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20" w:rsidRDefault="00EF1820" w:rsidP="00EF1820">
      <w:pPr>
        <w:tabs>
          <w:tab w:val="center" w:pos="4513"/>
          <w:tab w:val="left" w:pos="8220"/>
        </w:tabs>
        <w:spacing w:after="0" w:line="360" w:lineRule="auto"/>
        <w:rPr>
          <w:rFonts w:ascii="Arial" w:eastAsia="Calibri" w:hAnsi="Arial" w:cs="Arial"/>
          <w:b/>
          <w:sz w:val="24"/>
          <w:szCs w:val="24"/>
          <w:lang w:val="en-ZA"/>
        </w:rPr>
      </w:pPr>
      <w:r>
        <w:rPr>
          <w:rFonts w:ascii="Arial" w:eastAsia="Calibri" w:hAnsi="Arial" w:cs="Arial"/>
          <w:b/>
          <w:sz w:val="24"/>
          <w:szCs w:val="24"/>
          <w:lang w:val="en-ZA"/>
        </w:rPr>
        <w:t xml:space="preserve">                                              </w:t>
      </w:r>
      <w:r w:rsidR="00604D5A">
        <w:rPr>
          <w:rFonts w:ascii="Arial" w:eastAsia="Calibri" w:hAnsi="Arial" w:cs="Arial"/>
          <w:b/>
          <w:sz w:val="24"/>
          <w:szCs w:val="24"/>
          <w:lang w:val="en-ZA"/>
        </w:rPr>
        <w:t xml:space="preserve"> </w:t>
      </w:r>
      <w:r>
        <w:rPr>
          <w:rFonts w:ascii="Arial" w:eastAsia="Calibri" w:hAnsi="Arial" w:cs="Arial"/>
          <w:b/>
          <w:sz w:val="24"/>
          <w:szCs w:val="24"/>
          <w:lang w:val="en-ZA"/>
        </w:rPr>
        <w:t xml:space="preserve"> </w:t>
      </w:r>
      <w:r w:rsidR="00604D5A">
        <w:rPr>
          <w:rFonts w:ascii="Arial" w:eastAsia="Calibri" w:hAnsi="Arial" w:cs="Arial"/>
          <w:b/>
          <w:sz w:val="24"/>
          <w:szCs w:val="24"/>
          <w:lang w:val="en-ZA"/>
        </w:rPr>
        <w:t xml:space="preserve"> </w:t>
      </w:r>
      <w:r w:rsidR="00185AFC" w:rsidRPr="00D36391">
        <w:rPr>
          <w:rFonts w:ascii="Arial" w:eastAsia="Calibri" w:hAnsi="Arial" w:cs="Arial"/>
          <w:b/>
          <w:sz w:val="24"/>
          <w:szCs w:val="24"/>
          <w:lang w:val="en-ZA"/>
        </w:rPr>
        <w:t>REPUBLIC OF NAMIBIA</w:t>
      </w:r>
      <w:r>
        <w:rPr>
          <w:rFonts w:ascii="Arial" w:eastAsia="Calibri" w:hAnsi="Arial" w:cs="Arial"/>
          <w:b/>
          <w:sz w:val="24"/>
          <w:szCs w:val="24"/>
          <w:lang w:val="en-ZA"/>
        </w:rPr>
        <w:t xml:space="preserve">           </w:t>
      </w:r>
      <w:r w:rsidR="00604D5A">
        <w:rPr>
          <w:rFonts w:ascii="Arial" w:eastAsia="Calibri" w:hAnsi="Arial" w:cs="Arial"/>
          <w:b/>
          <w:sz w:val="24"/>
          <w:szCs w:val="24"/>
          <w:lang w:val="en-ZA"/>
        </w:rPr>
        <w:t xml:space="preserve">      </w:t>
      </w:r>
      <w:r w:rsidRPr="00C35902">
        <w:rPr>
          <w:rFonts w:ascii="Arial" w:eastAsia="Calibri" w:hAnsi="Arial" w:cs="Arial"/>
          <w:b/>
          <w:sz w:val="24"/>
          <w:szCs w:val="24"/>
          <w:lang w:val="en-ZA"/>
        </w:rPr>
        <w:t>NOT REPORTABLE</w:t>
      </w:r>
    </w:p>
    <w:p w:rsidR="00185AFC" w:rsidRPr="00D36391" w:rsidRDefault="00185AFC" w:rsidP="00C71999">
      <w:pPr>
        <w:tabs>
          <w:tab w:val="center" w:pos="4513"/>
          <w:tab w:val="left" w:pos="8220"/>
        </w:tabs>
        <w:spacing w:after="0" w:line="360" w:lineRule="auto"/>
        <w:jc w:val="center"/>
        <w:rPr>
          <w:rFonts w:ascii="Arial" w:eastAsia="Calibri" w:hAnsi="Arial" w:cs="Arial"/>
          <w:b/>
          <w:sz w:val="24"/>
          <w:szCs w:val="24"/>
          <w:lang w:val="en-ZA"/>
        </w:rPr>
      </w:pPr>
    </w:p>
    <w:p w:rsidR="00185AFC" w:rsidRPr="00D36391" w:rsidRDefault="00185AFC" w:rsidP="006F20C8">
      <w:pPr>
        <w:spacing w:after="0" w:line="360" w:lineRule="auto"/>
        <w:jc w:val="center"/>
        <w:rPr>
          <w:rFonts w:ascii="Arial" w:eastAsia="Calibri" w:hAnsi="Arial" w:cs="Arial"/>
          <w:b/>
          <w:sz w:val="32"/>
          <w:szCs w:val="32"/>
          <w:lang w:val="en-ZA"/>
        </w:rPr>
      </w:pPr>
      <w:r w:rsidRPr="00D36391">
        <w:rPr>
          <w:rFonts w:ascii="Arial" w:eastAsia="Calibri" w:hAnsi="Arial" w:cs="Arial"/>
          <w:b/>
          <w:noProof/>
          <w:sz w:val="32"/>
          <w:szCs w:val="32"/>
        </w:rPr>
        <w:drawing>
          <wp:inline distT="0" distB="0" distL="0" distR="0">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185AFC" w:rsidRPr="00D36391" w:rsidRDefault="00185AFC" w:rsidP="006F20C8">
      <w:pPr>
        <w:spacing w:after="0" w:line="360" w:lineRule="auto"/>
        <w:jc w:val="both"/>
        <w:rPr>
          <w:rFonts w:ascii="Arial" w:eastAsia="Calibri" w:hAnsi="Arial" w:cs="Arial"/>
          <w:b/>
          <w:sz w:val="28"/>
          <w:szCs w:val="32"/>
          <w:lang w:val="en-ZA"/>
        </w:rPr>
      </w:pPr>
    </w:p>
    <w:p w:rsidR="00185AFC" w:rsidRPr="00D36391" w:rsidRDefault="00185AFC" w:rsidP="006F20C8">
      <w:pPr>
        <w:spacing w:after="0" w:line="360" w:lineRule="auto"/>
        <w:jc w:val="center"/>
        <w:rPr>
          <w:rFonts w:ascii="Arial" w:eastAsia="Calibri" w:hAnsi="Arial" w:cs="Arial"/>
          <w:bCs/>
          <w:sz w:val="24"/>
          <w:szCs w:val="24"/>
          <w:lang w:val="en-ZA"/>
        </w:rPr>
      </w:pPr>
      <w:r w:rsidRPr="00D36391">
        <w:rPr>
          <w:rFonts w:ascii="Arial" w:eastAsia="Calibri" w:hAnsi="Arial" w:cs="Arial"/>
          <w:b/>
          <w:sz w:val="24"/>
          <w:szCs w:val="24"/>
          <w:lang w:val="en-ZA"/>
        </w:rPr>
        <w:t>HIGH COURT OF NAMIBIA MAIN DIVISION, WINDHOEK</w:t>
      </w:r>
    </w:p>
    <w:p w:rsidR="00185AFC" w:rsidRPr="00D36391" w:rsidRDefault="00185AFC" w:rsidP="006F20C8">
      <w:pPr>
        <w:spacing w:after="0" w:line="360" w:lineRule="auto"/>
        <w:jc w:val="both"/>
        <w:rPr>
          <w:rFonts w:ascii="Arial" w:eastAsia="Calibri" w:hAnsi="Arial" w:cs="Arial"/>
          <w:b/>
          <w:sz w:val="24"/>
          <w:szCs w:val="24"/>
          <w:lang w:val="en-ZA"/>
        </w:rPr>
      </w:pPr>
    </w:p>
    <w:p w:rsidR="00185AFC" w:rsidRPr="00D36391" w:rsidRDefault="00185AFC" w:rsidP="006F20C8">
      <w:pPr>
        <w:spacing w:after="0" w:line="360" w:lineRule="auto"/>
        <w:jc w:val="center"/>
        <w:rPr>
          <w:rFonts w:ascii="Arial" w:eastAsia="Calibri" w:hAnsi="Arial" w:cs="Arial"/>
          <w:b/>
          <w:sz w:val="24"/>
          <w:szCs w:val="24"/>
          <w:lang w:val="en-ZA"/>
        </w:rPr>
      </w:pPr>
      <w:r w:rsidRPr="00D36391">
        <w:rPr>
          <w:rFonts w:ascii="Arial" w:eastAsia="Calibri" w:hAnsi="Arial" w:cs="Arial"/>
          <w:b/>
          <w:sz w:val="24"/>
          <w:szCs w:val="24"/>
          <w:lang w:val="en-ZA"/>
        </w:rPr>
        <w:t>JUDGMENT</w:t>
      </w:r>
    </w:p>
    <w:p w:rsidR="00185AFC" w:rsidRPr="00D36391" w:rsidRDefault="00185AFC" w:rsidP="006F20C8">
      <w:pPr>
        <w:tabs>
          <w:tab w:val="right" w:pos="9000"/>
        </w:tabs>
        <w:spacing w:after="0" w:line="360" w:lineRule="auto"/>
        <w:jc w:val="both"/>
        <w:rPr>
          <w:rFonts w:ascii="Arial" w:eastAsia="Calibri" w:hAnsi="Arial" w:cs="Arial"/>
          <w:b/>
          <w:sz w:val="24"/>
          <w:szCs w:val="24"/>
          <w:lang w:val="en-ZA"/>
        </w:rPr>
      </w:pPr>
    </w:p>
    <w:p w:rsidR="00185AFC" w:rsidRPr="00D36391" w:rsidRDefault="00185AFC" w:rsidP="006F20C8">
      <w:pPr>
        <w:tabs>
          <w:tab w:val="right" w:pos="9000"/>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ab/>
        <w:t xml:space="preserve">Case no: I </w:t>
      </w:r>
      <w:r w:rsidR="00D64318">
        <w:rPr>
          <w:rFonts w:ascii="Arial" w:eastAsia="Calibri" w:hAnsi="Arial" w:cs="Arial"/>
          <w:b/>
          <w:sz w:val="24"/>
          <w:szCs w:val="24"/>
          <w:lang w:val="en-ZA"/>
        </w:rPr>
        <w:t>3947/2013</w:t>
      </w:r>
    </w:p>
    <w:p w:rsidR="00185AFC" w:rsidRPr="00D36391" w:rsidRDefault="00185AFC" w:rsidP="006F20C8">
      <w:pPr>
        <w:spacing w:after="0" w:line="360" w:lineRule="auto"/>
        <w:jc w:val="both"/>
        <w:rPr>
          <w:rFonts w:ascii="Arial" w:eastAsia="Calibri" w:hAnsi="Arial" w:cs="Arial"/>
          <w:sz w:val="24"/>
          <w:szCs w:val="24"/>
          <w:lang w:val="en-ZA"/>
        </w:rPr>
      </w:pPr>
    </w:p>
    <w:p w:rsidR="00185AFC" w:rsidRPr="00D36391" w:rsidRDefault="00185AFC" w:rsidP="00294403">
      <w:pPr>
        <w:spacing w:after="0" w:line="360" w:lineRule="auto"/>
        <w:jc w:val="both"/>
        <w:rPr>
          <w:rFonts w:ascii="Arial" w:eastAsia="Calibri" w:hAnsi="Arial" w:cs="Arial"/>
          <w:sz w:val="24"/>
          <w:szCs w:val="24"/>
          <w:lang w:val="en-ZA"/>
        </w:rPr>
      </w:pPr>
      <w:r w:rsidRPr="00D36391">
        <w:rPr>
          <w:rFonts w:ascii="Arial" w:eastAsia="Calibri" w:hAnsi="Arial" w:cs="Arial"/>
          <w:sz w:val="24"/>
          <w:szCs w:val="24"/>
          <w:lang w:val="en-ZA"/>
        </w:rPr>
        <w:t>In the matter between:</w:t>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p>
    <w:p w:rsidR="00185AFC" w:rsidRPr="00D36391" w:rsidRDefault="00D64318" w:rsidP="00294403">
      <w:pPr>
        <w:tabs>
          <w:tab w:val="right" w:pos="9000"/>
        </w:tabs>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KENNEDY SIMASIKU CHUNGA</w:t>
      </w:r>
      <w:r w:rsidR="00185AFC" w:rsidRPr="00D36391">
        <w:rPr>
          <w:rFonts w:ascii="Arial" w:eastAsia="Calibri" w:hAnsi="Arial" w:cs="Arial"/>
          <w:b/>
          <w:sz w:val="24"/>
          <w:szCs w:val="24"/>
          <w:lang w:val="en-GB"/>
        </w:rPr>
        <w:tab/>
        <w:t>PLAINTIFF</w:t>
      </w:r>
    </w:p>
    <w:p w:rsidR="00185AFC" w:rsidRPr="00D36391" w:rsidRDefault="00185AFC" w:rsidP="00294403">
      <w:pPr>
        <w:tabs>
          <w:tab w:val="right" w:pos="9000"/>
        </w:tabs>
        <w:spacing w:after="0" w:line="360" w:lineRule="auto"/>
        <w:jc w:val="both"/>
        <w:rPr>
          <w:rFonts w:ascii="Arial" w:eastAsia="Calibri" w:hAnsi="Arial" w:cs="Arial"/>
          <w:b/>
          <w:sz w:val="24"/>
          <w:szCs w:val="24"/>
          <w:lang w:val="en-GB"/>
        </w:rPr>
      </w:pPr>
    </w:p>
    <w:p w:rsidR="00185AFC" w:rsidRPr="00D36391" w:rsidRDefault="00185AFC" w:rsidP="00294403">
      <w:pPr>
        <w:spacing w:after="0" w:line="360" w:lineRule="auto"/>
        <w:jc w:val="both"/>
        <w:rPr>
          <w:rFonts w:ascii="Arial" w:eastAsia="Calibri" w:hAnsi="Arial" w:cs="Arial"/>
          <w:sz w:val="24"/>
          <w:szCs w:val="24"/>
          <w:lang w:val="en-ZA"/>
        </w:rPr>
      </w:pPr>
      <w:r w:rsidRPr="00D36391">
        <w:rPr>
          <w:rFonts w:ascii="Arial" w:eastAsia="Calibri" w:hAnsi="Arial" w:cs="Arial"/>
          <w:sz w:val="24"/>
          <w:szCs w:val="24"/>
          <w:lang w:val="en-ZA"/>
        </w:rPr>
        <w:t>and</w:t>
      </w:r>
    </w:p>
    <w:p w:rsidR="00185AFC" w:rsidRPr="00D36391" w:rsidRDefault="00185AFC" w:rsidP="00294403">
      <w:pPr>
        <w:spacing w:after="0" w:line="360" w:lineRule="auto"/>
        <w:jc w:val="both"/>
        <w:rPr>
          <w:rFonts w:ascii="Arial" w:eastAsia="Calibri" w:hAnsi="Arial" w:cs="Arial"/>
          <w:sz w:val="24"/>
          <w:szCs w:val="24"/>
          <w:lang w:val="en-ZA"/>
        </w:rPr>
      </w:pPr>
    </w:p>
    <w:p w:rsidR="00185AFC" w:rsidRPr="00D36391" w:rsidRDefault="00185AFC" w:rsidP="00294403">
      <w:pPr>
        <w:tabs>
          <w:tab w:val="right" w:pos="9072"/>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THE MINISTER OF SAFETY AND SECURITY</w:t>
      </w:r>
      <w:r w:rsidRPr="00D36391">
        <w:rPr>
          <w:rFonts w:ascii="Arial" w:eastAsia="Calibri" w:hAnsi="Arial" w:cs="Arial"/>
          <w:b/>
          <w:sz w:val="24"/>
          <w:szCs w:val="24"/>
          <w:lang w:val="en-ZA"/>
        </w:rPr>
        <w:tab/>
        <w:t>1</w:t>
      </w:r>
      <w:r w:rsidRPr="00D36391">
        <w:rPr>
          <w:rFonts w:ascii="Arial" w:eastAsia="Calibri" w:hAnsi="Arial" w:cs="Arial"/>
          <w:b/>
          <w:sz w:val="24"/>
          <w:szCs w:val="24"/>
          <w:vertAlign w:val="superscript"/>
          <w:lang w:val="en-ZA"/>
        </w:rPr>
        <w:t>ST</w:t>
      </w:r>
      <w:r w:rsidRPr="00D36391">
        <w:rPr>
          <w:rFonts w:ascii="Arial" w:eastAsia="Calibri" w:hAnsi="Arial" w:cs="Arial"/>
          <w:b/>
          <w:sz w:val="24"/>
          <w:szCs w:val="24"/>
          <w:lang w:val="en-ZA"/>
        </w:rPr>
        <w:t xml:space="preserve"> DEFENDANT</w:t>
      </w:r>
    </w:p>
    <w:p w:rsidR="00185AFC" w:rsidRPr="00D36391" w:rsidRDefault="00185AFC" w:rsidP="00294403">
      <w:pPr>
        <w:tabs>
          <w:tab w:val="right" w:pos="9072"/>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PROSECUTOR GENERAL</w:t>
      </w:r>
      <w:r w:rsidRPr="00D36391">
        <w:rPr>
          <w:rFonts w:ascii="Arial" w:eastAsia="Calibri" w:hAnsi="Arial" w:cs="Arial"/>
          <w:b/>
          <w:sz w:val="24"/>
          <w:szCs w:val="24"/>
          <w:lang w:val="en-ZA"/>
        </w:rPr>
        <w:tab/>
        <w:t>2</w:t>
      </w:r>
      <w:r w:rsidRPr="00D36391">
        <w:rPr>
          <w:rFonts w:ascii="Arial" w:eastAsia="Calibri" w:hAnsi="Arial" w:cs="Arial"/>
          <w:b/>
          <w:sz w:val="24"/>
          <w:szCs w:val="24"/>
          <w:vertAlign w:val="superscript"/>
          <w:lang w:val="en-ZA"/>
        </w:rPr>
        <w:t>ND</w:t>
      </w:r>
      <w:r w:rsidRPr="00D36391">
        <w:rPr>
          <w:rFonts w:ascii="Arial" w:eastAsia="Calibri" w:hAnsi="Arial" w:cs="Arial"/>
          <w:b/>
          <w:sz w:val="24"/>
          <w:szCs w:val="24"/>
          <w:lang w:val="en-ZA"/>
        </w:rPr>
        <w:t xml:space="preserve"> DEFENDANT</w:t>
      </w:r>
    </w:p>
    <w:p w:rsidR="00185AFC" w:rsidRPr="00D36391" w:rsidRDefault="00185AFC" w:rsidP="00294403">
      <w:pPr>
        <w:tabs>
          <w:tab w:val="right" w:pos="9072"/>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GOVERNMENT OF THE REPUBLIC OF NAMIBIA</w:t>
      </w:r>
      <w:r w:rsidRPr="00D36391">
        <w:rPr>
          <w:rFonts w:ascii="Arial" w:eastAsia="Calibri" w:hAnsi="Arial" w:cs="Arial"/>
          <w:b/>
          <w:sz w:val="24"/>
          <w:szCs w:val="24"/>
          <w:lang w:val="en-ZA"/>
        </w:rPr>
        <w:tab/>
        <w:t>3</w:t>
      </w:r>
      <w:r w:rsidRPr="00D36391">
        <w:rPr>
          <w:rFonts w:ascii="Arial" w:eastAsia="Calibri" w:hAnsi="Arial" w:cs="Arial"/>
          <w:b/>
          <w:sz w:val="24"/>
          <w:szCs w:val="24"/>
          <w:vertAlign w:val="superscript"/>
          <w:lang w:val="en-ZA"/>
        </w:rPr>
        <w:t>RD</w:t>
      </w:r>
      <w:r w:rsidRPr="00D36391">
        <w:rPr>
          <w:rFonts w:ascii="Arial" w:eastAsia="Calibri" w:hAnsi="Arial" w:cs="Arial"/>
          <w:b/>
          <w:sz w:val="24"/>
          <w:szCs w:val="24"/>
          <w:lang w:val="en-ZA"/>
        </w:rPr>
        <w:t xml:space="preserve"> DEFENDANT</w:t>
      </w:r>
    </w:p>
    <w:p w:rsidR="00185AFC" w:rsidRPr="00D36391" w:rsidRDefault="00185AFC" w:rsidP="00294403">
      <w:pPr>
        <w:spacing w:after="0" w:line="360" w:lineRule="auto"/>
        <w:jc w:val="both"/>
        <w:rPr>
          <w:rFonts w:ascii="Arial" w:eastAsia="Calibri" w:hAnsi="Arial" w:cs="Arial"/>
          <w:b/>
          <w:sz w:val="24"/>
          <w:szCs w:val="24"/>
          <w:u w:val="single"/>
          <w:lang w:val="en-ZA"/>
        </w:rPr>
      </w:pPr>
    </w:p>
    <w:p w:rsidR="00185AFC" w:rsidRPr="00004F35" w:rsidRDefault="00185AFC" w:rsidP="00294403">
      <w:pPr>
        <w:spacing w:after="0" w:line="360" w:lineRule="auto"/>
        <w:ind w:hanging="2160"/>
        <w:jc w:val="both"/>
        <w:rPr>
          <w:rFonts w:ascii="Arial" w:eastAsia="Calibri" w:hAnsi="Arial" w:cs="Arial"/>
          <w:sz w:val="24"/>
          <w:szCs w:val="24"/>
          <w:lang w:val="en-ZA"/>
        </w:rPr>
      </w:pPr>
      <w:r w:rsidRPr="00D36391">
        <w:rPr>
          <w:rFonts w:ascii="Arial" w:eastAsia="Calibri" w:hAnsi="Arial" w:cs="Arial"/>
          <w:b/>
          <w:sz w:val="24"/>
          <w:szCs w:val="24"/>
          <w:lang w:val="en-ZA"/>
        </w:rPr>
        <w:tab/>
        <w:t>Neutral citation:</w:t>
      </w:r>
      <w:r w:rsidRPr="00D36391">
        <w:rPr>
          <w:rFonts w:ascii="Arial" w:eastAsia="Calibri" w:hAnsi="Arial" w:cs="Arial"/>
          <w:b/>
          <w:sz w:val="24"/>
          <w:szCs w:val="24"/>
          <w:lang w:val="en-ZA"/>
        </w:rPr>
        <w:tab/>
      </w:r>
      <w:bookmarkStart w:id="0" w:name="_GoBack"/>
      <w:r w:rsidR="00D64318">
        <w:rPr>
          <w:rFonts w:ascii="Arial" w:eastAsia="Calibri" w:hAnsi="Arial" w:cs="Arial"/>
          <w:i/>
          <w:sz w:val="24"/>
          <w:szCs w:val="24"/>
          <w:lang w:val="en-ZA"/>
        </w:rPr>
        <w:t>Chunga</w:t>
      </w:r>
      <w:r w:rsidRPr="00D36391">
        <w:rPr>
          <w:rFonts w:ascii="Arial" w:eastAsia="Calibri" w:hAnsi="Arial" w:cs="Arial"/>
          <w:i/>
          <w:sz w:val="24"/>
          <w:szCs w:val="24"/>
          <w:lang w:val="en-ZA"/>
        </w:rPr>
        <w:t xml:space="preserve"> v The Minister of Safety &amp; Securi</w:t>
      </w:r>
      <w:r w:rsidR="00F250F3">
        <w:rPr>
          <w:rFonts w:ascii="Arial" w:eastAsia="Calibri" w:hAnsi="Arial" w:cs="Arial"/>
          <w:i/>
          <w:sz w:val="24"/>
          <w:szCs w:val="24"/>
          <w:lang w:val="en-ZA"/>
        </w:rPr>
        <w:t xml:space="preserve">ty </w:t>
      </w:r>
      <w:r w:rsidR="00004F35" w:rsidRPr="00004F35">
        <w:rPr>
          <w:rFonts w:ascii="Arial" w:eastAsia="Calibri" w:hAnsi="Arial" w:cs="Arial"/>
          <w:sz w:val="24"/>
          <w:szCs w:val="24"/>
          <w:lang w:val="en-ZA"/>
        </w:rPr>
        <w:t>(I 3947-</w:t>
      </w:r>
      <w:r w:rsidR="00DD1A3A" w:rsidRPr="00004F35">
        <w:rPr>
          <w:rFonts w:ascii="Arial" w:eastAsia="Calibri" w:hAnsi="Arial" w:cs="Arial"/>
          <w:sz w:val="24"/>
          <w:szCs w:val="24"/>
          <w:lang w:val="en-ZA"/>
        </w:rPr>
        <w:t>2013</w:t>
      </w:r>
      <w:r w:rsidR="00004F35" w:rsidRPr="00004F35">
        <w:rPr>
          <w:rFonts w:ascii="Arial" w:eastAsia="Calibri" w:hAnsi="Arial" w:cs="Arial"/>
          <w:sz w:val="24"/>
          <w:szCs w:val="24"/>
          <w:lang w:val="en-ZA"/>
        </w:rPr>
        <w:t>)</w:t>
      </w:r>
      <w:r w:rsidR="00F250F3" w:rsidRPr="00004F35">
        <w:rPr>
          <w:rFonts w:ascii="Arial" w:eastAsia="Calibri" w:hAnsi="Arial" w:cs="Arial"/>
          <w:sz w:val="24"/>
          <w:szCs w:val="24"/>
          <w:lang w:val="en-ZA"/>
        </w:rPr>
        <w:t xml:space="preserve">[2017] NAHCMD </w:t>
      </w:r>
      <w:r w:rsidR="00DD1A3A" w:rsidRPr="00004F35">
        <w:rPr>
          <w:rFonts w:ascii="Arial" w:eastAsia="Calibri" w:hAnsi="Arial" w:cs="Arial"/>
          <w:sz w:val="24"/>
          <w:szCs w:val="24"/>
          <w:lang w:val="en-ZA"/>
        </w:rPr>
        <w:t>360</w:t>
      </w:r>
      <w:r w:rsidRPr="00004F35">
        <w:rPr>
          <w:rFonts w:ascii="Arial" w:eastAsia="Calibri" w:hAnsi="Arial" w:cs="Arial"/>
          <w:sz w:val="24"/>
          <w:szCs w:val="24"/>
          <w:lang w:val="en-ZA"/>
        </w:rPr>
        <w:t xml:space="preserve"> (</w:t>
      </w:r>
      <w:r w:rsidR="00DD1A3A" w:rsidRPr="00004F35">
        <w:rPr>
          <w:rFonts w:ascii="Arial" w:eastAsia="Calibri" w:hAnsi="Arial" w:cs="Arial"/>
          <w:sz w:val="24"/>
          <w:szCs w:val="24"/>
          <w:lang w:val="en-ZA"/>
        </w:rPr>
        <w:t>05 December 2017</w:t>
      </w:r>
      <w:r w:rsidRPr="00004F35">
        <w:rPr>
          <w:rFonts w:ascii="Arial" w:eastAsia="Calibri" w:hAnsi="Arial" w:cs="Arial"/>
          <w:sz w:val="24"/>
          <w:szCs w:val="24"/>
          <w:lang w:val="en-ZA"/>
        </w:rPr>
        <w:t>)</w:t>
      </w:r>
    </w:p>
    <w:bookmarkEnd w:id="0"/>
    <w:p w:rsidR="00185AFC" w:rsidRPr="00D36391" w:rsidRDefault="00185AFC" w:rsidP="00294403">
      <w:pPr>
        <w:spacing w:after="0" w:line="360" w:lineRule="auto"/>
        <w:jc w:val="both"/>
        <w:rPr>
          <w:rFonts w:ascii="Arial" w:eastAsia="Calibri" w:hAnsi="Arial" w:cs="Arial"/>
          <w:b/>
          <w:sz w:val="24"/>
          <w:szCs w:val="24"/>
          <w:lang w:val="en-ZA"/>
        </w:rPr>
      </w:pPr>
    </w:p>
    <w:p w:rsidR="00185AFC" w:rsidRPr="00D36391" w:rsidRDefault="00185AFC" w:rsidP="00294403">
      <w:pPr>
        <w:spacing w:after="0" w:line="360" w:lineRule="auto"/>
        <w:jc w:val="both"/>
        <w:rPr>
          <w:rFonts w:ascii="Arial" w:eastAsia="Calibri" w:hAnsi="Arial" w:cs="Arial"/>
          <w:b/>
          <w:i/>
          <w:sz w:val="24"/>
          <w:szCs w:val="24"/>
          <w:lang w:val="en-ZA"/>
        </w:rPr>
      </w:pPr>
      <w:r w:rsidRPr="00D36391">
        <w:rPr>
          <w:rFonts w:ascii="Arial" w:eastAsia="Calibri" w:hAnsi="Arial" w:cs="Arial"/>
          <w:b/>
          <w:sz w:val="24"/>
          <w:szCs w:val="24"/>
          <w:lang w:val="en-ZA"/>
        </w:rPr>
        <w:t>Coram:</w:t>
      </w:r>
      <w:r w:rsidRPr="00D36391">
        <w:rPr>
          <w:rFonts w:ascii="Arial" w:eastAsia="Calibri" w:hAnsi="Arial" w:cs="Arial"/>
          <w:sz w:val="24"/>
          <w:szCs w:val="24"/>
          <w:lang w:val="en-ZA"/>
        </w:rPr>
        <w:tab/>
        <w:t>PRINSLOO J</w:t>
      </w:r>
    </w:p>
    <w:p w:rsidR="00D64318" w:rsidRDefault="00185AFC" w:rsidP="00294403">
      <w:pPr>
        <w:spacing w:after="0" w:line="360" w:lineRule="auto"/>
        <w:jc w:val="both"/>
        <w:rPr>
          <w:rFonts w:ascii="Arial" w:eastAsia="Calibri" w:hAnsi="Arial" w:cs="Arial"/>
          <w:sz w:val="24"/>
          <w:szCs w:val="24"/>
          <w:lang w:val="en-ZA"/>
        </w:rPr>
      </w:pPr>
      <w:r w:rsidRPr="00D36391">
        <w:rPr>
          <w:rFonts w:ascii="Arial" w:eastAsia="Calibri" w:hAnsi="Arial" w:cs="Arial"/>
          <w:b/>
          <w:bCs/>
          <w:sz w:val="24"/>
          <w:szCs w:val="24"/>
          <w:lang w:val="en-ZA"/>
        </w:rPr>
        <w:t>Heard</w:t>
      </w:r>
      <w:r w:rsidRPr="00D36391">
        <w:rPr>
          <w:rFonts w:ascii="Arial" w:eastAsia="Calibri" w:hAnsi="Arial" w:cs="Arial"/>
          <w:sz w:val="24"/>
          <w:szCs w:val="24"/>
          <w:lang w:val="en-ZA"/>
        </w:rPr>
        <w:t>:</w:t>
      </w:r>
      <w:r w:rsidRPr="00D36391">
        <w:rPr>
          <w:rFonts w:ascii="Arial" w:eastAsia="Calibri" w:hAnsi="Arial" w:cs="Arial"/>
          <w:sz w:val="24"/>
          <w:szCs w:val="24"/>
          <w:lang w:val="en-ZA"/>
        </w:rPr>
        <w:tab/>
      </w:r>
      <w:r w:rsidR="00DD1A3A">
        <w:rPr>
          <w:rFonts w:ascii="Arial" w:eastAsia="Calibri" w:hAnsi="Arial" w:cs="Arial"/>
          <w:sz w:val="24"/>
          <w:szCs w:val="24"/>
          <w:lang w:val="en-ZA"/>
        </w:rPr>
        <w:t>05,06,19 and 24 April, 24 July 2017.</w:t>
      </w:r>
    </w:p>
    <w:p w:rsidR="0096040B" w:rsidRDefault="00185AFC" w:rsidP="00AE2910">
      <w:pPr>
        <w:spacing w:after="0" w:line="360" w:lineRule="auto"/>
        <w:jc w:val="both"/>
        <w:rPr>
          <w:rFonts w:ascii="Arial" w:eastAsia="Calibri" w:hAnsi="Arial" w:cs="Arial"/>
          <w:sz w:val="24"/>
          <w:szCs w:val="24"/>
          <w:lang w:val="en-ZA"/>
        </w:rPr>
      </w:pPr>
      <w:r w:rsidRPr="00D36391">
        <w:rPr>
          <w:rFonts w:ascii="Arial" w:eastAsia="Calibri" w:hAnsi="Arial" w:cs="Arial"/>
          <w:b/>
          <w:bCs/>
          <w:sz w:val="24"/>
          <w:szCs w:val="24"/>
          <w:lang w:val="en-ZA"/>
        </w:rPr>
        <w:t>Delivered</w:t>
      </w:r>
      <w:r w:rsidRPr="00D36391">
        <w:rPr>
          <w:rFonts w:ascii="Arial" w:eastAsia="Calibri" w:hAnsi="Arial" w:cs="Arial"/>
          <w:sz w:val="24"/>
          <w:szCs w:val="24"/>
          <w:lang w:val="en-ZA"/>
        </w:rPr>
        <w:t>:</w:t>
      </w:r>
      <w:r w:rsidRPr="00D36391">
        <w:rPr>
          <w:rFonts w:ascii="Arial" w:eastAsia="Calibri" w:hAnsi="Arial" w:cs="Arial"/>
          <w:sz w:val="24"/>
          <w:szCs w:val="24"/>
          <w:lang w:val="en-ZA"/>
        </w:rPr>
        <w:tab/>
      </w:r>
      <w:r w:rsidR="00D64318">
        <w:rPr>
          <w:rFonts w:ascii="Arial" w:eastAsia="Calibri" w:hAnsi="Arial" w:cs="Arial"/>
          <w:sz w:val="24"/>
          <w:szCs w:val="24"/>
          <w:lang w:val="en-ZA"/>
        </w:rPr>
        <w:t>05 December</w:t>
      </w:r>
      <w:r w:rsidRPr="00D36391">
        <w:rPr>
          <w:rFonts w:ascii="Arial" w:eastAsia="Calibri" w:hAnsi="Arial" w:cs="Arial"/>
          <w:sz w:val="24"/>
          <w:szCs w:val="24"/>
          <w:lang w:val="en-ZA"/>
        </w:rPr>
        <w:t xml:space="preserve"> 2017</w:t>
      </w:r>
    </w:p>
    <w:p w:rsidR="00604D5A" w:rsidRDefault="003169BA" w:rsidP="003A4802">
      <w:pPr>
        <w:spacing w:after="0" w:line="360" w:lineRule="auto"/>
        <w:jc w:val="both"/>
        <w:rPr>
          <w:rFonts w:ascii="Arial" w:eastAsia="Calibri" w:hAnsi="Arial" w:cs="Arial"/>
          <w:sz w:val="24"/>
          <w:szCs w:val="24"/>
          <w:lang w:val="en-ZA"/>
        </w:rPr>
      </w:pPr>
      <w:r w:rsidRPr="003169BA">
        <w:rPr>
          <w:rFonts w:ascii="Arial" w:eastAsia="Calibri" w:hAnsi="Arial" w:cs="Arial"/>
          <w:b/>
          <w:sz w:val="24"/>
          <w:szCs w:val="24"/>
          <w:lang w:val="en-ZA"/>
        </w:rPr>
        <w:lastRenderedPageBreak/>
        <w:t>Flynote:</w:t>
      </w:r>
      <w:r>
        <w:rPr>
          <w:rFonts w:ascii="Arial" w:eastAsia="Calibri" w:hAnsi="Arial" w:cs="Arial"/>
          <w:sz w:val="24"/>
          <w:szCs w:val="24"/>
          <w:lang w:val="en-ZA"/>
        </w:rPr>
        <w:t xml:space="preserve"> </w:t>
      </w:r>
      <w:r w:rsidR="003A4802">
        <w:rPr>
          <w:rFonts w:ascii="Arial" w:eastAsia="Calibri" w:hAnsi="Arial" w:cs="Arial"/>
          <w:sz w:val="24"/>
          <w:szCs w:val="24"/>
          <w:lang w:val="en-ZA"/>
        </w:rPr>
        <w:t xml:space="preserve">Civil Procedure – Delict – </w:t>
      </w:r>
      <w:r w:rsidR="003A4802" w:rsidRPr="003A4802">
        <w:rPr>
          <w:rFonts w:ascii="Arial" w:eastAsia="Calibri" w:hAnsi="Arial" w:cs="Arial"/>
          <w:sz w:val="24"/>
          <w:szCs w:val="24"/>
          <w:lang w:val="en-ZA"/>
        </w:rPr>
        <w:t xml:space="preserve">Malicious prosecution – </w:t>
      </w:r>
      <w:r w:rsidR="005347A5">
        <w:rPr>
          <w:rFonts w:ascii="Arial" w:eastAsia="Calibri" w:hAnsi="Arial" w:cs="Arial"/>
          <w:sz w:val="24"/>
          <w:szCs w:val="24"/>
          <w:lang w:val="en-ZA"/>
        </w:rPr>
        <w:t xml:space="preserve">requirements restated – whether </w:t>
      </w:r>
      <w:r w:rsidR="003A4802" w:rsidRPr="003A4802">
        <w:rPr>
          <w:rFonts w:ascii="Arial" w:eastAsia="Calibri" w:hAnsi="Arial" w:cs="Arial"/>
          <w:sz w:val="24"/>
          <w:szCs w:val="24"/>
          <w:lang w:val="en-ZA"/>
        </w:rPr>
        <w:t>plaintiff proved prosecution i</w:t>
      </w:r>
      <w:r w:rsidR="005347A5">
        <w:rPr>
          <w:rFonts w:ascii="Arial" w:eastAsia="Calibri" w:hAnsi="Arial" w:cs="Arial"/>
          <w:sz w:val="24"/>
          <w:szCs w:val="24"/>
          <w:lang w:val="en-ZA"/>
        </w:rPr>
        <w:t>nitiated without reasonable and probable cause and with malice</w:t>
      </w:r>
      <w:r w:rsidR="00F57942">
        <w:rPr>
          <w:rFonts w:ascii="Arial" w:eastAsia="Calibri" w:hAnsi="Arial" w:cs="Arial"/>
          <w:sz w:val="24"/>
          <w:szCs w:val="24"/>
          <w:lang w:val="en-ZA"/>
        </w:rPr>
        <w:t xml:space="preserve"> –</w:t>
      </w:r>
      <w:r w:rsidR="00BC0815">
        <w:rPr>
          <w:rFonts w:ascii="Arial" w:eastAsia="Calibri" w:hAnsi="Arial" w:cs="Arial"/>
          <w:sz w:val="24"/>
          <w:szCs w:val="24"/>
          <w:lang w:val="en-ZA"/>
        </w:rPr>
        <w:t xml:space="preserve"> C</w:t>
      </w:r>
      <w:r w:rsidR="00F57942">
        <w:rPr>
          <w:rFonts w:ascii="Arial" w:eastAsia="Calibri" w:hAnsi="Arial" w:cs="Arial"/>
          <w:sz w:val="24"/>
          <w:szCs w:val="24"/>
          <w:lang w:val="en-ZA"/>
        </w:rPr>
        <w:t>ontinuation of prosecution</w:t>
      </w:r>
      <w:r w:rsidR="00BC0815">
        <w:rPr>
          <w:rFonts w:ascii="Arial" w:eastAsia="Calibri" w:hAnsi="Arial" w:cs="Arial"/>
          <w:sz w:val="24"/>
          <w:szCs w:val="24"/>
          <w:lang w:val="en-ZA"/>
        </w:rPr>
        <w:t xml:space="preserve"> – Malice </w:t>
      </w:r>
      <w:r w:rsidR="00F57942">
        <w:rPr>
          <w:rFonts w:ascii="Arial" w:eastAsia="Calibri" w:hAnsi="Arial" w:cs="Arial"/>
          <w:sz w:val="24"/>
          <w:szCs w:val="24"/>
          <w:lang w:val="en-ZA"/>
        </w:rPr>
        <w:t xml:space="preserve">– </w:t>
      </w:r>
      <w:r w:rsidR="006A43B8">
        <w:rPr>
          <w:rFonts w:ascii="Arial" w:eastAsia="Calibri" w:hAnsi="Arial" w:cs="Arial"/>
          <w:sz w:val="24"/>
          <w:szCs w:val="24"/>
          <w:lang w:val="en-ZA"/>
        </w:rPr>
        <w:t xml:space="preserve">The question of malice only </w:t>
      </w:r>
      <w:r w:rsidR="006A43B8">
        <w:rPr>
          <w:rFonts w:ascii="Arial" w:eastAsia="Times New Roman" w:hAnsi="Arial" w:cs="Arial"/>
          <w:sz w:val="24"/>
          <w:szCs w:val="24"/>
          <w:lang w:eastAsia="en-ZA"/>
        </w:rPr>
        <w:t>relevant when it becomes clear that prosecutor continued with the prosecution without reasonable grounds</w:t>
      </w:r>
      <w:r w:rsidR="006A43B8">
        <w:rPr>
          <w:rFonts w:ascii="Arial" w:eastAsia="Calibri" w:hAnsi="Arial" w:cs="Arial"/>
          <w:sz w:val="24"/>
          <w:szCs w:val="24"/>
          <w:lang w:val="en-ZA"/>
        </w:rPr>
        <w:t xml:space="preserve"> – </w:t>
      </w:r>
      <w:r w:rsidR="00F57942">
        <w:rPr>
          <w:rFonts w:ascii="Arial" w:eastAsia="Calibri" w:hAnsi="Arial" w:cs="Arial"/>
          <w:sz w:val="24"/>
          <w:szCs w:val="24"/>
          <w:lang w:val="en-ZA"/>
        </w:rPr>
        <w:t xml:space="preserve">Court to consider grounds for justification for continuation of trial against an accused where all evidence has been led – The role of a prosecutor and constitutional obligations thereto considered. </w:t>
      </w:r>
    </w:p>
    <w:p w:rsidR="00604D5A" w:rsidRDefault="00604D5A" w:rsidP="00294403">
      <w:pPr>
        <w:spacing w:after="0" w:line="360" w:lineRule="auto"/>
        <w:jc w:val="both"/>
        <w:rPr>
          <w:rFonts w:ascii="Arial" w:eastAsia="Calibri" w:hAnsi="Arial" w:cs="Arial"/>
          <w:sz w:val="24"/>
          <w:szCs w:val="24"/>
          <w:lang w:val="en-ZA"/>
        </w:rPr>
      </w:pPr>
    </w:p>
    <w:p w:rsidR="00AE2910" w:rsidRPr="001F2AF3" w:rsidRDefault="00604D5A" w:rsidP="00AE2910">
      <w:pPr>
        <w:spacing w:after="0" w:line="360" w:lineRule="auto"/>
        <w:jc w:val="both"/>
        <w:rPr>
          <w:rFonts w:ascii="Arial" w:eastAsia="Calibri" w:hAnsi="Arial" w:cs="Arial"/>
          <w:sz w:val="24"/>
          <w:szCs w:val="24"/>
          <w:lang w:val="en-ZA"/>
        </w:rPr>
      </w:pPr>
      <w:r w:rsidRPr="003169BA">
        <w:rPr>
          <w:rFonts w:ascii="Arial" w:eastAsia="Calibri" w:hAnsi="Arial" w:cs="Arial"/>
          <w:b/>
          <w:sz w:val="24"/>
          <w:szCs w:val="24"/>
          <w:lang w:val="en-ZA"/>
        </w:rPr>
        <w:t>Summary:</w:t>
      </w:r>
      <w:r w:rsidR="00AE2910">
        <w:rPr>
          <w:rFonts w:ascii="Arial" w:eastAsia="Calibri" w:hAnsi="Arial" w:cs="Arial"/>
          <w:sz w:val="24"/>
          <w:szCs w:val="24"/>
          <w:lang w:val="en-ZA"/>
        </w:rPr>
        <w:t xml:space="preserve"> </w:t>
      </w:r>
      <w:r w:rsidR="00AE2910">
        <w:rPr>
          <w:rFonts w:ascii="Arial" w:hAnsi="Arial" w:cs="Arial"/>
          <w:sz w:val="24"/>
          <w:szCs w:val="24"/>
        </w:rPr>
        <w:t>The p</w:t>
      </w:r>
      <w:r w:rsidR="00AE2910" w:rsidRPr="00D36391">
        <w:rPr>
          <w:rFonts w:ascii="Arial" w:hAnsi="Arial" w:cs="Arial"/>
          <w:sz w:val="24"/>
          <w:szCs w:val="24"/>
        </w:rPr>
        <w:t>laintiff was arrested b</w:t>
      </w:r>
      <w:r w:rsidR="00AE2910">
        <w:rPr>
          <w:rFonts w:ascii="Arial" w:hAnsi="Arial" w:cs="Arial"/>
          <w:sz w:val="24"/>
          <w:szCs w:val="24"/>
        </w:rPr>
        <w:t>y the Namibian Police based on information that the plaintiff</w:t>
      </w:r>
      <w:r w:rsidR="00AE2910" w:rsidRPr="00D36391">
        <w:rPr>
          <w:rFonts w:ascii="Arial" w:hAnsi="Arial" w:cs="Arial"/>
          <w:sz w:val="24"/>
          <w:szCs w:val="24"/>
        </w:rPr>
        <w:t xml:space="preserve"> was an organizer and/</w:t>
      </w:r>
      <w:r w:rsidR="00AE2910">
        <w:rPr>
          <w:rFonts w:ascii="Arial" w:hAnsi="Arial" w:cs="Arial"/>
          <w:sz w:val="24"/>
          <w:szCs w:val="24"/>
        </w:rPr>
        <w:t xml:space="preserve">or supporter of the UDP and </w:t>
      </w:r>
      <w:r w:rsidR="00AE2910" w:rsidRPr="00D36391">
        <w:rPr>
          <w:rFonts w:ascii="Arial" w:hAnsi="Arial" w:cs="Arial"/>
          <w:sz w:val="24"/>
          <w:szCs w:val="24"/>
        </w:rPr>
        <w:t xml:space="preserve">influenced people to take up arms </w:t>
      </w:r>
      <w:r w:rsidR="00AE2910">
        <w:rPr>
          <w:rFonts w:ascii="Arial" w:hAnsi="Arial" w:cs="Arial"/>
          <w:sz w:val="24"/>
          <w:szCs w:val="24"/>
        </w:rPr>
        <w:t xml:space="preserve">to secede Caprivi from Namibia. </w:t>
      </w:r>
      <w:r w:rsidR="00AE2910" w:rsidRPr="00D36391">
        <w:rPr>
          <w:rFonts w:ascii="Arial" w:hAnsi="Arial" w:cs="Arial"/>
          <w:sz w:val="24"/>
          <w:szCs w:val="24"/>
        </w:rPr>
        <w:t>The plaintiff was prosecuted together with other 125 accused person on 278 charges. The most serious charges, on which plaintiff was prosecuted, were high treason, sedition, public violence, murder and attempted murder (collectively referred to as “high treason”) in what has become known as the Caprivi Treason trial</w:t>
      </w:r>
      <w:r w:rsidR="00AE2910">
        <w:rPr>
          <w:rFonts w:ascii="Arial" w:hAnsi="Arial" w:cs="Arial"/>
          <w:sz w:val="24"/>
          <w:szCs w:val="24"/>
        </w:rPr>
        <w:t>.</w:t>
      </w:r>
    </w:p>
    <w:p w:rsidR="00AE2910" w:rsidRDefault="00AE2910" w:rsidP="00AE2910">
      <w:pPr>
        <w:spacing w:after="0" w:line="360" w:lineRule="auto"/>
        <w:jc w:val="both"/>
        <w:rPr>
          <w:rFonts w:ascii="Arial" w:hAnsi="Arial" w:cs="Arial"/>
          <w:sz w:val="24"/>
          <w:szCs w:val="24"/>
        </w:rPr>
      </w:pPr>
    </w:p>
    <w:p w:rsidR="00AE2910" w:rsidRPr="00D36391" w:rsidRDefault="00AE2910" w:rsidP="00AE2910">
      <w:pPr>
        <w:spacing w:after="0" w:line="360" w:lineRule="auto"/>
        <w:jc w:val="both"/>
        <w:rPr>
          <w:rFonts w:ascii="Arial" w:hAnsi="Arial" w:cs="Arial"/>
          <w:sz w:val="24"/>
          <w:szCs w:val="24"/>
        </w:rPr>
      </w:pPr>
      <w:r w:rsidRPr="00D36391">
        <w:rPr>
          <w:rFonts w:ascii="Arial" w:hAnsi="Arial" w:cs="Arial"/>
          <w:sz w:val="24"/>
          <w:szCs w:val="24"/>
        </w:rPr>
        <w:t>On 11 February 2013, plaintiff was acquitted and discharged in terms of section 174 of the Criminal Procedure Act 1977 (“CPA”).</w:t>
      </w:r>
    </w:p>
    <w:p w:rsidR="00AE2910" w:rsidRPr="00D36391" w:rsidRDefault="00AE2910" w:rsidP="00AE2910">
      <w:pPr>
        <w:spacing w:after="0" w:line="360" w:lineRule="auto"/>
        <w:jc w:val="both"/>
        <w:rPr>
          <w:rFonts w:ascii="Arial" w:hAnsi="Arial" w:cs="Arial"/>
          <w:sz w:val="24"/>
          <w:szCs w:val="24"/>
          <w:lang w:val="en-ZA"/>
        </w:rPr>
      </w:pPr>
    </w:p>
    <w:p w:rsidR="00AE2910" w:rsidRDefault="00AE2910" w:rsidP="00AE2910">
      <w:pPr>
        <w:spacing w:after="0" w:line="360" w:lineRule="auto"/>
        <w:jc w:val="both"/>
        <w:rPr>
          <w:rFonts w:ascii="Arial" w:hAnsi="Arial" w:cs="Arial"/>
          <w:sz w:val="24"/>
          <w:szCs w:val="24"/>
        </w:rPr>
      </w:pPr>
      <w:r w:rsidRPr="00D36391">
        <w:rPr>
          <w:rFonts w:ascii="Arial" w:hAnsi="Arial" w:cs="Arial"/>
          <w:sz w:val="24"/>
          <w:szCs w:val="24"/>
        </w:rPr>
        <w:t>During 2013, the plainti</w:t>
      </w:r>
      <w:r>
        <w:rPr>
          <w:rFonts w:ascii="Arial" w:hAnsi="Arial" w:cs="Arial"/>
          <w:sz w:val="24"/>
          <w:szCs w:val="24"/>
        </w:rPr>
        <w:t xml:space="preserve">ff </w:t>
      </w:r>
      <w:r w:rsidRPr="00D36391">
        <w:rPr>
          <w:rFonts w:ascii="Arial" w:hAnsi="Arial" w:cs="Arial"/>
          <w:sz w:val="24"/>
          <w:szCs w:val="24"/>
        </w:rPr>
        <w:t>instituted action against the 1</w:t>
      </w:r>
      <w:r w:rsidRPr="00D36391">
        <w:rPr>
          <w:rFonts w:ascii="Arial" w:hAnsi="Arial" w:cs="Arial"/>
          <w:sz w:val="24"/>
          <w:szCs w:val="24"/>
          <w:vertAlign w:val="superscript"/>
        </w:rPr>
        <w:t>st</w:t>
      </w:r>
      <w:r w:rsidRPr="00D36391">
        <w:rPr>
          <w:rFonts w:ascii="Arial" w:hAnsi="Arial" w:cs="Arial"/>
          <w:sz w:val="24"/>
          <w:szCs w:val="24"/>
        </w:rPr>
        <w:t xml:space="preserve"> to 3</w:t>
      </w:r>
      <w:r w:rsidRPr="00D36391">
        <w:rPr>
          <w:rFonts w:ascii="Arial" w:hAnsi="Arial" w:cs="Arial"/>
          <w:sz w:val="24"/>
          <w:szCs w:val="24"/>
          <w:vertAlign w:val="superscript"/>
        </w:rPr>
        <w:t>rd</w:t>
      </w:r>
      <w:r w:rsidRPr="00D36391">
        <w:rPr>
          <w:rFonts w:ascii="Arial" w:hAnsi="Arial" w:cs="Arial"/>
          <w:sz w:val="24"/>
          <w:szCs w:val="24"/>
        </w:rPr>
        <w:t xml:space="preserve"> Defendant namely; Minister of Safety and Security, Prosecutor General and Government of the Republic of Namibia.  The alternative claim is based on alleged violation of various constitutional rights, which is set out in more detail hereunder, as a result of the prosecutions. On both claims the plaintiff seeks to recover damages in the amount of</w:t>
      </w:r>
      <w:r w:rsidRPr="00D36391">
        <w:rPr>
          <w:rFonts w:ascii="Arial" w:hAnsi="Arial" w:cs="Arial"/>
        </w:rPr>
        <w:t xml:space="preserve"> </w:t>
      </w:r>
      <w:r w:rsidRPr="00D36391">
        <w:rPr>
          <w:rFonts w:ascii="Arial" w:hAnsi="Arial" w:cs="Arial"/>
          <w:sz w:val="24"/>
          <w:szCs w:val="24"/>
        </w:rPr>
        <w:t xml:space="preserve">NAD </w:t>
      </w:r>
      <w:r>
        <w:rPr>
          <w:rFonts w:ascii="Arial" w:hAnsi="Arial" w:cs="Arial"/>
          <w:sz w:val="24"/>
          <w:szCs w:val="24"/>
        </w:rPr>
        <w:t>14</w:t>
      </w:r>
      <w:r w:rsidRPr="00D36391">
        <w:rPr>
          <w:rFonts w:ascii="Arial" w:hAnsi="Arial" w:cs="Arial"/>
          <w:sz w:val="24"/>
          <w:szCs w:val="24"/>
        </w:rPr>
        <w:t> </w:t>
      </w:r>
      <w:r>
        <w:rPr>
          <w:rFonts w:ascii="Arial" w:hAnsi="Arial" w:cs="Arial"/>
          <w:sz w:val="24"/>
          <w:szCs w:val="24"/>
        </w:rPr>
        <w:t>725</w:t>
      </w:r>
      <w:r w:rsidRPr="00D36391">
        <w:rPr>
          <w:rFonts w:ascii="Arial" w:hAnsi="Arial" w:cs="Arial"/>
          <w:sz w:val="24"/>
          <w:szCs w:val="24"/>
        </w:rPr>
        <w:t> </w:t>
      </w:r>
      <w:r>
        <w:rPr>
          <w:rFonts w:ascii="Arial" w:hAnsi="Arial" w:cs="Arial"/>
          <w:sz w:val="24"/>
          <w:szCs w:val="24"/>
        </w:rPr>
        <w:t>80</w:t>
      </w:r>
      <w:r w:rsidRPr="00D36391">
        <w:rPr>
          <w:rFonts w:ascii="Arial" w:hAnsi="Arial" w:cs="Arial"/>
          <w:sz w:val="24"/>
          <w:szCs w:val="24"/>
        </w:rPr>
        <w:t>0.00</w:t>
      </w:r>
      <w:r>
        <w:rPr>
          <w:rFonts w:ascii="Arial" w:hAnsi="Arial" w:cs="Arial"/>
          <w:sz w:val="24"/>
          <w:szCs w:val="24"/>
        </w:rPr>
        <w:t>.</w:t>
      </w:r>
      <w:r w:rsidR="007D56B5">
        <w:rPr>
          <w:rFonts w:ascii="Arial" w:hAnsi="Arial" w:cs="Arial"/>
          <w:sz w:val="24"/>
          <w:szCs w:val="24"/>
        </w:rPr>
        <w:t xml:space="preserve"> </w:t>
      </w:r>
      <w:r w:rsidR="007D56B5" w:rsidRPr="00D36391">
        <w:rPr>
          <w:rFonts w:ascii="Arial" w:hAnsi="Arial" w:cs="Arial"/>
          <w:sz w:val="24"/>
          <w:szCs w:val="24"/>
        </w:rPr>
        <w:t xml:space="preserve">The principal claim as alleged by the plaintiff is thus brought against the first and second defendants based upon malicious prosecution under the common law in respect of the period </w:t>
      </w:r>
      <w:r w:rsidR="007D56B5">
        <w:rPr>
          <w:rFonts w:ascii="Arial" w:hAnsi="Arial" w:cs="Arial"/>
          <w:sz w:val="24"/>
          <w:szCs w:val="24"/>
        </w:rPr>
        <w:t>12</w:t>
      </w:r>
      <w:r w:rsidR="007D56B5" w:rsidRPr="00D36391">
        <w:rPr>
          <w:rFonts w:ascii="Arial" w:hAnsi="Arial" w:cs="Arial"/>
          <w:sz w:val="24"/>
          <w:szCs w:val="24"/>
        </w:rPr>
        <w:t xml:space="preserve"> November </w:t>
      </w:r>
      <w:r w:rsidR="007D56B5">
        <w:rPr>
          <w:rFonts w:ascii="Arial" w:hAnsi="Arial" w:cs="Arial"/>
          <w:sz w:val="24"/>
          <w:szCs w:val="24"/>
        </w:rPr>
        <w:t>1999 to 11</w:t>
      </w:r>
      <w:r w:rsidR="007D56B5" w:rsidRPr="00D36391">
        <w:rPr>
          <w:rFonts w:ascii="Arial" w:hAnsi="Arial" w:cs="Arial"/>
          <w:sz w:val="24"/>
          <w:szCs w:val="24"/>
        </w:rPr>
        <w:t xml:space="preserve"> February 20</w:t>
      </w:r>
      <w:r w:rsidR="007D56B5">
        <w:rPr>
          <w:rFonts w:ascii="Arial" w:hAnsi="Arial" w:cs="Arial"/>
          <w:sz w:val="24"/>
          <w:szCs w:val="24"/>
        </w:rPr>
        <w:t>13.</w:t>
      </w:r>
    </w:p>
    <w:p w:rsidR="007D56B5" w:rsidRDefault="007D56B5" w:rsidP="00AE2910">
      <w:pPr>
        <w:spacing w:after="0" w:line="360" w:lineRule="auto"/>
        <w:jc w:val="both"/>
        <w:rPr>
          <w:rFonts w:ascii="Arial" w:hAnsi="Arial" w:cs="Arial"/>
          <w:sz w:val="24"/>
          <w:szCs w:val="24"/>
        </w:rPr>
      </w:pPr>
    </w:p>
    <w:p w:rsidR="007D56B5" w:rsidRDefault="007D56B5" w:rsidP="007D56B5">
      <w:pPr>
        <w:spacing w:after="0" w:line="360" w:lineRule="auto"/>
        <w:jc w:val="both"/>
        <w:rPr>
          <w:rFonts w:ascii="Arial" w:hAnsi="Arial" w:cs="Arial"/>
          <w:sz w:val="24"/>
          <w:szCs w:val="24"/>
        </w:rPr>
      </w:pPr>
      <w:r>
        <w:rPr>
          <w:rFonts w:ascii="Arial" w:hAnsi="Arial" w:cs="Arial"/>
          <w:sz w:val="24"/>
          <w:szCs w:val="24"/>
        </w:rPr>
        <w:t xml:space="preserve">The plaintiff bases his claim on the position that </w:t>
      </w:r>
      <w:r w:rsidRPr="00D36391">
        <w:rPr>
          <w:rFonts w:ascii="Arial" w:hAnsi="Arial" w:cs="Arial"/>
          <w:sz w:val="24"/>
          <w:szCs w:val="24"/>
        </w:rPr>
        <w:t xml:space="preserve">the testimony of all witnesses and all evidence which could have been present for the purpose of attempting to implicate the plaintiff regarding the commission of the crimes set out in the indictment was completed </w:t>
      </w:r>
      <w:r w:rsidRPr="00D36391">
        <w:rPr>
          <w:rFonts w:ascii="Arial" w:hAnsi="Arial" w:cs="Arial"/>
          <w:sz w:val="24"/>
          <w:szCs w:val="24"/>
        </w:rPr>
        <w:lastRenderedPageBreak/>
        <w:t xml:space="preserve">by </w:t>
      </w:r>
      <w:r>
        <w:rPr>
          <w:rFonts w:ascii="Arial" w:hAnsi="Arial" w:cs="Arial"/>
          <w:sz w:val="24"/>
          <w:szCs w:val="24"/>
        </w:rPr>
        <w:t xml:space="preserve">31 January 2008 and despite this fact, </w:t>
      </w:r>
      <w:r w:rsidRPr="00D36391">
        <w:rPr>
          <w:rFonts w:ascii="Arial" w:hAnsi="Arial" w:cs="Arial"/>
          <w:sz w:val="24"/>
          <w:szCs w:val="24"/>
        </w:rPr>
        <w:t>the second defendant continued to prosecute the plaintiff until 1</w:t>
      </w:r>
      <w:r>
        <w:rPr>
          <w:rFonts w:ascii="Arial" w:hAnsi="Arial" w:cs="Arial"/>
          <w:sz w:val="24"/>
          <w:szCs w:val="24"/>
        </w:rPr>
        <w:t>1</w:t>
      </w:r>
      <w:r w:rsidRPr="00D36391">
        <w:rPr>
          <w:rFonts w:ascii="Arial" w:hAnsi="Arial" w:cs="Arial"/>
          <w:sz w:val="24"/>
          <w:szCs w:val="24"/>
        </w:rPr>
        <w:t xml:space="preserve"> February 2013 without reasonable</w:t>
      </w:r>
      <w:r>
        <w:rPr>
          <w:rFonts w:ascii="Arial" w:hAnsi="Arial" w:cs="Arial"/>
          <w:sz w:val="24"/>
          <w:szCs w:val="24"/>
        </w:rPr>
        <w:t xml:space="preserve"> or probable cause. The plaintiff is of the opinion that </w:t>
      </w:r>
      <w:r w:rsidRPr="00D36391">
        <w:rPr>
          <w:rFonts w:ascii="Arial" w:hAnsi="Arial" w:cs="Arial"/>
          <w:sz w:val="24"/>
          <w:szCs w:val="24"/>
        </w:rPr>
        <w:t>the second defendant should reasonably have stopped such prosecution in terms of Section 6(b) of the Criminal Procedure Act, Act 51 of 1977, by the aforesaid dates, or within a reasonable time thereafter</w:t>
      </w:r>
      <w:r>
        <w:rPr>
          <w:rFonts w:ascii="Arial" w:hAnsi="Arial" w:cs="Arial"/>
          <w:sz w:val="24"/>
          <w:szCs w:val="24"/>
        </w:rPr>
        <w:t>.</w:t>
      </w:r>
    </w:p>
    <w:p w:rsidR="0071315F" w:rsidRDefault="0071315F" w:rsidP="007D56B5">
      <w:pPr>
        <w:spacing w:after="0" w:line="360" w:lineRule="auto"/>
        <w:jc w:val="both"/>
        <w:rPr>
          <w:rFonts w:ascii="Arial" w:hAnsi="Arial" w:cs="Arial"/>
          <w:sz w:val="24"/>
          <w:szCs w:val="24"/>
        </w:rPr>
      </w:pPr>
    </w:p>
    <w:p w:rsidR="0071315F" w:rsidRDefault="0071315F" w:rsidP="0071315F">
      <w:pPr>
        <w:spacing w:after="0" w:line="360" w:lineRule="auto"/>
        <w:jc w:val="both"/>
        <w:rPr>
          <w:rFonts w:ascii="Arial" w:hAnsi="Arial" w:cs="Arial"/>
          <w:sz w:val="24"/>
          <w:szCs w:val="24"/>
        </w:rPr>
      </w:pPr>
      <w:r>
        <w:rPr>
          <w:rFonts w:ascii="Arial" w:hAnsi="Arial" w:cs="Arial"/>
          <w:sz w:val="24"/>
          <w:szCs w:val="24"/>
        </w:rPr>
        <w:t xml:space="preserve">The </w:t>
      </w:r>
      <w:r w:rsidR="00A96DDC">
        <w:rPr>
          <w:rFonts w:ascii="Arial" w:hAnsi="Arial" w:cs="Arial"/>
          <w:sz w:val="24"/>
          <w:szCs w:val="24"/>
        </w:rPr>
        <w:t>first defendant</w:t>
      </w:r>
      <w:r>
        <w:rPr>
          <w:rFonts w:ascii="Arial" w:hAnsi="Arial" w:cs="Arial"/>
          <w:sz w:val="24"/>
          <w:szCs w:val="24"/>
        </w:rPr>
        <w:t xml:space="preserve"> essentially based their defence </w:t>
      </w:r>
      <w:r w:rsidR="00A96DDC">
        <w:rPr>
          <w:rFonts w:ascii="Arial" w:hAnsi="Arial" w:cs="Arial"/>
          <w:sz w:val="24"/>
          <w:szCs w:val="24"/>
        </w:rPr>
        <w:t>denying that</w:t>
      </w:r>
      <w:r>
        <w:rPr>
          <w:rFonts w:ascii="Arial" w:hAnsi="Arial" w:cs="Arial"/>
          <w:sz w:val="24"/>
          <w:szCs w:val="24"/>
        </w:rPr>
        <w:t xml:space="preserve"> the first defendant or members of the first defendant set</w:t>
      </w:r>
      <w:r w:rsidR="00A96DDC">
        <w:rPr>
          <w:rFonts w:ascii="Arial" w:hAnsi="Arial" w:cs="Arial"/>
          <w:sz w:val="24"/>
          <w:szCs w:val="24"/>
        </w:rPr>
        <w:t xml:space="preserve"> the law in motion or </w:t>
      </w:r>
      <w:r>
        <w:rPr>
          <w:rFonts w:ascii="Arial" w:hAnsi="Arial" w:cs="Arial"/>
          <w:sz w:val="24"/>
          <w:szCs w:val="24"/>
        </w:rPr>
        <w:t xml:space="preserve">actively instigated for improper motive </w:t>
      </w:r>
      <w:r w:rsidR="00A96DDC" w:rsidRPr="000F670A">
        <w:rPr>
          <w:rFonts w:ascii="Arial" w:hAnsi="Arial" w:cs="Arial"/>
          <w:sz w:val="24"/>
          <w:szCs w:val="24"/>
        </w:rPr>
        <w:t>behind the</w:t>
      </w:r>
      <w:r w:rsidR="00A96DDC">
        <w:rPr>
          <w:rFonts w:ascii="Arial" w:hAnsi="Arial" w:cs="Arial"/>
          <w:color w:val="FF0000"/>
          <w:sz w:val="24"/>
          <w:szCs w:val="24"/>
        </w:rPr>
        <w:t xml:space="preserve"> </w:t>
      </w:r>
      <w:r>
        <w:rPr>
          <w:rFonts w:ascii="Arial" w:hAnsi="Arial" w:cs="Arial"/>
          <w:sz w:val="24"/>
          <w:szCs w:val="24"/>
        </w:rPr>
        <w:t>pr</w:t>
      </w:r>
      <w:r w:rsidR="00A96DDC">
        <w:rPr>
          <w:rFonts w:ascii="Arial" w:hAnsi="Arial" w:cs="Arial"/>
          <w:sz w:val="24"/>
          <w:szCs w:val="24"/>
        </w:rPr>
        <w:t>osecution against the plaintiff and further that the</w:t>
      </w:r>
      <w:r>
        <w:rPr>
          <w:rFonts w:ascii="Arial" w:hAnsi="Arial" w:cs="Arial"/>
          <w:sz w:val="24"/>
          <w:szCs w:val="24"/>
        </w:rPr>
        <w:t xml:space="preserve"> first defendant acted within their statutory and constitutional powers and their conduct was limited to the investigation of the offences which the plaintiff was reasonably suspected of committing. </w:t>
      </w:r>
    </w:p>
    <w:p w:rsidR="009E3A7E" w:rsidRDefault="009E3A7E" w:rsidP="00D63580">
      <w:pPr>
        <w:spacing w:after="0" w:line="360" w:lineRule="auto"/>
        <w:jc w:val="both"/>
        <w:rPr>
          <w:rFonts w:ascii="Arial" w:hAnsi="Arial" w:cs="Arial"/>
          <w:sz w:val="24"/>
          <w:szCs w:val="24"/>
        </w:rPr>
      </w:pPr>
    </w:p>
    <w:p w:rsidR="00D63580" w:rsidRDefault="00EC61F0" w:rsidP="00D63580">
      <w:pPr>
        <w:spacing w:after="0" w:line="360" w:lineRule="auto"/>
        <w:jc w:val="both"/>
        <w:rPr>
          <w:rFonts w:ascii="Arial" w:hAnsi="Arial" w:cs="Arial"/>
          <w:sz w:val="24"/>
          <w:szCs w:val="24"/>
        </w:rPr>
      </w:pPr>
      <w:r>
        <w:rPr>
          <w:rFonts w:ascii="Arial" w:hAnsi="Arial" w:cs="Arial"/>
          <w:sz w:val="24"/>
          <w:szCs w:val="24"/>
        </w:rPr>
        <w:t>The second defendant essentially also denies that she could have stopped the prosecution in terms of section 6(b) of the Criminal Procedure Act as such stopping of prosecution would have been risky and prejudicial to the State’s case due to the fact that the plaintiff was charged with several other co-accused.</w:t>
      </w:r>
      <w:r w:rsidR="00D63580">
        <w:rPr>
          <w:rFonts w:ascii="Arial" w:hAnsi="Arial" w:cs="Arial"/>
          <w:sz w:val="24"/>
          <w:szCs w:val="24"/>
        </w:rPr>
        <w:t xml:space="preserve"> The second defendant further averred that the prosecution was not in the position to know that all evidence that could implicate the plaintiff had been presented and that all witnesses that could implicate plaintiff had completed their testimonies.  Further the second defendant or her employees could not, due to the magnitude and special circumstance of the case, continuously perform appraisals on the evidence provided by the various witnesses as such a continuous individual appraisal of evidence would be humanely impossible. The second defendant and her employees further believed that there was a possibility that the State case could be strengthened during the defence case. </w:t>
      </w:r>
    </w:p>
    <w:p w:rsidR="00D63580" w:rsidRPr="00D36391" w:rsidRDefault="00D63580" w:rsidP="00D63580">
      <w:pPr>
        <w:spacing w:after="0" w:line="360" w:lineRule="auto"/>
        <w:jc w:val="both"/>
        <w:rPr>
          <w:rFonts w:ascii="Arial" w:hAnsi="Arial" w:cs="Arial"/>
          <w:sz w:val="24"/>
          <w:szCs w:val="24"/>
        </w:rPr>
      </w:pPr>
    </w:p>
    <w:p w:rsidR="00AE22FF" w:rsidRPr="00D36391" w:rsidRDefault="00AE22FF" w:rsidP="00AE22FF">
      <w:pPr>
        <w:pStyle w:val="Default"/>
        <w:spacing w:line="360" w:lineRule="auto"/>
        <w:jc w:val="both"/>
        <w:rPr>
          <w:rFonts w:eastAsiaTheme="minorEastAsia"/>
        </w:rPr>
      </w:pPr>
      <w:r>
        <w:t xml:space="preserve">The court then had to make a determination on whether </w:t>
      </w:r>
      <w:r w:rsidRPr="00D36391">
        <w:rPr>
          <w:rFonts w:eastAsiaTheme="minorEastAsia"/>
        </w:rPr>
        <w:t>th</w:t>
      </w:r>
      <w:r>
        <w:rPr>
          <w:rFonts w:eastAsiaTheme="minorEastAsia"/>
        </w:rPr>
        <w:t xml:space="preserve">e Namibian Police instigated or </w:t>
      </w:r>
      <w:r w:rsidRPr="00D36391">
        <w:rPr>
          <w:rFonts w:eastAsiaTheme="minorEastAsia"/>
        </w:rPr>
        <w:t>inst</w:t>
      </w:r>
      <w:r>
        <w:rPr>
          <w:rFonts w:eastAsiaTheme="minorEastAsia"/>
        </w:rPr>
        <w:t xml:space="preserve">ituted the criminal proceedings and </w:t>
      </w:r>
      <w:r w:rsidRPr="00D36391">
        <w:rPr>
          <w:rFonts w:eastAsiaTheme="minorEastAsia"/>
        </w:rPr>
        <w:t>if so</w:t>
      </w:r>
      <w:r>
        <w:rPr>
          <w:rFonts w:eastAsiaTheme="minorEastAsia"/>
        </w:rPr>
        <w:t xml:space="preserve">, whether it was by improper motives and without probable cause and lastly </w:t>
      </w:r>
      <w:r w:rsidRPr="00D36391">
        <w:rPr>
          <w:rFonts w:eastAsiaTheme="minorEastAsia"/>
        </w:rPr>
        <w:t>whether the Prosecutor-General acted with malice and without probable cause in prosecuting the plaintiff.</w:t>
      </w:r>
    </w:p>
    <w:p w:rsidR="00EC61F0" w:rsidRDefault="00EC61F0" w:rsidP="0071315F">
      <w:pPr>
        <w:spacing w:after="0" w:line="360" w:lineRule="auto"/>
        <w:jc w:val="both"/>
        <w:rPr>
          <w:rFonts w:ascii="Arial" w:hAnsi="Arial" w:cs="Arial"/>
          <w:sz w:val="24"/>
          <w:szCs w:val="24"/>
        </w:rPr>
      </w:pPr>
    </w:p>
    <w:p w:rsidR="009A79BD" w:rsidRDefault="004048E1" w:rsidP="0071315F">
      <w:pPr>
        <w:spacing w:after="0" w:line="360" w:lineRule="auto"/>
        <w:jc w:val="both"/>
        <w:rPr>
          <w:rFonts w:ascii="Arial" w:hAnsi="Arial" w:cs="Arial"/>
          <w:sz w:val="24"/>
          <w:szCs w:val="24"/>
        </w:rPr>
      </w:pPr>
      <w:r>
        <w:rPr>
          <w:rFonts w:ascii="Arial" w:hAnsi="Arial" w:cs="Arial"/>
          <w:i/>
          <w:sz w:val="24"/>
          <w:szCs w:val="24"/>
        </w:rPr>
        <w:lastRenderedPageBreak/>
        <w:t xml:space="preserve">Held </w:t>
      </w:r>
      <w:r>
        <w:rPr>
          <w:rFonts w:ascii="Arial" w:hAnsi="Arial" w:cs="Arial"/>
          <w:sz w:val="24"/>
          <w:szCs w:val="24"/>
        </w:rPr>
        <w:t>– I</w:t>
      </w:r>
      <w:r w:rsidRPr="00D36391">
        <w:rPr>
          <w:rFonts w:ascii="Arial" w:hAnsi="Arial" w:cs="Arial"/>
          <w:sz w:val="24"/>
          <w:szCs w:val="24"/>
        </w:rPr>
        <w:t>t is clear that the Namibian Police gathered information from various sources and agencies where after they</w:t>
      </w:r>
      <w:r>
        <w:rPr>
          <w:rFonts w:ascii="Arial" w:hAnsi="Arial" w:cs="Arial"/>
          <w:sz w:val="24"/>
          <w:szCs w:val="24"/>
        </w:rPr>
        <w:t xml:space="preserve"> interviewed the witnesses and</w:t>
      </w:r>
      <w:r w:rsidRPr="00D36391">
        <w:rPr>
          <w:rFonts w:ascii="Arial" w:hAnsi="Arial" w:cs="Arial"/>
          <w:sz w:val="24"/>
          <w:szCs w:val="24"/>
        </w:rPr>
        <w:t xml:space="preserve"> obtained the necessary statements in order to compile a docket</w:t>
      </w:r>
      <w:r>
        <w:rPr>
          <w:rFonts w:ascii="Arial" w:hAnsi="Arial" w:cs="Arial"/>
          <w:sz w:val="24"/>
          <w:szCs w:val="24"/>
        </w:rPr>
        <w:t xml:space="preserve">. The docket in turn was submitted to the </w:t>
      </w:r>
      <w:r w:rsidRPr="00D36391">
        <w:rPr>
          <w:rFonts w:ascii="Arial" w:hAnsi="Arial" w:cs="Arial"/>
          <w:sz w:val="24"/>
          <w:szCs w:val="24"/>
        </w:rPr>
        <w:t xml:space="preserve">Office of the Prosecutor-General, </w:t>
      </w:r>
      <w:r w:rsidRPr="000F670A">
        <w:rPr>
          <w:rFonts w:ascii="Arial" w:hAnsi="Arial" w:cs="Arial"/>
          <w:sz w:val="24"/>
          <w:szCs w:val="24"/>
        </w:rPr>
        <w:t xml:space="preserve">the </w:t>
      </w:r>
      <w:r w:rsidRPr="00D36391">
        <w:rPr>
          <w:rFonts w:ascii="Arial" w:hAnsi="Arial" w:cs="Arial"/>
          <w:sz w:val="24"/>
          <w:szCs w:val="24"/>
        </w:rPr>
        <w:t>second defendant,</w:t>
      </w:r>
      <w:r>
        <w:rPr>
          <w:rFonts w:ascii="Arial" w:hAnsi="Arial" w:cs="Arial"/>
          <w:sz w:val="24"/>
          <w:szCs w:val="24"/>
        </w:rPr>
        <w:t xml:space="preserve"> who made the decision to</w:t>
      </w:r>
      <w:r w:rsidRPr="00D36391">
        <w:rPr>
          <w:rFonts w:ascii="Arial" w:hAnsi="Arial" w:cs="Arial"/>
          <w:sz w:val="24"/>
          <w:szCs w:val="24"/>
        </w:rPr>
        <w:t xml:space="preserve"> institute prosecution</w:t>
      </w:r>
      <w:r>
        <w:rPr>
          <w:rFonts w:ascii="Arial" w:hAnsi="Arial" w:cs="Arial"/>
          <w:sz w:val="24"/>
          <w:szCs w:val="24"/>
        </w:rPr>
        <w:t xml:space="preserve">, </w:t>
      </w:r>
      <w:r w:rsidRPr="00D36391">
        <w:rPr>
          <w:rFonts w:ascii="Arial" w:hAnsi="Arial" w:cs="Arial"/>
          <w:sz w:val="24"/>
          <w:szCs w:val="24"/>
        </w:rPr>
        <w:t xml:space="preserve">against whom </w:t>
      </w:r>
      <w:r w:rsidRPr="000F670A">
        <w:rPr>
          <w:rFonts w:ascii="Arial" w:hAnsi="Arial" w:cs="Arial"/>
          <w:sz w:val="24"/>
          <w:szCs w:val="24"/>
        </w:rPr>
        <w:t>the</w:t>
      </w:r>
      <w:r w:rsidRPr="0022577D">
        <w:rPr>
          <w:rFonts w:ascii="Arial" w:hAnsi="Arial" w:cs="Arial"/>
          <w:color w:val="FF0000"/>
          <w:sz w:val="24"/>
          <w:szCs w:val="24"/>
        </w:rPr>
        <w:t xml:space="preserve"> </w:t>
      </w:r>
      <w:r w:rsidRPr="00D36391">
        <w:rPr>
          <w:rFonts w:ascii="Arial" w:hAnsi="Arial" w:cs="Arial"/>
          <w:sz w:val="24"/>
          <w:szCs w:val="24"/>
        </w:rPr>
        <w:t>said prosecution would be instituted and on what charges</w:t>
      </w:r>
      <w:r>
        <w:rPr>
          <w:rFonts w:ascii="Arial" w:hAnsi="Arial" w:cs="Arial"/>
          <w:sz w:val="24"/>
          <w:szCs w:val="24"/>
        </w:rPr>
        <w:t>.</w:t>
      </w:r>
    </w:p>
    <w:p w:rsidR="004048E1" w:rsidRDefault="004048E1" w:rsidP="0071315F">
      <w:pPr>
        <w:spacing w:after="0" w:line="360" w:lineRule="auto"/>
        <w:jc w:val="both"/>
        <w:rPr>
          <w:rFonts w:ascii="Arial" w:hAnsi="Arial" w:cs="Arial"/>
          <w:sz w:val="24"/>
          <w:szCs w:val="24"/>
        </w:rPr>
      </w:pPr>
    </w:p>
    <w:p w:rsidR="00924525" w:rsidRPr="00D36391" w:rsidRDefault="004048E1" w:rsidP="00924525">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 </w:t>
      </w:r>
      <w:r w:rsidR="00924525" w:rsidRPr="00D36391">
        <w:rPr>
          <w:rFonts w:ascii="Arial" w:hAnsi="Arial" w:cs="Arial"/>
          <w:sz w:val="24"/>
          <w:szCs w:val="24"/>
        </w:rPr>
        <w:t xml:space="preserve">There is no evidence that the police </w:t>
      </w:r>
      <w:r w:rsidR="00924525">
        <w:rPr>
          <w:rFonts w:ascii="Arial" w:hAnsi="Arial" w:cs="Arial"/>
          <w:sz w:val="24"/>
          <w:szCs w:val="24"/>
        </w:rPr>
        <w:t>officers did anything other than</w:t>
      </w:r>
      <w:r w:rsidR="00924525" w:rsidRPr="00D36391">
        <w:rPr>
          <w:rFonts w:ascii="Arial" w:hAnsi="Arial" w:cs="Arial"/>
          <w:sz w:val="24"/>
          <w:szCs w:val="24"/>
        </w:rPr>
        <w:t xml:space="preserve"> what would be expected of them </w:t>
      </w:r>
      <w:r w:rsidR="00924525">
        <w:rPr>
          <w:rFonts w:ascii="Arial" w:hAnsi="Arial" w:cs="Arial"/>
          <w:sz w:val="24"/>
          <w:szCs w:val="24"/>
        </w:rPr>
        <w:t>as the investigators in this matter and further that t</w:t>
      </w:r>
      <w:r w:rsidR="00924525" w:rsidRPr="00D36391">
        <w:rPr>
          <w:rFonts w:ascii="Arial" w:hAnsi="Arial" w:cs="Arial"/>
          <w:sz w:val="24"/>
          <w:szCs w:val="24"/>
        </w:rPr>
        <w:t>here is no evidence that the first defendant instigated the prosecution of the plaintiff</w:t>
      </w:r>
      <w:r w:rsidR="00924525">
        <w:rPr>
          <w:rFonts w:ascii="Arial" w:hAnsi="Arial" w:cs="Arial"/>
          <w:sz w:val="24"/>
          <w:szCs w:val="24"/>
        </w:rPr>
        <w:t xml:space="preserve"> and the claim against the first defendant can thus not succeed.</w:t>
      </w:r>
      <w:r w:rsidR="00924525" w:rsidRPr="00D36391">
        <w:rPr>
          <w:rFonts w:ascii="Arial" w:hAnsi="Arial" w:cs="Arial"/>
          <w:sz w:val="24"/>
          <w:szCs w:val="24"/>
        </w:rPr>
        <w:t xml:space="preserve"> </w:t>
      </w:r>
    </w:p>
    <w:p w:rsidR="004048E1" w:rsidRDefault="004048E1" w:rsidP="0071315F">
      <w:pPr>
        <w:spacing w:after="0" w:line="360" w:lineRule="auto"/>
        <w:jc w:val="both"/>
        <w:rPr>
          <w:rFonts w:ascii="Arial" w:hAnsi="Arial" w:cs="Arial"/>
          <w:sz w:val="24"/>
          <w:szCs w:val="24"/>
        </w:rPr>
      </w:pPr>
    </w:p>
    <w:p w:rsidR="00166E1C" w:rsidRDefault="00166E1C" w:rsidP="0071315F">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 </w:t>
      </w:r>
      <w:r w:rsidRPr="00D36391">
        <w:rPr>
          <w:rFonts w:ascii="Arial" w:hAnsi="Arial" w:cs="Arial"/>
          <w:color w:val="000000"/>
          <w:sz w:val="24"/>
          <w:szCs w:val="24"/>
          <w:lang w:val="en-ZA"/>
        </w:rPr>
        <w:t>The concept of reasonable and probable cause</w:t>
      </w:r>
      <w:r>
        <w:rPr>
          <w:rFonts w:ascii="Arial" w:hAnsi="Arial" w:cs="Arial"/>
          <w:color w:val="000000"/>
          <w:sz w:val="24"/>
          <w:szCs w:val="24"/>
          <w:lang w:val="en-ZA"/>
        </w:rPr>
        <w:t xml:space="preserve"> is clearly</w:t>
      </w:r>
      <w:r w:rsidRPr="00D36391">
        <w:rPr>
          <w:rFonts w:ascii="Arial" w:hAnsi="Arial" w:cs="Arial"/>
          <w:color w:val="000000"/>
          <w:sz w:val="24"/>
          <w:szCs w:val="24"/>
          <w:lang w:val="en-ZA"/>
        </w:rPr>
        <w:t xml:space="preserve"> the most onerous of the elements for a plaintiff to establish. </w:t>
      </w:r>
      <w:r w:rsidRPr="00D36391">
        <w:rPr>
          <w:rFonts w:ascii="Arial" w:hAnsi="Arial" w:cs="Arial"/>
          <w:sz w:val="24"/>
          <w:szCs w:val="24"/>
        </w:rPr>
        <w:t>The test contains both a subjective and objective element</w:t>
      </w:r>
      <w:r>
        <w:rPr>
          <w:rFonts w:ascii="Arial" w:hAnsi="Arial" w:cs="Arial"/>
          <w:sz w:val="24"/>
          <w:szCs w:val="24"/>
        </w:rPr>
        <w:t>,</w:t>
      </w:r>
      <w:r w:rsidRPr="00D36391">
        <w:rPr>
          <w:rFonts w:ascii="Arial" w:hAnsi="Arial" w:cs="Arial"/>
          <w:sz w:val="24"/>
          <w:szCs w:val="24"/>
        </w:rPr>
        <w:t xml:space="preserve"> which means that there must be both actual belief on the</w:t>
      </w:r>
      <w:r>
        <w:rPr>
          <w:rFonts w:ascii="Arial" w:hAnsi="Arial" w:cs="Arial"/>
          <w:sz w:val="24"/>
          <w:szCs w:val="24"/>
        </w:rPr>
        <w:t xml:space="preserve"> part of the prosecutor and that</w:t>
      </w:r>
      <w:r w:rsidRPr="00D36391">
        <w:rPr>
          <w:rFonts w:ascii="Arial" w:hAnsi="Arial" w:cs="Arial"/>
          <w:sz w:val="24"/>
          <w:szCs w:val="24"/>
        </w:rPr>
        <w:t xml:space="preserve"> that belief must be reasonable in the circumstances</w:t>
      </w:r>
    </w:p>
    <w:p w:rsidR="00166E1C" w:rsidRDefault="00166E1C" w:rsidP="0071315F">
      <w:pPr>
        <w:spacing w:after="0" w:line="360" w:lineRule="auto"/>
        <w:jc w:val="both"/>
        <w:rPr>
          <w:rFonts w:ascii="Arial" w:hAnsi="Arial" w:cs="Arial"/>
          <w:sz w:val="24"/>
          <w:szCs w:val="24"/>
        </w:rPr>
      </w:pPr>
    </w:p>
    <w:p w:rsidR="00002D85" w:rsidRDefault="00166E1C" w:rsidP="0071315F">
      <w:pPr>
        <w:spacing w:after="0" w:line="360" w:lineRule="auto"/>
        <w:jc w:val="both"/>
        <w:rPr>
          <w:rFonts w:ascii="Arial" w:hAnsi="Arial" w:cs="Arial"/>
          <w:color w:val="000000"/>
          <w:sz w:val="24"/>
          <w:szCs w:val="24"/>
          <w:lang w:val="en-ZA"/>
        </w:rPr>
      </w:pPr>
      <w:r>
        <w:rPr>
          <w:rFonts w:ascii="Arial" w:hAnsi="Arial" w:cs="Arial"/>
          <w:i/>
          <w:sz w:val="24"/>
          <w:szCs w:val="24"/>
        </w:rPr>
        <w:t xml:space="preserve">Held further </w:t>
      </w:r>
      <w:r>
        <w:rPr>
          <w:rFonts w:ascii="Arial" w:hAnsi="Arial" w:cs="Arial"/>
          <w:sz w:val="24"/>
          <w:szCs w:val="24"/>
        </w:rPr>
        <w:t xml:space="preserve">– </w:t>
      </w:r>
      <w:r w:rsidRPr="00D36391">
        <w:rPr>
          <w:rFonts w:ascii="Arial" w:hAnsi="Arial" w:cs="Arial"/>
          <w:color w:val="000000"/>
          <w:sz w:val="24"/>
          <w:szCs w:val="24"/>
          <w:lang w:val="en-ZA"/>
        </w:rPr>
        <w:t>To consider merely what the prosecutor knew or believed at the time the prosecuti</w:t>
      </w:r>
      <w:r>
        <w:rPr>
          <w:rFonts w:ascii="Arial" w:hAnsi="Arial" w:cs="Arial"/>
          <w:color w:val="000000"/>
          <w:sz w:val="24"/>
          <w:szCs w:val="24"/>
          <w:lang w:val="en-ZA"/>
        </w:rPr>
        <w:t xml:space="preserve">on was instigated or maintained </w:t>
      </w:r>
      <w:r w:rsidRPr="00D36391">
        <w:rPr>
          <w:rFonts w:ascii="Arial" w:hAnsi="Arial" w:cs="Arial"/>
          <w:color w:val="000000"/>
          <w:sz w:val="24"/>
          <w:szCs w:val="24"/>
          <w:lang w:val="en-ZA"/>
        </w:rPr>
        <w:t>is not appropriate where the knowledge of a prosecutor is confined to the knowledge or belief of what others have said or done</w:t>
      </w:r>
      <w:r>
        <w:rPr>
          <w:rFonts w:ascii="Arial" w:hAnsi="Arial" w:cs="Arial"/>
          <w:color w:val="000000"/>
          <w:sz w:val="24"/>
          <w:szCs w:val="24"/>
          <w:lang w:val="en-ZA"/>
        </w:rPr>
        <w:t>.</w:t>
      </w:r>
    </w:p>
    <w:p w:rsidR="00002D85" w:rsidRDefault="00002D85" w:rsidP="0071315F">
      <w:pPr>
        <w:spacing w:after="0" w:line="360" w:lineRule="auto"/>
        <w:jc w:val="both"/>
        <w:rPr>
          <w:rFonts w:ascii="Arial" w:hAnsi="Arial" w:cs="Arial"/>
          <w:color w:val="000000"/>
          <w:sz w:val="24"/>
          <w:szCs w:val="24"/>
          <w:lang w:val="en-ZA"/>
        </w:rPr>
      </w:pPr>
    </w:p>
    <w:p w:rsidR="00166E1C" w:rsidRPr="00166E1C" w:rsidRDefault="00002D85" w:rsidP="0071315F">
      <w:pPr>
        <w:spacing w:after="0" w:line="360" w:lineRule="auto"/>
        <w:jc w:val="both"/>
        <w:rPr>
          <w:rFonts w:ascii="Arial" w:hAnsi="Arial" w:cs="Arial"/>
          <w:sz w:val="24"/>
          <w:szCs w:val="24"/>
        </w:rPr>
      </w:pPr>
      <w:r>
        <w:rPr>
          <w:rFonts w:ascii="Arial" w:hAnsi="Arial" w:cs="Arial"/>
          <w:i/>
          <w:color w:val="000000"/>
          <w:sz w:val="24"/>
          <w:szCs w:val="24"/>
          <w:lang w:val="en-ZA"/>
        </w:rPr>
        <w:t xml:space="preserve">Held further that </w:t>
      </w:r>
      <w:r>
        <w:rPr>
          <w:rFonts w:ascii="Arial" w:hAnsi="Arial" w:cs="Arial"/>
          <w:color w:val="000000"/>
          <w:sz w:val="24"/>
          <w:szCs w:val="24"/>
          <w:lang w:val="en-ZA"/>
        </w:rPr>
        <w:t>–</w:t>
      </w:r>
      <w:r w:rsidR="00166E1C" w:rsidRPr="00D36391">
        <w:rPr>
          <w:rFonts w:ascii="Arial" w:hAnsi="Arial" w:cs="Arial"/>
          <w:color w:val="000000"/>
          <w:sz w:val="24"/>
          <w:szCs w:val="24"/>
          <w:lang w:val="en-ZA"/>
        </w:rPr>
        <w:t xml:space="preserve"> In these cases, it is not whether the plaintiff proves that the state of mind of the prosecutor fell short of a positive persuasion of guilt, it is whether the plaintiff proves that the prosecutor </w:t>
      </w:r>
      <w:r w:rsidR="00166E1C">
        <w:rPr>
          <w:rFonts w:ascii="Arial" w:hAnsi="Arial" w:cs="Arial"/>
          <w:i/>
          <w:iCs/>
          <w:color w:val="000000"/>
          <w:sz w:val="24"/>
          <w:szCs w:val="24"/>
          <w:lang w:val="en-ZA"/>
        </w:rPr>
        <w:t>did not honestly fro</w:t>
      </w:r>
      <w:r w:rsidR="00166E1C" w:rsidRPr="00D36391">
        <w:rPr>
          <w:rFonts w:ascii="Arial" w:hAnsi="Arial" w:cs="Arial"/>
          <w:i/>
          <w:iCs/>
          <w:color w:val="000000"/>
          <w:sz w:val="24"/>
          <w:szCs w:val="24"/>
          <w:lang w:val="en-ZA"/>
        </w:rPr>
        <w:t>m the view that there was a proper case for prosecution, or proves that the prosecutor formed the view on an insufficient basis</w:t>
      </w:r>
      <w:r w:rsidR="00166E1C" w:rsidRPr="00D36391">
        <w:rPr>
          <w:rFonts w:ascii="Arial" w:hAnsi="Arial" w:cs="Arial"/>
          <w:color w:val="000000"/>
          <w:sz w:val="24"/>
          <w:szCs w:val="24"/>
          <w:lang w:val="en-ZA"/>
        </w:rPr>
        <w:t>. Thus, determining what a proper case for prosecution is will require examination of the prosecutor’s state of persuasion about t</w:t>
      </w:r>
      <w:r w:rsidR="00166E1C">
        <w:rPr>
          <w:rFonts w:ascii="Arial" w:hAnsi="Arial" w:cs="Arial"/>
          <w:color w:val="000000"/>
          <w:sz w:val="24"/>
          <w:szCs w:val="24"/>
          <w:lang w:val="en-ZA"/>
        </w:rPr>
        <w:t>he material considered by them</w:t>
      </w:r>
      <w:r>
        <w:rPr>
          <w:rFonts w:ascii="Arial" w:hAnsi="Arial" w:cs="Arial"/>
          <w:color w:val="000000"/>
          <w:sz w:val="24"/>
          <w:szCs w:val="24"/>
          <w:lang w:val="en-ZA"/>
        </w:rPr>
        <w:t>.</w:t>
      </w:r>
    </w:p>
    <w:p w:rsidR="0071315F" w:rsidRDefault="0071315F" w:rsidP="007D56B5">
      <w:pPr>
        <w:spacing w:after="0" w:line="360" w:lineRule="auto"/>
        <w:jc w:val="both"/>
        <w:rPr>
          <w:rFonts w:ascii="Arial" w:hAnsi="Arial" w:cs="Arial"/>
          <w:sz w:val="24"/>
          <w:szCs w:val="24"/>
        </w:rPr>
      </w:pPr>
    </w:p>
    <w:p w:rsidR="0076359A" w:rsidRDefault="0076359A" w:rsidP="007D56B5">
      <w:pPr>
        <w:spacing w:after="0" w:line="360" w:lineRule="auto"/>
        <w:jc w:val="both"/>
        <w:rPr>
          <w:rFonts w:ascii="Arial" w:hAnsi="Arial" w:cs="Arial"/>
          <w:sz w:val="24"/>
          <w:szCs w:val="24"/>
        </w:rPr>
      </w:pPr>
      <w:r>
        <w:rPr>
          <w:rFonts w:ascii="Arial" w:hAnsi="Arial" w:cs="Arial"/>
          <w:i/>
          <w:sz w:val="24"/>
          <w:szCs w:val="24"/>
        </w:rPr>
        <w:t xml:space="preserve">Held further that </w:t>
      </w:r>
      <w:r>
        <w:rPr>
          <w:rFonts w:ascii="Arial" w:hAnsi="Arial" w:cs="Arial"/>
          <w:sz w:val="24"/>
          <w:szCs w:val="24"/>
        </w:rPr>
        <w:t xml:space="preserve">– </w:t>
      </w:r>
      <w:r w:rsidRPr="0076359A">
        <w:rPr>
          <w:rFonts w:ascii="Arial" w:hAnsi="Arial" w:cs="Arial"/>
          <w:sz w:val="24"/>
          <w:szCs w:val="24"/>
        </w:rPr>
        <w:t>It is trite that a prosecutor has a duty to prosecute a matter if there is a prima facie case and if there is no compelling reason for refusal to prosecute. In this context therefore, “</w:t>
      </w:r>
      <w:r w:rsidRPr="0076359A">
        <w:rPr>
          <w:rFonts w:ascii="Arial" w:hAnsi="Arial" w:cs="Arial"/>
          <w:i/>
          <w:sz w:val="24"/>
          <w:szCs w:val="24"/>
        </w:rPr>
        <w:t>prima facie case</w:t>
      </w:r>
      <w:r w:rsidRPr="0076359A">
        <w:rPr>
          <w:rFonts w:ascii="Arial" w:hAnsi="Arial" w:cs="Arial"/>
          <w:sz w:val="24"/>
          <w:szCs w:val="24"/>
        </w:rPr>
        <w:t xml:space="preserve">” means the following: the allegations, as supported by statements and where applicable combined with real and documentary evidence </w:t>
      </w:r>
      <w:r w:rsidRPr="0076359A">
        <w:rPr>
          <w:rFonts w:ascii="Arial" w:hAnsi="Arial" w:cs="Arial"/>
          <w:sz w:val="24"/>
          <w:szCs w:val="24"/>
        </w:rPr>
        <w:lastRenderedPageBreak/>
        <w:t>available to the prosecution, are of such a nature that if proved in a court of law by the state on the basis of admissible evidence the court should convict</w:t>
      </w:r>
      <w:r w:rsidR="00652BD5">
        <w:rPr>
          <w:rFonts w:ascii="Arial" w:hAnsi="Arial" w:cs="Arial"/>
          <w:sz w:val="24"/>
          <w:szCs w:val="24"/>
        </w:rPr>
        <w:t>.</w:t>
      </w:r>
    </w:p>
    <w:p w:rsidR="00652BD5" w:rsidRDefault="00652BD5" w:rsidP="007D56B5">
      <w:pPr>
        <w:spacing w:after="0" w:line="360" w:lineRule="auto"/>
        <w:jc w:val="both"/>
        <w:rPr>
          <w:rFonts w:ascii="Arial" w:hAnsi="Arial" w:cs="Arial"/>
          <w:sz w:val="24"/>
          <w:szCs w:val="24"/>
        </w:rPr>
      </w:pPr>
    </w:p>
    <w:p w:rsidR="00652BD5" w:rsidRPr="00652BD5" w:rsidRDefault="00652BD5" w:rsidP="007D56B5">
      <w:pPr>
        <w:spacing w:after="0" w:line="360" w:lineRule="auto"/>
        <w:jc w:val="both"/>
        <w:rPr>
          <w:rFonts w:ascii="Arial" w:hAnsi="Arial" w:cs="Arial"/>
          <w:sz w:val="24"/>
          <w:szCs w:val="24"/>
        </w:rPr>
      </w:pPr>
      <w:r>
        <w:rPr>
          <w:rFonts w:ascii="Arial" w:hAnsi="Arial" w:cs="Arial"/>
          <w:i/>
          <w:sz w:val="24"/>
          <w:szCs w:val="24"/>
        </w:rPr>
        <w:t xml:space="preserve">Held further that </w:t>
      </w:r>
      <w:r>
        <w:rPr>
          <w:rFonts w:ascii="Arial" w:hAnsi="Arial" w:cs="Arial"/>
          <w:i/>
          <w:sz w:val="24"/>
          <w:szCs w:val="24"/>
        </w:rPr>
        <w:softHyphen/>
      </w:r>
      <w:r>
        <w:rPr>
          <w:rFonts w:ascii="Arial" w:hAnsi="Arial" w:cs="Arial"/>
          <w:sz w:val="24"/>
          <w:szCs w:val="24"/>
        </w:rPr>
        <w:t xml:space="preserve">– </w:t>
      </w:r>
      <w:r>
        <w:rPr>
          <w:rFonts w:ascii="Arial" w:eastAsia="Times New Roman" w:hAnsi="Arial" w:cs="Arial"/>
          <w:sz w:val="24"/>
          <w:szCs w:val="24"/>
          <w:lang w:eastAsia="en-ZA"/>
        </w:rPr>
        <w:t>The</w:t>
      </w:r>
      <w:r w:rsidRPr="0086481C">
        <w:rPr>
          <w:rFonts w:ascii="Arial" w:eastAsia="Times New Roman" w:hAnsi="Arial" w:cs="Arial"/>
          <w:sz w:val="24"/>
          <w:szCs w:val="24"/>
          <w:lang w:eastAsia="en-ZA"/>
        </w:rPr>
        <w:t xml:space="preserve"> element</w:t>
      </w:r>
      <w:r w:rsidRPr="0007752B">
        <w:rPr>
          <w:rFonts w:ascii="Arial" w:eastAsia="Times New Roman" w:hAnsi="Arial" w:cs="Arial"/>
          <w:color w:val="FF0000"/>
          <w:sz w:val="24"/>
          <w:szCs w:val="24"/>
          <w:lang w:eastAsia="en-ZA"/>
        </w:rPr>
        <w:t xml:space="preserve"> </w:t>
      </w:r>
      <w:r w:rsidRPr="000F670A">
        <w:rPr>
          <w:rFonts w:ascii="Arial" w:eastAsia="Times New Roman" w:hAnsi="Arial" w:cs="Arial"/>
          <w:sz w:val="24"/>
          <w:szCs w:val="24"/>
          <w:lang w:eastAsia="en-ZA"/>
        </w:rPr>
        <w:t xml:space="preserve">of malice for </w:t>
      </w:r>
      <w:r w:rsidRPr="0086481C">
        <w:rPr>
          <w:rFonts w:ascii="Arial" w:eastAsia="Times New Roman" w:hAnsi="Arial" w:cs="Arial"/>
          <w:sz w:val="24"/>
          <w:szCs w:val="24"/>
          <w:lang w:eastAsia="en-ZA"/>
        </w:rPr>
        <w:t xml:space="preserve">the test for malicious prosecution considers </w:t>
      </w:r>
      <w:r w:rsidRPr="000F670A">
        <w:rPr>
          <w:rFonts w:ascii="Arial" w:eastAsia="Times New Roman" w:hAnsi="Arial" w:cs="Arial"/>
          <w:sz w:val="24"/>
          <w:szCs w:val="24"/>
          <w:lang w:eastAsia="en-ZA"/>
        </w:rPr>
        <w:t xml:space="preserve">a defendant prosecutor's mental state </w:t>
      </w:r>
      <w:r w:rsidRPr="0086481C">
        <w:rPr>
          <w:rFonts w:ascii="Arial" w:eastAsia="Times New Roman" w:hAnsi="Arial" w:cs="Arial"/>
          <w:sz w:val="24"/>
          <w:szCs w:val="24"/>
          <w:lang w:eastAsia="en-ZA"/>
        </w:rPr>
        <w:t>in respect of the prosecution at issue. Malice is a question of fact, requiring evidence that the prosecutor was impelled by an 'improper purpose'</w:t>
      </w:r>
      <w:r>
        <w:rPr>
          <w:rFonts w:ascii="Arial" w:eastAsia="Times New Roman" w:hAnsi="Arial" w:cs="Arial"/>
          <w:sz w:val="24"/>
          <w:szCs w:val="24"/>
          <w:lang w:eastAsia="en-ZA"/>
        </w:rPr>
        <w:t>.</w:t>
      </w:r>
    </w:p>
    <w:p w:rsidR="006F6FF7" w:rsidRPr="00D36391" w:rsidRDefault="006F6FF7" w:rsidP="00294403">
      <w:pPr>
        <w:pBdr>
          <w:bottom w:val="single" w:sz="12" w:space="1" w:color="auto"/>
        </w:pBdr>
        <w:spacing w:after="0" w:line="360" w:lineRule="auto"/>
        <w:jc w:val="both"/>
        <w:rPr>
          <w:rFonts w:ascii="Arial" w:hAnsi="Arial" w:cs="Arial"/>
          <w:sz w:val="24"/>
          <w:szCs w:val="24"/>
        </w:rPr>
      </w:pPr>
    </w:p>
    <w:p w:rsidR="00CB03FA" w:rsidRPr="00D36391" w:rsidRDefault="00CB03FA" w:rsidP="00294403">
      <w:pPr>
        <w:spacing w:after="0" w:line="360" w:lineRule="auto"/>
        <w:jc w:val="both"/>
        <w:rPr>
          <w:rFonts w:ascii="Arial" w:hAnsi="Arial" w:cs="Arial"/>
          <w:sz w:val="24"/>
          <w:szCs w:val="24"/>
        </w:rPr>
      </w:pPr>
    </w:p>
    <w:p w:rsidR="00CB03FA" w:rsidRPr="00187C3F" w:rsidRDefault="00CB03FA" w:rsidP="00187C3F">
      <w:pPr>
        <w:spacing w:after="0" w:line="360" w:lineRule="auto"/>
        <w:jc w:val="center"/>
        <w:rPr>
          <w:rFonts w:ascii="Arial" w:hAnsi="Arial" w:cs="Arial"/>
          <w:b/>
          <w:sz w:val="24"/>
          <w:szCs w:val="24"/>
        </w:rPr>
      </w:pPr>
      <w:r w:rsidRPr="00187C3F">
        <w:rPr>
          <w:rFonts w:ascii="Arial" w:hAnsi="Arial" w:cs="Arial"/>
          <w:b/>
          <w:sz w:val="24"/>
          <w:szCs w:val="24"/>
        </w:rPr>
        <w:t>ORDER</w:t>
      </w:r>
    </w:p>
    <w:p w:rsidR="00CB03FA" w:rsidRPr="00F7676F" w:rsidRDefault="00CB03FA" w:rsidP="00294403">
      <w:pPr>
        <w:spacing w:after="0" w:line="360" w:lineRule="auto"/>
        <w:jc w:val="both"/>
        <w:rPr>
          <w:rFonts w:ascii="Arial" w:hAnsi="Arial" w:cs="Arial"/>
          <w:b/>
          <w:sz w:val="24"/>
          <w:szCs w:val="24"/>
        </w:rPr>
      </w:pPr>
      <w:r w:rsidRPr="00F7676F">
        <w:rPr>
          <w:rFonts w:ascii="Arial" w:hAnsi="Arial" w:cs="Arial"/>
          <w:b/>
          <w:sz w:val="24"/>
          <w:szCs w:val="24"/>
        </w:rPr>
        <w:t>______________________________________________________________________</w:t>
      </w:r>
    </w:p>
    <w:p w:rsidR="00CB03FA" w:rsidRPr="00D36391" w:rsidRDefault="00CB03FA" w:rsidP="00294403">
      <w:pPr>
        <w:spacing w:after="0" w:line="360" w:lineRule="auto"/>
        <w:jc w:val="both"/>
        <w:rPr>
          <w:rFonts w:ascii="Arial" w:hAnsi="Arial" w:cs="Arial"/>
          <w:sz w:val="24"/>
          <w:szCs w:val="24"/>
        </w:rPr>
      </w:pPr>
    </w:p>
    <w:p w:rsidR="0066307B" w:rsidRPr="00D36391" w:rsidRDefault="0066307B" w:rsidP="00C52685">
      <w:pPr>
        <w:pStyle w:val="ListParagraph"/>
        <w:numPr>
          <w:ilvl w:val="0"/>
          <w:numId w:val="10"/>
        </w:numPr>
        <w:spacing w:after="0" w:line="360" w:lineRule="auto"/>
        <w:ind w:left="144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 xml:space="preserve">The claim against the first defendant for malicious prosecution is dismissed. </w:t>
      </w:r>
    </w:p>
    <w:p w:rsidR="006F20C8" w:rsidRPr="00D36391" w:rsidRDefault="006F20C8" w:rsidP="00C52685">
      <w:pPr>
        <w:pStyle w:val="ListParagraph"/>
        <w:spacing w:after="0" w:line="360" w:lineRule="auto"/>
        <w:ind w:left="1440"/>
        <w:jc w:val="both"/>
        <w:rPr>
          <w:rFonts w:ascii="Arial" w:eastAsia="Times New Roman" w:hAnsi="Arial" w:cs="Arial"/>
          <w:sz w:val="24"/>
          <w:szCs w:val="24"/>
          <w:lang w:eastAsia="en-ZA"/>
        </w:rPr>
      </w:pPr>
    </w:p>
    <w:p w:rsidR="0066307B" w:rsidRPr="00D36391" w:rsidRDefault="0066307B" w:rsidP="00C52685">
      <w:pPr>
        <w:pStyle w:val="ListParagraph"/>
        <w:numPr>
          <w:ilvl w:val="0"/>
          <w:numId w:val="10"/>
        </w:numPr>
        <w:spacing w:after="0" w:line="360" w:lineRule="auto"/>
        <w:ind w:left="144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The claim against the second defendant for instituting criminal proceedings against the plaintiff is dismissed.</w:t>
      </w:r>
    </w:p>
    <w:p w:rsidR="006F20C8" w:rsidRPr="00D36391" w:rsidRDefault="006F20C8" w:rsidP="00C52685">
      <w:pPr>
        <w:spacing w:after="0" w:line="360" w:lineRule="auto"/>
        <w:ind w:left="1440"/>
        <w:jc w:val="both"/>
        <w:rPr>
          <w:rFonts w:ascii="Arial" w:eastAsia="Times New Roman" w:hAnsi="Arial" w:cs="Arial"/>
          <w:sz w:val="24"/>
          <w:szCs w:val="24"/>
          <w:lang w:eastAsia="en-ZA"/>
        </w:rPr>
      </w:pPr>
    </w:p>
    <w:p w:rsidR="0066307B" w:rsidRPr="00D36391" w:rsidRDefault="0066307B" w:rsidP="00C52685">
      <w:pPr>
        <w:pStyle w:val="ListParagraph"/>
        <w:numPr>
          <w:ilvl w:val="0"/>
          <w:numId w:val="10"/>
        </w:numPr>
        <w:spacing w:after="0" w:line="360" w:lineRule="auto"/>
        <w:ind w:left="144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 xml:space="preserve">The plaintiff’s alternative claim based on malicious continuation of prosecution without reasonable and probable cause is upheld. </w:t>
      </w:r>
    </w:p>
    <w:p w:rsidR="006F20C8" w:rsidRPr="00D36391" w:rsidRDefault="006F20C8" w:rsidP="00C52685">
      <w:pPr>
        <w:spacing w:after="0" w:line="360" w:lineRule="auto"/>
        <w:ind w:left="1440"/>
        <w:jc w:val="both"/>
        <w:rPr>
          <w:rFonts w:ascii="Arial" w:eastAsia="Times New Roman" w:hAnsi="Arial" w:cs="Arial"/>
          <w:sz w:val="24"/>
          <w:szCs w:val="24"/>
          <w:lang w:eastAsia="en-ZA"/>
        </w:rPr>
      </w:pPr>
    </w:p>
    <w:p w:rsidR="0066307B" w:rsidRPr="00D36391" w:rsidRDefault="0066307B" w:rsidP="00C52685">
      <w:pPr>
        <w:pStyle w:val="ListParagraph"/>
        <w:numPr>
          <w:ilvl w:val="0"/>
          <w:numId w:val="10"/>
        </w:numPr>
        <w:spacing w:after="0" w:line="360" w:lineRule="auto"/>
        <w:ind w:left="144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Cost is granted in favor of the plaintiff against the second and third defendant jointly and severally, the one paying the other to be absolved, consequent upon employment of one instr</w:t>
      </w:r>
      <w:r w:rsidR="006F20C8" w:rsidRPr="00D36391">
        <w:rPr>
          <w:rFonts w:ascii="Arial" w:eastAsia="Times New Roman" w:hAnsi="Arial" w:cs="Arial"/>
          <w:sz w:val="24"/>
          <w:szCs w:val="24"/>
          <w:lang w:eastAsia="en-ZA"/>
        </w:rPr>
        <w:t>ucting and one instructed counse</w:t>
      </w:r>
      <w:r w:rsidRPr="00D36391">
        <w:rPr>
          <w:rFonts w:ascii="Arial" w:eastAsia="Times New Roman" w:hAnsi="Arial" w:cs="Arial"/>
          <w:sz w:val="24"/>
          <w:szCs w:val="24"/>
          <w:lang w:eastAsia="en-ZA"/>
        </w:rPr>
        <w:t xml:space="preserve">l. </w:t>
      </w:r>
    </w:p>
    <w:p w:rsidR="006F20C8" w:rsidRPr="00D36391" w:rsidRDefault="006F20C8" w:rsidP="00C52685">
      <w:pPr>
        <w:spacing w:after="0" w:line="360" w:lineRule="auto"/>
        <w:ind w:left="1440"/>
        <w:jc w:val="both"/>
        <w:rPr>
          <w:rFonts w:ascii="Arial" w:eastAsia="Times New Roman" w:hAnsi="Arial" w:cs="Arial"/>
          <w:sz w:val="24"/>
          <w:szCs w:val="24"/>
          <w:lang w:eastAsia="en-ZA"/>
        </w:rPr>
      </w:pPr>
    </w:p>
    <w:p w:rsidR="0066307B" w:rsidRPr="00D36391" w:rsidRDefault="0066307B" w:rsidP="00C52685">
      <w:pPr>
        <w:spacing w:after="0" w:line="360" w:lineRule="auto"/>
        <w:ind w:left="1440" w:hanging="72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 xml:space="preserve">5. </w:t>
      </w:r>
      <w:r w:rsidRPr="00D36391">
        <w:rPr>
          <w:rFonts w:ascii="Arial" w:eastAsia="Times New Roman" w:hAnsi="Arial" w:cs="Arial"/>
          <w:sz w:val="24"/>
          <w:szCs w:val="24"/>
          <w:lang w:eastAsia="en-ZA"/>
        </w:rPr>
        <w:tab/>
        <w:t xml:space="preserve">The matter is postponed to </w:t>
      </w:r>
      <w:r w:rsidR="00D64318">
        <w:rPr>
          <w:rFonts w:ascii="Arial" w:eastAsia="Times New Roman" w:hAnsi="Arial" w:cs="Arial"/>
          <w:sz w:val="24"/>
          <w:szCs w:val="24"/>
          <w:lang w:eastAsia="en-ZA"/>
        </w:rPr>
        <w:t>22</w:t>
      </w:r>
      <w:r w:rsidRPr="00D36391">
        <w:rPr>
          <w:rFonts w:ascii="Arial" w:eastAsia="Times New Roman" w:hAnsi="Arial" w:cs="Arial"/>
          <w:sz w:val="24"/>
          <w:szCs w:val="24"/>
          <w:lang w:eastAsia="en-ZA"/>
        </w:rPr>
        <w:t xml:space="preserve"> </w:t>
      </w:r>
      <w:r w:rsidR="00D64318">
        <w:rPr>
          <w:rFonts w:ascii="Arial" w:eastAsia="Times New Roman" w:hAnsi="Arial" w:cs="Arial"/>
          <w:sz w:val="24"/>
          <w:szCs w:val="24"/>
          <w:lang w:eastAsia="en-ZA"/>
        </w:rPr>
        <w:t>February</w:t>
      </w:r>
      <w:r w:rsidRPr="00D36391">
        <w:rPr>
          <w:rFonts w:ascii="Arial" w:eastAsia="Times New Roman" w:hAnsi="Arial" w:cs="Arial"/>
          <w:sz w:val="24"/>
          <w:szCs w:val="24"/>
          <w:lang w:eastAsia="en-ZA"/>
        </w:rPr>
        <w:t xml:space="preserve"> 201</w:t>
      </w:r>
      <w:r w:rsidR="00D64318">
        <w:rPr>
          <w:rFonts w:ascii="Arial" w:eastAsia="Times New Roman" w:hAnsi="Arial" w:cs="Arial"/>
          <w:sz w:val="24"/>
          <w:szCs w:val="24"/>
          <w:lang w:eastAsia="en-ZA"/>
        </w:rPr>
        <w:t>8</w:t>
      </w:r>
      <w:r w:rsidRPr="00D36391">
        <w:rPr>
          <w:rFonts w:ascii="Arial" w:eastAsia="Times New Roman" w:hAnsi="Arial" w:cs="Arial"/>
          <w:sz w:val="24"/>
          <w:szCs w:val="24"/>
          <w:lang w:eastAsia="en-ZA"/>
        </w:rPr>
        <w:t xml:space="preserve"> at 15:00 for Status Hearing as the matter is returned to the judicial case management roll, to deal with the issue regarding quantum. </w:t>
      </w:r>
    </w:p>
    <w:p w:rsidR="00CB03FA" w:rsidRPr="00D36391" w:rsidRDefault="00CB03FA" w:rsidP="00294403">
      <w:pPr>
        <w:spacing w:after="0" w:line="360" w:lineRule="auto"/>
        <w:jc w:val="both"/>
        <w:rPr>
          <w:rFonts w:ascii="Arial" w:hAnsi="Arial" w:cs="Arial"/>
          <w:sz w:val="24"/>
          <w:szCs w:val="24"/>
        </w:rPr>
      </w:pPr>
    </w:p>
    <w:p w:rsidR="00CB03FA" w:rsidRPr="00F7676F" w:rsidRDefault="00187C3F" w:rsidP="00294403">
      <w:pPr>
        <w:spacing w:after="0" w:line="360" w:lineRule="auto"/>
        <w:jc w:val="both"/>
        <w:rPr>
          <w:rFonts w:ascii="Arial" w:hAnsi="Arial" w:cs="Arial"/>
          <w:b/>
          <w:sz w:val="24"/>
          <w:szCs w:val="24"/>
        </w:rPr>
      </w:pPr>
      <w:r w:rsidRPr="00F7676F">
        <w:rPr>
          <w:rFonts w:ascii="Arial" w:hAnsi="Arial" w:cs="Arial"/>
          <w:b/>
          <w:sz w:val="24"/>
          <w:szCs w:val="24"/>
        </w:rPr>
        <w:t>______________________________________________________________________</w:t>
      </w:r>
    </w:p>
    <w:p w:rsidR="00187C3F" w:rsidRPr="00D36391" w:rsidRDefault="00187C3F" w:rsidP="00294403">
      <w:pPr>
        <w:spacing w:after="0" w:line="360" w:lineRule="auto"/>
        <w:jc w:val="both"/>
        <w:rPr>
          <w:rFonts w:ascii="Arial" w:hAnsi="Arial" w:cs="Arial"/>
          <w:sz w:val="24"/>
          <w:szCs w:val="24"/>
        </w:rPr>
      </w:pPr>
    </w:p>
    <w:p w:rsidR="00CB03FA" w:rsidRPr="00187C3F" w:rsidRDefault="00CB03FA" w:rsidP="00187C3F">
      <w:pPr>
        <w:spacing w:after="0" w:line="360" w:lineRule="auto"/>
        <w:jc w:val="center"/>
        <w:rPr>
          <w:rFonts w:ascii="Arial" w:hAnsi="Arial" w:cs="Arial"/>
          <w:b/>
          <w:sz w:val="24"/>
          <w:szCs w:val="24"/>
        </w:rPr>
      </w:pPr>
      <w:r w:rsidRPr="00187C3F">
        <w:rPr>
          <w:rFonts w:ascii="Arial" w:hAnsi="Arial" w:cs="Arial"/>
          <w:b/>
          <w:sz w:val="24"/>
          <w:szCs w:val="24"/>
        </w:rPr>
        <w:lastRenderedPageBreak/>
        <w:t>JUDGMENT</w:t>
      </w:r>
    </w:p>
    <w:p w:rsidR="00CB03FA" w:rsidRPr="00D36391" w:rsidRDefault="00CB03FA" w:rsidP="00294403">
      <w:pPr>
        <w:pBdr>
          <w:bottom w:val="single" w:sz="12" w:space="1" w:color="auto"/>
        </w:pBdr>
        <w:spacing w:after="0" w:line="360" w:lineRule="auto"/>
        <w:jc w:val="both"/>
        <w:rPr>
          <w:rFonts w:ascii="Arial" w:hAnsi="Arial" w:cs="Arial"/>
          <w:sz w:val="24"/>
          <w:szCs w:val="24"/>
        </w:rPr>
      </w:pPr>
    </w:p>
    <w:p w:rsidR="00CB03FA" w:rsidRPr="00D36391" w:rsidRDefault="00CB03FA" w:rsidP="00294403">
      <w:pPr>
        <w:spacing w:after="0" w:line="360" w:lineRule="auto"/>
        <w:jc w:val="both"/>
        <w:rPr>
          <w:rFonts w:ascii="Arial" w:hAnsi="Arial" w:cs="Arial"/>
          <w:sz w:val="24"/>
          <w:szCs w:val="24"/>
        </w:rPr>
      </w:pPr>
    </w:p>
    <w:p w:rsidR="00CB03FA" w:rsidRDefault="0096040B" w:rsidP="00294403">
      <w:pPr>
        <w:spacing w:after="0" w:line="360" w:lineRule="auto"/>
        <w:jc w:val="both"/>
        <w:rPr>
          <w:rFonts w:ascii="Arial" w:hAnsi="Arial" w:cs="Arial"/>
          <w:sz w:val="24"/>
          <w:szCs w:val="24"/>
        </w:rPr>
      </w:pPr>
      <w:r>
        <w:rPr>
          <w:rFonts w:ascii="Arial" w:hAnsi="Arial" w:cs="Arial"/>
          <w:sz w:val="24"/>
          <w:szCs w:val="24"/>
        </w:rPr>
        <w:t>PRINSLOO J</w:t>
      </w:r>
    </w:p>
    <w:p w:rsidR="0096040B" w:rsidRPr="00D36391" w:rsidRDefault="0096040B" w:rsidP="00294403">
      <w:pPr>
        <w:spacing w:after="0" w:line="360" w:lineRule="auto"/>
        <w:jc w:val="both"/>
        <w:rPr>
          <w:rFonts w:ascii="Arial" w:hAnsi="Arial" w:cs="Arial"/>
          <w:sz w:val="24"/>
          <w:szCs w:val="24"/>
        </w:rPr>
      </w:pPr>
    </w:p>
    <w:p w:rsidR="00CB03FA" w:rsidRPr="0096040B" w:rsidRDefault="0096040B" w:rsidP="00294403">
      <w:pPr>
        <w:spacing w:after="0" w:line="360" w:lineRule="auto"/>
        <w:jc w:val="both"/>
        <w:rPr>
          <w:rFonts w:ascii="Arial" w:hAnsi="Arial" w:cs="Arial"/>
          <w:sz w:val="24"/>
          <w:szCs w:val="24"/>
          <w:u w:val="single"/>
        </w:rPr>
      </w:pPr>
      <w:r>
        <w:rPr>
          <w:rFonts w:ascii="Arial" w:hAnsi="Arial" w:cs="Arial"/>
          <w:sz w:val="24"/>
          <w:szCs w:val="24"/>
          <w:u w:val="single"/>
        </w:rPr>
        <w:t>Introduction</w:t>
      </w:r>
    </w:p>
    <w:p w:rsidR="00CA4F7B" w:rsidRPr="00D36391" w:rsidRDefault="00CB03FA" w:rsidP="00294403">
      <w:pPr>
        <w:spacing w:after="0" w:line="360" w:lineRule="auto"/>
        <w:jc w:val="both"/>
        <w:rPr>
          <w:rFonts w:ascii="Arial" w:hAnsi="Arial" w:cs="Arial"/>
          <w:sz w:val="24"/>
          <w:szCs w:val="24"/>
        </w:rPr>
      </w:pPr>
      <w:r w:rsidRPr="00D36391">
        <w:rPr>
          <w:rFonts w:ascii="Arial" w:hAnsi="Arial" w:cs="Arial"/>
          <w:sz w:val="24"/>
          <w:szCs w:val="24"/>
        </w:rPr>
        <w:t>[1]</w:t>
      </w:r>
      <w:r w:rsidRPr="00D36391">
        <w:rPr>
          <w:rFonts w:ascii="Arial" w:hAnsi="Arial" w:cs="Arial"/>
          <w:sz w:val="24"/>
          <w:szCs w:val="24"/>
        </w:rPr>
        <w:tab/>
      </w:r>
      <w:r w:rsidR="00CA4F7B" w:rsidRPr="00D36391">
        <w:rPr>
          <w:rFonts w:ascii="Arial" w:hAnsi="Arial" w:cs="Arial"/>
          <w:sz w:val="24"/>
          <w:szCs w:val="24"/>
        </w:rPr>
        <w:t xml:space="preserve">The events giving rise to the plaintiff’s claim in this instance, who is suing the Minister of Safety and Security, Prosecutor General and Government of the Republic of Namibia for damages, are sketched out by the defendants as follows: </w:t>
      </w:r>
    </w:p>
    <w:p w:rsidR="00CA4F7B" w:rsidRPr="00D36391" w:rsidRDefault="00CA4F7B" w:rsidP="00294403">
      <w:pPr>
        <w:spacing w:after="0" w:line="360" w:lineRule="auto"/>
        <w:jc w:val="both"/>
        <w:rPr>
          <w:rFonts w:ascii="Arial" w:hAnsi="Arial" w:cs="Arial"/>
          <w:sz w:val="24"/>
          <w:szCs w:val="24"/>
        </w:rPr>
      </w:pPr>
    </w:p>
    <w:p w:rsidR="00CB03FA" w:rsidRPr="00D36391" w:rsidRDefault="00CA4F7B" w:rsidP="00294403">
      <w:pPr>
        <w:spacing w:after="0" w:line="360" w:lineRule="auto"/>
        <w:jc w:val="both"/>
        <w:rPr>
          <w:rFonts w:ascii="Arial" w:hAnsi="Arial" w:cs="Arial"/>
          <w:sz w:val="24"/>
          <w:szCs w:val="24"/>
        </w:rPr>
      </w:pPr>
      <w:r w:rsidRPr="00D36391">
        <w:rPr>
          <w:rFonts w:ascii="Arial" w:hAnsi="Arial" w:cs="Arial"/>
          <w:sz w:val="24"/>
          <w:szCs w:val="24"/>
        </w:rPr>
        <w:t>[2]</w:t>
      </w:r>
      <w:r w:rsidRPr="00D36391">
        <w:rPr>
          <w:rFonts w:ascii="Arial" w:hAnsi="Arial" w:cs="Arial"/>
          <w:sz w:val="24"/>
          <w:szCs w:val="24"/>
        </w:rPr>
        <w:tab/>
      </w:r>
      <w:r w:rsidR="00CB03FA" w:rsidRPr="00D36391">
        <w:rPr>
          <w:rFonts w:ascii="Arial" w:hAnsi="Arial" w:cs="Arial"/>
          <w:sz w:val="24"/>
          <w:szCs w:val="24"/>
        </w:rPr>
        <w:t>On 2 August 1999 armed rebels of the Caprivi Liberation Army (“CLA”) attacked various government installations at Katima Mulilo in the Caprivi region now Zambezi. The attacks by the CLA commenced in the early hours of the morning at about 02h30 and continued until about 10h00.</w:t>
      </w:r>
    </w:p>
    <w:p w:rsidR="00CB03FA" w:rsidRPr="00D36391" w:rsidRDefault="00CB03FA" w:rsidP="00294403">
      <w:pPr>
        <w:spacing w:after="0" w:line="360" w:lineRule="auto"/>
        <w:jc w:val="both"/>
        <w:rPr>
          <w:rFonts w:ascii="Arial" w:hAnsi="Arial" w:cs="Arial"/>
          <w:sz w:val="24"/>
          <w:szCs w:val="24"/>
        </w:rPr>
      </w:pPr>
    </w:p>
    <w:p w:rsidR="00CB03FA" w:rsidRPr="00D36391" w:rsidRDefault="00CA4F7B" w:rsidP="00294403">
      <w:pPr>
        <w:spacing w:after="0" w:line="360" w:lineRule="auto"/>
        <w:jc w:val="both"/>
        <w:rPr>
          <w:rFonts w:ascii="Arial" w:hAnsi="Arial" w:cs="Arial"/>
          <w:sz w:val="24"/>
          <w:szCs w:val="24"/>
        </w:rPr>
      </w:pPr>
      <w:r w:rsidRPr="00D36391">
        <w:rPr>
          <w:rFonts w:ascii="Arial" w:hAnsi="Arial" w:cs="Arial"/>
          <w:sz w:val="24"/>
          <w:szCs w:val="24"/>
        </w:rPr>
        <w:t>[3</w:t>
      </w:r>
      <w:r w:rsidR="00CB03FA" w:rsidRPr="00D36391">
        <w:rPr>
          <w:rFonts w:ascii="Arial" w:hAnsi="Arial" w:cs="Arial"/>
          <w:sz w:val="24"/>
          <w:szCs w:val="24"/>
        </w:rPr>
        <w:t>]</w:t>
      </w:r>
      <w:r w:rsidR="00CB03FA" w:rsidRPr="00D36391">
        <w:rPr>
          <w:rFonts w:ascii="Arial" w:hAnsi="Arial" w:cs="Arial"/>
          <w:sz w:val="24"/>
          <w:szCs w:val="24"/>
        </w:rPr>
        <w:tab/>
        <w:t>People were</w:t>
      </w:r>
      <w:r w:rsidR="006F20C8" w:rsidRPr="00D36391">
        <w:rPr>
          <w:rFonts w:ascii="Arial" w:hAnsi="Arial" w:cs="Arial"/>
          <w:sz w:val="24"/>
          <w:szCs w:val="24"/>
        </w:rPr>
        <w:t xml:space="preserve"> killed and property destroyed. </w:t>
      </w:r>
      <w:r w:rsidR="00CB03FA" w:rsidRPr="00D36391">
        <w:rPr>
          <w:rFonts w:ascii="Arial" w:hAnsi="Arial" w:cs="Arial"/>
          <w:sz w:val="24"/>
          <w:szCs w:val="24"/>
        </w:rPr>
        <w:t>The security forces (Namibian and Namibian Defence Force) launched full scale operations to subdue the attack, and to apprehend those responsible for the attacks.</w:t>
      </w:r>
    </w:p>
    <w:p w:rsidR="00CB03FA" w:rsidRPr="00D36391" w:rsidRDefault="00CB03FA" w:rsidP="00294403">
      <w:pPr>
        <w:spacing w:after="0" w:line="360" w:lineRule="auto"/>
        <w:jc w:val="both"/>
        <w:rPr>
          <w:rFonts w:ascii="Arial" w:hAnsi="Arial" w:cs="Arial"/>
          <w:sz w:val="24"/>
          <w:szCs w:val="24"/>
        </w:rPr>
      </w:pPr>
    </w:p>
    <w:p w:rsidR="00CB03FA" w:rsidRPr="00D36391" w:rsidRDefault="00CA4F7B" w:rsidP="00294403">
      <w:pPr>
        <w:spacing w:after="0" w:line="360" w:lineRule="auto"/>
        <w:jc w:val="both"/>
        <w:rPr>
          <w:rFonts w:ascii="Arial" w:hAnsi="Arial" w:cs="Arial"/>
          <w:sz w:val="24"/>
          <w:szCs w:val="24"/>
        </w:rPr>
      </w:pPr>
      <w:r w:rsidRPr="00D36391">
        <w:rPr>
          <w:rFonts w:ascii="Arial" w:hAnsi="Arial" w:cs="Arial"/>
          <w:sz w:val="24"/>
          <w:szCs w:val="24"/>
        </w:rPr>
        <w:t>[4</w:t>
      </w:r>
      <w:r w:rsidR="00CB03FA" w:rsidRPr="00D36391">
        <w:rPr>
          <w:rFonts w:ascii="Arial" w:hAnsi="Arial" w:cs="Arial"/>
          <w:sz w:val="24"/>
          <w:szCs w:val="24"/>
        </w:rPr>
        <w:t>]</w:t>
      </w:r>
      <w:r w:rsidR="00CB03FA" w:rsidRPr="00D36391">
        <w:rPr>
          <w:rFonts w:ascii="Arial" w:hAnsi="Arial" w:cs="Arial"/>
          <w:sz w:val="24"/>
          <w:szCs w:val="24"/>
        </w:rPr>
        <w:tab/>
        <w:t xml:space="preserve">A state of Emergency in respect of the Caprivi Region was declared by the President on 2 </w:t>
      </w:r>
      <w:r w:rsidR="00D64318">
        <w:rPr>
          <w:rFonts w:ascii="Arial" w:hAnsi="Arial" w:cs="Arial"/>
          <w:sz w:val="24"/>
          <w:szCs w:val="24"/>
        </w:rPr>
        <w:t>A</w:t>
      </w:r>
      <w:r w:rsidR="00CB03FA" w:rsidRPr="00D36391">
        <w:rPr>
          <w:rFonts w:ascii="Arial" w:hAnsi="Arial" w:cs="Arial"/>
          <w:sz w:val="24"/>
          <w:szCs w:val="24"/>
        </w:rPr>
        <w:t>ugust 1999.</w:t>
      </w:r>
    </w:p>
    <w:p w:rsidR="00CB03FA" w:rsidRPr="00D36391" w:rsidRDefault="00CB03FA" w:rsidP="00294403">
      <w:pPr>
        <w:spacing w:after="0" w:line="360" w:lineRule="auto"/>
        <w:jc w:val="both"/>
        <w:rPr>
          <w:rFonts w:ascii="Arial" w:hAnsi="Arial" w:cs="Arial"/>
          <w:sz w:val="24"/>
          <w:szCs w:val="24"/>
        </w:rPr>
      </w:pPr>
    </w:p>
    <w:p w:rsidR="00CB03FA" w:rsidRPr="00D36391" w:rsidRDefault="00CA4F7B" w:rsidP="00294403">
      <w:pPr>
        <w:spacing w:after="0" w:line="360" w:lineRule="auto"/>
        <w:jc w:val="both"/>
        <w:rPr>
          <w:rFonts w:ascii="Arial" w:hAnsi="Arial" w:cs="Arial"/>
          <w:sz w:val="24"/>
          <w:szCs w:val="24"/>
        </w:rPr>
      </w:pPr>
      <w:r w:rsidRPr="00D36391">
        <w:rPr>
          <w:rFonts w:ascii="Arial" w:hAnsi="Arial" w:cs="Arial"/>
          <w:sz w:val="24"/>
          <w:szCs w:val="24"/>
        </w:rPr>
        <w:t>[5</w:t>
      </w:r>
      <w:r w:rsidR="00CB03FA" w:rsidRPr="00D36391">
        <w:rPr>
          <w:rFonts w:ascii="Arial" w:hAnsi="Arial" w:cs="Arial"/>
          <w:sz w:val="24"/>
          <w:szCs w:val="24"/>
        </w:rPr>
        <w:t>]</w:t>
      </w:r>
      <w:r w:rsidR="00CB03FA" w:rsidRPr="00D36391">
        <w:rPr>
          <w:rFonts w:ascii="Arial" w:hAnsi="Arial" w:cs="Arial"/>
          <w:sz w:val="24"/>
          <w:szCs w:val="24"/>
        </w:rPr>
        <w:tab/>
        <w:t>On 4 August 1999</w:t>
      </w:r>
      <w:r w:rsidR="006F20C8" w:rsidRPr="00D36391">
        <w:rPr>
          <w:rFonts w:ascii="Arial" w:hAnsi="Arial" w:cs="Arial"/>
          <w:sz w:val="24"/>
          <w:szCs w:val="24"/>
        </w:rPr>
        <w:t>,</w:t>
      </w:r>
      <w:r w:rsidR="00CB03FA" w:rsidRPr="00D36391">
        <w:rPr>
          <w:rFonts w:ascii="Arial" w:hAnsi="Arial" w:cs="Arial"/>
          <w:sz w:val="24"/>
          <w:szCs w:val="24"/>
        </w:rPr>
        <w:t xml:space="preserve"> instructions were given by the Regional Commander in the Caprivi Region to arrest prominent and executive members of the United Democratic Party (“UDP”) at Katima Mulilo.</w:t>
      </w:r>
    </w:p>
    <w:p w:rsidR="00CB03FA" w:rsidRPr="00D36391" w:rsidRDefault="00CB03FA" w:rsidP="00294403">
      <w:pPr>
        <w:spacing w:after="0" w:line="360" w:lineRule="auto"/>
        <w:jc w:val="both"/>
        <w:rPr>
          <w:rFonts w:ascii="Arial" w:hAnsi="Arial" w:cs="Arial"/>
          <w:sz w:val="24"/>
          <w:szCs w:val="24"/>
        </w:rPr>
      </w:pPr>
    </w:p>
    <w:p w:rsidR="00CB03FA" w:rsidRPr="00D36391" w:rsidRDefault="00CA4F7B" w:rsidP="00294403">
      <w:pPr>
        <w:spacing w:after="0" w:line="360" w:lineRule="auto"/>
        <w:jc w:val="both"/>
        <w:rPr>
          <w:rFonts w:ascii="Arial" w:hAnsi="Arial" w:cs="Arial"/>
          <w:sz w:val="24"/>
          <w:szCs w:val="24"/>
        </w:rPr>
      </w:pPr>
      <w:r w:rsidRPr="00D36391">
        <w:rPr>
          <w:rFonts w:ascii="Arial" w:hAnsi="Arial" w:cs="Arial"/>
          <w:sz w:val="24"/>
          <w:szCs w:val="24"/>
        </w:rPr>
        <w:t>[6</w:t>
      </w:r>
      <w:r w:rsidR="00CB03FA" w:rsidRPr="00D36391">
        <w:rPr>
          <w:rFonts w:ascii="Arial" w:hAnsi="Arial" w:cs="Arial"/>
          <w:sz w:val="24"/>
          <w:szCs w:val="24"/>
        </w:rPr>
        <w:t>]</w:t>
      </w:r>
      <w:r w:rsidR="00CB03FA" w:rsidRPr="00D36391">
        <w:rPr>
          <w:rFonts w:ascii="Arial" w:hAnsi="Arial" w:cs="Arial"/>
          <w:sz w:val="24"/>
          <w:szCs w:val="24"/>
        </w:rPr>
        <w:tab/>
        <w:t>According to intelligence information of the Police, the UDP was the political wing of the CLA. It had mobilized people to support the secession of the Caprivi from Namibia by violent means.</w:t>
      </w:r>
    </w:p>
    <w:p w:rsidR="00CB03FA" w:rsidRPr="00D36391" w:rsidRDefault="00CB03FA" w:rsidP="00294403">
      <w:pPr>
        <w:spacing w:after="0" w:line="360" w:lineRule="auto"/>
        <w:jc w:val="both"/>
        <w:rPr>
          <w:rFonts w:ascii="Arial" w:hAnsi="Arial" w:cs="Arial"/>
          <w:sz w:val="24"/>
          <w:szCs w:val="24"/>
        </w:rPr>
      </w:pPr>
    </w:p>
    <w:p w:rsidR="00DE749D" w:rsidRPr="00D36391" w:rsidRDefault="00CA4F7B" w:rsidP="00294403">
      <w:pPr>
        <w:spacing w:after="0" w:line="360" w:lineRule="auto"/>
        <w:jc w:val="both"/>
        <w:rPr>
          <w:rFonts w:ascii="Arial" w:hAnsi="Arial" w:cs="Arial"/>
          <w:sz w:val="24"/>
          <w:szCs w:val="24"/>
        </w:rPr>
      </w:pPr>
      <w:r w:rsidRPr="00D36391">
        <w:rPr>
          <w:rFonts w:ascii="Arial" w:hAnsi="Arial" w:cs="Arial"/>
          <w:sz w:val="24"/>
          <w:szCs w:val="24"/>
        </w:rPr>
        <w:lastRenderedPageBreak/>
        <w:t>[7</w:t>
      </w:r>
      <w:r w:rsidR="00CB03FA" w:rsidRPr="00D36391">
        <w:rPr>
          <w:rFonts w:ascii="Arial" w:hAnsi="Arial" w:cs="Arial"/>
          <w:sz w:val="24"/>
          <w:szCs w:val="24"/>
        </w:rPr>
        <w:t>]</w:t>
      </w:r>
      <w:r w:rsidR="00CB03FA" w:rsidRPr="00D36391">
        <w:rPr>
          <w:rFonts w:ascii="Arial" w:hAnsi="Arial" w:cs="Arial"/>
          <w:sz w:val="24"/>
          <w:szCs w:val="24"/>
        </w:rPr>
        <w:tab/>
      </w:r>
      <w:r w:rsidR="00DE749D" w:rsidRPr="00D36391">
        <w:rPr>
          <w:rFonts w:ascii="Arial" w:hAnsi="Arial" w:cs="Arial"/>
          <w:sz w:val="24"/>
          <w:szCs w:val="24"/>
        </w:rPr>
        <w:t>Plaintiff was arrested by the Namibian Police (“Police”) based on information that he was an organizer and/or supporter of the UDP and had influenced people to take up arms to secede Caprivi from Namibia.</w:t>
      </w:r>
    </w:p>
    <w:p w:rsidR="00DE749D" w:rsidRPr="00D36391" w:rsidRDefault="00DE749D" w:rsidP="00294403">
      <w:pPr>
        <w:spacing w:after="0" w:line="360" w:lineRule="auto"/>
        <w:jc w:val="both"/>
        <w:rPr>
          <w:rFonts w:ascii="Arial" w:hAnsi="Arial" w:cs="Arial"/>
          <w:sz w:val="24"/>
          <w:szCs w:val="24"/>
        </w:rPr>
      </w:pPr>
    </w:p>
    <w:p w:rsidR="00342A24" w:rsidRPr="00D36391" w:rsidRDefault="00CA4F7B" w:rsidP="00294403">
      <w:pPr>
        <w:spacing w:after="0" w:line="360" w:lineRule="auto"/>
        <w:jc w:val="both"/>
        <w:rPr>
          <w:rFonts w:ascii="Arial" w:hAnsi="Arial" w:cs="Arial"/>
          <w:sz w:val="24"/>
          <w:szCs w:val="24"/>
        </w:rPr>
      </w:pPr>
      <w:r w:rsidRPr="00D36391">
        <w:rPr>
          <w:rFonts w:ascii="Arial" w:hAnsi="Arial" w:cs="Arial"/>
          <w:sz w:val="24"/>
          <w:szCs w:val="24"/>
        </w:rPr>
        <w:t>[8</w:t>
      </w:r>
      <w:r w:rsidR="00DE749D" w:rsidRPr="00D36391">
        <w:rPr>
          <w:rFonts w:ascii="Arial" w:hAnsi="Arial" w:cs="Arial"/>
          <w:sz w:val="24"/>
          <w:szCs w:val="24"/>
        </w:rPr>
        <w:t>]</w:t>
      </w:r>
      <w:r w:rsidR="00DE749D" w:rsidRPr="00D36391">
        <w:rPr>
          <w:rFonts w:ascii="Arial" w:hAnsi="Arial" w:cs="Arial"/>
          <w:sz w:val="24"/>
          <w:szCs w:val="24"/>
        </w:rPr>
        <w:tab/>
      </w:r>
      <w:r w:rsidR="00342A24" w:rsidRPr="00D36391">
        <w:rPr>
          <w:rFonts w:ascii="Arial" w:hAnsi="Arial" w:cs="Arial"/>
          <w:sz w:val="24"/>
          <w:szCs w:val="24"/>
        </w:rPr>
        <w:t xml:space="preserve">The plaintiff was prosecuted together with other 125 accused person on 278 charges. The most serious charges, on which plaintiff was prosecuted, were high treason, sedition, public violence, murder and attempted murder (collectively referred to as “high treason”) in what has become known as the </w:t>
      </w:r>
      <w:r w:rsidR="008B1228" w:rsidRPr="00D36391">
        <w:rPr>
          <w:rFonts w:ascii="Arial" w:hAnsi="Arial" w:cs="Arial"/>
          <w:sz w:val="24"/>
          <w:szCs w:val="24"/>
        </w:rPr>
        <w:t>Caprivi Treason trial</w:t>
      </w:r>
      <w:r w:rsidR="00AE2910">
        <w:rPr>
          <w:rFonts w:ascii="Arial" w:hAnsi="Arial" w:cs="Arial"/>
          <w:sz w:val="24"/>
          <w:szCs w:val="24"/>
        </w:rPr>
        <w:t>.</w:t>
      </w:r>
      <w:r w:rsidR="00342A24" w:rsidRPr="00D36391">
        <w:rPr>
          <w:rStyle w:val="FootnoteReference"/>
          <w:rFonts w:ascii="Arial" w:hAnsi="Arial" w:cs="Arial"/>
          <w:sz w:val="24"/>
          <w:szCs w:val="24"/>
        </w:rPr>
        <w:footnoteReference w:id="1"/>
      </w:r>
    </w:p>
    <w:p w:rsidR="00342A24" w:rsidRPr="00D36391" w:rsidRDefault="00342A24" w:rsidP="00294403">
      <w:pPr>
        <w:spacing w:after="0" w:line="360" w:lineRule="auto"/>
        <w:jc w:val="both"/>
        <w:rPr>
          <w:rFonts w:ascii="Arial" w:hAnsi="Arial" w:cs="Arial"/>
          <w:sz w:val="24"/>
          <w:szCs w:val="24"/>
        </w:rPr>
      </w:pPr>
    </w:p>
    <w:p w:rsidR="00DE749D" w:rsidRPr="00D36391" w:rsidRDefault="00CA4F7B" w:rsidP="00294403">
      <w:pPr>
        <w:spacing w:after="0" w:line="360" w:lineRule="auto"/>
        <w:jc w:val="both"/>
        <w:rPr>
          <w:rFonts w:ascii="Arial" w:hAnsi="Arial" w:cs="Arial"/>
          <w:sz w:val="24"/>
          <w:szCs w:val="24"/>
        </w:rPr>
      </w:pPr>
      <w:r w:rsidRPr="00D36391">
        <w:rPr>
          <w:rFonts w:ascii="Arial" w:hAnsi="Arial" w:cs="Arial"/>
          <w:sz w:val="24"/>
          <w:szCs w:val="24"/>
        </w:rPr>
        <w:t>[9</w:t>
      </w:r>
      <w:r w:rsidR="00DE749D" w:rsidRPr="00D36391">
        <w:rPr>
          <w:rFonts w:ascii="Arial" w:hAnsi="Arial" w:cs="Arial"/>
          <w:sz w:val="24"/>
          <w:szCs w:val="24"/>
        </w:rPr>
        <w:t>]</w:t>
      </w:r>
      <w:r w:rsidR="00DE749D" w:rsidRPr="00D36391">
        <w:rPr>
          <w:rFonts w:ascii="Arial" w:hAnsi="Arial" w:cs="Arial"/>
          <w:sz w:val="24"/>
          <w:szCs w:val="24"/>
        </w:rPr>
        <w:tab/>
        <w:t>On 11 February 2013, plaintiff was acquitted and discharged in terms of section 174 of the Criminal Procedure Act 1977 (“CPA”).</w:t>
      </w:r>
    </w:p>
    <w:p w:rsidR="00DE749D" w:rsidRPr="00D36391" w:rsidRDefault="00DE749D" w:rsidP="00294403">
      <w:pPr>
        <w:spacing w:after="0" w:line="360" w:lineRule="auto"/>
        <w:jc w:val="both"/>
        <w:rPr>
          <w:rFonts w:ascii="Arial" w:hAnsi="Arial" w:cs="Arial"/>
          <w:sz w:val="24"/>
          <w:szCs w:val="24"/>
        </w:rPr>
      </w:pPr>
    </w:p>
    <w:p w:rsidR="00DE749D" w:rsidRPr="0096040B" w:rsidRDefault="00DE749D" w:rsidP="00294403">
      <w:pPr>
        <w:spacing w:after="0" w:line="360" w:lineRule="auto"/>
        <w:jc w:val="both"/>
        <w:rPr>
          <w:rFonts w:ascii="Arial" w:hAnsi="Arial" w:cs="Arial"/>
          <w:sz w:val="24"/>
          <w:szCs w:val="24"/>
          <w:u w:val="single"/>
        </w:rPr>
      </w:pPr>
      <w:r w:rsidRPr="00D36391">
        <w:rPr>
          <w:rFonts w:ascii="Arial" w:hAnsi="Arial" w:cs="Arial"/>
          <w:sz w:val="24"/>
          <w:szCs w:val="24"/>
          <w:u w:val="single"/>
        </w:rPr>
        <w:t xml:space="preserve">Matter before </w:t>
      </w:r>
      <w:r w:rsidR="00342A24" w:rsidRPr="00D36391">
        <w:rPr>
          <w:rFonts w:ascii="Arial" w:hAnsi="Arial" w:cs="Arial"/>
          <w:sz w:val="24"/>
          <w:szCs w:val="24"/>
          <w:u w:val="single"/>
        </w:rPr>
        <w:t>the court:</w:t>
      </w:r>
    </w:p>
    <w:p w:rsidR="00185AFC" w:rsidRPr="00D36391" w:rsidRDefault="00CA4F7B" w:rsidP="00294403">
      <w:pPr>
        <w:spacing w:after="0" w:line="360" w:lineRule="auto"/>
        <w:jc w:val="both"/>
        <w:rPr>
          <w:rFonts w:ascii="Arial" w:hAnsi="Arial" w:cs="Arial"/>
          <w:sz w:val="24"/>
          <w:szCs w:val="24"/>
          <w:lang w:val="en-ZA"/>
        </w:rPr>
      </w:pPr>
      <w:r w:rsidRPr="00D36391">
        <w:rPr>
          <w:rFonts w:ascii="Arial" w:hAnsi="Arial" w:cs="Arial"/>
          <w:sz w:val="24"/>
          <w:szCs w:val="24"/>
        </w:rPr>
        <w:t>[10</w:t>
      </w:r>
      <w:r w:rsidR="00DE749D" w:rsidRPr="00D36391">
        <w:rPr>
          <w:rFonts w:ascii="Arial" w:hAnsi="Arial" w:cs="Arial"/>
          <w:sz w:val="24"/>
          <w:szCs w:val="24"/>
        </w:rPr>
        <w:t>]</w:t>
      </w:r>
      <w:r w:rsidR="00DE749D" w:rsidRPr="00D36391">
        <w:rPr>
          <w:rFonts w:ascii="Arial" w:hAnsi="Arial" w:cs="Arial"/>
          <w:sz w:val="24"/>
          <w:szCs w:val="24"/>
        </w:rPr>
        <w:tab/>
      </w:r>
      <w:r w:rsidR="00185AFC" w:rsidRPr="00D36391">
        <w:rPr>
          <w:rFonts w:ascii="Arial" w:hAnsi="Arial" w:cs="Arial"/>
          <w:sz w:val="24"/>
          <w:szCs w:val="24"/>
          <w:lang w:val="en-ZA"/>
        </w:rPr>
        <w:t xml:space="preserve">The matter before this court is a consequence of the arrest and detention of the plaintiff by the officials of the Ministry of Safety and Security and the following prosecution of the plaintiff by officials of the Prosecutor General’s office, on suspicion that Plaintiff was guilty of high treason, sedition, public violence, murder and other serious crimes. </w:t>
      </w:r>
    </w:p>
    <w:p w:rsidR="00185AFC" w:rsidRPr="00D36391" w:rsidRDefault="00185AFC" w:rsidP="00294403">
      <w:pPr>
        <w:spacing w:after="0" w:line="360" w:lineRule="auto"/>
        <w:jc w:val="both"/>
        <w:rPr>
          <w:rFonts w:ascii="Arial" w:hAnsi="Arial" w:cs="Arial"/>
          <w:sz w:val="24"/>
          <w:szCs w:val="24"/>
          <w:lang w:val="en-ZA"/>
        </w:rPr>
      </w:pPr>
    </w:p>
    <w:p w:rsidR="00F250F3" w:rsidRDefault="00185AFC" w:rsidP="00294403">
      <w:pPr>
        <w:spacing w:after="0" w:line="360" w:lineRule="auto"/>
        <w:jc w:val="both"/>
        <w:rPr>
          <w:rFonts w:ascii="Arial" w:hAnsi="Arial" w:cs="Arial"/>
          <w:sz w:val="24"/>
          <w:szCs w:val="24"/>
        </w:rPr>
      </w:pPr>
      <w:r w:rsidRPr="00D36391">
        <w:rPr>
          <w:rFonts w:ascii="Arial" w:hAnsi="Arial" w:cs="Arial"/>
          <w:sz w:val="24"/>
          <w:szCs w:val="24"/>
          <w:lang w:val="en-ZA"/>
        </w:rPr>
        <w:t>[11]</w:t>
      </w:r>
      <w:r w:rsidRPr="00D36391">
        <w:rPr>
          <w:rFonts w:ascii="Arial" w:hAnsi="Arial" w:cs="Arial"/>
          <w:sz w:val="24"/>
          <w:szCs w:val="24"/>
          <w:lang w:val="en-ZA"/>
        </w:rPr>
        <w:tab/>
      </w:r>
      <w:r w:rsidR="00EA10BF" w:rsidRPr="00D36391">
        <w:rPr>
          <w:rFonts w:ascii="Arial" w:hAnsi="Arial" w:cs="Arial"/>
          <w:sz w:val="24"/>
          <w:szCs w:val="24"/>
        </w:rPr>
        <w:t>During 2013</w:t>
      </w:r>
      <w:r w:rsidR="006F20C8" w:rsidRPr="00D36391">
        <w:rPr>
          <w:rFonts w:ascii="Arial" w:hAnsi="Arial" w:cs="Arial"/>
          <w:sz w:val="24"/>
          <w:szCs w:val="24"/>
        </w:rPr>
        <w:t>,</w:t>
      </w:r>
      <w:r w:rsidR="00DE749D" w:rsidRPr="00D36391">
        <w:rPr>
          <w:rFonts w:ascii="Arial" w:hAnsi="Arial" w:cs="Arial"/>
          <w:sz w:val="24"/>
          <w:szCs w:val="24"/>
        </w:rPr>
        <w:t xml:space="preserve"> the plainti</w:t>
      </w:r>
      <w:r w:rsidR="006F20C8" w:rsidRPr="00D36391">
        <w:rPr>
          <w:rFonts w:ascii="Arial" w:hAnsi="Arial" w:cs="Arial"/>
          <w:sz w:val="24"/>
          <w:szCs w:val="24"/>
        </w:rPr>
        <w:t xml:space="preserve">ff, </w:t>
      </w:r>
      <w:r w:rsidR="00D64318">
        <w:rPr>
          <w:rFonts w:ascii="Arial" w:hAnsi="Arial" w:cs="Arial"/>
          <w:sz w:val="24"/>
          <w:szCs w:val="24"/>
        </w:rPr>
        <w:t>Kennedy Simasiku</w:t>
      </w:r>
      <w:r w:rsidR="00DE749D" w:rsidRPr="00D36391">
        <w:rPr>
          <w:rFonts w:ascii="Arial" w:hAnsi="Arial" w:cs="Arial"/>
          <w:sz w:val="24"/>
          <w:szCs w:val="24"/>
        </w:rPr>
        <w:t xml:space="preserve"> instituted action against the 1</w:t>
      </w:r>
      <w:r w:rsidR="00DE749D" w:rsidRPr="00D36391">
        <w:rPr>
          <w:rFonts w:ascii="Arial" w:hAnsi="Arial" w:cs="Arial"/>
          <w:sz w:val="24"/>
          <w:szCs w:val="24"/>
          <w:vertAlign w:val="superscript"/>
        </w:rPr>
        <w:t>st</w:t>
      </w:r>
      <w:r w:rsidR="00DE749D" w:rsidRPr="00D36391">
        <w:rPr>
          <w:rFonts w:ascii="Arial" w:hAnsi="Arial" w:cs="Arial"/>
          <w:sz w:val="24"/>
          <w:szCs w:val="24"/>
        </w:rPr>
        <w:t xml:space="preserve"> to 3</w:t>
      </w:r>
      <w:r w:rsidR="00DE749D" w:rsidRPr="00D36391">
        <w:rPr>
          <w:rFonts w:ascii="Arial" w:hAnsi="Arial" w:cs="Arial"/>
          <w:sz w:val="24"/>
          <w:szCs w:val="24"/>
          <w:vertAlign w:val="superscript"/>
        </w:rPr>
        <w:t>rd</w:t>
      </w:r>
      <w:r w:rsidR="00DE749D" w:rsidRPr="00D36391">
        <w:rPr>
          <w:rFonts w:ascii="Arial" w:hAnsi="Arial" w:cs="Arial"/>
          <w:sz w:val="24"/>
          <w:szCs w:val="24"/>
        </w:rPr>
        <w:t xml:space="preserve"> Defendant namely; </w:t>
      </w:r>
      <w:r w:rsidR="006F20C8" w:rsidRPr="00D36391">
        <w:rPr>
          <w:rFonts w:ascii="Arial" w:hAnsi="Arial" w:cs="Arial"/>
          <w:sz w:val="24"/>
          <w:szCs w:val="24"/>
        </w:rPr>
        <w:t>Minister of Safety and Security,</w:t>
      </w:r>
      <w:r w:rsidR="00DE749D" w:rsidRPr="00D36391">
        <w:rPr>
          <w:rFonts w:ascii="Arial" w:hAnsi="Arial" w:cs="Arial"/>
          <w:sz w:val="24"/>
          <w:szCs w:val="24"/>
        </w:rPr>
        <w:t xml:space="preserve"> Prosecutor General and Government of the Republic of Namibia</w:t>
      </w:r>
      <w:r w:rsidR="004F5088" w:rsidRPr="00D36391">
        <w:rPr>
          <w:rFonts w:ascii="Arial" w:hAnsi="Arial" w:cs="Arial"/>
          <w:sz w:val="24"/>
          <w:szCs w:val="24"/>
        </w:rPr>
        <w:t>.  The alternative claim is based on alleged violation of various constitutional right</w:t>
      </w:r>
      <w:r w:rsidR="006F20C8" w:rsidRPr="00D36391">
        <w:rPr>
          <w:rFonts w:ascii="Arial" w:hAnsi="Arial" w:cs="Arial"/>
          <w:sz w:val="24"/>
          <w:szCs w:val="24"/>
        </w:rPr>
        <w:t>s</w:t>
      </w:r>
      <w:r w:rsidR="004F5088" w:rsidRPr="00D36391">
        <w:rPr>
          <w:rFonts w:ascii="Arial" w:hAnsi="Arial" w:cs="Arial"/>
          <w:sz w:val="24"/>
          <w:szCs w:val="24"/>
        </w:rPr>
        <w:t xml:space="preserve">, which is set out in more detail hereunder, as a result of the </w:t>
      </w:r>
      <w:r w:rsidR="004F5088" w:rsidRPr="00D36391">
        <w:rPr>
          <w:rFonts w:ascii="Arial" w:hAnsi="Arial" w:cs="Arial"/>
          <w:sz w:val="24"/>
          <w:szCs w:val="24"/>
        </w:rPr>
        <w:lastRenderedPageBreak/>
        <w:t xml:space="preserve">prosecutions. On both claims the plaintiff seeks to recover damages in the amount </w:t>
      </w:r>
      <w:r w:rsidR="00616FE9" w:rsidRPr="00D36391">
        <w:rPr>
          <w:rFonts w:ascii="Arial" w:hAnsi="Arial" w:cs="Arial"/>
          <w:sz w:val="24"/>
          <w:szCs w:val="24"/>
        </w:rPr>
        <w:t>of</w:t>
      </w:r>
      <w:r w:rsidR="00EA10BF" w:rsidRPr="00D36391">
        <w:rPr>
          <w:rFonts w:ascii="Arial" w:hAnsi="Arial" w:cs="Arial"/>
        </w:rPr>
        <w:t xml:space="preserve"> </w:t>
      </w:r>
      <w:r w:rsidR="00EA10BF" w:rsidRPr="00D36391">
        <w:rPr>
          <w:rFonts w:ascii="Arial" w:hAnsi="Arial" w:cs="Arial"/>
          <w:sz w:val="24"/>
          <w:szCs w:val="24"/>
        </w:rPr>
        <w:t>N</w:t>
      </w:r>
      <w:r w:rsidR="00616FE9" w:rsidRPr="00D36391">
        <w:rPr>
          <w:rFonts w:ascii="Arial" w:hAnsi="Arial" w:cs="Arial"/>
          <w:sz w:val="24"/>
          <w:szCs w:val="24"/>
        </w:rPr>
        <w:t>AD</w:t>
      </w:r>
      <w:r w:rsidR="00EA10BF" w:rsidRPr="00D36391">
        <w:rPr>
          <w:rFonts w:ascii="Arial" w:hAnsi="Arial" w:cs="Arial"/>
          <w:sz w:val="24"/>
          <w:szCs w:val="24"/>
        </w:rPr>
        <w:t xml:space="preserve"> </w:t>
      </w:r>
      <w:r w:rsidR="00D64318">
        <w:rPr>
          <w:rFonts w:ascii="Arial" w:hAnsi="Arial" w:cs="Arial"/>
          <w:sz w:val="24"/>
          <w:szCs w:val="24"/>
        </w:rPr>
        <w:t>14</w:t>
      </w:r>
      <w:r w:rsidR="00EA10BF" w:rsidRPr="00D36391">
        <w:rPr>
          <w:rFonts w:ascii="Arial" w:hAnsi="Arial" w:cs="Arial"/>
          <w:sz w:val="24"/>
          <w:szCs w:val="24"/>
        </w:rPr>
        <w:t> </w:t>
      </w:r>
      <w:r w:rsidR="00D64318">
        <w:rPr>
          <w:rFonts w:ascii="Arial" w:hAnsi="Arial" w:cs="Arial"/>
          <w:sz w:val="24"/>
          <w:szCs w:val="24"/>
        </w:rPr>
        <w:t>725</w:t>
      </w:r>
      <w:r w:rsidR="00EA10BF" w:rsidRPr="00D36391">
        <w:rPr>
          <w:rFonts w:ascii="Arial" w:hAnsi="Arial" w:cs="Arial"/>
          <w:sz w:val="24"/>
          <w:szCs w:val="24"/>
        </w:rPr>
        <w:t> </w:t>
      </w:r>
      <w:r w:rsidR="00D64318">
        <w:rPr>
          <w:rFonts w:ascii="Arial" w:hAnsi="Arial" w:cs="Arial"/>
          <w:sz w:val="24"/>
          <w:szCs w:val="24"/>
        </w:rPr>
        <w:t>80</w:t>
      </w:r>
      <w:r w:rsidR="00EA10BF" w:rsidRPr="00D36391">
        <w:rPr>
          <w:rFonts w:ascii="Arial" w:hAnsi="Arial" w:cs="Arial"/>
          <w:sz w:val="24"/>
          <w:szCs w:val="24"/>
        </w:rPr>
        <w:t>0.00</w:t>
      </w:r>
      <w:r w:rsidR="00F250F3">
        <w:rPr>
          <w:rFonts w:ascii="Arial" w:hAnsi="Arial" w:cs="Arial"/>
          <w:sz w:val="24"/>
          <w:szCs w:val="24"/>
        </w:rPr>
        <w:t>.</w:t>
      </w:r>
    </w:p>
    <w:p w:rsidR="003B1E35" w:rsidRDefault="003B1E35" w:rsidP="00294403">
      <w:pPr>
        <w:spacing w:after="0" w:line="360" w:lineRule="auto"/>
        <w:jc w:val="both"/>
        <w:rPr>
          <w:rFonts w:ascii="Arial" w:hAnsi="Arial" w:cs="Arial"/>
          <w:sz w:val="24"/>
          <w:szCs w:val="24"/>
        </w:rPr>
      </w:pPr>
    </w:p>
    <w:p w:rsidR="003B1E35" w:rsidRDefault="003B1E35" w:rsidP="00294403">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D36391">
        <w:rPr>
          <w:rFonts w:ascii="Arial" w:hAnsi="Arial" w:cs="Arial"/>
          <w:sz w:val="24"/>
          <w:szCs w:val="24"/>
        </w:rPr>
        <w:t>It is apposite to mention at this juncture that the liability and quantum were separated by agreement between the parties and the trial concerns liability only. This court will therefore for obvious reason not discuss the pleadings relating to the quantum.</w:t>
      </w:r>
    </w:p>
    <w:p w:rsidR="00D64318" w:rsidRDefault="00D64318" w:rsidP="00294403">
      <w:pPr>
        <w:spacing w:after="0" w:line="360" w:lineRule="auto"/>
        <w:jc w:val="both"/>
        <w:rPr>
          <w:rFonts w:ascii="Arial" w:hAnsi="Arial" w:cs="Arial"/>
          <w:sz w:val="24"/>
          <w:szCs w:val="24"/>
          <w:u w:val="single"/>
        </w:rPr>
      </w:pPr>
    </w:p>
    <w:p w:rsidR="006F20C8" w:rsidRPr="0096040B" w:rsidRDefault="00F41643" w:rsidP="00294403">
      <w:pPr>
        <w:spacing w:after="0" w:line="360" w:lineRule="auto"/>
        <w:jc w:val="both"/>
        <w:rPr>
          <w:rFonts w:ascii="Arial" w:hAnsi="Arial" w:cs="Arial"/>
          <w:sz w:val="24"/>
          <w:szCs w:val="24"/>
        </w:rPr>
      </w:pPr>
      <w:r w:rsidRPr="00D36391">
        <w:rPr>
          <w:rFonts w:ascii="Arial" w:hAnsi="Arial" w:cs="Arial"/>
          <w:sz w:val="24"/>
          <w:szCs w:val="24"/>
          <w:u w:val="single"/>
        </w:rPr>
        <w:t xml:space="preserve">Pleadings: </w:t>
      </w:r>
    </w:p>
    <w:p w:rsidR="003E2ECB" w:rsidRPr="0096040B" w:rsidRDefault="003E2ECB" w:rsidP="00294403">
      <w:pPr>
        <w:spacing w:after="0" w:line="360" w:lineRule="auto"/>
        <w:jc w:val="both"/>
        <w:rPr>
          <w:rFonts w:ascii="Arial" w:hAnsi="Arial" w:cs="Arial"/>
          <w:i/>
          <w:sz w:val="24"/>
          <w:szCs w:val="24"/>
        </w:rPr>
      </w:pPr>
      <w:r w:rsidRPr="00D36391">
        <w:rPr>
          <w:rFonts w:ascii="Arial" w:hAnsi="Arial" w:cs="Arial"/>
          <w:i/>
          <w:sz w:val="24"/>
          <w:szCs w:val="24"/>
        </w:rPr>
        <w:t>Plaintiff’s claim:</w:t>
      </w:r>
    </w:p>
    <w:p w:rsidR="00DE749D" w:rsidRPr="00D36391" w:rsidRDefault="00185AFC" w:rsidP="00294403">
      <w:pPr>
        <w:spacing w:after="0" w:line="360" w:lineRule="auto"/>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3</w:t>
      </w:r>
      <w:r w:rsidR="00DE749D" w:rsidRPr="00D36391">
        <w:rPr>
          <w:rFonts w:ascii="Arial" w:hAnsi="Arial" w:cs="Arial"/>
          <w:sz w:val="24"/>
          <w:szCs w:val="24"/>
        </w:rPr>
        <w:t>]</w:t>
      </w:r>
      <w:r w:rsidR="00DE749D" w:rsidRPr="00D36391">
        <w:rPr>
          <w:rFonts w:ascii="Arial" w:hAnsi="Arial" w:cs="Arial"/>
          <w:sz w:val="24"/>
          <w:szCs w:val="24"/>
        </w:rPr>
        <w:tab/>
      </w:r>
      <w:r w:rsidR="00340F11" w:rsidRPr="00D36391">
        <w:rPr>
          <w:rFonts w:ascii="Arial" w:hAnsi="Arial" w:cs="Arial"/>
          <w:sz w:val="24"/>
          <w:szCs w:val="24"/>
        </w:rPr>
        <w:t>In the plaintiff’s principal claim, he claims damages under common law against:</w:t>
      </w:r>
    </w:p>
    <w:p w:rsidR="00340F11" w:rsidRPr="00D36391" w:rsidRDefault="00340F11" w:rsidP="00294403">
      <w:pPr>
        <w:spacing w:after="0" w:line="360" w:lineRule="auto"/>
        <w:jc w:val="both"/>
        <w:rPr>
          <w:rFonts w:ascii="Arial" w:hAnsi="Arial" w:cs="Arial"/>
          <w:sz w:val="24"/>
          <w:szCs w:val="24"/>
        </w:rPr>
      </w:pPr>
    </w:p>
    <w:p w:rsidR="00D64318" w:rsidRDefault="00185AFC" w:rsidP="0096040B">
      <w:pPr>
        <w:spacing w:after="0" w:line="360" w:lineRule="auto"/>
        <w:ind w:left="720"/>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3</w:t>
      </w:r>
      <w:r w:rsidR="00340F11" w:rsidRPr="00D36391">
        <w:rPr>
          <w:rFonts w:ascii="Arial" w:hAnsi="Arial" w:cs="Arial"/>
          <w:sz w:val="24"/>
          <w:szCs w:val="24"/>
        </w:rPr>
        <w:t>.1.</w:t>
      </w:r>
      <w:r w:rsidR="00340F11" w:rsidRPr="00D36391">
        <w:rPr>
          <w:rFonts w:ascii="Arial" w:hAnsi="Arial" w:cs="Arial"/>
          <w:sz w:val="24"/>
          <w:szCs w:val="24"/>
        </w:rPr>
        <w:tab/>
      </w:r>
      <w:r w:rsidR="005025CF" w:rsidRPr="005025CF">
        <w:rPr>
          <w:rFonts w:ascii="Arial" w:hAnsi="Arial" w:cs="Arial"/>
          <w:i/>
          <w:sz w:val="24"/>
          <w:szCs w:val="24"/>
        </w:rPr>
        <w:t>In respect of the First Defendant</w:t>
      </w:r>
      <w:r w:rsidR="005025CF">
        <w:rPr>
          <w:rFonts w:ascii="Arial" w:hAnsi="Arial" w:cs="Arial"/>
          <w:sz w:val="24"/>
          <w:szCs w:val="24"/>
        </w:rPr>
        <w:t xml:space="preserve">: </w:t>
      </w:r>
      <w:r w:rsidR="00D64318">
        <w:rPr>
          <w:rFonts w:ascii="Arial" w:hAnsi="Arial" w:cs="Arial"/>
          <w:sz w:val="24"/>
          <w:szCs w:val="24"/>
        </w:rPr>
        <w:t>On or about 12 November 1999 and at or near Katima Mul</w:t>
      </w:r>
      <w:r w:rsidR="005025CF">
        <w:rPr>
          <w:rFonts w:ascii="Arial" w:hAnsi="Arial" w:cs="Arial"/>
          <w:sz w:val="24"/>
          <w:szCs w:val="24"/>
        </w:rPr>
        <w:t xml:space="preserve">ilo in the Zambezi </w:t>
      </w:r>
      <w:r w:rsidR="00D64318">
        <w:rPr>
          <w:rFonts w:ascii="Arial" w:hAnsi="Arial" w:cs="Arial"/>
          <w:sz w:val="24"/>
          <w:szCs w:val="24"/>
        </w:rPr>
        <w:t xml:space="preserve">Region one or more members of the Namibian Police arrested the Plaintiff without a warrant. </w:t>
      </w:r>
      <w:r w:rsidR="005025CF">
        <w:rPr>
          <w:rFonts w:ascii="Arial" w:hAnsi="Arial" w:cs="Arial"/>
          <w:sz w:val="24"/>
          <w:szCs w:val="24"/>
        </w:rPr>
        <w:t>That subsequent to Plaintiff’s arrest one of more members of the Namibian Police wrongfully and maliciously set the law in motion by laying false charges with the Namibian Police by giving the Namibian Police as well as the second Defendant and her employees false information, i.e. that the plaintiff was guilty of high treason and other serious crimes as set out in the indictment</w:t>
      </w:r>
      <w:r w:rsidR="005025CF">
        <w:rPr>
          <w:rStyle w:val="FootnoteReference"/>
          <w:rFonts w:ascii="Arial" w:hAnsi="Arial" w:cs="Arial"/>
          <w:sz w:val="24"/>
          <w:szCs w:val="24"/>
        </w:rPr>
        <w:footnoteReference w:id="2"/>
      </w:r>
      <w:r w:rsidR="005025CF">
        <w:rPr>
          <w:rFonts w:ascii="Arial" w:hAnsi="Arial" w:cs="Arial"/>
          <w:sz w:val="24"/>
          <w:szCs w:val="24"/>
        </w:rPr>
        <w:t xml:space="preserve"> preferred against him.  </w:t>
      </w:r>
    </w:p>
    <w:p w:rsidR="005025CF" w:rsidRDefault="005025CF" w:rsidP="00294403">
      <w:pPr>
        <w:spacing w:after="0" w:line="360" w:lineRule="auto"/>
        <w:jc w:val="both"/>
        <w:rPr>
          <w:rFonts w:ascii="Arial" w:hAnsi="Arial" w:cs="Arial"/>
          <w:sz w:val="24"/>
          <w:szCs w:val="24"/>
        </w:rPr>
      </w:pPr>
      <w:r>
        <w:rPr>
          <w:rFonts w:ascii="Arial" w:hAnsi="Arial" w:cs="Arial"/>
          <w:sz w:val="24"/>
          <w:szCs w:val="24"/>
        </w:rPr>
        <w:tab/>
      </w:r>
    </w:p>
    <w:p w:rsidR="00340F11" w:rsidRPr="00D36391" w:rsidRDefault="005025CF" w:rsidP="0096040B">
      <w:pPr>
        <w:spacing w:after="0" w:line="360" w:lineRule="auto"/>
        <w:ind w:left="720"/>
        <w:jc w:val="both"/>
        <w:rPr>
          <w:rFonts w:ascii="Arial" w:hAnsi="Arial" w:cs="Arial"/>
          <w:sz w:val="24"/>
          <w:szCs w:val="24"/>
        </w:rPr>
      </w:pPr>
      <w:r>
        <w:rPr>
          <w:rFonts w:ascii="Arial" w:hAnsi="Arial" w:cs="Arial"/>
          <w:sz w:val="24"/>
          <w:szCs w:val="24"/>
        </w:rPr>
        <w:t>1</w:t>
      </w:r>
      <w:r w:rsidR="003B1E35">
        <w:rPr>
          <w:rFonts w:ascii="Arial" w:hAnsi="Arial" w:cs="Arial"/>
          <w:sz w:val="24"/>
          <w:szCs w:val="24"/>
        </w:rPr>
        <w:t>3</w:t>
      </w:r>
      <w:r>
        <w:rPr>
          <w:rFonts w:ascii="Arial" w:hAnsi="Arial" w:cs="Arial"/>
          <w:sz w:val="24"/>
          <w:szCs w:val="24"/>
        </w:rPr>
        <w:t xml:space="preserve">.2 </w:t>
      </w:r>
      <w:r>
        <w:rPr>
          <w:rFonts w:ascii="Arial" w:hAnsi="Arial" w:cs="Arial"/>
          <w:sz w:val="24"/>
          <w:szCs w:val="24"/>
        </w:rPr>
        <w:tab/>
        <w:t xml:space="preserve">That when laying the said charges and giving the disinformation the said members of the Namibian Police had no reasonable or probable cause for doing so, nor did the said members have any reasonable belief in the truth of the information given. </w:t>
      </w:r>
      <w:r w:rsidR="00340F11" w:rsidRPr="00D36391">
        <w:rPr>
          <w:rFonts w:ascii="Arial" w:hAnsi="Arial" w:cs="Arial"/>
          <w:sz w:val="24"/>
          <w:szCs w:val="24"/>
        </w:rPr>
        <w:t>Damage are thus sought on the basis of malicious prosecution.</w:t>
      </w:r>
    </w:p>
    <w:p w:rsidR="00DC3C84" w:rsidRPr="00D36391" w:rsidRDefault="00DC3C84" w:rsidP="00294403">
      <w:pPr>
        <w:spacing w:after="0" w:line="360" w:lineRule="auto"/>
        <w:jc w:val="both"/>
        <w:rPr>
          <w:rFonts w:ascii="Arial" w:hAnsi="Arial" w:cs="Arial"/>
          <w:sz w:val="24"/>
          <w:szCs w:val="24"/>
        </w:rPr>
      </w:pPr>
    </w:p>
    <w:p w:rsidR="005025CF" w:rsidRDefault="00185AFC" w:rsidP="0096040B">
      <w:pPr>
        <w:spacing w:after="0" w:line="360" w:lineRule="auto"/>
        <w:ind w:left="720"/>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3</w:t>
      </w:r>
      <w:r w:rsidR="00DC3C84" w:rsidRPr="00D36391">
        <w:rPr>
          <w:rFonts w:ascii="Arial" w:hAnsi="Arial" w:cs="Arial"/>
          <w:sz w:val="24"/>
          <w:szCs w:val="24"/>
        </w:rPr>
        <w:t>.</w:t>
      </w:r>
      <w:r w:rsidR="005025CF">
        <w:rPr>
          <w:rFonts w:ascii="Arial" w:hAnsi="Arial" w:cs="Arial"/>
          <w:sz w:val="24"/>
          <w:szCs w:val="24"/>
        </w:rPr>
        <w:t>3</w:t>
      </w:r>
      <w:r w:rsidR="00DC3C84" w:rsidRPr="00D36391">
        <w:rPr>
          <w:rFonts w:ascii="Arial" w:hAnsi="Arial" w:cs="Arial"/>
          <w:sz w:val="24"/>
          <w:szCs w:val="24"/>
        </w:rPr>
        <w:t>.</w:t>
      </w:r>
      <w:r w:rsidR="00DC3C84" w:rsidRPr="00D36391">
        <w:rPr>
          <w:rFonts w:ascii="Arial" w:hAnsi="Arial" w:cs="Arial"/>
          <w:sz w:val="24"/>
          <w:szCs w:val="24"/>
        </w:rPr>
        <w:tab/>
      </w:r>
      <w:r w:rsidR="005025CF" w:rsidRPr="005025CF">
        <w:rPr>
          <w:rFonts w:ascii="Arial" w:hAnsi="Arial" w:cs="Arial"/>
          <w:i/>
          <w:sz w:val="24"/>
          <w:szCs w:val="24"/>
        </w:rPr>
        <w:t>In respect of the Second Defendant</w:t>
      </w:r>
      <w:r w:rsidR="005025CF">
        <w:rPr>
          <w:rFonts w:ascii="Arial" w:hAnsi="Arial" w:cs="Arial"/>
          <w:sz w:val="24"/>
          <w:szCs w:val="24"/>
        </w:rPr>
        <w:t xml:space="preserve">: </w:t>
      </w:r>
      <w:r w:rsidR="00DC3C84" w:rsidRPr="00D36391">
        <w:rPr>
          <w:rFonts w:ascii="Arial" w:hAnsi="Arial" w:cs="Arial"/>
          <w:sz w:val="24"/>
          <w:szCs w:val="24"/>
        </w:rPr>
        <w:t>Damages are sought against the second defendant on the basis that the second</w:t>
      </w:r>
      <w:r w:rsidR="006F20C8" w:rsidRPr="00D36391">
        <w:rPr>
          <w:rFonts w:ascii="Arial" w:hAnsi="Arial" w:cs="Arial"/>
          <w:sz w:val="24"/>
          <w:szCs w:val="24"/>
        </w:rPr>
        <w:t xml:space="preserve"> defendant</w:t>
      </w:r>
      <w:r w:rsidR="00DC3C84" w:rsidRPr="00D36391">
        <w:rPr>
          <w:rFonts w:ascii="Arial" w:hAnsi="Arial" w:cs="Arial"/>
          <w:sz w:val="24"/>
          <w:szCs w:val="24"/>
        </w:rPr>
        <w:t xml:space="preserve"> or her employees wrongfully and maliciously set the law in motion against the plaintiff and continued to do so by prosecuting the plaintiff for the </w:t>
      </w:r>
      <w:r w:rsidR="00153650" w:rsidRPr="00D36391">
        <w:rPr>
          <w:rFonts w:ascii="Arial" w:hAnsi="Arial" w:cs="Arial"/>
          <w:sz w:val="24"/>
          <w:szCs w:val="24"/>
        </w:rPr>
        <w:t xml:space="preserve">crimes set out in the indictments without probable cause, </w:t>
      </w:r>
      <w:r w:rsidR="005025CF">
        <w:rPr>
          <w:rFonts w:ascii="Arial" w:hAnsi="Arial" w:cs="Arial"/>
          <w:sz w:val="24"/>
          <w:szCs w:val="24"/>
        </w:rPr>
        <w:t xml:space="preserve">and </w:t>
      </w:r>
      <w:r w:rsidR="005025CF">
        <w:rPr>
          <w:rFonts w:ascii="Arial" w:hAnsi="Arial" w:cs="Arial"/>
          <w:sz w:val="24"/>
          <w:szCs w:val="24"/>
        </w:rPr>
        <w:tab/>
      </w:r>
    </w:p>
    <w:p w:rsidR="005025CF" w:rsidRDefault="005025CF" w:rsidP="00E8058F">
      <w:pPr>
        <w:spacing w:after="0" w:line="360" w:lineRule="auto"/>
        <w:ind w:left="1440"/>
        <w:jc w:val="both"/>
        <w:rPr>
          <w:rFonts w:ascii="Arial" w:hAnsi="Arial" w:cs="Arial"/>
          <w:sz w:val="24"/>
          <w:szCs w:val="24"/>
        </w:rPr>
      </w:pPr>
      <w:r>
        <w:rPr>
          <w:rFonts w:ascii="Arial" w:hAnsi="Arial" w:cs="Arial"/>
          <w:sz w:val="24"/>
          <w:szCs w:val="24"/>
        </w:rPr>
        <w:lastRenderedPageBreak/>
        <w:t>1</w:t>
      </w:r>
      <w:r w:rsidR="003B1E35">
        <w:rPr>
          <w:rFonts w:ascii="Arial" w:hAnsi="Arial" w:cs="Arial"/>
          <w:sz w:val="24"/>
          <w:szCs w:val="24"/>
        </w:rPr>
        <w:t>3</w:t>
      </w:r>
      <w:r>
        <w:rPr>
          <w:rFonts w:ascii="Arial" w:hAnsi="Arial" w:cs="Arial"/>
          <w:sz w:val="24"/>
          <w:szCs w:val="24"/>
        </w:rPr>
        <w:t>.3.1</w:t>
      </w:r>
      <w:r>
        <w:rPr>
          <w:rFonts w:ascii="Arial" w:hAnsi="Arial" w:cs="Arial"/>
          <w:sz w:val="24"/>
          <w:szCs w:val="24"/>
        </w:rPr>
        <w:tab/>
      </w:r>
      <w:r w:rsidR="00153650" w:rsidRPr="00D36391">
        <w:rPr>
          <w:rFonts w:ascii="Arial" w:hAnsi="Arial" w:cs="Arial"/>
          <w:sz w:val="24"/>
          <w:szCs w:val="24"/>
        </w:rPr>
        <w:t>without having sufficient information at their disposal which substantiated such charges or justified the prosecution of the plaintiff o</w:t>
      </w:r>
      <w:r w:rsidR="006F20C8" w:rsidRPr="00D36391">
        <w:rPr>
          <w:rFonts w:ascii="Arial" w:hAnsi="Arial" w:cs="Arial"/>
          <w:sz w:val="24"/>
          <w:szCs w:val="24"/>
        </w:rPr>
        <w:t xml:space="preserve">n such charges; </w:t>
      </w:r>
    </w:p>
    <w:p w:rsidR="00DC3C84" w:rsidRDefault="005025CF" w:rsidP="00E8058F">
      <w:pPr>
        <w:spacing w:after="0" w:line="360" w:lineRule="auto"/>
        <w:ind w:left="1440"/>
        <w:jc w:val="both"/>
        <w:rPr>
          <w:rFonts w:ascii="Arial" w:hAnsi="Arial" w:cs="Arial"/>
          <w:sz w:val="24"/>
          <w:szCs w:val="24"/>
        </w:rPr>
      </w:pPr>
      <w:r>
        <w:rPr>
          <w:rFonts w:ascii="Arial" w:hAnsi="Arial" w:cs="Arial"/>
          <w:sz w:val="24"/>
          <w:szCs w:val="24"/>
        </w:rPr>
        <w:t>1</w:t>
      </w:r>
      <w:r w:rsidR="003B1E35">
        <w:rPr>
          <w:rFonts w:ascii="Arial" w:hAnsi="Arial" w:cs="Arial"/>
          <w:sz w:val="24"/>
          <w:szCs w:val="24"/>
        </w:rPr>
        <w:t>3</w:t>
      </w:r>
      <w:r>
        <w:rPr>
          <w:rFonts w:ascii="Arial" w:hAnsi="Arial" w:cs="Arial"/>
          <w:sz w:val="24"/>
          <w:szCs w:val="24"/>
        </w:rPr>
        <w:t>.3.2</w:t>
      </w:r>
      <w:r>
        <w:rPr>
          <w:rFonts w:ascii="Arial" w:hAnsi="Arial" w:cs="Arial"/>
          <w:sz w:val="24"/>
          <w:szCs w:val="24"/>
        </w:rPr>
        <w:tab/>
      </w:r>
      <w:r w:rsidR="006F20C8" w:rsidRPr="00D36391">
        <w:rPr>
          <w:rFonts w:ascii="Arial" w:hAnsi="Arial" w:cs="Arial"/>
          <w:sz w:val="24"/>
          <w:szCs w:val="24"/>
        </w:rPr>
        <w:t>alternatively, w</w:t>
      </w:r>
      <w:r w:rsidR="00153650" w:rsidRPr="00D36391">
        <w:rPr>
          <w:rFonts w:ascii="Arial" w:hAnsi="Arial" w:cs="Arial"/>
          <w:sz w:val="24"/>
          <w:szCs w:val="24"/>
        </w:rPr>
        <w:t>ithout having any reasonable belief in the truth of any information given to them which could have implicated the plaintiff in the commission of high treason or the commission of any of the serious crimes referred to in the indictment.</w:t>
      </w:r>
    </w:p>
    <w:p w:rsidR="00C2307E" w:rsidRDefault="00C2307E" w:rsidP="00E8058F">
      <w:pPr>
        <w:spacing w:after="0" w:line="360" w:lineRule="auto"/>
        <w:ind w:left="1440"/>
        <w:jc w:val="both"/>
        <w:rPr>
          <w:rFonts w:ascii="Arial" w:hAnsi="Arial" w:cs="Arial"/>
          <w:sz w:val="24"/>
          <w:szCs w:val="24"/>
        </w:rPr>
      </w:pPr>
      <w:r>
        <w:rPr>
          <w:rFonts w:ascii="Arial" w:hAnsi="Arial" w:cs="Arial"/>
          <w:sz w:val="24"/>
          <w:szCs w:val="24"/>
        </w:rPr>
        <w:t>1</w:t>
      </w:r>
      <w:r w:rsidR="003B1E35">
        <w:rPr>
          <w:rFonts w:ascii="Arial" w:hAnsi="Arial" w:cs="Arial"/>
          <w:sz w:val="24"/>
          <w:szCs w:val="24"/>
        </w:rPr>
        <w:t>3</w:t>
      </w:r>
      <w:r>
        <w:rPr>
          <w:rFonts w:ascii="Arial" w:hAnsi="Arial" w:cs="Arial"/>
          <w:sz w:val="24"/>
          <w:szCs w:val="24"/>
        </w:rPr>
        <w:t>.3.3. In the alternative that the second defendant and/or her employees wrongfully and maliciously continued to prosecute the plaintiff as from 30 June 2009 and for crimes as set out in the indictment and by virtue of the following circumstances:</w:t>
      </w:r>
    </w:p>
    <w:p w:rsidR="00C2307E" w:rsidRPr="00D36391" w:rsidRDefault="00C2307E" w:rsidP="00E8058F">
      <w:pPr>
        <w:spacing w:after="0" w:line="360" w:lineRule="auto"/>
        <w:ind w:left="144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to the knowledge of the second defendant and/or her employees, the testimony of all witnesses and all evidence which could have been presented for the purpose of attempting to implicate the plaintiff regarding the commission of any of the crimes as per indictment were completed by </w:t>
      </w:r>
      <w:r w:rsidR="00FB008B">
        <w:rPr>
          <w:rFonts w:ascii="Arial" w:hAnsi="Arial" w:cs="Arial"/>
          <w:sz w:val="24"/>
          <w:szCs w:val="24"/>
        </w:rPr>
        <w:t>31 January 2008</w:t>
      </w:r>
      <w:r w:rsidR="001634B2">
        <w:rPr>
          <w:rFonts w:ascii="Arial" w:hAnsi="Arial" w:cs="Arial"/>
          <w:sz w:val="24"/>
          <w:szCs w:val="24"/>
        </w:rPr>
        <w:t>.</w:t>
      </w:r>
      <w:r w:rsidR="00FB008B">
        <w:rPr>
          <w:rStyle w:val="FootnoteReference"/>
          <w:rFonts w:ascii="Arial" w:hAnsi="Arial" w:cs="Arial"/>
          <w:sz w:val="24"/>
          <w:szCs w:val="24"/>
        </w:rPr>
        <w:footnoteReference w:id="3"/>
      </w:r>
    </w:p>
    <w:p w:rsidR="00153650" w:rsidRPr="00D36391" w:rsidRDefault="00153650" w:rsidP="00294403">
      <w:pPr>
        <w:spacing w:after="0" w:line="360" w:lineRule="auto"/>
        <w:jc w:val="both"/>
        <w:rPr>
          <w:rFonts w:ascii="Arial" w:hAnsi="Arial" w:cs="Arial"/>
          <w:sz w:val="24"/>
          <w:szCs w:val="24"/>
        </w:rPr>
      </w:pPr>
    </w:p>
    <w:p w:rsidR="00153650" w:rsidRPr="00D36391" w:rsidRDefault="00185AFC" w:rsidP="00294403">
      <w:pPr>
        <w:spacing w:after="0" w:line="360" w:lineRule="auto"/>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4</w:t>
      </w:r>
      <w:r w:rsidR="00153650" w:rsidRPr="00D36391">
        <w:rPr>
          <w:rFonts w:ascii="Arial" w:hAnsi="Arial" w:cs="Arial"/>
          <w:sz w:val="24"/>
          <w:szCs w:val="24"/>
        </w:rPr>
        <w:t>]</w:t>
      </w:r>
      <w:r w:rsidR="00153650" w:rsidRPr="00D36391">
        <w:rPr>
          <w:rFonts w:ascii="Arial" w:hAnsi="Arial" w:cs="Arial"/>
          <w:sz w:val="24"/>
          <w:szCs w:val="24"/>
        </w:rPr>
        <w:tab/>
        <w:t xml:space="preserve">The principal claim as alleged by the plaintiff is thus brought against the first and second defendants based upon malicious prosecution under the common law in respect of the period </w:t>
      </w:r>
      <w:r w:rsidR="00D228D8">
        <w:rPr>
          <w:rFonts w:ascii="Arial" w:hAnsi="Arial" w:cs="Arial"/>
          <w:sz w:val="24"/>
          <w:szCs w:val="24"/>
        </w:rPr>
        <w:t>12</w:t>
      </w:r>
      <w:r w:rsidR="00153650" w:rsidRPr="00D36391">
        <w:rPr>
          <w:rFonts w:ascii="Arial" w:hAnsi="Arial" w:cs="Arial"/>
          <w:sz w:val="24"/>
          <w:szCs w:val="24"/>
        </w:rPr>
        <w:t xml:space="preserve"> November </w:t>
      </w:r>
      <w:r w:rsidR="00D228D8">
        <w:rPr>
          <w:rFonts w:ascii="Arial" w:hAnsi="Arial" w:cs="Arial"/>
          <w:sz w:val="24"/>
          <w:szCs w:val="24"/>
        </w:rPr>
        <w:t>1999 to 11</w:t>
      </w:r>
      <w:r w:rsidR="00153650" w:rsidRPr="00D36391">
        <w:rPr>
          <w:rFonts w:ascii="Arial" w:hAnsi="Arial" w:cs="Arial"/>
          <w:sz w:val="24"/>
          <w:szCs w:val="24"/>
        </w:rPr>
        <w:t xml:space="preserve"> February 20</w:t>
      </w:r>
      <w:r w:rsidR="00D228D8">
        <w:rPr>
          <w:rFonts w:ascii="Arial" w:hAnsi="Arial" w:cs="Arial"/>
          <w:sz w:val="24"/>
          <w:szCs w:val="24"/>
        </w:rPr>
        <w:t>13</w:t>
      </w:r>
      <w:r w:rsidR="00153650" w:rsidRPr="00D36391">
        <w:rPr>
          <w:rFonts w:ascii="Arial" w:hAnsi="Arial" w:cs="Arial"/>
          <w:sz w:val="24"/>
          <w:szCs w:val="24"/>
        </w:rPr>
        <w:t>.</w:t>
      </w:r>
    </w:p>
    <w:p w:rsidR="00153650" w:rsidRPr="00D36391" w:rsidRDefault="00153650" w:rsidP="00294403">
      <w:pPr>
        <w:spacing w:after="0" w:line="360" w:lineRule="auto"/>
        <w:jc w:val="both"/>
        <w:rPr>
          <w:rFonts w:ascii="Arial" w:hAnsi="Arial" w:cs="Arial"/>
          <w:sz w:val="24"/>
          <w:szCs w:val="24"/>
        </w:rPr>
      </w:pPr>
    </w:p>
    <w:p w:rsidR="00153650" w:rsidRPr="000F670A" w:rsidRDefault="00185AFC" w:rsidP="00294403">
      <w:pPr>
        <w:spacing w:after="0" w:line="360" w:lineRule="auto"/>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5</w:t>
      </w:r>
      <w:r w:rsidR="00153650" w:rsidRPr="00D36391">
        <w:rPr>
          <w:rFonts w:ascii="Arial" w:hAnsi="Arial" w:cs="Arial"/>
          <w:sz w:val="24"/>
          <w:szCs w:val="24"/>
        </w:rPr>
        <w:t>]</w:t>
      </w:r>
      <w:r w:rsidR="00153650" w:rsidRPr="00D36391">
        <w:rPr>
          <w:rFonts w:ascii="Arial" w:hAnsi="Arial" w:cs="Arial"/>
          <w:sz w:val="24"/>
          <w:szCs w:val="24"/>
        </w:rPr>
        <w:tab/>
      </w:r>
      <w:r w:rsidR="00153650" w:rsidRPr="000F670A">
        <w:rPr>
          <w:rFonts w:ascii="Arial" w:hAnsi="Arial" w:cs="Arial"/>
          <w:sz w:val="24"/>
          <w:szCs w:val="24"/>
        </w:rPr>
        <w:t>In the alternative to the plaintiff’s claim, the plaintiff further claims damages based upon the wrongful and maliciou</w:t>
      </w:r>
      <w:r w:rsidR="00CF6F3A" w:rsidRPr="000F670A">
        <w:rPr>
          <w:rFonts w:ascii="Arial" w:hAnsi="Arial" w:cs="Arial"/>
          <w:sz w:val="24"/>
          <w:szCs w:val="24"/>
        </w:rPr>
        <w:t>s continuation of</w:t>
      </w:r>
      <w:r w:rsidR="00153650" w:rsidRPr="000F670A">
        <w:rPr>
          <w:rFonts w:ascii="Arial" w:hAnsi="Arial" w:cs="Arial"/>
          <w:sz w:val="24"/>
          <w:szCs w:val="24"/>
        </w:rPr>
        <w:t xml:space="preserve"> prosecution </w:t>
      </w:r>
      <w:r w:rsidR="00766171" w:rsidRPr="000F670A">
        <w:rPr>
          <w:rFonts w:ascii="Arial" w:hAnsi="Arial" w:cs="Arial"/>
          <w:sz w:val="24"/>
          <w:szCs w:val="24"/>
        </w:rPr>
        <w:t>only against the second defendant and/or her employees as</w:t>
      </w:r>
      <w:r w:rsidR="00153650" w:rsidRPr="000F670A">
        <w:rPr>
          <w:rFonts w:ascii="Arial" w:hAnsi="Arial" w:cs="Arial"/>
          <w:sz w:val="24"/>
          <w:szCs w:val="24"/>
        </w:rPr>
        <w:t xml:space="preserve"> from </w:t>
      </w:r>
      <w:r w:rsidR="00766171" w:rsidRPr="000F670A">
        <w:rPr>
          <w:rFonts w:ascii="Arial" w:hAnsi="Arial" w:cs="Arial"/>
          <w:sz w:val="24"/>
          <w:szCs w:val="24"/>
        </w:rPr>
        <w:t>01 February 2008</w:t>
      </w:r>
      <w:r w:rsidR="00153650" w:rsidRPr="000F670A">
        <w:rPr>
          <w:rFonts w:ascii="Arial" w:hAnsi="Arial" w:cs="Arial"/>
          <w:sz w:val="24"/>
          <w:szCs w:val="24"/>
        </w:rPr>
        <w:t xml:space="preserve"> for the crimes set out in the indictment</w:t>
      </w:r>
      <w:r w:rsidR="00CF6F3A" w:rsidRPr="000F670A">
        <w:rPr>
          <w:rFonts w:ascii="Arial" w:hAnsi="Arial" w:cs="Arial"/>
          <w:sz w:val="24"/>
          <w:szCs w:val="24"/>
        </w:rPr>
        <w:t>.</w:t>
      </w:r>
      <w:r w:rsidR="00153650" w:rsidRPr="000F670A">
        <w:rPr>
          <w:rStyle w:val="FootnoteReference"/>
          <w:rFonts w:ascii="Arial" w:hAnsi="Arial" w:cs="Arial"/>
          <w:sz w:val="24"/>
          <w:szCs w:val="24"/>
        </w:rPr>
        <w:footnoteReference w:id="4"/>
      </w:r>
    </w:p>
    <w:p w:rsidR="007F594D" w:rsidRPr="00D36391" w:rsidRDefault="007F594D" w:rsidP="00294403">
      <w:pPr>
        <w:spacing w:after="0" w:line="360" w:lineRule="auto"/>
        <w:jc w:val="both"/>
        <w:rPr>
          <w:rFonts w:ascii="Arial" w:hAnsi="Arial" w:cs="Arial"/>
          <w:sz w:val="24"/>
          <w:szCs w:val="24"/>
        </w:rPr>
      </w:pPr>
    </w:p>
    <w:p w:rsidR="007F594D" w:rsidRPr="00D36391" w:rsidRDefault="00185AFC" w:rsidP="00294403">
      <w:pPr>
        <w:spacing w:after="0" w:line="360" w:lineRule="auto"/>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6</w:t>
      </w:r>
      <w:r w:rsidR="007F594D" w:rsidRPr="00D36391">
        <w:rPr>
          <w:rFonts w:ascii="Arial" w:hAnsi="Arial" w:cs="Arial"/>
          <w:sz w:val="24"/>
          <w:szCs w:val="24"/>
        </w:rPr>
        <w:t>]</w:t>
      </w:r>
      <w:r w:rsidR="007F594D" w:rsidRPr="00D36391">
        <w:rPr>
          <w:rFonts w:ascii="Arial" w:hAnsi="Arial" w:cs="Arial"/>
          <w:sz w:val="24"/>
          <w:szCs w:val="24"/>
        </w:rPr>
        <w:tab/>
        <w:t>It is submitted by the plaintiff that these are the following facts upon which he relies on:</w:t>
      </w:r>
    </w:p>
    <w:p w:rsidR="007F594D" w:rsidRPr="00D36391" w:rsidRDefault="007F594D" w:rsidP="00294403">
      <w:pPr>
        <w:spacing w:after="0" w:line="360" w:lineRule="auto"/>
        <w:jc w:val="both"/>
        <w:rPr>
          <w:rFonts w:ascii="Arial" w:hAnsi="Arial" w:cs="Arial"/>
          <w:sz w:val="24"/>
          <w:szCs w:val="24"/>
        </w:rPr>
      </w:pPr>
    </w:p>
    <w:p w:rsidR="007F594D" w:rsidRPr="00D36391" w:rsidRDefault="00185AFC" w:rsidP="007D56B5">
      <w:pPr>
        <w:spacing w:after="0" w:line="360" w:lineRule="auto"/>
        <w:ind w:left="720"/>
        <w:jc w:val="both"/>
        <w:rPr>
          <w:rFonts w:ascii="Arial" w:hAnsi="Arial" w:cs="Arial"/>
          <w:sz w:val="24"/>
          <w:szCs w:val="24"/>
        </w:rPr>
      </w:pPr>
      <w:r w:rsidRPr="00D36391">
        <w:rPr>
          <w:rFonts w:ascii="Arial" w:hAnsi="Arial" w:cs="Arial"/>
          <w:sz w:val="24"/>
          <w:szCs w:val="24"/>
        </w:rPr>
        <w:lastRenderedPageBreak/>
        <w:t>1</w:t>
      </w:r>
      <w:r w:rsidR="003B1E35">
        <w:rPr>
          <w:rFonts w:ascii="Arial" w:hAnsi="Arial" w:cs="Arial"/>
          <w:sz w:val="24"/>
          <w:szCs w:val="24"/>
        </w:rPr>
        <w:t>6</w:t>
      </w:r>
      <w:r w:rsidR="007F594D" w:rsidRPr="00D36391">
        <w:rPr>
          <w:rFonts w:ascii="Arial" w:hAnsi="Arial" w:cs="Arial"/>
          <w:sz w:val="24"/>
          <w:szCs w:val="24"/>
        </w:rPr>
        <w:t>.1.</w:t>
      </w:r>
      <w:r w:rsidR="007F594D" w:rsidRPr="00D36391">
        <w:rPr>
          <w:rFonts w:ascii="Arial" w:hAnsi="Arial" w:cs="Arial"/>
          <w:sz w:val="24"/>
          <w:szCs w:val="24"/>
        </w:rPr>
        <w:tab/>
        <w:t>The knowledge the second defendant and/or her employees had in respect of the fact that the testimony of all witnesses and all evidenc</w:t>
      </w:r>
      <w:r w:rsidR="00D654FE" w:rsidRPr="00D36391">
        <w:rPr>
          <w:rFonts w:ascii="Arial" w:hAnsi="Arial" w:cs="Arial"/>
          <w:sz w:val="24"/>
          <w:szCs w:val="24"/>
        </w:rPr>
        <w:t>e which could have been present</w:t>
      </w:r>
      <w:r w:rsidR="007F594D" w:rsidRPr="00D36391">
        <w:rPr>
          <w:rFonts w:ascii="Arial" w:hAnsi="Arial" w:cs="Arial"/>
          <w:sz w:val="24"/>
          <w:szCs w:val="24"/>
        </w:rPr>
        <w:t xml:space="preserve"> for the purpose of attempting to implicate the plaintiff regarding the commission of the crimes set out in the indictment was completed by </w:t>
      </w:r>
      <w:r w:rsidR="00766171">
        <w:rPr>
          <w:rFonts w:ascii="Arial" w:hAnsi="Arial" w:cs="Arial"/>
          <w:sz w:val="24"/>
          <w:szCs w:val="24"/>
        </w:rPr>
        <w:t>31 January 2008</w:t>
      </w:r>
      <w:r w:rsidR="007F594D" w:rsidRPr="00D36391">
        <w:rPr>
          <w:rFonts w:ascii="Arial" w:hAnsi="Arial" w:cs="Arial"/>
          <w:sz w:val="24"/>
          <w:szCs w:val="24"/>
        </w:rPr>
        <w:t>;</w:t>
      </w:r>
    </w:p>
    <w:p w:rsidR="007F594D" w:rsidRPr="00D36391" w:rsidRDefault="007F594D" w:rsidP="00294403">
      <w:pPr>
        <w:spacing w:after="0" w:line="360" w:lineRule="auto"/>
        <w:jc w:val="both"/>
        <w:rPr>
          <w:rFonts w:ascii="Arial" w:hAnsi="Arial" w:cs="Arial"/>
          <w:sz w:val="24"/>
          <w:szCs w:val="24"/>
        </w:rPr>
      </w:pPr>
    </w:p>
    <w:p w:rsidR="007F594D" w:rsidRPr="00D36391" w:rsidRDefault="00185AFC" w:rsidP="007D56B5">
      <w:pPr>
        <w:spacing w:after="0" w:line="360" w:lineRule="auto"/>
        <w:ind w:left="720"/>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6</w:t>
      </w:r>
      <w:r w:rsidR="007F594D" w:rsidRPr="00D36391">
        <w:rPr>
          <w:rFonts w:ascii="Arial" w:hAnsi="Arial" w:cs="Arial"/>
          <w:sz w:val="24"/>
          <w:szCs w:val="24"/>
        </w:rPr>
        <w:t>.2.</w:t>
      </w:r>
      <w:r w:rsidR="007F594D" w:rsidRPr="00D36391">
        <w:rPr>
          <w:rFonts w:ascii="Arial" w:hAnsi="Arial" w:cs="Arial"/>
          <w:sz w:val="24"/>
          <w:szCs w:val="24"/>
        </w:rPr>
        <w:tab/>
        <w:t>Despite this fact, the second defendant continued to prosecute the plaintiff until 1</w:t>
      </w:r>
      <w:r w:rsidR="00CC574D">
        <w:rPr>
          <w:rFonts w:ascii="Arial" w:hAnsi="Arial" w:cs="Arial"/>
          <w:sz w:val="24"/>
          <w:szCs w:val="24"/>
        </w:rPr>
        <w:t>1</w:t>
      </w:r>
      <w:r w:rsidR="007F594D" w:rsidRPr="00D36391">
        <w:rPr>
          <w:rFonts w:ascii="Arial" w:hAnsi="Arial" w:cs="Arial"/>
          <w:sz w:val="24"/>
          <w:szCs w:val="24"/>
        </w:rPr>
        <w:t xml:space="preserve"> February 2013 without reasonable or probable cause whereas the second defendant should reasonably have stopped such prosecution in terms of Section 6(b) of the Criminal Procedure Act, Act 51 of 1977, by the aforesaid dates, or within a reasonable time thereafter;</w:t>
      </w:r>
    </w:p>
    <w:p w:rsidR="007F594D" w:rsidRPr="00D36391" w:rsidRDefault="007F594D" w:rsidP="00294403">
      <w:pPr>
        <w:spacing w:after="0" w:line="360" w:lineRule="auto"/>
        <w:jc w:val="both"/>
        <w:rPr>
          <w:rFonts w:ascii="Arial" w:hAnsi="Arial" w:cs="Arial"/>
          <w:sz w:val="24"/>
          <w:szCs w:val="24"/>
        </w:rPr>
      </w:pPr>
    </w:p>
    <w:p w:rsidR="007F594D" w:rsidRPr="00D36391" w:rsidRDefault="00185AFC" w:rsidP="007D56B5">
      <w:pPr>
        <w:spacing w:after="0" w:line="360" w:lineRule="auto"/>
        <w:ind w:left="720"/>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6</w:t>
      </w:r>
      <w:r w:rsidR="007F594D" w:rsidRPr="00D36391">
        <w:rPr>
          <w:rFonts w:ascii="Arial" w:hAnsi="Arial" w:cs="Arial"/>
          <w:sz w:val="24"/>
          <w:szCs w:val="24"/>
        </w:rPr>
        <w:t>.3.</w:t>
      </w:r>
      <w:r w:rsidR="007F594D" w:rsidRPr="00D36391">
        <w:rPr>
          <w:rFonts w:ascii="Arial" w:hAnsi="Arial" w:cs="Arial"/>
          <w:sz w:val="24"/>
          <w:szCs w:val="24"/>
        </w:rPr>
        <w:tab/>
      </w:r>
      <w:r w:rsidR="00277649" w:rsidRPr="00D36391">
        <w:rPr>
          <w:rFonts w:ascii="Arial" w:hAnsi="Arial" w:cs="Arial"/>
          <w:sz w:val="24"/>
          <w:szCs w:val="24"/>
        </w:rPr>
        <w:t xml:space="preserve">Alternatively, the second defendant reasonably ought to have closed the State’s case against the plaintiff and moved for or caused his discharge and release him from prosecution and detention by the aforesaid dates; and </w:t>
      </w:r>
    </w:p>
    <w:p w:rsidR="00277649" w:rsidRPr="00D36391" w:rsidRDefault="00277649" w:rsidP="00294403">
      <w:pPr>
        <w:spacing w:after="0" w:line="360" w:lineRule="auto"/>
        <w:jc w:val="both"/>
        <w:rPr>
          <w:rFonts w:ascii="Arial" w:hAnsi="Arial" w:cs="Arial"/>
          <w:sz w:val="24"/>
          <w:szCs w:val="24"/>
        </w:rPr>
      </w:pPr>
    </w:p>
    <w:p w:rsidR="00277649" w:rsidRDefault="00185AFC" w:rsidP="007D56B5">
      <w:pPr>
        <w:spacing w:after="0" w:line="360" w:lineRule="auto"/>
        <w:ind w:left="720"/>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6</w:t>
      </w:r>
      <w:r w:rsidR="00277649" w:rsidRPr="00D36391">
        <w:rPr>
          <w:rFonts w:ascii="Arial" w:hAnsi="Arial" w:cs="Arial"/>
          <w:sz w:val="24"/>
          <w:szCs w:val="24"/>
        </w:rPr>
        <w:t>.4.</w:t>
      </w:r>
      <w:r w:rsidR="00277649" w:rsidRPr="00D36391">
        <w:rPr>
          <w:rFonts w:ascii="Arial" w:hAnsi="Arial" w:cs="Arial"/>
          <w:sz w:val="24"/>
          <w:szCs w:val="24"/>
        </w:rPr>
        <w:tab/>
        <w:t xml:space="preserve">Alternatively, the second defendant ought to </w:t>
      </w:r>
      <w:r w:rsidR="00CF6F3A" w:rsidRPr="000F670A">
        <w:rPr>
          <w:rFonts w:ascii="Arial" w:hAnsi="Arial" w:cs="Arial"/>
          <w:sz w:val="24"/>
          <w:szCs w:val="24"/>
        </w:rPr>
        <w:t>have</w:t>
      </w:r>
      <w:r w:rsidR="00CF6F3A">
        <w:rPr>
          <w:rFonts w:ascii="Arial" w:hAnsi="Arial" w:cs="Arial"/>
          <w:color w:val="FF0000"/>
          <w:sz w:val="24"/>
          <w:szCs w:val="24"/>
        </w:rPr>
        <w:t xml:space="preserve"> </w:t>
      </w:r>
      <w:r w:rsidR="00CF6F3A">
        <w:rPr>
          <w:rFonts w:ascii="Arial" w:hAnsi="Arial" w:cs="Arial"/>
          <w:sz w:val="24"/>
          <w:szCs w:val="24"/>
        </w:rPr>
        <w:t xml:space="preserve">reasonably </w:t>
      </w:r>
      <w:r w:rsidR="00277649" w:rsidRPr="00D36391">
        <w:rPr>
          <w:rFonts w:ascii="Arial" w:hAnsi="Arial" w:cs="Arial"/>
          <w:sz w:val="24"/>
          <w:szCs w:val="24"/>
        </w:rPr>
        <w:t>caused the plaintiff’s release from prosecution and detention by the aforementioned dates in order to safeguard or prevent the violation of the plaintiff’s rights under</w:t>
      </w:r>
      <w:r w:rsidR="00CA4F7B" w:rsidRPr="00D36391">
        <w:rPr>
          <w:rFonts w:ascii="Arial" w:hAnsi="Arial" w:cs="Arial"/>
          <w:sz w:val="24"/>
          <w:szCs w:val="24"/>
        </w:rPr>
        <w:t xml:space="preserve"> one or more or all Articles 7,</w:t>
      </w:r>
      <w:r w:rsidR="00277649" w:rsidRPr="00D36391">
        <w:rPr>
          <w:rFonts w:ascii="Arial" w:hAnsi="Arial" w:cs="Arial"/>
          <w:sz w:val="24"/>
          <w:szCs w:val="24"/>
        </w:rPr>
        <w:t>8,11,12,13 and 2</w:t>
      </w:r>
      <w:r w:rsidR="00CC574D">
        <w:rPr>
          <w:rFonts w:ascii="Arial" w:hAnsi="Arial" w:cs="Arial"/>
          <w:sz w:val="24"/>
          <w:szCs w:val="24"/>
        </w:rPr>
        <w:t>1</w:t>
      </w:r>
      <w:r w:rsidR="00277649" w:rsidRPr="00D36391">
        <w:rPr>
          <w:rFonts w:ascii="Arial" w:hAnsi="Arial" w:cs="Arial"/>
          <w:sz w:val="24"/>
          <w:szCs w:val="24"/>
        </w:rPr>
        <w:t xml:space="preserve"> of the Namibian Constitution, read with Article 5 thereof.</w:t>
      </w:r>
    </w:p>
    <w:p w:rsidR="00081265" w:rsidRDefault="00081265" w:rsidP="00294403">
      <w:pPr>
        <w:spacing w:after="0" w:line="360" w:lineRule="auto"/>
        <w:jc w:val="both"/>
        <w:rPr>
          <w:rFonts w:ascii="Arial" w:hAnsi="Arial" w:cs="Arial"/>
          <w:sz w:val="24"/>
          <w:szCs w:val="24"/>
        </w:rPr>
      </w:pPr>
    </w:p>
    <w:p w:rsidR="00081265" w:rsidRPr="00D36391" w:rsidRDefault="00081265" w:rsidP="007D56B5">
      <w:pPr>
        <w:spacing w:after="0" w:line="360" w:lineRule="auto"/>
        <w:ind w:left="720"/>
        <w:jc w:val="both"/>
        <w:rPr>
          <w:rFonts w:ascii="Arial" w:hAnsi="Arial" w:cs="Arial"/>
          <w:sz w:val="24"/>
          <w:szCs w:val="24"/>
        </w:rPr>
      </w:pPr>
      <w:r>
        <w:rPr>
          <w:rFonts w:ascii="Arial" w:hAnsi="Arial" w:cs="Arial"/>
          <w:sz w:val="24"/>
          <w:szCs w:val="24"/>
        </w:rPr>
        <w:t>1</w:t>
      </w:r>
      <w:r w:rsidR="003B1E35">
        <w:rPr>
          <w:rFonts w:ascii="Arial" w:hAnsi="Arial" w:cs="Arial"/>
          <w:sz w:val="24"/>
          <w:szCs w:val="24"/>
        </w:rPr>
        <w:t>6</w:t>
      </w:r>
      <w:r>
        <w:rPr>
          <w:rFonts w:ascii="Arial" w:hAnsi="Arial" w:cs="Arial"/>
          <w:sz w:val="24"/>
          <w:szCs w:val="24"/>
        </w:rPr>
        <w:t>.5</w:t>
      </w:r>
      <w:r>
        <w:rPr>
          <w:rFonts w:ascii="Arial" w:hAnsi="Arial" w:cs="Arial"/>
          <w:sz w:val="24"/>
          <w:szCs w:val="24"/>
        </w:rPr>
        <w:tab/>
        <w:t xml:space="preserve">As a result of the conduct as set out above the plaintiff was detained during the period 12 November 1999 to 11 February 2013 in different facilities and prosecuted and tried for high treason and serious crimes as set out in the indictment annexed to the particulars of claim. </w:t>
      </w:r>
      <w:r>
        <w:rPr>
          <w:rFonts w:ascii="Arial" w:hAnsi="Arial" w:cs="Arial"/>
          <w:sz w:val="24"/>
          <w:szCs w:val="24"/>
        </w:rPr>
        <w:tab/>
      </w:r>
    </w:p>
    <w:p w:rsidR="00277649" w:rsidRPr="00D36391" w:rsidRDefault="00277649" w:rsidP="00294403">
      <w:pPr>
        <w:spacing w:after="0" w:line="360" w:lineRule="auto"/>
        <w:jc w:val="both"/>
        <w:rPr>
          <w:rFonts w:ascii="Arial" w:hAnsi="Arial" w:cs="Arial"/>
          <w:sz w:val="24"/>
          <w:szCs w:val="24"/>
        </w:rPr>
      </w:pPr>
    </w:p>
    <w:p w:rsidR="00081265" w:rsidRDefault="00185AFC" w:rsidP="00294403">
      <w:pPr>
        <w:spacing w:after="0" w:line="360" w:lineRule="auto"/>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7</w:t>
      </w:r>
      <w:r w:rsidR="00277649" w:rsidRPr="00D36391">
        <w:rPr>
          <w:rFonts w:ascii="Arial" w:hAnsi="Arial" w:cs="Arial"/>
          <w:sz w:val="24"/>
          <w:szCs w:val="24"/>
        </w:rPr>
        <w:t>]</w:t>
      </w:r>
      <w:r w:rsidR="00277649" w:rsidRPr="00D36391">
        <w:rPr>
          <w:rFonts w:ascii="Arial" w:hAnsi="Arial" w:cs="Arial"/>
          <w:sz w:val="24"/>
          <w:szCs w:val="24"/>
        </w:rPr>
        <w:tab/>
      </w:r>
      <w:r w:rsidR="00081265">
        <w:rPr>
          <w:rFonts w:ascii="Arial" w:hAnsi="Arial" w:cs="Arial"/>
          <w:sz w:val="24"/>
          <w:szCs w:val="24"/>
        </w:rPr>
        <w:t xml:space="preserve">In addition to what was set out above the plaintiff </w:t>
      </w:r>
      <w:r w:rsidR="00277649" w:rsidRPr="00D36391">
        <w:rPr>
          <w:rFonts w:ascii="Arial" w:hAnsi="Arial" w:cs="Arial"/>
          <w:sz w:val="24"/>
          <w:szCs w:val="24"/>
        </w:rPr>
        <w:t xml:space="preserve">brings an alternative claim on the same facts based upon the wrongful and unlawful negligent violation or infringement </w:t>
      </w:r>
      <w:r w:rsidR="00081265">
        <w:rPr>
          <w:rFonts w:ascii="Arial" w:hAnsi="Arial" w:cs="Arial"/>
          <w:sz w:val="24"/>
          <w:szCs w:val="24"/>
        </w:rPr>
        <w:t xml:space="preserve">by the second defendant or her employees </w:t>
      </w:r>
      <w:r w:rsidR="00277649" w:rsidRPr="00D36391">
        <w:rPr>
          <w:rFonts w:ascii="Arial" w:hAnsi="Arial" w:cs="Arial"/>
          <w:sz w:val="24"/>
          <w:szCs w:val="24"/>
        </w:rPr>
        <w:t xml:space="preserve">of the plaintiff’s constitutional rights </w:t>
      </w:r>
      <w:r w:rsidR="00081265">
        <w:rPr>
          <w:rFonts w:ascii="Arial" w:hAnsi="Arial" w:cs="Arial"/>
          <w:sz w:val="24"/>
          <w:szCs w:val="24"/>
        </w:rPr>
        <w:t xml:space="preserve">to a trial within a reasonable time as guaranteed by Article 12(1)(b) of the Namibian Constitution, </w:t>
      </w:r>
      <w:r w:rsidR="00081265">
        <w:rPr>
          <w:rFonts w:ascii="Arial" w:hAnsi="Arial" w:cs="Arial"/>
          <w:sz w:val="24"/>
          <w:szCs w:val="24"/>
        </w:rPr>
        <w:lastRenderedPageBreak/>
        <w:t xml:space="preserve">which violation is actionable in terms of a claim for damages as contemplated </w:t>
      </w:r>
      <w:r w:rsidR="00081265" w:rsidRPr="00D36391">
        <w:rPr>
          <w:rFonts w:ascii="Arial" w:hAnsi="Arial" w:cs="Arial"/>
          <w:sz w:val="24"/>
          <w:szCs w:val="24"/>
        </w:rPr>
        <w:t>by Article 25(3) and 25(4) of the Namibian Constitution.</w:t>
      </w:r>
    </w:p>
    <w:p w:rsidR="00932A05" w:rsidRPr="00D36391" w:rsidRDefault="00277649" w:rsidP="00294403">
      <w:pPr>
        <w:spacing w:after="0" w:line="360" w:lineRule="auto"/>
        <w:jc w:val="both"/>
        <w:rPr>
          <w:rFonts w:ascii="Arial" w:hAnsi="Arial" w:cs="Arial"/>
          <w:sz w:val="24"/>
          <w:szCs w:val="24"/>
        </w:rPr>
      </w:pPr>
      <w:r w:rsidRPr="00D36391">
        <w:rPr>
          <w:rFonts w:ascii="Arial" w:hAnsi="Arial" w:cs="Arial"/>
          <w:sz w:val="24"/>
          <w:szCs w:val="24"/>
        </w:rPr>
        <w:t xml:space="preserve"> </w:t>
      </w:r>
    </w:p>
    <w:p w:rsidR="003E2ECB" w:rsidRPr="00D36391" w:rsidRDefault="003E2ECB" w:rsidP="00294403">
      <w:pPr>
        <w:spacing w:after="0" w:line="360" w:lineRule="auto"/>
        <w:jc w:val="both"/>
        <w:rPr>
          <w:rFonts w:ascii="Arial" w:hAnsi="Arial" w:cs="Arial"/>
          <w:sz w:val="24"/>
          <w:szCs w:val="24"/>
        </w:rPr>
      </w:pPr>
    </w:p>
    <w:p w:rsidR="003E2ECB" w:rsidRPr="00D36391" w:rsidRDefault="003E2ECB" w:rsidP="00294403">
      <w:pPr>
        <w:spacing w:after="0" w:line="360" w:lineRule="auto"/>
        <w:jc w:val="both"/>
        <w:rPr>
          <w:rFonts w:ascii="Arial" w:hAnsi="Arial" w:cs="Arial"/>
          <w:sz w:val="24"/>
          <w:szCs w:val="24"/>
        </w:rPr>
      </w:pPr>
      <w:r w:rsidRPr="00D36391">
        <w:rPr>
          <w:rFonts w:ascii="Arial" w:hAnsi="Arial" w:cs="Arial"/>
          <w:i/>
          <w:sz w:val="24"/>
          <w:szCs w:val="24"/>
        </w:rPr>
        <w:t>First and second defendant’s plea</w:t>
      </w:r>
      <w:r w:rsidR="00D63580">
        <w:rPr>
          <w:rFonts w:ascii="Arial" w:hAnsi="Arial" w:cs="Arial"/>
          <w:sz w:val="24"/>
          <w:szCs w:val="24"/>
        </w:rPr>
        <w:t>:</w:t>
      </w:r>
    </w:p>
    <w:p w:rsidR="003B1E35" w:rsidRDefault="001F421E" w:rsidP="00294403">
      <w:pPr>
        <w:spacing w:after="0" w:line="360" w:lineRule="auto"/>
        <w:jc w:val="both"/>
        <w:rPr>
          <w:rFonts w:ascii="Arial" w:hAnsi="Arial" w:cs="Arial"/>
          <w:sz w:val="24"/>
          <w:szCs w:val="24"/>
        </w:rPr>
      </w:pPr>
      <w:r w:rsidRPr="00D36391">
        <w:rPr>
          <w:rFonts w:ascii="Arial" w:hAnsi="Arial" w:cs="Arial"/>
          <w:sz w:val="24"/>
          <w:szCs w:val="24"/>
        </w:rPr>
        <w:t>[1</w:t>
      </w:r>
      <w:r w:rsidR="003B1E35">
        <w:rPr>
          <w:rFonts w:ascii="Arial" w:hAnsi="Arial" w:cs="Arial"/>
          <w:sz w:val="24"/>
          <w:szCs w:val="24"/>
        </w:rPr>
        <w:t>8</w:t>
      </w:r>
      <w:r w:rsidR="00D654FE" w:rsidRPr="00D36391">
        <w:rPr>
          <w:rFonts w:ascii="Arial" w:hAnsi="Arial" w:cs="Arial"/>
          <w:sz w:val="24"/>
          <w:szCs w:val="24"/>
        </w:rPr>
        <w:t>]</w:t>
      </w:r>
      <w:r w:rsidR="00D654FE" w:rsidRPr="00D36391">
        <w:rPr>
          <w:rFonts w:ascii="Arial" w:hAnsi="Arial" w:cs="Arial"/>
          <w:sz w:val="24"/>
          <w:szCs w:val="24"/>
        </w:rPr>
        <w:tab/>
      </w:r>
      <w:r w:rsidR="003B1E35">
        <w:rPr>
          <w:rFonts w:ascii="Arial" w:hAnsi="Arial" w:cs="Arial"/>
          <w:sz w:val="24"/>
          <w:szCs w:val="24"/>
        </w:rPr>
        <w:t xml:space="preserve">The essence of the defendants’ plea as set out in the pleadings are as follows: </w:t>
      </w:r>
    </w:p>
    <w:p w:rsidR="000F5141" w:rsidRDefault="003B1E35" w:rsidP="00D63580">
      <w:pPr>
        <w:spacing w:after="0" w:line="360" w:lineRule="auto"/>
        <w:ind w:left="720"/>
        <w:jc w:val="both"/>
        <w:rPr>
          <w:rFonts w:ascii="Arial" w:hAnsi="Arial" w:cs="Arial"/>
          <w:sz w:val="24"/>
          <w:szCs w:val="24"/>
        </w:rPr>
      </w:pPr>
      <w:r>
        <w:rPr>
          <w:rFonts w:ascii="Arial" w:hAnsi="Arial" w:cs="Arial"/>
          <w:sz w:val="24"/>
          <w:szCs w:val="24"/>
        </w:rPr>
        <w:t>18.1</w:t>
      </w:r>
      <w:r w:rsidR="000F5141">
        <w:rPr>
          <w:rFonts w:ascii="Arial" w:hAnsi="Arial" w:cs="Arial"/>
          <w:sz w:val="24"/>
          <w:szCs w:val="24"/>
        </w:rPr>
        <w:tab/>
      </w:r>
      <w:r w:rsidR="000F5141" w:rsidRPr="000F5141">
        <w:rPr>
          <w:rFonts w:ascii="Arial" w:hAnsi="Arial" w:cs="Arial"/>
          <w:i/>
          <w:sz w:val="24"/>
          <w:szCs w:val="24"/>
        </w:rPr>
        <w:t>In respect of the First Defendant</w:t>
      </w:r>
      <w:r w:rsidR="000F5141">
        <w:rPr>
          <w:rFonts w:ascii="Arial" w:hAnsi="Arial" w:cs="Arial"/>
          <w:sz w:val="24"/>
          <w:szCs w:val="24"/>
        </w:rPr>
        <w:t xml:space="preserve">: </w:t>
      </w:r>
      <w:r>
        <w:rPr>
          <w:rFonts w:ascii="Arial" w:hAnsi="Arial" w:cs="Arial"/>
          <w:sz w:val="24"/>
          <w:szCs w:val="24"/>
        </w:rPr>
        <w:tab/>
      </w:r>
      <w:r w:rsidR="000F5141">
        <w:rPr>
          <w:rFonts w:ascii="Arial" w:hAnsi="Arial" w:cs="Arial"/>
          <w:sz w:val="24"/>
          <w:szCs w:val="24"/>
        </w:rPr>
        <w:t xml:space="preserve">It is denied that the first defendant or members of the first defendant set the law in motion or that they actively </w:t>
      </w:r>
      <w:r w:rsidR="00A4677D">
        <w:rPr>
          <w:rFonts w:ascii="Arial" w:hAnsi="Arial" w:cs="Arial"/>
          <w:sz w:val="24"/>
          <w:szCs w:val="24"/>
        </w:rPr>
        <w:t xml:space="preserve">instigated for improper motive </w:t>
      </w:r>
      <w:r w:rsidR="00A4677D">
        <w:rPr>
          <w:rFonts w:ascii="Arial" w:hAnsi="Arial" w:cs="Arial"/>
          <w:color w:val="FF0000"/>
          <w:sz w:val="24"/>
          <w:szCs w:val="24"/>
        </w:rPr>
        <w:t xml:space="preserve">of </w:t>
      </w:r>
      <w:r w:rsidR="000F5141">
        <w:rPr>
          <w:rFonts w:ascii="Arial" w:hAnsi="Arial" w:cs="Arial"/>
          <w:sz w:val="24"/>
          <w:szCs w:val="24"/>
        </w:rPr>
        <w:t xml:space="preserve">the prosecution against the plaintiff. </w:t>
      </w:r>
    </w:p>
    <w:p w:rsidR="000F5141" w:rsidRDefault="000F5141" w:rsidP="00D63580">
      <w:pPr>
        <w:spacing w:after="0" w:line="360" w:lineRule="auto"/>
        <w:ind w:left="720"/>
        <w:jc w:val="both"/>
        <w:rPr>
          <w:rFonts w:ascii="Arial" w:hAnsi="Arial" w:cs="Arial"/>
          <w:sz w:val="24"/>
          <w:szCs w:val="24"/>
        </w:rPr>
      </w:pPr>
      <w:r>
        <w:rPr>
          <w:rFonts w:ascii="Arial" w:hAnsi="Arial" w:cs="Arial"/>
          <w:sz w:val="24"/>
          <w:szCs w:val="24"/>
        </w:rPr>
        <w:t xml:space="preserve">18.2 </w:t>
      </w:r>
      <w:r>
        <w:rPr>
          <w:rFonts w:ascii="Arial" w:hAnsi="Arial" w:cs="Arial"/>
          <w:sz w:val="24"/>
          <w:szCs w:val="24"/>
        </w:rPr>
        <w:tab/>
        <w:t xml:space="preserve">That the members of the first defendant acted within their statutory and constitutional powers and their conduct was limited to the investigation of the offences which the plaintiff was reasonably suspected of committing. </w:t>
      </w:r>
    </w:p>
    <w:p w:rsidR="003B1E35" w:rsidRDefault="000F5141" w:rsidP="00D63580">
      <w:pPr>
        <w:spacing w:after="0" w:line="360" w:lineRule="auto"/>
        <w:ind w:left="720"/>
        <w:jc w:val="both"/>
        <w:rPr>
          <w:rFonts w:ascii="Arial" w:hAnsi="Arial" w:cs="Arial"/>
          <w:sz w:val="24"/>
          <w:szCs w:val="24"/>
        </w:rPr>
      </w:pPr>
      <w:r>
        <w:rPr>
          <w:rFonts w:ascii="Arial" w:hAnsi="Arial" w:cs="Arial"/>
          <w:sz w:val="24"/>
          <w:szCs w:val="24"/>
        </w:rPr>
        <w:t xml:space="preserve">18.3 </w:t>
      </w:r>
      <w:r>
        <w:rPr>
          <w:rFonts w:ascii="Arial" w:hAnsi="Arial" w:cs="Arial"/>
          <w:sz w:val="24"/>
          <w:szCs w:val="24"/>
        </w:rPr>
        <w:tab/>
      </w:r>
      <w:r w:rsidRPr="000F5141">
        <w:rPr>
          <w:rFonts w:ascii="Arial" w:hAnsi="Arial" w:cs="Arial"/>
          <w:i/>
          <w:sz w:val="24"/>
          <w:szCs w:val="24"/>
        </w:rPr>
        <w:t>In respect of the Second Defendant</w:t>
      </w:r>
      <w:r>
        <w:rPr>
          <w:rFonts w:ascii="Arial" w:hAnsi="Arial" w:cs="Arial"/>
          <w:sz w:val="24"/>
          <w:szCs w:val="24"/>
        </w:rPr>
        <w:t xml:space="preserve">: </w:t>
      </w:r>
      <w:r w:rsidR="003B1E35">
        <w:rPr>
          <w:rFonts w:ascii="Arial" w:hAnsi="Arial" w:cs="Arial"/>
          <w:sz w:val="24"/>
          <w:szCs w:val="24"/>
        </w:rPr>
        <w:t xml:space="preserve">That the plaintiff has not made out a case for malicious prosecution, particularly in that the second defendant had reasonable </w:t>
      </w:r>
      <w:r w:rsidR="00A4677D">
        <w:rPr>
          <w:rFonts w:ascii="Arial" w:hAnsi="Arial" w:cs="Arial"/>
          <w:sz w:val="24"/>
          <w:szCs w:val="24"/>
        </w:rPr>
        <w:t>and probable cause to</w:t>
      </w:r>
      <w:r w:rsidR="00A4677D" w:rsidRPr="00A4677D">
        <w:rPr>
          <w:rFonts w:ascii="Arial" w:hAnsi="Arial" w:cs="Arial"/>
          <w:color w:val="FF0000"/>
          <w:sz w:val="24"/>
          <w:szCs w:val="24"/>
        </w:rPr>
        <w:t xml:space="preserve"> </w:t>
      </w:r>
      <w:r w:rsidR="00A4677D" w:rsidRPr="000F670A">
        <w:rPr>
          <w:rFonts w:ascii="Arial" w:hAnsi="Arial" w:cs="Arial"/>
          <w:sz w:val="24"/>
          <w:szCs w:val="24"/>
        </w:rPr>
        <w:t>prosecute</w:t>
      </w:r>
      <w:r w:rsidR="003B1E35">
        <w:rPr>
          <w:rFonts w:ascii="Arial" w:hAnsi="Arial" w:cs="Arial"/>
          <w:sz w:val="24"/>
          <w:szCs w:val="24"/>
        </w:rPr>
        <w:t xml:space="preserve"> since the second defendant believed in the merits of the State’s case and further believed that the evidence presented as may be supplemented by other evidence in due cause through ongoing investigation during the trial would have been sufficient basis to continue prosecuting the plaintiff; </w:t>
      </w:r>
    </w:p>
    <w:p w:rsidR="003B1E35" w:rsidRDefault="003B1E35" w:rsidP="00D63580">
      <w:pPr>
        <w:spacing w:after="0" w:line="360" w:lineRule="auto"/>
        <w:ind w:left="720"/>
        <w:jc w:val="both"/>
        <w:rPr>
          <w:rFonts w:ascii="Arial" w:hAnsi="Arial" w:cs="Arial"/>
          <w:sz w:val="24"/>
          <w:szCs w:val="24"/>
        </w:rPr>
      </w:pPr>
      <w:r>
        <w:rPr>
          <w:rFonts w:ascii="Arial" w:hAnsi="Arial" w:cs="Arial"/>
          <w:sz w:val="24"/>
          <w:szCs w:val="24"/>
        </w:rPr>
        <w:t>18.</w:t>
      </w:r>
      <w:r w:rsidR="000F5141">
        <w:rPr>
          <w:rFonts w:ascii="Arial" w:hAnsi="Arial" w:cs="Arial"/>
          <w:sz w:val="24"/>
          <w:szCs w:val="24"/>
        </w:rPr>
        <w:t>4</w:t>
      </w:r>
      <w:r>
        <w:rPr>
          <w:rFonts w:ascii="Arial" w:hAnsi="Arial" w:cs="Arial"/>
          <w:sz w:val="24"/>
          <w:szCs w:val="24"/>
        </w:rPr>
        <w:t xml:space="preserve"> </w:t>
      </w:r>
      <w:r>
        <w:rPr>
          <w:rFonts w:ascii="Arial" w:hAnsi="Arial" w:cs="Arial"/>
          <w:sz w:val="24"/>
          <w:szCs w:val="24"/>
        </w:rPr>
        <w:tab/>
        <w:t xml:space="preserve">That is was incumbent on the plaintiff </w:t>
      </w:r>
      <w:r w:rsidR="008905E3">
        <w:rPr>
          <w:rFonts w:ascii="Arial" w:hAnsi="Arial" w:cs="Arial"/>
          <w:sz w:val="24"/>
          <w:szCs w:val="24"/>
        </w:rPr>
        <w:t>to call upon the second defendant to exercise her powers in terms of section 6(b) of the Criminal Procedure Act, Act 51 of 1977</w:t>
      </w:r>
      <w:r>
        <w:rPr>
          <w:rFonts w:ascii="Arial" w:hAnsi="Arial" w:cs="Arial"/>
          <w:sz w:val="24"/>
          <w:szCs w:val="24"/>
        </w:rPr>
        <w:t xml:space="preserve">, or to rely on the constitutional remedy </w:t>
      </w:r>
      <w:r w:rsidR="008905E3">
        <w:rPr>
          <w:rFonts w:ascii="Arial" w:hAnsi="Arial" w:cs="Arial"/>
          <w:sz w:val="24"/>
          <w:szCs w:val="24"/>
        </w:rPr>
        <w:t>for a permanent stay of prosecution in terms of Article 12(1) of the Constitution.</w:t>
      </w:r>
    </w:p>
    <w:p w:rsidR="008905E3" w:rsidRDefault="008905E3" w:rsidP="00D63580">
      <w:pPr>
        <w:spacing w:after="0" w:line="360" w:lineRule="auto"/>
        <w:ind w:left="720"/>
        <w:jc w:val="both"/>
        <w:rPr>
          <w:rFonts w:ascii="Arial" w:hAnsi="Arial" w:cs="Arial"/>
          <w:sz w:val="24"/>
          <w:szCs w:val="24"/>
        </w:rPr>
      </w:pPr>
      <w:r>
        <w:rPr>
          <w:rFonts w:ascii="Arial" w:hAnsi="Arial" w:cs="Arial"/>
          <w:sz w:val="24"/>
          <w:szCs w:val="24"/>
        </w:rPr>
        <w:t>18.5</w:t>
      </w:r>
      <w:r>
        <w:rPr>
          <w:rFonts w:ascii="Arial" w:hAnsi="Arial" w:cs="Arial"/>
          <w:sz w:val="24"/>
          <w:szCs w:val="24"/>
        </w:rPr>
        <w:tab/>
        <w:t xml:space="preserve">Second defendant denied that she could have stopped the prosecution in terms of section 6(b) of the Criminal Procedure Act as such stopping of prosecution would have been risky and prejudicial to the State’s case as the plaintiff was charged with several co-accused. </w:t>
      </w:r>
    </w:p>
    <w:p w:rsidR="008905E3" w:rsidRDefault="008905E3" w:rsidP="00D63580">
      <w:pPr>
        <w:spacing w:after="0" w:line="360" w:lineRule="auto"/>
        <w:ind w:left="720"/>
        <w:jc w:val="both"/>
        <w:rPr>
          <w:rFonts w:ascii="Arial" w:hAnsi="Arial" w:cs="Arial"/>
          <w:sz w:val="24"/>
          <w:szCs w:val="24"/>
        </w:rPr>
      </w:pPr>
      <w:r>
        <w:rPr>
          <w:rFonts w:ascii="Arial" w:hAnsi="Arial" w:cs="Arial"/>
          <w:sz w:val="24"/>
          <w:szCs w:val="24"/>
        </w:rPr>
        <w:t>18.6</w:t>
      </w:r>
      <w:r>
        <w:rPr>
          <w:rFonts w:ascii="Arial" w:hAnsi="Arial" w:cs="Arial"/>
          <w:sz w:val="24"/>
          <w:szCs w:val="24"/>
        </w:rPr>
        <w:tab/>
        <w:t>Second defendant further pleaded that violation of Article 12(1)</w:t>
      </w:r>
      <w:r w:rsidR="008528CF">
        <w:rPr>
          <w:rFonts w:ascii="Arial" w:hAnsi="Arial" w:cs="Arial"/>
          <w:sz w:val="24"/>
          <w:szCs w:val="24"/>
        </w:rPr>
        <w:t xml:space="preserve"> </w:t>
      </w:r>
      <w:r>
        <w:rPr>
          <w:rFonts w:ascii="Arial" w:hAnsi="Arial" w:cs="Arial"/>
          <w:sz w:val="24"/>
          <w:szCs w:val="24"/>
        </w:rPr>
        <w:t xml:space="preserve">(b) of the Constitution of Namibia </w:t>
      </w:r>
      <w:r w:rsidR="00E35D8E">
        <w:rPr>
          <w:rFonts w:ascii="Arial" w:hAnsi="Arial" w:cs="Arial"/>
          <w:sz w:val="24"/>
          <w:szCs w:val="24"/>
        </w:rPr>
        <w:t>is not actionable in</w:t>
      </w:r>
      <w:r w:rsidR="008528CF">
        <w:rPr>
          <w:rFonts w:ascii="Arial" w:hAnsi="Arial" w:cs="Arial"/>
          <w:sz w:val="24"/>
          <w:szCs w:val="24"/>
        </w:rPr>
        <w:t xml:space="preserve"> </w:t>
      </w:r>
      <w:r w:rsidR="008528CF">
        <w:rPr>
          <w:rFonts w:ascii="Arial" w:hAnsi="Arial" w:cs="Arial"/>
          <w:color w:val="FF0000"/>
          <w:sz w:val="24"/>
          <w:szCs w:val="24"/>
        </w:rPr>
        <w:t>a</w:t>
      </w:r>
      <w:r w:rsidR="00E35D8E">
        <w:rPr>
          <w:rFonts w:ascii="Arial" w:hAnsi="Arial" w:cs="Arial"/>
          <w:sz w:val="24"/>
          <w:szCs w:val="24"/>
        </w:rPr>
        <w:t xml:space="preserve"> delictual context and that the only constitutional remedy available to an accused person whose trial does not take place within a reasonable time is the right to be released. </w:t>
      </w:r>
    </w:p>
    <w:p w:rsidR="00FD0EA5" w:rsidRDefault="00E35D8E" w:rsidP="00D63580">
      <w:pPr>
        <w:spacing w:after="0" w:line="360" w:lineRule="auto"/>
        <w:ind w:left="720"/>
        <w:jc w:val="both"/>
        <w:rPr>
          <w:rFonts w:ascii="Arial" w:hAnsi="Arial" w:cs="Arial"/>
          <w:sz w:val="24"/>
          <w:szCs w:val="24"/>
        </w:rPr>
      </w:pPr>
      <w:r>
        <w:rPr>
          <w:rFonts w:ascii="Arial" w:hAnsi="Arial" w:cs="Arial"/>
          <w:sz w:val="24"/>
          <w:szCs w:val="24"/>
        </w:rPr>
        <w:lastRenderedPageBreak/>
        <w:t xml:space="preserve">18.7 </w:t>
      </w:r>
      <w:r>
        <w:rPr>
          <w:rFonts w:ascii="Arial" w:hAnsi="Arial" w:cs="Arial"/>
          <w:sz w:val="24"/>
          <w:szCs w:val="24"/>
        </w:rPr>
        <w:tab/>
        <w:t>It is further denied that either second defendant or her</w:t>
      </w:r>
      <w:r w:rsidRPr="008528CF">
        <w:rPr>
          <w:rFonts w:ascii="Arial" w:hAnsi="Arial" w:cs="Arial"/>
          <w:color w:val="FF0000"/>
          <w:sz w:val="24"/>
          <w:szCs w:val="24"/>
        </w:rPr>
        <w:t xml:space="preserve"> </w:t>
      </w:r>
      <w:r w:rsidRPr="000F670A">
        <w:rPr>
          <w:rFonts w:ascii="Arial" w:hAnsi="Arial" w:cs="Arial"/>
          <w:sz w:val="24"/>
          <w:szCs w:val="24"/>
        </w:rPr>
        <w:t>employee</w:t>
      </w:r>
      <w:r w:rsidR="008528CF" w:rsidRPr="000F670A">
        <w:rPr>
          <w:rFonts w:ascii="Arial" w:hAnsi="Arial" w:cs="Arial"/>
          <w:sz w:val="24"/>
          <w:szCs w:val="24"/>
        </w:rPr>
        <w:t>s</w:t>
      </w:r>
      <w:r>
        <w:rPr>
          <w:rFonts w:ascii="Arial" w:hAnsi="Arial" w:cs="Arial"/>
          <w:sz w:val="24"/>
          <w:szCs w:val="24"/>
        </w:rPr>
        <w:t xml:space="preserve"> acted wrongfully or unlawfully in continuing to prosecute the plaintiff as from 30 June 2009.The prosecution was not in the position to know that all evidence that could implicate the </w:t>
      </w:r>
      <w:r w:rsidR="00FD0EA5">
        <w:rPr>
          <w:rFonts w:ascii="Arial" w:hAnsi="Arial" w:cs="Arial"/>
          <w:sz w:val="24"/>
          <w:szCs w:val="24"/>
        </w:rPr>
        <w:t xml:space="preserve">plaintiff had been presented and that all witnesses that could implicate plaintiff had completed their testimonies. </w:t>
      </w:r>
    </w:p>
    <w:p w:rsidR="00FD0EA5" w:rsidRDefault="00FD0EA5" w:rsidP="00D63580">
      <w:pPr>
        <w:spacing w:after="0" w:line="360" w:lineRule="auto"/>
        <w:ind w:left="720"/>
        <w:jc w:val="both"/>
        <w:rPr>
          <w:rFonts w:ascii="Arial" w:hAnsi="Arial" w:cs="Arial"/>
          <w:sz w:val="24"/>
          <w:szCs w:val="24"/>
        </w:rPr>
      </w:pPr>
      <w:r>
        <w:rPr>
          <w:rFonts w:ascii="Arial" w:hAnsi="Arial" w:cs="Arial"/>
          <w:sz w:val="24"/>
          <w:szCs w:val="24"/>
        </w:rPr>
        <w:t>18.8</w:t>
      </w:r>
      <w:r>
        <w:rPr>
          <w:rFonts w:ascii="Arial" w:hAnsi="Arial" w:cs="Arial"/>
          <w:sz w:val="24"/>
          <w:szCs w:val="24"/>
        </w:rPr>
        <w:tab/>
        <w:t xml:space="preserve">Further that the second defendant or her employees could not, due to the magnitude and special circumstance of the case, continuously perform appraisals on the evidence provided by the various witnesses as such a continuous individual appraisal of evidence would be humanely impossible. </w:t>
      </w:r>
    </w:p>
    <w:p w:rsidR="00FC7DAE" w:rsidRDefault="00FC7DAE" w:rsidP="00D63580">
      <w:pPr>
        <w:spacing w:after="0" w:line="360" w:lineRule="auto"/>
        <w:ind w:left="720"/>
        <w:jc w:val="both"/>
        <w:rPr>
          <w:rFonts w:ascii="Arial" w:hAnsi="Arial" w:cs="Arial"/>
          <w:sz w:val="24"/>
          <w:szCs w:val="24"/>
        </w:rPr>
      </w:pPr>
      <w:r>
        <w:rPr>
          <w:rFonts w:ascii="Arial" w:hAnsi="Arial" w:cs="Arial"/>
          <w:sz w:val="24"/>
          <w:szCs w:val="24"/>
        </w:rPr>
        <w:t>18.9</w:t>
      </w:r>
      <w:r>
        <w:rPr>
          <w:rFonts w:ascii="Arial" w:hAnsi="Arial" w:cs="Arial"/>
          <w:sz w:val="24"/>
          <w:szCs w:val="24"/>
        </w:rPr>
        <w:tab/>
        <w:t xml:space="preserve">The second defendant and her employees believed that there was a possibility that the State case could be strengthened during the defence case. </w:t>
      </w:r>
    </w:p>
    <w:p w:rsidR="001E3CA3" w:rsidRPr="00D36391" w:rsidRDefault="001E3CA3" w:rsidP="00294403">
      <w:pPr>
        <w:spacing w:after="0" w:line="360" w:lineRule="auto"/>
        <w:jc w:val="both"/>
        <w:rPr>
          <w:rFonts w:ascii="Arial" w:hAnsi="Arial" w:cs="Arial"/>
          <w:sz w:val="24"/>
          <w:szCs w:val="24"/>
        </w:rPr>
      </w:pPr>
    </w:p>
    <w:p w:rsidR="008B1228" w:rsidRPr="00F87310" w:rsidRDefault="00342A24" w:rsidP="00294403">
      <w:pPr>
        <w:spacing w:after="0" w:line="360" w:lineRule="auto"/>
        <w:jc w:val="both"/>
        <w:rPr>
          <w:rFonts w:ascii="Arial" w:hAnsi="Arial" w:cs="Arial"/>
          <w:sz w:val="24"/>
          <w:szCs w:val="24"/>
        </w:rPr>
      </w:pPr>
      <w:r w:rsidRPr="00D36391">
        <w:rPr>
          <w:rFonts w:ascii="Arial" w:hAnsi="Arial" w:cs="Arial"/>
          <w:sz w:val="24"/>
          <w:szCs w:val="24"/>
          <w:u w:val="single"/>
        </w:rPr>
        <w:t>The evidence</w:t>
      </w:r>
      <w:r w:rsidR="00FC7DAE">
        <w:rPr>
          <w:rFonts w:ascii="Arial" w:hAnsi="Arial" w:cs="Arial"/>
          <w:sz w:val="24"/>
          <w:szCs w:val="24"/>
          <w:u w:val="single"/>
        </w:rPr>
        <w:t xml:space="preserve"> adduced</w:t>
      </w:r>
      <w:r w:rsidRPr="00D36391">
        <w:rPr>
          <w:rFonts w:ascii="Arial" w:hAnsi="Arial" w:cs="Arial"/>
          <w:sz w:val="24"/>
          <w:szCs w:val="24"/>
          <w:u w:val="single"/>
        </w:rPr>
        <w:t xml:space="preserve">: </w:t>
      </w:r>
    </w:p>
    <w:p w:rsidR="003E2ECB" w:rsidRPr="00FC7DAE" w:rsidRDefault="00FC7DAE" w:rsidP="00294403">
      <w:pPr>
        <w:spacing w:after="0" w:line="360" w:lineRule="auto"/>
        <w:jc w:val="both"/>
        <w:rPr>
          <w:rFonts w:ascii="Arial" w:hAnsi="Arial" w:cs="Arial"/>
          <w:i/>
          <w:sz w:val="24"/>
          <w:szCs w:val="24"/>
        </w:rPr>
      </w:pPr>
      <w:r w:rsidRPr="00FC7DAE">
        <w:rPr>
          <w:rFonts w:ascii="Arial" w:hAnsi="Arial" w:cs="Arial"/>
          <w:i/>
          <w:sz w:val="24"/>
          <w:szCs w:val="24"/>
        </w:rPr>
        <w:t xml:space="preserve">The </w:t>
      </w:r>
      <w:r>
        <w:rPr>
          <w:rFonts w:ascii="Arial" w:hAnsi="Arial" w:cs="Arial"/>
          <w:i/>
          <w:sz w:val="24"/>
          <w:szCs w:val="24"/>
        </w:rPr>
        <w:t>P</w:t>
      </w:r>
      <w:r w:rsidRPr="00FC7DAE">
        <w:rPr>
          <w:rFonts w:ascii="Arial" w:hAnsi="Arial" w:cs="Arial"/>
          <w:i/>
          <w:sz w:val="24"/>
          <w:szCs w:val="24"/>
        </w:rPr>
        <w:t xml:space="preserve">laintiff’s case: </w:t>
      </w:r>
    </w:p>
    <w:p w:rsidR="0024275B" w:rsidRDefault="00D654FE" w:rsidP="00294403">
      <w:pPr>
        <w:widowControl w:val="0"/>
        <w:autoSpaceDE w:val="0"/>
        <w:autoSpaceDN w:val="0"/>
        <w:adjustRightInd w:val="0"/>
        <w:spacing w:after="0" w:line="360" w:lineRule="auto"/>
        <w:jc w:val="both"/>
        <w:rPr>
          <w:rFonts w:ascii="Arial" w:eastAsiaTheme="minorEastAsia" w:hAnsi="Arial" w:cs="Arial"/>
          <w:sz w:val="24"/>
          <w:szCs w:val="24"/>
        </w:rPr>
      </w:pPr>
      <w:r w:rsidRPr="00D36391">
        <w:rPr>
          <w:rFonts w:ascii="Arial" w:hAnsi="Arial" w:cs="Arial"/>
          <w:sz w:val="24"/>
          <w:szCs w:val="24"/>
        </w:rPr>
        <w:t>[</w:t>
      </w:r>
      <w:r w:rsidR="0024275B">
        <w:rPr>
          <w:rFonts w:ascii="Arial" w:hAnsi="Arial" w:cs="Arial"/>
          <w:sz w:val="24"/>
          <w:szCs w:val="24"/>
        </w:rPr>
        <w:t>19</w:t>
      </w:r>
      <w:r w:rsidR="00342A24" w:rsidRPr="00D36391">
        <w:rPr>
          <w:rFonts w:ascii="Arial" w:hAnsi="Arial" w:cs="Arial"/>
          <w:sz w:val="24"/>
          <w:szCs w:val="24"/>
        </w:rPr>
        <w:t xml:space="preserve">] </w:t>
      </w:r>
      <w:r w:rsidR="00342A24" w:rsidRPr="00D36391">
        <w:rPr>
          <w:rFonts w:ascii="Arial" w:hAnsi="Arial" w:cs="Arial"/>
          <w:sz w:val="24"/>
          <w:szCs w:val="24"/>
        </w:rPr>
        <w:tab/>
      </w:r>
      <w:r w:rsidR="003A3BD3" w:rsidRPr="00D36391">
        <w:rPr>
          <w:rFonts w:ascii="Arial" w:hAnsi="Arial" w:cs="Arial"/>
          <w:sz w:val="24"/>
          <w:szCs w:val="24"/>
        </w:rPr>
        <w:t xml:space="preserve">In support of </w:t>
      </w:r>
      <w:r w:rsidR="00FC7DAE">
        <w:rPr>
          <w:rFonts w:ascii="Arial" w:hAnsi="Arial" w:cs="Arial"/>
          <w:sz w:val="24"/>
          <w:szCs w:val="24"/>
        </w:rPr>
        <w:t>his</w:t>
      </w:r>
      <w:r w:rsidR="003A3BD3" w:rsidRPr="00D36391">
        <w:rPr>
          <w:rFonts w:ascii="Arial" w:hAnsi="Arial" w:cs="Arial"/>
          <w:sz w:val="24"/>
          <w:szCs w:val="24"/>
        </w:rPr>
        <w:t xml:space="preserve"> case</w:t>
      </w:r>
      <w:r w:rsidR="00342A24" w:rsidRPr="00D36391">
        <w:rPr>
          <w:rFonts w:ascii="Arial" w:eastAsiaTheme="minorEastAsia" w:hAnsi="Arial" w:cs="Arial"/>
          <w:sz w:val="24"/>
          <w:szCs w:val="24"/>
        </w:rPr>
        <w:t>,</w:t>
      </w:r>
      <w:r w:rsidR="008528CF">
        <w:rPr>
          <w:rFonts w:ascii="Arial" w:eastAsiaTheme="minorEastAsia" w:hAnsi="Arial" w:cs="Arial"/>
          <w:sz w:val="24"/>
          <w:szCs w:val="24"/>
        </w:rPr>
        <w:t xml:space="preserve"> </w:t>
      </w:r>
      <w:r w:rsidR="00342A24" w:rsidRPr="000F670A">
        <w:rPr>
          <w:rFonts w:ascii="Arial" w:eastAsiaTheme="minorEastAsia" w:hAnsi="Arial" w:cs="Arial"/>
          <w:sz w:val="24"/>
          <w:szCs w:val="24"/>
        </w:rPr>
        <w:t>Mr</w:t>
      </w:r>
      <w:r w:rsidRPr="000F670A">
        <w:rPr>
          <w:rFonts w:ascii="Arial" w:eastAsiaTheme="minorEastAsia" w:hAnsi="Arial" w:cs="Arial"/>
          <w:sz w:val="24"/>
          <w:szCs w:val="24"/>
        </w:rPr>
        <w:t>.</w:t>
      </w:r>
      <w:r w:rsidR="00342A24" w:rsidRPr="000F670A">
        <w:rPr>
          <w:rFonts w:ascii="Arial" w:eastAsiaTheme="minorEastAsia" w:hAnsi="Arial" w:cs="Arial"/>
          <w:sz w:val="24"/>
          <w:szCs w:val="24"/>
        </w:rPr>
        <w:t xml:space="preserve"> </w:t>
      </w:r>
      <w:r w:rsidR="00FC7DAE" w:rsidRPr="000F670A">
        <w:rPr>
          <w:rFonts w:ascii="Arial" w:eastAsiaTheme="minorEastAsia" w:hAnsi="Arial" w:cs="Arial"/>
          <w:sz w:val="24"/>
          <w:szCs w:val="24"/>
        </w:rPr>
        <w:t>Kenney Simasiku Chunga</w:t>
      </w:r>
      <w:r w:rsidR="003A3BD3" w:rsidRPr="000F670A">
        <w:rPr>
          <w:rFonts w:ascii="Arial" w:eastAsiaTheme="minorEastAsia" w:hAnsi="Arial" w:cs="Arial"/>
          <w:sz w:val="24"/>
          <w:szCs w:val="24"/>
        </w:rPr>
        <w:t xml:space="preserve"> (the plaintiff) </w:t>
      </w:r>
      <w:r w:rsidR="00FC7DAE" w:rsidRPr="000F670A">
        <w:rPr>
          <w:rFonts w:ascii="Arial" w:eastAsiaTheme="minorEastAsia" w:hAnsi="Arial" w:cs="Arial"/>
          <w:sz w:val="24"/>
          <w:szCs w:val="24"/>
        </w:rPr>
        <w:t>testified</w:t>
      </w:r>
      <w:r w:rsidR="00FC7DAE">
        <w:rPr>
          <w:rFonts w:ascii="Arial" w:eastAsiaTheme="minorEastAsia" w:hAnsi="Arial" w:cs="Arial"/>
          <w:sz w:val="24"/>
          <w:szCs w:val="24"/>
        </w:rPr>
        <w:t xml:space="preserve">. The record of the evidence of </w:t>
      </w:r>
      <w:r w:rsidR="00342A24" w:rsidRPr="00D36391">
        <w:rPr>
          <w:rFonts w:ascii="Arial" w:eastAsiaTheme="minorEastAsia" w:hAnsi="Arial" w:cs="Arial"/>
          <w:sz w:val="24"/>
          <w:szCs w:val="24"/>
        </w:rPr>
        <w:t xml:space="preserve">Advocate </w:t>
      </w:r>
      <w:r w:rsidR="001E3CA3" w:rsidRPr="00D36391">
        <w:rPr>
          <w:rFonts w:ascii="Arial" w:eastAsiaTheme="minorEastAsia" w:hAnsi="Arial" w:cs="Arial"/>
          <w:sz w:val="24"/>
          <w:szCs w:val="24"/>
        </w:rPr>
        <w:t xml:space="preserve">John </w:t>
      </w:r>
      <w:r w:rsidR="00342A24" w:rsidRPr="00D36391">
        <w:rPr>
          <w:rFonts w:ascii="Arial" w:eastAsiaTheme="minorEastAsia" w:hAnsi="Arial" w:cs="Arial"/>
          <w:sz w:val="24"/>
          <w:szCs w:val="24"/>
        </w:rPr>
        <w:t>Walters</w:t>
      </w:r>
      <w:r w:rsidR="00FC7DAE">
        <w:rPr>
          <w:rFonts w:ascii="Arial" w:eastAsiaTheme="minorEastAsia" w:hAnsi="Arial" w:cs="Arial"/>
          <w:sz w:val="24"/>
          <w:szCs w:val="24"/>
        </w:rPr>
        <w:t>, given in an earlier matter of George Lifumbela Mutanimiye</w:t>
      </w:r>
      <w:r w:rsidR="008528CF">
        <w:rPr>
          <w:rFonts w:ascii="Arial" w:eastAsiaTheme="minorEastAsia" w:hAnsi="Arial" w:cs="Arial"/>
          <w:sz w:val="24"/>
          <w:szCs w:val="24"/>
        </w:rPr>
        <w:t>,</w:t>
      </w:r>
      <w:r w:rsidR="00FC7DAE">
        <w:rPr>
          <w:rStyle w:val="FootnoteReference"/>
          <w:rFonts w:ascii="Arial" w:eastAsiaTheme="minorEastAsia" w:hAnsi="Arial" w:cs="Arial"/>
          <w:sz w:val="24"/>
          <w:szCs w:val="24"/>
        </w:rPr>
        <w:footnoteReference w:id="5"/>
      </w:r>
      <w:r w:rsidR="00FC7DAE">
        <w:rPr>
          <w:rFonts w:ascii="Arial" w:eastAsiaTheme="minorEastAsia" w:hAnsi="Arial" w:cs="Arial"/>
          <w:sz w:val="24"/>
          <w:szCs w:val="24"/>
        </w:rPr>
        <w:t xml:space="preserve"> was admitted into evidence by agreement between the parties and in an effort to shorten the proceedings. </w:t>
      </w:r>
    </w:p>
    <w:p w:rsidR="0024275B" w:rsidRDefault="0024275B" w:rsidP="00294403">
      <w:pPr>
        <w:widowControl w:val="0"/>
        <w:autoSpaceDE w:val="0"/>
        <w:autoSpaceDN w:val="0"/>
        <w:adjustRightInd w:val="0"/>
        <w:spacing w:after="0" w:line="360" w:lineRule="auto"/>
        <w:jc w:val="both"/>
        <w:rPr>
          <w:rFonts w:ascii="Arial" w:eastAsiaTheme="minorEastAsia" w:hAnsi="Arial" w:cs="Arial"/>
          <w:sz w:val="24"/>
          <w:szCs w:val="24"/>
        </w:rPr>
      </w:pPr>
    </w:p>
    <w:p w:rsidR="0024275B" w:rsidRDefault="0024275B" w:rsidP="00294403">
      <w:pPr>
        <w:widowControl w:val="0"/>
        <w:autoSpaceDE w:val="0"/>
        <w:autoSpaceDN w:val="0"/>
        <w:adjustRightInd w:val="0"/>
        <w:spacing w:after="0" w:line="360" w:lineRule="auto"/>
        <w:jc w:val="both"/>
        <w:rPr>
          <w:rFonts w:ascii="Arial" w:eastAsiaTheme="minorEastAsia" w:hAnsi="Arial" w:cs="Arial"/>
          <w:sz w:val="24"/>
          <w:szCs w:val="24"/>
        </w:rPr>
      </w:pPr>
      <w:r>
        <w:rPr>
          <w:rFonts w:ascii="Arial" w:eastAsiaTheme="minorEastAsia" w:hAnsi="Arial" w:cs="Arial"/>
          <w:sz w:val="24"/>
          <w:szCs w:val="24"/>
        </w:rPr>
        <w:t>[20]</w:t>
      </w:r>
      <w:r>
        <w:rPr>
          <w:rFonts w:ascii="Arial" w:eastAsiaTheme="minorEastAsia" w:hAnsi="Arial" w:cs="Arial"/>
          <w:sz w:val="24"/>
          <w:szCs w:val="24"/>
        </w:rPr>
        <w:tab/>
        <w:t xml:space="preserve">The evidence of Adv. Walters as set out in the transcription in summation is as follows: </w:t>
      </w:r>
    </w:p>
    <w:p w:rsidR="0024275B" w:rsidRDefault="0024275B" w:rsidP="0024275B">
      <w:pPr>
        <w:widowControl w:val="0"/>
        <w:autoSpaceDE w:val="0"/>
        <w:autoSpaceDN w:val="0"/>
        <w:adjustRightInd w:val="0"/>
        <w:spacing w:after="0" w:line="360" w:lineRule="auto"/>
        <w:jc w:val="both"/>
        <w:rPr>
          <w:rFonts w:ascii="Arial" w:hAnsi="Arial" w:cs="Arial"/>
          <w:sz w:val="24"/>
          <w:szCs w:val="24"/>
        </w:rPr>
      </w:pPr>
      <w:r>
        <w:rPr>
          <w:rFonts w:ascii="Arial" w:eastAsiaTheme="minorEastAsia" w:hAnsi="Arial" w:cs="Arial"/>
          <w:sz w:val="24"/>
          <w:szCs w:val="24"/>
        </w:rPr>
        <w:tab/>
        <w:t xml:space="preserve">20.1 </w:t>
      </w:r>
      <w:r>
        <w:rPr>
          <w:rFonts w:ascii="Arial" w:eastAsiaTheme="minorEastAsia" w:hAnsi="Arial" w:cs="Arial"/>
          <w:sz w:val="24"/>
          <w:szCs w:val="24"/>
        </w:rPr>
        <w:tab/>
        <w:t>He is currently</w:t>
      </w:r>
      <w:r w:rsidR="00D73B50" w:rsidRPr="00D36391">
        <w:rPr>
          <w:rFonts w:ascii="Arial" w:hAnsi="Arial" w:cs="Arial"/>
          <w:sz w:val="24"/>
          <w:szCs w:val="24"/>
        </w:rPr>
        <w:t xml:space="preserve"> the Ombudsman of Namibia for the past 12 years. </w:t>
      </w:r>
    </w:p>
    <w:p w:rsidR="0024275B" w:rsidRDefault="0024275B" w:rsidP="008528CF">
      <w:pPr>
        <w:widowControl w:val="0"/>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20.2</w:t>
      </w:r>
      <w:r>
        <w:rPr>
          <w:rFonts w:ascii="Arial" w:hAnsi="Arial" w:cs="Arial"/>
          <w:sz w:val="24"/>
          <w:szCs w:val="24"/>
        </w:rPr>
        <w:tab/>
      </w:r>
      <w:r w:rsidR="00D647EA" w:rsidRPr="00D36391">
        <w:rPr>
          <w:rFonts w:ascii="Arial" w:hAnsi="Arial" w:cs="Arial"/>
          <w:sz w:val="24"/>
          <w:szCs w:val="24"/>
        </w:rPr>
        <w:t>He acted as the Prosecutor-General of Namibia from 01 December 2002 up to the end of December 20</w:t>
      </w:r>
      <w:r>
        <w:rPr>
          <w:rFonts w:ascii="Arial" w:hAnsi="Arial" w:cs="Arial"/>
          <w:sz w:val="24"/>
          <w:szCs w:val="24"/>
        </w:rPr>
        <w:t>0</w:t>
      </w:r>
      <w:r w:rsidR="00D647EA" w:rsidRPr="00D36391">
        <w:rPr>
          <w:rFonts w:ascii="Arial" w:hAnsi="Arial" w:cs="Arial"/>
          <w:sz w:val="24"/>
          <w:szCs w:val="24"/>
        </w:rPr>
        <w:t xml:space="preserve">3.  </w:t>
      </w:r>
      <w:r w:rsidR="00BA7C0F">
        <w:rPr>
          <w:rFonts w:ascii="Arial" w:hAnsi="Arial" w:cs="Arial"/>
          <w:sz w:val="24"/>
          <w:szCs w:val="24"/>
        </w:rPr>
        <w:t>Hereafter he was employed as a consultant to the prosecution team from 1 January 2004 to 30 June 2004.</w:t>
      </w:r>
    </w:p>
    <w:p w:rsidR="0024275B" w:rsidRDefault="0024275B" w:rsidP="008528CF">
      <w:pPr>
        <w:widowControl w:val="0"/>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20.3</w:t>
      </w:r>
      <w:r>
        <w:rPr>
          <w:rFonts w:ascii="Arial" w:hAnsi="Arial" w:cs="Arial"/>
          <w:sz w:val="24"/>
          <w:szCs w:val="24"/>
        </w:rPr>
        <w:tab/>
      </w:r>
      <w:r w:rsidR="00D647EA">
        <w:rPr>
          <w:rFonts w:ascii="Arial" w:hAnsi="Arial" w:cs="Arial"/>
          <w:sz w:val="24"/>
          <w:szCs w:val="24"/>
        </w:rPr>
        <w:t>When the 0</w:t>
      </w:r>
      <w:r w:rsidR="00D647EA" w:rsidRPr="00D36391">
        <w:rPr>
          <w:rFonts w:ascii="Arial" w:hAnsi="Arial" w:cs="Arial"/>
          <w:sz w:val="24"/>
          <w:szCs w:val="24"/>
        </w:rPr>
        <w:t>2 August attacks took place</w:t>
      </w:r>
      <w:r w:rsidR="00D647EA">
        <w:rPr>
          <w:rFonts w:ascii="Arial" w:hAnsi="Arial" w:cs="Arial"/>
          <w:sz w:val="24"/>
          <w:szCs w:val="24"/>
        </w:rPr>
        <w:t xml:space="preserve"> he was still in private practice</w:t>
      </w:r>
      <w:r w:rsidR="00D647EA" w:rsidRPr="00D36391">
        <w:rPr>
          <w:rFonts w:ascii="Arial" w:hAnsi="Arial" w:cs="Arial"/>
          <w:sz w:val="24"/>
          <w:szCs w:val="24"/>
        </w:rPr>
        <w:t xml:space="preserve">.  </w:t>
      </w:r>
      <w:r w:rsidR="00D647EA">
        <w:rPr>
          <w:rFonts w:ascii="Arial" w:hAnsi="Arial" w:cs="Arial"/>
          <w:sz w:val="24"/>
          <w:szCs w:val="24"/>
        </w:rPr>
        <w:t>Upon his appointment he assembled a new prosecuti</w:t>
      </w:r>
      <w:r w:rsidR="00C22651">
        <w:rPr>
          <w:rFonts w:ascii="Arial" w:hAnsi="Arial" w:cs="Arial"/>
          <w:sz w:val="24"/>
          <w:szCs w:val="24"/>
        </w:rPr>
        <w:t>on</w:t>
      </w:r>
      <w:r w:rsidR="00D647EA">
        <w:rPr>
          <w:rFonts w:ascii="Arial" w:hAnsi="Arial" w:cs="Arial"/>
          <w:sz w:val="24"/>
          <w:szCs w:val="24"/>
        </w:rPr>
        <w:t xml:space="preserve"> team due to resignations from the previous team with only two prosecutors of the original team remaining</w:t>
      </w:r>
      <w:r w:rsidR="00D647EA" w:rsidRPr="00D36391">
        <w:rPr>
          <w:rFonts w:ascii="Arial" w:hAnsi="Arial" w:cs="Arial"/>
          <w:sz w:val="24"/>
          <w:szCs w:val="24"/>
        </w:rPr>
        <w:t>.</w:t>
      </w:r>
    </w:p>
    <w:p w:rsidR="00D647EA" w:rsidRDefault="008528CF" w:rsidP="008528CF">
      <w:pPr>
        <w:widowControl w:val="0"/>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20.4  He</w:t>
      </w:r>
      <w:r w:rsidR="00D647EA" w:rsidRPr="00D36391">
        <w:rPr>
          <w:rFonts w:ascii="Arial" w:hAnsi="Arial" w:cs="Arial"/>
          <w:sz w:val="24"/>
          <w:szCs w:val="24"/>
        </w:rPr>
        <w:t xml:space="preserve"> instructed the prosecution team to evaluate the evidence against the accused persons and to advise him whether there was sufficient evidence to </w:t>
      </w:r>
      <w:r w:rsidR="00D647EA" w:rsidRPr="00D36391">
        <w:rPr>
          <w:rFonts w:ascii="Arial" w:hAnsi="Arial" w:cs="Arial"/>
          <w:sz w:val="24"/>
          <w:szCs w:val="24"/>
        </w:rPr>
        <w:lastRenderedPageBreak/>
        <w:t>proceed against them. He relied on their professional</w:t>
      </w:r>
      <w:r w:rsidR="00D647EA" w:rsidRPr="008528CF">
        <w:rPr>
          <w:rFonts w:ascii="Arial" w:hAnsi="Arial" w:cs="Arial"/>
          <w:color w:val="FF0000"/>
          <w:sz w:val="24"/>
          <w:szCs w:val="24"/>
        </w:rPr>
        <w:t xml:space="preserve"> </w:t>
      </w:r>
      <w:r w:rsidR="00D647EA" w:rsidRPr="000F670A">
        <w:rPr>
          <w:rFonts w:ascii="Arial" w:hAnsi="Arial" w:cs="Arial"/>
          <w:sz w:val="24"/>
          <w:szCs w:val="24"/>
        </w:rPr>
        <w:t>assessment</w:t>
      </w:r>
      <w:r w:rsidRPr="000F670A">
        <w:rPr>
          <w:rFonts w:ascii="Arial" w:hAnsi="Arial" w:cs="Arial"/>
          <w:sz w:val="24"/>
          <w:szCs w:val="24"/>
        </w:rPr>
        <w:t>s</w:t>
      </w:r>
      <w:r w:rsidR="00D647EA" w:rsidRPr="000F670A">
        <w:rPr>
          <w:rFonts w:ascii="Arial" w:hAnsi="Arial" w:cs="Arial"/>
          <w:sz w:val="24"/>
          <w:szCs w:val="24"/>
        </w:rPr>
        <w:t xml:space="preserve"> </w:t>
      </w:r>
      <w:r w:rsidR="00D647EA" w:rsidRPr="00D36391">
        <w:rPr>
          <w:rFonts w:ascii="Arial" w:hAnsi="Arial" w:cs="Arial"/>
          <w:sz w:val="24"/>
          <w:szCs w:val="24"/>
        </w:rPr>
        <w:t xml:space="preserve">of the case, which he trusted. </w:t>
      </w:r>
      <w:r w:rsidR="001D40E9">
        <w:rPr>
          <w:rFonts w:ascii="Arial" w:hAnsi="Arial" w:cs="Arial"/>
          <w:sz w:val="24"/>
          <w:szCs w:val="24"/>
        </w:rPr>
        <w:t>H</w:t>
      </w:r>
      <w:r w:rsidR="00D647EA" w:rsidRPr="00D36391">
        <w:rPr>
          <w:rFonts w:ascii="Arial" w:hAnsi="Arial" w:cs="Arial"/>
          <w:sz w:val="24"/>
          <w:szCs w:val="24"/>
        </w:rPr>
        <w:t>e had no reason to doubt the correctness of the witness statements and therefore signed the indictment against the plaintiff and the other accused persons.</w:t>
      </w:r>
      <w:r w:rsidR="001D40E9">
        <w:rPr>
          <w:rFonts w:ascii="Arial" w:hAnsi="Arial" w:cs="Arial"/>
          <w:sz w:val="24"/>
          <w:szCs w:val="24"/>
        </w:rPr>
        <w:t xml:space="preserve"> The accused persons were indicted together under the doctrine of common purpose.</w:t>
      </w:r>
    </w:p>
    <w:p w:rsidR="00D647EA" w:rsidRDefault="001D40E9" w:rsidP="008528CF">
      <w:pPr>
        <w:widowControl w:val="0"/>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20.5</w:t>
      </w:r>
      <w:r>
        <w:rPr>
          <w:rFonts w:ascii="Arial" w:hAnsi="Arial" w:cs="Arial"/>
          <w:sz w:val="24"/>
          <w:szCs w:val="24"/>
        </w:rPr>
        <w:tab/>
      </w:r>
      <w:r w:rsidR="00D647EA" w:rsidRPr="00D36391">
        <w:rPr>
          <w:rFonts w:ascii="Arial" w:hAnsi="Arial" w:cs="Arial"/>
          <w:sz w:val="24"/>
          <w:szCs w:val="24"/>
        </w:rPr>
        <w:t>Adv. Walter</w:t>
      </w:r>
      <w:r w:rsidR="008528CF">
        <w:rPr>
          <w:rFonts w:ascii="Arial" w:hAnsi="Arial" w:cs="Arial"/>
          <w:sz w:val="24"/>
          <w:szCs w:val="24"/>
        </w:rPr>
        <w:t>s confirmed that the Prosecutor-</w:t>
      </w:r>
      <w:r w:rsidR="00D647EA" w:rsidRPr="00D36391">
        <w:rPr>
          <w:rFonts w:ascii="Arial" w:hAnsi="Arial" w:cs="Arial"/>
          <w:sz w:val="24"/>
          <w:szCs w:val="24"/>
        </w:rPr>
        <w:t xml:space="preserve">General and her staff derive their powers from </w:t>
      </w:r>
      <w:r w:rsidR="00D647EA" w:rsidRPr="000F670A">
        <w:rPr>
          <w:rFonts w:ascii="Arial" w:hAnsi="Arial" w:cs="Arial"/>
          <w:sz w:val="24"/>
          <w:szCs w:val="24"/>
        </w:rPr>
        <w:t>Art</w:t>
      </w:r>
      <w:r w:rsidR="008528CF" w:rsidRPr="000F670A">
        <w:rPr>
          <w:rFonts w:ascii="Arial" w:hAnsi="Arial" w:cs="Arial"/>
          <w:sz w:val="24"/>
          <w:szCs w:val="24"/>
        </w:rPr>
        <w:t>icle</w:t>
      </w:r>
      <w:r w:rsidR="00D647EA" w:rsidRPr="00D36391">
        <w:rPr>
          <w:rFonts w:ascii="Arial" w:hAnsi="Arial" w:cs="Arial"/>
          <w:sz w:val="24"/>
          <w:szCs w:val="24"/>
        </w:rPr>
        <w:t xml:space="preserve"> 88 of the Namibian Constitution, which also requires the Prosecutor-General and her staff to execute their prosecutorial functions independently and without fear, favour or prejudice.</w:t>
      </w:r>
      <w:r w:rsidR="00D647EA" w:rsidRPr="00D36391">
        <w:rPr>
          <w:rFonts w:ascii="Arial" w:hAnsi="Arial" w:cs="Arial"/>
        </w:rPr>
        <w:t xml:space="preserve"> </w:t>
      </w:r>
      <w:r w:rsidR="00D647EA" w:rsidRPr="00D36391">
        <w:rPr>
          <w:rFonts w:ascii="Arial" w:hAnsi="Arial" w:cs="Arial"/>
          <w:sz w:val="24"/>
          <w:szCs w:val="24"/>
        </w:rPr>
        <w:t>By virtue of the Constitution, the Prosecutor-General is empowered to delegate the power to prosecute to various prosecutors prosecuting in the courts of Namibia.</w:t>
      </w:r>
    </w:p>
    <w:p w:rsidR="00D73B50" w:rsidRDefault="001D40E9" w:rsidP="00063DD6">
      <w:pPr>
        <w:widowControl w:val="0"/>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 xml:space="preserve">20.6 </w:t>
      </w:r>
      <w:r>
        <w:rPr>
          <w:rFonts w:ascii="Arial" w:hAnsi="Arial" w:cs="Arial"/>
          <w:sz w:val="24"/>
          <w:szCs w:val="24"/>
        </w:rPr>
        <w:tab/>
      </w:r>
      <w:r w:rsidR="00D73B50" w:rsidRPr="00D36391">
        <w:rPr>
          <w:rFonts w:ascii="Arial" w:hAnsi="Arial" w:cs="Arial"/>
          <w:sz w:val="24"/>
          <w:szCs w:val="24"/>
        </w:rPr>
        <w:t xml:space="preserve">Adv. Walter stated that when considering prosecution in a matter, a prosecutor has the duty to carefully consider the evidence in the police docket and if there is a need due to insufficient evidence to withdraw the matter and refer the docket back to the police for further investigation. He also stated that there is a duty on the prosecutor to be aware of the constitutional provisions of a fair trial and that prosecutors should be mindful of </w:t>
      </w:r>
      <w:r w:rsidR="00F250F3">
        <w:rPr>
          <w:rFonts w:ascii="Arial" w:hAnsi="Arial" w:cs="Arial"/>
          <w:sz w:val="24"/>
          <w:szCs w:val="24"/>
        </w:rPr>
        <w:t xml:space="preserve">arbitrary </w:t>
      </w:r>
      <w:r w:rsidR="00F250F3" w:rsidRPr="000F670A">
        <w:rPr>
          <w:rFonts w:ascii="Arial" w:hAnsi="Arial" w:cs="Arial"/>
          <w:sz w:val="24"/>
          <w:szCs w:val="24"/>
        </w:rPr>
        <w:t>arrest</w:t>
      </w:r>
      <w:r w:rsidR="00063DD6" w:rsidRPr="000F670A">
        <w:rPr>
          <w:rFonts w:ascii="Arial" w:hAnsi="Arial" w:cs="Arial"/>
          <w:sz w:val="24"/>
          <w:szCs w:val="24"/>
        </w:rPr>
        <w:t>s</w:t>
      </w:r>
      <w:r w:rsidR="00F250F3" w:rsidRPr="000F670A">
        <w:rPr>
          <w:rFonts w:ascii="Arial" w:hAnsi="Arial" w:cs="Arial"/>
          <w:sz w:val="24"/>
          <w:szCs w:val="24"/>
        </w:rPr>
        <w:t xml:space="preserve"> and detention</w:t>
      </w:r>
      <w:r w:rsidR="00063DD6" w:rsidRPr="000F670A">
        <w:rPr>
          <w:rFonts w:ascii="Arial" w:hAnsi="Arial" w:cs="Arial"/>
          <w:sz w:val="24"/>
          <w:szCs w:val="24"/>
        </w:rPr>
        <w:t>s</w:t>
      </w:r>
      <w:r w:rsidR="00F250F3" w:rsidRPr="000F670A">
        <w:rPr>
          <w:rFonts w:ascii="Arial" w:hAnsi="Arial" w:cs="Arial"/>
          <w:sz w:val="24"/>
          <w:szCs w:val="24"/>
        </w:rPr>
        <w:t>.</w:t>
      </w:r>
      <w:r w:rsidR="00F250F3">
        <w:rPr>
          <w:rFonts w:ascii="Arial" w:hAnsi="Arial" w:cs="Arial"/>
          <w:sz w:val="24"/>
          <w:szCs w:val="24"/>
        </w:rPr>
        <w:t xml:space="preserve"> </w:t>
      </w:r>
      <w:r w:rsidR="00D73B50" w:rsidRPr="00D36391">
        <w:rPr>
          <w:rFonts w:ascii="Arial" w:hAnsi="Arial" w:cs="Arial"/>
          <w:sz w:val="24"/>
          <w:szCs w:val="24"/>
        </w:rPr>
        <w:t>Adv</w:t>
      </w:r>
      <w:r w:rsidR="00C70C8B">
        <w:rPr>
          <w:rFonts w:ascii="Arial" w:hAnsi="Arial" w:cs="Arial"/>
          <w:sz w:val="24"/>
          <w:szCs w:val="24"/>
        </w:rPr>
        <w:t>.</w:t>
      </w:r>
      <w:r w:rsidR="00D73B50" w:rsidRPr="00D36391">
        <w:rPr>
          <w:rFonts w:ascii="Arial" w:hAnsi="Arial" w:cs="Arial"/>
          <w:sz w:val="24"/>
          <w:szCs w:val="24"/>
        </w:rPr>
        <w:t xml:space="preserve"> Walters emphasized the fact that the obligation on a prosecutor is not one of getting a conviction at all costs but to see to it that justice is done. A prosecutor must thus act in a manner that is fair and to ensure that all relevant information is before court to enable court to make a just decision. </w:t>
      </w:r>
    </w:p>
    <w:p w:rsidR="00D73B50" w:rsidRPr="001D40E9" w:rsidRDefault="001D40E9" w:rsidP="00063DD6">
      <w:pPr>
        <w:widowControl w:val="0"/>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20.7</w:t>
      </w:r>
      <w:r>
        <w:rPr>
          <w:rFonts w:ascii="Arial" w:hAnsi="Arial" w:cs="Arial"/>
          <w:sz w:val="24"/>
          <w:szCs w:val="24"/>
        </w:rPr>
        <w:tab/>
        <w:t xml:space="preserve">According </w:t>
      </w:r>
      <w:r w:rsidRPr="001D40E9">
        <w:rPr>
          <w:rFonts w:ascii="Arial" w:hAnsi="Arial" w:cs="Arial"/>
          <w:sz w:val="24"/>
          <w:szCs w:val="24"/>
        </w:rPr>
        <w:t>to A</w:t>
      </w:r>
      <w:r w:rsidR="00D73B50" w:rsidRPr="001D40E9">
        <w:rPr>
          <w:rFonts w:ascii="Arial" w:hAnsi="Arial" w:cs="Arial"/>
          <w:sz w:val="24"/>
          <w:szCs w:val="24"/>
        </w:rPr>
        <w:t>dv. Walters the team of prosecutors he had assembled were people of consummate professionalism who discharged their responsibilities with the utmost care, given their diligence and skill. He also testified that they were ethical, honest and objective and harboured no bias towards the accused pers</w:t>
      </w:r>
      <w:r w:rsidR="00C70C8B" w:rsidRPr="001D40E9">
        <w:rPr>
          <w:rFonts w:ascii="Arial" w:hAnsi="Arial" w:cs="Arial"/>
          <w:sz w:val="24"/>
          <w:szCs w:val="24"/>
        </w:rPr>
        <w:t xml:space="preserve">ons. </w:t>
      </w:r>
    </w:p>
    <w:p w:rsidR="00D73B50" w:rsidRDefault="00D73B50" w:rsidP="00294403">
      <w:pPr>
        <w:spacing w:after="0" w:line="360" w:lineRule="auto"/>
        <w:jc w:val="both"/>
        <w:rPr>
          <w:rFonts w:ascii="Arial" w:hAnsi="Arial" w:cs="Arial"/>
          <w:sz w:val="24"/>
          <w:szCs w:val="24"/>
        </w:rPr>
      </w:pPr>
    </w:p>
    <w:p w:rsidR="00717D6D" w:rsidRPr="00D36391" w:rsidRDefault="00D46F12" w:rsidP="00294403">
      <w:pPr>
        <w:spacing w:after="0" w:line="360" w:lineRule="auto"/>
        <w:jc w:val="both"/>
        <w:rPr>
          <w:rFonts w:ascii="Arial" w:hAnsi="Arial" w:cs="Arial"/>
          <w:snapToGrid w:val="0"/>
          <w:sz w:val="24"/>
          <w:szCs w:val="24"/>
        </w:rPr>
      </w:pPr>
      <w:r>
        <w:rPr>
          <w:rFonts w:ascii="Arial" w:hAnsi="Arial" w:cs="Arial"/>
          <w:sz w:val="24"/>
          <w:szCs w:val="24"/>
        </w:rPr>
        <w:t>[</w:t>
      </w:r>
      <w:r w:rsidR="00172C82">
        <w:rPr>
          <w:rFonts w:ascii="Arial" w:hAnsi="Arial" w:cs="Arial"/>
          <w:sz w:val="24"/>
          <w:szCs w:val="24"/>
        </w:rPr>
        <w:t>21</w:t>
      </w:r>
      <w:r>
        <w:rPr>
          <w:rFonts w:ascii="Arial" w:hAnsi="Arial" w:cs="Arial"/>
          <w:sz w:val="24"/>
          <w:szCs w:val="24"/>
        </w:rPr>
        <w:t>]</w:t>
      </w:r>
      <w:r>
        <w:rPr>
          <w:rFonts w:ascii="Arial" w:hAnsi="Arial" w:cs="Arial"/>
          <w:sz w:val="24"/>
          <w:szCs w:val="24"/>
        </w:rPr>
        <w:tab/>
      </w:r>
      <w:r w:rsidR="001D40E9">
        <w:rPr>
          <w:rFonts w:ascii="Arial" w:hAnsi="Arial" w:cs="Arial"/>
          <w:sz w:val="24"/>
          <w:szCs w:val="24"/>
        </w:rPr>
        <w:t>T</w:t>
      </w:r>
      <w:r>
        <w:rPr>
          <w:rFonts w:ascii="Arial" w:hAnsi="Arial" w:cs="Arial"/>
          <w:sz w:val="24"/>
          <w:szCs w:val="24"/>
        </w:rPr>
        <w:t>he plaintiff</w:t>
      </w:r>
      <w:r w:rsidR="00C22651">
        <w:rPr>
          <w:rFonts w:ascii="Arial" w:hAnsi="Arial" w:cs="Arial"/>
          <w:sz w:val="24"/>
          <w:szCs w:val="24"/>
        </w:rPr>
        <w:t xml:space="preserve">, </w:t>
      </w:r>
      <w:r w:rsidR="001D40E9">
        <w:rPr>
          <w:rFonts w:ascii="Arial" w:hAnsi="Arial" w:cs="Arial"/>
          <w:sz w:val="24"/>
          <w:szCs w:val="24"/>
        </w:rPr>
        <w:t>Kennedy Simasiku Chunga</w:t>
      </w:r>
      <w:r w:rsidR="00063DD6">
        <w:rPr>
          <w:rFonts w:ascii="Arial" w:hAnsi="Arial" w:cs="Arial"/>
          <w:color w:val="FF0000"/>
          <w:sz w:val="24"/>
          <w:szCs w:val="24"/>
        </w:rPr>
        <w:t>,</w:t>
      </w:r>
      <w:r w:rsidR="001D40E9">
        <w:rPr>
          <w:rFonts w:ascii="Arial" w:hAnsi="Arial" w:cs="Arial"/>
          <w:sz w:val="24"/>
          <w:szCs w:val="24"/>
        </w:rPr>
        <w:t xml:space="preserve"> stated that </w:t>
      </w:r>
      <w:r w:rsidR="00717D6D" w:rsidRPr="00D36391">
        <w:rPr>
          <w:rFonts w:ascii="Arial" w:hAnsi="Arial" w:cs="Arial"/>
          <w:snapToGrid w:val="0"/>
          <w:sz w:val="24"/>
          <w:szCs w:val="24"/>
        </w:rPr>
        <w:t xml:space="preserve">he </w:t>
      </w:r>
      <w:r>
        <w:rPr>
          <w:rFonts w:ascii="Arial" w:hAnsi="Arial" w:cs="Arial"/>
          <w:snapToGrid w:val="0"/>
          <w:sz w:val="24"/>
          <w:szCs w:val="24"/>
        </w:rPr>
        <w:t>is currently</w:t>
      </w:r>
      <w:r w:rsidR="00717D6D" w:rsidRPr="00D36391">
        <w:rPr>
          <w:rFonts w:ascii="Arial" w:hAnsi="Arial" w:cs="Arial"/>
          <w:snapToGrid w:val="0"/>
          <w:sz w:val="24"/>
          <w:szCs w:val="24"/>
        </w:rPr>
        <w:t xml:space="preserve"> </w:t>
      </w:r>
      <w:r w:rsidR="001D40E9">
        <w:rPr>
          <w:rFonts w:ascii="Arial" w:hAnsi="Arial" w:cs="Arial"/>
          <w:snapToGrid w:val="0"/>
          <w:sz w:val="24"/>
          <w:szCs w:val="24"/>
        </w:rPr>
        <w:t>49</w:t>
      </w:r>
      <w:r w:rsidR="00717D6D" w:rsidRPr="00D36391">
        <w:rPr>
          <w:rFonts w:ascii="Arial" w:hAnsi="Arial" w:cs="Arial"/>
          <w:snapToGrid w:val="0"/>
          <w:sz w:val="24"/>
          <w:szCs w:val="24"/>
        </w:rPr>
        <w:t xml:space="preserve"> years </w:t>
      </w:r>
      <w:r>
        <w:rPr>
          <w:rFonts w:ascii="Arial" w:hAnsi="Arial" w:cs="Arial"/>
          <w:snapToGrid w:val="0"/>
          <w:sz w:val="24"/>
          <w:szCs w:val="24"/>
        </w:rPr>
        <w:t>of age</w:t>
      </w:r>
      <w:r w:rsidR="00717D6D" w:rsidRPr="00D36391">
        <w:rPr>
          <w:rFonts w:ascii="Arial" w:hAnsi="Arial" w:cs="Arial"/>
          <w:snapToGrid w:val="0"/>
          <w:sz w:val="24"/>
          <w:szCs w:val="24"/>
        </w:rPr>
        <w:t xml:space="preserve">, and </w:t>
      </w:r>
      <w:r w:rsidR="001D40E9">
        <w:rPr>
          <w:rFonts w:ascii="Arial" w:hAnsi="Arial" w:cs="Arial"/>
          <w:snapToGrid w:val="0"/>
          <w:sz w:val="24"/>
          <w:szCs w:val="24"/>
        </w:rPr>
        <w:t xml:space="preserve">he is divorced. He is the father of two children aged 23 and 21 years respectively. </w:t>
      </w:r>
      <w:r w:rsidR="00717D6D" w:rsidRPr="00D36391">
        <w:rPr>
          <w:rFonts w:ascii="Arial" w:hAnsi="Arial" w:cs="Arial"/>
          <w:snapToGrid w:val="0"/>
          <w:sz w:val="24"/>
          <w:szCs w:val="24"/>
        </w:rPr>
        <w:t xml:space="preserve">He stated that on </w:t>
      </w:r>
      <w:r w:rsidR="00063DD6" w:rsidRPr="000F670A">
        <w:rPr>
          <w:rFonts w:ascii="Arial" w:hAnsi="Arial" w:cs="Arial"/>
          <w:snapToGrid w:val="0"/>
          <w:sz w:val="24"/>
          <w:szCs w:val="24"/>
        </w:rPr>
        <w:t xml:space="preserve">the </w:t>
      </w:r>
      <w:r w:rsidR="00172C82">
        <w:rPr>
          <w:rFonts w:ascii="Arial" w:hAnsi="Arial" w:cs="Arial"/>
          <w:snapToGrid w:val="0"/>
          <w:sz w:val="24"/>
          <w:szCs w:val="24"/>
        </w:rPr>
        <w:t>12</w:t>
      </w:r>
      <w:r w:rsidR="00172C82" w:rsidRPr="00172C82">
        <w:rPr>
          <w:rFonts w:ascii="Arial" w:hAnsi="Arial" w:cs="Arial"/>
          <w:snapToGrid w:val="0"/>
          <w:sz w:val="24"/>
          <w:szCs w:val="24"/>
          <w:vertAlign w:val="superscript"/>
        </w:rPr>
        <w:t>th</w:t>
      </w:r>
      <w:r w:rsidR="00172C82">
        <w:rPr>
          <w:rFonts w:ascii="Arial" w:hAnsi="Arial" w:cs="Arial"/>
          <w:snapToGrid w:val="0"/>
          <w:sz w:val="24"/>
          <w:szCs w:val="24"/>
        </w:rPr>
        <w:t xml:space="preserve"> day of November </w:t>
      </w:r>
      <w:r w:rsidR="00717D6D" w:rsidRPr="00D36391">
        <w:rPr>
          <w:rFonts w:ascii="Arial" w:hAnsi="Arial" w:cs="Arial"/>
          <w:snapToGrid w:val="0"/>
          <w:sz w:val="24"/>
          <w:szCs w:val="24"/>
        </w:rPr>
        <w:t>1999 he</w:t>
      </w:r>
      <w:r w:rsidR="00063DD6">
        <w:rPr>
          <w:rFonts w:ascii="Arial" w:hAnsi="Arial" w:cs="Arial"/>
          <w:snapToGrid w:val="0"/>
          <w:color w:val="FF0000"/>
          <w:sz w:val="24"/>
          <w:szCs w:val="24"/>
        </w:rPr>
        <w:t xml:space="preserve"> </w:t>
      </w:r>
      <w:r w:rsidR="00063DD6" w:rsidRPr="000F670A">
        <w:rPr>
          <w:rFonts w:ascii="Arial" w:hAnsi="Arial" w:cs="Arial"/>
          <w:snapToGrid w:val="0"/>
          <w:sz w:val="24"/>
          <w:szCs w:val="24"/>
        </w:rPr>
        <w:t>was</w:t>
      </w:r>
      <w:r w:rsidR="00717D6D" w:rsidRPr="00D36391">
        <w:rPr>
          <w:rFonts w:ascii="Arial" w:hAnsi="Arial" w:cs="Arial"/>
          <w:snapToGrid w:val="0"/>
          <w:sz w:val="24"/>
          <w:szCs w:val="24"/>
        </w:rPr>
        <w:t xml:space="preserve"> </w:t>
      </w:r>
      <w:r w:rsidR="00172C82">
        <w:rPr>
          <w:rFonts w:ascii="Arial" w:hAnsi="Arial" w:cs="Arial"/>
          <w:snapToGrid w:val="0"/>
          <w:sz w:val="24"/>
          <w:szCs w:val="24"/>
        </w:rPr>
        <w:t>arrested at t</w:t>
      </w:r>
      <w:r w:rsidR="00063DD6">
        <w:rPr>
          <w:rFonts w:ascii="Arial" w:hAnsi="Arial" w:cs="Arial"/>
          <w:snapToGrid w:val="0"/>
          <w:sz w:val="24"/>
          <w:szCs w:val="24"/>
        </w:rPr>
        <w:t>he house of his uncle at the</w:t>
      </w:r>
      <w:r w:rsidR="00172C82">
        <w:rPr>
          <w:rFonts w:ascii="Arial" w:hAnsi="Arial" w:cs="Arial"/>
          <w:snapToGrid w:val="0"/>
          <w:sz w:val="24"/>
          <w:szCs w:val="24"/>
        </w:rPr>
        <w:t xml:space="preserve"> Caprivi College of Education by sev</w:t>
      </w:r>
      <w:r w:rsidR="00063DD6">
        <w:rPr>
          <w:rFonts w:ascii="Arial" w:hAnsi="Arial" w:cs="Arial"/>
          <w:snapToGrid w:val="0"/>
          <w:sz w:val="24"/>
          <w:szCs w:val="24"/>
        </w:rPr>
        <w:t xml:space="preserve">eral police officers </w:t>
      </w:r>
      <w:r w:rsidR="00063DD6" w:rsidRPr="000F670A">
        <w:rPr>
          <w:rFonts w:ascii="Arial" w:hAnsi="Arial" w:cs="Arial"/>
          <w:snapToGrid w:val="0"/>
          <w:sz w:val="24"/>
          <w:szCs w:val="24"/>
        </w:rPr>
        <w:t>accompanied</w:t>
      </w:r>
      <w:r w:rsidR="00172C82">
        <w:rPr>
          <w:rFonts w:ascii="Arial" w:hAnsi="Arial" w:cs="Arial"/>
          <w:snapToGrid w:val="0"/>
          <w:sz w:val="24"/>
          <w:szCs w:val="24"/>
        </w:rPr>
        <w:t xml:space="preserve"> by members of Namibian Special Task force.  </w:t>
      </w:r>
    </w:p>
    <w:p w:rsidR="00717D6D" w:rsidRPr="00D36391" w:rsidRDefault="00717D6D" w:rsidP="00294403">
      <w:pPr>
        <w:spacing w:after="0" w:line="360" w:lineRule="auto"/>
        <w:jc w:val="both"/>
        <w:rPr>
          <w:rFonts w:ascii="Arial" w:hAnsi="Arial" w:cs="Arial"/>
          <w:snapToGrid w:val="0"/>
          <w:sz w:val="24"/>
          <w:szCs w:val="24"/>
        </w:rPr>
      </w:pPr>
    </w:p>
    <w:p w:rsidR="00717D6D" w:rsidRDefault="00717D6D" w:rsidP="00294403">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sidR="00172C82">
        <w:rPr>
          <w:rFonts w:ascii="Arial" w:hAnsi="Arial" w:cs="Arial"/>
          <w:snapToGrid w:val="0"/>
          <w:sz w:val="24"/>
          <w:szCs w:val="24"/>
        </w:rPr>
        <w:t>22</w:t>
      </w:r>
      <w:r w:rsidRPr="00D36391">
        <w:rPr>
          <w:rFonts w:ascii="Arial" w:hAnsi="Arial" w:cs="Arial"/>
          <w:snapToGrid w:val="0"/>
          <w:sz w:val="24"/>
          <w:szCs w:val="24"/>
        </w:rPr>
        <w:t xml:space="preserve">] </w:t>
      </w:r>
      <w:r w:rsidRPr="00D36391">
        <w:rPr>
          <w:rFonts w:ascii="Arial" w:hAnsi="Arial" w:cs="Arial"/>
          <w:snapToGrid w:val="0"/>
          <w:sz w:val="24"/>
          <w:szCs w:val="24"/>
        </w:rPr>
        <w:tab/>
      </w:r>
      <w:r w:rsidR="00172C82">
        <w:rPr>
          <w:rFonts w:ascii="Arial" w:hAnsi="Arial" w:cs="Arial"/>
          <w:snapToGrid w:val="0"/>
          <w:sz w:val="24"/>
          <w:szCs w:val="24"/>
        </w:rPr>
        <w:t xml:space="preserve"> Plaintiff was handcuffed and after the premises was searched for fire-arms</w:t>
      </w:r>
      <w:r w:rsidR="00063DD6">
        <w:rPr>
          <w:rFonts w:ascii="Arial" w:hAnsi="Arial" w:cs="Arial"/>
          <w:snapToGrid w:val="0"/>
          <w:color w:val="FF0000"/>
          <w:sz w:val="24"/>
          <w:szCs w:val="24"/>
        </w:rPr>
        <w:t>,</w:t>
      </w:r>
      <w:r w:rsidR="00172C82">
        <w:rPr>
          <w:rFonts w:ascii="Arial" w:hAnsi="Arial" w:cs="Arial"/>
          <w:snapToGrid w:val="0"/>
          <w:sz w:val="24"/>
          <w:szCs w:val="24"/>
        </w:rPr>
        <w:t xml:space="preserve"> he was taken to the police station together with his then wife and his aunt. The plaintiff’s wife and aunt was left in the charge office whereas he was detained. On 15 November 1999 the p</w:t>
      </w:r>
      <w:r w:rsidR="00063DD6">
        <w:rPr>
          <w:rFonts w:ascii="Arial" w:hAnsi="Arial" w:cs="Arial"/>
          <w:snapToGrid w:val="0"/>
          <w:sz w:val="24"/>
          <w:szCs w:val="24"/>
        </w:rPr>
        <w:t>laintiff was interrogated by</w:t>
      </w:r>
      <w:r w:rsidR="00172C82">
        <w:rPr>
          <w:rFonts w:ascii="Arial" w:hAnsi="Arial" w:cs="Arial"/>
          <w:snapToGrid w:val="0"/>
          <w:sz w:val="24"/>
          <w:szCs w:val="24"/>
        </w:rPr>
        <w:t xml:space="preserve"> members of the Special Task Force regarding his knowledge of the whereabouts of the rebels and identity of the people who attacked</w:t>
      </w:r>
      <w:r w:rsidR="00063DD6">
        <w:rPr>
          <w:rFonts w:ascii="Arial" w:hAnsi="Arial" w:cs="Arial"/>
          <w:snapToGrid w:val="0"/>
          <w:sz w:val="24"/>
          <w:szCs w:val="24"/>
        </w:rPr>
        <w:t xml:space="preserve"> </w:t>
      </w:r>
      <w:r w:rsidR="00063DD6">
        <w:rPr>
          <w:rFonts w:ascii="Arial" w:hAnsi="Arial" w:cs="Arial"/>
          <w:snapToGrid w:val="0"/>
          <w:color w:val="FF0000"/>
          <w:sz w:val="24"/>
          <w:szCs w:val="24"/>
        </w:rPr>
        <w:t>the</w:t>
      </w:r>
      <w:r w:rsidR="00172C82">
        <w:rPr>
          <w:rFonts w:ascii="Arial" w:hAnsi="Arial" w:cs="Arial"/>
          <w:snapToGrid w:val="0"/>
          <w:sz w:val="24"/>
          <w:szCs w:val="24"/>
        </w:rPr>
        <w:t xml:space="preserve"> Katima Mulilo town. He was hereafter taken to the Magistrate’s Co</w:t>
      </w:r>
      <w:r w:rsidR="00063DD6">
        <w:rPr>
          <w:rFonts w:ascii="Arial" w:hAnsi="Arial" w:cs="Arial"/>
          <w:snapToGrid w:val="0"/>
          <w:sz w:val="24"/>
          <w:szCs w:val="24"/>
        </w:rPr>
        <w:t xml:space="preserve">urt in Katima Mulilo to make </w:t>
      </w:r>
      <w:r w:rsidR="00063DD6" w:rsidRPr="000F670A">
        <w:rPr>
          <w:rFonts w:ascii="Arial" w:hAnsi="Arial" w:cs="Arial"/>
          <w:snapToGrid w:val="0"/>
          <w:sz w:val="24"/>
          <w:szCs w:val="24"/>
        </w:rPr>
        <w:t>an</w:t>
      </w:r>
      <w:r w:rsidR="00172C82">
        <w:rPr>
          <w:rFonts w:ascii="Arial" w:hAnsi="Arial" w:cs="Arial"/>
          <w:snapToGrid w:val="0"/>
          <w:sz w:val="24"/>
          <w:szCs w:val="24"/>
        </w:rPr>
        <w:t xml:space="preserve"> appearance. His case was postponed to January 2000.</w:t>
      </w:r>
    </w:p>
    <w:p w:rsidR="00172C82" w:rsidRPr="00D36391" w:rsidRDefault="00172C82" w:rsidP="00294403">
      <w:pPr>
        <w:spacing w:after="0" w:line="360" w:lineRule="auto"/>
        <w:jc w:val="both"/>
        <w:rPr>
          <w:rFonts w:ascii="Arial" w:hAnsi="Arial" w:cs="Arial"/>
          <w:snapToGrid w:val="0"/>
          <w:sz w:val="24"/>
          <w:szCs w:val="24"/>
        </w:rPr>
      </w:pPr>
    </w:p>
    <w:p w:rsidR="00471D75" w:rsidRDefault="001C6DC6" w:rsidP="00294403">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sidR="00172C82">
        <w:rPr>
          <w:rFonts w:ascii="Arial" w:hAnsi="Arial" w:cs="Arial"/>
          <w:snapToGrid w:val="0"/>
          <w:sz w:val="24"/>
          <w:szCs w:val="24"/>
        </w:rPr>
        <w:t>23</w:t>
      </w:r>
      <w:r w:rsidR="00717D6D" w:rsidRPr="00D36391">
        <w:rPr>
          <w:rFonts w:ascii="Arial" w:hAnsi="Arial" w:cs="Arial"/>
          <w:snapToGrid w:val="0"/>
          <w:sz w:val="24"/>
          <w:szCs w:val="24"/>
        </w:rPr>
        <w:t>]</w:t>
      </w:r>
      <w:r w:rsidR="00471D75" w:rsidRPr="00D36391">
        <w:rPr>
          <w:rFonts w:ascii="Arial" w:hAnsi="Arial" w:cs="Arial"/>
          <w:snapToGrid w:val="0"/>
          <w:sz w:val="24"/>
          <w:szCs w:val="24"/>
        </w:rPr>
        <w:tab/>
        <w:t xml:space="preserve"> </w:t>
      </w:r>
      <w:r w:rsidR="00172C82">
        <w:rPr>
          <w:rFonts w:ascii="Arial" w:hAnsi="Arial" w:cs="Arial"/>
          <w:snapToGrid w:val="0"/>
          <w:sz w:val="24"/>
          <w:szCs w:val="24"/>
        </w:rPr>
        <w:t xml:space="preserve">Early December 1999 the plaintiff was transferred to Grootfontein </w:t>
      </w:r>
      <w:r w:rsidR="000F0ADB">
        <w:rPr>
          <w:rFonts w:ascii="Arial" w:hAnsi="Arial" w:cs="Arial"/>
          <w:snapToGrid w:val="0"/>
          <w:sz w:val="24"/>
          <w:szCs w:val="24"/>
        </w:rPr>
        <w:t xml:space="preserve">where he remained in detention until October 2005. Hereafter the plaintiff was transferred to Windhoek Central Prison where he remained in further detention </w:t>
      </w:r>
      <w:r w:rsidR="00063DD6">
        <w:rPr>
          <w:rFonts w:ascii="Arial" w:hAnsi="Arial" w:cs="Arial"/>
          <w:snapToGrid w:val="0"/>
          <w:sz w:val="24"/>
          <w:szCs w:val="24"/>
        </w:rPr>
        <w:t xml:space="preserve">until 11 February 2013 </w:t>
      </w:r>
      <w:r w:rsidR="00063DD6" w:rsidRPr="000F670A">
        <w:rPr>
          <w:rFonts w:ascii="Arial" w:hAnsi="Arial" w:cs="Arial"/>
          <w:snapToGrid w:val="0"/>
          <w:sz w:val="24"/>
          <w:szCs w:val="24"/>
        </w:rPr>
        <w:t xml:space="preserve">when </w:t>
      </w:r>
      <w:r w:rsidR="000F0ADB" w:rsidRPr="000F670A">
        <w:rPr>
          <w:rFonts w:ascii="Arial" w:hAnsi="Arial" w:cs="Arial"/>
          <w:snapToGrid w:val="0"/>
          <w:sz w:val="24"/>
          <w:szCs w:val="24"/>
        </w:rPr>
        <w:t>released</w:t>
      </w:r>
      <w:r w:rsidR="00063DD6" w:rsidRPr="000F670A">
        <w:rPr>
          <w:rFonts w:ascii="Arial" w:hAnsi="Arial" w:cs="Arial"/>
          <w:snapToGrid w:val="0"/>
          <w:sz w:val="24"/>
          <w:szCs w:val="24"/>
        </w:rPr>
        <w:t>,</w:t>
      </w:r>
      <w:r w:rsidR="000F0ADB" w:rsidRPr="000F670A">
        <w:rPr>
          <w:rFonts w:ascii="Arial" w:hAnsi="Arial" w:cs="Arial"/>
          <w:snapToGrid w:val="0"/>
          <w:sz w:val="24"/>
          <w:szCs w:val="24"/>
        </w:rPr>
        <w:t xml:space="preserve"> </w:t>
      </w:r>
      <w:r w:rsidR="000F0ADB">
        <w:rPr>
          <w:rFonts w:ascii="Arial" w:hAnsi="Arial" w:cs="Arial"/>
          <w:snapToGrid w:val="0"/>
          <w:sz w:val="24"/>
          <w:szCs w:val="24"/>
        </w:rPr>
        <w:t xml:space="preserve">subsequent to a discharge by the High Court of Namibia in terms of section 174 of the Criminal Procedure Act. </w:t>
      </w:r>
    </w:p>
    <w:p w:rsidR="000F0ADB" w:rsidRPr="00D36391" w:rsidRDefault="000F0ADB" w:rsidP="00294403">
      <w:pPr>
        <w:spacing w:after="0" w:line="360" w:lineRule="auto"/>
        <w:jc w:val="both"/>
        <w:rPr>
          <w:rFonts w:ascii="Arial" w:hAnsi="Arial" w:cs="Arial"/>
          <w:snapToGrid w:val="0"/>
          <w:sz w:val="24"/>
          <w:szCs w:val="24"/>
        </w:rPr>
      </w:pPr>
    </w:p>
    <w:p w:rsidR="001E3CA3" w:rsidRDefault="001C6DC6" w:rsidP="00294403">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sidR="000F0ADB">
        <w:rPr>
          <w:rFonts w:ascii="Arial" w:hAnsi="Arial" w:cs="Arial"/>
          <w:snapToGrid w:val="0"/>
          <w:sz w:val="24"/>
          <w:szCs w:val="24"/>
        </w:rPr>
        <w:t>24</w:t>
      </w:r>
      <w:r w:rsidR="00471D75" w:rsidRPr="00D36391">
        <w:rPr>
          <w:rFonts w:ascii="Arial" w:hAnsi="Arial" w:cs="Arial"/>
          <w:snapToGrid w:val="0"/>
          <w:sz w:val="24"/>
          <w:szCs w:val="24"/>
        </w:rPr>
        <w:t>]</w:t>
      </w:r>
      <w:r w:rsidR="00471D75" w:rsidRPr="00D36391">
        <w:rPr>
          <w:rFonts w:ascii="Arial" w:hAnsi="Arial" w:cs="Arial"/>
          <w:snapToGrid w:val="0"/>
          <w:sz w:val="24"/>
          <w:szCs w:val="24"/>
        </w:rPr>
        <w:tab/>
        <w:t xml:space="preserve"> </w:t>
      </w:r>
      <w:r w:rsidR="005D38C9" w:rsidRPr="00D36391">
        <w:rPr>
          <w:rFonts w:ascii="Arial" w:hAnsi="Arial" w:cs="Arial"/>
          <w:snapToGrid w:val="0"/>
          <w:sz w:val="24"/>
          <w:szCs w:val="24"/>
        </w:rPr>
        <w:t>Subsequent to plaintiff’s arrest</w:t>
      </w:r>
      <w:r w:rsidR="003152AD" w:rsidRPr="00D36391">
        <w:rPr>
          <w:rFonts w:ascii="Arial" w:hAnsi="Arial" w:cs="Arial"/>
          <w:snapToGrid w:val="0"/>
          <w:sz w:val="24"/>
          <w:szCs w:val="24"/>
        </w:rPr>
        <w:t>,</w:t>
      </w:r>
      <w:r w:rsidR="005D38C9" w:rsidRPr="00D36391">
        <w:rPr>
          <w:rFonts w:ascii="Arial" w:hAnsi="Arial" w:cs="Arial"/>
          <w:snapToGrid w:val="0"/>
          <w:sz w:val="24"/>
          <w:szCs w:val="24"/>
        </w:rPr>
        <w:t xml:space="preserve"> he was indicted on charges of high treason, sedition and 27</w:t>
      </w:r>
      <w:r w:rsidR="0024441D">
        <w:rPr>
          <w:rFonts w:ascii="Arial" w:hAnsi="Arial" w:cs="Arial"/>
          <w:snapToGrid w:val="0"/>
          <w:sz w:val="24"/>
          <w:szCs w:val="24"/>
        </w:rPr>
        <w:t>3</w:t>
      </w:r>
      <w:r w:rsidR="005D38C9" w:rsidRPr="00D36391">
        <w:rPr>
          <w:rFonts w:ascii="Arial" w:hAnsi="Arial" w:cs="Arial"/>
          <w:snapToGrid w:val="0"/>
          <w:sz w:val="24"/>
          <w:szCs w:val="24"/>
        </w:rPr>
        <w:t xml:space="preserve"> other charges as set out in the indictment</w:t>
      </w:r>
      <w:r w:rsidR="00063DD6">
        <w:rPr>
          <w:rFonts w:ascii="Arial" w:hAnsi="Arial" w:cs="Arial"/>
          <w:snapToGrid w:val="0"/>
          <w:sz w:val="24"/>
          <w:szCs w:val="24"/>
        </w:rPr>
        <w:t>.</w:t>
      </w:r>
      <w:r w:rsidR="005D38C9" w:rsidRPr="00D36391">
        <w:rPr>
          <w:rStyle w:val="FootnoteReference"/>
          <w:rFonts w:ascii="Arial" w:hAnsi="Arial" w:cs="Arial"/>
          <w:snapToGrid w:val="0"/>
          <w:sz w:val="24"/>
          <w:szCs w:val="24"/>
        </w:rPr>
        <w:footnoteReference w:id="6"/>
      </w:r>
    </w:p>
    <w:p w:rsidR="0072580B" w:rsidRPr="00D36391" w:rsidRDefault="0072580B" w:rsidP="00294403">
      <w:pPr>
        <w:spacing w:after="0" w:line="360" w:lineRule="auto"/>
        <w:jc w:val="both"/>
        <w:rPr>
          <w:rFonts w:ascii="Arial" w:hAnsi="Arial" w:cs="Arial"/>
          <w:snapToGrid w:val="0"/>
          <w:sz w:val="24"/>
          <w:szCs w:val="24"/>
        </w:rPr>
      </w:pPr>
    </w:p>
    <w:p w:rsidR="00920DC9" w:rsidRDefault="003152AD" w:rsidP="00294403">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sidR="0072580B">
        <w:rPr>
          <w:rFonts w:ascii="Arial" w:hAnsi="Arial" w:cs="Arial"/>
          <w:snapToGrid w:val="0"/>
          <w:sz w:val="24"/>
          <w:szCs w:val="24"/>
        </w:rPr>
        <w:t>25</w:t>
      </w:r>
      <w:r w:rsidR="00CB50C6" w:rsidRPr="00D36391">
        <w:rPr>
          <w:rFonts w:ascii="Arial" w:hAnsi="Arial" w:cs="Arial"/>
          <w:snapToGrid w:val="0"/>
          <w:sz w:val="24"/>
          <w:szCs w:val="24"/>
        </w:rPr>
        <w:t>]</w:t>
      </w:r>
      <w:r w:rsidR="00CB50C6" w:rsidRPr="00D36391">
        <w:rPr>
          <w:rFonts w:ascii="Arial" w:hAnsi="Arial" w:cs="Arial"/>
          <w:snapToGrid w:val="0"/>
          <w:sz w:val="24"/>
          <w:szCs w:val="24"/>
        </w:rPr>
        <w:tab/>
        <w:t>The plaintiff</w:t>
      </w:r>
      <w:r w:rsidR="005D38C9" w:rsidRPr="00D36391">
        <w:rPr>
          <w:rFonts w:ascii="Arial" w:hAnsi="Arial" w:cs="Arial"/>
          <w:snapToGrid w:val="0"/>
          <w:sz w:val="24"/>
          <w:szCs w:val="24"/>
        </w:rPr>
        <w:t xml:space="preserve"> </w:t>
      </w:r>
      <w:r w:rsidR="00530BB6">
        <w:rPr>
          <w:rFonts w:ascii="Arial" w:hAnsi="Arial" w:cs="Arial"/>
          <w:snapToGrid w:val="0"/>
          <w:sz w:val="24"/>
          <w:szCs w:val="24"/>
        </w:rPr>
        <w:t xml:space="preserve">denied </w:t>
      </w:r>
      <w:r w:rsidR="0072580B">
        <w:rPr>
          <w:rFonts w:ascii="Arial" w:hAnsi="Arial" w:cs="Arial"/>
          <w:snapToGrid w:val="0"/>
          <w:sz w:val="24"/>
          <w:szCs w:val="24"/>
        </w:rPr>
        <w:t xml:space="preserve">any participation in the commission of any of the offences </w:t>
      </w:r>
      <w:r w:rsidR="00920DC9">
        <w:rPr>
          <w:rFonts w:ascii="Arial" w:hAnsi="Arial" w:cs="Arial"/>
          <w:snapToGrid w:val="0"/>
          <w:sz w:val="24"/>
          <w:szCs w:val="24"/>
        </w:rPr>
        <w:t xml:space="preserve">or involvement in those </w:t>
      </w:r>
      <w:r w:rsidR="00920DC9" w:rsidRPr="000F670A">
        <w:rPr>
          <w:rFonts w:ascii="Arial" w:hAnsi="Arial" w:cs="Arial"/>
          <w:snapToGrid w:val="0"/>
          <w:sz w:val="24"/>
          <w:szCs w:val="24"/>
        </w:rPr>
        <w:t>charges preferred</w:t>
      </w:r>
      <w:r w:rsidR="0072580B" w:rsidRPr="000F670A">
        <w:rPr>
          <w:rFonts w:ascii="Arial" w:hAnsi="Arial" w:cs="Arial"/>
          <w:snapToGrid w:val="0"/>
          <w:sz w:val="24"/>
          <w:szCs w:val="24"/>
        </w:rPr>
        <w:t xml:space="preserve"> </w:t>
      </w:r>
      <w:r w:rsidR="0072580B">
        <w:rPr>
          <w:rFonts w:ascii="Arial" w:hAnsi="Arial" w:cs="Arial"/>
          <w:snapToGrid w:val="0"/>
          <w:sz w:val="24"/>
          <w:szCs w:val="24"/>
        </w:rPr>
        <w:t>against him. He denied that he ever</w:t>
      </w:r>
      <w:r w:rsidR="005D38C9" w:rsidRPr="00D36391">
        <w:rPr>
          <w:rFonts w:ascii="Arial" w:hAnsi="Arial" w:cs="Arial"/>
          <w:snapToGrid w:val="0"/>
          <w:sz w:val="24"/>
          <w:szCs w:val="24"/>
        </w:rPr>
        <w:t xml:space="preserve"> </w:t>
      </w:r>
      <w:r w:rsidR="00CB50C6" w:rsidRPr="00D36391">
        <w:rPr>
          <w:rFonts w:ascii="Arial" w:hAnsi="Arial" w:cs="Arial"/>
          <w:snapToGrid w:val="0"/>
          <w:sz w:val="24"/>
          <w:szCs w:val="24"/>
        </w:rPr>
        <w:t xml:space="preserve">partook </w:t>
      </w:r>
      <w:r w:rsidR="005D38C9" w:rsidRPr="00D36391">
        <w:rPr>
          <w:rFonts w:ascii="Arial" w:hAnsi="Arial" w:cs="Arial"/>
          <w:snapToGrid w:val="0"/>
          <w:sz w:val="24"/>
          <w:szCs w:val="24"/>
        </w:rPr>
        <w:t>in any meeting which planned to secede the Caprivi from the rest of Namibia</w:t>
      </w:r>
      <w:r w:rsidR="00CB50C6" w:rsidRPr="00D36391">
        <w:rPr>
          <w:rFonts w:ascii="Arial" w:hAnsi="Arial" w:cs="Arial"/>
          <w:snapToGrid w:val="0"/>
          <w:sz w:val="24"/>
          <w:szCs w:val="24"/>
        </w:rPr>
        <w:t xml:space="preserve"> nor did he mobilize people to liberate Caprivi or donated money to the cause of the secessionist.</w:t>
      </w:r>
      <w:r w:rsidR="0034354E" w:rsidRPr="00D36391">
        <w:rPr>
          <w:rFonts w:ascii="Arial" w:hAnsi="Arial" w:cs="Arial"/>
          <w:snapToGrid w:val="0"/>
          <w:sz w:val="24"/>
          <w:szCs w:val="24"/>
        </w:rPr>
        <w:t xml:space="preserve"> </w:t>
      </w:r>
      <w:r w:rsidR="005D38C9" w:rsidRPr="00D36391">
        <w:rPr>
          <w:rFonts w:ascii="Arial" w:hAnsi="Arial" w:cs="Arial"/>
          <w:snapToGrid w:val="0"/>
          <w:sz w:val="24"/>
          <w:szCs w:val="24"/>
        </w:rPr>
        <w:t>The plaintiff referred to a number of witness statements provided by the Defendants as statements which were used to formulate a case against him.</w:t>
      </w:r>
    </w:p>
    <w:p w:rsidR="005D38C9" w:rsidRPr="00D36391" w:rsidRDefault="005D38C9" w:rsidP="00294403">
      <w:pPr>
        <w:spacing w:after="0" w:line="360" w:lineRule="auto"/>
        <w:jc w:val="both"/>
        <w:rPr>
          <w:rFonts w:ascii="Arial" w:hAnsi="Arial" w:cs="Arial"/>
          <w:snapToGrid w:val="0"/>
          <w:sz w:val="24"/>
          <w:szCs w:val="24"/>
        </w:rPr>
      </w:pPr>
      <w:r w:rsidRPr="00D36391">
        <w:rPr>
          <w:rFonts w:ascii="Arial" w:hAnsi="Arial" w:cs="Arial"/>
          <w:snapToGrid w:val="0"/>
          <w:sz w:val="24"/>
          <w:szCs w:val="24"/>
        </w:rPr>
        <w:t xml:space="preserve">  </w:t>
      </w:r>
    </w:p>
    <w:p w:rsidR="008C6CD4" w:rsidRPr="00D36391" w:rsidRDefault="00E405D5" w:rsidP="00294403">
      <w:pPr>
        <w:spacing w:after="0" w:line="360" w:lineRule="auto"/>
        <w:jc w:val="both"/>
        <w:rPr>
          <w:rFonts w:ascii="Arial" w:hAnsi="Arial" w:cs="Arial"/>
          <w:snapToGrid w:val="0"/>
          <w:sz w:val="24"/>
          <w:szCs w:val="24"/>
        </w:rPr>
      </w:pPr>
      <w:r w:rsidRPr="00D36391">
        <w:rPr>
          <w:rFonts w:ascii="Arial" w:hAnsi="Arial" w:cs="Arial"/>
          <w:snapToGrid w:val="0"/>
          <w:sz w:val="24"/>
          <w:szCs w:val="24"/>
        </w:rPr>
        <w:t xml:space="preserve"> </w:t>
      </w:r>
      <w:r w:rsidR="005D38C9" w:rsidRPr="00D36391">
        <w:rPr>
          <w:rFonts w:ascii="Arial" w:hAnsi="Arial" w:cs="Arial"/>
          <w:snapToGrid w:val="0"/>
          <w:sz w:val="24"/>
          <w:szCs w:val="24"/>
        </w:rPr>
        <w:t>[</w:t>
      </w:r>
      <w:r w:rsidR="0072580B">
        <w:rPr>
          <w:rFonts w:ascii="Arial" w:hAnsi="Arial" w:cs="Arial"/>
          <w:snapToGrid w:val="0"/>
          <w:sz w:val="24"/>
          <w:szCs w:val="24"/>
        </w:rPr>
        <w:t>26</w:t>
      </w:r>
      <w:r w:rsidR="005D38C9" w:rsidRPr="00D36391">
        <w:rPr>
          <w:rFonts w:ascii="Arial" w:hAnsi="Arial" w:cs="Arial"/>
          <w:snapToGrid w:val="0"/>
          <w:sz w:val="24"/>
          <w:szCs w:val="24"/>
        </w:rPr>
        <w:t>]</w:t>
      </w:r>
      <w:r w:rsidR="005D38C9" w:rsidRPr="00D36391">
        <w:rPr>
          <w:rFonts w:ascii="Arial" w:hAnsi="Arial" w:cs="Arial"/>
          <w:snapToGrid w:val="0"/>
          <w:sz w:val="24"/>
          <w:szCs w:val="24"/>
        </w:rPr>
        <w:tab/>
      </w:r>
      <w:r w:rsidR="0072580B">
        <w:rPr>
          <w:rFonts w:ascii="Arial" w:hAnsi="Arial" w:cs="Arial"/>
          <w:snapToGrid w:val="0"/>
          <w:sz w:val="24"/>
          <w:szCs w:val="24"/>
        </w:rPr>
        <w:t xml:space="preserve">The plaintiff referred to the witness statement wherein the name ‘Kennedy Simasiku Chunga’ appeared. Only two of these witnesses testified during the criminal trial. The witness statements referred to are as follows: </w:t>
      </w:r>
      <w:r w:rsidR="00D3039F" w:rsidRPr="00D36391">
        <w:rPr>
          <w:rFonts w:ascii="Arial" w:hAnsi="Arial" w:cs="Arial"/>
          <w:snapToGrid w:val="0"/>
          <w:sz w:val="24"/>
          <w:szCs w:val="24"/>
        </w:rPr>
        <w:t xml:space="preserve"> </w:t>
      </w:r>
    </w:p>
    <w:p w:rsidR="00CB50C6" w:rsidRPr="00D36391" w:rsidRDefault="003152AD" w:rsidP="00294403">
      <w:pPr>
        <w:spacing w:after="0" w:line="360" w:lineRule="auto"/>
        <w:jc w:val="both"/>
        <w:rPr>
          <w:rFonts w:ascii="Arial" w:hAnsi="Arial" w:cs="Arial"/>
          <w:snapToGrid w:val="0"/>
          <w:sz w:val="24"/>
          <w:szCs w:val="24"/>
          <w:u w:val="single"/>
        </w:rPr>
      </w:pPr>
      <w:r w:rsidRPr="00D36391">
        <w:rPr>
          <w:rFonts w:ascii="Arial" w:hAnsi="Arial" w:cs="Arial"/>
          <w:snapToGrid w:val="0"/>
          <w:sz w:val="24"/>
          <w:szCs w:val="24"/>
        </w:rPr>
        <w:tab/>
      </w:r>
      <w:r w:rsidR="0072580B">
        <w:rPr>
          <w:rFonts w:ascii="Arial" w:hAnsi="Arial" w:cs="Arial"/>
          <w:snapToGrid w:val="0"/>
          <w:sz w:val="24"/>
          <w:szCs w:val="24"/>
        </w:rPr>
        <w:t>26</w:t>
      </w:r>
      <w:r w:rsidR="00CB50C6" w:rsidRPr="00D36391">
        <w:rPr>
          <w:rFonts w:ascii="Arial" w:hAnsi="Arial" w:cs="Arial"/>
          <w:snapToGrid w:val="0"/>
          <w:sz w:val="24"/>
          <w:szCs w:val="24"/>
        </w:rPr>
        <w:t>.1</w:t>
      </w:r>
      <w:r w:rsidR="00CB50C6" w:rsidRPr="00D36391">
        <w:rPr>
          <w:rFonts w:ascii="Arial" w:hAnsi="Arial" w:cs="Arial"/>
          <w:snapToGrid w:val="0"/>
          <w:sz w:val="24"/>
          <w:szCs w:val="24"/>
        </w:rPr>
        <w:tab/>
      </w:r>
      <w:r w:rsidR="0072580B">
        <w:rPr>
          <w:rFonts w:ascii="Arial" w:hAnsi="Arial" w:cs="Arial"/>
          <w:snapToGrid w:val="0"/>
          <w:sz w:val="24"/>
          <w:szCs w:val="24"/>
          <w:u w:val="single"/>
        </w:rPr>
        <w:t>Bukando Sundano</w:t>
      </w:r>
      <w:r w:rsidR="00326792">
        <w:rPr>
          <w:rStyle w:val="FootnoteReference"/>
          <w:rFonts w:ascii="Arial" w:hAnsi="Arial" w:cs="Arial"/>
          <w:snapToGrid w:val="0"/>
          <w:sz w:val="24"/>
          <w:szCs w:val="24"/>
          <w:u w:val="single"/>
        </w:rPr>
        <w:footnoteReference w:id="7"/>
      </w:r>
    </w:p>
    <w:p w:rsidR="003152AD" w:rsidRPr="00D36391" w:rsidRDefault="003152AD" w:rsidP="00294403">
      <w:pPr>
        <w:spacing w:after="0" w:line="360" w:lineRule="auto"/>
        <w:jc w:val="both"/>
        <w:rPr>
          <w:rFonts w:ascii="Arial" w:hAnsi="Arial" w:cs="Arial"/>
          <w:snapToGrid w:val="0"/>
          <w:sz w:val="24"/>
          <w:szCs w:val="24"/>
        </w:rPr>
      </w:pPr>
    </w:p>
    <w:p w:rsidR="003152AD" w:rsidRDefault="00E145A4" w:rsidP="00E145A4">
      <w:pPr>
        <w:spacing w:after="0" w:line="360" w:lineRule="auto"/>
        <w:ind w:left="1440"/>
        <w:jc w:val="both"/>
        <w:rPr>
          <w:rFonts w:ascii="Arial" w:hAnsi="Arial" w:cs="Arial"/>
          <w:snapToGrid w:val="0"/>
          <w:sz w:val="24"/>
          <w:szCs w:val="24"/>
        </w:rPr>
      </w:pPr>
      <w:r>
        <w:rPr>
          <w:rFonts w:ascii="Arial" w:hAnsi="Arial" w:cs="Arial"/>
          <w:snapToGrid w:val="0"/>
          <w:sz w:val="24"/>
          <w:szCs w:val="24"/>
        </w:rPr>
        <w:t>26</w:t>
      </w:r>
      <w:r w:rsidR="00326792">
        <w:rPr>
          <w:rFonts w:ascii="Arial" w:hAnsi="Arial" w:cs="Arial"/>
          <w:snapToGrid w:val="0"/>
          <w:sz w:val="24"/>
          <w:szCs w:val="24"/>
        </w:rPr>
        <w:t>.1.1</w:t>
      </w:r>
      <w:r w:rsidR="00326792">
        <w:rPr>
          <w:rFonts w:ascii="Arial" w:hAnsi="Arial" w:cs="Arial"/>
          <w:snapToGrid w:val="0"/>
          <w:sz w:val="24"/>
          <w:szCs w:val="24"/>
        </w:rPr>
        <w:tab/>
      </w:r>
      <w:r>
        <w:rPr>
          <w:rFonts w:ascii="Arial" w:hAnsi="Arial" w:cs="Arial"/>
          <w:snapToGrid w:val="0"/>
          <w:sz w:val="24"/>
          <w:szCs w:val="24"/>
        </w:rPr>
        <w:t>M</w:t>
      </w:r>
      <w:r w:rsidR="00C519E9">
        <w:rPr>
          <w:rFonts w:ascii="Arial" w:hAnsi="Arial" w:cs="Arial"/>
          <w:snapToGrid w:val="0"/>
          <w:sz w:val="24"/>
          <w:szCs w:val="24"/>
        </w:rPr>
        <w:t>s</w:t>
      </w:r>
      <w:r w:rsidR="00E405D5">
        <w:rPr>
          <w:rFonts w:ascii="Arial" w:hAnsi="Arial" w:cs="Arial"/>
          <w:snapToGrid w:val="0"/>
          <w:sz w:val="24"/>
          <w:szCs w:val="24"/>
        </w:rPr>
        <w:t>.</w:t>
      </w:r>
      <w:r>
        <w:rPr>
          <w:rFonts w:ascii="Arial" w:hAnsi="Arial" w:cs="Arial"/>
          <w:snapToGrid w:val="0"/>
          <w:sz w:val="24"/>
          <w:szCs w:val="24"/>
        </w:rPr>
        <w:t xml:space="preserve"> Sundano was the wife of the plaintiff. In her statement Ms. Sundano just briefly set out the circumstances prior to and at the time of the arrest of the plaintiff. The said statement contained no reference to the plaintiff’s alleged involvement in the </w:t>
      </w:r>
      <w:r w:rsidR="00C519E9">
        <w:rPr>
          <w:rFonts w:ascii="Arial" w:hAnsi="Arial" w:cs="Arial"/>
          <w:snapToGrid w:val="0"/>
          <w:sz w:val="24"/>
          <w:szCs w:val="24"/>
        </w:rPr>
        <w:t>1999 attack on Katima Mulilo.</w:t>
      </w:r>
    </w:p>
    <w:p w:rsidR="00C519E9" w:rsidRDefault="00C519E9" w:rsidP="00E145A4">
      <w:pPr>
        <w:spacing w:after="0" w:line="360" w:lineRule="auto"/>
        <w:ind w:left="1440"/>
        <w:jc w:val="both"/>
        <w:rPr>
          <w:rFonts w:ascii="Arial" w:hAnsi="Arial" w:cs="Arial"/>
          <w:snapToGrid w:val="0"/>
          <w:sz w:val="24"/>
          <w:szCs w:val="24"/>
        </w:rPr>
      </w:pPr>
      <w:r>
        <w:rPr>
          <w:rFonts w:ascii="Arial" w:hAnsi="Arial" w:cs="Arial"/>
          <w:snapToGrid w:val="0"/>
          <w:sz w:val="24"/>
          <w:szCs w:val="24"/>
        </w:rPr>
        <w:t xml:space="preserve">26.1.2 Ms. Sundano did not testify during the criminal trial. </w:t>
      </w:r>
    </w:p>
    <w:p w:rsidR="00BA7C0F" w:rsidRPr="00D36391" w:rsidRDefault="00BA7C0F" w:rsidP="00E145A4">
      <w:pPr>
        <w:spacing w:after="0" w:line="360" w:lineRule="auto"/>
        <w:ind w:left="1440"/>
        <w:jc w:val="both"/>
        <w:rPr>
          <w:rFonts w:ascii="Arial" w:hAnsi="Arial" w:cs="Arial"/>
          <w:snapToGrid w:val="0"/>
          <w:sz w:val="24"/>
          <w:szCs w:val="24"/>
        </w:rPr>
      </w:pPr>
    </w:p>
    <w:p w:rsidR="00326792" w:rsidRDefault="00C519E9" w:rsidP="00294403">
      <w:pPr>
        <w:spacing w:after="0" w:line="360" w:lineRule="auto"/>
        <w:ind w:left="720"/>
        <w:jc w:val="both"/>
        <w:rPr>
          <w:rFonts w:ascii="Arial" w:hAnsi="Arial" w:cs="Arial"/>
          <w:sz w:val="24"/>
          <w:szCs w:val="24"/>
        </w:rPr>
      </w:pPr>
      <w:r>
        <w:rPr>
          <w:rFonts w:ascii="Arial" w:hAnsi="Arial" w:cs="Arial"/>
          <w:snapToGrid w:val="0"/>
          <w:sz w:val="24"/>
          <w:szCs w:val="24"/>
        </w:rPr>
        <w:t>26</w:t>
      </w:r>
      <w:r w:rsidR="003152AD" w:rsidRPr="00D36391">
        <w:rPr>
          <w:rFonts w:ascii="Arial" w:hAnsi="Arial" w:cs="Arial"/>
          <w:snapToGrid w:val="0"/>
          <w:sz w:val="24"/>
          <w:szCs w:val="24"/>
        </w:rPr>
        <w:t>.</w:t>
      </w:r>
      <w:r w:rsidR="00326792">
        <w:rPr>
          <w:rFonts w:ascii="Arial" w:hAnsi="Arial" w:cs="Arial"/>
          <w:snapToGrid w:val="0"/>
          <w:sz w:val="24"/>
          <w:szCs w:val="24"/>
        </w:rPr>
        <w:t>2</w:t>
      </w:r>
      <w:r w:rsidR="003152AD" w:rsidRPr="00D36391">
        <w:rPr>
          <w:rFonts w:ascii="Arial" w:hAnsi="Arial" w:cs="Arial"/>
          <w:snapToGrid w:val="0"/>
          <w:sz w:val="24"/>
          <w:szCs w:val="24"/>
        </w:rPr>
        <w:t>.</w:t>
      </w:r>
      <w:r w:rsidR="003152AD" w:rsidRPr="00D36391">
        <w:rPr>
          <w:rFonts w:ascii="Arial" w:hAnsi="Arial" w:cs="Arial"/>
          <w:snapToGrid w:val="0"/>
          <w:sz w:val="24"/>
          <w:szCs w:val="24"/>
        </w:rPr>
        <w:tab/>
      </w:r>
      <w:r>
        <w:rPr>
          <w:rFonts w:ascii="Arial" w:hAnsi="Arial" w:cs="Arial"/>
          <w:snapToGrid w:val="0"/>
          <w:sz w:val="24"/>
          <w:szCs w:val="24"/>
          <w:u w:val="single"/>
        </w:rPr>
        <w:t>Helvi</w:t>
      </w:r>
      <w:r w:rsidR="00AD2630">
        <w:rPr>
          <w:rFonts w:ascii="Arial" w:hAnsi="Arial" w:cs="Arial"/>
          <w:snapToGrid w:val="0"/>
          <w:sz w:val="24"/>
          <w:szCs w:val="24"/>
          <w:u w:val="single"/>
        </w:rPr>
        <w:t xml:space="preserve"> Monghenda</w:t>
      </w:r>
      <w:r>
        <w:rPr>
          <w:rFonts w:ascii="Arial" w:hAnsi="Arial" w:cs="Arial"/>
          <w:snapToGrid w:val="0"/>
          <w:sz w:val="24"/>
          <w:szCs w:val="24"/>
          <w:u w:val="single"/>
        </w:rPr>
        <w:t xml:space="preserve"> Buiswalelo</w:t>
      </w:r>
      <w:r w:rsidR="00681B71">
        <w:rPr>
          <w:rStyle w:val="FootnoteReference"/>
          <w:rFonts w:ascii="Arial" w:hAnsi="Arial" w:cs="Arial"/>
          <w:snapToGrid w:val="0"/>
          <w:sz w:val="24"/>
          <w:szCs w:val="24"/>
        </w:rPr>
        <w:footnoteReference w:id="8"/>
      </w:r>
      <w:r w:rsidR="00681B71" w:rsidRPr="00681B71">
        <w:rPr>
          <w:rFonts w:ascii="Arial" w:hAnsi="Arial" w:cs="Arial"/>
          <w:sz w:val="24"/>
          <w:szCs w:val="24"/>
        </w:rPr>
        <w:t xml:space="preserve"> </w:t>
      </w:r>
    </w:p>
    <w:p w:rsidR="00997347" w:rsidRDefault="00997347" w:rsidP="00326792">
      <w:pPr>
        <w:spacing w:after="0" w:line="360" w:lineRule="auto"/>
        <w:ind w:left="1440"/>
        <w:jc w:val="both"/>
        <w:rPr>
          <w:rFonts w:ascii="Arial" w:hAnsi="Arial" w:cs="Arial"/>
          <w:sz w:val="24"/>
          <w:szCs w:val="24"/>
        </w:rPr>
      </w:pPr>
    </w:p>
    <w:p w:rsidR="003F1BC6" w:rsidRPr="00AD2630" w:rsidRDefault="00C519E9" w:rsidP="00AD2630">
      <w:pPr>
        <w:spacing w:after="0" w:line="360" w:lineRule="auto"/>
        <w:ind w:left="1440"/>
        <w:jc w:val="both"/>
        <w:rPr>
          <w:rFonts w:ascii="Arial" w:hAnsi="Arial" w:cs="Arial"/>
          <w:i/>
          <w:iCs/>
        </w:rPr>
      </w:pPr>
      <w:r>
        <w:rPr>
          <w:rFonts w:ascii="Arial" w:hAnsi="Arial" w:cs="Arial"/>
          <w:sz w:val="24"/>
          <w:szCs w:val="24"/>
        </w:rPr>
        <w:t>26</w:t>
      </w:r>
      <w:r w:rsidR="00326792">
        <w:rPr>
          <w:rFonts w:ascii="Arial" w:hAnsi="Arial" w:cs="Arial"/>
          <w:sz w:val="24"/>
          <w:szCs w:val="24"/>
        </w:rPr>
        <w:t>.2.1</w:t>
      </w:r>
      <w:r w:rsidR="00F250F3">
        <w:rPr>
          <w:rFonts w:ascii="Arial" w:hAnsi="Arial" w:cs="Arial"/>
          <w:sz w:val="24"/>
          <w:szCs w:val="24"/>
        </w:rPr>
        <w:t xml:space="preserve">. Mrs. </w:t>
      </w:r>
      <w:r>
        <w:rPr>
          <w:rFonts w:ascii="Arial" w:hAnsi="Arial" w:cs="Arial"/>
          <w:sz w:val="24"/>
          <w:szCs w:val="24"/>
        </w:rPr>
        <w:t xml:space="preserve">Buiswalelo </w:t>
      </w:r>
      <w:r w:rsidR="00326792">
        <w:rPr>
          <w:rFonts w:ascii="Arial" w:hAnsi="Arial" w:cs="Arial"/>
          <w:sz w:val="24"/>
          <w:szCs w:val="24"/>
        </w:rPr>
        <w:t>is the</w:t>
      </w:r>
      <w:r w:rsidR="00AD2630">
        <w:rPr>
          <w:rFonts w:ascii="Arial" w:hAnsi="Arial" w:cs="Arial"/>
          <w:sz w:val="24"/>
          <w:szCs w:val="24"/>
        </w:rPr>
        <w:t xml:space="preserve"> wife the </w:t>
      </w:r>
      <w:r>
        <w:rPr>
          <w:rFonts w:ascii="Arial" w:hAnsi="Arial" w:cs="Arial"/>
          <w:sz w:val="24"/>
          <w:szCs w:val="24"/>
        </w:rPr>
        <w:t>plaintiff’s uncle</w:t>
      </w:r>
      <w:r w:rsidR="00AD2630">
        <w:rPr>
          <w:rFonts w:ascii="Arial" w:hAnsi="Arial" w:cs="Arial"/>
          <w:sz w:val="24"/>
          <w:szCs w:val="24"/>
        </w:rPr>
        <w:t xml:space="preserve">. She confirmed that she heard that plaintiff left Namibia during August 1999 and only saw him again on 12 November 1999 when he returned. Plaintiff requested to be accommodated for a short period of time as their lodging where they previously stayed was occupied by somebody else. She agreed to accommodate plaintiff and his wife and requested him to fetch their passports. As plaintiff was about to leave police arrived and arrested him.  . </w:t>
      </w:r>
    </w:p>
    <w:p w:rsidR="007C0245" w:rsidRPr="00D36391" w:rsidRDefault="00AD2630" w:rsidP="00326792">
      <w:pPr>
        <w:spacing w:after="0" w:line="360" w:lineRule="auto"/>
        <w:ind w:left="1440"/>
        <w:jc w:val="both"/>
        <w:rPr>
          <w:rFonts w:ascii="Arial" w:hAnsi="Arial" w:cs="Arial"/>
          <w:iCs/>
          <w:sz w:val="24"/>
          <w:szCs w:val="24"/>
        </w:rPr>
      </w:pPr>
      <w:r>
        <w:rPr>
          <w:rFonts w:ascii="Arial" w:hAnsi="Arial" w:cs="Arial"/>
          <w:iCs/>
          <w:sz w:val="24"/>
          <w:szCs w:val="24"/>
        </w:rPr>
        <w:t>26</w:t>
      </w:r>
      <w:r w:rsidR="00326792">
        <w:rPr>
          <w:rFonts w:ascii="Arial" w:hAnsi="Arial" w:cs="Arial"/>
          <w:iCs/>
          <w:sz w:val="24"/>
          <w:szCs w:val="24"/>
        </w:rPr>
        <w:t>.2.2</w:t>
      </w:r>
      <w:r w:rsidR="00326792">
        <w:rPr>
          <w:rFonts w:ascii="Arial" w:hAnsi="Arial" w:cs="Arial"/>
          <w:iCs/>
          <w:sz w:val="24"/>
          <w:szCs w:val="24"/>
        </w:rPr>
        <w:tab/>
      </w:r>
      <w:r>
        <w:rPr>
          <w:rFonts w:ascii="Arial" w:hAnsi="Arial" w:cs="Arial"/>
          <w:iCs/>
          <w:sz w:val="24"/>
          <w:szCs w:val="24"/>
        </w:rPr>
        <w:t xml:space="preserve">Mrs. Buiswalelo </w:t>
      </w:r>
      <w:r>
        <w:rPr>
          <w:rFonts w:ascii="Arial" w:hAnsi="Arial" w:cs="Arial"/>
          <w:sz w:val="24"/>
          <w:szCs w:val="24"/>
        </w:rPr>
        <w:t>had no knowledge of any involvement with the rebel movement</w:t>
      </w:r>
      <w:r>
        <w:rPr>
          <w:rFonts w:ascii="Arial" w:hAnsi="Arial" w:cs="Arial"/>
          <w:iCs/>
          <w:sz w:val="24"/>
          <w:szCs w:val="24"/>
        </w:rPr>
        <w:t xml:space="preserve"> and did not testify during the criminal trial. </w:t>
      </w:r>
    </w:p>
    <w:p w:rsidR="00D3039F" w:rsidRDefault="00D3039F" w:rsidP="00294403">
      <w:pPr>
        <w:spacing w:after="0" w:line="360" w:lineRule="auto"/>
        <w:jc w:val="both"/>
        <w:rPr>
          <w:rFonts w:ascii="Arial" w:hAnsi="Arial" w:cs="Arial"/>
          <w:snapToGrid w:val="0"/>
          <w:sz w:val="24"/>
          <w:szCs w:val="24"/>
        </w:rPr>
      </w:pPr>
    </w:p>
    <w:p w:rsidR="002C52C9" w:rsidRDefault="002C52C9" w:rsidP="00294403">
      <w:pPr>
        <w:spacing w:after="0" w:line="360" w:lineRule="auto"/>
        <w:jc w:val="both"/>
        <w:rPr>
          <w:rFonts w:ascii="Arial" w:hAnsi="Arial" w:cs="Arial"/>
          <w:snapToGrid w:val="0"/>
          <w:sz w:val="24"/>
          <w:szCs w:val="24"/>
        </w:rPr>
      </w:pPr>
    </w:p>
    <w:p w:rsidR="002C52C9" w:rsidRPr="00D36391" w:rsidRDefault="002C52C9" w:rsidP="00294403">
      <w:pPr>
        <w:spacing w:after="0" w:line="360" w:lineRule="auto"/>
        <w:jc w:val="both"/>
        <w:rPr>
          <w:rFonts w:ascii="Arial" w:hAnsi="Arial" w:cs="Arial"/>
          <w:snapToGrid w:val="0"/>
          <w:sz w:val="24"/>
          <w:szCs w:val="24"/>
        </w:rPr>
      </w:pPr>
    </w:p>
    <w:p w:rsidR="00326792" w:rsidRDefault="00AD2630" w:rsidP="00294403">
      <w:pPr>
        <w:spacing w:after="0" w:line="360" w:lineRule="auto"/>
        <w:ind w:firstLine="720"/>
        <w:jc w:val="both"/>
        <w:rPr>
          <w:rFonts w:ascii="Arial" w:hAnsi="Arial" w:cs="Arial"/>
          <w:snapToGrid w:val="0"/>
          <w:sz w:val="24"/>
          <w:szCs w:val="24"/>
        </w:rPr>
      </w:pPr>
      <w:r>
        <w:rPr>
          <w:rFonts w:ascii="Arial" w:hAnsi="Arial" w:cs="Arial"/>
          <w:snapToGrid w:val="0"/>
          <w:sz w:val="24"/>
          <w:szCs w:val="24"/>
        </w:rPr>
        <w:t>26</w:t>
      </w:r>
      <w:r w:rsidR="00D46F12">
        <w:rPr>
          <w:rFonts w:ascii="Arial" w:hAnsi="Arial" w:cs="Arial"/>
          <w:snapToGrid w:val="0"/>
          <w:sz w:val="24"/>
          <w:szCs w:val="24"/>
        </w:rPr>
        <w:t>.</w:t>
      </w:r>
      <w:r w:rsidR="00524FCC">
        <w:rPr>
          <w:rFonts w:ascii="Arial" w:hAnsi="Arial" w:cs="Arial"/>
          <w:snapToGrid w:val="0"/>
          <w:sz w:val="24"/>
          <w:szCs w:val="24"/>
        </w:rPr>
        <w:t>3</w:t>
      </w:r>
      <w:r w:rsidR="00CB50C6" w:rsidRPr="00D36391">
        <w:rPr>
          <w:rFonts w:ascii="Arial" w:hAnsi="Arial" w:cs="Arial"/>
          <w:snapToGrid w:val="0"/>
          <w:sz w:val="24"/>
          <w:szCs w:val="24"/>
        </w:rPr>
        <w:tab/>
      </w:r>
      <w:r>
        <w:rPr>
          <w:rFonts w:ascii="Arial" w:hAnsi="Arial" w:cs="Arial"/>
          <w:snapToGrid w:val="0"/>
          <w:sz w:val="24"/>
          <w:szCs w:val="24"/>
          <w:u w:val="single"/>
        </w:rPr>
        <w:t>Aldrin Moya Siezize</w:t>
      </w:r>
      <w:r w:rsidR="00326792">
        <w:rPr>
          <w:rStyle w:val="FootnoteReference"/>
          <w:rFonts w:ascii="Arial" w:hAnsi="Arial" w:cs="Arial"/>
          <w:snapToGrid w:val="0"/>
          <w:sz w:val="24"/>
          <w:szCs w:val="24"/>
          <w:u w:val="single"/>
        </w:rPr>
        <w:footnoteReference w:id="9"/>
      </w:r>
      <w:r w:rsidR="00186293" w:rsidRPr="00D36391">
        <w:rPr>
          <w:rFonts w:ascii="Arial" w:hAnsi="Arial" w:cs="Arial"/>
          <w:snapToGrid w:val="0"/>
          <w:sz w:val="24"/>
          <w:szCs w:val="24"/>
        </w:rPr>
        <w:t xml:space="preserve"> </w:t>
      </w:r>
    </w:p>
    <w:p w:rsidR="00F250F3" w:rsidRDefault="00F250F3" w:rsidP="00294403">
      <w:pPr>
        <w:spacing w:after="0" w:line="360" w:lineRule="auto"/>
        <w:ind w:firstLine="720"/>
        <w:jc w:val="both"/>
        <w:rPr>
          <w:rFonts w:ascii="Arial" w:hAnsi="Arial" w:cs="Arial"/>
          <w:snapToGrid w:val="0"/>
          <w:sz w:val="24"/>
          <w:szCs w:val="24"/>
        </w:rPr>
      </w:pPr>
    </w:p>
    <w:p w:rsidR="00186293" w:rsidRDefault="00AD2630" w:rsidP="00344173">
      <w:pPr>
        <w:spacing w:after="0" w:line="360" w:lineRule="auto"/>
        <w:ind w:left="1440"/>
        <w:jc w:val="both"/>
        <w:rPr>
          <w:rFonts w:ascii="Arial" w:hAnsi="Arial" w:cs="Arial"/>
          <w:snapToGrid w:val="0"/>
          <w:sz w:val="24"/>
          <w:szCs w:val="24"/>
        </w:rPr>
      </w:pPr>
      <w:r>
        <w:rPr>
          <w:rFonts w:ascii="Arial" w:hAnsi="Arial" w:cs="Arial"/>
          <w:snapToGrid w:val="0"/>
          <w:sz w:val="24"/>
          <w:szCs w:val="24"/>
        </w:rPr>
        <w:t>26</w:t>
      </w:r>
      <w:r w:rsidR="00D46F12">
        <w:rPr>
          <w:rFonts w:ascii="Arial" w:hAnsi="Arial" w:cs="Arial"/>
          <w:snapToGrid w:val="0"/>
          <w:sz w:val="24"/>
          <w:szCs w:val="24"/>
        </w:rPr>
        <w:t>.</w:t>
      </w:r>
      <w:r w:rsidR="00524FCC">
        <w:rPr>
          <w:rFonts w:ascii="Arial" w:hAnsi="Arial" w:cs="Arial"/>
          <w:snapToGrid w:val="0"/>
          <w:sz w:val="24"/>
          <w:szCs w:val="24"/>
        </w:rPr>
        <w:t>3.1</w:t>
      </w:r>
      <w:r w:rsidR="00F250F3">
        <w:rPr>
          <w:rFonts w:ascii="Arial" w:hAnsi="Arial" w:cs="Arial"/>
          <w:snapToGrid w:val="0"/>
          <w:sz w:val="24"/>
          <w:szCs w:val="24"/>
        </w:rPr>
        <w:t xml:space="preserve">. </w:t>
      </w:r>
      <w:r>
        <w:rPr>
          <w:rFonts w:ascii="Arial" w:hAnsi="Arial" w:cs="Arial"/>
          <w:snapToGrid w:val="0"/>
          <w:sz w:val="24"/>
          <w:szCs w:val="24"/>
        </w:rPr>
        <w:t xml:space="preserve">Mr. Siezize </w:t>
      </w:r>
      <w:r w:rsidR="00344173">
        <w:rPr>
          <w:rFonts w:ascii="Arial" w:hAnsi="Arial" w:cs="Arial"/>
          <w:snapToGrid w:val="0"/>
          <w:sz w:val="24"/>
          <w:szCs w:val="24"/>
        </w:rPr>
        <w:t xml:space="preserve">referred to Kennedy Chunga in his statement but it was with reference to a date in August 1999. They apparently spoke but does not disclose the nature of the conversation. </w:t>
      </w:r>
    </w:p>
    <w:p w:rsidR="00344173" w:rsidRPr="00D36391" w:rsidRDefault="00344173" w:rsidP="00344173">
      <w:pPr>
        <w:spacing w:after="0" w:line="360" w:lineRule="auto"/>
        <w:ind w:left="1440"/>
        <w:jc w:val="both"/>
      </w:pPr>
      <w:r>
        <w:rPr>
          <w:rFonts w:ascii="Arial" w:hAnsi="Arial" w:cs="Arial"/>
          <w:snapToGrid w:val="0"/>
          <w:sz w:val="24"/>
          <w:szCs w:val="24"/>
        </w:rPr>
        <w:t xml:space="preserve">26.3.2. Mr. Siezize did not testify during the criminal trial. </w:t>
      </w:r>
    </w:p>
    <w:p w:rsidR="003152AD" w:rsidRPr="00D36391" w:rsidRDefault="003152AD" w:rsidP="00294403">
      <w:pPr>
        <w:spacing w:after="0" w:line="360" w:lineRule="auto"/>
        <w:jc w:val="both"/>
        <w:rPr>
          <w:rFonts w:ascii="Arial" w:hAnsi="Arial" w:cs="Arial"/>
          <w:snapToGrid w:val="0"/>
          <w:sz w:val="24"/>
          <w:szCs w:val="24"/>
        </w:rPr>
      </w:pPr>
    </w:p>
    <w:p w:rsidR="00997347" w:rsidRDefault="003152AD" w:rsidP="00294403">
      <w:pPr>
        <w:pStyle w:val="Default"/>
        <w:spacing w:line="360" w:lineRule="auto"/>
        <w:jc w:val="both"/>
        <w:rPr>
          <w:snapToGrid w:val="0"/>
          <w:u w:val="single"/>
        </w:rPr>
      </w:pPr>
      <w:r w:rsidRPr="00D36391">
        <w:rPr>
          <w:snapToGrid w:val="0"/>
        </w:rPr>
        <w:lastRenderedPageBreak/>
        <w:tab/>
      </w:r>
      <w:r w:rsidR="00344173">
        <w:rPr>
          <w:snapToGrid w:val="0"/>
        </w:rPr>
        <w:t>26</w:t>
      </w:r>
      <w:r w:rsidRPr="00D36391">
        <w:rPr>
          <w:snapToGrid w:val="0"/>
        </w:rPr>
        <w:t>.</w:t>
      </w:r>
      <w:r w:rsidR="00997347">
        <w:rPr>
          <w:snapToGrid w:val="0"/>
        </w:rPr>
        <w:t>4</w:t>
      </w:r>
      <w:r w:rsidR="00CB50C6" w:rsidRPr="00D36391">
        <w:rPr>
          <w:snapToGrid w:val="0"/>
        </w:rPr>
        <w:tab/>
      </w:r>
      <w:r w:rsidR="00344173">
        <w:rPr>
          <w:snapToGrid w:val="0"/>
          <w:u w:val="single"/>
        </w:rPr>
        <w:t>Solvent Muinjo Chunga</w:t>
      </w:r>
      <w:r w:rsidR="00997347">
        <w:rPr>
          <w:rStyle w:val="FootnoteReference"/>
          <w:snapToGrid w:val="0"/>
        </w:rPr>
        <w:footnoteReference w:id="10"/>
      </w:r>
    </w:p>
    <w:p w:rsidR="00F250F3" w:rsidRDefault="00F250F3" w:rsidP="00294403">
      <w:pPr>
        <w:pStyle w:val="Default"/>
        <w:spacing w:line="360" w:lineRule="auto"/>
        <w:jc w:val="both"/>
        <w:rPr>
          <w:snapToGrid w:val="0"/>
        </w:rPr>
      </w:pPr>
    </w:p>
    <w:p w:rsidR="00D3039F" w:rsidRDefault="00344173" w:rsidP="00F26FED">
      <w:pPr>
        <w:pStyle w:val="Default"/>
        <w:spacing w:line="360" w:lineRule="auto"/>
        <w:ind w:left="1440"/>
        <w:jc w:val="both"/>
      </w:pPr>
      <w:r>
        <w:rPr>
          <w:snapToGrid w:val="0"/>
        </w:rPr>
        <w:t>26</w:t>
      </w:r>
      <w:r w:rsidR="00997347">
        <w:rPr>
          <w:snapToGrid w:val="0"/>
        </w:rPr>
        <w:t>.4.1</w:t>
      </w:r>
      <w:r w:rsidR="00F250F3">
        <w:rPr>
          <w:snapToGrid w:val="0"/>
        </w:rPr>
        <w:t xml:space="preserve">. </w:t>
      </w:r>
      <w:r w:rsidR="00997347">
        <w:rPr>
          <w:snapToGrid w:val="0"/>
        </w:rPr>
        <w:t>Mr</w:t>
      </w:r>
      <w:r>
        <w:rPr>
          <w:snapToGrid w:val="0"/>
        </w:rPr>
        <w:t>. Chunga</w:t>
      </w:r>
      <w:r w:rsidR="00D3039F" w:rsidRPr="00D36391">
        <w:rPr>
          <w:snapToGrid w:val="0"/>
        </w:rPr>
        <w:t xml:space="preserve"> </w:t>
      </w:r>
      <w:r w:rsidR="00D3039F" w:rsidRPr="00D36391">
        <w:t xml:space="preserve">made a statement on </w:t>
      </w:r>
      <w:r>
        <w:t>07</w:t>
      </w:r>
      <w:r w:rsidR="00D3039F" w:rsidRPr="00D36391">
        <w:t xml:space="preserve"> </w:t>
      </w:r>
      <w:r>
        <w:t>July</w:t>
      </w:r>
      <w:r w:rsidR="00D3039F" w:rsidRPr="00D36391">
        <w:t xml:space="preserve"> 2000 </w:t>
      </w:r>
      <w:r w:rsidR="00997347">
        <w:t xml:space="preserve">and </w:t>
      </w:r>
      <w:r w:rsidR="00997347" w:rsidRPr="000F670A">
        <w:rPr>
          <w:color w:val="auto"/>
        </w:rPr>
        <w:t xml:space="preserve">stated </w:t>
      </w:r>
      <w:r w:rsidR="00F26FED" w:rsidRPr="000F670A">
        <w:rPr>
          <w:color w:val="auto"/>
        </w:rPr>
        <w:t>that on</w:t>
      </w:r>
      <w:r w:rsidR="00920DC9" w:rsidRPr="000F670A">
        <w:rPr>
          <w:color w:val="auto"/>
        </w:rPr>
        <w:t xml:space="preserve"> 01 August 1999 </w:t>
      </w:r>
      <w:r w:rsidR="00F26FED" w:rsidRPr="000F670A">
        <w:rPr>
          <w:color w:val="auto"/>
        </w:rPr>
        <w:t>he was visited by one</w:t>
      </w:r>
      <w:r w:rsidR="00F26FED">
        <w:t xml:space="preserve"> Danbar Mushwena, Mowa Kabo Devil and Kennedy Chunga when Danbar Muswena informed him that</w:t>
      </w:r>
      <w:r w:rsidR="00470FC7">
        <w:t xml:space="preserve"> he was due to be the second in </w:t>
      </w:r>
      <w:r w:rsidR="00920DC9">
        <w:t>command of</w:t>
      </w:r>
      <w:r w:rsidR="00470FC7">
        <w:t xml:space="preserve"> one Shadrick Chainda, who was the commander of the group which was tasked to attach Mpacha Military base</w:t>
      </w:r>
      <w:r w:rsidR="00F26FED">
        <w:t>. Kabo Devi was the one who organised the food and transport their fo</w:t>
      </w:r>
      <w:r w:rsidR="00470FC7">
        <w:t xml:space="preserve">od to Namibian/Zambian border and he was transporting the food with the vehicle of Henry Buiswalelo. </w:t>
      </w:r>
    </w:p>
    <w:p w:rsidR="00470FC7" w:rsidRPr="00D36391" w:rsidRDefault="00470FC7" w:rsidP="00F26FED">
      <w:pPr>
        <w:pStyle w:val="Default"/>
        <w:spacing w:line="360" w:lineRule="auto"/>
        <w:ind w:left="1440"/>
        <w:jc w:val="both"/>
        <w:rPr>
          <w:i/>
          <w:iCs/>
          <w:sz w:val="23"/>
          <w:szCs w:val="23"/>
        </w:rPr>
      </w:pPr>
      <w:r>
        <w:t>26.4.2</w:t>
      </w:r>
      <w:r>
        <w:tab/>
        <w:t xml:space="preserve">Mr Chunga did not testify during the criminal trial as he passed away prior to the commencement of the trial. </w:t>
      </w:r>
    </w:p>
    <w:p w:rsidR="00CB50C6" w:rsidRPr="00D36391" w:rsidRDefault="00CB50C6" w:rsidP="00294403">
      <w:pPr>
        <w:spacing w:after="0" w:line="360" w:lineRule="auto"/>
        <w:jc w:val="both"/>
        <w:rPr>
          <w:rFonts w:ascii="Arial" w:hAnsi="Arial" w:cs="Arial"/>
          <w:snapToGrid w:val="0"/>
          <w:sz w:val="24"/>
          <w:szCs w:val="24"/>
        </w:rPr>
      </w:pPr>
    </w:p>
    <w:p w:rsidR="003608C0" w:rsidRDefault="003152AD" w:rsidP="00294403">
      <w:pPr>
        <w:pStyle w:val="Default"/>
        <w:spacing w:line="360" w:lineRule="auto"/>
        <w:ind w:hanging="720"/>
        <w:jc w:val="both"/>
        <w:rPr>
          <w:snapToGrid w:val="0"/>
          <w:u w:val="single"/>
        </w:rPr>
      </w:pPr>
      <w:r w:rsidRPr="00D36391">
        <w:rPr>
          <w:snapToGrid w:val="0"/>
        </w:rPr>
        <w:tab/>
      </w:r>
      <w:r w:rsidRPr="00D36391">
        <w:rPr>
          <w:snapToGrid w:val="0"/>
        </w:rPr>
        <w:tab/>
      </w:r>
      <w:r w:rsidR="00470FC7">
        <w:rPr>
          <w:snapToGrid w:val="0"/>
        </w:rPr>
        <w:t>26</w:t>
      </w:r>
      <w:r w:rsidRPr="00D36391">
        <w:rPr>
          <w:snapToGrid w:val="0"/>
        </w:rPr>
        <w:t>.</w:t>
      </w:r>
      <w:r w:rsidR="00AF65B7">
        <w:rPr>
          <w:snapToGrid w:val="0"/>
        </w:rPr>
        <w:t>5</w:t>
      </w:r>
      <w:r w:rsidR="00CB50C6" w:rsidRPr="00D36391">
        <w:rPr>
          <w:snapToGrid w:val="0"/>
        </w:rPr>
        <w:tab/>
      </w:r>
      <w:r w:rsidR="00470FC7">
        <w:rPr>
          <w:snapToGrid w:val="0"/>
          <w:u w:val="single"/>
        </w:rPr>
        <w:t xml:space="preserve">Robert Sinvula Chizabulyo </w:t>
      </w:r>
      <w:r w:rsidR="003608C0">
        <w:rPr>
          <w:rStyle w:val="FootnoteReference"/>
          <w:snapToGrid w:val="0"/>
        </w:rPr>
        <w:footnoteReference w:id="11"/>
      </w:r>
    </w:p>
    <w:p w:rsidR="00AF65B7" w:rsidRDefault="00AF65B7" w:rsidP="003608C0">
      <w:pPr>
        <w:pStyle w:val="Default"/>
        <w:spacing w:line="360" w:lineRule="auto"/>
        <w:ind w:firstLine="720"/>
        <w:jc w:val="both"/>
      </w:pPr>
    </w:p>
    <w:p w:rsidR="00C93693" w:rsidRDefault="00C93693" w:rsidP="00AF65B7">
      <w:pPr>
        <w:pStyle w:val="Default"/>
        <w:spacing w:line="360" w:lineRule="auto"/>
        <w:ind w:left="1440"/>
        <w:jc w:val="both"/>
      </w:pPr>
      <w:r>
        <w:t>26</w:t>
      </w:r>
      <w:r w:rsidR="00AF65B7">
        <w:t>.5.1</w:t>
      </w:r>
      <w:r w:rsidR="00F250F3">
        <w:t xml:space="preserve">. </w:t>
      </w:r>
      <w:r>
        <w:t>Mr. Chizabulyo</w:t>
      </w:r>
      <w:r w:rsidR="00AF65B7">
        <w:t xml:space="preserve"> </w:t>
      </w:r>
      <w:r w:rsidR="00D3039F" w:rsidRPr="00D36391">
        <w:t xml:space="preserve">made a statement on </w:t>
      </w:r>
      <w:r>
        <w:t xml:space="preserve">29 September 2000. </w:t>
      </w:r>
      <w:r w:rsidR="001755A2">
        <w:t xml:space="preserve">Mr. Chazabulyo was a police officer. </w:t>
      </w:r>
      <w:r w:rsidR="00D3039F" w:rsidRPr="00D36391">
        <w:t xml:space="preserve">In paragraph </w:t>
      </w:r>
      <w:r>
        <w:t>1</w:t>
      </w:r>
      <w:r w:rsidR="00D3039F" w:rsidRPr="00D36391">
        <w:t xml:space="preserve"> of his statement </w:t>
      </w:r>
      <w:r>
        <w:t>Mr. Chizabulyo stated that he received reliable information about a suspected rebel who fled to Zambia after the attack of 02 August 1999. The suspected rebel was said to be Kennedy Simasiku Chunga.</w:t>
      </w:r>
    </w:p>
    <w:p w:rsidR="00AF65B7" w:rsidRDefault="00C93693" w:rsidP="00C93693">
      <w:pPr>
        <w:pStyle w:val="Default"/>
        <w:spacing w:line="360" w:lineRule="auto"/>
        <w:ind w:left="1440"/>
        <w:jc w:val="both"/>
        <w:rPr>
          <w:i/>
          <w:iCs/>
        </w:rPr>
      </w:pPr>
      <w:r>
        <w:t xml:space="preserve"> </w:t>
      </w:r>
    </w:p>
    <w:p w:rsidR="00D3039F" w:rsidRPr="00C71999" w:rsidRDefault="00C93693" w:rsidP="00C71999">
      <w:pPr>
        <w:spacing w:after="0" w:line="360" w:lineRule="auto"/>
        <w:ind w:left="1440"/>
        <w:jc w:val="both"/>
        <w:rPr>
          <w:rFonts w:ascii="Arial" w:hAnsi="Arial" w:cs="Arial"/>
          <w:snapToGrid w:val="0"/>
          <w:sz w:val="24"/>
          <w:szCs w:val="24"/>
        </w:rPr>
      </w:pPr>
      <w:r>
        <w:rPr>
          <w:rFonts w:ascii="Arial" w:hAnsi="Arial" w:cs="Arial"/>
          <w:iCs/>
          <w:sz w:val="24"/>
          <w:szCs w:val="24"/>
        </w:rPr>
        <w:t>26</w:t>
      </w:r>
      <w:r w:rsidR="00AF65B7" w:rsidRPr="00AF65B7">
        <w:rPr>
          <w:rFonts w:ascii="Arial" w:hAnsi="Arial" w:cs="Arial"/>
          <w:iCs/>
          <w:sz w:val="24"/>
          <w:szCs w:val="24"/>
        </w:rPr>
        <w:t>.5.2</w:t>
      </w:r>
      <w:r w:rsidR="00F250F3">
        <w:rPr>
          <w:rFonts w:ascii="Arial" w:hAnsi="Arial" w:cs="Arial"/>
          <w:iCs/>
          <w:sz w:val="24"/>
          <w:szCs w:val="24"/>
        </w:rPr>
        <w:t xml:space="preserve">. </w:t>
      </w:r>
      <w:r w:rsidR="00AF65B7">
        <w:rPr>
          <w:rFonts w:ascii="Arial" w:hAnsi="Arial" w:cs="Arial"/>
          <w:iCs/>
          <w:sz w:val="24"/>
          <w:szCs w:val="24"/>
        </w:rPr>
        <w:t xml:space="preserve">Mr. </w:t>
      </w:r>
      <w:r>
        <w:rPr>
          <w:rFonts w:ascii="Arial" w:hAnsi="Arial" w:cs="Arial"/>
          <w:iCs/>
          <w:sz w:val="24"/>
          <w:szCs w:val="24"/>
        </w:rPr>
        <w:t xml:space="preserve">Chizabulyo </w:t>
      </w:r>
      <w:r w:rsidR="00AF65B7">
        <w:rPr>
          <w:rFonts w:ascii="Arial" w:hAnsi="Arial" w:cs="Arial"/>
          <w:iCs/>
          <w:sz w:val="24"/>
          <w:szCs w:val="24"/>
        </w:rPr>
        <w:t xml:space="preserve">did not testify during the criminal trial as he </w:t>
      </w:r>
      <w:r>
        <w:rPr>
          <w:rFonts w:ascii="Arial" w:hAnsi="Arial" w:cs="Arial"/>
          <w:iCs/>
          <w:sz w:val="24"/>
          <w:szCs w:val="24"/>
        </w:rPr>
        <w:t xml:space="preserve">passed on before the commencement of the trial. </w:t>
      </w:r>
      <w:r w:rsidR="00AF65B7">
        <w:rPr>
          <w:rFonts w:ascii="Arial" w:hAnsi="Arial" w:cs="Arial"/>
          <w:iCs/>
          <w:sz w:val="24"/>
          <w:szCs w:val="24"/>
        </w:rPr>
        <w:t>.</w:t>
      </w:r>
    </w:p>
    <w:p w:rsidR="00AF65B7" w:rsidRDefault="00AF65B7" w:rsidP="00294403">
      <w:pPr>
        <w:pStyle w:val="Default"/>
        <w:spacing w:line="360" w:lineRule="auto"/>
        <w:ind w:firstLine="720"/>
        <w:jc w:val="both"/>
        <w:rPr>
          <w:snapToGrid w:val="0"/>
        </w:rPr>
      </w:pPr>
    </w:p>
    <w:p w:rsidR="00AF65B7" w:rsidRDefault="00B17FC7" w:rsidP="00294403">
      <w:pPr>
        <w:pStyle w:val="Default"/>
        <w:spacing w:line="360" w:lineRule="auto"/>
        <w:ind w:firstLine="720"/>
        <w:jc w:val="both"/>
        <w:rPr>
          <w:snapToGrid w:val="0"/>
        </w:rPr>
      </w:pPr>
      <w:r>
        <w:rPr>
          <w:snapToGrid w:val="0"/>
        </w:rPr>
        <w:t>26</w:t>
      </w:r>
      <w:r w:rsidR="003152AD" w:rsidRPr="00D36391">
        <w:rPr>
          <w:snapToGrid w:val="0"/>
        </w:rPr>
        <w:t>.</w:t>
      </w:r>
      <w:r w:rsidR="00AF65B7">
        <w:rPr>
          <w:snapToGrid w:val="0"/>
        </w:rPr>
        <w:t>6</w:t>
      </w:r>
      <w:r w:rsidR="00CB50C6" w:rsidRPr="00D36391">
        <w:rPr>
          <w:snapToGrid w:val="0"/>
        </w:rPr>
        <w:tab/>
      </w:r>
      <w:r>
        <w:rPr>
          <w:snapToGrid w:val="0"/>
          <w:u w:val="single"/>
        </w:rPr>
        <w:t>Bonifatius Kanyetu</w:t>
      </w:r>
      <w:r w:rsidR="00AF65B7">
        <w:rPr>
          <w:rStyle w:val="FootnoteReference"/>
          <w:snapToGrid w:val="0"/>
        </w:rPr>
        <w:footnoteReference w:id="12"/>
      </w:r>
      <w:r w:rsidR="00FB7D3A" w:rsidRPr="00D36391">
        <w:rPr>
          <w:snapToGrid w:val="0"/>
        </w:rPr>
        <w:t xml:space="preserve"> </w:t>
      </w:r>
    </w:p>
    <w:p w:rsidR="00AF65B7" w:rsidRDefault="00AF65B7" w:rsidP="00294403">
      <w:pPr>
        <w:pStyle w:val="Default"/>
        <w:spacing w:line="360" w:lineRule="auto"/>
        <w:ind w:firstLine="720"/>
        <w:jc w:val="both"/>
      </w:pPr>
      <w:r>
        <w:tab/>
      </w:r>
    </w:p>
    <w:p w:rsidR="005D1825" w:rsidRDefault="00B17FC7" w:rsidP="00B17FC7">
      <w:pPr>
        <w:pStyle w:val="Default"/>
        <w:spacing w:line="360" w:lineRule="auto"/>
        <w:ind w:left="1440"/>
        <w:jc w:val="both"/>
        <w:rPr>
          <w:i/>
          <w:iCs/>
          <w:color w:val="auto"/>
          <w:sz w:val="22"/>
          <w:szCs w:val="22"/>
        </w:rPr>
      </w:pPr>
      <w:r>
        <w:t>26</w:t>
      </w:r>
      <w:r w:rsidR="00AF65B7">
        <w:t>.6.1</w:t>
      </w:r>
      <w:r w:rsidR="00F250F3">
        <w:t>.</w:t>
      </w:r>
      <w:r w:rsidR="00AF65B7">
        <w:t xml:space="preserve"> Mr</w:t>
      </w:r>
      <w:r>
        <w:t>.</w:t>
      </w:r>
      <w:r w:rsidR="00AF65B7">
        <w:t xml:space="preserve"> </w:t>
      </w:r>
      <w:r>
        <w:t xml:space="preserve">Kanyetu </w:t>
      </w:r>
      <w:r w:rsidR="00D3039F" w:rsidRPr="00D36391">
        <w:t>made a</w:t>
      </w:r>
      <w:r w:rsidR="00AF65B7">
        <w:t xml:space="preserve"> </w:t>
      </w:r>
      <w:r w:rsidR="00D3039F" w:rsidRPr="00D36391">
        <w:t>statement</w:t>
      </w:r>
      <w:r w:rsidR="00920DC9">
        <w:t xml:space="preserve"> </w:t>
      </w:r>
      <w:r w:rsidR="00920DC9" w:rsidRPr="000F670A">
        <w:rPr>
          <w:color w:val="auto"/>
        </w:rPr>
        <w:t>dated</w:t>
      </w:r>
      <w:r w:rsidR="00D3039F" w:rsidRPr="00D36391">
        <w:t xml:space="preserve"> </w:t>
      </w:r>
      <w:r>
        <w:t>30 August</w:t>
      </w:r>
      <w:r w:rsidR="00D3039F" w:rsidRPr="00D36391">
        <w:t xml:space="preserve"> 2000</w:t>
      </w:r>
      <w:r w:rsidR="00AF65B7">
        <w:t>.</w:t>
      </w:r>
      <w:r w:rsidR="001755A2">
        <w:t xml:space="preserve"> Mr Kanyetu was a member of the investigating unit at Katima Mulilo.</w:t>
      </w:r>
      <w:r w:rsidR="00AF65B7">
        <w:t xml:space="preserve"> He </w:t>
      </w:r>
      <w:r>
        <w:t xml:space="preserve">stated that he </w:t>
      </w:r>
      <w:r>
        <w:lastRenderedPageBreak/>
        <w:t>received information from Chizabulyo about a suspect alleged to have participated in the attack on 02 August</w:t>
      </w:r>
      <w:r w:rsidR="00FD05CC">
        <w:t xml:space="preserve"> 1999. The said suspect was Kennedy Simasiku</w:t>
      </w:r>
      <w:r w:rsidR="0032648C">
        <w:t xml:space="preserve">. As a result of the information obtained the plaintiff was arrested. </w:t>
      </w:r>
      <w:r w:rsidR="00FD05CC">
        <w:t xml:space="preserve"> </w:t>
      </w:r>
      <w:r>
        <w:t xml:space="preserve"> </w:t>
      </w:r>
    </w:p>
    <w:p w:rsidR="003152AD" w:rsidRPr="00D36391" w:rsidRDefault="003152AD" w:rsidP="001433F2">
      <w:pPr>
        <w:pStyle w:val="Default"/>
        <w:spacing w:line="360" w:lineRule="auto"/>
        <w:jc w:val="both"/>
        <w:rPr>
          <w:i/>
          <w:iCs/>
          <w:color w:val="auto"/>
          <w:sz w:val="22"/>
          <w:szCs w:val="22"/>
        </w:rPr>
      </w:pPr>
    </w:p>
    <w:p w:rsidR="003757C0" w:rsidRDefault="0032648C" w:rsidP="001433F2">
      <w:pPr>
        <w:pStyle w:val="Default"/>
        <w:spacing w:line="360" w:lineRule="auto"/>
        <w:ind w:left="1440"/>
        <w:jc w:val="both"/>
        <w:rPr>
          <w:snapToGrid w:val="0"/>
        </w:rPr>
      </w:pPr>
      <w:r>
        <w:rPr>
          <w:snapToGrid w:val="0"/>
        </w:rPr>
        <w:t>26</w:t>
      </w:r>
      <w:r w:rsidR="003757C0">
        <w:rPr>
          <w:snapToGrid w:val="0"/>
        </w:rPr>
        <w:t>.6.2</w:t>
      </w:r>
      <w:r w:rsidR="00F250F3">
        <w:rPr>
          <w:snapToGrid w:val="0"/>
        </w:rPr>
        <w:t xml:space="preserve">. </w:t>
      </w:r>
      <w:r w:rsidR="003F1BC6" w:rsidRPr="00D36391">
        <w:rPr>
          <w:snapToGrid w:val="0"/>
        </w:rPr>
        <w:t>Mr</w:t>
      </w:r>
      <w:r w:rsidR="001755A2">
        <w:rPr>
          <w:snapToGrid w:val="0"/>
        </w:rPr>
        <w:t>.</w:t>
      </w:r>
      <w:r w:rsidR="003F1BC6" w:rsidRPr="00D36391">
        <w:rPr>
          <w:snapToGrid w:val="0"/>
        </w:rPr>
        <w:t xml:space="preserve"> </w:t>
      </w:r>
      <w:r w:rsidR="001755A2">
        <w:rPr>
          <w:snapToGrid w:val="0"/>
        </w:rPr>
        <w:t>Kanyetu testified during the course of the criminal proceedings</w:t>
      </w:r>
      <w:r w:rsidR="001433F2">
        <w:t>.</w:t>
      </w:r>
    </w:p>
    <w:p w:rsidR="00ED6F19" w:rsidRDefault="00ED6F19" w:rsidP="003757C0">
      <w:pPr>
        <w:pStyle w:val="Default"/>
        <w:spacing w:line="360" w:lineRule="auto"/>
        <w:ind w:left="1440"/>
        <w:jc w:val="both"/>
        <w:rPr>
          <w:snapToGrid w:val="0"/>
        </w:rPr>
      </w:pPr>
    </w:p>
    <w:p w:rsidR="00ED6F19" w:rsidRDefault="001755A2" w:rsidP="00294403">
      <w:pPr>
        <w:spacing w:after="0" w:line="360" w:lineRule="auto"/>
        <w:ind w:firstLine="720"/>
        <w:jc w:val="both"/>
        <w:rPr>
          <w:rFonts w:ascii="Arial" w:hAnsi="Arial" w:cs="Arial"/>
          <w:snapToGrid w:val="0"/>
          <w:sz w:val="24"/>
          <w:szCs w:val="24"/>
        </w:rPr>
      </w:pPr>
      <w:r>
        <w:rPr>
          <w:rFonts w:ascii="Arial" w:hAnsi="Arial" w:cs="Arial"/>
          <w:snapToGrid w:val="0"/>
          <w:sz w:val="24"/>
          <w:szCs w:val="24"/>
        </w:rPr>
        <w:t>26</w:t>
      </w:r>
      <w:r w:rsidR="003152AD" w:rsidRPr="00D36391">
        <w:rPr>
          <w:rFonts w:ascii="Arial" w:hAnsi="Arial" w:cs="Arial"/>
          <w:snapToGrid w:val="0"/>
          <w:sz w:val="24"/>
          <w:szCs w:val="24"/>
        </w:rPr>
        <w:t>.</w:t>
      </w:r>
      <w:r w:rsidR="00ED6F19">
        <w:rPr>
          <w:rFonts w:ascii="Arial" w:hAnsi="Arial" w:cs="Arial"/>
          <w:snapToGrid w:val="0"/>
          <w:sz w:val="24"/>
          <w:szCs w:val="24"/>
        </w:rPr>
        <w:t>7</w:t>
      </w:r>
      <w:r w:rsidR="0034354E" w:rsidRPr="00D36391">
        <w:rPr>
          <w:rFonts w:ascii="Arial" w:hAnsi="Arial" w:cs="Arial"/>
          <w:snapToGrid w:val="0"/>
          <w:sz w:val="24"/>
          <w:szCs w:val="24"/>
        </w:rPr>
        <w:tab/>
      </w:r>
      <w:r>
        <w:rPr>
          <w:rFonts w:ascii="Arial" w:hAnsi="Arial" w:cs="Arial"/>
          <w:snapToGrid w:val="0"/>
          <w:sz w:val="24"/>
          <w:szCs w:val="24"/>
          <w:u w:val="single"/>
        </w:rPr>
        <w:t>Christopher Masule Kalimbula</w:t>
      </w:r>
      <w:r w:rsidR="00ED6F19">
        <w:rPr>
          <w:rStyle w:val="FootnoteReference"/>
          <w:rFonts w:ascii="Arial" w:hAnsi="Arial" w:cs="Arial"/>
          <w:snapToGrid w:val="0"/>
          <w:sz w:val="24"/>
          <w:szCs w:val="24"/>
          <w:u w:val="single"/>
        </w:rPr>
        <w:footnoteReference w:id="13"/>
      </w:r>
      <w:r w:rsidR="003F1BC6" w:rsidRPr="00D36391">
        <w:rPr>
          <w:rFonts w:ascii="Arial" w:hAnsi="Arial" w:cs="Arial"/>
          <w:snapToGrid w:val="0"/>
          <w:sz w:val="24"/>
          <w:szCs w:val="24"/>
        </w:rPr>
        <w:t xml:space="preserve"> </w:t>
      </w:r>
    </w:p>
    <w:p w:rsidR="00ED6F19" w:rsidRDefault="00ED6F19" w:rsidP="00294403">
      <w:pPr>
        <w:spacing w:after="0" w:line="360" w:lineRule="auto"/>
        <w:ind w:firstLine="720"/>
        <w:jc w:val="both"/>
        <w:rPr>
          <w:rFonts w:ascii="Arial" w:hAnsi="Arial" w:cs="Arial"/>
          <w:snapToGrid w:val="0"/>
          <w:sz w:val="24"/>
          <w:szCs w:val="24"/>
        </w:rPr>
      </w:pPr>
    </w:p>
    <w:p w:rsidR="00ED6F19" w:rsidRDefault="001755A2" w:rsidP="00463051">
      <w:pPr>
        <w:spacing w:after="0" w:line="360" w:lineRule="auto"/>
        <w:ind w:left="1440"/>
        <w:jc w:val="both"/>
        <w:rPr>
          <w:rFonts w:ascii="Arial" w:hAnsi="Arial" w:cs="Arial"/>
          <w:snapToGrid w:val="0"/>
          <w:sz w:val="24"/>
          <w:szCs w:val="24"/>
        </w:rPr>
      </w:pPr>
      <w:r>
        <w:rPr>
          <w:rFonts w:ascii="Arial" w:hAnsi="Arial" w:cs="Arial"/>
          <w:snapToGrid w:val="0"/>
          <w:sz w:val="24"/>
          <w:szCs w:val="24"/>
        </w:rPr>
        <w:t>26</w:t>
      </w:r>
      <w:r w:rsidR="00ED6F19">
        <w:rPr>
          <w:rFonts w:ascii="Arial" w:hAnsi="Arial" w:cs="Arial"/>
          <w:snapToGrid w:val="0"/>
          <w:sz w:val="24"/>
          <w:szCs w:val="24"/>
        </w:rPr>
        <w:t>.7.1</w:t>
      </w:r>
      <w:r w:rsidR="00F250F3">
        <w:rPr>
          <w:rFonts w:ascii="Arial" w:hAnsi="Arial" w:cs="Arial"/>
          <w:snapToGrid w:val="0"/>
          <w:sz w:val="24"/>
          <w:szCs w:val="24"/>
        </w:rPr>
        <w:t xml:space="preserve">. </w:t>
      </w:r>
      <w:r w:rsidR="004B0B36">
        <w:rPr>
          <w:rFonts w:ascii="Arial" w:hAnsi="Arial" w:cs="Arial"/>
          <w:snapToGrid w:val="0"/>
          <w:sz w:val="24"/>
          <w:szCs w:val="24"/>
        </w:rPr>
        <w:t xml:space="preserve">Mr. Kalimbula is a police officer and </w:t>
      </w:r>
      <w:r w:rsidR="00ED6F19">
        <w:rPr>
          <w:rFonts w:ascii="Arial" w:hAnsi="Arial" w:cs="Arial"/>
          <w:snapToGrid w:val="0"/>
          <w:sz w:val="24"/>
          <w:szCs w:val="24"/>
        </w:rPr>
        <w:t xml:space="preserve">made </w:t>
      </w:r>
      <w:r w:rsidR="004B0B36">
        <w:rPr>
          <w:rFonts w:ascii="Arial" w:hAnsi="Arial" w:cs="Arial"/>
          <w:snapToGrid w:val="0"/>
          <w:sz w:val="24"/>
          <w:szCs w:val="24"/>
        </w:rPr>
        <w:t xml:space="preserve">his statement on 02 November 2000. He stated that the High Treason Investigation team received information that a suspected rebel was deported to Namibia by the Zambian Authority and he was hiding at the house of one Henry Buiswalelo at Caprivi College of Education. They found Kennedy Simasiku Chunga at the said college where was allegedly hiding in a vehicle with tinted glasses and he was arrested. According to Mr. Kalimbula he had information at his disposal that Kennedy Chunga </w:t>
      </w:r>
      <w:r w:rsidR="00E6625E">
        <w:rPr>
          <w:rFonts w:ascii="Arial" w:hAnsi="Arial" w:cs="Arial"/>
          <w:snapToGrid w:val="0"/>
          <w:sz w:val="24"/>
          <w:szCs w:val="24"/>
        </w:rPr>
        <w:t>assisted the cause of the rebels by providing a vehicle or served as a driver.</w:t>
      </w:r>
    </w:p>
    <w:p w:rsidR="00E6625E" w:rsidRDefault="00E6625E" w:rsidP="00463051">
      <w:pPr>
        <w:spacing w:after="0" w:line="360" w:lineRule="auto"/>
        <w:ind w:left="1440"/>
        <w:jc w:val="both"/>
        <w:rPr>
          <w:rFonts w:ascii="Arial" w:hAnsi="Arial" w:cs="Arial"/>
          <w:snapToGrid w:val="0"/>
          <w:sz w:val="24"/>
          <w:szCs w:val="24"/>
        </w:rPr>
      </w:pPr>
    </w:p>
    <w:p w:rsidR="00E6625E" w:rsidRDefault="00E6625E" w:rsidP="00463051">
      <w:pPr>
        <w:spacing w:after="0" w:line="360" w:lineRule="auto"/>
        <w:ind w:left="1440"/>
        <w:jc w:val="both"/>
        <w:rPr>
          <w:rFonts w:ascii="Arial" w:hAnsi="Arial" w:cs="Arial"/>
          <w:snapToGrid w:val="0"/>
          <w:sz w:val="24"/>
          <w:szCs w:val="24"/>
        </w:rPr>
      </w:pPr>
      <w:r>
        <w:rPr>
          <w:rFonts w:ascii="Arial" w:hAnsi="Arial" w:cs="Arial"/>
          <w:snapToGrid w:val="0"/>
          <w:sz w:val="24"/>
          <w:szCs w:val="24"/>
        </w:rPr>
        <w:t>26.7.2</w:t>
      </w:r>
      <w:r>
        <w:rPr>
          <w:rFonts w:ascii="Arial" w:hAnsi="Arial" w:cs="Arial"/>
          <w:snapToGrid w:val="0"/>
          <w:sz w:val="24"/>
          <w:szCs w:val="24"/>
        </w:rPr>
        <w:tab/>
        <w:t xml:space="preserve">Mr Kalimbula did not testify during the criminal trial. </w:t>
      </w:r>
    </w:p>
    <w:p w:rsidR="00463051" w:rsidRDefault="00463051" w:rsidP="00ED6F19">
      <w:pPr>
        <w:spacing w:after="0" w:line="360" w:lineRule="auto"/>
        <w:ind w:left="720"/>
        <w:jc w:val="both"/>
        <w:rPr>
          <w:rFonts w:ascii="Arial" w:hAnsi="Arial" w:cs="Arial"/>
          <w:snapToGrid w:val="0"/>
          <w:sz w:val="24"/>
          <w:szCs w:val="24"/>
        </w:rPr>
      </w:pPr>
    </w:p>
    <w:p w:rsidR="002C52C9" w:rsidRDefault="002C52C9" w:rsidP="00ED6F19">
      <w:pPr>
        <w:spacing w:after="0" w:line="360" w:lineRule="auto"/>
        <w:ind w:left="720"/>
        <w:jc w:val="both"/>
        <w:rPr>
          <w:rFonts w:ascii="Arial" w:hAnsi="Arial" w:cs="Arial"/>
          <w:snapToGrid w:val="0"/>
          <w:sz w:val="24"/>
          <w:szCs w:val="24"/>
        </w:rPr>
      </w:pPr>
    </w:p>
    <w:p w:rsidR="00463051" w:rsidRDefault="00E6625E" w:rsidP="00ED6F19">
      <w:pPr>
        <w:spacing w:after="0" w:line="360" w:lineRule="auto"/>
        <w:ind w:left="720"/>
        <w:jc w:val="both"/>
        <w:rPr>
          <w:rFonts w:ascii="Arial" w:hAnsi="Arial" w:cs="Arial"/>
          <w:snapToGrid w:val="0"/>
          <w:sz w:val="24"/>
          <w:szCs w:val="24"/>
        </w:rPr>
      </w:pPr>
      <w:r>
        <w:rPr>
          <w:rFonts w:ascii="Arial" w:hAnsi="Arial" w:cs="Arial"/>
          <w:snapToGrid w:val="0"/>
          <w:sz w:val="24"/>
          <w:szCs w:val="24"/>
        </w:rPr>
        <w:t>26</w:t>
      </w:r>
      <w:r w:rsidR="00463051">
        <w:rPr>
          <w:rFonts w:ascii="Arial" w:hAnsi="Arial" w:cs="Arial"/>
          <w:snapToGrid w:val="0"/>
          <w:sz w:val="24"/>
          <w:szCs w:val="24"/>
        </w:rPr>
        <w:t>.8</w:t>
      </w:r>
      <w:r w:rsidR="00463051">
        <w:rPr>
          <w:rFonts w:ascii="Arial" w:hAnsi="Arial" w:cs="Arial"/>
          <w:snapToGrid w:val="0"/>
          <w:sz w:val="24"/>
          <w:szCs w:val="24"/>
        </w:rPr>
        <w:tab/>
      </w:r>
      <w:r w:rsidR="00463051" w:rsidRPr="00D36391">
        <w:rPr>
          <w:rFonts w:ascii="Arial" w:hAnsi="Arial" w:cs="Arial"/>
          <w:snapToGrid w:val="0"/>
          <w:sz w:val="24"/>
          <w:szCs w:val="24"/>
        </w:rPr>
        <w:t xml:space="preserve"> </w:t>
      </w:r>
      <w:r>
        <w:rPr>
          <w:rFonts w:ascii="Arial" w:hAnsi="Arial" w:cs="Arial"/>
          <w:snapToGrid w:val="0"/>
          <w:sz w:val="24"/>
          <w:szCs w:val="24"/>
          <w:u w:val="single"/>
        </w:rPr>
        <w:t>Mushe Bevin Sinvula</w:t>
      </w:r>
      <w:r w:rsidR="00463051">
        <w:rPr>
          <w:rStyle w:val="FootnoteReference"/>
          <w:rFonts w:ascii="Arial" w:hAnsi="Arial" w:cs="Arial"/>
          <w:snapToGrid w:val="0"/>
          <w:sz w:val="24"/>
          <w:szCs w:val="24"/>
          <w:u w:val="single"/>
        </w:rPr>
        <w:footnoteReference w:id="14"/>
      </w:r>
    </w:p>
    <w:p w:rsidR="00463051" w:rsidRDefault="00463051" w:rsidP="00ED6F19">
      <w:pPr>
        <w:spacing w:after="0" w:line="360" w:lineRule="auto"/>
        <w:ind w:left="720"/>
        <w:jc w:val="both"/>
        <w:rPr>
          <w:rFonts w:ascii="Arial" w:hAnsi="Arial" w:cs="Arial"/>
          <w:snapToGrid w:val="0"/>
          <w:sz w:val="24"/>
          <w:szCs w:val="24"/>
        </w:rPr>
      </w:pPr>
    </w:p>
    <w:p w:rsidR="00ED6F19" w:rsidRDefault="00E6625E" w:rsidP="00463051">
      <w:pPr>
        <w:spacing w:after="0" w:line="360" w:lineRule="auto"/>
        <w:ind w:left="1440"/>
        <w:jc w:val="both"/>
        <w:rPr>
          <w:rFonts w:ascii="Arial" w:hAnsi="Arial" w:cs="Arial"/>
          <w:snapToGrid w:val="0"/>
          <w:sz w:val="24"/>
          <w:szCs w:val="24"/>
        </w:rPr>
      </w:pPr>
      <w:r>
        <w:rPr>
          <w:rFonts w:ascii="Arial" w:hAnsi="Arial" w:cs="Arial"/>
          <w:snapToGrid w:val="0"/>
          <w:sz w:val="24"/>
          <w:szCs w:val="24"/>
        </w:rPr>
        <w:t>26</w:t>
      </w:r>
      <w:r w:rsidR="00463051">
        <w:rPr>
          <w:rFonts w:ascii="Arial" w:hAnsi="Arial" w:cs="Arial"/>
          <w:snapToGrid w:val="0"/>
          <w:sz w:val="24"/>
          <w:szCs w:val="24"/>
        </w:rPr>
        <w:t>.8.1</w:t>
      </w:r>
      <w:r w:rsidR="00F250F3">
        <w:rPr>
          <w:rFonts w:ascii="Arial" w:hAnsi="Arial" w:cs="Arial"/>
          <w:snapToGrid w:val="0"/>
          <w:sz w:val="24"/>
          <w:szCs w:val="24"/>
        </w:rPr>
        <w:t>.</w:t>
      </w:r>
      <w:r w:rsidR="00463051">
        <w:rPr>
          <w:rFonts w:ascii="Arial" w:hAnsi="Arial" w:cs="Arial"/>
          <w:snapToGrid w:val="0"/>
          <w:sz w:val="24"/>
          <w:szCs w:val="24"/>
        </w:rPr>
        <w:t xml:space="preserve"> </w:t>
      </w:r>
      <w:r>
        <w:rPr>
          <w:rFonts w:ascii="Arial" w:hAnsi="Arial" w:cs="Arial"/>
          <w:snapToGrid w:val="0"/>
          <w:sz w:val="24"/>
          <w:szCs w:val="24"/>
        </w:rPr>
        <w:t xml:space="preserve">Mr Sinvula made a statement on 10 March 2003. He stated that Kennedy Chunga informed him that he is qualified to be soldier who should liberate Caprivi and further that during January 1999 Kennedy Chunga dropped him at Masokotwani, at Gusper Machana, who was to inform him as to where to join the army. </w:t>
      </w:r>
    </w:p>
    <w:p w:rsidR="00E6625E" w:rsidRDefault="00E6625E" w:rsidP="00463051">
      <w:pPr>
        <w:spacing w:after="0" w:line="360" w:lineRule="auto"/>
        <w:ind w:left="1440"/>
        <w:jc w:val="both"/>
        <w:rPr>
          <w:rFonts w:ascii="Arial" w:hAnsi="Arial" w:cs="Arial"/>
          <w:snapToGrid w:val="0"/>
          <w:sz w:val="24"/>
          <w:szCs w:val="24"/>
        </w:rPr>
      </w:pPr>
    </w:p>
    <w:p w:rsidR="00E6625E" w:rsidRDefault="00E6625E" w:rsidP="00463051">
      <w:pPr>
        <w:spacing w:after="0" w:line="360" w:lineRule="auto"/>
        <w:ind w:left="1440"/>
        <w:jc w:val="both"/>
        <w:rPr>
          <w:rFonts w:ascii="Arial" w:hAnsi="Arial" w:cs="Arial"/>
          <w:snapToGrid w:val="0"/>
          <w:sz w:val="24"/>
          <w:szCs w:val="24"/>
        </w:rPr>
      </w:pPr>
      <w:r>
        <w:rPr>
          <w:rFonts w:ascii="Arial" w:hAnsi="Arial" w:cs="Arial"/>
          <w:snapToGrid w:val="0"/>
          <w:sz w:val="24"/>
          <w:szCs w:val="24"/>
        </w:rPr>
        <w:t>26.8.2</w:t>
      </w:r>
      <w:r>
        <w:rPr>
          <w:rFonts w:ascii="Arial" w:hAnsi="Arial" w:cs="Arial"/>
          <w:snapToGrid w:val="0"/>
          <w:sz w:val="24"/>
          <w:szCs w:val="24"/>
        </w:rPr>
        <w:tab/>
        <w:t xml:space="preserve">Mr. Sinvula testified during the criminal trial but did not implicate the plaintiff and did not identify </w:t>
      </w:r>
      <w:r w:rsidR="004E247E">
        <w:rPr>
          <w:rFonts w:ascii="Arial" w:hAnsi="Arial" w:cs="Arial"/>
          <w:snapToGrid w:val="0"/>
          <w:sz w:val="24"/>
          <w:szCs w:val="24"/>
        </w:rPr>
        <w:t>the plaintiff as the person referred to in his statement. During cross-examination in the criminal trial Mr. Sinvula testified that he was never told that there would be an attack and the actual attack came as a surprise to him. He stated that he was never told that the Caprivi would be liberated by way of an attack. The witness also conceded that he had no personal knowledge whether or not Kennedy Chunga was involved in the attack which took place on 02 August 1999</w:t>
      </w:r>
      <w:r w:rsidR="001433F2">
        <w:rPr>
          <w:rFonts w:ascii="Arial" w:hAnsi="Arial" w:cs="Arial"/>
          <w:snapToGrid w:val="0"/>
          <w:sz w:val="24"/>
          <w:szCs w:val="24"/>
        </w:rPr>
        <w:t>.</w:t>
      </w:r>
      <w:r w:rsidR="004E247E">
        <w:rPr>
          <w:rStyle w:val="FootnoteReference"/>
          <w:rFonts w:ascii="Arial" w:hAnsi="Arial" w:cs="Arial"/>
          <w:snapToGrid w:val="0"/>
          <w:sz w:val="24"/>
          <w:szCs w:val="24"/>
        </w:rPr>
        <w:footnoteReference w:id="15"/>
      </w:r>
      <w:r w:rsidR="004E247E">
        <w:rPr>
          <w:rFonts w:ascii="Arial" w:hAnsi="Arial" w:cs="Arial"/>
          <w:snapToGrid w:val="0"/>
          <w:sz w:val="24"/>
          <w:szCs w:val="24"/>
        </w:rPr>
        <w:t xml:space="preserve"> When given the opportunity Mr. Sinvula was unable to identify the person Kennedy Simasiku Chunga in court and stated that due to the lapse of time he was unable to do so. </w:t>
      </w:r>
    </w:p>
    <w:p w:rsidR="004E247E" w:rsidRDefault="004E247E" w:rsidP="00463051">
      <w:pPr>
        <w:spacing w:after="0" w:line="360" w:lineRule="auto"/>
        <w:ind w:left="1440"/>
        <w:jc w:val="both"/>
        <w:rPr>
          <w:rFonts w:ascii="Arial" w:hAnsi="Arial" w:cs="Arial"/>
          <w:snapToGrid w:val="0"/>
          <w:sz w:val="24"/>
          <w:szCs w:val="24"/>
        </w:rPr>
      </w:pPr>
    </w:p>
    <w:p w:rsidR="004E247E" w:rsidRPr="00D36391" w:rsidRDefault="004E247E" w:rsidP="00463051">
      <w:pPr>
        <w:spacing w:after="0" w:line="360" w:lineRule="auto"/>
        <w:ind w:left="1440"/>
        <w:jc w:val="both"/>
        <w:rPr>
          <w:snapToGrid w:val="0"/>
        </w:rPr>
      </w:pPr>
      <w:r>
        <w:rPr>
          <w:rFonts w:ascii="Arial" w:hAnsi="Arial" w:cs="Arial"/>
          <w:snapToGrid w:val="0"/>
          <w:sz w:val="24"/>
          <w:szCs w:val="24"/>
        </w:rPr>
        <w:t>26.8.3</w:t>
      </w:r>
      <w:r>
        <w:rPr>
          <w:rFonts w:ascii="Arial" w:hAnsi="Arial" w:cs="Arial"/>
          <w:snapToGrid w:val="0"/>
          <w:sz w:val="24"/>
          <w:szCs w:val="24"/>
        </w:rPr>
        <w:tab/>
        <w:t xml:space="preserve">Mr. Sinvula was the last witness who was called to testify in respect of the case that the plaintiff faced at the time. </w:t>
      </w:r>
      <w:r w:rsidR="00FB008B">
        <w:rPr>
          <w:rFonts w:ascii="Arial" w:hAnsi="Arial" w:cs="Arial"/>
          <w:snapToGrid w:val="0"/>
          <w:sz w:val="24"/>
          <w:szCs w:val="24"/>
        </w:rPr>
        <w:t>His evidence was completed on 31 January 2008.</w:t>
      </w:r>
    </w:p>
    <w:p w:rsidR="003F1BC6" w:rsidRPr="00D36391" w:rsidRDefault="003F1BC6" w:rsidP="00294403">
      <w:pPr>
        <w:spacing w:after="0" w:line="360" w:lineRule="auto"/>
        <w:jc w:val="both"/>
        <w:rPr>
          <w:rFonts w:ascii="Arial" w:hAnsi="Arial" w:cs="Arial"/>
          <w:snapToGrid w:val="0"/>
          <w:sz w:val="24"/>
          <w:szCs w:val="24"/>
        </w:rPr>
      </w:pPr>
    </w:p>
    <w:p w:rsidR="005D7711" w:rsidRDefault="003152AD" w:rsidP="00294403">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sidR="00FB008B">
        <w:rPr>
          <w:rFonts w:ascii="Arial" w:hAnsi="Arial" w:cs="Arial"/>
          <w:snapToGrid w:val="0"/>
          <w:sz w:val="24"/>
          <w:szCs w:val="24"/>
        </w:rPr>
        <w:t>27</w:t>
      </w:r>
      <w:r w:rsidR="0034354E" w:rsidRPr="00D36391">
        <w:rPr>
          <w:rFonts w:ascii="Arial" w:hAnsi="Arial" w:cs="Arial"/>
          <w:snapToGrid w:val="0"/>
          <w:sz w:val="24"/>
          <w:szCs w:val="24"/>
        </w:rPr>
        <w:t>]</w:t>
      </w:r>
      <w:r w:rsidR="0034354E" w:rsidRPr="00D36391">
        <w:rPr>
          <w:rFonts w:ascii="Arial" w:hAnsi="Arial" w:cs="Arial"/>
          <w:snapToGrid w:val="0"/>
          <w:sz w:val="24"/>
          <w:szCs w:val="24"/>
        </w:rPr>
        <w:tab/>
      </w:r>
      <w:r w:rsidR="002B5B26" w:rsidRPr="00D36391">
        <w:rPr>
          <w:rFonts w:ascii="Arial" w:hAnsi="Arial" w:cs="Arial"/>
          <w:snapToGrid w:val="0"/>
          <w:sz w:val="24"/>
          <w:szCs w:val="24"/>
        </w:rPr>
        <w:t xml:space="preserve">Plaintiff stated that </w:t>
      </w:r>
      <w:r w:rsidR="00FB008B">
        <w:rPr>
          <w:rFonts w:ascii="Arial" w:hAnsi="Arial" w:cs="Arial"/>
          <w:snapToGrid w:val="0"/>
          <w:sz w:val="24"/>
          <w:szCs w:val="24"/>
        </w:rPr>
        <w:t>in spite of the fact that</w:t>
      </w:r>
      <w:r w:rsidR="00E07FD4">
        <w:rPr>
          <w:rFonts w:ascii="Arial" w:hAnsi="Arial" w:cs="Arial"/>
          <w:snapToGrid w:val="0"/>
          <w:sz w:val="24"/>
          <w:szCs w:val="24"/>
        </w:rPr>
        <w:t xml:space="preserve"> </w:t>
      </w:r>
      <w:r w:rsidR="00E07FD4" w:rsidRPr="000F670A">
        <w:rPr>
          <w:rFonts w:ascii="Arial" w:hAnsi="Arial" w:cs="Arial"/>
          <w:snapToGrid w:val="0"/>
          <w:sz w:val="24"/>
          <w:szCs w:val="24"/>
        </w:rPr>
        <w:t>the</w:t>
      </w:r>
      <w:r w:rsidR="00FB008B">
        <w:rPr>
          <w:rFonts w:ascii="Arial" w:hAnsi="Arial" w:cs="Arial"/>
          <w:snapToGrid w:val="0"/>
          <w:sz w:val="24"/>
          <w:szCs w:val="24"/>
        </w:rPr>
        <w:t xml:space="preserve"> Prosecuting Authority</w:t>
      </w:r>
      <w:r w:rsidR="00FB008B" w:rsidRPr="000F670A">
        <w:rPr>
          <w:rFonts w:ascii="Arial" w:hAnsi="Arial" w:cs="Arial"/>
          <w:snapToGrid w:val="0"/>
          <w:sz w:val="24"/>
          <w:szCs w:val="24"/>
        </w:rPr>
        <w:t xml:space="preserve"> </w:t>
      </w:r>
      <w:r w:rsidR="00E07FD4" w:rsidRPr="000F670A">
        <w:rPr>
          <w:rFonts w:ascii="Arial" w:hAnsi="Arial" w:cs="Arial"/>
          <w:snapToGrid w:val="0"/>
          <w:sz w:val="24"/>
          <w:szCs w:val="24"/>
        </w:rPr>
        <w:t xml:space="preserve">was </w:t>
      </w:r>
      <w:r w:rsidR="00FB008B">
        <w:rPr>
          <w:rFonts w:ascii="Arial" w:hAnsi="Arial" w:cs="Arial"/>
          <w:snapToGrid w:val="0"/>
          <w:sz w:val="24"/>
          <w:szCs w:val="24"/>
        </w:rPr>
        <w:t>aware that after 31 January 2008 there were no other evid</w:t>
      </w:r>
      <w:r w:rsidR="0077017E">
        <w:rPr>
          <w:rFonts w:ascii="Arial" w:hAnsi="Arial" w:cs="Arial"/>
          <w:snapToGrid w:val="0"/>
          <w:sz w:val="24"/>
          <w:szCs w:val="24"/>
        </w:rPr>
        <w:t>ence to implicate him, yet the second d</w:t>
      </w:r>
      <w:r w:rsidR="00FB008B">
        <w:rPr>
          <w:rFonts w:ascii="Arial" w:hAnsi="Arial" w:cs="Arial"/>
          <w:snapToGrid w:val="0"/>
          <w:sz w:val="24"/>
          <w:szCs w:val="24"/>
        </w:rPr>
        <w:t>efendant or her employees continued with the prosecution until 11 February 2013</w:t>
      </w:r>
      <w:r w:rsidR="003C0AF5">
        <w:rPr>
          <w:rFonts w:ascii="Arial" w:hAnsi="Arial" w:cs="Arial"/>
          <w:snapToGrid w:val="0"/>
          <w:sz w:val="24"/>
          <w:szCs w:val="24"/>
        </w:rPr>
        <w:t xml:space="preserve">. </w:t>
      </w:r>
      <w:r w:rsidR="005D7711">
        <w:rPr>
          <w:rFonts w:ascii="Arial" w:hAnsi="Arial" w:cs="Arial"/>
          <w:snapToGrid w:val="0"/>
          <w:sz w:val="24"/>
          <w:szCs w:val="24"/>
        </w:rPr>
        <w:t xml:space="preserve">Mr. Kanyetu did testify after 31 January 2008, i.e. on 29 June 2009 but the plaintiff submitted that he was not a material witness in proving any of the charges preferred against him.      </w:t>
      </w:r>
    </w:p>
    <w:p w:rsidR="003C0AF5" w:rsidRDefault="003C0AF5" w:rsidP="00294403">
      <w:pPr>
        <w:spacing w:after="0" w:line="360" w:lineRule="auto"/>
        <w:jc w:val="both"/>
        <w:rPr>
          <w:rFonts w:ascii="Arial" w:hAnsi="Arial" w:cs="Arial"/>
          <w:snapToGrid w:val="0"/>
          <w:sz w:val="24"/>
          <w:szCs w:val="24"/>
        </w:rPr>
      </w:pPr>
      <w:r>
        <w:rPr>
          <w:rFonts w:ascii="Arial" w:hAnsi="Arial" w:cs="Arial"/>
          <w:snapToGrid w:val="0"/>
          <w:sz w:val="24"/>
          <w:szCs w:val="24"/>
        </w:rPr>
        <w:t>He further maintained that that the continued prosecution was occasioned by ulterior or improper motives</w:t>
      </w:r>
      <w:r w:rsidR="005D7711">
        <w:rPr>
          <w:rFonts w:ascii="Arial" w:hAnsi="Arial" w:cs="Arial"/>
          <w:snapToGrid w:val="0"/>
          <w:sz w:val="24"/>
          <w:szCs w:val="24"/>
        </w:rPr>
        <w:t xml:space="preserve"> and that this was done by the prosecution simply because he belonged to the Mafwe group</w:t>
      </w:r>
      <w:r>
        <w:rPr>
          <w:rFonts w:ascii="Arial" w:hAnsi="Arial" w:cs="Arial"/>
          <w:snapToGrid w:val="0"/>
          <w:sz w:val="24"/>
          <w:szCs w:val="24"/>
        </w:rPr>
        <w:t xml:space="preserve">. </w:t>
      </w:r>
    </w:p>
    <w:p w:rsidR="003C0AF5" w:rsidRDefault="003C0AF5" w:rsidP="00294403">
      <w:pPr>
        <w:spacing w:after="0" w:line="360" w:lineRule="auto"/>
        <w:jc w:val="both"/>
        <w:rPr>
          <w:rFonts w:ascii="Arial" w:hAnsi="Arial" w:cs="Arial"/>
          <w:snapToGrid w:val="0"/>
          <w:sz w:val="24"/>
          <w:szCs w:val="24"/>
        </w:rPr>
      </w:pPr>
    </w:p>
    <w:p w:rsidR="0034354E" w:rsidRPr="00D36391" w:rsidRDefault="003C0AF5" w:rsidP="00294403">
      <w:pPr>
        <w:spacing w:after="0" w:line="360" w:lineRule="auto"/>
        <w:jc w:val="both"/>
        <w:rPr>
          <w:rFonts w:ascii="Arial" w:hAnsi="Arial" w:cs="Arial"/>
          <w:snapToGrid w:val="0"/>
          <w:sz w:val="24"/>
          <w:szCs w:val="24"/>
        </w:rPr>
      </w:pPr>
      <w:r>
        <w:rPr>
          <w:rFonts w:ascii="Arial" w:hAnsi="Arial" w:cs="Arial"/>
          <w:snapToGrid w:val="0"/>
          <w:sz w:val="24"/>
          <w:szCs w:val="24"/>
        </w:rPr>
        <w:t>[28]</w:t>
      </w:r>
      <w:r>
        <w:rPr>
          <w:rFonts w:ascii="Arial" w:hAnsi="Arial" w:cs="Arial"/>
          <w:snapToGrid w:val="0"/>
          <w:sz w:val="24"/>
          <w:szCs w:val="24"/>
        </w:rPr>
        <w:tab/>
        <w:t xml:space="preserve">Plaintiff further averred that </w:t>
      </w:r>
      <w:r w:rsidR="002B5B26" w:rsidRPr="00D36391">
        <w:rPr>
          <w:rFonts w:ascii="Arial" w:hAnsi="Arial" w:cs="Arial"/>
          <w:snapToGrid w:val="0"/>
          <w:sz w:val="24"/>
          <w:szCs w:val="24"/>
        </w:rPr>
        <w:t>even after the decision was taken to prosecute him</w:t>
      </w:r>
      <w:r w:rsidR="003152AD" w:rsidRPr="00D36391">
        <w:rPr>
          <w:rFonts w:ascii="Arial" w:hAnsi="Arial" w:cs="Arial"/>
          <w:snapToGrid w:val="0"/>
          <w:sz w:val="24"/>
          <w:szCs w:val="24"/>
        </w:rPr>
        <w:t>,</w:t>
      </w:r>
      <w:r w:rsidR="002B5B26" w:rsidRPr="00D36391">
        <w:rPr>
          <w:rFonts w:ascii="Arial" w:hAnsi="Arial" w:cs="Arial"/>
          <w:snapToGrid w:val="0"/>
          <w:sz w:val="24"/>
          <w:szCs w:val="24"/>
        </w:rPr>
        <w:t xml:space="preserve"> the Namibian Police continued to instigate his prosecution by obtaining false statements from witnesses, with reference to </w:t>
      </w:r>
      <w:r>
        <w:rPr>
          <w:rFonts w:ascii="Arial" w:hAnsi="Arial" w:cs="Arial"/>
          <w:snapToGrid w:val="0"/>
          <w:sz w:val="24"/>
          <w:szCs w:val="24"/>
        </w:rPr>
        <w:t>Mushe Bevin Sinvula</w:t>
      </w:r>
      <w:r w:rsidR="002B5B26" w:rsidRPr="00D36391">
        <w:rPr>
          <w:rFonts w:ascii="Arial" w:hAnsi="Arial" w:cs="Arial"/>
          <w:snapToGrid w:val="0"/>
          <w:sz w:val="24"/>
          <w:szCs w:val="24"/>
        </w:rPr>
        <w:t xml:space="preserve">. He stated that he believed that </w:t>
      </w:r>
      <w:r w:rsidR="002B5B26" w:rsidRPr="00D36391">
        <w:rPr>
          <w:rFonts w:ascii="Arial" w:hAnsi="Arial" w:cs="Arial"/>
          <w:snapToGrid w:val="0"/>
          <w:sz w:val="24"/>
          <w:szCs w:val="24"/>
        </w:rPr>
        <w:lastRenderedPageBreak/>
        <w:t xml:space="preserve">the statements were fabricated against him by the police so as to justify his arrest and continued detention. </w:t>
      </w:r>
    </w:p>
    <w:p w:rsidR="002B5B26" w:rsidRPr="00D36391" w:rsidRDefault="002B5B26" w:rsidP="00294403">
      <w:pPr>
        <w:spacing w:after="0" w:line="360" w:lineRule="auto"/>
        <w:jc w:val="both"/>
        <w:rPr>
          <w:rFonts w:ascii="Arial" w:hAnsi="Arial" w:cs="Arial"/>
          <w:snapToGrid w:val="0"/>
          <w:sz w:val="24"/>
          <w:szCs w:val="24"/>
        </w:rPr>
      </w:pPr>
    </w:p>
    <w:p w:rsidR="002B5B26" w:rsidRPr="00D36391" w:rsidRDefault="003152AD" w:rsidP="00294403">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sidR="003C0AF5">
        <w:rPr>
          <w:rFonts w:ascii="Arial" w:hAnsi="Arial" w:cs="Arial"/>
          <w:snapToGrid w:val="0"/>
          <w:sz w:val="24"/>
          <w:szCs w:val="24"/>
        </w:rPr>
        <w:t>29</w:t>
      </w:r>
      <w:r w:rsidR="002B5B26" w:rsidRPr="00D36391">
        <w:rPr>
          <w:rFonts w:ascii="Arial" w:hAnsi="Arial" w:cs="Arial"/>
          <w:snapToGrid w:val="0"/>
          <w:sz w:val="24"/>
          <w:szCs w:val="24"/>
        </w:rPr>
        <w:t xml:space="preserve">]  </w:t>
      </w:r>
      <w:r w:rsidR="002B5B26" w:rsidRPr="00D36391">
        <w:rPr>
          <w:rFonts w:ascii="Arial" w:hAnsi="Arial" w:cs="Arial"/>
          <w:snapToGrid w:val="0"/>
          <w:sz w:val="24"/>
          <w:szCs w:val="24"/>
        </w:rPr>
        <w:tab/>
        <w:t>In respect of the prosecuting auth</w:t>
      </w:r>
      <w:r w:rsidR="004A34BE" w:rsidRPr="00D36391">
        <w:rPr>
          <w:rFonts w:ascii="Arial" w:hAnsi="Arial" w:cs="Arial"/>
          <w:snapToGrid w:val="0"/>
          <w:sz w:val="24"/>
          <w:szCs w:val="24"/>
        </w:rPr>
        <w:t>ority</w:t>
      </w:r>
      <w:r w:rsidR="0035795F" w:rsidRPr="00D36391">
        <w:rPr>
          <w:rFonts w:ascii="Arial" w:hAnsi="Arial" w:cs="Arial"/>
          <w:snapToGrid w:val="0"/>
          <w:sz w:val="24"/>
          <w:szCs w:val="24"/>
        </w:rPr>
        <w:t>,</w:t>
      </w:r>
      <w:r w:rsidR="004A34BE" w:rsidRPr="00D36391">
        <w:rPr>
          <w:rFonts w:ascii="Arial" w:hAnsi="Arial" w:cs="Arial"/>
          <w:snapToGrid w:val="0"/>
          <w:sz w:val="24"/>
          <w:szCs w:val="24"/>
        </w:rPr>
        <w:t xml:space="preserve"> the plaintiff stated that if th</w:t>
      </w:r>
      <w:r w:rsidR="00E76AB2" w:rsidRPr="00D36391">
        <w:rPr>
          <w:rFonts w:ascii="Arial" w:hAnsi="Arial" w:cs="Arial"/>
          <w:snapToGrid w:val="0"/>
          <w:sz w:val="24"/>
          <w:szCs w:val="24"/>
        </w:rPr>
        <w:t>e Prosecutor</w:t>
      </w:r>
      <w:r w:rsidR="000B16F2">
        <w:rPr>
          <w:rFonts w:ascii="Arial" w:hAnsi="Arial" w:cs="Arial"/>
          <w:snapToGrid w:val="0"/>
          <w:sz w:val="24"/>
          <w:szCs w:val="24"/>
        </w:rPr>
        <w:t>-</w:t>
      </w:r>
      <w:r w:rsidR="00E76AB2" w:rsidRPr="00D36391">
        <w:rPr>
          <w:rFonts w:ascii="Arial" w:hAnsi="Arial" w:cs="Arial"/>
          <w:snapToGrid w:val="0"/>
          <w:sz w:val="24"/>
          <w:szCs w:val="24"/>
        </w:rPr>
        <w:t>General applied his</w:t>
      </w:r>
      <w:r w:rsidR="004A34BE" w:rsidRPr="00D36391">
        <w:rPr>
          <w:rFonts w:ascii="Arial" w:hAnsi="Arial" w:cs="Arial"/>
          <w:snapToGrid w:val="0"/>
          <w:sz w:val="24"/>
          <w:szCs w:val="24"/>
        </w:rPr>
        <w:t xml:space="preserve"> mind to the facts in the docket objectively and cautiously and in good faith</w:t>
      </w:r>
      <w:r w:rsidR="000B16F2">
        <w:rPr>
          <w:rFonts w:ascii="Arial" w:hAnsi="Arial" w:cs="Arial"/>
          <w:snapToGrid w:val="0"/>
          <w:color w:val="FF0000"/>
          <w:sz w:val="24"/>
          <w:szCs w:val="24"/>
        </w:rPr>
        <w:t>,</w:t>
      </w:r>
      <w:r w:rsidR="004A34BE" w:rsidRPr="00D36391">
        <w:rPr>
          <w:rFonts w:ascii="Arial" w:hAnsi="Arial" w:cs="Arial"/>
          <w:snapToGrid w:val="0"/>
          <w:sz w:val="24"/>
          <w:szCs w:val="24"/>
        </w:rPr>
        <w:t xml:space="preserve"> he would have declined to prosecute. </w:t>
      </w:r>
    </w:p>
    <w:p w:rsidR="00D00F7A" w:rsidRDefault="00D00F7A" w:rsidP="00294403">
      <w:pPr>
        <w:spacing w:after="0" w:line="360" w:lineRule="auto"/>
        <w:jc w:val="both"/>
        <w:rPr>
          <w:rFonts w:ascii="Arial" w:hAnsi="Arial" w:cs="Arial"/>
          <w:sz w:val="24"/>
          <w:szCs w:val="24"/>
        </w:rPr>
      </w:pPr>
    </w:p>
    <w:p w:rsidR="001C180E" w:rsidRPr="00D36391" w:rsidRDefault="00D36391" w:rsidP="00294403">
      <w:pPr>
        <w:spacing w:after="0" w:line="360" w:lineRule="auto"/>
        <w:jc w:val="both"/>
        <w:rPr>
          <w:rFonts w:ascii="Arial" w:hAnsi="Arial" w:cs="Arial"/>
          <w:sz w:val="24"/>
          <w:szCs w:val="24"/>
        </w:rPr>
      </w:pPr>
      <w:r w:rsidRPr="00D36391">
        <w:rPr>
          <w:rFonts w:ascii="Arial" w:hAnsi="Arial" w:cs="Arial"/>
          <w:sz w:val="24"/>
          <w:szCs w:val="24"/>
        </w:rPr>
        <w:t>[</w:t>
      </w:r>
      <w:r w:rsidR="003C0AF5">
        <w:rPr>
          <w:rFonts w:ascii="Arial" w:hAnsi="Arial" w:cs="Arial"/>
          <w:sz w:val="24"/>
          <w:szCs w:val="24"/>
        </w:rPr>
        <w:t>30</w:t>
      </w:r>
      <w:r w:rsidR="00F63697" w:rsidRPr="00D36391">
        <w:rPr>
          <w:rFonts w:ascii="Arial" w:hAnsi="Arial" w:cs="Arial"/>
          <w:sz w:val="24"/>
          <w:szCs w:val="24"/>
        </w:rPr>
        <w:t>]</w:t>
      </w:r>
      <w:r w:rsidR="00F63697" w:rsidRPr="00D36391">
        <w:rPr>
          <w:rFonts w:ascii="Arial" w:hAnsi="Arial" w:cs="Arial"/>
          <w:sz w:val="24"/>
          <w:szCs w:val="24"/>
        </w:rPr>
        <w:tab/>
      </w:r>
      <w:r w:rsidR="001C180E" w:rsidRPr="00D36391">
        <w:rPr>
          <w:rFonts w:ascii="Arial" w:hAnsi="Arial" w:cs="Arial"/>
          <w:sz w:val="24"/>
          <w:szCs w:val="24"/>
        </w:rPr>
        <w:t xml:space="preserve">This concluded the case for the Plaintiff. </w:t>
      </w:r>
    </w:p>
    <w:p w:rsidR="00BA7C0F" w:rsidRDefault="00BA7C0F" w:rsidP="00294403">
      <w:pPr>
        <w:spacing w:after="0" w:line="360" w:lineRule="auto"/>
        <w:jc w:val="both"/>
        <w:rPr>
          <w:rFonts w:ascii="Arial" w:hAnsi="Arial" w:cs="Arial"/>
          <w:i/>
          <w:sz w:val="24"/>
          <w:szCs w:val="24"/>
        </w:rPr>
      </w:pPr>
    </w:p>
    <w:p w:rsidR="00BA7C0F" w:rsidRPr="002C52C9" w:rsidRDefault="00BA7C0F" w:rsidP="002C52C9">
      <w:pPr>
        <w:spacing w:after="0" w:line="360" w:lineRule="auto"/>
        <w:jc w:val="both"/>
        <w:rPr>
          <w:rFonts w:ascii="Arial" w:hAnsi="Arial" w:cs="Arial"/>
          <w:i/>
          <w:sz w:val="24"/>
          <w:szCs w:val="24"/>
        </w:rPr>
      </w:pPr>
      <w:r w:rsidRPr="00BA7C0F">
        <w:rPr>
          <w:rFonts w:ascii="Arial" w:hAnsi="Arial" w:cs="Arial"/>
          <w:i/>
          <w:sz w:val="24"/>
          <w:szCs w:val="24"/>
        </w:rPr>
        <w:t xml:space="preserve">The Defendant’s Case: </w:t>
      </w:r>
    </w:p>
    <w:p w:rsidR="00A23C9A" w:rsidRPr="00A23C9A" w:rsidRDefault="00D36391" w:rsidP="00A23C9A">
      <w:pPr>
        <w:widowControl w:val="0"/>
        <w:autoSpaceDE w:val="0"/>
        <w:autoSpaceDN w:val="0"/>
        <w:adjustRightInd w:val="0"/>
        <w:spacing w:after="0" w:line="360" w:lineRule="auto"/>
        <w:jc w:val="both"/>
        <w:rPr>
          <w:rFonts w:ascii="Arial" w:eastAsiaTheme="minorEastAsia" w:hAnsi="Arial" w:cs="Arial"/>
          <w:sz w:val="24"/>
          <w:szCs w:val="24"/>
        </w:rPr>
      </w:pPr>
      <w:r w:rsidRPr="00A23C9A">
        <w:rPr>
          <w:rFonts w:ascii="Arial" w:hAnsi="Arial" w:cs="Arial"/>
          <w:sz w:val="24"/>
          <w:szCs w:val="24"/>
        </w:rPr>
        <w:t>[</w:t>
      </w:r>
      <w:r w:rsidR="00BA7C0F" w:rsidRPr="00A23C9A">
        <w:rPr>
          <w:rFonts w:ascii="Arial" w:hAnsi="Arial" w:cs="Arial"/>
          <w:sz w:val="24"/>
          <w:szCs w:val="24"/>
        </w:rPr>
        <w:t>31</w:t>
      </w:r>
      <w:r w:rsidR="00F63697" w:rsidRPr="00A23C9A">
        <w:rPr>
          <w:rFonts w:ascii="Arial" w:hAnsi="Arial" w:cs="Arial"/>
          <w:sz w:val="24"/>
          <w:szCs w:val="24"/>
        </w:rPr>
        <w:t xml:space="preserve">] </w:t>
      </w:r>
      <w:r w:rsidR="00F63697" w:rsidRPr="00A23C9A">
        <w:rPr>
          <w:rFonts w:ascii="Arial" w:hAnsi="Arial" w:cs="Arial"/>
          <w:sz w:val="24"/>
          <w:szCs w:val="24"/>
        </w:rPr>
        <w:tab/>
      </w:r>
      <w:r w:rsidR="00A23C9A" w:rsidRPr="00A23C9A">
        <w:rPr>
          <w:rFonts w:ascii="Arial" w:hAnsi="Arial" w:cs="Arial"/>
          <w:sz w:val="24"/>
          <w:szCs w:val="24"/>
        </w:rPr>
        <w:t>On behalf of the defendants three witnesses were called to t</w:t>
      </w:r>
      <w:r w:rsidR="00FA78D8">
        <w:rPr>
          <w:rFonts w:ascii="Arial" w:hAnsi="Arial" w:cs="Arial"/>
          <w:sz w:val="24"/>
          <w:szCs w:val="24"/>
        </w:rPr>
        <w:t xml:space="preserve">estify, i.e. </w:t>
      </w:r>
      <w:r w:rsidR="00FB5CC3">
        <w:rPr>
          <w:rFonts w:ascii="Arial" w:hAnsi="Arial" w:cs="Arial"/>
          <w:sz w:val="24"/>
          <w:szCs w:val="24"/>
        </w:rPr>
        <w:t>Christopher Masule Kalimbula</w:t>
      </w:r>
      <w:r w:rsidR="00FA78D8">
        <w:rPr>
          <w:rFonts w:ascii="Arial" w:hAnsi="Arial" w:cs="Arial"/>
          <w:sz w:val="24"/>
          <w:szCs w:val="24"/>
        </w:rPr>
        <w:t xml:space="preserve"> </w:t>
      </w:r>
      <w:r w:rsidR="00A23C9A" w:rsidRPr="00A23C9A">
        <w:rPr>
          <w:rFonts w:ascii="Arial" w:hAnsi="Arial" w:cs="Arial"/>
          <w:sz w:val="24"/>
          <w:szCs w:val="24"/>
        </w:rPr>
        <w:t xml:space="preserve">and </w:t>
      </w:r>
      <w:r w:rsidR="00FA78D8">
        <w:rPr>
          <w:rFonts w:ascii="Arial" w:hAnsi="Arial" w:cs="Arial"/>
          <w:sz w:val="24"/>
          <w:szCs w:val="24"/>
        </w:rPr>
        <w:t xml:space="preserve">Advocate </w:t>
      </w:r>
      <w:r w:rsidR="00A23C9A" w:rsidRPr="00A23C9A">
        <w:rPr>
          <w:rFonts w:ascii="Arial" w:hAnsi="Arial" w:cs="Arial"/>
          <w:sz w:val="24"/>
          <w:szCs w:val="24"/>
        </w:rPr>
        <w:t xml:space="preserve">Taswald July. At this point it is appropriate to note that </w:t>
      </w:r>
      <w:r w:rsidR="00A23C9A">
        <w:rPr>
          <w:rFonts w:ascii="Arial" w:eastAsiaTheme="minorEastAsia" w:hAnsi="Arial" w:cs="Arial"/>
          <w:sz w:val="24"/>
          <w:szCs w:val="24"/>
        </w:rPr>
        <w:t>t</w:t>
      </w:r>
      <w:r w:rsidR="00A23C9A" w:rsidRPr="00A23C9A">
        <w:rPr>
          <w:rFonts w:ascii="Arial" w:eastAsiaTheme="minorEastAsia" w:hAnsi="Arial" w:cs="Arial"/>
          <w:sz w:val="24"/>
          <w:szCs w:val="24"/>
        </w:rPr>
        <w:t xml:space="preserve">he record of the evidence of Advocate </w:t>
      </w:r>
      <w:r w:rsidR="00A23C9A">
        <w:rPr>
          <w:rFonts w:ascii="Arial" w:eastAsiaTheme="minorEastAsia" w:hAnsi="Arial" w:cs="Arial"/>
          <w:sz w:val="24"/>
          <w:szCs w:val="24"/>
        </w:rPr>
        <w:t>July that relates to the general background of the 02 August 1999 attack on Katima Mulilo</w:t>
      </w:r>
      <w:r w:rsidR="00A23C9A" w:rsidRPr="00A23C9A">
        <w:rPr>
          <w:rFonts w:ascii="Arial" w:eastAsiaTheme="minorEastAsia" w:hAnsi="Arial" w:cs="Arial"/>
          <w:sz w:val="24"/>
          <w:szCs w:val="24"/>
        </w:rPr>
        <w:t xml:space="preserve">, </w:t>
      </w:r>
      <w:r w:rsidR="00AA77F1">
        <w:rPr>
          <w:rFonts w:ascii="Arial" w:eastAsiaTheme="minorEastAsia" w:hAnsi="Arial" w:cs="Arial"/>
          <w:sz w:val="24"/>
          <w:szCs w:val="24"/>
        </w:rPr>
        <w:t xml:space="preserve">was </w:t>
      </w:r>
      <w:r w:rsidR="00A23C9A" w:rsidRPr="00A23C9A">
        <w:rPr>
          <w:rFonts w:ascii="Arial" w:eastAsiaTheme="minorEastAsia" w:hAnsi="Arial" w:cs="Arial"/>
          <w:sz w:val="24"/>
          <w:szCs w:val="24"/>
        </w:rPr>
        <w:t>given in an earlier matter of George Lifumbela Mutanimiye</w:t>
      </w:r>
      <w:r w:rsidR="000B16F2">
        <w:rPr>
          <w:rFonts w:ascii="Arial" w:eastAsiaTheme="minorEastAsia" w:hAnsi="Arial" w:cs="Arial"/>
          <w:sz w:val="24"/>
          <w:szCs w:val="24"/>
        </w:rPr>
        <w:t>,</w:t>
      </w:r>
      <w:r w:rsidR="00A23C9A" w:rsidRPr="00A23C9A">
        <w:rPr>
          <w:rStyle w:val="FootnoteReference"/>
          <w:rFonts w:ascii="Arial" w:eastAsiaTheme="minorEastAsia" w:hAnsi="Arial" w:cs="Arial"/>
          <w:sz w:val="24"/>
          <w:szCs w:val="24"/>
        </w:rPr>
        <w:footnoteReference w:id="16"/>
      </w:r>
      <w:r w:rsidR="00A23C9A" w:rsidRPr="00A23C9A">
        <w:rPr>
          <w:rFonts w:ascii="Arial" w:eastAsiaTheme="minorEastAsia" w:hAnsi="Arial" w:cs="Arial"/>
          <w:sz w:val="24"/>
          <w:szCs w:val="24"/>
        </w:rPr>
        <w:t xml:space="preserve"> </w:t>
      </w:r>
      <w:r w:rsidR="00AA77F1">
        <w:rPr>
          <w:rFonts w:ascii="Arial" w:eastAsiaTheme="minorEastAsia" w:hAnsi="Arial" w:cs="Arial"/>
          <w:sz w:val="24"/>
          <w:szCs w:val="24"/>
        </w:rPr>
        <w:t xml:space="preserve">and </w:t>
      </w:r>
      <w:r w:rsidR="000B16F2" w:rsidRPr="000F670A">
        <w:rPr>
          <w:rFonts w:ascii="Arial" w:eastAsiaTheme="minorEastAsia" w:hAnsi="Arial" w:cs="Arial"/>
          <w:sz w:val="24"/>
          <w:szCs w:val="24"/>
        </w:rPr>
        <w:t>the</w:t>
      </w:r>
      <w:r w:rsidR="000B16F2">
        <w:rPr>
          <w:rFonts w:ascii="Arial" w:eastAsiaTheme="minorEastAsia" w:hAnsi="Arial" w:cs="Arial"/>
          <w:color w:val="FF0000"/>
          <w:sz w:val="24"/>
          <w:szCs w:val="24"/>
        </w:rPr>
        <w:t xml:space="preserve"> </w:t>
      </w:r>
      <w:r w:rsidR="00AA77F1">
        <w:rPr>
          <w:rFonts w:ascii="Arial" w:eastAsiaTheme="minorEastAsia" w:hAnsi="Arial" w:cs="Arial"/>
          <w:sz w:val="24"/>
          <w:szCs w:val="24"/>
        </w:rPr>
        <w:t xml:space="preserve">said portion of the evidence </w:t>
      </w:r>
      <w:r w:rsidR="00A23C9A" w:rsidRPr="00A23C9A">
        <w:rPr>
          <w:rFonts w:ascii="Arial" w:eastAsiaTheme="minorEastAsia" w:hAnsi="Arial" w:cs="Arial"/>
          <w:sz w:val="24"/>
          <w:szCs w:val="24"/>
        </w:rPr>
        <w:t>was admitted into evidence by agreement between the parties</w:t>
      </w:r>
      <w:r w:rsidR="00AA77F1">
        <w:rPr>
          <w:rFonts w:ascii="Arial" w:eastAsiaTheme="minorEastAsia" w:hAnsi="Arial" w:cs="Arial"/>
          <w:sz w:val="24"/>
          <w:szCs w:val="24"/>
        </w:rPr>
        <w:t xml:space="preserve">, again </w:t>
      </w:r>
      <w:r w:rsidR="00A23C9A" w:rsidRPr="00A23C9A">
        <w:rPr>
          <w:rFonts w:ascii="Arial" w:eastAsiaTheme="minorEastAsia" w:hAnsi="Arial" w:cs="Arial"/>
          <w:sz w:val="24"/>
          <w:szCs w:val="24"/>
        </w:rPr>
        <w:t xml:space="preserve">in an effort to shorten the proceedings. </w:t>
      </w:r>
    </w:p>
    <w:p w:rsidR="00A23C9A" w:rsidRDefault="00A23C9A" w:rsidP="00294403">
      <w:pPr>
        <w:pStyle w:val="Default"/>
        <w:spacing w:line="360" w:lineRule="auto"/>
        <w:jc w:val="both"/>
      </w:pPr>
    </w:p>
    <w:p w:rsidR="00FA78D8" w:rsidRDefault="00FA78D8" w:rsidP="00294403">
      <w:pPr>
        <w:pStyle w:val="Default"/>
        <w:spacing w:line="360" w:lineRule="auto"/>
        <w:jc w:val="both"/>
      </w:pPr>
      <w:r>
        <w:t>[32]</w:t>
      </w:r>
      <w:r>
        <w:tab/>
        <w:t xml:space="preserve">Mr. Kalimbula is a member of the Namibian Police and currently </w:t>
      </w:r>
      <w:r w:rsidRPr="000F670A">
        <w:rPr>
          <w:color w:val="auto"/>
        </w:rPr>
        <w:t>hold</w:t>
      </w:r>
      <w:r w:rsidR="000B16F2" w:rsidRPr="000F670A">
        <w:rPr>
          <w:color w:val="auto"/>
        </w:rPr>
        <w:t>s</w:t>
      </w:r>
      <w:r>
        <w:t xml:space="preserve"> the rank of Deputy Commissioner. At the time of the 02 August 1999 attack he was a member of the Complaints and Discipline Unit of the Namibian Police</w:t>
      </w:r>
      <w:r w:rsidR="00FB5CC3">
        <w:t>.</w:t>
      </w:r>
    </w:p>
    <w:p w:rsidR="00FB5CC3" w:rsidRDefault="00FB5CC3" w:rsidP="00294403">
      <w:pPr>
        <w:pStyle w:val="Default"/>
        <w:spacing w:line="360" w:lineRule="auto"/>
        <w:jc w:val="both"/>
      </w:pPr>
    </w:p>
    <w:p w:rsidR="00FB5CC3" w:rsidRDefault="00FB5CC3" w:rsidP="00294403">
      <w:pPr>
        <w:pStyle w:val="Default"/>
        <w:spacing w:line="360" w:lineRule="auto"/>
        <w:jc w:val="both"/>
      </w:pPr>
      <w:r>
        <w:t>[33]</w:t>
      </w:r>
      <w:r>
        <w:tab/>
        <w:t xml:space="preserve">Information was received that the plaintiff was deported from Zambia to Namibia and that he was at </w:t>
      </w:r>
      <w:r w:rsidR="000B16F2">
        <w:t>“</w:t>
      </w:r>
      <w:r>
        <w:t>Old Musika</w:t>
      </w:r>
      <w:r w:rsidR="000B16F2">
        <w:t>”</w:t>
      </w:r>
      <w:r>
        <w:t xml:space="preserve">. Mr. Kalimbula accompanied the High Treason Investigation team </w:t>
      </w:r>
      <w:r w:rsidR="00991A59">
        <w:t>for the sole purpose of</w:t>
      </w:r>
      <w:r>
        <w:t xml:space="preserve"> </w:t>
      </w:r>
      <w:r w:rsidR="000B16F2">
        <w:t>identifying</w:t>
      </w:r>
      <w:r>
        <w:t xml:space="preserve"> the plaintiff, whom he knew well and also knew where he resided. As the investigation team was informed that the plaintiff has gone </w:t>
      </w:r>
      <w:r w:rsidR="000B16F2">
        <w:t xml:space="preserve">to Caprivi College of Education, </w:t>
      </w:r>
      <w:r>
        <w:t xml:space="preserve">they proceeded there and went to the home of Henry </w:t>
      </w:r>
      <w:r w:rsidRPr="00FB5CC3">
        <w:rPr>
          <w:snapToGrid w:val="0"/>
        </w:rPr>
        <w:t>Buiswalelo</w:t>
      </w:r>
      <w:r w:rsidR="00AB4F8F">
        <w:rPr>
          <w:snapToGrid w:val="0"/>
        </w:rPr>
        <w:t xml:space="preserve"> where they found the plaintiff seated in a vehicle ready to drive off. </w:t>
      </w:r>
      <w:r w:rsidR="00991A59">
        <w:rPr>
          <w:snapToGrid w:val="0"/>
        </w:rPr>
        <w:t xml:space="preserve">When Mr. Kalimbula opened the vehicle door he identified the plaintiff where after the plaintiff was arrested.  </w:t>
      </w:r>
    </w:p>
    <w:p w:rsidR="00F63697" w:rsidRPr="00D36391" w:rsidRDefault="00F63697" w:rsidP="00294403">
      <w:pPr>
        <w:pStyle w:val="Default"/>
        <w:spacing w:line="360" w:lineRule="auto"/>
        <w:jc w:val="both"/>
      </w:pPr>
    </w:p>
    <w:p w:rsidR="005C3286" w:rsidRDefault="00D36391" w:rsidP="00294403">
      <w:pPr>
        <w:pStyle w:val="Default"/>
        <w:spacing w:line="360" w:lineRule="auto"/>
        <w:jc w:val="both"/>
      </w:pPr>
      <w:r w:rsidRPr="00D36391">
        <w:t>[</w:t>
      </w:r>
      <w:r w:rsidR="0033437B">
        <w:t>34</w:t>
      </w:r>
      <w:r w:rsidR="00F63697" w:rsidRPr="00D36391">
        <w:t>]</w:t>
      </w:r>
      <w:r w:rsidR="00F63697" w:rsidRPr="00D36391">
        <w:tab/>
      </w:r>
      <w:r w:rsidR="0033437B">
        <w:t xml:space="preserve">Mr. Kalimbula was not part of the High Treason investigation team </w:t>
      </w:r>
      <w:r w:rsidR="005C3286">
        <w:t xml:space="preserve">and the information that was at the disposal of the investigation team was apparently received from a reliable source of which the witness had no personal knowledge. </w:t>
      </w:r>
    </w:p>
    <w:p w:rsidR="00F63697" w:rsidRPr="00D36391" w:rsidRDefault="00F63697" w:rsidP="00294403">
      <w:pPr>
        <w:pStyle w:val="Default"/>
        <w:spacing w:line="360" w:lineRule="auto"/>
        <w:jc w:val="both"/>
      </w:pPr>
    </w:p>
    <w:p w:rsidR="0019097F" w:rsidRPr="00D36391" w:rsidRDefault="00D36391" w:rsidP="00294403">
      <w:pPr>
        <w:pStyle w:val="NoSpacing"/>
        <w:spacing w:line="360" w:lineRule="auto"/>
        <w:rPr>
          <w:rFonts w:ascii="Arial" w:hAnsi="Arial" w:cs="Arial"/>
          <w:sz w:val="24"/>
          <w:szCs w:val="24"/>
        </w:rPr>
      </w:pPr>
      <w:r w:rsidRPr="00D36391">
        <w:rPr>
          <w:rFonts w:ascii="Arial" w:hAnsi="Arial" w:cs="Arial"/>
          <w:sz w:val="24"/>
          <w:szCs w:val="24"/>
        </w:rPr>
        <w:t>[</w:t>
      </w:r>
      <w:r w:rsidR="009F5D80">
        <w:rPr>
          <w:rFonts w:ascii="Arial" w:hAnsi="Arial" w:cs="Arial"/>
          <w:sz w:val="24"/>
          <w:szCs w:val="24"/>
        </w:rPr>
        <w:t>36</w:t>
      </w:r>
      <w:r w:rsidR="0019097F" w:rsidRPr="00D36391">
        <w:rPr>
          <w:rFonts w:ascii="Arial" w:hAnsi="Arial" w:cs="Arial"/>
          <w:sz w:val="24"/>
          <w:szCs w:val="24"/>
        </w:rPr>
        <w:t>]</w:t>
      </w:r>
      <w:r>
        <w:rPr>
          <w:rFonts w:ascii="Arial" w:hAnsi="Arial" w:cs="Arial"/>
        </w:rPr>
        <w:tab/>
      </w:r>
      <w:r w:rsidR="00983EC4" w:rsidRPr="00983EC4">
        <w:rPr>
          <w:rFonts w:ascii="Arial" w:hAnsi="Arial" w:cs="Arial"/>
          <w:sz w:val="24"/>
          <w:szCs w:val="24"/>
        </w:rPr>
        <w:t>The second witness called on behalf of the defend</w:t>
      </w:r>
      <w:r w:rsidR="00983EC4">
        <w:rPr>
          <w:rFonts w:ascii="Arial" w:hAnsi="Arial" w:cs="Arial"/>
          <w:sz w:val="24"/>
          <w:szCs w:val="24"/>
        </w:rPr>
        <w:t xml:space="preserve">ant was </w:t>
      </w:r>
      <w:r w:rsidR="007E2E7F">
        <w:rPr>
          <w:rFonts w:ascii="Arial" w:hAnsi="Arial" w:cs="Arial"/>
          <w:sz w:val="24"/>
          <w:szCs w:val="24"/>
        </w:rPr>
        <w:t>Adv.</w:t>
      </w:r>
      <w:r w:rsidR="0019097F" w:rsidRPr="00D36391">
        <w:rPr>
          <w:rFonts w:ascii="Arial" w:hAnsi="Arial" w:cs="Arial"/>
          <w:sz w:val="24"/>
          <w:szCs w:val="24"/>
        </w:rPr>
        <w:t xml:space="preserve"> Taswald July</w:t>
      </w:r>
      <w:r w:rsidR="00983EC4">
        <w:rPr>
          <w:rFonts w:ascii="Arial" w:hAnsi="Arial" w:cs="Arial"/>
          <w:sz w:val="24"/>
          <w:szCs w:val="24"/>
        </w:rPr>
        <w:t xml:space="preserve"> who</w:t>
      </w:r>
      <w:r w:rsidR="0019097F" w:rsidRPr="00D36391">
        <w:rPr>
          <w:rFonts w:ascii="Arial" w:hAnsi="Arial" w:cs="Arial"/>
          <w:sz w:val="24"/>
          <w:szCs w:val="24"/>
        </w:rPr>
        <w:t xml:space="preserve"> t</w:t>
      </w:r>
      <w:r w:rsidR="00C038A5">
        <w:rPr>
          <w:rFonts w:ascii="Arial" w:hAnsi="Arial" w:cs="Arial"/>
          <w:sz w:val="24"/>
          <w:szCs w:val="24"/>
        </w:rPr>
        <w:t xml:space="preserve">estified that he was the Deputy </w:t>
      </w:r>
      <w:r w:rsidR="0019097F" w:rsidRPr="00D36391">
        <w:rPr>
          <w:rFonts w:ascii="Arial" w:hAnsi="Arial" w:cs="Arial"/>
          <w:sz w:val="24"/>
          <w:szCs w:val="24"/>
        </w:rPr>
        <w:t>Prosecutor-General when the Caprivi Treason trial commenced, but since resigned from the Office of the Prosecutor-General.</w:t>
      </w:r>
    </w:p>
    <w:p w:rsidR="0019097F" w:rsidRPr="00D36391" w:rsidRDefault="0019097F" w:rsidP="00294403">
      <w:pPr>
        <w:pStyle w:val="NoSpacing"/>
        <w:spacing w:line="360" w:lineRule="auto"/>
        <w:rPr>
          <w:rFonts w:ascii="Arial" w:hAnsi="Arial" w:cs="Arial"/>
          <w:sz w:val="24"/>
          <w:szCs w:val="24"/>
        </w:rPr>
      </w:pPr>
    </w:p>
    <w:p w:rsidR="0019097F" w:rsidRPr="00C038A5" w:rsidRDefault="00281853" w:rsidP="00294403">
      <w:pPr>
        <w:pStyle w:val="NoSpacing"/>
        <w:spacing w:line="360" w:lineRule="auto"/>
        <w:rPr>
          <w:rFonts w:ascii="Arial" w:hAnsi="Arial" w:cs="Arial"/>
          <w:sz w:val="24"/>
          <w:szCs w:val="24"/>
        </w:rPr>
      </w:pPr>
      <w:r>
        <w:rPr>
          <w:rFonts w:ascii="Arial" w:hAnsi="Arial" w:cs="Arial"/>
          <w:sz w:val="24"/>
          <w:szCs w:val="24"/>
        </w:rPr>
        <w:t>[</w:t>
      </w:r>
      <w:r w:rsidR="0032708A">
        <w:rPr>
          <w:rFonts w:ascii="Arial" w:hAnsi="Arial" w:cs="Arial"/>
          <w:sz w:val="24"/>
          <w:szCs w:val="24"/>
        </w:rPr>
        <w:t>37</w:t>
      </w:r>
      <w:r>
        <w:rPr>
          <w:rFonts w:ascii="Arial" w:hAnsi="Arial" w:cs="Arial"/>
          <w:sz w:val="24"/>
          <w:szCs w:val="24"/>
        </w:rPr>
        <w:t xml:space="preserve">]   </w:t>
      </w:r>
      <w:r w:rsidR="007E2E7F">
        <w:rPr>
          <w:rFonts w:ascii="Arial" w:hAnsi="Arial" w:cs="Arial"/>
          <w:sz w:val="24"/>
          <w:szCs w:val="24"/>
        </w:rPr>
        <w:t>Adv</w:t>
      </w:r>
      <w:r w:rsidR="00F250F3">
        <w:rPr>
          <w:rFonts w:ascii="Arial" w:hAnsi="Arial" w:cs="Arial"/>
          <w:sz w:val="24"/>
          <w:szCs w:val="24"/>
        </w:rPr>
        <w:t>.</w:t>
      </w:r>
      <w:r>
        <w:rPr>
          <w:rFonts w:ascii="Arial" w:hAnsi="Arial" w:cs="Arial"/>
          <w:sz w:val="24"/>
          <w:szCs w:val="24"/>
        </w:rPr>
        <w:t xml:space="preserve"> </w:t>
      </w:r>
      <w:r w:rsidR="007E2E7F">
        <w:rPr>
          <w:rFonts w:ascii="Arial" w:hAnsi="Arial" w:cs="Arial"/>
          <w:sz w:val="24"/>
          <w:szCs w:val="24"/>
        </w:rPr>
        <w:t>July</w:t>
      </w:r>
      <w:r w:rsidR="0019097F" w:rsidRPr="00D36391">
        <w:rPr>
          <w:rFonts w:ascii="Arial" w:hAnsi="Arial" w:cs="Arial"/>
          <w:sz w:val="24"/>
          <w:szCs w:val="24"/>
        </w:rPr>
        <w:t xml:space="preserve"> testified </w:t>
      </w:r>
      <w:r>
        <w:rPr>
          <w:rFonts w:ascii="Arial" w:hAnsi="Arial" w:cs="Arial"/>
          <w:sz w:val="24"/>
          <w:szCs w:val="24"/>
        </w:rPr>
        <w:t xml:space="preserve">that </w:t>
      </w:r>
      <w:r w:rsidR="0019097F" w:rsidRPr="00D36391">
        <w:rPr>
          <w:rFonts w:ascii="Arial" w:hAnsi="Arial" w:cs="Arial"/>
          <w:sz w:val="24"/>
          <w:szCs w:val="24"/>
        </w:rPr>
        <w:t xml:space="preserve">he </w:t>
      </w:r>
      <w:r w:rsidR="00960BC0">
        <w:rPr>
          <w:rFonts w:ascii="Arial" w:hAnsi="Arial" w:cs="Arial"/>
          <w:sz w:val="24"/>
          <w:szCs w:val="24"/>
        </w:rPr>
        <w:t>joined the prosecuting team in January 2003 and</w:t>
      </w:r>
      <w:r w:rsidR="00C038A5">
        <w:rPr>
          <w:rFonts w:ascii="Arial" w:hAnsi="Arial" w:cs="Arial"/>
          <w:sz w:val="24"/>
          <w:szCs w:val="24"/>
        </w:rPr>
        <w:t xml:space="preserve"> </w:t>
      </w:r>
      <w:r w:rsidR="00C038A5" w:rsidRPr="000F670A">
        <w:rPr>
          <w:rFonts w:ascii="Arial" w:hAnsi="Arial" w:cs="Arial"/>
          <w:sz w:val="24"/>
          <w:szCs w:val="24"/>
        </w:rPr>
        <w:t>the</w:t>
      </w:r>
      <w:r w:rsidR="00960BC0">
        <w:rPr>
          <w:rFonts w:ascii="Arial" w:hAnsi="Arial" w:cs="Arial"/>
          <w:sz w:val="24"/>
          <w:szCs w:val="24"/>
        </w:rPr>
        <w:t xml:space="preserve"> said team</w:t>
      </w:r>
      <w:r>
        <w:rPr>
          <w:rFonts w:ascii="Arial" w:hAnsi="Arial" w:cs="Arial"/>
          <w:sz w:val="24"/>
          <w:szCs w:val="24"/>
        </w:rPr>
        <w:t xml:space="preserve"> consisted of Advocate Januar</w:t>
      </w:r>
      <w:r w:rsidR="00983EC4">
        <w:rPr>
          <w:rFonts w:ascii="Arial" w:hAnsi="Arial" w:cs="Arial"/>
          <w:sz w:val="24"/>
          <w:szCs w:val="24"/>
        </w:rPr>
        <w:t>y</w:t>
      </w:r>
      <w:r w:rsidR="0019097F" w:rsidRPr="00D36391">
        <w:rPr>
          <w:rFonts w:ascii="Arial" w:hAnsi="Arial" w:cs="Arial"/>
          <w:sz w:val="24"/>
          <w:szCs w:val="24"/>
        </w:rPr>
        <w:t xml:space="preserve"> </w:t>
      </w:r>
      <w:r w:rsidR="00983EC4">
        <w:rPr>
          <w:rFonts w:ascii="Arial" w:hAnsi="Arial" w:cs="Arial"/>
          <w:sz w:val="24"/>
          <w:szCs w:val="24"/>
        </w:rPr>
        <w:t xml:space="preserve">(as he then was) </w:t>
      </w:r>
      <w:r w:rsidR="0019097F" w:rsidRPr="00D36391">
        <w:rPr>
          <w:rFonts w:ascii="Arial" w:hAnsi="Arial" w:cs="Arial"/>
          <w:sz w:val="24"/>
          <w:szCs w:val="24"/>
        </w:rPr>
        <w:t xml:space="preserve">and </w:t>
      </w:r>
      <w:r w:rsidR="00983EC4">
        <w:rPr>
          <w:rFonts w:ascii="Arial" w:hAnsi="Arial" w:cs="Arial"/>
          <w:sz w:val="24"/>
          <w:szCs w:val="24"/>
        </w:rPr>
        <w:t xml:space="preserve">the late </w:t>
      </w:r>
      <w:r w:rsidR="0019097F" w:rsidRPr="00D36391">
        <w:rPr>
          <w:rFonts w:ascii="Arial" w:hAnsi="Arial" w:cs="Arial"/>
          <w:sz w:val="24"/>
          <w:szCs w:val="24"/>
        </w:rPr>
        <w:t>Advocate Barnard</w:t>
      </w:r>
      <w:r w:rsidR="00983EC4">
        <w:rPr>
          <w:rFonts w:ascii="Arial" w:hAnsi="Arial" w:cs="Arial"/>
          <w:sz w:val="24"/>
          <w:szCs w:val="24"/>
        </w:rPr>
        <w:t>. Lead counsel on the prosecuti</w:t>
      </w:r>
      <w:r w:rsidR="00417495">
        <w:rPr>
          <w:rFonts w:ascii="Arial" w:hAnsi="Arial" w:cs="Arial"/>
          <w:sz w:val="24"/>
          <w:szCs w:val="24"/>
        </w:rPr>
        <w:t>on</w:t>
      </w:r>
      <w:r w:rsidR="00983EC4">
        <w:rPr>
          <w:rFonts w:ascii="Arial" w:hAnsi="Arial" w:cs="Arial"/>
          <w:sz w:val="24"/>
          <w:szCs w:val="24"/>
        </w:rPr>
        <w:t xml:space="preserve"> team was Advocate January. </w:t>
      </w:r>
      <w:r w:rsidR="00960BC0">
        <w:rPr>
          <w:rFonts w:ascii="Arial" w:hAnsi="Arial" w:cs="Arial"/>
          <w:sz w:val="24"/>
          <w:szCs w:val="24"/>
        </w:rPr>
        <w:t>The witness stated that he was not involved with the</w:t>
      </w:r>
      <w:r w:rsidR="00417495">
        <w:rPr>
          <w:rFonts w:ascii="Arial" w:hAnsi="Arial" w:cs="Arial"/>
          <w:sz w:val="24"/>
          <w:szCs w:val="24"/>
        </w:rPr>
        <w:t xml:space="preserve"> initial</w:t>
      </w:r>
      <w:r w:rsidR="0019097F" w:rsidRPr="00D36391">
        <w:rPr>
          <w:rFonts w:ascii="Arial" w:hAnsi="Arial" w:cs="Arial"/>
          <w:sz w:val="24"/>
          <w:szCs w:val="24"/>
        </w:rPr>
        <w:t xml:space="preserve"> formulat</w:t>
      </w:r>
      <w:r w:rsidR="00960BC0">
        <w:rPr>
          <w:rFonts w:ascii="Arial" w:hAnsi="Arial" w:cs="Arial"/>
          <w:sz w:val="24"/>
          <w:szCs w:val="24"/>
        </w:rPr>
        <w:t>ion of</w:t>
      </w:r>
      <w:r w:rsidR="0019097F" w:rsidRPr="00D36391">
        <w:rPr>
          <w:rFonts w:ascii="Arial" w:hAnsi="Arial" w:cs="Arial"/>
          <w:sz w:val="24"/>
          <w:szCs w:val="24"/>
        </w:rPr>
        <w:t xml:space="preserve"> the charges</w:t>
      </w:r>
      <w:r w:rsidR="00417495">
        <w:rPr>
          <w:rFonts w:ascii="Arial" w:hAnsi="Arial" w:cs="Arial"/>
          <w:sz w:val="24"/>
          <w:szCs w:val="24"/>
        </w:rPr>
        <w:t xml:space="preserve"> (which was done in 2001)</w:t>
      </w:r>
      <w:r w:rsidR="0019097F" w:rsidRPr="00D36391">
        <w:rPr>
          <w:rFonts w:ascii="Arial" w:hAnsi="Arial" w:cs="Arial"/>
          <w:sz w:val="24"/>
          <w:szCs w:val="24"/>
        </w:rPr>
        <w:t xml:space="preserve">. The prosecution team </w:t>
      </w:r>
      <w:r w:rsidR="00960BC0">
        <w:rPr>
          <w:rFonts w:ascii="Arial" w:hAnsi="Arial" w:cs="Arial"/>
          <w:sz w:val="24"/>
          <w:szCs w:val="24"/>
        </w:rPr>
        <w:t>reviewed the charges after an application for further tr</w:t>
      </w:r>
      <w:r w:rsidR="007E2E7F">
        <w:rPr>
          <w:rFonts w:ascii="Arial" w:hAnsi="Arial" w:cs="Arial"/>
          <w:sz w:val="24"/>
          <w:szCs w:val="24"/>
        </w:rPr>
        <w:t>ia</w:t>
      </w:r>
      <w:r w:rsidR="00960BC0">
        <w:rPr>
          <w:rFonts w:ascii="Arial" w:hAnsi="Arial" w:cs="Arial"/>
          <w:sz w:val="24"/>
          <w:szCs w:val="24"/>
        </w:rPr>
        <w:t>l particulars was received</w:t>
      </w:r>
      <w:r w:rsidR="00417495">
        <w:rPr>
          <w:rFonts w:ascii="Arial" w:hAnsi="Arial" w:cs="Arial"/>
          <w:sz w:val="24"/>
          <w:szCs w:val="24"/>
        </w:rPr>
        <w:t>.</w:t>
      </w:r>
      <w:r w:rsidR="00F250F3">
        <w:rPr>
          <w:rFonts w:ascii="Arial" w:hAnsi="Arial" w:cs="Arial"/>
          <w:sz w:val="24"/>
          <w:szCs w:val="24"/>
        </w:rPr>
        <w:t xml:space="preserve"> </w:t>
      </w:r>
      <w:r w:rsidR="00417495">
        <w:rPr>
          <w:rFonts w:ascii="Arial" w:hAnsi="Arial" w:cs="Arial"/>
          <w:sz w:val="24"/>
          <w:szCs w:val="24"/>
        </w:rPr>
        <w:t>The new prosecution</w:t>
      </w:r>
      <w:r w:rsidR="00F250F3">
        <w:rPr>
          <w:rFonts w:ascii="Arial" w:hAnsi="Arial" w:cs="Arial"/>
          <w:sz w:val="24"/>
          <w:szCs w:val="24"/>
        </w:rPr>
        <w:t xml:space="preserve"> team</w:t>
      </w:r>
      <w:r w:rsidR="00417495">
        <w:rPr>
          <w:rFonts w:ascii="Arial" w:hAnsi="Arial" w:cs="Arial"/>
          <w:sz w:val="24"/>
          <w:szCs w:val="24"/>
        </w:rPr>
        <w:t xml:space="preserve"> considered </w:t>
      </w:r>
      <w:r w:rsidR="00F250F3">
        <w:rPr>
          <w:rFonts w:ascii="Arial" w:hAnsi="Arial" w:cs="Arial"/>
          <w:sz w:val="24"/>
          <w:szCs w:val="24"/>
        </w:rPr>
        <w:t xml:space="preserve">the evidence against all the accused persons, </w:t>
      </w:r>
      <w:r w:rsidR="0019097F" w:rsidRPr="00D36391">
        <w:rPr>
          <w:rFonts w:ascii="Arial" w:hAnsi="Arial" w:cs="Arial"/>
          <w:sz w:val="24"/>
          <w:szCs w:val="24"/>
        </w:rPr>
        <w:t xml:space="preserve">including the plaintiff, based on the indictment signed in 2001, and was satisfied on a </w:t>
      </w:r>
      <w:r w:rsidR="0019097F" w:rsidRPr="00D36391">
        <w:rPr>
          <w:rFonts w:ascii="Arial" w:hAnsi="Arial" w:cs="Arial"/>
          <w:i/>
          <w:sz w:val="24"/>
          <w:szCs w:val="24"/>
        </w:rPr>
        <w:t>prima facie</w:t>
      </w:r>
      <w:r w:rsidR="0019097F" w:rsidRPr="00D36391">
        <w:rPr>
          <w:rFonts w:ascii="Arial" w:hAnsi="Arial" w:cs="Arial"/>
          <w:sz w:val="24"/>
          <w:szCs w:val="24"/>
        </w:rPr>
        <w:t xml:space="preserve"> basis that the plaintiff committed the offences alleged. </w:t>
      </w:r>
      <w:r w:rsidR="007E2E7F">
        <w:rPr>
          <w:rFonts w:ascii="Arial" w:hAnsi="Arial" w:cs="Arial"/>
          <w:sz w:val="24"/>
          <w:szCs w:val="24"/>
        </w:rPr>
        <w:t>Adv</w:t>
      </w:r>
      <w:r w:rsidR="00F250F3">
        <w:rPr>
          <w:rFonts w:ascii="Arial" w:hAnsi="Arial" w:cs="Arial"/>
          <w:sz w:val="24"/>
          <w:szCs w:val="24"/>
        </w:rPr>
        <w:t>.</w:t>
      </w:r>
      <w:r w:rsidR="0019097F" w:rsidRPr="00D36391">
        <w:rPr>
          <w:rFonts w:ascii="Arial" w:hAnsi="Arial" w:cs="Arial"/>
          <w:sz w:val="24"/>
          <w:szCs w:val="24"/>
        </w:rPr>
        <w:t xml:space="preserve"> July referred in his evidence to the witness statement</w:t>
      </w:r>
      <w:r>
        <w:rPr>
          <w:rFonts w:ascii="Arial" w:hAnsi="Arial" w:cs="Arial"/>
          <w:sz w:val="24"/>
          <w:szCs w:val="24"/>
        </w:rPr>
        <w:t xml:space="preserve"> already referred to </w:t>
      </w:r>
      <w:r w:rsidRPr="007E2E7F">
        <w:rPr>
          <w:rFonts w:ascii="Arial" w:hAnsi="Arial" w:cs="Arial"/>
          <w:i/>
          <w:sz w:val="24"/>
          <w:szCs w:val="24"/>
        </w:rPr>
        <w:t>supra</w:t>
      </w:r>
      <w:r>
        <w:rPr>
          <w:rFonts w:ascii="Arial" w:hAnsi="Arial" w:cs="Arial"/>
          <w:sz w:val="24"/>
          <w:szCs w:val="24"/>
        </w:rPr>
        <w:t xml:space="preserve"> and </w:t>
      </w:r>
      <w:r w:rsidR="0019097F" w:rsidRPr="000F670A">
        <w:rPr>
          <w:rFonts w:ascii="Arial" w:hAnsi="Arial" w:cs="Arial"/>
          <w:sz w:val="24"/>
          <w:szCs w:val="24"/>
        </w:rPr>
        <w:t>state</w:t>
      </w:r>
      <w:r w:rsidR="00C038A5" w:rsidRPr="000F670A">
        <w:rPr>
          <w:rFonts w:ascii="Arial" w:hAnsi="Arial" w:cs="Arial"/>
          <w:sz w:val="24"/>
          <w:szCs w:val="24"/>
        </w:rPr>
        <w:t>d</w:t>
      </w:r>
      <w:r w:rsidR="0019097F" w:rsidRPr="000F670A">
        <w:rPr>
          <w:rFonts w:ascii="Arial" w:hAnsi="Arial" w:cs="Arial"/>
          <w:sz w:val="24"/>
          <w:szCs w:val="24"/>
        </w:rPr>
        <w:t xml:space="preserve"> </w:t>
      </w:r>
      <w:r w:rsidR="0019097F" w:rsidRPr="00D36391">
        <w:rPr>
          <w:rFonts w:ascii="Arial" w:hAnsi="Arial" w:cs="Arial"/>
          <w:sz w:val="24"/>
          <w:szCs w:val="24"/>
        </w:rPr>
        <w:t>that the evidence contained in</w:t>
      </w:r>
      <w:r w:rsidR="00C038A5">
        <w:rPr>
          <w:rFonts w:ascii="Arial" w:hAnsi="Arial" w:cs="Arial"/>
          <w:sz w:val="24"/>
          <w:szCs w:val="24"/>
        </w:rPr>
        <w:t xml:space="preserve"> these statements established </w:t>
      </w:r>
      <w:r w:rsidR="0019097F" w:rsidRPr="00D36391">
        <w:rPr>
          <w:rFonts w:ascii="Arial" w:hAnsi="Arial" w:cs="Arial"/>
          <w:sz w:val="24"/>
          <w:szCs w:val="24"/>
        </w:rPr>
        <w:t xml:space="preserve"> a </w:t>
      </w:r>
      <w:r w:rsidR="0019097F" w:rsidRPr="00D36391">
        <w:rPr>
          <w:rFonts w:ascii="Arial" w:hAnsi="Arial" w:cs="Arial"/>
          <w:i/>
          <w:sz w:val="24"/>
          <w:szCs w:val="24"/>
        </w:rPr>
        <w:t>prima facie</w:t>
      </w:r>
      <w:r w:rsidR="0019097F" w:rsidRPr="00D36391">
        <w:rPr>
          <w:rFonts w:ascii="Arial" w:hAnsi="Arial" w:cs="Arial"/>
          <w:sz w:val="24"/>
          <w:szCs w:val="24"/>
        </w:rPr>
        <w:t xml:space="preserve"> basis that</w:t>
      </w:r>
      <w:r w:rsidR="00C038A5">
        <w:rPr>
          <w:rFonts w:ascii="Arial" w:hAnsi="Arial" w:cs="Arial"/>
          <w:sz w:val="24"/>
          <w:szCs w:val="24"/>
        </w:rPr>
        <w:t xml:space="preserve"> the plaintiff </w:t>
      </w:r>
      <w:r w:rsidR="00C038A5" w:rsidRPr="00C038A5">
        <w:rPr>
          <w:rFonts w:ascii="Arial" w:hAnsi="Arial" w:cs="Arial"/>
          <w:color w:val="FF0000"/>
          <w:sz w:val="24"/>
          <w:szCs w:val="24"/>
        </w:rPr>
        <w:t>was</w:t>
      </w:r>
      <w:r>
        <w:rPr>
          <w:rFonts w:ascii="Arial" w:hAnsi="Arial" w:cs="Arial"/>
          <w:sz w:val="24"/>
          <w:szCs w:val="24"/>
        </w:rPr>
        <w:t xml:space="preserve"> </w:t>
      </w:r>
      <w:r w:rsidR="0019097F" w:rsidRPr="00D36391">
        <w:rPr>
          <w:rFonts w:ascii="Arial" w:hAnsi="Arial" w:cs="Arial"/>
          <w:sz w:val="24"/>
          <w:szCs w:val="24"/>
        </w:rPr>
        <w:t xml:space="preserve">a </w:t>
      </w:r>
      <w:r w:rsidR="00417495">
        <w:rPr>
          <w:rFonts w:ascii="Arial" w:hAnsi="Arial" w:cs="Arial"/>
          <w:sz w:val="24"/>
          <w:szCs w:val="24"/>
        </w:rPr>
        <w:t>member</w:t>
      </w:r>
      <w:r w:rsidR="0019097F" w:rsidRPr="00D36391">
        <w:rPr>
          <w:rFonts w:ascii="Arial" w:hAnsi="Arial" w:cs="Arial"/>
          <w:sz w:val="24"/>
          <w:szCs w:val="24"/>
        </w:rPr>
        <w:t xml:space="preserve"> of the </w:t>
      </w:r>
      <w:r>
        <w:rPr>
          <w:rFonts w:ascii="Arial" w:hAnsi="Arial" w:cs="Arial"/>
          <w:sz w:val="24"/>
          <w:szCs w:val="24"/>
        </w:rPr>
        <w:t>UDP</w:t>
      </w:r>
      <w:r w:rsidR="0019097F" w:rsidRPr="00D36391">
        <w:rPr>
          <w:rFonts w:ascii="Arial" w:hAnsi="Arial" w:cs="Arial"/>
          <w:sz w:val="24"/>
          <w:szCs w:val="24"/>
        </w:rPr>
        <w:t xml:space="preserve"> and that the plaintiff actively associated himself with the actions of those who had the aim of seceding the Caprivi from the Republic of Namibia</w:t>
      </w:r>
      <w:r w:rsidR="00C22651">
        <w:rPr>
          <w:rFonts w:ascii="Arial" w:hAnsi="Arial" w:cs="Arial"/>
          <w:sz w:val="24"/>
          <w:szCs w:val="24"/>
        </w:rPr>
        <w:t>, by transporting people to Botswana, influencing people to support the idea of seceding and supporting the cause by giving monetary contributions.</w:t>
      </w:r>
    </w:p>
    <w:p w:rsidR="0019097F" w:rsidRPr="00D36391" w:rsidRDefault="0019097F" w:rsidP="00294403">
      <w:pPr>
        <w:pStyle w:val="NoSpacing"/>
        <w:spacing w:line="360" w:lineRule="auto"/>
        <w:ind w:hanging="1080"/>
        <w:rPr>
          <w:rFonts w:ascii="Arial" w:hAnsi="Arial" w:cs="Arial"/>
          <w:sz w:val="24"/>
          <w:szCs w:val="24"/>
        </w:rPr>
      </w:pPr>
    </w:p>
    <w:p w:rsidR="0019097F" w:rsidRPr="00D36391" w:rsidRDefault="00281853" w:rsidP="00294403">
      <w:pPr>
        <w:pStyle w:val="NoSpacing"/>
        <w:spacing w:line="360" w:lineRule="auto"/>
        <w:rPr>
          <w:rFonts w:ascii="Arial" w:hAnsi="Arial" w:cs="Arial"/>
          <w:sz w:val="24"/>
          <w:szCs w:val="24"/>
        </w:rPr>
      </w:pPr>
      <w:r>
        <w:rPr>
          <w:rFonts w:ascii="Arial" w:hAnsi="Arial" w:cs="Arial"/>
          <w:sz w:val="24"/>
          <w:szCs w:val="24"/>
        </w:rPr>
        <w:t>[</w:t>
      </w:r>
      <w:r w:rsidR="0032708A">
        <w:rPr>
          <w:rFonts w:ascii="Arial" w:hAnsi="Arial" w:cs="Arial"/>
          <w:sz w:val="24"/>
          <w:szCs w:val="24"/>
        </w:rPr>
        <w:t>38</w:t>
      </w:r>
      <w:r w:rsidR="0019097F" w:rsidRPr="00D36391">
        <w:rPr>
          <w:rFonts w:ascii="Arial" w:hAnsi="Arial" w:cs="Arial"/>
          <w:sz w:val="24"/>
          <w:szCs w:val="24"/>
        </w:rPr>
        <w:t xml:space="preserve">] </w:t>
      </w:r>
      <w:r w:rsidR="0019097F" w:rsidRPr="00D36391">
        <w:rPr>
          <w:rFonts w:ascii="Arial" w:hAnsi="Arial" w:cs="Arial"/>
          <w:sz w:val="24"/>
          <w:szCs w:val="24"/>
        </w:rPr>
        <w:tab/>
        <w:t>On the issue o</w:t>
      </w:r>
      <w:r w:rsidR="00C038A5">
        <w:rPr>
          <w:rFonts w:ascii="Arial" w:hAnsi="Arial" w:cs="Arial"/>
          <w:sz w:val="24"/>
          <w:szCs w:val="24"/>
        </w:rPr>
        <w:t xml:space="preserve">f undue delay </w:t>
      </w:r>
      <w:r w:rsidR="00C038A5" w:rsidRPr="000F670A">
        <w:rPr>
          <w:rFonts w:ascii="Arial" w:hAnsi="Arial" w:cs="Arial"/>
          <w:sz w:val="24"/>
          <w:szCs w:val="24"/>
        </w:rPr>
        <w:t xml:space="preserve">in prosecuting </w:t>
      </w:r>
      <w:r w:rsidR="0019097F" w:rsidRPr="000F670A">
        <w:rPr>
          <w:rFonts w:ascii="Arial" w:hAnsi="Arial" w:cs="Arial"/>
          <w:sz w:val="24"/>
          <w:szCs w:val="24"/>
        </w:rPr>
        <w:t>the matter</w:t>
      </w:r>
      <w:r>
        <w:rPr>
          <w:rFonts w:ascii="Arial" w:hAnsi="Arial" w:cs="Arial"/>
          <w:sz w:val="24"/>
          <w:szCs w:val="24"/>
        </w:rPr>
        <w:t>,</w:t>
      </w:r>
      <w:r w:rsidR="0019097F" w:rsidRPr="00D36391">
        <w:rPr>
          <w:rFonts w:ascii="Arial" w:hAnsi="Arial" w:cs="Arial"/>
          <w:sz w:val="24"/>
          <w:szCs w:val="24"/>
        </w:rPr>
        <w:t xml:space="preserve"> </w:t>
      </w:r>
      <w:r w:rsidR="007E2E7F">
        <w:rPr>
          <w:rFonts w:ascii="Arial" w:hAnsi="Arial" w:cs="Arial"/>
          <w:sz w:val="24"/>
          <w:szCs w:val="24"/>
        </w:rPr>
        <w:t>Adv</w:t>
      </w:r>
      <w:r w:rsidR="00F250F3">
        <w:rPr>
          <w:rFonts w:ascii="Arial" w:hAnsi="Arial" w:cs="Arial"/>
          <w:sz w:val="24"/>
          <w:szCs w:val="24"/>
        </w:rPr>
        <w:t>.</w:t>
      </w:r>
      <w:r w:rsidR="0019097F" w:rsidRPr="00D36391">
        <w:rPr>
          <w:rFonts w:ascii="Arial" w:hAnsi="Arial" w:cs="Arial"/>
          <w:sz w:val="24"/>
          <w:szCs w:val="24"/>
        </w:rPr>
        <w:t xml:space="preserve"> July testified that trial was exceptional in nature and</w:t>
      </w:r>
      <w:r>
        <w:rPr>
          <w:rFonts w:ascii="Arial" w:hAnsi="Arial" w:cs="Arial"/>
          <w:sz w:val="24"/>
          <w:szCs w:val="24"/>
        </w:rPr>
        <w:t xml:space="preserve"> the</w:t>
      </w:r>
      <w:r w:rsidR="0019097F" w:rsidRPr="00D36391">
        <w:rPr>
          <w:rFonts w:ascii="Arial" w:hAnsi="Arial" w:cs="Arial"/>
          <w:sz w:val="24"/>
          <w:szCs w:val="24"/>
        </w:rPr>
        <w:t xml:space="preserve"> magnitude</w:t>
      </w:r>
      <w:r w:rsidR="00C038A5">
        <w:rPr>
          <w:rFonts w:ascii="Arial" w:hAnsi="Arial" w:cs="Arial"/>
          <w:sz w:val="24"/>
          <w:szCs w:val="24"/>
        </w:rPr>
        <w:t xml:space="preserve"> </w:t>
      </w:r>
      <w:r w:rsidR="0019097F" w:rsidRPr="00D36391">
        <w:rPr>
          <w:rFonts w:ascii="Arial" w:hAnsi="Arial" w:cs="Arial"/>
          <w:sz w:val="24"/>
          <w:szCs w:val="24"/>
        </w:rPr>
        <w:t>in the legal history of Namibia. He stated that there were 126 accused persons who were charged with 278 counts involving high treason, treason, murder,</w:t>
      </w:r>
      <w:r>
        <w:rPr>
          <w:rFonts w:ascii="Arial" w:hAnsi="Arial" w:cs="Arial"/>
          <w:sz w:val="24"/>
          <w:szCs w:val="24"/>
        </w:rPr>
        <w:t xml:space="preserve"> attempted murder and so forth.</w:t>
      </w:r>
      <w:r w:rsidR="0019097F" w:rsidRPr="00D36391">
        <w:rPr>
          <w:rFonts w:ascii="Arial" w:hAnsi="Arial" w:cs="Arial"/>
          <w:sz w:val="24"/>
          <w:szCs w:val="24"/>
        </w:rPr>
        <w:t xml:space="preserve"> He stated that during the trial</w:t>
      </w:r>
      <w:r>
        <w:rPr>
          <w:rFonts w:ascii="Arial" w:hAnsi="Arial" w:cs="Arial"/>
          <w:sz w:val="24"/>
          <w:szCs w:val="24"/>
        </w:rPr>
        <w:t>,</w:t>
      </w:r>
      <w:r w:rsidR="0019097F" w:rsidRPr="00D36391">
        <w:rPr>
          <w:rFonts w:ascii="Arial" w:hAnsi="Arial" w:cs="Arial"/>
          <w:sz w:val="24"/>
          <w:szCs w:val="24"/>
        </w:rPr>
        <w:t xml:space="preserve"> 379 witnesses were called to testify and there were more than 900 witness statements to consider. </w:t>
      </w:r>
    </w:p>
    <w:p w:rsidR="0019097F" w:rsidRPr="00D36391" w:rsidRDefault="0019097F" w:rsidP="00294403">
      <w:pPr>
        <w:pStyle w:val="NoSpacing"/>
        <w:spacing w:line="360" w:lineRule="auto"/>
        <w:rPr>
          <w:rFonts w:ascii="Arial" w:hAnsi="Arial" w:cs="Arial"/>
          <w:sz w:val="24"/>
          <w:szCs w:val="24"/>
        </w:rPr>
      </w:pPr>
    </w:p>
    <w:p w:rsidR="0019097F" w:rsidRPr="00D36391" w:rsidRDefault="00281853" w:rsidP="00294403">
      <w:pPr>
        <w:pStyle w:val="NoSpacing"/>
        <w:spacing w:line="360" w:lineRule="auto"/>
        <w:rPr>
          <w:rFonts w:ascii="Arial" w:hAnsi="Arial" w:cs="Arial"/>
          <w:sz w:val="24"/>
          <w:szCs w:val="24"/>
        </w:rPr>
      </w:pPr>
      <w:r>
        <w:rPr>
          <w:rFonts w:ascii="Arial" w:hAnsi="Arial" w:cs="Arial"/>
          <w:sz w:val="24"/>
          <w:szCs w:val="24"/>
        </w:rPr>
        <w:lastRenderedPageBreak/>
        <w:t>[</w:t>
      </w:r>
      <w:r w:rsidR="0032708A">
        <w:rPr>
          <w:rFonts w:ascii="Arial" w:hAnsi="Arial" w:cs="Arial"/>
          <w:sz w:val="24"/>
          <w:szCs w:val="24"/>
        </w:rPr>
        <w:t>39</w:t>
      </w:r>
      <w:r>
        <w:rPr>
          <w:rFonts w:ascii="Arial" w:hAnsi="Arial" w:cs="Arial"/>
          <w:sz w:val="24"/>
          <w:szCs w:val="24"/>
        </w:rPr>
        <w:t>]</w:t>
      </w:r>
      <w:r>
        <w:rPr>
          <w:rFonts w:ascii="Arial" w:hAnsi="Arial" w:cs="Arial"/>
          <w:sz w:val="24"/>
          <w:szCs w:val="24"/>
        </w:rPr>
        <w:tab/>
        <w:t>The case was also filled</w:t>
      </w:r>
      <w:r w:rsidR="0019097F" w:rsidRPr="00D36391">
        <w:rPr>
          <w:rFonts w:ascii="Arial" w:hAnsi="Arial" w:cs="Arial"/>
          <w:sz w:val="24"/>
          <w:szCs w:val="24"/>
        </w:rPr>
        <w:t xml:space="preserve"> with delays due</w:t>
      </w:r>
      <w:r>
        <w:rPr>
          <w:rFonts w:ascii="Arial" w:hAnsi="Arial" w:cs="Arial"/>
          <w:sz w:val="24"/>
          <w:szCs w:val="24"/>
        </w:rPr>
        <w:t xml:space="preserve"> to</w:t>
      </w:r>
      <w:r w:rsidR="0019097F" w:rsidRPr="00D36391">
        <w:rPr>
          <w:rFonts w:ascii="Arial" w:hAnsi="Arial" w:cs="Arial"/>
          <w:sz w:val="24"/>
          <w:szCs w:val="24"/>
        </w:rPr>
        <w:t xml:space="preserve"> </w:t>
      </w:r>
      <w:r w:rsidR="00987B82">
        <w:rPr>
          <w:rFonts w:ascii="Arial" w:hAnsi="Arial" w:cs="Arial"/>
          <w:sz w:val="24"/>
          <w:szCs w:val="24"/>
        </w:rPr>
        <w:t xml:space="preserve">applications for postponement </w:t>
      </w:r>
      <w:r w:rsidR="00987B82" w:rsidRPr="000F670A">
        <w:rPr>
          <w:rFonts w:ascii="Arial" w:hAnsi="Arial" w:cs="Arial"/>
          <w:sz w:val="24"/>
          <w:szCs w:val="24"/>
        </w:rPr>
        <w:t>at</w:t>
      </w:r>
      <w:r w:rsidR="0019097F" w:rsidRPr="000F670A">
        <w:rPr>
          <w:rFonts w:ascii="Arial" w:hAnsi="Arial" w:cs="Arial"/>
          <w:sz w:val="24"/>
          <w:szCs w:val="24"/>
        </w:rPr>
        <w:t xml:space="preserve"> the behest of the State </w:t>
      </w:r>
      <w:r w:rsidR="0019097F" w:rsidRPr="00D36391">
        <w:rPr>
          <w:rFonts w:ascii="Arial" w:hAnsi="Arial" w:cs="Arial"/>
          <w:sz w:val="24"/>
          <w:szCs w:val="24"/>
        </w:rPr>
        <w:t xml:space="preserve">and the Defence for various reasons, withdrawal of counsel, difficulty in securing witnesses and extra-ordinary issues </w:t>
      </w:r>
      <w:r w:rsidRPr="00D36391">
        <w:rPr>
          <w:rFonts w:ascii="Arial" w:hAnsi="Arial" w:cs="Arial"/>
          <w:sz w:val="24"/>
          <w:szCs w:val="24"/>
        </w:rPr>
        <w:t>i.e.</w:t>
      </w:r>
      <w:r w:rsidR="0019097F" w:rsidRPr="00D36391">
        <w:rPr>
          <w:rFonts w:ascii="Arial" w:hAnsi="Arial" w:cs="Arial"/>
          <w:sz w:val="24"/>
          <w:szCs w:val="24"/>
        </w:rPr>
        <w:t xml:space="preserve"> the challenge in respect of the jurisdiction of the High Court to hear the matter. </w:t>
      </w:r>
    </w:p>
    <w:p w:rsidR="0019097F" w:rsidRPr="00D36391" w:rsidRDefault="0019097F" w:rsidP="00294403">
      <w:pPr>
        <w:pStyle w:val="NoSpacing"/>
        <w:spacing w:line="360" w:lineRule="auto"/>
        <w:rPr>
          <w:rFonts w:ascii="Arial" w:hAnsi="Arial" w:cs="Arial"/>
          <w:sz w:val="24"/>
          <w:szCs w:val="24"/>
        </w:rPr>
      </w:pPr>
    </w:p>
    <w:p w:rsidR="0019097F" w:rsidRPr="00D36391" w:rsidRDefault="00281853" w:rsidP="00294403">
      <w:pPr>
        <w:pStyle w:val="NoSpacing"/>
        <w:spacing w:line="360" w:lineRule="auto"/>
        <w:rPr>
          <w:rFonts w:ascii="Arial" w:hAnsi="Arial" w:cs="Arial"/>
          <w:sz w:val="24"/>
          <w:szCs w:val="24"/>
        </w:rPr>
      </w:pPr>
      <w:r>
        <w:rPr>
          <w:rFonts w:ascii="Arial" w:hAnsi="Arial" w:cs="Arial"/>
          <w:sz w:val="24"/>
          <w:szCs w:val="24"/>
        </w:rPr>
        <w:t>[</w:t>
      </w:r>
      <w:r w:rsidR="0032708A">
        <w:rPr>
          <w:rFonts w:ascii="Arial" w:hAnsi="Arial" w:cs="Arial"/>
          <w:sz w:val="24"/>
          <w:szCs w:val="24"/>
        </w:rPr>
        <w:t>40</w:t>
      </w:r>
      <w:r w:rsidR="00EA443F" w:rsidRPr="00D36391">
        <w:rPr>
          <w:rFonts w:ascii="Arial" w:hAnsi="Arial" w:cs="Arial"/>
          <w:sz w:val="24"/>
          <w:szCs w:val="24"/>
        </w:rPr>
        <w:t>]</w:t>
      </w:r>
      <w:r w:rsidR="00EA443F" w:rsidRPr="00D36391">
        <w:rPr>
          <w:rFonts w:ascii="Arial" w:hAnsi="Arial" w:cs="Arial"/>
          <w:sz w:val="24"/>
          <w:szCs w:val="24"/>
        </w:rPr>
        <w:tab/>
      </w:r>
      <w:r w:rsidR="0019097F" w:rsidRPr="00D36391">
        <w:rPr>
          <w:rFonts w:ascii="Arial" w:hAnsi="Arial" w:cs="Arial"/>
          <w:sz w:val="24"/>
          <w:szCs w:val="24"/>
        </w:rPr>
        <w:t xml:space="preserve">Another reason for the delay was an unfortunate motor vehicle </w:t>
      </w:r>
      <w:r w:rsidRPr="00D36391">
        <w:rPr>
          <w:rFonts w:ascii="Arial" w:hAnsi="Arial" w:cs="Arial"/>
          <w:sz w:val="24"/>
          <w:szCs w:val="24"/>
        </w:rPr>
        <w:t>accident in</w:t>
      </w:r>
      <w:r w:rsidR="0019097F" w:rsidRPr="00D36391">
        <w:rPr>
          <w:rFonts w:ascii="Arial" w:hAnsi="Arial" w:cs="Arial"/>
          <w:sz w:val="24"/>
          <w:szCs w:val="24"/>
        </w:rPr>
        <w:t xml:space="preserve"> which Adv</w:t>
      </w:r>
      <w:r>
        <w:rPr>
          <w:rFonts w:ascii="Arial" w:hAnsi="Arial" w:cs="Arial"/>
          <w:sz w:val="24"/>
          <w:szCs w:val="24"/>
        </w:rPr>
        <w:t>.</w:t>
      </w:r>
      <w:r w:rsidR="0019097F" w:rsidRPr="00D36391">
        <w:rPr>
          <w:rFonts w:ascii="Arial" w:hAnsi="Arial" w:cs="Arial"/>
          <w:sz w:val="24"/>
          <w:szCs w:val="24"/>
        </w:rPr>
        <w:t xml:space="preserve"> Barnard tragica</w:t>
      </w:r>
      <w:r>
        <w:rPr>
          <w:rFonts w:ascii="Arial" w:hAnsi="Arial" w:cs="Arial"/>
          <w:sz w:val="24"/>
          <w:szCs w:val="24"/>
        </w:rPr>
        <w:t xml:space="preserve">lly passed away and both </w:t>
      </w:r>
      <w:r w:rsidR="00C22651">
        <w:rPr>
          <w:rFonts w:ascii="Arial" w:hAnsi="Arial" w:cs="Arial"/>
          <w:sz w:val="24"/>
          <w:szCs w:val="24"/>
        </w:rPr>
        <w:t>the witness</w:t>
      </w:r>
      <w:r w:rsidR="0019097F" w:rsidRPr="00D36391">
        <w:rPr>
          <w:rFonts w:ascii="Arial" w:hAnsi="Arial" w:cs="Arial"/>
          <w:sz w:val="24"/>
          <w:szCs w:val="24"/>
        </w:rPr>
        <w:t xml:space="preserve"> and Adv</w:t>
      </w:r>
      <w:r>
        <w:rPr>
          <w:rFonts w:ascii="Arial" w:hAnsi="Arial" w:cs="Arial"/>
          <w:sz w:val="24"/>
          <w:szCs w:val="24"/>
        </w:rPr>
        <w:t>.</w:t>
      </w:r>
      <w:r w:rsidR="0019097F" w:rsidRPr="00D36391">
        <w:rPr>
          <w:rFonts w:ascii="Arial" w:hAnsi="Arial" w:cs="Arial"/>
          <w:sz w:val="24"/>
          <w:szCs w:val="24"/>
        </w:rPr>
        <w:t xml:space="preserve"> </w:t>
      </w:r>
      <w:r w:rsidR="00C22651" w:rsidRPr="00D36391">
        <w:rPr>
          <w:rFonts w:ascii="Arial" w:hAnsi="Arial" w:cs="Arial"/>
          <w:sz w:val="24"/>
          <w:szCs w:val="24"/>
        </w:rPr>
        <w:t>January were</w:t>
      </w:r>
      <w:r w:rsidR="0019097F" w:rsidRPr="00D36391">
        <w:rPr>
          <w:rFonts w:ascii="Arial" w:hAnsi="Arial" w:cs="Arial"/>
          <w:sz w:val="24"/>
          <w:szCs w:val="24"/>
        </w:rPr>
        <w:t xml:space="preserve"> severely injured. </w:t>
      </w:r>
    </w:p>
    <w:p w:rsidR="0019097F" w:rsidRPr="00D36391" w:rsidRDefault="0019097F" w:rsidP="00294403">
      <w:pPr>
        <w:pStyle w:val="NoSpacing"/>
        <w:spacing w:line="360" w:lineRule="auto"/>
        <w:rPr>
          <w:rFonts w:ascii="Arial" w:hAnsi="Arial" w:cs="Arial"/>
          <w:sz w:val="24"/>
          <w:szCs w:val="24"/>
        </w:rPr>
      </w:pPr>
    </w:p>
    <w:p w:rsidR="00B508C1" w:rsidRPr="00D36391" w:rsidRDefault="00281853" w:rsidP="00294403">
      <w:pPr>
        <w:spacing w:after="0" w:line="360" w:lineRule="auto"/>
        <w:jc w:val="both"/>
        <w:rPr>
          <w:rFonts w:ascii="Arial" w:hAnsi="Arial" w:cs="Arial"/>
          <w:sz w:val="24"/>
          <w:szCs w:val="24"/>
        </w:rPr>
      </w:pPr>
      <w:r>
        <w:rPr>
          <w:rFonts w:ascii="Arial" w:hAnsi="Arial" w:cs="Arial"/>
          <w:sz w:val="24"/>
          <w:szCs w:val="24"/>
        </w:rPr>
        <w:t>[</w:t>
      </w:r>
      <w:r w:rsidR="0032708A">
        <w:rPr>
          <w:rFonts w:ascii="Arial" w:hAnsi="Arial" w:cs="Arial"/>
          <w:sz w:val="24"/>
          <w:szCs w:val="24"/>
        </w:rPr>
        <w:t>41</w:t>
      </w:r>
      <w:r w:rsidR="00EA443F" w:rsidRPr="00D36391">
        <w:rPr>
          <w:rFonts w:ascii="Arial" w:hAnsi="Arial" w:cs="Arial"/>
          <w:sz w:val="24"/>
          <w:szCs w:val="24"/>
        </w:rPr>
        <w:t>]</w:t>
      </w:r>
      <w:r w:rsidR="00EA443F" w:rsidRPr="00D36391">
        <w:rPr>
          <w:rFonts w:ascii="Arial" w:hAnsi="Arial" w:cs="Arial"/>
        </w:rPr>
        <w:tab/>
      </w:r>
      <w:r w:rsidR="0019097F" w:rsidRPr="00D36391">
        <w:rPr>
          <w:rFonts w:ascii="Arial" w:hAnsi="Arial" w:cs="Arial"/>
          <w:sz w:val="24"/>
          <w:szCs w:val="24"/>
        </w:rPr>
        <w:t>Mr</w:t>
      </w:r>
      <w:r w:rsidR="00F250F3">
        <w:rPr>
          <w:rFonts w:ascii="Arial" w:hAnsi="Arial" w:cs="Arial"/>
          <w:sz w:val="24"/>
          <w:szCs w:val="24"/>
        </w:rPr>
        <w:t>.</w:t>
      </w:r>
      <w:r w:rsidR="0019097F" w:rsidRPr="00D36391">
        <w:rPr>
          <w:rFonts w:ascii="Arial" w:hAnsi="Arial" w:cs="Arial"/>
          <w:sz w:val="24"/>
          <w:szCs w:val="24"/>
        </w:rPr>
        <w:t xml:space="preserve"> July testified that there was no reason for the second defendant to maliciously prosecute the plaintiff as all decisions were taken in good faith and based on an honest belief that there was a </w:t>
      </w:r>
      <w:r w:rsidR="0019097F" w:rsidRPr="00D36391">
        <w:rPr>
          <w:rFonts w:ascii="Arial" w:hAnsi="Arial" w:cs="Arial"/>
          <w:i/>
          <w:sz w:val="24"/>
          <w:szCs w:val="24"/>
        </w:rPr>
        <w:t>prima facie</w:t>
      </w:r>
      <w:r w:rsidR="0019097F" w:rsidRPr="00D36391">
        <w:rPr>
          <w:rFonts w:ascii="Arial" w:hAnsi="Arial" w:cs="Arial"/>
          <w:sz w:val="24"/>
          <w:szCs w:val="24"/>
        </w:rPr>
        <w:t xml:space="preserve"> case against the plaintiff. He stated that due to the magnitude of the matter it was not humanly possible to do a regular assessment of the matter. He submitted</w:t>
      </w:r>
      <w:r>
        <w:rPr>
          <w:rFonts w:ascii="Arial" w:hAnsi="Arial" w:cs="Arial"/>
          <w:sz w:val="24"/>
          <w:szCs w:val="24"/>
        </w:rPr>
        <w:t xml:space="preserve"> that</w:t>
      </w:r>
      <w:r w:rsidR="0019097F" w:rsidRPr="00D36391">
        <w:rPr>
          <w:rFonts w:ascii="Arial" w:hAnsi="Arial" w:cs="Arial"/>
          <w:sz w:val="24"/>
          <w:szCs w:val="24"/>
        </w:rPr>
        <w:t xml:space="preserve"> it would have been prejudicial and very risky for the State to stop prosecution against the</w:t>
      </w:r>
      <w:r>
        <w:rPr>
          <w:rFonts w:ascii="Arial" w:hAnsi="Arial" w:cs="Arial"/>
          <w:sz w:val="24"/>
          <w:szCs w:val="24"/>
        </w:rPr>
        <w:t xml:space="preserve"> plaintiff</w:t>
      </w:r>
      <w:r w:rsidR="0019097F" w:rsidRPr="00D36391">
        <w:rPr>
          <w:rFonts w:ascii="Arial" w:hAnsi="Arial" w:cs="Arial"/>
          <w:sz w:val="24"/>
          <w:szCs w:val="24"/>
        </w:rPr>
        <w:t xml:space="preserve"> </w:t>
      </w:r>
      <w:r w:rsidR="00B508C1" w:rsidRPr="00D36391">
        <w:rPr>
          <w:rFonts w:ascii="Arial" w:hAnsi="Arial" w:cs="Arial"/>
          <w:sz w:val="24"/>
          <w:szCs w:val="24"/>
        </w:rPr>
        <w:t>as the State was</w:t>
      </w:r>
      <w:r w:rsidR="00B508C1" w:rsidRPr="00D36391">
        <w:rPr>
          <w:rFonts w:ascii="Arial" w:hAnsi="Arial" w:cs="Arial"/>
        </w:rPr>
        <w:t xml:space="preserve"> </w:t>
      </w:r>
      <w:r w:rsidR="00B508C1" w:rsidRPr="00D36391">
        <w:rPr>
          <w:rFonts w:ascii="Arial" w:hAnsi="Arial" w:cs="Arial"/>
          <w:sz w:val="24"/>
          <w:szCs w:val="24"/>
        </w:rPr>
        <w:t>not in the position to know whether all the evidence that could implicate the plaintiff had been presented and that all witnesses that could implicate the plaintiff had completed their evidence.</w:t>
      </w:r>
    </w:p>
    <w:p w:rsidR="002D100D" w:rsidRDefault="002D100D" w:rsidP="00294403">
      <w:pPr>
        <w:pStyle w:val="Default"/>
        <w:spacing w:line="360" w:lineRule="auto"/>
        <w:jc w:val="both"/>
      </w:pPr>
    </w:p>
    <w:p w:rsidR="002B56A0" w:rsidRDefault="00786DC3" w:rsidP="00294403">
      <w:pPr>
        <w:pStyle w:val="Default"/>
        <w:spacing w:line="360" w:lineRule="auto"/>
        <w:jc w:val="both"/>
      </w:pPr>
      <w:r>
        <w:t>[</w:t>
      </w:r>
      <w:r w:rsidR="0032708A">
        <w:t>42</w:t>
      </w:r>
      <w:r>
        <w:t>]</w:t>
      </w:r>
      <w:r>
        <w:tab/>
      </w:r>
      <w:r w:rsidR="002B56A0">
        <w:t xml:space="preserve">During November 2010 prior to the close of the prosecution’s case an appraisal was done by the prosecution team of the evidence given by the witnesses with respect to all the accused persons. Instructions were given to the Namibian Police to carry out further investigation on certain issues. The application </w:t>
      </w:r>
      <w:r w:rsidR="00A80F71">
        <w:t>to allow this evidence</w:t>
      </w:r>
      <w:r w:rsidR="002B56A0">
        <w:t xml:space="preserve"> was however not successful. </w:t>
      </w:r>
      <w:r w:rsidR="00422731" w:rsidRPr="00D36391">
        <w:t>Mr July confirmed that the plaintiff was</w:t>
      </w:r>
      <w:r w:rsidR="00422731">
        <w:t xml:space="preserve"> ultimately</w:t>
      </w:r>
      <w:r w:rsidR="00422731" w:rsidRPr="00D36391">
        <w:t xml:space="preserve"> discharged</w:t>
      </w:r>
      <w:r w:rsidR="00422731">
        <w:t xml:space="preserve"> in terms of s</w:t>
      </w:r>
      <w:r w:rsidR="00422731" w:rsidRPr="00D36391">
        <w:t>174 of the Criminal Procedure Act on 11 February 2013.</w:t>
      </w:r>
    </w:p>
    <w:p w:rsidR="002B56A0" w:rsidRDefault="002B56A0" w:rsidP="00294403">
      <w:pPr>
        <w:pStyle w:val="Default"/>
        <w:spacing w:line="360" w:lineRule="auto"/>
        <w:jc w:val="both"/>
      </w:pPr>
    </w:p>
    <w:p w:rsidR="00F63697" w:rsidRDefault="002B56A0" w:rsidP="00294403">
      <w:pPr>
        <w:pStyle w:val="Default"/>
        <w:spacing w:line="360" w:lineRule="auto"/>
        <w:jc w:val="both"/>
      </w:pPr>
      <w:r>
        <w:t>[</w:t>
      </w:r>
      <w:r w:rsidR="000A5E60">
        <w:t>43</w:t>
      </w:r>
      <w:r>
        <w:t>]</w:t>
      </w:r>
      <w:r>
        <w:tab/>
      </w:r>
      <w:r w:rsidR="00786DC3">
        <w:t>This concluded the case for the Defendants.</w:t>
      </w:r>
    </w:p>
    <w:p w:rsidR="00987B82" w:rsidRDefault="00987B82" w:rsidP="004516A5">
      <w:pPr>
        <w:pStyle w:val="Default"/>
        <w:spacing w:line="360" w:lineRule="auto"/>
        <w:jc w:val="both"/>
        <w:rPr>
          <w:i/>
        </w:rPr>
      </w:pPr>
    </w:p>
    <w:p w:rsidR="004516A5" w:rsidRPr="009C4EB5" w:rsidRDefault="004516A5" w:rsidP="004516A5">
      <w:pPr>
        <w:pStyle w:val="Default"/>
        <w:spacing w:line="360" w:lineRule="auto"/>
        <w:jc w:val="both"/>
        <w:rPr>
          <w:i/>
        </w:rPr>
      </w:pPr>
      <w:r w:rsidRPr="009C4EB5">
        <w:rPr>
          <w:i/>
        </w:rPr>
        <w:t>Argument advance on behalf of the plaintiff:</w:t>
      </w:r>
    </w:p>
    <w:p w:rsidR="00786DC3" w:rsidRDefault="004516A5" w:rsidP="00294403">
      <w:pPr>
        <w:pStyle w:val="Default"/>
        <w:spacing w:line="360" w:lineRule="auto"/>
        <w:jc w:val="both"/>
      </w:pPr>
      <w:r>
        <w:lastRenderedPageBreak/>
        <w:t>[</w:t>
      </w:r>
      <w:r w:rsidR="00784A2C">
        <w:t>44</w:t>
      </w:r>
      <w:r>
        <w:t>]</w:t>
      </w:r>
      <w:r>
        <w:tab/>
      </w:r>
      <w:r w:rsidR="00784A2C">
        <w:t>I was urged to follow the judgments in the matters of Mahupelo</w:t>
      </w:r>
      <w:r w:rsidR="004D08A3">
        <w:rPr>
          <w:rStyle w:val="FootnoteReference"/>
        </w:rPr>
        <w:footnoteReference w:id="17"/>
      </w:r>
      <w:r w:rsidR="00784A2C">
        <w:t>, Makapa</w:t>
      </w:r>
      <w:r w:rsidR="004D08A3">
        <w:rPr>
          <w:rStyle w:val="FootnoteReference"/>
        </w:rPr>
        <w:footnoteReference w:id="18"/>
      </w:r>
      <w:r w:rsidR="00784A2C">
        <w:t xml:space="preserve"> or Mutanimiye</w:t>
      </w:r>
      <w:r w:rsidR="00987B82">
        <w:t>.</w:t>
      </w:r>
      <w:r w:rsidR="004D08A3">
        <w:rPr>
          <w:rStyle w:val="FootnoteReference"/>
        </w:rPr>
        <w:footnoteReference w:id="19"/>
      </w:r>
    </w:p>
    <w:p w:rsidR="00784A2C" w:rsidRDefault="00784A2C" w:rsidP="00294403">
      <w:pPr>
        <w:pStyle w:val="Default"/>
        <w:spacing w:line="360" w:lineRule="auto"/>
        <w:jc w:val="both"/>
      </w:pPr>
    </w:p>
    <w:p w:rsidR="008014AC" w:rsidRDefault="00784A2C" w:rsidP="00294403">
      <w:pPr>
        <w:pStyle w:val="Default"/>
        <w:spacing w:line="360" w:lineRule="auto"/>
        <w:jc w:val="both"/>
      </w:pPr>
      <w:r>
        <w:t>[45]</w:t>
      </w:r>
      <w:r>
        <w:tab/>
        <w:t xml:space="preserve">On behalf of the plaintiff it was argued that </w:t>
      </w:r>
      <w:r w:rsidR="008014AC">
        <w:t>both the first and second defendants instigated and prosecuted the plaintiff maliciously without probable and reasonable basis from date of his arre</w:t>
      </w:r>
      <w:r w:rsidR="006B2FB4">
        <w:t>st to date of his discharge or in the alternative</w:t>
      </w:r>
      <w:r w:rsidR="008014AC">
        <w:t xml:space="preserve"> even if such reasonable cause existed said</w:t>
      </w:r>
      <w:r w:rsidR="00987B82">
        <w:t xml:space="preserve"> reasonable cause did not exist</w:t>
      </w:r>
      <w:r w:rsidR="008014AC">
        <w:t xml:space="preserve"> beyond 31 January 2008</w:t>
      </w:r>
      <w:r w:rsidR="006B2FB4">
        <w:t xml:space="preserve"> for the second defendant to continue with the prosecution.</w:t>
      </w:r>
    </w:p>
    <w:p w:rsidR="008014AC" w:rsidRDefault="008014AC" w:rsidP="00294403">
      <w:pPr>
        <w:pStyle w:val="Default"/>
        <w:spacing w:line="360" w:lineRule="auto"/>
        <w:jc w:val="both"/>
      </w:pPr>
    </w:p>
    <w:p w:rsidR="00784A2C" w:rsidRDefault="008014AC" w:rsidP="00294403">
      <w:pPr>
        <w:pStyle w:val="Default"/>
        <w:spacing w:line="360" w:lineRule="auto"/>
        <w:jc w:val="both"/>
      </w:pPr>
      <w:r>
        <w:t>[</w:t>
      </w:r>
      <w:r w:rsidR="006B2FB4">
        <w:t>46</w:t>
      </w:r>
      <w:r>
        <w:t>]</w:t>
      </w:r>
      <w:r>
        <w:tab/>
        <w:t xml:space="preserve">Plaintiff argued that the proceedings should have been terminated by invoking section 6(b) of the Criminal Procedure Act, 51 of 1977 failing which caused the prosecution to become malicious. </w:t>
      </w:r>
    </w:p>
    <w:p w:rsidR="008014AC" w:rsidRDefault="008014AC" w:rsidP="00294403">
      <w:pPr>
        <w:pStyle w:val="Default"/>
        <w:spacing w:line="360" w:lineRule="auto"/>
        <w:jc w:val="both"/>
      </w:pPr>
    </w:p>
    <w:p w:rsidR="008014AC" w:rsidRDefault="008014AC" w:rsidP="00294403">
      <w:pPr>
        <w:pStyle w:val="Default"/>
        <w:spacing w:line="360" w:lineRule="auto"/>
        <w:jc w:val="both"/>
      </w:pPr>
      <w:r>
        <w:t>[</w:t>
      </w:r>
      <w:r w:rsidR="006B2FB4">
        <w:t>47</w:t>
      </w:r>
      <w:r>
        <w:t>]</w:t>
      </w:r>
      <w:r>
        <w:tab/>
        <w:t xml:space="preserve">It was further argued that it was not incumbent on the plaintiff (as accused) to exercise his rights in terms of section 174 if the Criminal Procedure Act or Article 12(1)(b) of the Constitution during the criminal proceedings that were undertaken as the prosecution as </w:t>
      </w:r>
      <w:r w:rsidRPr="008014AC">
        <w:rPr>
          <w:i/>
        </w:rPr>
        <w:t>dominus litis</w:t>
      </w:r>
      <w:r>
        <w:t xml:space="preserve"> should have made the call once they realized that there was no evidence to implicate the plaintiff. </w:t>
      </w:r>
    </w:p>
    <w:p w:rsidR="004D08A3" w:rsidRDefault="004D08A3" w:rsidP="00294403">
      <w:pPr>
        <w:pStyle w:val="Default"/>
        <w:spacing w:line="360" w:lineRule="auto"/>
        <w:jc w:val="both"/>
      </w:pPr>
    </w:p>
    <w:p w:rsidR="002B4302" w:rsidRPr="00EE162D" w:rsidRDefault="002B4302" w:rsidP="00294403">
      <w:pPr>
        <w:pStyle w:val="Default"/>
        <w:spacing w:line="360" w:lineRule="auto"/>
        <w:jc w:val="both"/>
        <w:rPr>
          <w:i/>
        </w:rPr>
      </w:pPr>
      <w:r w:rsidRPr="00EE162D">
        <w:rPr>
          <w:i/>
        </w:rPr>
        <w:t xml:space="preserve">Argument advanced on behalf of the Defendants: </w:t>
      </w:r>
    </w:p>
    <w:p w:rsidR="002B4302" w:rsidRDefault="002B4302" w:rsidP="00294403">
      <w:pPr>
        <w:pStyle w:val="Default"/>
        <w:spacing w:line="360" w:lineRule="auto"/>
        <w:jc w:val="both"/>
      </w:pPr>
      <w:r>
        <w:t>[</w:t>
      </w:r>
      <w:r w:rsidR="006B2FB4">
        <w:t>48</w:t>
      </w:r>
      <w:r>
        <w:t>]</w:t>
      </w:r>
      <w:r>
        <w:tab/>
        <w:t>I am reques</w:t>
      </w:r>
      <w:r w:rsidR="004C7F4E">
        <w:t>ted not to follow the judgments in Mahupelo, Makapa or Mutanimiye</w:t>
      </w:r>
      <w:r w:rsidR="006B2FB4">
        <w:rPr>
          <w:rStyle w:val="FootnoteReference"/>
        </w:rPr>
        <w:footnoteReference w:id="20"/>
      </w:r>
      <w:r w:rsidR="004C7F4E">
        <w:t xml:space="preserve"> as the courts applied the principles regarding </w:t>
      </w:r>
      <w:r w:rsidR="00EE162D">
        <w:t xml:space="preserve">continuation of prosecution, in that the court erred as </w:t>
      </w:r>
      <w:r w:rsidR="00EE162D" w:rsidRPr="00EE162D">
        <w:rPr>
          <w:i/>
        </w:rPr>
        <w:t>culpa lat</w:t>
      </w:r>
      <w:r w:rsidR="006628D1">
        <w:rPr>
          <w:i/>
        </w:rPr>
        <w:t>a</w:t>
      </w:r>
      <w:r w:rsidR="00EE162D">
        <w:t xml:space="preserve"> has no place in </w:t>
      </w:r>
      <w:r w:rsidR="00EE162D" w:rsidRPr="00EE162D">
        <w:rPr>
          <w:i/>
        </w:rPr>
        <w:t>actio iniuriarum</w:t>
      </w:r>
      <w:r w:rsidR="00EE162D">
        <w:t xml:space="preserve">. </w:t>
      </w:r>
    </w:p>
    <w:p w:rsidR="00EE162D" w:rsidRDefault="00EE162D" w:rsidP="00294403">
      <w:pPr>
        <w:pStyle w:val="Default"/>
        <w:spacing w:line="360" w:lineRule="auto"/>
        <w:jc w:val="both"/>
      </w:pPr>
    </w:p>
    <w:p w:rsidR="00EE162D" w:rsidRDefault="00EE162D" w:rsidP="00294403">
      <w:pPr>
        <w:pStyle w:val="Default"/>
        <w:spacing w:line="360" w:lineRule="auto"/>
        <w:jc w:val="both"/>
      </w:pPr>
      <w:r>
        <w:t>[</w:t>
      </w:r>
      <w:r w:rsidR="006B2FB4">
        <w:t>49</w:t>
      </w:r>
      <w:r>
        <w:t>]</w:t>
      </w:r>
      <w:r>
        <w:tab/>
        <w:t xml:space="preserve">Plaintiff must proof </w:t>
      </w:r>
      <w:r w:rsidRPr="00EE162D">
        <w:rPr>
          <w:i/>
        </w:rPr>
        <w:t>dolus directus</w:t>
      </w:r>
      <w:r>
        <w:t xml:space="preserve"> or </w:t>
      </w:r>
      <w:r w:rsidRPr="00EE162D">
        <w:rPr>
          <w:i/>
        </w:rPr>
        <w:t>indirectus</w:t>
      </w:r>
      <w:r>
        <w:t xml:space="preserve"> and not </w:t>
      </w:r>
      <w:r w:rsidRPr="00EE162D">
        <w:rPr>
          <w:i/>
        </w:rPr>
        <w:t>culpa</w:t>
      </w:r>
      <w:r>
        <w:t xml:space="preserve">. The plaintiff combined </w:t>
      </w:r>
      <w:r w:rsidRPr="00EE162D">
        <w:rPr>
          <w:i/>
        </w:rPr>
        <w:t xml:space="preserve">dolus </w:t>
      </w:r>
      <w:r>
        <w:t xml:space="preserve">and </w:t>
      </w:r>
      <w:r w:rsidRPr="00EE162D">
        <w:rPr>
          <w:i/>
        </w:rPr>
        <w:t>culpa</w:t>
      </w:r>
      <w:r>
        <w:t xml:space="preserve"> which cannot be done. The injuries inflicted by the defendant </w:t>
      </w:r>
      <w:r>
        <w:lastRenderedPageBreak/>
        <w:t xml:space="preserve">on the plaintiff must have been done not accidentally or negligently but with deliberate intention. </w:t>
      </w:r>
    </w:p>
    <w:p w:rsidR="00EE162D" w:rsidRDefault="00EE162D" w:rsidP="00294403">
      <w:pPr>
        <w:pStyle w:val="Default"/>
        <w:spacing w:line="360" w:lineRule="auto"/>
        <w:jc w:val="both"/>
      </w:pPr>
    </w:p>
    <w:p w:rsidR="00EE162D" w:rsidRDefault="00EE162D" w:rsidP="00294403">
      <w:pPr>
        <w:pStyle w:val="Default"/>
        <w:spacing w:line="360" w:lineRule="auto"/>
        <w:jc w:val="both"/>
      </w:pPr>
      <w:r>
        <w:t>[</w:t>
      </w:r>
      <w:r w:rsidR="006B2FB4">
        <w:t>50</w:t>
      </w:r>
      <w:r>
        <w:t>]</w:t>
      </w:r>
      <w:r>
        <w:tab/>
        <w:t>The defendant’s case is that Adv. July say that he honestly believed that  a prima facie case was made out and that the plaintiff would be implicated by co-accused and even if he was negligent or even grossly negligent it does not equate to mali</w:t>
      </w:r>
      <w:r w:rsidR="009C4EB5">
        <w:t>ci</w:t>
      </w:r>
      <w:r>
        <w:t>ousness as malic</w:t>
      </w:r>
      <w:r w:rsidR="009C4EB5">
        <w:t xml:space="preserve">e is the intent to hurt. </w:t>
      </w:r>
    </w:p>
    <w:p w:rsidR="009C4EB5" w:rsidRDefault="009C4EB5" w:rsidP="00294403">
      <w:pPr>
        <w:pStyle w:val="Default"/>
        <w:spacing w:line="360" w:lineRule="auto"/>
        <w:jc w:val="both"/>
      </w:pPr>
    </w:p>
    <w:p w:rsidR="009C4EB5" w:rsidRDefault="009C4EB5" w:rsidP="00294403">
      <w:pPr>
        <w:pStyle w:val="Default"/>
        <w:spacing w:line="360" w:lineRule="auto"/>
        <w:jc w:val="both"/>
      </w:pPr>
      <w:r>
        <w:t>[</w:t>
      </w:r>
      <w:r w:rsidR="006B2FB4">
        <w:t>51</w:t>
      </w:r>
      <w:r>
        <w:t>]</w:t>
      </w:r>
      <w:r>
        <w:tab/>
        <w:t xml:space="preserve">In respect of the continuous prosecution it was argued that to say that there was no reasonable cause to proceed with the prosecution is based on negligence (culpa) and negligence is not an element of the delict. </w:t>
      </w:r>
    </w:p>
    <w:p w:rsidR="009C4EB5" w:rsidRDefault="009C4EB5" w:rsidP="00294403">
      <w:pPr>
        <w:pStyle w:val="Default"/>
        <w:spacing w:line="360" w:lineRule="auto"/>
        <w:jc w:val="both"/>
      </w:pPr>
    </w:p>
    <w:p w:rsidR="009C4EB5" w:rsidRDefault="009C4EB5" w:rsidP="00294403">
      <w:pPr>
        <w:pStyle w:val="Default"/>
        <w:spacing w:line="360" w:lineRule="auto"/>
        <w:jc w:val="both"/>
      </w:pPr>
      <w:r>
        <w:t>[</w:t>
      </w:r>
      <w:r w:rsidR="006B2FB4">
        <w:t>52</w:t>
      </w:r>
      <w:r>
        <w:t>]</w:t>
      </w:r>
      <w:r>
        <w:tab/>
        <w:t xml:space="preserve">The only way to show that improper motive is to disregard the evidence of Adv. July as improper or false and his evidence cannot be rejected as improper without reason. </w:t>
      </w:r>
    </w:p>
    <w:p w:rsidR="006628D1" w:rsidRDefault="006628D1" w:rsidP="00294403">
      <w:pPr>
        <w:spacing w:after="0" w:line="360" w:lineRule="auto"/>
        <w:jc w:val="both"/>
        <w:rPr>
          <w:rFonts w:ascii="Arial" w:hAnsi="Arial" w:cs="Arial"/>
          <w:sz w:val="24"/>
          <w:szCs w:val="24"/>
          <w:u w:val="single"/>
        </w:rPr>
      </w:pPr>
    </w:p>
    <w:p w:rsidR="00F40ECC" w:rsidRPr="005B5D0E" w:rsidRDefault="00932A05" w:rsidP="00294403">
      <w:pPr>
        <w:spacing w:after="0" w:line="360" w:lineRule="auto"/>
        <w:jc w:val="both"/>
        <w:rPr>
          <w:rFonts w:ascii="Arial" w:hAnsi="Arial" w:cs="Arial"/>
          <w:sz w:val="24"/>
          <w:szCs w:val="24"/>
          <w:u w:val="single"/>
        </w:rPr>
      </w:pPr>
      <w:r w:rsidRPr="00D36391">
        <w:rPr>
          <w:rFonts w:ascii="Arial" w:hAnsi="Arial" w:cs="Arial"/>
          <w:sz w:val="24"/>
          <w:szCs w:val="24"/>
          <w:u w:val="single"/>
        </w:rPr>
        <w:t>The Relevant Law</w:t>
      </w:r>
      <w:r w:rsidR="009C4EB5">
        <w:rPr>
          <w:rFonts w:ascii="Arial" w:hAnsi="Arial" w:cs="Arial"/>
          <w:sz w:val="24"/>
          <w:szCs w:val="24"/>
          <w:u w:val="single"/>
        </w:rPr>
        <w:t xml:space="preserve"> </w:t>
      </w:r>
    </w:p>
    <w:p w:rsidR="00281853" w:rsidRPr="005B5D0E" w:rsidRDefault="005B5D0E" w:rsidP="00294403">
      <w:pPr>
        <w:spacing w:after="0" w:line="360" w:lineRule="auto"/>
        <w:jc w:val="both"/>
        <w:rPr>
          <w:rFonts w:ascii="Arial" w:hAnsi="Arial" w:cs="Arial"/>
          <w:b/>
          <w:i/>
          <w:sz w:val="24"/>
          <w:szCs w:val="24"/>
        </w:rPr>
      </w:pPr>
      <w:r>
        <w:rPr>
          <w:rFonts w:ascii="Arial" w:hAnsi="Arial" w:cs="Arial"/>
          <w:b/>
          <w:i/>
          <w:sz w:val="24"/>
          <w:szCs w:val="24"/>
        </w:rPr>
        <w:t>Malicious Prosecution</w:t>
      </w:r>
    </w:p>
    <w:p w:rsidR="00B508C1" w:rsidRDefault="00281853" w:rsidP="00294403">
      <w:pPr>
        <w:spacing w:after="0" w:line="360" w:lineRule="auto"/>
        <w:jc w:val="both"/>
        <w:rPr>
          <w:rFonts w:ascii="Arial" w:hAnsi="Arial" w:cs="Arial"/>
          <w:sz w:val="24"/>
          <w:szCs w:val="24"/>
          <w:lang w:val="en-ZA"/>
        </w:rPr>
      </w:pPr>
      <w:r>
        <w:rPr>
          <w:rFonts w:ascii="Arial" w:hAnsi="Arial" w:cs="Arial"/>
          <w:sz w:val="24"/>
          <w:szCs w:val="24"/>
        </w:rPr>
        <w:t>[</w:t>
      </w:r>
      <w:r w:rsidR="006B2FB4">
        <w:rPr>
          <w:rFonts w:ascii="Arial" w:hAnsi="Arial" w:cs="Arial"/>
          <w:sz w:val="24"/>
          <w:szCs w:val="24"/>
        </w:rPr>
        <w:t>53</w:t>
      </w:r>
      <w:r w:rsidR="00B508C1" w:rsidRPr="00D36391">
        <w:rPr>
          <w:rFonts w:ascii="Arial" w:hAnsi="Arial" w:cs="Arial"/>
          <w:sz w:val="24"/>
          <w:szCs w:val="24"/>
        </w:rPr>
        <w:t>]</w:t>
      </w:r>
      <w:r w:rsidR="00B508C1" w:rsidRPr="00D36391">
        <w:rPr>
          <w:rFonts w:ascii="Arial" w:hAnsi="Arial" w:cs="Arial"/>
          <w:sz w:val="24"/>
          <w:szCs w:val="24"/>
        </w:rPr>
        <w:tab/>
      </w:r>
      <w:r w:rsidR="00B508C1" w:rsidRPr="00D36391">
        <w:rPr>
          <w:rFonts w:ascii="Arial" w:hAnsi="Arial" w:cs="Arial"/>
          <w:sz w:val="24"/>
          <w:szCs w:val="24"/>
          <w:lang w:val="en-ZA"/>
        </w:rPr>
        <w:t xml:space="preserve">In </w:t>
      </w:r>
      <w:r w:rsidR="00B508C1" w:rsidRPr="00D36391">
        <w:rPr>
          <w:rFonts w:ascii="Arial" w:hAnsi="Arial" w:cs="Arial"/>
          <w:i/>
          <w:sz w:val="24"/>
          <w:szCs w:val="24"/>
          <w:lang w:val="en-ZA"/>
        </w:rPr>
        <w:t>Akuake v Jansen van Rensburg</w:t>
      </w:r>
      <w:r w:rsidR="00B508C1" w:rsidRPr="00D36391">
        <w:rPr>
          <w:rStyle w:val="FootnoteReference"/>
          <w:rFonts w:ascii="Arial" w:hAnsi="Arial" w:cs="Arial"/>
          <w:i/>
          <w:sz w:val="24"/>
          <w:szCs w:val="24"/>
          <w:lang w:val="en-ZA"/>
        </w:rPr>
        <w:footnoteReference w:id="21"/>
      </w:r>
      <w:r w:rsidR="00B508C1" w:rsidRPr="00D36391">
        <w:rPr>
          <w:rFonts w:ascii="Arial" w:hAnsi="Arial" w:cs="Arial"/>
          <w:sz w:val="24"/>
          <w:szCs w:val="24"/>
          <w:lang w:val="en-ZA"/>
        </w:rPr>
        <w:t xml:space="preserve"> Damaseb JP states the following at p.404F:</w:t>
      </w:r>
    </w:p>
    <w:p w:rsidR="00281853" w:rsidRPr="00D36391" w:rsidRDefault="00281853" w:rsidP="00294403">
      <w:pPr>
        <w:spacing w:after="0" w:line="360" w:lineRule="auto"/>
        <w:jc w:val="both"/>
        <w:rPr>
          <w:rFonts w:ascii="Arial" w:hAnsi="Arial" w:cs="Arial"/>
          <w:sz w:val="24"/>
          <w:szCs w:val="24"/>
          <w:lang w:val="en-ZA"/>
        </w:rPr>
      </w:pPr>
    </w:p>
    <w:p w:rsidR="00B508C1" w:rsidRDefault="00B508C1" w:rsidP="00294403">
      <w:pPr>
        <w:pStyle w:val="Textbody"/>
        <w:spacing w:after="0" w:line="360" w:lineRule="auto"/>
        <w:ind w:firstLine="720"/>
        <w:jc w:val="both"/>
        <w:rPr>
          <w:rFonts w:ascii="Arial" w:hAnsi="Arial" w:cs="Arial"/>
          <w:sz w:val="22"/>
          <w:szCs w:val="22"/>
          <w:lang w:val="en-ZA"/>
        </w:rPr>
      </w:pPr>
      <w:r w:rsidRPr="00D36391">
        <w:rPr>
          <w:rFonts w:ascii="Arial" w:hAnsi="Arial" w:cs="Arial"/>
          <w:sz w:val="22"/>
          <w:szCs w:val="22"/>
          <w:lang w:val="en-ZA"/>
        </w:rPr>
        <w:t>‘To succeed with a claim for malicious prosecution, a claimant must allege and prove that:</w:t>
      </w:r>
    </w:p>
    <w:p w:rsidR="00281853" w:rsidRPr="00D36391" w:rsidRDefault="00281853" w:rsidP="00294403">
      <w:pPr>
        <w:pStyle w:val="Textbody"/>
        <w:spacing w:after="0" w:line="360" w:lineRule="auto"/>
        <w:ind w:firstLine="720"/>
        <w:jc w:val="both"/>
        <w:rPr>
          <w:rFonts w:ascii="Arial" w:hAnsi="Arial" w:cs="Arial"/>
          <w:sz w:val="22"/>
          <w:szCs w:val="22"/>
          <w:lang w:val="en-ZA"/>
        </w:rPr>
      </w:pPr>
    </w:p>
    <w:p w:rsidR="00B508C1" w:rsidRPr="00D36391" w:rsidRDefault="00B508C1" w:rsidP="00294403">
      <w:pPr>
        <w:pStyle w:val="Textbody"/>
        <w:spacing w:after="0" w:line="360" w:lineRule="auto"/>
        <w:ind w:firstLine="720"/>
        <w:jc w:val="both"/>
        <w:rPr>
          <w:rFonts w:ascii="Arial" w:hAnsi="Arial" w:cs="Arial"/>
          <w:sz w:val="22"/>
          <w:szCs w:val="22"/>
          <w:lang w:val="en-ZA"/>
        </w:rPr>
      </w:pPr>
      <w:r w:rsidRPr="00D36391">
        <w:rPr>
          <w:rFonts w:ascii="Arial" w:hAnsi="Arial" w:cs="Arial"/>
          <w:sz w:val="22"/>
          <w:szCs w:val="22"/>
          <w:lang w:val="en-ZA"/>
        </w:rPr>
        <w:t xml:space="preserve">(i) </w:t>
      </w:r>
      <w:r w:rsidR="003962FA" w:rsidRPr="00D36391">
        <w:rPr>
          <w:rFonts w:ascii="Arial" w:hAnsi="Arial" w:cs="Arial"/>
          <w:sz w:val="22"/>
          <w:szCs w:val="22"/>
          <w:lang w:val="en-ZA"/>
        </w:rPr>
        <w:tab/>
      </w:r>
      <w:r w:rsidRPr="00D36391">
        <w:rPr>
          <w:rFonts w:ascii="Arial" w:hAnsi="Arial" w:cs="Arial"/>
          <w:sz w:val="22"/>
          <w:szCs w:val="22"/>
          <w:lang w:val="en-ZA"/>
        </w:rPr>
        <w:t>That the defendant actually instigated or instituted the criminal proceedings;</w:t>
      </w:r>
    </w:p>
    <w:p w:rsidR="00B508C1" w:rsidRPr="00D36391" w:rsidRDefault="00B508C1" w:rsidP="00294403">
      <w:pPr>
        <w:pStyle w:val="Textbody"/>
        <w:spacing w:after="0" w:line="360" w:lineRule="auto"/>
        <w:ind w:firstLine="720"/>
        <w:jc w:val="both"/>
        <w:rPr>
          <w:rFonts w:ascii="Arial" w:hAnsi="Arial" w:cs="Arial"/>
          <w:sz w:val="22"/>
          <w:szCs w:val="22"/>
          <w:lang w:val="en-ZA"/>
        </w:rPr>
      </w:pPr>
      <w:r w:rsidRPr="00D36391">
        <w:rPr>
          <w:rFonts w:ascii="Arial" w:hAnsi="Arial" w:cs="Arial"/>
          <w:sz w:val="22"/>
          <w:szCs w:val="22"/>
          <w:lang w:val="en-ZA"/>
        </w:rPr>
        <w:t xml:space="preserve">(ii) </w:t>
      </w:r>
      <w:r w:rsidR="003962FA" w:rsidRPr="00D36391">
        <w:rPr>
          <w:rFonts w:ascii="Arial" w:hAnsi="Arial" w:cs="Arial"/>
          <w:sz w:val="22"/>
          <w:szCs w:val="22"/>
          <w:lang w:val="en-ZA"/>
        </w:rPr>
        <w:tab/>
      </w:r>
      <w:r w:rsidRPr="00D36391">
        <w:rPr>
          <w:rFonts w:ascii="Arial" w:hAnsi="Arial" w:cs="Arial"/>
          <w:sz w:val="22"/>
          <w:szCs w:val="22"/>
          <w:lang w:val="en-ZA"/>
        </w:rPr>
        <w:t>Without reasonable and probable cause; and that</w:t>
      </w:r>
    </w:p>
    <w:p w:rsidR="00B508C1" w:rsidRPr="00D36391" w:rsidRDefault="00B508C1" w:rsidP="00294403">
      <w:pPr>
        <w:pStyle w:val="Textbody"/>
        <w:spacing w:after="0" w:line="360" w:lineRule="auto"/>
        <w:ind w:firstLine="720"/>
        <w:jc w:val="both"/>
        <w:rPr>
          <w:rFonts w:ascii="Arial" w:hAnsi="Arial" w:cs="Arial"/>
          <w:sz w:val="22"/>
          <w:szCs w:val="22"/>
          <w:lang w:val="en-ZA"/>
        </w:rPr>
      </w:pPr>
      <w:r w:rsidRPr="00D36391">
        <w:rPr>
          <w:rFonts w:ascii="Arial" w:hAnsi="Arial" w:cs="Arial"/>
          <w:sz w:val="22"/>
          <w:szCs w:val="22"/>
          <w:lang w:val="en-ZA"/>
        </w:rPr>
        <w:t xml:space="preserve">(iii)  </w:t>
      </w:r>
      <w:r w:rsidR="003962FA" w:rsidRPr="00D36391">
        <w:rPr>
          <w:rFonts w:ascii="Arial" w:hAnsi="Arial" w:cs="Arial"/>
          <w:sz w:val="22"/>
          <w:szCs w:val="22"/>
          <w:lang w:val="en-ZA"/>
        </w:rPr>
        <w:tab/>
      </w:r>
      <w:r w:rsidRPr="00D36391">
        <w:rPr>
          <w:rFonts w:ascii="Arial" w:hAnsi="Arial" w:cs="Arial"/>
          <w:sz w:val="22"/>
          <w:szCs w:val="22"/>
          <w:lang w:val="en-ZA"/>
        </w:rPr>
        <w:t>It was actuated by an indirect or improper motive (malice) and;</w:t>
      </w:r>
    </w:p>
    <w:p w:rsidR="00B508C1" w:rsidRPr="00D36391" w:rsidRDefault="00B508C1" w:rsidP="00294403">
      <w:pPr>
        <w:pStyle w:val="Textbody"/>
        <w:spacing w:after="0" w:line="360" w:lineRule="auto"/>
        <w:ind w:firstLine="720"/>
        <w:jc w:val="both"/>
        <w:rPr>
          <w:rFonts w:ascii="Arial" w:hAnsi="Arial" w:cs="Arial"/>
          <w:sz w:val="22"/>
          <w:szCs w:val="22"/>
          <w:lang w:val="en-ZA"/>
        </w:rPr>
      </w:pPr>
      <w:r w:rsidRPr="00D36391">
        <w:rPr>
          <w:rFonts w:ascii="Arial" w:hAnsi="Arial" w:cs="Arial"/>
          <w:sz w:val="22"/>
          <w:szCs w:val="22"/>
          <w:lang w:val="en-ZA"/>
        </w:rPr>
        <w:t xml:space="preserve">(iv) </w:t>
      </w:r>
      <w:r w:rsidR="00236AE1">
        <w:rPr>
          <w:rFonts w:ascii="Arial" w:hAnsi="Arial" w:cs="Arial"/>
          <w:sz w:val="22"/>
          <w:szCs w:val="22"/>
          <w:lang w:val="en-ZA"/>
        </w:rPr>
        <w:t xml:space="preserve">      </w:t>
      </w:r>
      <w:r w:rsidRPr="00D36391">
        <w:rPr>
          <w:rFonts w:ascii="Arial" w:hAnsi="Arial" w:cs="Arial"/>
          <w:sz w:val="22"/>
          <w:szCs w:val="22"/>
          <w:lang w:val="en-ZA"/>
        </w:rPr>
        <w:t>That the proceedings were terminated in his favour; and that</w:t>
      </w:r>
    </w:p>
    <w:p w:rsidR="00F70225" w:rsidRPr="00D36391" w:rsidRDefault="00B508C1" w:rsidP="00294403">
      <w:pPr>
        <w:pStyle w:val="Textbody"/>
        <w:spacing w:after="0" w:line="360" w:lineRule="auto"/>
        <w:ind w:firstLine="720"/>
        <w:jc w:val="both"/>
        <w:rPr>
          <w:rFonts w:ascii="Arial" w:hAnsi="Arial" w:cs="Arial"/>
          <w:sz w:val="22"/>
          <w:szCs w:val="22"/>
          <w:lang w:val="en-ZA"/>
        </w:rPr>
      </w:pPr>
      <w:r w:rsidRPr="00D36391">
        <w:rPr>
          <w:rFonts w:ascii="Arial" w:hAnsi="Arial" w:cs="Arial"/>
          <w:sz w:val="22"/>
          <w:szCs w:val="22"/>
          <w:lang w:val="en-ZA"/>
        </w:rPr>
        <w:t>(v)</w:t>
      </w:r>
      <w:r w:rsidR="003962FA" w:rsidRPr="00D36391">
        <w:rPr>
          <w:rFonts w:ascii="Arial" w:hAnsi="Arial" w:cs="Arial"/>
          <w:sz w:val="22"/>
          <w:szCs w:val="22"/>
          <w:lang w:val="en-ZA"/>
        </w:rPr>
        <w:tab/>
      </w:r>
      <w:r w:rsidRPr="00D36391">
        <w:rPr>
          <w:rFonts w:ascii="Arial" w:hAnsi="Arial" w:cs="Arial"/>
          <w:sz w:val="22"/>
          <w:szCs w:val="22"/>
          <w:lang w:val="en-ZA"/>
        </w:rPr>
        <w:t>He suffered loss and damage.</w:t>
      </w:r>
    </w:p>
    <w:p w:rsidR="00352465" w:rsidRPr="00D36391" w:rsidRDefault="00352465" w:rsidP="00294403">
      <w:pPr>
        <w:pStyle w:val="Default"/>
        <w:spacing w:line="360" w:lineRule="auto"/>
        <w:ind w:hanging="720"/>
        <w:jc w:val="both"/>
      </w:pPr>
    </w:p>
    <w:p w:rsidR="008C6CD4" w:rsidRPr="00D36391" w:rsidRDefault="00352465" w:rsidP="00AE22FF">
      <w:pPr>
        <w:pStyle w:val="Default"/>
        <w:spacing w:line="360" w:lineRule="auto"/>
        <w:ind w:hanging="720"/>
        <w:jc w:val="both"/>
        <w:rPr>
          <w:rFonts w:eastAsiaTheme="minorEastAsia"/>
        </w:rPr>
      </w:pPr>
      <w:r w:rsidRPr="00D36391">
        <w:t xml:space="preserve"> </w:t>
      </w:r>
      <w:r w:rsidR="00281853">
        <w:tab/>
        <w:t>[</w:t>
      </w:r>
      <w:r w:rsidR="006B2FB4">
        <w:t>54</w:t>
      </w:r>
      <w:r w:rsidR="00B508C1" w:rsidRPr="00D36391">
        <w:t>]</w:t>
      </w:r>
      <w:r w:rsidR="00B508C1" w:rsidRPr="00D36391">
        <w:tab/>
      </w:r>
      <w:r w:rsidR="00521D32" w:rsidRPr="00D36391">
        <w:rPr>
          <w:rFonts w:eastAsiaTheme="minorEastAsia"/>
        </w:rPr>
        <w:t>As in the case of preceding matters</w:t>
      </w:r>
      <w:r w:rsidR="00521D32" w:rsidRPr="00D36391">
        <w:rPr>
          <w:rStyle w:val="FootnoteReference"/>
          <w:rFonts w:eastAsiaTheme="minorEastAsia"/>
        </w:rPr>
        <w:footnoteReference w:id="22"/>
      </w:r>
      <w:r w:rsidR="00281853">
        <w:rPr>
          <w:rFonts w:eastAsiaTheme="minorEastAsia"/>
        </w:rPr>
        <w:t xml:space="preserve"> </w:t>
      </w:r>
      <w:r w:rsidR="00521D32" w:rsidRPr="00D36391">
        <w:rPr>
          <w:rFonts w:eastAsiaTheme="minorEastAsia"/>
        </w:rPr>
        <w:t>of similar nature</w:t>
      </w:r>
      <w:r w:rsidR="00281853">
        <w:rPr>
          <w:rFonts w:eastAsiaTheme="minorEastAsia"/>
        </w:rPr>
        <w:t>,</w:t>
      </w:r>
      <w:r w:rsidR="00521D32" w:rsidRPr="00D36391">
        <w:rPr>
          <w:rFonts w:eastAsiaTheme="minorEastAsia"/>
        </w:rPr>
        <w:t xml:space="preserve"> this court need to determine</w:t>
      </w:r>
      <w:r w:rsidR="00281853">
        <w:rPr>
          <w:rFonts w:eastAsiaTheme="minorEastAsia"/>
        </w:rPr>
        <w:t xml:space="preserve"> </w:t>
      </w:r>
      <w:r w:rsidR="008C6CD4">
        <w:rPr>
          <w:rFonts w:eastAsiaTheme="minorEastAsia"/>
        </w:rPr>
        <w:t>–</w:t>
      </w:r>
      <w:r w:rsidR="00281853">
        <w:rPr>
          <w:rFonts w:eastAsiaTheme="minorEastAsia"/>
        </w:rPr>
        <w:t xml:space="preserve"> </w:t>
      </w:r>
    </w:p>
    <w:p w:rsidR="00521D32" w:rsidRPr="00D36391" w:rsidRDefault="00281853" w:rsidP="00294403">
      <w:pPr>
        <w:widowControl w:val="0"/>
        <w:autoSpaceDE w:val="0"/>
        <w:autoSpaceDN w:val="0"/>
        <w:adjustRightInd w:val="0"/>
        <w:spacing w:after="0" w:line="360" w:lineRule="auto"/>
        <w:ind w:left="720" w:firstLine="60"/>
        <w:jc w:val="both"/>
        <w:rPr>
          <w:rFonts w:ascii="Arial" w:eastAsiaTheme="minorEastAsia" w:hAnsi="Arial" w:cs="Arial"/>
          <w:sz w:val="24"/>
          <w:szCs w:val="24"/>
        </w:rPr>
      </w:pPr>
      <w:r>
        <w:rPr>
          <w:rFonts w:ascii="Arial" w:eastAsiaTheme="minorEastAsia" w:hAnsi="Arial" w:cs="Arial"/>
          <w:sz w:val="24"/>
          <w:szCs w:val="24"/>
        </w:rPr>
        <w:lastRenderedPageBreak/>
        <w:t>a)</w:t>
      </w:r>
      <w:r>
        <w:rPr>
          <w:rFonts w:ascii="Arial" w:eastAsiaTheme="minorEastAsia" w:hAnsi="Arial" w:cs="Arial"/>
          <w:sz w:val="24"/>
          <w:szCs w:val="24"/>
        </w:rPr>
        <w:tab/>
      </w:r>
      <w:r w:rsidR="00521D32" w:rsidRPr="00D36391">
        <w:rPr>
          <w:rFonts w:ascii="Arial" w:eastAsiaTheme="minorEastAsia" w:hAnsi="Arial" w:cs="Arial"/>
          <w:sz w:val="24"/>
          <w:szCs w:val="24"/>
        </w:rPr>
        <w:t>whether the Namibian Police instigated or instituted the criminal proceedings;</w:t>
      </w:r>
    </w:p>
    <w:p w:rsidR="00521D32" w:rsidRPr="00D36391" w:rsidRDefault="00521D32" w:rsidP="00546048">
      <w:pPr>
        <w:widowControl w:val="0"/>
        <w:autoSpaceDE w:val="0"/>
        <w:autoSpaceDN w:val="0"/>
        <w:adjustRightInd w:val="0"/>
        <w:spacing w:after="0" w:line="360" w:lineRule="auto"/>
        <w:ind w:left="720"/>
        <w:jc w:val="both"/>
        <w:rPr>
          <w:rFonts w:ascii="Arial" w:eastAsiaTheme="minorEastAsia" w:hAnsi="Arial" w:cs="Arial"/>
          <w:sz w:val="24"/>
          <w:szCs w:val="24"/>
        </w:rPr>
      </w:pPr>
      <w:r w:rsidRPr="00D36391">
        <w:rPr>
          <w:rFonts w:ascii="Arial" w:eastAsiaTheme="minorEastAsia" w:hAnsi="Arial" w:cs="Arial"/>
          <w:sz w:val="24"/>
          <w:szCs w:val="24"/>
        </w:rPr>
        <w:t>b)</w:t>
      </w:r>
      <w:r w:rsidRPr="00D36391">
        <w:rPr>
          <w:rFonts w:ascii="Arial" w:eastAsiaTheme="minorEastAsia" w:hAnsi="Arial" w:cs="Arial"/>
          <w:sz w:val="24"/>
          <w:szCs w:val="24"/>
        </w:rPr>
        <w:tab/>
      </w:r>
      <w:r w:rsidR="00352465" w:rsidRPr="00D36391">
        <w:rPr>
          <w:rFonts w:ascii="Arial" w:eastAsiaTheme="minorEastAsia" w:hAnsi="Arial" w:cs="Arial"/>
          <w:sz w:val="24"/>
          <w:szCs w:val="24"/>
        </w:rPr>
        <w:t>i</w:t>
      </w:r>
      <w:r w:rsidRPr="00D36391">
        <w:rPr>
          <w:rFonts w:ascii="Arial" w:eastAsiaTheme="minorEastAsia" w:hAnsi="Arial" w:cs="Arial"/>
          <w:sz w:val="24"/>
          <w:szCs w:val="24"/>
        </w:rPr>
        <w:t>f so</w:t>
      </w:r>
      <w:r w:rsidR="00546048">
        <w:rPr>
          <w:rFonts w:ascii="Arial" w:eastAsiaTheme="minorEastAsia" w:hAnsi="Arial" w:cs="Arial"/>
          <w:sz w:val="24"/>
          <w:szCs w:val="24"/>
        </w:rPr>
        <w:t xml:space="preserve">, </w:t>
      </w:r>
      <w:r w:rsidRPr="00D36391">
        <w:rPr>
          <w:rFonts w:ascii="Arial" w:eastAsiaTheme="minorEastAsia" w:hAnsi="Arial" w:cs="Arial"/>
          <w:sz w:val="24"/>
          <w:szCs w:val="24"/>
        </w:rPr>
        <w:t xml:space="preserve">instigated or instituted, was it actuated by improper motive and without probable cause; </w:t>
      </w:r>
    </w:p>
    <w:p w:rsidR="004D0009" w:rsidRPr="002C52C9" w:rsidRDefault="00521D32" w:rsidP="002C52C9">
      <w:pPr>
        <w:widowControl w:val="0"/>
        <w:autoSpaceDE w:val="0"/>
        <w:autoSpaceDN w:val="0"/>
        <w:adjustRightInd w:val="0"/>
        <w:spacing w:after="0" w:line="360" w:lineRule="auto"/>
        <w:ind w:left="720"/>
        <w:jc w:val="both"/>
        <w:rPr>
          <w:rFonts w:ascii="Arial" w:eastAsiaTheme="minorEastAsia" w:hAnsi="Arial" w:cs="Arial"/>
          <w:sz w:val="24"/>
          <w:szCs w:val="24"/>
        </w:rPr>
      </w:pPr>
      <w:r w:rsidRPr="00D36391">
        <w:rPr>
          <w:rFonts w:ascii="Arial" w:eastAsiaTheme="minorEastAsia" w:hAnsi="Arial" w:cs="Arial"/>
          <w:sz w:val="24"/>
          <w:szCs w:val="24"/>
        </w:rPr>
        <w:t>c)</w:t>
      </w:r>
      <w:r w:rsidRPr="00D36391">
        <w:rPr>
          <w:rFonts w:ascii="Arial" w:eastAsiaTheme="minorEastAsia" w:hAnsi="Arial" w:cs="Arial"/>
          <w:sz w:val="24"/>
          <w:szCs w:val="24"/>
        </w:rPr>
        <w:tab/>
        <w:t>whether the Prosecutor-General acted with malice and without probable caus</w:t>
      </w:r>
      <w:r w:rsidR="002C52C9">
        <w:rPr>
          <w:rFonts w:ascii="Arial" w:eastAsiaTheme="minorEastAsia" w:hAnsi="Arial" w:cs="Arial"/>
          <w:sz w:val="24"/>
          <w:szCs w:val="24"/>
        </w:rPr>
        <w:t>e in prosecuting the plaintiff.</w:t>
      </w:r>
    </w:p>
    <w:p w:rsidR="00AE22FF" w:rsidRDefault="00AE22FF" w:rsidP="00294403">
      <w:pPr>
        <w:suppressAutoHyphens/>
        <w:spacing w:after="0" w:line="360" w:lineRule="auto"/>
        <w:jc w:val="both"/>
        <w:rPr>
          <w:rFonts w:ascii="Arial" w:hAnsi="Arial" w:cs="Arial"/>
          <w:b/>
          <w:i/>
          <w:sz w:val="24"/>
          <w:szCs w:val="24"/>
          <w:lang w:val="en-ZA"/>
        </w:rPr>
      </w:pPr>
    </w:p>
    <w:p w:rsidR="00281853" w:rsidRPr="000F670A" w:rsidRDefault="003962FA" w:rsidP="00294403">
      <w:pPr>
        <w:suppressAutoHyphens/>
        <w:spacing w:after="0" w:line="360" w:lineRule="auto"/>
        <w:jc w:val="both"/>
        <w:rPr>
          <w:rFonts w:ascii="Arial" w:hAnsi="Arial" w:cs="Arial"/>
          <w:i/>
          <w:sz w:val="24"/>
          <w:szCs w:val="24"/>
        </w:rPr>
      </w:pPr>
      <w:r w:rsidRPr="000F670A">
        <w:rPr>
          <w:rFonts w:ascii="Arial" w:hAnsi="Arial" w:cs="Arial"/>
          <w:i/>
          <w:sz w:val="24"/>
          <w:szCs w:val="24"/>
          <w:lang w:val="en-ZA"/>
        </w:rPr>
        <w:t>Instigated or instituted the criminal proceedings</w:t>
      </w:r>
      <w:r w:rsidR="000F670A">
        <w:rPr>
          <w:rFonts w:ascii="Arial" w:hAnsi="Arial" w:cs="Arial"/>
          <w:i/>
          <w:sz w:val="24"/>
          <w:szCs w:val="24"/>
          <w:lang w:val="en-ZA"/>
        </w:rPr>
        <w:t>:</w:t>
      </w:r>
    </w:p>
    <w:p w:rsidR="00281853" w:rsidRPr="002C52C9" w:rsidRDefault="004211B8" w:rsidP="00294403">
      <w:pPr>
        <w:suppressAutoHyphens/>
        <w:spacing w:after="0" w:line="360" w:lineRule="auto"/>
        <w:jc w:val="both"/>
        <w:rPr>
          <w:rFonts w:ascii="Arial" w:hAnsi="Arial" w:cs="Arial"/>
          <w:i/>
          <w:sz w:val="24"/>
          <w:szCs w:val="24"/>
        </w:rPr>
      </w:pPr>
      <w:r w:rsidRPr="00D36391">
        <w:rPr>
          <w:rFonts w:ascii="Arial" w:hAnsi="Arial" w:cs="Arial"/>
          <w:i/>
          <w:sz w:val="24"/>
          <w:szCs w:val="24"/>
        </w:rPr>
        <w:t xml:space="preserve">Ad First Defendant: </w:t>
      </w:r>
    </w:p>
    <w:p w:rsidR="00CE4CD2" w:rsidRDefault="00281853" w:rsidP="00294403">
      <w:pPr>
        <w:suppressAutoHyphens/>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55</w:t>
      </w:r>
      <w:r w:rsidR="00544C01" w:rsidRPr="00D36391">
        <w:rPr>
          <w:rFonts w:ascii="Arial" w:hAnsi="Arial" w:cs="Arial"/>
          <w:sz w:val="24"/>
          <w:szCs w:val="24"/>
        </w:rPr>
        <w:t>]</w:t>
      </w:r>
      <w:r w:rsidR="00544C01" w:rsidRPr="00D36391">
        <w:rPr>
          <w:rFonts w:ascii="Arial" w:hAnsi="Arial" w:cs="Arial"/>
          <w:sz w:val="24"/>
          <w:szCs w:val="24"/>
        </w:rPr>
        <w:tab/>
      </w:r>
      <w:r w:rsidR="00CE4CD2" w:rsidRPr="00CE4CD2">
        <w:rPr>
          <w:rFonts w:ascii="Arial" w:hAnsi="Arial" w:cs="Arial"/>
          <w:sz w:val="24"/>
          <w:szCs w:val="24"/>
        </w:rPr>
        <w:t xml:space="preserve">The plaintiff must allege and prove that the first defendant instigated the proceedings, or that he or she set the law in motion. </w:t>
      </w:r>
    </w:p>
    <w:p w:rsidR="00CE4CD2" w:rsidRDefault="00CE4CD2" w:rsidP="00294403">
      <w:pPr>
        <w:suppressAutoHyphens/>
        <w:spacing w:after="0" w:line="360" w:lineRule="auto"/>
        <w:jc w:val="both"/>
        <w:rPr>
          <w:rFonts w:ascii="Arial" w:hAnsi="Arial" w:cs="Arial"/>
          <w:sz w:val="24"/>
          <w:szCs w:val="24"/>
        </w:rPr>
      </w:pPr>
    </w:p>
    <w:p w:rsidR="00CE4CD2" w:rsidRDefault="00CE4CD2" w:rsidP="00294403">
      <w:pPr>
        <w:suppressAutoHyphens/>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56</w:t>
      </w:r>
      <w:r>
        <w:rPr>
          <w:rFonts w:ascii="Arial" w:hAnsi="Arial" w:cs="Arial"/>
          <w:sz w:val="24"/>
          <w:szCs w:val="24"/>
        </w:rPr>
        <w:t>]</w:t>
      </w:r>
      <w:r>
        <w:rPr>
          <w:rFonts w:ascii="Arial" w:hAnsi="Arial" w:cs="Arial"/>
          <w:sz w:val="24"/>
          <w:szCs w:val="24"/>
        </w:rPr>
        <w:tab/>
      </w:r>
      <w:r w:rsidRPr="00CE4CD2">
        <w:rPr>
          <w:rFonts w:ascii="Arial" w:hAnsi="Arial" w:cs="Arial"/>
          <w:sz w:val="24"/>
          <w:szCs w:val="24"/>
        </w:rPr>
        <w:t xml:space="preserve">Instigation will only be established, if the plaintiff proves (as alleged) that the police knowingly placed false information before the Prosecutor-General, and that the plaintiff was prosecuted as a result of such false information. </w:t>
      </w:r>
    </w:p>
    <w:p w:rsidR="00CE4CD2" w:rsidRDefault="00CE4CD2" w:rsidP="00294403">
      <w:pPr>
        <w:suppressAutoHyphens/>
        <w:spacing w:after="0" w:line="360" w:lineRule="auto"/>
        <w:jc w:val="both"/>
        <w:rPr>
          <w:rFonts w:ascii="Arial" w:hAnsi="Arial" w:cs="Arial"/>
          <w:sz w:val="24"/>
          <w:szCs w:val="24"/>
        </w:rPr>
      </w:pPr>
    </w:p>
    <w:p w:rsidR="00C65396" w:rsidRPr="00D36391" w:rsidRDefault="00281853" w:rsidP="00294403">
      <w:pPr>
        <w:suppressAutoHyphens/>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57</w:t>
      </w:r>
      <w:r w:rsidR="00544C01" w:rsidRPr="00D36391">
        <w:rPr>
          <w:rFonts w:ascii="Arial" w:hAnsi="Arial" w:cs="Arial"/>
          <w:sz w:val="24"/>
          <w:szCs w:val="24"/>
        </w:rPr>
        <w:t>]</w:t>
      </w:r>
      <w:r w:rsidR="00544C01" w:rsidRPr="00D36391">
        <w:rPr>
          <w:rFonts w:ascii="Arial" w:hAnsi="Arial" w:cs="Arial"/>
          <w:sz w:val="24"/>
          <w:szCs w:val="24"/>
        </w:rPr>
        <w:tab/>
      </w:r>
      <w:r w:rsidR="00C65396" w:rsidRPr="00D36391">
        <w:rPr>
          <w:rFonts w:ascii="Arial" w:hAnsi="Arial" w:cs="Arial"/>
          <w:sz w:val="24"/>
          <w:szCs w:val="24"/>
        </w:rPr>
        <w:t>It is the case of the plaintiff that the first defendant subsequent to the plaintiff’s arrest on 4 August 1999, wrongfully and maliciously set the law in motion by laying false charges and conveying false information to their members.</w:t>
      </w:r>
    </w:p>
    <w:p w:rsidR="00B70F1D" w:rsidRPr="00D36391" w:rsidRDefault="00B70F1D" w:rsidP="00294403">
      <w:pPr>
        <w:suppressAutoHyphens/>
        <w:spacing w:after="0" w:line="360" w:lineRule="auto"/>
        <w:jc w:val="both"/>
        <w:rPr>
          <w:rFonts w:ascii="Arial" w:hAnsi="Arial" w:cs="Arial"/>
          <w:sz w:val="24"/>
          <w:szCs w:val="24"/>
        </w:rPr>
      </w:pPr>
    </w:p>
    <w:p w:rsidR="00013141" w:rsidRPr="00D36391" w:rsidRDefault="00B201E5" w:rsidP="00294403">
      <w:pPr>
        <w:suppressAutoHyphens/>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58</w:t>
      </w:r>
      <w:r w:rsidR="00544C01" w:rsidRPr="00D36391">
        <w:rPr>
          <w:rFonts w:ascii="Arial" w:hAnsi="Arial" w:cs="Arial"/>
          <w:sz w:val="24"/>
          <w:szCs w:val="24"/>
        </w:rPr>
        <w:t>]</w:t>
      </w:r>
      <w:r w:rsidR="00544C01" w:rsidRPr="00D36391">
        <w:rPr>
          <w:rFonts w:ascii="Arial" w:hAnsi="Arial" w:cs="Arial"/>
          <w:sz w:val="24"/>
          <w:szCs w:val="24"/>
        </w:rPr>
        <w:tab/>
      </w:r>
      <w:r w:rsidR="00013141" w:rsidRPr="00D36391">
        <w:rPr>
          <w:rFonts w:ascii="Arial" w:hAnsi="Arial" w:cs="Arial"/>
          <w:sz w:val="24"/>
          <w:szCs w:val="24"/>
        </w:rPr>
        <w:t xml:space="preserve">The initial enquiry is whether, on all the facts of the case, it can be said that </w:t>
      </w:r>
      <w:r>
        <w:rPr>
          <w:rFonts w:ascii="Arial" w:hAnsi="Arial" w:cs="Arial"/>
          <w:sz w:val="24"/>
          <w:szCs w:val="24"/>
        </w:rPr>
        <w:t xml:space="preserve">the </w:t>
      </w:r>
      <w:r w:rsidR="00013141" w:rsidRPr="00D36391">
        <w:rPr>
          <w:rFonts w:ascii="Arial" w:hAnsi="Arial" w:cs="Arial"/>
          <w:sz w:val="24"/>
          <w:szCs w:val="24"/>
        </w:rPr>
        <w:t xml:space="preserve">Namibian Police either instigated or instituted the prosecution. What is involved in such an enquiry was stated as follows by </w:t>
      </w:r>
      <w:r w:rsidR="0022577D" w:rsidRPr="00D36391">
        <w:rPr>
          <w:rFonts w:ascii="Arial" w:hAnsi="Arial" w:cs="Arial"/>
          <w:sz w:val="24"/>
          <w:szCs w:val="24"/>
        </w:rPr>
        <w:t>Gardiner</w:t>
      </w:r>
      <w:r w:rsidR="0022577D">
        <w:rPr>
          <w:rFonts w:ascii="Arial" w:hAnsi="Arial" w:cs="Arial"/>
          <w:sz w:val="24"/>
          <w:szCs w:val="24"/>
        </w:rPr>
        <w:t>, J</w:t>
      </w:r>
      <w:r w:rsidR="00013141" w:rsidRPr="00D36391">
        <w:rPr>
          <w:rFonts w:ascii="Arial" w:hAnsi="Arial" w:cs="Arial"/>
          <w:sz w:val="24"/>
          <w:szCs w:val="24"/>
        </w:rPr>
        <w:t xml:space="preserve"> in </w:t>
      </w:r>
      <w:r w:rsidR="00013141" w:rsidRPr="00C22651">
        <w:rPr>
          <w:rFonts w:ascii="Arial" w:hAnsi="Arial" w:cs="Arial"/>
          <w:i/>
          <w:sz w:val="24"/>
          <w:szCs w:val="24"/>
        </w:rPr>
        <w:t>Waterhouse v Shields</w:t>
      </w:r>
      <w:r w:rsidR="00013141" w:rsidRPr="00D36391">
        <w:rPr>
          <w:rFonts w:ascii="Arial" w:hAnsi="Arial" w:cs="Arial"/>
          <w:sz w:val="24"/>
          <w:szCs w:val="24"/>
        </w:rPr>
        <w:t>, 1924 C. P. D. 155 at p. 160:</w:t>
      </w:r>
    </w:p>
    <w:p w:rsidR="00B201E5" w:rsidRDefault="00B201E5" w:rsidP="00294403">
      <w:pPr>
        <w:spacing w:after="0" w:line="360" w:lineRule="auto"/>
        <w:jc w:val="both"/>
        <w:rPr>
          <w:rFonts w:ascii="Arial" w:hAnsi="Arial" w:cs="Arial"/>
        </w:rPr>
      </w:pPr>
    </w:p>
    <w:p w:rsidR="00013141" w:rsidRDefault="00B201E5" w:rsidP="00294403">
      <w:pPr>
        <w:spacing w:after="0" w:line="360" w:lineRule="auto"/>
        <w:ind w:firstLine="720"/>
        <w:jc w:val="both"/>
        <w:rPr>
          <w:rFonts w:ascii="Arial" w:hAnsi="Arial" w:cs="Arial"/>
        </w:rPr>
      </w:pPr>
      <w:r>
        <w:rPr>
          <w:rFonts w:ascii="Arial" w:hAnsi="Arial" w:cs="Arial"/>
        </w:rPr>
        <w:t>‘</w:t>
      </w:r>
      <w:r w:rsidR="00013141" w:rsidRPr="00D36391">
        <w:rPr>
          <w:rFonts w:ascii="Arial" w:hAnsi="Arial" w:cs="Arial"/>
        </w:rPr>
        <w:t>The first matter the plaintiff has to prove is that the defendant was actively instrumental in the prosecution of the charge. This is a matter more difficult to prove in South Africa, where prosecutions are nearly always conducted by the Crown, than it is in England, where many cases are left to the private prosecutor. Where a person merely gives a fair state</w:t>
      </w:r>
      <w:r w:rsidR="006F6FF7">
        <w:rPr>
          <w:rFonts w:ascii="Arial" w:hAnsi="Arial" w:cs="Arial"/>
        </w:rPr>
        <w:t>ment of the facts to the police</w:t>
      </w:r>
      <w:r w:rsidR="00013141" w:rsidRPr="00D36391">
        <w:rPr>
          <w:rFonts w:ascii="Arial" w:hAnsi="Arial" w:cs="Arial"/>
        </w:rPr>
        <w:t xml:space="preserve"> and leaves it to the latter to take such steps thereon as they deem fit, and does nothing </w:t>
      </w:r>
      <w:r w:rsidR="00013141" w:rsidRPr="00D36391">
        <w:rPr>
          <w:rFonts w:ascii="Arial" w:hAnsi="Arial" w:cs="Arial"/>
        </w:rPr>
        <w:lastRenderedPageBreak/>
        <w:t>more to identify himself with the prosecution, he is not responsible, in an action for malicious prosecution, to a person whom the police may charge. But if he goes further, and actively assists and identifies himself with the prosecution, he may be held liable. 'The test', said BRISTOWE, J., in Baker v Christiane, 1920 W. L. D. 14, 'is whether the defendant did more than tell the detective the facts and leave him to act on his own judgment!'"</w:t>
      </w:r>
    </w:p>
    <w:p w:rsidR="00B201E5" w:rsidRPr="00D36391" w:rsidRDefault="00B201E5" w:rsidP="00294403">
      <w:pPr>
        <w:spacing w:after="0" w:line="360" w:lineRule="auto"/>
        <w:ind w:firstLine="720"/>
        <w:jc w:val="both"/>
        <w:rPr>
          <w:rFonts w:ascii="Arial" w:hAnsi="Arial" w:cs="Arial"/>
        </w:rPr>
      </w:pPr>
    </w:p>
    <w:p w:rsidR="00013141" w:rsidRDefault="00013141" w:rsidP="00294403">
      <w:pPr>
        <w:spacing w:after="0" w:line="360" w:lineRule="auto"/>
        <w:jc w:val="both"/>
        <w:rPr>
          <w:rFonts w:ascii="Arial" w:hAnsi="Arial" w:cs="Arial"/>
        </w:rPr>
      </w:pPr>
      <w:r w:rsidRPr="00D36391">
        <w:rPr>
          <w:rFonts w:ascii="Arial" w:hAnsi="Arial" w:cs="Arial"/>
        </w:rPr>
        <w:t>This passage, as well as the following passage from the judgment of PRICE, J., in Madnitsky v Rosenberg, 1949 (1) P. H. J5, were quoted with approval by JANSEN, J. A., in the</w:t>
      </w:r>
      <w:r w:rsidR="00294403">
        <w:rPr>
          <w:rFonts w:ascii="Arial" w:hAnsi="Arial" w:cs="Arial"/>
        </w:rPr>
        <w:t xml:space="preserve"> Lederman case, supra at p. 197</w:t>
      </w:r>
      <w:r w:rsidRPr="00D36391">
        <w:rPr>
          <w:rFonts w:ascii="Arial" w:hAnsi="Arial" w:cs="Arial"/>
        </w:rPr>
        <w:t>:</w:t>
      </w:r>
    </w:p>
    <w:p w:rsidR="00B201E5" w:rsidRPr="00D36391" w:rsidRDefault="00B201E5" w:rsidP="00294403">
      <w:pPr>
        <w:spacing w:after="0" w:line="360" w:lineRule="auto"/>
        <w:jc w:val="both"/>
        <w:rPr>
          <w:rFonts w:ascii="Arial" w:hAnsi="Arial" w:cs="Arial"/>
        </w:rPr>
      </w:pPr>
    </w:p>
    <w:p w:rsidR="00013141" w:rsidRDefault="00013141" w:rsidP="00294403">
      <w:pPr>
        <w:spacing w:after="0" w:line="360" w:lineRule="auto"/>
        <w:ind w:firstLine="720"/>
        <w:jc w:val="both"/>
        <w:rPr>
          <w:rFonts w:ascii="Arial" w:hAnsi="Arial" w:cs="Arial"/>
        </w:rPr>
      </w:pPr>
      <w:r w:rsidRPr="00D36391">
        <w:rPr>
          <w:rFonts w:ascii="Arial" w:hAnsi="Arial" w:cs="Arial"/>
        </w:rPr>
        <w:t>"</w:t>
      </w:r>
      <w:r w:rsidR="00B201E5" w:rsidRPr="00D36391">
        <w:rPr>
          <w:rFonts w:ascii="Arial" w:hAnsi="Arial" w:cs="Arial"/>
        </w:rPr>
        <w:t>When</w:t>
      </w:r>
      <w:r w:rsidRPr="00D36391">
        <w:rPr>
          <w:rFonts w:ascii="Arial" w:hAnsi="Arial" w:cs="Arial"/>
        </w:rPr>
        <w:t xml:space="preserve"> an informer makes a statement to the police which is wilfully false in a material particular, but for which false information no prosecution would have been undertaken, such an informer 'instigates' a prosecution".</w:t>
      </w:r>
      <w:r w:rsidR="00B201E5">
        <w:rPr>
          <w:rFonts w:ascii="Arial" w:hAnsi="Arial" w:cs="Arial"/>
        </w:rPr>
        <w:t>’</w:t>
      </w:r>
    </w:p>
    <w:p w:rsidR="00B201E5" w:rsidRPr="00D36391" w:rsidRDefault="00B201E5" w:rsidP="00294403">
      <w:pPr>
        <w:spacing w:after="0" w:line="360" w:lineRule="auto"/>
        <w:jc w:val="both"/>
        <w:rPr>
          <w:rFonts w:ascii="Arial" w:hAnsi="Arial" w:cs="Arial"/>
        </w:rPr>
      </w:pPr>
    </w:p>
    <w:p w:rsidR="00B70F1D" w:rsidRDefault="00B201E5" w:rsidP="00294403">
      <w:pPr>
        <w:pStyle w:val="Textbody"/>
        <w:spacing w:after="0" w:line="360" w:lineRule="auto"/>
        <w:jc w:val="both"/>
        <w:rPr>
          <w:rFonts w:ascii="Arial" w:hAnsi="Arial" w:cs="Arial"/>
        </w:rPr>
      </w:pPr>
      <w:r>
        <w:rPr>
          <w:rFonts w:ascii="Arial" w:hAnsi="Arial" w:cs="Arial"/>
        </w:rPr>
        <w:t>[</w:t>
      </w:r>
      <w:r w:rsidR="006B2FB4">
        <w:rPr>
          <w:rFonts w:ascii="Arial" w:hAnsi="Arial" w:cs="Arial"/>
        </w:rPr>
        <w:t>59</w:t>
      </w:r>
      <w:r w:rsidR="00544C01" w:rsidRPr="00D36391">
        <w:rPr>
          <w:rFonts w:ascii="Arial" w:hAnsi="Arial" w:cs="Arial"/>
        </w:rPr>
        <w:t>]</w:t>
      </w:r>
      <w:r w:rsidR="00544C01" w:rsidRPr="00D36391">
        <w:rPr>
          <w:rFonts w:ascii="Arial" w:hAnsi="Arial" w:cs="Arial"/>
        </w:rPr>
        <w:tab/>
      </w:r>
      <w:r w:rsidR="0061008D">
        <w:rPr>
          <w:rFonts w:ascii="Arial" w:hAnsi="Arial" w:cs="Arial"/>
        </w:rPr>
        <w:t xml:space="preserve">In light of the court’s findings in the </w:t>
      </w:r>
      <w:r w:rsidR="0061008D" w:rsidRPr="0061008D">
        <w:rPr>
          <w:rFonts w:ascii="Arial" w:hAnsi="Arial" w:cs="Arial"/>
          <w:i/>
        </w:rPr>
        <w:t>Waterhouse</w:t>
      </w:r>
      <w:r w:rsidR="0061008D">
        <w:rPr>
          <w:rFonts w:ascii="Arial" w:hAnsi="Arial" w:cs="Arial"/>
        </w:rPr>
        <w:t xml:space="preserve"> case </w:t>
      </w:r>
      <w:r w:rsidR="0061008D" w:rsidRPr="0061008D">
        <w:rPr>
          <w:rFonts w:ascii="Arial" w:hAnsi="Arial" w:cs="Arial"/>
          <w:i/>
        </w:rPr>
        <w:t>op cit</w:t>
      </w:r>
      <w:r w:rsidR="0061008D">
        <w:rPr>
          <w:rFonts w:ascii="Arial" w:hAnsi="Arial" w:cs="Arial"/>
        </w:rPr>
        <w:t>. it is necessary to consider w</w:t>
      </w:r>
      <w:r w:rsidR="00013141" w:rsidRPr="00D36391">
        <w:rPr>
          <w:rFonts w:ascii="Arial" w:hAnsi="Arial" w:cs="Arial"/>
        </w:rPr>
        <w:t>hether</w:t>
      </w:r>
      <w:r w:rsidR="00647E1A" w:rsidRPr="00D36391">
        <w:rPr>
          <w:rFonts w:ascii="Arial" w:hAnsi="Arial" w:cs="Arial"/>
        </w:rPr>
        <w:t xml:space="preserve"> Namibian Police </w:t>
      </w:r>
      <w:r w:rsidR="00013141" w:rsidRPr="00D36391">
        <w:rPr>
          <w:rFonts w:ascii="Arial" w:hAnsi="Arial" w:cs="Arial"/>
        </w:rPr>
        <w:t>did anything more than one would expect from a police officer</w:t>
      </w:r>
      <w:r w:rsidR="0061008D">
        <w:rPr>
          <w:rFonts w:ascii="Arial" w:hAnsi="Arial" w:cs="Arial"/>
        </w:rPr>
        <w:t xml:space="preserve"> under the circumstances</w:t>
      </w:r>
      <w:r w:rsidR="00B70F1D" w:rsidRPr="00D36391">
        <w:rPr>
          <w:rFonts w:ascii="Arial" w:hAnsi="Arial" w:cs="Arial"/>
        </w:rPr>
        <w:t xml:space="preserve">. In the matter of </w:t>
      </w:r>
      <w:r w:rsidR="00B70F1D" w:rsidRPr="00D36391">
        <w:rPr>
          <w:rFonts w:ascii="Arial" w:hAnsi="Arial" w:cs="Arial"/>
          <w:i/>
        </w:rPr>
        <w:t>Minister of Justice and Others v Moleko</w:t>
      </w:r>
      <w:r>
        <w:rPr>
          <w:rFonts w:ascii="Arial" w:hAnsi="Arial" w:cs="Arial"/>
          <w:i/>
        </w:rPr>
        <w:t>,</w:t>
      </w:r>
      <w:r w:rsidR="00B70F1D" w:rsidRPr="00D36391">
        <w:rPr>
          <w:rStyle w:val="FootnoteReference"/>
          <w:rFonts w:ascii="Arial" w:hAnsi="Arial" w:cs="Arial"/>
          <w:i/>
        </w:rPr>
        <w:footnoteReference w:id="23"/>
      </w:r>
      <w:r w:rsidR="00B70F1D" w:rsidRPr="00D36391">
        <w:rPr>
          <w:rFonts w:ascii="Arial" w:hAnsi="Arial" w:cs="Arial"/>
        </w:rPr>
        <w:t xml:space="preserve"> the court </w:t>
      </w:r>
      <w:r w:rsidR="0061008D">
        <w:rPr>
          <w:rFonts w:ascii="Arial" w:hAnsi="Arial" w:cs="Arial"/>
        </w:rPr>
        <w:t>said the following</w:t>
      </w:r>
      <w:r w:rsidR="00B70F1D" w:rsidRPr="00D36391">
        <w:rPr>
          <w:rFonts w:ascii="Arial" w:hAnsi="Arial" w:cs="Arial"/>
        </w:rPr>
        <w:t xml:space="preserve"> with regard to the liability of the police: </w:t>
      </w:r>
    </w:p>
    <w:p w:rsidR="00294403" w:rsidRPr="00D36391" w:rsidRDefault="00294403" w:rsidP="00294403">
      <w:pPr>
        <w:pStyle w:val="Textbody"/>
        <w:spacing w:after="0" w:line="360" w:lineRule="auto"/>
        <w:jc w:val="both"/>
        <w:rPr>
          <w:rFonts w:ascii="Arial" w:hAnsi="Arial" w:cs="Arial"/>
        </w:rPr>
      </w:pPr>
    </w:p>
    <w:p w:rsidR="00B70F1D" w:rsidRPr="00D36391" w:rsidRDefault="00B70F1D" w:rsidP="00294403">
      <w:pPr>
        <w:spacing w:after="0" w:line="360" w:lineRule="auto"/>
        <w:ind w:firstLine="720"/>
        <w:jc w:val="both"/>
        <w:rPr>
          <w:rFonts w:ascii="Arial" w:hAnsi="Arial" w:cs="Arial"/>
          <w:sz w:val="24"/>
          <w:szCs w:val="24"/>
          <w:u w:val="single"/>
        </w:rPr>
      </w:pPr>
      <w:r w:rsidRPr="00D36391">
        <w:rPr>
          <w:rFonts w:ascii="Arial" w:hAnsi="Arial" w:cs="Arial"/>
        </w:rPr>
        <w:t xml:space="preserve">‘With regard to the liability of the police, the </w:t>
      </w:r>
      <w:r w:rsidRPr="00D36391">
        <w:rPr>
          <w:rFonts w:ascii="Arial" w:hAnsi="Arial" w:cs="Arial"/>
          <w:u w:val="single"/>
        </w:rPr>
        <w:t>question is whether they did anything more than one would expect from a police officer in the circumstances, namely to give a fair and honest statement of the relevant facts to the prosecutor, leaving it to the latter to decide whether to prosecute or not.’</w:t>
      </w:r>
      <w:r w:rsidR="00294403" w:rsidRPr="00294403">
        <w:rPr>
          <w:rFonts w:ascii="Arial" w:hAnsi="Arial" w:cs="Arial"/>
        </w:rPr>
        <w:t xml:space="preserve"> </w:t>
      </w:r>
      <w:r w:rsidRPr="00294403">
        <w:rPr>
          <w:rFonts w:ascii="Arial" w:hAnsi="Arial" w:cs="Arial"/>
        </w:rPr>
        <w:t>(</w:t>
      </w:r>
      <w:r w:rsidR="00294403">
        <w:rPr>
          <w:rFonts w:ascii="Arial" w:hAnsi="Arial" w:cs="Arial"/>
        </w:rPr>
        <w:t xml:space="preserve">Underlining, </w:t>
      </w:r>
      <w:r w:rsidRPr="00294403">
        <w:rPr>
          <w:rFonts w:ascii="Arial" w:hAnsi="Arial" w:cs="Arial"/>
        </w:rPr>
        <w:t>my emphasis)</w:t>
      </w:r>
    </w:p>
    <w:p w:rsidR="00352465" w:rsidRPr="00D36391" w:rsidRDefault="00352465" w:rsidP="00294403">
      <w:pPr>
        <w:pStyle w:val="Textbody"/>
        <w:spacing w:after="0" w:line="360" w:lineRule="auto"/>
        <w:jc w:val="both"/>
        <w:rPr>
          <w:rFonts w:ascii="Arial" w:eastAsiaTheme="minorHAnsi" w:hAnsi="Arial" w:cs="Arial"/>
        </w:rPr>
      </w:pPr>
    </w:p>
    <w:p w:rsidR="00786DC3" w:rsidRDefault="00294403" w:rsidP="00294403">
      <w:pPr>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60</w:t>
      </w:r>
      <w:r w:rsidR="00544C01" w:rsidRPr="00D36391">
        <w:rPr>
          <w:rFonts w:ascii="Arial" w:hAnsi="Arial" w:cs="Arial"/>
          <w:sz w:val="24"/>
          <w:szCs w:val="24"/>
        </w:rPr>
        <w:t>]</w:t>
      </w:r>
      <w:r w:rsidR="00544C01" w:rsidRPr="00D36391">
        <w:rPr>
          <w:rFonts w:ascii="Arial" w:hAnsi="Arial" w:cs="Arial"/>
          <w:sz w:val="24"/>
          <w:szCs w:val="24"/>
        </w:rPr>
        <w:tab/>
      </w:r>
      <w:r w:rsidR="00B70F1D" w:rsidRPr="00D36391">
        <w:rPr>
          <w:rFonts w:ascii="Arial" w:hAnsi="Arial" w:cs="Arial"/>
          <w:sz w:val="24"/>
          <w:szCs w:val="24"/>
        </w:rPr>
        <w:t xml:space="preserve">From the evidence </w:t>
      </w:r>
      <w:r w:rsidR="007F592F">
        <w:rPr>
          <w:rFonts w:ascii="Arial" w:hAnsi="Arial" w:cs="Arial"/>
          <w:sz w:val="24"/>
          <w:szCs w:val="24"/>
        </w:rPr>
        <w:t>before me</w:t>
      </w:r>
      <w:r>
        <w:rPr>
          <w:rFonts w:ascii="Arial" w:hAnsi="Arial" w:cs="Arial"/>
          <w:sz w:val="24"/>
          <w:szCs w:val="24"/>
        </w:rPr>
        <w:t>,</w:t>
      </w:r>
      <w:r w:rsidR="00B70F1D" w:rsidRPr="00D36391">
        <w:rPr>
          <w:rFonts w:ascii="Arial" w:hAnsi="Arial" w:cs="Arial"/>
          <w:sz w:val="24"/>
          <w:szCs w:val="24"/>
        </w:rPr>
        <w:t xml:space="preserve"> it is clear that the Namibian Police </w:t>
      </w:r>
      <w:r w:rsidR="0023004D" w:rsidRPr="00D36391">
        <w:rPr>
          <w:rFonts w:ascii="Arial" w:hAnsi="Arial" w:cs="Arial"/>
          <w:sz w:val="24"/>
          <w:szCs w:val="24"/>
        </w:rPr>
        <w:t xml:space="preserve">gathered information from various sources and agencies </w:t>
      </w:r>
      <w:r w:rsidR="00786DC3" w:rsidRPr="00D36391">
        <w:rPr>
          <w:rFonts w:ascii="Arial" w:hAnsi="Arial" w:cs="Arial"/>
          <w:sz w:val="24"/>
          <w:szCs w:val="24"/>
        </w:rPr>
        <w:t>where after</w:t>
      </w:r>
      <w:r w:rsidR="0023004D" w:rsidRPr="00D36391">
        <w:rPr>
          <w:rFonts w:ascii="Arial" w:hAnsi="Arial" w:cs="Arial"/>
          <w:sz w:val="24"/>
          <w:szCs w:val="24"/>
        </w:rPr>
        <w:t xml:space="preserve"> they</w:t>
      </w:r>
      <w:r w:rsidR="00786DC3">
        <w:rPr>
          <w:rFonts w:ascii="Arial" w:hAnsi="Arial" w:cs="Arial"/>
          <w:sz w:val="24"/>
          <w:szCs w:val="24"/>
        </w:rPr>
        <w:t xml:space="preserve"> interviewed the witnesses and</w:t>
      </w:r>
      <w:r w:rsidR="0023004D" w:rsidRPr="00D36391">
        <w:rPr>
          <w:rFonts w:ascii="Arial" w:hAnsi="Arial" w:cs="Arial"/>
          <w:sz w:val="24"/>
          <w:szCs w:val="24"/>
        </w:rPr>
        <w:t xml:space="preserve"> obtained the necessary statements in order to compile a docket</w:t>
      </w:r>
      <w:r w:rsidR="00786DC3">
        <w:rPr>
          <w:rFonts w:ascii="Arial" w:hAnsi="Arial" w:cs="Arial"/>
          <w:sz w:val="24"/>
          <w:szCs w:val="24"/>
        </w:rPr>
        <w:t>.</w:t>
      </w:r>
    </w:p>
    <w:p w:rsidR="00786DC3" w:rsidRDefault="00786DC3" w:rsidP="00294403">
      <w:pPr>
        <w:spacing w:after="0" w:line="360" w:lineRule="auto"/>
        <w:jc w:val="both"/>
        <w:rPr>
          <w:rFonts w:ascii="Arial" w:hAnsi="Arial" w:cs="Arial"/>
          <w:sz w:val="24"/>
          <w:szCs w:val="24"/>
        </w:rPr>
      </w:pPr>
    </w:p>
    <w:p w:rsidR="00B70F1D" w:rsidRPr="00D36391" w:rsidRDefault="0061008D" w:rsidP="00294403">
      <w:pPr>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61</w:t>
      </w:r>
      <w:r w:rsidRPr="00D36391">
        <w:rPr>
          <w:rFonts w:ascii="Arial" w:hAnsi="Arial" w:cs="Arial"/>
          <w:sz w:val="24"/>
          <w:szCs w:val="24"/>
        </w:rPr>
        <w:t>]</w:t>
      </w:r>
      <w:r w:rsidRPr="00D36391">
        <w:rPr>
          <w:rFonts w:ascii="Arial" w:hAnsi="Arial" w:cs="Arial"/>
          <w:sz w:val="24"/>
          <w:szCs w:val="24"/>
        </w:rPr>
        <w:tab/>
      </w:r>
      <w:r w:rsidR="00786DC3">
        <w:rPr>
          <w:rFonts w:ascii="Arial" w:hAnsi="Arial" w:cs="Arial"/>
          <w:sz w:val="24"/>
          <w:szCs w:val="24"/>
        </w:rPr>
        <w:t>The docket in turn</w:t>
      </w:r>
      <w:r>
        <w:rPr>
          <w:rFonts w:ascii="Arial" w:hAnsi="Arial" w:cs="Arial"/>
          <w:sz w:val="24"/>
          <w:szCs w:val="24"/>
        </w:rPr>
        <w:t xml:space="preserve"> was </w:t>
      </w:r>
      <w:r w:rsidR="00786DC3">
        <w:rPr>
          <w:rFonts w:ascii="Arial" w:hAnsi="Arial" w:cs="Arial"/>
          <w:sz w:val="24"/>
          <w:szCs w:val="24"/>
        </w:rPr>
        <w:t>submitted</w:t>
      </w:r>
      <w:r>
        <w:rPr>
          <w:rFonts w:ascii="Arial" w:hAnsi="Arial" w:cs="Arial"/>
          <w:sz w:val="24"/>
          <w:szCs w:val="24"/>
        </w:rPr>
        <w:t xml:space="preserve"> to the </w:t>
      </w:r>
      <w:r w:rsidRPr="00D36391">
        <w:rPr>
          <w:rFonts w:ascii="Arial" w:hAnsi="Arial" w:cs="Arial"/>
          <w:sz w:val="24"/>
          <w:szCs w:val="24"/>
        </w:rPr>
        <w:t>Office of the Prosecutor-General,</w:t>
      </w:r>
      <w:r w:rsidRPr="000F670A">
        <w:rPr>
          <w:rFonts w:ascii="Arial" w:hAnsi="Arial" w:cs="Arial"/>
          <w:sz w:val="24"/>
          <w:szCs w:val="24"/>
        </w:rPr>
        <w:t xml:space="preserve"> </w:t>
      </w:r>
      <w:r w:rsidR="0022577D" w:rsidRPr="000F670A">
        <w:rPr>
          <w:rFonts w:ascii="Arial" w:hAnsi="Arial" w:cs="Arial"/>
          <w:sz w:val="24"/>
          <w:szCs w:val="24"/>
        </w:rPr>
        <w:t xml:space="preserve">the </w:t>
      </w:r>
      <w:r w:rsidRPr="00D36391">
        <w:rPr>
          <w:rFonts w:ascii="Arial" w:hAnsi="Arial" w:cs="Arial"/>
          <w:sz w:val="24"/>
          <w:szCs w:val="24"/>
        </w:rPr>
        <w:t>second defendant,</w:t>
      </w:r>
      <w:r>
        <w:rPr>
          <w:rFonts w:ascii="Arial" w:hAnsi="Arial" w:cs="Arial"/>
          <w:sz w:val="24"/>
          <w:szCs w:val="24"/>
        </w:rPr>
        <w:t xml:space="preserve"> who</w:t>
      </w:r>
      <w:r w:rsidR="00786DC3">
        <w:rPr>
          <w:rFonts w:ascii="Arial" w:hAnsi="Arial" w:cs="Arial"/>
          <w:sz w:val="24"/>
          <w:szCs w:val="24"/>
        </w:rPr>
        <w:t xml:space="preserve"> made the decision to</w:t>
      </w:r>
      <w:r w:rsidRPr="00D36391">
        <w:rPr>
          <w:rFonts w:ascii="Arial" w:hAnsi="Arial" w:cs="Arial"/>
          <w:sz w:val="24"/>
          <w:szCs w:val="24"/>
        </w:rPr>
        <w:t xml:space="preserve"> institute prosecution</w:t>
      </w:r>
      <w:r w:rsidR="00F250F3">
        <w:rPr>
          <w:rFonts w:ascii="Arial" w:hAnsi="Arial" w:cs="Arial"/>
          <w:sz w:val="24"/>
          <w:szCs w:val="24"/>
        </w:rPr>
        <w:t xml:space="preserve">, </w:t>
      </w:r>
      <w:r w:rsidRPr="00D36391">
        <w:rPr>
          <w:rFonts w:ascii="Arial" w:hAnsi="Arial" w:cs="Arial"/>
          <w:sz w:val="24"/>
          <w:szCs w:val="24"/>
        </w:rPr>
        <w:t xml:space="preserve">against whom </w:t>
      </w:r>
      <w:r w:rsidR="0022577D" w:rsidRPr="000F670A">
        <w:rPr>
          <w:rFonts w:ascii="Arial" w:hAnsi="Arial" w:cs="Arial"/>
          <w:sz w:val="24"/>
          <w:szCs w:val="24"/>
        </w:rPr>
        <w:t>the</w:t>
      </w:r>
      <w:r w:rsidR="0022577D" w:rsidRPr="0022577D">
        <w:rPr>
          <w:rFonts w:ascii="Arial" w:hAnsi="Arial" w:cs="Arial"/>
          <w:color w:val="FF0000"/>
          <w:sz w:val="24"/>
          <w:szCs w:val="24"/>
        </w:rPr>
        <w:t xml:space="preserve"> </w:t>
      </w:r>
      <w:r w:rsidRPr="00D36391">
        <w:rPr>
          <w:rFonts w:ascii="Arial" w:hAnsi="Arial" w:cs="Arial"/>
          <w:sz w:val="24"/>
          <w:szCs w:val="24"/>
        </w:rPr>
        <w:t>said prosecution would be instituted and on what charges</w:t>
      </w:r>
      <w:r w:rsidR="00786DC3">
        <w:rPr>
          <w:rFonts w:ascii="Arial" w:hAnsi="Arial" w:cs="Arial"/>
          <w:sz w:val="24"/>
          <w:szCs w:val="24"/>
        </w:rPr>
        <w:t>.</w:t>
      </w:r>
    </w:p>
    <w:p w:rsidR="0023004D" w:rsidRPr="00D36391" w:rsidRDefault="0023004D" w:rsidP="00294403">
      <w:pPr>
        <w:spacing w:after="0" w:line="360" w:lineRule="auto"/>
        <w:jc w:val="both"/>
        <w:rPr>
          <w:rFonts w:ascii="Arial" w:hAnsi="Arial" w:cs="Arial"/>
          <w:sz w:val="24"/>
          <w:szCs w:val="24"/>
        </w:rPr>
      </w:pPr>
    </w:p>
    <w:p w:rsidR="0023004D" w:rsidRPr="00D36391" w:rsidRDefault="00294403" w:rsidP="00294403">
      <w:pPr>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62</w:t>
      </w:r>
      <w:r w:rsidR="00544C01" w:rsidRPr="00D36391">
        <w:rPr>
          <w:rFonts w:ascii="Arial" w:hAnsi="Arial" w:cs="Arial"/>
          <w:sz w:val="24"/>
          <w:szCs w:val="24"/>
        </w:rPr>
        <w:t>]</w:t>
      </w:r>
      <w:r w:rsidR="00544C01" w:rsidRPr="00D36391">
        <w:rPr>
          <w:rFonts w:ascii="Arial" w:hAnsi="Arial" w:cs="Arial"/>
          <w:sz w:val="24"/>
          <w:szCs w:val="24"/>
        </w:rPr>
        <w:tab/>
      </w:r>
      <w:r w:rsidR="002B4302">
        <w:rPr>
          <w:rFonts w:ascii="Arial" w:hAnsi="Arial" w:cs="Arial"/>
          <w:sz w:val="24"/>
          <w:szCs w:val="24"/>
        </w:rPr>
        <w:t>Although it is the case for the p</w:t>
      </w:r>
      <w:r w:rsidR="0023004D" w:rsidRPr="00D36391">
        <w:rPr>
          <w:rFonts w:ascii="Arial" w:hAnsi="Arial" w:cs="Arial"/>
          <w:sz w:val="24"/>
          <w:szCs w:val="24"/>
        </w:rPr>
        <w:t>laintiff</w:t>
      </w:r>
      <w:r w:rsidR="002B4302">
        <w:rPr>
          <w:rFonts w:ascii="Arial" w:hAnsi="Arial" w:cs="Arial"/>
          <w:sz w:val="24"/>
          <w:szCs w:val="24"/>
        </w:rPr>
        <w:t xml:space="preserve"> that the statements made by </w:t>
      </w:r>
      <w:r w:rsidR="000F670A">
        <w:rPr>
          <w:rFonts w:ascii="Arial" w:hAnsi="Arial" w:cs="Arial"/>
          <w:sz w:val="24"/>
          <w:szCs w:val="24"/>
        </w:rPr>
        <w:t>the various witnesses were</w:t>
      </w:r>
      <w:r w:rsidR="002B4302">
        <w:rPr>
          <w:rFonts w:ascii="Arial" w:hAnsi="Arial" w:cs="Arial"/>
          <w:sz w:val="24"/>
          <w:szCs w:val="24"/>
        </w:rPr>
        <w:t xml:space="preserve"> false</w:t>
      </w:r>
      <w:r w:rsidR="0022577D">
        <w:rPr>
          <w:rFonts w:ascii="Arial" w:hAnsi="Arial" w:cs="Arial"/>
          <w:sz w:val="24"/>
          <w:szCs w:val="24"/>
        </w:rPr>
        <w:t>,</w:t>
      </w:r>
      <w:r w:rsidR="002B4302">
        <w:rPr>
          <w:rFonts w:ascii="Arial" w:hAnsi="Arial" w:cs="Arial"/>
          <w:sz w:val="24"/>
          <w:szCs w:val="24"/>
        </w:rPr>
        <w:t xml:space="preserve"> he</w:t>
      </w:r>
      <w:r w:rsidR="0023004D" w:rsidRPr="00D36391">
        <w:rPr>
          <w:rFonts w:ascii="Arial" w:hAnsi="Arial" w:cs="Arial"/>
          <w:sz w:val="24"/>
          <w:szCs w:val="24"/>
        </w:rPr>
        <w:t xml:space="preserve"> presented no evidence to gainsay </w:t>
      </w:r>
      <w:r w:rsidR="00786DC3">
        <w:rPr>
          <w:rFonts w:ascii="Arial" w:hAnsi="Arial" w:cs="Arial"/>
          <w:sz w:val="24"/>
          <w:szCs w:val="24"/>
        </w:rPr>
        <w:t xml:space="preserve">the </w:t>
      </w:r>
      <w:r w:rsidR="002B4302">
        <w:rPr>
          <w:rFonts w:ascii="Arial" w:hAnsi="Arial" w:cs="Arial"/>
          <w:sz w:val="24"/>
          <w:szCs w:val="24"/>
        </w:rPr>
        <w:t>case of the defendants</w:t>
      </w:r>
      <w:r w:rsidR="0023004D" w:rsidRPr="00D36391">
        <w:rPr>
          <w:rFonts w:ascii="Arial" w:hAnsi="Arial" w:cs="Arial"/>
          <w:sz w:val="24"/>
          <w:szCs w:val="24"/>
        </w:rPr>
        <w:t xml:space="preserve">. </w:t>
      </w:r>
      <w:r w:rsidR="00786DC3">
        <w:rPr>
          <w:rFonts w:ascii="Arial" w:hAnsi="Arial" w:cs="Arial"/>
          <w:sz w:val="24"/>
          <w:szCs w:val="24"/>
        </w:rPr>
        <w:t xml:space="preserve">The issue raised </w:t>
      </w:r>
      <w:r w:rsidR="0023004D" w:rsidRPr="00D36391">
        <w:rPr>
          <w:rFonts w:ascii="Arial" w:hAnsi="Arial" w:cs="Arial"/>
          <w:sz w:val="24"/>
          <w:szCs w:val="24"/>
        </w:rPr>
        <w:t xml:space="preserve">by the plaintiff that the statements obtained by the first defendant was falsified was clearly laid to rest during cross-examination. </w:t>
      </w:r>
    </w:p>
    <w:p w:rsidR="0023004D" w:rsidRPr="00D36391" w:rsidRDefault="0023004D" w:rsidP="00294403">
      <w:pPr>
        <w:spacing w:after="0" w:line="360" w:lineRule="auto"/>
        <w:jc w:val="both"/>
        <w:rPr>
          <w:rFonts w:ascii="Arial" w:hAnsi="Arial" w:cs="Arial"/>
          <w:sz w:val="24"/>
          <w:szCs w:val="24"/>
        </w:rPr>
      </w:pPr>
    </w:p>
    <w:p w:rsidR="0023004D" w:rsidRPr="00D36391" w:rsidRDefault="00294403" w:rsidP="00294403">
      <w:pPr>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63</w:t>
      </w:r>
      <w:r w:rsidR="006628D1">
        <w:rPr>
          <w:rFonts w:ascii="Arial" w:hAnsi="Arial" w:cs="Arial"/>
          <w:sz w:val="24"/>
          <w:szCs w:val="24"/>
        </w:rPr>
        <w:t>]</w:t>
      </w:r>
      <w:r w:rsidR="00544C01" w:rsidRPr="00D36391">
        <w:rPr>
          <w:rFonts w:ascii="Arial" w:hAnsi="Arial" w:cs="Arial"/>
          <w:sz w:val="24"/>
          <w:szCs w:val="24"/>
        </w:rPr>
        <w:tab/>
      </w:r>
      <w:r w:rsidR="0023004D" w:rsidRPr="00D36391">
        <w:rPr>
          <w:rFonts w:ascii="Arial" w:hAnsi="Arial" w:cs="Arial"/>
          <w:sz w:val="24"/>
          <w:szCs w:val="24"/>
        </w:rPr>
        <w:t xml:space="preserve">There is no evidence that the police </w:t>
      </w:r>
      <w:r>
        <w:rPr>
          <w:rFonts w:ascii="Arial" w:hAnsi="Arial" w:cs="Arial"/>
          <w:sz w:val="24"/>
          <w:szCs w:val="24"/>
        </w:rPr>
        <w:t>officers did anything other than</w:t>
      </w:r>
      <w:r w:rsidR="0023004D" w:rsidRPr="00D36391">
        <w:rPr>
          <w:rFonts w:ascii="Arial" w:hAnsi="Arial" w:cs="Arial"/>
          <w:sz w:val="24"/>
          <w:szCs w:val="24"/>
        </w:rPr>
        <w:t xml:space="preserve"> what would be expected of them </w:t>
      </w:r>
      <w:r w:rsidR="00786DC3">
        <w:rPr>
          <w:rFonts w:ascii="Arial" w:hAnsi="Arial" w:cs="Arial"/>
          <w:sz w:val="24"/>
          <w:szCs w:val="24"/>
        </w:rPr>
        <w:t>as the investigators in this matter</w:t>
      </w:r>
      <w:r w:rsidR="0023004D" w:rsidRPr="00D36391">
        <w:rPr>
          <w:rFonts w:ascii="Arial" w:hAnsi="Arial" w:cs="Arial"/>
          <w:sz w:val="24"/>
          <w:szCs w:val="24"/>
        </w:rPr>
        <w:t>. There is no evidence that the first defendant instigated the prosecution of the plaintiff</w:t>
      </w:r>
      <w:r w:rsidR="00786DC3">
        <w:rPr>
          <w:rFonts w:ascii="Arial" w:hAnsi="Arial" w:cs="Arial"/>
          <w:sz w:val="24"/>
          <w:szCs w:val="24"/>
        </w:rPr>
        <w:t xml:space="preserve"> and the claim against the first defendant can thus not succeed.</w:t>
      </w:r>
      <w:r w:rsidR="0023004D" w:rsidRPr="00D36391">
        <w:rPr>
          <w:rFonts w:ascii="Arial" w:hAnsi="Arial" w:cs="Arial"/>
          <w:sz w:val="24"/>
          <w:szCs w:val="24"/>
        </w:rPr>
        <w:t xml:space="preserve"> </w:t>
      </w:r>
    </w:p>
    <w:p w:rsidR="00BD10C3" w:rsidRPr="00D36391" w:rsidRDefault="00BD10C3" w:rsidP="00294403">
      <w:pPr>
        <w:spacing w:after="0" w:line="360" w:lineRule="auto"/>
        <w:jc w:val="both"/>
        <w:rPr>
          <w:rFonts w:ascii="Arial" w:hAnsi="Arial" w:cs="Arial"/>
          <w:sz w:val="24"/>
          <w:szCs w:val="24"/>
        </w:rPr>
      </w:pPr>
    </w:p>
    <w:p w:rsidR="0023004D" w:rsidRPr="005B5D0E" w:rsidRDefault="005B5D0E" w:rsidP="00294403">
      <w:pPr>
        <w:spacing w:after="0" w:line="360" w:lineRule="auto"/>
        <w:jc w:val="both"/>
        <w:rPr>
          <w:rFonts w:ascii="Arial" w:hAnsi="Arial" w:cs="Arial"/>
          <w:i/>
          <w:sz w:val="24"/>
          <w:szCs w:val="24"/>
        </w:rPr>
      </w:pPr>
      <w:r>
        <w:rPr>
          <w:rFonts w:ascii="Arial" w:hAnsi="Arial" w:cs="Arial"/>
          <w:i/>
          <w:sz w:val="24"/>
          <w:szCs w:val="24"/>
        </w:rPr>
        <w:t xml:space="preserve">Ad second defendant: </w:t>
      </w:r>
    </w:p>
    <w:p w:rsidR="0023004D" w:rsidRPr="00D36391" w:rsidRDefault="00294403" w:rsidP="00294403">
      <w:pPr>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64</w:t>
      </w:r>
      <w:r w:rsidR="00544C01" w:rsidRPr="00D36391">
        <w:rPr>
          <w:rFonts w:ascii="Arial" w:hAnsi="Arial" w:cs="Arial"/>
          <w:sz w:val="24"/>
          <w:szCs w:val="24"/>
        </w:rPr>
        <w:t>]</w:t>
      </w:r>
      <w:r w:rsidR="00544C01" w:rsidRPr="00D36391">
        <w:rPr>
          <w:rFonts w:ascii="Arial" w:hAnsi="Arial" w:cs="Arial"/>
          <w:sz w:val="24"/>
          <w:szCs w:val="24"/>
        </w:rPr>
        <w:tab/>
      </w:r>
      <w:r w:rsidR="0023004D" w:rsidRPr="00D36391">
        <w:rPr>
          <w:rFonts w:ascii="Arial" w:hAnsi="Arial" w:cs="Arial"/>
          <w:sz w:val="24"/>
          <w:szCs w:val="24"/>
        </w:rPr>
        <w:t xml:space="preserve">This court must now consider the </w:t>
      </w:r>
      <w:r w:rsidR="006F52E1" w:rsidRPr="00D36391">
        <w:rPr>
          <w:rFonts w:ascii="Arial" w:hAnsi="Arial" w:cs="Arial"/>
          <w:sz w:val="24"/>
          <w:szCs w:val="24"/>
        </w:rPr>
        <w:t>liability of the second defe</w:t>
      </w:r>
      <w:r w:rsidR="00BD10C3" w:rsidRPr="00D36391">
        <w:rPr>
          <w:rFonts w:ascii="Arial" w:hAnsi="Arial" w:cs="Arial"/>
          <w:sz w:val="24"/>
          <w:szCs w:val="24"/>
        </w:rPr>
        <w:t>ndant, if any, with specific reference to (ii)</w:t>
      </w:r>
      <w:r w:rsidR="00BD10C3" w:rsidRPr="00D36391">
        <w:rPr>
          <w:rStyle w:val="FootnoteReference"/>
          <w:rFonts w:ascii="Arial" w:hAnsi="Arial" w:cs="Arial"/>
          <w:sz w:val="24"/>
          <w:szCs w:val="24"/>
        </w:rPr>
        <w:footnoteReference w:id="24"/>
      </w:r>
      <w:r w:rsidR="00BD10C3" w:rsidRPr="00D36391">
        <w:rPr>
          <w:rFonts w:ascii="Arial" w:hAnsi="Arial" w:cs="Arial"/>
          <w:sz w:val="24"/>
          <w:szCs w:val="24"/>
        </w:rPr>
        <w:t xml:space="preserve"> and (iii)</w:t>
      </w:r>
      <w:r w:rsidR="00BD10C3" w:rsidRPr="00D36391">
        <w:rPr>
          <w:rStyle w:val="FootnoteReference"/>
          <w:rFonts w:ascii="Arial" w:hAnsi="Arial" w:cs="Arial"/>
          <w:sz w:val="24"/>
          <w:szCs w:val="24"/>
        </w:rPr>
        <w:footnoteReference w:id="25"/>
      </w:r>
      <w:r w:rsidR="00BD10C3" w:rsidRPr="00D36391">
        <w:rPr>
          <w:rFonts w:ascii="Arial" w:hAnsi="Arial" w:cs="Arial"/>
          <w:sz w:val="24"/>
          <w:szCs w:val="24"/>
        </w:rPr>
        <w:t xml:space="preserve"> of the elements of malicious prosecution as set out in the </w:t>
      </w:r>
      <w:r w:rsidR="00BD10C3" w:rsidRPr="00D36391">
        <w:rPr>
          <w:rFonts w:ascii="Arial" w:hAnsi="Arial" w:cs="Arial"/>
          <w:i/>
          <w:sz w:val="24"/>
          <w:szCs w:val="24"/>
          <w:lang w:val="en-ZA"/>
        </w:rPr>
        <w:t xml:space="preserve">Akuake </w:t>
      </w:r>
      <w:r w:rsidR="00BD10C3" w:rsidRPr="00D36391">
        <w:rPr>
          <w:rFonts w:ascii="Arial" w:hAnsi="Arial" w:cs="Arial"/>
          <w:sz w:val="24"/>
          <w:szCs w:val="24"/>
          <w:lang w:val="en-ZA"/>
        </w:rPr>
        <w:t xml:space="preserve">matter </w:t>
      </w:r>
      <w:r w:rsidR="00BD10C3" w:rsidRPr="00346BC8">
        <w:rPr>
          <w:rFonts w:ascii="Arial" w:hAnsi="Arial" w:cs="Arial"/>
          <w:i/>
          <w:sz w:val="24"/>
          <w:szCs w:val="24"/>
          <w:lang w:val="en-ZA"/>
        </w:rPr>
        <w:t>supra</w:t>
      </w:r>
      <w:r w:rsidR="00BD10C3" w:rsidRPr="00D36391">
        <w:rPr>
          <w:rFonts w:ascii="Arial" w:hAnsi="Arial" w:cs="Arial"/>
          <w:sz w:val="24"/>
          <w:szCs w:val="24"/>
          <w:lang w:val="en-ZA"/>
        </w:rPr>
        <w:t xml:space="preserve">. It will not be necessary to discuss the issue of (iv) termination of proceedings in favour of plaintiff as it is common cause between the parties nor is it necessary to discuss (v) loss and damage suffered as the matter of quantum is separated for purposes of these proceedings. </w:t>
      </w:r>
    </w:p>
    <w:p w:rsidR="00BD10C3" w:rsidRPr="00D36391" w:rsidRDefault="00BD10C3" w:rsidP="00294403">
      <w:pPr>
        <w:spacing w:after="0" w:line="360" w:lineRule="auto"/>
        <w:jc w:val="both"/>
        <w:rPr>
          <w:rFonts w:ascii="Arial" w:hAnsi="Arial" w:cs="Arial"/>
          <w:sz w:val="24"/>
          <w:szCs w:val="24"/>
        </w:rPr>
      </w:pPr>
    </w:p>
    <w:p w:rsidR="008E394A" w:rsidRPr="00D36391" w:rsidRDefault="00544C01" w:rsidP="00294403">
      <w:pPr>
        <w:spacing w:after="0" w:line="360" w:lineRule="auto"/>
        <w:jc w:val="both"/>
        <w:rPr>
          <w:rFonts w:ascii="Arial" w:hAnsi="Arial" w:cs="Arial"/>
          <w:sz w:val="24"/>
          <w:szCs w:val="24"/>
        </w:rPr>
      </w:pPr>
      <w:r w:rsidRPr="00D36391">
        <w:rPr>
          <w:rFonts w:ascii="Arial" w:hAnsi="Arial" w:cs="Arial"/>
          <w:sz w:val="24"/>
          <w:szCs w:val="24"/>
        </w:rPr>
        <w:t>[</w:t>
      </w:r>
      <w:r w:rsidR="006B2FB4">
        <w:rPr>
          <w:rFonts w:ascii="Arial" w:hAnsi="Arial" w:cs="Arial"/>
          <w:sz w:val="24"/>
          <w:szCs w:val="24"/>
        </w:rPr>
        <w:t>65</w:t>
      </w:r>
      <w:r w:rsidR="008E394A" w:rsidRPr="00D36391">
        <w:rPr>
          <w:rFonts w:ascii="Arial" w:hAnsi="Arial" w:cs="Arial"/>
          <w:sz w:val="24"/>
          <w:szCs w:val="24"/>
        </w:rPr>
        <w:t>]</w:t>
      </w:r>
      <w:r w:rsidR="008E394A" w:rsidRPr="00D36391">
        <w:rPr>
          <w:rFonts w:ascii="Arial" w:hAnsi="Arial" w:cs="Arial"/>
          <w:sz w:val="24"/>
          <w:szCs w:val="24"/>
        </w:rPr>
        <w:tab/>
      </w:r>
      <w:r w:rsidR="0054645A">
        <w:rPr>
          <w:rFonts w:ascii="Arial" w:hAnsi="Arial" w:cs="Arial"/>
          <w:sz w:val="24"/>
          <w:szCs w:val="24"/>
        </w:rPr>
        <w:t>The constitutional role of the p</w:t>
      </w:r>
      <w:r w:rsidR="00BD10C3" w:rsidRPr="00D36391">
        <w:rPr>
          <w:rFonts w:ascii="Arial" w:hAnsi="Arial" w:cs="Arial"/>
          <w:sz w:val="24"/>
          <w:szCs w:val="24"/>
        </w:rPr>
        <w:t>ros</w:t>
      </w:r>
      <w:r w:rsidR="001023BF" w:rsidRPr="00D36391">
        <w:rPr>
          <w:rFonts w:ascii="Arial" w:hAnsi="Arial" w:cs="Arial"/>
          <w:sz w:val="24"/>
          <w:szCs w:val="24"/>
        </w:rPr>
        <w:t>e</w:t>
      </w:r>
      <w:r w:rsidR="0054645A">
        <w:rPr>
          <w:rFonts w:ascii="Arial" w:hAnsi="Arial" w:cs="Arial"/>
          <w:sz w:val="24"/>
          <w:szCs w:val="24"/>
        </w:rPr>
        <w:t>cuting a</w:t>
      </w:r>
      <w:r w:rsidR="00BD10C3" w:rsidRPr="00D36391">
        <w:rPr>
          <w:rFonts w:ascii="Arial" w:hAnsi="Arial" w:cs="Arial"/>
          <w:sz w:val="24"/>
          <w:szCs w:val="24"/>
        </w:rPr>
        <w:t>uthority was dis</w:t>
      </w:r>
      <w:r w:rsidR="001023BF" w:rsidRPr="00D36391">
        <w:rPr>
          <w:rFonts w:ascii="Arial" w:hAnsi="Arial" w:cs="Arial"/>
          <w:sz w:val="24"/>
          <w:szCs w:val="24"/>
        </w:rPr>
        <w:t xml:space="preserve">cussed in detail by </w:t>
      </w:r>
    </w:p>
    <w:p w:rsidR="008E394A" w:rsidRPr="00D36391" w:rsidRDefault="008E394A" w:rsidP="00294403">
      <w:pPr>
        <w:spacing w:after="0" w:line="360" w:lineRule="auto"/>
        <w:jc w:val="both"/>
        <w:rPr>
          <w:rFonts w:ascii="Arial" w:hAnsi="Arial" w:cs="Arial"/>
          <w:sz w:val="24"/>
          <w:szCs w:val="24"/>
        </w:rPr>
      </w:pPr>
      <w:r w:rsidRPr="00D36391">
        <w:rPr>
          <w:rFonts w:ascii="Arial" w:hAnsi="Arial" w:cs="Arial"/>
          <w:sz w:val="24"/>
          <w:szCs w:val="24"/>
        </w:rPr>
        <w:t>C</w:t>
      </w:r>
      <w:r w:rsidR="001023BF" w:rsidRPr="00D36391">
        <w:rPr>
          <w:rFonts w:ascii="Arial" w:hAnsi="Arial" w:cs="Arial"/>
          <w:sz w:val="24"/>
          <w:szCs w:val="24"/>
        </w:rPr>
        <w:t>hristiaan</w:t>
      </w:r>
      <w:r w:rsidRPr="00D36391">
        <w:rPr>
          <w:rFonts w:ascii="Arial" w:hAnsi="Arial" w:cs="Arial"/>
          <w:sz w:val="24"/>
          <w:szCs w:val="24"/>
        </w:rPr>
        <w:t xml:space="preserve"> </w:t>
      </w:r>
      <w:r w:rsidR="00294403">
        <w:rPr>
          <w:rFonts w:ascii="Arial" w:hAnsi="Arial" w:cs="Arial"/>
          <w:sz w:val="24"/>
          <w:szCs w:val="24"/>
        </w:rPr>
        <w:t>AJ</w:t>
      </w:r>
      <w:r w:rsidR="001023BF" w:rsidRPr="00D36391">
        <w:rPr>
          <w:rFonts w:ascii="Arial" w:hAnsi="Arial" w:cs="Arial"/>
          <w:sz w:val="24"/>
          <w:szCs w:val="24"/>
        </w:rPr>
        <w:t xml:space="preserve"> in the matters </w:t>
      </w:r>
      <w:r w:rsidR="00BD10C3" w:rsidRPr="00D36391">
        <w:rPr>
          <w:rFonts w:ascii="Arial" w:hAnsi="Arial" w:cs="Arial"/>
          <w:sz w:val="24"/>
          <w:szCs w:val="24"/>
        </w:rPr>
        <w:t xml:space="preserve">of </w:t>
      </w:r>
      <w:r w:rsidR="001023BF" w:rsidRPr="00D36391">
        <w:rPr>
          <w:rFonts w:ascii="Arial" w:hAnsi="Arial" w:cs="Arial"/>
          <w:i/>
          <w:sz w:val="24"/>
          <w:szCs w:val="24"/>
        </w:rPr>
        <w:t>Mahupelo v The Minister of Safety and Security</w:t>
      </w:r>
      <w:r w:rsidR="001023BF" w:rsidRPr="00D36391">
        <w:rPr>
          <w:rStyle w:val="FootnoteReference"/>
          <w:rFonts w:ascii="Arial" w:hAnsi="Arial" w:cs="Arial"/>
          <w:i/>
          <w:sz w:val="24"/>
          <w:szCs w:val="24"/>
        </w:rPr>
        <w:footnoteReference w:id="26"/>
      </w:r>
      <w:r w:rsidR="001023BF" w:rsidRPr="00D36391">
        <w:rPr>
          <w:rFonts w:ascii="Arial" w:hAnsi="Arial" w:cs="Arial"/>
          <w:i/>
          <w:sz w:val="20"/>
          <w:szCs w:val="20"/>
        </w:rPr>
        <w:t xml:space="preserve"> </w:t>
      </w:r>
      <w:r w:rsidR="001023BF" w:rsidRPr="00D36391">
        <w:rPr>
          <w:rFonts w:ascii="Arial" w:hAnsi="Arial" w:cs="Arial"/>
          <w:sz w:val="24"/>
          <w:szCs w:val="24"/>
        </w:rPr>
        <w:t>and</w:t>
      </w:r>
      <w:r w:rsidR="00294403">
        <w:rPr>
          <w:rFonts w:ascii="Arial" w:hAnsi="Arial" w:cs="Arial"/>
          <w:sz w:val="24"/>
          <w:szCs w:val="24"/>
        </w:rPr>
        <w:t xml:space="preserve"> in</w:t>
      </w:r>
    </w:p>
    <w:p w:rsidR="001023BF" w:rsidRPr="00294403" w:rsidRDefault="001023BF" w:rsidP="00294403">
      <w:pPr>
        <w:spacing w:after="0" w:line="360" w:lineRule="auto"/>
        <w:jc w:val="both"/>
        <w:rPr>
          <w:rFonts w:ascii="Arial" w:hAnsi="Arial" w:cs="Arial"/>
          <w:sz w:val="24"/>
        </w:rPr>
      </w:pPr>
      <w:r w:rsidRPr="00D36391">
        <w:rPr>
          <w:rFonts w:ascii="Arial" w:hAnsi="Arial" w:cs="Arial"/>
          <w:i/>
          <w:sz w:val="24"/>
          <w:szCs w:val="24"/>
        </w:rPr>
        <w:t>Makapa v</w:t>
      </w:r>
      <w:r w:rsidR="008E394A" w:rsidRPr="00D36391">
        <w:rPr>
          <w:rFonts w:ascii="Arial" w:hAnsi="Arial" w:cs="Arial"/>
          <w:i/>
          <w:sz w:val="24"/>
          <w:szCs w:val="24"/>
        </w:rPr>
        <w:t xml:space="preserve"> </w:t>
      </w:r>
      <w:r w:rsidRPr="00D36391">
        <w:rPr>
          <w:rFonts w:ascii="Arial" w:hAnsi="Arial" w:cs="Arial"/>
          <w:i/>
          <w:sz w:val="24"/>
          <w:szCs w:val="24"/>
        </w:rPr>
        <w:t>The Minister of Safety and Security</w:t>
      </w:r>
      <w:r w:rsidR="0054645A">
        <w:rPr>
          <w:rFonts w:ascii="Arial" w:hAnsi="Arial" w:cs="Arial"/>
          <w:i/>
          <w:sz w:val="24"/>
          <w:szCs w:val="24"/>
        </w:rPr>
        <w:t>.</w:t>
      </w:r>
      <w:r w:rsidRPr="0054645A">
        <w:rPr>
          <w:rStyle w:val="FootnoteReference"/>
          <w:rFonts w:ascii="Arial" w:hAnsi="Arial" w:cs="Arial"/>
          <w:sz w:val="24"/>
          <w:szCs w:val="24"/>
        </w:rPr>
        <w:footnoteReference w:id="27"/>
      </w:r>
      <w:r w:rsidR="00A1465F" w:rsidRPr="00D36391">
        <w:rPr>
          <w:rFonts w:ascii="Arial" w:hAnsi="Arial" w:cs="Arial"/>
          <w:sz w:val="24"/>
        </w:rPr>
        <w:t xml:space="preserve"> From said discussion it is clear that the </w:t>
      </w:r>
      <w:r w:rsidR="0054645A">
        <w:rPr>
          <w:rFonts w:ascii="Arial" w:hAnsi="Arial" w:cs="Arial"/>
          <w:sz w:val="24"/>
        </w:rPr>
        <w:t>p</w:t>
      </w:r>
      <w:r w:rsidR="00A1465F" w:rsidRPr="00D36391">
        <w:rPr>
          <w:rFonts w:ascii="Arial" w:hAnsi="Arial" w:cs="Arial"/>
          <w:sz w:val="24"/>
        </w:rPr>
        <w:t xml:space="preserve">rosecuting </w:t>
      </w:r>
      <w:r w:rsidR="0054645A">
        <w:rPr>
          <w:rFonts w:ascii="Arial" w:hAnsi="Arial" w:cs="Arial"/>
          <w:sz w:val="24"/>
        </w:rPr>
        <w:t>a</w:t>
      </w:r>
      <w:r w:rsidR="00A1465F" w:rsidRPr="00D36391">
        <w:rPr>
          <w:rFonts w:ascii="Arial" w:hAnsi="Arial" w:cs="Arial"/>
          <w:sz w:val="24"/>
        </w:rPr>
        <w:t>uthority</w:t>
      </w:r>
      <w:r w:rsidR="0054645A">
        <w:rPr>
          <w:rFonts w:ascii="Arial" w:hAnsi="Arial" w:cs="Arial"/>
          <w:sz w:val="24"/>
        </w:rPr>
        <w:t xml:space="preserve"> </w:t>
      </w:r>
      <w:r w:rsidR="00A1465F" w:rsidRPr="00D36391">
        <w:rPr>
          <w:rFonts w:ascii="Arial" w:hAnsi="Arial" w:cs="Arial"/>
          <w:sz w:val="24"/>
        </w:rPr>
        <w:t>and accordingly also the prosecutor</w:t>
      </w:r>
      <w:r w:rsidR="00C61F2D">
        <w:rPr>
          <w:rFonts w:ascii="Arial" w:hAnsi="Arial" w:cs="Arial"/>
          <w:sz w:val="24"/>
        </w:rPr>
        <w:t>s who was</w:t>
      </w:r>
      <w:r w:rsidR="00A1465F" w:rsidRPr="00D36391">
        <w:rPr>
          <w:rFonts w:ascii="Arial" w:hAnsi="Arial" w:cs="Arial"/>
          <w:sz w:val="24"/>
        </w:rPr>
        <w:t xml:space="preserve"> </w:t>
      </w:r>
      <w:r w:rsidR="00C61F2D">
        <w:rPr>
          <w:rFonts w:ascii="Arial" w:hAnsi="Arial" w:cs="Arial"/>
          <w:sz w:val="24"/>
        </w:rPr>
        <w:t>seized with</w:t>
      </w:r>
      <w:r w:rsidR="00A1465F" w:rsidRPr="00D36391">
        <w:rPr>
          <w:rFonts w:ascii="Arial" w:hAnsi="Arial" w:cs="Arial"/>
          <w:sz w:val="24"/>
        </w:rPr>
        <w:t xml:space="preserve"> </w:t>
      </w:r>
      <w:r w:rsidR="00C61F2D">
        <w:rPr>
          <w:rFonts w:ascii="Arial" w:hAnsi="Arial" w:cs="Arial"/>
          <w:sz w:val="24"/>
        </w:rPr>
        <w:t>the criminal</w:t>
      </w:r>
      <w:r w:rsidR="00A1465F" w:rsidRPr="00D36391">
        <w:rPr>
          <w:rFonts w:ascii="Arial" w:hAnsi="Arial" w:cs="Arial"/>
          <w:sz w:val="24"/>
        </w:rPr>
        <w:t xml:space="preserve"> matter</w:t>
      </w:r>
      <w:r w:rsidR="00C61F2D">
        <w:rPr>
          <w:rFonts w:ascii="Arial" w:hAnsi="Arial" w:cs="Arial"/>
          <w:sz w:val="24"/>
        </w:rPr>
        <w:t>,</w:t>
      </w:r>
      <w:r w:rsidR="00A1465F" w:rsidRPr="00D36391">
        <w:rPr>
          <w:rFonts w:ascii="Arial" w:hAnsi="Arial" w:cs="Arial"/>
          <w:sz w:val="24"/>
        </w:rPr>
        <w:t xml:space="preserve"> </w:t>
      </w:r>
      <w:r w:rsidR="00C61F2D">
        <w:rPr>
          <w:rFonts w:ascii="Arial" w:hAnsi="Arial" w:cs="Arial"/>
          <w:sz w:val="24"/>
        </w:rPr>
        <w:t>were</w:t>
      </w:r>
      <w:r w:rsidR="00294403">
        <w:rPr>
          <w:rFonts w:ascii="Arial" w:hAnsi="Arial" w:cs="Arial"/>
          <w:sz w:val="24"/>
        </w:rPr>
        <w:t xml:space="preserve"> </w:t>
      </w:r>
      <w:r w:rsidR="00A1465F" w:rsidRPr="00D36391">
        <w:rPr>
          <w:rFonts w:ascii="Arial" w:hAnsi="Arial" w:cs="Arial"/>
          <w:sz w:val="24"/>
        </w:rPr>
        <w:t>clothed with the statutory power to institute and conduct criminal proceedings and</w:t>
      </w:r>
      <w:r w:rsidR="00294403">
        <w:rPr>
          <w:rFonts w:ascii="Arial" w:hAnsi="Arial" w:cs="Arial"/>
          <w:sz w:val="24"/>
        </w:rPr>
        <w:t xml:space="preserve"> </w:t>
      </w:r>
      <w:r w:rsidR="00A1465F" w:rsidRPr="00D36391">
        <w:rPr>
          <w:rFonts w:ascii="Arial" w:hAnsi="Arial" w:cs="Arial"/>
          <w:sz w:val="24"/>
        </w:rPr>
        <w:t>matters incidental thereto on behalf of the State in terms of Art</w:t>
      </w:r>
      <w:r w:rsidR="0054645A">
        <w:rPr>
          <w:rFonts w:ascii="Arial" w:hAnsi="Arial" w:cs="Arial"/>
          <w:sz w:val="24"/>
        </w:rPr>
        <w:t>icle</w:t>
      </w:r>
      <w:r w:rsidR="00A1465F" w:rsidRPr="00D36391">
        <w:rPr>
          <w:rFonts w:ascii="Arial" w:hAnsi="Arial" w:cs="Arial"/>
          <w:sz w:val="24"/>
        </w:rPr>
        <w:t xml:space="preserve"> 88(2) of the Constitution.</w:t>
      </w:r>
    </w:p>
    <w:p w:rsidR="00A1465F" w:rsidRPr="00D36391" w:rsidRDefault="00A1465F" w:rsidP="00294403">
      <w:pPr>
        <w:spacing w:after="0" w:line="360" w:lineRule="auto"/>
        <w:ind w:hanging="2160"/>
        <w:jc w:val="both"/>
        <w:rPr>
          <w:rFonts w:ascii="Arial" w:hAnsi="Arial" w:cs="Arial"/>
          <w:i/>
          <w:sz w:val="20"/>
          <w:szCs w:val="20"/>
        </w:rPr>
      </w:pPr>
    </w:p>
    <w:p w:rsidR="001023BF" w:rsidRPr="00D36391" w:rsidRDefault="001023BF" w:rsidP="00294403">
      <w:pPr>
        <w:spacing w:after="0" w:line="360" w:lineRule="auto"/>
        <w:ind w:hanging="2160"/>
        <w:jc w:val="both"/>
        <w:rPr>
          <w:rFonts w:ascii="Arial" w:hAnsi="Arial" w:cs="Arial"/>
          <w:i/>
          <w:sz w:val="20"/>
          <w:szCs w:val="20"/>
        </w:rPr>
      </w:pPr>
    </w:p>
    <w:p w:rsidR="00294403" w:rsidRDefault="008E394A" w:rsidP="00294403">
      <w:pPr>
        <w:spacing w:after="0" w:line="360" w:lineRule="auto"/>
        <w:ind w:hanging="2160"/>
        <w:jc w:val="both"/>
        <w:rPr>
          <w:rFonts w:ascii="Arial" w:hAnsi="Arial" w:cs="Arial"/>
          <w:sz w:val="24"/>
          <w:szCs w:val="24"/>
        </w:rPr>
      </w:pPr>
      <w:r w:rsidRPr="00D36391">
        <w:rPr>
          <w:rFonts w:ascii="Arial" w:hAnsi="Arial" w:cs="Arial"/>
          <w:sz w:val="24"/>
          <w:szCs w:val="24"/>
        </w:rPr>
        <w:lastRenderedPageBreak/>
        <w:t xml:space="preserve">                      </w:t>
      </w:r>
      <w:r w:rsidR="00294403">
        <w:rPr>
          <w:rFonts w:ascii="Arial" w:hAnsi="Arial" w:cs="Arial"/>
          <w:sz w:val="24"/>
          <w:szCs w:val="24"/>
        </w:rPr>
        <w:tab/>
        <w:t>[</w:t>
      </w:r>
      <w:r w:rsidR="006B2FB4">
        <w:rPr>
          <w:rFonts w:ascii="Arial" w:hAnsi="Arial" w:cs="Arial"/>
          <w:sz w:val="24"/>
          <w:szCs w:val="24"/>
        </w:rPr>
        <w:t>66</w:t>
      </w:r>
      <w:r w:rsidRPr="00D36391">
        <w:rPr>
          <w:rFonts w:ascii="Arial" w:hAnsi="Arial" w:cs="Arial"/>
          <w:sz w:val="24"/>
          <w:szCs w:val="24"/>
        </w:rPr>
        <w:t>]</w:t>
      </w:r>
      <w:r w:rsidRPr="00D36391">
        <w:rPr>
          <w:rFonts w:ascii="Arial" w:hAnsi="Arial" w:cs="Arial"/>
          <w:sz w:val="24"/>
          <w:szCs w:val="24"/>
        </w:rPr>
        <w:tab/>
      </w:r>
      <w:r w:rsidR="001023BF" w:rsidRPr="00D36391">
        <w:rPr>
          <w:rFonts w:ascii="Arial" w:hAnsi="Arial" w:cs="Arial"/>
          <w:sz w:val="24"/>
          <w:szCs w:val="24"/>
        </w:rPr>
        <w:t>The court discussed the discretion of the prosecuting authority as follows</w:t>
      </w:r>
      <w:r w:rsidR="0054645A">
        <w:rPr>
          <w:rFonts w:ascii="Arial" w:hAnsi="Arial" w:cs="Arial"/>
          <w:sz w:val="24"/>
          <w:szCs w:val="24"/>
        </w:rPr>
        <w:t>:</w:t>
      </w:r>
      <w:r w:rsidR="001023BF" w:rsidRPr="00D36391">
        <w:rPr>
          <w:rStyle w:val="FootnoteReference"/>
          <w:rFonts w:ascii="Arial" w:hAnsi="Arial" w:cs="Arial"/>
          <w:sz w:val="24"/>
          <w:szCs w:val="24"/>
        </w:rPr>
        <w:footnoteReference w:id="28"/>
      </w:r>
      <w:r w:rsidR="001023BF" w:rsidRPr="00D36391">
        <w:rPr>
          <w:rFonts w:ascii="Arial" w:hAnsi="Arial" w:cs="Arial"/>
          <w:sz w:val="24"/>
          <w:szCs w:val="24"/>
        </w:rPr>
        <w:t xml:space="preserve"> </w:t>
      </w:r>
    </w:p>
    <w:p w:rsidR="00294403" w:rsidRDefault="00294403" w:rsidP="00294403">
      <w:pPr>
        <w:spacing w:after="0" w:line="360" w:lineRule="auto"/>
        <w:ind w:hanging="2160"/>
        <w:jc w:val="both"/>
        <w:rPr>
          <w:rFonts w:ascii="Arial" w:hAnsi="Arial" w:cs="Arial"/>
          <w:sz w:val="24"/>
          <w:szCs w:val="24"/>
        </w:rPr>
      </w:pPr>
      <w:r>
        <w:rPr>
          <w:rFonts w:ascii="Arial" w:hAnsi="Arial" w:cs="Arial"/>
          <w:sz w:val="24"/>
          <w:szCs w:val="24"/>
        </w:rPr>
        <w:tab/>
      </w:r>
    </w:p>
    <w:p w:rsidR="00294403" w:rsidRDefault="00544C01" w:rsidP="00294403">
      <w:pPr>
        <w:spacing w:after="0" w:line="360" w:lineRule="auto"/>
        <w:ind w:firstLine="720"/>
        <w:jc w:val="both"/>
        <w:rPr>
          <w:rFonts w:ascii="Arial" w:hAnsi="Arial" w:cs="Arial"/>
          <w:color w:val="000000"/>
        </w:rPr>
      </w:pPr>
      <w:r w:rsidRPr="00D36391">
        <w:rPr>
          <w:rFonts w:ascii="Arial" w:hAnsi="Arial" w:cs="Arial"/>
          <w:color w:val="000000"/>
          <w:sz w:val="24"/>
          <w:szCs w:val="24"/>
        </w:rPr>
        <w:t>‘</w:t>
      </w:r>
      <w:r w:rsidR="001023BF" w:rsidRPr="00D36391">
        <w:rPr>
          <w:rFonts w:ascii="Arial" w:hAnsi="Arial" w:cs="Arial"/>
          <w:color w:val="000000"/>
          <w:sz w:val="24"/>
          <w:szCs w:val="24"/>
        </w:rPr>
        <w:t>[</w:t>
      </w:r>
      <w:r w:rsidR="001023BF" w:rsidRPr="00D36391">
        <w:rPr>
          <w:rFonts w:ascii="Arial" w:hAnsi="Arial" w:cs="Arial"/>
          <w:color w:val="000000"/>
        </w:rPr>
        <w:t>126]</w:t>
      </w:r>
      <w:r w:rsidRPr="00D36391">
        <w:rPr>
          <w:rFonts w:ascii="Arial" w:hAnsi="Arial" w:cs="Arial"/>
          <w:color w:val="000000"/>
        </w:rPr>
        <w:t xml:space="preserve">    </w:t>
      </w:r>
      <w:r w:rsidR="001023BF" w:rsidRPr="00D36391">
        <w:rPr>
          <w:rFonts w:ascii="Arial" w:hAnsi="Arial" w:cs="Arial"/>
          <w:color w:val="000000"/>
        </w:rPr>
        <w:t xml:space="preserve"> It is a well-known fact that a prosecutor exercises discretion on the basis of the information before him or her.  This would call upon a prosecutor to ensure that the general quality of decision- making and case preparation is of a high level, and that decisions are not susceptible to improper influence.</w:t>
      </w:r>
    </w:p>
    <w:p w:rsidR="00294403" w:rsidRDefault="00294403" w:rsidP="00294403">
      <w:pPr>
        <w:spacing w:after="0" w:line="360" w:lineRule="auto"/>
        <w:ind w:firstLine="720"/>
        <w:jc w:val="both"/>
        <w:rPr>
          <w:rFonts w:ascii="Arial" w:hAnsi="Arial" w:cs="Arial"/>
          <w:sz w:val="24"/>
          <w:szCs w:val="24"/>
        </w:rPr>
      </w:pPr>
    </w:p>
    <w:p w:rsidR="00294403" w:rsidRDefault="001023BF" w:rsidP="00294403">
      <w:pPr>
        <w:spacing w:after="0" w:line="360" w:lineRule="auto"/>
        <w:ind w:firstLine="720"/>
        <w:jc w:val="both"/>
        <w:rPr>
          <w:rFonts w:ascii="Arial" w:hAnsi="Arial" w:cs="Arial"/>
          <w:color w:val="000000"/>
        </w:rPr>
      </w:pPr>
      <w:r w:rsidRPr="00D36391">
        <w:rPr>
          <w:rFonts w:ascii="Arial" w:hAnsi="Arial" w:cs="Arial"/>
          <w:color w:val="000000"/>
        </w:rPr>
        <w:t xml:space="preserve">[127] </w:t>
      </w:r>
      <w:r w:rsidR="00544C01" w:rsidRPr="00D36391">
        <w:rPr>
          <w:rFonts w:ascii="Arial" w:hAnsi="Arial" w:cs="Arial"/>
          <w:color w:val="000000"/>
        </w:rPr>
        <w:t xml:space="preserve"> </w:t>
      </w:r>
      <w:r w:rsidRPr="00D36391">
        <w:rPr>
          <w:rFonts w:ascii="Arial" w:hAnsi="Arial" w:cs="Arial"/>
          <w:color w:val="000000"/>
        </w:rPr>
        <w:t xml:space="preserve"> Prosecutors should thus not initiate or continue proceedings when an impartial investigation sho</w:t>
      </w:r>
      <w:r w:rsidR="00294403">
        <w:rPr>
          <w:rFonts w:ascii="Arial" w:hAnsi="Arial" w:cs="Arial"/>
          <w:color w:val="000000"/>
        </w:rPr>
        <w:t xml:space="preserve">ws the charge to be unfounded. </w:t>
      </w:r>
      <w:r w:rsidRPr="00D36391">
        <w:rPr>
          <w:rFonts w:ascii="Arial" w:hAnsi="Arial" w:cs="Arial"/>
          <w:color w:val="000000"/>
        </w:rPr>
        <w:t xml:space="preserve">When instituting or maintaining criminal proceedings, the Prosecutor should proceed and only when a case is well founded, upon evidence reasonably believed to be reliable and admissible, and should not continue with such proceedings in </w:t>
      </w:r>
      <w:r w:rsidR="00294403">
        <w:rPr>
          <w:rFonts w:ascii="Arial" w:hAnsi="Arial" w:cs="Arial"/>
          <w:color w:val="000000"/>
        </w:rPr>
        <w:t xml:space="preserve">the absence of such evidence. </w:t>
      </w:r>
      <w:r w:rsidRPr="00D36391">
        <w:rPr>
          <w:rFonts w:ascii="Arial" w:hAnsi="Arial" w:cs="Arial"/>
          <w:color w:val="000000"/>
        </w:rPr>
        <w:t xml:space="preserve">This is to be recognised by the common law principle that there should be “reasonable and probable cause to believe that the accused is guilty of an offence before a prosecution is initiated (or maintained) and the necessary constitutional protection afforded. </w:t>
      </w:r>
    </w:p>
    <w:p w:rsidR="00294403" w:rsidRDefault="00294403" w:rsidP="00294403">
      <w:pPr>
        <w:spacing w:after="0" w:line="360" w:lineRule="auto"/>
        <w:ind w:firstLine="720"/>
        <w:jc w:val="both"/>
        <w:rPr>
          <w:rFonts w:ascii="Arial" w:hAnsi="Arial" w:cs="Arial"/>
          <w:color w:val="000000"/>
        </w:rPr>
      </w:pPr>
    </w:p>
    <w:p w:rsidR="0054645A" w:rsidRDefault="001023BF" w:rsidP="00836A78">
      <w:pPr>
        <w:spacing w:after="0" w:line="360" w:lineRule="auto"/>
        <w:ind w:firstLine="720"/>
        <w:jc w:val="both"/>
        <w:rPr>
          <w:rFonts w:ascii="Arial" w:hAnsi="Arial" w:cs="Arial"/>
          <w:color w:val="000000"/>
        </w:rPr>
      </w:pPr>
      <w:r w:rsidRPr="00D36391">
        <w:rPr>
          <w:rFonts w:ascii="Arial" w:hAnsi="Arial" w:cs="Arial"/>
          <w:color w:val="000000"/>
        </w:rPr>
        <w:t>[128]</w:t>
      </w:r>
      <w:r w:rsidR="00544C01" w:rsidRPr="00D36391">
        <w:rPr>
          <w:rFonts w:ascii="Arial" w:hAnsi="Arial" w:cs="Arial"/>
          <w:color w:val="000000"/>
        </w:rPr>
        <w:t xml:space="preserve">  </w:t>
      </w:r>
      <w:r w:rsidRPr="00D36391">
        <w:rPr>
          <w:rFonts w:ascii="Arial" w:hAnsi="Arial" w:cs="Arial"/>
          <w:color w:val="000000"/>
        </w:rPr>
        <w:t xml:space="preserve"> I must note that courts are not eager to limit or interfere with the legitimate exercise of prosecutorial authority.  However a prosecuting authorities’ discretion to prosecute is not immune from the scrutiny of a court which can intervene where it is alleged that such discretion is improperly exercised.</w:t>
      </w:r>
      <w:r w:rsidR="00294403">
        <w:rPr>
          <w:rFonts w:ascii="Arial" w:hAnsi="Arial" w:cs="Arial"/>
          <w:color w:val="000000"/>
        </w:rPr>
        <w:t>’</w:t>
      </w:r>
    </w:p>
    <w:p w:rsidR="00836A78" w:rsidRDefault="00836A78" w:rsidP="00836A78">
      <w:pPr>
        <w:spacing w:after="0" w:line="360" w:lineRule="auto"/>
        <w:ind w:firstLine="720"/>
        <w:jc w:val="both"/>
        <w:rPr>
          <w:rFonts w:ascii="Arial" w:hAnsi="Arial" w:cs="Arial"/>
          <w:color w:val="000000"/>
        </w:rPr>
      </w:pPr>
    </w:p>
    <w:p w:rsidR="00836A78" w:rsidRDefault="00836A78" w:rsidP="00836A78">
      <w:pPr>
        <w:spacing w:after="0" w:line="360" w:lineRule="auto"/>
        <w:ind w:firstLine="720"/>
        <w:jc w:val="both"/>
        <w:rPr>
          <w:rFonts w:ascii="Arial" w:hAnsi="Arial" w:cs="Arial"/>
          <w:color w:val="000000"/>
        </w:rPr>
      </w:pPr>
    </w:p>
    <w:p w:rsidR="00836A78" w:rsidRPr="00D36391" w:rsidRDefault="00836A78" w:rsidP="00836A78">
      <w:pPr>
        <w:spacing w:after="0" w:line="360" w:lineRule="auto"/>
        <w:ind w:firstLine="720"/>
        <w:jc w:val="both"/>
        <w:rPr>
          <w:rFonts w:ascii="Arial" w:hAnsi="Arial" w:cs="Arial"/>
          <w:color w:val="000000"/>
        </w:rPr>
      </w:pPr>
    </w:p>
    <w:p w:rsidR="001023BF" w:rsidRPr="00D36391" w:rsidRDefault="001023BF" w:rsidP="00294403">
      <w:pPr>
        <w:spacing w:after="0" w:line="360" w:lineRule="auto"/>
        <w:ind w:hanging="2160"/>
        <w:jc w:val="both"/>
        <w:rPr>
          <w:rFonts w:ascii="Arial" w:hAnsi="Arial" w:cs="Arial"/>
          <w:sz w:val="20"/>
          <w:szCs w:val="20"/>
        </w:rPr>
      </w:pPr>
    </w:p>
    <w:p w:rsidR="00294403" w:rsidRPr="00D36391" w:rsidRDefault="00E95EDA" w:rsidP="00294403">
      <w:pPr>
        <w:spacing w:after="0" w:line="360" w:lineRule="auto"/>
        <w:jc w:val="both"/>
        <w:rPr>
          <w:rFonts w:ascii="Arial" w:hAnsi="Arial" w:cs="Arial"/>
          <w:b/>
          <w:i/>
          <w:sz w:val="24"/>
          <w:szCs w:val="24"/>
          <w:lang w:val="en-ZA"/>
        </w:rPr>
      </w:pPr>
      <w:r w:rsidRPr="00D36391">
        <w:rPr>
          <w:rFonts w:ascii="Arial" w:hAnsi="Arial" w:cs="Arial"/>
          <w:b/>
          <w:i/>
          <w:sz w:val="24"/>
          <w:szCs w:val="24"/>
          <w:lang w:val="en-ZA"/>
        </w:rPr>
        <w:t>Without reasonable and probable cause</w:t>
      </w:r>
    </w:p>
    <w:p w:rsidR="00520A6A" w:rsidRPr="00520A6A" w:rsidRDefault="00294403" w:rsidP="00294403">
      <w:pPr>
        <w:spacing w:after="0" w:line="360" w:lineRule="auto"/>
        <w:jc w:val="both"/>
        <w:rPr>
          <w:rFonts w:ascii="Arial" w:hAnsi="Arial" w:cs="Arial"/>
          <w:i/>
          <w:sz w:val="24"/>
          <w:szCs w:val="24"/>
        </w:rPr>
      </w:pPr>
      <w:r>
        <w:rPr>
          <w:rFonts w:ascii="Arial" w:hAnsi="Arial" w:cs="Arial"/>
          <w:sz w:val="24"/>
          <w:szCs w:val="24"/>
        </w:rPr>
        <w:t>[</w:t>
      </w:r>
      <w:r w:rsidR="006B2FB4">
        <w:rPr>
          <w:rFonts w:ascii="Arial" w:hAnsi="Arial" w:cs="Arial"/>
          <w:sz w:val="24"/>
          <w:szCs w:val="24"/>
        </w:rPr>
        <w:t>67</w:t>
      </w:r>
      <w:r w:rsidR="008E394A" w:rsidRPr="00D36391">
        <w:rPr>
          <w:rFonts w:ascii="Arial" w:hAnsi="Arial" w:cs="Arial"/>
          <w:sz w:val="24"/>
          <w:szCs w:val="24"/>
        </w:rPr>
        <w:t>]</w:t>
      </w:r>
      <w:r w:rsidR="008E394A" w:rsidRPr="00D36391">
        <w:rPr>
          <w:rFonts w:ascii="Arial" w:hAnsi="Arial" w:cs="Arial"/>
          <w:sz w:val="24"/>
          <w:szCs w:val="24"/>
        </w:rPr>
        <w:tab/>
      </w:r>
      <w:r w:rsidR="00520A6A">
        <w:rPr>
          <w:rFonts w:ascii="Arial" w:hAnsi="Arial" w:cs="Arial"/>
          <w:sz w:val="24"/>
          <w:szCs w:val="24"/>
        </w:rPr>
        <w:t xml:space="preserve">According to the court in </w:t>
      </w:r>
      <w:r w:rsidR="00647E1A" w:rsidRPr="00D36391">
        <w:rPr>
          <w:rFonts w:ascii="Arial" w:hAnsi="Arial" w:cs="Arial"/>
          <w:i/>
          <w:sz w:val="24"/>
          <w:szCs w:val="24"/>
        </w:rPr>
        <w:t>Beckenstrater v Rottcher and Theunissen</w:t>
      </w:r>
      <w:r w:rsidR="00C61F2D">
        <w:rPr>
          <w:rStyle w:val="FootnoteReference"/>
          <w:rFonts w:ascii="Arial" w:hAnsi="Arial" w:cs="Arial"/>
          <w:i/>
          <w:sz w:val="24"/>
          <w:szCs w:val="24"/>
        </w:rPr>
        <w:footnoteReference w:id="29"/>
      </w:r>
      <w:r w:rsidR="00647E1A" w:rsidRPr="00D36391">
        <w:rPr>
          <w:rFonts w:ascii="Arial" w:hAnsi="Arial" w:cs="Arial"/>
          <w:i/>
          <w:sz w:val="24"/>
          <w:szCs w:val="24"/>
        </w:rPr>
        <w:t xml:space="preserve"> </w:t>
      </w:r>
      <w:r w:rsidR="00520A6A">
        <w:rPr>
          <w:rFonts w:ascii="Arial" w:hAnsi="Arial" w:cs="Arial"/>
          <w:sz w:val="24"/>
          <w:szCs w:val="24"/>
        </w:rPr>
        <w:t>there is a</w:t>
      </w:r>
      <w:r w:rsidR="006628D1">
        <w:rPr>
          <w:rFonts w:ascii="Arial" w:hAnsi="Arial" w:cs="Arial"/>
          <w:sz w:val="24"/>
          <w:szCs w:val="24"/>
        </w:rPr>
        <w:t>n</w:t>
      </w:r>
      <w:r w:rsidR="00520A6A">
        <w:rPr>
          <w:rFonts w:ascii="Arial" w:hAnsi="Arial" w:cs="Arial"/>
          <w:sz w:val="24"/>
          <w:szCs w:val="24"/>
        </w:rPr>
        <w:t xml:space="preserve"> </w:t>
      </w:r>
      <w:r w:rsidR="00520A6A" w:rsidRPr="00520A6A">
        <w:rPr>
          <w:rFonts w:ascii="Arial" w:hAnsi="Arial" w:cs="Arial"/>
          <w:sz w:val="24"/>
          <w:szCs w:val="24"/>
        </w:rPr>
        <w:t>absence</w:t>
      </w:r>
      <w:r w:rsidR="00520A6A">
        <w:rPr>
          <w:rFonts w:ascii="Arial" w:hAnsi="Arial" w:cs="Arial"/>
          <w:sz w:val="24"/>
          <w:szCs w:val="24"/>
        </w:rPr>
        <w:t xml:space="preserve"> of reasonable and probable cause either (i) if there are from an objective viewpoint, no reasonable grounds for the prosecution (this mean that the facts, in the opinion of a reasonable man, indicate that the plaintiff did not probably commit the crime), </w:t>
      </w:r>
      <w:r w:rsidR="00520A6A">
        <w:rPr>
          <w:rFonts w:ascii="Arial" w:hAnsi="Arial" w:cs="Arial"/>
          <w:sz w:val="24"/>
          <w:szCs w:val="24"/>
        </w:rPr>
        <w:lastRenderedPageBreak/>
        <w:t>or (ii) if, where such grounds are in fact present, the defendant does not belief subjectively in the plaintiff’s guilt</w:t>
      </w:r>
      <w:r w:rsidR="00884CE3">
        <w:rPr>
          <w:rFonts w:ascii="Arial" w:hAnsi="Arial" w:cs="Arial"/>
          <w:sz w:val="24"/>
          <w:szCs w:val="24"/>
        </w:rPr>
        <w:t>.</w:t>
      </w:r>
      <w:r w:rsidR="00520A6A">
        <w:rPr>
          <w:rStyle w:val="FootnoteReference"/>
          <w:rFonts w:ascii="Arial" w:hAnsi="Arial" w:cs="Arial"/>
          <w:sz w:val="24"/>
          <w:szCs w:val="24"/>
        </w:rPr>
        <w:footnoteReference w:id="30"/>
      </w:r>
    </w:p>
    <w:p w:rsidR="00647E1A" w:rsidRPr="00D36391" w:rsidRDefault="00647E1A" w:rsidP="00294403">
      <w:pPr>
        <w:spacing w:after="0" w:line="360" w:lineRule="auto"/>
        <w:jc w:val="both"/>
        <w:rPr>
          <w:rFonts w:ascii="Arial" w:hAnsi="Arial" w:cs="Arial"/>
          <w:sz w:val="28"/>
          <w:szCs w:val="28"/>
        </w:rPr>
      </w:pPr>
    </w:p>
    <w:p w:rsidR="00647E1A" w:rsidRDefault="00294403" w:rsidP="00294403">
      <w:pPr>
        <w:spacing w:after="0" w:line="360" w:lineRule="auto"/>
        <w:jc w:val="both"/>
        <w:rPr>
          <w:rFonts w:ascii="Arial" w:hAnsi="Arial" w:cs="Arial"/>
          <w:sz w:val="24"/>
          <w:szCs w:val="24"/>
        </w:rPr>
      </w:pPr>
      <w:r>
        <w:rPr>
          <w:rFonts w:ascii="Arial" w:hAnsi="Arial" w:cs="Arial"/>
          <w:color w:val="000000"/>
          <w:sz w:val="24"/>
          <w:szCs w:val="24"/>
          <w:lang w:val="en-ZA"/>
        </w:rPr>
        <w:t>[</w:t>
      </w:r>
      <w:r w:rsidR="006B2FB4">
        <w:rPr>
          <w:rFonts w:ascii="Arial" w:hAnsi="Arial" w:cs="Arial"/>
          <w:color w:val="000000"/>
          <w:sz w:val="24"/>
          <w:szCs w:val="24"/>
          <w:lang w:val="en-ZA"/>
        </w:rPr>
        <w:t>68</w:t>
      </w:r>
      <w:r w:rsidR="008E394A" w:rsidRPr="00D36391">
        <w:rPr>
          <w:rFonts w:ascii="Arial" w:hAnsi="Arial" w:cs="Arial"/>
          <w:color w:val="000000"/>
          <w:sz w:val="24"/>
          <w:szCs w:val="24"/>
          <w:lang w:val="en-ZA"/>
        </w:rPr>
        <w:t>]</w:t>
      </w:r>
      <w:r w:rsidR="008E394A" w:rsidRPr="00D36391">
        <w:rPr>
          <w:rFonts w:ascii="Arial" w:hAnsi="Arial" w:cs="Arial"/>
          <w:color w:val="000000"/>
          <w:sz w:val="24"/>
          <w:szCs w:val="24"/>
          <w:lang w:val="en-ZA"/>
        </w:rPr>
        <w:tab/>
      </w:r>
      <w:r w:rsidR="00647E1A" w:rsidRPr="00D36391">
        <w:rPr>
          <w:rFonts w:ascii="Arial" w:hAnsi="Arial" w:cs="Arial"/>
          <w:color w:val="000000"/>
          <w:sz w:val="24"/>
          <w:szCs w:val="24"/>
          <w:lang w:val="en-ZA"/>
        </w:rPr>
        <w:t>The concept of reasonable and probable cause</w:t>
      </w:r>
      <w:r>
        <w:rPr>
          <w:rFonts w:ascii="Arial" w:hAnsi="Arial" w:cs="Arial"/>
          <w:color w:val="000000"/>
          <w:sz w:val="24"/>
          <w:szCs w:val="24"/>
          <w:lang w:val="en-ZA"/>
        </w:rPr>
        <w:t xml:space="preserve"> is</w:t>
      </w:r>
      <w:r w:rsidR="00520A6A">
        <w:rPr>
          <w:rFonts w:ascii="Arial" w:hAnsi="Arial" w:cs="Arial"/>
          <w:color w:val="000000"/>
          <w:sz w:val="24"/>
          <w:szCs w:val="24"/>
          <w:lang w:val="en-ZA"/>
        </w:rPr>
        <w:t xml:space="preserve"> clearly</w:t>
      </w:r>
      <w:r w:rsidR="00647E1A" w:rsidRPr="00D36391">
        <w:rPr>
          <w:rFonts w:ascii="Arial" w:hAnsi="Arial" w:cs="Arial"/>
          <w:color w:val="000000"/>
          <w:sz w:val="24"/>
          <w:szCs w:val="24"/>
          <w:lang w:val="en-ZA"/>
        </w:rPr>
        <w:t xml:space="preserve"> the most onerous of the elements for a plaintiff to establish. </w:t>
      </w:r>
      <w:r w:rsidR="00647E1A" w:rsidRPr="00D36391">
        <w:rPr>
          <w:rFonts w:ascii="Arial" w:hAnsi="Arial" w:cs="Arial"/>
          <w:sz w:val="24"/>
          <w:szCs w:val="24"/>
        </w:rPr>
        <w:t>The test contains both a subjective and objective element</w:t>
      </w:r>
      <w:r w:rsidR="00C61F2D">
        <w:rPr>
          <w:rFonts w:ascii="Arial" w:hAnsi="Arial" w:cs="Arial"/>
          <w:sz w:val="24"/>
          <w:szCs w:val="24"/>
        </w:rPr>
        <w:t>,</w:t>
      </w:r>
      <w:r w:rsidR="00647E1A" w:rsidRPr="00D36391">
        <w:rPr>
          <w:rFonts w:ascii="Arial" w:hAnsi="Arial" w:cs="Arial"/>
          <w:sz w:val="24"/>
          <w:szCs w:val="24"/>
        </w:rPr>
        <w:t xml:space="preserve"> which means that there must be both actual belief on the</w:t>
      </w:r>
      <w:r w:rsidR="007D548A">
        <w:rPr>
          <w:rFonts w:ascii="Arial" w:hAnsi="Arial" w:cs="Arial"/>
          <w:sz w:val="24"/>
          <w:szCs w:val="24"/>
        </w:rPr>
        <w:t xml:space="preserve"> part of the prosecutor and that</w:t>
      </w:r>
      <w:r w:rsidR="00647E1A" w:rsidRPr="00D36391">
        <w:rPr>
          <w:rFonts w:ascii="Arial" w:hAnsi="Arial" w:cs="Arial"/>
          <w:sz w:val="24"/>
          <w:szCs w:val="24"/>
        </w:rPr>
        <w:t xml:space="preserve"> that belief must be reasonable in the circumstances</w:t>
      </w:r>
      <w:r w:rsidR="007D548A">
        <w:rPr>
          <w:rFonts w:ascii="Arial" w:hAnsi="Arial" w:cs="Arial"/>
          <w:sz w:val="24"/>
          <w:szCs w:val="24"/>
        </w:rPr>
        <w:t>.</w:t>
      </w:r>
      <w:r w:rsidR="00647E1A" w:rsidRPr="00D36391">
        <w:rPr>
          <w:rStyle w:val="FootnoteReference"/>
          <w:rFonts w:ascii="Arial" w:hAnsi="Arial" w:cs="Arial"/>
          <w:sz w:val="24"/>
          <w:szCs w:val="24"/>
        </w:rPr>
        <w:footnoteReference w:id="31"/>
      </w:r>
    </w:p>
    <w:p w:rsidR="00294403" w:rsidRPr="00D36391" w:rsidRDefault="00294403" w:rsidP="00294403">
      <w:pPr>
        <w:spacing w:after="0" w:line="360" w:lineRule="auto"/>
        <w:jc w:val="both"/>
        <w:rPr>
          <w:rFonts w:ascii="Arial" w:hAnsi="Arial" w:cs="Arial"/>
          <w:sz w:val="20"/>
          <w:szCs w:val="20"/>
        </w:rPr>
      </w:pPr>
    </w:p>
    <w:p w:rsidR="004023FB" w:rsidRPr="00D36391" w:rsidRDefault="004D1798" w:rsidP="00294403">
      <w:pPr>
        <w:autoSpaceDE w:val="0"/>
        <w:autoSpaceDN w:val="0"/>
        <w:adjustRightInd w:val="0"/>
        <w:spacing w:after="0" w:line="360" w:lineRule="auto"/>
        <w:jc w:val="both"/>
        <w:rPr>
          <w:rFonts w:ascii="Arial" w:hAnsi="Arial" w:cs="Arial"/>
          <w:color w:val="000000"/>
          <w:sz w:val="24"/>
          <w:szCs w:val="24"/>
          <w:lang w:val="en-ZA"/>
        </w:rPr>
      </w:pPr>
      <w:r w:rsidRPr="00D36391">
        <w:rPr>
          <w:rFonts w:ascii="Arial" w:hAnsi="Arial" w:cs="Arial"/>
          <w:i/>
          <w:color w:val="000000"/>
          <w:sz w:val="24"/>
          <w:szCs w:val="24"/>
          <w:lang w:val="en-ZA"/>
        </w:rPr>
        <w:t>On the subjective element</w:t>
      </w:r>
      <w:r w:rsidRPr="00D36391">
        <w:rPr>
          <w:rFonts w:ascii="Arial" w:hAnsi="Arial" w:cs="Arial"/>
          <w:color w:val="000000"/>
          <w:sz w:val="24"/>
          <w:szCs w:val="24"/>
          <w:lang w:val="en-ZA"/>
        </w:rPr>
        <w:t xml:space="preserve">: </w:t>
      </w:r>
    </w:p>
    <w:p w:rsidR="004023FB" w:rsidRPr="00D36391" w:rsidRDefault="00294403" w:rsidP="00294403">
      <w:pPr>
        <w:autoSpaceDE w:val="0"/>
        <w:autoSpaceDN w:val="0"/>
        <w:adjustRightInd w:val="0"/>
        <w:spacing w:after="0" w:line="360" w:lineRule="auto"/>
        <w:jc w:val="both"/>
        <w:rPr>
          <w:rFonts w:ascii="Arial" w:hAnsi="Arial" w:cs="Arial"/>
          <w:color w:val="000000"/>
          <w:sz w:val="24"/>
          <w:szCs w:val="24"/>
          <w:lang w:val="en-ZA"/>
        </w:rPr>
      </w:pPr>
      <w:r>
        <w:rPr>
          <w:rFonts w:ascii="Arial" w:hAnsi="Arial" w:cs="Arial"/>
          <w:color w:val="000000"/>
          <w:sz w:val="24"/>
          <w:szCs w:val="24"/>
          <w:lang w:val="en-ZA"/>
        </w:rPr>
        <w:t>[</w:t>
      </w:r>
      <w:r w:rsidR="006B2FB4">
        <w:rPr>
          <w:rFonts w:ascii="Arial" w:hAnsi="Arial" w:cs="Arial"/>
          <w:color w:val="000000"/>
          <w:sz w:val="24"/>
          <w:szCs w:val="24"/>
          <w:lang w:val="en-ZA"/>
        </w:rPr>
        <w:t>69</w:t>
      </w:r>
      <w:r w:rsidR="008E394A" w:rsidRPr="00D36391">
        <w:rPr>
          <w:rFonts w:ascii="Arial" w:hAnsi="Arial" w:cs="Arial"/>
          <w:color w:val="000000"/>
          <w:sz w:val="24"/>
          <w:szCs w:val="24"/>
          <w:lang w:val="en-ZA"/>
        </w:rPr>
        <w:t>]</w:t>
      </w:r>
      <w:r w:rsidR="008E394A" w:rsidRPr="00D36391">
        <w:rPr>
          <w:rFonts w:ascii="Arial" w:hAnsi="Arial" w:cs="Arial"/>
          <w:color w:val="000000"/>
          <w:sz w:val="24"/>
          <w:szCs w:val="24"/>
          <w:lang w:val="en-ZA"/>
        </w:rPr>
        <w:tab/>
      </w:r>
      <w:r w:rsidR="009D1DC5">
        <w:rPr>
          <w:rFonts w:ascii="Arial" w:hAnsi="Arial" w:cs="Arial"/>
          <w:color w:val="000000"/>
          <w:sz w:val="24"/>
          <w:szCs w:val="24"/>
          <w:lang w:val="en-ZA"/>
        </w:rPr>
        <w:t>According to Adv. July the</w:t>
      </w:r>
      <w:r w:rsidR="004023FB" w:rsidRPr="00D36391">
        <w:rPr>
          <w:rFonts w:ascii="Arial" w:hAnsi="Arial" w:cs="Arial"/>
          <w:color w:val="000000"/>
          <w:sz w:val="24"/>
          <w:szCs w:val="24"/>
          <w:lang w:val="en-ZA"/>
        </w:rPr>
        <w:t xml:space="preserve"> p</w:t>
      </w:r>
      <w:r w:rsidR="008C6CD4">
        <w:rPr>
          <w:rFonts w:ascii="Arial" w:hAnsi="Arial" w:cs="Arial"/>
          <w:color w:val="000000"/>
          <w:sz w:val="24"/>
          <w:szCs w:val="24"/>
          <w:lang w:val="en-ZA"/>
        </w:rPr>
        <w:t xml:space="preserve">rosecution </w:t>
      </w:r>
      <w:r w:rsidR="009D1DC5">
        <w:rPr>
          <w:rFonts w:ascii="Arial" w:hAnsi="Arial" w:cs="Arial"/>
          <w:color w:val="000000"/>
          <w:sz w:val="24"/>
          <w:szCs w:val="24"/>
          <w:lang w:val="en-ZA"/>
        </w:rPr>
        <w:t>r</w:t>
      </w:r>
      <w:r w:rsidR="004023FB" w:rsidRPr="00D36391">
        <w:rPr>
          <w:rFonts w:ascii="Arial" w:hAnsi="Arial" w:cs="Arial"/>
          <w:color w:val="000000"/>
          <w:sz w:val="24"/>
          <w:szCs w:val="24"/>
          <w:lang w:val="en-ZA"/>
        </w:rPr>
        <w:t>elied on the information received from the Namibian Police and the statements under oath from third person</w:t>
      </w:r>
      <w:r w:rsidR="00737BF2">
        <w:rPr>
          <w:rFonts w:ascii="Arial" w:hAnsi="Arial" w:cs="Arial"/>
          <w:color w:val="000000"/>
          <w:sz w:val="24"/>
          <w:szCs w:val="24"/>
          <w:lang w:val="en-ZA"/>
        </w:rPr>
        <w:t>s</w:t>
      </w:r>
      <w:r w:rsidR="004023FB" w:rsidRPr="00D36391">
        <w:rPr>
          <w:rFonts w:ascii="Arial" w:hAnsi="Arial" w:cs="Arial"/>
          <w:color w:val="000000"/>
          <w:sz w:val="24"/>
          <w:szCs w:val="24"/>
          <w:lang w:val="en-ZA"/>
        </w:rPr>
        <w:t xml:space="preserve">. </w:t>
      </w:r>
      <w:r w:rsidR="004D1798" w:rsidRPr="00D36391">
        <w:rPr>
          <w:rFonts w:ascii="Arial" w:hAnsi="Arial" w:cs="Arial"/>
          <w:color w:val="000000"/>
          <w:sz w:val="24"/>
          <w:szCs w:val="24"/>
          <w:lang w:val="en-ZA"/>
        </w:rPr>
        <w:t xml:space="preserve">The problem of the prosecutor’s belief is compounded where they have to belief on the statements of third parties. </w:t>
      </w:r>
    </w:p>
    <w:p w:rsidR="004D1798" w:rsidRPr="00D36391" w:rsidRDefault="004D1798" w:rsidP="00294403">
      <w:pPr>
        <w:autoSpaceDE w:val="0"/>
        <w:autoSpaceDN w:val="0"/>
        <w:adjustRightInd w:val="0"/>
        <w:spacing w:after="0" w:line="360" w:lineRule="auto"/>
        <w:jc w:val="both"/>
        <w:rPr>
          <w:rFonts w:ascii="Arial" w:hAnsi="Arial" w:cs="Arial"/>
          <w:color w:val="000000"/>
          <w:sz w:val="24"/>
          <w:szCs w:val="24"/>
          <w:lang w:val="en-ZA"/>
        </w:rPr>
      </w:pPr>
    </w:p>
    <w:p w:rsidR="008838C8" w:rsidRPr="00D36391" w:rsidRDefault="00737BF2" w:rsidP="00294403">
      <w:pPr>
        <w:autoSpaceDE w:val="0"/>
        <w:autoSpaceDN w:val="0"/>
        <w:adjustRightInd w:val="0"/>
        <w:spacing w:after="0" w:line="360" w:lineRule="auto"/>
        <w:jc w:val="both"/>
        <w:rPr>
          <w:rFonts w:ascii="Arial" w:hAnsi="Arial" w:cs="Arial"/>
          <w:color w:val="000000"/>
          <w:sz w:val="24"/>
          <w:szCs w:val="24"/>
          <w:lang w:val="en-ZA"/>
        </w:rPr>
      </w:pPr>
      <w:r>
        <w:rPr>
          <w:rFonts w:ascii="Arial" w:hAnsi="Arial" w:cs="Arial"/>
          <w:color w:val="000000"/>
          <w:sz w:val="24"/>
          <w:szCs w:val="24"/>
          <w:lang w:val="en-ZA"/>
        </w:rPr>
        <w:t>[</w:t>
      </w:r>
      <w:r w:rsidR="006B2FB4">
        <w:rPr>
          <w:rFonts w:ascii="Arial" w:hAnsi="Arial" w:cs="Arial"/>
          <w:color w:val="000000"/>
          <w:sz w:val="24"/>
          <w:szCs w:val="24"/>
          <w:lang w:val="en-ZA"/>
        </w:rPr>
        <w:t>70</w:t>
      </w:r>
      <w:r w:rsidR="008E394A" w:rsidRPr="00D36391">
        <w:rPr>
          <w:rFonts w:ascii="Arial" w:hAnsi="Arial" w:cs="Arial"/>
          <w:color w:val="000000"/>
          <w:sz w:val="24"/>
          <w:szCs w:val="24"/>
          <w:lang w:val="en-ZA"/>
        </w:rPr>
        <w:t>]</w:t>
      </w:r>
      <w:r w:rsidR="008E394A" w:rsidRPr="00D36391">
        <w:rPr>
          <w:rFonts w:ascii="Arial" w:hAnsi="Arial" w:cs="Arial"/>
          <w:color w:val="000000"/>
          <w:sz w:val="24"/>
          <w:szCs w:val="24"/>
          <w:lang w:val="en-ZA"/>
        </w:rPr>
        <w:tab/>
      </w:r>
      <w:r w:rsidR="004023FB" w:rsidRPr="00D36391">
        <w:rPr>
          <w:rFonts w:ascii="Arial" w:hAnsi="Arial" w:cs="Arial"/>
          <w:color w:val="000000"/>
          <w:sz w:val="24"/>
          <w:szCs w:val="24"/>
          <w:lang w:val="en-ZA"/>
        </w:rPr>
        <w:t>To consider merely what the prosecutor knew or believed at the time the prosecuti</w:t>
      </w:r>
      <w:r w:rsidR="00F53764">
        <w:rPr>
          <w:rFonts w:ascii="Arial" w:hAnsi="Arial" w:cs="Arial"/>
          <w:color w:val="000000"/>
          <w:sz w:val="24"/>
          <w:szCs w:val="24"/>
          <w:lang w:val="en-ZA"/>
        </w:rPr>
        <w:t xml:space="preserve">on was instigated or maintained </w:t>
      </w:r>
      <w:r w:rsidR="004023FB" w:rsidRPr="00D36391">
        <w:rPr>
          <w:rFonts w:ascii="Arial" w:hAnsi="Arial" w:cs="Arial"/>
          <w:color w:val="000000"/>
          <w:sz w:val="24"/>
          <w:szCs w:val="24"/>
          <w:lang w:val="en-ZA"/>
        </w:rPr>
        <w:t>is not appropriate where the knowledge of a prosecutor is confined to the knowledge or belief of what others have said or done</w:t>
      </w:r>
      <w:r w:rsidR="00F53764">
        <w:rPr>
          <w:rFonts w:ascii="Arial" w:hAnsi="Arial" w:cs="Arial"/>
          <w:color w:val="000000"/>
          <w:sz w:val="24"/>
          <w:szCs w:val="24"/>
          <w:lang w:val="en-ZA"/>
        </w:rPr>
        <w:t>.</w:t>
      </w:r>
      <w:r w:rsidR="004D1798" w:rsidRPr="00D36391">
        <w:rPr>
          <w:rStyle w:val="FootnoteReference"/>
          <w:rFonts w:ascii="Arial" w:hAnsi="Arial" w:cs="Arial"/>
          <w:color w:val="000000"/>
          <w:sz w:val="24"/>
          <w:szCs w:val="24"/>
          <w:lang w:val="en-ZA"/>
        </w:rPr>
        <w:footnoteReference w:id="32"/>
      </w:r>
      <w:r w:rsidR="004023FB" w:rsidRPr="00D36391">
        <w:rPr>
          <w:rFonts w:ascii="Arial" w:hAnsi="Arial" w:cs="Arial"/>
          <w:color w:val="000000"/>
          <w:sz w:val="24"/>
          <w:szCs w:val="24"/>
          <w:lang w:val="en-ZA"/>
        </w:rPr>
        <w:t xml:space="preserve"> In these cases, </w:t>
      </w:r>
      <w:r w:rsidR="004D1798" w:rsidRPr="00D36391">
        <w:rPr>
          <w:rFonts w:ascii="Arial" w:hAnsi="Arial" w:cs="Arial"/>
          <w:color w:val="000000"/>
          <w:sz w:val="24"/>
          <w:szCs w:val="24"/>
          <w:lang w:val="en-ZA"/>
        </w:rPr>
        <w:t xml:space="preserve">it </w:t>
      </w:r>
      <w:r w:rsidR="004023FB" w:rsidRPr="00D36391">
        <w:rPr>
          <w:rFonts w:ascii="Arial" w:hAnsi="Arial" w:cs="Arial"/>
          <w:color w:val="000000"/>
          <w:sz w:val="24"/>
          <w:szCs w:val="24"/>
          <w:lang w:val="en-ZA"/>
        </w:rPr>
        <w:t xml:space="preserve">is not whether the plaintiff proves that the state of mind of the prosecutor fell short of a positive persuasion of guilt, it is whether the plaintiff proves that the prosecutor </w:t>
      </w:r>
      <w:r>
        <w:rPr>
          <w:rFonts w:ascii="Arial" w:hAnsi="Arial" w:cs="Arial"/>
          <w:i/>
          <w:iCs/>
          <w:color w:val="000000"/>
          <w:sz w:val="24"/>
          <w:szCs w:val="24"/>
          <w:lang w:val="en-ZA"/>
        </w:rPr>
        <w:t>did not honestly fro</w:t>
      </w:r>
      <w:r w:rsidR="004023FB" w:rsidRPr="00D36391">
        <w:rPr>
          <w:rFonts w:ascii="Arial" w:hAnsi="Arial" w:cs="Arial"/>
          <w:i/>
          <w:iCs/>
          <w:color w:val="000000"/>
          <w:sz w:val="24"/>
          <w:szCs w:val="24"/>
          <w:lang w:val="en-ZA"/>
        </w:rPr>
        <w:t>m the view that there was a proper case for prosecution, or proves that the prosecutor formed the view on an insufficient basis</w:t>
      </w:r>
      <w:r w:rsidR="004023FB" w:rsidRPr="00D36391">
        <w:rPr>
          <w:rFonts w:ascii="Arial" w:hAnsi="Arial" w:cs="Arial"/>
          <w:color w:val="000000"/>
          <w:sz w:val="24"/>
          <w:szCs w:val="24"/>
          <w:lang w:val="en-ZA"/>
        </w:rPr>
        <w:t xml:space="preserve">. Thus, determining what </w:t>
      </w:r>
      <w:r w:rsidR="008C6CD4" w:rsidRPr="00D36391">
        <w:rPr>
          <w:rFonts w:ascii="Arial" w:hAnsi="Arial" w:cs="Arial"/>
          <w:color w:val="000000"/>
          <w:sz w:val="24"/>
          <w:szCs w:val="24"/>
          <w:lang w:val="en-ZA"/>
        </w:rPr>
        <w:t>a proper case for prosecution is</w:t>
      </w:r>
      <w:r w:rsidR="004023FB" w:rsidRPr="00D36391">
        <w:rPr>
          <w:rFonts w:ascii="Arial" w:hAnsi="Arial" w:cs="Arial"/>
          <w:color w:val="000000"/>
          <w:sz w:val="24"/>
          <w:szCs w:val="24"/>
          <w:lang w:val="en-ZA"/>
        </w:rPr>
        <w:t xml:space="preserve"> will require examination of the prosecutor’s state of persuasion about t</w:t>
      </w:r>
      <w:r>
        <w:rPr>
          <w:rFonts w:ascii="Arial" w:hAnsi="Arial" w:cs="Arial"/>
          <w:color w:val="000000"/>
          <w:sz w:val="24"/>
          <w:szCs w:val="24"/>
          <w:lang w:val="en-ZA"/>
        </w:rPr>
        <w:t xml:space="preserve">he material considered by them. </w:t>
      </w:r>
      <w:r w:rsidR="004023FB" w:rsidRPr="00D36391">
        <w:rPr>
          <w:rFonts w:ascii="Arial" w:hAnsi="Arial" w:cs="Arial"/>
          <w:color w:val="000000"/>
          <w:sz w:val="24"/>
          <w:szCs w:val="24"/>
          <w:lang w:val="en-ZA"/>
        </w:rPr>
        <w:t xml:space="preserve">This formulation of the subjective </w:t>
      </w:r>
      <w:r w:rsidR="004023FB" w:rsidRPr="00D36391">
        <w:rPr>
          <w:rFonts w:ascii="Arial" w:hAnsi="Arial" w:cs="Arial"/>
          <w:color w:val="000000"/>
          <w:sz w:val="24"/>
          <w:szCs w:val="24"/>
          <w:lang w:val="en-ZA"/>
        </w:rPr>
        <w:lastRenderedPageBreak/>
        <w:t>question ensures that the role of institutional prosecutors is neither distorted nor hindered by imposing on prosecutors too high a threshold to bring cases to trial</w:t>
      </w:r>
      <w:r w:rsidR="007D0F4E">
        <w:rPr>
          <w:rFonts w:ascii="Arial" w:hAnsi="Arial" w:cs="Arial"/>
          <w:color w:val="000000"/>
          <w:sz w:val="24"/>
          <w:szCs w:val="24"/>
          <w:lang w:val="en-ZA"/>
        </w:rPr>
        <w:t>.</w:t>
      </w:r>
      <w:r w:rsidR="004D1798" w:rsidRPr="00D36391">
        <w:rPr>
          <w:rStyle w:val="FootnoteReference"/>
          <w:rFonts w:ascii="Arial" w:hAnsi="Arial" w:cs="Arial"/>
          <w:color w:val="000000"/>
          <w:sz w:val="24"/>
          <w:szCs w:val="24"/>
          <w:lang w:val="en-ZA"/>
        </w:rPr>
        <w:footnoteReference w:id="33"/>
      </w:r>
    </w:p>
    <w:p w:rsidR="004D1798" w:rsidRPr="00D36391" w:rsidRDefault="004D1798" w:rsidP="00294403">
      <w:pPr>
        <w:autoSpaceDE w:val="0"/>
        <w:autoSpaceDN w:val="0"/>
        <w:adjustRightInd w:val="0"/>
        <w:spacing w:after="0" w:line="360" w:lineRule="auto"/>
        <w:jc w:val="both"/>
        <w:rPr>
          <w:rFonts w:ascii="Arial" w:hAnsi="Arial" w:cs="Arial"/>
          <w:color w:val="000000"/>
          <w:sz w:val="24"/>
          <w:szCs w:val="24"/>
          <w:lang w:val="en-ZA"/>
        </w:rPr>
      </w:pPr>
    </w:p>
    <w:p w:rsidR="0023004D" w:rsidRPr="007D0F4E" w:rsidRDefault="007D0F4E" w:rsidP="00294403">
      <w:pPr>
        <w:autoSpaceDE w:val="0"/>
        <w:autoSpaceDN w:val="0"/>
        <w:adjustRightInd w:val="0"/>
        <w:spacing w:after="0" w:line="360" w:lineRule="auto"/>
        <w:jc w:val="both"/>
        <w:rPr>
          <w:rFonts w:ascii="Arial" w:hAnsi="Arial" w:cs="Arial"/>
          <w:i/>
          <w:color w:val="000000"/>
          <w:sz w:val="24"/>
          <w:szCs w:val="24"/>
          <w:lang w:val="en-ZA"/>
        </w:rPr>
      </w:pPr>
      <w:r>
        <w:rPr>
          <w:rFonts w:ascii="Arial" w:hAnsi="Arial" w:cs="Arial"/>
          <w:i/>
          <w:color w:val="000000"/>
          <w:sz w:val="24"/>
          <w:szCs w:val="24"/>
          <w:lang w:val="en-ZA"/>
        </w:rPr>
        <w:t xml:space="preserve">On the objective element:   </w:t>
      </w:r>
    </w:p>
    <w:p w:rsidR="00737BF2" w:rsidRDefault="003C31E6" w:rsidP="00294403">
      <w:pPr>
        <w:pStyle w:val="Default"/>
        <w:spacing w:line="360" w:lineRule="auto"/>
        <w:jc w:val="both"/>
        <w:rPr>
          <w:sz w:val="26"/>
          <w:szCs w:val="26"/>
        </w:rPr>
      </w:pPr>
      <w:r>
        <w:t>[</w:t>
      </w:r>
      <w:r w:rsidR="006B2FB4">
        <w:t>71</w:t>
      </w:r>
      <w:r w:rsidR="008E394A" w:rsidRPr="00D36391">
        <w:t>]</w:t>
      </w:r>
      <w:r w:rsidR="008E394A" w:rsidRPr="00D36391">
        <w:tab/>
      </w:r>
      <w:r w:rsidR="008838C8" w:rsidRPr="00D36391">
        <w:t xml:space="preserve">In the matter of </w:t>
      </w:r>
      <w:r w:rsidR="008838C8" w:rsidRPr="00D36391">
        <w:rPr>
          <w:i/>
          <w:iCs/>
        </w:rPr>
        <w:t>A v State of New South Wales</w:t>
      </w:r>
      <w:r w:rsidR="008838C8" w:rsidRPr="00D36391">
        <w:rPr>
          <w:rStyle w:val="FootnoteReference"/>
          <w:i/>
          <w:iCs/>
        </w:rPr>
        <w:footnoteReference w:id="34"/>
      </w:r>
      <w:r w:rsidR="008838C8" w:rsidRPr="00D36391">
        <w:rPr>
          <w:i/>
          <w:iCs/>
        </w:rPr>
        <w:t xml:space="preserve"> </w:t>
      </w:r>
      <w:r w:rsidR="008838C8" w:rsidRPr="00D36391">
        <w:rPr>
          <w:iCs/>
        </w:rPr>
        <w:t>the court refers to</w:t>
      </w:r>
      <w:r w:rsidR="008838C8" w:rsidRPr="00D36391">
        <w:rPr>
          <w:i/>
          <w:iCs/>
        </w:rPr>
        <w:t xml:space="preserve"> </w:t>
      </w:r>
      <w:r w:rsidR="008838C8" w:rsidRPr="00D36391">
        <w:rPr>
          <w:iCs/>
        </w:rPr>
        <w:t xml:space="preserve">the matter of </w:t>
      </w:r>
      <w:r w:rsidR="008838C8" w:rsidRPr="00D36391">
        <w:rPr>
          <w:i/>
          <w:iCs/>
        </w:rPr>
        <w:t>Herniman v Smith</w:t>
      </w:r>
      <w:r w:rsidR="008838C8" w:rsidRPr="00D36391">
        <w:rPr>
          <w:rStyle w:val="FootnoteReference"/>
          <w:sz w:val="26"/>
          <w:szCs w:val="26"/>
        </w:rPr>
        <w:footnoteReference w:id="35"/>
      </w:r>
      <w:r w:rsidR="008838C8" w:rsidRPr="00D36391">
        <w:rPr>
          <w:iCs/>
        </w:rPr>
        <w:t xml:space="preserve"> when it discussed the subjective requirement where </w:t>
      </w:r>
      <w:r w:rsidR="008838C8" w:rsidRPr="00D36391">
        <w:t>Lord Atkin said the following</w:t>
      </w:r>
      <w:r w:rsidR="008838C8" w:rsidRPr="00D36391">
        <w:rPr>
          <w:sz w:val="26"/>
          <w:szCs w:val="26"/>
        </w:rPr>
        <w:t xml:space="preserve">: </w:t>
      </w:r>
    </w:p>
    <w:p w:rsidR="007D0F4E" w:rsidRPr="00D36391" w:rsidRDefault="007D0F4E" w:rsidP="00294403">
      <w:pPr>
        <w:pStyle w:val="Default"/>
        <w:spacing w:line="360" w:lineRule="auto"/>
        <w:jc w:val="both"/>
        <w:rPr>
          <w:sz w:val="26"/>
          <w:szCs w:val="26"/>
        </w:rPr>
      </w:pPr>
    </w:p>
    <w:p w:rsidR="008838C8" w:rsidRDefault="00737BF2" w:rsidP="00737BF2">
      <w:pPr>
        <w:autoSpaceDE w:val="0"/>
        <w:autoSpaceDN w:val="0"/>
        <w:adjustRightInd w:val="0"/>
        <w:spacing w:after="0" w:line="360" w:lineRule="auto"/>
        <w:ind w:firstLine="720"/>
        <w:jc w:val="both"/>
        <w:rPr>
          <w:rFonts w:ascii="Arial" w:hAnsi="Arial" w:cs="Arial"/>
          <w:color w:val="000000"/>
          <w:lang w:val="en-ZA"/>
        </w:rPr>
      </w:pPr>
      <w:r>
        <w:rPr>
          <w:rFonts w:ascii="Arial" w:hAnsi="Arial" w:cs="Arial"/>
          <w:color w:val="000000"/>
          <w:lang w:val="en-ZA"/>
        </w:rPr>
        <w:t>‘</w:t>
      </w:r>
      <w:r w:rsidR="008838C8" w:rsidRPr="00D36391">
        <w:rPr>
          <w:rFonts w:ascii="Arial" w:hAnsi="Arial" w:cs="Arial"/>
          <w:color w:val="000000"/>
          <w:lang w:val="en-ZA"/>
        </w:rPr>
        <w:t>It is not required of any prosecutor that he must have tested every possible relevant fact before he takes action. His duty is not to ascertain whether there is a defence, but whether there is a reasonable and pr</w:t>
      </w:r>
      <w:r>
        <w:rPr>
          <w:rFonts w:ascii="Arial" w:hAnsi="Arial" w:cs="Arial"/>
          <w:color w:val="000000"/>
          <w:lang w:val="en-ZA"/>
        </w:rPr>
        <w:t>obable cause for a prosecution.’</w:t>
      </w:r>
    </w:p>
    <w:p w:rsidR="00737BF2" w:rsidRPr="00D36391" w:rsidRDefault="00737BF2" w:rsidP="00737BF2">
      <w:pPr>
        <w:autoSpaceDE w:val="0"/>
        <w:autoSpaceDN w:val="0"/>
        <w:adjustRightInd w:val="0"/>
        <w:spacing w:after="0" w:line="360" w:lineRule="auto"/>
        <w:ind w:firstLine="720"/>
        <w:jc w:val="both"/>
        <w:rPr>
          <w:rFonts w:ascii="Arial" w:hAnsi="Arial" w:cs="Arial"/>
          <w:color w:val="000000"/>
          <w:lang w:val="en-ZA"/>
        </w:rPr>
      </w:pPr>
    </w:p>
    <w:p w:rsidR="008838C8" w:rsidRPr="00D36391" w:rsidRDefault="00F250F3" w:rsidP="00737BF2">
      <w:pPr>
        <w:autoSpaceDE w:val="0"/>
        <w:autoSpaceDN w:val="0"/>
        <w:adjustRightInd w:val="0"/>
        <w:spacing w:after="0" w:line="360" w:lineRule="auto"/>
        <w:ind w:firstLine="720"/>
        <w:jc w:val="both"/>
        <w:rPr>
          <w:rFonts w:ascii="Arial" w:hAnsi="Arial" w:cs="Arial"/>
          <w:color w:val="000000"/>
          <w:lang w:val="en-ZA"/>
        </w:rPr>
      </w:pPr>
      <w:r>
        <w:rPr>
          <w:rFonts w:ascii="Arial" w:hAnsi="Arial" w:cs="Arial"/>
          <w:color w:val="000000"/>
          <w:sz w:val="24"/>
          <w:szCs w:val="24"/>
          <w:lang w:val="en-ZA"/>
        </w:rPr>
        <w:t>The court proceeded</w:t>
      </w:r>
      <w:r w:rsidR="008838C8" w:rsidRPr="00C61F2D">
        <w:rPr>
          <w:rFonts w:ascii="Arial" w:hAnsi="Arial" w:cs="Arial"/>
          <w:color w:val="000000"/>
          <w:sz w:val="24"/>
          <w:szCs w:val="24"/>
          <w:lang w:val="en-ZA"/>
        </w:rPr>
        <w:t xml:space="preserve"> to say the following</w:t>
      </w:r>
      <w:r w:rsidR="008838C8" w:rsidRPr="00D36391">
        <w:rPr>
          <w:rFonts w:ascii="Arial" w:hAnsi="Arial" w:cs="Arial"/>
          <w:color w:val="000000"/>
          <w:lang w:val="en-ZA"/>
        </w:rPr>
        <w:t xml:space="preserve">: </w:t>
      </w:r>
    </w:p>
    <w:p w:rsidR="008838C8" w:rsidRPr="00D36391" w:rsidRDefault="008838C8" w:rsidP="00294403">
      <w:pPr>
        <w:autoSpaceDE w:val="0"/>
        <w:autoSpaceDN w:val="0"/>
        <w:adjustRightInd w:val="0"/>
        <w:spacing w:after="0" w:line="360" w:lineRule="auto"/>
        <w:jc w:val="both"/>
        <w:rPr>
          <w:rFonts w:ascii="Arial" w:hAnsi="Arial" w:cs="Arial"/>
          <w:color w:val="000000"/>
          <w:sz w:val="24"/>
          <w:szCs w:val="24"/>
          <w:lang w:val="en-ZA"/>
        </w:rPr>
      </w:pPr>
    </w:p>
    <w:p w:rsidR="008838C8" w:rsidRPr="00D36391" w:rsidRDefault="008838C8" w:rsidP="00737BF2">
      <w:pPr>
        <w:autoSpaceDE w:val="0"/>
        <w:autoSpaceDN w:val="0"/>
        <w:adjustRightInd w:val="0"/>
        <w:spacing w:after="0" w:line="360" w:lineRule="auto"/>
        <w:ind w:firstLine="720"/>
        <w:jc w:val="both"/>
        <w:rPr>
          <w:rFonts w:ascii="Arial" w:hAnsi="Arial" w:cs="Arial"/>
          <w:color w:val="000000"/>
          <w:lang w:val="en-ZA"/>
        </w:rPr>
      </w:pPr>
      <w:r w:rsidRPr="00D36391">
        <w:rPr>
          <w:rFonts w:ascii="Arial" w:hAnsi="Arial" w:cs="Arial"/>
          <w:color w:val="000000"/>
          <w:lang w:val="en-ZA"/>
        </w:rPr>
        <w:t xml:space="preserve">‘The objective sufficiency of the material considered by the prosecutor must be assessed in light of all of the facts of the particular case.’ </w:t>
      </w:r>
    </w:p>
    <w:p w:rsidR="008838C8" w:rsidRPr="00D36391" w:rsidRDefault="008838C8" w:rsidP="00294403">
      <w:pPr>
        <w:autoSpaceDE w:val="0"/>
        <w:autoSpaceDN w:val="0"/>
        <w:adjustRightInd w:val="0"/>
        <w:spacing w:after="0" w:line="360" w:lineRule="auto"/>
        <w:jc w:val="both"/>
        <w:rPr>
          <w:rFonts w:ascii="Arial" w:hAnsi="Arial" w:cs="Arial"/>
          <w:color w:val="000000"/>
          <w:lang w:val="en-ZA"/>
        </w:rPr>
      </w:pPr>
    </w:p>
    <w:p w:rsidR="00544C01" w:rsidRDefault="003C31E6" w:rsidP="00294403">
      <w:pPr>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72</w:t>
      </w:r>
      <w:r w:rsidR="008E394A" w:rsidRPr="00D36391">
        <w:rPr>
          <w:rFonts w:ascii="Arial" w:hAnsi="Arial" w:cs="Arial"/>
          <w:sz w:val="24"/>
          <w:szCs w:val="24"/>
        </w:rPr>
        <w:t>]</w:t>
      </w:r>
      <w:r w:rsidR="008E394A" w:rsidRPr="00D36391">
        <w:rPr>
          <w:rFonts w:ascii="Arial" w:hAnsi="Arial" w:cs="Arial"/>
          <w:sz w:val="24"/>
          <w:szCs w:val="24"/>
        </w:rPr>
        <w:tab/>
      </w:r>
      <w:r w:rsidR="00544C01" w:rsidRPr="00D36391">
        <w:rPr>
          <w:rFonts w:ascii="Arial" w:hAnsi="Arial" w:cs="Arial"/>
          <w:sz w:val="24"/>
          <w:szCs w:val="24"/>
        </w:rPr>
        <w:t xml:space="preserve">The crucial issue is what information and evidence was available to the State when the decision to prosecute was taken and whether that, and any inferences to be drawn there from, were sufficient to at least </w:t>
      </w:r>
      <w:r w:rsidR="00544C01" w:rsidRPr="00D36391">
        <w:rPr>
          <w:rFonts w:ascii="Arial" w:hAnsi="Arial" w:cs="Arial"/>
          <w:i/>
          <w:sz w:val="24"/>
          <w:szCs w:val="24"/>
        </w:rPr>
        <w:t>prima facie</w:t>
      </w:r>
      <w:r w:rsidR="00544C01" w:rsidRPr="00D36391">
        <w:rPr>
          <w:rFonts w:ascii="Arial" w:hAnsi="Arial" w:cs="Arial"/>
          <w:sz w:val="24"/>
          <w:szCs w:val="24"/>
        </w:rPr>
        <w:t xml:space="preserve"> point to the commission of an offence by the plaintiff.</w:t>
      </w:r>
    </w:p>
    <w:p w:rsidR="00737BF2" w:rsidRPr="00D36391" w:rsidRDefault="00737BF2" w:rsidP="00294403">
      <w:pPr>
        <w:spacing w:after="0" w:line="360" w:lineRule="auto"/>
        <w:jc w:val="both"/>
        <w:rPr>
          <w:rFonts w:ascii="Arial" w:hAnsi="Arial" w:cs="Arial"/>
          <w:sz w:val="24"/>
          <w:szCs w:val="24"/>
        </w:rPr>
      </w:pPr>
    </w:p>
    <w:p w:rsidR="00544C01" w:rsidRDefault="00737BF2" w:rsidP="00294403">
      <w:pPr>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73</w:t>
      </w:r>
      <w:r w:rsidR="008E394A" w:rsidRPr="00D36391">
        <w:rPr>
          <w:rFonts w:ascii="Arial" w:hAnsi="Arial" w:cs="Arial"/>
          <w:sz w:val="24"/>
          <w:szCs w:val="24"/>
        </w:rPr>
        <w:t>]</w:t>
      </w:r>
      <w:r w:rsidR="008E394A" w:rsidRPr="00D36391">
        <w:rPr>
          <w:rFonts w:ascii="Arial" w:hAnsi="Arial" w:cs="Arial"/>
          <w:sz w:val="24"/>
          <w:szCs w:val="24"/>
        </w:rPr>
        <w:tab/>
      </w:r>
      <w:r w:rsidR="003C31E6">
        <w:rPr>
          <w:rFonts w:ascii="Arial" w:hAnsi="Arial" w:cs="Arial"/>
          <w:sz w:val="24"/>
          <w:szCs w:val="24"/>
        </w:rPr>
        <w:t>T</w:t>
      </w:r>
      <w:r w:rsidR="00505D26">
        <w:rPr>
          <w:rFonts w:ascii="Arial" w:hAnsi="Arial" w:cs="Arial"/>
          <w:sz w:val="24"/>
          <w:szCs w:val="24"/>
        </w:rPr>
        <w:t>he</w:t>
      </w:r>
      <w:r w:rsidR="00C61F2D">
        <w:rPr>
          <w:rFonts w:ascii="Arial" w:hAnsi="Arial" w:cs="Arial"/>
          <w:sz w:val="24"/>
          <w:szCs w:val="24"/>
        </w:rPr>
        <w:t xml:space="preserve"> police docket and its contents was </w:t>
      </w:r>
      <w:r w:rsidR="00505D26">
        <w:rPr>
          <w:rFonts w:ascii="Arial" w:hAnsi="Arial" w:cs="Arial"/>
          <w:sz w:val="24"/>
          <w:szCs w:val="24"/>
        </w:rPr>
        <w:t>submitted</w:t>
      </w:r>
      <w:r w:rsidR="00C61F2D">
        <w:rPr>
          <w:rFonts w:ascii="Arial" w:hAnsi="Arial" w:cs="Arial"/>
          <w:sz w:val="24"/>
          <w:szCs w:val="24"/>
        </w:rPr>
        <w:t xml:space="preserve"> to the </w:t>
      </w:r>
      <w:r w:rsidR="00505D26">
        <w:rPr>
          <w:rFonts w:ascii="Arial" w:hAnsi="Arial" w:cs="Arial"/>
          <w:sz w:val="24"/>
          <w:szCs w:val="24"/>
        </w:rPr>
        <w:t xml:space="preserve">Prosecuting Authority. The initial </w:t>
      </w:r>
      <w:r w:rsidR="00F250F3">
        <w:rPr>
          <w:rFonts w:ascii="Arial" w:hAnsi="Arial" w:cs="Arial"/>
          <w:sz w:val="24"/>
          <w:szCs w:val="24"/>
        </w:rPr>
        <w:t>indictment</w:t>
      </w:r>
      <w:r w:rsidR="00505D26">
        <w:rPr>
          <w:rFonts w:ascii="Arial" w:hAnsi="Arial" w:cs="Arial"/>
          <w:sz w:val="24"/>
          <w:szCs w:val="24"/>
        </w:rPr>
        <w:t xml:space="preserve"> was drafted in 2001 and reviewed in 2003 by the team lead by Adv</w:t>
      </w:r>
      <w:r w:rsidR="00A436EF">
        <w:rPr>
          <w:rFonts w:ascii="Arial" w:hAnsi="Arial" w:cs="Arial"/>
          <w:sz w:val="24"/>
          <w:szCs w:val="24"/>
        </w:rPr>
        <w:t>.</w:t>
      </w:r>
      <w:r w:rsidR="00505D26">
        <w:rPr>
          <w:rFonts w:ascii="Arial" w:hAnsi="Arial" w:cs="Arial"/>
          <w:sz w:val="24"/>
          <w:szCs w:val="24"/>
        </w:rPr>
        <w:t xml:space="preserve"> January.  Some of the affidavits that formed part of the docket was</w:t>
      </w:r>
      <w:r w:rsidR="00544C01" w:rsidRPr="00D36391">
        <w:rPr>
          <w:rFonts w:ascii="Arial" w:hAnsi="Arial" w:cs="Arial"/>
          <w:sz w:val="24"/>
          <w:szCs w:val="24"/>
        </w:rPr>
        <w:t xml:space="preserve"> referred</w:t>
      </w:r>
      <w:r>
        <w:rPr>
          <w:rFonts w:ascii="Arial" w:hAnsi="Arial" w:cs="Arial"/>
          <w:sz w:val="24"/>
          <w:szCs w:val="24"/>
        </w:rPr>
        <w:t xml:space="preserve"> to</w:t>
      </w:r>
      <w:r w:rsidR="00544C01" w:rsidRPr="00D36391">
        <w:rPr>
          <w:rFonts w:ascii="Arial" w:hAnsi="Arial" w:cs="Arial"/>
          <w:sz w:val="24"/>
          <w:szCs w:val="24"/>
        </w:rPr>
        <w:t xml:space="preserve"> by </w:t>
      </w:r>
      <w:r w:rsidR="003C31E6">
        <w:rPr>
          <w:rFonts w:ascii="Arial" w:hAnsi="Arial" w:cs="Arial"/>
          <w:sz w:val="24"/>
          <w:szCs w:val="24"/>
        </w:rPr>
        <w:t>Adv</w:t>
      </w:r>
      <w:r w:rsidR="00544C01" w:rsidRPr="00D36391">
        <w:rPr>
          <w:rFonts w:ascii="Arial" w:hAnsi="Arial" w:cs="Arial"/>
          <w:sz w:val="24"/>
          <w:szCs w:val="24"/>
        </w:rPr>
        <w:t>. July were allowed as exhibits</w:t>
      </w:r>
      <w:r w:rsidR="00505D26">
        <w:rPr>
          <w:rFonts w:ascii="Arial" w:hAnsi="Arial" w:cs="Arial"/>
          <w:sz w:val="24"/>
          <w:szCs w:val="24"/>
        </w:rPr>
        <w:t>. These statements were</w:t>
      </w:r>
      <w:r w:rsidR="00544C01" w:rsidRPr="00D36391">
        <w:rPr>
          <w:rFonts w:ascii="Arial" w:hAnsi="Arial" w:cs="Arial"/>
          <w:sz w:val="24"/>
          <w:szCs w:val="24"/>
        </w:rPr>
        <w:t xml:space="preserve"> not </w:t>
      </w:r>
      <w:r w:rsidR="00505D26">
        <w:rPr>
          <w:rFonts w:ascii="Arial" w:hAnsi="Arial" w:cs="Arial"/>
          <w:sz w:val="24"/>
          <w:szCs w:val="24"/>
        </w:rPr>
        <w:t xml:space="preserve">admitted </w:t>
      </w:r>
      <w:r w:rsidR="00544C01" w:rsidRPr="00D36391">
        <w:rPr>
          <w:rFonts w:ascii="Arial" w:hAnsi="Arial" w:cs="Arial"/>
          <w:sz w:val="24"/>
          <w:szCs w:val="24"/>
        </w:rPr>
        <w:t>for the correctness of the contents thereof but for what th</w:t>
      </w:r>
      <w:r>
        <w:rPr>
          <w:rFonts w:ascii="Arial" w:hAnsi="Arial" w:cs="Arial"/>
          <w:sz w:val="24"/>
          <w:szCs w:val="24"/>
        </w:rPr>
        <w:t xml:space="preserve">e statements purported to be. </w:t>
      </w:r>
      <w:r w:rsidR="003C31E6">
        <w:rPr>
          <w:rFonts w:ascii="Arial" w:hAnsi="Arial" w:cs="Arial"/>
          <w:sz w:val="24"/>
          <w:szCs w:val="24"/>
        </w:rPr>
        <w:t>Adv</w:t>
      </w:r>
      <w:r w:rsidR="00544C01" w:rsidRPr="00D36391">
        <w:rPr>
          <w:rFonts w:ascii="Arial" w:hAnsi="Arial" w:cs="Arial"/>
          <w:sz w:val="24"/>
          <w:szCs w:val="24"/>
        </w:rPr>
        <w:t xml:space="preserve">. July thus had evidence on oath of the allegations recorded in the said statement, although the </w:t>
      </w:r>
      <w:r w:rsidR="00544C01" w:rsidRPr="00D36391">
        <w:rPr>
          <w:rFonts w:ascii="Arial" w:hAnsi="Arial" w:cs="Arial"/>
          <w:sz w:val="24"/>
          <w:szCs w:val="24"/>
        </w:rPr>
        <w:lastRenderedPageBreak/>
        <w:t xml:space="preserve">correctness of the statement was not admitted by the plaintiff. </w:t>
      </w:r>
      <w:r w:rsidR="003C31E6">
        <w:rPr>
          <w:rFonts w:ascii="Arial" w:hAnsi="Arial" w:cs="Arial"/>
          <w:sz w:val="24"/>
          <w:szCs w:val="24"/>
        </w:rPr>
        <w:t>Adv.</w:t>
      </w:r>
      <w:r w:rsidR="00544C01" w:rsidRPr="00D36391">
        <w:rPr>
          <w:rFonts w:ascii="Arial" w:hAnsi="Arial" w:cs="Arial"/>
          <w:sz w:val="24"/>
          <w:szCs w:val="24"/>
        </w:rPr>
        <w:t xml:space="preserve"> July testified that he and the rest of the prosecution team had extensive consultation with the witnesses. The witnesses </w:t>
      </w:r>
      <w:r w:rsidR="00505D26">
        <w:rPr>
          <w:rFonts w:ascii="Arial" w:hAnsi="Arial" w:cs="Arial"/>
          <w:sz w:val="24"/>
          <w:szCs w:val="24"/>
        </w:rPr>
        <w:t xml:space="preserve">were </w:t>
      </w:r>
      <w:r w:rsidR="00544C01" w:rsidRPr="00D36391">
        <w:rPr>
          <w:rFonts w:ascii="Arial" w:hAnsi="Arial" w:cs="Arial"/>
          <w:sz w:val="24"/>
          <w:szCs w:val="24"/>
        </w:rPr>
        <w:t xml:space="preserve">divided </w:t>
      </w:r>
      <w:r w:rsidR="004D61D2">
        <w:rPr>
          <w:rFonts w:ascii="Arial" w:hAnsi="Arial" w:cs="Arial"/>
          <w:sz w:val="24"/>
          <w:szCs w:val="24"/>
        </w:rPr>
        <w:t xml:space="preserve">amongst the three of them to </w:t>
      </w:r>
      <w:r w:rsidR="004D61D2" w:rsidRPr="000F670A">
        <w:rPr>
          <w:rFonts w:ascii="Arial" w:hAnsi="Arial" w:cs="Arial"/>
          <w:sz w:val="24"/>
          <w:szCs w:val="24"/>
        </w:rPr>
        <w:t>en</w:t>
      </w:r>
      <w:r w:rsidR="00544C01" w:rsidRPr="000F670A">
        <w:rPr>
          <w:rFonts w:ascii="Arial" w:hAnsi="Arial" w:cs="Arial"/>
          <w:sz w:val="24"/>
          <w:szCs w:val="24"/>
        </w:rPr>
        <w:t>able</w:t>
      </w:r>
      <w:r w:rsidR="00505D26">
        <w:rPr>
          <w:rFonts w:ascii="Arial" w:hAnsi="Arial" w:cs="Arial"/>
          <w:sz w:val="24"/>
          <w:szCs w:val="24"/>
        </w:rPr>
        <w:t xml:space="preserve"> prosecution counsel</w:t>
      </w:r>
      <w:r w:rsidR="00544C01" w:rsidRPr="00D36391">
        <w:rPr>
          <w:rFonts w:ascii="Arial" w:hAnsi="Arial" w:cs="Arial"/>
          <w:sz w:val="24"/>
          <w:szCs w:val="24"/>
        </w:rPr>
        <w:t xml:space="preserve"> to properly consult and then lead the witness in court. He stated that </w:t>
      </w:r>
      <w:r w:rsidR="00505D26" w:rsidRPr="00D36391">
        <w:rPr>
          <w:rFonts w:ascii="Arial" w:hAnsi="Arial" w:cs="Arial"/>
          <w:sz w:val="24"/>
          <w:szCs w:val="24"/>
        </w:rPr>
        <w:t>he had satisfied himself as to the</w:t>
      </w:r>
      <w:r w:rsidR="00505D26">
        <w:rPr>
          <w:rFonts w:ascii="Arial" w:hAnsi="Arial" w:cs="Arial"/>
          <w:sz w:val="24"/>
          <w:szCs w:val="24"/>
        </w:rPr>
        <w:t xml:space="preserve"> </w:t>
      </w:r>
      <w:r w:rsidR="00505D26" w:rsidRPr="00D36391">
        <w:rPr>
          <w:rFonts w:ascii="Arial" w:hAnsi="Arial" w:cs="Arial"/>
          <w:sz w:val="24"/>
          <w:szCs w:val="24"/>
        </w:rPr>
        <w:t xml:space="preserve">credibility </w:t>
      </w:r>
      <w:r w:rsidR="00505D26">
        <w:rPr>
          <w:rFonts w:ascii="Arial" w:hAnsi="Arial" w:cs="Arial"/>
          <w:sz w:val="24"/>
          <w:szCs w:val="24"/>
        </w:rPr>
        <w:t>of these witnesses during the</w:t>
      </w:r>
      <w:r w:rsidR="00544C01" w:rsidRPr="00D36391">
        <w:rPr>
          <w:rFonts w:ascii="Arial" w:hAnsi="Arial" w:cs="Arial"/>
          <w:sz w:val="24"/>
          <w:szCs w:val="24"/>
        </w:rPr>
        <w:t xml:space="preserve"> consultations held with </w:t>
      </w:r>
      <w:r w:rsidR="00505D26">
        <w:rPr>
          <w:rFonts w:ascii="Arial" w:hAnsi="Arial" w:cs="Arial"/>
          <w:sz w:val="24"/>
          <w:szCs w:val="24"/>
        </w:rPr>
        <w:t>them.</w:t>
      </w:r>
      <w:r w:rsidR="00544C01" w:rsidRPr="00D36391">
        <w:rPr>
          <w:rFonts w:ascii="Arial" w:hAnsi="Arial" w:cs="Arial"/>
          <w:sz w:val="24"/>
          <w:szCs w:val="24"/>
        </w:rPr>
        <w:t xml:space="preserve"> However his impressions as to their credibility and whether the allegations the vario</w:t>
      </w:r>
      <w:r w:rsidR="004D61D2">
        <w:rPr>
          <w:rFonts w:ascii="Arial" w:hAnsi="Arial" w:cs="Arial"/>
          <w:sz w:val="24"/>
          <w:szCs w:val="24"/>
        </w:rPr>
        <w:t>us S</w:t>
      </w:r>
      <w:r w:rsidR="00544C01" w:rsidRPr="00D36391">
        <w:rPr>
          <w:rFonts w:ascii="Arial" w:hAnsi="Arial" w:cs="Arial"/>
          <w:sz w:val="24"/>
          <w:szCs w:val="24"/>
        </w:rPr>
        <w:t>tate witnesses deposed to may ultimately be proved, is not relevant to this trial.</w:t>
      </w:r>
    </w:p>
    <w:p w:rsidR="00737BF2" w:rsidRPr="00D36391" w:rsidRDefault="00737BF2" w:rsidP="00294403">
      <w:pPr>
        <w:spacing w:after="0" w:line="360" w:lineRule="auto"/>
        <w:jc w:val="both"/>
        <w:rPr>
          <w:rFonts w:ascii="Arial" w:hAnsi="Arial" w:cs="Arial"/>
          <w:sz w:val="24"/>
          <w:szCs w:val="24"/>
        </w:rPr>
      </w:pPr>
    </w:p>
    <w:p w:rsidR="00544C01" w:rsidRPr="00D36391" w:rsidRDefault="003C31E6" w:rsidP="00294403">
      <w:pPr>
        <w:autoSpaceDE w:val="0"/>
        <w:autoSpaceDN w:val="0"/>
        <w:adjustRightInd w:val="0"/>
        <w:spacing w:after="0" w:line="360" w:lineRule="auto"/>
        <w:jc w:val="both"/>
        <w:rPr>
          <w:rFonts w:ascii="Arial" w:hAnsi="Arial" w:cs="Arial"/>
          <w:color w:val="000000"/>
          <w:sz w:val="24"/>
          <w:szCs w:val="24"/>
          <w:lang w:val="en-ZA"/>
        </w:rPr>
      </w:pPr>
      <w:r>
        <w:rPr>
          <w:rFonts w:ascii="Arial" w:hAnsi="Arial" w:cs="Arial"/>
          <w:color w:val="000000"/>
          <w:sz w:val="24"/>
          <w:szCs w:val="24"/>
          <w:lang w:val="en-ZA"/>
        </w:rPr>
        <w:t>[</w:t>
      </w:r>
      <w:r w:rsidR="006B2FB4">
        <w:rPr>
          <w:rFonts w:ascii="Arial" w:hAnsi="Arial" w:cs="Arial"/>
          <w:color w:val="000000"/>
          <w:sz w:val="24"/>
          <w:szCs w:val="24"/>
          <w:lang w:val="en-ZA"/>
        </w:rPr>
        <w:t>74</w:t>
      </w:r>
      <w:r w:rsidR="008E394A" w:rsidRPr="00D36391">
        <w:rPr>
          <w:rFonts w:ascii="Arial" w:hAnsi="Arial" w:cs="Arial"/>
          <w:color w:val="000000"/>
          <w:sz w:val="24"/>
          <w:szCs w:val="24"/>
          <w:lang w:val="en-ZA"/>
        </w:rPr>
        <w:t>]</w:t>
      </w:r>
      <w:r w:rsidR="008E394A" w:rsidRPr="00D36391">
        <w:rPr>
          <w:rFonts w:ascii="Arial" w:hAnsi="Arial" w:cs="Arial"/>
          <w:color w:val="000000"/>
          <w:sz w:val="24"/>
          <w:szCs w:val="24"/>
          <w:lang w:val="en-ZA"/>
        </w:rPr>
        <w:tab/>
      </w:r>
      <w:r w:rsidR="00544C01" w:rsidRPr="00D36391">
        <w:rPr>
          <w:rFonts w:ascii="Arial" w:hAnsi="Arial" w:cs="Arial"/>
          <w:color w:val="000000"/>
          <w:sz w:val="24"/>
          <w:szCs w:val="24"/>
          <w:lang w:val="en-ZA"/>
        </w:rPr>
        <w:t>When applying the aforementioned to the facts of the current matter</w:t>
      </w:r>
      <w:r w:rsidR="00737BF2">
        <w:rPr>
          <w:rFonts w:ascii="Arial" w:hAnsi="Arial" w:cs="Arial"/>
          <w:color w:val="000000"/>
          <w:sz w:val="24"/>
          <w:szCs w:val="24"/>
          <w:lang w:val="en-ZA"/>
        </w:rPr>
        <w:t xml:space="preserve">, I am satisfied that there are no sound reasons </w:t>
      </w:r>
      <w:r w:rsidR="00544C01" w:rsidRPr="00D36391">
        <w:rPr>
          <w:rFonts w:ascii="Arial" w:hAnsi="Arial" w:cs="Arial"/>
          <w:color w:val="000000"/>
          <w:sz w:val="24"/>
          <w:szCs w:val="24"/>
          <w:lang w:val="en-ZA"/>
        </w:rPr>
        <w:t>advance</w:t>
      </w:r>
      <w:r w:rsidR="00737BF2">
        <w:rPr>
          <w:rFonts w:ascii="Arial" w:hAnsi="Arial" w:cs="Arial"/>
          <w:color w:val="000000"/>
          <w:sz w:val="24"/>
          <w:szCs w:val="24"/>
          <w:lang w:val="en-ZA"/>
        </w:rPr>
        <w:t>d</w:t>
      </w:r>
      <w:r w:rsidR="00544C01" w:rsidRPr="00D36391">
        <w:rPr>
          <w:rFonts w:ascii="Arial" w:hAnsi="Arial" w:cs="Arial"/>
          <w:color w:val="000000"/>
          <w:sz w:val="24"/>
          <w:szCs w:val="24"/>
          <w:lang w:val="en-ZA"/>
        </w:rPr>
        <w:t xml:space="preserve"> by the plaintiff as to why the prosecution team had to disbelief the statements under oath at their disposal.  </w:t>
      </w:r>
      <w:r>
        <w:rPr>
          <w:rFonts w:ascii="Arial" w:hAnsi="Arial" w:cs="Arial"/>
          <w:color w:val="000000"/>
          <w:sz w:val="24"/>
          <w:szCs w:val="24"/>
          <w:lang w:val="en-ZA"/>
        </w:rPr>
        <w:t>Adv</w:t>
      </w:r>
      <w:r w:rsidR="00544C01" w:rsidRPr="00D36391">
        <w:rPr>
          <w:rFonts w:ascii="Arial" w:hAnsi="Arial" w:cs="Arial"/>
          <w:color w:val="000000"/>
          <w:sz w:val="24"/>
          <w:szCs w:val="24"/>
          <w:lang w:val="en-ZA"/>
        </w:rPr>
        <w:t>. July comprehensively set in the facts on which the decision by second d</w:t>
      </w:r>
      <w:r w:rsidR="00737BF2">
        <w:rPr>
          <w:rFonts w:ascii="Arial" w:hAnsi="Arial" w:cs="Arial"/>
          <w:color w:val="000000"/>
          <w:sz w:val="24"/>
          <w:szCs w:val="24"/>
          <w:lang w:val="en-ZA"/>
        </w:rPr>
        <w:t xml:space="preserve">efendant was based to prosecute </w:t>
      </w:r>
      <w:r w:rsidR="00544C01" w:rsidRPr="00D36391">
        <w:rPr>
          <w:rFonts w:ascii="Arial" w:hAnsi="Arial" w:cs="Arial"/>
          <w:color w:val="000000"/>
          <w:sz w:val="24"/>
          <w:szCs w:val="24"/>
          <w:lang w:val="en-ZA"/>
        </w:rPr>
        <w:t xml:space="preserve">plaintiff and there was a reasonable and probable cause for the prosecution. </w:t>
      </w:r>
    </w:p>
    <w:p w:rsidR="00544C01" w:rsidRPr="00D36391" w:rsidRDefault="00544C01" w:rsidP="00294403">
      <w:pPr>
        <w:spacing w:after="0" w:line="360" w:lineRule="auto"/>
        <w:jc w:val="both"/>
        <w:rPr>
          <w:rFonts w:ascii="Arial" w:hAnsi="Arial" w:cs="Arial"/>
          <w:sz w:val="24"/>
          <w:szCs w:val="24"/>
        </w:rPr>
      </w:pPr>
    </w:p>
    <w:p w:rsidR="00770FCB" w:rsidRDefault="00770FCB" w:rsidP="00294403">
      <w:pPr>
        <w:spacing w:after="0" w:line="360" w:lineRule="auto"/>
        <w:jc w:val="both"/>
        <w:rPr>
          <w:rFonts w:ascii="Arial" w:hAnsi="Arial" w:cs="Arial"/>
          <w:b/>
          <w:i/>
          <w:sz w:val="24"/>
          <w:szCs w:val="24"/>
          <w:lang w:val="en-ZA"/>
        </w:rPr>
      </w:pPr>
    </w:p>
    <w:p w:rsidR="00737BF2" w:rsidRPr="00D36391" w:rsidRDefault="00E95EDA" w:rsidP="00294403">
      <w:pPr>
        <w:spacing w:after="0" w:line="360" w:lineRule="auto"/>
        <w:jc w:val="both"/>
        <w:rPr>
          <w:rFonts w:ascii="Arial" w:hAnsi="Arial" w:cs="Arial"/>
          <w:b/>
          <w:i/>
          <w:sz w:val="24"/>
          <w:szCs w:val="24"/>
          <w:lang w:val="en-ZA"/>
        </w:rPr>
      </w:pPr>
      <w:r w:rsidRPr="00D36391">
        <w:rPr>
          <w:rFonts w:ascii="Arial" w:hAnsi="Arial" w:cs="Arial"/>
          <w:b/>
          <w:i/>
          <w:sz w:val="24"/>
          <w:szCs w:val="24"/>
          <w:lang w:val="en-ZA"/>
        </w:rPr>
        <w:t>Actuated by an indirect or improper motive (malice)</w:t>
      </w:r>
    </w:p>
    <w:p w:rsidR="00A436EF" w:rsidRPr="00A436EF" w:rsidRDefault="00737BF2" w:rsidP="00A436EF">
      <w:pPr>
        <w:spacing w:after="0" w:line="360" w:lineRule="auto"/>
        <w:jc w:val="both"/>
        <w:rPr>
          <w:rFonts w:ascii="Arial" w:hAnsi="Arial" w:cs="Arial"/>
          <w:sz w:val="24"/>
          <w:szCs w:val="24"/>
        </w:rPr>
      </w:pPr>
      <w:r>
        <w:rPr>
          <w:rFonts w:ascii="Arial" w:eastAsiaTheme="minorEastAsia" w:hAnsi="Arial" w:cs="Arial"/>
          <w:sz w:val="24"/>
          <w:szCs w:val="24"/>
        </w:rPr>
        <w:t>[</w:t>
      </w:r>
      <w:r w:rsidR="006B2FB4">
        <w:rPr>
          <w:rFonts w:ascii="Arial" w:eastAsiaTheme="minorEastAsia" w:hAnsi="Arial" w:cs="Arial"/>
          <w:sz w:val="24"/>
          <w:szCs w:val="24"/>
        </w:rPr>
        <w:t>75</w:t>
      </w:r>
      <w:r w:rsidR="008E394A" w:rsidRPr="00D36391">
        <w:rPr>
          <w:rFonts w:ascii="Arial" w:eastAsiaTheme="minorEastAsia" w:hAnsi="Arial" w:cs="Arial"/>
          <w:sz w:val="24"/>
          <w:szCs w:val="24"/>
        </w:rPr>
        <w:t>]</w:t>
      </w:r>
      <w:r w:rsidR="008E394A" w:rsidRPr="00D36391">
        <w:rPr>
          <w:rFonts w:ascii="Arial" w:eastAsiaTheme="minorEastAsia" w:hAnsi="Arial" w:cs="Arial"/>
          <w:sz w:val="24"/>
          <w:szCs w:val="24"/>
        </w:rPr>
        <w:tab/>
      </w:r>
      <w:r w:rsidR="00A436EF">
        <w:rPr>
          <w:rFonts w:ascii="Arial" w:eastAsiaTheme="minorEastAsia" w:hAnsi="Arial" w:cs="Arial"/>
          <w:sz w:val="24"/>
          <w:szCs w:val="24"/>
        </w:rPr>
        <w:t>I</w:t>
      </w:r>
      <w:r w:rsidR="00A436EF" w:rsidRPr="00A436EF">
        <w:rPr>
          <w:rFonts w:ascii="Arial" w:hAnsi="Arial" w:cs="Arial"/>
          <w:sz w:val="24"/>
          <w:szCs w:val="24"/>
        </w:rPr>
        <w:t xml:space="preserve">n </w:t>
      </w:r>
      <w:r w:rsidR="00A436EF" w:rsidRPr="00A436EF">
        <w:rPr>
          <w:rFonts w:ascii="Arial" w:hAnsi="Arial" w:cs="Arial"/>
          <w:i/>
          <w:sz w:val="24"/>
          <w:szCs w:val="24"/>
        </w:rPr>
        <w:t>May v. Union Government</w:t>
      </w:r>
      <w:r w:rsidR="004D61D2">
        <w:rPr>
          <w:rFonts w:ascii="Arial" w:hAnsi="Arial" w:cs="Arial"/>
          <w:i/>
          <w:sz w:val="24"/>
          <w:szCs w:val="24"/>
        </w:rPr>
        <w:t>,</w:t>
      </w:r>
      <w:r w:rsidR="00A436EF">
        <w:rPr>
          <w:rStyle w:val="FootnoteReference"/>
          <w:rFonts w:ascii="Arial" w:hAnsi="Arial" w:cs="Arial"/>
          <w:i/>
          <w:sz w:val="24"/>
          <w:szCs w:val="24"/>
        </w:rPr>
        <w:footnoteReference w:id="36"/>
      </w:r>
      <w:r w:rsidR="00A436EF" w:rsidRPr="00A436EF">
        <w:rPr>
          <w:rFonts w:ascii="Arial" w:hAnsi="Arial" w:cs="Arial"/>
          <w:sz w:val="24"/>
          <w:szCs w:val="24"/>
        </w:rPr>
        <w:t xml:space="preserve"> B</w:t>
      </w:r>
      <w:r w:rsidR="00A436EF">
        <w:rPr>
          <w:rFonts w:ascii="Arial" w:hAnsi="Arial" w:cs="Arial"/>
          <w:sz w:val="24"/>
          <w:szCs w:val="24"/>
        </w:rPr>
        <w:t>roome</w:t>
      </w:r>
      <w:r w:rsidR="004D61D2">
        <w:rPr>
          <w:rFonts w:ascii="Arial" w:hAnsi="Arial" w:cs="Arial"/>
          <w:sz w:val="24"/>
          <w:szCs w:val="24"/>
        </w:rPr>
        <w:t>, J.P.</w:t>
      </w:r>
      <w:r w:rsidR="00A436EF" w:rsidRPr="00A436EF">
        <w:rPr>
          <w:rFonts w:ascii="Arial" w:hAnsi="Arial" w:cs="Arial"/>
          <w:sz w:val="24"/>
          <w:szCs w:val="24"/>
        </w:rPr>
        <w:t xml:space="preserve"> held that:</w:t>
      </w:r>
    </w:p>
    <w:p w:rsidR="00F250F3" w:rsidRPr="00D36391" w:rsidRDefault="004D61D2" w:rsidP="004D61D2">
      <w:pPr>
        <w:spacing w:after="0" w:line="360" w:lineRule="auto"/>
        <w:ind w:left="720" w:firstLine="720"/>
        <w:jc w:val="both"/>
        <w:rPr>
          <w:rFonts w:ascii="Arial" w:eastAsiaTheme="minorEastAsia" w:hAnsi="Arial" w:cs="Arial"/>
          <w:sz w:val="24"/>
          <w:szCs w:val="24"/>
        </w:rPr>
      </w:pPr>
      <w:r>
        <w:rPr>
          <w:rFonts w:ascii="Arial" w:hAnsi="Arial" w:cs="Arial"/>
          <w:sz w:val="24"/>
          <w:szCs w:val="24"/>
        </w:rPr>
        <w:t>‘I</w:t>
      </w:r>
      <w:r w:rsidR="00A436EF" w:rsidRPr="00A436EF">
        <w:rPr>
          <w:rFonts w:ascii="Arial" w:hAnsi="Arial" w:cs="Arial"/>
        </w:rPr>
        <w:t>t is well settled that malice in relation to malicious prosecution means any indirect or improper motive. It is the duty of the plaintiff to satisfy the Court, on a balance of probability, that the prosecutor set the criminal law in motion, not with the object of obtaining the conviction of the wrongdoer, but for some ulterior object</w:t>
      </w:r>
      <w:r>
        <w:rPr>
          <w:rFonts w:ascii="Arial" w:hAnsi="Arial" w:cs="Arial"/>
          <w:sz w:val="24"/>
          <w:szCs w:val="24"/>
        </w:rPr>
        <w:t>.’</w:t>
      </w:r>
    </w:p>
    <w:p w:rsidR="00544C01" w:rsidRPr="00D36391" w:rsidRDefault="00544C01" w:rsidP="00294403">
      <w:pPr>
        <w:autoSpaceDE w:val="0"/>
        <w:autoSpaceDN w:val="0"/>
        <w:adjustRightInd w:val="0"/>
        <w:spacing w:after="0" w:line="360" w:lineRule="auto"/>
        <w:jc w:val="both"/>
        <w:rPr>
          <w:rFonts w:ascii="Arial" w:hAnsi="Arial" w:cs="Arial"/>
          <w:sz w:val="24"/>
          <w:szCs w:val="24"/>
          <w:lang w:val="en-ZA"/>
        </w:rPr>
      </w:pPr>
    </w:p>
    <w:p w:rsidR="00C51683" w:rsidRDefault="00737BF2" w:rsidP="00294403">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w:t>
      </w:r>
      <w:r w:rsidR="006B2FB4">
        <w:rPr>
          <w:rFonts w:ascii="Arial" w:hAnsi="Arial" w:cs="Arial"/>
          <w:sz w:val="24"/>
          <w:szCs w:val="24"/>
          <w:lang w:val="en-ZA"/>
        </w:rPr>
        <w:t>76</w:t>
      </w:r>
      <w:r w:rsidR="008E394A" w:rsidRPr="00D36391">
        <w:rPr>
          <w:rFonts w:ascii="Arial" w:hAnsi="Arial" w:cs="Arial"/>
          <w:sz w:val="24"/>
          <w:szCs w:val="24"/>
          <w:lang w:val="en-ZA"/>
        </w:rPr>
        <w:t>]</w:t>
      </w:r>
      <w:r w:rsidR="008E394A" w:rsidRPr="00D36391">
        <w:rPr>
          <w:rFonts w:ascii="Arial" w:hAnsi="Arial" w:cs="Arial"/>
          <w:sz w:val="24"/>
          <w:szCs w:val="24"/>
          <w:lang w:val="en-ZA"/>
        </w:rPr>
        <w:tab/>
      </w:r>
      <w:r w:rsidR="00C51683" w:rsidRPr="00D36391">
        <w:rPr>
          <w:rFonts w:ascii="Arial" w:hAnsi="Arial" w:cs="Arial"/>
          <w:sz w:val="24"/>
          <w:szCs w:val="24"/>
          <w:lang w:val="en-ZA"/>
        </w:rPr>
        <w:t xml:space="preserve">In the </w:t>
      </w:r>
      <w:r w:rsidR="00C51683" w:rsidRPr="00D36391">
        <w:rPr>
          <w:rFonts w:ascii="Arial" w:hAnsi="Arial" w:cs="Arial"/>
          <w:i/>
          <w:iCs/>
          <w:sz w:val="24"/>
          <w:szCs w:val="24"/>
          <w:lang w:val="en-ZA"/>
        </w:rPr>
        <w:t xml:space="preserve">Relyant </w:t>
      </w:r>
      <w:r w:rsidR="00C51683" w:rsidRPr="00D36391">
        <w:rPr>
          <w:rFonts w:ascii="Arial" w:hAnsi="Arial" w:cs="Arial"/>
          <w:sz w:val="24"/>
          <w:szCs w:val="24"/>
          <w:lang w:val="en-ZA"/>
        </w:rPr>
        <w:t>case</w:t>
      </w:r>
      <w:r>
        <w:rPr>
          <w:rFonts w:ascii="Arial" w:hAnsi="Arial" w:cs="Arial"/>
          <w:sz w:val="24"/>
          <w:szCs w:val="24"/>
          <w:lang w:val="en-ZA"/>
        </w:rPr>
        <w:t>,</w:t>
      </w:r>
      <w:r w:rsidR="00A94626" w:rsidRPr="00D36391">
        <w:rPr>
          <w:rStyle w:val="FootnoteReference"/>
          <w:rFonts w:ascii="Arial" w:hAnsi="Arial" w:cs="Arial"/>
          <w:sz w:val="24"/>
          <w:szCs w:val="24"/>
          <w:lang w:val="en-ZA"/>
        </w:rPr>
        <w:footnoteReference w:id="37"/>
      </w:r>
      <w:r w:rsidR="00C51683" w:rsidRPr="00D36391">
        <w:rPr>
          <w:rFonts w:ascii="Arial" w:hAnsi="Arial" w:cs="Arial"/>
          <w:sz w:val="24"/>
          <w:szCs w:val="24"/>
          <w:lang w:val="en-ZA"/>
        </w:rPr>
        <w:t xml:space="preserve"> this court</w:t>
      </w:r>
      <w:r w:rsidR="00A94626" w:rsidRPr="00D36391">
        <w:rPr>
          <w:rStyle w:val="FootnoteReference"/>
          <w:rFonts w:ascii="Arial" w:hAnsi="Arial" w:cs="Arial"/>
          <w:sz w:val="24"/>
          <w:szCs w:val="24"/>
          <w:lang w:val="en-ZA"/>
        </w:rPr>
        <w:footnoteReference w:id="38"/>
      </w:r>
      <w:r w:rsidR="00C51683" w:rsidRPr="00D36391">
        <w:rPr>
          <w:rFonts w:ascii="Arial" w:hAnsi="Arial" w:cs="Arial"/>
          <w:sz w:val="24"/>
          <w:szCs w:val="24"/>
          <w:lang w:val="en-ZA"/>
        </w:rPr>
        <w:t xml:space="preserve"> stated the following in regard to the third requirement: </w:t>
      </w:r>
    </w:p>
    <w:p w:rsidR="00737BF2" w:rsidRDefault="00737BF2" w:rsidP="00737BF2">
      <w:pPr>
        <w:autoSpaceDE w:val="0"/>
        <w:autoSpaceDN w:val="0"/>
        <w:adjustRightInd w:val="0"/>
        <w:spacing w:after="0" w:line="360" w:lineRule="auto"/>
        <w:ind w:firstLine="720"/>
        <w:jc w:val="both"/>
        <w:rPr>
          <w:rFonts w:ascii="Arial" w:hAnsi="Arial" w:cs="Arial"/>
          <w:sz w:val="24"/>
          <w:szCs w:val="24"/>
          <w:lang w:val="en-ZA"/>
        </w:rPr>
      </w:pPr>
    </w:p>
    <w:p w:rsidR="00C51683" w:rsidRPr="00737BF2" w:rsidRDefault="00737BF2" w:rsidP="009D0ADE">
      <w:pPr>
        <w:autoSpaceDE w:val="0"/>
        <w:autoSpaceDN w:val="0"/>
        <w:adjustRightInd w:val="0"/>
        <w:spacing w:after="0" w:line="360" w:lineRule="auto"/>
        <w:ind w:left="720" w:firstLine="720"/>
        <w:jc w:val="both"/>
        <w:rPr>
          <w:rFonts w:ascii="Arial" w:hAnsi="Arial" w:cs="Arial"/>
          <w:i/>
          <w:iCs/>
          <w:lang w:val="en-ZA"/>
        </w:rPr>
      </w:pPr>
      <w:r>
        <w:rPr>
          <w:rFonts w:ascii="Arial" w:hAnsi="Arial" w:cs="Arial"/>
          <w:lang w:val="en-ZA"/>
        </w:rPr>
        <w:t>‘</w:t>
      </w:r>
      <w:r w:rsidR="00C51683" w:rsidRPr="00D36391">
        <w:rPr>
          <w:rFonts w:ascii="Arial" w:hAnsi="Arial" w:cs="Arial"/>
          <w:lang w:val="en-ZA"/>
        </w:rPr>
        <w:t xml:space="preserve">Although the expression “malice” is used, it means, in the context of the </w:t>
      </w:r>
      <w:r>
        <w:rPr>
          <w:rFonts w:ascii="Arial" w:hAnsi="Arial" w:cs="Arial"/>
          <w:i/>
          <w:iCs/>
          <w:lang w:val="en-ZA"/>
        </w:rPr>
        <w:t xml:space="preserve">action </w:t>
      </w:r>
      <w:r w:rsidR="00C51683" w:rsidRPr="00D36391">
        <w:rPr>
          <w:rFonts w:ascii="Arial" w:hAnsi="Arial" w:cs="Arial"/>
          <w:i/>
          <w:iCs/>
          <w:lang w:val="en-ZA"/>
        </w:rPr>
        <w:t>iniuriarum</w:t>
      </w:r>
      <w:r w:rsidR="00C51683" w:rsidRPr="00D36391">
        <w:rPr>
          <w:rFonts w:ascii="Arial" w:hAnsi="Arial" w:cs="Arial"/>
          <w:lang w:val="en-ZA"/>
        </w:rPr>
        <w:t xml:space="preserve">, </w:t>
      </w:r>
      <w:r w:rsidR="00C51683" w:rsidRPr="00D36391">
        <w:rPr>
          <w:rFonts w:ascii="Arial" w:hAnsi="Arial" w:cs="Arial"/>
          <w:i/>
          <w:iCs/>
          <w:lang w:val="en-ZA"/>
        </w:rPr>
        <w:t>animus iniuriandi</w:t>
      </w:r>
      <w:r w:rsidR="00C51683" w:rsidRPr="00D36391">
        <w:rPr>
          <w:rFonts w:ascii="Arial" w:hAnsi="Arial" w:cs="Arial"/>
          <w:lang w:val="en-ZA"/>
        </w:rPr>
        <w:t xml:space="preserve">. In </w:t>
      </w:r>
      <w:r w:rsidR="00C51683" w:rsidRPr="00D36391">
        <w:rPr>
          <w:rFonts w:ascii="Arial" w:hAnsi="Arial" w:cs="Arial"/>
          <w:i/>
          <w:iCs/>
          <w:lang w:val="en-ZA"/>
        </w:rPr>
        <w:t>Moaki v Re</w:t>
      </w:r>
      <w:r>
        <w:rPr>
          <w:rFonts w:ascii="Arial" w:hAnsi="Arial" w:cs="Arial"/>
          <w:i/>
          <w:iCs/>
          <w:lang w:val="en-ZA"/>
        </w:rPr>
        <w:t xml:space="preserve">ckitt &amp; Colman (Africa) Ltd and </w:t>
      </w:r>
      <w:r w:rsidR="00C51683" w:rsidRPr="00D36391">
        <w:rPr>
          <w:rFonts w:ascii="Arial" w:hAnsi="Arial" w:cs="Arial"/>
          <w:i/>
          <w:iCs/>
          <w:lang w:val="en-ZA"/>
        </w:rPr>
        <w:t xml:space="preserve">another </w:t>
      </w:r>
      <w:r w:rsidR="00C51683" w:rsidRPr="00D36391">
        <w:rPr>
          <w:rFonts w:ascii="Arial" w:hAnsi="Arial" w:cs="Arial"/>
          <w:lang w:val="en-ZA"/>
        </w:rPr>
        <w:t>Wessels JA said:</w:t>
      </w:r>
    </w:p>
    <w:p w:rsidR="00C51683" w:rsidRPr="00D36391" w:rsidRDefault="00C51683" w:rsidP="009D0ADE">
      <w:pPr>
        <w:autoSpaceDE w:val="0"/>
        <w:autoSpaceDN w:val="0"/>
        <w:adjustRightInd w:val="0"/>
        <w:spacing w:after="0" w:line="360" w:lineRule="auto"/>
        <w:ind w:left="720" w:firstLine="720"/>
        <w:jc w:val="both"/>
        <w:rPr>
          <w:rFonts w:ascii="Arial" w:hAnsi="Arial" w:cs="Arial"/>
          <w:lang w:val="en-ZA"/>
        </w:rPr>
      </w:pPr>
      <w:r w:rsidRPr="00D36391">
        <w:rPr>
          <w:rFonts w:ascii="Arial" w:hAnsi="Arial" w:cs="Arial"/>
          <w:lang w:val="en-ZA"/>
        </w:rPr>
        <w:lastRenderedPageBreak/>
        <w:t xml:space="preserve">“Where relief is claimed by this </w:t>
      </w:r>
      <w:r w:rsidRPr="00D36391">
        <w:rPr>
          <w:rFonts w:ascii="Arial" w:hAnsi="Arial" w:cs="Arial"/>
          <w:i/>
          <w:iCs/>
          <w:lang w:val="en-ZA"/>
        </w:rPr>
        <w:t xml:space="preserve">actio </w:t>
      </w:r>
      <w:r w:rsidRPr="00D36391">
        <w:rPr>
          <w:rFonts w:ascii="Arial" w:hAnsi="Arial" w:cs="Arial"/>
          <w:lang w:val="en-ZA"/>
        </w:rPr>
        <w:t>the plaintiff</w:t>
      </w:r>
      <w:r w:rsidR="00737BF2">
        <w:rPr>
          <w:rFonts w:ascii="Arial" w:hAnsi="Arial" w:cs="Arial"/>
          <w:lang w:val="en-ZA"/>
        </w:rPr>
        <w:t xml:space="preserve"> must allege and prove that the </w:t>
      </w:r>
      <w:r w:rsidRPr="00D36391">
        <w:rPr>
          <w:rFonts w:ascii="Arial" w:hAnsi="Arial" w:cs="Arial"/>
          <w:lang w:val="en-ZA"/>
        </w:rPr>
        <w:t xml:space="preserve">defendant intended to injure (either </w:t>
      </w:r>
      <w:r w:rsidRPr="00D36391">
        <w:rPr>
          <w:rFonts w:ascii="Arial" w:hAnsi="Arial" w:cs="Arial"/>
          <w:i/>
          <w:iCs/>
          <w:lang w:val="en-ZA"/>
        </w:rPr>
        <w:t xml:space="preserve">dolus directus </w:t>
      </w:r>
      <w:r w:rsidRPr="00D36391">
        <w:rPr>
          <w:rFonts w:ascii="Arial" w:hAnsi="Arial" w:cs="Arial"/>
          <w:lang w:val="en-ZA"/>
        </w:rPr>
        <w:t xml:space="preserve">or </w:t>
      </w:r>
      <w:r w:rsidRPr="00D36391">
        <w:rPr>
          <w:rFonts w:ascii="Arial" w:hAnsi="Arial" w:cs="Arial"/>
          <w:i/>
          <w:iCs/>
          <w:lang w:val="en-ZA"/>
        </w:rPr>
        <w:t>indirectus</w:t>
      </w:r>
      <w:r w:rsidR="00737BF2">
        <w:rPr>
          <w:rFonts w:ascii="Arial" w:hAnsi="Arial" w:cs="Arial"/>
          <w:lang w:val="en-ZA"/>
        </w:rPr>
        <w:t xml:space="preserve">). Save to the </w:t>
      </w:r>
      <w:r w:rsidRPr="00D36391">
        <w:rPr>
          <w:rFonts w:ascii="Arial" w:hAnsi="Arial" w:cs="Arial"/>
          <w:lang w:val="en-ZA"/>
        </w:rPr>
        <w:t>extent that it might afford evidence of the defe</w:t>
      </w:r>
      <w:r w:rsidR="00737BF2">
        <w:rPr>
          <w:rFonts w:ascii="Arial" w:hAnsi="Arial" w:cs="Arial"/>
          <w:lang w:val="en-ZA"/>
        </w:rPr>
        <w:t xml:space="preserve">ndant’s true intention or might </w:t>
      </w:r>
      <w:r w:rsidRPr="00D36391">
        <w:rPr>
          <w:rFonts w:ascii="Arial" w:hAnsi="Arial" w:cs="Arial"/>
          <w:lang w:val="en-ZA"/>
        </w:rPr>
        <w:t xml:space="preserve">possibly be taken into account in fixing the </w:t>
      </w:r>
      <w:r w:rsidRPr="00D36391">
        <w:rPr>
          <w:rFonts w:ascii="Arial" w:hAnsi="Arial" w:cs="Arial"/>
          <w:i/>
          <w:iCs/>
          <w:lang w:val="en-ZA"/>
        </w:rPr>
        <w:t xml:space="preserve">quantum </w:t>
      </w:r>
      <w:r w:rsidR="00737BF2">
        <w:rPr>
          <w:rFonts w:ascii="Arial" w:hAnsi="Arial" w:cs="Arial"/>
          <w:lang w:val="en-ZA"/>
        </w:rPr>
        <w:t xml:space="preserve">of damages, the motive of </w:t>
      </w:r>
      <w:r w:rsidRPr="00D36391">
        <w:rPr>
          <w:rFonts w:ascii="Arial" w:hAnsi="Arial" w:cs="Arial"/>
          <w:lang w:val="en-ZA"/>
        </w:rPr>
        <w:t>the defendant is not of any legal relevance.” ’</w:t>
      </w:r>
    </w:p>
    <w:p w:rsidR="008E394A" w:rsidRPr="00D36391" w:rsidRDefault="008E394A" w:rsidP="00294403">
      <w:pPr>
        <w:autoSpaceDE w:val="0"/>
        <w:autoSpaceDN w:val="0"/>
        <w:adjustRightInd w:val="0"/>
        <w:spacing w:after="0" w:line="360" w:lineRule="auto"/>
        <w:jc w:val="both"/>
        <w:rPr>
          <w:rFonts w:ascii="Arial" w:hAnsi="Arial" w:cs="Arial"/>
          <w:sz w:val="19"/>
          <w:szCs w:val="19"/>
          <w:lang w:val="en-ZA"/>
        </w:rPr>
      </w:pPr>
    </w:p>
    <w:p w:rsidR="008E394A" w:rsidRPr="00D36391" w:rsidRDefault="008E394A" w:rsidP="00294403">
      <w:pPr>
        <w:autoSpaceDE w:val="0"/>
        <w:autoSpaceDN w:val="0"/>
        <w:adjustRightInd w:val="0"/>
        <w:spacing w:after="0" w:line="360" w:lineRule="auto"/>
        <w:jc w:val="both"/>
        <w:rPr>
          <w:rFonts w:ascii="Arial" w:hAnsi="Arial" w:cs="Arial"/>
          <w:sz w:val="19"/>
          <w:szCs w:val="19"/>
          <w:lang w:val="en-ZA"/>
        </w:rPr>
      </w:pPr>
    </w:p>
    <w:p w:rsidR="00497CBA" w:rsidRDefault="00737BF2" w:rsidP="00294403">
      <w:pPr>
        <w:pStyle w:val="Textbody"/>
        <w:spacing w:after="0" w:line="360" w:lineRule="auto"/>
        <w:jc w:val="both"/>
        <w:rPr>
          <w:rFonts w:ascii="Arial" w:hAnsi="Arial" w:cs="Arial"/>
        </w:rPr>
      </w:pPr>
      <w:r>
        <w:rPr>
          <w:rFonts w:ascii="Arial" w:hAnsi="Arial" w:cs="Arial"/>
          <w:lang w:val="en-ZA"/>
        </w:rPr>
        <w:t>[</w:t>
      </w:r>
      <w:r w:rsidR="006B2FB4">
        <w:rPr>
          <w:rFonts w:ascii="Arial" w:hAnsi="Arial" w:cs="Arial"/>
          <w:lang w:val="en-ZA"/>
        </w:rPr>
        <w:t>77</w:t>
      </w:r>
      <w:r w:rsidR="008E394A" w:rsidRPr="00D36391">
        <w:rPr>
          <w:rFonts w:ascii="Arial" w:hAnsi="Arial" w:cs="Arial"/>
          <w:lang w:val="en-ZA"/>
        </w:rPr>
        <w:t>]</w:t>
      </w:r>
      <w:r w:rsidR="008E394A" w:rsidRPr="00D36391">
        <w:rPr>
          <w:rFonts w:ascii="Arial" w:hAnsi="Arial" w:cs="Arial"/>
          <w:lang w:val="en-ZA"/>
        </w:rPr>
        <w:tab/>
      </w:r>
      <w:r w:rsidR="00497CBA" w:rsidRPr="00D36391">
        <w:rPr>
          <w:rFonts w:ascii="Arial" w:hAnsi="Arial" w:cs="Arial"/>
        </w:rPr>
        <w:t>It is trite that a prosecutor has a duty to prosecute a matter if there is a prima facie case and if there is no compelling reason for refusal to prosecute. In this context therefore, “</w:t>
      </w:r>
      <w:r w:rsidR="00497CBA" w:rsidRPr="00D36391">
        <w:rPr>
          <w:rFonts w:ascii="Arial" w:hAnsi="Arial" w:cs="Arial"/>
          <w:i/>
        </w:rPr>
        <w:t>prima facie case</w:t>
      </w:r>
      <w:r w:rsidR="00497CBA" w:rsidRPr="00D36391">
        <w:rPr>
          <w:rFonts w:ascii="Arial" w:hAnsi="Arial" w:cs="Arial"/>
        </w:rPr>
        <w:t>” means the following: the allegations, as supported by statements and where applicable combined with real and documentary evidence available to the prosecution, are of such a nature that if proved in a court of law by the state on the basis of admissible evidence the court should convict.</w:t>
      </w:r>
      <w:r w:rsidR="00497CBA" w:rsidRPr="00D36391">
        <w:rPr>
          <w:rStyle w:val="FootnoteReference"/>
          <w:rFonts w:ascii="Arial" w:hAnsi="Arial" w:cs="Arial"/>
        </w:rPr>
        <w:footnoteReference w:id="39"/>
      </w:r>
      <w:r w:rsidR="00497CBA" w:rsidRPr="00D36391">
        <w:rPr>
          <w:rFonts w:ascii="Arial" w:hAnsi="Arial" w:cs="Arial"/>
        </w:rPr>
        <w:t xml:space="preserve"> </w:t>
      </w:r>
    </w:p>
    <w:p w:rsidR="00737BF2" w:rsidRPr="00D36391" w:rsidRDefault="00737BF2" w:rsidP="00294403">
      <w:pPr>
        <w:pStyle w:val="Textbody"/>
        <w:spacing w:after="0" w:line="360" w:lineRule="auto"/>
        <w:jc w:val="both"/>
        <w:rPr>
          <w:rFonts w:ascii="Arial" w:hAnsi="Arial" w:cs="Arial"/>
        </w:rPr>
      </w:pPr>
    </w:p>
    <w:p w:rsidR="00E6201E" w:rsidRDefault="00737BF2" w:rsidP="00294403">
      <w:pPr>
        <w:spacing w:after="0" w:line="360" w:lineRule="auto"/>
        <w:jc w:val="both"/>
        <w:rPr>
          <w:rFonts w:ascii="Arial" w:hAnsi="Arial" w:cs="Arial"/>
          <w:sz w:val="24"/>
          <w:szCs w:val="24"/>
        </w:rPr>
      </w:pPr>
      <w:r>
        <w:rPr>
          <w:rFonts w:ascii="Arial" w:hAnsi="Arial" w:cs="Arial"/>
        </w:rPr>
        <w:t>[</w:t>
      </w:r>
      <w:r w:rsidR="006B2FB4">
        <w:rPr>
          <w:rFonts w:ascii="Arial" w:hAnsi="Arial" w:cs="Arial"/>
        </w:rPr>
        <w:t>78</w:t>
      </w:r>
      <w:r w:rsidR="00E6201E" w:rsidRPr="00D36391">
        <w:rPr>
          <w:rFonts w:ascii="Arial" w:hAnsi="Arial" w:cs="Arial"/>
        </w:rPr>
        <w:t>]</w:t>
      </w:r>
      <w:r w:rsidR="00E6201E" w:rsidRPr="00D36391">
        <w:rPr>
          <w:rFonts w:ascii="Arial" w:hAnsi="Arial" w:cs="Arial"/>
        </w:rPr>
        <w:tab/>
      </w:r>
      <w:r w:rsidR="00E6201E" w:rsidRPr="00D36391">
        <w:rPr>
          <w:rFonts w:ascii="Arial" w:hAnsi="Arial" w:cs="Arial"/>
          <w:sz w:val="24"/>
          <w:szCs w:val="24"/>
        </w:rPr>
        <w:t>Having considered the applicable legal principles and having applied same to the fact in this matter, I am of the vie</w:t>
      </w:r>
      <w:r>
        <w:rPr>
          <w:rFonts w:ascii="Arial" w:hAnsi="Arial" w:cs="Arial"/>
          <w:sz w:val="24"/>
          <w:szCs w:val="24"/>
        </w:rPr>
        <w:t xml:space="preserve">w the plaintiff failed to prove </w:t>
      </w:r>
      <w:r w:rsidR="00E6201E" w:rsidRPr="00D36391">
        <w:rPr>
          <w:rFonts w:ascii="Arial" w:hAnsi="Arial" w:cs="Arial"/>
          <w:sz w:val="24"/>
          <w:szCs w:val="24"/>
        </w:rPr>
        <w:t xml:space="preserve">on a balance of probabilities that the second defendant </w:t>
      </w:r>
      <w:r w:rsidR="00CD1BF4">
        <w:rPr>
          <w:rFonts w:ascii="Arial" w:hAnsi="Arial" w:cs="Arial"/>
          <w:sz w:val="24"/>
          <w:szCs w:val="24"/>
        </w:rPr>
        <w:t xml:space="preserve">acted </w:t>
      </w:r>
      <w:r w:rsidR="00E6201E" w:rsidRPr="00D36391">
        <w:rPr>
          <w:rFonts w:ascii="Arial" w:hAnsi="Arial" w:cs="Arial"/>
          <w:sz w:val="24"/>
          <w:szCs w:val="24"/>
        </w:rPr>
        <w:t xml:space="preserve">with malice in initiating the prosecution against the plaintiff or that second defendant instigated the proceedings </w:t>
      </w:r>
      <w:r>
        <w:rPr>
          <w:rFonts w:ascii="Arial" w:hAnsi="Arial" w:cs="Arial"/>
          <w:sz w:val="24"/>
          <w:szCs w:val="24"/>
        </w:rPr>
        <w:t xml:space="preserve">did it </w:t>
      </w:r>
      <w:r w:rsidR="00E6201E" w:rsidRPr="00D36391">
        <w:rPr>
          <w:rFonts w:ascii="Arial" w:hAnsi="Arial" w:cs="Arial"/>
          <w:sz w:val="24"/>
          <w:szCs w:val="24"/>
        </w:rPr>
        <w:t xml:space="preserve">with the aim to injure plaintiff. </w:t>
      </w:r>
    </w:p>
    <w:p w:rsidR="00440E9D" w:rsidRPr="00D36391" w:rsidRDefault="00440E9D" w:rsidP="00294403">
      <w:pPr>
        <w:spacing w:after="0" w:line="360" w:lineRule="auto"/>
        <w:jc w:val="both"/>
        <w:rPr>
          <w:rFonts w:ascii="Arial" w:hAnsi="Arial" w:cs="Arial"/>
          <w:sz w:val="24"/>
          <w:szCs w:val="24"/>
        </w:rPr>
      </w:pPr>
    </w:p>
    <w:p w:rsidR="00E6201E" w:rsidRPr="0076359A" w:rsidRDefault="00E6201E" w:rsidP="00294403">
      <w:pPr>
        <w:spacing w:after="0" w:line="360" w:lineRule="auto"/>
        <w:jc w:val="both"/>
        <w:rPr>
          <w:rFonts w:ascii="Arial" w:hAnsi="Arial" w:cs="Arial"/>
          <w:b/>
          <w:i/>
          <w:sz w:val="24"/>
          <w:szCs w:val="24"/>
        </w:rPr>
      </w:pPr>
      <w:r w:rsidRPr="00D36391">
        <w:rPr>
          <w:rFonts w:ascii="Arial" w:hAnsi="Arial" w:cs="Arial"/>
          <w:b/>
          <w:i/>
          <w:sz w:val="24"/>
          <w:szCs w:val="24"/>
        </w:rPr>
        <w:t xml:space="preserve">Malicious </w:t>
      </w:r>
      <w:r w:rsidR="0076359A">
        <w:rPr>
          <w:rFonts w:ascii="Arial" w:hAnsi="Arial" w:cs="Arial"/>
          <w:b/>
          <w:i/>
          <w:sz w:val="24"/>
          <w:szCs w:val="24"/>
        </w:rPr>
        <w:t>continuation of the prosecution</w:t>
      </w:r>
    </w:p>
    <w:p w:rsidR="00E6201E" w:rsidRDefault="00A436EF" w:rsidP="00294403">
      <w:pPr>
        <w:spacing w:after="0" w:line="360" w:lineRule="auto"/>
        <w:jc w:val="both"/>
        <w:rPr>
          <w:rFonts w:ascii="Arial" w:hAnsi="Arial" w:cs="Arial"/>
          <w:sz w:val="24"/>
          <w:szCs w:val="24"/>
        </w:rPr>
      </w:pPr>
      <w:r>
        <w:rPr>
          <w:rFonts w:ascii="Arial" w:hAnsi="Arial" w:cs="Arial"/>
          <w:sz w:val="24"/>
          <w:szCs w:val="24"/>
        </w:rPr>
        <w:t>[</w:t>
      </w:r>
      <w:r w:rsidR="006B2FB4">
        <w:rPr>
          <w:rFonts w:ascii="Arial" w:hAnsi="Arial" w:cs="Arial"/>
          <w:sz w:val="24"/>
          <w:szCs w:val="24"/>
        </w:rPr>
        <w:t>79</w:t>
      </w:r>
      <w:r w:rsidR="00E6201E" w:rsidRPr="00D36391">
        <w:rPr>
          <w:rFonts w:ascii="Arial" w:hAnsi="Arial" w:cs="Arial"/>
          <w:sz w:val="24"/>
          <w:szCs w:val="24"/>
        </w:rPr>
        <w:t>]</w:t>
      </w:r>
      <w:r w:rsidR="00E6201E" w:rsidRPr="00D36391">
        <w:rPr>
          <w:rFonts w:ascii="Arial" w:hAnsi="Arial" w:cs="Arial"/>
          <w:sz w:val="24"/>
          <w:szCs w:val="24"/>
        </w:rPr>
        <w:tab/>
        <w:t xml:space="preserve">The alternative claim is that </w:t>
      </w:r>
      <w:r w:rsidR="00737BF2">
        <w:rPr>
          <w:rFonts w:ascii="Arial" w:hAnsi="Arial" w:cs="Arial"/>
          <w:sz w:val="24"/>
          <w:szCs w:val="24"/>
        </w:rPr>
        <w:t xml:space="preserve">the </w:t>
      </w:r>
      <w:r w:rsidR="00E6201E" w:rsidRPr="00D36391">
        <w:rPr>
          <w:rFonts w:ascii="Arial" w:hAnsi="Arial" w:cs="Arial"/>
          <w:sz w:val="24"/>
          <w:szCs w:val="24"/>
        </w:rPr>
        <w:t>second defendant</w:t>
      </w:r>
      <w:r w:rsidR="00737BF2">
        <w:rPr>
          <w:rFonts w:ascii="Arial" w:hAnsi="Arial" w:cs="Arial"/>
          <w:sz w:val="24"/>
          <w:szCs w:val="24"/>
        </w:rPr>
        <w:t xml:space="preserve"> and/or her employees</w:t>
      </w:r>
      <w:r w:rsidR="00E6201E" w:rsidRPr="00D36391">
        <w:rPr>
          <w:rFonts w:ascii="Arial" w:hAnsi="Arial" w:cs="Arial"/>
          <w:sz w:val="24"/>
          <w:szCs w:val="24"/>
        </w:rPr>
        <w:t xml:space="preserve"> wrongfully and maliciously continued the prosecution as from </w:t>
      </w:r>
      <w:r>
        <w:rPr>
          <w:rFonts w:ascii="Arial" w:hAnsi="Arial" w:cs="Arial"/>
          <w:sz w:val="24"/>
          <w:szCs w:val="24"/>
        </w:rPr>
        <w:t>30 June 2009</w:t>
      </w:r>
      <w:r w:rsidR="00E6201E" w:rsidRPr="00D36391">
        <w:rPr>
          <w:rFonts w:ascii="Arial" w:hAnsi="Arial" w:cs="Arial"/>
          <w:sz w:val="24"/>
          <w:szCs w:val="24"/>
        </w:rPr>
        <w:t>, for the crimes set out in the indictment</w:t>
      </w:r>
      <w:r w:rsidR="00737BF2">
        <w:rPr>
          <w:rFonts w:ascii="Arial" w:hAnsi="Arial" w:cs="Arial"/>
          <w:sz w:val="24"/>
          <w:szCs w:val="24"/>
        </w:rPr>
        <w:t xml:space="preserve"> against the plaintiff.</w:t>
      </w:r>
      <w:r w:rsidR="00E6201E" w:rsidRPr="00D36391">
        <w:rPr>
          <w:rFonts w:ascii="Arial" w:hAnsi="Arial" w:cs="Arial"/>
          <w:sz w:val="24"/>
          <w:szCs w:val="24"/>
        </w:rPr>
        <w:t xml:space="preserve"> </w:t>
      </w:r>
    </w:p>
    <w:p w:rsidR="00A436EF" w:rsidRPr="00D36391" w:rsidRDefault="00A436EF" w:rsidP="00294403">
      <w:pPr>
        <w:spacing w:after="0" w:line="360" w:lineRule="auto"/>
        <w:jc w:val="both"/>
        <w:rPr>
          <w:rFonts w:ascii="Arial" w:hAnsi="Arial" w:cs="Arial"/>
        </w:rPr>
      </w:pPr>
    </w:p>
    <w:p w:rsidR="00F622FF" w:rsidRDefault="00737BF2" w:rsidP="00294403">
      <w:pPr>
        <w:pStyle w:val="Textbody"/>
        <w:spacing w:after="0" w:line="360" w:lineRule="auto"/>
        <w:jc w:val="both"/>
        <w:rPr>
          <w:rFonts w:ascii="Arial" w:hAnsi="Arial" w:cs="Arial"/>
        </w:rPr>
      </w:pPr>
      <w:r>
        <w:rPr>
          <w:rFonts w:ascii="Arial" w:hAnsi="Arial" w:cs="Arial"/>
        </w:rPr>
        <w:t>[</w:t>
      </w:r>
      <w:r w:rsidR="006B2FB4">
        <w:rPr>
          <w:rFonts w:ascii="Arial" w:hAnsi="Arial" w:cs="Arial"/>
        </w:rPr>
        <w:t>80</w:t>
      </w:r>
      <w:r w:rsidR="00E6201E" w:rsidRPr="00D36391">
        <w:rPr>
          <w:rFonts w:ascii="Arial" w:hAnsi="Arial" w:cs="Arial"/>
        </w:rPr>
        <w:t>]</w:t>
      </w:r>
      <w:r w:rsidR="00E6201E" w:rsidRPr="00D36391">
        <w:rPr>
          <w:rFonts w:ascii="Arial" w:hAnsi="Arial" w:cs="Arial"/>
        </w:rPr>
        <w:tab/>
      </w:r>
      <w:r w:rsidR="00EF6622" w:rsidRPr="00D36391">
        <w:rPr>
          <w:rFonts w:ascii="Arial" w:hAnsi="Arial" w:cs="Arial"/>
        </w:rPr>
        <w:t xml:space="preserve">In the </w:t>
      </w:r>
      <w:r w:rsidR="00EF6622" w:rsidRPr="00D36391">
        <w:rPr>
          <w:rFonts w:ascii="Arial" w:hAnsi="Arial" w:cs="Arial"/>
          <w:i/>
        </w:rPr>
        <w:t>Mahupelo</w:t>
      </w:r>
      <w:r>
        <w:rPr>
          <w:rFonts w:ascii="Arial" w:hAnsi="Arial" w:cs="Arial"/>
          <w:i/>
        </w:rPr>
        <w:t xml:space="preserve"> case,</w:t>
      </w:r>
      <w:r w:rsidR="00EF6622" w:rsidRPr="006A1C4C">
        <w:rPr>
          <w:rStyle w:val="FootnoteReference"/>
          <w:rFonts w:ascii="Arial" w:hAnsi="Arial" w:cs="Arial"/>
        </w:rPr>
        <w:footnoteReference w:id="40"/>
      </w:r>
      <w:r>
        <w:rPr>
          <w:rFonts w:ascii="Arial" w:hAnsi="Arial" w:cs="Arial"/>
        </w:rPr>
        <w:t xml:space="preserve"> </w:t>
      </w:r>
      <w:r w:rsidR="00EF6622" w:rsidRPr="00D36391">
        <w:rPr>
          <w:rFonts w:ascii="Arial" w:hAnsi="Arial" w:cs="Arial"/>
        </w:rPr>
        <w:t xml:space="preserve">Christiaan AJ </w:t>
      </w:r>
      <w:r w:rsidR="00F622FF" w:rsidRPr="00F622FF">
        <w:rPr>
          <w:rFonts w:ascii="Arial" w:hAnsi="Arial" w:cs="Arial"/>
        </w:rPr>
        <w:t>explor</w:t>
      </w:r>
      <w:r w:rsidR="00F622FF">
        <w:rPr>
          <w:rFonts w:ascii="Arial" w:hAnsi="Arial" w:cs="Arial"/>
        </w:rPr>
        <w:t>ed</w:t>
      </w:r>
      <w:r w:rsidR="00F622FF" w:rsidRPr="00F622FF">
        <w:rPr>
          <w:rFonts w:ascii="Arial" w:hAnsi="Arial" w:cs="Arial"/>
        </w:rPr>
        <w:t xml:space="preserve"> the need for extending our common law to accommodate the element of continuation or</w:t>
      </w:r>
      <w:r w:rsidR="00532FFC">
        <w:rPr>
          <w:rFonts w:ascii="Arial" w:hAnsi="Arial" w:cs="Arial"/>
        </w:rPr>
        <w:t xml:space="preserve"> maintenance of the prosecution and found the following</w:t>
      </w:r>
      <w:r w:rsidR="006A1C4C">
        <w:rPr>
          <w:rFonts w:ascii="Arial" w:hAnsi="Arial" w:cs="Arial"/>
        </w:rPr>
        <w:t>:</w:t>
      </w:r>
      <w:r w:rsidR="00532FFC">
        <w:rPr>
          <w:rStyle w:val="FootnoteReference"/>
          <w:rFonts w:ascii="Arial" w:hAnsi="Arial" w:cs="Arial"/>
        </w:rPr>
        <w:footnoteReference w:id="41"/>
      </w:r>
    </w:p>
    <w:p w:rsidR="00617AF4" w:rsidRDefault="00617AF4" w:rsidP="00532FFC">
      <w:pPr>
        <w:pStyle w:val="Textbody"/>
        <w:spacing w:after="0" w:line="360" w:lineRule="auto"/>
        <w:ind w:left="720"/>
        <w:jc w:val="both"/>
        <w:rPr>
          <w:rFonts w:ascii="Arial" w:hAnsi="Arial" w:cs="Arial"/>
          <w:sz w:val="22"/>
          <w:szCs w:val="22"/>
        </w:rPr>
      </w:pPr>
      <w:r>
        <w:rPr>
          <w:rFonts w:ascii="Arial" w:hAnsi="Arial" w:cs="Arial"/>
          <w:sz w:val="22"/>
          <w:szCs w:val="22"/>
        </w:rPr>
        <w:t>‘</w:t>
      </w:r>
      <w:r w:rsidRPr="00617AF4">
        <w:rPr>
          <w:rFonts w:ascii="Arial" w:hAnsi="Arial" w:cs="Arial"/>
          <w:sz w:val="22"/>
          <w:szCs w:val="22"/>
        </w:rPr>
        <w:t xml:space="preserve">[171] It is clear from these elements that the element of continuing or maintaining criminal </w:t>
      </w:r>
      <w:r w:rsidRPr="00617AF4">
        <w:rPr>
          <w:rFonts w:ascii="Arial" w:hAnsi="Arial" w:cs="Arial"/>
          <w:sz w:val="22"/>
          <w:szCs w:val="22"/>
        </w:rPr>
        <w:lastRenderedPageBreak/>
        <w:t xml:space="preserve">proceedings beyond a stage where it could be said it is reasonable and probable, is not recognised in our common law and has also not been previously dealt with by our courts.  </w:t>
      </w:r>
    </w:p>
    <w:p w:rsidR="00617AF4" w:rsidRDefault="00617AF4" w:rsidP="00532FFC">
      <w:pPr>
        <w:pStyle w:val="Textbody"/>
        <w:spacing w:after="0" w:line="360" w:lineRule="auto"/>
        <w:ind w:left="720"/>
        <w:jc w:val="both"/>
        <w:rPr>
          <w:rFonts w:ascii="Arial" w:hAnsi="Arial" w:cs="Arial"/>
          <w:sz w:val="22"/>
          <w:szCs w:val="22"/>
        </w:rPr>
      </w:pPr>
      <w:r>
        <w:rPr>
          <w:rFonts w:ascii="Arial" w:hAnsi="Arial" w:cs="Arial"/>
          <w:sz w:val="22"/>
          <w:szCs w:val="22"/>
        </w:rPr>
        <w:t>And at:</w:t>
      </w:r>
    </w:p>
    <w:p w:rsidR="00617AF4" w:rsidRPr="00617AF4" w:rsidRDefault="00617AF4" w:rsidP="00617AF4">
      <w:pPr>
        <w:pStyle w:val="Textbody"/>
        <w:spacing w:after="0" w:line="360" w:lineRule="auto"/>
        <w:ind w:left="720"/>
        <w:jc w:val="both"/>
        <w:rPr>
          <w:rFonts w:ascii="Arial" w:hAnsi="Arial" w:cs="Arial"/>
          <w:sz w:val="22"/>
          <w:szCs w:val="22"/>
        </w:rPr>
      </w:pPr>
      <w:r w:rsidRPr="00617AF4">
        <w:rPr>
          <w:rFonts w:ascii="Arial" w:hAnsi="Arial" w:cs="Arial"/>
          <w:sz w:val="22"/>
          <w:szCs w:val="22"/>
        </w:rPr>
        <w:t>[175] It is clear that the matter before court raises this novel and complex issue, and one cannot be dissuaded to decide an important issue merely because it is not recognised. It is therefore safe to say that it is implicit in the plaintiff's case that the common law has to be developed beyond the existing precedent. The answer to the first leg would be in the affirmative regarding the plaintiff's case.</w:t>
      </w:r>
    </w:p>
    <w:p w:rsidR="00617AF4" w:rsidRDefault="00617AF4" w:rsidP="00617AF4">
      <w:pPr>
        <w:pStyle w:val="Textbody"/>
        <w:spacing w:after="0" w:line="360" w:lineRule="auto"/>
        <w:ind w:left="720"/>
        <w:jc w:val="both"/>
        <w:rPr>
          <w:rFonts w:ascii="Arial" w:hAnsi="Arial" w:cs="Arial"/>
          <w:sz w:val="22"/>
          <w:szCs w:val="22"/>
        </w:rPr>
      </w:pPr>
      <w:r w:rsidRPr="00617AF4">
        <w:rPr>
          <w:rFonts w:ascii="Arial" w:hAnsi="Arial" w:cs="Arial"/>
          <w:sz w:val="22"/>
          <w:szCs w:val="22"/>
        </w:rPr>
        <w:t>[176] This leads us to the second leg of this enquiry, and that is how such development is to take place. This requirement is calling upon the court to establish a workable standard for continuation of prosecution in circumstances where it appears it has degenerated to the realms of the malicious.</w:t>
      </w:r>
    </w:p>
    <w:p w:rsidR="00532FFC" w:rsidRPr="00532FFC" w:rsidRDefault="00532FFC" w:rsidP="00532FFC">
      <w:pPr>
        <w:pStyle w:val="Textbody"/>
        <w:spacing w:after="0" w:line="360" w:lineRule="auto"/>
        <w:ind w:left="720"/>
        <w:jc w:val="both"/>
        <w:rPr>
          <w:rFonts w:ascii="Arial" w:hAnsi="Arial" w:cs="Arial"/>
          <w:sz w:val="22"/>
          <w:szCs w:val="22"/>
        </w:rPr>
      </w:pPr>
      <w:r w:rsidRPr="00532FFC">
        <w:rPr>
          <w:rFonts w:ascii="Arial" w:hAnsi="Arial" w:cs="Arial"/>
          <w:sz w:val="22"/>
          <w:szCs w:val="22"/>
        </w:rPr>
        <w:t xml:space="preserve">[177] In my view, a workable standard for continuation of malicious prosecution can easily be garnered from the elements that must </w:t>
      </w:r>
      <w:r w:rsidR="006A1C4C" w:rsidRPr="00532FFC">
        <w:rPr>
          <w:rFonts w:ascii="Arial" w:hAnsi="Arial" w:cs="Arial"/>
          <w:sz w:val="22"/>
          <w:szCs w:val="22"/>
        </w:rPr>
        <w:t>be shown</w:t>
      </w:r>
      <w:r w:rsidRPr="00532FFC">
        <w:rPr>
          <w:rFonts w:ascii="Arial" w:hAnsi="Arial" w:cs="Arial"/>
          <w:sz w:val="22"/>
          <w:szCs w:val="22"/>
        </w:rPr>
        <w:t xml:space="preserve"> to prove the initiation of a malicious prosecution. Thus, the standard for continuing a malicious prosecution would be (</w:t>
      </w:r>
      <w:r w:rsidRPr="006A1C4C">
        <w:rPr>
          <w:rFonts w:ascii="Arial" w:hAnsi="Arial" w:cs="Arial"/>
          <w:i/>
          <w:sz w:val="22"/>
          <w:szCs w:val="22"/>
        </w:rPr>
        <w:t>Akuake</w:t>
      </w:r>
      <w:r w:rsidRPr="00532FFC">
        <w:rPr>
          <w:rFonts w:ascii="Arial" w:hAnsi="Arial" w:cs="Arial"/>
          <w:sz w:val="22"/>
          <w:szCs w:val="22"/>
        </w:rPr>
        <w:t xml:space="preserve"> supra at 404F) —</w:t>
      </w:r>
    </w:p>
    <w:p w:rsidR="00532FFC" w:rsidRPr="00532FFC" w:rsidRDefault="00532FFC" w:rsidP="00532FFC">
      <w:pPr>
        <w:pStyle w:val="Textbody"/>
        <w:spacing w:after="0" w:line="360" w:lineRule="auto"/>
        <w:ind w:left="2160" w:hanging="720"/>
        <w:jc w:val="both"/>
        <w:rPr>
          <w:rFonts w:ascii="Arial" w:hAnsi="Arial" w:cs="Arial"/>
          <w:sz w:val="22"/>
          <w:szCs w:val="22"/>
        </w:rPr>
      </w:pPr>
      <w:r w:rsidRPr="00532FFC">
        <w:rPr>
          <w:rFonts w:ascii="Arial" w:hAnsi="Arial" w:cs="Arial"/>
          <w:sz w:val="22"/>
          <w:szCs w:val="22"/>
        </w:rPr>
        <w:t>'(i)</w:t>
      </w:r>
      <w:r w:rsidRPr="00532FFC">
        <w:rPr>
          <w:rFonts w:ascii="Arial" w:hAnsi="Arial" w:cs="Arial"/>
          <w:sz w:val="22"/>
          <w:szCs w:val="22"/>
        </w:rPr>
        <w:tab/>
        <w:t>that the defendant actually instigated or instituted or continued or maintained the criminal proceedings;</w:t>
      </w:r>
    </w:p>
    <w:p w:rsidR="00532FFC" w:rsidRPr="00532FFC" w:rsidRDefault="00532FFC" w:rsidP="00532FFC">
      <w:pPr>
        <w:pStyle w:val="Textbody"/>
        <w:spacing w:after="0" w:line="360" w:lineRule="auto"/>
        <w:ind w:left="720"/>
        <w:jc w:val="both"/>
        <w:rPr>
          <w:rFonts w:ascii="Arial" w:hAnsi="Arial" w:cs="Arial"/>
          <w:sz w:val="22"/>
          <w:szCs w:val="22"/>
        </w:rPr>
      </w:pPr>
      <w:r w:rsidRPr="00532FFC">
        <w:rPr>
          <w:rFonts w:ascii="Arial" w:hAnsi="Arial" w:cs="Arial"/>
          <w:sz w:val="22"/>
          <w:szCs w:val="22"/>
        </w:rPr>
        <w:tab/>
        <w:t>(ii)</w:t>
      </w:r>
      <w:r w:rsidRPr="00532FFC">
        <w:rPr>
          <w:rFonts w:ascii="Arial" w:hAnsi="Arial" w:cs="Arial"/>
          <w:sz w:val="22"/>
          <w:szCs w:val="22"/>
        </w:rPr>
        <w:tab/>
        <w:t>without reasonable and probable cause; and that</w:t>
      </w:r>
    </w:p>
    <w:p w:rsidR="00532FFC" w:rsidRPr="00532FFC" w:rsidRDefault="00532FFC" w:rsidP="00532FFC">
      <w:pPr>
        <w:pStyle w:val="Textbody"/>
        <w:spacing w:after="0" w:line="360" w:lineRule="auto"/>
        <w:ind w:left="1440" w:hanging="720"/>
        <w:jc w:val="both"/>
        <w:rPr>
          <w:rFonts w:ascii="Arial" w:hAnsi="Arial" w:cs="Arial"/>
          <w:i/>
          <w:sz w:val="22"/>
          <w:szCs w:val="22"/>
        </w:rPr>
      </w:pPr>
      <w:r w:rsidRPr="00532FFC">
        <w:rPr>
          <w:rFonts w:ascii="Arial" w:hAnsi="Arial" w:cs="Arial"/>
          <w:sz w:val="22"/>
          <w:szCs w:val="22"/>
        </w:rPr>
        <w:tab/>
        <w:t>(iii)</w:t>
      </w:r>
      <w:r w:rsidRPr="00532FFC">
        <w:rPr>
          <w:rFonts w:ascii="Arial" w:hAnsi="Arial" w:cs="Arial"/>
          <w:sz w:val="22"/>
          <w:szCs w:val="22"/>
        </w:rPr>
        <w:tab/>
      </w:r>
      <w:r w:rsidRPr="00532FFC">
        <w:rPr>
          <w:rFonts w:ascii="Arial" w:hAnsi="Arial" w:cs="Arial"/>
          <w:i/>
          <w:sz w:val="22"/>
          <w:szCs w:val="22"/>
        </w:rPr>
        <w:t xml:space="preserve">the instigation or continuation of the criminal proceedings was actuated    </w:t>
      </w:r>
    </w:p>
    <w:p w:rsidR="00532FFC" w:rsidRPr="00532FFC" w:rsidRDefault="00532FFC" w:rsidP="00532FFC">
      <w:pPr>
        <w:pStyle w:val="Textbody"/>
        <w:spacing w:after="0" w:line="360" w:lineRule="auto"/>
        <w:ind w:left="1440" w:firstLine="720"/>
        <w:jc w:val="both"/>
        <w:rPr>
          <w:rFonts w:ascii="Arial" w:hAnsi="Arial" w:cs="Arial"/>
          <w:sz w:val="22"/>
          <w:szCs w:val="22"/>
        </w:rPr>
      </w:pPr>
      <w:r w:rsidRPr="00532FFC">
        <w:rPr>
          <w:rFonts w:ascii="Arial" w:hAnsi="Arial" w:cs="Arial"/>
          <w:i/>
          <w:sz w:val="22"/>
          <w:szCs w:val="22"/>
        </w:rPr>
        <w:t>by an indirect or improper motive (malice)</w:t>
      </w:r>
      <w:r w:rsidRPr="00532FFC">
        <w:rPr>
          <w:rFonts w:ascii="Arial" w:hAnsi="Arial" w:cs="Arial"/>
          <w:sz w:val="22"/>
          <w:szCs w:val="22"/>
        </w:rPr>
        <w:t xml:space="preserve"> and;</w:t>
      </w:r>
    </w:p>
    <w:p w:rsidR="00532FFC" w:rsidRPr="00532FFC" w:rsidRDefault="00532FFC" w:rsidP="00532FFC">
      <w:pPr>
        <w:pStyle w:val="Textbody"/>
        <w:spacing w:after="0" w:line="360" w:lineRule="auto"/>
        <w:ind w:left="720"/>
        <w:jc w:val="both"/>
        <w:rPr>
          <w:rFonts w:ascii="Arial" w:hAnsi="Arial" w:cs="Arial"/>
          <w:sz w:val="22"/>
          <w:szCs w:val="22"/>
        </w:rPr>
      </w:pPr>
      <w:r w:rsidRPr="00532FFC">
        <w:rPr>
          <w:rFonts w:ascii="Arial" w:hAnsi="Arial" w:cs="Arial"/>
          <w:sz w:val="22"/>
          <w:szCs w:val="22"/>
        </w:rPr>
        <w:tab/>
        <w:t>(iv)</w:t>
      </w:r>
      <w:r w:rsidRPr="00532FFC">
        <w:rPr>
          <w:rFonts w:ascii="Arial" w:hAnsi="Arial" w:cs="Arial"/>
          <w:sz w:val="22"/>
          <w:szCs w:val="22"/>
        </w:rPr>
        <w:tab/>
        <w:t>that the proceedings were terminated in his favour; and that</w:t>
      </w:r>
    </w:p>
    <w:p w:rsidR="00532FFC" w:rsidRDefault="00532FFC" w:rsidP="00532FFC">
      <w:pPr>
        <w:pStyle w:val="Textbody"/>
        <w:spacing w:after="0" w:line="360" w:lineRule="auto"/>
        <w:jc w:val="both"/>
        <w:rPr>
          <w:rFonts w:ascii="Arial" w:hAnsi="Arial" w:cs="Arial"/>
          <w:sz w:val="22"/>
          <w:szCs w:val="22"/>
        </w:rPr>
      </w:pPr>
      <w:r w:rsidRPr="00532FFC">
        <w:rPr>
          <w:rFonts w:ascii="Arial" w:hAnsi="Arial" w:cs="Arial"/>
        </w:rPr>
        <w:tab/>
      </w:r>
      <w:r>
        <w:rPr>
          <w:rFonts w:ascii="Arial" w:hAnsi="Arial" w:cs="Arial"/>
        </w:rPr>
        <w:tab/>
      </w:r>
      <w:r w:rsidRPr="00532FFC">
        <w:rPr>
          <w:rFonts w:ascii="Arial" w:hAnsi="Arial" w:cs="Arial"/>
          <w:sz w:val="22"/>
          <w:szCs w:val="22"/>
        </w:rPr>
        <w:t>(v)</w:t>
      </w:r>
      <w:r w:rsidRPr="00532FFC">
        <w:rPr>
          <w:rFonts w:ascii="Arial" w:hAnsi="Arial" w:cs="Arial"/>
          <w:sz w:val="22"/>
          <w:szCs w:val="22"/>
        </w:rPr>
        <w:tab/>
        <w:t>he suffered loss and damage.' [Italicized words my addition.]</w:t>
      </w:r>
    </w:p>
    <w:p w:rsidR="00274FED" w:rsidRDefault="00274FED" w:rsidP="00532FFC">
      <w:pPr>
        <w:pStyle w:val="Textbody"/>
        <w:spacing w:after="0" w:line="360" w:lineRule="auto"/>
        <w:jc w:val="both"/>
        <w:rPr>
          <w:rFonts w:ascii="Arial" w:hAnsi="Arial" w:cs="Arial"/>
          <w:i/>
        </w:rPr>
      </w:pPr>
    </w:p>
    <w:p w:rsidR="00532FFC" w:rsidRPr="00532FFC" w:rsidRDefault="00532FFC" w:rsidP="00532FFC">
      <w:pPr>
        <w:pStyle w:val="Textbody"/>
        <w:spacing w:after="0" w:line="360" w:lineRule="auto"/>
        <w:jc w:val="both"/>
        <w:rPr>
          <w:rFonts w:ascii="Arial" w:hAnsi="Arial" w:cs="Arial"/>
          <w:i/>
        </w:rPr>
      </w:pPr>
      <w:r w:rsidRPr="00532FFC">
        <w:rPr>
          <w:rFonts w:ascii="Arial" w:hAnsi="Arial" w:cs="Arial"/>
          <w:i/>
        </w:rPr>
        <w:t>Reasonable and probable cause in the context of continuation or maintenance of the prosecution.</w:t>
      </w:r>
    </w:p>
    <w:p w:rsidR="00A61BEA" w:rsidRPr="00274FED" w:rsidRDefault="00F622FF" w:rsidP="00274FED">
      <w:pPr>
        <w:pStyle w:val="Textbody"/>
        <w:spacing w:after="0" w:line="360" w:lineRule="auto"/>
        <w:jc w:val="both"/>
        <w:rPr>
          <w:rFonts w:ascii="Arial" w:hAnsi="Arial" w:cs="Arial"/>
        </w:rPr>
      </w:pPr>
      <w:r w:rsidRPr="00F622FF">
        <w:rPr>
          <w:rFonts w:ascii="Arial" w:hAnsi="Arial" w:cs="Arial"/>
        </w:rPr>
        <w:t xml:space="preserve"> </w:t>
      </w:r>
    </w:p>
    <w:p w:rsidR="00264C8D" w:rsidRPr="00D36391" w:rsidRDefault="00737BF2" w:rsidP="00294403">
      <w:pPr>
        <w:spacing w:after="0" w:line="360" w:lineRule="auto"/>
        <w:jc w:val="both"/>
        <w:rPr>
          <w:rFonts w:ascii="Arial" w:hAnsi="Arial" w:cs="Arial"/>
          <w:sz w:val="24"/>
          <w:szCs w:val="24"/>
        </w:rPr>
      </w:pPr>
      <w:r>
        <w:rPr>
          <w:rFonts w:ascii="Arial" w:hAnsi="Arial" w:cs="Arial"/>
          <w:lang w:val="en-GB"/>
        </w:rPr>
        <w:t>[</w:t>
      </w:r>
      <w:r w:rsidR="006B2FB4">
        <w:rPr>
          <w:rFonts w:ascii="Arial" w:hAnsi="Arial" w:cs="Arial"/>
          <w:lang w:val="en-GB"/>
        </w:rPr>
        <w:t>81</w:t>
      </w:r>
      <w:r w:rsidR="00A61BEA" w:rsidRPr="00D36391">
        <w:rPr>
          <w:rFonts w:ascii="Arial" w:hAnsi="Arial" w:cs="Arial"/>
          <w:lang w:val="en-GB"/>
        </w:rPr>
        <w:t>]</w:t>
      </w:r>
      <w:r w:rsidR="0078322B" w:rsidRPr="00D36391">
        <w:rPr>
          <w:rFonts w:ascii="Arial" w:hAnsi="Arial" w:cs="Arial"/>
          <w:lang w:val="en-GB"/>
        </w:rPr>
        <w:tab/>
      </w:r>
      <w:r>
        <w:rPr>
          <w:rFonts w:ascii="Arial" w:hAnsi="Arial" w:cs="Arial"/>
          <w:sz w:val="24"/>
          <w:szCs w:val="24"/>
        </w:rPr>
        <w:t>The enquiry is thus i</w:t>
      </w:r>
      <w:r w:rsidR="00264C8D" w:rsidRPr="00D36391">
        <w:rPr>
          <w:rFonts w:ascii="Arial" w:hAnsi="Arial" w:cs="Arial"/>
          <w:sz w:val="24"/>
          <w:szCs w:val="24"/>
        </w:rPr>
        <w:t xml:space="preserve">f probable cause exits initially, but during the course of the criminal prosecution it becomes clear that there is no probable cause to continue </w:t>
      </w:r>
      <w:r w:rsidR="00CD1BF4">
        <w:rPr>
          <w:rFonts w:ascii="Arial" w:hAnsi="Arial" w:cs="Arial"/>
          <w:sz w:val="24"/>
          <w:szCs w:val="24"/>
        </w:rPr>
        <w:t>such prosecution, i</w:t>
      </w:r>
      <w:r w:rsidR="00264C8D" w:rsidRPr="00D36391">
        <w:rPr>
          <w:rFonts w:ascii="Arial" w:hAnsi="Arial" w:cs="Arial"/>
          <w:sz w:val="24"/>
          <w:szCs w:val="24"/>
        </w:rPr>
        <w:t>s there</w:t>
      </w:r>
      <w:r w:rsidR="00CD1BF4">
        <w:rPr>
          <w:rFonts w:ascii="Arial" w:hAnsi="Arial" w:cs="Arial"/>
          <w:sz w:val="24"/>
          <w:szCs w:val="24"/>
        </w:rPr>
        <w:t xml:space="preserve"> then</w:t>
      </w:r>
      <w:r w:rsidR="00264C8D" w:rsidRPr="00D36391">
        <w:rPr>
          <w:rFonts w:ascii="Arial" w:hAnsi="Arial" w:cs="Arial"/>
          <w:sz w:val="24"/>
          <w:szCs w:val="24"/>
        </w:rPr>
        <w:t xml:space="preserve"> any liability when a party maintains the action thereafter?  </w:t>
      </w:r>
    </w:p>
    <w:p w:rsidR="00264C8D" w:rsidRPr="00D36391" w:rsidRDefault="00264C8D" w:rsidP="00294403">
      <w:pPr>
        <w:spacing w:after="0" w:line="360" w:lineRule="auto"/>
        <w:jc w:val="both"/>
        <w:rPr>
          <w:rFonts w:ascii="Arial" w:hAnsi="Arial" w:cs="Arial"/>
          <w:lang w:val="en-GB"/>
        </w:rPr>
      </w:pPr>
    </w:p>
    <w:p w:rsidR="00264C8D" w:rsidRPr="00D36391" w:rsidRDefault="00737BF2" w:rsidP="00294403">
      <w:pPr>
        <w:spacing w:after="0" w:line="360" w:lineRule="auto"/>
        <w:jc w:val="both"/>
        <w:rPr>
          <w:rFonts w:ascii="Arial" w:hAnsi="Arial" w:cs="Arial"/>
          <w:sz w:val="24"/>
          <w:szCs w:val="24"/>
        </w:rPr>
      </w:pPr>
      <w:r>
        <w:rPr>
          <w:rFonts w:ascii="Arial" w:hAnsi="Arial" w:cs="Arial"/>
          <w:sz w:val="24"/>
          <w:szCs w:val="24"/>
        </w:rPr>
        <w:lastRenderedPageBreak/>
        <w:t>[</w:t>
      </w:r>
      <w:r w:rsidR="006B2FB4">
        <w:rPr>
          <w:rFonts w:ascii="Arial" w:hAnsi="Arial" w:cs="Arial"/>
          <w:sz w:val="24"/>
          <w:szCs w:val="24"/>
        </w:rPr>
        <w:t>82</w:t>
      </w:r>
      <w:r w:rsidR="00FD6C02" w:rsidRPr="00D36391">
        <w:rPr>
          <w:rFonts w:ascii="Arial" w:hAnsi="Arial" w:cs="Arial"/>
          <w:sz w:val="24"/>
          <w:szCs w:val="24"/>
        </w:rPr>
        <w:t>]</w:t>
      </w:r>
      <w:r w:rsidR="00FD6C02" w:rsidRPr="00D36391">
        <w:rPr>
          <w:rFonts w:ascii="Arial" w:hAnsi="Arial" w:cs="Arial"/>
          <w:sz w:val="24"/>
          <w:szCs w:val="24"/>
        </w:rPr>
        <w:tab/>
      </w:r>
      <w:r w:rsidR="00264C8D" w:rsidRPr="00D36391">
        <w:rPr>
          <w:rFonts w:ascii="Arial" w:hAnsi="Arial" w:cs="Arial"/>
          <w:sz w:val="24"/>
          <w:szCs w:val="24"/>
        </w:rPr>
        <w:t xml:space="preserve">This question has been addressed in the case of </w:t>
      </w:r>
      <w:r w:rsidR="00264C8D" w:rsidRPr="00D36391">
        <w:rPr>
          <w:rFonts w:ascii="Arial" w:hAnsi="Arial" w:cs="Arial"/>
          <w:i/>
          <w:sz w:val="24"/>
          <w:szCs w:val="24"/>
        </w:rPr>
        <w:t>Hathaway v State of New</w:t>
      </w:r>
      <w:r w:rsidR="00F7676F">
        <w:rPr>
          <w:rFonts w:ascii="Arial" w:hAnsi="Arial" w:cs="Arial"/>
          <w:i/>
          <w:sz w:val="24"/>
          <w:szCs w:val="24"/>
        </w:rPr>
        <w:t xml:space="preserve"> </w:t>
      </w:r>
      <w:r w:rsidR="00264C8D" w:rsidRPr="00D36391">
        <w:rPr>
          <w:rFonts w:ascii="Arial" w:hAnsi="Arial" w:cs="Arial"/>
          <w:i/>
          <w:sz w:val="24"/>
          <w:szCs w:val="24"/>
        </w:rPr>
        <w:t>South Wales</w:t>
      </w:r>
      <w:r w:rsidR="00264C8D" w:rsidRPr="00D36391">
        <w:rPr>
          <w:rStyle w:val="FootnoteReference"/>
          <w:rFonts w:ascii="Arial" w:hAnsi="Arial" w:cs="Arial"/>
          <w:sz w:val="24"/>
          <w:szCs w:val="24"/>
        </w:rPr>
        <w:footnoteReference w:id="42"/>
      </w:r>
      <w:r w:rsidR="00264C8D" w:rsidRPr="00D36391">
        <w:rPr>
          <w:rFonts w:ascii="Arial" w:hAnsi="Arial" w:cs="Arial"/>
          <w:sz w:val="24"/>
          <w:szCs w:val="24"/>
        </w:rPr>
        <w:t xml:space="preserve"> and the court held that:</w:t>
      </w:r>
    </w:p>
    <w:p w:rsidR="00264C8D" w:rsidRPr="00D36391" w:rsidRDefault="00264C8D" w:rsidP="00294403">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360" w:lineRule="auto"/>
        <w:ind w:firstLine="432"/>
        <w:jc w:val="both"/>
        <w:rPr>
          <w:rFonts w:ascii="Arial" w:hAnsi="Arial" w:cs="Arial"/>
          <w:sz w:val="24"/>
          <w:szCs w:val="24"/>
        </w:rPr>
      </w:pPr>
    </w:p>
    <w:p w:rsidR="00264C8D" w:rsidRPr="00D36391" w:rsidRDefault="00264C8D" w:rsidP="00294403">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360" w:lineRule="auto"/>
        <w:jc w:val="both"/>
        <w:rPr>
          <w:rFonts w:ascii="Arial" w:hAnsi="Arial" w:cs="Arial"/>
        </w:rPr>
      </w:pPr>
      <w:r w:rsidRPr="00D36391">
        <w:rPr>
          <w:rFonts w:ascii="Arial" w:hAnsi="Arial" w:cs="Arial"/>
        </w:rPr>
        <w:tab/>
        <w:t xml:space="preserve">‘Maintaining proceedings is a continuing process. </w:t>
      </w:r>
      <w:r w:rsidRPr="00D36391">
        <w:rPr>
          <w:rFonts w:ascii="Arial" w:hAnsi="Arial" w:cs="Arial"/>
          <w:u w:val="single"/>
        </w:rPr>
        <w:t>It is conceivable that a prosecutor may act for proper reason (i.e. non-maliciously) or with reasonable and probable cause (or the plaintiff may be unable to prove malice, or the absence of reasonable or probable cause) at the time of institution of proceedings, but, at a later point in the proceedings, and while the proceedings are being maintained, the existence of malice or the absence of reasonable and probable cause may be shown</w:t>
      </w:r>
      <w:r w:rsidRPr="00D36391">
        <w:rPr>
          <w:rFonts w:ascii="Arial" w:hAnsi="Arial" w:cs="Arial"/>
        </w:rPr>
        <w:t>. At any time at which the sole or dominant purpose of maintaining the proceeding becomes an improper (malicious) one, or the prosecutor becomes aware that reasonable and probable cause for the proceedings does not exist, or no longer exists, the proceedings ought to be terminated, or the prosecution is malicious.’</w:t>
      </w:r>
      <w:r w:rsidRPr="00D36391">
        <w:rPr>
          <w:rStyle w:val="FootnoteReference"/>
          <w:rFonts w:ascii="Arial" w:hAnsi="Arial" w:cs="Arial"/>
        </w:rPr>
        <w:footnoteReference w:id="43"/>
      </w:r>
    </w:p>
    <w:p w:rsidR="00274FED" w:rsidRPr="00274FED" w:rsidRDefault="00274FED" w:rsidP="00274FED">
      <w:pPr>
        <w:spacing w:after="0" w:line="360" w:lineRule="auto"/>
        <w:jc w:val="both"/>
        <w:outlineLvl w:val="0"/>
        <w:rPr>
          <w:rFonts w:ascii="Arial" w:eastAsia="Times New Roman" w:hAnsi="Arial" w:cs="Arial"/>
          <w:bCs/>
          <w:kern w:val="36"/>
          <w:sz w:val="24"/>
          <w:szCs w:val="24"/>
          <w:lang w:eastAsia="en-ZA"/>
        </w:rPr>
      </w:pPr>
    </w:p>
    <w:p w:rsidR="00274FED" w:rsidRDefault="00274FED" w:rsidP="00274FED">
      <w:pPr>
        <w:spacing w:after="0" w:line="360" w:lineRule="auto"/>
        <w:jc w:val="both"/>
        <w:outlineLvl w:val="0"/>
        <w:rPr>
          <w:rFonts w:ascii="Arial" w:eastAsia="Times New Roman" w:hAnsi="Arial" w:cs="Arial"/>
          <w:bCs/>
          <w:kern w:val="36"/>
          <w:sz w:val="24"/>
          <w:szCs w:val="24"/>
          <w:lang w:eastAsia="en-ZA"/>
        </w:rPr>
      </w:pPr>
      <w:r w:rsidRPr="00274FED">
        <w:rPr>
          <w:rFonts w:ascii="Arial" w:eastAsia="Times New Roman" w:hAnsi="Arial" w:cs="Arial"/>
          <w:bCs/>
          <w:kern w:val="36"/>
          <w:sz w:val="24"/>
          <w:szCs w:val="24"/>
          <w:lang w:eastAsia="en-ZA"/>
        </w:rPr>
        <w:t>[</w:t>
      </w:r>
      <w:r w:rsidR="006B2FB4">
        <w:rPr>
          <w:rFonts w:ascii="Arial" w:eastAsia="Times New Roman" w:hAnsi="Arial" w:cs="Arial"/>
          <w:bCs/>
          <w:kern w:val="36"/>
          <w:sz w:val="24"/>
          <w:szCs w:val="24"/>
          <w:lang w:eastAsia="en-ZA"/>
        </w:rPr>
        <w:t>83</w:t>
      </w:r>
      <w:r w:rsidRPr="00274FED">
        <w:rPr>
          <w:rFonts w:ascii="Arial" w:eastAsia="Times New Roman" w:hAnsi="Arial" w:cs="Arial"/>
          <w:bCs/>
          <w:kern w:val="36"/>
          <w:sz w:val="24"/>
          <w:szCs w:val="24"/>
          <w:lang w:eastAsia="en-ZA"/>
        </w:rPr>
        <w:t xml:space="preserve">] </w:t>
      </w:r>
      <w:r>
        <w:rPr>
          <w:rFonts w:ascii="Arial" w:eastAsia="Times New Roman" w:hAnsi="Arial" w:cs="Arial"/>
          <w:bCs/>
          <w:kern w:val="36"/>
          <w:sz w:val="24"/>
          <w:szCs w:val="24"/>
          <w:lang w:eastAsia="en-ZA"/>
        </w:rPr>
        <w:tab/>
        <w:t>In applying the aforementioned to the facts</w:t>
      </w:r>
      <w:r w:rsidR="00DE2956">
        <w:rPr>
          <w:rFonts w:ascii="Arial" w:eastAsia="Times New Roman" w:hAnsi="Arial" w:cs="Arial"/>
          <w:bCs/>
          <w:kern w:val="36"/>
          <w:sz w:val="24"/>
          <w:szCs w:val="24"/>
          <w:lang w:eastAsia="en-ZA"/>
        </w:rPr>
        <w:t>,</w:t>
      </w:r>
      <w:r>
        <w:rPr>
          <w:rFonts w:ascii="Arial" w:eastAsia="Times New Roman" w:hAnsi="Arial" w:cs="Arial"/>
          <w:bCs/>
          <w:kern w:val="36"/>
          <w:sz w:val="24"/>
          <w:szCs w:val="24"/>
          <w:lang w:eastAsia="en-ZA"/>
        </w:rPr>
        <w:t xml:space="preserve"> </w:t>
      </w:r>
      <w:r w:rsidRPr="00274FED">
        <w:rPr>
          <w:rFonts w:ascii="Arial" w:eastAsia="Times New Roman" w:hAnsi="Arial" w:cs="Arial"/>
          <w:bCs/>
          <w:kern w:val="36"/>
          <w:sz w:val="24"/>
          <w:szCs w:val="24"/>
          <w:lang w:eastAsia="en-ZA"/>
        </w:rPr>
        <w:t>the following circumstances were known to the second defendant and/or her employees:</w:t>
      </w:r>
    </w:p>
    <w:p w:rsidR="00DE2956" w:rsidRPr="00274FED" w:rsidRDefault="00DE2956" w:rsidP="00274FED">
      <w:pPr>
        <w:spacing w:after="0" w:line="360" w:lineRule="auto"/>
        <w:jc w:val="both"/>
        <w:outlineLvl w:val="0"/>
        <w:rPr>
          <w:rFonts w:ascii="Arial" w:eastAsia="Times New Roman" w:hAnsi="Arial" w:cs="Arial"/>
          <w:bCs/>
          <w:kern w:val="36"/>
          <w:sz w:val="24"/>
          <w:szCs w:val="24"/>
          <w:lang w:eastAsia="en-ZA"/>
        </w:rPr>
      </w:pPr>
    </w:p>
    <w:p w:rsidR="0051581D" w:rsidRDefault="00274FED" w:rsidP="00274FED">
      <w:pPr>
        <w:spacing w:after="0" w:line="360" w:lineRule="auto"/>
        <w:jc w:val="both"/>
        <w:outlineLvl w:val="0"/>
        <w:rPr>
          <w:rFonts w:ascii="Arial" w:eastAsia="Times New Roman" w:hAnsi="Arial" w:cs="Arial"/>
          <w:bCs/>
          <w:kern w:val="36"/>
          <w:sz w:val="24"/>
          <w:szCs w:val="24"/>
          <w:lang w:eastAsia="en-ZA"/>
        </w:rPr>
      </w:pPr>
      <w:r w:rsidRPr="00274FED">
        <w:rPr>
          <w:rFonts w:ascii="Arial" w:eastAsia="Times New Roman" w:hAnsi="Arial" w:cs="Arial"/>
          <w:bCs/>
          <w:kern w:val="36"/>
          <w:sz w:val="24"/>
          <w:szCs w:val="24"/>
          <w:lang w:eastAsia="en-ZA"/>
        </w:rPr>
        <w:t>(a)</w:t>
      </w:r>
      <w:r w:rsidRPr="00274FED">
        <w:rPr>
          <w:rFonts w:ascii="Arial" w:eastAsia="Times New Roman" w:hAnsi="Arial" w:cs="Arial"/>
          <w:bCs/>
          <w:kern w:val="36"/>
          <w:sz w:val="24"/>
          <w:szCs w:val="24"/>
          <w:lang w:eastAsia="en-ZA"/>
        </w:rPr>
        <w:tab/>
      </w:r>
      <w:r w:rsidRPr="0051581D">
        <w:rPr>
          <w:rFonts w:ascii="Arial" w:eastAsia="Times New Roman" w:hAnsi="Arial" w:cs="Arial"/>
          <w:bCs/>
          <w:i/>
          <w:kern w:val="36"/>
          <w:sz w:val="24"/>
          <w:szCs w:val="24"/>
          <w:lang w:eastAsia="en-ZA"/>
        </w:rPr>
        <w:t>The lack of witnesses identifying the plaintiff</w:t>
      </w:r>
      <w:r w:rsidR="0051581D">
        <w:rPr>
          <w:rFonts w:ascii="Arial" w:eastAsia="Times New Roman" w:hAnsi="Arial" w:cs="Arial"/>
          <w:bCs/>
          <w:kern w:val="36"/>
          <w:sz w:val="24"/>
          <w:szCs w:val="24"/>
          <w:lang w:eastAsia="en-ZA"/>
        </w:rPr>
        <w:t>:</w:t>
      </w:r>
    </w:p>
    <w:p w:rsidR="0051581D" w:rsidRDefault="0051581D" w:rsidP="00274FED">
      <w:pPr>
        <w:spacing w:after="0" w:line="360" w:lineRule="auto"/>
        <w:jc w:val="both"/>
        <w:outlineLvl w:val="0"/>
        <w:rPr>
          <w:rFonts w:ascii="Arial" w:eastAsia="Times New Roman" w:hAnsi="Arial" w:cs="Arial"/>
          <w:bCs/>
          <w:kern w:val="36"/>
          <w:sz w:val="24"/>
          <w:szCs w:val="24"/>
          <w:lang w:eastAsia="en-ZA"/>
        </w:rPr>
      </w:pPr>
      <w:r>
        <w:rPr>
          <w:rFonts w:ascii="Arial" w:eastAsia="Times New Roman" w:hAnsi="Arial" w:cs="Arial"/>
          <w:bCs/>
          <w:kern w:val="36"/>
          <w:sz w:val="24"/>
          <w:szCs w:val="24"/>
          <w:lang w:eastAsia="en-ZA"/>
        </w:rPr>
        <w:t>Only two witnesses testified against the plaintiff</w:t>
      </w:r>
      <w:r w:rsidR="00617AF4">
        <w:rPr>
          <w:rFonts w:ascii="Arial" w:eastAsia="Times New Roman" w:hAnsi="Arial" w:cs="Arial"/>
          <w:bCs/>
          <w:kern w:val="36"/>
          <w:sz w:val="24"/>
          <w:szCs w:val="24"/>
          <w:lang w:eastAsia="en-ZA"/>
        </w:rPr>
        <w:t>.</w:t>
      </w:r>
      <w:r>
        <w:rPr>
          <w:rFonts w:ascii="Arial" w:eastAsia="Times New Roman" w:hAnsi="Arial" w:cs="Arial"/>
          <w:bCs/>
          <w:kern w:val="36"/>
          <w:sz w:val="24"/>
          <w:szCs w:val="24"/>
          <w:lang w:eastAsia="en-ZA"/>
        </w:rPr>
        <w:t xml:space="preserve"> </w:t>
      </w:r>
      <w:r w:rsidRPr="0051581D">
        <w:rPr>
          <w:rFonts w:ascii="Arial" w:hAnsi="Arial" w:cs="Arial"/>
          <w:snapToGrid w:val="0"/>
          <w:sz w:val="24"/>
          <w:szCs w:val="24"/>
        </w:rPr>
        <w:t>Mushe Bevin Sinvula</w:t>
      </w:r>
      <w:r>
        <w:rPr>
          <w:rFonts w:ascii="Arial" w:eastAsia="Times New Roman" w:hAnsi="Arial" w:cs="Arial"/>
          <w:bCs/>
          <w:kern w:val="36"/>
          <w:sz w:val="24"/>
          <w:szCs w:val="24"/>
          <w:lang w:eastAsia="en-ZA"/>
        </w:rPr>
        <w:t xml:space="preserve"> who should have been a crucial witness in implicating the plaintiff was unable to identify the plaintiff in spite of making reference to Kennedy Simasiku Chunga in his written statement.  </w:t>
      </w:r>
      <w:r w:rsidR="00D228D8">
        <w:rPr>
          <w:rFonts w:ascii="Arial" w:eastAsia="Times New Roman" w:hAnsi="Arial" w:cs="Arial"/>
          <w:bCs/>
          <w:kern w:val="36"/>
          <w:sz w:val="24"/>
          <w:szCs w:val="24"/>
          <w:lang w:eastAsia="en-ZA"/>
        </w:rPr>
        <w:t>His evidence was already completed by</w:t>
      </w:r>
      <w:r w:rsidR="00766171">
        <w:rPr>
          <w:rFonts w:ascii="Arial" w:eastAsia="Times New Roman" w:hAnsi="Arial" w:cs="Arial"/>
          <w:bCs/>
          <w:kern w:val="36"/>
          <w:sz w:val="24"/>
          <w:szCs w:val="24"/>
          <w:lang w:eastAsia="en-ZA"/>
        </w:rPr>
        <w:t xml:space="preserve"> 31 January 2008.</w:t>
      </w:r>
    </w:p>
    <w:p w:rsidR="00DE2956" w:rsidRDefault="00DE2956" w:rsidP="00274FED">
      <w:pPr>
        <w:spacing w:after="0" w:line="360" w:lineRule="auto"/>
        <w:jc w:val="both"/>
        <w:outlineLvl w:val="0"/>
        <w:rPr>
          <w:rFonts w:ascii="Arial" w:eastAsia="Times New Roman" w:hAnsi="Arial" w:cs="Arial"/>
          <w:bCs/>
          <w:kern w:val="36"/>
          <w:sz w:val="24"/>
          <w:szCs w:val="24"/>
          <w:lang w:eastAsia="en-ZA"/>
        </w:rPr>
      </w:pPr>
    </w:p>
    <w:p w:rsidR="0051581D" w:rsidRDefault="00274FED" w:rsidP="00274FED">
      <w:pPr>
        <w:spacing w:after="0" w:line="360" w:lineRule="auto"/>
        <w:jc w:val="both"/>
        <w:outlineLvl w:val="0"/>
        <w:rPr>
          <w:rFonts w:ascii="Arial" w:eastAsia="Times New Roman" w:hAnsi="Arial" w:cs="Arial"/>
          <w:bCs/>
          <w:i/>
          <w:kern w:val="36"/>
          <w:sz w:val="24"/>
          <w:szCs w:val="24"/>
          <w:lang w:eastAsia="en-ZA"/>
        </w:rPr>
      </w:pPr>
      <w:r w:rsidRPr="00274FED">
        <w:rPr>
          <w:rFonts w:ascii="Arial" w:eastAsia="Times New Roman" w:hAnsi="Arial" w:cs="Arial"/>
          <w:bCs/>
          <w:kern w:val="36"/>
          <w:sz w:val="24"/>
          <w:szCs w:val="24"/>
          <w:lang w:eastAsia="en-ZA"/>
        </w:rPr>
        <w:t>(b)</w:t>
      </w:r>
      <w:r w:rsidRPr="00274FED">
        <w:rPr>
          <w:rFonts w:ascii="Arial" w:eastAsia="Times New Roman" w:hAnsi="Arial" w:cs="Arial"/>
          <w:bCs/>
          <w:kern w:val="36"/>
          <w:sz w:val="24"/>
          <w:szCs w:val="24"/>
          <w:lang w:eastAsia="en-ZA"/>
        </w:rPr>
        <w:tab/>
      </w:r>
      <w:r w:rsidR="00617AF4" w:rsidRPr="00617AF4">
        <w:rPr>
          <w:rFonts w:ascii="Arial" w:eastAsia="Times New Roman" w:hAnsi="Arial" w:cs="Arial"/>
          <w:bCs/>
          <w:i/>
          <w:kern w:val="36"/>
          <w:sz w:val="24"/>
          <w:szCs w:val="24"/>
          <w:lang w:eastAsia="en-ZA"/>
        </w:rPr>
        <w:t>Absence of i</w:t>
      </w:r>
      <w:r w:rsidRPr="00617AF4">
        <w:rPr>
          <w:rFonts w:ascii="Arial" w:eastAsia="Times New Roman" w:hAnsi="Arial" w:cs="Arial"/>
          <w:bCs/>
          <w:i/>
          <w:kern w:val="36"/>
          <w:sz w:val="24"/>
          <w:szCs w:val="24"/>
          <w:lang w:eastAsia="en-ZA"/>
        </w:rPr>
        <w:t>nculpating evidence</w:t>
      </w:r>
      <w:r w:rsidRPr="0051581D">
        <w:rPr>
          <w:rFonts w:ascii="Arial" w:eastAsia="Times New Roman" w:hAnsi="Arial" w:cs="Arial"/>
          <w:bCs/>
          <w:i/>
          <w:kern w:val="36"/>
          <w:sz w:val="24"/>
          <w:szCs w:val="24"/>
          <w:lang w:eastAsia="en-ZA"/>
        </w:rPr>
        <w:t xml:space="preserve"> </w:t>
      </w:r>
      <w:r w:rsidR="0051581D">
        <w:rPr>
          <w:rFonts w:ascii="Arial" w:eastAsia="Times New Roman" w:hAnsi="Arial" w:cs="Arial"/>
          <w:bCs/>
          <w:i/>
          <w:kern w:val="36"/>
          <w:sz w:val="24"/>
          <w:szCs w:val="24"/>
          <w:lang w:eastAsia="en-ZA"/>
        </w:rPr>
        <w:t>against</w:t>
      </w:r>
      <w:r w:rsidRPr="0051581D">
        <w:rPr>
          <w:rFonts w:ascii="Arial" w:eastAsia="Times New Roman" w:hAnsi="Arial" w:cs="Arial"/>
          <w:bCs/>
          <w:i/>
          <w:kern w:val="36"/>
          <w:sz w:val="24"/>
          <w:szCs w:val="24"/>
          <w:lang w:eastAsia="en-ZA"/>
        </w:rPr>
        <w:t xml:space="preserve"> the plaintiff</w:t>
      </w:r>
      <w:r w:rsidR="0051581D">
        <w:rPr>
          <w:rFonts w:ascii="Arial" w:eastAsia="Times New Roman" w:hAnsi="Arial" w:cs="Arial"/>
          <w:bCs/>
          <w:i/>
          <w:kern w:val="36"/>
          <w:sz w:val="24"/>
          <w:szCs w:val="24"/>
          <w:lang w:eastAsia="en-ZA"/>
        </w:rPr>
        <w:t>:</w:t>
      </w:r>
      <w:r w:rsidRPr="0051581D">
        <w:rPr>
          <w:rFonts w:ascii="Arial" w:eastAsia="Times New Roman" w:hAnsi="Arial" w:cs="Arial"/>
          <w:bCs/>
          <w:i/>
          <w:kern w:val="36"/>
          <w:sz w:val="24"/>
          <w:szCs w:val="24"/>
          <w:lang w:eastAsia="en-ZA"/>
        </w:rPr>
        <w:t xml:space="preserve"> </w:t>
      </w:r>
    </w:p>
    <w:p w:rsidR="00E405D5" w:rsidRDefault="00E405D5" w:rsidP="00274FED">
      <w:pPr>
        <w:spacing w:after="0" w:line="360" w:lineRule="auto"/>
        <w:jc w:val="both"/>
        <w:outlineLvl w:val="0"/>
        <w:rPr>
          <w:rFonts w:ascii="Arial" w:hAnsi="Arial" w:cs="Arial"/>
          <w:sz w:val="24"/>
          <w:szCs w:val="24"/>
        </w:rPr>
      </w:pPr>
      <w:r>
        <w:rPr>
          <w:rFonts w:ascii="Arial" w:hAnsi="Arial" w:cs="Arial"/>
          <w:snapToGrid w:val="0"/>
          <w:sz w:val="24"/>
          <w:szCs w:val="24"/>
        </w:rPr>
        <w:t xml:space="preserve">The evidence of </w:t>
      </w:r>
      <w:r w:rsidRPr="00E405D5">
        <w:rPr>
          <w:rFonts w:ascii="Arial" w:hAnsi="Arial" w:cs="Arial"/>
          <w:snapToGrid w:val="0"/>
          <w:sz w:val="24"/>
          <w:szCs w:val="24"/>
        </w:rPr>
        <w:t>Bonifatius Kanyetu</w:t>
      </w:r>
      <w:r>
        <w:rPr>
          <w:rFonts w:ascii="Arial" w:hAnsi="Arial" w:cs="Arial"/>
          <w:snapToGrid w:val="0"/>
          <w:sz w:val="24"/>
          <w:szCs w:val="24"/>
        </w:rPr>
        <w:t>, police officer, was based on a report received from one</w:t>
      </w:r>
      <w:r w:rsidRPr="00274FED">
        <w:rPr>
          <w:rFonts w:ascii="Arial" w:eastAsia="Times New Roman" w:hAnsi="Arial" w:cs="Arial"/>
          <w:bCs/>
          <w:kern w:val="36"/>
          <w:sz w:val="24"/>
          <w:szCs w:val="24"/>
          <w:lang w:eastAsia="en-ZA"/>
        </w:rPr>
        <w:t xml:space="preserve"> </w:t>
      </w:r>
      <w:r w:rsidRPr="00E405D5">
        <w:rPr>
          <w:rFonts w:ascii="Arial" w:hAnsi="Arial" w:cs="Arial"/>
          <w:snapToGrid w:val="0"/>
          <w:sz w:val="24"/>
          <w:szCs w:val="24"/>
        </w:rPr>
        <w:t>Robert Sinvula Chizabulyo</w:t>
      </w:r>
      <w:r>
        <w:rPr>
          <w:rFonts w:ascii="Arial" w:hAnsi="Arial" w:cs="Arial"/>
          <w:snapToGrid w:val="0"/>
          <w:sz w:val="24"/>
          <w:szCs w:val="24"/>
        </w:rPr>
        <w:t xml:space="preserve">. Mr Chizabulyo passed away before the criminal trial commenced. The statements of Ms. Bukando Sundano and Helvi Buiswalelo and Aldrin Siezize did not implicate the plaintiff </w:t>
      </w:r>
      <w:r w:rsidR="002F7493">
        <w:rPr>
          <w:rFonts w:ascii="Arial" w:hAnsi="Arial" w:cs="Arial"/>
          <w:snapToGrid w:val="0"/>
          <w:sz w:val="24"/>
          <w:szCs w:val="24"/>
        </w:rPr>
        <w:t xml:space="preserve">as to any involvement in the 1999 attack on Katima Mulilo. </w:t>
      </w:r>
      <w:r>
        <w:rPr>
          <w:rFonts w:ascii="Arial" w:hAnsi="Arial" w:cs="Arial"/>
          <w:snapToGrid w:val="0"/>
          <w:sz w:val="24"/>
          <w:szCs w:val="24"/>
        </w:rPr>
        <w:t xml:space="preserve"> </w:t>
      </w:r>
      <w:r w:rsidRPr="00274FED">
        <w:rPr>
          <w:rFonts w:ascii="Arial" w:eastAsia="Times New Roman" w:hAnsi="Arial" w:cs="Arial"/>
          <w:bCs/>
          <w:kern w:val="36"/>
          <w:sz w:val="24"/>
          <w:szCs w:val="24"/>
          <w:lang w:eastAsia="en-ZA"/>
        </w:rPr>
        <w:t xml:space="preserve"> </w:t>
      </w:r>
      <w:r w:rsidR="002F7493">
        <w:rPr>
          <w:rFonts w:ascii="Arial" w:eastAsia="Times New Roman" w:hAnsi="Arial" w:cs="Arial"/>
          <w:bCs/>
          <w:kern w:val="36"/>
          <w:sz w:val="24"/>
          <w:szCs w:val="24"/>
          <w:lang w:eastAsia="en-ZA"/>
        </w:rPr>
        <w:t xml:space="preserve">The late Solvent Chunga made reference to Kennedy Simasiku Chunga in his statement but alleged in his statement that one </w:t>
      </w:r>
      <w:r w:rsidR="002F7493" w:rsidRPr="002F7493">
        <w:rPr>
          <w:rFonts w:ascii="Arial" w:hAnsi="Arial" w:cs="Arial"/>
          <w:sz w:val="24"/>
          <w:szCs w:val="24"/>
        </w:rPr>
        <w:t>Kabo Devi was the one who organi</w:t>
      </w:r>
      <w:r w:rsidR="002F7493">
        <w:rPr>
          <w:rFonts w:ascii="Arial" w:hAnsi="Arial" w:cs="Arial"/>
          <w:sz w:val="24"/>
          <w:szCs w:val="24"/>
        </w:rPr>
        <w:t>z</w:t>
      </w:r>
      <w:r w:rsidR="002F7493" w:rsidRPr="002F7493">
        <w:rPr>
          <w:rFonts w:ascii="Arial" w:hAnsi="Arial" w:cs="Arial"/>
          <w:sz w:val="24"/>
          <w:szCs w:val="24"/>
        </w:rPr>
        <w:t xml:space="preserve">ed </w:t>
      </w:r>
      <w:r w:rsidR="002F7493" w:rsidRPr="002F7493">
        <w:rPr>
          <w:rFonts w:ascii="Arial" w:hAnsi="Arial" w:cs="Arial"/>
          <w:sz w:val="24"/>
          <w:szCs w:val="24"/>
        </w:rPr>
        <w:lastRenderedPageBreak/>
        <w:t>the food and transport their food to Namibian/Zambian border and he was transporting the food with the vehicle of Henry Buiswalelo</w:t>
      </w:r>
      <w:r w:rsidR="002F7493">
        <w:rPr>
          <w:rFonts w:ascii="Arial" w:hAnsi="Arial" w:cs="Arial"/>
          <w:sz w:val="24"/>
          <w:szCs w:val="24"/>
        </w:rPr>
        <w:t>.</w:t>
      </w:r>
    </w:p>
    <w:p w:rsidR="00D228D8" w:rsidRDefault="00D228D8" w:rsidP="00274FED">
      <w:pPr>
        <w:spacing w:after="0" w:line="360" w:lineRule="auto"/>
        <w:jc w:val="both"/>
        <w:outlineLvl w:val="0"/>
        <w:rPr>
          <w:rFonts w:ascii="Arial" w:hAnsi="Arial" w:cs="Arial"/>
          <w:sz w:val="24"/>
          <w:szCs w:val="24"/>
        </w:rPr>
      </w:pPr>
    </w:p>
    <w:p w:rsidR="002F7493" w:rsidRPr="002F7493" w:rsidRDefault="002F7493" w:rsidP="00274FED">
      <w:pPr>
        <w:spacing w:after="0" w:line="360" w:lineRule="auto"/>
        <w:jc w:val="both"/>
        <w:outlineLvl w:val="0"/>
        <w:rPr>
          <w:rFonts w:ascii="Arial" w:eastAsia="Times New Roman" w:hAnsi="Arial" w:cs="Arial"/>
          <w:bCs/>
          <w:kern w:val="36"/>
          <w:sz w:val="24"/>
          <w:szCs w:val="24"/>
          <w:lang w:eastAsia="en-ZA"/>
        </w:rPr>
      </w:pPr>
      <w:r>
        <w:rPr>
          <w:rFonts w:ascii="Arial" w:hAnsi="Arial" w:cs="Arial"/>
          <w:sz w:val="24"/>
          <w:szCs w:val="24"/>
        </w:rPr>
        <w:t>There w</w:t>
      </w:r>
      <w:r w:rsidR="00D228D8">
        <w:rPr>
          <w:rFonts w:ascii="Arial" w:hAnsi="Arial" w:cs="Arial"/>
          <w:sz w:val="24"/>
          <w:szCs w:val="24"/>
        </w:rPr>
        <w:t>ere</w:t>
      </w:r>
      <w:r>
        <w:rPr>
          <w:rFonts w:ascii="Arial" w:hAnsi="Arial" w:cs="Arial"/>
          <w:sz w:val="24"/>
          <w:szCs w:val="24"/>
        </w:rPr>
        <w:t xml:space="preserve"> no inculpating evidence </w:t>
      </w:r>
      <w:r w:rsidR="00D228D8">
        <w:rPr>
          <w:rFonts w:ascii="Arial" w:hAnsi="Arial" w:cs="Arial"/>
          <w:sz w:val="24"/>
          <w:szCs w:val="24"/>
        </w:rPr>
        <w:t xml:space="preserve">presented </w:t>
      </w:r>
      <w:r>
        <w:rPr>
          <w:rFonts w:ascii="Arial" w:hAnsi="Arial" w:cs="Arial"/>
          <w:sz w:val="24"/>
          <w:szCs w:val="24"/>
        </w:rPr>
        <w:t xml:space="preserve">against the plaintiff during the criminal trial and the statements which were in the possession of the </w:t>
      </w:r>
      <w:r w:rsidR="00D228D8">
        <w:rPr>
          <w:rFonts w:ascii="Arial" w:hAnsi="Arial" w:cs="Arial"/>
          <w:sz w:val="24"/>
          <w:szCs w:val="24"/>
        </w:rPr>
        <w:t xml:space="preserve">Prosecuting Authority, specifically those of Ms Sundano, Ms Buiswalelo and Mr. Siezize did not implicate the plaintiff at all as being involved in the said attack. </w:t>
      </w:r>
    </w:p>
    <w:p w:rsidR="00E405D5" w:rsidRPr="00274FED" w:rsidRDefault="00E405D5" w:rsidP="00274FED">
      <w:pPr>
        <w:spacing w:after="0" w:line="360" w:lineRule="auto"/>
        <w:jc w:val="both"/>
        <w:outlineLvl w:val="0"/>
        <w:rPr>
          <w:rFonts w:ascii="Arial" w:eastAsia="Times New Roman" w:hAnsi="Arial" w:cs="Arial"/>
          <w:bCs/>
          <w:kern w:val="36"/>
          <w:sz w:val="24"/>
          <w:szCs w:val="24"/>
          <w:lang w:eastAsia="en-ZA"/>
        </w:rPr>
      </w:pPr>
    </w:p>
    <w:p w:rsidR="00766171" w:rsidRDefault="00D228D8" w:rsidP="00766171">
      <w:pPr>
        <w:spacing w:after="0" w:line="360" w:lineRule="auto"/>
        <w:jc w:val="both"/>
        <w:outlineLvl w:val="2"/>
        <w:rPr>
          <w:rFonts w:ascii="Arial" w:eastAsia="Times New Roman" w:hAnsi="Arial" w:cs="Arial"/>
          <w:sz w:val="24"/>
          <w:szCs w:val="24"/>
          <w:lang w:eastAsia="en-ZA"/>
        </w:rPr>
      </w:pPr>
      <w:r>
        <w:rPr>
          <w:rFonts w:ascii="Arial" w:eastAsia="Times New Roman" w:hAnsi="Arial" w:cs="Arial"/>
          <w:bCs/>
          <w:kern w:val="36"/>
          <w:sz w:val="24"/>
          <w:szCs w:val="24"/>
          <w:lang w:eastAsia="en-ZA"/>
        </w:rPr>
        <w:t>[</w:t>
      </w:r>
      <w:r w:rsidR="006B2FB4">
        <w:rPr>
          <w:rFonts w:ascii="Arial" w:eastAsia="Times New Roman" w:hAnsi="Arial" w:cs="Arial"/>
          <w:bCs/>
          <w:kern w:val="36"/>
          <w:sz w:val="24"/>
          <w:szCs w:val="24"/>
          <w:lang w:eastAsia="en-ZA"/>
        </w:rPr>
        <w:t>84</w:t>
      </w:r>
      <w:r>
        <w:rPr>
          <w:rFonts w:ascii="Arial" w:eastAsia="Times New Roman" w:hAnsi="Arial" w:cs="Arial"/>
          <w:bCs/>
          <w:kern w:val="36"/>
          <w:sz w:val="24"/>
          <w:szCs w:val="24"/>
          <w:lang w:eastAsia="en-ZA"/>
        </w:rPr>
        <w:t>]</w:t>
      </w:r>
      <w:r>
        <w:rPr>
          <w:rFonts w:ascii="Arial" w:eastAsia="Times New Roman" w:hAnsi="Arial" w:cs="Arial"/>
          <w:bCs/>
          <w:kern w:val="36"/>
          <w:sz w:val="24"/>
          <w:szCs w:val="24"/>
          <w:lang w:eastAsia="en-ZA"/>
        </w:rPr>
        <w:tab/>
      </w:r>
      <w:r w:rsidR="00766171">
        <w:rPr>
          <w:rFonts w:ascii="Arial" w:eastAsia="Times New Roman" w:hAnsi="Arial" w:cs="Arial"/>
          <w:sz w:val="24"/>
          <w:szCs w:val="24"/>
          <w:lang w:eastAsia="en-ZA"/>
        </w:rPr>
        <w:t>Mr. Kanyetu,</w:t>
      </w:r>
      <w:r w:rsidR="00766171" w:rsidRPr="00D36391">
        <w:rPr>
          <w:rFonts w:ascii="Arial" w:eastAsia="Times New Roman" w:hAnsi="Arial" w:cs="Arial"/>
          <w:sz w:val="24"/>
          <w:szCs w:val="24"/>
          <w:lang w:eastAsia="en-ZA"/>
        </w:rPr>
        <w:t xml:space="preserve"> </w:t>
      </w:r>
      <w:r w:rsidR="00766171">
        <w:rPr>
          <w:rFonts w:ascii="Arial" w:eastAsia="Times New Roman" w:hAnsi="Arial" w:cs="Arial"/>
          <w:sz w:val="24"/>
          <w:szCs w:val="24"/>
          <w:lang w:eastAsia="en-ZA"/>
        </w:rPr>
        <w:t xml:space="preserve">the final witness who testified in respect of the plaintiff completed his evidence on 30 June 2009. </w:t>
      </w:r>
      <w:r w:rsidR="00766171" w:rsidRPr="00D36391">
        <w:rPr>
          <w:rFonts w:ascii="Arial" w:eastAsia="Times New Roman" w:hAnsi="Arial" w:cs="Arial"/>
          <w:sz w:val="24"/>
          <w:szCs w:val="24"/>
          <w:lang w:eastAsia="en-ZA"/>
        </w:rPr>
        <w:t xml:space="preserve"> </w:t>
      </w:r>
      <w:r w:rsidR="00766171">
        <w:rPr>
          <w:rFonts w:ascii="Arial" w:eastAsia="Times New Roman" w:hAnsi="Arial" w:cs="Arial"/>
          <w:sz w:val="24"/>
          <w:szCs w:val="24"/>
          <w:lang w:eastAsia="en-ZA"/>
        </w:rPr>
        <w:t>Hereafter the plaintiff remained in detention</w:t>
      </w:r>
      <w:r w:rsidR="007F0C95">
        <w:rPr>
          <w:rFonts w:ascii="Arial" w:eastAsia="Times New Roman" w:hAnsi="Arial" w:cs="Arial"/>
          <w:sz w:val="24"/>
          <w:szCs w:val="24"/>
          <w:lang w:eastAsia="en-ZA"/>
        </w:rPr>
        <w:t xml:space="preserve"> until 13 February 2013</w:t>
      </w:r>
      <w:r w:rsidR="00766171">
        <w:rPr>
          <w:rFonts w:ascii="Arial" w:eastAsia="Times New Roman" w:hAnsi="Arial" w:cs="Arial"/>
          <w:sz w:val="24"/>
          <w:szCs w:val="24"/>
          <w:lang w:eastAsia="en-ZA"/>
        </w:rPr>
        <w:t xml:space="preserve"> in spite of the fact that the State led all the witnesses at their disposal in respect of the plaintiff, which was not enough to make out a prima facie case which required plaintiff to answer to. </w:t>
      </w:r>
    </w:p>
    <w:p w:rsidR="00766171" w:rsidRDefault="00766171" w:rsidP="00274FED">
      <w:pPr>
        <w:spacing w:after="0" w:line="360" w:lineRule="auto"/>
        <w:jc w:val="both"/>
        <w:outlineLvl w:val="0"/>
        <w:rPr>
          <w:rFonts w:ascii="Arial" w:eastAsia="Times New Roman" w:hAnsi="Arial" w:cs="Arial"/>
          <w:bCs/>
          <w:kern w:val="36"/>
          <w:sz w:val="24"/>
          <w:szCs w:val="24"/>
          <w:lang w:eastAsia="en-ZA"/>
        </w:rPr>
      </w:pPr>
    </w:p>
    <w:p w:rsidR="00766171" w:rsidRDefault="007F0C95" w:rsidP="00274FED">
      <w:pPr>
        <w:spacing w:after="0" w:line="360" w:lineRule="auto"/>
        <w:jc w:val="both"/>
        <w:outlineLvl w:val="0"/>
        <w:rPr>
          <w:rFonts w:ascii="Arial" w:eastAsia="Times New Roman" w:hAnsi="Arial" w:cs="Arial"/>
          <w:bCs/>
          <w:kern w:val="36"/>
          <w:sz w:val="24"/>
          <w:szCs w:val="24"/>
          <w:lang w:eastAsia="en-ZA"/>
        </w:rPr>
      </w:pPr>
      <w:r>
        <w:rPr>
          <w:rFonts w:ascii="Arial" w:eastAsia="Times New Roman" w:hAnsi="Arial" w:cs="Arial"/>
          <w:bCs/>
          <w:kern w:val="36"/>
          <w:sz w:val="24"/>
          <w:szCs w:val="24"/>
          <w:lang w:eastAsia="en-ZA"/>
        </w:rPr>
        <w:t>[</w:t>
      </w:r>
      <w:r w:rsidR="006B2FB4">
        <w:rPr>
          <w:rFonts w:ascii="Arial" w:eastAsia="Times New Roman" w:hAnsi="Arial" w:cs="Arial"/>
          <w:bCs/>
          <w:kern w:val="36"/>
          <w:sz w:val="24"/>
          <w:szCs w:val="24"/>
          <w:lang w:eastAsia="en-ZA"/>
        </w:rPr>
        <w:t>85</w:t>
      </w:r>
      <w:r>
        <w:rPr>
          <w:rFonts w:ascii="Arial" w:eastAsia="Times New Roman" w:hAnsi="Arial" w:cs="Arial"/>
          <w:bCs/>
          <w:kern w:val="36"/>
          <w:sz w:val="24"/>
          <w:szCs w:val="24"/>
          <w:lang w:eastAsia="en-ZA"/>
        </w:rPr>
        <w:t>]</w:t>
      </w:r>
      <w:r>
        <w:rPr>
          <w:rFonts w:ascii="Arial" w:eastAsia="Times New Roman" w:hAnsi="Arial" w:cs="Arial"/>
          <w:bCs/>
          <w:kern w:val="36"/>
          <w:sz w:val="24"/>
          <w:szCs w:val="24"/>
          <w:lang w:eastAsia="en-ZA"/>
        </w:rPr>
        <w:tab/>
      </w:r>
      <w:r w:rsidR="00D228D8">
        <w:rPr>
          <w:rFonts w:ascii="Arial" w:eastAsia="Times New Roman" w:hAnsi="Arial" w:cs="Arial"/>
          <w:bCs/>
          <w:kern w:val="36"/>
          <w:sz w:val="24"/>
          <w:szCs w:val="24"/>
          <w:lang w:eastAsia="en-ZA"/>
        </w:rPr>
        <w:t xml:space="preserve">Adv. July stated that during November 2010 a review of the evidence was done which prompted further investigation in this matter. It is however not clear if further investigation was required with regards to the case of the plaintiff. At that point the last witness in respect of the plaintiff already finished his testimony in June 2009 and which witness did not implicate the plaintiff at all. </w:t>
      </w:r>
    </w:p>
    <w:p w:rsidR="00766171" w:rsidRDefault="00766171" w:rsidP="00274FED">
      <w:pPr>
        <w:spacing w:after="0" w:line="360" w:lineRule="auto"/>
        <w:jc w:val="both"/>
        <w:outlineLvl w:val="0"/>
        <w:rPr>
          <w:rFonts w:ascii="Arial" w:eastAsia="Times New Roman" w:hAnsi="Arial" w:cs="Arial"/>
          <w:bCs/>
          <w:kern w:val="36"/>
          <w:sz w:val="24"/>
          <w:szCs w:val="24"/>
          <w:lang w:eastAsia="en-ZA"/>
        </w:rPr>
      </w:pPr>
    </w:p>
    <w:p w:rsidR="00A46DEC" w:rsidRPr="00D36391" w:rsidRDefault="00766171" w:rsidP="007F64D7">
      <w:pPr>
        <w:spacing w:after="0" w:line="360" w:lineRule="auto"/>
        <w:jc w:val="both"/>
        <w:outlineLvl w:val="0"/>
        <w:rPr>
          <w:rFonts w:ascii="Arial" w:eastAsia="Times New Roman" w:hAnsi="Arial" w:cs="Arial"/>
          <w:sz w:val="24"/>
          <w:szCs w:val="24"/>
          <w:lang w:eastAsia="en-ZA"/>
        </w:rPr>
      </w:pPr>
      <w:r>
        <w:rPr>
          <w:rFonts w:ascii="Arial" w:eastAsia="Times New Roman" w:hAnsi="Arial" w:cs="Arial"/>
          <w:bCs/>
          <w:kern w:val="36"/>
          <w:sz w:val="24"/>
          <w:szCs w:val="24"/>
          <w:lang w:eastAsia="en-ZA"/>
        </w:rPr>
        <w:t>[</w:t>
      </w:r>
      <w:r w:rsidR="006B2FB4">
        <w:rPr>
          <w:rFonts w:ascii="Arial" w:eastAsia="Times New Roman" w:hAnsi="Arial" w:cs="Arial"/>
          <w:bCs/>
          <w:kern w:val="36"/>
          <w:sz w:val="24"/>
          <w:szCs w:val="24"/>
          <w:lang w:eastAsia="en-ZA"/>
        </w:rPr>
        <w:t>86</w:t>
      </w:r>
      <w:r w:rsidR="00274FED" w:rsidRPr="00274FED">
        <w:rPr>
          <w:rFonts w:ascii="Arial" w:eastAsia="Times New Roman" w:hAnsi="Arial" w:cs="Arial"/>
          <w:bCs/>
          <w:kern w:val="36"/>
          <w:sz w:val="24"/>
          <w:szCs w:val="24"/>
          <w:lang w:eastAsia="en-ZA"/>
        </w:rPr>
        <w:t xml:space="preserve">] </w:t>
      </w:r>
      <w:r>
        <w:rPr>
          <w:rFonts w:ascii="Arial" w:eastAsia="Times New Roman" w:hAnsi="Arial" w:cs="Arial"/>
          <w:bCs/>
          <w:kern w:val="36"/>
          <w:sz w:val="24"/>
          <w:szCs w:val="24"/>
          <w:lang w:eastAsia="en-ZA"/>
        </w:rPr>
        <w:tab/>
      </w:r>
      <w:r w:rsidR="0078322B" w:rsidRPr="00D36391">
        <w:rPr>
          <w:rFonts w:ascii="Arial" w:eastAsia="Times New Roman" w:hAnsi="Arial" w:cs="Arial"/>
          <w:bCs/>
          <w:iCs/>
          <w:sz w:val="24"/>
          <w:szCs w:val="24"/>
          <w:lang w:eastAsia="en-ZA"/>
        </w:rPr>
        <w:t>On the proposition by c</w:t>
      </w:r>
      <w:r w:rsidR="0078322B" w:rsidRPr="00D36391">
        <w:rPr>
          <w:rFonts w:ascii="Arial" w:eastAsia="Times New Roman" w:hAnsi="Arial" w:cs="Arial"/>
          <w:sz w:val="24"/>
          <w:szCs w:val="24"/>
          <w:lang w:eastAsia="en-ZA"/>
        </w:rPr>
        <w:t xml:space="preserve">ounsel for the plaintiff </w:t>
      </w:r>
      <w:r w:rsidR="00F7374E">
        <w:rPr>
          <w:rFonts w:ascii="Arial" w:eastAsia="Times New Roman" w:hAnsi="Arial" w:cs="Arial"/>
          <w:sz w:val="24"/>
          <w:szCs w:val="24"/>
          <w:lang w:eastAsia="en-ZA"/>
        </w:rPr>
        <w:t xml:space="preserve">that the prosecuting authority </w:t>
      </w:r>
      <w:r w:rsidR="0078322B" w:rsidRPr="00D36391">
        <w:rPr>
          <w:rFonts w:ascii="Arial" w:eastAsia="Times New Roman" w:hAnsi="Arial" w:cs="Arial"/>
          <w:sz w:val="24"/>
          <w:szCs w:val="24"/>
          <w:lang w:eastAsia="en-ZA"/>
        </w:rPr>
        <w:t>should have stopped the prosecutio</w:t>
      </w:r>
      <w:r w:rsidR="00F71856">
        <w:rPr>
          <w:rFonts w:ascii="Arial" w:eastAsia="Times New Roman" w:hAnsi="Arial" w:cs="Arial"/>
          <w:sz w:val="24"/>
          <w:szCs w:val="24"/>
          <w:lang w:eastAsia="en-ZA"/>
        </w:rPr>
        <w:t xml:space="preserve">n in respect of the plaintiff, </w:t>
      </w:r>
      <w:r w:rsidR="007F64D7">
        <w:rPr>
          <w:rFonts w:ascii="Arial" w:eastAsia="Times New Roman" w:hAnsi="Arial" w:cs="Arial"/>
          <w:sz w:val="24"/>
          <w:szCs w:val="24"/>
          <w:lang w:eastAsia="en-ZA"/>
        </w:rPr>
        <w:t xml:space="preserve">Adv. </w:t>
      </w:r>
      <w:r w:rsidR="00CD1BF4" w:rsidRPr="00D36391">
        <w:rPr>
          <w:rFonts w:ascii="Arial" w:eastAsia="Times New Roman" w:hAnsi="Arial" w:cs="Arial"/>
          <w:sz w:val="24"/>
          <w:szCs w:val="24"/>
          <w:lang w:eastAsia="en-ZA"/>
        </w:rPr>
        <w:t>July indicated</w:t>
      </w:r>
      <w:r w:rsidR="0078322B" w:rsidRPr="00D36391">
        <w:rPr>
          <w:rFonts w:ascii="Arial" w:eastAsia="Times New Roman" w:hAnsi="Arial" w:cs="Arial"/>
          <w:sz w:val="24"/>
          <w:szCs w:val="24"/>
          <w:lang w:eastAsia="en-ZA"/>
        </w:rPr>
        <w:t xml:space="preserve"> that the matter could not be stopped as there were multiple accused </w:t>
      </w:r>
      <w:r w:rsidR="00F71856">
        <w:rPr>
          <w:rFonts w:ascii="Arial" w:eastAsia="Times New Roman" w:hAnsi="Arial" w:cs="Arial"/>
          <w:sz w:val="24"/>
          <w:szCs w:val="24"/>
          <w:lang w:eastAsia="en-ZA"/>
        </w:rPr>
        <w:t xml:space="preserve">persons </w:t>
      </w:r>
      <w:r w:rsidR="0078322B" w:rsidRPr="00D36391">
        <w:rPr>
          <w:rFonts w:ascii="Arial" w:eastAsia="Times New Roman" w:hAnsi="Arial" w:cs="Arial"/>
          <w:sz w:val="24"/>
          <w:szCs w:val="24"/>
          <w:lang w:eastAsia="en-ZA"/>
        </w:rPr>
        <w:t xml:space="preserve">and that the matter was based on the doctrine of common purpose and conspiracy and </w:t>
      </w:r>
      <w:r w:rsidR="00CD1BF4">
        <w:rPr>
          <w:rFonts w:ascii="Arial" w:eastAsia="Times New Roman" w:hAnsi="Arial" w:cs="Arial"/>
          <w:sz w:val="24"/>
          <w:szCs w:val="24"/>
          <w:lang w:eastAsia="en-ZA"/>
        </w:rPr>
        <w:t>in addition thereto</w:t>
      </w:r>
      <w:r w:rsidR="0078322B" w:rsidRPr="00D36391">
        <w:rPr>
          <w:rFonts w:ascii="Arial" w:eastAsia="Times New Roman" w:hAnsi="Arial" w:cs="Arial"/>
          <w:sz w:val="24"/>
          <w:szCs w:val="24"/>
          <w:lang w:eastAsia="en-ZA"/>
        </w:rPr>
        <w:t xml:space="preserve"> it would have been prejud</w:t>
      </w:r>
      <w:r w:rsidR="00F71856">
        <w:rPr>
          <w:rFonts w:ascii="Arial" w:eastAsia="Times New Roman" w:hAnsi="Arial" w:cs="Arial"/>
          <w:sz w:val="24"/>
          <w:szCs w:val="24"/>
          <w:lang w:eastAsia="en-ZA"/>
        </w:rPr>
        <w:t xml:space="preserve">icial to the defendant’s case. </w:t>
      </w:r>
      <w:r w:rsidR="00152353" w:rsidRPr="00D36391">
        <w:rPr>
          <w:rFonts w:ascii="Arial" w:eastAsia="Times New Roman" w:hAnsi="Arial" w:cs="Arial"/>
          <w:sz w:val="24"/>
          <w:szCs w:val="24"/>
          <w:lang w:eastAsia="en-ZA"/>
        </w:rPr>
        <w:t>He also indicated that a possibility existed that the plaintiff could be implicated by witnesses that did not make statements</w:t>
      </w:r>
      <w:r w:rsidR="003D1923">
        <w:rPr>
          <w:rFonts w:ascii="Arial" w:eastAsia="Times New Roman" w:hAnsi="Arial" w:cs="Arial"/>
          <w:sz w:val="24"/>
          <w:szCs w:val="24"/>
          <w:lang w:eastAsia="en-ZA"/>
        </w:rPr>
        <w:t xml:space="preserve"> and/or co-accused persons</w:t>
      </w:r>
      <w:r w:rsidR="00152353" w:rsidRPr="00D36391">
        <w:rPr>
          <w:rFonts w:ascii="Arial" w:eastAsia="Times New Roman" w:hAnsi="Arial" w:cs="Arial"/>
          <w:sz w:val="24"/>
          <w:szCs w:val="24"/>
          <w:lang w:eastAsia="en-ZA"/>
        </w:rPr>
        <w:t xml:space="preserve">. </w:t>
      </w:r>
    </w:p>
    <w:p w:rsidR="00722918" w:rsidRDefault="00722918" w:rsidP="00294403">
      <w:pPr>
        <w:spacing w:after="0" w:line="360" w:lineRule="auto"/>
        <w:jc w:val="both"/>
        <w:outlineLvl w:val="2"/>
        <w:rPr>
          <w:rFonts w:ascii="Arial" w:eastAsia="Times New Roman" w:hAnsi="Arial" w:cs="Arial"/>
          <w:sz w:val="24"/>
          <w:szCs w:val="24"/>
          <w:lang w:eastAsia="en-ZA"/>
        </w:rPr>
      </w:pPr>
    </w:p>
    <w:p w:rsidR="007F64D7" w:rsidRDefault="00722918" w:rsidP="00294403">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87</w:t>
      </w:r>
      <w:r>
        <w:rPr>
          <w:rFonts w:ascii="Arial" w:eastAsia="Times New Roman" w:hAnsi="Arial" w:cs="Arial"/>
          <w:sz w:val="24"/>
          <w:szCs w:val="24"/>
          <w:lang w:eastAsia="en-ZA"/>
        </w:rPr>
        <w:t>]</w:t>
      </w:r>
      <w:r>
        <w:rPr>
          <w:rFonts w:ascii="Arial" w:eastAsia="Times New Roman" w:hAnsi="Arial" w:cs="Arial"/>
          <w:sz w:val="24"/>
          <w:szCs w:val="24"/>
          <w:lang w:eastAsia="en-ZA"/>
        </w:rPr>
        <w:tab/>
      </w:r>
      <w:r w:rsidR="00A46DEC" w:rsidRPr="00D36391">
        <w:rPr>
          <w:rFonts w:ascii="Arial" w:eastAsia="Times New Roman" w:hAnsi="Arial" w:cs="Arial"/>
          <w:sz w:val="24"/>
          <w:szCs w:val="24"/>
          <w:lang w:eastAsia="en-ZA"/>
        </w:rPr>
        <w:t>What is of concern</w:t>
      </w:r>
      <w:r w:rsidR="00A46DEC" w:rsidRPr="000F670A">
        <w:rPr>
          <w:rFonts w:ascii="Arial" w:eastAsia="Times New Roman" w:hAnsi="Arial" w:cs="Arial"/>
          <w:sz w:val="24"/>
          <w:szCs w:val="24"/>
          <w:lang w:eastAsia="en-ZA"/>
        </w:rPr>
        <w:t xml:space="preserve"> </w:t>
      </w:r>
      <w:r w:rsidR="001D1560" w:rsidRPr="000F670A">
        <w:rPr>
          <w:rFonts w:ascii="Arial" w:eastAsia="Times New Roman" w:hAnsi="Arial" w:cs="Arial"/>
          <w:sz w:val="24"/>
          <w:szCs w:val="24"/>
          <w:lang w:eastAsia="en-ZA"/>
        </w:rPr>
        <w:t xml:space="preserve">is </w:t>
      </w:r>
      <w:r w:rsidR="00A46DEC" w:rsidRPr="00D36391">
        <w:rPr>
          <w:rFonts w:ascii="Arial" w:eastAsia="Times New Roman" w:hAnsi="Arial" w:cs="Arial"/>
          <w:sz w:val="24"/>
          <w:szCs w:val="24"/>
          <w:lang w:eastAsia="en-ZA"/>
        </w:rPr>
        <w:t xml:space="preserve">that even after appraisal of the matter in November 2010 and </w:t>
      </w:r>
      <w:r>
        <w:rPr>
          <w:rFonts w:ascii="Arial" w:eastAsia="Times New Roman" w:hAnsi="Arial" w:cs="Arial"/>
          <w:sz w:val="24"/>
          <w:szCs w:val="24"/>
          <w:lang w:eastAsia="en-ZA"/>
        </w:rPr>
        <w:t xml:space="preserve">when </w:t>
      </w:r>
      <w:r w:rsidR="00A46DEC" w:rsidRPr="00D36391">
        <w:rPr>
          <w:rFonts w:ascii="Arial" w:eastAsia="Times New Roman" w:hAnsi="Arial" w:cs="Arial"/>
          <w:sz w:val="24"/>
          <w:szCs w:val="24"/>
          <w:lang w:eastAsia="en-ZA"/>
        </w:rPr>
        <w:t xml:space="preserve">the </w:t>
      </w:r>
      <w:r w:rsidR="001D1560">
        <w:rPr>
          <w:rFonts w:ascii="Arial" w:eastAsia="Times New Roman" w:hAnsi="Arial" w:cs="Arial"/>
          <w:sz w:val="24"/>
          <w:szCs w:val="24"/>
          <w:lang w:eastAsia="en-ZA"/>
        </w:rPr>
        <w:t>p</w:t>
      </w:r>
      <w:r w:rsidR="00A46DEC" w:rsidRPr="00D36391">
        <w:rPr>
          <w:rFonts w:ascii="Arial" w:eastAsia="Times New Roman" w:hAnsi="Arial" w:cs="Arial"/>
          <w:sz w:val="24"/>
          <w:szCs w:val="24"/>
          <w:lang w:eastAsia="en-ZA"/>
        </w:rPr>
        <w:t xml:space="preserve">rosecuting </w:t>
      </w:r>
      <w:r w:rsidR="001D1560">
        <w:rPr>
          <w:rFonts w:ascii="Arial" w:eastAsia="Times New Roman" w:hAnsi="Arial" w:cs="Arial"/>
          <w:sz w:val="24"/>
          <w:szCs w:val="24"/>
          <w:lang w:eastAsia="en-ZA"/>
        </w:rPr>
        <w:t>a</w:t>
      </w:r>
      <w:r w:rsidR="00A46DEC" w:rsidRPr="00D36391">
        <w:rPr>
          <w:rFonts w:ascii="Arial" w:eastAsia="Times New Roman" w:hAnsi="Arial" w:cs="Arial"/>
          <w:sz w:val="24"/>
          <w:szCs w:val="24"/>
          <w:lang w:eastAsia="en-ZA"/>
        </w:rPr>
        <w:t xml:space="preserve">uthority </w:t>
      </w:r>
      <w:r w:rsidR="007F64D7">
        <w:rPr>
          <w:rFonts w:ascii="Arial" w:eastAsia="Times New Roman" w:hAnsi="Arial" w:cs="Arial"/>
          <w:sz w:val="24"/>
          <w:szCs w:val="24"/>
          <w:lang w:eastAsia="en-ZA"/>
        </w:rPr>
        <w:t xml:space="preserve">noted </w:t>
      </w:r>
      <w:r w:rsidR="00A46DEC" w:rsidRPr="00D36391">
        <w:rPr>
          <w:rFonts w:ascii="Arial" w:eastAsia="Times New Roman" w:hAnsi="Arial" w:cs="Arial"/>
          <w:sz w:val="24"/>
          <w:szCs w:val="24"/>
          <w:lang w:eastAsia="en-ZA"/>
        </w:rPr>
        <w:t xml:space="preserve">that there </w:t>
      </w:r>
      <w:r>
        <w:rPr>
          <w:rFonts w:ascii="Arial" w:eastAsia="Times New Roman" w:hAnsi="Arial" w:cs="Arial"/>
          <w:sz w:val="24"/>
          <w:szCs w:val="24"/>
          <w:lang w:eastAsia="en-ZA"/>
        </w:rPr>
        <w:t>were</w:t>
      </w:r>
      <w:r w:rsidR="00A46DEC" w:rsidRPr="00D36391">
        <w:rPr>
          <w:rFonts w:ascii="Arial" w:eastAsia="Times New Roman" w:hAnsi="Arial" w:cs="Arial"/>
          <w:sz w:val="24"/>
          <w:szCs w:val="24"/>
          <w:lang w:eastAsia="en-ZA"/>
        </w:rPr>
        <w:t xml:space="preserve"> gaps in the State’s case</w:t>
      </w:r>
      <w:r>
        <w:rPr>
          <w:rFonts w:ascii="Arial" w:eastAsia="Times New Roman" w:hAnsi="Arial" w:cs="Arial"/>
          <w:sz w:val="24"/>
          <w:szCs w:val="24"/>
          <w:lang w:eastAsia="en-ZA"/>
        </w:rPr>
        <w:t xml:space="preserve"> and the court refused </w:t>
      </w:r>
      <w:r w:rsidR="00F250F3">
        <w:rPr>
          <w:rFonts w:ascii="Arial" w:eastAsia="Times New Roman" w:hAnsi="Arial" w:cs="Arial"/>
          <w:sz w:val="24"/>
          <w:szCs w:val="24"/>
          <w:lang w:eastAsia="en-ZA"/>
        </w:rPr>
        <w:t xml:space="preserve">to allow </w:t>
      </w:r>
      <w:r w:rsidR="002B56A0">
        <w:rPr>
          <w:rFonts w:ascii="Arial" w:eastAsia="Times New Roman" w:hAnsi="Arial" w:cs="Arial"/>
          <w:sz w:val="24"/>
          <w:szCs w:val="24"/>
          <w:lang w:eastAsia="en-ZA"/>
        </w:rPr>
        <w:t xml:space="preserve">further </w:t>
      </w:r>
      <w:r w:rsidR="00F250F3">
        <w:rPr>
          <w:rFonts w:ascii="Arial" w:eastAsia="Times New Roman" w:hAnsi="Arial" w:cs="Arial"/>
          <w:sz w:val="24"/>
          <w:szCs w:val="24"/>
          <w:lang w:eastAsia="en-ZA"/>
        </w:rPr>
        <w:t>statements obtained to be used in evidence</w:t>
      </w:r>
      <w:r w:rsidR="00F71856">
        <w:rPr>
          <w:rFonts w:ascii="Arial" w:eastAsia="Times New Roman" w:hAnsi="Arial" w:cs="Arial"/>
          <w:sz w:val="24"/>
          <w:szCs w:val="24"/>
          <w:lang w:eastAsia="en-ZA"/>
        </w:rPr>
        <w:t>,</w:t>
      </w:r>
      <w:r w:rsidR="00A46DEC" w:rsidRPr="00D36391">
        <w:rPr>
          <w:rFonts w:ascii="Arial" w:eastAsia="Times New Roman" w:hAnsi="Arial" w:cs="Arial"/>
          <w:sz w:val="24"/>
          <w:szCs w:val="24"/>
          <w:lang w:eastAsia="en-ZA"/>
        </w:rPr>
        <w:t xml:space="preserve"> they still </w:t>
      </w:r>
      <w:r w:rsidR="00F7676F">
        <w:rPr>
          <w:rFonts w:ascii="Arial" w:eastAsia="Times New Roman" w:hAnsi="Arial" w:cs="Arial"/>
          <w:sz w:val="24"/>
          <w:szCs w:val="24"/>
          <w:lang w:eastAsia="en-ZA"/>
        </w:rPr>
        <w:lastRenderedPageBreak/>
        <w:t xml:space="preserve">persisted </w:t>
      </w:r>
      <w:r w:rsidR="00A46DEC" w:rsidRPr="00D36391">
        <w:rPr>
          <w:rFonts w:ascii="Arial" w:eastAsia="Times New Roman" w:hAnsi="Arial" w:cs="Arial"/>
          <w:sz w:val="24"/>
          <w:szCs w:val="24"/>
          <w:lang w:eastAsia="en-ZA"/>
        </w:rPr>
        <w:t xml:space="preserve">to oppose an </w:t>
      </w:r>
      <w:r w:rsidR="00152353" w:rsidRPr="00D36391">
        <w:rPr>
          <w:rFonts w:ascii="Arial" w:eastAsia="Times New Roman" w:hAnsi="Arial" w:cs="Arial"/>
          <w:sz w:val="24"/>
          <w:szCs w:val="24"/>
          <w:lang w:eastAsia="en-ZA"/>
        </w:rPr>
        <w:t>application in terms of section 174 of Act 51 of 1977 (Criminal Procedure Act)</w:t>
      </w:r>
      <w:r w:rsidR="002B56A0">
        <w:rPr>
          <w:rFonts w:ascii="Arial" w:eastAsia="Times New Roman" w:hAnsi="Arial" w:cs="Arial"/>
          <w:sz w:val="24"/>
          <w:szCs w:val="24"/>
          <w:lang w:eastAsia="en-ZA"/>
        </w:rPr>
        <w:t>. T</w:t>
      </w:r>
      <w:r w:rsidR="007F64D7">
        <w:rPr>
          <w:rFonts w:ascii="Arial" w:eastAsia="Times New Roman" w:hAnsi="Arial" w:cs="Arial"/>
          <w:sz w:val="24"/>
          <w:szCs w:val="24"/>
          <w:lang w:eastAsia="en-ZA"/>
        </w:rPr>
        <w:t xml:space="preserve">here is no indication before this court on what the </w:t>
      </w:r>
      <w:r w:rsidR="001D1560">
        <w:rPr>
          <w:rFonts w:ascii="Arial" w:eastAsia="Times New Roman" w:hAnsi="Arial" w:cs="Arial"/>
          <w:sz w:val="24"/>
          <w:szCs w:val="24"/>
          <w:lang w:eastAsia="en-ZA"/>
        </w:rPr>
        <w:t>prosecuting a</w:t>
      </w:r>
      <w:r w:rsidR="004F11C3">
        <w:rPr>
          <w:rFonts w:ascii="Arial" w:eastAsia="Times New Roman" w:hAnsi="Arial" w:cs="Arial"/>
          <w:sz w:val="24"/>
          <w:szCs w:val="24"/>
          <w:lang w:eastAsia="en-ZA"/>
        </w:rPr>
        <w:t xml:space="preserve">uthority based their contentions and if it was not just based on the </w:t>
      </w:r>
      <w:r w:rsidR="00152353" w:rsidRPr="00D36391">
        <w:rPr>
          <w:rFonts w:ascii="Arial" w:eastAsia="Times New Roman" w:hAnsi="Arial" w:cs="Arial"/>
          <w:sz w:val="24"/>
          <w:szCs w:val="24"/>
          <w:lang w:eastAsia="en-ZA"/>
        </w:rPr>
        <w:t xml:space="preserve">off chance that the plaintiff could be implicated by co-accused persons. </w:t>
      </w:r>
    </w:p>
    <w:p w:rsidR="007F64D7" w:rsidRDefault="007F64D7" w:rsidP="00294403">
      <w:pPr>
        <w:spacing w:after="0" w:line="360" w:lineRule="auto"/>
        <w:jc w:val="both"/>
        <w:outlineLvl w:val="2"/>
        <w:rPr>
          <w:rFonts w:ascii="Arial" w:eastAsia="Times New Roman" w:hAnsi="Arial" w:cs="Arial"/>
          <w:sz w:val="24"/>
          <w:szCs w:val="24"/>
          <w:lang w:eastAsia="en-ZA"/>
        </w:rPr>
      </w:pPr>
    </w:p>
    <w:p w:rsidR="0086481C" w:rsidRDefault="007F64D7" w:rsidP="00294403">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88</w:t>
      </w:r>
      <w:r>
        <w:rPr>
          <w:rFonts w:ascii="Arial" w:eastAsia="Times New Roman" w:hAnsi="Arial" w:cs="Arial"/>
          <w:sz w:val="24"/>
          <w:szCs w:val="24"/>
          <w:lang w:eastAsia="en-ZA"/>
        </w:rPr>
        <w:t>]</w:t>
      </w:r>
      <w:r>
        <w:rPr>
          <w:rFonts w:ascii="Arial" w:eastAsia="Times New Roman" w:hAnsi="Arial" w:cs="Arial"/>
          <w:sz w:val="24"/>
          <w:szCs w:val="24"/>
          <w:lang w:eastAsia="en-ZA"/>
        </w:rPr>
        <w:tab/>
      </w:r>
      <w:r w:rsidR="004F11C3">
        <w:rPr>
          <w:rFonts w:ascii="Arial" w:eastAsia="Times New Roman" w:hAnsi="Arial" w:cs="Arial"/>
          <w:sz w:val="24"/>
          <w:szCs w:val="24"/>
          <w:lang w:eastAsia="en-ZA"/>
        </w:rPr>
        <w:t>Once the prosecution commenced and the last witness testified regarding the plaintiff</w:t>
      </w:r>
      <w:r w:rsidR="001D1560">
        <w:rPr>
          <w:rFonts w:ascii="Arial" w:eastAsia="Times New Roman" w:hAnsi="Arial" w:cs="Arial"/>
          <w:sz w:val="24"/>
          <w:szCs w:val="24"/>
          <w:lang w:eastAsia="en-ZA"/>
        </w:rPr>
        <w:t>,</w:t>
      </w:r>
      <w:r w:rsidR="004F11C3">
        <w:rPr>
          <w:rFonts w:ascii="Arial" w:eastAsia="Times New Roman" w:hAnsi="Arial" w:cs="Arial"/>
          <w:sz w:val="24"/>
          <w:szCs w:val="24"/>
          <w:lang w:eastAsia="en-ZA"/>
        </w:rPr>
        <w:t xml:space="preserve"> the prosecutors could not have reasonably have formulated and found any honest belief in the guilt of the plaintiff.</w:t>
      </w:r>
    </w:p>
    <w:p w:rsidR="0086481C" w:rsidRDefault="0086481C" w:rsidP="00294403">
      <w:pPr>
        <w:spacing w:after="0" w:line="360" w:lineRule="auto"/>
        <w:jc w:val="both"/>
        <w:outlineLvl w:val="2"/>
        <w:rPr>
          <w:rFonts w:ascii="Arial" w:eastAsia="Times New Roman" w:hAnsi="Arial" w:cs="Arial"/>
          <w:sz w:val="24"/>
          <w:szCs w:val="24"/>
          <w:lang w:eastAsia="en-ZA"/>
        </w:rPr>
      </w:pPr>
    </w:p>
    <w:p w:rsidR="0086481C" w:rsidRDefault="0086481C" w:rsidP="00294403">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89</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Adv. July testified that the prosecution authorities did not have the human capacity to review the evidence before November 2010. He referred to it as humanly impossible to review the evidence. </w:t>
      </w:r>
    </w:p>
    <w:p w:rsidR="0086481C" w:rsidRDefault="0086481C" w:rsidP="00294403">
      <w:pPr>
        <w:spacing w:after="0" w:line="360" w:lineRule="auto"/>
        <w:jc w:val="both"/>
        <w:outlineLvl w:val="2"/>
        <w:rPr>
          <w:rFonts w:ascii="Arial" w:eastAsia="Times New Roman" w:hAnsi="Arial" w:cs="Arial"/>
          <w:sz w:val="24"/>
          <w:szCs w:val="24"/>
          <w:lang w:eastAsia="en-ZA"/>
        </w:rPr>
      </w:pPr>
    </w:p>
    <w:p w:rsidR="00FB242B" w:rsidRDefault="0086481C" w:rsidP="0086481C">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90</w:t>
      </w:r>
      <w:r>
        <w:rPr>
          <w:rFonts w:ascii="Arial" w:eastAsia="Times New Roman" w:hAnsi="Arial" w:cs="Arial"/>
          <w:sz w:val="24"/>
          <w:szCs w:val="24"/>
          <w:lang w:eastAsia="en-ZA"/>
        </w:rPr>
        <w:t>]</w:t>
      </w:r>
      <w:r>
        <w:rPr>
          <w:rFonts w:ascii="Arial" w:eastAsia="Times New Roman" w:hAnsi="Arial" w:cs="Arial"/>
          <w:sz w:val="24"/>
          <w:szCs w:val="24"/>
          <w:lang w:eastAsia="en-ZA"/>
        </w:rPr>
        <w:tab/>
      </w:r>
      <w:r w:rsidR="007E2E7F">
        <w:rPr>
          <w:rFonts w:ascii="Arial" w:eastAsia="Times New Roman" w:hAnsi="Arial" w:cs="Arial"/>
          <w:sz w:val="24"/>
          <w:szCs w:val="24"/>
          <w:lang w:eastAsia="en-ZA"/>
        </w:rPr>
        <w:t>I</w:t>
      </w:r>
      <w:r>
        <w:rPr>
          <w:rFonts w:ascii="Arial" w:eastAsia="Times New Roman" w:hAnsi="Arial" w:cs="Arial"/>
          <w:sz w:val="24"/>
          <w:szCs w:val="24"/>
          <w:lang w:eastAsia="en-ZA"/>
        </w:rPr>
        <w:t xml:space="preserve"> appreciate the fact that </w:t>
      </w:r>
      <w:r w:rsidR="007E2E7F">
        <w:rPr>
          <w:rFonts w:ascii="Arial" w:eastAsia="Times New Roman" w:hAnsi="Arial" w:cs="Arial"/>
          <w:sz w:val="24"/>
          <w:szCs w:val="24"/>
          <w:lang w:eastAsia="en-ZA"/>
        </w:rPr>
        <w:t xml:space="preserve">the </w:t>
      </w:r>
      <w:r w:rsidR="001E0CD8">
        <w:rPr>
          <w:rFonts w:ascii="Arial" w:eastAsia="Times New Roman" w:hAnsi="Arial" w:cs="Arial"/>
          <w:sz w:val="24"/>
          <w:szCs w:val="24"/>
          <w:lang w:eastAsia="en-ZA"/>
        </w:rPr>
        <w:t xml:space="preserve">treason </w:t>
      </w:r>
      <w:r w:rsidR="007E2E7F">
        <w:rPr>
          <w:rFonts w:ascii="Arial" w:eastAsia="Times New Roman" w:hAnsi="Arial" w:cs="Arial"/>
          <w:sz w:val="24"/>
          <w:szCs w:val="24"/>
          <w:lang w:eastAsia="en-ZA"/>
        </w:rPr>
        <w:t>case was unique and exceptional in nature and magnitude and ‘after the fact attack’ on the propriety of the public prosecutor</w:t>
      </w:r>
      <w:r w:rsidR="001E0CD8">
        <w:rPr>
          <w:rFonts w:ascii="Arial" w:eastAsia="Times New Roman" w:hAnsi="Arial" w:cs="Arial"/>
          <w:sz w:val="24"/>
          <w:szCs w:val="24"/>
          <w:lang w:eastAsia="en-ZA"/>
        </w:rPr>
        <w:t>’</w:t>
      </w:r>
      <w:r w:rsidR="007E2E7F">
        <w:rPr>
          <w:rFonts w:ascii="Arial" w:eastAsia="Times New Roman" w:hAnsi="Arial" w:cs="Arial"/>
          <w:sz w:val="24"/>
          <w:szCs w:val="24"/>
          <w:lang w:eastAsia="en-ZA"/>
        </w:rPr>
        <w:t>s decision to initiate or continue proceedings agains</w:t>
      </w:r>
      <w:r w:rsidR="001E0CD8">
        <w:rPr>
          <w:rFonts w:ascii="Arial" w:eastAsia="Times New Roman" w:hAnsi="Arial" w:cs="Arial"/>
          <w:sz w:val="24"/>
          <w:szCs w:val="24"/>
          <w:lang w:eastAsia="en-ZA"/>
        </w:rPr>
        <w:t>t</w:t>
      </w:r>
      <w:r w:rsidR="007E2E7F">
        <w:rPr>
          <w:rFonts w:ascii="Arial" w:eastAsia="Times New Roman" w:hAnsi="Arial" w:cs="Arial"/>
          <w:sz w:val="24"/>
          <w:szCs w:val="24"/>
          <w:lang w:eastAsia="en-ZA"/>
        </w:rPr>
        <w:t xml:space="preserve"> the plaint</w:t>
      </w:r>
      <w:r w:rsidR="001E0CD8">
        <w:rPr>
          <w:rFonts w:ascii="Arial" w:eastAsia="Times New Roman" w:hAnsi="Arial" w:cs="Arial"/>
          <w:sz w:val="24"/>
          <w:szCs w:val="24"/>
          <w:lang w:eastAsia="en-ZA"/>
        </w:rPr>
        <w:t xml:space="preserve">iff should be avoided. I agree that the decision to initiate or continue criminal </w:t>
      </w:r>
      <w:r w:rsidR="00FB242B">
        <w:rPr>
          <w:rFonts w:ascii="Arial" w:eastAsia="Times New Roman" w:hAnsi="Arial" w:cs="Arial"/>
          <w:sz w:val="24"/>
          <w:szCs w:val="24"/>
          <w:lang w:eastAsia="en-ZA"/>
        </w:rPr>
        <w:t xml:space="preserve">prosecution lies at the core of prosecutorial discretion which enjoys constitutional protection. </w:t>
      </w:r>
      <w:r w:rsidR="001E0CD8">
        <w:rPr>
          <w:rFonts w:ascii="Arial" w:eastAsia="Times New Roman" w:hAnsi="Arial" w:cs="Arial"/>
          <w:sz w:val="24"/>
          <w:szCs w:val="24"/>
          <w:lang w:eastAsia="en-ZA"/>
        </w:rPr>
        <w:t xml:space="preserve">However, how far should the constitutional protection that the prosecution authority enjoys </w:t>
      </w:r>
      <w:r w:rsidR="00FB242B">
        <w:rPr>
          <w:rFonts w:ascii="Arial" w:eastAsia="Times New Roman" w:hAnsi="Arial" w:cs="Arial"/>
          <w:sz w:val="24"/>
          <w:szCs w:val="24"/>
          <w:lang w:eastAsia="en-ZA"/>
        </w:rPr>
        <w:t>be taken</w:t>
      </w:r>
      <w:r w:rsidR="00863110">
        <w:rPr>
          <w:rFonts w:ascii="Arial" w:eastAsia="Times New Roman" w:hAnsi="Arial" w:cs="Arial"/>
          <w:sz w:val="24"/>
          <w:szCs w:val="24"/>
          <w:lang w:eastAsia="en-ZA"/>
        </w:rPr>
        <w:t>?</w:t>
      </w:r>
    </w:p>
    <w:p w:rsidR="00FB242B" w:rsidRDefault="00FB242B" w:rsidP="0086481C">
      <w:pPr>
        <w:spacing w:after="0" w:line="360" w:lineRule="auto"/>
        <w:jc w:val="both"/>
        <w:outlineLvl w:val="2"/>
        <w:rPr>
          <w:rFonts w:ascii="Arial" w:eastAsia="Times New Roman" w:hAnsi="Arial" w:cs="Arial"/>
          <w:sz w:val="24"/>
          <w:szCs w:val="24"/>
          <w:lang w:eastAsia="en-ZA"/>
        </w:rPr>
      </w:pPr>
    </w:p>
    <w:p w:rsidR="004D60D3" w:rsidRPr="00D36391" w:rsidRDefault="00FB242B" w:rsidP="004D60D3">
      <w:pPr>
        <w:spacing w:after="0" w:line="360" w:lineRule="auto"/>
        <w:jc w:val="both"/>
        <w:rPr>
          <w:rFonts w:ascii="Arial" w:hAnsi="Arial" w:cs="Arial"/>
          <w:sz w:val="24"/>
          <w:szCs w:val="24"/>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91</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Is it an acceptable explanation to say </w:t>
      </w:r>
      <w:r w:rsidR="00863110">
        <w:rPr>
          <w:rFonts w:ascii="Arial" w:eastAsia="Times New Roman" w:hAnsi="Arial" w:cs="Arial"/>
          <w:sz w:val="24"/>
          <w:szCs w:val="24"/>
          <w:lang w:eastAsia="en-ZA"/>
        </w:rPr>
        <w:t>that due</w:t>
      </w:r>
      <w:r w:rsidR="002A5128">
        <w:rPr>
          <w:rFonts w:ascii="Arial" w:eastAsia="Times New Roman" w:hAnsi="Arial" w:cs="Arial"/>
          <w:sz w:val="24"/>
          <w:szCs w:val="24"/>
          <w:lang w:eastAsia="en-ZA"/>
        </w:rPr>
        <w:t xml:space="preserve"> to lack of human capacity the p</w:t>
      </w:r>
      <w:r w:rsidR="00863110">
        <w:rPr>
          <w:rFonts w:ascii="Arial" w:eastAsia="Times New Roman" w:hAnsi="Arial" w:cs="Arial"/>
          <w:sz w:val="24"/>
          <w:szCs w:val="24"/>
          <w:lang w:eastAsia="en-ZA"/>
        </w:rPr>
        <w:t>rosecution authority f</w:t>
      </w:r>
      <w:r w:rsidR="0086481C" w:rsidRPr="0086481C">
        <w:rPr>
          <w:rFonts w:ascii="Arial" w:eastAsia="Times New Roman" w:hAnsi="Arial" w:cs="Arial"/>
          <w:sz w:val="24"/>
          <w:szCs w:val="24"/>
          <w:lang w:eastAsia="en-ZA"/>
        </w:rPr>
        <w:t>ail</w:t>
      </w:r>
      <w:r w:rsidR="00863110">
        <w:rPr>
          <w:rFonts w:ascii="Arial" w:eastAsia="Times New Roman" w:hAnsi="Arial" w:cs="Arial"/>
          <w:sz w:val="24"/>
          <w:szCs w:val="24"/>
          <w:lang w:eastAsia="en-ZA"/>
        </w:rPr>
        <w:t xml:space="preserve">ed to review the evidence for </w:t>
      </w:r>
      <w:r w:rsidR="0086481C" w:rsidRPr="0086481C">
        <w:rPr>
          <w:rFonts w:ascii="Arial" w:eastAsia="Times New Roman" w:hAnsi="Arial" w:cs="Arial"/>
          <w:sz w:val="24"/>
          <w:szCs w:val="24"/>
          <w:lang w:eastAsia="en-ZA"/>
        </w:rPr>
        <w:t>six to ten years</w:t>
      </w:r>
      <w:r w:rsidR="00863110">
        <w:rPr>
          <w:rFonts w:ascii="Arial" w:eastAsia="Times New Roman" w:hAnsi="Arial" w:cs="Arial"/>
          <w:sz w:val="24"/>
          <w:szCs w:val="24"/>
          <w:lang w:eastAsia="en-ZA"/>
        </w:rPr>
        <w:t>? Should the plaintiff/accused pay this price</w:t>
      </w:r>
      <w:r w:rsidR="0098500B">
        <w:rPr>
          <w:rFonts w:ascii="Arial" w:eastAsia="Times New Roman" w:hAnsi="Arial" w:cs="Arial"/>
          <w:sz w:val="24"/>
          <w:szCs w:val="24"/>
          <w:lang w:eastAsia="en-ZA"/>
        </w:rPr>
        <w:t xml:space="preserve"> for the </w:t>
      </w:r>
      <w:r w:rsidR="00863110" w:rsidRPr="0086481C">
        <w:rPr>
          <w:rFonts w:ascii="Arial" w:eastAsia="Times New Roman" w:hAnsi="Arial" w:cs="Arial"/>
          <w:sz w:val="24"/>
          <w:szCs w:val="24"/>
          <w:lang w:eastAsia="en-ZA"/>
        </w:rPr>
        <w:t>failure of the prosecutor to do appraisals continuously</w:t>
      </w:r>
      <w:r w:rsidR="0098500B">
        <w:rPr>
          <w:rFonts w:ascii="Arial" w:eastAsia="Times New Roman" w:hAnsi="Arial" w:cs="Arial"/>
          <w:sz w:val="24"/>
          <w:szCs w:val="24"/>
          <w:lang w:eastAsia="en-ZA"/>
        </w:rPr>
        <w:t>?</w:t>
      </w:r>
      <w:r w:rsidR="00863110" w:rsidRPr="0086481C">
        <w:rPr>
          <w:rFonts w:ascii="Arial" w:eastAsia="Times New Roman" w:hAnsi="Arial" w:cs="Arial"/>
          <w:sz w:val="24"/>
          <w:szCs w:val="24"/>
          <w:lang w:eastAsia="en-ZA"/>
        </w:rPr>
        <w:t xml:space="preserve"> </w:t>
      </w:r>
      <w:r w:rsidR="0098500B">
        <w:rPr>
          <w:rFonts w:ascii="Arial" w:eastAsia="Times New Roman" w:hAnsi="Arial" w:cs="Arial"/>
          <w:sz w:val="24"/>
          <w:szCs w:val="24"/>
          <w:lang w:eastAsia="en-ZA"/>
        </w:rPr>
        <w:t xml:space="preserve"> I think </w:t>
      </w:r>
      <w:r w:rsidR="00945226">
        <w:rPr>
          <w:rFonts w:ascii="Arial" w:eastAsia="Times New Roman" w:hAnsi="Arial" w:cs="Arial"/>
          <w:sz w:val="24"/>
          <w:szCs w:val="24"/>
          <w:lang w:eastAsia="en-ZA"/>
        </w:rPr>
        <w:t>not</w:t>
      </w:r>
      <w:r w:rsidR="0098500B">
        <w:rPr>
          <w:rFonts w:ascii="Arial" w:eastAsia="Times New Roman" w:hAnsi="Arial" w:cs="Arial"/>
          <w:sz w:val="24"/>
          <w:szCs w:val="24"/>
          <w:lang w:eastAsia="en-ZA"/>
        </w:rPr>
        <w:t xml:space="preserve">. </w:t>
      </w:r>
      <w:r w:rsidR="00863110" w:rsidRPr="0086481C">
        <w:rPr>
          <w:rFonts w:ascii="Arial" w:eastAsia="Times New Roman" w:hAnsi="Arial" w:cs="Arial"/>
          <w:sz w:val="24"/>
          <w:szCs w:val="24"/>
          <w:lang w:eastAsia="en-ZA"/>
        </w:rPr>
        <w:t xml:space="preserve"> The inconvenience or difficulty associated with reviewing the evidence from time to time when it has the deleterious consequence of affecting the    accused's rights cannot be accepted or countenanced</w:t>
      </w:r>
      <w:r w:rsidR="002A5128">
        <w:rPr>
          <w:rFonts w:ascii="Arial" w:eastAsia="Times New Roman" w:hAnsi="Arial" w:cs="Arial"/>
          <w:sz w:val="24"/>
          <w:szCs w:val="24"/>
          <w:lang w:eastAsia="en-ZA"/>
        </w:rPr>
        <w:t>.</w:t>
      </w:r>
      <w:r w:rsidR="0098500B">
        <w:rPr>
          <w:rStyle w:val="FootnoteReference"/>
          <w:rFonts w:ascii="Arial" w:eastAsia="Times New Roman" w:hAnsi="Arial" w:cs="Arial"/>
          <w:sz w:val="24"/>
          <w:szCs w:val="24"/>
          <w:lang w:eastAsia="en-ZA"/>
        </w:rPr>
        <w:footnoteReference w:id="44"/>
      </w:r>
      <w:r w:rsidR="004D60D3">
        <w:rPr>
          <w:rFonts w:ascii="Arial" w:eastAsia="Times New Roman" w:hAnsi="Arial" w:cs="Arial"/>
          <w:sz w:val="24"/>
          <w:szCs w:val="24"/>
          <w:lang w:eastAsia="en-ZA"/>
        </w:rPr>
        <w:t xml:space="preserve"> </w:t>
      </w:r>
      <w:r w:rsidR="004D60D3" w:rsidRPr="00D36391">
        <w:rPr>
          <w:rFonts w:ascii="Arial" w:hAnsi="Arial" w:cs="Arial"/>
          <w:sz w:val="24"/>
          <w:szCs w:val="24"/>
        </w:rPr>
        <w:t xml:space="preserve">Prosecutors must take into account changing circumstances and fresh facts, which may come to light after an initial decision to prosecute or not to prosecute has been made. Failing to do so would amount to </w:t>
      </w:r>
      <w:r w:rsidR="004D60D3">
        <w:rPr>
          <w:rFonts w:ascii="Arial" w:hAnsi="Arial" w:cs="Arial"/>
          <w:sz w:val="24"/>
          <w:szCs w:val="24"/>
        </w:rPr>
        <w:t>gross negligence</w:t>
      </w:r>
      <w:r w:rsidR="004D60D3" w:rsidRPr="00D36391">
        <w:rPr>
          <w:rFonts w:ascii="Arial" w:hAnsi="Arial" w:cs="Arial"/>
          <w:sz w:val="24"/>
          <w:szCs w:val="24"/>
        </w:rPr>
        <w:t>.</w:t>
      </w:r>
    </w:p>
    <w:p w:rsidR="00863110" w:rsidRPr="0086481C" w:rsidRDefault="00863110" w:rsidP="00863110">
      <w:pPr>
        <w:spacing w:after="0" w:line="360" w:lineRule="auto"/>
        <w:jc w:val="both"/>
        <w:outlineLvl w:val="2"/>
        <w:rPr>
          <w:rFonts w:ascii="Arial" w:eastAsia="Times New Roman" w:hAnsi="Arial" w:cs="Arial"/>
          <w:sz w:val="24"/>
          <w:szCs w:val="24"/>
          <w:lang w:eastAsia="en-ZA"/>
        </w:rPr>
      </w:pPr>
    </w:p>
    <w:p w:rsidR="00FA717C" w:rsidRDefault="00617AF4" w:rsidP="0086481C">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lastRenderedPageBreak/>
        <w:t>[</w:t>
      </w:r>
      <w:r w:rsidR="006B2FB4">
        <w:rPr>
          <w:rFonts w:ascii="Arial" w:eastAsia="Times New Roman" w:hAnsi="Arial" w:cs="Arial"/>
          <w:sz w:val="24"/>
          <w:szCs w:val="24"/>
          <w:lang w:eastAsia="en-ZA"/>
        </w:rPr>
        <w:t>92</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I have a problem in finding that </w:t>
      </w:r>
      <w:r w:rsidR="009C03A3">
        <w:rPr>
          <w:rFonts w:ascii="Arial" w:eastAsia="Times New Roman" w:hAnsi="Arial" w:cs="Arial"/>
          <w:sz w:val="24"/>
          <w:szCs w:val="24"/>
          <w:lang w:eastAsia="en-ZA"/>
        </w:rPr>
        <w:t xml:space="preserve">objective and reasonable </w:t>
      </w:r>
      <w:r w:rsidRPr="00617AF4">
        <w:rPr>
          <w:rFonts w:ascii="Arial" w:eastAsia="Times New Roman" w:hAnsi="Arial" w:cs="Arial"/>
          <w:sz w:val="24"/>
          <w:szCs w:val="24"/>
          <w:lang w:eastAsia="en-ZA"/>
        </w:rPr>
        <w:t xml:space="preserve">grounds for the </w:t>
      </w:r>
      <w:r w:rsidR="009C03A3">
        <w:rPr>
          <w:rFonts w:ascii="Arial" w:eastAsia="Times New Roman" w:hAnsi="Arial" w:cs="Arial"/>
          <w:sz w:val="24"/>
          <w:szCs w:val="24"/>
          <w:lang w:eastAsia="en-ZA"/>
        </w:rPr>
        <w:t xml:space="preserve">continued </w:t>
      </w:r>
      <w:r w:rsidRPr="00617AF4">
        <w:rPr>
          <w:rFonts w:ascii="Arial" w:eastAsia="Times New Roman" w:hAnsi="Arial" w:cs="Arial"/>
          <w:sz w:val="24"/>
          <w:szCs w:val="24"/>
          <w:lang w:eastAsia="en-ZA"/>
        </w:rPr>
        <w:t xml:space="preserve">prosecution existed </w:t>
      </w:r>
      <w:r>
        <w:rPr>
          <w:rFonts w:ascii="Arial" w:eastAsia="Times New Roman" w:hAnsi="Arial" w:cs="Arial"/>
          <w:sz w:val="24"/>
          <w:szCs w:val="24"/>
          <w:lang w:eastAsia="en-ZA"/>
        </w:rPr>
        <w:t xml:space="preserve">after the </w:t>
      </w:r>
      <w:r w:rsidR="009C03A3">
        <w:rPr>
          <w:rFonts w:ascii="Arial" w:eastAsia="Times New Roman" w:hAnsi="Arial" w:cs="Arial"/>
          <w:sz w:val="24"/>
          <w:szCs w:val="24"/>
          <w:lang w:eastAsia="en-ZA"/>
        </w:rPr>
        <w:t>evidence of</w:t>
      </w:r>
      <w:r w:rsidRPr="00617AF4">
        <w:rPr>
          <w:rFonts w:ascii="Arial" w:eastAsia="Times New Roman" w:hAnsi="Arial" w:cs="Arial"/>
          <w:sz w:val="24"/>
          <w:szCs w:val="24"/>
          <w:lang w:eastAsia="en-ZA"/>
        </w:rPr>
        <w:t xml:space="preserve"> </w:t>
      </w:r>
      <w:r w:rsidR="009C03A3">
        <w:rPr>
          <w:rFonts w:ascii="Arial" w:eastAsia="Times New Roman" w:hAnsi="Arial" w:cs="Arial"/>
          <w:sz w:val="24"/>
          <w:szCs w:val="24"/>
          <w:lang w:eastAsia="en-ZA"/>
        </w:rPr>
        <w:t xml:space="preserve">Mr Sinvula was concluded on 31 January 2008. The argument was advanced on behalf of the defendants that even if the </w:t>
      </w:r>
      <w:r w:rsidR="00FA717C">
        <w:rPr>
          <w:rFonts w:ascii="Arial" w:eastAsia="Times New Roman" w:hAnsi="Arial" w:cs="Arial"/>
          <w:sz w:val="24"/>
          <w:szCs w:val="24"/>
          <w:lang w:eastAsia="en-ZA"/>
        </w:rPr>
        <w:t xml:space="preserve">prosecutorial </w:t>
      </w:r>
      <w:r w:rsidR="00DD54A7">
        <w:rPr>
          <w:rFonts w:ascii="Arial" w:eastAsia="Times New Roman" w:hAnsi="Arial" w:cs="Arial"/>
          <w:sz w:val="24"/>
          <w:szCs w:val="24"/>
          <w:lang w:eastAsia="en-ZA"/>
        </w:rPr>
        <w:t xml:space="preserve">team </w:t>
      </w:r>
      <w:r w:rsidR="00FA717C">
        <w:rPr>
          <w:rFonts w:ascii="Arial" w:eastAsia="Times New Roman" w:hAnsi="Arial" w:cs="Arial"/>
          <w:sz w:val="24"/>
          <w:szCs w:val="24"/>
          <w:lang w:eastAsia="en-ZA"/>
        </w:rPr>
        <w:t>was grossly negligent</w:t>
      </w:r>
      <w:r w:rsidR="009C03A3">
        <w:rPr>
          <w:rFonts w:ascii="Arial" w:eastAsia="Times New Roman" w:hAnsi="Arial" w:cs="Arial"/>
          <w:sz w:val="24"/>
          <w:szCs w:val="24"/>
          <w:lang w:eastAsia="en-ZA"/>
        </w:rPr>
        <w:t xml:space="preserve"> in continuing with the prosecution against the plaintiff</w:t>
      </w:r>
      <w:r w:rsidR="002A5128">
        <w:rPr>
          <w:rFonts w:ascii="Arial" w:eastAsia="Times New Roman" w:hAnsi="Arial" w:cs="Arial"/>
          <w:sz w:val="24"/>
          <w:szCs w:val="24"/>
          <w:lang w:eastAsia="en-ZA"/>
        </w:rPr>
        <w:t>,</w:t>
      </w:r>
      <w:r w:rsidR="00FA717C">
        <w:rPr>
          <w:rFonts w:ascii="Arial" w:eastAsia="Times New Roman" w:hAnsi="Arial" w:cs="Arial"/>
          <w:sz w:val="24"/>
          <w:szCs w:val="24"/>
          <w:lang w:eastAsia="en-ZA"/>
        </w:rPr>
        <w:t xml:space="preserve"> it does not </w:t>
      </w:r>
      <w:r w:rsidR="002A5128">
        <w:rPr>
          <w:rFonts w:ascii="Arial" w:eastAsia="Times New Roman" w:hAnsi="Arial" w:cs="Arial"/>
          <w:sz w:val="24"/>
          <w:szCs w:val="24"/>
          <w:lang w:eastAsia="en-ZA"/>
        </w:rPr>
        <w:t>equate</w:t>
      </w:r>
      <w:r w:rsidR="00DD54A7">
        <w:rPr>
          <w:rFonts w:ascii="Arial" w:eastAsia="Times New Roman" w:hAnsi="Arial" w:cs="Arial"/>
          <w:sz w:val="24"/>
          <w:szCs w:val="24"/>
          <w:lang w:eastAsia="en-ZA"/>
        </w:rPr>
        <w:t xml:space="preserve"> to malice. </w:t>
      </w:r>
      <w:r w:rsidR="00D55A7B" w:rsidRPr="0086481C">
        <w:rPr>
          <w:rFonts w:ascii="Arial" w:eastAsia="Times New Roman" w:hAnsi="Arial" w:cs="Arial"/>
          <w:sz w:val="24"/>
          <w:szCs w:val="24"/>
          <w:lang w:eastAsia="en-ZA"/>
        </w:rPr>
        <w:t xml:space="preserve">The second defendant and/or her employees knew that </w:t>
      </w:r>
      <w:r w:rsidR="00D55A7B">
        <w:rPr>
          <w:rFonts w:ascii="Arial" w:eastAsia="Times New Roman" w:hAnsi="Arial" w:cs="Arial"/>
          <w:sz w:val="24"/>
          <w:szCs w:val="24"/>
          <w:lang w:eastAsia="en-ZA"/>
        </w:rPr>
        <w:t>the remaining witness</w:t>
      </w:r>
      <w:r w:rsidR="00D55A7B" w:rsidRPr="0086481C">
        <w:rPr>
          <w:rFonts w:ascii="Arial" w:eastAsia="Times New Roman" w:hAnsi="Arial" w:cs="Arial"/>
          <w:sz w:val="24"/>
          <w:szCs w:val="24"/>
          <w:lang w:eastAsia="en-ZA"/>
        </w:rPr>
        <w:t xml:space="preserve"> who testified against the plaintiff </w:t>
      </w:r>
      <w:r w:rsidR="00D55A7B">
        <w:rPr>
          <w:rFonts w:ascii="Arial" w:eastAsia="Times New Roman" w:hAnsi="Arial" w:cs="Arial"/>
          <w:sz w:val="24"/>
          <w:szCs w:val="24"/>
          <w:lang w:eastAsia="en-ZA"/>
        </w:rPr>
        <w:t>could not take the case any further as his evidence was limited to hearsay evidence and his presence at the time of the arrest of the plaintiff</w:t>
      </w:r>
      <w:r w:rsidR="00D55A7B" w:rsidRPr="0086481C">
        <w:rPr>
          <w:rFonts w:ascii="Arial" w:eastAsia="Times New Roman" w:hAnsi="Arial" w:cs="Arial"/>
          <w:sz w:val="24"/>
          <w:szCs w:val="24"/>
          <w:lang w:eastAsia="en-ZA"/>
        </w:rPr>
        <w:t xml:space="preserve">. </w:t>
      </w:r>
      <w:r w:rsidR="00D55A7B">
        <w:rPr>
          <w:rFonts w:ascii="Arial" w:eastAsia="Times New Roman" w:hAnsi="Arial" w:cs="Arial"/>
          <w:sz w:val="24"/>
          <w:szCs w:val="24"/>
          <w:lang w:eastAsia="en-ZA"/>
        </w:rPr>
        <w:t>N</w:t>
      </w:r>
      <w:r w:rsidR="002A5128">
        <w:rPr>
          <w:rFonts w:ascii="Arial" w:eastAsia="Times New Roman" w:hAnsi="Arial" w:cs="Arial"/>
          <w:sz w:val="24"/>
          <w:szCs w:val="24"/>
          <w:lang w:eastAsia="en-ZA"/>
        </w:rPr>
        <w:t>otwithstanding, s</w:t>
      </w:r>
      <w:r w:rsidR="00D55A7B" w:rsidRPr="0086481C">
        <w:rPr>
          <w:rFonts w:ascii="Arial" w:eastAsia="Times New Roman" w:hAnsi="Arial" w:cs="Arial"/>
          <w:sz w:val="24"/>
          <w:szCs w:val="24"/>
          <w:lang w:eastAsia="en-ZA"/>
        </w:rPr>
        <w:t>econd defendant maintained the prosecution</w:t>
      </w:r>
      <w:r w:rsidR="00D55A7B">
        <w:rPr>
          <w:rFonts w:ascii="Arial" w:eastAsia="Times New Roman" w:hAnsi="Arial" w:cs="Arial"/>
          <w:sz w:val="24"/>
          <w:szCs w:val="24"/>
          <w:lang w:eastAsia="en-ZA"/>
        </w:rPr>
        <w:t>.</w:t>
      </w:r>
    </w:p>
    <w:p w:rsidR="00AE747C" w:rsidRDefault="00AE747C" w:rsidP="0086481C">
      <w:pPr>
        <w:spacing w:after="0" w:line="360" w:lineRule="auto"/>
        <w:jc w:val="both"/>
        <w:outlineLvl w:val="2"/>
        <w:rPr>
          <w:rFonts w:ascii="Arial" w:eastAsia="Times New Roman" w:hAnsi="Arial" w:cs="Arial"/>
          <w:sz w:val="24"/>
          <w:szCs w:val="24"/>
          <w:lang w:eastAsia="en-ZA"/>
        </w:rPr>
      </w:pPr>
    </w:p>
    <w:p w:rsidR="00AE747C" w:rsidRPr="00532FFC" w:rsidRDefault="00AE747C" w:rsidP="00AE747C">
      <w:pPr>
        <w:pStyle w:val="Textbody"/>
        <w:spacing w:after="0" w:line="360" w:lineRule="auto"/>
        <w:jc w:val="both"/>
        <w:rPr>
          <w:rFonts w:ascii="Arial" w:hAnsi="Arial" w:cs="Arial"/>
          <w:i/>
        </w:rPr>
      </w:pPr>
      <w:r>
        <w:rPr>
          <w:rFonts w:ascii="Arial" w:hAnsi="Arial" w:cs="Arial"/>
          <w:i/>
        </w:rPr>
        <w:t>Malice</w:t>
      </w:r>
      <w:r w:rsidRPr="00532FFC">
        <w:rPr>
          <w:rFonts w:ascii="Arial" w:hAnsi="Arial" w:cs="Arial"/>
          <w:i/>
        </w:rPr>
        <w:t xml:space="preserve"> in the context of continuation or maintenance of the prosecution</w:t>
      </w:r>
      <w:r w:rsidR="005F4FB6">
        <w:rPr>
          <w:rFonts w:ascii="Arial" w:hAnsi="Arial" w:cs="Arial"/>
          <w:i/>
        </w:rPr>
        <w:t>:</w:t>
      </w:r>
    </w:p>
    <w:p w:rsidR="00AE747C" w:rsidRDefault="00AE747C" w:rsidP="00AE747C">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008A15EC">
        <w:rPr>
          <w:rFonts w:ascii="Arial" w:eastAsia="Times New Roman" w:hAnsi="Arial" w:cs="Arial"/>
          <w:sz w:val="24"/>
          <w:szCs w:val="24"/>
          <w:lang w:eastAsia="en-ZA"/>
        </w:rPr>
        <w:t>[</w:t>
      </w:r>
      <w:r w:rsidR="006B2FB4">
        <w:rPr>
          <w:rFonts w:ascii="Arial" w:eastAsia="Times New Roman" w:hAnsi="Arial" w:cs="Arial"/>
          <w:sz w:val="24"/>
          <w:szCs w:val="24"/>
          <w:lang w:eastAsia="en-ZA"/>
        </w:rPr>
        <w:t>93</w:t>
      </w:r>
      <w:r w:rsidR="008A15EC">
        <w:rPr>
          <w:rFonts w:ascii="Arial" w:eastAsia="Times New Roman" w:hAnsi="Arial" w:cs="Arial"/>
          <w:sz w:val="24"/>
          <w:szCs w:val="24"/>
          <w:lang w:eastAsia="en-ZA"/>
        </w:rPr>
        <w:t>]</w:t>
      </w:r>
      <w:r w:rsidR="008A15EC">
        <w:rPr>
          <w:rFonts w:ascii="Arial" w:eastAsia="Times New Roman" w:hAnsi="Arial" w:cs="Arial"/>
          <w:sz w:val="24"/>
          <w:szCs w:val="24"/>
          <w:lang w:eastAsia="en-ZA"/>
        </w:rPr>
        <w:tab/>
      </w:r>
      <w:r>
        <w:rPr>
          <w:rFonts w:ascii="Arial" w:eastAsia="Times New Roman" w:hAnsi="Arial" w:cs="Arial"/>
          <w:sz w:val="24"/>
          <w:szCs w:val="24"/>
          <w:lang w:eastAsia="en-ZA"/>
        </w:rPr>
        <w:t xml:space="preserve">The question of malice would only become relevant when it becomes clear that the defendant in this instance continued with the prosecution without reasonable grounds. </w:t>
      </w:r>
    </w:p>
    <w:p w:rsidR="00AE747C" w:rsidRDefault="00AE747C" w:rsidP="00AE747C">
      <w:pPr>
        <w:spacing w:after="0" w:line="360" w:lineRule="auto"/>
        <w:jc w:val="both"/>
        <w:outlineLvl w:val="2"/>
        <w:rPr>
          <w:rFonts w:ascii="Arial" w:eastAsia="Times New Roman" w:hAnsi="Arial" w:cs="Arial"/>
          <w:sz w:val="24"/>
          <w:szCs w:val="24"/>
          <w:lang w:eastAsia="en-ZA"/>
        </w:rPr>
      </w:pPr>
    </w:p>
    <w:p w:rsidR="008527A2" w:rsidRDefault="00AE747C" w:rsidP="00AE747C">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94</w:t>
      </w:r>
      <w:r>
        <w:rPr>
          <w:rFonts w:ascii="Arial" w:eastAsia="Times New Roman" w:hAnsi="Arial" w:cs="Arial"/>
          <w:sz w:val="24"/>
          <w:szCs w:val="24"/>
          <w:lang w:eastAsia="en-ZA"/>
        </w:rPr>
        <w:t>]</w:t>
      </w:r>
      <w:r>
        <w:rPr>
          <w:rFonts w:ascii="Arial" w:eastAsia="Times New Roman" w:hAnsi="Arial" w:cs="Arial"/>
          <w:sz w:val="24"/>
          <w:szCs w:val="24"/>
          <w:lang w:eastAsia="en-ZA"/>
        </w:rPr>
        <w:tab/>
      </w:r>
      <w:r w:rsidR="008527A2">
        <w:rPr>
          <w:rFonts w:ascii="Arial" w:eastAsia="Times New Roman" w:hAnsi="Arial" w:cs="Arial"/>
          <w:sz w:val="24"/>
          <w:szCs w:val="24"/>
          <w:lang w:eastAsia="en-ZA"/>
        </w:rPr>
        <w:t xml:space="preserve">The </w:t>
      </w:r>
      <w:r w:rsidR="008527A2" w:rsidRPr="008527A2">
        <w:rPr>
          <w:rFonts w:ascii="Arial" w:eastAsia="Times New Roman" w:hAnsi="Arial" w:cs="Arial"/>
          <w:i/>
          <w:sz w:val="24"/>
          <w:szCs w:val="24"/>
          <w:lang w:eastAsia="en-ZA"/>
        </w:rPr>
        <w:t>actio legis Aquiliae</w:t>
      </w:r>
      <w:r w:rsidR="008527A2">
        <w:rPr>
          <w:rFonts w:ascii="Arial" w:eastAsia="Times New Roman" w:hAnsi="Arial" w:cs="Arial"/>
          <w:sz w:val="24"/>
          <w:szCs w:val="24"/>
          <w:lang w:eastAsia="en-ZA"/>
        </w:rPr>
        <w:t xml:space="preserve">, or </w:t>
      </w:r>
      <w:r w:rsidR="008527A2" w:rsidRPr="008527A2">
        <w:rPr>
          <w:rFonts w:ascii="Arial" w:eastAsia="Times New Roman" w:hAnsi="Arial" w:cs="Arial"/>
          <w:i/>
          <w:sz w:val="24"/>
          <w:szCs w:val="24"/>
          <w:lang w:eastAsia="en-ZA"/>
        </w:rPr>
        <w:t>Aquilian</w:t>
      </w:r>
      <w:r w:rsidR="008527A2">
        <w:rPr>
          <w:rFonts w:ascii="Arial" w:eastAsia="Times New Roman" w:hAnsi="Arial" w:cs="Arial"/>
          <w:sz w:val="24"/>
          <w:szCs w:val="24"/>
          <w:lang w:eastAsia="en-ZA"/>
        </w:rPr>
        <w:t xml:space="preserve"> action, which the court was referred to in argument on behalf of the defendants relates to patrimonial loss whereas the action </w:t>
      </w:r>
      <w:r w:rsidR="008527A2" w:rsidRPr="008527A2">
        <w:rPr>
          <w:rFonts w:ascii="Arial" w:eastAsia="Times New Roman" w:hAnsi="Arial" w:cs="Arial"/>
          <w:i/>
          <w:sz w:val="24"/>
          <w:szCs w:val="24"/>
          <w:lang w:eastAsia="en-ZA"/>
        </w:rPr>
        <w:t>iniuriarum</w:t>
      </w:r>
      <w:r w:rsidR="008527A2">
        <w:rPr>
          <w:rFonts w:ascii="Arial" w:eastAsia="Times New Roman" w:hAnsi="Arial" w:cs="Arial"/>
          <w:sz w:val="24"/>
          <w:szCs w:val="24"/>
          <w:lang w:eastAsia="en-ZA"/>
        </w:rPr>
        <w:t xml:space="preserve"> relates to injuries to personality or </w:t>
      </w:r>
      <w:r w:rsidR="008527A2" w:rsidRPr="008527A2">
        <w:rPr>
          <w:rFonts w:ascii="Arial" w:eastAsia="Times New Roman" w:hAnsi="Arial" w:cs="Arial"/>
          <w:i/>
          <w:sz w:val="24"/>
          <w:szCs w:val="24"/>
          <w:lang w:eastAsia="en-ZA"/>
        </w:rPr>
        <w:t>iniuria</w:t>
      </w:r>
      <w:r w:rsidR="008527A2">
        <w:rPr>
          <w:rFonts w:ascii="Arial" w:eastAsia="Times New Roman" w:hAnsi="Arial" w:cs="Arial"/>
          <w:sz w:val="24"/>
          <w:szCs w:val="24"/>
          <w:lang w:eastAsia="en-ZA"/>
        </w:rPr>
        <w:t xml:space="preserve"> the action for pain and suffering, which relates to pain and suffering and psychiatric injury. The ‘legal intention to injure’ is a well-known requirement for </w:t>
      </w:r>
      <w:r w:rsidR="008527A2" w:rsidRPr="00CE20AD">
        <w:rPr>
          <w:rFonts w:ascii="Arial" w:eastAsia="Times New Roman" w:hAnsi="Arial" w:cs="Arial"/>
          <w:i/>
          <w:sz w:val="24"/>
          <w:szCs w:val="24"/>
          <w:lang w:eastAsia="en-ZA"/>
        </w:rPr>
        <w:t>animus iniuriandi</w:t>
      </w:r>
      <w:r>
        <w:rPr>
          <w:rFonts w:ascii="Arial" w:eastAsia="Times New Roman" w:hAnsi="Arial" w:cs="Arial"/>
          <w:i/>
          <w:sz w:val="24"/>
          <w:szCs w:val="24"/>
          <w:lang w:eastAsia="en-ZA"/>
        </w:rPr>
        <w:t xml:space="preserve"> </w:t>
      </w:r>
      <w:r w:rsidRPr="00AE747C">
        <w:rPr>
          <w:rFonts w:ascii="Arial" w:eastAsia="Times New Roman" w:hAnsi="Arial" w:cs="Arial"/>
          <w:sz w:val="24"/>
          <w:szCs w:val="24"/>
          <w:lang w:eastAsia="en-ZA"/>
        </w:rPr>
        <w:t>or malice</w:t>
      </w:r>
      <w:r w:rsidR="005F4FB6">
        <w:rPr>
          <w:rFonts w:ascii="Arial" w:eastAsia="Times New Roman" w:hAnsi="Arial" w:cs="Arial"/>
          <w:sz w:val="24"/>
          <w:szCs w:val="24"/>
          <w:lang w:eastAsia="en-ZA"/>
        </w:rPr>
        <w:t>.</w:t>
      </w:r>
      <w:r w:rsidRPr="005F4FB6">
        <w:rPr>
          <w:rStyle w:val="FootnoteReference"/>
          <w:rFonts w:ascii="Arial" w:eastAsia="Times New Roman" w:hAnsi="Arial" w:cs="Arial"/>
          <w:sz w:val="24"/>
          <w:szCs w:val="24"/>
          <w:lang w:eastAsia="en-ZA"/>
        </w:rPr>
        <w:footnoteReference w:id="45"/>
      </w:r>
    </w:p>
    <w:p w:rsidR="008527A2" w:rsidRDefault="008527A2" w:rsidP="0086481C">
      <w:pPr>
        <w:spacing w:after="0" w:line="360" w:lineRule="auto"/>
        <w:jc w:val="both"/>
        <w:outlineLvl w:val="2"/>
        <w:rPr>
          <w:rFonts w:ascii="Arial" w:eastAsia="Times New Roman" w:hAnsi="Arial" w:cs="Arial"/>
          <w:sz w:val="24"/>
          <w:szCs w:val="24"/>
          <w:lang w:eastAsia="en-ZA"/>
        </w:rPr>
      </w:pPr>
    </w:p>
    <w:p w:rsidR="008527A2" w:rsidRDefault="008527A2" w:rsidP="0086481C">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95</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In this regard </w:t>
      </w:r>
      <w:r w:rsidRPr="00CE20AD">
        <w:rPr>
          <w:rFonts w:ascii="Arial" w:eastAsia="Times New Roman" w:hAnsi="Arial" w:cs="Arial"/>
          <w:i/>
          <w:sz w:val="24"/>
          <w:szCs w:val="24"/>
          <w:lang w:eastAsia="en-ZA"/>
        </w:rPr>
        <w:t>animus iniuriandi</w:t>
      </w:r>
      <w:r>
        <w:rPr>
          <w:rFonts w:ascii="Arial" w:eastAsia="Times New Roman" w:hAnsi="Arial" w:cs="Arial"/>
          <w:sz w:val="24"/>
          <w:szCs w:val="24"/>
          <w:lang w:eastAsia="en-ZA"/>
        </w:rPr>
        <w:t xml:space="preserve"> (intention) means that the defendant directed his will to prosecu</w:t>
      </w:r>
      <w:r w:rsidR="00800AC2">
        <w:rPr>
          <w:rFonts w:ascii="Arial" w:eastAsia="Times New Roman" w:hAnsi="Arial" w:cs="Arial"/>
          <w:sz w:val="24"/>
          <w:szCs w:val="24"/>
          <w:lang w:eastAsia="en-ZA"/>
        </w:rPr>
        <w:t>ting the plaintiff (and thus infringing his personality) in the awareness that reasonable grounds for the prosecution were (possibly) absent</w:t>
      </w:r>
      <w:r w:rsidR="00CE20AD">
        <w:rPr>
          <w:rFonts w:ascii="Arial" w:eastAsia="Times New Roman" w:hAnsi="Arial" w:cs="Arial"/>
          <w:sz w:val="24"/>
          <w:szCs w:val="24"/>
          <w:lang w:eastAsia="en-ZA"/>
        </w:rPr>
        <w:t xml:space="preserve">, in other words that his conduct was (possibly) wrongful (consciousness of wrongfulness). It follows from this that the defendant will go free if the defendant honestly belief that the plaintiff was guilty. In such a case the element of </w:t>
      </w:r>
      <w:r w:rsidR="00CE20AD" w:rsidRPr="00CE20AD">
        <w:rPr>
          <w:rFonts w:ascii="Arial" w:eastAsia="Times New Roman" w:hAnsi="Arial" w:cs="Arial"/>
          <w:i/>
          <w:sz w:val="24"/>
          <w:szCs w:val="24"/>
          <w:lang w:eastAsia="en-ZA"/>
        </w:rPr>
        <w:t>dolus</w:t>
      </w:r>
      <w:r w:rsidR="00CE20AD">
        <w:rPr>
          <w:rFonts w:ascii="Arial" w:eastAsia="Times New Roman" w:hAnsi="Arial" w:cs="Arial"/>
          <w:sz w:val="24"/>
          <w:szCs w:val="24"/>
          <w:lang w:eastAsia="en-ZA"/>
        </w:rPr>
        <w:t>, namely of consciousness of wrongfulness, and therefor animus iniuriandi, will be lacking</w:t>
      </w:r>
      <w:r w:rsidR="008F4A85">
        <w:rPr>
          <w:rFonts w:ascii="Arial" w:eastAsia="Times New Roman" w:hAnsi="Arial" w:cs="Arial"/>
          <w:sz w:val="24"/>
          <w:szCs w:val="24"/>
          <w:lang w:eastAsia="en-ZA"/>
        </w:rPr>
        <w:t>.</w:t>
      </w:r>
      <w:r w:rsidR="00CE20AD">
        <w:rPr>
          <w:rStyle w:val="FootnoteReference"/>
          <w:rFonts w:ascii="Arial" w:eastAsia="Times New Roman" w:hAnsi="Arial" w:cs="Arial"/>
          <w:sz w:val="24"/>
          <w:szCs w:val="24"/>
          <w:lang w:eastAsia="en-ZA"/>
        </w:rPr>
        <w:footnoteReference w:id="46"/>
      </w:r>
      <w:r w:rsidR="00CE20AD">
        <w:rPr>
          <w:rFonts w:ascii="Arial" w:eastAsia="Times New Roman" w:hAnsi="Arial" w:cs="Arial"/>
          <w:sz w:val="24"/>
          <w:szCs w:val="24"/>
          <w:lang w:eastAsia="en-ZA"/>
        </w:rPr>
        <w:t xml:space="preserve"> </w:t>
      </w:r>
      <w:r w:rsidR="00FC146E">
        <w:rPr>
          <w:rFonts w:ascii="Arial" w:eastAsia="Times New Roman" w:hAnsi="Arial" w:cs="Arial"/>
          <w:sz w:val="24"/>
          <w:szCs w:val="24"/>
          <w:lang w:eastAsia="en-ZA"/>
        </w:rPr>
        <w:t xml:space="preserve">Although the acceptance of animus iniuriandi as a requirement for malicious prosecution means that negligence, even gross negligence (or </w:t>
      </w:r>
      <w:r w:rsidR="00FC146E">
        <w:rPr>
          <w:rFonts w:ascii="Arial" w:eastAsia="Times New Roman" w:hAnsi="Arial" w:cs="Arial"/>
          <w:sz w:val="24"/>
          <w:szCs w:val="24"/>
          <w:lang w:eastAsia="en-ZA"/>
        </w:rPr>
        <w:lastRenderedPageBreak/>
        <w:t>recklessness) is not sufficient to establish</w:t>
      </w:r>
      <w:r w:rsidR="004D4BB5">
        <w:rPr>
          <w:rFonts w:ascii="Arial" w:eastAsia="Times New Roman" w:hAnsi="Arial" w:cs="Arial"/>
          <w:sz w:val="24"/>
          <w:szCs w:val="24"/>
          <w:lang w:eastAsia="en-ZA"/>
        </w:rPr>
        <w:t xml:space="preserve"> the liability of the defendant – e</w:t>
      </w:r>
      <w:r w:rsidR="00FC146E">
        <w:rPr>
          <w:rFonts w:ascii="Arial" w:eastAsia="Times New Roman" w:hAnsi="Arial" w:cs="Arial"/>
          <w:sz w:val="24"/>
          <w:szCs w:val="24"/>
          <w:lang w:eastAsia="en-ZA"/>
        </w:rPr>
        <w:t xml:space="preserve">xcept in so far as the reckless behavior amounts to </w:t>
      </w:r>
      <w:r w:rsidR="00FC146E" w:rsidRPr="00FC146E">
        <w:rPr>
          <w:rFonts w:ascii="Arial" w:eastAsia="Times New Roman" w:hAnsi="Arial" w:cs="Arial"/>
          <w:i/>
          <w:sz w:val="24"/>
          <w:szCs w:val="24"/>
          <w:lang w:eastAsia="en-ZA"/>
        </w:rPr>
        <w:t>dolus eventualis</w:t>
      </w:r>
      <w:r w:rsidR="00FC146E">
        <w:rPr>
          <w:rFonts w:ascii="Arial" w:eastAsia="Times New Roman" w:hAnsi="Arial" w:cs="Arial"/>
          <w:sz w:val="24"/>
          <w:szCs w:val="24"/>
          <w:lang w:eastAsia="en-ZA"/>
        </w:rPr>
        <w:t>.</w:t>
      </w:r>
      <w:r w:rsidR="00173362">
        <w:rPr>
          <w:rFonts w:ascii="Arial" w:eastAsia="Times New Roman" w:hAnsi="Arial" w:cs="Arial"/>
          <w:sz w:val="24"/>
          <w:szCs w:val="24"/>
          <w:lang w:eastAsia="en-ZA"/>
        </w:rPr>
        <w:t xml:space="preserve"> </w:t>
      </w:r>
    </w:p>
    <w:p w:rsidR="00173362" w:rsidRDefault="00173362" w:rsidP="0086481C">
      <w:pPr>
        <w:spacing w:after="0" w:line="360" w:lineRule="auto"/>
        <w:jc w:val="both"/>
        <w:outlineLvl w:val="2"/>
        <w:rPr>
          <w:rFonts w:ascii="Arial" w:eastAsia="Times New Roman" w:hAnsi="Arial" w:cs="Arial"/>
          <w:sz w:val="24"/>
          <w:szCs w:val="24"/>
          <w:lang w:eastAsia="en-ZA"/>
        </w:rPr>
      </w:pPr>
    </w:p>
    <w:p w:rsidR="00173362" w:rsidRPr="006248A6" w:rsidRDefault="00173362" w:rsidP="00173362">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96</w:t>
      </w:r>
      <w:r>
        <w:rPr>
          <w:rFonts w:ascii="Arial" w:eastAsia="Times New Roman" w:hAnsi="Arial" w:cs="Arial"/>
          <w:sz w:val="24"/>
          <w:szCs w:val="24"/>
          <w:lang w:eastAsia="en-ZA"/>
        </w:rPr>
        <w:t xml:space="preserve">] </w:t>
      </w:r>
      <w:r>
        <w:rPr>
          <w:rFonts w:ascii="Arial" w:eastAsia="Times New Roman" w:hAnsi="Arial" w:cs="Arial"/>
          <w:sz w:val="24"/>
          <w:szCs w:val="24"/>
          <w:lang w:eastAsia="en-ZA"/>
        </w:rPr>
        <w:tab/>
      </w:r>
      <w:r w:rsidR="004D4BB5">
        <w:rPr>
          <w:rFonts w:ascii="Arial" w:eastAsia="Times New Roman" w:hAnsi="Arial" w:cs="Arial"/>
          <w:sz w:val="24"/>
          <w:szCs w:val="24"/>
          <w:lang w:eastAsia="en-ZA"/>
        </w:rPr>
        <w:t xml:space="preserve">However, </w:t>
      </w:r>
      <w:r>
        <w:rPr>
          <w:rFonts w:ascii="Arial" w:eastAsia="Times New Roman" w:hAnsi="Arial" w:cs="Arial"/>
          <w:sz w:val="24"/>
          <w:szCs w:val="24"/>
          <w:lang w:eastAsia="en-ZA"/>
        </w:rPr>
        <w:t xml:space="preserve">the matter of </w:t>
      </w:r>
      <w:r w:rsidRPr="0011000F">
        <w:rPr>
          <w:rFonts w:ascii="Arial" w:eastAsia="Times New Roman" w:hAnsi="Arial" w:cs="Arial"/>
          <w:i/>
          <w:sz w:val="24"/>
          <w:szCs w:val="24"/>
          <w:lang w:eastAsia="en-ZA"/>
        </w:rPr>
        <w:t>Heyns v Venter</w:t>
      </w:r>
      <w:r>
        <w:rPr>
          <w:rStyle w:val="FootnoteReference"/>
          <w:rFonts w:ascii="Arial" w:eastAsia="Times New Roman" w:hAnsi="Arial" w:cs="Arial"/>
          <w:sz w:val="24"/>
          <w:szCs w:val="24"/>
          <w:lang w:eastAsia="en-ZA"/>
        </w:rPr>
        <w:footnoteReference w:id="47"/>
      </w:r>
      <w:r>
        <w:rPr>
          <w:rFonts w:ascii="Arial" w:eastAsia="Times New Roman" w:hAnsi="Arial" w:cs="Arial"/>
          <w:sz w:val="24"/>
          <w:szCs w:val="24"/>
          <w:lang w:eastAsia="en-ZA"/>
        </w:rPr>
        <w:t xml:space="preserve"> </w:t>
      </w:r>
      <w:r w:rsidR="00B95E79">
        <w:rPr>
          <w:rFonts w:ascii="Arial" w:eastAsia="Times New Roman" w:hAnsi="Arial" w:cs="Arial"/>
          <w:sz w:val="24"/>
          <w:szCs w:val="24"/>
          <w:lang w:eastAsia="en-ZA"/>
        </w:rPr>
        <w:t>introduc</w:t>
      </w:r>
      <w:r w:rsidR="0011000F">
        <w:rPr>
          <w:rFonts w:ascii="Arial" w:eastAsia="Times New Roman" w:hAnsi="Arial" w:cs="Arial"/>
          <w:sz w:val="24"/>
          <w:szCs w:val="24"/>
          <w:lang w:eastAsia="en-ZA"/>
        </w:rPr>
        <w:t>e</w:t>
      </w:r>
      <w:r w:rsidR="00B95E79">
        <w:rPr>
          <w:rFonts w:ascii="Arial" w:eastAsia="Times New Roman" w:hAnsi="Arial" w:cs="Arial"/>
          <w:sz w:val="24"/>
          <w:szCs w:val="24"/>
          <w:lang w:eastAsia="en-ZA"/>
        </w:rPr>
        <w:t>d the negligence liability, albeit limited to gross negligence for malicious prosecution. This is in li</w:t>
      </w:r>
      <w:r w:rsidR="004D4BB5">
        <w:rPr>
          <w:rFonts w:ascii="Arial" w:eastAsia="Times New Roman" w:hAnsi="Arial" w:cs="Arial"/>
          <w:sz w:val="24"/>
          <w:szCs w:val="24"/>
          <w:lang w:eastAsia="en-ZA"/>
        </w:rPr>
        <w:t xml:space="preserve">ne with older cases which base </w:t>
      </w:r>
      <w:r w:rsidR="00B95E79">
        <w:rPr>
          <w:rFonts w:ascii="Arial" w:eastAsia="Times New Roman" w:hAnsi="Arial" w:cs="Arial"/>
          <w:sz w:val="24"/>
          <w:szCs w:val="24"/>
          <w:lang w:eastAsia="en-ZA"/>
        </w:rPr>
        <w:t>liability for malicious prosecution on malice in the sense of recklessness or gross negligence</w:t>
      </w:r>
      <w:r w:rsidR="004D4BB5">
        <w:rPr>
          <w:rFonts w:ascii="Arial" w:eastAsia="Times New Roman" w:hAnsi="Arial" w:cs="Arial"/>
          <w:sz w:val="24"/>
          <w:szCs w:val="24"/>
          <w:lang w:eastAsia="en-ZA"/>
        </w:rPr>
        <w:t>.</w:t>
      </w:r>
      <w:r w:rsidR="0011000F">
        <w:rPr>
          <w:rStyle w:val="FootnoteReference"/>
          <w:rFonts w:ascii="Arial" w:eastAsia="Times New Roman" w:hAnsi="Arial" w:cs="Arial"/>
          <w:sz w:val="24"/>
          <w:szCs w:val="24"/>
          <w:lang w:eastAsia="en-ZA"/>
        </w:rPr>
        <w:footnoteReference w:id="48"/>
      </w:r>
      <w:r w:rsidR="00B95E79">
        <w:rPr>
          <w:rFonts w:ascii="Arial" w:eastAsia="Times New Roman" w:hAnsi="Arial" w:cs="Arial"/>
          <w:sz w:val="24"/>
          <w:szCs w:val="24"/>
          <w:lang w:eastAsia="en-ZA"/>
        </w:rPr>
        <w:t xml:space="preserve"> The court held that </w:t>
      </w:r>
      <w:r w:rsidRPr="00173362">
        <w:rPr>
          <w:rFonts w:ascii="Arial" w:eastAsia="Times New Roman" w:hAnsi="Arial" w:cs="Arial"/>
          <w:sz w:val="24"/>
          <w:szCs w:val="24"/>
          <w:lang w:eastAsia="en-ZA"/>
        </w:rPr>
        <w:t xml:space="preserve">within the context of the </w:t>
      </w:r>
      <w:r w:rsidRPr="00173362">
        <w:rPr>
          <w:rFonts w:ascii="Arial" w:eastAsia="Times New Roman" w:hAnsi="Arial" w:cs="Arial"/>
          <w:i/>
          <w:sz w:val="24"/>
          <w:szCs w:val="24"/>
          <w:lang w:eastAsia="en-ZA"/>
        </w:rPr>
        <w:t>actio iniuriarum</w:t>
      </w:r>
      <w:r w:rsidR="004D4BB5">
        <w:rPr>
          <w:rFonts w:ascii="Arial" w:eastAsia="Times New Roman" w:hAnsi="Arial" w:cs="Arial"/>
          <w:sz w:val="24"/>
          <w:szCs w:val="24"/>
          <w:lang w:eastAsia="en-ZA"/>
        </w:rPr>
        <w:t xml:space="preserve">, </w:t>
      </w:r>
      <w:r w:rsidRPr="00173362">
        <w:rPr>
          <w:rFonts w:ascii="Arial" w:eastAsia="Times New Roman" w:hAnsi="Arial" w:cs="Arial"/>
          <w:sz w:val="24"/>
          <w:szCs w:val="24"/>
          <w:lang w:eastAsia="en-ZA"/>
        </w:rPr>
        <w:t xml:space="preserve"> 'malice' meant animus iniuriandi or intent. The existence of a malicious motive could, however, show intent and whether the person in question had acted unlawfully</w:t>
      </w:r>
      <w:r w:rsidR="0007752B">
        <w:rPr>
          <w:rFonts w:ascii="Arial" w:eastAsia="Times New Roman" w:hAnsi="Arial" w:cs="Arial"/>
          <w:sz w:val="24"/>
          <w:szCs w:val="24"/>
          <w:lang w:eastAsia="en-ZA"/>
        </w:rPr>
        <w:t>.</w:t>
      </w:r>
      <w:r>
        <w:rPr>
          <w:rStyle w:val="FootnoteReference"/>
          <w:rFonts w:ascii="Arial" w:eastAsia="Times New Roman" w:hAnsi="Arial" w:cs="Arial"/>
          <w:sz w:val="24"/>
          <w:szCs w:val="24"/>
          <w:lang w:eastAsia="en-ZA"/>
        </w:rPr>
        <w:footnoteReference w:id="49"/>
      </w:r>
      <w:r w:rsidRPr="00173362">
        <w:rPr>
          <w:rFonts w:ascii="Arial" w:eastAsia="Times New Roman" w:hAnsi="Arial" w:cs="Arial"/>
          <w:sz w:val="24"/>
          <w:szCs w:val="24"/>
          <w:lang w:eastAsia="en-ZA"/>
        </w:rPr>
        <w:t xml:space="preserve"> </w:t>
      </w:r>
      <w:r>
        <w:rPr>
          <w:rFonts w:ascii="Arial" w:eastAsia="Times New Roman" w:hAnsi="Arial" w:cs="Arial"/>
          <w:sz w:val="24"/>
          <w:szCs w:val="24"/>
          <w:lang w:eastAsia="en-ZA"/>
        </w:rPr>
        <w:t>The court held further that the requir</w:t>
      </w:r>
      <w:r w:rsidRPr="006248A6">
        <w:rPr>
          <w:rFonts w:ascii="Arial" w:eastAsia="Times New Roman" w:hAnsi="Arial" w:cs="Arial"/>
          <w:sz w:val="24"/>
          <w:szCs w:val="24"/>
          <w:lang w:eastAsia="en-ZA"/>
        </w:rPr>
        <w:t>ement of knowledge of</w:t>
      </w:r>
      <w:r w:rsidR="0007752B">
        <w:rPr>
          <w:rFonts w:ascii="Arial" w:eastAsia="Times New Roman" w:hAnsi="Arial" w:cs="Arial"/>
          <w:sz w:val="24"/>
          <w:szCs w:val="24"/>
          <w:lang w:eastAsia="en-ZA"/>
        </w:rPr>
        <w:t xml:space="preserve"> unlawfulness, </w:t>
      </w:r>
      <w:r w:rsidR="0007752B" w:rsidRPr="000F670A">
        <w:rPr>
          <w:rFonts w:ascii="Arial" w:eastAsia="Times New Roman" w:hAnsi="Arial" w:cs="Arial"/>
          <w:sz w:val="24"/>
          <w:szCs w:val="24"/>
          <w:lang w:eastAsia="en-ZA"/>
        </w:rPr>
        <w:t>the c</w:t>
      </w:r>
      <w:r w:rsidRPr="000F670A">
        <w:rPr>
          <w:rFonts w:ascii="Arial" w:eastAsia="Times New Roman" w:hAnsi="Arial" w:cs="Arial"/>
          <w:sz w:val="24"/>
          <w:szCs w:val="24"/>
          <w:lang w:eastAsia="en-ZA"/>
        </w:rPr>
        <w:t xml:space="preserve">ourts were constitutionally </w:t>
      </w:r>
      <w:r w:rsidRPr="006248A6">
        <w:rPr>
          <w:rFonts w:ascii="Arial" w:eastAsia="Times New Roman" w:hAnsi="Arial" w:cs="Arial"/>
          <w:sz w:val="24"/>
          <w:szCs w:val="24"/>
          <w:lang w:eastAsia="en-ZA"/>
        </w:rPr>
        <w:t xml:space="preserve">obliged to develop the common law in order to bring it in line with the spirit, purport and objects of the Bill of Rights. The dignity of a person could be unreasonably impaired if defendants were permitted to raise a defence of absence of knowledge of unlawfulness in cases of malicious prosecution. In view of the constitutional protection of human dignity, the ambit of the delict of malicious prosecution had to be extended: </w:t>
      </w:r>
      <w:r w:rsidRPr="00B95E79">
        <w:rPr>
          <w:rFonts w:ascii="Arial" w:eastAsia="Times New Roman" w:hAnsi="Arial" w:cs="Arial"/>
          <w:sz w:val="24"/>
          <w:szCs w:val="24"/>
          <w:u w:val="single"/>
          <w:lang w:eastAsia="en-ZA"/>
        </w:rPr>
        <w:t>if it was clear that a defendant had as a result of gross negligence thought that an act constituted a crime and had instigated a charge, he should not be allowed to raise as a defence that he was unaware that it was not a crime.</w:t>
      </w:r>
      <w:r w:rsidRPr="006248A6">
        <w:rPr>
          <w:rFonts w:ascii="Arial" w:eastAsia="Times New Roman" w:hAnsi="Arial" w:cs="Arial"/>
          <w:sz w:val="24"/>
          <w:szCs w:val="24"/>
          <w:lang w:eastAsia="en-ZA"/>
        </w:rPr>
        <w:t xml:space="preserve"> To ensure that this development did not go too far, gross negligence had to be required</w:t>
      </w:r>
      <w:r w:rsidR="0007752B">
        <w:rPr>
          <w:rFonts w:ascii="Arial" w:eastAsia="Times New Roman" w:hAnsi="Arial" w:cs="Arial"/>
          <w:sz w:val="24"/>
          <w:szCs w:val="24"/>
          <w:lang w:eastAsia="en-ZA"/>
        </w:rPr>
        <w:t>.</w:t>
      </w:r>
      <w:r>
        <w:rPr>
          <w:rStyle w:val="FootnoteReference"/>
          <w:rFonts w:ascii="Arial" w:eastAsia="Times New Roman" w:hAnsi="Arial" w:cs="Arial"/>
          <w:sz w:val="24"/>
          <w:szCs w:val="24"/>
          <w:lang w:eastAsia="en-ZA"/>
        </w:rPr>
        <w:footnoteReference w:id="50"/>
      </w:r>
      <w:r w:rsidRPr="006248A6">
        <w:rPr>
          <w:rFonts w:ascii="Arial" w:eastAsia="Times New Roman" w:hAnsi="Arial" w:cs="Arial"/>
          <w:sz w:val="24"/>
          <w:szCs w:val="24"/>
          <w:lang w:eastAsia="en-ZA"/>
        </w:rPr>
        <w:t xml:space="preserve"> </w:t>
      </w:r>
      <w:r w:rsidR="0007752B">
        <w:rPr>
          <w:rFonts w:ascii="Arial" w:eastAsia="Times New Roman" w:hAnsi="Arial" w:cs="Arial"/>
          <w:sz w:val="24"/>
          <w:szCs w:val="24"/>
          <w:lang w:eastAsia="en-ZA"/>
        </w:rPr>
        <w:t>(my</w:t>
      </w:r>
      <w:r w:rsidR="00B95E79">
        <w:rPr>
          <w:rFonts w:ascii="Arial" w:eastAsia="Times New Roman" w:hAnsi="Arial" w:cs="Arial"/>
          <w:sz w:val="24"/>
          <w:szCs w:val="24"/>
          <w:lang w:eastAsia="en-ZA"/>
        </w:rPr>
        <w:t xml:space="preserve"> underlining)</w:t>
      </w:r>
    </w:p>
    <w:p w:rsidR="00173362" w:rsidRDefault="00173362" w:rsidP="0086481C">
      <w:pPr>
        <w:spacing w:after="0" w:line="360" w:lineRule="auto"/>
        <w:jc w:val="both"/>
        <w:outlineLvl w:val="2"/>
        <w:rPr>
          <w:rFonts w:ascii="Arial" w:eastAsia="Times New Roman" w:hAnsi="Arial" w:cs="Arial"/>
          <w:sz w:val="24"/>
          <w:szCs w:val="24"/>
          <w:lang w:eastAsia="en-ZA"/>
        </w:rPr>
      </w:pPr>
    </w:p>
    <w:p w:rsidR="00B95E79" w:rsidRDefault="0086481C" w:rsidP="0086481C">
      <w:pPr>
        <w:spacing w:after="0" w:line="360" w:lineRule="auto"/>
        <w:jc w:val="both"/>
        <w:outlineLvl w:val="2"/>
        <w:rPr>
          <w:rFonts w:ascii="Arial" w:eastAsia="Times New Roman" w:hAnsi="Arial" w:cs="Arial"/>
          <w:sz w:val="24"/>
          <w:szCs w:val="24"/>
          <w:lang w:eastAsia="en-ZA"/>
        </w:rPr>
      </w:pPr>
      <w:r w:rsidRPr="0086481C">
        <w:rPr>
          <w:rFonts w:ascii="Arial" w:eastAsia="Times New Roman" w:hAnsi="Arial" w:cs="Arial"/>
          <w:sz w:val="24"/>
          <w:szCs w:val="24"/>
          <w:lang w:eastAsia="en-ZA"/>
        </w:rPr>
        <w:t>[</w:t>
      </w:r>
      <w:r w:rsidR="006B2FB4">
        <w:rPr>
          <w:rFonts w:ascii="Arial" w:eastAsia="Times New Roman" w:hAnsi="Arial" w:cs="Arial"/>
          <w:sz w:val="24"/>
          <w:szCs w:val="24"/>
          <w:lang w:eastAsia="en-ZA"/>
        </w:rPr>
        <w:t>97</w:t>
      </w:r>
      <w:r w:rsidRPr="0086481C">
        <w:rPr>
          <w:rFonts w:ascii="Arial" w:eastAsia="Times New Roman" w:hAnsi="Arial" w:cs="Arial"/>
          <w:sz w:val="24"/>
          <w:szCs w:val="24"/>
          <w:lang w:eastAsia="en-ZA"/>
        </w:rPr>
        <w:t xml:space="preserve">] </w:t>
      </w:r>
      <w:r w:rsidR="00B95E79">
        <w:rPr>
          <w:rFonts w:ascii="Arial" w:eastAsia="Times New Roman" w:hAnsi="Arial" w:cs="Arial"/>
          <w:sz w:val="24"/>
          <w:szCs w:val="24"/>
          <w:lang w:eastAsia="en-ZA"/>
        </w:rPr>
        <w:tab/>
        <w:t xml:space="preserve">It is clear that gross negligence would suffice in the context of </w:t>
      </w:r>
      <w:r w:rsidR="00B95E79" w:rsidRPr="00613372">
        <w:rPr>
          <w:rFonts w:ascii="Arial" w:eastAsia="Times New Roman" w:hAnsi="Arial" w:cs="Arial"/>
          <w:i/>
          <w:sz w:val="24"/>
          <w:szCs w:val="24"/>
          <w:lang w:eastAsia="en-ZA"/>
        </w:rPr>
        <w:t>actio iniuriarum</w:t>
      </w:r>
      <w:r w:rsidR="00B95E79">
        <w:rPr>
          <w:rFonts w:ascii="Arial" w:eastAsia="Times New Roman" w:hAnsi="Arial" w:cs="Arial"/>
          <w:sz w:val="24"/>
          <w:szCs w:val="24"/>
          <w:lang w:eastAsia="en-ZA"/>
        </w:rPr>
        <w:t>.</w:t>
      </w:r>
    </w:p>
    <w:p w:rsidR="00B95E79" w:rsidRDefault="00B95E79" w:rsidP="0086481C">
      <w:pPr>
        <w:spacing w:after="0" w:line="360" w:lineRule="auto"/>
        <w:jc w:val="both"/>
        <w:outlineLvl w:val="2"/>
        <w:rPr>
          <w:rFonts w:ascii="Arial" w:eastAsia="Times New Roman" w:hAnsi="Arial" w:cs="Arial"/>
          <w:sz w:val="24"/>
          <w:szCs w:val="24"/>
          <w:lang w:eastAsia="en-ZA"/>
        </w:rPr>
      </w:pPr>
    </w:p>
    <w:p w:rsidR="0086481C" w:rsidRPr="0086481C" w:rsidRDefault="00B95E79" w:rsidP="0086481C">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98</w:t>
      </w:r>
      <w:r>
        <w:rPr>
          <w:rFonts w:ascii="Arial" w:eastAsia="Times New Roman" w:hAnsi="Arial" w:cs="Arial"/>
          <w:sz w:val="24"/>
          <w:szCs w:val="24"/>
          <w:lang w:eastAsia="en-ZA"/>
        </w:rPr>
        <w:t>]</w:t>
      </w:r>
      <w:r>
        <w:rPr>
          <w:rFonts w:ascii="Arial" w:eastAsia="Times New Roman" w:hAnsi="Arial" w:cs="Arial"/>
          <w:sz w:val="24"/>
          <w:szCs w:val="24"/>
          <w:lang w:eastAsia="en-ZA"/>
        </w:rPr>
        <w:tab/>
      </w:r>
      <w:r w:rsidR="0007752B">
        <w:rPr>
          <w:rFonts w:ascii="Arial" w:eastAsia="Times New Roman" w:hAnsi="Arial" w:cs="Arial"/>
          <w:sz w:val="24"/>
          <w:szCs w:val="24"/>
          <w:lang w:eastAsia="en-ZA"/>
        </w:rPr>
        <w:t>The</w:t>
      </w:r>
      <w:r w:rsidR="0086481C" w:rsidRPr="0086481C">
        <w:rPr>
          <w:rFonts w:ascii="Arial" w:eastAsia="Times New Roman" w:hAnsi="Arial" w:cs="Arial"/>
          <w:sz w:val="24"/>
          <w:szCs w:val="24"/>
          <w:lang w:eastAsia="en-ZA"/>
        </w:rPr>
        <w:t xml:space="preserve"> element</w:t>
      </w:r>
      <w:r w:rsidR="0086481C" w:rsidRPr="0007752B">
        <w:rPr>
          <w:rFonts w:ascii="Arial" w:eastAsia="Times New Roman" w:hAnsi="Arial" w:cs="Arial"/>
          <w:color w:val="FF0000"/>
          <w:sz w:val="24"/>
          <w:szCs w:val="24"/>
          <w:lang w:eastAsia="en-ZA"/>
        </w:rPr>
        <w:t xml:space="preserve"> </w:t>
      </w:r>
      <w:r w:rsidR="0007752B" w:rsidRPr="000F670A">
        <w:rPr>
          <w:rFonts w:ascii="Arial" w:eastAsia="Times New Roman" w:hAnsi="Arial" w:cs="Arial"/>
          <w:sz w:val="24"/>
          <w:szCs w:val="24"/>
          <w:lang w:eastAsia="en-ZA"/>
        </w:rPr>
        <w:t>of malice for</w:t>
      </w:r>
      <w:r w:rsidR="0086481C" w:rsidRPr="000F670A">
        <w:rPr>
          <w:rFonts w:ascii="Arial" w:eastAsia="Times New Roman" w:hAnsi="Arial" w:cs="Arial"/>
          <w:sz w:val="24"/>
          <w:szCs w:val="24"/>
          <w:lang w:eastAsia="en-ZA"/>
        </w:rPr>
        <w:t xml:space="preserve"> </w:t>
      </w:r>
      <w:r w:rsidR="0086481C" w:rsidRPr="0086481C">
        <w:rPr>
          <w:rFonts w:ascii="Arial" w:eastAsia="Times New Roman" w:hAnsi="Arial" w:cs="Arial"/>
          <w:sz w:val="24"/>
          <w:szCs w:val="24"/>
          <w:lang w:eastAsia="en-ZA"/>
        </w:rPr>
        <w:t xml:space="preserve">the test for malicious prosecution considers </w:t>
      </w:r>
      <w:r w:rsidR="0086481C" w:rsidRPr="000F670A">
        <w:rPr>
          <w:rFonts w:ascii="Arial" w:eastAsia="Times New Roman" w:hAnsi="Arial" w:cs="Arial"/>
          <w:sz w:val="24"/>
          <w:szCs w:val="24"/>
          <w:lang w:eastAsia="en-ZA"/>
        </w:rPr>
        <w:t>a defendant prosecutor's mental state</w:t>
      </w:r>
      <w:r w:rsidR="0086481C" w:rsidRPr="0007752B">
        <w:rPr>
          <w:rFonts w:ascii="Arial" w:eastAsia="Times New Roman" w:hAnsi="Arial" w:cs="Arial"/>
          <w:color w:val="FF0000"/>
          <w:sz w:val="24"/>
          <w:szCs w:val="24"/>
          <w:lang w:eastAsia="en-ZA"/>
        </w:rPr>
        <w:t xml:space="preserve"> </w:t>
      </w:r>
      <w:r w:rsidR="0086481C" w:rsidRPr="0086481C">
        <w:rPr>
          <w:rFonts w:ascii="Arial" w:eastAsia="Times New Roman" w:hAnsi="Arial" w:cs="Arial"/>
          <w:sz w:val="24"/>
          <w:szCs w:val="24"/>
          <w:lang w:eastAsia="en-ZA"/>
        </w:rPr>
        <w:t>in respect of the prosecution at issue. Malice is a question of fact, requiring evidence that the prosecutor was impelled by an 'improper purpose'</w:t>
      </w:r>
      <w:r w:rsidR="0007752B">
        <w:rPr>
          <w:rFonts w:ascii="Arial" w:eastAsia="Times New Roman" w:hAnsi="Arial" w:cs="Arial"/>
          <w:sz w:val="24"/>
          <w:szCs w:val="24"/>
          <w:lang w:eastAsia="en-ZA"/>
        </w:rPr>
        <w:t>.</w:t>
      </w:r>
      <w:r w:rsidR="00FC146E">
        <w:rPr>
          <w:rStyle w:val="FootnoteReference"/>
          <w:rFonts w:ascii="Arial" w:eastAsia="Times New Roman" w:hAnsi="Arial" w:cs="Arial"/>
          <w:sz w:val="24"/>
          <w:szCs w:val="24"/>
          <w:lang w:eastAsia="en-ZA"/>
        </w:rPr>
        <w:footnoteReference w:id="51"/>
      </w:r>
      <w:r w:rsidR="0086481C" w:rsidRPr="0086481C">
        <w:rPr>
          <w:rFonts w:ascii="Arial" w:eastAsia="Times New Roman" w:hAnsi="Arial" w:cs="Arial"/>
          <w:sz w:val="24"/>
          <w:szCs w:val="24"/>
          <w:lang w:eastAsia="en-ZA"/>
        </w:rPr>
        <w:t xml:space="preserve"> </w:t>
      </w:r>
    </w:p>
    <w:p w:rsidR="00770FCB" w:rsidRDefault="00770FCB" w:rsidP="004D60D3">
      <w:pPr>
        <w:spacing w:after="0" w:line="360" w:lineRule="auto"/>
        <w:jc w:val="both"/>
        <w:outlineLvl w:val="2"/>
        <w:rPr>
          <w:rFonts w:ascii="Arial" w:eastAsia="Times New Roman" w:hAnsi="Arial" w:cs="Arial"/>
          <w:sz w:val="24"/>
          <w:szCs w:val="24"/>
          <w:lang w:eastAsia="en-ZA"/>
        </w:rPr>
      </w:pPr>
    </w:p>
    <w:p w:rsidR="004D60D3" w:rsidRPr="004D60D3" w:rsidRDefault="00770FCB" w:rsidP="004D60D3">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99</w:t>
      </w:r>
      <w:r>
        <w:rPr>
          <w:rFonts w:ascii="Arial" w:eastAsia="Times New Roman" w:hAnsi="Arial" w:cs="Arial"/>
          <w:sz w:val="24"/>
          <w:szCs w:val="24"/>
          <w:lang w:eastAsia="en-ZA"/>
        </w:rPr>
        <w:t>]</w:t>
      </w:r>
      <w:r>
        <w:rPr>
          <w:rFonts w:ascii="Arial" w:eastAsia="Times New Roman" w:hAnsi="Arial" w:cs="Arial"/>
          <w:sz w:val="24"/>
          <w:szCs w:val="24"/>
          <w:lang w:eastAsia="en-ZA"/>
        </w:rPr>
        <w:tab/>
      </w:r>
      <w:r w:rsidR="004D60D3" w:rsidRPr="004D60D3">
        <w:rPr>
          <w:rFonts w:ascii="Arial" w:eastAsia="Times New Roman" w:hAnsi="Arial" w:cs="Arial"/>
          <w:sz w:val="24"/>
          <w:szCs w:val="24"/>
          <w:lang w:eastAsia="en-ZA"/>
        </w:rPr>
        <w:t xml:space="preserve">In the case of </w:t>
      </w:r>
      <w:r w:rsidR="004D60D3" w:rsidRPr="00770FCB">
        <w:rPr>
          <w:rFonts w:ascii="Arial" w:eastAsia="Times New Roman" w:hAnsi="Arial" w:cs="Arial"/>
          <w:i/>
          <w:sz w:val="24"/>
          <w:szCs w:val="24"/>
          <w:lang w:eastAsia="en-ZA"/>
        </w:rPr>
        <w:t>A v State of New South Wales</w:t>
      </w:r>
      <w:r w:rsidR="0007752B">
        <w:rPr>
          <w:rStyle w:val="FootnoteReference"/>
          <w:rFonts w:ascii="Arial" w:eastAsia="Times New Roman" w:hAnsi="Arial" w:cs="Arial"/>
          <w:i/>
          <w:sz w:val="24"/>
          <w:szCs w:val="24"/>
          <w:lang w:eastAsia="en-ZA"/>
        </w:rPr>
        <w:footnoteReference w:id="52"/>
      </w:r>
      <w:r w:rsidR="004D60D3" w:rsidRPr="004D60D3">
        <w:rPr>
          <w:rFonts w:ascii="Arial" w:eastAsia="Times New Roman" w:hAnsi="Arial" w:cs="Arial"/>
          <w:sz w:val="24"/>
          <w:szCs w:val="24"/>
          <w:lang w:eastAsia="en-ZA"/>
        </w:rPr>
        <w:t>, malice was held often to be a matter of inference. The court said that:</w:t>
      </w:r>
    </w:p>
    <w:p w:rsidR="006248A6" w:rsidRDefault="004D60D3" w:rsidP="004D60D3">
      <w:pPr>
        <w:spacing w:after="0" w:line="360" w:lineRule="auto"/>
        <w:jc w:val="both"/>
        <w:outlineLvl w:val="2"/>
        <w:rPr>
          <w:rFonts w:ascii="Arial" w:eastAsia="Times New Roman" w:hAnsi="Arial" w:cs="Arial"/>
          <w:sz w:val="24"/>
          <w:szCs w:val="24"/>
          <w:lang w:eastAsia="en-ZA"/>
        </w:rPr>
      </w:pPr>
      <w:r w:rsidRPr="004D60D3">
        <w:rPr>
          <w:rFonts w:ascii="Arial" w:eastAsia="Times New Roman" w:hAnsi="Arial" w:cs="Arial"/>
          <w:sz w:val="24"/>
          <w:szCs w:val="24"/>
          <w:lang w:eastAsia="en-ZA"/>
        </w:rPr>
        <w:tab/>
      </w:r>
      <w:r w:rsidRPr="0007752B">
        <w:rPr>
          <w:rFonts w:ascii="Arial" w:eastAsia="Times New Roman" w:hAnsi="Arial" w:cs="Arial"/>
          <w:szCs w:val="24"/>
          <w:lang w:eastAsia="en-ZA"/>
        </w:rPr>
        <w:t>'Malice requires evidence from which the court can infer that the prosecution wished to pursue some illegitimate motive other than to bring an offender to justice. Motives include: spite and ill will, an irrational obsession with the guilt of the plaintiff, pressure to bring a conviction for the crime.'</w:t>
      </w:r>
    </w:p>
    <w:p w:rsidR="00770FCB" w:rsidRDefault="00770FCB" w:rsidP="00EC1A0A">
      <w:pPr>
        <w:spacing w:after="0" w:line="360" w:lineRule="auto"/>
        <w:jc w:val="both"/>
        <w:rPr>
          <w:rFonts w:ascii="Arial" w:hAnsi="Arial" w:cs="Arial"/>
          <w:sz w:val="24"/>
          <w:szCs w:val="24"/>
          <w:lang w:val="en-ZA"/>
        </w:rPr>
      </w:pPr>
    </w:p>
    <w:p w:rsidR="00F11DB3" w:rsidRDefault="00C52685" w:rsidP="00EC1A0A">
      <w:pPr>
        <w:spacing w:after="0" w:line="360" w:lineRule="auto"/>
        <w:jc w:val="both"/>
        <w:rPr>
          <w:rFonts w:ascii="Arial" w:hAnsi="Arial" w:cs="Arial"/>
          <w:sz w:val="24"/>
          <w:szCs w:val="24"/>
          <w:lang w:val="en-ZA"/>
        </w:rPr>
      </w:pPr>
      <w:r>
        <w:rPr>
          <w:rFonts w:ascii="Arial" w:hAnsi="Arial" w:cs="Arial"/>
          <w:sz w:val="24"/>
          <w:szCs w:val="24"/>
          <w:lang w:val="en-ZA"/>
        </w:rPr>
        <w:t>[</w:t>
      </w:r>
      <w:r w:rsidR="006B2FB4">
        <w:rPr>
          <w:rFonts w:ascii="Arial" w:hAnsi="Arial" w:cs="Arial"/>
          <w:sz w:val="24"/>
          <w:szCs w:val="24"/>
          <w:lang w:val="en-ZA"/>
        </w:rPr>
        <w:t>100</w:t>
      </w:r>
      <w:r>
        <w:rPr>
          <w:rFonts w:ascii="Arial" w:hAnsi="Arial" w:cs="Arial"/>
          <w:sz w:val="24"/>
          <w:szCs w:val="24"/>
          <w:lang w:val="en-ZA"/>
        </w:rPr>
        <w:t>]</w:t>
      </w:r>
      <w:r>
        <w:rPr>
          <w:rFonts w:ascii="Arial" w:hAnsi="Arial" w:cs="Arial"/>
          <w:sz w:val="24"/>
          <w:szCs w:val="24"/>
          <w:lang w:val="en-ZA"/>
        </w:rPr>
        <w:tab/>
      </w:r>
      <w:r w:rsidR="00F11DB3">
        <w:rPr>
          <w:rFonts w:ascii="Arial" w:hAnsi="Arial" w:cs="Arial"/>
          <w:sz w:val="24"/>
          <w:szCs w:val="24"/>
          <w:lang w:val="en-ZA"/>
        </w:rPr>
        <w:t xml:space="preserve">Persisting with prosecution notwithstanding that there was no case against the plaintiff and then oppose application for discharge at the closing of the State’s case in a hope that the plaintiff (accused) would be implicated by co-accused clearly falls in the latter category as set out in the </w:t>
      </w:r>
      <w:r w:rsidR="00F11DB3" w:rsidRPr="00F11DB3">
        <w:rPr>
          <w:rFonts w:ascii="Arial" w:hAnsi="Arial" w:cs="Arial"/>
          <w:i/>
          <w:sz w:val="24"/>
          <w:szCs w:val="24"/>
          <w:lang w:val="en-ZA"/>
        </w:rPr>
        <w:t>New South Wales</w:t>
      </w:r>
      <w:r w:rsidR="00F11DB3">
        <w:rPr>
          <w:rFonts w:ascii="Arial" w:hAnsi="Arial" w:cs="Arial"/>
          <w:sz w:val="24"/>
          <w:szCs w:val="24"/>
          <w:lang w:val="en-ZA"/>
        </w:rPr>
        <w:t xml:space="preserve"> matter. </w:t>
      </w:r>
    </w:p>
    <w:p w:rsidR="00F11DB3" w:rsidRDefault="00F11DB3" w:rsidP="00F11DB3">
      <w:pPr>
        <w:spacing w:after="0" w:line="360" w:lineRule="auto"/>
        <w:jc w:val="both"/>
        <w:outlineLvl w:val="2"/>
        <w:rPr>
          <w:rFonts w:ascii="Arial" w:eastAsia="Times New Roman" w:hAnsi="Arial" w:cs="Arial"/>
          <w:sz w:val="24"/>
          <w:szCs w:val="24"/>
          <w:lang w:eastAsia="en-ZA"/>
        </w:rPr>
      </w:pPr>
    </w:p>
    <w:p w:rsidR="00F11DB3" w:rsidRDefault="00F11DB3" w:rsidP="00F11DB3">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101</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I fully agree with the remark of  Christiaan AJ in </w:t>
      </w:r>
      <w:r w:rsidRPr="00F11DB3">
        <w:rPr>
          <w:rFonts w:ascii="Arial" w:eastAsia="Times New Roman" w:hAnsi="Arial" w:cs="Arial"/>
          <w:i/>
          <w:sz w:val="24"/>
          <w:szCs w:val="24"/>
          <w:lang w:eastAsia="en-ZA"/>
        </w:rPr>
        <w:t>Mahupelo</w:t>
      </w:r>
      <w:r>
        <w:rPr>
          <w:rFonts w:ascii="Arial" w:eastAsia="Times New Roman" w:hAnsi="Arial" w:cs="Arial"/>
          <w:sz w:val="24"/>
          <w:szCs w:val="24"/>
          <w:lang w:eastAsia="en-ZA"/>
        </w:rPr>
        <w:t xml:space="preserve"> matter that </w:t>
      </w:r>
      <w:r w:rsidRPr="00F11DB3">
        <w:rPr>
          <w:rFonts w:ascii="Arial" w:eastAsia="Times New Roman" w:hAnsi="Arial" w:cs="Arial"/>
          <w:sz w:val="24"/>
          <w:szCs w:val="24"/>
          <w:lang w:eastAsia="en-ZA"/>
        </w:rPr>
        <w:t>the treatment of the evidence shows a poor understanding of the constitutional obligations of a prosecutor to be objective,  and to take care of people's liberty</w:t>
      </w:r>
      <w:r>
        <w:rPr>
          <w:rFonts w:ascii="Arial" w:eastAsia="Times New Roman" w:hAnsi="Arial" w:cs="Arial"/>
          <w:sz w:val="24"/>
          <w:szCs w:val="24"/>
          <w:lang w:eastAsia="en-ZA"/>
        </w:rPr>
        <w:t>.</w:t>
      </w:r>
    </w:p>
    <w:p w:rsidR="00F11DB3" w:rsidRDefault="00F11DB3" w:rsidP="00F11DB3">
      <w:pPr>
        <w:spacing w:after="0" w:line="360" w:lineRule="auto"/>
        <w:jc w:val="both"/>
        <w:outlineLvl w:val="2"/>
        <w:rPr>
          <w:rFonts w:ascii="Arial" w:eastAsia="Times New Roman" w:hAnsi="Arial" w:cs="Arial"/>
          <w:sz w:val="24"/>
          <w:szCs w:val="24"/>
          <w:lang w:eastAsia="en-ZA"/>
        </w:rPr>
      </w:pPr>
    </w:p>
    <w:p w:rsidR="00FB3DEF" w:rsidRPr="00D36391" w:rsidRDefault="00FB3DEF" w:rsidP="00294403">
      <w:pPr>
        <w:spacing w:after="0" w:line="360" w:lineRule="auto"/>
        <w:jc w:val="both"/>
        <w:rPr>
          <w:rFonts w:ascii="Arial" w:eastAsia="Times New Roman" w:hAnsi="Arial" w:cs="Arial"/>
          <w:lang w:eastAsia="en-ZA"/>
        </w:rPr>
      </w:pPr>
    </w:p>
    <w:p w:rsidR="00F26554" w:rsidRPr="00D36391" w:rsidRDefault="00F26554" w:rsidP="00F26554">
      <w:pPr>
        <w:spacing w:after="0" w:line="360" w:lineRule="auto"/>
        <w:jc w:val="both"/>
        <w:rPr>
          <w:rFonts w:ascii="Arial" w:hAnsi="Arial" w:cs="Arial"/>
          <w:sz w:val="24"/>
          <w:szCs w:val="24"/>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102</w:t>
      </w:r>
      <w:r>
        <w:rPr>
          <w:rFonts w:ascii="Arial" w:eastAsia="Times New Roman" w:hAnsi="Arial" w:cs="Arial"/>
          <w:sz w:val="24"/>
          <w:szCs w:val="24"/>
          <w:lang w:eastAsia="en-ZA"/>
        </w:rPr>
        <w:t>]</w:t>
      </w:r>
      <w:r>
        <w:rPr>
          <w:rFonts w:ascii="Arial" w:eastAsia="Times New Roman" w:hAnsi="Arial" w:cs="Arial"/>
          <w:sz w:val="24"/>
          <w:szCs w:val="24"/>
          <w:lang w:eastAsia="en-ZA"/>
        </w:rPr>
        <w:tab/>
      </w:r>
      <w:r w:rsidR="00F11DB3">
        <w:rPr>
          <w:rFonts w:ascii="Arial" w:eastAsia="Times New Roman" w:hAnsi="Arial" w:cs="Arial"/>
          <w:sz w:val="24"/>
          <w:szCs w:val="24"/>
          <w:lang w:eastAsia="en-ZA"/>
        </w:rPr>
        <w:t xml:space="preserve">Having considered all the facts in this matter </w:t>
      </w:r>
      <w:r w:rsidR="00EC1A0A">
        <w:rPr>
          <w:rFonts w:ascii="Arial" w:eastAsia="Times New Roman" w:hAnsi="Arial" w:cs="Arial"/>
          <w:sz w:val="24"/>
          <w:szCs w:val="24"/>
          <w:lang w:eastAsia="en-ZA"/>
        </w:rPr>
        <w:t xml:space="preserve">I find that the plaintiff made </w:t>
      </w:r>
      <w:r>
        <w:rPr>
          <w:rFonts w:ascii="Arial" w:eastAsia="Times New Roman" w:hAnsi="Arial" w:cs="Arial"/>
          <w:sz w:val="24"/>
          <w:szCs w:val="24"/>
          <w:lang w:eastAsia="en-ZA"/>
        </w:rPr>
        <w:t>out a case on the balance of probabilities o</w:t>
      </w:r>
      <w:r w:rsidRPr="00D36391">
        <w:rPr>
          <w:rFonts w:ascii="Arial" w:hAnsi="Arial" w:cs="Arial"/>
          <w:sz w:val="24"/>
          <w:szCs w:val="24"/>
        </w:rPr>
        <w:t>n the alternative claim,</w:t>
      </w:r>
      <w:r>
        <w:rPr>
          <w:rFonts w:ascii="Arial" w:hAnsi="Arial" w:cs="Arial"/>
          <w:sz w:val="24"/>
          <w:szCs w:val="24"/>
        </w:rPr>
        <w:t xml:space="preserve"> </w:t>
      </w:r>
      <w:r w:rsidR="00911F51">
        <w:rPr>
          <w:rFonts w:ascii="Arial" w:hAnsi="Arial" w:cs="Arial"/>
          <w:sz w:val="24"/>
          <w:szCs w:val="24"/>
        </w:rPr>
        <w:t>i.e.</w:t>
      </w:r>
      <w:r w:rsidRPr="00D36391">
        <w:rPr>
          <w:rFonts w:ascii="Arial" w:hAnsi="Arial" w:cs="Arial"/>
          <w:sz w:val="24"/>
          <w:szCs w:val="24"/>
        </w:rPr>
        <w:t xml:space="preserve"> </w:t>
      </w:r>
      <w:r>
        <w:rPr>
          <w:rFonts w:ascii="Arial" w:hAnsi="Arial" w:cs="Arial"/>
          <w:sz w:val="24"/>
          <w:szCs w:val="24"/>
        </w:rPr>
        <w:t xml:space="preserve">the claim </w:t>
      </w:r>
      <w:r w:rsidRPr="00D36391">
        <w:rPr>
          <w:rFonts w:ascii="Arial" w:hAnsi="Arial" w:cs="Arial"/>
          <w:sz w:val="24"/>
          <w:szCs w:val="24"/>
        </w:rPr>
        <w:t xml:space="preserve">based upon the wrongful and malicious continuation of the prosecution as </w:t>
      </w:r>
      <w:r w:rsidR="00064531">
        <w:rPr>
          <w:rFonts w:ascii="Arial" w:hAnsi="Arial" w:cs="Arial"/>
          <w:sz w:val="24"/>
          <w:szCs w:val="24"/>
        </w:rPr>
        <w:t>31 January 2008</w:t>
      </w:r>
      <w:r w:rsidRPr="00D36391">
        <w:rPr>
          <w:rFonts w:ascii="Arial" w:hAnsi="Arial" w:cs="Arial"/>
          <w:sz w:val="24"/>
          <w:szCs w:val="24"/>
        </w:rPr>
        <w:t xml:space="preserve">, </w:t>
      </w:r>
      <w:r w:rsidR="00064531">
        <w:rPr>
          <w:rFonts w:ascii="Arial" w:hAnsi="Arial" w:cs="Arial"/>
          <w:sz w:val="24"/>
          <w:szCs w:val="24"/>
        </w:rPr>
        <w:t xml:space="preserve">in the alternative 30 June 2009 </w:t>
      </w:r>
      <w:r w:rsidRPr="00D36391">
        <w:rPr>
          <w:rFonts w:ascii="Arial" w:hAnsi="Arial" w:cs="Arial"/>
          <w:sz w:val="24"/>
          <w:szCs w:val="24"/>
        </w:rPr>
        <w:t>for the crimes set out in the indictment</w:t>
      </w:r>
      <w:r>
        <w:rPr>
          <w:rFonts w:ascii="Arial" w:hAnsi="Arial" w:cs="Arial"/>
          <w:sz w:val="24"/>
          <w:szCs w:val="24"/>
        </w:rPr>
        <w:t>,</w:t>
      </w:r>
      <w:r w:rsidRPr="00D36391">
        <w:rPr>
          <w:rFonts w:ascii="Arial" w:hAnsi="Arial" w:cs="Arial"/>
          <w:sz w:val="24"/>
          <w:szCs w:val="24"/>
        </w:rPr>
        <w:t xml:space="preserve"> only against the second defendant and/or her employees.</w:t>
      </w:r>
    </w:p>
    <w:p w:rsidR="00036D1E" w:rsidRPr="00D36391" w:rsidRDefault="00036D1E" w:rsidP="00294403">
      <w:pPr>
        <w:spacing w:after="0" w:line="360" w:lineRule="auto"/>
        <w:jc w:val="both"/>
        <w:rPr>
          <w:rFonts w:ascii="Arial" w:eastAsia="Times New Roman" w:hAnsi="Arial" w:cs="Arial"/>
          <w:sz w:val="24"/>
          <w:szCs w:val="24"/>
          <w:lang w:eastAsia="en-ZA"/>
        </w:rPr>
      </w:pPr>
    </w:p>
    <w:p w:rsidR="00D10539" w:rsidRDefault="00911F51" w:rsidP="0029440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103</w:t>
      </w:r>
      <w:r>
        <w:rPr>
          <w:rFonts w:ascii="Arial" w:eastAsia="Times New Roman" w:hAnsi="Arial" w:cs="Arial"/>
          <w:sz w:val="24"/>
          <w:szCs w:val="24"/>
          <w:lang w:eastAsia="en-ZA"/>
        </w:rPr>
        <w:t xml:space="preserve">] </w:t>
      </w:r>
      <w:r>
        <w:rPr>
          <w:rFonts w:ascii="Arial" w:eastAsia="Times New Roman" w:hAnsi="Arial" w:cs="Arial"/>
          <w:sz w:val="24"/>
          <w:szCs w:val="24"/>
          <w:lang w:eastAsia="en-ZA"/>
        </w:rPr>
        <w:tab/>
      </w:r>
      <w:r w:rsidR="00F26554">
        <w:rPr>
          <w:rFonts w:ascii="Arial" w:eastAsia="Times New Roman" w:hAnsi="Arial" w:cs="Arial"/>
          <w:sz w:val="24"/>
          <w:szCs w:val="24"/>
          <w:lang w:eastAsia="en-ZA"/>
        </w:rPr>
        <w:t>In light of the aforesaid finding</w:t>
      </w:r>
      <w:r>
        <w:rPr>
          <w:rFonts w:ascii="Arial" w:eastAsia="Times New Roman" w:hAnsi="Arial" w:cs="Arial"/>
          <w:sz w:val="24"/>
          <w:szCs w:val="24"/>
          <w:lang w:eastAsia="en-ZA"/>
        </w:rPr>
        <w:t>s,</w:t>
      </w:r>
      <w:r w:rsidR="00F26554">
        <w:rPr>
          <w:rFonts w:ascii="Arial" w:eastAsia="Times New Roman" w:hAnsi="Arial" w:cs="Arial"/>
          <w:sz w:val="24"/>
          <w:szCs w:val="24"/>
          <w:lang w:eastAsia="en-ZA"/>
        </w:rPr>
        <w:t xml:space="preserve"> I do not find it necessary to pronounce myself on the further alternative relating to the infringement of the constitutional rights of the plaintiff. </w:t>
      </w:r>
    </w:p>
    <w:p w:rsidR="00F26554" w:rsidRPr="00D36391" w:rsidRDefault="00F26554" w:rsidP="00294403">
      <w:pPr>
        <w:spacing w:after="0" w:line="360" w:lineRule="auto"/>
        <w:jc w:val="both"/>
        <w:rPr>
          <w:rFonts w:ascii="Arial" w:eastAsia="Times New Roman" w:hAnsi="Arial" w:cs="Arial"/>
          <w:sz w:val="24"/>
          <w:szCs w:val="24"/>
          <w:lang w:eastAsia="en-ZA"/>
        </w:rPr>
      </w:pPr>
    </w:p>
    <w:p w:rsidR="00D10539" w:rsidRPr="00D36391" w:rsidRDefault="00266F00" w:rsidP="0029440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104</w:t>
      </w:r>
      <w:r w:rsidR="00D10539" w:rsidRPr="00D36391">
        <w:rPr>
          <w:rFonts w:ascii="Arial" w:eastAsia="Times New Roman" w:hAnsi="Arial" w:cs="Arial"/>
          <w:sz w:val="24"/>
          <w:szCs w:val="24"/>
          <w:lang w:eastAsia="en-ZA"/>
        </w:rPr>
        <w:t>]</w:t>
      </w:r>
      <w:r w:rsidR="00D10539" w:rsidRPr="00D36391">
        <w:rPr>
          <w:rFonts w:ascii="Arial" w:eastAsia="Times New Roman" w:hAnsi="Arial" w:cs="Arial"/>
          <w:sz w:val="24"/>
          <w:szCs w:val="24"/>
          <w:lang w:eastAsia="en-ZA"/>
        </w:rPr>
        <w:tab/>
        <w:t xml:space="preserve">The only remaining issue is the position of the third defendant in this matter. </w:t>
      </w:r>
    </w:p>
    <w:p w:rsidR="00D10539" w:rsidRPr="00D36391" w:rsidRDefault="00D10539" w:rsidP="00294403">
      <w:pPr>
        <w:spacing w:after="0" w:line="360" w:lineRule="auto"/>
        <w:jc w:val="both"/>
        <w:rPr>
          <w:rFonts w:ascii="Arial" w:eastAsia="Times New Roman" w:hAnsi="Arial" w:cs="Arial"/>
          <w:sz w:val="24"/>
          <w:szCs w:val="24"/>
          <w:lang w:eastAsia="en-ZA"/>
        </w:rPr>
      </w:pPr>
    </w:p>
    <w:p w:rsidR="00D10539" w:rsidRDefault="00266F00" w:rsidP="0029440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w:t>
      </w:r>
      <w:r w:rsidR="006B2FB4">
        <w:rPr>
          <w:rFonts w:ascii="Arial" w:eastAsia="Times New Roman" w:hAnsi="Arial" w:cs="Arial"/>
          <w:sz w:val="24"/>
          <w:szCs w:val="24"/>
          <w:lang w:eastAsia="en-ZA"/>
        </w:rPr>
        <w:t>105</w:t>
      </w:r>
      <w:r w:rsidR="00D10539" w:rsidRPr="00D36391">
        <w:rPr>
          <w:rFonts w:ascii="Arial" w:eastAsia="Times New Roman" w:hAnsi="Arial" w:cs="Arial"/>
          <w:sz w:val="24"/>
          <w:szCs w:val="24"/>
          <w:lang w:eastAsia="en-ZA"/>
        </w:rPr>
        <w:t>]</w:t>
      </w:r>
      <w:r w:rsidR="00D10539" w:rsidRPr="00D36391">
        <w:rPr>
          <w:rFonts w:ascii="Arial" w:eastAsia="Times New Roman" w:hAnsi="Arial" w:cs="Arial"/>
          <w:sz w:val="24"/>
          <w:szCs w:val="24"/>
          <w:lang w:eastAsia="en-ZA"/>
        </w:rPr>
        <w:tab/>
      </w:r>
      <w:r w:rsidR="00911F51">
        <w:rPr>
          <w:rFonts w:ascii="Arial" w:eastAsia="Times New Roman" w:hAnsi="Arial" w:cs="Arial"/>
          <w:sz w:val="24"/>
          <w:szCs w:val="24"/>
          <w:lang w:eastAsia="en-ZA"/>
        </w:rPr>
        <w:t>T</w:t>
      </w:r>
      <w:r w:rsidR="00911F51" w:rsidRPr="00D36391">
        <w:rPr>
          <w:rFonts w:ascii="Arial" w:eastAsia="Times New Roman" w:hAnsi="Arial" w:cs="Arial"/>
          <w:sz w:val="24"/>
          <w:szCs w:val="24"/>
          <w:lang w:eastAsia="en-ZA"/>
        </w:rPr>
        <w:t>his</w:t>
      </w:r>
      <w:r w:rsidR="00D10539" w:rsidRPr="00D36391">
        <w:rPr>
          <w:rFonts w:ascii="Arial" w:eastAsia="Times New Roman" w:hAnsi="Arial" w:cs="Arial"/>
          <w:sz w:val="24"/>
          <w:szCs w:val="24"/>
          <w:lang w:eastAsia="en-ZA"/>
        </w:rPr>
        <w:t xml:space="preserve"> issue was addressed as follows </w:t>
      </w:r>
      <w:r w:rsidR="00064531">
        <w:rPr>
          <w:rFonts w:ascii="Arial" w:eastAsia="Times New Roman" w:hAnsi="Arial" w:cs="Arial"/>
          <w:sz w:val="24"/>
          <w:szCs w:val="24"/>
          <w:lang w:eastAsia="en-ZA"/>
        </w:rPr>
        <w:t>all</w:t>
      </w:r>
      <w:r w:rsidR="00D10539" w:rsidRPr="00D36391">
        <w:rPr>
          <w:rFonts w:ascii="Arial" w:eastAsia="Times New Roman" w:hAnsi="Arial" w:cs="Arial"/>
          <w:sz w:val="24"/>
          <w:szCs w:val="24"/>
          <w:lang w:eastAsia="en-ZA"/>
        </w:rPr>
        <w:t xml:space="preserve"> the </w:t>
      </w:r>
      <w:r w:rsidR="00064531">
        <w:rPr>
          <w:rFonts w:ascii="Arial" w:eastAsia="Times New Roman" w:hAnsi="Arial" w:cs="Arial"/>
          <w:sz w:val="24"/>
          <w:szCs w:val="24"/>
          <w:lang w:eastAsia="en-ZA"/>
        </w:rPr>
        <w:t xml:space="preserve">matters preceding the matter </w:t>
      </w:r>
      <w:r w:rsidR="00064531" w:rsidRPr="00064531">
        <w:rPr>
          <w:rFonts w:ascii="Arial" w:eastAsia="Times New Roman" w:hAnsi="Arial" w:cs="Arial"/>
          <w:i/>
          <w:sz w:val="24"/>
          <w:szCs w:val="24"/>
          <w:lang w:eastAsia="en-ZA"/>
        </w:rPr>
        <w:t>in casu</w:t>
      </w:r>
      <w:r w:rsidR="00064531">
        <w:rPr>
          <w:rFonts w:ascii="Arial" w:eastAsia="Times New Roman" w:hAnsi="Arial" w:cs="Arial"/>
          <w:sz w:val="24"/>
          <w:szCs w:val="24"/>
          <w:lang w:eastAsia="en-ZA"/>
        </w:rPr>
        <w:t xml:space="preserve"> and I have no compelling reason to deviate from the previous findings in this regard.</w:t>
      </w:r>
      <w:r w:rsidR="00D10539" w:rsidRPr="00D36391">
        <w:rPr>
          <w:rFonts w:ascii="Arial" w:eastAsia="Times New Roman" w:hAnsi="Arial" w:cs="Arial"/>
          <w:sz w:val="24"/>
          <w:szCs w:val="24"/>
          <w:lang w:eastAsia="en-ZA"/>
        </w:rPr>
        <w:t xml:space="preserve"> </w:t>
      </w:r>
    </w:p>
    <w:p w:rsidR="00D10539" w:rsidRPr="00D36391" w:rsidRDefault="00D10539" w:rsidP="00294403">
      <w:pPr>
        <w:spacing w:after="0" w:line="360" w:lineRule="auto"/>
        <w:jc w:val="both"/>
        <w:rPr>
          <w:rFonts w:ascii="Arial" w:eastAsia="Times New Roman" w:hAnsi="Arial" w:cs="Arial"/>
          <w:sz w:val="24"/>
          <w:szCs w:val="24"/>
          <w:lang w:eastAsia="en-ZA"/>
        </w:rPr>
      </w:pPr>
    </w:p>
    <w:p w:rsidR="00D10539" w:rsidRDefault="00266F00" w:rsidP="00294403">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B2FB4">
        <w:rPr>
          <w:rFonts w:ascii="Arial" w:eastAsia="Times New Roman" w:hAnsi="Arial" w:cs="Arial"/>
          <w:sz w:val="24"/>
          <w:szCs w:val="24"/>
          <w:lang w:eastAsia="en-ZA"/>
        </w:rPr>
        <w:t>106</w:t>
      </w:r>
      <w:r w:rsidR="00D10539" w:rsidRPr="00D36391">
        <w:rPr>
          <w:rFonts w:ascii="Arial" w:eastAsia="Times New Roman" w:hAnsi="Arial" w:cs="Arial"/>
          <w:sz w:val="24"/>
          <w:szCs w:val="24"/>
          <w:lang w:eastAsia="en-ZA"/>
        </w:rPr>
        <w:t>]</w:t>
      </w:r>
      <w:r w:rsidR="00D10539" w:rsidRPr="00D36391">
        <w:rPr>
          <w:rFonts w:ascii="Arial" w:eastAsia="Times New Roman" w:hAnsi="Arial" w:cs="Arial"/>
          <w:sz w:val="24"/>
          <w:szCs w:val="24"/>
          <w:lang w:eastAsia="en-ZA"/>
        </w:rPr>
        <w:tab/>
        <w:t xml:space="preserve">I therefore make the following order: </w:t>
      </w:r>
    </w:p>
    <w:p w:rsidR="00266F00" w:rsidRPr="00D36391" w:rsidRDefault="00266F00" w:rsidP="00294403">
      <w:pPr>
        <w:spacing w:after="0" w:line="360" w:lineRule="auto"/>
        <w:jc w:val="both"/>
        <w:rPr>
          <w:rFonts w:ascii="Arial" w:eastAsia="Times New Roman" w:hAnsi="Arial" w:cs="Arial"/>
          <w:sz w:val="24"/>
          <w:szCs w:val="24"/>
          <w:lang w:eastAsia="en-ZA"/>
        </w:rPr>
      </w:pPr>
    </w:p>
    <w:p w:rsidR="00D10539" w:rsidRPr="00266F00" w:rsidRDefault="00D10539" w:rsidP="00266F00">
      <w:pPr>
        <w:pStyle w:val="ListParagraph"/>
        <w:numPr>
          <w:ilvl w:val="0"/>
          <w:numId w:val="11"/>
        </w:numPr>
        <w:spacing w:after="0" w:line="360" w:lineRule="auto"/>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 xml:space="preserve">The claim against the first defendant for malicious prosecution is dismissed. </w:t>
      </w:r>
    </w:p>
    <w:p w:rsidR="00266F00" w:rsidRPr="00266F00" w:rsidRDefault="00266F00" w:rsidP="00266F00">
      <w:pPr>
        <w:pStyle w:val="ListParagraph"/>
        <w:spacing w:after="0" w:line="360" w:lineRule="auto"/>
        <w:ind w:left="1080"/>
        <w:jc w:val="both"/>
        <w:rPr>
          <w:rFonts w:ascii="Arial" w:eastAsia="Times New Roman" w:hAnsi="Arial" w:cs="Arial"/>
          <w:sz w:val="24"/>
          <w:szCs w:val="24"/>
          <w:lang w:eastAsia="en-ZA"/>
        </w:rPr>
      </w:pPr>
    </w:p>
    <w:p w:rsidR="00D10539" w:rsidRPr="00266F00" w:rsidRDefault="00D10539" w:rsidP="00266F00">
      <w:pPr>
        <w:pStyle w:val="ListParagraph"/>
        <w:numPr>
          <w:ilvl w:val="0"/>
          <w:numId w:val="11"/>
        </w:numPr>
        <w:spacing w:after="0" w:line="360" w:lineRule="auto"/>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The claim against the second defendant for instituting criminal proceedings against the plaintiff is dismissed.</w:t>
      </w:r>
    </w:p>
    <w:p w:rsidR="00266F00" w:rsidRPr="00266F00" w:rsidRDefault="00266F00" w:rsidP="00266F00">
      <w:pPr>
        <w:pStyle w:val="ListParagraph"/>
        <w:rPr>
          <w:rFonts w:ascii="Arial" w:eastAsia="Times New Roman" w:hAnsi="Arial" w:cs="Arial"/>
          <w:sz w:val="24"/>
          <w:szCs w:val="24"/>
          <w:lang w:eastAsia="en-ZA"/>
        </w:rPr>
      </w:pPr>
    </w:p>
    <w:p w:rsidR="00D10539" w:rsidRDefault="00D10539" w:rsidP="00266F00">
      <w:pPr>
        <w:pStyle w:val="ListParagraph"/>
        <w:numPr>
          <w:ilvl w:val="0"/>
          <w:numId w:val="11"/>
        </w:numPr>
        <w:spacing w:after="0" w:line="360" w:lineRule="auto"/>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 xml:space="preserve">The plaintiff’s alternative claim based on malicious continuation of prosecution without reasonable and probable cause is upheld. </w:t>
      </w:r>
    </w:p>
    <w:p w:rsidR="00266F00" w:rsidRPr="00266F00" w:rsidRDefault="00266F00" w:rsidP="00266F00">
      <w:pPr>
        <w:pStyle w:val="ListParagraph"/>
        <w:rPr>
          <w:rFonts w:ascii="Arial" w:eastAsia="Times New Roman" w:hAnsi="Arial" w:cs="Arial"/>
          <w:sz w:val="24"/>
          <w:szCs w:val="24"/>
          <w:lang w:eastAsia="en-ZA"/>
        </w:rPr>
      </w:pPr>
    </w:p>
    <w:p w:rsidR="00266F00" w:rsidRDefault="00D10539" w:rsidP="00266F00">
      <w:pPr>
        <w:pStyle w:val="ListParagraph"/>
        <w:numPr>
          <w:ilvl w:val="0"/>
          <w:numId w:val="11"/>
        </w:numPr>
        <w:spacing w:after="0" w:line="360" w:lineRule="auto"/>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Cost is granted in favor of the plaintiff against the second and third defendant jointly and several</w:t>
      </w:r>
      <w:r w:rsidR="0066307B" w:rsidRPr="00266F00">
        <w:rPr>
          <w:rFonts w:ascii="Arial" w:eastAsia="Times New Roman" w:hAnsi="Arial" w:cs="Arial"/>
          <w:sz w:val="24"/>
          <w:szCs w:val="24"/>
          <w:lang w:eastAsia="en-ZA"/>
        </w:rPr>
        <w:t>l</w:t>
      </w:r>
      <w:r w:rsidRPr="00266F00">
        <w:rPr>
          <w:rFonts w:ascii="Arial" w:eastAsia="Times New Roman" w:hAnsi="Arial" w:cs="Arial"/>
          <w:sz w:val="24"/>
          <w:szCs w:val="24"/>
          <w:lang w:eastAsia="en-ZA"/>
        </w:rPr>
        <w:t>y, the one paying the other to be absolved, consequent upon employment of one instruct</w:t>
      </w:r>
      <w:r w:rsidR="00266F00">
        <w:rPr>
          <w:rFonts w:ascii="Arial" w:eastAsia="Times New Roman" w:hAnsi="Arial" w:cs="Arial"/>
          <w:sz w:val="24"/>
          <w:szCs w:val="24"/>
          <w:lang w:eastAsia="en-ZA"/>
        </w:rPr>
        <w:t>ing and one instructed counsel.</w:t>
      </w:r>
    </w:p>
    <w:p w:rsidR="00266F00" w:rsidRPr="00266F00" w:rsidRDefault="00266F00" w:rsidP="00266F00">
      <w:pPr>
        <w:pStyle w:val="ListParagraph"/>
        <w:rPr>
          <w:rFonts w:ascii="Arial" w:eastAsia="Times New Roman" w:hAnsi="Arial" w:cs="Arial"/>
          <w:sz w:val="24"/>
          <w:szCs w:val="24"/>
          <w:lang w:eastAsia="en-ZA"/>
        </w:rPr>
      </w:pPr>
    </w:p>
    <w:p w:rsidR="00952CB5" w:rsidRPr="00AE2910" w:rsidRDefault="00952CB5" w:rsidP="00294403">
      <w:pPr>
        <w:pStyle w:val="ListParagraph"/>
        <w:numPr>
          <w:ilvl w:val="0"/>
          <w:numId w:val="11"/>
        </w:numPr>
        <w:spacing w:after="0" w:line="360" w:lineRule="auto"/>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 xml:space="preserve">The matter is postponed to </w:t>
      </w:r>
      <w:r w:rsidR="00064531">
        <w:rPr>
          <w:rFonts w:ascii="Arial" w:eastAsia="Times New Roman" w:hAnsi="Arial" w:cs="Arial"/>
          <w:sz w:val="24"/>
          <w:szCs w:val="24"/>
          <w:lang w:eastAsia="en-ZA"/>
        </w:rPr>
        <w:t>22</w:t>
      </w:r>
      <w:r w:rsidRPr="00266F00">
        <w:rPr>
          <w:rFonts w:ascii="Arial" w:eastAsia="Times New Roman" w:hAnsi="Arial" w:cs="Arial"/>
          <w:sz w:val="24"/>
          <w:szCs w:val="24"/>
          <w:lang w:eastAsia="en-ZA"/>
        </w:rPr>
        <w:t xml:space="preserve"> </w:t>
      </w:r>
      <w:r w:rsidR="00064531">
        <w:rPr>
          <w:rFonts w:ascii="Arial" w:eastAsia="Times New Roman" w:hAnsi="Arial" w:cs="Arial"/>
          <w:sz w:val="24"/>
          <w:szCs w:val="24"/>
          <w:lang w:eastAsia="en-ZA"/>
        </w:rPr>
        <w:t>February</w:t>
      </w:r>
      <w:r w:rsidRPr="00266F00">
        <w:rPr>
          <w:rFonts w:ascii="Arial" w:eastAsia="Times New Roman" w:hAnsi="Arial" w:cs="Arial"/>
          <w:sz w:val="24"/>
          <w:szCs w:val="24"/>
          <w:lang w:eastAsia="en-ZA"/>
        </w:rPr>
        <w:t xml:space="preserve"> 201</w:t>
      </w:r>
      <w:r w:rsidR="00064531">
        <w:rPr>
          <w:rFonts w:ascii="Arial" w:eastAsia="Times New Roman" w:hAnsi="Arial" w:cs="Arial"/>
          <w:sz w:val="24"/>
          <w:szCs w:val="24"/>
          <w:lang w:eastAsia="en-ZA"/>
        </w:rPr>
        <w:t>8</w:t>
      </w:r>
      <w:r w:rsidRPr="00266F00">
        <w:rPr>
          <w:rFonts w:ascii="Arial" w:eastAsia="Times New Roman" w:hAnsi="Arial" w:cs="Arial"/>
          <w:sz w:val="24"/>
          <w:szCs w:val="24"/>
          <w:lang w:eastAsia="en-ZA"/>
        </w:rPr>
        <w:t xml:space="preserve"> at 15:00 for Status Hearing as the matter is returned to the judicial case management roll, to deal with the issue regarding quantum. </w:t>
      </w:r>
    </w:p>
    <w:p w:rsidR="00952CB5" w:rsidRPr="00D36391" w:rsidRDefault="00952CB5" w:rsidP="00266F00">
      <w:pPr>
        <w:spacing w:after="0" w:line="360" w:lineRule="auto"/>
        <w:jc w:val="right"/>
        <w:rPr>
          <w:rFonts w:ascii="Arial" w:eastAsia="Times New Roman" w:hAnsi="Arial" w:cs="Arial"/>
          <w:sz w:val="24"/>
          <w:szCs w:val="24"/>
          <w:lang w:eastAsia="en-ZA"/>
        </w:rPr>
      </w:pP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00266F00">
        <w:rPr>
          <w:rFonts w:ascii="Arial" w:eastAsia="Times New Roman" w:hAnsi="Arial" w:cs="Arial"/>
          <w:sz w:val="24"/>
          <w:szCs w:val="24"/>
          <w:lang w:eastAsia="en-ZA"/>
        </w:rPr>
        <w:tab/>
      </w:r>
      <w:r w:rsidR="00266F00">
        <w:rPr>
          <w:rFonts w:ascii="Arial" w:eastAsia="Times New Roman" w:hAnsi="Arial" w:cs="Arial"/>
          <w:sz w:val="24"/>
          <w:szCs w:val="24"/>
          <w:lang w:eastAsia="en-ZA"/>
        </w:rPr>
        <w:tab/>
        <w:t>_______________________</w:t>
      </w:r>
    </w:p>
    <w:p w:rsidR="00FB3DEF" w:rsidRDefault="00952CB5" w:rsidP="00266F00">
      <w:pPr>
        <w:spacing w:after="0" w:line="360" w:lineRule="auto"/>
        <w:jc w:val="right"/>
        <w:rPr>
          <w:rFonts w:ascii="Arial" w:eastAsia="Times New Roman" w:hAnsi="Arial" w:cs="Arial"/>
          <w:sz w:val="24"/>
          <w:szCs w:val="24"/>
          <w:lang w:eastAsia="en-ZA"/>
        </w:rPr>
      </w:pP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00187C3F">
        <w:rPr>
          <w:rFonts w:ascii="Arial" w:eastAsia="Times New Roman" w:hAnsi="Arial" w:cs="Arial"/>
          <w:sz w:val="24"/>
          <w:szCs w:val="24"/>
          <w:lang w:eastAsia="en-ZA"/>
        </w:rPr>
        <w:t>JS Prinsloo</w:t>
      </w:r>
    </w:p>
    <w:p w:rsidR="00C52685" w:rsidRDefault="00C52685" w:rsidP="00266F00">
      <w:pPr>
        <w:spacing w:after="0" w:line="360" w:lineRule="auto"/>
        <w:jc w:val="right"/>
        <w:rPr>
          <w:rFonts w:ascii="Arial" w:eastAsia="Times New Roman" w:hAnsi="Arial" w:cs="Arial"/>
          <w:sz w:val="24"/>
          <w:szCs w:val="24"/>
          <w:lang w:eastAsia="en-ZA"/>
        </w:rPr>
      </w:pPr>
      <w:r>
        <w:rPr>
          <w:rFonts w:ascii="Arial" w:eastAsia="Times New Roman" w:hAnsi="Arial" w:cs="Arial"/>
          <w:sz w:val="24"/>
          <w:szCs w:val="24"/>
          <w:lang w:eastAsia="en-ZA"/>
        </w:rPr>
        <w:t>Judge</w:t>
      </w:r>
    </w:p>
    <w:p w:rsidR="00C52685" w:rsidRDefault="00C52685" w:rsidP="00266F00">
      <w:pPr>
        <w:spacing w:after="0" w:line="360" w:lineRule="auto"/>
        <w:jc w:val="right"/>
        <w:rPr>
          <w:rFonts w:ascii="Arial" w:eastAsia="Times New Roman" w:hAnsi="Arial" w:cs="Arial"/>
          <w:sz w:val="24"/>
          <w:szCs w:val="24"/>
          <w:lang w:eastAsia="en-ZA"/>
        </w:rPr>
      </w:pPr>
    </w:p>
    <w:p w:rsidR="00C52685" w:rsidRDefault="00C52685" w:rsidP="00266F00">
      <w:pPr>
        <w:spacing w:after="0" w:line="360" w:lineRule="auto"/>
        <w:jc w:val="right"/>
        <w:rPr>
          <w:rFonts w:ascii="Arial" w:eastAsia="Times New Roman" w:hAnsi="Arial" w:cs="Arial"/>
          <w:sz w:val="24"/>
          <w:szCs w:val="24"/>
          <w:lang w:eastAsia="en-ZA"/>
        </w:rPr>
      </w:pPr>
    </w:p>
    <w:p w:rsidR="00911F51" w:rsidRDefault="00911F51" w:rsidP="00D376EE">
      <w:pPr>
        <w:spacing w:after="0" w:line="360" w:lineRule="auto"/>
        <w:jc w:val="both"/>
        <w:rPr>
          <w:rFonts w:ascii="Arial" w:eastAsia="Times New Roman" w:hAnsi="Arial" w:cs="Arial"/>
          <w:sz w:val="24"/>
          <w:szCs w:val="24"/>
          <w:lang w:eastAsia="en-ZA"/>
        </w:rPr>
      </w:pPr>
    </w:p>
    <w:p w:rsidR="0007752B" w:rsidRDefault="0007752B" w:rsidP="00D376EE">
      <w:pPr>
        <w:spacing w:after="0" w:line="360" w:lineRule="auto"/>
        <w:jc w:val="both"/>
        <w:rPr>
          <w:rFonts w:ascii="Arial" w:eastAsia="Times New Roman" w:hAnsi="Arial" w:cs="Arial"/>
          <w:sz w:val="24"/>
          <w:szCs w:val="24"/>
          <w:u w:val="single"/>
          <w:lang w:eastAsia="en-ZA"/>
        </w:rPr>
      </w:pPr>
    </w:p>
    <w:p w:rsidR="00836A78" w:rsidRDefault="00836A78" w:rsidP="00D376EE">
      <w:pPr>
        <w:spacing w:after="0" w:line="360" w:lineRule="auto"/>
        <w:jc w:val="both"/>
        <w:rPr>
          <w:rFonts w:ascii="Arial" w:eastAsia="Times New Roman" w:hAnsi="Arial" w:cs="Arial"/>
          <w:sz w:val="24"/>
          <w:szCs w:val="24"/>
          <w:u w:val="single"/>
          <w:lang w:eastAsia="en-ZA"/>
        </w:rPr>
      </w:pPr>
    </w:p>
    <w:p w:rsidR="0007752B" w:rsidRDefault="0007752B" w:rsidP="00D376EE">
      <w:pPr>
        <w:spacing w:after="0" w:line="360" w:lineRule="auto"/>
        <w:jc w:val="both"/>
        <w:rPr>
          <w:rFonts w:ascii="Arial" w:eastAsia="Times New Roman" w:hAnsi="Arial" w:cs="Arial"/>
          <w:sz w:val="24"/>
          <w:szCs w:val="24"/>
          <w:u w:val="single"/>
          <w:lang w:eastAsia="en-ZA"/>
        </w:rPr>
      </w:pPr>
    </w:p>
    <w:p w:rsidR="00D376EE" w:rsidRPr="00911F51" w:rsidRDefault="00D376EE" w:rsidP="00D376EE">
      <w:pPr>
        <w:spacing w:after="0" w:line="360" w:lineRule="auto"/>
        <w:jc w:val="both"/>
        <w:rPr>
          <w:rFonts w:ascii="Arial" w:eastAsia="Times New Roman" w:hAnsi="Arial" w:cs="Arial"/>
          <w:sz w:val="24"/>
          <w:szCs w:val="24"/>
          <w:u w:val="single"/>
          <w:lang w:eastAsia="en-ZA"/>
        </w:rPr>
      </w:pPr>
      <w:r w:rsidRPr="00911F51">
        <w:rPr>
          <w:rFonts w:ascii="Arial" w:eastAsia="Times New Roman" w:hAnsi="Arial" w:cs="Arial"/>
          <w:sz w:val="24"/>
          <w:szCs w:val="24"/>
          <w:u w:val="single"/>
          <w:lang w:eastAsia="en-ZA"/>
        </w:rPr>
        <w:t>APPEARANCES:</w:t>
      </w:r>
    </w:p>
    <w:p w:rsidR="00D376EE" w:rsidRDefault="00D376EE" w:rsidP="00D376EE">
      <w:pPr>
        <w:spacing w:after="0" w:line="360" w:lineRule="auto"/>
        <w:jc w:val="both"/>
        <w:rPr>
          <w:rFonts w:ascii="Arial" w:eastAsia="Times New Roman" w:hAnsi="Arial" w:cs="Arial"/>
          <w:sz w:val="24"/>
          <w:szCs w:val="24"/>
          <w:lang w:eastAsia="en-ZA"/>
        </w:rPr>
      </w:pPr>
    </w:p>
    <w:p w:rsidR="00D376EE" w:rsidRDefault="001B4AF7" w:rsidP="00D376E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FOR THE PLAINTIFF:</w:t>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t>Mr. P. Muluti</w:t>
      </w:r>
    </w:p>
    <w:p w:rsidR="00D376EE" w:rsidRDefault="001B4AF7" w:rsidP="00D376E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INSTRUCTED BY:</w:t>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sidR="00D376EE">
        <w:rPr>
          <w:rFonts w:ascii="Arial" w:eastAsia="Times New Roman" w:hAnsi="Arial" w:cs="Arial"/>
          <w:sz w:val="24"/>
          <w:szCs w:val="24"/>
          <w:lang w:eastAsia="en-ZA"/>
        </w:rPr>
        <w:t>Muluti &amp; Partners, Windhoek</w:t>
      </w:r>
    </w:p>
    <w:p w:rsidR="00D376EE" w:rsidRDefault="00D376EE" w:rsidP="00D376EE">
      <w:pPr>
        <w:spacing w:after="0" w:line="360" w:lineRule="auto"/>
        <w:jc w:val="both"/>
        <w:rPr>
          <w:rFonts w:ascii="Arial" w:eastAsia="Times New Roman" w:hAnsi="Arial" w:cs="Arial"/>
          <w:sz w:val="24"/>
          <w:szCs w:val="24"/>
          <w:lang w:eastAsia="en-ZA"/>
        </w:rPr>
      </w:pPr>
    </w:p>
    <w:p w:rsidR="00D376EE" w:rsidRDefault="00D376EE" w:rsidP="00D376E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FOR THE DEFENDANT:</w:t>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t>Adv. Semenya</w:t>
      </w:r>
      <w:r w:rsidR="001B4AF7">
        <w:rPr>
          <w:rFonts w:ascii="Arial" w:eastAsia="Times New Roman" w:hAnsi="Arial" w:cs="Arial"/>
          <w:sz w:val="24"/>
          <w:szCs w:val="24"/>
          <w:lang w:eastAsia="en-ZA"/>
        </w:rPr>
        <w:t xml:space="preserve"> (with </w:t>
      </w:r>
      <w:r w:rsidR="00C71999">
        <w:rPr>
          <w:rFonts w:ascii="Arial" w:eastAsia="Times New Roman" w:hAnsi="Arial" w:cs="Arial"/>
          <w:sz w:val="24"/>
          <w:szCs w:val="24"/>
          <w:lang w:eastAsia="en-ZA"/>
        </w:rPr>
        <w:t xml:space="preserve">him </w:t>
      </w:r>
      <w:r w:rsidR="001B4AF7">
        <w:rPr>
          <w:rFonts w:ascii="Arial" w:eastAsia="Times New Roman" w:hAnsi="Arial" w:cs="Arial"/>
          <w:sz w:val="24"/>
          <w:szCs w:val="24"/>
          <w:lang w:eastAsia="en-ZA"/>
        </w:rPr>
        <w:t>N</w:t>
      </w:r>
      <w:r w:rsidR="00C71999">
        <w:rPr>
          <w:rFonts w:ascii="Arial" w:eastAsia="Times New Roman" w:hAnsi="Arial" w:cs="Arial"/>
          <w:sz w:val="24"/>
          <w:szCs w:val="24"/>
          <w:lang w:eastAsia="en-ZA"/>
        </w:rPr>
        <w:t>.</w:t>
      </w:r>
      <w:r w:rsidR="001B4AF7">
        <w:rPr>
          <w:rFonts w:ascii="Arial" w:eastAsia="Times New Roman" w:hAnsi="Arial" w:cs="Arial"/>
          <w:sz w:val="24"/>
          <w:szCs w:val="24"/>
          <w:lang w:eastAsia="en-ZA"/>
        </w:rPr>
        <w:t xml:space="preserve"> Marcus)</w:t>
      </w:r>
    </w:p>
    <w:p w:rsidR="00D376EE" w:rsidRDefault="00D376EE" w:rsidP="00D376E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INSTRUCTED BY:</w:t>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t>Government Attorneys, Windhoek</w:t>
      </w: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Default="00274FED" w:rsidP="00D376EE">
      <w:pPr>
        <w:spacing w:after="0" w:line="360" w:lineRule="auto"/>
        <w:jc w:val="both"/>
        <w:rPr>
          <w:rFonts w:ascii="Arial" w:eastAsia="Times New Roman" w:hAnsi="Arial" w:cs="Arial"/>
          <w:sz w:val="24"/>
          <w:szCs w:val="24"/>
          <w:lang w:eastAsia="en-ZA"/>
        </w:rPr>
      </w:pPr>
    </w:p>
    <w:p w:rsidR="00274FED" w:rsidRPr="00D36391" w:rsidRDefault="00274FED" w:rsidP="00D376EE">
      <w:pPr>
        <w:spacing w:after="0" w:line="360" w:lineRule="auto"/>
        <w:jc w:val="both"/>
        <w:rPr>
          <w:rFonts w:ascii="Arial" w:eastAsia="Times New Roman" w:hAnsi="Arial" w:cs="Arial"/>
          <w:sz w:val="24"/>
          <w:szCs w:val="24"/>
          <w:lang w:eastAsia="en-ZA"/>
        </w:rPr>
      </w:pPr>
    </w:p>
    <w:sectPr w:rsidR="00274FED" w:rsidRPr="00D36391" w:rsidSect="00187C3F">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189" w:rsidRDefault="00520189" w:rsidP="00340F11">
      <w:pPr>
        <w:spacing w:after="0" w:line="240" w:lineRule="auto"/>
      </w:pPr>
      <w:r>
        <w:separator/>
      </w:r>
    </w:p>
  </w:endnote>
  <w:endnote w:type="continuationSeparator" w:id="0">
    <w:p w:rsidR="00520189" w:rsidRDefault="00520189" w:rsidP="0034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189" w:rsidRDefault="00520189" w:rsidP="00340F11">
      <w:pPr>
        <w:spacing w:after="0" w:line="240" w:lineRule="auto"/>
      </w:pPr>
      <w:r>
        <w:separator/>
      </w:r>
    </w:p>
  </w:footnote>
  <w:footnote w:type="continuationSeparator" w:id="0">
    <w:p w:rsidR="00520189" w:rsidRDefault="00520189" w:rsidP="00340F11">
      <w:pPr>
        <w:spacing w:after="0" w:line="240" w:lineRule="auto"/>
      </w:pPr>
      <w:r>
        <w:continuationSeparator/>
      </w:r>
    </w:p>
  </w:footnote>
  <w:footnote w:id="1">
    <w:p w:rsidR="002F2007" w:rsidRPr="002C52C9" w:rsidRDefault="002F2007" w:rsidP="00342A24">
      <w:pPr>
        <w:spacing w:after="0" w:line="360" w:lineRule="auto"/>
        <w:jc w:val="both"/>
        <w:rPr>
          <w:rFonts w:ascii="Arial" w:hAnsi="Arial" w:cs="Arial"/>
          <w:sz w:val="20"/>
          <w:szCs w:val="20"/>
        </w:rPr>
      </w:pPr>
      <w:r w:rsidRPr="002C52C9">
        <w:rPr>
          <w:rStyle w:val="FootnoteReference"/>
          <w:rFonts w:ascii="Arial" w:hAnsi="Arial" w:cs="Arial"/>
          <w:sz w:val="20"/>
          <w:szCs w:val="20"/>
        </w:rPr>
        <w:footnoteRef/>
      </w:r>
      <w:r w:rsidRPr="002C52C9">
        <w:rPr>
          <w:rFonts w:ascii="Arial" w:hAnsi="Arial" w:cs="Arial"/>
          <w:sz w:val="20"/>
          <w:szCs w:val="20"/>
        </w:rPr>
        <w:t xml:space="preserve"> </w:t>
      </w:r>
      <w:r w:rsidRPr="002C52C9">
        <w:rPr>
          <w:rFonts w:ascii="Arial" w:hAnsi="Arial" w:cs="Arial"/>
          <w:i/>
          <w:sz w:val="20"/>
          <w:szCs w:val="20"/>
        </w:rPr>
        <w:t xml:space="preserve">Mahupelo v The Minister of Safety and Security </w:t>
      </w:r>
      <w:r w:rsidRPr="002C52C9">
        <w:rPr>
          <w:rFonts w:ascii="Arial" w:hAnsi="Arial" w:cs="Arial"/>
          <w:sz w:val="20"/>
          <w:szCs w:val="20"/>
        </w:rPr>
        <w:t>(I 56/2014) [2017] NAHCMD 25 (2 February 2017) at para [4] Christiaan AJ described it as: ‘The Caprivi Treason trial was distinctive and unprecedented in the legal history of this country. This could be related from the fact that 126 accused persons were charged on 278 counts, based on the doctrine of common purpose and conspiracy.  There were 379 witnesses who testified on behalf of the State and more than 900 witness statements had to be considered.  The duration of the trial was estimated to be about 10 years.</w:t>
      </w:r>
      <w:r w:rsidRPr="002C52C9">
        <w:rPr>
          <w:rStyle w:val="FootnoteReference"/>
          <w:rFonts w:ascii="Arial" w:hAnsi="Arial" w:cs="Arial"/>
          <w:sz w:val="20"/>
          <w:szCs w:val="20"/>
        </w:rPr>
        <w:footnoteRef/>
      </w:r>
      <w:r w:rsidRPr="002C52C9">
        <w:rPr>
          <w:rFonts w:ascii="Arial" w:hAnsi="Arial" w:cs="Arial"/>
          <w:sz w:val="20"/>
          <w:szCs w:val="20"/>
        </w:rPr>
        <w:t xml:space="preserve"> During this period the accused were detained in custody and some of the accused and witnesses have died.’</w:t>
      </w:r>
    </w:p>
    <w:p w:rsidR="002F2007" w:rsidRPr="002C52C9" w:rsidRDefault="002F2007" w:rsidP="00342A24">
      <w:pPr>
        <w:spacing w:after="0" w:line="360" w:lineRule="auto"/>
        <w:jc w:val="both"/>
        <w:rPr>
          <w:rFonts w:ascii="Arial" w:hAnsi="Arial" w:cs="Arial"/>
          <w:sz w:val="20"/>
          <w:szCs w:val="20"/>
        </w:rPr>
      </w:pPr>
    </w:p>
    <w:p w:rsidR="002F2007" w:rsidRPr="002C52C9" w:rsidRDefault="002F2007">
      <w:pPr>
        <w:pStyle w:val="FootnoteText"/>
        <w:rPr>
          <w:rFonts w:ascii="Arial" w:hAnsi="Arial" w:cs="Arial"/>
          <w:lang w:val="en-ZA"/>
        </w:rPr>
      </w:pPr>
    </w:p>
  </w:footnote>
  <w:footnote w:id="2">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Pleadings record, Amended Particulars of Claim, page 102 paragraphs 7 to 9</w:t>
      </w:r>
    </w:p>
  </w:footnote>
  <w:footnote w:id="3">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Date was amended by evidence of the plaintiff to read 31 January 2008 instead of 29 June 2009.</w:t>
      </w:r>
    </w:p>
  </w:footnote>
  <w:footnote w:id="4">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Additional pleadings record, para [10A].</w:t>
      </w:r>
    </w:p>
  </w:footnote>
  <w:footnote w:id="5">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Mutanimiye v The Minister of Safety and Security (I3427/2013) [2017] NAHCMD 197 (23 June 2017)</w:t>
      </w:r>
    </w:p>
  </w:footnote>
  <w:footnote w:id="6">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lang w:val="en-ZA"/>
        </w:rPr>
        <w:t>Pleadings Bundle pages 19-81.</w:t>
      </w:r>
    </w:p>
  </w:footnote>
  <w:footnote w:id="7">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Pleadings Bundle page 149-151;Exhibit B</w:t>
      </w:r>
    </w:p>
  </w:footnote>
  <w:footnote w:id="8">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lang w:val="en-ZA"/>
        </w:rPr>
        <w:t>Pleadings Bundle page 152-154 ; Exhibit C</w:t>
      </w:r>
    </w:p>
  </w:footnote>
  <w:footnote w:id="9">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lang w:val="en-ZA"/>
        </w:rPr>
        <w:t>Pleadings Bundle page 155-156; Exhibits D</w:t>
      </w:r>
    </w:p>
  </w:footnote>
  <w:footnote w:id="10">
    <w:p w:rsidR="002F2007" w:rsidRPr="002C52C9" w:rsidRDefault="002F2007" w:rsidP="00997347">
      <w:pPr>
        <w:pStyle w:val="FootnoteText"/>
        <w:tabs>
          <w:tab w:val="left" w:pos="2175"/>
        </w:tabs>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Pleadings Bundle page 157-159; Exhibit E</w:t>
      </w:r>
    </w:p>
  </w:footnote>
  <w:footnote w:id="11">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lang w:val="en-ZA"/>
        </w:rPr>
        <w:t>Pleadings Bundle page 160-161;Exhibit F</w:t>
      </w:r>
    </w:p>
  </w:footnote>
  <w:footnote w:id="12">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Pleadings Bundle page 162-164- Exibit G </w:t>
      </w:r>
    </w:p>
  </w:footnote>
  <w:footnote w:id="13">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lang w:val="en-ZA"/>
        </w:rPr>
        <w:t>Pleadings Bundle page 166-168; Exhibit H</w:t>
      </w:r>
    </w:p>
  </w:footnote>
  <w:footnote w:id="14">
    <w:p w:rsidR="002F2007" w:rsidRPr="002C52C9" w:rsidRDefault="002F2007" w:rsidP="00463051">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lang w:val="en-ZA"/>
        </w:rPr>
        <w:t>Pleadings Bundle page 174-176; Exhibit J</w:t>
      </w:r>
    </w:p>
  </w:footnote>
  <w:footnote w:id="15">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Transcribed record in the matter of </w:t>
      </w:r>
      <w:r w:rsidRPr="002C52C9">
        <w:rPr>
          <w:rFonts w:ascii="Arial" w:hAnsi="Arial" w:cs="Arial"/>
          <w:i/>
        </w:rPr>
        <w:t>Malumo v State</w:t>
      </w:r>
      <w:r w:rsidRPr="002C52C9">
        <w:rPr>
          <w:rFonts w:ascii="Arial" w:hAnsi="Arial" w:cs="Arial"/>
        </w:rPr>
        <w:t xml:space="preserve"> (CC 32/2001) [2012] NAHCMD 33 (11 February 2013) at page 56-57. Marked as exhibit A.</w:t>
      </w:r>
    </w:p>
  </w:footnote>
  <w:footnote w:id="16">
    <w:p w:rsidR="002F2007" w:rsidRPr="002C52C9" w:rsidRDefault="002F2007" w:rsidP="00A23C9A">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Mutanimiye v The Minister of Safety and Security (I3427/2013) [2017] NAHCMD 197 (23 June 2017</w:t>
      </w:r>
      <w:r w:rsidR="000B16F2" w:rsidRPr="002C52C9">
        <w:rPr>
          <w:rFonts w:ascii="Arial" w:hAnsi="Arial" w:cs="Arial"/>
        </w:rPr>
        <w:t>) -</w:t>
      </w:r>
      <w:r w:rsidRPr="002C52C9">
        <w:rPr>
          <w:rFonts w:ascii="Arial" w:hAnsi="Arial" w:cs="Arial"/>
        </w:rPr>
        <w:t xml:space="preserve"> admitted as Exhibit O pages 1-23.</w:t>
      </w:r>
    </w:p>
  </w:footnote>
  <w:footnote w:id="17">
    <w:p w:rsidR="002F2007" w:rsidRPr="002C52C9" w:rsidRDefault="002F2007" w:rsidP="004D08A3">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rPr>
        <w:t xml:space="preserve"> Mahupelo v The Minister of Safety and Security (I 56/2014) [2017] NAHCMD 25 (2 February 2017)</w:t>
      </w:r>
    </w:p>
  </w:footnote>
  <w:footnote w:id="18">
    <w:p w:rsidR="002F2007" w:rsidRPr="002C52C9" w:rsidRDefault="002F2007" w:rsidP="004D08A3">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rPr>
        <w:t xml:space="preserve">  Makapa v The Minister of Safety and Security (I 57/2014) [2017] NAHCMD 130 (05 May 2017)</w:t>
      </w:r>
    </w:p>
  </w:footnote>
  <w:footnote w:id="19">
    <w:p w:rsidR="002F2007" w:rsidRPr="002C52C9" w:rsidRDefault="002F2007" w:rsidP="006B2FB4">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Mutanimiye v The Minister of Safety and Security (I3427/2013) [2017] NAHCMD 197 (23 June 2017)</w:t>
      </w:r>
    </w:p>
    <w:p w:rsidR="002F2007" w:rsidRPr="002C52C9" w:rsidRDefault="002F2007">
      <w:pPr>
        <w:pStyle w:val="FootnoteText"/>
        <w:rPr>
          <w:rFonts w:ascii="Arial" w:hAnsi="Arial" w:cs="Arial"/>
        </w:rPr>
      </w:pPr>
    </w:p>
  </w:footnote>
  <w:footnote w:id="20">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Supra footnote 17, 18 and 19.</w:t>
      </w:r>
    </w:p>
  </w:footnote>
  <w:footnote w:id="21">
    <w:p w:rsidR="002F2007" w:rsidRPr="002C52C9" w:rsidRDefault="002F2007" w:rsidP="00B508C1">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rPr>
        <w:t xml:space="preserve"> 2009 (1) NR 403 (HC). Also see Lederman v Moharal Investments (Pty) Ltd 1969 (1) SA 190 (A) at 196G – H.</w:t>
      </w:r>
    </w:p>
  </w:footnote>
  <w:footnote w:id="22">
    <w:p w:rsidR="002F2007" w:rsidRPr="002C52C9" w:rsidRDefault="002F2007" w:rsidP="00B201E5">
      <w:pPr>
        <w:spacing w:after="0" w:line="360" w:lineRule="auto"/>
        <w:ind w:left="2160" w:hanging="2160"/>
        <w:jc w:val="both"/>
        <w:rPr>
          <w:rFonts w:ascii="Arial" w:hAnsi="Arial" w:cs="Arial"/>
          <w:sz w:val="20"/>
          <w:szCs w:val="20"/>
        </w:rPr>
      </w:pPr>
      <w:r w:rsidRPr="002C52C9">
        <w:rPr>
          <w:rStyle w:val="FootnoteReference"/>
          <w:rFonts w:ascii="Arial" w:hAnsi="Arial" w:cs="Arial"/>
          <w:sz w:val="20"/>
          <w:szCs w:val="20"/>
        </w:rPr>
        <w:footnoteRef/>
      </w:r>
      <w:r w:rsidRPr="002C52C9">
        <w:rPr>
          <w:rFonts w:ascii="Arial" w:hAnsi="Arial" w:cs="Arial"/>
          <w:sz w:val="20"/>
          <w:szCs w:val="20"/>
        </w:rPr>
        <w:t xml:space="preserve"> </w:t>
      </w:r>
      <w:r w:rsidRPr="002C52C9">
        <w:rPr>
          <w:rFonts w:ascii="Arial" w:hAnsi="Arial" w:cs="Arial"/>
          <w:i/>
          <w:sz w:val="20"/>
          <w:szCs w:val="20"/>
        </w:rPr>
        <w:t xml:space="preserve">Mahupelo v The Minister of Safety and Security </w:t>
      </w:r>
      <w:r w:rsidRPr="002C52C9">
        <w:rPr>
          <w:rFonts w:ascii="Arial" w:hAnsi="Arial" w:cs="Arial"/>
          <w:sz w:val="20"/>
          <w:szCs w:val="20"/>
        </w:rPr>
        <w:t xml:space="preserve">(I 56/2014) [2017] NAHCMD 25 (2 February 2017); </w:t>
      </w:r>
    </w:p>
    <w:p w:rsidR="002F2007" w:rsidRPr="002C52C9" w:rsidRDefault="002F2007" w:rsidP="00B201E5">
      <w:pPr>
        <w:spacing w:after="0" w:line="360" w:lineRule="auto"/>
        <w:ind w:left="2160" w:hanging="2160"/>
        <w:jc w:val="both"/>
        <w:rPr>
          <w:rFonts w:ascii="Arial" w:hAnsi="Arial" w:cs="Arial"/>
          <w:sz w:val="20"/>
          <w:szCs w:val="20"/>
        </w:rPr>
      </w:pPr>
      <w:r w:rsidRPr="002C52C9">
        <w:rPr>
          <w:rFonts w:ascii="Arial" w:hAnsi="Arial" w:cs="Arial"/>
          <w:i/>
          <w:sz w:val="20"/>
          <w:szCs w:val="20"/>
        </w:rPr>
        <w:t xml:space="preserve">Makapa v The Minister of Safety and Security </w:t>
      </w:r>
      <w:r w:rsidRPr="002C52C9">
        <w:rPr>
          <w:rFonts w:ascii="Arial" w:hAnsi="Arial" w:cs="Arial"/>
          <w:sz w:val="20"/>
          <w:szCs w:val="20"/>
        </w:rPr>
        <w:t>(I 57/2014) [2017] NAHCMD 130 (05 May 2017)</w:t>
      </w:r>
    </w:p>
  </w:footnote>
  <w:footnote w:id="23">
    <w:p w:rsidR="002F2007" w:rsidRPr="002C52C9" w:rsidRDefault="002F2007" w:rsidP="00B70F1D">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i/>
        </w:rPr>
        <w:t xml:space="preserve"> 2008) 3 ALL SA 47(SCA), para11.</w:t>
      </w:r>
    </w:p>
  </w:footnote>
  <w:footnote w:id="24">
    <w:p w:rsidR="002F2007" w:rsidRPr="002C52C9" w:rsidRDefault="002F2007" w:rsidP="00294403">
      <w:pPr>
        <w:pStyle w:val="FootnoteText"/>
        <w:jc w:val="both"/>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lang w:val="en-ZA"/>
        </w:rPr>
        <w:t>Without reasonable and probable cause.</w:t>
      </w:r>
    </w:p>
  </w:footnote>
  <w:footnote w:id="25">
    <w:p w:rsidR="002F2007" w:rsidRPr="002C52C9" w:rsidRDefault="002F2007" w:rsidP="00294403">
      <w:pPr>
        <w:pStyle w:val="FootnoteText"/>
        <w:jc w:val="both"/>
        <w:rPr>
          <w:rFonts w:ascii="Arial" w:hAnsi="Arial" w:cs="Arial"/>
          <w:b/>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lang w:val="en-ZA"/>
        </w:rPr>
        <w:t>It was actuated by an indirect or improper motive (malice)</w:t>
      </w:r>
    </w:p>
  </w:footnote>
  <w:footnote w:id="26">
    <w:p w:rsidR="002F2007" w:rsidRPr="002C52C9" w:rsidRDefault="002F2007" w:rsidP="00294403">
      <w:pPr>
        <w:pStyle w:val="FootnoteText"/>
        <w:jc w:val="both"/>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(I 56/2014) [2017] NAHCMD 25 (2 February 2017);</w:t>
      </w:r>
    </w:p>
  </w:footnote>
  <w:footnote w:id="27">
    <w:p w:rsidR="002F2007" w:rsidRPr="002C52C9" w:rsidRDefault="002F2007" w:rsidP="00294403">
      <w:pPr>
        <w:pStyle w:val="FootnoteText"/>
        <w:jc w:val="both"/>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(I 57/2014) [2017] NAHCMD 130 (05 May 2017)</w:t>
      </w:r>
    </w:p>
  </w:footnote>
  <w:footnote w:id="28">
    <w:p w:rsidR="002F2007" w:rsidRPr="002C52C9" w:rsidRDefault="002F2007" w:rsidP="001023BF">
      <w:pPr>
        <w:spacing w:after="0" w:line="360" w:lineRule="auto"/>
        <w:ind w:left="2160" w:hanging="2160"/>
        <w:jc w:val="both"/>
        <w:rPr>
          <w:rFonts w:ascii="Arial" w:hAnsi="Arial" w:cs="Arial"/>
          <w:sz w:val="20"/>
          <w:szCs w:val="20"/>
          <w:lang w:val="en-ZA"/>
        </w:rPr>
      </w:pPr>
      <w:r w:rsidRPr="002C52C9">
        <w:rPr>
          <w:rStyle w:val="FootnoteReference"/>
          <w:rFonts w:ascii="Arial" w:hAnsi="Arial" w:cs="Arial"/>
          <w:sz w:val="20"/>
          <w:szCs w:val="20"/>
        </w:rPr>
        <w:footnoteRef/>
      </w:r>
      <w:r w:rsidRPr="002C52C9">
        <w:rPr>
          <w:rFonts w:ascii="Arial" w:hAnsi="Arial" w:cs="Arial"/>
          <w:sz w:val="20"/>
          <w:szCs w:val="20"/>
        </w:rPr>
        <w:t xml:space="preserve"> </w:t>
      </w:r>
      <w:r w:rsidRPr="002C52C9">
        <w:rPr>
          <w:rFonts w:ascii="Arial" w:hAnsi="Arial" w:cs="Arial"/>
          <w:i/>
          <w:sz w:val="20"/>
          <w:szCs w:val="20"/>
        </w:rPr>
        <w:t xml:space="preserve">Makapa v The Minister of Safety and Security supra </w:t>
      </w:r>
      <w:r w:rsidRPr="002C52C9">
        <w:rPr>
          <w:rFonts w:ascii="Arial" w:hAnsi="Arial" w:cs="Arial"/>
          <w:sz w:val="20"/>
          <w:szCs w:val="20"/>
        </w:rPr>
        <w:t>at page 36.</w:t>
      </w:r>
    </w:p>
  </w:footnote>
  <w:footnote w:id="29">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1955 (1) SA 129 (A)</w:t>
      </w:r>
    </w:p>
  </w:footnote>
  <w:footnote w:id="30">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J Neetling, Potgieter and Scott: Casebook on the Law of Delict, 4</w:t>
      </w:r>
      <w:r w:rsidRPr="002C52C9">
        <w:rPr>
          <w:rFonts w:ascii="Arial" w:hAnsi="Arial" w:cs="Arial"/>
          <w:vertAlign w:val="superscript"/>
        </w:rPr>
        <w:t>th</w:t>
      </w:r>
      <w:r w:rsidRPr="002C52C9">
        <w:rPr>
          <w:rFonts w:ascii="Arial" w:hAnsi="Arial" w:cs="Arial"/>
        </w:rPr>
        <w:t xml:space="preserve"> Edition,  at page 909.</w:t>
      </w:r>
    </w:p>
  </w:footnote>
  <w:footnote w:id="31">
    <w:p w:rsidR="002F2007" w:rsidRPr="002C52C9" w:rsidRDefault="002F2007" w:rsidP="003C31E6">
      <w:pPr>
        <w:spacing w:line="240" w:lineRule="auto"/>
        <w:jc w:val="both"/>
        <w:rPr>
          <w:rFonts w:ascii="Arial" w:hAnsi="Arial" w:cs="Arial"/>
          <w:i/>
          <w:sz w:val="20"/>
          <w:szCs w:val="20"/>
        </w:rPr>
      </w:pPr>
      <w:r w:rsidRPr="002C52C9">
        <w:rPr>
          <w:rStyle w:val="FootnoteReference"/>
          <w:rFonts w:ascii="Arial" w:hAnsi="Arial" w:cs="Arial"/>
          <w:sz w:val="20"/>
          <w:szCs w:val="20"/>
        </w:rPr>
        <w:footnoteRef/>
      </w:r>
      <w:r w:rsidRPr="002C52C9">
        <w:rPr>
          <w:rFonts w:ascii="Arial" w:hAnsi="Arial" w:cs="Arial"/>
          <w:sz w:val="20"/>
          <w:szCs w:val="20"/>
        </w:rPr>
        <w:t xml:space="preserve"> J Neethling, JM Potgieter &amp; PJ Visser </w:t>
      </w:r>
      <w:r w:rsidRPr="002C52C9">
        <w:rPr>
          <w:rFonts w:ascii="Arial" w:hAnsi="Arial" w:cs="Arial"/>
          <w:i/>
          <w:sz w:val="20"/>
          <w:szCs w:val="20"/>
        </w:rPr>
        <w:t>Neethling’s Law of Personality</w:t>
      </w:r>
      <w:r w:rsidRPr="002C52C9">
        <w:rPr>
          <w:rFonts w:ascii="Arial" w:hAnsi="Arial" w:cs="Arial"/>
          <w:sz w:val="20"/>
          <w:szCs w:val="20"/>
        </w:rPr>
        <w:t xml:space="preserve"> (2 ed, 2005) at 366-367: “</w:t>
      </w:r>
      <w:r w:rsidRPr="002C52C9">
        <w:rPr>
          <w:rFonts w:ascii="Arial" w:hAnsi="Arial" w:cs="Arial"/>
          <w:i/>
          <w:sz w:val="20"/>
          <w:szCs w:val="20"/>
        </w:rPr>
        <w:t xml:space="preserve">There is an absence of reasonable and probable cause for the prosecution either (i) if there are, from an objective viewpoint, no reasonable grounds for the prosecution, or (ii) if, where such grounds are in fact present, the defendant does not, viewed subjectively, believe in the plaintiff’s guilt. The defendant will thus be acquitted if, on the one hand, there existed reasonable grounds for the prosecution and, on the other hand, he also believes in the plaintiff’s guilt.  The question of whether reasonable grounds exist may only be answered by reference to the facts of each particular case. The facts must then reasonably, or according to the reasonable person, indicate that the plaintiff probably committed the crime.”  </w:t>
      </w:r>
    </w:p>
  </w:footnote>
  <w:footnote w:id="32">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i/>
          <w:iCs/>
          <w:color w:val="000000"/>
          <w:lang w:val="en-ZA"/>
        </w:rPr>
        <w:t xml:space="preserve">A v State of New South Wales </w:t>
      </w:r>
      <w:r w:rsidRPr="002C52C9">
        <w:rPr>
          <w:rFonts w:ascii="Arial" w:hAnsi="Arial" w:cs="Arial"/>
          <w:color w:val="000000"/>
          <w:lang w:val="en-ZA"/>
        </w:rPr>
        <w:t xml:space="preserve">[2007] HCA 10 </w:t>
      </w:r>
      <w:r w:rsidRPr="002C52C9">
        <w:rPr>
          <w:rFonts w:ascii="Arial" w:hAnsi="Arial" w:cs="Arial"/>
          <w:iCs/>
          <w:color w:val="000000"/>
          <w:lang w:val="en-ZA"/>
        </w:rPr>
        <w:t>21 March 2007 at page 33.</w:t>
      </w:r>
    </w:p>
  </w:footnote>
  <w:footnote w:id="33">
    <w:p w:rsidR="002F2007" w:rsidRPr="002C52C9" w:rsidRDefault="002F2007" w:rsidP="00737BF2">
      <w:pPr>
        <w:pStyle w:val="FootnoteText"/>
        <w:jc w:val="both"/>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i/>
        </w:rPr>
        <w:t>Norm Maamary, Determining Where the Truth Lies:   Institutional Prosecutors and the Tort of Malicious Prosecution,p.</w:t>
      </w:r>
      <w:r w:rsidRPr="002C52C9">
        <w:rPr>
          <w:rFonts w:ascii="Arial" w:hAnsi="Arial" w:cs="Arial"/>
        </w:rPr>
        <w:t xml:space="preserve"> 354.  </w:t>
      </w:r>
    </w:p>
  </w:footnote>
  <w:footnote w:id="34">
    <w:p w:rsidR="002F2007" w:rsidRPr="002C52C9" w:rsidRDefault="002F2007" w:rsidP="00737BF2">
      <w:pPr>
        <w:autoSpaceDE w:val="0"/>
        <w:autoSpaceDN w:val="0"/>
        <w:adjustRightInd w:val="0"/>
        <w:spacing w:after="0" w:line="240" w:lineRule="auto"/>
        <w:jc w:val="both"/>
        <w:rPr>
          <w:rFonts w:ascii="Arial" w:hAnsi="Arial" w:cs="Arial"/>
          <w:color w:val="000000"/>
          <w:sz w:val="20"/>
          <w:szCs w:val="20"/>
          <w:lang w:val="en-ZA"/>
        </w:rPr>
      </w:pPr>
      <w:r w:rsidRPr="002C52C9">
        <w:rPr>
          <w:rStyle w:val="FootnoteReference"/>
          <w:rFonts w:ascii="Arial" w:hAnsi="Arial" w:cs="Arial"/>
          <w:sz w:val="20"/>
          <w:szCs w:val="20"/>
        </w:rPr>
        <w:footnoteRef/>
      </w:r>
      <w:r w:rsidRPr="002C52C9">
        <w:rPr>
          <w:rFonts w:ascii="Arial" w:hAnsi="Arial" w:cs="Arial"/>
          <w:sz w:val="20"/>
          <w:szCs w:val="20"/>
        </w:rPr>
        <w:t xml:space="preserve"> </w:t>
      </w:r>
      <w:r w:rsidRPr="002C52C9">
        <w:rPr>
          <w:rFonts w:ascii="Arial" w:hAnsi="Arial" w:cs="Arial"/>
          <w:color w:val="000000"/>
          <w:sz w:val="20"/>
          <w:szCs w:val="20"/>
          <w:lang w:val="en-ZA"/>
        </w:rPr>
        <w:t xml:space="preserve">[2007] HCA 10 </w:t>
      </w:r>
      <w:r w:rsidRPr="002C52C9">
        <w:rPr>
          <w:rFonts w:ascii="Arial" w:hAnsi="Arial" w:cs="Arial"/>
          <w:iCs/>
          <w:color w:val="000000"/>
          <w:sz w:val="20"/>
          <w:szCs w:val="20"/>
          <w:lang w:val="en-ZA"/>
        </w:rPr>
        <w:t>21 March 2007 at page 35.</w:t>
      </w:r>
    </w:p>
  </w:footnote>
  <w:footnote w:id="35">
    <w:p w:rsidR="002F2007" w:rsidRPr="002C52C9" w:rsidRDefault="002F2007" w:rsidP="00737BF2">
      <w:pPr>
        <w:pStyle w:val="FootnoteText"/>
        <w:jc w:val="both"/>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i/>
          <w:iCs/>
        </w:rPr>
        <w:t xml:space="preserve">Herniman v Smith </w:t>
      </w:r>
      <w:r w:rsidRPr="002C52C9">
        <w:rPr>
          <w:rFonts w:ascii="Arial" w:hAnsi="Arial" w:cs="Arial"/>
        </w:rPr>
        <w:t xml:space="preserve">[1938] AC 305 at 317.  </w:t>
      </w:r>
    </w:p>
  </w:footnote>
  <w:footnote w:id="36">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1954 (3) SA 120 (N) at p. 129</w:t>
      </w:r>
    </w:p>
  </w:footnote>
  <w:footnote w:id="37">
    <w:p w:rsidR="002F2007" w:rsidRPr="002C52C9" w:rsidRDefault="002F2007" w:rsidP="00737BF2">
      <w:pPr>
        <w:autoSpaceDE w:val="0"/>
        <w:autoSpaceDN w:val="0"/>
        <w:adjustRightInd w:val="0"/>
        <w:spacing w:after="0" w:line="240" w:lineRule="auto"/>
        <w:jc w:val="both"/>
        <w:rPr>
          <w:rFonts w:ascii="Arial" w:hAnsi="Arial" w:cs="Arial"/>
          <w:sz w:val="20"/>
          <w:szCs w:val="20"/>
          <w:lang w:val="en-ZA"/>
        </w:rPr>
      </w:pPr>
      <w:r w:rsidRPr="002C52C9">
        <w:rPr>
          <w:rStyle w:val="FootnoteReference"/>
          <w:rFonts w:ascii="Arial" w:hAnsi="Arial" w:cs="Arial"/>
          <w:sz w:val="20"/>
          <w:szCs w:val="20"/>
        </w:rPr>
        <w:footnoteRef/>
      </w:r>
      <w:r w:rsidRPr="002C52C9">
        <w:rPr>
          <w:rFonts w:ascii="Arial" w:hAnsi="Arial" w:cs="Arial"/>
          <w:sz w:val="20"/>
          <w:szCs w:val="20"/>
        </w:rPr>
        <w:t xml:space="preserve"> </w:t>
      </w:r>
      <w:r w:rsidRPr="002C52C9">
        <w:rPr>
          <w:rFonts w:ascii="Arial" w:hAnsi="Arial" w:cs="Arial"/>
          <w:i/>
          <w:iCs/>
          <w:sz w:val="20"/>
          <w:szCs w:val="20"/>
          <w:lang w:val="en-ZA"/>
        </w:rPr>
        <w:t xml:space="preserve">Relyant Trading (Pty) Ltd v Shongwe </w:t>
      </w:r>
      <w:r w:rsidRPr="002C52C9">
        <w:rPr>
          <w:rFonts w:ascii="Arial" w:hAnsi="Arial" w:cs="Arial"/>
          <w:sz w:val="20"/>
          <w:szCs w:val="20"/>
          <w:lang w:val="en-ZA"/>
        </w:rPr>
        <w:t>[2007] 1 All SA 375 (SCA) para 5.</w:t>
      </w:r>
    </w:p>
  </w:footnote>
  <w:footnote w:id="38">
    <w:p w:rsidR="002F2007" w:rsidRPr="002C52C9" w:rsidRDefault="002F2007" w:rsidP="00737BF2">
      <w:pPr>
        <w:autoSpaceDE w:val="0"/>
        <w:autoSpaceDN w:val="0"/>
        <w:adjustRightInd w:val="0"/>
        <w:spacing w:after="0" w:line="240" w:lineRule="auto"/>
        <w:jc w:val="both"/>
        <w:rPr>
          <w:rFonts w:ascii="Arial" w:hAnsi="Arial" w:cs="Arial"/>
          <w:i/>
          <w:iCs/>
          <w:sz w:val="20"/>
          <w:szCs w:val="20"/>
          <w:lang w:val="en-ZA"/>
        </w:rPr>
      </w:pPr>
      <w:r w:rsidRPr="002C52C9">
        <w:rPr>
          <w:rStyle w:val="FootnoteReference"/>
          <w:rFonts w:ascii="Arial" w:hAnsi="Arial" w:cs="Arial"/>
          <w:sz w:val="20"/>
          <w:szCs w:val="20"/>
        </w:rPr>
        <w:footnoteRef/>
      </w:r>
      <w:r w:rsidRPr="002C52C9">
        <w:rPr>
          <w:rFonts w:ascii="Arial" w:hAnsi="Arial" w:cs="Arial"/>
          <w:sz w:val="20"/>
          <w:szCs w:val="20"/>
        </w:rPr>
        <w:t xml:space="preserve"> </w:t>
      </w:r>
      <w:r w:rsidRPr="002C52C9">
        <w:rPr>
          <w:rFonts w:ascii="Arial" w:hAnsi="Arial" w:cs="Arial"/>
          <w:sz w:val="20"/>
          <w:szCs w:val="20"/>
          <w:lang w:val="en-ZA"/>
        </w:rPr>
        <w:t xml:space="preserve">Referring to </w:t>
      </w:r>
      <w:r w:rsidRPr="002C52C9">
        <w:rPr>
          <w:rFonts w:ascii="Arial" w:hAnsi="Arial" w:cs="Arial"/>
          <w:i/>
          <w:iCs/>
          <w:sz w:val="20"/>
          <w:szCs w:val="20"/>
          <w:lang w:val="en-ZA"/>
        </w:rPr>
        <w:t xml:space="preserve">Heyns v Venter </w:t>
      </w:r>
      <w:r w:rsidRPr="002C52C9">
        <w:rPr>
          <w:rFonts w:ascii="Arial" w:hAnsi="Arial" w:cs="Arial"/>
          <w:sz w:val="20"/>
          <w:szCs w:val="20"/>
          <w:lang w:val="en-ZA"/>
        </w:rPr>
        <w:t xml:space="preserve">2004 (3) SA 200 (T) para 12 at 208B; </w:t>
      </w:r>
      <w:r w:rsidRPr="002C52C9">
        <w:rPr>
          <w:rFonts w:ascii="Arial" w:hAnsi="Arial" w:cs="Arial"/>
          <w:i/>
          <w:iCs/>
          <w:sz w:val="20"/>
          <w:szCs w:val="20"/>
          <w:lang w:val="en-ZA"/>
        </w:rPr>
        <w:t>Moaki v Reckitt &amp; Colman (Africa)</w:t>
      </w:r>
    </w:p>
    <w:p w:rsidR="002F2007" w:rsidRPr="002C52C9" w:rsidRDefault="002F2007" w:rsidP="00737BF2">
      <w:pPr>
        <w:autoSpaceDE w:val="0"/>
        <w:autoSpaceDN w:val="0"/>
        <w:adjustRightInd w:val="0"/>
        <w:spacing w:after="0" w:line="240" w:lineRule="auto"/>
        <w:jc w:val="both"/>
        <w:rPr>
          <w:rFonts w:ascii="Arial" w:hAnsi="Arial" w:cs="Arial"/>
          <w:sz w:val="20"/>
          <w:szCs w:val="20"/>
          <w:lang w:val="en-ZA"/>
        </w:rPr>
      </w:pPr>
      <w:r w:rsidRPr="002C52C9">
        <w:rPr>
          <w:rFonts w:ascii="Arial" w:hAnsi="Arial" w:cs="Arial"/>
          <w:i/>
          <w:iCs/>
          <w:sz w:val="20"/>
          <w:szCs w:val="20"/>
          <w:lang w:val="en-ZA"/>
        </w:rPr>
        <w:t xml:space="preserve">Ltd </w:t>
      </w:r>
      <w:r w:rsidRPr="002C52C9">
        <w:rPr>
          <w:rFonts w:ascii="Arial" w:hAnsi="Arial" w:cs="Arial"/>
          <w:sz w:val="20"/>
          <w:szCs w:val="20"/>
          <w:lang w:val="en-ZA"/>
        </w:rPr>
        <w:t xml:space="preserve">1968 (3) SA 98 (A) at 104A-B (see also 103F-104A); Neethling et al </w:t>
      </w:r>
      <w:r w:rsidRPr="002C52C9">
        <w:rPr>
          <w:rFonts w:ascii="Arial" w:hAnsi="Arial" w:cs="Arial"/>
          <w:i/>
          <w:iCs/>
          <w:sz w:val="20"/>
          <w:szCs w:val="20"/>
          <w:lang w:val="en-ZA"/>
        </w:rPr>
        <w:t xml:space="preserve">op cit </w:t>
      </w:r>
      <w:r w:rsidRPr="002C52C9">
        <w:rPr>
          <w:rFonts w:ascii="Arial" w:hAnsi="Arial" w:cs="Arial"/>
          <w:sz w:val="20"/>
          <w:szCs w:val="20"/>
          <w:lang w:val="en-ZA"/>
        </w:rPr>
        <w:t>124-125 (see also 179-</w:t>
      </w:r>
    </w:p>
    <w:p w:rsidR="002F2007" w:rsidRPr="002C52C9" w:rsidRDefault="002F2007" w:rsidP="00737BF2">
      <w:pPr>
        <w:pStyle w:val="FootnoteText"/>
        <w:jc w:val="both"/>
        <w:rPr>
          <w:rFonts w:ascii="Arial" w:hAnsi="Arial" w:cs="Arial"/>
          <w:lang w:val="en-ZA"/>
        </w:rPr>
      </w:pPr>
      <w:r w:rsidRPr="002C52C9">
        <w:rPr>
          <w:rFonts w:ascii="Arial" w:hAnsi="Arial" w:cs="Arial"/>
          <w:lang w:val="en-ZA"/>
        </w:rPr>
        <w:t>182).</w:t>
      </w:r>
    </w:p>
  </w:footnote>
  <w:footnote w:id="39">
    <w:p w:rsidR="002F2007" w:rsidRPr="002C52C9" w:rsidRDefault="002F2007">
      <w:pPr>
        <w:pStyle w:val="FootnoteText"/>
        <w:rPr>
          <w:rFonts w:ascii="Arial" w:hAnsi="Arial" w:cs="Arial"/>
          <w:lang w:val="en-ZA"/>
        </w:rPr>
      </w:pPr>
      <w:r w:rsidRPr="002C52C9">
        <w:rPr>
          <w:rStyle w:val="FootnoteReference"/>
          <w:rFonts w:ascii="Arial" w:hAnsi="Arial" w:cs="Arial"/>
        </w:rPr>
        <w:footnoteRef/>
      </w:r>
      <w:r w:rsidRPr="002C52C9">
        <w:rPr>
          <w:rFonts w:ascii="Arial" w:hAnsi="Arial" w:cs="Arial"/>
        </w:rPr>
        <w:t xml:space="preserve"> (Freedom Under Law v National Director of Public Prosecutions &amp;  others 2014 (1) SA 254 (GNP); 2014 (1) SACR 111 (GNP): [20131 4 All SA 657 (GNP)</w:t>
      </w:r>
    </w:p>
  </w:footnote>
  <w:footnote w:id="40">
    <w:p w:rsidR="002F2007" w:rsidRPr="002C52C9" w:rsidRDefault="002F2007" w:rsidP="00EF6622">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rPr>
        <w:t xml:space="preserve"> Supra.</w:t>
      </w:r>
    </w:p>
  </w:footnote>
  <w:footnote w:id="41">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Page 321</w:t>
      </w:r>
    </w:p>
  </w:footnote>
  <w:footnote w:id="42">
    <w:p w:rsidR="002F2007" w:rsidRPr="002C52C9" w:rsidRDefault="002F2007" w:rsidP="00264C8D">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rPr>
        <w:t>2009 NSWSC at 116.</w:t>
      </w:r>
    </w:p>
  </w:footnote>
  <w:footnote w:id="43">
    <w:p w:rsidR="002F2007" w:rsidRPr="002C52C9" w:rsidRDefault="002F2007" w:rsidP="00264C8D">
      <w:pPr>
        <w:pStyle w:val="FootnoteText"/>
        <w:ind w:left="425" w:hanging="425"/>
        <w:jc w:val="both"/>
        <w:rPr>
          <w:rFonts w:ascii="Arial" w:hAnsi="Arial" w:cs="Arial"/>
        </w:rPr>
      </w:pPr>
      <w:r w:rsidRPr="002C52C9">
        <w:rPr>
          <w:rStyle w:val="FootnoteReference"/>
          <w:rFonts w:ascii="Arial" w:hAnsi="Arial" w:cs="Arial"/>
        </w:rPr>
        <w:footnoteRef/>
      </w:r>
      <w:r w:rsidRPr="002C52C9">
        <w:rPr>
          <w:rFonts w:ascii="Arial" w:hAnsi="Arial" w:cs="Arial"/>
          <w:i/>
        </w:rPr>
        <w:t xml:space="preserve">State of New South Wales v Hathaway </w:t>
      </w:r>
      <w:r w:rsidRPr="002C52C9">
        <w:rPr>
          <w:rFonts w:ascii="Arial" w:hAnsi="Arial" w:cs="Arial"/>
        </w:rPr>
        <w:t xml:space="preserve">2010 NSWCA 188 para 118. </w:t>
      </w:r>
    </w:p>
  </w:footnote>
  <w:footnote w:id="44">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i/>
        </w:rPr>
        <w:t>Mahupelo</w:t>
      </w:r>
      <w:r w:rsidRPr="002C52C9">
        <w:rPr>
          <w:rFonts w:ascii="Arial" w:hAnsi="Arial" w:cs="Arial"/>
        </w:rPr>
        <w:t xml:space="preserve"> at par[207]</w:t>
      </w:r>
    </w:p>
  </w:footnote>
  <w:footnote w:id="45">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In the case of </w:t>
      </w:r>
      <w:r w:rsidRPr="002C52C9">
        <w:rPr>
          <w:rFonts w:ascii="Arial" w:hAnsi="Arial" w:cs="Arial"/>
          <w:i/>
        </w:rPr>
        <w:t>Relyant Trading (Pty) Ltd v Shongwe and</w:t>
      </w:r>
      <w:r w:rsidRPr="002C52C9">
        <w:rPr>
          <w:rFonts w:ascii="Arial" w:hAnsi="Arial" w:cs="Arial"/>
        </w:rPr>
        <w:t xml:space="preserve"> Another (supra)  'Although the expression malice is used, it means, in the context of the </w:t>
      </w:r>
      <w:r w:rsidRPr="002C52C9">
        <w:rPr>
          <w:rFonts w:ascii="Arial" w:hAnsi="Arial" w:cs="Arial"/>
          <w:i/>
        </w:rPr>
        <w:t>actio iniuriarum, animus iniuriandi</w:t>
      </w:r>
      <w:r w:rsidRPr="002C52C9">
        <w:rPr>
          <w:rFonts w:ascii="Arial" w:hAnsi="Arial" w:cs="Arial"/>
        </w:rPr>
        <w:t xml:space="preserve">.'  </w:t>
      </w:r>
    </w:p>
  </w:footnote>
  <w:footnote w:id="46">
    <w:p w:rsidR="002F2007" w:rsidRPr="002C52C9" w:rsidRDefault="002F2007" w:rsidP="0081625D">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rPr>
        <w:t xml:space="preserve"> J Neethling, JM Potgieter &amp; PJ Visser </w:t>
      </w:r>
      <w:r w:rsidRPr="002C52C9">
        <w:rPr>
          <w:rFonts w:ascii="Arial" w:hAnsi="Arial" w:cs="Arial"/>
          <w:i/>
        </w:rPr>
        <w:t>Neethling’s Law of Personality</w:t>
      </w:r>
      <w:r w:rsidRPr="002C52C9">
        <w:rPr>
          <w:rFonts w:ascii="Arial" w:hAnsi="Arial" w:cs="Arial"/>
        </w:rPr>
        <w:t xml:space="preserve"> (2 ed, 2005) at 181</w:t>
      </w:r>
    </w:p>
  </w:footnote>
  <w:footnote w:id="47">
    <w:p w:rsidR="002F2007" w:rsidRPr="002C52C9" w:rsidRDefault="002F2007" w:rsidP="0081625D">
      <w:pPr>
        <w:spacing w:after="0" w:line="360" w:lineRule="auto"/>
        <w:jc w:val="both"/>
        <w:outlineLvl w:val="2"/>
        <w:rPr>
          <w:rFonts w:ascii="Arial" w:hAnsi="Arial" w:cs="Arial"/>
          <w:sz w:val="20"/>
          <w:szCs w:val="20"/>
        </w:rPr>
      </w:pPr>
      <w:r w:rsidRPr="002C52C9">
        <w:rPr>
          <w:rStyle w:val="FootnoteReference"/>
          <w:rFonts w:ascii="Arial" w:hAnsi="Arial" w:cs="Arial"/>
          <w:sz w:val="20"/>
          <w:szCs w:val="20"/>
        </w:rPr>
        <w:footnoteRef/>
      </w:r>
      <w:r w:rsidRPr="002C52C9">
        <w:rPr>
          <w:rFonts w:ascii="Arial" w:hAnsi="Arial" w:cs="Arial"/>
          <w:sz w:val="20"/>
          <w:szCs w:val="20"/>
        </w:rPr>
        <w:t xml:space="preserve"> </w:t>
      </w:r>
      <w:r w:rsidRPr="002C52C9">
        <w:rPr>
          <w:rFonts w:ascii="Arial" w:eastAsia="Times New Roman" w:hAnsi="Arial" w:cs="Arial"/>
          <w:sz w:val="20"/>
          <w:szCs w:val="20"/>
          <w:lang w:eastAsia="en-ZA"/>
        </w:rPr>
        <w:t>2004 (3) SA p203</w:t>
      </w:r>
    </w:p>
  </w:footnote>
  <w:footnote w:id="48">
    <w:p w:rsidR="002F2007" w:rsidRPr="002C52C9" w:rsidRDefault="002F2007" w:rsidP="0081625D">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rPr>
        <w:t xml:space="preserve"> Kaplan v Abrahamson (1894) 9 EDC 96 99. In Waterhouses v Shields 1924CPD 155 168, to reference was made with approval to the following dictum in Spiegel v Miller (1881) 1 SC 264 274: “ If a man acts …… in a grossly negligent and reckless way, acting in furtherance of his own interest without due regard to the rights of others, and careless as to whether he interfered with the liberty of another person or not, I infer that he has be actuated by an improper motive. </w:t>
      </w:r>
    </w:p>
  </w:footnote>
  <w:footnote w:id="49">
    <w:p w:rsidR="002F2007" w:rsidRPr="002C52C9" w:rsidRDefault="002F2007" w:rsidP="0081625D">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rPr>
        <w:t xml:space="preserve"> Heyns v Venter </w:t>
      </w:r>
      <w:r w:rsidRPr="002C52C9">
        <w:rPr>
          <w:rFonts w:ascii="Arial" w:eastAsia="Times New Roman" w:hAnsi="Arial" w:cs="Arial"/>
          <w:lang w:eastAsia="en-ZA"/>
        </w:rPr>
        <w:t>supra at paragraph [12] at 208F.</w:t>
      </w:r>
    </w:p>
  </w:footnote>
  <w:footnote w:id="50">
    <w:p w:rsidR="002F2007" w:rsidRPr="002C52C9" w:rsidRDefault="002F2007" w:rsidP="0081625D">
      <w:pPr>
        <w:pStyle w:val="FootnoteText"/>
        <w:jc w:val="both"/>
        <w:rPr>
          <w:rFonts w:ascii="Arial" w:hAnsi="Arial" w:cs="Arial"/>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i/>
        </w:rPr>
        <w:t>Heyns v Venter</w:t>
      </w:r>
      <w:r w:rsidRPr="002C52C9">
        <w:rPr>
          <w:rFonts w:ascii="Arial" w:hAnsi="Arial" w:cs="Arial"/>
        </w:rPr>
        <w:t xml:space="preserve"> supra </w:t>
      </w:r>
      <w:r w:rsidRPr="002C52C9">
        <w:rPr>
          <w:rFonts w:ascii="Arial" w:eastAsia="Times New Roman" w:hAnsi="Arial" w:cs="Arial"/>
          <w:lang w:eastAsia="en-ZA"/>
        </w:rPr>
        <w:t>at paragraph [14] at 209C - D and G – H.</w:t>
      </w:r>
    </w:p>
  </w:footnote>
  <w:footnote w:id="51">
    <w:p w:rsidR="002F2007" w:rsidRPr="002C52C9" w:rsidRDefault="002F2007">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w:t>
      </w:r>
      <w:r w:rsidRPr="002C52C9">
        <w:rPr>
          <w:rFonts w:ascii="Arial" w:hAnsi="Arial" w:cs="Arial"/>
          <w:i/>
        </w:rPr>
        <w:t>Miazga v Kvello Estate</w:t>
      </w:r>
      <w:r w:rsidRPr="002C52C9">
        <w:rPr>
          <w:rFonts w:ascii="Arial" w:hAnsi="Arial" w:cs="Arial"/>
        </w:rPr>
        <w:t xml:space="preserve"> 2009 SCC 51 ([2009] 3 SCR 339)</w:t>
      </w:r>
      <w:r w:rsidR="0007752B" w:rsidRPr="002C52C9">
        <w:rPr>
          <w:rFonts w:ascii="Arial" w:hAnsi="Arial" w:cs="Arial"/>
        </w:rPr>
        <w:t>.</w:t>
      </w:r>
    </w:p>
  </w:footnote>
  <w:footnote w:id="52">
    <w:p w:rsidR="0007752B" w:rsidRPr="002C52C9" w:rsidRDefault="0007752B">
      <w:pPr>
        <w:pStyle w:val="FootnoteText"/>
        <w:rPr>
          <w:rFonts w:ascii="Arial" w:hAnsi="Arial" w:cs="Arial"/>
        </w:rPr>
      </w:pPr>
      <w:r w:rsidRPr="002C52C9">
        <w:rPr>
          <w:rStyle w:val="FootnoteReference"/>
          <w:rFonts w:ascii="Arial" w:hAnsi="Arial" w:cs="Arial"/>
        </w:rPr>
        <w:footnoteRef/>
      </w:r>
      <w:r w:rsidRPr="002C52C9">
        <w:rPr>
          <w:rFonts w:ascii="Arial" w:hAnsi="Arial" w:cs="Arial"/>
        </w:rPr>
        <w:t xml:space="preserve"> [2007] HCA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201255"/>
      <w:docPartObj>
        <w:docPartGallery w:val="Page Numbers (Top of Page)"/>
        <w:docPartUnique/>
      </w:docPartObj>
    </w:sdtPr>
    <w:sdtEndPr>
      <w:rPr>
        <w:noProof/>
      </w:rPr>
    </w:sdtEndPr>
    <w:sdtContent>
      <w:p w:rsidR="002F2007" w:rsidRDefault="002F2007">
        <w:pPr>
          <w:pStyle w:val="Header"/>
          <w:jc w:val="right"/>
        </w:pPr>
        <w:r>
          <w:fldChar w:fldCharType="begin"/>
        </w:r>
        <w:r>
          <w:instrText xml:space="preserve"> PAGE   \* MERGEFORMAT </w:instrText>
        </w:r>
        <w:r>
          <w:fldChar w:fldCharType="separate"/>
        </w:r>
        <w:r w:rsidR="00004F35">
          <w:rPr>
            <w:noProof/>
          </w:rPr>
          <w:t>2</w:t>
        </w:r>
        <w:r>
          <w:rPr>
            <w:noProof/>
          </w:rPr>
          <w:fldChar w:fldCharType="end"/>
        </w:r>
      </w:p>
    </w:sdtContent>
  </w:sdt>
  <w:p w:rsidR="002F2007" w:rsidRDefault="002F2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9F6F5B8"/>
    <w:lvl w:ilvl="0">
      <w:start w:val="1"/>
      <w:numFmt w:val="decimal"/>
      <w:lvlText w:val="[%1]"/>
      <w:lvlJc w:val="left"/>
      <w:pPr>
        <w:tabs>
          <w:tab w:val="num" w:pos="737"/>
        </w:tabs>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1" w15:restartNumberingAfterBreak="0">
    <w:nsid w:val="005A2F15"/>
    <w:multiLevelType w:val="multilevel"/>
    <w:tmpl w:val="0B90F0B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4E221E"/>
    <w:multiLevelType w:val="hybridMultilevel"/>
    <w:tmpl w:val="7A0EC998"/>
    <w:lvl w:ilvl="0" w:tplc="0809000F">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86A65"/>
    <w:multiLevelType w:val="hybridMultilevel"/>
    <w:tmpl w:val="EFC27B48"/>
    <w:lvl w:ilvl="0" w:tplc="253AA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1D65B8"/>
    <w:multiLevelType w:val="hybridMultilevel"/>
    <w:tmpl w:val="D2106572"/>
    <w:lvl w:ilvl="0" w:tplc="CADA9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D22F8"/>
    <w:multiLevelType w:val="hybridMultilevel"/>
    <w:tmpl w:val="E92CD018"/>
    <w:lvl w:ilvl="0" w:tplc="26505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9722B7"/>
    <w:multiLevelType w:val="hybridMultilevel"/>
    <w:tmpl w:val="FE20A742"/>
    <w:lvl w:ilvl="0" w:tplc="53C069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2D85F81"/>
    <w:multiLevelType w:val="multilevel"/>
    <w:tmpl w:val="BD8E9332"/>
    <w:lvl w:ilvl="0">
      <w:start w:val="5"/>
      <w:numFmt w:val="decimal"/>
      <w:lvlText w:val="%1."/>
      <w:lvlJc w:val="left"/>
      <w:pPr>
        <w:ind w:left="816" w:hanging="390"/>
      </w:pPr>
      <w:rPr>
        <w:rFonts w:hint="default"/>
        <w:b w:val="0"/>
        <w:i w:val="0"/>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7CC7633"/>
    <w:multiLevelType w:val="hybridMultilevel"/>
    <w:tmpl w:val="797ACB2A"/>
    <w:lvl w:ilvl="0" w:tplc="01682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20E43"/>
    <w:multiLevelType w:val="hybridMultilevel"/>
    <w:tmpl w:val="D6AC18BC"/>
    <w:lvl w:ilvl="0" w:tplc="F050CF64">
      <w:start w:val="1"/>
      <w:numFmt w:val="decimal"/>
      <w:lvlText w:val="%1."/>
      <w:lvlJc w:val="left"/>
      <w:pPr>
        <w:ind w:left="12240" w:hanging="720"/>
      </w:pPr>
      <w:rPr>
        <w:rFonts w:hint="default"/>
      </w:rPr>
    </w:lvl>
    <w:lvl w:ilvl="1" w:tplc="04090019" w:tentative="1">
      <w:start w:val="1"/>
      <w:numFmt w:val="lowerLetter"/>
      <w:lvlText w:val="%2."/>
      <w:lvlJc w:val="left"/>
      <w:pPr>
        <w:ind w:left="12600" w:hanging="360"/>
      </w:pPr>
    </w:lvl>
    <w:lvl w:ilvl="2" w:tplc="0409001B" w:tentative="1">
      <w:start w:val="1"/>
      <w:numFmt w:val="lowerRoman"/>
      <w:lvlText w:val="%3."/>
      <w:lvlJc w:val="right"/>
      <w:pPr>
        <w:ind w:left="13320" w:hanging="180"/>
      </w:pPr>
    </w:lvl>
    <w:lvl w:ilvl="3" w:tplc="0409000F" w:tentative="1">
      <w:start w:val="1"/>
      <w:numFmt w:val="decimal"/>
      <w:lvlText w:val="%4."/>
      <w:lvlJc w:val="left"/>
      <w:pPr>
        <w:ind w:left="14040" w:hanging="360"/>
      </w:pPr>
    </w:lvl>
    <w:lvl w:ilvl="4" w:tplc="04090019" w:tentative="1">
      <w:start w:val="1"/>
      <w:numFmt w:val="lowerLetter"/>
      <w:lvlText w:val="%5."/>
      <w:lvlJc w:val="left"/>
      <w:pPr>
        <w:ind w:left="14760" w:hanging="360"/>
      </w:pPr>
    </w:lvl>
    <w:lvl w:ilvl="5" w:tplc="0409001B" w:tentative="1">
      <w:start w:val="1"/>
      <w:numFmt w:val="lowerRoman"/>
      <w:lvlText w:val="%6."/>
      <w:lvlJc w:val="right"/>
      <w:pPr>
        <w:ind w:left="15480" w:hanging="180"/>
      </w:pPr>
    </w:lvl>
    <w:lvl w:ilvl="6" w:tplc="0409000F" w:tentative="1">
      <w:start w:val="1"/>
      <w:numFmt w:val="decimal"/>
      <w:lvlText w:val="%7."/>
      <w:lvlJc w:val="left"/>
      <w:pPr>
        <w:ind w:left="16200" w:hanging="360"/>
      </w:pPr>
    </w:lvl>
    <w:lvl w:ilvl="7" w:tplc="04090019" w:tentative="1">
      <w:start w:val="1"/>
      <w:numFmt w:val="lowerLetter"/>
      <w:lvlText w:val="%8."/>
      <w:lvlJc w:val="left"/>
      <w:pPr>
        <w:ind w:left="16920" w:hanging="360"/>
      </w:pPr>
    </w:lvl>
    <w:lvl w:ilvl="8" w:tplc="0409001B" w:tentative="1">
      <w:start w:val="1"/>
      <w:numFmt w:val="lowerRoman"/>
      <w:lvlText w:val="%9."/>
      <w:lvlJc w:val="right"/>
      <w:pPr>
        <w:ind w:left="17640" w:hanging="180"/>
      </w:pPr>
    </w:lvl>
  </w:abstractNum>
  <w:abstractNum w:abstractNumId="10" w15:restartNumberingAfterBreak="0">
    <w:nsid w:val="7FED0B2B"/>
    <w:multiLevelType w:val="hybridMultilevel"/>
    <w:tmpl w:val="BE787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4"/>
  </w:num>
  <w:num w:numId="5">
    <w:abstractNumId w:val="7"/>
  </w:num>
  <w:num w:numId="6">
    <w:abstractNumId w:val="2"/>
  </w:num>
  <w:num w:numId="7">
    <w:abstractNumId w:val="0"/>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FA"/>
    <w:rsid w:val="00002D85"/>
    <w:rsid w:val="00004F35"/>
    <w:rsid w:val="00013141"/>
    <w:rsid w:val="00036D1E"/>
    <w:rsid w:val="00041AC1"/>
    <w:rsid w:val="00063DD6"/>
    <w:rsid w:val="00064531"/>
    <w:rsid w:val="0007752B"/>
    <w:rsid w:val="00081265"/>
    <w:rsid w:val="000A3822"/>
    <w:rsid w:val="000A5E60"/>
    <w:rsid w:val="000B16F2"/>
    <w:rsid w:val="000B17A8"/>
    <w:rsid w:val="000B6D2C"/>
    <w:rsid w:val="000D656B"/>
    <w:rsid w:val="000E41D7"/>
    <w:rsid w:val="000F0ADB"/>
    <w:rsid w:val="000F456E"/>
    <w:rsid w:val="000F5141"/>
    <w:rsid w:val="000F670A"/>
    <w:rsid w:val="001023BF"/>
    <w:rsid w:val="00106385"/>
    <w:rsid w:val="0011000F"/>
    <w:rsid w:val="001433F2"/>
    <w:rsid w:val="00146F0C"/>
    <w:rsid w:val="00152353"/>
    <w:rsid w:val="00153650"/>
    <w:rsid w:val="001634B2"/>
    <w:rsid w:val="00166E1C"/>
    <w:rsid w:val="001728D1"/>
    <w:rsid w:val="00172C82"/>
    <w:rsid w:val="00173362"/>
    <w:rsid w:val="001755A2"/>
    <w:rsid w:val="00185AFC"/>
    <w:rsid w:val="00186293"/>
    <w:rsid w:val="00187C3F"/>
    <w:rsid w:val="0019097F"/>
    <w:rsid w:val="001A54B4"/>
    <w:rsid w:val="001B4AF7"/>
    <w:rsid w:val="001B4DF6"/>
    <w:rsid w:val="001C180E"/>
    <w:rsid w:val="001C50DE"/>
    <w:rsid w:val="001C6DC6"/>
    <w:rsid w:val="001D1560"/>
    <w:rsid w:val="001D312D"/>
    <w:rsid w:val="001D40E9"/>
    <w:rsid w:val="001E0CD8"/>
    <w:rsid w:val="001E3CA3"/>
    <w:rsid w:val="001F2AF3"/>
    <w:rsid w:val="001F421E"/>
    <w:rsid w:val="0022577D"/>
    <w:rsid w:val="0023004D"/>
    <w:rsid w:val="00236AE1"/>
    <w:rsid w:val="0024275B"/>
    <w:rsid w:val="0024441D"/>
    <w:rsid w:val="00262AC1"/>
    <w:rsid w:val="00264C8D"/>
    <w:rsid w:val="00266F00"/>
    <w:rsid w:val="00274FED"/>
    <w:rsid w:val="00277649"/>
    <w:rsid w:val="00281853"/>
    <w:rsid w:val="00294403"/>
    <w:rsid w:val="002A5128"/>
    <w:rsid w:val="002B2729"/>
    <w:rsid w:val="002B2C7A"/>
    <w:rsid w:val="002B4302"/>
    <w:rsid w:val="002B56A0"/>
    <w:rsid w:val="002B5B26"/>
    <w:rsid w:val="002B786C"/>
    <w:rsid w:val="002C52C9"/>
    <w:rsid w:val="002C557E"/>
    <w:rsid w:val="002D100D"/>
    <w:rsid w:val="002F2007"/>
    <w:rsid w:val="002F7493"/>
    <w:rsid w:val="00312C8D"/>
    <w:rsid w:val="003152AD"/>
    <w:rsid w:val="003169BA"/>
    <w:rsid w:val="0032648C"/>
    <w:rsid w:val="00326792"/>
    <w:rsid w:val="0032708A"/>
    <w:rsid w:val="00332164"/>
    <w:rsid w:val="0033437B"/>
    <w:rsid w:val="00340F11"/>
    <w:rsid w:val="00342A24"/>
    <w:rsid w:val="0034354E"/>
    <w:rsid w:val="00344173"/>
    <w:rsid w:val="00346BC8"/>
    <w:rsid w:val="00352465"/>
    <w:rsid w:val="0035795F"/>
    <w:rsid w:val="003608C0"/>
    <w:rsid w:val="003757C0"/>
    <w:rsid w:val="00384402"/>
    <w:rsid w:val="003962FA"/>
    <w:rsid w:val="003A3BD3"/>
    <w:rsid w:val="003A4802"/>
    <w:rsid w:val="003A6FA1"/>
    <w:rsid w:val="003B1E35"/>
    <w:rsid w:val="003B4957"/>
    <w:rsid w:val="003C0AF5"/>
    <w:rsid w:val="003C31E6"/>
    <w:rsid w:val="003D1923"/>
    <w:rsid w:val="003E2ECB"/>
    <w:rsid w:val="003F1BC6"/>
    <w:rsid w:val="004023FB"/>
    <w:rsid w:val="004048E1"/>
    <w:rsid w:val="00417495"/>
    <w:rsid w:val="004211B8"/>
    <w:rsid w:val="00422731"/>
    <w:rsid w:val="00440E9D"/>
    <w:rsid w:val="004516A5"/>
    <w:rsid w:val="00463051"/>
    <w:rsid w:val="00470FC7"/>
    <w:rsid w:val="00471D75"/>
    <w:rsid w:val="00484A1D"/>
    <w:rsid w:val="00497CBA"/>
    <w:rsid w:val="004A34BE"/>
    <w:rsid w:val="004B0B36"/>
    <w:rsid w:val="004C7F4E"/>
    <w:rsid w:val="004D0009"/>
    <w:rsid w:val="004D08A3"/>
    <w:rsid w:val="004D1798"/>
    <w:rsid w:val="004D4BB5"/>
    <w:rsid w:val="004D60D3"/>
    <w:rsid w:val="004D61D2"/>
    <w:rsid w:val="004E247E"/>
    <w:rsid w:val="004F11C3"/>
    <w:rsid w:val="004F5088"/>
    <w:rsid w:val="005025CF"/>
    <w:rsid w:val="00505D26"/>
    <w:rsid w:val="00513A9E"/>
    <w:rsid w:val="00513C25"/>
    <w:rsid w:val="0051581D"/>
    <w:rsid w:val="0051698E"/>
    <w:rsid w:val="00520189"/>
    <w:rsid w:val="00520A6A"/>
    <w:rsid w:val="00521D32"/>
    <w:rsid w:val="00524FCC"/>
    <w:rsid w:val="00530BB6"/>
    <w:rsid w:val="00532FFC"/>
    <w:rsid w:val="005347A5"/>
    <w:rsid w:val="00544C01"/>
    <w:rsid w:val="00546048"/>
    <w:rsid w:val="0054645A"/>
    <w:rsid w:val="0056112A"/>
    <w:rsid w:val="00565732"/>
    <w:rsid w:val="00582662"/>
    <w:rsid w:val="005B5D0E"/>
    <w:rsid w:val="005C3286"/>
    <w:rsid w:val="005D1825"/>
    <w:rsid w:val="005D38C9"/>
    <w:rsid w:val="005D4CFA"/>
    <w:rsid w:val="005D7711"/>
    <w:rsid w:val="005F4FB6"/>
    <w:rsid w:val="00600955"/>
    <w:rsid w:val="00604D5A"/>
    <w:rsid w:val="0061008D"/>
    <w:rsid w:val="00611124"/>
    <w:rsid w:val="00613372"/>
    <w:rsid w:val="00616FE9"/>
    <w:rsid w:val="00617AF4"/>
    <w:rsid w:val="0062169D"/>
    <w:rsid w:val="006248A6"/>
    <w:rsid w:val="00647E1A"/>
    <w:rsid w:val="00652BD5"/>
    <w:rsid w:val="006628D1"/>
    <w:rsid w:val="0066307B"/>
    <w:rsid w:val="00681B71"/>
    <w:rsid w:val="006A1C4C"/>
    <w:rsid w:val="006A43B8"/>
    <w:rsid w:val="006B2FB4"/>
    <w:rsid w:val="006E419A"/>
    <w:rsid w:val="006F18FA"/>
    <w:rsid w:val="006F20C8"/>
    <w:rsid w:val="006F52E1"/>
    <w:rsid w:val="006F6FF7"/>
    <w:rsid w:val="0071315F"/>
    <w:rsid w:val="00717D6D"/>
    <w:rsid w:val="00722918"/>
    <w:rsid w:val="00725141"/>
    <w:rsid w:val="0072580B"/>
    <w:rsid w:val="00737BF2"/>
    <w:rsid w:val="0076359A"/>
    <w:rsid w:val="00766171"/>
    <w:rsid w:val="0077017E"/>
    <w:rsid w:val="00770FCB"/>
    <w:rsid w:val="00776385"/>
    <w:rsid w:val="0078322B"/>
    <w:rsid w:val="00784A2C"/>
    <w:rsid w:val="00785358"/>
    <w:rsid w:val="00786DC3"/>
    <w:rsid w:val="007A3665"/>
    <w:rsid w:val="007C0245"/>
    <w:rsid w:val="007D0F4E"/>
    <w:rsid w:val="007D548A"/>
    <w:rsid w:val="007D56B5"/>
    <w:rsid w:val="007E098E"/>
    <w:rsid w:val="007E2E7F"/>
    <w:rsid w:val="007F0C95"/>
    <w:rsid w:val="007F592F"/>
    <w:rsid w:val="007F594D"/>
    <w:rsid w:val="007F64D7"/>
    <w:rsid w:val="00800AC2"/>
    <w:rsid w:val="008014AC"/>
    <w:rsid w:val="00802B67"/>
    <w:rsid w:val="00813E2C"/>
    <w:rsid w:val="0081625D"/>
    <w:rsid w:val="00834173"/>
    <w:rsid w:val="00836A05"/>
    <w:rsid w:val="00836A78"/>
    <w:rsid w:val="008527A2"/>
    <w:rsid w:val="008528CF"/>
    <w:rsid w:val="00856536"/>
    <w:rsid w:val="00862EC9"/>
    <w:rsid w:val="00863110"/>
    <w:rsid w:val="0086481C"/>
    <w:rsid w:val="00874C95"/>
    <w:rsid w:val="00876C4E"/>
    <w:rsid w:val="008838C8"/>
    <w:rsid w:val="00884CE3"/>
    <w:rsid w:val="008905E3"/>
    <w:rsid w:val="008935D1"/>
    <w:rsid w:val="00897CF4"/>
    <w:rsid w:val="008A15EC"/>
    <w:rsid w:val="008B1228"/>
    <w:rsid w:val="008B2603"/>
    <w:rsid w:val="008C3264"/>
    <w:rsid w:val="008C4D0E"/>
    <w:rsid w:val="008C6CD4"/>
    <w:rsid w:val="008D0AA4"/>
    <w:rsid w:val="008D0B40"/>
    <w:rsid w:val="008E394A"/>
    <w:rsid w:val="008F4A85"/>
    <w:rsid w:val="00911F51"/>
    <w:rsid w:val="00920DC9"/>
    <w:rsid w:val="00924525"/>
    <w:rsid w:val="00932A05"/>
    <w:rsid w:val="00945226"/>
    <w:rsid w:val="00952CB5"/>
    <w:rsid w:val="00952ED8"/>
    <w:rsid w:val="0096040B"/>
    <w:rsid w:val="00960BC0"/>
    <w:rsid w:val="00974145"/>
    <w:rsid w:val="00981DBF"/>
    <w:rsid w:val="00983EC4"/>
    <w:rsid w:val="0098500B"/>
    <w:rsid w:val="00987B82"/>
    <w:rsid w:val="00991A59"/>
    <w:rsid w:val="00997347"/>
    <w:rsid w:val="009A79BD"/>
    <w:rsid w:val="009C03A3"/>
    <w:rsid w:val="009C4EB5"/>
    <w:rsid w:val="009D0ADE"/>
    <w:rsid w:val="009D1DC5"/>
    <w:rsid w:val="009D39A0"/>
    <w:rsid w:val="009D596B"/>
    <w:rsid w:val="009E3A7E"/>
    <w:rsid w:val="009F5D80"/>
    <w:rsid w:val="00A1465F"/>
    <w:rsid w:val="00A23C9A"/>
    <w:rsid w:val="00A2500C"/>
    <w:rsid w:val="00A436EF"/>
    <w:rsid w:val="00A4677D"/>
    <w:rsid w:val="00A46DEC"/>
    <w:rsid w:val="00A61BEA"/>
    <w:rsid w:val="00A80EFB"/>
    <w:rsid w:val="00A80F71"/>
    <w:rsid w:val="00A94626"/>
    <w:rsid w:val="00A96DDC"/>
    <w:rsid w:val="00AA77F1"/>
    <w:rsid w:val="00AB3691"/>
    <w:rsid w:val="00AB4F8F"/>
    <w:rsid w:val="00AD2630"/>
    <w:rsid w:val="00AE22FF"/>
    <w:rsid w:val="00AE2910"/>
    <w:rsid w:val="00AE5279"/>
    <w:rsid w:val="00AE747C"/>
    <w:rsid w:val="00AF2ADA"/>
    <w:rsid w:val="00AF65B7"/>
    <w:rsid w:val="00B0084B"/>
    <w:rsid w:val="00B17FC7"/>
    <w:rsid w:val="00B201E5"/>
    <w:rsid w:val="00B4016C"/>
    <w:rsid w:val="00B44D3A"/>
    <w:rsid w:val="00B508C1"/>
    <w:rsid w:val="00B564C4"/>
    <w:rsid w:val="00B70F1D"/>
    <w:rsid w:val="00B93066"/>
    <w:rsid w:val="00B95E79"/>
    <w:rsid w:val="00BA7C0F"/>
    <w:rsid w:val="00BB08CF"/>
    <w:rsid w:val="00BC0815"/>
    <w:rsid w:val="00BC2F35"/>
    <w:rsid w:val="00BD10C3"/>
    <w:rsid w:val="00BD2D6B"/>
    <w:rsid w:val="00BE13EF"/>
    <w:rsid w:val="00C038A5"/>
    <w:rsid w:val="00C14D3B"/>
    <w:rsid w:val="00C22651"/>
    <w:rsid w:val="00C2307E"/>
    <w:rsid w:val="00C35902"/>
    <w:rsid w:val="00C51683"/>
    <w:rsid w:val="00C519E9"/>
    <w:rsid w:val="00C52685"/>
    <w:rsid w:val="00C61F2D"/>
    <w:rsid w:val="00C65396"/>
    <w:rsid w:val="00C70C8B"/>
    <w:rsid w:val="00C71999"/>
    <w:rsid w:val="00C93693"/>
    <w:rsid w:val="00CA4F7B"/>
    <w:rsid w:val="00CB03FA"/>
    <w:rsid w:val="00CB50C6"/>
    <w:rsid w:val="00CC574D"/>
    <w:rsid w:val="00CD1BF4"/>
    <w:rsid w:val="00CE20AD"/>
    <w:rsid w:val="00CE4CD2"/>
    <w:rsid w:val="00CF6F3A"/>
    <w:rsid w:val="00D00F7A"/>
    <w:rsid w:val="00D10539"/>
    <w:rsid w:val="00D217E1"/>
    <w:rsid w:val="00D228D8"/>
    <w:rsid w:val="00D3039F"/>
    <w:rsid w:val="00D36391"/>
    <w:rsid w:val="00D376EE"/>
    <w:rsid w:val="00D46F12"/>
    <w:rsid w:val="00D5428D"/>
    <w:rsid w:val="00D55A7B"/>
    <w:rsid w:val="00D63580"/>
    <w:rsid w:val="00D64318"/>
    <w:rsid w:val="00D647EA"/>
    <w:rsid w:val="00D654FE"/>
    <w:rsid w:val="00D73B50"/>
    <w:rsid w:val="00DC3C84"/>
    <w:rsid w:val="00DC4CA3"/>
    <w:rsid w:val="00DD1A3A"/>
    <w:rsid w:val="00DD3659"/>
    <w:rsid w:val="00DD54A7"/>
    <w:rsid w:val="00DE2956"/>
    <w:rsid w:val="00DE749D"/>
    <w:rsid w:val="00E07FD4"/>
    <w:rsid w:val="00E145A4"/>
    <w:rsid w:val="00E2468D"/>
    <w:rsid w:val="00E35D8E"/>
    <w:rsid w:val="00E405D5"/>
    <w:rsid w:val="00E6201E"/>
    <w:rsid w:val="00E6625E"/>
    <w:rsid w:val="00E725BD"/>
    <w:rsid w:val="00E75123"/>
    <w:rsid w:val="00E76AB2"/>
    <w:rsid w:val="00E8058F"/>
    <w:rsid w:val="00E95EDA"/>
    <w:rsid w:val="00E96A33"/>
    <w:rsid w:val="00EA10BF"/>
    <w:rsid w:val="00EA443F"/>
    <w:rsid w:val="00EB064D"/>
    <w:rsid w:val="00EB3E89"/>
    <w:rsid w:val="00EC1A0A"/>
    <w:rsid w:val="00EC61F0"/>
    <w:rsid w:val="00ED2018"/>
    <w:rsid w:val="00ED6F19"/>
    <w:rsid w:val="00EE162D"/>
    <w:rsid w:val="00EE64E6"/>
    <w:rsid w:val="00EF1820"/>
    <w:rsid w:val="00EF53C9"/>
    <w:rsid w:val="00EF6622"/>
    <w:rsid w:val="00F022C1"/>
    <w:rsid w:val="00F11DB3"/>
    <w:rsid w:val="00F250F3"/>
    <w:rsid w:val="00F26554"/>
    <w:rsid w:val="00F26FED"/>
    <w:rsid w:val="00F402EB"/>
    <w:rsid w:val="00F40ECC"/>
    <w:rsid w:val="00F41643"/>
    <w:rsid w:val="00F51DF3"/>
    <w:rsid w:val="00F53764"/>
    <w:rsid w:val="00F57942"/>
    <w:rsid w:val="00F622FF"/>
    <w:rsid w:val="00F63697"/>
    <w:rsid w:val="00F70225"/>
    <w:rsid w:val="00F71856"/>
    <w:rsid w:val="00F7374E"/>
    <w:rsid w:val="00F7676F"/>
    <w:rsid w:val="00F87310"/>
    <w:rsid w:val="00FA717C"/>
    <w:rsid w:val="00FA78D8"/>
    <w:rsid w:val="00FB008B"/>
    <w:rsid w:val="00FB242B"/>
    <w:rsid w:val="00FB3DEF"/>
    <w:rsid w:val="00FB507B"/>
    <w:rsid w:val="00FB5CC3"/>
    <w:rsid w:val="00FB7D3A"/>
    <w:rsid w:val="00FC146E"/>
    <w:rsid w:val="00FC66A1"/>
    <w:rsid w:val="00FC7DAE"/>
    <w:rsid w:val="00FD05CC"/>
    <w:rsid w:val="00FD0EA5"/>
    <w:rsid w:val="00FD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468B0-04D5-4647-91FC-C32BE0E5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0C"/>
  </w:style>
  <w:style w:type="paragraph" w:styleId="Heading1">
    <w:name w:val="heading 1"/>
    <w:basedOn w:val="Normal"/>
    <w:next w:val="Normal"/>
    <w:link w:val="Heading1Char"/>
    <w:uiPriority w:val="9"/>
    <w:qFormat/>
    <w:rsid w:val="00A61BEA"/>
    <w:pPr>
      <w:widowControl w:val="0"/>
      <w:numPr>
        <w:numId w:val="9"/>
      </w:numPr>
      <w:tabs>
        <w:tab w:val="clear" w:pos="720"/>
        <w:tab w:val="num" w:pos="737"/>
      </w:tabs>
      <w:spacing w:after="0" w:line="480" w:lineRule="auto"/>
      <w:jc w:val="both"/>
      <w:outlineLvl w:val="0"/>
    </w:pPr>
    <w:rPr>
      <w:rFonts w:ascii="Bookman Old Style" w:eastAsia="Times New Roman" w:hAnsi="Bookman Old Style" w:cs="Times New Roman"/>
      <w:spacing w:val="-3"/>
      <w:sz w:val="24"/>
      <w:szCs w:val="20"/>
      <w:lang w:val="en-GB"/>
    </w:rPr>
  </w:style>
  <w:style w:type="paragraph" w:styleId="Heading2">
    <w:name w:val="heading 2"/>
    <w:basedOn w:val="Normal"/>
    <w:next w:val="Normal"/>
    <w:link w:val="Heading2Char"/>
    <w:uiPriority w:val="9"/>
    <w:semiHidden/>
    <w:unhideWhenUsed/>
    <w:qFormat/>
    <w:rsid w:val="0023004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0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F11"/>
    <w:rPr>
      <w:sz w:val="20"/>
      <w:szCs w:val="20"/>
    </w:rPr>
  </w:style>
  <w:style w:type="character" w:styleId="FootnoteReference">
    <w:name w:val="footnote reference"/>
    <w:basedOn w:val="DefaultParagraphFont"/>
    <w:uiPriority w:val="99"/>
    <w:unhideWhenUsed/>
    <w:rsid w:val="00340F11"/>
    <w:rPr>
      <w:vertAlign w:val="superscript"/>
    </w:rPr>
  </w:style>
  <w:style w:type="paragraph" w:styleId="ListParagraph">
    <w:name w:val="List Paragraph"/>
    <w:basedOn w:val="Normal"/>
    <w:uiPriority w:val="34"/>
    <w:qFormat/>
    <w:rsid w:val="00932A05"/>
    <w:pPr>
      <w:ind w:left="720"/>
      <w:contextualSpacing/>
    </w:pPr>
  </w:style>
  <w:style w:type="paragraph" w:styleId="BalloonText">
    <w:name w:val="Balloon Text"/>
    <w:basedOn w:val="Normal"/>
    <w:link w:val="BalloonTextChar"/>
    <w:uiPriority w:val="99"/>
    <w:semiHidden/>
    <w:unhideWhenUsed/>
    <w:rsid w:val="001C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DE"/>
    <w:rPr>
      <w:rFonts w:ascii="Tahoma" w:hAnsi="Tahoma" w:cs="Tahoma"/>
      <w:sz w:val="16"/>
      <w:szCs w:val="16"/>
    </w:rPr>
  </w:style>
  <w:style w:type="paragraph" w:customStyle="1" w:styleId="Default">
    <w:name w:val="Default"/>
    <w:rsid w:val="00D3039F"/>
    <w:pPr>
      <w:autoSpaceDE w:val="0"/>
      <w:autoSpaceDN w:val="0"/>
      <w:adjustRightInd w:val="0"/>
      <w:spacing w:after="0" w:line="240" w:lineRule="auto"/>
    </w:pPr>
    <w:rPr>
      <w:rFonts w:ascii="Arial" w:hAnsi="Arial" w:cs="Arial"/>
      <w:color w:val="000000"/>
      <w:sz w:val="24"/>
      <w:szCs w:val="24"/>
      <w:lang w:val="en-ZA"/>
    </w:rPr>
  </w:style>
  <w:style w:type="paragraph" w:styleId="NoSpacing">
    <w:name w:val="No Spacing"/>
    <w:uiPriority w:val="1"/>
    <w:qFormat/>
    <w:rsid w:val="0019097F"/>
    <w:pPr>
      <w:spacing w:after="0" w:line="240" w:lineRule="auto"/>
      <w:jc w:val="both"/>
    </w:pPr>
    <w:rPr>
      <w:lang w:val="en-GB"/>
    </w:rPr>
  </w:style>
  <w:style w:type="paragraph" w:customStyle="1" w:styleId="Textbody">
    <w:name w:val="Text body"/>
    <w:basedOn w:val="Normal"/>
    <w:uiPriority w:val="99"/>
    <w:rsid w:val="00B508C1"/>
    <w:pPr>
      <w:widowControl w:val="0"/>
      <w:autoSpaceDE w:val="0"/>
      <w:autoSpaceDN w:val="0"/>
      <w:adjustRightInd w:val="0"/>
      <w:spacing w:after="283" w:line="240" w:lineRule="auto"/>
    </w:pPr>
    <w:rPr>
      <w:rFonts w:ascii="Times New Roman" w:eastAsiaTheme="minorEastAsia" w:hAnsi="Times New Roman" w:cs="Times New Roman"/>
      <w:sz w:val="24"/>
      <w:szCs w:val="24"/>
    </w:rPr>
  </w:style>
  <w:style w:type="paragraph" w:customStyle="1" w:styleId="SP237593">
    <w:name w:val="SP237593"/>
    <w:basedOn w:val="Default"/>
    <w:next w:val="Default"/>
    <w:uiPriority w:val="99"/>
    <w:rsid w:val="00974145"/>
    <w:rPr>
      <w:rFonts w:ascii="Times New Roman" w:hAnsi="Times New Roman" w:cs="Times New Roman"/>
      <w:color w:val="auto"/>
    </w:rPr>
  </w:style>
  <w:style w:type="paragraph" w:customStyle="1" w:styleId="SP237591">
    <w:name w:val="SP237591"/>
    <w:basedOn w:val="Default"/>
    <w:next w:val="Default"/>
    <w:uiPriority w:val="99"/>
    <w:rsid w:val="00974145"/>
    <w:rPr>
      <w:rFonts w:ascii="Times New Roman" w:hAnsi="Times New Roman" w:cs="Times New Roman"/>
      <w:color w:val="auto"/>
    </w:rPr>
  </w:style>
  <w:style w:type="character" w:customStyle="1" w:styleId="SC1708">
    <w:name w:val="SC1708"/>
    <w:uiPriority w:val="99"/>
    <w:rsid w:val="00974145"/>
    <w:rPr>
      <w:color w:val="000000"/>
      <w:sz w:val="20"/>
      <w:szCs w:val="20"/>
    </w:rPr>
  </w:style>
  <w:style w:type="paragraph" w:customStyle="1" w:styleId="SP237572">
    <w:name w:val="SP237572"/>
    <w:basedOn w:val="Default"/>
    <w:next w:val="Default"/>
    <w:uiPriority w:val="99"/>
    <w:rsid w:val="00BC2F35"/>
    <w:rPr>
      <w:rFonts w:ascii="Times New Roman" w:hAnsi="Times New Roman" w:cs="Times New Roman"/>
      <w:color w:val="auto"/>
    </w:rPr>
  </w:style>
  <w:style w:type="character" w:customStyle="1" w:styleId="SC1718">
    <w:name w:val="SC1718"/>
    <w:uiPriority w:val="99"/>
    <w:rsid w:val="00BC2F35"/>
    <w:rPr>
      <w:color w:val="000000"/>
      <w:sz w:val="16"/>
      <w:szCs w:val="16"/>
    </w:rPr>
  </w:style>
  <w:style w:type="character" w:customStyle="1" w:styleId="Heading2Char">
    <w:name w:val="Heading 2 Char"/>
    <w:basedOn w:val="DefaultParagraphFont"/>
    <w:link w:val="Heading2"/>
    <w:uiPriority w:val="9"/>
    <w:semiHidden/>
    <w:rsid w:val="0023004D"/>
    <w:rPr>
      <w:rFonts w:asciiTheme="majorHAnsi" w:eastAsiaTheme="majorEastAsia" w:hAnsiTheme="majorHAnsi" w:cstheme="majorBidi"/>
      <w:b/>
      <w:bCs/>
      <w:color w:val="5B9BD5" w:themeColor="accent1"/>
      <w:sz w:val="26"/>
      <w:szCs w:val="26"/>
      <w:lang w:val="en-ZA"/>
    </w:rPr>
  </w:style>
  <w:style w:type="character" w:customStyle="1" w:styleId="Heading1Char">
    <w:name w:val="Heading 1 Char"/>
    <w:basedOn w:val="DefaultParagraphFont"/>
    <w:link w:val="Heading1"/>
    <w:uiPriority w:val="9"/>
    <w:rsid w:val="00A61BEA"/>
    <w:rPr>
      <w:rFonts w:ascii="Bookman Old Style" w:eastAsia="Times New Roman" w:hAnsi="Bookman Old Style" w:cs="Times New Roman"/>
      <w:spacing w:val="-3"/>
      <w:sz w:val="24"/>
      <w:szCs w:val="20"/>
      <w:lang w:val="en-GB"/>
    </w:rPr>
  </w:style>
  <w:style w:type="character" w:styleId="CommentReference">
    <w:name w:val="annotation reference"/>
    <w:basedOn w:val="DefaultParagraphFont"/>
    <w:uiPriority w:val="99"/>
    <w:semiHidden/>
    <w:unhideWhenUsed/>
    <w:rsid w:val="003152AD"/>
    <w:rPr>
      <w:sz w:val="16"/>
      <w:szCs w:val="16"/>
    </w:rPr>
  </w:style>
  <w:style w:type="paragraph" w:styleId="CommentText">
    <w:name w:val="annotation text"/>
    <w:basedOn w:val="Normal"/>
    <w:link w:val="CommentTextChar"/>
    <w:uiPriority w:val="99"/>
    <w:semiHidden/>
    <w:unhideWhenUsed/>
    <w:rsid w:val="003152AD"/>
    <w:pPr>
      <w:spacing w:line="240" w:lineRule="auto"/>
    </w:pPr>
    <w:rPr>
      <w:sz w:val="20"/>
      <w:szCs w:val="20"/>
    </w:rPr>
  </w:style>
  <w:style w:type="character" w:customStyle="1" w:styleId="CommentTextChar">
    <w:name w:val="Comment Text Char"/>
    <w:basedOn w:val="DefaultParagraphFont"/>
    <w:link w:val="CommentText"/>
    <w:uiPriority w:val="99"/>
    <w:semiHidden/>
    <w:rsid w:val="003152AD"/>
    <w:rPr>
      <w:sz w:val="20"/>
      <w:szCs w:val="20"/>
    </w:rPr>
  </w:style>
  <w:style w:type="paragraph" w:styleId="CommentSubject">
    <w:name w:val="annotation subject"/>
    <w:basedOn w:val="CommentText"/>
    <w:next w:val="CommentText"/>
    <w:link w:val="CommentSubjectChar"/>
    <w:uiPriority w:val="99"/>
    <w:semiHidden/>
    <w:unhideWhenUsed/>
    <w:rsid w:val="003152AD"/>
    <w:rPr>
      <w:b/>
      <w:bCs/>
    </w:rPr>
  </w:style>
  <w:style w:type="character" w:customStyle="1" w:styleId="CommentSubjectChar">
    <w:name w:val="Comment Subject Char"/>
    <w:basedOn w:val="CommentTextChar"/>
    <w:link w:val="CommentSubject"/>
    <w:uiPriority w:val="99"/>
    <w:semiHidden/>
    <w:rsid w:val="003152AD"/>
    <w:rPr>
      <w:b/>
      <w:bCs/>
      <w:sz w:val="20"/>
      <w:szCs w:val="20"/>
    </w:rPr>
  </w:style>
  <w:style w:type="paragraph" w:styleId="Header">
    <w:name w:val="header"/>
    <w:basedOn w:val="Normal"/>
    <w:link w:val="HeaderChar"/>
    <w:uiPriority w:val="99"/>
    <w:unhideWhenUsed/>
    <w:rsid w:val="0018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3F"/>
  </w:style>
  <w:style w:type="paragraph" w:styleId="Footer">
    <w:name w:val="footer"/>
    <w:basedOn w:val="Normal"/>
    <w:link w:val="FooterChar"/>
    <w:uiPriority w:val="99"/>
    <w:unhideWhenUsed/>
    <w:rsid w:val="0018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C3F"/>
  </w:style>
  <w:style w:type="character" w:styleId="Emphasis">
    <w:name w:val="Emphasis"/>
    <w:basedOn w:val="DefaultParagraphFont"/>
    <w:uiPriority w:val="20"/>
    <w:qFormat/>
    <w:rsid w:val="009D3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2017-12-04T18:30:00+00:00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DD233-F5EC-4DF0-88FC-331459457A36}"/>
</file>

<file path=customXml/itemProps2.xml><?xml version="1.0" encoding="utf-8"?>
<ds:datastoreItem xmlns:ds="http://schemas.openxmlformats.org/officeDocument/2006/customXml" ds:itemID="{B11873EB-A86F-416E-9CF0-6E73B3D575E7}"/>
</file>

<file path=customXml/itemProps3.xml><?xml version="1.0" encoding="utf-8"?>
<ds:datastoreItem xmlns:ds="http://schemas.openxmlformats.org/officeDocument/2006/customXml" ds:itemID="{673DB917-6506-46DA-834F-FAD03777BD82}"/>
</file>

<file path=customXml/itemProps4.xml><?xml version="1.0" encoding="utf-8"?>
<ds:datastoreItem xmlns:ds="http://schemas.openxmlformats.org/officeDocument/2006/customXml" ds:itemID="{037A6F88-7EE2-44C2-970E-572304154DC4}"/>
</file>

<file path=docProps/app.xml><?xml version="1.0" encoding="utf-8"?>
<Properties xmlns="http://schemas.openxmlformats.org/officeDocument/2006/extended-properties" xmlns:vt="http://schemas.openxmlformats.org/officeDocument/2006/docPropsVTypes">
  <Template>Normal</Template>
  <TotalTime>0</TotalTime>
  <Pages>40</Pages>
  <Words>10131</Words>
  <Characters>57750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Nambahu</dc:creator>
  <cp:lastModifiedBy>Lotta N. Ambunda</cp:lastModifiedBy>
  <cp:revision>2</cp:revision>
  <cp:lastPrinted>2017-07-20T09:57:00Z</cp:lastPrinted>
  <dcterms:created xsi:type="dcterms:W3CDTF">2018-01-22T09:01:00Z</dcterms:created>
  <dcterms:modified xsi:type="dcterms:W3CDTF">2018-01-22T09:01:00Z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