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D5" w:rsidRPr="00D00AD5" w:rsidRDefault="00D00AD5" w:rsidP="00F47457">
      <w:pPr>
        <w:spacing w:after="0" w:line="360" w:lineRule="auto"/>
        <w:jc w:val="center"/>
        <w:rPr>
          <w:rFonts w:ascii="Arial" w:hAnsi="Arial" w:cs="Arial"/>
          <w:b/>
          <w:sz w:val="24"/>
          <w:szCs w:val="24"/>
        </w:rPr>
      </w:pPr>
      <w:bookmarkStart w:id="0" w:name="_GoBack"/>
      <w:bookmarkEnd w:id="0"/>
      <w:r w:rsidRPr="00D00AD5">
        <w:rPr>
          <w:rFonts w:ascii="Arial" w:hAnsi="Arial" w:cs="Arial"/>
          <w:b/>
          <w:sz w:val="24"/>
          <w:szCs w:val="24"/>
        </w:rPr>
        <w:t>REPUBLIC OF NAMIBIA</w:t>
      </w:r>
    </w:p>
    <w:p w:rsidR="00D00AD5" w:rsidRPr="00D00AD5" w:rsidRDefault="00D00AD5" w:rsidP="00F47457">
      <w:pPr>
        <w:tabs>
          <w:tab w:val="center" w:pos="4680"/>
          <w:tab w:val="left" w:pos="7260"/>
        </w:tabs>
        <w:spacing w:after="0" w:line="360" w:lineRule="auto"/>
        <w:jc w:val="right"/>
        <w:rPr>
          <w:rFonts w:ascii="Arial" w:hAnsi="Arial" w:cs="Arial"/>
        </w:rPr>
      </w:pPr>
      <w:r w:rsidRPr="00D00AD5">
        <w:rPr>
          <w:rFonts w:ascii="Arial" w:hAnsi="Arial" w:cs="Arial"/>
          <w:b/>
          <w:sz w:val="24"/>
          <w:szCs w:val="24"/>
        </w:rPr>
        <w:tab/>
      </w:r>
      <w:r w:rsidRPr="00D00AD5">
        <w:rPr>
          <w:rFonts w:ascii="Arial" w:hAnsi="Arial" w:cs="Arial"/>
        </w:rPr>
        <w:t>REPORTABLE</w:t>
      </w:r>
    </w:p>
    <w:p w:rsidR="00D00AD5" w:rsidRPr="00D00AD5" w:rsidRDefault="00D00AD5" w:rsidP="00F47457">
      <w:pPr>
        <w:spacing w:after="0" w:line="360" w:lineRule="auto"/>
        <w:jc w:val="center"/>
        <w:rPr>
          <w:rFonts w:ascii="Arial" w:hAnsi="Arial" w:cs="Arial"/>
          <w:b/>
          <w:sz w:val="24"/>
          <w:szCs w:val="24"/>
        </w:rPr>
      </w:pPr>
      <w:r w:rsidRPr="00D00AD5">
        <w:rPr>
          <w:rFonts w:ascii="Arial" w:hAnsi="Arial" w:cs="Arial"/>
          <w:noProof/>
          <w:sz w:val="24"/>
          <w:szCs w:val="24"/>
        </w:rPr>
        <w:drawing>
          <wp:inline distT="0" distB="0" distL="0" distR="0" wp14:anchorId="2C0D4D8E" wp14:editId="15651362">
            <wp:extent cx="1188777" cy="1221346"/>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96451" cy="1229230"/>
                    </a:xfrm>
                    <a:prstGeom prst="rect">
                      <a:avLst/>
                    </a:prstGeom>
                    <a:noFill/>
                    <a:ln w="9525">
                      <a:noFill/>
                      <a:miter lim="800000"/>
                      <a:headEnd/>
                      <a:tailEnd/>
                    </a:ln>
                  </pic:spPr>
                </pic:pic>
              </a:graphicData>
            </a:graphic>
          </wp:inline>
        </w:drawing>
      </w:r>
    </w:p>
    <w:p w:rsidR="00D00AD5" w:rsidRPr="00D00AD5" w:rsidRDefault="00D00AD5" w:rsidP="00F47457">
      <w:pPr>
        <w:spacing w:after="0" w:line="360" w:lineRule="auto"/>
        <w:jc w:val="center"/>
        <w:rPr>
          <w:rFonts w:ascii="Arial" w:hAnsi="Arial" w:cs="Arial"/>
          <w:b/>
          <w:sz w:val="24"/>
          <w:szCs w:val="24"/>
        </w:rPr>
      </w:pPr>
    </w:p>
    <w:p w:rsidR="00D00AD5" w:rsidRPr="00D00AD5" w:rsidRDefault="00D00AD5" w:rsidP="00F47457">
      <w:pPr>
        <w:spacing w:after="0" w:line="360" w:lineRule="auto"/>
        <w:jc w:val="center"/>
        <w:rPr>
          <w:rFonts w:ascii="Arial" w:hAnsi="Arial" w:cs="Arial"/>
          <w:b/>
          <w:sz w:val="24"/>
          <w:szCs w:val="24"/>
        </w:rPr>
      </w:pPr>
      <w:r w:rsidRPr="00D00AD5">
        <w:rPr>
          <w:rFonts w:ascii="Arial" w:hAnsi="Arial" w:cs="Arial"/>
          <w:b/>
          <w:sz w:val="24"/>
          <w:szCs w:val="24"/>
        </w:rPr>
        <w:t>IN THE HIGH COURT OF NAMIBIA MAIN DIVISION, WINDHOEK</w:t>
      </w:r>
    </w:p>
    <w:p w:rsidR="00D00AD5" w:rsidRPr="00D00AD5" w:rsidRDefault="00D00AD5" w:rsidP="00F47457">
      <w:pPr>
        <w:spacing w:after="0" w:line="360" w:lineRule="auto"/>
        <w:jc w:val="center"/>
        <w:rPr>
          <w:rFonts w:ascii="Arial" w:hAnsi="Arial" w:cs="Arial"/>
          <w:b/>
          <w:sz w:val="24"/>
          <w:szCs w:val="24"/>
        </w:rPr>
      </w:pPr>
    </w:p>
    <w:p w:rsidR="00D00AD5" w:rsidRPr="00D00AD5" w:rsidRDefault="00D00AD5" w:rsidP="00F47457">
      <w:pPr>
        <w:spacing w:after="0" w:line="360" w:lineRule="auto"/>
        <w:jc w:val="center"/>
        <w:rPr>
          <w:rFonts w:ascii="Arial" w:hAnsi="Arial" w:cs="Arial"/>
          <w:b/>
          <w:sz w:val="24"/>
          <w:szCs w:val="24"/>
        </w:rPr>
      </w:pPr>
      <w:r w:rsidRPr="00D00AD5">
        <w:rPr>
          <w:rFonts w:ascii="Arial" w:hAnsi="Arial" w:cs="Arial"/>
          <w:b/>
          <w:sz w:val="24"/>
          <w:szCs w:val="24"/>
        </w:rPr>
        <w:t>APPEAL JUDGMENT</w:t>
      </w:r>
    </w:p>
    <w:p w:rsidR="00D00AD5" w:rsidRPr="00D00AD5" w:rsidRDefault="00D00AD5" w:rsidP="00F47457">
      <w:pPr>
        <w:spacing w:after="0" w:line="360" w:lineRule="auto"/>
        <w:jc w:val="both"/>
        <w:rPr>
          <w:rFonts w:ascii="Arial" w:hAnsi="Arial" w:cs="Arial"/>
          <w:b/>
          <w:sz w:val="24"/>
          <w:szCs w:val="24"/>
        </w:rPr>
      </w:pPr>
    </w:p>
    <w:p w:rsidR="00D00AD5" w:rsidRPr="00D00AD5" w:rsidRDefault="00D00AD5" w:rsidP="00F47457">
      <w:pPr>
        <w:tabs>
          <w:tab w:val="left" w:pos="6390"/>
        </w:tabs>
        <w:spacing w:after="0" w:line="360" w:lineRule="auto"/>
        <w:ind w:right="-270"/>
        <w:jc w:val="both"/>
        <w:rPr>
          <w:rFonts w:ascii="Arial" w:hAnsi="Arial" w:cs="Arial"/>
          <w:sz w:val="24"/>
          <w:szCs w:val="24"/>
        </w:rPr>
      </w:pP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r>
      <w:r w:rsidRPr="00D00AD5">
        <w:rPr>
          <w:rFonts w:ascii="Arial" w:hAnsi="Arial" w:cs="Arial"/>
          <w:b/>
          <w:sz w:val="24"/>
          <w:szCs w:val="24"/>
        </w:rPr>
        <w:tab/>
        <w:t xml:space="preserve">           </w:t>
      </w:r>
      <w:r w:rsidRPr="00D00AD5">
        <w:rPr>
          <w:rFonts w:ascii="Arial" w:hAnsi="Arial" w:cs="Arial"/>
          <w:sz w:val="24"/>
          <w:szCs w:val="24"/>
        </w:rPr>
        <w:t>Case no: CA 45/2015</w:t>
      </w:r>
    </w:p>
    <w:p w:rsidR="00D00AD5" w:rsidRPr="00D00AD5" w:rsidRDefault="00D00AD5" w:rsidP="00F47457">
      <w:pPr>
        <w:spacing w:after="0" w:line="360" w:lineRule="auto"/>
        <w:jc w:val="both"/>
        <w:rPr>
          <w:rFonts w:ascii="Arial" w:hAnsi="Arial" w:cs="Arial"/>
          <w:b/>
          <w:sz w:val="24"/>
          <w:szCs w:val="24"/>
        </w:rPr>
      </w:pP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In the matter between:</w:t>
      </w:r>
    </w:p>
    <w:p w:rsidR="00D00AD5" w:rsidRPr="00D00AD5" w:rsidRDefault="00D00AD5" w:rsidP="00F47457">
      <w:pPr>
        <w:spacing w:after="0" w:line="360" w:lineRule="auto"/>
        <w:jc w:val="both"/>
        <w:rPr>
          <w:rFonts w:ascii="Arial" w:hAnsi="Arial" w:cs="Arial"/>
          <w:b/>
          <w:sz w:val="24"/>
          <w:szCs w:val="24"/>
        </w:rPr>
      </w:pPr>
    </w:p>
    <w:p w:rsidR="00D00AD5" w:rsidRPr="00D00AD5" w:rsidRDefault="00D00AD5" w:rsidP="00F47457">
      <w:pPr>
        <w:tabs>
          <w:tab w:val="left" w:pos="720"/>
          <w:tab w:val="left" w:pos="1440"/>
          <w:tab w:val="right" w:pos="9360"/>
        </w:tabs>
        <w:spacing w:after="0" w:line="360" w:lineRule="auto"/>
        <w:jc w:val="both"/>
        <w:rPr>
          <w:rFonts w:ascii="Arial" w:hAnsi="Arial" w:cs="Arial"/>
          <w:b/>
          <w:sz w:val="24"/>
          <w:szCs w:val="24"/>
        </w:rPr>
      </w:pPr>
      <w:r w:rsidRPr="00D00AD5">
        <w:rPr>
          <w:rFonts w:ascii="Arial" w:hAnsi="Arial" w:cs="Arial"/>
          <w:b/>
          <w:sz w:val="24"/>
          <w:szCs w:val="24"/>
        </w:rPr>
        <w:t xml:space="preserve">SIMON HAIBEB </w:t>
      </w:r>
      <w:r w:rsidRPr="00D00AD5">
        <w:rPr>
          <w:rFonts w:ascii="Arial" w:hAnsi="Arial" w:cs="Arial"/>
          <w:b/>
          <w:sz w:val="24"/>
          <w:szCs w:val="24"/>
        </w:rPr>
        <w:tab/>
        <w:t>APPELLANT</w:t>
      </w:r>
    </w:p>
    <w:p w:rsidR="00D00AD5" w:rsidRPr="00D00AD5" w:rsidRDefault="00D00AD5" w:rsidP="00F47457">
      <w:pPr>
        <w:spacing w:after="0" w:line="360" w:lineRule="auto"/>
        <w:jc w:val="both"/>
        <w:rPr>
          <w:rFonts w:ascii="Arial" w:hAnsi="Arial" w:cs="Arial"/>
          <w:b/>
          <w:sz w:val="24"/>
          <w:szCs w:val="24"/>
        </w:rPr>
      </w:pPr>
    </w:p>
    <w:p w:rsidR="00D00AD5" w:rsidRPr="00D00AD5" w:rsidRDefault="00225528" w:rsidP="00F47457">
      <w:pPr>
        <w:spacing w:after="0" w:line="360" w:lineRule="auto"/>
        <w:jc w:val="both"/>
        <w:rPr>
          <w:rFonts w:ascii="Arial" w:hAnsi="Arial" w:cs="Arial"/>
          <w:sz w:val="24"/>
          <w:szCs w:val="24"/>
        </w:rPr>
      </w:pPr>
      <w:r>
        <w:rPr>
          <w:rFonts w:ascii="Arial" w:hAnsi="Arial" w:cs="Arial"/>
          <w:sz w:val="24"/>
          <w:szCs w:val="24"/>
        </w:rPr>
        <w:t>A</w:t>
      </w:r>
      <w:r w:rsidR="00D00AD5" w:rsidRPr="00D00AD5">
        <w:rPr>
          <w:rFonts w:ascii="Arial" w:hAnsi="Arial" w:cs="Arial"/>
          <w:sz w:val="24"/>
          <w:szCs w:val="24"/>
        </w:rPr>
        <w:t xml:space="preserve">nd </w:t>
      </w:r>
    </w:p>
    <w:p w:rsidR="00D00AD5" w:rsidRPr="00D00AD5" w:rsidRDefault="00D00AD5" w:rsidP="00F47457">
      <w:pPr>
        <w:tabs>
          <w:tab w:val="right" w:pos="9360"/>
        </w:tabs>
        <w:spacing w:after="0" w:line="360" w:lineRule="auto"/>
        <w:jc w:val="both"/>
        <w:rPr>
          <w:rFonts w:ascii="Arial" w:hAnsi="Arial" w:cs="Arial"/>
          <w:sz w:val="24"/>
          <w:szCs w:val="24"/>
        </w:rPr>
      </w:pPr>
    </w:p>
    <w:p w:rsidR="00D00AD5" w:rsidRPr="00D00AD5" w:rsidRDefault="00D00AD5" w:rsidP="00F47457">
      <w:pPr>
        <w:tabs>
          <w:tab w:val="right" w:pos="9360"/>
        </w:tabs>
        <w:spacing w:after="0" w:line="360" w:lineRule="auto"/>
        <w:jc w:val="both"/>
        <w:rPr>
          <w:rFonts w:ascii="Arial" w:hAnsi="Arial" w:cs="Arial"/>
          <w:b/>
          <w:sz w:val="24"/>
          <w:szCs w:val="24"/>
        </w:rPr>
      </w:pPr>
      <w:r w:rsidRPr="00D00AD5">
        <w:rPr>
          <w:rFonts w:ascii="Arial" w:hAnsi="Arial" w:cs="Arial"/>
          <w:b/>
          <w:sz w:val="24"/>
          <w:szCs w:val="24"/>
        </w:rPr>
        <w:t>THE STATE</w:t>
      </w:r>
      <w:r w:rsidRPr="00D00AD5">
        <w:rPr>
          <w:rFonts w:ascii="Arial" w:hAnsi="Arial" w:cs="Arial"/>
          <w:b/>
          <w:sz w:val="24"/>
          <w:szCs w:val="24"/>
        </w:rPr>
        <w:tab/>
        <w:t>RESPONDENT</w:t>
      </w:r>
    </w:p>
    <w:p w:rsidR="00D00AD5" w:rsidRPr="00D00AD5" w:rsidRDefault="00D00AD5" w:rsidP="00F47457">
      <w:pPr>
        <w:tabs>
          <w:tab w:val="left" w:pos="7920"/>
        </w:tabs>
        <w:spacing w:after="0" w:line="360" w:lineRule="auto"/>
        <w:jc w:val="both"/>
        <w:rPr>
          <w:rFonts w:ascii="Arial" w:hAnsi="Arial" w:cs="Arial"/>
          <w:b/>
          <w:sz w:val="24"/>
          <w:szCs w:val="24"/>
        </w:rPr>
      </w:pPr>
    </w:p>
    <w:p w:rsidR="00D00AD5" w:rsidRPr="00D00AD5" w:rsidRDefault="00D00AD5" w:rsidP="00F47457">
      <w:pPr>
        <w:tabs>
          <w:tab w:val="left" w:pos="7920"/>
        </w:tabs>
        <w:spacing w:after="0" w:line="360" w:lineRule="auto"/>
        <w:jc w:val="both"/>
        <w:rPr>
          <w:rFonts w:ascii="Arial" w:hAnsi="Arial" w:cs="Arial"/>
          <w:sz w:val="24"/>
          <w:szCs w:val="24"/>
        </w:rPr>
      </w:pPr>
      <w:r w:rsidRPr="00D00AD5">
        <w:rPr>
          <w:rFonts w:ascii="Arial" w:hAnsi="Arial" w:cs="Arial"/>
          <w:b/>
          <w:sz w:val="24"/>
          <w:szCs w:val="24"/>
        </w:rPr>
        <w:t xml:space="preserve">Neutral citation: </w:t>
      </w:r>
      <w:r w:rsidRPr="00D00AD5">
        <w:rPr>
          <w:rFonts w:ascii="Arial" w:hAnsi="Arial" w:cs="Arial"/>
          <w:i/>
          <w:sz w:val="24"/>
          <w:szCs w:val="24"/>
        </w:rPr>
        <w:t xml:space="preserve">Haibeb v State </w:t>
      </w:r>
      <w:r w:rsidRPr="00D00AD5">
        <w:rPr>
          <w:rFonts w:ascii="Arial" w:hAnsi="Arial" w:cs="Arial"/>
          <w:sz w:val="24"/>
          <w:szCs w:val="24"/>
        </w:rPr>
        <w:t xml:space="preserve">(CA 45/2015) [2017] </w:t>
      </w:r>
      <w:r w:rsidR="00225528" w:rsidRPr="00D00AD5">
        <w:rPr>
          <w:rFonts w:ascii="Arial" w:hAnsi="Arial" w:cs="Arial"/>
          <w:sz w:val="24"/>
          <w:szCs w:val="24"/>
        </w:rPr>
        <w:t>NAHCMD</w:t>
      </w:r>
      <w:r w:rsidR="003308A0">
        <w:rPr>
          <w:rFonts w:ascii="Arial" w:hAnsi="Arial" w:cs="Arial"/>
          <w:sz w:val="24"/>
          <w:szCs w:val="24"/>
        </w:rPr>
        <w:t xml:space="preserve"> 37</w:t>
      </w:r>
      <w:r w:rsidR="00225528" w:rsidRPr="00D00AD5">
        <w:rPr>
          <w:rFonts w:ascii="Arial" w:hAnsi="Arial" w:cs="Arial"/>
          <w:sz w:val="24"/>
          <w:szCs w:val="24"/>
        </w:rPr>
        <w:t xml:space="preserve"> (</w:t>
      </w:r>
      <w:r w:rsidR="00333374">
        <w:rPr>
          <w:rFonts w:ascii="Arial" w:hAnsi="Arial" w:cs="Arial"/>
          <w:sz w:val="24"/>
          <w:szCs w:val="24"/>
        </w:rPr>
        <w:t>17</w:t>
      </w:r>
      <w:r w:rsidRPr="00D00AD5">
        <w:rPr>
          <w:rFonts w:ascii="Arial" w:hAnsi="Arial" w:cs="Arial"/>
          <w:sz w:val="24"/>
          <w:szCs w:val="24"/>
        </w:rPr>
        <w:t xml:space="preserve"> FEBRUARY 2017)</w:t>
      </w:r>
    </w:p>
    <w:p w:rsidR="00D00AD5" w:rsidRPr="00D00AD5" w:rsidRDefault="00D00AD5" w:rsidP="00F47457">
      <w:pPr>
        <w:tabs>
          <w:tab w:val="left" w:pos="7920"/>
        </w:tabs>
        <w:spacing w:after="0" w:line="360" w:lineRule="auto"/>
        <w:jc w:val="both"/>
        <w:rPr>
          <w:rFonts w:ascii="Arial" w:hAnsi="Arial" w:cs="Arial"/>
          <w:sz w:val="24"/>
          <w:szCs w:val="24"/>
        </w:rPr>
      </w:pPr>
    </w:p>
    <w:p w:rsidR="00D00AD5" w:rsidRPr="00D00AD5" w:rsidRDefault="00D00AD5" w:rsidP="00F47457">
      <w:pPr>
        <w:tabs>
          <w:tab w:val="right" w:pos="7825"/>
        </w:tabs>
        <w:spacing w:after="0" w:line="360" w:lineRule="auto"/>
        <w:ind w:left="1995" w:hanging="1995"/>
        <w:jc w:val="both"/>
        <w:rPr>
          <w:rFonts w:ascii="Arial" w:hAnsi="Arial" w:cs="Arial"/>
          <w:bCs/>
          <w:sz w:val="24"/>
          <w:szCs w:val="24"/>
        </w:rPr>
      </w:pPr>
      <w:r w:rsidRPr="00D00AD5">
        <w:rPr>
          <w:rFonts w:ascii="Arial" w:hAnsi="Arial" w:cs="Arial"/>
          <w:b/>
          <w:bCs/>
          <w:sz w:val="24"/>
          <w:szCs w:val="24"/>
        </w:rPr>
        <w:t xml:space="preserve">Coram:  </w:t>
      </w:r>
      <w:r w:rsidRPr="00D00AD5">
        <w:rPr>
          <w:rFonts w:ascii="Arial" w:hAnsi="Arial" w:cs="Arial"/>
          <w:b/>
          <w:bCs/>
          <w:sz w:val="24"/>
          <w:szCs w:val="24"/>
        </w:rPr>
        <w:tab/>
      </w:r>
      <w:r w:rsidRPr="00D00AD5">
        <w:rPr>
          <w:rFonts w:ascii="Arial" w:hAnsi="Arial" w:cs="Arial"/>
          <w:bCs/>
          <w:sz w:val="24"/>
          <w:szCs w:val="24"/>
        </w:rPr>
        <w:t xml:space="preserve">NDAUENDAPO, J </w:t>
      </w:r>
      <w:r w:rsidRPr="00D00AD5">
        <w:rPr>
          <w:rFonts w:ascii="Arial" w:hAnsi="Arial" w:cs="Arial"/>
          <w:bCs/>
          <w:i/>
          <w:sz w:val="24"/>
          <w:szCs w:val="24"/>
        </w:rPr>
        <w:t>et</w:t>
      </w:r>
      <w:r w:rsidRPr="00D00AD5">
        <w:rPr>
          <w:rFonts w:ascii="Arial" w:hAnsi="Arial" w:cs="Arial"/>
          <w:bCs/>
          <w:sz w:val="24"/>
          <w:szCs w:val="24"/>
        </w:rPr>
        <w:t xml:space="preserve"> SHIVUTE, J</w:t>
      </w:r>
    </w:p>
    <w:p w:rsidR="00D00AD5" w:rsidRPr="00D00AD5" w:rsidRDefault="00D00AD5" w:rsidP="00F47457">
      <w:pPr>
        <w:tabs>
          <w:tab w:val="right" w:pos="7825"/>
        </w:tabs>
        <w:spacing w:after="0" w:line="360" w:lineRule="auto"/>
        <w:ind w:left="1995" w:hanging="1995"/>
        <w:jc w:val="both"/>
        <w:rPr>
          <w:rFonts w:ascii="Arial" w:hAnsi="Arial" w:cs="Arial"/>
          <w:b/>
          <w:bCs/>
          <w:sz w:val="24"/>
          <w:szCs w:val="24"/>
        </w:rPr>
      </w:pPr>
    </w:p>
    <w:p w:rsidR="00D00AD5" w:rsidRPr="00D00AD5" w:rsidRDefault="00D00AD5" w:rsidP="00F47457">
      <w:pPr>
        <w:tabs>
          <w:tab w:val="right" w:pos="7825"/>
        </w:tabs>
        <w:spacing w:after="0" w:line="360" w:lineRule="auto"/>
        <w:ind w:left="1995" w:hanging="1995"/>
        <w:jc w:val="both"/>
        <w:rPr>
          <w:rFonts w:ascii="Arial" w:hAnsi="Arial" w:cs="Arial"/>
          <w:sz w:val="24"/>
          <w:szCs w:val="24"/>
        </w:rPr>
      </w:pPr>
      <w:r w:rsidRPr="00D00AD5">
        <w:rPr>
          <w:rFonts w:ascii="Arial" w:hAnsi="Arial" w:cs="Arial"/>
          <w:b/>
          <w:sz w:val="24"/>
          <w:szCs w:val="24"/>
        </w:rPr>
        <w:t>Heard:</w:t>
      </w:r>
      <w:r w:rsidRPr="00D00AD5">
        <w:rPr>
          <w:rFonts w:ascii="Arial" w:hAnsi="Arial" w:cs="Arial"/>
          <w:sz w:val="24"/>
          <w:szCs w:val="24"/>
        </w:rPr>
        <w:t xml:space="preserve"> </w:t>
      </w:r>
      <w:r w:rsidRPr="00D00AD5">
        <w:rPr>
          <w:rFonts w:ascii="Arial" w:hAnsi="Arial" w:cs="Arial"/>
          <w:sz w:val="24"/>
          <w:szCs w:val="24"/>
        </w:rPr>
        <w:tab/>
        <w:t>26 SEPTEMBER 2016</w:t>
      </w:r>
    </w:p>
    <w:p w:rsidR="00D00AD5" w:rsidRPr="00D00AD5" w:rsidRDefault="00D00AD5" w:rsidP="00F47457">
      <w:pPr>
        <w:tabs>
          <w:tab w:val="right" w:pos="7825"/>
        </w:tabs>
        <w:spacing w:after="0" w:line="360" w:lineRule="auto"/>
        <w:ind w:left="1995" w:hanging="1995"/>
        <w:jc w:val="both"/>
        <w:rPr>
          <w:rFonts w:ascii="Arial" w:hAnsi="Arial" w:cs="Arial"/>
          <w:sz w:val="24"/>
          <w:szCs w:val="24"/>
        </w:rPr>
      </w:pPr>
      <w:r w:rsidRPr="00D00AD5">
        <w:rPr>
          <w:rFonts w:ascii="Arial" w:hAnsi="Arial" w:cs="Arial"/>
          <w:b/>
          <w:sz w:val="24"/>
          <w:szCs w:val="24"/>
        </w:rPr>
        <w:t>Delivered</w:t>
      </w:r>
      <w:r w:rsidRPr="00D00AD5">
        <w:rPr>
          <w:rFonts w:ascii="Arial" w:hAnsi="Arial" w:cs="Arial"/>
          <w:sz w:val="24"/>
          <w:szCs w:val="24"/>
        </w:rPr>
        <w:t>:</w:t>
      </w:r>
      <w:r w:rsidRPr="00D00AD5">
        <w:rPr>
          <w:rFonts w:ascii="Arial" w:hAnsi="Arial" w:cs="Arial"/>
          <w:sz w:val="24"/>
          <w:szCs w:val="24"/>
        </w:rPr>
        <w:tab/>
      </w:r>
      <w:r w:rsidR="00333374">
        <w:rPr>
          <w:rFonts w:ascii="Arial" w:hAnsi="Arial" w:cs="Arial"/>
          <w:sz w:val="24"/>
          <w:szCs w:val="24"/>
        </w:rPr>
        <w:t>17</w:t>
      </w:r>
      <w:r w:rsidRPr="00D00AD5">
        <w:rPr>
          <w:rFonts w:ascii="Arial" w:hAnsi="Arial" w:cs="Arial"/>
          <w:sz w:val="24"/>
          <w:szCs w:val="24"/>
        </w:rPr>
        <w:t xml:space="preserve"> FEBRUARY 2017</w:t>
      </w:r>
    </w:p>
    <w:p w:rsidR="00D00AD5" w:rsidRPr="00D00AD5" w:rsidRDefault="00D00AD5" w:rsidP="00F47457">
      <w:pPr>
        <w:tabs>
          <w:tab w:val="right" w:pos="7825"/>
        </w:tabs>
        <w:spacing w:after="0" w:line="360" w:lineRule="auto"/>
        <w:jc w:val="both"/>
        <w:rPr>
          <w:rFonts w:ascii="Arial" w:hAnsi="Arial" w:cs="Arial"/>
          <w:sz w:val="24"/>
          <w:szCs w:val="24"/>
        </w:rPr>
      </w:pPr>
    </w:p>
    <w:p w:rsidR="00D00AD5" w:rsidRDefault="00D00AD5" w:rsidP="00F47457">
      <w:pPr>
        <w:pBdr>
          <w:bottom w:val="single" w:sz="12" w:space="3" w:color="auto"/>
        </w:pBdr>
        <w:tabs>
          <w:tab w:val="right" w:pos="7825"/>
        </w:tabs>
        <w:spacing w:after="0" w:line="360" w:lineRule="auto"/>
        <w:jc w:val="both"/>
        <w:rPr>
          <w:rFonts w:ascii="Arial" w:hAnsi="Arial" w:cs="Arial"/>
          <w:sz w:val="24"/>
          <w:szCs w:val="24"/>
        </w:rPr>
      </w:pPr>
      <w:r w:rsidRPr="00D00AD5">
        <w:rPr>
          <w:rFonts w:ascii="Arial" w:hAnsi="Arial" w:cs="Arial"/>
          <w:b/>
          <w:sz w:val="24"/>
          <w:szCs w:val="24"/>
        </w:rPr>
        <w:lastRenderedPageBreak/>
        <w:t>Flynote:</w:t>
      </w:r>
      <w:r w:rsidRPr="00D00AD5">
        <w:rPr>
          <w:rFonts w:ascii="Arial" w:hAnsi="Arial" w:cs="Arial"/>
          <w:sz w:val="24"/>
          <w:szCs w:val="24"/>
        </w:rPr>
        <w:t xml:space="preserve"> Criminal Procedure</w:t>
      </w:r>
      <w:r w:rsidR="00010B89">
        <w:rPr>
          <w:rFonts w:ascii="Arial" w:hAnsi="Arial" w:cs="Arial"/>
          <w:sz w:val="24"/>
          <w:szCs w:val="24"/>
        </w:rPr>
        <w:t xml:space="preserve"> </w:t>
      </w:r>
      <w:r w:rsidRPr="00D00AD5">
        <w:rPr>
          <w:rFonts w:ascii="Arial" w:hAnsi="Arial" w:cs="Arial"/>
          <w:sz w:val="24"/>
          <w:szCs w:val="24"/>
        </w:rPr>
        <w:t>-</w:t>
      </w:r>
      <w:r w:rsidR="00010B89">
        <w:rPr>
          <w:rFonts w:ascii="Arial" w:hAnsi="Arial" w:cs="Arial"/>
          <w:sz w:val="24"/>
          <w:szCs w:val="24"/>
        </w:rPr>
        <w:t xml:space="preserve"> </w:t>
      </w:r>
      <w:r w:rsidR="00333374">
        <w:rPr>
          <w:rFonts w:ascii="Arial" w:hAnsi="Arial" w:cs="Arial"/>
          <w:sz w:val="24"/>
          <w:szCs w:val="24"/>
        </w:rPr>
        <w:t>Appeal against conviction on one count of rape and assault with intent to</w:t>
      </w:r>
      <w:r w:rsidR="006A21C5">
        <w:rPr>
          <w:rFonts w:ascii="Arial" w:hAnsi="Arial" w:cs="Arial"/>
          <w:sz w:val="24"/>
          <w:szCs w:val="24"/>
        </w:rPr>
        <w:t xml:space="preserve"> do grievous bodily harm</w:t>
      </w:r>
      <w:r w:rsidR="00010B89">
        <w:rPr>
          <w:rFonts w:ascii="Arial" w:hAnsi="Arial" w:cs="Arial"/>
          <w:sz w:val="24"/>
          <w:szCs w:val="24"/>
        </w:rPr>
        <w:t xml:space="preserve"> </w:t>
      </w:r>
      <w:r w:rsidR="006A21C5">
        <w:rPr>
          <w:rFonts w:ascii="Arial" w:hAnsi="Arial" w:cs="Arial"/>
          <w:sz w:val="24"/>
          <w:szCs w:val="24"/>
        </w:rPr>
        <w:t>-</w:t>
      </w:r>
      <w:r w:rsidR="00010B89">
        <w:rPr>
          <w:rFonts w:ascii="Arial" w:hAnsi="Arial" w:cs="Arial"/>
          <w:sz w:val="24"/>
          <w:szCs w:val="24"/>
        </w:rPr>
        <w:t xml:space="preserve"> </w:t>
      </w:r>
      <w:r w:rsidR="006A21C5">
        <w:rPr>
          <w:rFonts w:ascii="Arial" w:hAnsi="Arial" w:cs="Arial"/>
          <w:sz w:val="24"/>
          <w:szCs w:val="24"/>
        </w:rPr>
        <w:t>P</w:t>
      </w:r>
      <w:r w:rsidR="00333374">
        <w:rPr>
          <w:rFonts w:ascii="Arial" w:hAnsi="Arial" w:cs="Arial"/>
          <w:sz w:val="24"/>
          <w:szCs w:val="24"/>
        </w:rPr>
        <w:t>enetration not proven beyond a reasonable doubt</w:t>
      </w:r>
      <w:r w:rsidR="00010B89">
        <w:rPr>
          <w:rFonts w:ascii="Arial" w:hAnsi="Arial" w:cs="Arial"/>
          <w:sz w:val="24"/>
          <w:szCs w:val="24"/>
        </w:rPr>
        <w:t xml:space="preserve"> </w:t>
      </w:r>
      <w:r w:rsidR="00333374">
        <w:rPr>
          <w:rFonts w:ascii="Arial" w:hAnsi="Arial" w:cs="Arial"/>
          <w:sz w:val="24"/>
          <w:szCs w:val="24"/>
        </w:rPr>
        <w:t>-</w:t>
      </w:r>
      <w:r w:rsidR="00010B89">
        <w:rPr>
          <w:rFonts w:ascii="Arial" w:hAnsi="Arial" w:cs="Arial"/>
          <w:sz w:val="24"/>
          <w:szCs w:val="24"/>
        </w:rPr>
        <w:t xml:space="preserve"> </w:t>
      </w:r>
      <w:r w:rsidR="0036200C">
        <w:rPr>
          <w:rFonts w:ascii="Arial" w:hAnsi="Arial" w:cs="Arial"/>
          <w:sz w:val="24"/>
          <w:szCs w:val="24"/>
        </w:rPr>
        <w:t>C</w:t>
      </w:r>
      <w:r w:rsidR="00333374">
        <w:rPr>
          <w:rFonts w:ascii="Arial" w:hAnsi="Arial" w:cs="Arial"/>
          <w:sz w:val="24"/>
          <w:szCs w:val="24"/>
        </w:rPr>
        <w:t>onviction on one count of rape set aside</w:t>
      </w:r>
      <w:r w:rsidR="00DE4B97">
        <w:rPr>
          <w:rFonts w:ascii="Arial" w:hAnsi="Arial" w:cs="Arial"/>
          <w:sz w:val="24"/>
          <w:szCs w:val="24"/>
        </w:rPr>
        <w:t xml:space="preserve"> – Appeal succeeds.-. Assault with Intent to do</w:t>
      </w:r>
      <w:r w:rsidR="00333374">
        <w:rPr>
          <w:rFonts w:ascii="Arial" w:hAnsi="Arial" w:cs="Arial"/>
          <w:sz w:val="24"/>
          <w:szCs w:val="24"/>
        </w:rPr>
        <w:t xml:space="preserve"> grievous bodily harm proven beyond a reasonable doubt</w:t>
      </w:r>
      <w:r w:rsidR="00010B89">
        <w:rPr>
          <w:rFonts w:ascii="Arial" w:hAnsi="Arial" w:cs="Arial"/>
          <w:sz w:val="24"/>
          <w:szCs w:val="24"/>
        </w:rPr>
        <w:t xml:space="preserve"> </w:t>
      </w:r>
      <w:r w:rsidR="00333374">
        <w:rPr>
          <w:rFonts w:ascii="Arial" w:hAnsi="Arial" w:cs="Arial"/>
          <w:sz w:val="24"/>
          <w:szCs w:val="24"/>
        </w:rPr>
        <w:t>-</w:t>
      </w:r>
      <w:r w:rsidR="00010B89">
        <w:rPr>
          <w:rFonts w:ascii="Arial" w:hAnsi="Arial" w:cs="Arial"/>
          <w:sz w:val="24"/>
          <w:szCs w:val="24"/>
        </w:rPr>
        <w:t xml:space="preserve"> </w:t>
      </w:r>
      <w:r w:rsidR="00333374">
        <w:rPr>
          <w:rFonts w:ascii="Arial" w:hAnsi="Arial" w:cs="Arial"/>
          <w:sz w:val="24"/>
          <w:szCs w:val="24"/>
        </w:rPr>
        <w:t>Conviction</w:t>
      </w:r>
      <w:r w:rsidR="00DE4B97">
        <w:rPr>
          <w:rFonts w:ascii="Arial" w:hAnsi="Arial" w:cs="Arial"/>
          <w:sz w:val="24"/>
          <w:szCs w:val="24"/>
        </w:rPr>
        <w:t xml:space="preserve"> on assault with intent to do</w:t>
      </w:r>
      <w:r w:rsidR="00333374">
        <w:rPr>
          <w:rFonts w:ascii="Arial" w:hAnsi="Arial" w:cs="Arial"/>
          <w:sz w:val="24"/>
          <w:szCs w:val="24"/>
        </w:rPr>
        <w:t xml:space="preserve"> grievous bodily </w:t>
      </w:r>
      <w:r w:rsidR="00DE4B97">
        <w:rPr>
          <w:rFonts w:ascii="Arial" w:hAnsi="Arial" w:cs="Arial"/>
          <w:sz w:val="24"/>
          <w:szCs w:val="24"/>
        </w:rPr>
        <w:t>harm – Appeal dismissed.</w:t>
      </w:r>
    </w:p>
    <w:p w:rsidR="00333374" w:rsidRDefault="00333374"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Criminal Procedure</w:t>
      </w:r>
      <w:r w:rsidR="00010B89">
        <w:rPr>
          <w:rFonts w:ascii="Arial" w:hAnsi="Arial" w:cs="Arial"/>
          <w:sz w:val="24"/>
          <w:szCs w:val="24"/>
        </w:rPr>
        <w:t xml:space="preserve"> </w:t>
      </w:r>
      <w:r>
        <w:rPr>
          <w:rFonts w:ascii="Arial" w:hAnsi="Arial" w:cs="Arial"/>
          <w:sz w:val="24"/>
          <w:szCs w:val="24"/>
        </w:rPr>
        <w:t>-</w:t>
      </w:r>
      <w:r w:rsidR="0036200C">
        <w:rPr>
          <w:rFonts w:ascii="Arial" w:hAnsi="Arial" w:cs="Arial"/>
          <w:sz w:val="24"/>
          <w:szCs w:val="24"/>
        </w:rPr>
        <w:t xml:space="preserve"> A</w:t>
      </w:r>
      <w:r>
        <w:rPr>
          <w:rFonts w:ascii="Arial" w:hAnsi="Arial" w:cs="Arial"/>
          <w:sz w:val="24"/>
          <w:szCs w:val="24"/>
        </w:rPr>
        <w:t>ppeal against sentence of ten years</w:t>
      </w:r>
      <w:r w:rsidR="00B144EC">
        <w:rPr>
          <w:rFonts w:ascii="Arial" w:hAnsi="Arial" w:cs="Arial"/>
          <w:sz w:val="24"/>
          <w:szCs w:val="24"/>
        </w:rPr>
        <w:t xml:space="preserve"> with one </w:t>
      </w:r>
      <w:r w:rsidR="006A21C5">
        <w:rPr>
          <w:rFonts w:ascii="Arial" w:hAnsi="Arial" w:cs="Arial"/>
          <w:sz w:val="24"/>
          <w:szCs w:val="24"/>
        </w:rPr>
        <w:t>year suspended</w:t>
      </w:r>
      <w:r w:rsidR="00010B89">
        <w:rPr>
          <w:rFonts w:ascii="Arial" w:hAnsi="Arial" w:cs="Arial"/>
          <w:sz w:val="24"/>
          <w:szCs w:val="24"/>
        </w:rPr>
        <w:t xml:space="preserve"> </w:t>
      </w:r>
      <w:r w:rsidR="006A21C5">
        <w:rPr>
          <w:rFonts w:ascii="Arial" w:hAnsi="Arial" w:cs="Arial"/>
          <w:sz w:val="24"/>
          <w:szCs w:val="24"/>
        </w:rPr>
        <w:t>-</w:t>
      </w:r>
      <w:r w:rsidR="00010B89">
        <w:rPr>
          <w:rFonts w:ascii="Arial" w:hAnsi="Arial" w:cs="Arial"/>
          <w:sz w:val="24"/>
          <w:szCs w:val="24"/>
        </w:rPr>
        <w:t xml:space="preserve"> </w:t>
      </w:r>
      <w:r w:rsidR="006A21C5">
        <w:rPr>
          <w:rFonts w:ascii="Arial" w:hAnsi="Arial" w:cs="Arial"/>
          <w:sz w:val="24"/>
          <w:szCs w:val="24"/>
        </w:rPr>
        <w:t>Appeal succeeds</w:t>
      </w:r>
      <w:r w:rsidR="00010B89">
        <w:rPr>
          <w:rFonts w:ascii="Arial" w:hAnsi="Arial" w:cs="Arial"/>
          <w:sz w:val="24"/>
          <w:szCs w:val="24"/>
        </w:rPr>
        <w:t xml:space="preserve"> </w:t>
      </w:r>
      <w:r w:rsidR="006A21C5">
        <w:rPr>
          <w:rFonts w:ascii="Arial" w:hAnsi="Arial" w:cs="Arial"/>
          <w:sz w:val="24"/>
          <w:szCs w:val="24"/>
        </w:rPr>
        <w:t>-</w:t>
      </w:r>
      <w:r w:rsidR="00010B89">
        <w:rPr>
          <w:rFonts w:ascii="Arial" w:hAnsi="Arial" w:cs="Arial"/>
          <w:sz w:val="24"/>
          <w:szCs w:val="24"/>
        </w:rPr>
        <w:t xml:space="preserve"> </w:t>
      </w:r>
      <w:r w:rsidR="0036200C">
        <w:rPr>
          <w:rFonts w:ascii="Arial" w:hAnsi="Arial" w:cs="Arial"/>
          <w:sz w:val="24"/>
          <w:szCs w:val="24"/>
        </w:rPr>
        <w:t>Appellant</w:t>
      </w:r>
      <w:r w:rsidR="00B144EC">
        <w:rPr>
          <w:rFonts w:ascii="Arial" w:hAnsi="Arial" w:cs="Arial"/>
          <w:sz w:val="24"/>
          <w:szCs w:val="24"/>
        </w:rPr>
        <w:t xml:space="preserve"> sentenced to one year imprisonment.</w:t>
      </w:r>
    </w:p>
    <w:p w:rsidR="00B144EC" w:rsidRDefault="00B144EC"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Criminal Procedure</w:t>
      </w:r>
      <w:r w:rsidR="00010B89">
        <w:rPr>
          <w:rFonts w:ascii="Arial" w:hAnsi="Arial" w:cs="Arial"/>
          <w:sz w:val="24"/>
          <w:szCs w:val="24"/>
        </w:rPr>
        <w:t xml:space="preserve"> </w:t>
      </w:r>
      <w:r>
        <w:rPr>
          <w:rFonts w:ascii="Arial" w:hAnsi="Arial" w:cs="Arial"/>
          <w:sz w:val="24"/>
          <w:szCs w:val="24"/>
        </w:rPr>
        <w:t>-</w:t>
      </w:r>
      <w:r w:rsidR="00010B89">
        <w:rPr>
          <w:rFonts w:ascii="Arial" w:hAnsi="Arial" w:cs="Arial"/>
          <w:sz w:val="24"/>
          <w:szCs w:val="24"/>
        </w:rPr>
        <w:t xml:space="preserve"> </w:t>
      </w:r>
      <w:r>
        <w:rPr>
          <w:rFonts w:ascii="Arial" w:hAnsi="Arial" w:cs="Arial"/>
          <w:sz w:val="24"/>
          <w:szCs w:val="24"/>
        </w:rPr>
        <w:t xml:space="preserve">Respondent cross </w:t>
      </w:r>
      <w:r w:rsidR="00646E61">
        <w:rPr>
          <w:rFonts w:ascii="Arial" w:hAnsi="Arial" w:cs="Arial"/>
          <w:sz w:val="24"/>
          <w:szCs w:val="24"/>
        </w:rPr>
        <w:t>appealing</w:t>
      </w:r>
      <w:r>
        <w:rPr>
          <w:rFonts w:ascii="Arial" w:hAnsi="Arial" w:cs="Arial"/>
          <w:sz w:val="24"/>
          <w:szCs w:val="24"/>
        </w:rPr>
        <w:t xml:space="preserve"> against acquittal on two counts of rape and kidnapping</w:t>
      </w:r>
      <w:r w:rsidR="00010B89">
        <w:rPr>
          <w:rFonts w:ascii="Arial" w:hAnsi="Arial" w:cs="Arial"/>
          <w:sz w:val="24"/>
          <w:szCs w:val="24"/>
        </w:rPr>
        <w:t xml:space="preserve"> </w:t>
      </w:r>
      <w:r>
        <w:rPr>
          <w:rFonts w:ascii="Arial" w:hAnsi="Arial" w:cs="Arial"/>
          <w:sz w:val="24"/>
          <w:szCs w:val="24"/>
        </w:rPr>
        <w:t>-</w:t>
      </w:r>
      <w:r w:rsidR="00010B89">
        <w:rPr>
          <w:rFonts w:ascii="Arial" w:hAnsi="Arial" w:cs="Arial"/>
          <w:sz w:val="24"/>
          <w:szCs w:val="24"/>
        </w:rPr>
        <w:t xml:space="preserve"> </w:t>
      </w:r>
      <w:r>
        <w:rPr>
          <w:rFonts w:ascii="Arial" w:hAnsi="Arial" w:cs="Arial"/>
          <w:sz w:val="24"/>
          <w:szCs w:val="24"/>
        </w:rPr>
        <w:t>No penetration proven beyond a reasonable doubt</w:t>
      </w:r>
      <w:r w:rsidR="00010B89">
        <w:rPr>
          <w:rFonts w:ascii="Arial" w:hAnsi="Arial" w:cs="Arial"/>
          <w:sz w:val="24"/>
          <w:szCs w:val="24"/>
        </w:rPr>
        <w:t xml:space="preserve"> </w:t>
      </w:r>
      <w:r>
        <w:rPr>
          <w:rFonts w:ascii="Arial" w:hAnsi="Arial" w:cs="Arial"/>
          <w:sz w:val="24"/>
          <w:szCs w:val="24"/>
        </w:rPr>
        <w:t>-</w:t>
      </w:r>
      <w:r w:rsidR="00010B89">
        <w:rPr>
          <w:rFonts w:ascii="Arial" w:hAnsi="Arial" w:cs="Arial"/>
          <w:sz w:val="24"/>
          <w:szCs w:val="24"/>
        </w:rPr>
        <w:t xml:space="preserve"> </w:t>
      </w:r>
      <w:r>
        <w:rPr>
          <w:rFonts w:ascii="Arial" w:hAnsi="Arial" w:cs="Arial"/>
          <w:sz w:val="24"/>
          <w:szCs w:val="24"/>
        </w:rPr>
        <w:t>Appeal dismissed.</w:t>
      </w:r>
    </w:p>
    <w:p w:rsidR="00B144EC" w:rsidRDefault="00B144EC"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Criminal Procedure</w:t>
      </w:r>
      <w:r w:rsidR="00010B89">
        <w:rPr>
          <w:rFonts w:ascii="Arial" w:hAnsi="Arial" w:cs="Arial"/>
          <w:sz w:val="24"/>
          <w:szCs w:val="24"/>
        </w:rPr>
        <w:t xml:space="preserve"> </w:t>
      </w:r>
      <w:r>
        <w:rPr>
          <w:rFonts w:ascii="Arial" w:hAnsi="Arial" w:cs="Arial"/>
          <w:sz w:val="24"/>
          <w:szCs w:val="24"/>
        </w:rPr>
        <w:t>-</w:t>
      </w:r>
      <w:r w:rsidR="00010B89">
        <w:rPr>
          <w:rFonts w:ascii="Arial" w:hAnsi="Arial" w:cs="Arial"/>
          <w:sz w:val="24"/>
          <w:szCs w:val="24"/>
        </w:rPr>
        <w:t xml:space="preserve"> </w:t>
      </w:r>
      <w:r>
        <w:rPr>
          <w:rFonts w:ascii="Arial" w:hAnsi="Arial" w:cs="Arial"/>
          <w:sz w:val="24"/>
          <w:szCs w:val="24"/>
        </w:rPr>
        <w:t xml:space="preserve">Respondent cross </w:t>
      </w:r>
      <w:r w:rsidR="00646E61">
        <w:rPr>
          <w:rFonts w:ascii="Arial" w:hAnsi="Arial" w:cs="Arial"/>
          <w:sz w:val="24"/>
          <w:szCs w:val="24"/>
        </w:rPr>
        <w:t>appealing</w:t>
      </w:r>
      <w:r>
        <w:rPr>
          <w:rFonts w:ascii="Arial" w:hAnsi="Arial" w:cs="Arial"/>
          <w:sz w:val="24"/>
          <w:szCs w:val="24"/>
        </w:rPr>
        <w:t xml:space="preserve"> against the sentence on grounds of leniency</w:t>
      </w:r>
      <w:r w:rsidR="00010B89">
        <w:rPr>
          <w:rFonts w:ascii="Arial" w:hAnsi="Arial" w:cs="Arial"/>
          <w:sz w:val="24"/>
          <w:szCs w:val="24"/>
        </w:rPr>
        <w:t xml:space="preserve"> </w:t>
      </w:r>
      <w:r>
        <w:rPr>
          <w:rFonts w:ascii="Arial" w:hAnsi="Arial" w:cs="Arial"/>
          <w:sz w:val="24"/>
          <w:szCs w:val="24"/>
        </w:rPr>
        <w:t>- Appeal dismissed.</w:t>
      </w:r>
    </w:p>
    <w:p w:rsidR="00333374" w:rsidRPr="00D00AD5" w:rsidRDefault="00333374" w:rsidP="00F47457">
      <w:pPr>
        <w:pBdr>
          <w:bottom w:val="single" w:sz="12" w:space="3" w:color="auto"/>
        </w:pBdr>
        <w:tabs>
          <w:tab w:val="right" w:pos="7825"/>
        </w:tabs>
        <w:spacing w:after="0" w:line="360" w:lineRule="auto"/>
        <w:jc w:val="both"/>
        <w:rPr>
          <w:rFonts w:ascii="Arial" w:hAnsi="Arial" w:cs="Arial"/>
          <w:sz w:val="24"/>
          <w:szCs w:val="24"/>
        </w:rPr>
      </w:pPr>
    </w:p>
    <w:p w:rsidR="00A56870" w:rsidRDefault="00D00AD5" w:rsidP="00F47457">
      <w:pPr>
        <w:pBdr>
          <w:bottom w:val="single" w:sz="12" w:space="3" w:color="auto"/>
        </w:pBdr>
        <w:tabs>
          <w:tab w:val="right" w:pos="7825"/>
        </w:tabs>
        <w:spacing w:after="0" w:line="360" w:lineRule="auto"/>
        <w:jc w:val="both"/>
        <w:rPr>
          <w:rFonts w:ascii="Arial" w:hAnsi="Arial" w:cs="Arial"/>
          <w:sz w:val="24"/>
          <w:szCs w:val="24"/>
        </w:rPr>
      </w:pPr>
      <w:r w:rsidRPr="00D00AD5">
        <w:rPr>
          <w:rFonts w:ascii="Arial" w:hAnsi="Arial" w:cs="Arial"/>
          <w:b/>
          <w:sz w:val="24"/>
          <w:szCs w:val="24"/>
        </w:rPr>
        <w:t>Summary:</w:t>
      </w:r>
      <w:r w:rsidRPr="00D00AD5">
        <w:rPr>
          <w:rFonts w:ascii="Arial" w:hAnsi="Arial" w:cs="Arial"/>
          <w:sz w:val="24"/>
          <w:szCs w:val="24"/>
        </w:rPr>
        <w:t xml:space="preserve"> </w:t>
      </w:r>
      <w:r w:rsidR="00B144EC">
        <w:rPr>
          <w:rFonts w:ascii="Arial" w:hAnsi="Arial" w:cs="Arial"/>
          <w:sz w:val="24"/>
          <w:szCs w:val="24"/>
        </w:rPr>
        <w:t>The appellant appeals against the conviction on one count of rape and assault with intent to do grievous bodily harm as well as against the sentence of ten years imprisonment of which one year was conditionally suspended. The respondent cross</w:t>
      </w:r>
      <w:r w:rsidRPr="00D00AD5">
        <w:rPr>
          <w:rFonts w:ascii="Arial" w:hAnsi="Arial" w:cs="Arial"/>
          <w:sz w:val="24"/>
          <w:szCs w:val="24"/>
        </w:rPr>
        <w:t xml:space="preserve"> appeal</w:t>
      </w:r>
      <w:r w:rsidR="00B144EC">
        <w:rPr>
          <w:rFonts w:ascii="Arial" w:hAnsi="Arial" w:cs="Arial"/>
          <w:sz w:val="24"/>
          <w:szCs w:val="24"/>
        </w:rPr>
        <w:t>s</w:t>
      </w:r>
      <w:r w:rsidRPr="00D00AD5">
        <w:rPr>
          <w:rFonts w:ascii="Arial" w:hAnsi="Arial" w:cs="Arial"/>
          <w:sz w:val="24"/>
          <w:szCs w:val="24"/>
        </w:rPr>
        <w:t xml:space="preserve"> against</w:t>
      </w:r>
      <w:r w:rsidR="00B144EC">
        <w:rPr>
          <w:rFonts w:ascii="Arial" w:hAnsi="Arial" w:cs="Arial"/>
          <w:sz w:val="24"/>
          <w:szCs w:val="24"/>
        </w:rPr>
        <w:t xml:space="preserve"> the acquittal of the appellant</w:t>
      </w:r>
      <w:r w:rsidRPr="00D00AD5">
        <w:rPr>
          <w:rFonts w:ascii="Arial" w:hAnsi="Arial" w:cs="Arial"/>
          <w:sz w:val="24"/>
          <w:szCs w:val="24"/>
        </w:rPr>
        <w:t xml:space="preserve"> on two counts of rape and one count of kidnapping.</w:t>
      </w:r>
    </w:p>
    <w:p w:rsidR="00A56870" w:rsidRDefault="00A56870"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 xml:space="preserve">Held; </w:t>
      </w:r>
      <w:r w:rsidR="002400D8">
        <w:rPr>
          <w:rFonts w:ascii="Arial" w:hAnsi="Arial" w:cs="Arial"/>
          <w:sz w:val="24"/>
          <w:szCs w:val="24"/>
        </w:rPr>
        <w:t xml:space="preserve">that </w:t>
      </w:r>
      <w:r>
        <w:rPr>
          <w:rFonts w:ascii="Arial" w:hAnsi="Arial" w:cs="Arial"/>
          <w:sz w:val="24"/>
          <w:szCs w:val="24"/>
        </w:rPr>
        <w:t>the respondent failed to prove penetration beyond a reasonable doubt and as such the appeal against the conviction on the one count of rape succeeds</w:t>
      </w:r>
      <w:r w:rsidR="002400D8">
        <w:rPr>
          <w:rFonts w:ascii="Arial" w:hAnsi="Arial" w:cs="Arial"/>
          <w:sz w:val="24"/>
          <w:szCs w:val="24"/>
        </w:rPr>
        <w:t>;</w:t>
      </w:r>
    </w:p>
    <w:p w:rsidR="00A56870" w:rsidRDefault="002400D8"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Held; that the learned magistrate was correct to reason that ‘given the area of the injury on her body as well as</w:t>
      </w:r>
      <w:r w:rsidR="0036200C">
        <w:rPr>
          <w:rFonts w:ascii="Arial" w:hAnsi="Arial" w:cs="Arial"/>
          <w:sz w:val="24"/>
          <w:szCs w:val="24"/>
        </w:rPr>
        <w:t xml:space="preserve"> the weapon used’ the appellant</w:t>
      </w:r>
      <w:r>
        <w:rPr>
          <w:rFonts w:ascii="Arial" w:hAnsi="Arial" w:cs="Arial"/>
          <w:sz w:val="24"/>
          <w:szCs w:val="24"/>
        </w:rPr>
        <w:t xml:space="preserve"> i</w:t>
      </w:r>
      <w:r w:rsidR="00DE4B97">
        <w:rPr>
          <w:rFonts w:ascii="Arial" w:hAnsi="Arial" w:cs="Arial"/>
          <w:sz w:val="24"/>
          <w:szCs w:val="24"/>
        </w:rPr>
        <w:t>ndeed had the intention to do</w:t>
      </w:r>
      <w:r>
        <w:rPr>
          <w:rFonts w:ascii="Arial" w:hAnsi="Arial" w:cs="Arial"/>
          <w:sz w:val="24"/>
          <w:szCs w:val="24"/>
        </w:rPr>
        <w:t xml:space="preserve"> the complainant grievous bodily harm;</w:t>
      </w:r>
    </w:p>
    <w:p w:rsidR="002400D8" w:rsidRDefault="002400D8" w:rsidP="00F47457">
      <w:pPr>
        <w:pBdr>
          <w:bottom w:val="single" w:sz="12" w:space="3" w:color="auto"/>
        </w:pBdr>
        <w:tabs>
          <w:tab w:val="right" w:pos="7825"/>
        </w:tabs>
        <w:spacing w:after="0" w:line="360" w:lineRule="auto"/>
        <w:jc w:val="both"/>
        <w:rPr>
          <w:rFonts w:ascii="Arial" w:hAnsi="Arial" w:cs="Arial"/>
          <w:sz w:val="24"/>
          <w:szCs w:val="24"/>
        </w:rPr>
      </w:pPr>
      <w:r>
        <w:rPr>
          <w:rFonts w:ascii="Arial" w:hAnsi="Arial" w:cs="Arial"/>
          <w:sz w:val="24"/>
          <w:szCs w:val="24"/>
        </w:rPr>
        <w:t>Held; that in light of the facts of this case, it is more probable that the complainant vol</w:t>
      </w:r>
      <w:r w:rsidR="0036200C">
        <w:rPr>
          <w:rFonts w:ascii="Arial" w:hAnsi="Arial" w:cs="Arial"/>
          <w:sz w:val="24"/>
          <w:szCs w:val="24"/>
        </w:rPr>
        <w:t>untarily went to the appellant’</w:t>
      </w:r>
      <w:r>
        <w:rPr>
          <w:rFonts w:ascii="Arial" w:hAnsi="Arial" w:cs="Arial"/>
          <w:sz w:val="24"/>
          <w:szCs w:val="24"/>
        </w:rPr>
        <w:t>s house.</w:t>
      </w:r>
    </w:p>
    <w:p w:rsidR="00D00AD5" w:rsidRPr="00D00AD5" w:rsidRDefault="00D00AD5" w:rsidP="00F47457">
      <w:pPr>
        <w:pBdr>
          <w:bottom w:val="single" w:sz="12" w:space="3" w:color="auto"/>
        </w:pBdr>
        <w:tabs>
          <w:tab w:val="right" w:pos="7825"/>
        </w:tabs>
        <w:spacing w:after="0" w:line="360" w:lineRule="auto"/>
        <w:jc w:val="both"/>
        <w:rPr>
          <w:rFonts w:ascii="Arial" w:hAnsi="Arial" w:cs="Arial"/>
          <w:sz w:val="24"/>
          <w:szCs w:val="24"/>
        </w:rPr>
      </w:pPr>
    </w:p>
    <w:p w:rsidR="00D00AD5" w:rsidRPr="00D00AD5" w:rsidRDefault="00D00AD5" w:rsidP="00F47457">
      <w:pPr>
        <w:spacing w:after="0" w:line="360" w:lineRule="auto"/>
        <w:jc w:val="both"/>
        <w:rPr>
          <w:rFonts w:ascii="Arial" w:hAnsi="Arial" w:cs="Arial"/>
          <w:sz w:val="24"/>
          <w:szCs w:val="24"/>
        </w:rPr>
      </w:pPr>
    </w:p>
    <w:p w:rsidR="00D00AD5" w:rsidRPr="00D00AD5" w:rsidRDefault="00D00AD5" w:rsidP="00F47457">
      <w:pPr>
        <w:pBdr>
          <w:bottom w:val="single" w:sz="12" w:space="1" w:color="auto"/>
        </w:pBdr>
        <w:spacing w:after="0" w:line="360" w:lineRule="auto"/>
        <w:jc w:val="center"/>
        <w:rPr>
          <w:rFonts w:ascii="Arial" w:hAnsi="Arial" w:cs="Arial"/>
          <w:b/>
          <w:sz w:val="24"/>
          <w:szCs w:val="24"/>
        </w:rPr>
      </w:pPr>
      <w:r w:rsidRPr="00D00AD5">
        <w:rPr>
          <w:rFonts w:ascii="Arial" w:hAnsi="Arial" w:cs="Arial"/>
          <w:b/>
          <w:sz w:val="24"/>
          <w:szCs w:val="24"/>
        </w:rPr>
        <w:t>ORDER</w:t>
      </w:r>
    </w:p>
    <w:p w:rsidR="00ED494F" w:rsidRPr="00D00AD5" w:rsidRDefault="00ED494F" w:rsidP="00F47457">
      <w:pPr>
        <w:spacing w:line="360" w:lineRule="auto"/>
        <w:jc w:val="both"/>
        <w:rPr>
          <w:rFonts w:ascii="Arial" w:hAnsi="Arial" w:cs="Arial"/>
          <w:sz w:val="24"/>
          <w:szCs w:val="24"/>
          <w:lang w:val="en-ZA"/>
        </w:rPr>
      </w:pPr>
      <w:r w:rsidRPr="00D00AD5">
        <w:rPr>
          <w:rFonts w:ascii="Arial" w:hAnsi="Arial" w:cs="Arial"/>
          <w:sz w:val="24"/>
          <w:szCs w:val="24"/>
          <w:lang w:val="en-ZA"/>
        </w:rPr>
        <w:t>In the result, the following order is made:</w:t>
      </w:r>
    </w:p>
    <w:p w:rsidR="00ED494F" w:rsidRDefault="00ED494F" w:rsidP="00F47457">
      <w:pPr>
        <w:spacing w:line="360" w:lineRule="auto"/>
        <w:jc w:val="both"/>
        <w:rPr>
          <w:rFonts w:ascii="Arial" w:hAnsi="Arial" w:cs="Arial"/>
          <w:sz w:val="24"/>
          <w:szCs w:val="24"/>
          <w:lang w:val="en-ZA"/>
        </w:rPr>
      </w:pPr>
      <w:r w:rsidRPr="00D00AD5">
        <w:rPr>
          <w:rFonts w:ascii="Arial" w:hAnsi="Arial" w:cs="Arial"/>
          <w:sz w:val="24"/>
          <w:szCs w:val="24"/>
          <w:lang w:val="en-ZA"/>
        </w:rPr>
        <w:t>1.</w:t>
      </w:r>
      <w:r w:rsidRPr="00D00AD5">
        <w:rPr>
          <w:rFonts w:ascii="Arial" w:hAnsi="Arial" w:cs="Arial"/>
          <w:sz w:val="24"/>
          <w:szCs w:val="24"/>
          <w:lang w:val="en-ZA"/>
        </w:rPr>
        <w:tab/>
        <w:t>The a</w:t>
      </w:r>
      <w:r w:rsidR="006A21C5">
        <w:rPr>
          <w:rFonts w:ascii="Arial" w:hAnsi="Arial" w:cs="Arial"/>
          <w:sz w:val="24"/>
          <w:szCs w:val="24"/>
          <w:lang w:val="en-ZA"/>
        </w:rPr>
        <w:t>ppeal against conviction count one</w:t>
      </w:r>
      <w:r w:rsidRPr="00D00AD5">
        <w:rPr>
          <w:rFonts w:ascii="Arial" w:hAnsi="Arial" w:cs="Arial"/>
          <w:sz w:val="24"/>
          <w:szCs w:val="24"/>
          <w:lang w:val="en-ZA"/>
        </w:rPr>
        <w:t xml:space="preserve"> (rape) succeeds.</w:t>
      </w:r>
    </w:p>
    <w:p w:rsidR="00ED494F" w:rsidRPr="00D00AD5" w:rsidRDefault="00ED494F" w:rsidP="00F47457">
      <w:pPr>
        <w:spacing w:line="360" w:lineRule="auto"/>
        <w:jc w:val="both"/>
        <w:rPr>
          <w:rFonts w:ascii="Arial" w:hAnsi="Arial" w:cs="Arial"/>
          <w:sz w:val="24"/>
          <w:szCs w:val="24"/>
          <w:lang w:val="en-ZA"/>
        </w:rPr>
      </w:pPr>
    </w:p>
    <w:p w:rsidR="00ED494F" w:rsidRPr="00D00AD5" w:rsidRDefault="00ED494F" w:rsidP="00F47457">
      <w:pPr>
        <w:spacing w:line="360" w:lineRule="auto"/>
        <w:ind w:left="720" w:hanging="720"/>
        <w:jc w:val="both"/>
        <w:rPr>
          <w:rFonts w:ascii="Arial" w:hAnsi="Arial" w:cs="Arial"/>
          <w:sz w:val="24"/>
          <w:szCs w:val="24"/>
          <w:lang w:val="en-ZA"/>
        </w:rPr>
      </w:pPr>
      <w:r w:rsidRPr="00D00AD5">
        <w:rPr>
          <w:rFonts w:ascii="Arial" w:hAnsi="Arial" w:cs="Arial"/>
          <w:sz w:val="24"/>
          <w:szCs w:val="24"/>
          <w:lang w:val="en-ZA"/>
        </w:rPr>
        <w:t>2.</w:t>
      </w:r>
      <w:r w:rsidRPr="00D00AD5">
        <w:rPr>
          <w:rFonts w:ascii="Arial" w:hAnsi="Arial" w:cs="Arial"/>
          <w:sz w:val="24"/>
          <w:szCs w:val="24"/>
          <w:lang w:val="en-ZA"/>
        </w:rPr>
        <w:tab/>
        <w:t>The appeal against conviction on assault with intent to do grievous bodily harm is dismissed.</w:t>
      </w:r>
    </w:p>
    <w:p w:rsidR="00ED494F" w:rsidRPr="00D00AD5" w:rsidRDefault="00057662" w:rsidP="00057662">
      <w:pPr>
        <w:spacing w:line="360" w:lineRule="auto"/>
        <w:ind w:left="720" w:hanging="720"/>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ED494F" w:rsidRPr="00D00AD5">
        <w:rPr>
          <w:rFonts w:ascii="Arial" w:hAnsi="Arial" w:cs="Arial"/>
          <w:sz w:val="24"/>
          <w:szCs w:val="24"/>
          <w:lang w:val="en-ZA"/>
        </w:rPr>
        <w:t>The sentence of 10 years of which one year was suspended on the usual condition is set aside and substituted with the following:</w:t>
      </w:r>
    </w:p>
    <w:p w:rsidR="00ED494F" w:rsidRPr="00D00AD5" w:rsidRDefault="00ED494F" w:rsidP="00F47457">
      <w:pPr>
        <w:numPr>
          <w:ilvl w:val="0"/>
          <w:numId w:val="2"/>
        </w:numPr>
        <w:spacing w:after="0" w:line="360" w:lineRule="auto"/>
        <w:contextualSpacing/>
        <w:jc w:val="both"/>
        <w:rPr>
          <w:rFonts w:ascii="Arial" w:hAnsi="Arial" w:cs="Arial"/>
          <w:sz w:val="24"/>
          <w:szCs w:val="24"/>
          <w:lang w:val="en-ZA"/>
        </w:rPr>
      </w:pPr>
      <w:r w:rsidRPr="00D00AD5">
        <w:rPr>
          <w:rFonts w:ascii="Arial" w:hAnsi="Arial" w:cs="Arial"/>
          <w:sz w:val="24"/>
          <w:szCs w:val="24"/>
          <w:lang w:val="en-ZA"/>
        </w:rPr>
        <w:t>On the count of assault with intent to do grievous bodily harm, one year imprisonment.</w:t>
      </w:r>
    </w:p>
    <w:p w:rsidR="00ED494F" w:rsidRDefault="00ED494F" w:rsidP="00F47457">
      <w:pPr>
        <w:numPr>
          <w:ilvl w:val="0"/>
          <w:numId w:val="2"/>
        </w:numPr>
        <w:spacing w:after="0" w:line="360" w:lineRule="auto"/>
        <w:contextualSpacing/>
        <w:jc w:val="both"/>
        <w:rPr>
          <w:rFonts w:ascii="Arial" w:hAnsi="Arial" w:cs="Arial"/>
          <w:sz w:val="24"/>
          <w:szCs w:val="24"/>
          <w:lang w:val="en-ZA"/>
        </w:rPr>
      </w:pPr>
      <w:r w:rsidRPr="00D00AD5">
        <w:rPr>
          <w:rFonts w:ascii="Arial" w:hAnsi="Arial" w:cs="Arial"/>
          <w:sz w:val="24"/>
          <w:szCs w:val="24"/>
          <w:lang w:val="en-ZA"/>
        </w:rPr>
        <w:t>The sentence is antedated to 1 April 2015.</w:t>
      </w:r>
    </w:p>
    <w:p w:rsidR="00F751AC" w:rsidRPr="001A391F" w:rsidRDefault="00F751AC" w:rsidP="00F751AC">
      <w:pPr>
        <w:spacing w:after="0" w:line="360" w:lineRule="auto"/>
        <w:ind w:left="1080"/>
        <w:contextualSpacing/>
        <w:jc w:val="both"/>
        <w:rPr>
          <w:rFonts w:ascii="Arial" w:hAnsi="Arial" w:cs="Arial"/>
          <w:sz w:val="24"/>
          <w:szCs w:val="24"/>
          <w:lang w:val="en-ZA"/>
        </w:rPr>
      </w:pPr>
    </w:p>
    <w:p w:rsidR="00ED494F" w:rsidRPr="00F561EB" w:rsidRDefault="00ED494F" w:rsidP="00F47457">
      <w:pPr>
        <w:spacing w:line="360" w:lineRule="auto"/>
        <w:jc w:val="both"/>
        <w:rPr>
          <w:rFonts w:ascii="Arial" w:hAnsi="Arial" w:cs="Arial"/>
          <w:sz w:val="24"/>
          <w:szCs w:val="24"/>
          <w:u w:val="single"/>
          <w:lang w:val="en-ZA"/>
        </w:rPr>
      </w:pPr>
      <w:r w:rsidRPr="00D00AD5">
        <w:rPr>
          <w:rFonts w:ascii="Arial" w:hAnsi="Arial" w:cs="Arial"/>
          <w:sz w:val="24"/>
          <w:szCs w:val="24"/>
          <w:u w:val="single"/>
          <w:lang w:val="en-ZA"/>
        </w:rPr>
        <w:t>Cross appeal</w:t>
      </w:r>
    </w:p>
    <w:p w:rsidR="00ED494F" w:rsidRPr="00D00AD5" w:rsidRDefault="00ED494F" w:rsidP="00057662">
      <w:pPr>
        <w:numPr>
          <w:ilvl w:val="0"/>
          <w:numId w:val="3"/>
        </w:numPr>
        <w:spacing w:after="0" w:line="360" w:lineRule="auto"/>
        <w:ind w:hanging="720"/>
        <w:contextualSpacing/>
        <w:jc w:val="both"/>
        <w:rPr>
          <w:rFonts w:ascii="Arial" w:hAnsi="Arial" w:cs="Arial"/>
          <w:sz w:val="24"/>
          <w:szCs w:val="24"/>
          <w:lang w:val="en-ZA"/>
        </w:rPr>
      </w:pPr>
      <w:r w:rsidRPr="00D00AD5">
        <w:rPr>
          <w:rFonts w:ascii="Arial" w:hAnsi="Arial" w:cs="Arial"/>
          <w:sz w:val="24"/>
          <w:szCs w:val="24"/>
          <w:lang w:val="en-ZA"/>
        </w:rPr>
        <w:t>The appeal against the acquittal on the two counts of rape and kidnapping is dismissed.</w:t>
      </w:r>
    </w:p>
    <w:p w:rsidR="00D00AD5" w:rsidRPr="00D00AD5" w:rsidRDefault="00ED494F" w:rsidP="00057662">
      <w:pPr>
        <w:numPr>
          <w:ilvl w:val="0"/>
          <w:numId w:val="3"/>
        </w:numPr>
        <w:spacing w:after="0" w:line="360" w:lineRule="auto"/>
        <w:ind w:hanging="720"/>
        <w:contextualSpacing/>
        <w:jc w:val="both"/>
        <w:rPr>
          <w:rFonts w:ascii="Arial" w:hAnsi="Arial" w:cs="Arial"/>
          <w:sz w:val="24"/>
          <w:szCs w:val="24"/>
          <w:lang w:val="en-ZA"/>
        </w:rPr>
      </w:pPr>
      <w:r w:rsidRPr="00D00AD5">
        <w:rPr>
          <w:rFonts w:ascii="Arial" w:hAnsi="Arial" w:cs="Arial"/>
          <w:sz w:val="24"/>
          <w:szCs w:val="24"/>
          <w:lang w:val="en-ZA"/>
        </w:rPr>
        <w:t>The ap</w:t>
      </w:r>
      <w:r w:rsidR="00646E61">
        <w:rPr>
          <w:rFonts w:ascii="Arial" w:hAnsi="Arial" w:cs="Arial"/>
          <w:sz w:val="24"/>
          <w:szCs w:val="24"/>
          <w:lang w:val="en-ZA"/>
        </w:rPr>
        <w:t xml:space="preserve">peal against </w:t>
      </w:r>
      <w:r w:rsidR="006A21C5">
        <w:rPr>
          <w:rFonts w:ascii="Arial" w:hAnsi="Arial" w:cs="Arial"/>
          <w:sz w:val="24"/>
          <w:szCs w:val="24"/>
          <w:lang w:val="en-ZA"/>
        </w:rPr>
        <w:t xml:space="preserve">the </w:t>
      </w:r>
      <w:r w:rsidR="00646E61">
        <w:rPr>
          <w:rFonts w:ascii="Arial" w:hAnsi="Arial" w:cs="Arial"/>
          <w:sz w:val="24"/>
          <w:szCs w:val="24"/>
          <w:lang w:val="en-ZA"/>
        </w:rPr>
        <w:t>sentence on one count of rape</w:t>
      </w:r>
      <w:r w:rsidRPr="00D00AD5">
        <w:rPr>
          <w:rFonts w:ascii="Arial" w:hAnsi="Arial" w:cs="Arial"/>
          <w:sz w:val="24"/>
          <w:szCs w:val="24"/>
          <w:lang w:val="en-ZA"/>
        </w:rPr>
        <w:t xml:space="preserve"> and assault with intent to do grievous bodily harm is dismissed.</w:t>
      </w:r>
    </w:p>
    <w:p w:rsidR="00D00AD5" w:rsidRPr="00F561EB" w:rsidRDefault="00D00AD5" w:rsidP="00F47457">
      <w:pPr>
        <w:tabs>
          <w:tab w:val="left" w:pos="1755"/>
        </w:tabs>
        <w:spacing w:after="0" w:line="360" w:lineRule="auto"/>
        <w:jc w:val="both"/>
        <w:rPr>
          <w:rFonts w:ascii="Arial" w:hAnsi="Arial" w:cs="Arial"/>
          <w:b/>
          <w:sz w:val="24"/>
          <w:szCs w:val="24"/>
        </w:rPr>
      </w:pPr>
      <w:r w:rsidRPr="00F561EB">
        <w:rPr>
          <w:rFonts w:ascii="Arial" w:hAnsi="Arial" w:cs="Arial"/>
          <w:b/>
          <w:sz w:val="24"/>
          <w:szCs w:val="24"/>
        </w:rPr>
        <w:t>______________________________________________________________________</w:t>
      </w:r>
    </w:p>
    <w:p w:rsidR="00D00AD5" w:rsidRPr="00D00AD5" w:rsidRDefault="00D00AD5" w:rsidP="00F47457">
      <w:pPr>
        <w:pBdr>
          <w:bottom w:val="single" w:sz="12" w:space="1" w:color="auto"/>
        </w:pBdr>
        <w:spacing w:after="0" w:line="360" w:lineRule="auto"/>
        <w:jc w:val="center"/>
        <w:rPr>
          <w:rFonts w:ascii="Arial" w:hAnsi="Arial" w:cs="Arial"/>
          <w:b/>
          <w:sz w:val="24"/>
          <w:szCs w:val="24"/>
        </w:rPr>
      </w:pPr>
      <w:r w:rsidRPr="00D00AD5">
        <w:rPr>
          <w:rFonts w:ascii="Arial" w:hAnsi="Arial" w:cs="Arial"/>
          <w:b/>
          <w:sz w:val="24"/>
          <w:szCs w:val="24"/>
        </w:rPr>
        <w:t>JUDGMENT</w:t>
      </w:r>
    </w:p>
    <w:p w:rsidR="00D00AD5" w:rsidRDefault="00D00AD5" w:rsidP="00F47457">
      <w:pPr>
        <w:spacing w:after="0" w:line="360" w:lineRule="auto"/>
        <w:jc w:val="both"/>
        <w:rPr>
          <w:rFonts w:ascii="Arial" w:hAnsi="Arial" w:cs="Arial"/>
          <w:b/>
          <w:sz w:val="24"/>
          <w:szCs w:val="24"/>
        </w:rPr>
      </w:pPr>
      <w:r w:rsidRPr="00D00AD5">
        <w:rPr>
          <w:rFonts w:ascii="Arial" w:hAnsi="Arial" w:cs="Arial"/>
          <w:b/>
          <w:sz w:val="24"/>
          <w:szCs w:val="24"/>
        </w:rPr>
        <w:t xml:space="preserve">NDAUENDAPO, J </w:t>
      </w:r>
      <w:r w:rsidRPr="00D00AD5">
        <w:rPr>
          <w:rFonts w:ascii="Arial" w:hAnsi="Arial" w:cs="Arial"/>
          <w:b/>
          <w:i/>
          <w:sz w:val="24"/>
          <w:szCs w:val="24"/>
        </w:rPr>
        <w:t>et</w:t>
      </w:r>
      <w:r w:rsidRPr="00D00AD5">
        <w:rPr>
          <w:rFonts w:ascii="Arial" w:hAnsi="Arial" w:cs="Arial"/>
          <w:b/>
          <w:sz w:val="24"/>
          <w:szCs w:val="24"/>
        </w:rPr>
        <w:t xml:space="preserve"> SHIVUTE, J (Concurring) </w:t>
      </w:r>
    </w:p>
    <w:p w:rsidR="00225528" w:rsidRPr="00D00AD5" w:rsidRDefault="00225528" w:rsidP="00F47457">
      <w:pPr>
        <w:spacing w:after="0" w:line="360" w:lineRule="auto"/>
        <w:jc w:val="both"/>
        <w:rPr>
          <w:rFonts w:ascii="Arial" w:hAnsi="Arial" w:cs="Arial"/>
          <w:b/>
          <w:sz w:val="24"/>
          <w:szCs w:val="24"/>
        </w:rPr>
      </w:pPr>
    </w:p>
    <w:p w:rsidR="00D00AD5" w:rsidRPr="00D00AD5" w:rsidRDefault="00D00AD5" w:rsidP="00F47457">
      <w:pPr>
        <w:spacing w:after="0" w:line="360" w:lineRule="auto"/>
        <w:jc w:val="both"/>
        <w:rPr>
          <w:rFonts w:ascii="Arial" w:hAnsi="Arial" w:cs="Arial"/>
          <w:sz w:val="24"/>
          <w:szCs w:val="24"/>
          <w:u w:val="single"/>
        </w:rPr>
      </w:pPr>
      <w:r w:rsidRPr="00D00AD5">
        <w:rPr>
          <w:rFonts w:ascii="Arial" w:hAnsi="Arial" w:cs="Arial"/>
          <w:sz w:val="24"/>
          <w:szCs w:val="24"/>
          <w:u w:val="single"/>
        </w:rPr>
        <w:t>Introduction</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[1]</w:t>
      </w:r>
      <w:r w:rsidRPr="00D00AD5">
        <w:rPr>
          <w:rFonts w:ascii="Arial" w:hAnsi="Arial" w:cs="Arial"/>
          <w:sz w:val="24"/>
          <w:szCs w:val="24"/>
        </w:rPr>
        <w:tab/>
        <w:t>This appeal originates from the Otjiwarongo Regional Court. Th</w:t>
      </w:r>
      <w:r w:rsidR="00225528">
        <w:rPr>
          <w:rFonts w:ascii="Arial" w:hAnsi="Arial" w:cs="Arial"/>
          <w:sz w:val="24"/>
          <w:szCs w:val="24"/>
        </w:rPr>
        <w:t>e appellant</w:t>
      </w:r>
      <w:r w:rsidRPr="00D00AD5">
        <w:rPr>
          <w:rFonts w:ascii="Arial" w:hAnsi="Arial" w:cs="Arial"/>
          <w:sz w:val="24"/>
          <w:szCs w:val="24"/>
        </w:rPr>
        <w:t xml:space="preserve"> was arraigned in the Otjiwarongo Regional Court on three counts of rape in terms of section 2(1) (a) read with sections 1, 3, 4, 5, 6, 7 of the Combating of Rape Act, 8 of 2000, assault with intent to do grievous bodily harm and kidnapping.  </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[2]</w:t>
      </w:r>
      <w:r w:rsidRPr="00D00AD5">
        <w:rPr>
          <w:rFonts w:ascii="Arial" w:hAnsi="Arial" w:cs="Arial"/>
          <w:sz w:val="24"/>
          <w:szCs w:val="24"/>
        </w:rPr>
        <w:tab/>
        <w:t>On</w:t>
      </w:r>
      <w:r w:rsidR="00225528">
        <w:rPr>
          <w:rFonts w:ascii="Arial" w:hAnsi="Arial" w:cs="Arial"/>
          <w:sz w:val="24"/>
          <w:szCs w:val="24"/>
        </w:rPr>
        <w:t xml:space="preserve"> 27 January 2015, the appellant</w:t>
      </w:r>
      <w:r w:rsidRPr="00D00AD5">
        <w:rPr>
          <w:rFonts w:ascii="Arial" w:hAnsi="Arial" w:cs="Arial"/>
          <w:sz w:val="24"/>
          <w:szCs w:val="24"/>
        </w:rPr>
        <w:t xml:space="preserve"> pleaded not guilty on all counts and tendered no plea explanation in terms of s 115 of the Criminal Procedure Act</w:t>
      </w:r>
      <w:r w:rsidR="00225528">
        <w:rPr>
          <w:rStyle w:val="FootnoteReference"/>
          <w:rFonts w:ascii="Arial" w:hAnsi="Arial" w:cs="Arial"/>
          <w:sz w:val="24"/>
          <w:szCs w:val="24"/>
        </w:rPr>
        <w:footnoteReference w:id="1"/>
      </w:r>
      <w:r w:rsidRPr="00D00AD5">
        <w:rPr>
          <w:rFonts w:ascii="Arial" w:hAnsi="Arial" w:cs="Arial"/>
          <w:sz w:val="24"/>
          <w:szCs w:val="24"/>
        </w:rPr>
        <w:t>. On 1 April 2015, he was convicted on counts one and four and acquitted on counts two, three and five.</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lastRenderedPageBreak/>
        <w:t>[3]</w:t>
      </w:r>
      <w:r w:rsidRPr="00D00AD5">
        <w:rPr>
          <w:rFonts w:ascii="Arial" w:hAnsi="Arial" w:cs="Arial"/>
          <w:sz w:val="24"/>
          <w:szCs w:val="24"/>
        </w:rPr>
        <w:tab/>
        <w:t xml:space="preserve"> The charges were taken together for purposes of sentencing and he was sentenced to ten (10) years imprisonment of which one (1) year was conditionally suspended for five (5) years. </w:t>
      </w:r>
    </w:p>
    <w:p w:rsid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[4]</w:t>
      </w:r>
      <w:r w:rsidRPr="00D00AD5">
        <w:rPr>
          <w:rFonts w:ascii="Arial" w:hAnsi="Arial" w:cs="Arial"/>
          <w:sz w:val="24"/>
          <w:szCs w:val="24"/>
        </w:rPr>
        <w:tab/>
        <w:t>The Appellant appealed against the conviction on one count of rape and assault with intent to do grievous bodily harm. The appellant also appealed against the sentence of ten years of which one year was suspended.</w:t>
      </w:r>
    </w:p>
    <w:p w:rsidR="006934C6" w:rsidRDefault="006934C6" w:rsidP="00F47457">
      <w:pPr>
        <w:spacing w:after="0" w:line="360" w:lineRule="auto"/>
        <w:jc w:val="both"/>
        <w:rPr>
          <w:rFonts w:ascii="Arial" w:hAnsi="Arial" w:cs="Arial"/>
          <w:sz w:val="24"/>
          <w:szCs w:val="24"/>
        </w:rPr>
      </w:pPr>
    </w:p>
    <w:p w:rsidR="00F561EB" w:rsidRPr="00F561EB" w:rsidRDefault="00F561EB" w:rsidP="00F47457">
      <w:pPr>
        <w:spacing w:after="0" w:line="360" w:lineRule="auto"/>
        <w:jc w:val="both"/>
        <w:rPr>
          <w:rFonts w:ascii="Arial" w:hAnsi="Arial" w:cs="Arial"/>
          <w:sz w:val="24"/>
          <w:szCs w:val="24"/>
          <w:u w:val="single"/>
        </w:rPr>
      </w:pPr>
      <w:r w:rsidRPr="00F561EB">
        <w:rPr>
          <w:rFonts w:ascii="Arial" w:hAnsi="Arial" w:cs="Arial"/>
          <w:sz w:val="24"/>
          <w:szCs w:val="24"/>
          <w:u w:val="single"/>
        </w:rPr>
        <w:t>The Appeal</w:t>
      </w:r>
    </w:p>
    <w:p w:rsidR="00D00AD5" w:rsidRPr="00D00AD5" w:rsidRDefault="00D00AD5" w:rsidP="00F47457">
      <w:pPr>
        <w:spacing w:after="0" w:line="360" w:lineRule="auto"/>
        <w:jc w:val="both"/>
        <w:rPr>
          <w:rFonts w:ascii="Arial" w:hAnsi="Arial" w:cs="Arial"/>
          <w:sz w:val="24"/>
          <w:szCs w:val="24"/>
          <w:lang w:val="en-ZA"/>
        </w:rPr>
      </w:pPr>
      <w:r w:rsidRPr="00D00AD5">
        <w:rPr>
          <w:rFonts w:ascii="Arial" w:hAnsi="Arial" w:cs="Arial"/>
          <w:sz w:val="24"/>
          <w:szCs w:val="24"/>
        </w:rPr>
        <w:t xml:space="preserve">[5] </w:t>
      </w:r>
      <w:r w:rsidR="00B27284">
        <w:rPr>
          <w:rFonts w:ascii="Arial" w:hAnsi="Arial" w:cs="Arial"/>
          <w:sz w:val="24"/>
          <w:szCs w:val="24"/>
        </w:rPr>
        <w:tab/>
      </w:r>
      <w:r w:rsidRPr="00D00AD5">
        <w:rPr>
          <w:rFonts w:ascii="Arial" w:hAnsi="Arial" w:cs="Arial"/>
          <w:sz w:val="24"/>
          <w:szCs w:val="24"/>
          <w:lang w:val="en-ZA"/>
        </w:rPr>
        <w:t>The grounds of appeal against the conviction can be summarised as follows:</w:t>
      </w:r>
    </w:p>
    <w:p w:rsidR="00D00AD5" w:rsidRPr="00D00AD5" w:rsidRDefault="00D00AD5" w:rsidP="00F561EB">
      <w:pPr>
        <w:spacing w:line="360" w:lineRule="auto"/>
        <w:ind w:left="720" w:hanging="720"/>
        <w:jc w:val="both"/>
        <w:rPr>
          <w:rFonts w:ascii="Arial" w:hAnsi="Arial" w:cs="Arial"/>
          <w:sz w:val="24"/>
          <w:szCs w:val="24"/>
          <w:lang w:val="en-ZA"/>
        </w:rPr>
      </w:pPr>
      <w:r w:rsidRPr="00D00AD5">
        <w:rPr>
          <w:rFonts w:ascii="Arial" w:hAnsi="Arial" w:cs="Arial"/>
          <w:sz w:val="24"/>
          <w:szCs w:val="24"/>
          <w:lang w:val="en-ZA"/>
        </w:rPr>
        <w:t>(a)</w:t>
      </w:r>
      <w:r w:rsidRPr="00D00AD5">
        <w:rPr>
          <w:rFonts w:ascii="Arial" w:hAnsi="Arial" w:cs="Arial"/>
          <w:sz w:val="24"/>
          <w:szCs w:val="24"/>
          <w:lang w:val="en-ZA"/>
        </w:rPr>
        <w:tab/>
        <w:t>Both convictions could not be sustained by any evidence and were inconsistent with</w:t>
      </w:r>
      <w:r w:rsidR="00225528">
        <w:rPr>
          <w:rFonts w:ascii="Arial" w:hAnsi="Arial" w:cs="Arial"/>
          <w:sz w:val="24"/>
          <w:szCs w:val="24"/>
          <w:lang w:val="en-ZA"/>
        </w:rPr>
        <w:t xml:space="preserve"> the evidence presented by the S</w:t>
      </w:r>
      <w:r w:rsidRPr="00D00AD5">
        <w:rPr>
          <w:rFonts w:ascii="Arial" w:hAnsi="Arial" w:cs="Arial"/>
          <w:sz w:val="24"/>
          <w:szCs w:val="24"/>
          <w:lang w:val="en-ZA"/>
        </w:rPr>
        <w:t xml:space="preserve">tate; </w:t>
      </w:r>
    </w:p>
    <w:p w:rsidR="00D00AD5" w:rsidRPr="00D00AD5" w:rsidRDefault="00D00AD5" w:rsidP="00F561EB">
      <w:pPr>
        <w:spacing w:line="360" w:lineRule="auto"/>
        <w:ind w:left="810" w:hanging="810"/>
        <w:jc w:val="both"/>
        <w:rPr>
          <w:rFonts w:ascii="Arial" w:hAnsi="Arial" w:cs="Arial"/>
          <w:sz w:val="24"/>
          <w:szCs w:val="24"/>
          <w:lang w:val="en-ZA"/>
        </w:rPr>
      </w:pPr>
      <w:r w:rsidRPr="00D00AD5">
        <w:rPr>
          <w:rFonts w:ascii="Arial" w:hAnsi="Arial" w:cs="Arial"/>
          <w:sz w:val="24"/>
          <w:szCs w:val="24"/>
          <w:lang w:val="en-ZA"/>
        </w:rPr>
        <w:t xml:space="preserve">(b) </w:t>
      </w:r>
      <w:r w:rsidR="00B27284">
        <w:rPr>
          <w:rFonts w:ascii="Arial" w:hAnsi="Arial" w:cs="Arial"/>
          <w:sz w:val="24"/>
          <w:szCs w:val="24"/>
          <w:lang w:val="en-ZA"/>
        </w:rPr>
        <w:tab/>
      </w:r>
      <w:r w:rsidR="00225528" w:rsidRPr="00D00AD5">
        <w:rPr>
          <w:rFonts w:ascii="Arial" w:hAnsi="Arial" w:cs="Arial"/>
          <w:sz w:val="24"/>
          <w:szCs w:val="24"/>
          <w:lang w:val="en-ZA"/>
        </w:rPr>
        <w:t>The</w:t>
      </w:r>
      <w:r w:rsidRPr="00D00AD5">
        <w:rPr>
          <w:rFonts w:ascii="Arial" w:hAnsi="Arial" w:cs="Arial"/>
          <w:sz w:val="24"/>
          <w:szCs w:val="24"/>
          <w:lang w:val="en-ZA"/>
        </w:rPr>
        <w:t xml:space="preserve"> evidence of the complainant was not clear in all material respects as required by law; </w:t>
      </w:r>
    </w:p>
    <w:p w:rsidR="00D00AD5" w:rsidRPr="00D00AD5" w:rsidRDefault="00D00AD5" w:rsidP="00F561EB">
      <w:pPr>
        <w:spacing w:line="360" w:lineRule="auto"/>
        <w:ind w:left="810" w:hanging="810"/>
        <w:jc w:val="both"/>
        <w:rPr>
          <w:rFonts w:ascii="Arial" w:hAnsi="Arial" w:cs="Arial"/>
          <w:sz w:val="24"/>
          <w:szCs w:val="24"/>
          <w:lang w:val="en-ZA"/>
        </w:rPr>
      </w:pPr>
      <w:r w:rsidRPr="00D00AD5">
        <w:rPr>
          <w:rFonts w:ascii="Arial" w:hAnsi="Arial" w:cs="Arial"/>
          <w:sz w:val="24"/>
          <w:szCs w:val="24"/>
          <w:lang w:val="en-ZA"/>
        </w:rPr>
        <w:t xml:space="preserve">(c) </w:t>
      </w:r>
      <w:r w:rsidR="00B27284">
        <w:rPr>
          <w:rFonts w:ascii="Arial" w:hAnsi="Arial" w:cs="Arial"/>
          <w:sz w:val="24"/>
          <w:szCs w:val="24"/>
          <w:lang w:val="en-ZA"/>
        </w:rPr>
        <w:tab/>
      </w:r>
      <w:r w:rsidR="00225528" w:rsidRPr="00D00AD5">
        <w:rPr>
          <w:rFonts w:ascii="Arial" w:hAnsi="Arial" w:cs="Arial"/>
          <w:sz w:val="24"/>
          <w:szCs w:val="24"/>
          <w:lang w:val="en-ZA"/>
        </w:rPr>
        <w:t>The</w:t>
      </w:r>
      <w:r w:rsidRPr="00D00AD5">
        <w:rPr>
          <w:rFonts w:ascii="Arial" w:hAnsi="Arial" w:cs="Arial"/>
          <w:sz w:val="24"/>
          <w:szCs w:val="24"/>
          <w:lang w:val="en-ZA"/>
        </w:rPr>
        <w:t xml:space="preserve"> learned magistrate failed to approach the conflict o</w:t>
      </w:r>
      <w:r w:rsidR="006A21C5">
        <w:rPr>
          <w:rFonts w:ascii="Arial" w:hAnsi="Arial" w:cs="Arial"/>
          <w:sz w:val="24"/>
          <w:szCs w:val="24"/>
          <w:lang w:val="en-ZA"/>
        </w:rPr>
        <w:t>f fact between S</w:t>
      </w:r>
      <w:r w:rsidRPr="00D00AD5">
        <w:rPr>
          <w:rFonts w:ascii="Arial" w:hAnsi="Arial" w:cs="Arial"/>
          <w:sz w:val="24"/>
          <w:szCs w:val="24"/>
          <w:lang w:val="en-ZA"/>
        </w:rPr>
        <w:t xml:space="preserve">tate witnesses and that of the accused as required by law; </w:t>
      </w:r>
    </w:p>
    <w:p w:rsidR="00D00AD5" w:rsidRPr="00D00AD5" w:rsidRDefault="00D00AD5" w:rsidP="00F561EB">
      <w:pPr>
        <w:spacing w:line="360" w:lineRule="auto"/>
        <w:ind w:left="810" w:hanging="810"/>
        <w:jc w:val="both"/>
        <w:rPr>
          <w:rFonts w:ascii="Arial" w:hAnsi="Arial" w:cs="Arial"/>
          <w:sz w:val="24"/>
          <w:szCs w:val="24"/>
          <w:lang w:val="en-ZA"/>
        </w:rPr>
      </w:pPr>
      <w:r w:rsidRPr="00D00AD5">
        <w:rPr>
          <w:rFonts w:ascii="Arial" w:hAnsi="Arial" w:cs="Arial"/>
          <w:sz w:val="24"/>
          <w:szCs w:val="24"/>
          <w:lang w:val="en-ZA"/>
        </w:rPr>
        <w:t xml:space="preserve">(d) </w:t>
      </w:r>
      <w:r w:rsidR="00B27284">
        <w:rPr>
          <w:rFonts w:ascii="Arial" w:hAnsi="Arial" w:cs="Arial"/>
          <w:sz w:val="24"/>
          <w:szCs w:val="24"/>
          <w:lang w:val="en-ZA"/>
        </w:rPr>
        <w:tab/>
      </w:r>
      <w:r w:rsidR="00F561EB">
        <w:rPr>
          <w:rFonts w:ascii="Arial" w:hAnsi="Arial" w:cs="Arial"/>
          <w:sz w:val="24"/>
          <w:szCs w:val="24"/>
          <w:lang w:val="en-ZA"/>
        </w:rPr>
        <w:t>T</w:t>
      </w:r>
      <w:r w:rsidRPr="00D00AD5">
        <w:rPr>
          <w:rFonts w:ascii="Arial" w:hAnsi="Arial" w:cs="Arial"/>
          <w:sz w:val="24"/>
          <w:szCs w:val="24"/>
          <w:lang w:val="en-ZA"/>
        </w:rPr>
        <w:t>he magistrate erred in rejecting the appellant’s evidence without it being d</w:t>
      </w:r>
      <w:r w:rsidR="006A21C5">
        <w:rPr>
          <w:rFonts w:ascii="Arial" w:hAnsi="Arial" w:cs="Arial"/>
          <w:sz w:val="24"/>
          <w:szCs w:val="24"/>
          <w:lang w:val="en-ZA"/>
        </w:rPr>
        <w:t>emonstrated that it was false, inherently untruthful and so</w:t>
      </w:r>
      <w:r w:rsidRPr="00D00AD5">
        <w:rPr>
          <w:rFonts w:ascii="Arial" w:hAnsi="Arial" w:cs="Arial"/>
          <w:sz w:val="24"/>
          <w:szCs w:val="24"/>
          <w:lang w:val="en-ZA"/>
        </w:rPr>
        <w:t xml:space="preserve"> improbable as to be rejected as false, without having regard to the testimony of the medical doctor that there was no evidence of any recent sexual activity on the complainant; </w:t>
      </w:r>
    </w:p>
    <w:p w:rsidR="00D00AD5" w:rsidRPr="00D00AD5" w:rsidRDefault="00D00AD5" w:rsidP="00F561EB">
      <w:pPr>
        <w:spacing w:line="360" w:lineRule="auto"/>
        <w:ind w:left="810" w:hanging="810"/>
        <w:jc w:val="both"/>
        <w:rPr>
          <w:rFonts w:ascii="Arial" w:hAnsi="Arial" w:cs="Arial"/>
          <w:sz w:val="24"/>
          <w:szCs w:val="24"/>
          <w:lang w:val="en-ZA"/>
        </w:rPr>
      </w:pPr>
      <w:r w:rsidRPr="00D00AD5">
        <w:rPr>
          <w:rFonts w:ascii="Arial" w:hAnsi="Arial" w:cs="Arial"/>
          <w:sz w:val="24"/>
          <w:szCs w:val="24"/>
          <w:lang w:val="en-ZA"/>
        </w:rPr>
        <w:t xml:space="preserve">(e) </w:t>
      </w:r>
      <w:r w:rsidR="00B27284">
        <w:rPr>
          <w:rFonts w:ascii="Arial" w:hAnsi="Arial" w:cs="Arial"/>
          <w:sz w:val="24"/>
          <w:szCs w:val="24"/>
          <w:lang w:val="en-ZA"/>
        </w:rPr>
        <w:tab/>
      </w:r>
      <w:r w:rsidR="00225528" w:rsidRPr="00D00AD5">
        <w:rPr>
          <w:rFonts w:ascii="Arial" w:hAnsi="Arial" w:cs="Arial"/>
          <w:sz w:val="24"/>
          <w:szCs w:val="24"/>
          <w:lang w:val="en-ZA"/>
        </w:rPr>
        <w:t>The</w:t>
      </w:r>
      <w:r w:rsidRPr="00D00AD5">
        <w:rPr>
          <w:rFonts w:ascii="Arial" w:hAnsi="Arial" w:cs="Arial"/>
          <w:sz w:val="24"/>
          <w:szCs w:val="24"/>
          <w:lang w:val="en-ZA"/>
        </w:rPr>
        <w:t xml:space="preserve"> conviction on assault with intent to do grievous bodily harm is not supported by any factual evidence nor any objective and scientific evidence, and cannot be used to bolster the allegation that the accused assaulted the complainant with a stone, contrary to the medical examination findings</w:t>
      </w:r>
      <w:r w:rsidR="00705211">
        <w:rPr>
          <w:rFonts w:ascii="Arial" w:hAnsi="Arial" w:cs="Arial"/>
          <w:sz w:val="24"/>
          <w:szCs w:val="24"/>
          <w:lang w:val="en-ZA"/>
        </w:rPr>
        <w:t>;</w:t>
      </w:r>
      <w:r w:rsidRPr="00D00AD5">
        <w:rPr>
          <w:rFonts w:ascii="Arial" w:hAnsi="Arial" w:cs="Arial"/>
          <w:sz w:val="24"/>
          <w:szCs w:val="24"/>
          <w:lang w:val="en-ZA"/>
        </w:rPr>
        <w:t xml:space="preserve"> </w:t>
      </w:r>
    </w:p>
    <w:p w:rsidR="00D00AD5" w:rsidRPr="00D00AD5" w:rsidRDefault="00D00AD5" w:rsidP="00F561EB">
      <w:pPr>
        <w:spacing w:line="360" w:lineRule="auto"/>
        <w:ind w:left="810" w:hanging="810"/>
        <w:jc w:val="both"/>
        <w:rPr>
          <w:rFonts w:ascii="Arial" w:hAnsi="Arial" w:cs="Arial"/>
          <w:sz w:val="24"/>
          <w:szCs w:val="24"/>
          <w:lang w:val="en-ZA"/>
        </w:rPr>
      </w:pPr>
      <w:r w:rsidRPr="00D00AD5">
        <w:rPr>
          <w:rFonts w:ascii="Arial" w:hAnsi="Arial" w:cs="Arial"/>
          <w:sz w:val="24"/>
          <w:szCs w:val="24"/>
          <w:lang w:val="en-ZA"/>
        </w:rPr>
        <w:t xml:space="preserve">(f) </w:t>
      </w:r>
      <w:r w:rsidR="00B27284">
        <w:rPr>
          <w:rFonts w:ascii="Arial" w:hAnsi="Arial" w:cs="Arial"/>
          <w:sz w:val="24"/>
          <w:szCs w:val="24"/>
          <w:lang w:val="en-ZA"/>
        </w:rPr>
        <w:tab/>
      </w:r>
      <w:r w:rsidR="00225528" w:rsidRPr="00D00AD5">
        <w:rPr>
          <w:rFonts w:ascii="Arial" w:hAnsi="Arial" w:cs="Arial"/>
          <w:sz w:val="24"/>
          <w:szCs w:val="24"/>
          <w:lang w:val="en-ZA"/>
        </w:rPr>
        <w:t>The</w:t>
      </w:r>
      <w:r w:rsidRPr="00D00AD5">
        <w:rPr>
          <w:rFonts w:ascii="Arial" w:hAnsi="Arial" w:cs="Arial"/>
          <w:sz w:val="24"/>
          <w:szCs w:val="24"/>
          <w:lang w:val="en-ZA"/>
        </w:rPr>
        <w:t xml:space="preserve"> magistrate</w:t>
      </w:r>
      <w:r w:rsidR="006A21C5">
        <w:rPr>
          <w:rFonts w:ascii="Arial" w:hAnsi="Arial" w:cs="Arial"/>
          <w:sz w:val="24"/>
          <w:szCs w:val="24"/>
          <w:lang w:val="en-ZA"/>
        </w:rPr>
        <w:t>’s</w:t>
      </w:r>
      <w:r w:rsidRPr="00D00AD5">
        <w:rPr>
          <w:rFonts w:ascii="Arial" w:hAnsi="Arial" w:cs="Arial"/>
          <w:sz w:val="24"/>
          <w:szCs w:val="24"/>
          <w:lang w:val="en-ZA"/>
        </w:rPr>
        <w:t xml:space="preserve"> reasoning is so inconsistent and contradictor</w:t>
      </w:r>
      <w:r w:rsidR="00705211">
        <w:rPr>
          <w:rFonts w:ascii="Arial" w:hAnsi="Arial" w:cs="Arial"/>
          <w:sz w:val="24"/>
          <w:szCs w:val="24"/>
          <w:lang w:val="en-ZA"/>
        </w:rPr>
        <w:t>y that no reasonable court with</w:t>
      </w:r>
      <w:r w:rsidRPr="00D00AD5">
        <w:rPr>
          <w:rFonts w:ascii="Arial" w:hAnsi="Arial" w:cs="Arial"/>
          <w:sz w:val="24"/>
          <w:szCs w:val="24"/>
          <w:lang w:val="en-ZA"/>
        </w:rPr>
        <w:t xml:space="preserve"> such contradictory evaluation of the evidence presented.</w:t>
      </w:r>
    </w:p>
    <w:p w:rsidR="00D00AD5" w:rsidRDefault="00D00AD5" w:rsidP="00F47457">
      <w:pPr>
        <w:spacing w:line="360" w:lineRule="auto"/>
        <w:jc w:val="both"/>
        <w:rPr>
          <w:rFonts w:ascii="Arial" w:hAnsi="Arial" w:cs="Arial"/>
          <w:sz w:val="24"/>
          <w:szCs w:val="24"/>
          <w:lang w:val="en-ZA"/>
        </w:rPr>
      </w:pPr>
      <w:r w:rsidRPr="00D00AD5">
        <w:rPr>
          <w:rFonts w:ascii="Arial" w:hAnsi="Arial" w:cs="Arial"/>
          <w:sz w:val="24"/>
          <w:szCs w:val="24"/>
          <w:lang w:val="en-ZA"/>
        </w:rPr>
        <w:t>[6]</w:t>
      </w:r>
      <w:r w:rsidRPr="00D00AD5">
        <w:rPr>
          <w:rFonts w:ascii="Arial" w:hAnsi="Arial" w:cs="Arial"/>
          <w:sz w:val="24"/>
          <w:szCs w:val="24"/>
          <w:lang w:val="en-ZA"/>
        </w:rPr>
        <w:tab/>
        <w:t>The appeal against sentence provides in a nutshell that the learned magistrate over emphasized the seriousness of the offence and the interest of society and less weight to the fact that the appellant is a first offender. Furthermore, that the</w:t>
      </w:r>
      <w:r w:rsidR="00705211">
        <w:rPr>
          <w:rFonts w:ascii="Arial" w:hAnsi="Arial" w:cs="Arial"/>
          <w:sz w:val="24"/>
          <w:szCs w:val="24"/>
          <w:lang w:val="en-ZA"/>
        </w:rPr>
        <w:t xml:space="preserve"> sentence imposed is har</w:t>
      </w:r>
      <w:r w:rsidRPr="00D00AD5">
        <w:rPr>
          <w:rFonts w:ascii="Arial" w:hAnsi="Arial" w:cs="Arial"/>
          <w:sz w:val="24"/>
          <w:szCs w:val="24"/>
          <w:lang w:val="en-ZA"/>
        </w:rPr>
        <w:t>sh.</w:t>
      </w:r>
    </w:p>
    <w:p w:rsidR="006934C6" w:rsidRDefault="006934C6" w:rsidP="00F47457">
      <w:pPr>
        <w:spacing w:line="360" w:lineRule="auto"/>
        <w:jc w:val="both"/>
        <w:rPr>
          <w:rFonts w:ascii="Arial" w:hAnsi="Arial" w:cs="Arial"/>
          <w:sz w:val="24"/>
          <w:szCs w:val="24"/>
          <w:lang w:val="en-ZA"/>
        </w:rPr>
      </w:pPr>
    </w:p>
    <w:p w:rsidR="006934C6" w:rsidRDefault="006934C6" w:rsidP="00F47457">
      <w:pPr>
        <w:spacing w:line="360" w:lineRule="auto"/>
        <w:jc w:val="both"/>
        <w:rPr>
          <w:rFonts w:ascii="Arial" w:hAnsi="Arial" w:cs="Arial"/>
          <w:sz w:val="24"/>
          <w:szCs w:val="24"/>
          <w:lang w:val="en-ZA"/>
        </w:rPr>
      </w:pPr>
    </w:p>
    <w:p w:rsidR="00F561EB" w:rsidRPr="00F561EB" w:rsidRDefault="00F561EB" w:rsidP="00F47457">
      <w:pPr>
        <w:spacing w:line="360" w:lineRule="auto"/>
        <w:jc w:val="both"/>
        <w:rPr>
          <w:rFonts w:ascii="Arial" w:hAnsi="Arial" w:cs="Arial"/>
          <w:sz w:val="24"/>
          <w:szCs w:val="24"/>
          <w:u w:val="single"/>
          <w:lang w:val="en-ZA"/>
        </w:rPr>
      </w:pPr>
      <w:r w:rsidRPr="00F561EB">
        <w:rPr>
          <w:rFonts w:ascii="Arial" w:hAnsi="Arial" w:cs="Arial"/>
          <w:sz w:val="24"/>
          <w:szCs w:val="24"/>
          <w:u w:val="single"/>
          <w:lang w:val="en-ZA"/>
        </w:rPr>
        <w:t>The Cross Appeal</w:t>
      </w:r>
    </w:p>
    <w:p w:rsidR="00D00AD5" w:rsidRPr="00D00AD5" w:rsidRDefault="00D00AD5" w:rsidP="00F47457">
      <w:pPr>
        <w:spacing w:after="0" w:line="360" w:lineRule="auto"/>
        <w:jc w:val="both"/>
        <w:rPr>
          <w:rFonts w:ascii="Arial" w:hAnsi="Arial" w:cs="Arial"/>
          <w:sz w:val="24"/>
          <w:szCs w:val="24"/>
          <w:lang w:val="en-ZA"/>
        </w:rPr>
      </w:pPr>
      <w:r w:rsidRPr="00D00AD5">
        <w:rPr>
          <w:rFonts w:ascii="Arial" w:hAnsi="Arial" w:cs="Arial"/>
          <w:sz w:val="24"/>
          <w:szCs w:val="24"/>
        </w:rPr>
        <w:t>[7]</w:t>
      </w:r>
      <w:r w:rsidRPr="00D00AD5">
        <w:rPr>
          <w:rFonts w:ascii="Arial" w:hAnsi="Arial" w:cs="Arial"/>
          <w:sz w:val="24"/>
          <w:szCs w:val="24"/>
        </w:rPr>
        <w:tab/>
      </w:r>
      <w:r w:rsidR="00920156">
        <w:rPr>
          <w:rFonts w:ascii="Arial" w:hAnsi="Arial" w:cs="Arial"/>
          <w:sz w:val="24"/>
          <w:szCs w:val="24"/>
          <w:lang w:val="en-ZA"/>
        </w:rPr>
        <w:t>The respondent also notes</w:t>
      </w:r>
      <w:r w:rsidRPr="00D00AD5">
        <w:rPr>
          <w:rFonts w:ascii="Arial" w:hAnsi="Arial" w:cs="Arial"/>
          <w:sz w:val="24"/>
          <w:szCs w:val="24"/>
          <w:lang w:val="en-ZA"/>
        </w:rPr>
        <w:t xml:space="preserve"> a counter appeal against the acquittal of the appellant on the two counts of rape and one count of kidnapping. The respondent is also unhappy with the sentence imposed on the one count of rape and assault with intent to do grievous bodily harm.</w:t>
      </w:r>
    </w:p>
    <w:p w:rsidR="00D00AD5" w:rsidRPr="00D00AD5" w:rsidRDefault="00D00AD5" w:rsidP="00F47457">
      <w:pPr>
        <w:keepNext/>
        <w:keepLines/>
        <w:spacing w:before="240" w:after="0" w:line="360" w:lineRule="auto"/>
        <w:jc w:val="both"/>
        <w:outlineLvl w:val="0"/>
        <w:rPr>
          <w:rFonts w:ascii="Arial" w:eastAsiaTheme="majorEastAsia" w:hAnsi="Arial" w:cs="Arial"/>
          <w:sz w:val="24"/>
          <w:szCs w:val="24"/>
          <w:u w:val="single"/>
        </w:rPr>
      </w:pPr>
      <w:r w:rsidRPr="00D00AD5">
        <w:rPr>
          <w:rFonts w:ascii="Arial" w:eastAsiaTheme="majorEastAsia" w:hAnsi="Arial" w:cs="Arial"/>
          <w:sz w:val="24"/>
          <w:szCs w:val="24"/>
          <w:u w:val="single"/>
        </w:rPr>
        <w:t>Respondent’s grounds of appeal</w:t>
      </w:r>
    </w:p>
    <w:p w:rsidR="00D00AD5" w:rsidRPr="00D00AD5" w:rsidRDefault="00705211" w:rsidP="00F4745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respond</w:t>
      </w:r>
      <w:r w:rsidRPr="00D00AD5">
        <w:rPr>
          <w:rFonts w:ascii="Arial" w:hAnsi="Arial" w:cs="Arial"/>
          <w:sz w:val="24"/>
          <w:szCs w:val="24"/>
        </w:rPr>
        <w:t>ent’s</w:t>
      </w:r>
      <w:r w:rsidR="00D00AD5" w:rsidRPr="00D00AD5">
        <w:rPr>
          <w:rFonts w:ascii="Arial" w:hAnsi="Arial" w:cs="Arial"/>
          <w:sz w:val="24"/>
          <w:szCs w:val="24"/>
        </w:rPr>
        <w:t xml:space="preserve"> grounds of appeal against the conviction are the following:</w:t>
      </w:r>
    </w:p>
    <w:p w:rsidR="00D00AD5" w:rsidRPr="00D00AD5" w:rsidRDefault="00D00AD5" w:rsidP="00F47457">
      <w:pPr>
        <w:spacing w:after="0" w:line="360" w:lineRule="auto"/>
        <w:ind w:firstLine="720"/>
        <w:jc w:val="both"/>
        <w:rPr>
          <w:rFonts w:ascii="Arial" w:hAnsi="Arial" w:cs="Arial"/>
        </w:rPr>
      </w:pPr>
      <w:r w:rsidRPr="00D00AD5">
        <w:rPr>
          <w:rFonts w:ascii="Arial" w:hAnsi="Arial" w:cs="Arial"/>
        </w:rPr>
        <w:t>‘The learned Magistrate misdirected herself, alternatively erred in law and or fact by:</w:t>
      </w:r>
    </w:p>
    <w:p w:rsidR="00D00AD5" w:rsidRPr="00D00AD5" w:rsidRDefault="00D00AD5" w:rsidP="00F47457">
      <w:pPr>
        <w:spacing w:after="0" w:line="360" w:lineRule="auto"/>
        <w:jc w:val="both"/>
        <w:rPr>
          <w:rFonts w:ascii="Arial" w:hAnsi="Arial" w:cs="Arial"/>
        </w:rPr>
      </w:pPr>
      <w:r w:rsidRPr="00D00AD5">
        <w:rPr>
          <w:rFonts w:ascii="Arial" w:hAnsi="Arial" w:cs="Arial"/>
        </w:rPr>
        <w:t>a)</w:t>
      </w:r>
      <w:r w:rsidRPr="00D00AD5">
        <w:rPr>
          <w:rFonts w:ascii="Arial" w:hAnsi="Arial" w:cs="Arial"/>
        </w:rPr>
        <w:tab/>
        <w:t>Not considering, alternatively not properly</w:t>
      </w:r>
      <w:r w:rsidR="00BA0C21">
        <w:rPr>
          <w:rFonts w:ascii="Arial" w:hAnsi="Arial" w:cs="Arial"/>
        </w:rPr>
        <w:t xml:space="preserve"> co</w:t>
      </w:r>
      <w:r w:rsidR="00920156">
        <w:rPr>
          <w:rFonts w:ascii="Arial" w:hAnsi="Arial" w:cs="Arial"/>
        </w:rPr>
        <w:t>nsidering that the responden</w:t>
      </w:r>
      <w:r w:rsidRPr="00D00AD5">
        <w:rPr>
          <w:rFonts w:ascii="Arial" w:hAnsi="Arial" w:cs="Arial"/>
        </w:rPr>
        <w:t>t’s evidence was corroborated by independent witnesses.</w:t>
      </w:r>
    </w:p>
    <w:p w:rsidR="00D00AD5" w:rsidRPr="00D00AD5" w:rsidRDefault="00D00AD5" w:rsidP="00F47457">
      <w:pPr>
        <w:numPr>
          <w:ilvl w:val="0"/>
          <w:numId w:val="1"/>
        </w:numPr>
        <w:spacing w:after="0" w:line="360" w:lineRule="auto"/>
        <w:ind w:hanging="720"/>
        <w:contextualSpacing/>
        <w:jc w:val="both"/>
        <w:rPr>
          <w:rFonts w:ascii="Arial" w:hAnsi="Arial" w:cs="Arial"/>
        </w:rPr>
      </w:pPr>
      <w:r w:rsidRPr="00D00AD5">
        <w:rPr>
          <w:rFonts w:ascii="Arial" w:hAnsi="Arial" w:cs="Arial"/>
        </w:rPr>
        <w:t>Reasoning that the complainant must have gone to the house of the accused willingly, when such conclusion is not properly supported by evidence.</w:t>
      </w:r>
    </w:p>
    <w:p w:rsidR="00D00AD5" w:rsidRPr="00D00AD5" w:rsidRDefault="00D00AD5" w:rsidP="00F47457">
      <w:pPr>
        <w:spacing w:after="0" w:line="360" w:lineRule="auto"/>
        <w:jc w:val="both"/>
        <w:rPr>
          <w:rFonts w:ascii="Arial" w:hAnsi="Arial" w:cs="Arial"/>
        </w:rPr>
      </w:pPr>
      <w:r w:rsidRPr="00D00AD5">
        <w:rPr>
          <w:rFonts w:ascii="Arial" w:hAnsi="Arial" w:cs="Arial"/>
        </w:rPr>
        <w:t>c)</w:t>
      </w:r>
      <w:r w:rsidRPr="00D00AD5">
        <w:rPr>
          <w:rFonts w:ascii="Arial" w:hAnsi="Arial" w:cs="Arial"/>
        </w:rPr>
        <w:tab/>
        <w:t xml:space="preserve"> Concluding t</w:t>
      </w:r>
      <w:r w:rsidR="00705211">
        <w:rPr>
          <w:rFonts w:ascii="Arial" w:hAnsi="Arial" w:cs="Arial"/>
        </w:rPr>
        <w:t>hat the bar where the appellant</w:t>
      </w:r>
      <w:r w:rsidRPr="00D00AD5">
        <w:rPr>
          <w:rFonts w:ascii="Arial" w:hAnsi="Arial" w:cs="Arial"/>
        </w:rPr>
        <w:t xml:space="preserve"> was standing could not be </w:t>
      </w:r>
      <w:r w:rsidR="009F2F38">
        <w:rPr>
          <w:rFonts w:ascii="Arial" w:hAnsi="Arial" w:cs="Arial"/>
        </w:rPr>
        <w:t>closed at the time the appellan</w:t>
      </w:r>
      <w:r w:rsidRPr="00D00AD5">
        <w:rPr>
          <w:rFonts w:ascii="Arial" w:hAnsi="Arial" w:cs="Arial"/>
        </w:rPr>
        <w:t xml:space="preserve">t allegedly kidnapped the complainant, when such a conclusion is not backed up by evidence. By assuming that there is no reason why the bar would have been closed on a week day too early, the learned Magistrate used personal knowledge and not evidence and thereby conjecturing and speculating. </w:t>
      </w:r>
    </w:p>
    <w:p w:rsidR="00D00AD5" w:rsidRPr="00D00AD5" w:rsidRDefault="00D00AD5" w:rsidP="00F47457">
      <w:pPr>
        <w:spacing w:after="0" w:line="360" w:lineRule="auto"/>
        <w:jc w:val="both"/>
        <w:rPr>
          <w:rFonts w:ascii="Arial" w:hAnsi="Arial" w:cs="Arial"/>
        </w:rPr>
      </w:pPr>
      <w:r w:rsidRPr="00D00AD5">
        <w:rPr>
          <w:rFonts w:ascii="Arial" w:hAnsi="Arial" w:cs="Arial"/>
        </w:rPr>
        <w:t>d)</w:t>
      </w:r>
      <w:r w:rsidRPr="00D00AD5">
        <w:rPr>
          <w:rFonts w:ascii="Arial" w:hAnsi="Arial" w:cs="Arial"/>
        </w:rPr>
        <w:tab/>
        <w:t>Finding, the fact that the doctor found no injuries on the complainant’s body is an indication that the complainant was not pu</w:t>
      </w:r>
      <w:r w:rsidR="00705211">
        <w:rPr>
          <w:rFonts w:ascii="Arial" w:hAnsi="Arial" w:cs="Arial"/>
        </w:rPr>
        <w:t>lled or dragged by the appellan</w:t>
      </w:r>
      <w:r w:rsidRPr="00D00AD5">
        <w:rPr>
          <w:rFonts w:ascii="Arial" w:hAnsi="Arial" w:cs="Arial"/>
        </w:rPr>
        <w:t>t, when that was not the only reasonable inference that could be drawn from the evidence</w:t>
      </w:r>
    </w:p>
    <w:p w:rsidR="00D00AD5" w:rsidRPr="00D00AD5" w:rsidRDefault="00D00AD5" w:rsidP="00F47457">
      <w:pPr>
        <w:spacing w:after="0" w:line="360" w:lineRule="auto"/>
        <w:jc w:val="both"/>
        <w:rPr>
          <w:rFonts w:ascii="Arial" w:hAnsi="Arial" w:cs="Arial"/>
        </w:rPr>
      </w:pPr>
      <w:r w:rsidRPr="00D00AD5">
        <w:rPr>
          <w:rFonts w:ascii="Arial" w:hAnsi="Arial" w:cs="Arial"/>
        </w:rPr>
        <w:t>e)</w:t>
      </w:r>
      <w:r w:rsidRPr="00D00AD5">
        <w:rPr>
          <w:rFonts w:ascii="Arial" w:hAnsi="Arial" w:cs="Arial"/>
        </w:rPr>
        <w:tab/>
        <w:t xml:space="preserve"> Finding that, the fact that the doctor did not record any injuries on the anus of the complainant, justified a conclusion that she was not raped per anus, when the doctor in her evidence testified she did not examine the anus of the complainant.</w:t>
      </w:r>
    </w:p>
    <w:p w:rsidR="00D00AD5" w:rsidRPr="00D00AD5" w:rsidRDefault="00D00AD5" w:rsidP="00F47457">
      <w:pPr>
        <w:spacing w:after="0" w:line="360" w:lineRule="auto"/>
        <w:jc w:val="both"/>
        <w:rPr>
          <w:rFonts w:ascii="Arial" w:hAnsi="Arial" w:cs="Arial"/>
        </w:rPr>
      </w:pPr>
      <w:r w:rsidRPr="00D00AD5">
        <w:rPr>
          <w:rFonts w:ascii="Arial" w:hAnsi="Arial" w:cs="Arial"/>
        </w:rPr>
        <w:t>f)</w:t>
      </w:r>
      <w:r w:rsidRPr="00D00AD5">
        <w:rPr>
          <w:rFonts w:ascii="Arial" w:hAnsi="Arial" w:cs="Arial"/>
        </w:rPr>
        <w:tab/>
        <w:t>Rejecting the complainant’s evidence on her first attempt</w:t>
      </w:r>
      <w:r w:rsidR="00705211">
        <w:rPr>
          <w:rFonts w:ascii="Arial" w:hAnsi="Arial" w:cs="Arial"/>
        </w:rPr>
        <w:t xml:space="preserve"> to escape from the appellan</w:t>
      </w:r>
      <w:r w:rsidRPr="00D00AD5">
        <w:rPr>
          <w:rFonts w:ascii="Arial" w:hAnsi="Arial" w:cs="Arial"/>
        </w:rPr>
        <w:t xml:space="preserve">t and by </w:t>
      </w:r>
      <w:r w:rsidR="00705211">
        <w:rPr>
          <w:rFonts w:ascii="Arial" w:hAnsi="Arial" w:cs="Arial"/>
        </w:rPr>
        <w:t>reasoning that the appellan</w:t>
      </w:r>
      <w:r w:rsidRPr="00D00AD5">
        <w:rPr>
          <w:rFonts w:ascii="Arial" w:hAnsi="Arial" w:cs="Arial"/>
        </w:rPr>
        <w:t>t was not a stupid person who would fall for the same trick twice, when there was no basis upon which the learned Magistrate would have come to such conclusion having regard to the facts of the matter.</w:t>
      </w:r>
    </w:p>
    <w:p w:rsidR="00D00AD5" w:rsidRPr="00D00AD5" w:rsidRDefault="00D00AD5" w:rsidP="00F47457">
      <w:pPr>
        <w:spacing w:after="0" w:line="360" w:lineRule="auto"/>
        <w:jc w:val="both"/>
        <w:rPr>
          <w:rFonts w:ascii="Arial" w:hAnsi="Arial" w:cs="Arial"/>
        </w:rPr>
      </w:pPr>
      <w:r w:rsidRPr="00D00AD5">
        <w:rPr>
          <w:rFonts w:ascii="Arial" w:hAnsi="Arial" w:cs="Arial"/>
        </w:rPr>
        <w:lastRenderedPageBreak/>
        <w:t>g)</w:t>
      </w:r>
      <w:r w:rsidRPr="00D00AD5">
        <w:rPr>
          <w:rFonts w:ascii="Arial" w:hAnsi="Arial" w:cs="Arial"/>
        </w:rPr>
        <w:tab/>
        <w:t>Failing to invoke the provisions</w:t>
      </w:r>
      <w:r w:rsidR="00705211">
        <w:rPr>
          <w:rFonts w:ascii="Arial" w:hAnsi="Arial" w:cs="Arial"/>
        </w:rPr>
        <w:t xml:space="preserve"> of s</w:t>
      </w:r>
      <w:r w:rsidRPr="00D00AD5">
        <w:rPr>
          <w:rFonts w:ascii="Arial" w:hAnsi="Arial" w:cs="Arial"/>
        </w:rPr>
        <w:t xml:space="preserve"> 167 of the Cr</w:t>
      </w:r>
      <w:r w:rsidR="00705211">
        <w:rPr>
          <w:rFonts w:ascii="Arial" w:hAnsi="Arial" w:cs="Arial"/>
        </w:rPr>
        <w:t>iminal Procedure Act</w:t>
      </w:r>
      <w:r w:rsidR="00705211">
        <w:rPr>
          <w:rStyle w:val="FootnoteReference"/>
          <w:rFonts w:ascii="Arial" w:hAnsi="Arial" w:cs="Arial"/>
        </w:rPr>
        <w:footnoteReference w:id="2"/>
      </w:r>
      <w:r w:rsidR="00705211">
        <w:rPr>
          <w:rFonts w:ascii="Arial" w:hAnsi="Arial" w:cs="Arial"/>
        </w:rPr>
        <w:t>,</w:t>
      </w:r>
      <w:r w:rsidRPr="00D00AD5">
        <w:rPr>
          <w:rFonts w:ascii="Arial" w:hAnsi="Arial" w:cs="Arial"/>
        </w:rPr>
        <w:t xml:space="preserve"> as amended to examin</w:t>
      </w:r>
      <w:r w:rsidR="009F2F38">
        <w:rPr>
          <w:rFonts w:ascii="Arial" w:hAnsi="Arial" w:cs="Arial"/>
        </w:rPr>
        <w:t>e the complainant and appellant</w:t>
      </w:r>
      <w:r w:rsidRPr="00D00AD5">
        <w:rPr>
          <w:rFonts w:ascii="Arial" w:hAnsi="Arial" w:cs="Arial"/>
        </w:rPr>
        <w:t xml:space="preserve"> on specific issues which in the opinion of the learned Magistrate needed elucidation.’ </w:t>
      </w:r>
    </w:p>
    <w:p w:rsidR="00D00AD5" w:rsidRPr="00D00AD5" w:rsidRDefault="00705211" w:rsidP="006934C6">
      <w:pPr>
        <w:keepNext/>
        <w:keepLines/>
        <w:tabs>
          <w:tab w:val="left" w:pos="709"/>
        </w:tabs>
        <w:spacing w:before="240" w:after="0" w:line="360" w:lineRule="auto"/>
        <w:jc w:val="both"/>
        <w:outlineLvl w:val="0"/>
        <w:rPr>
          <w:rFonts w:ascii="Arial" w:eastAsiaTheme="majorEastAsia" w:hAnsi="Arial" w:cs="Arial"/>
          <w:sz w:val="24"/>
          <w:szCs w:val="24"/>
        </w:rPr>
      </w:pPr>
      <w:r>
        <w:rPr>
          <w:rFonts w:ascii="Arial" w:eastAsiaTheme="majorEastAsia" w:hAnsi="Arial" w:cs="Arial"/>
          <w:sz w:val="24"/>
          <w:szCs w:val="24"/>
        </w:rPr>
        <w:t>[9</w:t>
      </w:r>
      <w:r w:rsidR="00D00AD5" w:rsidRPr="00D00AD5">
        <w:rPr>
          <w:rFonts w:ascii="Arial" w:eastAsiaTheme="majorEastAsia" w:hAnsi="Arial" w:cs="Arial"/>
          <w:sz w:val="24"/>
          <w:szCs w:val="24"/>
        </w:rPr>
        <w:t>]</w:t>
      </w:r>
      <w:r w:rsidR="00D00AD5" w:rsidRPr="00D00AD5">
        <w:rPr>
          <w:rFonts w:ascii="Arial" w:eastAsiaTheme="majorEastAsia" w:hAnsi="Arial" w:cs="Arial"/>
          <w:sz w:val="24"/>
          <w:szCs w:val="24"/>
        </w:rPr>
        <w:tab/>
        <w:t>The appellant’s grounds of appeal against the sentence are the following:</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a)</w:t>
      </w:r>
      <w:r w:rsidRPr="00D00AD5">
        <w:rPr>
          <w:rFonts w:ascii="Arial" w:hAnsi="Arial" w:cs="Arial"/>
          <w:sz w:val="24"/>
          <w:szCs w:val="24"/>
        </w:rPr>
        <w:tab/>
        <w:t xml:space="preserve">That the learned Magistrate </w:t>
      </w:r>
      <w:r w:rsidR="00705211">
        <w:rPr>
          <w:rFonts w:ascii="Arial" w:hAnsi="Arial" w:cs="Arial"/>
          <w:sz w:val="24"/>
          <w:szCs w:val="24"/>
        </w:rPr>
        <w:t>erred in law and or fact by ascribing</w:t>
      </w:r>
      <w:r w:rsidRPr="00D00AD5">
        <w:rPr>
          <w:rFonts w:ascii="Arial" w:hAnsi="Arial" w:cs="Arial"/>
          <w:sz w:val="24"/>
          <w:szCs w:val="24"/>
        </w:rPr>
        <w:t xml:space="preserve"> more weight to the seriousness of the offence and the interest of society and less weight to the fact that the appellant was a first offender.</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b)</w:t>
      </w:r>
      <w:r w:rsidRPr="00D00AD5">
        <w:rPr>
          <w:rFonts w:ascii="Arial" w:hAnsi="Arial" w:cs="Arial"/>
          <w:sz w:val="24"/>
          <w:szCs w:val="24"/>
        </w:rPr>
        <w:tab/>
        <w:t>That the sentence was harsh and that a different court would impose a different sentence, alternatively that a different court will set aside the entire sentence.</w:t>
      </w:r>
    </w:p>
    <w:p w:rsidR="00D00AD5" w:rsidRPr="00D00AD5" w:rsidRDefault="00D00AD5" w:rsidP="00F47457">
      <w:pPr>
        <w:keepNext/>
        <w:keepLines/>
        <w:spacing w:before="240" w:after="0" w:line="360" w:lineRule="auto"/>
        <w:jc w:val="both"/>
        <w:outlineLvl w:val="0"/>
        <w:rPr>
          <w:rFonts w:ascii="Arial" w:eastAsiaTheme="majorEastAsia" w:hAnsi="Arial" w:cs="Arial"/>
          <w:sz w:val="24"/>
          <w:szCs w:val="24"/>
          <w:u w:val="single"/>
        </w:rPr>
      </w:pPr>
      <w:r w:rsidRPr="00D00AD5">
        <w:rPr>
          <w:rFonts w:ascii="Arial" w:eastAsiaTheme="majorEastAsia" w:hAnsi="Arial" w:cs="Arial"/>
          <w:sz w:val="24"/>
          <w:szCs w:val="24"/>
          <w:u w:val="single"/>
        </w:rPr>
        <w:t>Brief Factual Background</w:t>
      </w:r>
    </w:p>
    <w:p w:rsidR="00D00AD5" w:rsidRDefault="00D00AD5" w:rsidP="006934C6">
      <w:pPr>
        <w:spacing w:after="0" w:line="360" w:lineRule="auto"/>
        <w:jc w:val="both"/>
        <w:rPr>
          <w:rFonts w:ascii="Arial" w:hAnsi="Arial" w:cs="Arial"/>
          <w:sz w:val="24"/>
          <w:szCs w:val="24"/>
        </w:rPr>
      </w:pPr>
      <w:r w:rsidRPr="00D00AD5">
        <w:rPr>
          <w:rFonts w:ascii="Arial" w:hAnsi="Arial" w:cs="Arial"/>
        </w:rPr>
        <w:t>[</w:t>
      </w:r>
      <w:r w:rsidR="00705211">
        <w:rPr>
          <w:rFonts w:ascii="Arial" w:hAnsi="Arial" w:cs="Arial"/>
        </w:rPr>
        <w:t>10</w:t>
      </w:r>
      <w:r w:rsidRPr="00D00AD5">
        <w:rPr>
          <w:rFonts w:ascii="Arial" w:hAnsi="Arial" w:cs="Arial"/>
        </w:rPr>
        <w:t>]</w:t>
      </w:r>
      <w:r w:rsidR="006934C6">
        <w:rPr>
          <w:rFonts w:ascii="Arial" w:hAnsi="Arial" w:cs="Arial"/>
        </w:rPr>
        <w:tab/>
        <w:t>T</w:t>
      </w:r>
      <w:r w:rsidRPr="00D00AD5">
        <w:rPr>
          <w:rFonts w:ascii="Arial" w:hAnsi="Arial" w:cs="Arial"/>
          <w:sz w:val="24"/>
          <w:szCs w:val="24"/>
        </w:rPr>
        <w:t>he complainant, who at the time was thirteen years old, testified tha</w:t>
      </w:r>
      <w:r w:rsidR="00470C8C">
        <w:rPr>
          <w:rFonts w:ascii="Arial" w:hAnsi="Arial" w:cs="Arial"/>
          <w:sz w:val="24"/>
          <w:szCs w:val="24"/>
        </w:rPr>
        <w:t>t the appellant</w:t>
      </w:r>
      <w:r w:rsidR="006A21C5">
        <w:rPr>
          <w:rFonts w:ascii="Arial" w:hAnsi="Arial" w:cs="Arial"/>
          <w:sz w:val="24"/>
          <w:szCs w:val="24"/>
        </w:rPr>
        <w:t xml:space="preserve"> had dragged/</w:t>
      </w:r>
      <w:r w:rsidRPr="00D00AD5">
        <w:rPr>
          <w:rFonts w:ascii="Arial" w:hAnsi="Arial" w:cs="Arial"/>
          <w:sz w:val="24"/>
          <w:szCs w:val="24"/>
        </w:rPr>
        <w:t>pulled her some two to three kilometers through a residential area at around 21:00 to his house. It was her version that, she was calling for help, but to no avail. Further, that</w:t>
      </w:r>
      <w:r w:rsidR="00705211">
        <w:rPr>
          <w:rFonts w:ascii="Arial" w:hAnsi="Arial" w:cs="Arial"/>
          <w:sz w:val="24"/>
          <w:szCs w:val="24"/>
        </w:rPr>
        <w:t xml:space="preserve"> upon arrival at the appellant</w:t>
      </w:r>
      <w:r w:rsidRPr="00D00AD5">
        <w:rPr>
          <w:rFonts w:ascii="Arial" w:hAnsi="Arial" w:cs="Arial"/>
          <w:sz w:val="24"/>
          <w:szCs w:val="24"/>
        </w:rPr>
        <w:t xml:space="preserve">’s house, he undressed her and had vaginal intercourse with her. She then asked to go to the toilet and upon her return he had sexual intercourse with her per anus and then per vagina in that order. She thereafter asked to go to the toilet again and was able </w:t>
      </w:r>
      <w:r w:rsidR="00231AFC">
        <w:rPr>
          <w:rFonts w:ascii="Arial" w:hAnsi="Arial" w:cs="Arial"/>
          <w:sz w:val="24"/>
          <w:szCs w:val="24"/>
        </w:rPr>
        <w:t>to get away after the appellant</w:t>
      </w:r>
      <w:r w:rsidRPr="00D00AD5">
        <w:rPr>
          <w:rFonts w:ascii="Arial" w:hAnsi="Arial" w:cs="Arial"/>
          <w:sz w:val="24"/>
          <w:szCs w:val="24"/>
        </w:rPr>
        <w:t xml:space="preserve"> allowed her to go to the toilet. It was furthermore her version that she ran to a neighbour’s house at arou</w:t>
      </w:r>
      <w:r w:rsidR="00705211">
        <w:rPr>
          <w:rFonts w:ascii="Arial" w:hAnsi="Arial" w:cs="Arial"/>
          <w:sz w:val="24"/>
          <w:szCs w:val="24"/>
        </w:rPr>
        <w:t>nd 00:00, where the appellant</w:t>
      </w:r>
      <w:r w:rsidRPr="00D00AD5">
        <w:rPr>
          <w:rFonts w:ascii="Arial" w:hAnsi="Arial" w:cs="Arial"/>
          <w:sz w:val="24"/>
          <w:szCs w:val="24"/>
        </w:rPr>
        <w:t xml:space="preserve"> showed up shortly after her, grabbed and hit her with a stone in her head. </w:t>
      </w:r>
    </w:p>
    <w:p w:rsidR="00777E7F" w:rsidRDefault="002D2A64" w:rsidP="00777E7F">
      <w:pPr>
        <w:spacing w:after="0" w:line="360" w:lineRule="auto"/>
        <w:jc w:val="both"/>
        <w:rPr>
          <w:rFonts w:ascii="Arial" w:hAnsi="Arial" w:cs="Arial"/>
          <w:sz w:val="24"/>
          <w:szCs w:val="24"/>
        </w:rPr>
      </w:pPr>
      <w:r>
        <w:rPr>
          <w:rFonts w:ascii="Arial" w:hAnsi="Arial" w:cs="Arial"/>
          <w:sz w:val="24"/>
          <w:szCs w:val="24"/>
        </w:rPr>
        <w:t>[1</w:t>
      </w:r>
      <w:r w:rsidR="00777E7F">
        <w:rPr>
          <w:rFonts w:ascii="Arial" w:hAnsi="Arial" w:cs="Arial"/>
          <w:sz w:val="24"/>
          <w:szCs w:val="24"/>
        </w:rPr>
        <w:t>1</w:t>
      </w:r>
      <w:r w:rsidR="00777E7F" w:rsidRPr="00D00AD5">
        <w:rPr>
          <w:rFonts w:ascii="Arial" w:hAnsi="Arial" w:cs="Arial"/>
          <w:sz w:val="24"/>
          <w:szCs w:val="24"/>
        </w:rPr>
        <w:t>]</w:t>
      </w:r>
      <w:r w:rsidR="00777E7F" w:rsidRPr="00D00AD5">
        <w:rPr>
          <w:rFonts w:ascii="Arial" w:hAnsi="Arial" w:cs="Arial"/>
          <w:sz w:val="24"/>
          <w:szCs w:val="24"/>
        </w:rPr>
        <w:tab/>
      </w:r>
      <w:r w:rsidR="00777E7F">
        <w:rPr>
          <w:rFonts w:ascii="Arial" w:hAnsi="Arial" w:cs="Arial"/>
          <w:sz w:val="24"/>
          <w:szCs w:val="24"/>
        </w:rPr>
        <w:t>The appellant</w:t>
      </w:r>
      <w:r w:rsidR="00777E7F" w:rsidRPr="00D00AD5">
        <w:rPr>
          <w:rFonts w:ascii="Arial" w:hAnsi="Arial" w:cs="Arial"/>
          <w:sz w:val="24"/>
          <w:szCs w:val="24"/>
        </w:rPr>
        <w:t xml:space="preserve"> testified that, the complainant approached him at a drinking place around 21:00 and followed him voluntarily to his house to get tobacco.</w:t>
      </w:r>
      <w:r w:rsidR="00777E7F">
        <w:rPr>
          <w:rFonts w:ascii="Arial" w:hAnsi="Arial" w:cs="Arial"/>
          <w:sz w:val="24"/>
          <w:szCs w:val="24"/>
        </w:rPr>
        <w:t xml:space="preserve"> They walked to his place and on their way they met with two guys, one whom he later learned was the complainant’s boyfriend. A quarrel ensued between him and these guys, but it was stopped by another guy who intervened. At his house the complainant sat on the bed and undressed herself only leaving on her bra and panty whilst he was making a zol (tobacco). She told him that she was afraid that the guys they met earlier on their way may go to her place and beat her up. T</w:t>
      </w:r>
      <w:r w:rsidR="00777E7F" w:rsidRPr="00D00AD5">
        <w:rPr>
          <w:rFonts w:ascii="Arial" w:hAnsi="Arial" w:cs="Arial"/>
          <w:sz w:val="24"/>
          <w:szCs w:val="24"/>
        </w:rPr>
        <w:t>he complainant got the tobacco and started rolling a ‘</w:t>
      </w:r>
      <w:r w:rsidR="00777E7F">
        <w:rPr>
          <w:rFonts w:ascii="Arial" w:hAnsi="Arial" w:cs="Arial"/>
          <w:sz w:val="24"/>
          <w:szCs w:val="24"/>
        </w:rPr>
        <w:t>z</w:t>
      </w:r>
      <w:r w:rsidR="00777E7F" w:rsidRPr="00D00AD5">
        <w:rPr>
          <w:rFonts w:ascii="Arial" w:hAnsi="Arial" w:cs="Arial"/>
          <w:sz w:val="24"/>
          <w:szCs w:val="24"/>
        </w:rPr>
        <w:t>ol’ and shortly thereafter left for the toilet covering hersel</w:t>
      </w:r>
      <w:r w:rsidR="00777E7F">
        <w:rPr>
          <w:rFonts w:ascii="Arial" w:hAnsi="Arial" w:cs="Arial"/>
          <w:sz w:val="24"/>
          <w:szCs w:val="24"/>
        </w:rPr>
        <w:t xml:space="preserve">f with a towel. Shortly </w:t>
      </w:r>
      <w:r w:rsidR="00777E7F">
        <w:rPr>
          <w:rFonts w:ascii="Arial" w:hAnsi="Arial" w:cs="Arial"/>
          <w:sz w:val="24"/>
          <w:szCs w:val="24"/>
        </w:rPr>
        <w:lastRenderedPageBreak/>
        <w:t>thereafter</w:t>
      </w:r>
      <w:r w:rsidR="00777E7F" w:rsidRPr="00D00AD5">
        <w:rPr>
          <w:rFonts w:ascii="Arial" w:hAnsi="Arial" w:cs="Arial"/>
          <w:sz w:val="24"/>
          <w:szCs w:val="24"/>
        </w:rPr>
        <w:t xml:space="preserve">, he heard the complainant running to the neighbour’s house at which point he noticed his N$ 200.00 missing from his dressing table where he had left it. He ran after the complainant infuriated about his money and grabbed the complainant and that he never hit her with a stone, but instead that she fell during a scuffle. </w:t>
      </w:r>
      <w:r w:rsidR="00777E7F">
        <w:rPr>
          <w:rFonts w:ascii="Arial" w:hAnsi="Arial" w:cs="Arial"/>
          <w:sz w:val="24"/>
          <w:szCs w:val="24"/>
        </w:rPr>
        <w:t>He denied having raped her nor having slept with her.</w:t>
      </w:r>
    </w:p>
    <w:p w:rsidR="00777E7F" w:rsidRPr="00D00AD5" w:rsidRDefault="00777E7F" w:rsidP="006934C6">
      <w:pPr>
        <w:spacing w:after="0" w:line="360" w:lineRule="auto"/>
        <w:jc w:val="both"/>
        <w:rPr>
          <w:rFonts w:ascii="Arial" w:hAnsi="Arial" w:cs="Arial"/>
          <w:sz w:val="24"/>
          <w:szCs w:val="24"/>
        </w:rPr>
      </w:pPr>
    </w:p>
    <w:p w:rsidR="00D00AD5" w:rsidRPr="00D00AD5" w:rsidRDefault="002D2A64" w:rsidP="006934C6">
      <w:pPr>
        <w:spacing w:after="0" w:line="360" w:lineRule="auto"/>
        <w:jc w:val="both"/>
        <w:rPr>
          <w:rFonts w:ascii="Arial" w:hAnsi="Arial" w:cs="Arial"/>
          <w:sz w:val="24"/>
          <w:szCs w:val="24"/>
        </w:rPr>
      </w:pPr>
      <w:r>
        <w:rPr>
          <w:rFonts w:ascii="Arial" w:hAnsi="Arial" w:cs="Arial"/>
          <w:sz w:val="24"/>
          <w:szCs w:val="24"/>
        </w:rPr>
        <w:t>[12</w:t>
      </w:r>
      <w:r w:rsidR="00D00AD5" w:rsidRPr="00D00AD5">
        <w:rPr>
          <w:rFonts w:ascii="Arial" w:hAnsi="Arial" w:cs="Arial"/>
          <w:sz w:val="24"/>
          <w:szCs w:val="24"/>
        </w:rPr>
        <w:t>]</w:t>
      </w:r>
      <w:r w:rsidR="00D00AD5" w:rsidRPr="00D00AD5">
        <w:rPr>
          <w:rFonts w:ascii="Arial" w:hAnsi="Arial" w:cs="Arial"/>
          <w:sz w:val="24"/>
          <w:szCs w:val="24"/>
        </w:rPr>
        <w:tab/>
        <w:t>The neighbor Mr. B</w:t>
      </w:r>
      <w:r w:rsidR="00705211">
        <w:rPr>
          <w:rFonts w:ascii="Arial" w:hAnsi="Arial" w:cs="Arial"/>
          <w:sz w:val="24"/>
          <w:szCs w:val="24"/>
        </w:rPr>
        <w:t>ones</w:t>
      </w:r>
      <w:r w:rsidR="00D00AD5" w:rsidRPr="00D00AD5">
        <w:rPr>
          <w:rFonts w:ascii="Arial" w:hAnsi="Arial" w:cs="Arial"/>
          <w:sz w:val="24"/>
          <w:szCs w:val="24"/>
        </w:rPr>
        <w:t xml:space="preserve"> testified that in the early hours of the morning the complainant woke him with her </w:t>
      </w:r>
      <w:r w:rsidR="00705211">
        <w:rPr>
          <w:rFonts w:ascii="Arial" w:hAnsi="Arial" w:cs="Arial"/>
          <w:sz w:val="24"/>
          <w:szCs w:val="24"/>
        </w:rPr>
        <w:t xml:space="preserve">knocks on his door. He further testified that, the complainant was </w:t>
      </w:r>
      <w:r w:rsidR="00D00AD5" w:rsidRPr="00D00AD5">
        <w:rPr>
          <w:rFonts w:ascii="Arial" w:hAnsi="Arial" w:cs="Arial"/>
          <w:sz w:val="24"/>
          <w:szCs w:val="24"/>
        </w:rPr>
        <w:t xml:space="preserve">naked covering herself </w:t>
      </w:r>
      <w:r w:rsidR="00705211">
        <w:rPr>
          <w:rFonts w:ascii="Arial" w:hAnsi="Arial" w:cs="Arial"/>
          <w:sz w:val="24"/>
          <w:szCs w:val="24"/>
        </w:rPr>
        <w:t xml:space="preserve">only </w:t>
      </w:r>
      <w:r w:rsidR="00D00AD5" w:rsidRPr="00D00AD5">
        <w:rPr>
          <w:rFonts w:ascii="Arial" w:hAnsi="Arial" w:cs="Arial"/>
          <w:sz w:val="24"/>
          <w:szCs w:val="24"/>
        </w:rPr>
        <w:t xml:space="preserve">with a </w:t>
      </w:r>
      <w:r w:rsidR="00705211">
        <w:rPr>
          <w:rFonts w:ascii="Arial" w:hAnsi="Arial" w:cs="Arial"/>
          <w:sz w:val="24"/>
          <w:szCs w:val="24"/>
        </w:rPr>
        <w:t xml:space="preserve">towel. Furthermore, that the complainant told him that ‘a </w:t>
      </w:r>
      <w:r w:rsidR="00D00AD5" w:rsidRPr="00D00AD5">
        <w:rPr>
          <w:rFonts w:ascii="Arial" w:hAnsi="Arial" w:cs="Arial"/>
          <w:sz w:val="24"/>
          <w:szCs w:val="24"/>
        </w:rPr>
        <w:t>strange man wanted to rape her</w:t>
      </w:r>
      <w:r w:rsidR="00705211">
        <w:rPr>
          <w:rFonts w:ascii="Arial" w:hAnsi="Arial" w:cs="Arial"/>
          <w:sz w:val="24"/>
          <w:szCs w:val="24"/>
        </w:rPr>
        <w:t>’</w:t>
      </w:r>
      <w:r w:rsidR="00470C8C">
        <w:rPr>
          <w:rFonts w:ascii="Arial" w:hAnsi="Arial" w:cs="Arial"/>
          <w:sz w:val="24"/>
          <w:szCs w:val="24"/>
        </w:rPr>
        <w:t>. He further testified that</w:t>
      </w:r>
      <w:r w:rsidR="00231AFC">
        <w:rPr>
          <w:rFonts w:ascii="Arial" w:hAnsi="Arial" w:cs="Arial"/>
          <w:sz w:val="24"/>
          <w:szCs w:val="24"/>
        </w:rPr>
        <w:t xml:space="preserve"> the appellant</w:t>
      </w:r>
      <w:r w:rsidR="00D00AD5" w:rsidRPr="00D00AD5">
        <w:rPr>
          <w:rFonts w:ascii="Arial" w:hAnsi="Arial" w:cs="Arial"/>
          <w:sz w:val="24"/>
          <w:szCs w:val="24"/>
        </w:rPr>
        <w:t xml:space="preserve"> arrived shortly after the complainant and accused her of stealing his N$200.00, which allegations the complainant denied. Furthermore, that a scuffle unfolded as a result of which the complainant’s towel fell off revealing her nakedness ‘like a baby’. </w:t>
      </w:r>
    </w:p>
    <w:p w:rsidR="00D00AD5" w:rsidRPr="00D00AD5" w:rsidRDefault="00D00AD5" w:rsidP="00F47457">
      <w:pPr>
        <w:tabs>
          <w:tab w:val="right" w:pos="7825"/>
        </w:tabs>
        <w:spacing w:after="0" w:line="360" w:lineRule="auto"/>
        <w:jc w:val="both"/>
        <w:rPr>
          <w:rFonts w:ascii="Arial" w:hAnsi="Arial" w:cs="Arial"/>
          <w:sz w:val="24"/>
          <w:szCs w:val="24"/>
        </w:rPr>
      </w:pPr>
    </w:p>
    <w:p w:rsidR="00D00AD5" w:rsidRPr="00D00AD5" w:rsidRDefault="00D00AD5" w:rsidP="00F47457">
      <w:pPr>
        <w:spacing w:after="0" w:line="360" w:lineRule="auto"/>
        <w:jc w:val="both"/>
        <w:rPr>
          <w:rFonts w:ascii="Arial" w:hAnsi="Arial" w:cs="Arial"/>
          <w:sz w:val="24"/>
          <w:szCs w:val="24"/>
          <w:u w:val="single"/>
        </w:rPr>
      </w:pPr>
      <w:r w:rsidRPr="00D00AD5">
        <w:rPr>
          <w:rFonts w:ascii="Arial" w:hAnsi="Arial" w:cs="Arial"/>
          <w:sz w:val="24"/>
          <w:szCs w:val="24"/>
          <w:u w:val="single"/>
        </w:rPr>
        <w:t>Submissions by Counsel for the Appellant</w:t>
      </w:r>
    </w:p>
    <w:p w:rsidR="00D00AD5" w:rsidRPr="00D00AD5" w:rsidRDefault="002D2A64" w:rsidP="00F47457">
      <w:pPr>
        <w:spacing w:after="0" w:line="360" w:lineRule="auto"/>
        <w:jc w:val="both"/>
        <w:rPr>
          <w:rFonts w:ascii="Arial" w:hAnsi="Arial" w:cs="Arial"/>
          <w:sz w:val="24"/>
          <w:szCs w:val="24"/>
        </w:rPr>
      </w:pPr>
      <w:r>
        <w:rPr>
          <w:rFonts w:ascii="Arial" w:hAnsi="Arial" w:cs="Arial"/>
          <w:sz w:val="24"/>
          <w:szCs w:val="24"/>
        </w:rPr>
        <w:t>[13</w:t>
      </w:r>
      <w:r w:rsidR="002162CA">
        <w:rPr>
          <w:rFonts w:ascii="Arial" w:hAnsi="Arial" w:cs="Arial"/>
          <w:sz w:val="24"/>
          <w:szCs w:val="24"/>
        </w:rPr>
        <w:t>]</w:t>
      </w:r>
      <w:r w:rsidR="002162CA">
        <w:rPr>
          <w:rFonts w:ascii="Arial" w:hAnsi="Arial" w:cs="Arial"/>
          <w:sz w:val="24"/>
          <w:szCs w:val="24"/>
        </w:rPr>
        <w:tab/>
        <w:t xml:space="preserve">The </w:t>
      </w:r>
      <w:r w:rsidR="00D00AD5" w:rsidRPr="00D00AD5">
        <w:rPr>
          <w:rFonts w:ascii="Arial" w:hAnsi="Arial" w:cs="Arial"/>
          <w:sz w:val="24"/>
          <w:szCs w:val="24"/>
        </w:rPr>
        <w:t>submissions are summarized as follows:</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a)</w:t>
      </w:r>
      <w:r w:rsidRPr="00D00AD5">
        <w:rPr>
          <w:rFonts w:ascii="Arial" w:hAnsi="Arial" w:cs="Arial"/>
          <w:sz w:val="24"/>
          <w:szCs w:val="24"/>
        </w:rPr>
        <w:tab/>
        <w:t>That it is not clear whether sexual intercourse took place at all, because the doctor could no</w:t>
      </w:r>
      <w:r w:rsidR="00097636">
        <w:rPr>
          <w:rFonts w:ascii="Arial" w:hAnsi="Arial" w:cs="Arial"/>
          <w:sz w:val="24"/>
          <w:szCs w:val="24"/>
        </w:rPr>
        <w:t>t find any evidence of the same;</w:t>
      </w:r>
      <w:r w:rsidRPr="00D00AD5">
        <w:rPr>
          <w:rFonts w:ascii="Arial" w:hAnsi="Arial" w:cs="Arial"/>
          <w:sz w:val="24"/>
          <w:szCs w:val="24"/>
        </w:rPr>
        <w:t xml:space="preserve"> </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b)</w:t>
      </w:r>
      <w:r w:rsidRPr="00D00AD5">
        <w:rPr>
          <w:rFonts w:ascii="Arial" w:hAnsi="Arial" w:cs="Arial"/>
          <w:sz w:val="24"/>
          <w:szCs w:val="24"/>
        </w:rPr>
        <w:tab/>
        <w:t>That one would expect a person dragged for over a distance of two to three</w:t>
      </w:r>
      <w:r w:rsidR="00097636">
        <w:rPr>
          <w:rFonts w:ascii="Arial" w:hAnsi="Arial" w:cs="Arial"/>
          <w:sz w:val="24"/>
          <w:szCs w:val="24"/>
        </w:rPr>
        <w:t xml:space="preserve"> kilometers to sustain bruises;</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c)</w:t>
      </w:r>
      <w:r w:rsidRPr="00D00AD5">
        <w:rPr>
          <w:rFonts w:ascii="Arial" w:hAnsi="Arial" w:cs="Arial"/>
          <w:sz w:val="24"/>
          <w:szCs w:val="24"/>
        </w:rPr>
        <w:tab/>
        <w:t xml:space="preserve">That the </w:t>
      </w:r>
      <w:r w:rsidR="009F2F38">
        <w:rPr>
          <w:rFonts w:ascii="Arial" w:hAnsi="Arial" w:cs="Arial"/>
          <w:sz w:val="24"/>
          <w:szCs w:val="24"/>
        </w:rPr>
        <w:t>three alleged incidents of rape</w:t>
      </w:r>
      <w:r w:rsidRPr="00D00AD5">
        <w:rPr>
          <w:rFonts w:ascii="Arial" w:hAnsi="Arial" w:cs="Arial"/>
          <w:sz w:val="24"/>
          <w:szCs w:val="24"/>
        </w:rPr>
        <w:t xml:space="preserve"> should be taken as a ‘unit of conduct’, basically as one act. This is because of the short successive intervals between</w:t>
      </w:r>
      <w:r w:rsidR="00097636">
        <w:rPr>
          <w:rFonts w:ascii="Arial" w:hAnsi="Arial" w:cs="Arial"/>
          <w:sz w:val="24"/>
          <w:szCs w:val="24"/>
        </w:rPr>
        <w:t xml:space="preserve"> the alleged incidents of rapes;</w:t>
      </w:r>
    </w:p>
    <w:p w:rsidR="00D00AD5" w:rsidRPr="00D00AD5" w:rsidRDefault="00097636" w:rsidP="00F561EB">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That the complainant</w:t>
      </w:r>
      <w:r w:rsidR="00D00AD5" w:rsidRPr="00D00AD5">
        <w:rPr>
          <w:rFonts w:ascii="Arial" w:hAnsi="Arial" w:cs="Arial"/>
          <w:sz w:val="24"/>
          <w:szCs w:val="24"/>
        </w:rPr>
        <w:t xml:space="preserve"> only told Mr. </w:t>
      </w:r>
      <w:r w:rsidR="004233AA" w:rsidRPr="00D00AD5">
        <w:rPr>
          <w:rFonts w:ascii="Arial" w:hAnsi="Arial" w:cs="Arial"/>
          <w:sz w:val="24"/>
          <w:szCs w:val="24"/>
        </w:rPr>
        <w:t>B</w:t>
      </w:r>
      <w:r w:rsidR="004233AA">
        <w:rPr>
          <w:rFonts w:ascii="Arial" w:hAnsi="Arial" w:cs="Arial"/>
          <w:sz w:val="24"/>
          <w:szCs w:val="24"/>
        </w:rPr>
        <w:t>ones</w:t>
      </w:r>
      <w:r w:rsidR="004233AA" w:rsidRPr="00D00AD5">
        <w:rPr>
          <w:rFonts w:ascii="Arial" w:hAnsi="Arial" w:cs="Arial"/>
          <w:sz w:val="24"/>
          <w:szCs w:val="24"/>
        </w:rPr>
        <w:t xml:space="preserve"> that</w:t>
      </w:r>
      <w:r w:rsidR="00D00AD5" w:rsidRPr="00D00AD5">
        <w:rPr>
          <w:rFonts w:ascii="Arial" w:hAnsi="Arial" w:cs="Arial"/>
          <w:sz w:val="24"/>
          <w:szCs w:val="24"/>
        </w:rPr>
        <w:t xml:space="preserve"> </w:t>
      </w:r>
      <w:r w:rsidR="00EE73C2">
        <w:rPr>
          <w:rFonts w:ascii="Arial" w:hAnsi="Arial" w:cs="Arial"/>
          <w:sz w:val="24"/>
          <w:szCs w:val="24"/>
        </w:rPr>
        <w:t xml:space="preserve">she fled because the appellant </w:t>
      </w:r>
      <w:r w:rsidR="00D00AD5" w:rsidRPr="00D00AD5">
        <w:rPr>
          <w:rFonts w:ascii="Arial" w:hAnsi="Arial" w:cs="Arial"/>
          <w:sz w:val="24"/>
          <w:szCs w:val="24"/>
        </w:rPr>
        <w:t>wanted to rape her</w:t>
      </w:r>
      <w:r w:rsidR="002162CA">
        <w:rPr>
          <w:rFonts w:ascii="Arial" w:hAnsi="Arial" w:cs="Arial"/>
          <w:sz w:val="24"/>
          <w:szCs w:val="24"/>
        </w:rPr>
        <w:t xml:space="preserve"> anally. ‘One would expect the complainant</w:t>
      </w:r>
      <w:r w:rsidR="00D00AD5" w:rsidRPr="00D00AD5">
        <w:rPr>
          <w:rFonts w:ascii="Arial" w:hAnsi="Arial" w:cs="Arial"/>
          <w:sz w:val="24"/>
          <w:szCs w:val="24"/>
        </w:rPr>
        <w:t xml:space="preserve"> to say he in fact raped me twice vaginally,</w:t>
      </w:r>
      <w:r>
        <w:rPr>
          <w:rFonts w:ascii="Arial" w:hAnsi="Arial" w:cs="Arial"/>
          <w:sz w:val="24"/>
          <w:szCs w:val="24"/>
        </w:rPr>
        <w:t xml:space="preserve"> but she never mentioned that’;</w:t>
      </w:r>
    </w:p>
    <w:p w:rsidR="002162CA"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e)</w:t>
      </w:r>
      <w:r w:rsidRPr="00D00AD5">
        <w:rPr>
          <w:rFonts w:ascii="Arial" w:hAnsi="Arial" w:cs="Arial"/>
          <w:sz w:val="24"/>
          <w:szCs w:val="24"/>
        </w:rPr>
        <w:tab/>
        <w:t>That if the complainant was raped per anus, she would have indicated to the doctor, wh</w:t>
      </w:r>
      <w:r w:rsidR="00097636">
        <w:rPr>
          <w:rFonts w:ascii="Arial" w:hAnsi="Arial" w:cs="Arial"/>
          <w:sz w:val="24"/>
          <w:szCs w:val="24"/>
        </w:rPr>
        <w:t>ile the doctor was examining her</w:t>
      </w:r>
      <w:r w:rsidRPr="00D00AD5">
        <w:rPr>
          <w:rFonts w:ascii="Arial" w:hAnsi="Arial" w:cs="Arial"/>
          <w:sz w:val="24"/>
          <w:szCs w:val="24"/>
        </w:rPr>
        <w:t xml:space="preserve"> vagina to also examine her anus, </w:t>
      </w:r>
      <w:r w:rsidR="002162CA">
        <w:rPr>
          <w:rFonts w:ascii="Arial" w:hAnsi="Arial" w:cs="Arial"/>
          <w:sz w:val="24"/>
          <w:szCs w:val="24"/>
        </w:rPr>
        <w:t xml:space="preserve">because she was also raped per anus, </w:t>
      </w:r>
      <w:r w:rsidRPr="00D00AD5">
        <w:rPr>
          <w:rFonts w:ascii="Arial" w:hAnsi="Arial" w:cs="Arial"/>
          <w:sz w:val="24"/>
          <w:szCs w:val="24"/>
        </w:rPr>
        <w:t>but she did not</w:t>
      </w:r>
      <w:r w:rsidR="002162CA">
        <w:rPr>
          <w:rFonts w:ascii="Arial" w:hAnsi="Arial" w:cs="Arial"/>
          <w:sz w:val="24"/>
          <w:szCs w:val="24"/>
        </w:rPr>
        <w:t xml:space="preserve"> i</w:t>
      </w:r>
      <w:r w:rsidR="00097636">
        <w:rPr>
          <w:rFonts w:ascii="Arial" w:hAnsi="Arial" w:cs="Arial"/>
          <w:sz w:val="24"/>
          <w:szCs w:val="24"/>
        </w:rPr>
        <w:t>nform the doctor to that effect;</w:t>
      </w:r>
      <w:r w:rsidRPr="00D00AD5">
        <w:rPr>
          <w:rFonts w:ascii="Arial" w:hAnsi="Arial" w:cs="Arial"/>
          <w:sz w:val="24"/>
          <w:szCs w:val="24"/>
        </w:rPr>
        <w:t xml:space="preserve"> </w:t>
      </w:r>
    </w:p>
    <w:p w:rsidR="00D00AD5" w:rsidRP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lastRenderedPageBreak/>
        <w:t>f)</w:t>
      </w:r>
      <w:r w:rsidRPr="00D00AD5">
        <w:rPr>
          <w:rFonts w:ascii="Arial" w:hAnsi="Arial" w:cs="Arial"/>
          <w:sz w:val="24"/>
          <w:szCs w:val="24"/>
        </w:rPr>
        <w:tab/>
        <w:t>Regarding the conviction on one count of rape and acquittal on the other two, counsel submitted that, ‘it is extremely dangerous and prejudicial to accept half of the evidence of the complainant and reject the other half as not credible unless there is a clear indication why this distinction is made’. Further</w:t>
      </w:r>
      <w:r w:rsidR="002162CA">
        <w:rPr>
          <w:rFonts w:ascii="Arial" w:hAnsi="Arial" w:cs="Arial"/>
          <w:sz w:val="24"/>
          <w:szCs w:val="24"/>
        </w:rPr>
        <w:t>more</w:t>
      </w:r>
      <w:r w:rsidR="00495B88">
        <w:rPr>
          <w:rFonts w:ascii="Arial" w:hAnsi="Arial" w:cs="Arial"/>
          <w:sz w:val="24"/>
          <w:szCs w:val="24"/>
        </w:rPr>
        <w:t>,</w:t>
      </w:r>
      <w:r w:rsidR="002162CA">
        <w:rPr>
          <w:rFonts w:ascii="Arial" w:hAnsi="Arial" w:cs="Arial"/>
          <w:sz w:val="24"/>
          <w:szCs w:val="24"/>
        </w:rPr>
        <w:t xml:space="preserve"> that the appellan</w:t>
      </w:r>
      <w:r w:rsidRPr="00D00AD5">
        <w:rPr>
          <w:rFonts w:ascii="Arial" w:hAnsi="Arial" w:cs="Arial"/>
          <w:sz w:val="24"/>
          <w:szCs w:val="24"/>
        </w:rPr>
        <w:t xml:space="preserve">t should not </w:t>
      </w:r>
      <w:r w:rsidR="002162CA">
        <w:rPr>
          <w:rFonts w:ascii="Arial" w:hAnsi="Arial" w:cs="Arial"/>
          <w:sz w:val="24"/>
          <w:szCs w:val="24"/>
        </w:rPr>
        <w:t>have been convicted on the one</w:t>
      </w:r>
      <w:r w:rsidR="00097636">
        <w:rPr>
          <w:rFonts w:ascii="Arial" w:hAnsi="Arial" w:cs="Arial"/>
          <w:sz w:val="24"/>
          <w:szCs w:val="24"/>
        </w:rPr>
        <w:t xml:space="preserve"> count of rape;</w:t>
      </w:r>
      <w:r w:rsidRPr="00D00AD5">
        <w:rPr>
          <w:rFonts w:ascii="Arial" w:hAnsi="Arial" w:cs="Arial"/>
          <w:sz w:val="24"/>
          <w:szCs w:val="24"/>
        </w:rPr>
        <w:t xml:space="preserve"> </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g)</w:t>
      </w:r>
      <w:r w:rsidRPr="00D00AD5">
        <w:rPr>
          <w:rFonts w:ascii="Arial" w:hAnsi="Arial" w:cs="Arial"/>
          <w:sz w:val="24"/>
          <w:szCs w:val="24"/>
        </w:rPr>
        <w:tab/>
        <w:t>That there was no evidence that the complainant was taken against her will</w:t>
      </w:r>
      <w:r w:rsidR="00097636">
        <w:rPr>
          <w:rFonts w:ascii="Arial" w:hAnsi="Arial" w:cs="Arial"/>
          <w:sz w:val="24"/>
          <w:szCs w:val="24"/>
        </w:rPr>
        <w:t>,</w:t>
      </w:r>
    </w:p>
    <w:p w:rsidR="00D00AD5" w:rsidRDefault="00D00AD5" w:rsidP="00F561EB">
      <w:pPr>
        <w:spacing w:after="0" w:line="360" w:lineRule="auto"/>
        <w:ind w:left="720" w:hanging="720"/>
        <w:jc w:val="both"/>
        <w:rPr>
          <w:rFonts w:ascii="Arial" w:hAnsi="Arial" w:cs="Arial"/>
          <w:sz w:val="24"/>
          <w:szCs w:val="24"/>
        </w:rPr>
      </w:pPr>
      <w:r w:rsidRPr="00D00AD5">
        <w:rPr>
          <w:rFonts w:ascii="Arial" w:hAnsi="Arial" w:cs="Arial"/>
          <w:sz w:val="24"/>
          <w:szCs w:val="24"/>
        </w:rPr>
        <w:t xml:space="preserve">h) </w:t>
      </w:r>
      <w:r w:rsidRPr="00D00AD5">
        <w:rPr>
          <w:rFonts w:ascii="Arial" w:hAnsi="Arial" w:cs="Arial"/>
          <w:sz w:val="24"/>
          <w:szCs w:val="24"/>
        </w:rPr>
        <w:tab/>
        <w:t xml:space="preserve">Furthermore, that the sentence in respect of the conviction on assault with intent to do </w:t>
      </w:r>
      <w:r w:rsidR="00097636">
        <w:rPr>
          <w:rFonts w:ascii="Arial" w:hAnsi="Arial" w:cs="Arial"/>
          <w:sz w:val="24"/>
          <w:szCs w:val="24"/>
        </w:rPr>
        <w:t>grievous bodily harm was unfair.</w:t>
      </w:r>
    </w:p>
    <w:p w:rsidR="00B27284" w:rsidRPr="00D00AD5" w:rsidRDefault="00B27284" w:rsidP="00F47457">
      <w:pPr>
        <w:spacing w:after="0" w:line="360" w:lineRule="auto"/>
        <w:jc w:val="both"/>
        <w:rPr>
          <w:rFonts w:ascii="Arial" w:hAnsi="Arial" w:cs="Arial"/>
          <w:sz w:val="24"/>
          <w:szCs w:val="24"/>
        </w:rPr>
      </w:pPr>
    </w:p>
    <w:p w:rsidR="00D00AD5" w:rsidRPr="00D00AD5" w:rsidRDefault="00D00AD5" w:rsidP="00F47457">
      <w:pPr>
        <w:tabs>
          <w:tab w:val="right" w:pos="7825"/>
        </w:tabs>
        <w:spacing w:after="0" w:line="360" w:lineRule="auto"/>
        <w:jc w:val="both"/>
        <w:rPr>
          <w:rFonts w:ascii="Arial" w:hAnsi="Arial" w:cs="Arial"/>
          <w:sz w:val="24"/>
          <w:szCs w:val="24"/>
          <w:u w:val="single"/>
        </w:rPr>
      </w:pPr>
      <w:r w:rsidRPr="00D00AD5">
        <w:rPr>
          <w:rFonts w:ascii="Arial" w:hAnsi="Arial" w:cs="Arial"/>
          <w:sz w:val="24"/>
          <w:szCs w:val="24"/>
          <w:u w:val="single"/>
        </w:rPr>
        <w:t>Submissions by the Respondent</w:t>
      </w:r>
    </w:p>
    <w:p w:rsidR="00D00AD5" w:rsidRPr="00D00AD5" w:rsidRDefault="002D2A64" w:rsidP="006934C6">
      <w:pPr>
        <w:spacing w:after="0" w:line="360" w:lineRule="auto"/>
        <w:jc w:val="both"/>
        <w:rPr>
          <w:rFonts w:ascii="Arial" w:hAnsi="Arial" w:cs="Arial"/>
          <w:sz w:val="24"/>
          <w:szCs w:val="24"/>
        </w:rPr>
      </w:pPr>
      <w:r>
        <w:rPr>
          <w:rFonts w:ascii="Arial" w:hAnsi="Arial" w:cs="Arial"/>
          <w:sz w:val="24"/>
          <w:szCs w:val="24"/>
        </w:rPr>
        <w:t>[14</w:t>
      </w:r>
      <w:r w:rsidR="00D00AD5" w:rsidRPr="00D00AD5">
        <w:rPr>
          <w:rFonts w:ascii="Arial" w:hAnsi="Arial" w:cs="Arial"/>
          <w:sz w:val="24"/>
          <w:szCs w:val="24"/>
        </w:rPr>
        <w:t>]</w:t>
      </w:r>
      <w:r w:rsidR="006934C6">
        <w:rPr>
          <w:rFonts w:ascii="Arial" w:hAnsi="Arial" w:cs="Arial"/>
          <w:sz w:val="24"/>
          <w:szCs w:val="24"/>
        </w:rPr>
        <w:tab/>
      </w:r>
      <w:r w:rsidR="002162CA">
        <w:rPr>
          <w:rFonts w:ascii="Arial" w:hAnsi="Arial" w:cs="Arial"/>
          <w:sz w:val="24"/>
          <w:szCs w:val="24"/>
        </w:rPr>
        <w:t>Counsel for the respondent</w:t>
      </w:r>
      <w:r w:rsidR="00D00AD5" w:rsidRPr="00D00AD5">
        <w:rPr>
          <w:rFonts w:ascii="Arial" w:hAnsi="Arial" w:cs="Arial"/>
          <w:sz w:val="24"/>
          <w:szCs w:val="24"/>
        </w:rPr>
        <w:t xml:space="preserve"> made the following submissions:</w:t>
      </w:r>
    </w:p>
    <w:p w:rsidR="00D00AD5" w:rsidRPr="00D00AD5" w:rsidRDefault="00D00AD5" w:rsidP="006934C6">
      <w:pPr>
        <w:spacing w:after="0" w:line="360" w:lineRule="auto"/>
        <w:ind w:left="810" w:hanging="810"/>
        <w:jc w:val="both"/>
        <w:rPr>
          <w:rFonts w:ascii="Arial" w:hAnsi="Arial" w:cs="Arial"/>
          <w:sz w:val="24"/>
          <w:szCs w:val="24"/>
        </w:rPr>
      </w:pPr>
      <w:r w:rsidRPr="00D00AD5">
        <w:rPr>
          <w:rFonts w:ascii="Arial" w:hAnsi="Arial" w:cs="Arial"/>
          <w:sz w:val="24"/>
          <w:szCs w:val="24"/>
        </w:rPr>
        <w:t>a)</w:t>
      </w:r>
      <w:r w:rsidR="006934C6">
        <w:rPr>
          <w:rFonts w:ascii="Arial" w:hAnsi="Arial" w:cs="Arial"/>
          <w:sz w:val="24"/>
          <w:szCs w:val="24"/>
        </w:rPr>
        <w:tab/>
      </w:r>
      <w:r w:rsidRPr="00D00AD5">
        <w:rPr>
          <w:rFonts w:ascii="Arial" w:hAnsi="Arial" w:cs="Arial"/>
          <w:sz w:val="24"/>
          <w:szCs w:val="24"/>
        </w:rPr>
        <w:t xml:space="preserve">That the court a quo never ascertained whether the complainant was dragged/ pulled the whole way up </w:t>
      </w:r>
      <w:r w:rsidR="002162CA">
        <w:rPr>
          <w:rFonts w:ascii="Arial" w:hAnsi="Arial" w:cs="Arial"/>
          <w:sz w:val="24"/>
          <w:szCs w:val="24"/>
        </w:rPr>
        <w:t>until the house of the appellan</w:t>
      </w:r>
      <w:r w:rsidRPr="00D00AD5">
        <w:rPr>
          <w:rFonts w:ascii="Arial" w:hAnsi="Arial" w:cs="Arial"/>
          <w:sz w:val="24"/>
          <w:szCs w:val="24"/>
        </w:rPr>
        <w:t xml:space="preserve">t and in what position she was </w:t>
      </w:r>
      <w:r w:rsidR="002162CA">
        <w:rPr>
          <w:rFonts w:ascii="Arial" w:hAnsi="Arial" w:cs="Arial"/>
          <w:sz w:val="24"/>
          <w:szCs w:val="24"/>
        </w:rPr>
        <w:t>pulled/ dragged by the appellan</w:t>
      </w:r>
      <w:r w:rsidRPr="00D00AD5">
        <w:rPr>
          <w:rFonts w:ascii="Arial" w:hAnsi="Arial" w:cs="Arial"/>
          <w:sz w:val="24"/>
          <w:szCs w:val="24"/>
        </w:rPr>
        <w:t xml:space="preserve">t;   </w:t>
      </w:r>
    </w:p>
    <w:p w:rsidR="00D00AD5" w:rsidRPr="00D00AD5" w:rsidRDefault="00D00AD5" w:rsidP="006934C6">
      <w:pPr>
        <w:spacing w:after="0" w:line="360" w:lineRule="auto"/>
        <w:ind w:left="720" w:hanging="720"/>
        <w:jc w:val="both"/>
        <w:rPr>
          <w:rFonts w:ascii="Arial" w:hAnsi="Arial" w:cs="Arial"/>
          <w:sz w:val="24"/>
          <w:szCs w:val="24"/>
        </w:rPr>
      </w:pPr>
      <w:r w:rsidRPr="00D00AD5">
        <w:rPr>
          <w:rFonts w:ascii="Arial" w:hAnsi="Arial" w:cs="Arial"/>
          <w:sz w:val="24"/>
          <w:szCs w:val="24"/>
        </w:rPr>
        <w:t>b)</w:t>
      </w:r>
      <w:r w:rsidR="006934C6">
        <w:rPr>
          <w:rFonts w:ascii="Arial" w:hAnsi="Arial" w:cs="Arial"/>
          <w:sz w:val="24"/>
          <w:szCs w:val="24"/>
        </w:rPr>
        <w:tab/>
      </w:r>
      <w:r w:rsidRPr="00D00AD5">
        <w:rPr>
          <w:rFonts w:ascii="Arial" w:hAnsi="Arial" w:cs="Arial"/>
          <w:sz w:val="24"/>
          <w:szCs w:val="24"/>
        </w:rPr>
        <w:t>That the court a quo nev</w:t>
      </w:r>
      <w:r w:rsidR="002162CA">
        <w:rPr>
          <w:rFonts w:ascii="Arial" w:hAnsi="Arial" w:cs="Arial"/>
          <w:sz w:val="24"/>
          <w:szCs w:val="24"/>
        </w:rPr>
        <w:t>er ascertained how the appellan</w:t>
      </w:r>
      <w:r w:rsidRPr="00D00AD5">
        <w:rPr>
          <w:rFonts w:ascii="Arial" w:hAnsi="Arial" w:cs="Arial"/>
          <w:sz w:val="24"/>
          <w:szCs w:val="24"/>
        </w:rPr>
        <w:t xml:space="preserve">t held the complainant with one hand and opened the door with the other hand; </w:t>
      </w:r>
    </w:p>
    <w:p w:rsidR="00D00AD5" w:rsidRPr="00D00AD5" w:rsidRDefault="00D00AD5" w:rsidP="006934C6">
      <w:pPr>
        <w:spacing w:after="0" w:line="360" w:lineRule="auto"/>
        <w:ind w:left="720" w:hanging="720"/>
        <w:jc w:val="both"/>
        <w:rPr>
          <w:rFonts w:ascii="Arial" w:hAnsi="Arial" w:cs="Arial"/>
          <w:sz w:val="24"/>
          <w:szCs w:val="24"/>
        </w:rPr>
      </w:pPr>
      <w:r w:rsidRPr="00D00AD5">
        <w:rPr>
          <w:rFonts w:ascii="Arial" w:hAnsi="Arial" w:cs="Arial"/>
          <w:sz w:val="24"/>
          <w:szCs w:val="24"/>
        </w:rPr>
        <w:t>c)</w:t>
      </w:r>
      <w:r w:rsidR="006934C6">
        <w:rPr>
          <w:rFonts w:ascii="Arial" w:hAnsi="Arial" w:cs="Arial"/>
          <w:sz w:val="24"/>
          <w:szCs w:val="24"/>
        </w:rPr>
        <w:tab/>
      </w:r>
      <w:r w:rsidRPr="00D00AD5">
        <w:rPr>
          <w:rFonts w:ascii="Arial" w:hAnsi="Arial" w:cs="Arial"/>
          <w:sz w:val="24"/>
          <w:szCs w:val="24"/>
        </w:rPr>
        <w:t xml:space="preserve">That the complainant was </w:t>
      </w:r>
      <w:r w:rsidR="002162CA">
        <w:rPr>
          <w:rFonts w:ascii="Arial" w:hAnsi="Arial" w:cs="Arial"/>
          <w:sz w:val="24"/>
          <w:szCs w:val="24"/>
        </w:rPr>
        <w:t>in the presence of the appellan</w:t>
      </w:r>
      <w:r w:rsidRPr="00D00AD5">
        <w:rPr>
          <w:rFonts w:ascii="Arial" w:hAnsi="Arial" w:cs="Arial"/>
          <w:sz w:val="24"/>
          <w:szCs w:val="24"/>
        </w:rPr>
        <w:t>t for some time and that the rapes happened in sequence and were interrupted by her two visits to the toilet;</w:t>
      </w:r>
    </w:p>
    <w:p w:rsidR="00D00AD5" w:rsidRPr="00D00AD5" w:rsidRDefault="00D00AD5" w:rsidP="006934C6">
      <w:pPr>
        <w:tabs>
          <w:tab w:val="left" w:pos="900"/>
        </w:tabs>
        <w:spacing w:after="0" w:line="360" w:lineRule="auto"/>
        <w:ind w:left="720" w:hanging="720"/>
        <w:jc w:val="both"/>
        <w:rPr>
          <w:rFonts w:ascii="Arial" w:hAnsi="Arial" w:cs="Arial"/>
          <w:sz w:val="24"/>
          <w:szCs w:val="24"/>
        </w:rPr>
      </w:pPr>
      <w:r w:rsidRPr="00D00AD5">
        <w:rPr>
          <w:rFonts w:ascii="Arial" w:hAnsi="Arial" w:cs="Arial"/>
          <w:sz w:val="24"/>
          <w:szCs w:val="24"/>
        </w:rPr>
        <w:t>d)</w:t>
      </w:r>
      <w:r w:rsidR="006934C6">
        <w:rPr>
          <w:rFonts w:ascii="Arial" w:hAnsi="Arial" w:cs="Arial"/>
          <w:sz w:val="24"/>
          <w:szCs w:val="24"/>
        </w:rPr>
        <w:tab/>
      </w:r>
      <w:r w:rsidR="002162CA">
        <w:rPr>
          <w:rFonts w:ascii="Arial" w:hAnsi="Arial" w:cs="Arial"/>
          <w:sz w:val="24"/>
          <w:szCs w:val="24"/>
        </w:rPr>
        <w:t>T</w:t>
      </w:r>
      <w:r w:rsidRPr="00D00AD5">
        <w:rPr>
          <w:rFonts w:ascii="Arial" w:hAnsi="Arial" w:cs="Arial"/>
          <w:sz w:val="24"/>
          <w:szCs w:val="24"/>
        </w:rPr>
        <w:t>he fact that the doctor did not conduct an anal examination on the complainant does not reduce the credibility of the complainant, in respect of the allegation that she was raped anally. Counsel further submitted that the doctor had ‘no duty to examine the complainant fully. Further</w:t>
      </w:r>
      <w:r w:rsidR="002162CA">
        <w:rPr>
          <w:rFonts w:ascii="Arial" w:hAnsi="Arial" w:cs="Arial"/>
          <w:sz w:val="24"/>
          <w:szCs w:val="24"/>
        </w:rPr>
        <w:t>more, that</w:t>
      </w:r>
      <w:r w:rsidRPr="00D00AD5">
        <w:rPr>
          <w:rFonts w:ascii="Arial" w:hAnsi="Arial" w:cs="Arial"/>
          <w:sz w:val="24"/>
          <w:szCs w:val="24"/>
        </w:rPr>
        <w:t xml:space="preserve"> the fact that the doctor did not examine her </w:t>
      </w:r>
      <w:r w:rsidR="002162CA">
        <w:rPr>
          <w:rFonts w:ascii="Arial" w:hAnsi="Arial" w:cs="Arial"/>
          <w:sz w:val="24"/>
          <w:szCs w:val="24"/>
        </w:rPr>
        <w:t xml:space="preserve">anus </w:t>
      </w:r>
      <w:r w:rsidRPr="00D00AD5">
        <w:rPr>
          <w:rFonts w:ascii="Arial" w:hAnsi="Arial" w:cs="Arial"/>
          <w:sz w:val="24"/>
          <w:szCs w:val="24"/>
        </w:rPr>
        <w:t>does not mean t</w:t>
      </w:r>
      <w:r w:rsidR="00097636">
        <w:rPr>
          <w:rFonts w:ascii="Arial" w:hAnsi="Arial" w:cs="Arial"/>
          <w:sz w:val="24"/>
          <w:szCs w:val="24"/>
        </w:rPr>
        <w:t>hat the rape did not take place;</w:t>
      </w:r>
      <w:r w:rsidRPr="00D00AD5">
        <w:rPr>
          <w:rFonts w:ascii="Arial" w:hAnsi="Arial" w:cs="Arial"/>
          <w:sz w:val="24"/>
          <w:szCs w:val="24"/>
        </w:rPr>
        <w:t xml:space="preserve"> </w:t>
      </w:r>
    </w:p>
    <w:p w:rsidR="00D00AD5" w:rsidRDefault="00D00AD5" w:rsidP="006934C6">
      <w:pPr>
        <w:spacing w:after="0" w:line="360" w:lineRule="auto"/>
        <w:ind w:left="720" w:hanging="720"/>
        <w:jc w:val="both"/>
        <w:rPr>
          <w:rFonts w:ascii="Arial" w:hAnsi="Arial" w:cs="Arial"/>
          <w:sz w:val="24"/>
          <w:szCs w:val="24"/>
        </w:rPr>
      </w:pPr>
      <w:r w:rsidRPr="00D00AD5">
        <w:rPr>
          <w:rFonts w:ascii="Arial" w:hAnsi="Arial" w:cs="Arial"/>
          <w:sz w:val="24"/>
          <w:szCs w:val="24"/>
        </w:rPr>
        <w:t>e)</w:t>
      </w:r>
      <w:r w:rsidR="006934C6">
        <w:rPr>
          <w:rFonts w:ascii="Arial" w:hAnsi="Arial" w:cs="Arial"/>
          <w:sz w:val="24"/>
          <w:szCs w:val="24"/>
        </w:rPr>
        <w:tab/>
      </w:r>
      <w:r w:rsidRPr="00D00AD5">
        <w:rPr>
          <w:rFonts w:ascii="Arial" w:hAnsi="Arial" w:cs="Arial"/>
          <w:sz w:val="24"/>
          <w:szCs w:val="24"/>
        </w:rPr>
        <w:t>That the sentence was very lenient and that the court a quo failed to consider the seriousness of the offence.</w:t>
      </w:r>
    </w:p>
    <w:p w:rsidR="00B27284" w:rsidRPr="00D00AD5" w:rsidRDefault="00B27284" w:rsidP="00F47457">
      <w:pPr>
        <w:tabs>
          <w:tab w:val="right" w:pos="7825"/>
        </w:tabs>
        <w:spacing w:after="0" w:line="360" w:lineRule="auto"/>
        <w:jc w:val="both"/>
        <w:rPr>
          <w:rFonts w:ascii="Arial" w:hAnsi="Arial" w:cs="Arial"/>
          <w:sz w:val="24"/>
          <w:szCs w:val="24"/>
        </w:rPr>
      </w:pPr>
    </w:p>
    <w:p w:rsidR="00D00AD5" w:rsidRPr="00D00AD5" w:rsidRDefault="00D00AD5" w:rsidP="00F47457">
      <w:pPr>
        <w:spacing w:after="0" w:line="360" w:lineRule="auto"/>
        <w:jc w:val="both"/>
        <w:rPr>
          <w:rFonts w:ascii="Arial" w:hAnsi="Arial" w:cs="Arial"/>
          <w:sz w:val="24"/>
          <w:szCs w:val="24"/>
          <w:u w:val="single"/>
        </w:rPr>
      </w:pPr>
      <w:r w:rsidRPr="00D00AD5">
        <w:rPr>
          <w:rFonts w:ascii="Arial" w:hAnsi="Arial" w:cs="Arial"/>
          <w:sz w:val="24"/>
          <w:szCs w:val="24"/>
          <w:u w:val="single"/>
        </w:rPr>
        <w:t xml:space="preserve">Discussion on appellant’s appeal against the conviction on one count of rape </w:t>
      </w:r>
    </w:p>
    <w:p w:rsidR="00D00AD5" w:rsidRDefault="00D00AD5" w:rsidP="00F47457">
      <w:pPr>
        <w:spacing w:after="0" w:line="360" w:lineRule="auto"/>
        <w:jc w:val="both"/>
        <w:rPr>
          <w:rFonts w:ascii="Arial" w:hAnsi="Arial" w:cs="Arial"/>
          <w:sz w:val="24"/>
          <w:szCs w:val="24"/>
          <w:lang w:val="en-ZA"/>
        </w:rPr>
      </w:pPr>
      <w:r w:rsidRPr="00D00AD5">
        <w:rPr>
          <w:rFonts w:ascii="Arial" w:hAnsi="Arial" w:cs="Arial"/>
          <w:sz w:val="24"/>
          <w:szCs w:val="24"/>
        </w:rPr>
        <w:t>[</w:t>
      </w:r>
      <w:r w:rsidR="002D2A64">
        <w:rPr>
          <w:rFonts w:ascii="Arial" w:hAnsi="Arial" w:cs="Arial"/>
          <w:sz w:val="24"/>
          <w:szCs w:val="24"/>
        </w:rPr>
        <w:t>15</w:t>
      </w:r>
      <w:r w:rsidRPr="00D00AD5">
        <w:rPr>
          <w:rFonts w:ascii="Arial" w:hAnsi="Arial" w:cs="Arial"/>
          <w:sz w:val="24"/>
          <w:szCs w:val="24"/>
        </w:rPr>
        <w:t>]</w:t>
      </w:r>
      <w:r w:rsidRPr="00D00AD5">
        <w:rPr>
          <w:rFonts w:ascii="Arial" w:hAnsi="Arial" w:cs="Arial"/>
          <w:sz w:val="24"/>
          <w:szCs w:val="24"/>
        </w:rPr>
        <w:tab/>
      </w:r>
      <w:r w:rsidRPr="00D00AD5">
        <w:rPr>
          <w:rFonts w:ascii="Arial" w:hAnsi="Arial" w:cs="Arial"/>
          <w:sz w:val="24"/>
          <w:szCs w:val="24"/>
          <w:lang w:val="en-ZA"/>
        </w:rPr>
        <w:t xml:space="preserve">The learned magistrate reasoned </w:t>
      </w:r>
      <w:r w:rsidR="002162CA">
        <w:rPr>
          <w:rFonts w:ascii="Arial" w:hAnsi="Arial" w:cs="Arial"/>
          <w:sz w:val="24"/>
          <w:szCs w:val="24"/>
          <w:lang w:val="en-ZA"/>
        </w:rPr>
        <w:t xml:space="preserve">on page 156 of the transcribed record </w:t>
      </w:r>
      <w:r w:rsidRPr="00D00AD5">
        <w:rPr>
          <w:rFonts w:ascii="Arial" w:hAnsi="Arial" w:cs="Arial"/>
          <w:sz w:val="24"/>
          <w:szCs w:val="24"/>
          <w:lang w:val="en-ZA"/>
        </w:rPr>
        <w:t>that ‘</w:t>
      </w:r>
      <w:r w:rsidRPr="00D00AD5">
        <w:rPr>
          <w:rFonts w:ascii="Arial" w:hAnsi="Arial" w:cs="Arial"/>
          <w:lang w:val="en-ZA"/>
        </w:rPr>
        <w:t xml:space="preserve">the demeanour of the complainant when she(the complainant) knocked on the door of </w:t>
      </w:r>
      <w:r w:rsidR="00225528" w:rsidRPr="002162CA">
        <w:rPr>
          <w:rFonts w:ascii="Arial" w:hAnsi="Arial" w:cs="Arial"/>
          <w:lang w:val="en-ZA"/>
        </w:rPr>
        <w:t>Mr</w:t>
      </w:r>
      <w:r w:rsidRPr="00D00AD5">
        <w:rPr>
          <w:rFonts w:ascii="Arial" w:hAnsi="Arial" w:cs="Arial"/>
          <w:lang w:val="en-ZA"/>
        </w:rPr>
        <w:t xml:space="preserve"> Bones as well as the</w:t>
      </w:r>
      <w:r w:rsidR="002162CA">
        <w:rPr>
          <w:rFonts w:ascii="Arial" w:hAnsi="Arial" w:cs="Arial"/>
          <w:lang w:val="en-ZA"/>
        </w:rPr>
        <w:t xml:space="preserve"> fact that she was not dressed wa</w:t>
      </w:r>
      <w:r w:rsidRPr="00D00AD5">
        <w:rPr>
          <w:rFonts w:ascii="Arial" w:hAnsi="Arial" w:cs="Arial"/>
          <w:lang w:val="en-ZA"/>
        </w:rPr>
        <w:t xml:space="preserve">s enough to convince the court that she was indeed </w:t>
      </w:r>
      <w:r w:rsidRPr="00D00AD5">
        <w:rPr>
          <w:rFonts w:ascii="Arial" w:hAnsi="Arial" w:cs="Arial"/>
          <w:lang w:val="en-ZA"/>
        </w:rPr>
        <w:lastRenderedPageBreak/>
        <w:t>raped by the accused in his room at least once</w:t>
      </w:r>
      <w:r w:rsidRPr="00D00AD5">
        <w:rPr>
          <w:rFonts w:ascii="Arial" w:hAnsi="Arial" w:cs="Arial"/>
          <w:sz w:val="24"/>
          <w:szCs w:val="24"/>
          <w:lang w:val="en-ZA"/>
        </w:rPr>
        <w:t xml:space="preserve">’. </w:t>
      </w:r>
      <w:r w:rsidR="00225528" w:rsidRPr="00D00AD5">
        <w:rPr>
          <w:rFonts w:ascii="Arial" w:hAnsi="Arial" w:cs="Arial"/>
          <w:sz w:val="24"/>
          <w:szCs w:val="24"/>
          <w:lang w:val="en-ZA"/>
        </w:rPr>
        <w:t>Mr</w:t>
      </w:r>
      <w:r w:rsidRPr="00D00AD5">
        <w:rPr>
          <w:rFonts w:ascii="Arial" w:hAnsi="Arial" w:cs="Arial"/>
          <w:sz w:val="24"/>
          <w:szCs w:val="24"/>
          <w:lang w:val="en-ZA"/>
        </w:rPr>
        <w:t xml:space="preserve"> Bones testified that whilst asleep the complainant came knocking at his door and he opened the door. She was naked </w:t>
      </w:r>
      <w:r w:rsidR="00815D4E">
        <w:rPr>
          <w:rFonts w:ascii="Arial" w:hAnsi="Arial" w:cs="Arial"/>
          <w:sz w:val="24"/>
          <w:szCs w:val="24"/>
          <w:lang w:val="en-ZA"/>
        </w:rPr>
        <w:t>but covered with a towel and her</w:t>
      </w:r>
      <w:r w:rsidRPr="00D00AD5">
        <w:rPr>
          <w:rFonts w:ascii="Arial" w:hAnsi="Arial" w:cs="Arial"/>
          <w:sz w:val="24"/>
          <w:szCs w:val="24"/>
          <w:lang w:val="en-ZA"/>
        </w:rPr>
        <w:t xml:space="preserve"> breast were outside. He testified that she was ‘like shocked, was not like we used to know her she was like someone quarrelled with her’</w:t>
      </w:r>
      <w:r w:rsidR="00815D4E">
        <w:rPr>
          <w:rFonts w:ascii="Arial" w:hAnsi="Arial" w:cs="Arial"/>
          <w:sz w:val="24"/>
          <w:szCs w:val="24"/>
          <w:lang w:val="en-ZA"/>
        </w:rPr>
        <w:t>.</w:t>
      </w:r>
      <w:r w:rsidRPr="00D00AD5">
        <w:rPr>
          <w:rFonts w:ascii="Arial" w:hAnsi="Arial" w:cs="Arial"/>
          <w:sz w:val="24"/>
          <w:szCs w:val="24"/>
          <w:lang w:val="en-ZA"/>
        </w:rPr>
        <w:t xml:space="preserve"> </w:t>
      </w:r>
      <w:r w:rsidR="00815D4E">
        <w:rPr>
          <w:rFonts w:ascii="Arial" w:hAnsi="Arial" w:cs="Arial"/>
          <w:sz w:val="24"/>
          <w:szCs w:val="24"/>
          <w:lang w:val="en-ZA"/>
        </w:rPr>
        <w:t>He testified that he opened the door and spoke with the complainant</w:t>
      </w:r>
      <w:r w:rsidRPr="00D00AD5">
        <w:rPr>
          <w:rFonts w:ascii="Arial" w:hAnsi="Arial" w:cs="Arial"/>
          <w:sz w:val="24"/>
          <w:szCs w:val="24"/>
          <w:lang w:val="en-ZA"/>
        </w:rPr>
        <w:t>. He also testified that the complainant was claiming that an unknown man had sex with her. The learned magistrate erred on the fact in finding that ‘she immediately reported the rape to him’. There</w:t>
      </w:r>
      <w:r w:rsidR="00815D4E">
        <w:rPr>
          <w:rFonts w:ascii="Arial" w:hAnsi="Arial" w:cs="Arial"/>
          <w:sz w:val="24"/>
          <w:szCs w:val="24"/>
          <w:lang w:val="en-ZA"/>
        </w:rPr>
        <w:t xml:space="preserve"> is nothing in the testimony of Mr Bones that says that the complainant reported the rape to him.</w:t>
      </w:r>
      <w:r w:rsidR="00597641">
        <w:rPr>
          <w:rFonts w:ascii="Arial" w:hAnsi="Arial" w:cs="Arial"/>
          <w:sz w:val="24"/>
          <w:szCs w:val="24"/>
          <w:lang w:val="en-ZA"/>
        </w:rPr>
        <w:t xml:space="preserve"> There is no mention </w:t>
      </w:r>
      <w:r w:rsidR="00282399">
        <w:rPr>
          <w:rFonts w:ascii="Arial" w:hAnsi="Arial" w:cs="Arial"/>
          <w:sz w:val="24"/>
          <w:szCs w:val="24"/>
          <w:lang w:val="en-ZA"/>
        </w:rPr>
        <w:t xml:space="preserve">of </w:t>
      </w:r>
      <w:r w:rsidR="00597641">
        <w:rPr>
          <w:rFonts w:ascii="Arial" w:hAnsi="Arial" w:cs="Arial"/>
          <w:sz w:val="24"/>
          <w:szCs w:val="24"/>
          <w:lang w:val="en-ZA"/>
        </w:rPr>
        <w:t xml:space="preserve">rape. There is also nothing in the demeanour of the complainant that could remotely suggest that she was raped by the appellant. Mr Bones testified that when the complainant knocked at his door, he opened the door and that nothing in her behaviour in any way suggested that she was </w:t>
      </w:r>
      <w:r w:rsidR="009F2F38">
        <w:rPr>
          <w:rFonts w:ascii="Arial" w:hAnsi="Arial" w:cs="Arial"/>
          <w:sz w:val="24"/>
          <w:szCs w:val="24"/>
          <w:lang w:val="en-ZA"/>
        </w:rPr>
        <w:t>raped. Therefore, the finding by the learned magistrate</w:t>
      </w:r>
      <w:r w:rsidR="00EE73C2">
        <w:rPr>
          <w:rFonts w:ascii="Arial" w:hAnsi="Arial" w:cs="Arial"/>
          <w:sz w:val="24"/>
          <w:szCs w:val="24"/>
          <w:lang w:val="en-ZA"/>
        </w:rPr>
        <w:t xml:space="preserve"> </w:t>
      </w:r>
      <w:r w:rsidR="00597641">
        <w:rPr>
          <w:rFonts w:ascii="Arial" w:hAnsi="Arial" w:cs="Arial"/>
          <w:sz w:val="24"/>
          <w:szCs w:val="24"/>
          <w:lang w:val="en-ZA"/>
        </w:rPr>
        <w:t xml:space="preserve">that </w:t>
      </w:r>
      <w:r w:rsidR="00597641" w:rsidRPr="00EE73C2">
        <w:rPr>
          <w:rFonts w:ascii="Arial" w:hAnsi="Arial" w:cs="Arial"/>
          <w:i/>
          <w:sz w:val="24"/>
          <w:szCs w:val="24"/>
          <w:lang w:val="en-ZA"/>
        </w:rPr>
        <w:t>‘. . . the fact that she was not dressed is enough to convince the court that she was indeed raped by the accused in his room at least once. . .</w:t>
      </w:r>
      <w:r w:rsidR="00597641">
        <w:rPr>
          <w:rFonts w:ascii="Arial" w:hAnsi="Arial" w:cs="Arial"/>
          <w:sz w:val="24"/>
          <w:szCs w:val="24"/>
          <w:lang w:val="en-ZA"/>
        </w:rPr>
        <w:t>’ is clearly a misdirection.  The complainant als</w:t>
      </w:r>
      <w:r w:rsidR="00EE73C2">
        <w:rPr>
          <w:rFonts w:ascii="Arial" w:hAnsi="Arial" w:cs="Arial"/>
          <w:sz w:val="24"/>
          <w:szCs w:val="24"/>
          <w:lang w:val="en-ZA"/>
        </w:rPr>
        <w:t>o never confronted the appellan</w:t>
      </w:r>
      <w:r w:rsidR="00597641">
        <w:rPr>
          <w:rFonts w:ascii="Arial" w:hAnsi="Arial" w:cs="Arial"/>
          <w:sz w:val="24"/>
          <w:szCs w:val="24"/>
          <w:lang w:val="en-ZA"/>
        </w:rPr>
        <w:t xml:space="preserve">t in the presence of </w:t>
      </w:r>
      <w:r w:rsidR="00EE73C2">
        <w:rPr>
          <w:rFonts w:ascii="Arial" w:hAnsi="Arial" w:cs="Arial"/>
          <w:sz w:val="24"/>
          <w:szCs w:val="24"/>
          <w:lang w:val="en-ZA"/>
        </w:rPr>
        <w:t>Mr Bones that he (the appellant</w:t>
      </w:r>
      <w:r w:rsidR="00597641">
        <w:rPr>
          <w:rFonts w:ascii="Arial" w:hAnsi="Arial" w:cs="Arial"/>
          <w:sz w:val="24"/>
          <w:szCs w:val="24"/>
          <w:lang w:val="en-ZA"/>
        </w:rPr>
        <w:t>) raped her.</w:t>
      </w:r>
      <w:r w:rsidRPr="00D00AD5">
        <w:rPr>
          <w:rFonts w:ascii="Arial" w:hAnsi="Arial" w:cs="Arial"/>
          <w:sz w:val="24"/>
          <w:szCs w:val="24"/>
          <w:lang w:val="en-ZA"/>
        </w:rPr>
        <w:t xml:space="preserve"> </w:t>
      </w:r>
      <w:r w:rsidR="00BA0C21">
        <w:rPr>
          <w:rFonts w:ascii="Arial" w:hAnsi="Arial" w:cs="Arial"/>
          <w:sz w:val="24"/>
          <w:szCs w:val="24"/>
          <w:lang w:val="en-ZA"/>
        </w:rPr>
        <w:t xml:space="preserve">The medical evidence also does not corroborate the complainant’s testimony that she was raped. </w:t>
      </w:r>
      <w:r w:rsidR="00BA0C21">
        <w:rPr>
          <w:rFonts w:ascii="Arial" w:hAnsi="Arial" w:cs="Arial"/>
          <w:sz w:val="24"/>
          <w:szCs w:val="24"/>
        </w:rPr>
        <w:t>In the J88, the doctor who examined the complainant commented: ‘queried rape’. When asked to explain this to the court, she testified that, ‘</w:t>
      </w:r>
      <w:r w:rsidR="00BA0C21" w:rsidRPr="00BA0C21">
        <w:rPr>
          <w:rFonts w:ascii="Arial" w:hAnsi="Arial" w:cs="Arial"/>
        </w:rPr>
        <w:t xml:space="preserve">so we are not sure whether this patient was raped, that is why we are enquiring …because this person reported she was sexually assaulted by someone, but on our clinical examination </w:t>
      </w:r>
      <w:r w:rsidR="00BA0C21" w:rsidRPr="00BA0C21">
        <w:rPr>
          <w:rFonts w:ascii="Arial" w:hAnsi="Arial" w:cs="Arial"/>
          <w:u w:val="single"/>
        </w:rPr>
        <w:t>we did not find sexual act</w:t>
      </w:r>
      <w:r w:rsidR="00BA0C21" w:rsidRPr="00BA0C21">
        <w:rPr>
          <w:rFonts w:ascii="Arial" w:hAnsi="Arial" w:cs="Arial"/>
        </w:rPr>
        <w:t>,</w:t>
      </w:r>
      <w:r w:rsidR="00BA0C21" w:rsidRPr="00BA0C21">
        <w:rPr>
          <w:rFonts w:ascii="Arial" w:hAnsi="Arial" w:cs="Arial"/>
          <w:u w:val="single"/>
        </w:rPr>
        <w:t xml:space="preserve"> we did not find any signs of sexual assault</w:t>
      </w:r>
      <w:r w:rsidR="00BA0C21" w:rsidRPr="00C702ED">
        <w:rPr>
          <w:rFonts w:ascii="Arial" w:hAnsi="Arial" w:cs="Arial"/>
          <w:sz w:val="24"/>
          <w:szCs w:val="24"/>
          <w:u w:val="single"/>
        </w:rPr>
        <w:t>’</w:t>
      </w:r>
      <w:r w:rsidR="00BA0C21" w:rsidRPr="009B76B6">
        <w:rPr>
          <w:rStyle w:val="FootnoteReference"/>
          <w:rFonts w:ascii="Arial" w:hAnsi="Arial" w:cs="Arial"/>
          <w:sz w:val="24"/>
          <w:szCs w:val="24"/>
        </w:rPr>
        <w:footnoteReference w:id="3"/>
      </w:r>
      <w:r w:rsidR="00BA0C21">
        <w:rPr>
          <w:rFonts w:ascii="Arial" w:hAnsi="Arial" w:cs="Arial"/>
          <w:sz w:val="24"/>
          <w:szCs w:val="24"/>
        </w:rPr>
        <w:t xml:space="preserve">[my emphasis]. </w:t>
      </w:r>
      <w:r w:rsidRPr="00D00AD5">
        <w:rPr>
          <w:rFonts w:ascii="Arial" w:hAnsi="Arial" w:cs="Arial"/>
          <w:sz w:val="24"/>
          <w:szCs w:val="24"/>
          <w:lang w:val="en-ZA"/>
        </w:rPr>
        <w:t>What is required for a conviction is prove beyond a reasonable doubt and</w:t>
      </w:r>
      <w:r w:rsidR="0041205C">
        <w:rPr>
          <w:rFonts w:ascii="Arial" w:hAnsi="Arial" w:cs="Arial"/>
          <w:sz w:val="24"/>
          <w:szCs w:val="24"/>
          <w:lang w:val="en-ZA"/>
        </w:rPr>
        <w:t xml:space="preserve"> the evidence presented by the S</w:t>
      </w:r>
      <w:r w:rsidRPr="00D00AD5">
        <w:rPr>
          <w:rFonts w:ascii="Arial" w:hAnsi="Arial" w:cs="Arial"/>
          <w:sz w:val="24"/>
          <w:szCs w:val="24"/>
          <w:lang w:val="en-ZA"/>
        </w:rPr>
        <w:t>tate fall</w:t>
      </w:r>
      <w:r w:rsidR="0041205C">
        <w:rPr>
          <w:rFonts w:ascii="Arial" w:hAnsi="Arial" w:cs="Arial"/>
          <w:sz w:val="24"/>
          <w:szCs w:val="24"/>
          <w:lang w:val="en-ZA"/>
        </w:rPr>
        <w:t>s</w:t>
      </w:r>
      <w:r w:rsidRPr="00D00AD5">
        <w:rPr>
          <w:rFonts w:ascii="Arial" w:hAnsi="Arial" w:cs="Arial"/>
          <w:sz w:val="24"/>
          <w:szCs w:val="24"/>
          <w:lang w:val="en-ZA"/>
        </w:rPr>
        <w:t xml:space="preserve"> short of that proof.</w:t>
      </w:r>
    </w:p>
    <w:p w:rsidR="00B27284" w:rsidRPr="00D00AD5" w:rsidRDefault="00B27284" w:rsidP="00F47457">
      <w:pPr>
        <w:spacing w:after="0" w:line="360" w:lineRule="auto"/>
        <w:jc w:val="both"/>
        <w:rPr>
          <w:rFonts w:ascii="Arial" w:hAnsi="Arial" w:cs="Arial"/>
          <w:sz w:val="24"/>
          <w:szCs w:val="24"/>
          <w:lang w:val="en-ZA"/>
        </w:rPr>
      </w:pPr>
    </w:p>
    <w:p w:rsidR="00D00AD5" w:rsidRPr="00D00AD5" w:rsidRDefault="00CE7F57" w:rsidP="00F47457">
      <w:pPr>
        <w:spacing w:after="0" w:line="360" w:lineRule="auto"/>
        <w:jc w:val="both"/>
        <w:rPr>
          <w:rFonts w:ascii="Arial" w:hAnsi="Arial" w:cs="Arial"/>
          <w:sz w:val="24"/>
          <w:szCs w:val="24"/>
          <w:u w:val="single"/>
        </w:rPr>
      </w:pPr>
      <w:r>
        <w:rPr>
          <w:rFonts w:ascii="Arial" w:hAnsi="Arial" w:cs="Arial"/>
          <w:sz w:val="24"/>
          <w:szCs w:val="24"/>
          <w:u w:val="single"/>
        </w:rPr>
        <w:t>Th</w:t>
      </w:r>
      <w:r w:rsidR="00D00AD5" w:rsidRPr="00D00AD5">
        <w:rPr>
          <w:rFonts w:ascii="Arial" w:hAnsi="Arial" w:cs="Arial"/>
          <w:sz w:val="24"/>
          <w:szCs w:val="24"/>
          <w:u w:val="single"/>
        </w:rPr>
        <w:t>e appeal against the conviction</w:t>
      </w:r>
      <w:r w:rsidR="00DE4B97">
        <w:rPr>
          <w:rFonts w:ascii="Arial" w:hAnsi="Arial" w:cs="Arial"/>
          <w:sz w:val="24"/>
          <w:szCs w:val="24"/>
          <w:u w:val="single"/>
        </w:rPr>
        <w:t xml:space="preserve"> on assault with intent to do</w:t>
      </w:r>
      <w:r w:rsidR="00D00AD5" w:rsidRPr="00D00AD5">
        <w:rPr>
          <w:rFonts w:ascii="Arial" w:hAnsi="Arial" w:cs="Arial"/>
          <w:sz w:val="24"/>
          <w:szCs w:val="24"/>
          <w:u w:val="single"/>
        </w:rPr>
        <w:t xml:space="preserve"> grievous bodily harm</w:t>
      </w:r>
    </w:p>
    <w:p w:rsidR="009F2F38" w:rsidRDefault="00D00AD5" w:rsidP="00F47457">
      <w:pPr>
        <w:spacing w:after="0" w:line="360" w:lineRule="auto"/>
        <w:jc w:val="both"/>
        <w:rPr>
          <w:rFonts w:ascii="Arial" w:hAnsi="Arial" w:cs="Arial"/>
          <w:sz w:val="24"/>
          <w:szCs w:val="24"/>
          <w:lang w:val="en-ZA"/>
        </w:rPr>
      </w:pPr>
      <w:r w:rsidRPr="00D00AD5">
        <w:rPr>
          <w:rFonts w:ascii="Arial" w:hAnsi="Arial" w:cs="Arial"/>
          <w:sz w:val="24"/>
          <w:szCs w:val="24"/>
        </w:rPr>
        <w:t>[</w:t>
      </w:r>
      <w:r w:rsidR="002D2A64">
        <w:rPr>
          <w:rFonts w:ascii="Arial" w:hAnsi="Arial" w:cs="Arial"/>
          <w:sz w:val="24"/>
          <w:szCs w:val="24"/>
        </w:rPr>
        <w:t>16</w:t>
      </w:r>
      <w:r w:rsidRPr="00D00AD5">
        <w:rPr>
          <w:rFonts w:ascii="Arial" w:hAnsi="Arial" w:cs="Arial"/>
          <w:sz w:val="24"/>
          <w:szCs w:val="24"/>
        </w:rPr>
        <w:t>]</w:t>
      </w:r>
      <w:r w:rsidRPr="00D00AD5">
        <w:rPr>
          <w:rFonts w:ascii="Arial" w:hAnsi="Arial" w:cs="Arial"/>
          <w:sz w:val="24"/>
          <w:szCs w:val="24"/>
        </w:rPr>
        <w:tab/>
      </w:r>
      <w:r w:rsidRPr="00D00AD5">
        <w:rPr>
          <w:rFonts w:ascii="Arial" w:hAnsi="Arial" w:cs="Arial"/>
          <w:sz w:val="24"/>
          <w:szCs w:val="24"/>
          <w:lang w:val="en-ZA"/>
        </w:rPr>
        <w:t>The evidence of the complainant that she was hit with a stone on the backside of her head was corroborated by Mr Bones who tes</w:t>
      </w:r>
      <w:r w:rsidR="00EE73C2">
        <w:rPr>
          <w:rFonts w:ascii="Arial" w:hAnsi="Arial" w:cs="Arial"/>
          <w:sz w:val="24"/>
          <w:szCs w:val="24"/>
          <w:lang w:val="en-ZA"/>
        </w:rPr>
        <w:t>tified that he saw the appella</w:t>
      </w:r>
      <w:r w:rsidR="00CE7F57">
        <w:rPr>
          <w:rFonts w:ascii="Arial" w:hAnsi="Arial" w:cs="Arial"/>
          <w:sz w:val="24"/>
          <w:szCs w:val="24"/>
          <w:lang w:val="en-ZA"/>
        </w:rPr>
        <w:t>nt</w:t>
      </w:r>
      <w:r w:rsidRPr="00D00AD5">
        <w:rPr>
          <w:rFonts w:ascii="Arial" w:hAnsi="Arial" w:cs="Arial"/>
          <w:sz w:val="24"/>
          <w:szCs w:val="24"/>
          <w:lang w:val="en-ZA"/>
        </w:rPr>
        <w:t xml:space="preserve"> pulling the complainant on her hair and then hitting her with a stone on the backside of the head and then saw her bleeding in his yard. The J88 and the doctor’s testimony also corroborated her testimony of assault. The learned magistrate was right to reason that </w:t>
      </w:r>
      <w:r w:rsidRPr="00D00AD5">
        <w:rPr>
          <w:rFonts w:ascii="Arial" w:hAnsi="Arial" w:cs="Arial"/>
          <w:sz w:val="24"/>
          <w:szCs w:val="24"/>
          <w:lang w:val="en-ZA"/>
        </w:rPr>
        <w:lastRenderedPageBreak/>
        <w:t>‘given the area of the injury on her body as well</w:t>
      </w:r>
      <w:r w:rsidR="00CE7F57">
        <w:rPr>
          <w:rFonts w:ascii="Arial" w:hAnsi="Arial" w:cs="Arial"/>
          <w:sz w:val="24"/>
          <w:szCs w:val="24"/>
          <w:lang w:val="en-ZA"/>
        </w:rPr>
        <w:t xml:space="preserve"> </w:t>
      </w:r>
      <w:r w:rsidR="00EE73C2">
        <w:rPr>
          <w:rFonts w:ascii="Arial" w:hAnsi="Arial" w:cs="Arial"/>
          <w:sz w:val="24"/>
          <w:szCs w:val="24"/>
          <w:lang w:val="en-ZA"/>
        </w:rPr>
        <w:t>as the weapon used, the appella</w:t>
      </w:r>
      <w:r w:rsidR="00CE7F57">
        <w:rPr>
          <w:rFonts w:ascii="Arial" w:hAnsi="Arial" w:cs="Arial"/>
          <w:sz w:val="24"/>
          <w:szCs w:val="24"/>
          <w:lang w:val="en-ZA"/>
        </w:rPr>
        <w:t>nt</w:t>
      </w:r>
      <w:r w:rsidRPr="00D00AD5">
        <w:rPr>
          <w:rFonts w:ascii="Arial" w:hAnsi="Arial" w:cs="Arial"/>
          <w:sz w:val="24"/>
          <w:szCs w:val="24"/>
          <w:lang w:val="en-ZA"/>
        </w:rPr>
        <w:t xml:space="preserve"> did indee</w:t>
      </w:r>
      <w:r w:rsidR="00DE4B97">
        <w:rPr>
          <w:rFonts w:ascii="Arial" w:hAnsi="Arial" w:cs="Arial"/>
          <w:sz w:val="24"/>
          <w:szCs w:val="24"/>
          <w:lang w:val="en-ZA"/>
        </w:rPr>
        <w:t>d have the intent to do</w:t>
      </w:r>
      <w:r w:rsidRPr="00D00AD5">
        <w:rPr>
          <w:rFonts w:ascii="Arial" w:hAnsi="Arial" w:cs="Arial"/>
          <w:sz w:val="24"/>
          <w:szCs w:val="24"/>
          <w:lang w:val="en-ZA"/>
        </w:rPr>
        <w:t xml:space="preserve"> grievous bodily harm. The appeal against conviction on this count is without substance and is dismissed.</w:t>
      </w:r>
    </w:p>
    <w:p w:rsidR="00FC7A84" w:rsidRDefault="00FC7A84" w:rsidP="00F47457">
      <w:pPr>
        <w:spacing w:after="0" w:line="360" w:lineRule="auto"/>
        <w:jc w:val="both"/>
        <w:rPr>
          <w:rFonts w:ascii="Arial" w:hAnsi="Arial" w:cs="Arial"/>
          <w:sz w:val="24"/>
          <w:szCs w:val="24"/>
          <w:lang w:val="en-ZA"/>
        </w:rPr>
      </w:pPr>
    </w:p>
    <w:p w:rsidR="00FC7A84" w:rsidRDefault="00FC7A84" w:rsidP="00F47457">
      <w:pPr>
        <w:spacing w:after="0" w:line="360" w:lineRule="auto"/>
        <w:jc w:val="both"/>
        <w:rPr>
          <w:rFonts w:ascii="Arial" w:hAnsi="Arial" w:cs="Arial"/>
          <w:sz w:val="24"/>
          <w:szCs w:val="24"/>
          <w:lang w:val="en-ZA"/>
        </w:rPr>
      </w:pPr>
    </w:p>
    <w:p w:rsidR="00FC7A84" w:rsidRDefault="00FC7A84" w:rsidP="00F47457">
      <w:pPr>
        <w:spacing w:after="0" w:line="360" w:lineRule="auto"/>
        <w:jc w:val="both"/>
        <w:rPr>
          <w:rFonts w:ascii="Arial" w:hAnsi="Arial" w:cs="Arial"/>
          <w:sz w:val="24"/>
          <w:szCs w:val="24"/>
          <w:lang w:val="en-ZA"/>
        </w:rPr>
      </w:pPr>
    </w:p>
    <w:p w:rsidR="00FC7A84" w:rsidRPr="00D00AD5" w:rsidRDefault="00FC7A84" w:rsidP="00F47457">
      <w:pPr>
        <w:spacing w:after="0" w:line="360" w:lineRule="auto"/>
        <w:jc w:val="both"/>
        <w:rPr>
          <w:rFonts w:ascii="Arial" w:hAnsi="Arial" w:cs="Arial"/>
          <w:sz w:val="24"/>
          <w:szCs w:val="24"/>
          <w:lang w:val="en-ZA"/>
        </w:rPr>
      </w:pPr>
    </w:p>
    <w:p w:rsidR="00D00AD5" w:rsidRPr="00D00AD5" w:rsidRDefault="00D00AD5" w:rsidP="00F47457">
      <w:pPr>
        <w:spacing w:after="0" w:line="360" w:lineRule="auto"/>
        <w:jc w:val="both"/>
        <w:rPr>
          <w:rFonts w:ascii="Arial" w:hAnsi="Arial" w:cs="Arial"/>
          <w:sz w:val="24"/>
          <w:szCs w:val="24"/>
          <w:u w:val="single"/>
        </w:rPr>
      </w:pPr>
      <w:r w:rsidRPr="00D00AD5">
        <w:rPr>
          <w:rFonts w:ascii="Arial" w:hAnsi="Arial" w:cs="Arial"/>
          <w:sz w:val="24"/>
          <w:szCs w:val="24"/>
          <w:u w:val="single"/>
        </w:rPr>
        <w:t>The respondent’s grounds of appeal discussed</w:t>
      </w:r>
    </w:p>
    <w:p w:rsidR="00D00AD5" w:rsidRPr="00D00AD5" w:rsidRDefault="002D2A64" w:rsidP="00F47457">
      <w:pPr>
        <w:spacing w:after="0" w:line="360" w:lineRule="auto"/>
        <w:jc w:val="both"/>
        <w:rPr>
          <w:rFonts w:ascii="Arial" w:hAnsi="Arial" w:cs="Arial"/>
          <w:sz w:val="24"/>
          <w:szCs w:val="24"/>
        </w:rPr>
      </w:pPr>
      <w:r>
        <w:rPr>
          <w:rFonts w:ascii="Arial" w:hAnsi="Arial" w:cs="Arial"/>
          <w:sz w:val="24"/>
          <w:szCs w:val="24"/>
        </w:rPr>
        <w:t>[17</w:t>
      </w:r>
      <w:r w:rsidR="00D00AD5" w:rsidRPr="00D00AD5">
        <w:rPr>
          <w:rFonts w:ascii="Arial" w:hAnsi="Arial" w:cs="Arial"/>
          <w:sz w:val="24"/>
          <w:szCs w:val="24"/>
        </w:rPr>
        <w:t>]</w:t>
      </w:r>
      <w:r w:rsidR="00D00AD5" w:rsidRPr="00D00AD5">
        <w:rPr>
          <w:rFonts w:ascii="Arial" w:hAnsi="Arial" w:cs="Arial"/>
          <w:sz w:val="24"/>
          <w:szCs w:val="24"/>
        </w:rPr>
        <w:tab/>
        <w:t>The Court a quo did not disregard the fact that some of the evidence of the complainant was corroborated by independent witnesses. On pages 155-156 of her judgment, the learned Magistrate stated the following:</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 xml:space="preserve"> </w:t>
      </w:r>
      <w:r w:rsidRPr="00D00AD5">
        <w:rPr>
          <w:rFonts w:ascii="Arial" w:hAnsi="Arial" w:cs="Arial"/>
          <w:sz w:val="24"/>
          <w:szCs w:val="24"/>
        </w:rPr>
        <w:tab/>
        <w:t>‘</w:t>
      </w:r>
      <w:r w:rsidRPr="00D00AD5">
        <w:rPr>
          <w:rFonts w:ascii="Arial" w:hAnsi="Arial" w:cs="Arial"/>
        </w:rPr>
        <w:t>Bones in all material aspects corroborates the version of the complainant, including her being very upset when she knocked on his door. He also confirmed that she immediately reported the rape to him and that except for a towel, she was completely naked…The demeanor of the complainant when she knocked on the door of Bones as well as the fact that she was not dressed is enough to convince the court that she was indeed raped by the accused in his room at least once.</w:t>
      </w:r>
      <w:r w:rsidRPr="00D00AD5">
        <w:rPr>
          <w:rFonts w:ascii="Arial" w:hAnsi="Arial" w:cs="Arial"/>
          <w:sz w:val="24"/>
          <w:szCs w:val="24"/>
        </w:rPr>
        <w:t xml:space="preserve">’ </w:t>
      </w:r>
    </w:p>
    <w:p w:rsidR="00D00AD5" w:rsidRPr="00D00AD5" w:rsidRDefault="002D2A64" w:rsidP="00F47457">
      <w:pPr>
        <w:spacing w:after="0" w:line="360" w:lineRule="auto"/>
        <w:jc w:val="both"/>
        <w:rPr>
          <w:rFonts w:ascii="Arial" w:hAnsi="Arial" w:cs="Arial"/>
          <w:sz w:val="24"/>
          <w:szCs w:val="24"/>
        </w:rPr>
      </w:pPr>
      <w:r>
        <w:rPr>
          <w:rFonts w:ascii="Arial" w:hAnsi="Arial" w:cs="Arial"/>
          <w:sz w:val="24"/>
          <w:szCs w:val="24"/>
        </w:rPr>
        <w:t>[18</w:t>
      </w:r>
      <w:r w:rsidR="00D00AD5" w:rsidRPr="00D00AD5">
        <w:rPr>
          <w:rFonts w:ascii="Arial" w:hAnsi="Arial" w:cs="Arial"/>
          <w:sz w:val="24"/>
          <w:szCs w:val="24"/>
        </w:rPr>
        <w:t>]</w:t>
      </w:r>
      <w:r w:rsidR="00D00AD5" w:rsidRPr="00D00AD5">
        <w:rPr>
          <w:rFonts w:ascii="Arial" w:hAnsi="Arial" w:cs="Arial"/>
          <w:sz w:val="24"/>
          <w:szCs w:val="24"/>
        </w:rPr>
        <w:tab/>
        <w:t>This ground of appeal holds no water, as the Court a quo clearly did not disregard corroborating evidence of an independent witness.</w:t>
      </w:r>
    </w:p>
    <w:p w:rsidR="00D00AD5" w:rsidRPr="00D00AD5" w:rsidRDefault="002D2A64" w:rsidP="00F47457">
      <w:pPr>
        <w:spacing w:after="0" w:line="360" w:lineRule="auto"/>
        <w:jc w:val="both"/>
        <w:rPr>
          <w:rFonts w:ascii="Arial" w:hAnsi="Arial" w:cs="Arial"/>
        </w:rPr>
      </w:pPr>
      <w:r>
        <w:rPr>
          <w:rFonts w:ascii="Arial" w:hAnsi="Arial" w:cs="Arial"/>
          <w:sz w:val="24"/>
          <w:szCs w:val="24"/>
        </w:rPr>
        <w:t>[19</w:t>
      </w:r>
      <w:r w:rsidR="00D00AD5" w:rsidRPr="00D00AD5">
        <w:rPr>
          <w:rFonts w:ascii="Arial" w:hAnsi="Arial" w:cs="Arial"/>
          <w:sz w:val="24"/>
          <w:szCs w:val="24"/>
        </w:rPr>
        <w:t>]</w:t>
      </w:r>
      <w:r w:rsidR="00D00AD5" w:rsidRPr="00D00AD5">
        <w:rPr>
          <w:rFonts w:ascii="Arial" w:hAnsi="Arial" w:cs="Arial"/>
          <w:sz w:val="24"/>
          <w:szCs w:val="24"/>
        </w:rPr>
        <w:tab/>
        <w:t xml:space="preserve">Regarding the second and fourth grounds of appeal: </w:t>
      </w:r>
    </w:p>
    <w:p w:rsidR="00D00AD5" w:rsidRPr="00827178" w:rsidRDefault="00D00AD5" w:rsidP="00827178">
      <w:pPr>
        <w:spacing w:after="0" w:line="360" w:lineRule="auto"/>
        <w:jc w:val="both"/>
        <w:rPr>
          <w:rFonts w:ascii="Arial" w:hAnsi="Arial" w:cs="Arial"/>
          <w:sz w:val="24"/>
          <w:szCs w:val="24"/>
        </w:rPr>
      </w:pPr>
      <w:r w:rsidRPr="00D00AD5">
        <w:rPr>
          <w:rFonts w:ascii="Arial" w:hAnsi="Arial" w:cs="Arial"/>
          <w:sz w:val="24"/>
          <w:szCs w:val="24"/>
        </w:rPr>
        <w:t>On page 154 of her judgment, the learned Magistrate reasoned that, ‘</w:t>
      </w:r>
      <w:r w:rsidRPr="00D00AD5">
        <w:rPr>
          <w:rFonts w:ascii="Arial" w:hAnsi="Arial" w:cs="Arial"/>
        </w:rPr>
        <w:t xml:space="preserve">It is highly improbable that the accused would have forcefully dragged her for approximately two to three kilometers through a residential area with the complainant neither attracting the attention of a passerby nor suffering any injuries along the way’. </w:t>
      </w:r>
    </w:p>
    <w:p w:rsidR="00D00AD5" w:rsidRPr="00D00AD5" w:rsidRDefault="002D2A64" w:rsidP="00F47457">
      <w:pPr>
        <w:spacing w:after="0" w:line="360" w:lineRule="auto"/>
        <w:jc w:val="both"/>
        <w:rPr>
          <w:rFonts w:ascii="Arial" w:hAnsi="Arial" w:cs="Arial"/>
          <w:sz w:val="24"/>
          <w:szCs w:val="24"/>
        </w:rPr>
      </w:pPr>
      <w:r>
        <w:rPr>
          <w:rFonts w:ascii="Arial" w:hAnsi="Arial" w:cs="Arial"/>
          <w:sz w:val="24"/>
          <w:szCs w:val="24"/>
        </w:rPr>
        <w:t>[20</w:t>
      </w:r>
      <w:r w:rsidR="00D00AD5" w:rsidRPr="00D00AD5">
        <w:rPr>
          <w:rFonts w:ascii="Arial" w:hAnsi="Arial" w:cs="Arial"/>
          <w:sz w:val="24"/>
          <w:szCs w:val="24"/>
        </w:rPr>
        <w:t>]</w:t>
      </w:r>
      <w:r w:rsidR="00D00AD5" w:rsidRPr="00D00AD5">
        <w:rPr>
          <w:rFonts w:ascii="Arial" w:hAnsi="Arial" w:cs="Arial"/>
          <w:sz w:val="24"/>
          <w:szCs w:val="24"/>
        </w:rPr>
        <w:tab/>
        <w:t>Under cross-examination on page 48, when asked whether on their way from the bar to the accused house they passed by houses and people, the complainant first testified that, ‘he is lying we did not pass through people Your worship’ and thereafter when the question was repeated, she testified that ‘yes one has to pass through houses’ and that some people were still awake and she could see them in their houses. She further testified that she was screaming and even called one lady in that street. On page 49 of the record, the complainant was asked, ‘.</w:t>
      </w:r>
      <w:r w:rsidR="00827178">
        <w:rPr>
          <w:rFonts w:ascii="Arial" w:hAnsi="Arial" w:cs="Arial"/>
          <w:sz w:val="24"/>
          <w:szCs w:val="24"/>
        </w:rPr>
        <w:t xml:space="preserve"> </w:t>
      </w:r>
      <w:r w:rsidR="00D00AD5" w:rsidRPr="00D00AD5">
        <w:rPr>
          <w:rFonts w:ascii="Arial" w:hAnsi="Arial" w:cs="Arial"/>
          <w:sz w:val="24"/>
          <w:szCs w:val="24"/>
        </w:rPr>
        <w:t>.</w:t>
      </w:r>
      <w:r w:rsidR="00827178">
        <w:rPr>
          <w:rFonts w:ascii="Arial" w:hAnsi="Arial" w:cs="Arial"/>
          <w:sz w:val="24"/>
          <w:szCs w:val="24"/>
        </w:rPr>
        <w:t xml:space="preserve"> </w:t>
      </w:r>
      <w:r w:rsidR="00D00AD5" w:rsidRPr="00D00AD5">
        <w:rPr>
          <w:rFonts w:ascii="Arial" w:hAnsi="Arial" w:cs="Arial"/>
          <w:sz w:val="24"/>
          <w:szCs w:val="24"/>
        </w:rPr>
        <w:t>.</w:t>
      </w:r>
      <w:r w:rsidR="00827178">
        <w:rPr>
          <w:rFonts w:ascii="Arial" w:hAnsi="Arial" w:cs="Arial"/>
          <w:sz w:val="24"/>
          <w:szCs w:val="24"/>
        </w:rPr>
        <w:t xml:space="preserve"> </w:t>
      </w:r>
      <w:r w:rsidR="00D00AD5" w:rsidRPr="00957E1A">
        <w:rPr>
          <w:rFonts w:ascii="Arial" w:hAnsi="Arial" w:cs="Arial"/>
        </w:rPr>
        <w:t>after h</w:t>
      </w:r>
      <w:r w:rsidR="00BA0C21" w:rsidRPr="00957E1A">
        <w:rPr>
          <w:rFonts w:ascii="Arial" w:hAnsi="Arial" w:cs="Arial"/>
        </w:rPr>
        <w:t xml:space="preserve">aving passed through all these </w:t>
      </w:r>
      <w:r w:rsidR="00D00AD5" w:rsidRPr="00957E1A">
        <w:rPr>
          <w:rFonts w:ascii="Arial" w:hAnsi="Arial" w:cs="Arial"/>
        </w:rPr>
        <w:t>houses y</w:t>
      </w:r>
      <w:r w:rsidR="00CE7F57" w:rsidRPr="00957E1A">
        <w:rPr>
          <w:rFonts w:ascii="Arial" w:hAnsi="Arial" w:cs="Arial"/>
        </w:rPr>
        <w:t>ou eventually arrived at respondent’s</w:t>
      </w:r>
      <w:r w:rsidR="00D00AD5" w:rsidRPr="00957E1A">
        <w:rPr>
          <w:rFonts w:ascii="Arial" w:hAnsi="Arial" w:cs="Arial"/>
        </w:rPr>
        <w:t xml:space="preserve"> house, he opened the door and you walked </w:t>
      </w:r>
      <w:r w:rsidR="00D00AD5" w:rsidRPr="00957E1A">
        <w:rPr>
          <w:rFonts w:ascii="Arial" w:hAnsi="Arial" w:cs="Arial"/>
        </w:rPr>
        <w:lastRenderedPageBreak/>
        <w:t>in voluntarily</w:t>
      </w:r>
      <w:r w:rsidR="00827178">
        <w:rPr>
          <w:rFonts w:ascii="Arial" w:hAnsi="Arial" w:cs="Arial"/>
        </w:rPr>
        <w:t xml:space="preserve"> . . . you went to find the tobacco . . . </w:t>
      </w:r>
      <w:r w:rsidR="00D00AD5" w:rsidRPr="00957E1A">
        <w:rPr>
          <w:rFonts w:ascii="Arial" w:hAnsi="Arial" w:cs="Arial"/>
        </w:rPr>
        <w:t>you start rolling the tobacco?</w:t>
      </w:r>
      <w:r w:rsidR="00827178">
        <w:rPr>
          <w:rFonts w:ascii="Arial" w:hAnsi="Arial" w:cs="Arial"/>
          <w:sz w:val="24"/>
          <w:szCs w:val="24"/>
        </w:rPr>
        <w:t>’</w:t>
      </w:r>
      <w:r w:rsidR="00D00AD5" w:rsidRPr="00D00AD5">
        <w:rPr>
          <w:rFonts w:ascii="Arial" w:hAnsi="Arial" w:cs="Arial"/>
          <w:sz w:val="24"/>
          <w:szCs w:val="24"/>
        </w:rPr>
        <w:t xml:space="preserve"> to this the </w:t>
      </w:r>
      <w:r w:rsidR="00827178">
        <w:rPr>
          <w:rFonts w:ascii="Arial" w:hAnsi="Arial" w:cs="Arial"/>
          <w:sz w:val="24"/>
          <w:szCs w:val="24"/>
        </w:rPr>
        <w:t>complainant answered ‘yes Your W</w:t>
      </w:r>
      <w:r w:rsidR="00D00AD5" w:rsidRPr="00D00AD5">
        <w:rPr>
          <w:rFonts w:ascii="Arial" w:hAnsi="Arial" w:cs="Arial"/>
          <w:sz w:val="24"/>
          <w:szCs w:val="24"/>
        </w:rPr>
        <w:t>orship’. It was also the testimony of Mr. B</w:t>
      </w:r>
      <w:r w:rsidR="00CE7F57">
        <w:rPr>
          <w:rFonts w:ascii="Arial" w:hAnsi="Arial" w:cs="Arial"/>
          <w:sz w:val="24"/>
          <w:szCs w:val="24"/>
        </w:rPr>
        <w:t>ones</w:t>
      </w:r>
      <w:r w:rsidR="00D00AD5" w:rsidRPr="00D00AD5">
        <w:rPr>
          <w:rFonts w:ascii="Arial" w:hAnsi="Arial" w:cs="Arial"/>
          <w:sz w:val="24"/>
          <w:szCs w:val="24"/>
        </w:rPr>
        <w:t xml:space="preserve"> as well as the respondent that from the b</w:t>
      </w:r>
      <w:r w:rsidR="00CE7F57">
        <w:rPr>
          <w:rFonts w:ascii="Arial" w:hAnsi="Arial" w:cs="Arial"/>
          <w:sz w:val="24"/>
          <w:szCs w:val="24"/>
        </w:rPr>
        <w:t>ar where the two met to the respondent’s</w:t>
      </w:r>
      <w:r w:rsidR="00D00AD5" w:rsidRPr="00D00AD5">
        <w:rPr>
          <w:rFonts w:ascii="Arial" w:hAnsi="Arial" w:cs="Arial"/>
          <w:sz w:val="24"/>
          <w:szCs w:val="24"/>
        </w:rPr>
        <w:t xml:space="preserve"> house, one would find houses.</w:t>
      </w:r>
    </w:p>
    <w:p w:rsidR="00CE7F57" w:rsidRDefault="002D2A64" w:rsidP="00F47457">
      <w:pPr>
        <w:spacing w:after="0" w:line="360" w:lineRule="auto"/>
        <w:jc w:val="both"/>
        <w:rPr>
          <w:rFonts w:ascii="Arial" w:hAnsi="Arial" w:cs="Arial"/>
          <w:sz w:val="24"/>
          <w:szCs w:val="24"/>
        </w:rPr>
      </w:pPr>
      <w:r>
        <w:rPr>
          <w:rFonts w:ascii="Arial" w:hAnsi="Arial" w:cs="Arial"/>
          <w:sz w:val="24"/>
          <w:szCs w:val="24"/>
        </w:rPr>
        <w:t>[21</w:t>
      </w:r>
      <w:r w:rsidR="00D00AD5" w:rsidRPr="00D00AD5">
        <w:rPr>
          <w:rFonts w:ascii="Arial" w:hAnsi="Arial" w:cs="Arial"/>
          <w:sz w:val="24"/>
          <w:szCs w:val="24"/>
        </w:rPr>
        <w:t>]</w:t>
      </w:r>
      <w:r w:rsidR="00D00AD5" w:rsidRPr="00D00AD5">
        <w:rPr>
          <w:rFonts w:ascii="Arial" w:hAnsi="Arial" w:cs="Arial"/>
          <w:sz w:val="24"/>
          <w:szCs w:val="24"/>
        </w:rPr>
        <w:tab/>
        <w:t>In light of the complainant’s testimony, the Court a quo was not wrong to conclude that, it was more probable that the c</w:t>
      </w:r>
      <w:r w:rsidR="00CE7F57">
        <w:rPr>
          <w:rFonts w:ascii="Arial" w:hAnsi="Arial" w:cs="Arial"/>
          <w:sz w:val="24"/>
          <w:szCs w:val="24"/>
        </w:rPr>
        <w:t>omplainant went with the respondent</w:t>
      </w:r>
      <w:r w:rsidR="00D00AD5" w:rsidRPr="00D00AD5">
        <w:rPr>
          <w:rFonts w:ascii="Arial" w:hAnsi="Arial" w:cs="Arial"/>
          <w:sz w:val="24"/>
          <w:szCs w:val="24"/>
        </w:rPr>
        <w:t xml:space="preserve"> voluntarily, because had that not been the case, it is highly improbable that people in the street would not come to the aid of a young girl being dragged and pulled over a distance of between two to three kilometers by an adult man and who was desperately crying out for help. </w:t>
      </w:r>
    </w:p>
    <w:p w:rsidR="00470C8C" w:rsidRDefault="002D2A64" w:rsidP="00BA0C21">
      <w:pPr>
        <w:spacing w:after="0" w:line="360" w:lineRule="auto"/>
        <w:jc w:val="both"/>
        <w:rPr>
          <w:rFonts w:ascii="Arial" w:hAnsi="Arial" w:cs="Arial"/>
          <w:sz w:val="24"/>
          <w:szCs w:val="24"/>
        </w:rPr>
      </w:pPr>
      <w:r>
        <w:rPr>
          <w:rFonts w:ascii="Arial" w:hAnsi="Arial" w:cs="Arial"/>
          <w:sz w:val="24"/>
          <w:szCs w:val="24"/>
        </w:rPr>
        <w:t>[22</w:t>
      </w:r>
      <w:r w:rsidR="00470C8C" w:rsidRPr="00D00AD5">
        <w:rPr>
          <w:rFonts w:ascii="Arial" w:hAnsi="Arial" w:cs="Arial"/>
          <w:sz w:val="24"/>
          <w:szCs w:val="24"/>
        </w:rPr>
        <w:t>]</w:t>
      </w:r>
      <w:r w:rsidR="00470C8C" w:rsidRPr="00D00AD5">
        <w:rPr>
          <w:rFonts w:ascii="Arial" w:hAnsi="Arial" w:cs="Arial"/>
          <w:sz w:val="24"/>
          <w:szCs w:val="24"/>
        </w:rPr>
        <w:tab/>
      </w:r>
      <w:r w:rsidR="00470C8C">
        <w:rPr>
          <w:rFonts w:ascii="Arial" w:hAnsi="Arial" w:cs="Arial"/>
          <w:sz w:val="24"/>
          <w:szCs w:val="24"/>
        </w:rPr>
        <w:t>The appellant</w:t>
      </w:r>
      <w:r w:rsidR="00470C8C" w:rsidRPr="00D00AD5">
        <w:rPr>
          <w:rFonts w:ascii="Arial" w:hAnsi="Arial" w:cs="Arial"/>
          <w:sz w:val="24"/>
          <w:szCs w:val="24"/>
        </w:rPr>
        <w:t xml:space="preserve"> testified that, the complainant approached him at a drinking place around 21:00 and followed him voluntarily to his house to get tobacco.</w:t>
      </w:r>
      <w:r w:rsidR="00470C8C">
        <w:rPr>
          <w:rFonts w:ascii="Arial" w:hAnsi="Arial" w:cs="Arial"/>
          <w:sz w:val="24"/>
          <w:szCs w:val="24"/>
        </w:rPr>
        <w:t xml:space="preserve"> They walked to his place and on their way they met with two guys, one whom he later learned was the complainant’s boyfriend. A quarrel ensued between him and these guys, but it was stopped by another guy who intervened. At his house the complainant sat on the bed and undressed herself only leaving on her bra and panty whilst he was making a zol (tobacco). She told him that she was afraid that the guys they met earlier on their way may go to her place and beat her up. T</w:t>
      </w:r>
      <w:r w:rsidR="00470C8C" w:rsidRPr="00D00AD5">
        <w:rPr>
          <w:rFonts w:ascii="Arial" w:hAnsi="Arial" w:cs="Arial"/>
          <w:sz w:val="24"/>
          <w:szCs w:val="24"/>
        </w:rPr>
        <w:t>he complainant got the tobacco and started rolling a ‘</w:t>
      </w:r>
      <w:r w:rsidR="00470C8C">
        <w:rPr>
          <w:rFonts w:ascii="Arial" w:hAnsi="Arial" w:cs="Arial"/>
          <w:sz w:val="24"/>
          <w:szCs w:val="24"/>
        </w:rPr>
        <w:t>z</w:t>
      </w:r>
      <w:r w:rsidR="00470C8C" w:rsidRPr="00D00AD5">
        <w:rPr>
          <w:rFonts w:ascii="Arial" w:hAnsi="Arial" w:cs="Arial"/>
          <w:sz w:val="24"/>
          <w:szCs w:val="24"/>
        </w:rPr>
        <w:t>ol’ and shortly thereafter left for the toilet covering hersel</w:t>
      </w:r>
      <w:r w:rsidR="00957E1A">
        <w:rPr>
          <w:rFonts w:ascii="Arial" w:hAnsi="Arial" w:cs="Arial"/>
          <w:sz w:val="24"/>
          <w:szCs w:val="24"/>
        </w:rPr>
        <w:t>f with a towel. Shortly thereafter</w:t>
      </w:r>
      <w:r w:rsidR="00470C8C" w:rsidRPr="00D00AD5">
        <w:rPr>
          <w:rFonts w:ascii="Arial" w:hAnsi="Arial" w:cs="Arial"/>
          <w:sz w:val="24"/>
          <w:szCs w:val="24"/>
        </w:rPr>
        <w:t xml:space="preserve">, he heard the complainant running to the neighbour’s house at which point he noticed his N$ 200.00 missing from his dressing table where he had left it. He ran after the complainant infuriated about his money and grabbed the complainant and that he never hit her with a stone, but instead that she fell during a scuffle. </w:t>
      </w:r>
      <w:r w:rsidR="00470C8C">
        <w:rPr>
          <w:rFonts w:ascii="Arial" w:hAnsi="Arial" w:cs="Arial"/>
          <w:sz w:val="24"/>
          <w:szCs w:val="24"/>
        </w:rPr>
        <w:t>He denied having raped her nor having slept with her.</w:t>
      </w:r>
    </w:p>
    <w:p w:rsidR="00BA0C21" w:rsidRPr="00BA0C21" w:rsidRDefault="002D2A64" w:rsidP="00BA0C21">
      <w:pPr>
        <w:spacing w:after="0" w:line="360" w:lineRule="auto"/>
        <w:jc w:val="both"/>
        <w:rPr>
          <w:rFonts w:ascii="Arial" w:hAnsi="Arial" w:cs="Arial"/>
          <w:sz w:val="24"/>
          <w:szCs w:val="24"/>
        </w:rPr>
      </w:pPr>
      <w:r>
        <w:rPr>
          <w:rFonts w:ascii="Arial" w:hAnsi="Arial" w:cs="Arial"/>
          <w:sz w:val="24"/>
          <w:szCs w:val="24"/>
        </w:rPr>
        <w:t>[23</w:t>
      </w:r>
      <w:r w:rsidR="00BA0C21" w:rsidRPr="00BA0C21">
        <w:rPr>
          <w:rFonts w:ascii="Arial" w:hAnsi="Arial" w:cs="Arial"/>
          <w:sz w:val="24"/>
          <w:szCs w:val="24"/>
        </w:rPr>
        <w:t>]</w:t>
      </w:r>
      <w:r w:rsidR="00BA0C21" w:rsidRPr="00BA0C21">
        <w:rPr>
          <w:rFonts w:ascii="Arial" w:hAnsi="Arial" w:cs="Arial"/>
          <w:sz w:val="24"/>
          <w:szCs w:val="24"/>
        </w:rPr>
        <w:tab/>
        <w:t xml:space="preserve">When determining whether the State had discharged its burden, the Court should be guided by what was stated in </w:t>
      </w:r>
      <w:r w:rsidR="00BA0C21" w:rsidRPr="00BA0C21">
        <w:rPr>
          <w:rFonts w:ascii="Arial" w:hAnsi="Arial" w:cs="Arial"/>
          <w:i/>
          <w:sz w:val="24"/>
          <w:szCs w:val="24"/>
        </w:rPr>
        <w:t>R v Difford</w:t>
      </w:r>
      <w:r w:rsidR="00BA0C21" w:rsidRPr="00BA0C21">
        <w:rPr>
          <w:rFonts w:ascii="Arial" w:hAnsi="Arial" w:cs="Arial"/>
          <w:i/>
          <w:sz w:val="24"/>
          <w:szCs w:val="24"/>
          <w:vertAlign w:val="superscript"/>
        </w:rPr>
        <w:footnoteReference w:id="4"/>
      </w:r>
      <w:r w:rsidR="00BA0C21" w:rsidRPr="00BA0C21">
        <w:rPr>
          <w:rFonts w:ascii="Arial" w:hAnsi="Arial" w:cs="Arial"/>
          <w:i/>
          <w:sz w:val="24"/>
          <w:szCs w:val="24"/>
        </w:rPr>
        <w:t xml:space="preserve"> </w:t>
      </w:r>
      <w:r w:rsidR="00BA0C21" w:rsidRPr="00BA0C21">
        <w:rPr>
          <w:rFonts w:ascii="Arial" w:hAnsi="Arial" w:cs="Arial"/>
          <w:sz w:val="24"/>
          <w:szCs w:val="24"/>
        </w:rPr>
        <w:t>namely;</w:t>
      </w:r>
    </w:p>
    <w:p w:rsidR="00BA0C21" w:rsidRPr="00BA0C21" w:rsidRDefault="00BA0C21" w:rsidP="00BA0C21">
      <w:pPr>
        <w:spacing w:after="0" w:line="360" w:lineRule="auto"/>
        <w:jc w:val="both"/>
        <w:rPr>
          <w:rFonts w:ascii="Arial" w:hAnsi="Arial" w:cs="Arial"/>
          <w:lang w:val="en-GB"/>
        </w:rPr>
      </w:pPr>
      <w:r w:rsidRPr="00BA0C21">
        <w:rPr>
          <w:rFonts w:ascii="Arial" w:hAnsi="Arial" w:cs="Arial"/>
          <w:sz w:val="24"/>
          <w:szCs w:val="24"/>
          <w:lang w:val="en-GB"/>
        </w:rPr>
        <w:t>‘(a)</w:t>
      </w:r>
      <w:r w:rsidRPr="00BA0C21">
        <w:rPr>
          <w:rFonts w:ascii="Arial" w:hAnsi="Arial" w:cs="Arial"/>
          <w:sz w:val="24"/>
          <w:szCs w:val="24"/>
          <w:lang w:val="en-GB"/>
        </w:rPr>
        <w:tab/>
      </w:r>
      <w:r w:rsidRPr="00BA0C21">
        <w:rPr>
          <w:rFonts w:ascii="Arial" w:hAnsi="Arial" w:cs="Arial"/>
          <w:lang w:val="en-GB"/>
        </w:rPr>
        <w:t xml:space="preserve">No onus rests on the accused to convince the Court of the truth of any explanation which he gives. If he gives any explanation, even if that explanation is improbable the Court is not entitled to convict unless it is satisfied, not only that the explanation is improbable, but that </w:t>
      </w:r>
      <w:r w:rsidRPr="00BA0C21">
        <w:rPr>
          <w:rFonts w:ascii="Arial" w:hAnsi="Arial" w:cs="Arial"/>
          <w:lang w:val="en-GB"/>
        </w:rPr>
        <w:lastRenderedPageBreak/>
        <w:t>beyond reasonable doubt it is false. If there is any reasonable possibility of his explanation being true, then he is entitled to his acquittal.</w:t>
      </w:r>
    </w:p>
    <w:p w:rsidR="00BA0C21" w:rsidRPr="00BA0C21" w:rsidRDefault="00BA0C21" w:rsidP="00BA0C21">
      <w:pPr>
        <w:spacing w:after="0" w:line="360" w:lineRule="auto"/>
        <w:jc w:val="both"/>
        <w:rPr>
          <w:rFonts w:ascii="Arial" w:hAnsi="Arial" w:cs="Arial"/>
          <w:lang w:val="en-GB"/>
        </w:rPr>
      </w:pPr>
      <w:r w:rsidRPr="00BA0C21">
        <w:rPr>
          <w:rFonts w:ascii="Arial" w:hAnsi="Arial" w:cs="Arial"/>
          <w:lang w:val="en-GB"/>
        </w:rPr>
        <w:t>(b)</w:t>
      </w:r>
      <w:r w:rsidRPr="00BA0C21">
        <w:rPr>
          <w:rFonts w:ascii="Arial" w:hAnsi="Arial" w:cs="Arial"/>
          <w:lang w:val="en-GB"/>
        </w:rPr>
        <w:tab/>
        <w:t>The Court does not have to believe the defence story, still less does it have to believe it in all its details; it is sufficient if it thinks that there is a reasonable possibility that it may be substantially true.’</w:t>
      </w:r>
    </w:p>
    <w:p w:rsidR="00BA0C21" w:rsidRPr="00BA0C21" w:rsidRDefault="00BA0C21" w:rsidP="00BA0C21">
      <w:pPr>
        <w:spacing w:after="0" w:line="360" w:lineRule="auto"/>
        <w:jc w:val="both"/>
        <w:rPr>
          <w:rFonts w:ascii="Arial" w:hAnsi="Arial" w:cs="Arial"/>
          <w:sz w:val="24"/>
          <w:szCs w:val="24"/>
        </w:rPr>
      </w:pPr>
      <w:r w:rsidRPr="00BA0C21">
        <w:rPr>
          <w:rFonts w:ascii="Arial" w:hAnsi="Arial" w:cs="Arial"/>
          <w:sz w:val="24"/>
          <w:szCs w:val="24"/>
        </w:rPr>
        <w:t>[</w:t>
      </w:r>
      <w:r w:rsidR="002D2A64">
        <w:rPr>
          <w:rFonts w:ascii="Arial" w:hAnsi="Arial" w:cs="Arial"/>
          <w:sz w:val="24"/>
          <w:szCs w:val="24"/>
        </w:rPr>
        <w:t>24</w:t>
      </w:r>
      <w:r w:rsidRPr="00BA0C21">
        <w:rPr>
          <w:rFonts w:ascii="Arial" w:hAnsi="Arial" w:cs="Arial"/>
          <w:sz w:val="24"/>
          <w:szCs w:val="24"/>
        </w:rPr>
        <w:t>]</w:t>
      </w:r>
      <w:r w:rsidRPr="00BA0C21">
        <w:rPr>
          <w:rFonts w:ascii="Arial" w:hAnsi="Arial" w:cs="Arial"/>
          <w:sz w:val="24"/>
          <w:szCs w:val="24"/>
        </w:rPr>
        <w:tab/>
        <w:t xml:space="preserve">On appeal, this Court has to determine whether the State had indeed proven penetration per anus </w:t>
      </w:r>
      <w:r w:rsidR="009F2F38">
        <w:rPr>
          <w:rFonts w:ascii="Arial" w:hAnsi="Arial" w:cs="Arial"/>
          <w:sz w:val="24"/>
          <w:szCs w:val="24"/>
        </w:rPr>
        <w:t xml:space="preserve">or vagina </w:t>
      </w:r>
      <w:r w:rsidRPr="00BA0C21">
        <w:rPr>
          <w:rFonts w:ascii="Arial" w:hAnsi="Arial" w:cs="Arial"/>
          <w:sz w:val="24"/>
          <w:szCs w:val="24"/>
        </w:rPr>
        <w:t>beyond a reasonable doubt.</w:t>
      </w:r>
    </w:p>
    <w:p w:rsidR="00BA0C21" w:rsidRPr="00BA0C21" w:rsidRDefault="00BA0C21" w:rsidP="00BA0C21">
      <w:pPr>
        <w:spacing w:after="0" w:line="360" w:lineRule="auto"/>
        <w:jc w:val="both"/>
        <w:rPr>
          <w:rFonts w:ascii="Arial" w:hAnsi="Arial" w:cs="Arial"/>
          <w:lang w:val="en-ZA"/>
        </w:rPr>
      </w:pPr>
      <w:r w:rsidRPr="00BA0C21">
        <w:rPr>
          <w:rFonts w:ascii="Arial" w:hAnsi="Arial" w:cs="Arial"/>
          <w:sz w:val="24"/>
          <w:szCs w:val="24"/>
          <w:lang w:val="en-ZA"/>
        </w:rPr>
        <w:t>[</w:t>
      </w:r>
      <w:r w:rsidR="002D2A64">
        <w:rPr>
          <w:rFonts w:ascii="Arial" w:hAnsi="Arial" w:cs="Arial"/>
          <w:sz w:val="24"/>
          <w:szCs w:val="24"/>
          <w:lang w:val="en-ZA"/>
        </w:rPr>
        <w:t>25</w:t>
      </w:r>
      <w:r w:rsidRPr="00BA0C21">
        <w:rPr>
          <w:rFonts w:ascii="Arial" w:hAnsi="Arial" w:cs="Arial"/>
          <w:sz w:val="24"/>
          <w:szCs w:val="24"/>
          <w:lang w:val="en-ZA"/>
        </w:rPr>
        <w:t>]</w:t>
      </w:r>
      <w:r w:rsidRPr="00BA0C21">
        <w:rPr>
          <w:rFonts w:ascii="Arial" w:hAnsi="Arial" w:cs="Arial"/>
          <w:sz w:val="24"/>
          <w:szCs w:val="24"/>
          <w:lang w:val="en-ZA"/>
        </w:rPr>
        <w:tab/>
        <w:t>s 2 of the Combating of Rape Act provides:</w:t>
      </w:r>
      <w:r w:rsidRPr="00BA0C21">
        <w:rPr>
          <w:rFonts w:ascii="Arial" w:hAnsi="Arial" w:cs="Arial"/>
          <w:lang w:val="en-ZA"/>
        </w:rPr>
        <w:t xml:space="preserve"> </w:t>
      </w:r>
    </w:p>
    <w:p w:rsidR="00BA0C21" w:rsidRPr="00BA0C21" w:rsidRDefault="00BA0C21" w:rsidP="00BA0C21">
      <w:pPr>
        <w:spacing w:after="0" w:line="360" w:lineRule="auto"/>
        <w:ind w:left="720" w:hanging="720"/>
        <w:jc w:val="both"/>
        <w:rPr>
          <w:rFonts w:ascii="Arial" w:hAnsi="Arial" w:cs="Arial"/>
          <w:lang w:val="en-ZA"/>
        </w:rPr>
      </w:pPr>
      <w:r w:rsidRPr="00BA0C21">
        <w:rPr>
          <w:rFonts w:ascii="Arial" w:hAnsi="Arial" w:cs="Arial"/>
          <w:lang w:val="en-ZA"/>
        </w:rPr>
        <w:t xml:space="preserve">'2(1) Any person (in this Act referred to as a perpetrator) who intentionally under coercive </w:t>
      </w:r>
      <w:r w:rsidR="00010B89">
        <w:rPr>
          <w:rFonts w:ascii="Arial" w:hAnsi="Arial" w:cs="Arial"/>
          <w:lang w:val="en-ZA"/>
        </w:rPr>
        <w:t>circumstances</w:t>
      </w:r>
      <w:r w:rsidRPr="00BA0C21">
        <w:rPr>
          <w:rFonts w:ascii="Arial" w:hAnsi="Arial" w:cs="Arial"/>
          <w:lang w:val="en-ZA"/>
        </w:rPr>
        <w:t>-</w:t>
      </w:r>
    </w:p>
    <w:p w:rsidR="00BA0C21" w:rsidRPr="00BA0C21" w:rsidRDefault="00BA0C21" w:rsidP="00BA0C21">
      <w:pPr>
        <w:spacing w:after="0" w:line="360" w:lineRule="auto"/>
        <w:ind w:hanging="720"/>
        <w:jc w:val="both"/>
        <w:rPr>
          <w:rFonts w:ascii="Arial" w:hAnsi="Arial" w:cs="Arial"/>
          <w:lang w:val="en-ZA"/>
        </w:rPr>
      </w:pPr>
      <w:r w:rsidRPr="00BA0C21">
        <w:rPr>
          <w:rFonts w:ascii="Arial" w:hAnsi="Arial" w:cs="Arial"/>
          <w:lang w:val="en-ZA"/>
        </w:rPr>
        <w:tab/>
        <w:t>(a)</w:t>
      </w:r>
      <w:r w:rsidRPr="00BA0C21">
        <w:rPr>
          <w:rFonts w:ascii="Arial" w:hAnsi="Arial" w:cs="Arial"/>
          <w:lang w:val="en-ZA"/>
        </w:rPr>
        <w:tab/>
        <w:t>commits or continues to commit a sexual act with another person; or</w:t>
      </w:r>
    </w:p>
    <w:p w:rsidR="00BA0C21" w:rsidRPr="00BA0C21" w:rsidRDefault="00827178" w:rsidP="00BA0C21">
      <w:pPr>
        <w:spacing w:after="0" w:line="360" w:lineRule="auto"/>
        <w:ind w:hanging="720"/>
        <w:jc w:val="both"/>
        <w:rPr>
          <w:rFonts w:ascii="Arial" w:hAnsi="Arial" w:cs="Arial"/>
          <w:lang w:val="en-ZA"/>
        </w:rPr>
      </w:pPr>
      <w:r>
        <w:rPr>
          <w:rFonts w:ascii="Arial" w:hAnsi="Arial" w:cs="Arial"/>
          <w:lang w:val="en-ZA"/>
        </w:rPr>
        <w:tab/>
        <w:t>(b)</w:t>
      </w:r>
      <w:r>
        <w:rPr>
          <w:rFonts w:ascii="Arial" w:hAnsi="Arial" w:cs="Arial"/>
          <w:lang w:val="en-ZA"/>
        </w:rPr>
        <w:tab/>
        <w:t xml:space="preserve">. . . </w:t>
      </w:r>
    </w:p>
    <w:p w:rsidR="00BA0C21" w:rsidRPr="00BA0C21" w:rsidRDefault="00BA0C21" w:rsidP="00BA0C21">
      <w:pPr>
        <w:spacing w:after="0" w:line="360" w:lineRule="auto"/>
        <w:ind w:hanging="720"/>
        <w:jc w:val="both"/>
        <w:rPr>
          <w:rFonts w:ascii="Arial" w:hAnsi="Arial" w:cs="Arial"/>
          <w:lang w:val="en-ZA"/>
        </w:rPr>
      </w:pPr>
      <w:r w:rsidRPr="00BA0C21">
        <w:rPr>
          <w:rFonts w:ascii="Arial" w:hAnsi="Arial" w:cs="Arial"/>
          <w:lang w:val="en-ZA"/>
        </w:rPr>
        <w:tab/>
        <w:t>shall be guilty of the offence of rape.'</w:t>
      </w:r>
    </w:p>
    <w:p w:rsidR="00BA0C21" w:rsidRPr="00BA0C21" w:rsidRDefault="00BA0C21" w:rsidP="00BA0C21">
      <w:pPr>
        <w:spacing w:after="0" w:line="360" w:lineRule="auto"/>
        <w:jc w:val="both"/>
        <w:rPr>
          <w:rFonts w:ascii="Arial" w:hAnsi="Arial" w:cs="Arial"/>
          <w:sz w:val="24"/>
          <w:szCs w:val="24"/>
          <w:lang w:val="en-ZA"/>
        </w:rPr>
      </w:pPr>
      <w:r w:rsidRPr="00BA0C21">
        <w:rPr>
          <w:rFonts w:ascii="Arial" w:hAnsi="Arial" w:cs="Arial"/>
          <w:sz w:val="24"/>
          <w:szCs w:val="24"/>
          <w:lang w:val="en-ZA"/>
        </w:rPr>
        <w:t>The expression 'sexual act' as used in s 2(1)(a) is defined by s 1(1) to mean:</w:t>
      </w:r>
    </w:p>
    <w:p w:rsidR="00BA0C21" w:rsidRPr="00BA0C21" w:rsidRDefault="00BA0C21" w:rsidP="00BA0C21">
      <w:pPr>
        <w:spacing w:after="0" w:line="360" w:lineRule="auto"/>
        <w:ind w:hanging="180"/>
        <w:jc w:val="both"/>
        <w:rPr>
          <w:rFonts w:ascii="Arial" w:hAnsi="Arial" w:cs="Arial"/>
          <w:lang w:val="en-ZA"/>
        </w:rPr>
      </w:pPr>
      <w:r w:rsidRPr="00BA0C21">
        <w:rPr>
          <w:rFonts w:ascii="Arial" w:hAnsi="Arial" w:cs="Arial"/>
          <w:lang w:val="en-ZA"/>
        </w:rPr>
        <w:tab/>
      </w:r>
      <w:r w:rsidRPr="00BA0C21">
        <w:rPr>
          <w:rFonts w:ascii="Arial" w:hAnsi="Arial" w:cs="Arial"/>
          <w:lang w:val="en-ZA"/>
        </w:rPr>
        <w:tab/>
        <w:t xml:space="preserve">'the insertion (to even the slightest degree) of the penis of a person into the vagina or </w:t>
      </w:r>
      <w:r w:rsidR="00827178">
        <w:rPr>
          <w:rFonts w:ascii="Arial" w:hAnsi="Arial" w:cs="Arial"/>
          <w:lang w:val="en-ZA"/>
        </w:rPr>
        <w:t>anus or mouth of another person . . .</w:t>
      </w:r>
      <w:r w:rsidRPr="00BA0C21">
        <w:rPr>
          <w:rFonts w:ascii="Arial" w:hAnsi="Arial" w:cs="Arial"/>
          <w:lang w:val="en-ZA"/>
        </w:rPr>
        <w:t>’</w:t>
      </w:r>
    </w:p>
    <w:p w:rsidR="00BA0C21" w:rsidRPr="00BA0C21" w:rsidRDefault="00BA0C21" w:rsidP="00BA0C21">
      <w:pPr>
        <w:spacing w:after="0" w:line="480" w:lineRule="auto"/>
        <w:jc w:val="both"/>
        <w:rPr>
          <w:rFonts w:ascii="Arial" w:hAnsi="Arial" w:cs="Arial"/>
          <w:sz w:val="24"/>
          <w:szCs w:val="24"/>
        </w:rPr>
      </w:pPr>
      <w:r w:rsidRPr="00BA0C21">
        <w:rPr>
          <w:rFonts w:ascii="Arial" w:hAnsi="Arial" w:cs="Arial"/>
          <w:sz w:val="24"/>
          <w:szCs w:val="24"/>
        </w:rPr>
        <w:t xml:space="preserve">It is this ‘insertion (to even the slightest degree)’ that the State had to prove. </w:t>
      </w:r>
    </w:p>
    <w:p w:rsidR="00BA0C21" w:rsidRPr="00BA0C21" w:rsidRDefault="002D2A64" w:rsidP="00BA0C21">
      <w:pPr>
        <w:spacing w:after="0" w:line="480" w:lineRule="auto"/>
        <w:jc w:val="both"/>
        <w:rPr>
          <w:rFonts w:ascii="Arial" w:hAnsi="Arial" w:cs="Arial"/>
          <w:sz w:val="24"/>
          <w:szCs w:val="24"/>
        </w:rPr>
      </w:pPr>
      <w:r>
        <w:rPr>
          <w:rFonts w:ascii="Arial" w:hAnsi="Arial" w:cs="Arial"/>
          <w:sz w:val="24"/>
          <w:szCs w:val="24"/>
        </w:rPr>
        <w:t>[26</w:t>
      </w:r>
      <w:r w:rsidR="00BA0C21" w:rsidRPr="00BA0C21">
        <w:rPr>
          <w:rFonts w:ascii="Arial" w:hAnsi="Arial" w:cs="Arial"/>
          <w:sz w:val="24"/>
          <w:szCs w:val="24"/>
        </w:rPr>
        <w:t>]</w:t>
      </w:r>
      <w:r w:rsidR="00BA0C21" w:rsidRPr="00BA0C21">
        <w:rPr>
          <w:rFonts w:ascii="Arial" w:hAnsi="Arial" w:cs="Arial"/>
          <w:sz w:val="24"/>
          <w:szCs w:val="24"/>
        </w:rPr>
        <w:tab/>
        <w:t>In the circumstances, there is only the complainant’s word a</w:t>
      </w:r>
      <w:r w:rsidR="009F2F38">
        <w:rPr>
          <w:rFonts w:ascii="Arial" w:hAnsi="Arial" w:cs="Arial"/>
          <w:sz w:val="24"/>
          <w:szCs w:val="24"/>
        </w:rPr>
        <w:t>gainst that of the appellant</w:t>
      </w:r>
      <w:r w:rsidR="00010B89">
        <w:rPr>
          <w:rFonts w:ascii="Arial" w:hAnsi="Arial" w:cs="Arial"/>
          <w:sz w:val="24"/>
          <w:szCs w:val="24"/>
        </w:rPr>
        <w:t xml:space="preserve">. </w:t>
      </w:r>
      <w:r w:rsidR="00BA0C21" w:rsidRPr="00BA0C21">
        <w:rPr>
          <w:rFonts w:ascii="Arial" w:hAnsi="Arial" w:cs="Arial"/>
          <w:sz w:val="24"/>
          <w:szCs w:val="24"/>
        </w:rPr>
        <w:t xml:space="preserve">In the J88, the doctor who examined the complainant commented: ‘queried rape’. When asked to explain this to the court, she testified that, ‘so we are not sure whether this patient was raped, that is why we are enquiring …because this person reported she was sexually assaulted by someone, but on our clinical examination </w:t>
      </w:r>
      <w:r w:rsidR="00BA0C21" w:rsidRPr="00BA0C21">
        <w:rPr>
          <w:rFonts w:ascii="Arial" w:hAnsi="Arial" w:cs="Arial"/>
          <w:sz w:val="24"/>
          <w:szCs w:val="24"/>
          <w:u w:val="single"/>
        </w:rPr>
        <w:t>we did not find sexual act</w:t>
      </w:r>
      <w:r w:rsidR="00BA0C21" w:rsidRPr="00BA0C21">
        <w:rPr>
          <w:rFonts w:ascii="Arial" w:hAnsi="Arial" w:cs="Arial"/>
          <w:sz w:val="24"/>
          <w:szCs w:val="24"/>
        </w:rPr>
        <w:t>,</w:t>
      </w:r>
      <w:r w:rsidR="00BA0C21" w:rsidRPr="00BA0C21">
        <w:rPr>
          <w:rFonts w:ascii="Arial" w:hAnsi="Arial" w:cs="Arial"/>
          <w:sz w:val="24"/>
          <w:szCs w:val="24"/>
          <w:u w:val="single"/>
        </w:rPr>
        <w:t xml:space="preserve"> we did not find any signs of sexual assault’</w:t>
      </w:r>
      <w:r w:rsidR="00BA0C21" w:rsidRPr="00BA0C21">
        <w:rPr>
          <w:rFonts w:ascii="Arial" w:hAnsi="Arial" w:cs="Arial"/>
          <w:sz w:val="24"/>
          <w:szCs w:val="24"/>
          <w:vertAlign w:val="superscript"/>
        </w:rPr>
        <w:footnoteReference w:id="5"/>
      </w:r>
      <w:r w:rsidR="00827178">
        <w:rPr>
          <w:rFonts w:ascii="Arial" w:hAnsi="Arial" w:cs="Arial"/>
          <w:sz w:val="24"/>
          <w:szCs w:val="24"/>
        </w:rPr>
        <w:t xml:space="preserve"> </w:t>
      </w:r>
      <w:r w:rsidR="00BA0C21" w:rsidRPr="00BA0C21">
        <w:rPr>
          <w:rFonts w:ascii="Arial" w:hAnsi="Arial" w:cs="Arial"/>
          <w:sz w:val="24"/>
          <w:szCs w:val="24"/>
        </w:rPr>
        <w:t xml:space="preserve">[my emphasis]. According to the complainant, the sexual intercourse in the anus was painful and if indeed it was the case, she would have mentioned that to the doctor and according to the doctor, she did not mention that. In cross examination she testified that, “Your Worship I fled because </w:t>
      </w:r>
      <w:r w:rsidR="00BA0C21" w:rsidRPr="00BA0C21">
        <w:rPr>
          <w:rFonts w:ascii="Arial" w:hAnsi="Arial" w:cs="Arial"/>
          <w:sz w:val="24"/>
          <w:szCs w:val="24"/>
          <w:u w:val="single"/>
        </w:rPr>
        <w:t>he wanted [my underlining]</w:t>
      </w:r>
      <w:r w:rsidR="00BA0C21" w:rsidRPr="00BA0C21">
        <w:rPr>
          <w:rFonts w:ascii="Arial" w:hAnsi="Arial" w:cs="Arial"/>
          <w:sz w:val="24"/>
          <w:szCs w:val="24"/>
        </w:rPr>
        <w:t xml:space="preserve"> to have sexual intercourse with me </w:t>
      </w:r>
      <w:r w:rsidR="00BA0C21" w:rsidRPr="00BA0C21">
        <w:rPr>
          <w:rFonts w:ascii="Arial" w:hAnsi="Arial" w:cs="Arial"/>
          <w:sz w:val="24"/>
          <w:szCs w:val="24"/>
        </w:rPr>
        <w:lastRenderedPageBreak/>
        <w:t xml:space="preserve">in my anus, (which) is why I fled’. That evidence clearly demonstrates that the sexual intercourse in the anus </w:t>
      </w:r>
      <w:r w:rsidR="009F2F38">
        <w:rPr>
          <w:rFonts w:ascii="Arial" w:hAnsi="Arial" w:cs="Arial"/>
          <w:sz w:val="24"/>
          <w:szCs w:val="24"/>
        </w:rPr>
        <w:t xml:space="preserve">or in the vagina </w:t>
      </w:r>
      <w:r w:rsidR="00BA0C21" w:rsidRPr="00BA0C21">
        <w:rPr>
          <w:rFonts w:ascii="Arial" w:hAnsi="Arial" w:cs="Arial"/>
          <w:sz w:val="24"/>
          <w:szCs w:val="24"/>
        </w:rPr>
        <w:t xml:space="preserve">did not take place as alleged by the complainant. </w:t>
      </w:r>
    </w:p>
    <w:p w:rsidR="00BA0C21" w:rsidRDefault="00BA0C21" w:rsidP="00BA0C21">
      <w:pPr>
        <w:spacing w:after="0" w:line="480" w:lineRule="auto"/>
        <w:ind w:right="-90"/>
        <w:jc w:val="both"/>
        <w:rPr>
          <w:rFonts w:ascii="Arial" w:hAnsi="Arial" w:cs="Arial"/>
          <w:sz w:val="24"/>
          <w:szCs w:val="24"/>
        </w:rPr>
      </w:pPr>
      <w:r w:rsidRPr="00BA0C21">
        <w:rPr>
          <w:rFonts w:ascii="Arial" w:hAnsi="Arial" w:cs="Arial"/>
          <w:sz w:val="24"/>
          <w:szCs w:val="24"/>
        </w:rPr>
        <w:t>[</w:t>
      </w:r>
      <w:r w:rsidR="002D2A64">
        <w:rPr>
          <w:rFonts w:ascii="Arial" w:hAnsi="Arial" w:cs="Arial"/>
          <w:sz w:val="24"/>
          <w:szCs w:val="24"/>
        </w:rPr>
        <w:t>27</w:t>
      </w:r>
      <w:r w:rsidRPr="00BA0C21">
        <w:rPr>
          <w:rFonts w:ascii="Arial" w:hAnsi="Arial" w:cs="Arial"/>
          <w:sz w:val="24"/>
          <w:szCs w:val="24"/>
        </w:rPr>
        <w:t>]</w:t>
      </w:r>
      <w:r w:rsidRPr="00BA0C21">
        <w:rPr>
          <w:rFonts w:ascii="Arial" w:hAnsi="Arial" w:cs="Arial"/>
          <w:sz w:val="24"/>
          <w:szCs w:val="24"/>
        </w:rPr>
        <w:tab/>
        <w:t>The State did not prove anal penetration</w:t>
      </w:r>
      <w:r w:rsidR="009F2F38">
        <w:rPr>
          <w:rFonts w:ascii="Arial" w:hAnsi="Arial" w:cs="Arial"/>
          <w:sz w:val="24"/>
          <w:szCs w:val="24"/>
        </w:rPr>
        <w:t xml:space="preserve"> nor vaginal penetration</w:t>
      </w:r>
      <w:r w:rsidRPr="00BA0C21">
        <w:rPr>
          <w:rFonts w:ascii="Arial" w:hAnsi="Arial" w:cs="Arial"/>
          <w:sz w:val="24"/>
          <w:szCs w:val="24"/>
        </w:rPr>
        <w:t xml:space="preserve"> beyond a reasonable doubt. It is true, the complainant was naked with the respondent only wearing shorts on their arrival at Mr. B</w:t>
      </w:r>
      <w:r w:rsidR="009602A5">
        <w:rPr>
          <w:rFonts w:ascii="Arial" w:hAnsi="Arial" w:cs="Arial"/>
          <w:sz w:val="24"/>
          <w:szCs w:val="24"/>
        </w:rPr>
        <w:t>ones</w:t>
      </w:r>
      <w:r w:rsidRPr="00BA0C21">
        <w:rPr>
          <w:rFonts w:ascii="Arial" w:hAnsi="Arial" w:cs="Arial"/>
          <w:sz w:val="24"/>
          <w:szCs w:val="24"/>
        </w:rPr>
        <w:t xml:space="preserve">’ house, however it does not prove penetration per anus nor does it proof penetration per vagina. </w:t>
      </w:r>
    </w:p>
    <w:p w:rsidR="00D00AD5" w:rsidRPr="00D00AD5" w:rsidRDefault="002D2A64" w:rsidP="00EE73C2">
      <w:pPr>
        <w:spacing w:after="0" w:line="360" w:lineRule="auto"/>
        <w:jc w:val="both"/>
        <w:rPr>
          <w:rFonts w:ascii="Arial" w:hAnsi="Arial" w:cs="Arial"/>
          <w:sz w:val="24"/>
          <w:szCs w:val="24"/>
        </w:rPr>
      </w:pPr>
      <w:r>
        <w:rPr>
          <w:rFonts w:ascii="Arial" w:hAnsi="Arial" w:cs="Arial"/>
          <w:sz w:val="24"/>
          <w:szCs w:val="24"/>
        </w:rPr>
        <w:t>[28</w:t>
      </w:r>
      <w:r w:rsidR="00D00AD5" w:rsidRPr="00D00AD5">
        <w:rPr>
          <w:rFonts w:ascii="Arial" w:hAnsi="Arial" w:cs="Arial"/>
          <w:sz w:val="24"/>
          <w:szCs w:val="24"/>
        </w:rPr>
        <w:t>]</w:t>
      </w:r>
      <w:r w:rsidR="00D00AD5" w:rsidRPr="00D00AD5">
        <w:rPr>
          <w:rFonts w:ascii="Arial" w:hAnsi="Arial" w:cs="Arial"/>
          <w:sz w:val="24"/>
          <w:szCs w:val="24"/>
        </w:rPr>
        <w:tab/>
        <w:t>A Court may take judicial notice of some facts without need for evidence to prove the same. Schwikkard and Van Der Merwe write that, ‘</w:t>
      </w:r>
      <w:r w:rsidR="00D00AD5" w:rsidRPr="00D00AD5">
        <w:rPr>
          <w:rFonts w:ascii="Arial" w:hAnsi="Arial" w:cs="Arial"/>
        </w:rPr>
        <w:t>facts may be judicially noticed even if they are not of general knowledge. However, the proviso is that these facts should be notorious among all reasonably well-informed people in the area where the court sits</w:t>
      </w:r>
      <w:r w:rsidR="00D00AD5" w:rsidRPr="00D00AD5">
        <w:rPr>
          <w:rFonts w:ascii="Arial" w:hAnsi="Arial" w:cs="Arial"/>
          <w:sz w:val="24"/>
          <w:szCs w:val="24"/>
        </w:rPr>
        <w:t>.’</w:t>
      </w:r>
      <w:r w:rsidR="00D00AD5" w:rsidRPr="00D00AD5">
        <w:rPr>
          <w:rFonts w:ascii="Arial" w:hAnsi="Arial" w:cs="Arial"/>
          <w:sz w:val="24"/>
          <w:szCs w:val="24"/>
          <w:vertAlign w:val="superscript"/>
        </w:rPr>
        <w:footnoteReference w:id="6"/>
      </w:r>
      <w:r w:rsidR="00D00AD5" w:rsidRPr="00D00AD5">
        <w:rPr>
          <w:rFonts w:ascii="Arial" w:hAnsi="Arial" w:cs="Arial"/>
          <w:sz w:val="24"/>
          <w:szCs w:val="24"/>
        </w:rPr>
        <w:t xml:space="preserve">  This C</w:t>
      </w:r>
      <w:r w:rsidR="00CE7F57">
        <w:rPr>
          <w:rFonts w:ascii="Arial" w:hAnsi="Arial" w:cs="Arial"/>
          <w:sz w:val="24"/>
          <w:szCs w:val="24"/>
        </w:rPr>
        <w:t>ourt cannot interfere with the c</w:t>
      </w:r>
      <w:r w:rsidR="00D00AD5" w:rsidRPr="00D00AD5">
        <w:rPr>
          <w:rFonts w:ascii="Arial" w:hAnsi="Arial" w:cs="Arial"/>
          <w:sz w:val="24"/>
          <w:szCs w:val="24"/>
        </w:rPr>
        <w:t xml:space="preserve">ourt a quo taking judicial notice of the general operating hours of a drinking place over weekends. It is highly unlikely that, a drinking place would close late on week days and early on weekends. Most people are not working over weekends and this is when a business (drinking place) owner would ideally hope to attract more customers and thus most likely be open for long hours than on week days. This court cannot find a misdirection on the part of the learned Magistrate on this point. </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t>[</w:t>
      </w:r>
      <w:r w:rsidR="002D2A64">
        <w:rPr>
          <w:rFonts w:ascii="Arial" w:hAnsi="Arial" w:cs="Arial"/>
          <w:sz w:val="24"/>
          <w:szCs w:val="24"/>
        </w:rPr>
        <w:t>29</w:t>
      </w:r>
      <w:r w:rsidRPr="00D00AD5">
        <w:rPr>
          <w:rFonts w:ascii="Arial" w:hAnsi="Arial" w:cs="Arial"/>
          <w:sz w:val="24"/>
          <w:szCs w:val="24"/>
        </w:rPr>
        <w:t>]</w:t>
      </w:r>
      <w:r w:rsidRPr="00D00AD5">
        <w:rPr>
          <w:rFonts w:ascii="Arial" w:hAnsi="Arial" w:cs="Arial"/>
        </w:rPr>
        <w:tab/>
      </w:r>
      <w:r w:rsidR="00F47457">
        <w:rPr>
          <w:rFonts w:ascii="Arial" w:hAnsi="Arial" w:cs="Arial"/>
          <w:sz w:val="24"/>
          <w:szCs w:val="24"/>
        </w:rPr>
        <w:t>R</w:t>
      </w:r>
      <w:r w:rsidRPr="00D00AD5">
        <w:rPr>
          <w:rFonts w:ascii="Arial" w:hAnsi="Arial" w:cs="Arial"/>
          <w:sz w:val="24"/>
          <w:szCs w:val="24"/>
        </w:rPr>
        <w:t>egarding the sixth ground of appeal,</w:t>
      </w:r>
      <w:r w:rsidRPr="00D00AD5">
        <w:rPr>
          <w:rFonts w:ascii="Arial" w:hAnsi="Arial" w:cs="Arial"/>
        </w:rPr>
        <w:t xml:space="preserve"> </w:t>
      </w:r>
      <w:r w:rsidRPr="00D00AD5">
        <w:rPr>
          <w:rFonts w:ascii="Arial" w:hAnsi="Arial" w:cs="Arial"/>
          <w:sz w:val="24"/>
          <w:szCs w:val="24"/>
        </w:rPr>
        <w:t xml:space="preserve">In </w:t>
      </w:r>
      <w:r w:rsidRPr="00D00AD5">
        <w:rPr>
          <w:rFonts w:ascii="Arial" w:hAnsi="Arial" w:cs="Arial"/>
          <w:i/>
          <w:sz w:val="24"/>
          <w:szCs w:val="24"/>
        </w:rPr>
        <w:t>Likando v S</w:t>
      </w:r>
      <w:r w:rsidRPr="00D00AD5">
        <w:rPr>
          <w:rFonts w:ascii="Arial" w:hAnsi="Arial" w:cs="Arial"/>
          <w:sz w:val="24"/>
          <w:szCs w:val="24"/>
        </w:rPr>
        <w:t>,</w:t>
      </w:r>
      <w:r w:rsidRPr="00D00AD5">
        <w:rPr>
          <w:rFonts w:ascii="Arial" w:hAnsi="Arial" w:cs="Arial"/>
          <w:sz w:val="24"/>
          <w:szCs w:val="24"/>
          <w:vertAlign w:val="superscript"/>
        </w:rPr>
        <w:footnoteReference w:id="7"/>
      </w:r>
      <w:r w:rsidRPr="00D00AD5">
        <w:rPr>
          <w:rFonts w:ascii="Arial" w:hAnsi="Arial" w:cs="Arial"/>
          <w:sz w:val="24"/>
          <w:szCs w:val="24"/>
        </w:rPr>
        <w:t xml:space="preserve"> Liebenberg, J stated that;</w:t>
      </w:r>
    </w:p>
    <w:p w:rsidR="00D00AD5" w:rsidRPr="00D00AD5" w:rsidRDefault="00D00AD5" w:rsidP="00F47457">
      <w:pPr>
        <w:spacing w:after="0" w:line="360" w:lineRule="auto"/>
        <w:ind w:firstLine="720"/>
        <w:jc w:val="both"/>
        <w:rPr>
          <w:rFonts w:ascii="Arial" w:hAnsi="Arial" w:cs="Arial"/>
          <w:lang w:val="en-ZA"/>
        </w:rPr>
      </w:pPr>
      <w:r w:rsidRPr="00D00AD5">
        <w:rPr>
          <w:rFonts w:ascii="Arial" w:hAnsi="Arial" w:cs="Arial"/>
        </w:rPr>
        <w:t>‘</w:t>
      </w:r>
      <w:r w:rsidRPr="00D00AD5">
        <w:rPr>
          <w:rFonts w:ascii="Arial" w:hAnsi="Arial" w:cs="Arial"/>
          <w:lang w:val="en-ZA"/>
        </w:rPr>
        <w:t>The powers of a court of appeal to interfere with factual and credibility findings of a trial court are limited and in the absence of any misdirection in the trial court’s conclusions as to the acceptance or rejection of a witness’ evidence, it is presumed to be correct. For the appellant to succeed on appeal, he must therefore convince the court of appeal on adequate grounds that the trial court was wrong in the conclusion it had reached.’</w:t>
      </w:r>
    </w:p>
    <w:p w:rsidR="001D092D" w:rsidRPr="00D00AD5" w:rsidRDefault="002D2A64" w:rsidP="00F47457">
      <w:pPr>
        <w:spacing w:after="0" w:line="360" w:lineRule="auto"/>
        <w:jc w:val="both"/>
        <w:rPr>
          <w:rFonts w:ascii="Arial" w:hAnsi="Arial" w:cs="Arial"/>
          <w:sz w:val="24"/>
          <w:szCs w:val="24"/>
        </w:rPr>
      </w:pPr>
      <w:r>
        <w:rPr>
          <w:rFonts w:ascii="Arial" w:hAnsi="Arial" w:cs="Arial"/>
          <w:sz w:val="24"/>
          <w:szCs w:val="24"/>
        </w:rPr>
        <w:t>[30</w:t>
      </w:r>
      <w:r w:rsidR="00D00AD5" w:rsidRPr="00D00AD5">
        <w:rPr>
          <w:rFonts w:ascii="Arial" w:hAnsi="Arial" w:cs="Arial"/>
          <w:sz w:val="24"/>
          <w:szCs w:val="24"/>
        </w:rPr>
        <w:t>]</w:t>
      </w:r>
      <w:r w:rsidR="00D00AD5" w:rsidRPr="00D00AD5">
        <w:rPr>
          <w:rFonts w:ascii="Arial" w:hAnsi="Arial" w:cs="Arial"/>
          <w:sz w:val="24"/>
          <w:szCs w:val="24"/>
        </w:rPr>
        <w:tab/>
        <w:t>This court will not interfere with the Court a quo’s finding as that Court was in a better position to determine the demeanor, intelligence a</w:t>
      </w:r>
      <w:r w:rsidR="00F47457">
        <w:rPr>
          <w:rFonts w:ascii="Arial" w:hAnsi="Arial" w:cs="Arial"/>
          <w:sz w:val="24"/>
          <w:szCs w:val="24"/>
        </w:rPr>
        <w:t>nd gullibility of the appellant</w:t>
      </w:r>
      <w:r w:rsidR="00D00AD5" w:rsidRPr="00D00AD5">
        <w:rPr>
          <w:rFonts w:ascii="Arial" w:hAnsi="Arial" w:cs="Arial"/>
          <w:sz w:val="24"/>
          <w:szCs w:val="24"/>
        </w:rPr>
        <w:t>. This Court is not satisfied that the Court a quo misdirected itself on this point.</w:t>
      </w:r>
    </w:p>
    <w:p w:rsidR="00D00AD5" w:rsidRPr="00D00AD5" w:rsidRDefault="00D00AD5" w:rsidP="00F47457">
      <w:pPr>
        <w:spacing w:after="0" w:line="360" w:lineRule="auto"/>
        <w:jc w:val="both"/>
        <w:rPr>
          <w:rFonts w:ascii="Arial" w:hAnsi="Arial" w:cs="Arial"/>
          <w:sz w:val="24"/>
          <w:szCs w:val="24"/>
        </w:rPr>
      </w:pPr>
      <w:r w:rsidRPr="00D00AD5">
        <w:rPr>
          <w:rFonts w:ascii="Arial" w:hAnsi="Arial" w:cs="Arial"/>
          <w:sz w:val="24"/>
          <w:szCs w:val="24"/>
        </w:rPr>
        <w:lastRenderedPageBreak/>
        <w:t>[</w:t>
      </w:r>
      <w:r w:rsidR="002D2A64">
        <w:rPr>
          <w:rFonts w:ascii="Arial" w:hAnsi="Arial" w:cs="Arial"/>
          <w:sz w:val="24"/>
          <w:szCs w:val="24"/>
        </w:rPr>
        <w:t>31</w:t>
      </w:r>
      <w:r w:rsidRPr="00D00AD5">
        <w:rPr>
          <w:rFonts w:ascii="Arial" w:hAnsi="Arial" w:cs="Arial"/>
          <w:sz w:val="24"/>
          <w:szCs w:val="24"/>
        </w:rPr>
        <w:t xml:space="preserve">] </w:t>
      </w:r>
      <w:r w:rsidRPr="00D00AD5">
        <w:rPr>
          <w:rFonts w:ascii="Arial" w:hAnsi="Arial" w:cs="Arial"/>
          <w:sz w:val="24"/>
          <w:szCs w:val="24"/>
        </w:rPr>
        <w:tab/>
      </w:r>
      <w:r w:rsidR="00F47457">
        <w:rPr>
          <w:rFonts w:ascii="Arial" w:hAnsi="Arial" w:cs="Arial"/>
          <w:sz w:val="24"/>
          <w:szCs w:val="24"/>
        </w:rPr>
        <w:t>The respondent</w:t>
      </w:r>
      <w:r w:rsidRPr="00D00AD5">
        <w:rPr>
          <w:rFonts w:ascii="Arial" w:hAnsi="Arial" w:cs="Arial"/>
          <w:sz w:val="24"/>
          <w:szCs w:val="24"/>
        </w:rPr>
        <w:t xml:space="preserve"> argued that the learned magistrate failed to invoke s 167 of the Criminal Procedure Act</w:t>
      </w:r>
      <w:r w:rsidR="008F2919">
        <w:rPr>
          <w:rStyle w:val="FootnoteReference"/>
          <w:rFonts w:ascii="Arial" w:hAnsi="Arial" w:cs="Arial"/>
          <w:sz w:val="24"/>
          <w:szCs w:val="24"/>
        </w:rPr>
        <w:footnoteReference w:id="8"/>
      </w:r>
      <w:r w:rsidRPr="00D00AD5">
        <w:rPr>
          <w:rFonts w:ascii="Arial" w:hAnsi="Arial" w:cs="Arial"/>
          <w:sz w:val="24"/>
          <w:szCs w:val="24"/>
        </w:rPr>
        <w:t xml:space="preserve"> to examin</w:t>
      </w:r>
      <w:r w:rsidR="00F47457">
        <w:rPr>
          <w:rFonts w:ascii="Arial" w:hAnsi="Arial" w:cs="Arial"/>
          <w:sz w:val="24"/>
          <w:szCs w:val="24"/>
        </w:rPr>
        <w:t>e the complainant and appellant</w:t>
      </w:r>
      <w:r w:rsidRPr="00D00AD5">
        <w:rPr>
          <w:rFonts w:ascii="Arial" w:hAnsi="Arial" w:cs="Arial"/>
          <w:sz w:val="24"/>
          <w:szCs w:val="24"/>
        </w:rPr>
        <w:t xml:space="preserve"> on issues which needed elucidation. This section provides that:</w:t>
      </w:r>
    </w:p>
    <w:p w:rsidR="00D00AD5" w:rsidRPr="00D00AD5" w:rsidRDefault="00D00AD5" w:rsidP="00F47457">
      <w:pPr>
        <w:spacing w:after="0" w:line="360" w:lineRule="auto"/>
        <w:ind w:firstLine="720"/>
        <w:jc w:val="both"/>
        <w:rPr>
          <w:rFonts w:ascii="Arial" w:hAnsi="Arial" w:cs="Arial"/>
          <w:sz w:val="24"/>
          <w:szCs w:val="24"/>
        </w:rPr>
      </w:pPr>
      <w:r w:rsidRPr="00D00AD5">
        <w:rPr>
          <w:rFonts w:ascii="Arial" w:hAnsi="Arial" w:cs="Arial"/>
        </w:rPr>
        <w:t xml:space="preserve">‘The court may at any stage of criminal proceedings examine any person, other than an accused, who has been subpoenaed to attend such proceedings or who is in attendance at such proceedings, and may recall and re-examine any person, including an accused, already examined at the proceedings, and the court shall examine, or recall and re-examine, the person concerned if his evidence appears to the court essential to the just decision of the case.’ Furthermore, </w:t>
      </w:r>
      <w:r w:rsidRPr="00D00AD5">
        <w:rPr>
          <w:rFonts w:ascii="Arial" w:hAnsi="Arial" w:cs="Arial"/>
          <w:sz w:val="24"/>
          <w:szCs w:val="24"/>
        </w:rPr>
        <w:t>‘</w:t>
      </w:r>
      <w:r w:rsidRPr="00D00AD5">
        <w:rPr>
          <w:rFonts w:ascii="Arial" w:hAnsi="Arial" w:cs="Arial"/>
        </w:rPr>
        <w:t xml:space="preserve">the power given to a court to examine, recall, and re-examine a witness is a </w:t>
      </w:r>
      <w:r w:rsidRPr="00D00AD5">
        <w:rPr>
          <w:rFonts w:ascii="Arial" w:hAnsi="Arial" w:cs="Arial"/>
          <w:u w:val="single"/>
        </w:rPr>
        <w:t>discretionary one which must be exercised judicially</w:t>
      </w:r>
      <w:r w:rsidRPr="00D00AD5">
        <w:rPr>
          <w:rFonts w:ascii="Arial" w:hAnsi="Arial" w:cs="Arial"/>
        </w:rPr>
        <w:t xml:space="preserve"> [my underlining] (R v Gani 1958 (1) SA 102 (A)). A court is, however, obliged (in contradistinction to its discretionary power) to recall and re-examine the person concerned, if his or her evidence appears to the court essential to the just decision of the case</w:t>
      </w:r>
      <w:r w:rsidRPr="00D00AD5">
        <w:rPr>
          <w:rFonts w:ascii="Arial" w:hAnsi="Arial" w:cs="Arial"/>
          <w:sz w:val="24"/>
          <w:szCs w:val="24"/>
        </w:rPr>
        <w:t>.’</w:t>
      </w:r>
      <w:r w:rsidRPr="00D00AD5">
        <w:rPr>
          <w:rFonts w:ascii="Arial" w:hAnsi="Arial" w:cs="Arial"/>
          <w:sz w:val="24"/>
          <w:szCs w:val="24"/>
          <w:vertAlign w:val="superscript"/>
        </w:rPr>
        <w:footnoteReference w:id="9"/>
      </w:r>
      <w:r w:rsidRPr="00D00AD5">
        <w:rPr>
          <w:rFonts w:ascii="Arial" w:hAnsi="Arial" w:cs="Arial"/>
          <w:sz w:val="24"/>
          <w:szCs w:val="24"/>
        </w:rPr>
        <w:t xml:space="preserve"> </w:t>
      </w:r>
      <w:r w:rsidR="002D2A64">
        <w:rPr>
          <w:rFonts w:ascii="Arial" w:hAnsi="Arial" w:cs="Arial"/>
          <w:sz w:val="24"/>
          <w:szCs w:val="24"/>
        </w:rPr>
        <w:t>[32</w:t>
      </w:r>
      <w:r w:rsidR="00FC027D">
        <w:rPr>
          <w:rFonts w:ascii="Arial" w:hAnsi="Arial" w:cs="Arial"/>
          <w:sz w:val="24"/>
          <w:szCs w:val="24"/>
        </w:rPr>
        <w:t>]</w:t>
      </w:r>
      <w:r w:rsidR="00FC027D">
        <w:rPr>
          <w:rFonts w:ascii="Arial" w:hAnsi="Arial" w:cs="Arial"/>
          <w:sz w:val="24"/>
          <w:szCs w:val="24"/>
        </w:rPr>
        <w:tab/>
      </w:r>
      <w:r w:rsidRPr="00D00AD5">
        <w:rPr>
          <w:rFonts w:ascii="Arial" w:hAnsi="Arial" w:cs="Arial"/>
          <w:sz w:val="24"/>
          <w:szCs w:val="24"/>
        </w:rPr>
        <w:t>This ground of appeal is vague, it does not stipulate what issues needed elucidation which would have necessitated invoking s 167 above. There is no reason for this Court to accept that the tri</w:t>
      </w:r>
      <w:r w:rsidR="00F47457">
        <w:rPr>
          <w:rFonts w:ascii="Arial" w:hAnsi="Arial" w:cs="Arial"/>
          <w:sz w:val="24"/>
          <w:szCs w:val="24"/>
        </w:rPr>
        <w:t>al court failed to exercise its</w:t>
      </w:r>
      <w:r w:rsidRPr="00D00AD5">
        <w:rPr>
          <w:rFonts w:ascii="Arial" w:hAnsi="Arial" w:cs="Arial"/>
          <w:sz w:val="24"/>
          <w:szCs w:val="24"/>
        </w:rPr>
        <w:t xml:space="preserve"> discretion judicially.</w:t>
      </w:r>
    </w:p>
    <w:p w:rsidR="00D00AD5" w:rsidRPr="00D00AD5" w:rsidRDefault="00D00AD5" w:rsidP="00F47457">
      <w:pPr>
        <w:spacing w:after="0" w:line="360" w:lineRule="auto"/>
        <w:jc w:val="both"/>
        <w:rPr>
          <w:rFonts w:ascii="Arial" w:hAnsi="Arial" w:cs="Arial"/>
          <w:sz w:val="24"/>
          <w:szCs w:val="24"/>
        </w:rPr>
      </w:pPr>
    </w:p>
    <w:p w:rsidR="00D00AD5" w:rsidRPr="00D00AD5" w:rsidRDefault="002D2A64" w:rsidP="00F47457">
      <w:pPr>
        <w:spacing w:line="360" w:lineRule="auto"/>
        <w:jc w:val="both"/>
        <w:rPr>
          <w:rFonts w:ascii="Arial" w:hAnsi="Arial" w:cs="Arial"/>
          <w:sz w:val="24"/>
          <w:szCs w:val="24"/>
          <w:lang w:val="en-ZA"/>
        </w:rPr>
      </w:pPr>
      <w:r>
        <w:rPr>
          <w:rFonts w:ascii="Arial" w:hAnsi="Arial" w:cs="Arial"/>
          <w:sz w:val="24"/>
          <w:szCs w:val="24"/>
          <w:lang w:val="en-ZA"/>
        </w:rPr>
        <w:t>[33</w:t>
      </w:r>
      <w:r w:rsidR="00F47457">
        <w:rPr>
          <w:rFonts w:ascii="Arial" w:hAnsi="Arial" w:cs="Arial"/>
          <w:sz w:val="24"/>
          <w:szCs w:val="24"/>
          <w:lang w:val="en-ZA"/>
        </w:rPr>
        <w:t>]</w:t>
      </w:r>
      <w:r w:rsidR="00F47457">
        <w:rPr>
          <w:rFonts w:ascii="Arial" w:hAnsi="Arial" w:cs="Arial"/>
          <w:sz w:val="24"/>
          <w:szCs w:val="24"/>
          <w:lang w:val="en-ZA"/>
        </w:rPr>
        <w:tab/>
      </w:r>
      <w:r w:rsidR="00D00AD5" w:rsidRPr="00D00AD5">
        <w:rPr>
          <w:rFonts w:ascii="Arial" w:hAnsi="Arial" w:cs="Arial"/>
          <w:sz w:val="24"/>
          <w:szCs w:val="24"/>
          <w:lang w:val="en-ZA"/>
        </w:rPr>
        <w:t>In the result, the following order is made:</w:t>
      </w:r>
    </w:p>
    <w:p w:rsidR="00D00AD5" w:rsidRPr="00D00AD5" w:rsidRDefault="00D00AD5" w:rsidP="00F47457">
      <w:pPr>
        <w:spacing w:line="360" w:lineRule="auto"/>
        <w:jc w:val="both"/>
        <w:rPr>
          <w:rFonts w:ascii="Arial" w:hAnsi="Arial" w:cs="Arial"/>
          <w:sz w:val="24"/>
          <w:szCs w:val="24"/>
          <w:lang w:val="en-ZA"/>
        </w:rPr>
      </w:pPr>
      <w:r w:rsidRPr="00D00AD5">
        <w:rPr>
          <w:rFonts w:ascii="Arial" w:hAnsi="Arial" w:cs="Arial"/>
          <w:sz w:val="24"/>
          <w:szCs w:val="24"/>
          <w:lang w:val="en-ZA"/>
        </w:rPr>
        <w:t>1.</w:t>
      </w:r>
      <w:r w:rsidRPr="00D00AD5">
        <w:rPr>
          <w:rFonts w:ascii="Arial" w:hAnsi="Arial" w:cs="Arial"/>
          <w:sz w:val="24"/>
          <w:szCs w:val="24"/>
          <w:lang w:val="en-ZA"/>
        </w:rPr>
        <w:tab/>
        <w:t xml:space="preserve">The appeal against </w:t>
      </w:r>
      <w:r w:rsidR="00097636">
        <w:rPr>
          <w:rFonts w:ascii="Arial" w:hAnsi="Arial" w:cs="Arial"/>
          <w:sz w:val="24"/>
          <w:szCs w:val="24"/>
          <w:lang w:val="en-ZA"/>
        </w:rPr>
        <w:t xml:space="preserve">the </w:t>
      </w:r>
      <w:r w:rsidRPr="00D00AD5">
        <w:rPr>
          <w:rFonts w:ascii="Arial" w:hAnsi="Arial" w:cs="Arial"/>
          <w:sz w:val="24"/>
          <w:szCs w:val="24"/>
          <w:lang w:val="en-ZA"/>
        </w:rPr>
        <w:t xml:space="preserve">conviction </w:t>
      </w:r>
      <w:r w:rsidR="005057F1">
        <w:rPr>
          <w:rFonts w:ascii="Arial" w:hAnsi="Arial" w:cs="Arial"/>
          <w:sz w:val="24"/>
          <w:szCs w:val="24"/>
          <w:lang w:val="en-ZA"/>
        </w:rPr>
        <w:t>on count one</w:t>
      </w:r>
      <w:r w:rsidRPr="00D00AD5">
        <w:rPr>
          <w:rFonts w:ascii="Arial" w:hAnsi="Arial" w:cs="Arial"/>
          <w:sz w:val="24"/>
          <w:szCs w:val="24"/>
          <w:lang w:val="en-ZA"/>
        </w:rPr>
        <w:t xml:space="preserve"> (rape) succeeds.</w:t>
      </w:r>
    </w:p>
    <w:p w:rsidR="00D00AD5" w:rsidRPr="00D00AD5" w:rsidRDefault="00D00AD5" w:rsidP="00F47457">
      <w:pPr>
        <w:spacing w:line="360" w:lineRule="auto"/>
        <w:ind w:left="720" w:hanging="720"/>
        <w:jc w:val="both"/>
        <w:rPr>
          <w:rFonts w:ascii="Arial" w:hAnsi="Arial" w:cs="Arial"/>
          <w:sz w:val="24"/>
          <w:szCs w:val="24"/>
          <w:lang w:val="en-ZA"/>
        </w:rPr>
      </w:pPr>
      <w:r w:rsidRPr="00D00AD5">
        <w:rPr>
          <w:rFonts w:ascii="Arial" w:hAnsi="Arial" w:cs="Arial"/>
          <w:sz w:val="24"/>
          <w:szCs w:val="24"/>
          <w:lang w:val="en-ZA"/>
        </w:rPr>
        <w:t>2.</w:t>
      </w:r>
      <w:r w:rsidRPr="00D00AD5">
        <w:rPr>
          <w:rFonts w:ascii="Arial" w:hAnsi="Arial" w:cs="Arial"/>
          <w:sz w:val="24"/>
          <w:szCs w:val="24"/>
          <w:lang w:val="en-ZA"/>
        </w:rPr>
        <w:tab/>
        <w:t xml:space="preserve">The appeal against </w:t>
      </w:r>
      <w:r w:rsidR="00097636">
        <w:rPr>
          <w:rFonts w:ascii="Arial" w:hAnsi="Arial" w:cs="Arial"/>
          <w:sz w:val="24"/>
          <w:szCs w:val="24"/>
          <w:lang w:val="en-ZA"/>
        </w:rPr>
        <w:t xml:space="preserve">the </w:t>
      </w:r>
      <w:r w:rsidRPr="00D00AD5">
        <w:rPr>
          <w:rFonts w:ascii="Arial" w:hAnsi="Arial" w:cs="Arial"/>
          <w:sz w:val="24"/>
          <w:szCs w:val="24"/>
          <w:lang w:val="en-ZA"/>
        </w:rPr>
        <w:t xml:space="preserve">conviction on </w:t>
      </w:r>
      <w:r w:rsidR="00097636">
        <w:rPr>
          <w:rFonts w:ascii="Arial" w:hAnsi="Arial" w:cs="Arial"/>
          <w:sz w:val="24"/>
          <w:szCs w:val="24"/>
          <w:lang w:val="en-ZA"/>
        </w:rPr>
        <w:t xml:space="preserve">the charge of </w:t>
      </w:r>
      <w:r w:rsidRPr="00D00AD5">
        <w:rPr>
          <w:rFonts w:ascii="Arial" w:hAnsi="Arial" w:cs="Arial"/>
          <w:sz w:val="24"/>
          <w:szCs w:val="24"/>
          <w:lang w:val="en-ZA"/>
        </w:rPr>
        <w:t>assault with intent to do grievous bodily harm is dismissed.</w:t>
      </w:r>
    </w:p>
    <w:p w:rsidR="00D00AD5" w:rsidRPr="00D00AD5" w:rsidRDefault="00D00AD5" w:rsidP="004D2F8E">
      <w:pPr>
        <w:spacing w:line="360" w:lineRule="auto"/>
        <w:ind w:left="720" w:hanging="720"/>
        <w:jc w:val="both"/>
        <w:rPr>
          <w:rFonts w:ascii="Arial" w:hAnsi="Arial" w:cs="Arial"/>
          <w:sz w:val="24"/>
          <w:szCs w:val="24"/>
          <w:lang w:val="en-ZA"/>
        </w:rPr>
      </w:pPr>
      <w:r w:rsidRPr="00D00AD5">
        <w:rPr>
          <w:rFonts w:ascii="Arial" w:hAnsi="Arial" w:cs="Arial"/>
          <w:sz w:val="24"/>
          <w:szCs w:val="24"/>
          <w:lang w:val="en-ZA"/>
        </w:rPr>
        <w:t>3.</w:t>
      </w:r>
      <w:r w:rsidRPr="00D00AD5">
        <w:rPr>
          <w:rFonts w:ascii="Arial" w:hAnsi="Arial" w:cs="Arial"/>
          <w:sz w:val="24"/>
          <w:szCs w:val="24"/>
          <w:lang w:val="en-ZA"/>
        </w:rPr>
        <w:tab/>
        <w:t>The sentence of 10 years of which one year was suspended on the usual condition is set aside and substituted with the following:</w:t>
      </w:r>
    </w:p>
    <w:p w:rsidR="00D00AD5" w:rsidRPr="00D00AD5" w:rsidRDefault="00D00AD5" w:rsidP="004D2F8E">
      <w:pPr>
        <w:numPr>
          <w:ilvl w:val="1"/>
          <w:numId w:val="2"/>
        </w:numPr>
        <w:spacing w:after="0" w:line="360" w:lineRule="auto"/>
        <w:contextualSpacing/>
        <w:jc w:val="both"/>
        <w:rPr>
          <w:rFonts w:ascii="Arial" w:hAnsi="Arial" w:cs="Arial"/>
          <w:sz w:val="24"/>
          <w:szCs w:val="24"/>
          <w:lang w:val="en-ZA"/>
        </w:rPr>
      </w:pPr>
      <w:r w:rsidRPr="00D00AD5">
        <w:rPr>
          <w:rFonts w:ascii="Arial" w:hAnsi="Arial" w:cs="Arial"/>
          <w:sz w:val="24"/>
          <w:szCs w:val="24"/>
          <w:lang w:val="en-ZA"/>
        </w:rPr>
        <w:t>On the count of assault with intent to do grievous bodily harm, one year imprisonment.</w:t>
      </w:r>
    </w:p>
    <w:p w:rsidR="00D00AD5" w:rsidRPr="00470C8C" w:rsidRDefault="00D00AD5" w:rsidP="00F47457">
      <w:pPr>
        <w:numPr>
          <w:ilvl w:val="1"/>
          <w:numId w:val="2"/>
        </w:numPr>
        <w:spacing w:after="0" w:line="360" w:lineRule="auto"/>
        <w:contextualSpacing/>
        <w:jc w:val="both"/>
        <w:rPr>
          <w:rFonts w:ascii="Arial" w:hAnsi="Arial" w:cs="Arial"/>
          <w:sz w:val="24"/>
          <w:szCs w:val="24"/>
          <w:lang w:val="en-ZA"/>
        </w:rPr>
      </w:pPr>
      <w:r w:rsidRPr="00D00AD5">
        <w:rPr>
          <w:rFonts w:ascii="Arial" w:hAnsi="Arial" w:cs="Arial"/>
          <w:sz w:val="24"/>
          <w:szCs w:val="24"/>
          <w:lang w:val="en-ZA"/>
        </w:rPr>
        <w:t>The sentence is antedated to 1 April 2015.</w:t>
      </w:r>
    </w:p>
    <w:p w:rsidR="00D00AD5" w:rsidRPr="00D00AD5" w:rsidRDefault="002D2A64" w:rsidP="00F47457">
      <w:pPr>
        <w:spacing w:line="360" w:lineRule="auto"/>
        <w:jc w:val="both"/>
        <w:rPr>
          <w:rFonts w:ascii="Arial" w:hAnsi="Arial" w:cs="Arial"/>
          <w:sz w:val="24"/>
          <w:szCs w:val="24"/>
          <w:u w:val="single"/>
          <w:lang w:val="en-ZA"/>
        </w:rPr>
      </w:pPr>
      <w:r>
        <w:rPr>
          <w:rFonts w:ascii="Arial" w:hAnsi="Arial" w:cs="Arial"/>
          <w:sz w:val="24"/>
          <w:szCs w:val="24"/>
          <w:lang w:val="en-ZA"/>
        </w:rPr>
        <w:t>[34</w:t>
      </w:r>
      <w:r w:rsidR="00FC027D" w:rsidRPr="00FC027D">
        <w:rPr>
          <w:rFonts w:ascii="Arial" w:hAnsi="Arial" w:cs="Arial"/>
          <w:sz w:val="24"/>
          <w:szCs w:val="24"/>
          <w:lang w:val="en-ZA"/>
        </w:rPr>
        <w:t>]</w:t>
      </w:r>
      <w:r w:rsidR="00FC027D" w:rsidRPr="00FC027D">
        <w:rPr>
          <w:rFonts w:ascii="Arial" w:hAnsi="Arial" w:cs="Arial"/>
          <w:sz w:val="24"/>
          <w:szCs w:val="24"/>
          <w:lang w:val="en-ZA"/>
        </w:rPr>
        <w:tab/>
      </w:r>
      <w:r w:rsidR="00D00AD5" w:rsidRPr="00D00AD5">
        <w:rPr>
          <w:rFonts w:ascii="Arial" w:hAnsi="Arial" w:cs="Arial"/>
          <w:sz w:val="24"/>
          <w:szCs w:val="24"/>
          <w:u w:val="single"/>
          <w:lang w:val="en-ZA"/>
        </w:rPr>
        <w:t>Cross appeal</w:t>
      </w:r>
    </w:p>
    <w:p w:rsidR="00D00AD5" w:rsidRPr="00D00AD5" w:rsidRDefault="004D2F8E" w:rsidP="004D2F8E">
      <w:pPr>
        <w:spacing w:after="0" w:line="360" w:lineRule="auto"/>
        <w:ind w:left="720" w:hanging="720"/>
        <w:contextualSpacing/>
        <w:jc w:val="both"/>
        <w:rPr>
          <w:rFonts w:ascii="Arial" w:hAnsi="Arial" w:cs="Arial"/>
          <w:sz w:val="24"/>
          <w:szCs w:val="24"/>
          <w:lang w:val="en-ZA"/>
        </w:rPr>
      </w:pPr>
      <w:r>
        <w:rPr>
          <w:rFonts w:ascii="Arial" w:hAnsi="Arial" w:cs="Arial"/>
          <w:sz w:val="24"/>
          <w:szCs w:val="24"/>
          <w:lang w:val="en-ZA"/>
        </w:rPr>
        <w:lastRenderedPageBreak/>
        <w:t>4.</w:t>
      </w:r>
      <w:r>
        <w:rPr>
          <w:rFonts w:ascii="Arial" w:hAnsi="Arial" w:cs="Arial"/>
          <w:sz w:val="24"/>
          <w:szCs w:val="24"/>
          <w:lang w:val="en-ZA"/>
        </w:rPr>
        <w:tab/>
      </w:r>
      <w:r w:rsidR="00D00AD5" w:rsidRPr="00D00AD5">
        <w:rPr>
          <w:rFonts w:ascii="Arial" w:hAnsi="Arial" w:cs="Arial"/>
          <w:sz w:val="24"/>
          <w:szCs w:val="24"/>
          <w:lang w:val="en-ZA"/>
        </w:rPr>
        <w:t>The appeal against the acquittal on the two counts of rape and kidnapping is dismissed.</w:t>
      </w:r>
    </w:p>
    <w:p w:rsidR="00D00AD5" w:rsidRPr="00F47457" w:rsidRDefault="004D2F8E" w:rsidP="004D2F8E">
      <w:pPr>
        <w:spacing w:after="0" w:line="360" w:lineRule="auto"/>
        <w:ind w:left="720" w:hanging="720"/>
        <w:contextualSpacing/>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D00AD5" w:rsidRPr="00D00AD5">
        <w:rPr>
          <w:rFonts w:ascii="Arial" w:hAnsi="Arial" w:cs="Arial"/>
          <w:sz w:val="24"/>
          <w:szCs w:val="24"/>
          <w:lang w:val="en-ZA"/>
        </w:rPr>
        <w:t xml:space="preserve">The appeal against </w:t>
      </w:r>
      <w:r w:rsidR="00155D16">
        <w:rPr>
          <w:rFonts w:ascii="Arial" w:hAnsi="Arial" w:cs="Arial"/>
          <w:sz w:val="24"/>
          <w:szCs w:val="24"/>
          <w:lang w:val="en-ZA"/>
        </w:rPr>
        <w:t>the sentence on count one</w:t>
      </w:r>
      <w:r w:rsidR="00D00AD5" w:rsidRPr="00D00AD5">
        <w:rPr>
          <w:rFonts w:ascii="Arial" w:hAnsi="Arial" w:cs="Arial"/>
          <w:sz w:val="24"/>
          <w:szCs w:val="24"/>
          <w:lang w:val="en-ZA"/>
        </w:rPr>
        <w:t xml:space="preserve"> (rape) and assault with intent to do gr</w:t>
      </w:r>
      <w:r w:rsidR="00F47457">
        <w:rPr>
          <w:rFonts w:ascii="Arial" w:hAnsi="Arial" w:cs="Arial"/>
          <w:sz w:val="24"/>
          <w:szCs w:val="24"/>
          <w:lang w:val="en-ZA"/>
        </w:rPr>
        <w:t>ievous bodily harm is dismissed.</w:t>
      </w:r>
    </w:p>
    <w:p w:rsidR="00D00AD5" w:rsidRDefault="00D00AD5" w:rsidP="004D2F8E">
      <w:pPr>
        <w:spacing w:after="0" w:line="360" w:lineRule="auto"/>
        <w:ind w:right="-90" w:hanging="720"/>
        <w:jc w:val="both"/>
        <w:rPr>
          <w:rFonts w:ascii="Arial" w:hAnsi="Arial" w:cs="Arial"/>
          <w:sz w:val="24"/>
          <w:szCs w:val="24"/>
        </w:rPr>
      </w:pPr>
    </w:p>
    <w:p w:rsidR="00F47457" w:rsidRDefault="00F47457" w:rsidP="004D2F8E">
      <w:pPr>
        <w:spacing w:after="0" w:line="360" w:lineRule="auto"/>
        <w:ind w:right="-90" w:hanging="720"/>
        <w:jc w:val="both"/>
        <w:rPr>
          <w:rFonts w:ascii="Arial" w:hAnsi="Arial" w:cs="Arial"/>
          <w:sz w:val="24"/>
          <w:szCs w:val="24"/>
        </w:rPr>
      </w:pPr>
    </w:p>
    <w:p w:rsidR="00F47457" w:rsidRDefault="00F47457" w:rsidP="004D2F8E">
      <w:pPr>
        <w:spacing w:after="0" w:line="360" w:lineRule="auto"/>
        <w:ind w:right="-90" w:hanging="720"/>
        <w:jc w:val="both"/>
        <w:rPr>
          <w:rFonts w:ascii="Arial" w:hAnsi="Arial" w:cs="Arial"/>
          <w:sz w:val="24"/>
          <w:szCs w:val="24"/>
        </w:rPr>
      </w:pPr>
    </w:p>
    <w:p w:rsidR="00F47457" w:rsidRDefault="00F47457" w:rsidP="004D2F8E">
      <w:pPr>
        <w:spacing w:after="0" w:line="360" w:lineRule="auto"/>
        <w:ind w:right="-90" w:hanging="720"/>
        <w:jc w:val="both"/>
        <w:rPr>
          <w:rFonts w:ascii="Arial" w:hAnsi="Arial" w:cs="Arial"/>
          <w:sz w:val="24"/>
          <w:szCs w:val="24"/>
        </w:rPr>
      </w:pPr>
    </w:p>
    <w:p w:rsidR="006934C6" w:rsidRPr="00D00AD5" w:rsidRDefault="006934C6" w:rsidP="004D2F8E">
      <w:pPr>
        <w:spacing w:after="0" w:line="360" w:lineRule="auto"/>
        <w:ind w:right="-90" w:hanging="720"/>
        <w:jc w:val="both"/>
        <w:rPr>
          <w:rFonts w:ascii="Arial" w:hAnsi="Arial" w:cs="Arial"/>
          <w:sz w:val="24"/>
          <w:szCs w:val="24"/>
        </w:rPr>
      </w:pPr>
    </w:p>
    <w:p w:rsidR="002D2A64" w:rsidRDefault="002D2A64" w:rsidP="00F47457">
      <w:pPr>
        <w:spacing w:after="0" w:line="360" w:lineRule="auto"/>
        <w:ind w:right="-90"/>
        <w:jc w:val="right"/>
        <w:rPr>
          <w:rFonts w:ascii="Arial" w:hAnsi="Arial" w:cs="Arial"/>
          <w:sz w:val="24"/>
          <w:szCs w:val="24"/>
        </w:rPr>
      </w:pPr>
    </w:p>
    <w:p w:rsidR="002D2A64" w:rsidRDefault="002D2A64" w:rsidP="00F47457">
      <w:pPr>
        <w:spacing w:after="0" w:line="360" w:lineRule="auto"/>
        <w:ind w:right="-90"/>
        <w:jc w:val="right"/>
        <w:rPr>
          <w:rFonts w:ascii="Arial" w:hAnsi="Arial" w:cs="Arial"/>
          <w:sz w:val="24"/>
          <w:szCs w:val="24"/>
        </w:rPr>
      </w:pPr>
    </w:p>
    <w:p w:rsidR="002D2A64" w:rsidRDefault="002D2A64" w:rsidP="00F47457">
      <w:pPr>
        <w:spacing w:after="0" w:line="360" w:lineRule="auto"/>
        <w:ind w:right="-90"/>
        <w:jc w:val="right"/>
        <w:rPr>
          <w:rFonts w:ascii="Arial" w:hAnsi="Arial" w:cs="Arial"/>
          <w:sz w:val="24"/>
          <w:szCs w:val="24"/>
        </w:rPr>
      </w:pPr>
    </w:p>
    <w:p w:rsidR="00D00AD5" w:rsidRPr="00D00AD5" w:rsidRDefault="00D00AD5" w:rsidP="00F47457">
      <w:pPr>
        <w:spacing w:after="0" w:line="360" w:lineRule="auto"/>
        <w:ind w:right="-90"/>
        <w:jc w:val="right"/>
        <w:rPr>
          <w:rFonts w:ascii="Arial" w:hAnsi="Arial" w:cs="Arial"/>
          <w:sz w:val="24"/>
          <w:szCs w:val="24"/>
        </w:rPr>
      </w:pPr>
      <w:r w:rsidRPr="00D00AD5">
        <w:rPr>
          <w:rFonts w:ascii="Arial" w:hAnsi="Arial" w:cs="Arial"/>
          <w:sz w:val="24"/>
          <w:szCs w:val="24"/>
        </w:rPr>
        <w:t>__________________</w:t>
      </w:r>
    </w:p>
    <w:p w:rsidR="00D00AD5" w:rsidRPr="00D00AD5" w:rsidRDefault="00D00AD5" w:rsidP="00F47457">
      <w:pPr>
        <w:spacing w:after="0" w:line="360" w:lineRule="auto"/>
        <w:ind w:right="-90"/>
        <w:jc w:val="right"/>
        <w:rPr>
          <w:rFonts w:ascii="Arial" w:hAnsi="Arial" w:cs="Arial"/>
          <w:b/>
          <w:sz w:val="24"/>
          <w:szCs w:val="24"/>
        </w:rPr>
      </w:pP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b/>
          <w:sz w:val="24"/>
          <w:szCs w:val="24"/>
        </w:rPr>
        <w:t>NDAUENDAPO</w:t>
      </w:r>
      <w:r w:rsidR="00225528" w:rsidRPr="00D00AD5">
        <w:rPr>
          <w:rFonts w:ascii="Arial" w:hAnsi="Arial" w:cs="Arial"/>
          <w:b/>
          <w:sz w:val="24"/>
          <w:szCs w:val="24"/>
        </w:rPr>
        <w:t>, J</w:t>
      </w:r>
    </w:p>
    <w:p w:rsidR="00D00AD5" w:rsidRPr="00D00AD5" w:rsidRDefault="00D00AD5" w:rsidP="00F47457">
      <w:pPr>
        <w:spacing w:after="0" w:line="360" w:lineRule="auto"/>
        <w:ind w:right="-90"/>
        <w:jc w:val="right"/>
        <w:rPr>
          <w:rFonts w:ascii="Arial" w:hAnsi="Arial" w:cs="Arial"/>
          <w:sz w:val="24"/>
          <w:szCs w:val="24"/>
        </w:rPr>
      </w:pPr>
    </w:p>
    <w:p w:rsidR="00D00AD5" w:rsidRDefault="00D00AD5" w:rsidP="00F47457">
      <w:pPr>
        <w:spacing w:after="0" w:line="360" w:lineRule="auto"/>
        <w:ind w:right="-90"/>
        <w:jc w:val="right"/>
        <w:rPr>
          <w:rFonts w:ascii="Arial" w:hAnsi="Arial" w:cs="Arial"/>
          <w:sz w:val="24"/>
          <w:szCs w:val="24"/>
        </w:rPr>
      </w:pPr>
    </w:p>
    <w:p w:rsidR="006934C6" w:rsidRDefault="006934C6" w:rsidP="00F47457">
      <w:pPr>
        <w:spacing w:after="0" w:line="360" w:lineRule="auto"/>
        <w:ind w:right="-90"/>
        <w:jc w:val="right"/>
        <w:rPr>
          <w:rFonts w:ascii="Arial" w:hAnsi="Arial" w:cs="Arial"/>
          <w:sz w:val="24"/>
          <w:szCs w:val="24"/>
        </w:rPr>
      </w:pPr>
    </w:p>
    <w:p w:rsidR="006934C6" w:rsidRPr="00D00AD5" w:rsidRDefault="006934C6" w:rsidP="00F47457">
      <w:pPr>
        <w:spacing w:after="0" w:line="360" w:lineRule="auto"/>
        <w:ind w:right="-90"/>
        <w:jc w:val="right"/>
        <w:rPr>
          <w:rFonts w:ascii="Arial" w:hAnsi="Arial" w:cs="Arial"/>
          <w:sz w:val="24"/>
          <w:szCs w:val="24"/>
        </w:rPr>
      </w:pPr>
    </w:p>
    <w:p w:rsidR="00D00AD5" w:rsidRPr="00D00AD5" w:rsidRDefault="00D00AD5" w:rsidP="00F47457">
      <w:pPr>
        <w:spacing w:after="0" w:line="360" w:lineRule="auto"/>
        <w:ind w:right="-90"/>
        <w:jc w:val="right"/>
        <w:rPr>
          <w:rFonts w:ascii="Arial" w:hAnsi="Arial" w:cs="Arial"/>
          <w:sz w:val="24"/>
          <w:szCs w:val="24"/>
        </w:rPr>
      </w:pPr>
      <w:r w:rsidRPr="00D00AD5">
        <w:rPr>
          <w:rFonts w:ascii="Arial" w:hAnsi="Arial" w:cs="Arial"/>
          <w:sz w:val="24"/>
          <w:szCs w:val="24"/>
        </w:rPr>
        <w:t>_________________</w:t>
      </w:r>
    </w:p>
    <w:p w:rsidR="00D00AD5" w:rsidRPr="00D00AD5" w:rsidRDefault="00D00AD5" w:rsidP="006934C6">
      <w:pPr>
        <w:spacing w:after="0" w:line="360" w:lineRule="auto"/>
        <w:ind w:right="-138"/>
        <w:jc w:val="right"/>
        <w:rPr>
          <w:rFonts w:ascii="Arial" w:hAnsi="Arial" w:cs="Arial"/>
          <w:b/>
          <w:sz w:val="24"/>
          <w:szCs w:val="24"/>
        </w:rPr>
      </w:pPr>
      <w:r w:rsidRPr="00D00AD5">
        <w:rPr>
          <w:rFonts w:ascii="Arial" w:hAnsi="Arial" w:cs="Arial"/>
          <w:b/>
          <w:sz w:val="24"/>
          <w:szCs w:val="24"/>
        </w:rPr>
        <w:t>SHIVUTE</w:t>
      </w:r>
      <w:r w:rsidR="00225528" w:rsidRPr="00D00AD5">
        <w:rPr>
          <w:rFonts w:ascii="Arial" w:hAnsi="Arial" w:cs="Arial"/>
          <w:b/>
          <w:sz w:val="24"/>
          <w:szCs w:val="24"/>
        </w:rPr>
        <w:t>, J</w:t>
      </w:r>
    </w:p>
    <w:p w:rsidR="00D00AD5" w:rsidRDefault="00D00AD5" w:rsidP="00F47457">
      <w:pPr>
        <w:spacing w:after="0" w:line="360" w:lineRule="auto"/>
        <w:ind w:right="-90"/>
        <w:jc w:val="both"/>
        <w:rPr>
          <w:rFonts w:ascii="Arial" w:hAnsi="Arial" w:cs="Arial"/>
          <w:b/>
          <w:sz w:val="24"/>
          <w:szCs w:val="24"/>
        </w:rPr>
      </w:pPr>
    </w:p>
    <w:p w:rsidR="00F47457" w:rsidRDefault="00F47457" w:rsidP="00F47457">
      <w:pPr>
        <w:spacing w:after="0" w:line="360" w:lineRule="auto"/>
        <w:ind w:right="-90"/>
        <w:jc w:val="both"/>
        <w:rPr>
          <w:rFonts w:ascii="Arial" w:hAnsi="Arial" w:cs="Arial"/>
          <w:b/>
          <w:sz w:val="24"/>
          <w:szCs w:val="24"/>
        </w:rPr>
      </w:pPr>
    </w:p>
    <w:p w:rsidR="00F47457" w:rsidRDefault="00F47457" w:rsidP="00F47457">
      <w:pPr>
        <w:spacing w:after="0" w:line="360" w:lineRule="auto"/>
        <w:ind w:right="-90"/>
        <w:jc w:val="both"/>
        <w:rPr>
          <w:rFonts w:ascii="Arial" w:hAnsi="Arial" w:cs="Arial"/>
          <w:b/>
          <w:sz w:val="24"/>
          <w:szCs w:val="24"/>
        </w:rPr>
      </w:pPr>
    </w:p>
    <w:p w:rsidR="00F47457" w:rsidRDefault="00F47457" w:rsidP="00F47457">
      <w:pPr>
        <w:spacing w:after="0" w:line="360" w:lineRule="auto"/>
        <w:ind w:right="-90"/>
        <w:jc w:val="both"/>
        <w:rPr>
          <w:rFonts w:ascii="Arial" w:hAnsi="Arial" w:cs="Arial"/>
          <w:b/>
          <w:sz w:val="24"/>
          <w:szCs w:val="24"/>
        </w:rPr>
      </w:pPr>
    </w:p>
    <w:p w:rsidR="006934C6" w:rsidRDefault="006934C6" w:rsidP="00F47457">
      <w:pPr>
        <w:spacing w:after="0" w:line="360" w:lineRule="auto"/>
        <w:ind w:right="-90"/>
        <w:jc w:val="both"/>
        <w:rPr>
          <w:rFonts w:ascii="Arial" w:hAnsi="Arial" w:cs="Arial"/>
          <w:b/>
          <w:sz w:val="24"/>
          <w:szCs w:val="24"/>
        </w:rPr>
      </w:pPr>
    </w:p>
    <w:p w:rsidR="006934C6" w:rsidRDefault="006934C6" w:rsidP="00F47457">
      <w:pPr>
        <w:spacing w:after="0" w:line="360" w:lineRule="auto"/>
        <w:ind w:right="-90"/>
        <w:jc w:val="both"/>
        <w:rPr>
          <w:rFonts w:ascii="Arial" w:hAnsi="Arial" w:cs="Arial"/>
          <w:b/>
          <w:sz w:val="24"/>
          <w:szCs w:val="24"/>
        </w:rPr>
      </w:pPr>
    </w:p>
    <w:p w:rsidR="006934C6" w:rsidRDefault="006934C6"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C7A84" w:rsidRDefault="00FC7A84" w:rsidP="00F47457">
      <w:pPr>
        <w:spacing w:after="0" w:line="360" w:lineRule="auto"/>
        <w:ind w:right="-90"/>
        <w:jc w:val="both"/>
        <w:rPr>
          <w:rFonts w:ascii="Arial" w:hAnsi="Arial" w:cs="Arial"/>
          <w:b/>
          <w:sz w:val="24"/>
          <w:szCs w:val="24"/>
        </w:rPr>
      </w:pPr>
    </w:p>
    <w:p w:rsidR="00F47457" w:rsidRDefault="00F47457" w:rsidP="00F47457">
      <w:pPr>
        <w:spacing w:after="0" w:line="360" w:lineRule="auto"/>
        <w:ind w:right="-90"/>
        <w:jc w:val="both"/>
        <w:rPr>
          <w:rFonts w:ascii="Arial" w:hAnsi="Arial" w:cs="Arial"/>
          <w:b/>
          <w:sz w:val="24"/>
          <w:szCs w:val="24"/>
        </w:rPr>
      </w:pPr>
    </w:p>
    <w:p w:rsidR="00D00AD5" w:rsidRPr="00D00AD5" w:rsidRDefault="00D00AD5" w:rsidP="00F47457">
      <w:pPr>
        <w:spacing w:after="0" w:line="360" w:lineRule="auto"/>
        <w:ind w:right="-90"/>
        <w:jc w:val="both"/>
        <w:rPr>
          <w:rFonts w:ascii="Arial" w:hAnsi="Arial" w:cs="Arial"/>
          <w:b/>
          <w:sz w:val="24"/>
          <w:szCs w:val="24"/>
        </w:rPr>
      </w:pPr>
      <w:r w:rsidRPr="00D00AD5">
        <w:rPr>
          <w:rFonts w:ascii="Arial" w:hAnsi="Arial" w:cs="Arial"/>
          <w:b/>
          <w:sz w:val="24"/>
          <w:szCs w:val="24"/>
        </w:rPr>
        <w:t>APPEARANCE:</w:t>
      </w:r>
    </w:p>
    <w:p w:rsidR="00D00AD5" w:rsidRPr="00D00AD5" w:rsidRDefault="00D00AD5" w:rsidP="00F47457">
      <w:pPr>
        <w:spacing w:after="0" w:line="360" w:lineRule="auto"/>
        <w:ind w:right="-90"/>
        <w:rPr>
          <w:rFonts w:ascii="Arial" w:hAnsi="Arial" w:cs="Arial"/>
          <w:sz w:val="24"/>
          <w:szCs w:val="24"/>
        </w:rPr>
      </w:pPr>
      <w:r w:rsidRPr="00D00AD5">
        <w:rPr>
          <w:rFonts w:ascii="Arial" w:hAnsi="Arial" w:cs="Arial"/>
          <w:sz w:val="24"/>
          <w:szCs w:val="24"/>
        </w:rPr>
        <w:t>Ms. Esterhuizen</w:t>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t>Office of the Prosecutor General</w:t>
      </w:r>
    </w:p>
    <w:p w:rsidR="00D00AD5" w:rsidRPr="00D00AD5" w:rsidRDefault="00D00AD5" w:rsidP="00F47457">
      <w:pPr>
        <w:spacing w:after="0" w:line="360" w:lineRule="auto"/>
        <w:ind w:right="-90"/>
        <w:rPr>
          <w:rFonts w:ascii="Arial" w:hAnsi="Arial" w:cs="Arial"/>
          <w:sz w:val="24"/>
          <w:szCs w:val="24"/>
        </w:rPr>
      </w:pPr>
      <w:r w:rsidRPr="00D00AD5">
        <w:rPr>
          <w:rFonts w:ascii="Arial" w:hAnsi="Arial" w:cs="Arial"/>
          <w:sz w:val="24"/>
          <w:szCs w:val="24"/>
        </w:rPr>
        <w:t>Mr. Visser</w:t>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r>
      <w:r w:rsidRPr="00D00AD5">
        <w:rPr>
          <w:rFonts w:ascii="Arial" w:hAnsi="Arial" w:cs="Arial"/>
          <w:sz w:val="24"/>
          <w:szCs w:val="24"/>
        </w:rPr>
        <w:tab/>
        <w:t>Stern &amp; Barnard</w:t>
      </w:r>
    </w:p>
    <w:p w:rsidR="00D00AD5" w:rsidRPr="00D00AD5" w:rsidRDefault="00D00AD5" w:rsidP="00F47457">
      <w:pPr>
        <w:spacing w:after="0" w:line="360" w:lineRule="auto"/>
        <w:jc w:val="both"/>
        <w:rPr>
          <w:rFonts w:ascii="Arial" w:hAnsi="Arial" w:cs="Arial"/>
          <w:sz w:val="24"/>
          <w:szCs w:val="24"/>
        </w:rPr>
      </w:pPr>
    </w:p>
    <w:p w:rsidR="00DB2730" w:rsidRPr="00F9173C" w:rsidRDefault="005D12C7" w:rsidP="00F47457">
      <w:pPr>
        <w:spacing w:line="360" w:lineRule="auto"/>
        <w:rPr>
          <w:rFonts w:ascii="Arial" w:hAnsi="Arial" w:cs="Arial"/>
        </w:rPr>
      </w:pPr>
    </w:p>
    <w:sectPr w:rsidR="00DB2730" w:rsidRPr="00F9173C" w:rsidSect="00624D8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C7" w:rsidRDefault="005D12C7" w:rsidP="00D00AD5">
      <w:pPr>
        <w:spacing w:after="0" w:line="240" w:lineRule="auto"/>
      </w:pPr>
      <w:r>
        <w:separator/>
      </w:r>
    </w:p>
  </w:endnote>
  <w:endnote w:type="continuationSeparator" w:id="0">
    <w:p w:rsidR="005D12C7" w:rsidRDefault="005D12C7" w:rsidP="00D0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C7" w:rsidRDefault="005D12C7" w:rsidP="00D00AD5">
      <w:pPr>
        <w:spacing w:after="0" w:line="240" w:lineRule="auto"/>
      </w:pPr>
      <w:r>
        <w:separator/>
      </w:r>
    </w:p>
  </w:footnote>
  <w:footnote w:type="continuationSeparator" w:id="0">
    <w:p w:rsidR="005D12C7" w:rsidRDefault="005D12C7" w:rsidP="00D00AD5">
      <w:pPr>
        <w:spacing w:after="0" w:line="240" w:lineRule="auto"/>
      </w:pPr>
      <w:r>
        <w:continuationSeparator/>
      </w:r>
    </w:p>
  </w:footnote>
  <w:footnote w:id="1">
    <w:p w:rsidR="00225528" w:rsidRDefault="00225528">
      <w:pPr>
        <w:pStyle w:val="FootnoteText"/>
      </w:pPr>
      <w:r>
        <w:rPr>
          <w:rStyle w:val="FootnoteReference"/>
        </w:rPr>
        <w:footnoteRef/>
      </w:r>
      <w:r>
        <w:t xml:space="preserve"> Criminal Procedure Act, 51 of 1977.</w:t>
      </w:r>
    </w:p>
  </w:footnote>
  <w:footnote w:id="2">
    <w:p w:rsidR="00705211" w:rsidRDefault="00705211">
      <w:pPr>
        <w:pStyle w:val="FootnoteText"/>
      </w:pPr>
      <w:r>
        <w:rPr>
          <w:rStyle w:val="FootnoteReference"/>
        </w:rPr>
        <w:footnoteRef/>
      </w:r>
      <w:r>
        <w:t xml:space="preserve"> Criminal Procedure Act, 51 of 1977.</w:t>
      </w:r>
    </w:p>
  </w:footnote>
  <w:footnote w:id="3">
    <w:p w:rsidR="00BA0C21" w:rsidRDefault="00BA0C21" w:rsidP="00BA0C21">
      <w:pPr>
        <w:pStyle w:val="FootnoteText"/>
      </w:pPr>
      <w:r>
        <w:rPr>
          <w:rStyle w:val="FootnoteReference"/>
        </w:rPr>
        <w:footnoteRef/>
      </w:r>
      <w:r>
        <w:t xml:space="preserve"> Page 19 lines 23-28 of the </w:t>
      </w:r>
      <w:r w:rsidR="00827178">
        <w:t>appeal r</w:t>
      </w:r>
      <w:r>
        <w:t>ecord.</w:t>
      </w:r>
    </w:p>
  </w:footnote>
  <w:footnote w:id="4">
    <w:p w:rsidR="00BA0C21" w:rsidRDefault="00BA0C21" w:rsidP="00BA0C21">
      <w:pPr>
        <w:pStyle w:val="FootnoteText"/>
      </w:pPr>
      <w:r>
        <w:rPr>
          <w:rStyle w:val="FootnoteReference"/>
        </w:rPr>
        <w:footnoteRef/>
      </w:r>
      <w:r>
        <w:t xml:space="preserve"> </w:t>
      </w:r>
      <w:r w:rsidRPr="00FE338F">
        <w:rPr>
          <w:i/>
        </w:rPr>
        <w:t>R v Difford</w:t>
      </w:r>
      <w:r>
        <w:t xml:space="preserve"> 1937 AD 370 at 373.</w:t>
      </w:r>
    </w:p>
  </w:footnote>
  <w:footnote w:id="5">
    <w:p w:rsidR="00BA0C21" w:rsidRDefault="00BA0C21" w:rsidP="00BA0C21">
      <w:pPr>
        <w:pStyle w:val="FootnoteText"/>
      </w:pPr>
      <w:r>
        <w:rPr>
          <w:rStyle w:val="FootnoteReference"/>
        </w:rPr>
        <w:footnoteRef/>
      </w:r>
      <w:r>
        <w:t xml:space="preserve"> Page 19 lines 23-28 of the Record.</w:t>
      </w:r>
    </w:p>
  </w:footnote>
  <w:footnote w:id="6">
    <w:p w:rsidR="00D00AD5" w:rsidRDefault="00D00AD5" w:rsidP="00D00AD5">
      <w:pPr>
        <w:pStyle w:val="FootnoteText"/>
      </w:pPr>
      <w:r>
        <w:rPr>
          <w:rStyle w:val="FootnoteReference"/>
        </w:rPr>
        <w:footnoteRef/>
      </w:r>
      <w:r w:rsidR="008F2919">
        <w:t xml:space="preserve"> P J Schwikkard and S E Van Der Merwe</w:t>
      </w:r>
      <w:r>
        <w:t xml:space="preserve"> </w:t>
      </w:r>
      <w:r w:rsidRPr="00A97A8C">
        <w:rPr>
          <w:i/>
        </w:rPr>
        <w:t>Principles of Evidence</w:t>
      </w:r>
      <w:r>
        <w:t xml:space="preserve"> 3</w:t>
      </w:r>
      <w:r w:rsidRPr="00A97A8C">
        <w:rPr>
          <w:vertAlign w:val="superscript"/>
        </w:rPr>
        <w:t>rd</w:t>
      </w:r>
      <w:r>
        <w:t xml:space="preserve"> Ed</w:t>
      </w:r>
      <w:r w:rsidR="008F2919">
        <w:t xml:space="preserve"> (2010) at p</w:t>
      </w:r>
      <w:r>
        <w:t xml:space="preserve"> 482.</w:t>
      </w:r>
    </w:p>
  </w:footnote>
  <w:footnote w:id="7">
    <w:p w:rsidR="00D00AD5" w:rsidRDefault="00D00AD5" w:rsidP="00D00AD5">
      <w:pPr>
        <w:pStyle w:val="FootnoteText"/>
      </w:pPr>
      <w:r>
        <w:rPr>
          <w:rStyle w:val="FootnoteReference"/>
        </w:rPr>
        <w:footnoteRef/>
      </w:r>
      <w:r>
        <w:t xml:space="preserve"> </w:t>
      </w:r>
      <w:r w:rsidRPr="00E00821">
        <w:rPr>
          <w:rFonts w:cs="Arial"/>
          <w:lang w:val="en-ZA"/>
        </w:rPr>
        <w:t>(CA 70/2016) [2016] NAHCMD 379 (02 December 2016) at para. 11</w:t>
      </w:r>
      <w:r>
        <w:rPr>
          <w:rFonts w:ascii="Arial" w:hAnsi="Arial" w:cs="Arial"/>
          <w:lang w:val="en-ZA"/>
        </w:rPr>
        <w:t xml:space="preserve">. </w:t>
      </w:r>
    </w:p>
  </w:footnote>
  <w:footnote w:id="8">
    <w:p w:rsidR="008F2919" w:rsidRDefault="008F2919">
      <w:pPr>
        <w:pStyle w:val="FootnoteText"/>
      </w:pPr>
      <w:r>
        <w:rPr>
          <w:rStyle w:val="FootnoteReference"/>
        </w:rPr>
        <w:footnoteRef/>
      </w:r>
      <w:r>
        <w:t xml:space="preserve"> Criminal Procedure Act, 51 of 1977.</w:t>
      </w:r>
    </w:p>
  </w:footnote>
  <w:footnote w:id="9">
    <w:p w:rsidR="00D00AD5" w:rsidRDefault="00D00AD5" w:rsidP="00D00AD5">
      <w:pPr>
        <w:pStyle w:val="FootnoteText"/>
      </w:pPr>
      <w:r>
        <w:rPr>
          <w:rStyle w:val="FootnoteReference"/>
        </w:rPr>
        <w:footnoteRef/>
      </w:r>
      <w:r>
        <w:t xml:space="preserve"> </w:t>
      </w:r>
      <w:r w:rsidRPr="00103A24">
        <w:rPr>
          <w:i/>
        </w:rPr>
        <w:t>S v Malumo &amp; Others</w:t>
      </w:r>
      <w:r>
        <w:t xml:space="preserve"> 2007 (2) NR 443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98916"/>
      <w:docPartObj>
        <w:docPartGallery w:val="Page Numbers (Top of Page)"/>
        <w:docPartUnique/>
      </w:docPartObj>
    </w:sdtPr>
    <w:sdtEndPr>
      <w:rPr>
        <w:noProof/>
      </w:rPr>
    </w:sdtEndPr>
    <w:sdtContent>
      <w:p w:rsidR="00354E8E" w:rsidRDefault="000C3853">
        <w:pPr>
          <w:pStyle w:val="Header"/>
          <w:jc w:val="right"/>
        </w:pPr>
        <w:r>
          <w:fldChar w:fldCharType="begin"/>
        </w:r>
        <w:r>
          <w:instrText xml:space="preserve"> PAGE   \* MERGEFORMAT </w:instrText>
        </w:r>
        <w:r>
          <w:fldChar w:fldCharType="separate"/>
        </w:r>
        <w:r w:rsidR="00D16484">
          <w:rPr>
            <w:noProof/>
          </w:rPr>
          <w:t>2</w:t>
        </w:r>
        <w:r>
          <w:rPr>
            <w:noProof/>
          </w:rPr>
          <w:fldChar w:fldCharType="end"/>
        </w:r>
      </w:p>
    </w:sdtContent>
  </w:sdt>
  <w:p w:rsidR="00354E8E" w:rsidRDefault="005D1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92397"/>
    <w:multiLevelType w:val="hybridMultilevel"/>
    <w:tmpl w:val="29BE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F774C"/>
    <w:multiLevelType w:val="hybridMultilevel"/>
    <w:tmpl w:val="855ECF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B0F94"/>
    <w:multiLevelType w:val="hybridMultilevel"/>
    <w:tmpl w:val="810C1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C716FD"/>
    <w:multiLevelType w:val="hybridMultilevel"/>
    <w:tmpl w:val="1A7E962A"/>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C"/>
    <w:rsid w:val="00010B89"/>
    <w:rsid w:val="00057662"/>
    <w:rsid w:val="00097636"/>
    <w:rsid w:val="000C3853"/>
    <w:rsid w:val="00155D16"/>
    <w:rsid w:val="001A391F"/>
    <w:rsid w:val="001D092D"/>
    <w:rsid w:val="002162CA"/>
    <w:rsid w:val="00225528"/>
    <w:rsid w:val="00231AFC"/>
    <w:rsid w:val="002400D8"/>
    <w:rsid w:val="00257A6F"/>
    <w:rsid w:val="00282399"/>
    <w:rsid w:val="00295787"/>
    <w:rsid w:val="002D2A64"/>
    <w:rsid w:val="002D6B9B"/>
    <w:rsid w:val="003308A0"/>
    <w:rsid w:val="00333374"/>
    <w:rsid w:val="0036200C"/>
    <w:rsid w:val="00392680"/>
    <w:rsid w:val="003E657D"/>
    <w:rsid w:val="0041205C"/>
    <w:rsid w:val="004233AA"/>
    <w:rsid w:val="00470C8C"/>
    <w:rsid w:val="00476C6E"/>
    <w:rsid w:val="00495B88"/>
    <w:rsid w:val="004A48EA"/>
    <w:rsid w:val="004B1A1F"/>
    <w:rsid w:val="004D2F8E"/>
    <w:rsid w:val="005057F1"/>
    <w:rsid w:val="00597641"/>
    <w:rsid w:val="005D12C7"/>
    <w:rsid w:val="00601FF7"/>
    <w:rsid w:val="00641B03"/>
    <w:rsid w:val="00646E61"/>
    <w:rsid w:val="006934C6"/>
    <w:rsid w:val="006A21C5"/>
    <w:rsid w:val="006E0720"/>
    <w:rsid w:val="00705211"/>
    <w:rsid w:val="00777E7F"/>
    <w:rsid w:val="00781B06"/>
    <w:rsid w:val="007F0BFC"/>
    <w:rsid w:val="00813CE0"/>
    <w:rsid w:val="00815D4E"/>
    <w:rsid w:val="00827178"/>
    <w:rsid w:val="008E1A2C"/>
    <w:rsid w:val="008F2919"/>
    <w:rsid w:val="00920156"/>
    <w:rsid w:val="00930AAD"/>
    <w:rsid w:val="00957E1A"/>
    <w:rsid w:val="009602A5"/>
    <w:rsid w:val="009679C3"/>
    <w:rsid w:val="009F2F38"/>
    <w:rsid w:val="00A10CCF"/>
    <w:rsid w:val="00A56870"/>
    <w:rsid w:val="00A62462"/>
    <w:rsid w:val="00AF280F"/>
    <w:rsid w:val="00B144EC"/>
    <w:rsid w:val="00B27284"/>
    <w:rsid w:val="00B60E4E"/>
    <w:rsid w:val="00BA0C21"/>
    <w:rsid w:val="00C70861"/>
    <w:rsid w:val="00CE7F57"/>
    <w:rsid w:val="00D00AD5"/>
    <w:rsid w:val="00D16484"/>
    <w:rsid w:val="00D41F57"/>
    <w:rsid w:val="00DD5B20"/>
    <w:rsid w:val="00DE4B97"/>
    <w:rsid w:val="00DF6620"/>
    <w:rsid w:val="00E31B55"/>
    <w:rsid w:val="00E66FC3"/>
    <w:rsid w:val="00EC233E"/>
    <w:rsid w:val="00ED494F"/>
    <w:rsid w:val="00EE73C2"/>
    <w:rsid w:val="00F47457"/>
    <w:rsid w:val="00F55390"/>
    <w:rsid w:val="00F561EB"/>
    <w:rsid w:val="00F744BE"/>
    <w:rsid w:val="00F751AC"/>
    <w:rsid w:val="00F9173C"/>
    <w:rsid w:val="00FC027D"/>
    <w:rsid w:val="00FC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20F6-5CCF-4B52-BEF3-AA75097F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AD5"/>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D00AD5"/>
    <w:rPr>
      <w:sz w:val="20"/>
      <w:szCs w:val="20"/>
    </w:rPr>
  </w:style>
  <w:style w:type="character" w:styleId="FootnoteReference">
    <w:name w:val="footnote reference"/>
    <w:basedOn w:val="DefaultParagraphFont"/>
    <w:uiPriority w:val="99"/>
    <w:semiHidden/>
    <w:unhideWhenUsed/>
    <w:rsid w:val="00D00AD5"/>
    <w:rPr>
      <w:vertAlign w:val="superscript"/>
    </w:rPr>
  </w:style>
  <w:style w:type="paragraph" w:styleId="Header">
    <w:name w:val="header"/>
    <w:basedOn w:val="Normal"/>
    <w:link w:val="HeaderChar"/>
    <w:uiPriority w:val="99"/>
    <w:unhideWhenUsed/>
    <w:rsid w:val="00D00AD5"/>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D00AD5"/>
  </w:style>
  <w:style w:type="paragraph" w:styleId="ListParagraph">
    <w:name w:val="List Paragraph"/>
    <w:basedOn w:val="Normal"/>
    <w:uiPriority w:val="34"/>
    <w:qFormat/>
    <w:rsid w:val="00ED494F"/>
    <w:pPr>
      <w:ind w:left="720"/>
      <w:contextualSpacing/>
    </w:pPr>
  </w:style>
  <w:style w:type="paragraph" w:styleId="BalloonText">
    <w:name w:val="Balloon Text"/>
    <w:basedOn w:val="Normal"/>
    <w:link w:val="BalloonTextChar"/>
    <w:uiPriority w:val="99"/>
    <w:semiHidden/>
    <w:unhideWhenUsed/>
    <w:rsid w:val="00FC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2017-02-16T18:30:00+00:00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E550-3FE3-4281-B6A1-30905AAACC41}">
  <ds:schemaRefs>
    <ds:schemaRef ds:uri="http://schemas.microsoft.com/sharepoint/v3/contenttype/forms"/>
  </ds:schemaRefs>
</ds:datastoreItem>
</file>

<file path=customXml/itemProps2.xml><?xml version="1.0" encoding="utf-8"?>
<ds:datastoreItem xmlns:ds="http://schemas.openxmlformats.org/officeDocument/2006/customXml" ds:itemID="{FD6A9123-500B-4BED-B4B4-5FFB23BE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3277B-E05A-4C1E-98C8-9D95A09AD95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B7AFED84-4F07-4631-965A-F78C8686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W P. Oosthuizen</cp:lastModifiedBy>
  <cp:revision>2</cp:revision>
  <cp:lastPrinted>2017-02-13T10:13:00Z</cp:lastPrinted>
  <dcterms:created xsi:type="dcterms:W3CDTF">2017-05-23T08:42:00Z</dcterms:created>
  <dcterms:modified xsi:type="dcterms:W3CDTF">2017-05-23T08:42:00Z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