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68" w:rsidRPr="00470E7C" w:rsidRDefault="00170268" w:rsidP="004F0C5E">
      <w:pPr>
        <w:jc w:val="right"/>
        <w:rPr>
          <w:rFonts w:ascii="Arial" w:hAnsi="Arial" w:cs="Arial"/>
          <w:sz w:val="24"/>
          <w:szCs w:val="24"/>
        </w:rPr>
      </w:pPr>
      <w:r w:rsidRPr="00470E7C">
        <w:rPr>
          <w:rFonts w:ascii="Arial" w:hAnsi="Arial" w:cs="Arial"/>
          <w:b/>
          <w:sz w:val="24"/>
          <w:szCs w:val="24"/>
        </w:rPr>
        <w:t>REPUBLIC OF NAMIBIA</w:t>
      </w:r>
      <w:r w:rsidR="004F0C5E">
        <w:rPr>
          <w:rFonts w:ascii="Arial" w:hAnsi="Arial" w:cs="Arial"/>
          <w:b/>
          <w:sz w:val="24"/>
          <w:szCs w:val="24"/>
        </w:rPr>
        <w:t xml:space="preserve">                  </w:t>
      </w:r>
      <w:r w:rsidR="004A2B3D">
        <w:rPr>
          <w:rFonts w:ascii="Arial" w:hAnsi="Arial" w:cs="Arial"/>
          <w:sz w:val="24"/>
          <w:szCs w:val="24"/>
        </w:rPr>
        <w:t xml:space="preserve">NOT </w:t>
      </w:r>
      <w:r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eastAsia="en-ZA"/>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4F0C5E" w:rsidP="00170268">
      <w:pPr>
        <w:jc w:val="right"/>
        <w:rPr>
          <w:rFonts w:ascii="Arial" w:hAnsi="Arial" w:cs="Arial"/>
          <w:b/>
          <w:sz w:val="24"/>
          <w:szCs w:val="24"/>
        </w:rPr>
      </w:pPr>
      <w:r>
        <w:rPr>
          <w:rFonts w:ascii="Arial" w:hAnsi="Arial" w:cs="Arial"/>
          <w:b/>
          <w:sz w:val="24"/>
          <w:szCs w:val="24"/>
        </w:rPr>
        <w:t xml:space="preserve">CASE NO: </w:t>
      </w:r>
      <w:r w:rsidR="00170268" w:rsidRPr="00470E7C">
        <w:rPr>
          <w:rFonts w:ascii="Arial" w:hAnsi="Arial" w:cs="Arial"/>
          <w:b/>
          <w:sz w:val="24"/>
          <w:szCs w:val="24"/>
        </w:rPr>
        <w:t>CR No:</w:t>
      </w:r>
      <w:r w:rsidR="0043453A">
        <w:rPr>
          <w:rFonts w:ascii="Arial" w:hAnsi="Arial" w:cs="Arial"/>
          <w:b/>
          <w:sz w:val="24"/>
          <w:szCs w:val="24"/>
        </w:rPr>
        <w:t xml:space="preserve"> 16</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4F0C5E">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4F0C5E">
        <w:rPr>
          <w:rFonts w:ascii="Arial" w:hAnsi="Arial" w:cs="Arial"/>
          <w:sz w:val="24"/>
          <w:szCs w:val="24"/>
        </w:rPr>
        <w:t>:</w:t>
      </w: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roofErr w:type="gramStart"/>
      <w:r w:rsidRPr="00470E7C">
        <w:rPr>
          <w:rFonts w:ascii="Arial" w:hAnsi="Arial" w:cs="Arial"/>
          <w:sz w:val="24"/>
          <w:szCs w:val="24"/>
        </w:rPr>
        <w:t>and</w:t>
      </w:r>
      <w:proofErr w:type="gramEnd"/>
    </w:p>
    <w:p w:rsidR="00170268" w:rsidRDefault="004A2B3D" w:rsidP="00D52600">
      <w:pPr>
        <w:spacing w:line="360" w:lineRule="auto"/>
        <w:rPr>
          <w:rFonts w:ascii="Arial" w:hAnsi="Arial" w:cs="Arial"/>
          <w:b/>
          <w:sz w:val="24"/>
          <w:szCs w:val="24"/>
        </w:rPr>
      </w:pPr>
      <w:r>
        <w:rPr>
          <w:rFonts w:ascii="Arial" w:hAnsi="Arial" w:cs="Arial"/>
          <w:b/>
          <w:sz w:val="24"/>
          <w:szCs w:val="24"/>
        </w:rPr>
        <w:t>THOMAS HAESEB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1</w:t>
      </w:r>
    </w:p>
    <w:p w:rsidR="004A2B3D" w:rsidRDefault="004A2B3D" w:rsidP="00D52600">
      <w:pPr>
        <w:spacing w:line="360" w:lineRule="auto"/>
        <w:rPr>
          <w:rFonts w:ascii="Arial" w:hAnsi="Arial" w:cs="Arial"/>
          <w:b/>
          <w:sz w:val="24"/>
          <w:szCs w:val="24"/>
        </w:rPr>
      </w:pPr>
      <w:r>
        <w:rPr>
          <w:rFonts w:ascii="Arial" w:hAnsi="Arial" w:cs="Arial"/>
          <w:b/>
          <w:sz w:val="24"/>
          <w:szCs w:val="24"/>
        </w:rPr>
        <w:t>BERNADUS HAESEB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2</w:t>
      </w:r>
    </w:p>
    <w:p w:rsidR="004A2B3D" w:rsidRDefault="004A2B3D" w:rsidP="00D52600">
      <w:pPr>
        <w:spacing w:line="360" w:lineRule="auto"/>
        <w:rPr>
          <w:rFonts w:ascii="Arial" w:hAnsi="Arial" w:cs="Arial"/>
          <w:b/>
          <w:sz w:val="24"/>
          <w:szCs w:val="24"/>
        </w:rPr>
      </w:pPr>
      <w:r>
        <w:rPr>
          <w:rFonts w:ascii="Arial" w:hAnsi="Arial" w:cs="Arial"/>
          <w:b/>
          <w:sz w:val="24"/>
          <w:szCs w:val="24"/>
        </w:rPr>
        <w:t>LAURENS GIUM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3</w:t>
      </w:r>
    </w:p>
    <w:p w:rsidR="004A2B3D" w:rsidRPr="00470E7C" w:rsidRDefault="004A2B3D" w:rsidP="00D52600">
      <w:pPr>
        <w:spacing w:line="360" w:lineRule="auto"/>
        <w:rPr>
          <w:rFonts w:ascii="Arial" w:hAnsi="Arial" w:cs="Arial"/>
          <w:b/>
          <w:sz w:val="24"/>
          <w:szCs w:val="24"/>
        </w:rPr>
      </w:pPr>
      <w:r>
        <w:rPr>
          <w:rFonts w:ascii="Arial" w:hAnsi="Arial" w:cs="Arial"/>
          <w:b/>
          <w:sz w:val="24"/>
          <w:szCs w:val="24"/>
        </w:rPr>
        <w:t>DESMOND VAN ROOYEN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4</w:t>
      </w:r>
    </w:p>
    <w:p w:rsidR="00170268" w:rsidRPr="00470E7C" w:rsidRDefault="00170268" w:rsidP="00D52600">
      <w:pPr>
        <w:spacing w:line="360" w:lineRule="auto"/>
        <w:rPr>
          <w:rFonts w:ascii="Arial" w:hAnsi="Arial" w:cs="Arial"/>
          <w:sz w:val="24"/>
          <w:szCs w:val="24"/>
        </w:rPr>
      </w:pPr>
    </w:p>
    <w:p w:rsidR="00170268" w:rsidRPr="00470E7C" w:rsidRDefault="00170268" w:rsidP="004F0C5E">
      <w:pPr>
        <w:spacing w:line="360" w:lineRule="auto"/>
        <w:jc w:val="center"/>
        <w:rPr>
          <w:rFonts w:ascii="Arial" w:hAnsi="Arial" w:cs="Arial"/>
          <w:sz w:val="24"/>
          <w:szCs w:val="24"/>
        </w:rPr>
      </w:pPr>
      <w:r w:rsidRPr="00470E7C">
        <w:rPr>
          <w:rFonts w:ascii="Arial" w:hAnsi="Arial" w:cs="Arial"/>
          <w:b/>
          <w:sz w:val="24"/>
          <w:szCs w:val="24"/>
        </w:rPr>
        <w:t>HIGH COURT MD REVIEW CASE NO</w:t>
      </w:r>
      <w:r w:rsidR="004A2B3D">
        <w:rPr>
          <w:rFonts w:ascii="Arial" w:hAnsi="Arial" w:cs="Arial"/>
          <w:b/>
          <w:sz w:val="24"/>
          <w:szCs w:val="24"/>
        </w:rPr>
        <w:t xml:space="preserve"> 1654/2016</w:t>
      </w:r>
    </w:p>
    <w:p w:rsidR="00170268" w:rsidRPr="00470E7C" w:rsidRDefault="00170268" w:rsidP="00D52600">
      <w:pPr>
        <w:spacing w:line="360" w:lineRule="auto"/>
        <w:rPr>
          <w:rFonts w:ascii="Arial" w:hAnsi="Arial" w:cs="Arial"/>
          <w:sz w:val="24"/>
          <w:szCs w:val="24"/>
        </w:rPr>
      </w:pPr>
      <w:r w:rsidRPr="004F0C5E">
        <w:rPr>
          <w:rFonts w:ascii="Arial" w:hAnsi="Arial" w:cs="Arial"/>
          <w:sz w:val="24"/>
          <w:szCs w:val="24"/>
        </w:rPr>
        <w:t>Neutral citation:</w:t>
      </w:r>
      <w:r w:rsidRPr="00470E7C">
        <w:rPr>
          <w:rFonts w:ascii="Arial" w:hAnsi="Arial" w:cs="Arial"/>
          <w:sz w:val="24"/>
          <w:szCs w:val="24"/>
        </w:rPr>
        <w:t xml:space="preserve"> </w:t>
      </w:r>
      <w:bookmarkStart w:id="0" w:name="_GoBack"/>
      <w:r w:rsidR="004F0C5E">
        <w:rPr>
          <w:rFonts w:ascii="Arial" w:hAnsi="Arial" w:cs="Arial"/>
          <w:i/>
          <w:sz w:val="24"/>
          <w:szCs w:val="24"/>
        </w:rPr>
        <w:t xml:space="preserve">S </w:t>
      </w:r>
      <w:r w:rsidR="004A2B3D">
        <w:rPr>
          <w:rFonts w:ascii="Arial" w:hAnsi="Arial" w:cs="Arial"/>
          <w:i/>
          <w:sz w:val="24"/>
          <w:szCs w:val="24"/>
        </w:rPr>
        <w:t xml:space="preserve">v </w:t>
      </w:r>
      <w:proofErr w:type="spellStart"/>
      <w:r w:rsidR="004A2B3D">
        <w:rPr>
          <w:rFonts w:ascii="Arial" w:hAnsi="Arial" w:cs="Arial"/>
          <w:i/>
          <w:sz w:val="24"/>
          <w:szCs w:val="24"/>
        </w:rPr>
        <w:t>Haeseb</w:t>
      </w:r>
      <w:proofErr w:type="spellEnd"/>
      <w:r w:rsidR="00CB0D30" w:rsidRPr="00470E7C">
        <w:rPr>
          <w:rFonts w:ascii="Arial" w:hAnsi="Arial" w:cs="Arial"/>
          <w:i/>
          <w:sz w:val="24"/>
          <w:szCs w:val="24"/>
        </w:rPr>
        <w:t xml:space="preserve"> </w:t>
      </w:r>
      <w:r w:rsidR="004F0C5E">
        <w:rPr>
          <w:rFonts w:ascii="Arial" w:hAnsi="Arial" w:cs="Arial"/>
          <w:sz w:val="24"/>
          <w:szCs w:val="24"/>
        </w:rPr>
        <w:t>(CR 16-</w:t>
      </w:r>
      <w:r w:rsidR="0043453A">
        <w:rPr>
          <w:rFonts w:ascii="Arial" w:hAnsi="Arial" w:cs="Arial"/>
          <w:sz w:val="24"/>
          <w:szCs w:val="24"/>
        </w:rPr>
        <w:t>2017) [2017] NAHCMD 41 (17</w:t>
      </w:r>
      <w:r w:rsidR="004A2B3D">
        <w:rPr>
          <w:rFonts w:ascii="Arial" w:hAnsi="Arial" w:cs="Arial"/>
          <w:sz w:val="24"/>
          <w:szCs w:val="24"/>
        </w:rPr>
        <w:t xml:space="preserve"> February</w:t>
      </w:r>
      <w:r w:rsidR="00B86B40">
        <w:rPr>
          <w:rFonts w:ascii="Arial" w:hAnsi="Arial" w:cs="Arial"/>
          <w:sz w:val="24"/>
          <w:szCs w:val="24"/>
        </w:rPr>
        <w:t xml:space="preserve"> 2017</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proofErr w:type="gramStart"/>
      <w:r w:rsidRPr="00470E7C">
        <w:rPr>
          <w:rFonts w:ascii="Arial" w:hAnsi="Arial" w:cs="Arial"/>
          <w:b/>
          <w:i/>
          <w:sz w:val="24"/>
          <w:szCs w:val="24"/>
        </w:rPr>
        <w:t>et</w:t>
      </w:r>
      <w:proofErr w:type="gramEnd"/>
      <w:r w:rsidRPr="00470E7C">
        <w:rPr>
          <w:rFonts w:ascii="Arial" w:hAnsi="Arial" w:cs="Arial"/>
          <w:b/>
          <w:sz w:val="24"/>
          <w:szCs w:val="24"/>
        </w:rPr>
        <w:t xml:space="preserve"> </w:t>
      </w:r>
      <w:r w:rsidR="004A2B3D">
        <w:rPr>
          <w:rFonts w:ascii="Arial" w:hAnsi="Arial" w:cs="Arial"/>
          <w:b/>
          <w:sz w:val="24"/>
          <w:szCs w:val="24"/>
        </w:rPr>
        <w:t>SHIVUTE J</w:t>
      </w:r>
    </w:p>
    <w:p w:rsidR="00170268" w:rsidRPr="00470E7C" w:rsidRDefault="0043453A"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17</w:t>
      </w:r>
      <w:r w:rsidR="004A2B3D">
        <w:rPr>
          <w:rFonts w:ascii="Arial" w:hAnsi="Arial" w:cs="Arial"/>
          <w:b/>
          <w:sz w:val="24"/>
          <w:szCs w:val="24"/>
        </w:rPr>
        <w:t xml:space="preserve"> February</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2468C" w:rsidRPr="0012468C" w:rsidRDefault="00170268" w:rsidP="0012468C">
      <w:pPr>
        <w:spacing w:line="360" w:lineRule="auto"/>
        <w:jc w:val="both"/>
        <w:rPr>
          <w:rFonts w:ascii="Arial" w:hAnsi="Arial" w:cs="Arial"/>
          <w:sz w:val="24"/>
          <w:szCs w:val="24"/>
        </w:rPr>
      </w:pPr>
      <w:proofErr w:type="spellStart"/>
      <w:r w:rsidRPr="0012468C">
        <w:rPr>
          <w:rFonts w:ascii="Arial" w:hAnsi="Arial" w:cs="Arial"/>
          <w:b/>
          <w:sz w:val="24"/>
          <w:szCs w:val="24"/>
        </w:rPr>
        <w:lastRenderedPageBreak/>
        <w:t>Flynote</w:t>
      </w:r>
      <w:proofErr w:type="spellEnd"/>
      <w:r w:rsidRPr="0012468C">
        <w:rPr>
          <w:rFonts w:ascii="Arial" w:hAnsi="Arial" w:cs="Arial"/>
          <w:sz w:val="24"/>
          <w:szCs w:val="24"/>
        </w:rPr>
        <w:t>:</w:t>
      </w:r>
      <w:r w:rsidR="0012468C" w:rsidRPr="0012468C">
        <w:rPr>
          <w:rFonts w:ascii="Arial" w:hAnsi="Arial" w:cs="Arial"/>
          <w:sz w:val="24"/>
          <w:szCs w:val="24"/>
        </w:rPr>
        <w:t xml:space="preserve"> Criminal procedure – Charge – Duplication of convictions – Accused </w:t>
      </w:r>
      <w:r w:rsidR="00F02F30">
        <w:rPr>
          <w:rFonts w:ascii="Arial" w:hAnsi="Arial" w:cs="Arial"/>
          <w:sz w:val="24"/>
          <w:szCs w:val="24"/>
        </w:rPr>
        <w:t>charged w</w:t>
      </w:r>
      <w:r w:rsidR="000354C4">
        <w:rPr>
          <w:rFonts w:ascii="Arial" w:hAnsi="Arial" w:cs="Arial"/>
          <w:sz w:val="24"/>
          <w:szCs w:val="24"/>
        </w:rPr>
        <w:t>ith unlawful hunting of</w:t>
      </w:r>
      <w:r w:rsidR="00F02F30">
        <w:rPr>
          <w:rFonts w:ascii="Arial" w:hAnsi="Arial" w:cs="Arial"/>
          <w:sz w:val="24"/>
          <w:szCs w:val="24"/>
        </w:rPr>
        <w:t xml:space="preserve"> game and trespassing – Offences relate to same time and place – </w:t>
      </w:r>
      <w:r w:rsidR="0012468C" w:rsidRPr="0012468C">
        <w:rPr>
          <w:rFonts w:ascii="Arial" w:hAnsi="Arial" w:cs="Arial"/>
          <w:sz w:val="24"/>
          <w:szCs w:val="24"/>
        </w:rPr>
        <w:t xml:space="preserve">Though two separate acts were committed it constituted one criminal transaction. </w:t>
      </w:r>
    </w:p>
    <w:p w:rsidR="0012468C" w:rsidRPr="0012468C" w:rsidRDefault="0012468C" w:rsidP="000354C4">
      <w:pPr>
        <w:spacing w:line="360" w:lineRule="auto"/>
        <w:jc w:val="both"/>
        <w:rPr>
          <w:rFonts w:ascii="Arial" w:hAnsi="Arial" w:cs="Arial"/>
          <w:sz w:val="24"/>
          <w:szCs w:val="24"/>
        </w:rPr>
      </w:pPr>
    </w:p>
    <w:p w:rsidR="00170268" w:rsidRDefault="0012468C" w:rsidP="000354C4">
      <w:pPr>
        <w:spacing w:line="360" w:lineRule="auto"/>
        <w:jc w:val="both"/>
        <w:rPr>
          <w:rFonts w:ascii="Arial" w:hAnsi="Arial" w:cs="Arial"/>
          <w:sz w:val="24"/>
          <w:szCs w:val="24"/>
        </w:rPr>
      </w:pPr>
      <w:r w:rsidRPr="0012468C">
        <w:rPr>
          <w:rFonts w:ascii="Arial" w:hAnsi="Arial" w:cs="Arial"/>
          <w:b/>
          <w:sz w:val="24"/>
          <w:szCs w:val="24"/>
        </w:rPr>
        <w:t>Summary:</w:t>
      </w:r>
      <w:r w:rsidRPr="0012468C">
        <w:rPr>
          <w:rFonts w:ascii="Arial" w:hAnsi="Arial" w:cs="Arial"/>
          <w:sz w:val="24"/>
          <w:szCs w:val="24"/>
        </w:rPr>
        <w:t xml:space="preserve">   The accused </w:t>
      </w:r>
      <w:r w:rsidR="00F02F30">
        <w:rPr>
          <w:rFonts w:ascii="Arial" w:hAnsi="Arial" w:cs="Arial"/>
          <w:sz w:val="24"/>
          <w:szCs w:val="24"/>
        </w:rPr>
        <w:t>entered onto the complainant’s farm in order to</w:t>
      </w:r>
      <w:r w:rsidRPr="0012468C">
        <w:rPr>
          <w:rFonts w:ascii="Arial" w:hAnsi="Arial" w:cs="Arial"/>
          <w:sz w:val="24"/>
          <w:szCs w:val="24"/>
        </w:rPr>
        <w:t xml:space="preserve"> </w:t>
      </w:r>
      <w:r w:rsidR="00F02F30">
        <w:rPr>
          <w:rFonts w:ascii="Arial" w:hAnsi="Arial" w:cs="Arial"/>
          <w:sz w:val="24"/>
          <w:szCs w:val="24"/>
        </w:rPr>
        <w:t xml:space="preserve">hunt an </w:t>
      </w:r>
      <w:proofErr w:type="spellStart"/>
      <w:r w:rsidR="00F02F30">
        <w:rPr>
          <w:rFonts w:ascii="Arial" w:hAnsi="Arial" w:cs="Arial"/>
          <w:sz w:val="24"/>
          <w:szCs w:val="24"/>
        </w:rPr>
        <w:t>oryx</w:t>
      </w:r>
      <w:proofErr w:type="spellEnd"/>
      <w:r w:rsidR="00F02F30">
        <w:rPr>
          <w:rFonts w:ascii="Arial" w:hAnsi="Arial" w:cs="Arial"/>
          <w:sz w:val="24"/>
          <w:szCs w:val="24"/>
        </w:rPr>
        <w:t xml:space="preserve"> and was charged with the offence of unlawful hunting of </w:t>
      </w:r>
      <w:proofErr w:type="spellStart"/>
      <w:r w:rsidR="00F02F30">
        <w:rPr>
          <w:rFonts w:ascii="Arial" w:hAnsi="Arial" w:cs="Arial"/>
          <w:sz w:val="24"/>
          <w:szCs w:val="24"/>
        </w:rPr>
        <w:t>huntable</w:t>
      </w:r>
      <w:proofErr w:type="spellEnd"/>
      <w:r w:rsidR="00F02F30">
        <w:rPr>
          <w:rFonts w:ascii="Arial" w:hAnsi="Arial" w:cs="Arial"/>
          <w:sz w:val="24"/>
          <w:szCs w:val="24"/>
        </w:rPr>
        <w:t xml:space="preserve"> game</w:t>
      </w:r>
      <w:r w:rsidR="00007ED6">
        <w:rPr>
          <w:rFonts w:ascii="Arial" w:hAnsi="Arial" w:cs="Arial"/>
          <w:sz w:val="24"/>
          <w:szCs w:val="24"/>
        </w:rPr>
        <w:t>,</w:t>
      </w:r>
      <w:r w:rsidR="00F02F30">
        <w:rPr>
          <w:rFonts w:ascii="Arial" w:hAnsi="Arial" w:cs="Arial"/>
          <w:sz w:val="24"/>
          <w:szCs w:val="24"/>
        </w:rPr>
        <w:t xml:space="preserve"> and trespassing.</w:t>
      </w:r>
      <w:r w:rsidRPr="0012468C">
        <w:rPr>
          <w:rFonts w:ascii="Arial" w:hAnsi="Arial" w:cs="Arial"/>
          <w:sz w:val="24"/>
          <w:szCs w:val="24"/>
        </w:rPr>
        <w:t xml:space="preserve"> </w:t>
      </w:r>
      <w:r w:rsidR="00F02F30">
        <w:rPr>
          <w:rFonts w:ascii="Arial" w:hAnsi="Arial" w:cs="Arial"/>
          <w:sz w:val="24"/>
          <w:szCs w:val="24"/>
        </w:rPr>
        <w:t xml:space="preserve">The accused pleaded guilty to both counts and were accordingly convicted. </w:t>
      </w:r>
      <w:r w:rsidRPr="0012468C">
        <w:rPr>
          <w:rFonts w:ascii="Arial" w:hAnsi="Arial" w:cs="Arial"/>
          <w:sz w:val="24"/>
          <w:szCs w:val="24"/>
        </w:rPr>
        <w:t xml:space="preserve">The question arose whether there was a duplication of convictions when the court convicted on both counts. The </w:t>
      </w:r>
      <w:r w:rsidR="00007ED6">
        <w:rPr>
          <w:rFonts w:ascii="Arial" w:hAnsi="Arial" w:cs="Arial"/>
          <w:sz w:val="24"/>
          <w:szCs w:val="24"/>
        </w:rPr>
        <w:t>correct approach would have been to apply</w:t>
      </w:r>
      <w:r w:rsidRPr="0012468C">
        <w:rPr>
          <w:rFonts w:ascii="Arial" w:hAnsi="Arial" w:cs="Arial"/>
          <w:sz w:val="24"/>
          <w:szCs w:val="24"/>
        </w:rPr>
        <w:t xml:space="preserve"> the applicable tests </w:t>
      </w:r>
      <w:r w:rsidR="00007ED6">
        <w:rPr>
          <w:rFonts w:ascii="Arial" w:hAnsi="Arial" w:cs="Arial"/>
          <w:sz w:val="24"/>
          <w:szCs w:val="24"/>
        </w:rPr>
        <w:t>from which the court would have</w:t>
      </w:r>
      <w:r w:rsidRPr="0012468C">
        <w:rPr>
          <w:rFonts w:ascii="Arial" w:hAnsi="Arial" w:cs="Arial"/>
          <w:sz w:val="24"/>
          <w:szCs w:val="24"/>
        </w:rPr>
        <w:t xml:space="preserve"> concluded that</w:t>
      </w:r>
      <w:r w:rsidR="00007ED6">
        <w:rPr>
          <w:rFonts w:ascii="Arial" w:hAnsi="Arial" w:cs="Arial"/>
          <w:sz w:val="24"/>
          <w:szCs w:val="24"/>
        </w:rPr>
        <w:t>,</w:t>
      </w:r>
      <w:r w:rsidRPr="0012468C">
        <w:rPr>
          <w:rFonts w:ascii="Arial" w:hAnsi="Arial" w:cs="Arial"/>
          <w:sz w:val="24"/>
          <w:szCs w:val="24"/>
        </w:rPr>
        <w:t xml:space="preserve"> although the accused committed two separate acts, </w:t>
      </w:r>
      <w:r w:rsidR="00007ED6">
        <w:rPr>
          <w:rFonts w:ascii="Arial" w:hAnsi="Arial" w:cs="Arial"/>
          <w:sz w:val="24"/>
          <w:szCs w:val="24"/>
        </w:rPr>
        <w:t>t</w:t>
      </w:r>
      <w:r w:rsidRPr="0012468C">
        <w:rPr>
          <w:rFonts w:ascii="Arial" w:hAnsi="Arial" w:cs="Arial"/>
          <w:sz w:val="24"/>
          <w:szCs w:val="24"/>
        </w:rPr>
        <w:t>he</w:t>
      </w:r>
      <w:r w:rsidR="00007ED6">
        <w:rPr>
          <w:rFonts w:ascii="Arial" w:hAnsi="Arial" w:cs="Arial"/>
          <w:sz w:val="24"/>
          <w:szCs w:val="24"/>
        </w:rPr>
        <w:t>y</w:t>
      </w:r>
      <w:r w:rsidRPr="0012468C">
        <w:rPr>
          <w:rFonts w:ascii="Arial" w:hAnsi="Arial" w:cs="Arial"/>
          <w:sz w:val="24"/>
          <w:szCs w:val="24"/>
        </w:rPr>
        <w:t xml:space="preserve"> had done so with a single intent and, in order to </w:t>
      </w:r>
      <w:r w:rsidR="00007ED6">
        <w:rPr>
          <w:rFonts w:ascii="Arial" w:hAnsi="Arial" w:cs="Arial"/>
          <w:sz w:val="24"/>
          <w:szCs w:val="24"/>
        </w:rPr>
        <w:t>carry out their intention to hunt</w:t>
      </w:r>
      <w:r w:rsidRPr="0012468C">
        <w:rPr>
          <w:rFonts w:ascii="Arial" w:hAnsi="Arial" w:cs="Arial"/>
          <w:sz w:val="24"/>
          <w:szCs w:val="24"/>
        </w:rPr>
        <w:t xml:space="preserve">, </w:t>
      </w:r>
      <w:r w:rsidR="00007ED6">
        <w:rPr>
          <w:rFonts w:ascii="Arial" w:hAnsi="Arial" w:cs="Arial"/>
          <w:sz w:val="24"/>
          <w:szCs w:val="24"/>
        </w:rPr>
        <w:t>t</w:t>
      </w:r>
      <w:r w:rsidRPr="0012468C">
        <w:rPr>
          <w:rFonts w:ascii="Arial" w:hAnsi="Arial" w:cs="Arial"/>
          <w:sz w:val="24"/>
          <w:szCs w:val="24"/>
        </w:rPr>
        <w:t>he</w:t>
      </w:r>
      <w:r w:rsidR="00007ED6">
        <w:rPr>
          <w:rFonts w:ascii="Arial" w:hAnsi="Arial" w:cs="Arial"/>
          <w:sz w:val="24"/>
          <w:szCs w:val="24"/>
        </w:rPr>
        <w:t>y</w:t>
      </w:r>
      <w:r w:rsidRPr="0012468C">
        <w:rPr>
          <w:rFonts w:ascii="Arial" w:hAnsi="Arial" w:cs="Arial"/>
          <w:sz w:val="24"/>
          <w:szCs w:val="24"/>
        </w:rPr>
        <w:t xml:space="preserve"> had to enter the </w:t>
      </w:r>
      <w:r w:rsidR="00007ED6">
        <w:rPr>
          <w:rFonts w:ascii="Arial" w:hAnsi="Arial" w:cs="Arial"/>
          <w:sz w:val="24"/>
          <w:szCs w:val="24"/>
        </w:rPr>
        <w:t>farm</w:t>
      </w:r>
      <w:r w:rsidRPr="0012468C">
        <w:rPr>
          <w:rFonts w:ascii="Arial" w:hAnsi="Arial" w:cs="Arial"/>
          <w:sz w:val="24"/>
          <w:szCs w:val="24"/>
        </w:rPr>
        <w:t>. Both acts were thus necessary to carry out that single intent. The conviction and sentence on count 2 set aside.</w:t>
      </w:r>
    </w:p>
    <w:p w:rsidR="000354C4" w:rsidRPr="00470E7C" w:rsidRDefault="000354C4" w:rsidP="000354C4">
      <w:pPr>
        <w:spacing w:line="360" w:lineRule="auto"/>
        <w:jc w:val="both"/>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spacing w:line="360" w:lineRule="auto"/>
        <w:rPr>
          <w:rFonts w:ascii="Arial" w:hAnsi="Arial" w:cs="Arial"/>
          <w:sz w:val="24"/>
          <w:szCs w:val="24"/>
        </w:rPr>
      </w:pPr>
    </w:p>
    <w:p w:rsidR="0012468C" w:rsidRPr="0012468C" w:rsidRDefault="00F02F30" w:rsidP="0012468C">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Count 1: Each accused – </w:t>
      </w:r>
      <w:r w:rsidR="0012468C" w:rsidRPr="0012468C">
        <w:rPr>
          <w:rFonts w:ascii="Arial" w:hAnsi="Arial" w:cs="Arial"/>
          <w:sz w:val="24"/>
          <w:szCs w:val="24"/>
        </w:rPr>
        <w:t>The conviction</w:t>
      </w:r>
      <w:r>
        <w:rPr>
          <w:rFonts w:ascii="Arial" w:hAnsi="Arial" w:cs="Arial"/>
          <w:sz w:val="24"/>
          <w:szCs w:val="24"/>
        </w:rPr>
        <w:t xml:space="preserve"> and sentence is</w:t>
      </w:r>
      <w:r w:rsidR="0012468C" w:rsidRPr="0012468C">
        <w:rPr>
          <w:rFonts w:ascii="Arial" w:hAnsi="Arial" w:cs="Arial"/>
          <w:sz w:val="24"/>
          <w:szCs w:val="24"/>
        </w:rPr>
        <w:t xml:space="preserve"> confirmed.</w:t>
      </w:r>
    </w:p>
    <w:p w:rsidR="0012468C" w:rsidRDefault="00F02F30" w:rsidP="0012468C">
      <w:pPr>
        <w:pStyle w:val="ListParagraph"/>
        <w:numPr>
          <w:ilvl w:val="0"/>
          <w:numId w:val="1"/>
        </w:numPr>
        <w:spacing w:line="360" w:lineRule="auto"/>
        <w:jc w:val="both"/>
        <w:rPr>
          <w:rFonts w:ascii="Arial" w:hAnsi="Arial" w:cs="Arial"/>
          <w:sz w:val="24"/>
          <w:szCs w:val="24"/>
        </w:rPr>
      </w:pPr>
      <w:r>
        <w:rPr>
          <w:rFonts w:ascii="Arial" w:hAnsi="Arial" w:cs="Arial"/>
          <w:sz w:val="24"/>
          <w:szCs w:val="24"/>
        </w:rPr>
        <w:t>Count 2: Each accused – The conviction and sentence is</w:t>
      </w:r>
      <w:r w:rsidR="0012468C" w:rsidRPr="0012468C">
        <w:rPr>
          <w:rFonts w:ascii="Arial" w:hAnsi="Arial" w:cs="Arial"/>
          <w:sz w:val="24"/>
          <w:szCs w:val="24"/>
        </w:rPr>
        <w:t xml:space="preserve"> set aside. </w:t>
      </w:r>
    </w:p>
    <w:p w:rsidR="000354C4" w:rsidRDefault="000354C4" w:rsidP="000354C4">
      <w:pPr>
        <w:spacing w:line="360" w:lineRule="auto"/>
        <w:jc w:val="both"/>
        <w:rPr>
          <w:rFonts w:ascii="Arial" w:hAnsi="Arial" w:cs="Arial"/>
          <w:sz w:val="24"/>
          <w:szCs w:val="24"/>
        </w:rPr>
      </w:pPr>
    </w:p>
    <w:p w:rsidR="000354C4" w:rsidRPr="000354C4" w:rsidRDefault="000354C4" w:rsidP="000354C4">
      <w:pPr>
        <w:spacing w:line="360" w:lineRule="auto"/>
        <w:jc w:val="both"/>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4A2B3D">
        <w:rPr>
          <w:rFonts w:ascii="Arial" w:hAnsi="Arial" w:cs="Arial"/>
          <w:sz w:val="24"/>
          <w:szCs w:val="24"/>
        </w:rPr>
        <w:t xml:space="preserve">IEBENBERG J: (Concurring SHIVUTE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4A2B3D">
      <w:pPr>
        <w:spacing w:line="360" w:lineRule="auto"/>
        <w:jc w:val="both"/>
        <w:rPr>
          <w:rFonts w:ascii="Arial" w:hAnsi="Arial" w:cs="Arial"/>
          <w:sz w:val="24"/>
          <w:szCs w:val="24"/>
        </w:rPr>
      </w:pPr>
      <w:r w:rsidRPr="00470E7C">
        <w:rPr>
          <w:rFonts w:ascii="Arial" w:hAnsi="Arial" w:cs="Arial"/>
          <w:sz w:val="24"/>
          <w:szCs w:val="24"/>
        </w:rPr>
        <w:lastRenderedPageBreak/>
        <w:t>[1]</w:t>
      </w:r>
      <w:r w:rsidRPr="00470E7C">
        <w:rPr>
          <w:rFonts w:ascii="Arial" w:hAnsi="Arial" w:cs="Arial"/>
          <w:sz w:val="24"/>
          <w:szCs w:val="24"/>
        </w:rPr>
        <w:tab/>
      </w:r>
      <w:r w:rsidR="004A2B3D">
        <w:rPr>
          <w:rFonts w:ascii="Arial" w:hAnsi="Arial" w:cs="Arial"/>
          <w:sz w:val="24"/>
          <w:szCs w:val="24"/>
        </w:rPr>
        <w:t xml:space="preserve">In this matter the accused persons were charged in count 1 with the offence of hunting </w:t>
      </w:r>
      <w:proofErr w:type="spellStart"/>
      <w:r w:rsidR="004A2B3D">
        <w:rPr>
          <w:rFonts w:ascii="Arial" w:hAnsi="Arial" w:cs="Arial"/>
          <w:sz w:val="24"/>
          <w:szCs w:val="24"/>
        </w:rPr>
        <w:t>huntable</w:t>
      </w:r>
      <w:proofErr w:type="spellEnd"/>
      <w:r w:rsidR="004A2B3D">
        <w:rPr>
          <w:rFonts w:ascii="Arial" w:hAnsi="Arial" w:cs="Arial"/>
          <w:sz w:val="24"/>
          <w:szCs w:val="24"/>
        </w:rPr>
        <w:t xml:space="preserve"> game in contravention of s 30(1</w:t>
      </w:r>
      <w:proofErr w:type="gramStart"/>
      <w:r w:rsidR="004A2B3D">
        <w:rPr>
          <w:rFonts w:ascii="Arial" w:hAnsi="Arial" w:cs="Arial"/>
          <w:sz w:val="24"/>
          <w:szCs w:val="24"/>
        </w:rPr>
        <w:t>)</w:t>
      </w:r>
      <w:r w:rsidR="004A2B3D">
        <w:rPr>
          <w:rFonts w:ascii="Arial" w:hAnsi="Arial" w:cs="Arial"/>
          <w:i/>
          <w:sz w:val="24"/>
          <w:szCs w:val="24"/>
        </w:rPr>
        <w:t>(</w:t>
      </w:r>
      <w:proofErr w:type="gramEnd"/>
      <w:r w:rsidR="004A2B3D">
        <w:rPr>
          <w:rFonts w:ascii="Arial" w:hAnsi="Arial" w:cs="Arial"/>
          <w:i/>
          <w:sz w:val="24"/>
          <w:szCs w:val="24"/>
        </w:rPr>
        <w:t xml:space="preserve">b) </w:t>
      </w:r>
      <w:r w:rsidR="004A2B3D">
        <w:rPr>
          <w:rFonts w:ascii="Arial" w:hAnsi="Arial" w:cs="Arial"/>
          <w:sz w:val="24"/>
          <w:szCs w:val="24"/>
        </w:rPr>
        <w:t>of Ordinance 4 of 1975, and in count 2 of trespassing in contravention of s 1(1) of the Trespass Ordinance 3 of 1962.</w:t>
      </w:r>
      <w:r w:rsidR="00F2627B">
        <w:rPr>
          <w:rFonts w:ascii="Arial" w:hAnsi="Arial" w:cs="Arial"/>
          <w:sz w:val="24"/>
          <w:szCs w:val="24"/>
        </w:rPr>
        <w:t xml:space="preserve"> After pleading guilty on both counts, the accused were convicted and sentenced.</w:t>
      </w:r>
    </w:p>
    <w:p w:rsidR="00F2627B" w:rsidRDefault="00F2627B" w:rsidP="004A2B3D">
      <w:pPr>
        <w:spacing w:line="360" w:lineRule="auto"/>
        <w:jc w:val="both"/>
        <w:rPr>
          <w:rFonts w:ascii="Arial" w:hAnsi="Arial" w:cs="Arial"/>
          <w:sz w:val="24"/>
          <w:szCs w:val="24"/>
        </w:rPr>
      </w:pPr>
    </w:p>
    <w:p w:rsidR="00F2627B" w:rsidRDefault="00F2627B" w:rsidP="004A2B3D">
      <w:pPr>
        <w:spacing w:line="360" w:lineRule="auto"/>
        <w:jc w:val="both"/>
        <w:rPr>
          <w:rFonts w:ascii="Arial" w:hAnsi="Arial" w:cs="Arial"/>
          <w:sz w:val="24"/>
          <w:szCs w:val="24"/>
        </w:rPr>
      </w:pPr>
      <w:r>
        <w:rPr>
          <w:rFonts w:ascii="Arial" w:hAnsi="Arial" w:cs="Arial"/>
          <w:sz w:val="24"/>
          <w:szCs w:val="24"/>
        </w:rPr>
        <w:t>[2]   What is evident from the charges preferred against the accused is that both offences relate to the same time and place,</w:t>
      </w:r>
      <w:r w:rsidR="000354C4">
        <w:rPr>
          <w:rFonts w:ascii="Arial" w:hAnsi="Arial" w:cs="Arial"/>
          <w:sz w:val="24"/>
          <w:szCs w:val="24"/>
        </w:rPr>
        <w:t xml:space="preserve"> and the accused being</w:t>
      </w:r>
      <w:r>
        <w:rPr>
          <w:rFonts w:ascii="Arial" w:hAnsi="Arial" w:cs="Arial"/>
          <w:sz w:val="24"/>
          <w:szCs w:val="24"/>
        </w:rPr>
        <w:t xml:space="preserve"> charged with trespassing for having been on farm </w:t>
      </w:r>
      <w:proofErr w:type="spellStart"/>
      <w:r>
        <w:rPr>
          <w:rFonts w:ascii="Arial" w:hAnsi="Arial" w:cs="Arial"/>
          <w:sz w:val="24"/>
          <w:szCs w:val="24"/>
        </w:rPr>
        <w:t>Beaulah</w:t>
      </w:r>
      <w:proofErr w:type="spellEnd"/>
      <w:r>
        <w:rPr>
          <w:rFonts w:ascii="Arial" w:hAnsi="Arial" w:cs="Arial"/>
          <w:sz w:val="24"/>
          <w:szCs w:val="24"/>
        </w:rPr>
        <w:t xml:space="preserve"> in the </w:t>
      </w:r>
      <w:proofErr w:type="spellStart"/>
      <w:r>
        <w:rPr>
          <w:rFonts w:ascii="Arial" w:hAnsi="Arial" w:cs="Arial"/>
          <w:sz w:val="24"/>
          <w:szCs w:val="24"/>
        </w:rPr>
        <w:t>Outjo</w:t>
      </w:r>
      <w:proofErr w:type="spellEnd"/>
      <w:r>
        <w:rPr>
          <w:rFonts w:ascii="Arial" w:hAnsi="Arial" w:cs="Arial"/>
          <w:sz w:val="24"/>
          <w:szCs w:val="24"/>
        </w:rPr>
        <w:t xml:space="preserve"> district during the hunt. On review I enquired from the presiding magistrate whether the convictions on count 2 did not constitute a duplication of convictions. The learned magistrate in response now concedes that the accused persons clearly acted with a single intent namely, to hunt an </w:t>
      </w:r>
      <w:proofErr w:type="spellStart"/>
      <w:r>
        <w:rPr>
          <w:rFonts w:ascii="Arial" w:hAnsi="Arial" w:cs="Arial"/>
          <w:sz w:val="24"/>
          <w:szCs w:val="24"/>
        </w:rPr>
        <w:t>oryx</w:t>
      </w:r>
      <w:proofErr w:type="spellEnd"/>
      <w:r w:rsidR="009A2808">
        <w:rPr>
          <w:rFonts w:ascii="Arial" w:hAnsi="Arial" w:cs="Arial"/>
          <w:sz w:val="24"/>
          <w:szCs w:val="24"/>
        </w:rPr>
        <w:t xml:space="preserve"> (illegally) on farm </w:t>
      </w:r>
      <w:proofErr w:type="spellStart"/>
      <w:r w:rsidR="009A2808">
        <w:rPr>
          <w:rFonts w:ascii="Arial" w:hAnsi="Arial" w:cs="Arial"/>
          <w:sz w:val="24"/>
          <w:szCs w:val="24"/>
        </w:rPr>
        <w:t>Beaulah</w:t>
      </w:r>
      <w:proofErr w:type="spellEnd"/>
      <w:r w:rsidR="009A2808">
        <w:rPr>
          <w:rFonts w:ascii="Arial" w:hAnsi="Arial" w:cs="Arial"/>
          <w:sz w:val="24"/>
          <w:szCs w:val="24"/>
        </w:rPr>
        <w:t xml:space="preserve"> and, in order to carry out that intention, they necessarily had to enter the said farm. Also, that a conviction on count 2 resulted in a duplication of convictions.</w:t>
      </w:r>
    </w:p>
    <w:p w:rsidR="009A2808" w:rsidRDefault="009A2808" w:rsidP="004A2B3D">
      <w:pPr>
        <w:spacing w:line="360" w:lineRule="auto"/>
        <w:jc w:val="both"/>
        <w:rPr>
          <w:rFonts w:ascii="Arial" w:hAnsi="Arial" w:cs="Arial"/>
          <w:sz w:val="24"/>
          <w:szCs w:val="24"/>
        </w:rPr>
      </w:pPr>
    </w:p>
    <w:p w:rsidR="009A2808" w:rsidRDefault="009A2808" w:rsidP="004A2B3D">
      <w:pPr>
        <w:spacing w:line="360" w:lineRule="auto"/>
        <w:jc w:val="both"/>
        <w:rPr>
          <w:rFonts w:ascii="Arial" w:hAnsi="Arial" w:cs="Arial"/>
          <w:sz w:val="24"/>
          <w:szCs w:val="24"/>
        </w:rPr>
      </w:pPr>
      <w:r>
        <w:rPr>
          <w:rFonts w:ascii="Arial" w:hAnsi="Arial" w:cs="Arial"/>
          <w:sz w:val="24"/>
          <w:szCs w:val="24"/>
        </w:rPr>
        <w:t xml:space="preserve">[3]   </w:t>
      </w:r>
      <w:r w:rsidR="000A6A80">
        <w:rPr>
          <w:rFonts w:ascii="Arial" w:hAnsi="Arial" w:cs="Arial"/>
          <w:sz w:val="24"/>
          <w:szCs w:val="24"/>
        </w:rPr>
        <w:t>Though s 83 of the Criminal Procedure Act, 51 of 1977, provides that the accused may be charged in the main, or the alternative, with the commission of several offences of which there exists uncertainty as to the facts that can be proved, or where there is doubt as to which of several offences is constituted by the facts and can be proved, it ultimately lies with the trial court in the end to decide on the facts whether conviction on those offences charged, constitutes a duplication of convictions.</w:t>
      </w:r>
    </w:p>
    <w:p w:rsidR="000A6A80" w:rsidRDefault="000A6A80" w:rsidP="004A2B3D">
      <w:pPr>
        <w:spacing w:line="360" w:lineRule="auto"/>
        <w:jc w:val="both"/>
        <w:rPr>
          <w:rFonts w:ascii="Arial" w:hAnsi="Arial" w:cs="Arial"/>
          <w:sz w:val="24"/>
          <w:szCs w:val="24"/>
        </w:rPr>
      </w:pPr>
    </w:p>
    <w:p w:rsidR="0065334D" w:rsidRDefault="000A6A80" w:rsidP="0065334D">
      <w:pPr>
        <w:spacing w:line="360" w:lineRule="auto"/>
        <w:jc w:val="both"/>
        <w:rPr>
          <w:rFonts w:ascii="Arial" w:hAnsi="Arial" w:cs="Arial"/>
        </w:rPr>
      </w:pPr>
      <w:r>
        <w:rPr>
          <w:rFonts w:ascii="Arial" w:hAnsi="Arial" w:cs="Arial"/>
          <w:sz w:val="24"/>
          <w:szCs w:val="24"/>
        </w:rPr>
        <w:t xml:space="preserve">[4]   The Supreme Court in </w:t>
      </w:r>
      <w:r>
        <w:rPr>
          <w:rFonts w:ascii="Arial" w:hAnsi="Arial" w:cs="Arial"/>
          <w:i/>
          <w:sz w:val="24"/>
          <w:szCs w:val="24"/>
        </w:rPr>
        <w:t xml:space="preserve">S v </w:t>
      </w:r>
      <w:proofErr w:type="spellStart"/>
      <w:r>
        <w:rPr>
          <w:rFonts w:ascii="Arial" w:hAnsi="Arial" w:cs="Arial"/>
          <w:i/>
          <w:sz w:val="24"/>
          <w:szCs w:val="24"/>
        </w:rPr>
        <w:t>Gaseb</w:t>
      </w:r>
      <w:proofErr w:type="spellEnd"/>
      <w:r>
        <w:rPr>
          <w:rFonts w:ascii="Arial" w:hAnsi="Arial" w:cs="Arial"/>
          <w:i/>
          <w:sz w:val="24"/>
          <w:szCs w:val="24"/>
        </w:rPr>
        <w:t xml:space="preserve"> and Others</w:t>
      </w:r>
      <w:r>
        <w:rPr>
          <w:rStyle w:val="FootnoteReference"/>
          <w:rFonts w:ascii="Arial" w:hAnsi="Arial" w:cs="Arial"/>
          <w:i/>
          <w:sz w:val="24"/>
          <w:szCs w:val="24"/>
        </w:rPr>
        <w:footnoteReference w:id="1"/>
      </w:r>
      <w:r>
        <w:rPr>
          <w:rFonts w:ascii="Arial" w:hAnsi="Arial" w:cs="Arial"/>
          <w:i/>
          <w:sz w:val="24"/>
          <w:szCs w:val="24"/>
        </w:rPr>
        <w:t xml:space="preserve"> </w:t>
      </w:r>
      <w:r>
        <w:rPr>
          <w:rFonts w:ascii="Arial" w:hAnsi="Arial" w:cs="Arial"/>
          <w:sz w:val="24"/>
          <w:szCs w:val="24"/>
        </w:rPr>
        <w:t>approved two tests to be applied in determ</w:t>
      </w:r>
      <w:r w:rsidR="0065334D">
        <w:rPr>
          <w:rFonts w:ascii="Arial" w:hAnsi="Arial" w:cs="Arial"/>
          <w:sz w:val="24"/>
          <w:szCs w:val="24"/>
        </w:rPr>
        <w:t>in</w:t>
      </w:r>
      <w:r>
        <w:rPr>
          <w:rFonts w:ascii="Arial" w:hAnsi="Arial" w:cs="Arial"/>
          <w:sz w:val="24"/>
          <w:szCs w:val="24"/>
        </w:rPr>
        <w:t xml:space="preserve">ing whether or not </w:t>
      </w:r>
      <w:r w:rsidR="0065334D">
        <w:rPr>
          <w:rFonts w:ascii="Arial" w:hAnsi="Arial" w:cs="Arial"/>
          <w:sz w:val="24"/>
          <w:szCs w:val="24"/>
        </w:rPr>
        <w:t>t</w:t>
      </w:r>
      <w:r>
        <w:rPr>
          <w:rFonts w:ascii="Arial" w:hAnsi="Arial" w:cs="Arial"/>
          <w:sz w:val="24"/>
          <w:szCs w:val="24"/>
        </w:rPr>
        <w:t>here is a duplication of convictions</w:t>
      </w:r>
      <w:r w:rsidR="0065334D">
        <w:rPr>
          <w:rFonts w:ascii="Arial" w:hAnsi="Arial" w:cs="Arial"/>
          <w:sz w:val="24"/>
          <w:szCs w:val="24"/>
        </w:rPr>
        <w:t xml:space="preserve"> and cited with approval these tests as summarised in the Full Bench decision of </w:t>
      </w:r>
      <w:r w:rsidR="0065334D" w:rsidRPr="0065334D">
        <w:rPr>
          <w:rFonts w:ascii="Arial" w:hAnsi="Arial" w:cs="Arial"/>
          <w:i/>
          <w:sz w:val="24"/>
          <w:szCs w:val="24"/>
        </w:rPr>
        <w:t xml:space="preserve">S v </w:t>
      </w:r>
      <w:proofErr w:type="spellStart"/>
      <w:r w:rsidR="0065334D" w:rsidRPr="0065334D">
        <w:rPr>
          <w:rFonts w:ascii="Arial" w:hAnsi="Arial" w:cs="Arial"/>
          <w:i/>
          <w:sz w:val="24"/>
          <w:szCs w:val="24"/>
        </w:rPr>
        <w:t>Seibeb</w:t>
      </w:r>
      <w:proofErr w:type="spellEnd"/>
      <w:r w:rsidR="0065334D">
        <w:rPr>
          <w:rFonts w:ascii="Arial" w:hAnsi="Arial" w:cs="Arial"/>
          <w:i/>
          <w:sz w:val="24"/>
          <w:szCs w:val="24"/>
        </w:rPr>
        <w:t xml:space="preserve"> and Another; S v </w:t>
      </w:r>
      <w:proofErr w:type="spellStart"/>
      <w:r w:rsidR="0065334D">
        <w:rPr>
          <w:rFonts w:ascii="Arial" w:hAnsi="Arial" w:cs="Arial"/>
          <w:i/>
          <w:sz w:val="24"/>
          <w:szCs w:val="24"/>
        </w:rPr>
        <w:t>Eixab</w:t>
      </w:r>
      <w:proofErr w:type="spellEnd"/>
      <w:r w:rsidR="0065334D">
        <w:rPr>
          <w:rStyle w:val="FootnoteReference"/>
          <w:rFonts w:ascii="Arial" w:hAnsi="Arial" w:cs="Arial"/>
          <w:i/>
          <w:sz w:val="24"/>
          <w:szCs w:val="24"/>
        </w:rPr>
        <w:footnoteReference w:id="2"/>
      </w:r>
      <w:r w:rsidR="0065334D">
        <w:rPr>
          <w:rFonts w:ascii="Arial" w:hAnsi="Arial" w:cs="Arial"/>
          <w:i/>
          <w:sz w:val="24"/>
          <w:szCs w:val="24"/>
        </w:rPr>
        <w:t xml:space="preserve"> </w:t>
      </w:r>
      <w:r w:rsidR="0065334D">
        <w:rPr>
          <w:rFonts w:ascii="Arial" w:hAnsi="Arial" w:cs="Arial"/>
          <w:sz w:val="24"/>
          <w:szCs w:val="24"/>
        </w:rPr>
        <w:t>which at 256E-I reads:</w:t>
      </w:r>
      <w:r w:rsidR="0065334D" w:rsidRPr="0065334D">
        <w:rPr>
          <w:rFonts w:ascii="Arial" w:hAnsi="Arial" w:cs="Arial"/>
        </w:rPr>
        <w:t xml:space="preserve"> </w:t>
      </w:r>
    </w:p>
    <w:p w:rsidR="0065334D" w:rsidRDefault="0065334D" w:rsidP="0065334D">
      <w:pPr>
        <w:jc w:val="both"/>
        <w:rPr>
          <w:rFonts w:ascii="Arial" w:hAnsi="Arial" w:cs="Arial"/>
        </w:rPr>
      </w:pPr>
    </w:p>
    <w:p w:rsidR="0065334D" w:rsidRDefault="0065334D" w:rsidP="0065334D">
      <w:pPr>
        <w:spacing w:line="360" w:lineRule="auto"/>
        <w:jc w:val="both"/>
        <w:rPr>
          <w:rFonts w:ascii="Arial" w:hAnsi="Arial" w:cs="Arial"/>
        </w:rPr>
      </w:pPr>
      <w:r>
        <w:rPr>
          <w:rFonts w:ascii="Arial" w:hAnsi="Arial" w:cs="Arial"/>
        </w:rPr>
        <w:lastRenderedPageBreak/>
        <w:tab/>
        <w:t>‘</w:t>
      </w:r>
      <w:r w:rsidRPr="00004678">
        <w:rPr>
          <w:rFonts w:ascii="Arial" w:hAnsi="Arial" w:cs="Arial"/>
        </w:rPr>
        <w:t xml:space="preserve">The two most commonly used tests are the single evidence test and the same evidence test. </w:t>
      </w:r>
      <w:r w:rsidRPr="00724EED">
        <w:rPr>
          <w:rFonts w:ascii="Arial" w:hAnsi="Arial" w:cs="Arial"/>
          <w:u w:val="single"/>
        </w:rPr>
        <w:t>Where a person commits two acts of which each, standing alone, would be criminal, but does so with a single intent, and both acts are necessary to carry out that intent, then he ought only to be indicted for, or convicted of, one offence because the two acts constitute one criminal transaction</w:t>
      </w:r>
      <w:r w:rsidRPr="00004678">
        <w:rPr>
          <w:rFonts w:ascii="Arial" w:hAnsi="Arial" w:cs="Arial"/>
        </w:rPr>
        <w:t xml:space="preserve">. See </w:t>
      </w:r>
      <w:r w:rsidRPr="00004678">
        <w:rPr>
          <w:rFonts w:ascii="Arial" w:hAnsi="Arial" w:cs="Arial"/>
          <w:i/>
        </w:rPr>
        <w:t xml:space="preserve">R v </w:t>
      </w:r>
      <w:proofErr w:type="spellStart"/>
      <w:r w:rsidRPr="00004678">
        <w:rPr>
          <w:rFonts w:ascii="Arial" w:hAnsi="Arial" w:cs="Arial"/>
          <w:i/>
        </w:rPr>
        <w:t>Sabuyi</w:t>
      </w:r>
      <w:proofErr w:type="spellEnd"/>
      <w:r w:rsidRPr="00004678">
        <w:rPr>
          <w:rFonts w:ascii="Arial" w:hAnsi="Arial" w:cs="Arial"/>
        </w:rPr>
        <w:t xml:space="preserve"> 1905 TS 17</w:t>
      </w:r>
      <w:r>
        <w:rPr>
          <w:rFonts w:ascii="Arial" w:hAnsi="Arial" w:cs="Arial"/>
        </w:rPr>
        <w:t>0 at 171. This is the single</w:t>
      </w:r>
      <w:r w:rsidRPr="00004678">
        <w:rPr>
          <w:rFonts w:ascii="Arial" w:hAnsi="Arial" w:cs="Arial"/>
        </w:rPr>
        <w:t xml:space="preserv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are separate criminal offences. See </w:t>
      </w:r>
      <w:proofErr w:type="spellStart"/>
      <w:r w:rsidRPr="00004678">
        <w:rPr>
          <w:rFonts w:ascii="Arial" w:hAnsi="Arial" w:cs="Arial"/>
        </w:rPr>
        <w:t>Lansdown</w:t>
      </w:r>
      <w:proofErr w:type="spellEnd"/>
      <w:r w:rsidRPr="00004678">
        <w:rPr>
          <w:rFonts w:ascii="Arial" w:hAnsi="Arial" w:cs="Arial"/>
        </w:rPr>
        <w:t xml:space="preserve"> and Campbell South African Criminal Law and Procedure </w:t>
      </w:r>
      <w:proofErr w:type="spellStart"/>
      <w:r w:rsidRPr="00004678">
        <w:rPr>
          <w:rFonts w:ascii="Arial" w:hAnsi="Arial" w:cs="Arial"/>
        </w:rPr>
        <w:t>vol</w:t>
      </w:r>
      <w:proofErr w:type="spellEnd"/>
      <w:r w:rsidRPr="00004678">
        <w:rPr>
          <w:rFonts w:ascii="Arial" w:hAnsi="Arial" w:cs="Arial"/>
        </w:rPr>
        <w:t xml:space="preserve"> V at 229, 230 and the cases cited. Th</w:t>
      </w:r>
      <w:r>
        <w:rPr>
          <w:rFonts w:ascii="Arial" w:hAnsi="Arial" w:cs="Arial"/>
        </w:rPr>
        <w:t>is is the same evidence test.</w:t>
      </w:r>
    </w:p>
    <w:p w:rsidR="0065334D" w:rsidRDefault="0065334D" w:rsidP="0065334D">
      <w:pPr>
        <w:jc w:val="both"/>
        <w:rPr>
          <w:rFonts w:ascii="Arial" w:hAnsi="Arial" w:cs="Arial"/>
        </w:rPr>
      </w:pPr>
    </w:p>
    <w:p w:rsidR="000A6A80" w:rsidRPr="000354C4" w:rsidRDefault="0065334D" w:rsidP="0065334D">
      <w:pPr>
        <w:spacing w:line="360" w:lineRule="auto"/>
        <w:jc w:val="both"/>
        <w:rPr>
          <w:rFonts w:ascii="Arial" w:hAnsi="Arial" w:cs="Arial"/>
          <w:sz w:val="24"/>
          <w:szCs w:val="24"/>
        </w:rPr>
      </w:pPr>
      <w:r w:rsidRPr="00004678">
        <w:rPr>
          <w:rFonts w:ascii="Arial" w:hAnsi="Arial" w:cs="Arial"/>
        </w:rPr>
        <w:t>Both tests or one or other of them may be applied and in determining which, or whether bo</w:t>
      </w:r>
      <w:r>
        <w:rPr>
          <w:rFonts w:ascii="Arial" w:hAnsi="Arial" w:cs="Arial"/>
        </w:rPr>
        <w:t>th, should be used the Court</w:t>
      </w:r>
      <w:r w:rsidRPr="00004678">
        <w:rPr>
          <w:rFonts w:ascii="Arial" w:hAnsi="Arial" w:cs="Arial"/>
        </w:rPr>
        <w:t xml:space="preserve"> must apply common sense and its sense of fair pl</w:t>
      </w:r>
      <w:r>
        <w:rPr>
          <w:rFonts w:ascii="Arial" w:hAnsi="Arial" w:cs="Arial"/>
        </w:rPr>
        <w:t xml:space="preserve">ay. See </w:t>
      </w:r>
      <w:proofErr w:type="spellStart"/>
      <w:r>
        <w:rPr>
          <w:rFonts w:ascii="Arial" w:hAnsi="Arial" w:cs="Arial"/>
        </w:rPr>
        <w:t>Lansdown</w:t>
      </w:r>
      <w:proofErr w:type="spellEnd"/>
      <w:r>
        <w:rPr>
          <w:rFonts w:ascii="Arial" w:hAnsi="Arial" w:cs="Arial"/>
        </w:rPr>
        <w:t xml:space="preserve"> and Campbell </w:t>
      </w:r>
      <w:r w:rsidRPr="00004678">
        <w:rPr>
          <w:rFonts w:ascii="Arial" w:hAnsi="Arial" w:cs="Arial"/>
        </w:rPr>
        <w:t>(supra)) at 228.</w:t>
      </w:r>
      <w:r>
        <w:rPr>
          <w:rFonts w:ascii="Arial" w:hAnsi="Arial" w:cs="Arial"/>
        </w:rPr>
        <w:t>’</w:t>
      </w:r>
      <w:r w:rsidR="000354C4">
        <w:rPr>
          <w:rFonts w:ascii="Arial" w:hAnsi="Arial" w:cs="Arial"/>
        </w:rPr>
        <w:t xml:space="preserve"> </w:t>
      </w:r>
      <w:r w:rsidR="000354C4">
        <w:rPr>
          <w:rFonts w:ascii="Arial" w:hAnsi="Arial" w:cs="Arial"/>
          <w:sz w:val="24"/>
          <w:szCs w:val="24"/>
        </w:rPr>
        <w:t>(Emphasis provided)</w:t>
      </w:r>
    </w:p>
    <w:p w:rsidR="00170268" w:rsidRPr="00470E7C" w:rsidRDefault="00170268" w:rsidP="00D52600">
      <w:pPr>
        <w:spacing w:line="360" w:lineRule="auto"/>
        <w:rPr>
          <w:rFonts w:ascii="Arial" w:hAnsi="Arial" w:cs="Arial"/>
          <w:sz w:val="24"/>
          <w:szCs w:val="24"/>
        </w:rPr>
      </w:pPr>
    </w:p>
    <w:p w:rsidR="00170268" w:rsidRDefault="0065334D" w:rsidP="0065334D">
      <w:pPr>
        <w:spacing w:line="360" w:lineRule="auto"/>
        <w:jc w:val="both"/>
        <w:rPr>
          <w:rFonts w:ascii="Arial" w:hAnsi="Arial" w:cs="Arial"/>
          <w:sz w:val="24"/>
          <w:szCs w:val="24"/>
        </w:rPr>
      </w:pPr>
      <w:r>
        <w:rPr>
          <w:rFonts w:ascii="Arial" w:hAnsi="Arial" w:cs="Arial"/>
          <w:sz w:val="24"/>
          <w:szCs w:val="24"/>
        </w:rPr>
        <w:t xml:space="preserve">[5]   The accused in the present instance on count 1 admitted that they went to farm </w:t>
      </w:r>
      <w:proofErr w:type="spellStart"/>
      <w:r>
        <w:rPr>
          <w:rFonts w:ascii="Arial" w:hAnsi="Arial" w:cs="Arial"/>
          <w:sz w:val="24"/>
          <w:szCs w:val="24"/>
        </w:rPr>
        <w:t>Beaulah</w:t>
      </w:r>
      <w:proofErr w:type="spellEnd"/>
      <w:r>
        <w:rPr>
          <w:rFonts w:ascii="Arial" w:hAnsi="Arial" w:cs="Arial"/>
          <w:sz w:val="24"/>
          <w:szCs w:val="24"/>
        </w:rPr>
        <w:t xml:space="preserve"> in order to hunt an </w:t>
      </w:r>
      <w:proofErr w:type="spellStart"/>
      <w:r>
        <w:rPr>
          <w:rFonts w:ascii="Arial" w:hAnsi="Arial" w:cs="Arial"/>
          <w:sz w:val="24"/>
          <w:szCs w:val="24"/>
        </w:rPr>
        <w:t>oryx</w:t>
      </w:r>
      <w:proofErr w:type="spellEnd"/>
      <w:r>
        <w:rPr>
          <w:rFonts w:ascii="Arial" w:hAnsi="Arial" w:cs="Arial"/>
          <w:sz w:val="24"/>
          <w:szCs w:val="24"/>
        </w:rPr>
        <w:t xml:space="preserve">, and </w:t>
      </w:r>
      <w:r w:rsidR="000354C4">
        <w:rPr>
          <w:rFonts w:ascii="Arial" w:hAnsi="Arial" w:cs="Arial"/>
          <w:sz w:val="24"/>
          <w:szCs w:val="24"/>
        </w:rPr>
        <w:t>further</w:t>
      </w:r>
      <w:r>
        <w:rPr>
          <w:rFonts w:ascii="Arial" w:hAnsi="Arial" w:cs="Arial"/>
          <w:sz w:val="24"/>
          <w:szCs w:val="24"/>
        </w:rPr>
        <w:t xml:space="preserve"> pleaded guilty to the charge of trespassing preferred in count 2. </w:t>
      </w:r>
      <w:r w:rsidR="001A3CEF">
        <w:rPr>
          <w:rFonts w:ascii="Arial" w:hAnsi="Arial" w:cs="Arial"/>
          <w:sz w:val="24"/>
          <w:szCs w:val="24"/>
        </w:rPr>
        <w:t xml:space="preserve">It is clear that the accused persons committed two separate acts (unlawful hunting and trespassing) which each, standing alone, was criminal and in contravention of the provisions of two separate ordinances, but with the single intent to hunt. In order to carry out their intention, they had to enter farm </w:t>
      </w:r>
      <w:proofErr w:type="spellStart"/>
      <w:r w:rsidR="001A3CEF">
        <w:rPr>
          <w:rFonts w:ascii="Arial" w:hAnsi="Arial" w:cs="Arial"/>
          <w:sz w:val="24"/>
          <w:szCs w:val="24"/>
        </w:rPr>
        <w:t>Beaulah</w:t>
      </w:r>
      <w:proofErr w:type="spellEnd"/>
      <w:r w:rsidR="001A3CEF">
        <w:rPr>
          <w:rFonts w:ascii="Arial" w:hAnsi="Arial" w:cs="Arial"/>
          <w:sz w:val="24"/>
          <w:szCs w:val="24"/>
        </w:rPr>
        <w:t xml:space="preserve"> which essentially constituted one criminal transaction </w:t>
      </w:r>
      <w:proofErr w:type="spellStart"/>
      <w:r w:rsidR="001A3CEF">
        <w:rPr>
          <w:rFonts w:ascii="Arial" w:hAnsi="Arial" w:cs="Arial"/>
          <w:sz w:val="24"/>
          <w:szCs w:val="24"/>
        </w:rPr>
        <w:t>ie</w:t>
      </w:r>
      <w:proofErr w:type="spellEnd"/>
      <w:r w:rsidR="001A3CEF">
        <w:rPr>
          <w:rFonts w:ascii="Arial" w:hAnsi="Arial" w:cs="Arial"/>
          <w:sz w:val="24"/>
          <w:szCs w:val="24"/>
        </w:rPr>
        <w:t xml:space="preserve"> to hunt. In these circumstances the accused should not also have been convicted of trespassing as this resulted in a duplication of convictions. The conviction on count 2 therefore falls to be set aside.</w:t>
      </w:r>
    </w:p>
    <w:p w:rsidR="001A3CEF" w:rsidRDefault="001A3CEF" w:rsidP="0065334D">
      <w:pPr>
        <w:spacing w:line="360" w:lineRule="auto"/>
        <w:jc w:val="both"/>
        <w:rPr>
          <w:rFonts w:ascii="Arial" w:hAnsi="Arial" w:cs="Arial"/>
          <w:sz w:val="24"/>
          <w:szCs w:val="24"/>
        </w:rPr>
      </w:pPr>
    </w:p>
    <w:p w:rsidR="001A3CEF" w:rsidRDefault="001A3CEF" w:rsidP="0065334D">
      <w:pPr>
        <w:spacing w:line="360" w:lineRule="auto"/>
        <w:jc w:val="both"/>
        <w:rPr>
          <w:rFonts w:ascii="Arial" w:hAnsi="Arial" w:cs="Arial"/>
          <w:sz w:val="24"/>
          <w:szCs w:val="24"/>
        </w:rPr>
      </w:pPr>
      <w:r>
        <w:rPr>
          <w:rFonts w:ascii="Arial" w:hAnsi="Arial" w:cs="Arial"/>
          <w:sz w:val="24"/>
          <w:szCs w:val="24"/>
        </w:rPr>
        <w:t>[6]   In the result, it is ordered:</w:t>
      </w:r>
    </w:p>
    <w:p w:rsidR="001A3CEF" w:rsidRDefault="001A3CEF" w:rsidP="0065334D">
      <w:pPr>
        <w:spacing w:line="360" w:lineRule="auto"/>
        <w:jc w:val="both"/>
        <w:rPr>
          <w:rFonts w:ascii="Arial" w:hAnsi="Arial" w:cs="Arial"/>
          <w:sz w:val="24"/>
          <w:szCs w:val="24"/>
        </w:rPr>
      </w:pPr>
    </w:p>
    <w:p w:rsidR="001A3CEF" w:rsidRPr="0012468C" w:rsidRDefault="00F02F30" w:rsidP="0012468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Count 1: Each accused – </w:t>
      </w:r>
      <w:r w:rsidR="001A3CEF" w:rsidRPr="0012468C">
        <w:rPr>
          <w:rFonts w:ascii="Arial" w:hAnsi="Arial" w:cs="Arial"/>
          <w:sz w:val="24"/>
          <w:szCs w:val="24"/>
        </w:rPr>
        <w:t>The conviction</w:t>
      </w:r>
      <w:r w:rsidR="0012468C" w:rsidRPr="0012468C">
        <w:rPr>
          <w:rFonts w:ascii="Arial" w:hAnsi="Arial" w:cs="Arial"/>
          <w:sz w:val="24"/>
          <w:szCs w:val="24"/>
        </w:rPr>
        <w:t xml:space="preserve"> and sentence </w:t>
      </w:r>
      <w:r>
        <w:rPr>
          <w:rFonts w:ascii="Arial" w:hAnsi="Arial" w:cs="Arial"/>
          <w:sz w:val="24"/>
          <w:szCs w:val="24"/>
        </w:rPr>
        <w:t xml:space="preserve">is </w:t>
      </w:r>
      <w:r w:rsidR="001A3CEF" w:rsidRPr="0012468C">
        <w:rPr>
          <w:rFonts w:ascii="Arial" w:hAnsi="Arial" w:cs="Arial"/>
          <w:sz w:val="24"/>
          <w:szCs w:val="24"/>
        </w:rPr>
        <w:t>confirmed.</w:t>
      </w:r>
    </w:p>
    <w:p w:rsidR="001A3CEF" w:rsidRPr="0012468C" w:rsidRDefault="00F02F30" w:rsidP="0012468C">
      <w:pPr>
        <w:pStyle w:val="ListParagraph"/>
        <w:numPr>
          <w:ilvl w:val="0"/>
          <w:numId w:val="2"/>
        </w:numPr>
        <w:spacing w:line="360" w:lineRule="auto"/>
        <w:jc w:val="both"/>
        <w:rPr>
          <w:rFonts w:ascii="Arial" w:hAnsi="Arial" w:cs="Arial"/>
          <w:sz w:val="24"/>
          <w:szCs w:val="24"/>
        </w:rPr>
      </w:pPr>
      <w:r>
        <w:rPr>
          <w:rFonts w:ascii="Arial" w:hAnsi="Arial" w:cs="Arial"/>
          <w:sz w:val="24"/>
          <w:szCs w:val="24"/>
        </w:rPr>
        <w:lastRenderedPageBreak/>
        <w:t>Count 2: Each accused – The conviction</w:t>
      </w:r>
      <w:r w:rsidR="0012468C" w:rsidRPr="0012468C">
        <w:rPr>
          <w:rFonts w:ascii="Arial" w:hAnsi="Arial" w:cs="Arial"/>
          <w:sz w:val="24"/>
          <w:szCs w:val="24"/>
        </w:rPr>
        <w:t xml:space="preserve"> and sentence </w:t>
      </w:r>
      <w:r>
        <w:rPr>
          <w:rFonts w:ascii="Arial" w:hAnsi="Arial" w:cs="Arial"/>
          <w:sz w:val="24"/>
          <w:szCs w:val="24"/>
        </w:rPr>
        <w:t xml:space="preserve">is </w:t>
      </w:r>
      <w:r w:rsidR="001A3CEF" w:rsidRPr="0012468C">
        <w:rPr>
          <w:rFonts w:ascii="Arial" w:hAnsi="Arial" w:cs="Arial"/>
          <w:sz w:val="24"/>
          <w:szCs w:val="24"/>
        </w:rPr>
        <w:t>set aside.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12468C" w:rsidP="00170268">
      <w:pPr>
        <w:jc w:val="right"/>
        <w:rPr>
          <w:rFonts w:ascii="Arial" w:hAnsi="Arial" w:cs="Arial"/>
          <w:b/>
          <w:sz w:val="24"/>
          <w:szCs w:val="24"/>
        </w:rPr>
      </w:pPr>
      <w:r>
        <w:rPr>
          <w:rFonts w:ascii="Arial" w:hAnsi="Arial" w:cs="Arial"/>
          <w:b/>
          <w:sz w:val="24"/>
          <w:szCs w:val="24"/>
        </w:rPr>
        <w:t xml:space="preserve">N </w:t>
      </w:r>
      <w:proofErr w:type="spellStart"/>
      <w:r>
        <w:rPr>
          <w:rFonts w:ascii="Arial" w:hAnsi="Arial" w:cs="Arial"/>
          <w:b/>
          <w:sz w:val="24"/>
          <w:szCs w:val="24"/>
        </w:rPr>
        <w:t>N</w:t>
      </w:r>
      <w:proofErr w:type="spellEnd"/>
      <w:r>
        <w:rPr>
          <w:rFonts w:ascii="Arial" w:hAnsi="Arial" w:cs="Arial"/>
          <w:b/>
          <w:sz w:val="24"/>
          <w:szCs w:val="24"/>
        </w:rPr>
        <w:t xml:space="preserve">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53" w:rsidRDefault="00D32153" w:rsidP="0048420C">
      <w:pPr>
        <w:spacing w:after="0" w:line="240" w:lineRule="auto"/>
      </w:pPr>
      <w:r>
        <w:separator/>
      </w:r>
    </w:p>
  </w:endnote>
  <w:endnote w:type="continuationSeparator" w:id="0">
    <w:p w:rsidR="00D32153" w:rsidRDefault="00D32153"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53" w:rsidRDefault="00D32153" w:rsidP="0048420C">
      <w:pPr>
        <w:spacing w:after="0" w:line="240" w:lineRule="auto"/>
      </w:pPr>
      <w:r>
        <w:separator/>
      </w:r>
    </w:p>
  </w:footnote>
  <w:footnote w:type="continuationSeparator" w:id="0">
    <w:p w:rsidR="00D32153" w:rsidRDefault="00D32153" w:rsidP="0048420C">
      <w:pPr>
        <w:spacing w:after="0" w:line="240" w:lineRule="auto"/>
      </w:pPr>
      <w:r>
        <w:continuationSeparator/>
      </w:r>
    </w:p>
  </w:footnote>
  <w:footnote w:id="1">
    <w:p w:rsidR="000A6A80" w:rsidRPr="000A6A80" w:rsidRDefault="000A6A80">
      <w:pPr>
        <w:pStyle w:val="FootnoteText"/>
        <w:rPr>
          <w:rFonts w:ascii="Arial" w:hAnsi="Arial" w:cs="Arial"/>
          <w:lang w:val="en-US"/>
        </w:rPr>
      </w:pPr>
      <w:r>
        <w:rPr>
          <w:rStyle w:val="FootnoteReference"/>
        </w:rPr>
        <w:footnoteRef/>
      </w:r>
      <w:r>
        <w:t xml:space="preserve"> </w:t>
      </w:r>
      <w:r>
        <w:rPr>
          <w:rFonts w:ascii="Arial" w:hAnsi="Arial" w:cs="Arial"/>
          <w:lang w:val="en-US"/>
        </w:rPr>
        <w:t>2000 NR 139 (SC).</w:t>
      </w:r>
    </w:p>
  </w:footnote>
  <w:footnote w:id="2">
    <w:p w:rsidR="0065334D" w:rsidRPr="0065334D" w:rsidRDefault="0065334D">
      <w:pPr>
        <w:pStyle w:val="FootnoteText"/>
        <w:rPr>
          <w:rFonts w:ascii="Arial" w:hAnsi="Arial" w:cs="Arial"/>
          <w:lang w:val="en-US"/>
        </w:rPr>
      </w:pPr>
      <w:r>
        <w:rPr>
          <w:rStyle w:val="FootnoteReference"/>
        </w:rPr>
        <w:footnoteRef/>
      </w:r>
      <w:r>
        <w:t xml:space="preserve"> </w:t>
      </w:r>
      <w:r>
        <w:rPr>
          <w:rFonts w:ascii="Arial" w:hAnsi="Arial" w:cs="Arial"/>
          <w:lang w:val="en-US"/>
        </w:rPr>
        <w:t>1997 NR 254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4F0C5E">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F56A2"/>
    <w:multiLevelType w:val="hybridMultilevel"/>
    <w:tmpl w:val="99140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D565A"/>
    <w:multiLevelType w:val="hybridMultilevel"/>
    <w:tmpl w:val="0DF0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7ED6"/>
    <w:rsid w:val="000354C4"/>
    <w:rsid w:val="000A6A80"/>
    <w:rsid w:val="0012468C"/>
    <w:rsid w:val="00170268"/>
    <w:rsid w:val="001A3CEF"/>
    <w:rsid w:val="003B39C3"/>
    <w:rsid w:val="0043453A"/>
    <w:rsid w:val="00470E7C"/>
    <w:rsid w:val="0048420C"/>
    <w:rsid w:val="004A2B3D"/>
    <w:rsid w:val="004F0C5E"/>
    <w:rsid w:val="00581E8A"/>
    <w:rsid w:val="0065334D"/>
    <w:rsid w:val="006B7C1C"/>
    <w:rsid w:val="007D5ABE"/>
    <w:rsid w:val="008F1AC9"/>
    <w:rsid w:val="009A2808"/>
    <w:rsid w:val="009D25EC"/>
    <w:rsid w:val="00A44EE8"/>
    <w:rsid w:val="00AE2289"/>
    <w:rsid w:val="00B7175E"/>
    <w:rsid w:val="00B862C7"/>
    <w:rsid w:val="00B86B40"/>
    <w:rsid w:val="00CB0D30"/>
    <w:rsid w:val="00D32153"/>
    <w:rsid w:val="00D46569"/>
    <w:rsid w:val="00D52600"/>
    <w:rsid w:val="00D804EC"/>
    <w:rsid w:val="00DC45E5"/>
    <w:rsid w:val="00E23B50"/>
    <w:rsid w:val="00E401CB"/>
    <w:rsid w:val="00EE0D6A"/>
    <w:rsid w:val="00F02F30"/>
    <w:rsid w:val="00F2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12468C"/>
    <w:pPr>
      <w:ind w:left="720"/>
      <w:contextualSpacing/>
    </w:pPr>
  </w:style>
  <w:style w:type="paragraph" w:styleId="BalloonText">
    <w:name w:val="Balloon Text"/>
    <w:basedOn w:val="Normal"/>
    <w:link w:val="BalloonTextChar"/>
    <w:uiPriority w:val="99"/>
    <w:semiHidden/>
    <w:unhideWhenUsed/>
    <w:rsid w:val="00434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3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2017-02-16T18:30:00+00:00</Judgment_x0020_Date>
  </documentManagement>
</p:properties>
</file>

<file path=customXml/itemProps1.xml><?xml version="1.0" encoding="utf-8"?>
<ds:datastoreItem xmlns:ds="http://schemas.openxmlformats.org/officeDocument/2006/customXml" ds:itemID="{455E41D1-533F-4F26-8FCC-C897DF7BD0A8}"/>
</file>

<file path=customXml/itemProps2.xml><?xml version="1.0" encoding="utf-8"?>
<ds:datastoreItem xmlns:ds="http://schemas.openxmlformats.org/officeDocument/2006/customXml" ds:itemID="{91DC8FA5-4C2D-4629-A305-0E2B14FE0B4F}"/>
</file>

<file path=customXml/itemProps3.xml><?xml version="1.0" encoding="utf-8"?>
<ds:datastoreItem xmlns:ds="http://schemas.openxmlformats.org/officeDocument/2006/customXml" ds:itemID="{0C39DDB6-8456-4C57-B97D-21359B2A4412}"/>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cp:lastPrinted>2017-02-17T06:24:00Z</cp:lastPrinted>
  <dcterms:created xsi:type="dcterms:W3CDTF">2017-02-17T06:50:00Z</dcterms:created>
  <dcterms:modified xsi:type="dcterms:W3CDTF">2017-02-17T06:50:00Z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