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EA" w:rsidRDefault="00BE5BF1" w:rsidP="00313135">
      <w:pPr>
        <w:widowControl w:val="0"/>
        <w:spacing w:line="360" w:lineRule="auto"/>
        <w:jc w:val="center"/>
        <w:rPr>
          <w:rFonts w:ascii="Arial" w:hAnsi="Arial" w:cs="Arial"/>
          <w:b/>
          <w:noProof/>
          <w:sz w:val="24"/>
          <w:szCs w:val="24"/>
        </w:rPr>
      </w:pPr>
      <w:bookmarkStart w:id="0" w:name="_GoBack"/>
      <w:bookmarkEnd w:id="0"/>
      <w:r>
        <w:rPr>
          <w:rFonts w:ascii="Arial" w:hAnsi="Arial" w:cs="Arial"/>
          <w:b/>
          <w:noProof/>
          <w:sz w:val="24"/>
          <w:szCs w:val="24"/>
        </w:rPr>
        <w:t>REPUBLIC OF NAMIBIA</w:t>
      </w:r>
    </w:p>
    <w:p w:rsidR="00B26987" w:rsidRPr="00D9044C" w:rsidRDefault="0051542D" w:rsidP="003E41FD">
      <w:pPr>
        <w:widowControl w:val="0"/>
        <w:spacing w:line="360" w:lineRule="auto"/>
        <w:jc w:val="center"/>
        <w:rPr>
          <w:rFonts w:ascii="Arial" w:hAnsi="Arial" w:cs="Arial"/>
          <w:b/>
          <w:noProof/>
          <w:sz w:val="22"/>
          <w:szCs w:val="22"/>
        </w:rPr>
      </w:pPr>
      <w:r>
        <w:rPr>
          <w:rFonts w:ascii="Arial" w:hAnsi="Arial" w:cs="Arial"/>
          <w:b/>
          <w:noProof/>
          <w:sz w:val="22"/>
          <w:szCs w:val="22"/>
        </w:rPr>
        <w:t xml:space="preserve">                                                                                                           </w:t>
      </w:r>
      <w:r w:rsidR="00EA1242" w:rsidRPr="00EA1242">
        <w:rPr>
          <w:rFonts w:ascii="Arial" w:hAnsi="Arial" w:cs="Arial"/>
          <w:b/>
          <w:noProof/>
          <w:sz w:val="22"/>
          <w:szCs w:val="22"/>
        </w:rPr>
        <w:t>NOT</w:t>
      </w:r>
      <w:r w:rsidR="00AD358A" w:rsidRPr="00EA1242">
        <w:rPr>
          <w:rFonts w:ascii="Arial" w:hAnsi="Arial" w:cs="Arial"/>
          <w:b/>
          <w:noProof/>
          <w:sz w:val="22"/>
          <w:szCs w:val="22"/>
        </w:rPr>
        <w:t xml:space="preserve"> REPORTABLE</w:t>
      </w:r>
    </w:p>
    <w:p w:rsidR="00B22521" w:rsidRDefault="006E19A3" w:rsidP="003E41FD">
      <w:pPr>
        <w:widowControl w:val="0"/>
        <w:spacing w:line="360" w:lineRule="auto"/>
        <w:jc w:val="center"/>
        <w:rPr>
          <w:rFonts w:ascii="Arial" w:hAnsi="Arial" w:cs="Arial"/>
          <w:b/>
          <w:noProof/>
          <w:sz w:val="24"/>
          <w:szCs w:val="24"/>
        </w:rPr>
      </w:pPr>
      <w:r w:rsidRPr="007B1449">
        <w:rPr>
          <w:rFonts w:ascii="Arial" w:hAnsi="Arial" w:cs="Arial"/>
          <w:b/>
          <w:noProof/>
          <w:sz w:val="24"/>
          <w:szCs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7B1449" w:rsidRPr="007B1449" w:rsidRDefault="007B1449" w:rsidP="003E41FD">
      <w:pPr>
        <w:widowControl w:val="0"/>
        <w:spacing w:line="360" w:lineRule="auto"/>
        <w:jc w:val="center"/>
        <w:rPr>
          <w:rFonts w:ascii="Arial" w:hAnsi="Arial" w:cs="Arial"/>
          <w:b/>
          <w:snapToGrid w:val="0"/>
          <w:sz w:val="24"/>
          <w:szCs w:val="24"/>
        </w:rPr>
      </w:pPr>
    </w:p>
    <w:p w:rsidR="007B1449" w:rsidRDefault="007B1449" w:rsidP="003E41FD">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HIGH COURT OF NAM</w:t>
      </w:r>
      <w:r w:rsidR="00BE5BF1">
        <w:rPr>
          <w:rFonts w:ascii="Arial" w:hAnsi="Arial" w:cs="Arial"/>
          <w:b/>
          <w:bCs/>
          <w:snapToGrid w:val="0"/>
          <w:sz w:val="24"/>
          <w:szCs w:val="24"/>
        </w:rPr>
        <w:t>IBIA MAIN DIVISION, WINDHOEK</w:t>
      </w:r>
    </w:p>
    <w:p w:rsidR="0006656A" w:rsidRDefault="0006656A" w:rsidP="003E41FD">
      <w:pPr>
        <w:widowControl w:val="0"/>
        <w:spacing w:line="360" w:lineRule="auto"/>
        <w:jc w:val="center"/>
        <w:rPr>
          <w:rFonts w:ascii="Arial" w:hAnsi="Arial" w:cs="Arial"/>
          <w:b/>
          <w:bCs/>
          <w:snapToGrid w:val="0"/>
          <w:sz w:val="24"/>
          <w:szCs w:val="24"/>
        </w:rPr>
      </w:pPr>
    </w:p>
    <w:p w:rsidR="00B26987" w:rsidRDefault="0006656A" w:rsidP="003E41FD">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JUDGMENT</w:t>
      </w:r>
    </w:p>
    <w:p w:rsidR="00B01EAB" w:rsidRPr="00B01EAB" w:rsidRDefault="007B1449" w:rsidP="003E41FD">
      <w:pPr>
        <w:widowControl w:val="0"/>
        <w:spacing w:line="360" w:lineRule="auto"/>
        <w:ind w:left="5040" w:firstLine="720"/>
        <w:jc w:val="center"/>
        <w:rPr>
          <w:rFonts w:ascii="Arial" w:hAnsi="Arial" w:cs="Arial"/>
          <w:b/>
          <w:bCs/>
          <w:snapToGrid w:val="0"/>
          <w:sz w:val="24"/>
          <w:szCs w:val="24"/>
        </w:rPr>
      </w:pPr>
      <w:r>
        <w:rPr>
          <w:rFonts w:ascii="Arial" w:hAnsi="Arial" w:cs="Arial"/>
          <w:b/>
          <w:bCs/>
          <w:snapToGrid w:val="0"/>
          <w:sz w:val="24"/>
          <w:szCs w:val="24"/>
        </w:rPr>
        <w:t xml:space="preserve">CASE </w:t>
      </w:r>
      <w:r w:rsidR="005D1208" w:rsidRPr="007B1449">
        <w:rPr>
          <w:rFonts w:ascii="Arial" w:hAnsi="Arial" w:cs="Arial"/>
          <w:b/>
          <w:bCs/>
          <w:snapToGrid w:val="0"/>
          <w:sz w:val="24"/>
          <w:szCs w:val="24"/>
        </w:rPr>
        <w:t>NO.: CC</w:t>
      </w:r>
      <w:r w:rsidR="00EA1242">
        <w:rPr>
          <w:rFonts w:ascii="Arial" w:hAnsi="Arial" w:cs="Arial"/>
          <w:b/>
          <w:bCs/>
          <w:snapToGrid w:val="0"/>
          <w:sz w:val="24"/>
          <w:szCs w:val="24"/>
        </w:rPr>
        <w:t xml:space="preserve"> 24</w:t>
      </w:r>
      <w:r w:rsidR="000D4B75" w:rsidRPr="007B1449">
        <w:rPr>
          <w:rFonts w:ascii="Arial" w:hAnsi="Arial" w:cs="Arial"/>
          <w:b/>
          <w:bCs/>
          <w:snapToGrid w:val="0"/>
          <w:sz w:val="24"/>
          <w:szCs w:val="24"/>
        </w:rPr>
        <w:t>/20</w:t>
      </w:r>
      <w:r w:rsidR="00EA1242">
        <w:rPr>
          <w:rFonts w:ascii="Arial" w:hAnsi="Arial" w:cs="Arial"/>
          <w:b/>
          <w:bCs/>
          <w:snapToGrid w:val="0"/>
          <w:sz w:val="24"/>
          <w:szCs w:val="24"/>
        </w:rPr>
        <w:t>12</w:t>
      </w:r>
    </w:p>
    <w:p w:rsidR="00402635" w:rsidRPr="007B1449" w:rsidRDefault="00B22521" w:rsidP="003E41FD">
      <w:pPr>
        <w:widowControl w:val="0"/>
        <w:spacing w:line="360" w:lineRule="auto"/>
        <w:jc w:val="both"/>
        <w:rPr>
          <w:rFonts w:ascii="Arial" w:hAnsi="Arial" w:cs="Arial"/>
          <w:snapToGrid w:val="0"/>
          <w:sz w:val="24"/>
          <w:szCs w:val="24"/>
        </w:rPr>
      </w:pPr>
      <w:r w:rsidRPr="007B1449">
        <w:rPr>
          <w:rFonts w:ascii="Arial" w:hAnsi="Arial" w:cs="Arial"/>
          <w:snapToGrid w:val="0"/>
          <w:sz w:val="24"/>
          <w:szCs w:val="24"/>
        </w:rPr>
        <w:t>In the matter between:</w:t>
      </w:r>
    </w:p>
    <w:p w:rsidR="004404B5" w:rsidRDefault="004404B5" w:rsidP="003E41FD">
      <w:pPr>
        <w:pStyle w:val="Heading2"/>
        <w:spacing w:line="360" w:lineRule="auto"/>
        <w:jc w:val="both"/>
        <w:rPr>
          <w:rFonts w:ascii="Arial" w:hAnsi="Arial" w:cs="Arial"/>
          <w:szCs w:val="24"/>
        </w:rPr>
      </w:pPr>
    </w:p>
    <w:p w:rsidR="00B22521" w:rsidRDefault="00EA1242" w:rsidP="003E41FD">
      <w:pPr>
        <w:pStyle w:val="Heading2"/>
        <w:spacing w:line="360" w:lineRule="auto"/>
        <w:jc w:val="both"/>
        <w:rPr>
          <w:rFonts w:ascii="Arial" w:hAnsi="Arial" w:cs="Arial"/>
          <w:szCs w:val="24"/>
        </w:rPr>
      </w:pPr>
      <w:r>
        <w:rPr>
          <w:rFonts w:ascii="Arial" w:hAnsi="Arial" w:cs="Arial"/>
          <w:szCs w:val="24"/>
        </w:rPr>
        <w:t xml:space="preserve">CHARLES VAN RENSBURG </w:t>
      </w:r>
      <w:r w:rsidR="00AD358A">
        <w:rPr>
          <w:rFonts w:ascii="Arial" w:hAnsi="Arial" w:cs="Arial"/>
          <w:szCs w:val="24"/>
        </w:rPr>
        <w:t xml:space="preserve">                             </w:t>
      </w:r>
      <w:r w:rsidR="00B960C6">
        <w:rPr>
          <w:rFonts w:ascii="Arial" w:hAnsi="Arial" w:cs="Arial"/>
          <w:szCs w:val="24"/>
        </w:rPr>
        <w:t xml:space="preserve">                </w:t>
      </w:r>
      <w:r>
        <w:rPr>
          <w:rFonts w:ascii="Arial" w:hAnsi="Arial" w:cs="Arial"/>
          <w:szCs w:val="24"/>
        </w:rPr>
        <w:t xml:space="preserve">  </w:t>
      </w:r>
      <w:r w:rsidR="00B960C6">
        <w:rPr>
          <w:rFonts w:ascii="Arial" w:hAnsi="Arial" w:cs="Arial"/>
          <w:szCs w:val="24"/>
        </w:rPr>
        <w:t xml:space="preserve"> FIRST </w:t>
      </w:r>
      <w:r w:rsidR="00AD358A">
        <w:rPr>
          <w:rFonts w:ascii="Arial" w:hAnsi="Arial" w:cs="Arial"/>
          <w:szCs w:val="24"/>
        </w:rPr>
        <w:t>APPLICANT</w:t>
      </w:r>
    </w:p>
    <w:p w:rsidR="00EA1242" w:rsidRDefault="00EA1242" w:rsidP="003E41FD">
      <w:pPr>
        <w:spacing w:line="360" w:lineRule="auto"/>
        <w:jc w:val="both"/>
        <w:rPr>
          <w:rFonts w:ascii="Arial" w:hAnsi="Arial" w:cs="Arial"/>
          <w:b/>
          <w:sz w:val="24"/>
          <w:szCs w:val="24"/>
        </w:rPr>
      </w:pPr>
      <w:r>
        <w:rPr>
          <w:rFonts w:ascii="Arial" w:hAnsi="Arial" w:cs="Arial"/>
          <w:b/>
          <w:sz w:val="24"/>
          <w:szCs w:val="24"/>
        </w:rPr>
        <w:t xml:space="preserve">MELANIE VAN NIEKERK                              </w:t>
      </w:r>
      <w:r w:rsidR="00B960C6">
        <w:rPr>
          <w:rFonts w:ascii="Arial" w:hAnsi="Arial" w:cs="Arial"/>
          <w:b/>
          <w:sz w:val="24"/>
          <w:szCs w:val="24"/>
        </w:rPr>
        <w:t xml:space="preserve">                   SECOND</w:t>
      </w:r>
      <w:r>
        <w:rPr>
          <w:rFonts w:ascii="Arial" w:hAnsi="Arial" w:cs="Arial"/>
          <w:b/>
          <w:sz w:val="24"/>
          <w:szCs w:val="24"/>
        </w:rPr>
        <w:t xml:space="preserve"> APPLICANT</w:t>
      </w:r>
    </w:p>
    <w:p w:rsidR="00EA1242" w:rsidRPr="00EA1242" w:rsidRDefault="00EA1242" w:rsidP="003E41FD">
      <w:pPr>
        <w:spacing w:line="360" w:lineRule="auto"/>
        <w:jc w:val="both"/>
        <w:rPr>
          <w:rFonts w:ascii="Arial" w:hAnsi="Arial" w:cs="Arial"/>
          <w:b/>
          <w:sz w:val="24"/>
          <w:szCs w:val="24"/>
        </w:rPr>
      </w:pPr>
      <w:r>
        <w:rPr>
          <w:rFonts w:ascii="Arial" w:hAnsi="Arial" w:cs="Arial"/>
          <w:b/>
          <w:sz w:val="24"/>
          <w:szCs w:val="24"/>
        </w:rPr>
        <w:t xml:space="preserve">JEREMIA VAN NIEKERK                              </w:t>
      </w:r>
      <w:r w:rsidR="00B960C6">
        <w:rPr>
          <w:rFonts w:ascii="Arial" w:hAnsi="Arial" w:cs="Arial"/>
          <w:b/>
          <w:sz w:val="24"/>
          <w:szCs w:val="24"/>
        </w:rPr>
        <w:t xml:space="preserve">                        THIRD </w:t>
      </w:r>
      <w:r>
        <w:rPr>
          <w:rFonts w:ascii="Arial" w:hAnsi="Arial" w:cs="Arial"/>
          <w:b/>
          <w:sz w:val="24"/>
          <w:szCs w:val="24"/>
        </w:rPr>
        <w:t>APPLICANT</w:t>
      </w:r>
    </w:p>
    <w:p w:rsidR="00F7640F" w:rsidRDefault="00F7640F" w:rsidP="003E41FD">
      <w:pPr>
        <w:widowControl w:val="0"/>
        <w:spacing w:line="360" w:lineRule="auto"/>
        <w:jc w:val="both"/>
        <w:rPr>
          <w:rFonts w:ascii="Arial" w:hAnsi="Arial" w:cs="Arial"/>
          <w:b/>
          <w:bCs/>
          <w:snapToGrid w:val="0"/>
          <w:sz w:val="24"/>
          <w:szCs w:val="24"/>
        </w:rPr>
      </w:pPr>
    </w:p>
    <w:p w:rsidR="00B22521" w:rsidRDefault="00173D8C" w:rsidP="003E41FD">
      <w:pPr>
        <w:widowControl w:val="0"/>
        <w:spacing w:line="360" w:lineRule="auto"/>
        <w:jc w:val="both"/>
        <w:rPr>
          <w:rFonts w:ascii="Arial" w:hAnsi="Arial" w:cs="Arial"/>
          <w:b/>
          <w:bCs/>
          <w:snapToGrid w:val="0"/>
          <w:sz w:val="24"/>
          <w:szCs w:val="24"/>
        </w:rPr>
      </w:pPr>
      <w:r>
        <w:rPr>
          <w:rFonts w:ascii="Arial" w:hAnsi="Arial" w:cs="Arial"/>
          <w:b/>
          <w:bCs/>
          <w:snapToGrid w:val="0"/>
          <w:sz w:val="24"/>
          <w:szCs w:val="24"/>
        </w:rPr>
        <w:t>and</w:t>
      </w:r>
    </w:p>
    <w:p w:rsidR="00F7640F" w:rsidRPr="007B1449" w:rsidRDefault="00F7640F" w:rsidP="003E41FD">
      <w:pPr>
        <w:widowControl w:val="0"/>
        <w:spacing w:line="360" w:lineRule="auto"/>
        <w:jc w:val="both"/>
        <w:rPr>
          <w:rFonts w:ascii="Arial" w:hAnsi="Arial" w:cs="Arial"/>
          <w:b/>
          <w:bCs/>
          <w:snapToGrid w:val="0"/>
          <w:sz w:val="24"/>
          <w:szCs w:val="24"/>
        </w:rPr>
      </w:pPr>
    </w:p>
    <w:p w:rsidR="00B22521" w:rsidRPr="007B1449" w:rsidRDefault="00AD358A" w:rsidP="003E41FD">
      <w:pPr>
        <w:widowControl w:val="0"/>
        <w:spacing w:line="360" w:lineRule="auto"/>
        <w:jc w:val="both"/>
        <w:rPr>
          <w:rFonts w:ascii="Arial" w:hAnsi="Arial" w:cs="Arial"/>
          <w:b/>
          <w:bCs/>
          <w:snapToGrid w:val="0"/>
          <w:sz w:val="24"/>
          <w:szCs w:val="24"/>
        </w:rPr>
      </w:pPr>
      <w:r>
        <w:rPr>
          <w:rFonts w:ascii="Arial" w:hAnsi="Arial" w:cs="Arial"/>
          <w:b/>
          <w:bCs/>
          <w:snapToGrid w:val="0"/>
          <w:sz w:val="24"/>
          <w:szCs w:val="24"/>
        </w:rPr>
        <w:t xml:space="preserve">THE STATE       </w:t>
      </w:r>
      <w:r w:rsidR="00AE2430">
        <w:rPr>
          <w:rFonts w:ascii="Arial" w:hAnsi="Arial" w:cs="Arial"/>
          <w:b/>
          <w:bCs/>
          <w:snapToGrid w:val="0"/>
          <w:sz w:val="24"/>
          <w:szCs w:val="24"/>
        </w:rPr>
        <w:t xml:space="preserve">     </w:t>
      </w:r>
      <w:r w:rsidR="00E36968">
        <w:rPr>
          <w:rFonts w:ascii="Arial" w:hAnsi="Arial" w:cs="Arial"/>
          <w:b/>
          <w:bCs/>
          <w:snapToGrid w:val="0"/>
          <w:sz w:val="24"/>
          <w:szCs w:val="24"/>
        </w:rPr>
        <w:t xml:space="preserve">                    </w:t>
      </w:r>
      <w:r w:rsidR="00484B11" w:rsidRPr="007B1449">
        <w:rPr>
          <w:rFonts w:ascii="Arial" w:hAnsi="Arial" w:cs="Arial"/>
          <w:b/>
          <w:bCs/>
          <w:snapToGrid w:val="0"/>
          <w:sz w:val="24"/>
          <w:szCs w:val="24"/>
        </w:rPr>
        <w:t xml:space="preserve"> </w:t>
      </w:r>
      <w:r w:rsidR="007B1449">
        <w:rPr>
          <w:rFonts w:ascii="Arial" w:hAnsi="Arial" w:cs="Arial"/>
          <w:b/>
          <w:bCs/>
          <w:snapToGrid w:val="0"/>
          <w:sz w:val="24"/>
          <w:szCs w:val="24"/>
        </w:rPr>
        <w:t xml:space="preserve">             </w:t>
      </w:r>
      <w:r w:rsidR="00484B11" w:rsidRPr="007B1449">
        <w:rPr>
          <w:rFonts w:ascii="Arial" w:hAnsi="Arial" w:cs="Arial"/>
          <w:b/>
          <w:bCs/>
          <w:snapToGrid w:val="0"/>
          <w:sz w:val="24"/>
          <w:szCs w:val="24"/>
        </w:rPr>
        <w:t xml:space="preserve">       </w:t>
      </w:r>
      <w:r w:rsidR="001501BD" w:rsidRPr="007B1449">
        <w:rPr>
          <w:rFonts w:ascii="Arial" w:hAnsi="Arial" w:cs="Arial"/>
          <w:b/>
          <w:bCs/>
          <w:snapToGrid w:val="0"/>
          <w:sz w:val="24"/>
          <w:szCs w:val="24"/>
        </w:rPr>
        <w:t xml:space="preserve">      </w:t>
      </w:r>
      <w:r w:rsidR="000D4B75" w:rsidRPr="007B1449">
        <w:rPr>
          <w:rFonts w:ascii="Arial" w:hAnsi="Arial" w:cs="Arial"/>
          <w:b/>
          <w:bCs/>
          <w:snapToGrid w:val="0"/>
          <w:sz w:val="24"/>
          <w:szCs w:val="24"/>
        </w:rPr>
        <w:t xml:space="preserve">        </w:t>
      </w:r>
      <w:r w:rsidR="004404B5">
        <w:rPr>
          <w:rFonts w:ascii="Arial" w:hAnsi="Arial" w:cs="Arial"/>
          <w:b/>
          <w:bCs/>
          <w:snapToGrid w:val="0"/>
          <w:sz w:val="24"/>
          <w:szCs w:val="24"/>
        </w:rPr>
        <w:t xml:space="preserve">  </w:t>
      </w:r>
      <w:r w:rsidR="000D4B75" w:rsidRPr="007B1449">
        <w:rPr>
          <w:rFonts w:ascii="Arial" w:hAnsi="Arial" w:cs="Arial"/>
          <w:b/>
          <w:bCs/>
          <w:snapToGrid w:val="0"/>
          <w:sz w:val="24"/>
          <w:szCs w:val="24"/>
        </w:rPr>
        <w:t xml:space="preserve">         </w:t>
      </w:r>
      <w:r>
        <w:rPr>
          <w:rFonts w:ascii="Arial" w:hAnsi="Arial" w:cs="Arial"/>
          <w:b/>
          <w:bCs/>
          <w:snapToGrid w:val="0"/>
          <w:sz w:val="24"/>
          <w:szCs w:val="24"/>
        </w:rPr>
        <w:t xml:space="preserve">      RESPONDENT</w:t>
      </w:r>
    </w:p>
    <w:p w:rsidR="000449BF" w:rsidRDefault="000449BF" w:rsidP="003E41FD">
      <w:pPr>
        <w:widowControl w:val="0"/>
        <w:spacing w:line="360" w:lineRule="auto"/>
        <w:jc w:val="both"/>
        <w:rPr>
          <w:rFonts w:ascii="Arial" w:hAnsi="Arial" w:cs="Arial"/>
          <w:b/>
          <w:bCs/>
          <w:snapToGrid w:val="0"/>
          <w:sz w:val="24"/>
          <w:szCs w:val="24"/>
        </w:rPr>
      </w:pPr>
    </w:p>
    <w:p w:rsidR="00F80224" w:rsidRPr="000449BF" w:rsidRDefault="000449BF" w:rsidP="003E41FD">
      <w:pPr>
        <w:widowControl w:val="0"/>
        <w:spacing w:line="360" w:lineRule="auto"/>
        <w:jc w:val="both"/>
        <w:rPr>
          <w:rFonts w:ascii="Arial" w:hAnsi="Arial" w:cs="Arial"/>
          <w:bCs/>
          <w:snapToGrid w:val="0"/>
          <w:sz w:val="24"/>
          <w:szCs w:val="24"/>
        </w:rPr>
      </w:pPr>
      <w:r>
        <w:rPr>
          <w:rFonts w:ascii="Arial" w:hAnsi="Arial" w:cs="Arial"/>
          <w:b/>
          <w:bCs/>
          <w:snapToGrid w:val="0"/>
          <w:sz w:val="24"/>
          <w:szCs w:val="24"/>
        </w:rPr>
        <w:t xml:space="preserve">Neutral citation: </w:t>
      </w:r>
      <w:r w:rsidR="00AD358A">
        <w:rPr>
          <w:rFonts w:ascii="Arial" w:hAnsi="Arial" w:cs="Arial"/>
          <w:b/>
          <w:bCs/>
          <w:snapToGrid w:val="0"/>
          <w:sz w:val="24"/>
          <w:szCs w:val="24"/>
        </w:rPr>
        <w:t xml:space="preserve"> </w:t>
      </w:r>
      <w:r w:rsidR="00EA1242">
        <w:rPr>
          <w:rFonts w:ascii="Arial" w:hAnsi="Arial" w:cs="Arial"/>
          <w:bCs/>
          <w:i/>
          <w:snapToGrid w:val="0"/>
          <w:sz w:val="24"/>
          <w:szCs w:val="24"/>
        </w:rPr>
        <w:t>Van Rensburg</w:t>
      </w:r>
      <w:r w:rsidR="009A40CB">
        <w:rPr>
          <w:rFonts w:ascii="Arial" w:hAnsi="Arial" w:cs="Arial"/>
          <w:bCs/>
          <w:i/>
          <w:snapToGrid w:val="0"/>
          <w:sz w:val="24"/>
          <w:szCs w:val="24"/>
        </w:rPr>
        <w:t xml:space="preserve"> v S</w:t>
      </w:r>
      <w:r w:rsidR="00C343EC">
        <w:rPr>
          <w:rFonts w:ascii="Arial" w:hAnsi="Arial" w:cs="Arial"/>
          <w:bCs/>
          <w:i/>
          <w:snapToGrid w:val="0"/>
          <w:sz w:val="24"/>
          <w:szCs w:val="24"/>
        </w:rPr>
        <w:t xml:space="preserve"> (</w:t>
      </w:r>
      <w:r w:rsidR="00EA1242">
        <w:rPr>
          <w:rFonts w:ascii="Arial" w:hAnsi="Arial" w:cs="Arial"/>
          <w:bCs/>
          <w:snapToGrid w:val="0"/>
          <w:sz w:val="24"/>
          <w:szCs w:val="24"/>
        </w:rPr>
        <w:t>CC 24</w:t>
      </w:r>
      <w:r w:rsidR="00AE2430">
        <w:rPr>
          <w:rFonts w:ascii="Arial" w:hAnsi="Arial" w:cs="Arial"/>
          <w:bCs/>
          <w:snapToGrid w:val="0"/>
          <w:sz w:val="24"/>
          <w:szCs w:val="24"/>
        </w:rPr>
        <w:t>/20</w:t>
      </w:r>
      <w:r w:rsidR="00EA1242">
        <w:rPr>
          <w:rFonts w:ascii="Arial" w:hAnsi="Arial" w:cs="Arial"/>
          <w:bCs/>
          <w:snapToGrid w:val="0"/>
          <w:sz w:val="24"/>
          <w:szCs w:val="24"/>
        </w:rPr>
        <w:t>12</w:t>
      </w:r>
      <w:r w:rsidR="004404B5">
        <w:rPr>
          <w:rFonts w:ascii="Arial" w:hAnsi="Arial" w:cs="Arial"/>
          <w:bCs/>
          <w:snapToGrid w:val="0"/>
          <w:sz w:val="24"/>
          <w:szCs w:val="24"/>
        </w:rPr>
        <w:t>)</w:t>
      </w:r>
      <w:r w:rsidR="004404B5">
        <w:rPr>
          <w:rFonts w:ascii="Arial" w:hAnsi="Arial" w:cs="Arial"/>
          <w:bCs/>
          <w:i/>
          <w:snapToGrid w:val="0"/>
          <w:sz w:val="24"/>
          <w:szCs w:val="24"/>
        </w:rPr>
        <w:t xml:space="preserve"> </w:t>
      </w:r>
      <w:r w:rsidR="002646C5">
        <w:rPr>
          <w:rFonts w:ascii="Arial" w:hAnsi="Arial" w:cs="Arial"/>
          <w:bCs/>
          <w:snapToGrid w:val="0"/>
          <w:sz w:val="24"/>
          <w:szCs w:val="24"/>
        </w:rPr>
        <w:t>[2017]</w:t>
      </w:r>
      <w:r>
        <w:rPr>
          <w:rFonts w:ascii="Arial" w:hAnsi="Arial" w:cs="Arial"/>
          <w:bCs/>
          <w:i/>
          <w:snapToGrid w:val="0"/>
          <w:sz w:val="24"/>
          <w:szCs w:val="24"/>
        </w:rPr>
        <w:t xml:space="preserve"> </w:t>
      </w:r>
      <w:r w:rsidR="00E36968">
        <w:rPr>
          <w:rFonts w:ascii="Arial" w:hAnsi="Arial" w:cs="Arial"/>
          <w:bCs/>
          <w:snapToGrid w:val="0"/>
          <w:sz w:val="24"/>
          <w:szCs w:val="24"/>
        </w:rPr>
        <w:t>NAHCMD</w:t>
      </w:r>
      <w:r w:rsidR="008C556B">
        <w:rPr>
          <w:rFonts w:ascii="Arial" w:hAnsi="Arial" w:cs="Arial"/>
          <w:bCs/>
          <w:snapToGrid w:val="0"/>
          <w:sz w:val="24"/>
          <w:szCs w:val="24"/>
        </w:rPr>
        <w:t xml:space="preserve"> 44</w:t>
      </w:r>
      <w:r w:rsidR="009A40CB">
        <w:rPr>
          <w:rFonts w:ascii="Arial" w:hAnsi="Arial" w:cs="Arial"/>
          <w:bCs/>
          <w:snapToGrid w:val="0"/>
          <w:sz w:val="24"/>
          <w:szCs w:val="24"/>
        </w:rPr>
        <w:t xml:space="preserve"> </w:t>
      </w:r>
      <w:r w:rsidR="00F80224">
        <w:rPr>
          <w:rFonts w:ascii="Arial" w:hAnsi="Arial" w:cs="Arial"/>
          <w:bCs/>
          <w:snapToGrid w:val="0"/>
          <w:sz w:val="24"/>
          <w:szCs w:val="24"/>
        </w:rPr>
        <w:t>(</w:t>
      </w:r>
      <w:r w:rsidR="00BC210D">
        <w:rPr>
          <w:rFonts w:ascii="Arial" w:hAnsi="Arial" w:cs="Arial"/>
          <w:bCs/>
          <w:snapToGrid w:val="0"/>
          <w:sz w:val="24"/>
          <w:szCs w:val="24"/>
        </w:rPr>
        <w:t>22</w:t>
      </w:r>
      <w:r w:rsidR="00EA1242">
        <w:rPr>
          <w:rFonts w:ascii="Arial" w:hAnsi="Arial" w:cs="Arial"/>
          <w:bCs/>
          <w:snapToGrid w:val="0"/>
          <w:sz w:val="24"/>
          <w:szCs w:val="24"/>
        </w:rPr>
        <w:t xml:space="preserve"> February 2017</w:t>
      </w:r>
      <w:r w:rsidR="00CE4D4D">
        <w:rPr>
          <w:rFonts w:ascii="Arial" w:hAnsi="Arial" w:cs="Arial"/>
          <w:bCs/>
          <w:snapToGrid w:val="0"/>
          <w:sz w:val="24"/>
          <w:szCs w:val="24"/>
        </w:rPr>
        <w:t>)</w:t>
      </w:r>
    </w:p>
    <w:p w:rsidR="00456BFC" w:rsidRDefault="00456BFC" w:rsidP="003E41FD">
      <w:pPr>
        <w:widowControl w:val="0"/>
        <w:spacing w:line="360" w:lineRule="auto"/>
        <w:jc w:val="both"/>
        <w:rPr>
          <w:rFonts w:ascii="Arial" w:hAnsi="Arial" w:cs="Arial"/>
          <w:b/>
          <w:snapToGrid w:val="0"/>
          <w:sz w:val="24"/>
          <w:szCs w:val="24"/>
        </w:rPr>
      </w:pPr>
    </w:p>
    <w:p w:rsidR="004404B5" w:rsidRPr="00456BFC" w:rsidRDefault="00456BFC" w:rsidP="003E41FD">
      <w:pPr>
        <w:widowControl w:val="0"/>
        <w:spacing w:line="360" w:lineRule="auto"/>
        <w:jc w:val="both"/>
        <w:rPr>
          <w:rFonts w:ascii="Arial" w:hAnsi="Arial" w:cs="Arial"/>
          <w:snapToGrid w:val="0"/>
          <w:sz w:val="24"/>
          <w:szCs w:val="24"/>
        </w:rPr>
      </w:pPr>
      <w:r>
        <w:rPr>
          <w:rFonts w:ascii="Arial" w:hAnsi="Arial" w:cs="Arial"/>
          <w:b/>
          <w:snapToGrid w:val="0"/>
          <w:sz w:val="24"/>
          <w:szCs w:val="24"/>
        </w:rPr>
        <w:t xml:space="preserve">Coram:  </w:t>
      </w:r>
      <w:r>
        <w:rPr>
          <w:rFonts w:ascii="Arial" w:hAnsi="Arial" w:cs="Arial"/>
          <w:snapToGrid w:val="0"/>
          <w:sz w:val="24"/>
          <w:szCs w:val="24"/>
        </w:rPr>
        <w:t>SIBOLEKA J</w:t>
      </w:r>
    </w:p>
    <w:p w:rsidR="00F8710C" w:rsidRDefault="00F8710C" w:rsidP="003E41FD">
      <w:pPr>
        <w:widowControl w:val="0"/>
        <w:spacing w:line="360" w:lineRule="auto"/>
        <w:jc w:val="both"/>
        <w:rPr>
          <w:rFonts w:ascii="Arial" w:hAnsi="Arial" w:cs="Arial"/>
          <w:b/>
          <w:snapToGrid w:val="0"/>
          <w:sz w:val="24"/>
          <w:szCs w:val="24"/>
        </w:rPr>
      </w:pPr>
    </w:p>
    <w:p w:rsidR="00B01EAB" w:rsidRPr="009D27F7" w:rsidRDefault="00902C29" w:rsidP="003E41FD">
      <w:pPr>
        <w:widowControl w:val="0"/>
        <w:spacing w:line="360" w:lineRule="auto"/>
        <w:jc w:val="both"/>
        <w:rPr>
          <w:rFonts w:ascii="Arial" w:hAnsi="Arial" w:cs="Arial"/>
          <w:snapToGrid w:val="0"/>
          <w:sz w:val="24"/>
          <w:szCs w:val="24"/>
        </w:rPr>
      </w:pPr>
      <w:r w:rsidRPr="007B1449">
        <w:rPr>
          <w:rFonts w:ascii="Arial" w:hAnsi="Arial" w:cs="Arial"/>
          <w:b/>
          <w:snapToGrid w:val="0"/>
          <w:sz w:val="24"/>
          <w:szCs w:val="24"/>
        </w:rPr>
        <w:t>H</w:t>
      </w:r>
      <w:r w:rsidR="009D27F7">
        <w:rPr>
          <w:rFonts w:ascii="Arial" w:hAnsi="Arial" w:cs="Arial"/>
          <w:b/>
          <w:snapToGrid w:val="0"/>
          <w:sz w:val="24"/>
          <w:szCs w:val="24"/>
        </w:rPr>
        <w:t xml:space="preserve">eard on: </w:t>
      </w:r>
      <w:r w:rsidR="00F8710C">
        <w:rPr>
          <w:rFonts w:ascii="Arial" w:hAnsi="Arial" w:cs="Arial"/>
          <w:b/>
          <w:snapToGrid w:val="0"/>
          <w:sz w:val="24"/>
          <w:szCs w:val="24"/>
        </w:rPr>
        <w:t xml:space="preserve">      </w:t>
      </w:r>
      <w:r w:rsidR="009D27F7">
        <w:rPr>
          <w:rFonts w:ascii="Arial" w:hAnsi="Arial" w:cs="Arial"/>
          <w:b/>
          <w:snapToGrid w:val="0"/>
          <w:sz w:val="24"/>
          <w:szCs w:val="24"/>
        </w:rPr>
        <w:t xml:space="preserve"> </w:t>
      </w:r>
      <w:r w:rsidR="00F411F8">
        <w:rPr>
          <w:rFonts w:ascii="Arial" w:hAnsi="Arial" w:cs="Arial"/>
          <w:snapToGrid w:val="0"/>
          <w:sz w:val="24"/>
          <w:szCs w:val="24"/>
        </w:rPr>
        <w:t>17 January 2017</w:t>
      </w:r>
    </w:p>
    <w:p w:rsidR="000449BF" w:rsidRDefault="00873723" w:rsidP="003E41FD">
      <w:pPr>
        <w:widowControl w:val="0"/>
        <w:spacing w:line="360" w:lineRule="auto"/>
        <w:jc w:val="both"/>
        <w:rPr>
          <w:rFonts w:ascii="Arial" w:hAnsi="Arial" w:cs="Arial"/>
          <w:b/>
          <w:snapToGrid w:val="0"/>
          <w:sz w:val="24"/>
          <w:szCs w:val="24"/>
        </w:rPr>
      </w:pPr>
      <w:r>
        <w:rPr>
          <w:rFonts w:ascii="Arial" w:hAnsi="Arial" w:cs="Arial"/>
          <w:b/>
          <w:snapToGrid w:val="0"/>
          <w:sz w:val="24"/>
          <w:szCs w:val="24"/>
        </w:rPr>
        <w:t xml:space="preserve">Delivered on:  </w:t>
      </w:r>
      <w:r w:rsidR="00F411F8">
        <w:rPr>
          <w:rFonts w:ascii="Arial" w:hAnsi="Arial" w:cs="Arial"/>
          <w:snapToGrid w:val="0"/>
          <w:sz w:val="24"/>
          <w:szCs w:val="24"/>
        </w:rPr>
        <w:t>22 February 2017</w:t>
      </w:r>
    </w:p>
    <w:p w:rsidR="00E834E5" w:rsidRDefault="00E834E5" w:rsidP="003E41FD">
      <w:pPr>
        <w:widowControl w:val="0"/>
        <w:spacing w:line="360" w:lineRule="auto"/>
        <w:jc w:val="both"/>
        <w:rPr>
          <w:rFonts w:ascii="Arial" w:hAnsi="Arial" w:cs="Arial"/>
          <w:b/>
          <w:snapToGrid w:val="0"/>
          <w:sz w:val="24"/>
          <w:szCs w:val="24"/>
        </w:rPr>
      </w:pPr>
    </w:p>
    <w:p w:rsidR="00E36968" w:rsidRDefault="00F8710C" w:rsidP="003E41FD">
      <w:pPr>
        <w:widowControl w:val="0"/>
        <w:spacing w:line="360" w:lineRule="auto"/>
        <w:jc w:val="both"/>
        <w:rPr>
          <w:rFonts w:ascii="Arial" w:hAnsi="Arial" w:cs="Arial"/>
          <w:snapToGrid w:val="0"/>
          <w:sz w:val="24"/>
          <w:szCs w:val="24"/>
        </w:rPr>
      </w:pPr>
      <w:r>
        <w:rPr>
          <w:rFonts w:ascii="Arial" w:hAnsi="Arial" w:cs="Arial"/>
          <w:b/>
          <w:snapToGrid w:val="0"/>
          <w:sz w:val="24"/>
          <w:szCs w:val="24"/>
        </w:rPr>
        <w:t>Flynote:</w:t>
      </w:r>
      <w:r w:rsidR="000449BF">
        <w:rPr>
          <w:rFonts w:ascii="Arial" w:hAnsi="Arial" w:cs="Arial"/>
          <w:b/>
          <w:snapToGrid w:val="0"/>
          <w:sz w:val="24"/>
          <w:szCs w:val="24"/>
        </w:rPr>
        <w:t xml:space="preserve"> </w:t>
      </w:r>
      <w:r w:rsidR="00F411F8">
        <w:rPr>
          <w:rFonts w:ascii="Arial" w:hAnsi="Arial" w:cs="Arial"/>
          <w:snapToGrid w:val="0"/>
          <w:sz w:val="24"/>
          <w:szCs w:val="24"/>
        </w:rPr>
        <w:t>Criminal law</w:t>
      </w:r>
      <w:r w:rsidR="00873723">
        <w:rPr>
          <w:rFonts w:ascii="Arial" w:hAnsi="Arial" w:cs="Arial"/>
          <w:snapToGrid w:val="0"/>
          <w:sz w:val="24"/>
          <w:szCs w:val="24"/>
        </w:rPr>
        <w:t xml:space="preserve">: </w:t>
      </w:r>
      <w:r w:rsidR="00F411F8">
        <w:rPr>
          <w:rFonts w:ascii="Arial" w:hAnsi="Arial" w:cs="Arial"/>
          <w:snapToGrid w:val="0"/>
          <w:sz w:val="24"/>
          <w:szCs w:val="24"/>
        </w:rPr>
        <w:t xml:space="preserve">Search warrant – requirements for validity – order of </w:t>
      </w:r>
      <w:r w:rsidR="00F411F8">
        <w:rPr>
          <w:rFonts w:ascii="Arial" w:hAnsi="Arial" w:cs="Arial"/>
          <w:snapToGrid w:val="0"/>
          <w:sz w:val="24"/>
          <w:szCs w:val="24"/>
        </w:rPr>
        <w:lastRenderedPageBreak/>
        <w:t>in</w:t>
      </w:r>
      <w:r w:rsidR="00BB40A0">
        <w:rPr>
          <w:rFonts w:ascii="Arial" w:hAnsi="Arial" w:cs="Arial"/>
          <w:snapToGrid w:val="0"/>
          <w:sz w:val="24"/>
          <w:szCs w:val="24"/>
        </w:rPr>
        <w:t xml:space="preserve">validity does not </w:t>
      </w:r>
      <w:r w:rsidR="00F411F8">
        <w:rPr>
          <w:rFonts w:ascii="Arial" w:hAnsi="Arial" w:cs="Arial"/>
          <w:snapToGrid w:val="0"/>
          <w:sz w:val="24"/>
          <w:szCs w:val="24"/>
        </w:rPr>
        <w:t xml:space="preserve">render the same to the facts </w:t>
      </w:r>
      <w:r w:rsidR="00BB40A0">
        <w:rPr>
          <w:rFonts w:ascii="Arial" w:hAnsi="Arial" w:cs="Arial"/>
          <w:snapToGrid w:val="0"/>
          <w:sz w:val="24"/>
          <w:szCs w:val="24"/>
        </w:rPr>
        <w:t xml:space="preserve">placed before this court </w:t>
      </w:r>
      <w:r w:rsidR="00F411F8">
        <w:rPr>
          <w:rFonts w:ascii="Arial" w:hAnsi="Arial" w:cs="Arial"/>
          <w:snapToGrid w:val="0"/>
          <w:sz w:val="24"/>
          <w:szCs w:val="24"/>
        </w:rPr>
        <w:t xml:space="preserve">emanating from the evidence </w:t>
      </w:r>
      <w:r w:rsidR="00A36A34">
        <w:rPr>
          <w:rFonts w:ascii="Arial" w:hAnsi="Arial" w:cs="Arial"/>
          <w:snapToGrid w:val="0"/>
          <w:sz w:val="24"/>
          <w:szCs w:val="24"/>
        </w:rPr>
        <w:t>unrelated to seizures</w:t>
      </w:r>
      <w:r w:rsidR="00BB40A0">
        <w:rPr>
          <w:rFonts w:ascii="Arial" w:hAnsi="Arial" w:cs="Arial"/>
          <w:snapToGrid w:val="0"/>
          <w:sz w:val="24"/>
          <w:szCs w:val="24"/>
        </w:rPr>
        <w:t>.</w:t>
      </w:r>
      <w:r w:rsidR="00F411F8">
        <w:rPr>
          <w:rFonts w:ascii="Arial" w:hAnsi="Arial" w:cs="Arial"/>
          <w:snapToGrid w:val="0"/>
          <w:sz w:val="24"/>
          <w:szCs w:val="24"/>
        </w:rPr>
        <w:t xml:space="preserve"> Application to declare a search warrant </w:t>
      </w:r>
      <w:r w:rsidR="00A36A34">
        <w:rPr>
          <w:rFonts w:ascii="Arial" w:hAnsi="Arial" w:cs="Arial"/>
          <w:snapToGrid w:val="0"/>
          <w:sz w:val="24"/>
          <w:szCs w:val="24"/>
        </w:rPr>
        <w:t xml:space="preserve">invalid </w:t>
      </w:r>
      <w:r w:rsidR="00F411F8">
        <w:rPr>
          <w:rFonts w:ascii="Arial" w:hAnsi="Arial" w:cs="Arial"/>
          <w:snapToGrid w:val="0"/>
          <w:sz w:val="24"/>
          <w:szCs w:val="24"/>
        </w:rPr>
        <w:t>granted – discharge of applicants in terms of section 174 of the Criminal Proce</w:t>
      </w:r>
      <w:r w:rsidR="0051542D">
        <w:rPr>
          <w:rFonts w:ascii="Arial" w:hAnsi="Arial" w:cs="Arial"/>
          <w:snapToGrid w:val="0"/>
          <w:sz w:val="24"/>
          <w:szCs w:val="24"/>
        </w:rPr>
        <w:t>dure Act 51 of 1977, dismissed.</w:t>
      </w:r>
    </w:p>
    <w:p w:rsidR="00787FC5" w:rsidRDefault="00787FC5" w:rsidP="003E41FD">
      <w:pPr>
        <w:widowControl w:val="0"/>
        <w:spacing w:line="360" w:lineRule="auto"/>
        <w:jc w:val="both"/>
        <w:rPr>
          <w:rFonts w:ascii="Arial" w:hAnsi="Arial" w:cs="Arial"/>
          <w:b/>
          <w:snapToGrid w:val="0"/>
          <w:sz w:val="24"/>
          <w:szCs w:val="24"/>
        </w:rPr>
      </w:pPr>
    </w:p>
    <w:p w:rsidR="00C537CC" w:rsidRDefault="00C8747E" w:rsidP="003E41FD">
      <w:pPr>
        <w:widowControl w:val="0"/>
        <w:spacing w:line="360" w:lineRule="auto"/>
        <w:jc w:val="both"/>
        <w:rPr>
          <w:rFonts w:ascii="Arial" w:hAnsi="Arial" w:cs="Arial"/>
          <w:snapToGrid w:val="0"/>
          <w:sz w:val="24"/>
          <w:szCs w:val="24"/>
        </w:rPr>
      </w:pPr>
      <w:r w:rsidRPr="00C8747E">
        <w:rPr>
          <w:rFonts w:ascii="Arial" w:hAnsi="Arial" w:cs="Arial"/>
          <w:b/>
          <w:snapToGrid w:val="0"/>
          <w:sz w:val="24"/>
          <w:szCs w:val="24"/>
        </w:rPr>
        <w:t>Summary</w:t>
      </w:r>
      <w:r w:rsidR="00E36968" w:rsidRPr="00C8747E">
        <w:rPr>
          <w:rFonts w:ascii="Arial" w:hAnsi="Arial" w:cs="Arial"/>
          <w:b/>
          <w:snapToGrid w:val="0"/>
          <w:sz w:val="24"/>
          <w:szCs w:val="24"/>
        </w:rPr>
        <w:t>:</w:t>
      </w:r>
      <w:r w:rsidR="00E36968">
        <w:rPr>
          <w:rFonts w:ascii="Arial" w:hAnsi="Arial" w:cs="Arial"/>
          <w:snapToGrid w:val="0"/>
          <w:sz w:val="24"/>
          <w:szCs w:val="24"/>
        </w:rPr>
        <w:t xml:space="preserve"> </w:t>
      </w:r>
      <w:r w:rsidR="00F411F8">
        <w:rPr>
          <w:rFonts w:ascii="Arial" w:hAnsi="Arial" w:cs="Arial"/>
          <w:snapToGrid w:val="0"/>
          <w:sz w:val="24"/>
          <w:szCs w:val="24"/>
        </w:rPr>
        <w:t>The applicants operated a cash loan business and exceeded the</w:t>
      </w:r>
      <w:r w:rsidR="00F411F8" w:rsidRPr="002C56ED">
        <w:rPr>
          <w:rFonts w:ascii="Arial" w:hAnsi="Arial" w:cs="Arial"/>
          <w:snapToGrid w:val="0"/>
          <w:sz w:val="24"/>
          <w:szCs w:val="24"/>
          <w:lang w:val="en-ZA"/>
        </w:rPr>
        <w:t xml:space="preserve"> licence</w:t>
      </w:r>
      <w:r w:rsidR="00F411F8">
        <w:rPr>
          <w:rFonts w:ascii="Arial" w:hAnsi="Arial" w:cs="Arial"/>
          <w:snapToGrid w:val="0"/>
          <w:sz w:val="24"/>
          <w:szCs w:val="24"/>
        </w:rPr>
        <w:t xml:space="preserve"> limits, resulting in the withdrawal thereof. About N$11 458 372.24 </w:t>
      </w:r>
      <w:r w:rsidR="00A36A34">
        <w:rPr>
          <w:rFonts w:ascii="Arial" w:hAnsi="Arial" w:cs="Arial"/>
          <w:snapToGrid w:val="0"/>
          <w:sz w:val="24"/>
          <w:szCs w:val="24"/>
        </w:rPr>
        <w:t xml:space="preserve">was </w:t>
      </w:r>
      <w:r w:rsidR="00F411F8">
        <w:rPr>
          <w:rFonts w:ascii="Arial" w:hAnsi="Arial" w:cs="Arial"/>
          <w:snapToGrid w:val="0"/>
          <w:sz w:val="24"/>
          <w:szCs w:val="24"/>
        </w:rPr>
        <w:t>lost by the investors during</w:t>
      </w:r>
      <w:r w:rsidR="0051542D">
        <w:rPr>
          <w:rFonts w:ascii="Arial" w:hAnsi="Arial" w:cs="Arial"/>
          <w:snapToGrid w:val="0"/>
          <w:sz w:val="24"/>
          <w:szCs w:val="24"/>
        </w:rPr>
        <w:t xml:space="preserve"> the existence of the business.</w:t>
      </w:r>
    </w:p>
    <w:p w:rsidR="00787FC5" w:rsidRDefault="00787FC5" w:rsidP="003E41FD">
      <w:pPr>
        <w:widowControl w:val="0"/>
        <w:spacing w:line="360" w:lineRule="auto"/>
        <w:jc w:val="both"/>
        <w:rPr>
          <w:rFonts w:ascii="Arial" w:hAnsi="Arial" w:cs="Arial"/>
          <w:snapToGrid w:val="0"/>
          <w:sz w:val="24"/>
          <w:szCs w:val="24"/>
        </w:rPr>
      </w:pPr>
    </w:p>
    <w:p w:rsidR="00F8710C" w:rsidRDefault="00146078"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Held: </w:t>
      </w:r>
      <w:r w:rsidR="00F411F8">
        <w:rPr>
          <w:rFonts w:ascii="Arial" w:hAnsi="Arial" w:cs="Arial"/>
          <w:snapToGrid w:val="0"/>
          <w:sz w:val="24"/>
          <w:szCs w:val="24"/>
        </w:rPr>
        <w:t>Search warrant did not comply with t</w:t>
      </w:r>
      <w:r w:rsidR="00A36A34">
        <w:rPr>
          <w:rFonts w:ascii="Arial" w:hAnsi="Arial" w:cs="Arial"/>
          <w:snapToGrid w:val="0"/>
          <w:sz w:val="24"/>
          <w:szCs w:val="24"/>
        </w:rPr>
        <w:t>he requirements and is declared invalid</w:t>
      </w:r>
      <w:r w:rsidR="00F411F8">
        <w:rPr>
          <w:rFonts w:ascii="Arial" w:hAnsi="Arial" w:cs="Arial"/>
          <w:snapToGrid w:val="0"/>
          <w:sz w:val="24"/>
          <w:szCs w:val="24"/>
        </w:rPr>
        <w:t xml:space="preserve">. The application for the discharge of the applicants </w:t>
      </w:r>
      <w:r w:rsidR="00B006AC">
        <w:rPr>
          <w:rFonts w:ascii="Arial" w:hAnsi="Arial" w:cs="Arial"/>
          <w:snapToGrid w:val="0"/>
          <w:sz w:val="24"/>
          <w:szCs w:val="24"/>
        </w:rPr>
        <w:t>in terms of section 174 of the Act</w:t>
      </w:r>
      <w:r w:rsidR="00F411F8">
        <w:rPr>
          <w:rFonts w:ascii="Arial" w:hAnsi="Arial" w:cs="Arial"/>
          <w:snapToGrid w:val="0"/>
          <w:sz w:val="24"/>
          <w:szCs w:val="24"/>
        </w:rPr>
        <w:t xml:space="preserve"> is dismissed.</w:t>
      </w:r>
    </w:p>
    <w:p w:rsidR="000F2C52" w:rsidRDefault="00A13D7C"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A13D7C" w:rsidRDefault="00F8710C" w:rsidP="0051542D">
      <w:pPr>
        <w:widowControl w:val="0"/>
        <w:spacing w:line="360" w:lineRule="auto"/>
        <w:jc w:val="center"/>
        <w:rPr>
          <w:rFonts w:ascii="Arial" w:hAnsi="Arial" w:cs="Arial"/>
          <w:b/>
          <w:snapToGrid w:val="0"/>
          <w:sz w:val="24"/>
          <w:szCs w:val="24"/>
        </w:rPr>
      </w:pPr>
      <w:r>
        <w:rPr>
          <w:rFonts w:ascii="Arial" w:hAnsi="Arial" w:cs="Arial"/>
          <w:b/>
          <w:snapToGrid w:val="0"/>
          <w:sz w:val="24"/>
          <w:szCs w:val="24"/>
        </w:rPr>
        <w:t>VERDICT</w:t>
      </w:r>
    </w:p>
    <w:p w:rsidR="00A13D7C" w:rsidRDefault="00A13D7C"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E834E5" w:rsidRDefault="00E834E5" w:rsidP="003E41FD">
      <w:pPr>
        <w:widowControl w:val="0"/>
        <w:spacing w:line="360" w:lineRule="auto"/>
        <w:jc w:val="both"/>
        <w:rPr>
          <w:rFonts w:ascii="Arial" w:hAnsi="Arial" w:cs="Arial"/>
          <w:snapToGrid w:val="0"/>
          <w:sz w:val="24"/>
          <w:szCs w:val="24"/>
        </w:rPr>
      </w:pPr>
    </w:p>
    <w:p w:rsidR="00F8710C" w:rsidRDefault="00F8710C"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In the result I make the following order:</w:t>
      </w:r>
    </w:p>
    <w:p w:rsidR="00E834E5" w:rsidRDefault="00E834E5" w:rsidP="003E41FD">
      <w:pPr>
        <w:widowControl w:val="0"/>
        <w:spacing w:line="360" w:lineRule="auto"/>
        <w:jc w:val="both"/>
        <w:rPr>
          <w:rFonts w:ascii="Arial" w:hAnsi="Arial" w:cs="Arial"/>
          <w:snapToGrid w:val="0"/>
          <w:sz w:val="24"/>
          <w:szCs w:val="24"/>
        </w:rPr>
      </w:pPr>
    </w:p>
    <w:p w:rsidR="00F862EA" w:rsidRDefault="00F8710C" w:rsidP="003E41FD">
      <w:pPr>
        <w:widowControl w:val="0"/>
        <w:numPr>
          <w:ilvl w:val="0"/>
          <w:numId w:val="21"/>
        </w:numPr>
        <w:spacing w:line="360" w:lineRule="auto"/>
        <w:jc w:val="both"/>
        <w:rPr>
          <w:rFonts w:ascii="Arial" w:hAnsi="Arial" w:cs="Arial"/>
          <w:snapToGrid w:val="0"/>
          <w:sz w:val="24"/>
          <w:szCs w:val="24"/>
        </w:rPr>
      </w:pPr>
      <w:r>
        <w:rPr>
          <w:rFonts w:ascii="Arial" w:hAnsi="Arial" w:cs="Arial"/>
          <w:snapToGrid w:val="0"/>
          <w:sz w:val="24"/>
          <w:szCs w:val="24"/>
        </w:rPr>
        <w:t>The search warrant issued by the Magistrate at</w:t>
      </w:r>
      <w:r w:rsidRPr="002C56ED">
        <w:rPr>
          <w:rFonts w:ascii="Arial" w:hAnsi="Arial" w:cs="Arial"/>
          <w:snapToGrid w:val="0"/>
          <w:sz w:val="24"/>
          <w:szCs w:val="24"/>
          <w:lang w:val="en-ZA"/>
        </w:rPr>
        <w:t xml:space="preserve"> Oranjemund</w:t>
      </w:r>
      <w:r>
        <w:rPr>
          <w:rFonts w:ascii="Arial" w:hAnsi="Arial" w:cs="Arial"/>
          <w:snapToGrid w:val="0"/>
          <w:sz w:val="24"/>
          <w:szCs w:val="24"/>
        </w:rPr>
        <w:t xml:space="preserve"> on 25 September 2006 is declared invalid for failure to comply with the requirements set out in sections 21(1)</w:t>
      </w:r>
      <w:r w:rsidRPr="00F32003">
        <w:rPr>
          <w:rFonts w:ascii="Arial" w:hAnsi="Arial" w:cs="Arial"/>
          <w:i/>
          <w:snapToGrid w:val="0"/>
          <w:sz w:val="24"/>
          <w:szCs w:val="24"/>
        </w:rPr>
        <w:t>(a)</w:t>
      </w:r>
      <w:r w:rsidR="007261E5" w:rsidRPr="00F32003">
        <w:rPr>
          <w:rFonts w:ascii="Arial" w:hAnsi="Arial" w:cs="Arial"/>
          <w:i/>
          <w:snapToGrid w:val="0"/>
          <w:sz w:val="24"/>
          <w:szCs w:val="24"/>
        </w:rPr>
        <w:t xml:space="preserve">, </w:t>
      </w:r>
      <w:r w:rsidR="007261E5">
        <w:rPr>
          <w:rFonts w:ascii="Arial" w:hAnsi="Arial" w:cs="Arial"/>
          <w:snapToGrid w:val="0"/>
          <w:sz w:val="24"/>
          <w:szCs w:val="24"/>
        </w:rPr>
        <w:t>(2) and 25(1</w:t>
      </w:r>
      <w:r>
        <w:rPr>
          <w:rFonts w:ascii="Arial" w:hAnsi="Arial" w:cs="Arial"/>
          <w:snapToGrid w:val="0"/>
          <w:sz w:val="24"/>
          <w:szCs w:val="24"/>
        </w:rPr>
        <w:t>)</w:t>
      </w:r>
      <w:r w:rsidR="007261E5" w:rsidRPr="00F32003">
        <w:rPr>
          <w:rFonts w:ascii="Arial" w:hAnsi="Arial" w:cs="Arial"/>
          <w:i/>
          <w:snapToGrid w:val="0"/>
          <w:sz w:val="24"/>
          <w:szCs w:val="24"/>
        </w:rPr>
        <w:t>(b)(</w:t>
      </w:r>
      <w:r w:rsidR="007261E5" w:rsidRPr="00F32003">
        <w:rPr>
          <w:rFonts w:ascii="Arial" w:hAnsi="Arial" w:cs="Arial"/>
          <w:i/>
          <w:snapToGrid w:val="0"/>
          <w:sz w:val="24"/>
          <w:szCs w:val="24"/>
          <w:lang w:val="en-ZA"/>
        </w:rPr>
        <w:t>i</w:t>
      </w:r>
      <w:r w:rsidR="007261E5" w:rsidRPr="00F32003">
        <w:rPr>
          <w:rFonts w:ascii="Arial" w:hAnsi="Arial" w:cs="Arial"/>
          <w:i/>
          <w:snapToGrid w:val="0"/>
          <w:sz w:val="24"/>
          <w:szCs w:val="24"/>
        </w:rPr>
        <w:t>)(ii);</w:t>
      </w:r>
      <w:r w:rsidRPr="00F32003">
        <w:rPr>
          <w:rFonts w:ascii="Arial" w:hAnsi="Arial" w:cs="Arial"/>
          <w:i/>
          <w:snapToGrid w:val="0"/>
          <w:sz w:val="24"/>
          <w:szCs w:val="24"/>
        </w:rPr>
        <w:t xml:space="preserve"> </w:t>
      </w:r>
      <w:r w:rsidR="00B006AC">
        <w:rPr>
          <w:rFonts w:ascii="Arial" w:hAnsi="Arial" w:cs="Arial"/>
          <w:snapToGrid w:val="0"/>
          <w:sz w:val="24"/>
          <w:szCs w:val="24"/>
        </w:rPr>
        <w:t xml:space="preserve">of the Act </w:t>
      </w:r>
      <w:r>
        <w:rPr>
          <w:rFonts w:ascii="Arial" w:hAnsi="Arial" w:cs="Arial"/>
          <w:snapToGrid w:val="0"/>
          <w:sz w:val="24"/>
          <w:szCs w:val="24"/>
        </w:rPr>
        <w:t>as amended.</w:t>
      </w:r>
      <w:r w:rsidR="008B0FE7">
        <w:rPr>
          <w:rFonts w:ascii="Arial" w:hAnsi="Arial" w:cs="Arial"/>
          <w:snapToGrid w:val="0"/>
          <w:sz w:val="24"/>
          <w:szCs w:val="24"/>
        </w:rPr>
        <w:t xml:space="preserve"> The seizures of exhibits AA</w:t>
      </w:r>
      <w:r w:rsidR="00B34FCB">
        <w:rPr>
          <w:rFonts w:ascii="Arial" w:hAnsi="Arial" w:cs="Arial"/>
          <w:snapToGrid w:val="0"/>
          <w:sz w:val="24"/>
          <w:szCs w:val="24"/>
        </w:rPr>
        <w:t xml:space="preserve"> </w:t>
      </w:r>
      <w:r w:rsidR="008B0FE7">
        <w:rPr>
          <w:rFonts w:ascii="Arial" w:hAnsi="Arial" w:cs="Arial"/>
          <w:snapToGrid w:val="0"/>
          <w:sz w:val="24"/>
          <w:szCs w:val="24"/>
        </w:rPr>
        <w:t>235 to AA</w:t>
      </w:r>
      <w:r w:rsidR="00B34FCB">
        <w:rPr>
          <w:rFonts w:ascii="Arial" w:hAnsi="Arial" w:cs="Arial"/>
          <w:snapToGrid w:val="0"/>
          <w:sz w:val="24"/>
          <w:szCs w:val="24"/>
        </w:rPr>
        <w:t xml:space="preserve"> </w:t>
      </w:r>
      <w:r w:rsidR="008B0FE7">
        <w:rPr>
          <w:rFonts w:ascii="Arial" w:hAnsi="Arial" w:cs="Arial"/>
          <w:snapToGrid w:val="0"/>
          <w:sz w:val="24"/>
          <w:szCs w:val="24"/>
        </w:rPr>
        <w:t>428 are also declared inva</w:t>
      </w:r>
      <w:r w:rsidR="0014334A">
        <w:rPr>
          <w:rFonts w:ascii="Arial" w:hAnsi="Arial" w:cs="Arial"/>
          <w:snapToGrid w:val="0"/>
          <w:sz w:val="24"/>
          <w:szCs w:val="24"/>
        </w:rPr>
        <w:t>lid and not accepted</w:t>
      </w:r>
      <w:r w:rsidR="008B0FE7">
        <w:rPr>
          <w:rFonts w:ascii="Arial" w:hAnsi="Arial" w:cs="Arial"/>
          <w:snapToGrid w:val="0"/>
          <w:sz w:val="24"/>
          <w:szCs w:val="24"/>
        </w:rPr>
        <w:t xml:space="preserve"> as evidence before t</w:t>
      </w:r>
      <w:r w:rsidR="00881C89">
        <w:rPr>
          <w:rFonts w:ascii="Arial" w:hAnsi="Arial" w:cs="Arial"/>
          <w:snapToGrid w:val="0"/>
          <w:sz w:val="24"/>
          <w:szCs w:val="24"/>
        </w:rPr>
        <w:t>h</w:t>
      </w:r>
      <w:r w:rsidR="008B0FE7">
        <w:rPr>
          <w:rFonts w:ascii="Arial" w:hAnsi="Arial" w:cs="Arial"/>
          <w:snapToGrid w:val="0"/>
          <w:sz w:val="24"/>
          <w:szCs w:val="24"/>
        </w:rPr>
        <w:t>is court for the same reasons.</w:t>
      </w:r>
    </w:p>
    <w:p w:rsidR="00F32003" w:rsidRDefault="00F32003" w:rsidP="00F32003">
      <w:pPr>
        <w:widowControl w:val="0"/>
        <w:spacing w:line="360" w:lineRule="auto"/>
        <w:ind w:left="720"/>
        <w:jc w:val="both"/>
        <w:rPr>
          <w:rFonts w:ascii="Arial" w:hAnsi="Arial" w:cs="Arial"/>
          <w:snapToGrid w:val="0"/>
          <w:sz w:val="24"/>
          <w:szCs w:val="24"/>
        </w:rPr>
      </w:pPr>
    </w:p>
    <w:p w:rsidR="00F8710C" w:rsidRPr="00D9044C" w:rsidRDefault="00F8710C" w:rsidP="003E41FD">
      <w:pPr>
        <w:widowControl w:val="0"/>
        <w:numPr>
          <w:ilvl w:val="0"/>
          <w:numId w:val="21"/>
        </w:numPr>
        <w:spacing w:line="360" w:lineRule="auto"/>
        <w:jc w:val="both"/>
        <w:rPr>
          <w:rFonts w:ascii="Arial" w:hAnsi="Arial" w:cs="Arial"/>
          <w:snapToGrid w:val="0"/>
          <w:sz w:val="24"/>
          <w:szCs w:val="24"/>
        </w:rPr>
      </w:pPr>
      <w:r>
        <w:rPr>
          <w:rFonts w:ascii="Arial" w:hAnsi="Arial" w:cs="Arial"/>
          <w:snapToGrid w:val="0"/>
          <w:sz w:val="24"/>
          <w:szCs w:val="24"/>
        </w:rPr>
        <w:t xml:space="preserve">The application </w:t>
      </w:r>
      <w:r w:rsidR="00DC6D06">
        <w:rPr>
          <w:rFonts w:ascii="Arial" w:hAnsi="Arial" w:cs="Arial"/>
          <w:snapToGrid w:val="0"/>
          <w:sz w:val="24"/>
          <w:szCs w:val="24"/>
        </w:rPr>
        <w:t>for the discharge of the applicants</w:t>
      </w:r>
      <w:r>
        <w:rPr>
          <w:rFonts w:ascii="Arial" w:hAnsi="Arial" w:cs="Arial"/>
          <w:snapToGrid w:val="0"/>
          <w:sz w:val="24"/>
          <w:szCs w:val="24"/>
        </w:rPr>
        <w:t xml:space="preserve"> in terms o</w:t>
      </w:r>
      <w:r w:rsidR="00B006AC">
        <w:rPr>
          <w:rFonts w:ascii="Arial" w:hAnsi="Arial" w:cs="Arial"/>
          <w:snapToGrid w:val="0"/>
          <w:sz w:val="24"/>
          <w:szCs w:val="24"/>
        </w:rPr>
        <w:t xml:space="preserve">f section 174 the of Act </w:t>
      </w:r>
      <w:r>
        <w:rPr>
          <w:rFonts w:ascii="Arial" w:hAnsi="Arial" w:cs="Arial"/>
          <w:snapToGrid w:val="0"/>
          <w:sz w:val="24"/>
          <w:szCs w:val="24"/>
        </w:rPr>
        <w:t>is dismissed.</w:t>
      </w:r>
    </w:p>
    <w:p w:rsidR="00FF5AC8" w:rsidRDefault="00881721" w:rsidP="003E41FD">
      <w:pPr>
        <w:widowControl w:val="0"/>
        <w:spacing w:line="360" w:lineRule="auto"/>
        <w:jc w:val="both"/>
        <w:rPr>
          <w:rFonts w:ascii="Arial" w:hAnsi="Arial" w:cs="Arial"/>
          <w:sz w:val="24"/>
          <w:szCs w:val="24"/>
        </w:rPr>
      </w:pPr>
      <w:r>
        <w:rPr>
          <w:rFonts w:ascii="Arial" w:hAnsi="Arial" w:cs="Arial"/>
          <w:sz w:val="24"/>
          <w:szCs w:val="24"/>
        </w:rPr>
        <w:t>________________________________________________________________</w:t>
      </w:r>
    </w:p>
    <w:p w:rsidR="0051542D" w:rsidRDefault="0051542D" w:rsidP="003E41FD">
      <w:pPr>
        <w:widowControl w:val="0"/>
        <w:spacing w:line="360" w:lineRule="auto"/>
        <w:jc w:val="both"/>
        <w:rPr>
          <w:rFonts w:ascii="Arial" w:hAnsi="Arial" w:cs="Arial"/>
          <w:b/>
          <w:sz w:val="24"/>
          <w:szCs w:val="24"/>
        </w:rPr>
      </w:pPr>
    </w:p>
    <w:p w:rsidR="00313135" w:rsidRDefault="00313135" w:rsidP="003E41FD">
      <w:pPr>
        <w:widowControl w:val="0"/>
        <w:spacing w:line="360" w:lineRule="auto"/>
        <w:jc w:val="both"/>
        <w:rPr>
          <w:rFonts w:ascii="Arial" w:hAnsi="Arial" w:cs="Arial"/>
          <w:b/>
          <w:sz w:val="24"/>
          <w:szCs w:val="24"/>
        </w:rPr>
      </w:pPr>
    </w:p>
    <w:p w:rsidR="00084F28" w:rsidRDefault="00084F28" w:rsidP="003E41FD">
      <w:pPr>
        <w:widowControl w:val="0"/>
        <w:spacing w:line="360" w:lineRule="auto"/>
        <w:jc w:val="both"/>
        <w:rPr>
          <w:rFonts w:ascii="Arial" w:hAnsi="Arial" w:cs="Arial"/>
          <w:b/>
          <w:sz w:val="24"/>
          <w:szCs w:val="24"/>
        </w:rPr>
      </w:pPr>
    </w:p>
    <w:p w:rsidR="00313135" w:rsidRDefault="00313135" w:rsidP="003E41FD">
      <w:pPr>
        <w:widowControl w:val="0"/>
        <w:spacing w:line="360" w:lineRule="auto"/>
        <w:jc w:val="both"/>
        <w:rPr>
          <w:rFonts w:ascii="Arial" w:hAnsi="Arial" w:cs="Arial"/>
          <w:b/>
          <w:sz w:val="24"/>
          <w:szCs w:val="24"/>
        </w:rPr>
      </w:pPr>
    </w:p>
    <w:p w:rsidR="00E834E5" w:rsidRPr="00E834E5" w:rsidRDefault="00E834E5" w:rsidP="003E41FD">
      <w:pPr>
        <w:widowControl w:val="0"/>
        <w:spacing w:line="360" w:lineRule="auto"/>
        <w:jc w:val="both"/>
        <w:rPr>
          <w:rFonts w:ascii="Arial" w:hAnsi="Arial" w:cs="Arial"/>
          <w:sz w:val="24"/>
          <w:szCs w:val="24"/>
        </w:rPr>
      </w:pPr>
      <w:r>
        <w:rPr>
          <w:rFonts w:ascii="Arial" w:hAnsi="Arial" w:cs="Arial"/>
          <w:sz w:val="24"/>
          <w:szCs w:val="24"/>
        </w:rPr>
        <w:t>________________________________________________________________</w:t>
      </w:r>
    </w:p>
    <w:p w:rsidR="00A059C4" w:rsidRDefault="00A059C4" w:rsidP="0051542D">
      <w:pPr>
        <w:widowControl w:val="0"/>
        <w:spacing w:line="360" w:lineRule="auto"/>
        <w:jc w:val="center"/>
        <w:rPr>
          <w:rFonts w:ascii="Arial" w:hAnsi="Arial" w:cs="Arial"/>
          <w:b/>
          <w:sz w:val="24"/>
          <w:szCs w:val="24"/>
        </w:rPr>
      </w:pPr>
      <w:r>
        <w:rPr>
          <w:rFonts w:ascii="Arial" w:hAnsi="Arial" w:cs="Arial"/>
          <w:b/>
          <w:sz w:val="24"/>
          <w:szCs w:val="24"/>
        </w:rPr>
        <w:t>JUDGMENT</w:t>
      </w:r>
    </w:p>
    <w:p w:rsidR="00060A4C" w:rsidRDefault="00FF5AC8" w:rsidP="003E41FD">
      <w:pPr>
        <w:widowControl w:val="0"/>
        <w:spacing w:line="360" w:lineRule="auto"/>
        <w:jc w:val="both"/>
        <w:rPr>
          <w:rFonts w:ascii="Arial" w:hAnsi="Arial" w:cs="Arial"/>
          <w:sz w:val="24"/>
          <w:szCs w:val="24"/>
        </w:rPr>
      </w:pPr>
      <w:r>
        <w:rPr>
          <w:rFonts w:ascii="Arial" w:hAnsi="Arial" w:cs="Arial"/>
          <w:sz w:val="24"/>
          <w:szCs w:val="24"/>
        </w:rPr>
        <w:t>________________________________________________________________</w:t>
      </w:r>
    </w:p>
    <w:p w:rsidR="00A059C4" w:rsidRDefault="00060A4C" w:rsidP="003E41FD">
      <w:pPr>
        <w:widowControl w:val="0"/>
        <w:spacing w:line="360" w:lineRule="auto"/>
        <w:jc w:val="both"/>
        <w:rPr>
          <w:rFonts w:ascii="Arial" w:hAnsi="Arial" w:cs="Arial"/>
          <w:sz w:val="24"/>
          <w:szCs w:val="24"/>
        </w:rPr>
      </w:pPr>
      <w:r>
        <w:rPr>
          <w:rFonts w:ascii="Arial" w:hAnsi="Arial" w:cs="Arial"/>
          <w:sz w:val="24"/>
          <w:szCs w:val="24"/>
        </w:rPr>
        <w:t>SIBOLEKA</w:t>
      </w:r>
      <w:r w:rsidR="00FF5AC8">
        <w:rPr>
          <w:rFonts w:ascii="Arial" w:hAnsi="Arial" w:cs="Arial"/>
          <w:sz w:val="24"/>
          <w:szCs w:val="24"/>
        </w:rPr>
        <w:t xml:space="preserve"> J</w:t>
      </w:r>
    </w:p>
    <w:p w:rsidR="00060A4C" w:rsidRDefault="00060A4C" w:rsidP="003E41FD">
      <w:pPr>
        <w:widowControl w:val="0"/>
        <w:spacing w:line="360" w:lineRule="auto"/>
        <w:jc w:val="both"/>
        <w:rPr>
          <w:rFonts w:ascii="Arial" w:hAnsi="Arial" w:cs="Arial"/>
          <w:sz w:val="24"/>
          <w:szCs w:val="24"/>
        </w:rPr>
      </w:pPr>
    </w:p>
    <w:p w:rsidR="007261E5" w:rsidRDefault="007506CC" w:rsidP="003E41FD">
      <w:pPr>
        <w:widowControl w:val="0"/>
        <w:spacing w:line="360" w:lineRule="auto"/>
        <w:jc w:val="both"/>
        <w:rPr>
          <w:rFonts w:ascii="Arial" w:hAnsi="Arial" w:cs="Arial"/>
          <w:sz w:val="24"/>
          <w:szCs w:val="24"/>
        </w:rPr>
      </w:pPr>
      <w:r>
        <w:rPr>
          <w:rFonts w:ascii="Arial" w:hAnsi="Arial" w:cs="Arial"/>
          <w:sz w:val="24"/>
          <w:szCs w:val="24"/>
        </w:rPr>
        <w:t>[1]</w:t>
      </w:r>
      <w:r w:rsidR="005A25D9">
        <w:rPr>
          <w:rFonts w:ascii="Arial" w:hAnsi="Arial" w:cs="Arial"/>
          <w:sz w:val="24"/>
          <w:szCs w:val="24"/>
        </w:rPr>
        <w:tab/>
      </w:r>
      <w:r w:rsidR="00E7012F">
        <w:rPr>
          <w:rFonts w:ascii="Arial" w:hAnsi="Arial" w:cs="Arial"/>
          <w:sz w:val="24"/>
          <w:szCs w:val="24"/>
        </w:rPr>
        <w:t>The three applicants are requesting this court to</w:t>
      </w:r>
      <w:r w:rsidR="007261E5">
        <w:rPr>
          <w:rFonts w:ascii="Arial" w:hAnsi="Arial" w:cs="Arial"/>
          <w:sz w:val="24"/>
          <w:szCs w:val="24"/>
        </w:rPr>
        <w:t xml:space="preserve"> act as follows in their </w:t>
      </w:r>
      <w:r w:rsidR="00D16BC0">
        <w:rPr>
          <w:rFonts w:ascii="Arial" w:hAnsi="Arial" w:cs="Arial"/>
          <w:sz w:val="24"/>
          <w:szCs w:val="24"/>
        </w:rPr>
        <w:t>favour</w:t>
      </w:r>
      <w:r w:rsidR="007261E5">
        <w:rPr>
          <w:rFonts w:ascii="Arial" w:hAnsi="Arial" w:cs="Arial"/>
          <w:sz w:val="24"/>
          <w:szCs w:val="24"/>
        </w:rPr>
        <w:t>:</w:t>
      </w:r>
    </w:p>
    <w:p w:rsidR="00313135" w:rsidRDefault="00313135" w:rsidP="003E41FD">
      <w:pPr>
        <w:widowControl w:val="0"/>
        <w:spacing w:line="360" w:lineRule="auto"/>
        <w:jc w:val="both"/>
        <w:rPr>
          <w:rFonts w:ascii="Arial" w:hAnsi="Arial" w:cs="Arial"/>
          <w:sz w:val="24"/>
          <w:szCs w:val="24"/>
        </w:rPr>
      </w:pPr>
    </w:p>
    <w:p w:rsidR="00E7012F" w:rsidRDefault="00E7012F" w:rsidP="00B006AC">
      <w:pPr>
        <w:widowControl w:val="0"/>
        <w:numPr>
          <w:ilvl w:val="0"/>
          <w:numId w:val="28"/>
        </w:numPr>
        <w:spacing w:line="360" w:lineRule="auto"/>
        <w:jc w:val="both"/>
        <w:rPr>
          <w:rFonts w:ascii="Arial" w:hAnsi="Arial" w:cs="Arial"/>
          <w:sz w:val="24"/>
          <w:szCs w:val="24"/>
        </w:rPr>
      </w:pPr>
      <w:r>
        <w:rPr>
          <w:rFonts w:ascii="Arial" w:hAnsi="Arial" w:cs="Arial"/>
          <w:sz w:val="24"/>
          <w:szCs w:val="24"/>
        </w:rPr>
        <w:t>To declare the search warrant issued by the Magistrate at Oranjemund on 25 September 2006 i</w:t>
      </w:r>
      <w:r w:rsidR="007261E5">
        <w:rPr>
          <w:rFonts w:ascii="Arial" w:hAnsi="Arial" w:cs="Arial"/>
          <w:sz w:val="24"/>
          <w:szCs w:val="24"/>
        </w:rPr>
        <w:t>nvalid;</w:t>
      </w:r>
      <w:r>
        <w:rPr>
          <w:rFonts w:ascii="Arial" w:hAnsi="Arial" w:cs="Arial"/>
          <w:sz w:val="24"/>
          <w:szCs w:val="24"/>
        </w:rPr>
        <w:t xml:space="preserve"> for</w:t>
      </w:r>
      <w:r w:rsidR="009B62A2">
        <w:rPr>
          <w:rFonts w:ascii="Arial" w:hAnsi="Arial" w:cs="Arial"/>
          <w:sz w:val="24"/>
          <w:szCs w:val="24"/>
        </w:rPr>
        <w:t xml:space="preserve"> failure to meet requirements</w:t>
      </w:r>
      <w:r>
        <w:rPr>
          <w:rFonts w:ascii="Arial" w:hAnsi="Arial" w:cs="Arial"/>
          <w:sz w:val="24"/>
          <w:szCs w:val="24"/>
        </w:rPr>
        <w:t xml:space="preserve"> discharge</w:t>
      </w:r>
      <w:r w:rsidR="009B62A2">
        <w:rPr>
          <w:rFonts w:ascii="Arial" w:hAnsi="Arial" w:cs="Arial"/>
          <w:sz w:val="24"/>
          <w:szCs w:val="24"/>
        </w:rPr>
        <w:t xml:space="preserve"> to</w:t>
      </w:r>
      <w:r>
        <w:rPr>
          <w:rFonts w:ascii="Arial" w:hAnsi="Arial" w:cs="Arial"/>
          <w:sz w:val="24"/>
          <w:szCs w:val="24"/>
        </w:rPr>
        <w:t xml:space="preserve"> in terms of section 174 of the Criminal Proce</w:t>
      </w:r>
      <w:r w:rsidR="0051542D">
        <w:rPr>
          <w:rFonts w:ascii="Arial" w:hAnsi="Arial" w:cs="Arial"/>
          <w:sz w:val="24"/>
          <w:szCs w:val="24"/>
        </w:rPr>
        <w:t>dure Act 51 of 1977 as amended.</w:t>
      </w:r>
    </w:p>
    <w:p w:rsidR="00787FC5" w:rsidRDefault="00787FC5" w:rsidP="003E41FD">
      <w:pPr>
        <w:widowControl w:val="0"/>
        <w:spacing w:line="360" w:lineRule="auto"/>
        <w:jc w:val="both"/>
        <w:rPr>
          <w:rFonts w:ascii="Arial" w:hAnsi="Arial" w:cs="Arial"/>
          <w:sz w:val="24"/>
          <w:szCs w:val="24"/>
        </w:rPr>
      </w:pPr>
    </w:p>
    <w:p w:rsidR="00E7012F" w:rsidRDefault="00E7012F" w:rsidP="003E41FD">
      <w:pPr>
        <w:widowControl w:val="0"/>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applicants are facing charges of fraud 256 counts; alternatively theft read with section 10</w:t>
      </w:r>
      <w:r w:rsidR="009B62A2">
        <w:rPr>
          <w:rFonts w:ascii="Arial" w:hAnsi="Arial" w:cs="Arial"/>
          <w:sz w:val="24"/>
          <w:szCs w:val="24"/>
        </w:rPr>
        <w:t xml:space="preserve">0 of the </w:t>
      </w:r>
      <w:r w:rsidR="007261E5">
        <w:rPr>
          <w:rFonts w:ascii="Arial" w:hAnsi="Arial" w:cs="Arial"/>
          <w:sz w:val="24"/>
          <w:szCs w:val="24"/>
        </w:rPr>
        <w:t>Act</w:t>
      </w:r>
      <w:r w:rsidR="00B2210F">
        <w:rPr>
          <w:rFonts w:ascii="Arial" w:hAnsi="Arial" w:cs="Arial"/>
          <w:sz w:val="24"/>
          <w:szCs w:val="24"/>
        </w:rPr>
        <w:t>,</w:t>
      </w:r>
      <w:r>
        <w:rPr>
          <w:rFonts w:ascii="Arial" w:hAnsi="Arial" w:cs="Arial"/>
          <w:sz w:val="24"/>
          <w:szCs w:val="24"/>
        </w:rPr>
        <w:t xml:space="preserve"> 255 Counts</w:t>
      </w:r>
      <w:r w:rsidR="007261E5">
        <w:rPr>
          <w:rFonts w:ascii="Arial" w:hAnsi="Arial" w:cs="Arial"/>
          <w:sz w:val="24"/>
          <w:szCs w:val="24"/>
        </w:rPr>
        <w:t>;</w:t>
      </w:r>
      <w:r>
        <w:rPr>
          <w:rFonts w:ascii="Arial" w:hAnsi="Arial" w:cs="Arial"/>
          <w:sz w:val="24"/>
          <w:szCs w:val="24"/>
        </w:rPr>
        <w:t xml:space="preserve"> contravening section 5 read with sections 1, 6, 7, 9 and 72 of the Banking Institutions Act 2 of 1998 (Prohibition on conducting of banking business by unauthorized persons). The alleged amount lost b</w:t>
      </w:r>
      <w:r w:rsidR="0051542D">
        <w:rPr>
          <w:rFonts w:ascii="Arial" w:hAnsi="Arial" w:cs="Arial"/>
          <w:sz w:val="24"/>
          <w:szCs w:val="24"/>
        </w:rPr>
        <w:t>y investors is N$11 458 372.24.</w:t>
      </w:r>
    </w:p>
    <w:p w:rsidR="00787FC5" w:rsidRDefault="00787FC5" w:rsidP="003E41FD">
      <w:pPr>
        <w:widowControl w:val="0"/>
        <w:spacing w:line="360" w:lineRule="auto"/>
        <w:jc w:val="both"/>
        <w:rPr>
          <w:rFonts w:ascii="Arial" w:hAnsi="Arial" w:cs="Arial"/>
          <w:sz w:val="24"/>
          <w:szCs w:val="24"/>
        </w:rPr>
      </w:pPr>
    </w:p>
    <w:p w:rsidR="00E7012F" w:rsidRDefault="00E7012F" w:rsidP="003E41FD">
      <w:pPr>
        <w:widowControl w:val="0"/>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request to declare the search warrant invalid is based on the following reasons:</w:t>
      </w:r>
    </w:p>
    <w:p w:rsidR="00A8050A" w:rsidRDefault="00A8050A" w:rsidP="003E41FD">
      <w:pPr>
        <w:widowControl w:val="0"/>
        <w:spacing w:line="360" w:lineRule="auto"/>
        <w:jc w:val="both"/>
        <w:rPr>
          <w:rFonts w:ascii="Arial" w:hAnsi="Arial" w:cs="Arial"/>
          <w:sz w:val="24"/>
          <w:szCs w:val="24"/>
        </w:rPr>
      </w:pPr>
    </w:p>
    <w:p w:rsidR="00395752" w:rsidRPr="00E34051" w:rsidRDefault="00E34051" w:rsidP="003E41FD">
      <w:pPr>
        <w:widowControl w:val="0"/>
        <w:spacing w:line="360" w:lineRule="auto"/>
        <w:jc w:val="both"/>
        <w:rPr>
          <w:rFonts w:ascii="Arial" w:hAnsi="Arial" w:cs="Arial"/>
          <w:sz w:val="22"/>
          <w:szCs w:val="22"/>
          <w:u w:val="single"/>
        </w:rPr>
      </w:pPr>
      <w:r w:rsidRPr="00E34051">
        <w:rPr>
          <w:rFonts w:ascii="Arial" w:hAnsi="Arial" w:cs="Arial"/>
          <w:sz w:val="22"/>
          <w:szCs w:val="22"/>
          <w:u w:val="single"/>
        </w:rPr>
        <w:t>B</w:t>
      </w:r>
      <w:r>
        <w:rPr>
          <w:rFonts w:ascii="Arial" w:hAnsi="Arial" w:cs="Arial"/>
          <w:sz w:val="22"/>
          <w:szCs w:val="22"/>
          <w:u w:val="single"/>
        </w:rPr>
        <w:t>ackground</w:t>
      </w:r>
    </w:p>
    <w:p w:rsidR="004272E5" w:rsidRDefault="004272E5" w:rsidP="003E41FD">
      <w:pPr>
        <w:widowControl w:val="0"/>
        <w:spacing w:line="360" w:lineRule="auto"/>
        <w:jc w:val="both"/>
        <w:rPr>
          <w:rFonts w:ascii="Arial" w:hAnsi="Arial" w:cs="Arial"/>
          <w:b/>
          <w:sz w:val="22"/>
          <w:szCs w:val="22"/>
          <w:u w:val="single"/>
        </w:rPr>
      </w:pPr>
    </w:p>
    <w:p w:rsidR="004272E5" w:rsidRDefault="00E34051" w:rsidP="00B2210F">
      <w:pPr>
        <w:widowControl w:val="0"/>
        <w:numPr>
          <w:ilvl w:val="0"/>
          <w:numId w:val="27"/>
        </w:numPr>
        <w:spacing w:line="360" w:lineRule="auto"/>
        <w:jc w:val="both"/>
        <w:rPr>
          <w:rFonts w:ascii="Arial" w:hAnsi="Arial" w:cs="Arial"/>
          <w:sz w:val="24"/>
          <w:szCs w:val="24"/>
        </w:rPr>
      </w:pPr>
      <w:r>
        <w:rPr>
          <w:rFonts w:ascii="Arial" w:hAnsi="Arial" w:cs="Arial"/>
          <w:sz w:val="24"/>
          <w:szCs w:val="24"/>
        </w:rPr>
        <w:t>The residence of Accused two and three</w:t>
      </w:r>
      <w:r w:rsidR="004272E5" w:rsidRPr="00B2210F">
        <w:rPr>
          <w:rFonts w:ascii="Arial" w:hAnsi="Arial" w:cs="Arial"/>
          <w:sz w:val="24"/>
          <w:szCs w:val="24"/>
        </w:rPr>
        <w:t xml:space="preserve"> was searched and an unknown number of goods and/or documents were seized and removed from the premises to somewhere. This was done after the authorities obtained a search warrant, which warrant on reasons to follow, is to be declared invalid. This will have a devastating effect on the State’s case</w:t>
      </w:r>
      <w:r>
        <w:rPr>
          <w:rFonts w:ascii="Arial" w:hAnsi="Arial" w:cs="Arial"/>
          <w:sz w:val="24"/>
          <w:szCs w:val="24"/>
        </w:rPr>
        <w:t>;</w:t>
      </w:r>
    </w:p>
    <w:p w:rsidR="009756BC" w:rsidRPr="00B2210F" w:rsidRDefault="009756BC" w:rsidP="009756BC">
      <w:pPr>
        <w:widowControl w:val="0"/>
        <w:spacing w:line="360" w:lineRule="auto"/>
        <w:ind w:left="360"/>
        <w:jc w:val="both"/>
        <w:rPr>
          <w:rFonts w:ascii="Arial" w:hAnsi="Arial" w:cs="Arial"/>
          <w:sz w:val="24"/>
          <w:szCs w:val="24"/>
        </w:rPr>
      </w:pPr>
    </w:p>
    <w:p w:rsidR="00E834E5" w:rsidRDefault="00B274C8" w:rsidP="00B2210F">
      <w:pPr>
        <w:widowControl w:val="0"/>
        <w:numPr>
          <w:ilvl w:val="0"/>
          <w:numId w:val="27"/>
        </w:numPr>
        <w:spacing w:line="360" w:lineRule="auto"/>
        <w:jc w:val="both"/>
        <w:rPr>
          <w:rFonts w:ascii="Arial" w:hAnsi="Arial" w:cs="Arial"/>
          <w:sz w:val="24"/>
          <w:szCs w:val="24"/>
        </w:rPr>
      </w:pPr>
      <w:r w:rsidRPr="00B2210F">
        <w:rPr>
          <w:rFonts w:ascii="Arial" w:hAnsi="Arial" w:cs="Arial"/>
          <w:sz w:val="24"/>
          <w:szCs w:val="24"/>
        </w:rPr>
        <w:lastRenderedPageBreak/>
        <w:t xml:space="preserve">Despite what the purported search warrant stipulates, the goods </w:t>
      </w:r>
      <w:r w:rsidR="00E34051">
        <w:rPr>
          <w:rFonts w:ascii="Arial" w:hAnsi="Arial" w:cs="Arial"/>
          <w:sz w:val="24"/>
          <w:szCs w:val="24"/>
        </w:rPr>
        <w:t>seized were never brought to a m</w:t>
      </w:r>
      <w:r w:rsidRPr="00B2210F">
        <w:rPr>
          <w:rFonts w:ascii="Arial" w:hAnsi="Arial" w:cs="Arial"/>
          <w:sz w:val="24"/>
          <w:szCs w:val="24"/>
        </w:rPr>
        <w:t>agistrate (See bottom part of warrant, a copy anne</w:t>
      </w:r>
      <w:r w:rsidR="00E34051">
        <w:rPr>
          <w:rFonts w:ascii="Arial" w:hAnsi="Arial" w:cs="Arial"/>
          <w:sz w:val="24"/>
          <w:szCs w:val="24"/>
        </w:rPr>
        <w:t>xed hereto marked Annexure “A”);</w:t>
      </w:r>
    </w:p>
    <w:p w:rsidR="009756BC" w:rsidRPr="00B2210F" w:rsidRDefault="009756BC" w:rsidP="009756BC">
      <w:pPr>
        <w:widowControl w:val="0"/>
        <w:spacing w:line="360" w:lineRule="auto"/>
        <w:jc w:val="both"/>
        <w:rPr>
          <w:rFonts w:ascii="Arial" w:hAnsi="Arial" w:cs="Arial"/>
          <w:sz w:val="24"/>
          <w:szCs w:val="24"/>
        </w:rPr>
      </w:pPr>
    </w:p>
    <w:p w:rsidR="00395752" w:rsidRDefault="006D1E28" w:rsidP="00B2210F">
      <w:pPr>
        <w:widowControl w:val="0"/>
        <w:numPr>
          <w:ilvl w:val="0"/>
          <w:numId w:val="27"/>
        </w:numPr>
        <w:spacing w:line="360" w:lineRule="auto"/>
        <w:jc w:val="both"/>
        <w:rPr>
          <w:rFonts w:ascii="Arial" w:hAnsi="Arial" w:cs="Arial"/>
          <w:sz w:val="24"/>
          <w:szCs w:val="24"/>
        </w:rPr>
      </w:pPr>
      <w:r w:rsidRPr="00B2210F">
        <w:rPr>
          <w:rFonts w:ascii="Arial" w:hAnsi="Arial" w:cs="Arial"/>
          <w:sz w:val="24"/>
          <w:szCs w:val="24"/>
        </w:rPr>
        <w:t>The search was conducted on the strength of a purported search warrant by employees of Bank of Namibia, Namfisa and a member of the Namibian Police. It appears that the roll of the police officer was non</w:t>
      </w:r>
      <w:r w:rsidR="00E34051">
        <w:rPr>
          <w:rFonts w:ascii="Arial" w:hAnsi="Arial" w:cs="Arial"/>
          <w:sz w:val="24"/>
          <w:szCs w:val="24"/>
        </w:rPr>
        <w:t>-existent in the search process;</w:t>
      </w:r>
    </w:p>
    <w:p w:rsidR="009756BC" w:rsidRPr="00B2210F" w:rsidRDefault="009756BC" w:rsidP="009756BC">
      <w:pPr>
        <w:widowControl w:val="0"/>
        <w:spacing w:line="360" w:lineRule="auto"/>
        <w:jc w:val="both"/>
        <w:rPr>
          <w:rFonts w:ascii="Arial" w:hAnsi="Arial" w:cs="Arial"/>
          <w:sz w:val="24"/>
          <w:szCs w:val="24"/>
        </w:rPr>
      </w:pPr>
    </w:p>
    <w:p w:rsidR="00954C68" w:rsidRDefault="00954C68" w:rsidP="00B2210F">
      <w:pPr>
        <w:widowControl w:val="0"/>
        <w:numPr>
          <w:ilvl w:val="0"/>
          <w:numId w:val="27"/>
        </w:numPr>
        <w:spacing w:line="360" w:lineRule="auto"/>
        <w:jc w:val="both"/>
        <w:rPr>
          <w:rFonts w:ascii="Arial" w:hAnsi="Arial" w:cs="Arial"/>
          <w:sz w:val="24"/>
          <w:szCs w:val="24"/>
        </w:rPr>
      </w:pPr>
      <w:r w:rsidRPr="00B2210F">
        <w:rPr>
          <w:rFonts w:ascii="Arial" w:hAnsi="Arial" w:cs="Arial"/>
          <w:sz w:val="24"/>
          <w:szCs w:val="24"/>
        </w:rPr>
        <w:t>It is common cause that the specific name of the police officer is not mentioned in the warrant. Furthermore, that he was not involved in the investigation. This is per se</w:t>
      </w:r>
      <w:r w:rsidRPr="00B2210F">
        <w:rPr>
          <w:rFonts w:ascii="Arial" w:hAnsi="Arial" w:cs="Arial"/>
          <w:i/>
          <w:sz w:val="24"/>
          <w:szCs w:val="24"/>
        </w:rPr>
        <w:t xml:space="preserve"> </w:t>
      </w:r>
      <w:r w:rsidRPr="00B2210F">
        <w:rPr>
          <w:rFonts w:ascii="Arial" w:hAnsi="Arial" w:cs="Arial"/>
          <w:sz w:val="24"/>
          <w:szCs w:val="24"/>
        </w:rPr>
        <w:t>a ground</w:t>
      </w:r>
      <w:r w:rsidR="00E34051">
        <w:rPr>
          <w:rFonts w:ascii="Arial" w:hAnsi="Arial" w:cs="Arial"/>
          <w:sz w:val="24"/>
          <w:szCs w:val="24"/>
        </w:rPr>
        <w:t xml:space="preserve"> to declare the warrant invalid</w:t>
      </w:r>
      <w:r w:rsidR="00B2210F">
        <w:rPr>
          <w:rStyle w:val="FootnoteReference"/>
          <w:rFonts w:ascii="Arial" w:hAnsi="Arial" w:cs="Arial"/>
          <w:sz w:val="24"/>
          <w:szCs w:val="24"/>
        </w:rPr>
        <w:footnoteReference w:id="1"/>
      </w:r>
      <w:r w:rsidR="00E34051">
        <w:rPr>
          <w:rFonts w:ascii="Arial" w:hAnsi="Arial" w:cs="Arial"/>
          <w:sz w:val="24"/>
          <w:szCs w:val="24"/>
        </w:rPr>
        <w:t>;</w:t>
      </w:r>
    </w:p>
    <w:p w:rsidR="009756BC" w:rsidRDefault="009756BC" w:rsidP="009756BC">
      <w:pPr>
        <w:widowControl w:val="0"/>
        <w:spacing w:line="360" w:lineRule="auto"/>
        <w:ind w:left="360"/>
        <w:jc w:val="both"/>
        <w:rPr>
          <w:rFonts w:ascii="Arial" w:hAnsi="Arial" w:cs="Arial"/>
          <w:sz w:val="24"/>
          <w:szCs w:val="24"/>
        </w:rPr>
      </w:pPr>
    </w:p>
    <w:p w:rsidR="00BC210D" w:rsidRDefault="00BC210D" w:rsidP="00B2210F">
      <w:pPr>
        <w:widowControl w:val="0"/>
        <w:numPr>
          <w:ilvl w:val="0"/>
          <w:numId w:val="27"/>
        </w:numPr>
        <w:spacing w:line="360" w:lineRule="auto"/>
        <w:jc w:val="both"/>
        <w:rPr>
          <w:rFonts w:ascii="Arial" w:hAnsi="Arial" w:cs="Arial"/>
          <w:sz w:val="24"/>
          <w:szCs w:val="24"/>
        </w:rPr>
      </w:pPr>
      <w:r w:rsidRPr="009756BC">
        <w:rPr>
          <w:rFonts w:ascii="Arial" w:hAnsi="Arial" w:cs="Arial"/>
          <w:sz w:val="24"/>
          <w:szCs w:val="24"/>
        </w:rPr>
        <w:t>The Bank of Namibia and Namfisa’s employees seized the articles</w:t>
      </w:r>
      <w:r w:rsidR="004B45A7" w:rsidRPr="009756BC">
        <w:rPr>
          <w:rFonts w:ascii="Arial" w:hAnsi="Arial" w:cs="Arial"/>
          <w:sz w:val="24"/>
          <w:szCs w:val="24"/>
        </w:rPr>
        <w:t xml:space="preserve"> and</w:t>
      </w:r>
      <w:r w:rsidRPr="009756BC">
        <w:rPr>
          <w:rFonts w:ascii="Arial" w:hAnsi="Arial" w:cs="Arial"/>
          <w:sz w:val="24"/>
          <w:szCs w:val="24"/>
        </w:rPr>
        <w:t xml:space="preserve"> </w:t>
      </w:r>
      <w:r w:rsidRPr="009756BC">
        <w:rPr>
          <w:rFonts w:ascii="Arial" w:hAnsi="Arial" w:cs="Arial"/>
          <w:i/>
          <w:sz w:val="24"/>
          <w:szCs w:val="24"/>
        </w:rPr>
        <w:t>not</w:t>
      </w:r>
      <w:r w:rsidRPr="009756BC">
        <w:rPr>
          <w:rFonts w:ascii="Arial" w:hAnsi="Arial" w:cs="Arial"/>
          <w:sz w:val="24"/>
          <w:szCs w:val="24"/>
        </w:rPr>
        <w:t xml:space="preserve"> </w:t>
      </w:r>
      <w:r w:rsidR="00E34051">
        <w:rPr>
          <w:rFonts w:ascii="Arial" w:hAnsi="Arial" w:cs="Arial"/>
          <w:sz w:val="24"/>
          <w:szCs w:val="24"/>
        </w:rPr>
        <w:t xml:space="preserve">(own emphasis) </w:t>
      </w:r>
      <w:r w:rsidRPr="009756BC">
        <w:rPr>
          <w:rFonts w:ascii="Arial" w:hAnsi="Arial" w:cs="Arial"/>
          <w:sz w:val="24"/>
          <w:szCs w:val="24"/>
        </w:rPr>
        <w:t>the Police. Bank of Namibia and Namfis</w:t>
      </w:r>
      <w:r w:rsidR="00613EBC">
        <w:rPr>
          <w:rFonts w:ascii="Arial" w:hAnsi="Arial" w:cs="Arial"/>
          <w:sz w:val="24"/>
          <w:szCs w:val="24"/>
        </w:rPr>
        <w:t>a acted ultra vires</w:t>
      </w:r>
      <w:r w:rsidR="00E34051">
        <w:rPr>
          <w:rFonts w:ascii="Arial" w:hAnsi="Arial" w:cs="Arial"/>
          <w:sz w:val="24"/>
          <w:szCs w:val="24"/>
        </w:rPr>
        <w:t xml:space="preserve">; </w:t>
      </w:r>
    </w:p>
    <w:p w:rsidR="009756BC" w:rsidRDefault="009756BC" w:rsidP="009756BC">
      <w:pPr>
        <w:pStyle w:val="ListParagraph"/>
        <w:rPr>
          <w:rFonts w:ascii="Arial" w:hAnsi="Arial" w:cs="Arial"/>
          <w:sz w:val="24"/>
          <w:szCs w:val="24"/>
        </w:rPr>
      </w:pPr>
    </w:p>
    <w:p w:rsidR="00395752" w:rsidRDefault="00BC210D" w:rsidP="009756BC">
      <w:pPr>
        <w:widowControl w:val="0"/>
        <w:numPr>
          <w:ilvl w:val="0"/>
          <w:numId w:val="27"/>
        </w:numPr>
        <w:spacing w:line="360" w:lineRule="auto"/>
        <w:jc w:val="both"/>
        <w:rPr>
          <w:rFonts w:ascii="Arial" w:hAnsi="Arial" w:cs="Arial"/>
          <w:sz w:val="24"/>
          <w:szCs w:val="24"/>
        </w:rPr>
      </w:pPr>
      <w:r w:rsidRPr="009756BC">
        <w:rPr>
          <w:rFonts w:ascii="Arial" w:hAnsi="Arial" w:cs="Arial"/>
          <w:sz w:val="24"/>
          <w:szCs w:val="24"/>
        </w:rPr>
        <w:t>It cannot be denied by the State, that some of the documents not disclosed of the business of the Accused, which were seized, might have exculpatory value. For instance, Annexure “B” was not disclosed by the State.</w:t>
      </w:r>
      <w:r w:rsidR="004B45A7" w:rsidRPr="009756BC">
        <w:rPr>
          <w:rFonts w:ascii="Arial" w:hAnsi="Arial" w:cs="Arial"/>
          <w:sz w:val="24"/>
          <w:szCs w:val="24"/>
        </w:rPr>
        <w:t xml:space="preserve"> This document has serious relevance to the charges of theft insofar it relates to th</w:t>
      </w:r>
      <w:r w:rsidR="00E34051">
        <w:rPr>
          <w:rFonts w:ascii="Arial" w:hAnsi="Arial" w:cs="Arial"/>
          <w:sz w:val="24"/>
          <w:szCs w:val="24"/>
        </w:rPr>
        <w:t>e intent to deprive permanently;</w:t>
      </w:r>
    </w:p>
    <w:p w:rsidR="009756BC" w:rsidRDefault="009756BC" w:rsidP="009756BC">
      <w:pPr>
        <w:pStyle w:val="ListParagraph"/>
        <w:rPr>
          <w:rFonts w:ascii="Arial" w:hAnsi="Arial" w:cs="Arial"/>
          <w:sz w:val="24"/>
          <w:szCs w:val="24"/>
        </w:rPr>
      </w:pPr>
    </w:p>
    <w:p w:rsidR="004B45A7" w:rsidRDefault="004B45A7" w:rsidP="009756BC">
      <w:pPr>
        <w:widowControl w:val="0"/>
        <w:numPr>
          <w:ilvl w:val="0"/>
          <w:numId w:val="27"/>
        </w:numPr>
        <w:spacing w:line="360" w:lineRule="auto"/>
        <w:jc w:val="both"/>
        <w:rPr>
          <w:rFonts w:ascii="Arial" w:hAnsi="Arial" w:cs="Arial"/>
          <w:sz w:val="24"/>
          <w:szCs w:val="24"/>
        </w:rPr>
      </w:pPr>
      <w:r w:rsidRPr="009756BC">
        <w:rPr>
          <w:rFonts w:ascii="Arial" w:hAnsi="Arial" w:cs="Arial"/>
          <w:sz w:val="24"/>
          <w:szCs w:val="24"/>
        </w:rPr>
        <w:t>The Police also cherry-picked the documents they deemed with probative value. What happened to the others? Can it be excluded that the evidence/documents were not disclosed? If so, why was full disclosure not done?</w:t>
      </w:r>
      <w:r w:rsidR="00E34051">
        <w:rPr>
          <w:rFonts w:ascii="Arial" w:hAnsi="Arial" w:cs="Arial"/>
          <w:sz w:val="24"/>
          <w:szCs w:val="24"/>
        </w:rPr>
        <w:t xml:space="preserve">; and </w:t>
      </w:r>
    </w:p>
    <w:p w:rsidR="009756BC" w:rsidRDefault="009756BC" w:rsidP="009756BC">
      <w:pPr>
        <w:pStyle w:val="ListParagraph"/>
        <w:rPr>
          <w:rFonts w:ascii="Arial" w:hAnsi="Arial" w:cs="Arial"/>
          <w:sz w:val="24"/>
          <w:szCs w:val="24"/>
        </w:rPr>
      </w:pPr>
    </w:p>
    <w:p w:rsidR="004B45A7" w:rsidRPr="009756BC" w:rsidRDefault="004B45A7" w:rsidP="009756BC">
      <w:pPr>
        <w:widowControl w:val="0"/>
        <w:numPr>
          <w:ilvl w:val="0"/>
          <w:numId w:val="27"/>
        </w:numPr>
        <w:spacing w:line="360" w:lineRule="auto"/>
        <w:jc w:val="both"/>
        <w:rPr>
          <w:rFonts w:ascii="Arial" w:hAnsi="Arial" w:cs="Arial"/>
          <w:sz w:val="24"/>
          <w:szCs w:val="24"/>
        </w:rPr>
      </w:pPr>
      <w:r w:rsidRPr="009756BC">
        <w:rPr>
          <w:rFonts w:ascii="Arial" w:hAnsi="Arial" w:cs="Arial"/>
          <w:sz w:val="24"/>
          <w:szCs w:val="24"/>
        </w:rPr>
        <w:t xml:space="preserve">The Police also decided which witnesses were to be contacted, bearing in mind that only one person complained. The question arises how many persons that could give evidence to the benefit of all the accused, were not </w:t>
      </w:r>
      <w:r w:rsidR="00E34051">
        <w:rPr>
          <w:rFonts w:ascii="Arial" w:hAnsi="Arial" w:cs="Arial"/>
          <w:sz w:val="24"/>
          <w:szCs w:val="24"/>
        </w:rPr>
        <w:lastRenderedPageBreak/>
        <w:t>called, and why not?</w:t>
      </w:r>
    </w:p>
    <w:p w:rsidR="00787FC5" w:rsidRDefault="00787FC5" w:rsidP="003E41FD">
      <w:pPr>
        <w:widowControl w:val="0"/>
        <w:spacing w:line="360" w:lineRule="auto"/>
        <w:jc w:val="both"/>
        <w:rPr>
          <w:rFonts w:ascii="Arial" w:hAnsi="Arial" w:cs="Arial"/>
          <w:sz w:val="24"/>
          <w:szCs w:val="24"/>
        </w:rPr>
      </w:pPr>
    </w:p>
    <w:p w:rsidR="00395752" w:rsidRDefault="00E66C7E" w:rsidP="003E41FD">
      <w:pPr>
        <w:widowControl w:val="0"/>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application for a discharge of the applic</w:t>
      </w:r>
      <w:r w:rsidR="007D3CDE">
        <w:rPr>
          <w:rFonts w:ascii="Arial" w:hAnsi="Arial" w:cs="Arial"/>
          <w:sz w:val="24"/>
          <w:szCs w:val="24"/>
        </w:rPr>
        <w:t>ants is based on article 12(1)</w:t>
      </w:r>
      <w:r w:rsidR="0085632A">
        <w:rPr>
          <w:rFonts w:ascii="Arial" w:hAnsi="Arial" w:cs="Arial"/>
          <w:sz w:val="24"/>
          <w:szCs w:val="24"/>
        </w:rPr>
        <w:t xml:space="preserve"> </w:t>
      </w:r>
      <w:r w:rsidR="007D3CDE" w:rsidRPr="0085632A">
        <w:rPr>
          <w:rFonts w:ascii="Arial" w:hAnsi="Arial" w:cs="Arial"/>
          <w:i/>
          <w:sz w:val="24"/>
          <w:szCs w:val="24"/>
        </w:rPr>
        <w:t>(e</w:t>
      </w:r>
      <w:r w:rsidR="007261E5" w:rsidRPr="0085632A">
        <w:rPr>
          <w:rFonts w:ascii="Arial" w:hAnsi="Arial" w:cs="Arial"/>
          <w:i/>
          <w:sz w:val="24"/>
          <w:szCs w:val="24"/>
        </w:rPr>
        <w:t>)</w:t>
      </w:r>
      <w:r w:rsidR="007261E5">
        <w:rPr>
          <w:rFonts w:ascii="Arial" w:hAnsi="Arial" w:cs="Arial"/>
          <w:sz w:val="24"/>
          <w:szCs w:val="24"/>
        </w:rPr>
        <w:t xml:space="preserve"> of the Constitution.</w:t>
      </w:r>
    </w:p>
    <w:p w:rsidR="00313135" w:rsidRDefault="00313135" w:rsidP="003E41FD">
      <w:pPr>
        <w:widowControl w:val="0"/>
        <w:spacing w:line="360" w:lineRule="auto"/>
        <w:jc w:val="both"/>
        <w:rPr>
          <w:rFonts w:ascii="Arial" w:hAnsi="Arial" w:cs="Arial"/>
          <w:sz w:val="24"/>
          <w:szCs w:val="24"/>
          <w:u w:val="single"/>
        </w:rPr>
      </w:pPr>
    </w:p>
    <w:p w:rsidR="00395752" w:rsidRDefault="002D0EFB" w:rsidP="0085632A">
      <w:pPr>
        <w:widowControl w:val="0"/>
        <w:numPr>
          <w:ilvl w:val="0"/>
          <w:numId w:val="29"/>
        </w:numPr>
        <w:spacing w:line="360" w:lineRule="auto"/>
        <w:jc w:val="both"/>
        <w:rPr>
          <w:rFonts w:ascii="Arial" w:hAnsi="Arial" w:cs="Arial"/>
          <w:sz w:val="24"/>
          <w:szCs w:val="24"/>
        </w:rPr>
      </w:pPr>
      <w:r w:rsidRPr="0085632A">
        <w:rPr>
          <w:rFonts w:ascii="Arial" w:hAnsi="Arial" w:cs="Arial"/>
          <w:sz w:val="24"/>
          <w:szCs w:val="24"/>
        </w:rPr>
        <w:t>This</w:t>
      </w:r>
      <w:r>
        <w:rPr>
          <w:rFonts w:ascii="Arial" w:hAnsi="Arial" w:cs="Arial"/>
          <w:sz w:val="24"/>
          <w:szCs w:val="24"/>
        </w:rPr>
        <w:t xml:space="preserve"> Application for Discharge however goes further than the normal application for discharge as normally entertained by the Courts, as it also pertains to Article 12 rights that were violated or infringed by the investigati</w:t>
      </w:r>
      <w:r w:rsidR="0085632A">
        <w:rPr>
          <w:rFonts w:ascii="Arial" w:hAnsi="Arial" w:cs="Arial"/>
          <w:sz w:val="24"/>
          <w:szCs w:val="24"/>
        </w:rPr>
        <w:t>ng team (See paragraph 6 infra).</w:t>
      </w:r>
    </w:p>
    <w:p w:rsidR="0085632A" w:rsidRDefault="0085632A" w:rsidP="0085632A">
      <w:pPr>
        <w:widowControl w:val="0"/>
        <w:spacing w:line="360" w:lineRule="auto"/>
        <w:ind w:left="720"/>
        <w:jc w:val="both"/>
        <w:rPr>
          <w:rFonts w:ascii="Arial" w:hAnsi="Arial" w:cs="Arial"/>
          <w:sz w:val="24"/>
          <w:szCs w:val="24"/>
        </w:rPr>
      </w:pPr>
    </w:p>
    <w:p w:rsidR="007D3CDE" w:rsidRDefault="00AC4D84" w:rsidP="003E41FD">
      <w:pPr>
        <w:widowControl w:val="0"/>
        <w:numPr>
          <w:ilvl w:val="0"/>
          <w:numId w:val="29"/>
        </w:numPr>
        <w:spacing w:line="360" w:lineRule="auto"/>
        <w:jc w:val="both"/>
        <w:rPr>
          <w:rFonts w:ascii="Arial" w:hAnsi="Arial" w:cs="Arial"/>
          <w:sz w:val="24"/>
          <w:szCs w:val="24"/>
        </w:rPr>
      </w:pPr>
      <w:r w:rsidRPr="0085632A">
        <w:rPr>
          <w:rFonts w:ascii="Arial" w:hAnsi="Arial" w:cs="Arial"/>
          <w:sz w:val="24"/>
          <w:szCs w:val="24"/>
        </w:rPr>
        <w:t>Article 12(1</w:t>
      </w:r>
      <w:r w:rsidRPr="0085632A">
        <w:rPr>
          <w:rFonts w:ascii="Arial" w:hAnsi="Arial" w:cs="Arial"/>
          <w:i/>
          <w:sz w:val="24"/>
          <w:szCs w:val="24"/>
        </w:rPr>
        <w:t>)(e):</w:t>
      </w:r>
      <w:r w:rsidRPr="0085632A">
        <w:rPr>
          <w:rFonts w:ascii="Arial" w:hAnsi="Arial" w:cs="Arial"/>
          <w:sz w:val="24"/>
          <w:szCs w:val="24"/>
        </w:rPr>
        <w:t xml:space="preserve"> </w:t>
      </w:r>
      <w:r w:rsidR="007D3CDE" w:rsidRPr="0085632A">
        <w:rPr>
          <w:rFonts w:ascii="Arial" w:hAnsi="Arial" w:cs="Arial"/>
          <w:sz w:val="24"/>
          <w:szCs w:val="24"/>
        </w:rPr>
        <w:t xml:space="preserve">All persons shall be afforded adequate time and facilities for the </w:t>
      </w:r>
      <w:r w:rsidR="007D3CDE" w:rsidRPr="0085632A">
        <w:rPr>
          <w:rFonts w:ascii="Arial" w:hAnsi="Arial" w:cs="Arial"/>
          <w:i/>
          <w:sz w:val="24"/>
          <w:szCs w:val="24"/>
        </w:rPr>
        <w:t xml:space="preserve">preparation and presentation of their </w:t>
      </w:r>
      <w:r w:rsidR="00D16BC0" w:rsidRPr="0085632A">
        <w:rPr>
          <w:rFonts w:ascii="Arial" w:hAnsi="Arial" w:cs="Arial"/>
          <w:i/>
          <w:sz w:val="24"/>
          <w:szCs w:val="24"/>
        </w:rPr>
        <w:t>defense</w:t>
      </w:r>
      <w:r w:rsidR="007D3CDE" w:rsidRPr="0085632A">
        <w:rPr>
          <w:rFonts w:ascii="Arial" w:hAnsi="Arial" w:cs="Arial"/>
          <w:i/>
          <w:sz w:val="24"/>
          <w:szCs w:val="24"/>
        </w:rPr>
        <w:t xml:space="preserve">, before the commencement of </w:t>
      </w:r>
      <w:r w:rsidR="0085632A" w:rsidRPr="0085632A">
        <w:rPr>
          <w:rFonts w:ascii="Arial" w:hAnsi="Arial" w:cs="Arial"/>
          <w:sz w:val="24"/>
          <w:szCs w:val="24"/>
        </w:rPr>
        <w:t xml:space="preserve">(own emphasis) </w:t>
      </w:r>
      <w:r w:rsidR="007D3CDE" w:rsidRPr="0085632A">
        <w:rPr>
          <w:rFonts w:ascii="Arial" w:hAnsi="Arial" w:cs="Arial"/>
          <w:sz w:val="24"/>
          <w:szCs w:val="24"/>
        </w:rPr>
        <w:t xml:space="preserve">and during their trial, and shall be entitled to be defended by a legal </w:t>
      </w:r>
      <w:r w:rsidR="0014488B" w:rsidRPr="0085632A">
        <w:rPr>
          <w:rFonts w:ascii="Arial" w:hAnsi="Arial" w:cs="Arial"/>
          <w:sz w:val="24"/>
          <w:szCs w:val="24"/>
        </w:rPr>
        <w:t>practitione</w:t>
      </w:r>
      <w:r w:rsidR="007D3CDE" w:rsidRPr="0085632A">
        <w:rPr>
          <w:rFonts w:ascii="Arial" w:hAnsi="Arial" w:cs="Arial"/>
          <w:sz w:val="24"/>
          <w:szCs w:val="24"/>
        </w:rPr>
        <w:t xml:space="preserve">r of their choice. </w:t>
      </w:r>
    </w:p>
    <w:p w:rsidR="0085632A" w:rsidRDefault="0085632A" w:rsidP="0085632A">
      <w:pPr>
        <w:pStyle w:val="ListParagraph"/>
        <w:rPr>
          <w:rFonts w:ascii="Arial" w:hAnsi="Arial" w:cs="Arial"/>
          <w:sz w:val="24"/>
          <w:szCs w:val="24"/>
        </w:rPr>
      </w:pPr>
    </w:p>
    <w:p w:rsidR="00AC4D84" w:rsidRPr="0085632A" w:rsidRDefault="00A91E58" w:rsidP="003E41FD">
      <w:pPr>
        <w:widowControl w:val="0"/>
        <w:numPr>
          <w:ilvl w:val="0"/>
          <w:numId w:val="29"/>
        </w:numPr>
        <w:spacing w:line="360" w:lineRule="auto"/>
        <w:jc w:val="both"/>
        <w:rPr>
          <w:rFonts w:ascii="Arial" w:hAnsi="Arial" w:cs="Arial"/>
          <w:sz w:val="24"/>
          <w:szCs w:val="24"/>
        </w:rPr>
      </w:pPr>
      <w:r w:rsidRPr="0085632A">
        <w:rPr>
          <w:rFonts w:ascii="Arial" w:hAnsi="Arial" w:cs="Arial"/>
          <w:snapToGrid w:val="0"/>
          <w:sz w:val="24"/>
          <w:szCs w:val="24"/>
        </w:rPr>
        <w:t xml:space="preserve">The issue therefore is that a possibility exists that various witnesses and/or documents exist that could benefit Accused </w:t>
      </w:r>
      <w:r w:rsidR="008E22C0">
        <w:rPr>
          <w:rFonts w:ascii="Arial" w:hAnsi="Arial" w:cs="Arial"/>
          <w:snapToGrid w:val="0"/>
          <w:sz w:val="24"/>
          <w:szCs w:val="24"/>
        </w:rPr>
        <w:t>two and three</w:t>
      </w:r>
      <w:r w:rsidRPr="0085632A">
        <w:rPr>
          <w:rFonts w:ascii="Arial" w:hAnsi="Arial" w:cs="Arial"/>
          <w:snapToGrid w:val="0"/>
          <w:sz w:val="24"/>
          <w:szCs w:val="24"/>
        </w:rPr>
        <w:t>. Could the Accused prepare themselves properly, taking into account the non-closure?</w:t>
      </w:r>
    </w:p>
    <w:p w:rsidR="00787FC5" w:rsidRDefault="00787FC5" w:rsidP="003E41FD">
      <w:pPr>
        <w:widowControl w:val="0"/>
        <w:spacing w:line="360" w:lineRule="auto"/>
        <w:jc w:val="both"/>
        <w:rPr>
          <w:rFonts w:ascii="Arial" w:hAnsi="Arial" w:cs="Arial"/>
          <w:snapToGrid w:val="0"/>
          <w:sz w:val="24"/>
          <w:szCs w:val="24"/>
        </w:rPr>
      </w:pPr>
    </w:p>
    <w:p w:rsidR="003C5F00" w:rsidRDefault="005012C7"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t>I will now look at the relevant sections of the Criminal Procedure Act governing the issuing of a search warrant</w:t>
      </w:r>
      <w:r w:rsidR="008E22C0">
        <w:rPr>
          <w:rFonts w:ascii="Arial" w:hAnsi="Arial" w:cs="Arial"/>
          <w:snapToGrid w:val="0"/>
          <w:sz w:val="24"/>
          <w:szCs w:val="24"/>
        </w:rPr>
        <w:t xml:space="preserve"> by a magistrate or j</w:t>
      </w:r>
      <w:r w:rsidR="00AC4D84">
        <w:rPr>
          <w:rFonts w:ascii="Arial" w:hAnsi="Arial" w:cs="Arial"/>
          <w:snapToGrid w:val="0"/>
          <w:sz w:val="24"/>
          <w:szCs w:val="24"/>
        </w:rPr>
        <w:t>ustice</w:t>
      </w:r>
      <w:r>
        <w:rPr>
          <w:rFonts w:ascii="Arial" w:hAnsi="Arial" w:cs="Arial"/>
          <w:snapToGrid w:val="0"/>
          <w:sz w:val="24"/>
          <w:szCs w:val="24"/>
        </w:rPr>
        <w:t>.</w:t>
      </w:r>
    </w:p>
    <w:p w:rsidR="00787FC5" w:rsidRDefault="00787FC5" w:rsidP="003E41FD">
      <w:pPr>
        <w:widowControl w:val="0"/>
        <w:spacing w:line="360" w:lineRule="auto"/>
        <w:jc w:val="both"/>
        <w:rPr>
          <w:rFonts w:ascii="Arial" w:hAnsi="Arial" w:cs="Arial"/>
          <w:snapToGrid w:val="0"/>
          <w:sz w:val="24"/>
          <w:szCs w:val="24"/>
        </w:rPr>
      </w:pPr>
    </w:p>
    <w:p w:rsidR="003C5F00" w:rsidRDefault="00AD3556"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The State may in terms of section 20 of the </w:t>
      </w:r>
      <w:r w:rsidR="008E22C0">
        <w:rPr>
          <w:rFonts w:ascii="Arial" w:hAnsi="Arial" w:cs="Arial"/>
          <w:snapToGrid w:val="0"/>
          <w:sz w:val="24"/>
          <w:szCs w:val="24"/>
        </w:rPr>
        <w:t xml:space="preserve">Act </w:t>
      </w:r>
      <w:r w:rsidR="00300ECB">
        <w:rPr>
          <w:rFonts w:ascii="Arial" w:hAnsi="Arial" w:cs="Arial"/>
          <w:snapToGrid w:val="0"/>
          <w:sz w:val="24"/>
          <w:szCs w:val="24"/>
        </w:rPr>
        <w:t>seize anything (an article):</w:t>
      </w:r>
    </w:p>
    <w:p w:rsidR="00313135" w:rsidRDefault="00313135" w:rsidP="003E41FD">
      <w:pPr>
        <w:widowControl w:val="0"/>
        <w:spacing w:line="360" w:lineRule="auto"/>
        <w:ind w:firstLine="720"/>
        <w:jc w:val="both"/>
        <w:rPr>
          <w:rFonts w:ascii="Arial" w:hAnsi="Arial" w:cs="Arial"/>
          <w:snapToGrid w:val="0"/>
          <w:sz w:val="22"/>
          <w:szCs w:val="22"/>
        </w:rPr>
      </w:pPr>
    </w:p>
    <w:p w:rsidR="00C7180C" w:rsidRDefault="008E22C0" w:rsidP="003E41FD">
      <w:pPr>
        <w:widowControl w:val="0"/>
        <w:spacing w:line="360" w:lineRule="auto"/>
        <w:ind w:firstLine="720"/>
        <w:jc w:val="both"/>
        <w:rPr>
          <w:rFonts w:ascii="Arial" w:hAnsi="Arial" w:cs="Arial"/>
          <w:snapToGrid w:val="0"/>
          <w:sz w:val="22"/>
          <w:szCs w:val="22"/>
        </w:rPr>
      </w:pPr>
      <w:r>
        <w:rPr>
          <w:rFonts w:ascii="Arial" w:hAnsi="Arial" w:cs="Arial"/>
          <w:snapToGrid w:val="0"/>
          <w:sz w:val="22"/>
          <w:szCs w:val="22"/>
        </w:rPr>
        <w:t>‘</w:t>
      </w:r>
      <w:r w:rsidR="00C7180C">
        <w:rPr>
          <w:rFonts w:ascii="Arial" w:hAnsi="Arial" w:cs="Arial"/>
          <w:snapToGrid w:val="0"/>
          <w:sz w:val="22"/>
          <w:szCs w:val="22"/>
        </w:rPr>
        <w:t>(a) which is concerned in or is on reasonable grounds believed to be concerned</w:t>
      </w:r>
    </w:p>
    <w:p w:rsidR="00300ECB" w:rsidRDefault="00300ECB" w:rsidP="00300ECB">
      <w:pPr>
        <w:widowControl w:val="0"/>
        <w:spacing w:line="360" w:lineRule="auto"/>
        <w:ind w:firstLine="720"/>
        <w:jc w:val="both"/>
        <w:rPr>
          <w:rFonts w:ascii="Arial" w:hAnsi="Arial" w:cs="Arial"/>
          <w:snapToGrid w:val="0"/>
          <w:sz w:val="22"/>
          <w:szCs w:val="22"/>
        </w:rPr>
      </w:pPr>
      <w:r>
        <w:rPr>
          <w:rFonts w:ascii="Arial" w:hAnsi="Arial" w:cs="Arial"/>
          <w:snapToGrid w:val="0"/>
          <w:sz w:val="22"/>
          <w:szCs w:val="22"/>
        </w:rPr>
        <w:t xml:space="preserve">       </w:t>
      </w:r>
      <w:r w:rsidR="00C7180C">
        <w:rPr>
          <w:rFonts w:ascii="Arial" w:hAnsi="Arial" w:cs="Arial"/>
          <w:snapToGrid w:val="0"/>
          <w:sz w:val="22"/>
          <w:szCs w:val="22"/>
        </w:rPr>
        <w:t>with the commission or suspected commission of an offence, whether within</w:t>
      </w:r>
    </w:p>
    <w:p w:rsidR="00C7180C" w:rsidRDefault="00300ECB" w:rsidP="003E41FD">
      <w:pPr>
        <w:widowControl w:val="0"/>
        <w:spacing w:line="360" w:lineRule="auto"/>
        <w:ind w:firstLine="720"/>
        <w:jc w:val="both"/>
        <w:rPr>
          <w:rFonts w:ascii="Arial" w:hAnsi="Arial" w:cs="Arial"/>
          <w:snapToGrid w:val="0"/>
          <w:sz w:val="22"/>
          <w:szCs w:val="22"/>
        </w:rPr>
      </w:pPr>
      <w:r>
        <w:rPr>
          <w:rFonts w:ascii="Arial" w:hAnsi="Arial" w:cs="Arial"/>
          <w:snapToGrid w:val="0"/>
          <w:sz w:val="22"/>
          <w:szCs w:val="22"/>
        </w:rPr>
        <w:t xml:space="preserve">       </w:t>
      </w:r>
      <w:r w:rsidR="00C7180C">
        <w:rPr>
          <w:rFonts w:ascii="Arial" w:hAnsi="Arial" w:cs="Arial"/>
          <w:snapToGrid w:val="0"/>
          <w:sz w:val="22"/>
          <w:szCs w:val="22"/>
        </w:rPr>
        <w:t>the Republic or elsewhere;</w:t>
      </w:r>
    </w:p>
    <w:p w:rsidR="00300ECB" w:rsidRDefault="0057778B" w:rsidP="00300ECB">
      <w:pPr>
        <w:widowControl w:val="0"/>
        <w:spacing w:line="360" w:lineRule="auto"/>
        <w:ind w:firstLine="720"/>
        <w:jc w:val="both"/>
        <w:rPr>
          <w:rFonts w:ascii="Arial" w:hAnsi="Arial" w:cs="Arial"/>
          <w:snapToGrid w:val="0"/>
          <w:sz w:val="22"/>
          <w:szCs w:val="22"/>
        </w:rPr>
      </w:pPr>
      <w:r>
        <w:rPr>
          <w:rFonts w:ascii="Arial" w:hAnsi="Arial" w:cs="Arial"/>
          <w:snapToGrid w:val="0"/>
          <w:sz w:val="22"/>
          <w:szCs w:val="22"/>
        </w:rPr>
        <w:t>(b) which may afford evidence of the commission or suspected commission of an</w:t>
      </w:r>
    </w:p>
    <w:p w:rsidR="0057778B" w:rsidRDefault="00300ECB" w:rsidP="003E41FD">
      <w:pPr>
        <w:widowControl w:val="0"/>
        <w:spacing w:line="360" w:lineRule="auto"/>
        <w:ind w:firstLine="720"/>
        <w:jc w:val="both"/>
        <w:rPr>
          <w:rFonts w:ascii="Arial" w:hAnsi="Arial" w:cs="Arial"/>
          <w:snapToGrid w:val="0"/>
          <w:sz w:val="22"/>
          <w:szCs w:val="22"/>
        </w:rPr>
      </w:pPr>
      <w:r>
        <w:rPr>
          <w:rFonts w:ascii="Arial" w:hAnsi="Arial" w:cs="Arial"/>
          <w:snapToGrid w:val="0"/>
          <w:sz w:val="22"/>
          <w:szCs w:val="22"/>
        </w:rPr>
        <w:t xml:space="preserve">      </w:t>
      </w:r>
      <w:r w:rsidR="0057778B">
        <w:rPr>
          <w:rFonts w:ascii="Arial" w:hAnsi="Arial" w:cs="Arial"/>
          <w:snapToGrid w:val="0"/>
          <w:sz w:val="22"/>
          <w:szCs w:val="22"/>
        </w:rPr>
        <w:t>offence, whether within the Republic or elsewhere;</w:t>
      </w:r>
      <w:r w:rsidR="008E22C0">
        <w:rPr>
          <w:rFonts w:ascii="Arial" w:hAnsi="Arial" w:cs="Arial"/>
          <w:snapToGrid w:val="0"/>
          <w:sz w:val="22"/>
          <w:szCs w:val="22"/>
        </w:rPr>
        <w:t xml:space="preserve"> and</w:t>
      </w:r>
    </w:p>
    <w:p w:rsidR="0057778B" w:rsidRDefault="0057778B" w:rsidP="003E41FD">
      <w:pPr>
        <w:widowControl w:val="0"/>
        <w:spacing w:line="360" w:lineRule="auto"/>
        <w:ind w:firstLine="720"/>
        <w:jc w:val="both"/>
        <w:rPr>
          <w:rFonts w:ascii="Arial" w:hAnsi="Arial" w:cs="Arial"/>
          <w:snapToGrid w:val="0"/>
          <w:sz w:val="22"/>
          <w:szCs w:val="22"/>
        </w:rPr>
      </w:pPr>
      <w:r>
        <w:rPr>
          <w:rFonts w:ascii="Arial" w:hAnsi="Arial" w:cs="Arial"/>
          <w:snapToGrid w:val="0"/>
          <w:sz w:val="22"/>
          <w:szCs w:val="22"/>
        </w:rPr>
        <w:t>(c) which is or intended to be used or is on reasonable grounds believed to be</w:t>
      </w:r>
    </w:p>
    <w:p w:rsidR="0057778B" w:rsidRPr="00300ECB" w:rsidRDefault="00300ECB" w:rsidP="00300ECB">
      <w:pPr>
        <w:widowControl w:val="0"/>
        <w:spacing w:line="360" w:lineRule="auto"/>
        <w:ind w:firstLine="720"/>
        <w:jc w:val="both"/>
        <w:rPr>
          <w:rFonts w:ascii="Arial" w:hAnsi="Arial" w:cs="Arial"/>
          <w:snapToGrid w:val="0"/>
          <w:sz w:val="22"/>
          <w:szCs w:val="22"/>
        </w:rPr>
      </w:pPr>
      <w:r>
        <w:rPr>
          <w:rFonts w:ascii="Arial" w:hAnsi="Arial" w:cs="Arial"/>
          <w:snapToGrid w:val="0"/>
          <w:sz w:val="22"/>
          <w:szCs w:val="22"/>
        </w:rPr>
        <w:t xml:space="preserve">     </w:t>
      </w:r>
      <w:r w:rsidR="0057778B">
        <w:rPr>
          <w:rFonts w:ascii="Arial" w:hAnsi="Arial" w:cs="Arial"/>
          <w:snapToGrid w:val="0"/>
          <w:sz w:val="22"/>
          <w:szCs w:val="22"/>
        </w:rPr>
        <w:t>intended to be used in</w:t>
      </w:r>
      <w:r w:rsidR="008E22C0">
        <w:rPr>
          <w:rFonts w:ascii="Arial" w:hAnsi="Arial" w:cs="Arial"/>
          <w:snapToGrid w:val="0"/>
          <w:sz w:val="22"/>
          <w:szCs w:val="22"/>
        </w:rPr>
        <w:t xml:space="preserve"> the commission of an offence’.</w:t>
      </w:r>
    </w:p>
    <w:p w:rsidR="00787FC5" w:rsidRDefault="00787FC5" w:rsidP="003E41FD">
      <w:pPr>
        <w:widowControl w:val="0"/>
        <w:spacing w:line="360" w:lineRule="auto"/>
        <w:jc w:val="both"/>
        <w:rPr>
          <w:rFonts w:ascii="Arial" w:hAnsi="Arial" w:cs="Arial"/>
          <w:snapToGrid w:val="0"/>
          <w:sz w:val="24"/>
          <w:szCs w:val="24"/>
        </w:rPr>
      </w:pPr>
    </w:p>
    <w:p w:rsidR="0057778B" w:rsidRDefault="008E22C0"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[6</w:t>
      </w:r>
      <w:r w:rsidR="00AC4D84">
        <w:rPr>
          <w:rFonts w:ascii="Arial" w:hAnsi="Arial" w:cs="Arial"/>
          <w:snapToGrid w:val="0"/>
          <w:sz w:val="24"/>
          <w:szCs w:val="24"/>
        </w:rPr>
        <w:t>]</w:t>
      </w:r>
      <w:r w:rsidR="00AC4D84">
        <w:rPr>
          <w:rFonts w:ascii="Arial" w:hAnsi="Arial" w:cs="Arial"/>
          <w:snapToGrid w:val="0"/>
          <w:sz w:val="24"/>
          <w:szCs w:val="24"/>
        </w:rPr>
        <w:tab/>
      </w:r>
      <w:r w:rsidR="0057778B" w:rsidRPr="008E22C0">
        <w:rPr>
          <w:rFonts w:ascii="Arial" w:hAnsi="Arial" w:cs="Arial"/>
          <w:snapToGrid w:val="0"/>
          <w:sz w:val="24"/>
          <w:szCs w:val="24"/>
        </w:rPr>
        <w:t>The State may in terms of section 21 effect the seizure</w:t>
      </w:r>
      <w:r w:rsidR="0057778B">
        <w:rPr>
          <w:rFonts w:ascii="Arial" w:hAnsi="Arial" w:cs="Arial"/>
          <w:snapToGrid w:val="0"/>
          <w:sz w:val="24"/>
          <w:szCs w:val="24"/>
        </w:rPr>
        <w:t xml:space="preserve"> of the articles referred to in section 20 only</w:t>
      </w:r>
      <w:r w:rsidR="00300ECB">
        <w:rPr>
          <w:rFonts w:ascii="Arial" w:hAnsi="Arial" w:cs="Arial"/>
          <w:snapToGrid w:val="0"/>
          <w:sz w:val="24"/>
          <w:szCs w:val="24"/>
        </w:rPr>
        <w:t xml:space="preserve"> by virtue of a search warrant.</w:t>
      </w:r>
    </w:p>
    <w:p w:rsidR="00313135" w:rsidRDefault="00313135" w:rsidP="003E41FD">
      <w:pPr>
        <w:widowControl w:val="0"/>
        <w:spacing w:line="360" w:lineRule="auto"/>
        <w:jc w:val="both"/>
        <w:rPr>
          <w:rFonts w:ascii="Arial" w:hAnsi="Arial" w:cs="Arial"/>
          <w:snapToGrid w:val="0"/>
          <w:sz w:val="24"/>
          <w:szCs w:val="24"/>
        </w:rPr>
      </w:pPr>
    </w:p>
    <w:p w:rsidR="00BB1937" w:rsidRDefault="006F7E81" w:rsidP="0038421A">
      <w:pPr>
        <w:widowControl w:val="0"/>
        <w:numPr>
          <w:ilvl w:val="0"/>
          <w:numId w:val="30"/>
        </w:numPr>
        <w:spacing w:line="360" w:lineRule="auto"/>
        <w:jc w:val="both"/>
        <w:rPr>
          <w:rFonts w:ascii="Arial" w:hAnsi="Arial" w:cs="Arial"/>
          <w:snapToGrid w:val="0"/>
          <w:sz w:val="24"/>
          <w:szCs w:val="24"/>
        </w:rPr>
      </w:pPr>
      <w:r w:rsidRPr="008E22C0">
        <w:rPr>
          <w:rFonts w:ascii="Arial" w:hAnsi="Arial" w:cs="Arial"/>
          <w:snapToGrid w:val="0"/>
          <w:sz w:val="24"/>
          <w:szCs w:val="24"/>
        </w:rPr>
        <w:t>Section 21(1</w:t>
      </w:r>
      <w:r w:rsidRPr="008E22C0">
        <w:rPr>
          <w:rFonts w:ascii="Arial" w:hAnsi="Arial" w:cs="Arial"/>
          <w:i/>
          <w:snapToGrid w:val="0"/>
          <w:sz w:val="24"/>
          <w:szCs w:val="24"/>
        </w:rPr>
        <w:t>)(a)</w:t>
      </w:r>
      <w:r w:rsidRPr="008E22C0">
        <w:rPr>
          <w:rFonts w:ascii="Arial" w:hAnsi="Arial" w:cs="Arial"/>
          <w:snapToGrid w:val="0"/>
          <w:sz w:val="24"/>
          <w:szCs w:val="24"/>
        </w:rPr>
        <w:t xml:space="preserve"> of the Act provides that a magistrate or justice, shall issue a search warrant if it appears from information on oath that there are reasonable grounds for believing that such article is in the possession or under the control of or upon any person or upon or at any premises within the area of jurisdiction of such magistrate or justice.</w:t>
      </w:r>
    </w:p>
    <w:p w:rsidR="008E22C0" w:rsidRDefault="008E22C0" w:rsidP="008E22C0">
      <w:pPr>
        <w:widowControl w:val="0"/>
        <w:spacing w:line="360" w:lineRule="auto"/>
        <w:ind w:left="720"/>
        <w:jc w:val="both"/>
        <w:rPr>
          <w:rFonts w:ascii="Arial" w:hAnsi="Arial" w:cs="Arial"/>
          <w:snapToGrid w:val="0"/>
          <w:sz w:val="24"/>
          <w:szCs w:val="24"/>
        </w:rPr>
      </w:pPr>
    </w:p>
    <w:p w:rsidR="003C5F00" w:rsidRPr="008E22C0" w:rsidRDefault="006F7E81" w:rsidP="003E41FD">
      <w:pPr>
        <w:widowControl w:val="0"/>
        <w:numPr>
          <w:ilvl w:val="0"/>
          <w:numId w:val="30"/>
        </w:numPr>
        <w:spacing w:line="360" w:lineRule="auto"/>
        <w:jc w:val="both"/>
        <w:rPr>
          <w:rFonts w:ascii="Arial" w:hAnsi="Arial" w:cs="Arial"/>
          <w:snapToGrid w:val="0"/>
          <w:sz w:val="24"/>
          <w:szCs w:val="24"/>
        </w:rPr>
      </w:pPr>
      <w:r w:rsidRPr="008E22C0">
        <w:rPr>
          <w:rFonts w:ascii="Arial" w:hAnsi="Arial" w:cs="Arial"/>
          <w:snapToGrid w:val="0"/>
          <w:sz w:val="24"/>
          <w:szCs w:val="24"/>
        </w:rPr>
        <w:t xml:space="preserve">Section 21(2) provides that a search warrant shall require </w:t>
      </w:r>
      <w:r w:rsidRPr="008E22C0">
        <w:rPr>
          <w:rFonts w:ascii="Arial" w:hAnsi="Arial" w:cs="Arial"/>
          <w:i/>
          <w:snapToGrid w:val="0"/>
          <w:sz w:val="24"/>
          <w:szCs w:val="24"/>
        </w:rPr>
        <w:t>a police official to seize the article i</w:t>
      </w:r>
      <w:r w:rsidR="00AC4D84" w:rsidRPr="008E22C0">
        <w:rPr>
          <w:rFonts w:ascii="Arial" w:hAnsi="Arial" w:cs="Arial"/>
          <w:i/>
          <w:snapToGrid w:val="0"/>
          <w:sz w:val="24"/>
          <w:szCs w:val="24"/>
        </w:rPr>
        <w:t>n question</w:t>
      </w:r>
      <w:r w:rsidRPr="008E22C0">
        <w:rPr>
          <w:rFonts w:ascii="Arial" w:hAnsi="Arial" w:cs="Arial"/>
          <w:i/>
          <w:snapToGrid w:val="0"/>
          <w:sz w:val="24"/>
          <w:szCs w:val="24"/>
        </w:rPr>
        <w:t xml:space="preserve"> and shall authorize such police official to</w:t>
      </w:r>
      <w:r w:rsidRPr="008E22C0">
        <w:rPr>
          <w:rFonts w:ascii="Arial" w:hAnsi="Arial" w:cs="Arial"/>
          <w:snapToGrid w:val="0"/>
          <w:sz w:val="24"/>
          <w:szCs w:val="24"/>
        </w:rPr>
        <w:t xml:space="preserve"> </w:t>
      </w:r>
      <w:r w:rsidR="008E22C0">
        <w:rPr>
          <w:rFonts w:ascii="Arial" w:hAnsi="Arial" w:cs="Arial"/>
          <w:snapToGrid w:val="0"/>
          <w:sz w:val="24"/>
          <w:szCs w:val="24"/>
        </w:rPr>
        <w:t>(own emphasis) s</w:t>
      </w:r>
      <w:r w:rsidRPr="008E22C0">
        <w:rPr>
          <w:rFonts w:ascii="Arial" w:hAnsi="Arial" w:cs="Arial"/>
          <w:snapToGrid w:val="0"/>
          <w:sz w:val="24"/>
          <w:szCs w:val="24"/>
        </w:rPr>
        <w:t>earch any person identified in the warrant, or to enter and search any premises identified in the warrant and to search any person found on or at such premises.</w:t>
      </w:r>
      <w:r w:rsidR="00E834E5" w:rsidRPr="008E22C0">
        <w:rPr>
          <w:rFonts w:ascii="Arial" w:hAnsi="Arial" w:cs="Arial"/>
          <w:snapToGrid w:val="0"/>
          <w:sz w:val="24"/>
          <w:szCs w:val="24"/>
        </w:rPr>
        <w:t xml:space="preserve"> The requirement in section 21(2) is directly connected to section 29 which pertinently requires that a search must be conducted in a decent and orderly manner. It is obvious that only a particularized police officer can credibly give a proper account of how a search has been conducted.</w:t>
      </w:r>
    </w:p>
    <w:p w:rsidR="00787FC5" w:rsidRDefault="00787FC5" w:rsidP="003E41FD">
      <w:pPr>
        <w:widowControl w:val="0"/>
        <w:spacing w:line="360" w:lineRule="auto"/>
        <w:jc w:val="both"/>
        <w:rPr>
          <w:rFonts w:ascii="Arial" w:hAnsi="Arial" w:cs="Arial"/>
          <w:snapToGrid w:val="0"/>
          <w:sz w:val="24"/>
          <w:szCs w:val="24"/>
        </w:rPr>
      </w:pPr>
    </w:p>
    <w:p w:rsidR="003C5F00" w:rsidRDefault="008E22C0"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[7]</w:t>
      </w:r>
      <w:r>
        <w:rPr>
          <w:rFonts w:ascii="Arial" w:hAnsi="Arial" w:cs="Arial"/>
          <w:snapToGrid w:val="0"/>
          <w:sz w:val="24"/>
          <w:szCs w:val="24"/>
        </w:rPr>
        <w:tab/>
        <w:t>Section 25(1)(b) of the Act</w:t>
      </w:r>
      <w:r w:rsidR="002B5F6D">
        <w:rPr>
          <w:rFonts w:ascii="Arial" w:hAnsi="Arial" w:cs="Arial"/>
          <w:snapToGrid w:val="0"/>
          <w:sz w:val="24"/>
          <w:szCs w:val="24"/>
        </w:rPr>
        <w:t xml:space="preserve"> states that:</w:t>
      </w:r>
    </w:p>
    <w:p w:rsidR="002B5F6D" w:rsidRDefault="002B5F6D" w:rsidP="003E41FD">
      <w:pPr>
        <w:widowControl w:val="0"/>
        <w:spacing w:line="360" w:lineRule="auto"/>
        <w:jc w:val="both"/>
        <w:rPr>
          <w:rFonts w:ascii="Arial" w:hAnsi="Arial" w:cs="Arial"/>
          <w:snapToGrid w:val="0"/>
          <w:sz w:val="24"/>
          <w:szCs w:val="24"/>
        </w:rPr>
      </w:pPr>
    </w:p>
    <w:p w:rsidR="002B5F6D" w:rsidRDefault="008E22C0" w:rsidP="003E41FD">
      <w:pPr>
        <w:widowControl w:val="0"/>
        <w:spacing w:line="360" w:lineRule="auto"/>
        <w:ind w:left="720"/>
        <w:jc w:val="both"/>
        <w:rPr>
          <w:rFonts w:ascii="Arial" w:hAnsi="Arial" w:cs="Arial"/>
          <w:snapToGrid w:val="0"/>
          <w:sz w:val="22"/>
          <w:szCs w:val="22"/>
        </w:rPr>
      </w:pPr>
      <w:r>
        <w:rPr>
          <w:rFonts w:ascii="Arial" w:hAnsi="Arial" w:cs="Arial"/>
          <w:snapToGrid w:val="0"/>
          <w:sz w:val="22"/>
          <w:szCs w:val="22"/>
        </w:rPr>
        <w:t>‘</w:t>
      </w:r>
      <w:r w:rsidR="002B5F6D">
        <w:rPr>
          <w:rFonts w:ascii="Arial" w:hAnsi="Arial" w:cs="Arial"/>
          <w:snapToGrid w:val="0"/>
          <w:sz w:val="22"/>
          <w:szCs w:val="22"/>
        </w:rPr>
        <w:t xml:space="preserve">25 Power of police to enter premises in connection with </w:t>
      </w:r>
      <w:r>
        <w:rPr>
          <w:rFonts w:ascii="Arial" w:hAnsi="Arial" w:cs="Arial"/>
          <w:snapToGrid w:val="0"/>
          <w:sz w:val="22"/>
          <w:szCs w:val="22"/>
        </w:rPr>
        <w:t>State Security or any offence:</w:t>
      </w:r>
    </w:p>
    <w:p w:rsidR="002B5F6D" w:rsidRDefault="002B5F6D" w:rsidP="003E41FD">
      <w:pPr>
        <w:widowControl w:val="0"/>
        <w:numPr>
          <w:ilvl w:val="0"/>
          <w:numId w:val="22"/>
        </w:numPr>
        <w:spacing w:line="360" w:lineRule="auto"/>
        <w:jc w:val="both"/>
        <w:rPr>
          <w:rFonts w:ascii="Arial" w:hAnsi="Arial" w:cs="Arial"/>
          <w:snapToGrid w:val="0"/>
          <w:sz w:val="22"/>
          <w:szCs w:val="22"/>
        </w:rPr>
      </w:pPr>
      <w:r>
        <w:rPr>
          <w:rFonts w:ascii="Arial" w:hAnsi="Arial" w:cs="Arial"/>
          <w:snapToGrid w:val="0"/>
          <w:sz w:val="22"/>
          <w:szCs w:val="22"/>
        </w:rPr>
        <w:t>If it appears to a Magistrate or justice from information on oath that there are re</w:t>
      </w:r>
      <w:r w:rsidR="008E22C0">
        <w:rPr>
          <w:rFonts w:ascii="Arial" w:hAnsi="Arial" w:cs="Arial"/>
          <w:snapToGrid w:val="0"/>
          <w:sz w:val="22"/>
          <w:szCs w:val="22"/>
        </w:rPr>
        <w:t>asonable grounds for believing;</w:t>
      </w:r>
    </w:p>
    <w:p w:rsidR="002B5F6D" w:rsidRDefault="002B5F6D" w:rsidP="003E41FD">
      <w:pPr>
        <w:widowControl w:val="0"/>
        <w:numPr>
          <w:ilvl w:val="0"/>
          <w:numId w:val="23"/>
        </w:numPr>
        <w:spacing w:line="360" w:lineRule="auto"/>
        <w:jc w:val="both"/>
        <w:rPr>
          <w:rFonts w:ascii="Arial" w:hAnsi="Arial" w:cs="Arial"/>
          <w:snapToGrid w:val="0"/>
          <w:sz w:val="22"/>
          <w:szCs w:val="22"/>
        </w:rPr>
      </w:pPr>
      <w:r>
        <w:rPr>
          <w:rFonts w:ascii="Arial" w:hAnsi="Arial" w:cs="Arial"/>
          <w:snapToGrid w:val="0"/>
          <w:sz w:val="22"/>
          <w:szCs w:val="22"/>
        </w:rPr>
        <w:t>…</w:t>
      </w:r>
    </w:p>
    <w:p w:rsidR="002B5F6D" w:rsidRPr="008E22C0" w:rsidRDefault="002B5F6D" w:rsidP="003E41FD">
      <w:pPr>
        <w:widowControl w:val="0"/>
        <w:numPr>
          <w:ilvl w:val="0"/>
          <w:numId w:val="23"/>
        </w:numPr>
        <w:spacing w:line="360" w:lineRule="auto"/>
        <w:jc w:val="both"/>
        <w:rPr>
          <w:rFonts w:ascii="Arial" w:hAnsi="Arial" w:cs="Arial"/>
          <w:i/>
          <w:snapToGrid w:val="0"/>
          <w:sz w:val="22"/>
          <w:szCs w:val="22"/>
        </w:rPr>
      </w:pPr>
      <w:r>
        <w:rPr>
          <w:rFonts w:ascii="Arial" w:hAnsi="Arial" w:cs="Arial"/>
          <w:snapToGrid w:val="0"/>
          <w:sz w:val="22"/>
          <w:szCs w:val="22"/>
        </w:rPr>
        <w:t>That an offence has been or is being or is likely to be committed or that preparations or arrangements for the commission of any offence are being or are likely to be made in or upon an</w:t>
      </w:r>
      <w:r w:rsidR="000124A7">
        <w:rPr>
          <w:rFonts w:ascii="Arial" w:hAnsi="Arial" w:cs="Arial"/>
          <w:snapToGrid w:val="0"/>
          <w:sz w:val="22"/>
          <w:szCs w:val="22"/>
        </w:rPr>
        <w:t>y premises within his area</w:t>
      </w:r>
      <w:r>
        <w:rPr>
          <w:rFonts w:ascii="Arial" w:hAnsi="Arial" w:cs="Arial"/>
          <w:snapToGrid w:val="0"/>
          <w:sz w:val="22"/>
          <w:szCs w:val="22"/>
        </w:rPr>
        <w:t xml:space="preserve"> of jurisdiction, </w:t>
      </w:r>
      <w:r w:rsidRPr="008E22C0">
        <w:rPr>
          <w:rFonts w:ascii="Arial" w:hAnsi="Arial" w:cs="Arial"/>
          <w:i/>
          <w:snapToGrid w:val="0"/>
          <w:sz w:val="22"/>
          <w:szCs w:val="22"/>
        </w:rPr>
        <w:t>he may issue a warrant authorizing a police official to enter the premises in question at any reasonable time for the purpose</w:t>
      </w:r>
    </w:p>
    <w:p w:rsidR="002B5F6D" w:rsidRPr="008E22C0" w:rsidRDefault="002B5F6D" w:rsidP="003E41FD">
      <w:pPr>
        <w:widowControl w:val="0"/>
        <w:numPr>
          <w:ilvl w:val="0"/>
          <w:numId w:val="25"/>
        </w:numPr>
        <w:spacing w:line="360" w:lineRule="auto"/>
        <w:jc w:val="both"/>
        <w:rPr>
          <w:rFonts w:ascii="Arial" w:hAnsi="Arial" w:cs="Arial"/>
          <w:i/>
          <w:snapToGrid w:val="0"/>
          <w:sz w:val="22"/>
          <w:szCs w:val="22"/>
        </w:rPr>
      </w:pPr>
      <w:r w:rsidRPr="008E22C0">
        <w:rPr>
          <w:rFonts w:ascii="Arial" w:hAnsi="Arial" w:cs="Arial"/>
          <w:i/>
          <w:snapToGrid w:val="0"/>
          <w:sz w:val="22"/>
          <w:szCs w:val="22"/>
        </w:rPr>
        <w:lastRenderedPageBreak/>
        <w:t>of carrying out investigations …</w:t>
      </w:r>
    </w:p>
    <w:p w:rsidR="003C5F00" w:rsidRPr="00300ECB" w:rsidRDefault="008E22C0" w:rsidP="003E41FD">
      <w:pPr>
        <w:widowControl w:val="0"/>
        <w:numPr>
          <w:ilvl w:val="0"/>
          <w:numId w:val="25"/>
        </w:numPr>
        <w:spacing w:line="360" w:lineRule="auto"/>
        <w:jc w:val="both"/>
        <w:rPr>
          <w:rFonts w:ascii="Arial" w:hAnsi="Arial" w:cs="Arial"/>
          <w:snapToGrid w:val="0"/>
          <w:sz w:val="24"/>
          <w:szCs w:val="24"/>
          <w:u w:val="single"/>
        </w:rPr>
      </w:pPr>
      <w:r w:rsidRPr="00F66B63">
        <w:rPr>
          <w:rFonts w:ascii="Arial" w:hAnsi="Arial" w:cs="Arial"/>
          <w:i/>
          <w:snapToGrid w:val="0"/>
          <w:sz w:val="22"/>
          <w:szCs w:val="22"/>
        </w:rPr>
        <w:t>of searching the premises …’</w:t>
      </w:r>
      <w:r>
        <w:rPr>
          <w:rFonts w:ascii="Arial" w:hAnsi="Arial" w:cs="Arial"/>
          <w:snapToGrid w:val="0"/>
          <w:sz w:val="24"/>
          <w:szCs w:val="24"/>
        </w:rPr>
        <w:t xml:space="preserve">       (</w:t>
      </w:r>
      <w:r w:rsidR="00E801C0">
        <w:rPr>
          <w:rFonts w:ascii="Arial" w:hAnsi="Arial" w:cs="Arial"/>
          <w:snapToGrid w:val="0"/>
          <w:sz w:val="24"/>
          <w:szCs w:val="24"/>
        </w:rPr>
        <w:t>own</w:t>
      </w:r>
      <w:r>
        <w:rPr>
          <w:rFonts w:ascii="Arial" w:hAnsi="Arial" w:cs="Arial"/>
          <w:snapToGrid w:val="0"/>
          <w:sz w:val="24"/>
          <w:szCs w:val="24"/>
        </w:rPr>
        <w:t xml:space="preserve"> emphasis</w:t>
      </w:r>
      <w:r w:rsidR="00E801C0">
        <w:rPr>
          <w:rFonts w:ascii="Arial" w:hAnsi="Arial" w:cs="Arial"/>
          <w:snapToGrid w:val="0"/>
          <w:sz w:val="24"/>
          <w:szCs w:val="24"/>
        </w:rPr>
        <w:t>)</w:t>
      </w:r>
    </w:p>
    <w:p w:rsidR="00787FC5" w:rsidRDefault="00787FC5" w:rsidP="003E41FD">
      <w:pPr>
        <w:widowControl w:val="0"/>
        <w:spacing w:line="360" w:lineRule="auto"/>
        <w:jc w:val="both"/>
        <w:rPr>
          <w:rFonts w:ascii="Arial" w:hAnsi="Arial" w:cs="Arial"/>
          <w:snapToGrid w:val="0"/>
          <w:sz w:val="24"/>
          <w:szCs w:val="24"/>
        </w:rPr>
      </w:pPr>
    </w:p>
    <w:p w:rsidR="002B2760" w:rsidRDefault="00917D35"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[8</w:t>
      </w:r>
      <w:r w:rsidR="009E171A">
        <w:rPr>
          <w:rFonts w:ascii="Arial" w:hAnsi="Arial" w:cs="Arial"/>
          <w:snapToGrid w:val="0"/>
          <w:sz w:val="24"/>
          <w:szCs w:val="24"/>
        </w:rPr>
        <w:t>]</w:t>
      </w:r>
      <w:r w:rsidR="009E171A">
        <w:rPr>
          <w:rFonts w:ascii="Arial" w:hAnsi="Arial" w:cs="Arial"/>
          <w:snapToGrid w:val="0"/>
          <w:sz w:val="24"/>
          <w:szCs w:val="24"/>
        </w:rPr>
        <w:tab/>
        <w:t>It follows from the above that since the search warrant before court was addressed “To all policemen” instead of citing the full names of a particular police officer</w:t>
      </w:r>
      <w:r w:rsidR="00414212">
        <w:rPr>
          <w:rFonts w:ascii="Arial" w:hAnsi="Arial" w:cs="Arial"/>
          <w:snapToGrid w:val="0"/>
          <w:sz w:val="24"/>
          <w:szCs w:val="24"/>
        </w:rPr>
        <w:t xml:space="preserve"> who conducted the search</w:t>
      </w:r>
      <w:r w:rsidR="009E171A">
        <w:rPr>
          <w:rFonts w:ascii="Arial" w:hAnsi="Arial" w:cs="Arial"/>
          <w:snapToGrid w:val="0"/>
          <w:sz w:val="24"/>
          <w:szCs w:val="24"/>
        </w:rPr>
        <w:t>, it failed to meet the basic requirement.</w:t>
      </w:r>
    </w:p>
    <w:p w:rsidR="00787FC5" w:rsidRDefault="00787FC5" w:rsidP="003E41FD">
      <w:pPr>
        <w:widowControl w:val="0"/>
        <w:spacing w:line="360" w:lineRule="auto"/>
        <w:jc w:val="both"/>
        <w:rPr>
          <w:rFonts w:ascii="Arial" w:hAnsi="Arial" w:cs="Arial"/>
          <w:snapToGrid w:val="0"/>
          <w:sz w:val="24"/>
          <w:szCs w:val="24"/>
        </w:rPr>
      </w:pPr>
    </w:p>
    <w:p w:rsidR="00787FC5" w:rsidRDefault="00AC4C8C"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[9</w:t>
      </w:r>
      <w:r w:rsidR="002B2760">
        <w:rPr>
          <w:rFonts w:ascii="Arial" w:hAnsi="Arial" w:cs="Arial"/>
          <w:snapToGrid w:val="0"/>
          <w:sz w:val="24"/>
          <w:szCs w:val="24"/>
        </w:rPr>
        <w:t>]</w:t>
      </w:r>
      <w:r w:rsidR="002B2760">
        <w:rPr>
          <w:rFonts w:ascii="Arial" w:hAnsi="Arial" w:cs="Arial"/>
          <w:snapToGrid w:val="0"/>
          <w:sz w:val="24"/>
          <w:szCs w:val="24"/>
        </w:rPr>
        <w:tab/>
        <w:t>I will now look at the applicant’s second prayer, being that of discharging the</w:t>
      </w:r>
      <w:r w:rsidR="000E71FC">
        <w:rPr>
          <w:rFonts w:ascii="Arial" w:hAnsi="Arial" w:cs="Arial"/>
          <w:snapToGrid w:val="0"/>
          <w:sz w:val="24"/>
          <w:szCs w:val="24"/>
        </w:rPr>
        <w:t>m</w:t>
      </w:r>
      <w:r w:rsidR="002B2760">
        <w:rPr>
          <w:rFonts w:ascii="Arial" w:hAnsi="Arial" w:cs="Arial"/>
          <w:snapToGrid w:val="0"/>
          <w:sz w:val="24"/>
          <w:szCs w:val="24"/>
        </w:rPr>
        <w:t xml:space="preserve"> at the close of the State’s case in terms of section 174 of the Act</w:t>
      </w:r>
      <w:r w:rsidR="00917D35">
        <w:rPr>
          <w:rFonts w:ascii="Arial" w:hAnsi="Arial" w:cs="Arial"/>
          <w:snapToGrid w:val="0"/>
          <w:sz w:val="24"/>
          <w:szCs w:val="24"/>
        </w:rPr>
        <w:t>:</w:t>
      </w:r>
    </w:p>
    <w:p w:rsidR="00917D35" w:rsidRDefault="00917D35" w:rsidP="003E41FD">
      <w:pPr>
        <w:widowControl w:val="0"/>
        <w:spacing w:line="360" w:lineRule="auto"/>
        <w:jc w:val="both"/>
        <w:rPr>
          <w:rFonts w:ascii="Arial" w:hAnsi="Arial" w:cs="Arial"/>
          <w:snapToGrid w:val="0"/>
          <w:sz w:val="24"/>
          <w:szCs w:val="24"/>
        </w:rPr>
      </w:pPr>
    </w:p>
    <w:p w:rsidR="001F5864" w:rsidRDefault="00917D35" w:rsidP="00AC4C8C">
      <w:pPr>
        <w:widowControl w:val="0"/>
        <w:spacing w:line="360" w:lineRule="auto"/>
        <w:jc w:val="both"/>
        <w:rPr>
          <w:rFonts w:ascii="Arial" w:hAnsi="Arial" w:cs="Arial"/>
          <w:snapToGrid w:val="0"/>
          <w:sz w:val="24"/>
          <w:szCs w:val="24"/>
        </w:rPr>
      </w:pPr>
      <w:r>
        <w:rPr>
          <w:rFonts w:ascii="Arial" w:hAnsi="Arial" w:cs="Arial"/>
          <w:snapToGrid w:val="0"/>
          <w:sz w:val="24"/>
          <w:szCs w:val="24"/>
        </w:rPr>
        <w:t>According to applicants one, two and three</w:t>
      </w:r>
      <w:r w:rsidR="001F5864">
        <w:rPr>
          <w:rFonts w:ascii="Arial" w:hAnsi="Arial" w:cs="Arial"/>
          <w:snapToGrid w:val="0"/>
          <w:sz w:val="24"/>
          <w:szCs w:val="24"/>
        </w:rPr>
        <w:t>’s counsel the basis for the application f</w:t>
      </w:r>
      <w:r w:rsidR="00537796">
        <w:rPr>
          <w:rFonts w:ascii="Arial" w:hAnsi="Arial" w:cs="Arial"/>
          <w:snapToGrid w:val="0"/>
          <w:sz w:val="24"/>
          <w:szCs w:val="24"/>
        </w:rPr>
        <w:t>or a discharge in terms of section 174 is the following:</w:t>
      </w:r>
    </w:p>
    <w:p w:rsidR="00AC4C8C" w:rsidRDefault="00AC4C8C" w:rsidP="00AC4C8C">
      <w:pPr>
        <w:widowControl w:val="0"/>
        <w:spacing w:line="360" w:lineRule="auto"/>
        <w:jc w:val="both"/>
        <w:rPr>
          <w:rFonts w:ascii="Arial" w:hAnsi="Arial" w:cs="Arial"/>
          <w:snapToGrid w:val="0"/>
          <w:sz w:val="24"/>
          <w:szCs w:val="24"/>
        </w:rPr>
      </w:pPr>
    </w:p>
    <w:p w:rsidR="005556EB" w:rsidRDefault="00537796" w:rsidP="00313135">
      <w:pPr>
        <w:widowControl w:val="0"/>
        <w:numPr>
          <w:ilvl w:val="0"/>
          <w:numId w:val="33"/>
        </w:numPr>
        <w:spacing w:line="360" w:lineRule="auto"/>
        <w:jc w:val="both"/>
        <w:rPr>
          <w:rFonts w:ascii="Arial" w:hAnsi="Arial" w:cs="Arial"/>
          <w:snapToGrid w:val="0"/>
          <w:sz w:val="24"/>
          <w:szCs w:val="24"/>
        </w:rPr>
      </w:pPr>
      <w:r w:rsidRPr="00AC4C8C">
        <w:rPr>
          <w:rFonts w:ascii="Arial" w:hAnsi="Arial" w:cs="Arial"/>
          <w:snapToGrid w:val="0"/>
          <w:sz w:val="24"/>
          <w:szCs w:val="24"/>
        </w:rPr>
        <w:t>the search warrant is invalid and the seizure of</w:t>
      </w:r>
      <w:r w:rsidR="00AC4C8C">
        <w:rPr>
          <w:rFonts w:ascii="Arial" w:hAnsi="Arial" w:cs="Arial"/>
          <w:snapToGrid w:val="0"/>
          <w:sz w:val="24"/>
          <w:szCs w:val="24"/>
        </w:rPr>
        <w:t xml:space="preserve"> exhibits as a result thereof is </w:t>
      </w:r>
      <w:r w:rsidRPr="00AC4C8C">
        <w:rPr>
          <w:rFonts w:ascii="Arial" w:hAnsi="Arial" w:cs="Arial"/>
          <w:snapToGrid w:val="0"/>
          <w:sz w:val="24"/>
          <w:szCs w:val="24"/>
        </w:rPr>
        <w:t>invalid ex tunc and therefore</w:t>
      </w:r>
      <w:r w:rsidR="00AC4C8C">
        <w:rPr>
          <w:rFonts w:ascii="Arial" w:hAnsi="Arial" w:cs="Arial"/>
          <w:snapToGrid w:val="0"/>
          <w:sz w:val="24"/>
          <w:szCs w:val="24"/>
        </w:rPr>
        <w:t xml:space="preserve"> no evidence to convict accused one</w:t>
      </w:r>
      <w:r w:rsidR="00B345D7" w:rsidRPr="00AC4C8C">
        <w:rPr>
          <w:rFonts w:ascii="Arial" w:hAnsi="Arial" w:cs="Arial"/>
          <w:snapToGrid w:val="0"/>
          <w:sz w:val="24"/>
          <w:szCs w:val="24"/>
        </w:rPr>
        <w:t xml:space="preserve">, </w:t>
      </w:r>
      <w:r w:rsidR="00AC4C8C">
        <w:rPr>
          <w:rFonts w:ascii="Arial" w:hAnsi="Arial" w:cs="Arial"/>
          <w:snapToGrid w:val="0"/>
          <w:sz w:val="24"/>
          <w:szCs w:val="24"/>
        </w:rPr>
        <w:t>two and three</w:t>
      </w:r>
      <w:r w:rsidR="00B345D7" w:rsidRPr="00AC4C8C">
        <w:rPr>
          <w:rFonts w:ascii="Arial" w:hAnsi="Arial" w:cs="Arial"/>
          <w:snapToGrid w:val="0"/>
          <w:sz w:val="24"/>
          <w:szCs w:val="24"/>
        </w:rPr>
        <w:t xml:space="preserve"> exi</w:t>
      </w:r>
      <w:r w:rsidR="00AC4C8C">
        <w:rPr>
          <w:rFonts w:ascii="Arial" w:hAnsi="Arial" w:cs="Arial"/>
          <w:snapToGrid w:val="0"/>
          <w:sz w:val="24"/>
          <w:szCs w:val="24"/>
        </w:rPr>
        <w:t xml:space="preserve">sts on all charges of fraud </w:t>
      </w:r>
      <w:r w:rsidR="00300ECB" w:rsidRPr="00AC4C8C">
        <w:rPr>
          <w:rFonts w:ascii="Arial" w:hAnsi="Arial" w:cs="Arial"/>
          <w:snapToGrid w:val="0"/>
          <w:sz w:val="24"/>
          <w:szCs w:val="24"/>
        </w:rPr>
        <w:t>and</w:t>
      </w:r>
      <w:r w:rsidR="00313135" w:rsidRPr="00AC4C8C">
        <w:rPr>
          <w:rFonts w:ascii="Arial" w:hAnsi="Arial" w:cs="Arial"/>
          <w:snapToGrid w:val="0"/>
          <w:sz w:val="24"/>
          <w:szCs w:val="24"/>
        </w:rPr>
        <w:t xml:space="preserve"> </w:t>
      </w:r>
      <w:r w:rsidR="00AC4C8C">
        <w:rPr>
          <w:rFonts w:ascii="Arial" w:hAnsi="Arial" w:cs="Arial"/>
          <w:snapToGrid w:val="0"/>
          <w:sz w:val="24"/>
          <w:szCs w:val="24"/>
        </w:rPr>
        <w:t>theft.</w:t>
      </w:r>
    </w:p>
    <w:p w:rsidR="00AC4C8C" w:rsidRDefault="00AC4C8C" w:rsidP="00AC4C8C">
      <w:pPr>
        <w:widowControl w:val="0"/>
        <w:spacing w:line="360" w:lineRule="auto"/>
        <w:ind w:left="720"/>
        <w:jc w:val="both"/>
        <w:rPr>
          <w:rFonts w:ascii="Arial" w:hAnsi="Arial" w:cs="Arial"/>
          <w:snapToGrid w:val="0"/>
          <w:sz w:val="24"/>
          <w:szCs w:val="24"/>
        </w:rPr>
      </w:pPr>
    </w:p>
    <w:p w:rsidR="00787FC5" w:rsidRPr="00AC4C8C" w:rsidRDefault="005556EB" w:rsidP="00AC4C8C">
      <w:pPr>
        <w:widowControl w:val="0"/>
        <w:numPr>
          <w:ilvl w:val="0"/>
          <w:numId w:val="33"/>
        </w:numPr>
        <w:spacing w:line="360" w:lineRule="auto"/>
        <w:jc w:val="both"/>
        <w:rPr>
          <w:rFonts w:ascii="Arial" w:hAnsi="Arial" w:cs="Arial"/>
          <w:snapToGrid w:val="0"/>
          <w:sz w:val="24"/>
          <w:szCs w:val="24"/>
        </w:rPr>
      </w:pPr>
      <w:r w:rsidRPr="00AC4C8C">
        <w:rPr>
          <w:rFonts w:ascii="Arial" w:hAnsi="Arial" w:cs="Arial"/>
          <w:snapToGrid w:val="0"/>
          <w:sz w:val="24"/>
          <w:szCs w:val="24"/>
        </w:rPr>
        <w:t>The thrust of the argument</w:t>
      </w:r>
      <w:r w:rsidR="00AC4C8C">
        <w:rPr>
          <w:rFonts w:ascii="Arial" w:hAnsi="Arial" w:cs="Arial"/>
          <w:snapToGrid w:val="0"/>
          <w:sz w:val="24"/>
          <w:szCs w:val="24"/>
        </w:rPr>
        <w:t xml:space="preserve"> on behalf of accused two and three</w:t>
      </w:r>
      <w:r w:rsidRPr="00AC4C8C">
        <w:rPr>
          <w:rFonts w:ascii="Arial" w:hAnsi="Arial" w:cs="Arial"/>
          <w:snapToGrid w:val="0"/>
          <w:sz w:val="24"/>
          <w:szCs w:val="24"/>
        </w:rPr>
        <w:t xml:space="preserve"> is that they were</w:t>
      </w:r>
      <w:r w:rsidR="00787FC5" w:rsidRPr="00AC4C8C">
        <w:rPr>
          <w:rFonts w:ascii="Arial" w:hAnsi="Arial" w:cs="Arial"/>
          <w:snapToGrid w:val="0"/>
          <w:sz w:val="24"/>
          <w:szCs w:val="24"/>
        </w:rPr>
        <w:t xml:space="preserve"> </w:t>
      </w:r>
      <w:r w:rsidRPr="00AC4C8C">
        <w:rPr>
          <w:rFonts w:ascii="Arial" w:hAnsi="Arial" w:cs="Arial"/>
          <w:snapToGrid w:val="0"/>
          <w:sz w:val="24"/>
          <w:szCs w:val="24"/>
        </w:rPr>
        <w:t>deprived of their constitutional right to a fair trial due to the illegal and</w:t>
      </w:r>
    </w:p>
    <w:p w:rsidR="00516C5D" w:rsidRPr="00AC4C8C" w:rsidRDefault="005556EB" w:rsidP="00AC4C8C">
      <w:pPr>
        <w:widowControl w:val="0"/>
        <w:spacing w:line="360" w:lineRule="auto"/>
        <w:ind w:left="720"/>
        <w:jc w:val="both"/>
        <w:rPr>
          <w:rFonts w:ascii="Arial" w:hAnsi="Arial" w:cs="Arial"/>
          <w:snapToGrid w:val="0"/>
          <w:sz w:val="24"/>
          <w:szCs w:val="24"/>
        </w:rPr>
      </w:pPr>
      <w:r w:rsidRPr="00AC4C8C">
        <w:rPr>
          <w:rFonts w:ascii="Arial" w:hAnsi="Arial" w:cs="Arial"/>
          <w:snapToGrid w:val="0"/>
          <w:sz w:val="24"/>
          <w:szCs w:val="24"/>
        </w:rPr>
        <w:t>unlawful search. This resulted in pretrial and t</w:t>
      </w:r>
      <w:r w:rsidR="00AC4C8C">
        <w:rPr>
          <w:rFonts w:ascii="Arial" w:hAnsi="Arial" w:cs="Arial"/>
          <w:snapToGrid w:val="0"/>
          <w:sz w:val="24"/>
          <w:szCs w:val="24"/>
        </w:rPr>
        <w:t xml:space="preserve">rial prejudice as a possibility </w:t>
      </w:r>
      <w:r w:rsidRPr="00AC4C8C">
        <w:rPr>
          <w:rFonts w:ascii="Arial" w:hAnsi="Arial" w:cs="Arial"/>
          <w:snapToGrid w:val="0"/>
          <w:sz w:val="24"/>
          <w:szCs w:val="24"/>
        </w:rPr>
        <w:t>exists that relevant exculpatory documen</w:t>
      </w:r>
      <w:r w:rsidR="00AC4C8C">
        <w:rPr>
          <w:rFonts w:ascii="Arial" w:hAnsi="Arial" w:cs="Arial"/>
          <w:snapToGrid w:val="0"/>
          <w:sz w:val="24"/>
          <w:szCs w:val="24"/>
        </w:rPr>
        <w:t>ts existed, which possible non-</w:t>
      </w:r>
      <w:r w:rsidR="00AC4C8C" w:rsidRPr="00AC4C8C">
        <w:rPr>
          <w:rFonts w:ascii="Arial" w:hAnsi="Arial" w:cs="Arial"/>
          <w:snapToGrid w:val="0"/>
          <w:sz w:val="24"/>
          <w:szCs w:val="24"/>
        </w:rPr>
        <w:t>disclosure</w:t>
      </w:r>
      <w:r w:rsidRPr="00AC4C8C">
        <w:rPr>
          <w:rFonts w:ascii="Arial" w:hAnsi="Arial" w:cs="Arial"/>
          <w:snapToGrid w:val="0"/>
          <w:sz w:val="24"/>
          <w:szCs w:val="24"/>
        </w:rPr>
        <w:t>, is seriously prejudicial to the article 12(1</w:t>
      </w:r>
      <w:r w:rsidRPr="00AC4C8C">
        <w:rPr>
          <w:rFonts w:ascii="Arial" w:hAnsi="Arial" w:cs="Arial"/>
          <w:i/>
          <w:snapToGrid w:val="0"/>
          <w:sz w:val="24"/>
          <w:szCs w:val="24"/>
        </w:rPr>
        <w:t>)(e)</w:t>
      </w:r>
      <w:r w:rsidR="00AC4C8C">
        <w:rPr>
          <w:rFonts w:ascii="Arial" w:hAnsi="Arial" w:cs="Arial"/>
          <w:snapToGrid w:val="0"/>
          <w:sz w:val="24"/>
          <w:szCs w:val="24"/>
        </w:rPr>
        <w:t xml:space="preserve"> of the Constitution.</w:t>
      </w:r>
    </w:p>
    <w:p w:rsidR="00787FC5" w:rsidRDefault="00787FC5" w:rsidP="003E41FD">
      <w:pPr>
        <w:widowControl w:val="0"/>
        <w:spacing w:line="360" w:lineRule="auto"/>
        <w:jc w:val="both"/>
        <w:rPr>
          <w:rFonts w:ascii="Arial" w:hAnsi="Arial" w:cs="Arial"/>
          <w:snapToGrid w:val="0"/>
          <w:sz w:val="24"/>
          <w:szCs w:val="24"/>
        </w:rPr>
      </w:pPr>
    </w:p>
    <w:p w:rsidR="005556EB" w:rsidRDefault="00AC4C8C"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[10</w:t>
      </w:r>
      <w:r w:rsidR="00AE1004">
        <w:rPr>
          <w:rFonts w:ascii="Arial" w:hAnsi="Arial" w:cs="Arial"/>
          <w:snapToGrid w:val="0"/>
          <w:sz w:val="24"/>
          <w:szCs w:val="24"/>
        </w:rPr>
        <w:t>]</w:t>
      </w:r>
      <w:r w:rsidR="00AE1004">
        <w:rPr>
          <w:rFonts w:ascii="Arial" w:hAnsi="Arial" w:cs="Arial"/>
          <w:snapToGrid w:val="0"/>
          <w:sz w:val="24"/>
          <w:szCs w:val="24"/>
        </w:rPr>
        <w:tab/>
        <w:t>Regarding the section 174 application for the discharge of the three accused, I want to make the following observations.</w:t>
      </w:r>
      <w:r w:rsidR="00E56B1C">
        <w:rPr>
          <w:rFonts w:ascii="Arial" w:hAnsi="Arial" w:cs="Arial"/>
          <w:snapToGrid w:val="0"/>
          <w:sz w:val="24"/>
          <w:szCs w:val="24"/>
        </w:rPr>
        <w:t xml:space="preserve"> Section 174 </w:t>
      </w:r>
      <w:r>
        <w:rPr>
          <w:rFonts w:ascii="Arial" w:hAnsi="Arial" w:cs="Arial"/>
          <w:snapToGrid w:val="0"/>
          <w:sz w:val="24"/>
          <w:szCs w:val="24"/>
        </w:rPr>
        <w:t xml:space="preserve">of the Act </w:t>
      </w:r>
      <w:r w:rsidR="00E56B1C">
        <w:rPr>
          <w:rFonts w:ascii="Arial" w:hAnsi="Arial" w:cs="Arial"/>
          <w:snapToGrid w:val="0"/>
          <w:sz w:val="24"/>
          <w:szCs w:val="24"/>
        </w:rPr>
        <w:t>as amended reads:</w:t>
      </w:r>
    </w:p>
    <w:p w:rsidR="00E56B1C" w:rsidRPr="004F28CF" w:rsidRDefault="00E56B1C" w:rsidP="003E41FD">
      <w:pPr>
        <w:widowControl w:val="0"/>
        <w:spacing w:line="360" w:lineRule="auto"/>
        <w:jc w:val="both"/>
        <w:rPr>
          <w:rFonts w:ascii="Arial" w:hAnsi="Arial" w:cs="Arial"/>
          <w:snapToGrid w:val="0"/>
          <w:sz w:val="22"/>
          <w:szCs w:val="22"/>
        </w:rPr>
      </w:pPr>
    </w:p>
    <w:p w:rsidR="004F28CF" w:rsidRPr="00AC4C8C" w:rsidRDefault="00AC4C8C" w:rsidP="003E41FD">
      <w:pPr>
        <w:widowControl w:val="0"/>
        <w:spacing w:line="360" w:lineRule="auto"/>
        <w:jc w:val="both"/>
        <w:rPr>
          <w:rFonts w:ascii="Arial" w:hAnsi="Arial" w:cs="Arial"/>
          <w:snapToGrid w:val="0"/>
          <w:sz w:val="22"/>
          <w:szCs w:val="22"/>
        </w:rPr>
      </w:pPr>
      <w:r>
        <w:rPr>
          <w:rFonts w:ascii="Arial" w:hAnsi="Arial" w:cs="Arial"/>
          <w:snapToGrid w:val="0"/>
          <w:sz w:val="22"/>
          <w:szCs w:val="22"/>
        </w:rPr>
        <w:t>‘</w:t>
      </w:r>
      <w:r w:rsidR="00E56B1C" w:rsidRPr="004F28CF">
        <w:rPr>
          <w:rFonts w:ascii="Arial" w:hAnsi="Arial" w:cs="Arial"/>
          <w:snapToGrid w:val="0"/>
          <w:sz w:val="22"/>
          <w:szCs w:val="22"/>
        </w:rPr>
        <w:t xml:space="preserve">Accused may be discharged at </w:t>
      </w:r>
      <w:r>
        <w:rPr>
          <w:rFonts w:ascii="Arial" w:hAnsi="Arial" w:cs="Arial"/>
          <w:snapToGrid w:val="0"/>
          <w:sz w:val="22"/>
          <w:szCs w:val="22"/>
        </w:rPr>
        <w:t xml:space="preserve">close of case for prosecution - </w:t>
      </w:r>
      <w:r w:rsidR="00E56B1C" w:rsidRPr="004F28CF">
        <w:rPr>
          <w:rFonts w:ascii="Arial" w:hAnsi="Arial" w:cs="Arial"/>
          <w:snapToGrid w:val="0"/>
          <w:sz w:val="22"/>
          <w:szCs w:val="22"/>
        </w:rPr>
        <w:t xml:space="preserve">If, at the close of the case for the prosecution at any trial, the court is of the opinion </w:t>
      </w:r>
      <w:r w:rsidR="00E56B1C" w:rsidRPr="00F66B63">
        <w:rPr>
          <w:rFonts w:ascii="Arial" w:hAnsi="Arial" w:cs="Arial"/>
          <w:i/>
          <w:snapToGrid w:val="0"/>
          <w:sz w:val="22"/>
          <w:szCs w:val="22"/>
        </w:rPr>
        <w:t>that there is no evidence that the accused committed the offence referred to in the charge or any offence of which he may be convicted on the charge, it may return a verdict of not guilty</w:t>
      </w:r>
      <w:r w:rsidRPr="00F66B63">
        <w:rPr>
          <w:rFonts w:ascii="Arial" w:hAnsi="Arial" w:cs="Arial"/>
          <w:snapToGrid w:val="0"/>
          <w:sz w:val="22"/>
          <w:szCs w:val="22"/>
        </w:rPr>
        <w:t>.’</w:t>
      </w:r>
      <w:r>
        <w:rPr>
          <w:rFonts w:ascii="Arial" w:hAnsi="Arial" w:cs="Arial"/>
          <w:snapToGrid w:val="0"/>
          <w:sz w:val="24"/>
          <w:szCs w:val="24"/>
        </w:rPr>
        <w:t xml:space="preserve"> </w:t>
      </w:r>
      <w:r w:rsidR="004F28CF">
        <w:rPr>
          <w:rFonts w:ascii="Arial" w:hAnsi="Arial" w:cs="Arial"/>
          <w:snapToGrid w:val="0"/>
          <w:sz w:val="24"/>
          <w:szCs w:val="24"/>
        </w:rPr>
        <w:t>(</w:t>
      </w:r>
      <w:r>
        <w:rPr>
          <w:rFonts w:ascii="Arial" w:hAnsi="Arial" w:cs="Arial"/>
          <w:snapToGrid w:val="0"/>
          <w:sz w:val="24"/>
          <w:szCs w:val="24"/>
        </w:rPr>
        <w:t>own emphasis</w:t>
      </w:r>
      <w:r w:rsidR="004F28CF">
        <w:rPr>
          <w:rFonts w:ascii="Arial" w:hAnsi="Arial" w:cs="Arial"/>
          <w:snapToGrid w:val="0"/>
          <w:sz w:val="24"/>
          <w:szCs w:val="24"/>
        </w:rPr>
        <w:t>)</w:t>
      </w:r>
    </w:p>
    <w:p w:rsidR="00787FC5" w:rsidRDefault="00787FC5" w:rsidP="003E41FD">
      <w:pPr>
        <w:widowControl w:val="0"/>
        <w:spacing w:line="360" w:lineRule="auto"/>
        <w:jc w:val="both"/>
        <w:rPr>
          <w:rFonts w:ascii="Arial" w:hAnsi="Arial" w:cs="Arial"/>
          <w:snapToGrid w:val="0"/>
          <w:sz w:val="24"/>
          <w:szCs w:val="24"/>
        </w:rPr>
      </w:pPr>
    </w:p>
    <w:p w:rsidR="00F924DF" w:rsidRDefault="00AC4C8C"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lastRenderedPageBreak/>
        <w:t>[11]</w:t>
      </w:r>
      <w:r>
        <w:rPr>
          <w:rFonts w:ascii="Arial" w:hAnsi="Arial" w:cs="Arial"/>
          <w:snapToGrid w:val="0"/>
          <w:sz w:val="24"/>
          <w:szCs w:val="24"/>
        </w:rPr>
        <w:tab/>
      </w:r>
      <w:r w:rsidR="0087401B">
        <w:rPr>
          <w:rFonts w:ascii="Arial" w:hAnsi="Arial" w:cs="Arial"/>
          <w:snapToGrid w:val="0"/>
          <w:sz w:val="24"/>
          <w:szCs w:val="24"/>
        </w:rPr>
        <w:t>It has been held in various judgments related to this application that the discharge can only follow if at the cl</w:t>
      </w:r>
      <w:r w:rsidR="00516C5D">
        <w:rPr>
          <w:rFonts w:ascii="Arial" w:hAnsi="Arial" w:cs="Arial"/>
          <w:snapToGrid w:val="0"/>
          <w:sz w:val="24"/>
          <w:szCs w:val="24"/>
        </w:rPr>
        <w:t>ose of the State’s case</w:t>
      </w:r>
      <w:r w:rsidR="0087401B">
        <w:rPr>
          <w:rFonts w:ascii="Arial" w:hAnsi="Arial" w:cs="Arial"/>
          <w:snapToGrid w:val="0"/>
          <w:sz w:val="24"/>
          <w:szCs w:val="24"/>
        </w:rPr>
        <w:t xml:space="preserve"> no prima facie case requiring an answer from the accused has been established by the prosecution. Basically the Court must ask itself the following questions:</w:t>
      </w:r>
    </w:p>
    <w:p w:rsidR="00AC4C8C" w:rsidRDefault="00AC4C8C" w:rsidP="003E41FD">
      <w:pPr>
        <w:widowControl w:val="0"/>
        <w:spacing w:line="360" w:lineRule="auto"/>
        <w:jc w:val="both"/>
        <w:rPr>
          <w:rFonts w:ascii="Arial" w:hAnsi="Arial" w:cs="Arial"/>
          <w:snapToGrid w:val="0"/>
          <w:sz w:val="24"/>
          <w:szCs w:val="24"/>
        </w:rPr>
      </w:pPr>
    </w:p>
    <w:p w:rsidR="00D9044C" w:rsidRPr="00787FC5" w:rsidRDefault="0087401B" w:rsidP="00AC4C8C">
      <w:pPr>
        <w:widowControl w:val="0"/>
        <w:numPr>
          <w:ilvl w:val="0"/>
          <w:numId w:val="35"/>
        </w:numPr>
        <w:spacing w:line="360" w:lineRule="auto"/>
        <w:jc w:val="both"/>
        <w:rPr>
          <w:rFonts w:ascii="Arial" w:hAnsi="Arial" w:cs="Arial"/>
          <w:snapToGrid w:val="0"/>
          <w:sz w:val="24"/>
          <w:szCs w:val="24"/>
        </w:rPr>
      </w:pPr>
      <w:r>
        <w:rPr>
          <w:rFonts w:ascii="Arial" w:hAnsi="Arial" w:cs="Arial"/>
          <w:snapToGrid w:val="0"/>
          <w:sz w:val="24"/>
          <w:szCs w:val="24"/>
        </w:rPr>
        <w:t xml:space="preserve">If the proceedings were to be halted (stopped) here and then, could a reasonable court acting carefully convict the accused on the available evidence. If the answer is yes, the application should fail. If the answer is </w:t>
      </w:r>
      <w:r w:rsidR="00757197" w:rsidRPr="00AC4C8C">
        <w:rPr>
          <w:rFonts w:ascii="Arial" w:hAnsi="Arial" w:cs="Arial"/>
          <w:i/>
          <w:snapToGrid w:val="0"/>
          <w:sz w:val="24"/>
          <w:szCs w:val="24"/>
        </w:rPr>
        <w:t>no</w:t>
      </w:r>
      <w:r w:rsidR="00757197">
        <w:rPr>
          <w:rFonts w:ascii="Arial" w:hAnsi="Arial" w:cs="Arial"/>
          <w:snapToGrid w:val="0"/>
          <w:sz w:val="24"/>
          <w:szCs w:val="24"/>
        </w:rPr>
        <w:t xml:space="preserve"> </w:t>
      </w:r>
      <w:r w:rsidR="00AC4C8C">
        <w:rPr>
          <w:rFonts w:ascii="Arial" w:hAnsi="Arial" w:cs="Arial"/>
          <w:snapToGrid w:val="0"/>
          <w:sz w:val="24"/>
          <w:szCs w:val="24"/>
        </w:rPr>
        <w:t>it means the trial c</w:t>
      </w:r>
      <w:r>
        <w:rPr>
          <w:rFonts w:ascii="Arial" w:hAnsi="Arial" w:cs="Arial"/>
          <w:snapToGrid w:val="0"/>
          <w:sz w:val="24"/>
          <w:szCs w:val="24"/>
        </w:rPr>
        <w:t>ourt has no legal basis not to discharge the applicants because there is no case against them to which they would be required by law to furnish an answer.</w:t>
      </w:r>
    </w:p>
    <w:p w:rsidR="00313135" w:rsidRDefault="00313135" w:rsidP="003E41FD">
      <w:pPr>
        <w:widowControl w:val="0"/>
        <w:spacing w:line="360" w:lineRule="auto"/>
        <w:jc w:val="both"/>
        <w:rPr>
          <w:rFonts w:ascii="Arial" w:hAnsi="Arial" w:cs="Arial"/>
          <w:snapToGrid w:val="0"/>
          <w:sz w:val="24"/>
          <w:szCs w:val="24"/>
        </w:rPr>
      </w:pPr>
    </w:p>
    <w:p w:rsidR="00516C5D" w:rsidRDefault="00757197"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[12</w:t>
      </w:r>
      <w:r w:rsidR="00A71F49">
        <w:rPr>
          <w:rFonts w:ascii="Arial" w:hAnsi="Arial" w:cs="Arial"/>
          <w:snapToGrid w:val="0"/>
          <w:sz w:val="24"/>
          <w:szCs w:val="24"/>
        </w:rPr>
        <w:t>]</w:t>
      </w:r>
      <w:r w:rsidR="00A71F49">
        <w:rPr>
          <w:rFonts w:ascii="Arial" w:hAnsi="Arial" w:cs="Arial"/>
          <w:snapToGrid w:val="0"/>
          <w:sz w:val="24"/>
          <w:szCs w:val="24"/>
        </w:rPr>
        <w:tab/>
        <w:t>On the matter before court several witnesses among them pensioners have testified how they entered into written, signed contracts with the accused to the fact that they will receive their capital back in addition to the monthly interest of 15% which they will receive on their capital. They invested the little they had of their pension monies in the hope that it will grow as it was apparent from the contracts themselves, only to lose everything. Some of the investors opted not to receive any interest but instead re-invest</w:t>
      </w:r>
      <w:r w:rsidR="00516C5D">
        <w:rPr>
          <w:rFonts w:ascii="Arial" w:hAnsi="Arial" w:cs="Arial"/>
          <w:snapToGrid w:val="0"/>
          <w:sz w:val="24"/>
          <w:szCs w:val="24"/>
        </w:rPr>
        <w:t>ed</w:t>
      </w:r>
      <w:r w:rsidR="00A71F49">
        <w:rPr>
          <w:rFonts w:ascii="Arial" w:hAnsi="Arial" w:cs="Arial"/>
          <w:snapToGrid w:val="0"/>
          <w:sz w:val="24"/>
          <w:szCs w:val="24"/>
        </w:rPr>
        <w:t xml:space="preserve"> all in order to boost their capital, but in the end they lost everything, because the cash loan company West Coast Financial Aid CC failed to act in terms of the contra</w:t>
      </w:r>
      <w:r w:rsidR="00516C5D">
        <w:rPr>
          <w:rFonts w:ascii="Arial" w:hAnsi="Arial" w:cs="Arial"/>
          <w:snapToGrid w:val="0"/>
          <w:sz w:val="24"/>
          <w:szCs w:val="24"/>
        </w:rPr>
        <w:t>cts they had issued to them</w:t>
      </w:r>
      <w:r w:rsidR="00787FC5">
        <w:rPr>
          <w:rFonts w:ascii="Arial" w:hAnsi="Arial" w:cs="Arial"/>
          <w:snapToGrid w:val="0"/>
          <w:sz w:val="24"/>
          <w:szCs w:val="24"/>
        </w:rPr>
        <w:t>.</w:t>
      </w:r>
    </w:p>
    <w:p w:rsidR="00787FC5" w:rsidRDefault="00787FC5" w:rsidP="003E41FD">
      <w:pPr>
        <w:widowControl w:val="0"/>
        <w:spacing w:line="360" w:lineRule="auto"/>
        <w:jc w:val="both"/>
        <w:rPr>
          <w:rFonts w:ascii="Arial" w:hAnsi="Arial" w:cs="Arial"/>
          <w:snapToGrid w:val="0"/>
          <w:sz w:val="24"/>
          <w:szCs w:val="24"/>
        </w:rPr>
      </w:pPr>
    </w:p>
    <w:p w:rsidR="003C5F00" w:rsidRDefault="00F66B63"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[13</w:t>
      </w:r>
      <w:r w:rsidR="00152387">
        <w:rPr>
          <w:rFonts w:ascii="Arial" w:hAnsi="Arial" w:cs="Arial"/>
          <w:snapToGrid w:val="0"/>
          <w:sz w:val="24"/>
          <w:szCs w:val="24"/>
        </w:rPr>
        <w:t>]</w:t>
      </w:r>
      <w:r w:rsidR="00152387">
        <w:rPr>
          <w:rFonts w:ascii="Arial" w:hAnsi="Arial" w:cs="Arial"/>
          <w:snapToGrid w:val="0"/>
          <w:sz w:val="24"/>
          <w:szCs w:val="24"/>
        </w:rPr>
        <w:tab/>
        <w:t xml:space="preserve">Forty six contracts of investors were handed in court as exhibits. These are on the same format as those of the witnesses who testified before court. It is common knowledge and indeed not in dispute that these contracts were also entered into between the accused and the investors cited therein. This is what the charges preferred against the applicants are all about. The alleged amount lost by all the investors is N$ 11 458 372.24. It is on this basis that the respondent has established a prima facie case </w:t>
      </w:r>
      <w:r w:rsidR="00F924DF">
        <w:rPr>
          <w:rFonts w:ascii="Arial" w:hAnsi="Arial" w:cs="Arial"/>
          <w:snapToGrid w:val="0"/>
          <w:sz w:val="24"/>
          <w:szCs w:val="24"/>
        </w:rPr>
        <w:t>against</w:t>
      </w:r>
      <w:r w:rsidR="00152387">
        <w:rPr>
          <w:rFonts w:ascii="Arial" w:hAnsi="Arial" w:cs="Arial"/>
          <w:snapToGrid w:val="0"/>
          <w:sz w:val="24"/>
          <w:szCs w:val="24"/>
        </w:rPr>
        <w:t xml:space="preserve"> the applicants</w:t>
      </w:r>
      <w:r w:rsidR="00407058">
        <w:rPr>
          <w:rFonts w:ascii="Arial" w:hAnsi="Arial" w:cs="Arial"/>
          <w:snapToGrid w:val="0"/>
          <w:sz w:val="24"/>
          <w:szCs w:val="24"/>
        </w:rPr>
        <w:t>.</w:t>
      </w:r>
    </w:p>
    <w:p w:rsidR="00787FC5" w:rsidRDefault="00787FC5" w:rsidP="003E41FD">
      <w:pPr>
        <w:widowControl w:val="0"/>
        <w:spacing w:line="360" w:lineRule="auto"/>
        <w:jc w:val="both"/>
        <w:rPr>
          <w:rFonts w:ascii="Arial" w:hAnsi="Arial" w:cs="Arial"/>
          <w:snapToGrid w:val="0"/>
          <w:sz w:val="24"/>
          <w:szCs w:val="24"/>
        </w:rPr>
      </w:pPr>
    </w:p>
    <w:p w:rsidR="005E42E8" w:rsidRDefault="00F66B63"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[14</w:t>
      </w:r>
      <w:r w:rsidR="00407058">
        <w:rPr>
          <w:rFonts w:ascii="Arial" w:hAnsi="Arial" w:cs="Arial"/>
          <w:snapToGrid w:val="0"/>
          <w:sz w:val="24"/>
          <w:szCs w:val="24"/>
        </w:rPr>
        <w:t>]</w:t>
      </w:r>
      <w:r w:rsidR="00407058">
        <w:rPr>
          <w:rFonts w:ascii="Arial" w:hAnsi="Arial" w:cs="Arial"/>
          <w:snapToGrid w:val="0"/>
          <w:sz w:val="24"/>
          <w:szCs w:val="24"/>
        </w:rPr>
        <w:tab/>
        <w:t xml:space="preserve">Andreas Kanyangela, a former Commercial Crime Unit investigator was </w:t>
      </w:r>
      <w:r w:rsidR="00407058">
        <w:rPr>
          <w:rFonts w:ascii="Arial" w:hAnsi="Arial" w:cs="Arial"/>
          <w:snapToGrid w:val="0"/>
          <w:sz w:val="24"/>
          <w:szCs w:val="24"/>
        </w:rPr>
        <w:lastRenderedPageBreak/>
        <w:t>the only police officer called to testify by the prosecution. He stated that he was not there at the time the search was conducted on the propert</w:t>
      </w:r>
      <w:r>
        <w:rPr>
          <w:rFonts w:ascii="Arial" w:hAnsi="Arial" w:cs="Arial"/>
          <w:snapToGrid w:val="0"/>
          <w:sz w:val="24"/>
          <w:szCs w:val="24"/>
        </w:rPr>
        <w:t>y (house) belonging to accused two</w:t>
      </w:r>
      <w:r w:rsidR="00407058">
        <w:rPr>
          <w:rFonts w:ascii="Arial" w:hAnsi="Arial" w:cs="Arial"/>
          <w:snapToGrid w:val="0"/>
          <w:sz w:val="24"/>
          <w:szCs w:val="24"/>
        </w:rPr>
        <w:t xml:space="preserve"> and </w:t>
      </w:r>
      <w:r>
        <w:rPr>
          <w:rFonts w:ascii="Arial" w:hAnsi="Arial" w:cs="Arial"/>
          <w:snapToGrid w:val="0"/>
          <w:sz w:val="24"/>
          <w:szCs w:val="24"/>
        </w:rPr>
        <w:t>three.</w:t>
      </w:r>
      <w:r w:rsidR="00407058">
        <w:rPr>
          <w:rFonts w:ascii="Arial" w:hAnsi="Arial" w:cs="Arial"/>
          <w:snapToGrid w:val="0"/>
          <w:sz w:val="24"/>
          <w:szCs w:val="24"/>
        </w:rPr>
        <w:t xml:space="preserve"> </w:t>
      </w:r>
      <w:r w:rsidR="000A223F">
        <w:rPr>
          <w:rFonts w:ascii="Arial" w:hAnsi="Arial" w:cs="Arial"/>
          <w:snapToGrid w:val="0"/>
          <w:sz w:val="24"/>
          <w:szCs w:val="24"/>
        </w:rPr>
        <w:t>He is not aware whether a statement</w:t>
      </w:r>
      <w:r>
        <w:rPr>
          <w:rFonts w:ascii="Arial" w:hAnsi="Arial" w:cs="Arial"/>
          <w:snapToGrid w:val="0"/>
          <w:sz w:val="24"/>
          <w:szCs w:val="24"/>
        </w:rPr>
        <w:t xml:space="preserve"> under oath was filed with the m</w:t>
      </w:r>
      <w:r w:rsidR="000A223F">
        <w:rPr>
          <w:rFonts w:ascii="Arial" w:hAnsi="Arial" w:cs="Arial"/>
          <w:snapToGrid w:val="0"/>
          <w:sz w:val="24"/>
          <w:szCs w:val="24"/>
        </w:rPr>
        <w:t>agistrate, Luderitz before the search warrant was issued.</w:t>
      </w:r>
    </w:p>
    <w:p w:rsidR="00787FC5" w:rsidRDefault="00787FC5" w:rsidP="003E41FD">
      <w:pPr>
        <w:widowControl w:val="0"/>
        <w:spacing w:line="360" w:lineRule="auto"/>
        <w:jc w:val="both"/>
        <w:rPr>
          <w:rFonts w:ascii="Arial" w:hAnsi="Arial" w:cs="Arial"/>
          <w:snapToGrid w:val="0"/>
          <w:sz w:val="24"/>
          <w:szCs w:val="24"/>
        </w:rPr>
      </w:pPr>
    </w:p>
    <w:p w:rsidR="005F0F4F" w:rsidRDefault="00F66B63"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w:t>
      </w:r>
      <w:r w:rsidR="005E42E8">
        <w:rPr>
          <w:rFonts w:ascii="Arial" w:hAnsi="Arial" w:cs="Arial"/>
          <w:snapToGrid w:val="0"/>
          <w:sz w:val="24"/>
          <w:szCs w:val="24"/>
        </w:rPr>
        <w:t>1</w:t>
      </w:r>
      <w:r>
        <w:rPr>
          <w:rFonts w:ascii="Arial" w:hAnsi="Arial" w:cs="Arial"/>
          <w:snapToGrid w:val="0"/>
          <w:sz w:val="24"/>
          <w:szCs w:val="24"/>
        </w:rPr>
        <w:t>5</w:t>
      </w:r>
      <w:r w:rsidR="005E42E8">
        <w:rPr>
          <w:rFonts w:ascii="Arial" w:hAnsi="Arial" w:cs="Arial"/>
          <w:snapToGrid w:val="0"/>
          <w:sz w:val="24"/>
          <w:szCs w:val="24"/>
        </w:rPr>
        <w:t>]</w:t>
      </w:r>
      <w:r w:rsidR="005E42E8">
        <w:rPr>
          <w:rFonts w:ascii="Arial" w:hAnsi="Arial" w:cs="Arial"/>
          <w:snapToGrid w:val="0"/>
          <w:sz w:val="24"/>
          <w:szCs w:val="24"/>
        </w:rPr>
        <w:tab/>
        <w:t>Kanyangela had not yet left the Commercial Unit when the matter was reported to their Unit by officials from the Bank of Namibia. He was one of the police team that did the initial investigation of the matter. The report related to this matter was that West Coast Financial Aid CC was asking people to invest money in their company while it was not registered as an investment company.</w:t>
      </w:r>
    </w:p>
    <w:p w:rsidR="00787FC5" w:rsidRDefault="00787FC5" w:rsidP="003E41FD">
      <w:pPr>
        <w:widowControl w:val="0"/>
        <w:spacing w:line="360" w:lineRule="auto"/>
        <w:jc w:val="both"/>
        <w:rPr>
          <w:rFonts w:ascii="Arial" w:hAnsi="Arial" w:cs="Arial"/>
          <w:snapToGrid w:val="0"/>
          <w:sz w:val="24"/>
          <w:szCs w:val="24"/>
        </w:rPr>
      </w:pPr>
    </w:p>
    <w:p w:rsidR="003C5F00" w:rsidRDefault="00F66B63"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[16</w:t>
      </w:r>
      <w:r w:rsidR="005F0F4F">
        <w:rPr>
          <w:rFonts w:ascii="Arial" w:hAnsi="Arial" w:cs="Arial"/>
          <w:snapToGrid w:val="0"/>
          <w:sz w:val="24"/>
          <w:szCs w:val="24"/>
        </w:rPr>
        <w:t>]</w:t>
      </w:r>
      <w:r w:rsidR="005F0F4F">
        <w:rPr>
          <w:rFonts w:ascii="Arial" w:hAnsi="Arial" w:cs="Arial"/>
          <w:snapToGrid w:val="0"/>
          <w:sz w:val="24"/>
          <w:szCs w:val="24"/>
        </w:rPr>
        <w:tab/>
        <w:t>Some investors came to the police to complain about the financial losses they have suffered. They also mentioned others whom they knew to have done business with the accused.</w:t>
      </w:r>
      <w:r w:rsidR="00B34FCB">
        <w:rPr>
          <w:rFonts w:ascii="Arial" w:hAnsi="Arial" w:cs="Arial"/>
          <w:snapToGrid w:val="0"/>
          <w:sz w:val="24"/>
          <w:szCs w:val="24"/>
        </w:rPr>
        <w:t xml:space="preserve"> That was how the police team was able to locate and obtain statements from the investors who came to testify in court. According to Kanyangela, the seizures relate to exhibits handed in court as AA 235 to AA 428.</w:t>
      </w:r>
    </w:p>
    <w:p w:rsidR="00787FC5" w:rsidRDefault="00787FC5" w:rsidP="003E41FD">
      <w:pPr>
        <w:widowControl w:val="0"/>
        <w:spacing w:line="360" w:lineRule="auto"/>
        <w:jc w:val="both"/>
        <w:rPr>
          <w:rFonts w:ascii="Arial" w:hAnsi="Arial" w:cs="Arial"/>
          <w:snapToGrid w:val="0"/>
          <w:sz w:val="24"/>
          <w:szCs w:val="24"/>
        </w:rPr>
      </w:pPr>
    </w:p>
    <w:p w:rsidR="00B27C46" w:rsidRDefault="00F66B63"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[17</w:t>
      </w:r>
      <w:r w:rsidR="00B34FCB">
        <w:rPr>
          <w:rFonts w:ascii="Arial" w:hAnsi="Arial" w:cs="Arial"/>
          <w:snapToGrid w:val="0"/>
          <w:sz w:val="24"/>
          <w:szCs w:val="24"/>
        </w:rPr>
        <w:t>]</w:t>
      </w:r>
      <w:r w:rsidR="00B34FCB">
        <w:rPr>
          <w:rFonts w:ascii="Arial" w:hAnsi="Arial" w:cs="Arial"/>
          <w:snapToGrid w:val="0"/>
          <w:sz w:val="24"/>
          <w:szCs w:val="24"/>
        </w:rPr>
        <w:tab/>
        <w:t xml:space="preserve">As </w:t>
      </w:r>
      <w:r w:rsidR="000E174B">
        <w:rPr>
          <w:rFonts w:ascii="Arial" w:hAnsi="Arial" w:cs="Arial"/>
          <w:snapToGrid w:val="0"/>
          <w:sz w:val="24"/>
          <w:szCs w:val="24"/>
        </w:rPr>
        <w:t>a foretasted</w:t>
      </w:r>
      <w:r w:rsidR="00B34FCB">
        <w:rPr>
          <w:rFonts w:ascii="Arial" w:hAnsi="Arial" w:cs="Arial"/>
          <w:snapToGrid w:val="0"/>
          <w:sz w:val="24"/>
          <w:szCs w:val="24"/>
        </w:rPr>
        <w:t xml:space="preserve"> the rest of the exhibits were those acquired by way of statements from investors who lost their dues in the said i</w:t>
      </w:r>
      <w:r w:rsidR="00AB2B17">
        <w:rPr>
          <w:rFonts w:ascii="Arial" w:hAnsi="Arial" w:cs="Arial"/>
          <w:snapToGrid w:val="0"/>
          <w:sz w:val="24"/>
          <w:szCs w:val="24"/>
        </w:rPr>
        <w:t>nvestments. As pointed out before</w:t>
      </w:r>
      <w:r w:rsidR="00B34FCB">
        <w:rPr>
          <w:rFonts w:ascii="Arial" w:hAnsi="Arial" w:cs="Arial"/>
          <w:snapToGrid w:val="0"/>
          <w:sz w:val="24"/>
          <w:szCs w:val="24"/>
        </w:rPr>
        <w:t xml:space="preserve"> the search warrant did not meet the basic requirement and as such the search that was conducted on the premises owned by accused 2 and 3 was illegal. It violated the accused’s rights to privacy.</w:t>
      </w:r>
    </w:p>
    <w:p w:rsidR="00787FC5" w:rsidRDefault="00787FC5" w:rsidP="003E41FD">
      <w:pPr>
        <w:widowControl w:val="0"/>
        <w:spacing w:line="360" w:lineRule="auto"/>
        <w:jc w:val="both"/>
        <w:rPr>
          <w:rFonts w:ascii="Arial" w:hAnsi="Arial" w:cs="Arial"/>
          <w:snapToGrid w:val="0"/>
          <w:sz w:val="24"/>
          <w:szCs w:val="24"/>
        </w:rPr>
      </w:pPr>
    </w:p>
    <w:p w:rsidR="00B27C46" w:rsidRDefault="00F66B63" w:rsidP="003E41FD">
      <w:pPr>
        <w:widowControl w:val="0"/>
        <w:spacing w:line="360" w:lineRule="auto"/>
        <w:jc w:val="both"/>
        <w:rPr>
          <w:rFonts w:ascii="Arial" w:hAnsi="Arial" w:cs="Arial"/>
          <w:snapToGrid w:val="0"/>
          <w:sz w:val="24"/>
          <w:szCs w:val="24"/>
        </w:rPr>
      </w:pPr>
      <w:r>
        <w:rPr>
          <w:rFonts w:ascii="Arial" w:hAnsi="Arial" w:cs="Arial"/>
          <w:snapToGrid w:val="0"/>
          <w:sz w:val="24"/>
          <w:szCs w:val="24"/>
        </w:rPr>
        <w:t>[18</w:t>
      </w:r>
      <w:r w:rsidR="00B27C46">
        <w:rPr>
          <w:rFonts w:ascii="Arial" w:hAnsi="Arial" w:cs="Arial"/>
          <w:snapToGrid w:val="0"/>
          <w:sz w:val="24"/>
          <w:szCs w:val="24"/>
        </w:rPr>
        <w:t>]</w:t>
      </w:r>
      <w:r w:rsidR="00B27C46">
        <w:rPr>
          <w:rFonts w:ascii="Arial" w:hAnsi="Arial" w:cs="Arial"/>
          <w:snapToGrid w:val="0"/>
          <w:sz w:val="24"/>
          <w:szCs w:val="24"/>
        </w:rPr>
        <w:tab/>
        <w:t>In the result I make the following</w:t>
      </w:r>
      <w:r w:rsidR="00AB2B17">
        <w:rPr>
          <w:rFonts w:ascii="Arial" w:hAnsi="Arial" w:cs="Arial"/>
          <w:snapToGrid w:val="0"/>
          <w:sz w:val="24"/>
          <w:szCs w:val="24"/>
        </w:rPr>
        <w:t xml:space="preserve"> order</w:t>
      </w:r>
      <w:r w:rsidR="00B27C46">
        <w:rPr>
          <w:rFonts w:ascii="Arial" w:hAnsi="Arial" w:cs="Arial"/>
          <w:snapToGrid w:val="0"/>
          <w:sz w:val="24"/>
          <w:szCs w:val="24"/>
        </w:rPr>
        <w:t>:</w:t>
      </w:r>
    </w:p>
    <w:p w:rsidR="00F66B63" w:rsidRDefault="00F66B63" w:rsidP="003E41FD">
      <w:pPr>
        <w:widowControl w:val="0"/>
        <w:spacing w:line="360" w:lineRule="auto"/>
        <w:jc w:val="both"/>
        <w:rPr>
          <w:rFonts w:ascii="Arial" w:hAnsi="Arial" w:cs="Arial"/>
          <w:snapToGrid w:val="0"/>
          <w:sz w:val="24"/>
          <w:szCs w:val="24"/>
        </w:rPr>
      </w:pPr>
    </w:p>
    <w:p w:rsidR="00F66B63" w:rsidRPr="00F66B63" w:rsidRDefault="00F66B63" w:rsidP="00F66B63">
      <w:pPr>
        <w:widowControl w:val="0"/>
        <w:numPr>
          <w:ilvl w:val="0"/>
          <w:numId w:val="36"/>
        </w:numPr>
        <w:spacing w:line="360" w:lineRule="auto"/>
        <w:rPr>
          <w:rFonts w:ascii="Arial" w:hAnsi="Arial" w:cs="Arial"/>
          <w:snapToGrid w:val="0"/>
          <w:sz w:val="24"/>
          <w:szCs w:val="24"/>
        </w:rPr>
      </w:pPr>
      <w:r w:rsidRPr="00F66B63">
        <w:rPr>
          <w:rFonts w:ascii="Arial" w:hAnsi="Arial" w:cs="Arial"/>
          <w:snapToGrid w:val="0"/>
          <w:sz w:val="24"/>
          <w:szCs w:val="24"/>
        </w:rPr>
        <w:t>The search warrant issued by the Magistrate at Oranjemund on 25 September 2006 is declared invalid for failure to comply with the requirements set out in sections 21(1)(a), (2) and 25(1)(b)(i)(ii); of the Act as amended. The seizures of exhibits AA 235 to AA 428 are also declared invalid and not accepted as evidence before this court for the same</w:t>
      </w:r>
      <w:r>
        <w:rPr>
          <w:rFonts w:ascii="Arial" w:hAnsi="Arial" w:cs="Arial"/>
          <w:snapToGrid w:val="0"/>
          <w:sz w:val="24"/>
          <w:szCs w:val="24"/>
        </w:rPr>
        <w:t xml:space="preserve"> </w:t>
      </w:r>
      <w:r w:rsidRPr="00F66B63">
        <w:rPr>
          <w:rFonts w:ascii="Arial" w:hAnsi="Arial" w:cs="Arial"/>
          <w:snapToGrid w:val="0"/>
          <w:sz w:val="24"/>
          <w:szCs w:val="24"/>
        </w:rPr>
        <w:lastRenderedPageBreak/>
        <w:t>reasons.</w:t>
      </w:r>
    </w:p>
    <w:p w:rsidR="00F66B63" w:rsidRPr="00F66B63" w:rsidRDefault="00F66B63" w:rsidP="00F66B63">
      <w:pPr>
        <w:widowControl w:val="0"/>
        <w:spacing w:line="360" w:lineRule="auto"/>
        <w:rPr>
          <w:rFonts w:ascii="Arial" w:hAnsi="Arial" w:cs="Arial"/>
          <w:snapToGrid w:val="0"/>
          <w:sz w:val="24"/>
          <w:szCs w:val="24"/>
        </w:rPr>
      </w:pPr>
    </w:p>
    <w:p w:rsidR="00D9044C" w:rsidRDefault="00F66B63" w:rsidP="00F66B63">
      <w:pPr>
        <w:widowControl w:val="0"/>
        <w:numPr>
          <w:ilvl w:val="0"/>
          <w:numId w:val="36"/>
        </w:numPr>
        <w:spacing w:line="360" w:lineRule="auto"/>
        <w:rPr>
          <w:rFonts w:ascii="Arial" w:hAnsi="Arial" w:cs="Arial"/>
          <w:snapToGrid w:val="0"/>
          <w:sz w:val="24"/>
          <w:szCs w:val="24"/>
        </w:rPr>
      </w:pPr>
      <w:r w:rsidRPr="00F66B63">
        <w:rPr>
          <w:rFonts w:ascii="Arial" w:hAnsi="Arial" w:cs="Arial"/>
          <w:snapToGrid w:val="0"/>
          <w:sz w:val="24"/>
          <w:szCs w:val="24"/>
        </w:rPr>
        <w:t>The application for the discharge of the applica</w:t>
      </w:r>
      <w:r w:rsidR="000E174B">
        <w:rPr>
          <w:rFonts w:ascii="Arial" w:hAnsi="Arial" w:cs="Arial"/>
          <w:snapToGrid w:val="0"/>
          <w:sz w:val="24"/>
          <w:szCs w:val="24"/>
        </w:rPr>
        <w:t xml:space="preserve">nts in terms of section 174 </w:t>
      </w:r>
      <w:r w:rsidRPr="00F66B63">
        <w:rPr>
          <w:rFonts w:ascii="Arial" w:hAnsi="Arial" w:cs="Arial"/>
          <w:snapToGrid w:val="0"/>
          <w:sz w:val="24"/>
          <w:szCs w:val="24"/>
        </w:rPr>
        <w:t>of</w:t>
      </w:r>
      <w:r w:rsidR="000E174B">
        <w:rPr>
          <w:rFonts w:ascii="Arial" w:hAnsi="Arial" w:cs="Arial"/>
          <w:snapToGrid w:val="0"/>
          <w:sz w:val="24"/>
          <w:szCs w:val="24"/>
        </w:rPr>
        <w:t xml:space="preserve"> the</w:t>
      </w:r>
      <w:r w:rsidRPr="00F66B63">
        <w:rPr>
          <w:rFonts w:ascii="Arial" w:hAnsi="Arial" w:cs="Arial"/>
          <w:snapToGrid w:val="0"/>
          <w:sz w:val="24"/>
          <w:szCs w:val="24"/>
        </w:rPr>
        <w:t xml:space="preserve"> Act is dismissed.</w:t>
      </w:r>
    </w:p>
    <w:p w:rsidR="003C5F00" w:rsidRPr="007B1449" w:rsidRDefault="003C5F00" w:rsidP="004404B5">
      <w:pPr>
        <w:widowControl w:val="0"/>
        <w:spacing w:line="360" w:lineRule="auto"/>
        <w:rPr>
          <w:rFonts w:ascii="Arial" w:hAnsi="Arial" w:cs="Arial"/>
          <w:snapToGrid w:val="0"/>
          <w:sz w:val="24"/>
          <w:szCs w:val="24"/>
        </w:rPr>
      </w:pPr>
    </w:p>
    <w:p w:rsidR="00B22521" w:rsidRPr="007B1449" w:rsidRDefault="008A4102" w:rsidP="00287A79">
      <w:pPr>
        <w:widowControl w:val="0"/>
        <w:spacing w:line="360" w:lineRule="auto"/>
        <w:ind w:left="5760"/>
        <w:rPr>
          <w:rFonts w:ascii="Arial" w:hAnsi="Arial" w:cs="Arial"/>
          <w:snapToGrid w:val="0"/>
          <w:sz w:val="24"/>
          <w:szCs w:val="24"/>
        </w:rPr>
      </w:pPr>
      <w:r>
        <w:rPr>
          <w:rFonts w:ascii="Arial" w:hAnsi="Arial" w:cs="Arial"/>
          <w:snapToGrid w:val="0"/>
          <w:sz w:val="24"/>
          <w:szCs w:val="24"/>
        </w:rPr>
        <w:t xml:space="preserve">       </w:t>
      </w:r>
      <w:r w:rsidR="00D322F0">
        <w:rPr>
          <w:rFonts w:ascii="Arial" w:hAnsi="Arial" w:cs="Arial"/>
          <w:snapToGrid w:val="0"/>
          <w:sz w:val="24"/>
          <w:szCs w:val="24"/>
        </w:rPr>
        <w:t xml:space="preserve">          </w:t>
      </w:r>
      <w:r w:rsidR="00B22521" w:rsidRPr="007B1449">
        <w:rPr>
          <w:rFonts w:ascii="Arial" w:hAnsi="Arial" w:cs="Arial"/>
          <w:snapToGrid w:val="0"/>
          <w:sz w:val="24"/>
          <w:szCs w:val="24"/>
        </w:rPr>
        <w:t>____________</w:t>
      </w:r>
      <w:r w:rsidR="00287A79">
        <w:rPr>
          <w:rFonts w:ascii="Arial" w:hAnsi="Arial" w:cs="Arial"/>
          <w:snapToGrid w:val="0"/>
          <w:sz w:val="24"/>
          <w:szCs w:val="24"/>
        </w:rPr>
        <w:t>_</w:t>
      </w:r>
    </w:p>
    <w:p w:rsidR="00287A79" w:rsidRPr="00287A79" w:rsidRDefault="008A4102" w:rsidP="00287A79">
      <w:pPr>
        <w:pStyle w:val="Header"/>
        <w:spacing w:line="360" w:lineRule="auto"/>
        <w:ind w:left="6405"/>
        <w:rPr>
          <w:rFonts w:ascii="Arial" w:hAnsi="Arial" w:cs="Arial"/>
          <w:bCs/>
          <w:snapToGrid w:val="0"/>
          <w:sz w:val="24"/>
          <w:szCs w:val="24"/>
        </w:rPr>
      </w:pPr>
      <w:r>
        <w:rPr>
          <w:rFonts w:ascii="Arial" w:hAnsi="Arial" w:cs="Arial"/>
          <w:bCs/>
          <w:snapToGrid w:val="0"/>
          <w:sz w:val="24"/>
          <w:szCs w:val="24"/>
        </w:rPr>
        <w:t xml:space="preserve">       </w:t>
      </w:r>
      <w:r w:rsidR="00287A79">
        <w:rPr>
          <w:rFonts w:ascii="Arial" w:hAnsi="Arial" w:cs="Arial"/>
          <w:bCs/>
          <w:snapToGrid w:val="0"/>
          <w:sz w:val="24"/>
          <w:szCs w:val="24"/>
        </w:rPr>
        <w:t xml:space="preserve"> A M SIBOLEKA</w:t>
      </w:r>
    </w:p>
    <w:p w:rsidR="00214D02" w:rsidRDefault="00287A79" w:rsidP="004404B5">
      <w:pPr>
        <w:spacing w:line="360" w:lineRule="auto"/>
        <w:rPr>
          <w:rFonts w:ascii="Arial" w:hAnsi="Arial" w:cs="Arial"/>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8A4102">
        <w:rPr>
          <w:rFonts w:ascii="Arial" w:hAnsi="Arial" w:cs="Arial"/>
          <w:b/>
          <w:bCs/>
          <w:sz w:val="24"/>
          <w:szCs w:val="24"/>
        </w:rPr>
        <w:t xml:space="preserve">         </w:t>
      </w:r>
      <w:r w:rsidR="008A4102">
        <w:rPr>
          <w:rFonts w:ascii="Arial" w:hAnsi="Arial" w:cs="Arial"/>
          <w:bCs/>
          <w:sz w:val="24"/>
          <w:szCs w:val="24"/>
        </w:rPr>
        <w:t>Judge</w:t>
      </w:r>
    </w:p>
    <w:p w:rsidR="00847BC9" w:rsidRDefault="00847BC9"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B4707F" w:rsidRDefault="00B4707F" w:rsidP="004404B5">
      <w:pPr>
        <w:spacing w:line="360" w:lineRule="auto"/>
        <w:rPr>
          <w:rFonts w:ascii="Arial" w:hAnsi="Arial" w:cs="Arial"/>
          <w:bCs/>
          <w:sz w:val="24"/>
          <w:szCs w:val="24"/>
        </w:rPr>
      </w:pPr>
    </w:p>
    <w:p w:rsidR="00485453" w:rsidRDefault="00485453" w:rsidP="004404B5">
      <w:pPr>
        <w:spacing w:line="360" w:lineRule="auto"/>
        <w:rPr>
          <w:rFonts w:ascii="Arial" w:hAnsi="Arial" w:cs="Arial"/>
          <w:bCs/>
          <w:sz w:val="24"/>
          <w:szCs w:val="24"/>
        </w:rPr>
      </w:pPr>
      <w:r>
        <w:rPr>
          <w:rFonts w:ascii="Arial" w:hAnsi="Arial" w:cs="Arial"/>
          <w:bCs/>
          <w:sz w:val="24"/>
          <w:szCs w:val="24"/>
        </w:rPr>
        <w:lastRenderedPageBreak/>
        <w:t>APPEARANCES</w:t>
      </w:r>
      <w:r w:rsidR="00223B73">
        <w:rPr>
          <w:rFonts w:ascii="Arial" w:hAnsi="Arial" w:cs="Arial"/>
          <w:bCs/>
          <w:sz w:val="24"/>
          <w:szCs w:val="24"/>
        </w:rPr>
        <w:t>:</w:t>
      </w:r>
    </w:p>
    <w:p w:rsidR="00521B5D" w:rsidRDefault="00521B5D" w:rsidP="004404B5">
      <w:pPr>
        <w:spacing w:line="360" w:lineRule="auto"/>
        <w:rPr>
          <w:rFonts w:ascii="Arial" w:hAnsi="Arial" w:cs="Arial"/>
          <w:bCs/>
          <w:sz w:val="24"/>
          <w:szCs w:val="24"/>
        </w:rPr>
      </w:pPr>
    </w:p>
    <w:p w:rsidR="00B22521" w:rsidRDefault="00B4707F" w:rsidP="004404B5">
      <w:pPr>
        <w:spacing w:line="360" w:lineRule="auto"/>
        <w:rPr>
          <w:rFonts w:ascii="Arial" w:hAnsi="Arial" w:cs="Arial"/>
          <w:bCs/>
          <w:sz w:val="24"/>
          <w:szCs w:val="24"/>
        </w:rPr>
      </w:pPr>
      <w:r>
        <w:rPr>
          <w:rFonts w:ascii="Arial" w:hAnsi="Arial" w:cs="Arial"/>
          <w:bCs/>
          <w:sz w:val="24"/>
          <w:szCs w:val="24"/>
        </w:rPr>
        <w:t>FIRST APPLICANT</w:t>
      </w:r>
      <w:r w:rsidR="001A5CD5" w:rsidRPr="00287A79">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3B466A">
        <w:rPr>
          <w:rFonts w:ascii="Arial" w:hAnsi="Arial" w:cs="Arial"/>
          <w:bCs/>
          <w:sz w:val="24"/>
          <w:szCs w:val="24"/>
        </w:rPr>
        <w:t>Mr. J Van Vuuren</w:t>
      </w:r>
    </w:p>
    <w:p w:rsidR="003B466A" w:rsidRPr="00287A79" w:rsidRDefault="00B4707F" w:rsidP="004404B5">
      <w:pPr>
        <w:spacing w:line="360" w:lineRule="auto"/>
        <w:rPr>
          <w:rFonts w:ascii="Arial" w:hAnsi="Arial" w:cs="Arial"/>
          <w:bCs/>
          <w:sz w:val="24"/>
          <w:szCs w:val="24"/>
        </w:rPr>
      </w:pPr>
      <w:r>
        <w:rPr>
          <w:rFonts w:ascii="Arial" w:hAnsi="Arial" w:cs="Arial"/>
          <w:bCs/>
          <w:sz w:val="24"/>
          <w:szCs w:val="24"/>
        </w:rPr>
        <w:t>SECOND and THIRD</w:t>
      </w:r>
      <w:r w:rsidR="003B466A">
        <w:rPr>
          <w:rFonts w:ascii="Arial" w:hAnsi="Arial" w:cs="Arial"/>
          <w:bCs/>
          <w:sz w:val="24"/>
          <w:szCs w:val="24"/>
        </w:rPr>
        <w:t xml:space="preserve"> APPLICANT:  </w:t>
      </w:r>
      <w:r>
        <w:rPr>
          <w:rFonts w:ascii="Arial" w:hAnsi="Arial" w:cs="Arial"/>
          <w:bCs/>
          <w:sz w:val="24"/>
          <w:szCs w:val="24"/>
        </w:rPr>
        <w:tab/>
      </w:r>
      <w:r w:rsidR="003B466A">
        <w:rPr>
          <w:rFonts w:ascii="Arial" w:hAnsi="Arial" w:cs="Arial"/>
          <w:bCs/>
          <w:sz w:val="24"/>
          <w:szCs w:val="24"/>
        </w:rPr>
        <w:t>Mr. C Mostert</w:t>
      </w:r>
    </w:p>
    <w:p w:rsidR="001C22EF" w:rsidRPr="00287A79" w:rsidRDefault="007506CC" w:rsidP="004404B5">
      <w:pPr>
        <w:spacing w:line="360" w:lineRule="auto"/>
        <w:rPr>
          <w:rFonts w:ascii="Arial" w:hAnsi="Arial" w:cs="Arial"/>
          <w:bCs/>
          <w:sz w:val="24"/>
          <w:szCs w:val="24"/>
        </w:rPr>
      </w:pPr>
      <w:r>
        <w:rPr>
          <w:rFonts w:ascii="Arial" w:hAnsi="Arial" w:cs="Arial"/>
          <w:bCs/>
          <w:sz w:val="24"/>
          <w:szCs w:val="24"/>
        </w:rPr>
        <w:t xml:space="preserve">                           </w:t>
      </w:r>
      <w:r w:rsidR="0070212C" w:rsidRPr="00287A79">
        <w:rPr>
          <w:rFonts w:ascii="Arial" w:hAnsi="Arial" w:cs="Arial"/>
          <w:bCs/>
          <w:sz w:val="24"/>
          <w:szCs w:val="24"/>
        </w:rPr>
        <w:t xml:space="preserve"> </w:t>
      </w:r>
      <w:r w:rsidR="003B466A">
        <w:rPr>
          <w:rFonts w:ascii="Arial" w:hAnsi="Arial" w:cs="Arial"/>
          <w:bCs/>
          <w:sz w:val="24"/>
          <w:szCs w:val="24"/>
        </w:rPr>
        <w:t xml:space="preserve">            </w:t>
      </w:r>
      <w:r w:rsidR="0070212C" w:rsidRPr="00287A79">
        <w:rPr>
          <w:rFonts w:ascii="Arial" w:hAnsi="Arial" w:cs="Arial"/>
          <w:bCs/>
          <w:sz w:val="24"/>
          <w:szCs w:val="24"/>
        </w:rPr>
        <w:t xml:space="preserve"> </w:t>
      </w:r>
      <w:r w:rsidR="00B4707F">
        <w:rPr>
          <w:rFonts w:ascii="Arial" w:hAnsi="Arial" w:cs="Arial"/>
          <w:bCs/>
          <w:sz w:val="24"/>
          <w:szCs w:val="24"/>
        </w:rPr>
        <w:tab/>
      </w:r>
      <w:r w:rsidR="00B4707F">
        <w:rPr>
          <w:rFonts w:ascii="Arial" w:hAnsi="Arial" w:cs="Arial"/>
          <w:bCs/>
          <w:sz w:val="24"/>
          <w:szCs w:val="24"/>
        </w:rPr>
        <w:tab/>
      </w:r>
      <w:r w:rsidR="00B4707F">
        <w:rPr>
          <w:rFonts w:ascii="Arial" w:hAnsi="Arial" w:cs="Arial"/>
          <w:bCs/>
          <w:sz w:val="24"/>
          <w:szCs w:val="24"/>
        </w:rPr>
        <w:tab/>
      </w:r>
      <w:r w:rsidR="00DD6564">
        <w:rPr>
          <w:rFonts w:ascii="Arial" w:hAnsi="Arial" w:cs="Arial"/>
          <w:bCs/>
          <w:sz w:val="24"/>
          <w:szCs w:val="24"/>
        </w:rPr>
        <w:t>D</w:t>
      </w:r>
      <w:r>
        <w:rPr>
          <w:rFonts w:ascii="Arial" w:hAnsi="Arial" w:cs="Arial"/>
          <w:bCs/>
          <w:sz w:val="24"/>
          <w:szCs w:val="24"/>
        </w:rPr>
        <w:t>irectorate of Legal Aid</w:t>
      </w:r>
    </w:p>
    <w:p w:rsidR="00046ED6" w:rsidRPr="00287A79" w:rsidRDefault="00046ED6" w:rsidP="004404B5">
      <w:pPr>
        <w:spacing w:line="360" w:lineRule="auto"/>
        <w:rPr>
          <w:rFonts w:ascii="Arial" w:hAnsi="Arial" w:cs="Arial"/>
          <w:bCs/>
          <w:sz w:val="24"/>
          <w:szCs w:val="24"/>
        </w:rPr>
      </w:pPr>
    </w:p>
    <w:p w:rsidR="00340F39" w:rsidRDefault="00340F39" w:rsidP="004404B5">
      <w:pPr>
        <w:spacing w:line="360" w:lineRule="auto"/>
        <w:rPr>
          <w:rFonts w:ascii="Arial" w:hAnsi="Arial" w:cs="Arial"/>
          <w:bCs/>
          <w:sz w:val="24"/>
          <w:szCs w:val="24"/>
        </w:rPr>
      </w:pPr>
    </w:p>
    <w:p w:rsidR="00B22521" w:rsidRPr="00287A79" w:rsidRDefault="00DD6564" w:rsidP="004404B5">
      <w:pPr>
        <w:spacing w:line="360" w:lineRule="auto"/>
        <w:rPr>
          <w:rFonts w:ascii="Arial" w:hAnsi="Arial" w:cs="Arial"/>
          <w:bCs/>
          <w:sz w:val="24"/>
          <w:szCs w:val="24"/>
        </w:rPr>
      </w:pPr>
      <w:r>
        <w:rPr>
          <w:rFonts w:ascii="Arial" w:hAnsi="Arial" w:cs="Arial"/>
          <w:bCs/>
          <w:sz w:val="24"/>
          <w:szCs w:val="24"/>
        </w:rPr>
        <w:t>RESPONDENT</w:t>
      </w:r>
      <w:r w:rsidR="007506CC">
        <w:rPr>
          <w:rFonts w:ascii="Arial" w:hAnsi="Arial" w:cs="Arial"/>
          <w:bCs/>
          <w:sz w:val="24"/>
          <w:szCs w:val="24"/>
        </w:rPr>
        <w:t>:</w:t>
      </w:r>
      <w:r w:rsidR="00973457" w:rsidRPr="00287A79">
        <w:rPr>
          <w:rFonts w:ascii="Arial" w:hAnsi="Arial" w:cs="Arial"/>
          <w:bCs/>
          <w:sz w:val="24"/>
          <w:szCs w:val="24"/>
        </w:rPr>
        <w:t xml:space="preserve"> </w:t>
      </w:r>
      <w:r w:rsidR="005A25D9">
        <w:rPr>
          <w:rFonts w:ascii="Arial" w:hAnsi="Arial" w:cs="Arial"/>
          <w:bCs/>
          <w:sz w:val="24"/>
          <w:szCs w:val="24"/>
        </w:rPr>
        <w:t xml:space="preserve"> </w:t>
      </w:r>
      <w:r w:rsidR="00B4707F">
        <w:rPr>
          <w:rFonts w:ascii="Arial" w:hAnsi="Arial" w:cs="Arial"/>
          <w:bCs/>
          <w:sz w:val="24"/>
          <w:szCs w:val="24"/>
        </w:rPr>
        <w:tab/>
      </w:r>
      <w:r w:rsidR="00B4707F">
        <w:rPr>
          <w:rFonts w:ascii="Arial" w:hAnsi="Arial" w:cs="Arial"/>
          <w:bCs/>
          <w:sz w:val="24"/>
          <w:szCs w:val="24"/>
        </w:rPr>
        <w:tab/>
      </w:r>
      <w:r w:rsidR="00B4707F">
        <w:rPr>
          <w:rFonts w:ascii="Arial" w:hAnsi="Arial" w:cs="Arial"/>
          <w:bCs/>
          <w:sz w:val="24"/>
          <w:szCs w:val="24"/>
        </w:rPr>
        <w:tab/>
      </w:r>
      <w:r w:rsidR="00B4707F">
        <w:rPr>
          <w:rFonts w:ascii="Arial" w:hAnsi="Arial" w:cs="Arial"/>
          <w:bCs/>
          <w:sz w:val="24"/>
          <w:szCs w:val="24"/>
        </w:rPr>
        <w:tab/>
      </w:r>
      <w:r w:rsidR="003B466A">
        <w:rPr>
          <w:rFonts w:ascii="Arial" w:hAnsi="Arial" w:cs="Arial"/>
          <w:bCs/>
          <w:sz w:val="24"/>
          <w:szCs w:val="24"/>
        </w:rPr>
        <w:t>Ms. I Husselmann</w:t>
      </w:r>
    </w:p>
    <w:p w:rsidR="00973457" w:rsidRDefault="00DD6564" w:rsidP="00B4707F">
      <w:pPr>
        <w:spacing w:line="360" w:lineRule="auto"/>
        <w:ind w:left="4320"/>
        <w:rPr>
          <w:rFonts w:ascii="Arial" w:hAnsi="Arial" w:cs="Arial"/>
          <w:bCs/>
          <w:sz w:val="24"/>
          <w:szCs w:val="24"/>
        </w:rPr>
      </w:pPr>
      <w:r>
        <w:rPr>
          <w:rFonts w:ascii="Arial" w:hAnsi="Arial" w:cs="Arial"/>
          <w:bCs/>
          <w:sz w:val="24"/>
          <w:szCs w:val="24"/>
        </w:rPr>
        <w:t>O</w:t>
      </w:r>
      <w:r w:rsidR="007506CC">
        <w:rPr>
          <w:rFonts w:ascii="Arial" w:hAnsi="Arial" w:cs="Arial"/>
          <w:bCs/>
          <w:sz w:val="24"/>
          <w:szCs w:val="24"/>
        </w:rPr>
        <w:t>ffice of the Prosecutor-General, Windhoek</w:t>
      </w:r>
    </w:p>
    <w:sectPr w:rsidR="00973457">
      <w:headerReference w:type="even" r:id="rId13"/>
      <w:headerReference w:type="default" r:id="rId1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312" w:rsidRDefault="00945312">
      <w:r>
        <w:separator/>
      </w:r>
    </w:p>
  </w:endnote>
  <w:endnote w:type="continuationSeparator" w:id="0">
    <w:p w:rsidR="00945312" w:rsidRDefault="0094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312" w:rsidRDefault="00945312">
      <w:r>
        <w:separator/>
      </w:r>
    </w:p>
  </w:footnote>
  <w:footnote w:type="continuationSeparator" w:id="0">
    <w:p w:rsidR="00945312" w:rsidRDefault="00945312">
      <w:r>
        <w:continuationSeparator/>
      </w:r>
    </w:p>
  </w:footnote>
  <w:footnote w:id="1">
    <w:p w:rsidR="00B2210F" w:rsidRPr="00B2210F" w:rsidRDefault="00B2210F" w:rsidP="00B2210F">
      <w:pPr>
        <w:widowControl w:val="0"/>
        <w:spacing w:line="360" w:lineRule="auto"/>
        <w:jc w:val="both"/>
        <w:rPr>
          <w:rFonts w:ascii="Arial" w:hAnsi="Arial" w:cs="Arial"/>
        </w:rPr>
      </w:pPr>
      <w:r>
        <w:rPr>
          <w:rStyle w:val="FootnoteReference"/>
        </w:rPr>
        <w:footnoteRef/>
      </w:r>
      <w:r>
        <w:t xml:space="preserve"> </w:t>
      </w:r>
      <w:r w:rsidRPr="00B2210F">
        <w:rPr>
          <w:rFonts w:ascii="Arial" w:hAnsi="Arial" w:cs="Arial"/>
        </w:rPr>
        <w:t>See:</w:t>
      </w:r>
      <w:r w:rsidRPr="00B2210F">
        <w:rPr>
          <w:rFonts w:ascii="Arial" w:hAnsi="Arial" w:cs="Arial"/>
          <w:i/>
        </w:rPr>
        <w:t xml:space="preserve"> Minister of Safety and Security v Van Der Merwe</w:t>
      </w:r>
      <w:r w:rsidRPr="00B2210F">
        <w:rPr>
          <w:rFonts w:ascii="Arial" w:hAnsi="Arial" w:cs="Arial"/>
        </w:rPr>
        <w:t xml:space="preserve"> 2011(2) SALR 301</w:t>
      </w:r>
      <w:r>
        <w:rPr>
          <w:rFonts w:ascii="Arial" w:hAnsi="Arial" w:cs="Arial"/>
        </w:rPr>
        <w:t xml:space="preserve"> CC at</w:t>
      </w:r>
      <w:r w:rsidRPr="00B2210F">
        <w:rPr>
          <w:rFonts w:ascii="Arial" w:hAnsi="Arial" w:cs="Arial"/>
        </w:rPr>
        <w:t xml:space="preserve"> 50.</w:t>
      </w:r>
    </w:p>
    <w:p w:rsidR="00B2210F" w:rsidRDefault="00B2210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21" w:rsidRDefault="00B225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521" w:rsidRDefault="00B22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Header"/>
      <w:jc w:val="right"/>
    </w:pPr>
    <w:r>
      <w:fldChar w:fldCharType="begin"/>
    </w:r>
    <w:r>
      <w:instrText xml:space="preserve"> PAGE   \* MERGEFORMAT </w:instrText>
    </w:r>
    <w:r>
      <w:fldChar w:fldCharType="separate"/>
    </w:r>
    <w:r w:rsidR="006E19A3">
      <w:rPr>
        <w:noProof/>
      </w:rPr>
      <w:t>2</w:t>
    </w:r>
    <w:r>
      <w:fldChar w:fldCharType="end"/>
    </w:r>
  </w:p>
  <w:p w:rsidR="00B22521" w:rsidRDefault="00B22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464D"/>
    <w:multiLevelType w:val="hybridMultilevel"/>
    <w:tmpl w:val="83FE40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4F3752"/>
    <w:multiLevelType w:val="hybridMultilevel"/>
    <w:tmpl w:val="71D8CDB0"/>
    <w:lvl w:ilvl="0" w:tplc="6F220B5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56814"/>
    <w:multiLevelType w:val="hybridMultilevel"/>
    <w:tmpl w:val="4DEE3A0E"/>
    <w:lvl w:ilvl="0" w:tplc="380EE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C444D3"/>
    <w:multiLevelType w:val="hybridMultilevel"/>
    <w:tmpl w:val="36D0469C"/>
    <w:lvl w:ilvl="0" w:tplc="380EE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CF78F3"/>
    <w:multiLevelType w:val="hybridMultilevel"/>
    <w:tmpl w:val="E072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86839"/>
    <w:multiLevelType w:val="hybridMultilevel"/>
    <w:tmpl w:val="8E0C040C"/>
    <w:lvl w:ilvl="0" w:tplc="86B690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A56FCC"/>
    <w:multiLevelType w:val="hybridMultilevel"/>
    <w:tmpl w:val="7BE0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117BD"/>
    <w:multiLevelType w:val="hybridMultilevel"/>
    <w:tmpl w:val="0E62203C"/>
    <w:lvl w:ilvl="0" w:tplc="380EE8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BFB70CB"/>
    <w:multiLevelType w:val="hybridMultilevel"/>
    <w:tmpl w:val="F8AA326A"/>
    <w:lvl w:ilvl="0" w:tplc="27B49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365AF8"/>
    <w:multiLevelType w:val="hybridMultilevel"/>
    <w:tmpl w:val="545A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6743B"/>
    <w:multiLevelType w:val="hybridMultilevel"/>
    <w:tmpl w:val="84B0BFD0"/>
    <w:lvl w:ilvl="0" w:tplc="380EE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591093"/>
    <w:multiLevelType w:val="hybridMultilevel"/>
    <w:tmpl w:val="1DF0F5FE"/>
    <w:lvl w:ilvl="0" w:tplc="380EE8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12C2D11"/>
    <w:multiLevelType w:val="multilevel"/>
    <w:tmpl w:val="53C2B9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5E21E7"/>
    <w:multiLevelType w:val="hybridMultilevel"/>
    <w:tmpl w:val="9330FDAA"/>
    <w:lvl w:ilvl="0" w:tplc="320ED0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E81A53"/>
    <w:multiLevelType w:val="hybridMultilevel"/>
    <w:tmpl w:val="F5D22532"/>
    <w:lvl w:ilvl="0" w:tplc="DE3EB5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5C511C"/>
    <w:multiLevelType w:val="hybridMultilevel"/>
    <w:tmpl w:val="7342504A"/>
    <w:lvl w:ilvl="0" w:tplc="58704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FB06F8"/>
    <w:multiLevelType w:val="hybridMultilevel"/>
    <w:tmpl w:val="8DB4A7A0"/>
    <w:lvl w:ilvl="0" w:tplc="3BB03B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AE384E"/>
    <w:multiLevelType w:val="hybridMultilevel"/>
    <w:tmpl w:val="FDE60194"/>
    <w:lvl w:ilvl="0" w:tplc="0D84E0A6">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937EB3"/>
    <w:multiLevelType w:val="hybridMultilevel"/>
    <w:tmpl w:val="CDE69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9F14DE"/>
    <w:multiLevelType w:val="hybridMultilevel"/>
    <w:tmpl w:val="604A4E02"/>
    <w:lvl w:ilvl="0" w:tplc="380EE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B11177B"/>
    <w:multiLevelType w:val="multilevel"/>
    <w:tmpl w:val="46F8EA1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4B985D3F"/>
    <w:multiLevelType w:val="hybridMultilevel"/>
    <w:tmpl w:val="0ABA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52FC6"/>
    <w:multiLevelType w:val="hybridMultilevel"/>
    <w:tmpl w:val="E19E22A4"/>
    <w:lvl w:ilvl="0" w:tplc="380EE87A">
      <w:start w:val="1"/>
      <w:numFmt w:val="lowerLetter"/>
      <w:lvlText w:val="(%1)"/>
      <w:lvlJc w:val="left"/>
      <w:pPr>
        <w:ind w:left="1455" w:hanging="360"/>
      </w:pPr>
      <w:rPr>
        <w:rFonts w:hint="default"/>
      </w:r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abstractNum w:abstractNumId="23">
    <w:nsid w:val="521950C1"/>
    <w:multiLevelType w:val="hybridMultilevel"/>
    <w:tmpl w:val="CFA8EFC0"/>
    <w:lvl w:ilvl="0" w:tplc="380EE8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2B819CF"/>
    <w:multiLevelType w:val="hybridMultilevel"/>
    <w:tmpl w:val="37040FE8"/>
    <w:lvl w:ilvl="0" w:tplc="831AE94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0588F"/>
    <w:multiLevelType w:val="hybridMultilevel"/>
    <w:tmpl w:val="E4A63F14"/>
    <w:lvl w:ilvl="0" w:tplc="51FCC4F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D1F55"/>
    <w:multiLevelType w:val="hybridMultilevel"/>
    <w:tmpl w:val="4EC08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A73D86"/>
    <w:multiLevelType w:val="hybridMultilevel"/>
    <w:tmpl w:val="1698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162B0"/>
    <w:multiLevelType w:val="hybridMultilevel"/>
    <w:tmpl w:val="8C843672"/>
    <w:lvl w:ilvl="0" w:tplc="380EE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73649C0"/>
    <w:multiLevelType w:val="hybridMultilevel"/>
    <w:tmpl w:val="7C4CE502"/>
    <w:lvl w:ilvl="0" w:tplc="07C213B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73169"/>
    <w:multiLevelType w:val="hybridMultilevel"/>
    <w:tmpl w:val="BEEE4A3C"/>
    <w:lvl w:ilvl="0" w:tplc="DD3E17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4220FC9"/>
    <w:multiLevelType w:val="hybridMultilevel"/>
    <w:tmpl w:val="A8FC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4C1300"/>
    <w:multiLevelType w:val="hybridMultilevel"/>
    <w:tmpl w:val="00FCFE7A"/>
    <w:lvl w:ilvl="0" w:tplc="58AC106A">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3B1DFF"/>
    <w:multiLevelType w:val="hybridMultilevel"/>
    <w:tmpl w:val="05529170"/>
    <w:lvl w:ilvl="0" w:tplc="93269B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A722F58"/>
    <w:multiLevelType w:val="hybridMultilevel"/>
    <w:tmpl w:val="1D1E54FE"/>
    <w:lvl w:ilvl="0" w:tplc="62F4B2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F787173"/>
    <w:multiLevelType w:val="hybridMultilevel"/>
    <w:tmpl w:val="4F34ED20"/>
    <w:lvl w:ilvl="0" w:tplc="380EE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4"/>
  </w:num>
  <w:num w:numId="3">
    <w:abstractNumId w:val="32"/>
  </w:num>
  <w:num w:numId="4">
    <w:abstractNumId w:val="24"/>
  </w:num>
  <w:num w:numId="5">
    <w:abstractNumId w:val="9"/>
  </w:num>
  <w:num w:numId="6">
    <w:abstractNumId w:val="1"/>
  </w:num>
  <w:num w:numId="7">
    <w:abstractNumId w:val="17"/>
  </w:num>
  <w:num w:numId="8">
    <w:abstractNumId w:val="25"/>
  </w:num>
  <w:num w:numId="9">
    <w:abstractNumId w:val="29"/>
  </w:num>
  <w:num w:numId="10">
    <w:abstractNumId w:val="13"/>
  </w:num>
  <w:num w:numId="11">
    <w:abstractNumId w:val="8"/>
  </w:num>
  <w:num w:numId="12">
    <w:abstractNumId w:val="31"/>
  </w:num>
  <w:num w:numId="13">
    <w:abstractNumId w:val="0"/>
  </w:num>
  <w:num w:numId="14">
    <w:abstractNumId w:val="15"/>
  </w:num>
  <w:num w:numId="15">
    <w:abstractNumId w:val="6"/>
  </w:num>
  <w:num w:numId="16">
    <w:abstractNumId w:val="18"/>
  </w:num>
  <w:num w:numId="17">
    <w:abstractNumId w:val="21"/>
  </w:num>
  <w:num w:numId="18">
    <w:abstractNumId w:val="26"/>
  </w:num>
  <w:num w:numId="19">
    <w:abstractNumId w:val="27"/>
  </w:num>
  <w:num w:numId="20">
    <w:abstractNumId w:val="4"/>
  </w:num>
  <w:num w:numId="21">
    <w:abstractNumId w:val="20"/>
  </w:num>
  <w:num w:numId="22">
    <w:abstractNumId w:val="30"/>
  </w:num>
  <w:num w:numId="23">
    <w:abstractNumId w:val="7"/>
  </w:num>
  <w:num w:numId="24">
    <w:abstractNumId w:val="33"/>
  </w:num>
  <w:num w:numId="25">
    <w:abstractNumId w:val="34"/>
  </w:num>
  <w:num w:numId="26">
    <w:abstractNumId w:val="5"/>
  </w:num>
  <w:num w:numId="27">
    <w:abstractNumId w:val="23"/>
  </w:num>
  <w:num w:numId="28">
    <w:abstractNumId w:val="2"/>
  </w:num>
  <w:num w:numId="29">
    <w:abstractNumId w:val="35"/>
  </w:num>
  <w:num w:numId="30">
    <w:abstractNumId w:val="19"/>
  </w:num>
  <w:num w:numId="31">
    <w:abstractNumId w:val="10"/>
  </w:num>
  <w:num w:numId="32">
    <w:abstractNumId w:val="22"/>
  </w:num>
  <w:num w:numId="33">
    <w:abstractNumId w:val="28"/>
  </w:num>
  <w:num w:numId="34">
    <w:abstractNumId w:val="11"/>
  </w:num>
  <w:num w:numId="35">
    <w:abstractNumId w:val="3"/>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6F6"/>
    <w:rsid w:val="00000BFB"/>
    <w:rsid w:val="0000183A"/>
    <w:rsid w:val="000021B2"/>
    <w:rsid w:val="00003A06"/>
    <w:rsid w:val="00005905"/>
    <w:rsid w:val="00006674"/>
    <w:rsid w:val="00006B7E"/>
    <w:rsid w:val="0000743E"/>
    <w:rsid w:val="00007743"/>
    <w:rsid w:val="00007910"/>
    <w:rsid w:val="00007DE9"/>
    <w:rsid w:val="000124A7"/>
    <w:rsid w:val="00012BAB"/>
    <w:rsid w:val="00012EF5"/>
    <w:rsid w:val="000133D1"/>
    <w:rsid w:val="0001501A"/>
    <w:rsid w:val="000168F6"/>
    <w:rsid w:val="00017478"/>
    <w:rsid w:val="00017CD4"/>
    <w:rsid w:val="000208DA"/>
    <w:rsid w:val="00022288"/>
    <w:rsid w:val="000225B4"/>
    <w:rsid w:val="00022DF9"/>
    <w:rsid w:val="00022EF7"/>
    <w:rsid w:val="00023022"/>
    <w:rsid w:val="000231AE"/>
    <w:rsid w:val="00025779"/>
    <w:rsid w:val="000263AD"/>
    <w:rsid w:val="000278B9"/>
    <w:rsid w:val="000279D8"/>
    <w:rsid w:val="00030447"/>
    <w:rsid w:val="00034BDD"/>
    <w:rsid w:val="00035C1B"/>
    <w:rsid w:val="00036B8B"/>
    <w:rsid w:val="0004022D"/>
    <w:rsid w:val="000411C4"/>
    <w:rsid w:val="00041F7D"/>
    <w:rsid w:val="000449BF"/>
    <w:rsid w:val="00046ED6"/>
    <w:rsid w:val="00047700"/>
    <w:rsid w:val="00050C0E"/>
    <w:rsid w:val="00050CB0"/>
    <w:rsid w:val="00053E7A"/>
    <w:rsid w:val="00055D87"/>
    <w:rsid w:val="0006097B"/>
    <w:rsid w:val="00060A4C"/>
    <w:rsid w:val="0006194A"/>
    <w:rsid w:val="00061CCD"/>
    <w:rsid w:val="000642AF"/>
    <w:rsid w:val="00064BBD"/>
    <w:rsid w:val="0006656A"/>
    <w:rsid w:val="0006754E"/>
    <w:rsid w:val="00071B27"/>
    <w:rsid w:val="00071F7B"/>
    <w:rsid w:val="000742BF"/>
    <w:rsid w:val="00074DD7"/>
    <w:rsid w:val="00075752"/>
    <w:rsid w:val="00076CBB"/>
    <w:rsid w:val="0008220E"/>
    <w:rsid w:val="000823E1"/>
    <w:rsid w:val="00084F28"/>
    <w:rsid w:val="00085573"/>
    <w:rsid w:val="00090678"/>
    <w:rsid w:val="00090E1E"/>
    <w:rsid w:val="0009142C"/>
    <w:rsid w:val="000916B1"/>
    <w:rsid w:val="00094142"/>
    <w:rsid w:val="00094C5F"/>
    <w:rsid w:val="00094C8B"/>
    <w:rsid w:val="000957B0"/>
    <w:rsid w:val="00095917"/>
    <w:rsid w:val="000969F7"/>
    <w:rsid w:val="000970BC"/>
    <w:rsid w:val="00097150"/>
    <w:rsid w:val="000A00D0"/>
    <w:rsid w:val="000A20A6"/>
    <w:rsid w:val="000A223F"/>
    <w:rsid w:val="000A2FA8"/>
    <w:rsid w:val="000A5F91"/>
    <w:rsid w:val="000A6054"/>
    <w:rsid w:val="000A6979"/>
    <w:rsid w:val="000A6BE7"/>
    <w:rsid w:val="000B01EA"/>
    <w:rsid w:val="000B219E"/>
    <w:rsid w:val="000B4656"/>
    <w:rsid w:val="000B6738"/>
    <w:rsid w:val="000B6FAF"/>
    <w:rsid w:val="000B7812"/>
    <w:rsid w:val="000C18B4"/>
    <w:rsid w:val="000C2E4A"/>
    <w:rsid w:val="000C4D9E"/>
    <w:rsid w:val="000C4EB0"/>
    <w:rsid w:val="000C508A"/>
    <w:rsid w:val="000C630F"/>
    <w:rsid w:val="000C6CD6"/>
    <w:rsid w:val="000D02BD"/>
    <w:rsid w:val="000D216C"/>
    <w:rsid w:val="000D23CD"/>
    <w:rsid w:val="000D274E"/>
    <w:rsid w:val="000D3CE3"/>
    <w:rsid w:val="000D4B75"/>
    <w:rsid w:val="000D67E5"/>
    <w:rsid w:val="000D7510"/>
    <w:rsid w:val="000D7A1E"/>
    <w:rsid w:val="000E07AE"/>
    <w:rsid w:val="000E0E02"/>
    <w:rsid w:val="000E11DB"/>
    <w:rsid w:val="000E174B"/>
    <w:rsid w:val="000E196D"/>
    <w:rsid w:val="000E199E"/>
    <w:rsid w:val="000E23DB"/>
    <w:rsid w:val="000E29A9"/>
    <w:rsid w:val="000E3B7C"/>
    <w:rsid w:val="000E71FC"/>
    <w:rsid w:val="000F03F7"/>
    <w:rsid w:val="000F058F"/>
    <w:rsid w:val="000F2C10"/>
    <w:rsid w:val="000F2C52"/>
    <w:rsid w:val="000F36E4"/>
    <w:rsid w:val="000F684A"/>
    <w:rsid w:val="000F6A28"/>
    <w:rsid w:val="000F6AE5"/>
    <w:rsid w:val="00100169"/>
    <w:rsid w:val="00100373"/>
    <w:rsid w:val="00102718"/>
    <w:rsid w:val="001044B4"/>
    <w:rsid w:val="00105370"/>
    <w:rsid w:val="00106BD4"/>
    <w:rsid w:val="0010714B"/>
    <w:rsid w:val="001101E0"/>
    <w:rsid w:val="00111D84"/>
    <w:rsid w:val="00111DDD"/>
    <w:rsid w:val="00113AD4"/>
    <w:rsid w:val="00113D5F"/>
    <w:rsid w:val="0011554C"/>
    <w:rsid w:val="00115612"/>
    <w:rsid w:val="00116F24"/>
    <w:rsid w:val="00122D3F"/>
    <w:rsid w:val="00124950"/>
    <w:rsid w:val="0012682E"/>
    <w:rsid w:val="0013250E"/>
    <w:rsid w:val="00132ED6"/>
    <w:rsid w:val="0013497C"/>
    <w:rsid w:val="00134A39"/>
    <w:rsid w:val="00137772"/>
    <w:rsid w:val="00140CD7"/>
    <w:rsid w:val="00140D42"/>
    <w:rsid w:val="00142CAA"/>
    <w:rsid w:val="00142D87"/>
    <w:rsid w:val="00142D9A"/>
    <w:rsid w:val="0014334A"/>
    <w:rsid w:val="0014405A"/>
    <w:rsid w:val="00144787"/>
    <w:rsid w:val="0014488B"/>
    <w:rsid w:val="001459B8"/>
    <w:rsid w:val="00145BDE"/>
    <w:rsid w:val="0014600C"/>
    <w:rsid w:val="00146078"/>
    <w:rsid w:val="001501BD"/>
    <w:rsid w:val="00151620"/>
    <w:rsid w:val="00152387"/>
    <w:rsid w:val="00152CE5"/>
    <w:rsid w:val="0015310F"/>
    <w:rsid w:val="00154119"/>
    <w:rsid w:val="00155356"/>
    <w:rsid w:val="00157185"/>
    <w:rsid w:val="001602B5"/>
    <w:rsid w:val="0016133C"/>
    <w:rsid w:val="0016187F"/>
    <w:rsid w:val="00161E5E"/>
    <w:rsid w:val="001621E5"/>
    <w:rsid w:val="00163D90"/>
    <w:rsid w:val="0016416B"/>
    <w:rsid w:val="0016450C"/>
    <w:rsid w:val="00166879"/>
    <w:rsid w:val="00167BB8"/>
    <w:rsid w:val="00170AD2"/>
    <w:rsid w:val="00173689"/>
    <w:rsid w:val="00173D8C"/>
    <w:rsid w:val="001746EF"/>
    <w:rsid w:val="00174D08"/>
    <w:rsid w:val="00177518"/>
    <w:rsid w:val="00177C19"/>
    <w:rsid w:val="00182578"/>
    <w:rsid w:val="00182D22"/>
    <w:rsid w:val="0018425F"/>
    <w:rsid w:val="0018471B"/>
    <w:rsid w:val="00184B8D"/>
    <w:rsid w:val="00186180"/>
    <w:rsid w:val="0018671F"/>
    <w:rsid w:val="001901EE"/>
    <w:rsid w:val="001917C1"/>
    <w:rsid w:val="00191E48"/>
    <w:rsid w:val="001942EE"/>
    <w:rsid w:val="00194725"/>
    <w:rsid w:val="00194FD3"/>
    <w:rsid w:val="00196220"/>
    <w:rsid w:val="001975B2"/>
    <w:rsid w:val="001A0EA9"/>
    <w:rsid w:val="001A0F8D"/>
    <w:rsid w:val="001A0FF5"/>
    <w:rsid w:val="001A29D0"/>
    <w:rsid w:val="001A3BA8"/>
    <w:rsid w:val="001A5522"/>
    <w:rsid w:val="001A58E6"/>
    <w:rsid w:val="001A598B"/>
    <w:rsid w:val="001A5CD5"/>
    <w:rsid w:val="001A6AF4"/>
    <w:rsid w:val="001B080A"/>
    <w:rsid w:val="001B08A6"/>
    <w:rsid w:val="001B0B33"/>
    <w:rsid w:val="001B17E2"/>
    <w:rsid w:val="001B1EC9"/>
    <w:rsid w:val="001B3552"/>
    <w:rsid w:val="001B61CA"/>
    <w:rsid w:val="001B6E0D"/>
    <w:rsid w:val="001C0BDF"/>
    <w:rsid w:val="001C1428"/>
    <w:rsid w:val="001C22EF"/>
    <w:rsid w:val="001C422C"/>
    <w:rsid w:val="001C44B6"/>
    <w:rsid w:val="001C6DD0"/>
    <w:rsid w:val="001C7B4A"/>
    <w:rsid w:val="001D058C"/>
    <w:rsid w:val="001D35DA"/>
    <w:rsid w:val="001D5D29"/>
    <w:rsid w:val="001D5F1A"/>
    <w:rsid w:val="001D6900"/>
    <w:rsid w:val="001D6AC4"/>
    <w:rsid w:val="001D71F1"/>
    <w:rsid w:val="001E0E62"/>
    <w:rsid w:val="001E4425"/>
    <w:rsid w:val="001E5A1A"/>
    <w:rsid w:val="001E5C0F"/>
    <w:rsid w:val="001E69AB"/>
    <w:rsid w:val="001E7F08"/>
    <w:rsid w:val="001F09D8"/>
    <w:rsid w:val="001F1A6C"/>
    <w:rsid w:val="001F1EB8"/>
    <w:rsid w:val="001F4C89"/>
    <w:rsid w:val="001F5485"/>
    <w:rsid w:val="001F5864"/>
    <w:rsid w:val="001F63C3"/>
    <w:rsid w:val="001F7901"/>
    <w:rsid w:val="00200EB8"/>
    <w:rsid w:val="00205F86"/>
    <w:rsid w:val="002060F8"/>
    <w:rsid w:val="00207081"/>
    <w:rsid w:val="00210097"/>
    <w:rsid w:val="002107B8"/>
    <w:rsid w:val="00211C84"/>
    <w:rsid w:val="002124D6"/>
    <w:rsid w:val="00212EFB"/>
    <w:rsid w:val="002141EB"/>
    <w:rsid w:val="00214885"/>
    <w:rsid w:val="002148EE"/>
    <w:rsid w:val="00214D02"/>
    <w:rsid w:val="00217A51"/>
    <w:rsid w:val="00217B9C"/>
    <w:rsid w:val="00221842"/>
    <w:rsid w:val="00221B0B"/>
    <w:rsid w:val="002228B0"/>
    <w:rsid w:val="00223B73"/>
    <w:rsid w:val="00223CD5"/>
    <w:rsid w:val="00227CBA"/>
    <w:rsid w:val="002307CE"/>
    <w:rsid w:val="00232C8B"/>
    <w:rsid w:val="002353F3"/>
    <w:rsid w:val="00236852"/>
    <w:rsid w:val="0024155E"/>
    <w:rsid w:val="00241F4F"/>
    <w:rsid w:val="00243ABE"/>
    <w:rsid w:val="00244BA2"/>
    <w:rsid w:val="00245177"/>
    <w:rsid w:val="00245835"/>
    <w:rsid w:val="00246346"/>
    <w:rsid w:val="00251502"/>
    <w:rsid w:val="002515A4"/>
    <w:rsid w:val="0025177E"/>
    <w:rsid w:val="0025238D"/>
    <w:rsid w:val="00253DF6"/>
    <w:rsid w:val="00253F59"/>
    <w:rsid w:val="0025495A"/>
    <w:rsid w:val="00255A65"/>
    <w:rsid w:val="00255AD3"/>
    <w:rsid w:val="00255BE4"/>
    <w:rsid w:val="00255E22"/>
    <w:rsid w:val="002563D9"/>
    <w:rsid w:val="00256D94"/>
    <w:rsid w:val="00256FC7"/>
    <w:rsid w:val="002577A5"/>
    <w:rsid w:val="0026023C"/>
    <w:rsid w:val="00260E97"/>
    <w:rsid w:val="00261577"/>
    <w:rsid w:val="00261A49"/>
    <w:rsid w:val="002646C5"/>
    <w:rsid w:val="00266FEB"/>
    <w:rsid w:val="0027056D"/>
    <w:rsid w:val="00270F27"/>
    <w:rsid w:val="00270FAD"/>
    <w:rsid w:val="00272E0A"/>
    <w:rsid w:val="00272F87"/>
    <w:rsid w:val="00273D01"/>
    <w:rsid w:val="002746F3"/>
    <w:rsid w:val="0027600F"/>
    <w:rsid w:val="0027690C"/>
    <w:rsid w:val="00282EED"/>
    <w:rsid w:val="00283701"/>
    <w:rsid w:val="00283FA3"/>
    <w:rsid w:val="00284A44"/>
    <w:rsid w:val="00285846"/>
    <w:rsid w:val="00285DF3"/>
    <w:rsid w:val="0028639A"/>
    <w:rsid w:val="00287A79"/>
    <w:rsid w:val="0029036C"/>
    <w:rsid w:val="00292683"/>
    <w:rsid w:val="00294C25"/>
    <w:rsid w:val="0029512F"/>
    <w:rsid w:val="002956D4"/>
    <w:rsid w:val="002958D7"/>
    <w:rsid w:val="00295FB3"/>
    <w:rsid w:val="00297105"/>
    <w:rsid w:val="002A0058"/>
    <w:rsid w:val="002A011E"/>
    <w:rsid w:val="002A18EB"/>
    <w:rsid w:val="002A1B8A"/>
    <w:rsid w:val="002A24C0"/>
    <w:rsid w:val="002A5AD5"/>
    <w:rsid w:val="002A6E72"/>
    <w:rsid w:val="002B06FE"/>
    <w:rsid w:val="002B09DA"/>
    <w:rsid w:val="002B1D9D"/>
    <w:rsid w:val="002B1F2B"/>
    <w:rsid w:val="002B2760"/>
    <w:rsid w:val="002B2DF4"/>
    <w:rsid w:val="002B40C7"/>
    <w:rsid w:val="002B436B"/>
    <w:rsid w:val="002B5CAA"/>
    <w:rsid w:val="002B5F6D"/>
    <w:rsid w:val="002B61F0"/>
    <w:rsid w:val="002B6202"/>
    <w:rsid w:val="002B7FD0"/>
    <w:rsid w:val="002C021D"/>
    <w:rsid w:val="002C56ED"/>
    <w:rsid w:val="002C5895"/>
    <w:rsid w:val="002C7CF6"/>
    <w:rsid w:val="002D001E"/>
    <w:rsid w:val="002D010A"/>
    <w:rsid w:val="002D01F1"/>
    <w:rsid w:val="002D0EFB"/>
    <w:rsid w:val="002D44B2"/>
    <w:rsid w:val="002D5B53"/>
    <w:rsid w:val="002D716F"/>
    <w:rsid w:val="002D7D21"/>
    <w:rsid w:val="002E09AE"/>
    <w:rsid w:val="002E19FD"/>
    <w:rsid w:val="002E1C11"/>
    <w:rsid w:val="002E25E2"/>
    <w:rsid w:val="002E4F4E"/>
    <w:rsid w:val="002E5D59"/>
    <w:rsid w:val="002E6BFD"/>
    <w:rsid w:val="002E7827"/>
    <w:rsid w:val="002F0B94"/>
    <w:rsid w:val="002F10E0"/>
    <w:rsid w:val="002F272B"/>
    <w:rsid w:val="002F2C39"/>
    <w:rsid w:val="002F2C61"/>
    <w:rsid w:val="002F3C89"/>
    <w:rsid w:val="002F40AF"/>
    <w:rsid w:val="002F5BB6"/>
    <w:rsid w:val="002F5EA8"/>
    <w:rsid w:val="002F7228"/>
    <w:rsid w:val="00300033"/>
    <w:rsid w:val="00300898"/>
    <w:rsid w:val="00300ECB"/>
    <w:rsid w:val="003017C6"/>
    <w:rsid w:val="00302202"/>
    <w:rsid w:val="0030451B"/>
    <w:rsid w:val="003058B0"/>
    <w:rsid w:val="0030691B"/>
    <w:rsid w:val="00307319"/>
    <w:rsid w:val="003117DB"/>
    <w:rsid w:val="00312862"/>
    <w:rsid w:val="00312D26"/>
    <w:rsid w:val="00313135"/>
    <w:rsid w:val="0031335D"/>
    <w:rsid w:val="003142D7"/>
    <w:rsid w:val="00314426"/>
    <w:rsid w:val="003148BC"/>
    <w:rsid w:val="00314AA0"/>
    <w:rsid w:val="00315585"/>
    <w:rsid w:val="00315E39"/>
    <w:rsid w:val="00316212"/>
    <w:rsid w:val="003217E4"/>
    <w:rsid w:val="00321D49"/>
    <w:rsid w:val="0032496A"/>
    <w:rsid w:val="00325308"/>
    <w:rsid w:val="003257AC"/>
    <w:rsid w:val="00325922"/>
    <w:rsid w:val="003301F7"/>
    <w:rsid w:val="00333E10"/>
    <w:rsid w:val="0033491C"/>
    <w:rsid w:val="0033516C"/>
    <w:rsid w:val="0033564E"/>
    <w:rsid w:val="00336FBB"/>
    <w:rsid w:val="00340F39"/>
    <w:rsid w:val="003420A0"/>
    <w:rsid w:val="00343031"/>
    <w:rsid w:val="0034333A"/>
    <w:rsid w:val="00343FD9"/>
    <w:rsid w:val="00344496"/>
    <w:rsid w:val="00344F2D"/>
    <w:rsid w:val="0034548F"/>
    <w:rsid w:val="00345953"/>
    <w:rsid w:val="003468C9"/>
    <w:rsid w:val="00355B58"/>
    <w:rsid w:val="003628D0"/>
    <w:rsid w:val="00362EB7"/>
    <w:rsid w:val="0036303A"/>
    <w:rsid w:val="00364948"/>
    <w:rsid w:val="00367155"/>
    <w:rsid w:val="00367FBF"/>
    <w:rsid w:val="003705E9"/>
    <w:rsid w:val="00371198"/>
    <w:rsid w:val="003711C2"/>
    <w:rsid w:val="0037164F"/>
    <w:rsid w:val="003746AE"/>
    <w:rsid w:val="003762F6"/>
    <w:rsid w:val="00376C5F"/>
    <w:rsid w:val="00376FFB"/>
    <w:rsid w:val="00377150"/>
    <w:rsid w:val="003779EB"/>
    <w:rsid w:val="00381AA3"/>
    <w:rsid w:val="003837E4"/>
    <w:rsid w:val="00383CB8"/>
    <w:rsid w:val="0038421A"/>
    <w:rsid w:val="0038676C"/>
    <w:rsid w:val="003901A8"/>
    <w:rsid w:val="0039069C"/>
    <w:rsid w:val="00390E13"/>
    <w:rsid w:val="00391177"/>
    <w:rsid w:val="00392033"/>
    <w:rsid w:val="00395073"/>
    <w:rsid w:val="00395752"/>
    <w:rsid w:val="00397C87"/>
    <w:rsid w:val="003A1347"/>
    <w:rsid w:val="003A1D03"/>
    <w:rsid w:val="003A33C2"/>
    <w:rsid w:val="003A4220"/>
    <w:rsid w:val="003A4536"/>
    <w:rsid w:val="003A45ED"/>
    <w:rsid w:val="003A55D3"/>
    <w:rsid w:val="003A5D4D"/>
    <w:rsid w:val="003A7512"/>
    <w:rsid w:val="003A7B87"/>
    <w:rsid w:val="003B02E6"/>
    <w:rsid w:val="003B466A"/>
    <w:rsid w:val="003C0C11"/>
    <w:rsid w:val="003C22C3"/>
    <w:rsid w:val="003C2A25"/>
    <w:rsid w:val="003C37F1"/>
    <w:rsid w:val="003C5177"/>
    <w:rsid w:val="003C5F00"/>
    <w:rsid w:val="003C65B1"/>
    <w:rsid w:val="003D10C0"/>
    <w:rsid w:val="003D30BB"/>
    <w:rsid w:val="003D3640"/>
    <w:rsid w:val="003D3B22"/>
    <w:rsid w:val="003D4106"/>
    <w:rsid w:val="003D4128"/>
    <w:rsid w:val="003D4847"/>
    <w:rsid w:val="003D75FC"/>
    <w:rsid w:val="003E06DF"/>
    <w:rsid w:val="003E0B80"/>
    <w:rsid w:val="003E10E3"/>
    <w:rsid w:val="003E13A2"/>
    <w:rsid w:val="003E2424"/>
    <w:rsid w:val="003E3EE9"/>
    <w:rsid w:val="003E41FD"/>
    <w:rsid w:val="003E5A30"/>
    <w:rsid w:val="003E5CAF"/>
    <w:rsid w:val="003E782A"/>
    <w:rsid w:val="003F0922"/>
    <w:rsid w:val="003F2EAF"/>
    <w:rsid w:val="003F3DC0"/>
    <w:rsid w:val="003F549D"/>
    <w:rsid w:val="003F5501"/>
    <w:rsid w:val="00401BFF"/>
    <w:rsid w:val="00402635"/>
    <w:rsid w:val="00402D57"/>
    <w:rsid w:val="00404F3A"/>
    <w:rsid w:val="0040602F"/>
    <w:rsid w:val="0040605D"/>
    <w:rsid w:val="0040701C"/>
    <w:rsid w:val="00407058"/>
    <w:rsid w:val="0040773B"/>
    <w:rsid w:val="00410491"/>
    <w:rsid w:val="00411E3C"/>
    <w:rsid w:val="00412B03"/>
    <w:rsid w:val="00413DEC"/>
    <w:rsid w:val="004141DC"/>
    <w:rsid w:val="00414212"/>
    <w:rsid w:val="004148E2"/>
    <w:rsid w:val="00414FEF"/>
    <w:rsid w:val="0041611A"/>
    <w:rsid w:val="0042293B"/>
    <w:rsid w:val="00422BC0"/>
    <w:rsid w:val="00425894"/>
    <w:rsid w:val="00426F9F"/>
    <w:rsid w:val="004272E5"/>
    <w:rsid w:val="004275B1"/>
    <w:rsid w:val="00432498"/>
    <w:rsid w:val="0043311C"/>
    <w:rsid w:val="00433480"/>
    <w:rsid w:val="004341D4"/>
    <w:rsid w:val="00434DB4"/>
    <w:rsid w:val="00435D11"/>
    <w:rsid w:val="0043744F"/>
    <w:rsid w:val="004374BE"/>
    <w:rsid w:val="00440019"/>
    <w:rsid w:val="004404B5"/>
    <w:rsid w:val="0044089D"/>
    <w:rsid w:val="00442499"/>
    <w:rsid w:val="00442BBE"/>
    <w:rsid w:val="00445B16"/>
    <w:rsid w:val="00445C78"/>
    <w:rsid w:val="00446CF3"/>
    <w:rsid w:val="004518EB"/>
    <w:rsid w:val="00451974"/>
    <w:rsid w:val="00451F5A"/>
    <w:rsid w:val="004520DF"/>
    <w:rsid w:val="004528A2"/>
    <w:rsid w:val="00452B5A"/>
    <w:rsid w:val="0045343B"/>
    <w:rsid w:val="0045453E"/>
    <w:rsid w:val="00454A51"/>
    <w:rsid w:val="00456126"/>
    <w:rsid w:val="00456BFC"/>
    <w:rsid w:val="00457714"/>
    <w:rsid w:val="00460F6E"/>
    <w:rsid w:val="004612AF"/>
    <w:rsid w:val="0046284C"/>
    <w:rsid w:val="00463054"/>
    <w:rsid w:val="004647FF"/>
    <w:rsid w:val="004667A0"/>
    <w:rsid w:val="00473CA7"/>
    <w:rsid w:val="00476D2A"/>
    <w:rsid w:val="004775EA"/>
    <w:rsid w:val="004777E5"/>
    <w:rsid w:val="00477B8F"/>
    <w:rsid w:val="00477F2D"/>
    <w:rsid w:val="0048127B"/>
    <w:rsid w:val="00483045"/>
    <w:rsid w:val="00484525"/>
    <w:rsid w:val="00484B11"/>
    <w:rsid w:val="00485091"/>
    <w:rsid w:val="00485453"/>
    <w:rsid w:val="0048679E"/>
    <w:rsid w:val="00487AA8"/>
    <w:rsid w:val="00490BE5"/>
    <w:rsid w:val="00490D21"/>
    <w:rsid w:val="00491551"/>
    <w:rsid w:val="00496103"/>
    <w:rsid w:val="0049670C"/>
    <w:rsid w:val="00497008"/>
    <w:rsid w:val="004A0B67"/>
    <w:rsid w:val="004A0C1D"/>
    <w:rsid w:val="004A240D"/>
    <w:rsid w:val="004A2838"/>
    <w:rsid w:val="004A3773"/>
    <w:rsid w:val="004A3E49"/>
    <w:rsid w:val="004A55D0"/>
    <w:rsid w:val="004A6EB6"/>
    <w:rsid w:val="004B0299"/>
    <w:rsid w:val="004B1B55"/>
    <w:rsid w:val="004B1C64"/>
    <w:rsid w:val="004B2826"/>
    <w:rsid w:val="004B4427"/>
    <w:rsid w:val="004B45A7"/>
    <w:rsid w:val="004C094B"/>
    <w:rsid w:val="004C0A04"/>
    <w:rsid w:val="004C0C3F"/>
    <w:rsid w:val="004C4C45"/>
    <w:rsid w:val="004C5EA4"/>
    <w:rsid w:val="004C61F0"/>
    <w:rsid w:val="004C7612"/>
    <w:rsid w:val="004D0054"/>
    <w:rsid w:val="004D0178"/>
    <w:rsid w:val="004D121A"/>
    <w:rsid w:val="004D2012"/>
    <w:rsid w:val="004D48F6"/>
    <w:rsid w:val="004D4CFF"/>
    <w:rsid w:val="004D656A"/>
    <w:rsid w:val="004E17DE"/>
    <w:rsid w:val="004E21BA"/>
    <w:rsid w:val="004E3D56"/>
    <w:rsid w:val="004E5189"/>
    <w:rsid w:val="004E60D8"/>
    <w:rsid w:val="004E6D6A"/>
    <w:rsid w:val="004E7CC8"/>
    <w:rsid w:val="004F096C"/>
    <w:rsid w:val="004F18F2"/>
    <w:rsid w:val="004F2579"/>
    <w:rsid w:val="004F28CF"/>
    <w:rsid w:val="004F3184"/>
    <w:rsid w:val="004F33E7"/>
    <w:rsid w:val="00500733"/>
    <w:rsid w:val="00500F6B"/>
    <w:rsid w:val="005012C7"/>
    <w:rsid w:val="00502DF4"/>
    <w:rsid w:val="005030CF"/>
    <w:rsid w:val="0050770C"/>
    <w:rsid w:val="005110B5"/>
    <w:rsid w:val="0051542D"/>
    <w:rsid w:val="00515D2A"/>
    <w:rsid w:val="0051632A"/>
    <w:rsid w:val="005166DD"/>
    <w:rsid w:val="00516C5D"/>
    <w:rsid w:val="005177E0"/>
    <w:rsid w:val="00517B3E"/>
    <w:rsid w:val="00521940"/>
    <w:rsid w:val="00521B5D"/>
    <w:rsid w:val="00526E27"/>
    <w:rsid w:val="005301A1"/>
    <w:rsid w:val="005319A4"/>
    <w:rsid w:val="00533B70"/>
    <w:rsid w:val="00534DF8"/>
    <w:rsid w:val="005350C4"/>
    <w:rsid w:val="00535CB6"/>
    <w:rsid w:val="00537796"/>
    <w:rsid w:val="005411A9"/>
    <w:rsid w:val="00542953"/>
    <w:rsid w:val="00542A22"/>
    <w:rsid w:val="00542F7C"/>
    <w:rsid w:val="005451DB"/>
    <w:rsid w:val="00545671"/>
    <w:rsid w:val="005459FC"/>
    <w:rsid w:val="00546ECB"/>
    <w:rsid w:val="00547214"/>
    <w:rsid w:val="0055179D"/>
    <w:rsid w:val="005534D9"/>
    <w:rsid w:val="005556EB"/>
    <w:rsid w:val="00561710"/>
    <w:rsid w:val="00561DBE"/>
    <w:rsid w:val="00561E04"/>
    <w:rsid w:val="00562087"/>
    <w:rsid w:val="00562353"/>
    <w:rsid w:val="005628C5"/>
    <w:rsid w:val="00562CAD"/>
    <w:rsid w:val="0056388C"/>
    <w:rsid w:val="00565C6E"/>
    <w:rsid w:val="005664E4"/>
    <w:rsid w:val="00567953"/>
    <w:rsid w:val="0057067D"/>
    <w:rsid w:val="00571460"/>
    <w:rsid w:val="00573C06"/>
    <w:rsid w:val="005754A8"/>
    <w:rsid w:val="00575B33"/>
    <w:rsid w:val="00576B17"/>
    <w:rsid w:val="00576D0C"/>
    <w:rsid w:val="0057778B"/>
    <w:rsid w:val="00580D35"/>
    <w:rsid w:val="00583B60"/>
    <w:rsid w:val="0058478A"/>
    <w:rsid w:val="00585BB4"/>
    <w:rsid w:val="00591035"/>
    <w:rsid w:val="00591A57"/>
    <w:rsid w:val="00591FC2"/>
    <w:rsid w:val="00592125"/>
    <w:rsid w:val="005930D9"/>
    <w:rsid w:val="0059399D"/>
    <w:rsid w:val="00595273"/>
    <w:rsid w:val="005957D2"/>
    <w:rsid w:val="0059751B"/>
    <w:rsid w:val="005A001F"/>
    <w:rsid w:val="005A1964"/>
    <w:rsid w:val="005A1C51"/>
    <w:rsid w:val="005A1D6D"/>
    <w:rsid w:val="005A25D9"/>
    <w:rsid w:val="005A421E"/>
    <w:rsid w:val="005A5384"/>
    <w:rsid w:val="005A59A6"/>
    <w:rsid w:val="005B1283"/>
    <w:rsid w:val="005B490D"/>
    <w:rsid w:val="005B65EE"/>
    <w:rsid w:val="005B763F"/>
    <w:rsid w:val="005B7DD5"/>
    <w:rsid w:val="005B7FB4"/>
    <w:rsid w:val="005C1F95"/>
    <w:rsid w:val="005C43A7"/>
    <w:rsid w:val="005C7C5A"/>
    <w:rsid w:val="005C7E27"/>
    <w:rsid w:val="005D1208"/>
    <w:rsid w:val="005D27D1"/>
    <w:rsid w:val="005D5DE7"/>
    <w:rsid w:val="005D60C9"/>
    <w:rsid w:val="005E2B2F"/>
    <w:rsid w:val="005E42E8"/>
    <w:rsid w:val="005E44E8"/>
    <w:rsid w:val="005E47CD"/>
    <w:rsid w:val="005E5ED8"/>
    <w:rsid w:val="005F0F4F"/>
    <w:rsid w:val="005F11C7"/>
    <w:rsid w:val="005F1818"/>
    <w:rsid w:val="005F2E05"/>
    <w:rsid w:val="005F32D3"/>
    <w:rsid w:val="005F4336"/>
    <w:rsid w:val="005F6D5F"/>
    <w:rsid w:val="00600672"/>
    <w:rsid w:val="00601659"/>
    <w:rsid w:val="0060201B"/>
    <w:rsid w:val="00603262"/>
    <w:rsid w:val="0060375B"/>
    <w:rsid w:val="00603CF6"/>
    <w:rsid w:val="00605A04"/>
    <w:rsid w:val="0060646A"/>
    <w:rsid w:val="00606E03"/>
    <w:rsid w:val="00610610"/>
    <w:rsid w:val="00610669"/>
    <w:rsid w:val="00613CBA"/>
    <w:rsid w:val="00613EBC"/>
    <w:rsid w:val="00617193"/>
    <w:rsid w:val="006224E1"/>
    <w:rsid w:val="0062380F"/>
    <w:rsid w:val="00623892"/>
    <w:rsid w:val="006259E5"/>
    <w:rsid w:val="0062685D"/>
    <w:rsid w:val="006268D7"/>
    <w:rsid w:val="006312C4"/>
    <w:rsid w:val="00634692"/>
    <w:rsid w:val="00637692"/>
    <w:rsid w:val="00641F81"/>
    <w:rsid w:val="00642B97"/>
    <w:rsid w:val="00643C11"/>
    <w:rsid w:val="00643DC4"/>
    <w:rsid w:val="0064400E"/>
    <w:rsid w:val="006451D9"/>
    <w:rsid w:val="00646176"/>
    <w:rsid w:val="00646D39"/>
    <w:rsid w:val="0065171E"/>
    <w:rsid w:val="00653423"/>
    <w:rsid w:val="00655CD3"/>
    <w:rsid w:val="006564CD"/>
    <w:rsid w:val="00656DED"/>
    <w:rsid w:val="00657D0B"/>
    <w:rsid w:val="0066163A"/>
    <w:rsid w:val="00661BAD"/>
    <w:rsid w:val="00662E1C"/>
    <w:rsid w:val="006653E7"/>
    <w:rsid w:val="00666B4A"/>
    <w:rsid w:val="006674BC"/>
    <w:rsid w:val="006770C7"/>
    <w:rsid w:val="00680086"/>
    <w:rsid w:val="0068053C"/>
    <w:rsid w:val="00682EDA"/>
    <w:rsid w:val="00683483"/>
    <w:rsid w:val="0068399A"/>
    <w:rsid w:val="006848EB"/>
    <w:rsid w:val="00690ACF"/>
    <w:rsid w:val="00690C51"/>
    <w:rsid w:val="006911B7"/>
    <w:rsid w:val="00691A10"/>
    <w:rsid w:val="00691A38"/>
    <w:rsid w:val="006925E9"/>
    <w:rsid w:val="00692C7A"/>
    <w:rsid w:val="006934A9"/>
    <w:rsid w:val="00693A38"/>
    <w:rsid w:val="0069476F"/>
    <w:rsid w:val="00694A19"/>
    <w:rsid w:val="00697958"/>
    <w:rsid w:val="006A0107"/>
    <w:rsid w:val="006A2C08"/>
    <w:rsid w:val="006A4C9D"/>
    <w:rsid w:val="006A5E56"/>
    <w:rsid w:val="006A680B"/>
    <w:rsid w:val="006A74A3"/>
    <w:rsid w:val="006B07A7"/>
    <w:rsid w:val="006B21EE"/>
    <w:rsid w:val="006B2B19"/>
    <w:rsid w:val="006B4A9E"/>
    <w:rsid w:val="006B5540"/>
    <w:rsid w:val="006B5D5C"/>
    <w:rsid w:val="006B781C"/>
    <w:rsid w:val="006C401D"/>
    <w:rsid w:val="006C407F"/>
    <w:rsid w:val="006C4584"/>
    <w:rsid w:val="006C70A3"/>
    <w:rsid w:val="006C72E9"/>
    <w:rsid w:val="006C7D99"/>
    <w:rsid w:val="006D1E28"/>
    <w:rsid w:val="006D375A"/>
    <w:rsid w:val="006D42DB"/>
    <w:rsid w:val="006D5ADF"/>
    <w:rsid w:val="006E19A3"/>
    <w:rsid w:val="006E2404"/>
    <w:rsid w:val="006E3B40"/>
    <w:rsid w:val="006E3FA7"/>
    <w:rsid w:val="006E697F"/>
    <w:rsid w:val="006E75AE"/>
    <w:rsid w:val="006E7F00"/>
    <w:rsid w:val="006E7FA4"/>
    <w:rsid w:val="006F051A"/>
    <w:rsid w:val="006F19A0"/>
    <w:rsid w:val="006F2DFB"/>
    <w:rsid w:val="006F3A19"/>
    <w:rsid w:val="006F3A56"/>
    <w:rsid w:val="006F4C2E"/>
    <w:rsid w:val="006F55DB"/>
    <w:rsid w:val="006F6B27"/>
    <w:rsid w:val="006F7E81"/>
    <w:rsid w:val="00700FFC"/>
    <w:rsid w:val="0070212C"/>
    <w:rsid w:val="00703199"/>
    <w:rsid w:val="00703404"/>
    <w:rsid w:val="00703AB1"/>
    <w:rsid w:val="007044D1"/>
    <w:rsid w:val="0070477E"/>
    <w:rsid w:val="00705093"/>
    <w:rsid w:val="007059A1"/>
    <w:rsid w:val="00706093"/>
    <w:rsid w:val="00706384"/>
    <w:rsid w:val="007067BE"/>
    <w:rsid w:val="00710F26"/>
    <w:rsid w:val="00712FB4"/>
    <w:rsid w:val="00713186"/>
    <w:rsid w:val="00713761"/>
    <w:rsid w:val="00714A80"/>
    <w:rsid w:val="007153AB"/>
    <w:rsid w:val="00715DDB"/>
    <w:rsid w:val="00716651"/>
    <w:rsid w:val="00716BB2"/>
    <w:rsid w:val="007175F8"/>
    <w:rsid w:val="00717693"/>
    <w:rsid w:val="007215C4"/>
    <w:rsid w:val="007227FB"/>
    <w:rsid w:val="00724054"/>
    <w:rsid w:val="007244BF"/>
    <w:rsid w:val="00725090"/>
    <w:rsid w:val="007261E5"/>
    <w:rsid w:val="00726CE3"/>
    <w:rsid w:val="00732C2D"/>
    <w:rsid w:val="00733A7C"/>
    <w:rsid w:val="007359E6"/>
    <w:rsid w:val="00740F81"/>
    <w:rsid w:val="00741EDC"/>
    <w:rsid w:val="007425EE"/>
    <w:rsid w:val="00742649"/>
    <w:rsid w:val="00744299"/>
    <w:rsid w:val="0074449D"/>
    <w:rsid w:val="007456AA"/>
    <w:rsid w:val="00745B9E"/>
    <w:rsid w:val="007467F5"/>
    <w:rsid w:val="007472C7"/>
    <w:rsid w:val="00750437"/>
    <w:rsid w:val="007506CC"/>
    <w:rsid w:val="0075164B"/>
    <w:rsid w:val="00751BA0"/>
    <w:rsid w:val="007542A3"/>
    <w:rsid w:val="007547DD"/>
    <w:rsid w:val="00756C57"/>
    <w:rsid w:val="00757197"/>
    <w:rsid w:val="00761CA7"/>
    <w:rsid w:val="00762AB0"/>
    <w:rsid w:val="00763ED6"/>
    <w:rsid w:val="00770823"/>
    <w:rsid w:val="007708AD"/>
    <w:rsid w:val="00771A54"/>
    <w:rsid w:val="00771C8B"/>
    <w:rsid w:val="00771F3C"/>
    <w:rsid w:val="00772455"/>
    <w:rsid w:val="0077494C"/>
    <w:rsid w:val="00774D2F"/>
    <w:rsid w:val="00775FFF"/>
    <w:rsid w:val="00776C59"/>
    <w:rsid w:val="00780596"/>
    <w:rsid w:val="0078179A"/>
    <w:rsid w:val="00781DFD"/>
    <w:rsid w:val="0078223D"/>
    <w:rsid w:val="00782B9F"/>
    <w:rsid w:val="007864F8"/>
    <w:rsid w:val="00787FC5"/>
    <w:rsid w:val="00791053"/>
    <w:rsid w:val="0079361A"/>
    <w:rsid w:val="00793EC6"/>
    <w:rsid w:val="007A0E1D"/>
    <w:rsid w:val="007A31A5"/>
    <w:rsid w:val="007A39FD"/>
    <w:rsid w:val="007A3B17"/>
    <w:rsid w:val="007A430F"/>
    <w:rsid w:val="007A487B"/>
    <w:rsid w:val="007A5BCE"/>
    <w:rsid w:val="007B1449"/>
    <w:rsid w:val="007B15DE"/>
    <w:rsid w:val="007B1871"/>
    <w:rsid w:val="007B2031"/>
    <w:rsid w:val="007B5374"/>
    <w:rsid w:val="007B6DE5"/>
    <w:rsid w:val="007C0368"/>
    <w:rsid w:val="007C432F"/>
    <w:rsid w:val="007C76C2"/>
    <w:rsid w:val="007D07A4"/>
    <w:rsid w:val="007D0EB2"/>
    <w:rsid w:val="007D1E35"/>
    <w:rsid w:val="007D3CDE"/>
    <w:rsid w:val="007D3CFA"/>
    <w:rsid w:val="007D4C42"/>
    <w:rsid w:val="007D5BAA"/>
    <w:rsid w:val="007D6024"/>
    <w:rsid w:val="007E028B"/>
    <w:rsid w:val="007E0674"/>
    <w:rsid w:val="007E0B63"/>
    <w:rsid w:val="007E0F0C"/>
    <w:rsid w:val="007E20E9"/>
    <w:rsid w:val="007E2812"/>
    <w:rsid w:val="007E36CC"/>
    <w:rsid w:val="007F075F"/>
    <w:rsid w:val="007F21F6"/>
    <w:rsid w:val="007F23ED"/>
    <w:rsid w:val="007F272F"/>
    <w:rsid w:val="007F2903"/>
    <w:rsid w:val="007F2E52"/>
    <w:rsid w:val="007F2EF6"/>
    <w:rsid w:val="007F33F6"/>
    <w:rsid w:val="007F4DD5"/>
    <w:rsid w:val="007F5CE7"/>
    <w:rsid w:val="007F69EE"/>
    <w:rsid w:val="00800FE6"/>
    <w:rsid w:val="00801217"/>
    <w:rsid w:val="008013EE"/>
    <w:rsid w:val="00803241"/>
    <w:rsid w:val="00804B04"/>
    <w:rsid w:val="00804C7F"/>
    <w:rsid w:val="00806E19"/>
    <w:rsid w:val="00811178"/>
    <w:rsid w:val="00811ED6"/>
    <w:rsid w:val="008128E9"/>
    <w:rsid w:val="008144FE"/>
    <w:rsid w:val="008148FF"/>
    <w:rsid w:val="0081592E"/>
    <w:rsid w:val="00815EA9"/>
    <w:rsid w:val="00817B78"/>
    <w:rsid w:val="00820A1E"/>
    <w:rsid w:val="00820E66"/>
    <w:rsid w:val="00821AE6"/>
    <w:rsid w:val="00822FBA"/>
    <w:rsid w:val="00823AFE"/>
    <w:rsid w:val="008248C8"/>
    <w:rsid w:val="00826AE6"/>
    <w:rsid w:val="0083052B"/>
    <w:rsid w:val="00830CAB"/>
    <w:rsid w:val="008338CD"/>
    <w:rsid w:val="0083761E"/>
    <w:rsid w:val="008377B8"/>
    <w:rsid w:val="0084256E"/>
    <w:rsid w:val="00843691"/>
    <w:rsid w:val="008439DA"/>
    <w:rsid w:val="00843BC7"/>
    <w:rsid w:val="00845E7A"/>
    <w:rsid w:val="00846530"/>
    <w:rsid w:val="008477D9"/>
    <w:rsid w:val="00847BC9"/>
    <w:rsid w:val="00850A3C"/>
    <w:rsid w:val="00850E39"/>
    <w:rsid w:val="008512A5"/>
    <w:rsid w:val="00851FED"/>
    <w:rsid w:val="008524FE"/>
    <w:rsid w:val="00854059"/>
    <w:rsid w:val="00854160"/>
    <w:rsid w:val="00854C3D"/>
    <w:rsid w:val="0085632A"/>
    <w:rsid w:val="00856B94"/>
    <w:rsid w:val="008578F3"/>
    <w:rsid w:val="00857959"/>
    <w:rsid w:val="0086215B"/>
    <w:rsid w:val="00863140"/>
    <w:rsid w:val="00867525"/>
    <w:rsid w:val="008707C7"/>
    <w:rsid w:val="00871CBD"/>
    <w:rsid w:val="008726F8"/>
    <w:rsid w:val="00872D55"/>
    <w:rsid w:val="00873717"/>
    <w:rsid w:val="00873723"/>
    <w:rsid w:val="0087401B"/>
    <w:rsid w:val="0087463B"/>
    <w:rsid w:val="00874675"/>
    <w:rsid w:val="008748E9"/>
    <w:rsid w:val="008752EB"/>
    <w:rsid w:val="008761FF"/>
    <w:rsid w:val="00876923"/>
    <w:rsid w:val="008802A5"/>
    <w:rsid w:val="00880455"/>
    <w:rsid w:val="008808B4"/>
    <w:rsid w:val="0088096F"/>
    <w:rsid w:val="00880AC2"/>
    <w:rsid w:val="0088126E"/>
    <w:rsid w:val="00881721"/>
    <w:rsid w:val="0088179D"/>
    <w:rsid w:val="00881C89"/>
    <w:rsid w:val="00881EBB"/>
    <w:rsid w:val="00881F36"/>
    <w:rsid w:val="0088201B"/>
    <w:rsid w:val="0088273C"/>
    <w:rsid w:val="00882BE3"/>
    <w:rsid w:val="00883C1B"/>
    <w:rsid w:val="00884987"/>
    <w:rsid w:val="00890AA6"/>
    <w:rsid w:val="00891100"/>
    <w:rsid w:val="00891895"/>
    <w:rsid w:val="0089390F"/>
    <w:rsid w:val="00893E0D"/>
    <w:rsid w:val="00893EE4"/>
    <w:rsid w:val="00895003"/>
    <w:rsid w:val="00896FFA"/>
    <w:rsid w:val="008A1FC8"/>
    <w:rsid w:val="008A2250"/>
    <w:rsid w:val="008A2AE3"/>
    <w:rsid w:val="008A4102"/>
    <w:rsid w:val="008A4CDC"/>
    <w:rsid w:val="008B0535"/>
    <w:rsid w:val="008B06C0"/>
    <w:rsid w:val="008B0FE7"/>
    <w:rsid w:val="008B30CA"/>
    <w:rsid w:val="008B4004"/>
    <w:rsid w:val="008B42C1"/>
    <w:rsid w:val="008B47C0"/>
    <w:rsid w:val="008B47F3"/>
    <w:rsid w:val="008B5E9E"/>
    <w:rsid w:val="008B7A19"/>
    <w:rsid w:val="008C47DD"/>
    <w:rsid w:val="008C49EF"/>
    <w:rsid w:val="008C556B"/>
    <w:rsid w:val="008C5D96"/>
    <w:rsid w:val="008D11D5"/>
    <w:rsid w:val="008D1E22"/>
    <w:rsid w:val="008D2A31"/>
    <w:rsid w:val="008D303C"/>
    <w:rsid w:val="008D4BEF"/>
    <w:rsid w:val="008D5BF3"/>
    <w:rsid w:val="008D7A16"/>
    <w:rsid w:val="008D7ABF"/>
    <w:rsid w:val="008D7E38"/>
    <w:rsid w:val="008D7FA0"/>
    <w:rsid w:val="008E0193"/>
    <w:rsid w:val="008E22C0"/>
    <w:rsid w:val="008E2D60"/>
    <w:rsid w:val="008E4DEC"/>
    <w:rsid w:val="008E506D"/>
    <w:rsid w:val="008E507F"/>
    <w:rsid w:val="008E6796"/>
    <w:rsid w:val="008F03BC"/>
    <w:rsid w:val="008F0F1F"/>
    <w:rsid w:val="008F1BFC"/>
    <w:rsid w:val="008F1D1A"/>
    <w:rsid w:val="008F26D2"/>
    <w:rsid w:val="008F2C43"/>
    <w:rsid w:val="008F2FAB"/>
    <w:rsid w:val="008F3AD8"/>
    <w:rsid w:val="008F59A4"/>
    <w:rsid w:val="008F66DB"/>
    <w:rsid w:val="008F6E88"/>
    <w:rsid w:val="00902C29"/>
    <w:rsid w:val="009031C6"/>
    <w:rsid w:val="00905250"/>
    <w:rsid w:val="00906BA5"/>
    <w:rsid w:val="0090767C"/>
    <w:rsid w:val="00907C70"/>
    <w:rsid w:val="00912E55"/>
    <w:rsid w:val="00914682"/>
    <w:rsid w:val="0091485C"/>
    <w:rsid w:val="00915363"/>
    <w:rsid w:val="009166A6"/>
    <w:rsid w:val="00916717"/>
    <w:rsid w:val="00916A0E"/>
    <w:rsid w:val="00917757"/>
    <w:rsid w:val="00917D35"/>
    <w:rsid w:val="00921385"/>
    <w:rsid w:val="00921B10"/>
    <w:rsid w:val="00923166"/>
    <w:rsid w:val="00924233"/>
    <w:rsid w:val="0092466A"/>
    <w:rsid w:val="00925009"/>
    <w:rsid w:val="009256AC"/>
    <w:rsid w:val="00925BC8"/>
    <w:rsid w:val="00926018"/>
    <w:rsid w:val="009262F5"/>
    <w:rsid w:val="00930495"/>
    <w:rsid w:val="009307DA"/>
    <w:rsid w:val="00931B90"/>
    <w:rsid w:val="00932280"/>
    <w:rsid w:val="00932820"/>
    <w:rsid w:val="00932BA7"/>
    <w:rsid w:val="00932F83"/>
    <w:rsid w:val="0093621F"/>
    <w:rsid w:val="0093669C"/>
    <w:rsid w:val="009379B9"/>
    <w:rsid w:val="009403BD"/>
    <w:rsid w:val="00942F16"/>
    <w:rsid w:val="009438B3"/>
    <w:rsid w:val="00944104"/>
    <w:rsid w:val="00944391"/>
    <w:rsid w:val="00945312"/>
    <w:rsid w:val="00947489"/>
    <w:rsid w:val="00947FBB"/>
    <w:rsid w:val="00954152"/>
    <w:rsid w:val="00954C68"/>
    <w:rsid w:val="00955A52"/>
    <w:rsid w:val="00956D01"/>
    <w:rsid w:val="00964989"/>
    <w:rsid w:val="009665DB"/>
    <w:rsid w:val="009675F9"/>
    <w:rsid w:val="00967A3B"/>
    <w:rsid w:val="009703B9"/>
    <w:rsid w:val="00973457"/>
    <w:rsid w:val="009747FA"/>
    <w:rsid w:val="009756BC"/>
    <w:rsid w:val="009765CF"/>
    <w:rsid w:val="00987445"/>
    <w:rsid w:val="0099048E"/>
    <w:rsid w:val="00990940"/>
    <w:rsid w:val="00990AED"/>
    <w:rsid w:val="00994F91"/>
    <w:rsid w:val="00995998"/>
    <w:rsid w:val="00996504"/>
    <w:rsid w:val="00996EFB"/>
    <w:rsid w:val="009A06A3"/>
    <w:rsid w:val="009A1662"/>
    <w:rsid w:val="009A2CC6"/>
    <w:rsid w:val="009A39D8"/>
    <w:rsid w:val="009A3B27"/>
    <w:rsid w:val="009A40CB"/>
    <w:rsid w:val="009A460A"/>
    <w:rsid w:val="009A5DF0"/>
    <w:rsid w:val="009B2B7D"/>
    <w:rsid w:val="009B34BF"/>
    <w:rsid w:val="009B3E09"/>
    <w:rsid w:val="009B3ED2"/>
    <w:rsid w:val="009B48E8"/>
    <w:rsid w:val="009B5680"/>
    <w:rsid w:val="009B601B"/>
    <w:rsid w:val="009B62A2"/>
    <w:rsid w:val="009B7450"/>
    <w:rsid w:val="009B75E7"/>
    <w:rsid w:val="009C20E1"/>
    <w:rsid w:val="009C3E41"/>
    <w:rsid w:val="009C4A75"/>
    <w:rsid w:val="009C4D7D"/>
    <w:rsid w:val="009C65DC"/>
    <w:rsid w:val="009C7D3F"/>
    <w:rsid w:val="009D05AA"/>
    <w:rsid w:val="009D0B82"/>
    <w:rsid w:val="009D2186"/>
    <w:rsid w:val="009D27F7"/>
    <w:rsid w:val="009D394F"/>
    <w:rsid w:val="009D3F4B"/>
    <w:rsid w:val="009D477C"/>
    <w:rsid w:val="009D5E2C"/>
    <w:rsid w:val="009D66BF"/>
    <w:rsid w:val="009D73FE"/>
    <w:rsid w:val="009D7974"/>
    <w:rsid w:val="009E171A"/>
    <w:rsid w:val="009E37EC"/>
    <w:rsid w:val="009E42FF"/>
    <w:rsid w:val="009E47BC"/>
    <w:rsid w:val="009E5A2F"/>
    <w:rsid w:val="009E63CB"/>
    <w:rsid w:val="009E6ACC"/>
    <w:rsid w:val="009E714F"/>
    <w:rsid w:val="009E749A"/>
    <w:rsid w:val="009F0E3A"/>
    <w:rsid w:val="009F1F7C"/>
    <w:rsid w:val="009F2453"/>
    <w:rsid w:val="009F341B"/>
    <w:rsid w:val="009F46AA"/>
    <w:rsid w:val="009F58C6"/>
    <w:rsid w:val="009F62CA"/>
    <w:rsid w:val="009F7E96"/>
    <w:rsid w:val="00A00736"/>
    <w:rsid w:val="00A01276"/>
    <w:rsid w:val="00A019E5"/>
    <w:rsid w:val="00A04EF1"/>
    <w:rsid w:val="00A059C4"/>
    <w:rsid w:val="00A07AB0"/>
    <w:rsid w:val="00A10AAA"/>
    <w:rsid w:val="00A12750"/>
    <w:rsid w:val="00A13D7C"/>
    <w:rsid w:val="00A147A7"/>
    <w:rsid w:val="00A16184"/>
    <w:rsid w:val="00A171C4"/>
    <w:rsid w:val="00A1795F"/>
    <w:rsid w:val="00A17ADA"/>
    <w:rsid w:val="00A20164"/>
    <w:rsid w:val="00A201F1"/>
    <w:rsid w:val="00A20D3D"/>
    <w:rsid w:val="00A21BAF"/>
    <w:rsid w:val="00A24029"/>
    <w:rsid w:val="00A248D8"/>
    <w:rsid w:val="00A249F6"/>
    <w:rsid w:val="00A27CE6"/>
    <w:rsid w:val="00A3095A"/>
    <w:rsid w:val="00A30C44"/>
    <w:rsid w:val="00A32497"/>
    <w:rsid w:val="00A32CCF"/>
    <w:rsid w:val="00A3341F"/>
    <w:rsid w:val="00A33590"/>
    <w:rsid w:val="00A342C8"/>
    <w:rsid w:val="00A3430C"/>
    <w:rsid w:val="00A36A34"/>
    <w:rsid w:val="00A36BF3"/>
    <w:rsid w:val="00A37185"/>
    <w:rsid w:val="00A3791D"/>
    <w:rsid w:val="00A401DF"/>
    <w:rsid w:val="00A422BE"/>
    <w:rsid w:val="00A43AEE"/>
    <w:rsid w:val="00A44C0F"/>
    <w:rsid w:val="00A44F52"/>
    <w:rsid w:val="00A4507C"/>
    <w:rsid w:val="00A45219"/>
    <w:rsid w:val="00A45EF9"/>
    <w:rsid w:val="00A50D40"/>
    <w:rsid w:val="00A52A48"/>
    <w:rsid w:val="00A54583"/>
    <w:rsid w:val="00A549BF"/>
    <w:rsid w:val="00A55BF3"/>
    <w:rsid w:val="00A55DE8"/>
    <w:rsid w:val="00A55E99"/>
    <w:rsid w:val="00A57639"/>
    <w:rsid w:val="00A6186B"/>
    <w:rsid w:val="00A62822"/>
    <w:rsid w:val="00A6434F"/>
    <w:rsid w:val="00A6637F"/>
    <w:rsid w:val="00A67206"/>
    <w:rsid w:val="00A67627"/>
    <w:rsid w:val="00A67D17"/>
    <w:rsid w:val="00A71D5F"/>
    <w:rsid w:val="00A71F49"/>
    <w:rsid w:val="00A73CB7"/>
    <w:rsid w:val="00A74D9F"/>
    <w:rsid w:val="00A8050A"/>
    <w:rsid w:val="00A8074C"/>
    <w:rsid w:val="00A80FF3"/>
    <w:rsid w:val="00A8134E"/>
    <w:rsid w:val="00A84278"/>
    <w:rsid w:val="00A84757"/>
    <w:rsid w:val="00A85AD5"/>
    <w:rsid w:val="00A874AE"/>
    <w:rsid w:val="00A9039D"/>
    <w:rsid w:val="00A9130B"/>
    <w:rsid w:val="00A91B51"/>
    <w:rsid w:val="00A91E58"/>
    <w:rsid w:val="00A9360C"/>
    <w:rsid w:val="00A96172"/>
    <w:rsid w:val="00A96564"/>
    <w:rsid w:val="00AA2D78"/>
    <w:rsid w:val="00AA4095"/>
    <w:rsid w:val="00AA5F93"/>
    <w:rsid w:val="00AA727B"/>
    <w:rsid w:val="00AA7CC2"/>
    <w:rsid w:val="00AB04F8"/>
    <w:rsid w:val="00AB0E37"/>
    <w:rsid w:val="00AB1144"/>
    <w:rsid w:val="00AB1F10"/>
    <w:rsid w:val="00AB271A"/>
    <w:rsid w:val="00AB2B17"/>
    <w:rsid w:val="00AB2C31"/>
    <w:rsid w:val="00AB3575"/>
    <w:rsid w:val="00AB3F18"/>
    <w:rsid w:val="00AB4C77"/>
    <w:rsid w:val="00AB5BC2"/>
    <w:rsid w:val="00AC082B"/>
    <w:rsid w:val="00AC0903"/>
    <w:rsid w:val="00AC1734"/>
    <w:rsid w:val="00AC19D7"/>
    <w:rsid w:val="00AC28AB"/>
    <w:rsid w:val="00AC2ED9"/>
    <w:rsid w:val="00AC3024"/>
    <w:rsid w:val="00AC331F"/>
    <w:rsid w:val="00AC42C6"/>
    <w:rsid w:val="00AC4BCA"/>
    <w:rsid w:val="00AC4C8C"/>
    <w:rsid w:val="00AC4D84"/>
    <w:rsid w:val="00AC6C2A"/>
    <w:rsid w:val="00AD3556"/>
    <w:rsid w:val="00AD358A"/>
    <w:rsid w:val="00AD43C3"/>
    <w:rsid w:val="00AD6A80"/>
    <w:rsid w:val="00AE1004"/>
    <w:rsid w:val="00AE1905"/>
    <w:rsid w:val="00AE2430"/>
    <w:rsid w:val="00AE4A9B"/>
    <w:rsid w:val="00AE507A"/>
    <w:rsid w:val="00AE5788"/>
    <w:rsid w:val="00AE5C5D"/>
    <w:rsid w:val="00AE5CC3"/>
    <w:rsid w:val="00AE65CF"/>
    <w:rsid w:val="00AF0BEB"/>
    <w:rsid w:val="00AF1109"/>
    <w:rsid w:val="00AF1700"/>
    <w:rsid w:val="00AF4706"/>
    <w:rsid w:val="00AF5FEC"/>
    <w:rsid w:val="00AF6270"/>
    <w:rsid w:val="00AF6869"/>
    <w:rsid w:val="00B006AC"/>
    <w:rsid w:val="00B0185A"/>
    <w:rsid w:val="00B01EAB"/>
    <w:rsid w:val="00B032B7"/>
    <w:rsid w:val="00B044F8"/>
    <w:rsid w:val="00B04F20"/>
    <w:rsid w:val="00B05A87"/>
    <w:rsid w:val="00B11A0D"/>
    <w:rsid w:val="00B15ECB"/>
    <w:rsid w:val="00B160A9"/>
    <w:rsid w:val="00B17240"/>
    <w:rsid w:val="00B1753D"/>
    <w:rsid w:val="00B17879"/>
    <w:rsid w:val="00B2210F"/>
    <w:rsid w:val="00B22521"/>
    <w:rsid w:val="00B23633"/>
    <w:rsid w:val="00B26987"/>
    <w:rsid w:val="00B2704C"/>
    <w:rsid w:val="00B274C8"/>
    <w:rsid w:val="00B27C46"/>
    <w:rsid w:val="00B27E92"/>
    <w:rsid w:val="00B305FB"/>
    <w:rsid w:val="00B31E58"/>
    <w:rsid w:val="00B32F80"/>
    <w:rsid w:val="00B345D7"/>
    <w:rsid w:val="00B34FCB"/>
    <w:rsid w:val="00B40E47"/>
    <w:rsid w:val="00B41C96"/>
    <w:rsid w:val="00B42AF0"/>
    <w:rsid w:val="00B43E05"/>
    <w:rsid w:val="00B4707F"/>
    <w:rsid w:val="00B47442"/>
    <w:rsid w:val="00B478EC"/>
    <w:rsid w:val="00B47ED7"/>
    <w:rsid w:val="00B509E6"/>
    <w:rsid w:val="00B51C7D"/>
    <w:rsid w:val="00B600F6"/>
    <w:rsid w:val="00B603A7"/>
    <w:rsid w:val="00B63582"/>
    <w:rsid w:val="00B64D00"/>
    <w:rsid w:val="00B6699B"/>
    <w:rsid w:val="00B66FFD"/>
    <w:rsid w:val="00B7554C"/>
    <w:rsid w:val="00B761B3"/>
    <w:rsid w:val="00B76EA0"/>
    <w:rsid w:val="00B82E4D"/>
    <w:rsid w:val="00B834B1"/>
    <w:rsid w:val="00B83C6F"/>
    <w:rsid w:val="00B8404B"/>
    <w:rsid w:val="00B84669"/>
    <w:rsid w:val="00B86368"/>
    <w:rsid w:val="00B901AD"/>
    <w:rsid w:val="00B90698"/>
    <w:rsid w:val="00B921A0"/>
    <w:rsid w:val="00B92AF8"/>
    <w:rsid w:val="00B92F0A"/>
    <w:rsid w:val="00B93654"/>
    <w:rsid w:val="00B94CB3"/>
    <w:rsid w:val="00B955CB"/>
    <w:rsid w:val="00B9588E"/>
    <w:rsid w:val="00B95E2C"/>
    <w:rsid w:val="00B960C6"/>
    <w:rsid w:val="00B9799A"/>
    <w:rsid w:val="00B97E1A"/>
    <w:rsid w:val="00BA0591"/>
    <w:rsid w:val="00BA0DBF"/>
    <w:rsid w:val="00BA0F7E"/>
    <w:rsid w:val="00BA18F3"/>
    <w:rsid w:val="00BA297A"/>
    <w:rsid w:val="00BA4CF7"/>
    <w:rsid w:val="00BA5AA7"/>
    <w:rsid w:val="00BA6CA4"/>
    <w:rsid w:val="00BB1937"/>
    <w:rsid w:val="00BB3DA8"/>
    <w:rsid w:val="00BB40A0"/>
    <w:rsid w:val="00BB6418"/>
    <w:rsid w:val="00BC158E"/>
    <w:rsid w:val="00BC15D0"/>
    <w:rsid w:val="00BC1979"/>
    <w:rsid w:val="00BC1A97"/>
    <w:rsid w:val="00BC1FB7"/>
    <w:rsid w:val="00BC210D"/>
    <w:rsid w:val="00BC25B5"/>
    <w:rsid w:val="00BC2D82"/>
    <w:rsid w:val="00BC3242"/>
    <w:rsid w:val="00BC3D5A"/>
    <w:rsid w:val="00BC5165"/>
    <w:rsid w:val="00BC6E24"/>
    <w:rsid w:val="00BD5B8C"/>
    <w:rsid w:val="00BD7D08"/>
    <w:rsid w:val="00BE4392"/>
    <w:rsid w:val="00BE4761"/>
    <w:rsid w:val="00BE592D"/>
    <w:rsid w:val="00BE5A9D"/>
    <w:rsid w:val="00BE5BF1"/>
    <w:rsid w:val="00BE5CCD"/>
    <w:rsid w:val="00BE6ED6"/>
    <w:rsid w:val="00BE76F6"/>
    <w:rsid w:val="00BE793A"/>
    <w:rsid w:val="00BE7EA2"/>
    <w:rsid w:val="00BF07AE"/>
    <w:rsid w:val="00BF291E"/>
    <w:rsid w:val="00BF409B"/>
    <w:rsid w:val="00BF7B2F"/>
    <w:rsid w:val="00C01D81"/>
    <w:rsid w:val="00C05D23"/>
    <w:rsid w:val="00C06C34"/>
    <w:rsid w:val="00C10085"/>
    <w:rsid w:val="00C101FD"/>
    <w:rsid w:val="00C10567"/>
    <w:rsid w:val="00C14A5B"/>
    <w:rsid w:val="00C2104A"/>
    <w:rsid w:val="00C21167"/>
    <w:rsid w:val="00C2152F"/>
    <w:rsid w:val="00C21717"/>
    <w:rsid w:val="00C220D2"/>
    <w:rsid w:val="00C22345"/>
    <w:rsid w:val="00C2363B"/>
    <w:rsid w:val="00C26516"/>
    <w:rsid w:val="00C27D44"/>
    <w:rsid w:val="00C316B9"/>
    <w:rsid w:val="00C32275"/>
    <w:rsid w:val="00C322A8"/>
    <w:rsid w:val="00C33296"/>
    <w:rsid w:val="00C33425"/>
    <w:rsid w:val="00C33705"/>
    <w:rsid w:val="00C343EC"/>
    <w:rsid w:val="00C34991"/>
    <w:rsid w:val="00C349A7"/>
    <w:rsid w:val="00C36532"/>
    <w:rsid w:val="00C365F3"/>
    <w:rsid w:val="00C374CF"/>
    <w:rsid w:val="00C37610"/>
    <w:rsid w:val="00C4143A"/>
    <w:rsid w:val="00C415E3"/>
    <w:rsid w:val="00C43461"/>
    <w:rsid w:val="00C478CC"/>
    <w:rsid w:val="00C517B6"/>
    <w:rsid w:val="00C52572"/>
    <w:rsid w:val="00C52D8C"/>
    <w:rsid w:val="00C531E3"/>
    <w:rsid w:val="00C537CC"/>
    <w:rsid w:val="00C5410E"/>
    <w:rsid w:val="00C54272"/>
    <w:rsid w:val="00C543B7"/>
    <w:rsid w:val="00C55DF7"/>
    <w:rsid w:val="00C614EB"/>
    <w:rsid w:val="00C6232F"/>
    <w:rsid w:val="00C645CC"/>
    <w:rsid w:val="00C64D5C"/>
    <w:rsid w:val="00C66155"/>
    <w:rsid w:val="00C67C3B"/>
    <w:rsid w:val="00C7130C"/>
    <w:rsid w:val="00C71733"/>
    <w:rsid w:val="00C7180C"/>
    <w:rsid w:val="00C71C61"/>
    <w:rsid w:val="00C72061"/>
    <w:rsid w:val="00C76992"/>
    <w:rsid w:val="00C770EC"/>
    <w:rsid w:val="00C77BB6"/>
    <w:rsid w:val="00C81148"/>
    <w:rsid w:val="00C81BF0"/>
    <w:rsid w:val="00C83B5F"/>
    <w:rsid w:val="00C83C01"/>
    <w:rsid w:val="00C84242"/>
    <w:rsid w:val="00C84471"/>
    <w:rsid w:val="00C86670"/>
    <w:rsid w:val="00C87263"/>
    <w:rsid w:val="00C8747E"/>
    <w:rsid w:val="00C915B1"/>
    <w:rsid w:val="00C96617"/>
    <w:rsid w:val="00C9753D"/>
    <w:rsid w:val="00CA38AE"/>
    <w:rsid w:val="00CA4A21"/>
    <w:rsid w:val="00CB2ACD"/>
    <w:rsid w:val="00CB2D66"/>
    <w:rsid w:val="00CB304E"/>
    <w:rsid w:val="00CB6ABA"/>
    <w:rsid w:val="00CC22A8"/>
    <w:rsid w:val="00CC3737"/>
    <w:rsid w:val="00CC5910"/>
    <w:rsid w:val="00CC6424"/>
    <w:rsid w:val="00CC6999"/>
    <w:rsid w:val="00CD0DB7"/>
    <w:rsid w:val="00CD1D6B"/>
    <w:rsid w:val="00CD2111"/>
    <w:rsid w:val="00CD23C8"/>
    <w:rsid w:val="00CD3B5D"/>
    <w:rsid w:val="00CD3EE2"/>
    <w:rsid w:val="00CD5B20"/>
    <w:rsid w:val="00CD5E7D"/>
    <w:rsid w:val="00CD5ED4"/>
    <w:rsid w:val="00CD64ED"/>
    <w:rsid w:val="00CD6C83"/>
    <w:rsid w:val="00CE0554"/>
    <w:rsid w:val="00CE0D67"/>
    <w:rsid w:val="00CE1C24"/>
    <w:rsid w:val="00CE3662"/>
    <w:rsid w:val="00CE4D4D"/>
    <w:rsid w:val="00CE51E9"/>
    <w:rsid w:val="00CF0401"/>
    <w:rsid w:val="00CF0FDE"/>
    <w:rsid w:val="00CF2308"/>
    <w:rsid w:val="00CF397B"/>
    <w:rsid w:val="00CF3E52"/>
    <w:rsid w:val="00CF4E56"/>
    <w:rsid w:val="00CF5187"/>
    <w:rsid w:val="00D011FC"/>
    <w:rsid w:val="00D0143A"/>
    <w:rsid w:val="00D03258"/>
    <w:rsid w:val="00D04717"/>
    <w:rsid w:val="00D0556D"/>
    <w:rsid w:val="00D064B5"/>
    <w:rsid w:val="00D06D63"/>
    <w:rsid w:val="00D07B78"/>
    <w:rsid w:val="00D07CE6"/>
    <w:rsid w:val="00D101D2"/>
    <w:rsid w:val="00D105CA"/>
    <w:rsid w:val="00D1079A"/>
    <w:rsid w:val="00D11A64"/>
    <w:rsid w:val="00D1394F"/>
    <w:rsid w:val="00D16AB5"/>
    <w:rsid w:val="00D16BC0"/>
    <w:rsid w:val="00D174B6"/>
    <w:rsid w:val="00D21167"/>
    <w:rsid w:val="00D21689"/>
    <w:rsid w:val="00D22272"/>
    <w:rsid w:val="00D234EF"/>
    <w:rsid w:val="00D2691A"/>
    <w:rsid w:val="00D2743B"/>
    <w:rsid w:val="00D27C6E"/>
    <w:rsid w:val="00D3052B"/>
    <w:rsid w:val="00D3163E"/>
    <w:rsid w:val="00D322F0"/>
    <w:rsid w:val="00D325EE"/>
    <w:rsid w:val="00D32F04"/>
    <w:rsid w:val="00D3494A"/>
    <w:rsid w:val="00D353A8"/>
    <w:rsid w:val="00D35A48"/>
    <w:rsid w:val="00D36BAE"/>
    <w:rsid w:val="00D36E24"/>
    <w:rsid w:val="00D41FDE"/>
    <w:rsid w:val="00D436B4"/>
    <w:rsid w:val="00D4606D"/>
    <w:rsid w:val="00D46203"/>
    <w:rsid w:val="00D50032"/>
    <w:rsid w:val="00D543BD"/>
    <w:rsid w:val="00D543CA"/>
    <w:rsid w:val="00D5505C"/>
    <w:rsid w:val="00D55B5A"/>
    <w:rsid w:val="00D6106D"/>
    <w:rsid w:val="00D61271"/>
    <w:rsid w:val="00D62B37"/>
    <w:rsid w:val="00D63E7E"/>
    <w:rsid w:val="00D70498"/>
    <w:rsid w:val="00D70941"/>
    <w:rsid w:val="00D71435"/>
    <w:rsid w:val="00D72AA8"/>
    <w:rsid w:val="00D73FF0"/>
    <w:rsid w:val="00D764D4"/>
    <w:rsid w:val="00D768DB"/>
    <w:rsid w:val="00D77470"/>
    <w:rsid w:val="00D815F9"/>
    <w:rsid w:val="00D8167F"/>
    <w:rsid w:val="00D81C9B"/>
    <w:rsid w:val="00D82EE8"/>
    <w:rsid w:val="00D83EB0"/>
    <w:rsid w:val="00D84107"/>
    <w:rsid w:val="00D84B8F"/>
    <w:rsid w:val="00D85614"/>
    <w:rsid w:val="00D862D6"/>
    <w:rsid w:val="00D87391"/>
    <w:rsid w:val="00D9044C"/>
    <w:rsid w:val="00D90A89"/>
    <w:rsid w:val="00D9238D"/>
    <w:rsid w:val="00D92E1C"/>
    <w:rsid w:val="00D935C2"/>
    <w:rsid w:val="00D93A94"/>
    <w:rsid w:val="00D9614C"/>
    <w:rsid w:val="00D97BFB"/>
    <w:rsid w:val="00DA02AF"/>
    <w:rsid w:val="00DA0E18"/>
    <w:rsid w:val="00DA2C0F"/>
    <w:rsid w:val="00DA3DE7"/>
    <w:rsid w:val="00DA43CA"/>
    <w:rsid w:val="00DA71F7"/>
    <w:rsid w:val="00DA7525"/>
    <w:rsid w:val="00DB363F"/>
    <w:rsid w:val="00DB4D12"/>
    <w:rsid w:val="00DB61CF"/>
    <w:rsid w:val="00DB7285"/>
    <w:rsid w:val="00DB740D"/>
    <w:rsid w:val="00DB755C"/>
    <w:rsid w:val="00DB7575"/>
    <w:rsid w:val="00DC01A3"/>
    <w:rsid w:val="00DC21A6"/>
    <w:rsid w:val="00DC28F7"/>
    <w:rsid w:val="00DC378F"/>
    <w:rsid w:val="00DC43D6"/>
    <w:rsid w:val="00DC5089"/>
    <w:rsid w:val="00DC520D"/>
    <w:rsid w:val="00DC69F3"/>
    <w:rsid w:val="00DC6D06"/>
    <w:rsid w:val="00DD05B5"/>
    <w:rsid w:val="00DD0D48"/>
    <w:rsid w:val="00DD0DB0"/>
    <w:rsid w:val="00DD1702"/>
    <w:rsid w:val="00DD2B95"/>
    <w:rsid w:val="00DD420E"/>
    <w:rsid w:val="00DD6564"/>
    <w:rsid w:val="00DD68A8"/>
    <w:rsid w:val="00DD6D8A"/>
    <w:rsid w:val="00DD7232"/>
    <w:rsid w:val="00DE0798"/>
    <w:rsid w:val="00DE0CBC"/>
    <w:rsid w:val="00DE2B34"/>
    <w:rsid w:val="00DE2F6F"/>
    <w:rsid w:val="00DE3023"/>
    <w:rsid w:val="00DE46F8"/>
    <w:rsid w:val="00DE47A1"/>
    <w:rsid w:val="00DE5D07"/>
    <w:rsid w:val="00DE618B"/>
    <w:rsid w:val="00DE6353"/>
    <w:rsid w:val="00DE7829"/>
    <w:rsid w:val="00DF022A"/>
    <w:rsid w:val="00DF07D8"/>
    <w:rsid w:val="00DF7206"/>
    <w:rsid w:val="00DF73F8"/>
    <w:rsid w:val="00E02F1F"/>
    <w:rsid w:val="00E0349E"/>
    <w:rsid w:val="00E038CD"/>
    <w:rsid w:val="00E04AC8"/>
    <w:rsid w:val="00E05265"/>
    <w:rsid w:val="00E0554A"/>
    <w:rsid w:val="00E058A9"/>
    <w:rsid w:val="00E071BB"/>
    <w:rsid w:val="00E0731B"/>
    <w:rsid w:val="00E1027E"/>
    <w:rsid w:val="00E104A8"/>
    <w:rsid w:val="00E11AD0"/>
    <w:rsid w:val="00E12540"/>
    <w:rsid w:val="00E127F7"/>
    <w:rsid w:val="00E12AEB"/>
    <w:rsid w:val="00E1362F"/>
    <w:rsid w:val="00E1710F"/>
    <w:rsid w:val="00E17A0E"/>
    <w:rsid w:val="00E20B73"/>
    <w:rsid w:val="00E2415C"/>
    <w:rsid w:val="00E25DF4"/>
    <w:rsid w:val="00E26FED"/>
    <w:rsid w:val="00E27EEA"/>
    <w:rsid w:val="00E30C5D"/>
    <w:rsid w:val="00E30F13"/>
    <w:rsid w:val="00E319B9"/>
    <w:rsid w:val="00E31E6F"/>
    <w:rsid w:val="00E32C18"/>
    <w:rsid w:val="00E33288"/>
    <w:rsid w:val="00E33897"/>
    <w:rsid w:val="00E34051"/>
    <w:rsid w:val="00E344A8"/>
    <w:rsid w:val="00E34E7E"/>
    <w:rsid w:val="00E36968"/>
    <w:rsid w:val="00E37748"/>
    <w:rsid w:val="00E42525"/>
    <w:rsid w:val="00E43361"/>
    <w:rsid w:val="00E45467"/>
    <w:rsid w:val="00E45FB2"/>
    <w:rsid w:val="00E46C18"/>
    <w:rsid w:val="00E477CF"/>
    <w:rsid w:val="00E47EA3"/>
    <w:rsid w:val="00E50395"/>
    <w:rsid w:val="00E5246A"/>
    <w:rsid w:val="00E5299D"/>
    <w:rsid w:val="00E53471"/>
    <w:rsid w:val="00E549D4"/>
    <w:rsid w:val="00E567D5"/>
    <w:rsid w:val="00E56B1C"/>
    <w:rsid w:val="00E60676"/>
    <w:rsid w:val="00E60829"/>
    <w:rsid w:val="00E609C0"/>
    <w:rsid w:val="00E615E6"/>
    <w:rsid w:val="00E61C4C"/>
    <w:rsid w:val="00E620B6"/>
    <w:rsid w:val="00E62399"/>
    <w:rsid w:val="00E63381"/>
    <w:rsid w:val="00E66C7E"/>
    <w:rsid w:val="00E676BA"/>
    <w:rsid w:val="00E7012F"/>
    <w:rsid w:val="00E7077D"/>
    <w:rsid w:val="00E70F41"/>
    <w:rsid w:val="00E7239E"/>
    <w:rsid w:val="00E72B8E"/>
    <w:rsid w:val="00E73BF2"/>
    <w:rsid w:val="00E7522D"/>
    <w:rsid w:val="00E7622D"/>
    <w:rsid w:val="00E801C0"/>
    <w:rsid w:val="00E80A1F"/>
    <w:rsid w:val="00E8256B"/>
    <w:rsid w:val="00E834E5"/>
    <w:rsid w:val="00E836A8"/>
    <w:rsid w:val="00E83801"/>
    <w:rsid w:val="00E83B51"/>
    <w:rsid w:val="00E849A8"/>
    <w:rsid w:val="00E84FFB"/>
    <w:rsid w:val="00E870AC"/>
    <w:rsid w:val="00E87A05"/>
    <w:rsid w:val="00E9335B"/>
    <w:rsid w:val="00E93919"/>
    <w:rsid w:val="00E9446F"/>
    <w:rsid w:val="00E97BD3"/>
    <w:rsid w:val="00EA0D66"/>
    <w:rsid w:val="00EA1242"/>
    <w:rsid w:val="00EA2B76"/>
    <w:rsid w:val="00EA3579"/>
    <w:rsid w:val="00EA3DD0"/>
    <w:rsid w:val="00EA7020"/>
    <w:rsid w:val="00EA707F"/>
    <w:rsid w:val="00EB054F"/>
    <w:rsid w:val="00EB1372"/>
    <w:rsid w:val="00EB143F"/>
    <w:rsid w:val="00EB18DF"/>
    <w:rsid w:val="00EB1F6D"/>
    <w:rsid w:val="00EB26B0"/>
    <w:rsid w:val="00EB3370"/>
    <w:rsid w:val="00EB37DA"/>
    <w:rsid w:val="00EB46FD"/>
    <w:rsid w:val="00EB7025"/>
    <w:rsid w:val="00EC02B2"/>
    <w:rsid w:val="00EC0BF0"/>
    <w:rsid w:val="00EC30F6"/>
    <w:rsid w:val="00EC541D"/>
    <w:rsid w:val="00EC61D9"/>
    <w:rsid w:val="00EC6692"/>
    <w:rsid w:val="00ED44CC"/>
    <w:rsid w:val="00ED45C2"/>
    <w:rsid w:val="00ED534E"/>
    <w:rsid w:val="00ED5769"/>
    <w:rsid w:val="00ED6202"/>
    <w:rsid w:val="00ED6373"/>
    <w:rsid w:val="00EE045D"/>
    <w:rsid w:val="00EE2C10"/>
    <w:rsid w:val="00EE33B4"/>
    <w:rsid w:val="00EE4B85"/>
    <w:rsid w:val="00EE4C8E"/>
    <w:rsid w:val="00EE560D"/>
    <w:rsid w:val="00EE5EEB"/>
    <w:rsid w:val="00EE6175"/>
    <w:rsid w:val="00EE7FFA"/>
    <w:rsid w:val="00EF1691"/>
    <w:rsid w:val="00EF1D9B"/>
    <w:rsid w:val="00EF26CB"/>
    <w:rsid w:val="00EF2F10"/>
    <w:rsid w:val="00EF378C"/>
    <w:rsid w:val="00EF4ACA"/>
    <w:rsid w:val="00EF4AF4"/>
    <w:rsid w:val="00EF5849"/>
    <w:rsid w:val="00EF5DAC"/>
    <w:rsid w:val="00EF748F"/>
    <w:rsid w:val="00F012AD"/>
    <w:rsid w:val="00F03D43"/>
    <w:rsid w:val="00F04844"/>
    <w:rsid w:val="00F0598F"/>
    <w:rsid w:val="00F066B0"/>
    <w:rsid w:val="00F06DEF"/>
    <w:rsid w:val="00F1123B"/>
    <w:rsid w:val="00F11DBB"/>
    <w:rsid w:val="00F1328A"/>
    <w:rsid w:val="00F205FC"/>
    <w:rsid w:val="00F217C0"/>
    <w:rsid w:val="00F2294C"/>
    <w:rsid w:val="00F235BA"/>
    <w:rsid w:val="00F23B50"/>
    <w:rsid w:val="00F23EF2"/>
    <w:rsid w:val="00F2587B"/>
    <w:rsid w:val="00F27313"/>
    <w:rsid w:val="00F2742B"/>
    <w:rsid w:val="00F27521"/>
    <w:rsid w:val="00F279D8"/>
    <w:rsid w:val="00F31CBE"/>
    <w:rsid w:val="00F32003"/>
    <w:rsid w:val="00F321D8"/>
    <w:rsid w:val="00F325F6"/>
    <w:rsid w:val="00F33B21"/>
    <w:rsid w:val="00F3486E"/>
    <w:rsid w:val="00F370EE"/>
    <w:rsid w:val="00F4019B"/>
    <w:rsid w:val="00F40F69"/>
    <w:rsid w:val="00F411F8"/>
    <w:rsid w:val="00F419C6"/>
    <w:rsid w:val="00F435BE"/>
    <w:rsid w:val="00F43A83"/>
    <w:rsid w:val="00F45F41"/>
    <w:rsid w:val="00F50DC6"/>
    <w:rsid w:val="00F50DF5"/>
    <w:rsid w:val="00F515FF"/>
    <w:rsid w:val="00F55EF2"/>
    <w:rsid w:val="00F568B3"/>
    <w:rsid w:val="00F652F7"/>
    <w:rsid w:val="00F66A55"/>
    <w:rsid w:val="00F66B63"/>
    <w:rsid w:val="00F703D8"/>
    <w:rsid w:val="00F7394E"/>
    <w:rsid w:val="00F73C54"/>
    <w:rsid w:val="00F74CA6"/>
    <w:rsid w:val="00F7640F"/>
    <w:rsid w:val="00F77F86"/>
    <w:rsid w:val="00F800E9"/>
    <w:rsid w:val="00F80224"/>
    <w:rsid w:val="00F80A92"/>
    <w:rsid w:val="00F820E9"/>
    <w:rsid w:val="00F83A9D"/>
    <w:rsid w:val="00F84255"/>
    <w:rsid w:val="00F862EA"/>
    <w:rsid w:val="00F86856"/>
    <w:rsid w:val="00F8710C"/>
    <w:rsid w:val="00F87A4A"/>
    <w:rsid w:val="00F87CD6"/>
    <w:rsid w:val="00F90344"/>
    <w:rsid w:val="00F90F79"/>
    <w:rsid w:val="00F924DF"/>
    <w:rsid w:val="00F933D5"/>
    <w:rsid w:val="00F9494D"/>
    <w:rsid w:val="00F95A64"/>
    <w:rsid w:val="00F95F7C"/>
    <w:rsid w:val="00F96543"/>
    <w:rsid w:val="00FA25E1"/>
    <w:rsid w:val="00FA4FA8"/>
    <w:rsid w:val="00FA5F8E"/>
    <w:rsid w:val="00FA65F6"/>
    <w:rsid w:val="00FA7FF0"/>
    <w:rsid w:val="00FB0234"/>
    <w:rsid w:val="00FB2F29"/>
    <w:rsid w:val="00FB61D7"/>
    <w:rsid w:val="00FB7E2D"/>
    <w:rsid w:val="00FC0409"/>
    <w:rsid w:val="00FC0C95"/>
    <w:rsid w:val="00FC4084"/>
    <w:rsid w:val="00FC4B15"/>
    <w:rsid w:val="00FC6935"/>
    <w:rsid w:val="00FD1EA9"/>
    <w:rsid w:val="00FD6638"/>
    <w:rsid w:val="00FD6A2C"/>
    <w:rsid w:val="00FE101B"/>
    <w:rsid w:val="00FE309D"/>
    <w:rsid w:val="00FE40C6"/>
    <w:rsid w:val="00FE465E"/>
    <w:rsid w:val="00FF1704"/>
    <w:rsid w:val="00FF28ED"/>
    <w:rsid w:val="00FF337E"/>
    <w:rsid w:val="00FF34D1"/>
    <w:rsid w:val="00FF41CE"/>
    <w:rsid w:val="00FF4594"/>
    <w:rsid w:val="00FF47B1"/>
    <w:rsid w:val="00FF4D1E"/>
    <w:rsid w:val="00FF5AC8"/>
    <w:rsid w:val="00FF63B4"/>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CC0D1F-6CCF-48FC-886F-E0FE574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266FEB"/>
    <w:pPr>
      <w:ind w:left="720"/>
    </w:pPr>
  </w:style>
  <w:style w:type="paragraph" w:styleId="Footer">
    <w:name w:val="footer"/>
    <w:basedOn w:val="Normal"/>
    <w:link w:val="FooterChar"/>
    <w:uiPriority w:val="99"/>
    <w:semiHidden/>
    <w:unhideWhenUsed/>
    <w:rsid w:val="00CA4A21"/>
    <w:pPr>
      <w:tabs>
        <w:tab w:val="center" w:pos="4680"/>
        <w:tab w:val="right" w:pos="9360"/>
      </w:tabs>
    </w:pPr>
  </w:style>
  <w:style w:type="character" w:customStyle="1" w:styleId="FooterChar">
    <w:name w:val="Footer Char"/>
    <w:basedOn w:val="DefaultParagraphFont"/>
    <w:link w:val="Footer"/>
    <w:uiPriority w:val="99"/>
    <w:semiHidden/>
    <w:rsid w:val="00CA4A21"/>
  </w:style>
  <w:style w:type="character" w:customStyle="1" w:styleId="HeaderChar">
    <w:name w:val="Header Char"/>
    <w:basedOn w:val="DefaultParagraphFont"/>
    <w:link w:val="Header"/>
    <w:uiPriority w:val="99"/>
    <w:rsid w:val="00CA4A21"/>
  </w:style>
  <w:style w:type="paragraph" w:styleId="BalloonText">
    <w:name w:val="Balloon Text"/>
    <w:basedOn w:val="Normal"/>
    <w:link w:val="BalloonTextChar"/>
    <w:uiPriority w:val="99"/>
    <w:semiHidden/>
    <w:unhideWhenUsed/>
    <w:rsid w:val="00F7640F"/>
    <w:rPr>
      <w:rFonts w:ascii="Tahoma" w:hAnsi="Tahoma" w:cs="Tahoma"/>
      <w:sz w:val="16"/>
      <w:szCs w:val="16"/>
    </w:rPr>
  </w:style>
  <w:style w:type="character" w:customStyle="1" w:styleId="BalloonTextChar">
    <w:name w:val="Balloon Text Char"/>
    <w:link w:val="BalloonText"/>
    <w:uiPriority w:val="99"/>
    <w:semiHidden/>
    <w:rsid w:val="00F7640F"/>
    <w:rPr>
      <w:rFonts w:ascii="Tahoma" w:hAnsi="Tahoma" w:cs="Tahoma"/>
      <w:sz w:val="16"/>
      <w:szCs w:val="16"/>
    </w:rPr>
  </w:style>
  <w:style w:type="paragraph" w:styleId="FootnoteText">
    <w:name w:val="footnote text"/>
    <w:basedOn w:val="Normal"/>
    <w:link w:val="FootnoteTextChar"/>
    <w:uiPriority w:val="99"/>
    <w:semiHidden/>
    <w:unhideWhenUsed/>
    <w:rsid w:val="00893E0D"/>
  </w:style>
  <w:style w:type="character" w:customStyle="1" w:styleId="FootnoteTextChar">
    <w:name w:val="Footnote Text Char"/>
    <w:link w:val="FootnoteText"/>
    <w:uiPriority w:val="99"/>
    <w:semiHidden/>
    <w:rsid w:val="00893E0D"/>
    <w:rPr>
      <w:lang w:val="en-US" w:eastAsia="en-US"/>
    </w:rPr>
  </w:style>
  <w:style w:type="character" w:styleId="FootnoteReference">
    <w:name w:val="footnote reference"/>
    <w:uiPriority w:val="99"/>
    <w:semiHidden/>
    <w:unhideWhenUsed/>
    <w:rsid w:val="00893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2017-02-22T00:00:00Z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9A72-023C-4AA7-A150-E9650E3645D7}">
  <ds:schemaRefs>
    <ds:schemaRef ds:uri="http://schemas.microsoft.com/office/2006/metadata/longProperties"/>
  </ds:schemaRefs>
</ds:datastoreItem>
</file>

<file path=customXml/itemProps2.xml><?xml version="1.0" encoding="utf-8"?>
<ds:datastoreItem xmlns:ds="http://schemas.openxmlformats.org/officeDocument/2006/customXml" ds:itemID="{90B8944F-CB4D-458F-8E84-EB0539DB9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ADD56-11C8-43F6-B323-DDCA095F1A61}">
  <ds:schemaRefs>
    <ds:schemaRef ds:uri="http://schemas.microsoft.com/sharepoint/v3/contenttype/forms"/>
  </ds:schemaRefs>
</ds:datastoreItem>
</file>

<file path=customXml/itemProps4.xml><?xml version="1.0" encoding="utf-8"?>
<ds:datastoreItem xmlns:ds="http://schemas.openxmlformats.org/officeDocument/2006/customXml" ds:itemID="{8C2B5291-7375-4C6D-8976-88666CBDAA16}">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5.xml><?xml version="1.0" encoding="utf-8"?>
<ds:datastoreItem xmlns:ds="http://schemas.openxmlformats.org/officeDocument/2006/customXml" ds:itemID="{90A6DC6E-2DA5-4A17-8CA6-B6EDD176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PC8</dc:creator>
  <cp:keywords/>
  <cp:lastModifiedBy>W P. Oosthuizen</cp:lastModifiedBy>
  <cp:revision>2</cp:revision>
  <cp:lastPrinted>2017-02-22T10:06:00Z</cp:lastPrinted>
  <dcterms:created xsi:type="dcterms:W3CDTF">2017-05-23T09:31:00Z</dcterms:created>
  <dcterms:modified xsi:type="dcterms:W3CDTF">2017-05-23T09:31:00Z</dcterms:modified>
</cp:coreProperties>
</file>