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A4" w:rsidRPr="00222FA4" w:rsidRDefault="00222FA4" w:rsidP="00222FA4">
      <w:pPr>
        <w:spacing w:after="0" w:line="360" w:lineRule="auto"/>
        <w:jc w:val="center"/>
        <w:rPr>
          <w:rFonts w:ascii="Arial" w:eastAsia="Calibri" w:hAnsi="Arial" w:cs="Arial"/>
          <w:b/>
          <w:sz w:val="24"/>
          <w:szCs w:val="24"/>
        </w:rPr>
      </w:pPr>
      <w:bookmarkStart w:id="0" w:name="_GoBack"/>
      <w:bookmarkEnd w:id="0"/>
      <w:r w:rsidRPr="00222FA4">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133F251C" wp14:editId="787F5AF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F49C9" w:rsidRDefault="003F49C9" w:rsidP="00222FA4">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F251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F49C9" w:rsidRDefault="003F49C9" w:rsidP="00222FA4">
                      <w:pPr>
                        <w:jc w:val="right"/>
                      </w:pPr>
                      <w:r>
                        <w:t xml:space="preserve">NOT REPORTABLE </w:t>
                      </w:r>
                    </w:p>
                  </w:txbxContent>
                </v:textbox>
              </v:shape>
            </w:pict>
          </mc:Fallback>
        </mc:AlternateContent>
      </w:r>
      <w:r w:rsidRPr="00222FA4">
        <w:rPr>
          <w:rFonts w:ascii="Arial" w:eastAsia="Calibri" w:hAnsi="Arial" w:cs="Arial"/>
          <w:b/>
          <w:sz w:val="24"/>
          <w:szCs w:val="24"/>
        </w:rPr>
        <w:t>REPUBLIC OF NAMIBIA</w:t>
      </w:r>
    </w:p>
    <w:p w:rsidR="00222FA4" w:rsidRPr="00222FA4" w:rsidRDefault="00222FA4" w:rsidP="00222FA4">
      <w:pPr>
        <w:spacing w:after="0" w:line="360" w:lineRule="auto"/>
        <w:jc w:val="center"/>
        <w:rPr>
          <w:rFonts w:ascii="Calibri" w:eastAsia="Calibri" w:hAnsi="Calibri" w:cs="Times New Roman"/>
          <w:b/>
          <w:sz w:val="32"/>
          <w:szCs w:val="32"/>
        </w:rPr>
      </w:pPr>
      <w:r w:rsidRPr="00222FA4">
        <w:rPr>
          <w:rFonts w:ascii="Calibri" w:eastAsia="Calibri" w:hAnsi="Calibri" w:cs="Times New Roman"/>
          <w:b/>
          <w:noProof/>
          <w:sz w:val="32"/>
          <w:szCs w:val="32"/>
        </w:rPr>
        <w:drawing>
          <wp:inline distT="0" distB="0" distL="0" distR="0" wp14:anchorId="48D2A87A" wp14:editId="549620DE">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22FA4" w:rsidRPr="00222FA4" w:rsidRDefault="00222FA4" w:rsidP="00222FA4">
      <w:pPr>
        <w:spacing w:after="0" w:line="360" w:lineRule="auto"/>
        <w:jc w:val="center"/>
        <w:rPr>
          <w:rFonts w:ascii="Arial" w:eastAsia="Calibri" w:hAnsi="Arial" w:cs="Arial"/>
          <w:bCs/>
          <w:sz w:val="24"/>
          <w:szCs w:val="24"/>
        </w:rPr>
      </w:pPr>
      <w:r w:rsidRPr="00222FA4">
        <w:rPr>
          <w:rFonts w:ascii="Arial" w:eastAsia="Calibri" w:hAnsi="Arial" w:cs="Arial"/>
          <w:b/>
          <w:sz w:val="24"/>
          <w:szCs w:val="24"/>
        </w:rPr>
        <w:t>HIGH COURT OF NAMIBIA MAIN DIVISION, WINDHOEK</w:t>
      </w:r>
    </w:p>
    <w:p w:rsidR="00222FA4" w:rsidRPr="00222FA4" w:rsidRDefault="00222FA4" w:rsidP="00222FA4">
      <w:pPr>
        <w:spacing w:after="0" w:line="360" w:lineRule="auto"/>
        <w:jc w:val="center"/>
        <w:rPr>
          <w:rFonts w:ascii="Arial" w:eastAsia="Calibri" w:hAnsi="Arial" w:cs="Arial"/>
          <w:b/>
          <w:bCs/>
          <w:sz w:val="24"/>
          <w:szCs w:val="24"/>
        </w:rPr>
      </w:pPr>
      <w:r w:rsidRPr="00222FA4">
        <w:rPr>
          <w:rFonts w:ascii="Arial" w:eastAsia="Calibri" w:hAnsi="Arial" w:cs="Arial"/>
          <w:b/>
          <w:bCs/>
          <w:sz w:val="24"/>
          <w:szCs w:val="24"/>
        </w:rPr>
        <w:t>JUDGMENT</w:t>
      </w:r>
    </w:p>
    <w:p w:rsidR="00222FA4" w:rsidRPr="00222FA4" w:rsidRDefault="00222FA4" w:rsidP="00222FA4">
      <w:pPr>
        <w:tabs>
          <w:tab w:val="right" w:pos="9000"/>
        </w:tabs>
        <w:spacing w:after="0" w:line="360" w:lineRule="auto"/>
        <w:jc w:val="both"/>
        <w:rPr>
          <w:rFonts w:ascii="Arial" w:eastAsia="Calibri" w:hAnsi="Arial" w:cs="Arial"/>
          <w:b/>
          <w:sz w:val="24"/>
          <w:szCs w:val="24"/>
        </w:rPr>
      </w:pPr>
      <w:r w:rsidRPr="00222FA4">
        <w:rPr>
          <w:rFonts w:ascii="Arial" w:eastAsia="Calibri" w:hAnsi="Arial" w:cs="Arial"/>
          <w:b/>
          <w:sz w:val="24"/>
          <w:szCs w:val="24"/>
        </w:rPr>
        <w:tab/>
      </w:r>
    </w:p>
    <w:p w:rsidR="00222FA4" w:rsidRPr="00222FA4" w:rsidRDefault="00222FA4" w:rsidP="00222FA4">
      <w:pPr>
        <w:tabs>
          <w:tab w:val="right" w:pos="9000"/>
        </w:tabs>
        <w:spacing w:after="0" w:line="360" w:lineRule="auto"/>
        <w:jc w:val="right"/>
        <w:rPr>
          <w:rFonts w:ascii="Arial" w:eastAsia="Calibri" w:hAnsi="Arial" w:cs="Arial"/>
          <w:b/>
          <w:sz w:val="24"/>
          <w:szCs w:val="24"/>
        </w:rPr>
      </w:pPr>
      <w:r w:rsidRPr="00222FA4">
        <w:rPr>
          <w:rFonts w:ascii="Arial" w:eastAsia="Calibri" w:hAnsi="Arial" w:cs="Arial"/>
          <w:sz w:val="24"/>
          <w:szCs w:val="24"/>
        </w:rPr>
        <w:t>Case No</w:t>
      </w:r>
      <w:r w:rsidR="00100F0D">
        <w:rPr>
          <w:rFonts w:ascii="Arial" w:eastAsia="Calibri" w:hAnsi="Arial" w:cs="Arial"/>
          <w:sz w:val="24"/>
          <w:szCs w:val="24"/>
        </w:rPr>
        <w:t>: CC 11</w:t>
      </w:r>
      <w:r w:rsidRPr="00222FA4">
        <w:rPr>
          <w:rFonts w:ascii="Arial" w:eastAsia="Calibri" w:hAnsi="Arial" w:cs="Arial"/>
          <w:sz w:val="24"/>
          <w:szCs w:val="24"/>
        </w:rPr>
        <w:t>/2015</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In the matter between:</w:t>
      </w:r>
    </w:p>
    <w:p w:rsidR="00222FA4" w:rsidRPr="00222FA4" w:rsidRDefault="00222FA4" w:rsidP="00222FA4">
      <w:pPr>
        <w:keepNext/>
        <w:tabs>
          <w:tab w:val="right" w:pos="9000"/>
        </w:tabs>
        <w:spacing w:after="0" w:line="360" w:lineRule="auto"/>
        <w:jc w:val="both"/>
        <w:outlineLvl w:val="3"/>
        <w:rPr>
          <w:rFonts w:ascii="Arial" w:eastAsia="Times New Roman" w:hAnsi="Arial" w:cs="Arial"/>
          <w:b/>
          <w:sz w:val="28"/>
          <w:szCs w:val="24"/>
          <w:lang w:val="en-GB"/>
        </w:rPr>
      </w:pPr>
      <w:r w:rsidRPr="00222FA4">
        <w:rPr>
          <w:rFonts w:ascii="Arial" w:eastAsia="Times New Roman" w:hAnsi="Arial" w:cs="Arial"/>
          <w:b/>
          <w:sz w:val="24"/>
          <w:szCs w:val="24"/>
          <w:lang w:val="en-GB"/>
        </w:rPr>
        <w:t xml:space="preserve"> </w:t>
      </w:r>
    </w:p>
    <w:p w:rsidR="00222FA4" w:rsidRPr="00222FA4" w:rsidRDefault="00222FA4" w:rsidP="00222FA4">
      <w:pPr>
        <w:tabs>
          <w:tab w:val="right" w:pos="9000"/>
        </w:tabs>
        <w:spacing w:after="0" w:line="360" w:lineRule="auto"/>
        <w:jc w:val="both"/>
        <w:rPr>
          <w:rFonts w:ascii="Arial" w:eastAsia="Calibri" w:hAnsi="Arial" w:cs="Arial"/>
          <w:b/>
          <w:sz w:val="24"/>
          <w:szCs w:val="24"/>
        </w:rPr>
      </w:pPr>
      <w:r w:rsidRPr="00222FA4">
        <w:rPr>
          <w:rFonts w:ascii="Arial" w:eastAsia="Calibri" w:hAnsi="Arial" w:cs="Arial"/>
          <w:b/>
          <w:sz w:val="24"/>
          <w:szCs w:val="24"/>
        </w:rPr>
        <w:t>THE STATE</w:t>
      </w:r>
    </w:p>
    <w:p w:rsidR="00222FA4" w:rsidRPr="00222FA4" w:rsidRDefault="00222FA4" w:rsidP="00222FA4">
      <w:pPr>
        <w:tabs>
          <w:tab w:val="right" w:pos="9000"/>
        </w:tabs>
        <w:spacing w:after="0" w:line="360" w:lineRule="auto"/>
        <w:jc w:val="both"/>
        <w:rPr>
          <w:rFonts w:ascii="Arial" w:eastAsia="Calibri" w:hAnsi="Arial" w:cs="Arial"/>
          <w:b/>
          <w:sz w:val="24"/>
          <w:szCs w:val="24"/>
        </w:rPr>
      </w:pPr>
    </w:p>
    <w:p w:rsidR="00222FA4" w:rsidRPr="00222FA4" w:rsidRDefault="00222FA4" w:rsidP="00222FA4">
      <w:pPr>
        <w:tabs>
          <w:tab w:val="right" w:pos="9000"/>
        </w:tabs>
        <w:spacing w:after="0" w:line="360" w:lineRule="auto"/>
        <w:jc w:val="both"/>
        <w:rPr>
          <w:rFonts w:ascii="Arial" w:eastAsia="Calibri" w:hAnsi="Arial" w:cs="Arial"/>
          <w:sz w:val="24"/>
          <w:szCs w:val="24"/>
        </w:rPr>
      </w:pPr>
      <w:r w:rsidRPr="00222FA4">
        <w:rPr>
          <w:rFonts w:ascii="Arial" w:eastAsia="Calibri" w:hAnsi="Arial" w:cs="Arial"/>
          <w:sz w:val="24"/>
          <w:szCs w:val="24"/>
        </w:rPr>
        <w:t xml:space="preserve">and </w:t>
      </w:r>
    </w:p>
    <w:p w:rsidR="00222FA4" w:rsidRPr="00222FA4" w:rsidRDefault="00222FA4" w:rsidP="00222FA4">
      <w:pPr>
        <w:tabs>
          <w:tab w:val="right" w:pos="9000"/>
        </w:tabs>
        <w:spacing w:after="0" w:line="360" w:lineRule="auto"/>
        <w:jc w:val="both"/>
        <w:rPr>
          <w:rFonts w:ascii="Arial" w:eastAsia="Calibri" w:hAnsi="Arial" w:cs="Arial"/>
          <w:b/>
          <w:sz w:val="24"/>
          <w:szCs w:val="24"/>
        </w:rPr>
      </w:pPr>
    </w:p>
    <w:p w:rsidR="00222FA4" w:rsidRPr="00222FA4" w:rsidRDefault="00222FA4" w:rsidP="00222FA4">
      <w:pPr>
        <w:tabs>
          <w:tab w:val="right" w:pos="9000"/>
        </w:tabs>
        <w:spacing w:after="0" w:line="360" w:lineRule="auto"/>
        <w:jc w:val="both"/>
        <w:rPr>
          <w:rFonts w:ascii="Arial" w:eastAsia="Calibri" w:hAnsi="Arial" w:cs="Arial"/>
          <w:b/>
          <w:sz w:val="24"/>
          <w:szCs w:val="24"/>
        </w:rPr>
      </w:pPr>
      <w:r w:rsidRPr="00222FA4">
        <w:rPr>
          <w:rFonts w:ascii="Arial" w:eastAsia="Calibri" w:hAnsi="Arial" w:cs="Arial"/>
          <w:b/>
          <w:sz w:val="24"/>
          <w:szCs w:val="24"/>
        </w:rPr>
        <w:t>D</w:t>
      </w:r>
      <w:r w:rsidR="00100F0D">
        <w:rPr>
          <w:rFonts w:ascii="Arial" w:eastAsia="Calibri" w:hAnsi="Arial" w:cs="Arial"/>
          <w:b/>
          <w:sz w:val="24"/>
          <w:szCs w:val="24"/>
        </w:rPr>
        <w:t xml:space="preserve">ESMOND </w:t>
      </w:r>
      <w:r w:rsidR="00340E78">
        <w:rPr>
          <w:rFonts w:ascii="Arial" w:eastAsia="Calibri" w:hAnsi="Arial" w:cs="Arial"/>
          <w:b/>
          <w:sz w:val="24"/>
          <w:szCs w:val="24"/>
        </w:rPr>
        <w:t xml:space="preserve">CORNELIUS </w:t>
      </w:r>
      <w:r w:rsidR="00100F0D">
        <w:rPr>
          <w:rFonts w:ascii="Arial" w:eastAsia="Calibri" w:hAnsi="Arial" w:cs="Arial"/>
          <w:b/>
          <w:sz w:val="24"/>
          <w:szCs w:val="24"/>
        </w:rPr>
        <w:t xml:space="preserve">VRIES </w:t>
      </w:r>
      <w:r w:rsidRPr="00222FA4">
        <w:rPr>
          <w:rFonts w:ascii="Arial" w:eastAsia="Calibri" w:hAnsi="Arial" w:cs="Arial"/>
          <w:b/>
          <w:sz w:val="24"/>
          <w:szCs w:val="24"/>
        </w:rPr>
        <w:tab/>
        <w:t xml:space="preserve">ACCUSED </w:t>
      </w:r>
    </w:p>
    <w:p w:rsidR="00222FA4" w:rsidRPr="00222FA4" w:rsidRDefault="00222FA4" w:rsidP="00222FA4">
      <w:pPr>
        <w:spacing w:after="0" w:line="360" w:lineRule="auto"/>
        <w:ind w:left="2160" w:hanging="2160"/>
        <w:jc w:val="both"/>
        <w:rPr>
          <w:rFonts w:ascii="Arial" w:eastAsia="Calibri" w:hAnsi="Arial" w:cs="Arial"/>
          <w:sz w:val="24"/>
          <w:szCs w:val="24"/>
        </w:rPr>
      </w:pPr>
    </w:p>
    <w:p w:rsidR="00222FA4" w:rsidRPr="00222FA4" w:rsidRDefault="00222FA4" w:rsidP="00222FA4">
      <w:pPr>
        <w:spacing w:after="0" w:line="360" w:lineRule="auto"/>
        <w:ind w:left="2160" w:hanging="2160"/>
        <w:rPr>
          <w:rFonts w:ascii="Arial" w:eastAsia="Calibri" w:hAnsi="Arial" w:cs="Arial"/>
          <w:sz w:val="24"/>
          <w:szCs w:val="24"/>
        </w:rPr>
      </w:pPr>
    </w:p>
    <w:p w:rsidR="00222FA4" w:rsidRPr="00222FA4" w:rsidRDefault="00222FA4" w:rsidP="00222FA4">
      <w:pPr>
        <w:spacing w:after="0" w:line="360" w:lineRule="auto"/>
        <w:ind w:left="2160" w:hanging="2160"/>
        <w:rPr>
          <w:rFonts w:ascii="Arial" w:eastAsia="Calibri" w:hAnsi="Arial" w:cs="Arial"/>
          <w:sz w:val="24"/>
          <w:szCs w:val="24"/>
        </w:rPr>
      </w:pPr>
      <w:r w:rsidRPr="00222FA4">
        <w:rPr>
          <w:rFonts w:ascii="Arial" w:eastAsia="Calibri" w:hAnsi="Arial" w:cs="Arial"/>
          <w:b/>
          <w:sz w:val="24"/>
          <w:szCs w:val="24"/>
        </w:rPr>
        <w:t>Neutral citation:</w:t>
      </w:r>
      <w:r w:rsidRPr="00222FA4">
        <w:rPr>
          <w:rFonts w:ascii="Arial" w:eastAsia="Calibri" w:hAnsi="Arial" w:cs="Arial"/>
          <w:b/>
          <w:sz w:val="24"/>
          <w:szCs w:val="24"/>
        </w:rPr>
        <w:tab/>
      </w:r>
      <w:r w:rsidR="00100F0D">
        <w:rPr>
          <w:rFonts w:ascii="Arial" w:eastAsia="Calibri" w:hAnsi="Arial" w:cs="Arial"/>
          <w:i/>
          <w:sz w:val="24"/>
          <w:szCs w:val="24"/>
        </w:rPr>
        <w:t>S</w:t>
      </w:r>
      <w:r w:rsidR="00A72F6D">
        <w:rPr>
          <w:rFonts w:ascii="Arial" w:eastAsia="Calibri" w:hAnsi="Arial" w:cs="Arial"/>
          <w:i/>
          <w:sz w:val="24"/>
          <w:szCs w:val="24"/>
        </w:rPr>
        <w:t xml:space="preserve"> </w:t>
      </w:r>
      <w:r w:rsidR="00100F0D">
        <w:rPr>
          <w:rFonts w:ascii="Arial" w:eastAsia="Calibri" w:hAnsi="Arial" w:cs="Arial"/>
          <w:i/>
          <w:sz w:val="24"/>
          <w:szCs w:val="24"/>
        </w:rPr>
        <w:t xml:space="preserve">v Vries </w:t>
      </w:r>
      <w:r w:rsidR="00100F0D" w:rsidRPr="00222FA4">
        <w:rPr>
          <w:rFonts w:ascii="Arial" w:eastAsia="Calibri" w:hAnsi="Arial" w:cs="Arial"/>
          <w:i/>
          <w:sz w:val="24"/>
          <w:szCs w:val="24"/>
        </w:rPr>
        <w:t>(</w:t>
      </w:r>
      <w:r w:rsidR="00100F0D">
        <w:rPr>
          <w:rFonts w:ascii="Arial" w:eastAsia="Calibri" w:hAnsi="Arial" w:cs="Arial"/>
          <w:sz w:val="24"/>
          <w:szCs w:val="24"/>
        </w:rPr>
        <w:t>CC 11</w:t>
      </w:r>
      <w:r w:rsidRPr="00222FA4">
        <w:rPr>
          <w:rFonts w:ascii="Arial" w:eastAsia="Calibri" w:hAnsi="Arial" w:cs="Arial"/>
          <w:sz w:val="24"/>
          <w:szCs w:val="24"/>
        </w:rPr>
        <w:t>/2015</w:t>
      </w:r>
      <w:r w:rsidR="00A72F6D">
        <w:rPr>
          <w:rFonts w:ascii="Arial" w:eastAsia="Calibri" w:hAnsi="Arial" w:cs="Arial"/>
          <w:sz w:val="24"/>
          <w:szCs w:val="24"/>
        </w:rPr>
        <w:t>)</w:t>
      </w:r>
      <w:r w:rsidRPr="00222FA4">
        <w:rPr>
          <w:rFonts w:ascii="Arial" w:eastAsia="Calibri" w:hAnsi="Arial" w:cs="Arial"/>
          <w:sz w:val="24"/>
          <w:szCs w:val="24"/>
        </w:rPr>
        <w:t xml:space="preserve"> [20</w:t>
      </w:r>
      <w:r w:rsidR="00100F0D">
        <w:rPr>
          <w:rFonts w:ascii="Arial" w:eastAsia="Calibri" w:hAnsi="Arial" w:cs="Arial"/>
          <w:sz w:val="24"/>
          <w:szCs w:val="24"/>
        </w:rPr>
        <w:t>17</w:t>
      </w:r>
      <w:r w:rsidR="00100F0D" w:rsidRPr="00222FA4">
        <w:rPr>
          <w:rFonts w:ascii="Arial" w:eastAsia="Calibri" w:hAnsi="Arial" w:cs="Arial"/>
          <w:sz w:val="24"/>
          <w:szCs w:val="24"/>
        </w:rPr>
        <w:t>] NAHCMD</w:t>
      </w:r>
      <w:r w:rsidRPr="00222FA4">
        <w:rPr>
          <w:rFonts w:ascii="Arial" w:eastAsia="Calibri" w:hAnsi="Arial" w:cs="Arial"/>
          <w:sz w:val="24"/>
          <w:szCs w:val="24"/>
        </w:rPr>
        <w:t xml:space="preserve"> </w:t>
      </w:r>
      <w:r w:rsidR="00CD088D">
        <w:rPr>
          <w:rFonts w:ascii="Arial" w:eastAsia="Calibri" w:hAnsi="Arial" w:cs="Arial"/>
          <w:sz w:val="24"/>
          <w:szCs w:val="24"/>
        </w:rPr>
        <w:t>47</w:t>
      </w:r>
      <w:r w:rsidR="00A72F6D">
        <w:rPr>
          <w:rFonts w:ascii="Arial" w:eastAsia="Calibri" w:hAnsi="Arial" w:cs="Arial"/>
          <w:sz w:val="24"/>
          <w:szCs w:val="24"/>
        </w:rPr>
        <w:t xml:space="preserve"> (</w:t>
      </w:r>
      <w:r w:rsidR="00100F0D">
        <w:rPr>
          <w:rFonts w:ascii="Arial" w:eastAsia="Calibri" w:hAnsi="Arial" w:cs="Arial"/>
          <w:sz w:val="24"/>
          <w:szCs w:val="24"/>
        </w:rPr>
        <w:t>28 February 2017</w:t>
      </w:r>
      <w:r w:rsidRPr="00222FA4">
        <w:rPr>
          <w:rFonts w:ascii="Arial" w:eastAsia="Calibri" w:hAnsi="Arial" w:cs="Arial"/>
          <w:sz w:val="24"/>
          <w:szCs w:val="24"/>
        </w:rPr>
        <w:t>)</w:t>
      </w:r>
    </w:p>
    <w:p w:rsidR="00222FA4" w:rsidRPr="00222FA4" w:rsidRDefault="00222FA4" w:rsidP="00222FA4">
      <w:pPr>
        <w:spacing w:after="0" w:line="360" w:lineRule="auto"/>
        <w:ind w:left="2160" w:hanging="2160"/>
        <w:rPr>
          <w:rFonts w:ascii="Arial" w:eastAsia="Calibri" w:hAnsi="Arial" w:cs="Arial"/>
          <w:sz w:val="24"/>
          <w:szCs w:val="24"/>
        </w:rPr>
      </w:pPr>
    </w:p>
    <w:p w:rsidR="00222FA4" w:rsidRPr="00222FA4" w:rsidRDefault="00222FA4" w:rsidP="00222FA4">
      <w:pPr>
        <w:spacing w:after="0" w:line="360" w:lineRule="auto"/>
        <w:ind w:left="1440" w:hanging="1440"/>
        <w:rPr>
          <w:rFonts w:ascii="Arial" w:eastAsia="Calibri" w:hAnsi="Arial" w:cs="Arial"/>
          <w:i/>
          <w:sz w:val="24"/>
          <w:szCs w:val="24"/>
        </w:rPr>
      </w:pPr>
      <w:r w:rsidRPr="00222FA4">
        <w:rPr>
          <w:rFonts w:ascii="Arial" w:eastAsia="Calibri" w:hAnsi="Arial" w:cs="Arial"/>
          <w:b/>
          <w:sz w:val="24"/>
          <w:szCs w:val="24"/>
        </w:rPr>
        <w:t>Coram:</w:t>
      </w:r>
      <w:r w:rsidRPr="00222FA4">
        <w:rPr>
          <w:rFonts w:ascii="Arial" w:eastAsia="Calibri" w:hAnsi="Arial" w:cs="Arial"/>
          <w:sz w:val="24"/>
          <w:szCs w:val="24"/>
        </w:rPr>
        <w:tab/>
        <w:t>USIKU, AJ</w:t>
      </w:r>
      <w:r w:rsidRPr="00222FA4">
        <w:rPr>
          <w:rFonts w:ascii="Arial" w:eastAsia="Calibri" w:hAnsi="Arial" w:cs="Arial"/>
          <w:i/>
          <w:sz w:val="24"/>
          <w:szCs w:val="24"/>
        </w:rPr>
        <w:t xml:space="preserve"> </w:t>
      </w:r>
    </w:p>
    <w:p w:rsidR="00222FA4" w:rsidRDefault="00222FA4" w:rsidP="006D7C6E">
      <w:pPr>
        <w:spacing w:after="0" w:line="360" w:lineRule="auto"/>
        <w:ind w:left="1440" w:hanging="1440"/>
        <w:jc w:val="both"/>
        <w:rPr>
          <w:rFonts w:ascii="Arial" w:eastAsia="Calibri" w:hAnsi="Arial" w:cs="Arial"/>
          <w:sz w:val="24"/>
          <w:szCs w:val="24"/>
        </w:rPr>
      </w:pPr>
      <w:r w:rsidRPr="00222FA4">
        <w:rPr>
          <w:rFonts w:ascii="Arial" w:eastAsia="Calibri" w:hAnsi="Arial" w:cs="Arial"/>
          <w:b/>
          <w:sz w:val="24"/>
          <w:szCs w:val="24"/>
        </w:rPr>
        <w:t>Heard on:</w:t>
      </w:r>
      <w:r w:rsidRPr="00222FA4">
        <w:rPr>
          <w:rFonts w:ascii="Arial" w:eastAsia="Calibri" w:hAnsi="Arial" w:cs="Arial"/>
          <w:b/>
          <w:sz w:val="24"/>
          <w:szCs w:val="24"/>
        </w:rPr>
        <w:tab/>
      </w:r>
      <w:r w:rsidR="00430E3D">
        <w:rPr>
          <w:rFonts w:ascii="Arial" w:eastAsia="Calibri" w:hAnsi="Arial" w:cs="Arial"/>
          <w:sz w:val="24"/>
          <w:szCs w:val="24"/>
        </w:rPr>
        <w:t>07-11 November 2016, 14 - 17 November 2016, 23 - 25</w:t>
      </w:r>
      <w:r w:rsidR="00283B33">
        <w:rPr>
          <w:rFonts w:ascii="Arial" w:eastAsia="Calibri" w:hAnsi="Arial" w:cs="Arial"/>
          <w:sz w:val="24"/>
          <w:szCs w:val="24"/>
        </w:rPr>
        <w:t xml:space="preserve"> November 2016, 30 November 2016</w:t>
      </w:r>
    </w:p>
    <w:p w:rsidR="006D7C6E" w:rsidRPr="006D7C6E" w:rsidRDefault="006D7C6E" w:rsidP="006D7C6E">
      <w:pPr>
        <w:spacing w:after="0" w:line="360" w:lineRule="auto"/>
        <w:ind w:left="1440" w:hanging="1440"/>
        <w:jc w:val="both"/>
        <w:rPr>
          <w:rFonts w:ascii="Arial" w:eastAsia="Calibri" w:hAnsi="Arial" w:cs="Arial"/>
          <w:sz w:val="24"/>
          <w:szCs w:val="24"/>
        </w:rPr>
      </w:pPr>
    </w:p>
    <w:p w:rsidR="00222FA4" w:rsidRPr="00222FA4" w:rsidRDefault="00222FA4" w:rsidP="00222FA4">
      <w:pPr>
        <w:spacing w:after="0" w:line="360" w:lineRule="auto"/>
        <w:rPr>
          <w:rFonts w:ascii="Arial" w:eastAsia="Calibri" w:hAnsi="Arial" w:cs="Arial"/>
          <w:b/>
          <w:sz w:val="24"/>
          <w:szCs w:val="24"/>
        </w:rPr>
      </w:pPr>
      <w:r w:rsidRPr="00222FA4">
        <w:rPr>
          <w:rFonts w:ascii="Arial" w:eastAsia="Calibri" w:hAnsi="Arial" w:cs="Arial"/>
          <w:b/>
          <w:bCs/>
          <w:sz w:val="24"/>
          <w:szCs w:val="24"/>
        </w:rPr>
        <w:t>Delivered</w:t>
      </w:r>
      <w:r w:rsidRPr="00222FA4">
        <w:rPr>
          <w:rFonts w:ascii="Arial" w:eastAsia="Calibri" w:hAnsi="Arial" w:cs="Arial"/>
          <w:sz w:val="24"/>
          <w:szCs w:val="24"/>
        </w:rPr>
        <w:t>:</w:t>
      </w:r>
      <w:r w:rsidRPr="00222FA4">
        <w:rPr>
          <w:rFonts w:ascii="Arial" w:eastAsia="Calibri" w:hAnsi="Arial" w:cs="Arial"/>
          <w:sz w:val="24"/>
          <w:szCs w:val="24"/>
        </w:rPr>
        <w:tab/>
      </w:r>
      <w:r w:rsidR="00430E3D">
        <w:rPr>
          <w:rFonts w:ascii="Arial" w:eastAsia="Calibri" w:hAnsi="Arial" w:cs="Arial"/>
          <w:sz w:val="24"/>
          <w:szCs w:val="24"/>
        </w:rPr>
        <w:t>28 February 2017</w:t>
      </w:r>
    </w:p>
    <w:p w:rsidR="00222FA4" w:rsidRPr="00222FA4" w:rsidRDefault="00222FA4" w:rsidP="00222FA4">
      <w:pPr>
        <w:spacing w:after="0" w:line="360" w:lineRule="auto"/>
        <w:jc w:val="both"/>
        <w:rPr>
          <w:rFonts w:ascii="Arial" w:eastAsia="Calibri" w:hAnsi="Arial" w:cs="Arial"/>
          <w:b/>
          <w:sz w:val="24"/>
          <w:szCs w:val="24"/>
        </w:rPr>
      </w:pPr>
    </w:p>
    <w:p w:rsidR="00222FA4" w:rsidRPr="00222FA4" w:rsidRDefault="00222FA4" w:rsidP="00222FA4">
      <w:pPr>
        <w:spacing w:after="0" w:line="360" w:lineRule="auto"/>
        <w:jc w:val="both"/>
        <w:rPr>
          <w:rFonts w:ascii="Arial" w:eastAsia="Calibri" w:hAnsi="Arial" w:cs="Arial"/>
          <w:b/>
          <w:sz w:val="24"/>
          <w:szCs w:val="24"/>
        </w:rPr>
      </w:pPr>
    </w:p>
    <w:p w:rsidR="00222FA4" w:rsidRPr="00222FA4" w:rsidRDefault="00222FA4" w:rsidP="00222FA4">
      <w:pPr>
        <w:spacing w:after="0" w:line="360" w:lineRule="auto"/>
        <w:jc w:val="both"/>
        <w:rPr>
          <w:rFonts w:ascii="Arial" w:eastAsia="Calibri" w:hAnsi="Arial" w:cs="Arial"/>
          <w:bCs/>
          <w:sz w:val="24"/>
          <w:szCs w:val="24"/>
        </w:rPr>
      </w:pPr>
      <w:r w:rsidRPr="00222FA4">
        <w:rPr>
          <w:rFonts w:ascii="Arial" w:eastAsia="Calibri" w:hAnsi="Arial" w:cs="Arial"/>
          <w:b/>
          <w:sz w:val="24"/>
          <w:szCs w:val="24"/>
        </w:rPr>
        <w:t>Flynote:</w:t>
      </w:r>
      <w:r w:rsidRPr="00222FA4">
        <w:rPr>
          <w:rFonts w:ascii="Arial" w:eastAsia="Calibri" w:hAnsi="Arial" w:cs="Arial"/>
          <w:b/>
          <w:sz w:val="24"/>
          <w:szCs w:val="24"/>
        </w:rPr>
        <w:tab/>
      </w:r>
      <w:r w:rsidRPr="00222FA4">
        <w:rPr>
          <w:rFonts w:ascii="Arial" w:eastAsia="Calibri" w:hAnsi="Arial" w:cs="Arial"/>
          <w:bCs/>
          <w:sz w:val="24"/>
          <w:szCs w:val="24"/>
        </w:rPr>
        <w:t xml:space="preserve">Criminal Procedure – </w:t>
      </w:r>
      <w:r w:rsidR="00430E3D">
        <w:rPr>
          <w:rFonts w:ascii="Arial" w:eastAsia="Calibri" w:hAnsi="Arial" w:cs="Arial"/>
          <w:bCs/>
          <w:sz w:val="24"/>
          <w:szCs w:val="24"/>
        </w:rPr>
        <w:t>Child witness</w:t>
      </w:r>
      <w:r w:rsidRPr="00222FA4">
        <w:rPr>
          <w:rFonts w:ascii="Arial" w:eastAsia="Calibri" w:hAnsi="Arial" w:cs="Arial"/>
          <w:bCs/>
          <w:sz w:val="24"/>
          <w:szCs w:val="24"/>
        </w:rPr>
        <w:t xml:space="preserve"> – </w:t>
      </w:r>
      <w:r w:rsidR="00430E3D">
        <w:rPr>
          <w:rFonts w:ascii="Arial" w:eastAsia="Calibri" w:hAnsi="Arial" w:cs="Arial"/>
          <w:bCs/>
          <w:sz w:val="24"/>
          <w:szCs w:val="24"/>
        </w:rPr>
        <w:t>Single witness</w:t>
      </w:r>
      <w:r w:rsidRPr="00222FA4">
        <w:rPr>
          <w:rFonts w:ascii="Arial" w:eastAsia="Calibri" w:hAnsi="Arial" w:cs="Arial"/>
          <w:bCs/>
          <w:sz w:val="24"/>
          <w:szCs w:val="24"/>
        </w:rPr>
        <w:t xml:space="preserve"> – </w:t>
      </w:r>
      <w:r w:rsidR="00430E3D">
        <w:rPr>
          <w:rFonts w:ascii="Arial" w:eastAsia="Calibri" w:hAnsi="Arial" w:cs="Arial"/>
          <w:bCs/>
          <w:sz w:val="24"/>
          <w:szCs w:val="24"/>
        </w:rPr>
        <w:t>Evidence subject to cautionary rule</w:t>
      </w:r>
      <w:r w:rsidRPr="00222FA4">
        <w:rPr>
          <w:rFonts w:ascii="Arial" w:eastAsia="Calibri" w:hAnsi="Arial" w:cs="Arial"/>
          <w:bCs/>
          <w:sz w:val="24"/>
          <w:szCs w:val="24"/>
        </w:rPr>
        <w:t xml:space="preserve"> – </w:t>
      </w:r>
      <w:r w:rsidR="00430E3D">
        <w:rPr>
          <w:rFonts w:ascii="Arial" w:eastAsia="Calibri" w:hAnsi="Arial" w:cs="Arial"/>
          <w:bCs/>
          <w:sz w:val="24"/>
          <w:szCs w:val="24"/>
        </w:rPr>
        <w:t>Promise made to give child witness a bicycle as reward for testifying makes him</w:t>
      </w:r>
      <w:r w:rsidR="00EB3574">
        <w:rPr>
          <w:rFonts w:ascii="Arial" w:eastAsia="Calibri" w:hAnsi="Arial" w:cs="Arial"/>
          <w:bCs/>
          <w:sz w:val="24"/>
          <w:szCs w:val="24"/>
        </w:rPr>
        <w:t xml:space="preserve"> witness with interest to serve</w:t>
      </w:r>
      <w:r w:rsidR="00430E3D">
        <w:rPr>
          <w:rFonts w:ascii="Arial" w:eastAsia="Calibri" w:hAnsi="Arial" w:cs="Arial"/>
          <w:bCs/>
          <w:sz w:val="24"/>
          <w:szCs w:val="24"/>
        </w:rPr>
        <w:t xml:space="preserve"> and court has to approach his evidence with caution </w:t>
      </w:r>
      <w:r w:rsidR="00430E3D" w:rsidRPr="00222FA4">
        <w:rPr>
          <w:rFonts w:ascii="Arial" w:eastAsia="Calibri" w:hAnsi="Arial" w:cs="Arial"/>
          <w:bCs/>
          <w:sz w:val="24"/>
          <w:szCs w:val="24"/>
        </w:rPr>
        <w:t>–</w:t>
      </w:r>
      <w:r w:rsidR="00430E3D">
        <w:rPr>
          <w:rFonts w:ascii="Arial" w:eastAsia="Calibri" w:hAnsi="Arial" w:cs="Arial"/>
          <w:bCs/>
          <w:sz w:val="24"/>
          <w:szCs w:val="24"/>
        </w:rPr>
        <w:t xml:space="preserve"> In the circumstances evidence of single witness not reliable and therefore unsafe to convict the accused on basis of that evidence alone </w:t>
      </w:r>
      <w:r w:rsidR="00430E3D" w:rsidRPr="00222FA4">
        <w:rPr>
          <w:rFonts w:ascii="Arial" w:eastAsia="Calibri" w:hAnsi="Arial" w:cs="Arial"/>
          <w:bCs/>
          <w:sz w:val="24"/>
          <w:szCs w:val="24"/>
        </w:rPr>
        <w:t>–</w:t>
      </w:r>
      <w:r w:rsidRPr="00222FA4">
        <w:rPr>
          <w:rFonts w:ascii="Arial" w:eastAsia="Calibri" w:hAnsi="Arial" w:cs="Arial"/>
          <w:bCs/>
          <w:sz w:val="24"/>
          <w:szCs w:val="24"/>
        </w:rPr>
        <w:t xml:space="preserve"> </w:t>
      </w:r>
      <w:r w:rsidR="00430E3D">
        <w:rPr>
          <w:rFonts w:ascii="Arial" w:eastAsia="Calibri" w:hAnsi="Arial" w:cs="Arial"/>
          <w:bCs/>
          <w:sz w:val="24"/>
          <w:szCs w:val="24"/>
        </w:rPr>
        <w:t xml:space="preserve">Accused </w:t>
      </w:r>
      <w:r w:rsidR="00577DD6">
        <w:rPr>
          <w:rFonts w:ascii="Arial" w:eastAsia="Calibri" w:hAnsi="Arial" w:cs="Arial"/>
          <w:bCs/>
          <w:sz w:val="24"/>
          <w:szCs w:val="24"/>
        </w:rPr>
        <w:t>acquitted</w:t>
      </w:r>
      <w:r w:rsidR="00430E3D">
        <w:rPr>
          <w:rFonts w:ascii="Arial" w:eastAsia="Calibri" w:hAnsi="Arial" w:cs="Arial"/>
          <w:bCs/>
          <w:sz w:val="24"/>
          <w:szCs w:val="24"/>
        </w:rPr>
        <w:t>.</w:t>
      </w:r>
    </w:p>
    <w:p w:rsidR="00222FA4" w:rsidRPr="00222FA4" w:rsidRDefault="00222FA4" w:rsidP="00222FA4">
      <w:pPr>
        <w:spacing w:after="0" w:line="360" w:lineRule="auto"/>
        <w:jc w:val="both"/>
        <w:rPr>
          <w:rFonts w:ascii="Arial" w:eastAsia="Calibri" w:hAnsi="Arial" w:cs="Arial"/>
          <w:bCs/>
          <w:sz w:val="24"/>
          <w:szCs w:val="24"/>
        </w:rPr>
      </w:pPr>
    </w:p>
    <w:p w:rsidR="00222FA4" w:rsidRPr="00222FA4" w:rsidRDefault="00222FA4" w:rsidP="00222FA4">
      <w:pPr>
        <w:spacing w:after="0" w:line="360" w:lineRule="auto"/>
        <w:jc w:val="both"/>
        <w:rPr>
          <w:rFonts w:ascii="Arial" w:eastAsia="Calibri" w:hAnsi="Arial" w:cs="Arial"/>
          <w:bCs/>
          <w:sz w:val="24"/>
          <w:szCs w:val="24"/>
        </w:rPr>
      </w:pPr>
      <w:r w:rsidRPr="00222FA4">
        <w:rPr>
          <w:rFonts w:ascii="Arial" w:eastAsia="Calibri" w:hAnsi="Arial" w:cs="Arial"/>
          <w:b/>
          <w:sz w:val="24"/>
          <w:szCs w:val="24"/>
        </w:rPr>
        <w:t>Summary:</w:t>
      </w:r>
      <w:r w:rsidRPr="00222FA4">
        <w:rPr>
          <w:rFonts w:ascii="Arial" w:eastAsia="Calibri" w:hAnsi="Arial" w:cs="Arial"/>
          <w:b/>
          <w:sz w:val="24"/>
          <w:szCs w:val="24"/>
        </w:rPr>
        <w:tab/>
      </w:r>
      <w:r w:rsidR="004453BB">
        <w:rPr>
          <w:rFonts w:ascii="Arial" w:eastAsia="Calibri" w:hAnsi="Arial" w:cs="Arial"/>
          <w:sz w:val="24"/>
          <w:szCs w:val="24"/>
        </w:rPr>
        <w:t>Accused charged with murder</w:t>
      </w:r>
      <w:r w:rsidRPr="00222FA4">
        <w:rPr>
          <w:rFonts w:ascii="Arial" w:eastAsia="Calibri" w:hAnsi="Arial" w:cs="Arial"/>
          <w:sz w:val="24"/>
          <w:szCs w:val="24"/>
        </w:rPr>
        <w:t xml:space="preserve"> – </w:t>
      </w:r>
      <w:r w:rsidR="004453BB">
        <w:rPr>
          <w:rFonts w:ascii="Arial" w:eastAsia="Calibri" w:hAnsi="Arial" w:cs="Arial"/>
          <w:sz w:val="24"/>
          <w:szCs w:val="24"/>
        </w:rPr>
        <w:t>Body of the deceased found in a shack on residential premises</w:t>
      </w:r>
      <w:r w:rsidRPr="00222FA4">
        <w:rPr>
          <w:rFonts w:ascii="Arial" w:eastAsia="Calibri" w:hAnsi="Arial" w:cs="Arial"/>
          <w:bCs/>
          <w:sz w:val="24"/>
          <w:szCs w:val="24"/>
        </w:rPr>
        <w:t xml:space="preserve"> – </w:t>
      </w:r>
      <w:r w:rsidR="004453BB">
        <w:rPr>
          <w:rFonts w:ascii="Arial" w:eastAsia="Calibri" w:hAnsi="Arial" w:cs="Arial"/>
          <w:bCs/>
          <w:sz w:val="24"/>
          <w:szCs w:val="24"/>
        </w:rPr>
        <w:t>Accused earlier having allegedly made statement to the effect that the deceased’s mother would cry</w:t>
      </w:r>
      <w:r w:rsidRPr="00222FA4">
        <w:rPr>
          <w:rFonts w:ascii="Arial" w:eastAsia="Calibri" w:hAnsi="Arial" w:cs="Arial"/>
          <w:bCs/>
          <w:sz w:val="24"/>
          <w:szCs w:val="24"/>
        </w:rPr>
        <w:t xml:space="preserve"> – </w:t>
      </w:r>
      <w:r w:rsidR="004453BB">
        <w:rPr>
          <w:rFonts w:ascii="Arial" w:eastAsia="Calibri" w:hAnsi="Arial" w:cs="Arial"/>
          <w:bCs/>
          <w:sz w:val="24"/>
          <w:szCs w:val="24"/>
        </w:rPr>
        <w:t>Child witness sole witness who allegedly saw accused assaulting the deceased</w:t>
      </w:r>
      <w:r w:rsidRPr="00222FA4">
        <w:rPr>
          <w:rFonts w:ascii="Arial" w:eastAsia="Calibri" w:hAnsi="Arial" w:cs="Arial"/>
          <w:bCs/>
          <w:sz w:val="24"/>
          <w:szCs w:val="24"/>
        </w:rPr>
        <w:t xml:space="preserve"> </w:t>
      </w:r>
      <w:r w:rsidRPr="00222FA4">
        <w:rPr>
          <w:rFonts w:ascii="Arial" w:eastAsia="Calibri" w:hAnsi="Arial" w:cs="Arial"/>
          <w:sz w:val="24"/>
          <w:szCs w:val="24"/>
        </w:rPr>
        <w:t xml:space="preserve">– </w:t>
      </w:r>
      <w:r w:rsidR="004453BB">
        <w:rPr>
          <w:rFonts w:ascii="Arial" w:eastAsia="Calibri" w:hAnsi="Arial" w:cs="Arial"/>
          <w:bCs/>
          <w:sz w:val="24"/>
          <w:szCs w:val="24"/>
        </w:rPr>
        <w:t xml:space="preserve">Court finds that evidence of single witness falls short of the standard required of </w:t>
      </w:r>
      <w:r w:rsidR="007C3331">
        <w:rPr>
          <w:rFonts w:ascii="Arial" w:eastAsia="Calibri" w:hAnsi="Arial" w:cs="Arial"/>
          <w:bCs/>
          <w:sz w:val="24"/>
          <w:szCs w:val="24"/>
        </w:rPr>
        <w:t xml:space="preserve">a </w:t>
      </w:r>
      <w:r w:rsidR="004453BB">
        <w:rPr>
          <w:rFonts w:ascii="Arial" w:eastAsia="Calibri" w:hAnsi="Arial" w:cs="Arial"/>
          <w:bCs/>
          <w:sz w:val="24"/>
          <w:szCs w:val="24"/>
        </w:rPr>
        <w:t xml:space="preserve">single witness to satisfy the court that the truth has been told </w:t>
      </w:r>
      <w:r w:rsidR="004453BB" w:rsidRPr="00222FA4">
        <w:rPr>
          <w:rFonts w:ascii="Arial" w:eastAsia="Calibri" w:hAnsi="Arial" w:cs="Arial"/>
          <w:sz w:val="24"/>
          <w:szCs w:val="24"/>
        </w:rPr>
        <w:t>–</w:t>
      </w:r>
      <w:r w:rsidR="004453BB">
        <w:rPr>
          <w:rFonts w:ascii="Arial" w:eastAsia="Calibri" w:hAnsi="Arial" w:cs="Arial"/>
          <w:sz w:val="24"/>
          <w:szCs w:val="24"/>
        </w:rPr>
        <w:t xml:space="preserve"> Accused </w:t>
      </w:r>
      <w:r w:rsidR="00577DD6">
        <w:rPr>
          <w:rFonts w:ascii="Arial" w:eastAsia="Calibri" w:hAnsi="Arial" w:cs="Arial"/>
          <w:sz w:val="24"/>
          <w:szCs w:val="24"/>
        </w:rPr>
        <w:t>acquitted</w:t>
      </w:r>
      <w:r w:rsidR="004453BB">
        <w:rPr>
          <w:rFonts w:ascii="Arial" w:eastAsia="Calibri" w:hAnsi="Arial" w:cs="Arial"/>
          <w:sz w:val="24"/>
          <w:szCs w:val="24"/>
        </w:rPr>
        <w:t>.</w:t>
      </w:r>
    </w:p>
    <w:p w:rsidR="004453BB" w:rsidRDefault="004453BB" w:rsidP="00222FA4">
      <w:pPr>
        <w:spacing w:after="0" w:line="360" w:lineRule="auto"/>
        <w:jc w:val="both"/>
        <w:rPr>
          <w:rFonts w:ascii="Arial" w:eastAsia="Calibri" w:hAnsi="Arial" w:cs="Arial"/>
          <w:bCs/>
          <w:sz w:val="24"/>
          <w:szCs w:val="24"/>
        </w:rPr>
      </w:pPr>
    </w:p>
    <w:p w:rsidR="004453BB" w:rsidRDefault="004453BB" w:rsidP="00222FA4">
      <w:pPr>
        <w:spacing w:after="0" w:line="360" w:lineRule="auto"/>
        <w:jc w:val="both"/>
        <w:rPr>
          <w:rFonts w:ascii="Arial" w:eastAsia="Calibri" w:hAnsi="Arial" w:cs="Arial"/>
          <w:bCs/>
          <w:sz w:val="24"/>
          <w:szCs w:val="24"/>
        </w:rPr>
      </w:pPr>
      <w:r w:rsidRPr="00222FA4">
        <w:rPr>
          <w:rFonts w:ascii="Arial" w:eastAsia="Calibri" w:hAnsi="Arial" w:cs="Arial"/>
          <w:b/>
          <w:sz w:val="24"/>
          <w:szCs w:val="24"/>
        </w:rPr>
        <w:t>Flynote:</w:t>
      </w:r>
      <w:r w:rsidRPr="00222FA4">
        <w:rPr>
          <w:rFonts w:ascii="Arial" w:eastAsia="Calibri" w:hAnsi="Arial" w:cs="Arial"/>
          <w:b/>
          <w:sz w:val="24"/>
          <w:szCs w:val="24"/>
        </w:rPr>
        <w:tab/>
      </w:r>
      <w:r w:rsidRPr="00222FA4">
        <w:rPr>
          <w:rFonts w:ascii="Arial" w:eastAsia="Calibri" w:hAnsi="Arial" w:cs="Arial"/>
          <w:bCs/>
          <w:sz w:val="24"/>
          <w:szCs w:val="24"/>
        </w:rPr>
        <w:t xml:space="preserve">Criminal </w:t>
      </w:r>
      <w:r>
        <w:rPr>
          <w:rFonts w:ascii="Arial" w:eastAsia="Calibri" w:hAnsi="Arial" w:cs="Arial"/>
          <w:bCs/>
          <w:sz w:val="24"/>
          <w:szCs w:val="24"/>
        </w:rPr>
        <w:t xml:space="preserve">Law </w:t>
      </w:r>
      <w:r w:rsidRPr="00222FA4">
        <w:rPr>
          <w:rFonts w:ascii="Arial" w:eastAsia="Calibri" w:hAnsi="Arial" w:cs="Arial"/>
          <w:bCs/>
          <w:sz w:val="24"/>
          <w:szCs w:val="24"/>
        </w:rPr>
        <w:t xml:space="preserve">– </w:t>
      </w:r>
      <w:r>
        <w:rPr>
          <w:rFonts w:ascii="Arial" w:eastAsia="Calibri" w:hAnsi="Arial" w:cs="Arial"/>
          <w:bCs/>
          <w:sz w:val="24"/>
          <w:szCs w:val="24"/>
        </w:rPr>
        <w:t xml:space="preserve">Assault by threat </w:t>
      </w:r>
      <w:r w:rsidRPr="00222FA4">
        <w:rPr>
          <w:rFonts w:ascii="Arial" w:eastAsia="Calibri" w:hAnsi="Arial" w:cs="Arial"/>
          <w:bCs/>
          <w:sz w:val="24"/>
          <w:szCs w:val="24"/>
        </w:rPr>
        <w:t xml:space="preserve">– </w:t>
      </w:r>
      <w:r>
        <w:rPr>
          <w:rFonts w:ascii="Arial" w:eastAsia="Calibri" w:hAnsi="Arial" w:cs="Arial"/>
          <w:bCs/>
          <w:sz w:val="24"/>
          <w:szCs w:val="24"/>
        </w:rPr>
        <w:t>Elements thereof</w:t>
      </w:r>
      <w:r w:rsidRPr="00222FA4">
        <w:rPr>
          <w:rFonts w:ascii="Arial" w:eastAsia="Calibri" w:hAnsi="Arial" w:cs="Arial"/>
          <w:bCs/>
          <w:sz w:val="24"/>
          <w:szCs w:val="24"/>
        </w:rPr>
        <w:t xml:space="preserve">– </w:t>
      </w:r>
      <w:r>
        <w:rPr>
          <w:rFonts w:ascii="Arial" w:eastAsia="Calibri" w:hAnsi="Arial" w:cs="Arial"/>
          <w:bCs/>
          <w:sz w:val="24"/>
          <w:szCs w:val="24"/>
        </w:rPr>
        <w:t>Complainant absent at the scene when alleged threat was made</w:t>
      </w:r>
      <w:r w:rsidRPr="00222FA4">
        <w:rPr>
          <w:rFonts w:ascii="Arial" w:eastAsia="Calibri" w:hAnsi="Arial" w:cs="Arial"/>
          <w:bCs/>
          <w:sz w:val="24"/>
          <w:szCs w:val="24"/>
        </w:rPr>
        <w:t xml:space="preserve"> – </w:t>
      </w:r>
      <w:r w:rsidR="00577DD6">
        <w:rPr>
          <w:rFonts w:ascii="Arial" w:eastAsia="Calibri" w:hAnsi="Arial" w:cs="Arial"/>
          <w:bCs/>
          <w:sz w:val="24"/>
          <w:szCs w:val="24"/>
        </w:rPr>
        <w:t>Court finds the S</w:t>
      </w:r>
      <w:r>
        <w:rPr>
          <w:rFonts w:ascii="Arial" w:eastAsia="Calibri" w:hAnsi="Arial" w:cs="Arial"/>
          <w:bCs/>
          <w:sz w:val="24"/>
          <w:szCs w:val="24"/>
        </w:rPr>
        <w:t>tate failed to prove the element of threat of immediate personal physical violence</w:t>
      </w:r>
      <w:r w:rsidRPr="00222FA4">
        <w:rPr>
          <w:rFonts w:ascii="Arial" w:eastAsia="Calibri" w:hAnsi="Arial" w:cs="Arial"/>
          <w:bCs/>
          <w:sz w:val="24"/>
          <w:szCs w:val="24"/>
        </w:rPr>
        <w:t xml:space="preserve"> </w:t>
      </w:r>
      <w:r w:rsidRPr="00222FA4">
        <w:rPr>
          <w:rFonts w:ascii="Arial" w:eastAsia="Calibri" w:hAnsi="Arial" w:cs="Arial"/>
          <w:sz w:val="24"/>
          <w:szCs w:val="24"/>
        </w:rPr>
        <w:t xml:space="preserve">– </w:t>
      </w:r>
      <w:r>
        <w:rPr>
          <w:rFonts w:ascii="Arial" w:eastAsia="Calibri" w:hAnsi="Arial" w:cs="Arial"/>
          <w:bCs/>
          <w:sz w:val="24"/>
          <w:szCs w:val="24"/>
        </w:rPr>
        <w:t xml:space="preserve">Accused </w:t>
      </w:r>
      <w:r w:rsidR="00577DD6">
        <w:rPr>
          <w:rFonts w:ascii="Arial" w:eastAsia="Calibri" w:hAnsi="Arial" w:cs="Arial"/>
          <w:bCs/>
          <w:sz w:val="24"/>
          <w:szCs w:val="24"/>
        </w:rPr>
        <w:t>acquitted</w:t>
      </w:r>
      <w:r>
        <w:rPr>
          <w:rFonts w:ascii="Arial" w:eastAsia="Calibri" w:hAnsi="Arial" w:cs="Arial"/>
          <w:bCs/>
          <w:sz w:val="24"/>
          <w:szCs w:val="24"/>
        </w:rPr>
        <w:t>.</w:t>
      </w:r>
    </w:p>
    <w:p w:rsidR="004453BB" w:rsidRDefault="004453BB" w:rsidP="00222FA4">
      <w:pPr>
        <w:spacing w:after="0" w:line="360" w:lineRule="auto"/>
        <w:jc w:val="both"/>
        <w:rPr>
          <w:rFonts w:ascii="Arial" w:eastAsia="Calibri" w:hAnsi="Arial" w:cs="Arial"/>
          <w:bCs/>
          <w:sz w:val="24"/>
          <w:szCs w:val="24"/>
        </w:rPr>
      </w:pPr>
    </w:p>
    <w:p w:rsidR="004453BB" w:rsidRDefault="004453BB" w:rsidP="00222FA4">
      <w:pPr>
        <w:spacing w:after="0" w:line="360" w:lineRule="auto"/>
        <w:jc w:val="both"/>
        <w:rPr>
          <w:rFonts w:ascii="Arial" w:eastAsia="Calibri" w:hAnsi="Arial" w:cs="Arial"/>
          <w:bCs/>
          <w:sz w:val="24"/>
          <w:szCs w:val="24"/>
        </w:rPr>
      </w:pPr>
      <w:r w:rsidRPr="00222FA4">
        <w:rPr>
          <w:rFonts w:ascii="Arial" w:eastAsia="Calibri" w:hAnsi="Arial" w:cs="Arial"/>
          <w:b/>
          <w:sz w:val="24"/>
          <w:szCs w:val="24"/>
        </w:rPr>
        <w:t>Summary:</w:t>
      </w:r>
      <w:r w:rsidRPr="00222FA4">
        <w:rPr>
          <w:rFonts w:ascii="Arial" w:eastAsia="Calibri" w:hAnsi="Arial" w:cs="Arial"/>
          <w:b/>
          <w:sz w:val="24"/>
          <w:szCs w:val="24"/>
        </w:rPr>
        <w:tab/>
      </w:r>
      <w:r>
        <w:rPr>
          <w:rFonts w:ascii="Arial" w:eastAsia="Calibri" w:hAnsi="Arial" w:cs="Arial"/>
          <w:sz w:val="24"/>
          <w:szCs w:val="24"/>
        </w:rPr>
        <w:t>Accused charged with two counts of assault by threat</w:t>
      </w:r>
      <w:r w:rsidRPr="00222FA4">
        <w:rPr>
          <w:rFonts w:ascii="Arial" w:eastAsia="Calibri" w:hAnsi="Arial" w:cs="Arial"/>
          <w:sz w:val="24"/>
          <w:szCs w:val="24"/>
        </w:rPr>
        <w:t xml:space="preserve"> – </w:t>
      </w:r>
      <w:r>
        <w:rPr>
          <w:rFonts w:ascii="Arial" w:eastAsia="Calibri" w:hAnsi="Arial" w:cs="Arial"/>
          <w:sz w:val="24"/>
          <w:szCs w:val="24"/>
        </w:rPr>
        <w:t>gestures interpreted to mean that the accused will kill the complainant when the time is right, made in</w:t>
      </w:r>
      <w:r w:rsidR="001A2E61">
        <w:rPr>
          <w:rFonts w:ascii="Arial" w:eastAsia="Calibri" w:hAnsi="Arial" w:cs="Arial"/>
          <w:sz w:val="24"/>
          <w:szCs w:val="24"/>
        </w:rPr>
        <w:t xml:space="preserve"> the absence of the complainant</w:t>
      </w:r>
      <w:r w:rsidRPr="00222FA4">
        <w:rPr>
          <w:rFonts w:ascii="Arial" w:eastAsia="Calibri" w:hAnsi="Arial" w:cs="Arial"/>
          <w:bCs/>
          <w:sz w:val="24"/>
          <w:szCs w:val="24"/>
        </w:rPr>
        <w:t xml:space="preserve"> – </w:t>
      </w:r>
      <w:r w:rsidR="001A2E61">
        <w:rPr>
          <w:rFonts w:ascii="Arial" w:eastAsia="Calibri" w:hAnsi="Arial" w:cs="Arial"/>
          <w:bCs/>
          <w:sz w:val="24"/>
          <w:szCs w:val="24"/>
        </w:rPr>
        <w:t xml:space="preserve">Complainant informed of the gestures after the accused had left the scene </w:t>
      </w:r>
      <w:r w:rsidR="001A2E61" w:rsidRPr="00222FA4">
        <w:rPr>
          <w:rFonts w:ascii="Arial" w:eastAsia="Calibri" w:hAnsi="Arial" w:cs="Arial"/>
          <w:bCs/>
          <w:sz w:val="24"/>
          <w:szCs w:val="24"/>
        </w:rPr>
        <w:t>–</w:t>
      </w:r>
      <w:r w:rsidR="001A2E61">
        <w:rPr>
          <w:rFonts w:ascii="Arial" w:eastAsia="Calibri" w:hAnsi="Arial" w:cs="Arial"/>
          <w:bCs/>
          <w:sz w:val="24"/>
          <w:szCs w:val="24"/>
        </w:rPr>
        <w:t xml:space="preserve"> Court holding that there was no threat of immediate personal physical violence </w:t>
      </w:r>
      <w:r w:rsidR="001A2E61" w:rsidRPr="00222FA4">
        <w:rPr>
          <w:rFonts w:ascii="Arial" w:eastAsia="Calibri" w:hAnsi="Arial" w:cs="Arial"/>
          <w:bCs/>
          <w:sz w:val="24"/>
          <w:szCs w:val="24"/>
        </w:rPr>
        <w:t>–</w:t>
      </w:r>
      <w:r w:rsidR="001A2E61">
        <w:rPr>
          <w:rFonts w:ascii="Arial" w:eastAsia="Calibri" w:hAnsi="Arial" w:cs="Arial"/>
          <w:bCs/>
          <w:sz w:val="24"/>
          <w:szCs w:val="24"/>
        </w:rPr>
        <w:t xml:space="preserve"> Accused </w:t>
      </w:r>
      <w:r w:rsidR="00577DD6">
        <w:rPr>
          <w:rFonts w:ascii="Arial" w:eastAsia="Calibri" w:hAnsi="Arial" w:cs="Arial"/>
          <w:bCs/>
          <w:sz w:val="24"/>
          <w:szCs w:val="24"/>
        </w:rPr>
        <w:t>acquitted</w:t>
      </w:r>
      <w:r w:rsidR="001A2E61">
        <w:rPr>
          <w:rFonts w:ascii="Arial" w:eastAsia="Calibri" w:hAnsi="Arial" w:cs="Arial"/>
          <w:bCs/>
          <w:sz w:val="24"/>
          <w:szCs w:val="24"/>
        </w:rPr>
        <w:t>.</w:t>
      </w:r>
    </w:p>
    <w:p w:rsidR="004453BB" w:rsidRPr="00222FA4" w:rsidRDefault="004453BB" w:rsidP="00222FA4">
      <w:pPr>
        <w:spacing w:after="0" w:line="360" w:lineRule="auto"/>
        <w:jc w:val="both"/>
        <w:rPr>
          <w:rFonts w:ascii="Arial" w:eastAsia="Calibri" w:hAnsi="Arial" w:cs="Arial"/>
          <w:bCs/>
          <w:sz w:val="24"/>
          <w:szCs w:val="24"/>
        </w:rPr>
      </w:pPr>
    </w:p>
    <w:p w:rsidR="00222FA4" w:rsidRPr="00222FA4" w:rsidRDefault="00511EAB" w:rsidP="00222FA4">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222FA4" w:rsidRPr="00222FA4" w:rsidRDefault="00222FA4" w:rsidP="00222FA4">
      <w:pPr>
        <w:spacing w:after="0" w:line="360" w:lineRule="auto"/>
        <w:jc w:val="center"/>
        <w:rPr>
          <w:rFonts w:ascii="Arial" w:eastAsia="Calibri" w:hAnsi="Arial" w:cs="Arial"/>
          <w:b/>
          <w:bCs/>
          <w:sz w:val="24"/>
          <w:szCs w:val="24"/>
        </w:rPr>
      </w:pPr>
      <w:r w:rsidRPr="00222FA4">
        <w:rPr>
          <w:rFonts w:ascii="Arial" w:eastAsia="Calibri" w:hAnsi="Arial" w:cs="Arial"/>
          <w:b/>
          <w:bCs/>
          <w:sz w:val="24"/>
          <w:szCs w:val="24"/>
        </w:rPr>
        <w:t xml:space="preserve">VERDICT </w:t>
      </w:r>
    </w:p>
    <w:p w:rsidR="00222FA4" w:rsidRPr="00222FA4" w:rsidRDefault="00511EAB" w:rsidP="00222FA4">
      <w:pPr>
        <w:spacing w:after="0" w:line="360" w:lineRule="auto"/>
        <w:jc w:val="both"/>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(a) Count 1 - Murder:</w:t>
      </w:r>
      <w:r w:rsidRPr="00222FA4">
        <w:rPr>
          <w:rFonts w:ascii="Arial" w:eastAsia="Calibri" w:hAnsi="Arial" w:cs="Arial"/>
          <w:sz w:val="24"/>
          <w:szCs w:val="24"/>
        </w:rPr>
        <w:tab/>
      </w:r>
      <w:r w:rsidR="00A023BE">
        <w:rPr>
          <w:rFonts w:ascii="Arial" w:eastAsia="Calibri" w:hAnsi="Arial" w:cs="Arial"/>
          <w:sz w:val="24"/>
          <w:szCs w:val="24"/>
        </w:rPr>
        <w:tab/>
        <w:t xml:space="preserve">Not guilty and the accused is </w:t>
      </w:r>
      <w:r w:rsidR="0092066E">
        <w:rPr>
          <w:rFonts w:ascii="Arial" w:eastAsia="Calibri" w:hAnsi="Arial" w:cs="Arial"/>
          <w:sz w:val="24"/>
          <w:szCs w:val="24"/>
        </w:rPr>
        <w:t>acquitted</w:t>
      </w:r>
      <w:r w:rsidR="00A023BE">
        <w:rPr>
          <w:rFonts w:ascii="Arial" w:eastAsia="Calibri" w:hAnsi="Arial" w:cs="Arial"/>
          <w:sz w:val="24"/>
          <w:szCs w:val="24"/>
        </w:rPr>
        <w:t>.</w:t>
      </w:r>
    </w:p>
    <w:p w:rsidR="00222FA4" w:rsidRDefault="00222FA4" w:rsidP="00222FA4">
      <w:pPr>
        <w:spacing w:after="200" w:line="276" w:lineRule="auto"/>
        <w:rPr>
          <w:rFonts w:ascii="Arial" w:eastAsia="Calibri" w:hAnsi="Arial" w:cs="Arial"/>
          <w:sz w:val="24"/>
          <w:szCs w:val="24"/>
        </w:rPr>
      </w:pPr>
      <w:r w:rsidRPr="00222FA4">
        <w:rPr>
          <w:rFonts w:ascii="Arial" w:eastAsia="Calibri" w:hAnsi="Arial" w:cs="Arial"/>
          <w:sz w:val="24"/>
          <w:szCs w:val="24"/>
        </w:rPr>
        <w:t xml:space="preserve">(b) Count 2 </w:t>
      </w:r>
      <w:r w:rsidR="00A023BE">
        <w:rPr>
          <w:rFonts w:ascii="Arial" w:eastAsia="Calibri" w:hAnsi="Arial" w:cs="Arial"/>
          <w:sz w:val="24"/>
          <w:szCs w:val="24"/>
        </w:rPr>
        <w:t>-</w:t>
      </w:r>
      <w:r w:rsidRPr="00222FA4">
        <w:rPr>
          <w:rFonts w:ascii="Arial" w:eastAsia="Calibri" w:hAnsi="Arial" w:cs="Arial"/>
          <w:sz w:val="24"/>
          <w:szCs w:val="24"/>
        </w:rPr>
        <w:t xml:space="preserve"> </w:t>
      </w:r>
      <w:r w:rsidR="00A023BE">
        <w:rPr>
          <w:rFonts w:ascii="Arial" w:eastAsia="Calibri" w:hAnsi="Arial" w:cs="Arial"/>
          <w:sz w:val="24"/>
          <w:szCs w:val="24"/>
        </w:rPr>
        <w:t>Assault by threat:</w:t>
      </w:r>
      <w:r w:rsidR="00A023BE">
        <w:rPr>
          <w:rFonts w:ascii="Arial" w:eastAsia="Calibri" w:hAnsi="Arial" w:cs="Arial"/>
          <w:sz w:val="24"/>
          <w:szCs w:val="24"/>
        </w:rPr>
        <w:tab/>
        <w:t xml:space="preserve">Not guilty and the accused is </w:t>
      </w:r>
      <w:r w:rsidR="0092066E">
        <w:rPr>
          <w:rFonts w:ascii="Arial" w:eastAsia="Calibri" w:hAnsi="Arial" w:cs="Arial"/>
          <w:sz w:val="24"/>
          <w:szCs w:val="24"/>
        </w:rPr>
        <w:t>acquitted</w:t>
      </w:r>
      <w:r w:rsidR="00A023BE">
        <w:rPr>
          <w:rFonts w:ascii="Arial" w:eastAsia="Calibri" w:hAnsi="Arial" w:cs="Arial"/>
          <w:sz w:val="24"/>
          <w:szCs w:val="24"/>
        </w:rPr>
        <w:t>.</w:t>
      </w:r>
    </w:p>
    <w:p w:rsidR="006F3224" w:rsidRPr="00222FA4" w:rsidRDefault="006F3224" w:rsidP="006F3224">
      <w:pPr>
        <w:spacing w:after="200" w:line="276" w:lineRule="auto"/>
        <w:rPr>
          <w:rFonts w:ascii="Arial" w:eastAsia="Calibri" w:hAnsi="Arial" w:cs="Arial"/>
          <w:sz w:val="24"/>
          <w:szCs w:val="24"/>
        </w:rPr>
      </w:pPr>
      <w:r w:rsidRPr="00222FA4">
        <w:rPr>
          <w:rFonts w:ascii="Arial" w:eastAsia="Calibri" w:hAnsi="Arial" w:cs="Arial"/>
          <w:sz w:val="24"/>
          <w:szCs w:val="24"/>
        </w:rPr>
        <w:t xml:space="preserve">(c) Count 3 </w:t>
      </w:r>
      <w:r>
        <w:rPr>
          <w:rFonts w:ascii="Arial" w:eastAsia="Calibri" w:hAnsi="Arial" w:cs="Arial"/>
          <w:sz w:val="24"/>
          <w:szCs w:val="24"/>
        </w:rPr>
        <w:t>–</w:t>
      </w:r>
      <w:r w:rsidRPr="00222FA4">
        <w:rPr>
          <w:rFonts w:ascii="Arial" w:eastAsia="Calibri" w:hAnsi="Arial" w:cs="Arial"/>
          <w:sz w:val="24"/>
          <w:szCs w:val="24"/>
        </w:rPr>
        <w:t xml:space="preserve"> </w:t>
      </w:r>
      <w:r>
        <w:rPr>
          <w:rFonts w:ascii="Arial" w:eastAsia="Calibri" w:hAnsi="Arial" w:cs="Arial"/>
          <w:sz w:val="24"/>
          <w:szCs w:val="24"/>
        </w:rPr>
        <w:t>Assault by threat:</w:t>
      </w:r>
      <w:r>
        <w:rPr>
          <w:rFonts w:ascii="Arial" w:eastAsia="Calibri" w:hAnsi="Arial" w:cs="Arial"/>
          <w:sz w:val="24"/>
          <w:szCs w:val="24"/>
        </w:rPr>
        <w:tab/>
        <w:t xml:space="preserve">Not guilty and the accused is </w:t>
      </w:r>
      <w:r w:rsidR="0092066E">
        <w:rPr>
          <w:rFonts w:ascii="Arial" w:eastAsia="Calibri" w:hAnsi="Arial" w:cs="Arial"/>
          <w:sz w:val="24"/>
          <w:szCs w:val="24"/>
        </w:rPr>
        <w:t>acquitted.</w:t>
      </w:r>
      <w:r>
        <w:rPr>
          <w:rFonts w:ascii="Arial" w:eastAsia="Calibri" w:hAnsi="Arial" w:cs="Arial"/>
          <w:sz w:val="24"/>
          <w:szCs w:val="24"/>
        </w:rPr>
        <w:t xml:space="preserve"> </w:t>
      </w:r>
    </w:p>
    <w:p w:rsidR="00222FA4" w:rsidRPr="00222FA4" w:rsidRDefault="00511EAB" w:rsidP="00222FA4">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222FA4" w:rsidRPr="00222FA4" w:rsidRDefault="00222FA4" w:rsidP="00222FA4">
      <w:pPr>
        <w:spacing w:after="0" w:line="360" w:lineRule="auto"/>
        <w:jc w:val="center"/>
        <w:rPr>
          <w:rFonts w:ascii="Arial" w:eastAsia="Calibri" w:hAnsi="Arial" w:cs="Arial"/>
          <w:b/>
          <w:bCs/>
          <w:sz w:val="24"/>
          <w:szCs w:val="24"/>
        </w:rPr>
      </w:pPr>
      <w:r w:rsidRPr="00222FA4">
        <w:rPr>
          <w:rFonts w:ascii="Arial" w:eastAsia="Calibri" w:hAnsi="Arial" w:cs="Arial"/>
          <w:b/>
          <w:bCs/>
          <w:sz w:val="24"/>
          <w:szCs w:val="24"/>
        </w:rPr>
        <w:t>JUDGMENT</w:t>
      </w:r>
    </w:p>
    <w:p w:rsidR="00222FA4" w:rsidRPr="00222FA4" w:rsidRDefault="00511EAB" w:rsidP="00222FA4">
      <w:pPr>
        <w:spacing w:after="0" w:line="360" w:lineRule="auto"/>
        <w:jc w:val="both"/>
        <w:rPr>
          <w:rFonts w:ascii="Arial" w:eastAsia="Calibri" w:hAnsi="Arial" w:cs="Arial"/>
          <w:b/>
          <w:bCs/>
          <w:sz w:val="24"/>
          <w:szCs w:val="24"/>
        </w:rPr>
      </w:pPr>
      <w:r>
        <w:rPr>
          <w:rFonts w:ascii="Arial" w:eastAsia="Calibri" w:hAnsi="Arial" w:cs="Arial"/>
          <w:bCs/>
          <w:sz w:val="24"/>
          <w:szCs w:val="24"/>
        </w:rPr>
        <w:pict>
          <v:rect id="_x0000_i1028" style="width:0;height:1.5pt" o:hralign="center" o:hrstd="t" o:hr="t" fillcolor="#a0a0a0" stroked="f"/>
        </w:pict>
      </w:r>
    </w:p>
    <w:p w:rsidR="00222FA4" w:rsidRPr="00222FA4" w:rsidRDefault="00222FA4" w:rsidP="00222FA4">
      <w:pPr>
        <w:spacing w:after="0" w:line="360" w:lineRule="auto"/>
        <w:ind w:left="1440" w:hanging="1440"/>
        <w:jc w:val="both"/>
        <w:rPr>
          <w:rFonts w:ascii="Arial" w:eastAsia="Calibri" w:hAnsi="Arial" w:cs="Arial"/>
          <w:sz w:val="24"/>
          <w:szCs w:val="24"/>
        </w:rPr>
      </w:pPr>
    </w:p>
    <w:p w:rsidR="00222FA4" w:rsidRPr="00222FA4" w:rsidRDefault="00222FA4" w:rsidP="00222FA4">
      <w:pPr>
        <w:spacing w:after="0" w:line="360" w:lineRule="auto"/>
        <w:ind w:left="1440" w:hanging="1440"/>
        <w:jc w:val="both"/>
        <w:rPr>
          <w:rFonts w:ascii="Arial" w:eastAsia="Calibri" w:hAnsi="Arial" w:cs="Arial"/>
          <w:b/>
          <w:i/>
          <w:sz w:val="24"/>
          <w:szCs w:val="24"/>
        </w:rPr>
      </w:pPr>
      <w:r w:rsidRPr="00222FA4">
        <w:rPr>
          <w:rFonts w:ascii="Arial" w:eastAsia="Calibri" w:hAnsi="Arial" w:cs="Arial"/>
          <w:sz w:val="24"/>
          <w:szCs w:val="24"/>
        </w:rPr>
        <w:t>USIKU, AJ:</w:t>
      </w:r>
    </w:p>
    <w:p w:rsidR="00222FA4" w:rsidRDefault="00222FA4" w:rsidP="00222FA4">
      <w:pPr>
        <w:spacing w:after="0" w:line="360" w:lineRule="auto"/>
        <w:jc w:val="both"/>
        <w:rPr>
          <w:rFonts w:ascii="Arial" w:eastAsia="Calibri" w:hAnsi="Arial" w:cs="Arial"/>
          <w:sz w:val="24"/>
          <w:szCs w:val="24"/>
        </w:rPr>
      </w:pPr>
    </w:p>
    <w:p w:rsidR="00A023BE" w:rsidRPr="00A023BE" w:rsidRDefault="00A023BE" w:rsidP="00222FA4">
      <w:pPr>
        <w:spacing w:after="0" w:line="360" w:lineRule="auto"/>
        <w:jc w:val="both"/>
        <w:rPr>
          <w:rFonts w:ascii="Arial" w:eastAsia="Calibri" w:hAnsi="Arial" w:cs="Arial"/>
          <w:b/>
          <w:sz w:val="24"/>
          <w:szCs w:val="24"/>
        </w:rPr>
      </w:pPr>
      <w:r w:rsidRPr="00A023BE">
        <w:rPr>
          <w:rFonts w:ascii="Arial" w:eastAsia="Calibri" w:hAnsi="Arial" w:cs="Arial"/>
          <w:b/>
          <w:sz w:val="24"/>
          <w:szCs w:val="24"/>
        </w:rPr>
        <w:t xml:space="preserve">INTRODUCTION </w:t>
      </w:r>
    </w:p>
    <w:p w:rsidR="00A023BE" w:rsidRPr="00222FA4" w:rsidRDefault="00A023BE" w:rsidP="00222FA4">
      <w:pPr>
        <w:spacing w:after="0" w:line="360" w:lineRule="auto"/>
        <w:jc w:val="both"/>
        <w:rPr>
          <w:rFonts w:ascii="Arial" w:eastAsia="Calibri" w:hAnsi="Arial" w:cs="Arial"/>
          <w:sz w:val="24"/>
          <w:szCs w:val="24"/>
        </w:rPr>
      </w:pPr>
    </w:p>
    <w:p w:rsidR="00222FA4" w:rsidRPr="00A12404" w:rsidRDefault="00222FA4" w:rsidP="00222FA4">
      <w:pPr>
        <w:spacing w:after="0" w:line="360" w:lineRule="auto"/>
        <w:jc w:val="both"/>
        <w:rPr>
          <w:rFonts w:ascii="Arial" w:eastAsia="Calibri" w:hAnsi="Arial" w:cs="Arial"/>
          <w:i/>
          <w:sz w:val="24"/>
          <w:szCs w:val="24"/>
        </w:rPr>
      </w:pPr>
      <w:r w:rsidRPr="00222FA4">
        <w:rPr>
          <w:rFonts w:ascii="Arial" w:eastAsia="Calibri" w:hAnsi="Arial" w:cs="Arial"/>
          <w:sz w:val="24"/>
          <w:szCs w:val="24"/>
        </w:rPr>
        <w:lastRenderedPageBreak/>
        <w:t>[1]</w:t>
      </w:r>
      <w:r w:rsidRPr="00222FA4">
        <w:rPr>
          <w:rFonts w:ascii="Arial" w:eastAsia="Calibri" w:hAnsi="Arial" w:cs="Arial"/>
          <w:sz w:val="24"/>
          <w:szCs w:val="24"/>
        </w:rPr>
        <w:tab/>
      </w:r>
      <w:r w:rsidR="00A023BE">
        <w:rPr>
          <w:rFonts w:ascii="Arial" w:eastAsia="Calibri" w:hAnsi="Arial" w:cs="Arial"/>
          <w:sz w:val="24"/>
          <w:szCs w:val="24"/>
        </w:rPr>
        <w:t>The accused faces the indictment containing three counts: namely murder, and two counts of assault by threat read with the provisio</w:t>
      </w:r>
      <w:r w:rsidR="00A12404">
        <w:rPr>
          <w:rFonts w:ascii="Arial" w:eastAsia="Calibri" w:hAnsi="Arial" w:cs="Arial"/>
          <w:sz w:val="24"/>
          <w:szCs w:val="24"/>
        </w:rPr>
        <w:t xml:space="preserve">ns of the </w:t>
      </w:r>
      <w:r w:rsidR="00A12404" w:rsidRPr="00A12404">
        <w:rPr>
          <w:rFonts w:ascii="Arial" w:eastAsia="Calibri" w:hAnsi="Arial" w:cs="Arial"/>
          <w:i/>
          <w:sz w:val="24"/>
          <w:szCs w:val="24"/>
        </w:rPr>
        <w:t>Domestic Violence Act, Act 4 of 2004</w:t>
      </w:r>
      <w:r w:rsidR="00A12404">
        <w:rPr>
          <w:rFonts w:ascii="Arial" w:eastAsia="Calibri" w:hAnsi="Arial" w:cs="Arial"/>
          <w:i/>
          <w:sz w:val="24"/>
          <w:szCs w:val="24"/>
        </w:rPr>
        <w:t>.</w:t>
      </w:r>
    </w:p>
    <w:p w:rsidR="00F17DD5" w:rsidRPr="00222FA4" w:rsidRDefault="00F17DD5"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Times New Roman" w:hAnsi="Arial" w:cs="Arial"/>
          <w:sz w:val="24"/>
          <w:szCs w:val="24"/>
          <w:lang w:val="en-ZA" w:eastAsia="en-ZA"/>
        </w:rPr>
      </w:pPr>
      <w:r w:rsidRPr="00222FA4">
        <w:rPr>
          <w:rFonts w:ascii="Arial" w:eastAsia="Times New Roman" w:hAnsi="Arial" w:cs="Arial"/>
          <w:sz w:val="24"/>
          <w:szCs w:val="24"/>
          <w:lang w:val="en-ZA" w:eastAsia="en-ZA"/>
        </w:rPr>
        <w:t>[2]</w:t>
      </w:r>
      <w:r w:rsidRPr="00222FA4">
        <w:rPr>
          <w:rFonts w:ascii="Arial" w:eastAsia="Times New Roman" w:hAnsi="Arial" w:cs="Arial"/>
          <w:sz w:val="24"/>
          <w:szCs w:val="24"/>
          <w:lang w:val="en-ZA" w:eastAsia="en-ZA"/>
        </w:rPr>
        <w:tab/>
      </w:r>
      <w:r w:rsidR="00A023BE">
        <w:rPr>
          <w:rFonts w:ascii="Arial" w:eastAsia="Times New Roman" w:hAnsi="Arial" w:cs="Arial"/>
          <w:sz w:val="24"/>
          <w:szCs w:val="24"/>
          <w:lang w:val="en-ZA" w:eastAsia="en-ZA"/>
        </w:rPr>
        <w:t>In respect of the first count, it is alleged that during the period of 31 October 2013 to 01 November 2013, at Keetmanshoop, the accused did unlawfully and intentiona</w:t>
      </w:r>
      <w:r w:rsidR="00A12404">
        <w:rPr>
          <w:rFonts w:ascii="Arial" w:eastAsia="Times New Roman" w:hAnsi="Arial" w:cs="Arial"/>
          <w:sz w:val="24"/>
          <w:szCs w:val="24"/>
          <w:lang w:val="en-ZA" w:eastAsia="en-ZA"/>
        </w:rPr>
        <w:t>lly kill Curtus Shille Van der W</w:t>
      </w:r>
      <w:r w:rsidR="00134502">
        <w:rPr>
          <w:rFonts w:ascii="Arial" w:eastAsia="Times New Roman" w:hAnsi="Arial" w:cs="Arial"/>
          <w:sz w:val="24"/>
          <w:szCs w:val="24"/>
          <w:lang w:val="en-ZA" w:eastAsia="en-ZA"/>
        </w:rPr>
        <w:t>esthuiz</w:t>
      </w:r>
      <w:r w:rsidR="00A023BE">
        <w:rPr>
          <w:rFonts w:ascii="Arial" w:eastAsia="Times New Roman" w:hAnsi="Arial" w:cs="Arial"/>
          <w:sz w:val="24"/>
          <w:szCs w:val="24"/>
          <w:lang w:val="en-ZA" w:eastAsia="en-ZA"/>
        </w:rPr>
        <w:t>en, a six year old boy.</w:t>
      </w:r>
    </w:p>
    <w:p w:rsidR="00222FA4" w:rsidRPr="00222FA4" w:rsidRDefault="00222FA4" w:rsidP="00222FA4">
      <w:pPr>
        <w:spacing w:after="0" w:line="360" w:lineRule="auto"/>
        <w:jc w:val="both"/>
        <w:rPr>
          <w:rFonts w:ascii="Arial" w:eastAsia="Times New Roman" w:hAnsi="Arial" w:cs="Arial"/>
          <w:sz w:val="24"/>
          <w:szCs w:val="24"/>
          <w:lang w:val="en-ZA" w:eastAsia="en-ZA"/>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w:t>
      </w:r>
      <w:r w:rsidRPr="00222FA4">
        <w:rPr>
          <w:rFonts w:ascii="Arial" w:eastAsia="Calibri" w:hAnsi="Arial" w:cs="Arial"/>
          <w:sz w:val="24"/>
          <w:szCs w:val="24"/>
        </w:rPr>
        <w:tab/>
      </w:r>
      <w:r w:rsidR="00A023BE">
        <w:rPr>
          <w:rFonts w:ascii="Arial" w:eastAsia="Calibri" w:hAnsi="Arial" w:cs="Arial"/>
          <w:sz w:val="24"/>
          <w:szCs w:val="24"/>
        </w:rPr>
        <w:t xml:space="preserve">In the second count it is alleged that on or about the 21 October 2013, at Keetmanshoop, the accused did unlawfully and intentionally assault </w:t>
      </w:r>
      <w:r w:rsidR="00711E70">
        <w:rPr>
          <w:rFonts w:ascii="Arial" w:eastAsia="Calibri" w:hAnsi="Arial" w:cs="Arial"/>
          <w:sz w:val="24"/>
          <w:szCs w:val="24"/>
        </w:rPr>
        <w:t>Florencia Florida Piete by threatening to kill her</w:t>
      </w:r>
      <w:r w:rsidR="00711E70" w:rsidRPr="00E515F5">
        <w:rPr>
          <w:rFonts w:ascii="Arial" w:eastAsia="Calibri" w:hAnsi="Arial" w:cs="Arial"/>
          <w:i/>
          <w:sz w:val="24"/>
          <w:szCs w:val="24"/>
        </w:rPr>
        <w:t xml:space="preserve"> </w:t>
      </w:r>
      <w:r w:rsidR="00E515F5" w:rsidRPr="00134502">
        <w:rPr>
          <w:rFonts w:ascii="Arial" w:eastAsia="Calibri" w:hAnsi="Arial" w:cs="Arial"/>
          <w:i/>
          <w:sz w:val="24"/>
          <w:szCs w:val="24"/>
        </w:rPr>
        <w:t>“</w:t>
      </w:r>
      <w:r w:rsidR="00E515F5">
        <w:rPr>
          <w:rFonts w:ascii="Arial" w:eastAsia="Calibri" w:hAnsi="Arial" w:cs="Arial"/>
          <w:i/>
          <w:sz w:val="24"/>
          <w:szCs w:val="24"/>
        </w:rPr>
        <w:t>by</w:t>
      </w:r>
      <w:r w:rsidR="00711E70">
        <w:rPr>
          <w:rFonts w:ascii="Arial" w:eastAsia="Calibri" w:hAnsi="Arial" w:cs="Arial"/>
          <w:sz w:val="24"/>
          <w:szCs w:val="24"/>
        </w:rPr>
        <w:t xml:space="preserve"> pointing with his fingers to his watch and his throat and causing the said Florencia Florida Piete to believe that the accused intended and had means forthwith to carry out his threat</w:t>
      </w:r>
      <w:r w:rsidR="00A12404">
        <w:rPr>
          <w:rFonts w:ascii="Arial" w:eastAsia="Calibri" w:hAnsi="Arial" w:cs="Arial"/>
          <w:sz w:val="24"/>
          <w:szCs w:val="24"/>
        </w:rPr>
        <w:t>.</w:t>
      </w:r>
      <w:r w:rsidR="00A12404" w:rsidRPr="00E515F5">
        <w:rPr>
          <w:rFonts w:ascii="Arial" w:eastAsia="Calibri" w:hAnsi="Arial" w:cs="Arial"/>
          <w:i/>
          <w:sz w:val="24"/>
          <w:szCs w:val="24"/>
        </w:rPr>
        <w:t>”</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w:t>
      </w:r>
      <w:r w:rsidRPr="00222FA4">
        <w:rPr>
          <w:rFonts w:ascii="Arial" w:eastAsia="Calibri" w:hAnsi="Arial" w:cs="Arial"/>
          <w:sz w:val="24"/>
          <w:szCs w:val="24"/>
        </w:rPr>
        <w:tab/>
      </w:r>
      <w:r w:rsidR="00711E70">
        <w:rPr>
          <w:rFonts w:ascii="Arial" w:eastAsia="Calibri" w:hAnsi="Arial" w:cs="Arial"/>
          <w:sz w:val="24"/>
          <w:szCs w:val="24"/>
        </w:rPr>
        <w:t>In respect of third count, it is alleged that on or about the 31 October 2013, at Keetmanshoop</w:t>
      </w:r>
      <w:r w:rsidR="00372FC0">
        <w:rPr>
          <w:rFonts w:ascii="Arial" w:eastAsia="Calibri" w:hAnsi="Arial" w:cs="Arial"/>
          <w:sz w:val="24"/>
          <w:szCs w:val="24"/>
        </w:rPr>
        <w:t>,</w:t>
      </w:r>
      <w:r w:rsidR="00711E70">
        <w:rPr>
          <w:rFonts w:ascii="Arial" w:eastAsia="Calibri" w:hAnsi="Arial" w:cs="Arial"/>
          <w:sz w:val="24"/>
          <w:szCs w:val="24"/>
        </w:rPr>
        <w:t xml:space="preserve"> the accused did unlawfully and intentionally assault Florencia Florida Piete </w:t>
      </w:r>
      <w:r w:rsidR="00E515F5" w:rsidRPr="00E515F5">
        <w:rPr>
          <w:rFonts w:ascii="Arial" w:eastAsia="Calibri" w:hAnsi="Arial" w:cs="Arial"/>
          <w:i/>
          <w:sz w:val="24"/>
          <w:szCs w:val="24"/>
        </w:rPr>
        <w:t>“</w:t>
      </w:r>
      <w:r w:rsidR="00E515F5">
        <w:rPr>
          <w:rFonts w:ascii="Arial" w:eastAsia="Calibri" w:hAnsi="Arial" w:cs="Arial"/>
          <w:sz w:val="24"/>
          <w:szCs w:val="24"/>
        </w:rPr>
        <w:t>by</w:t>
      </w:r>
      <w:r w:rsidR="00711E70">
        <w:rPr>
          <w:rFonts w:ascii="Arial" w:eastAsia="Calibri" w:hAnsi="Arial" w:cs="Arial"/>
          <w:sz w:val="24"/>
          <w:szCs w:val="24"/>
        </w:rPr>
        <w:t xml:space="preserve"> threatening to kill her that day causing the said Florencia Florida Piete to </w:t>
      </w:r>
      <w:r w:rsidR="00E515F5">
        <w:rPr>
          <w:rFonts w:ascii="Arial" w:eastAsia="Calibri" w:hAnsi="Arial" w:cs="Arial"/>
          <w:sz w:val="24"/>
          <w:szCs w:val="24"/>
        </w:rPr>
        <w:t>believe that</w:t>
      </w:r>
      <w:r w:rsidR="00711E70">
        <w:rPr>
          <w:rFonts w:ascii="Arial" w:eastAsia="Calibri" w:hAnsi="Arial" w:cs="Arial"/>
          <w:sz w:val="24"/>
          <w:szCs w:val="24"/>
        </w:rPr>
        <w:t xml:space="preserve"> the accused intended and had means forthwith to carry out his threat.</w:t>
      </w:r>
      <w:r w:rsidR="00372FC0" w:rsidRPr="00E515F5">
        <w:rPr>
          <w:rFonts w:ascii="Arial" w:eastAsia="Calibri" w:hAnsi="Arial" w:cs="Arial"/>
          <w:i/>
          <w:sz w:val="24"/>
          <w:szCs w:val="24"/>
        </w:rPr>
        <w:t>”</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w:t>
      </w:r>
      <w:r w:rsidRPr="00222FA4">
        <w:rPr>
          <w:rFonts w:ascii="Arial" w:eastAsia="Calibri" w:hAnsi="Arial" w:cs="Arial"/>
          <w:sz w:val="24"/>
          <w:szCs w:val="24"/>
        </w:rPr>
        <w:tab/>
      </w:r>
      <w:r w:rsidR="00711E70">
        <w:rPr>
          <w:rFonts w:ascii="Arial" w:eastAsia="Calibri" w:hAnsi="Arial" w:cs="Arial"/>
          <w:sz w:val="24"/>
          <w:szCs w:val="24"/>
        </w:rPr>
        <w:t>The accused pleaded not guilty to all the charges and denied all allegations in respect of all counts</w:t>
      </w:r>
      <w:r w:rsidRPr="00222FA4">
        <w:rPr>
          <w:rFonts w:ascii="Arial" w:eastAsia="Calibri" w:hAnsi="Arial" w:cs="Arial"/>
          <w:sz w:val="24"/>
          <w:szCs w:val="24"/>
        </w:rPr>
        <w:t>.</w:t>
      </w:r>
    </w:p>
    <w:p w:rsidR="00222FA4" w:rsidRPr="00222FA4" w:rsidRDefault="00222FA4" w:rsidP="00222FA4">
      <w:pPr>
        <w:spacing w:after="0" w:line="360" w:lineRule="auto"/>
        <w:jc w:val="both"/>
        <w:rPr>
          <w:rFonts w:ascii="Arial" w:eastAsia="Calibri" w:hAnsi="Arial" w:cs="Arial"/>
          <w:sz w:val="24"/>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[6]</w:t>
      </w:r>
      <w:r w:rsidRPr="00222FA4">
        <w:rPr>
          <w:rFonts w:ascii="Arial" w:eastAsia="Calibri" w:hAnsi="Arial" w:cs="Arial"/>
          <w:sz w:val="24"/>
          <w:szCs w:val="24"/>
        </w:rPr>
        <w:tab/>
      </w:r>
      <w:r w:rsidR="00711E70">
        <w:rPr>
          <w:rFonts w:ascii="Arial" w:eastAsia="Calibri" w:hAnsi="Arial" w:cs="Arial"/>
          <w:sz w:val="24"/>
          <w:szCs w:val="24"/>
        </w:rPr>
        <w:t xml:space="preserve">Most of the events pertaining to the charges in this matter took place at the residential premises situated at Erf No. 235 Tseiblaagte, Keetmanshoop. In order to better understand the evidence given in this matter, </w:t>
      </w:r>
      <w:r w:rsidR="00372FC0">
        <w:rPr>
          <w:rFonts w:ascii="Arial" w:eastAsia="Calibri" w:hAnsi="Arial" w:cs="Arial"/>
          <w:sz w:val="24"/>
          <w:szCs w:val="24"/>
        </w:rPr>
        <w:t>I</w:t>
      </w:r>
      <w:r w:rsidR="00711E70">
        <w:rPr>
          <w:rFonts w:ascii="Arial" w:eastAsia="Calibri" w:hAnsi="Arial" w:cs="Arial"/>
          <w:sz w:val="24"/>
          <w:szCs w:val="24"/>
        </w:rPr>
        <w:t xml:space="preserve"> deem it proper to give a brief description of the layout of the premises at the said Erf No. 235, and the persons who lived thereon on or about the 31 October 2013.</w:t>
      </w:r>
    </w:p>
    <w:p w:rsidR="00711E70" w:rsidRPr="00222FA4" w:rsidRDefault="00711E70"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[7]</w:t>
      </w:r>
      <w:r w:rsidRPr="00222FA4">
        <w:rPr>
          <w:rFonts w:ascii="Arial" w:eastAsia="Calibri" w:hAnsi="Arial" w:cs="Arial"/>
          <w:sz w:val="24"/>
          <w:szCs w:val="24"/>
        </w:rPr>
        <w:tab/>
      </w:r>
      <w:r w:rsidR="00711E70">
        <w:rPr>
          <w:rFonts w:ascii="Arial" w:eastAsia="Calibri" w:hAnsi="Arial" w:cs="Arial"/>
          <w:sz w:val="24"/>
          <w:szCs w:val="24"/>
        </w:rPr>
        <w:t>The premises at Erf No. 235 comprise of a main two bedroom house. One of the bedrooms is occupied by a Mr Claasen, the owner of Erf No. 235. The other room is occupied by Florencia Florida Piete, Clemencia Van der Westhuizen (the mother of the deceased), Curtus Shille</w:t>
      </w:r>
      <w:r w:rsidR="000B5854">
        <w:rPr>
          <w:rFonts w:ascii="Arial" w:eastAsia="Calibri" w:hAnsi="Arial" w:cs="Arial"/>
          <w:sz w:val="24"/>
          <w:szCs w:val="24"/>
        </w:rPr>
        <w:t xml:space="preserve"> Van der Westhuizen (the deceased, then aged </w:t>
      </w:r>
      <w:r w:rsidR="00546CD7">
        <w:rPr>
          <w:rFonts w:ascii="Arial" w:eastAsia="Calibri" w:hAnsi="Arial" w:cs="Arial"/>
          <w:sz w:val="24"/>
          <w:szCs w:val="24"/>
        </w:rPr>
        <w:t>six</w:t>
      </w:r>
      <w:r w:rsidR="000B5854">
        <w:rPr>
          <w:rFonts w:ascii="Arial" w:eastAsia="Calibri" w:hAnsi="Arial" w:cs="Arial"/>
          <w:sz w:val="24"/>
          <w:szCs w:val="24"/>
        </w:rPr>
        <w:t xml:space="preserve"> years old) and Priscilla Piete (also called “Lolos”).</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lastRenderedPageBreak/>
        <w:t>[8]</w:t>
      </w:r>
      <w:r w:rsidRPr="00222FA4">
        <w:rPr>
          <w:rFonts w:ascii="Arial" w:eastAsia="Calibri" w:hAnsi="Arial" w:cs="Arial"/>
          <w:sz w:val="24"/>
          <w:szCs w:val="24"/>
        </w:rPr>
        <w:tab/>
      </w:r>
      <w:r w:rsidR="000B5854">
        <w:rPr>
          <w:rFonts w:ascii="Arial" w:eastAsia="Calibri" w:hAnsi="Arial" w:cs="Arial"/>
          <w:sz w:val="24"/>
          <w:szCs w:val="24"/>
        </w:rPr>
        <w:t>Behind the main house there is a shack for rent purposes, occupied by certain Uncle – Damab, with his wife and three children.</w:t>
      </w:r>
    </w:p>
    <w:p w:rsidR="00222FA4" w:rsidRPr="00222FA4" w:rsidRDefault="00222FA4" w:rsidP="00222FA4">
      <w:pPr>
        <w:spacing w:after="0" w:line="360" w:lineRule="auto"/>
        <w:jc w:val="both"/>
        <w:rPr>
          <w:rFonts w:ascii="Arial" w:eastAsia="Calibri" w:hAnsi="Arial" w:cs="Arial"/>
          <w:sz w:val="24"/>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[9]</w:t>
      </w:r>
      <w:r w:rsidRPr="00222FA4">
        <w:rPr>
          <w:rFonts w:ascii="Arial" w:eastAsia="Calibri" w:hAnsi="Arial" w:cs="Arial"/>
          <w:sz w:val="24"/>
          <w:szCs w:val="24"/>
        </w:rPr>
        <w:tab/>
      </w:r>
      <w:r w:rsidR="00B654F8">
        <w:rPr>
          <w:rFonts w:ascii="Arial" w:eastAsia="Calibri" w:hAnsi="Arial" w:cs="Arial"/>
          <w:sz w:val="24"/>
          <w:szCs w:val="24"/>
        </w:rPr>
        <w:t>To the left of the rent-shack there is a larger shack p</w:t>
      </w:r>
      <w:r w:rsidR="008212FF">
        <w:rPr>
          <w:rFonts w:ascii="Arial" w:eastAsia="Calibri" w:hAnsi="Arial" w:cs="Arial"/>
          <w:sz w:val="24"/>
          <w:szCs w:val="24"/>
        </w:rPr>
        <w:t xml:space="preserve">artitioned </w:t>
      </w:r>
      <w:r w:rsidR="00B654F8">
        <w:rPr>
          <w:rFonts w:ascii="Arial" w:eastAsia="Calibri" w:hAnsi="Arial" w:cs="Arial"/>
          <w:sz w:val="24"/>
          <w:szCs w:val="24"/>
        </w:rPr>
        <w:t xml:space="preserve">into two individual rooms, each with its own </w:t>
      </w:r>
      <w:r w:rsidR="008212FF">
        <w:rPr>
          <w:rFonts w:ascii="Arial" w:eastAsia="Calibri" w:hAnsi="Arial" w:cs="Arial"/>
          <w:sz w:val="24"/>
          <w:szCs w:val="24"/>
        </w:rPr>
        <w:t xml:space="preserve">entry </w:t>
      </w:r>
      <w:r w:rsidR="00B654F8">
        <w:rPr>
          <w:rFonts w:ascii="Arial" w:eastAsia="Calibri" w:hAnsi="Arial" w:cs="Arial"/>
          <w:sz w:val="24"/>
          <w:szCs w:val="24"/>
        </w:rPr>
        <w:t>door, both</w:t>
      </w:r>
      <w:r w:rsidR="00023539">
        <w:rPr>
          <w:rFonts w:ascii="Arial" w:eastAsia="Calibri" w:hAnsi="Arial" w:cs="Arial"/>
          <w:sz w:val="24"/>
          <w:szCs w:val="24"/>
        </w:rPr>
        <w:t xml:space="preserve"> doors</w:t>
      </w:r>
      <w:r w:rsidR="00B654F8">
        <w:rPr>
          <w:rFonts w:ascii="Arial" w:eastAsia="Calibri" w:hAnsi="Arial" w:cs="Arial"/>
          <w:sz w:val="24"/>
          <w:szCs w:val="24"/>
        </w:rPr>
        <w:t xml:space="preserve"> facing towards the side o</w:t>
      </w:r>
      <w:r w:rsidR="008212FF">
        <w:rPr>
          <w:rFonts w:ascii="Arial" w:eastAsia="Calibri" w:hAnsi="Arial" w:cs="Arial"/>
          <w:sz w:val="24"/>
          <w:szCs w:val="24"/>
        </w:rPr>
        <w:t>f the main house and the rent-</w:t>
      </w:r>
      <w:r w:rsidR="00B654F8">
        <w:rPr>
          <w:rFonts w:ascii="Arial" w:eastAsia="Calibri" w:hAnsi="Arial" w:cs="Arial"/>
          <w:sz w:val="24"/>
          <w:szCs w:val="24"/>
        </w:rPr>
        <w:t>shack. The two rooms of this shack are referred to herein, as Kaya 1 and Kaya 2</w:t>
      </w:r>
      <w:r w:rsidR="008212FF">
        <w:rPr>
          <w:rFonts w:ascii="Arial" w:eastAsia="Calibri" w:hAnsi="Arial" w:cs="Arial"/>
          <w:sz w:val="24"/>
          <w:szCs w:val="24"/>
        </w:rPr>
        <w:t>,</w:t>
      </w:r>
      <w:r w:rsidR="00B654F8">
        <w:rPr>
          <w:rFonts w:ascii="Arial" w:eastAsia="Calibri" w:hAnsi="Arial" w:cs="Arial"/>
          <w:sz w:val="24"/>
          <w:szCs w:val="24"/>
        </w:rPr>
        <w:t xml:space="preserve"> respectively.  In Kaya 1 lived the fo</w:t>
      </w:r>
      <w:r w:rsidR="00A506CB">
        <w:rPr>
          <w:rFonts w:ascii="Arial" w:eastAsia="Calibri" w:hAnsi="Arial" w:cs="Arial"/>
          <w:sz w:val="24"/>
          <w:szCs w:val="24"/>
        </w:rPr>
        <w:t>llowing persons: Bernadus Piete, Albertus Piete, Be</w:t>
      </w:r>
      <w:r w:rsidR="008212FF">
        <w:rPr>
          <w:rFonts w:ascii="Arial" w:eastAsia="Calibri" w:hAnsi="Arial" w:cs="Arial"/>
          <w:sz w:val="24"/>
          <w:szCs w:val="24"/>
        </w:rPr>
        <w:t>rnice Piete, Maria Magdalena Ham</w:t>
      </w:r>
      <w:r w:rsidR="00A506CB">
        <w:rPr>
          <w:rFonts w:ascii="Arial" w:eastAsia="Calibri" w:hAnsi="Arial" w:cs="Arial"/>
          <w:sz w:val="24"/>
          <w:szCs w:val="24"/>
        </w:rPr>
        <w:t xml:space="preserve">man and Wilfred Piete (then aged </w:t>
      </w:r>
      <w:r w:rsidR="00023539">
        <w:rPr>
          <w:rFonts w:ascii="Arial" w:eastAsia="Calibri" w:hAnsi="Arial" w:cs="Arial"/>
          <w:sz w:val="24"/>
          <w:szCs w:val="24"/>
        </w:rPr>
        <w:t>eight</w:t>
      </w:r>
      <w:r w:rsidR="00A506CB">
        <w:rPr>
          <w:rFonts w:ascii="Arial" w:eastAsia="Calibri" w:hAnsi="Arial" w:cs="Arial"/>
          <w:sz w:val="24"/>
          <w:szCs w:val="24"/>
        </w:rPr>
        <w:t xml:space="preserve"> years old).  Whereas in Kaya 2 lived He</w:t>
      </w:r>
      <w:r w:rsidR="008212FF">
        <w:rPr>
          <w:rFonts w:ascii="Arial" w:eastAsia="Calibri" w:hAnsi="Arial" w:cs="Arial"/>
          <w:sz w:val="24"/>
          <w:szCs w:val="24"/>
        </w:rPr>
        <w:t>lena Piete, her son Diego Piete</w:t>
      </w:r>
      <w:r w:rsidR="00A506CB">
        <w:rPr>
          <w:rFonts w:ascii="Arial" w:eastAsia="Calibri" w:hAnsi="Arial" w:cs="Arial"/>
          <w:sz w:val="24"/>
          <w:szCs w:val="24"/>
        </w:rPr>
        <w:t xml:space="preserve"> (the</w:t>
      </w:r>
      <w:r w:rsidR="00EC3684">
        <w:rPr>
          <w:rFonts w:ascii="Arial" w:eastAsia="Calibri" w:hAnsi="Arial" w:cs="Arial"/>
          <w:sz w:val="24"/>
          <w:szCs w:val="24"/>
        </w:rPr>
        <w:t>n</w:t>
      </w:r>
      <w:r w:rsidR="00A506CB">
        <w:rPr>
          <w:rFonts w:ascii="Arial" w:eastAsia="Calibri" w:hAnsi="Arial" w:cs="Arial"/>
          <w:sz w:val="24"/>
          <w:szCs w:val="24"/>
        </w:rPr>
        <w:t xml:space="preserve"> aged </w:t>
      </w:r>
      <w:r w:rsidR="00023539">
        <w:rPr>
          <w:rFonts w:ascii="Arial" w:eastAsia="Calibri" w:hAnsi="Arial" w:cs="Arial"/>
          <w:sz w:val="24"/>
          <w:szCs w:val="24"/>
        </w:rPr>
        <w:t>seven</w:t>
      </w:r>
      <w:r w:rsidR="00A506CB">
        <w:rPr>
          <w:rFonts w:ascii="Arial" w:eastAsia="Calibri" w:hAnsi="Arial" w:cs="Arial"/>
          <w:sz w:val="24"/>
          <w:szCs w:val="24"/>
        </w:rPr>
        <w:t xml:space="preserve"> years old) and the accused.</w:t>
      </w:r>
    </w:p>
    <w:p w:rsidR="00B654F8" w:rsidRPr="00222FA4" w:rsidRDefault="00B654F8" w:rsidP="00222FA4">
      <w:pPr>
        <w:spacing w:after="0" w:line="360" w:lineRule="auto"/>
        <w:jc w:val="both"/>
        <w:rPr>
          <w:rFonts w:ascii="Arial" w:eastAsia="Calibri" w:hAnsi="Arial" w:cs="Arial"/>
          <w:sz w:val="24"/>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[10]</w:t>
      </w:r>
      <w:r w:rsidRPr="00222FA4">
        <w:rPr>
          <w:rFonts w:ascii="Arial" w:eastAsia="Calibri" w:hAnsi="Arial" w:cs="Arial"/>
          <w:sz w:val="24"/>
          <w:szCs w:val="24"/>
        </w:rPr>
        <w:tab/>
      </w:r>
      <w:r w:rsidR="00EB2502">
        <w:rPr>
          <w:rFonts w:ascii="Arial" w:eastAsia="Calibri" w:hAnsi="Arial" w:cs="Arial"/>
          <w:sz w:val="24"/>
          <w:szCs w:val="24"/>
        </w:rPr>
        <w:t>It is common cause that o</w:t>
      </w:r>
      <w:r w:rsidR="001B2B8F">
        <w:rPr>
          <w:rFonts w:ascii="Arial" w:eastAsia="Calibri" w:hAnsi="Arial" w:cs="Arial"/>
          <w:sz w:val="24"/>
          <w:szCs w:val="24"/>
        </w:rPr>
        <w:t>n 31 October 2013 at about 23h00</w:t>
      </w:r>
      <w:r w:rsidR="00EB2502">
        <w:rPr>
          <w:rFonts w:ascii="Arial" w:eastAsia="Calibri" w:hAnsi="Arial" w:cs="Arial"/>
          <w:sz w:val="24"/>
          <w:szCs w:val="24"/>
        </w:rPr>
        <w:t>, the body of the deceased was discovered lying back in one of the two beds in Kaya 1.  The body was covered up to the chest, with a blanket.  The police was summoned, and upon investigating the matter, arrested the accused, who was</w:t>
      </w:r>
      <w:r w:rsidR="003F291A">
        <w:rPr>
          <w:rFonts w:ascii="Arial" w:eastAsia="Calibri" w:hAnsi="Arial" w:cs="Arial"/>
          <w:sz w:val="24"/>
          <w:szCs w:val="24"/>
        </w:rPr>
        <w:t xml:space="preserve"> found sleeping in Kaya 2, in </w:t>
      </w:r>
      <w:r w:rsidR="00EB2502">
        <w:rPr>
          <w:rFonts w:ascii="Arial" w:eastAsia="Calibri" w:hAnsi="Arial" w:cs="Arial"/>
          <w:sz w:val="24"/>
          <w:szCs w:val="24"/>
        </w:rPr>
        <w:t>connection with the murder of the deceased.  According to the evidence of the medi</w:t>
      </w:r>
      <w:r w:rsidR="003F291A">
        <w:rPr>
          <w:rFonts w:ascii="Arial" w:eastAsia="Calibri" w:hAnsi="Arial" w:cs="Arial"/>
          <w:sz w:val="24"/>
          <w:szCs w:val="24"/>
        </w:rPr>
        <w:t>c</w:t>
      </w:r>
      <w:r w:rsidR="00EB2502">
        <w:rPr>
          <w:rFonts w:ascii="Arial" w:eastAsia="Calibri" w:hAnsi="Arial" w:cs="Arial"/>
          <w:sz w:val="24"/>
          <w:szCs w:val="24"/>
        </w:rPr>
        <w:t xml:space="preserve">al doctor who conducted a post-mortem examination on the </w:t>
      </w:r>
      <w:r w:rsidR="003F291A">
        <w:rPr>
          <w:rFonts w:ascii="Arial" w:eastAsia="Calibri" w:hAnsi="Arial" w:cs="Arial"/>
          <w:sz w:val="24"/>
          <w:szCs w:val="24"/>
        </w:rPr>
        <w:t>deceased’</w:t>
      </w:r>
      <w:r w:rsidR="00FF1A0E">
        <w:rPr>
          <w:rFonts w:ascii="Arial" w:eastAsia="Calibri" w:hAnsi="Arial" w:cs="Arial"/>
          <w:sz w:val="24"/>
          <w:szCs w:val="24"/>
        </w:rPr>
        <w:t>s</w:t>
      </w:r>
      <w:r w:rsidR="00EB2502">
        <w:rPr>
          <w:rFonts w:ascii="Arial" w:eastAsia="Calibri" w:hAnsi="Arial" w:cs="Arial"/>
          <w:sz w:val="24"/>
          <w:szCs w:val="24"/>
        </w:rPr>
        <w:t xml:space="preserve"> body, the c</w:t>
      </w:r>
      <w:r w:rsidR="003F291A">
        <w:rPr>
          <w:rFonts w:ascii="Arial" w:eastAsia="Calibri" w:hAnsi="Arial" w:cs="Arial"/>
          <w:sz w:val="24"/>
          <w:szCs w:val="24"/>
        </w:rPr>
        <w:t>ause of death was manual neck-</w:t>
      </w:r>
      <w:r w:rsidR="00EB2502">
        <w:rPr>
          <w:rFonts w:ascii="Arial" w:eastAsia="Calibri" w:hAnsi="Arial" w:cs="Arial"/>
          <w:sz w:val="24"/>
          <w:szCs w:val="24"/>
        </w:rPr>
        <w:t>strangulation.</w:t>
      </w:r>
    </w:p>
    <w:p w:rsidR="00EB2502" w:rsidRDefault="00EB2502" w:rsidP="00222FA4">
      <w:pPr>
        <w:spacing w:after="0" w:line="360" w:lineRule="auto"/>
        <w:jc w:val="both"/>
        <w:rPr>
          <w:rFonts w:ascii="Arial" w:eastAsia="Calibri" w:hAnsi="Arial" w:cs="Arial"/>
          <w:sz w:val="24"/>
          <w:szCs w:val="24"/>
        </w:rPr>
      </w:pPr>
    </w:p>
    <w:p w:rsidR="00EB2502" w:rsidRPr="006F3224" w:rsidRDefault="00B73357" w:rsidP="00222FA4">
      <w:pPr>
        <w:spacing w:after="0" w:line="360" w:lineRule="auto"/>
        <w:jc w:val="both"/>
        <w:rPr>
          <w:rFonts w:ascii="Arial" w:eastAsia="Calibri" w:hAnsi="Arial" w:cs="Arial"/>
          <w:b/>
          <w:sz w:val="24"/>
          <w:szCs w:val="24"/>
        </w:rPr>
      </w:pPr>
      <w:r>
        <w:rPr>
          <w:rFonts w:ascii="Arial" w:eastAsia="Calibri" w:hAnsi="Arial" w:cs="Arial"/>
          <w:b/>
          <w:sz w:val="24"/>
          <w:szCs w:val="24"/>
        </w:rPr>
        <w:t>STATE’</w:t>
      </w:r>
      <w:r w:rsidR="00EB2502" w:rsidRPr="006F3224">
        <w:rPr>
          <w:rFonts w:ascii="Arial" w:eastAsia="Calibri" w:hAnsi="Arial" w:cs="Arial"/>
          <w:b/>
          <w:sz w:val="24"/>
          <w:szCs w:val="24"/>
        </w:rPr>
        <w:t>S CASE</w:t>
      </w:r>
    </w:p>
    <w:p w:rsidR="00222FA4" w:rsidRPr="00222FA4" w:rsidRDefault="00222FA4" w:rsidP="00222FA4">
      <w:pPr>
        <w:spacing w:after="0" w:line="360" w:lineRule="auto"/>
        <w:jc w:val="both"/>
        <w:rPr>
          <w:rFonts w:ascii="Arial" w:eastAsia="Calibri" w:hAnsi="Arial" w:cs="Arial"/>
          <w:sz w:val="24"/>
          <w:szCs w:val="24"/>
        </w:rPr>
      </w:pPr>
    </w:p>
    <w:p w:rsidR="00EB2502"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[11]</w:t>
      </w:r>
      <w:r w:rsidRPr="00222FA4">
        <w:rPr>
          <w:rFonts w:ascii="Arial" w:eastAsia="Calibri" w:hAnsi="Arial" w:cs="Arial"/>
          <w:sz w:val="24"/>
          <w:szCs w:val="24"/>
        </w:rPr>
        <w:tab/>
      </w:r>
      <w:r w:rsidR="00EB2502">
        <w:rPr>
          <w:rFonts w:ascii="Arial" w:eastAsia="Calibri" w:hAnsi="Arial" w:cs="Arial"/>
          <w:sz w:val="24"/>
          <w:szCs w:val="24"/>
        </w:rPr>
        <w:t>For the State, Bernadus Piete</w:t>
      </w:r>
      <w:r w:rsidR="00D0324A">
        <w:rPr>
          <w:rFonts w:ascii="Arial" w:eastAsia="Calibri" w:hAnsi="Arial" w:cs="Arial"/>
          <w:sz w:val="24"/>
          <w:szCs w:val="24"/>
        </w:rPr>
        <w:t xml:space="preserve"> (“Bernadus”) testified that on</w:t>
      </w:r>
      <w:r w:rsidR="00EB2502">
        <w:rPr>
          <w:rFonts w:ascii="Arial" w:eastAsia="Calibri" w:hAnsi="Arial" w:cs="Arial"/>
          <w:sz w:val="24"/>
          <w:szCs w:val="24"/>
        </w:rPr>
        <w:t xml:space="preserve"> the 31 October 2013 in the afternoon he was with Maria </w:t>
      </w:r>
      <w:r w:rsidR="00D0324A">
        <w:rPr>
          <w:rFonts w:ascii="Arial" w:eastAsia="Calibri" w:hAnsi="Arial" w:cs="Arial"/>
          <w:sz w:val="24"/>
          <w:szCs w:val="24"/>
        </w:rPr>
        <w:t>Ham</w:t>
      </w:r>
      <w:r w:rsidR="00EB2502">
        <w:rPr>
          <w:rFonts w:ascii="Arial" w:eastAsia="Calibri" w:hAnsi="Arial" w:cs="Arial"/>
          <w:sz w:val="24"/>
          <w:szCs w:val="24"/>
        </w:rPr>
        <w:t>man (“Maria”), Noberto Hamman (“Noberto”), Albertus Piete, at Erf 235 Tseiblaagte, Keetmanshoop, playing domino</w:t>
      </w:r>
      <w:r w:rsidR="00832353">
        <w:rPr>
          <w:rFonts w:ascii="Arial" w:eastAsia="Calibri" w:hAnsi="Arial" w:cs="Arial"/>
          <w:sz w:val="24"/>
          <w:szCs w:val="24"/>
        </w:rPr>
        <w:t>e</w:t>
      </w:r>
      <w:r w:rsidR="00EB2502">
        <w:rPr>
          <w:rFonts w:ascii="Arial" w:eastAsia="Calibri" w:hAnsi="Arial" w:cs="Arial"/>
          <w:sz w:val="24"/>
          <w:szCs w:val="24"/>
        </w:rPr>
        <w:t>s. The accused arrived later and joined them.  The accused had three packets of chips.  He gave Diego Piete</w:t>
      </w:r>
      <w:r w:rsidR="003F43B9">
        <w:rPr>
          <w:rFonts w:ascii="Arial" w:eastAsia="Calibri" w:hAnsi="Arial" w:cs="Arial"/>
          <w:sz w:val="24"/>
          <w:szCs w:val="24"/>
        </w:rPr>
        <w:t xml:space="preserve"> </w:t>
      </w:r>
      <w:r w:rsidR="00EB2502">
        <w:rPr>
          <w:rFonts w:ascii="Arial" w:eastAsia="Calibri" w:hAnsi="Arial" w:cs="Arial"/>
          <w:sz w:val="24"/>
          <w:szCs w:val="24"/>
        </w:rPr>
        <w:t xml:space="preserve">(“Diego”) </w:t>
      </w:r>
      <w:r w:rsidR="00D04F89">
        <w:rPr>
          <w:rFonts w:ascii="Arial" w:eastAsia="Calibri" w:hAnsi="Arial" w:cs="Arial"/>
          <w:sz w:val="24"/>
          <w:szCs w:val="24"/>
        </w:rPr>
        <w:t xml:space="preserve">and Wilfred Piete (“Wilfred”), one </w:t>
      </w:r>
      <w:r w:rsidR="003F43B9">
        <w:rPr>
          <w:rFonts w:ascii="Arial" w:eastAsia="Calibri" w:hAnsi="Arial" w:cs="Arial"/>
          <w:sz w:val="24"/>
          <w:szCs w:val="24"/>
        </w:rPr>
        <w:t>packet each</w:t>
      </w:r>
      <w:r w:rsidR="00D04F89">
        <w:rPr>
          <w:rFonts w:ascii="Arial" w:eastAsia="Calibri" w:hAnsi="Arial" w:cs="Arial"/>
          <w:sz w:val="24"/>
          <w:szCs w:val="24"/>
        </w:rPr>
        <w:t>, but the accused did not give the deceased any packet of chips.  Upon being asked by Maria why he did not give the deceased chips, he responded that he was reserving the other packet of chips for his (accused’s) step-daughter.</w:t>
      </w:r>
    </w:p>
    <w:p w:rsidR="00EB2502" w:rsidRDefault="00EB2502"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[12]</w:t>
      </w:r>
      <w:r w:rsidRPr="00222FA4">
        <w:rPr>
          <w:rFonts w:ascii="Arial" w:eastAsia="Calibri" w:hAnsi="Arial" w:cs="Arial"/>
          <w:sz w:val="24"/>
          <w:szCs w:val="24"/>
        </w:rPr>
        <w:tab/>
      </w:r>
      <w:r w:rsidR="009F5E2E">
        <w:rPr>
          <w:rFonts w:ascii="Arial" w:eastAsia="Calibri" w:hAnsi="Arial" w:cs="Arial"/>
          <w:sz w:val="24"/>
          <w:szCs w:val="24"/>
        </w:rPr>
        <w:t>At one</w:t>
      </w:r>
      <w:r w:rsidR="00D04F89">
        <w:rPr>
          <w:rFonts w:ascii="Arial" w:eastAsia="Calibri" w:hAnsi="Arial" w:cs="Arial"/>
          <w:sz w:val="24"/>
          <w:szCs w:val="24"/>
        </w:rPr>
        <w:t xml:space="preserve"> point someone made a joke that Clemencia Van der Westhuizen (the deceased’s mother) would find Florencia Florida Piete (“Florencia”) a boyfriend.  This joke was apparently aimed to poke fun at the accused, as Florencia was a girlfriend to the accused, and the audience of the </w:t>
      </w:r>
      <w:r w:rsidR="0074749D">
        <w:rPr>
          <w:rFonts w:ascii="Arial" w:eastAsia="Calibri" w:hAnsi="Arial" w:cs="Arial"/>
          <w:sz w:val="24"/>
          <w:szCs w:val="24"/>
        </w:rPr>
        <w:t>joke was</w:t>
      </w:r>
      <w:r w:rsidR="00D04F89">
        <w:rPr>
          <w:rFonts w:ascii="Arial" w:eastAsia="Calibri" w:hAnsi="Arial" w:cs="Arial"/>
          <w:sz w:val="24"/>
          <w:szCs w:val="24"/>
        </w:rPr>
        <w:t xml:space="preserve"> aware that t</w:t>
      </w:r>
      <w:r w:rsidR="009F5E2E">
        <w:rPr>
          <w:rFonts w:ascii="Arial" w:eastAsia="Calibri" w:hAnsi="Arial" w:cs="Arial"/>
          <w:sz w:val="24"/>
          <w:szCs w:val="24"/>
        </w:rPr>
        <w:t xml:space="preserve">he accused had </w:t>
      </w:r>
      <w:r w:rsidR="00D04F89">
        <w:rPr>
          <w:rFonts w:ascii="Arial" w:eastAsia="Calibri" w:hAnsi="Arial" w:cs="Arial"/>
          <w:sz w:val="24"/>
          <w:szCs w:val="24"/>
        </w:rPr>
        <w:t xml:space="preserve">belief that Clemencia procured or was in the process of finding a boyfriend for Florencia, </w:t>
      </w:r>
      <w:r w:rsidR="00D04F89">
        <w:rPr>
          <w:rFonts w:ascii="Arial" w:eastAsia="Calibri" w:hAnsi="Arial" w:cs="Arial"/>
          <w:sz w:val="24"/>
          <w:szCs w:val="24"/>
        </w:rPr>
        <w:lastRenderedPageBreak/>
        <w:t xml:space="preserve">following estrangement between </w:t>
      </w:r>
      <w:r w:rsidR="0074749D">
        <w:rPr>
          <w:rFonts w:ascii="Arial" w:eastAsia="Calibri" w:hAnsi="Arial" w:cs="Arial"/>
          <w:sz w:val="24"/>
          <w:szCs w:val="24"/>
        </w:rPr>
        <w:t xml:space="preserve">the accused and Florencia.  According to </w:t>
      </w:r>
      <w:r w:rsidR="009F5E2E">
        <w:rPr>
          <w:rFonts w:ascii="Arial" w:eastAsia="Calibri" w:hAnsi="Arial" w:cs="Arial"/>
          <w:sz w:val="24"/>
          <w:szCs w:val="24"/>
        </w:rPr>
        <w:t>Bernadus</w:t>
      </w:r>
      <w:r w:rsidR="0074749D">
        <w:rPr>
          <w:rFonts w:ascii="Arial" w:eastAsia="Calibri" w:hAnsi="Arial" w:cs="Arial"/>
          <w:sz w:val="24"/>
          <w:szCs w:val="24"/>
        </w:rPr>
        <w:t xml:space="preserve"> upon the joke</w:t>
      </w:r>
      <w:r w:rsidR="009F5E2E">
        <w:rPr>
          <w:rFonts w:ascii="Arial" w:eastAsia="Calibri" w:hAnsi="Arial" w:cs="Arial"/>
          <w:sz w:val="24"/>
          <w:szCs w:val="24"/>
        </w:rPr>
        <w:t>, the accused</w:t>
      </w:r>
      <w:r w:rsidR="0074749D">
        <w:rPr>
          <w:rFonts w:ascii="Arial" w:eastAsia="Calibri" w:hAnsi="Arial" w:cs="Arial"/>
          <w:sz w:val="24"/>
          <w:szCs w:val="24"/>
        </w:rPr>
        <w:t xml:space="preserve"> merely </w:t>
      </w:r>
      <w:r w:rsidR="00E70A5B">
        <w:rPr>
          <w:rFonts w:ascii="Arial" w:eastAsia="Calibri" w:hAnsi="Arial" w:cs="Arial"/>
          <w:sz w:val="24"/>
          <w:szCs w:val="24"/>
        </w:rPr>
        <w:t>smiled</w:t>
      </w:r>
      <w:r w:rsidR="0074749D">
        <w:rPr>
          <w:rFonts w:ascii="Arial" w:eastAsia="Calibri" w:hAnsi="Arial" w:cs="Arial"/>
          <w:sz w:val="24"/>
          <w:szCs w:val="24"/>
        </w:rPr>
        <w:t xml:space="preserve"> and said that Clemencia should know </w:t>
      </w:r>
      <w:r w:rsidR="00876E6D">
        <w:rPr>
          <w:rFonts w:ascii="Arial" w:eastAsia="Calibri" w:hAnsi="Arial" w:cs="Arial"/>
          <w:sz w:val="24"/>
          <w:szCs w:val="24"/>
        </w:rPr>
        <w:t>she will cry when she returns from work.</w:t>
      </w:r>
    </w:p>
    <w:p w:rsidR="00D04F89" w:rsidRPr="00222FA4" w:rsidRDefault="00D04F89"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[13]</w:t>
      </w:r>
      <w:r w:rsidRPr="00222FA4">
        <w:rPr>
          <w:rFonts w:ascii="Arial" w:eastAsia="Calibri" w:hAnsi="Arial" w:cs="Arial"/>
          <w:sz w:val="24"/>
          <w:szCs w:val="24"/>
        </w:rPr>
        <w:tab/>
      </w:r>
      <w:r w:rsidR="00876E6D">
        <w:rPr>
          <w:rFonts w:ascii="Arial" w:eastAsia="Calibri" w:hAnsi="Arial" w:cs="Arial"/>
          <w:sz w:val="24"/>
          <w:szCs w:val="24"/>
        </w:rPr>
        <w:t>Bernadus further testified that at some point he invited the accused to join him and the rest of people present, for a church service later that day.  However, the accused declined the invitation, saying that</w:t>
      </w:r>
      <w:r w:rsidR="00706E7F">
        <w:rPr>
          <w:rFonts w:ascii="Arial" w:eastAsia="Calibri" w:hAnsi="Arial" w:cs="Arial"/>
          <w:sz w:val="24"/>
          <w:szCs w:val="24"/>
        </w:rPr>
        <w:t xml:space="preserve"> he could not go as he had</w:t>
      </w:r>
      <w:r w:rsidR="00876E6D">
        <w:rPr>
          <w:rFonts w:ascii="Arial" w:eastAsia="Calibri" w:hAnsi="Arial" w:cs="Arial"/>
          <w:sz w:val="24"/>
          <w:szCs w:val="24"/>
        </w:rPr>
        <w:t xml:space="preserve"> “something to settle inside the yard”. I should pause her</w:t>
      </w:r>
      <w:r w:rsidR="00E70A5B">
        <w:rPr>
          <w:rFonts w:ascii="Arial" w:eastAsia="Calibri" w:hAnsi="Arial" w:cs="Arial"/>
          <w:sz w:val="24"/>
          <w:szCs w:val="24"/>
        </w:rPr>
        <w:t>e</w:t>
      </w:r>
      <w:r w:rsidR="00876E6D">
        <w:rPr>
          <w:rFonts w:ascii="Arial" w:eastAsia="Calibri" w:hAnsi="Arial" w:cs="Arial"/>
          <w:sz w:val="24"/>
          <w:szCs w:val="24"/>
        </w:rPr>
        <w:t xml:space="preserve"> to mention that Noberto </w:t>
      </w:r>
      <w:r w:rsidR="00673662">
        <w:rPr>
          <w:rFonts w:ascii="Arial" w:eastAsia="Calibri" w:hAnsi="Arial" w:cs="Arial"/>
          <w:sz w:val="24"/>
          <w:szCs w:val="24"/>
        </w:rPr>
        <w:t>testified that when the accused was invited to join those who were going to church service, he (the accused) indicated that he could not go as he had something to do or somewhere to go.</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[14]</w:t>
      </w:r>
      <w:r w:rsidRPr="00222FA4">
        <w:rPr>
          <w:rFonts w:ascii="Arial" w:eastAsia="Calibri" w:hAnsi="Arial" w:cs="Arial"/>
          <w:sz w:val="24"/>
          <w:szCs w:val="24"/>
        </w:rPr>
        <w:tab/>
      </w:r>
      <w:r w:rsidR="00673662">
        <w:rPr>
          <w:rFonts w:ascii="Arial" w:eastAsia="Calibri" w:hAnsi="Arial" w:cs="Arial"/>
          <w:sz w:val="24"/>
          <w:szCs w:val="24"/>
        </w:rPr>
        <w:t xml:space="preserve">At about 19h00 Maria, Noberto, Bernice, Denise and Bernadus left for church. The deceased, Diego and Wilfred remained playing football in the yard.  Priscilla Piete remained in the main house. The accused </w:t>
      </w:r>
      <w:r w:rsidR="006960EF">
        <w:rPr>
          <w:rFonts w:ascii="Arial" w:eastAsia="Calibri" w:hAnsi="Arial" w:cs="Arial"/>
          <w:sz w:val="24"/>
          <w:szCs w:val="24"/>
        </w:rPr>
        <w:t>also</w:t>
      </w:r>
      <w:r w:rsidR="003F477F">
        <w:rPr>
          <w:rFonts w:ascii="Arial" w:eastAsia="Calibri" w:hAnsi="Arial" w:cs="Arial"/>
          <w:sz w:val="24"/>
          <w:szCs w:val="24"/>
        </w:rPr>
        <w:t xml:space="preserve"> </w:t>
      </w:r>
      <w:r w:rsidR="00673662">
        <w:rPr>
          <w:rFonts w:ascii="Arial" w:eastAsia="Calibri" w:hAnsi="Arial" w:cs="Arial"/>
          <w:sz w:val="24"/>
          <w:szCs w:val="24"/>
        </w:rPr>
        <w:t>remained.</w:t>
      </w:r>
    </w:p>
    <w:p w:rsidR="00222FA4" w:rsidRPr="00222FA4" w:rsidRDefault="00222FA4" w:rsidP="00222FA4">
      <w:pPr>
        <w:spacing w:after="0" w:line="360" w:lineRule="auto"/>
        <w:jc w:val="both"/>
        <w:rPr>
          <w:rFonts w:ascii="Arial" w:eastAsia="Calibri" w:hAnsi="Arial" w:cs="Arial"/>
          <w:sz w:val="24"/>
          <w:szCs w:val="24"/>
        </w:rPr>
      </w:pPr>
    </w:p>
    <w:p w:rsidR="00E73776"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[15]</w:t>
      </w:r>
      <w:r w:rsidRPr="00222FA4">
        <w:rPr>
          <w:rFonts w:ascii="Arial" w:eastAsia="Calibri" w:hAnsi="Arial" w:cs="Arial"/>
          <w:sz w:val="24"/>
          <w:szCs w:val="24"/>
        </w:rPr>
        <w:tab/>
      </w:r>
      <w:r w:rsidR="00E73776">
        <w:rPr>
          <w:rFonts w:ascii="Arial" w:eastAsia="Calibri" w:hAnsi="Arial" w:cs="Arial"/>
          <w:sz w:val="24"/>
          <w:szCs w:val="24"/>
        </w:rPr>
        <w:t>At about 23h00 the group that left for church returned and headed for Kaya 1. Bernadus tried to open the door of Kaya 1 but could not, he noticed that there was</w:t>
      </w:r>
      <w:r w:rsidR="008448A9">
        <w:rPr>
          <w:rFonts w:ascii="Arial" w:eastAsia="Calibri" w:hAnsi="Arial" w:cs="Arial"/>
          <w:sz w:val="24"/>
          <w:szCs w:val="24"/>
        </w:rPr>
        <w:t xml:space="preserve"> a</w:t>
      </w:r>
      <w:r w:rsidR="00E73776">
        <w:rPr>
          <w:rFonts w:ascii="Arial" w:eastAsia="Calibri" w:hAnsi="Arial" w:cs="Arial"/>
          <w:sz w:val="24"/>
          <w:szCs w:val="24"/>
        </w:rPr>
        <w:t xml:space="preserve"> stone behind the door that blocked it from opening. He removed the stone, opened the door and entered, the others followed him. He observed the deceased and Wilfred lying in one bed, with their heads pointing in opposite sides. He sat on that bed, and observed some blood trickling from the nose towards the mouth of the deceased. He put his hand on the deceased and noted that the deceased was not breathing. Maria came closer and confirmed that the deceased was not breathing. Maria the</w:t>
      </w:r>
      <w:r w:rsidR="002969B7">
        <w:rPr>
          <w:rFonts w:ascii="Arial" w:eastAsia="Calibri" w:hAnsi="Arial" w:cs="Arial"/>
          <w:sz w:val="24"/>
          <w:szCs w:val="24"/>
        </w:rPr>
        <w:t>n</w:t>
      </w:r>
      <w:r w:rsidR="00E73776">
        <w:rPr>
          <w:rFonts w:ascii="Arial" w:eastAsia="Calibri" w:hAnsi="Arial" w:cs="Arial"/>
          <w:sz w:val="24"/>
          <w:szCs w:val="24"/>
        </w:rPr>
        <w:t xml:space="preserve"> picked Wilfred up from the bed and they all ran outside.</w:t>
      </w:r>
    </w:p>
    <w:p w:rsidR="00E73776" w:rsidRDefault="00E73776" w:rsidP="00222FA4">
      <w:pPr>
        <w:spacing w:after="0" w:line="360" w:lineRule="auto"/>
        <w:jc w:val="both"/>
        <w:rPr>
          <w:rFonts w:ascii="Arial" w:eastAsia="Calibri" w:hAnsi="Arial" w:cs="Arial"/>
          <w:sz w:val="24"/>
          <w:szCs w:val="24"/>
        </w:rPr>
      </w:pPr>
    </w:p>
    <w:p w:rsidR="00E73776" w:rsidRPr="00222FA4" w:rsidRDefault="00E73776"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[16]</w:t>
      </w:r>
      <w:r w:rsidRPr="00222FA4">
        <w:rPr>
          <w:rFonts w:ascii="Arial" w:eastAsia="Calibri" w:hAnsi="Arial" w:cs="Arial"/>
          <w:sz w:val="24"/>
          <w:szCs w:val="24"/>
        </w:rPr>
        <w:tab/>
      </w:r>
      <w:r w:rsidR="00E73776">
        <w:rPr>
          <w:rFonts w:ascii="Arial" w:eastAsia="Calibri" w:hAnsi="Arial" w:cs="Arial"/>
          <w:sz w:val="24"/>
          <w:szCs w:val="24"/>
        </w:rPr>
        <w:t>They went to a certain house, where they reported the incident, and someone phoned the police.  Upon their return to Erf 235</w:t>
      </w:r>
      <w:r w:rsidR="00436F0A">
        <w:rPr>
          <w:rFonts w:ascii="Arial" w:eastAsia="Calibri" w:hAnsi="Arial" w:cs="Arial"/>
          <w:sz w:val="24"/>
          <w:szCs w:val="24"/>
        </w:rPr>
        <w:t xml:space="preserve">, Bernadus </w:t>
      </w:r>
      <w:r w:rsidR="00945054">
        <w:rPr>
          <w:rFonts w:ascii="Arial" w:eastAsia="Calibri" w:hAnsi="Arial" w:cs="Arial"/>
          <w:sz w:val="24"/>
          <w:szCs w:val="24"/>
        </w:rPr>
        <w:t xml:space="preserve">learned from Diego that the accused was lying in Kaya 2.  Maria went inside Kaya 2 and asked the accused if he really executed his threats.  The accused did not respond.  Bernadus formed the impression that the accused pretended to be asleep, as he (the accused) merely pulled the blanket over his head and made some sound. </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lastRenderedPageBreak/>
        <w:t>[17]</w:t>
      </w:r>
      <w:r w:rsidRPr="00222FA4">
        <w:rPr>
          <w:rFonts w:ascii="Arial" w:eastAsia="Calibri" w:hAnsi="Arial" w:cs="Arial"/>
          <w:sz w:val="24"/>
          <w:szCs w:val="24"/>
        </w:rPr>
        <w:tab/>
      </w:r>
      <w:r w:rsidR="003F329F">
        <w:rPr>
          <w:rFonts w:ascii="Arial" w:eastAsia="Calibri" w:hAnsi="Arial" w:cs="Arial"/>
          <w:sz w:val="24"/>
          <w:szCs w:val="24"/>
        </w:rPr>
        <w:t xml:space="preserve">Thereafter the police arrived, interrogated Diego and Wilfred in the presence of Bernadus.  According </w:t>
      </w:r>
      <w:r w:rsidR="00FF0A01">
        <w:rPr>
          <w:rFonts w:ascii="Arial" w:eastAsia="Calibri" w:hAnsi="Arial" w:cs="Arial"/>
          <w:sz w:val="24"/>
          <w:szCs w:val="24"/>
        </w:rPr>
        <w:t>to him, Diego told the police that he saw accused putting a plastic bag over the head of the deceased and he suffocate</w:t>
      </w:r>
      <w:r w:rsidR="008F0624">
        <w:rPr>
          <w:rFonts w:ascii="Arial" w:eastAsia="Calibri" w:hAnsi="Arial" w:cs="Arial"/>
          <w:sz w:val="24"/>
          <w:szCs w:val="24"/>
        </w:rPr>
        <w:t>d</w:t>
      </w:r>
      <w:r w:rsidR="00FF0A01">
        <w:rPr>
          <w:rFonts w:ascii="Arial" w:eastAsia="Calibri" w:hAnsi="Arial" w:cs="Arial"/>
          <w:sz w:val="24"/>
          <w:szCs w:val="24"/>
        </w:rPr>
        <w:t xml:space="preserve"> the deceased.</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[18]</w:t>
      </w:r>
      <w:r w:rsidRPr="00222FA4">
        <w:rPr>
          <w:rFonts w:ascii="Arial" w:eastAsia="Calibri" w:hAnsi="Arial" w:cs="Arial"/>
          <w:sz w:val="24"/>
          <w:szCs w:val="24"/>
        </w:rPr>
        <w:tab/>
      </w:r>
      <w:r w:rsidR="00FF0A01">
        <w:rPr>
          <w:rFonts w:ascii="Arial" w:eastAsia="Calibri" w:hAnsi="Arial" w:cs="Arial"/>
          <w:sz w:val="24"/>
          <w:szCs w:val="24"/>
        </w:rPr>
        <w:t xml:space="preserve">Furthermore, according to Bernadus, Diego told the police that he saw the accused kicking the deceased with his boots, and that the accused wanted to put the deceased in a plastic bag to throw him away but changed his mind when he </w:t>
      </w:r>
      <w:r w:rsidR="008B0D1C">
        <w:rPr>
          <w:rFonts w:ascii="Arial" w:eastAsia="Calibri" w:hAnsi="Arial" w:cs="Arial"/>
          <w:sz w:val="24"/>
          <w:szCs w:val="24"/>
        </w:rPr>
        <w:t>realised</w:t>
      </w:r>
      <w:r w:rsidR="00FF0A01">
        <w:rPr>
          <w:rFonts w:ascii="Arial" w:eastAsia="Calibri" w:hAnsi="Arial" w:cs="Arial"/>
          <w:sz w:val="24"/>
          <w:szCs w:val="24"/>
        </w:rPr>
        <w:t xml:space="preserve"> that he was seen by Diego and Wilfred.  The police, thereafter</w:t>
      </w:r>
      <w:r w:rsidR="00974CE9">
        <w:rPr>
          <w:rFonts w:ascii="Arial" w:eastAsia="Calibri" w:hAnsi="Arial" w:cs="Arial"/>
          <w:sz w:val="24"/>
          <w:szCs w:val="24"/>
        </w:rPr>
        <w:t>,</w:t>
      </w:r>
      <w:r w:rsidR="00FF0A01">
        <w:rPr>
          <w:rFonts w:ascii="Arial" w:eastAsia="Calibri" w:hAnsi="Arial" w:cs="Arial"/>
          <w:sz w:val="24"/>
          <w:szCs w:val="24"/>
        </w:rPr>
        <w:t xml:space="preserve"> interrogated the accused and they arrested him.</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[19]</w:t>
      </w:r>
      <w:r w:rsidRPr="00222FA4">
        <w:rPr>
          <w:rFonts w:ascii="Arial" w:eastAsia="Calibri" w:hAnsi="Arial" w:cs="Arial"/>
          <w:sz w:val="24"/>
          <w:szCs w:val="24"/>
        </w:rPr>
        <w:tab/>
      </w:r>
      <w:r w:rsidR="00FF0A01">
        <w:rPr>
          <w:rFonts w:ascii="Arial" w:eastAsia="Calibri" w:hAnsi="Arial" w:cs="Arial"/>
          <w:sz w:val="24"/>
          <w:szCs w:val="24"/>
        </w:rPr>
        <w:t xml:space="preserve">Noberto Hamman corroborated Bernadus account </w:t>
      </w:r>
      <w:r w:rsidR="00974CE9">
        <w:rPr>
          <w:rFonts w:ascii="Arial" w:eastAsia="Calibri" w:hAnsi="Arial" w:cs="Arial"/>
          <w:sz w:val="24"/>
          <w:szCs w:val="24"/>
        </w:rPr>
        <w:t>that they were playing</w:t>
      </w:r>
      <w:r w:rsidR="00FF0A01">
        <w:rPr>
          <w:rFonts w:ascii="Arial" w:eastAsia="Calibri" w:hAnsi="Arial" w:cs="Arial"/>
          <w:sz w:val="24"/>
          <w:szCs w:val="24"/>
        </w:rPr>
        <w:t xml:space="preserve"> dominoes game</w:t>
      </w:r>
      <w:r w:rsidR="00974CE9">
        <w:rPr>
          <w:rFonts w:ascii="Arial" w:eastAsia="Calibri" w:hAnsi="Arial" w:cs="Arial"/>
          <w:sz w:val="24"/>
          <w:szCs w:val="24"/>
        </w:rPr>
        <w:t xml:space="preserve"> that afternoon</w:t>
      </w:r>
      <w:r w:rsidR="00FF0A01">
        <w:rPr>
          <w:rFonts w:ascii="Arial" w:eastAsia="Calibri" w:hAnsi="Arial" w:cs="Arial"/>
          <w:sz w:val="24"/>
          <w:szCs w:val="24"/>
        </w:rPr>
        <w:t>.  In his testimony he recou</w:t>
      </w:r>
      <w:r w:rsidR="008B0D1C">
        <w:rPr>
          <w:rFonts w:ascii="Arial" w:eastAsia="Calibri" w:hAnsi="Arial" w:cs="Arial"/>
          <w:sz w:val="24"/>
          <w:szCs w:val="24"/>
        </w:rPr>
        <w:t>nted that during the dominoes-</w:t>
      </w:r>
      <w:r w:rsidR="00FF0A01">
        <w:rPr>
          <w:rFonts w:ascii="Arial" w:eastAsia="Calibri" w:hAnsi="Arial" w:cs="Arial"/>
          <w:sz w:val="24"/>
          <w:szCs w:val="24"/>
        </w:rPr>
        <w:t xml:space="preserve">play, Maria jokingly said that Clemencia would find Florencia </w:t>
      </w:r>
      <w:r w:rsidR="00974CE9">
        <w:rPr>
          <w:rFonts w:ascii="Arial" w:eastAsia="Calibri" w:hAnsi="Arial" w:cs="Arial"/>
          <w:sz w:val="24"/>
          <w:szCs w:val="24"/>
        </w:rPr>
        <w:t xml:space="preserve">a </w:t>
      </w:r>
      <w:r w:rsidR="00FF0A01">
        <w:rPr>
          <w:rFonts w:ascii="Arial" w:eastAsia="Calibri" w:hAnsi="Arial" w:cs="Arial"/>
          <w:sz w:val="24"/>
          <w:szCs w:val="24"/>
        </w:rPr>
        <w:t xml:space="preserve">boyfriend.  The accused responded by saying Clemencia </w:t>
      </w:r>
      <w:r w:rsidR="00FF0A01" w:rsidRPr="008B0D1C">
        <w:rPr>
          <w:rFonts w:ascii="Arial" w:eastAsia="Calibri" w:hAnsi="Arial" w:cs="Arial"/>
          <w:i/>
          <w:sz w:val="24"/>
          <w:szCs w:val="24"/>
        </w:rPr>
        <w:t>“</w:t>
      </w:r>
      <w:r w:rsidR="00FF0A01">
        <w:rPr>
          <w:rFonts w:ascii="Arial" w:eastAsia="Calibri" w:hAnsi="Arial" w:cs="Arial"/>
          <w:sz w:val="24"/>
          <w:szCs w:val="24"/>
        </w:rPr>
        <w:t>must know she would cry.</w:t>
      </w:r>
      <w:r w:rsidR="00974CE9" w:rsidRPr="008B0D1C">
        <w:rPr>
          <w:rFonts w:ascii="Arial" w:eastAsia="Calibri" w:hAnsi="Arial" w:cs="Arial"/>
          <w:i/>
          <w:sz w:val="24"/>
          <w:szCs w:val="24"/>
        </w:rPr>
        <w:t>”</w:t>
      </w:r>
    </w:p>
    <w:p w:rsidR="00222FA4" w:rsidRPr="00222FA4" w:rsidRDefault="00222FA4" w:rsidP="00222FA4">
      <w:pPr>
        <w:spacing w:after="0" w:line="360" w:lineRule="auto"/>
        <w:jc w:val="both"/>
        <w:rPr>
          <w:rFonts w:ascii="Arial" w:eastAsia="Calibri" w:hAnsi="Arial" w:cs="Arial"/>
          <w:sz w:val="24"/>
          <w:szCs w:val="24"/>
        </w:rPr>
      </w:pPr>
    </w:p>
    <w:p w:rsidR="007A3165"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[20]</w:t>
      </w:r>
      <w:r w:rsidRPr="00222FA4">
        <w:rPr>
          <w:rFonts w:ascii="Arial" w:eastAsia="Calibri" w:hAnsi="Arial" w:cs="Arial"/>
          <w:sz w:val="24"/>
          <w:szCs w:val="24"/>
        </w:rPr>
        <w:tab/>
      </w:r>
      <w:r w:rsidR="007A3165">
        <w:rPr>
          <w:rFonts w:ascii="Arial" w:eastAsia="Calibri" w:hAnsi="Arial" w:cs="Arial"/>
          <w:sz w:val="24"/>
          <w:szCs w:val="24"/>
        </w:rPr>
        <w:t>Noberto further testified that when the accused was invited by Bernadus to join them to church service, the accused declined the invitation, saying he could not go as he had something to do or had somewhere to go.</w:t>
      </w:r>
    </w:p>
    <w:p w:rsidR="007A3165" w:rsidRDefault="007A3165" w:rsidP="00222FA4">
      <w:pPr>
        <w:spacing w:after="0" w:line="360" w:lineRule="auto"/>
        <w:jc w:val="both"/>
        <w:rPr>
          <w:rFonts w:ascii="Arial" w:eastAsia="Calibri" w:hAnsi="Arial" w:cs="Arial"/>
          <w:sz w:val="24"/>
          <w:szCs w:val="24"/>
        </w:rPr>
      </w:pPr>
    </w:p>
    <w:p w:rsidR="00222FA4" w:rsidRPr="00932DE5"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[21]</w:t>
      </w:r>
      <w:r w:rsidRPr="00222FA4">
        <w:rPr>
          <w:rFonts w:ascii="Arial" w:eastAsia="Calibri" w:hAnsi="Arial" w:cs="Arial"/>
          <w:sz w:val="24"/>
          <w:szCs w:val="24"/>
        </w:rPr>
        <w:tab/>
      </w:r>
      <w:r w:rsidR="00DC1FAD">
        <w:rPr>
          <w:rFonts w:ascii="Arial" w:eastAsia="Calibri" w:hAnsi="Arial" w:cs="Arial"/>
          <w:sz w:val="24"/>
          <w:szCs w:val="24"/>
        </w:rPr>
        <w:t xml:space="preserve">Upon their return from church, about 23h00, he observed that the electric light was on in Kaya 1.  He narrated that there was an electric wire from the main-house that conveyed light to Kaya 1.  After they entered Kaya 1, he noticed some blood coming from the nose of the deceased.  Then he heard Bernadus upon noticing the same, remarking that </w:t>
      </w:r>
      <w:r w:rsidR="00DC1FAD" w:rsidRPr="008B0D1C">
        <w:rPr>
          <w:rFonts w:ascii="Arial" w:eastAsia="Calibri" w:hAnsi="Arial" w:cs="Arial"/>
          <w:i/>
          <w:sz w:val="24"/>
          <w:szCs w:val="24"/>
        </w:rPr>
        <w:t>“</w:t>
      </w:r>
      <w:r w:rsidR="00DC1FAD">
        <w:rPr>
          <w:rFonts w:ascii="Arial" w:eastAsia="Calibri" w:hAnsi="Arial" w:cs="Arial"/>
          <w:sz w:val="24"/>
          <w:szCs w:val="24"/>
        </w:rPr>
        <w:t>do not say that man did what he said?</w:t>
      </w:r>
      <w:r w:rsidR="00DC1FAD" w:rsidRPr="008B0D1C">
        <w:rPr>
          <w:rFonts w:ascii="Arial" w:eastAsia="Calibri" w:hAnsi="Arial" w:cs="Arial"/>
          <w:i/>
          <w:sz w:val="24"/>
          <w:szCs w:val="24"/>
        </w:rPr>
        <w:t>”</w:t>
      </w:r>
      <w:r w:rsidR="00DC1FAD">
        <w:rPr>
          <w:rFonts w:ascii="Arial" w:eastAsia="Calibri" w:hAnsi="Arial" w:cs="Arial"/>
          <w:sz w:val="24"/>
          <w:szCs w:val="24"/>
        </w:rPr>
        <w:t xml:space="preserve">  This </w:t>
      </w:r>
      <w:r w:rsidR="00764009">
        <w:rPr>
          <w:rFonts w:ascii="Arial" w:eastAsia="Calibri" w:hAnsi="Arial" w:cs="Arial"/>
          <w:sz w:val="24"/>
          <w:szCs w:val="24"/>
        </w:rPr>
        <w:t xml:space="preserve">was in apparent reference to the statement allegedly made by the accused during the dominoes-play that Clemencia (who is the mother of the deceased), </w:t>
      </w:r>
      <w:r w:rsidR="00764009" w:rsidRPr="008B0D1C">
        <w:rPr>
          <w:rFonts w:ascii="Arial" w:eastAsia="Calibri" w:hAnsi="Arial" w:cs="Arial"/>
          <w:i/>
          <w:sz w:val="24"/>
          <w:szCs w:val="24"/>
        </w:rPr>
        <w:t>“</w:t>
      </w:r>
      <w:r w:rsidR="00764009">
        <w:rPr>
          <w:rFonts w:ascii="Arial" w:eastAsia="Calibri" w:hAnsi="Arial" w:cs="Arial"/>
          <w:sz w:val="24"/>
          <w:szCs w:val="24"/>
        </w:rPr>
        <w:t>must know she would cry.</w:t>
      </w:r>
      <w:r w:rsidR="00764009" w:rsidRPr="008B0D1C">
        <w:rPr>
          <w:rFonts w:ascii="Arial" w:eastAsia="Calibri" w:hAnsi="Arial" w:cs="Arial"/>
          <w:i/>
          <w:sz w:val="24"/>
          <w:szCs w:val="24"/>
        </w:rPr>
        <w:t>”</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[22]</w:t>
      </w:r>
      <w:r w:rsidRPr="00222FA4">
        <w:rPr>
          <w:rFonts w:ascii="Arial" w:eastAsia="Calibri" w:hAnsi="Arial" w:cs="Arial"/>
          <w:sz w:val="24"/>
          <w:szCs w:val="24"/>
        </w:rPr>
        <w:tab/>
      </w:r>
      <w:r w:rsidR="00932DE5">
        <w:rPr>
          <w:rFonts w:ascii="Arial" w:eastAsia="Calibri" w:hAnsi="Arial" w:cs="Arial"/>
          <w:sz w:val="24"/>
          <w:szCs w:val="24"/>
        </w:rPr>
        <w:t>They all ran out of</w:t>
      </w:r>
      <w:r w:rsidR="00764009">
        <w:rPr>
          <w:rFonts w:ascii="Arial" w:eastAsia="Calibri" w:hAnsi="Arial" w:cs="Arial"/>
          <w:sz w:val="24"/>
          <w:szCs w:val="24"/>
        </w:rPr>
        <w:t xml:space="preserve"> Kaya 1, Maria proceeded into Kaya 2. Noberto and others stayed outside</w:t>
      </w:r>
      <w:r w:rsidR="002623F3">
        <w:rPr>
          <w:rFonts w:ascii="Arial" w:eastAsia="Calibri" w:hAnsi="Arial" w:cs="Arial"/>
          <w:sz w:val="24"/>
          <w:szCs w:val="24"/>
        </w:rPr>
        <w:t xml:space="preserve">, and therefore did not see what was happening there, but could hear Maria asking the accused about what he did. </w:t>
      </w:r>
      <w:r w:rsidR="008B0D1C">
        <w:rPr>
          <w:rFonts w:ascii="Arial" w:eastAsia="Calibri" w:hAnsi="Arial" w:cs="Arial"/>
          <w:sz w:val="24"/>
          <w:szCs w:val="24"/>
        </w:rPr>
        <w:t>He</w:t>
      </w:r>
      <w:r w:rsidR="002623F3">
        <w:rPr>
          <w:rFonts w:ascii="Arial" w:eastAsia="Calibri" w:hAnsi="Arial" w:cs="Arial"/>
          <w:sz w:val="24"/>
          <w:szCs w:val="24"/>
        </w:rPr>
        <w:t xml:space="preserve"> did not hear any response from the accused, and could not say whether the accused was awake or asleep.</w:t>
      </w:r>
    </w:p>
    <w:p w:rsidR="00222FA4" w:rsidRPr="00222FA4" w:rsidRDefault="00222FA4" w:rsidP="00222FA4">
      <w:pPr>
        <w:spacing w:after="0" w:line="360" w:lineRule="auto"/>
        <w:ind w:left="720"/>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[23]</w:t>
      </w:r>
      <w:r w:rsidRPr="00222FA4">
        <w:rPr>
          <w:rFonts w:ascii="Arial" w:eastAsia="Calibri" w:hAnsi="Arial" w:cs="Arial"/>
          <w:sz w:val="24"/>
          <w:szCs w:val="24"/>
        </w:rPr>
        <w:tab/>
      </w:r>
      <w:r w:rsidR="00770C98">
        <w:rPr>
          <w:rFonts w:ascii="Arial" w:eastAsia="Calibri" w:hAnsi="Arial" w:cs="Arial"/>
          <w:sz w:val="24"/>
          <w:szCs w:val="24"/>
        </w:rPr>
        <w:t xml:space="preserve">The police was called and arrived.  According to him Diego and Wilfred were not asked in his presence that night about what happened.  They were only asked the following day, the 01 November 2013. According to </w:t>
      </w:r>
      <w:r w:rsidR="00926657">
        <w:rPr>
          <w:rFonts w:ascii="Arial" w:eastAsia="Calibri" w:hAnsi="Arial" w:cs="Arial"/>
          <w:sz w:val="24"/>
          <w:szCs w:val="24"/>
        </w:rPr>
        <w:t xml:space="preserve">him, when asked about what </w:t>
      </w:r>
      <w:r w:rsidR="00926657">
        <w:rPr>
          <w:rFonts w:ascii="Arial" w:eastAsia="Calibri" w:hAnsi="Arial" w:cs="Arial"/>
          <w:sz w:val="24"/>
          <w:szCs w:val="24"/>
        </w:rPr>
        <w:lastRenderedPageBreak/>
        <w:t>happened, Wilfred got angry and was not responsive.  Diego said the accused strangled, kicked and put a plastic bag over the head of the deceased.  According to him, Diego further said that the accused wanted to put the deceased in a black plastic bag and throw the deceased away, but stopped after he noticed that Diego and Wilfred saw him.</w:t>
      </w:r>
      <w:r w:rsidR="00926657">
        <w:rPr>
          <w:rStyle w:val="FootnoteReference"/>
          <w:rFonts w:ascii="Arial" w:eastAsia="Calibri" w:hAnsi="Arial" w:cs="Arial"/>
          <w:sz w:val="24"/>
          <w:szCs w:val="24"/>
        </w:rPr>
        <w:footnoteReference w:id="1"/>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Cs w:val="24"/>
        </w:rPr>
      </w:pPr>
      <w:r w:rsidRPr="00222FA4">
        <w:rPr>
          <w:rFonts w:ascii="Arial" w:eastAsia="Calibri" w:hAnsi="Arial" w:cs="Arial"/>
          <w:sz w:val="24"/>
          <w:szCs w:val="24"/>
        </w:rPr>
        <w:t>[24]</w:t>
      </w:r>
      <w:r w:rsidRPr="00222FA4">
        <w:rPr>
          <w:rFonts w:ascii="Arial" w:eastAsia="Calibri" w:hAnsi="Arial" w:cs="Arial"/>
          <w:sz w:val="24"/>
          <w:szCs w:val="24"/>
        </w:rPr>
        <w:tab/>
      </w:r>
      <w:r w:rsidR="00926657">
        <w:rPr>
          <w:rFonts w:ascii="Arial" w:eastAsia="Calibri" w:hAnsi="Arial" w:cs="Arial"/>
          <w:sz w:val="24"/>
          <w:szCs w:val="24"/>
        </w:rPr>
        <w:t>In cross-examination, Noberto testified that Diego and Wilfred were afraid and could not “open up”. And on Monday the 07 November 2016, in Windhoek Noberto was present when some family members urged Diego and Wilfred to tell story as it is, and that if they do so they will be given a bicycle.</w:t>
      </w:r>
      <w:r w:rsidR="00926657">
        <w:rPr>
          <w:rStyle w:val="FootnoteReference"/>
          <w:rFonts w:ascii="Arial" w:eastAsia="Calibri" w:hAnsi="Arial" w:cs="Arial"/>
          <w:sz w:val="24"/>
          <w:szCs w:val="24"/>
        </w:rPr>
        <w:footnoteReference w:id="2"/>
      </w:r>
    </w:p>
    <w:p w:rsidR="00926657" w:rsidRPr="00222FA4" w:rsidRDefault="00926657"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[25]</w:t>
      </w:r>
      <w:r w:rsidRPr="00222FA4">
        <w:rPr>
          <w:rFonts w:ascii="Arial" w:eastAsia="Calibri" w:hAnsi="Arial" w:cs="Arial"/>
          <w:sz w:val="24"/>
          <w:szCs w:val="24"/>
        </w:rPr>
        <w:tab/>
      </w:r>
      <w:r w:rsidR="00014594">
        <w:rPr>
          <w:rFonts w:ascii="Arial" w:eastAsia="Calibri" w:hAnsi="Arial" w:cs="Arial"/>
          <w:sz w:val="24"/>
          <w:szCs w:val="24"/>
        </w:rPr>
        <w:t xml:space="preserve">Maria Magdalena </w:t>
      </w:r>
      <w:r w:rsidR="00715801">
        <w:rPr>
          <w:rFonts w:ascii="Arial" w:eastAsia="Calibri" w:hAnsi="Arial" w:cs="Arial"/>
          <w:sz w:val="24"/>
          <w:szCs w:val="24"/>
        </w:rPr>
        <w:t xml:space="preserve">Hamman (“Maria”), corroborated the testimonies of Noberto and Bernadus in material aspects.  She recounted that while they were playing dominoes, she had jokingly remarked that Clemencia would find Florencia a boyfriend then the accused responded that Clemencia </w:t>
      </w:r>
      <w:r w:rsidR="00715801" w:rsidRPr="008B0D1C">
        <w:rPr>
          <w:rFonts w:ascii="Arial" w:eastAsia="Calibri" w:hAnsi="Arial" w:cs="Arial"/>
          <w:i/>
          <w:sz w:val="24"/>
          <w:szCs w:val="24"/>
        </w:rPr>
        <w:t>“</w:t>
      </w:r>
      <w:r w:rsidR="00715801">
        <w:rPr>
          <w:rFonts w:ascii="Arial" w:eastAsia="Calibri" w:hAnsi="Arial" w:cs="Arial"/>
          <w:sz w:val="24"/>
          <w:szCs w:val="24"/>
        </w:rPr>
        <w:t>should know that she would cry</w:t>
      </w:r>
      <w:r w:rsidR="00715801" w:rsidRPr="008B0D1C">
        <w:rPr>
          <w:rFonts w:ascii="Arial" w:eastAsia="Calibri" w:hAnsi="Arial" w:cs="Arial"/>
          <w:i/>
          <w:sz w:val="24"/>
          <w:szCs w:val="24"/>
        </w:rPr>
        <w:t>”</w:t>
      </w:r>
      <w:r w:rsidR="00715801">
        <w:rPr>
          <w:rFonts w:ascii="Arial" w:eastAsia="Calibri" w:hAnsi="Arial" w:cs="Arial"/>
          <w:sz w:val="24"/>
          <w:szCs w:val="24"/>
        </w:rPr>
        <w:t>.</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Cs w:val="24"/>
        </w:rPr>
      </w:pPr>
      <w:r w:rsidRPr="00222FA4">
        <w:rPr>
          <w:rFonts w:ascii="Arial" w:eastAsia="Calibri" w:hAnsi="Arial" w:cs="Arial"/>
          <w:sz w:val="24"/>
          <w:szCs w:val="24"/>
        </w:rPr>
        <w:t>[26]</w:t>
      </w:r>
      <w:r w:rsidRPr="00222FA4">
        <w:rPr>
          <w:rFonts w:ascii="Arial" w:eastAsia="Calibri" w:hAnsi="Arial" w:cs="Arial"/>
          <w:sz w:val="24"/>
          <w:szCs w:val="24"/>
        </w:rPr>
        <w:tab/>
      </w:r>
      <w:r w:rsidR="009639A2">
        <w:rPr>
          <w:rFonts w:ascii="Arial" w:eastAsia="Calibri" w:hAnsi="Arial" w:cs="Arial"/>
          <w:sz w:val="24"/>
          <w:szCs w:val="24"/>
        </w:rPr>
        <w:t>Upon their return from church</w:t>
      </w:r>
      <w:r w:rsidR="008B0D1C">
        <w:rPr>
          <w:rFonts w:ascii="Arial" w:eastAsia="Calibri" w:hAnsi="Arial" w:cs="Arial"/>
          <w:sz w:val="24"/>
          <w:szCs w:val="24"/>
        </w:rPr>
        <w:t>,</w:t>
      </w:r>
      <w:r w:rsidR="009639A2">
        <w:rPr>
          <w:rFonts w:ascii="Arial" w:eastAsia="Calibri" w:hAnsi="Arial" w:cs="Arial"/>
          <w:sz w:val="24"/>
          <w:szCs w:val="24"/>
        </w:rPr>
        <w:t xml:space="preserve"> Bernadus opened the door to Kaya 1, after removing the stone that had blocked the door from opening.  The blocking of the door with a stone was unusual. The deceased and Wilfred were lying in the same bed, but with heads pointing in opposite directions.  This was also unusual, because ordinarily that is not the way </w:t>
      </w:r>
      <w:r w:rsidR="00050ED2">
        <w:rPr>
          <w:rFonts w:ascii="Arial" w:eastAsia="Calibri" w:hAnsi="Arial" w:cs="Arial"/>
          <w:sz w:val="24"/>
          <w:szCs w:val="24"/>
        </w:rPr>
        <w:t>t</w:t>
      </w:r>
      <w:r w:rsidR="009639A2">
        <w:rPr>
          <w:rFonts w:ascii="Arial" w:eastAsia="Calibri" w:hAnsi="Arial" w:cs="Arial"/>
          <w:sz w:val="24"/>
          <w:szCs w:val="24"/>
        </w:rPr>
        <w:t>he</w:t>
      </w:r>
      <w:r w:rsidR="00050ED2">
        <w:rPr>
          <w:rFonts w:ascii="Arial" w:eastAsia="Calibri" w:hAnsi="Arial" w:cs="Arial"/>
          <w:sz w:val="24"/>
          <w:szCs w:val="24"/>
        </w:rPr>
        <w:t>y lie</w:t>
      </w:r>
      <w:r w:rsidR="009639A2">
        <w:rPr>
          <w:rFonts w:ascii="Arial" w:eastAsia="Calibri" w:hAnsi="Arial" w:cs="Arial"/>
          <w:sz w:val="24"/>
          <w:szCs w:val="24"/>
        </w:rPr>
        <w:t xml:space="preserve"> when in the same bed.  Wilfred was soundly asleep.  After discoveri</w:t>
      </w:r>
      <w:r w:rsidR="00F03A8A">
        <w:rPr>
          <w:rFonts w:ascii="Arial" w:eastAsia="Calibri" w:hAnsi="Arial" w:cs="Arial"/>
          <w:sz w:val="24"/>
          <w:szCs w:val="24"/>
        </w:rPr>
        <w:t>ng that the deceased was dead, they all ran out of Kaya 1. Maria entered into Kaya 2 where the accused was lying and asked the accused if he really did as he threatened/promised.  The accused did not respond. According to her the accused just turned inside his blanket, and from that she concluded he was awake.</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Cs w:val="24"/>
        </w:rPr>
      </w:pPr>
      <w:r w:rsidRPr="00222FA4">
        <w:rPr>
          <w:rFonts w:ascii="Arial" w:eastAsia="Calibri" w:hAnsi="Arial" w:cs="Arial"/>
          <w:sz w:val="24"/>
          <w:szCs w:val="24"/>
        </w:rPr>
        <w:t>[27]</w:t>
      </w:r>
      <w:r w:rsidRPr="00222FA4">
        <w:rPr>
          <w:rFonts w:ascii="Arial" w:eastAsia="Calibri" w:hAnsi="Arial" w:cs="Arial"/>
          <w:sz w:val="24"/>
          <w:szCs w:val="24"/>
        </w:rPr>
        <w:tab/>
      </w:r>
      <w:r w:rsidR="00DD298E">
        <w:rPr>
          <w:rFonts w:ascii="Arial" w:eastAsia="Calibri" w:hAnsi="Arial" w:cs="Arial"/>
          <w:sz w:val="24"/>
          <w:szCs w:val="24"/>
        </w:rPr>
        <w:t xml:space="preserve">According to her, she and others interrogated Diego and Wilfred the following morning </w:t>
      </w:r>
      <w:r w:rsidR="00FF785B">
        <w:rPr>
          <w:rFonts w:ascii="Arial" w:eastAsia="Calibri" w:hAnsi="Arial" w:cs="Arial"/>
          <w:sz w:val="24"/>
          <w:szCs w:val="24"/>
        </w:rPr>
        <w:t>about</w:t>
      </w:r>
      <w:r w:rsidR="00DD298E">
        <w:rPr>
          <w:rFonts w:ascii="Arial" w:eastAsia="Calibri" w:hAnsi="Arial" w:cs="Arial"/>
          <w:sz w:val="24"/>
          <w:szCs w:val="24"/>
        </w:rPr>
        <w:t xml:space="preserve"> what had happened.  Wilfred was “afraid” and did not respond. Diego said that the accused beat the deceased and strangled him. Under cross-examination Maria conceded that on or about 7 November 2016, here in Windhoek, </w:t>
      </w:r>
      <w:r w:rsidR="00DD298E">
        <w:rPr>
          <w:rFonts w:ascii="Arial" w:eastAsia="Calibri" w:hAnsi="Arial" w:cs="Arial"/>
          <w:sz w:val="24"/>
          <w:szCs w:val="24"/>
        </w:rPr>
        <w:lastRenderedPageBreak/>
        <w:t>she and Helena Piete (Diego’s mother) promised to give Diego a bicycle if Diego told the court everything.</w:t>
      </w:r>
      <w:r w:rsidR="00DD3C8C">
        <w:rPr>
          <w:rStyle w:val="FootnoteReference"/>
          <w:rFonts w:ascii="Arial" w:eastAsia="Calibri" w:hAnsi="Arial" w:cs="Arial"/>
          <w:sz w:val="24"/>
          <w:szCs w:val="24"/>
        </w:rPr>
        <w:footnoteReference w:id="3"/>
      </w:r>
      <w:r w:rsidR="00DD298E">
        <w:rPr>
          <w:rFonts w:ascii="Arial" w:eastAsia="Calibri" w:hAnsi="Arial" w:cs="Arial"/>
          <w:sz w:val="24"/>
          <w:szCs w:val="24"/>
        </w:rPr>
        <w:t xml:space="preserve"> </w:t>
      </w:r>
      <w:r w:rsidRPr="00222FA4">
        <w:rPr>
          <w:rFonts w:ascii="Arial" w:eastAsia="Calibri" w:hAnsi="Arial" w:cs="Arial"/>
          <w:sz w:val="24"/>
          <w:szCs w:val="24"/>
        </w:rPr>
        <w:t xml:space="preserve"> </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Cs w:val="24"/>
        </w:rPr>
      </w:pPr>
      <w:r w:rsidRPr="00222FA4">
        <w:rPr>
          <w:rFonts w:ascii="Arial" w:eastAsia="Calibri" w:hAnsi="Arial" w:cs="Arial"/>
          <w:sz w:val="24"/>
          <w:szCs w:val="24"/>
        </w:rPr>
        <w:t>[28]</w:t>
      </w:r>
      <w:r w:rsidRPr="00222FA4">
        <w:rPr>
          <w:rFonts w:ascii="Arial" w:eastAsia="Calibri" w:hAnsi="Arial" w:cs="Arial"/>
          <w:sz w:val="24"/>
          <w:szCs w:val="24"/>
        </w:rPr>
        <w:tab/>
      </w:r>
      <w:r w:rsidR="00DD298E">
        <w:rPr>
          <w:rFonts w:ascii="Arial" w:eastAsia="Calibri" w:hAnsi="Arial" w:cs="Arial"/>
          <w:sz w:val="24"/>
          <w:szCs w:val="24"/>
        </w:rPr>
        <w:t xml:space="preserve">Diego Piete (“Diego”) was seven years old at the time of the incident and was ten years old when he testified before </w:t>
      </w:r>
      <w:r w:rsidR="00FF785B">
        <w:rPr>
          <w:rFonts w:ascii="Arial" w:eastAsia="Calibri" w:hAnsi="Arial" w:cs="Arial"/>
          <w:sz w:val="24"/>
          <w:szCs w:val="24"/>
        </w:rPr>
        <w:t xml:space="preserve">this </w:t>
      </w:r>
      <w:r w:rsidR="00DD298E">
        <w:rPr>
          <w:rFonts w:ascii="Arial" w:eastAsia="Calibri" w:hAnsi="Arial" w:cs="Arial"/>
          <w:sz w:val="24"/>
          <w:szCs w:val="24"/>
        </w:rPr>
        <w:t>court. He testified that on the material day he was playing with the deceased (then aged six years old), and Wilfred (then aged eight years old). The accused then called the deceased to Kaya 2. Diego accompanied the deceased to Kaya 2.</w:t>
      </w:r>
    </w:p>
    <w:p w:rsidR="00DD298E" w:rsidRPr="00222FA4" w:rsidRDefault="00DD298E"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[29]</w:t>
      </w:r>
      <w:r w:rsidRPr="00222FA4">
        <w:rPr>
          <w:rFonts w:ascii="Arial" w:eastAsia="Calibri" w:hAnsi="Arial" w:cs="Arial"/>
          <w:sz w:val="24"/>
          <w:szCs w:val="24"/>
        </w:rPr>
        <w:tab/>
      </w:r>
      <w:r w:rsidR="00DD3C8C">
        <w:rPr>
          <w:rFonts w:ascii="Arial" w:eastAsia="Calibri" w:hAnsi="Arial" w:cs="Arial"/>
          <w:sz w:val="24"/>
          <w:szCs w:val="24"/>
        </w:rPr>
        <w:t xml:space="preserve">Diego lay on the bed in Kaya 2, facing the direction where the deceased and the accused stood.  Then suddenly the accused beat the deceased with a fist.  Diego did not see where on his body the fist </w:t>
      </w:r>
      <w:r w:rsidR="00376359">
        <w:rPr>
          <w:rFonts w:ascii="Arial" w:eastAsia="Calibri" w:hAnsi="Arial" w:cs="Arial"/>
          <w:sz w:val="24"/>
          <w:szCs w:val="24"/>
        </w:rPr>
        <w:t>landed.  The accused beat the deceased with his hands, all over the deceased’s body.  Then the accused put on his boots</w:t>
      </w:r>
      <w:r w:rsidR="00477F62">
        <w:rPr>
          <w:rStyle w:val="FootnoteReference"/>
          <w:rFonts w:ascii="Arial" w:eastAsia="Calibri" w:hAnsi="Arial" w:cs="Arial"/>
          <w:sz w:val="24"/>
          <w:szCs w:val="24"/>
        </w:rPr>
        <w:footnoteReference w:id="4"/>
      </w:r>
      <w:r w:rsidR="00376359">
        <w:rPr>
          <w:rFonts w:ascii="Arial" w:eastAsia="Calibri" w:hAnsi="Arial" w:cs="Arial"/>
          <w:sz w:val="24"/>
          <w:szCs w:val="24"/>
        </w:rPr>
        <w:t xml:space="preserve"> and kicked the deceased in the ribcage area.  The accused then took plastic bag and placed it over the head of the deceased, fastened the plastic bag at the deceased’s neck.  The </w:t>
      </w:r>
      <w:r w:rsidR="00A260A3">
        <w:rPr>
          <w:rFonts w:ascii="Arial" w:eastAsia="Calibri" w:hAnsi="Arial" w:cs="Arial"/>
          <w:sz w:val="24"/>
          <w:szCs w:val="24"/>
        </w:rPr>
        <w:t>deceased was screaming, then Diego ran outside, collected Wilfred and they together went to buy sugar-sweets at a caravan shop nearby</w:t>
      </w:r>
      <w:r w:rsidR="00477F62">
        <w:rPr>
          <w:rFonts w:ascii="Arial" w:eastAsia="Calibri" w:hAnsi="Arial" w:cs="Arial"/>
          <w:sz w:val="24"/>
          <w:szCs w:val="24"/>
        </w:rPr>
        <w:t>.</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[30]</w:t>
      </w:r>
      <w:r w:rsidRPr="00222FA4">
        <w:rPr>
          <w:rFonts w:ascii="Arial" w:eastAsia="Calibri" w:hAnsi="Arial" w:cs="Arial"/>
          <w:sz w:val="24"/>
          <w:szCs w:val="24"/>
        </w:rPr>
        <w:tab/>
      </w:r>
      <w:r w:rsidR="00477F62">
        <w:rPr>
          <w:rFonts w:ascii="Arial" w:eastAsia="Calibri" w:hAnsi="Arial" w:cs="Arial"/>
          <w:sz w:val="24"/>
          <w:szCs w:val="24"/>
        </w:rPr>
        <w:t>When Diego and Wilfred</w:t>
      </w:r>
      <w:r w:rsidR="0042194E">
        <w:rPr>
          <w:rFonts w:ascii="Arial" w:eastAsia="Calibri" w:hAnsi="Arial" w:cs="Arial"/>
          <w:sz w:val="24"/>
          <w:szCs w:val="24"/>
        </w:rPr>
        <w:t xml:space="preserve"> returned from the caravan shop</w:t>
      </w:r>
      <w:r w:rsidR="00477F62">
        <w:rPr>
          <w:rFonts w:ascii="Arial" w:eastAsia="Calibri" w:hAnsi="Arial" w:cs="Arial"/>
          <w:sz w:val="24"/>
          <w:szCs w:val="24"/>
        </w:rPr>
        <w:t xml:space="preserve"> the accused told them to go to the main house.  At that time Diego did not see the deceased.  Diego and Wilfred went into the main house.  They found aunt Priscilla Piete (“Lolo</w:t>
      </w:r>
      <w:r w:rsidR="0042194E">
        <w:rPr>
          <w:rFonts w:ascii="Arial" w:eastAsia="Calibri" w:hAnsi="Arial" w:cs="Arial"/>
          <w:sz w:val="24"/>
          <w:szCs w:val="24"/>
        </w:rPr>
        <w:t>s</w:t>
      </w:r>
      <w:r w:rsidR="00477F62">
        <w:rPr>
          <w:rFonts w:ascii="Arial" w:eastAsia="Calibri" w:hAnsi="Arial" w:cs="Arial"/>
          <w:sz w:val="24"/>
          <w:szCs w:val="24"/>
        </w:rPr>
        <w:t xml:space="preserve">”) in the main house, sleeping.  </w:t>
      </w:r>
      <w:r w:rsidR="0042194E">
        <w:rPr>
          <w:rFonts w:ascii="Arial" w:eastAsia="Calibri" w:hAnsi="Arial" w:cs="Arial"/>
          <w:sz w:val="24"/>
          <w:szCs w:val="24"/>
        </w:rPr>
        <w:t>When cross-examined, Diego said</w:t>
      </w:r>
      <w:r w:rsidR="00477F62">
        <w:rPr>
          <w:rFonts w:ascii="Arial" w:eastAsia="Calibri" w:hAnsi="Arial" w:cs="Arial"/>
          <w:sz w:val="24"/>
          <w:szCs w:val="24"/>
        </w:rPr>
        <w:t>, he woke Priscilla up and told her what the accused did to the deceased.</w:t>
      </w:r>
      <w:r w:rsidR="00477F62">
        <w:rPr>
          <w:rStyle w:val="FootnoteReference"/>
          <w:rFonts w:ascii="Arial" w:eastAsia="Calibri" w:hAnsi="Arial" w:cs="Arial"/>
          <w:sz w:val="24"/>
          <w:szCs w:val="24"/>
        </w:rPr>
        <w:footnoteReference w:id="5"/>
      </w:r>
      <w:r w:rsidR="00477F62">
        <w:rPr>
          <w:rFonts w:ascii="Arial" w:eastAsia="Calibri" w:hAnsi="Arial" w:cs="Arial"/>
          <w:sz w:val="24"/>
          <w:szCs w:val="24"/>
        </w:rPr>
        <w:t xml:space="preserve"> Then, according to Diego, a man came in and asked Priscilla where the accused was, and Priscilla told the man that the deceased swore at the accused’s mother, and the accused beat the deceased with a sandal.</w:t>
      </w:r>
      <w:r w:rsidR="00477F62">
        <w:rPr>
          <w:rStyle w:val="FootnoteReference"/>
          <w:rFonts w:ascii="Arial" w:eastAsia="Calibri" w:hAnsi="Arial" w:cs="Arial"/>
          <w:sz w:val="24"/>
          <w:szCs w:val="24"/>
        </w:rPr>
        <w:footnoteReference w:id="6"/>
      </w:r>
      <w:r w:rsidR="00477F62">
        <w:rPr>
          <w:rFonts w:ascii="Arial" w:eastAsia="Calibri" w:hAnsi="Arial" w:cs="Arial"/>
          <w:sz w:val="24"/>
          <w:szCs w:val="24"/>
        </w:rPr>
        <w:t xml:space="preserve"> This last statement by Diego did not make much sense, and was not followed up for clarification.</w:t>
      </w:r>
    </w:p>
    <w:p w:rsidR="00222FA4" w:rsidRPr="00222FA4" w:rsidRDefault="00222FA4" w:rsidP="00222FA4">
      <w:pPr>
        <w:spacing w:after="0" w:line="360" w:lineRule="auto"/>
        <w:jc w:val="both"/>
        <w:rPr>
          <w:rFonts w:ascii="Arial" w:eastAsia="Calibri" w:hAnsi="Arial" w:cs="Arial"/>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[31]</w:t>
      </w:r>
      <w:r w:rsidRPr="00222FA4">
        <w:rPr>
          <w:rFonts w:ascii="Arial" w:eastAsia="Calibri" w:hAnsi="Arial" w:cs="Arial"/>
          <w:sz w:val="24"/>
          <w:szCs w:val="24"/>
        </w:rPr>
        <w:tab/>
      </w:r>
      <w:r w:rsidR="006749DF">
        <w:rPr>
          <w:rFonts w:ascii="Arial" w:eastAsia="Calibri" w:hAnsi="Arial" w:cs="Arial"/>
          <w:sz w:val="24"/>
          <w:szCs w:val="24"/>
        </w:rPr>
        <w:t xml:space="preserve">Later Diego and Wilfred went outside the main house. Then Diego saw the accused carrying the deceased from Kaya 2 to Kaya 1.  Then according to Diego, the accused took </w:t>
      </w:r>
      <w:r w:rsidR="00E93336">
        <w:rPr>
          <w:rFonts w:ascii="Arial" w:eastAsia="Calibri" w:hAnsi="Arial" w:cs="Arial"/>
          <w:sz w:val="24"/>
          <w:szCs w:val="24"/>
        </w:rPr>
        <w:t>Bernadus’</w:t>
      </w:r>
      <w:r w:rsidR="007926A3">
        <w:rPr>
          <w:rFonts w:ascii="Arial" w:eastAsia="Calibri" w:hAnsi="Arial" w:cs="Arial"/>
          <w:sz w:val="24"/>
          <w:szCs w:val="24"/>
        </w:rPr>
        <w:t>s</w:t>
      </w:r>
      <w:r w:rsidR="006749DF">
        <w:rPr>
          <w:rFonts w:ascii="Arial" w:eastAsia="Calibri" w:hAnsi="Arial" w:cs="Arial"/>
          <w:sz w:val="24"/>
          <w:szCs w:val="24"/>
        </w:rPr>
        <w:t xml:space="preserve"> trouser</w:t>
      </w:r>
      <w:r w:rsidR="00E93336">
        <w:rPr>
          <w:rFonts w:ascii="Arial" w:eastAsia="Calibri" w:hAnsi="Arial" w:cs="Arial"/>
          <w:sz w:val="24"/>
          <w:szCs w:val="24"/>
        </w:rPr>
        <w:t>s</w:t>
      </w:r>
      <w:r w:rsidR="006749DF">
        <w:rPr>
          <w:rFonts w:ascii="Arial" w:eastAsia="Calibri" w:hAnsi="Arial" w:cs="Arial"/>
          <w:sz w:val="24"/>
          <w:szCs w:val="24"/>
        </w:rPr>
        <w:t xml:space="preserve"> and placed it under the deceased.  The accused went to Kaya 2 and slept and the police came.</w:t>
      </w:r>
    </w:p>
    <w:p w:rsidR="006749DF" w:rsidRPr="00222FA4" w:rsidRDefault="006749DF" w:rsidP="00222FA4">
      <w:pPr>
        <w:spacing w:after="0" w:line="360" w:lineRule="auto"/>
        <w:jc w:val="both"/>
        <w:rPr>
          <w:rFonts w:ascii="Arial" w:eastAsia="Calibri" w:hAnsi="Arial" w:cs="Arial"/>
          <w:sz w:val="24"/>
          <w:szCs w:val="24"/>
        </w:rPr>
      </w:pPr>
    </w:p>
    <w:p w:rsidR="006749DF"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[32]</w:t>
      </w:r>
      <w:r w:rsidRPr="00222FA4">
        <w:rPr>
          <w:rFonts w:ascii="Arial" w:eastAsia="Calibri" w:hAnsi="Arial" w:cs="Arial"/>
          <w:sz w:val="24"/>
          <w:szCs w:val="24"/>
        </w:rPr>
        <w:tab/>
      </w:r>
      <w:r w:rsidR="006749DF">
        <w:rPr>
          <w:rFonts w:ascii="Arial" w:eastAsia="Calibri" w:hAnsi="Arial" w:cs="Arial"/>
          <w:sz w:val="24"/>
          <w:szCs w:val="24"/>
        </w:rPr>
        <w:t>Under cross-examination, Diego stated that when he came out of the main house, it was dark but there was light outside.  When asked by the court, Diego testified that when accused called the deceased to Kaya 2, it was dark.  There was no light in Kaya 2. He could not explain how he was able to see all he observed happening in Kaya 2. He could also not explain where the accused took the plastic bag from, nor could he explain the type of plastic bag that the accused used.</w:t>
      </w:r>
      <w:r w:rsidR="006749DF">
        <w:rPr>
          <w:rStyle w:val="FootnoteReference"/>
          <w:rFonts w:ascii="Arial" w:eastAsia="Calibri" w:hAnsi="Arial" w:cs="Arial"/>
          <w:sz w:val="24"/>
          <w:szCs w:val="24"/>
        </w:rPr>
        <w:footnoteReference w:id="7"/>
      </w:r>
    </w:p>
    <w:p w:rsidR="00222FA4" w:rsidRPr="00222FA4" w:rsidRDefault="00222FA4" w:rsidP="00222FA4">
      <w:pPr>
        <w:spacing w:after="0" w:line="360" w:lineRule="auto"/>
        <w:jc w:val="both"/>
        <w:rPr>
          <w:rFonts w:ascii="Arial" w:eastAsia="Calibri" w:hAnsi="Arial" w:cs="Arial"/>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[33]</w:t>
      </w:r>
      <w:r w:rsidRPr="00222FA4">
        <w:rPr>
          <w:rFonts w:ascii="Arial" w:eastAsia="Calibri" w:hAnsi="Arial" w:cs="Arial"/>
          <w:sz w:val="24"/>
          <w:szCs w:val="24"/>
        </w:rPr>
        <w:tab/>
      </w:r>
      <w:r w:rsidR="006749DF">
        <w:rPr>
          <w:rFonts w:ascii="Arial" w:eastAsia="Calibri" w:hAnsi="Arial" w:cs="Arial"/>
          <w:sz w:val="24"/>
          <w:szCs w:val="24"/>
        </w:rPr>
        <w:t>In cross-examination Diego confirmed that he was promised a bicycle by Maria, Bernadus, Roberto and Helena, if he comes to testif</w:t>
      </w:r>
      <w:r w:rsidR="00D61532">
        <w:rPr>
          <w:rFonts w:ascii="Arial" w:eastAsia="Calibri" w:hAnsi="Arial" w:cs="Arial"/>
          <w:sz w:val="24"/>
          <w:szCs w:val="24"/>
        </w:rPr>
        <w:t>y</w:t>
      </w:r>
      <w:r w:rsidR="006749DF">
        <w:rPr>
          <w:rFonts w:ascii="Arial" w:eastAsia="Calibri" w:hAnsi="Arial" w:cs="Arial"/>
          <w:sz w:val="24"/>
          <w:szCs w:val="24"/>
        </w:rPr>
        <w:t xml:space="preserve"> in court. He also testified that Wilfred was also promised a bicycle if he testifies in court.</w:t>
      </w:r>
      <w:r w:rsidR="006749DF">
        <w:rPr>
          <w:rStyle w:val="FootnoteReference"/>
          <w:rFonts w:ascii="Arial" w:eastAsia="Calibri" w:hAnsi="Arial" w:cs="Arial"/>
          <w:sz w:val="24"/>
          <w:szCs w:val="24"/>
        </w:rPr>
        <w:footnoteReference w:id="8"/>
      </w:r>
    </w:p>
    <w:p w:rsidR="00222FA4" w:rsidRPr="00222FA4" w:rsidRDefault="00222FA4" w:rsidP="00222FA4">
      <w:pPr>
        <w:spacing w:after="0" w:line="360" w:lineRule="auto"/>
        <w:jc w:val="both"/>
        <w:rPr>
          <w:rFonts w:ascii="Arial" w:eastAsia="Calibri" w:hAnsi="Arial" w:cs="Arial"/>
          <w:sz w:val="24"/>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[34]</w:t>
      </w:r>
      <w:r w:rsidRPr="00222FA4">
        <w:rPr>
          <w:rFonts w:ascii="Arial" w:eastAsia="Calibri" w:hAnsi="Arial" w:cs="Arial"/>
          <w:sz w:val="24"/>
          <w:szCs w:val="24"/>
        </w:rPr>
        <w:tab/>
      </w:r>
      <w:r w:rsidR="006749DF">
        <w:rPr>
          <w:rFonts w:ascii="Arial" w:eastAsia="Calibri" w:hAnsi="Arial" w:cs="Arial"/>
          <w:sz w:val="24"/>
          <w:szCs w:val="24"/>
        </w:rPr>
        <w:t>The State called Wilfred Piete (“Wilfred”), who was eight years old at the time of the incident, but</w:t>
      </w:r>
      <w:r w:rsidR="00D61532">
        <w:rPr>
          <w:rFonts w:ascii="Arial" w:eastAsia="Calibri" w:hAnsi="Arial" w:cs="Arial"/>
          <w:sz w:val="24"/>
          <w:szCs w:val="24"/>
        </w:rPr>
        <w:t xml:space="preserve"> was</w:t>
      </w:r>
      <w:r w:rsidR="006749DF">
        <w:rPr>
          <w:rFonts w:ascii="Arial" w:eastAsia="Calibri" w:hAnsi="Arial" w:cs="Arial"/>
          <w:sz w:val="24"/>
          <w:szCs w:val="24"/>
        </w:rPr>
        <w:t xml:space="preserve"> eleven years</w:t>
      </w:r>
      <w:r w:rsidR="00D61532">
        <w:rPr>
          <w:rFonts w:ascii="Arial" w:eastAsia="Calibri" w:hAnsi="Arial" w:cs="Arial"/>
          <w:sz w:val="24"/>
          <w:szCs w:val="24"/>
        </w:rPr>
        <w:t xml:space="preserve"> old</w:t>
      </w:r>
      <w:r w:rsidR="006749DF">
        <w:rPr>
          <w:rFonts w:ascii="Arial" w:eastAsia="Calibri" w:hAnsi="Arial" w:cs="Arial"/>
          <w:sz w:val="24"/>
          <w:szCs w:val="24"/>
        </w:rPr>
        <w:t xml:space="preserve"> when called to testify.  After holding an enquiry in terms </w:t>
      </w:r>
      <w:r w:rsidR="00B3354B">
        <w:rPr>
          <w:rFonts w:ascii="Arial" w:eastAsia="Calibri" w:hAnsi="Arial" w:cs="Arial"/>
          <w:sz w:val="24"/>
          <w:szCs w:val="24"/>
        </w:rPr>
        <w:t>of Section</w:t>
      </w:r>
      <w:r w:rsidR="006749DF">
        <w:rPr>
          <w:rFonts w:ascii="Arial" w:eastAsia="Calibri" w:hAnsi="Arial" w:cs="Arial"/>
          <w:sz w:val="24"/>
          <w:szCs w:val="24"/>
        </w:rPr>
        <w:t xml:space="preserve"> 164 of </w:t>
      </w:r>
      <w:r w:rsidR="00B3354B">
        <w:rPr>
          <w:rFonts w:ascii="Arial" w:eastAsia="Calibri" w:hAnsi="Arial" w:cs="Arial"/>
          <w:sz w:val="24"/>
          <w:szCs w:val="24"/>
        </w:rPr>
        <w:t>the Criminal Procedure Act,</w:t>
      </w:r>
      <w:r w:rsidR="003408DF">
        <w:rPr>
          <w:rStyle w:val="FootnoteReference"/>
          <w:rFonts w:ascii="Arial" w:eastAsia="Calibri" w:hAnsi="Arial" w:cs="Arial"/>
          <w:sz w:val="24"/>
          <w:szCs w:val="24"/>
        </w:rPr>
        <w:footnoteReference w:id="9"/>
      </w:r>
      <w:r w:rsidR="003408DF">
        <w:rPr>
          <w:rFonts w:ascii="Arial" w:eastAsia="Calibri" w:hAnsi="Arial" w:cs="Arial"/>
          <w:sz w:val="24"/>
          <w:szCs w:val="24"/>
        </w:rPr>
        <w:t xml:space="preserve"> </w:t>
      </w:r>
      <w:r w:rsidR="00B3354B">
        <w:rPr>
          <w:rFonts w:ascii="Arial" w:eastAsia="Calibri" w:hAnsi="Arial" w:cs="Arial"/>
          <w:sz w:val="24"/>
          <w:szCs w:val="24"/>
        </w:rPr>
        <w:t xml:space="preserve">(“the Act”), this court found that Wilfred did not understand the nature of </w:t>
      </w:r>
      <w:r w:rsidR="00032B22">
        <w:rPr>
          <w:rFonts w:ascii="Arial" w:eastAsia="Calibri" w:hAnsi="Arial" w:cs="Arial"/>
          <w:sz w:val="24"/>
          <w:szCs w:val="24"/>
        </w:rPr>
        <w:t>truth and</w:t>
      </w:r>
      <w:r w:rsidR="00B3354B">
        <w:rPr>
          <w:rFonts w:ascii="Arial" w:eastAsia="Calibri" w:hAnsi="Arial" w:cs="Arial"/>
          <w:sz w:val="24"/>
          <w:szCs w:val="24"/>
        </w:rPr>
        <w:t xml:space="preserve"> the difference between speaking the truth and falsehood. The c</w:t>
      </w:r>
      <w:r w:rsidR="00D61532">
        <w:rPr>
          <w:rFonts w:ascii="Arial" w:eastAsia="Calibri" w:hAnsi="Arial" w:cs="Arial"/>
          <w:sz w:val="24"/>
          <w:szCs w:val="24"/>
        </w:rPr>
        <w:t xml:space="preserve">ourt further found that he was not </w:t>
      </w:r>
      <w:r w:rsidR="00B3354B">
        <w:rPr>
          <w:rFonts w:ascii="Arial" w:eastAsia="Calibri" w:hAnsi="Arial" w:cs="Arial"/>
          <w:sz w:val="24"/>
          <w:szCs w:val="24"/>
        </w:rPr>
        <w:t>capable of giving intelligible testimony, and therefore could not be admonished in terms of the relevant provisions of the Act.  Wilfred did not therefore give evidence.</w:t>
      </w:r>
    </w:p>
    <w:p w:rsidR="006749DF" w:rsidRPr="00222FA4" w:rsidRDefault="006749DF" w:rsidP="00222FA4">
      <w:pPr>
        <w:spacing w:after="0" w:line="360" w:lineRule="auto"/>
        <w:jc w:val="both"/>
        <w:rPr>
          <w:rFonts w:ascii="Arial" w:eastAsia="Calibri" w:hAnsi="Arial" w:cs="Arial"/>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[35]</w:t>
      </w:r>
      <w:r w:rsidRPr="00222FA4">
        <w:rPr>
          <w:rFonts w:ascii="Arial" w:eastAsia="Calibri" w:hAnsi="Arial" w:cs="Arial"/>
          <w:sz w:val="24"/>
          <w:szCs w:val="24"/>
        </w:rPr>
        <w:tab/>
      </w:r>
      <w:r w:rsidR="003408DF">
        <w:rPr>
          <w:rFonts w:ascii="Arial" w:eastAsia="Calibri" w:hAnsi="Arial" w:cs="Arial"/>
          <w:sz w:val="24"/>
          <w:szCs w:val="24"/>
        </w:rPr>
        <w:t>The State further called Clemencia Van der Westhuizen (“Clemencia”). She confirmed that she is the mother of the deceased, and that the deceased was six years old when he was murdered.</w:t>
      </w:r>
    </w:p>
    <w:p w:rsidR="003408DF" w:rsidRPr="00222FA4" w:rsidRDefault="003408DF" w:rsidP="00222FA4">
      <w:pPr>
        <w:spacing w:after="0" w:line="360" w:lineRule="auto"/>
        <w:jc w:val="both"/>
        <w:rPr>
          <w:rFonts w:ascii="Arial" w:eastAsia="Calibri" w:hAnsi="Arial" w:cs="Arial"/>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[36]</w:t>
      </w:r>
      <w:r w:rsidRPr="00222FA4">
        <w:rPr>
          <w:rFonts w:ascii="Arial" w:eastAsia="Calibri" w:hAnsi="Arial" w:cs="Arial"/>
          <w:sz w:val="24"/>
          <w:szCs w:val="24"/>
        </w:rPr>
        <w:tab/>
      </w:r>
      <w:r w:rsidR="003408DF">
        <w:rPr>
          <w:rFonts w:ascii="Arial" w:eastAsia="Calibri" w:hAnsi="Arial" w:cs="Arial"/>
          <w:sz w:val="24"/>
          <w:szCs w:val="24"/>
        </w:rPr>
        <w:t xml:space="preserve">She recounted that on or about the 20 October 2013 the accused had told her that she would see, because she was the one procuring men for his girlfriend (Florencia), and for that reason, </w:t>
      </w:r>
      <w:r w:rsidR="002C75E4">
        <w:rPr>
          <w:rFonts w:ascii="Arial" w:eastAsia="Calibri" w:hAnsi="Arial" w:cs="Arial"/>
          <w:sz w:val="24"/>
          <w:szCs w:val="24"/>
        </w:rPr>
        <w:t>his girlfriend</w:t>
      </w:r>
      <w:r w:rsidR="003408DF">
        <w:rPr>
          <w:rFonts w:ascii="Arial" w:eastAsia="Calibri" w:hAnsi="Arial" w:cs="Arial"/>
          <w:sz w:val="24"/>
          <w:szCs w:val="24"/>
        </w:rPr>
        <w:t xml:space="preserve"> is always following her, wherever she (Clemencia) went.</w:t>
      </w:r>
    </w:p>
    <w:p w:rsidR="00222FA4" w:rsidRPr="00222FA4" w:rsidRDefault="00222FA4" w:rsidP="00222FA4">
      <w:pPr>
        <w:spacing w:after="0" w:line="360" w:lineRule="auto"/>
        <w:jc w:val="both"/>
        <w:rPr>
          <w:rFonts w:ascii="Arial" w:eastAsia="Calibri" w:hAnsi="Arial" w:cs="Arial"/>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[37]</w:t>
      </w:r>
      <w:r w:rsidRPr="00222FA4">
        <w:rPr>
          <w:rFonts w:ascii="Arial" w:eastAsia="Calibri" w:hAnsi="Arial" w:cs="Arial"/>
          <w:sz w:val="24"/>
          <w:szCs w:val="24"/>
        </w:rPr>
        <w:tab/>
      </w:r>
      <w:r w:rsidR="00FD6655">
        <w:rPr>
          <w:rFonts w:ascii="Arial" w:eastAsia="Calibri" w:hAnsi="Arial" w:cs="Arial"/>
          <w:sz w:val="24"/>
          <w:szCs w:val="24"/>
        </w:rPr>
        <w:t xml:space="preserve">She testified </w:t>
      </w:r>
      <w:r w:rsidR="002C75E4">
        <w:rPr>
          <w:rFonts w:ascii="Arial" w:eastAsia="Calibri" w:hAnsi="Arial" w:cs="Arial"/>
          <w:sz w:val="24"/>
          <w:szCs w:val="24"/>
        </w:rPr>
        <w:t xml:space="preserve">further </w:t>
      </w:r>
      <w:r w:rsidR="00FD6655">
        <w:rPr>
          <w:rFonts w:ascii="Arial" w:eastAsia="Calibri" w:hAnsi="Arial" w:cs="Arial"/>
          <w:sz w:val="24"/>
          <w:szCs w:val="24"/>
        </w:rPr>
        <w:t>that on o</w:t>
      </w:r>
      <w:r w:rsidR="002C75E4">
        <w:rPr>
          <w:rFonts w:ascii="Arial" w:eastAsia="Calibri" w:hAnsi="Arial" w:cs="Arial"/>
          <w:sz w:val="24"/>
          <w:szCs w:val="24"/>
        </w:rPr>
        <w:t>r about the 28 October 2013, whi</w:t>
      </w:r>
      <w:r w:rsidR="00FD6655">
        <w:rPr>
          <w:rFonts w:ascii="Arial" w:eastAsia="Calibri" w:hAnsi="Arial" w:cs="Arial"/>
          <w:sz w:val="24"/>
          <w:szCs w:val="24"/>
        </w:rPr>
        <w:t>le she was at home</w:t>
      </w:r>
      <w:r w:rsidR="002C75E4">
        <w:rPr>
          <w:rFonts w:ascii="Arial" w:eastAsia="Calibri" w:hAnsi="Arial" w:cs="Arial"/>
          <w:sz w:val="24"/>
          <w:szCs w:val="24"/>
        </w:rPr>
        <w:t>,</w:t>
      </w:r>
      <w:r w:rsidR="00FD6655">
        <w:rPr>
          <w:rFonts w:ascii="Arial" w:eastAsia="Calibri" w:hAnsi="Arial" w:cs="Arial"/>
          <w:sz w:val="24"/>
          <w:szCs w:val="24"/>
        </w:rPr>
        <w:t xml:space="preserve"> seated on a stoep outside, washing clothes, the accused came</w:t>
      </w:r>
      <w:r w:rsidR="002C75E4">
        <w:rPr>
          <w:rFonts w:ascii="Arial" w:eastAsia="Calibri" w:hAnsi="Arial" w:cs="Arial"/>
          <w:sz w:val="24"/>
          <w:szCs w:val="24"/>
        </w:rPr>
        <w:t xml:space="preserve"> and went</w:t>
      </w:r>
      <w:r w:rsidR="00FD6655">
        <w:rPr>
          <w:rFonts w:ascii="Arial" w:eastAsia="Calibri" w:hAnsi="Arial" w:cs="Arial"/>
          <w:sz w:val="24"/>
          <w:szCs w:val="24"/>
        </w:rPr>
        <w:t xml:space="preserve"> inside the house</w:t>
      </w:r>
      <w:r w:rsidR="002C75E4">
        <w:rPr>
          <w:rFonts w:ascii="Arial" w:eastAsia="Calibri" w:hAnsi="Arial" w:cs="Arial"/>
          <w:sz w:val="24"/>
          <w:szCs w:val="24"/>
        </w:rPr>
        <w:t>,</w:t>
      </w:r>
      <w:r w:rsidR="00FD6655">
        <w:rPr>
          <w:rFonts w:ascii="Arial" w:eastAsia="Calibri" w:hAnsi="Arial" w:cs="Arial"/>
          <w:sz w:val="24"/>
          <w:szCs w:val="24"/>
        </w:rPr>
        <w:t xml:space="preserve"> stood in the sitting room, and he then shouted out Florencia’s name, then he raised his two fingers up, and with a downward motion, tapped with </w:t>
      </w:r>
      <w:r w:rsidR="00FD6655">
        <w:rPr>
          <w:rFonts w:ascii="Arial" w:eastAsia="Calibri" w:hAnsi="Arial" w:cs="Arial"/>
          <w:sz w:val="24"/>
          <w:szCs w:val="24"/>
        </w:rPr>
        <w:lastRenderedPageBreak/>
        <w:t xml:space="preserve">the two </w:t>
      </w:r>
      <w:r w:rsidR="006A3EA9">
        <w:rPr>
          <w:rFonts w:ascii="Arial" w:eastAsia="Calibri" w:hAnsi="Arial" w:cs="Arial"/>
          <w:sz w:val="24"/>
          <w:szCs w:val="24"/>
        </w:rPr>
        <w:t>fingers on</w:t>
      </w:r>
      <w:r w:rsidR="00FD6655">
        <w:rPr>
          <w:rFonts w:ascii="Arial" w:eastAsia="Calibri" w:hAnsi="Arial" w:cs="Arial"/>
          <w:sz w:val="24"/>
          <w:szCs w:val="24"/>
        </w:rPr>
        <w:t xml:space="preserve"> his wrist.  Immediately </w:t>
      </w:r>
      <w:r w:rsidR="006A3EA9">
        <w:rPr>
          <w:rFonts w:ascii="Arial" w:eastAsia="Calibri" w:hAnsi="Arial" w:cs="Arial"/>
          <w:sz w:val="24"/>
          <w:szCs w:val="24"/>
        </w:rPr>
        <w:t xml:space="preserve">thereafter he raised his hand and made a cutting-motion across his throat.  Then the accused left the house.  Clemencia interpreted these gestures to mean that </w:t>
      </w:r>
      <w:r w:rsidR="002C75E4">
        <w:rPr>
          <w:rFonts w:ascii="Arial" w:eastAsia="Calibri" w:hAnsi="Arial" w:cs="Arial"/>
          <w:sz w:val="24"/>
          <w:szCs w:val="24"/>
        </w:rPr>
        <w:t xml:space="preserve">the </w:t>
      </w:r>
      <w:r w:rsidR="006A3EA9">
        <w:rPr>
          <w:rFonts w:ascii="Arial" w:eastAsia="Calibri" w:hAnsi="Arial" w:cs="Arial"/>
          <w:sz w:val="24"/>
          <w:szCs w:val="24"/>
        </w:rPr>
        <w:t>accused will kill Florencia when the time is right.</w:t>
      </w:r>
    </w:p>
    <w:p w:rsidR="00222FA4" w:rsidRPr="00222FA4" w:rsidRDefault="00222FA4" w:rsidP="00222FA4">
      <w:pPr>
        <w:spacing w:after="0" w:line="360" w:lineRule="auto"/>
        <w:jc w:val="both"/>
        <w:rPr>
          <w:rFonts w:ascii="Arial" w:eastAsia="Calibri" w:hAnsi="Arial" w:cs="Arial"/>
          <w:szCs w:val="24"/>
        </w:rPr>
      </w:pPr>
    </w:p>
    <w:p w:rsidR="00AA5AB3"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[38]</w:t>
      </w:r>
      <w:r w:rsidRPr="00222FA4">
        <w:rPr>
          <w:rFonts w:ascii="Arial" w:eastAsia="Calibri" w:hAnsi="Arial" w:cs="Arial"/>
          <w:sz w:val="24"/>
          <w:szCs w:val="24"/>
        </w:rPr>
        <w:tab/>
      </w:r>
      <w:r w:rsidR="00AA5AB3">
        <w:rPr>
          <w:rFonts w:ascii="Arial" w:eastAsia="Calibri" w:hAnsi="Arial" w:cs="Arial"/>
          <w:sz w:val="24"/>
          <w:szCs w:val="24"/>
        </w:rPr>
        <w:t>There was no quarrel between anyone and the accused</w:t>
      </w:r>
      <w:r w:rsidR="002C75E4">
        <w:rPr>
          <w:rFonts w:ascii="Arial" w:eastAsia="Calibri" w:hAnsi="Arial" w:cs="Arial"/>
          <w:sz w:val="24"/>
          <w:szCs w:val="24"/>
        </w:rPr>
        <w:t xml:space="preserve"> that day</w:t>
      </w:r>
      <w:r w:rsidR="00AA5AB3">
        <w:rPr>
          <w:rFonts w:ascii="Arial" w:eastAsia="Calibri" w:hAnsi="Arial" w:cs="Arial"/>
          <w:sz w:val="24"/>
          <w:szCs w:val="24"/>
        </w:rPr>
        <w:t>.  At that time, Florencia was in the bathroom washing herself and she did not witness those gestures. After that Clemencia continued washing her clothes. When Florencia got out of the bathroom</w:t>
      </w:r>
      <w:r w:rsidR="008E4EA5">
        <w:rPr>
          <w:rFonts w:ascii="Arial" w:eastAsia="Calibri" w:hAnsi="Arial" w:cs="Arial"/>
          <w:sz w:val="24"/>
          <w:szCs w:val="24"/>
        </w:rPr>
        <w:t>,</w:t>
      </w:r>
      <w:r w:rsidR="00AA5AB3">
        <w:rPr>
          <w:rFonts w:ascii="Arial" w:eastAsia="Calibri" w:hAnsi="Arial" w:cs="Arial"/>
          <w:sz w:val="24"/>
          <w:szCs w:val="24"/>
        </w:rPr>
        <w:t xml:space="preserve"> Clemencia informed Florencia about the gestures that the accused made.</w:t>
      </w:r>
    </w:p>
    <w:p w:rsidR="00AA5AB3" w:rsidRDefault="00AA5AB3"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[39]</w:t>
      </w:r>
      <w:r w:rsidRPr="00222FA4">
        <w:rPr>
          <w:rFonts w:ascii="Arial" w:eastAsia="Calibri" w:hAnsi="Arial" w:cs="Arial"/>
          <w:sz w:val="24"/>
          <w:szCs w:val="24"/>
        </w:rPr>
        <w:tab/>
      </w:r>
      <w:r w:rsidR="00167F57">
        <w:rPr>
          <w:rFonts w:ascii="Arial" w:eastAsia="Calibri" w:hAnsi="Arial" w:cs="Arial"/>
          <w:sz w:val="24"/>
          <w:szCs w:val="24"/>
        </w:rPr>
        <w:t xml:space="preserve">Florencia Florida Piete (“Florencia”) testified that she was in a romantic relationship with the accused.  </w:t>
      </w:r>
      <w:r w:rsidR="00395F40">
        <w:rPr>
          <w:rFonts w:ascii="Arial" w:eastAsia="Calibri" w:hAnsi="Arial" w:cs="Arial"/>
          <w:sz w:val="24"/>
          <w:szCs w:val="24"/>
        </w:rPr>
        <w:t>However, s</w:t>
      </w:r>
      <w:r w:rsidR="00167F57">
        <w:rPr>
          <w:rFonts w:ascii="Arial" w:eastAsia="Calibri" w:hAnsi="Arial" w:cs="Arial"/>
          <w:sz w:val="24"/>
          <w:szCs w:val="24"/>
        </w:rPr>
        <w:t>he terminated this relationship prior to the 20 October 2013.  During the subsistence of that relationship the accused and her</w:t>
      </w:r>
      <w:r w:rsidR="00395F40">
        <w:rPr>
          <w:rFonts w:ascii="Arial" w:eastAsia="Calibri" w:hAnsi="Arial" w:cs="Arial"/>
          <w:sz w:val="24"/>
          <w:szCs w:val="24"/>
        </w:rPr>
        <w:t>,</w:t>
      </w:r>
      <w:r w:rsidR="00167F57">
        <w:rPr>
          <w:rFonts w:ascii="Arial" w:eastAsia="Calibri" w:hAnsi="Arial" w:cs="Arial"/>
          <w:sz w:val="24"/>
          <w:szCs w:val="24"/>
        </w:rPr>
        <w:t xml:space="preserve"> resided in the main house.  After she terminated the relationship, she gathered all belonging</w:t>
      </w:r>
      <w:r w:rsidR="00395F40">
        <w:rPr>
          <w:rFonts w:ascii="Arial" w:eastAsia="Calibri" w:hAnsi="Arial" w:cs="Arial"/>
          <w:sz w:val="24"/>
          <w:szCs w:val="24"/>
        </w:rPr>
        <w:t>s</w:t>
      </w:r>
      <w:r w:rsidR="00167F57">
        <w:rPr>
          <w:rFonts w:ascii="Arial" w:eastAsia="Calibri" w:hAnsi="Arial" w:cs="Arial"/>
          <w:sz w:val="24"/>
          <w:szCs w:val="24"/>
        </w:rPr>
        <w:t xml:space="preserve"> of the accused</w:t>
      </w:r>
      <w:r w:rsidR="00395F40">
        <w:rPr>
          <w:rFonts w:ascii="Arial" w:eastAsia="Calibri" w:hAnsi="Arial" w:cs="Arial"/>
          <w:sz w:val="24"/>
          <w:szCs w:val="24"/>
        </w:rPr>
        <w:t>,</w:t>
      </w:r>
      <w:r w:rsidR="00167F57">
        <w:rPr>
          <w:rFonts w:ascii="Arial" w:eastAsia="Calibri" w:hAnsi="Arial" w:cs="Arial"/>
          <w:sz w:val="24"/>
          <w:szCs w:val="24"/>
        </w:rPr>
        <w:t xml:space="preserve"> put them in front of the</w:t>
      </w:r>
      <w:r w:rsidR="00395F40">
        <w:rPr>
          <w:rFonts w:ascii="Arial" w:eastAsia="Calibri" w:hAnsi="Arial" w:cs="Arial"/>
          <w:sz w:val="24"/>
          <w:szCs w:val="24"/>
        </w:rPr>
        <w:t xml:space="preserve"> entry</w:t>
      </w:r>
      <w:r w:rsidR="00167F57">
        <w:rPr>
          <w:rFonts w:ascii="Arial" w:eastAsia="Calibri" w:hAnsi="Arial" w:cs="Arial"/>
          <w:sz w:val="24"/>
          <w:szCs w:val="24"/>
        </w:rPr>
        <w:t xml:space="preserve"> door and asked him to leave. Helena </w:t>
      </w:r>
      <w:r w:rsidR="000D0533">
        <w:rPr>
          <w:rFonts w:ascii="Arial" w:eastAsia="Calibri" w:hAnsi="Arial" w:cs="Arial"/>
          <w:sz w:val="24"/>
          <w:szCs w:val="24"/>
        </w:rPr>
        <w:t>Piete felt pity for the accused, and Helena Piete invite</w:t>
      </w:r>
      <w:r w:rsidR="00395F40">
        <w:rPr>
          <w:rFonts w:ascii="Arial" w:eastAsia="Calibri" w:hAnsi="Arial" w:cs="Arial"/>
          <w:sz w:val="24"/>
          <w:szCs w:val="24"/>
        </w:rPr>
        <w:t>d the accused to stay in Kaya 2.</w:t>
      </w:r>
      <w:r w:rsidR="000D0533">
        <w:rPr>
          <w:rFonts w:ascii="Arial" w:eastAsia="Calibri" w:hAnsi="Arial" w:cs="Arial"/>
          <w:sz w:val="24"/>
          <w:szCs w:val="24"/>
        </w:rPr>
        <w:t xml:space="preserve"> </w:t>
      </w:r>
      <w:r w:rsidR="00395F40">
        <w:rPr>
          <w:rFonts w:ascii="Arial" w:eastAsia="Calibri" w:hAnsi="Arial" w:cs="Arial"/>
          <w:sz w:val="24"/>
          <w:szCs w:val="24"/>
        </w:rPr>
        <w:t>Thereafter</w:t>
      </w:r>
      <w:r w:rsidR="000D0533">
        <w:rPr>
          <w:rFonts w:ascii="Arial" w:eastAsia="Calibri" w:hAnsi="Arial" w:cs="Arial"/>
          <w:sz w:val="24"/>
          <w:szCs w:val="24"/>
        </w:rPr>
        <w:t xml:space="preserve"> the accused went to live in Kaya 2.</w:t>
      </w:r>
    </w:p>
    <w:p w:rsidR="00222FA4" w:rsidRPr="00222FA4" w:rsidRDefault="00222FA4" w:rsidP="00222FA4">
      <w:pPr>
        <w:spacing w:after="0" w:line="360" w:lineRule="auto"/>
        <w:jc w:val="both"/>
        <w:rPr>
          <w:rFonts w:ascii="Arial" w:eastAsia="Calibri" w:hAnsi="Arial" w:cs="Arial"/>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[40]</w:t>
      </w:r>
      <w:r w:rsidRPr="00222FA4">
        <w:rPr>
          <w:rFonts w:ascii="Arial" w:eastAsia="Calibri" w:hAnsi="Arial" w:cs="Arial"/>
          <w:sz w:val="24"/>
          <w:szCs w:val="24"/>
        </w:rPr>
        <w:tab/>
      </w:r>
      <w:r w:rsidR="000D0533">
        <w:rPr>
          <w:rFonts w:ascii="Arial" w:eastAsia="Calibri" w:hAnsi="Arial" w:cs="Arial"/>
          <w:sz w:val="24"/>
          <w:szCs w:val="24"/>
        </w:rPr>
        <w:t xml:space="preserve">She </w:t>
      </w:r>
      <w:r w:rsidR="00A31B08">
        <w:rPr>
          <w:rFonts w:ascii="Arial" w:eastAsia="Calibri" w:hAnsi="Arial" w:cs="Arial"/>
          <w:sz w:val="24"/>
          <w:szCs w:val="24"/>
        </w:rPr>
        <w:t>further testified</w:t>
      </w:r>
      <w:r w:rsidR="000D0533">
        <w:rPr>
          <w:rFonts w:ascii="Arial" w:eastAsia="Calibri" w:hAnsi="Arial" w:cs="Arial"/>
          <w:sz w:val="24"/>
          <w:szCs w:val="24"/>
        </w:rPr>
        <w:t xml:space="preserve"> that on or about the 20 October 2013, the accused entered the main house, at that point she was busy bathing herself in the bathroom, then the accused raised two fingers, and with a downward motion tapped with the two </w:t>
      </w:r>
      <w:r w:rsidR="00A31B08">
        <w:rPr>
          <w:rFonts w:ascii="Arial" w:eastAsia="Calibri" w:hAnsi="Arial" w:cs="Arial"/>
          <w:sz w:val="24"/>
          <w:szCs w:val="24"/>
        </w:rPr>
        <w:t xml:space="preserve">fingers on his wrist, then he raised </w:t>
      </w:r>
      <w:r w:rsidR="002B2C4D">
        <w:rPr>
          <w:rFonts w:ascii="Arial" w:eastAsia="Calibri" w:hAnsi="Arial" w:cs="Arial"/>
          <w:sz w:val="24"/>
          <w:szCs w:val="24"/>
        </w:rPr>
        <w:t>his hand and made a cutting-</w:t>
      </w:r>
      <w:r w:rsidR="00A31B08">
        <w:rPr>
          <w:rFonts w:ascii="Arial" w:eastAsia="Calibri" w:hAnsi="Arial" w:cs="Arial"/>
          <w:sz w:val="24"/>
          <w:szCs w:val="24"/>
        </w:rPr>
        <w:t xml:space="preserve">motion across his throat.  Thereafter the accused called out her name, and the accused left the house.  She interpreted those gesture to mean that the accused will kill or want to kill her. She testified </w:t>
      </w:r>
      <w:r w:rsidR="002B2C4D">
        <w:rPr>
          <w:rFonts w:ascii="Arial" w:eastAsia="Calibri" w:hAnsi="Arial" w:cs="Arial"/>
          <w:sz w:val="24"/>
          <w:szCs w:val="24"/>
        </w:rPr>
        <w:t xml:space="preserve">that </w:t>
      </w:r>
      <w:r w:rsidR="00A31B08">
        <w:rPr>
          <w:rFonts w:ascii="Arial" w:eastAsia="Calibri" w:hAnsi="Arial" w:cs="Arial"/>
          <w:sz w:val="24"/>
          <w:szCs w:val="24"/>
        </w:rPr>
        <w:t>even though she was in the bathroom, washing herself, she witnessed those gestures.  According to her Clemencia thought that she did not see the accused making the gestures.  However</w:t>
      </w:r>
      <w:r w:rsidR="002B2C4D">
        <w:rPr>
          <w:rFonts w:ascii="Arial" w:eastAsia="Calibri" w:hAnsi="Arial" w:cs="Arial"/>
          <w:sz w:val="24"/>
          <w:szCs w:val="24"/>
        </w:rPr>
        <w:t>,</w:t>
      </w:r>
      <w:r w:rsidR="00A31B08">
        <w:rPr>
          <w:rFonts w:ascii="Arial" w:eastAsia="Calibri" w:hAnsi="Arial" w:cs="Arial"/>
          <w:sz w:val="24"/>
          <w:szCs w:val="24"/>
        </w:rPr>
        <w:t xml:space="preserve"> she could not explain how she came to know about Clemencia’s thoughts on this subject.</w:t>
      </w:r>
      <w:r w:rsidR="002B2C4D">
        <w:rPr>
          <w:rFonts w:ascii="Arial" w:eastAsia="Calibri" w:hAnsi="Arial" w:cs="Arial"/>
          <w:sz w:val="24"/>
          <w:szCs w:val="24"/>
        </w:rPr>
        <w:t xml:space="preserve"> If Florencia had indeed witnessed those gestures, she would have so informed Clemencia, when Clemencia told her about those gestures.</w:t>
      </w:r>
    </w:p>
    <w:p w:rsidR="00222FA4" w:rsidRPr="00222FA4" w:rsidRDefault="00222FA4" w:rsidP="00222FA4">
      <w:pPr>
        <w:spacing w:after="0" w:line="360" w:lineRule="auto"/>
        <w:jc w:val="both"/>
        <w:rPr>
          <w:rFonts w:ascii="Arial" w:eastAsia="Calibri" w:hAnsi="Arial" w:cs="Arial"/>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[41]</w:t>
      </w:r>
      <w:r w:rsidRPr="00222FA4">
        <w:rPr>
          <w:rFonts w:ascii="Arial" w:eastAsia="Calibri" w:hAnsi="Arial" w:cs="Arial"/>
          <w:sz w:val="24"/>
          <w:szCs w:val="24"/>
        </w:rPr>
        <w:tab/>
      </w:r>
      <w:r w:rsidR="00177B4C">
        <w:rPr>
          <w:rFonts w:ascii="Arial" w:eastAsia="Calibri" w:hAnsi="Arial" w:cs="Arial"/>
          <w:sz w:val="24"/>
          <w:szCs w:val="24"/>
        </w:rPr>
        <w:t>Maria Magdalena Esau (“Magdalena”) testified that she was a work-colle</w:t>
      </w:r>
      <w:r w:rsidR="002B2C4D">
        <w:rPr>
          <w:rFonts w:ascii="Arial" w:eastAsia="Calibri" w:hAnsi="Arial" w:cs="Arial"/>
          <w:sz w:val="24"/>
          <w:szCs w:val="24"/>
        </w:rPr>
        <w:t>a</w:t>
      </w:r>
      <w:r w:rsidR="00177B4C">
        <w:rPr>
          <w:rFonts w:ascii="Arial" w:eastAsia="Calibri" w:hAnsi="Arial" w:cs="Arial"/>
          <w:sz w:val="24"/>
          <w:szCs w:val="24"/>
        </w:rPr>
        <w:t xml:space="preserve">gue of Florencia.  On the 31 October 2013, </w:t>
      </w:r>
      <w:r w:rsidR="002B2C4D">
        <w:rPr>
          <w:rFonts w:ascii="Arial" w:eastAsia="Calibri" w:hAnsi="Arial" w:cs="Arial"/>
          <w:sz w:val="24"/>
          <w:szCs w:val="24"/>
        </w:rPr>
        <w:t xml:space="preserve">at </w:t>
      </w:r>
      <w:r w:rsidR="00177B4C">
        <w:rPr>
          <w:rFonts w:ascii="Arial" w:eastAsia="Calibri" w:hAnsi="Arial" w:cs="Arial"/>
          <w:sz w:val="24"/>
          <w:szCs w:val="24"/>
        </w:rPr>
        <w:t>about 16h00, she met the</w:t>
      </w:r>
      <w:r w:rsidR="002B2C4D">
        <w:rPr>
          <w:rFonts w:ascii="Arial" w:eastAsia="Calibri" w:hAnsi="Arial" w:cs="Arial"/>
          <w:sz w:val="24"/>
          <w:szCs w:val="24"/>
        </w:rPr>
        <w:t xml:space="preserve"> accused in town.  The accused e</w:t>
      </w:r>
      <w:r w:rsidR="00177B4C">
        <w:rPr>
          <w:rFonts w:ascii="Arial" w:eastAsia="Calibri" w:hAnsi="Arial" w:cs="Arial"/>
          <w:sz w:val="24"/>
          <w:szCs w:val="24"/>
        </w:rPr>
        <w:t>nquired the whereabouts of Florencia.  Upon being inf</w:t>
      </w:r>
      <w:r w:rsidR="002B2C4D">
        <w:rPr>
          <w:rFonts w:ascii="Arial" w:eastAsia="Calibri" w:hAnsi="Arial" w:cs="Arial"/>
          <w:sz w:val="24"/>
          <w:szCs w:val="24"/>
        </w:rPr>
        <w:t xml:space="preserve">ormed by </w:t>
      </w:r>
      <w:r w:rsidR="002B2C4D">
        <w:rPr>
          <w:rFonts w:ascii="Arial" w:eastAsia="Calibri" w:hAnsi="Arial" w:cs="Arial"/>
          <w:sz w:val="24"/>
          <w:szCs w:val="24"/>
        </w:rPr>
        <w:lastRenderedPageBreak/>
        <w:t>Magdalena that she did</w:t>
      </w:r>
      <w:r w:rsidR="00177B4C">
        <w:rPr>
          <w:rFonts w:ascii="Arial" w:eastAsia="Calibri" w:hAnsi="Arial" w:cs="Arial"/>
          <w:sz w:val="24"/>
          <w:szCs w:val="24"/>
        </w:rPr>
        <w:t xml:space="preserve"> not know, the accused </w:t>
      </w:r>
      <w:r w:rsidR="00513DAA">
        <w:rPr>
          <w:rFonts w:ascii="Arial" w:eastAsia="Calibri" w:hAnsi="Arial" w:cs="Arial"/>
          <w:sz w:val="24"/>
          <w:szCs w:val="24"/>
        </w:rPr>
        <w:t>told her</w:t>
      </w:r>
      <w:r w:rsidR="00177B4C">
        <w:rPr>
          <w:rFonts w:ascii="Arial" w:eastAsia="Calibri" w:hAnsi="Arial" w:cs="Arial"/>
          <w:sz w:val="24"/>
          <w:szCs w:val="24"/>
        </w:rPr>
        <w:t xml:space="preserve"> that he would kill Florencia. The accused</w:t>
      </w:r>
      <w:r w:rsidR="00513DAA">
        <w:rPr>
          <w:rFonts w:ascii="Arial" w:eastAsia="Calibri" w:hAnsi="Arial" w:cs="Arial"/>
          <w:sz w:val="24"/>
          <w:szCs w:val="24"/>
        </w:rPr>
        <w:t xml:space="preserve"> further</w:t>
      </w:r>
      <w:r w:rsidR="00177B4C">
        <w:rPr>
          <w:rFonts w:ascii="Arial" w:eastAsia="Calibri" w:hAnsi="Arial" w:cs="Arial"/>
          <w:sz w:val="24"/>
          <w:szCs w:val="24"/>
        </w:rPr>
        <w:t xml:space="preserve"> told her that he wanted to kill Florencia earlier that morning but changed his mind upon thinking about Florencia’s child.  While still conversing with the accused, Ma</w:t>
      </w:r>
      <w:r w:rsidR="002B2C4D">
        <w:rPr>
          <w:rFonts w:ascii="Arial" w:eastAsia="Calibri" w:hAnsi="Arial" w:cs="Arial"/>
          <w:sz w:val="24"/>
          <w:szCs w:val="24"/>
        </w:rPr>
        <w:t>gdalena</w:t>
      </w:r>
      <w:r w:rsidR="00177B4C">
        <w:rPr>
          <w:rFonts w:ascii="Arial" w:eastAsia="Calibri" w:hAnsi="Arial" w:cs="Arial"/>
          <w:sz w:val="24"/>
          <w:szCs w:val="24"/>
        </w:rPr>
        <w:t xml:space="preserve"> sent a text-message to a Mathilda Gauxas asking her to warn Florencia about the death-threats the accused had just made.  Florencia did not have a cellphone.  Mathilda Gauxas texted back that she (Mathilda) was already home.  The next day Magdalena informed Florencia about the threats that the accused made.</w:t>
      </w:r>
    </w:p>
    <w:p w:rsidR="00177B4C" w:rsidRDefault="00177B4C" w:rsidP="00222FA4">
      <w:pPr>
        <w:spacing w:after="0" w:line="360" w:lineRule="auto"/>
        <w:jc w:val="both"/>
        <w:rPr>
          <w:rFonts w:ascii="Arial" w:eastAsia="Calibri" w:hAnsi="Arial" w:cs="Arial"/>
          <w:szCs w:val="24"/>
        </w:rPr>
      </w:pPr>
    </w:p>
    <w:p w:rsidR="00883DA6" w:rsidRPr="006F3224" w:rsidRDefault="00883DA6" w:rsidP="00222FA4">
      <w:pPr>
        <w:spacing w:after="0" w:line="360" w:lineRule="auto"/>
        <w:jc w:val="both"/>
        <w:rPr>
          <w:rFonts w:ascii="Arial" w:eastAsia="Calibri" w:hAnsi="Arial" w:cs="Arial"/>
          <w:b/>
          <w:szCs w:val="24"/>
        </w:rPr>
      </w:pPr>
      <w:r w:rsidRPr="006F3224">
        <w:rPr>
          <w:rFonts w:ascii="Arial" w:eastAsia="Calibri" w:hAnsi="Arial" w:cs="Arial"/>
          <w:b/>
          <w:szCs w:val="24"/>
        </w:rPr>
        <w:t>DEFENCE’S CASE</w:t>
      </w:r>
    </w:p>
    <w:p w:rsidR="00883DA6" w:rsidRPr="00222FA4" w:rsidRDefault="00883DA6" w:rsidP="00222FA4">
      <w:pPr>
        <w:spacing w:after="0" w:line="360" w:lineRule="auto"/>
        <w:jc w:val="both"/>
        <w:rPr>
          <w:rFonts w:ascii="Arial" w:eastAsia="Calibri" w:hAnsi="Arial" w:cs="Arial"/>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[42]</w:t>
      </w:r>
      <w:r w:rsidRPr="00222FA4">
        <w:rPr>
          <w:rFonts w:ascii="Arial" w:eastAsia="Calibri" w:hAnsi="Arial" w:cs="Arial"/>
          <w:sz w:val="24"/>
          <w:szCs w:val="24"/>
        </w:rPr>
        <w:tab/>
      </w:r>
      <w:r w:rsidR="00883DA6">
        <w:rPr>
          <w:rFonts w:ascii="Arial" w:eastAsia="Calibri" w:hAnsi="Arial" w:cs="Arial"/>
          <w:sz w:val="24"/>
          <w:szCs w:val="24"/>
        </w:rPr>
        <w:t>The accused gave evidence in his defence.  He confirmed</w:t>
      </w:r>
      <w:r w:rsidR="00E74A4A">
        <w:rPr>
          <w:rFonts w:ascii="Arial" w:eastAsia="Calibri" w:hAnsi="Arial" w:cs="Arial"/>
          <w:sz w:val="24"/>
          <w:szCs w:val="24"/>
        </w:rPr>
        <w:t xml:space="preserve"> that on</w:t>
      </w:r>
      <w:r w:rsidR="00883DA6">
        <w:rPr>
          <w:rFonts w:ascii="Arial" w:eastAsia="Calibri" w:hAnsi="Arial" w:cs="Arial"/>
          <w:sz w:val="24"/>
          <w:szCs w:val="24"/>
        </w:rPr>
        <w:t xml:space="preserve"> </w:t>
      </w:r>
      <w:r w:rsidR="00E74A4A">
        <w:rPr>
          <w:rFonts w:ascii="Arial" w:eastAsia="Calibri" w:hAnsi="Arial" w:cs="Arial"/>
          <w:sz w:val="24"/>
          <w:szCs w:val="24"/>
        </w:rPr>
        <w:t xml:space="preserve">the </w:t>
      </w:r>
      <w:r w:rsidR="00883DA6">
        <w:rPr>
          <w:rFonts w:ascii="Arial" w:eastAsia="Calibri" w:hAnsi="Arial" w:cs="Arial"/>
          <w:sz w:val="24"/>
          <w:szCs w:val="24"/>
        </w:rPr>
        <w:t>31 October 2013 he was living at Erf 235, in Kaya 2. He arrived at the house around 17h00 and found people preparing themselves to go to church.  He did not find anyone playing dominoes and no dominoes</w:t>
      </w:r>
      <w:r w:rsidR="008D51BD">
        <w:rPr>
          <w:rFonts w:ascii="Arial" w:eastAsia="Calibri" w:hAnsi="Arial" w:cs="Arial"/>
          <w:sz w:val="24"/>
          <w:szCs w:val="24"/>
        </w:rPr>
        <w:t>-</w:t>
      </w:r>
      <w:r w:rsidR="00883DA6">
        <w:rPr>
          <w:rFonts w:ascii="Arial" w:eastAsia="Calibri" w:hAnsi="Arial" w:cs="Arial"/>
          <w:sz w:val="24"/>
          <w:szCs w:val="24"/>
        </w:rPr>
        <w:t>game was played in his presence. Furthermore he denied that the joke</w:t>
      </w:r>
      <w:r w:rsidR="008D51BD">
        <w:rPr>
          <w:rFonts w:ascii="Arial" w:eastAsia="Calibri" w:hAnsi="Arial" w:cs="Arial"/>
          <w:sz w:val="24"/>
          <w:szCs w:val="24"/>
        </w:rPr>
        <w:t>,</w:t>
      </w:r>
      <w:r w:rsidR="00883DA6">
        <w:rPr>
          <w:rFonts w:ascii="Arial" w:eastAsia="Calibri" w:hAnsi="Arial" w:cs="Arial"/>
          <w:sz w:val="24"/>
          <w:szCs w:val="24"/>
        </w:rPr>
        <w:t xml:space="preserve"> to the effect that Clemencia will find Florencia a boyfriend</w:t>
      </w:r>
      <w:r w:rsidR="008D51BD">
        <w:rPr>
          <w:rFonts w:ascii="Arial" w:eastAsia="Calibri" w:hAnsi="Arial" w:cs="Arial"/>
          <w:sz w:val="24"/>
          <w:szCs w:val="24"/>
        </w:rPr>
        <w:t>,</w:t>
      </w:r>
      <w:r w:rsidR="00883DA6">
        <w:rPr>
          <w:rFonts w:ascii="Arial" w:eastAsia="Calibri" w:hAnsi="Arial" w:cs="Arial"/>
          <w:sz w:val="24"/>
          <w:szCs w:val="24"/>
        </w:rPr>
        <w:t xml:space="preserve"> was made in his presence.  He denied having uttered a statement to the effect that Clemencia must know she w</w:t>
      </w:r>
      <w:r w:rsidR="008D51BD">
        <w:rPr>
          <w:rFonts w:ascii="Arial" w:eastAsia="Calibri" w:hAnsi="Arial" w:cs="Arial"/>
          <w:sz w:val="24"/>
          <w:szCs w:val="24"/>
        </w:rPr>
        <w:t>ould</w:t>
      </w:r>
      <w:r w:rsidR="00883DA6">
        <w:rPr>
          <w:rFonts w:ascii="Arial" w:eastAsia="Calibri" w:hAnsi="Arial" w:cs="Arial"/>
          <w:sz w:val="24"/>
          <w:szCs w:val="24"/>
        </w:rPr>
        <w:t xml:space="preserve"> cry.</w:t>
      </w:r>
    </w:p>
    <w:p w:rsidR="00883DA6" w:rsidRPr="00222FA4" w:rsidRDefault="00883DA6"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[43]</w:t>
      </w:r>
      <w:r w:rsidRPr="00222FA4">
        <w:rPr>
          <w:rFonts w:ascii="Arial" w:eastAsia="Calibri" w:hAnsi="Arial" w:cs="Arial"/>
          <w:sz w:val="24"/>
          <w:szCs w:val="24"/>
        </w:rPr>
        <w:tab/>
      </w:r>
      <w:r w:rsidR="00883DA6">
        <w:rPr>
          <w:rFonts w:ascii="Arial" w:eastAsia="Calibri" w:hAnsi="Arial" w:cs="Arial"/>
          <w:sz w:val="24"/>
          <w:szCs w:val="24"/>
        </w:rPr>
        <w:t>When the group that went for church service left, Diego, Wilfred</w:t>
      </w:r>
      <w:r w:rsidR="00E87FD0">
        <w:rPr>
          <w:rFonts w:ascii="Arial" w:eastAsia="Calibri" w:hAnsi="Arial" w:cs="Arial"/>
          <w:sz w:val="24"/>
          <w:szCs w:val="24"/>
        </w:rPr>
        <w:t>,</w:t>
      </w:r>
      <w:r w:rsidR="00883DA6">
        <w:rPr>
          <w:rFonts w:ascii="Arial" w:eastAsia="Calibri" w:hAnsi="Arial" w:cs="Arial"/>
          <w:sz w:val="24"/>
          <w:szCs w:val="24"/>
        </w:rPr>
        <w:t xml:space="preserve"> the deceased, Priscilla and the accused remained.  The tenants who occupy the rent shack were also at their place.</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[44]</w:t>
      </w:r>
      <w:r w:rsidRPr="00222FA4">
        <w:rPr>
          <w:rFonts w:ascii="Arial" w:eastAsia="Calibri" w:hAnsi="Arial" w:cs="Arial"/>
          <w:sz w:val="24"/>
          <w:szCs w:val="24"/>
        </w:rPr>
        <w:tab/>
      </w:r>
      <w:r w:rsidR="006F72E3">
        <w:rPr>
          <w:rFonts w:ascii="Arial" w:eastAsia="Calibri" w:hAnsi="Arial" w:cs="Arial"/>
          <w:sz w:val="24"/>
          <w:szCs w:val="24"/>
        </w:rPr>
        <w:t>He recounted that an old man came on the premises asking for water, Priscilla gave him water.  Diego, Wilfred and the deceased poked fun and laughed at the old man</w:t>
      </w:r>
      <w:r w:rsidR="00E87FD0">
        <w:rPr>
          <w:rFonts w:ascii="Arial" w:eastAsia="Calibri" w:hAnsi="Arial" w:cs="Arial"/>
          <w:sz w:val="24"/>
          <w:szCs w:val="24"/>
        </w:rPr>
        <w:t>,</w:t>
      </w:r>
      <w:r w:rsidR="006F72E3">
        <w:rPr>
          <w:rFonts w:ascii="Arial" w:eastAsia="Calibri" w:hAnsi="Arial" w:cs="Arial"/>
          <w:sz w:val="24"/>
          <w:szCs w:val="24"/>
        </w:rPr>
        <w:t xml:space="preserve"> then the accused chastised Diego, Wilfred and the deceased with a sandal on the backs. </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[45]</w:t>
      </w:r>
      <w:r w:rsidRPr="00222FA4">
        <w:rPr>
          <w:rFonts w:ascii="Arial" w:eastAsia="Calibri" w:hAnsi="Arial" w:cs="Arial"/>
          <w:sz w:val="24"/>
          <w:szCs w:val="24"/>
        </w:rPr>
        <w:tab/>
      </w:r>
      <w:r w:rsidR="006F72E3">
        <w:rPr>
          <w:rFonts w:ascii="Arial" w:eastAsia="Calibri" w:hAnsi="Arial" w:cs="Arial"/>
          <w:sz w:val="24"/>
          <w:szCs w:val="24"/>
        </w:rPr>
        <w:t>Later</w:t>
      </w:r>
      <w:r w:rsidR="005D4F2B">
        <w:rPr>
          <w:rFonts w:ascii="Arial" w:eastAsia="Calibri" w:hAnsi="Arial" w:cs="Arial"/>
          <w:sz w:val="24"/>
          <w:szCs w:val="24"/>
        </w:rPr>
        <w:t>,</w:t>
      </w:r>
      <w:r w:rsidR="006F72E3">
        <w:rPr>
          <w:rFonts w:ascii="Arial" w:eastAsia="Calibri" w:hAnsi="Arial" w:cs="Arial"/>
          <w:sz w:val="24"/>
          <w:szCs w:val="24"/>
        </w:rPr>
        <w:t xml:space="preserve"> the accused went to the rent sha</w:t>
      </w:r>
      <w:r w:rsidR="00E87FD0">
        <w:rPr>
          <w:rFonts w:ascii="Arial" w:eastAsia="Calibri" w:hAnsi="Arial" w:cs="Arial"/>
          <w:sz w:val="24"/>
          <w:szCs w:val="24"/>
        </w:rPr>
        <w:t>ck to watch the eight O’clock T</w:t>
      </w:r>
      <w:r w:rsidR="006F72E3">
        <w:rPr>
          <w:rFonts w:ascii="Arial" w:eastAsia="Calibri" w:hAnsi="Arial" w:cs="Arial"/>
          <w:sz w:val="24"/>
          <w:szCs w:val="24"/>
        </w:rPr>
        <w:t xml:space="preserve">V news.  Uncle </w:t>
      </w:r>
      <w:r w:rsidR="00A85C3B">
        <w:rPr>
          <w:rFonts w:ascii="Arial" w:eastAsia="Calibri" w:hAnsi="Arial" w:cs="Arial"/>
          <w:sz w:val="24"/>
          <w:szCs w:val="24"/>
        </w:rPr>
        <w:t>Damab (the tenant) and one Lucy were present.  After watching TV he left the rent shack. He observed Diego, Wilfred and the deceased</w:t>
      </w:r>
      <w:r w:rsidR="00E87FD0">
        <w:rPr>
          <w:rFonts w:ascii="Arial" w:eastAsia="Calibri" w:hAnsi="Arial" w:cs="Arial"/>
          <w:sz w:val="24"/>
          <w:szCs w:val="24"/>
        </w:rPr>
        <w:t>,</w:t>
      </w:r>
      <w:r w:rsidR="00A85C3B">
        <w:rPr>
          <w:rFonts w:ascii="Arial" w:eastAsia="Calibri" w:hAnsi="Arial" w:cs="Arial"/>
          <w:sz w:val="24"/>
          <w:szCs w:val="24"/>
        </w:rPr>
        <w:t xml:space="preserve"> still playing in the yard. It </w:t>
      </w:r>
      <w:r w:rsidR="00E87FD0">
        <w:rPr>
          <w:rFonts w:ascii="Arial" w:eastAsia="Calibri" w:hAnsi="Arial" w:cs="Arial"/>
          <w:sz w:val="24"/>
          <w:szCs w:val="24"/>
        </w:rPr>
        <w:t>was</w:t>
      </w:r>
      <w:r w:rsidR="00A85C3B">
        <w:rPr>
          <w:rFonts w:ascii="Arial" w:eastAsia="Calibri" w:hAnsi="Arial" w:cs="Arial"/>
          <w:sz w:val="24"/>
          <w:szCs w:val="24"/>
        </w:rPr>
        <w:t xml:space="preserve"> </w:t>
      </w:r>
      <w:r w:rsidR="00790F85">
        <w:rPr>
          <w:rFonts w:ascii="Arial" w:eastAsia="Calibri" w:hAnsi="Arial" w:cs="Arial"/>
          <w:sz w:val="24"/>
          <w:szCs w:val="24"/>
        </w:rPr>
        <w:t xml:space="preserve">then dark. He told them to stop playing and go and wash themselves.  They declined, indicating they </w:t>
      </w:r>
      <w:r w:rsidR="00E87FD0">
        <w:rPr>
          <w:rFonts w:ascii="Arial" w:eastAsia="Calibri" w:hAnsi="Arial" w:cs="Arial"/>
          <w:sz w:val="24"/>
          <w:szCs w:val="24"/>
        </w:rPr>
        <w:t>were</w:t>
      </w:r>
      <w:r w:rsidR="00790F85">
        <w:rPr>
          <w:rFonts w:ascii="Arial" w:eastAsia="Calibri" w:hAnsi="Arial" w:cs="Arial"/>
          <w:sz w:val="24"/>
          <w:szCs w:val="24"/>
        </w:rPr>
        <w:t xml:space="preserve"> waiting for their mothers to come and bathe them.  The accused then proceeded into the main house and got tobacco from Priscilla.  He smoked the tobacco, after smoking, he went to Kaya 2 to sleep.</w:t>
      </w:r>
    </w:p>
    <w:p w:rsidR="00222FA4" w:rsidRPr="00222FA4" w:rsidRDefault="00222FA4" w:rsidP="00222FA4">
      <w:pPr>
        <w:spacing w:after="0" w:line="360" w:lineRule="auto"/>
        <w:jc w:val="both"/>
        <w:rPr>
          <w:rFonts w:ascii="Arial" w:eastAsia="Calibri" w:hAnsi="Arial" w:cs="Arial"/>
          <w:sz w:val="24"/>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[46]</w:t>
      </w:r>
      <w:r w:rsidRPr="00222FA4">
        <w:rPr>
          <w:rFonts w:ascii="Arial" w:eastAsia="Calibri" w:hAnsi="Arial" w:cs="Arial"/>
          <w:sz w:val="24"/>
          <w:szCs w:val="24"/>
        </w:rPr>
        <w:tab/>
      </w:r>
      <w:r w:rsidR="00790F85">
        <w:rPr>
          <w:rFonts w:ascii="Arial" w:eastAsia="Calibri" w:hAnsi="Arial" w:cs="Arial"/>
          <w:sz w:val="24"/>
          <w:szCs w:val="24"/>
        </w:rPr>
        <w:t xml:space="preserve">While sleeping, he was </w:t>
      </w:r>
      <w:r w:rsidR="002567CE">
        <w:rPr>
          <w:rFonts w:ascii="Arial" w:eastAsia="Calibri" w:hAnsi="Arial" w:cs="Arial"/>
          <w:sz w:val="24"/>
          <w:szCs w:val="24"/>
        </w:rPr>
        <w:t>a</w:t>
      </w:r>
      <w:r w:rsidR="00790F85">
        <w:rPr>
          <w:rFonts w:ascii="Arial" w:eastAsia="Calibri" w:hAnsi="Arial" w:cs="Arial"/>
          <w:sz w:val="24"/>
          <w:szCs w:val="24"/>
        </w:rPr>
        <w:t>woken by the police who told him t</w:t>
      </w:r>
      <w:r w:rsidR="002567CE">
        <w:rPr>
          <w:rFonts w:ascii="Arial" w:eastAsia="Calibri" w:hAnsi="Arial" w:cs="Arial"/>
          <w:sz w:val="24"/>
          <w:szCs w:val="24"/>
        </w:rPr>
        <w:t>hat a boy was killed and lying i</w:t>
      </w:r>
      <w:r w:rsidR="00790F85">
        <w:rPr>
          <w:rFonts w:ascii="Arial" w:eastAsia="Calibri" w:hAnsi="Arial" w:cs="Arial"/>
          <w:sz w:val="24"/>
          <w:szCs w:val="24"/>
        </w:rPr>
        <w:t>n Kaya 1.  The police invited him to go to see for himself.  The accused obliged, went to Kaya 1</w:t>
      </w:r>
      <w:r w:rsidR="009A7051">
        <w:rPr>
          <w:rFonts w:ascii="Arial" w:eastAsia="Calibri" w:hAnsi="Arial" w:cs="Arial"/>
          <w:sz w:val="24"/>
          <w:szCs w:val="24"/>
        </w:rPr>
        <w:t>,</w:t>
      </w:r>
      <w:r w:rsidR="002567CE">
        <w:rPr>
          <w:rFonts w:ascii="Arial" w:eastAsia="Calibri" w:hAnsi="Arial" w:cs="Arial"/>
          <w:sz w:val="24"/>
          <w:szCs w:val="24"/>
        </w:rPr>
        <w:t xml:space="preserve"> and saw Wilfred and the deceased in the same bed</w:t>
      </w:r>
      <w:r w:rsidR="00C618C1">
        <w:rPr>
          <w:rFonts w:ascii="Arial" w:eastAsia="Calibri" w:hAnsi="Arial" w:cs="Arial"/>
          <w:sz w:val="24"/>
          <w:szCs w:val="24"/>
        </w:rPr>
        <w:t>.  There was candle light in Kaya 1, and the police had switched their torches on</w:t>
      </w:r>
      <w:r w:rsidR="009A7051">
        <w:rPr>
          <w:rFonts w:ascii="Arial" w:eastAsia="Calibri" w:hAnsi="Arial" w:cs="Arial"/>
          <w:sz w:val="24"/>
          <w:szCs w:val="24"/>
        </w:rPr>
        <w:t>.  The police informed him he was the suspect in the matter, and they arrested him.</w:t>
      </w:r>
    </w:p>
    <w:p w:rsidR="009A7051" w:rsidRPr="00222FA4" w:rsidRDefault="009A7051" w:rsidP="00222FA4">
      <w:pPr>
        <w:spacing w:after="0" w:line="360" w:lineRule="auto"/>
        <w:jc w:val="both"/>
        <w:rPr>
          <w:rFonts w:ascii="Arial" w:eastAsia="Calibri" w:hAnsi="Arial" w:cs="Arial"/>
          <w:sz w:val="24"/>
          <w:szCs w:val="24"/>
        </w:rPr>
      </w:pPr>
    </w:p>
    <w:p w:rsidR="00222FA4" w:rsidRDefault="009A7051"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 xml:space="preserve"> </w:t>
      </w:r>
      <w:r w:rsidR="00222FA4" w:rsidRPr="00222FA4">
        <w:rPr>
          <w:rFonts w:ascii="Arial" w:eastAsia="Calibri" w:hAnsi="Arial" w:cs="Arial"/>
          <w:sz w:val="24"/>
          <w:szCs w:val="24"/>
        </w:rPr>
        <w:t>[47]</w:t>
      </w:r>
      <w:r w:rsidR="00222FA4" w:rsidRPr="00222FA4">
        <w:rPr>
          <w:rFonts w:ascii="Arial" w:eastAsia="Calibri" w:hAnsi="Arial" w:cs="Arial"/>
          <w:sz w:val="24"/>
          <w:szCs w:val="24"/>
        </w:rPr>
        <w:tab/>
      </w:r>
      <w:r w:rsidR="00C618C1">
        <w:rPr>
          <w:rFonts w:ascii="Arial" w:eastAsia="Calibri" w:hAnsi="Arial" w:cs="Arial"/>
          <w:sz w:val="24"/>
          <w:szCs w:val="24"/>
        </w:rPr>
        <w:t>The accused denied</w:t>
      </w:r>
      <w:r>
        <w:rPr>
          <w:rFonts w:ascii="Arial" w:eastAsia="Calibri" w:hAnsi="Arial" w:cs="Arial"/>
          <w:sz w:val="24"/>
          <w:szCs w:val="24"/>
        </w:rPr>
        <w:t xml:space="preserve"> having assaulted, or killed the d</w:t>
      </w:r>
      <w:r w:rsidR="00C618C1">
        <w:rPr>
          <w:rFonts w:ascii="Arial" w:eastAsia="Calibri" w:hAnsi="Arial" w:cs="Arial"/>
          <w:sz w:val="24"/>
          <w:szCs w:val="24"/>
        </w:rPr>
        <w:t>eceased. The accused also denied</w:t>
      </w:r>
      <w:r>
        <w:rPr>
          <w:rFonts w:ascii="Arial" w:eastAsia="Calibri" w:hAnsi="Arial" w:cs="Arial"/>
          <w:sz w:val="24"/>
          <w:szCs w:val="24"/>
        </w:rPr>
        <w:t xml:space="preserve"> having made the gestures on the 20 October 2013, </w:t>
      </w:r>
      <w:r w:rsidR="00C618C1">
        <w:rPr>
          <w:rFonts w:ascii="Arial" w:eastAsia="Calibri" w:hAnsi="Arial" w:cs="Arial"/>
          <w:sz w:val="24"/>
          <w:szCs w:val="24"/>
        </w:rPr>
        <w:t xml:space="preserve">as </w:t>
      </w:r>
      <w:r>
        <w:rPr>
          <w:rFonts w:ascii="Arial" w:eastAsia="Calibri" w:hAnsi="Arial" w:cs="Arial"/>
          <w:sz w:val="24"/>
          <w:szCs w:val="24"/>
        </w:rPr>
        <w:t>testified to by Clemencia and F</w:t>
      </w:r>
      <w:r w:rsidR="00C618C1">
        <w:rPr>
          <w:rFonts w:ascii="Arial" w:eastAsia="Calibri" w:hAnsi="Arial" w:cs="Arial"/>
          <w:sz w:val="24"/>
          <w:szCs w:val="24"/>
        </w:rPr>
        <w:t>lorencia.  Furthermore he denied</w:t>
      </w:r>
      <w:r>
        <w:rPr>
          <w:rFonts w:ascii="Arial" w:eastAsia="Calibri" w:hAnsi="Arial" w:cs="Arial"/>
          <w:sz w:val="24"/>
          <w:szCs w:val="24"/>
        </w:rPr>
        <w:t xml:space="preserve"> meeting Magdalen</w:t>
      </w:r>
      <w:r w:rsidR="00C618C1">
        <w:rPr>
          <w:rFonts w:ascii="Arial" w:eastAsia="Calibri" w:hAnsi="Arial" w:cs="Arial"/>
          <w:sz w:val="24"/>
          <w:szCs w:val="24"/>
        </w:rPr>
        <w:t>a on 31 October 2013, and denied</w:t>
      </w:r>
      <w:r>
        <w:rPr>
          <w:rFonts w:ascii="Arial" w:eastAsia="Calibri" w:hAnsi="Arial" w:cs="Arial"/>
          <w:sz w:val="24"/>
          <w:szCs w:val="24"/>
        </w:rPr>
        <w:t xml:space="preserve"> having told her</w:t>
      </w:r>
      <w:r w:rsidR="00C618C1">
        <w:rPr>
          <w:rFonts w:ascii="Arial" w:eastAsia="Calibri" w:hAnsi="Arial" w:cs="Arial"/>
          <w:sz w:val="24"/>
          <w:szCs w:val="24"/>
        </w:rPr>
        <w:t xml:space="preserve"> that</w:t>
      </w:r>
      <w:r>
        <w:rPr>
          <w:rFonts w:ascii="Arial" w:eastAsia="Calibri" w:hAnsi="Arial" w:cs="Arial"/>
          <w:sz w:val="24"/>
          <w:szCs w:val="24"/>
        </w:rPr>
        <w:t xml:space="preserve"> he wanted to kill Florencia that day.</w:t>
      </w:r>
    </w:p>
    <w:p w:rsidR="009A7051" w:rsidRDefault="009A7051" w:rsidP="00222FA4">
      <w:pPr>
        <w:spacing w:after="0" w:line="360" w:lineRule="auto"/>
        <w:jc w:val="both"/>
        <w:rPr>
          <w:rFonts w:ascii="Arial" w:eastAsia="Calibri" w:hAnsi="Arial" w:cs="Arial"/>
          <w:sz w:val="24"/>
          <w:szCs w:val="24"/>
        </w:rPr>
      </w:pPr>
    </w:p>
    <w:p w:rsidR="009A7051" w:rsidRPr="006F3224" w:rsidRDefault="009A7051" w:rsidP="00222FA4">
      <w:pPr>
        <w:spacing w:after="0" w:line="360" w:lineRule="auto"/>
        <w:jc w:val="both"/>
        <w:rPr>
          <w:rFonts w:ascii="Arial" w:eastAsia="Calibri" w:hAnsi="Arial" w:cs="Arial"/>
          <w:b/>
          <w:sz w:val="24"/>
          <w:szCs w:val="24"/>
        </w:rPr>
      </w:pPr>
      <w:r w:rsidRPr="006F3224">
        <w:rPr>
          <w:rFonts w:ascii="Arial" w:eastAsia="Calibri" w:hAnsi="Arial" w:cs="Arial"/>
          <w:b/>
          <w:sz w:val="24"/>
          <w:szCs w:val="24"/>
        </w:rPr>
        <w:t>ANALYSIS OF EVIDENCE</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[48]</w:t>
      </w:r>
      <w:r w:rsidRPr="00222FA4">
        <w:rPr>
          <w:rFonts w:ascii="Arial" w:eastAsia="Calibri" w:hAnsi="Arial" w:cs="Arial"/>
          <w:sz w:val="24"/>
          <w:szCs w:val="24"/>
        </w:rPr>
        <w:tab/>
      </w:r>
      <w:r w:rsidR="003F3399">
        <w:rPr>
          <w:rFonts w:ascii="Arial" w:eastAsia="Calibri" w:hAnsi="Arial" w:cs="Arial"/>
          <w:sz w:val="24"/>
          <w:szCs w:val="24"/>
        </w:rPr>
        <w:t>That briefly summarizes</w:t>
      </w:r>
      <w:r w:rsidR="009A7051">
        <w:rPr>
          <w:rFonts w:ascii="Arial" w:eastAsia="Calibri" w:hAnsi="Arial" w:cs="Arial"/>
          <w:sz w:val="24"/>
          <w:szCs w:val="24"/>
        </w:rPr>
        <w:t xml:space="preserve"> the evidence given before this court in this matter</w:t>
      </w:r>
      <w:r w:rsidR="00064F4B">
        <w:rPr>
          <w:rFonts w:ascii="Arial" w:eastAsia="Calibri" w:hAnsi="Arial" w:cs="Arial"/>
          <w:sz w:val="24"/>
          <w:szCs w:val="24"/>
        </w:rPr>
        <w:t>.  It now rests on this court to establish whether the State has proved that the accused murdered the deceased, beyond reasonable doubt.</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[49]</w:t>
      </w:r>
      <w:r w:rsidRPr="00222FA4">
        <w:rPr>
          <w:rFonts w:ascii="Arial" w:eastAsia="Calibri" w:hAnsi="Arial" w:cs="Arial"/>
          <w:sz w:val="24"/>
          <w:szCs w:val="24"/>
        </w:rPr>
        <w:tab/>
      </w:r>
      <w:r w:rsidR="00492C5A">
        <w:rPr>
          <w:rFonts w:ascii="Arial" w:eastAsia="Calibri" w:hAnsi="Arial" w:cs="Arial"/>
          <w:sz w:val="24"/>
          <w:szCs w:val="24"/>
        </w:rPr>
        <w:t>It is not in dispute that the deceased was murdered.  This much appears from medical evidence that the deceased died of manual neck strangulation.  The issue</w:t>
      </w:r>
      <w:r w:rsidR="003F3399">
        <w:rPr>
          <w:rFonts w:ascii="Arial" w:eastAsia="Calibri" w:hAnsi="Arial" w:cs="Arial"/>
          <w:sz w:val="24"/>
          <w:szCs w:val="24"/>
        </w:rPr>
        <w:t xml:space="preserve"> is</w:t>
      </w:r>
      <w:r w:rsidR="00492C5A">
        <w:rPr>
          <w:rFonts w:ascii="Arial" w:eastAsia="Calibri" w:hAnsi="Arial" w:cs="Arial"/>
          <w:sz w:val="24"/>
          <w:szCs w:val="24"/>
        </w:rPr>
        <w:t xml:space="preserve"> the identity of the perpetrator</w:t>
      </w:r>
      <w:r w:rsidRPr="00222FA4">
        <w:rPr>
          <w:rFonts w:ascii="Arial" w:eastAsia="Calibri" w:hAnsi="Arial" w:cs="Arial"/>
          <w:sz w:val="24"/>
          <w:szCs w:val="24"/>
        </w:rPr>
        <w:t>.</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[50]</w:t>
      </w:r>
      <w:r w:rsidRPr="00222FA4">
        <w:rPr>
          <w:rFonts w:ascii="Arial" w:eastAsia="Calibri" w:hAnsi="Arial" w:cs="Arial"/>
          <w:sz w:val="24"/>
          <w:szCs w:val="24"/>
        </w:rPr>
        <w:tab/>
      </w:r>
      <w:r w:rsidR="00492C5A">
        <w:rPr>
          <w:rFonts w:ascii="Arial" w:eastAsia="Calibri" w:hAnsi="Arial" w:cs="Arial"/>
          <w:sz w:val="24"/>
          <w:szCs w:val="24"/>
        </w:rPr>
        <w:t>The State’s evidence on who the perpetrator</w:t>
      </w:r>
      <w:r w:rsidR="003F3399">
        <w:rPr>
          <w:rFonts w:ascii="Arial" w:eastAsia="Calibri" w:hAnsi="Arial" w:cs="Arial"/>
          <w:sz w:val="24"/>
          <w:szCs w:val="24"/>
        </w:rPr>
        <w:t xml:space="preserve"> is</w:t>
      </w:r>
      <w:r w:rsidR="0004645B">
        <w:rPr>
          <w:rFonts w:ascii="Arial" w:eastAsia="Calibri" w:hAnsi="Arial" w:cs="Arial"/>
          <w:sz w:val="24"/>
          <w:szCs w:val="24"/>
        </w:rPr>
        <w:t>,</w:t>
      </w:r>
      <w:r w:rsidR="00492C5A">
        <w:rPr>
          <w:rFonts w:ascii="Arial" w:eastAsia="Calibri" w:hAnsi="Arial" w:cs="Arial"/>
          <w:sz w:val="24"/>
          <w:szCs w:val="24"/>
        </w:rPr>
        <w:t xml:space="preserve"> largely </w:t>
      </w:r>
      <w:r w:rsidR="003F3399">
        <w:rPr>
          <w:rFonts w:ascii="Arial" w:eastAsia="Calibri" w:hAnsi="Arial" w:cs="Arial"/>
          <w:sz w:val="24"/>
          <w:szCs w:val="24"/>
        </w:rPr>
        <w:t>rests</w:t>
      </w:r>
      <w:r w:rsidR="00492C5A">
        <w:rPr>
          <w:rFonts w:ascii="Arial" w:eastAsia="Calibri" w:hAnsi="Arial" w:cs="Arial"/>
          <w:sz w:val="24"/>
          <w:szCs w:val="24"/>
        </w:rPr>
        <w:t xml:space="preserve"> on the testimony of Diego, who testified that he witnessed the accused assaulting the deceased and later saw him carrying the deceased from Kaya 2 to Kaya 1. Other witnesses testified to what Diego conveyed to them.</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[51]</w:t>
      </w:r>
      <w:r w:rsidRPr="00222FA4">
        <w:rPr>
          <w:rFonts w:ascii="Arial" w:eastAsia="Calibri" w:hAnsi="Arial" w:cs="Arial"/>
          <w:sz w:val="24"/>
          <w:szCs w:val="24"/>
        </w:rPr>
        <w:tab/>
      </w:r>
      <w:r w:rsidR="00492C5A">
        <w:rPr>
          <w:rFonts w:ascii="Arial" w:eastAsia="Calibri" w:hAnsi="Arial" w:cs="Arial"/>
          <w:sz w:val="24"/>
          <w:szCs w:val="24"/>
        </w:rPr>
        <w:t>Diego was a single witness and thus his evidence is subject to the cautionary rule. It</w:t>
      </w:r>
      <w:r w:rsidR="00A56E60">
        <w:rPr>
          <w:rFonts w:ascii="Arial" w:eastAsia="Calibri" w:hAnsi="Arial" w:cs="Arial"/>
          <w:sz w:val="24"/>
          <w:szCs w:val="24"/>
        </w:rPr>
        <w:t xml:space="preserve"> is trite law that the uncorroborated evidence of a single witness is sufficient for conviction but only if it is clear and satisfactory in all material respects.</w:t>
      </w:r>
      <w:r w:rsidR="00A56E60">
        <w:rPr>
          <w:rStyle w:val="FootnoteReference"/>
          <w:rFonts w:ascii="Arial" w:eastAsia="Calibri" w:hAnsi="Arial" w:cs="Arial"/>
          <w:sz w:val="24"/>
          <w:szCs w:val="24"/>
        </w:rPr>
        <w:footnoteReference w:id="10"/>
      </w:r>
      <w:r w:rsidR="00E824F7">
        <w:rPr>
          <w:rFonts w:ascii="Arial" w:eastAsia="Calibri" w:hAnsi="Arial" w:cs="Arial"/>
          <w:sz w:val="24"/>
          <w:szCs w:val="24"/>
        </w:rPr>
        <w:t xml:space="preserve"> Thus the court can accept evidence of a single witness provided that the court is satisfied that such evidence is truthful beyond reasonable doubt.</w:t>
      </w:r>
    </w:p>
    <w:p w:rsidR="00222FA4" w:rsidRPr="00222FA4" w:rsidRDefault="00222FA4" w:rsidP="00222FA4">
      <w:pPr>
        <w:spacing w:after="0" w:line="360" w:lineRule="auto"/>
        <w:jc w:val="both"/>
        <w:rPr>
          <w:rFonts w:ascii="Arial" w:eastAsia="Calibri" w:hAnsi="Arial" w:cs="Arial"/>
          <w:sz w:val="24"/>
          <w:szCs w:val="24"/>
        </w:rPr>
      </w:pPr>
    </w:p>
    <w:p w:rsidR="00E824F7"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lastRenderedPageBreak/>
        <w:t>[52]</w:t>
      </w:r>
      <w:r w:rsidRPr="00222FA4">
        <w:rPr>
          <w:rFonts w:ascii="Arial" w:eastAsia="Calibri" w:hAnsi="Arial" w:cs="Arial"/>
          <w:sz w:val="24"/>
          <w:szCs w:val="24"/>
        </w:rPr>
        <w:tab/>
      </w:r>
      <w:r w:rsidR="00E824F7">
        <w:rPr>
          <w:rFonts w:ascii="Arial" w:eastAsia="Calibri" w:hAnsi="Arial" w:cs="Arial"/>
          <w:sz w:val="24"/>
          <w:szCs w:val="24"/>
        </w:rPr>
        <w:t>I now turn to evaluate the evidence. The events testified to by Diego happened at night in Kaya 2. When asked how he was able to see what was happening in Kaya 2, at that time, he could not reme</w:t>
      </w:r>
      <w:r w:rsidR="00541B0A">
        <w:rPr>
          <w:rFonts w:ascii="Arial" w:eastAsia="Calibri" w:hAnsi="Arial" w:cs="Arial"/>
          <w:sz w:val="24"/>
          <w:szCs w:val="24"/>
        </w:rPr>
        <w:t>mber where the light ca</w:t>
      </w:r>
      <w:r w:rsidR="00E824F7">
        <w:rPr>
          <w:rFonts w:ascii="Arial" w:eastAsia="Calibri" w:hAnsi="Arial" w:cs="Arial"/>
          <w:sz w:val="24"/>
          <w:szCs w:val="24"/>
        </w:rPr>
        <w:t>me from, that enabled him to observe what he testified to.</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[53]</w:t>
      </w:r>
      <w:r w:rsidRPr="00222FA4">
        <w:rPr>
          <w:rFonts w:ascii="Arial" w:eastAsia="Calibri" w:hAnsi="Arial" w:cs="Arial"/>
          <w:sz w:val="24"/>
          <w:szCs w:val="24"/>
        </w:rPr>
        <w:tab/>
      </w:r>
      <w:r w:rsidR="00E824F7">
        <w:rPr>
          <w:rFonts w:ascii="Arial" w:eastAsia="Calibri" w:hAnsi="Arial" w:cs="Arial"/>
          <w:sz w:val="24"/>
          <w:szCs w:val="24"/>
        </w:rPr>
        <w:t xml:space="preserve">After the accused hit the deceased with a fist and </w:t>
      </w:r>
      <w:r w:rsidR="00AD7823">
        <w:rPr>
          <w:rFonts w:ascii="Arial" w:eastAsia="Calibri" w:hAnsi="Arial" w:cs="Arial"/>
          <w:sz w:val="24"/>
          <w:szCs w:val="24"/>
        </w:rPr>
        <w:t xml:space="preserve">with </w:t>
      </w:r>
      <w:r w:rsidR="00E824F7">
        <w:rPr>
          <w:rFonts w:ascii="Arial" w:eastAsia="Calibri" w:hAnsi="Arial" w:cs="Arial"/>
          <w:sz w:val="24"/>
          <w:szCs w:val="24"/>
        </w:rPr>
        <w:t>his hands, according to Diego, the accused</w:t>
      </w:r>
      <w:r w:rsidR="001A749E">
        <w:rPr>
          <w:rFonts w:ascii="Arial" w:eastAsia="Calibri" w:hAnsi="Arial" w:cs="Arial"/>
          <w:sz w:val="24"/>
          <w:szCs w:val="24"/>
        </w:rPr>
        <w:t>,</w:t>
      </w:r>
      <w:r w:rsidR="00E824F7">
        <w:rPr>
          <w:rFonts w:ascii="Arial" w:eastAsia="Calibri" w:hAnsi="Arial" w:cs="Arial"/>
          <w:sz w:val="24"/>
          <w:szCs w:val="24"/>
        </w:rPr>
        <w:t xml:space="preserve"> it appears, paused to put on his boots. He did not say what the deceased did at this point while the accused was putting on his boots.  It is unusual and unlikely for an assailant having commenced the assault, to pause</w:t>
      </w:r>
      <w:r w:rsidR="00AD7823">
        <w:rPr>
          <w:rFonts w:ascii="Arial" w:eastAsia="Calibri" w:hAnsi="Arial" w:cs="Arial"/>
          <w:sz w:val="24"/>
          <w:szCs w:val="24"/>
        </w:rPr>
        <w:t xml:space="preserve"> in order</w:t>
      </w:r>
      <w:r w:rsidR="00E824F7">
        <w:rPr>
          <w:rFonts w:ascii="Arial" w:eastAsia="Calibri" w:hAnsi="Arial" w:cs="Arial"/>
          <w:sz w:val="24"/>
          <w:szCs w:val="24"/>
        </w:rPr>
        <w:t xml:space="preserve"> to put on boots.  Furthermore, if the putting on of the boots was meant to maximize harm on the victim, this was not borne out by the medical evidence presented.</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[54]</w:t>
      </w:r>
      <w:r w:rsidRPr="00222FA4">
        <w:rPr>
          <w:rFonts w:ascii="Arial" w:eastAsia="Calibri" w:hAnsi="Arial" w:cs="Arial"/>
          <w:sz w:val="24"/>
          <w:szCs w:val="24"/>
        </w:rPr>
        <w:tab/>
      </w:r>
      <w:r w:rsidR="00C7575A">
        <w:rPr>
          <w:rFonts w:ascii="Arial" w:eastAsia="Calibri" w:hAnsi="Arial" w:cs="Arial"/>
          <w:sz w:val="24"/>
          <w:szCs w:val="24"/>
        </w:rPr>
        <w:t>Thereafter,</w:t>
      </w:r>
      <w:r w:rsidR="001A749E">
        <w:rPr>
          <w:rFonts w:ascii="Arial" w:eastAsia="Calibri" w:hAnsi="Arial" w:cs="Arial"/>
          <w:sz w:val="24"/>
          <w:szCs w:val="24"/>
        </w:rPr>
        <w:t xml:space="preserve"> according to Diego, </w:t>
      </w:r>
      <w:r w:rsidR="00C7575A">
        <w:rPr>
          <w:rFonts w:ascii="Arial" w:eastAsia="Calibri" w:hAnsi="Arial" w:cs="Arial"/>
          <w:sz w:val="24"/>
          <w:szCs w:val="24"/>
        </w:rPr>
        <w:t xml:space="preserve">the accused placed a plastic bag over the head of the deceased, and tighten the plastic bag at the neck of the deceased.  The deceased was screaming, then at this point Diego ran out and went to buy sugar-sweets. </w:t>
      </w:r>
      <w:r w:rsidR="00C76421">
        <w:rPr>
          <w:rFonts w:ascii="Arial" w:eastAsia="Calibri" w:hAnsi="Arial" w:cs="Arial"/>
          <w:sz w:val="24"/>
          <w:szCs w:val="24"/>
        </w:rPr>
        <w:t xml:space="preserve">On this version, Diego did not observe the accused strangling the deceased, and the testimonies of </w:t>
      </w:r>
      <w:r w:rsidR="002D16EA">
        <w:rPr>
          <w:rFonts w:ascii="Arial" w:eastAsia="Calibri" w:hAnsi="Arial" w:cs="Arial"/>
          <w:sz w:val="24"/>
          <w:szCs w:val="24"/>
        </w:rPr>
        <w:t>Maria and Noberto that Diego had</w:t>
      </w:r>
      <w:r w:rsidR="00C76421">
        <w:rPr>
          <w:rFonts w:ascii="Arial" w:eastAsia="Calibri" w:hAnsi="Arial" w:cs="Arial"/>
          <w:sz w:val="24"/>
          <w:szCs w:val="24"/>
        </w:rPr>
        <w:t xml:space="preserve"> reported to them that he witnessed the accused strangling the deceased are at variance with Diego’s testimony in court.</w:t>
      </w:r>
      <w:r w:rsidR="00C7575A">
        <w:rPr>
          <w:rFonts w:ascii="Arial" w:eastAsia="Calibri" w:hAnsi="Arial" w:cs="Arial"/>
          <w:sz w:val="24"/>
          <w:szCs w:val="24"/>
        </w:rPr>
        <w:t xml:space="preserve"> Witnesses Bernadus and Noberto testified that Diego informed them that he observed the accused wanting to put the deceased in the plastic </w:t>
      </w:r>
      <w:r w:rsidR="00086944">
        <w:rPr>
          <w:rFonts w:ascii="Arial" w:eastAsia="Calibri" w:hAnsi="Arial" w:cs="Arial"/>
          <w:sz w:val="24"/>
          <w:szCs w:val="24"/>
        </w:rPr>
        <w:t>bag to throw him away.  Diego did not testify to that effect in court.  It is not clear at what point, in the sequence of events, could Diego have observed the accused wanting to throw the deceased away, in a plastic bag. It is also unclear what happened to this plastic bag.</w:t>
      </w:r>
      <w:r w:rsidR="00D07BB7">
        <w:rPr>
          <w:rFonts w:ascii="Arial" w:eastAsia="Calibri" w:hAnsi="Arial" w:cs="Arial"/>
          <w:sz w:val="24"/>
          <w:szCs w:val="24"/>
        </w:rPr>
        <w:t xml:space="preserve"> When asked where the accused took the plastic bag from, he could not offer any response, nor could he describe the type of plastic bag that he saw.</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[55]</w:t>
      </w:r>
      <w:r w:rsidRPr="00222FA4">
        <w:rPr>
          <w:rFonts w:ascii="Arial" w:eastAsia="Calibri" w:hAnsi="Arial" w:cs="Arial"/>
          <w:sz w:val="24"/>
          <w:szCs w:val="24"/>
        </w:rPr>
        <w:tab/>
      </w:r>
      <w:r w:rsidR="00D07BB7">
        <w:rPr>
          <w:rFonts w:ascii="Arial" w:eastAsia="Calibri" w:hAnsi="Arial" w:cs="Arial"/>
          <w:sz w:val="24"/>
          <w:szCs w:val="24"/>
        </w:rPr>
        <w:t>During his testimony Dieg</w:t>
      </w:r>
      <w:r w:rsidR="001C6D7D">
        <w:rPr>
          <w:rFonts w:ascii="Arial" w:eastAsia="Calibri" w:hAnsi="Arial" w:cs="Arial"/>
          <w:sz w:val="24"/>
          <w:szCs w:val="24"/>
        </w:rPr>
        <w:t>o could not say what he thought</w:t>
      </w:r>
      <w:r w:rsidR="00D07BB7">
        <w:rPr>
          <w:rFonts w:ascii="Arial" w:eastAsia="Calibri" w:hAnsi="Arial" w:cs="Arial"/>
          <w:sz w:val="24"/>
          <w:szCs w:val="24"/>
        </w:rPr>
        <w:t xml:space="preserve"> the accused was doing to the deceased, when he saw the accused placing the plastic bag over the deceased’s head, before Diego ran </w:t>
      </w:r>
      <w:r w:rsidR="00983693">
        <w:rPr>
          <w:rFonts w:ascii="Arial" w:eastAsia="Calibri" w:hAnsi="Arial" w:cs="Arial"/>
          <w:sz w:val="24"/>
          <w:szCs w:val="24"/>
        </w:rPr>
        <w:t>out of Kaya 2</w:t>
      </w:r>
      <w:r w:rsidR="00D07BB7">
        <w:rPr>
          <w:rFonts w:ascii="Arial" w:eastAsia="Calibri" w:hAnsi="Arial" w:cs="Arial"/>
          <w:sz w:val="24"/>
          <w:szCs w:val="24"/>
        </w:rPr>
        <w:t>. If he thought that harm would befall the deceased</w:t>
      </w:r>
      <w:r w:rsidR="00C76421">
        <w:rPr>
          <w:rFonts w:ascii="Arial" w:eastAsia="Calibri" w:hAnsi="Arial" w:cs="Arial"/>
          <w:sz w:val="24"/>
          <w:szCs w:val="24"/>
        </w:rPr>
        <w:t>,</w:t>
      </w:r>
      <w:r w:rsidR="00D07BB7">
        <w:rPr>
          <w:rFonts w:ascii="Arial" w:eastAsia="Calibri" w:hAnsi="Arial" w:cs="Arial"/>
          <w:sz w:val="24"/>
          <w:szCs w:val="24"/>
        </w:rPr>
        <w:t xml:space="preserve"> then one would expect him to report the matter to Priscilla or other adult</w:t>
      </w:r>
      <w:r w:rsidR="00C76421">
        <w:rPr>
          <w:rFonts w:ascii="Arial" w:eastAsia="Calibri" w:hAnsi="Arial" w:cs="Arial"/>
          <w:sz w:val="24"/>
          <w:szCs w:val="24"/>
        </w:rPr>
        <w:t>s</w:t>
      </w:r>
      <w:r w:rsidR="00D07BB7">
        <w:rPr>
          <w:rFonts w:ascii="Arial" w:eastAsia="Calibri" w:hAnsi="Arial" w:cs="Arial"/>
          <w:sz w:val="24"/>
          <w:szCs w:val="24"/>
        </w:rPr>
        <w:t xml:space="preserve"> nearby, right away, or to give other reasons that would explain his state of mind at the time.</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[56]</w:t>
      </w:r>
      <w:r w:rsidRPr="00222FA4">
        <w:rPr>
          <w:rFonts w:ascii="Arial" w:eastAsia="Calibri" w:hAnsi="Arial" w:cs="Arial"/>
          <w:sz w:val="24"/>
          <w:szCs w:val="24"/>
        </w:rPr>
        <w:tab/>
      </w:r>
      <w:r w:rsidR="004F5252">
        <w:rPr>
          <w:rFonts w:ascii="Arial" w:eastAsia="Calibri" w:hAnsi="Arial" w:cs="Arial"/>
          <w:sz w:val="24"/>
          <w:szCs w:val="24"/>
        </w:rPr>
        <w:t>After buying the sugar-sweets, Diego testi</w:t>
      </w:r>
      <w:r w:rsidR="00983693">
        <w:rPr>
          <w:rFonts w:ascii="Arial" w:eastAsia="Calibri" w:hAnsi="Arial" w:cs="Arial"/>
          <w:sz w:val="24"/>
          <w:szCs w:val="24"/>
        </w:rPr>
        <w:t xml:space="preserve">fied when cross-examined, that </w:t>
      </w:r>
      <w:r w:rsidR="004F5252">
        <w:rPr>
          <w:rFonts w:ascii="Arial" w:eastAsia="Calibri" w:hAnsi="Arial" w:cs="Arial"/>
          <w:sz w:val="24"/>
          <w:szCs w:val="24"/>
        </w:rPr>
        <w:t xml:space="preserve">he informed </w:t>
      </w:r>
      <w:r w:rsidR="003F49C9">
        <w:rPr>
          <w:rFonts w:ascii="Arial" w:eastAsia="Calibri" w:hAnsi="Arial" w:cs="Arial"/>
          <w:sz w:val="24"/>
          <w:szCs w:val="24"/>
        </w:rPr>
        <w:t>Priscilla about what the accused did to the decease</w:t>
      </w:r>
      <w:r w:rsidR="00464CC4">
        <w:rPr>
          <w:rFonts w:ascii="Arial" w:eastAsia="Calibri" w:hAnsi="Arial" w:cs="Arial"/>
          <w:sz w:val="24"/>
          <w:szCs w:val="24"/>
        </w:rPr>
        <w:t>d</w:t>
      </w:r>
      <w:r w:rsidR="003F49C9">
        <w:rPr>
          <w:rFonts w:ascii="Arial" w:eastAsia="Calibri" w:hAnsi="Arial" w:cs="Arial"/>
          <w:sz w:val="24"/>
          <w:szCs w:val="24"/>
        </w:rPr>
        <w:t xml:space="preserve">.  It appears Priscilla </w:t>
      </w:r>
      <w:r w:rsidR="003F49C9">
        <w:rPr>
          <w:rFonts w:ascii="Arial" w:eastAsia="Calibri" w:hAnsi="Arial" w:cs="Arial"/>
          <w:sz w:val="24"/>
          <w:szCs w:val="24"/>
        </w:rPr>
        <w:lastRenderedPageBreak/>
        <w:t>did not res</w:t>
      </w:r>
      <w:r w:rsidR="00464CC4">
        <w:rPr>
          <w:rFonts w:ascii="Arial" w:eastAsia="Calibri" w:hAnsi="Arial" w:cs="Arial"/>
          <w:sz w:val="24"/>
          <w:szCs w:val="24"/>
        </w:rPr>
        <w:t>pond positively to such report and</w:t>
      </w:r>
      <w:r w:rsidR="003F49C9">
        <w:rPr>
          <w:rFonts w:ascii="Arial" w:eastAsia="Calibri" w:hAnsi="Arial" w:cs="Arial"/>
          <w:sz w:val="24"/>
          <w:szCs w:val="24"/>
        </w:rPr>
        <w:t xml:space="preserve"> Priscilla was not called as a witness to confirm or deny </w:t>
      </w:r>
      <w:r w:rsidR="00464CC4">
        <w:rPr>
          <w:rFonts w:ascii="Arial" w:eastAsia="Calibri" w:hAnsi="Arial" w:cs="Arial"/>
          <w:sz w:val="24"/>
          <w:szCs w:val="24"/>
        </w:rPr>
        <w:t>t</w:t>
      </w:r>
      <w:r w:rsidR="003F49C9">
        <w:rPr>
          <w:rFonts w:ascii="Arial" w:eastAsia="Calibri" w:hAnsi="Arial" w:cs="Arial"/>
          <w:sz w:val="24"/>
          <w:szCs w:val="24"/>
        </w:rPr>
        <w:t>his version.  The failure by the State to call Priscilla is unclear and without explanation.</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[57]</w:t>
      </w:r>
      <w:r w:rsidRPr="00222FA4">
        <w:rPr>
          <w:rFonts w:ascii="Arial" w:eastAsia="Calibri" w:hAnsi="Arial" w:cs="Arial"/>
          <w:sz w:val="24"/>
          <w:szCs w:val="24"/>
        </w:rPr>
        <w:tab/>
      </w:r>
      <w:r w:rsidR="003F49C9">
        <w:rPr>
          <w:rFonts w:ascii="Arial" w:eastAsia="Calibri" w:hAnsi="Arial" w:cs="Arial"/>
          <w:sz w:val="24"/>
          <w:szCs w:val="24"/>
        </w:rPr>
        <w:t>Thereafter, Diego observed the accused carrying the deceased from Kaya 2 to Kaya 1.  After placing the deceased in Kaya 1</w:t>
      </w:r>
      <w:r w:rsidR="00464CC4">
        <w:rPr>
          <w:rFonts w:ascii="Arial" w:eastAsia="Calibri" w:hAnsi="Arial" w:cs="Arial"/>
          <w:sz w:val="24"/>
          <w:szCs w:val="24"/>
        </w:rPr>
        <w:t>,</w:t>
      </w:r>
      <w:r w:rsidR="003F49C9">
        <w:rPr>
          <w:rFonts w:ascii="Arial" w:eastAsia="Calibri" w:hAnsi="Arial" w:cs="Arial"/>
          <w:sz w:val="24"/>
          <w:szCs w:val="24"/>
        </w:rPr>
        <w:t xml:space="preserve"> the accused went to sleep in Kaya 2. On this version, it would appear that the plasti</w:t>
      </w:r>
      <w:r w:rsidR="00464CC4">
        <w:rPr>
          <w:rFonts w:ascii="Arial" w:eastAsia="Calibri" w:hAnsi="Arial" w:cs="Arial"/>
          <w:sz w:val="24"/>
          <w:szCs w:val="24"/>
        </w:rPr>
        <w:t>c bag remained in Kaya 2. And on</w:t>
      </w:r>
      <w:r w:rsidR="003F49C9">
        <w:rPr>
          <w:rFonts w:ascii="Arial" w:eastAsia="Calibri" w:hAnsi="Arial" w:cs="Arial"/>
          <w:sz w:val="24"/>
          <w:szCs w:val="24"/>
        </w:rPr>
        <w:t xml:space="preserve"> this version, it is not clear at what point Wilfred got into the same bed with the deceased nor is it clear who placed the stone behind the door in Kaya </w:t>
      </w:r>
      <w:r w:rsidR="00375BD2">
        <w:rPr>
          <w:rFonts w:ascii="Arial" w:eastAsia="Calibri" w:hAnsi="Arial" w:cs="Arial"/>
          <w:sz w:val="24"/>
          <w:szCs w:val="24"/>
        </w:rPr>
        <w:t>2, that</w:t>
      </w:r>
      <w:r w:rsidR="003F49C9">
        <w:rPr>
          <w:rFonts w:ascii="Arial" w:eastAsia="Calibri" w:hAnsi="Arial" w:cs="Arial"/>
          <w:sz w:val="24"/>
          <w:szCs w:val="24"/>
        </w:rPr>
        <w:t xml:space="preserve"> blocked it from opening.  Furthermore, it remained unexplained why Wilfred and the deceased lay in the bed with heads pointing in opposite sides.</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[58]</w:t>
      </w:r>
      <w:r w:rsidRPr="00222FA4">
        <w:rPr>
          <w:rFonts w:ascii="Arial" w:eastAsia="Calibri" w:hAnsi="Arial" w:cs="Arial"/>
          <w:sz w:val="24"/>
          <w:szCs w:val="24"/>
        </w:rPr>
        <w:tab/>
      </w:r>
      <w:r w:rsidR="003F49C9">
        <w:rPr>
          <w:rFonts w:ascii="Arial" w:eastAsia="Calibri" w:hAnsi="Arial" w:cs="Arial"/>
          <w:sz w:val="24"/>
          <w:szCs w:val="24"/>
        </w:rPr>
        <w:t>The version given by Diego cries out for corroboration. None of the events relating to the actual alleged assault, testified to by Diego</w:t>
      </w:r>
      <w:r w:rsidR="001C6D7D">
        <w:rPr>
          <w:rFonts w:ascii="Arial" w:eastAsia="Calibri" w:hAnsi="Arial" w:cs="Arial"/>
          <w:sz w:val="24"/>
          <w:szCs w:val="24"/>
        </w:rPr>
        <w:t>,</w:t>
      </w:r>
      <w:r w:rsidR="003F49C9">
        <w:rPr>
          <w:rFonts w:ascii="Arial" w:eastAsia="Calibri" w:hAnsi="Arial" w:cs="Arial"/>
          <w:sz w:val="24"/>
          <w:szCs w:val="24"/>
        </w:rPr>
        <w:t xml:space="preserve"> were borne out by objective evidence.  For example there were</w:t>
      </w:r>
      <w:r w:rsidR="00375BD2">
        <w:rPr>
          <w:rFonts w:ascii="Arial" w:eastAsia="Calibri" w:hAnsi="Arial" w:cs="Arial"/>
          <w:sz w:val="24"/>
          <w:szCs w:val="24"/>
        </w:rPr>
        <w:t xml:space="preserve"> no</w:t>
      </w:r>
      <w:r w:rsidR="003F49C9">
        <w:rPr>
          <w:rFonts w:ascii="Arial" w:eastAsia="Calibri" w:hAnsi="Arial" w:cs="Arial"/>
          <w:sz w:val="24"/>
          <w:szCs w:val="24"/>
        </w:rPr>
        <w:t xml:space="preserve"> injuries attributable</w:t>
      </w:r>
      <w:r w:rsidR="00375BD2">
        <w:rPr>
          <w:rFonts w:ascii="Arial" w:eastAsia="Calibri" w:hAnsi="Arial" w:cs="Arial"/>
          <w:sz w:val="24"/>
          <w:szCs w:val="24"/>
        </w:rPr>
        <w:t xml:space="preserve"> to the fist or kicking assault;</w:t>
      </w:r>
      <w:r w:rsidR="003F49C9">
        <w:rPr>
          <w:rFonts w:ascii="Arial" w:eastAsia="Calibri" w:hAnsi="Arial" w:cs="Arial"/>
          <w:sz w:val="24"/>
          <w:szCs w:val="24"/>
        </w:rPr>
        <w:t xml:space="preserve"> no traces of blood of the deceased were found in Kaya 2 resulting from the assault</w:t>
      </w:r>
      <w:r w:rsidR="00DD0B75">
        <w:rPr>
          <w:rFonts w:ascii="Arial" w:eastAsia="Calibri" w:hAnsi="Arial" w:cs="Arial"/>
          <w:sz w:val="24"/>
          <w:szCs w:val="24"/>
        </w:rPr>
        <w:t>; there was no plastic bag found in Kaya 2 and no one on the premises heard the deceased screaming.</w:t>
      </w:r>
    </w:p>
    <w:p w:rsidR="00222FA4" w:rsidRPr="00222FA4" w:rsidRDefault="00222FA4" w:rsidP="00222FA4">
      <w:pPr>
        <w:spacing w:after="0" w:line="360" w:lineRule="auto"/>
        <w:jc w:val="both"/>
        <w:rPr>
          <w:rFonts w:ascii="Arial" w:eastAsia="Calibri" w:hAnsi="Arial" w:cs="Arial"/>
          <w:sz w:val="24"/>
          <w:szCs w:val="24"/>
        </w:rPr>
      </w:pPr>
    </w:p>
    <w:p w:rsid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[59]</w:t>
      </w:r>
      <w:r w:rsidRPr="00222FA4">
        <w:rPr>
          <w:rFonts w:ascii="Arial" w:eastAsia="Calibri" w:hAnsi="Arial" w:cs="Arial"/>
          <w:sz w:val="24"/>
          <w:szCs w:val="24"/>
        </w:rPr>
        <w:tab/>
      </w:r>
      <w:r w:rsidR="00DD0B75">
        <w:rPr>
          <w:rFonts w:ascii="Arial" w:eastAsia="Calibri" w:hAnsi="Arial" w:cs="Arial"/>
          <w:sz w:val="24"/>
          <w:szCs w:val="24"/>
        </w:rPr>
        <w:t>In addition, there is evi</w:t>
      </w:r>
      <w:r w:rsidR="00375BD2">
        <w:rPr>
          <w:rFonts w:ascii="Arial" w:eastAsia="Calibri" w:hAnsi="Arial" w:cs="Arial"/>
          <w:sz w:val="24"/>
          <w:szCs w:val="24"/>
        </w:rPr>
        <w:t>dence that Diego was promised a</w:t>
      </w:r>
      <w:r w:rsidR="00DD0B75">
        <w:rPr>
          <w:rFonts w:ascii="Arial" w:eastAsia="Calibri" w:hAnsi="Arial" w:cs="Arial"/>
          <w:sz w:val="24"/>
          <w:szCs w:val="24"/>
        </w:rPr>
        <w:t xml:space="preserve"> bicycle as reward should he testify.  That factor makes him a witness with an interest to serve, and on that account the court has as well, to approach his evidence with caution.</w:t>
      </w:r>
    </w:p>
    <w:p w:rsidR="00DD0B75" w:rsidRPr="00222FA4" w:rsidRDefault="00DD0B75"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[60]</w:t>
      </w:r>
      <w:r w:rsidRPr="00222FA4">
        <w:rPr>
          <w:rFonts w:ascii="Arial" w:eastAsia="Calibri" w:hAnsi="Arial" w:cs="Arial"/>
          <w:sz w:val="24"/>
          <w:szCs w:val="24"/>
        </w:rPr>
        <w:tab/>
      </w:r>
      <w:r w:rsidR="00DD0B75">
        <w:rPr>
          <w:rFonts w:ascii="Arial" w:eastAsia="Calibri" w:hAnsi="Arial" w:cs="Arial"/>
          <w:sz w:val="24"/>
          <w:szCs w:val="24"/>
        </w:rPr>
        <w:t>The evidence of the State viewed against the shortcomings as pointed out, falls short of the standard required of a single witness to satisfy the court that the truth has been told in the circ</w:t>
      </w:r>
      <w:r w:rsidR="005D530C">
        <w:rPr>
          <w:rFonts w:ascii="Arial" w:eastAsia="Calibri" w:hAnsi="Arial" w:cs="Arial"/>
          <w:sz w:val="24"/>
          <w:szCs w:val="24"/>
        </w:rPr>
        <w:t>umstances.</w:t>
      </w:r>
      <w:r w:rsidR="00DD0B75">
        <w:rPr>
          <w:rFonts w:ascii="Arial" w:eastAsia="Calibri" w:hAnsi="Arial" w:cs="Arial"/>
          <w:sz w:val="24"/>
          <w:szCs w:val="24"/>
        </w:rPr>
        <w:t xml:space="preserve"> </w:t>
      </w:r>
      <w:r w:rsidR="005D530C">
        <w:rPr>
          <w:rFonts w:ascii="Arial" w:eastAsia="Calibri" w:hAnsi="Arial" w:cs="Arial"/>
          <w:sz w:val="24"/>
          <w:szCs w:val="24"/>
        </w:rPr>
        <w:t>The</w:t>
      </w:r>
      <w:r w:rsidR="00DD0B75">
        <w:rPr>
          <w:rFonts w:ascii="Arial" w:eastAsia="Calibri" w:hAnsi="Arial" w:cs="Arial"/>
          <w:sz w:val="24"/>
          <w:szCs w:val="24"/>
        </w:rPr>
        <w:t xml:space="preserve"> evidence adduced by the State is not such as to justify the conclusion that the version given by the accused </w:t>
      </w:r>
      <w:r w:rsidR="0029079E">
        <w:rPr>
          <w:rFonts w:ascii="Arial" w:eastAsia="Calibri" w:hAnsi="Arial" w:cs="Arial"/>
          <w:sz w:val="24"/>
          <w:szCs w:val="24"/>
        </w:rPr>
        <w:t>is not reasonably possibly</w:t>
      </w:r>
      <w:r w:rsidR="00DD0B75">
        <w:rPr>
          <w:rFonts w:ascii="Arial" w:eastAsia="Calibri" w:hAnsi="Arial" w:cs="Arial"/>
          <w:sz w:val="24"/>
          <w:szCs w:val="24"/>
        </w:rPr>
        <w:t xml:space="preserve"> true</w:t>
      </w:r>
      <w:r w:rsidRPr="00222FA4">
        <w:rPr>
          <w:rFonts w:ascii="Arial" w:eastAsia="Calibri" w:hAnsi="Arial" w:cs="Arial"/>
          <w:sz w:val="24"/>
          <w:szCs w:val="24"/>
        </w:rPr>
        <w:t>.</w:t>
      </w:r>
    </w:p>
    <w:p w:rsidR="00222FA4" w:rsidRPr="00222FA4" w:rsidRDefault="00222FA4" w:rsidP="00222FA4">
      <w:pPr>
        <w:spacing w:after="0" w:line="360" w:lineRule="auto"/>
        <w:jc w:val="both"/>
        <w:rPr>
          <w:rFonts w:ascii="Arial" w:eastAsia="Calibri" w:hAnsi="Arial" w:cs="Arial"/>
          <w:sz w:val="24"/>
          <w:szCs w:val="24"/>
        </w:rPr>
      </w:pPr>
    </w:p>
    <w:p w:rsidR="00A9744D"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[61]</w:t>
      </w:r>
      <w:r w:rsidRPr="00222FA4">
        <w:rPr>
          <w:rFonts w:ascii="Arial" w:eastAsia="Calibri" w:hAnsi="Arial" w:cs="Arial"/>
          <w:sz w:val="24"/>
          <w:szCs w:val="24"/>
        </w:rPr>
        <w:tab/>
      </w:r>
      <w:r w:rsidR="00A9744D">
        <w:rPr>
          <w:rFonts w:ascii="Arial" w:eastAsia="Calibri" w:hAnsi="Arial" w:cs="Arial"/>
          <w:sz w:val="24"/>
          <w:szCs w:val="24"/>
        </w:rPr>
        <w:t xml:space="preserve">I should add here that the making of an ominous statement such as </w:t>
      </w:r>
      <w:r w:rsidR="00A9744D" w:rsidRPr="005D1626">
        <w:rPr>
          <w:rFonts w:ascii="Arial" w:eastAsia="Calibri" w:hAnsi="Arial" w:cs="Arial"/>
          <w:i/>
          <w:sz w:val="24"/>
          <w:szCs w:val="24"/>
        </w:rPr>
        <w:t>“</w:t>
      </w:r>
      <w:r w:rsidR="00A9744D">
        <w:rPr>
          <w:rFonts w:ascii="Arial" w:eastAsia="Calibri" w:hAnsi="Arial" w:cs="Arial"/>
          <w:sz w:val="24"/>
          <w:szCs w:val="24"/>
        </w:rPr>
        <w:t>Clemencia should know she would cry</w:t>
      </w:r>
      <w:r w:rsidR="00A9744D" w:rsidRPr="005D1626">
        <w:rPr>
          <w:rFonts w:ascii="Arial" w:eastAsia="Calibri" w:hAnsi="Arial" w:cs="Arial"/>
          <w:i/>
          <w:sz w:val="24"/>
          <w:szCs w:val="24"/>
        </w:rPr>
        <w:t xml:space="preserve">” </w:t>
      </w:r>
      <w:r w:rsidR="00A9744D">
        <w:rPr>
          <w:rFonts w:ascii="Arial" w:eastAsia="Calibri" w:hAnsi="Arial" w:cs="Arial"/>
          <w:sz w:val="24"/>
          <w:szCs w:val="24"/>
        </w:rPr>
        <w:t>does not constitute murder.  However, a statement of such kind could constitute evidence to prove inte</w:t>
      </w:r>
      <w:r w:rsidR="00C41131">
        <w:rPr>
          <w:rFonts w:ascii="Arial" w:eastAsia="Calibri" w:hAnsi="Arial" w:cs="Arial"/>
          <w:sz w:val="24"/>
          <w:szCs w:val="24"/>
        </w:rPr>
        <w:t>nt</w:t>
      </w:r>
      <w:r w:rsidR="00A9744D">
        <w:rPr>
          <w:rFonts w:ascii="Arial" w:eastAsia="Calibri" w:hAnsi="Arial" w:cs="Arial"/>
          <w:sz w:val="24"/>
          <w:szCs w:val="24"/>
        </w:rPr>
        <w:t>.  In other words, there should first be proof that the accused committed an act which resulted in the death of the victim, and then, that such act was committed intentionally</w:t>
      </w:r>
      <w:r w:rsidR="00C41131">
        <w:rPr>
          <w:rFonts w:ascii="Arial" w:eastAsia="Calibri" w:hAnsi="Arial" w:cs="Arial"/>
          <w:sz w:val="24"/>
          <w:szCs w:val="24"/>
        </w:rPr>
        <w:t>,</w:t>
      </w:r>
      <w:r w:rsidR="00A9744D">
        <w:rPr>
          <w:rFonts w:ascii="Arial" w:eastAsia="Calibri" w:hAnsi="Arial" w:cs="Arial"/>
          <w:sz w:val="24"/>
          <w:szCs w:val="24"/>
        </w:rPr>
        <w:t xml:space="preserve"> as can be </w:t>
      </w:r>
      <w:r w:rsidR="00983693">
        <w:rPr>
          <w:rFonts w:ascii="Arial" w:eastAsia="Calibri" w:hAnsi="Arial" w:cs="Arial"/>
          <w:sz w:val="24"/>
          <w:szCs w:val="24"/>
        </w:rPr>
        <w:lastRenderedPageBreak/>
        <w:t>inferred from</w:t>
      </w:r>
      <w:r w:rsidR="00A9744D">
        <w:rPr>
          <w:rFonts w:ascii="Arial" w:eastAsia="Calibri" w:hAnsi="Arial" w:cs="Arial"/>
          <w:sz w:val="24"/>
          <w:szCs w:val="24"/>
        </w:rPr>
        <w:t xml:space="preserve"> the previous s</w:t>
      </w:r>
      <w:r w:rsidR="00C41131">
        <w:rPr>
          <w:rFonts w:ascii="Arial" w:eastAsia="Calibri" w:hAnsi="Arial" w:cs="Arial"/>
          <w:sz w:val="24"/>
          <w:szCs w:val="24"/>
        </w:rPr>
        <w:t>tatement made by the accused.  I</w:t>
      </w:r>
      <w:r w:rsidR="00A9744D">
        <w:rPr>
          <w:rFonts w:ascii="Arial" w:eastAsia="Calibri" w:hAnsi="Arial" w:cs="Arial"/>
          <w:sz w:val="24"/>
          <w:szCs w:val="24"/>
        </w:rPr>
        <w:t>n the present matter there is no such evidence proving that the accused killed the deceased.</w:t>
      </w:r>
    </w:p>
    <w:p w:rsidR="00D00874" w:rsidRPr="00222FA4" w:rsidRDefault="00D00874" w:rsidP="00222FA4">
      <w:pPr>
        <w:spacing w:after="0" w:line="360" w:lineRule="auto"/>
        <w:jc w:val="both"/>
        <w:rPr>
          <w:rFonts w:ascii="Arial" w:eastAsia="Calibri" w:hAnsi="Arial" w:cs="Arial"/>
          <w:sz w:val="24"/>
          <w:szCs w:val="24"/>
        </w:rPr>
      </w:pPr>
    </w:p>
    <w:p w:rsidR="00A9744D" w:rsidRDefault="00222FA4" w:rsidP="00A9744D">
      <w:pPr>
        <w:spacing w:after="0" w:line="360" w:lineRule="auto"/>
        <w:jc w:val="both"/>
        <w:rPr>
          <w:rFonts w:ascii="Arial" w:eastAsia="Calibri" w:hAnsi="Arial" w:cs="Arial"/>
          <w:sz w:val="24"/>
          <w:szCs w:val="24"/>
        </w:rPr>
      </w:pPr>
      <w:r w:rsidRPr="00222FA4">
        <w:rPr>
          <w:rFonts w:ascii="Arial" w:eastAsia="Calibri" w:hAnsi="Arial" w:cs="Arial"/>
          <w:sz w:val="24"/>
          <w:szCs w:val="24"/>
        </w:rPr>
        <w:t>[62]</w:t>
      </w:r>
      <w:r w:rsidRPr="00222FA4">
        <w:rPr>
          <w:rFonts w:ascii="Arial" w:eastAsia="Calibri" w:hAnsi="Arial" w:cs="Arial"/>
          <w:sz w:val="24"/>
          <w:szCs w:val="24"/>
        </w:rPr>
        <w:tab/>
      </w:r>
      <w:r w:rsidR="00A9744D">
        <w:rPr>
          <w:rFonts w:ascii="Arial" w:eastAsia="Calibri" w:hAnsi="Arial" w:cs="Arial"/>
          <w:sz w:val="24"/>
          <w:szCs w:val="24"/>
        </w:rPr>
        <w:t>In the circumstances, I am unable to find that the State has proved beyond reasonable doubt that the accused murdered the deceas</w:t>
      </w:r>
      <w:r w:rsidR="00983693">
        <w:rPr>
          <w:rFonts w:ascii="Arial" w:eastAsia="Calibri" w:hAnsi="Arial" w:cs="Arial"/>
          <w:sz w:val="24"/>
          <w:szCs w:val="24"/>
        </w:rPr>
        <w:t>ed.</w:t>
      </w:r>
    </w:p>
    <w:p w:rsidR="00A9744D" w:rsidRDefault="00A9744D" w:rsidP="00222FA4">
      <w:pPr>
        <w:spacing w:after="0" w:line="360" w:lineRule="auto"/>
        <w:jc w:val="both"/>
        <w:rPr>
          <w:rFonts w:ascii="Arial" w:eastAsia="Calibri" w:hAnsi="Arial" w:cs="Arial"/>
          <w:sz w:val="24"/>
          <w:szCs w:val="24"/>
        </w:rPr>
      </w:pPr>
    </w:p>
    <w:p w:rsidR="00A9744D" w:rsidRPr="00222FA4" w:rsidRDefault="00222FA4" w:rsidP="00A9744D">
      <w:pPr>
        <w:spacing w:after="0" w:line="360" w:lineRule="auto"/>
        <w:jc w:val="both"/>
        <w:rPr>
          <w:rFonts w:ascii="Arial" w:eastAsia="Calibri" w:hAnsi="Arial" w:cs="Arial"/>
          <w:sz w:val="24"/>
          <w:szCs w:val="24"/>
        </w:rPr>
      </w:pPr>
      <w:r w:rsidRPr="00222FA4">
        <w:rPr>
          <w:rFonts w:ascii="Arial" w:eastAsia="Calibri" w:hAnsi="Arial" w:cs="Arial"/>
          <w:sz w:val="24"/>
          <w:szCs w:val="24"/>
        </w:rPr>
        <w:t>[63]</w:t>
      </w:r>
      <w:r w:rsidRPr="00222FA4">
        <w:rPr>
          <w:rFonts w:ascii="Arial" w:eastAsia="Calibri" w:hAnsi="Arial" w:cs="Arial"/>
          <w:sz w:val="24"/>
          <w:szCs w:val="24"/>
        </w:rPr>
        <w:tab/>
      </w:r>
      <w:r w:rsidR="00A9744D">
        <w:rPr>
          <w:rFonts w:ascii="Arial" w:eastAsia="Calibri" w:hAnsi="Arial" w:cs="Arial"/>
          <w:sz w:val="24"/>
          <w:szCs w:val="24"/>
        </w:rPr>
        <w:t xml:space="preserve">Insofar as count 2 is concerned, it is common cause that for assault by threat to take place, there must be a threat of immediate personal violence, in circumstances that lead </w:t>
      </w:r>
      <w:r w:rsidR="00C41131">
        <w:rPr>
          <w:rFonts w:ascii="Arial" w:eastAsia="Calibri" w:hAnsi="Arial" w:cs="Arial"/>
          <w:sz w:val="24"/>
          <w:szCs w:val="24"/>
        </w:rPr>
        <w:t>the person threatened reasonably</w:t>
      </w:r>
      <w:r w:rsidR="00A9744D">
        <w:rPr>
          <w:rFonts w:ascii="Arial" w:eastAsia="Calibri" w:hAnsi="Arial" w:cs="Arial"/>
          <w:sz w:val="24"/>
          <w:szCs w:val="24"/>
        </w:rPr>
        <w:t xml:space="preserve"> to believe that the other intends and has the power immediately to carry out the threat.</w:t>
      </w:r>
      <w:r w:rsidR="00A9744D">
        <w:rPr>
          <w:rStyle w:val="FootnoteReference"/>
          <w:rFonts w:ascii="Arial" w:eastAsia="Calibri" w:hAnsi="Arial" w:cs="Arial"/>
          <w:sz w:val="24"/>
          <w:szCs w:val="24"/>
        </w:rPr>
        <w:footnoteReference w:id="11"/>
      </w:r>
    </w:p>
    <w:p w:rsidR="00A9744D" w:rsidRPr="00222FA4" w:rsidRDefault="00A9744D" w:rsidP="00A9744D">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[64]</w:t>
      </w:r>
      <w:r w:rsidRPr="00222FA4">
        <w:rPr>
          <w:rFonts w:ascii="Arial" w:eastAsia="Calibri" w:hAnsi="Arial" w:cs="Arial"/>
          <w:sz w:val="24"/>
          <w:szCs w:val="24"/>
        </w:rPr>
        <w:tab/>
      </w:r>
      <w:r w:rsidR="00A9744D">
        <w:rPr>
          <w:rFonts w:ascii="Arial" w:eastAsia="Calibri" w:hAnsi="Arial" w:cs="Arial"/>
          <w:sz w:val="24"/>
          <w:szCs w:val="24"/>
        </w:rPr>
        <w:t>The court finds that the complainant (Florencia) was in the bathroom when the alleged gestures were made, and she was only informed about the gestures by Clemencia, after she finished bathing herself.  Since, she did not witness the alleged gestures and was not present in the ro</w:t>
      </w:r>
      <w:r w:rsidR="009C6325">
        <w:rPr>
          <w:rFonts w:ascii="Arial" w:eastAsia="Calibri" w:hAnsi="Arial" w:cs="Arial"/>
          <w:sz w:val="24"/>
          <w:szCs w:val="24"/>
        </w:rPr>
        <w:t>om where the gestures were made, she</w:t>
      </w:r>
      <w:r w:rsidR="00A9744D">
        <w:rPr>
          <w:rFonts w:ascii="Arial" w:eastAsia="Calibri" w:hAnsi="Arial" w:cs="Arial"/>
          <w:sz w:val="24"/>
          <w:szCs w:val="24"/>
        </w:rPr>
        <w:t xml:space="preserve"> could not have sensed a threat of immediate personal violence, since when she was informed about the gestures, the accused had already left.  Furthermore, the complainant could not</w:t>
      </w:r>
      <w:r w:rsidR="009C6325">
        <w:rPr>
          <w:rFonts w:ascii="Arial" w:eastAsia="Calibri" w:hAnsi="Arial" w:cs="Arial"/>
          <w:sz w:val="24"/>
          <w:szCs w:val="24"/>
        </w:rPr>
        <w:t>,</w:t>
      </w:r>
      <w:r w:rsidR="00A9744D">
        <w:rPr>
          <w:rFonts w:ascii="Arial" w:eastAsia="Calibri" w:hAnsi="Arial" w:cs="Arial"/>
          <w:sz w:val="24"/>
          <w:szCs w:val="24"/>
        </w:rPr>
        <w:t xml:space="preserve"> in the circumstances, have believed that the accused intended to immediately carry out the </w:t>
      </w:r>
      <w:r w:rsidR="0083034D">
        <w:rPr>
          <w:rFonts w:ascii="Arial" w:eastAsia="Calibri" w:hAnsi="Arial" w:cs="Arial"/>
          <w:sz w:val="24"/>
          <w:szCs w:val="24"/>
        </w:rPr>
        <w:t>threat.  A threat that one will assault another person sometime in the future</w:t>
      </w:r>
      <w:r w:rsidR="009C6325">
        <w:rPr>
          <w:rFonts w:ascii="Arial" w:eastAsia="Calibri" w:hAnsi="Arial" w:cs="Arial"/>
          <w:sz w:val="24"/>
          <w:szCs w:val="24"/>
        </w:rPr>
        <w:t>,</w:t>
      </w:r>
      <w:r w:rsidR="0083034D">
        <w:rPr>
          <w:rFonts w:ascii="Arial" w:eastAsia="Calibri" w:hAnsi="Arial" w:cs="Arial"/>
          <w:sz w:val="24"/>
          <w:szCs w:val="24"/>
        </w:rPr>
        <w:t xml:space="preserve"> cannot be said to </w:t>
      </w:r>
      <w:r w:rsidR="009C6325">
        <w:rPr>
          <w:rFonts w:ascii="Arial" w:eastAsia="Calibri" w:hAnsi="Arial" w:cs="Arial"/>
          <w:sz w:val="24"/>
          <w:szCs w:val="24"/>
        </w:rPr>
        <w:t>constitute an</w:t>
      </w:r>
      <w:r w:rsidR="0083034D">
        <w:rPr>
          <w:rFonts w:ascii="Arial" w:eastAsia="Calibri" w:hAnsi="Arial" w:cs="Arial"/>
          <w:sz w:val="24"/>
          <w:szCs w:val="24"/>
        </w:rPr>
        <w:t xml:space="preserve"> assault by threat.</w:t>
      </w:r>
      <w:r w:rsidR="0083034D">
        <w:rPr>
          <w:rStyle w:val="FootnoteReference"/>
          <w:rFonts w:ascii="Arial" w:eastAsia="Calibri" w:hAnsi="Arial" w:cs="Arial"/>
          <w:sz w:val="24"/>
          <w:szCs w:val="24"/>
        </w:rPr>
        <w:footnoteReference w:id="12"/>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[65]</w:t>
      </w:r>
      <w:r w:rsidRPr="00222FA4">
        <w:rPr>
          <w:rFonts w:ascii="Arial" w:eastAsia="Calibri" w:hAnsi="Arial" w:cs="Arial"/>
          <w:sz w:val="24"/>
          <w:szCs w:val="24"/>
        </w:rPr>
        <w:tab/>
      </w:r>
      <w:r w:rsidR="007553ED">
        <w:rPr>
          <w:rFonts w:ascii="Arial" w:eastAsia="Calibri" w:hAnsi="Arial" w:cs="Arial"/>
          <w:sz w:val="24"/>
          <w:szCs w:val="24"/>
        </w:rPr>
        <w:t>In respect of count 3, the court finds that the alleged threat was made in the absence of the complainant.  Witness Magdalena was only able to inform the complainant of the threat the following day. In the circumstances the complainant could not have sensed a threat of immediate personal violence.</w:t>
      </w:r>
    </w:p>
    <w:p w:rsidR="00222FA4" w:rsidRPr="00222FA4" w:rsidRDefault="00222FA4" w:rsidP="00222FA4">
      <w:pPr>
        <w:spacing w:after="0" w:line="360" w:lineRule="auto"/>
        <w:jc w:val="both"/>
        <w:rPr>
          <w:rFonts w:ascii="Arial" w:eastAsia="Calibri" w:hAnsi="Arial" w:cs="Arial"/>
          <w:sz w:val="24"/>
          <w:szCs w:val="24"/>
        </w:rPr>
      </w:pPr>
    </w:p>
    <w:p w:rsidR="00222FA4" w:rsidRDefault="00222FA4" w:rsidP="00E17AEE">
      <w:pPr>
        <w:spacing w:after="0" w:line="360" w:lineRule="auto"/>
        <w:jc w:val="both"/>
        <w:rPr>
          <w:rFonts w:ascii="Arial" w:eastAsia="Calibri" w:hAnsi="Arial" w:cs="Arial"/>
          <w:sz w:val="24"/>
          <w:szCs w:val="24"/>
        </w:rPr>
      </w:pPr>
      <w:r w:rsidRPr="00222FA4">
        <w:rPr>
          <w:rFonts w:ascii="Arial" w:eastAsia="Calibri" w:hAnsi="Arial" w:cs="Arial"/>
          <w:sz w:val="24"/>
          <w:szCs w:val="24"/>
        </w:rPr>
        <w:t>[66]</w:t>
      </w:r>
      <w:r w:rsidRPr="00222FA4">
        <w:rPr>
          <w:rFonts w:ascii="Arial" w:eastAsia="Calibri" w:hAnsi="Arial" w:cs="Arial"/>
          <w:sz w:val="24"/>
          <w:szCs w:val="24"/>
        </w:rPr>
        <w:tab/>
      </w:r>
      <w:r w:rsidR="00E17AEE">
        <w:rPr>
          <w:rFonts w:ascii="Arial" w:eastAsia="Calibri" w:hAnsi="Arial" w:cs="Arial"/>
          <w:sz w:val="24"/>
          <w:szCs w:val="24"/>
        </w:rPr>
        <w:t>For all the above reasons I am not satisfied that the guilty of the accused has been proved beyond reasonable doubt.  He therefore stands to be acquitted on all three counts.</w:t>
      </w:r>
    </w:p>
    <w:p w:rsidR="00E17AEE" w:rsidRPr="00E17AEE" w:rsidRDefault="00E17AEE" w:rsidP="00E17AEE">
      <w:pPr>
        <w:spacing w:after="0" w:line="360" w:lineRule="auto"/>
        <w:jc w:val="both"/>
        <w:rPr>
          <w:rFonts w:ascii="Arial" w:eastAsia="Calibri" w:hAnsi="Arial" w:cs="Arial"/>
          <w:sz w:val="24"/>
          <w:szCs w:val="24"/>
        </w:rPr>
      </w:pPr>
    </w:p>
    <w:p w:rsidR="00222FA4" w:rsidRPr="006F3224" w:rsidRDefault="00E17AEE" w:rsidP="00222FA4">
      <w:pPr>
        <w:spacing w:after="0" w:line="360" w:lineRule="auto"/>
        <w:jc w:val="both"/>
        <w:rPr>
          <w:rFonts w:ascii="Arial" w:eastAsia="Calibri" w:hAnsi="Arial" w:cs="Arial"/>
          <w:b/>
          <w:sz w:val="24"/>
          <w:szCs w:val="24"/>
        </w:rPr>
      </w:pPr>
      <w:r w:rsidRPr="006F3224">
        <w:rPr>
          <w:rFonts w:ascii="Arial" w:eastAsia="Calibri" w:hAnsi="Arial" w:cs="Arial"/>
          <w:b/>
          <w:sz w:val="24"/>
          <w:szCs w:val="24"/>
        </w:rPr>
        <w:t xml:space="preserve">VERDICT </w:t>
      </w:r>
    </w:p>
    <w:p w:rsidR="00E17AEE" w:rsidRPr="00222FA4" w:rsidRDefault="00E17AEE" w:rsidP="00222FA4">
      <w:pPr>
        <w:spacing w:after="0" w:line="360" w:lineRule="auto"/>
        <w:jc w:val="both"/>
        <w:rPr>
          <w:rFonts w:ascii="Arial" w:eastAsia="Calibri" w:hAnsi="Arial" w:cs="Arial"/>
          <w:sz w:val="24"/>
          <w:szCs w:val="24"/>
        </w:rPr>
      </w:pPr>
    </w:p>
    <w:p w:rsidR="00222FA4" w:rsidRPr="00222FA4" w:rsidRDefault="00E94F44" w:rsidP="00222FA4">
      <w:pPr>
        <w:spacing w:after="0" w:line="360" w:lineRule="auto"/>
        <w:jc w:val="both"/>
        <w:rPr>
          <w:rFonts w:ascii="Arial" w:eastAsia="Calibri" w:hAnsi="Arial" w:cs="Arial"/>
          <w:sz w:val="24"/>
          <w:szCs w:val="24"/>
        </w:rPr>
      </w:pPr>
      <w:r>
        <w:rPr>
          <w:rFonts w:ascii="Arial" w:eastAsia="Calibri" w:hAnsi="Arial" w:cs="Arial"/>
          <w:sz w:val="24"/>
          <w:szCs w:val="24"/>
        </w:rPr>
        <w:t>[67</w:t>
      </w:r>
      <w:r w:rsidR="00222FA4" w:rsidRPr="00222FA4">
        <w:rPr>
          <w:rFonts w:ascii="Arial" w:eastAsia="Calibri" w:hAnsi="Arial" w:cs="Arial"/>
          <w:sz w:val="24"/>
          <w:szCs w:val="24"/>
        </w:rPr>
        <w:t>]</w:t>
      </w:r>
      <w:r w:rsidR="00222FA4" w:rsidRPr="00222FA4">
        <w:rPr>
          <w:rFonts w:ascii="Arial" w:eastAsia="Calibri" w:hAnsi="Arial" w:cs="Arial"/>
          <w:sz w:val="24"/>
          <w:szCs w:val="24"/>
        </w:rPr>
        <w:tab/>
        <w:t xml:space="preserve">In </w:t>
      </w:r>
      <w:r>
        <w:rPr>
          <w:rFonts w:ascii="Arial" w:eastAsia="Calibri" w:hAnsi="Arial" w:cs="Arial"/>
          <w:sz w:val="24"/>
          <w:szCs w:val="24"/>
        </w:rPr>
        <w:t>the result the following order is made:</w:t>
      </w:r>
    </w:p>
    <w:p w:rsidR="00222FA4" w:rsidRPr="00222FA4" w:rsidRDefault="00222FA4" w:rsidP="00222FA4">
      <w:pPr>
        <w:spacing w:after="0" w:line="360" w:lineRule="auto"/>
        <w:jc w:val="both"/>
        <w:rPr>
          <w:rFonts w:ascii="Arial" w:eastAsia="Calibri" w:hAnsi="Arial" w:cs="Arial"/>
          <w:sz w:val="24"/>
          <w:szCs w:val="24"/>
        </w:rPr>
      </w:pPr>
    </w:p>
    <w:p w:rsidR="00222FA4" w:rsidRDefault="000A550C" w:rsidP="00222FA4">
      <w:pPr>
        <w:spacing w:after="0" w:line="360" w:lineRule="auto"/>
        <w:jc w:val="both"/>
        <w:rPr>
          <w:rFonts w:ascii="Arial" w:eastAsia="Calibri" w:hAnsi="Arial" w:cs="Arial"/>
          <w:sz w:val="24"/>
          <w:szCs w:val="24"/>
        </w:rPr>
      </w:pPr>
      <w:r>
        <w:rPr>
          <w:rFonts w:ascii="Arial" w:eastAsia="Calibri" w:hAnsi="Arial" w:cs="Arial"/>
          <w:sz w:val="24"/>
          <w:szCs w:val="24"/>
        </w:rPr>
        <w:t>(a) Count 1:</w:t>
      </w:r>
      <w:r>
        <w:rPr>
          <w:rFonts w:ascii="Arial" w:eastAsia="Calibri" w:hAnsi="Arial" w:cs="Arial"/>
          <w:sz w:val="24"/>
          <w:szCs w:val="24"/>
        </w:rPr>
        <w:tab/>
        <w:t xml:space="preserve">Not guilty and accused is </w:t>
      </w:r>
      <w:r w:rsidR="00281995">
        <w:rPr>
          <w:rFonts w:ascii="Arial" w:eastAsia="Calibri" w:hAnsi="Arial" w:cs="Arial"/>
          <w:sz w:val="24"/>
          <w:szCs w:val="24"/>
        </w:rPr>
        <w:t>acquitted.</w:t>
      </w:r>
    </w:p>
    <w:p w:rsidR="000A550C" w:rsidRDefault="000A550C" w:rsidP="00222FA4">
      <w:pPr>
        <w:spacing w:after="0" w:line="360" w:lineRule="auto"/>
        <w:jc w:val="both"/>
        <w:rPr>
          <w:rFonts w:ascii="Arial" w:eastAsia="Calibri" w:hAnsi="Arial" w:cs="Arial"/>
          <w:sz w:val="24"/>
          <w:szCs w:val="24"/>
        </w:rPr>
      </w:pPr>
      <w:r>
        <w:rPr>
          <w:rFonts w:ascii="Arial" w:eastAsia="Calibri" w:hAnsi="Arial" w:cs="Arial"/>
          <w:sz w:val="24"/>
          <w:szCs w:val="24"/>
        </w:rPr>
        <w:t>(b) Count 2:</w:t>
      </w:r>
      <w:r>
        <w:rPr>
          <w:rFonts w:ascii="Arial" w:eastAsia="Calibri" w:hAnsi="Arial" w:cs="Arial"/>
          <w:sz w:val="24"/>
          <w:szCs w:val="24"/>
        </w:rPr>
        <w:tab/>
        <w:t>Not guilty and accused is</w:t>
      </w:r>
      <w:r w:rsidR="00281995">
        <w:rPr>
          <w:rFonts w:ascii="Arial" w:eastAsia="Calibri" w:hAnsi="Arial" w:cs="Arial"/>
          <w:sz w:val="24"/>
          <w:szCs w:val="24"/>
        </w:rPr>
        <w:t xml:space="preserve"> acquitted</w:t>
      </w:r>
      <w:r>
        <w:rPr>
          <w:rFonts w:ascii="Arial" w:eastAsia="Calibri" w:hAnsi="Arial" w:cs="Arial"/>
          <w:sz w:val="24"/>
          <w:szCs w:val="24"/>
        </w:rPr>
        <w:t>.</w:t>
      </w:r>
    </w:p>
    <w:p w:rsidR="000A550C" w:rsidRDefault="000A550C" w:rsidP="00222FA4">
      <w:pPr>
        <w:spacing w:after="0" w:line="360" w:lineRule="auto"/>
        <w:jc w:val="both"/>
        <w:rPr>
          <w:rFonts w:ascii="Arial" w:eastAsia="Calibri" w:hAnsi="Arial" w:cs="Arial"/>
          <w:sz w:val="24"/>
          <w:szCs w:val="24"/>
        </w:rPr>
      </w:pPr>
      <w:r>
        <w:rPr>
          <w:rFonts w:ascii="Arial" w:eastAsia="Calibri" w:hAnsi="Arial" w:cs="Arial"/>
          <w:sz w:val="24"/>
          <w:szCs w:val="24"/>
        </w:rPr>
        <w:t>(c) Count 3</w:t>
      </w:r>
      <w:r>
        <w:rPr>
          <w:rFonts w:ascii="Arial" w:eastAsia="Calibri" w:hAnsi="Arial" w:cs="Arial"/>
          <w:sz w:val="24"/>
          <w:szCs w:val="24"/>
        </w:rPr>
        <w:tab/>
        <w:t xml:space="preserve">Not </w:t>
      </w:r>
      <w:r w:rsidR="00281995">
        <w:rPr>
          <w:rFonts w:ascii="Arial" w:eastAsia="Calibri" w:hAnsi="Arial" w:cs="Arial"/>
          <w:sz w:val="24"/>
          <w:szCs w:val="24"/>
        </w:rPr>
        <w:t>guilty and accused is acquitted</w:t>
      </w:r>
      <w:r>
        <w:rPr>
          <w:rFonts w:ascii="Arial" w:eastAsia="Calibri" w:hAnsi="Arial" w:cs="Arial"/>
          <w:sz w:val="24"/>
          <w:szCs w:val="24"/>
        </w:rPr>
        <w:t>.</w:t>
      </w:r>
    </w:p>
    <w:p w:rsidR="009D409E" w:rsidRDefault="009D409E" w:rsidP="00222FA4">
      <w:pPr>
        <w:spacing w:after="0" w:line="360" w:lineRule="auto"/>
        <w:jc w:val="both"/>
        <w:rPr>
          <w:rFonts w:ascii="Arial" w:eastAsia="Calibri" w:hAnsi="Arial" w:cs="Arial"/>
          <w:sz w:val="24"/>
          <w:szCs w:val="24"/>
        </w:rPr>
      </w:pPr>
    </w:p>
    <w:p w:rsidR="009D409E" w:rsidRDefault="009D409E" w:rsidP="00222FA4">
      <w:pPr>
        <w:spacing w:after="0" w:line="360" w:lineRule="auto"/>
        <w:jc w:val="both"/>
        <w:rPr>
          <w:rFonts w:ascii="Arial" w:eastAsia="Calibri" w:hAnsi="Arial" w:cs="Arial"/>
          <w:sz w:val="24"/>
          <w:szCs w:val="24"/>
        </w:rPr>
      </w:pPr>
    </w:p>
    <w:p w:rsidR="009D409E" w:rsidRPr="00222FA4" w:rsidRDefault="009D409E" w:rsidP="00222FA4">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222FA4" w:rsidRPr="00222FA4" w:rsidRDefault="00222FA4" w:rsidP="00222FA4">
      <w:pPr>
        <w:spacing w:after="0" w:line="360" w:lineRule="auto"/>
        <w:jc w:val="right"/>
        <w:rPr>
          <w:rFonts w:ascii="Arial" w:eastAsia="Calibri" w:hAnsi="Arial" w:cs="Arial"/>
          <w:sz w:val="24"/>
          <w:szCs w:val="24"/>
        </w:rPr>
      </w:pPr>
      <w:r w:rsidRPr="00222FA4">
        <w:rPr>
          <w:rFonts w:ascii="Arial" w:eastAsia="Calibri" w:hAnsi="Arial" w:cs="Arial"/>
          <w:sz w:val="24"/>
          <w:szCs w:val="24"/>
        </w:rPr>
        <w:t>-----------------------------</w:t>
      </w:r>
    </w:p>
    <w:p w:rsidR="00222FA4" w:rsidRPr="00222FA4" w:rsidRDefault="00222FA4" w:rsidP="00222FA4">
      <w:pPr>
        <w:spacing w:after="0" w:line="360" w:lineRule="auto"/>
        <w:jc w:val="right"/>
        <w:rPr>
          <w:rFonts w:ascii="Arial" w:eastAsia="Calibri" w:hAnsi="Arial" w:cs="Arial"/>
          <w:sz w:val="24"/>
          <w:szCs w:val="24"/>
        </w:rPr>
      </w:pPr>
      <w:r w:rsidRPr="00222FA4">
        <w:rPr>
          <w:rFonts w:ascii="Arial" w:eastAsia="Calibri" w:hAnsi="Arial" w:cs="Arial"/>
          <w:sz w:val="24"/>
          <w:szCs w:val="24"/>
        </w:rPr>
        <w:t>B Usiku</w:t>
      </w:r>
    </w:p>
    <w:p w:rsidR="00222FA4" w:rsidRPr="00222FA4" w:rsidRDefault="00222FA4" w:rsidP="00222FA4">
      <w:pPr>
        <w:spacing w:after="0" w:line="360" w:lineRule="auto"/>
        <w:jc w:val="right"/>
        <w:rPr>
          <w:rFonts w:ascii="Arial" w:eastAsia="Calibri" w:hAnsi="Arial" w:cs="Arial"/>
          <w:sz w:val="24"/>
          <w:szCs w:val="24"/>
        </w:rPr>
      </w:pPr>
      <w:r w:rsidRPr="00222FA4">
        <w:rPr>
          <w:rFonts w:ascii="Arial" w:eastAsia="Calibri" w:hAnsi="Arial" w:cs="Arial"/>
          <w:sz w:val="24"/>
          <w:szCs w:val="24"/>
        </w:rPr>
        <w:t>Acting Judge</w:t>
      </w:r>
    </w:p>
    <w:p w:rsidR="00222FA4" w:rsidRPr="00222FA4" w:rsidRDefault="00222FA4" w:rsidP="00222FA4">
      <w:pPr>
        <w:spacing w:after="0" w:line="360" w:lineRule="auto"/>
        <w:jc w:val="right"/>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 xml:space="preserve">APPEARANCES </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STATE:</w:t>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t xml:space="preserve">Mr. </w:t>
      </w:r>
      <w:r w:rsidR="006F3224">
        <w:rPr>
          <w:rFonts w:ascii="Arial" w:eastAsia="Calibri" w:hAnsi="Arial" w:cs="Arial"/>
          <w:sz w:val="24"/>
          <w:szCs w:val="24"/>
        </w:rPr>
        <w:t>S.Nduna</w:t>
      </w: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t>Office of the Prosecutor General</w:t>
      </w: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RESPONDENT:</w:t>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r w:rsidR="006F3224">
        <w:rPr>
          <w:rFonts w:ascii="Arial" w:eastAsia="Times New Roman" w:hAnsi="Arial" w:cs="Arial"/>
          <w:sz w:val="24"/>
          <w:szCs w:val="24"/>
          <w:lang w:eastAsia="en-GB"/>
        </w:rPr>
        <w:t>Mr Engelbrecht</w:t>
      </w:r>
    </w:p>
    <w:p w:rsidR="00222FA4" w:rsidRPr="00222FA4" w:rsidRDefault="00222FA4" w:rsidP="00222FA4">
      <w:pPr>
        <w:spacing w:after="0" w:line="360" w:lineRule="auto"/>
        <w:ind w:left="3600" w:firstLine="720"/>
        <w:jc w:val="both"/>
        <w:rPr>
          <w:rFonts w:ascii="Arial" w:eastAsia="Calibri" w:hAnsi="Arial" w:cs="Arial"/>
          <w:sz w:val="24"/>
          <w:szCs w:val="24"/>
        </w:rPr>
      </w:pPr>
      <w:r w:rsidRPr="00222FA4">
        <w:rPr>
          <w:rFonts w:ascii="Arial" w:eastAsia="Calibri" w:hAnsi="Arial" w:cs="Arial"/>
          <w:sz w:val="24"/>
          <w:szCs w:val="24"/>
        </w:rPr>
        <w:t xml:space="preserve">Instructed by Directorate of Legal Aid </w:t>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0" w:line="360" w:lineRule="auto"/>
        <w:jc w:val="both"/>
        <w:rPr>
          <w:rFonts w:ascii="Arial" w:eastAsia="Calibri" w:hAnsi="Arial" w:cs="Arial"/>
          <w:sz w:val="24"/>
          <w:szCs w:val="24"/>
        </w:rPr>
      </w:pPr>
      <w:r w:rsidRPr="00222FA4">
        <w:rPr>
          <w:rFonts w:ascii="Arial" w:eastAsia="Calibri" w:hAnsi="Arial" w:cs="Arial"/>
          <w:sz w:val="24"/>
          <w:szCs w:val="24"/>
        </w:rPr>
        <w:tab/>
      </w:r>
      <w:r w:rsidRPr="00222FA4">
        <w:rPr>
          <w:rFonts w:ascii="Arial" w:eastAsia="Calibri" w:hAnsi="Arial" w:cs="Arial"/>
          <w:sz w:val="24"/>
          <w:szCs w:val="24"/>
        </w:rPr>
        <w:tab/>
      </w:r>
      <w:r w:rsidRPr="00222FA4">
        <w:rPr>
          <w:rFonts w:ascii="Arial" w:eastAsia="Calibri" w:hAnsi="Arial" w:cs="Arial"/>
          <w:sz w:val="24"/>
          <w:szCs w:val="24"/>
        </w:rPr>
        <w:tab/>
      </w:r>
    </w:p>
    <w:p w:rsidR="00222FA4" w:rsidRPr="00222FA4" w:rsidRDefault="00222FA4" w:rsidP="00222FA4">
      <w:pPr>
        <w:spacing w:after="0" w:line="360" w:lineRule="auto"/>
        <w:jc w:val="both"/>
        <w:rPr>
          <w:rFonts w:ascii="Arial" w:eastAsia="Calibri" w:hAnsi="Arial" w:cs="Arial"/>
          <w:sz w:val="24"/>
          <w:szCs w:val="24"/>
        </w:rPr>
      </w:pPr>
    </w:p>
    <w:p w:rsidR="00222FA4" w:rsidRPr="00222FA4" w:rsidRDefault="00222FA4" w:rsidP="00222FA4">
      <w:pPr>
        <w:spacing w:after="200" w:line="276" w:lineRule="auto"/>
        <w:jc w:val="both"/>
        <w:rPr>
          <w:rFonts w:ascii="Calibri" w:eastAsia="Calibri" w:hAnsi="Calibri" w:cs="Times New Roman"/>
        </w:rPr>
      </w:pPr>
    </w:p>
    <w:p w:rsidR="00933F2B" w:rsidRDefault="00933F2B"/>
    <w:sectPr w:rsidR="00933F2B" w:rsidSect="003F49C9">
      <w:headerReference w:type="default" r:id="rId12"/>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AB" w:rsidRDefault="00511EAB" w:rsidP="00222FA4">
      <w:pPr>
        <w:spacing w:after="0" w:line="240" w:lineRule="auto"/>
      </w:pPr>
      <w:r>
        <w:separator/>
      </w:r>
    </w:p>
  </w:endnote>
  <w:endnote w:type="continuationSeparator" w:id="0">
    <w:p w:rsidR="00511EAB" w:rsidRDefault="00511EAB" w:rsidP="0022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AB" w:rsidRDefault="00511EAB" w:rsidP="00222FA4">
      <w:pPr>
        <w:spacing w:after="0" w:line="240" w:lineRule="auto"/>
      </w:pPr>
      <w:r>
        <w:separator/>
      </w:r>
    </w:p>
  </w:footnote>
  <w:footnote w:type="continuationSeparator" w:id="0">
    <w:p w:rsidR="00511EAB" w:rsidRDefault="00511EAB" w:rsidP="00222FA4">
      <w:pPr>
        <w:spacing w:after="0" w:line="240" w:lineRule="auto"/>
      </w:pPr>
      <w:r>
        <w:continuationSeparator/>
      </w:r>
    </w:p>
  </w:footnote>
  <w:footnote w:id="1">
    <w:p w:rsidR="003F49C9" w:rsidRPr="00032B22" w:rsidRDefault="003F49C9">
      <w:pPr>
        <w:pStyle w:val="FootnoteText"/>
        <w:rPr>
          <w:rFonts w:ascii="Arial" w:hAnsi="Arial" w:cs="Arial"/>
          <w:i/>
        </w:rPr>
      </w:pPr>
      <w:r w:rsidRPr="00283B33">
        <w:rPr>
          <w:rStyle w:val="FootnoteReference"/>
        </w:rPr>
        <w:footnoteRef/>
      </w:r>
      <w:r w:rsidRPr="00032B22">
        <w:rPr>
          <w:i/>
        </w:rPr>
        <w:t xml:space="preserve"> </w:t>
      </w:r>
      <w:r w:rsidRPr="00032B22">
        <w:rPr>
          <w:rFonts w:ascii="Arial" w:hAnsi="Arial" w:cs="Arial"/>
          <w:i/>
        </w:rPr>
        <w:t>Pages 131 to 132 of the record of the proceedings</w:t>
      </w:r>
    </w:p>
  </w:footnote>
  <w:footnote w:id="2">
    <w:p w:rsidR="003F49C9" w:rsidRPr="00032B22" w:rsidRDefault="003F49C9">
      <w:pPr>
        <w:pStyle w:val="FootnoteText"/>
        <w:rPr>
          <w:rFonts w:ascii="Arial" w:hAnsi="Arial" w:cs="Arial"/>
          <w:i/>
        </w:rPr>
      </w:pPr>
      <w:r w:rsidRPr="00283B33">
        <w:rPr>
          <w:rStyle w:val="FootnoteReference"/>
        </w:rPr>
        <w:footnoteRef/>
      </w:r>
      <w:r w:rsidRPr="00032B22">
        <w:rPr>
          <w:i/>
        </w:rPr>
        <w:t xml:space="preserve"> </w:t>
      </w:r>
      <w:r w:rsidRPr="00032B22">
        <w:rPr>
          <w:rFonts w:ascii="Arial" w:hAnsi="Arial" w:cs="Arial"/>
          <w:i/>
        </w:rPr>
        <w:t xml:space="preserve">Page 170 of the record of proceedings </w:t>
      </w:r>
    </w:p>
  </w:footnote>
  <w:footnote w:id="3">
    <w:p w:rsidR="003F49C9" w:rsidRPr="00032B22" w:rsidRDefault="003F49C9">
      <w:pPr>
        <w:pStyle w:val="FootnoteText"/>
        <w:rPr>
          <w:rFonts w:ascii="Arial" w:hAnsi="Arial" w:cs="Arial"/>
          <w:i/>
        </w:rPr>
      </w:pPr>
      <w:r w:rsidRPr="00283B33">
        <w:rPr>
          <w:rStyle w:val="FootnoteReference"/>
        </w:rPr>
        <w:footnoteRef/>
      </w:r>
      <w:r w:rsidRPr="00032B22">
        <w:rPr>
          <w:i/>
        </w:rPr>
        <w:t xml:space="preserve"> </w:t>
      </w:r>
      <w:r w:rsidRPr="00032B22">
        <w:rPr>
          <w:rFonts w:ascii="Arial" w:hAnsi="Arial" w:cs="Arial"/>
          <w:i/>
        </w:rPr>
        <w:t xml:space="preserve">Page 251 of the record of proceedings </w:t>
      </w:r>
    </w:p>
  </w:footnote>
  <w:footnote w:id="4">
    <w:p w:rsidR="003F49C9" w:rsidRPr="00032B22" w:rsidRDefault="003F49C9">
      <w:pPr>
        <w:pStyle w:val="FootnoteText"/>
        <w:rPr>
          <w:rFonts w:ascii="Arial" w:hAnsi="Arial" w:cs="Arial"/>
          <w:i/>
        </w:rPr>
      </w:pPr>
      <w:r w:rsidRPr="00283B33">
        <w:rPr>
          <w:rStyle w:val="FootnoteReference"/>
          <w:rFonts w:ascii="Arial" w:hAnsi="Arial" w:cs="Arial"/>
        </w:rPr>
        <w:footnoteRef/>
      </w:r>
      <w:r w:rsidRPr="00032B22">
        <w:rPr>
          <w:rFonts w:ascii="Arial" w:hAnsi="Arial" w:cs="Arial"/>
          <w:i/>
        </w:rPr>
        <w:t xml:space="preserve"> Page 355 of the record of proceedings</w:t>
      </w:r>
    </w:p>
  </w:footnote>
  <w:footnote w:id="5">
    <w:p w:rsidR="003F49C9" w:rsidRPr="00477F62" w:rsidRDefault="003F49C9">
      <w:pPr>
        <w:pStyle w:val="FootnoteText"/>
        <w:rPr>
          <w:rFonts w:ascii="Arial" w:hAnsi="Arial" w:cs="Arial"/>
        </w:rPr>
      </w:pPr>
      <w:r w:rsidRPr="00283B33">
        <w:rPr>
          <w:rStyle w:val="FootnoteReference"/>
        </w:rPr>
        <w:footnoteRef/>
      </w:r>
      <w:r w:rsidRPr="00032B22">
        <w:rPr>
          <w:i/>
        </w:rPr>
        <w:t xml:space="preserve"> </w:t>
      </w:r>
      <w:r w:rsidRPr="00032B22">
        <w:rPr>
          <w:rFonts w:ascii="Arial" w:hAnsi="Arial" w:cs="Arial"/>
          <w:i/>
        </w:rPr>
        <w:t>Page 365 of the record of proceedings</w:t>
      </w:r>
      <w:r>
        <w:rPr>
          <w:rFonts w:ascii="Arial" w:hAnsi="Arial" w:cs="Arial"/>
        </w:rPr>
        <w:t xml:space="preserve"> </w:t>
      </w:r>
    </w:p>
  </w:footnote>
  <w:footnote w:id="6">
    <w:p w:rsidR="003F49C9" w:rsidRPr="00032B22" w:rsidRDefault="003F49C9">
      <w:pPr>
        <w:pStyle w:val="FootnoteText"/>
        <w:rPr>
          <w:rFonts w:ascii="Arial" w:hAnsi="Arial" w:cs="Arial"/>
          <w:i/>
        </w:rPr>
      </w:pPr>
      <w:r w:rsidRPr="00283B33">
        <w:rPr>
          <w:rStyle w:val="FootnoteReference"/>
          <w:i/>
        </w:rPr>
        <w:footnoteRef/>
      </w:r>
      <w:r>
        <w:t xml:space="preserve"> </w:t>
      </w:r>
      <w:r w:rsidRPr="00032B22">
        <w:rPr>
          <w:rFonts w:ascii="Arial" w:hAnsi="Arial" w:cs="Arial"/>
          <w:i/>
        </w:rPr>
        <w:t>Page 366 of the record of proceedings.</w:t>
      </w:r>
    </w:p>
  </w:footnote>
  <w:footnote w:id="7">
    <w:p w:rsidR="003F49C9" w:rsidRPr="00032B22" w:rsidRDefault="003F49C9">
      <w:pPr>
        <w:pStyle w:val="FootnoteText"/>
        <w:rPr>
          <w:rFonts w:ascii="Arial" w:hAnsi="Arial" w:cs="Arial"/>
          <w:i/>
        </w:rPr>
      </w:pPr>
      <w:r w:rsidRPr="00283B33">
        <w:rPr>
          <w:rStyle w:val="FootnoteReference"/>
        </w:rPr>
        <w:footnoteRef/>
      </w:r>
      <w:r w:rsidRPr="00032B22">
        <w:rPr>
          <w:i/>
        </w:rPr>
        <w:t xml:space="preserve"> </w:t>
      </w:r>
      <w:r w:rsidRPr="00032B22">
        <w:rPr>
          <w:rFonts w:ascii="Arial" w:hAnsi="Arial" w:cs="Arial"/>
          <w:i/>
        </w:rPr>
        <w:t>Page 374 of the record of proceedings.</w:t>
      </w:r>
    </w:p>
  </w:footnote>
  <w:footnote w:id="8">
    <w:p w:rsidR="003F49C9" w:rsidRPr="00032B22" w:rsidRDefault="003F49C9">
      <w:pPr>
        <w:pStyle w:val="FootnoteText"/>
        <w:rPr>
          <w:rFonts w:ascii="Arial" w:hAnsi="Arial" w:cs="Arial"/>
          <w:i/>
        </w:rPr>
      </w:pPr>
      <w:r w:rsidRPr="00283B33">
        <w:rPr>
          <w:rStyle w:val="FootnoteReference"/>
        </w:rPr>
        <w:footnoteRef/>
      </w:r>
      <w:r w:rsidRPr="00032B22">
        <w:rPr>
          <w:i/>
        </w:rPr>
        <w:t xml:space="preserve"> </w:t>
      </w:r>
      <w:r w:rsidRPr="00032B22">
        <w:rPr>
          <w:rFonts w:ascii="Arial" w:hAnsi="Arial" w:cs="Arial"/>
          <w:i/>
        </w:rPr>
        <w:t>Page 351 of the record of proceedings.</w:t>
      </w:r>
    </w:p>
  </w:footnote>
  <w:footnote w:id="9">
    <w:p w:rsidR="003F49C9" w:rsidRPr="00032B22" w:rsidRDefault="003F49C9">
      <w:pPr>
        <w:pStyle w:val="FootnoteText"/>
        <w:rPr>
          <w:rFonts w:ascii="Arial" w:hAnsi="Arial" w:cs="Arial"/>
          <w:i/>
        </w:rPr>
      </w:pPr>
      <w:r w:rsidRPr="00283B33">
        <w:rPr>
          <w:rStyle w:val="FootnoteReference"/>
        </w:rPr>
        <w:footnoteRef/>
      </w:r>
      <w:r w:rsidRPr="00032B22">
        <w:rPr>
          <w:i/>
        </w:rPr>
        <w:t xml:space="preserve"> </w:t>
      </w:r>
      <w:r w:rsidRPr="00032B22">
        <w:rPr>
          <w:rFonts w:ascii="Arial" w:hAnsi="Arial" w:cs="Arial"/>
          <w:i/>
        </w:rPr>
        <w:t>Act 51 of 1977.</w:t>
      </w:r>
    </w:p>
  </w:footnote>
  <w:footnote w:id="10">
    <w:p w:rsidR="003F49C9" w:rsidRPr="00983693" w:rsidRDefault="003F49C9">
      <w:pPr>
        <w:pStyle w:val="FootnoteText"/>
        <w:rPr>
          <w:rFonts w:ascii="Arial" w:hAnsi="Arial" w:cs="Arial"/>
          <w:i/>
        </w:rPr>
      </w:pPr>
      <w:r w:rsidRPr="00983693">
        <w:rPr>
          <w:rStyle w:val="FootnoteReference"/>
        </w:rPr>
        <w:footnoteRef/>
      </w:r>
      <w:r w:rsidRPr="00983693">
        <w:rPr>
          <w:i/>
        </w:rPr>
        <w:t xml:space="preserve"> </w:t>
      </w:r>
      <w:r w:rsidRPr="00983693">
        <w:rPr>
          <w:rFonts w:ascii="Arial" w:hAnsi="Arial" w:cs="Arial"/>
          <w:i/>
        </w:rPr>
        <w:t>Sv HN 2010 NR 429</w:t>
      </w:r>
    </w:p>
  </w:footnote>
  <w:footnote w:id="11">
    <w:p w:rsidR="00A9744D" w:rsidRPr="00D00874" w:rsidRDefault="00A9744D" w:rsidP="00A9744D">
      <w:pPr>
        <w:pStyle w:val="FootnoteText"/>
        <w:rPr>
          <w:rFonts w:ascii="Arial" w:hAnsi="Arial" w:cs="Arial"/>
        </w:rPr>
      </w:pPr>
      <w:r>
        <w:rPr>
          <w:rStyle w:val="FootnoteReference"/>
        </w:rPr>
        <w:footnoteRef/>
      </w:r>
      <w:r>
        <w:t xml:space="preserve"> </w:t>
      </w:r>
      <w:r w:rsidR="0083034D" w:rsidRPr="00983693">
        <w:rPr>
          <w:rFonts w:ascii="Arial" w:hAnsi="Arial" w:cs="Arial"/>
          <w:i/>
        </w:rPr>
        <w:t xml:space="preserve">Sv Miya and others, 1966 [4] </w:t>
      </w:r>
      <w:r w:rsidRPr="00983693">
        <w:rPr>
          <w:rFonts w:ascii="Arial" w:hAnsi="Arial" w:cs="Arial"/>
          <w:i/>
        </w:rPr>
        <w:t>SA 274</w:t>
      </w:r>
    </w:p>
  </w:footnote>
  <w:footnote w:id="12">
    <w:p w:rsidR="0083034D" w:rsidRPr="0083034D" w:rsidRDefault="0083034D">
      <w:pPr>
        <w:pStyle w:val="FootnoteText"/>
        <w:rPr>
          <w:rFonts w:ascii="Arial" w:hAnsi="Arial" w:cs="Arial"/>
        </w:rPr>
      </w:pPr>
      <w:r>
        <w:rPr>
          <w:rStyle w:val="FootnoteReference"/>
        </w:rPr>
        <w:footnoteRef/>
      </w:r>
      <w:r>
        <w:t xml:space="preserve"> </w:t>
      </w:r>
      <w:r w:rsidRPr="00983693">
        <w:rPr>
          <w:rFonts w:ascii="Arial" w:hAnsi="Arial" w:cs="Arial"/>
          <w:i/>
        </w:rPr>
        <w:t xml:space="preserve">Sv Miya and others, </w:t>
      </w:r>
      <w:r w:rsidR="0081012E">
        <w:rPr>
          <w:rFonts w:ascii="Arial" w:hAnsi="Arial" w:cs="Arial"/>
          <w:i/>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C9" w:rsidRDefault="003F49C9">
    <w:pPr>
      <w:pStyle w:val="Header"/>
      <w:jc w:val="right"/>
    </w:pPr>
    <w:r>
      <w:fldChar w:fldCharType="begin"/>
    </w:r>
    <w:r>
      <w:instrText xml:space="preserve"> PAGE   \* MERGEFORMAT </w:instrText>
    </w:r>
    <w:r>
      <w:fldChar w:fldCharType="separate"/>
    </w:r>
    <w:r w:rsidR="004A18B0">
      <w:rPr>
        <w:noProof/>
      </w:rPr>
      <w:t>2</w:t>
    </w:r>
    <w:r>
      <w:fldChar w:fldCharType="end"/>
    </w:r>
  </w:p>
  <w:p w:rsidR="003F49C9" w:rsidRDefault="003F4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2BC"/>
    <w:multiLevelType w:val="hybridMultilevel"/>
    <w:tmpl w:val="B80E6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B1A33"/>
    <w:multiLevelType w:val="hybridMultilevel"/>
    <w:tmpl w:val="9468C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E3847"/>
    <w:multiLevelType w:val="hybridMultilevel"/>
    <w:tmpl w:val="6EF2B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38F3"/>
    <w:multiLevelType w:val="hybridMultilevel"/>
    <w:tmpl w:val="EDE87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C36CA"/>
    <w:multiLevelType w:val="hybridMultilevel"/>
    <w:tmpl w:val="6840B95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A4"/>
    <w:rsid w:val="00006E35"/>
    <w:rsid w:val="00014594"/>
    <w:rsid w:val="00023539"/>
    <w:rsid w:val="00032119"/>
    <w:rsid w:val="00032B22"/>
    <w:rsid w:val="000341FE"/>
    <w:rsid w:val="0004645B"/>
    <w:rsid w:val="00050ED2"/>
    <w:rsid w:val="000646CE"/>
    <w:rsid w:val="00064F4B"/>
    <w:rsid w:val="000828F0"/>
    <w:rsid w:val="00086944"/>
    <w:rsid w:val="000909BA"/>
    <w:rsid w:val="000A550C"/>
    <w:rsid w:val="000B5854"/>
    <w:rsid w:val="000D0533"/>
    <w:rsid w:val="00100F0D"/>
    <w:rsid w:val="00134502"/>
    <w:rsid w:val="00167F57"/>
    <w:rsid w:val="00177B4C"/>
    <w:rsid w:val="001A2E61"/>
    <w:rsid w:val="001A749E"/>
    <w:rsid w:val="001B2B8F"/>
    <w:rsid w:val="001C6D7D"/>
    <w:rsid w:val="00222FA4"/>
    <w:rsid w:val="002567CE"/>
    <w:rsid w:val="002623F3"/>
    <w:rsid w:val="00264549"/>
    <w:rsid w:val="00281995"/>
    <w:rsid w:val="00283B33"/>
    <w:rsid w:val="0029079E"/>
    <w:rsid w:val="002969B7"/>
    <w:rsid w:val="002B2C4D"/>
    <w:rsid w:val="002C75E4"/>
    <w:rsid w:val="002D16EA"/>
    <w:rsid w:val="003408DF"/>
    <w:rsid w:val="00340E78"/>
    <w:rsid w:val="00372FC0"/>
    <w:rsid w:val="00375BD2"/>
    <w:rsid w:val="00376359"/>
    <w:rsid w:val="00395F40"/>
    <w:rsid w:val="003F291A"/>
    <w:rsid w:val="003F329F"/>
    <w:rsid w:val="003F3399"/>
    <w:rsid w:val="003F43B9"/>
    <w:rsid w:val="003F477F"/>
    <w:rsid w:val="003F49C9"/>
    <w:rsid w:val="0042194E"/>
    <w:rsid w:val="00430E3D"/>
    <w:rsid w:val="00436F0A"/>
    <w:rsid w:val="004453BB"/>
    <w:rsid w:val="00464CC4"/>
    <w:rsid w:val="00477F62"/>
    <w:rsid w:val="00492C5A"/>
    <w:rsid w:val="004A18B0"/>
    <w:rsid w:val="004B069E"/>
    <w:rsid w:val="004F5252"/>
    <w:rsid w:val="00511EAB"/>
    <w:rsid w:val="00513DAA"/>
    <w:rsid w:val="0053474D"/>
    <w:rsid w:val="00541B0A"/>
    <w:rsid w:val="00546CD7"/>
    <w:rsid w:val="00577DD6"/>
    <w:rsid w:val="005D1626"/>
    <w:rsid w:val="005D4F2B"/>
    <w:rsid w:val="005D530C"/>
    <w:rsid w:val="00673662"/>
    <w:rsid w:val="006749DF"/>
    <w:rsid w:val="006960EF"/>
    <w:rsid w:val="006A3EA9"/>
    <w:rsid w:val="006D7C6E"/>
    <w:rsid w:val="006F3224"/>
    <w:rsid w:val="006F72E3"/>
    <w:rsid w:val="00706E7F"/>
    <w:rsid w:val="00711E70"/>
    <w:rsid w:val="00715801"/>
    <w:rsid w:val="0074749D"/>
    <w:rsid w:val="007553ED"/>
    <w:rsid w:val="007634B4"/>
    <w:rsid w:val="00764009"/>
    <w:rsid w:val="00766DA2"/>
    <w:rsid w:val="00770C98"/>
    <w:rsid w:val="00790F85"/>
    <w:rsid w:val="007926A3"/>
    <w:rsid w:val="007A3165"/>
    <w:rsid w:val="007C3331"/>
    <w:rsid w:val="007C6F50"/>
    <w:rsid w:val="0081012E"/>
    <w:rsid w:val="008208E0"/>
    <w:rsid w:val="008212FF"/>
    <w:rsid w:val="0083034D"/>
    <w:rsid w:val="00831997"/>
    <w:rsid w:val="00832353"/>
    <w:rsid w:val="008448A9"/>
    <w:rsid w:val="00876E6D"/>
    <w:rsid w:val="00883DA6"/>
    <w:rsid w:val="008B0D1C"/>
    <w:rsid w:val="008B30CC"/>
    <w:rsid w:val="008D51BD"/>
    <w:rsid w:val="008E4EA5"/>
    <w:rsid w:val="008F0624"/>
    <w:rsid w:val="0092066E"/>
    <w:rsid w:val="00926657"/>
    <w:rsid w:val="00932DE5"/>
    <w:rsid w:val="00933F2B"/>
    <w:rsid w:val="00934171"/>
    <w:rsid w:val="00945054"/>
    <w:rsid w:val="009639A2"/>
    <w:rsid w:val="00974CE9"/>
    <w:rsid w:val="00983693"/>
    <w:rsid w:val="009A7051"/>
    <w:rsid w:val="009C6325"/>
    <w:rsid w:val="009D409E"/>
    <w:rsid w:val="009E0435"/>
    <w:rsid w:val="009F4A1F"/>
    <w:rsid w:val="009F5E2E"/>
    <w:rsid w:val="009F743B"/>
    <w:rsid w:val="00A023BE"/>
    <w:rsid w:val="00A12404"/>
    <w:rsid w:val="00A260A3"/>
    <w:rsid w:val="00A31B08"/>
    <w:rsid w:val="00A506CB"/>
    <w:rsid w:val="00A56E60"/>
    <w:rsid w:val="00A72F6D"/>
    <w:rsid w:val="00A85C3B"/>
    <w:rsid w:val="00A9744D"/>
    <w:rsid w:val="00AA5AB3"/>
    <w:rsid w:val="00AA784A"/>
    <w:rsid w:val="00AD7823"/>
    <w:rsid w:val="00B3354B"/>
    <w:rsid w:val="00B654F8"/>
    <w:rsid w:val="00B73357"/>
    <w:rsid w:val="00B8444F"/>
    <w:rsid w:val="00B910B4"/>
    <w:rsid w:val="00BC00EE"/>
    <w:rsid w:val="00C41131"/>
    <w:rsid w:val="00C618C1"/>
    <w:rsid w:val="00C7575A"/>
    <w:rsid w:val="00C76421"/>
    <w:rsid w:val="00C778A3"/>
    <w:rsid w:val="00CD088D"/>
    <w:rsid w:val="00D00874"/>
    <w:rsid w:val="00D0324A"/>
    <w:rsid w:val="00D03B29"/>
    <w:rsid w:val="00D03B37"/>
    <w:rsid w:val="00D04F89"/>
    <w:rsid w:val="00D07BB7"/>
    <w:rsid w:val="00D61532"/>
    <w:rsid w:val="00DC1FAD"/>
    <w:rsid w:val="00DD0B75"/>
    <w:rsid w:val="00DD298E"/>
    <w:rsid w:val="00DD3C8C"/>
    <w:rsid w:val="00E05DB2"/>
    <w:rsid w:val="00E17AEE"/>
    <w:rsid w:val="00E515F5"/>
    <w:rsid w:val="00E70A5B"/>
    <w:rsid w:val="00E73776"/>
    <w:rsid w:val="00E74A4A"/>
    <w:rsid w:val="00E824F7"/>
    <w:rsid w:val="00E87FD0"/>
    <w:rsid w:val="00E93336"/>
    <w:rsid w:val="00E94F44"/>
    <w:rsid w:val="00EA0BBC"/>
    <w:rsid w:val="00EB0319"/>
    <w:rsid w:val="00EB2502"/>
    <w:rsid w:val="00EB3574"/>
    <w:rsid w:val="00EC3684"/>
    <w:rsid w:val="00F03A8A"/>
    <w:rsid w:val="00F17DD5"/>
    <w:rsid w:val="00F456C0"/>
    <w:rsid w:val="00F75E9C"/>
    <w:rsid w:val="00FC681A"/>
    <w:rsid w:val="00FD6655"/>
    <w:rsid w:val="00FF0A01"/>
    <w:rsid w:val="00FF1A0E"/>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6283A-6405-4485-9C74-D245DA6E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A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22FA4"/>
    <w:rPr>
      <w:rFonts w:ascii="Calibri" w:eastAsia="Calibri" w:hAnsi="Calibri" w:cs="Times New Roman"/>
    </w:rPr>
  </w:style>
  <w:style w:type="paragraph" w:styleId="FootnoteText">
    <w:name w:val="footnote text"/>
    <w:basedOn w:val="Normal"/>
    <w:link w:val="FootnoteTextChar"/>
    <w:uiPriority w:val="99"/>
    <w:semiHidden/>
    <w:unhideWhenUsed/>
    <w:rsid w:val="00222FA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22FA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22FA4"/>
    <w:rPr>
      <w:vertAlign w:val="superscript"/>
    </w:rPr>
  </w:style>
  <w:style w:type="paragraph" w:styleId="ListParagraph">
    <w:name w:val="List Paragraph"/>
    <w:basedOn w:val="Normal"/>
    <w:uiPriority w:val="34"/>
    <w:qFormat/>
    <w:rsid w:val="000A550C"/>
    <w:pPr>
      <w:ind w:left="720"/>
      <w:contextualSpacing/>
    </w:pPr>
  </w:style>
  <w:style w:type="paragraph" w:styleId="BalloonText">
    <w:name w:val="Balloon Text"/>
    <w:basedOn w:val="Normal"/>
    <w:link w:val="BalloonTextChar"/>
    <w:uiPriority w:val="99"/>
    <w:semiHidden/>
    <w:unhideWhenUsed/>
    <w:rsid w:val="00034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2017-02-27T18:30:00+00:00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F34B-5387-4A16-AE26-C89B115D7B63}">
  <ds:schemaRefs>
    <ds:schemaRef ds:uri="http://schemas.microsoft.com/sharepoint/v3/contenttype/forms"/>
  </ds:schemaRefs>
</ds:datastoreItem>
</file>

<file path=customXml/itemProps2.xml><?xml version="1.0" encoding="utf-8"?>
<ds:datastoreItem xmlns:ds="http://schemas.openxmlformats.org/officeDocument/2006/customXml" ds:itemID="{59869398-A26A-4709-83E5-5D18FE051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3500D-6445-44FB-8681-188DA509B4B1}">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DB302FFD-21C8-47C0-960B-7667FD74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Lusia Shilongo</dc:creator>
  <cp:lastModifiedBy>W P. Oosthuizen</cp:lastModifiedBy>
  <cp:revision>2</cp:revision>
  <cp:lastPrinted>2017-02-23T06:52:00Z</cp:lastPrinted>
  <dcterms:created xsi:type="dcterms:W3CDTF">2017-05-23T09:07:00Z</dcterms:created>
  <dcterms:modified xsi:type="dcterms:W3CDTF">2017-05-23T09:07:00Z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