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38D6" w:rsidRPr="00717CF1" w:rsidRDefault="002438D6" w:rsidP="00F11B83">
      <w:pPr>
        <w:spacing w:after="0" w:line="360" w:lineRule="auto"/>
        <w:ind w:firstLine="720"/>
        <w:jc w:val="center"/>
        <w:rPr>
          <w:rFonts w:ascii="Arial" w:hAnsi="Arial" w:cs="Arial"/>
          <w:b/>
          <w:sz w:val="24"/>
          <w:szCs w:val="24"/>
        </w:rPr>
      </w:pPr>
      <w:r w:rsidRPr="00717CF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647C2AF" wp14:editId="6A049F2B">
                <wp:simplePos x="0" y="0"/>
                <wp:positionH relativeFrom="column">
                  <wp:posOffset>4467225</wp:posOffset>
                </wp:positionH>
                <wp:positionV relativeFrom="paragraph">
                  <wp:posOffset>-38100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543023" w:rsidRPr="00717CF1" w:rsidRDefault="00543023" w:rsidP="002438D6">
                            <w:pPr>
                              <w:jc w:val="center"/>
                              <w:rPr>
                                <w:rFonts w:ascii="Arial" w:hAnsi="Arial" w:cs="Arial"/>
                              </w:rPr>
                            </w:pPr>
                            <w:r w:rsidRPr="00717CF1">
                              <w:rPr>
                                <w:rFonts w:ascii="Arial" w:hAnsi="Arial" w:cs="Arial"/>
                              </w:rPr>
                              <w:t>REPORTABLE</w:t>
                            </w:r>
                          </w:p>
                          <w:p w:rsidR="00543023" w:rsidRDefault="00543023" w:rsidP="002438D6">
                            <w:pPr>
                              <w:jc w:val="center"/>
                            </w:pPr>
                          </w:p>
                          <w:p w:rsidR="00543023" w:rsidRDefault="00543023" w:rsidP="002438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7C2AF" id="_x0000_t202" coordsize="21600,21600" o:spt="202" path="m,l,21600r21600,l21600,xe">
                <v:stroke joinstyle="miter"/>
                <v:path gradientshapeok="t" o:connecttype="rect"/>
              </v:shapetype>
              <v:shape id="Text Box 2" o:spid="_x0000_s1026" type="#_x0000_t202" style="position:absolute;left:0;text-align:left;margin-left:351.75pt;margin-top:-3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" strokecolor="white [3212]">
                <v:textbox>
                  <w:txbxContent>
                    <w:p w:rsidR="00543023" w:rsidRPr="00717CF1" w:rsidRDefault="00543023" w:rsidP="002438D6">
                      <w:pPr>
                        <w:jc w:val="center"/>
                        <w:rPr>
                          <w:rFonts w:ascii="Arial" w:hAnsi="Arial" w:cs="Arial"/>
                        </w:rPr>
                      </w:pPr>
                      <w:r w:rsidRPr="00717CF1">
                        <w:rPr>
                          <w:rFonts w:ascii="Arial" w:hAnsi="Arial" w:cs="Arial"/>
                        </w:rPr>
                        <w:t>REPORTABLE</w:t>
                      </w:r>
                    </w:p>
                    <w:p w:rsidR="00543023" w:rsidRDefault="00543023" w:rsidP="002438D6">
                      <w:pPr>
                        <w:jc w:val="center"/>
                      </w:pPr>
                    </w:p>
                    <w:p w:rsidR="00543023" w:rsidRDefault="00543023" w:rsidP="002438D6">
                      <w:pPr>
                        <w:jc w:val="center"/>
                      </w:pPr>
                    </w:p>
                  </w:txbxContent>
                </v:textbox>
              </v:shape>
            </w:pict>
          </mc:Fallback>
        </mc:AlternateContent>
      </w:r>
      <w:r w:rsidRPr="00717CF1">
        <w:rPr>
          <w:rFonts w:ascii="Arial" w:hAnsi="Arial" w:cs="Arial"/>
          <w:b/>
          <w:sz w:val="24"/>
          <w:szCs w:val="24"/>
        </w:rPr>
        <w:t>REPUBLIC OF NAMIBIA</w:t>
      </w:r>
    </w:p>
    <w:p w:rsidR="002438D6" w:rsidRPr="00717CF1" w:rsidRDefault="002438D6" w:rsidP="002438D6">
      <w:pPr>
        <w:spacing w:after="0" w:line="360" w:lineRule="auto"/>
        <w:jc w:val="center"/>
        <w:rPr>
          <w:rFonts w:ascii="Arial" w:hAnsi="Arial" w:cs="Arial"/>
          <w:b/>
          <w:sz w:val="24"/>
          <w:szCs w:val="24"/>
        </w:rPr>
      </w:pPr>
      <w:r w:rsidRPr="00717CF1">
        <w:rPr>
          <w:rFonts w:ascii="Arial" w:hAnsi="Arial" w:cs="Arial"/>
          <w:b/>
          <w:noProof/>
          <w:sz w:val="24"/>
          <w:szCs w:val="24"/>
          <w:lang w:eastAsia="en-ZA"/>
        </w:rPr>
        <w:drawing>
          <wp:inline distT="0" distB="0" distL="0" distR="0" wp14:anchorId="4E5B2E87" wp14:editId="1B14DF31">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2438D6" w:rsidRPr="00717CF1" w:rsidRDefault="002438D6" w:rsidP="002438D6">
      <w:pPr>
        <w:spacing w:after="0" w:line="360" w:lineRule="auto"/>
        <w:jc w:val="center"/>
        <w:rPr>
          <w:rFonts w:ascii="Arial" w:hAnsi="Arial" w:cs="Arial"/>
          <w:bCs/>
          <w:sz w:val="24"/>
          <w:szCs w:val="24"/>
        </w:rPr>
      </w:pPr>
      <w:r w:rsidRPr="00717CF1">
        <w:rPr>
          <w:rFonts w:ascii="Arial" w:hAnsi="Arial" w:cs="Arial"/>
          <w:b/>
          <w:sz w:val="24"/>
          <w:szCs w:val="24"/>
        </w:rPr>
        <w:t>HIGH COURT OF NAMIBIA MAIN DIVISION, WINDHOEK</w:t>
      </w:r>
    </w:p>
    <w:p w:rsidR="002438D6" w:rsidRPr="00717CF1" w:rsidRDefault="002438D6" w:rsidP="002438D6">
      <w:pPr>
        <w:spacing w:after="0" w:line="360" w:lineRule="auto"/>
        <w:jc w:val="center"/>
        <w:rPr>
          <w:rFonts w:ascii="Arial" w:hAnsi="Arial" w:cs="Arial"/>
          <w:b/>
          <w:sz w:val="24"/>
          <w:szCs w:val="24"/>
        </w:rPr>
      </w:pPr>
    </w:p>
    <w:p w:rsidR="002438D6" w:rsidRPr="00717CF1" w:rsidRDefault="002438D6" w:rsidP="002438D6">
      <w:pPr>
        <w:spacing w:after="0" w:line="360" w:lineRule="auto"/>
        <w:jc w:val="center"/>
        <w:rPr>
          <w:rFonts w:ascii="Arial" w:hAnsi="Arial" w:cs="Arial"/>
          <w:b/>
          <w:sz w:val="24"/>
          <w:szCs w:val="24"/>
        </w:rPr>
      </w:pPr>
    </w:p>
    <w:p w:rsidR="002438D6" w:rsidRPr="00717CF1" w:rsidRDefault="002438D6" w:rsidP="002438D6">
      <w:pPr>
        <w:spacing w:after="0" w:line="360" w:lineRule="auto"/>
        <w:jc w:val="center"/>
        <w:rPr>
          <w:rFonts w:ascii="Arial" w:hAnsi="Arial" w:cs="Arial"/>
          <w:b/>
          <w:sz w:val="24"/>
          <w:szCs w:val="24"/>
        </w:rPr>
      </w:pPr>
      <w:r w:rsidRPr="00717CF1">
        <w:rPr>
          <w:rFonts w:ascii="Arial" w:hAnsi="Arial" w:cs="Arial"/>
          <w:b/>
          <w:sz w:val="24"/>
          <w:szCs w:val="24"/>
        </w:rPr>
        <w:t>REVIEW JUDGMENT</w:t>
      </w:r>
    </w:p>
    <w:p w:rsidR="002438D6" w:rsidRPr="00717CF1" w:rsidRDefault="002438D6" w:rsidP="002438D6">
      <w:pPr>
        <w:tabs>
          <w:tab w:val="right" w:pos="9000"/>
        </w:tabs>
        <w:spacing w:after="0" w:line="360" w:lineRule="auto"/>
        <w:jc w:val="right"/>
        <w:rPr>
          <w:rFonts w:ascii="Arial" w:hAnsi="Arial" w:cs="Arial"/>
          <w:b/>
          <w:sz w:val="24"/>
          <w:szCs w:val="24"/>
        </w:rPr>
      </w:pPr>
      <w:r w:rsidRPr="00717CF1">
        <w:rPr>
          <w:rFonts w:ascii="Arial" w:hAnsi="Arial" w:cs="Arial"/>
          <w:b/>
          <w:sz w:val="24"/>
          <w:szCs w:val="24"/>
        </w:rPr>
        <w:tab/>
      </w:r>
      <w:r>
        <w:rPr>
          <w:rFonts w:ascii="Arial" w:hAnsi="Arial" w:cs="Arial"/>
          <w:b/>
          <w:sz w:val="24"/>
          <w:szCs w:val="24"/>
        </w:rPr>
        <w:t>Case</w:t>
      </w:r>
      <w:r w:rsidRPr="00717CF1">
        <w:rPr>
          <w:rFonts w:ascii="Arial" w:hAnsi="Arial" w:cs="Arial"/>
          <w:b/>
          <w:sz w:val="24"/>
          <w:szCs w:val="24"/>
        </w:rPr>
        <w:t xml:space="preserve"> No:</w:t>
      </w:r>
      <w:r>
        <w:rPr>
          <w:rFonts w:ascii="Arial" w:hAnsi="Arial" w:cs="Arial"/>
          <w:b/>
          <w:sz w:val="24"/>
          <w:szCs w:val="24"/>
        </w:rPr>
        <w:t xml:space="preserve"> CR </w:t>
      </w:r>
      <w:r w:rsidR="00D546EA">
        <w:rPr>
          <w:rFonts w:ascii="Arial" w:hAnsi="Arial" w:cs="Arial"/>
          <w:b/>
          <w:sz w:val="24"/>
          <w:szCs w:val="24"/>
        </w:rPr>
        <w:t>25</w:t>
      </w:r>
      <w:r w:rsidRPr="00717CF1">
        <w:rPr>
          <w:rFonts w:ascii="Arial" w:hAnsi="Arial" w:cs="Arial"/>
          <w:b/>
          <w:sz w:val="24"/>
          <w:szCs w:val="24"/>
        </w:rPr>
        <w:t>/2017</w:t>
      </w:r>
    </w:p>
    <w:p w:rsidR="002438D6" w:rsidRPr="00717CF1" w:rsidRDefault="002438D6" w:rsidP="002438D6">
      <w:pPr>
        <w:spacing w:after="0" w:line="360" w:lineRule="auto"/>
        <w:rPr>
          <w:rFonts w:ascii="Arial" w:hAnsi="Arial" w:cs="Arial"/>
          <w:sz w:val="24"/>
          <w:szCs w:val="24"/>
        </w:rPr>
      </w:pPr>
    </w:p>
    <w:p w:rsidR="002438D6" w:rsidRPr="007C0086" w:rsidRDefault="002438D6" w:rsidP="002438D6">
      <w:pPr>
        <w:pStyle w:val="Heading4"/>
        <w:tabs>
          <w:tab w:val="right" w:pos="9000"/>
        </w:tabs>
        <w:spacing w:line="360" w:lineRule="auto"/>
        <w:rPr>
          <w:rFonts w:cs="Arial"/>
          <w:b/>
          <w:sz w:val="24"/>
        </w:rPr>
      </w:pPr>
      <w:r w:rsidRPr="007C0086">
        <w:rPr>
          <w:rFonts w:cs="Arial"/>
          <w:b/>
          <w:sz w:val="24"/>
        </w:rPr>
        <w:t>THE STATE</w:t>
      </w:r>
    </w:p>
    <w:p w:rsidR="002438D6" w:rsidRPr="007C0086" w:rsidRDefault="002438D6" w:rsidP="002438D6">
      <w:pPr>
        <w:spacing w:after="0" w:line="360" w:lineRule="auto"/>
        <w:rPr>
          <w:rFonts w:ascii="Arial" w:hAnsi="Arial" w:cs="Arial"/>
          <w:sz w:val="24"/>
          <w:szCs w:val="24"/>
        </w:rPr>
      </w:pPr>
      <w:proofErr w:type="gramStart"/>
      <w:r w:rsidRPr="007C0086">
        <w:rPr>
          <w:rFonts w:ascii="Arial" w:hAnsi="Arial" w:cs="Arial"/>
          <w:sz w:val="24"/>
          <w:szCs w:val="24"/>
        </w:rPr>
        <w:t>versus</w:t>
      </w:r>
      <w:proofErr w:type="gramEnd"/>
    </w:p>
    <w:p w:rsidR="002438D6" w:rsidRPr="007C0086" w:rsidRDefault="002438D6" w:rsidP="002438D6">
      <w:pPr>
        <w:tabs>
          <w:tab w:val="left" w:pos="1741"/>
        </w:tabs>
        <w:spacing w:after="0" w:line="360" w:lineRule="auto"/>
        <w:ind w:left="2160" w:hanging="2160"/>
        <w:rPr>
          <w:rFonts w:ascii="Arial" w:hAnsi="Arial" w:cs="Arial"/>
          <w:b/>
          <w:sz w:val="24"/>
          <w:szCs w:val="24"/>
        </w:rPr>
      </w:pPr>
      <w:r>
        <w:rPr>
          <w:rFonts w:ascii="Arial" w:hAnsi="Arial" w:cs="Arial"/>
          <w:b/>
          <w:sz w:val="24"/>
          <w:szCs w:val="24"/>
        </w:rPr>
        <w:t>BERNADUS GARISEB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1</w:t>
      </w:r>
    </w:p>
    <w:p w:rsidR="002438D6" w:rsidRDefault="002438D6" w:rsidP="002438D6">
      <w:pPr>
        <w:tabs>
          <w:tab w:val="left" w:pos="1741"/>
        </w:tabs>
        <w:spacing w:after="0" w:line="360" w:lineRule="auto"/>
        <w:ind w:left="2160" w:hanging="2160"/>
        <w:rPr>
          <w:rFonts w:ascii="Arial" w:hAnsi="Arial" w:cs="Arial"/>
          <w:b/>
          <w:sz w:val="24"/>
          <w:szCs w:val="24"/>
        </w:rPr>
      </w:pPr>
      <w:r>
        <w:rPr>
          <w:rFonts w:ascii="Arial" w:hAnsi="Arial" w:cs="Arial"/>
          <w:b/>
          <w:sz w:val="24"/>
          <w:szCs w:val="24"/>
        </w:rPr>
        <w:t>PRESLEY LEKHODA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2</w:t>
      </w:r>
    </w:p>
    <w:p w:rsidR="002438D6" w:rsidRDefault="002438D6" w:rsidP="002438D6">
      <w:pPr>
        <w:tabs>
          <w:tab w:val="left" w:pos="1741"/>
        </w:tabs>
        <w:spacing w:after="0" w:line="360" w:lineRule="auto"/>
        <w:ind w:left="2160" w:hanging="2160"/>
        <w:rPr>
          <w:rFonts w:ascii="Arial" w:hAnsi="Arial" w:cs="Arial"/>
          <w:b/>
          <w:sz w:val="24"/>
          <w:szCs w:val="24"/>
        </w:rPr>
      </w:pPr>
      <w:r>
        <w:rPr>
          <w:rFonts w:ascii="Arial" w:hAnsi="Arial" w:cs="Arial"/>
          <w:b/>
          <w:sz w:val="24"/>
          <w:szCs w:val="24"/>
        </w:rPr>
        <w:t>TOIVO TJITAURA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3</w:t>
      </w:r>
    </w:p>
    <w:p w:rsidR="002438D6" w:rsidRPr="00717CF1" w:rsidRDefault="002438D6" w:rsidP="002438D6">
      <w:pPr>
        <w:tabs>
          <w:tab w:val="left" w:pos="1741"/>
        </w:tabs>
        <w:spacing w:after="0" w:line="360" w:lineRule="auto"/>
        <w:ind w:left="2160" w:hanging="2160"/>
        <w:rPr>
          <w:rFonts w:ascii="Arial" w:hAnsi="Arial" w:cs="Arial"/>
          <w:b/>
          <w:sz w:val="24"/>
          <w:szCs w:val="24"/>
        </w:rPr>
      </w:pPr>
      <w:r>
        <w:rPr>
          <w:rFonts w:ascii="Arial" w:hAnsi="Arial" w:cs="Arial"/>
          <w:b/>
          <w:sz w:val="24"/>
          <w:szCs w:val="24"/>
        </w:rPr>
        <w:t>LAZARUS JEBO GAWESEB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4</w:t>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p>
    <w:p w:rsidR="002438D6" w:rsidRPr="00717CF1" w:rsidRDefault="002438D6" w:rsidP="002438D6">
      <w:pPr>
        <w:spacing w:after="0" w:line="360" w:lineRule="auto"/>
        <w:ind w:left="2160" w:hanging="2160"/>
        <w:jc w:val="center"/>
        <w:rPr>
          <w:rFonts w:ascii="Arial" w:hAnsi="Arial" w:cs="Arial"/>
          <w:sz w:val="24"/>
          <w:szCs w:val="24"/>
        </w:rPr>
      </w:pPr>
      <w:r w:rsidRPr="00717CF1">
        <w:rPr>
          <w:rFonts w:ascii="Arial" w:hAnsi="Arial" w:cs="Arial"/>
          <w:sz w:val="24"/>
          <w:szCs w:val="24"/>
        </w:rPr>
        <w:t>(HIGH COURT M</w:t>
      </w:r>
      <w:r w:rsidR="00F11B83">
        <w:rPr>
          <w:rFonts w:ascii="Arial" w:hAnsi="Arial" w:cs="Arial"/>
          <w:sz w:val="24"/>
          <w:szCs w:val="24"/>
        </w:rPr>
        <w:t>AIN DIVISION REVIEW REF NO. 199/2015</w:t>
      </w:r>
      <w:r w:rsidRPr="00717CF1">
        <w:rPr>
          <w:rFonts w:ascii="Arial" w:hAnsi="Arial" w:cs="Arial"/>
          <w:sz w:val="24"/>
          <w:szCs w:val="24"/>
        </w:rPr>
        <w:t>)</w:t>
      </w:r>
    </w:p>
    <w:p w:rsidR="002438D6" w:rsidRPr="00717CF1" w:rsidRDefault="00F11B83" w:rsidP="002438D6">
      <w:pPr>
        <w:spacing w:after="0" w:line="360" w:lineRule="auto"/>
        <w:ind w:left="2160" w:hanging="2160"/>
        <w:jc w:val="center"/>
        <w:rPr>
          <w:rFonts w:ascii="Arial" w:hAnsi="Arial" w:cs="Arial"/>
          <w:sz w:val="24"/>
          <w:szCs w:val="24"/>
        </w:rPr>
      </w:pPr>
      <w:r>
        <w:rPr>
          <w:rFonts w:ascii="Arial" w:hAnsi="Arial" w:cs="Arial"/>
          <w:sz w:val="24"/>
          <w:szCs w:val="24"/>
        </w:rPr>
        <w:t>(MAGISTRATE’S SERIAL NO. 212/2014</w:t>
      </w:r>
      <w:r w:rsidR="002438D6" w:rsidRPr="00717CF1">
        <w:rPr>
          <w:rFonts w:ascii="Arial" w:hAnsi="Arial" w:cs="Arial"/>
          <w:sz w:val="24"/>
          <w:szCs w:val="24"/>
        </w:rPr>
        <w:t>)</w:t>
      </w:r>
    </w:p>
    <w:p w:rsidR="002438D6" w:rsidRPr="00717CF1" w:rsidRDefault="002438D6" w:rsidP="002438D6">
      <w:pPr>
        <w:spacing w:after="0" w:line="360" w:lineRule="auto"/>
        <w:jc w:val="both"/>
        <w:rPr>
          <w:rFonts w:ascii="Arial" w:hAnsi="Arial" w:cs="Arial"/>
          <w:sz w:val="24"/>
          <w:szCs w:val="24"/>
        </w:rPr>
      </w:pPr>
    </w:p>
    <w:p w:rsidR="002438D6" w:rsidRPr="00717CF1" w:rsidRDefault="002438D6" w:rsidP="002438D6">
      <w:pPr>
        <w:spacing w:after="0" w:line="360" w:lineRule="auto"/>
        <w:jc w:val="both"/>
        <w:rPr>
          <w:rFonts w:ascii="Arial" w:hAnsi="Arial" w:cs="Arial"/>
          <w:sz w:val="24"/>
          <w:szCs w:val="24"/>
        </w:rPr>
      </w:pPr>
    </w:p>
    <w:p w:rsidR="002438D6" w:rsidRPr="00717CF1" w:rsidRDefault="002438D6" w:rsidP="002438D6">
      <w:pPr>
        <w:spacing w:after="0" w:line="360" w:lineRule="auto"/>
        <w:ind w:left="2160" w:hanging="2160"/>
        <w:jc w:val="both"/>
        <w:rPr>
          <w:rFonts w:ascii="Arial" w:hAnsi="Arial" w:cs="Arial"/>
          <w:sz w:val="24"/>
          <w:szCs w:val="24"/>
        </w:rPr>
      </w:pPr>
      <w:r w:rsidRPr="00717CF1">
        <w:rPr>
          <w:rFonts w:ascii="Arial" w:hAnsi="Arial" w:cs="Arial"/>
          <w:b/>
          <w:sz w:val="24"/>
          <w:szCs w:val="24"/>
        </w:rPr>
        <w:t>Neutral citation</w:t>
      </w:r>
      <w:r w:rsidR="00F11B83">
        <w:rPr>
          <w:rFonts w:ascii="Arial" w:hAnsi="Arial" w:cs="Arial"/>
          <w:i/>
          <w:sz w:val="24"/>
          <w:szCs w:val="24"/>
        </w:rPr>
        <w:t>:</w:t>
      </w:r>
      <w:r w:rsidR="00F11B83">
        <w:rPr>
          <w:rFonts w:ascii="Arial" w:hAnsi="Arial" w:cs="Arial"/>
          <w:i/>
          <w:sz w:val="24"/>
          <w:szCs w:val="24"/>
        </w:rPr>
        <w:tab/>
        <w:t xml:space="preserve">S v </w:t>
      </w:r>
      <w:proofErr w:type="spellStart"/>
      <w:r w:rsidR="00F11B83">
        <w:rPr>
          <w:rFonts w:ascii="Arial" w:hAnsi="Arial" w:cs="Arial"/>
          <w:i/>
          <w:sz w:val="24"/>
          <w:szCs w:val="24"/>
        </w:rPr>
        <w:t>Gariseb</w:t>
      </w:r>
      <w:proofErr w:type="spellEnd"/>
      <w:r w:rsidRPr="00717CF1">
        <w:rPr>
          <w:rFonts w:ascii="Arial" w:hAnsi="Arial" w:cs="Arial"/>
          <w:i/>
          <w:sz w:val="24"/>
          <w:szCs w:val="24"/>
        </w:rPr>
        <w:t xml:space="preserve"> </w:t>
      </w:r>
      <w:r w:rsidR="00F11B83">
        <w:rPr>
          <w:rFonts w:ascii="Arial" w:hAnsi="Arial" w:cs="Arial"/>
          <w:sz w:val="24"/>
          <w:szCs w:val="24"/>
        </w:rPr>
        <w:t xml:space="preserve">(CR </w:t>
      </w:r>
      <w:r w:rsidR="006E7C15">
        <w:rPr>
          <w:rFonts w:ascii="Arial" w:hAnsi="Arial" w:cs="Arial"/>
          <w:sz w:val="24"/>
          <w:szCs w:val="24"/>
        </w:rPr>
        <w:t>25</w:t>
      </w:r>
      <w:r w:rsidRPr="00717CF1">
        <w:rPr>
          <w:rFonts w:ascii="Arial" w:hAnsi="Arial" w:cs="Arial"/>
          <w:sz w:val="24"/>
          <w:szCs w:val="24"/>
        </w:rPr>
        <w:t xml:space="preserve">/2017) [2017] NAHCMD </w:t>
      </w:r>
      <w:r w:rsidR="00D546EA">
        <w:rPr>
          <w:rFonts w:ascii="Arial" w:hAnsi="Arial" w:cs="Arial"/>
          <w:sz w:val="24"/>
          <w:szCs w:val="24"/>
        </w:rPr>
        <w:t>82</w:t>
      </w:r>
    </w:p>
    <w:p w:rsidR="002438D6" w:rsidRPr="00717CF1" w:rsidRDefault="002438D6" w:rsidP="002438D6">
      <w:pPr>
        <w:spacing w:after="0" w:line="360" w:lineRule="auto"/>
        <w:ind w:left="2160"/>
        <w:jc w:val="both"/>
        <w:rPr>
          <w:rFonts w:ascii="Arial" w:hAnsi="Arial" w:cs="Arial"/>
          <w:sz w:val="24"/>
          <w:szCs w:val="24"/>
        </w:rPr>
      </w:pPr>
      <w:r w:rsidRPr="00717CF1">
        <w:rPr>
          <w:rFonts w:ascii="Arial" w:hAnsi="Arial" w:cs="Arial"/>
          <w:sz w:val="24"/>
          <w:szCs w:val="24"/>
        </w:rPr>
        <w:t>(</w:t>
      </w:r>
      <w:r w:rsidR="00D546EA">
        <w:rPr>
          <w:rFonts w:ascii="Arial" w:hAnsi="Arial" w:cs="Arial"/>
          <w:sz w:val="24"/>
          <w:szCs w:val="24"/>
        </w:rPr>
        <w:t xml:space="preserve">16 March </w:t>
      </w:r>
      <w:r w:rsidRPr="00717CF1">
        <w:rPr>
          <w:rFonts w:ascii="Arial" w:hAnsi="Arial" w:cs="Arial"/>
          <w:sz w:val="24"/>
          <w:szCs w:val="24"/>
        </w:rPr>
        <w:t>2017)</w:t>
      </w:r>
    </w:p>
    <w:p w:rsidR="002438D6" w:rsidRPr="00717CF1" w:rsidRDefault="002438D6" w:rsidP="002438D6">
      <w:pPr>
        <w:spacing w:after="0" w:line="360" w:lineRule="auto"/>
        <w:ind w:left="1440" w:hanging="1440"/>
        <w:jc w:val="both"/>
        <w:rPr>
          <w:rFonts w:ascii="Arial" w:hAnsi="Arial" w:cs="Arial"/>
          <w:b/>
          <w:sz w:val="24"/>
          <w:szCs w:val="24"/>
        </w:rPr>
      </w:pPr>
    </w:p>
    <w:p w:rsidR="002438D6" w:rsidRPr="00717CF1" w:rsidRDefault="002438D6" w:rsidP="002438D6">
      <w:pPr>
        <w:spacing w:after="0" w:line="360" w:lineRule="auto"/>
        <w:ind w:left="1440" w:hanging="1440"/>
        <w:jc w:val="both"/>
        <w:rPr>
          <w:rFonts w:ascii="Arial" w:hAnsi="Arial" w:cs="Arial"/>
          <w:b/>
          <w:i/>
          <w:sz w:val="24"/>
          <w:szCs w:val="24"/>
        </w:rPr>
      </w:pPr>
      <w:r w:rsidRPr="00717CF1">
        <w:rPr>
          <w:rFonts w:ascii="Arial" w:hAnsi="Arial" w:cs="Arial"/>
          <w:b/>
          <w:sz w:val="24"/>
          <w:szCs w:val="24"/>
        </w:rPr>
        <w:t>Coram:</w:t>
      </w:r>
      <w:r w:rsidRPr="00717CF1">
        <w:rPr>
          <w:rFonts w:ascii="Arial" w:hAnsi="Arial" w:cs="Arial"/>
          <w:sz w:val="24"/>
          <w:szCs w:val="24"/>
        </w:rPr>
        <w:tab/>
        <w:t xml:space="preserve"> LIEBENBERG J and SHIVUTE J</w:t>
      </w:r>
    </w:p>
    <w:p w:rsidR="002438D6" w:rsidRPr="00717CF1" w:rsidRDefault="002438D6" w:rsidP="002438D6">
      <w:pPr>
        <w:spacing w:after="0" w:line="360" w:lineRule="auto"/>
        <w:rPr>
          <w:rFonts w:ascii="Arial" w:hAnsi="Arial" w:cs="Arial"/>
          <w:b/>
          <w:bCs/>
          <w:sz w:val="24"/>
          <w:szCs w:val="24"/>
        </w:rPr>
      </w:pPr>
    </w:p>
    <w:p w:rsidR="002438D6" w:rsidRPr="00717CF1" w:rsidRDefault="002438D6" w:rsidP="002438D6">
      <w:pPr>
        <w:spacing w:after="0" w:line="360" w:lineRule="auto"/>
        <w:rPr>
          <w:rFonts w:ascii="Arial" w:hAnsi="Arial" w:cs="Arial"/>
          <w:b/>
          <w:sz w:val="24"/>
          <w:szCs w:val="24"/>
        </w:rPr>
      </w:pPr>
      <w:r w:rsidRPr="00717CF1">
        <w:rPr>
          <w:rFonts w:ascii="Arial" w:hAnsi="Arial" w:cs="Arial"/>
          <w:b/>
          <w:bCs/>
          <w:sz w:val="24"/>
          <w:szCs w:val="24"/>
        </w:rPr>
        <w:t>Delivered</w:t>
      </w:r>
      <w:r w:rsidRPr="00717CF1">
        <w:rPr>
          <w:rFonts w:ascii="Arial" w:hAnsi="Arial" w:cs="Arial"/>
          <w:sz w:val="24"/>
          <w:szCs w:val="24"/>
        </w:rPr>
        <w:t>:</w:t>
      </w:r>
      <w:r w:rsidRPr="00717CF1">
        <w:rPr>
          <w:rFonts w:ascii="Arial" w:hAnsi="Arial" w:cs="Arial"/>
          <w:sz w:val="24"/>
          <w:szCs w:val="24"/>
        </w:rPr>
        <w:tab/>
        <w:t xml:space="preserve"> </w:t>
      </w:r>
      <w:r w:rsidR="00F7404A">
        <w:rPr>
          <w:rFonts w:ascii="Arial" w:hAnsi="Arial" w:cs="Arial"/>
          <w:sz w:val="24"/>
          <w:szCs w:val="24"/>
        </w:rPr>
        <w:t>16</w:t>
      </w:r>
      <w:r w:rsidRPr="00717CF1">
        <w:rPr>
          <w:rFonts w:ascii="Arial" w:hAnsi="Arial" w:cs="Arial"/>
          <w:sz w:val="24"/>
          <w:szCs w:val="24"/>
        </w:rPr>
        <w:t xml:space="preserve"> </w:t>
      </w:r>
      <w:r w:rsidR="002842D6">
        <w:rPr>
          <w:rFonts w:ascii="Arial" w:hAnsi="Arial" w:cs="Arial"/>
          <w:sz w:val="24"/>
          <w:szCs w:val="24"/>
        </w:rPr>
        <w:t>March</w:t>
      </w:r>
      <w:r w:rsidRPr="00717CF1">
        <w:rPr>
          <w:rFonts w:ascii="Arial" w:hAnsi="Arial" w:cs="Arial"/>
          <w:sz w:val="24"/>
          <w:szCs w:val="24"/>
        </w:rPr>
        <w:t xml:space="preserve"> 2017</w:t>
      </w:r>
    </w:p>
    <w:p w:rsidR="002438D6" w:rsidRPr="00717CF1" w:rsidRDefault="002438D6" w:rsidP="002438D6">
      <w:pPr>
        <w:spacing w:after="0" w:line="360" w:lineRule="auto"/>
        <w:jc w:val="both"/>
        <w:rPr>
          <w:rFonts w:ascii="Arial" w:hAnsi="Arial" w:cs="Arial"/>
          <w:b/>
          <w:sz w:val="24"/>
          <w:szCs w:val="24"/>
        </w:rPr>
      </w:pPr>
    </w:p>
    <w:p w:rsidR="00105736" w:rsidRDefault="00105736" w:rsidP="002438D6">
      <w:pPr>
        <w:spacing w:after="0" w:line="360" w:lineRule="auto"/>
        <w:jc w:val="both"/>
        <w:rPr>
          <w:rFonts w:ascii="Arial" w:hAnsi="Arial" w:cs="Arial"/>
          <w:sz w:val="24"/>
          <w:szCs w:val="24"/>
        </w:rPr>
      </w:pPr>
      <w:proofErr w:type="spellStart"/>
      <w:r>
        <w:rPr>
          <w:rFonts w:ascii="Arial" w:hAnsi="Arial" w:cs="Arial"/>
          <w:b/>
          <w:sz w:val="24"/>
          <w:szCs w:val="24"/>
        </w:rPr>
        <w:t>Flynotes</w:t>
      </w:r>
      <w:proofErr w:type="spellEnd"/>
      <w:r>
        <w:rPr>
          <w:rFonts w:ascii="Arial" w:hAnsi="Arial" w:cs="Arial"/>
          <w:b/>
          <w:sz w:val="24"/>
          <w:szCs w:val="24"/>
        </w:rPr>
        <w:t>:</w:t>
      </w:r>
      <w:r>
        <w:rPr>
          <w:rFonts w:ascii="Arial" w:hAnsi="Arial" w:cs="Arial"/>
          <w:b/>
          <w:sz w:val="24"/>
          <w:szCs w:val="24"/>
        </w:rPr>
        <w:tab/>
        <w:t>Duplication of charges</w:t>
      </w:r>
      <w:r>
        <w:rPr>
          <w:rFonts w:ascii="Arial" w:hAnsi="Arial" w:cs="Arial"/>
          <w:sz w:val="24"/>
          <w:szCs w:val="24"/>
        </w:rPr>
        <w:t xml:space="preserve"> – Accused persons convicted of escaping from lawful custody and malicious damage to property – The accused persons were in lawful custody whilst being transported in a police van – Accused persons damaged </w:t>
      </w:r>
      <w:r>
        <w:rPr>
          <w:rFonts w:ascii="Arial" w:hAnsi="Arial" w:cs="Arial"/>
          <w:sz w:val="24"/>
          <w:szCs w:val="24"/>
        </w:rPr>
        <w:lastRenderedPageBreak/>
        <w:t xml:space="preserve">the police van in order to escape – Test whether there has been duplication of charges – Application of intention test – disclosing that all accused persons acted with single intent to escape although different criminal transactions were carried out – Intention to escape a dominant </w:t>
      </w:r>
      <w:r w:rsidR="00C26A2E">
        <w:rPr>
          <w:rFonts w:ascii="Arial" w:hAnsi="Arial" w:cs="Arial"/>
          <w:sz w:val="24"/>
          <w:szCs w:val="24"/>
        </w:rPr>
        <w:t xml:space="preserve">one – Accused persons ought not to have been convicted of malicious damage to property. </w:t>
      </w:r>
    </w:p>
    <w:p w:rsidR="008025FD" w:rsidRDefault="008025FD" w:rsidP="002438D6">
      <w:pPr>
        <w:spacing w:after="0" w:line="360" w:lineRule="auto"/>
        <w:jc w:val="both"/>
        <w:rPr>
          <w:rFonts w:ascii="Arial" w:hAnsi="Arial" w:cs="Arial"/>
          <w:sz w:val="24"/>
          <w:szCs w:val="24"/>
        </w:rPr>
      </w:pPr>
    </w:p>
    <w:p w:rsidR="002438D6" w:rsidRDefault="008025FD" w:rsidP="002438D6">
      <w:pPr>
        <w:spacing w:after="0" w:line="360" w:lineRule="auto"/>
        <w:jc w:val="both"/>
        <w:rPr>
          <w:rFonts w:ascii="Arial" w:hAnsi="Arial" w:cs="Arial"/>
          <w:sz w:val="24"/>
          <w:szCs w:val="24"/>
        </w:rPr>
      </w:pPr>
      <w:r>
        <w:rPr>
          <w:rFonts w:ascii="Arial" w:hAnsi="Arial" w:cs="Arial"/>
          <w:b/>
          <w:sz w:val="24"/>
          <w:szCs w:val="24"/>
        </w:rPr>
        <w:t>Summary:</w:t>
      </w:r>
      <w:r w:rsidR="001D5A75">
        <w:rPr>
          <w:rFonts w:ascii="Arial" w:hAnsi="Arial" w:cs="Arial"/>
          <w:b/>
          <w:sz w:val="24"/>
          <w:szCs w:val="24"/>
        </w:rPr>
        <w:t xml:space="preserve"> </w:t>
      </w:r>
      <w:r w:rsidR="006A2BA4">
        <w:rPr>
          <w:rFonts w:ascii="Arial" w:hAnsi="Arial" w:cs="Arial"/>
          <w:sz w:val="24"/>
          <w:szCs w:val="24"/>
        </w:rPr>
        <w:t>The accused persons were in lawful custody and being transported from one point to another in a police van. They damaged the police van with the intention to escape. They were convicted of escaping from lawful custody and malicious damage to property. When one applies the intention test, it discloses that the accused persons damaged the police van in order to escape. Therefore, they had a single intent to escape although they had committed separate criminal transactions. Accused persons were only supposed to be convicted of escaping from lawful custody instead of both counts.</w:t>
      </w:r>
    </w:p>
    <w:p w:rsidR="009E5CAF" w:rsidRPr="009E5CAF" w:rsidRDefault="009E5CAF" w:rsidP="002438D6">
      <w:pPr>
        <w:spacing w:after="0" w:line="360" w:lineRule="auto"/>
        <w:jc w:val="both"/>
        <w:rPr>
          <w:rFonts w:ascii="Arial" w:hAnsi="Arial" w:cs="Arial"/>
          <w:sz w:val="24"/>
          <w:szCs w:val="24"/>
        </w:rPr>
      </w:pPr>
    </w:p>
    <w:p w:rsidR="002438D6" w:rsidRPr="00717CF1" w:rsidRDefault="00D571F5" w:rsidP="002438D6">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2438D6" w:rsidRPr="00717CF1" w:rsidRDefault="002438D6" w:rsidP="002438D6">
      <w:pPr>
        <w:spacing w:after="0" w:line="360" w:lineRule="auto"/>
        <w:jc w:val="center"/>
        <w:rPr>
          <w:rFonts w:ascii="Arial" w:hAnsi="Arial" w:cs="Arial"/>
          <w:b/>
          <w:bCs/>
          <w:sz w:val="24"/>
          <w:szCs w:val="24"/>
        </w:rPr>
      </w:pPr>
      <w:r w:rsidRPr="00717CF1">
        <w:rPr>
          <w:rFonts w:ascii="Arial" w:hAnsi="Arial" w:cs="Arial"/>
          <w:b/>
          <w:bCs/>
          <w:sz w:val="24"/>
          <w:szCs w:val="24"/>
        </w:rPr>
        <w:t>ORDER</w:t>
      </w:r>
    </w:p>
    <w:p w:rsidR="002438D6" w:rsidRPr="00D138E0" w:rsidRDefault="00D571F5" w:rsidP="00D138E0">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8A04C8" w:rsidRDefault="00440CDD" w:rsidP="00F02884">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conviction and sentence for each </w:t>
      </w:r>
      <w:r w:rsidR="008F24C4">
        <w:rPr>
          <w:rFonts w:ascii="Arial" w:hAnsi="Arial" w:cs="Arial"/>
          <w:sz w:val="24"/>
          <w:szCs w:val="24"/>
        </w:rPr>
        <w:t>accused in respect of count 1 are</w:t>
      </w:r>
      <w:r>
        <w:rPr>
          <w:rFonts w:ascii="Arial" w:hAnsi="Arial" w:cs="Arial"/>
          <w:sz w:val="24"/>
          <w:szCs w:val="24"/>
        </w:rPr>
        <w:t xml:space="preserve"> confirmed.</w:t>
      </w:r>
    </w:p>
    <w:p w:rsidR="00440CDD" w:rsidRPr="00F02884" w:rsidRDefault="00440CDD" w:rsidP="00F02884">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conviction and sentence on count</w:t>
      </w:r>
      <w:r w:rsidR="008F24C4">
        <w:rPr>
          <w:rFonts w:ascii="Arial" w:hAnsi="Arial" w:cs="Arial"/>
          <w:sz w:val="24"/>
          <w:szCs w:val="24"/>
        </w:rPr>
        <w:t xml:space="preserve"> 2 in respect of each accused are</w:t>
      </w:r>
      <w:r>
        <w:rPr>
          <w:rFonts w:ascii="Arial" w:hAnsi="Arial" w:cs="Arial"/>
          <w:sz w:val="24"/>
          <w:szCs w:val="24"/>
        </w:rPr>
        <w:t xml:space="preserve"> set aside.</w:t>
      </w:r>
    </w:p>
    <w:p w:rsidR="002438D6" w:rsidRPr="00717CF1" w:rsidRDefault="00D571F5" w:rsidP="002438D6">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2438D6" w:rsidRPr="00717CF1" w:rsidRDefault="002438D6" w:rsidP="002438D6">
      <w:pPr>
        <w:spacing w:after="0" w:line="360" w:lineRule="auto"/>
        <w:jc w:val="center"/>
        <w:rPr>
          <w:rFonts w:ascii="Arial" w:hAnsi="Arial" w:cs="Arial"/>
          <w:b/>
          <w:sz w:val="24"/>
          <w:szCs w:val="24"/>
        </w:rPr>
      </w:pPr>
      <w:r w:rsidRPr="00717CF1">
        <w:rPr>
          <w:rFonts w:ascii="Arial" w:hAnsi="Arial" w:cs="Arial"/>
          <w:b/>
          <w:sz w:val="24"/>
          <w:szCs w:val="24"/>
        </w:rPr>
        <w:t>REVIEW JUDGMENT</w:t>
      </w:r>
    </w:p>
    <w:p w:rsidR="002438D6" w:rsidRPr="00717CF1" w:rsidRDefault="00D571F5" w:rsidP="002438D6">
      <w:pPr>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2438D6" w:rsidRPr="00717CF1" w:rsidRDefault="00F02884" w:rsidP="002438D6">
      <w:pPr>
        <w:spacing w:line="360" w:lineRule="auto"/>
        <w:jc w:val="both"/>
        <w:rPr>
          <w:rFonts w:ascii="Arial" w:hAnsi="Arial" w:cs="Arial"/>
          <w:sz w:val="24"/>
          <w:szCs w:val="24"/>
        </w:rPr>
      </w:pPr>
      <w:r>
        <w:rPr>
          <w:rFonts w:ascii="Arial" w:hAnsi="Arial" w:cs="Arial"/>
          <w:sz w:val="24"/>
          <w:szCs w:val="24"/>
        </w:rPr>
        <w:t xml:space="preserve">SHIVUTE J </w:t>
      </w:r>
      <w:proofErr w:type="gramStart"/>
      <w:r>
        <w:rPr>
          <w:rFonts w:ascii="Arial" w:hAnsi="Arial" w:cs="Arial"/>
          <w:sz w:val="24"/>
          <w:szCs w:val="24"/>
        </w:rPr>
        <w:t>(</w:t>
      </w:r>
      <w:r w:rsidR="002438D6" w:rsidRPr="00717CF1">
        <w:rPr>
          <w:rFonts w:ascii="Arial" w:hAnsi="Arial" w:cs="Arial"/>
          <w:sz w:val="24"/>
          <w:szCs w:val="24"/>
        </w:rPr>
        <w:t xml:space="preserve"> </w:t>
      </w:r>
      <w:r w:rsidR="00070614">
        <w:rPr>
          <w:rFonts w:ascii="Arial" w:hAnsi="Arial" w:cs="Arial"/>
          <w:sz w:val="24"/>
          <w:szCs w:val="24"/>
        </w:rPr>
        <w:t>LIEBENBERG</w:t>
      </w:r>
      <w:proofErr w:type="gramEnd"/>
      <w:r w:rsidR="00070614">
        <w:rPr>
          <w:rFonts w:ascii="Arial" w:hAnsi="Arial" w:cs="Arial"/>
          <w:sz w:val="24"/>
          <w:szCs w:val="24"/>
        </w:rPr>
        <w:t xml:space="preserve"> </w:t>
      </w:r>
      <w:r w:rsidR="002438D6" w:rsidRPr="00717CF1">
        <w:rPr>
          <w:rFonts w:ascii="Arial" w:hAnsi="Arial" w:cs="Arial"/>
          <w:sz w:val="24"/>
          <w:szCs w:val="24"/>
        </w:rPr>
        <w:t>J concurring):</w:t>
      </w:r>
    </w:p>
    <w:p w:rsidR="002438D6" w:rsidRDefault="002438D6" w:rsidP="002438D6">
      <w:pPr>
        <w:spacing w:line="360" w:lineRule="auto"/>
        <w:jc w:val="both"/>
        <w:rPr>
          <w:rFonts w:ascii="Arial" w:hAnsi="Arial" w:cs="Arial"/>
          <w:sz w:val="24"/>
          <w:szCs w:val="24"/>
        </w:rPr>
      </w:pPr>
      <w:r w:rsidRPr="00717CF1">
        <w:rPr>
          <w:rFonts w:ascii="Arial" w:hAnsi="Arial" w:cs="Arial"/>
          <w:sz w:val="24"/>
          <w:szCs w:val="24"/>
        </w:rPr>
        <w:t>[1]</w:t>
      </w:r>
      <w:r w:rsidRPr="00717CF1">
        <w:rPr>
          <w:rFonts w:ascii="Arial" w:hAnsi="Arial" w:cs="Arial"/>
          <w:sz w:val="24"/>
          <w:szCs w:val="24"/>
        </w:rPr>
        <w:tab/>
        <w:t xml:space="preserve">The accused </w:t>
      </w:r>
      <w:r>
        <w:rPr>
          <w:rFonts w:ascii="Arial" w:hAnsi="Arial" w:cs="Arial"/>
          <w:sz w:val="24"/>
          <w:szCs w:val="24"/>
        </w:rPr>
        <w:t>persons were convicted of escaping from lawful custody under common law in respect of count 1 and malicious damage to property in respect of count 2. The accused persons were sentenced as follows:</w:t>
      </w:r>
    </w:p>
    <w:p w:rsidR="002438D6" w:rsidRDefault="002438D6" w:rsidP="002438D6">
      <w:pPr>
        <w:spacing w:line="360" w:lineRule="auto"/>
        <w:jc w:val="both"/>
        <w:rPr>
          <w:rFonts w:ascii="Arial" w:hAnsi="Arial" w:cs="Arial"/>
          <w:sz w:val="24"/>
          <w:szCs w:val="24"/>
        </w:rPr>
      </w:pPr>
      <w:r>
        <w:rPr>
          <w:rFonts w:ascii="Arial" w:hAnsi="Arial" w:cs="Arial"/>
          <w:sz w:val="24"/>
          <w:szCs w:val="24"/>
        </w:rPr>
        <w:tab/>
        <w:t>Count 1: each accused sentenced to 16 (sixteen) months’ imprisonment</w:t>
      </w:r>
    </w:p>
    <w:p w:rsidR="002438D6" w:rsidRPr="00717CF1" w:rsidRDefault="002438D6" w:rsidP="002438D6">
      <w:pPr>
        <w:spacing w:line="360" w:lineRule="auto"/>
        <w:ind w:left="720" w:hanging="720"/>
        <w:jc w:val="both"/>
        <w:rPr>
          <w:rFonts w:ascii="Arial" w:hAnsi="Arial" w:cs="Arial"/>
          <w:sz w:val="24"/>
          <w:szCs w:val="24"/>
        </w:rPr>
      </w:pPr>
      <w:r>
        <w:rPr>
          <w:rFonts w:ascii="Arial" w:hAnsi="Arial" w:cs="Arial"/>
          <w:sz w:val="24"/>
          <w:szCs w:val="24"/>
        </w:rPr>
        <w:lastRenderedPageBreak/>
        <w:tab/>
        <w:t xml:space="preserve">Count 2: each accused sentenced to a fine of N$3000 (three thousand Namibian Dollars) or 3 months’ imprisonment wholly suspended for a period of 3 years on condition that accused is not convicted of malicious damage to property </w:t>
      </w:r>
      <w:r w:rsidR="00151E00">
        <w:rPr>
          <w:rFonts w:ascii="Arial" w:hAnsi="Arial" w:cs="Arial"/>
          <w:sz w:val="24"/>
          <w:szCs w:val="24"/>
        </w:rPr>
        <w:t>committed during the period of suspension.</w:t>
      </w:r>
    </w:p>
    <w:p w:rsidR="002438D6" w:rsidRPr="00717CF1" w:rsidRDefault="002438D6" w:rsidP="002438D6">
      <w:pPr>
        <w:spacing w:line="360" w:lineRule="auto"/>
        <w:jc w:val="both"/>
        <w:rPr>
          <w:rFonts w:ascii="Arial" w:hAnsi="Arial" w:cs="Arial"/>
          <w:sz w:val="24"/>
          <w:szCs w:val="24"/>
        </w:rPr>
      </w:pPr>
      <w:r w:rsidRPr="00717CF1">
        <w:rPr>
          <w:rFonts w:ascii="Arial" w:hAnsi="Arial" w:cs="Arial"/>
          <w:sz w:val="24"/>
          <w:szCs w:val="24"/>
        </w:rPr>
        <w:t>[2]</w:t>
      </w:r>
      <w:r w:rsidRPr="00717CF1">
        <w:rPr>
          <w:rFonts w:ascii="Arial" w:hAnsi="Arial" w:cs="Arial"/>
          <w:sz w:val="24"/>
          <w:szCs w:val="24"/>
        </w:rPr>
        <w:tab/>
        <w:t>I directed the following query:</w:t>
      </w:r>
    </w:p>
    <w:p w:rsidR="002A12DA" w:rsidRPr="00DF0907" w:rsidRDefault="00151E00" w:rsidP="00DF0907">
      <w:pPr>
        <w:spacing w:line="360" w:lineRule="auto"/>
        <w:ind w:firstLine="720"/>
        <w:jc w:val="both"/>
        <w:rPr>
          <w:rFonts w:ascii="Arial" w:hAnsi="Arial" w:cs="Arial"/>
          <w:szCs w:val="24"/>
        </w:rPr>
      </w:pPr>
      <w:r w:rsidRPr="00DF0907">
        <w:rPr>
          <w:rFonts w:ascii="Arial" w:hAnsi="Arial" w:cs="Arial"/>
          <w:szCs w:val="24"/>
        </w:rPr>
        <w:t xml:space="preserve">‘Accused persons were convicted of escaping from lawful custody while being transported from Windhoek to </w:t>
      </w:r>
      <w:proofErr w:type="spellStart"/>
      <w:r w:rsidRPr="00DF0907">
        <w:rPr>
          <w:rFonts w:ascii="Arial" w:hAnsi="Arial" w:cs="Arial"/>
          <w:szCs w:val="24"/>
        </w:rPr>
        <w:t>Gobabis</w:t>
      </w:r>
      <w:proofErr w:type="spellEnd"/>
      <w:r w:rsidRPr="00DF0907">
        <w:rPr>
          <w:rFonts w:ascii="Arial" w:hAnsi="Arial" w:cs="Arial"/>
          <w:szCs w:val="24"/>
        </w:rPr>
        <w:t xml:space="preserve"> and malicious damage to property, by breaking and damaging the tailgate wield, tailgate brackets as well as the rods on the tailgate of the police van Pol. 7828 by using an unknown object or their hands to break open parts of such vehicle in order to escape from lawful custody. Does this not amount to duplication of convictions?</w:t>
      </w:r>
      <w:r w:rsidR="002438D6" w:rsidRPr="00DF0907">
        <w:rPr>
          <w:rFonts w:ascii="Arial" w:hAnsi="Arial" w:cs="Arial"/>
          <w:szCs w:val="24"/>
        </w:rPr>
        <w:t>’</w:t>
      </w:r>
    </w:p>
    <w:p w:rsidR="00083E69" w:rsidRPr="00717CF1" w:rsidRDefault="00083E69" w:rsidP="00083E69">
      <w:pPr>
        <w:spacing w:line="360" w:lineRule="auto"/>
        <w:ind w:left="810" w:hanging="90"/>
        <w:jc w:val="both"/>
        <w:rPr>
          <w:rFonts w:ascii="Arial" w:hAnsi="Arial" w:cs="Arial"/>
          <w:sz w:val="24"/>
          <w:szCs w:val="24"/>
        </w:rPr>
      </w:pPr>
    </w:p>
    <w:p w:rsidR="002A12DA" w:rsidRDefault="002438D6" w:rsidP="002A12DA">
      <w:pPr>
        <w:spacing w:line="360" w:lineRule="auto"/>
        <w:jc w:val="both"/>
        <w:rPr>
          <w:rFonts w:ascii="Arial" w:hAnsi="Arial" w:cs="Arial"/>
          <w:sz w:val="24"/>
          <w:szCs w:val="24"/>
        </w:rPr>
      </w:pPr>
      <w:r w:rsidRPr="00717CF1">
        <w:rPr>
          <w:rFonts w:ascii="Arial" w:hAnsi="Arial" w:cs="Arial"/>
          <w:sz w:val="24"/>
          <w:szCs w:val="24"/>
        </w:rPr>
        <w:t>[3]</w:t>
      </w:r>
      <w:r w:rsidRPr="00717CF1">
        <w:rPr>
          <w:rFonts w:ascii="Arial" w:hAnsi="Arial" w:cs="Arial"/>
          <w:sz w:val="24"/>
          <w:szCs w:val="24"/>
        </w:rPr>
        <w:tab/>
        <w:t>The learned magistrate replied:</w:t>
      </w:r>
    </w:p>
    <w:p w:rsidR="00E0714B" w:rsidRPr="00DF0907" w:rsidRDefault="002A12DA" w:rsidP="00DF0907">
      <w:pPr>
        <w:spacing w:line="360" w:lineRule="auto"/>
        <w:ind w:firstLine="720"/>
        <w:jc w:val="both"/>
        <w:rPr>
          <w:rFonts w:ascii="Arial" w:hAnsi="Arial" w:cs="Arial"/>
          <w:szCs w:val="24"/>
        </w:rPr>
      </w:pPr>
      <w:r w:rsidRPr="00DF0907">
        <w:rPr>
          <w:rFonts w:ascii="Arial" w:hAnsi="Arial" w:cs="Arial"/>
          <w:szCs w:val="24"/>
        </w:rPr>
        <w:t>‘I agree with the Honourable Reviewing Judge that having convicted the accused on the first count of Escape, a conviction on the second count of malicious damage to property</w:t>
      </w:r>
      <w:r w:rsidR="00384ACD" w:rsidRPr="00DF0907">
        <w:rPr>
          <w:rFonts w:ascii="Arial" w:hAnsi="Arial" w:cs="Arial"/>
          <w:szCs w:val="24"/>
        </w:rPr>
        <w:t xml:space="preserve"> would amount to a duplication of convictions. In fact, I did realize that there might be a duplication of convictions only during sentencing, but by then I was already </w:t>
      </w:r>
      <w:r w:rsidR="00384ACD" w:rsidRPr="00DF0907">
        <w:rPr>
          <w:rFonts w:ascii="Arial" w:hAnsi="Arial" w:cs="Arial"/>
          <w:i/>
          <w:szCs w:val="24"/>
        </w:rPr>
        <w:t xml:space="preserve">functus officio, </w:t>
      </w:r>
      <w:r w:rsidR="00384ACD" w:rsidRPr="00DF0907">
        <w:rPr>
          <w:rFonts w:ascii="Arial" w:hAnsi="Arial" w:cs="Arial"/>
          <w:szCs w:val="24"/>
        </w:rPr>
        <w:t xml:space="preserve">and this is the main reason why a wholly suspended sentence was imposed. May I now with respect request the Honourable Reviewing Judge to set aside both the conviction and sentence on the second </w:t>
      </w:r>
      <w:proofErr w:type="gramStart"/>
      <w:r w:rsidR="00384ACD" w:rsidRPr="00DF0907">
        <w:rPr>
          <w:rFonts w:ascii="Arial" w:hAnsi="Arial" w:cs="Arial"/>
          <w:szCs w:val="24"/>
        </w:rPr>
        <w:t>count.</w:t>
      </w:r>
      <w:proofErr w:type="gramEnd"/>
      <w:r w:rsidR="00384ACD" w:rsidRPr="00DF0907">
        <w:rPr>
          <w:rFonts w:ascii="Arial" w:hAnsi="Arial" w:cs="Arial"/>
          <w:szCs w:val="24"/>
        </w:rPr>
        <w:t>’</w:t>
      </w:r>
      <w:r w:rsidR="002438D6" w:rsidRPr="00DF0907">
        <w:rPr>
          <w:rFonts w:ascii="Arial" w:hAnsi="Arial" w:cs="Arial"/>
          <w:szCs w:val="24"/>
        </w:rPr>
        <w:t xml:space="preserve"> </w:t>
      </w:r>
    </w:p>
    <w:p w:rsidR="003C78B4" w:rsidRDefault="00A55011" w:rsidP="002438D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A48EF">
        <w:rPr>
          <w:rFonts w:ascii="Arial" w:hAnsi="Arial" w:cs="Arial"/>
          <w:sz w:val="24"/>
          <w:szCs w:val="24"/>
        </w:rPr>
        <w:t xml:space="preserve">The accused persons were lawfully arrested and they were being transported in a police van from one place to another. They damaged the police motor vehicle in which they were being transported with the intention to escape. The accused persons were convicted </w:t>
      </w:r>
      <w:r w:rsidR="0017533A">
        <w:rPr>
          <w:rFonts w:ascii="Arial" w:hAnsi="Arial" w:cs="Arial"/>
          <w:sz w:val="24"/>
          <w:szCs w:val="24"/>
        </w:rPr>
        <w:t>of escaping from lawful custody and malicious damage to property instead of one count.</w:t>
      </w:r>
    </w:p>
    <w:p w:rsidR="007D20D8" w:rsidRDefault="007D20D8" w:rsidP="007D20D8">
      <w:pPr>
        <w:spacing w:line="360" w:lineRule="auto"/>
        <w:jc w:val="both"/>
        <w:rPr>
          <w:rFonts w:ascii="Arial" w:hAnsi="Arial" w:cs="Arial"/>
          <w:sz w:val="24"/>
          <w:szCs w:val="24"/>
        </w:rPr>
      </w:pPr>
      <w:r>
        <w:rPr>
          <w:rFonts w:ascii="Arial" w:hAnsi="Arial" w:cs="Arial"/>
          <w:sz w:val="24"/>
          <w:szCs w:val="24"/>
        </w:rPr>
        <w:t>[5</w:t>
      </w:r>
      <w:r w:rsidR="003C78B4">
        <w:rPr>
          <w:rFonts w:ascii="Arial" w:hAnsi="Arial" w:cs="Arial"/>
          <w:sz w:val="24"/>
          <w:szCs w:val="24"/>
        </w:rPr>
        <w:t>]</w:t>
      </w:r>
      <w:r w:rsidR="003C78B4">
        <w:rPr>
          <w:rFonts w:ascii="Arial" w:hAnsi="Arial" w:cs="Arial"/>
          <w:sz w:val="24"/>
          <w:szCs w:val="24"/>
        </w:rPr>
        <w:tab/>
      </w:r>
      <w:r w:rsidR="00521487">
        <w:rPr>
          <w:rFonts w:ascii="Arial" w:hAnsi="Arial" w:cs="Arial"/>
          <w:sz w:val="24"/>
          <w:szCs w:val="24"/>
        </w:rPr>
        <w:t>There are two practical aids to determine whether there has been duplication of charges (</w:t>
      </w:r>
      <w:r w:rsidR="00521487" w:rsidRPr="00DF0907">
        <w:rPr>
          <w:rFonts w:ascii="Arial" w:hAnsi="Arial" w:cs="Arial"/>
          <w:i/>
          <w:sz w:val="24"/>
          <w:szCs w:val="24"/>
        </w:rPr>
        <w:t xml:space="preserve">S v </w:t>
      </w:r>
      <w:proofErr w:type="spellStart"/>
      <w:r w:rsidR="00521487" w:rsidRPr="00DF0907">
        <w:rPr>
          <w:rFonts w:ascii="Arial" w:hAnsi="Arial" w:cs="Arial"/>
          <w:i/>
          <w:sz w:val="24"/>
          <w:szCs w:val="24"/>
        </w:rPr>
        <w:t>Davids</w:t>
      </w:r>
      <w:proofErr w:type="spellEnd"/>
      <w:r w:rsidR="00521487">
        <w:rPr>
          <w:rFonts w:ascii="Arial" w:hAnsi="Arial" w:cs="Arial"/>
          <w:sz w:val="24"/>
          <w:szCs w:val="24"/>
        </w:rPr>
        <w:t xml:space="preserve"> 1998 (2) SACR 313</w:t>
      </w:r>
      <w:r w:rsidR="00F8139E">
        <w:rPr>
          <w:rFonts w:ascii="Arial" w:hAnsi="Arial" w:cs="Arial"/>
          <w:sz w:val="24"/>
          <w:szCs w:val="24"/>
        </w:rPr>
        <w:t xml:space="preserve">; </w:t>
      </w:r>
      <w:r w:rsidR="00F8139E" w:rsidRPr="00DF0907">
        <w:rPr>
          <w:rFonts w:ascii="Arial" w:hAnsi="Arial" w:cs="Arial"/>
          <w:i/>
          <w:sz w:val="24"/>
          <w:szCs w:val="24"/>
        </w:rPr>
        <w:t>S v Benjamin en ‘n Ander</w:t>
      </w:r>
      <w:r w:rsidR="00F8139E">
        <w:rPr>
          <w:rFonts w:ascii="Arial" w:hAnsi="Arial" w:cs="Arial"/>
          <w:sz w:val="24"/>
          <w:szCs w:val="24"/>
        </w:rPr>
        <w:t xml:space="preserve"> 1980 (1) SA (A) at 956E – H):</w:t>
      </w:r>
    </w:p>
    <w:p w:rsidR="000E2774" w:rsidRPr="00DF0907" w:rsidRDefault="00035450" w:rsidP="000E2774">
      <w:pPr>
        <w:spacing w:line="360" w:lineRule="auto"/>
        <w:ind w:firstLine="720"/>
        <w:jc w:val="both"/>
        <w:rPr>
          <w:rFonts w:ascii="Arial" w:hAnsi="Arial" w:cs="Arial"/>
          <w:szCs w:val="24"/>
        </w:rPr>
      </w:pPr>
      <w:r>
        <w:rPr>
          <w:rFonts w:ascii="Arial" w:hAnsi="Arial" w:cs="Arial"/>
          <w:szCs w:val="24"/>
        </w:rPr>
        <w:t>‘</w:t>
      </w:r>
      <w:proofErr w:type="spellStart"/>
      <w:r w:rsidR="00DF0907">
        <w:rPr>
          <w:rFonts w:ascii="Arial" w:hAnsi="Arial" w:cs="Arial"/>
          <w:szCs w:val="24"/>
        </w:rPr>
        <w:t>i</w:t>
      </w:r>
      <w:proofErr w:type="spellEnd"/>
      <w:r w:rsidR="00DF0907">
        <w:rPr>
          <w:rFonts w:ascii="Arial" w:hAnsi="Arial" w:cs="Arial"/>
          <w:szCs w:val="24"/>
        </w:rPr>
        <w:t xml:space="preserve">. </w:t>
      </w:r>
      <w:r w:rsidR="00F8139E" w:rsidRPr="00DF0907">
        <w:rPr>
          <w:rFonts w:ascii="Arial" w:hAnsi="Arial" w:cs="Arial"/>
          <w:szCs w:val="24"/>
        </w:rPr>
        <w:t>If the evidence which is necessary to establish the one charge also establishes the other charge, there is only one offence. If one charge does not contain the same elements as the other, there are two offences, (</w:t>
      </w:r>
      <w:r w:rsidR="00F8139E" w:rsidRPr="00DF0907">
        <w:rPr>
          <w:rFonts w:ascii="Arial" w:hAnsi="Arial" w:cs="Arial"/>
          <w:i/>
          <w:szCs w:val="24"/>
        </w:rPr>
        <w:t>R v Gordon</w:t>
      </w:r>
      <w:r w:rsidR="00F8139E" w:rsidRPr="00DF0907">
        <w:rPr>
          <w:rFonts w:ascii="Arial" w:hAnsi="Arial" w:cs="Arial"/>
          <w:szCs w:val="24"/>
        </w:rPr>
        <w:t xml:space="preserve"> 1909 EDC 254 at 26</w:t>
      </w:r>
      <w:r w:rsidR="00AD56EF">
        <w:rPr>
          <w:rFonts w:ascii="Arial" w:hAnsi="Arial" w:cs="Arial"/>
          <w:szCs w:val="24"/>
        </w:rPr>
        <w:t xml:space="preserve">8) this </w:t>
      </w:r>
      <w:r w:rsidR="00F8139E" w:rsidRPr="00DF0907">
        <w:rPr>
          <w:rFonts w:ascii="Arial" w:hAnsi="Arial" w:cs="Arial"/>
          <w:szCs w:val="24"/>
        </w:rPr>
        <w:t>can be</w:t>
      </w:r>
      <w:r w:rsidR="00DF0907">
        <w:rPr>
          <w:rFonts w:ascii="Arial" w:hAnsi="Arial" w:cs="Arial"/>
          <w:szCs w:val="24"/>
        </w:rPr>
        <w:t xml:space="preserve"> called ‘the same evidence test</w:t>
      </w:r>
      <w:r>
        <w:rPr>
          <w:rFonts w:ascii="Arial" w:hAnsi="Arial" w:cs="Arial"/>
          <w:szCs w:val="24"/>
        </w:rPr>
        <w:t>’</w:t>
      </w:r>
      <w:r w:rsidR="00F8139E" w:rsidRPr="00DF0907">
        <w:rPr>
          <w:rFonts w:ascii="Arial" w:hAnsi="Arial" w:cs="Arial"/>
          <w:szCs w:val="24"/>
        </w:rPr>
        <w:t>.</w:t>
      </w:r>
    </w:p>
    <w:p w:rsidR="000E2774" w:rsidRPr="00DF0907" w:rsidRDefault="00DF0907" w:rsidP="000E2774">
      <w:pPr>
        <w:spacing w:line="360" w:lineRule="auto"/>
        <w:ind w:firstLine="720"/>
        <w:jc w:val="both"/>
        <w:rPr>
          <w:rFonts w:ascii="Arial" w:hAnsi="Arial" w:cs="Arial"/>
          <w:szCs w:val="24"/>
        </w:rPr>
      </w:pPr>
      <w:r>
        <w:rPr>
          <w:rFonts w:ascii="Arial" w:hAnsi="Arial" w:cs="Arial"/>
          <w:szCs w:val="24"/>
        </w:rPr>
        <w:lastRenderedPageBreak/>
        <w:t xml:space="preserve">ii. </w:t>
      </w:r>
      <w:r w:rsidR="000E2774" w:rsidRPr="00DF0907">
        <w:rPr>
          <w:rFonts w:ascii="Arial" w:hAnsi="Arial" w:cs="Arial"/>
          <w:szCs w:val="24"/>
        </w:rPr>
        <w:t>If there are two acts, each of which would constitute an independent offence, but only one intent, and both acts are necessary to realise this intent, there is only one offence (</w:t>
      </w:r>
      <w:r w:rsidR="000E2774" w:rsidRPr="00DF0907">
        <w:rPr>
          <w:rFonts w:ascii="Arial" w:hAnsi="Arial" w:cs="Arial"/>
          <w:i/>
          <w:szCs w:val="24"/>
        </w:rPr>
        <w:t xml:space="preserve">R v </w:t>
      </w:r>
      <w:proofErr w:type="spellStart"/>
      <w:r w:rsidR="000E2774" w:rsidRPr="00DF0907">
        <w:rPr>
          <w:rFonts w:ascii="Arial" w:hAnsi="Arial" w:cs="Arial"/>
          <w:i/>
          <w:szCs w:val="24"/>
        </w:rPr>
        <w:t>Sabuyi</w:t>
      </w:r>
      <w:proofErr w:type="spellEnd"/>
      <w:r w:rsidR="000E2774" w:rsidRPr="00DF0907">
        <w:rPr>
          <w:rFonts w:ascii="Arial" w:hAnsi="Arial" w:cs="Arial"/>
          <w:szCs w:val="24"/>
        </w:rPr>
        <w:t xml:space="preserve"> 1905 TS 170). There is a continuous criminal transaction. This test is referre</w:t>
      </w:r>
      <w:r>
        <w:rPr>
          <w:rFonts w:ascii="Arial" w:hAnsi="Arial" w:cs="Arial"/>
          <w:szCs w:val="24"/>
        </w:rPr>
        <w:t>d to as ‘the single intent test</w:t>
      </w:r>
      <w:r w:rsidR="00035450">
        <w:rPr>
          <w:rFonts w:ascii="Arial" w:hAnsi="Arial" w:cs="Arial"/>
          <w:szCs w:val="24"/>
        </w:rPr>
        <w:t>’</w:t>
      </w:r>
      <w:r w:rsidR="000E2774" w:rsidRPr="00DF0907">
        <w:rPr>
          <w:rFonts w:ascii="Arial" w:hAnsi="Arial" w:cs="Arial"/>
          <w:szCs w:val="24"/>
        </w:rPr>
        <w:t>.</w:t>
      </w:r>
      <w:r w:rsidR="00035450">
        <w:rPr>
          <w:rFonts w:ascii="Arial" w:hAnsi="Arial" w:cs="Arial"/>
          <w:szCs w:val="24"/>
        </w:rPr>
        <w:t>’</w:t>
      </w:r>
    </w:p>
    <w:p w:rsidR="003623F5" w:rsidRPr="00717CF1" w:rsidRDefault="00DC64E2" w:rsidP="007D20D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66DE9">
        <w:rPr>
          <w:rFonts w:ascii="Arial" w:hAnsi="Arial" w:cs="Arial"/>
          <w:sz w:val="24"/>
          <w:szCs w:val="24"/>
        </w:rPr>
        <w:t>In the present</w:t>
      </w:r>
      <w:r w:rsidR="00444065">
        <w:rPr>
          <w:rFonts w:ascii="Arial" w:hAnsi="Arial" w:cs="Arial"/>
          <w:sz w:val="24"/>
          <w:szCs w:val="24"/>
        </w:rPr>
        <w:t xml:space="preserve"> case, the accused persons damaged the police van in order to escape from lawful custody. They had a single intent although different criminal transactions were committed. The intention to escape was a dominant one. Therefore, the accused persons were only supposed to be convicted of one offence of escaping from lawful custody. The court a quo by convicting the accused persons on both counts amounts to duplication of convictions. Therefore, the conviction on the second count and sentence cannot be allowed to stand.</w:t>
      </w:r>
    </w:p>
    <w:p w:rsidR="002438D6" w:rsidRPr="00717CF1" w:rsidRDefault="007D20D8" w:rsidP="002438D6">
      <w:pPr>
        <w:spacing w:line="360" w:lineRule="auto"/>
        <w:jc w:val="both"/>
        <w:rPr>
          <w:rFonts w:ascii="Arial" w:hAnsi="Arial" w:cs="Arial"/>
          <w:sz w:val="24"/>
          <w:szCs w:val="24"/>
        </w:rPr>
      </w:pPr>
      <w:r>
        <w:rPr>
          <w:rFonts w:ascii="Arial" w:hAnsi="Arial" w:cs="Arial"/>
          <w:sz w:val="24"/>
          <w:szCs w:val="24"/>
        </w:rPr>
        <w:t>[</w:t>
      </w:r>
      <w:r w:rsidR="00EE4D3E">
        <w:rPr>
          <w:rFonts w:ascii="Arial" w:hAnsi="Arial" w:cs="Arial"/>
          <w:sz w:val="24"/>
          <w:szCs w:val="24"/>
        </w:rPr>
        <w:t>7</w:t>
      </w:r>
      <w:r w:rsidR="00543023">
        <w:rPr>
          <w:rFonts w:ascii="Arial" w:hAnsi="Arial" w:cs="Arial"/>
          <w:sz w:val="24"/>
          <w:szCs w:val="24"/>
        </w:rPr>
        <w:t>]</w:t>
      </w:r>
      <w:r w:rsidR="00543023">
        <w:rPr>
          <w:rFonts w:ascii="Arial" w:hAnsi="Arial" w:cs="Arial"/>
          <w:sz w:val="24"/>
          <w:szCs w:val="24"/>
        </w:rPr>
        <w:tab/>
        <w:t>In the result</w:t>
      </w:r>
      <w:r w:rsidR="002438D6" w:rsidRPr="00717CF1">
        <w:rPr>
          <w:rFonts w:ascii="Arial" w:hAnsi="Arial" w:cs="Arial"/>
          <w:sz w:val="24"/>
          <w:szCs w:val="24"/>
        </w:rPr>
        <w:t>, the following order is made:</w:t>
      </w:r>
    </w:p>
    <w:p w:rsidR="00440CDD" w:rsidRDefault="00440CDD" w:rsidP="00440CDD">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conviction and sentence for each accused in respect of count</w:t>
      </w:r>
      <w:r w:rsidR="008F24C4">
        <w:rPr>
          <w:rFonts w:ascii="Arial" w:hAnsi="Arial" w:cs="Arial"/>
          <w:sz w:val="24"/>
          <w:szCs w:val="24"/>
        </w:rPr>
        <w:t xml:space="preserve"> 1 are</w:t>
      </w:r>
      <w:r>
        <w:rPr>
          <w:rFonts w:ascii="Arial" w:hAnsi="Arial" w:cs="Arial"/>
          <w:sz w:val="24"/>
          <w:szCs w:val="24"/>
        </w:rPr>
        <w:t xml:space="preserve"> confirmed.</w:t>
      </w:r>
    </w:p>
    <w:p w:rsidR="00440CDD" w:rsidRPr="00F02884" w:rsidRDefault="00440CDD" w:rsidP="00440CDD">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conviction and sentence on count</w:t>
      </w:r>
      <w:r w:rsidR="008F24C4">
        <w:rPr>
          <w:rFonts w:ascii="Arial" w:hAnsi="Arial" w:cs="Arial"/>
          <w:sz w:val="24"/>
          <w:szCs w:val="24"/>
        </w:rPr>
        <w:t xml:space="preserve"> 2 in respect of each accused are</w:t>
      </w:r>
      <w:r>
        <w:rPr>
          <w:rFonts w:ascii="Arial" w:hAnsi="Arial" w:cs="Arial"/>
          <w:sz w:val="24"/>
          <w:szCs w:val="24"/>
        </w:rPr>
        <w:t xml:space="preserve"> set aside.</w:t>
      </w:r>
    </w:p>
    <w:p w:rsidR="002438D6" w:rsidRPr="00717CF1" w:rsidRDefault="002438D6" w:rsidP="002438D6">
      <w:pPr>
        <w:spacing w:line="360" w:lineRule="auto"/>
        <w:jc w:val="both"/>
        <w:rPr>
          <w:rFonts w:ascii="Arial" w:hAnsi="Arial" w:cs="Arial"/>
          <w:sz w:val="24"/>
          <w:szCs w:val="24"/>
        </w:rPr>
      </w:pPr>
    </w:p>
    <w:p w:rsidR="002438D6" w:rsidRPr="00717CF1" w:rsidRDefault="002438D6" w:rsidP="002438D6">
      <w:pPr>
        <w:spacing w:line="360" w:lineRule="auto"/>
        <w:jc w:val="right"/>
        <w:rPr>
          <w:rFonts w:ascii="Arial" w:hAnsi="Arial" w:cs="Arial"/>
          <w:sz w:val="24"/>
          <w:szCs w:val="24"/>
        </w:rPr>
      </w:pPr>
      <w:r w:rsidRPr="00717CF1">
        <w:rPr>
          <w:rFonts w:ascii="Arial" w:hAnsi="Arial" w:cs="Arial"/>
          <w:sz w:val="24"/>
          <w:szCs w:val="24"/>
        </w:rPr>
        <w:t>_</w:t>
      </w:r>
      <w:r w:rsidR="003623F5">
        <w:rPr>
          <w:rFonts w:ascii="Arial" w:hAnsi="Arial" w:cs="Arial"/>
          <w:sz w:val="24"/>
          <w:szCs w:val="24"/>
        </w:rPr>
        <w:t>_</w:t>
      </w:r>
      <w:r w:rsidRPr="00717CF1">
        <w:rPr>
          <w:rFonts w:ascii="Arial" w:hAnsi="Arial" w:cs="Arial"/>
          <w:sz w:val="24"/>
          <w:szCs w:val="24"/>
        </w:rPr>
        <w:t>____________________</w:t>
      </w:r>
    </w:p>
    <w:p w:rsidR="002438D6" w:rsidRPr="00717CF1" w:rsidRDefault="002438D6" w:rsidP="002438D6">
      <w:pPr>
        <w:spacing w:line="360" w:lineRule="auto"/>
        <w:jc w:val="right"/>
        <w:rPr>
          <w:rFonts w:ascii="Arial" w:hAnsi="Arial" w:cs="Arial"/>
          <w:sz w:val="24"/>
          <w:szCs w:val="24"/>
        </w:rPr>
      </w:pP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t xml:space="preserve">N </w:t>
      </w:r>
      <w:proofErr w:type="spellStart"/>
      <w:r w:rsidRPr="00717CF1">
        <w:rPr>
          <w:rFonts w:ascii="Arial" w:hAnsi="Arial" w:cs="Arial"/>
          <w:sz w:val="24"/>
          <w:szCs w:val="24"/>
        </w:rPr>
        <w:t>N</w:t>
      </w:r>
      <w:proofErr w:type="spellEnd"/>
      <w:r w:rsidRPr="00717CF1">
        <w:rPr>
          <w:rFonts w:ascii="Arial" w:hAnsi="Arial" w:cs="Arial"/>
          <w:sz w:val="24"/>
          <w:szCs w:val="24"/>
        </w:rPr>
        <w:t xml:space="preserve"> </w:t>
      </w:r>
      <w:proofErr w:type="spellStart"/>
      <w:r w:rsidRPr="00717CF1">
        <w:rPr>
          <w:rFonts w:ascii="Arial" w:hAnsi="Arial" w:cs="Arial"/>
          <w:sz w:val="24"/>
          <w:szCs w:val="24"/>
        </w:rPr>
        <w:t>Shivute</w:t>
      </w:r>
      <w:proofErr w:type="spellEnd"/>
    </w:p>
    <w:p w:rsidR="002438D6" w:rsidRPr="00717CF1" w:rsidRDefault="002438D6" w:rsidP="002438D6">
      <w:pPr>
        <w:spacing w:line="360" w:lineRule="auto"/>
        <w:jc w:val="right"/>
        <w:rPr>
          <w:rFonts w:ascii="Arial" w:hAnsi="Arial" w:cs="Arial"/>
          <w:sz w:val="24"/>
          <w:szCs w:val="24"/>
        </w:rPr>
      </w:pPr>
      <w:r w:rsidRPr="00717CF1">
        <w:rPr>
          <w:rFonts w:ascii="Arial" w:hAnsi="Arial" w:cs="Arial"/>
          <w:sz w:val="24"/>
          <w:szCs w:val="24"/>
        </w:rPr>
        <w:t xml:space="preserve">Judge </w:t>
      </w:r>
    </w:p>
    <w:p w:rsidR="002438D6" w:rsidRPr="00717CF1" w:rsidRDefault="002438D6" w:rsidP="002438D6">
      <w:pPr>
        <w:spacing w:line="360" w:lineRule="auto"/>
        <w:jc w:val="right"/>
        <w:rPr>
          <w:rFonts w:ascii="Arial" w:hAnsi="Arial" w:cs="Arial"/>
          <w:sz w:val="24"/>
          <w:szCs w:val="24"/>
        </w:rPr>
      </w:pPr>
      <w:r w:rsidRPr="00717CF1">
        <w:rPr>
          <w:rFonts w:ascii="Arial" w:hAnsi="Arial" w:cs="Arial"/>
          <w:sz w:val="24"/>
          <w:szCs w:val="24"/>
        </w:rPr>
        <w:t>______________________</w:t>
      </w:r>
    </w:p>
    <w:p w:rsidR="002438D6" w:rsidRPr="00717CF1" w:rsidRDefault="00440CDD" w:rsidP="002438D6">
      <w:pPr>
        <w:spacing w:line="360" w:lineRule="auto"/>
        <w:ind w:left="6480" w:firstLine="720"/>
        <w:jc w:val="right"/>
        <w:rPr>
          <w:rFonts w:ascii="Arial" w:hAnsi="Arial" w:cs="Arial"/>
          <w:sz w:val="24"/>
          <w:szCs w:val="24"/>
        </w:rPr>
      </w:pPr>
      <w:r>
        <w:rPr>
          <w:rFonts w:ascii="Arial" w:hAnsi="Arial" w:cs="Arial"/>
          <w:sz w:val="24"/>
          <w:szCs w:val="24"/>
        </w:rPr>
        <w:t>J C Liebenberg</w:t>
      </w:r>
    </w:p>
    <w:p w:rsidR="00BE6D48" w:rsidRPr="00440CDD" w:rsidRDefault="002438D6" w:rsidP="00440CDD">
      <w:pPr>
        <w:spacing w:line="360" w:lineRule="auto"/>
        <w:ind w:left="6480" w:firstLine="720"/>
        <w:jc w:val="right"/>
        <w:rPr>
          <w:rFonts w:ascii="Arial" w:hAnsi="Arial" w:cs="Arial"/>
          <w:sz w:val="24"/>
          <w:szCs w:val="24"/>
        </w:rPr>
      </w:pPr>
      <w:r w:rsidRPr="00717CF1">
        <w:rPr>
          <w:rFonts w:ascii="Arial" w:hAnsi="Arial" w:cs="Arial"/>
          <w:sz w:val="24"/>
          <w:szCs w:val="24"/>
        </w:rPr>
        <w:t>Judge</w:t>
      </w:r>
    </w:p>
    <w:sectPr w:rsidR="00BE6D48" w:rsidRPr="00440CDD" w:rsidSect="00543023">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23" w:rsidRDefault="00543023">
      <w:pPr>
        <w:spacing w:after="0" w:line="240" w:lineRule="auto"/>
      </w:pPr>
      <w:r>
        <w:separator/>
      </w:r>
    </w:p>
  </w:endnote>
  <w:endnote w:type="continuationSeparator" w:id="0">
    <w:p w:rsidR="00543023" w:rsidRDefault="0054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23" w:rsidRDefault="00543023">
      <w:pPr>
        <w:spacing w:after="0" w:line="240" w:lineRule="auto"/>
      </w:pPr>
      <w:r>
        <w:separator/>
      </w:r>
    </w:p>
  </w:footnote>
  <w:footnote w:type="continuationSeparator" w:id="0">
    <w:p w:rsidR="00543023" w:rsidRDefault="00543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5087"/>
      <w:docPartObj>
        <w:docPartGallery w:val="Page Numbers (Top of Page)"/>
        <w:docPartUnique/>
      </w:docPartObj>
    </w:sdtPr>
    <w:sdtEndPr>
      <w:rPr>
        <w:noProof/>
      </w:rPr>
    </w:sdtEndPr>
    <w:sdtContent>
      <w:p w:rsidR="00543023" w:rsidRDefault="00543023">
        <w:pPr>
          <w:pStyle w:val="Header"/>
          <w:jc w:val="right"/>
        </w:pPr>
        <w:r>
          <w:fldChar w:fldCharType="begin"/>
        </w:r>
        <w:r>
          <w:instrText xml:space="preserve"> PAGE   \* MERGEFORMAT </w:instrText>
        </w:r>
        <w:r>
          <w:fldChar w:fldCharType="separate"/>
        </w:r>
        <w:r w:rsidR="00D571F5">
          <w:rPr>
            <w:noProof/>
          </w:rPr>
          <w:t>4</w:t>
        </w:r>
        <w:r>
          <w:rPr>
            <w:noProof/>
          </w:rPr>
          <w:fldChar w:fldCharType="end"/>
        </w:r>
      </w:p>
    </w:sdtContent>
  </w:sdt>
  <w:p w:rsidR="00543023" w:rsidRDefault="00543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506899962"/>
      <w:docPartObj>
        <w:docPartGallery w:val="Page Numbers (Top of Page)"/>
        <w:docPartUnique/>
      </w:docPartObj>
    </w:sdtPr>
    <w:sdtEndPr>
      <w:rPr>
        <w:noProof/>
      </w:rPr>
    </w:sdtEndPr>
    <w:sdtContent>
      <w:p w:rsidR="00543023" w:rsidRPr="00254DB5" w:rsidRDefault="00543023">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D571F5">
          <w:rPr>
            <w:noProof/>
            <w:color w:val="FFFFFF" w:themeColor="background1"/>
          </w:rPr>
          <w:t>1</w:t>
        </w:r>
        <w:r w:rsidRPr="00254DB5">
          <w:rPr>
            <w:noProof/>
            <w:color w:val="FFFFFF" w:themeColor="background1"/>
          </w:rPr>
          <w:fldChar w:fldCharType="end"/>
        </w:r>
      </w:p>
    </w:sdtContent>
  </w:sdt>
  <w:p w:rsidR="00543023" w:rsidRDefault="00543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454A8F"/>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B93903"/>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345FE4"/>
    <w:multiLevelType w:val="hybridMultilevel"/>
    <w:tmpl w:val="B09A84B2"/>
    <w:lvl w:ilvl="0" w:tplc="2B581E0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D6"/>
    <w:rsid w:val="000101CF"/>
    <w:rsid w:val="00035450"/>
    <w:rsid w:val="00054F1C"/>
    <w:rsid w:val="00070614"/>
    <w:rsid w:val="00083E69"/>
    <w:rsid w:val="000E2774"/>
    <w:rsid w:val="00105736"/>
    <w:rsid w:val="00151E00"/>
    <w:rsid w:val="0017533A"/>
    <w:rsid w:val="001D5A75"/>
    <w:rsid w:val="002438D6"/>
    <w:rsid w:val="002842D6"/>
    <w:rsid w:val="002A12DA"/>
    <w:rsid w:val="002A48EF"/>
    <w:rsid w:val="003211DB"/>
    <w:rsid w:val="003623F5"/>
    <w:rsid w:val="0037376B"/>
    <w:rsid w:val="00384ACD"/>
    <w:rsid w:val="003A66ED"/>
    <w:rsid w:val="003C78B4"/>
    <w:rsid w:val="00440CDD"/>
    <w:rsid w:val="00444065"/>
    <w:rsid w:val="00521487"/>
    <w:rsid w:val="00524A0E"/>
    <w:rsid w:val="00543023"/>
    <w:rsid w:val="005467F6"/>
    <w:rsid w:val="006A2BA4"/>
    <w:rsid w:val="006E7C15"/>
    <w:rsid w:val="007D20D8"/>
    <w:rsid w:val="008025FD"/>
    <w:rsid w:val="008A04C8"/>
    <w:rsid w:val="008F24C4"/>
    <w:rsid w:val="009A280D"/>
    <w:rsid w:val="009C69DA"/>
    <w:rsid w:val="009E5CAF"/>
    <w:rsid w:val="00A20CBB"/>
    <w:rsid w:val="00A22D3D"/>
    <w:rsid w:val="00A55011"/>
    <w:rsid w:val="00AD56EF"/>
    <w:rsid w:val="00BE6D48"/>
    <w:rsid w:val="00C243C2"/>
    <w:rsid w:val="00C26A2E"/>
    <w:rsid w:val="00C66DE9"/>
    <w:rsid w:val="00D138E0"/>
    <w:rsid w:val="00D546EA"/>
    <w:rsid w:val="00D571F5"/>
    <w:rsid w:val="00DC64E2"/>
    <w:rsid w:val="00DF0907"/>
    <w:rsid w:val="00E0714B"/>
    <w:rsid w:val="00EE4D3E"/>
    <w:rsid w:val="00EF4813"/>
    <w:rsid w:val="00F02884"/>
    <w:rsid w:val="00F11B83"/>
    <w:rsid w:val="00F45549"/>
    <w:rsid w:val="00F7404A"/>
    <w:rsid w:val="00F8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9BB004A-EFCF-4FB3-A25E-86959CA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D6"/>
    <w:pPr>
      <w:spacing w:after="200" w:line="276" w:lineRule="auto"/>
    </w:pPr>
    <w:rPr>
      <w:lang w:val="en-ZA"/>
    </w:rPr>
  </w:style>
  <w:style w:type="paragraph" w:styleId="Heading4">
    <w:name w:val="heading 4"/>
    <w:basedOn w:val="Normal"/>
    <w:next w:val="Normal"/>
    <w:link w:val="Heading4Char"/>
    <w:qFormat/>
    <w:rsid w:val="002438D6"/>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38D6"/>
    <w:rPr>
      <w:rFonts w:ascii="Arial" w:eastAsia="Times New Roman" w:hAnsi="Arial" w:cs="Times New Roman"/>
      <w:sz w:val="28"/>
      <w:szCs w:val="24"/>
      <w:lang w:val="en-GB"/>
    </w:rPr>
  </w:style>
  <w:style w:type="paragraph" w:styleId="ListParagraph">
    <w:name w:val="List Paragraph"/>
    <w:basedOn w:val="Normal"/>
    <w:uiPriority w:val="34"/>
    <w:qFormat/>
    <w:rsid w:val="002438D6"/>
    <w:pPr>
      <w:ind w:left="720"/>
      <w:contextualSpacing/>
    </w:pPr>
  </w:style>
  <w:style w:type="paragraph" w:styleId="Header">
    <w:name w:val="header"/>
    <w:basedOn w:val="Normal"/>
    <w:link w:val="HeaderChar"/>
    <w:uiPriority w:val="99"/>
    <w:unhideWhenUsed/>
    <w:rsid w:val="00243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8D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2017-03-15T18:30:00+00:00</Judgment_x0020_Date>
  </documentManagement>
</p:properties>
</file>

<file path=customXml/itemProps1.xml><?xml version="1.0" encoding="utf-8"?>
<ds:datastoreItem xmlns:ds="http://schemas.openxmlformats.org/officeDocument/2006/customXml" ds:itemID="{7817C818-696B-4D89-AC3A-16F5ADFD8570}"/>
</file>

<file path=customXml/itemProps2.xml><?xml version="1.0" encoding="utf-8"?>
<ds:datastoreItem xmlns:ds="http://schemas.openxmlformats.org/officeDocument/2006/customXml" ds:itemID="{E9EA1288-2FCB-482C-B592-1AC3A7F7FD13}"/>
</file>

<file path=customXml/itemProps3.xml><?xml version="1.0" encoding="utf-8"?>
<ds:datastoreItem xmlns:ds="http://schemas.openxmlformats.org/officeDocument/2006/customXml" ds:itemID="{6B868255-4CC3-4770-AC44-E7082E58EBAA}"/>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Lotta Ambunda</cp:lastModifiedBy>
  <cp:revision>2</cp:revision>
  <dcterms:created xsi:type="dcterms:W3CDTF">2017-03-27T07:31:00Z</dcterms:created>
  <dcterms:modified xsi:type="dcterms:W3CDTF">2017-03-27T07:31:00Z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