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0BD4" w:rsidRPr="00717CF1" w:rsidRDefault="00A10BD4" w:rsidP="00A10BD4">
      <w:pPr>
        <w:spacing w:after="0" w:line="360" w:lineRule="auto"/>
        <w:jc w:val="center"/>
        <w:rPr>
          <w:rFonts w:ascii="Arial" w:hAnsi="Arial" w:cs="Arial"/>
          <w:b/>
          <w:sz w:val="24"/>
          <w:szCs w:val="24"/>
        </w:rPr>
      </w:pPr>
      <w:r w:rsidRPr="00717CF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C614259" wp14:editId="6A3B4957">
                <wp:simplePos x="0" y="0"/>
                <wp:positionH relativeFrom="column">
                  <wp:posOffset>4467225</wp:posOffset>
                </wp:positionH>
                <wp:positionV relativeFrom="paragraph">
                  <wp:posOffset>-38100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A10BD4" w:rsidRPr="00717CF1" w:rsidRDefault="00A10BD4" w:rsidP="00A10BD4">
                            <w:pPr>
                              <w:jc w:val="center"/>
                              <w:rPr>
                                <w:rFonts w:ascii="Arial" w:hAnsi="Arial" w:cs="Arial"/>
                              </w:rPr>
                            </w:pPr>
                            <w:r w:rsidRPr="00717CF1">
                              <w:rPr>
                                <w:rFonts w:ascii="Arial" w:hAnsi="Arial" w:cs="Arial"/>
                              </w:rPr>
                              <w:t>NOT REPORTABLE</w:t>
                            </w:r>
                          </w:p>
                          <w:p w:rsidR="00A10BD4" w:rsidRDefault="00A10BD4" w:rsidP="00A10BD4">
                            <w:pPr>
                              <w:jc w:val="center"/>
                            </w:pPr>
                          </w:p>
                          <w:p w:rsidR="00A10BD4" w:rsidRDefault="00A10BD4" w:rsidP="00A10B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14259" id="_x0000_t202" coordsize="21600,21600" o:spt="202" path="m,l,21600r21600,l21600,xe">
                <v:stroke joinstyle="miter"/>
                <v:path gradientshapeok="t" o:connecttype="rect"/>
              </v:shapetype>
              <v:shape id="Text Box 2" o:spid="_x0000_s1026" type="#_x0000_t202" style="position:absolute;left:0;text-align:left;margin-left:351.75pt;margin-top:-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" strokecolor="white [3212]">
                <v:textbox>
                  <w:txbxContent>
                    <w:p w:rsidR="00A10BD4" w:rsidRPr="00717CF1" w:rsidRDefault="00A10BD4" w:rsidP="00A10BD4">
                      <w:pPr>
                        <w:jc w:val="center"/>
                        <w:rPr>
                          <w:rFonts w:ascii="Arial" w:hAnsi="Arial" w:cs="Arial"/>
                        </w:rPr>
                      </w:pPr>
                      <w:r w:rsidRPr="00717CF1">
                        <w:rPr>
                          <w:rFonts w:ascii="Arial" w:hAnsi="Arial" w:cs="Arial"/>
                        </w:rPr>
                        <w:t>NOT REPORTABLE</w:t>
                      </w:r>
                    </w:p>
                    <w:p w:rsidR="00A10BD4" w:rsidRDefault="00A10BD4" w:rsidP="00A10BD4">
                      <w:pPr>
                        <w:jc w:val="center"/>
                      </w:pPr>
                    </w:p>
                    <w:p w:rsidR="00A10BD4" w:rsidRDefault="00A10BD4" w:rsidP="00A10BD4">
                      <w:pPr>
                        <w:jc w:val="center"/>
                      </w:pPr>
                    </w:p>
                  </w:txbxContent>
                </v:textbox>
              </v:shape>
            </w:pict>
          </mc:Fallback>
        </mc:AlternateContent>
      </w:r>
      <w:r w:rsidRPr="00717CF1">
        <w:rPr>
          <w:rFonts w:ascii="Arial" w:hAnsi="Arial" w:cs="Arial"/>
          <w:b/>
          <w:sz w:val="24"/>
          <w:szCs w:val="24"/>
        </w:rPr>
        <w:t>REPUBLIC OF NAMIBIA</w:t>
      </w:r>
    </w:p>
    <w:p w:rsidR="00A10BD4" w:rsidRPr="00717CF1" w:rsidRDefault="00A10BD4" w:rsidP="00A10BD4">
      <w:pPr>
        <w:spacing w:after="0" w:line="360" w:lineRule="auto"/>
        <w:jc w:val="center"/>
        <w:rPr>
          <w:rFonts w:ascii="Arial" w:hAnsi="Arial" w:cs="Arial"/>
          <w:b/>
          <w:sz w:val="24"/>
          <w:szCs w:val="24"/>
        </w:rPr>
      </w:pPr>
      <w:r w:rsidRPr="00717CF1">
        <w:rPr>
          <w:rFonts w:ascii="Arial" w:hAnsi="Arial" w:cs="Arial"/>
          <w:b/>
          <w:noProof/>
          <w:sz w:val="24"/>
          <w:szCs w:val="24"/>
          <w:lang w:eastAsia="en-ZA"/>
        </w:rPr>
        <w:drawing>
          <wp:inline distT="0" distB="0" distL="0" distR="0" wp14:anchorId="7F7975EE" wp14:editId="71AE17CE">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A10BD4" w:rsidRPr="00717CF1" w:rsidRDefault="00A10BD4" w:rsidP="00A10BD4">
      <w:pPr>
        <w:spacing w:after="0" w:line="360" w:lineRule="auto"/>
        <w:jc w:val="center"/>
        <w:rPr>
          <w:rFonts w:ascii="Arial" w:hAnsi="Arial" w:cs="Arial"/>
          <w:bCs/>
          <w:sz w:val="24"/>
          <w:szCs w:val="24"/>
        </w:rPr>
      </w:pPr>
      <w:r w:rsidRPr="00717CF1">
        <w:rPr>
          <w:rFonts w:ascii="Arial" w:hAnsi="Arial" w:cs="Arial"/>
          <w:b/>
          <w:sz w:val="24"/>
          <w:szCs w:val="24"/>
        </w:rPr>
        <w:t>HIGH COURT OF NAMIBIA MAIN DIVISION, WINDHOEK</w:t>
      </w:r>
    </w:p>
    <w:p w:rsidR="00A10BD4" w:rsidRPr="00717CF1" w:rsidRDefault="00A10BD4" w:rsidP="00A10BD4">
      <w:pPr>
        <w:spacing w:after="0" w:line="360" w:lineRule="auto"/>
        <w:jc w:val="center"/>
        <w:rPr>
          <w:rFonts w:ascii="Arial" w:hAnsi="Arial" w:cs="Arial"/>
          <w:b/>
          <w:sz w:val="24"/>
          <w:szCs w:val="24"/>
        </w:rPr>
      </w:pPr>
    </w:p>
    <w:p w:rsidR="00A10BD4" w:rsidRPr="00717CF1" w:rsidRDefault="00A10BD4" w:rsidP="00A10BD4">
      <w:pPr>
        <w:spacing w:after="0" w:line="360" w:lineRule="auto"/>
        <w:jc w:val="center"/>
        <w:rPr>
          <w:rFonts w:ascii="Arial" w:hAnsi="Arial" w:cs="Arial"/>
          <w:b/>
          <w:sz w:val="24"/>
          <w:szCs w:val="24"/>
        </w:rPr>
      </w:pPr>
    </w:p>
    <w:p w:rsidR="00A10BD4" w:rsidRPr="00717CF1" w:rsidRDefault="00A10BD4" w:rsidP="00A10BD4">
      <w:pPr>
        <w:spacing w:after="0" w:line="360" w:lineRule="auto"/>
        <w:jc w:val="center"/>
        <w:rPr>
          <w:rFonts w:ascii="Arial" w:hAnsi="Arial" w:cs="Arial"/>
          <w:b/>
          <w:sz w:val="24"/>
          <w:szCs w:val="24"/>
        </w:rPr>
      </w:pPr>
      <w:r w:rsidRPr="00717CF1">
        <w:rPr>
          <w:rFonts w:ascii="Arial" w:hAnsi="Arial" w:cs="Arial"/>
          <w:b/>
          <w:sz w:val="24"/>
          <w:szCs w:val="24"/>
        </w:rPr>
        <w:t>REVIEW JUDGMENT</w:t>
      </w:r>
    </w:p>
    <w:p w:rsidR="00A10BD4" w:rsidRPr="00717CF1" w:rsidRDefault="00A10BD4" w:rsidP="00A10BD4">
      <w:pPr>
        <w:tabs>
          <w:tab w:val="right" w:pos="9000"/>
        </w:tabs>
        <w:spacing w:after="0" w:line="360" w:lineRule="auto"/>
        <w:jc w:val="right"/>
        <w:rPr>
          <w:rFonts w:ascii="Arial" w:hAnsi="Arial" w:cs="Arial"/>
          <w:b/>
          <w:sz w:val="24"/>
          <w:szCs w:val="24"/>
        </w:rPr>
      </w:pPr>
      <w:r w:rsidRPr="00717CF1">
        <w:rPr>
          <w:rFonts w:ascii="Arial" w:hAnsi="Arial" w:cs="Arial"/>
          <w:b/>
          <w:sz w:val="24"/>
          <w:szCs w:val="24"/>
        </w:rPr>
        <w:tab/>
      </w:r>
      <w:r>
        <w:rPr>
          <w:rFonts w:ascii="Arial" w:hAnsi="Arial" w:cs="Arial"/>
          <w:b/>
          <w:sz w:val="24"/>
          <w:szCs w:val="24"/>
        </w:rPr>
        <w:t>Case</w:t>
      </w:r>
      <w:r w:rsidRPr="00717CF1">
        <w:rPr>
          <w:rFonts w:ascii="Arial" w:hAnsi="Arial" w:cs="Arial"/>
          <w:b/>
          <w:sz w:val="24"/>
          <w:szCs w:val="24"/>
        </w:rPr>
        <w:t xml:space="preserve"> No:</w:t>
      </w:r>
      <w:r>
        <w:rPr>
          <w:rFonts w:ascii="Arial" w:hAnsi="Arial" w:cs="Arial"/>
          <w:b/>
          <w:sz w:val="24"/>
          <w:szCs w:val="24"/>
        </w:rPr>
        <w:t xml:space="preserve"> CR </w:t>
      </w:r>
      <w:r w:rsidR="00020330">
        <w:rPr>
          <w:rFonts w:ascii="Arial" w:hAnsi="Arial" w:cs="Arial"/>
          <w:b/>
          <w:sz w:val="24"/>
          <w:szCs w:val="24"/>
        </w:rPr>
        <w:t>26</w:t>
      </w:r>
      <w:r w:rsidRPr="00717CF1">
        <w:rPr>
          <w:rFonts w:ascii="Arial" w:hAnsi="Arial" w:cs="Arial"/>
          <w:b/>
          <w:sz w:val="24"/>
          <w:szCs w:val="24"/>
        </w:rPr>
        <w:t>/2017</w:t>
      </w:r>
    </w:p>
    <w:p w:rsidR="00A10BD4" w:rsidRPr="00717CF1" w:rsidRDefault="00A10BD4" w:rsidP="00A10BD4">
      <w:pPr>
        <w:spacing w:after="0" w:line="360" w:lineRule="auto"/>
        <w:rPr>
          <w:rFonts w:ascii="Arial" w:hAnsi="Arial" w:cs="Arial"/>
          <w:sz w:val="24"/>
          <w:szCs w:val="24"/>
        </w:rPr>
      </w:pPr>
    </w:p>
    <w:p w:rsidR="00A10BD4" w:rsidRPr="007C0086" w:rsidRDefault="00A10BD4" w:rsidP="00A10BD4">
      <w:pPr>
        <w:pStyle w:val="Heading4"/>
        <w:tabs>
          <w:tab w:val="right" w:pos="9000"/>
        </w:tabs>
        <w:spacing w:line="360" w:lineRule="auto"/>
        <w:rPr>
          <w:rFonts w:cs="Arial"/>
          <w:b/>
          <w:sz w:val="24"/>
        </w:rPr>
      </w:pPr>
      <w:r w:rsidRPr="007C0086">
        <w:rPr>
          <w:rFonts w:cs="Arial"/>
          <w:b/>
          <w:sz w:val="24"/>
        </w:rPr>
        <w:t>THE STATE</w:t>
      </w:r>
    </w:p>
    <w:p w:rsidR="00A10BD4" w:rsidRPr="007C0086" w:rsidRDefault="00A10BD4" w:rsidP="00A10BD4">
      <w:pPr>
        <w:spacing w:after="0" w:line="360" w:lineRule="auto"/>
        <w:rPr>
          <w:rFonts w:ascii="Arial" w:hAnsi="Arial" w:cs="Arial"/>
          <w:sz w:val="24"/>
          <w:szCs w:val="24"/>
        </w:rPr>
      </w:pPr>
      <w:proofErr w:type="gramStart"/>
      <w:r w:rsidRPr="007C0086">
        <w:rPr>
          <w:rFonts w:ascii="Arial" w:hAnsi="Arial" w:cs="Arial"/>
          <w:sz w:val="24"/>
          <w:szCs w:val="24"/>
        </w:rPr>
        <w:t>versus</w:t>
      </w:r>
      <w:proofErr w:type="gramEnd"/>
    </w:p>
    <w:p w:rsidR="00A10BD4" w:rsidRPr="00717CF1" w:rsidRDefault="00A10BD4" w:rsidP="00A10BD4">
      <w:pPr>
        <w:tabs>
          <w:tab w:val="left" w:pos="1741"/>
        </w:tabs>
        <w:spacing w:after="0" w:line="360" w:lineRule="auto"/>
        <w:ind w:left="2160" w:hanging="2160"/>
        <w:rPr>
          <w:rFonts w:ascii="Arial" w:hAnsi="Arial" w:cs="Arial"/>
          <w:b/>
          <w:sz w:val="24"/>
          <w:szCs w:val="24"/>
        </w:rPr>
      </w:pPr>
      <w:r>
        <w:rPr>
          <w:rFonts w:ascii="Arial" w:hAnsi="Arial" w:cs="Arial"/>
          <w:b/>
          <w:sz w:val="24"/>
          <w:szCs w:val="24"/>
        </w:rPr>
        <w:t xml:space="preserve">MUKWAZO OWEN LIWAKALA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ACCUSED </w:t>
      </w:r>
      <w:r w:rsidRPr="00717CF1">
        <w:rPr>
          <w:rFonts w:ascii="Arial" w:hAnsi="Arial" w:cs="Arial"/>
          <w:b/>
          <w:sz w:val="24"/>
          <w:szCs w:val="24"/>
        </w:rPr>
        <w:tab/>
      </w:r>
      <w:r w:rsidRPr="00717CF1">
        <w:rPr>
          <w:rFonts w:ascii="Arial" w:hAnsi="Arial" w:cs="Arial"/>
          <w:b/>
          <w:sz w:val="24"/>
          <w:szCs w:val="24"/>
        </w:rPr>
        <w:tab/>
      </w:r>
      <w:r w:rsidRPr="00717CF1">
        <w:rPr>
          <w:rFonts w:ascii="Arial" w:hAnsi="Arial" w:cs="Arial"/>
          <w:b/>
          <w:sz w:val="24"/>
          <w:szCs w:val="24"/>
        </w:rPr>
        <w:tab/>
      </w:r>
    </w:p>
    <w:p w:rsidR="00A10BD4" w:rsidRPr="00717CF1" w:rsidRDefault="00A10BD4" w:rsidP="00A10BD4">
      <w:pPr>
        <w:spacing w:after="0" w:line="360" w:lineRule="auto"/>
        <w:ind w:left="2160" w:hanging="2160"/>
        <w:jc w:val="center"/>
        <w:rPr>
          <w:rFonts w:ascii="Arial" w:hAnsi="Arial" w:cs="Arial"/>
          <w:sz w:val="24"/>
          <w:szCs w:val="24"/>
        </w:rPr>
      </w:pPr>
      <w:r>
        <w:rPr>
          <w:rFonts w:ascii="Arial" w:hAnsi="Arial" w:cs="Arial"/>
          <w:sz w:val="24"/>
          <w:szCs w:val="24"/>
        </w:rPr>
        <w:t>(HIGH COURT MAIN DIVISION REVIEW REF NO. 1528</w:t>
      </w:r>
      <w:r w:rsidRPr="00717CF1">
        <w:rPr>
          <w:rFonts w:ascii="Arial" w:hAnsi="Arial" w:cs="Arial"/>
          <w:sz w:val="24"/>
          <w:szCs w:val="24"/>
        </w:rPr>
        <w:t>/2016)</w:t>
      </w:r>
    </w:p>
    <w:p w:rsidR="00A10BD4" w:rsidRPr="00717CF1" w:rsidRDefault="00A10BD4" w:rsidP="00A10BD4">
      <w:pPr>
        <w:spacing w:after="0" w:line="360" w:lineRule="auto"/>
        <w:ind w:left="2160" w:hanging="2160"/>
        <w:jc w:val="center"/>
        <w:rPr>
          <w:rFonts w:ascii="Arial" w:hAnsi="Arial" w:cs="Arial"/>
          <w:sz w:val="24"/>
          <w:szCs w:val="24"/>
        </w:rPr>
      </w:pPr>
      <w:r>
        <w:rPr>
          <w:rFonts w:ascii="Arial" w:hAnsi="Arial" w:cs="Arial"/>
          <w:sz w:val="24"/>
          <w:szCs w:val="24"/>
        </w:rPr>
        <w:t>(MAGISTRATE’S SERIAL NO. 178</w:t>
      </w:r>
      <w:r w:rsidRPr="00717CF1">
        <w:rPr>
          <w:rFonts w:ascii="Arial" w:hAnsi="Arial" w:cs="Arial"/>
          <w:sz w:val="24"/>
          <w:szCs w:val="24"/>
        </w:rPr>
        <w:t>/2016)</w:t>
      </w:r>
    </w:p>
    <w:p w:rsidR="00A10BD4" w:rsidRPr="00717CF1" w:rsidRDefault="00A10BD4" w:rsidP="00A10BD4">
      <w:pPr>
        <w:spacing w:after="0" w:line="360" w:lineRule="auto"/>
        <w:jc w:val="both"/>
        <w:rPr>
          <w:rFonts w:ascii="Arial" w:hAnsi="Arial" w:cs="Arial"/>
          <w:sz w:val="24"/>
          <w:szCs w:val="24"/>
        </w:rPr>
      </w:pPr>
    </w:p>
    <w:p w:rsidR="00A10BD4" w:rsidRPr="00717CF1" w:rsidRDefault="00A10BD4" w:rsidP="00A10BD4">
      <w:pPr>
        <w:spacing w:after="0" w:line="360" w:lineRule="auto"/>
        <w:jc w:val="both"/>
        <w:rPr>
          <w:rFonts w:ascii="Arial" w:hAnsi="Arial" w:cs="Arial"/>
          <w:sz w:val="24"/>
          <w:szCs w:val="24"/>
        </w:rPr>
      </w:pPr>
    </w:p>
    <w:p w:rsidR="00A10BD4" w:rsidRPr="00717CF1" w:rsidRDefault="00A10BD4" w:rsidP="00A10BD4">
      <w:pPr>
        <w:spacing w:after="0" w:line="360" w:lineRule="auto"/>
        <w:ind w:left="2160" w:hanging="2160"/>
        <w:jc w:val="both"/>
        <w:rPr>
          <w:rFonts w:ascii="Arial" w:hAnsi="Arial" w:cs="Arial"/>
          <w:sz w:val="24"/>
          <w:szCs w:val="24"/>
        </w:rPr>
      </w:pPr>
      <w:r w:rsidRPr="00717CF1">
        <w:rPr>
          <w:rFonts w:ascii="Arial" w:hAnsi="Arial" w:cs="Arial"/>
          <w:b/>
          <w:sz w:val="24"/>
          <w:szCs w:val="24"/>
        </w:rPr>
        <w:t>Neutral citation</w:t>
      </w:r>
      <w:r>
        <w:rPr>
          <w:rFonts w:ascii="Arial" w:hAnsi="Arial" w:cs="Arial"/>
          <w:i/>
          <w:sz w:val="24"/>
          <w:szCs w:val="24"/>
        </w:rPr>
        <w:t>:</w:t>
      </w:r>
      <w:r>
        <w:rPr>
          <w:rFonts w:ascii="Arial" w:hAnsi="Arial" w:cs="Arial"/>
          <w:i/>
          <w:sz w:val="24"/>
          <w:szCs w:val="24"/>
        </w:rPr>
        <w:tab/>
        <w:t xml:space="preserve">S v </w:t>
      </w:r>
      <w:proofErr w:type="spellStart"/>
      <w:r>
        <w:rPr>
          <w:rFonts w:ascii="Arial" w:hAnsi="Arial" w:cs="Arial"/>
          <w:i/>
          <w:sz w:val="24"/>
          <w:szCs w:val="24"/>
        </w:rPr>
        <w:t>Liwakala</w:t>
      </w:r>
      <w:proofErr w:type="spellEnd"/>
      <w:r w:rsidRPr="00717CF1">
        <w:rPr>
          <w:rFonts w:ascii="Arial" w:hAnsi="Arial" w:cs="Arial"/>
          <w:i/>
          <w:sz w:val="24"/>
          <w:szCs w:val="24"/>
        </w:rPr>
        <w:t xml:space="preserve"> </w:t>
      </w:r>
      <w:r>
        <w:rPr>
          <w:rFonts w:ascii="Arial" w:hAnsi="Arial" w:cs="Arial"/>
          <w:sz w:val="24"/>
          <w:szCs w:val="24"/>
        </w:rPr>
        <w:t xml:space="preserve">(CR </w:t>
      </w:r>
      <w:r w:rsidR="000C1726">
        <w:rPr>
          <w:rFonts w:ascii="Arial" w:hAnsi="Arial" w:cs="Arial"/>
          <w:sz w:val="24"/>
          <w:szCs w:val="24"/>
        </w:rPr>
        <w:t>26</w:t>
      </w:r>
      <w:r w:rsidRPr="00717CF1">
        <w:rPr>
          <w:rFonts w:ascii="Arial" w:hAnsi="Arial" w:cs="Arial"/>
          <w:sz w:val="24"/>
          <w:szCs w:val="24"/>
        </w:rPr>
        <w:t xml:space="preserve">/2017) [2017] NAHCMD </w:t>
      </w:r>
      <w:r w:rsidR="00020330">
        <w:rPr>
          <w:rFonts w:ascii="Arial" w:hAnsi="Arial" w:cs="Arial"/>
          <w:sz w:val="24"/>
          <w:szCs w:val="24"/>
        </w:rPr>
        <w:t>83</w:t>
      </w:r>
    </w:p>
    <w:p w:rsidR="00A10BD4" w:rsidRPr="00717CF1" w:rsidRDefault="00A10BD4" w:rsidP="00A10BD4">
      <w:pPr>
        <w:spacing w:after="0" w:line="360" w:lineRule="auto"/>
        <w:ind w:left="2160"/>
        <w:jc w:val="both"/>
        <w:rPr>
          <w:rFonts w:ascii="Arial" w:hAnsi="Arial" w:cs="Arial"/>
          <w:sz w:val="24"/>
          <w:szCs w:val="24"/>
        </w:rPr>
      </w:pPr>
      <w:r w:rsidRPr="00717CF1">
        <w:rPr>
          <w:rFonts w:ascii="Arial" w:hAnsi="Arial" w:cs="Arial"/>
          <w:sz w:val="24"/>
          <w:szCs w:val="24"/>
        </w:rPr>
        <w:t>(</w:t>
      </w:r>
      <w:r w:rsidR="00020330">
        <w:rPr>
          <w:rFonts w:ascii="Arial" w:hAnsi="Arial" w:cs="Arial"/>
          <w:sz w:val="24"/>
          <w:szCs w:val="24"/>
        </w:rPr>
        <w:t xml:space="preserve">16 March </w:t>
      </w:r>
      <w:r w:rsidRPr="00717CF1">
        <w:rPr>
          <w:rFonts w:ascii="Arial" w:hAnsi="Arial" w:cs="Arial"/>
          <w:sz w:val="24"/>
          <w:szCs w:val="24"/>
        </w:rPr>
        <w:t>2017)</w:t>
      </w:r>
    </w:p>
    <w:p w:rsidR="00A10BD4" w:rsidRPr="00717CF1" w:rsidRDefault="00A10BD4" w:rsidP="00A10BD4">
      <w:pPr>
        <w:spacing w:after="0" w:line="360" w:lineRule="auto"/>
        <w:ind w:left="1440" w:hanging="1440"/>
        <w:jc w:val="both"/>
        <w:rPr>
          <w:rFonts w:ascii="Arial" w:hAnsi="Arial" w:cs="Arial"/>
          <w:b/>
          <w:sz w:val="24"/>
          <w:szCs w:val="24"/>
        </w:rPr>
      </w:pPr>
    </w:p>
    <w:p w:rsidR="00A10BD4" w:rsidRPr="00717CF1" w:rsidRDefault="00A10BD4" w:rsidP="00A10BD4">
      <w:pPr>
        <w:spacing w:after="0" w:line="360" w:lineRule="auto"/>
        <w:ind w:left="1440" w:hanging="1440"/>
        <w:jc w:val="both"/>
        <w:rPr>
          <w:rFonts w:ascii="Arial" w:hAnsi="Arial" w:cs="Arial"/>
          <w:b/>
          <w:i/>
          <w:sz w:val="24"/>
          <w:szCs w:val="24"/>
        </w:rPr>
      </w:pPr>
      <w:r w:rsidRPr="00717CF1">
        <w:rPr>
          <w:rFonts w:ascii="Arial" w:hAnsi="Arial" w:cs="Arial"/>
          <w:b/>
          <w:sz w:val="24"/>
          <w:szCs w:val="24"/>
        </w:rPr>
        <w:t>Coram:</w:t>
      </w:r>
      <w:r>
        <w:rPr>
          <w:rFonts w:ascii="Arial" w:hAnsi="Arial" w:cs="Arial"/>
          <w:sz w:val="24"/>
          <w:szCs w:val="24"/>
        </w:rPr>
        <w:tab/>
        <w:t xml:space="preserve"> </w:t>
      </w:r>
      <w:r w:rsidR="002B4197">
        <w:rPr>
          <w:rFonts w:ascii="Arial" w:hAnsi="Arial" w:cs="Arial"/>
          <w:sz w:val="24"/>
          <w:szCs w:val="24"/>
        </w:rPr>
        <w:t xml:space="preserve">LIEBENBERG J </w:t>
      </w:r>
      <w:proofErr w:type="gramStart"/>
      <w:r w:rsidR="002B4197">
        <w:rPr>
          <w:rFonts w:ascii="Arial" w:hAnsi="Arial" w:cs="Arial"/>
          <w:sz w:val="24"/>
          <w:szCs w:val="24"/>
        </w:rPr>
        <w:t>et</w:t>
      </w:r>
      <w:proofErr w:type="gramEnd"/>
      <w:r w:rsidR="002B4197">
        <w:rPr>
          <w:rFonts w:ascii="Arial" w:hAnsi="Arial" w:cs="Arial"/>
          <w:sz w:val="24"/>
          <w:szCs w:val="24"/>
        </w:rPr>
        <w:t xml:space="preserve"> </w:t>
      </w:r>
      <w:r w:rsidRPr="00717CF1">
        <w:rPr>
          <w:rFonts w:ascii="Arial" w:hAnsi="Arial" w:cs="Arial"/>
          <w:sz w:val="24"/>
          <w:szCs w:val="24"/>
        </w:rPr>
        <w:t>SHIVUTE J</w:t>
      </w:r>
    </w:p>
    <w:p w:rsidR="00A10BD4" w:rsidRPr="00717CF1" w:rsidRDefault="00A10BD4" w:rsidP="00A10BD4">
      <w:pPr>
        <w:spacing w:after="0" w:line="360" w:lineRule="auto"/>
        <w:rPr>
          <w:rFonts w:ascii="Arial" w:hAnsi="Arial" w:cs="Arial"/>
          <w:b/>
          <w:bCs/>
          <w:sz w:val="24"/>
          <w:szCs w:val="24"/>
        </w:rPr>
      </w:pPr>
    </w:p>
    <w:p w:rsidR="00A10BD4" w:rsidRPr="00717CF1" w:rsidRDefault="00A10BD4" w:rsidP="00A10BD4">
      <w:pPr>
        <w:spacing w:after="0" w:line="360" w:lineRule="auto"/>
        <w:rPr>
          <w:rFonts w:ascii="Arial" w:hAnsi="Arial" w:cs="Arial"/>
          <w:b/>
          <w:sz w:val="24"/>
          <w:szCs w:val="24"/>
        </w:rPr>
      </w:pPr>
      <w:r w:rsidRPr="00717CF1">
        <w:rPr>
          <w:rFonts w:ascii="Arial" w:hAnsi="Arial" w:cs="Arial"/>
          <w:b/>
          <w:bCs/>
          <w:sz w:val="24"/>
          <w:szCs w:val="24"/>
        </w:rPr>
        <w:t>Delivered</w:t>
      </w:r>
      <w:r w:rsidRPr="00717CF1">
        <w:rPr>
          <w:rFonts w:ascii="Arial" w:hAnsi="Arial" w:cs="Arial"/>
          <w:sz w:val="24"/>
          <w:szCs w:val="24"/>
        </w:rPr>
        <w:t>:</w:t>
      </w:r>
      <w:r w:rsidRPr="00717CF1">
        <w:rPr>
          <w:rFonts w:ascii="Arial" w:hAnsi="Arial" w:cs="Arial"/>
          <w:sz w:val="24"/>
          <w:szCs w:val="24"/>
        </w:rPr>
        <w:tab/>
        <w:t xml:space="preserve"> </w:t>
      </w:r>
      <w:r w:rsidR="00433A75">
        <w:rPr>
          <w:rFonts w:ascii="Arial" w:hAnsi="Arial" w:cs="Arial"/>
          <w:sz w:val="24"/>
          <w:szCs w:val="24"/>
        </w:rPr>
        <w:t>16</w:t>
      </w:r>
      <w:r w:rsidRPr="00717CF1">
        <w:rPr>
          <w:rFonts w:ascii="Arial" w:hAnsi="Arial" w:cs="Arial"/>
          <w:sz w:val="24"/>
          <w:szCs w:val="24"/>
        </w:rPr>
        <w:t xml:space="preserve"> </w:t>
      </w:r>
      <w:r w:rsidR="000463EB">
        <w:rPr>
          <w:rFonts w:ascii="Arial" w:hAnsi="Arial" w:cs="Arial"/>
          <w:sz w:val="24"/>
          <w:szCs w:val="24"/>
        </w:rPr>
        <w:t>March</w:t>
      </w:r>
      <w:r w:rsidRPr="00717CF1">
        <w:rPr>
          <w:rFonts w:ascii="Arial" w:hAnsi="Arial" w:cs="Arial"/>
          <w:sz w:val="24"/>
          <w:szCs w:val="24"/>
        </w:rPr>
        <w:t xml:space="preserve"> 2017</w:t>
      </w:r>
    </w:p>
    <w:p w:rsidR="00A10BD4" w:rsidRPr="00717CF1" w:rsidRDefault="00A10BD4" w:rsidP="00A10BD4">
      <w:pPr>
        <w:spacing w:after="0" w:line="360" w:lineRule="auto"/>
        <w:jc w:val="both"/>
        <w:rPr>
          <w:rFonts w:ascii="Arial" w:hAnsi="Arial" w:cs="Arial"/>
          <w:b/>
          <w:sz w:val="24"/>
          <w:szCs w:val="24"/>
        </w:rPr>
      </w:pPr>
    </w:p>
    <w:p w:rsidR="00A10BD4" w:rsidRPr="00717CF1" w:rsidRDefault="00A10BD4" w:rsidP="00A10BD4">
      <w:pPr>
        <w:spacing w:after="0" w:line="360" w:lineRule="auto"/>
        <w:jc w:val="both"/>
        <w:rPr>
          <w:rFonts w:ascii="Arial" w:hAnsi="Arial" w:cs="Arial"/>
          <w:b/>
          <w:sz w:val="24"/>
          <w:szCs w:val="24"/>
        </w:rPr>
      </w:pPr>
    </w:p>
    <w:p w:rsidR="00A10BD4" w:rsidRPr="00717CF1" w:rsidRDefault="00A10BD4" w:rsidP="00A10BD4">
      <w:pPr>
        <w:spacing w:after="0" w:line="360" w:lineRule="auto"/>
        <w:jc w:val="both"/>
        <w:rPr>
          <w:rFonts w:ascii="Arial" w:hAnsi="Arial" w:cs="Arial"/>
          <w:b/>
          <w:sz w:val="24"/>
          <w:szCs w:val="24"/>
        </w:rPr>
      </w:pPr>
    </w:p>
    <w:p w:rsidR="00A10BD4" w:rsidRPr="00717CF1" w:rsidRDefault="00A10BD4" w:rsidP="00A10BD4">
      <w:pPr>
        <w:spacing w:after="0" w:line="360" w:lineRule="auto"/>
        <w:jc w:val="both"/>
        <w:rPr>
          <w:rFonts w:ascii="Arial" w:hAnsi="Arial" w:cs="Arial"/>
          <w:b/>
          <w:sz w:val="24"/>
          <w:szCs w:val="24"/>
        </w:rPr>
      </w:pPr>
    </w:p>
    <w:p w:rsidR="00A10BD4" w:rsidRDefault="00A10BD4" w:rsidP="00A10BD4">
      <w:pPr>
        <w:spacing w:after="0" w:line="360" w:lineRule="auto"/>
        <w:jc w:val="both"/>
        <w:rPr>
          <w:rFonts w:ascii="Arial" w:hAnsi="Arial" w:cs="Arial"/>
          <w:bCs/>
          <w:sz w:val="24"/>
          <w:szCs w:val="24"/>
        </w:rPr>
      </w:pPr>
    </w:p>
    <w:p w:rsidR="00A10BD4" w:rsidRDefault="00A10BD4" w:rsidP="00A10BD4">
      <w:pPr>
        <w:spacing w:after="0" w:line="360" w:lineRule="auto"/>
        <w:jc w:val="both"/>
        <w:rPr>
          <w:rFonts w:ascii="Arial" w:hAnsi="Arial" w:cs="Arial"/>
          <w:bCs/>
          <w:sz w:val="24"/>
          <w:szCs w:val="24"/>
        </w:rPr>
      </w:pPr>
    </w:p>
    <w:p w:rsidR="00A10BD4" w:rsidRPr="00717CF1" w:rsidRDefault="00A10BD4" w:rsidP="00A10BD4">
      <w:pPr>
        <w:spacing w:after="0" w:line="360" w:lineRule="auto"/>
        <w:jc w:val="both"/>
        <w:rPr>
          <w:rFonts w:ascii="Arial" w:hAnsi="Arial" w:cs="Arial"/>
          <w:bCs/>
          <w:sz w:val="24"/>
          <w:szCs w:val="24"/>
        </w:rPr>
      </w:pPr>
    </w:p>
    <w:p w:rsidR="00A10BD4" w:rsidRPr="00717CF1" w:rsidRDefault="00373D87" w:rsidP="00A10BD4">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A10BD4" w:rsidRPr="00717CF1" w:rsidRDefault="00A10BD4" w:rsidP="00A10BD4">
      <w:pPr>
        <w:spacing w:after="0" w:line="360" w:lineRule="auto"/>
        <w:jc w:val="center"/>
        <w:rPr>
          <w:rFonts w:ascii="Arial" w:hAnsi="Arial" w:cs="Arial"/>
          <w:b/>
          <w:bCs/>
          <w:sz w:val="24"/>
          <w:szCs w:val="24"/>
        </w:rPr>
      </w:pPr>
      <w:r w:rsidRPr="00717CF1">
        <w:rPr>
          <w:rFonts w:ascii="Arial" w:hAnsi="Arial" w:cs="Arial"/>
          <w:b/>
          <w:bCs/>
          <w:sz w:val="24"/>
          <w:szCs w:val="24"/>
        </w:rPr>
        <w:t>ORDER</w:t>
      </w:r>
    </w:p>
    <w:p w:rsidR="00A10BD4" w:rsidRPr="00717CF1" w:rsidRDefault="00373D87" w:rsidP="00A10BD4">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A10BD4" w:rsidRPr="0096223A" w:rsidRDefault="002B4197" w:rsidP="0096223A">
      <w:pPr>
        <w:spacing w:line="360" w:lineRule="auto"/>
        <w:jc w:val="both"/>
        <w:rPr>
          <w:rFonts w:ascii="Arial" w:hAnsi="Arial" w:cs="Arial"/>
          <w:sz w:val="24"/>
          <w:szCs w:val="24"/>
        </w:rPr>
      </w:pPr>
      <w:r w:rsidRPr="0096223A">
        <w:rPr>
          <w:rFonts w:ascii="Arial" w:hAnsi="Arial" w:cs="Arial"/>
          <w:sz w:val="24"/>
          <w:szCs w:val="24"/>
        </w:rPr>
        <w:t>The convi</w:t>
      </w:r>
      <w:r w:rsidR="004514BB" w:rsidRPr="0096223A">
        <w:rPr>
          <w:rFonts w:ascii="Arial" w:hAnsi="Arial" w:cs="Arial"/>
          <w:sz w:val="24"/>
          <w:szCs w:val="24"/>
        </w:rPr>
        <w:t>ction as well as the sentence are</w:t>
      </w:r>
      <w:r w:rsidRPr="0096223A">
        <w:rPr>
          <w:rFonts w:ascii="Arial" w:hAnsi="Arial" w:cs="Arial"/>
          <w:sz w:val="24"/>
          <w:szCs w:val="24"/>
        </w:rPr>
        <w:t xml:space="preserve"> set aside.</w:t>
      </w:r>
    </w:p>
    <w:p w:rsidR="00A10BD4" w:rsidRPr="00717CF1" w:rsidRDefault="00373D87" w:rsidP="00A10BD4">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A10BD4" w:rsidRPr="00717CF1" w:rsidRDefault="00A10BD4" w:rsidP="00A10BD4">
      <w:pPr>
        <w:spacing w:after="0" w:line="360" w:lineRule="auto"/>
        <w:jc w:val="center"/>
        <w:rPr>
          <w:rFonts w:ascii="Arial" w:hAnsi="Arial" w:cs="Arial"/>
          <w:b/>
          <w:sz w:val="24"/>
          <w:szCs w:val="24"/>
        </w:rPr>
      </w:pPr>
      <w:r w:rsidRPr="00717CF1">
        <w:rPr>
          <w:rFonts w:ascii="Arial" w:hAnsi="Arial" w:cs="Arial"/>
          <w:b/>
          <w:sz w:val="24"/>
          <w:szCs w:val="24"/>
        </w:rPr>
        <w:t>REVIEW JUDGMENT</w:t>
      </w:r>
    </w:p>
    <w:p w:rsidR="00A10BD4" w:rsidRPr="00717CF1" w:rsidRDefault="00373D87" w:rsidP="00A10BD4">
      <w:pPr>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A10BD4" w:rsidRPr="00717CF1" w:rsidRDefault="00A10BD4" w:rsidP="00A10BD4">
      <w:pPr>
        <w:spacing w:line="360" w:lineRule="auto"/>
        <w:jc w:val="both"/>
        <w:rPr>
          <w:rFonts w:ascii="Arial" w:hAnsi="Arial" w:cs="Arial"/>
          <w:sz w:val="24"/>
          <w:szCs w:val="24"/>
        </w:rPr>
      </w:pPr>
      <w:r>
        <w:rPr>
          <w:rFonts w:ascii="Arial" w:hAnsi="Arial" w:cs="Arial"/>
          <w:sz w:val="24"/>
          <w:szCs w:val="24"/>
        </w:rPr>
        <w:t xml:space="preserve">SHIVUTE J </w:t>
      </w:r>
      <w:proofErr w:type="gramStart"/>
      <w:r>
        <w:rPr>
          <w:rFonts w:ascii="Arial" w:hAnsi="Arial" w:cs="Arial"/>
          <w:sz w:val="24"/>
          <w:szCs w:val="24"/>
        </w:rPr>
        <w:t xml:space="preserve">( </w:t>
      </w:r>
      <w:r w:rsidR="002B4197">
        <w:rPr>
          <w:rFonts w:ascii="Arial" w:hAnsi="Arial" w:cs="Arial"/>
          <w:sz w:val="24"/>
          <w:szCs w:val="24"/>
        </w:rPr>
        <w:t>LIEBENBERG</w:t>
      </w:r>
      <w:proofErr w:type="gramEnd"/>
      <w:r w:rsidR="002B4197">
        <w:rPr>
          <w:rFonts w:ascii="Arial" w:hAnsi="Arial" w:cs="Arial"/>
          <w:sz w:val="24"/>
          <w:szCs w:val="24"/>
        </w:rPr>
        <w:t xml:space="preserve"> </w:t>
      </w:r>
      <w:r>
        <w:rPr>
          <w:rFonts w:ascii="Arial" w:hAnsi="Arial" w:cs="Arial"/>
          <w:sz w:val="24"/>
          <w:szCs w:val="24"/>
        </w:rPr>
        <w:t>J</w:t>
      </w:r>
      <w:r w:rsidRPr="00717CF1">
        <w:rPr>
          <w:rFonts w:ascii="Arial" w:hAnsi="Arial" w:cs="Arial"/>
          <w:sz w:val="24"/>
          <w:szCs w:val="24"/>
        </w:rPr>
        <w:t xml:space="preserve"> concurring):</w:t>
      </w:r>
    </w:p>
    <w:p w:rsidR="00A10BD4" w:rsidRPr="00717CF1" w:rsidRDefault="00A10BD4" w:rsidP="00A10BD4">
      <w:pPr>
        <w:spacing w:line="360" w:lineRule="auto"/>
        <w:jc w:val="both"/>
        <w:rPr>
          <w:rFonts w:ascii="Arial" w:hAnsi="Arial" w:cs="Arial"/>
          <w:sz w:val="24"/>
          <w:szCs w:val="24"/>
        </w:rPr>
      </w:pPr>
      <w:r w:rsidRPr="00717CF1">
        <w:rPr>
          <w:rFonts w:ascii="Arial" w:hAnsi="Arial" w:cs="Arial"/>
          <w:sz w:val="24"/>
          <w:szCs w:val="24"/>
        </w:rPr>
        <w:t>[1]</w:t>
      </w:r>
      <w:r w:rsidRPr="00717CF1">
        <w:rPr>
          <w:rFonts w:ascii="Arial" w:hAnsi="Arial" w:cs="Arial"/>
          <w:sz w:val="24"/>
          <w:szCs w:val="24"/>
        </w:rPr>
        <w:tab/>
        <w:t xml:space="preserve">The accused </w:t>
      </w:r>
      <w:r>
        <w:rPr>
          <w:rFonts w:ascii="Arial" w:hAnsi="Arial" w:cs="Arial"/>
          <w:sz w:val="24"/>
          <w:szCs w:val="24"/>
        </w:rPr>
        <w:t xml:space="preserve">person was convicted of assault with intent to do grievous bodily harm and sentenced to a fine of N$ 1000 or 6 (six) months imprisonment. </w:t>
      </w:r>
    </w:p>
    <w:p w:rsidR="00A10BD4" w:rsidRPr="00717CF1" w:rsidRDefault="00A10BD4" w:rsidP="00A10BD4">
      <w:pPr>
        <w:spacing w:line="360" w:lineRule="auto"/>
        <w:jc w:val="both"/>
        <w:rPr>
          <w:rFonts w:ascii="Arial" w:hAnsi="Arial" w:cs="Arial"/>
          <w:sz w:val="24"/>
          <w:szCs w:val="24"/>
        </w:rPr>
      </w:pPr>
      <w:r w:rsidRPr="00717CF1">
        <w:rPr>
          <w:rFonts w:ascii="Arial" w:hAnsi="Arial" w:cs="Arial"/>
          <w:sz w:val="24"/>
          <w:szCs w:val="24"/>
        </w:rPr>
        <w:t>[2]</w:t>
      </w:r>
      <w:r w:rsidRPr="00717CF1">
        <w:rPr>
          <w:rFonts w:ascii="Arial" w:hAnsi="Arial" w:cs="Arial"/>
          <w:sz w:val="24"/>
          <w:szCs w:val="24"/>
        </w:rPr>
        <w:tab/>
        <w:t>I directed the following query:</w:t>
      </w:r>
    </w:p>
    <w:p w:rsidR="00A10BD4" w:rsidRPr="004514BB" w:rsidRDefault="00A10BD4" w:rsidP="004514BB">
      <w:pPr>
        <w:spacing w:line="360" w:lineRule="auto"/>
        <w:ind w:firstLine="720"/>
        <w:jc w:val="both"/>
        <w:rPr>
          <w:rFonts w:ascii="Arial" w:hAnsi="Arial" w:cs="Arial"/>
          <w:szCs w:val="24"/>
        </w:rPr>
      </w:pPr>
      <w:r w:rsidRPr="004514BB">
        <w:rPr>
          <w:rFonts w:ascii="Arial" w:hAnsi="Arial" w:cs="Arial"/>
          <w:szCs w:val="24"/>
        </w:rPr>
        <w:t>‘</w:t>
      </w:r>
      <w:r w:rsidR="00BD1E7C" w:rsidRPr="004514BB">
        <w:rPr>
          <w:rFonts w:ascii="Arial" w:hAnsi="Arial" w:cs="Arial"/>
          <w:szCs w:val="24"/>
        </w:rPr>
        <w:t>The accused was convicted of assault with intent to d</w:t>
      </w:r>
      <w:r w:rsidR="004514BB">
        <w:rPr>
          <w:rFonts w:ascii="Arial" w:hAnsi="Arial" w:cs="Arial"/>
          <w:szCs w:val="24"/>
        </w:rPr>
        <w:t xml:space="preserve">o grievous bodily harm. How did </w:t>
      </w:r>
      <w:r w:rsidR="00BD1E7C" w:rsidRPr="004514BB">
        <w:rPr>
          <w:rFonts w:ascii="Arial" w:hAnsi="Arial" w:cs="Arial"/>
          <w:szCs w:val="24"/>
        </w:rPr>
        <w:t>the court satisfy itself that the accused admitted all the elements of the offence if he never admitted that his intention was to cause the complainant grievous bodily harm?</w:t>
      </w:r>
      <w:r w:rsidRPr="004514BB">
        <w:rPr>
          <w:rFonts w:ascii="Arial" w:hAnsi="Arial" w:cs="Arial"/>
          <w:szCs w:val="24"/>
        </w:rPr>
        <w:t>’</w:t>
      </w:r>
    </w:p>
    <w:p w:rsidR="00A10BD4" w:rsidRDefault="00A10BD4" w:rsidP="00A10BD4">
      <w:pPr>
        <w:spacing w:line="360" w:lineRule="auto"/>
        <w:jc w:val="both"/>
        <w:rPr>
          <w:rFonts w:ascii="Arial" w:hAnsi="Arial" w:cs="Arial"/>
          <w:sz w:val="24"/>
          <w:szCs w:val="24"/>
        </w:rPr>
      </w:pPr>
      <w:r w:rsidRPr="00717CF1">
        <w:rPr>
          <w:rFonts w:ascii="Arial" w:hAnsi="Arial" w:cs="Arial"/>
          <w:sz w:val="24"/>
          <w:szCs w:val="24"/>
        </w:rPr>
        <w:t>[3]</w:t>
      </w:r>
      <w:r w:rsidRPr="00717CF1">
        <w:rPr>
          <w:rFonts w:ascii="Arial" w:hAnsi="Arial" w:cs="Arial"/>
          <w:sz w:val="24"/>
          <w:szCs w:val="24"/>
        </w:rPr>
        <w:tab/>
        <w:t>The learned magistrate replied:</w:t>
      </w:r>
    </w:p>
    <w:p w:rsidR="00A10BD4" w:rsidRPr="004514BB" w:rsidRDefault="00A10BD4" w:rsidP="004514BB">
      <w:pPr>
        <w:spacing w:line="360" w:lineRule="auto"/>
        <w:ind w:firstLine="720"/>
        <w:jc w:val="both"/>
        <w:rPr>
          <w:rFonts w:ascii="Arial" w:hAnsi="Arial" w:cs="Arial"/>
          <w:szCs w:val="24"/>
        </w:rPr>
      </w:pPr>
      <w:r w:rsidRPr="004514BB">
        <w:rPr>
          <w:rFonts w:ascii="Arial" w:hAnsi="Arial" w:cs="Arial"/>
          <w:szCs w:val="24"/>
        </w:rPr>
        <w:t>‘</w:t>
      </w:r>
      <w:r w:rsidR="000D23CC" w:rsidRPr="004514BB">
        <w:rPr>
          <w:rFonts w:ascii="Arial" w:hAnsi="Arial" w:cs="Arial"/>
          <w:szCs w:val="24"/>
        </w:rPr>
        <w:t>The court was of the view that when the accused at the time of questioning in terms of section 112 (1) (b) of the Criminal Procedure Act 51/1977 as amended, the accused admitted that he assaulted the complainant with clinched fists on his mouth and nose three times, which resulted from an argument and furthermore, that the accused wanted or had the intention to cause the complainant to feel pain as the court was of the view that the question why entails reasoning and intention.</w:t>
      </w:r>
      <w:r w:rsidRPr="004514BB">
        <w:rPr>
          <w:rFonts w:ascii="Arial" w:hAnsi="Arial" w:cs="Arial"/>
          <w:szCs w:val="24"/>
        </w:rPr>
        <w:t>’</w:t>
      </w:r>
      <w:r w:rsidR="004514BB">
        <w:rPr>
          <w:rFonts w:ascii="Arial" w:hAnsi="Arial" w:cs="Arial"/>
          <w:szCs w:val="24"/>
        </w:rPr>
        <w:t xml:space="preserve"> (</w:t>
      </w:r>
      <w:proofErr w:type="gramStart"/>
      <w:r w:rsidR="004514BB">
        <w:rPr>
          <w:rFonts w:ascii="Arial" w:hAnsi="Arial" w:cs="Arial"/>
          <w:szCs w:val="24"/>
        </w:rPr>
        <w:t>sic</w:t>
      </w:r>
      <w:proofErr w:type="gramEnd"/>
      <w:r w:rsidR="004514BB">
        <w:rPr>
          <w:rFonts w:ascii="Arial" w:hAnsi="Arial" w:cs="Arial"/>
          <w:szCs w:val="24"/>
        </w:rPr>
        <w:t>)</w:t>
      </w:r>
    </w:p>
    <w:p w:rsidR="00A10BD4" w:rsidRDefault="00A10BD4" w:rsidP="005412A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F3611">
        <w:rPr>
          <w:rFonts w:ascii="Arial" w:hAnsi="Arial" w:cs="Arial"/>
          <w:sz w:val="24"/>
          <w:szCs w:val="24"/>
        </w:rPr>
        <w:t xml:space="preserve">The primary purpose of the questioning is to establish whether there is a reliable factual basis for the accused’s </w:t>
      </w:r>
      <w:r w:rsidR="002B4197">
        <w:rPr>
          <w:rFonts w:ascii="Arial" w:hAnsi="Arial" w:cs="Arial"/>
          <w:sz w:val="24"/>
          <w:szCs w:val="24"/>
        </w:rPr>
        <w:t>belief in his own guilt. It thus</w:t>
      </w:r>
      <w:r w:rsidR="006F3611">
        <w:rPr>
          <w:rFonts w:ascii="Arial" w:hAnsi="Arial" w:cs="Arial"/>
          <w:sz w:val="24"/>
          <w:szCs w:val="24"/>
        </w:rPr>
        <w:t xml:space="preserve"> serves as a safety device against mistaken guilty pleas, particularly in respect of undefended accused, whose statements could alone found a conviction. In the case of </w:t>
      </w:r>
      <w:r w:rsidR="004514BB" w:rsidRPr="004514BB">
        <w:rPr>
          <w:rFonts w:ascii="Arial" w:hAnsi="Arial" w:cs="Arial"/>
          <w:i/>
          <w:sz w:val="24"/>
          <w:szCs w:val="24"/>
        </w:rPr>
        <w:t xml:space="preserve">S v </w:t>
      </w:r>
      <w:r w:rsidR="006F3611" w:rsidRPr="004514BB">
        <w:rPr>
          <w:rFonts w:ascii="Arial" w:hAnsi="Arial" w:cs="Arial"/>
          <w:i/>
          <w:sz w:val="24"/>
          <w:szCs w:val="24"/>
        </w:rPr>
        <w:t>M</w:t>
      </w:r>
      <w:r w:rsidR="006F3611">
        <w:rPr>
          <w:rFonts w:ascii="Arial" w:hAnsi="Arial" w:cs="Arial"/>
          <w:sz w:val="24"/>
          <w:szCs w:val="24"/>
        </w:rPr>
        <w:t xml:space="preserve"> 1982 (1) SA 240 (N), </w:t>
      </w:r>
      <w:proofErr w:type="spellStart"/>
      <w:r w:rsidR="006F3611">
        <w:rPr>
          <w:rFonts w:ascii="Arial" w:hAnsi="Arial" w:cs="Arial"/>
          <w:sz w:val="24"/>
          <w:szCs w:val="24"/>
        </w:rPr>
        <w:t>Didcott</w:t>
      </w:r>
      <w:proofErr w:type="spellEnd"/>
      <w:r w:rsidR="006F3611">
        <w:rPr>
          <w:rFonts w:ascii="Arial" w:hAnsi="Arial" w:cs="Arial"/>
          <w:sz w:val="24"/>
          <w:szCs w:val="24"/>
        </w:rPr>
        <w:t xml:space="preserve"> J described the protective function of s 112 (1) (b) as follows:</w:t>
      </w:r>
    </w:p>
    <w:p w:rsidR="006F3611" w:rsidRPr="0039613E" w:rsidRDefault="0039613E" w:rsidP="00B3296D">
      <w:pPr>
        <w:spacing w:line="360" w:lineRule="auto"/>
        <w:ind w:firstLine="720"/>
        <w:jc w:val="both"/>
        <w:rPr>
          <w:rFonts w:ascii="Arial" w:hAnsi="Arial" w:cs="Arial"/>
          <w:szCs w:val="24"/>
        </w:rPr>
      </w:pPr>
      <w:r>
        <w:rPr>
          <w:rFonts w:ascii="Arial" w:hAnsi="Arial" w:cs="Arial"/>
          <w:szCs w:val="24"/>
        </w:rPr>
        <w:t>‘</w:t>
      </w:r>
      <w:r w:rsidR="006F3611" w:rsidRPr="0039613E">
        <w:rPr>
          <w:rFonts w:ascii="Arial" w:hAnsi="Arial" w:cs="Arial"/>
          <w:szCs w:val="24"/>
        </w:rPr>
        <w:t>The safety device is an important one. Accused persons sometimes plead guilty to charges, experience shows, without u</w:t>
      </w:r>
      <w:r w:rsidR="00F526B1" w:rsidRPr="0039613E">
        <w:rPr>
          <w:rFonts w:ascii="Arial" w:hAnsi="Arial" w:cs="Arial"/>
          <w:szCs w:val="24"/>
        </w:rPr>
        <w:t>nderstanding fully what these en</w:t>
      </w:r>
      <w:r w:rsidR="006F3611" w:rsidRPr="0039613E">
        <w:rPr>
          <w:rFonts w:ascii="Arial" w:hAnsi="Arial" w:cs="Arial"/>
          <w:szCs w:val="24"/>
        </w:rPr>
        <w:t>compass. The danger of their doing is so obvious in a society like ours which sees many who are illiterate and unsophisticated coming before the c</w:t>
      </w:r>
      <w:r>
        <w:rPr>
          <w:rFonts w:ascii="Arial" w:hAnsi="Arial" w:cs="Arial"/>
          <w:szCs w:val="24"/>
        </w:rPr>
        <w:t>ourts with no legal assistance…’</w:t>
      </w:r>
    </w:p>
    <w:p w:rsidR="00A10BD4" w:rsidRDefault="00A10BD4" w:rsidP="005412A8">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1B3AD7">
        <w:rPr>
          <w:rFonts w:ascii="Arial" w:hAnsi="Arial" w:cs="Arial"/>
          <w:sz w:val="24"/>
          <w:szCs w:val="24"/>
        </w:rPr>
        <w:t>The court must apply the section with great care and circumspection, especially where the accused is undefended and apparently unsophisticated.</w:t>
      </w:r>
      <w:r w:rsidR="007D6590">
        <w:rPr>
          <w:rFonts w:ascii="Arial" w:hAnsi="Arial" w:cs="Arial"/>
          <w:sz w:val="24"/>
          <w:szCs w:val="24"/>
        </w:rPr>
        <w:t xml:space="preserve"> The court must establish whether</w:t>
      </w:r>
      <w:r w:rsidR="00F0247F">
        <w:rPr>
          <w:rFonts w:ascii="Arial" w:hAnsi="Arial" w:cs="Arial"/>
          <w:sz w:val="24"/>
          <w:szCs w:val="24"/>
        </w:rPr>
        <w:t xml:space="preserve"> the accused (</w:t>
      </w:r>
      <w:proofErr w:type="spellStart"/>
      <w:r w:rsidR="00F0247F">
        <w:rPr>
          <w:rFonts w:ascii="Arial" w:hAnsi="Arial" w:cs="Arial"/>
          <w:sz w:val="24"/>
          <w:szCs w:val="24"/>
        </w:rPr>
        <w:t>i</w:t>
      </w:r>
      <w:proofErr w:type="spellEnd"/>
      <w:r w:rsidR="00F0247F">
        <w:rPr>
          <w:rFonts w:ascii="Arial" w:hAnsi="Arial" w:cs="Arial"/>
          <w:sz w:val="24"/>
          <w:szCs w:val="24"/>
        </w:rPr>
        <w:t xml:space="preserve">) </w:t>
      </w:r>
      <w:r w:rsidR="007D6590">
        <w:rPr>
          <w:rFonts w:ascii="Arial" w:hAnsi="Arial" w:cs="Arial"/>
          <w:sz w:val="24"/>
          <w:szCs w:val="24"/>
        </w:rPr>
        <w:t xml:space="preserve">admits every element of the offence and the factual allegations on which the elements </w:t>
      </w:r>
      <w:r w:rsidR="006B22EB">
        <w:rPr>
          <w:rFonts w:ascii="Arial" w:hAnsi="Arial" w:cs="Arial"/>
          <w:sz w:val="24"/>
          <w:szCs w:val="24"/>
        </w:rPr>
        <w:t xml:space="preserve">are founded, (ii) </w:t>
      </w:r>
      <w:r w:rsidR="00F0247F">
        <w:rPr>
          <w:rFonts w:ascii="Arial" w:hAnsi="Arial" w:cs="Arial"/>
          <w:sz w:val="24"/>
          <w:szCs w:val="24"/>
        </w:rPr>
        <w:t xml:space="preserve">admissions </w:t>
      </w:r>
      <w:r w:rsidR="006B22EB">
        <w:rPr>
          <w:rFonts w:ascii="Arial" w:hAnsi="Arial" w:cs="Arial"/>
          <w:sz w:val="24"/>
          <w:szCs w:val="24"/>
        </w:rPr>
        <w:t>are a truthful</w:t>
      </w:r>
      <w:r w:rsidR="00F0247F">
        <w:rPr>
          <w:rFonts w:ascii="Arial" w:hAnsi="Arial" w:cs="Arial"/>
          <w:sz w:val="24"/>
          <w:szCs w:val="24"/>
        </w:rPr>
        <w:t xml:space="preserve"> reflect</w:t>
      </w:r>
      <w:r w:rsidR="006B22EB">
        <w:rPr>
          <w:rFonts w:ascii="Arial" w:hAnsi="Arial" w:cs="Arial"/>
          <w:sz w:val="24"/>
          <w:szCs w:val="24"/>
        </w:rPr>
        <w:t>ion of</w:t>
      </w:r>
      <w:r w:rsidR="00F0247F">
        <w:rPr>
          <w:rFonts w:ascii="Arial" w:hAnsi="Arial" w:cs="Arial"/>
          <w:sz w:val="24"/>
          <w:szCs w:val="24"/>
        </w:rPr>
        <w:t xml:space="preserve"> his views and (iii) the </w:t>
      </w:r>
      <w:r w:rsidR="007D6590">
        <w:rPr>
          <w:rFonts w:ascii="Arial" w:hAnsi="Arial" w:cs="Arial"/>
          <w:sz w:val="24"/>
          <w:szCs w:val="24"/>
        </w:rPr>
        <w:t>reliab</w:t>
      </w:r>
      <w:r w:rsidR="00F0247F">
        <w:rPr>
          <w:rFonts w:ascii="Arial" w:hAnsi="Arial" w:cs="Arial"/>
          <w:sz w:val="24"/>
          <w:szCs w:val="24"/>
        </w:rPr>
        <w:t>i</w:t>
      </w:r>
      <w:r w:rsidR="007D6590">
        <w:rPr>
          <w:rFonts w:ascii="Arial" w:hAnsi="Arial" w:cs="Arial"/>
          <w:sz w:val="24"/>
          <w:szCs w:val="24"/>
        </w:rPr>
        <w:t>l</w:t>
      </w:r>
      <w:r w:rsidR="00F0247F">
        <w:rPr>
          <w:rFonts w:ascii="Arial" w:hAnsi="Arial" w:cs="Arial"/>
          <w:sz w:val="24"/>
          <w:szCs w:val="24"/>
        </w:rPr>
        <w:t>ity of such admissions</w:t>
      </w:r>
      <w:r w:rsidR="007D6590">
        <w:rPr>
          <w:rFonts w:ascii="Arial" w:hAnsi="Arial" w:cs="Arial"/>
          <w:sz w:val="24"/>
          <w:szCs w:val="24"/>
        </w:rPr>
        <w:t>.</w:t>
      </w:r>
    </w:p>
    <w:p w:rsidR="00E02419" w:rsidRDefault="00E02419" w:rsidP="00B3296D">
      <w:pPr>
        <w:spacing w:line="360" w:lineRule="auto"/>
        <w:jc w:val="both"/>
        <w:rPr>
          <w:rFonts w:ascii="Arial" w:hAnsi="Arial" w:cs="Arial"/>
          <w:sz w:val="24"/>
        </w:rPr>
      </w:pPr>
      <w:r>
        <w:rPr>
          <w:rFonts w:ascii="Arial" w:hAnsi="Arial" w:cs="Arial"/>
          <w:sz w:val="24"/>
          <w:szCs w:val="24"/>
        </w:rPr>
        <w:t>[6]</w:t>
      </w:r>
      <w:r>
        <w:rPr>
          <w:rFonts w:ascii="Arial" w:hAnsi="Arial" w:cs="Arial"/>
          <w:sz w:val="24"/>
          <w:szCs w:val="24"/>
        </w:rPr>
        <w:tab/>
        <w:t xml:space="preserve">Furthermore, </w:t>
      </w:r>
      <w:r>
        <w:rPr>
          <w:rFonts w:ascii="Arial" w:hAnsi="Arial" w:cs="Arial"/>
          <w:sz w:val="24"/>
        </w:rPr>
        <w:t xml:space="preserve">in the case of </w:t>
      </w:r>
      <w:r w:rsidRPr="001605EE">
        <w:rPr>
          <w:rFonts w:ascii="Arial" w:hAnsi="Arial" w:cs="Arial"/>
          <w:i/>
          <w:sz w:val="24"/>
        </w:rPr>
        <w:t xml:space="preserve">S v </w:t>
      </w:r>
      <w:proofErr w:type="spellStart"/>
      <w:r w:rsidRPr="001605EE">
        <w:rPr>
          <w:rFonts w:ascii="Arial" w:hAnsi="Arial" w:cs="Arial"/>
          <w:i/>
          <w:sz w:val="24"/>
        </w:rPr>
        <w:t>Tazama</w:t>
      </w:r>
      <w:proofErr w:type="spellEnd"/>
      <w:r>
        <w:rPr>
          <w:rFonts w:ascii="Arial" w:hAnsi="Arial" w:cs="Arial"/>
          <w:sz w:val="24"/>
        </w:rPr>
        <w:t xml:space="preserve"> 1</w:t>
      </w:r>
      <w:r w:rsidR="00B3296D">
        <w:rPr>
          <w:rFonts w:ascii="Arial" w:hAnsi="Arial" w:cs="Arial"/>
          <w:sz w:val="24"/>
        </w:rPr>
        <w:t xml:space="preserve">992 NR 190 HC at p 192, Frank J </w:t>
      </w:r>
      <w:r>
        <w:rPr>
          <w:rFonts w:ascii="Arial" w:hAnsi="Arial" w:cs="Arial"/>
          <w:sz w:val="24"/>
        </w:rPr>
        <w:t>provided that:</w:t>
      </w:r>
    </w:p>
    <w:p w:rsidR="00E02419" w:rsidRPr="001605EE" w:rsidRDefault="001605EE" w:rsidP="00B3296D">
      <w:pPr>
        <w:spacing w:line="360" w:lineRule="auto"/>
        <w:ind w:firstLine="630"/>
        <w:jc w:val="both"/>
        <w:rPr>
          <w:rFonts w:ascii="Arial" w:hAnsi="Arial" w:cs="Arial"/>
        </w:rPr>
      </w:pPr>
      <w:r w:rsidRPr="001605EE">
        <w:rPr>
          <w:rFonts w:ascii="Arial" w:hAnsi="Arial" w:cs="Arial"/>
        </w:rPr>
        <w:t>‘</w:t>
      </w:r>
      <w:r w:rsidR="00E02419" w:rsidRPr="001605EE">
        <w:rPr>
          <w:rFonts w:ascii="Arial" w:hAnsi="Arial" w:cs="Arial"/>
        </w:rPr>
        <w:t>Whereas the questions asked by the magistrate may well cover the question of intention it covers it in respect of common assault and not in respect of the special intention required in the present matter. After the accused was insulted he intended to assault the complainant. There is nothing to suggest he intended more than a common assault.</w:t>
      </w:r>
      <w:r w:rsidRPr="001605EE">
        <w:rPr>
          <w:rFonts w:ascii="Arial" w:hAnsi="Arial" w:cs="Arial"/>
        </w:rPr>
        <w:t>’</w:t>
      </w:r>
    </w:p>
    <w:p w:rsidR="00E02419" w:rsidRDefault="00E02419" w:rsidP="00B3296D">
      <w:pPr>
        <w:spacing w:line="360" w:lineRule="auto"/>
        <w:jc w:val="both"/>
        <w:rPr>
          <w:rFonts w:ascii="Arial" w:hAnsi="Arial" w:cs="Arial"/>
          <w:sz w:val="24"/>
        </w:rPr>
      </w:pPr>
      <w:r>
        <w:rPr>
          <w:rFonts w:ascii="Arial" w:hAnsi="Arial" w:cs="Arial"/>
          <w:sz w:val="24"/>
        </w:rPr>
        <w:t>[7]</w:t>
      </w:r>
      <w:r>
        <w:rPr>
          <w:rFonts w:ascii="Arial" w:hAnsi="Arial" w:cs="Arial"/>
          <w:sz w:val="24"/>
        </w:rPr>
        <w:tab/>
      </w:r>
      <w:r w:rsidR="002B4197">
        <w:rPr>
          <w:rFonts w:ascii="Arial" w:hAnsi="Arial" w:cs="Arial"/>
          <w:sz w:val="24"/>
        </w:rPr>
        <w:t>In the present case, t</w:t>
      </w:r>
      <w:r>
        <w:rPr>
          <w:rFonts w:ascii="Arial" w:hAnsi="Arial" w:cs="Arial"/>
          <w:sz w:val="24"/>
        </w:rPr>
        <w:t>he accused never admitted to have an intention to cause serious injury to the complainant, he only admitted to have the intention to cause the complainant to feel pain. The purpose to apply s 112 (1) (b) of the Act is to determine whether the accused admits all the elements of the offence, in other words the accused must give an unequivocal plea of guilty. The court cannot make inferences from the accused’s answers.</w:t>
      </w:r>
    </w:p>
    <w:p w:rsidR="00E02419" w:rsidRPr="00E02419" w:rsidRDefault="00E02419" w:rsidP="00B3296D">
      <w:pPr>
        <w:spacing w:line="360" w:lineRule="auto"/>
        <w:jc w:val="both"/>
        <w:rPr>
          <w:rFonts w:ascii="Arial" w:hAnsi="Arial" w:cs="Arial"/>
          <w:sz w:val="24"/>
        </w:rPr>
      </w:pPr>
      <w:r>
        <w:rPr>
          <w:rFonts w:ascii="Arial" w:hAnsi="Arial" w:cs="Arial"/>
          <w:sz w:val="24"/>
        </w:rPr>
        <w:t>[8]</w:t>
      </w:r>
      <w:r>
        <w:rPr>
          <w:rFonts w:ascii="Arial" w:hAnsi="Arial" w:cs="Arial"/>
          <w:sz w:val="24"/>
        </w:rPr>
        <w:tab/>
        <w:t>In light of the above, I cannot agree that the offence as charge</w:t>
      </w:r>
      <w:r w:rsidR="002B4197">
        <w:rPr>
          <w:rFonts w:ascii="Arial" w:hAnsi="Arial" w:cs="Arial"/>
          <w:sz w:val="24"/>
        </w:rPr>
        <w:t>d was satisfied in this matter and the conviction cannot be allowed to stand. S</w:t>
      </w:r>
      <w:r w:rsidR="006A0FB7">
        <w:rPr>
          <w:rFonts w:ascii="Arial" w:hAnsi="Arial" w:cs="Arial"/>
          <w:sz w:val="24"/>
        </w:rPr>
        <w:t>eeing that the accused has already served the sentence imposed, I see no reason to remit the matter back.</w:t>
      </w:r>
    </w:p>
    <w:p w:rsidR="006A0FB7" w:rsidRDefault="00E02419" w:rsidP="00A10BD4">
      <w:pPr>
        <w:spacing w:line="360" w:lineRule="auto"/>
        <w:jc w:val="both"/>
        <w:rPr>
          <w:rFonts w:ascii="Arial" w:hAnsi="Arial" w:cs="Arial"/>
          <w:sz w:val="24"/>
          <w:szCs w:val="24"/>
        </w:rPr>
      </w:pPr>
      <w:r>
        <w:rPr>
          <w:rFonts w:ascii="Arial" w:hAnsi="Arial" w:cs="Arial"/>
          <w:sz w:val="24"/>
          <w:szCs w:val="24"/>
        </w:rPr>
        <w:t>[9</w:t>
      </w:r>
      <w:r w:rsidR="006A0FB7">
        <w:rPr>
          <w:rFonts w:ascii="Arial" w:hAnsi="Arial" w:cs="Arial"/>
          <w:sz w:val="24"/>
          <w:szCs w:val="24"/>
        </w:rPr>
        <w:t>]</w:t>
      </w:r>
      <w:r w:rsidR="006A0FB7">
        <w:rPr>
          <w:rFonts w:ascii="Arial" w:hAnsi="Arial" w:cs="Arial"/>
          <w:sz w:val="24"/>
          <w:szCs w:val="24"/>
        </w:rPr>
        <w:tab/>
      </w:r>
      <w:r w:rsidR="00A10BD4">
        <w:rPr>
          <w:rFonts w:ascii="Arial" w:hAnsi="Arial" w:cs="Arial"/>
          <w:sz w:val="24"/>
          <w:szCs w:val="24"/>
        </w:rPr>
        <w:t>In the result</w:t>
      </w:r>
      <w:r w:rsidR="00A10BD4" w:rsidRPr="00717CF1">
        <w:rPr>
          <w:rFonts w:ascii="Arial" w:hAnsi="Arial" w:cs="Arial"/>
          <w:sz w:val="24"/>
          <w:szCs w:val="24"/>
        </w:rPr>
        <w:t>, the following order is made:</w:t>
      </w:r>
    </w:p>
    <w:p w:rsidR="002B4197" w:rsidRPr="00717CF1" w:rsidRDefault="002B4197" w:rsidP="002B4197">
      <w:pPr>
        <w:spacing w:line="360" w:lineRule="auto"/>
        <w:ind w:firstLine="720"/>
        <w:jc w:val="both"/>
        <w:rPr>
          <w:rFonts w:ascii="Arial" w:hAnsi="Arial" w:cs="Arial"/>
          <w:sz w:val="24"/>
          <w:szCs w:val="24"/>
        </w:rPr>
      </w:pPr>
      <w:r>
        <w:rPr>
          <w:rFonts w:ascii="Arial" w:hAnsi="Arial" w:cs="Arial"/>
          <w:sz w:val="24"/>
          <w:szCs w:val="24"/>
        </w:rPr>
        <w:t>The convi</w:t>
      </w:r>
      <w:r w:rsidR="0096223A">
        <w:rPr>
          <w:rFonts w:ascii="Arial" w:hAnsi="Arial" w:cs="Arial"/>
          <w:sz w:val="24"/>
          <w:szCs w:val="24"/>
        </w:rPr>
        <w:t>ction as well as the sentence are</w:t>
      </w:r>
      <w:r>
        <w:rPr>
          <w:rFonts w:ascii="Arial" w:hAnsi="Arial" w:cs="Arial"/>
          <w:sz w:val="24"/>
          <w:szCs w:val="24"/>
        </w:rPr>
        <w:t xml:space="preserve"> set aside.</w:t>
      </w:r>
    </w:p>
    <w:p w:rsidR="00A10BD4" w:rsidRPr="00717CF1" w:rsidRDefault="00A10BD4" w:rsidP="00A10BD4">
      <w:pPr>
        <w:spacing w:line="360" w:lineRule="auto"/>
        <w:jc w:val="both"/>
        <w:rPr>
          <w:rFonts w:ascii="Arial" w:hAnsi="Arial" w:cs="Arial"/>
          <w:sz w:val="24"/>
          <w:szCs w:val="24"/>
        </w:rPr>
      </w:pPr>
    </w:p>
    <w:p w:rsidR="00A10BD4" w:rsidRPr="00717CF1" w:rsidRDefault="00A10BD4" w:rsidP="00A10BD4">
      <w:pPr>
        <w:spacing w:line="360" w:lineRule="auto"/>
        <w:jc w:val="both"/>
        <w:rPr>
          <w:rFonts w:ascii="Arial" w:hAnsi="Arial" w:cs="Arial"/>
          <w:sz w:val="24"/>
          <w:szCs w:val="24"/>
        </w:rPr>
      </w:pPr>
    </w:p>
    <w:p w:rsidR="00A10BD4" w:rsidRPr="00717CF1" w:rsidRDefault="00A10BD4" w:rsidP="00A10BD4">
      <w:pPr>
        <w:spacing w:line="360" w:lineRule="auto"/>
        <w:jc w:val="right"/>
        <w:rPr>
          <w:rFonts w:ascii="Arial" w:hAnsi="Arial" w:cs="Arial"/>
          <w:sz w:val="24"/>
          <w:szCs w:val="24"/>
        </w:rPr>
      </w:pPr>
      <w:r w:rsidRPr="00717CF1">
        <w:rPr>
          <w:rFonts w:ascii="Arial" w:hAnsi="Arial" w:cs="Arial"/>
          <w:sz w:val="24"/>
          <w:szCs w:val="24"/>
        </w:rPr>
        <w:t>_____________________</w:t>
      </w:r>
    </w:p>
    <w:p w:rsidR="00A10BD4" w:rsidRPr="00717CF1" w:rsidRDefault="00A10BD4" w:rsidP="00A10BD4">
      <w:pPr>
        <w:spacing w:line="360" w:lineRule="auto"/>
        <w:jc w:val="right"/>
        <w:rPr>
          <w:rFonts w:ascii="Arial" w:hAnsi="Arial" w:cs="Arial"/>
          <w:sz w:val="24"/>
          <w:szCs w:val="24"/>
        </w:rPr>
      </w:pP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t xml:space="preserve">N </w:t>
      </w:r>
      <w:proofErr w:type="spellStart"/>
      <w:r w:rsidRPr="00717CF1">
        <w:rPr>
          <w:rFonts w:ascii="Arial" w:hAnsi="Arial" w:cs="Arial"/>
          <w:sz w:val="24"/>
          <w:szCs w:val="24"/>
        </w:rPr>
        <w:t>N</w:t>
      </w:r>
      <w:proofErr w:type="spellEnd"/>
      <w:r w:rsidRPr="00717CF1">
        <w:rPr>
          <w:rFonts w:ascii="Arial" w:hAnsi="Arial" w:cs="Arial"/>
          <w:sz w:val="24"/>
          <w:szCs w:val="24"/>
        </w:rPr>
        <w:t xml:space="preserve"> </w:t>
      </w:r>
      <w:proofErr w:type="spellStart"/>
      <w:r w:rsidRPr="00717CF1">
        <w:rPr>
          <w:rFonts w:ascii="Arial" w:hAnsi="Arial" w:cs="Arial"/>
          <w:sz w:val="24"/>
          <w:szCs w:val="24"/>
        </w:rPr>
        <w:t>Shivute</w:t>
      </w:r>
      <w:proofErr w:type="spellEnd"/>
    </w:p>
    <w:p w:rsidR="00A10BD4" w:rsidRDefault="00A10BD4" w:rsidP="00A10BD4">
      <w:pPr>
        <w:spacing w:line="360" w:lineRule="auto"/>
        <w:jc w:val="right"/>
        <w:rPr>
          <w:rFonts w:ascii="Arial" w:hAnsi="Arial" w:cs="Arial"/>
          <w:sz w:val="24"/>
          <w:szCs w:val="24"/>
        </w:rPr>
      </w:pPr>
      <w:r w:rsidRPr="00717CF1">
        <w:rPr>
          <w:rFonts w:ascii="Arial" w:hAnsi="Arial" w:cs="Arial"/>
          <w:sz w:val="24"/>
          <w:szCs w:val="24"/>
        </w:rPr>
        <w:t xml:space="preserve">Judge </w:t>
      </w:r>
    </w:p>
    <w:p w:rsidR="00C05BCA" w:rsidRDefault="00C05BCA" w:rsidP="00A10BD4">
      <w:pPr>
        <w:spacing w:line="360" w:lineRule="auto"/>
        <w:jc w:val="right"/>
        <w:rPr>
          <w:rFonts w:ascii="Arial" w:hAnsi="Arial" w:cs="Arial"/>
          <w:sz w:val="24"/>
          <w:szCs w:val="24"/>
        </w:rPr>
      </w:pPr>
    </w:p>
    <w:p w:rsidR="00C05BCA" w:rsidRPr="00717CF1" w:rsidRDefault="00C05BCA" w:rsidP="00A10BD4">
      <w:pPr>
        <w:spacing w:line="360" w:lineRule="auto"/>
        <w:jc w:val="right"/>
        <w:rPr>
          <w:rFonts w:ascii="Arial" w:hAnsi="Arial" w:cs="Arial"/>
          <w:sz w:val="24"/>
          <w:szCs w:val="24"/>
        </w:rPr>
      </w:pPr>
    </w:p>
    <w:p w:rsidR="00A10BD4" w:rsidRPr="00717CF1" w:rsidRDefault="00A10BD4" w:rsidP="00A10BD4">
      <w:pPr>
        <w:spacing w:line="360" w:lineRule="auto"/>
        <w:jc w:val="right"/>
        <w:rPr>
          <w:rFonts w:ascii="Arial" w:hAnsi="Arial" w:cs="Arial"/>
          <w:sz w:val="24"/>
          <w:szCs w:val="24"/>
        </w:rPr>
      </w:pPr>
      <w:r w:rsidRPr="00717CF1">
        <w:rPr>
          <w:rFonts w:ascii="Arial" w:hAnsi="Arial" w:cs="Arial"/>
          <w:sz w:val="24"/>
          <w:szCs w:val="24"/>
        </w:rPr>
        <w:t>______________________</w:t>
      </w:r>
    </w:p>
    <w:p w:rsidR="00A10BD4" w:rsidRPr="00717CF1" w:rsidRDefault="00CE2315" w:rsidP="00A10BD4">
      <w:pPr>
        <w:spacing w:line="360" w:lineRule="auto"/>
        <w:ind w:left="6480" w:firstLine="720"/>
        <w:jc w:val="right"/>
        <w:rPr>
          <w:rFonts w:ascii="Arial" w:hAnsi="Arial" w:cs="Arial"/>
          <w:sz w:val="24"/>
          <w:szCs w:val="24"/>
        </w:rPr>
      </w:pPr>
      <w:r>
        <w:rPr>
          <w:rFonts w:ascii="Arial" w:hAnsi="Arial" w:cs="Arial"/>
          <w:sz w:val="24"/>
          <w:szCs w:val="24"/>
        </w:rPr>
        <w:t>J C Liebenberg</w:t>
      </w:r>
    </w:p>
    <w:p w:rsidR="00A10BD4" w:rsidRPr="00717CF1" w:rsidRDefault="00A10BD4" w:rsidP="00A10BD4">
      <w:pPr>
        <w:spacing w:line="360" w:lineRule="auto"/>
        <w:ind w:left="6480" w:firstLine="720"/>
        <w:jc w:val="right"/>
        <w:rPr>
          <w:rFonts w:ascii="Arial" w:hAnsi="Arial" w:cs="Arial"/>
          <w:sz w:val="24"/>
          <w:szCs w:val="24"/>
        </w:rPr>
      </w:pPr>
      <w:r w:rsidRPr="00717CF1">
        <w:rPr>
          <w:rFonts w:ascii="Arial" w:hAnsi="Arial" w:cs="Arial"/>
          <w:sz w:val="24"/>
          <w:szCs w:val="24"/>
        </w:rPr>
        <w:t>Judge</w:t>
      </w:r>
    </w:p>
    <w:p w:rsidR="00A10BD4" w:rsidRPr="00717CF1" w:rsidRDefault="00A10BD4" w:rsidP="00A10BD4">
      <w:pPr>
        <w:rPr>
          <w:rFonts w:ascii="Arial" w:hAnsi="Arial" w:cs="Arial"/>
          <w:sz w:val="24"/>
          <w:szCs w:val="24"/>
        </w:rPr>
      </w:pPr>
    </w:p>
    <w:p w:rsidR="00A10BD4" w:rsidRPr="00717CF1" w:rsidRDefault="00A10BD4" w:rsidP="00A10BD4">
      <w:pPr>
        <w:rPr>
          <w:rFonts w:ascii="Arial" w:hAnsi="Arial" w:cs="Arial"/>
          <w:sz w:val="24"/>
          <w:szCs w:val="24"/>
        </w:rPr>
      </w:pPr>
    </w:p>
    <w:p w:rsidR="00A10BD4" w:rsidRDefault="00A10BD4" w:rsidP="00A10BD4"/>
    <w:p w:rsidR="00A10BD4" w:rsidRDefault="00A10BD4" w:rsidP="00A10BD4"/>
    <w:p w:rsidR="00BE6D48" w:rsidRDefault="00BE6D48"/>
    <w:sectPr w:rsidR="00BE6D48" w:rsidSect="0000279A">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C9" w:rsidRDefault="00162D4E">
      <w:pPr>
        <w:spacing w:after="0" w:line="240" w:lineRule="auto"/>
      </w:pPr>
      <w:r>
        <w:separator/>
      </w:r>
    </w:p>
  </w:endnote>
  <w:endnote w:type="continuationSeparator" w:id="0">
    <w:p w:rsidR="00517DC9" w:rsidRDefault="0016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C9" w:rsidRDefault="00162D4E">
      <w:pPr>
        <w:spacing w:after="0" w:line="240" w:lineRule="auto"/>
      </w:pPr>
      <w:r>
        <w:separator/>
      </w:r>
    </w:p>
  </w:footnote>
  <w:footnote w:type="continuationSeparator" w:id="0">
    <w:p w:rsidR="00517DC9" w:rsidRDefault="0016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5087"/>
      <w:docPartObj>
        <w:docPartGallery w:val="Page Numbers (Top of Page)"/>
        <w:docPartUnique/>
      </w:docPartObj>
    </w:sdtPr>
    <w:sdtEndPr>
      <w:rPr>
        <w:noProof/>
      </w:rPr>
    </w:sdtEndPr>
    <w:sdtContent>
      <w:p w:rsidR="00234167" w:rsidRDefault="00035AB9">
        <w:pPr>
          <w:pStyle w:val="Header"/>
          <w:jc w:val="right"/>
        </w:pPr>
        <w:r>
          <w:fldChar w:fldCharType="begin"/>
        </w:r>
        <w:r>
          <w:instrText xml:space="preserve"> PAGE   \* MERGEFORMAT </w:instrText>
        </w:r>
        <w:r>
          <w:fldChar w:fldCharType="separate"/>
        </w:r>
        <w:r w:rsidR="00373D87">
          <w:rPr>
            <w:noProof/>
          </w:rPr>
          <w:t>2</w:t>
        </w:r>
        <w:r>
          <w:rPr>
            <w:noProof/>
          </w:rPr>
          <w:fldChar w:fldCharType="end"/>
        </w:r>
      </w:p>
    </w:sdtContent>
  </w:sdt>
  <w:p w:rsidR="00234167" w:rsidRDefault="00373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506899962"/>
      <w:docPartObj>
        <w:docPartGallery w:val="Page Numbers (Top of Page)"/>
        <w:docPartUnique/>
      </w:docPartObj>
    </w:sdtPr>
    <w:sdtEndPr>
      <w:rPr>
        <w:noProof/>
      </w:rPr>
    </w:sdtEndPr>
    <w:sdtContent>
      <w:p w:rsidR="00234167" w:rsidRPr="00254DB5" w:rsidRDefault="00035AB9">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373D87">
          <w:rPr>
            <w:noProof/>
            <w:color w:val="FFFFFF" w:themeColor="background1"/>
          </w:rPr>
          <w:t>1</w:t>
        </w:r>
        <w:r w:rsidRPr="00254DB5">
          <w:rPr>
            <w:noProof/>
            <w:color w:val="FFFFFF" w:themeColor="background1"/>
          </w:rPr>
          <w:fldChar w:fldCharType="end"/>
        </w:r>
      </w:p>
    </w:sdtContent>
  </w:sdt>
  <w:p w:rsidR="00234167" w:rsidRDefault="00373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D4"/>
    <w:rsid w:val="00020330"/>
    <w:rsid w:val="00035AB9"/>
    <w:rsid w:val="000463EB"/>
    <w:rsid w:val="000C1726"/>
    <w:rsid w:val="000D23CC"/>
    <w:rsid w:val="0013435A"/>
    <w:rsid w:val="001555C5"/>
    <w:rsid w:val="001605EE"/>
    <w:rsid w:val="00162D4E"/>
    <w:rsid w:val="001847F7"/>
    <w:rsid w:val="001B3AD7"/>
    <w:rsid w:val="002B4197"/>
    <w:rsid w:val="002D649C"/>
    <w:rsid w:val="0035082F"/>
    <w:rsid w:val="00373D87"/>
    <w:rsid w:val="0039613E"/>
    <w:rsid w:val="00411D5B"/>
    <w:rsid w:val="00433A75"/>
    <w:rsid w:val="004514BB"/>
    <w:rsid w:val="004C334C"/>
    <w:rsid w:val="00517DC9"/>
    <w:rsid w:val="005412A8"/>
    <w:rsid w:val="006A0FB7"/>
    <w:rsid w:val="006B22EB"/>
    <w:rsid w:val="006F3611"/>
    <w:rsid w:val="007D6590"/>
    <w:rsid w:val="0096223A"/>
    <w:rsid w:val="009A23B0"/>
    <w:rsid w:val="00A10BD4"/>
    <w:rsid w:val="00AD7BF0"/>
    <w:rsid w:val="00AF30E9"/>
    <w:rsid w:val="00B327EB"/>
    <w:rsid w:val="00B3296D"/>
    <w:rsid w:val="00B71CAB"/>
    <w:rsid w:val="00BB538B"/>
    <w:rsid w:val="00BD1E7C"/>
    <w:rsid w:val="00BE6D48"/>
    <w:rsid w:val="00C05BCA"/>
    <w:rsid w:val="00C51CDF"/>
    <w:rsid w:val="00CE2315"/>
    <w:rsid w:val="00E02419"/>
    <w:rsid w:val="00F0247F"/>
    <w:rsid w:val="00F5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45F372D5-A268-4CF7-A2F5-F9D9C74F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D4"/>
    <w:pPr>
      <w:spacing w:after="200" w:line="276" w:lineRule="auto"/>
    </w:pPr>
    <w:rPr>
      <w:lang w:val="en-ZA"/>
    </w:rPr>
  </w:style>
  <w:style w:type="paragraph" w:styleId="Heading4">
    <w:name w:val="heading 4"/>
    <w:basedOn w:val="Normal"/>
    <w:next w:val="Normal"/>
    <w:link w:val="Heading4Char"/>
    <w:qFormat/>
    <w:rsid w:val="00A10BD4"/>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0BD4"/>
    <w:rPr>
      <w:rFonts w:ascii="Arial" w:eastAsia="Times New Roman" w:hAnsi="Arial" w:cs="Times New Roman"/>
      <w:sz w:val="28"/>
      <w:szCs w:val="24"/>
      <w:lang w:val="en-GB"/>
    </w:rPr>
  </w:style>
  <w:style w:type="paragraph" w:styleId="ListParagraph">
    <w:name w:val="List Paragraph"/>
    <w:basedOn w:val="Normal"/>
    <w:uiPriority w:val="34"/>
    <w:qFormat/>
    <w:rsid w:val="00A10BD4"/>
    <w:pPr>
      <w:ind w:left="720"/>
      <w:contextualSpacing/>
    </w:pPr>
  </w:style>
  <w:style w:type="paragraph" w:styleId="Header">
    <w:name w:val="header"/>
    <w:basedOn w:val="Normal"/>
    <w:link w:val="HeaderChar"/>
    <w:uiPriority w:val="99"/>
    <w:unhideWhenUsed/>
    <w:rsid w:val="00A1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D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Props1.xml><?xml version="1.0" encoding="utf-8"?>
<ds:datastoreItem xmlns:ds="http://schemas.openxmlformats.org/officeDocument/2006/customXml" ds:itemID="{F84B3525-30F0-49B0-815F-C0073CC9E1DB}"/>
</file>

<file path=customXml/itemProps2.xml><?xml version="1.0" encoding="utf-8"?>
<ds:datastoreItem xmlns:ds="http://schemas.openxmlformats.org/officeDocument/2006/customXml" ds:itemID="{5D34F6F0-5909-456F-B943-898A5D9CCD54}"/>
</file>

<file path=customXml/itemProps3.xml><?xml version="1.0" encoding="utf-8"?>
<ds:datastoreItem xmlns:ds="http://schemas.openxmlformats.org/officeDocument/2006/customXml" ds:itemID="{1CF8CE60-9311-4D3D-90A4-71743DCB47B4}"/>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Ambunda</cp:lastModifiedBy>
  <cp:revision>2</cp:revision>
  <dcterms:created xsi:type="dcterms:W3CDTF">2017-03-27T07:31:00Z</dcterms:created>
  <dcterms:modified xsi:type="dcterms:W3CDTF">2017-03-27T07:31:00Z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