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97A" w:rsidRDefault="0007597A" w:rsidP="00E7287F">
      <w:pPr>
        <w:ind w:left="20" w:hanging="10"/>
        <w:jc w:val="right"/>
        <w:rPr>
          <w:szCs w:val="24"/>
        </w:rPr>
      </w:pPr>
    </w:p>
    <w:p w:rsidR="00F01571" w:rsidRPr="00231446" w:rsidRDefault="00F01571" w:rsidP="00E7287F">
      <w:pPr>
        <w:ind w:left="20" w:hanging="10"/>
        <w:jc w:val="right"/>
        <w:rPr>
          <w:szCs w:val="24"/>
        </w:rPr>
      </w:pPr>
      <w:r w:rsidRPr="00231446">
        <w:rPr>
          <w:szCs w:val="24"/>
        </w:rPr>
        <w:t>NOT REPORTABLE</w:t>
      </w:r>
    </w:p>
    <w:p w:rsidR="00F01571" w:rsidRPr="00231446" w:rsidRDefault="00F01571" w:rsidP="00E7287F">
      <w:pPr>
        <w:ind w:left="20" w:hanging="10"/>
        <w:jc w:val="center"/>
        <w:rPr>
          <w:szCs w:val="24"/>
        </w:rPr>
      </w:pPr>
      <w:r w:rsidRPr="00231446">
        <w:rPr>
          <w:b/>
          <w:szCs w:val="24"/>
        </w:rPr>
        <w:t>REPUBLIC OF NAMIBIA</w:t>
      </w:r>
    </w:p>
    <w:p w:rsidR="00F01571" w:rsidRPr="00231446" w:rsidRDefault="00F01571" w:rsidP="00E7287F">
      <w:pPr>
        <w:ind w:left="10"/>
        <w:jc w:val="center"/>
        <w:rPr>
          <w:szCs w:val="24"/>
        </w:rPr>
      </w:pPr>
      <w:r w:rsidRPr="00231446">
        <w:rPr>
          <w:noProof/>
          <w:szCs w:val="24"/>
        </w:rPr>
        <w:drawing>
          <wp:inline distT="0" distB="0" distL="0" distR="0" wp14:anchorId="5A1E3F49" wp14:editId="556EBE97">
            <wp:extent cx="1038225" cy="1047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1047750"/>
                    </a:xfrm>
                    <a:prstGeom prst="rect">
                      <a:avLst/>
                    </a:prstGeom>
                    <a:noFill/>
                    <a:ln>
                      <a:noFill/>
                    </a:ln>
                  </pic:spPr>
                </pic:pic>
              </a:graphicData>
            </a:graphic>
          </wp:inline>
        </w:drawing>
      </w:r>
      <w:r w:rsidRPr="00231446">
        <w:rPr>
          <w:rFonts w:ascii="Calibri" w:eastAsia="Calibri" w:hAnsi="Calibri" w:cs="Calibri"/>
          <w:b/>
          <w:szCs w:val="24"/>
        </w:rPr>
        <w:t xml:space="preserve"> </w:t>
      </w:r>
    </w:p>
    <w:p w:rsidR="00F01571" w:rsidRPr="00231446" w:rsidRDefault="00F01571" w:rsidP="00E7287F">
      <w:pPr>
        <w:ind w:left="10"/>
        <w:jc w:val="center"/>
        <w:rPr>
          <w:szCs w:val="24"/>
        </w:rPr>
      </w:pPr>
      <w:r w:rsidRPr="00231446">
        <w:rPr>
          <w:b/>
          <w:szCs w:val="24"/>
        </w:rPr>
        <w:t xml:space="preserve"> </w:t>
      </w:r>
    </w:p>
    <w:p w:rsidR="00F01571" w:rsidRPr="00231446" w:rsidRDefault="00F01571" w:rsidP="00E7287F">
      <w:pPr>
        <w:ind w:left="20" w:hanging="10"/>
        <w:jc w:val="center"/>
        <w:rPr>
          <w:szCs w:val="24"/>
        </w:rPr>
      </w:pPr>
      <w:r w:rsidRPr="00231446">
        <w:rPr>
          <w:b/>
          <w:szCs w:val="24"/>
        </w:rPr>
        <w:t>HIGH COURT OF NAMIBIA MAIN DIVISION, WINDHOEK</w:t>
      </w:r>
      <w:r w:rsidRPr="00231446">
        <w:rPr>
          <w:szCs w:val="24"/>
        </w:rPr>
        <w:t xml:space="preserve"> </w:t>
      </w:r>
    </w:p>
    <w:p w:rsidR="00F01571" w:rsidRPr="00231446" w:rsidRDefault="00F01571" w:rsidP="00E7287F">
      <w:pPr>
        <w:ind w:left="10"/>
        <w:jc w:val="center"/>
        <w:rPr>
          <w:szCs w:val="24"/>
        </w:rPr>
      </w:pPr>
      <w:r w:rsidRPr="00231446">
        <w:rPr>
          <w:b/>
          <w:szCs w:val="24"/>
        </w:rPr>
        <w:t xml:space="preserve"> </w:t>
      </w:r>
    </w:p>
    <w:p w:rsidR="00F01571" w:rsidRPr="00231446" w:rsidRDefault="00276353" w:rsidP="00E7287F">
      <w:pPr>
        <w:ind w:left="20" w:hanging="10"/>
        <w:jc w:val="center"/>
        <w:rPr>
          <w:szCs w:val="24"/>
        </w:rPr>
      </w:pPr>
      <w:r>
        <w:rPr>
          <w:b/>
          <w:szCs w:val="24"/>
        </w:rPr>
        <w:t>RULING</w:t>
      </w:r>
      <w:r w:rsidR="00987D59">
        <w:rPr>
          <w:b/>
          <w:szCs w:val="24"/>
        </w:rPr>
        <w:t xml:space="preserve"> ON COSTS</w:t>
      </w:r>
    </w:p>
    <w:p w:rsidR="00F01571" w:rsidRPr="00231446" w:rsidRDefault="00F01571" w:rsidP="00E7287F">
      <w:pPr>
        <w:ind w:left="10"/>
        <w:jc w:val="right"/>
        <w:rPr>
          <w:rFonts w:eastAsia="Calibri"/>
          <w:color w:val="auto"/>
          <w:szCs w:val="24"/>
          <w:lang w:val="en-US" w:eastAsia="en-US"/>
        </w:rPr>
      </w:pPr>
    </w:p>
    <w:p w:rsidR="00F01571" w:rsidRPr="00231446" w:rsidRDefault="00F01571" w:rsidP="00E7287F">
      <w:pPr>
        <w:ind w:left="10"/>
        <w:jc w:val="right"/>
        <w:rPr>
          <w:rFonts w:eastAsia="Calibri"/>
          <w:color w:val="auto"/>
          <w:szCs w:val="24"/>
          <w:lang w:val="en-US" w:eastAsia="en-US"/>
        </w:rPr>
      </w:pPr>
      <w:r w:rsidRPr="00231446">
        <w:rPr>
          <w:rFonts w:eastAsia="Calibri"/>
          <w:color w:val="auto"/>
          <w:szCs w:val="24"/>
          <w:lang w:val="en-US" w:eastAsia="en-US"/>
        </w:rPr>
        <w:t xml:space="preserve">CASE NO. </w:t>
      </w:r>
      <w:r w:rsidR="00893766" w:rsidRPr="00893766">
        <w:rPr>
          <w:rFonts w:eastAsia="Calibri"/>
          <w:b/>
          <w:color w:val="auto"/>
          <w:szCs w:val="24"/>
          <w:lang w:val="en-US" w:eastAsia="en-US"/>
        </w:rPr>
        <w:t>A</w:t>
      </w:r>
      <w:r w:rsidR="00276353">
        <w:rPr>
          <w:rFonts w:eastAsia="Calibri"/>
          <w:b/>
          <w:color w:val="auto"/>
          <w:szCs w:val="24"/>
          <w:lang w:val="en-US" w:eastAsia="en-US"/>
        </w:rPr>
        <w:t xml:space="preserve"> 353</w:t>
      </w:r>
      <w:r w:rsidRPr="00231446">
        <w:rPr>
          <w:rFonts w:eastAsia="Calibri"/>
          <w:b/>
          <w:color w:val="auto"/>
          <w:szCs w:val="24"/>
          <w:lang w:val="en-US" w:eastAsia="en-US"/>
        </w:rPr>
        <w:t>/201</w:t>
      </w:r>
      <w:r w:rsidR="00312C6A">
        <w:rPr>
          <w:rFonts w:eastAsia="Calibri"/>
          <w:b/>
          <w:color w:val="auto"/>
          <w:szCs w:val="24"/>
          <w:lang w:val="en-US" w:eastAsia="en-US"/>
        </w:rPr>
        <w:t>5</w:t>
      </w:r>
    </w:p>
    <w:p w:rsidR="00F01571" w:rsidRPr="00231446" w:rsidRDefault="00F01571" w:rsidP="00E7287F">
      <w:pPr>
        <w:ind w:left="6490"/>
        <w:rPr>
          <w:rFonts w:eastAsia="Calibri"/>
          <w:color w:val="auto"/>
          <w:szCs w:val="24"/>
          <w:lang w:val="en-US" w:eastAsia="en-US"/>
        </w:rPr>
      </w:pPr>
    </w:p>
    <w:p w:rsidR="00F01571" w:rsidRPr="00231446" w:rsidRDefault="00F01571" w:rsidP="00E7287F">
      <w:pPr>
        <w:ind w:left="10"/>
        <w:jc w:val="right"/>
        <w:rPr>
          <w:rFonts w:eastAsia="Calibri"/>
          <w:color w:val="auto"/>
          <w:szCs w:val="24"/>
          <w:lang w:val="en-US" w:eastAsia="en-US"/>
        </w:rPr>
      </w:pPr>
    </w:p>
    <w:p w:rsidR="00F01571" w:rsidRPr="00231446" w:rsidRDefault="00F01571" w:rsidP="00E7287F">
      <w:pPr>
        <w:ind w:left="10"/>
        <w:rPr>
          <w:rFonts w:eastAsia="Calibri"/>
          <w:color w:val="auto"/>
          <w:szCs w:val="24"/>
          <w:lang w:val="en-US" w:eastAsia="en-US"/>
        </w:rPr>
      </w:pPr>
      <w:r w:rsidRPr="00231446">
        <w:rPr>
          <w:rFonts w:eastAsia="Calibri"/>
          <w:color w:val="auto"/>
          <w:szCs w:val="24"/>
          <w:lang w:val="en-US" w:eastAsia="en-US"/>
        </w:rPr>
        <w:t>In the matter between:</w:t>
      </w:r>
    </w:p>
    <w:p w:rsidR="00F01571" w:rsidRPr="00231446" w:rsidRDefault="00F01571" w:rsidP="00E7287F">
      <w:pPr>
        <w:ind w:left="10"/>
        <w:rPr>
          <w:rFonts w:eastAsia="Calibri"/>
          <w:color w:val="auto"/>
          <w:szCs w:val="24"/>
          <w:lang w:val="en-US" w:eastAsia="en-US"/>
        </w:rPr>
      </w:pPr>
    </w:p>
    <w:p w:rsidR="00F01571" w:rsidRPr="00231446" w:rsidRDefault="00276353" w:rsidP="00E7287F">
      <w:pPr>
        <w:tabs>
          <w:tab w:val="right" w:pos="9360"/>
        </w:tabs>
        <w:ind w:left="10"/>
        <w:rPr>
          <w:rFonts w:eastAsia="Calibri"/>
          <w:b/>
          <w:color w:val="auto"/>
          <w:szCs w:val="24"/>
          <w:lang w:val="en-US" w:eastAsia="en-US"/>
        </w:rPr>
      </w:pPr>
      <w:r>
        <w:rPr>
          <w:rFonts w:eastAsia="Calibri"/>
          <w:b/>
          <w:color w:val="auto"/>
          <w:szCs w:val="24"/>
          <w:lang w:val="en-US" w:eastAsia="en-US"/>
        </w:rPr>
        <w:t>PATRICIA SKYER</w:t>
      </w:r>
      <w:r w:rsidR="00F01571" w:rsidRPr="00231446">
        <w:rPr>
          <w:rFonts w:eastAsia="Calibri"/>
          <w:b/>
          <w:color w:val="auto"/>
          <w:szCs w:val="24"/>
          <w:lang w:val="en-US" w:eastAsia="en-US"/>
        </w:rPr>
        <w:tab/>
        <w:t>APPLICANT</w:t>
      </w:r>
    </w:p>
    <w:p w:rsidR="00F01571" w:rsidRPr="00231446" w:rsidRDefault="00F01571" w:rsidP="00E7287F">
      <w:pPr>
        <w:ind w:left="10"/>
        <w:rPr>
          <w:rFonts w:eastAsia="Calibri"/>
          <w:b/>
          <w:color w:val="auto"/>
          <w:szCs w:val="24"/>
          <w:lang w:val="en-US" w:eastAsia="en-US"/>
        </w:rPr>
      </w:pPr>
    </w:p>
    <w:p w:rsidR="00F01571" w:rsidRPr="00231446" w:rsidRDefault="00F01571" w:rsidP="00E7287F">
      <w:pPr>
        <w:ind w:left="10"/>
        <w:rPr>
          <w:rFonts w:eastAsia="Calibri"/>
          <w:color w:val="auto"/>
          <w:szCs w:val="24"/>
          <w:lang w:val="en-US" w:eastAsia="en-US"/>
        </w:rPr>
      </w:pPr>
      <w:proofErr w:type="gramStart"/>
      <w:r w:rsidRPr="00231446">
        <w:rPr>
          <w:rFonts w:eastAsia="Calibri"/>
          <w:color w:val="auto"/>
          <w:szCs w:val="24"/>
          <w:lang w:val="en-US" w:eastAsia="en-US"/>
        </w:rPr>
        <w:t>and</w:t>
      </w:r>
      <w:proofErr w:type="gramEnd"/>
    </w:p>
    <w:p w:rsidR="00F01571" w:rsidRPr="00231446" w:rsidRDefault="00F01571" w:rsidP="00E7287F">
      <w:pPr>
        <w:ind w:left="10"/>
        <w:rPr>
          <w:rFonts w:eastAsia="Calibri"/>
          <w:color w:val="auto"/>
          <w:szCs w:val="24"/>
          <w:lang w:val="en-US" w:eastAsia="en-US"/>
        </w:rPr>
      </w:pPr>
    </w:p>
    <w:p w:rsidR="00F01571" w:rsidRDefault="00312C6A" w:rsidP="00E7287F">
      <w:pPr>
        <w:tabs>
          <w:tab w:val="right" w:pos="9360"/>
        </w:tabs>
        <w:ind w:left="10"/>
        <w:rPr>
          <w:rFonts w:eastAsia="Calibri"/>
          <w:b/>
          <w:color w:val="auto"/>
          <w:szCs w:val="24"/>
          <w:lang w:val="en-US" w:eastAsia="en-US"/>
        </w:rPr>
      </w:pPr>
      <w:r>
        <w:rPr>
          <w:rFonts w:eastAsia="Calibri"/>
          <w:b/>
          <w:color w:val="auto"/>
          <w:szCs w:val="24"/>
          <w:lang w:val="en-US" w:eastAsia="en-US"/>
        </w:rPr>
        <w:t>ALFRED SCHULTZ</w:t>
      </w:r>
      <w:r w:rsidR="00F01571" w:rsidRPr="00231446">
        <w:rPr>
          <w:rFonts w:eastAsia="Calibri"/>
          <w:b/>
          <w:color w:val="auto"/>
          <w:szCs w:val="24"/>
          <w:lang w:val="en-US" w:eastAsia="en-US"/>
        </w:rPr>
        <w:tab/>
      </w:r>
      <w:r>
        <w:rPr>
          <w:rFonts w:eastAsia="Calibri"/>
          <w:b/>
          <w:color w:val="auto"/>
          <w:szCs w:val="24"/>
          <w:lang w:val="en-US" w:eastAsia="en-US"/>
        </w:rPr>
        <w:t>1</w:t>
      </w:r>
      <w:r w:rsidRPr="00312C6A">
        <w:rPr>
          <w:rFonts w:eastAsia="Calibri"/>
          <w:b/>
          <w:color w:val="auto"/>
          <w:szCs w:val="24"/>
          <w:vertAlign w:val="superscript"/>
          <w:lang w:val="en-US" w:eastAsia="en-US"/>
        </w:rPr>
        <w:t>ST</w:t>
      </w:r>
      <w:r>
        <w:rPr>
          <w:rFonts w:eastAsia="Calibri"/>
          <w:b/>
          <w:color w:val="auto"/>
          <w:szCs w:val="24"/>
          <w:lang w:val="en-US" w:eastAsia="en-US"/>
        </w:rPr>
        <w:t xml:space="preserve"> </w:t>
      </w:r>
      <w:r w:rsidR="00F01571" w:rsidRPr="00231446">
        <w:rPr>
          <w:rFonts w:eastAsia="Calibri"/>
          <w:b/>
          <w:color w:val="auto"/>
          <w:szCs w:val="24"/>
          <w:lang w:val="en-US" w:eastAsia="en-US"/>
        </w:rPr>
        <w:t>RESPONDENT</w:t>
      </w:r>
    </w:p>
    <w:p w:rsidR="00312C6A" w:rsidRDefault="00312C6A" w:rsidP="00E7287F">
      <w:pPr>
        <w:tabs>
          <w:tab w:val="right" w:pos="9360"/>
        </w:tabs>
        <w:ind w:left="10"/>
        <w:rPr>
          <w:rFonts w:eastAsia="Calibri"/>
          <w:b/>
          <w:color w:val="auto"/>
          <w:szCs w:val="24"/>
          <w:lang w:val="en-US" w:eastAsia="en-US"/>
        </w:rPr>
      </w:pPr>
      <w:r>
        <w:rPr>
          <w:rFonts w:eastAsia="Calibri"/>
          <w:b/>
          <w:color w:val="auto"/>
          <w:szCs w:val="24"/>
          <w:lang w:val="en-US" w:eastAsia="en-US"/>
        </w:rPr>
        <w:t>THE PALMHOF BODY CORPORATE</w:t>
      </w:r>
      <w:r>
        <w:rPr>
          <w:rFonts w:eastAsia="Calibri"/>
          <w:b/>
          <w:color w:val="auto"/>
          <w:szCs w:val="24"/>
          <w:lang w:val="en-US" w:eastAsia="en-US"/>
        </w:rPr>
        <w:tab/>
        <w:t>2</w:t>
      </w:r>
      <w:r w:rsidRPr="00312C6A">
        <w:rPr>
          <w:rFonts w:eastAsia="Calibri"/>
          <w:b/>
          <w:color w:val="auto"/>
          <w:szCs w:val="24"/>
          <w:vertAlign w:val="superscript"/>
          <w:lang w:val="en-US" w:eastAsia="en-US"/>
        </w:rPr>
        <w:t>ND</w:t>
      </w:r>
      <w:r>
        <w:rPr>
          <w:rFonts w:eastAsia="Calibri"/>
          <w:b/>
          <w:color w:val="auto"/>
          <w:szCs w:val="24"/>
          <w:lang w:val="en-US" w:eastAsia="en-US"/>
        </w:rPr>
        <w:t xml:space="preserve"> RESPONDENT</w:t>
      </w:r>
    </w:p>
    <w:p w:rsidR="00312C6A" w:rsidRPr="00231446" w:rsidRDefault="00312C6A" w:rsidP="00E7287F">
      <w:pPr>
        <w:tabs>
          <w:tab w:val="right" w:pos="9360"/>
        </w:tabs>
        <w:ind w:left="10"/>
        <w:rPr>
          <w:rFonts w:eastAsia="Calibri"/>
          <w:b/>
          <w:color w:val="auto"/>
          <w:szCs w:val="24"/>
          <w:lang w:val="en-US" w:eastAsia="en-US"/>
        </w:rPr>
      </w:pPr>
      <w:r>
        <w:rPr>
          <w:rFonts w:eastAsia="Calibri"/>
          <w:b/>
          <w:color w:val="auto"/>
          <w:szCs w:val="24"/>
          <w:lang w:val="en-US" w:eastAsia="en-US"/>
        </w:rPr>
        <w:t>THE REGISTRAR OF DEEDS</w:t>
      </w:r>
      <w:r>
        <w:rPr>
          <w:rFonts w:eastAsia="Calibri"/>
          <w:b/>
          <w:color w:val="auto"/>
          <w:szCs w:val="24"/>
          <w:lang w:val="en-US" w:eastAsia="en-US"/>
        </w:rPr>
        <w:tab/>
        <w:t>3</w:t>
      </w:r>
      <w:r w:rsidRPr="00312C6A">
        <w:rPr>
          <w:rFonts w:eastAsia="Calibri"/>
          <w:b/>
          <w:color w:val="auto"/>
          <w:szCs w:val="24"/>
          <w:vertAlign w:val="superscript"/>
          <w:lang w:val="en-US" w:eastAsia="en-US"/>
        </w:rPr>
        <w:t>RD</w:t>
      </w:r>
      <w:r>
        <w:rPr>
          <w:rFonts w:eastAsia="Calibri"/>
          <w:b/>
          <w:color w:val="auto"/>
          <w:szCs w:val="24"/>
          <w:lang w:val="en-US" w:eastAsia="en-US"/>
        </w:rPr>
        <w:t xml:space="preserve"> RESPONDENT</w:t>
      </w:r>
    </w:p>
    <w:p w:rsidR="00F01571" w:rsidRPr="00231446" w:rsidRDefault="00F01571" w:rsidP="00E7287F">
      <w:pPr>
        <w:ind w:left="10"/>
        <w:rPr>
          <w:rFonts w:eastAsia="Calibri"/>
          <w:color w:val="auto"/>
          <w:szCs w:val="24"/>
          <w:lang w:val="en-US" w:eastAsia="en-US"/>
        </w:rPr>
      </w:pPr>
    </w:p>
    <w:p w:rsidR="00F01571" w:rsidRPr="00231446" w:rsidRDefault="00F01571" w:rsidP="00312C6A">
      <w:pPr>
        <w:ind w:left="2170" w:hanging="2175"/>
        <w:rPr>
          <w:szCs w:val="24"/>
        </w:rPr>
      </w:pPr>
      <w:r w:rsidRPr="00231446">
        <w:rPr>
          <w:b/>
          <w:szCs w:val="24"/>
        </w:rPr>
        <w:t>Neutral citation:</w:t>
      </w:r>
      <w:r w:rsidRPr="00231446">
        <w:rPr>
          <w:b/>
          <w:szCs w:val="24"/>
        </w:rPr>
        <w:tab/>
      </w:r>
      <w:bookmarkStart w:id="0" w:name="_GoBack"/>
      <w:proofErr w:type="spellStart"/>
      <w:r w:rsidR="00312C6A">
        <w:rPr>
          <w:i/>
          <w:szCs w:val="24"/>
        </w:rPr>
        <w:t>Skyer</w:t>
      </w:r>
      <w:proofErr w:type="spellEnd"/>
      <w:r w:rsidR="00312C6A">
        <w:rPr>
          <w:i/>
          <w:szCs w:val="24"/>
        </w:rPr>
        <w:t xml:space="preserve"> </w:t>
      </w:r>
      <w:r w:rsidR="00893766" w:rsidRPr="004548F7">
        <w:rPr>
          <w:i/>
          <w:szCs w:val="24"/>
        </w:rPr>
        <w:t xml:space="preserve">v </w:t>
      </w:r>
      <w:r w:rsidR="00312C6A">
        <w:rPr>
          <w:i/>
          <w:szCs w:val="24"/>
        </w:rPr>
        <w:t xml:space="preserve">Schultz </w:t>
      </w:r>
      <w:r w:rsidR="00312C6A">
        <w:rPr>
          <w:szCs w:val="24"/>
        </w:rPr>
        <w:t>(A 353/2015</w:t>
      </w:r>
      <w:r w:rsidR="00F13552">
        <w:rPr>
          <w:szCs w:val="24"/>
        </w:rPr>
        <w:t xml:space="preserve">) </w:t>
      </w:r>
      <w:r w:rsidR="00FF2FFF">
        <w:rPr>
          <w:szCs w:val="24"/>
        </w:rPr>
        <w:t>[2017] NAHCMD</w:t>
      </w:r>
      <w:r w:rsidR="00F13552">
        <w:rPr>
          <w:szCs w:val="24"/>
        </w:rPr>
        <w:t xml:space="preserve"> </w:t>
      </w:r>
      <w:r w:rsidR="00F40107">
        <w:rPr>
          <w:szCs w:val="24"/>
        </w:rPr>
        <w:t xml:space="preserve">95 </w:t>
      </w:r>
      <w:r w:rsidR="00F13552">
        <w:rPr>
          <w:szCs w:val="24"/>
        </w:rPr>
        <w:t>(</w:t>
      </w:r>
      <w:r w:rsidR="00312C6A">
        <w:rPr>
          <w:szCs w:val="24"/>
        </w:rPr>
        <w:t>15</w:t>
      </w:r>
      <w:r w:rsidR="00F13552">
        <w:rPr>
          <w:szCs w:val="24"/>
        </w:rPr>
        <w:t xml:space="preserve"> March 2017) </w:t>
      </w:r>
      <w:bookmarkEnd w:id="0"/>
    </w:p>
    <w:p w:rsidR="00F01571" w:rsidRPr="00231446" w:rsidRDefault="00F01571" w:rsidP="00E7287F">
      <w:pPr>
        <w:ind w:left="10"/>
        <w:jc w:val="both"/>
        <w:rPr>
          <w:szCs w:val="24"/>
        </w:rPr>
      </w:pPr>
    </w:p>
    <w:tbl>
      <w:tblPr>
        <w:tblW w:w="3969" w:type="dxa"/>
        <w:tblInd w:w="10" w:type="dxa"/>
        <w:tblCellMar>
          <w:left w:w="0" w:type="dxa"/>
          <w:right w:w="0" w:type="dxa"/>
        </w:tblCellMar>
        <w:tblLook w:val="04A0" w:firstRow="1" w:lastRow="0" w:firstColumn="1" w:lastColumn="0" w:noHBand="0" w:noVBand="1"/>
      </w:tblPr>
      <w:tblGrid>
        <w:gridCol w:w="1440"/>
        <w:gridCol w:w="2529"/>
      </w:tblGrid>
      <w:tr w:rsidR="00F01571" w:rsidRPr="00231446" w:rsidTr="00E7287F">
        <w:trPr>
          <w:trHeight w:val="789"/>
        </w:trPr>
        <w:tc>
          <w:tcPr>
            <w:tcW w:w="1440" w:type="dxa"/>
            <w:hideMark/>
          </w:tcPr>
          <w:p w:rsidR="00F01571" w:rsidRPr="00231446" w:rsidRDefault="00F01571" w:rsidP="00A84F8E">
            <w:pPr>
              <w:ind w:left="0"/>
              <w:jc w:val="both"/>
              <w:rPr>
                <w:szCs w:val="24"/>
              </w:rPr>
            </w:pPr>
            <w:r w:rsidRPr="00231446">
              <w:rPr>
                <w:b/>
                <w:szCs w:val="24"/>
              </w:rPr>
              <w:t>Coram:</w:t>
            </w:r>
          </w:p>
        </w:tc>
        <w:tc>
          <w:tcPr>
            <w:tcW w:w="2529" w:type="dxa"/>
            <w:hideMark/>
          </w:tcPr>
          <w:p w:rsidR="00F01571" w:rsidRPr="00231446" w:rsidRDefault="00F01571" w:rsidP="00A84F8E">
            <w:pPr>
              <w:ind w:left="0"/>
              <w:jc w:val="both"/>
              <w:rPr>
                <w:szCs w:val="24"/>
              </w:rPr>
            </w:pPr>
            <w:r w:rsidRPr="00231446">
              <w:rPr>
                <w:szCs w:val="24"/>
              </w:rPr>
              <w:t xml:space="preserve">ANGULA, DJP </w:t>
            </w:r>
          </w:p>
        </w:tc>
      </w:tr>
      <w:tr w:rsidR="00F01571" w:rsidRPr="00231446" w:rsidTr="00E7287F">
        <w:trPr>
          <w:trHeight w:val="498"/>
        </w:trPr>
        <w:tc>
          <w:tcPr>
            <w:tcW w:w="1440" w:type="dxa"/>
            <w:hideMark/>
          </w:tcPr>
          <w:p w:rsidR="00F01571" w:rsidRPr="00231446" w:rsidRDefault="00F01571" w:rsidP="00A84F8E">
            <w:pPr>
              <w:ind w:left="0"/>
              <w:jc w:val="both"/>
              <w:rPr>
                <w:szCs w:val="24"/>
              </w:rPr>
            </w:pPr>
            <w:r w:rsidRPr="00231446">
              <w:rPr>
                <w:b/>
                <w:szCs w:val="24"/>
              </w:rPr>
              <w:t>Heard:</w:t>
            </w:r>
          </w:p>
        </w:tc>
        <w:tc>
          <w:tcPr>
            <w:tcW w:w="2529" w:type="dxa"/>
            <w:hideMark/>
          </w:tcPr>
          <w:p w:rsidR="00F01571" w:rsidRPr="00231446" w:rsidRDefault="00B57DCC" w:rsidP="00B57DCC">
            <w:pPr>
              <w:ind w:left="0" w:right="-746"/>
              <w:jc w:val="both"/>
              <w:rPr>
                <w:szCs w:val="24"/>
              </w:rPr>
            </w:pPr>
            <w:r>
              <w:rPr>
                <w:szCs w:val="24"/>
              </w:rPr>
              <w:t>27 February</w:t>
            </w:r>
            <w:r w:rsidR="00CF6907">
              <w:rPr>
                <w:szCs w:val="24"/>
              </w:rPr>
              <w:t xml:space="preserve"> </w:t>
            </w:r>
            <w:r w:rsidR="00F01571" w:rsidRPr="00231446">
              <w:rPr>
                <w:szCs w:val="24"/>
              </w:rPr>
              <w:t>201</w:t>
            </w:r>
            <w:r>
              <w:rPr>
                <w:szCs w:val="24"/>
              </w:rPr>
              <w:t>7</w:t>
            </w:r>
          </w:p>
        </w:tc>
      </w:tr>
    </w:tbl>
    <w:p w:rsidR="00F01571" w:rsidRPr="00231446" w:rsidRDefault="00F01571" w:rsidP="00A84F8E">
      <w:pPr>
        <w:pStyle w:val="Heading1"/>
        <w:spacing w:after="0" w:line="360" w:lineRule="auto"/>
        <w:ind w:left="5"/>
        <w:jc w:val="both"/>
        <w:rPr>
          <w:b w:val="0"/>
          <w:szCs w:val="24"/>
        </w:rPr>
      </w:pPr>
      <w:r w:rsidRPr="00231446">
        <w:rPr>
          <w:szCs w:val="24"/>
        </w:rPr>
        <w:lastRenderedPageBreak/>
        <w:t>Delivered:</w:t>
      </w:r>
      <w:r w:rsidRPr="00231446">
        <w:rPr>
          <w:b w:val="0"/>
          <w:szCs w:val="24"/>
        </w:rPr>
        <w:tab/>
      </w:r>
      <w:r w:rsidR="00813123">
        <w:rPr>
          <w:b w:val="0"/>
          <w:szCs w:val="24"/>
        </w:rPr>
        <w:t>15</w:t>
      </w:r>
      <w:r w:rsidR="00AB0333" w:rsidRPr="00AB0333">
        <w:rPr>
          <w:b w:val="0"/>
          <w:szCs w:val="24"/>
        </w:rPr>
        <w:t xml:space="preserve"> </w:t>
      </w:r>
      <w:r w:rsidR="009F31AE">
        <w:rPr>
          <w:b w:val="0"/>
          <w:szCs w:val="24"/>
        </w:rPr>
        <w:t xml:space="preserve">March </w:t>
      </w:r>
      <w:r w:rsidRPr="00231446">
        <w:rPr>
          <w:b w:val="0"/>
          <w:szCs w:val="24"/>
        </w:rPr>
        <w:t>2017</w:t>
      </w:r>
    </w:p>
    <w:p w:rsidR="00F01571" w:rsidRPr="00231446" w:rsidRDefault="00F01571" w:rsidP="00E7287F">
      <w:pPr>
        <w:ind w:left="10"/>
        <w:jc w:val="both"/>
        <w:rPr>
          <w:szCs w:val="24"/>
        </w:rPr>
      </w:pPr>
    </w:p>
    <w:p w:rsidR="00F01571" w:rsidRPr="00231446" w:rsidRDefault="00F01571" w:rsidP="00E7287F">
      <w:pPr>
        <w:ind w:left="10" w:right="368"/>
        <w:jc w:val="right"/>
        <w:rPr>
          <w:szCs w:val="24"/>
        </w:rPr>
      </w:pPr>
      <w:r w:rsidRPr="00231446">
        <w:rPr>
          <w:noProof/>
          <w:szCs w:val="24"/>
        </w:rPr>
        <mc:AlternateContent>
          <mc:Choice Requires="wpg">
            <w:drawing>
              <wp:inline distT="0" distB="0" distL="0" distR="0" wp14:anchorId="1492965A" wp14:editId="569EB8F6">
                <wp:extent cx="5867400" cy="9525"/>
                <wp:effectExtent l="0" t="0" r="0" b="9525"/>
                <wp:docPr id="8" name="Group 8"/>
                <wp:cNvGraphicFramePr/>
                <a:graphic xmlns:a="http://schemas.openxmlformats.org/drawingml/2006/main">
                  <a:graphicData uri="http://schemas.microsoft.com/office/word/2010/wordprocessingGroup">
                    <wpg:wgp>
                      <wpg:cNvGrpSpPr/>
                      <wpg:grpSpPr bwMode="auto">
                        <a:xfrm>
                          <a:off x="0" y="0"/>
                          <a:ext cx="5867400" cy="9525"/>
                          <a:chOff x="0" y="0"/>
                          <a:chExt cx="58674" cy="95"/>
                        </a:xfrm>
                      </wpg:grpSpPr>
                      <wps:wsp>
                        <wps:cNvPr id="9" name="Shape 30713"/>
                        <wps:cNvSpPr>
                          <a:spLocks/>
                        </wps:cNvSpPr>
                        <wps:spPr bwMode="auto">
                          <a:xfrm>
                            <a:off x="0" y="0"/>
                            <a:ext cx="58674" cy="95"/>
                          </a:xfrm>
                          <a:custGeom>
                            <a:avLst/>
                            <a:gdLst>
                              <a:gd name="T0" fmla="*/ 0 w 5867400"/>
                              <a:gd name="T1" fmla="*/ 0 h 9525"/>
                              <a:gd name="T2" fmla="*/ 5867400 w 5867400"/>
                              <a:gd name="T3" fmla="*/ 0 h 9525"/>
                              <a:gd name="T4" fmla="*/ 5867400 w 5867400"/>
                              <a:gd name="T5" fmla="*/ 9525 h 9525"/>
                              <a:gd name="T6" fmla="*/ 0 w 5867400"/>
                              <a:gd name="T7" fmla="*/ 9525 h 9525"/>
                              <a:gd name="T8" fmla="*/ 0 w 5867400"/>
                              <a:gd name="T9" fmla="*/ 0 h 9525"/>
                              <a:gd name="T10" fmla="*/ 0 w 5867400"/>
                              <a:gd name="T11" fmla="*/ 0 h 9525"/>
                              <a:gd name="T12" fmla="*/ 5867400 w 5867400"/>
                              <a:gd name="T13" fmla="*/ 9525 h 9525"/>
                            </a:gdLst>
                            <a:ahLst/>
                            <a:cxnLst>
                              <a:cxn ang="0">
                                <a:pos x="T0" y="T1"/>
                              </a:cxn>
                              <a:cxn ang="0">
                                <a:pos x="T2" y="T3"/>
                              </a:cxn>
                              <a:cxn ang="0">
                                <a:pos x="T4" y="T5"/>
                              </a:cxn>
                              <a:cxn ang="0">
                                <a:pos x="T6" y="T7"/>
                              </a:cxn>
                              <a:cxn ang="0">
                                <a:pos x="T8" y="T9"/>
                              </a:cxn>
                            </a:cxnLst>
                            <a:rect l="T10" t="T11" r="T12" b="T13"/>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5A6809B5" id="Group 8"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">
                <v:shape id="Shape 30713"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YkgcQA&#10;AADaAAAADwAAAGRycy9kb3ducmV2LnhtbESPQWvCQBSE7wX/w/IEb3VjD9JGVxGxEBBaGkXI7Zl9&#10;JsHdtzG7auyv7xYKPQ4z8w0zX/bWiBt1vnGsYDJOQBCXTjdcKdjv3p9fQfiArNE4JgUP8rBcDJ7m&#10;mGp35y+65aESEcI+RQV1CG0qpS9rsujHriWO3sl1FkOUXSV1h/cIt0a+JMlUWmw4LtTY0rqm8pxf&#10;rQL6LrIPUzw2h3xl5LlYH7PPy1ap0bBfzUAE6sN/+K+daQVv8Hsl3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GJIHEAAAA2gAAAA8AAAAAAAAAAAAAAAAAmAIAAGRycy9k&#10;b3ducmV2LnhtbFBLBQYAAAAABAAEAPUAAACJAwAAAAA=&#10;" path="m,l5867400,r,9525l,9525,,e" fillcolor="#888" stroked="f" strokeweight="0">
                  <v:stroke miterlimit="1" joinstyle="miter"/>
                  <v:path arrowok="t" o:connecttype="custom" o:connectlocs="0,0;58674,0;58674,95;0,95;0,0" o:connectangles="0,0,0,0,0" textboxrect="0,0,5867400,9525"/>
                </v:shape>
                <w10:anchorlock/>
              </v:group>
            </w:pict>
          </mc:Fallback>
        </mc:AlternateContent>
      </w:r>
      <w:r w:rsidRPr="00231446">
        <w:rPr>
          <w:szCs w:val="24"/>
        </w:rPr>
        <w:t xml:space="preserve"> </w:t>
      </w:r>
    </w:p>
    <w:p w:rsidR="00F01571" w:rsidRPr="00231446" w:rsidRDefault="00F01571" w:rsidP="00E7287F">
      <w:pPr>
        <w:ind w:left="20" w:hanging="10"/>
        <w:jc w:val="center"/>
        <w:rPr>
          <w:szCs w:val="24"/>
        </w:rPr>
      </w:pPr>
      <w:r w:rsidRPr="00231446">
        <w:rPr>
          <w:b/>
          <w:szCs w:val="24"/>
        </w:rPr>
        <w:t xml:space="preserve">ORDER </w:t>
      </w:r>
    </w:p>
    <w:p w:rsidR="00F01571" w:rsidRDefault="00F01571" w:rsidP="00E7287F">
      <w:pPr>
        <w:ind w:left="10" w:right="368"/>
        <w:jc w:val="right"/>
        <w:rPr>
          <w:b/>
          <w:szCs w:val="24"/>
        </w:rPr>
      </w:pPr>
      <w:r w:rsidRPr="00231446">
        <w:rPr>
          <w:noProof/>
          <w:szCs w:val="24"/>
        </w:rPr>
        <mc:AlternateContent>
          <mc:Choice Requires="wpg">
            <w:drawing>
              <wp:inline distT="0" distB="0" distL="0" distR="0" wp14:anchorId="222A8D09" wp14:editId="557159AD">
                <wp:extent cx="5867400" cy="9525"/>
                <wp:effectExtent l="0" t="0" r="0" b="9525"/>
                <wp:docPr id="6" name="Group 6"/>
                <wp:cNvGraphicFramePr/>
                <a:graphic xmlns:a="http://schemas.openxmlformats.org/drawingml/2006/main">
                  <a:graphicData uri="http://schemas.microsoft.com/office/word/2010/wordprocessingGroup">
                    <wpg:wgp>
                      <wpg:cNvGrpSpPr/>
                      <wpg:grpSpPr bwMode="auto">
                        <a:xfrm>
                          <a:off x="0" y="0"/>
                          <a:ext cx="5867400" cy="9525"/>
                          <a:chOff x="0" y="0"/>
                          <a:chExt cx="58674" cy="95"/>
                        </a:xfrm>
                      </wpg:grpSpPr>
                      <wps:wsp>
                        <wps:cNvPr id="7" name="Shape 30714"/>
                        <wps:cNvSpPr>
                          <a:spLocks/>
                        </wps:cNvSpPr>
                        <wps:spPr bwMode="auto">
                          <a:xfrm>
                            <a:off x="0" y="0"/>
                            <a:ext cx="58674" cy="95"/>
                          </a:xfrm>
                          <a:custGeom>
                            <a:avLst/>
                            <a:gdLst>
                              <a:gd name="T0" fmla="*/ 0 w 5867400"/>
                              <a:gd name="T1" fmla="*/ 0 h 9525"/>
                              <a:gd name="T2" fmla="*/ 5867400 w 5867400"/>
                              <a:gd name="T3" fmla="*/ 0 h 9525"/>
                              <a:gd name="T4" fmla="*/ 5867400 w 5867400"/>
                              <a:gd name="T5" fmla="*/ 9525 h 9525"/>
                              <a:gd name="T6" fmla="*/ 0 w 5867400"/>
                              <a:gd name="T7" fmla="*/ 9525 h 9525"/>
                              <a:gd name="T8" fmla="*/ 0 w 5867400"/>
                              <a:gd name="T9" fmla="*/ 0 h 9525"/>
                              <a:gd name="T10" fmla="*/ 0 w 5867400"/>
                              <a:gd name="T11" fmla="*/ 0 h 9525"/>
                              <a:gd name="T12" fmla="*/ 5867400 w 5867400"/>
                              <a:gd name="T13" fmla="*/ 9525 h 9525"/>
                            </a:gdLst>
                            <a:ahLst/>
                            <a:cxnLst>
                              <a:cxn ang="0">
                                <a:pos x="T0" y="T1"/>
                              </a:cxn>
                              <a:cxn ang="0">
                                <a:pos x="T2" y="T3"/>
                              </a:cxn>
                              <a:cxn ang="0">
                                <a:pos x="T4" y="T5"/>
                              </a:cxn>
                              <a:cxn ang="0">
                                <a:pos x="T6" y="T7"/>
                              </a:cxn>
                              <a:cxn ang="0">
                                <a:pos x="T8" y="T9"/>
                              </a:cxn>
                            </a:cxnLst>
                            <a:rect l="T10" t="T11" r="T12" b="T13"/>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E646293" id="Group 6"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">
                <v:shape id="Shape 30714"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UVaMQA&#10;AADaAAAADwAAAGRycy9kb3ducmV2LnhtbESPQWvCQBSE7wX/w/IEb3VjD7ZEVxGxEBBaGkXI7Zl9&#10;JsHdtzG7auyv7xYKPQ4z8w0zX/bWiBt1vnGsYDJOQBCXTjdcKdjv3p/fQPiArNE4JgUP8rBcDJ7m&#10;mGp35y+65aESEcI+RQV1CG0qpS9rsujHriWO3sl1FkOUXSV1h/cIt0a+JMlUWmw4LtTY0rqm8pxf&#10;rQL6LrIPUzw2h3xl5LlYH7PPy1ap0bBfzUAE6sN/+K+daQWv8Hsl3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VFWjEAAAA2gAAAA8AAAAAAAAAAAAAAAAAmAIAAGRycy9k&#10;b3ducmV2LnhtbFBLBQYAAAAABAAEAPUAAACJAwAAAAA=&#10;" path="m,l5867400,r,9525l,9525,,e" fillcolor="#888" stroked="f" strokeweight="0">
                  <v:stroke miterlimit="1" joinstyle="miter"/>
                  <v:path arrowok="t" o:connecttype="custom" o:connectlocs="0,0;58674,0;58674,95;0,95;0,0" o:connectangles="0,0,0,0,0" textboxrect="0,0,5867400,9525"/>
                </v:shape>
                <w10:anchorlock/>
              </v:group>
            </w:pict>
          </mc:Fallback>
        </mc:AlternateContent>
      </w:r>
      <w:r w:rsidRPr="00231446">
        <w:rPr>
          <w:b/>
          <w:szCs w:val="24"/>
        </w:rPr>
        <w:t xml:space="preserve"> </w:t>
      </w:r>
    </w:p>
    <w:p w:rsidR="007F6A94" w:rsidRDefault="007F6A94" w:rsidP="00E7287F">
      <w:pPr>
        <w:ind w:left="10" w:right="368"/>
        <w:jc w:val="right"/>
        <w:rPr>
          <w:b/>
          <w:szCs w:val="24"/>
        </w:rPr>
      </w:pPr>
    </w:p>
    <w:p w:rsidR="00204683" w:rsidRPr="00204683" w:rsidRDefault="00204683" w:rsidP="00526EB1">
      <w:pPr>
        <w:ind w:left="0"/>
        <w:jc w:val="both"/>
        <w:rPr>
          <w:rFonts w:eastAsiaTheme="minorHAnsi"/>
          <w:color w:val="auto"/>
          <w:szCs w:val="24"/>
          <w:lang w:val="en-US" w:eastAsia="en-US"/>
        </w:rPr>
      </w:pPr>
      <w:r>
        <w:rPr>
          <w:rFonts w:eastAsiaTheme="minorHAnsi"/>
          <w:color w:val="auto"/>
          <w:szCs w:val="24"/>
          <w:lang w:val="en-US" w:eastAsia="en-US"/>
        </w:rPr>
        <w:t>1.</w:t>
      </w:r>
      <w:r>
        <w:rPr>
          <w:rFonts w:eastAsiaTheme="minorHAnsi"/>
          <w:color w:val="auto"/>
          <w:szCs w:val="24"/>
          <w:lang w:val="en-US" w:eastAsia="en-US"/>
        </w:rPr>
        <w:tab/>
      </w:r>
      <w:r w:rsidR="00987D59">
        <w:rPr>
          <w:rFonts w:eastAsiaTheme="minorHAnsi"/>
          <w:color w:val="auto"/>
          <w:szCs w:val="24"/>
          <w:lang w:val="en-US" w:eastAsia="en-US"/>
        </w:rPr>
        <w:t xml:space="preserve">The </w:t>
      </w:r>
      <w:r w:rsidRPr="00204683">
        <w:rPr>
          <w:rFonts w:eastAsiaTheme="minorHAnsi"/>
          <w:color w:val="auto"/>
          <w:szCs w:val="24"/>
          <w:lang w:val="en-US" w:eastAsia="en-US"/>
        </w:rPr>
        <w:t>order made</w:t>
      </w:r>
      <w:r w:rsidR="00987D59">
        <w:rPr>
          <w:rFonts w:eastAsiaTheme="minorHAnsi"/>
          <w:color w:val="auto"/>
          <w:szCs w:val="24"/>
          <w:lang w:val="en-US" w:eastAsia="en-US"/>
        </w:rPr>
        <w:t xml:space="preserve"> by</w:t>
      </w:r>
      <w:r w:rsidRPr="00204683">
        <w:rPr>
          <w:rFonts w:eastAsiaTheme="minorHAnsi"/>
          <w:color w:val="auto"/>
          <w:szCs w:val="24"/>
          <w:lang w:val="en-US" w:eastAsia="en-US"/>
        </w:rPr>
        <w:t xml:space="preserve"> this court on 11 April 2016 is hereby reaffirmed without variation.</w:t>
      </w:r>
    </w:p>
    <w:p w:rsidR="00204683" w:rsidRPr="00204683" w:rsidRDefault="00204683" w:rsidP="00526EB1">
      <w:pPr>
        <w:ind w:left="0"/>
        <w:contextualSpacing/>
        <w:jc w:val="both"/>
        <w:rPr>
          <w:rFonts w:eastAsiaTheme="minorHAnsi"/>
          <w:color w:val="auto"/>
          <w:szCs w:val="24"/>
          <w:lang w:val="en-US" w:eastAsia="en-US"/>
        </w:rPr>
      </w:pPr>
    </w:p>
    <w:p w:rsidR="00204683" w:rsidRPr="00204683" w:rsidRDefault="00204683" w:rsidP="00526EB1">
      <w:pPr>
        <w:ind w:left="0"/>
        <w:jc w:val="both"/>
        <w:rPr>
          <w:rFonts w:eastAsiaTheme="minorHAnsi"/>
          <w:color w:val="auto"/>
          <w:szCs w:val="24"/>
          <w:lang w:val="en-US" w:eastAsia="en-US"/>
        </w:rPr>
      </w:pPr>
      <w:r w:rsidRPr="00204683">
        <w:rPr>
          <w:rFonts w:eastAsiaTheme="minorHAnsi"/>
          <w:color w:val="auto"/>
          <w:szCs w:val="24"/>
          <w:lang w:val="en-US" w:eastAsia="en-US"/>
        </w:rPr>
        <w:t xml:space="preserve">2. </w:t>
      </w:r>
      <w:r>
        <w:rPr>
          <w:rFonts w:eastAsiaTheme="minorHAnsi"/>
          <w:color w:val="auto"/>
          <w:szCs w:val="24"/>
          <w:lang w:val="en-US" w:eastAsia="en-US"/>
        </w:rPr>
        <w:tab/>
      </w:r>
      <w:r w:rsidRPr="00204683">
        <w:rPr>
          <w:rFonts w:eastAsiaTheme="minorHAnsi"/>
          <w:color w:val="auto"/>
          <w:szCs w:val="24"/>
          <w:lang w:val="en-US" w:eastAsia="en-US"/>
        </w:rPr>
        <w:t>In respect of the costs incurred by the parties in these proceedings since the order of 11 April 2016</w:t>
      </w:r>
      <w:r w:rsidR="00026D38">
        <w:rPr>
          <w:rFonts w:eastAsiaTheme="minorHAnsi"/>
          <w:color w:val="auto"/>
          <w:szCs w:val="24"/>
          <w:lang w:val="en-US" w:eastAsia="en-US"/>
        </w:rPr>
        <w:t xml:space="preserve"> was issued,</w:t>
      </w:r>
      <w:r w:rsidRPr="00204683">
        <w:rPr>
          <w:rFonts w:eastAsiaTheme="minorHAnsi"/>
          <w:color w:val="auto"/>
          <w:szCs w:val="24"/>
          <w:lang w:val="en-US" w:eastAsia="en-US"/>
        </w:rPr>
        <w:t xml:space="preserve"> to date, it is ordered that each party shall bear her or their own costs.</w:t>
      </w:r>
    </w:p>
    <w:p w:rsidR="00204683" w:rsidRPr="00204683" w:rsidRDefault="00204683" w:rsidP="00526EB1">
      <w:pPr>
        <w:ind w:left="0"/>
        <w:contextualSpacing/>
        <w:jc w:val="both"/>
        <w:rPr>
          <w:rFonts w:eastAsiaTheme="minorHAnsi"/>
          <w:color w:val="auto"/>
          <w:szCs w:val="24"/>
          <w:lang w:val="en-US" w:eastAsia="en-US"/>
        </w:rPr>
      </w:pPr>
    </w:p>
    <w:p w:rsidR="00204683" w:rsidRPr="00204683" w:rsidRDefault="00204683" w:rsidP="00526EB1">
      <w:pPr>
        <w:ind w:left="0"/>
        <w:jc w:val="both"/>
        <w:rPr>
          <w:rFonts w:eastAsiaTheme="minorHAnsi"/>
          <w:color w:val="auto"/>
          <w:szCs w:val="24"/>
          <w:lang w:val="en-US" w:eastAsia="en-US"/>
        </w:rPr>
      </w:pPr>
      <w:r w:rsidRPr="00204683">
        <w:rPr>
          <w:rFonts w:eastAsiaTheme="minorHAnsi"/>
          <w:color w:val="auto"/>
          <w:szCs w:val="24"/>
          <w:lang w:val="en-US" w:eastAsia="en-US"/>
        </w:rPr>
        <w:t xml:space="preserve">3. </w:t>
      </w:r>
      <w:r w:rsidR="000853B7">
        <w:rPr>
          <w:rFonts w:eastAsiaTheme="minorHAnsi"/>
          <w:color w:val="auto"/>
          <w:szCs w:val="24"/>
          <w:lang w:val="en-US" w:eastAsia="en-US"/>
        </w:rPr>
        <w:tab/>
      </w:r>
      <w:r w:rsidRPr="00204683">
        <w:rPr>
          <w:rFonts w:eastAsiaTheme="minorHAnsi"/>
          <w:color w:val="auto"/>
          <w:szCs w:val="24"/>
          <w:lang w:val="en-US" w:eastAsia="en-US"/>
        </w:rPr>
        <w:t xml:space="preserve">The matter is considered </w:t>
      </w:r>
      <w:proofErr w:type="spellStart"/>
      <w:r w:rsidRPr="00204683">
        <w:rPr>
          <w:rFonts w:eastAsiaTheme="minorHAnsi"/>
          <w:color w:val="auto"/>
          <w:szCs w:val="24"/>
          <w:lang w:val="en-US" w:eastAsia="en-US"/>
        </w:rPr>
        <w:t>finalised</w:t>
      </w:r>
      <w:proofErr w:type="spellEnd"/>
      <w:r w:rsidRPr="00204683">
        <w:rPr>
          <w:rFonts w:eastAsiaTheme="minorHAnsi"/>
          <w:color w:val="auto"/>
          <w:szCs w:val="24"/>
          <w:lang w:val="en-US" w:eastAsia="en-US"/>
        </w:rPr>
        <w:t xml:space="preserve"> and is accordingly removed from the roll.</w:t>
      </w:r>
    </w:p>
    <w:p w:rsidR="00302FF3" w:rsidRDefault="00302FF3" w:rsidP="00E7287F">
      <w:pPr>
        <w:ind w:left="10" w:right="368"/>
        <w:jc w:val="right"/>
        <w:rPr>
          <w:szCs w:val="24"/>
        </w:rPr>
      </w:pPr>
    </w:p>
    <w:p w:rsidR="00F01571" w:rsidRPr="00231446" w:rsidRDefault="00F01571" w:rsidP="00E7287F">
      <w:pPr>
        <w:ind w:left="10" w:right="368"/>
        <w:jc w:val="right"/>
        <w:rPr>
          <w:szCs w:val="24"/>
        </w:rPr>
      </w:pPr>
      <w:r w:rsidRPr="00231446">
        <w:rPr>
          <w:noProof/>
          <w:szCs w:val="24"/>
        </w:rPr>
        <mc:AlternateContent>
          <mc:Choice Requires="wpg">
            <w:drawing>
              <wp:inline distT="0" distB="0" distL="0" distR="0" wp14:anchorId="788A1FA8" wp14:editId="65ED59C1">
                <wp:extent cx="5867400" cy="9525"/>
                <wp:effectExtent l="0" t="0" r="0" b="9525"/>
                <wp:docPr id="4" name="Group 4"/>
                <wp:cNvGraphicFramePr/>
                <a:graphic xmlns:a="http://schemas.openxmlformats.org/drawingml/2006/main">
                  <a:graphicData uri="http://schemas.microsoft.com/office/word/2010/wordprocessingGroup">
                    <wpg:wgp>
                      <wpg:cNvGrpSpPr/>
                      <wpg:grpSpPr bwMode="auto">
                        <a:xfrm>
                          <a:off x="0" y="0"/>
                          <a:ext cx="5867400" cy="9525"/>
                          <a:chOff x="0" y="0"/>
                          <a:chExt cx="58674" cy="95"/>
                        </a:xfrm>
                      </wpg:grpSpPr>
                      <wps:wsp>
                        <wps:cNvPr id="5" name="Shape 30715"/>
                        <wps:cNvSpPr>
                          <a:spLocks/>
                        </wps:cNvSpPr>
                        <wps:spPr bwMode="auto">
                          <a:xfrm>
                            <a:off x="0" y="0"/>
                            <a:ext cx="58674" cy="95"/>
                          </a:xfrm>
                          <a:custGeom>
                            <a:avLst/>
                            <a:gdLst>
                              <a:gd name="T0" fmla="*/ 0 w 5867400"/>
                              <a:gd name="T1" fmla="*/ 0 h 9525"/>
                              <a:gd name="T2" fmla="*/ 5867400 w 5867400"/>
                              <a:gd name="T3" fmla="*/ 0 h 9525"/>
                              <a:gd name="T4" fmla="*/ 5867400 w 5867400"/>
                              <a:gd name="T5" fmla="*/ 9525 h 9525"/>
                              <a:gd name="T6" fmla="*/ 0 w 5867400"/>
                              <a:gd name="T7" fmla="*/ 9525 h 9525"/>
                              <a:gd name="T8" fmla="*/ 0 w 5867400"/>
                              <a:gd name="T9" fmla="*/ 0 h 9525"/>
                              <a:gd name="T10" fmla="*/ 0 w 5867400"/>
                              <a:gd name="T11" fmla="*/ 0 h 9525"/>
                              <a:gd name="T12" fmla="*/ 5867400 w 5867400"/>
                              <a:gd name="T13" fmla="*/ 9525 h 9525"/>
                            </a:gdLst>
                            <a:ahLst/>
                            <a:cxnLst>
                              <a:cxn ang="0">
                                <a:pos x="T0" y="T1"/>
                              </a:cxn>
                              <a:cxn ang="0">
                                <a:pos x="T2" y="T3"/>
                              </a:cxn>
                              <a:cxn ang="0">
                                <a:pos x="T4" y="T5"/>
                              </a:cxn>
                              <a:cxn ang="0">
                                <a:pos x="T6" y="T7"/>
                              </a:cxn>
                              <a:cxn ang="0">
                                <a:pos x="T8" y="T9"/>
                              </a:cxn>
                            </a:cxnLst>
                            <a:rect l="T10" t="T11" r="T12" b="T13"/>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0F5FE699" id="Group 4"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">
                <v:shape id="Shape 30715"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suhMQA&#10;AADaAAAADwAAAGRycy9kb3ducmV2LnhtbESPQWvCQBSE7wX/w/IEb3VjwVKiq4hYCAgtjSLk9sw+&#10;k+Du25hdNfbXdwuFHoeZ+YaZL3trxI063zhWMBknIIhLpxuuFOx3789vIHxA1mgck4IHeVguBk9z&#10;TLW78xfd8lCJCGGfooI6hDaV0pc1WfRj1xJH7+Q6iyHKrpK6w3uEWyNfkuRVWmw4LtTY0rqm8pxf&#10;rQL6LrIPUzw2h3xl5LlYH7PPy1ap0bBfzUAE6sN/+K+daQVT+L0Sb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LLoTEAAAA2gAAAA8AAAAAAAAAAAAAAAAAmAIAAGRycy9k&#10;b3ducmV2LnhtbFBLBQYAAAAABAAEAPUAAACJAwAAAAA=&#10;" path="m,l5867400,r,9525l,9525,,e" fillcolor="#888" stroked="f" strokeweight="0">
                  <v:stroke miterlimit="1" joinstyle="miter"/>
                  <v:path arrowok="t" o:connecttype="custom" o:connectlocs="0,0;58674,0;58674,95;0,95;0,0" o:connectangles="0,0,0,0,0" textboxrect="0,0,5867400,9525"/>
                </v:shape>
                <w10:anchorlock/>
              </v:group>
            </w:pict>
          </mc:Fallback>
        </mc:AlternateContent>
      </w:r>
      <w:r w:rsidRPr="00231446">
        <w:rPr>
          <w:szCs w:val="24"/>
        </w:rPr>
        <w:t xml:space="preserve"> </w:t>
      </w:r>
    </w:p>
    <w:p w:rsidR="00F01571" w:rsidRPr="00231446" w:rsidRDefault="00F01571" w:rsidP="00E7287F">
      <w:pPr>
        <w:ind w:left="20" w:hanging="10"/>
        <w:jc w:val="center"/>
        <w:rPr>
          <w:b/>
          <w:szCs w:val="24"/>
        </w:rPr>
      </w:pPr>
    </w:p>
    <w:p w:rsidR="00F01571" w:rsidRPr="00231446" w:rsidRDefault="00E50BF0" w:rsidP="00E7287F">
      <w:pPr>
        <w:ind w:left="20" w:hanging="10"/>
        <w:jc w:val="center"/>
        <w:rPr>
          <w:szCs w:val="24"/>
        </w:rPr>
      </w:pPr>
      <w:r>
        <w:rPr>
          <w:b/>
          <w:szCs w:val="24"/>
        </w:rPr>
        <w:t>RULING</w:t>
      </w:r>
    </w:p>
    <w:p w:rsidR="00F01571" w:rsidRPr="00231446" w:rsidRDefault="00F01571" w:rsidP="00E7287F">
      <w:pPr>
        <w:ind w:left="10" w:right="368"/>
        <w:jc w:val="right"/>
        <w:rPr>
          <w:szCs w:val="24"/>
        </w:rPr>
      </w:pPr>
      <w:r w:rsidRPr="00231446">
        <w:rPr>
          <w:noProof/>
          <w:szCs w:val="24"/>
        </w:rPr>
        <mc:AlternateContent>
          <mc:Choice Requires="wpg">
            <w:drawing>
              <wp:inline distT="0" distB="0" distL="0" distR="0" wp14:anchorId="5D992657" wp14:editId="5760C0A7">
                <wp:extent cx="5867400" cy="9525"/>
                <wp:effectExtent l="0" t="0" r="0" b="9525"/>
                <wp:docPr id="2" name="Group 2"/>
                <wp:cNvGraphicFramePr/>
                <a:graphic xmlns:a="http://schemas.openxmlformats.org/drawingml/2006/main">
                  <a:graphicData uri="http://schemas.microsoft.com/office/word/2010/wordprocessingGroup">
                    <wpg:wgp>
                      <wpg:cNvGrpSpPr/>
                      <wpg:grpSpPr bwMode="auto">
                        <a:xfrm>
                          <a:off x="0" y="0"/>
                          <a:ext cx="5867400" cy="9525"/>
                          <a:chOff x="0" y="0"/>
                          <a:chExt cx="58674" cy="95"/>
                        </a:xfrm>
                      </wpg:grpSpPr>
                      <wps:wsp>
                        <wps:cNvPr id="3" name="Shape 30716"/>
                        <wps:cNvSpPr>
                          <a:spLocks/>
                        </wps:cNvSpPr>
                        <wps:spPr bwMode="auto">
                          <a:xfrm>
                            <a:off x="0" y="0"/>
                            <a:ext cx="58674" cy="95"/>
                          </a:xfrm>
                          <a:custGeom>
                            <a:avLst/>
                            <a:gdLst>
                              <a:gd name="T0" fmla="*/ 0 w 5867400"/>
                              <a:gd name="T1" fmla="*/ 0 h 9525"/>
                              <a:gd name="T2" fmla="*/ 5867400 w 5867400"/>
                              <a:gd name="T3" fmla="*/ 0 h 9525"/>
                              <a:gd name="T4" fmla="*/ 5867400 w 5867400"/>
                              <a:gd name="T5" fmla="*/ 9525 h 9525"/>
                              <a:gd name="T6" fmla="*/ 0 w 5867400"/>
                              <a:gd name="T7" fmla="*/ 9525 h 9525"/>
                              <a:gd name="T8" fmla="*/ 0 w 5867400"/>
                              <a:gd name="T9" fmla="*/ 0 h 9525"/>
                              <a:gd name="T10" fmla="*/ 0 w 5867400"/>
                              <a:gd name="T11" fmla="*/ 0 h 9525"/>
                              <a:gd name="T12" fmla="*/ 5867400 w 5867400"/>
                              <a:gd name="T13" fmla="*/ 9525 h 9525"/>
                            </a:gdLst>
                            <a:ahLst/>
                            <a:cxnLst>
                              <a:cxn ang="0">
                                <a:pos x="T0" y="T1"/>
                              </a:cxn>
                              <a:cxn ang="0">
                                <a:pos x="T2" y="T3"/>
                              </a:cxn>
                              <a:cxn ang="0">
                                <a:pos x="T4" y="T5"/>
                              </a:cxn>
                              <a:cxn ang="0">
                                <a:pos x="T6" y="T7"/>
                              </a:cxn>
                              <a:cxn ang="0">
                                <a:pos x="T8" y="T9"/>
                              </a:cxn>
                            </a:cxnLst>
                            <a:rect l="T10" t="T11" r="T12" b="T13"/>
                            <a:pathLst>
                              <a:path w="5867400" h="9525">
                                <a:moveTo>
                                  <a:pt x="0" y="0"/>
                                </a:moveTo>
                                <a:lnTo>
                                  <a:pt x="5867400" y="0"/>
                                </a:lnTo>
                                <a:lnTo>
                                  <a:pt x="5867400" y="9525"/>
                                </a:lnTo>
                                <a:lnTo>
                                  <a:pt x="0" y="9525"/>
                                </a:lnTo>
                                <a:lnTo>
                                  <a:pt x="0" y="0"/>
                                </a:lnTo>
                              </a:path>
                            </a:pathLst>
                          </a:custGeom>
                          <a:solidFill>
                            <a:srgbClr val="888888"/>
                          </a:solidFill>
                          <a:ln>
                            <a:noFill/>
                          </a:ln>
                          <a:extLst>
                            <a:ext uri="{91240B29-F687-4F45-9708-019B960494DF}">
                              <a14:hiddenLine xmlns:a14="http://schemas.microsoft.com/office/drawing/2010/main" w="0">
                                <a:solidFill>
                                  <a:srgbClr val="000000"/>
                                </a:solidFill>
                                <a:miter lim="1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688129BE" id="Group 2" o:spid="_x0000_s1026" style="width:462pt;height:.75pt;mso-position-horizontal-relative:char;mso-position-vertical-relative:line" coordsize="58674,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">
                <v:shape id="Shape 30716" o:spid="_x0000_s1027" style="position:absolute;width:58674;height:95;visibility:visible;mso-wrap-style:square;v-text-anchor:top" coordsize="5867400,95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4Ta8QA&#10;AADaAAAADwAAAGRycy9kb3ducmV2LnhtbESPQWvCQBSE7wX/w/IEb3VjhVKiq4hYCAgtjSLk9sw+&#10;k+Du25hdNfbXdwuFHoeZ+YaZL3trxI063zhWMBknIIhLpxuuFOx3789vIHxA1mgck4IHeVguBk9z&#10;TLW78xfd8lCJCGGfooI6hDaV0pc1WfRj1xJH7+Q6iyHKrpK6w3uEWyNfkuRVWmw4LtTY0rqm8pxf&#10;rQL6LrIPUzw2h3xl5LlYH7PPy1ap0bBfzUAE6sN/+K+daQVT+L0Sb4B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uE2vEAAAA2gAAAA8AAAAAAAAAAAAAAAAAmAIAAGRycy9k&#10;b3ducmV2LnhtbFBLBQYAAAAABAAEAPUAAACJAwAAAAA=&#10;" path="m,l5867400,r,9525l,9525,,e" fillcolor="#888" stroked="f" strokeweight="0">
                  <v:stroke miterlimit="1" joinstyle="miter"/>
                  <v:path arrowok="t" o:connecttype="custom" o:connectlocs="0,0;58674,0;58674,95;0,95;0,0" o:connectangles="0,0,0,0,0" textboxrect="0,0,5867400,9525"/>
                </v:shape>
                <w10:anchorlock/>
              </v:group>
            </w:pict>
          </mc:Fallback>
        </mc:AlternateContent>
      </w:r>
      <w:r w:rsidRPr="00231446">
        <w:rPr>
          <w:b/>
          <w:szCs w:val="24"/>
        </w:rPr>
        <w:t xml:space="preserve"> </w:t>
      </w:r>
    </w:p>
    <w:p w:rsidR="00F01571" w:rsidRDefault="00F01571" w:rsidP="00E7287F">
      <w:pPr>
        <w:ind w:left="10"/>
        <w:jc w:val="both"/>
        <w:rPr>
          <w:szCs w:val="24"/>
        </w:rPr>
      </w:pPr>
    </w:p>
    <w:p w:rsidR="00F01571" w:rsidRPr="00231446" w:rsidRDefault="00F01571" w:rsidP="00E7287F">
      <w:pPr>
        <w:ind w:left="10"/>
        <w:jc w:val="both"/>
        <w:rPr>
          <w:szCs w:val="24"/>
        </w:rPr>
      </w:pPr>
      <w:r w:rsidRPr="00231446">
        <w:rPr>
          <w:szCs w:val="24"/>
        </w:rPr>
        <w:t xml:space="preserve">ANGULA, DJP: </w:t>
      </w:r>
    </w:p>
    <w:p w:rsidR="001A2149" w:rsidRDefault="001A2149" w:rsidP="00E7287F">
      <w:pPr>
        <w:ind w:left="10"/>
        <w:jc w:val="both"/>
        <w:rPr>
          <w:szCs w:val="24"/>
        </w:rPr>
      </w:pPr>
    </w:p>
    <w:p w:rsidR="00F01571" w:rsidRPr="00231446" w:rsidRDefault="00F01571" w:rsidP="00E7287F">
      <w:pPr>
        <w:ind w:left="10"/>
        <w:jc w:val="both"/>
        <w:rPr>
          <w:szCs w:val="24"/>
          <w:u w:val="single"/>
        </w:rPr>
      </w:pPr>
      <w:r w:rsidRPr="00231446">
        <w:rPr>
          <w:szCs w:val="24"/>
          <w:u w:val="single"/>
        </w:rPr>
        <w:t xml:space="preserve">Introduction </w:t>
      </w:r>
    </w:p>
    <w:p w:rsidR="00F01571" w:rsidRDefault="00F01571" w:rsidP="00E7287F">
      <w:pPr>
        <w:ind w:left="10"/>
        <w:jc w:val="both"/>
        <w:rPr>
          <w:szCs w:val="24"/>
        </w:rPr>
      </w:pPr>
    </w:p>
    <w:p w:rsidR="00E50BF0" w:rsidRDefault="00521517" w:rsidP="005C4A1F">
      <w:pPr>
        <w:ind w:left="10"/>
        <w:jc w:val="both"/>
        <w:rPr>
          <w:szCs w:val="24"/>
        </w:rPr>
      </w:pPr>
      <w:r>
        <w:rPr>
          <w:szCs w:val="24"/>
        </w:rPr>
        <w:t>[1]</w:t>
      </w:r>
      <w:r>
        <w:rPr>
          <w:szCs w:val="24"/>
        </w:rPr>
        <w:tab/>
      </w:r>
      <w:r w:rsidR="00524ED5">
        <w:rPr>
          <w:szCs w:val="24"/>
        </w:rPr>
        <w:t xml:space="preserve">This ruling concerns the reconsideration of </w:t>
      </w:r>
      <w:r w:rsidR="00026D38">
        <w:rPr>
          <w:szCs w:val="24"/>
        </w:rPr>
        <w:t xml:space="preserve">the question of </w:t>
      </w:r>
      <w:r w:rsidR="00524ED5">
        <w:rPr>
          <w:szCs w:val="24"/>
        </w:rPr>
        <w:t xml:space="preserve">costs afresh following the court having </w:t>
      </w:r>
      <w:r w:rsidR="00026D38">
        <w:rPr>
          <w:szCs w:val="24"/>
        </w:rPr>
        <w:t xml:space="preserve">confirmed the rule nisi on 11 April 2016 and ordered that the </w:t>
      </w:r>
      <w:r w:rsidR="001F7DBC">
        <w:rPr>
          <w:szCs w:val="24"/>
        </w:rPr>
        <w:t>respondents pay</w:t>
      </w:r>
      <w:r w:rsidR="00B16288">
        <w:rPr>
          <w:szCs w:val="24"/>
        </w:rPr>
        <w:t xml:space="preserve"> the applicant</w:t>
      </w:r>
      <w:r w:rsidR="00563244">
        <w:rPr>
          <w:szCs w:val="24"/>
        </w:rPr>
        <w:t>’s</w:t>
      </w:r>
      <w:r w:rsidR="00026D38">
        <w:rPr>
          <w:szCs w:val="24"/>
        </w:rPr>
        <w:t xml:space="preserve"> costs. At the time the order was made</w:t>
      </w:r>
      <w:r w:rsidR="00563244">
        <w:rPr>
          <w:szCs w:val="24"/>
        </w:rPr>
        <w:t>,</w:t>
      </w:r>
      <w:r w:rsidR="00026D38">
        <w:rPr>
          <w:szCs w:val="24"/>
        </w:rPr>
        <w:t xml:space="preserve"> the court was not aware or made aware </w:t>
      </w:r>
      <w:r w:rsidR="00B16288">
        <w:rPr>
          <w:szCs w:val="24"/>
        </w:rPr>
        <w:t xml:space="preserve">of </w:t>
      </w:r>
      <w:r w:rsidR="00742D8F">
        <w:rPr>
          <w:szCs w:val="24"/>
        </w:rPr>
        <w:t>an</w:t>
      </w:r>
      <w:r w:rsidR="00B16288">
        <w:rPr>
          <w:szCs w:val="24"/>
        </w:rPr>
        <w:t xml:space="preserve"> unconditional offer</w:t>
      </w:r>
      <w:r w:rsidR="00026D38">
        <w:rPr>
          <w:szCs w:val="24"/>
        </w:rPr>
        <w:t xml:space="preserve"> of settlement </w:t>
      </w:r>
      <w:r w:rsidR="00B16288">
        <w:rPr>
          <w:szCs w:val="24"/>
        </w:rPr>
        <w:t>made by the respondent</w:t>
      </w:r>
      <w:r w:rsidR="00026D38">
        <w:rPr>
          <w:szCs w:val="24"/>
        </w:rPr>
        <w:t>s to the applicant</w:t>
      </w:r>
      <w:r w:rsidR="00B16288">
        <w:rPr>
          <w:szCs w:val="24"/>
        </w:rPr>
        <w:t>.</w:t>
      </w:r>
      <w:r w:rsidR="009032B6">
        <w:rPr>
          <w:szCs w:val="24"/>
        </w:rPr>
        <w:t xml:space="preserve"> </w:t>
      </w:r>
      <w:r w:rsidR="00563244">
        <w:rPr>
          <w:szCs w:val="24"/>
        </w:rPr>
        <w:t>R</w:t>
      </w:r>
      <w:r w:rsidR="00026D38">
        <w:rPr>
          <w:szCs w:val="24"/>
        </w:rPr>
        <w:t>ule 64 (12)</w:t>
      </w:r>
      <w:r w:rsidR="00563244">
        <w:rPr>
          <w:szCs w:val="24"/>
        </w:rPr>
        <w:t xml:space="preserve"> provides that</w:t>
      </w:r>
      <w:r w:rsidR="00026D38">
        <w:rPr>
          <w:szCs w:val="24"/>
        </w:rPr>
        <w:t xml:space="preserve"> if the court had made an order of costs out of ignorance of the offer of settlement and such offer is thereafter brought to the attention of </w:t>
      </w:r>
      <w:r w:rsidR="00026D38">
        <w:rPr>
          <w:szCs w:val="24"/>
        </w:rPr>
        <w:lastRenderedPageBreak/>
        <w:t xml:space="preserve">the court, the </w:t>
      </w:r>
      <w:r w:rsidR="00C51C61">
        <w:rPr>
          <w:szCs w:val="24"/>
        </w:rPr>
        <w:t>court must reconsider the question of cost</w:t>
      </w:r>
      <w:r w:rsidR="00563244">
        <w:rPr>
          <w:szCs w:val="24"/>
        </w:rPr>
        <w:t>s</w:t>
      </w:r>
      <w:r w:rsidR="0082205A">
        <w:rPr>
          <w:szCs w:val="24"/>
        </w:rPr>
        <w:t xml:space="preserve"> afresh, subject to the court’</w:t>
      </w:r>
      <w:r w:rsidR="00C51C61">
        <w:rPr>
          <w:szCs w:val="24"/>
        </w:rPr>
        <w:t>s discretion.</w:t>
      </w:r>
    </w:p>
    <w:p w:rsidR="000D1FC2" w:rsidRDefault="000D1FC2" w:rsidP="005C4A1F">
      <w:pPr>
        <w:ind w:left="10"/>
        <w:jc w:val="both"/>
        <w:rPr>
          <w:szCs w:val="24"/>
        </w:rPr>
      </w:pPr>
    </w:p>
    <w:p w:rsidR="00B16288" w:rsidRPr="00B16288" w:rsidRDefault="00B16288" w:rsidP="005C4A1F">
      <w:pPr>
        <w:ind w:left="10"/>
        <w:jc w:val="both"/>
        <w:rPr>
          <w:szCs w:val="24"/>
          <w:u w:val="single"/>
        </w:rPr>
      </w:pPr>
      <w:r>
        <w:rPr>
          <w:szCs w:val="24"/>
          <w:u w:val="single"/>
        </w:rPr>
        <w:t>Background</w:t>
      </w:r>
    </w:p>
    <w:p w:rsidR="00E50BF0" w:rsidRDefault="00E50BF0" w:rsidP="005C4A1F">
      <w:pPr>
        <w:ind w:left="10"/>
        <w:jc w:val="both"/>
        <w:rPr>
          <w:szCs w:val="24"/>
        </w:rPr>
      </w:pPr>
    </w:p>
    <w:p w:rsidR="004C6CC0" w:rsidRDefault="00E50BF0" w:rsidP="005C4A1F">
      <w:pPr>
        <w:ind w:left="10"/>
        <w:jc w:val="both"/>
        <w:rPr>
          <w:szCs w:val="24"/>
        </w:rPr>
      </w:pPr>
      <w:r>
        <w:rPr>
          <w:szCs w:val="24"/>
        </w:rPr>
        <w:t>[2]</w:t>
      </w:r>
      <w:r>
        <w:rPr>
          <w:szCs w:val="24"/>
        </w:rPr>
        <w:tab/>
      </w:r>
      <w:r w:rsidR="00615DE5">
        <w:rPr>
          <w:szCs w:val="24"/>
        </w:rPr>
        <w:t>On 11 December 201</w:t>
      </w:r>
      <w:r w:rsidR="00C51C61">
        <w:rPr>
          <w:szCs w:val="24"/>
        </w:rPr>
        <w:t>5</w:t>
      </w:r>
      <w:r w:rsidR="00615DE5">
        <w:rPr>
          <w:szCs w:val="24"/>
        </w:rPr>
        <w:t xml:space="preserve"> the applicant launched an urgent spoliation application against the respondents set down for hearing on 14 December 2016.</w:t>
      </w:r>
    </w:p>
    <w:p w:rsidR="001A2149" w:rsidRDefault="001A2149" w:rsidP="005C4A1F">
      <w:pPr>
        <w:ind w:left="10"/>
        <w:jc w:val="both"/>
        <w:rPr>
          <w:szCs w:val="24"/>
        </w:rPr>
      </w:pPr>
    </w:p>
    <w:p w:rsidR="007E2C81" w:rsidRDefault="002F00C4" w:rsidP="005C4A1F">
      <w:pPr>
        <w:ind w:left="10"/>
        <w:jc w:val="both"/>
        <w:rPr>
          <w:szCs w:val="24"/>
        </w:rPr>
      </w:pPr>
      <w:r>
        <w:rPr>
          <w:szCs w:val="24"/>
        </w:rPr>
        <w:t>[3</w:t>
      </w:r>
      <w:r w:rsidR="007E2C81">
        <w:rPr>
          <w:szCs w:val="24"/>
        </w:rPr>
        <w:t>]</w:t>
      </w:r>
      <w:r w:rsidR="007E2C81">
        <w:rPr>
          <w:szCs w:val="24"/>
        </w:rPr>
        <w:tab/>
        <w:t>When the matte</w:t>
      </w:r>
      <w:r>
        <w:rPr>
          <w:szCs w:val="24"/>
        </w:rPr>
        <w:t>r was called on 14 December 2015</w:t>
      </w:r>
      <w:r w:rsidR="007E2C81">
        <w:rPr>
          <w:szCs w:val="24"/>
        </w:rPr>
        <w:t xml:space="preserve"> no notice of opposition had been filed on behalf of the respondents.</w:t>
      </w:r>
      <w:r w:rsidR="00C51C61">
        <w:rPr>
          <w:szCs w:val="24"/>
        </w:rPr>
        <w:t xml:space="preserve"> </w:t>
      </w:r>
      <w:r w:rsidR="007E2C81">
        <w:rPr>
          <w:szCs w:val="24"/>
        </w:rPr>
        <w:t>Mr Theron however appeared</w:t>
      </w:r>
      <w:r w:rsidR="00563244">
        <w:rPr>
          <w:szCs w:val="24"/>
        </w:rPr>
        <w:t xml:space="preserve"> on behalf of the respondents</w:t>
      </w:r>
      <w:r w:rsidR="007E2C81">
        <w:rPr>
          <w:szCs w:val="24"/>
        </w:rPr>
        <w:t xml:space="preserve"> and informed the court that the respondent</w:t>
      </w:r>
      <w:r w:rsidR="00C51C61">
        <w:rPr>
          <w:szCs w:val="24"/>
        </w:rPr>
        <w:t>s</w:t>
      </w:r>
      <w:r w:rsidR="007E2C81">
        <w:rPr>
          <w:szCs w:val="24"/>
        </w:rPr>
        <w:t xml:space="preserve"> would reserve their rights.</w:t>
      </w:r>
    </w:p>
    <w:p w:rsidR="0060776D" w:rsidRDefault="0060776D" w:rsidP="005C4A1F">
      <w:pPr>
        <w:ind w:left="10"/>
        <w:jc w:val="both"/>
        <w:rPr>
          <w:szCs w:val="24"/>
        </w:rPr>
      </w:pPr>
    </w:p>
    <w:p w:rsidR="0060776D" w:rsidRDefault="0060776D" w:rsidP="005C4A1F">
      <w:pPr>
        <w:ind w:left="10"/>
        <w:jc w:val="both"/>
        <w:rPr>
          <w:szCs w:val="24"/>
        </w:rPr>
      </w:pPr>
      <w:r>
        <w:rPr>
          <w:szCs w:val="24"/>
        </w:rPr>
        <w:t>[</w:t>
      </w:r>
      <w:r w:rsidR="00FA5C43">
        <w:rPr>
          <w:szCs w:val="24"/>
        </w:rPr>
        <w:t>4</w:t>
      </w:r>
      <w:r>
        <w:rPr>
          <w:szCs w:val="24"/>
        </w:rPr>
        <w:t>]</w:t>
      </w:r>
      <w:r>
        <w:rPr>
          <w:szCs w:val="24"/>
        </w:rPr>
        <w:tab/>
      </w:r>
      <w:r w:rsidR="00C51C61">
        <w:rPr>
          <w:szCs w:val="24"/>
        </w:rPr>
        <w:t>At the hearing of the matter on 14 December 2015</w:t>
      </w:r>
      <w:r w:rsidR="002F00C4">
        <w:rPr>
          <w:szCs w:val="24"/>
        </w:rPr>
        <w:t xml:space="preserve"> t</w:t>
      </w:r>
      <w:r>
        <w:rPr>
          <w:szCs w:val="24"/>
        </w:rPr>
        <w:t xml:space="preserve">he court issued a </w:t>
      </w:r>
      <w:r w:rsidR="00C51C61">
        <w:rPr>
          <w:szCs w:val="24"/>
        </w:rPr>
        <w:t>r</w:t>
      </w:r>
      <w:r>
        <w:rPr>
          <w:szCs w:val="24"/>
        </w:rPr>
        <w:t xml:space="preserve">ule </w:t>
      </w:r>
      <w:r w:rsidRPr="0060776D">
        <w:rPr>
          <w:i/>
          <w:szCs w:val="24"/>
        </w:rPr>
        <w:t>nisi</w:t>
      </w:r>
      <w:r>
        <w:rPr>
          <w:szCs w:val="24"/>
        </w:rPr>
        <w:t xml:space="preserve"> with </w:t>
      </w:r>
      <w:r w:rsidR="0079045F">
        <w:rPr>
          <w:szCs w:val="24"/>
        </w:rPr>
        <w:t xml:space="preserve">a </w:t>
      </w:r>
      <w:r>
        <w:rPr>
          <w:szCs w:val="24"/>
        </w:rPr>
        <w:t>return date being 22 January 2016.</w:t>
      </w:r>
    </w:p>
    <w:p w:rsidR="001A2149" w:rsidRDefault="001A2149" w:rsidP="005C4A1F">
      <w:pPr>
        <w:ind w:left="10"/>
        <w:jc w:val="both"/>
        <w:rPr>
          <w:szCs w:val="24"/>
        </w:rPr>
      </w:pPr>
    </w:p>
    <w:p w:rsidR="00FA5C43" w:rsidRDefault="00FA5C43" w:rsidP="005C4A1F">
      <w:pPr>
        <w:ind w:left="10"/>
        <w:jc w:val="both"/>
        <w:rPr>
          <w:szCs w:val="24"/>
        </w:rPr>
      </w:pPr>
      <w:r>
        <w:rPr>
          <w:szCs w:val="24"/>
        </w:rPr>
        <w:t>[5</w:t>
      </w:r>
      <w:r w:rsidR="0060776D">
        <w:rPr>
          <w:szCs w:val="24"/>
        </w:rPr>
        <w:t>]</w:t>
      </w:r>
      <w:r w:rsidR="0060776D">
        <w:rPr>
          <w:szCs w:val="24"/>
        </w:rPr>
        <w:tab/>
        <w:t>On 20 January 201</w:t>
      </w:r>
      <w:r w:rsidR="00C51C61">
        <w:rPr>
          <w:szCs w:val="24"/>
        </w:rPr>
        <w:t>6</w:t>
      </w:r>
      <w:r w:rsidR="0060776D">
        <w:rPr>
          <w:szCs w:val="24"/>
        </w:rPr>
        <w:t xml:space="preserve"> the Respondents filed their notice to oppose</w:t>
      </w:r>
      <w:r>
        <w:rPr>
          <w:szCs w:val="24"/>
        </w:rPr>
        <w:t>.</w:t>
      </w:r>
    </w:p>
    <w:p w:rsidR="001A2149" w:rsidRDefault="001A2149" w:rsidP="005C4A1F">
      <w:pPr>
        <w:ind w:left="10"/>
        <w:jc w:val="both"/>
        <w:rPr>
          <w:szCs w:val="24"/>
        </w:rPr>
      </w:pPr>
    </w:p>
    <w:p w:rsidR="0060776D" w:rsidRDefault="00FA5C43" w:rsidP="005C4A1F">
      <w:pPr>
        <w:ind w:left="10"/>
        <w:jc w:val="both"/>
        <w:rPr>
          <w:szCs w:val="24"/>
        </w:rPr>
      </w:pPr>
      <w:r>
        <w:rPr>
          <w:szCs w:val="24"/>
        </w:rPr>
        <w:t>[6]</w:t>
      </w:r>
      <w:r>
        <w:rPr>
          <w:szCs w:val="24"/>
        </w:rPr>
        <w:tab/>
        <w:t>O</w:t>
      </w:r>
      <w:r w:rsidR="0060776D">
        <w:rPr>
          <w:szCs w:val="24"/>
        </w:rPr>
        <w:t>n 25 January 2016 the first respondent file</w:t>
      </w:r>
      <w:r w:rsidR="00F61FAC">
        <w:rPr>
          <w:szCs w:val="24"/>
        </w:rPr>
        <w:t>d</w:t>
      </w:r>
      <w:r w:rsidR="0060776D">
        <w:rPr>
          <w:szCs w:val="24"/>
        </w:rPr>
        <w:t xml:space="preserve"> his answering affidavit.</w:t>
      </w:r>
    </w:p>
    <w:p w:rsidR="001A2149" w:rsidRDefault="001A2149" w:rsidP="005C4A1F">
      <w:pPr>
        <w:ind w:left="10"/>
        <w:jc w:val="both"/>
        <w:rPr>
          <w:szCs w:val="24"/>
        </w:rPr>
      </w:pPr>
    </w:p>
    <w:p w:rsidR="0060776D" w:rsidRDefault="0060776D" w:rsidP="005C4A1F">
      <w:pPr>
        <w:ind w:left="10"/>
        <w:jc w:val="both"/>
        <w:rPr>
          <w:szCs w:val="24"/>
        </w:rPr>
      </w:pPr>
      <w:r>
        <w:rPr>
          <w:szCs w:val="24"/>
        </w:rPr>
        <w:t>[</w:t>
      </w:r>
      <w:r w:rsidR="00FA5C43">
        <w:rPr>
          <w:szCs w:val="24"/>
        </w:rPr>
        <w:t>7</w:t>
      </w:r>
      <w:r>
        <w:rPr>
          <w:szCs w:val="24"/>
        </w:rPr>
        <w:t>]</w:t>
      </w:r>
      <w:r>
        <w:rPr>
          <w:szCs w:val="24"/>
        </w:rPr>
        <w:tab/>
        <w:t>On the date of the return date</w:t>
      </w:r>
      <w:r w:rsidR="00C51C61">
        <w:rPr>
          <w:szCs w:val="24"/>
        </w:rPr>
        <w:t xml:space="preserve"> of the rule nisi that is 22 January 2016, </w:t>
      </w:r>
      <w:r>
        <w:rPr>
          <w:szCs w:val="24"/>
        </w:rPr>
        <w:t>the managing judge was not available whereupon</w:t>
      </w:r>
      <w:r w:rsidR="00C51C61">
        <w:rPr>
          <w:szCs w:val="24"/>
        </w:rPr>
        <w:t xml:space="preserve"> Mister</w:t>
      </w:r>
      <w:r>
        <w:rPr>
          <w:szCs w:val="24"/>
        </w:rPr>
        <w:t xml:space="preserve"> Justice </w:t>
      </w:r>
      <w:proofErr w:type="spellStart"/>
      <w:r>
        <w:rPr>
          <w:szCs w:val="24"/>
        </w:rPr>
        <w:t>Ueitele</w:t>
      </w:r>
      <w:proofErr w:type="spellEnd"/>
      <w:r>
        <w:rPr>
          <w:szCs w:val="24"/>
        </w:rPr>
        <w:t xml:space="preserve"> extended the </w:t>
      </w:r>
      <w:r w:rsidR="00C51C61">
        <w:rPr>
          <w:szCs w:val="24"/>
        </w:rPr>
        <w:t>r</w:t>
      </w:r>
      <w:r>
        <w:rPr>
          <w:szCs w:val="24"/>
        </w:rPr>
        <w:t>ule to 12 February 2016.</w:t>
      </w:r>
    </w:p>
    <w:p w:rsidR="001A2149" w:rsidRDefault="001A2149" w:rsidP="005C4A1F">
      <w:pPr>
        <w:ind w:left="10"/>
        <w:jc w:val="both"/>
        <w:rPr>
          <w:szCs w:val="24"/>
        </w:rPr>
      </w:pPr>
    </w:p>
    <w:p w:rsidR="0060776D" w:rsidRDefault="00D447B3" w:rsidP="005C4A1F">
      <w:pPr>
        <w:ind w:left="10"/>
        <w:jc w:val="both"/>
        <w:rPr>
          <w:szCs w:val="24"/>
        </w:rPr>
      </w:pPr>
      <w:r>
        <w:rPr>
          <w:szCs w:val="24"/>
        </w:rPr>
        <w:t>[8</w:t>
      </w:r>
      <w:r w:rsidR="0060776D">
        <w:rPr>
          <w:szCs w:val="24"/>
        </w:rPr>
        <w:t>]</w:t>
      </w:r>
      <w:r w:rsidR="0060776D">
        <w:rPr>
          <w:szCs w:val="24"/>
        </w:rPr>
        <w:tab/>
        <w:t>On 12 February 2016 the court ordered that the applicant file h</w:t>
      </w:r>
      <w:r w:rsidR="00563244">
        <w:rPr>
          <w:szCs w:val="24"/>
        </w:rPr>
        <w:t>er</w:t>
      </w:r>
      <w:r w:rsidR="0060776D">
        <w:rPr>
          <w:szCs w:val="24"/>
        </w:rPr>
        <w:t xml:space="preserve"> replying affidavit on 15 February 2016; that the parties file their heads of argument on or before 12 February</w:t>
      </w:r>
      <w:r w:rsidR="00C51C61">
        <w:rPr>
          <w:szCs w:val="24"/>
        </w:rPr>
        <w:t xml:space="preserve"> 2016. The r</w:t>
      </w:r>
      <w:r w:rsidR="0060776D">
        <w:rPr>
          <w:szCs w:val="24"/>
        </w:rPr>
        <w:t xml:space="preserve">ule was </w:t>
      </w:r>
      <w:r w:rsidR="00C51C61">
        <w:rPr>
          <w:szCs w:val="24"/>
        </w:rPr>
        <w:t>again</w:t>
      </w:r>
      <w:r w:rsidR="0060776D">
        <w:rPr>
          <w:szCs w:val="24"/>
        </w:rPr>
        <w:t xml:space="preserve"> extended to 18 February 2016.</w:t>
      </w:r>
    </w:p>
    <w:p w:rsidR="001A2149" w:rsidRDefault="001A2149" w:rsidP="005C4A1F">
      <w:pPr>
        <w:ind w:left="10"/>
        <w:jc w:val="both"/>
        <w:rPr>
          <w:szCs w:val="24"/>
        </w:rPr>
      </w:pPr>
    </w:p>
    <w:p w:rsidR="0060776D" w:rsidRDefault="009D6CE2" w:rsidP="005C4A1F">
      <w:pPr>
        <w:ind w:left="10"/>
        <w:jc w:val="both"/>
        <w:rPr>
          <w:szCs w:val="24"/>
        </w:rPr>
      </w:pPr>
      <w:r>
        <w:rPr>
          <w:szCs w:val="24"/>
        </w:rPr>
        <w:t>[9</w:t>
      </w:r>
      <w:r w:rsidR="0060776D">
        <w:rPr>
          <w:szCs w:val="24"/>
        </w:rPr>
        <w:t>]</w:t>
      </w:r>
      <w:r w:rsidR="0060776D">
        <w:rPr>
          <w:szCs w:val="24"/>
        </w:rPr>
        <w:tab/>
      </w:r>
      <w:r w:rsidR="00B529A5">
        <w:rPr>
          <w:szCs w:val="24"/>
        </w:rPr>
        <w:t xml:space="preserve">On 18 February 2016 the parties presented their arguments </w:t>
      </w:r>
      <w:r w:rsidR="00C51C61">
        <w:rPr>
          <w:szCs w:val="24"/>
        </w:rPr>
        <w:t>where after</w:t>
      </w:r>
      <w:r w:rsidR="00B529A5">
        <w:rPr>
          <w:szCs w:val="24"/>
        </w:rPr>
        <w:t xml:space="preserve"> the</w:t>
      </w:r>
      <w:r w:rsidR="00450775">
        <w:rPr>
          <w:szCs w:val="24"/>
        </w:rPr>
        <w:t xml:space="preserve"> rule was again ext</w:t>
      </w:r>
      <w:r w:rsidR="00C51C61">
        <w:rPr>
          <w:szCs w:val="24"/>
        </w:rPr>
        <w:t>ended to 11 April 2016 for the r</w:t>
      </w:r>
      <w:r w:rsidR="00450775">
        <w:rPr>
          <w:szCs w:val="24"/>
        </w:rPr>
        <w:t>uling.</w:t>
      </w:r>
    </w:p>
    <w:p w:rsidR="00450775" w:rsidRDefault="00450775" w:rsidP="005C4A1F">
      <w:pPr>
        <w:ind w:left="10"/>
        <w:jc w:val="both"/>
        <w:rPr>
          <w:szCs w:val="24"/>
        </w:rPr>
      </w:pPr>
    </w:p>
    <w:p w:rsidR="001A2149" w:rsidRDefault="001A2149" w:rsidP="005C4A1F">
      <w:pPr>
        <w:ind w:left="10"/>
        <w:jc w:val="both"/>
        <w:rPr>
          <w:szCs w:val="24"/>
        </w:rPr>
      </w:pPr>
    </w:p>
    <w:p w:rsidR="00450775" w:rsidRDefault="00450775" w:rsidP="005C4A1F">
      <w:pPr>
        <w:ind w:left="10"/>
        <w:jc w:val="both"/>
        <w:rPr>
          <w:szCs w:val="24"/>
        </w:rPr>
      </w:pPr>
      <w:r>
        <w:rPr>
          <w:szCs w:val="24"/>
        </w:rPr>
        <w:lastRenderedPageBreak/>
        <w:t>[</w:t>
      </w:r>
      <w:r w:rsidR="009D6CE2">
        <w:rPr>
          <w:szCs w:val="24"/>
        </w:rPr>
        <w:t>10</w:t>
      </w:r>
      <w:r>
        <w:rPr>
          <w:szCs w:val="24"/>
        </w:rPr>
        <w:t>]</w:t>
      </w:r>
      <w:r>
        <w:rPr>
          <w:szCs w:val="24"/>
        </w:rPr>
        <w:tab/>
        <w:t>On 11 April 2016 the court confirm</w:t>
      </w:r>
      <w:r w:rsidR="0079045F">
        <w:rPr>
          <w:szCs w:val="24"/>
        </w:rPr>
        <w:t>ed</w:t>
      </w:r>
      <w:r>
        <w:rPr>
          <w:szCs w:val="24"/>
        </w:rPr>
        <w:t xml:space="preserve"> the </w:t>
      </w:r>
      <w:r w:rsidR="00D447B3">
        <w:rPr>
          <w:szCs w:val="24"/>
        </w:rPr>
        <w:t>r</w:t>
      </w:r>
      <w:r>
        <w:rPr>
          <w:szCs w:val="24"/>
        </w:rPr>
        <w:t>ule</w:t>
      </w:r>
      <w:r w:rsidR="00D447B3">
        <w:rPr>
          <w:szCs w:val="24"/>
        </w:rPr>
        <w:t xml:space="preserve"> </w:t>
      </w:r>
      <w:r w:rsidR="00D447B3">
        <w:rPr>
          <w:i/>
          <w:szCs w:val="24"/>
        </w:rPr>
        <w:t>nisi</w:t>
      </w:r>
      <w:r w:rsidR="003E1FCE">
        <w:rPr>
          <w:szCs w:val="24"/>
        </w:rPr>
        <w:t xml:space="preserve"> and ordered the respondents to pay the applicant</w:t>
      </w:r>
      <w:r w:rsidR="00563244">
        <w:rPr>
          <w:szCs w:val="24"/>
        </w:rPr>
        <w:t>’s</w:t>
      </w:r>
      <w:r w:rsidR="003E1FCE">
        <w:rPr>
          <w:szCs w:val="24"/>
        </w:rPr>
        <w:t xml:space="preserve"> costs </w:t>
      </w:r>
      <w:r w:rsidR="00D447B3">
        <w:rPr>
          <w:szCs w:val="24"/>
        </w:rPr>
        <w:t xml:space="preserve">on a normal scale </w:t>
      </w:r>
      <w:r w:rsidR="001A2149">
        <w:rPr>
          <w:szCs w:val="24"/>
        </w:rPr>
        <w:t xml:space="preserve">of party and party </w:t>
      </w:r>
      <w:r w:rsidR="003E1FCE">
        <w:rPr>
          <w:szCs w:val="24"/>
        </w:rPr>
        <w:t xml:space="preserve">up and until 14 December </w:t>
      </w:r>
      <w:r w:rsidR="003E1FCE" w:rsidRPr="00C51C61">
        <w:rPr>
          <w:szCs w:val="24"/>
        </w:rPr>
        <w:t>2015.</w:t>
      </w:r>
      <w:r w:rsidR="00C51C61">
        <w:rPr>
          <w:szCs w:val="24"/>
        </w:rPr>
        <w:t xml:space="preserve"> </w:t>
      </w:r>
      <w:r w:rsidR="00073FED">
        <w:rPr>
          <w:szCs w:val="24"/>
        </w:rPr>
        <w:t>Shortly a</w:t>
      </w:r>
      <w:r w:rsidR="003E1FCE">
        <w:rPr>
          <w:szCs w:val="24"/>
        </w:rPr>
        <w:t xml:space="preserve">fter the </w:t>
      </w:r>
      <w:r w:rsidR="00073FED">
        <w:rPr>
          <w:szCs w:val="24"/>
        </w:rPr>
        <w:t>r</w:t>
      </w:r>
      <w:r w:rsidR="003E1FCE">
        <w:rPr>
          <w:szCs w:val="24"/>
        </w:rPr>
        <w:t>ule was confirmed</w:t>
      </w:r>
      <w:r w:rsidR="00C51C61">
        <w:rPr>
          <w:szCs w:val="24"/>
        </w:rPr>
        <w:t xml:space="preserve">, </w:t>
      </w:r>
      <w:r w:rsidR="003E1FCE">
        <w:rPr>
          <w:szCs w:val="24"/>
        </w:rPr>
        <w:t>Mr Jacob for the</w:t>
      </w:r>
      <w:r w:rsidR="00073FED">
        <w:rPr>
          <w:szCs w:val="24"/>
        </w:rPr>
        <w:t xml:space="preserve"> respondents</w:t>
      </w:r>
      <w:r w:rsidR="00C51C61">
        <w:rPr>
          <w:szCs w:val="24"/>
        </w:rPr>
        <w:t>,</w:t>
      </w:r>
      <w:r w:rsidR="00073FED">
        <w:rPr>
          <w:szCs w:val="24"/>
        </w:rPr>
        <w:t xml:space="preserve"> attempted to hand up to court</w:t>
      </w:r>
      <w:r w:rsidR="00C51C61">
        <w:rPr>
          <w:szCs w:val="24"/>
        </w:rPr>
        <w:t xml:space="preserve"> a</w:t>
      </w:r>
      <w:r w:rsidR="003E1FCE">
        <w:rPr>
          <w:szCs w:val="24"/>
        </w:rPr>
        <w:t xml:space="preserve"> letter</w:t>
      </w:r>
      <w:r w:rsidR="00C51C61">
        <w:rPr>
          <w:szCs w:val="24"/>
        </w:rPr>
        <w:t xml:space="preserve"> </w:t>
      </w:r>
      <w:r w:rsidR="00563244">
        <w:rPr>
          <w:szCs w:val="24"/>
        </w:rPr>
        <w:t xml:space="preserve">in </w:t>
      </w:r>
      <w:r w:rsidR="00C51C61">
        <w:rPr>
          <w:szCs w:val="24"/>
        </w:rPr>
        <w:t xml:space="preserve">which he said </w:t>
      </w:r>
      <w:r w:rsidR="003E1FCE">
        <w:rPr>
          <w:szCs w:val="24"/>
        </w:rPr>
        <w:t>the respondent</w:t>
      </w:r>
      <w:r w:rsidR="00C51C61">
        <w:rPr>
          <w:szCs w:val="24"/>
        </w:rPr>
        <w:t>s</w:t>
      </w:r>
      <w:r w:rsidR="003E1FCE">
        <w:rPr>
          <w:szCs w:val="24"/>
        </w:rPr>
        <w:t xml:space="preserve"> had allegedly made an unconditional offer of settlement in terms of Rule 64(12) to the applicant.</w:t>
      </w:r>
      <w:r w:rsidR="00C51C61">
        <w:rPr>
          <w:szCs w:val="24"/>
        </w:rPr>
        <w:t xml:space="preserve"> </w:t>
      </w:r>
      <w:r w:rsidR="003E1FCE">
        <w:rPr>
          <w:szCs w:val="24"/>
        </w:rPr>
        <w:t>The court declined to</w:t>
      </w:r>
      <w:r w:rsidR="0001337A">
        <w:rPr>
          <w:szCs w:val="24"/>
        </w:rPr>
        <w:t xml:space="preserve"> accept the letter and </w:t>
      </w:r>
      <w:r w:rsidR="00073FED">
        <w:rPr>
          <w:szCs w:val="24"/>
        </w:rPr>
        <w:t xml:space="preserve">suggested that </w:t>
      </w:r>
      <w:r w:rsidR="00B9125A">
        <w:rPr>
          <w:szCs w:val="24"/>
        </w:rPr>
        <w:t>the respondent</w:t>
      </w:r>
      <w:r w:rsidR="00563244">
        <w:rPr>
          <w:szCs w:val="24"/>
        </w:rPr>
        <w:t>s</w:t>
      </w:r>
      <w:r w:rsidR="003E1FCE">
        <w:rPr>
          <w:szCs w:val="24"/>
        </w:rPr>
        <w:t xml:space="preserve"> follow</w:t>
      </w:r>
      <w:r w:rsidR="00B9125A">
        <w:rPr>
          <w:szCs w:val="24"/>
        </w:rPr>
        <w:t>s</w:t>
      </w:r>
      <w:r w:rsidR="003E1FCE">
        <w:rPr>
          <w:szCs w:val="24"/>
        </w:rPr>
        <w:t xml:space="preserve"> the procedure prescribed by </w:t>
      </w:r>
      <w:r w:rsidR="00563244">
        <w:rPr>
          <w:szCs w:val="24"/>
        </w:rPr>
        <w:t>R</w:t>
      </w:r>
      <w:r w:rsidR="00073FED">
        <w:rPr>
          <w:szCs w:val="24"/>
        </w:rPr>
        <w:t>ule</w:t>
      </w:r>
      <w:r w:rsidR="00C51C61">
        <w:rPr>
          <w:szCs w:val="24"/>
        </w:rPr>
        <w:t xml:space="preserve"> 64</w:t>
      </w:r>
      <w:r w:rsidR="001A2149">
        <w:rPr>
          <w:szCs w:val="24"/>
        </w:rPr>
        <w:t>.</w:t>
      </w:r>
      <w:r w:rsidR="00073FED">
        <w:rPr>
          <w:szCs w:val="24"/>
        </w:rPr>
        <w:t xml:space="preserve"> </w:t>
      </w:r>
    </w:p>
    <w:p w:rsidR="001A2149" w:rsidRDefault="001A2149" w:rsidP="005C4A1F">
      <w:pPr>
        <w:ind w:left="10"/>
        <w:jc w:val="both"/>
        <w:rPr>
          <w:szCs w:val="24"/>
        </w:rPr>
      </w:pPr>
    </w:p>
    <w:p w:rsidR="001A2149" w:rsidRDefault="0001337A" w:rsidP="00E7287F">
      <w:pPr>
        <w:ind w:left="10"/>
        <w:jc w:val="both"/>
        <w:rPr>
          <w:szCs w:val="24"/>
        </w:rPr>
      </w:pPr>
      <w:r>
        <w:rPr>
          <w:szCs w:val="24"/>
        </w:rPr>
        <w:t>[</w:t>
      </w:r>
      <w:r w:rsidR="00AD652B">
        <w:rPr>
          <w:szCs w:val="24"/>
        </w:rPr>
        <w:t>11</w:t>
      </w:r>
      <w:r>
        <w:rPr>
          <w:szCs w:val="24"/>
        </w:rPr>
        <w:t>]</w:t>
      </w:r>
      <w:r>
        <w:rPr>
          <w:szCs w:val="24"/>
        </w:rPr>
        <w:tab/>
      </w:r>
      <w:r w:rsidR="001A2149">
        <w:rPr>
          <w:szCs w:val="24"/>
        </w:rPr>
        <w:t>Subsequent thereto a</w:t>
      </w:r>
      <w:r>
        <w:rPr>
          <w:szCs w:val="24"/>
        </w:rPr>
        <w:t xml:space="preserve"> meeting </w:t>
      </w:r>
      <w:r w:rsidR="001A2149">
        <w:rPr>
          <w:szCs w:val="24"/>
        </w:rPr>
        <w:t xml:space="preserve">was convened by </w:t>
      </w:r>
      <w:r>
        <w:rPr>
          <w:szCs w:val="24"/>
        </w:rPr>
        <w:t>the managing judge</w:t>
      </w:r>
      <w:r w:rsidR="00563244">
        <w:rPr>
          <w:szCs w:val="24"/>
        </w:rPr>
        <w:t xml:space="preserve"> in</w:t>
      </w:r>
      <w:r w:rsidR="001A2149">
        <w:rPr>
          <w:szCs w:val="24"/>
        </w:rPr>
        <w:t xml:space="preserve"> chambers</w:t>
      </w:r>
      <w:r w:rsidR="00563244">
        <w:rPr>
          <w:szCs w:val="24"/>
        </w:rPr>
        <w:t xml:space="preserve">, </w:t>
      </w:r>
      <w:r w:rsidR="001A2149">
        <w:rPr>
          <w:szCs w:val="24"/>
        </w:rPr>
        <w:t xml:space="preserve">attended by the legal representative for the parties </w:t>
      </w:r>
      <w:r>
        <w:rPr>
          <w:szCs w:val="24"/>
        </w:rPr>
        <w:t xml:space="preserve">and </w:t>
      </w:r>
      <w:r w:rsidR="001A2149">
        <w:rPr>
          <w:szCs w:val="24"/>
        </w:rPr>
        <w:t>held</w:t>
      </w:r>
      <w:r>
        <w:rPr>
          <w:szCs w:val="24"/>
        </w:rPr>
        <w:t xml:space="preserve"> on 9 June 2016 to try to find a solution to the</w:t>
      </w:r>
      <w:r w:rsidR="007329D7">
        <w:rPr>
          <w:szCs w:val="24"/>
        </w:rPr>
        <w:t xml:space="preserve"> issue of costs</w:t>
      </w:r>
      <w:r w:rsidR="00563244">
        <w:rPr>
          <w:szCs w:val="24"/>
        </w:rPr>
        <w:t xml:space="preserve"> in order to limit escalating of costs</w:t>
      </w:r>
      <w:r w:rsidR="00E705FE">
        <w:rPr>
          <w:szCs w:val="24"/>
        </w:rPr>
        <w:t>.</w:t>
      </w:r>
      <w:r w:rsidR="001A2149">
        <w:rPr>
          <w:szCs w:val="24"/>
        </w:rPr>
        <w:t xml:space="preserve"> </w:t>
      </w:r>
      <w:r w:rsidR="00E705FE">
        <w:rPr>
          <w:szCs w:val="24"/>
        </w:rPr>
        <w:t>A</w:t>
      </w:r>
      <w:r w:rsidR="007329D7">
        <w:rPr>
          <w:szCs w:val="24"/>
        </w:rPr>
        <w:t>t the end of the meeting the managing judge informed the parties that sh</w:t>
      </w:r>
      <w:r w:rsidR="000C60F7">
        <w:rPr>
          <w:szCs w:val="24"/>
        </w:rPr>
        <w:t xml:space="preserve">ould an agreement not be </w:t>
      </w:r>
      <w:r w:rsidR="00E705FE">
        <w:rPr>
          <w:szCs w:val="24"/>
        </w:rPr>
        <w:t>reached</w:t>
      </w:r>
      <w:r w:rsidR="001A2149">
        <w:rPr>
          <w:szCs w:val="24"/>
        </w:rPr>
        <w:t xml:space="preserve"> by the parties with regard to the issue of costs</w:t>
      </w:r>
      <w:r w:rsidR="00E705FE">
        <w:rPr>
          <w:szCs w:val="24"/>
        </w:rPr>
        <w:t xml:space="preserve"> and the respondents still wish</w:t>
      </w:r>
      <w:r w:rsidR="00563244">
        <w:rPr>
          <w:szCs w:val="24"/>
        </w:rPr>
        <w:t>ed</w:t>
      </w:r>
      <w:r w:rsidR="007329D7">
        <w:rPr>
          <w:szCs w:val="24"/>
        </w:rPr>
        <w:t xml:space="preserve"> to place the letter with an unconditional offer before court they would have to bring an application for leave to place such letter before the managing judge</w:t>
      </w:r>
    </w:p>
    <w:p w:rsidR="001A2149" w:rsidRDefault="001A2149" w:rsidP="00E7287F">
      <w:pPr>
        <w:ind w:left="10"/>
        <w:jc w:val="both"/>
        <w:rPr>
          <w:szCs w:val="24"/>
        </w:rPr>
      </w:pPr>
    </w:p>
    <w:p w:rsidR="000833F7" w:rsidRPr="000833F7" w:rsidRDefault="000833F7" w:rsidP="000833F7">
      <w:pPr>
        <w:ind w:left="10"/>
        <w:jc w:val="both"/>
        <w:rPr>
          <w:i/>
          <w:szCs w:val="24"/>
          <w:u w:val="single"/>
        </w:rPr>
      </w:pPr>
      <w:r w:rsidRPr="000833F7">
        <w:rPr>
          <w:i/>
          <w:szCs w:val="24"/>
          <w:u w:val="single"/>
        </w:rPr>
        <w:t xml:space="preserve">First respondent’s application for </w:t>
      </w:r>
      <w:proofErr w:type="spellStart"/>
      <w:r w:rsidRPr="000833F7">
        <w:rPr>
          <w:i/>
          <w:szCs w:val="24"/>
          <w:u w:val="single"/>
        </w:rPr>
        <w:t>condonation</w:t>
      </w:r>
      <w:proofErr w:type="spellEnd"/>
      <w:r w:rsidRPr="000833F7">
        <w:rPr>
          <w:i/>
          <w:szCs w:val="24"/>
          <w:u w:val="single"/>
        </w:rPr>
        <w:t xml:space="preserve"> for failure to bring the letter containing the unconditional offer to the notice of the Registrar with the time period prescribed by </w:t>
      </w:r>
      <w:r w:rsidR="00911297">
        <w:rPr>
          <w:i/>
          <w:szCs w:val="24"/>
          <w:u w:val="single"/>
        </w:rPr>
        <w:t>R</w:t>
      </w:r>
      <w:r w:rsidRPr="000833F7">
        <w:rPr>
          <w:i/>
          <w:szCs w:val="24"/>
          <w:u w:val="single"/>
        </w:rPr>
        <w:t>ule 64.</w:t>
      </w:r>
    </w:p>
    <w:p w:rsidR="000833F7" w:rsidRDefault="000833F7" w:rsidP="00E7287F">
      <w:pPr>
        <w:ind w:left="10"/>
        <w:jc w:val="both"/>
        <w:rPr>
          <w:szCs w:val="24"/>
        </w:rPr>
      </w:pPr>
    </w:p>
    <w:p w:rsidR="000833F7" w:rsidRDefault="00AD652B" w:rsidP="00E7287F">
      <w:pPr>
        <w:ind w:left="10"/>
        <w:jc w:val="both"/>
        <w:rPr>
          <w:szCs w:val="24"/>
        </w:rPr>
      </w:pPr>
      <w:r>
        <w:rPr>
          <w:szCs w:val="24"/>
        </w:rPr>
        <w:t>[12</w:t>
      </w:r>
      <w:r w:rsidR="000833F7">
        <w:rPr>
          <w:szCs w:val="24"/>
        </w:rPr>
        <w:t>]</w:t>
      </w:r>
      <w:r w:rsidR="000833F7">
        <w:rPr>
          <w:szCs w:val="24"/>
        </w:rPr>
        <w:tab/>
        <w:t>Rule 64(12) provides that the unconditional offer must be brought to the notice of the registrar in writing within five days after the date of the judgement or order. The registrar would then place the letter before the judge. It was common cause that the respondent was way out of the time</w:t>
      </w:r>
      <w:r w:rsidR="00911297">
        <w:rPr>
          <w:szCs w:val="24"/>
        </w:rPr>
        <w:t xml:space="preserve"> of the </w:t>
      </w:r>
      <w:r w:rsidR="000833F7">
        <w:rPr>
          <w:szCs w:val="24"/>
        </w:rPr>
        <w:t xml:space="preserve">period of five days prescribed by the rule. It was therefore necessary for the respondents to bring an application for </w:t>
      </w:r>
      <w:proofErr w:type="spellStart"/>
      <w:r w:rsidR="000833F7">
        <w:rPr>
          <w:szCs w:val="24"/>
        </w:rPr>
        <w:t>condonation</w:t>
      </w:r>
      <w:proofErr w:type="spellEnd"/>
      <w:r w:rsidR="00911297">
        <w:rPr>
          <w:szCs w:val="24"/>
        </w:rPr>
        <w:t xml:space="preserve"> and for leave to place the letter before the judge</w:t>
      </w:r>
      <w:r w:rsidR="000833F7">
        <w:rPr>
          <w:szCs w:val="24"/>
        </w:rPr>
        <w:t>.</w:t>
      </w:r>
    </w:p>
    <w:p w:rsidR="000833F7" w:rsidRDefault="000833F7" w:rsidP="00E7287F">
      <w:pPr>
        <w:ind w:left="10"/>
        <w:jc w:val="both"/>
        <w:rPr>
          <w:szCs w:val="24"/>
        </w:rPr>
      </w:pPr>
    </w:p>
    <w:p w:rsidR="003D03C6" w:rsidRDefault="003D03C6" w:rsidP="00E7287F">
      <w:pPr>
        <w:ind w:left="10"/>
        <w:jc w:val="both"/>
        <w:rPr>
          <w:szCs w:val="24"/>
        </w:rPr>
      </w:pPr>
      <w:r>
        <w:rPr>
          <w:szCs w:val="24"/>
        </w:rPr>
        <w:t>[1</w:t>
      </w:r>
      <w:r w:rsidR="00AD652B">
        <w:rPr>
          <w:szCs w:val="24"/>
        </w:rPr>
        <w:t>3</w:t>
      </w:r>
      <w:r w:rsidR="000833F7">
        <w:rPr>
          <w:szCs w:val="24"/>
        </w:rPr>
        <w:t>]</w:t>
      </w:r>
      <w:r w:rsidR="000833F7">
        <w:rPr>
          <w:szCs w:val="24"/>
        </w:rPr>
        <w:tab/>
        <w:t>On 22 July 2016 the f</w:t>
      </w:r>
      <w:r>
        <w:rPr>
          <w:szCs w:val="24"/>
        </w:rPr>
        <w:t xml:space="preserve">irst </w:t>
      </w:r>
      <w:r w:rsidR="000A1EDE">
        <w:rPr>
          <w:szCs w:val="24"/>
        </w:rPr>
        <w:t>respondent</w:t>
      </w:r>
      <w:r>
        <w:rPr>
          <w:szCs w:val="24"/>
        </w:rPr>
        <w:t xml:space="preserve"> brought an application for </w:t>
      </w:r>
      <w:proofErr w:type="spellStart"/>
      <w:r>
        <w:rPr>
          <w:szCs w:val="24"/>
        </w:rPr>
        <w:t>condonation</w:t>
      </w:r>
      <w:proofErr w:type="spellEnd"/>
      <w:r>
        <w:rPr>
          <w:szCs w:val="24"/>
        </w:rPr>
        <w:t xml:space="preserve"> for failure to lodge the letter </w:t>
      </w:r>
      <w:r w:rsidR="00FF11FE">
        <w:rPr>
          <w:szCs w:val="24"/>
        </w:rPr>
        <w:t xml:space="preserve">which </w:t>
      </w:r>
      <w:r w:rsidR="000A1EDE">
        <w:rPr>
          <w:szCs w:val="24"/>
        </w:rPr>
        <w:t>contain</w:t>
      </w:r>
      <w:r w:rsidR="00911297">
        <w:rPr>
          <w:szCs w:val="24"/>
        </w:rPr>
        <w:t>s</w:t>
      </w:r>
      <w:r w:rsidR="000A1EDE">
        <w:rPr>
          <w:szCs w:val="24"/>
        </w:rPr>
        <w:t xml:space="preserve"> the offer of settlement</w:t>
      </w:r>
      <w:r>
        <w:rPr>
          <w:szCs w:val="24"/>
        </w:rPr>
        <w:t xml:space="preserve"> with the Registrar as prescribed by Rule 64</w:t>
      </w:r>
      <w:r w:rsidR="00E107E5">
        <w:rPr>
          <w:szCs w:val="24"/>
        </w:rPr>
        <w:t xml:space="preserve"> </w:t>
      </w:r>
      <w:r>
        <w:rPr>
          <w:szCs w:val="24"/>
        </w:rPr>
        <w:t>(12)</w:t>
      </w:r>
      <w:r w:rsidR="00393526">
        <w:rPr>
          <w:szCs w:val="24"/>
        </w:rPr>
        <w:t xml:space="preserve"> and further</w:t>
      </w:r>
      <w:r w:rsidR="000A1EDE">
        <w:rPr>
          <w:szCs w:val="24"/>
        </w:rPr>
        <w:t>,</w:t>
      </w:r>
      <w:r w:rsidR="00393526">
        <w:rPr>
          <w:szCs w:val="24"/>
        </w:rPr>
        <w:t xml:space="preserve"> for leave to lodge the</w:t>
      </w:r>
      <w:r w:rsidR="000A1EDE">
        <w:rPr>
          <w:szCs w:val="24"/>
        </w:rPr>
        <w:t xml:space="preserve"> said</w:t>
      </w:r>
      <w:r w:rsidR="00393526">
        <w:rPr>
          <w:szCs w:val="24"/>
        </w:rPr>
        <w:t xml:space="preserve"> letter with the Registrar </w:t>
      </w:r>
      <w:r w:rsidR="00393526">
        <w:rPr>
          <w:szCs w:val="24"/>
        </w:rPr>
        <w:lastRenderedPageBreak/>
        <w:t>and for the l</w:t>
      </w:r>
      <w:r w:rsidR="000A1EDE">
        <w:rPr>
          <w:szCs w:val="24"/>
        </w:rPr>
        <w:t>a</w:t>
      </w:r>
      <w:r w:rsidR="00393526">
        <w:rPr>
          <w:szCs w:val="24"/>
        </w:rPr>
        <w:t>tter to place</w:t>
      </w:r>
      <w:r w:rsidR="000A1EDE">
        <w:rPr>
          <w:szCs w:val="24"/>
        </w:rPr>
        <w:t xml:space="preserve"> such letter</w:t>
      </w:r>
      <w:r w:rsidR="00393526">
        <w:rPr>
          <w:szCs w:val="24"/>
        </w:rPr>
        <w:t xml:space="preserve"> before the managing judge so that the issue of costs can be considered afresh.</w:t>
      </w:r>
    </w:p>
    <w:p w:rsidR="005D0854" w:rsidRDefault="005D0854" w:rsidP="00E7287F">
      <w:pPr>
        <w:ind w:left="10"/>
        <w:jc w:val="both"/>
        <w:rPr>
          <w:szCs w:val="24"/>
        </w:rPr>
      </w:pPr>
    </w:p>
    <w:p w:rsidR="005D0854" w:rsidRDefault="001C6946" w:rsidP="00E7287F">
      <w:pPr>
        <w:ind w:left="10"/>
        <w:jc w:val="both"/>
        <w:rPr>
          <w:szCs w:val="24"/>
        </w:rPr>
      </w:pPr>
      <w:r>
        <w:rPr>
          <w:szCs w:val="24"/>
        </w:rPr>
        <w:t>[1</w:t>
      </w:r>
      <w:r w:rsidR="00AD652B">
        <w:rPr>
          <w:szCs w:val="24"/>
        </w:rPr>
        <w:t>4</w:t>
      </w:r>
      <w:r>
        <w:rPr>
          <w:szCs w:val="24"/>
        </w:rPr>
        <w:t>]</w:t>
      </w:r>
      <w:r>
        <w:rPr>
          <w:szCs w:val="24"/>
        </w:rPr>
        <w:tab/>
        <w:t>The application was</w:t>
      </w:r>
      <w:r w:rsidR="005D0854">
        <w:rPr>
          <w:szCs w:val="24"/>
        </w:rPr>
        <w:t xml:space="preserve"> opposed by the applicant in the main application.</w:t>
      </w:r>
    </w:p>
    <w:p w:rsidR="00B853D5" w:rsidRDefault="00B853D5" w:rsidP="00E7287F">
      <w:pPr>
        <w:ind w:left="10"/>
        <w:jc w:val="both"/>
        <w:rPr>
          <w:szCs w:val="24"/>
        </w:rPr>
      </w:pPr>
    </w:p>
    <w:p w:rsidR="00D86123" w:rsidRDefault="00D86123" w:rsidP="00E7287F">
      <w:pPr>
        <w:ind w:left="10"/>
        <w:jc w:val="both"/>
        <w:rPr>
          <w:szCs w:val="24"/>
        </w:rPr>
      </w:pPr>
      <w:r>
        <w:rPr>
          <w:szCs w:val="24"/>
        </w:rPr>
        <w:t>[1</w:t>
      </w:r>
      <w:r w:rsidR="00AD652B">
        <w:rPr>
          <w:szCs w:val="24"/>
        </w:rPr>
        <w:t>5</w:t>
      </w:r>
      <w:r>
        <w:rPr>
          <w:szCs w:val="24"/>
        </w:rPr>
        <w:t>]</w:t>
      </w:r>
      <w:r>
        <w:rPr>
          <w:szCs w:val="24"/>
        </w:rPr>
        <w:tab/>
      </w:r>
      <w:r w:rsidR="000833F7">
        <w:rPr>
          <w:szCs w:val="24"/>
        </w:rPr>
        <w:t>It turned out that the</w:t>
      </w:r>
      <w:r>
        <w:rPr>
          <w:szCs w:val="24"/>
        </w:rPr>
        <w:t xml:space="preserve"> applicant was</w:t>
      </w:r>
      <w:r w:rsidR="000833F7">
        <w:rPr>
          <w:szCs w:val="24"/>
        </w:rPr>
        <w:t xml:space="preserve"> also</w:t>
      </w:r>
      <w:r>
        <w:rPr>
          <w:szCs w:val="24"/>
        </w:rPr>
        <w:t xml:space="preserve"> late in filing her answering affidavit. Accordingly </w:t>
      </w:r>
      <w:r w:rsidR="001E76AE">
        <w:rPr>
          <w:szCs w:val="24"/>
        </w:rPr>
        <w:t>the applicant brought</w:t>
      </w:r>
      <w:r>
        <w:rPr>
          <w:szCs w:val="24"/>
        </w:rPr>
        <w:t xml:space="preserve"> an application for </w:t>
      </w:r>
      <w:proofErr w:type="spellStart"/>
      <w:r>
        <w:rPr>
          <w:szCs w:val="24"/>
        </w:rPr>
        <w:t>cond</w:t>
      </w:r>
      <w:r w:rsidR="001E76AE">
        <w:rPr>
          <w:szCs w:val="24"/>
        </w:rPr>
        <w:t>onation</w:t>
      </w:r>
      <w:proofErr w:type="spellEnd"/>
      <w:r w:rsidR="001E76AE">
        <w:rPr>
          <w:szCs w:val="24"/>
        </w:rPr>
        <w:t xml:space="preserve"> for the late filing of </w:t>
      </w:r>
      <w:r>
        <w:rPr>
          <w:szCs w:val="24"/>
        </w:rPr>
        <w:t>he</w:t>
      </w:r>
      <w:r w:rsidR="001E76AE">
        <w:rPr>
          <w:szCs w:val="24"/>
        </w:rPr>
        <w:t>r</w:t>
      </w:r>
      <w:r>
        <w:rPr>
          <w:szCs w:val="24"/>
        </w:rPr>
        <w:t xml:space="preserve"> answering affidavit.</w:t>
      </w:r>
    </w:p>
    <w:p w:rsidR="00B853D5" w:rsidRDefault="00B853D5" w:rsidP="00E7287F">
      <w:pPr>
        <w:ind w:left="10"/>
        <w:jc w:val="both"/>
        <w:rPr>
          <w:szCs w:val="24"/>
        </w:rPr>
      </w:pPr>
    </w:p>
    <w:p w:rsidR="00B91CC0" w:rsidRDefault="00B91CC0" w:rsidP="00E7287F">
      <w:pPr>
        <w:ind w:left="10"/>
        <w:jc w:val="both"/>
        <w:rPr>
          <w:szCs w:val="24"/>
        </w:rPr>
      </w:pPr>
      <w:r>
        <w:rPr>
          <w:szCs w:val="24"/>
        </w:rPr>
        <w:t>[1</w:t>
      </w:r>
      <w:r w:rsidR="00AD652B">
        <w:rPr>
          <w:szCs w:val="24"/>
        </w:rPr>
        <w:t>6</w:t>
      </w:r>
      <w:r>
        <w:rPr>
          <w:szCs w:val="24"/>
        </w:rPr>
        <w:t>]</w:t>
      </w:r>
      <w:r>
        <w:rPr>
          <w:szCs w:val="24"/>
        </w:rPr>
        <w:tab/>
      </w:r>
      <w:r w:rsidR="00B7782A">
        <w:rPr>
          <w:szCs w:val="24"/>
        </w:rPr>
        <w:t xml:space="preserve">The first respondent’s application and the applicant’s application for </w:t>
      </w:r>
      <w:proofErr w:type="spellStart"/>
      <w:r w:rsidR="00B7782A">
        <w:rPr>
          <w:szCs w:val="24"/>
        </w:rPr>
        <w:t>condonation</w:t>
      </w:r>
      <w:proofErr w:type="spellEnd"/>
      <w:r>
        <w:rPr>
          <w:szCs w:val="24"/>
        </w:rPr>
        <w:t xml:space="preserve"> were </w:t>
      </w:r>
      <w:r w:rsidR="00B853D5">
        <w:rPr>
          <w:szCs w:val="24"/>
        </w:rPr>
        <w:t xml:space="preserve">both </w:t>
      </w:r>
      <w:r>
        <w:rPr>
          <w:szCs w:val="24"/>
        </w:rPr>
        <w:t>gra</w:t>
      </w:r>
      <w:r w:rsidR="0095496E">
        <w:rPr>
          <w:szCs w:val="24"/>
        </w:rPr>
        <w:t>nted at the hearing</w:t>
      </w:r>
      <w:r w:rsidR="00B853D5">
        <w:rPr>
          <w:szCs w:val="24"/>
        </w:rPr>
        <w:t xml:space="preserve"> of t</w:t>
      </w:r>
      <w:r w:rsidR="00685D9F">
        <w:rPr>
          <w:szCs w:val="24"/>
        </w:rPr>
        <w:t>he matter on 27 February 2017. Furthermore leave was granted to the applicant to submit the letter containing the unconditional o</w:t>
      </w:r>
      <w:r w:rsidR="00B853D5">
        <w:rPr>
          <w:szCs w:val="24"/>
        </w:rPr>
        <w:t>ffer to the Registrar for the la</w:t>
      </w:r>
      <w:r w:rsidR="00685D9F">
        <w:rPr>
          <w:szCs w:val="24"/>
        </w:rPr>
        <w:t>tter to place</w:t>
      </w:r>
      <w:r w:rsidR="00B853D5">
        <w:rPr>
          <w:szCs w:val="24"/>
        </w:rPr>
        <w:t xml:space="preserve"> it</w:t>
      </w:r>
      <w:r w:rsidR="00685D9F">
        <w:rPr>
          <w:szCs w:val="24"/>
        </w:rPr>
        <w:t xml:space="preserve"> before the managing judge</w:t>
      </w:r>
      <w:r w:rsidR="00B853D5">
        <w:rPr>
          <w:szCs w:val="24"/>
        </w:rPr>
        <w:t>.</w:t>
      </w:r>
    </w:p>
    <w:p w:rsidR="00C121C6" w:rsidRDefault="00C121C6" w:rsidP="00E7287F">
      <w:pPr>
        <w:ind w:left="10"/>
        <w:jc w:val="both"/>
        <w:rPr>
          <w:szCs w:val="24"/>
        </w:rPr>
      </w:pPr>
    </w:p>
    <w:p w:rsidR="00C121C6" w:rsidRDefault="00C121C6" w:rsidP="00E7287F">
      <w:pPr>
        <w:ind w:left="10"/>
        <w:jc w:val="both"/>
        <w:rPr>
          <w:szCs w:val="24"/>
        </w:rPr>
      </w:pPr>
      <w:r>
        <w:rPr>
          <w:szCs w:val="24"/>
        </w:rPr>
        <w:t>[1</w:t>
      </w:r>
      <w:r w:rsidR="00AD652B">
        <w:rPr>
          <w:szCs w:val="24"/>
        </w:rPr>
        <w:t>7</w:t>
      </w:r>
      <w:r>
        <w:rPr>
          <w:szCs w:val="24"/>
        </w:rPr>
        <w:t>]</w:t>
      </w:r>
      <w:r>
        <w:rPr>
          <w:szCs w:val="24"/>
        </w:rPr>
        <w:tab/>
      </w:r>
      <w:r w:rsidR="00B853D5">
        <w:rPr>
          <w:szCs w:val="24"/>
        </w:rPr>
        <w:t>From the stamp of the office of the Registrar it appears that t</w:t>
      </w:r>
      <w:r>
        <w:rPr>
          <w:szCs w:val="24"/>
        </w:rPr>
        <w:t>he letter was submitted to the Registrar on 3 March 2017.</w:t>
      </w:r>
      <w:r w:rsidR="00934E24">
        <w:rPr>
          <w:szCs w:val="24"/>
        </w:rPr>
        <w:t xml:space="preserve"> </w:t>
      </w:r>
      <w:r w:rsidR="00B853D5">
        <w:rPr>
          <w:szCs w:val="24"/>
        </w:rPr>
        <w:t xml:space="preserve">Shortly thereafter the Registrar </w:t>
      </w:r>
      <w:r w:rsidR="00934E24">
        <w:rPr>
          <w:szCs w:val="24"/>
        </w:rPr>
        <w:t xml:space="preserve">placed </w:t>
      </w:r>
      <w:r w:rsidR="00B853D5">
        <w:rPr>
          <w:szCs w:val="24"/>
        </w:rPr>
        <w:t>the letter</w:t>
      </w:r>
      <w:r w:rsidR="00934E24">
        <w:rPr>
          <w:szCs w:val="24"/>
        </w:rPr>
        <w:t xml:space="preserve"> before me for </w:t>
      </w:r>
      <w:r w:rsidR="00B853D5">
        <w:rPr>
          <w:szCs w:val="24"/>
        </w:rPr>
        <w:t xml:space="preserve">reconsideration of the issue of costs </w:t>
      </w:r>
      <w:r w:rsidR="00934E24">
        <w:rPr>
          <w:szCs w:val="24"/>
        </w:rPr>
        <w:t>afresh.</w:t>
      </w:r>
    </w:p>
    <w:p w:rsidR="00B853D5" w:rsidRDefault="00B853D5" w:rsidP="00E7287F">
      <w:pPr>
        <w:ind w:left="10"/>
        <w:jc w:val="both"/>
        <w:rPr>
          <w:szCs w:val="24"/>
        </w:rPr>
      </w:pPr>
    </w:p>
    <w:p w:rsidR="00C121C6" w:rsidRDefault="00C121C6" w:rsidP="00E7287F">
      <w:pPr>
        <w:ind w:left="10"/>
        <w:jc w:val="both"/>
        <w:rPr>
          <w:szCs w:val="24"/>
        </w:rPr>
      </w:pPr>
      <w:r>
        <w:rPr>
          <w:szCs w:val="24"/>
        </w:rPr>
        <w:t>[1</w:t>
      </w:r>
      <w:r w:rsidR="00AD652B">
        <w:rPr>
          <w:szCs w:val="24"/>
        </w:rPr>
        <w:t>8</w:t>
      </w:r>
      <w:r>
        <w:rPr>
          <w:szCs w:val="24"/>
        </w:rPr>
        <w:t>]</w:t>
      </w:r>
      <w:r>
        <w:rPr>
          <w:szCs w:val="24"/>
        </w:rPr>
        <w:tab/>
      </w:r>
      <w:r w:rsidR="003C634A">
        <w:rPr>
          <w:szCs w:val="24"/>
        </w:rPr>
        <w:t>The issue for consideration</w:t>
      </w:r>
      <w:r w:rsidR="00911297">
        <w:rPr>
          <w:szCs w:val="24"/>
        </w:rPr>
        <w:t xml:space="preserve"> now before me, </w:t>
      </w:r>
      <w:r w:rsidR="003C634A">
        <w:rPr>
          <w:szCs w:val="24"/>
        </w:rPr>
        <w:t>is whether in the light of the conte</w:t>
      </w:r>
      <w:r w:rsidR="00911297">
        <w:rPr>
          <w:szCs w:val="24"/>
        </w:rPr>
        <w:t>nt</w:t>
      </w:r>
      <w:r w:rsidR="003C634A">
        <w:rPr>
          <w:szCs w:val="24"/>
        </w:rPr>
        <w:t xml:space="preserve"> of the letter </w:t>
      </w:r>
      <w:r w:rsidR="0066043C">
        <w:rPr>
          <w:szCs w:val="24"/>
        </w:rPr>
        <w:t xml:space="preserve">the </w:t>
      </w:r>
      <w:r w:rsidR="00E107E5">
        <w:rPr>
          <w:szCs w:val="24"/>
        </w:rPr>
        <w:t>court</w:t>
      </w:r>
      <w:r w:rsidR="0066043C">
        <w:rPr>
          <w:szCs w:val="24"/>
        </w:rPr>
        <w:t xml:space="preserve"> is persuaded to vary its costs order of 11 April 2016.</w:t>
      </w:r>
    </w:p>
    <w:p w:rsidR="00452CBD" w:rsidRDefault="00452CBD" w:rsidP="00E7287F">
      <w:pPr>
        <w:ind w:left="10"/>
        <w:jc w:val="both"/>
        <w:rPr>
          <w:szCs w:val="24"/>
        </w:rPr>
      </w:pPr>
    </w:p>
    <w:p w:rsidR="00BE06B5" w:rsidRDefault="00452CBD" w:rsidP="00BE06B5">
      <w:pPr>
        <w:ind w:left="10"/>
        <w:jc w:val="both"/>
        <w:rPr>
          <w:szCs w:val="24"/>
        </w:rPr>
      </w:pPr>
      <w:r>
        <w:rPr>
          <w:szCs w:val="24"/>
        </w:rPr>
        <w:t>[1</w:t>
      </w:r>
      <w:r w:rsidR="00AD652B">
        <w:rPr>
          <w:szCs w:val="24"/>
        </w:rPr>
        <w:t>9</w:t>
      </w:r>
      <w:r>
        <w:rPr>
          <w:szCs w:val="24"/>
        </w:rPr>
        <w:t>]</w:t>
      </w:r>
      <w:r>
        <w:rPr>
          <w:szCs w:val="24"/>
        </w:rPr>
        <w:tab/>
      </w:r>
      <w:r w:rsidR="00BE06B5">
        <w:rPr>
          <w:szCs w:val="24"/>
        </w:rPr>
        <w:t>Initially the applicant demanded that the respondents pay</w:t>
      </w:r>
      <w:r w:rsidR="00911297">
        <w:rPr>
          <w:szCs w:val="24"/>
        </w:rPr>
        <w:t xml:space="preserve"> the applicant’s</w:t>
      </w:r>
      <w:r w:rsidR="00BE06B5">
        <w:rPr>
          <w:szCs w:val="24"/>
        </w:rPr>
        <w:t xml:space="preserve"> costs on attorney</w:t>
      </w:r>
      <w:r w:rsidR="00911297">
        <w:rPr>
          <w:szCs w:val="24"/>
        </w:rPr>
        <w:t xml:space="preserve"> </w:t>
      </w:r>
      <w:r w:rsidR="00BE06B5">
        <w:rPr>
          <w:szCs w:val="24"/>
        </w:rPr>
        <w:t>and client scale. In the letter of offer the respondents offered to pay the applicant’s costs on a party and party scale. The court granted the applicant</w:t>
      </w:r>
      <w:r w:rsidR="00911297">
        <w:rPr>
          <w:szCs w:val="24"/>
        </w:rPr>
        <w:t>’s</w:t>
      </w:r>
      <w:r w:rsidR="00BE06B5">
        <w:rPr>
          <w:szCs w:val="24"/>
        </w:rPr>
        <w:t xml:space="preserve"> costs on party-party scale payable only up to 14 December 2015 even though the order was made on 11 April 2016. The only difference between the respondents’ offer and the court order is the period up to </w:t>
      </w:r>
      <w:r w:rsidR="00911297">
        <w:rPr>
          <w:szCs w:val="24"/>
        </w:rPr>
        <w:t>when</w:t>
      </w:r>
      <w:r w:rsidR="00BE06B5">
        <w:rPr>
          <w:szCs w:val="24"/>
        </w:rPr>
        <w:t xml:space="preserve"> the costs should be paid. In respect of the offer</w:t>
      </w:r>
      <w:r w:rsidR="00911297">
        <w:rPr>
          <w:szCs w:val="24"/>
        </w:rPr>
        <w:t>,</w:t>
      </w:r>
      <w:r w:rsidR="00BE06B5">
        <w:rPr>
          <w:szCs w:val="24"/>
        </w:rPr>
        <w:t xml:space="preserve"> the </w:t>
      </w:r>
      <w:r w:rsidR="007A3F8C">
        <w:rPr>
          <w:szCs w:val="24"/>
        </w:rPr>
        <w:t>cut-off</w:t>
      </w:r>
      <w:r w:rsidR="00BE06B5">
        <w:rPr>
          <w:szCs w:val="24"/>
        </w:rPr>
        <w:t xml:space="preserve"> </w:t>
      </w:r>
      <w:r w:rsidR="00911297">
        <w:rPr>
          <w:szCs w:val="24"/>
        </w:rPr>
        <w:t>date</w:t>
      </w:r>
      <w:r w:rsidR="00BE06B5">
        <w:rPr>
          <w:szCs w:val="24"/>
        </w:rPr>
        <w:t xml:space="preserve"> was the date of the letter being 18 January 2016 whereas in respect of the court order the costs were granted up to 14 December 2015. It would </w:t>
      </w:r>
      <w:r w:rsidR="007A3F8C">
        <w:rPr>
          <w:szCs w:val="24"/>
        </w:rPr>
        <w:t xml:space="preserve">therefore </w:t>
      </w:r>
      <w:r w:rsidR="00BE06B5">
        <w:rPr>
          <w:szCs w:val="24"/>
        </w:rPr>
        <w:t>appear to me that the respondents’ offer was more generous compare</w:t>
      </w:r>
      <w:r w:rsidR="00FF11FE">
        <w:rPr>
          <w:szCs w:val="24"/>
        </w:rPr>
        <w:t>d</w:t>
      </w:r>
      <w:r w:rsidR="00BE06B5">
        <w:rPr>
          <w:szCs w:val="24"/>
        </w:rPr>
        <w:t xml:space="preserve"> to the court order.</w:t>
      </w:r>
    </w:p>
    <w:p w:rsidR="00BE06B5" w:rsidRDefault="00BE06B5" w:rsidP="00E7287F">
      <w:pPr>
        <w:ind w:left="10"/>
        <w:jc w:val="both"/>
        <w:rPr>
          <w:szCs w:val="24"/>
        </w:rPr>
      </w:pPr>
    </w:p>
    <w:p w:rsidR="00BE06B5" w:rsidRDefault="00BE06B5" w:rsidP="00E7287F">
      <w:pPr>
        <w:ind w:left="10"/>
        <w:jc w:val="both"/>
        <w:rPr>
          <w:szCs w:val="24"/>
        </w:rPr>
      </w:pPr>
    </w:p>
    <w:p w:rsidR="00C17C65" w:rsidRDefault="00AD652B" w:rsidP="00E7287F">
      <w:pPr>
        <w:ind w:left="10"/>
        <w:jc w:val="both"/>
        <w:rPr>
          <w:szCs w:val="24"/>
        </w:rPr>
      </w:pPr>
      <w:r>
        <w:rPr>
          <w:szCs w:val="24"/>
        </w:rPr>
        <w:t>[20</w:t>
      </w:r>
      <w:r w:rsidR="00E90137">
        <w:rPr>
          <w:szCs w:val="24"/>
        </w:rPr>
        <w:t>]</w:t>
      </w:r>
      <w:r w:rsidR="00E90137">
        <w:rPr>
          <w:szCs w:val="24"/>
        </w:rPr>
        <w:tab/>
      </w:r>
      <w:r w:rsidR="00452CBD">
        <w:rPr>
          <w:szCs w:val="24"/>
        </w:rPr>
        <w:t>I have considered the conduct</w:t>
      </w:r>
      <w:r w:rsidR="00C17C65">
        <w:rPr>
          <w:szCs w:val="24"/>
        </w:rPr>
        <w:t>s</w:t>
      </w:r>
      <w:r w:rsidR="00452CBD">
        <w:rPr>
          <w:szCs w:val="24"/>
        </w:rPr>
        <w:t xml:space="preserve"> of the parties to this matter in </w:t>
      </w:r>
      <w:r w:rsidR="00FF11FE">
        <w:rPr>
          <w:szCs w:val="24"/>
        </w:rPr>
        <w:t>dealing with</w:t>
      </w:r>
      <w:r w:rsidR="00452CBD">
        <w:rPr>
          <w:szCs w:val="24"/>
        </w:rPr>
        <w:t xml:space="preserve"> this </w:t>
      </w:r>
      <w:r w:rsidR="00C17C65">
        <w:rPr>
          <w:szCs w:val="24"/>
        </w:rPr>
        <w:t>applica</w:t>
      </w:r>
      <w:r w:rsidR="00452CBD">
        <w:rPr>
          <w:szCs w:val="24"/>
        </w:rPr>
        <w:t>tion</w:t>
      </w:r>
      <w:r w:rsidR="00B51DD3">
        <w:rPr>
          <w:szCs w:val="24"/>
        </w:rPr>
        <w:t xml:space="preserve"> and</w:t>
      </w:r>
      <w:r w:rsidR="00452CBD">
        <w:rPr>
          <w:szCs w:val="24"/>
        </w:rPr>
        <w:t xml:space="preserve"> I formed the </w:t>
      </w:r>
      <w:r w:rsidR="00B51DD3">
        <w:rPr>
          <w:szCs w:val="24"/>
        </w:rPr>
        <w:t xml:space="preserve">view from the material before me </w:t>
      </w:r>
      <w:r w:rsidR="00452CBD">
        <w:rPr>
          <w:szCs w:val="24"/>
        </w:rPr>
        <w:t>that both</w:t>
      </w:r>
      <w:r w:rsidR="00FC2EFC">
        <w:rPr>
          <w:szCs w:val="24"/>
        </w:rPr>
        <w:t xml:space="preserve"> </w:t>
      </w:r>
      <w:r w:rsidR="00C17C65">
        <w:rPr>
          <w:szCs w:val="24"/>
        </w:rPr>
        <w:t xml:space="preserve">parties </w:t>
      </w:r>
      <w:r w:rsidR="00B51DD3">
        <w:rPr>
          <w:szCs w:val="24"/>
        </w:rPr>
        <w:t>have been using these</w:t>
      </w:r>
      <w:r w:rsidR="00FC2EFC">
        <w:rPr>
          <w:szCs w:val="24"/>
        </w:rPr>
        <w:t xml:space="preserve"> proceedings to settle </w:t>
      </w:r>
      <w:r w:rsidR="00B51DD3" w:rsidRPr="00B51DD3">
        <w:rPr>
          <w:szCs w:val="24"/>
        </w:rPr>
        <w:t>pre-existing</w:t>
      </w:r>
      <w:r w:rsidR="00C17C65">
        <w:rPr>
          <w:szCs w:val="24"/>
        </w:rPr>
        <w:t xml:space="preserve"> </w:t>
      </w:r>
      <w:r w:rsidR="00FC2EFC">
        <w:rPr>
          <w:szCs w:val="24"/>
        </w:rPr>
        <w:t>scores</w:t>
      </w:r>
      <w:r w:rsidR="00B51DD3">
        <w:rPr>
          <w:szCs w:val="24"/>
        </w:rPr>
        <w:t xml:space="preserve"> </w:t>
      </w:r>
      <w:r w:rsidR="00FC2EFC">
        <w:rPr>
          <w:szCs w:val="24"/>
        </w:rPr>
        <w:t>between them</w:t>
      </w:r>
      <w:r w:rsidR="00F3244D">
        <w:rPr>
          <w:szCs w:val="24"/>
        </w:rPr>
        <w:t>.</w:t>
      </w:r>
      <w:r w:rsidR="007A3F8C">
        <w:rPr>
          <w:szCs w:val="24"/>
        </w:rPr>
        <w:t xml:space="preserve"> </w:t>
      </w:r>
      <w:r w:rsidR="00B51DD3">
        <w:rPr>
          <w:szCs w:val="24"/>
        </w:rPr>
        <w:t>I say this because t</w:t>
      </w:r>
      <w:r w:rsidR="00F3244D">
        <w:rPr>
          <w:szCs w:val="24"/>
        </w:rPr>
        <w:t>he real issue of spoliation has long been settled</w:t>
      </w:r>
      <w:r w:rsidR="00B51DD3">
        <w:rPr>
          <w:szCs w:val="24"/>
        </w:rPr>
        <w:t xml:space="preserve"> </w:t>
      </w:r>
      <w:r w:rsidR="00B51DD3" w:rsidRPr="00B51DD3">
        <w:rPr>
          <w:szCs w:val="24"/>
        </w:rPr>
        <w:t>w</w:t>
      </w:r>
      <w:r w:rsidR="006050A8" w:rsidRPr="00B51DD3">
        <w:rPr>
          <w:szCs w:val="24"/>
        </w:rPr>
        <w:t xml:space="preserve">hen the rule </w:t>
      </w:r>
      <w:r w:rsidR="006050A8" w:rsidRPr="00B51DD3">
        <w:rPr>
          <w:i/>
          <w:szCs w:val="24"/>
        </w:rPr>
        <w:t xml:space="preserve">nisi </w:t>
      </w:r>
      <w:r w:rsidR="006050A8" w:rsidRPr="00B51DD3">
        <w:rPr>
          <w:szCs w:val="24"/>
        </w:rPr>
        <w:t>was confirmed on 11 April 2016.</w:t>
      </w:r>
      <w:r w:rsidR="00B51DD3">
        <w:rPr>
          <w:szCs w:val="24"/>
        </w:rPr>
        <w:t xml:space="preserve"> </w:t>
      </w:r>
      <w:r w:rsidR="00C17C65" w:rsidRPr="006050A8">
        <w:rPr>
          <w:szCs w:val="24"/>
        </w:rPr>
        <w:t>The</w:t>
      </w:r>
      <w:r w:rsidR="00C17C65">
        <w:rPr>
          <w:szCs w:val="24"/>
        </w:rPr>
        <w:t xml:space="preserve"> parties have since been litigating on the question of costs</w:t>
      </w:r>
      <w:r w:rsidR="007A3F8C">
        <w:rPr>
          <w:szCs w:val="24"/>
        </w:rPr>
        <w:t xml:space="preserve"> only</w:t>
      </w:r>
      <w:r w:rsidR="00C17C65">
        <w:rPr>
          <w:szCs w:val="24"/>
        </w:rPr>
        <w:t>.</w:t>
      </w:r>
    </w:p>
    <w:p w:rsidR="00C17C65" w:rsidRDefault="00C17C65" w:rsidP="00E7287F">
      <w:pPr>
        <w:ind w:left="10"/>
        <w:jc w:val="both"/>
        <w:rPr>
          <w:szCs w:val="24"/>
        </w:rPr>
      </w:pPr>
    </w:p>
    <w:p w:rsidR="00452CBD" w:rsidRDefault="00C17C65" w:rsidP="00E7287F">
      <w:pPr>
        <w:ind w:left="10"/>
        <w:jc w:val="both"/>
        <w:rPr>
          <w:szCs w:val="24"/>
        </w:rPr>
      </w:pPr>
      <w:r>
        <w:rPr>
          <w:szCs w:val="24"/>
        </w:rPr>
        <w:t>[</w:t>
      </w:r>
      <w:r w:rsidR="00AD652B">
        <w:rPr>
          <w:szCs w:val="24"/>
        </w:rPr>
        <w:t>2</w:t>
      </w:r>
      <w:r>
        <w:rPr>
          <w:szCs w:val="24"/>
        </w:rPr>
        <w:t>1]</w:t>
      </w:r>
      <w:r>
        <w:rPr>
          <w:szCs w:val="24"/>
        </w:rPr>
        <w:tab/>
      </w:r>
      <w:r w:rsidR="00F3244D">
        <w:rPr>
          <w:szCs w:val="24"/>
        </w:rPr>
        <w:t xml:space="preserve">It is clear </w:t>
      </w:r>
      <w:r>
        <w:rPr>
          <w:szCs w:val="24"/>
        </w:rPr>
        <w:t xml:space="preserve">to me </w:t>
      </w:r>
      <w:r w:rsidR="00272FB1">
        <w:rPr>
          <w:szCs w:val="24"/>
        </w:rPr>
        <w:t xml:space="preserve">that the parties </w:t>
      </w:r>
      <w:r w:rsidR="00B51DD3">
        <w:rPr>
          <w:szCs w:val="24"/>
        </w:rPr>
        <w:t>have been</w:t>
      </w:r>
      <w:r w:rsidR="00272FB1">
        <w:rPr>
          <w:szCs w:val="24"/>
        </w:rPr>
        <w:t xml:space="preserve"> using these</w:t>
      </w:r>
      <w:r w:rsidR="00F3244D">
        <w:rPr>
          <w:szCs w:val="24"/>
        </w:rPr>
        <w:t xml:space="preserve"> proceedings </w:t>
      </w:r>
      <w:r w:rsidR="000E71B8">
        <w:rPr>
          <w:szCs w:val="24"/>
        </w:rPr>
        <w:t>as a smoke screen to spite</w:t>
      </w:r>
      <w:r w:rsidR="007A3F8C">
        <w:rPr>
          <w:szCs w:val="24"/>
        </w:rPr>
        <w:t xml:space="preserve"> each other</w:t>
      </w:r>
      <w:r w:rsidR="000E71B8">
        <w:rPr>
          <w:szCs w:val="24"/>
        </w:rPr>
        <w:t xml:space="preserve"> and fight an invisible war </w:t>
      </w:r>
      <w:r w:rsidR="00B51DD3">
        <w:rPr>
          <w:szCs w:val="24"/>
        </w:rPr>
        <w:t>fuelled by</w:t>
      </w:r>
      <w:r w:rsidR="000E71B8">
        <w:rPr>
          <w:szCs w:val="24"/>
        </w:rPr>
        <w:t xml:space="preserve"> the precast wall forming </w:t>
      </w:r>
      <w:r w:rsidR="007A3F8C">
        <w:rPr>
          <w:szCs w:val="24"/>
        </w:rPr>
        <w:t>the</w:t>
      </w:r>
      <w:r w:rsidR="000E71B8">
        <w:rPr>
          <w:szCs w:val="24"/>
        </w:rPr>
        <w:t xml:space="preserve"> </w:t>
      </w:r>
      <w:r w:rsidR="00B51DD3">
        <w:rPr>
          <w:szCs w:val="24"/>
        </w:rPr>
        <w:t>boundary</w:t>
      </w:r>
      <w:r w:rsidR="000E71B8">
        <w:rPr>
          <w:szCs w:val="24"/>
        </w:rPr>
        <w:t xml:space="preserve"> wall between their respective properties.</w:t>
      </w:r>
      <w:r w:rsidR="007A3F8C">
        <w:rPr>
          <w:szCs w:val="24"/>
        </w:rPr>
        <w:t xml:space="preserve"> From the papers before me it appears that the position of the boundary wall has been, so to speak, a bone of contention for a long time.</w:t>
      </w:r>
    </w:p>
    <w:p w:rsidR="001F68E7" w:rsidRDefault="001F68E7" w:rsidP="00E7287F">
      <w:pPr>
        <w:ind w:left="10"/>
        <w:jc w:val="both"/>
        <w:rPr>
          <w:szCs w:val="24"/>
        </w:rPr>
      </w:pPr>
    </w:p>
    <w:p w:rsidR="001F68E7" w:rsidRDefault="001F68E7" w:rsidP="00E7287F">
      <w:pPr>
        <w:ind w:left="10"/>
        <w:jc w:val="both"/>
        <w:rPr>
          <w:szCs w:val="24"/>
        </w:rPr>
      </w:pPr>
      <w:r>
        <w:rPr>
          <w:szCs w:val="24"/>
        </w:rPr>
        <w:t>[</w:t>
      </w:r>
      <w:r w:rsidR="00AD652B">
        <w:rPr>
          <w:szCs w:val="24"/>
        </w:rPr>
        <w:t>22</w:t>
      </w:r>
      <w:r>
        <w:rPr>
          <w:szCs w:val="24"/>
        </w:rPr>
        <w:t>]</w:t>
      </w:r>
      <w:r>
        <w:rPr>
          <w:szCs w:val="24"/>
        </w:rPr>
        <w:tab/>
      </w:r>
      <w:r w:rsidR="00E90137">
        <w:rPr>
          <w:szCs w:val="24"/>
        </w:rPr>
        <w:t>It is necessary to point out to the parties in this matter that c</w:t>
      </w:r>
      <w:r w:rsidR="00212C21" w:rsidRPr="00212C21">
        <w:rPr>
          <w:szCs w:val="24"/>
        </w:rPr>
        <w:t>ou</w:t>
      </w:r>
      <w:r w:rsidRPr="00212C21">
        <w:rPr>
          <w:szCs w:val="24"/>
        </w:rPr>
        <w:t>rt</w:t>
      </w:r>
      <w:r w:rsidR="00212C21">
        <w:rPr>
          <w:szCs w:val="24"/>
        </w:rPr>
        <w:t>s</w:t>
      </w:r>
      <w:r>
        <w:rPr>
          <w:szCs w:val="24"/>
        </w:rPr>
        <w:t xml:space="preserve"> do not exist to settle personal</w:t>
      </w:r>
      <w:r w:rsidR="00E90137">
        <w:rPr>
          <w:szCs w:val="24"/>
        </w:rPr>
        <w:t xml:space="preserve"> scores: </w:t>
      </w:r>
      <w:r>
        <w:rPr>
          <w:szCs w:val="24"/>
        </w:rPr>
        <w:t xml:space="preserve">they exists to settle real </w:t>
      </w:r>
      <w:r w:rsidR="00CE7D09">
        <w:rPr>
          <w:szCs w:val="24"/>
        </w:rPr>
        <w:t xml:space="preserve">issues in </w:t>
      </w:r>
      <w:r>
        <w:rPr>
          <w:szCs w:val="24"/>
        </w:rPr>
        <w:t>dispute</w:t>
      </w:r>
      <w:r w:rsidR="007A3F8C">
        <w:rPr>
          <w:szCs w:val="24"/>
        </w:rPr>
        <w:t xml:space="preserve"> affecting legal rights</w:t>
      </w:r>
      <w:r>
        <w:rPr>
          <w:szCs w:val="24"/>
        </w:rPr>
        <w:t xml:space="preserve"> between litigants</w:t>
      </w:r>
      <w:r w:rsidR="007A3F8C">
        <w:rPr>
          <w:szCs w:val="24"/>
        </w:rPr>
        <w:t xml:space="preserve">, </w:t>
      </w:r>
      <w:r w:rsidR="00CE7D09">
        <w:rPr>
          <w:szCs w:val="24"/>
        </w:rPr>
        <w:t>efficiently an</w:t>
      </w:r>
      <w:r w:rsidR="007A3F8C">
        <w:rPr>
          <w:szCs w:val="24"/>
        </w:rPr>
        <w:t>d</w:t>
      </w:r>
      <w:r w:rsidR="00CE7D09">
        <w:rPr>
          <w:szCs w:val="24"/>
        </w:rPr>
        <w:t xml:space="preserve"> costs effectively as far as possible taking into account the amount or value of mone</w:t>
      </w:r>
      <w:r w:rsidR="00E90137">
        <w:rPr>
          <w:szCs w:val="24"/>
        </w:rPr>
        <w:t>tary claim involved</w:t>
      </w:r>
      <w:r>
        <w:rPr>
          <w:szCs w:val="24"/>
        </w:rPr>
        <w:t>.</w:t>
      </w:r>
    </w:p>
    <w:p w:rsidR="0019709D" w:rsidRDefault="0019709D" w:rsidP="00E7287F">
      <w:pPr>
        <w:ind w:left="10"/>
        <w:jc w:val="both"/>
        <w:rPr>
          <w:szCs w:val="24"/>
        </w:rPr>
      </w:pPr>
    </w:p>
    <w:p w:rsidR="00EC37B6" w:rsidRDefault="0019709D" w:rsidP="00EC37B6">
      <w:pPr>
        <w:ind w:left="10"/>
        <w:jc w:val="both"/>
        <w:rPr>
          <w:szCs w:val="24"/>
        </w:rPr>
      </w:pPr>
      <w:r w:rsidRPr="0004200A">
        <w:rPr>
          <w:szCs w:val="24"/>
        </w:rPr>
        <w:t>[</w:t>
      </w:r>
      <w:r w:rsidR="0004200A">
        <w:rPr>
          <w:szCs w:val="24"/>
        </w:rPr>
        <w:t>2</w:t>
      </w:r>
      <w:r w:rsidR="00AD652B">
        <w:rPr>
          <w:szCs w:val="24"/>
        </w:rPr>
        <w:t>3</w:t>
      </w:r>
      <w:r w:rsidRPr="0004200A">
        <w:rPr>
          <w:szCs w:val="24"/>
        </w:rPr>
        <w:t>]</w:t>
      </w:r>
      <w:r w:rsidRPr="0004200A">
        <w:rPr>
          <w:szCs w:val="24"/>
        </w:rPr>
        <w:tab/>
      </w:r>
      <w:r w:rsidR="007A3F8C">
        <w:rPr>
          <w:szCs w:val="24"/>
        </w:rPr>
        <w:t>In my view t</w:t>
      </w:r>
      <w:r w:rsidRPr="0004200A">
        <w:rPr>
          <w:szCs w:val="24"/>
        </w:rPr>
        <w:t>he conduct of the parties in this matter borde</w:t>
      </w:r>
      <w:r w:rsidR="00E90137" w:rsidRPr="0004200A">
        <w:rPr>
          <w:szCs w:val="24"/>
        </w:rPr>
        <w:t>red</w:t>
      </w:r>
      <w:r w:rsidRPr="0004200A">
        <w:rPr>
          <w:szCs w:val="24"/>
        </w:rPr>
        <w:t xml:space="preserve"> on abuse of court process if not </w:t>
      </w:r>
      <w:r w:rsidR="00491D67" w:rsidRPr="0004200A">
        <w:rPr>
          <w:szCs w:val="24"/>
        </w:rPr>
        <w:t>being outright</w:t>
      </w:r>
      <w:r w:rsidR="00704634" w:rsidRPr="0004200A">
        <w:rPr>
          <w:szCs w:val="24"/>
        </w:rPr>
        <w:t xml:space="preserve"> vexatious</w:t>
      </w:r>
      <w:r w:rsidRPr="0004200A">
        <w:rPr>
          <w:szCs w:val="24"/>
        </w:rPr>
        <w:t>. I say this for the reasons that the amount of money</w:t>
      </w:r>
      <w:r w:rsidR="007A3F8C">
        <w:rPr>
          <w:szCs w:val="24"/>
        </w:rPr>
        <w:t xml:space="preserve"> involved compare to the amount money</w:t>
      </w:r>
      <w:r w:rsidRPr="0004200A">
        <w:rPr>
          <w:szCs w:val="24"/>
        </w:rPr>
        <w:t xml:space="preserve"> expended by both parties since</w:t>
      </w:r>
      <w:r w:rsidR="00E90137" w:rsidRPr="0004200A">
        <w:rPr>
          <w:szCs w:val="24"/>
        </w:rPr>
        <w:t xml:space="preserve"> the rule </w:t>
      </w:r>
      <w:r w:rsidR="00E90137" w:rsidRPr="001F7DBC">
        <w:rPr>
          <w:i/>
          <w:szCs w:val="24"/>
        </w:rPr>
        <w:t>nisi</w:t>
      </w:r>
      <w:r w:rsidR="00AA505F" w:rsidRPr="0004200A">
        <w:rPr>
          <w:szCs w:val="24"/>
        </w:rPr>
        <w:t xml:space="preserve"> </w:t>
      </w:r>
      <w:r w:rsidRPr="0004200A">
        <w:rPr>
          <w:szCs w:val="24"/>
        </w:rPr>
        <w:t>was confirmed</w:t>
      </w:r>
      <w:r w:rsidR="00E90137" w:rsidRPr="0004200A">
        <w:rPr>
          <w:szCs w:val="24"/>
        </w:rPr>
        <w:t xml:space="preserve">, </w:t>
      </w:r>
      <w:r w:rsidRPr="0004200A">
        <w:rPr>
          <w:szCs w:val="24"/>
        </w:rPr>
        <w:t>in all probabilities</w:t>
      </w:r>
      <w:r w:rsidR="00980C46" w:rsidRPr="0004200A">
        <w:rPr>
          <w:szCs w:val="24"/>
        </w:rPr>
        <w:t xml:space="preserve"> have by now exceeded the costs</w:t>
      </w:r>
      <w:r w:rsidR="00E90137" w:rsidRPr="0004200A">
        <w:rPr>
          <w:szCs w:val="24"/>
        </w:rPr>
        <w:t xml:space="preserve"> the </w:t>
      </w:r>
      <w:r w:rsidR="00AA505F" w:rsidRPr="0004200A">
        <w:rPr>
          <w:szCs w:val="24"/>
        </w:rPr>
        <w:t>respondent</w:t>
      </w:r>
      <w:r w:rsidR="00E90137" w:rsidRPr="0004200A">
        <w:rPr>
          <w:szCs w:val="24"/>
        </w:rPr>
        <w:t>s have expended</w:t>
      </w:r>
      <w:r w:rsidR="0004200A" w:rsidRPr="0004200A">
        <w:rPr>
          <w:szCs w:val="24"/>
        </w:rPr>
        <w:t xml:space="preserve"> in order to have the letter of offer placed before court</w:t>
      </w:r>
      <w:r w:rsidR="00DA73D0">
        <w:rPr>
          <w:szCs w:val="24"/>
        </w:rPr>
        <w:t xml:space="preserve">. </w:t>
      </w:r>
      <w:r w:rsidR="004D17F4">
        <w:rPr>
          <w:szCs w:val="24"/>
        </w:rPr>
        <w:t xml:space="preserve">And </w:t>
      </w:r>
      <w:r w:rsidR="00DA73D0">
        <w:rPr>
          <w:szCs w:val="24"/>
        </w:rPr>
        <w:t>conversely the money expended by</w:t>
      </w:r>
      <w:r w:rsidR="0004200A" w:rsidRPr="0004200A">
        <w:rPr>
          <w:szCs w:val="24"/>
        </w:rPr>
        <w:t xml:space="preserve"> the applicant to prevent the letter being placed before court must by now have depleted</w:t>
      </w:r>
      <w:r w:rsidR="00AA505F" w:rsidRPr="0004200A">
        <w:rPr>
          <w:szCs w:val="24"/>
        </w:rPr>
        <w:t xml:space="preserve"> </w:t>
      </w:r>
      <w:r w:rsidR="0004200A" w:rsidRPr="0004200A">
        <w:rPr>
          <w:szCs w:val="24"/>
        </w:rPr>
        <w:t>the</w:t>
      </w:r>
      <w:r w:rsidR="00DA73D0">
        <w:rPr>
          <w:szCs w:val="24"/>
        </w:rPr>
        <w:t xml:space="preserve"> monetary</w:t>
      </w:r>
      <w:r w:rsidR="0004200A" w:rsidRPr="0004200A">
        <w:rPr>
          <w:szCs w:val="24"/>
        </w:rPr>
        <w:t xml:space="preserve"> benefit of the cost</w:t>
      </w:r>
      <w:r w:rsidR="00DA73D0">
        <w:rPr>
          <w:szCs w:val="24"/>
        </w:rPr>
        <w:t>s</w:t>
      </w:r>
      <w:r w:rsidR="0004200A" w:rsidRPr="0004200A">
        <w:rPr>
          <w:szCs w:val="24"/>
        </w:rPr>
        <w:t xml:space="preserve"> order she initially obtained from the court order in her favour.</w:t>
      </w:r>
      <w:r w:rsidR="00EC37B6">
        <w:rPr>
          <w:szCs w:val="24"/>
        </w:rPr>
        <w:t xml:space="preserve"> </w:t>
      </w:r>
      <w:r w:rsidR="00DA73D0">
        <w:rPr>
          <w:szCs w:val="24"/>
        </w:rPr>
        <w:t xml:space="preserve">The only victim and loser in this game has been the </w:t>
      </w:r>
      <w:r w:rsidR="00EC37B6">
        <w:rPr>
          <w:szCs w:val="24"/>
        </w:rPr>
        <w:t>court</w:t>
      </w:r>
      <w:r w:rsidR="00DA73D0">
        <w:rPr>
          <w:szCs w:val="24"/>
        </w:rPr>
        <w:t xml:space="preserve"> which</w:t>
      </w:r>
      <w:r w:rsidR="00EC37B6">
        <w:rPr>
          <w:szCs w:val="24"/>
        </w:rPr>
        <w:t xml:space="preserve"> has been forced in a position by the conducts of the parties </w:t>
      </w:r>
      <w:r w:rsidR="00DA73D0">
        <w:rPr>
          <w:szCs w:val="24"/>
        </w:rPr>
        <w:t>to spend its</w:t>
      </w:r>
      <w:r w:rsidR="00EC37B6">
        <w:rPr>
          <w:szCs w:val="24"/>
        </w:rPr>
        <w:t xml:space="preserve"> judicial time</w:t>
      </w:r>
      <w:r w:rsidR="00DA73D0">
        <w:rPr>
          <w:szCs w:val="24"/>
        </w:rPr>
        <w:t xml:space="preserve"> unproductively</w:t>
      </w:r>
      <w:r w:rsidR="00EC37B6">
        <w:rPr>
          <w:szCs w:val="24"/>
        </w:rPr>
        <w:t xml:space="preserve"> and </w:t>
      </w:r>
      <w:r w:rsidR="00DA73D0">
        <w:rPr>
          <w:szCs w:val="24"/>
        </w:rPr>
        <w:t xml:space="preserve">its </w:t>
      </w:r>
      <w:r w:rsidR="00EC37B6">
        <w:rPr>
          <w:szCs w:val="24"/>
        </w:rPr>
        <w:t>resources not cost effectively</w:t>
      </w:r>
      <w:r w:rsidR="00DA73D0">
        <w:rPr>
          <w:szCs w:val="24"/>
        </w:rPr>
        <w:t>.</w:t>
      </w:r>
    </w:p>
    <w:p w:rsidR="0019709D" w:rsidRDefault="0019709D" w:rsidP="00E7287F">
      <w:pPr>
        <w:ind w:left="10"/>
        <w:jc w:val="both"/>
        <w:rPr>
          <w:szCs w:val="24"/>
        </w:rPr>
      </w:pPr>
    </w:p>
    <w:p w:rsidR="0004200A" w:rsidRDefault="0004200A" w:rsidP="00E7287F">
      <w:pPr>
        <w:ind w:left="10"/>
        <w:jc w:val="both"/>
        <w:rPr>
          <w:szCs w:val="24"/>
        </w:rPr>
      </w:pPr>
    </w:p>
    <w:p w:rsidR="0004200A" w:rsidRDefault="0004200A" w:rsidP="0004200A">
      <w:pPr>
        <w:ind w:left="10"/>
        <w:jc w:val="both"/>
        <w:rPr>
          <w:szCs w:val="24"/>
        </w:rPr>
      </w:pPr>
      <w:r>
        <w:rPr>
          <w:szCs w:val="24"/>
        </w:rPr>
        <w:lastRenderedPageBreak/>
        <w:t>[2</w:t>
      </w:r>
      <w:r w:rsidR="00AD652B">
        <w:rPr>
          <w:szCs w:val="24"/>
        </w:rPr>
        <w:t>4</w:t>
      </w:r>
      <w:r>
        <w:rPr>
          <w:szCs w:val="24"/>
        </w:rPr>
        <w:t>]</w:t>
      </w:r>
      <w:r>
        <w:rPr>
          <w:szCs w:val="24"/>
        </w:rPr>
        <w:tab/>
        <w:t>I am of the view that the conducts of the parties in these proceedings must be discouraged by not awarding them any order of costs as a sign of disapproval of such conduct</w:t>
      </w:r>
      <w:r w:rsidR="00DA73D0">
        <w:rPr>
          <w:szCs w:val="24"/>
        </w:rPr>
        <w:t>s</w:t>
      </w:r>
      <w:r>
        <w:rPr>
          <w:szCs w:val="24"/>
        </w:rPr>
        <w:t xml:space="preserve">. At the time the court made the order of costs in favour of the applicant it was done on the normal principle that the costs follow the results. </w:t>
      </w:r>
      <w:r w:rsidR="00DA73D0">
        <w:rPr>
          <w:szCs w:val="24"/>
        </w:rPr>
        <w:t>In hindsight</w:t>
      </w:r>
      <w:r w:rsidR="001F7DBC">
        <w:rPr>
          <w:szCs w:val="24"/>
        </w:rPr>
        <w:t>,</w:t>
      </w:r>
      <w:r w:rsidR="00DA73D0">
        <w:rPr>
          <w:szCs w:val="24"/>
        </w:rPr>
        <w:t xml:space="preserve"> </w:t>
      </w:r>
      <w:r w:rsidR="001F7DBC">
        <w:rPr>
          <w:szCs w:val="24"/>
        </w:rPr>
        <w:t>h</w:t>
      </w:r>
      <w:r>
        <w:rPr>
          <w:szCs w:val="24"/>
        </w:rPr>
        <w:t>ad the court foreseen that the parties would conduct themselves in the manner they did subsequent to the costs</w:t>
      </w:r>
      <w:r w:rsidR="00026615">
        <w:rPr>
          <w:szCs w:val="24"/>
        </w:rPr>
        <w:t xml:space="preserve"> order</w:t>
      </w:r>
      <w:r>
        <w:rPr>
          <w:szCs w:val="24"/>
        </w:rPr>
        <w:t xml:space="preserve"> it would </w:t>
      </w:r>
      <w:r w:rsidR="00EC37B6">
        <w:rPr>
          <w:szCs w:val="24"/>
        </w:rPr>
        <w:t>definitely</w:t>
      </w:r>
      <w:r>
        <w:rPr>
          <w:szCs w:val="24"/>
        </w:rPr>
        <w:t xml:space="preserve"> not</w:t>
      </w:r>
      <w:r w:rsidR="00EC37B6">
        <w:rPr>
          <w:szCs w:val="24"/>
        </w:rPr>
        <w:t xml:space="preserve"> have</w:t>
      </w:r>
      <w:r>
        <w:rPr>
          <w:szCs w:val="24"/>
        </w:rPr>
        <w:t xml:space="preserve"> granted the applica</w:t>
      </w:r>
      <w:r w:rsidR="00EC37B6">
        <w:rPr>
          <w:szCs w:val="24"/>
        </w:rPr>
        <w:t xml:space="preserve">nt </w:t>
      </w:r>
      <w:r>
        <w:rPr>
          <w:szCs w:val="24"/>
        </w:rPr>
        <w:t>an order of costs. But that</w:t>
      </w:r>
      <w:r w:rsidR="00EC37B6">
        <w:rPr>
          <w:szCs w:val="24"/>
        </w:rPr>
        <w:t>,</w:t>
      </w:r>
      <w:r>
        <w:rPr>
          <w:szCs w:val="24"/>
        </w:rPr>
        <w:t xml:space="preserve"> is so to speak, water under bridge.</w:t>
      </w:r>
    </w:p>
    <w:p w:rsidR="0004200A" w:rsidRDefault="0004200A" w:rsidP="00E7287F">
      <w:pPr>
        <w:ind w:left="10"/>
        <w:jc w:val="both"/>
        <w:rPr>
          <w:szCs w:val="24"/>
        </w:rPr>
      </w:pPr>
    </w:p>
    <w:p w:rsidR="00FA3893" w:rsidRDefault="00EC37B6" w:rsidP="00E7287F">
      <w:pPr>
        <w:ind w:left="10"/>
        <w:jc w:val="both"/>
        <w:rPr>
          <w:szCs w:val="24"/>
        </w:rPr>
      </w:pPr>
      <w:r>
        <w:rPr>
          <w:szCs w:val="24"/>
        </w:rPr>
        <w:t>[2</w:t>
      </w:r>
      <w:r w:rsidR="00AD652B">
        <w:rPr>
          <w:szCs w:val="24"/>
        </w:rPr>
        <w:t>5</w:t>
      </w:r>
      <w:r w:rsidR="00FA3893">
        <w:rPr>
          <w:szCs w:val="24"/>
        </w:rPr>
        <w:t>]</w:t>
      </w:r>
      <w:r w:rsidR="00FA3893">
        <w:rPr>
          <w:szCs w:val="24"/>
        </w:rPr>
        <w:tab/>
        <w:t>Having regard to the fore</w:t>
      </w:r>
      <w:r w:rsidR="00384338">
        <w:rPr>
          <w:szCs w:val="24"/>
        </w:rPr>
        <w:t xml:space="preserve"> </w:t>
      </w:r>
      <w:r w:rsidR="00FA3893">
        <w:rPr>
          <w:szCs w:val="24"/>
        </w:rPr>
        <w:t xml:space="preserve">going </w:t>
      </w:r>
      <w:r w:rsidR="00384338">
        <w:rPr>
          <w:szCs w:val="24"/>
        </w:rPr>
        <w:t xml:space="preserve">I </w:t>
      </w:r>
      <w:r w:rsidR="00FA3893">
        <w:rPr>
          <w:szCs w:val="24"/>
        </w:rPr>
        <w:t>have not be</w:t>
      </w:r>
      <w:r w:rsidR="004A6E2E">
        <w:rPr>
          <w:szCs w:val="24"/>
        </w:rPr>
        <w:t xml:space="preserve">en persuaded that circumstance </w:t>
      </w:r>
      <w:r w:rsidR="00FA3893">
        <w:rPr>
          <w:szCs w:val="24"/>
        </w:rPr>
        <w:t>exist in this matter</w:t>
      </w:r>
      <w:r w:rsidR="0041404D">
        <w:rPr>
          <w:szCs w:val="24"/>
        </w:rPr>
        <w:t xml:space="preserve"> or </w:t>
      </w:r>
      <w:r w:rsidR="00384338">
        <w:rPr>
          <w:szCs w:val="24"/>
        </w:rPr>
        <w:t>by</w:t>
      </w:r>
      <w:r w:rsidR="0041404D">
        <w:rPr>
          <w:szCs w:val="24"/>
        </w:rPr>
        <w:t xml:space="preserve"> the contents of the letter with unconditional offer</w:t>
      </w:r>
      <w:r w:rsidR="001F7DBC">
        <w:rPr>
          <w:szCs w:val="24"/>
        </w:rPr>
        <w:t>,</w:t>
      </w:r>
      <w:r w:rsidR="0041404D">
        <w:rPr>
          <w:szCs w:val="24"/>
        </w:rPr>
        <w:t xml:space="preserve"> to exercise </w:t>
      </w:r>
      <w:r w:rsidR="00384338">
        <w:rPr>
          <w:szCs w:val="24"/>
        </w:rPr>
        <w:t>m</w:t>
      </w:r>
      <w:r w:rsidR="0041404D">
        <w:rPr>
          <w:szCs w:val="24"/>
        </w:rPr>
        <w:t xml:space="preserve">y discretion to </w:t>
      </w:r>
      <w:r w:rsidR="00FA3893">
        <w:rPr>
          <w:szCs w:val="24"/>
        </w:rPr>
        <w:t>vary my previous order of costs.</w:t>
      </w:r>
    </w:p>
    <w:p w:rsidR="00FA3893" w:rsidRDefault="00FA3893" w:rsidP="00E7287F">
      <w:pPr>
        <w:ind w:left="10"/>
        <w:jc w:val="both"/>
        <w:rPr>
          <w:szCs w:val="24"/>
        </w:rPr>
      </w:pPr>
    </w:p>
    <w:p w:rsidR="00FA3893" w:rsidRDefault="00FA3893" w:rsidP="00E7287F">
      <w:pPr>
        <w:ind w:left="10"/>
        <w:jc w:val="both"/>
        <w:rPr>
          <w:szCs w:val="24"/>
        </w:rPr>
      </w:pPr>
      <w:r>
        <w:rPr>
          <w:szCs w:val="24"/>
        </w:rPr>
        <w:t>[2</w:t>
      </w:r>
      <w:r w:rsidR="007D1776">
        <w:rPr>
          <w:szCs w:val="24"/>
        </w:rPr>
        <w:t>6</w:t>
      </w:r>
      <w:r>
        <w:rPr>
          <w:szCs w:val="24"/>
        </w:rPr>
        <w:t>]</w:t>
      </w:r>
      <w:r>
        <w:rPr>
          <w:szCs w:val="24"/>
        </w:rPr>
        <w:tab/>
        <w:t xml:space="preserve"> Regarding the costs incurred by the parties since my previous order and having</w:t>
      </w:r>
      <w:r w:rsidR="00E90AD5">
        <w:rPr>
          <w:szCs w:val="24"/>
        </w:rPr>
        <w:t xml:space="preserve"> regard to the conduct</w:t>
      </w:r>
      <w:r w:rsidR="001F7DBC">
        <w:rPr>
          <w:szCs w:val="24"/>
        </w:rPr>
        <w:t>s</w:t>
      </w:r>
      <w:r w:rsidR="00E90AD5">
        <w:rPr>
          <w:szCs w:val="24"/>
        </w:rPr>
        <w:t xml:space="preserve"> of the parties</w:t>
      </w:r>
      <w:r w:rsidR="001F7DBC">
        <w:rPr>
          <w:szCs w:val="24"/>
        </w:rPr>
        <w:t>,</w:t>
      </w:r>
      <w:r w:rsidR="00E90AD5">
        <w:rPr>
          <w:szCs w:val="24"/>
        </w:rPr>
        <w:t xml:space="preserve"> </w:t>
      </w:r>
      <w:r w:rsidR="001F7DBC">
        <w:rPr>
          <w:szCs w:val="24"/>
        </w:rPr>
        <w:t>a</w:t>
      </w:r>
      <w:r w:rsidR="00E90AD5">
        <w:rPr>
          <w:szCs w:val="24"/>
        </w:rPr>
        <w:t>s I have tried to demonstrate, as a sign of the court</w:t>
      </w:r>
      <w:r w:rsidR="001F7DBC">
        <w:rPr>
          <w:szCs w:val="24"/>
        </w:rPr>
        <w:t>’</w:t>
      </w:r>
      <w:r w:rsidR="00E90AD5">
        <w:rPr>
          <w:szCs w:val="24"/>
        </w:rPr>
        <w:t>s displeas</w:t>
      </w:r>
      <w:r w:rsidR="00EC37B6">
        <w:rPr>
          <w:szCs w:val="24"/>
        </w:rPr>
        <w:t>ure</w:t>
      </w:r>
      <w:r w:rsidR="00E90AD5">
        <w:rPr>
          <w:szCs w:val="24"/>
        </w:rPr>
        <w:t xml:space="preserve"> and disapproval of their conduct</w:t>
      </w:r>
      <w:r w:rsidR="00EC37B6">
        <w:rPr>
          <w:szCs w:val="24"/>
        </w:rPr>
        <w:t>s</w:t>
      </w:r>
      <w:r w:rsidR="00E90AD5">
        <w:rPr>
          <w:szCs w:val="24"/>
        </w:rPr>
        <w:t>, I have decided not make an order</w:t>
      </w:r>
      <w:r w:rsidR="001F7DBC">
        <w:rPr>
          <w:szCs w:val="24"/>
        </w:rPr>
        <w:t xml:space="preserve"> of costs</w:t>
      </w:r>
      <w:r w:rsidR="00E90AD5">
        <w:rPr>
          <w:szCs w:val="24"/>
        </w:rPr>
        <w:t xml:space="preserve"> in favour of any of the parties</w:t>
      </w:r>
      <w:r w:rsidR="00EC37B6">
        <w:rPr>
          <w:szCs w:val="24"/>
        </w:rPr>
        <w:t xml:space="preserve"> in respect of the proceedings since this court’s order of 11 April 2016</w:t>
      </w:r>
      <w:r w:rsidR="00E90AD5">
        <w:rPr>
          <w:szCs w:val="24"/>
        </w:rPr>
        <w:t>.</w:t>
      </w:r>
    </w:p>
    <w:p w:rsidR="00E90AD5" w:rsidRDefault="00E90AD5" w:rsidP="00E7287F">
      <w:pPr>
        <w:ind w:left="10"/>
        <w:jc w:val="both"/>
        <w:rPr>
          <w:szCs w:val="24"/>
        </w:rPr>
      </w:pPr>
    </w:p>
    <w:p w:rsidR="00E410DF" w:rsidRDefault="00E90AD5" w:rsidP="00E7287F">
      <w:pPr>
        <w:ind w:left="10"/>
        <w:jc w:val="both"/>
        <w:rPr>
          <w:szCs w:val="24"/>
        </w:rPr>
      </w:pPr>
      <w:r>
        <w:rPr>
          <w:szCs w:val="24"/>
        </w:rPr>
        <w:t>[2</w:t>
      </w:r>
      <w:r w:rsidR="007D1776">
        <w:rPr>
          <w:szCs w:val="24"/>
        </w:rPr>
        <w:t>7</w:t>
      </w:r>
      <w:r>
        <w:rPr>
          <w:szCs w:val="24"/>
        </w:rPr>
        <w:t>]</w:t>
      </w:r>
      <w:r w:rsidR="000F0B44">
        <w:rPr>
          <w:szCs w:val="24"/>
        </w:rPr>
        <w:tab/>
      </w:r>
      <w:r w:rsidR="00E410DF" w:rsidRPr="00E410DF">
        <w:rPr>
          <w:szCs w:val="24"/>
        </w:rPr>
        <w:t>In the result, I make the following order</w:t>
      </w:r>
      <w:r w:rsidR="00BA6F17">
        <w:rPr>
          <w:szCs w:val="24"/>
        </w:rPr>
        <w:t>s</w:t>
      </w:r>
      <w:r w:rsidR="00E410DF" w:rsidRPr="00E410DF">
        <w:rPr>
          <w:szCs w:val="24"/>
        </w:rPr>
        <w:t>:</w:t>
      </w:r>
    </w:p>
    <w:p w:rsidR="00BA6F17" w:rsidRDefault="00BA6F17" w:rsidP="00BC7ACD">
      <w:pPr>
        <w:ind w:left="0"/>
        <w:jc w:val="both"/>
        <w:rPr>
          <w:szCs w:val="24"/>
        </w:rPr>
      </w:pPr>
    </w:p>
    <w:p w:rsidR="00003541" w:rsidRPr="00204683" w:rsidRDefault="00003541" w:rsidP="00BC7ACD">
      <w:pPr>
        <w:ind w:left="0"/>
        <w:jc w:val="both"/>
        <w:rPr>
          <w:rFonts w:eastAsiaTheme="minorHAnsi"/>
          <w:color w:val="auto"/>
          <w:szCs w:val="24"/>
          <w:lang w:val="en-US" w:eastAsia="en-US"/>
        </w:rPr>
      </w:pPr>
      <w:r>
        <w:rPr>
          <w:rFonts w:eastAsiaTheme="minorHAnsi"/>
          <w:color w:val="auto"/>
          <w:szCs w:val="24"/>
          <w:lang w:val="en-US" w:eastAsia="en-US"/>
        </w:rPr>
        <w:t>1.</w:t>
      </w:r>
      <w:r>
        <w:rPr>
          <w:rFonts w:eastAsiaTheme="minorHAnsi"/>
          <w:color w:val="auto"/>
          <w:szCs w:val="24"/>
          <w:lang w:val="en-US" w:eastAsia="en-US"/>
        </w:rPr>
        <w:tab/>
      </w:r>
      <w:r w:rsidRPr="00204683">
        <w:rPr>
          <w:rFonts w:eastAsiaTheme="minorHAnsi"/>
          <w:color w:val="auto"/>
          <w:szCs w:val="24"/>
          <w:lang w:val="en-US" w:eastAsia="en-US"/>
        </w:rPr>
        <w:t>The order made</w:t>
      </w:r>
      <w:r w:rsidR="00384338">
        <w:rPr>
          <w:rFonts w:eastAsiaTheme="minorHAnsi"/>
          <w:color w:val="auto"/>
          <w:szCs w:val="24"/>
          <w:lang w:val="en-US" w:eastAsia="en-US"/>
        </w:rPr>
        <w:t xml:space="preserve"> by</w:t>
      </w:r>
      <w:r w:rsidRPr="00204683">
        <w:rPr>
          <w:rFonts w:eastAsiaTheme="minorHAnsi"/>
          <w:color w:val="auto"/>
          <w:szCs w:val="24"/>
          <w:lang w:val="en-US" w:eastAsia="en-US"/>
        </w:rPr>
        <w:t xml:space="preserve"> this court on 11 April 2016 is hereby reaffirmed without variation.</w:t>
      </w:r>
    </w:p>
    <w:p w:rsidR="00003541" w:rsidRPr="00204683" w:rsidRDefault="00003541" w:rsidP="00BC7ACD">
      <w:pPr>
        <w:ind w:left="0"/>
        <w:contextualSpacing/>
        <w:jc w:val="both"/>
        <w:rPr>
          <w:rFonts w:eastAsiaTheme="minorHAnsi"/>
          <w:color w:val="auto"/>
          <w:szCs w:val="24"/>
          <w:lang w:val="en-US" w:eastAsia="en-US"/>
        </w:rPr>
      </w:pPr>
    </w:p>
    <w:p w:rsidR="00003541" w:rsidRPr="00204683" w:rsidRDefault="00003541" w:rsidP="00BC7ACD">
      <w:pPr>
        <w:ind w:left="0"/>
        <w:jc w:val="both"/>
        <w:rPr>
          <w:rFonts w:eastAsiaTheme="minorHAnsi"/>
          <w:color w:val="auto"/>
          <w:szCs w:val="24"/>
          <w:lang w:val="en-US" w:eastAsia="en-US"/>
        </w:rPr>
      </w:pPr>
      <w:r w:rsidRPr="00204683">
        <w:rPr>
          <w:rFonts w:eastAsiaTheme="minorHAnsi"/>
          <w:color w:val="auto"/>
          <w:szCs w:val="24"/>
          <w:lang w:val="en-US" w:eastAsia="en-US"/>
        </w:rPr>
        <w:t xml:space="preserve">2. </w:t>
      </w:r>
      <w:r>
        <w:rPr>
          <w:rFonts w:eastAsiaTheme="minorHAnsi"/>
          <w:color w:val="auto"/>
          <w:szCs w:val="24"/>
          <w:lang w:val="en-US" w:eastAsia="en-US"/>
        </w:rPr>
        <w:tab/>
      </w:r>
      <w:r w:rsidRPr="00204683">
        <w:rPr>
          <w:rFonts w:eastAsiaTheme="minorHAnsi"/>
          <w:color w:val="auto"/>
          <w:szCs w:val="24"/>
          <w:lang w:val="en-US" w:eastAsia="en-US"/>
        </w:rPr>
        <w:t>In respect of the costs incurred by the parties in these proceedings since the order of 11 April 2016 to date, it is ordered that each party shall bear her or their own costs.</w:t>
      </w:r>
    </w:p>
    <w:p w:rsidR="00003541" w:rsidRPr="00204683" w:rsidRDefault="00003541" w:rsidP="00BC7ACD">
      <w:pPr>
        <w:ind w:left="0"/>
        <w:contextualSpacing/>
        <w:jc w:val="both"/>
        <w:rPr>
          <w:rFonts w:eastAsiaTheme="minorHAnsi"/>
          <w:color w:val="auto"/>
          <w:szCs w:val="24"/>
          <w:lang w:val="en-US" w:eastAsia="en-US"/>
        </w:rPr>
      </w:pPr>
    </w:p>
    <w:p w:rsidR="00003541" w:rsidRPr="00204683" w:rsidRDefault="00003541" w:rsidP="00BC7ACD">
      <w:pPr>
        <w:ind w:left="0"/>
        <w:jc w:val="both"/>
        <w:rPr>
          <w:rFonts w:eastAsiaTheme="minorHAnsi"/>
          <w:color w:val="auto"/>
          <w:szCs w:val="24"/>
          <w:lang w:val="en-US" w:eastAsia="en-US"/>
        </w:rPr>
      </w:pPr>
      <w:r w:rsidRPr="00204683">
        <w:rPr>
          <w:rFonts w:eastAsiaTheme="minorHAnsi"/>
          <w:color w:val="auto"/>
          <w:szCs w:val="24"/>
          <w:lang w:val="en-US" w:eastAsia="en-US"/>
        </w:rPr>
        <w:t xml:space="preserve">3. </w:t>
      </w:r>
      <w:r>
        <w:rPr>
          <w:rFonts w:eastAsiaTheme="minorHAnsi"/>
          <w:color w:val="auto"/>
          <w:szCs w:val="24"/>
          <w:lang w:val="en-US" w:eastAsia="en-US"/>
        </w:rPr>
        <w:tab/>
      </w:r>
      <w:r w:rsidRPr="00204683">
        <w:rPr>
          <w:rFonts w:eastAsiaTheme="minorHAnsi"/>
          <w:color w:val="auto"/>
          <w:szCs w:val="24"/>
          <w:lang w:val="en-US" w:eastAsia="en-US"/>
        </w:rPr>
        <w:t xml:space="preserve">The matter is considered </w:t>
      </w:r>
      <w:proofErr w:type="spellStart"/>
      <w:r w:rsidRPr="00204683">
        <w:rPr>
          <w:rFonts w:eastAsiaTheme="minorHAnsi"/>
          <w:color w:val="auto"/>
          <w:szCs w:val="24"/>
          <w:lang w:val="en-US" w:eastAsia="en-US"/>
        </w:rPr>
        <w:t>finalised</w:t>
      </w:r>
      <w:proofErr w:type="spellEnd"/>
      <w:r w:rsidRPr="00204683">
        <w:rPr>
          <w:rFonts w:eastAsiaTheme="minorHAnsi"/>
          <w:color w:val="auto"/>
          <w:szCs w:val="24"/>
          <w:lang w:val="en-US" w:eastAsia="en-US"/>
        </w:rPr>
        <w:t xml:space="preserve"> and is accordingly removed from the roll.</w:t>
      </w:r>
    </w:p>
    <w:p w:rsidR="00541CBB" w:rsidRDefault="00541CBB" w:rsidP="00541CBB">
      <w:pPr>
        <w:ind w:left="10"/>
        <w:jc w:val="both"/>
        <w:rPr>
          <w:szCs w:val="24"/>
        </w:rPr>
      </w:pPr>
    </w:p>
    <w:p w:rsidR="00E410DF" w:rsidRPr="00E410DF" w:rsidRDefault="00E410DF" w:rsidP="00E7287F">
      <w:pPr>
        <w:ind w:left="6490"/>
        <w:jc w:val="both"/>
        <w:rPr>
          <w:szCs w:val="24"/>
        </w:rPr>
      </w:pPr>
      <w:r w:rsidRPr="00E410DF">
        <w:rPr>
          <w:szCs w:val="24"/>
        </w:rPr>
        <w:t>---------------------------------</w:t>
      </w:r>
    </w:p>
    <w:p w:rsidR="00E410DF" w:rsidRPr="00E410DF" w:rsidRDefault="00E410DF" w:rsidP="00E7287F">
      <w:pPr>
        <w:ind w:left="6490"/>
        <w:jc w:val="both"/>
        <w:rPr>
          <w:szCs w:val="24"/>
        </w:rPr>
      </w:pPr>
      <w:r w:rsidRPr="00E410DF">
        <w:rPr>
          <w:szCs w:val="24"/>
        </w:rPr>
        <w:t xml:space="preserve">H </w:t>
      </w:r>
      <w:proofErr w:type="spellStart"/>
      <w:r w:rsidRPr="00E410DF">
        <w:rPr>
          <w:szCs w:val="24"/>
        </w:rPr>
        <w:t>Angula</w:t>
      </w:r>
      <w:proofErr w:type="spellEnd"/>
    </w:p>
    <w:p w:rsidR="00F01133" w:rsidRDefault="00E410DF" w:rsidP="00F97185">
      <w:pPr>
        <w:ind w:left="6490"/>
        <w:jc w:val="both"/>
        <w:rPr>
          <w:szCs w:val="24"/>
        </w:rPr>
      </w:pPr>
      <w:r w:rsidRPr="00E410DF">
        <w:rPr>
          <w:szCs w:val="24"/>
        </w:rPr>
        <w:t>Deputy Judge President</w:t>
      </w:r>
      <w:r w:rsidR="00F01133">
        <w:rPr>
          <w:szCs w:val="24"/>
        </w:rPr>
        <w:br w:type="page"/>
      </w:r>
    </w:p>
    <w:p w:rsidR="00E410DF" w:rsidRDefault="00E410DF" w:rsidP="00B67CD6">
      <w:pPr>
        <w:ind w:left="0"/>
        <w:jc w:val="both"/>
        <w:rPr>
          <w:szCs w:val="24"/>
        </w:rPr>
      </w:pPr>
    </w:p>
    <w:p w:rsidR="00E410DF" w:rsidRPr="00E410DF" w:rsidRDefault="00E410DF" w:rsidP="00E7287F">
      <w:pPr>
        <w:ind w:left="10"/>
        <w:jc w:val="both"/>
        <w:rPr>
          <w:b/>
          <w:szCs w:val="24"/>
        </w:rPr>
      </w:pPr>
      <w:r w:rsidRPr="00E410DF">
        <w:rPr>
          <w:b/>
          <w:szCs w:val="24"/>
        </w:rPr>
        <w:t>APPEARANCES</w:t>
      </w:r>
    </w:p>
    <w:p w:rsidR="00E410DF" w:rsidRDefault="00E410DF" w:rsidP="00E7287F">
      <w:pPr>
        <w:ind w:left="10"/>
        <w:jc w:val="both"/>
        <w:rPr>
          <w:szCs w:val="24"/>
        </w:rPr>
      </w:pPr>
    </w:p>
    <w:p w:rsidR="00E410DF" w:rsidRPr="00DB188B" w:rsidRDefault="00DB188B" w:rsidP="009A2971">
      <w:pPr>
        <w:ind w:left="0"/>
        <w:rPr>
          <w:b/>
          <w:szCs w:val="24"/>
        </w:rPr>
      </w:pPr>
      <w:r>
        <w:rPr>
          <w:szCs w:val="24"/>
        </w:rPr>
        <w:t>APPLICANT:</w:t>
      </w:r>
      <w:r>
        <w:rPr>
          <w:szCs w:val="24"/>
        </w:rPr>
        <w:tab/>
      </w:r>
      <w:r>
        <w:rPr>
          <w:szCs w:val="24"/>
        </w:rPr>
        <w:tab/>
      </w:r>
      <w:r>
        <w:rPr>
          <w:szCs w:val="24"/>
        </w:rPr>
        <w:tab/>
      </w:r>
      <w:r w:rsidR="009A2971">
        <w:rPr>
          <w:szCs w:val="24"/>
        </w:rPr>
        <w:tab/>
      </w:r>
      <w:r>
        <w:rPr>
          <w:szCs w:val="24"/>
        </w:rPr>
        <w:tab/>
      </w:r>
      <w:r w:rsidRPr="00DB188B">
        <w:rPr>
          <w:b/>
          <w:szCs w:val="24"/>
        </w:rPr>
        <w:t>M</w:t>
      </w:r>
      <w:r w:rsidR="00296629">
        <w:rPr>
          <w:b/>
          <w:szCs w:val="24"/>
        </w:rPr>
        <w:t xml:space="preserve">r </w:t>
      </w:r>
      <w:proofErr w:type="spellStart"/>
      <w:r w:rsidR="009A2971" w:rsidRPr="009A2971">
        <w:rPr>
          <w:rFonts w:eastAsiaTheme="minorHAnsi"/>
          <w:b/>
          <w:color w:val="auto"/>
          <w:szCs w:val="24"/>
          <w:lang w:val="en-US" w:eastAsia="en-US"/>
        </w:rPr>
        <w:t>Bangamwabo</w:t>
      </w:r>
      <w:proofErr w:type="spellEnd"/>
    </w:p>
    <w:p w:rsidR="00DB188B" w:rsidRDefault="00DB188B" w:rsidP="00E7287F">
      <w:pPr>
        <w:ind w:left="10"/>
        <w:jc w:val="both"/>
        <w:rPr>
          <w:szCs w:val="24"/>
        </w:rPr>
      </w:pPr>
      <w:r w:rsidRPr="00DB188B">
        <w:rPr>
          <w:szCs w:val="24"/>
        </w:rPr>
        <w:tab/>
      </w:r>
      <w:r w:rsidRPr="00DB188B">
        <w:rPr>
          <w:szCs w:val="24"/>
        </w:rPr>
        <w:tab/>
      </w:r>
      <w:r w:rsidRPr="00DB188B">
        <w:rPr>
          <w:szCs w:val="24"/>
        </w:rPr>
        <w:tab/>
      </w:r>
      <w:r w:rsidRPr="00DB188B">
        <w:rPr>
          <w:szCs w:val="24"/>
        </w:rPr>
        <w:tab/>
      </w:r>
      <w:r w:rsidRPr="00DB188B">
        <w:rPr>
          <w:szCs w:val="24"/>
        </w:rPr>
        <w:tab/>
      </w:r>
      <w:r w:rsidRPr="00DB188B">
        <w:rPr>
          <w:szCs w:val="24"/>
        </w:rPr>
        <w:tab/>
      </w:r>
      <w:r w:rsidR="00BA6F17">
        <w:rPr>
          <w:szCs w:val="24"/>
        </w:rPr>
        <w:t xml:space="preserve">Instructed by </w:t>
      </w:r>
      <w:r w:rsidR="00CB2C33">
        <w:rPr>
          <w:szCs w:val="24"/>
        </w:rPr>
        <w:t>Clement Daniels Attorneys</w:t>
      </w:r>
    </w:p>
    <w:p w:rsidR="00DB188B" w:rsidRDefault="00DB188B" w:rsidP="00E7287F">
      <w:pPr>
        <w:ind w:left="10"/>
        <w:jc w:val="both"/>
        <w:rPr>
          <w:szCs w:val="24"/>
        </w:rPr>
      </w:pPr>
    </w:p>
    <w:p w:rsidR="00DB188B" w:rsidRDefault="00DB188B" w:rsidP="009A2971">
      <w:pPr>
        <w:spacing w:after="200" w:line="276" w:lineRule="auto"/>
        <w:ind w:left="0"/>
        <w:rPr>
          <w:b/>
          <w:szCs w:val="24"/>
        </w:rPr>
      </w:pPr>
      <w:r>
        <w:rPr>
          <w:szCs w:val="24"/>
        </w:rPr>
        <w:t xml:space="preserve">RESPONDENT: </w:t>
      </w:r>
      <w:r>
        <w:rPr>
          <w:szCs w:val="24"/>
        </w:rPr>
        <w:tab/>
      </w:r>
      <w:r>
        <w:rPr>
          <w:szCs w:val="24"/>
        </w:rPr>
        <w:tab/>
      </w:r>
      <w:r>
        <w:rPr>
          <w:szCs w:val="24"/>
        </w:rPr>
        <w:tab/>
      </w:r>
      <w:r>
        <w:rPr>
          <w:szCs w:val="24"/>
        </w:rPr>
        <w:tab/>
      </w:r>
      <w:r>
        <w:rPr>
          <w:b/>
          <w:szCs w:val="24"/>
        </w:rPr>
        <w:t xml:space="preserve">Mr </w:t>
      </w:r>
      <w:r w:rsidR="009A2971" w:rsidRPr="009A2971">
        <w:rPr>
          <w:rFonts w:eastAsiaTheme="minorHAnsi"/>
          <w:b/>
          <w:color w:val="auto"/>
          <w:szCs w:val="24"/>
          <w:lang w:val="en-US" w:eastAsia="en-US"/>
        </w:rPr>
        <w:t>Jacobs</w:t>
      </w:r>
    </w:p>
    <w:p w:rsidR="00E410DF" w:rsidRPr="00BA6F17" w:rsidRDefault="00DB188B" w:rsidP="00E7287F">
      <w:pPr>
        <w:ind w:left="10"/>
        <w:jc w:val="both"/>
        <w:rPr>
          <w:szCs w:val="24"/>
        </w:rPr>
      </w:pPr>
      <w:r>
        <w:rPr>
          <w:b/>
          <w:szCs w:val="24"/>
        </w:rPr>
        <w:tab/>
      </w:r>
      <w:r>
        <w:rPr>
          <w:b/>
          <w:szCs w:val="24"/>
        </w:rPr>
        <w:tab/>
      </w:r>
      <w:r>
        <w:rPr>
          <w:b/>
          <w:szCs w:val="24"/>
        </w:rPr>
        <w:tab/>
      </w:r>
      <w:r>
        <w:rPr>
          <w:b/>
          <w:szCs w:val="24"/>
        </w:rPr>
        <w:tab/>
      </w:r>
      <w:r>
        <w:rPr>
          <w:b/>
          <w:szCs w:val="24"/>
        </w:rPr>
        <w:tab/>
      </w:r>
      <w:r>
        <w:rPr>
          <w:b/>
          <w:szCs w:val="24"/>
        </w:rPr>
        <w:tab/>
      </w:r>
      <w:r w:rsidR="00BA6F17" w:rsidRPr="00BA6F17">
        <w:rPr>
          <w:szCs w:val="24"/>
        </w:rPr>
        <w:t>Instructed</w:t>
      </w:r>
      <w:r w:rsidR="00BA6F17">
        <w:rPr>
          <w:szCs w:val="24"/>
        </w:rPr>
        <w:t xml:space="preserve"> </w:t>
      </w:r>
      <w:r w:rsidR="00BA6F17" w:rsidRPr="00BA6F17">
        <w:rPr>
          <w:szCs w:val="24"/>
        </w:rPr>
        <w:t xml:space="preserve">by </w:t>
      </w:r>
      <w:r w:rsidR="00CB2C33">
        <w:rPr>
          <w:szCs w:val="24"/>
        </w:rPr>
        <w:t>PD Theron &amp; Associates</w:t>
      </w:r>
      <w:r w:rsidRPr="00BA6F17">
        <w:rPr>
          <w:szCs w:val="24"/>
        </w:rPr>
        <w:t xml:space="preserve"> </w:t>
      </w:r>
    </w:p>
    <w:p w:rsidR="00E410DF" w:rsidRDefault="00E410DF" w:rsidP="00E7287F">
      <w:pPr>
        <w:ind w:left="10"/>
        <w:jc w:val="both"/>
        <w:rPr>
          <w:szCs w:val="24"/>
        </w:rPr>
      </w:pPr>
    </w:p>
    <w:p w:rsidR="00E410DF" w:rsidRDefault="00E410DF" w:rsidP="00E7287F">
      <w:pPr>
        <w:ind w:left="10"/>
        <w:jc w:val="both"/>
        <w:rPr>
          <w:szCs w:val="24"/>
        </w:rPr>
      </w:pPr>
    </w:p>
    <w:p w:rsidR="004C02A6" w:rsidRDefault="004C02A6" w:rsidP="00E7287F">
      <w:pPr>
        <w:ind w:left="10"/>
        <w:jc w:val="both"/>
        <w:rPr>
          <w:szCs w:val="24"/>
        </w:rPr>
      </w:pPr>
    </w:p>
    <w:p w:rsidR="009E06EB" w:rsidRDefault="009E06EB" w:rsidP="00E7287F">
      <w:pPr>
        <w:ind w:left="10"/>
        <w:jc w:val="both"/>
        <w:rPr>
          <w:szCs w:val="24"/>
        </w:rPr>
      </w:pPr>
    </w:p>
    <w:p w:rsidR="002D0FC2" w:rsidRDefault="002D0FC2" w:rsidP="00E7287F">
      <w:pPr>
        <w:ind w:left="10"/>
        <w:jc w:val="both"/>
        <w:rPr>
          <w:szCs w:val="24"/>
        </w:rPr>
      </w:pPr>
    </w:p>
    <w:sectPr w:rsidR="002D0FC2" w:rsidSect="00B102A2">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3F5C" w:rsidRDefault="00B13F5C" w:rsidP="00962325">
      <w:pPr>
        <w:spacing w:line="240" w:lineRule="auto"/>
      </w:pPr>
      <w:r>
        <w:separator/>
      </w:r>
    </w:p>
  </w:endnote>
  <w:endnote w:type="continuationSeparator" w:id="0">
    <w:p w:rsidR="00B13F5C" w:rsidRDefault="00B13F5C" w:rsidP="009623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3F5C" w:rsidRDefault="00B13F5C" w:rsidP="00962325">
      <w:pPr>
        <w:spacing w:line="240" w:lineRule="auto"/>
      </w:pPr>
      <w:r>
        <w:separator/>
      </w:r>
    </w:p>
  </w:footnote>
  <w:footnote w:type="continuationSeparator" w:id="0">
    <w:p w:rsidR="00B13F5C" w:rsidRDefault="00B13F5C" w:rsidP="0096232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504854"/>
      <w:docPartObj>
        <w:docPartGallery w:val="Page Numbers (Top of Page)"/>
        <w:docPartUnique/>
      </w:docPartObj>
    </w:sdtPr>
    <w:sdtEndPr>
      <w:rPr>
        <w:noProof/>
      </w:rPr>
    </w:sdtEndPr>
    <w:sdtContent>
      <w:p w:rsidR="00F21FEA" w:rsidRDefault="00F21FEA">
        <w:pPr>
          <w:pStyle w:val="Header"/>
          <w:jc w:val="right"/>
        </w:pPr>
        <w:r>
          <w:fldChar w:fldCharType="begin"/>
        </w:r>
        <w:r>
          <w:instrText xml:space="preserve"> PAGE   \* MERGEFORMAT </w:instrText>
        </w:r>
        <w:r>
          <w:fldChar w:fldCharType="separate"/>
        </w:r>
        <w:r w:rsidR="004004C8">
          <w:rPr>
            <w:noProof/>
          </w:rPr>
          <w:t>2</w:t>
        </w:r>
        <w:r>
          <w:rPr>
            <w:noProof/>
          </w:rPr>
          <w:fldChar w:fldCharType="end"/>
        </w:r>
      </w:p>
    </w:sdtContent>
  </w:sdt>
  <w:p w:rsidR="00F21FEA" w:rsidRDefault="00F21F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B1E47"/>
    <w:multiLevelType w:val="multilevel"/>
    <w:tmpl w:val="90988B0C"/>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nsid w:val="24B32878"/>
    <w:multiLevelType w:val="hybridMultilevel"/>
    <w:tmpl w:val="66A068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977695"/>
    <w:multiLevelType w:val="hybridMultilevel"/>
    <w:tmpl w:val="4686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4D71E0A"/>
    <w:multiLevelType w:val="hybridMultilevel"/>
    <w:tmpl w:val="719261B8"/>
    <w:lvl w:ilvl="0" w:tplc="7C9838C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EC2995"/>
    <w:multiLevelType w:val="hybridMultilevel"/>
    <w:tmpl w:val="88F0F060"/>
    <w:lvl w:ilvl="0" w:tplc="2D20815E">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CAB6608"/>
    <w:multiLevelType w:val="hybridMultilevel"/>
    <w:tmpl w:val="EFA89788"/>
    <w:lvl w:ilvl="0" w:tplc="571E6EBE">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6">
    <w:nsid w:val="6A917DBF"/>
    <w:multiLevelType w:val="hybridMultilevel"/>
    <w:tmpl w:val="CD14EEFC"/>
    <w:lvl w:ilvl="0" w:tplc="8484380E">
      <w:start w:val="1"/>
      <w:numFmt w:val="decimal"/>
      <w:lvlText w:val="%1."/>
      <w:lvlJc w:val="left"/>
      <w:pPr>
        <w:ind w:left="717" w:hanging="360"/>
      </w:pPr>
      <w:rPr>
        <w:rFonts w:hint="default"/>
      </w:rPr>
    </w:lvl>
    <w:lvl w:ilvl="1" w:tplc="1C090019" w:tentative="1">
      <w:start w:val="1"/>
      <w:numFmt w:val="lowerLetter"/>
      <w:lvlText w:val="%2."/>
      <w:lvlJc w:val="left"/>
      <w:pPr>
        <w:ind w:left="1437" w:hanging="360"/>
      </w:pPr>
    </w:lvl>
    <w:lvl w:ilvl="2" w:tplc="1C09001B" w:tentative="1">
      <w:start w:val="1"/>
      <w:numFmt w:val="lowerRoman"/>
      <w:lvlText w:val="%3."/>
      <w:lvlJc w:val="right"/>
      <w:pPr>
        <w:ind w:left="2157" w:hanging="180"/>
      </w:pPr>
    </w:lvl>
    <w:lvl w:ilvl="3" w:tplc="1C09000F" w:tentative="1">
      <w:start w:val="1"/>
      <w:numFmt w:val="decimal"/>
      <w:lvlText w:val="%4."/>
      <w:lvlJc w:val="left"/>
      <w:pPr>
        <w:ind w:left="2877" w:hanging="360"/>
      </w:pPr>
    </w:lvl>
    <w:lvl w:ilvl="4" w:tplc="1C090019" w:tentative="1">
      <w:start w:val="1"/>
      <w:numFmt w:val="lowerLetter"/>
      <w:lvlText w:val="%5."/>
      <w:lvlJc w:val="left"/>
      <w:pPr>
        <w:ind w:left="3597" w:hanging="360"/>
      </w:pPr>
    </w:lvl>
    <w:lvl w:ilvl="5" w:tplc="1C09001B" w:tentative="1">
      <w:start w:val="1"/>
      <w:numFmt w:val="lowerRoman"/>
      <w:lvlText w:val="%6."/>
      <w:lvlJc w:val="right"/>
      <w:pPr>
        <w:ind w:left="4317" w:hanging="180"/>
      </w:pPr>
    </w:lvl>
    <w:lvl w:ilvl="6" w:tplc="1C09000F" w:tentative="1">
      <w:start w:val="1"/>
      <w:numFmt w:val="decimal"/>
      <w:lvlText w:val="%7."/>
      <w:lvlJc w:val="left"/>
      <w:pPr>
        <w:ind w:left="5037" w:hanging="360"/>
      </w:pPr>
    </w:lvl>
    <w:lvl w:ilvl="7" w:tplc="1C090019" w:tentative="1">
      <w:start w:val="1"/>
      <w:numFmt w:val="lowerLetter"/>
      <w:lvlText w:val="%8."/>
      <w:lvlJc w:val="left"/>
      <w:pPr>
        <w:ind w:left="5757" w:hanging="360"/>
      </w:pPr>
    </w:lvl>
    <w:lvl w:ilvl="8" w:tplc="1C09001B" w:tentative="1">
      <w:start w:val="1"/>
      <w:numFmt w:val="lowerRoman"/>
      <w:lvlText w:val="%9."/>
      <w:lvlJc w:val="right"/>
      <w:pPr>
        <w:ind w:left="6477" w:hanging="180"/>
      </w:pPr>
    </w:lvl>
  </w:abstractNum>
  <w:abstractNum w:abstractNumId="7">
    <w:nsid w:val="6CB24344"/>
    <w:multiLevelType w:val="hybridMultilevel"/>
    <w:tmpl w:val="125225B2"/>
    <w:lvl w:ilvl="0" w:tplc="571E6EBE">
      <w:start w:val="1"/>
      <w:numFmt w:val="decimal"/>
      <w:lvlText w:val="%1."/>
      <w:lvlJc w:val="left"/>
      <w:pPr>
        <w:ind w:left="730" w:hanging="360"/>
      </w:pPr>
      <w:rPr>
        <w:rFonts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8">
    <w:nsid w:val="733F127E"/>
    <w:multiLevelType w:val="hybridMultilevel"/>
    <w:tmpl w:val="DC9AAFD6"/>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74A1C24"/>
    <w:multiLevelType w:val="hybridMultilevel"/>
    <w:tmpl w:val="42F88652"/>
    <w:lvl w:ilvl="0" w:tplc="33629880">
      <w:start w:val="1"/>
      <w:numFmt w:val="decimal"/>
      <w:lvlText w:val="%1."/>
      <w:lvlJc w:val="left"/>
      <w:pPr>
        <w:ind w:left="370" w:hanging="360"/>
      </w:pPr>
      <w:rPr>
        <w:rFonts w:hint="default"/>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0">
    <w:nsid w:val="78261972"/>
    <w:multiLevelType w:val="hybridMultilevel"/>
    <w:tmpl w:val="A7EA2EC6"/>
    <w:lvl w:ilvl="0" w:tplc="2AFA156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6829EE"/>
    <w:multiLevelType w:val="hybridMultilevel"/>
    <w:tmpl w:val="5A029390"/>
    <w:lvl w:ilvl="0" w:tplc="C26AFC7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
  </w:num>
  <w:num w:numId="3">
    <w:abstractNumId w:val="3"/>
  </w:num>
  <w:num w:numId="4">
    <w:abstractNumId w:val="0"/>
  </w:num>
  <w:num w:numId="5">
    <w:abstractNumId w:val="9"/>
  </w:num>
  <w:num w:numId="6">
    <w:abstractNumId w:val="1"/>
  </w:num>
  <w:num w:numId="7">
    <w:abstractNumId w:val="7"/>
  </w:num>
  <w:num w:numId="8">
    <w:abstractNumId w:val="4"/>
  </w:num>
  <w:num w:numId="9">
    <w:abstractNumId w:val="10"/>
  </w:num>
  <w:num w:numId="10">
    <w:abstractNumId w:val="5"/>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BE60DAE1-BC8A-487E-BC24-9F7AF96812C1}"/>
    <w:docVar w:name="dgnword-eventsink" w:val="284929344"/>
  </w:docVars>
  <w:rsids>
    <w:rsidRoot w:val="0097682C"/>
    <w:rsid w:val="00000C3C"/>
    <w:rsid w:val="000015B8"/>
    <w:rsid w:val="00003541"/>
    <w:rsid w:val="0000462D"/>
    <w:rsid w:val="000050A4"/>
    <w:rsid w:val="000050FC"/>
    <w:rsid w:val="00012C1D"/>
    <w:rsid w:val="0001337A"/>
    <w:rsid w:val="00013998"/>
    <w:rsid w:val="00013C7F"/>
    <w:rsid w:val="000149A1"/>
    <w:rsid w:val="00016AA4"/>
    <w:rsid w:val="00016F41"/>
    <w:rsid w:val="00017956"/>
    <w:rsid w:val="00017D02"/>
    <w:rsid w:val="00021F2C"/>
    <w:rsid w:val="00023E58"/>
    <w:rsid w:val="00026615"/>
    <w:rsid w:val="00026D38"/>
    <w:rsid w:val="000307E5"/>
    <w:rsid w:val="00033A22"/>
    <w:rsid w:val="00040A0A"/>
    <w:rsid w:val="000413DA"/>
    <w:rsid w:val="0004200A"/>
    <w:rsid w:val="000427BD"/>
    <w:rsid w:val="00042951"/>
    <w:rsid w:val="00043452"/>
    <w:rsid w:val="00043716"/>
    <w:rsid w:val="000439E4"/>
    <w:rsid w:val="000463B2"/>
    <w:rsid w:val="000470CF"/>
    <w:rsid w:val="00055685"/>
    <w:rsid w:val="000608FA"/>
    <w:rsid w:val="000629C8"/>
    <w:rsid w:val="00065AAE"/>
    <w:rsid w:val="0006693A"/>
    <w:rsid w:val="00071B62"/>
    <w:rsid w:val="00073701"/>
    <w:rsid w:val="00073FED"/>
    <w:rsid w:val="0007523F"/>
    <w:rsid w:val="0007591E"/>
    <w:rsid w:val="0007597A"/>
    <w:rsid w:val="000767E7"/>
    <w:rsid w:val="000833F7"/>
    <w:rsid w:val="000853B7"/>
    <w:rsid w:val="0008586C"/>
    <w:rsid w:val="000877AB"/>
    <w:rsid w:val="00093005"/>
    <w:rsid w:val="0009586E"/>
    <w:rsid w:val="000A1A94"/>
    <w:rsid w:val="000A1EDE"/>
    <w:rsid w:val="000A318D"/>
    <w:rsid w:val="000A3543"/>
    <w:rsid w:val="000A3868"/>
    <w:rsid w:val="000A3FB5"/>
    <w:rsid w:val="000A7B2E"/>
    <w:rsid w:val="000B0504"/>
    <w:rsid w:val="000B5AC6"/>
    <w:rsid w:val="000C13FB"/>
    <w:rsid w:val="000C46FD"/>
    <w:rsid w:val="000C607C"/>
    <w:rsid w:val="000C60F7"/>
    <w:rsid w:val="000C7846"/>
    <w:rsid w:val="000D1F5D"/>
    <w:rsid w:val="000D1FC2"/>
    <w:rsid w:val="000D226A"/>
    <w:rsid w:val="000D3F34"/>
    <w:rsid w:val="000D40BD"/>
    <w:rsid w:val="000D5DEC"/>
    <w:rsid w:val="000D633A"/>
    <w:rsid w:val="000D63EE"/>
    <w:rsid w:val="000D6715"/>
    <w:rsid w:val="000E5189"/>
    <w:rsid w:val="000E71B8"/>
    <w:rsid w:val="000E78D5"/>
    <w:rsid w:val="000F0B44"/>
    <w:rsid w:val="000F1171"/>
    <w:rsid w:val="000F22E3"/>
    <w:rsid w:val="000F4FF6"/>
    <w:rsid w:val="000F6C9A"/>
    <w:rsid w:val="00103CAA"/>
    <w:rsid w:val="00107020"/>
    <w:rsid w:val="0011217E"/>
    <w:rsid w:val="001150FC"/>
    <w:rsid w:val="00115113"/>
    <w:rsid w:val="00120CDF"/>
    <w:rsid w:val="00120DBF"/>
    <w:rsid w:val="001339D1"/>
    <w:rsid w:val="00135B67"/>
    <w:rsid w:val="00136816"/>
    <w:rsid w:val="00140E48"/>
    <w:rsid w:val="001417AD"/>
    <w:rsid w:val="0014539B"/>
    <w:rsid w:val="001528C6"/>
    <w:rsid w:val="00155DB4"/>
    <w:rsid w:val="00160072"/>
    <w:rsid w:val="001663E2"/>
    <w:rsid w:val="00166454"/>
    <w:rsid w:val="00171071"/>
    <w:rsid w:val="001715D1"/>
    <w:rsid w:val="00171982"/>
    <w:rsid w:val="00172B22"/>
    <w:rsid w:val="00174607"/>
    <w:rsid w:val="00180FE9"/>
    <w:rsid w:val="00184AB7"/>
    <w:rsid w:val="00186554"/>
    <w:rsid w:val="00191A76"/>
    <w:rsid w:val="0019709D"/>
    <w:rsid w:val="001973B2"/>
    <w:rsid w:val="001A02F0"/>
    <w:rsid w:val="001A2149"/>
    <w:rsid w:val="001A4EF1"/>
    <w:rsid w:val="001B6557"/>
    <w:rsid w:val="001B6C72"/>
    <w:rsid w:val="001B7311"/>
    <w:rsid w:val="001C442D"/>
    <w:rsid w:val="001C5290"/>
    <w:rsid w:val="001C59E6"/>
    <w:rsid w:val="001C630A"/>
    <w:rsid w:val="001C6946"/>
    <w:rsid w:val="001C6A1A"/>
    <w:rsid w:val="001D19D2"/>
    <w:rsid w:val="001D1BB2"/>
    <w:rsid w:val="001D371E"/>
    <w:rsid w:val="001D3A8D"/>
    <w:rsid w:val="001E36AE"/>
    <w:rsid w:val="001E3E1E"/>
    <w:rsid w:val="001E429A"/>
    <w:rsid w:val="001E4894"/>
    <w:rsid w:val="001E76AE"/>
    <w:rsid w:val="001F12F7"/>
    <w:rsid w:val="001F165B"/>
    <w:rsid w:val="001F2866"/>
    <w:rsid w:val="001F2B10"/>
    <w:rsid w:val="001F475D"/>
    <w:rsid w:val="001F68E7"/>
    <w:rsid w:val="001F7DBC"/>
    <w:rsid w:val="002001F4"/>
    <w:rsid w:val="0020202A"/>
    <w:rsid w:val="00204683"/>
    <w:rsid w:val="002059BE"/>
    <w:rsid w:val="00211C2A"/>
    <w:rsid w:val="00212C21"/>
    <w:rsid w:val="00213643"/>
    <w:rsid w:val="00213738"/>
    <w:rsid w:val="00214D5B"/>
    <w:rsid w:val="002157F1"/>
    <w:rsid w:val="002304D9"/>
    <w:rsid w:val="00231446"/>
    <w:rsid w:val="002324AB"/>
    <w:rsid w:val="00233455"/>
    <w:rsid w:val="002338A2"/>
    <w:rsid w:val="0023525F"/>
    <w:rsid w:val="00237E2C"/>
    <w:rsid w:val="00241453"/>
    <w:rsid w:val="0025071B"/>
    <w:rsid w:val="00251C26"/>
    <w:rsid w:val="00255D37"/>
    <w:rsid w:val="002573DC"/>
    <w:rsid w:val="00261025"/>
    <w:rsid w:val="002622C0"/>
    <w:rsid w:val="002649BE"/>
    <w:rsid w:val="002729F1"/>
    <w:rsid w:val="00272FB1"/>
    <w:rsid w:val="00276353"/>
    <w:rsid w:val="00277422"/>
    <w:rsid w:val="002813A0"/>
    <w:rsid w:val="00283EE9"/>
    <w:rsid w:val="00284C04"/>
    <w:rsid w:val="00284D76"/>
    <w:rsid w:val="00286E3B"/>
    <w:rsid w:val="00287C70"/>
    <w:rsid w:val="00287D9D"/>
    <w:rsid w:val="002928FE"/>
    <w:rsid w:val="0029293F"/>
    <w:rsid w:val="00293204"/>
    <w:rsid w:val="002938BC"/>
    <w:rsid w:val="00296629"/>
    <w:rsid w:val="002A0DDC"/>
    <w:rsid w:val="002A224D"/>
    <w:rsid w:val="002A22E4"/>
    <w:rsid w:val="002A5C30"/>
    <w:rsid w:val="002B2517"/>
    <w:rsid w:val="002C121E"/>
    <w:rsid w:val="002C4673"/>
    <w:rsid w:val="002D0D7B"/>
    <w:rsid w:val="002D0FC2"/>
    <w:rsid w:val="002D21A4"/>
    <w:rsid w:val="002D23B2"/>
    <w:rsid w:val="002D3072"/>
    <w:rsid w:val="002E3322"/>
    <w:rsid w:val="002E499A"/>
    <w:rsid w:val="002E4A20"/>
    <w:rsid w:val="002E4CA7"/>
    <w:rsid w:val="002E7634"/>
    <w:rsid w:val="002F00C4"/>
    <w:rsid w:val="002F096B"/>
    <w:rsid w:val="002F1DA5"/>
    <w:rsid w:val="002F3C02"/>
    <w:rsid w:val="002F485B"/>
    <w:rsid w:val="002F49B2"/>
    <w:rsid w:val="002F4A9B"/>
    <w:rsid w:val="002F74EC"/>
    <w:rsid w:val="00300D34"/>
    <w:rsid w:val="00302FF3"/>
    <w:rsid w:val="00304F09"/>
    <w:rsid w:val="00307333"/>
    <w:rsid w:val="00307E31"/>
    <w:rsid w:val="00312C6A"/>
    <w:rsid w:val="00312E29"/>
    <w:rsid w:val="00314F31"/>
    <w:rsid w:val="003155BF"/>
    <w:rsid w:val="003173CC"/>
    <w:rsid w:val="00317A30"/>
    <w:rsid w:val="003217DF"/>
    <w:rsid w:val="00321FE7"/>
    <w:rsid w:val="003245EA"/>
    <w:rsid w:val="003260FD"/>
    <w:rsid w:val="00326AC2"/>
    <w:rsid w:val="00326D20"/>
    <w:rsid w:val="00327DC5"/>
    <w:rsid w:val="003313CE"/>
    <w:rsid w:val="0033160E"/>
    <w:rsid w:val="0033185E"/>
    <w:rsid w:val="00333517"/>
    <w:rsid w:val="00333A9A"/>
    <w:rsid w:val="00335014"/>
    <w:rsid w:val="003424EF"/>
    <w:rsid w:val="00344365"/>
    <w:rsid w:val="00345D1F"/>
    <w:rsid w:val="00346954"/>
    <w:rsid w:val="00347FEB"/>
    <w:rsid w:val="00350F6E"/>
    <w:rsid w:val="00352102"/>
    <w:rsid w:val="00353900"/>
    <w:rsid w:val="0035472A"/>
    <w:rsid w:val="00355F32"/>
    <w:rsid w:val="0035661F"/>
    <w:rsid w:val="003600AC"/>
    <w:rsid w:val="00361925"/>
    <w:rsid w:val="00361CF9"/>
    <w:rsid w:val="00362452"/>
    <w:rsid w:val="00363F27"/>
    <w:rsid w:val="00366495"/>
    <w:rsid w:val="003701A2"/>
    <w:rsid w:val="003719F7"/>
    <w:rsid w:val="0037452F"/>
    <w:rsid w:val="003768B8"/>
    <w:rsid w:val="00380FA5"/>
    <w:rsid w:val="00381D9D"/>
    <w:rsid w:val="00384338"/>
    <w:rsid w:val="003843C2"/>
    <w:rsid w:val="003867D3"/>
    <w:rsid w:val="00393526"/>
    <w:rsid w:val="0039450D"/>
    <w:rsid w:val="003A1D96"/>
    <w:rsid w:val="003A297E"/>
    <w:rsid w:val="003A5BC3"/>
    <w:rsid w:val="003A743B"/>
    <w:rsid w:val="003A7C37"/>
    <w:rsid w:val="003A7FA6"/>
    <w:rsid w:val="003B07ED"/>
    <w:rsid w:val="003B0AE8"/>
    <w:rsid w:val="003B1FB3"/>
    <w:rsid w:val="003B2AC0"/>
    <w:rsid w:val="003C002C"/>
    <w:rsid w:val="003C2B68"/>
    <w:rsid w:val="003C4389"/>
    <w:rsid w:val="003C51BC"/>
    <w:rsid w:val="003C634A"/>
    <w:rsid w:val="003C7E93"/>
    <w:rsid w:val="003D03C6"/>
    <w:rsid w:val="003D06AF"/>
    <w:rsid w:val="003D10F7"/>
    <w:rsid w:val="003D1BC6"/>
    <w:rsid w:val="003D1E55"/>
    <w:rsid w:val="003D6682"/>
    <w:rsid w:val="003D6B9F"/>
    <w:rsid w:val="003D6FB3"/>
    <w:rsid w:val="003D7DF8"/>
    <w:rsid w:val="003D7F19"/>
    <w:rsid w:val="003E0ABD"/>
    <w:rsid w:val="003E1FCE"/>
    <w:rsid w:val="003E4501"/>
    <w:rsid w:val="003E7512"/>
    <w:rsid w:val="003F0038"/>
    <w:rsid w:val="003F1ABD"/>
    <w:rsid w:val="003F27D1"/>
    <w:rsid w:val="003F4727"/>
    <w:rsid w:val="003F6ED5"/>
    <w:rsid w:val="004004C8"/>
    <w:rsid w:val="004008A4"/>
    <w:rsid w:val="004009EF"/>
    <w:rsid w:val="00400E21"/>
    <w:rsid w:val="00402D5D"/>
    <w:rsid w:val="0040474A"/>
    <w:rsid w:val="00410BC0"/>
    <w:rsid w:val="00412BC0"/>
    <w:rsid w:val="004135D6"/>
    <w:rsid w:val="0041404D"/>
    <w:rsid w:val="004150DF"/>
    <w:rsid w:val="0041550D"/>
    <w:rsid w:val="004159FF"/>
    <w:rsid w:val="004208B3"/>
    <w:rsid w:val="00420B7D"/>
    <w:rsid w:val="004225A2"/>
    <w:rsid w:val="0042307B"/>
    <w:rsid w:val="004232CC"/>
    <w:rsid w:val="00426B1A"/>
    <w:rsid w:val="00430647"/>
    <w:rsid w:val="004322F0"/>
    <w:rsid w:val="004323CB"/>
    <w:rsid w:val="00436A60"/>
    <w:rsid w:val="004374D3"/>
    <w:rsid w:val="00440B4A"/>
    <w:rsid w:val="00444291"/>
    <w:rsid w:val="00450775"/>
    <w:rsid w:val="00450C6D"/>
    <w:rsid w:val="0045136E"/>
    <w:rsid w:val="00451BAD"/>
    <w:rsid w:val="00452CBD"/>
    <w:rsid w:val="004543CB"/>
    <w:rsid w:val="004548F7"/>
    <w:rsid w:val="0046053E"/>
    <w:rsid w:val="00470A06"/>
    <w:rsid w:val="00474130"/>
    <w:rsid w:val="00475B66"/>
    <w:rsid w:val="00475C31"/>
    <w:rsid w:val="0048099F"/>
    <w:rsid w:val="004812F2"/>
    <w:rsid w:val="004820C6"/>
    <w:rsid w:val="00491D67"/>
    <w:rsid w:val="0049276F"/>
    <w:rsid w:val="00492E96"/>
    <w:rsid w:val="00495DB6"/>
    <w:rsid w:val="004A02A7"/>
    <w:rsid w:val="004A14FA"/>
    <w:rsid w:val="004A267B"/>
    <w:rsid w:val="004A297F"/>
    <w:rsid w:val="004A31C1"/>
    <w:rsid w:val="004A4CF0"/>
    <w:rsid w:val="004A54A6"/>
    <w:rsid w:val="004A6924"/>
    <w:rsid w:val="004A6E2E"/>
    <w:rsid w:val="004B120C"/>
    <w:rsid w:val="004B3D9E"/>
    <w:rsid w:val="004B4626"/>
    <w:rsid w:val="004C02A6"/>
    <w:rsid w:val="004C297A"/>
    <w:rsid w:val="004C5032"/>
    <w:rsid w:val="004C5989"/>
    <w:rsid w:val="004C5F5A"/>
    <w:rsid w:val="004C6CC0"/>
    <w:rsid w:val="004D17F4"/>
    <w:rsid w:val="004D3760"/>
    <w:rsid w:val="004D7E43"/>
    <w:rsid w:val="004E0EED"/>
    <w:rsid w:val="004F1A42"/>
    <w:rsid w:val="004F2F8E"/>
    <w:rsid w:val="004F6188"/>
    <w:rsid w:val="004F775A"/>
    <w:rsid w:val="004F7EE1"/>
    <w:rsid w:val="005004BC"/>
    <w:rsid w:val="00504FD3"/>
    <w:rsid w:val="00506176"/>
    <w:rsid w:val="00507BB9"/>
    <w:rsid w:val="00507D82"/>
    <w:rsid w:val="00507E4E"/>
    <w:rsid w:val="0051058B"/>
    <w:rsid w:val="00510DC6"/>
    <w:rsid w:val="005136E8"/>
    <w:rsid w:val="00513F5E"/>
    <w:rsid w:val="00517471"/>
    <w:rsid w:val="00520848"/>
    <w:rsid w:val="00521517"/>
    <w:rsid w:val="005225ED"/>
    <w:rsid w:val="00524ED5"/>
    <w:rsid w:val="0052672E"/>
    <w:rsid w:val="00526EB1"/>
    <w:rsid w:val="00531EB7"/>
    <w:rsid w:val="0053367D"/>
    <w:rsid w:val="005337CF"/>
    <w:rsid w:val="005405A5"/>
    <w:rsid w:val="00541CBB"/>
    <w:rsid w:val="00541F27"/>
    <w:rsid w:val="00541FD0"/>
    <w:rsid w:val="00544A87"/>
    <w:rsid w:val="00551261"/>
    <w:rsid w:val="00554BBE"/>
    <w:rsid w:val="005550EA"/>
    <w:rsid w:val="00556049"/>
    <w:rsid w:val="00557290"/>
    <w:rsid w:val="00560A2F"/>
    <w:rsid w:val="00561BA4"/>
    <w:rsid w:val="00563244"/>
    <w:rsid w:val="005655FC"/>
    <w:rsid w:val="00571879"/>
    <w:rsid w:val="00572577"/>
    <w:rsid w:val="00573BC2"/>
    <w:rsid w:val="0057646A"/>
    <w:rsid w:val="005835F7"/>
    <w:rsid w:val="00590D95"/>
    <w:rsid w:val="00593BD6"/>
    <w:rsid w:val="00596EE7"/>
    <w:rsid w:val="005972FE"/>
    <w:rsid w:val="005A27BF"/>
    <w:rsid w:val="005A2D5B"/>
    <w:rsid w:val="005B092D"/>
    <w:rsid w:val="005B15B0"/>
    <w:rsid w:val="005B4F65"/>
    <w:rsid w:val="005B6FBB"/>
    <w:rsid w:val="005B7D46"/>
    <w:rsid w:val="005C2926"/>
    <w:rsid w:val="005C4A1F"/>
    <w:rsid w:val="005C5748"/>
    <w:rsid w:val="005C654A"/>
    <w:rsid w:val="005D0854"/>
    <w:rsid w:val="005D3392"/>
    <w:rsid w:val="005D3AB5"/>
    <w:rsid w:val="005E0465"/>
    <w:rsid w:val="005E27CA"/>
    <w:rsid w:val="005E37C6"/>
    <w:rsid w:val="005E73E0"/>
    <w:rsid w:val="005F637E"/>
    <w:rsid w:val="005F6B29"/>
    <w:rsid w:val="00602028"/>
    <w:rsid w:val="00602634"/>
    <w:rsid w:val="0060273A"/>
    <w:rsid w:val="006047CF"/>
    <w:rsid w:val="006050A8"/>
    <w:rsid w:val="00606726"/>
    <w:rsid w:val="0060776D"/>
    <w:rsid w:val="00614BF5"/>
    <w:rsid w:val="00615DE5"/>
    <w:rsid w:val="00616D3B"/>
    <w:rsid w:val="006212BB"/>
    <w:rsid w:val="0062495A"/>
    <w:rsid w:val="00624BF8"/>
    <w:rsid w:val="00630592"/>
    <w:rsid w:val="0063587D"/>
    <w:rsid w:val="00635A81"/>
    <w:rsid w:val="00635E3E"/>
    <w:rsid w:val="00636262"/>
    <w:rsid w:val="0063663E"/>
    <w:rsid w:val="00636A50"/>
    <w:rsid w:val="006414E2"/>
    <w:rsid w:val="00644FC8"/>
    <w:rsid w:val="0065117C"/>
    <w:rsid w:val="0065432A"/>
    <w:rsid w:val="0066043C"/>
    <w:rsid w:val="00661C07"/>
    <w:rsid w:val="00666F92"/>
    <w:rsid w:val="0067212C"/>
    <w:rsid w:val="00672B05"/>
    <w:rsid w:val="00673550"/>
    <w:rsid w:val="0067465A"/>
    <w:rsid w:val="00676394"/>
    <w:rsid w:val="00677BE5"/>
    <w:rsid w:val="00677F10"/>
    <w:rsid w:val="00681F11"/>
    <w:rsid w:val="00682512"/>
    <w:rsid w:val="00683EEE"/>
    <w:rsid w:val="00684334"/>
    <w:rsid w:val="006852E8"/>
    <w:rsid w:val="00685D9F"/>
    <w:rsid w:val="006867B2"/>
    <w:rsid w:val="00686B55"/>
    <w:rsid w:val="00690B53"/>
    <w:rsid w:val="006929F4"/>
    <w:rsid w:val="00694830"/>
    <w:rsid w:val="006949E8"/>
    <w:rsid w:val="00696B77"/>
    <w:rsid w:val="0069708E"/>
    <w:rsid w:val="006974B1"/>
    <w:rsid w:val="006A158B"/>
    <w:rsid w:val="006B0AB6"/>
    <w:rsid w:val="006B1642"/>
    <w:rsid w:val="006B16B8"/>
    <w:rsid w:val="006B3447"/>
    <w:rsid w:val="006B3BE4"/>
    <w:rsid w:val="006C0FB5"/>
    <w:rsid w:val="006D0F0F"/>
    <w:rsid w:val="006D29D6"/>
    <w:rsid w:val="006E1EB9"/>
    <w:rsid w:val="006E266E"/>
    <w:rsid w:val="006F3664"/>
    <w:rsid w:val="006F507F"/>
    <w:rsid w:val="006F57CE"/>
    <w:rsid w:val="006F7093"/>
    <w:rsid w:val="0070164A"/>
    <w:rsid w:val="00704634"/>
    <w:rsid w:val="00705AB0"/>
    <w:rsid w:val="00712BCA"/>
    <w:rsid w:val="00715C0C"/>
    <w:rsid w:val="0071789D"/>
    <w:rsid w:val="007206DE"/>
    <w:rsid w:val="0072441F"/>
    <w:rsid w:val="00725137"/>
    <w:rsid w:val="007328A6"/>
    <w:rsid w:val="007329D7"/>
    <w:rsid w:val="00732CFB"/>
    <w:rsid w:val="0073441A"/>
    <w:rsid w:val="007357D5"/>
    <w:rsid w:val="00736201"/>
    <w:rsid w:val="007364C3"/>
    <w:rsid w:val="00736AA2"/>
    <w:rsid w:val="00736FB3"/>
    <w:rsid w:val="007370BA"/>
    <w:rsid w:val="007408B4"/>
    <w:rsid w:val="007417D5"/>
    <w:rsid w:val="00742D8F"/>
    <w:rsid w:val="007455E1"/>
    <w:rsid w:val="00745DEB"/>
    <w:rsid w:val="00746BF2"/>
    <w:rsid w:val="007471AC"/>
    <w:rsid w:val="00751C96"/>
    <w:rsid w:val="0075257F"/>
    <w:rsid w:val="00761A13"/>
    <w:rsid w:val="00763724"/>
    <w:rsid w:val="00764E0F"/>
    <w:rsid w:val="00767DE4"/>
    <w:rsid w:val="0077041F"/>
    <w:rsid w:val="007721AC"/>
    <w:rsid w:val="007734FA"/>
    <w:rsid w:val="007761CE"/>
    <w:rsid w:val="0077787C"/>
    <w:rsid w:val="00777D1F"/>
    <w:rsid w:val="00780198"/>
    <w:rsid w:val="00784119"/>
    <w:rsid w:val="00784D89"/>
    <w:rsid w:val="00786128"/>
    <w:rsid w:val="00787188"/>
    <w:rsid w:val="00787EBF"/>
    <w:rsid w:val="0079045F"/>
    <w:rsid w:val="0079291A"/>
    <w:rsid w:val="007936F9"/>
    <w:rsid w:val="00794223"/>
    <w:rsid w:val="0079706A"/>
    <w:rsid w:val="00797B31"/>
    <w:rsid w:val="007A0043"/>
    <w:rsid w:val="007A0B4F"/>
    <w:rsid w:val="007A2B36"/>
    <w:rsid w:val="007A3F8C"/>
    <w:rsid w:val="007A6F40"/>
    <w:rsid w:val="007B51C8"/>
    <w:rsid w:val="007B5828"/>
    <w:rsid w:val="007C1F17"/>
    <w:rsid w:val="007C243B"/>
    <w:rsid w:val="007C2DAF"/>
    <w:rsid w:val="007C4926"/>
    <w:rsid w:val="007D0291"/>
    <w:rsid w:val="007D061D"/>
    <w:rsid w:val="007D1776"/>
    <w:rsid w:val="007D667D"/>
    <w:rsid w:val="007D6EAD"/>
    <w:rsid w:val="007D7CD5"/>
    <w:rsid w:val="007E2C81"/>
    <w:rsid w:val="007E2CC7"/>
    <w:rsid w:val="007F05EF"/>
    <w:rsid w:val="007F1ECE"/>
    <w:rsid w:val="007F48FC"/>
    <w:rsid w:val="007F60AF"/>
    <w:rsid w:val="007F6A94"/>
    <w:rsid w:val="007F751E"/>
    <w:rsid w:val="00803E9F"/>
    <w:rsid w:val="0080510D"/>
    <w:rsid w:val="0080793B"/>
    <w:rsid w:val="0081206F"/>
    <w:rsid w:val="00813123"/>
    <w:rsid w:val="00813FAD"/>
    <w:rsid w:val="00815E89"/>
    <w:rsid w:val="0082205A"/>
    <w:rsid w:val="00823B4F"/>
    <w:rsid w:val="00823CCE"/>
    <w:rsid w:val="00826F9D"/>
    <w:rsid w:val="008301E1"/>
    <w:rsid w:val="0083058C"/>
    <w:rsid w:val="0083647E"/>
    <w:rsid w:val="008443D2"/>
    <w:rsid w:val="00850174"/>
    <w:rsid w:val="00851A40"/>
    <w:rsid w:val="008550FF"/>
    <w:rsid w:val="00856ACA"/>
    <w:rsid w:val="0085722F"/>
    <w:rsid w:val="0085794F"/>
    <w:rsid w:val="00860754"/>
    <w:rsid w:val="008607A2"/>
    <w:rsid w:val="0086245C"/>
    <w:rsid w:val="008656BD"/>
    <w:rsid w:val="00867B66"/>
    <w:rsid w:val="0087287B"/>
    <w:rsid w:val="0087771F"/>
    <w:rsid w:val="0088081B"/>
    <w:rsid w:val="0088109D"/>
    <w:rsid w:val="00882C49"/>
    <w:rsid w:val="00885516"/>
    <w:rsid w:val="008875F5"/>
    <w:rsid w:val="00890033"/>
    <w:rsid w:val="008930A4"/>
    <w:rsid w:val="00893766"/>
    <w:rsid w:val="0089609B"/>
    <w:rsid w:val="008A7E45"/>
    <w:rsid w:val="008B15A5"/>
    <w:rsid w:val="008B1E1E"/>
    <w:rsid w:val="008B20B5"/>
    <w:rsid w:val="008B4135"/>
    <w:rsid w:val="008C1252"/>
    <w:rsid w:val="008C135F"/>
    <w:rsid w:val="008C725F"/>
    <w:rsid w:val="008C7CDC"/>
    <w:rsid w:val="008D1062"/>
    <w:rsid w:val="008D39E7"/>
    <w:rsid w:val="008D3E4D"/>
    <w:rsid w:val="008D461F"/>
    <w:rsid w:val="008D4668"/>
    <w:rsid w:val="008E3457"/>
    <w:rsid w:val="008E4C67"/>
    <w:rsid w:val="008E5216"/>
    <w:rsid w:val="008E64ED"/>
    <w:rsid w:val="008E67B8"/>
    <w:rsid w:val="008E7A3D"/>
    <w:rsid w:val="008F064C"/>
    <w:rsid w:val="008F1DDD"/>
    <w:rsid w:val="008F4D31"/>
    <w:rsid w:val="008F5C68"/>
    <w:rsid w:val="008F7098"/>
    <w:rsid w:val="00900BEC"/>
    <w:rsid w:val="009032B6"/>
    <w:rsid w:val="0090538E"/>
    <w:rsid w:val="00906702"/>
    <w:rsid w:val="00911297"/>
    <w:rsid w:val="00912FB8"/>
    <w:rsid w:val="00913EB3"/>
    <w:rsid w:val="00914C5E"/>
    <w:rsid w:val="00916F17"/>
    <w:rsid w:val="00916FE5"/>
    <w:rsid w:val="00920280"/>
    <w:rsid w:val="00922033"/>
    <w:rsid w:val="00922891"/>
    <w:rsid w:val="00922910"/>
    <w:rsid w:val="00923050"/>
    <w:rsid w:val="0092450F"/>
    <w:rsid w:val="00927947"/>
    <w:rsid w:val="009306B6"/>
    <w:rsid w:val="009321F9"/>
    <w:rsid w:val="009336F0"/>
    <w:rsid w:val="00934E24"/>
    <w:rsid w:val="00936386"/>
    <w:rsid w:val="00936A29"/>
    <w:rsid w:val="0094197E"/>
    <w:rsid w:val="009447E1"/>
    <w:rsid w:val="00944D72"/>
    <w:rsid w:val="00950CF2"/>
    <w:rsid w:val="0095189F"/>
    <w:rsid w:val="0095496E"/>
    <w:rsid w:val="00954F73"/>
    <w:rsid w:val="0095708E"/>
    <w:rsid w:val="0096028C"/>
    <w:rsid w:val="00962325"/>
    <w:rsid w:val="00962EF5"/>
    <w:rsid w:val="00970679"/>
    <w:rsid w:val="00971C02"/>
    <w:rsid w:val="0097397E"/>
    <w:rsid w:val="00975ED1"/>
    <w:rsid w:val="0097682C"/>
    <w:rsid w:val="00976EFD"/>
    <w:rsid w:val="00980C46"/>
    <w:rsid w:val="00982229"/>
    <w:rsid w:val="009861DC"/>
    <w:rsid w:val="00987D59"/>
    <w:rsid w:val="009909EF"/>
    <w:rsid w:val="009957E2"/>
    <w:rsid w:val="009966D9"/>
    <w:rsid w:val="009A2971"/>
    <w:rsid w:val="009A330F"/>
    <w:rsid w:val="009A44D0"/>
    <w:rsid w:val="009A482E"/>
    <w:rsid w:val="009A5BF7"/>
    <w:rsid w:val="009B2484"/>
    <w:rsid w:val="009B3C8D"/>
    <w:rsid w:val="009B43B4"/>
    <w:rsid w:val="009C0EEA"/>
    <w:rsid w:val="009C1845"/>
    <w:rsid w:val="009C1AF9"/>
    <w:rsid w:val="009C452A"/>
    <w:rsid w:val="009C5DA1"/>
    <w:rsid w:val="009D08DC"/>
    <w:rsid w:val="009D3F1B"/>
    <w:rsid w:val="009D61BB"/>
    <w:rsid w:val="009D6CE2"/>
    <w:rsid w:val="009D7929"/>
    <w:rsid w:val="009E06EB"/>
    <w:rsid w:val="009F2282"/>
    <w:rsid w:val="009F31AE"/>
    <w:rsid w:val="009F3459"/>
    <w:rsid w:val="009F6D25"/>
    <w:rsid w:val="009F6FB8"/>
    <w:rsid w:val="00A006A0"/>
    <w:rsid w:val="00A010E6"/>
    <w:rsid w:val="00A027BC"/>
    <w:rsid w:val="00A06A5A"/>
    <w:rsid w:val="00A0701A"/>
    <w:rsid w:val="00A10B28"/>
    <w:rsid w:val="00A14E86"/>
    <w:rsid w:val="00A16CB5"/>
    <w:rsid w:val="00A2062B"/>
    <w:rsid w:val="00A2104F"/>
    <w:rsid w:val="00A24CA8"/>
    <w:rsid w:val="00A278FA"/>
    <w:rsid w:val="00A32AF0"/>
    <w:rsid w:val="00A332AD"/>
    <w:rsid w:val="00A372D3"/>
    <w:rsid w:val="00A37ECA"/>
    <w:rsid w:val="00A422E1"/>
    <w:rsid w:val="00A47D08"/>
    <w:rsid w:val="00A54C97"/>
    <w:rsid w:val="00A55822"/>
    <w:rsid w:val="00A567BF"/>
    <w:rsid w:val="00A56D6D"/>
    <w:rsid w:val="00A624B3"/>
    <w:rsid w:val="00A64513"/>
    <w:rsid w:val="00A65A4A"/>
    <w:rsid w:val="00A66682"/>
    <w:rsid w:val="00A666D8"/>
    <w:rsid w:val="00A66B39"/>
    <w:rsid w:val="00A72102"/>
    <w:rsid w:val="00A72855"/>
    <w:rsid w:val="00A730E4"/>
    <w:rsid w:val="00A778F0"/>
    <w:rsid w:val="00A801F7"/>
    <w:rsid w:val="00A80D24"/>
    <w:rsid w:val="00A83395"/>
    <w:rsid w:val="00A83DF3"/>
    <w:rsid w:val="00A84F8E"/>
    <w:rsid w:val="00A862AF"/>
    <w:rsid w:val="00A92542"/>
    <w:rsid w:val="00A92915"/>
    <w:rsid w:val="00A93D32"/>
    <w:rsid w:val="00A93DB4"/>
    <w:rsid w:val="00A93FD2"/>
    <w:rsid w:val="00A94DD3"/>
    <w:rsid w:val="00A9511F"/>
    <w:rsid w:val="00AA1B8E"/>
    <w:rsid w:val="00AA505F"/>
    <w:rsid w:val="00AA6C3B"/>
    <w:rsid w:val="00AA7134"/>
    <w:rsid w:val="00AB0333"/>
    <w:rsid w:val="00AB2119"/>
    <w:rsid w:val="00AB2BF3"/>
    <w:rsid w:val="00AB4812"/>
    <w:rsid w:val="00AB4AC9"/>
    <w:rsid w:val="00AB4F9D"/>
    <w:rsid w:val="00AB532A"/>
    <w:rsid w:val="00AC0724"/>
    <w:rsid w:val="00AC43AF"/>
    <w:rsid w:val="00AC58FF"/>
    <w:rsid w:val="00AC5A54"/>
    <w:rsid w:val="00AC5D66"/>
    <w:rsid w:val="00AC72A3"/>
    <w:rsid w:val="00AD1769"/>
    <w:rsid w:val="00AD2B23"/>
    <w:rsid w:val="00AD2F75"/>
    <w:rsid w:val="00AD2F9B"/>
    <w:rsid w:val="00AD5FB0"/>
    <w:rsid w:val="00AD652B"/>
    <w:rsid w:val="00AD7AD7"/>
    <w:rsid w:val="00AE0400"/>
    <w:rsid w:val="00AE4524"/>
    <w:rsid w:val="00AE4D96"/>
    <w:rsid w:val="00AE4E70"/>
    <w:rsid w:val="00AE7D3B"/>
    <w:rsid w:val="00AF011B"/>
    <w:rsid w:val="00AF1BAE"/>
    <w:rsid w:val="00AF2A11"/>
    <w:rsid w:val="00AF4D05"/>
    <w:rsid w:val="00AF5D25"/>
    <w:rsid w:val="00B0126F"/>
    <w:rsid w:val="00B0579B"/>
    <w:rsid w:val="00B05D5E"/>
    <w:rsid w:val="00B06928"/>
    <w:rsid w:val="00B0768A"/>
    <w:rsid w:val="00B102A2"/>
    <w:rsid w:val="00B11D98"/>
    <w:rsid w:val="00B12D75"/>
    <w:rsid w:val="00B131FA"/>
    <w:rsid w:val="00B138FA"/>
    <w:rsid w:val="00B13F5C"/>
    <w:rsid w:val="00B158B3"/>
    <w:rsid w:val="00B16288"/>
    <w:rsid w:val="00B17EF7"/>
    <w:rsid w:val="00B17F1B"/>
    <w:rsid w:val="00B20853"/>
    <w:rsid w:val="00B23192"/>
    <w:rsid w:val="00B25031"/>
    <w:rsid w:val="00B25B41"/>
    <w:rsid w:val="00B26285"/>
    <w:rsid w:val="00B26CC0"/>
    <w:rsid w:val="00B31768"/>
    <w:rsid w:val="00B31ABF"/>
    <w:rsid w:val="00B32D15"/>
    <w:rsid w:val="00B32F5C"/>
    <w:rsid w:val="00B3332E"/>
    <w:rsid w:val="00B3434A"/>
    <w:rsid w:val="00B34859"/>
    <w:rsid w:val="00B37F2D"/>
    <w:rsid w:val="00B407F6"/>
    <w:rsid w:val="00B4127A"/>
    <w:rsid w:val="00B41D5B"/>
    <w:rsid w:val="00B42707"/>
    <w:rsid w:val="00B428B3"/>
    <w:rsid w:val="00B434A2"/>
    <w:rsid w:val="00B4429D"/>
    <w:rsid w:val="00B446C9"/>
    <w:rsid w:val="00B464F3"/>
    <w:rsid w:val="00B51DD3"/>
    <w:rsid w:val="00B51FDC"/>
    <w:rsid w:val="00B529A5"/>
    <w:rsid w:val="00B54F63"/>
    <w:rsid w:val="00B5620B"/>
    <w:rsid w:val="00B574C5"/>
    <w:rsid w:val="00B57DCC"/>
    <w:rsid w:val="00B60980"/>
    <w:rsid w:val="00B61FA0"/>
    <w:rsid w:val="00B656B0"/>
    <w:rsid w:val="00B67CD6"/>
    <w:rsid w:val="00B71985"/>
    <w:rsid w:val="00B73592"/>
    <w:rsid w:val="00B75409"/>
    <w:rsid w:val="00B757AA"/>
    <w:rsid w:val="00B75A89"/>
    <w:rsid w:val="00B7782A"/>
    <w:rsid w:val="00B800B6"/>
    <w:rsid w:val="00B81402"/>
    <w:rsid w:val="00B84BFB"/>
    <w:rsid w:val="00B853D5"/>
    <w:rsid w:val="00B9125A"/>
    <w:rsid w:val="00B91CC0"/>
    <w:rsid w:val="00B9208A"/>
    <w:rsid w:val="00BA018D"/>
    <w:rsid w:val="00BA04E3"/>
    <w:rsid w:val="00BA1CA8"/>
    <w:rsid w:val="00BA1FFF"/>
    <w:rsid w:val="00BA6F17"/>
    <w:rsid w:val="00BA7157"/>
    <w:rsid w:val="00BA73F6"/>
    <w:rsid w:val="00BA7931"/>
    <w:rsid w:val="00BB17C3"/>
    <w:rsid w:val="00BB1A64"/>
    <w:rsid w:val="00BB1CF2"/>
    <w:rsid w:val="00BC08C9"/>
    <w:rsid w:val="00BC1790"/>
    <w:rsid w:val="00BC2FBA"/>
    <w:rsid w:val="00BC6872"/>
    <w:rsid w:val="00BC7ACD"/>
    <w:rsid w:val="00BD0BCD"/>
    <w:rsid w:val="00BD21AC"/>
    <w:rsid w:val="00BD3067"/>
    <w:rsid w:val="00BD4CA5"/>
    <w:rsid w:val="00BD57EE"/>
    <w:rsid w:val="00BD6421"/>
    <w:rsid w:val="00BD6962"/>
    <w:rsid w:val="00BE066B"/>
    <w:rsid w:val="00BE06B5"/>
    <w:rsid w:val="00BE2B9D"/>
    <w:rsid w:val="00BE2D69"/>
    <w:rsid w:val="00BE45AE"/>
    <w:rsid w:val="00BE530E"/>
    <w:rsid w:val="00BE7C4E"/>
    <w:rsid w:val="00BF096E"/>
    <w:rsid w:val="00BF37FE"/>
    <w:rsid w:val="00BF3E5A"/>
    <w:rsid w:val="00BF5F00"/>
    <w:rsid w:val="00BF615D"/>
    <w:rsid w:val="00BF6508"/>
    <w:rsid w:val="00BF6CE4"/>
    <w:rsid w:val="00C021C3"/>
    <w:rsid w:val="00C06274"/>
    <w:rsid w:val="00C07C65"/>
    <w:rsid w:val="00C10663"/>
    <w:rsid w:val="00C121C6"/>
    <w:rsid w:val="00C1241D"/>
    <w:rsid w:val="00C12948"/>
    <w:rsid w:val="00C1389B"/>
    <w:rsid w:val="00C15AD2"/>
    <w:rsid w:val="00C17C65"/>
    <w:rsid w:val="00C213F6"/>
    <w:rsid w:val="00C22B28"/>
    <w:rsid w:val="00C24B65"/>
    <w:rsid w:val="00C2666D"/>
    <w:rsid w:val="00C301FC"/>
    <w:rsid w:val="00C313CD"/>
    <w:rsid w:val="00C344C6"/>
    <w:rsid w:val="00C3703B"/>
    <w:rsid w:val="00C42BA1"/>
    <w:rsid w:val="00C458BB"/>
    <w:rsid w:val="00C50EDF"/>
    <w:rsid w:val="00C51C61"/>
    <w:rsid w:val="00C53750"/>
    <w:rsid w:val="00C53F52"/>
    <w:rsid w:val="00C61CD7"/>
    <w:rsid w:val="00C61D5A"/>
    <w:rsid w:val="00C66065"/>
    <w:rsid w:val="00C66A27"/>
    <w:rsid w:val="00C66A95"/>
    <w:rsid w:val="00C672B1"/>
    <w:rsid w:val="00C7081C"/>
    <w:rsid w:val="00C7662B"/>
    <w:rsid w:val="00C77F94"/>
    <w:rsid w:val="00C80B14"/>
    <w:rsid w:val="00C8453A"/>
    <w:rsid w:val="00C845CA"/>
    <w:rsid w:val="00C8612F"/>
    <w:rsid w:val="00C870D5"/>
    <w:rsid w:val="00C87C46"/>
    <w:rsid w:val="00C91B48"/>
    <w:rsid w:val="00C95D37"/>
    <w:rsid w:val="00C96167"/>
    <w:rsid w:val="00CA00E6"/>
    <w:rsid w:val="00CA1B32"/>
    <w:rsid w:val="00CA2A35"/>
    <w:rsid w:val="00CA4082"/>
    <w:rsid w:val="00CB1A43"/>
    <w:rsid w:val="00CB2C33"/>
    <w:rsid w:val="00CB3319"/>
    <w:rsid w:val="00CB40E0"/>
    <w:rsid w:val="00CB5D27"/>
    <w:rsid w:val="00CB6381"/>
    <w:rsid w:val="00CB6605"/>
    <w:rsid w:val="00CB6A2F"/>
    <w:rsid w:val="00CB7E41"/>
    <w:rsid w:val="00CC1D80"/>
    <w:rsid w:val="00CC396D"/>
    <w:rsid w:val="00CC3A05"/>
    <w:rsid w:val="00CC4257"/>
    <w:rsid w:val="00CD7DF2"/>
    <w:rsid w:val="00CE3B19"/>
    <w:rsid w:val="00CE5B41"/>
    <w:rsid w:val="00CE62F6"/>
    <w:rsid w:val="00CE6349"/>
    <w:rsid w:val="00CE7951"/>
    <w:rsid w:val="00CE7D09"/>
    <w:rsid w:val="00CF0ACD"/>
    <w:rsid w:val="00CF0F1B"/>
    <w:rsid w:val="00CF469B"/>
    <w:rsid w:val="00CF4B32"/>
    <w:rsid w:val="00CF6907"/>
    <w:rsid w:val="00D0045B"/>
    <w:rsid w:val="00D0632E"/>
    <w:rsid w:val="00D0666C"/>
    <w:rsid w:val="00D15544"/>
    <w:rsid w:val="00D15A10"/>
    <w:rsid w:val="00D16028"/>
    <w:rsid w:val="00D166D7"/>
    <w:rsid w:val="00D17D13"/>
    <w:rsid w:val="00D24F4C"/>
    <w:rsid w:val="00D2737E"/>
    <w:rsid w:val="00D32254"/>
    <w:rsid w:val="00D32D9B"/>
    <w:rsid w:val="00D32E72"/>
    <w:rsid w:val="00D334C5"/>
    <w:rsid w:val="00D402BB"/>
    <w:rsid w:val="00D41C01"/>
    <w:rsid w:val="00D447B3"/>
    <w:rsid w:val="00D45B53"/>
    <w:rsid w:val="00D4782D"/>
    <w:rsid w:val="00D503E1"/>
    <w:rsid w:val="00D50690"/>
    <w:rsid w:val="00D5214C"/>
    <w:rsid w:val="00D55EC6"/>
    <w:rsid w:val="00D57568"/>
    <w:rsid w:val="00D617BA"/>
    <w:rsid w:val="00D62991"/>
    <w:rsid w:val="00D62A47"/>
    <w:rsid w:val="00D647AB"/>
    <w:rsid w:val="00D65CF5"/>
    <w:rsid w:val="00D662A8"/>
    <w:rsid w:val="00D66DB3"/>
    <w:rsid w:val="00D67774"/>
    <w:rsid w:val="00D6795E"/>
    <w:rsid w:val="00D67EDF"/>
    <w:rsid w:val="00D709FA"/>
    <w:rsid w:val="00D734F9"/>
    <w:rsid w:val="00D73F95"/>
    <w:rsid w:val="00D74254"/>
    <w:rsid w:val="00D82FFB"/>
    <w:rsid w:val="00D83A9D"/>
    <w:rsid w:val="00D840DC"/>
    <w:rsid w:val="00D854CB"/>
    <w:rsid w:val="00D86123"/>
    <w:rsid w:val="00D87647"/>
    <w:rsid w:val="00D9155F"/>
    <w:rsid w:val="00D9580B"/>
    <w:rsid w:val="00D95927"/>
    <w:rsid w:val="00D96C01"/>
    <w:rsid w:val="00DA5BFA"/>
    <w:rsid w:val="00DA64A1"/>
    <w:rsid w:val="00DA73D0"/>
    <w:rsid w:val="00DA7883"/>
    <w:rsid w:val="00DB188B"/>
    <w:rsid w:val="00DB7C9C"/>
    <w:rsid w:val="00DD3381"/>
    <w:rsid w:val="00DD3CDB"/>
    <w:rsid w:val="00DE06D4"/>
    <w:rsid w:val="00DE2A64"/>
    <w:rsid w:val="00DE4805"/>
    <w:rsid w:val="00DF09E6"/>
    <w:rsid w:val="00DF1667"/>
    <w:rsid w:val="00DF1AC9"/>
    <w:rsid w:val="00DF28DD"/>
    <w:rsid w:val="00DF5242"/>
    <w:rsid w:val="00DF61A2"/>
    <w:rsid w:val="00DF6F40"/>
    <w:rsid w:val="00E00487"/>
    <w:rsid w:val="00E00739"/>
    <w:rsid w:val="00E00E99"/>
    <w:rsid w:val="00E016A4"/>
    <w:rsid w:val="00E03788"/>
    <w:rsid w:val="00E06FFD"/>
    <w:rsid w:val="00E107E5"/>
    <w:rsid w:val="00E12761"/>
    <w:rsid w:val="00E20822"/>
    <w:rsid w:val="00E2083A"/>
    <w:rsid w:val="00E22D76"/>
    <w:rsid w:val="00E24B64"/>
    <w:rsid w:val="00E25645"/>
    <w:rsid w:val="00E259C1"/>
    <w:rsid w:val="00E26035"/>
    <w:rsid w:val="00E30308"/>
    <w:rsid w:val="00E30D71"/>
    <w:rsid w:val="00E31A90"/>
    <w:rsid w:val="00E33008"/>
    <w:rsid w:val="00E3414D"/>
    <w:rsid w:val="00E3596B"/>
    <w:rsid w:val="00E36E3A"/>
    <w:rsid w:val="00E410DF"/>
    <w:rsid w:val="00E4545C"/>
    <w:rsid w:val="00E502D1"/>
    <w:rsid w:val="00E504B0"/>
    <w:rsid w:val="00E50BF0"/>
    <w:rsid w:val="00E52189"/>
    <w:rsid w:val="00E558CB"/>
    <w:rsid w:val="00E56F03"/>
    <w:rsid w:val="00E60C16"/>
    <w:rsid w:val="00E61058"/>
    <w:rsid w:val="00E62AE7"/>
    <w:rsid w:val="00E635C6"/>
    <w:rsid w:val="00E63A4A"/>
    <w:rsid w:val="00E705FE"/>
    <w:rsid w:val="00E722DB"/>
    <w:rsid w:val="00E7287F"/>
    <w:rsid w:val="00E739DE"/>
    <w:rsid w:val="00E7513A"/>
    <w:rsid w:val="00E82A3F"/>
    <w:rsid w:val="00E8333A"/>
    <w:rsid w:val="00E8447A"/>
    <w:rsid w:val="00E84EDD"/>
    <w:rsid w:val="00E90137"/>
    <w:rsid w:val="00E90AD5"/>
    <w:rsid w:val="00E911D8"/>
    <w:rsid w:val="00E91713"/>
    <w:rsid w:val="00E955F1"/>
    <w:rsid w:val="00EA1A5A"/>
    <w:rsid w:val="00EA1BFA"/>
    <w:rsid w:val="00EA2FB8"/>
    <w:rsid w:val="00EA3E11"/>
    <w:rsid w:val="00EA4C18"/>
    <w:rsid w:val="00EA4E02"/>
    <w:rsid w:val="00EA575F"/>
    <w:rsid w:val="00EA6A77"/>
    <w:rsid w:val="00EA7557"/>
    <w:rsid w:val="00EB0453"/>
    <w:rsid w:val="00EB1BBB"/>
    <w:rsid w:val="00EC0A2B"/>
    <w:rsid w:val="00EC0DA4"/>
    <w:rsid w:val="00EC0DBD"/>
    <w:rsid w:val="00EC11BB"/>
    <w:rsid w:val="00EC37B6"/>
    <w:rsid w:val="00EC42E9"/>
    <w:rsid w:val="00EC5283"/>
    <w:rsid w:val="00EC6AAE"/>
    <w:rsid w:val="00ED0767"/>
    <w:rsid w:val="00ED2646"/>
    <w:rsid w:val="00ED329F"/>
    <w:rsid w:val="00ED7275"/>
    <w:rsid w:val="00EE51FC"/>
    <w:rsid w:val="00EE5788"/>
    <w:rsid w:val="00EE6F32"/>
    <w:rsid w:val="00EF6E9E"/>
    <w:rsid w:val="00EF7C2B"/>
    <w:rsid w:val="00F01133"/>
    <w:rsid w:val="00F01571"/>
    <w:rsid w:val="00F01998"/>
    <w:rsid w:val="00F03209"/>
    <w:rsid w:val="00F0442F"/>
    <w:rsid w:val="00F05455"/>
    <w:rsid w:val="00F06D4E"/>
    <w:rsid w:val="00F13552"/>
    <w:rsid w:val="00F20812"/>
    <w:rsid w:val="00F21FEA"/>
    <w:rsid w:val="00F22388"/>
    <w:rsid w:val="00F3086E"/>
    <w:rsid w:val="00F3244D"/>
    <w:rsid w:val="00F347FC"/>
    <w:rsid w:val="00F36991"/>
    <w:rsid w:val="00F40107"/>
    <w:rsid w:val="00F403E7"/>
    <w:rsid w:val="00F421A1"/>
    <w:rsid w:val="00F46451"/>
    <w:rsid w:val="00F508B0"/>
    <w:rsid w:val="00F50900"/>
    <w:rsid w:val="00F5317F"/>
    <w:rsid w:val="00F5589F"/>
    <w:rsid w:val="00F55E38"/>
    <w:rsid w:val="00F56BFC"/>
    <w:rsid w:val="00F60441"/>
    <w:rsid w:val="00F6082C"/>
    <w:rsid w:val="00F60DC8"/>
    <w:rsid w:val="00F61FAC"/>
    <w:rsid w:val="00F701EB"/>
    <w:rsid w:val="00F70D2F"/>
    <w:rsid w:val="00F7334D"/>
    <w:rsid w:val="00F774ED"/>
    <w:rsid w:val="00F77E87"/>
    <w:rsid w:val="00F8362D"/>
    <w:rsid w:val="00F8376E"/>
    <w:rsid w:val="00F85D12"/>
    <w:rsid w:val="00F93C51"/>
    <w:rsid w:val="00F97185"/>
    <w:rsid w:val="00F977B0"/>
    <w:rsid w:val="00FA0404"/>
    <w:rsid w:val="00FA3893"/>
    <w:rsid w:val="00FA3D28"/>
    <w:rsid w:val="00FA3EB9"/>
    <w:rsid w:val="00FA5C43"/>
    <w:rsid w:val="00FA6DF4"/>
    <w:rsid w:val="00FA6FD2"/>
    <w:rsid w:val="00FA7192"/>
    <w:rsid w:val="00FB077E"/>
    <w:rsid w:val="00FB0B68"/>
    <w:rsid w:val="00FB115D"/>
    <w:rsid w:val="00FB23A6"/>
    <w:rsid w:val="00FB518F"/>
    <w:rsid w:val="00FB70A7"/>
    <w:rsid w:val="00FC067D"/>
    <w:rsid w:val="00FC2EFC"/>
    <w:rsid w:val="00FC5A4A"/>
    <w:rsid w:val="00FC5A64"/>
    <w:rsid w:val="00FC5BA1"/>
    <w:rsid w:val="00FC6005"/>
    <w:rsid w:val="00FC72C6"/>
    <w:rsid w:val="00FD02B3"/>
    <w:rsid w:val="00FD3CF3"/>
    <w:rsid w:val="00FD4130"/>
    <w:rsid w:val="00FE1498"/>
    <w:rsid w:val="00FE1D68"/>
    <w:rsid w:val="00FE1D6D"/>
    <w:rsid w:val="00FE2262"/>
    <w:rsid w:val="00FE7DD3"/>
    <w:rsid w:val="00FF0A30"/>
    <w:rsid w:val="00FF11FE"/>
    <w:rsid w:val="00FF167D"/>
    <w:rsid w:val="00FF2FFF"/>
    <w:rsid w:val="00FF6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DE3AB9-9657-4A04-978C-0E5404C7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D25"/>
    <w:pPr>
      <w:spacing w:after="0" w:line="360" w:lineRule="auto"/>
      <w:ind w:left="720"/>
    </w:pPr>
    <w:rPr>
      <w:rFonts w:ascii="Arial" w:eastAsia="Arial" w:hAnsi="Arial" w:cs="Arial"/>
      <w:color w:val="000000"/>
      <w:sz w:val="24"/>
      <w:lang w:val="en-ZA" w:eastAsia="en-ZA"/>
    </w:rPr>
  </w:style>
  <w:style w:type="paragraph" w:styleId="Heading1">
    <w:name w:val="heading 1"/>
    <w:next w:val="Normal"/>
    <w:link w:val="Heading1Char"/>
    <w:qFormat/>
    <w:rsid w:val="00F01571"/>
    <w:pPr>
      <w:keepNext/>
      <w:keepLines/>
      <w:spacing w:after="140" w:line="240" w:lineRule="auto"/>
      <w:ind w:left="-5" w:right="-15" w:hanging="10"/>
      <w:outlineLvl w:val="0"/>
    </w:pPr>
    <w:rPr>
      <w:rFonts w:ascii="Arial" w:eastAsia="Arial" w:hAnsi="Arial" w:cs="Times New Roman"/>
      <w:b/>
      <w:color w:val="000000"/>
      <w:sz w:val="24"/>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01571"/>
    <w:rPr>
      <w:rFonts w:ascii="Arial" w:eastAsia="Arial" w:hAnsi="Arial" w:cs="Times New Roman"/>
      <w:b/>
      <w:color w:val="000000"/>
      <w:sz w:val="24"/>
      <w:lang w:val="en-ZA" w:eastAsia="en-ZA"/>
    </w:rPr>
  </w:style>
  <w:style w:type="paragraph" w:styleId="ListParagraph">
    <w:name w:val="List Paragraph"/>
    <w:basedOn w:val="Normal"/>
    <w:uiPriority w:val="34"/>
    <w:qFormat/>
    <w:rsid w:val="003260FD"/>
    <w:pPr>
      <w:contextualSpacing/>
    </w:pPr>
  </w:style>
  <w:style w:type="paragraph" w:styleId="FootnoteText">
    <w:name w:val="footnote text"/>
    <w:basedOn w:val="Normal"/>
    <w:link w:val="FootnoteTextChar"/>
    <w:uiPriority w:val="99"/>
    <w:semiHidden/>
    <w:unhideWhenUsed/>
    <w:rsid w:val="00962325"/>
    <w:pPr>
      <w:spacing w:line="240" w:lineRule="auto"/>
    </w:pPr>
    <w:rPr>
      <w:sz w:val="20"/>
      <w:szCs w:val="20"/>
    </w:rPr>
  </w:style>
  <w:style w:type="character" w:customStyle="1" w:styleId="FootnoteTextChar">
    <w:name w:val="Footnote Text Char"/>
    <w:basedOn w:val="DefaultParagraphFont"/>
    <w:link w:val="FootnoteText"/>
    <w:uiPriority w:val="99"/>
    <w:semiHidden/>
    <w:rsid w:val="00962325"/>
    <w:rPr>
      <w:rFonts w:ascii="Arial" w:eastAsia="Arial" w:hAnsi="Arial" w:cs="Arial"/>
      <w:color w:val="000000"/>
      <w:sz w:val="20"/>
      <w:szCs w:val="20"/>
      <w:lang w:val="en-ZA" w:eastAsia="en-ZA"/>
    </w:rPr>
  </w:style>
  <w:style w:type="character" w:styleId="FootnoteReference">
    <w:name w:val="footnote reference"/>
    <w:basedOn w:val="DefaultParagraphFont"/>
    <w:uiPriority w:val="99"/>
    <w:semiHidden/>
    <w:unhideWhenUsed/>
    <w:rsid w:val="00962325"/>
    <w:rPr>
      <w:vertAlign w:val="superscript"/>
    </w:rPr>
  </w:style>
  <w:style w:type="paragraph" w:styleId="Header">
    <w:name w:val="header"/>
    <w:basedOn w:val="Normal"/>
    <w:link w:val="HeaderChar"/>
    <w:uiPriority w:val="99"/>
    <w:unhideWhenUsed/>
    <w:rsid w:val="00B102A2"/>
    <w:pPr>
      <w:tabs>
        <w:tab w:val="center" w:pos="4513"/>
        <w:tab w:val="right" w:pos="9026"/>
      </w:tabs>
      <w:spacing w:line="240" w:lineRule="auto"/>
    </w:pPr>
  </w:style>
  <w:style w:type="character" w:customStyle="1" w:styleId="HeaderChar">
    <w:name w:val="Header Char"/>
    <w:basedOn w:val="DefaultParagraphFont"/>
    <w:link w:val="Header"/>
    <w:uiPriority w:val="99"/>
    <w:rsid w:val="00B102A2"/>
    <w:rPr>
      <w:rFonts w:ascii="Arial" w:eastAsia="Arial" w:hAnsi="Arial" w:cs="Arial"/>
      <w:color w:val="000000"/>
      <w:sz w:val="24"/>
      <w:lang w:val="en-ZA" w:eastAsia="en-ZA"/>
    </w:rPr>
  </w:style>
  <w:style w:type="paragraph" w:styleId="Footer">
    <w:name w:val="footer"/>
    <w:basedOn w:val="Normal"/>
    <w:link w:val="FooterChar"/>
    <w:uiPriority w:val="99"/>
    <w:unhideWhenUsed/>
    <w:rsid w:val="00B102A2"/>
    <w:pPr>
      <w:tabs>
        <w:tab w:val="center" w:pos="4513"/>
        <w:tab w:val="right" w:pos="9026"/>
      </w:tabs>
      <w:spacing w:line="240" w:lineRule="auto"/>
    </w:pPr>
  </w:style>
  <w:style w:type="character" w:customStyle="1" w:styleId="FooterChar">
    <w:name w:val="Footer Char"/>
    <w:basedOn w:val="DefaultParagraphFont"/>
    <w:link w:val="Footer"/>
    <w:uiPriority w:val="99"/>
    <w:rsid w:val="00B102A2"/>
    <w:rPr>
      <w:rFonts w:ascii="Arial" w:eastAsia="Arial" w:hAnsi="Arial" w:cs="Arial"/>
      <w:color w:val="000000"/>
      <w:sz w:val="24"/>
      <w:lang w:val="en-ZA" w:eastAsia="en-ZA"/>
    </w:rPr>
  </w:style>
  <w:style w:type="paragraph" w:styleId="BalloonText">
    <w:name w:val="Balloon Text"/>
    <w:basedOn w:val="Normal"/>
    <w:link w:val="BalloonTextChar"/>
    <w:uiPriority w:val="99"/>
    <w:semiHidden/>
    <w:unhideWhenUsed/>
    <w:rsid w:val="005D3AB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3AB5"/>
    <w:rPr>
      <w:rFonts w:ascii="Segoe UI" w:eastAsia="Arial" w:hAnsi="Segoe UI" w:cs="Segoe UI"/>
      <w:color w:val="000000"/>
      <w:sz w:val="18"/>
      <w:szCs w:val="18"/>
      <w:lang w:val="en-ZA" w:eastAsia="en-ZA"/>
    </w:rPr>
  </w:style>
  <w:style w:type="character" w:styleId="CommentReference">
    <w:name w:val="annotation reference"/>
    <w:basedOn w:val="DefaultParagraphFont"/>
    <w:uiPriority w:val="99"/>
    <w:semiHidden/>
    <w:unhideWhenUsed/>
    <w:rsid w:val="00E61058"/>
    <w:rPr>
      <w:sz w:val="16"/>
      <w:szCs w:val="16"/>
    </w:rPr>
  </w:style>
  <w:style w:type="paragraph" w:styleId="CommentText">
    <w:name w:val="annotation text"/>
    <w:basedOn w:val="Normal"/>
    <w:link w:val="CommentTextChar"/>
    <w:uiPriority w:val="99"/>
    <w:semiHidden/>
    <w:unhideWhenUsed/>
    <w:rsid w:val="00E61058"/>
    <w:pPr>
      <w:spacing w:line="240" w:lineRule="auto"/>
    </w:pPr>
    <w:rPr>
      <w:sz w:val="20"/>
      <w:szCs w:val="20"/>
    </w:rPr>
  </w:style>
  <w:style w:type="character" w:customStyle="1" w:styleId="CommentTextChar">
    <w:name w:val="Comment Text Char"/>
    <w:basedOn w:val="DefaultParagraphFont"/>
    <w:link w:val="CommentText"/>
    <w:uiPriority w:val="99"/>
    <w:semiHidden/>
    <w:rsid w:val="00E61058"/>
    <w:rPr>
      <w:rFonts w:ascii="Arial" w:eastAsia="Arial" w:hAnsi="Arial" w:cs="Arial"/>
      <w:color w:val="000000"/>
      <w:sz w:val="20"/>
      <w:szCs w:val="20"/>
      <w:lang w:val="en-ZA" w:eastAsia="en-ZA"/>
    </w:rPr>
  </w:style>
  <w:style w:type="paragraph" w:styleId="CommentSubject">
    <w:name w:val="annotation subject"/>
    <w:basedOn w:val="CommentText"/>
    <w:next w:val="CommentText"/>
    <w:link w:val="CommentSubjectChar"/>
    <w:uiPriority w:val="99"/>
    <w:semiHidden/>
    <w:unhideWhenUsed/>
    <w:rsid w:val="00E61058"/>
    <w:rPr>
      <w:b/>
      <w:bCs/>
    </w:rPr>
  </w:style>
  <w:style w:type="character" w:customStyle="1" w:styleId="CommentSubjectChar">
    <w:name w:val="Comment Subject Char"/>
    <w:basedOn w:val="CommentTextChar"/>
    <w:link w:val="CommentSubject"/>
    <w:uiPriority w:val="99"/>
    <w:semiHidden/>
    <w:rsid w:val="00E61058"/>
    <w:rPr>
      <w:rFonts w:ascii="Arial" w:eastAsia="Arial" w:hAnsi="Arial" w:cs="Arial"/>
      <w:b/>
      <w:bCs/>
      <w:color w:val="000000"/>
      <w:sz w:val="20"/>
      <w:szCs w:val="20"/>
      <w:lang w:val="en-ZA"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4656638">
      <w:bodyDiv w:val="1"/>
      <w:marLeft w:val="0"/>
      <w:marRight w:val="0"/>
      <w:marTop w:val="0"/>
      <w:marBottom w:val="0"/>
      <w:divBdr>
        <w:top w:val="none" w:sz="0" w:space="0" w:color="auto"/>
        <w:left w:val="none" w:sz="0" w:space="0" w:color="auto"/>
        <w:bottom w:val="none" w:sz="0" w:space="0" w:color="auto"/>
        <w:right w:val="none" w:sz="0" w:space="0" w:color="auto"/>
      </w:divBdr>
    </w:div>
    <w:div w:id="9697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2017-03-14T18:30:00+00:00</Judgment_x0020_Date>
    <Year xmlns="c1afb1bd-f2fb-40fd-9abb-aea55b4d7662">2017</Year>
  </documentManagement>
</p:properties>
</file>

<file path=customXml/itemProps1.xml><?xml version="1.0" encoding="utf-8"?>
<ds:datastoreItem xmlns:ds="http://schemas.openxmlformats.org/officeDocument/2006/customXml" ds:itemID="{BBFF5440-C9F4-4400-8AA1-EAD9A7A95027}"/>
</file>

<file path=customXml/itemProps2.xml><?xml version="1.0" encoding="utf-8"?>
<ds:datastoreItem xmlns:ds="http://schemas.openxmlformats.org/officeDocument/2006/customXml" ds:itemID="{28E38BCA-D46C-482F-B3E1-29AD4BD39676}"/>
</file>

<file path=customXml/itemProps3.xml><?xml version="1.0" encoding="utf-8"?>
<ds:datastoreItem xmlns:ds="http://schemas.openxmlformats.org/officeDocument/2006/customXml" ds:itemID="{6BAC5578-87ED-45E5-8B50-B79BC3EE37E4}"/>
</file>

<file path=customXml/itemProps4.xml><?xml version="1.0" encoding="utf-8"?>
<ds:datastoreItem xmlns:ds="http://schemas.openxmlformats.org/officeDocument/2006/customXml" ds:itemID="{9290FB0A-0A85-4480-BB19-F65F89B02222}"/>
</file>

<file path=docProps/app.xml><?xml version="1.0" encoding="utf-8"?>
<Properties xmlns="http://schemas.openxmlformats.org/officeDocument/2006/extended-properties" xmlns:vt="http://schemas.openxmlformats.org/officeDocument/2006/docPropsVTypes">
  <Template>Normal</Template>
  <TotalTime>1</TotalTime>
  <Pages>8</Pages>
  <Words>1568</Words>
  <Characters>8942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Kuugongelwa</dc:creator>
  <cp:keywords/>
  <dc:description/>
  <cp:lastModifiedBy>Lotta Ambunda</cp:lastModifiedBy>
  <cp:revision>3</cp:revision>
  <cp:lastPrinted>2017-03-20T05:26:00Z</cp:lastPrinted>
  <dcterms:created xsi:type="dcterms:W3CDTF">2017-03-20T07:56:00Z</dcterms:created>
  <dcterms:modified xsi:type="dcterms:W3CDTF">2017-03-20T08:44:00Z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