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93" w:rsidRPr="007613D3" w:rsidRDefault="00267A93" w:rsidP="00267A93">
      <w:pPr>
        <w:spacing w:after="0" w:line="360" w:lineRule="auto"/>
        <w:jc w:val="center"/>
        <w:rPr>
          <w:rFonts w:ascii="Arial" w:hAnsi="Arial" w:cs="Arial"/>
          <w:b/>
          <w:sz w:val="24"/>
          <w:szCs w:val="24"/>
          <w:lang w:val="en-ZA"/>
        </w:rPr>
      </w:pPr>
      <w:r w:rsidRPr="007613D3">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0F217D6" wp14:editId="42896620">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267A93" w:rsidRPr="000A0FD8" w:rsidRDefault="00267A93" w:rsidP="00267A93">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217D6"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267A93" w:rsidRPr="000A0FD8" w:rsidRDefault="00267A93" w:rsidP="00267A93">
                      <w:pPr>
                        <w:jc w:val="right"/>
                        <w:rPr>
                          <w:rFonts w:ascii="Arial" w:hAnsi="Arial" w:cs="Arial"/>
                          <w:b/>
                          <w:sz w:val="24"/>
                          <w:szCs w:val="24"/>
                        </w:rPr>
                      </w:pPr>
                    </w:p>
                  </w:txbxContent>
                </v:textbox>
                <w10:wrap anchorx="margin"/>
              </v:shape>
            </w:pict>
          </mc:Fallback>
        </mc:AlternateContent>
      </w:r>
      <w:r w:rsidRPr="007613D3">
        <w:rPr>
          <w:rFonts w:ascii="Arial" w:hAnsi="Arial" w:cs="Arial"/>
          <w:b/>
          <w:sz w:val="24"/>
          <w:szCs w:val="24"/>
          <w:lang w:val="en-ZA"/>
        </w:rPr>
        <w:t>REPUBLIC OF NAMIBIA</w:t>
      </w:r>
    </w:p>
    <w:p w:rsidR="00267A93" w:rsidRPr="007613D3" w:rsidRDefault="00267A93" w:rsidP="00267A93">
      <w:pPr>
        <w:spacing w:after="0" w:line="360" w:lineRule="auto"/>
        <w:jc w:val="both"/>
        <w:rPr>
          <w:rFonts w:ascii="Arial" w:hAnsi="Arial" w:cs="Arial"/>
          <w:b/>
          <w:sz w:val="24"/>
          <w:szCs w:val="24"/>
          <w:lang w:val="en-ZA"/>
        </w:rPr>
      </w:pPr>
      <w:r w:rsidRPr="007613D3">
        <w:rPr>
          <w:rFonts w:ascii="Arial" w:hAnsi="Arial" w:cs="Arial"/>
          <w:b/>
          <w:noProof/>
          <w:sz w:val="24"/>
          <w:szCs w:val="24"/>
          <w:lang w:val="en-US"/>
        </w:rPr>
        <w:drawing>
          <wp:anchor distT="0" distB="0" distL="114300" distR="114300" simplePos="0" relativeHeight="251660288" behindDoc="0" locked="0" layoutInCell="1" allowOverlap="1" wp14:anchorId="2C1FBD5B" wp14:editId="58B01CD5">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267A93" w:rsidRPr="007613D3" w:rsidRDefault="00267A93" w:rsidP="00267A93">
      <w:pPr>
        <w:spacing w:after="0" w:line="360" w:lineRule="auto"/>
        <w:jc w:val="both"/>
        <w:rPr>
          <w:rFonts w:ascii="Arial" w:hAnsi="Arial" w:cs="Arial"/>
          <w:b/>
          <w:sz w:val="24"/>
          <w:szCs w:val="24"/>
          <w:lang w:val="en-ZA"/>
        </w:rPr>
      </w:pPr>
    </w:p>
    <w:p w:rsidR="00267A93" w:rsidRPr="007613D3" w:rsidRDefault="00267A93" w:rsidP="00267A93">
      <w:pPr>
        <w:spacing w:after="0" w:line="360" w:lineRule="auto"/>
        <w:jc w:val="both"/>
        <w:rPr>
          <w:rFonts w:ascii="Arial" w:hAnsi="Arial" w:cs="Arial"/>
          <w:b/>
          <w:sz w:val="24"/>
          <w:szCs w:val="24"/>
          <w:lang w:val="en-ZA"/>
        </w:rPr>
      </w:pPr>
    </w:p>
    <w:p w:rsidR="00267A93" w:rsidRPr="007613D3" w:rsidRDefault="00267A93" w:rsidP="00267A93">
      <w:pPr>
        <w:spacing w:after="0" w:line="360" w:lineRule="auto"/>
        <w:jc w:val="both"/>
        <w:rPr>
          <w:rFonts w:ascii="Arial" w:hAnsi="Arial" w:cs="Arial"/>
          <w:b/>
          <w:sz w:val="24"/>
          <w:szCs w:val="24"/>
          <w:lang w:val="en-ZA"/>
        </w:rPr>
      </w:pPr>
    </w:p>
    <w:p w:rsidR="00267A93" w:rsidRPr="007613D3" w:rsidRDefault="00267A93" w:rsidP="00267A93">
      <w:pPr>
        <w:spacing w:after="0" w:line="360" w:lineRule="auto"/>
        <w:jc w:val="both"/>
        <w:rPr>
          <w:rFonts w:ascii="Arial" w:hAnsi="Arial" w:cs="Arial"/>
          <w:b/>
          <w:sz w:val="24"/>
          <w:szCs w:val="24"/>
          <w:lang w:val="en-ZA"/>
        </w:rPr>
      </w:pPr>
    </w:p>
    <w:p w:rsidR="00267A93" w:rsidRPr="007613D3" w:rsidRDefault="00267A93" w:rsidP="00267A93">
      <w:pPr>
        <w:spacing w:after="0" w:line="360" w:lineRule="auto"/>
        <w:jc w:val="both"/>
        <w:rPr>
          <w:rFonts w:ascii="Arial" w:hAnsi="Arial" w:cs="Arial"/>
          <w:b/>
          <w:sz w:val="24"/>
          <w:szCs w:val="24"/>
          <w:lang w:val="en-ZA"/>
        </w:rPr>
      </w:pPr>
    </w:p>
    <w:p w:rsidR="00267A93" w:rsidRPr="007613D3" w:rsidRDefault="00267A93" w:rsidP="00267A93">
      <w:pPr>
        <w:spacing w:after="0" w:line="360" w:lineRule="auto"/>
        <w:jc w:val="both"/>
        <w:rPr>
          <w:rFonts w:ascii="Arial" w:hAnsi="Arial" w:cs="Arial"/>
          <w:b/>
          <w:sz w:val="24"/>
          <w:szCs w:val="24"/>
          <w:lang w:val="en-ZA"/>
        </w:rPr>
      </w:pPr>
    </w:p>
    <w:p w:rsidR="00267A93" w:rsidRPr="007613D3" w:rsidRDefault="00267A93" w:rsidP="00267A93">
      <w:pPr>
        <w:spacing w:after="0" w:line="360" w:lineRule="auto"/>
        <w:jc w:val="center"/>
        <w:rPr>
          <w:rFonts w:ascii="Arial" w:hAnsi="Arial" w:cs="Arial"/>
          <w:b/>
          <w:sz w:val="24"/>
          <w:szCs w:val="24"/>
          <w:lang w:val="en-ZA"/>
        </w:rPr>
      </w:pPr>
      <w:r w:rsidRPr="007613D3">
        <w:rPr>
          <w:rFonts w:ascii="Arial" w:hAnsi="Arial" w:cs="Arial"/>
          <w:b/>
          <w:sz w:val="24"/>
          <w:szCs w:val="24"/>
          <w:lang w:val="en-ZA"/>
        </w:rPr>
        <w:t>HIGH COURT OF NAMIBIA, MAIN DIVISION, WINDHOEK</w:t>
      </w:r>
    </w:p>
    <w:p w:rsidR="00267A93" w:rsidRDefault="00267A93" w:rsidP="00267A93">
      <w:pPr>
        <w:spacing w:after="0" w:line="360" w:lineRule="auto"/>
        <w:jc w:val="center"/>
        <w:rPr>
          <w:rFonts w:ascii="Arial" w:hAnsi="Arial" w:cs="Arial"/>
          <w:b/>
          <w:sz w:val="24"/>
          <w:szCs w:val="24"/>
          <w:lang w:val="en-ZA"/>
        </w:rPr>
      </w:pPr>
      <w:r w:rsidRPr="007613D3">
        <w:rPr>
          <w:rFonts w:ascii="Arial" w:hAnsi="Arial" w:cs="Arial"/>
          <w:b/>
          <w:sz w:val="24"/>
          <w:szCs w:val="24"/>
          <w:lang w:val="en-ZA"/>
        </w:rPr>
        <w:t>JUDGMENT</w:t>
      </w:r>
    </w:p>
    <w:p w:rsidR="0076535F" w:rsidRPr="007613D3" w:rsidRDefault="0076535F" w:rsidP="00267A93">
      <w:pPr>
        <w:spacing w:after="0" w:line="360" w:lineRule="auto"/>
        <w:jc w:val="center"/>
        <w:rPr>
          <w:rFonts w:ascii="Arial" w:hAnsi="Arial" w:cs="Arial"/>
          <w:b/>
          <w:sz w:val="24"/>
          <w:szCs w:val="24"/>
          <w:lang w:val="en-ZA"/>
        </w:rPr>
      </w:pPr>
    </w:p>
    <w:p w:rsidR="00267A93" w:rsidRPr="007613D3" w:rsidRDefault="00267A93" w:rsidP="0076535F">
      <w:pPr>
        <w:spacing w:after="0" w:line="360" w:lineRule="auto"/>
        <w:jc w:val="right"/>
        <w:rPr>
          <w:rFonts w:ascii="Arial" w:hAnsi="Arial" w:cs="Arial"/>
          <w:b/>
          <w:sz w:val="24"/>
          <w:szCs w:val="24"/>
          <w:lang w:val="en-ZA"/>
        </w:rPr>
      </w:pPr>
      <w:r w:rsidRPr="007613D3">
        <w:rPr>
          <w:rFonts w:ascii="Arial" w:hAnsi="Arial" w:cs="Arial"/>
          <w:sz w:val="24"/>
          <w:szCs w:val="24"/>
          <w:lang w:val="en-ZA"/>
        </w:rPr>
        <w:t>Case</w:t>
      </w:r>
      <w:r w:rsidRPr="007613D3">
        <w:rPr>
          <w:rFonts w:ascii="Arial" w:hAnsi="Arial" w:cs="Arial"/>
          <w:b/>
          <w:sz w:val="24"/>
          <w:szCs w:val="24"/>
          <w:lang w:val="en-ZA"/>
        </w:rPr>
        <w:t xml:space="preserve"> </w:t>
      </w:r>
      <w:r w:rsidRPr="007613D3">
        <w:rPr>
          <w:rFonts w:ascii="Arial" w:hAnsi="Arial" w:cs="Arial"/>
          <w:sz w:val="24"/>
          <w:szCs w:val="24"/>
          <w:lang w:val="en-ZA"/>
        </w:rPr>
        <w:t>No:</w:t>
      </w:r>
      <w:r w:rsidRPr="007613D3">
        <w:rPr>
          <w:rFonts w:ascii="Arial" w:hAnsi="Arial" w:cs="Arial"/>
          <w:b/>
          <w:sz w:val="24"/>
          <w:szCs w:val="24"/>
          <w:lang w:val="en-ZA"/>
        </w:rPr>
        <w:t xml:space="preserve"> </w:t>
      </w:r>
      <w:r w:rsidRPr="0076535F">
        <w:rPr>
          <w:rFonts w:ascii="Arial" w:hAnsi="Arial" w:cs="Arial"/>
          <w:sz w:val="24"/>
          <w:szCs w:val="24"/>
        </w:rPr>
        <w:t>HC-MD-CIV-ACT-CON-2017/02946</w:t>
      </w:r>
    </w:p>
    <w:p w:rsidR="00267A93" w:rsidRPr="007613D3" w:rsidRDefault="00267A93" w:rsidP="00267A93">
      <w:pPr>
        <w:spacing w:after="0" w:line="360" w:lineRule="auto"/>
        <w:jc w:val="both"/>
        <w:rPr>
          <w:rFonts w:ascii="Arial" w:hAnsi="Arial" w:cs="Arial"/>
          <w:sz w:val="24"/>
          <w:szCs w:val="24"/>
          <w:lang w:val="en-ZA"/>
        </w:rPr>
      </w:pPr>
      <w:r w:rsidRPr="007613D3">
        <w:rPr>
          <w:rFonts w:ascii="Arial" w:hAnsi="Arial" w:cs="Arial"/>
          <w:sz w:val="24"/>
          <w:szCs w:val="24"/>
          <w:lang w:val="en-ZA"/>
        </w:rPr>
        <w:t>In the matter between:</w:t>
      </w:r>
    </w:p>
    <w:p w:rsidR="00267A93" w:rsidRPr="007613D3" w:rsidRDefault="00267A93" w:rsidP="00267A93">
      <w:pPr>
        <w:spacing w:after="0" w:line="360" w:lineRule="auto"/>
        <w:jc w:val="both"/>
        <w:rPr>
          <w:rFonts w:ascii="Arial" w:hAnsi="Arial" w:cs="Arial"/>
          <w:b/>
          <w:sz w:val="24"/>
          <w:szCs w:val="24"/>
          <w:lang w:val="en-ZA"/>
        </w:rPr>
      </w:pPr>
    </w:p>
    <w:p w:rsidR="00267A93" w:rsidRPr="007613D3" w:rsidRDefault="00267A93" w:rsidP="00267A93">
      <w:pPr>
        <w:spacing w:after="0" w:line="360" w:lineRule="auto"/>
        <w:jc w:val="both"/>
        <w:rPr>
          <w:rFonts w:ascii="Arial" w:hAnsi="Arial" w:cs="Arial"/>
          <w:b/>
          <w:sz w:val="24"/>
          <w:szCs w:val="24"/>
          <w:lang w:val="en-ZA"/>
        </w:rPr>
      </w:pPr>
      <w:r w:rsidRPr="00267A93">
        <w:rPr>
          <w:rFonts w:ascii="Arial" w:hAnsi="Arial" w:cs="Arial"/>
          <w:b/>
          <w:sz w:val="24"/>
          <w:szCs w:val="24"/>
        </w:rPr>
        <w:t>HAROLD NDEVAMONA AKWENYE </w:t>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t xml:space="preserve">     </w:t>
      </w:r>
      <w:r w:rsidRPr="007613D3">
        <w:rPr>
          <w:rFonts w:ascii="Arial" w:hAnsi="Arial" w:cs="Arial"/>
          <w:b/>
          <w:sz w:val="24"/>
          <w:szCs w:val="24"/>
          <w:lang w:val="en-ZA"/>
        </w:rPr>
        <w:t xml:space="preserve">PLAINTIFF                                                      </w:t>
      </w:r>
    </w:p>
    <w:p w:rsidR="00267A93" w:rsidRPr="007613D3" w:rsidRDefault="00267A93" w:rsidP="00267A93">
      <w:pPr>
        <w:spacing w:after="0" w:line="360" w:lineRule="auto"/>
        <w:jc w:val="both"/>
        <w:rPr>
          <w:rFonts w:ascii="Arial" w:hAnsi="Arial" w:cs="Arial"/>
          <w:b/>
          <w:sz w:val="24"/>
          <w:szCs w:val="24"/>
          <w:lang w:val="en-ZA"/>
        </w:rPr>
      </w:pPr>
    </w:p>
    <w:p w:rsidR="00267A93" w:rsidRPr="007613D3" w:rsidRDefault="00267A93" w:rsidP="00267A93">
      <w:pPr>
        <w:spacing w:after="0" w:line="360" w:lineRule="auto"/>
        <w:jc w:val="both"/>
        <w:rPr>
          <w:rFonts w:ascii="Arial" w:hAnsi="Arial" w:cs="Arial"/>
          <w:b/>
          <w:sz w:val="24"/>
          <w:szCs w:val="24"/>
          <w:lang w:val="en-ZA"/>
        </w:rPr>
      </w:pPr>
      <w:proofErr w:type="gramStart"/>
      <w:r w:rsidRPr="007613D3">
        <w:rPr>
          <w:rFonts w:ascii="Arial" w:hAnsi="Arial" w:cs="Arial"/>
          <w:b/>
          <w:sz w:val="24"/>
          <w:szCs w:val="24"/>
          <w:lang w:val="en-ZA"/>
        </w:rPr>
        <w:t>and</w:t>
      </w:r>
      <w:proofErr w:type="gramEnd"/>
    </w:p>
    <w:p w:rsidR="00267A93" w:rsidRPr="007613D3" w:rsidRDefault="00267A93" w:rsidP="00267A93">
      <w:pPr>
        <w:spacing w:after="0" w:line="360" w:lineRule="auto"/>
        <w:jc w:val="both"/>
        <w:rPr>
          <w:rFonts w:ascii="Arial" w:hAnsi="Arial" w:cs="Arial"/>
          <w:b/>
          <w:sz w:val="24"/>
          <w:szCs w:val="24"/>
          <w:lang w:val="en-ZA"/>
        </w:rPr>
      </w:pPr>
    </w:p>
    <w:p w:rsidR="00267A93" w:rsidRDefault="00267A93" w:rsidP="00267A93">
      <w:pPr>
        <w:spacing w:after="0" w:line="360" w:lineRule="auto"/>
        <w:jc w:val="both"/>
        <w:rPr>
          <w:rFonts w:ascii="Arial" w:hAnsi="Arial" w:cs="Arial"/>
          <w:b/>
          <w:sz w:val="24"/>
          <w:szCs w:val="24"/>
          <w:lang w:val="en-ZA"/>
        </w:rPr>
      </w:pPr>
      <w:r w:rsidRPr="00267A93">
        <w:rPr>
          <w:rFonts w:ascii="Arial" w:hAnsi="Arial" w:cs="Arial"/>
          <w:b/>
          <w:sz w:val="24"/>
          <w:szCs w:val="24"/>
        </w:rPr>
        <w:t>SOPHIA NDESHIPANDA AMADHILA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613D3">
        <w:rPr>
          <w:rFonts w:ascii="Arial" w:hAnsi="Arial" w:cs="Arial"/>
          <w:b/>
          <w:sz w:val="24"/>
          <w:szCs w:val="24"/>
          <w:lang w:val="en-ZA"/>
        </w:rPr>
        <w:t>DEFENDANT</w:t>
      </w:r>
    </w:p>
    <w:p w:rsidR="00267A93" w:rsidRPr="007613D3" w:rsidRDefault="00267A93" w:rsidP="00267A93">
      <w:pPr>
        <w:spacing w:after="0" w:line="360" w:lineRule="auto"/>
        <w:jc w:val="both"/>
        <w:rPr>
          <w:rFonts w:ascii="Arial" w:hAnsi="Arial" w:cs="Arial"/>
          <w:b/>
          <w:sz w:val="24"/>
          <w:szCs w:val="24"/>
          <w:lang w:val="en-ZA"/>
        </w:rPr>
      </w:pPr>
    </w:p>
    <w:p w:rsidR="00267A93" w:rsidRPr="00C035EA" w:rsidRDefault="00267A93" w:rsidP="00267A93">
      <w:pPr>
        <w:spacing w:after="0" w:line="360" w:lineRule="auto"/>
        <w:jc w:val="both"/>
        <w:rPr>
          <w:rFonts w:ascii="Arial" w:hAnsi="Arial" w:cs="Arial"/>
          <w:sz w:val="24"/>
          <w:szCs w:val="24"/>
        </w:rPr>
      </w:pPr>
      <w:r w:rsidRPr="007613D3">
        <w:rPr>
          <w:rFonts w:ascii="Arial" w:hAnsi="Arial" w:cs="Arial"/>
          <w:b/>
          <w:sz w:val="24"/>
          <w:szCs w:val="24"/>
          <w:lang w:val="en-ZA"/>
        </w:rPr>
        <w:t>Neutral Citation</w:t>
      </w:r>
      <w:r w:rsidRPr="00F87F64">
        <w:rPr>
          <w:rFonts w:ascii="Arial" w:hAnsi="Arial" w:cs="Arial"/>
          <w:b/>
          <w:sz w:val="24"/>
          <w:szCs w:val="24"/>
          <w:lang w:val="en-ZA"/>
        </w:rPr>
        <w:t xml:space="preserve">: </w:t>
      </w:r>
      <w:proofErr w:type="spellStart"/>
      <w:r w:rsidR="00C035EA" w:rsidRPr="00C035EA">
        <w:rPr>
          <w:rFonts w:ascii="Arial" w:hAnsi="Arial" w:cs="Arial"/>
          <w:i/>
          <w:sz w:val="24"/>
          <w:szCs w:val="24"/>
          <w:lang w:val="en-ZA"/>
        </w:rPr>
        <w:t>Akwenye</w:t>
      </w:r>
      <w:proofErr w:type="spellEnd"/>
      <w:r w:rsidR="00C035EA" w:rsidRPr="00C035EA">
        <w:rPr>
          <w:rFonts w:ascii="Arial" w:hAnsi="Arial" w:cs="Arial"/>
          <w:i/>
          <w:sz w:val="24"/>
          <w:szCs w:val="24"/>
          <w:lang w:val="en-ZA"/>
        </w:rPr>
        <w:t xml:space="preserve"> v </w:t>
      </w:r>
      <w:proofErr w:type="spellStart"/>
      <w:r w:rsidR="00C035EA" w:rsidRPr="00C035EA">
        <w:rPr>
          <w:rFonts w:ascii="Arial" w:hAnsi="Arial" w:cs="Arial"/>
          <w:i/>
          <w:sz w:val="24"/>
          <w:szCs w:val="24"/>
          <w:lang w:val="en-ZA"/>
        </w:rPr>
        <w:t>Amadhila</w:t>
      </w:r>
      <w:proofErr w:type="spellEnd"/>
      <w:r w:rsidR="00C035EA" w:rsidRPr="00C035EA">
        <w:rPr>
          <w:rFonts w:ascii="Arial" w:hAnsi="Arial" w:cs="Arial"/>
          <w:i/>
          <w:sz w:val="24"/>
          <w:szCs w:val="24"/>
          <w:lang w:val="en-ZA"/>
        </w:rPr>
        <w:t xml:space="preserve"> </w:t>
      </w:r>
      <w:r w:rsidR="00C035EA" w:rsidRPr="00C035EA">
        <w:rPr>
          <w:rFonts w:ascii="Arial" w:hAnsi="Arial" w:cs="Arial"/>
          <w:sz w:val="24"/>
          <w:szCs w:val="24"/>
          <w:lang w:val="en-ZA"/>
        </w:rPr>
        <w:t>(</w:t>
      </w:r>
      <w:r w:rsidR="00C035EA" w:rsidRPr="00C035EA">
        <w:rPr>
          <w:rFonts w:ascii="Arial" w:hAnsi="Arial" w:cs="Arial"/>
          <w:sz w:val="24"/>
          <w:szCs w:val="24"/>
        </w:rPr>
        <w:t>HC-MD-CIV-ACT-CON-2017/02946) [2018] NAHCMD</w:t>
      </w:r>
      <w:r w:rsidR="00C035EA">
        <w:rPr>
          <w:rFonts w:ascii="Arial" w:hAnsi="Arial" w:cs="Arial"/>
          <w:sz w:val="24"/>
          <w:szCs w:val="24"/>
        </w:rPr>
        <w:t xml:space="preserve"> </w:t>
      </w:r>
      <w:r w:rsidR="001038CE">
        <w:rPr>
          <w:rFonts w:ascii="Arial" w:hAnsi="Arial" w:cs="Arial"/>
          <w:sz w:val="24"/>
          <w:szCs w:val="24"/>
        </w:rPr>
        <w:t>114</w:t>
      </w:r>
      <w:r w:rsidR="00C035EA">
        <w:rPr>
          <w:rFonts w:ascii="Arial" w:hAnsi="Arial" w:cs="Arial"/>
          <w:sz w:val="24"/>
          <w:szCs w:val="24"/>
        </w:rPr>
        <w:t xml:space="preserve"> (</w:t>
      </w:r>
      <w:r w:rsidR="001038CE">
        <w:rPr>
          <w:rFonts w:ascii="Arial" w:hAnsi="Arial" w:cs="Arial"/>
          <w:sz w:val="24"/>
          <w:szCs w:val="24"/>
        </w:rPr>
        <w:t>27</w:t>
      </w:r>
      <w:r w:rsidR="00C035EA">
        <w:rPr>
          <w:rFonts w:ascii="Arial" w:hAnsi="Arial" w:cs="Arial"/>
          <w:sz w:val="24"/>
          <w:szCs w:val="24"/>
        </w:rPr>
        <w:t xml:space="preserve"> April 2018)</w:t>
      </w:r>
    </w:p>
    <w:p w:rsidR="00267A93" w:rsidRPr="007613D3" w:rsidRDefault="00267A93" w:rsidP="00267A93">
      <w:pPr>
        <w:spacing w:after="0" w:line="360" w:lineRule="auto"/>
        <w:jc w:val="both"/>
        <w:rPr>
          <w:rFonts w:ascii="Arial" w:hAnsi="Arial" w:cs="Arial"/>
          <w:sz w:val="24"/>
          <w:szCs w:val="24"/>
          <w:lang w:val="en-ZA"/>
        </w:rPr>
      </w:pPr>
    </w:p>
    <w:p w:rsidR="00267A93" w:rsidRPr="007613D3" w:rsidRDefault="00267A93" w:rsidP="00267A93">
      <w:pPr>
        <w:spacing w:after="0" w:line="360" w:lineRule="auto"/>
        <w:jc w:val="both"/>
        <w:rPr>
          <w:rFonts w:ascii="Arial" w:hAnsi="Arial" w:cs="Arial"/>
          <w:b/>
          <w:sz w:val="24"/>
          <w:szCs w:val="24"/>
          <w:lang w:val="en-ZA"/>
        </w:rPr>
      </w:pPr>
      <w:r w:rsidRPr="007613D3">
        <w:rPr>
          <w:rFonts w:ascii="Arial" w:hAnsi="Arial" w:cs="Arial"/>
          <w:b/>
          <w:sz w:val="24"/>
          <w:szCs w:val="24"/>
          <w:lang w:val="en-ZA"/>
        </w:rPr>
        <w:t>CORAM:</w:t>
      </w:r>
      <w:r w:rsidRPr="007613D3">
        <w:rPr>
          <w:rFonts w:ascii="Arial" w:hAnsi="Arial" w:cs="Arial"/>
          <w:b/>
          <w:sz w:val="24"/>
          <w:szCs w:val="24"/>
          <w:lang w:val="en-ZA"/>
        </w:rPr>
        <w:tab/>
      </w:r>
      <w:r w:rsidRPr="0076535F">
        <w:rPr>
          <w:rFonts w:ascii="Arial" w:hAnsi="Arial" w:cs="Arial"/>
          <w:sz w:val="24"/>
          <w:szCs w:val="24"/>
          <w:lang w:val="en-ZA"/>
        </w:rPr>
        <w:t>PRINSLOO J</w:t>
      </w:r>
    </w:p>
    <w:p w:rsidR="00267A93" w:rsidRPr="007613D3" w:rsidRDefault="00267A93" w:rsidP="00267A93">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Heard: </w:t>
      </w:r>
      <w:r w:rsidRPr="007613D3">
        <w:rPr>
          <w:rFonts w:ascii="Arial" w:hAnsi="Arial" w:cs="Arial"/>
          <w:b/>
          <w:sz w:val="24"/>
          <w:szCs w:val="24"/>
          <w:lang w:val="en-ZA"/>
        </w:rPr>
        <w:tab/>
      </w:r>
      <w:r w:rsidR="0048304A">
        <w:rPr>
          <w:rFonts w:ascii="Arial" w:hAnsi="Arial" w:cs="Arial"/>
          <w:b/>
          <w:sz w:val="24"/>
          <w:szCs w:val="24"/>
          <w:lang w:val="en-ZA"/>
        </w:rPr>
        <w:t>11 APRIL 2018</w:t>
      </w:r>
    </w:p>
    <w:p w:rsidR="00267A93" w:rsidRPr="007613D3" w:rsidRDefault="00267A93" w:rsidP="00267A93">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Delivered:  </w:t>
      </w:r>
      <w:r w:rsidRPr="007613D3">
        <w:rPr>
          <w:rFonts w:ascii="Arial" w:hAnsi="Arial" w:cs="Arial"/>
          <w:b/>
          <w:sz w:val="24"/>
          <w:szCs w:val="24"/>
          <w:lang w:val="en-ZA"/>
        </w:rPr>
        <w:tab/>
      </w:r>
      <w:r w:rsidR="00F26239">
        <w:rPr>
          <w:rFonts w:ascii="Arial" w:hAnsi="Arial" w:cs="Arial"/>
          <w:b/>
          <w:sz w:val="24"/>
          <w:szCs w:val="24"/>
          <w:lang w:val="en-ZA"/>
        </w:rPr>
        <w:t>26 APRIL 2018</w:t>
      </w:r>
    </w:p>
    <w:p w:rsidR="00267A93" w:rsidRDefault="00267A93" w:rsidP="00267A93">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Reasons:     </w:t>
      </w:r>
      <w:r w:rsidR="00F26239">
        <w:rPr>
          <w:rFonts w:ascii="Arial" w:hAnsi="Arial" w:cs="Arial"/>
          <w:b/>
          <w:sz w:val="24"/>
          <w:szCs w:val="24"/>
          <w:lang w:val="en-ZA"/>
        </w:rPr>
        <w:t>27 APRIL 2018</w:t>
      </w:r>
    </w:p>
    <w:p w:rsidR="00267A93" w:rsidRPr="007613D3" w:rsidRDefault="00267A93" w:rsidP="00267A93">
      <w:pPr>
        <w:spacing w:after="0" w:line="360" w:lineRule="auto"/>
        <w:jc w:val="both"/>
        <w:rPr>
          <w:rFonts w:ascii="Arial" w:hAnsi="Arial" w:cs="Arial"/>
          <w:b/>
          <w:sz w:val="24"/>
          <w:szCs w:val="24"/>
          <w:lang w:val="en-ZA"/>
        </w:rPr>
      </w:pPr>
    </w:p>
    <w:p w:rsidR="00267A93" w:rsidRDefault="00267A93" w:rsidP="00267A93">
      <w:pPr>
        <w:spacing w:after="0" w:line="360" w:lineRule="auto"/>
        <w:jc w:val="both"/>
        <w:rPr>
          <w:rFonts w:ascii="Arial" w:hAnsi="Arial" w:cs="Arial"/>
          <w:sz w:val="24"/>
          <w:szCs w:val="24"/>
          <w:lang w:val="en-ZA"/>
        </w:rPr>
      </w:pPr>
      <w:proofErr w:type="spellStart"/>
      <w:r w:rsidRPr="007613D3">
        <w:rPr>
          <w:rFonts w:ascii="Arial" w:hAnsi="Arial" w:cs="Arial"/>
          <w:b/>
          <w:sz w:val="24"/>
          <w:szCs w:val="24"/>
          <w:lang w:val="en-ZA"/>
        </w:rPr>
        <w:t>Flynote</w:t>
      </w:r>
      <w:proofErr w:type="spellEnd"/>
      <w:r w:rsidRPr="007613D3">
        <w:rPr>
          <w:rFonts w:ascii="Arial" w:hAnsi="Arial" w:cs="Arial"/>
          <w:b/>
          <w:sz w:val="24"/>
          <w:szCs w:val="24"/>
          <w:lang w:val="en-ZA"/>
        </w:rPr>
        <w:t>:</w:t>
      </w:r>
      <w:r w:rsidRPr="007613D3">
        <w:rPr>
          <w:rFonts w:ascii="Arial" w:hAnsi="Arial" w:cs="Arial"/>
          <w:b/>
          <w:sz w:val="24"/>
          <w:szCs w:val="24"/>
          <w:lang w:val="en-ZA"/>
        </w:rPr>
        <w:tab/>
      </w:r>
      <w:r w:rsidR="00341E1C" w:rsidRPr="007613D3">
        <w:rPr>
          <w:rFonts w:ascii="Arial" w:hAnsi="Arial" w:cs="Arial"/>
          <w:sz w:val="24"/>
          <w:szCs w:val="24"/>
          <w:lang w:val="en-ZA"/>
        </w:rPr>
        <w:t xml:space="preserve">Civil Procedure – </w:t>
      </w:r>
      <w:r w:rsidR="00341E1C">
        <w:rPr>
          <w:rFonts w:ascii="Arial" w:hAnsi="Arial" w:cs="Arial"/>
          <w:sz w:val="24"/>
          <w:szCs w:val="24"/>
          <w:lang w:val="en-ZA"/>
        </w:rPr>
        <w:t xml:space="preserve">Condonation and </w:t>
      </w:r>
      <w:proofErr w:type="spellStart"/>
      <w:r w:rsidR="00341E1C">
        <w:rPr>
          <w:rFonts w:ascii="Arial" w:hAnsi="Arial" w:cs="Arial"/>
          <w:sz w:val="24"/>
          <w:szCs w:val="24"/>
          <w:lang w:val="en-ZA"/>
        </w:rPr>
        <w:t>upliftment</w:t>
      </w:r>
      <w:proofErr w:type="spellEnd"/>
      <w:r w:rsidR="00341E1C">
        <w:rPr>
          <w:rFonts w:ascii="Arial" w:hAnsi="Arial" w:cs="Arial"/>
          <w:sz w:val="24"/>
          <w:szCs w:val="24"/>
          <w:lang w:val="en-ZA"/>
        </w:rPr>
        <w:t xml:space="preserve"> of bar – Party to give satisfactory explanation for non-compliance of court order – Lack of explanation or unsatisfactory explanation will lead to refusal of condonation irrespective of prospect </w:t>
      </w:r>
      <w:r w:rsidR="00341E1C">
        <w:rPr>
          <w:rFonts w:ascii="Arial" w:hAnsi="Arial" w:cs="Arial"/>
          <w:sz w:val="24"/>
          <w:szCs w:val="24"/>
          <w:lang w:val="en-ZA"/>
        </w:rPr>
        <w:lastRenderedPageBreak/>
        <w:t>of success – Limit beyond which litigant can escape practitioner’s lack of diligence and insufficiency of explanation.</w:t>
      </w:r>
    </w:p>
    <w:p w:rsidR="0076535F" w:rsidRPr="007613D3" w:rsidRDefault="0076535F" w:rsidP="00267A93">
      <w:pPr>
        <w:spacing w:after="0" w:line="360" w:lineRule="auto"/>
        <w:jc w:val="both"/>
        <w:rPr>
          <w:rFonts w:ascii="Arial" w:hAnsi="Arial" w:cs="Arial"/>
          <w:sz w:val="24"/>
          <w:szCs w:val="24"/>
          <w:shd w:val="clear" w:color="auto" w:fill="FFFFFF"/>
        </w:rPr>
      </w:pPr>
    </w:p>
    <w:p w:rsidR="00267A93" w:rsidRDefault="00267A93" w:rsidP="00267A93">
      <w:pPr>
        <w:spacing w:after="0" w:line="360" w:lineRule="auto"/>
        <w:jc w:val="both"/>
        <w:rPr>
          <w:rFonts w:ascii="Arial" w:hAnsi="Arial" w:cs="Arial"/>
          <w:sz w:val="24"/>
          <w:szCs w:val="24"/>
        </w:rPr>
      </w:pPr>
      <w:r w:rsidRPr="007613D3">
        <w:rPr>
          <w:rFonts w:ascii="Arial" w:hAnsi="Arial" w:cs="Arial"/>
          <w:b/>
          <w:sz w:val="24"/>
          <w:szCs w:val="24"/>
          <w:shd w:val="clear" w:color="auto" w:fill="FFFFFF"/>
        </w:rPr>
        <w:t xml:space="preserve">Summary: </w:t>
      </w:r>
      <w:r w:rsidR="003B7CB7">
        <w:rPr>
          <w:rFonts w:ascii="Arial" w:hAnsi="Arial" w:cs="Arial"/>
          <w:b/>
          <w:sz w:val="24"/>
          <w:szCs w:val="24"/>
          <w:shd w:val="clear" w:color="auto" w:fill="FFFFFF"/>
        </w:rPr>
        <w:t xml:space="preserve"> </w:t>
      </w:r>
      <w:r w:rsidR="003B7CB7">
        <w:rPr>
          <w:rFonts w:ascii="Arial" w:hAnsi="Arial" w:cs="Arial"/>
          <w:sz w:val="24"/>
          <w:szCs w:val="24"/>
        </w:rPr>
        <w:t>The plaintiff instituted action against the defendant for a claim in terms of an oral agreement wherein the defendant agreed to sell the plaintiff immovable property on condition that the plaintiff was to pay an amount to Nedbank Namibia Limited. The plaintiff allegedly performed as per the agreement and the defendant failed by breaching the terms of the agreement in allegedly failing and refusing to give transfer of the property into the plaintiff’s name, despite demand. The defendant defended the action and the matter was resultantly allocated to a managing judge.</w:t>
      </w:r>
    </w:p>
    <w:p w:rsidR="0076535F" w:rsidRDefault="0076535F" w:rsidP="00267A93">
      <w:pPr>
        <w:spacing w:after="0" w:line="360" w:lineRule="auto"/>
        <w:jc w:val="both"/>
        <w:rPr>
          <w:rFonts w:ascii="Arial" w:hAnsi="Arial" w:cs="Arial"/>
          <w:sz w:val="24"/>
          <w:szCs w:val="24"/>
        </w:rPr>
      </w:pPr>
    </w:p>
    <w:p w:rsidR="002B73CA" w:rsidRDefault="002B73CA" w:rsidP="00267A93">
      <w:pPr>
        <w:spacing w:after="0" w:line="360" w:lineRule="auto"/>
        <w:jc w:val="both"/>
        <w:rPr>
          <w:rFonts w:ascii="Arial" w:hAnsi="Arial" w:cs="Arial"/>
          <w:sz w:val="24"/>
          <w:szCs w:val="24"/>
        </w:rPr>
      </w:pPr>
      <w:r w:rsidRPr="00814E34">
        <w:rPr>
          <w:rFonts w:ascii="Arial" w:hAnsi="Arial" w:cs="Arial"/>
          <w:sz w:val="24"/>
          <w:szCs w:val="24"/>
        </w:rPr>
        <w:t xml:space="preserve">The </w:t>
      </w:r>
      <w:r>
        <w:rPr>
          <w:rFonts w:ascii="Arial" w:hAnsi="Arial" w:cs="Arial"/>
          <w:sz w:val="24"/>
          <w:szCs w:val="24"/>
          <w:lang w:val="en-US"/>
        </w:rPr>
        <w:t xml:space="preserve">plaintiff </w:t>
      </w:r>
      <w:r w:rsidRPr="00814E34">
        <w:rPr>
          <w:rFonts w:ascii="Arial" w:hAnsi="Arial" w:cs="Arial"/>
          <w:sz w:val="24"/>
          <w:szCs w:val="24"/>
          <w:lang w:val="en-US"/>
        </w:rPr>
        <w:t>submits that</w:t>
      </w:r>
      <w:r>
        <w:rPr>
          <w:rFonts w:ascii="Arial" w:hAnsi="Arial" w:cs="Arial"/>
          <w:sz w:val="24"/>
          <w:szCs w:val="24"/>
          <w:lang w:val="en-US"/>
        </w:rPr>
        <w:t xml:space="preserve"> the </w:t>
      </w:r>
      <w:r w:rsidRPr="00C264A9">
        <w:rPr>
          <w:rFonts w:ascii="Arial" w:hAnsi="Arial" w:cs="Arial"/>
          <w:sz w:val="24"/>
          <w:szCs w:val="24"/>
        </w:rPr>
        <w:t xml:space="preserve">defendant has made no factual allegations whatsoever on whether she has any defence to the plaintiff’s claim and no defence whatsoever is disclosed. </w:t>
      </w:r>
      <w:r w:rsidRPr="00814E34">
        <w:rPr>
          <w:rFonts w:ascii="Arial" w:hAnsi="Arial" w:cs="Arial"/>
          <w:sz w:val="24"/>
          <w:szCs w:val="24"/>
        </w:rPr>
        <w:t xml:space="preserve">The </w:t>
      </w:r>
      <w:r w:rsidRPr="00814E34">
        <w:rPr>
          <w:rFonts w:ascii="Arial" w:hAnsi="Arial" w:cs="Arial"/>
          <w:sz w:val="24"/>
          <w:szCs w:val="24"/>
          <w:lang w:val="en-US"/>
        </w:rPr>
        <w:t xml:space="preserve">plaintiff’s legal practitioner </w:t>
      </w:r>
      <w:r>
        <w:rPr>
          <w:rFonts w:ascii="Arial" w:hAnsi="Arial" w:cs="Arial"/>
          <w:sz w:val="24"/>
          <w:szCs w:val="24"/>
          <w:lang w:val="en-US"/>
        </w:rPr>
        <w:t xml:space="preserve">further </w:t>
      </w:r>
      <w:r w:rsidRPr="00814E34">
        <w:rPr>
          <w:rFonts w:ascii="Arial" w:hAnsi="Arial" w:cs="Arial"/>
          <w:sz w:val="24"/>
          <w:szCs w:val="24"/>
          <w:lang w:val="en-US"/>
        </w:rPr>
        <w:t>submits that</w:t>
      </w:r>
      <w:r>
        <w:rPr>
          <w:rFonts w:ascii="Arial" w:hAnsi="Arial" w:cs="Arial"/>
          <w:sz w:val="24"/>
          <w:szCs w:val="24"/>
          <w:lang w:val="en-US"/>
        </w:rPr>
        <w:t xml:space="preserve"> t</w:t>
      </w:r>
      <w:r>
        <w:rPr>
          <w:rFonts w:ascii="Arial" w:hAnsi="Arial" w:cs="Arial"/>
          <w:sz w:val="24"/>
          <w:szCs w:val="24"/>
        </w:rPr>
        <w:t xml:space="preserve">he court </w:t>
      </w:r>
      <w:r w:rsidRPr="00C264A9">
        <w:rPr>
          <w:rFonts w:ascii="Arial" w:hAnsi="Arial" w:cs="Arial"/>
          <w:sz w:val="24"/>
          <w:szCs w:val="24"/>
        </w:rPr>
        <w:t>cannot in the</w:t>
      </w:r>
      <w:r>
        <w:rPr>
          <w:rFonts w:ascii="Arial" w:hAnsi="Arial" w:cs="Arial"/>
          <w:sz w:val="24"/>
          <w:szCs w:val="24"/>
        </w:rPr>
        <w:t xml:space="preserve"> circumstances,</w:t>
      </w:r>
      <w:r w:rsidRPr="00C264A9">
        <w:rPr>
          <w:rFonts w:ascii="Arial" w:hAnsi="Arial" w:cs="Arial"/>
          <w:sz w:val="24"/>
          <w:szCs w:val="24"/>
        </w:rPr>
        <w:t xml:space="preserve"> exercise its discretion in favour of the defendant, considering the deficiency and defectiveness of the application. In the absence of such facts and evidence relevant to the prospects of success and any defence, the condonation application is fatally defective and stands to be dismissed with costs</w:t>
      </w:r>
      <w:r>
        <w:rPr>
          <w:rFonts w:ascii="Arial" w:hAnsi="Arial" w:cs="Arial"/>
          <w:sz w:val="24"/>
          <w:szCs w:val="24"/>
        </w:rPr>
        <w:t>.</w:t>
      </w:r>
    </w:p>
    <w:p w:rsidR="002B73CA" w:rsidRDefault="002B73CA" w:rsidP="002B73CA">
      <w:pPr>
        <w:spacing w:after="0" w:line="360" w:lineRule="auto"/>
        <w:jc w:val="both"/>
        <w:rPr>
          <w:rFonts w:ascii="Arial" w:hAnsi="Arial" w:cs="Arial"/>
          <w:sz w:val="24"/>
          <w:szCs w:val="24"/>
        </w:rPr>
      </w:pPr>
    </w:p>
    <w:p w:rsidR="002B73CA" w:rsidRDefault="002B73CA" w:rsidP="002B73CA">
      <w:pPr>
        <w:spacing w:after="0" w:line="360" w:lineRule="auto"/>
        <w:jc w:val="both"/>
        <w:rPr>
          <w:rFonts w:ascii="Arial" w:hAnsi="Arial" w:cs="Arial"/>
          <w:sz w:val="24"/>
          <w:szCs w:val="24"/>
          <w:lang w:val="en-US"/>
        </w:rPr>
      </w:pPr>
      <w:r>
        <w:rPr>
          <w:rFonts w:ascii="Arial" w:hAnsi="Arial" w:cs="Arial"/>
          <w:sz w:val="24"/>
          <w:szCs w:val="24"/>
          <w:lang w:val="en-US"/>
        </w:rPr>
        <w:t xml:space="preserve">The defendant’s legal practitioner further submits that the application made by the defendant is </w:t>
      </w:r>
      <w:r w:rsidRPr="0048304A">
        <w:rPr>
          <w:rFonts w:ascii="Arial" w:hAnsi="Arial" w:cs="Arial"/>
          <w:i/>
          <w:sz w:val="24"/>
          <w:szCs w:val="24"/>
          <w:lang w:val="en-US"/>
        </w:rPr>
        <w:t>bon</w:t>
      </w:r>
      <w:r w:rsidR="0048304A" w:rsidRPr="0048304A">
        <w:rPr>
          <w:rFonts w:ascii="Arial" w:hAnsi="Arial" w:cs="Arial"/>
          <w:i/>
          <w:sz w:val="24"/>
          <w:szCs w:val="24"/>
          <w:lang w:val="en-US"/>
        </w:rPr>
        <w:t>a</w:t>
      </w:r>
      <w:r w:rsidRPr="0048304A">
        <w:rPr>
          <w:rFonts w:ascii="Arial" w:hAnsi="Arial" w:cs="Arial"/>
          <w:i/>
          <w:sz w:val="24"/>
          <w:szCs w:val="24"/>
          <w:lang w:val="en-US"/>
        </w:rPr>
        <w:t xml:space="preserve"> fide</w:t>
      </w:r>
      <w:r>
        <w:rPr>
          <w:rFonts w:ascii="Arial" w:hAnsi="Arial" w:cs="Arial"/>
          <w:sz w:val="24"/>
          <w:szCs w:val="24"/>
          <w:lang w:val="en-US"/>
        </w:rPr>
        <w:t xml:space="preserve"> and not with a reckless </w:t>
      </w:r>
      <w:r w:rsidR="0048304A">
        <w:rPr>
          <w:rFonts w:ascii="Arial" w:hAnsi="Arial" w:cs="Arial"/>
          <w:sz w:val="24"/>
          <w:szCs w:val="24"/>
          <w:lang w:val="en-US"/>
        </w:rPr>
        <w:t>dis</w:t>
      </w:r>
      <w:r>
        <w:rPr>
          <w:rFonts w:ascii="Arial" w:hAnsi="Arial" w:cs="Arial"/>
          <w:sz w:val="24"/>
          <w:szCs w:val="24"/>
          <w:lang w:val="en-US"/>
        </w:rPr>
        <w:t>regard for the court order but rather with the confidence that the defendant has good prospects of success.</w:t>
      </w:r>
    </w:p>
    <w:p w:rsidR="002B73CA" w:rsidRDefault="002B73CA" w:rsidP="002B73CA">
      <w:pPr>
        <w:spacing w:after="0" w:line="360" w:lineRule="auto"/>
        <w:jc w:val="both"/>
        <w:rPr>
          <w:rFonts w:ascii="Arial" w:hAnsi="Arial" w:cs="Arial"/>
          <w:sz w:val="24"/>
          <w:szCs w:val="24"/>
          <w:lang w:val="en-US"/>
        </w:rPr>
      </w:pPr>
    </w:p>
    <w:p w:rsidR="002B73CA" w:rsidRDefault="002B73CA" w:rsidP="002B73CA">
      <w:pPr>
        <w:spacing w:after="0" w:line="360" w:lineRule="auto"/>
        <w:jc w:val="both"/>
        <w:rPr>
          <w:rFonts w:ascii="Arial" w:hAnsi="Arial" w:cs="Arial"/>
          <w:sz w:val="24"/>
          <w:szCs w:val="24"/>
          <w:lang w:val="en-US"/>
        </w:rPr>
      </w:pPr>
      <w:r>
        <w:rPr>
          <w:rFonts w:ascii="Arial" w:hAnsi="Arial" w:cs="Arial"/>
          <w:sz w:val="24"/>
          <w:szCs w:val="24"/>
          <w:lang w:val="en-US"/>
        </w:rPr>
        <w:t xml:space="preserve">The defendant’s legal practitioner further submits that due to the amount claimed by the plaintiff is a large amount of money, it would be very harsh, unjust and against the administration of justice, if the defendant is not awarded the opportunity to bring its case before the court. </w:t>
      </w:r>
    </w:p>
    <w:p w:rsidR="00267A93" w:rsidRPr="007613D3" w:rsidRDefault="00267A93" w:rsidP="00267A93">
      <w:pPr>
        <w:spacing w:after="0" w:line="360" w:lineRule="auto"/>
        <w:jc w:val="both"/>
        <w:rPr>
          <w:rFonts w:ascii="Arial" w:hAnsi="Arial" w:cs="Arial"/>
          <w:sz w:val="24"/>
          <w:szCs w:val="24"/>
        </w:rPr>
      </w:pPr>
    </w:p>
    <w:p w:rsidR="00267A93" w:rsidRDefault="00267A93" w:rsidP="00267A93">
      <w:pPr>
        <w:spacing w:after="0" w:line="360" w:lineRule="auto"/>
        <w:jc w:val="both"/>
        <w:rPr>
          <w:rFonts w:ascii="Arial" w:hAnsi="Arial" w:cs="Arial"/>
          <w:sz w:val="24"/>
          <w:szCs w:val="24"/>
        </w:rPr>
      </w:pPr>
      <w:r w:rsidRPr="007613D3">
        <w:rPr>
          <w:rFonts w:ascii="Arial" w:hAnsi="Arial" w:cs="Arial"/>
          <w:i/>
          <w:sz w:val="24"/>
          <w:szCs w:val="24"/>
        </w:rPr>
        <w:t xml:space="preserve">Held – </w:t>
      </w:r>
      <w:r w:rsidR="00045B88">
        <w:rPr>
          <w:rFonts w:ascii="Arial" w:hAnsi="Arial" w:cs="Arial"/>
          <w:sz w:val="24"/>
          <w:szCs w:val="24"/>
        </w:rPr>
        <w:t xml:space="preserve">the condonation application and the application for the </w:t>
      </w:r>
      <w:proofErr w:type="spellStart"/>
      <w:r w:rsidR="00045B88">
        <w:rPr>
          <w:rFonts w:ascii="Arial" w:hAnsi="Arial" w:cs="Arial"/>
          <w:sz w:val="24"/>
          <w:szCs w:val="24"/>
        </w:rPr>
        <w:t>upliftment</w:t>
      </w:r>
      <w:proofErr w:type="spellEnd"/>
      <w:r w:rsidR="00045B88">
        <w:rPr>
          <w:rFonts w:ascii="Arial" w:hAnsi="Arial" w:cs="Arial"/>
          <w:sz w:val="24"/>
          <w:szCs w:val="24"/>
        </w:rPr>
        <w:t xml:space="preserve"> of the bar is interlocutory in nature and falls under the provisions of Rule 32 and the Rule 32(9) and (10)</w:t>
      </w:r>
      <w:r w:rsidR="0088139C">
        <w:rPr>
          <w:rFonts w:ascii="Arial" w:hAnsi="Arial" w:cs="Arial"/>
          <w:sz w:val="24"/>
          <w:szCs w:val="24"/>
        </w:rPr>
        <w:t>.</w:t>
      </w:r>
    </w:p>
    <w:p w:rsidR="00045B88" w:rsidRPr="00045B88" w:rsidRDefault="00045B88" w:rsidP="00267A93">
      <w:pPr>
        <w:spacing w:after="0" w:line="360" w:lineRule="auto"/>
        <w:jc w:val="both"/>
        <w:rPr>
          <w:rFonts w:ascii="Arial" w:hAnsi="Arial" w:cs="Arial"/>
          <w:sz w:val="24"/>
          <w:szCs w:val="24"/>
        </w:rPr>
      </w:pPr>
    </w:p>
    <w:p w:rsidR="00267A93" w:rsidRPr="0088139C" w:rsidRDefault="00267A93" w:rsidP="00267A93">
      <w:pPr>
        <w:spacing w:after="0" w:line="360" w:lineRule="auto"/>
        <w:jc w:val="both"/>
        <w:rPr>
          <w:rFonts w:ascii="Arial" w:hAnsi="Arial" w:cs="Arial"/>
          <w:sz w:val="24"/>
          <w:szCs w:val="24"/>
          <w:shd w:val="clear" w:color="auto" w:fill="FFFFFF"/>
        </w:rPr>
      </w:pPr>
      <w:r w:rsidRPr="007613D3">
        <w:rPr>
          <w:rFonts w:ascii="Arial" w:hAnsi="Arial" w:cs="Arial"/>
          <w:i/>
          <w:sz w:val="24"/>
          <w:szCs w:val="24"/>
        </w:rPr>
        <w:lastRenderedPageBreak/>
        <w:t xml:space="preserve">Held </w:t>
      </w:r>
      <w:r w:rsidRPr="007613D3">
        <w:rPr>
          <w:rFonts w:ascii="Arial" w:hAnsi="Arial" w:cs="Arial"/>
          <w:sz w:val="24"/>
          <w:szCs w:val="24"/>
        </w:rPr>
        <w:t xml:space="preserve">– </w:t>
      </w:r>
      <w:r w:rsidR="00045B88">
        <w:rPr>
          <w:rFonts w:ascii="Arial" w:hAnsi="Arial" w:cs="Arial"/>
          <w:sz w:val="24"/>
          <w:szCs w:val="24"/>
        </w:rPr>
        <w:t>that non-compliance with process in terms of particularly Rule 32(9) renders an interlocutory application defective and such an application stands to be struck from the roll</w:t>
      </w:r>
      <w:r w:rsidR="0048304A">
        <w:rPr>
          <w:rFonts w:ascii="Arial" w:hAnsi="Arial" w:cs="Arial"/>
          <w:sz w:val="24"/>
          <w:szCs w:val="24"/>
        </w:rPr>
        <w:t>.</w:t>
      </w:r>
    </w:p>
    <w:p w:rsidR="005A798B" w:rsidRDefault="00267A93" w:rsidP="005A798B">
      <w:pPr>
        <w:pStyle w:val="BodyText"/>
        <w:tabs>
          <w:tab w:val="left" w:pos="720"/>
          <w:tab w:val="left" w:pos="2268"/>
        </w:tabs>
        <w:spacing w:line="360" w:lineRule="auto"/>
        <w:jc w:val="both"/>
        <w:rPr>
          <w:rFonts w:ascii="Arial" w:hAnsi="Arial" w:cs="Arial"/>
          <w:szCs w:val="22"/>
          <w:lang w:val="en-ZA"/>
        </w:rPr>
      </w:pPr>
      <w:r w:rsidRPr="007613D3">
        <w:rPr>
          <w:rFonts w:ascii="Arial" w:hAnsi="Arial" w:cs="Arial"/>
          <w:i/>
        </w:rPr>
        <w:t xml:space="preserve">Held further </w:t>
      </w:r>
      <w:r w:rsidRPr="007613D3">
        <w:rPr>
          <w:rFonts w:ascii="Arial" w:hAnsi="Arial" w:cs="Arial"/>
        </w:rPr>
        <w:t xml:space="preserve">– </w:t>
      </w:r>
      <w:r w:rsidR="005A798B">
        <w:rPr>
          <w:rFonts w:ascii="Arial" w:hAnsi="Arial" w:cs="Arial"/>
          <w:szCs w:val="22"/>
          <w:lang w:val="en-ZA"/>
        </w:rPr>
        <w:t xml:space="preserve">In the absence of the facts and evidence relevant to the prospects of success and any defences, the condonation application is fatally defective and stands to be dismissed. </w:t>
      </w:r>
    </w:p>
    <w:p w:rsidR="00267A93" w:rsidRDefault="00267A93" w:rsidP="00267A93">
      <w:pPr>
        <w:spacing w:after="0" w:line="360" w:lineRule="auto"/>
        <w:jc w:val="both"/>
        <w:rPr>
          <w:rFonts w:ascii="Arial" w:hAnsi="Arial" w:cs="Arial"/>
          <w:sz w:val="24"/>
          <w:szCs w:val="24"/>
        </w:rPr>
      </w:pPr>
    </w:p>
    <w:p w:rsidR="00695188" w:rsidRDefault="00695188" w:rsidP="00267A93">
      <w:pPr>
        <w:pBdr>
          <w:top w:val="single" w:sz="12" w:space="1" w:color="auto"/>
          <w:bottom w:val="single" w:sz="12" w:space="1" w:color="auto"/>
        </w:pBdr>
        <w:spacing w:after="0" w:line="360" w:lineRule="auto"/>
        <w:jc w:val="both"/>
        <w:rPr>
          <w:rFonts w:ascii="Arial" w:hAnsi="Arial" w:cs="Arial"/>
          <w:sz w:val="24"/>
          <w:szCs w:val="24"/>
        </w:rPr>
      </w:pPr>
    </w:p>
    <w:p w:rsidR="00695188" w:rsidRPr="00695188" w:rsidRDefault="00695188" w:rsidP="00267A93">
      <w:pPr>
        <w:pBdr>
          <w:top w:val="single" w:sz="12" w:space="1" w:color="auto"/>
          <w:bottom w:val="single" w:sz="12" w:space="1" w:color="auto"/>
        </w:pBd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95188">
        <w:rPr>
          <w:rFonts w:ascii="Arial" w:hAnsi="Arial" w:cs="Arial"/>
          <w:b/>
          <w:sz w:val="24"/>
          <w:szCs w:val="24"/>
        </w:rPr>
        <w:t>ORDER</w:t>
      </w:r>
    </w:p>
    <w:p w:rsidR="00695188" w:rsidRDefault="00695188" w:rsidP="00267A93">
      <w:pPr>
        <w:spacing w:after="0" w:line="360" w:lineRule="auto"/>
        <w:jc w:val="both"/>
        <w:rPr>
          <w:rFonts w:ascii="Arial" w:hAnsi="Arial" w:cs="Arial"/>
          <w:b/>
          <w:sz w:val="24"/>
          <w:szCs w:val="24"/>
          <w:shd w:val="clear" w:color="auto" w:fill="FFFFFF"/>
        </w:rPr>
      </w:pPr>
    </w:p>
    <w:p w:rsidR="00695188" w:rsidRDefault="00695188" w:rsidP="0076535F">
      <w:pPr>
        <w:pStyle w:val="ListParagraph"/>
        <w:numPr>
          <w:ilvl w:val="0"/>
          <w:numId w:val="5"/>
        </w:numPr>
        <w:spacing w:after="0" w:line="360" w:lineRule="auto"/>
        <w:ind w:left="720" w:hanging="720"/>
        <w:jc w:val="both"/>
        <w:rPr>
          <w:rFonts w:ascii="Arial" w:hAnsi="Arial" w:cs="Arial"/>
          <w:sz w:val="24"/>
          <w:szCs w:val="24"/>
        </w:rPr>
      </w:pPr>
      <w:r>
        <w:rPr>
          <w:rFonts w:ascii="Arial" w:hAnsi="Arial" w:cs="Arial"/>
          <w:sz w:val="24"/>
          <w:szCs w:val="24"/>
        </w:rPr>
        <w:t xml:space="preserve">The application for condoning the defendant’s failure to comply with court order dated 26 October 2018 is refused with costs, cost of one instructed and one instructing counsel. </w:t>
      </w:r>
    </w:p>
    <w:p w:rsidR="00695188" w:rsidRDefault="00695188" w:rsidP="0076535F">
      <w:pPr>
        <w:pStyle w:val="ListParagraph"/>
        <w:numPr>
          <w:ilvl w:val="0"/>
          <w:numId w:val="5"/>
        </w:numPr>
        <w:spacing w:after="0" w:line="360" w:lineRule="auto"/>
        <w:ind w:left="720" w:hanging="720"/>
        <w:jc w:val="both"/>
        <w:rPr>
          <w:rFonts w:ascii="Arial" w:hAnsi="Arial" w:cs="Arial"/>
          <w:sz w:val="24"/>
          <w:szCs w:val="24"/>
        </w:rPr>
      </w:pPr>
      <w:r>
        <w:rPr>
          <w:rFonts w:ascii="Arial" w:hAnsi="Arial" w:cs="Arial"/>
          <w:sz w:val="24"/>
          <w:szCs w:val="24"/>
        </w:rPr>
        <w:t>Matter is postponed to 24 May 2018 at 15:00 for Status Hearing (Reason: Plaintiff intend to move an application for default judgment in terms of Rule 15).</w:t>
      </w:r>
    </w:p>
    <w:p w:rsidR="00695188" w:rsidRPr="00695188" w:rsidRDefault="00695188" w:rsidP="0076535F">
      <w:pPr>
        <w:pStyle w:val="ListParagraph"/>
        <w:numPr>
          <w:ilvl w:val="0"/>
          <w:numId w:val="5"/>
        </w:numPr>
        <w:spacing w:after="0" w:line="360" w:lineRule="auto"/>
        <w:ind w:left="720" w:hanging="720"/>
        <w:jc w:val="both"/>
        <w:rPr>
          <w:rFonts w:ascii="Arial" w:hAnsi="Arial" w:cs="Arial"/>
          <w:sz w:val="24"/>
          <w:szCs w:val="24"/>
        </w:rPr>
      </w:pPr>
      <w:r>
        <w:rPr>
          <w:rFonts w:ascii="Arial" w:hAnsi="Arial" w:cs="Arial"/>
          <w:sz w:val="24"/>
          <w:szCs w:val="24"/>
        </w:rPr>
        <w:t xml:space="preserve">Aforesaid application must be set down in terms of the Rules and Practice Directions. </w:t>
      </w:r>
    </w:p>
    <w:p w:rsidR="00267A93" w:rsidRPr="007613D3" w:rsidRDefault="00267A93" w:rsidP="00267A93">
      <w:pPr>
        <w:spacing w:after="0" w:line="360" w:lineRule="auto"/>
        <w:jc w:val="both"/>
        <w:rPr>
          <w:rFonts w:ascii="Arial" w:hAnsi="Arial" w:cs="Arial"/>
          <w:b/>
          <w:sz w:val="24"/>
          <w:szCs w:val="24"/>
          <w:lang w:val="en-ZA"/>
        </w:rPr>
      </w:pPr>
    </w:p>
    <w:p w:rsidR="00267A93" w:rsidRPr="007613D3" w:rsidRDefault="00267A93" w:rsidP="00267A93">
      <w:pPr>
        <w:pBdr>
          <w:top w:val="single" w:sz="12" w:space="1" w:color="auto"/>
          <w:bottom w:val="single" w:sz="12" w:space="1" w:color="auto"/>
        </w:pBdr>
        <w:spacing w:after="0" w:line="360" w:lineRule="auto"/>
        <w:jc w:val="both"/>
        <w:rPr>
          <w:rFonts w:ascii="Arial" w:hAnsi="Arial" w:cs="Arial"/>
          <w:b/>
          <w:sz w:val="24"/>
          <w:szCs w:val="24"/>
        </w:rPr>
      </w:pPr>
    </w:p>
    <w:p w:rsidR="002B73CA" w:rsidRPr="002B73CA" w:rsidRDefault="00267A93" w:rsidP="002B73CA">
      <w:pPr>
        <w:pBdr>
          <w:top w:val="single" w:sz="12" w:space="1" w:color="auto"/>
          <w:bottom w:val="single" w:sz="12" w:space="1" w:color="auto"/>
        </w:pBdr>
        <w:spacing w:after="0" w:line="360" w:lineRule="auto"/>
        <w:jc w:val="center"/>
        <w:rPr>
          <w:rFonts w:ascii="Arial" w:hAnsi="Arial" w:cs="Arial"/>
          <w:b/>
          <w:sz w:val="24"/>
          <w:szCs w:val="24"/>
        </w:rPr>
      </w:pPr>
      <w:r w:rsidRPr="007613D3">
        <w:rPr>
          <w:rFonts w:ascii="Arial" w:hAnsi="Arial" w:cs="Arial"/>
          <w:b/>
          <w:sz w:val="24"/>
          <w:szCs w:val="24"/>
        </w:rPr>
        <w:t xml:space="preserve">JUDGMENT </w:t>
      </w:r>
    </w:p>
    <w:p w:rsidR="00267A93" w:rsidRDefault="00267A93" w:rsidP="00267A93">
      <w:pPr>
        <w:spacing w:after="0" w:line="360" w:lineRule="auto"/>
        <w:jc w:val="both"/>
        <w:rPr>
          <w:rFonts w:ascii="Arial" w:hAnsi="Arial" w:cs="Arial"/>
          <w:sz w:val="24"/>
          <w:szCs w:val="24"/>
          <w:lang w:val="en-US"/>
        </w:rPr>
      </w:pPr>
      <w:r w:rsidRPr="007613D3">
        <w:rPr>
          <w:rFonts w:ascii="Arial" w:hAnsi="Arial" w:cs="Arial"/>
          <w:sz w:val="24"/>
          <w:szCs w:val="24"/>
          <w:lang w:val="en-US"/>
        </w:rPr>
        <w:t>PRINSLOO J</w:t>
      </w:r>
      <w:r w:rsidR="0076535F">
        <w:rPr>
          <w:rFonts w:ascii="Arial" w:hAnsi="Arial" w:cs="Arial"/>
          <w:sz w:val="24"/>
          <w:szCs w:val="24"/>
          <w:lang w:val="en-US"/>
        </w:rPr>
        <w:t>:</w:t>
      </w:r>
    </w:p>
    <w:p w:rsidR="002B73CA" w:rsidRPr="007613D3" w:rsidRDefault="002B73CA" w:rsidP="00267A93">
      <w:pPr>
        <w:spacing w:after="0" w:line="360" w:lineRule="auto"/>
        <w:jc w:val="both"/>
        <w:rPr>
          <w:rFonts w:ascii="Arial" w:hAnsi="Arial" w:cs="Arial"/>
          <w:sz w:val="24"/>
          <w:szCs w:val="24"/>
          <w:lang w:val="en-US"/>
        </w:rPr>
      </w:pPr>
    </w:p>
    <w:p w:rsidR="00267A93" w:rsidRDefault="00096F8C" w:rsidP="00267A93">
      <w:pPr>
        <w:spacing w:after="0" w:line="360" w:lineRule="auto"/>
        <w:jc w:val="both"/>
        <w:rPr>
          <w:rFonts w:ascii="Arial" w:hAnsi="Arial" w:cs="Arial"/>
          <w:sz w:val="24"/>
          <w:szCs w:val="24"/>
          <w:u w:val="single"/>
          <w:lang w:val="en-US"/>
        </w:rPr>
      </w:pPr>
      <w:r w:rsidRPr="00096F8C">
        <w:rPr>
          <w:rFonts w:ascii="Arial" w:hAnsi="Arial" w:cs="Arial"/>
          <w:sz w:val="24"/>
          <w:szCs w:val="24"/>
          <w:u w:val="single"/>
          <w:lang w:val="en-US"/>
        </w:rPr>
        <w:t>Introduction</w:t>
      </w:r>
    </w:p>
    <w:p w:rsidR="002B73CA" w:rsidRPr="00096F8C" w:rsidRDefault="002B73CA" w:rsidP="00267A93">
      <w:pPr>
        <w:spacing w:after="0" w:line="360" w:lineRule="auto"/>
        <w:jc w:val="both"/>
        <w:rPr>
          <w:rFonts w:ascii="Arial" w:hAnsi="Arial" w:cs="Arial"/>
          <w:sz w:val="24"/>
          <w:szCs w:val="24"/>
          <w:u w:val="single"/>
          <w:lang w:val="en-US"/>
        </w:rPr>
      </w:pPr>
    </w:p>
    <w:p w:rsidR="00267A93" w:rsidRDefault="00470D48" w:rsidP="00267A93">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plaintiff instituted action against the defendant for a claim </w:t>
      </w:r>
      <w:r w:rsidR="00096F8C">
        <w:rPr>
          <w:rFonts w:ascii="Arial" w:hAnsi="Arial" w:cs="Arial"/>
          <w:sz w:val="24"/>
          <w:szCs w:val="24"/>
        </w:rPr>
        <w:t xml:space="preserve">in terms of an oral agreement wherein the defendant agreed to sell the plaintiff immovable property on condition that the plaintiff was to pay an amount to Nedbank Namibia Limited. The plaintiff allegedly performed as per the agreement and the defendant failed by breaching the terms of the agreement in allegedly failing and refusing to give </w:t>
      </w:r>
      <w:r w:rsidR="00096F8C">
        <w:rPr>
          <w:rFonts w:ascii="Arial" w:hAnsi="Arial" w:cs="Arial"/>
          <w:sz w:val="24"/>
          <w:szCs w:val="24"/>
        </w:rPr>
        <w:lastRenderedPageBreak/>
        <w:t>transfer of the property into the plaintiff’s name, despite demand. The defendant defended the action and the matter was resultantly allocated to a managing judge.</w:t>
      </w:r>
    </w:p>
    <w:p w:rsidR="00096F8C" w:rsidRDefault="00096F8C" w:rsidP="00096F8C">
      <w:pPr>
        <w:spacing w:after="0" w:line="360" w:lineRule="auto"/>
        <w:jc w:val="both"/>
        <w:rPr>
          <w:rFonts w:ascii="Arial" w:hAnsi="Arial" w:cs="Arial"/>
          <w:sz w:val="24"/>
          <w:szCs w:val="24"/>
        </w:rPr>
      </w:pPr>
    </w:p>
    <w:p w:rsidR="00096F8C" w:rsidRDefault="00096F8C" w:rsidP="00096F8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parties completed a joint case plan dated 25 October 2017 which the timelines suggested by the parties was made an order of court, indicating the following:</w:t>
      </w:r>
    </w:p>
    <w:p w:rsidR="00096F8C" w:rsidRDefault="00096F8C" w:rsidP="00096F8C">
      <w:pPr>
        <w:spacing w:after="0" w:line="360" w:lineRule="auto"/>
        <w:jc w:val="both"/>
        <w:rPr>
          <w:rFonts w:ascii="Arial" w:hAnsi="Arial" w:cs="Arial"/>
          <w:sz w:val="24"/>
          <w:szCs w:val="24"/>
        </w:rPr>
      </w:pPr>
    </w:p>
    <w:p w:rsidR="00096F8C" w:rsidRDefault="00096F8C" w:rsidP="0076535F">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The defendant is to deliver her plea and counterclaim if any on or before 30 October 2017</w:t>
      </w:r>
      <w:r w:rsidR="0088139C">
        <w:rPr>
          <w:rFonts w:ascii="Arial" w:hAnsi="Arial" w:cs="Arial"/>
          <w:sz w:val="24"/>
          <w:szCs w:val="24"/>
        </w:rPr>
        <w:t>.</w:t>
      </w:r>
    </w:p>
    <w:p w:rsidR="0076535F" w:rsidRDefault="0076535F" w:rsidP="0076535F">
      <w:pPr>
        <w:pStyle w:val="ListParagraph"/>
        <w:spacing w:after="0" w:line="360" w:lineRule="auto"/>
        <w:jc w:val="both"/>
        <w:rPr>
          <w:rFonts w:ascii="Arial" w:hAnsi="Arial" w:cs="Arial"/>
          <w:sz w:val="24"/>
          <w:szCs w:val="24"/>
        </w:rPr>
      </w:pPr>
    </w:p>
    <w:p w:rsidR="00096F8C" w:rsidRPr="00096F8C" w:rsidRDefault="00096F8C" w:rsidP="0076535F">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Defendant’s discovery be delivered on or before 17 November 2017</w:t>
      </w:r>
      <w:r w:rsidR="000A15FF">
        <w:rPr>
          <w:rFonts w:ascii="Arial" w:hAnsi="Arial" w:cs="Arial"/>
          <w:sz w:val="24"/>
          <w:szCs w:val="24"/>
        </w:rPr>
        <w:t>.</w:t>
      </w:r>
      <w:r>
        <w:rPr>
          <w:rFonts w:ascii="Arial" w:hAnsi="Arial" w:cs="Arial"/>
          <w:sz w:val="24"/>
          <w:szCs w:val="24"/>
        </w:rPr>
        <w:t xml:space="preserve"> </w:t>
      </w:r>
    </w:p>
    <w:p w:rsidR="00267A93" w:rsidRDefault="00267A93" w:rsidP="00267A93">
      <w:pPr>
        <w:spacing w:after="0" w:line="360" w:lineRule="auto"/>
        <w:jc w:val="both"/>
        <w:rPr>
          <w:rFonts w:ascii="Arial" w:hAnsi="Arial" w:cs="Arial"/>
          <w:sz w:val="24"/>
          <w:szCs w:val="24"/>
          <w:lang w:val="en-US"/>
        </w:rPr>
      </w:pPr>
    </w:p>
    <w:p w:rsidR="00267A93" w:rsidRDefault="000A15FF" w:rsidP="00267A93">
      <w:pPr>
        <w:spacing w:after="0" w:line="360" w:lineRule="auto"/>
        <w:jc w:val="both"/>
        <w:rPr>
          <w:rFonts w:ascii="Arial" w:hAnsi="Arial" w:cs="Arial"/>
          <w:sz w:val="24"/>
          <w:szCs w:val="24"/>
          <w:lang w:val="en-US"/>
        </w:rPr>
      </w:pPr>
      <w:r>
        <w:rPr>
          <w:rFonts w:ascii="Arial" w:hAnsi="Arial" w:cs="Arial"/>
          <w:sz w:val="24"/>
          <w:szCs w:val="24"/>
          <w:lang w:val="en-US"/>
        </w:rPr>
        <w:t>The defendant failed to deliver her plea and counterclaim as per the above court order.</w:t>
      </w:r>
    </w:p>
    <w:p w:rsidR="000A15FF" w:rsidRDefault="000A15FF" w:rsidP="00267A93">
      <w:pPr>
        <w:spacing w:after="0" w:line="360" w:lineRule="auto"/>
        <w:jc w:val="both"/>
        <w:rPr>
          <w:rFonts w:ascii="Arial" w:hAnsi="Arial" w:cs="Arial"/>
          <w:sz w:val="24"/>
          <w:szCs w:val="24"/>
          <w:lang w:val="en-US"/>
        </w:rPr>
      </w:pPr>
    </w:p>
    <w:p w:rsidR="000A15FF" w:rsidRDefault="000A15FF" w:rsidP="00267A93">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plaintiff, with the reliance of Rule 54 (3) that the defendant is barred from delivering a plea or counterclaim, proceeded to set the matter down for default judgment on 30 November 2017.</w:t>
      </w:r>
      <w:r w:rsidR="00AB23E5">
        <w:rPr>
          <w:rFonts w:ascii="Arial" w:hAnsi="Arial" w:cs="Arial"/>
          <w:sz w:val="24"/>
          <w:szCs w:val="24"/>
          <w:lang w:val="en-US"/>
        </w:rPr>
        <w:t xml:space="preserve"> On receipt of the default judgment application, the defendant filed an application for condonation for its non-compliance with court order dated 26 October 2017 and thereafter launched a further application seeking the </w:t>
      </w:r>
      <w:proofErr w:type="spellStart"/>
      <w:r w:rsidR="00AB23E5">
        <w:rPr>
          <w:rFonts w:ascii="Arial" w:hAnsi="Arial" w:cs="Arial"/>
          <w:sz w:val="24"/>
          <w:szCs w:val="24"/>
          <w:lang w:val="en-US"/>
        </w:rPr>
        <w:t>upliftment</w:t>
      </w:r>
      <w:proofErr w:type="spellEnd"/>
      <w:r w:rsidR="00AB23E5">
        <w:rPr>
          <w:rFonts w:ascii="Arial" w:hAnsi="Arial" w:cs="Arial"/>
          <w:sz w:val="24"/>
          <w:szCs w:val="24"/>
          <w:lang w:val="en-US"/>
        </w:rPr>
        <w:t xml:space="preserve"> of the bar. The plaintiff opposes these applications.</w:t>
      </w:r>
    </w:p>
    <w:p w:rsidR="00267A93" w:rsidRDefault="00267A93" w:rsidP="00267A93">
      <w:pPr>
        <w:spacing w:after="0" w:line="360" w:lineRule="auto"/>
        <w:jc w:val="both"/>
        <w:rPr>
          <w:rFonts w:ascii="Arial" w:hAnsi="Arial" w:cs="Arial"/>
          <w:sz w:val="24"/>
          <w:szCs w:val="24"/>
          <w:lang w:val="en-US"/>
        </w:rPr>
      </w:pPr>
    </w:p>
    <w:p w:rsidR="00267A93" w:rsidRPr="002F489F" w:rsidRDefault="002F489F" w:rsidP="00267A93">
      <w:pPr>
        <w:spacing w:after="0" w:line="360" w:lineRule="auto"/>
        <w:jc w:val="both"/>
        <w:rPr>
          <w:rFonts w:ascii="Arial" w:hAnsi="Arial" w:cs="Arial"/>
          <w:sz w:val="24"/>
          <w:szCs w:val="24"/>
          <w:u w:val="single"/>
          <w:lang w:val="en-US"/>
        </w:rPr>
      </w:pPr>
      <w:r w:rsidRPr="002F489F">
        <w:rPr>
          <w:rFonts w:ascii="Arial" w:hAnsi="Arial" w:cs="Arial"/>
          <w:sz w:val="24"/>
          <w:szCs w:val="24"/>
          <w:u w:val="single"/>
          <w:lang w:val="en-US"/>
        </w:rPr>
        <w:t>Submissions of the parties</w:t>
      </w:r>
    </w:p>
    <w:p w:rsidR="00267A93" w:rsidRDefault="00267A93" w:rsidP="00267A93">
      <w:pPr>
        <w:spacing w:after="0" w:line="360" w:lineRule="auto"/>
        <w:jc w:val="both"/>
        <w:rPr>
          <w:rFonts w:ascii="Arial" w:hAnsi="Arial" w:cs="Arial"/>
          <w:sz w:val="24"/>
          <w:szCs w:val="24"/>
          <w:lang w:val="en-US"/>
        </w:rPr>
      </w:pPr>
    </w:p>
    <w:p w:rsidR="002F489F" w:rsidRDefault="002F489F" w:rsidP="00267A93">
      <w:pPr>
        <w:spacing w:after="0" w:line="360" w:lineRule="auto"/>
        <w:jc w:val="both"/>
        <w:rPr>
          <w:rFonts w:ascii="Arial" w:hAnsi="Arial" w:cs="Arial"/>
          <w:i/>
          <w:sz w:val="24"/>
          <w:szCs w:val="24"/>
          <w:lang w:val="en-US"/>
        </w:rPr>
      </w:pPr>
      <w:r>
        <w:rPr>
          <w:rFonts w:ascii="Arial" w:hAnsi="Arial" w:cs="Arial"/>
          <w:i/>
          <w:sz w:val="24"/>
          <w:szCs w:val="24"/>
          <w:lang w:val="en-US"/>
        </w:rPr>
        <w:t xml:space="preserve">Defendant </w:t>
      </w:r>
    </w:p>
    <w:p w:rsidR="002F489F" w:rsidRDefault="002F489F" w:rsidP="00267A93">
      <w:pPr>
        <w:spacing w:after="0" w:line="360" w:lineRule="auto"/>
        <w:jc w:val="both"/>
        <w:rPr>
          <w:rFonts w:ascii="Arial" w:hAnsi="Arial" w:cs="Arial"/>
          <w:i/>
          <w:sz w:val="24"/>
          <w:szCs w:val="24"/>
          <w:lang w:val="en-US"/>
        </w:rPr>
      </w:pPr>
    </w:p>
    <w:p w:rsidR="00380E37" w:rsidRDefault="002F489F" w:rsidP="00267A93">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380E37">
        <w:rPr>
          <w:rFonts w:ascii="Arial" w:hAnsi="Arial" w:cs="Arial"/>
          <w:sz w:val="24"/>
          <w:szCs w:val="24"/>
          <w:lang w:val="en-US"/>
        </w:rPr>
        <w:t>The defendant submits that a</w:t>
      </w:r>
      <w:r w:rsidR="007D532D">
        <w:rPr>
          <w:rFonts w:ascii="Arial" w:hAnsi="Arial" w:cs="Arial"/>
          <w:sz w:val="24"/>
          <w:szCs w:val="24"/>
          <w:lang w:val="en-US"/>
        </w:rPr>
        <w:t xml:space="preserve">fter the draft case plan was sent to the plaintiff’s legal practitioners and in which was adopted by court, the defendant’s legal practitioners extended numerous requests to the defendant to obtain further instructions in respect to the filing of the plea and obtaining necessary evidence for discovery purpose with no success. On 14 November 2017, the defendant’s legal </w:t>
      </w:r>
      <w:r w:rsidR="007D532D">
        <w:rPr>
          <w:rFonts w:ascii="Arial" w:hAnsi="Arial" w:cs="Arial"/>
          <w:sz w:val="24"/>
          <w:szCs w:val="24"/>
          <w:lang w:val="en-US"/>
        </w:rPr>
        <w:lastRenderedPageBreak/>
        <w:t xml:space="preserve">practitioner successfully managed to get a hold of the defendant and consulted with her. </w:t>
      </w:r>
    </w:p>
    <w:p w:rsidR="007D532D" w:rsidRDefault="007D532D" w:rsidP="00267A93">
      <w:pPr>
        <w:spacing w:after="0" w:line="360" w:lineRule="auto"/>
        <w:jc w:val="both"/>
        <w:rPr>
          <w:rFonts w:ascii="Arial" w:hAnsi="Arial" w:cs="Arial"/>
          <w:sz w:val="24"/>
          <w:szCs w:val="24"/>
          <w:lang w:val="en-US"/>
        </w:rPr>
      </w:pPr>
    </w:p>
    <w:p w:rsidR="007D532D" w:rsidRDefault="007D532D" w:rsidP="00267A93">
      <w:pPr>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On 16 November 2017, the defendant’s legal practitioners handed over all files to another candidate at the firm, however at the time, she was on study leave due to the Legal Practitioner Qualifying Examinations.</w:t>
      </w:r>
    </w:p>
    <w:p w:rsidR="00380E37" w:rsidRDefault="00380E37" w:rsidP="00267A93">
      <w:pPr>
        <w:spacing w:after="0" w:line="360" w:lineRule="auto"/>
        <w:jc w:val="both"/>
        <w:rPr>
          <w:rFonts w:ascii="Arial" w:hAnsi="Arial" w:cs="Arial"/>
          <w:sz w:val="24"/>
          <w:szCs w:val="24"/>
          <w:lang w:val="en-US"/>
        </w:rPr>
      </w:pPr>
    </w:p>
    <w:p w:rsidR="002F489F" w:rsidRDefault="00D3315C" w:rsidP="00267A93">
      <w:pPr>
        <w:spacing w:after="0" w:line="360" w:lineRule="auto"/>
        <w:jc w:val="both"/>
        <w:rPr>
          <w:rFonts w:ascii="Arial" w:hAnsi="Arial" w:cs="Arial"/>
          <w:sz w:val="24"/>
          <w:szCs w:val="24"/>
          <w:lang w:val="en-US"/>
        </w:rPr>
      </w:pPr>
      <w:r>
        <w:rPr>
          <w:rFonts w:ascii="Arial" w:hAnsi="Arial" w:cs="Arial"/>
          <w:sz w:val="24"/>
          <w:szCs w:val="24"/>
          <w:lang w:val="en-US"/>
        </w:rPr>
        <w:t>[6</w:t>
      </w:r>
      <w:r w:rsidR="00380E37">
        <w:rPr>
          <w:rFonts w:ascii="Arial" w:hAnsi="Arial" w:cs="Arial"/>
          <w:sz w:val="24"/>
          <w:szCs w:val="24"/>
          <w:lang w:val="en-US"/>
        </w:rPr>
        <w:t>]</w:t>
      </w:r>
      <w:r w:rsidR="00380E37">
        <w:rPr>
          <w:rFonts w:ascii="Arial" w:hAnsi="Arial" w:cs="Arial"/>
          <w:sz w:val="24"/>
          <w:szCs w:val="24"/>
          <w:lang w:val="en-US"/>
        </w:rPr>
        <w:tab/>
      </w:r>
      <w:r w:rsidR="002F489F">
        <w:rPr>
          <w:rFonts w:ascii="Arial" w:hAnsi="Arial" w:cs="Arial"/>
          <w:sz w:val="24"/>
          <w:szCs w:val="24"/>
          <w:lang w:val="en-US"/>
        </w:rPr>
        <w:t>The defendant submits that the defendant’s previous legal practitioner of record resigned at the end of November 2017 and that all the files of the firm were transferred to the current legal practitioner of record during the last week of November 2017.</w:t>
      </w:r>
      <w:r w:rsidR="007D532D">
        <w:rPr>
          <w:rFonts w:ascii="Arial" w:hAnsi="Arial" w:cs="Arial"/>
          <w:sz w:val="24"/>
          <w:szCs w:val="24"/>
          <w:lang w:val="en-US"/>
        </w:rPr>
        <w:t xml:space="preserve"> In this week, on the 28</w:t>
      </w:r>
      <w:r w:rsidR="007D532D" w:rsidRPr="007D532D">
        <w:rPr>
          <w:rFonts w:ascii="Arial" w:hAnsi="Arial" w:cs="Arial"/>
          <w:sz w:val="24"/>
          <w:szCs w:val="24"/>
          <w:vertAlign w:val="superscript"/>
          <w:lang w:val="en-US"/>
        </w:rPr>
        <w:t>th</w:t>
      </w:r>
      <w:r w:rsidR="007D532D">
        <w:rPr>
          <w:rFonts w:ascii="Arial" w:hAnsi="Arial" w:cs="Arial"/>
          <w:sz w:val="24"/>
          <w:szCs w:val="24"/>
          <w:lang w:val="en-US"/>
        </w:rPr>
        <w:t xml:space="preserve"> of November 2017, the new legal practitioner of record received a notification on the E-Justice system that the plaintiff had filed an application for default judgment and it is only this day allegedly that the new legal practitioner of record became aware of the non-compliance of court order dated 26 October 2017. An application for condonation, extension and </w:t>
      </w:r>
      <w:proofErr w:type="spellStart"/>
      <w:r w:rsidR="007D532D">
        <w:rPr>
          <w:rFonts w:ascii="Arial" w:hAnsi="Arial" w:cs="Arial"/>
          <w:sz w:val="24"/>
          <w:szCs w:val="24"/>
          <w:lang w:val="en-US"/>
        </w:rPr>
        <w:t>upliftment</w:t>
      </w:r>
      <w:proofErr w:type="spellEnd"/>
      <w:r w:rsidR="007D532D">
        <w:rPr>
          <w:rFonts w:ascii="Arial" w:hAnsi="Arial" w:cs="Arial"/>
          <w:sz w:val="24"/>
          <w:szCs w:val="24"/>
          <w:lang w:val="en-US"/>
        </w:rPr>
        <w:t xml:space="preserve"> of bar together with the founding affidavits were filed accordingly. </w:t>
      </w:r>
    </w:p>
    <w:p w:rsidR="00CC1C26" w:rsidRDefault="00CC1C26" w:rsidP="00267A93">
      <w:pPr>
        <w:spacing w:after="0" w:line="360" w:lineRule="auto"/>
        <w:jc w:val="both"/>
        <w:rPr>
          <w:rFonts w:ascii="Arial" w:hAnsi="Arial" w:cs="Arial"/>
          <w:sz w:val="24"/>
          <w:szCs w:val="24"/>
          <w:lang w:val="en-US"/>
        </w:rPr>
      </w:pPr>
    </w:p>
    <w:p w:rsidR="00CC1C26" w:rsidRDefault="00D3315C" w:rsidP="00267A93">
      <w:pPr>
        <w:spacing w:after="0" w:line="360" w:lineRule="auto"/>
        <w:jc w:val="both"/>
        <w:rPr>
          <w:rFonts w:ascii="Arial" w:hAnsi="Arial" w:cs="Arial"/>
          <w:sz w:val="24"/>
          <w:szCs w:val="24"/>
          <w:lang w:val="en-US"/>
        </w:rPr>
      </w:pPr>
      <w:r>
        <w:rPr>
          <w:rFonts w:ascii="Arial" w:hAnsi="Arial" w:cs="Arial"/>
          <w:sz w:val="24"/>
          <w:szCs w:val="24"/>
          <w:lang w:val="en-US"/>
        </w:rPr>
        <w:t>[7</w:t>
      </w:r>
      <w:r w:rsidR="00CC1C26">
        <w:rPr>
          <w:rFonts w:ascii="Arial" w:hAnsi="Arial" w:cs="Arial"/>
          <w:sz w:val="24"/>
          <w:szCs w:val="24"/>
          <w:lang w:val="en-US"/>
        </w:rPr>
        <w:t>]</w:t>
      </w:r>
      <w:r w:rsidR="00CC1C26">
        <w:rPr>
          <w:rFonts w:ascii="Arial" w:hAnsi="Arial" w:cs="Arial"/>
          <w:sz w:val="24"/>
          <w:szCs w:val="24"/>
          <w:lang w:val="en-US"/>
        </w:rPr>
        <w:tab/>
        <w:t>The defendant’s legal practitioner</w:t>
      </w:r>
      <w:r>
        <w:rPr>
          <w:rFonts w:ascii="Arial" w:hAnsi="Arial" w:cs="Arial"/>
          <w:sz w:val="24"/>
          <w:szCs w:val="24"/>
          <w:lang w:val="en-US"/>
        </w:rPr>
        <w:t>, although admitting that a period of 21 days for the plea and counterclaim and 6 days for the discovery affidavit had lapsed from the date in which they were to be filed, submits that it must be acknowledged that a month has not yet passed in both instances, which in themselves po</w:t>
      </w:r>
      <w:r w:rsidR="00E44639">
        <w:rPr>
          <w:rFonts w:ascii="Arial" w:hAnsi="Arial" w:cs="Arial"/>
          <w:sz w:val="24"/>
          <w:szCs w:val="24"/>
          <w:lang w:val="en-US"/>
        </w:rPr>
        <w:t>r</w:t>
      </w:r>
      <w:r>
        <w:rPr>
          <w:rFonts w:ascii="Arial" w:hAnsi="Arial" w:cs="Arial"/>
          <w:sz w:val="24"/>
          <w:szCs w:val="24"/>
          <w:lang w:val="en-US"/>
        </w:rPr>
        <w:t xml:space="preserve">tray the fact that the delay was not ill-founded or a blatant disregard of having them filed in time but merely a matter of receiving instructions in time. In this regard, the defendant’s legal practitioner submits through the founding affidavit filed in support of the condonation application that numerous attempts were made to obtain further instructions from the defendant but the defendant only became available at a later stage, providing for the delay occasioned. </w:t>
      </w:r>
    </w:p>
    <w:p w:rsidR="00D3315C" w:rsidRDefault="00D3315C" w:rsidP="00267A93">
      <w:pPr>
        <w:spacing w:after="0" w:line="360" w:lineRule="auto"/>
        <w:jc w:val="both"/>
        <w:rPr>
          <w:rFonts w:ascii="Arial" w:hAnsi="Arial" w:cs="Arial"/>
          <w:sz w:val="24"/>
          <w:szCs w:val="24"/>
          <w:lang w:val="en-US"/>
        </w:rPr>
      </w:pPr>
    </w:p>
    <w:p w:rsidR="00D3315C" w:rsidRDefault="00D3315C" w:rsidP="00267A93">
      <w:pPr>
        <w:spacing w:after="0"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 defendant’s legal practitioner further submits that the founding affidavits filed satisfactorily explain the non-compliance in that as soon as the delay was realized, attempts were promptly made to obtain instructions. The defendant’s legal practitioner further submits that the defendant has a bona fide </w:t>
      </w:r>
      <w:proofErr w:type="spellStart"/>
      <w:r>
        <w:rPr>
          <w:rFonts w:ascii="Arial" w:hAnsi="Arial" w:cs="Arial"/>
          <w:sz w:val="24"/>
          <w:szCs w:val="24"/>
          <w:lang w:val="en-US"/>
        </w:rPr>
        <w:t>defence</w:t>
      </w:r>
      <w:proofErr w:type="spellEnd"/>
      <w:r>
        <w:rPr>
          <w:rFonts w:ascii="Arial" w:hAnsi="Arial" w:cs="Arial"/>
          <w:sz w:val="24"/>
          <w:szCs w:val="24"/>
          <w:lang w:val="en-US"/>
        </w:rPr>
        <w:t xml:space="preserve"> to the claim, </w:t>
      </w:r>
      <w:r>
        <w:rPr>
          <w:rFonts w:ascii="Arial" w:hAnsi="Arial" w:cs="Arial"/>
          <w:sz w:val="24"/>
          <w:szCs w:val="24"/>
          <w:lang w:val="en-US"/>
        </w:rPr>
        <w:lastRenderedPageBreak/>
        <w:t>hence her opposition to the plaintiff’s claim and further that the attempt to remedy the non-compliance is aimed in utmost good faith.</w:t>
      </w:r>
    </w:p>
    <w:p w:rsidR="00712B45" w:rsidRDefault="00712B45" w:rsidP="00267A93">
      <w:pPr>
        <w:spacing w:after="0" w:line="360" w:lineRule="auto"/>
        <w:jc w:val="both"/>
        <w:rPr>
          <w:rFonts w:ascii="Arial" w:hAnsi="Arial" w:cs="Arial"/>
          <w:sz w:val="24"/>
          <w:szCs w:val="24"/>
          <w:lang w:val="en-US"/>
        </w:rPr>
      </w:pPr>
    </w:p>
    <w:p w:rsidR="00712B45" w:rsidRDefault="00712B45" w:rsidP="00267A93">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The defendant’s legal practitioner further submits that the consequences of not granting the application for condonation would effectively close the doors of the court on the defendant </w:t>
      </w:r>
      <w:r w:rsidR="00C040BA">
        <w:rPr>
          <w:rFonts w:ascii="Arial" w:hAnsi="Arial" w:cs="Arial"/>
          <w:sz w:val="24"/>
          <w:szCs w:val="24"/>
          <w:lang w:val="en-US"/>
        </w:rPr>
        <w:t>which would cause significant prejudice to the defendant as the plea would not be considered by this court.</w:t>
      </w:r>
    </w:p>
    <w:p w:rsidR="00387754" w:rsidRDefault="00387754" w:rsidP="00267A93">
      <w:pPr>
        <w:spacing w:after="0" w:line="360" w:lineRule="auto"/>
        <w:jc w:val="both"/>
        <w:rPr>
          <w:rFonts w:ascii="Arial" w:hAnsi="Arial" w:cs="Arial"/>
          <w:sz w:val="24"/>
          <w:szCs w:val="24"/>
          <w:lang w:val="en-US"/>
        </w:rPr>
      </w:pPr>
    </w:p>
    <w:p w:rsidR="00387754" w:rsidRDefault="00387754" w:rsidP="00267A93">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With respect to the condonation for failure to comply with Rule 32 (9) and (10), the defendant’s legal practitioner </w:t>
      </w:r>
      <w:r w:rsidR="0048304A">
        <w:rPr>
          <w:rFonts w:ascii="Arial" w:hAnsi="Arial" w:cs="Arial"/>
          <w:sz w:val="24"/>
          <w:szCs w:val="24"/>
          <w:lang w:val="en-US"/>
        </w:rPr>
        <w:t>argued in her oral submissions</w:t>
      </w:r>
      <w:r>
        <w:rPr>
          <w:rFonts w:ascii="Arial" w:hAnsi="Arial" w:cs="Arial"/>
          <w:sz w:val="24"/>
          <w:szCs w:val="24"/>
          <w:lang w:val="en-US"/>
        </w:rPr>
        <w:t xml:space="preserve"> that to dismiss the application altogether would be very harsh in the extreme without having dealt with the issues arising on the me</w:t>
      </w:r>
      <w:r w:rsidR="00FF5EDB">
        <w:rPr>
          <w:rFonts w:ascii="Arial" w:hAnsi="Arial" w:cs="Arial"/>
          <w:sz w:val="24"/>
          <w:szCs w:val="24"/>
          <w:lang w:val="en-US"/>
        </w:rPr>
        <w:t xml:space="preserve">rits. The defendant’s legal practitioner further submits that because the application was brought promptly, no prejudice will be suffered by the plaintiff and that any prejudice can be cured by an appropriate cost order. The defendant’s legal practitioner further submits that the plaintiff and the defendant’s legal practitioners were in contact regarding the late filing prior to the bringing of the application wherefore the plaintiff was also in a position to file a report in terms of Rule 32 (10). </w:t>
      </w:r>
    </w:p>
    <w:p w:rsidR="0003146C" w:rsidRDefault="0003146C" w:rsidP="00267A93">
      <w:pPr>
        <w:spacing w:after="0" w:line="360" w:lineRule="auto"/>
        <w:jc w:val="both"/>
        <w:rPr>
          <w:rFonts w:ascii="Arial" w:hAnsi="Arial" w:cs="Arial"/>
          <w:sz w:val="24"/>
          <w:szCs w:val="24"/>
          <w:lang w:val="en-US"/>
        </w:rPr>
      </w:pPr>
    </w:p>
    <w:p w:rsidR="0003146C" w:rsidRDefault="0003146C" w:rsidP="00267A93">
      <w:pPr>
        <w:spacing w:after="0"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 xml:space="preserve">The defendant’s legal practitioner further submits that the application for default judgment is defective in that it does not comply with Rule 15, Rule 32 (9) and (10) and Practice Directive 57, which on that ground is not properly before this court. </w:t>
      </w:r>
      <w:r w:rsidR="00D85B42">
        <w:rPr>
          <w:rFonts w:ascii="Arial" w:hAnsi="Arial" w:cs="Arial"/>
          <w:sz w:val="24"/>
          <w:szCs w:val="24"/>
          <w:lang w:val="en-US"/>
        </w:rPr>
        <w:t xml:space="preserve">The defendant’s legal practitioner further submits that the application made by the defendant is </w:t>
      </w:r>
      <w:r w:rsidR="00D85B42" w:rsidRPr="0048304A">
        <w:rPr>
          <w:rFonts w:ascii="Arial" w:hAnsi="Arial" w:cs="Arial"/>
          <w:i/>
          <w:sz w:val="24"/>
          <w:szCs w:val="24"/>
          <w:lang w:val="en-US"/>
        </w:rPr>
        <w:t>bon</w:t>
      </w:r>
      <w:r w:rsidR="0048304A" w:rsidRPr="0048304A">
        <w:rPr>
          <w:rFonts w:ascii="Arial" w:hAnsi="Arial" w:cs="Arial"/>
          <w:i/>
          <w:sz w:val="24"/>
          <w:szCs w:val="24"/>
          <w:lang w:val="en-US"/>
        </w:rPr>
        <w:t>a</w:t>
      </w:r>
      <w:r w:rsidR="00D85B42">
        <w:rPr>
          <w:rFonts w:ascii="Arial" w:hAnsi="Arial" w:cs="Arial"/>
          <w:sz w:val="24"/>
          <w:szCs w:val="24"/>
          <w:lang w:val="en-US"/>
        </w:rPr>
        <w:t xml:space="preserve"> fide and not with a reckless </w:t>
      </w:r>
      <w:r w:rsidR="0048304A">
        <w:rPr>
          <w:rFonts w:ascii="Arial" w:hAnsi="Arial" w:cs="Arial"/>
          <w:sz w:val="24"/>
          <w:szCs w:val="24"/>
          <w:lang w:val="en-US"/>
        </w:rPr>
        <w:t>dis</w:t>
      </w:r>
      <w:r w:rsidR="00D85B42">
        <w:rPr>
          <w:rFonts w:ascii="Arial" w:hAnsi="Arial" w:cs="Arial"/>
          <w:sz w:val="24"/>
          <w:szCs w:val="24"/>
          <w:lang w:val="en-US"/>
        </w:rPr>
        <w:t>regard for the court order but rather with the confidence that the defendant has good prospects of success.</w:t>
      </w:r>
    </w:p>
    <w:p w:rsidR="00197D7E" w:rsidRDefault="00197D7E" w:rsidP="00267A93">
      <w:pPr>
        <w:spacing w:after="0" w:line="360" w:lineRule="auto"/>
        <w:jc w:val="both"/>
        <w:rPr>
          <w:rFonts w:ascii="Arial" w:hAnsi="Arial" w:cs="Arial"/>
          <w:sz w:val="24"/>
          <w:szCs w:val="24"/>
          <w:lang w:val="en-US"/>
        </w:rPr>
      </w:pPr>
    </w:p>
    <w:p w:rsidR="00197D7E" w:rsidRDefault="00197D7E" w:rsidP="00267A93">
      <w:pPr>
        <w:spacing w:after="0" w:line="360" w:lineRule="auto"/>
        <w:jc w:val="both"/>
        <w:rPr>
          <w:rFonts w:ascii="Arial" w:hAnsi="Arial" w:cs="Arial"/>
          <w:sz w:val="24"/>
          <w:szCs w:val="24"/>
          <w:lang w:val="en-US"/>
        </w:rPr>
      </w:pPr>
      <w:r>
        <w:rPr>
          <w:rFonts w:ascii="Arial" w:hAnsi="Arial" w:cs="Arial"/>
          <w:sz w:val="24"/>
          <w:szCs w:val="24"/>
          <w:lang w:val="en-US"/>
        </w:rPr>
        <w:t>The defendant’s legal practitioner further submits that due to the amount claimed by the plaintiff</w:t>
      </w:r>
      <w:r w:rsidR="0048304A">
        <w:rPr>
          <w:rFonts w:ascii="Arial" w:hAnsi="Arial" w:cs="Arial"/>
          <w:sz w:val="24"/>
          <w:szCs w:val="24"/>
          <w:lang w:val="en-US"/>
        </w:rPr>
        <w:t xml:space="preserve">, which </w:t>
      </w:r>
      <w:r>
        <w:rPr>
          <w:rFonts w:ascii="Arial" w:hAnsi="Arial" w:cs="Arial"/>
          <w:sz w:val="24"/>
          <w:szCs w:val="24"/>
          <w:lang w:val="en-US"/>
        </w:rPr>
        <w:t xml:space="preserve">is a large </w:t>
      </w:r>
      <w:r w:rsidR="0048304A">
        <w:rPr>
          <w:rFonts w:ascii="Arial" w:hAnsi="Arial" w:cs="Arial"/>
          <w:sz w:val="24"/>
          <w:szCs w:val="24"/>
          <w:lang w:val="en-US"/>
        </w:rPr>
        <w:t>sum</w:t>
      </w:r>
      <w:r>
        <w:rPr>
          <w:rFonts w:ascii="Arial" w:hAnsi="Arial" w:cs="Arial"/>
          <w:sz w:val="24"/>
          <w:szCs w:val="24"/>
          <w:lang w:val="en-US"/>
        </w:rPr>
        <w:t xml:space="preserve"> of money, it would be very harsh, unjust and against the administration of justice, if the defendant is not awarded the opportunity to bring its case before the court. </w:t>
      </w:r>
    </w:p>
    <w:p w:rsidR="0076535F" w:rsidRDefault="0076535F" w:rsidP="00267A93">
      <w:pPr>
        <w:spacing w:after="0" w:line="360" w:lineRule="auto"/>
        <w:jc w:val="both"/>
        <w:rPr>
          <w:rFonts w:ascii="Arial" w:hAnsi="Arial" w:cs="Arial"/>
          <w:sz w:val="24"/>
          <w:szCs w:val="24"/>
          <w:lang w:val="en-US"/>
        </w:rPr>
      </w:pPr>
    </w:p>
    <w:p w:rsidR="0076535F" w:rsidRDefault="0076535F" w:rsidP="00267A93">
      <w:pPr>
        <w:spacing w:after="0" w:line="360" w:lineRule="auto"/>
        <w:jc w:val="both"/>
        <w:rPr>
          <w:rFonts w:ascii="Arial" w:hAnsi="Arial" w:cs="Arial"/>
          <w:sz w:val="24"/>
          <w:szCs w:val="24"/>
          <w:lang w:val="en-US"/>
        </w:rPr>
      </w:pPr>
    </w:p>
    <w:p w:rsidR="00545576" w:rsidRDefault="00545576" w:rsidP="00267A93">
      <w:pPr>
        <w:spacing w:after="0" w:line="360" w:lineRule="auto"/>
        <w:jc w:val="both"/>
        <w:rPr>
          <w:rFonts w:ascii="Arial" w:hAnsi="Arial" w:cs="Arial"/>
          <w:i/>
          <w:sz w:val="24"/>
          <w:szCs w:val="24"/>
          <w:lang w:val="en-US"/>
        </w:rPr>
      </w:pPr>
      <w:r>
        <w:rPr>
          <w:rFonts w:ascii="Arial" w:hAnsi="Arial" w:cs="Arial"/>
          <w:i/>
          <w:sz w:val="24"/>
          <w:szCs w:val="24"/>
          <w:lang w:val="en-US"/>
        </w:rPr>
        <w:lastRenderedPageBreak/>
        <w:t xml:space="preserve">Plaintiff </w:t>
      </w:r>
    </w:p>
    <w:p w:rsidR="00545576" w:rsidRDefault="00545576" w:rsidP="00267A93">
      <w:pPr>
        <w:spacing w:after="0" w:line="360" w:lineRule="auto"/>
        <w:jc w:val="both"/>
        <w:rPr>
          <w:rFonts w:ascii="Arial" w:hAnsi="Arial" w:cs="Arial"/>
          <w:i/>
          <w:sz w:val="24"/>
          <w:szCs w:val="24"/>
          <w:lang w:val="en-US"/>
        </w:rPr>
      </w:pPr>
    </w:p>
    <w:p w:rsidR="00BE0512" w:rsidRDefault="00545576" w:rsidP="00267A93">
      <w:pPr>
        <w:spacing w:after="0"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BE0512">
        <w:rPr>
          <w:rFonts w:ascii="Arial" w:hAnsi="Arial" w:cs="Arial"/>
          <w:sz w:val="24"/>
          <w:szCs w:val="24"/>
          <w:lang w:val="en-US"/>
        </w:rPr>
        <w:t xml:space="preserve">The plaintiff’s legal practitioner submits that with respect to Rule 32 (9) and (10), the defendant has failed to provide explanation for the non-compliance in the founding papers and as a result, the two applications filed by the defendant are fatally defective. </w:t>
      </w:r>
    </w:p>
    <w:p w:rsidR="00BE0512" w:rsidRDefault="00BE0512" w:rsidP="00267A93">
      <w:pPr>
        <w:spacing w:after="0" w:line="360" w:lineRule="auto"/>
        <w:jc w:val="both"/>
        <w:rPr>
          <w:rFonts w:ascii="Arial" w:hAnsi="Arial" w:cs="Arial"/>
          <w:sz w:val="24"/>
          <w:szCs w:val="24"/>
          <w:lang w:val="en-US"/>
        </w:rPr>
      </w:pPr>
    </w:p>
    <w:p w:rsidR="00BE0512" w:rsidRDefault="00BE0512" w:rsidP="00267A93">
      <w:pPr>
        <w:spacing w:after="0" w:line="360" w:lineRule="auto"/>
        <w:jc w:val="both"/>
        <w:rPr>
          <w:rFonts w:ascii="Arial" w:hAnsi="Arial" w:cs="Arial"/>
          <w:sz w:val="24"/>
          <w:szCs w:val="24"/>
        </w:rPr>
      </w:pPr>
      <w:r>
        <w:rPr>
          <w:rFonts w:ascii="Arial" w:hAnsi="Arial" w:cs="Arial"/>
          <w:sz w:val="24"/>
          <w:szCs w:val="24"/>
          <w:lang w:val="en-US"/>
        </w:rPr>
        <w:t>[13]</w:t>
      </w:r>
      <w:r>
        <w:rPr>
          <w:rFonts w:ascii="Arial" w:hAnsi="Arial" w:cs="Arial"/>
          <w:sz w:val="24"/>
          <w:szCs w:val="24"/>
          <w:lang w:val="en-US"/>
        </w:rPr>
        <w:tab/>
        <w:t xml:space="preserve">The plaintiff’s legal practitioner further submits that </w:t>
      </w:r>
      <w:r w:rsidRPr="00BE0512">
        <w:rPr>
          <w:rFonts w:ascii="Arial" w:hAnsi="Arial" w:cs="Arial"/>
          <w:sz w:val="24"/>
          <w:szCs w:val="24"/>
        </w:rPr>
        <w:t>the defendant’s submissions on her non-compliance with Rule</w:t>
      </w:r>
      <w:r>
        <w:rPr>
          <w:rFonts w:ascii="Arial" w:hAnsi="Arial" w:cs="Arial"/>
          <w:sz w:val="24"/>
          <w:szCs w:val="24"/>
        </w:rPr>
        <w:t xml:space="preserve"> 32(9) and (10), have no merit. </w:t>
      </w:r>
      <w:r w:rsidRPr="00BE0512">
        <w:rPr>
          <w:rFonts w:ascii="Arial" w:hAnsi="Arial" w:cs="Arial"/>
          <w:sz w:val="24"/>
          <w:szCs w:val="24"/>
        </w:rPr>
        <w:t>Rule 3(4) provides for considerations that the Court takes into account when applying the overriding object of case management. This would be relevant where the defendant has in fact sought condonation for not complying with Rule 32(9) and (10). It does not excuse the defendant from complying with Rule 32(9) and (10)</w:t>
      </w:r>
      <w:r>
        <w:rPr>
          <w:rFonts w:ascii="Arial" w:hAnsi="Arial" w:cs="Arial"/>
          <w:sz w:val="24"/>
          <w:szCs w:val="24"/>
        </w:rPr>
        <w:t>.</w:t>
      </w:r>
    </w:p>
    <w:p w:rsidR="00814E34" w:rsidRDefault="00814E34" w:rsidP="00267A93">
      <w:pPr>
        <w:spacing w:after="0" w:line="360" w:lineRule="auto"/>
        <w:jc w:val="both"/>
        <w:rPr>
          <w:rFonts w:ascii="Arial" w:hAnsi="Arial" w:cs="Arial"/>
          <w:sz w:val="24"/>
          <w:szCs w:val="24"/>
        </w:rPr>
      </w:pPr>
    </w:p>
    <w:p w:rsidR="00814E34" w:rsidRDefault="00814E34" w:rsidP="00267A93">
      <w:pPr>
        <w:spacing w:after="0" w:line="360" w:lineRule="auto"/>
        <w:jc w:val="both"/>
        <w:rPr>
          <w:rFonts w:ascii="Arial" w:hAnsi="Arial" w:cs="Arial"/>
          <w:sz w:val="24"/>
          <w:szCs w:val="24"/>
          <w:lang w:val="en-US"/>
        </w:rPr>
      </w:pPr>
      <w:r>
        <w:rPr>
          <w:rFonts w:ascii="Arial" w:hAnsi="Arial" w:cs="Arial"/>
          <w:sz w:val="24"/>
          <w:szCs w:val="24"/>
        </w:rPr>
        <w:t>[14]</w:t>
      </w:r>
      <w:r>
        <w:rPr>
          <w:rFonts w:ascii="Arial" w:hAnsi="Arial" w:cs="Arial"/>
          <w:sz w:val="24"/>
          <w:szCs w:val="24"/>
        </w:rPr>
        <w:tab/>
        <w:t xml:space="preserve">Regarding the submission made by the defendant’s legal practitioner that the offices of the defendant and the plaintiff were in contact regarding the late filing prior to the condonation applications, the </w:t>
      </w:r>
      <w:r>
        <w:rPr>
          <w:rFonts w:ascii="Arial" w:hAnsi="Arial" w:cs="Arial"/>
          <w:sz w:val="24"/>
          <w:szCs w:val="24"/>
          <w:lang w:val="en-US"/>
        </w:rPr>
        <w:t xml:space="preserve">plaintiff’s legal practitioner submits that this is factually incorrect. </w:t>
      </w:r>
      <w:r w:rsidRPr="00814E34">
        <w:rPr>
          <w:rFonts w:ascii="Arial" w:hAnsi="Arial" w:cs="Arial"/>
          <w:sz w:val="24"/>
          <w:szCs w:val="24"/>
        </w:rPr>
        <w:t xml:space="preserve">The </w:t>
      </w:r>
      <w:r w:rsidRPr="00814E34">
        <w:rPr>
          <w:rFonts w:ascii="Arial" w:hAnsi="Arial" w:cs="Arial"/>
          <w:sz w:val="24"/>
          <w:szCs w:val="24"/>
          <w:lang w:val="en-US"/>
        </w:rPr>
        <w:t>plaintiff’s legal practitioner submits that</w:t>
      </w:r>
      <w:r>
        <w:rPr>
          <w:rFonts w:ascii="Arial" w:hAnsi="Arial" w:cs="Arial"/>
          <w:sz w:val="24"/>
          <w:szCs w:val="24"/>
          <w:lang w:val="en-US"/>
        </w:rPr>
        <w:t xml:space="preserve"> </w:t>
      </w:r>
      <w:r w:rsidRPr="00814E34">
        <w:rPr>
          <w:rFonts w:ascii="Arial" w:hAnsi="Arial" w:cs="Arial"/>
          <w:sz w:val="24"/>
          <w:szCs w:val="24"/>
        </w:rPr>
        <w:t>the plaintiff’s legal practitioner’s secretary had a telephonic discussion with Mr Asser</w:t>
      </w:r>
      <w:r>
        <w:rPr>
          <w:rFonts w:ascii="Arial" w:hAnsi="Arial" w:cs="Arial"/>
          <w:sz w:val="24"/>
          <w:szCs w:val="24"/>
        </w:rPr>
        <w:t xml:space="preserve"> (as the assistant to the previous legal practitioner)</w:t>
      </w:r>
      <w:r w:rsidRPr="00814E34">
        <w:rPr>
          <w:rFonts w:ascii="Arial" w:hAnsi="Arial" w:cs="Arial"/>
          <w:sz w:val="24"/>
          <w:szCs w:val="24"/>
        </w:rPr>
        <w:t>, in regard to the late plea, who undertook to revert, which he did not do. A follow-up email that was sent by the plaintiff’s legal practitioner to the defendant’s l</w:t>
      </w:r>
      <w:r>
        <w:rPr>
          <w:rFonts w:ascii="Arial" w:hAnsi="Arial" w:cs="Arial"/>
          <w:sz w:val="24"/>
          <w:szCs w:val="24"/>
        </w:rPr>
        <w:t xml:space="preserve">egal practitioners, to which </w:t>
      </w:r>
      <w:r w:rsidRPr="00814E34">
        <w:rPr>
          <w:rFonts w:ascii="Arial" w:hAnsi="Arial" w:cs="Arial"/>
          <w:sz w:val="24"/>
          <w:szCs w:val="24"/>
        </w:rPr>
        <w:t>no reply was received.</w:t>
      </w:r>
    </w:p>
    <w:p w:rsidR="00545576" w:rsidRDefault="00BE0512" w:rsidP="00267A93">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rsidR="00814E34" w:rsidRDefault="00814E34" w:rsidP="00267A93">
      <w:pPr>
        <w:spacing w:after="0" w:line="360" w:lineRule="auto"/>
        <w:jc w:val="both"/>
        <w:rPr>
          <w:rFonts w:ascii="Arial" w:hAnsi="Arial" w:cs="Arial"/>
          <w:sz w:val="24"/>
          <w:szCs w:val="24"/>
        </w:rPr>
      </w:pPr>
      <w:r w:rsidRPr="00814E34">
        <w:rPr>
          <w:rFonts w:ascii="Arial" w:hAnsi="Arial" w:cs="Arial"/>
          <w:sz w:val="24"/>
          <w:szCs w:val="24"/>
        </w:rPr>
        <w:t xml:space="preserve">The </w:t>
      </w:r>
      <w:r w:rsidRPr="00814E34">
        <w:rPr>
          <w:rFonts w:ascii="Arial" w:hAnsi="Arial" w:cs="Arial"/>
          <w:sz w:val="24"/>
          <w:szCs w:val="24"/>
          <w:lang w:val="en-US"/>
        </w:rPr>
        <w:t>plaintiff’s legal practitioner submits that</w:t>
      </w:r>
      <w:r>
        <w:rPr>
          <w:rFonts w:ascii="Arial" w:hAnsi="Arial" w:cs="Arial"/>
          <w:sz w:val="24"/>
          <w:szCs w:val="24"/>
          <w:lang w:val="en-US"/>
        </w:rPr>
        <w:t xml:space="preserve"> n</w:t>
      </w:r>
      <w:r w:rsidRPr="00814E34">
        <w:rPr>
          <w:rFonts w:ascii="Arial" w:hAnsi="Arial" w:cs="Arial"/>
          <w:sz w:val="24"/>
          <w:szCs w:val="24"/>
        </w:rPr>
        <w:t xml:space="preserve">either the telephone discussion nor email constitute the process envisaged in terms of the provisions of Rule 32(9) or compliance therewith. The </w:t>
      </w:r>
      <w:r w:rsidRPr="00814E34">
        <w:rPr>
          <w:rFonts w:ascii="Arial" w:hAnsi="Arial" w:cs="Arial"/>
          <w:sz w:val="24"/>
          <w:szCs w:val="24"/>
          <w:lang w:val="en-US"/>
        </w:rPr>
        <w:t>plaintiff’s legal practitioner submits that</w:t>
      </w:r>
      <w:r>
        <w:rPr>
          <w:rFonts w:ascii="Arial" w:hAnsi="Arial" w:cs="Arial"/>
          <w:sz w:val="24"/>
          <w:szCs w:val="24"/>
          <w:lang w:val="en-US"/>
        </w:rPr>
        <w:t xml:space="preserve"> t</w:t>
      </w:r>
      <w:r w:rsidRPr="00814E34">
        <w:rPr>
          <w:rFonts w:ascii="Arial" w:hAnsi="Arial" w:cs="Arial"/>
          <w:sz w:val="24"/>
          <w:szCs w:val="24"/>
        </w:rPr>
        <w:t>his in any event should have been addressed in a replying affidavit and not the defendant’s he</w:t>
      </w:r>
      <w:r>
        <w:rPr>
          <w:rFonts w:ascii="Arial" w:hAnsi="Arial" w:cs="Arial"/>
          <w:sz w:val="24"/>
          <w:szCs w:val="24"/>
        </w:rPr>
        <w:t>ads of argument.</w:t>
      </w:r>
    </w:p>
    <w:p w:rsidR="005F38CD" w:rsidRDefault="005F38CD" w:rsidP="00267A93">
      <w:pPr>
        <w:spacing w:after="0" w:line="360" w:lineRule="auto"/>
        <w:jc w:val="both"/>
        <w:rPr>
          <w:rFonts w:ascii="Arial" w:hAnsi="Arial" w:cs="Arial"/>
          <w:sz w:val="24"/>
          <w:szCs w:val="24"/>
        </w:rPr>
      </w:pPr>
    </w:p>
    <w:p w:rsidR="005F38CD" w:rsidRDefault="005F38CD" w:rsidP="00267A93">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264A9" w:rsidRPr="00814E34">
        <w:rPr>
          <w:rFonts w:ascii="Arial" w:hAnsi="Arial" w:cs="Arial"/>
          <w:sz w:val="24"/>
          <w:szCs w:val="24"/>
        </w:rPr>
        <w:t xml:space="preserve">The </w:t>
      </w:r>
      <w:r w:rsidR="00C264A9" w:rsidRPr="00814E34">
        <w:rPr>
          <w:rFonts w:ascii="Arial" w:hAnsi="Arial" w:cs="Arial"/>
          <w:sz w:val="24"/>
          <w:szCs w:val="24"/>
          <w:lang w:val="en-US"/>
        </w:rPr>
        <w:t xml:space="preserve">plaintiff’s legal practitioner </w:t>
      </w:r>
      <w:r w:rsidR="00C264A9">
        <w:rPr>
          <w:rFonts w:ascii="Arial" w:hAnsi="Arial" w:cs="Arial"/>
          <w:sz w:val="24"/>
          <w:szCs w:val="24"/>
          <w:lang w:val="en-US"/>
        </w:rPr>
        <w:t xml:space="preserve">further </w:t>
      </w:r>
      <w:r w:rsidR="00C264A9" w:rsidRPr="00814E34">
        <w:rPr>
          <w:rFonts w:ascii="Arial" w:hAnsi="Arial" w:cs="Arial"/>
          <w:sz w:val="24"/>
          <w:szCs w:val="24"/>
          <w:lang w:val="en-US"/>
        </w:rPr>
        <w:t>submits that</w:t>
      </w:r>
      <w:r w:rsidR="00C264A9">
        <w:rPr>
          <w:rFonts w:ascii="Arial" w:hAnsi="Arial" w:cs="Arial"/>
          <w:sz w:val="24"/>
          <w:szCs w:val="24"/>
          <w:lang w:val="en-US"/>
        </w:rPr>
        <w:t xml:space="preserve"> the </w:t>
      </w:r>
      <w:r w:rsidR="00C264A9" w:rsidRPr="00C264A9">
        <w:rPr>
          <w:rFonts w:ascii="Arial" w:hAnsi="Arial" w:cs="Arial"/>
          <w:sz w:val="24"/>
          <w:szCs w:val="24"/>
        </w:rPr>
        <w:t xml:space="preserve">defendant has made no factual allegations whatsoever on whether she has any defence to the plaintiff’s claim and no defence whatsoever is disclosed. </w:t>
      </w:r>
      <w:r w:rsidR="00C264A9" w:rsidRPr="00814E34">
        <w:rPr>
          <w:rFonts w:ascii="Arial" w:hAnsi="Arial" w:cs="Arial"/>
          <w:sz w:val="24"/>
          <w:szCs w:val="24"/>
        </w:rPr>
        <w:t xml:space="preserve">The </w:t>
      </w:r>
      <w:r w:rsidR="00C264A9" w:rsidRPr="00814E34">
        <w:rPr>
          <w:rFonts w:ascii="Arial" w:hAnsi="Arial" w:cs="Arial"/>
          <w:sz w:val="24"/>
          <w:szCs w:val="24"/>
          <w:lang w:val="en-US"/>
        </w:rPr>
        <w:t xml:space="preserve">plaintiff’s legal practitioner </w:t>
      </w:r>
      <w:r w:rsidR="00C264A9">
        <w:rPr>
          <w:rFonts w:ascii="Arial" w:hAnsi="Arial" w:cs="Arial"/>
          <w:sz w:val="24"/>
          <w:szCs w:val="24"/>
          <w:lang w:val="en-US"/>
        </w:rPr>
        <w:lastRenderedPageBreak/>
        <w:t xml:space="preserve">further </w:t>
      </w:r>
      <w:r w:rsidR="00C264A9" w:rsidRPr="00814E34">
        <w:rPr>
          <w:rFonts w:ascii="Arial" w:hAnsi="Arial" w:cs="Arial"/>
          <w:sz w:val="24"/>
          <w:szCs w:val="24"/>
          <w:lang w:val="en-US"/>
        </w:rPr>
        <w:t>submits that</w:t>
      </w:r>
      <w:r w:rsidR="00C264A9">
        <w:rPr>
          <w:rFonts w:ascii="Arial" w:hAnsi="Arial" w:cs="Arial"/>
          <w:sz w:val="24"/>
          <w:szCs w:val="24"/>
          <w:lang w:val="en-US"/>
        </w:rPr>
        <w:t xml:space="preserve"> t</w:t>
      </w:r>
      <w:r w:rsidR="00C264A9">
        <w:rPr>
          <w:rFonts w:ascii="Arial" w:hAnsi="Arial" w:cs="Arial"/>
          <w:sz w:val="24"/>
          <w:szCs w:val="24"/>
        </w:rPr>
        <w:t xml:space="preserve">he court </w:t>
      </w:r>
      <w:r w:rsidR="00C264A9" w:rsidRPr="00C264A9">
        <w:rPr>
          <w:rFonts w:ascii="Arial" w:hAnsi="Arial" w:cs="Arial"/>
          <w:sz w:val="24"/>
          <w:szCs w:val="24"/>
        </w:rPr>
        <w:t>cannot in the</w:t>
      </w:r>
      <w:r w:rsidR="00C264A9">
        <w:rPr>
          <w:rFonts w:ascii="Arial" w:hAnsi="Arial" w:cs="Arial"/>
          <w:sz w:val="24"/>
          <w:szCs w:val="24"/>
        </w:rPr>
        <w:t xml:space="preserve"> circumstances,</w:t>
      </w:r>
      <w:r w:rsidR="00C264A9" w:rsidRPr="00C264A9">
        <w:rPr>
          <w:rFonts w:ascii="Arial" w:hAnsi="Arial" w:cs="Arial"/>
          <w:sz w:val="24"/>
          <w:szCs w:val="24"/>
        </w:rPr>
        <w:t xml:space="preserve"> exercise its discretion in favour of the defendant, considering the deficiency and defectiveness of the application. In the absence of such facts and evidence relevant to the prospects of success and any defence, the condonation application is fatally defective and stands to be dismissed with costs</w:t>
      </w:r>
      <w:r w:rsidR="00C264A9">
        <w:rPr>
          <w:rFonts w:ascii="Arial" w:hAnsi="Arial" w:cs="Arial"/>
          <w:sz w:val="24"/>
          <w:szCs w:val="24"/>
        </w:rPr>
        <w:t>.</w:t>
      </w:r>
    </w:p>
    <w:p w:rsidR="00E037A9" w:rsidRDefault="00E037A9" w:rsidP="00267A93">
      <w:pPr>
        <w:spacing w:after="0" w:line="360" w:lineRule="auto"/>
        <w:jc w:val="both"/>
        <w:rPr>
          <w:rFonts w:ascii="Arial" w:hAnsi="Arial" w:cs="Arial"/>
          <w:sz w:val="24"/>
          <w:szCs w:val="24"/>
        </w:rPr>
      </w:pPr>
    </w:p>
    <w:p w:rsidR="00E037A9" w:rsidRDefault="00E037A9" w:rsidP="00267A93">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Pr="00814E34">
        <w:rPr>
          <w:rFonts w:ascii="Arial" w:hAnsi="Arial" w:cs="Arial"/>
          <w:sz w:val="24"/>
          <w:szCs w:val="24"/>
        </w:rPr>
        <w:t xml:space="preserve">The </w:t>
      </w:r>
      <w:r w:rsidRPr="00814E34">
        <w:rPr>
          <w:rFonts w:ascii="Arial" w:hAnsi="Arial" w:cs="Arial"/>
          <w:sz w:val="24"/>
          <w:szCs w:val="24"/>
          <w:lang w:val="en-US"/>
        </w:rPr>
        <w:t xml:space="preserve">plaintiff’s legal practitioner </w:t>
      </w:r>
      <w:r>
        <w:rPr>
          <w:rFonts w:ascii="Arial" w:hAnsi="Arial" w:cs="Arial"/>
          <w:sz w:val="24"/>
          <w:szCs w:val="24"/>
          <w:lang w:val="en-US"/>
        </w:rPr>
        <w:t xml:space="preserve">further </w:t>
      </w:r>
      <w:r w:rsidRPr="00814E34">
        <w:rPr>
          <w:rFonts w:ascii="Arial" w:hAnsi="Arial" w:cs="Arial"/>
          <w:sz w:val="24"/>
          <w:szCs w:val="24"/>
          <w:lang w:val="en-US"/>
        </w:rPr>
        <w:t>submits that</w:t>
      </w:r>
      <w:r>
        <w:rPr>
          <w:rFonts w:ascii="Arial" w:hAnsi="Arial" w:cs="Arial"/>
          <w:sz w:val="24"/>
          <w:szCs w:val="24"/>
          <w:lang w:val="en-US"/>
        </w:rPr>
        <w:t xml:space="preserve"> if the court is to find that the condonation application is not defective and addresses the defendant’s prospects of success, the</w:t>
      </w:r>
      <w:r w:rsidRPr="00814E34">
        <w:rPr>
          <w:rFonts w:ascii="Arial" w:hAnsi="Arial" w:cs="Arial"/>
          <w:sz w:val="24"/>
          <w:szCs w:val="24"/>
        </w:rPr>
        <w:t xml:space="preserve"> </w:t>
      </w:r>
      <w:r w:rsidRPr="00814E34">
        <w:rPr>
          <w:rFonts w:ascii="Arial" w:hAnsi="Arial" w:cs="Arial"/>
          <w:sz w:val="24"/>
          <w:szCs w:val="24"/>
          <w:lang w:val="en-US"/>
        </w:rPr>
        <w:t>plaintiff’s legal practitioner submits that</w:t>
      </w:r>
      <w:r>
        <w:rPr>
          <w:rFonts w:ascii="Arial" w:hAnsi="Arial" w:cs="Arial"/>
          <w:sz w:val="24"/>
          <w:szCs w:val="24"/>
          <w:lang w:val="en-US"/>
        </w:rPr>
        <w:t xml:space="preserve"> mediation was conducted on 12 October 2017 already in this matter, for which purposes full instructions were already necessary. It is further after mediation where the defendant agreed to the timelines provided for in the case plan which was made an order of court. </w:t>
      </w:r>
      <w:r w:rsidRPr="00814E34">
        <w:rPr>
          <w:rFonts w:ascii="Arial" w:hAnsi="Arial" w:cs="Arial"/>
          <w:sz w:val="24"/>
          <w:szCs w:val="24"/>
        </w:rPr>
        <w:t xml:space="preserve">The </w:t>
      </w:r>
      <w:r w:rsidRPr="00814E34">
        <w:rPr>
          <w:rFonts w:ascii="Arial" w:hAnsi="Arial" w:cs="Arial"/>
          <w:sz w:val="24"/>
          <w:szCs w:val="24"/>
          <w:lang w:val="en-US"/>
        </w:rPr>
        <w:t xml:space="preserve">plaintiff’s legal practitioner </w:t>
      </w:r>
      <w:r>
        <w:rPr>
          <w:rFonts w:ascii="Arial" w:hAnsi="Arial" w:cs="Arial"/>
          <w:sz w:val="24"/>
          <w:szCs w:val="24"/>
          <w:lang w:val="en-US"/>
        </w:rPr>
        <w:t xml:space="preserve">further </w:t>
      </w:r>
      <w:r w:rsidRPr="00814E34">
        <w:rPr>
          <w:rFonts w:ascii="Arial" w:hAnsi="Arial" w:cs="Arial"/>
          <w:sz w:val="24"/>
          <w:szCs w:val="24"/>
          <w:lang w:val="en-US"/>
        </w:rPr>
        <w:t>submits that</w:t>
      </w:r>
      <w:r>
        <w:rPr>
          <w:rFonts w:ascii="Arial" w:hAnsi="Arial" w:cs="Arial"/>
          <w:sz w:val="24"/>
          <w:szCs w:val="24"/>
          <w:lang w:val="en-US"/>
        </w:rPr>
        <w:t xml:space="preserve"> b</w:t>
      </w:r>
      <w:proofErr w:type="spellStart"/>
      <w:r w:rsidRPr="00E037A9">
        <w:rPr>
          <w:rFonts w:ascii="Arial" w:hAnsi="Arial" w:cs="Arial"/>
          <w:sz w:val="24"/>
          <w:szCs w:val="24"/>
        </w:rPr>
        <w:t>y</w:t>
      </w:r>
      <w:proofErr w:type="spellEnd"/>
      <w:r w:rsidRPr="00E037A9">
        <w:rPr>
          <w:rFonts w:ascii="Arial" w:hAnsi="Arial" w:cs="Arial"/>
          <w:sz w:val="24"/>
          <w:szCs w:val="24"/>
        </w:rPr>
        <w:t xml:space="preserve"> virtue of the case plan and the Order, the defendant and her representatives knew that the plea was due on 30 October 2017 and discovery was due on 17 November 2017. Despite having such knowledge already by 24 October 2017, no steps were taken to secure an extension or amendment of the time for delivery of the plea and discovery, either before or after such relevant due dates.</w:t>
      </w:r>
    </w:p>
    <w:p w:rsidR="00633B06" w:rsidRDefault="00633B06" w:rsidP="00267A93">
      <w:pPr>
        <w:spacing w:after="0" w:line="360" w:lineRule="auto"/>
        <w:jc w:val="both"/>
        <w:rPr>
          <w:rFonts w:ascii="Arial" w:hAnsi="Arial" w:cs="Arial"/>
          <w:sz w:val="24"/>
          <w:szCs w:val="24"/>
        </w:rPr>
      </w:pPr>
    </w:p>
    <w:p w:rsidR="00D66D65" w:rsidRDefault="00FE058F" w:rsidP="00267A93">
      <w:pPr>
        <w:spacing w:after="0" w:line="360" w:lineRule="auto"/>
        <w:jc w:val="both"/>
        <w:rPr>
          <w:rFonts w:ascii="Arial" w:hAnsi="Arial" w:cs="Arial"/>
          <w:sz w:val="24"/>
          <w:szCs w:val="24"/>
          <w:lang w:val="en-US"/>
        </w:rPr>
      </w:pPr>
      <w:r>
        <w:rPr>
          <w:rFonts w:ascii="Arial" w:hAnsi="Arial" w:cs="Arial"/>
          <w:sz w:val="24"/>
          <w:szCs w:val="24"/>
        </w:rPr>
        <w:t>[17]</w:t>
      </w:r>
      <w:r>
        <w:rPr>
          <w:rFonts w:ascii="Arial" w:hAnsi="Arial" w:cs="Arial"/>
          <w:sz w:val="24"/>
          <w:szCs w:val="24"/>
        </w:rPr>
        <w:tab/>
      </w:r>
      <w:r w:rsidR="00D66D65">
        <w:rPr>
          <w:rFonts w:ascii="Arial" w:hAnsi="Arial" w:cs="Arial"/>
          <w:sz w:val="24"/>
          <w:szCs w:val="24"/>
        </w:rPr>
        <w:t>In conclusion, t</w:t>
      </w:r>
      <w:r w:rsidR="00D66D65" w:rsidRPr="00D66D65">
        <w:rPr>
          <w:rFonts w:ascii="Arial" w:hAnsi="Arial" w:cs="Arial"/>
          <w:sz w:val="24"/>
          <w:szCs w:val="24"/>
        </w:rPr>
        <w:t xml:space="preserve">he </w:t>
      </w:r>
      <w:r w:rsidR="00D66D65" w:rsidRPr="00D66D65">
        <w:rPr>
          <w:rFonts w:ascii="Arial" w:hAnsi="Arial" w:cs="Arial"/>
          <w:sz w:val="24"/>
          <w:szCs w:val="24"/>
          <w:lang w:val="en-US"/>
        </w:rPr>
        <w:t>plaintiff’s legal practitioner further submits that</w:t>
      </w:r>
      <w:r w:rsidR="00D66D65">
        <w:rPr>
          <w:rFonts w:ascii="Arial" w:hAnsi="Arial" w:cs="Arial"/>
          <w:sz w:val="24"/>
          <w:szCs w:val="24"/>
          <w:lang w:val="en-US"/>
        </w:rPr>
        <w:t>:</w:t>
      </w:r>
    </w:p>
    <w:p w:rsidR="0076535F" w:rsidRPr="00A53216" w:rsidRDefault="0076535F" w:rsidP="00267A93">
      <w:pPr>
        <w:spacing w:after="0" w:line="360" w:lineRule="auto"/>
        <w:jc w:val="both"/>
        <w:rPr>
          <w:rFonts w:ascii="Arial" w:hAnsi="Arial" w:cs="Arial"/>
          <w:sz w:val="24"/>
          <w:szCs w:val="24"/>
        </w:rPr>
      </w:pPr>
    </w:p>
    <w:p w:rsidR="00D66D65" w:rsidRPr="0076535F" w:rsidRDefault="00D66D65" w:rsidP="0076535F">
      <w:pPr>
        <w:pStyle w:val="ListParagraph"/>
        <w:numPr>
          <w:ilvl w:val="0"/>
          <w:numId w:val="7"/>
        </w:numPr>
        <w:spacing w:after="0" w:line="360" w:lineRule="auto"/>
        <w:ind w:hanging="720"/>
        <w:jc w:val="both"/>
        <w:rPr>
          <w:rFonts w:ascii="Arial" w:hAnsi="Arial" w:cs="Arial"/>
          <w:sz w:val="24"/>
          <w:szCs w:val="24"/>
        </w:rPr>
      </w:pPr>
      <w:r w:rsidRPr="0076535F">
        <w:rPr>
          <w:rFonts w:ascii="Arial" w:hAnsi="Arial" w:cs="Arial"/>
          <w:sz w:val="24"/>
          <w:szCs w:val="24"/>
        </w:rPr>
        <w:t>The defendant has not provided a reasonable explanation for the delay and default;</w:t>
      </w:r>
    </w:p>
    <w:p w:rsidR="0076535F" w:rsidRPr="0076535F" w:rsidRDefault="0076535F" w:rsidP="0076535F">
      <w:pPr>
        <w:pStyle w:val="ListParagraph"/>
        <w:spacing w:after="0" w:line="360" w:lineRule="auto"/>
        <w:jc w:val="both"/>
        <w:rPr>
          <w:rFonts w:ascii="Arial" w:hAnsi="Arial" w:cs="Arial"/>
          <w:sz w:val="24"/>
          <w:szCs w:val="24"/>
        </w:rPr>
      </w:pPr>
    </w:p>
    <w:p w:rsidR="00D66D65" w:rsidRPr="0076535F" w:rsidRDefault="00D66D65" w:rsidP="0076535F">
      <w:pPr>
        <w:pStyle w:val="ListParagraph"/>
        <w:numPr>
          <w:ilvl w:val="0"/>
          <w:numId w:val="7"/>
        </w:numPr>
        <w:spacing w:after="0" w:line="360" w:lineRule="auto"/>
        <w:ind w:hanging="720"/>
        <w:jc w:val="both"/>
        <w:rPr>
          <w:rFonts w:ascii="Arial" w:hAnsi="Arial" w:cs="Arial"/>
          <w:sz w:val="24"/>
          <w:szCs w:val="24"/>
        </w:rPr>
      </w:pPr>
      <w:r w:rsidRPr="0076535F">
        <w:rPr>
          <w:rFonts w:ascii="Arial" w:hAnsi="Arial" w:cs="Arial"/>
          <w:sz w:val="24"/>
          <w:szCs w:val="24"/>
        </w:rPr>
        <w:t xml:space="preserve">the application for condonation and </w:t>
      </w:r>
      <w:proofErr w:type="spellStart"/>
      <w:r w:rsidRPr="0076535F">
        <w:rPr>
          <w:rFonts w:ascii="Arial" w:hAnsi="Arial" w:cs="Arial"/>
          <w:sz w:val="24"/>
          <w:szCs w:val="24"/>
        </w:rPr>
        <w:t>upliftment</w:t>
      </w:r>
      <w:proofErr w:type="spellEnd"/>
      <w:r w:rsidRPr="0076535F">
        <w:rPr>
          <w:rFonts w:ascii="Arial" w:hAnsi="Arial" w:cs="Arial"/>
          <w:sz w:val="24"/>
          <w:szCs w:val="24"/>
        </w:rPr>
        <w:t xml:space="preserve"> of the bar is, in the circumstances, not bona fide and without disclosing any defence to the plaintiff’s claim, only serves to delay the claim of the plaintiff;</w:t>
      </w:r>
    </w:p>
    <w:p w:rsidR="0076535F" w:rsidRPr="0076535F" w:rsidRDefault="0076535F" w:rsidP="0076535F">
      <w:pPr>
        <w:spacing w:after="0" w:line="360" w:lineRule="auto"/>
        <w:jc w:val="both"/>
        <w:rPr>
          <w:rFonts w:ascii="Arial" w:hAnsi="Arial" w:cs="Arial"/>
          <w:sz w:val="24"/>
          <w:szCs w:val="24"/>
        </w:rPr>
      </w:pPr>
    </w:p>
    <w:p w:rsidR="0076535F" w:rsidRDefault="00D66D65" w:rsidP="0076535F">
      <w:pPr>
        <w:pStyle w:val="ListParagraph"/>
        <w:numPr>
          <w:ilvl w:val="0"/>
          <w:numId w:val="7"/>
        </w:numPr>
        <w:spacing w:after="0" w:line="360" w:lineRule="auto"/>
        <w:ind w:hanging="720"/>
        <w:jc w:val="both"/>
        <w:rPr>
          <w:rFonts w:ascii="Arial" w:hAnsi="Arial" w:cs="Arial"/>
          <w:sz w:val="24"/>
          <w:szCs w:val="24"/>
        </w:rPr>
      </w:pPr>
      <w:r w:rsidRPr="0076535F">
        <w:rPr>
          <w:rFonts w:ascii="Arial" w:hAnsi="Arial" w:cs="Arial"/>
          <w:sz w:val="24"/>
          <w:szCs w:val="24"/>
        </w:rPr>
        <w:t>there has been a reckless or deliberate non-compliance with the Rules of Court;</w:t>
      </w:r>
    </w:p>
    <w:p w:rsidR="0076535F" w:rsidRPr="0076535F" w:rsidRDefault="0076535F" w:rsidP="0076535F">
      <w:pPr>
        <w:pStyle w:val="ListParagraph"/>
        <w:rPr>
          <w:rFonts w:ascii="Arial" w:hAnsi="Arial" w:cs="Arial"/>
          <w:sz w:val="24"/>
          <w:szCs w:val="24"/>
        </w:rPr>
      </w:pPr>
    </w:p>
    <w:p w:rsidR="0076535F" w:rsidRDefault="00D66D65" w:rsidP="0076535F">
      <w:pPr>
        <w:pStyle w:val="ListParagraph"/>
        <w:numPr>
          <w:ilvl w:val="0"/>
          <w:numId w:val="7"/>
        </w:numPr>
        <w:spacing w:after="0" w:line="360" w:lineRule="auto"/>
        <w:ind w:hanging="720"/>
        <w:jc w:val="both"/>
        <w:rPr>
          <w:rFonts w:ascii="Arial" w:hAnsi="Arial" w:cs="Arial"/>
          <w:sz w:val="24"/>
          <w:szCs w:val="24"/>
        </w:rPr>
      </w:pPr>
      <w:r w:rsidRPr="0076535F">
        <w:rPr>
          <w:rFonts w:ascii="Arial" w:hAnsi="Arial" w:cs="Arial"/>
          <w:sz w:val="24"/>
          <w:szCs w:val="24"/>
        </w:rPr>
        <w:lastRenderedPageBreak/>
        <w:t>the defendant’s case is patently unfounded;</w:t>
      </w:r>
    </w:p>
    <w:p w:rsidR="0076535F" w:rsidRPr="0076535F" w:rsidRDefault="0076535F" w:rsidP="0076535F">
      <w:pPr>
        <w:pStyle w:val="ListParagraph"/>
        <w:rPr>
          <w:rFonts w:ascii="Arial" w:hAnsi="Arial" w:cs="Arial"/>
          <w:sz w:val="24"/>
          <w:szCs w:val="24"/>
        </w:rPr>
      </w:pPr>
    </w:p>
    <w:p w:rsidR="00D66D65" w:rsidRPr="0076535F" w:rsidRDefault="00D66D65" w:rsidP="0076535F">
      <w:pPr>
        <w:pStyle w:val="ListParagraph"/>
        <w:numPr>
          <w:ilvl w:val="0"/>
          <w:numId w:val="7"/>
        </w:numPr>
        <w:spacing w:after="0" w:line="360" w:lineRule="auto"/>
        <w:ind w:hanging="720"/>
        <w:jc w:val="both"/>
        <w:rPr>
          <w:rFonts w:ascii="Arial" w:hAnsi="Arial" w:cs="Arial"/>
          <w:sz w:val="24"/>
          <w:szCs w:val="24"/>
        </w:rPr>
      </w:pPr>
      <w:r w:rsidRPr="0076535F">
        <w:rPr>
          <w:rFonts w:ascii="Arial" w:hAnsi="Arial" w:cs="Arial"/>
          <w:sz w:val="24"/>
          <w:szCs w:val="24"/>
        </w:rPr>
        <w:t xml:space="preserve">the plaintiff is prejudiced, and a costs order would not compensate the plaintiff for his prejudice in the circumstances; </w:t>
      </w:r>
    </w:p>
    <w:p w:rsidR="0076535F" w:rsidRPr="0076535F" w:rsidRDefault="0076535F" w:rsidP="0076535F">
      <w:pPr>
        <w:pStyle w:val="ListParagraph"/>
        <w:spacing w:after="0" w:line="360" w:lineRule="auto"/>
        <w:jc w:val="both"/>
        <w:rPr>
          <w:rFonts w:ascii="Arial" w:hAnsi="Arial" w:cs="Arial"/>
          <w:sz w:val="24"/>
          <w:szCs w:val="24"/>
        </w:rPr>
      </w:pPr>
    </w:p>
    <w:p w:rsidR="00D66D65" w:rsidRPr="0076535F" w:rsidRDefault="00D66D65" w:rsidP="0076535F">
      <w:pPr>
        <w:pStyle w:val="ListParagraph"/>
        <w:numPr>
          <w:ilvl w:val="0"/>
          <w:numId w:val="7"/>
        </w:numPr>
        <w:spacing w:after="0" w:line="360" w:lineRule="auto"/>
        <w:ind w:hanging="720"/>
        <w:jc w:val="both"/>
        <w:rPr>
          <w:rFonts w:ascii="Arial" w:hAnsi="Arial" w:cs="Arial"/>
          <w:sz w:val="24"/>
          <w:szCs w:val="24"/>
        </w:rPr>
      </w:pPr>
      <w:r w:rsidRPr="0076535F">
        <w:rPr>
          <w:rFonts w:ascii="Arial" w:hAnsi="Arial" w:cs="Arial"/>
          <w:sz w:val="24"/>
          <w:szCs w:val="24"/>
        </w:rPr>
        <w:t>the defendant’s application for condonation is fatally defective for a lack of compliance with Rule 32(9) and (10) and for failing to show good cause;</w:t>
      </w:r>
    </w:p>
    <w:p w:rsidR="0076535F" w:rsidRPr="0076535F" w:rsidRDefault="0076535F" w:rsidP="0076535F">
      <w:pPr>
        <w:spacing w:after="0" w:line="360" w:lineRule="auto"/>
        <w:jc w:val="both"/>
        <w:rPr>
          <w:rFonts w:ascii="Arial" w:hAnsi="Arial" w:cs="Arial"/>
          <w:sz w:val="24"/>
          <w:szCs w:val="24"/>
        </w:rPr>
      </w:pPr>
    </w:p>
    <w:p w:rsidR="00D66D65" w:rsidRPr="0076535F" w:rsidRDefault="00D66D65" w:rsidP="0076535F">
      <w:pPr>
        <w:pStyle w:val="ListParagraph"/>
        <w:numPr>
          <w:ilvl w:val="0"/>
          <w:numId w:val="7"/>
        </w:numPr>
        <w:spacing w:after="0" w:line="360" w:lineRule="auto"/>
        <w:ind w:hanging="720"/>
        <w:jc w:val="both"/>
        <w:rPr>
          <w:rFonts w:ascii="Arial" w:hAnsi="Arial" w:cs="Arial"/>
          <w:sz w:val="24"/>
          <w:szCs w:val="24"/>
        </w:rPr>
      </w:pPr>
      <w:r w:rsidRPr="0076535F">
        <w:rPr>
          <w:rFonts w:ascii="Arial" w:hAnsi="Arial" w:cs="Arial"/>
          <w:sz w:val="24"/>
          <w:szCs w:val="24"/>
        </w:rPr>
        <w:t xml:space="preserve">the defendant has failed to make out a case for condonation and for the </w:t>
      </w:r>
      <w:proofErr w:type="spellStart"/>
      <w:r w:rsidRPr="0076535F">
        <w:rPr>
          <w:rFonts w:ascii="Arial" w:hAnsi="Arial" w:cs="Arial"/>
          <w:sz w:val="24"/>
          <w:szCs w:val="24"/>
        </w:rPr>
        <w:t>u</w:t>
      </w:r>
      <w:r w:rsidR="00A80617" w:rsidRPr="0076535F">
        <w:rPr>
          <w:rFonts w:ascii="Arial" w:hAnsi="Arial" w:cs="Arial"/>
          <w:sz w:val="24"/>
          <w:szCs w:val="24"/>
        </w:rPr>
        <w:t>pliftment</w:t>
      </w:r>
      <w:proofErr w:type="spellEnd"/>
      <w:r w:rsidR="00A80617" w:rsidRPr="0076535F">
        <w:rPr>
          <w:rFonts w:ascii="Arial" w:hAnsi="Arial" w:cs="Arial"/>
          <w:sz w:val="24"/>
          <w:szCs w:val="24"/>
        </w:rPr>
        <w:t xml:space="preserve"> of the bar; </w:t>
      </w:r>
      <w:r w:rsidRPr="0076535F">
        <w:rPr>
          <w:rFonts w:ascii="Arial" w:hAnsi="Arial" w:cs="Arial"/>
          <w:sz w:val="24"/>
          <w:szCs w:val="24"/>
        </w:rPr>
        <w:t xml:space="preserve">the defendant has not discharged the onus on her and is not entitled to condonation and the </w:t>
      </w:r>
      <w:proofErr w:type="spellStart"/>
      <w:r w:rsidRPr="0076535F">
        <w:rPr>
          <w:rFonts w:ascii="Arial" w:hAnsi="Arial" w:cs="Arial"/>
          <w:sz w:val="24"/>
          <w:szCs w:val="24"/>
        </w:rPr>
        <w:t>upliftment</w:t>
      </w:r>
      <w:proofErr w:type="spellEnd"/>
      <w:r w:rsidRPr="0076535F">
        <w:rPr>
          <w:rFonts w:ascii="Arial" w:hAnsi="Arial" w:cs="Arial"/>
          <w:sz w:val="24"/>
          <w:szCs w:val="24"/>
        </w:rPr>
        <w:t xml:space="preserve"> of the bar; and</w:t>
      </w:r>
    </w:p>
    <w:p w:rsidR="0076535F" w:rsidRPr="0076535F" w:rsidRDefault="0076535F" w:rsidP="0076535F">
      <w:pPr>
        <w:spacing w:after="0" w:line="360" w:lineRule="auto"/>
        <w:jc w:val="both"/>
        <w:rPr>
          <w:rFonts w:ascii="Arial" w:hAnsi="Arial" w:cs="Arial"/>
          <w:sz w:val="24"/>
          <w:szCs w:val="24"/>
        </w:rPr>
      </w:pPr>
    </w:p>
    <w:p w:rsidR="0076535F" w:rsidRPr="0076535F" w:rsidRDefault="00D66D65" w:rsidP="0076535F">
      <w:pPr>
        <w:pStyle w:val="ListParagraph"/>
        <w:numPr>
          <w:ilvl w:val="0"/>
          <w:numId w:val="7"/>
        </w:numPr>
        <w:spacing w:after="0" w:line="360" w:lineRule="auto"/>
        <w:ind w:hanging="720"/>
        <w:jc w:val="both"/>
        <w:rPr>
          <w:rFonts w:ascii="Arial" w:hAnsi="Arial" w:cs="Arial"/>
          <w:sz w:val="24"/>
          <w:szCs w:val="24"/>
        </w:rPr>
      </w:pPr>
      <w:proofErr w:type="gramStart"/>
      <w:r w:rsidRPr="0076535F">
        <w:rPr>
          <w:rFonts w:ascii="Arial" w:hAnsi="Arial" w:cs="Arial"/>
          <w:sz w:val="24"/>
          <w:szCs w:val="24"/>
        </w:rPr>
        <w:t>in</w:t>
      </w:r>
      <w:proofErr w:type="gramEnd"/>
      <w:r w:rsidRPr="0076535F">
        <w:rPr>
          <w:rFonts w:ascii="Arial" w:hAnsi="Arial" w:cs="Arial"/>
          <w:sz w:val="24"/>
          <w:szCs w:val="24"/>
        </w:rPr>
        <w:t xml:space="preserve"> the circumstances the application for condonation and </w:t>
      </w:r>
      <w:proofErr w:type="spellStart"/>
      <w:r w:rsidRPr="0076535F">
        <w:rPr>
          <w:rFonts w:ascii="Arial" w:hAnsi="Arial" w:cs="Arial"/>
          <w:sz w:val="24"/>
          <w:szCs w:val="24"/>
        </w:rPr>
        <w:t>upliftment</w:t>
      </w:r>
      <w:proofErr w:type="spellEnd"/>
      <w:r w:rsidRPr="0076535F">
        <w:rPr>
          <w:rFonts w:ascii="Arial" w:hAnsi="Arial" w:cs="Arial"/>
          <w:sz w:val="24"/>
          <w:szCs w:val="24"/>
        </w:rPr>
        <w:t xml:space="preserve"> of the bar stands to be dismissed, and the plaintiff is entitled to a costs order against the defendant, such costs to include the costs of one instructing and one instructed counsel.</w:t>
      </w:r>
    </w:p>
    <w:p w:rsidR="00C01F18" w:rsidRDefault="00C01F18" w:rsidP="00C01F18">
      <w:pPr>
        <w:spacing w:after="0" w:line="360" w:lineRule="auto"/>
        <w:jc w:val="both"/>
        <w:rPr>
          <w:rFonts w:ascii="Arial" w:hAnsi="Arial" w:cs="Arial"/>
          <w:sz w:val="24"/>
          <w:szCs w:val="24"/>
        </w:rPr>
      </w:pPr>
    </w:p>
    <w:p w:rsidR="00A53216" w:rsidRDefault="00A53216" w:rsidP="00A53216">
      <w:pPr>
        <w:spacing w:after="0" w:line="360" w:lineRule="auto"/>
        <w:jc w:val="both"/>
        <w:rPr>
          <w:rFonts w:ascii="Arial" w:hAnsi="Arial" w:cs="Arial"/>
          <w:sz w:val="24"/>
          <w:szCs w:val="24"/>
          <w:u w:val="single"/>
        </w:rPr>
      </w:pPr>
      <w:r w:rsidRPr="00FE058F">
        <w:rPr>
          <w:rFonts w:ascii="Arial" w:hAnsi="Arial" w:cs="Arial"/>
          <w:sz w:val="24"/>
          <w:szCs w:val="24"/>
          <w:u w:val="single"/>
        </w:rPr>
        <w:t>The law applicable</w:t>
      </w:r>
    </w:p>
    <w:p w:rsidR="00045B88" w:rsidRDefault="00045B88" w:rsidP="00A53216">
      <w:pPr>
        <w:spacing w:after="0" w:line="360" w:lineRule="auto"/>
        <w:jc w:val="both"/>
        <w:rPr>
          <w:rFonts w:ascii="Arial" w:hAnsi="Arial" w:cs="Arial"/>
          <w:sz w:val="24"/>
          <w:szCs w:val="24"/>
          <w:u w:val="single"/>
        </w:rPr>
      </w:pPr>
    </w:p>
    <w:p w:rsidR="00693658" w:rsidRDefault="00693658" w:rsidP="00A53216">
      <w:pPr>
        <w:spacing w:after="0" w:line="360" w:lineRule="auto"/>
        <w:jc w:val="both"/>
        <w:rPr>
          <w:rFonts w:ascii="Arial" w:hAnsi="Arial" w:cs="Arial"/>
          <w:i/>
          <w:sz w:val="24"/>
          <w:szCs w:val="24"/>
        </w:rPr>
      </w:pPr>
      <w:r w:rsidRPr="00693658">
        <w:rPr>
          <w:rFonts w:ascii="Arial" w:hAnsi="Arial" w:cs="Arial"/>
          <w:i/>
          <w:sz w:val="24"/>
          <w:szCs w:val="24"/>
        </w:rPr>
        <w:t>On compliance with Rule 32(9) and (10)</w:t>
      </w:r>
    </w:p>
    <w:p w:rsidR="00045B88" w:rsidRDefault="00045B88" w:rsidP="00A53216">
      <w:pPr>
        <w:spacing w:after="0" w:line="360" w:lineRule="auto"/>
        <w:jc w:val="both"/>
        <w:rPr>
          <w:rFonts w:ascii="Arial" w:hAnsi="Arial" w:cs="Arial"/>
          <w:i/>
          <w:sz w:val="24"/>
          <w:szCs w:val="24"/>
        </w:rPr>
      </w:pPr>
    </w:p>
    <w:p w:rsidR="00693658" w:rsidRDefault="00693658" w:rsidP="00A53216">
      <w:pPr>
        <w:spacing w:after="0" w:line="360" w:lineRule="auto"/>
        <w:jc w:val="both"/>
        <w:rPr>
          <w:rFonts w:ascii="Arial" w:hAnsi="Arial" w:cs="Arial"/>
          <w:sz w:val="24"/>
          <w:szCs w:val="24"/>
        </w:rPr>
      </w:pPr>
      <w:r>
        <w:rPr>
          <w:rFonts w:ascii="Arial" w:hAnsi="Arial" w:cs="Arial"/>
          <w:sz w:val="24"/>
          <w:szCs w:val="24"/>
        </w:rPr>
        <w:t>[</w:t>
      </w:r>
      <w:r w:rsidR="00C01F18">
        <w:rPr>
          <w:rFonts w:ascii="Arial" w:hAnsi="Arial" w:cs="Arial"/>
          <w:sz w:val="24"/>
          <w:szCs w:val="24"/>
        </w:rPr>
        <w:t>18</w:t>
      </w:r>
      <w:r>
        <w:rPr>
          <w:rFonts w:ascii="Arial" w:hAnsi="Arial" w:cs="Arial"/>
          <w:sz w:val="24"/>
          <w:szCs w:val="24"/>
        </w:rPr>
        <w:t>]</w:t>
      </w:r>
      <w:r>
        <w:rPr>
          <w:rFonts w:ascii="Arial" w:hAnsi="Arial" w:cs="Arial"/>
          <w:sz w:val="24"/>
          <w:szCs w:val="24"/>
        </w:rPr>
        <w:tab/>
        <w:t xml:space="preserve">The first hurdle that the defendant must cross in this </w:t>
      </w:r>
      <w:r w:rsidR="00666871">
        <w:rPr>
          <w:rFonts w:ascii="Arial" w:hAnsi="Arial" w:cs="Arial"/>
          <w:sz w:val="24"/>
          <w:szCs w:val="24"/>
        </w:rPr>
        <w:t>application</w:t>
      </w:r>
      <w:r>
        <w:rPr>
          <w:rFonts w:ascii="Arial" w:hAnsi="Arial" w:cs="Arial"/>
          <w:sz w:val="24"/>
          <w:szCs w:val="24"/>
        </w:rPr>
        <w:t xml:space="preserve"> is compliance with Rule 32(9) and (10). </w:t>
      </w:r>
    </w:p>
    <w:p w:rsidR="00CF0E47" w:rsidRDefault="00CF0E47" w:rsidP="00A53216">
      <w:pPr>
        <w:spacing w:after="0" w:line="360" w:lineRule="auto"/>
        <w:jc w:val="both"/>
        <w:rPr>
          <w:rFonts w:ascii="Arial" w:hAnsi="Arial" w:cs="Arial"/>
          <w:sz w:val="24"/>
          <w:szCs w:val="24"/>
        </w:rPr>
      </w:pPr>
    </w:p>
    <w:p w:rsidR="00CF0E47" w:rsidRDefault="00CF0E47" w:rsidP="00693658">
      <w:pPr>
        <w:spacing w:after="0" w:line="360" w:lineRule="auto"/>
        <w:jc w:val="both"/>
        <w:rPr>
          <w:rFonts w:ascii="Arial" w:hAnsi="Arial" w:cs="Arial"/>
          <w:sz w:val="24"/>
          <w:szCs w:val="24"/>
        </w:rPr>
      </w:pPr>
      <w:r>
        <w:rPr>
          <w:rFonts w:ascii="Arial" w:hAnsi="Arial" w:cs="Arial"/>
          <w:sz w:val="24"/>
          <w:szCs w:val="24"/>
        </w:rPr>
        <w:t>[</w:t>
      </w:r>
      <w:r w:rsidR="00C01F18">
        <w:rPr>
          <w:rFonts w:ascii="Arial" w:hAnsi="Arial" w:cs="Arial"/>
          <w:sz w:val="24"/>
          <w:szCs w:val="24"/>
        </w:rPr>
        <w:t>19</w:t>
      </w:r>
      <w:r>
        <w:rPr>
          <w:rFonts w:ascii="Arial" w:hAnsi="Arial" w:cs="Arial"/>
          <w:sz w:val="24"/>
          <w:szCs w:val="24"/>
        </w:rPr>
        <w:t>]</w:t>
      </w:r>
      <w:r>
        <w:rPr>
          <w:rFonts w:ascii="Arial" w:hAnsi="Arial" w:cs="Arial"/>
          <w:sz w:val="24"/>
          <w:szCs w:val="24"/>
        </w:rPr>
        <w:tab/>
        <w:t xml:space="preserve">The condonation application and the application for the </w:t>
      </w:r>
      <w:proofErr w:type="spellStart"/>
      <w:r>
        <w:rPr>
          <w:rFonts w:ascii="Arial" w:hAnsi="Arial" w:cs="Arial"/>
          <w:sz w:val="24"/>
          <w:szCs w:val="24"/>
        </w:rPr>
        <w:t>upliftment</w:t>
      </w:r>
      <w:proofErr w:type="spellEnd"/>
      <w:r>
        <w:rPr>
          <w:rFonts w:ascii="Arial" w:hAnsi="Arial" w:cs="Arial"/>
          <w:sz w:val="24"/>
          <w:szCs w:val="24"/>
        </w:rPr>
        <w:t xml:space="preserve"> of the bar is interlocutory in nature and falls under the provisions of Rule 32 and the Rule 32(9) and (10) is therefore applicable to the application launched by the defendant</w:t>
      </w:r>
    </w:p>
    <w:p w:rsidR="00CF0E47" w:rsidRDefault="00CF0E47" w:rsidP="00693658">
      <w:pPr>
        <w:spacing w:after="0" w:line="360" w:lineRule="auto"/>
        <w:jc w:val="both"/>
        <w:rPr>
          <w:rFonts w:ascii="Arial" w:hAnsi="Arial" w:cs="Arial"/>
          <w:sz w:val="24"/>
          <w:szCs w:val="24"/>
        </w:rPr>
      </w:pPr>
    </w:p>
    <w:p w:rsidR="00693658" w:rsidRDefault="00693658" w:rsidP="00693658">
      <w:pPr>
        <w:spacing w:after="0" w:line="360" w:lineRule="auto"/>
        <w:jc w:val="both"/>
        <w:rPr>
          <w:rFonts w:ascii="Arial" w:hAnsi="Arial" w:cs="Arial"/>
          <w:sz w:val="24"/>
          <w:szCs w:val="24"/>
        </w:rPr>
      </w:pPr>
      <w:r>
        <w:rPr>
          <w:rFonts w:ascii="Arial" w:hAnsi="Arial" w:cs="Arial"/>
          <w:sz w:val="24"/>
          <w:szCs w:val="24"/>
        </w:rPr>
        <w:t>[</w:t>
      </w:r>
      <w:r w:rsidR="00C01F18">
        <w:rPr>
          <w:rFonts w:ascii="Arial" w:hAnsi="Arial" w:cs="Arial"/>
          <w:sz w:val="24"/>
          <w:szCs w:val="24"/>
        </w:rPr>
        <w:t>20</w:t>
      </w:r>
      <w:r>
        <w:rPr>
          <w:rFonts w:ascii="Arial" w:hAnsi="Arial" w:cs="Arial"/>
          <w:sz w:val="24"/>
          <w:szCs w:val="24"/>
        </w:rPr>
        <w:t xml:space="preserve">] </w:t>
      </w:r>
      <w:r>
        <w:rPr>
          <w:rFonts w:ascii="Arial" w:hAnsi="Arial" w:cs="Arial"/>
          <w:sz w:val="24"/>
          <w:szCs w:val="24"/>
        </w:rPr>
        <w:tab/>
      </w:r>
      <w:r w:rsidRPr="000436B3">
        <w:rPr>
          <w:rFonts w:ascii="Arial" w:hAnsi="Arial" w:cs="Arial"/>
          <w:sz w:val="24"/>
          <w:szCs w:val="24"/>
        </w:rPr>
        <w:t xml:space="preserve">Rule 32 </w:t>
      </w:r>
      <w:r>
        <w:rPr>
          <w:rFonts w:ascii="Arial" w:hAnsi="Arial" w:cs="Arial"/>
          <w:sz w:val="24"/>
          <w:szCs w:val="24"/>
        </w:rPr>
        <w:t>regulates i</w:t>
      </w:r>
      <w:r w:rsidRPr="000436B3">
        <w:rPr>
          <w:rFonts w:ascii="Arial" w:hAnsi="Arial" w:cs="Arial"/>
          <w:sz w:val="24"/>
          <w:szCs w:val="24"/>
        </w:rPr>
        <w:t xml:space="preserve">nterlocutory matters and applications for directions </w:t>
      </w:r>
      <w:r>
        <w:rPr>
          <w:rFonts w:ascii="Arial" w:hAnsi="Arial" w:cs="Arial"/>
          <w:sz w:val="24"/>
          <w:szCs w:val="24"/>
        </w:rPr>
        <w:t>read as follows</w:t>
      </w:r>
      <w:r w:rsidRPr="000436B3">
        <w:rPr>
          <w:rFonts w:ascii="Arial" w:hAnsi="Arial" w:cs="Arial"/>
          <w:sz w:val="24"/>
          <w:szCs w:val="24"/>
        </w:rPr>
        <w:t>:</w:t>
      </w:r>
    </w:p>
    <w:p w:rsidR="00693658" w:rsidRPr="000436B3" w:rsidRDefault="00693658" w:rsidP="00693658">
      <w:pPr>
        <w:spacing w:after="0" w:line="360" w:lineRule="auto"/>
        <w:jc w:val="both"/>
        <w:rPr>
          <w:rFonts w:ascii="Arial" w:hAnsi="Arial" w:cs="Arial"/>
          <w:sz w:val="24"/>
          <w:szCs w:val="24"/>
        </w:rPr>
      </w:pPr>
    </w:p>
    <w:p w:rsidR="00693658" w:rsidRPr="0076535F" w:rsidRDefault="00693658" w:rsidP="009C295A">
      <w:pPr>
        <w:spacing w:after="0" w:line="360" w:lineRule="auto"/>
        <w:jc w:val="both"/>
        <w:rPr>
          <w:rFonts w:ascii="Arial" w:hAnsi="Arial" w:cs="Arial"/>
        </w:rPr>
      </w:pPr>
      <w:r w:rsidRPr="0076535F">
        <w:rPr>
          <w:rFonts w:ascii="Arial" w:hAnsi="Arial" w:cs="Arial"/>
        </w:rPr>
        <w:lastRenderedPageBreak/>
        <w:t>‘(9) In relation to any proceeding referred to in this rule, a party wishing to bring such proceeding must, before launching it, seek an amicable resolution thereof with the other party or parties and only after the parties have failed to resolve their dispute may such proceeding be delivered for adjudication by the court.</w:t>
      </w:r>
    </w:p>
    <w:p w:rsidR="00693658" w:rsidRPr="0076535F" w:rsidRDefault="00693658" w:rsidP="00693658">
      <w:pPr>
        <w:spacing w:after="0" w:line="360" w:lineRule="auto"/>
        <w:ind w:left="720"/>
        <w:jc w:val="both"/>
        <w:rPr>
          <w:rFonts w:ascii="Arial" w:hAnsi="Arial" w:cs="Arial"/>
        </w:rPr>
      </w:pPr>
    </w:p>
    <w:p w:rsidR="00693658" w:rsidRPr="0076535F" w:rsidRDefault="00693658" w:rsidP="009C295A">
      <w:pPr>
        <w:spacing w:after="0" w:line="360" w:lineRule="auto"/>
        <w:jc w:val="both"/>
        <w:rPr>
          <w:rFonts w:ascii="Arial" w:hAnsi="Arial" w:cs="Arial"/>
        </w:rPr>
      </w:pPr>
      <w:r w:rsidRPr="0076535F">
        <w:rPr>
          <w:rFonts w:ascii="Arial" w:hAnsi="Arial" w:cs="Arial"/>
        </w:rPr>
        <w:t xml:space="preserve">(10) The party bringing any proceeding contemplated in this rule must before, instituting the proceeding, file with the registrar details of the steps taken to have the  matter amicably resolved as contemplated in </w:t>
      </w:r>
      <w:proofErr w:type="spellStart"/>
      <w:r w:rsidRPr="0076535F">
        <w:rPr>
          <w:rFonts w:ascii="Arial" w:hAnsi="Arial" w:cs="Arial"/>
        </w:rPr>
        <w:t>subrule</w:t>
      </w:r>
      <w:proofErr w:type="spellEnd"/>
      <w:r w:rsidRPr="0076535F">
        <w:rPr>
          <w:rFonts w:ascii="Arial" w:hAnsi="Arial" w:cs="Arial"/>
        </w:rPr>
        <w:t xml:space="preserve"> (9) without disclosing privileged information.’</w:t>
      </w:r>
    </w:p>
    <w:p w:rsidR="00693658" w:rsidRDefault="00693658" w:rsidP="00A53216">
      <w:pPr>
        <w:spacing w:after="0" w:line="360" w:lineRule="auto"/>
        <w:jc w:val="both"/>
        <w:rPr>
          <w:rFonts w:ascii="Arial" w:hAnsi="Arial" w:cs="Arial"/>
          <w:sz w:val="24"/>
          <w:szCs w:val="24"/>
        </w:rPr>
      </w:pPr>
    </w:p>
    <w:p w:rsidR="00693658" w:rsidRDefault="00693658" w:rsidP="00A53216">
      <w:pPr>
        <w:spacing w:after="0" w:line="360" w:lineRule="auto"/>
        <w:jc w:val="both"/>
        <w:rPr>
          <w:rFonts w:ascii="Arial" w:hAnsi="Arial" w:cs="Arial"/>
          <w:sz w:val="24"/>
          <w:szCs w:val="24"/>
        </w:rPr>
      </w:pPr>
      <w:r>
        <w:rPr>
          <w:rFonts w:ascii="Arial" w:hAnsi="Arial" w:cs="Arial"/>
          <w:sz w:val="24"/>
          <w:szCs w:val="24"/>
        </w:rPr>
        <w:t>[</w:t>
      </w:r>
      <w:r w:rsidR="00C01F18">
        <w:rPr>
          <w:rFonts w:ascii="Arial" w:hAnsi="Arial" w:cs="Arial"/>
          <w:sz w:val="24"/>
          <w:szCs w:val="24"/>
        </w:rPr>
        <w:t>21</w:t>
      </w:r>
      <w:r>
        <w:rPr>
          <w:rFonts w:ascii="Arial" w:hAnsi="Arial" w:cs="Arial"/>
          <w:sz w:val="24"/>
          <w:szCs w:val="24"/>
        </w:rPr>
        <w:t>]</w:t>
      </w:r>
      <w:r>
        <w:rPr>
          <w:rFonts w:ascii="Arial" w:hAnsi="Arial" w:cs="Arial"/>
          <w:sz w:val="24"/>
          <w:szCs w:val="24"/>
        </w:rPr>
        <w:tab/>
        <w:t xml:space="preserve">The provision of Rule 32(9) and (10) is peremptory in that it requires the attempt to amicably resolve the dispute before the interlocutory application is launched. </w:t>
      </w:r>
    </w:p>
    <w:p w:rsidR="00693658" w:rsidRDefault="00693658" w:rsidP="00A53216">
      <w:pPr>
        <w:spacing w:after="0" w:line="360" w:lineRule="auto"/>
        <w:jc w:val="both"/>
        <w:rPr>
          <w:rFonts w:ascii="Arial" w:hAnsi="Arial" w:cs="Arial"/>
          <w:sz w:val="24"/>
          <w:szCs w:val="24"/>
        </w:rPr>
      </w:pPr>
    </w:p>
    <w:p w:rsidR="00CF0E47" w:rsidRDefault="00693658" w:rsidP="00CF0E47">
      <w:pPr>
        <w:spacing w:after="0" w:line="360" w:lineRule="auto"/>
        <w:jc w:val="both"/>
        <w:rPr>
          <w:rFonts w:ascii="Arial" w:eastAsia="Dotum" w:hAnsi="Arial" w:cs="Arial"/>
          <w:sz w:val="24"/>
          <w:szCs w:val="24"/>
        </w:rPr>
      </w:pPr>
      <w:r>
        <w:rPr>
          <w:rFonts w:ascii="Arial" w:hAnsi="Arial" w:cs="Arial"/>
          <w:sz w:val="24"/>
          <w:szCs w:val="24"/>
        </w:rPr>
        <w:t>[</w:t>
      </w:r>
      <w:r w:rsidR="00C01F18">
        <w:rPr>
          <w:rFonts w:ascii="Arial" w:hAnsi="Arial" w:cs="Arial"/>
          <w:sz w:val="24"/>
          <w:szCs w:val="24"/>
        </w:rPr>
        <w:t>22</w:t>
      </w:r>
      <w:r>
        <w:rPr>
          <w:rFonts w:ascii="Arial" w:hAnsi="Arial" w:cs="Arial"/>
          <w:sz w:val="24"/>
          <w:szCs w:val="24"/>
        </w:rPr>
        <w:t>]</w:t>
      </w:r>
      <w:r>
        <w:rPr>
          <w:rFonts w:ascii="Arial" w:hAnsi="Arial" w:cs="Arial"/>
          <w:sz w:val="24"/>
          <w:szCs w:val="24"/>
        </w:rPr>
        <w:tab/>
      </w:r>
      <w:r w:rsidR="0048304A">
        <w:rPr>
          <w:rFonts w:ascii="Arial" w:eastAsia="Dotum" w:hAnsi="Arial" w:cs="Arial"/>
          <w:sz w:val="24"/>
          <w:szCs w:val="24"/>
        </w:rPr>
        <w:t>In t</w:t>
      </w:r>
      <w:r w:rsidR="00CF0E47">
        <w:rPr>
          <w:rFonts w:ascii="Arial" w:eastAsia="Dotum" w:hAnsi="Arial" w:cs="Arial"/>
          <w:sz w:val="24"/>
          <w:szCs w:val="24"/>
        </w:rPr>
        <w:t>he matter of</w:t>
      </w:r>
      <w:r w:rsidR="0048304A">
        <w:rPr>
          <w:rFonts w:ascii="Arial" w:eastAsia="Dotum" w:hAnsi="Arial" w:cs="Arial"/>
          <w:sz w:val="24"/>
          <w:szCs w:val="24"/>
        </w:rPr>
        <w:t xml:space="preserve"> </w:t>
      </w:r>
      <w:r w:rsidR="0048304A">
        <w:rPr>
          <w:rFonts w:ascii="Arial" w:hAnsi="Arial" w:cs="Arial"/>
          <w:i/>
          <w:sz w:val="24"/>
          <w:szCs w:val="24"/>
        </w:rPr>
        <w:t xml:space="preserve">Old </w:t>
      </w:r>
      <w:r w:rsidR="00A46ADE">
        <w:rPr>
          <w:rFonts w:ascii="Arial" w:hAnsi="Arial" w:cs="Arial"/>
          <w:i/>
          <w:sz w:val="24"/>
          <w:szCs w:val="24"/>
        </w:rPr>
        <w:t>Mu</w:t>
      </w:r>
      <w:r w:rsidR="00CF0E47" w:rsidRPr="002A5A36">
        <w:rPr>
          <w:rFonts w:ascii="Arial" w:hAnsi="Arial" w:cs="Arial"/>
          <w:i/>
          <w:sz w:val="24"/>
          <w:szCs w:val="24"/>
        </w:rPr>
        <w:t xml:space="preserve">tual Life Assurance Company of Namibia Ltd v </w:t>
      </w:r>
      <w:proofErr w:type="spellStart"/>
      <w:r w:rsidR="00CF0E47" w:rsidRPr="002A5A36">
        <w:rPr>
          <w:rFonts w:ascii="Arial" w:hAnsi="Arial" w:cs="Arial"/>
          <w:i/>
          <w:sz w:val="24"/>
          <w:szCs w:val="24"/>
        </w:rPr>
        <w:t>Hasheela</w:t>
      </w:r>
      <w:proofErr w:type="spellEnd"/>
      <w:r w:rsidR="00CF0E47">
        <w:rPr>
          <w:rStyle w:val="FootnoteReference"/>
          <w:rFonts w:ascii="Arial" w:hAnsi="Arial" w:cs="Arial"/>
          <w:sz w:val="24"/>
          <w:szCs w:val="24"/>
        </w:rPr>
        <w:footnoteReference w:id="1"/>
      </w:r>
      <w:r w:rsidR="009C295A">
        <w:rPr>
          <w:rFonts w:ascii="Arial" w:hAnsi="Arial" w:cs="Arial"/>
          <w:i/>
          <w:sz w:val="24"/>
          <w:szCs w:val="24"/>
        </w:rPr>
        <w:t xml:space="preserve"> </w:t>
      </w:r>
      <w:r w:rsidR="00CF0E47">
        <w:rPr>
          <w:rFonts w:ascii="Arial" w:eastAsia="Dotum" w:hAnsi="Arial" w:cs="Arial"/>
          <w:sz w:val="24"/>
          <w:szCs w:val="24"/>
        </w:rPr>
        <w:t xml:space="preserve">where </w:t>
      </w:r>
      <w:proofErr w:type="spellStart"/>
      <w:r w:rsidR="00CF0E47">
        <w:rPr>
          <w:rFonts w:ascii="Arial" w:eastAsia="Dotum" w:hAnsi="Arial" w:cs="Arial"/>
          <w:sz w:val="24"/>
          <w:szCs w:val="24"/>
        </w:rPr>
        <w:t>Masuku</w:t>
      </w:r>
      <w:proofErr w:type="spellEnd"/>
      <w:r w:rsidR="00CF0E47">
        <w:rPr>
          <w:rFonts w:ascii="Arial" w:eastAsia="Dotum" w:hAnsi="Arial" w:cs="Arial"/>
          <w:sz w:val="24"/>
          <w:szCs w:val="24"/>
        </w:rPr>
        <w:t xml:space="preserve"> J s</w:t>
      </w:r>
      <w:r w:rsidR="0048304A">
        <w:rPr>
          <w:rFonts w:ascii="Arial" w:eastAsia="Dotum" w:hAnsi="Arial" w:cs="Arial"/>
          <w:sz w:val="24"/>
          <w:szCs w:val="24"/>
        </w:rPr>
        <w:t>tated</w:t>
      </w:r>
      <w:r w:rsidR="00CF0E47">
        <w:rPr>
          <w:rFonts w:ascii="Arial" w:eastAsia="Dotum" w:hAnsi="Arial" w:cs="Arial"/>
          <w:sz w:val="24"/>
          <w:szCs w:val="24"/>
        </w:rPr>
        <w:t xml:space="preserve"> the following on substantial compliance with the rule</w:t>
      </w:r>
      <w:r w:rsidR="009C295A">
        <w:rPr>
          <w:rFonts w:ascii="Arial" w:eastAsia="Dotum" w:hAnsi="Arial" w:cs="Arial"/>
          <w:sz w:val="24"/>
          <w:szCs w:val="24"/>
        </w:rPr>
        <w:t>:</w:t>
      </w:r>
      <w:r w:rsidR="00CF0E47">
        <w:rPr>
          <w:rStyle w:val="FootnoteReference"/>
          <w:rFonts w:ascii="Arial" w:eastAsia="Dotum" w:hAnsi="Arial" w:cs="Arial"/>
          <w:sz w:val="24"/>
          <w:szCs w:val="24"/>
        </w:rPr>
        <w:footnoteReference w:id="2"/>
      </w:r>
    </w:p>
    <w:p w:rsidR="005A798B" w:rsidRDefault="005A798B" w:rsidP="00045B88">
      <w:pPr>
        <w:spacing w:after="0" w:line="360" w:lineRule="auto"/>
        <w:jc w:val="both"/>
        <w:rPr>
          <w:rFonts w:ascii="Arial" w:hAnsi="Arial" w:cs="Arial"/>
          <w:i/>
        </w:rPr>
      </w:pPr>
    </w:p>
    <w:p w:rsidR="00CF0E47" w:rsidRPr="0076535F" w:rsidRDefault="00CF0E47" w:rsidP="00045B88">
      <w:pPr>
        <w:spacing w:after="0" w:line="360" w:lineRule="auto"/>
        <w:jc w:val="both"/>
        <w:rPr>
          <w:rFonts w:ascii="Arial" w:hAnsi="Arial" w:cs="Arial"/>
        </w:rPr>
      </w:pPr>
      <w:r w:rsidRPr="002A5A36">
        <w:rPr>
          <w:rFonts w:ascii="Arial" w:hAnsi="Arial" w:cs="Arial"/>
          <w:i/>
        </w:rPr>
        <w:t>‘</w:t>
      </w:r>
      <w:r w:rsidRPr="0076535F">
        <w:rPr>
          <w:rFonts w:ascii="Arial" w:hAnsi="Arial" w:cs="Arial"/>
        </w:rPr>
        <w:t xml:space="preserve">In the instant case, the purpose of the </w:t>
      </w:r>
      <w:proofErr w:type="spellStart"/>
      <w:r w:rsidRPr="0076535F">
        <w:rPr>
          <w:rFonts w:ascii="Arial" w:hAnsi="Arial" w:cs="Arial"/>
        </w:rPr>
        <w:t>subrules</w:t>
      </w:r>
      <w:proofErr w:type="spellEnd"/>
      <w:r w:rsidRPr="0076535F">
        <w:rPr>
          <w:rFonts w:ascii="Arial" w:hAnsi="Arial" w:cs="Arial"/>
        </w:rPr>
        <w:t xml:space="preserve"> in question, as stated earlier, is to ensure that in interlocutory proceedings, the parties seek to first amicably resolve the dispute before setting it down for determination by the court. It is clear from what I have said above that that purpose was met and the only deficiency was not placing the evidence of the attempts to amicably resolve the matter before the registrar. I therefore find that there has been substantial compliance with rule 32 (9) and (10) and for that reason, this court is at large to consider the interlocutory application without further ado.’</w:t>
      </w:r>
    </w:p>
    <w:p w:rsidR="00A46ADE" w:rsidRDefault="00A46ADE" w:rsidP="00693658">
      <w:pPr>
        <w:spacing w:after="0" w:line="360" w:lineRule="auto"/>
        <w:jc w:val="both"/>
        <w:rPr>
          <w:rFonts w:ascii="Arial" w:hAnsi="Arial" w:cs="Arial"/>
          <w:sz w:val="24"/>
          <w:szCs w:val="24"/>
        </w:rPr>
      </w:pPr>
    </w:p>
    <w:p w:rsidR="00CF0E47" w:rsidRDefault="00CF0E47" w:rsidP="00693658">
      <w:pPr>
        <w:spacing w:after="0" w:line="360" w:lineRule="auto"/>
        <w:jc w:val="both"/>
        <w:rPr>
          <w:rFonts w:ascii="Arial" w:hAnsi="Arial" w:cs="Arial"/>
          <w:sz w:val="24"/>
          <w:szCs w:val="24"/>
        </w:rPr>
      </w:pPr>
      <w:r>
        <w:rPr>
          <w:rFonts w:ascii="Arial" w:hAnsi="Arial" w:cs="Arial"/>
          <w:sz w:val="24"/>
          <w:szCs w:val="24"/>
        </w:rPr>
        <w:t>[</w:t>
      </w:r>
      <w:r w:rsidR="00C01F18">
        <w:rPr>
          <w:rFonts w:ascii="Arial" w:hAnsi="Arial" w:cs="Arial"/>
          <w:sz w:val="24"/>
          <w:szCs w:val="24"/>
        </w:rPr>
        <w:t>23</w:t>
      </w:r>
      <w:r>
        <w:rPr>
          <w:rFonts w:ascii="Arial" w:hAnsi="Arial" w:cs="Arial"/>
          <w:sz w:val="24"/>
          <w:szCs w:val="24"/>
        </w:rPr>
        <w:t>]</w:t>
      </w:r>
      <w:r>
        <w:rPr>
          <w:rFonts w:ascii="Arial" w:hAnsi="Arial" w:cs="Arial"/>
          <w:sz w:val="24"/>
          <w:szCs w:val="24"/>
        </w:rPr>
        <w:tab/>
      </w:r>
      <w:r w:rsidR="00693658">
        <w:rPr>
          <w:rFonts w:ascii="Arial" w:hAnsi="Arial" w:cs="Arial"/>
          <w:sz w:val="24"/>
          <w:szCs w:val="24"/>
        </w:rPr>
        <w:t>There is a myriad of cases emanating this court emphasising the need to comply with the rules in this regard</w:t>
      </w:r>
      <w:r>
        <w:rPr>
          <w:rFonts w:ascii="Arial" w:hAnsi="Arial" w:cs="Arial"/>
          <w:sz w:val="24"/>
          <w:szCs w:val="24"/>
        </w:rPr>
        <w:t>. A non-compliance with process</w:t>
      </w:r>
      <w:r w:rsidR="0048304A">
        <w:rPr>
          <w:rFonts w:ascii="Arial" w:hAnsi="Arial" w:cs="Arial"/>
          <w:sz w:val="24"/>
          <w:szCs w:val="24"/>
        </w:rPr>
        <w:t>,</w:t>
      </w:r>
      <w:r>
        <w:rPr>
          <w:rFonts w:ascii="Arial" w:hAnsi="Arial" w:cs="Arial"/>
          <w:sz w:val="24"/>
          <w:szCs w:val="24"/>
        </w:rPr>
        <w:t xml:space="preserve"> in terms of particularly Rule 32(9)</w:t>
      </w:r>
      <w:r w:rsidR="0048304A">
        <w:rPr>
          <w:rFonts w:ascii="Arial" w:hAnsi="Arial" w:cs="Arial"/>
          <w:sz w:val="24"/>
          <w:szCs w:val="24"/>
        </w:rPr>
        <w:t>,</w:t>
      </w:r>
      <w:r>
        <w:rPr>
          <w:rFonts w:ascii="Arial" w:hAnsi="Arial" w:cs="Arial"/>
          <w:sz w:val="24"/>
          <w:szCs w:val="24"/>
        </w:rPr>
        <w:t xml:space="preserve"> renders an interlocutory application defective and such an application stands to be struck from the roll</w:t>
      </w:r>
      <w:r>
        <w:rPr>
          <w:rStyle w:val="FootnoteReference"/>
          <w:rFonts w:ascii="Arial" w:hAnsi="Arial" w:cs="Arial"/>
          <w:sz w:val="24"/>
          <w:szCs w:val="24"/>
        </w:rPr>
        <w:footnoteReference w:id="3"/>
      </w:r>
      <w:r w:rsidR="0048304A">
        <w:rPr>
          <w:rFonts w:ascii="Arial" w:hAnsi="Arial" w:cs="Arial"/>
          <w:sz w:val="24"/>
          <w:szCs w:val="24"/>
        </w:rPr>
        <w:t>.</w:t>
      </w:r>
      <w:r w:rsidR="00495EE6">
        <w:rPr>
          <w:rFonts w:ascii="Arial" w:hAnsi="Arial" w:cs="Arial"/>
          <w:sz w:val="24"/>
          <w:szCs w:val="24"/>
        </w:rPr>
        <w:t xml:space="preserve"> </w:t>
      </w:r>
      <w:r w:rsidR="0048304A">
        <w:rPr>
          <w:rFonts w:ascii="Arial" w:hAnsi="Arial" w:cs="Arial"/>
          <w:sz w:val="24"/>
          <w:szCs w:val="24"/>
        </w:rPr>
        <w:t>T</w:t>
      </w:r>
      <w:r w:rsidR="00495EE6">
        <w:rPr>
          <w:rFonts w:ascii="Arial" w:hAnsi="Arial" w:cs="Arial"/>
          <w:sz w:val="24"/>
          <w:szCs w:val="24"/>
        </w:rPr>
        <w:t xml:space="preserve">he applicant failed to </w:t>
      </w:r>
      <w:r w:rsidR="0048304A">
        <w:rPr>
          <w:rFonts w:ascii="Arial" w:hAnsi="Arial" w:cs="Arial"/>
          <w:sz w:val="24"/>
          <w:szCs w:val="24"/>
        </w:rPr>
        <w:t>comply</w:t>
      </w:r>
      <w:r w:rsidR="00495EE6">
        <w:rPr>
          <w:rFonts w:ascii="Arial" w:hAnsi="Arial" w:cs="Arial"/>
          <w:sz w:val="24"/>
          <w:szCs w:val="24"/>
        </w:rPr>
        <w:t xml:space="preserve"> with this </w:t>
      </w:r>
      <w:r w:rsidR="00495EE6">
        <w:rPr>
          <w:rFonts w:ascii="Arial" w:hAnsi="Arial" w:cs="Arial"/>
          <w:sz w:val="24"/>
          <w:szCs w:val="24"/>
        </w:rPr>
        <w:lastRenderedPageBreak/>
        <w:t xml:space="preserve">rule in its entirety and from my reading of the founding papers the applicant </w:t>
      </w:r>
      <w:r w:rsidR="00666871">
        <w:rPr>
          <w:rFonts w:ascii="Arial" w:hAnsi="Arial" w:cs="Arial"/>
          <w:sz w:val="24"/>
          <w:szCs w:val="24"/>
        </w:rPr>
        <w:t xml:space="preserve">also </w:t>
      </w:r>
      <w:r w:rsidR="00495EE6">
        <w:rPr>
          <w:rFonts w:ascii="Arial" w:hAnsi="Arial" w:cs="Arial"/>
          <w:sz w:val="24"/>
          <w:szCs w:val="24"/>
        </w:rPr>
        <w:t xml:space="preserve">did not deal with the issue of this non-compliance at all. </w:t>
      </w:r>
    </w:p>
    <w:p w:rsidR="00A46ADE" w:rsidRDefault="00A46ADE" w:rsidP="00693658">
      <w:pPr>
        <w:spacing w:after="0" w:line="360" w:lineRule="auto"/>
        <w:jc w:val="both"/>
        <w:rPr>
          <w:rFonts w:ascii="Arial" w:hAnsi="Arial" w:cs="Arial"/>
          <w:sz w:val="24"/>
          <w:szCs w:val="24"/>
        </w:rPr>
      </w:pPr>
    </w:p>
    <w:p w:rsidR="00CF0E47" w:rsidRDefault="00CF0E47" w:rsidP="00693658">
      <w:pPr>
        <w:spacing w:after="0" w:line="360" w:lineRule="auto"/>
        <w:jc w:val="both"/>
        <w:rPr>
          <w:rFonts w:ascii="Arial" w:hAnsi="Arial" w:cs="Arial"/>
          <w:sz w:val="24"/>
          <w:szCs w:val="24"/>
        </w:rPr>
      </w:pPr>
      <w:r>
        <w:rPr>
          <w:rFonts w:ascii="Arial" w:hAnsi="Arial" w:cs="Arial"/>
          <w:sz w:val="24"/>
          <w:szCs w:val="24"/>
        </w:rPr>
        <w:t>[</w:t>
      </w:r>
      <w:r w:rsidR="00C01F18">
        <w:rPr>
          <w:rFonts w:ascii="Arial" w:hAnsi="Arial" w:cs="Arial"/>
          <w:sz w:val="24"/>
          <w:szCs w:val="24"/>
        </w:rPr>
        <w:t>24</w:t>
      </w:r>
      <w:r>
        <w:rPr>
          <w:rFonts w:ascii="Arial" w:hAnsi="Arial" w:cs="Arial"/>
          <w:sz w:val="24"/>
          <w:szCs w:val="24"/>
        </w:rPr>
        <w:t>]</w:t>
      </w:r>
      <w:r>
        <w:rPr>
          <w:rFonts w:ascii="Arial" w:hAnsi="Arial" w:cs="Arial"/>
          <w:sz w:val="24"/>
          <w:szCs w:val="24"/>
        </w:rPr>
        <w:tab/>
      </w:r>
      <w:r w:rsidR="00B23443">
        <w:rPr>
          <w:rFonts w:ascii="Arial" w:hAnsi="Arial" w:cs="Arial"/>
          <w:sz w:val="24"/>
          <w:szCs w:val="24"/>
        </w:rPr>
        <w:t>Although the defendant failed to cross the first hurdle in her application</w:t>
      </w:r>
      <w:r w:rsidR="00666871">
        <w:rPr>
          <w:rFonts w:ascii="Arial" w:hAnsi="Arial" w:cs="Arial"/>
          <w:sz w:val="24"/>
          <w:szCs w:val="24"/>
        </w:rPr>
        <w:t>,</w:t>
      </w:r>
      <w:r w:rsidR="00B23443">
        <w:rPr>
          <w:rFonts w:ascii="Arial" w:hAnsi="Arial" w:cs="Arial"/>
          <w:sz w:val="24"/>
          <w:szCs w:val="24"/>
        </w:rPr>
        <w:t xml:space="preserve"> the court </w:t>
      </w:r>
      <w:r w:rsidR="00666871">
        <w:rPr>
          <w:rFonts w:ascii="Arial" w:hAnsi="Arial" w:cs="Arial"/>
          <w:sz w:val="24"/>
          <w:szCs w:val="24"/>
        </w:rPr>
        <w:t xml:space="preserve">will </w:t>
      </w:r>
      <w:r w:rsidR="00B23443">
        <w:rPr>
          <w:rFonts w:ascii="Arial" w:hAnsi="Arial" w:cs="Arial"/>
          <w:sz w:val="24"/>
          <w:szCs w:val="24"/>
        </w:rPr>
        <w:t xml:space="preserve">proceed to discuss the issue of condonation briefly as there have been a disregard for the court rules and court orders through out. </w:t>
      </w:r>
    </w:p>
    <w:p w:rsidR="00A46ADE" w:rsidRDefault="00A46ADE" w:rsidP="00693658">
      <w:pPr>
        <w:spacing w:after="0" w:line="360" w:lineRule="auto"/>
        <w:jc w:val="both"/>
        <w:rPr>
          <w:rFonts w:ascii="Arial" w:hAnsi="Arial" w:cs="Arial"/>
          <w:sz w:val="24"/>
          <w:szCs w:val="24"/>
        </w:rPr>
      </w:pPr>
    </w:p>
    <w:p w:rsidR="00A46ADE" w:rsidRDefault="0088139C" w:rsidP="00A46ADE">
      <w:pPr>
        <w:spacing w:after="0" w:line="360" w:lineRule="auto"/>
        <w:jc w:val="both"/>
        <w:rPr>
          <w:rFonts w:ascii="Arial" w:hAnsi="Arial" w:cs="Arial"/>
          <w:i/>
          <w:sz w:val="24"/>
          <w:szCs w:val="24"/>
        </w:rPr>
      </w:pPr>
      <w:r>
        <w:rPr>
          <w:rFonts w:ascii="Arial" w:hAnsi="Arial" w:cs="Arial"/>
          <w:i/>
          <w:sz w:val="24"/>
          <w:szCs w:val="24"/>
        </w:rPr>
        <w:t>Application for condonation</w:t>
      </w:r>
    </w:p>
    <w:p w:rsidR="0088139C" w:rsidRDefault="0088139C" w:rsidP="00A46ADE">
      <w:pPr>
        <w:spacing w:after="0" w:line="360" w:lineRule="auto"/>
        <w:jc w:val="both"/>
        <w:rPr>
          <w:rFonts w:ascii="Arial" w:hAnsi="Arial" w:cs="Arial"/>
          <w:i/>
          <w:sz w:val="24"/>
          <w:szCs w:val="24"/>
        </w:rPr>
      </w:pPr>
    </w:p>
    <w:p w:rsidR="00B23443" w:rsidRPr="0088139C" w:rsidRDefault="00B23443" w:rsidP="00A46ADE">
      <w:pPr>
        <w:spacing w:after="0" w:line="360" w:lineRule="auto"/>
        <w:jc w:val="both"/>
        <w:rPr>
          <w:rFonts w:ascii="Arial" w:hAnsi="Arial" w:cs="Arial"/>
          <w:sz w:val="24"/>
        </w:rPr>
      </w:pPr>
      <w:r w:rsidRPr="0088139C">
        <w:rPr>
          <w:rFonts w:ascii="Arial" w:hAnsi="Arial" w:cs="Arial"/>
          <w:i/>
          <w:sz w:val="28"/>
          <w:szCs w:val="24"/>
        </w:rPr>
        <w:t xml:space="preserve"> </w:t>
      </w:r>
      <w:r w:rsidR="00A53216" w:rsidRPr="0088139C">
        <w:rPr>
          <w:rFonts w:ascii="Arial" w:hAnsi="Arial" w:cs="Arial"/>
          <w:sz w:val="24"/>
        </w:rPr>
        <w:t>[</w:t>
      </w:r>
      <w:r w:rsidR="00C01F18" w:rsidRPr="0088139C">
        <w:rPr>
          <w:rFonts w:ascii="Arial" w:hAnsi="Arial" w:cs="Arial"/>
          <w:sz w:val="24"/>
        </w:rPr>
        <w:t>25</w:t>
      </w:r>
      <w:r w:rsidR="00A53216" w:rsidRPr="0088139C">
        <w:rPr>
          <w:rFonts w:ascii="Arial" w:hAnsi="Arial" w:cs="Arial"/>
          <w:sz w:val="24"/>
        </w:rPr>
        <w:t>]</w:t>
      </w:r>
      <w:r w:rsidR="00015ED0" w:rsidRPr="0088139C">
        <w:rPr>
          <w:rFonts w:ascii="Arial" w:hAnsi="Arial" w:cs="Arial"/>
          <w:sz w:val="24"/>
        </w:rPr>
        <w:tab/>
      </w:r>
      <w:r w:rsidRPr="0088139C">
        <w:rPr>
          <w:rFonts w:ascii="Arial" w:hAnsi="Arial" w:cs="Arial"/>
          <w:sz w:val="24"/>
        </w:rPr>
        <w:t xml:space="preserve">The granting of condonation is not just for the asking. </w:t>
      </w:r>
      <w:r w:rsidR="00666871" w:rsidRPr="0088139C">
        <w:rPr>
          <w:rFonts w:ascii="Arial" w:hAnsi="Arial" w:cs="Arial"/>
          <w:sz w:val="24"/>
        </w:rPr>
        <w:t xml:space="preserve">The </w:t>
      </w:r>
      <w:r w:rsidRPr="0088139C">
        <w:rPr>
          <w:rFonts w:ascii="Arial" w:hAnsi="Arial" w:cs="Arial"/>
          <w:sz w:val="24"/>
        </w:rPr>
        <w:t>Rule</w:t>
      </w:r>
      <w:r w:rsidR="00666871" w:rsidRPr="0088139C">
        <w:rPr>
          <w:rFonts w:ascii="Arial" w:hAnsi="Arial" w:cs="Arial"/>
          <w:sz w:val="24"/>
        </w:rPr>
        <w:t>s</w:t>
      </w:r>
      <w:r w:rsidRPr="0088139C">
        <w:rPr>
          <w:rFonts w:ascii="Arial" w:hAnsi="Arial" w:cs="Arial"/>
          <w:sz w:val="24"/>
        </w:rPr>
        <w:t xml:space="preserve"> of </w:t>
      </w:r>
      <w:r w:rsidR="00666871" w:rsidRPr="0088139C">
        <w:rPr>
          <w:rFonts w:ascii="Arial" w:hAnsi="Arial" w:cs="Arial"/>
          <w:sz w:val="24"/>
        </w:rPr>
        <w:t>C</w:t>
      </w:r>
      <w:r w:rsidRPr="0088139C">
        <w:rPr>
          <w:rFonts w:ascii="Arial" w:hAnsi="Arial" w:cs="Arial"/>
          <w:sz w:val="24"/>
        </w:rPr>
        <w:t>ourt and court order</w:t>
      </w:r>
      <w:r w:rsidR="00666871" w:rsidRPr="0088139C">
        <w:rPr>
          <w:rFonts w:ascii="Arial" w:hAnsi="Arial" w:cs="Arial"/>
          <w:sz w:val="24"/>
        </w:rPr>
        <w:t>s</w:t>
      </w:r>
      <w:r w:rsidRPr="0088139C">
        <w:rPr>
          <w:rFonts w:ascii="Arial" w:hAnsi="Arial" w:cs="Arial"/>
          <w:sz w:val="24"/>
        </w:rPr>
        <w:t xml:space="preserve"> are to be observed to facilitate strict compliance with them to ensure efficient administration of justice</w:t>
      </w:r>
      <w:r w:rsidR="005A798B" w:rsidRPr="0088139C">
        <w:rPr>
          <w:rFonts w:ascii="Arial" w:hAnsi="Arial" w:cs="Arial"/>
          <w:sz w:val="24"/>
        </w:rPr>
        <w:t>.</w:t>
      </w:r>
      <w:r w:rsidRPr="0088139C">
        <w:rPr>
          <w:rStyle w:val="FootnoteReference"/>
          <w:rFonts w:ascii="Arial" w:hAnsi="Arial" w:cs="Arial"/>
          <w:sz w:val="24"/>
        </w:rPr>
        <w:footnoteReference w:id="4"/>
      </w:r>
    </w:p>
    <w:p w:rsidR="00B23443" w:rsidRDefault="00B23443" w:rsidP="00015ED0">
      <w:pPr>
        <w:pStyle w:val="BodyText"/>
        <w:tabs>
          <w:tab w:val="left" w:pos="720"/>
          <w:tab w:val="left" w:pos="2268"/>
        </w:tabs>
        <w:spacing w:line="360" w:lineRule="auto"/>
        <w:jc w:val="both"/>
        <w:rPr>
          <w:rFonts w:ascii="Arial" w:hAnsi="Arial" w:cs="Arial"/>
        </w:rPr>
      </w:pPr>
    </w:p>
    <w:p w:rsidR="00246974" w:rsidRPr="00215FB2" w:rsidRDefault="00246974" w:rsidP="00246974">
      <w:pPr>
        <w:spacing w:after="0" w:line="360" w:lineRule="auto"/>
        <w:jc w:val="both"/>
        <w:rPr>
          <w:rFonts w:ascii="Arial" w:hAnsi="Arial" w:cs="Arial"/>
          <w:sz w:val="24"/>
          <w:szCs w:val="24"/>
        </w:rPr>
      </w:pPr>
      <w:r>
        <w:rPr>
          <w:rFonts w:ascii="Arial" w:hAnsi="Arial" w:cs="Arial"/>
          <w:lang w:val="en-ZA"/>
        </w:rPr>
        <w:t>[</w:t>
      </w:r>
      <w:r w:rsidR="00C01F18">
        <w:rPr>
          <w:rFonts w:ascii="Arial" w:hAnsi="Arial" w:cs="Arial"/>
          <w:lang w:val="en-ZA"/>
        </w:rPr>
        <w:t>26</w:t>
      </w:r>
      <w:r>
        <w:rPr>
          <w:rFonts w:ascii="Arial" w:hAnsi="Arial" w:cs="Arial"/>
          <w:lang w:val="en-ZA"/>
        </w:rPr>
        <w:t xml:space="preserve">] </w:t>
      </w:r>
      <w:r>
        <w:rPr>
          <w:rFonts w:ascii="Arial" w:hAnsi="Arial" w:cs="Arial"/>
          <w:lang w:val="en-ZA"/>
        </w:rPr>
        <w:tab/>
      </w:r>
      <w:r>
        <w:rPr>
          <w:rFonts w:ascii="Arial" w:hAnsi="Arial" w:cs="Arial"/>
          <w:sz w:val="24"/>
          <w:szCs w:val="24"/>
        </w:rPr>
        <w:t xml:space="preserve">In the matter of </w:t>
      </w:r>
      <w:r w:rsidRPr="00215FB2">
        <w:rPr>
          <w:rFonts w:ascii="Arial" w:hAnsi="Arial" w:cs="Arial"/>
          <w:i/>
          <w:sz w:val="24"/>
          <w:szCs w:val="24"/>
        </w:rPr>
        <w:t>Beukes and Another v South West Africa Building Society (</w:t>
      </w:r>
      <w:proofErr w:type="spellStart"/>
      <w:r w:rsidRPr="00215FB2">
        <w:rPr>
          <w:rFonts w:ascii="Arial" w:hAnsi="Arial" w:cs="Arial"/>
          <w:i/>
          <w:sz w:val="24"/>
          <w:szCs w:val="24"/>
        </w:rPr>
        <w:t>Swabou</w:t>
      </w:r>
      <w:proofErr w:type="spellEnd"/>
      <w:r w:rsidRPr="00215FB2">
        <w:rPr>
          <w:rFonts w:ascii="Arial" w:hAnsi="Arial" w:cs="Arial"/>
          <w:i/>
          <w:sz w:val="24"/>
          <w:szCs w:val="24"/>
        </w:rPr>
        <w:t>) and 5 Others</w:t>
      </w:r>
      <w:r w:rsidRPr="00215FB2">
        <w:rPr>
          <w:rStyle w:val="FootnoteReference"/>
          <w:rFonts w:ascii="Arial" w:hAnsi="Arial" w:cs="Arial"/>
          <w:i/>
          <w:sz w:val="24"/>
          <w:szCs w:val="24"/>
        </w:rPr>
        <w:footnoteReference w:id="5"/>
      </w:r>
      <w:r w:rsidRPr="00215FB2">
        <w:rPr>
          <w:rFonts w:ascii="Arial" w:hAnsi="Arial" w:cs="Arial"/>
          <w:i/>
          <w:sz w:val="24"/>
          <w:szCs w:val="24"/>
        </w:rPr>
        <w:t xml:space="preserve"> </w:t>
      </w:r>
      <w:proofErr w:type="spellStart"/>
      <w:r w:rsidRPr="00215FB2">
        <w:rPr>
          <w:rFonts w:ascii="Arial" w:hAnsi="Arial" w:cs="Arial"/>
          <w:sz w:val="24"/>
          <w:szCs w:val="24"/>
        </w:rPr>
        <w:t>Langa</w:t>
      </w:r>
      <w:proofErr w:type="spellEnd"/>
      <w:r w:rsidRPr="00215FB2">
        <w:rPr>
          <w:rFonts w:ascii="Arial" w:hAnsi="Arial" w:cs="Arial"/>
          <w:sz w:val="24"/>
          <w:szCs w:val="24"/>
        </w:rPr>
        <w:t xml:space="preserve"> AJA stipulated the principles applicable to applications for condonation even under the new rules. In dealing with condonation, the learned Judge of Appeal stated the following</w:t>
      </w:r>
      <w:r w:rsidR="005A798B">
        <w:rPr>
          <w:rFonts w:ascii="Arial" w:hAnsi="Arial" w:cs="Arial"/>
          <w:sz w:val="24"/>
          <w:szCs w:val="24"/>
        </w:rPr>
        <w:t>:</w:t>
      </w:r>
      <w:r w:rsidRPr="00215FB2">
        <w:rPr>
          <w:rStyle w:val="FootnoteReference"/>
          <w:rFonts w:ascii="Arial" w:hAnsi="Arial" w:cs="Arial"/>
          <w:sz w:val="24"/>
          <w:szCs w:val="24"/>
        </w:rPr>
        <w:footnoteReference w:id="6"/>
      </w:r>
    </w:p>
    <w:p w:rsidR="00246974" w:rsidRPr="00215FB2" w:rsidRDefault="00246974" w:rsidP="00246974">
      <w:pPr>
        <w:spacing w:after="0" w:line="360" w:lineRule="auto"/>
        <w:jc w:val="both"/>
        <w:rPr>
          <w:rFonts w:ascii="Arial" w:hAnsi="Arial" w:cs="Arial"/>
          <w:sz w:val="24"/>
          <w:szCs w:val="24"/>
        </w:rPr>
      </w:pPr>
    </w:p>
    <w:p w:rsidR="00246974" w:rsidRPr="000C112B" w:rsidRDefault="00246974" w:rsidP="00246974">
      <w:pPr>
        <w:spacing w:after="0" w:line="360" w:lineRule="auto"/>
        <w:jc w:val="both"/>
        <w:rPr>
          <w:rFonts w:ascii="Arial" w:hAnsi="Arial" w:cs="Arial"/>
        </w:rPr>
      </w:pPr>
      <w:r w:rsidRPr="000C112B">
        <w:rPr>
          <w:rFonts w:ascii="Arial" w:hAnsi="Arial" w:cs="Arial"/>
        </w:rPr>
        <w:t>‘An application for condonation is not a mere formality. The trigger for it is non-compliance with the Rules of Court. Accordingly, once there has been non-compliance, the applicant should, without delay, apply for condonation and comply with the Rules. . . In seeking condonation, the applicants have to make out their cases on the papers submitted to explain the delay and the failure to comply with the Rules. The explanation must be full, detailed and accurate in order to enable the Court to understand clearly the reasons for it.’</w:t>
      </w:r>
    </w:p>
    <w:p w:rsidR="00246974" w:rsidRDefault="00246974" w:rsidP="00246974">
      <w:pPr>
        <w:spacing w:after="0" w:line="360" w:lineRule="auto"/>
        <w:jc w:val="both"/>
        <w:rPr>
          <w:rFonts w:ascii="Arial" w:hAnsi="Arial" w:cs="Arial"/>
          <w:sz w:val="24"/>
          <w:szCs w:val="24"/>
        </w:rPr>
      </w:pPr>
    </w:p>
    <w:p w:rsidR="00246974" w:rsidRPr="00215FB2" w:rsidRDefault="00246974" w:rsidP="00246974">
      <w:pPr>
        <w:spacing w:after="0" w:line="360" w:lineRule="auto"/>
        <w:jc w:val="both"/>
        <w:rPr>
          <w:rFonts w:ascii="Arial" w:hAnsi="Arial" w:cs="Arial"/>
          <w:sz w:val="24"/>
          <w:szCs w:val="24"/>
        </w:rPr>
      </w:pPr>
      <w:r>
        <w:rPr>
          <w:rFonts w:ascii="Arial" w:hAnsi="Arial" w:cs="Arial"/>
          <w:sz w:val="24"/>
          <w:szCs w:val="24"/>
        </w:rPr>
        <w:t>[</w:t>
      </w:r>
      <w:r w:rsidR="00C01F18">
        <w:rPr>
          <w:rFonts w:ascii="Arial" w:hAnsi="Arial" w:cs="Arial"/>
          <w:sz w:val="24"/>
          <w:szCs w:val="24"/>
        </w:rPr>
        <w:t>27</w:t>
      </w:r>
      <w:r>
        <w:rPr>
          <w:rFonts w:ascii="Arial" w:hAnsi="Arial" w:cs="Arial"/>
          <w:sz w:val="24"/>
          <w:szCs w:val="24"/>
        </w:rPr>
        <w:t>]</w:t>
      </w:r>
      <w:r>
        <w:rPr>
          <w:rFonts w:ascii="Arial" w:hAnsi="Arial" w:cs="Arial"/>
          <w:sz w:val="24"/>
          <w:szCs w:val="24"/>
        </w:rPr>
        <w:tab/>
        <w:t>At para [20], the court</w:t>
      </w:r>
      <w:r w:rsidRPr="00215FB2">
        <w:rPr>
          <w:rFonts w:ascii="Arial" w:hAnsi="Arial" w:cs="Arial"/>
          <w:sz w:val="24"/>
          <w:szCs w:val="24"/>
        </w:rPr>
        <w:t xml:space="preserve"> reasoned as follows regarding prospects of success:</w:t>
      </w:r>
    </w:p>
    <w:p w:rsidR="00246974" w:rsidRPr="00215FB2" w:rsidRDefault="00246974" w:rsidP="00246974">
      <w:pPr>
        <w:spacing w:after="0" w:line="360" w:lineRule="auto"/>
        <w:jc w:val="both"/>
        <w:rPr>
          <w:rFonts w:ascii="Arial" w:hAnsi="Arial" w:cs="Arial"/>
          <w:sz w:val="24"/>
          <w:szCs w:val="24"/>
        </w:rPr>
      </w:pPr>
    </w:p>
    <w:p w:rsidR="00246974" w:rsidRPr="000C112B" w:rsidRDefault="00246974" w:rsidP="00246974">
      <w:pPr>
        <w:spacing w:after="0" w:line="360" w:lineRule="auto"/>
        <w:jc w:val="both"/>
        <w:rPr>
          <w:rFonts w:ascii="Arial" w:hAnsi="Arial" w:cs="Arial"/>
        </w:rPr>
      </w:pPr>
      <w:r w:rsidRPr="000C112B">
        <w:rPr>
          <w:rFonts w:ascii="Arial" w:hAnsi="Arial" w:cs="Arial"/>
        </w:rPr>
        <w:t xml:space="preserve">‘I have borne in mind that prospects of success are often an element, sometimes an important factor that could influence a decision whether or not to grant condonation in a proper case. It is however also true that, in the jurisprudence of both South Africa and </w:t>
      </w:r>
      <w:r w:rsidRPr="000C112B">
        <w:rPr>
          <w:rFonts w:ascii="Arial" w:hAnsi="Arial" w:cs="Arial"/>
        </w:rPr>
        <w:lastRenderedPageBreak/>
        <w:t>Namibia, although prospects of success would normally be a factor in considering whether or not condonation should be granted, this is not always the case when non-compliance of the Rules is flagrant and there is glaring and inexplicable disregard of the processes of the court.’</w:t>
      </w:r>
    </w:p>
    <w:p w:rsidR="00246974" w:rsidRDefault="00246974" w:rsidP="00246974">
      <w:pPr>
        <w:spacing w:after="0" w:line="360" w:lineRule="auto"/>
        <w:jc w:val="both"/>
        <w:rPr>
          <w:rFonts w:ascii="Arial" w:hAnsi="Arial" w:cs="Arial"/>
          <w:sz w:val="24"/>
          <w:szCs w:val="24"/>
        </w:rPr>
      </w:pPr>
    </w:p>
    <w:p w:rsidR="00246974" w:rsidRDefault="00246974" w:rsidP="00246974">
      <w:pPr>
        <w:spacing w:after="0" w:line="360" w:lineRule="auto"/>
        <w:jc w:val="both"/>
        <w:rPr>
          <w:rFonts w:ascii="Arial" w:hAnsi="Arial" w:cs="Arial"/>
          <w:sz w:val="24"/>
          <w:szCs w:val="24"/>
        </w:rPr>
      </w:pPr>
      <w:r>
        <w:rPr>
          <w:rFonts w:ascii="Arial" w:hAnsi="Arial" w:cs="Arial"/>
          <w:sz w:val="24"/>
          <w:szCs w:val="24"/>
        </w:rPr>
        <w:t>[</w:t>
      </w:r>
      <w:r w:rsidR="00C01F18">
        <w:rPr>
          <w:rFonts w:ascii="Arial" w:hAnsi="Arial" w:cs="Arial"/>
          <w:sz w:val="24"/>
          <w:szCs w:val="24"/>
        </w:rPr>
        <w:t>28</w:t>
      </w:r>
      <w:r>
        <w:rPr>
          <w:rFonts w:ascii="Arial" w:hAnsi="Arial" w:cs="Arial"/>
          <w:sz w:val="24"/>
          <w:szCs w:val="24"/>
        </w:rPr>
        <w:t>]</w:t>
      </w:r>
      <w:r>
        <w:rPr>
          <w:rFonts w:ascii="Arial" w:hAnsi="Arial" w:cs="Arial"/>
          <w:sz w:val="24"/>
          <w:szCs w:val="24"/>
        </w:rPr>
        <w:tab/>
        <w:t xml:space="preserve">In order to succeed with an application for condonation </w:t>
      </w:r>
      <w:r w:rsidRPr="00CA606A">
        <w:rPr>
          <w:rFonts w:ascii="Arial" w:hAnsi="Arial" w:cs="Arial"/>
          <w:sz w:val="24"/>
          <w:szCs w:val="24"/>
        </w:rPr>
        <w:t xml:space="preserve">the </w:t>
      </w:r>
      <w:r w:rsidR="00666871">
        <w:rPr>
          <w:rFonts w:ascii="Arial" w:hAnsi="Arial" w:cs="Arial"/>
          <w:sz w:val="24"/>
          <w:szCs w:val="24"/>
        </w:rPr>
        <w:t xml:space="preserve">defendant </w:t>
      </w:r>
      <w:r w:rsidRPr="00CA606A">
        <w:rPr>
          <w:rFonts w:ascii="Arial" w:hAnsi="Arial" w:cs="Arial"/>
          <w:sz w:val="24"/>
          <w:szCs w:val="24"/>
        </w:rPr>
        <w:t>must file an affidavit explaining satisfactorily the non-compliance with the rules. This explanation</w:t>
      </w:r>
      <w:r>
        <w:rPr>
          <w:rFonts w:ascii="Arial" w:hAnsi="Arial" w:cs="Arial"/>
          <w:sz w:val="24"/>
          <w:szCs w:val="24"/>
        </w:rPr>
        <w:t xml:space="preserve"> </w:t>
      </w:r>
      <w:r w:rsidRPr="00CA606A">
        <w:rPr>
          <w:rFonts w:ascii="Arial" w:hAnsi="Arial" w:cs="Arial"/>
          <w:sz w:val="24"/>
          <w:szCs w:val="24"/>
        </w:rPr>
        <w:t>must enable the court to fully understand how the</w:t>
      </w:r>
      <w:r>
        <w:rPr>
          <w:rFonts w:ascii="Arial" w:hAnsi="Arial" w:cs="Arial"/>
          <w:sz w:val="24"/>
          <w:szCs w:val="24"/>
        </w:rPr>
        <w:t xml:space="preserve"> </w:t>
      </w:r>
      <w:r w:rsidRPr="00CA606A">
        <w:rPr>
          <w:rFonts w:ascii="Arial" w:hAnsi="Arial" w:cs="Arial"/>
          <w:sz w:val="24"/>
          <w:szCs w:val="24"/>
        </w:rPr>
        <w:t>delay came about.</w:t>
      </w:r>
      <w:r>
        <w:rPr>
          <w:rFonts w:ascii="Arial" w:hAnsi="Arial" w:cs="Arial"/>
          <w:sz w:val="24"/>
          <w:szCs w:val="24"/>
        </w:rPr>
        <w:t xml:space="preserve"> This however only deals with one aspect of the application for condonation. </w:t>
      </w:r>
    </w:p>
    <w:p w:rsidR="00246974" w:rsidRDefault="00246974" w:rsidP="00246974">
      <w:pPr>
        <w:spacing w:after="0" w:line="360" w:lineRule="auto"/>
        <w:jc w:val="both"/>
        <w:rPr>
          <w:rFonts w:ascii="Arial" w:hAnsi="Arial" w:cs="Arial"/>
          <w:sz w:val="24"/>
          <w:szCs w:val="24"/>
        </w:rPr>
      </w:pPr>
    </w:p>
    <w:p w:rsidR="00246974" w:rsidRPr="00215FB2" w:rsidRDefault="00246974" w:rsidP="00246974">
      <w:pPr>
        <w:spacing w:after="0" w:line="360" w:lineRule="auto"/>
        <w:jc w:val="both"/>
        <w:rPr>
          <w:rFonts w:ascii="Arial" w:hAnsi="Arial" w:cs="Arial"/>
          <w:sz w:val="24"/>
          <w:szCs w:val="24"/>
        </w:rPr>
      </w:pPr>
      <w:r>
        <w:rPr>
          <w:rFonts w:ascii="Arial" w:hAnsi="Arial" w:cs="Arial"/>
          <w:sz w:val="24"/>
          <w:szCs w:val="24"/>
        </w:rPr>
        <w:t>[</w:t>
      </w:r>
      <w:r w:rsidR="00C01F18">
        <w:rPr>
          <w:rFonts w:ascii="Arial" w:hAnsi="Arial" w:cs="Arial"/>
          <w:sz w:val="24"/>
          <w:szCs w:val="24"/>
        </w:rPr>
        <w:t>29</w:t>
      </w:r>
      <w:r w:rsidR="001D6D35">
        <w:rPr>
          <w:rFonts w:ascii="Arial" w:hAnsi="Arial" w:cs="Arial"/>
          <w:sz w:val="24"/>
          <w:szCs w:val="24"/>
        </w:rPr>
        <w:t>]</w:t>
      </w:r>
      <w:r>
        <w:rPr>
          <w:rFonts w:ascii="Arial" w:hAnsi="Arial" w:cs="Arial"/>
          <w:sz w:val="24"/>
          <w:szCs w:val="24"/>
        </w:rPr>
        <w:tab/>
        <w:t xml:space="preserve">In the matter of </w:t>
      </w:r>
      <w:proofErr w:type="spellStart"/>
      <w:r w:rsidRPr="00215FB2">
        <w:rPr>
          <w:rFonts w:ascii="Arial" w:hAnsi="Arial" w:cs="Arial"/>
          <w:i/>
          <w:sz w:val="24"/>
          <w:szCs w:val="24"/>
        </w:rPr>
        <w:t>Balzer</w:t>
      </w:r>
      <w:proofErr w:type="spellEnd"/>
      <w:r w:rsidRPr="00215FB2">
        <w:rPr>
          <w:rFonts w:ascii="Arial" w:hAnsi="Arial" w:cs="Arial"/>
          <w:i/>
          <w:sz w:val="24"/>
          <w:szCs w:val="24"/>
        </w:rPr>
        <w:t xml:space="preserve"> v </w:t>
      </w:r>
      <w:proofErr w:type="spellStart"/>
      <w:r w:rsidRPr="00215FB2">
        <w:rPr>
          <w:rFonts w:ascii="Arial" w:hAnsi="Arial" w:cs="Arial"/>
          <w:i/>
          <w:sz w:val="24"/>
          <w:szCs w:val="24"/>
        </w:rPr>
        <w:t>Vries</w:t>
      </w:r>
      <w:proofErr w:type="spellEnd"/>
      <w:r w:rsidRPr="00215FB2">
        <w:rPr>
          <w:rStyle w:val="FootnoteReference"/>
          <w:rFonts w:ascii="Arial" w:hAnsi="Arial" w:cs="Arial"/>
          <w:i/>
          <w:sz w:val="24"/>
          <w:szCs w:val="24"/>
        </w:rPr>
        <w:footnoteReference w:id="7"/>
      </w:r>
      <w:r w:rsidRPr="00215FB2">
        <w:rPr>
          <w:rFonts w:ascii="Arial" w:hAnsi="Arial" w:cs="Arial"/>
          <w:i/>
          <w:sz w:val="24"/>
          <w:szCs w:val="24"/>
        </w:rPr>
        <w:t xml:space="preserve"> </w:t>
      </w:r>
      <w:r w:rsidRPr="00215FB2">
        <w:rPr>
          <w:rFonts w:ascii="Arial" w:hAnsi="Arial" w:cs="Arial"/>
          <w:sz w:val="24"/>
          <w:szCs w:val="24"/>
        </w:rPr>
        <w:t xml:space="preserve">the Supreme Court pronounced itself on this matter </w:t>
      </w:r>
      <w:r>
        <w:rPr>
          <w:rFonts w:ascii="Arial" w:hAnsi="Arial" w:cs="Arial"/>
          <w:sz w:val="24"/>
          <w:szCs w:val="24"/>
        </w:rPr>
        <w:t>as follows</w:t>
      </w:r>
      <w:r w:rsidRPr="00215FB2">
        <w:rPr>
          <w:rFonts w:ascii="Arial" w:hAnsi="Arial" w:cs="Arial"/>
          <w:sz w:val="24"/>
          <w:szCs w:val="24"/>
        </w:rPr>
        <w:t>:</w:t>
      </w:r>
    </w:p>
    <w:p w:rsidR="00246974" w:rsidRDefault="00246974" w:rsidP="00246974">
      <w:pPr>
        <w:spacing w:after="0" w:line="360" w:lineRule="auto"/>
        <w:jc w:val="both"/>
        <w:rPr>
          <w:rFonts w:ascii="Arial" w:hAnsi="Arial" w:cs="Arial"/>
          <w:sz w:val="24"/>
          <w:szCs w:val="24"/>
        </w:rPr>
      </w:pPr>
    </w:p>
    <w:p w:rsidR="00246974" w:rsidRPr="000C112B" w:rsidRDefault="00246974" w:rsidP="005A798B">
      <w:pPr>
        <w:spacing w:after="0" w:line="360" w:lineRule="auto"/>
        <w:jc w:val="both"/>
        <w:rPr>
          <w:rFonts w:ascii="Arial" w:hAnsi="Arial" w:cs="Arial"/>
        </w:rPr>
      </w:pPr>
      <w:r w:rsidRPr="000C112B">
        <w:rPr>
          <w:rFonts w:ascii="Arial" w:hAnsi="Arial" w:cs="Arial"/>
        </w:rPr>
        <w:t>‘[20] It is well settled that an application for condonation is required</w:t>
      </w:r>
      <w:r w:rsidRPr="000C112B">
        <w:rPr>
          <w:rFonts w:ascii="Arial" w:hAnsi="Arial" w:cs="Arial"/>
          <w:i/>
        </w:rPr>
        <w:t xml:space="preserve"> </w:t>
      </w:r>
      <w:r w:rsidRPr="000C112B">
        <w:rPr>
          <w:rFonts w:ascii="Arial" w:hAnsi="Arial" w:cs="Arial"/>
        </w:rPr>
        <w:t xml:space="preserve">to meet the two requisites of good cause before he or she can succeed in such an application. These entail firstly establishing a reasonable and acceptable explanation for the delay and </w:t>
      </w:r>
      <w:r w:rsidRPr="001D6D35">
        <w:rPr>
          <w:rFonts w:ascii="Arial" w:hAnsi="Arial" w:cs="Arial"/>
        </w:rPr>
        <w:t>secondly satisfying the court that there are reasonable prospects of success on appeal.’</w:t>
      </w:r>
    </w:p>
    <w:p w:rsidR="00246974" w:rsidRDefault="00246974" w:rsidP="00015ED0">
      <w:pPr>
        <w:pStyle w:val="BodyText"/>
        <w:tabs>
          <w:tab w:val="left" w:pos="720"/>
          <w:tab w:val="left" w:pos="2268"/>
        </w:tabs>
        <w:spacing w:line="360" w:lineRule="auto"/>
        <w:jc w:val="both"/>
        <w:rPr>
          <w:rFonts w:ascii="Arial" w:hAnsi="Arial" w:cs="Arial"/>
          <w:szCs w:val="22"/>
          <w:lang w:val="en-ZA"/>
        </w:rPr>
      </w:pPr>
    </w:p>
    <w:p w:rsidR="00246974" w:rsidRDefault="001D6D35" w:rsidP="00015ED0">
      <w:pPr>
        <w:pStyle w:val="BodyText"/>
        <w:tabs>
          <w:tab w:val="left" w:pos="720"/>
          <w:tab w:val="left" w:pos="2268"/>
        </w:tabs>
        <w:spacing w:line="360" w:lineRule="auto"/>
        <w:jc w:val="both"/>
        <w:rPr>
          <w:rFonts w:ascii="Arial" w:hAnsi="Arial" w:cs="Arial"/>
          <w:szCs w:val="22"/>
          <w:lang w:val="en-ZA"/>
        </w:rPr>
      </w:pPr>
      <w:r>
        <w:rPr>
          <w:rFonts w:ascii="Arial" w:hAnsi="Arial" w:cs="Arial"/>
          <w:szCs w:val="22"/>
          <w:lang w:val="en-ZA"/>
        </w:rPr>
        <w:t>[</w:t>
      </w:r>
      <w:r w:rsidR="00C01F18">
        <w:rPr>
          <w:rFonts w:ascii="Arial" w:hAnsi="Arial" w:cs="Arial"/>
          <w:szCs w:val="22"/>
          <w:lang w:val="en-ZA"/>
        </w:rPr>
        <w:t>30</w:t>
      </w:r>
      <w:r>
        <w:rPr>
          <w:rFonts w:ascii="Arial" w:hAnsi="Arial" w:cs="Arial"/>
          <w:szCs w:val="22"/>
          <w:lang w:val="en-ZA"/>
        </w:rPr>
        <w:t>]</w:t>
      </w:r>
      <w:r>
        <w:rPr>
          <w:rFonts w:ascii="Arial" w:hAnsi="Arial" w:cs="Arial"/>
          <w:szCs w:val="22"/>
          <w:lang w:val="en-ZA"/>
        </w:rPr>
        <w:tab/>
      </w:r>
      <w:r w:rsidR="00495EE6">
        <w:rPr>
          <w:rFonts w:ascii="Arial" w:hAnsi="Arial" w:cs="Arial"/>
          <w:szCs w:val="22"/>
          <w:lang w:val="en-ZA"/>
        </w:rPr>
        <w:t xml:space="preserve">None of this has effectively been dealt with by the </w:t>
      </w:r>
      <w:r w:rsidR="00CB2DD1">
        <w:rPr>
          <w:rFonts w:ascii="Arial" w:hAnsi="Arial" w:cs="Arial"/>
          <w:szCs w:val="22"/>
          <w:lang w:val="en-ZA"/>
        </w:rPr>
        <w:t>defendant</w:t>
      </w:r>
      <w:r w:rsidR="00495EE6">
        <w:rPr>
          <w:rFonts w:ascii="Arial" w:hAnsi="Arial" w:cs="Arial"/>
          <w:szCs w:val="22"/>
          <w:lang w:val="en-ZA"/>
        </w:rPr>
        <w:t xml:space="preserve">. </w:t>
      </w:r>
      <w:r w:rsidR="00CB2DD1">
        <w:rPr>
          <w:rFonts w:ascii="Arial" w:hAnsi="Arial" w:cs="Arial"/>
          <w:szCs w:val="22"/>
          <w:lang w:val="en-ZA"/>
        </w:rPr>
        <w:t>The defendant makes no factual allegations whatsoever o</w:t>
      </w:r>
      <w:r w:rsidR="00666871">
        <w:rPr>
          <w:rFonts w:ascii="Arial" w:hAnsi="Arial" w:cs="Arial"/>
          <w:szCs w:val="22"/>
          <w:lang w:val="en-ZA"/>
        </w:rPr>
        <w:t>r</w:t>
      </w:r>
      <w:r w:rsidR="00CB2DD1">
        <w:rPr>
          <w:rFonts w:ascii="Arial" w:hAnsi="Arial" w:cs="Arial"/>
          <w:szCs w:val="22"/>
          <w:lang w:val="en-ZA"/>
        </w:rPr>
        <w:t xml:space="preserve"> whether she has any defence to the plaintiff’s claim. In the absence of such facts the court not exercise her discretion in favour of the defendant.</w:t>
      </w:r>
    </w:p>
    <w:p w:rsidR="00CB2DD1" w:rsidRDefault="00CB2DD1" w:rsidP="00015ED0">
      <w:pPr>
        <w:pStyle w:val="BodyText"/>
        <w:tabs>
          <w:tab w:val="left" w:pos="720"/>
          <w:tab w:val="left" w:pos="2268"/>
        </w:tabs>
        <w:spacing w:line="360" w:lineRule="auto"/>
        <w:jc w:val="both"/>
        <w:rPr>
          <w:rFonts w:ascii="Arial" w:hAnsi="Arial" w:cs="Arial"/>
          <w:szCs w:val="22"/>
          <w:lang w:val="en-ZA"/>
        </w:rPr>
      </w:pPr>
    </w:p>
    <w:p w:rsidR="00CB2DD1" w:rsidRDefault="00CB2DD1" w:rsidP="00015ED0">
      <w:pPr>
        <w:pStyle w:val="BodyText"/>
        <w:tabs>
          <w:tab w:val="left" w:pos="720"/>
          <w:tab w:val="left" w:pos="2268"/>
        </w:tabs>
        <w:spacing w:line="360" w:lineRule="auto"/>
        <w:jc w:val="both"/>
        <w:rPr>
          <w:rFonts w:ascii="Arial" w:hAnsi="Arial" w:cs="Arial"/>
          <w:szCs w:val="22"/>
          <w:lang w:val="en-ZA"/>
        </w:rPr>
      </w:pPr>
      <w:r>
        <w:rPr>
          <w:rFonts w:ascii="Arial" w:hAnsi="Arial" w:cs="Arial"/>
          <w:szCs w:val="22"/>
          <w:lang w:val="en-ZA"/>
        </w:rPr>
        <w:t>[</w:t>
      </w:r>
      <w:r w:rsidR="00C01F18">
        <w:rPr>
          <w:rFonts w:ascii="Arial" w:hAnsi="Arial" w:cs="Arial"/>
          <w:szCs w:val="22"/>
          <w:lang w:val="en-ZA"/>
        </w:rPr>
        <w:t>31</w:t>
      </w:r>
      <w:r>
        <w:rPr>
          <w:rFonts w:ascii="Arial" w:hAnsi="Arial" w:cs="Arial"/>
          <w:szCs w:val="22"/>
          <w:lang w:val="en-ZA"/>
        </w:rPr>
        <w:t>]</w:t>
      </w:r>
      <w:r>
        <w:rPr>
          <w:rFonts w:ascii="Arial" w:hAnsi="Arial" w:cs="Arial"/>
          <w:szCs w:val="22"/>
          <w:lang w:val="en-ZA"/>
        </w:rPr>
        <w:tab/>
      </w:r>
      <w:r w:rsidR="00666871">
        <w:rPr>
          <w:rFonts w:ascii="Arial" w:hAnsi="Arial" w:cs="Arial"/>
          <w:szCs w:val="22"/>
          <w:lang w:val="en-ZA"/>
        </w:rPr>
        <w:t>Therefore, i</w:t>
      </w:r>
      <w:r>
        <w:rPr>
          <w:rFonts w:ascii="Arial" w:hAnsi="Arial" w:cs="Arial"/>
          <w:szCs w:val="22"/>
          <w:lang w:val="en-ZA"/>
        </w:rPr>
        <w:t xml:space="preserve">n the absence of the facts and evidence </w:t>
      </w:r>
      <w:r w:rsidR="00C2008E">
        <w:rPr>
          <w:rFonts w:ascii="Arial" w:hAnsi="Arial" w:cs="Arial"/>
          <w:szCs w:val="22"/>
          <w:lang w:val="en-ZA"/>
        </w:rPr>
        <w:t xml:space="preserve">relevant to the prospects of success and any defences, the condonation application is fatally defective and stands to be dismissed. </w:t>
      </w:r>
    </w:p>
    <w:p w:rsidR="00246974" w:rsidRDefault="00246974" w:rsidP="00015ED0">
      <w:pPr>
        <w:pStyle w:val="BodyText"/>
        <w:tabs>
          <w:tab w:val="left" w:pos="720"/>
          <w:tab w:val="left" w:pos="2268"/>
        </w:tabs>
        <w:spacing w:line="360" w:lineRule="auto"/>
        <w:jc w:val="both"/>
        <w:rPr>
          <w:rFonts w:ascii="Arial" w:hAnsi="Arial" w:cs="Arial"/>
          <w:szCs w:val="22"/>
          <w:lang w:val="en-ZA"/>
        </w:rPr>
      </w:pPr>
    </w:p>
    <w:p w:rsidR="00C2008E" w:rsidRDefault="00C2008E" w:rsidP="00015ED0">
      <w:pPr>
        <w:pStyle w:val="BodyText"/>
        <w:tabs>
          <w:tab w:val="left" w:pos="720"/>
          <w:tab w:val="left" w:pos="2268"/>
        </w:tabs>
        <w:spacing w:line="360" w:lineRule="auto"/>
        <w:jc w:val="both"/>
        <w:rPr>
          <w:rFonts w:ascii="Arial" w:hAnsi="Arial" w:cs="Arial"/>
          <w:szCs w:val="22"/>
          <w:lang w:val="en-ZA"/>
        </w:rPr>
      </w:pPr>
      <w:r>
        <w:rPr>
          <w:rFonts w:ascii="Arial" w:hAnsi="Arial" w:cs="Arial"/>
          <w:szCs w:val="22"/>
          <w:lang w:val="en-ZA"/>
        </w:rPr>
        <w:t>[</w:t>
      </w:r>
      <w:r w:rsidR="00C01F18">
        <w:rPr>
          <w:rFonts w:ascii="Arial" w:hAnsi="Arial" w:cs="Arial"/>
          <w:szCs w:val="22"/>
          <w:lang w:val="en-ZA"/>
        </w:rPr>
        <w:t>32</w:t>
      </w:r>
      <w:r>
        <w:rPr>
          <w:rFonts w:ascii="Arial" w:hAnsi="Arial" w:cs="Arial"/>
          <w:szCs w:val="22"/>
          <w:lang w:val="en-ZA"/>
        </w:rPr>
        <w:t xml:space="preserve">] </w:t>
      </w:r>
      <w:r>
        <w:rPr>
          <w:rFonts w:ascii="Arial" w:hAnsi="Arial" w:cs="Arial"/>
          <w:szCs w:val="22"/>
          <w:lang w:val="en-ZA"/>
        </w:rPr>
        <w:tab/>
      </w:r>
      <w:r w:rsidR="00A46ADE">
        <w:rPr>
          <w:rFonts w:ascii="Arial" w:hAnsi="Arial" w:cs="Arial"/>
          <w:szCs w:val="22"/>
          <w:lang w:val="en-ZA"/>
        </w:rPr>
        <w:t>Before I conclude on the issue of condonation,  I need to point out that a</w:t>
      </w:r>
      <w:r w:rsidR="00506C2E">
        <w:rPr>
          <w:rFonts w:ascii="Arial" w:hAnsi="Arial" w:cs="Arial"/>
          <w:szCs w:val="22"/>
          <w:lang w:val="en-ZA"/>
        </w:rPr>
        <w:t xml:space="preserve"> variety of explanations were offered for the </w:t>
      </w:r>
      <w:r>
        <w:rPr>
          <w:rFonts w:ascii="Arial" w:hAnsi="Arial" w:cs="Arial"/>
          <w:szCs w:val="22"/>
          <w:lang w:val="en-ZA"/>
        </w:rPr>
        <w:t xml:space="preserve">non-compliance of the court order </w:t>
      </w:r>
      <w:r w:rsidR="00506C2E">
        <w:rPr>
          <w:rFonts w:ascii="Arial" w:hAnsi="Arial" w:cs="Arial"/>
          <w:szCs w:val="22"/>
          <w:lang w:val="en-ZA"/>
        </w:rPr>
        <w:t xml:space="preserve">of 26 October 2017 but at the end of the day this appear to be a comedy of errors on the </w:t>
      </w:r>
      <w:r w:rsidR="00506C2E">
        <w:rPr>
          <w:rFonts w:ascii="Arial" w:hAnsi="Arial" w:cs="Arial"/>
          <w:szCs w:val="22"/>
          <w:lang w:val="en-ZA"/>
        </w:rPr>
        <w:lastRenderedPageBreak/>
        <w:t>part of defendant’s legal practitioners</w:t>
      </w:r>
      <w:r w:rsidR="003C0FBE">
        <w:rPr>
          <w:rFonts w:ascii="Arial" w:hAnsi="Arial" w:cs="Arial"/>
          <w:szCs w:val="22"/>
          <w:lang w:val="en-ZA"/>
        </w:rPr>
        <w:t>. S</w:t>
      </w:r>
      <w:proofErr w:type="spellStart"/>
      <w:r w:rsidR="00506C2E">
        <w:rPr>
          <w:rFonts w:ascii="Arial" w:hAnsi="Arial" w:cs="Arial"/>
          <w:lang w:val="en-US"/>
        </w:rPr>
        <w:t>eemingly</w:t>
      </w:r>
      <w:proofErr w:type="spellEnd"/>
      <w:r w:rsidR="00506C2E">
        <w:rPr>
          <w:rFonts w:ascii="Arial" w:hAnsi="Arial" w:cs="Arial"/>
          <w:lang w:val="en-US"/>
        </w:rPr>
        <w:t xml:space="preserve"> one of the reasons could be that when the firm’s files were</w:t>
      </w:r>
      <w:r w:rsidR="00A46ADE">
        <w:rPr>
          <w:rFonts w:ascii="Arial" w:hAnsi="Arial" w:cs="Arial"/>
          <w:lang w:val="en-US"/>
        </w:rPr>
        <w:t>,</w:t>
      </w:r>
      <w:r w:rsidR="00506C2E">
        <w:rPr>
          <w:rFonts w:ascii="Arial" w:hAnsi="Arial" w:cs="Arial"/>
          <w:lang w:val="en-US"/>
        </w:rPr>
        <w:t xml:space="preserve"> as per submission</w:t>
      </w:r>
      <w:r w:rsidR="00A46ADE">
        <w:rPr>
          <w:rFonts w:ascii="Arial" w:hAnsi="Arial" w:cs="Arial"/>
          <w:lang w:val="en-US"/>
        </w:rPr>
        <w:t>,</w:t>
      </w:r>
      <w:r w:rsidR="00506C2E">
        <w:rPr>
          <w:rFonts w:ascii="Arial" w:hAnsi="Arial" w:cs="Arial"/>
          <w:lang w:val="en-US"/>
        </w:rPr>
        <w:t xml:space="preserve"> being transferred to the “new” legal practitioner, the previous legal practitioner failed or neglected to fully inform the legal practitioner taking over the file on the urgency of this matter, with respect to the delayed filing of the plea and discovery</w:t>
      </w:r>
      <w:r w:rsidR="00A46ADE">
        <w:rPr>
          <w:rFonts w:ascii="Arial" w:hAnsi="Arial" w:cs="Arial"/>
          <w:lang w:val="en-US"/>
        </w:rPr>
        <w:t xml:space="preserve">, </w:t>
      </w:r>
      <w:r w:rsidR="00A46ADE" w:rsidRPr="00A46ADE">
        <w:rPr>
          <w:rStyle w:val="Emphasis"/>
          <w:rFonts w:ascii="Arial" w:hAnsi="Arial" w:cs="Arial"/>
          <w:bCs/>
          <w:i w:val="0"/>
          <w:iCs w:val="0"/>
          <w:shd w:val="clear" w:color="auto" w:fill="FFFFFF"/>
        </w:rPr>
        <w:t>etcetera</w:t>
      </w:r>
      <w:r w:rsidR="00506C2E">
        <w:rPr>
          <w:rFonts w:ascii="Arial" w:hAnsi="Arial" w:cs="Arial"/>
          <w:lang w:val="en-US"/>
        </w:rPr>
        <w:t xml:space="preserve">. </w:t>
      </w:r>
      <w:r w:rsidR="003C0FBE">
        <w:rPr>
          <w:rFonts w:ascii="Arial" w:hAnsi="Arial" w:cs="Arial"/>
          <w:szCs w:val="22"/>
          <w:lang w:val="en-ZA"/>
        </w:rPr>
        <w:t>Then to</w:t>
      </w:r>
      <w:r w:rsidR="00666871">
        <w:rPr>
          <w:rFonts w:ascii="Arial" w:hAnsi="Arial" w:cs="Arial"/>
          <w:szCs w:val="22"/>
          <w:lang w:val="en-ZA"/>
        </w:rPr>
        <w:t xml:space="preserve"> </w:t>
      </w:r>
      <w:r w:rsidR="003C0FBE">
        <w:rPr>
          <w:rFonts w:ascii="Arial" w:hAnsi="Arial" w:cs="Arial"/>
          <w:szCs w:val="22"/>
          <w:lang w:val="en-ZA"/>
        </w:rPr>
        <w:t xml:space="preserve">top it with the proverbial cherry on the cake, </w:t>
      </w:r>
      <w:r w:rsidR="00506C2E">
        <w:rPr>
          <w:rFonts w:ascii="Arial" w:hAnsi="Arial" w:cs="Arial"/>
          <w:szCs w:val="22"/>
          <w:lang w:val="en-ZA"/>
        </w:rPr>
        <w:t>the defendant failed to timeously furnish her counsel with proper instructions</w:t>
      </w:r>
      <w:r w:rsidR="003C0FBE">
        <w:rPr>
          <w:rFonts w:ascii="Arial" w:hAnsi="Arial" w:cs="Arial"/>
          <w:szCs w:val="22"/>
          <w:lang w:val="en-ZA"/>
        </w:rPr>
        <w:t xml:space="preserve"> as well</w:t>
      </w:r>
      <w:r w:rsidR="00506C2E">
        <w:rPr>
          <w:rFonts w:ascii="Arial" w:hAnsi="Arial" w:cs="Arial"/>
          <w:szCs w:val="22"/>
          <w:lang w:val="en-ZA"/>
        </w:rPr>
        <w:t>.</w:t>
      </w:r>
    </w:p>
    <w:p w:rsidR="0088139C" w:rsidRDefault="0088139C" w:rsidP="00015ED0">
      <w:pPr>
        <w:pStyle w:val="BodyText"/>
        <w:tabs>
          <w:tab w:val="left" w:pos="720"/>
          <w:tab w:val="left" w:pos="2268"/>
        </w:tabs>
        <w:spacing w:line="360" w:lineRule="auto"/>
        <w:jc w:val="both"/>
        <w:rPr>
          <w:rFonts w:ascii="Arial" w:hAnsi="Arial" w:cs="Arial"/>
          <w:szCs w:val="22"/>
          <w:lang w:val="en-ZA"/>
        </w:rPr>
      </w:pPr>
    </w:p>
    <w:p w:rsidR="001D6D35" w:rsidRDefault="00506C2E" w:rsidP="00506C2E">
      <w:pPr>
        <w:pStyle w:val="BodyText"/>
        <w:tabs>
          <w:tab w:val="left" w:pos="720"/>
          <w:tab w:val="left" w:pos="2268"/>
        </w:tabs>
        <w:spacing w:line="360" w:lineRule="auto"/>
        <w:jc w:val="both"/>
        <w:rPr>
          <w:rFonts w:ascii="Arial" w:hAnsi="Arial" w:cs="Arial"/>
        </w:rPr>
      </w:pPr>
      <w:r>
        <w:rPr>
          <w:rFonts w:ascii="Arial" w:hAnsi="Arial" w:cs="Arial"/>
          <w:szCs w:val="22"/>
          <w:lang w:val="en-ZA"/>
        </w:rPr>
        <w:t>[</w:t>
      </w:r>
      <w:r w:rsidR="00C01F18">
        <w:rPr>
          <w:rFonts w:ascii="Arial" w:hAnsi="Arial" w:cs="Arial"/>
          <w:szCs w:val="22"/>
          <w:lang w:val="en-ZA"/>
        </w:rPr>
        <w:t>33</w:t>
      </w:r>
      <w:r>
        <w:rPr>
          <w:rFonts w:ascii="Arial" w:hAnsi="Arial" w:cs="Arial"/>
          <w:szCs w:val="22"/>
          <w:lang w:val="en-ZA"/>
        </w:rPr>
        <w:t>]</w:t>
      </w:r>
      <w:r>
        <w:rPr>
          <w:rFonts w:ascii="Arial" w:hAnsi="Arial" w:cs="Arial"/>
          <w:szCs w:val="22"/>
          <w:lang w:val="en-ZA"/>
        </w:rPr>
        <w:tab/>
      </w:r>
      <w:r w:rsidR="001D6D35">
        <w:rPr>
          <w:rFonts w:ascii="Arial" w:hAnsi="Arial" w:cs="Arial"/>
        </w:rPr>
        <w:t>Th</w:t>
      </w:r>
      <w:r w:rsidR="003C0FBE">
        <w:rPr>
          <w:rFonts w:ascii="Arial" w:hAnsi="Arial" w:cs="Arial"/>
        </w:rPr>
        <w:t>is</w:t>
      </w:r>
      <w:r w:rsidR="001D6D35">
        <w:rPr>
          <w:rFonts w:ascii="Arial" w:hAnsi="Arial" w:cs="Arial"/>
        </w:rPr>
        <w:t xml:space="preserve"> court had regard to the matter of </w:t>
      </w:r>
      <w:proofErr w:type="spellStart"/>
      <w:r w:rsidR="001D6D35" w:rsidRPr="006F0099">
        <w:rPr>
          <w:rFonts w:ascii="Arial" w:hAnsi="Arial" w:cs="Arial"/>
          <w:i/>
        </w:rPr>
        <w:t>Katjiamo</w:t>
      </w:r>
      <w:proofErr w:type="spellEnd"/>
      <w:r w:rsidR="001D6D35" w:rsidRPr="006F0099">
        <w:rPr>
          <w:rFonts w:ascii="Arial" w:hAnsi="Arial" w:cs="Arial"/>
          <w:i/>
        </w:rPr>
        <w:t xml:space="preserve"> v </w:t>
      </w:r>
      <w:proofErr w:type="spellStart"/>
      <w:r w:rsidR="001D6D35" w:rsidRPr="006F0099">
        <w:rPr>
          <w:rFonts w:ascii="Arial" w:hAnsi="Arial" w:cs="Arial"/>
          <w:i/>
        </w:rPr>
        <w:t>Katjiamo</w:t>
      </w:r>
      <w:proofErr w:type="spellEnd"/>
      <w:r w:rsidR="001D6D35" w:rsidRPr="006F0099">
        <w:rPr>
          <w:rFonts w:ascii="Arial" w:hAnsi="Arial" w:cs="Arial"/>
          <w:i/>
        </w:rPr>
        <w:t xml:space="preserve"> and Others</w:t>
      </w:r>
      <w:r w:rsidR="001D6D35">
        <w:rPr>
          <w:rStyle w:val="FootnoteReference"/>
          <w:rFonts w:ascii="Arial" w:eastAsia="Calibri" w:hAnsi="Arial" w:cs="Arial"/>
        </w:rPr>
        <w:footnoteReference w:id="8"/>
      </w:r>
      <w:r w:rsidR="001D6D35">
        <w:rPr>
          <w:rFonts w:ascii="Arial" w:hAnsi="Arial" w:cs="Arial"/>
        </w:rPr>
        <w:t xml:space="preserve">  where </w:t>
      </w:r>
      <w:proofErr w:type="spellStart"/>
      <w:r w:rsidR="001D6D35">
        <w:rPr>
          <w:rFonts w:ascii="Arial" w:hAnsi="Arial" w:cs="Arial"/>
        </w:rPr>
        <w:t>Damaseb</w:t>
      </w:r>
      <w:proofErr w:type="spellEnd"/>
      <w:r w:rsidR="001D6D35">
        <w:rPr>
          <w:rFonts w:ascii="Arial" w:hAnsi="Arial" w:cs="Arial"/>
        </w:rPr>
        <w:t xml:space="preserve"> DCJ discussed the effect of negligence or remissness of a legal practitioner on a litigant as follows: </w:t>
      </w:r>
    </w:p>
    <w:p w:rsidR="001D6D35" w:rsidRDefault="001D6D35" w:rsidP="001D6D35">
      <w:pPr>
        <w:spacing w:after="0" w:line="360" w:lineRule="auto"/>
        <w:jc w:val="both"/>
        <w:rPr>
          <w:rFonts w:ascii="Arial" w:hAnsi="Arial" w:cs="Arial"/>
          <w:sz w:val="24"/>
          <w:szCs w:val="24"/>
        </w:rPr>
      </w:pPr>
    </w:p>
    <w:p w:rsidR="001D6D35" w:rsidRPr="0076535F" w:rsidRDefault="001D6D35" w:rsidP="00C01F18">
      <w:pPr>
        <w:spacing w:after="0" w:line="360" w:lineRule="auto"/>
        <w:jc w:val="both"/>
        <w:rPr>
          <w:rFonts w:ascii="Arial" w:hAnsi="Arial" w:cs="Arial"/>
        </w:rPr>
      </w:pPr>
      <w:r w:rsidRPr="0076535F">
        <w:rPr>
          <w:rFonts w:ascii="Arial" w:hAnsi="Arial" w:cs="Arial"/>
        </w:rPr>
        <w:t xml:space="preserve">‘The negligence and remissness of a legal practitioner are only to be visited on the litigant where he or she contributed thereto in some way, was aware of the steps that need to be taken in furtherance of the prompt conduct of the case, or through inaction contributed to the matter stalling and thus impeding the speedy finalisation of a contested matter. The following dictum by Steyn CJ in </w:t>
      </w:r>
      <w:proofErr w:type="spellStart"/>
      <w:r w:rsidRPr="0076535F">
        <w:rPr>
          <w:rFonts w:ascii="Arial" w:hAnsi="Arial" w:cs="Arial"/>
        </w:rPr>
        <w:t>Salojee</w:t>
      </w:r>
      <w:proofErr w:type="spellEnd"/>
      <w:r w:rsidRPr="0076535F">
        <w:rPr>
          <w:rFonts w:ascii="Arial" w:hAnsi="Arial" w:cs="Arial"/>
        </w:rPr>
        <w:t xml:space="preserve"> and Another NNO v Minister of Community Development</w:t>
      </w:r>
      <w:r w:rsidRPr="0076535F">
        <w:rPr>
          <w:rStyle w:val="FootnoteReference"/>
          <w:rFonts w:ascii="Arial" w:hAnsi="Arial" w:cs="Arial"/>
        </w:rPr>
        <w:footnoteReference w:id="9"/>
      </w:r>
      <w:r w:rsidRPr="0076535F">
        <w:rPr>
          <w:rFonts w:ascii="Arial" w:hAnsi="Arial" w:cs="Arial"/>
        </w:rPr>
        <w:t xml:space="preserve"> has been cited with approval by our courts: </w:t>
      </w:r>
    </w:p>
    <w:p w:rsidR="001D6D35" w:rsidRPr="008F4869" w:rsidRDefault="001D6D35" w:rsidP="001D6D35">
      <w:pPr>
        <w:spacing w:after="0" w:line="360" w:lineRule="auto"/>
        <w:ind w:left="720"/>
        <w:jc w:val="both"/>
        <w:rPr>
          <w:rFonts w:ascii="Arial" w:hAnsi="Arial" w:cs="Arial"/>
          <w:i/>
        </w:rPr>
      </w:pPr>
    </w:p>
    <w:p w:rsidR="001D6D35" w:rsidRPr="0076535F" w:rsidRDefault="00C01F18" w:rsidP="0076535F">
      <w:pPr>
        <w:spacing w:after="0" w:line="360" w:lineRule="auto"/>
        <w:ind w:firstLine="720"/>
        <w:jc w:val="both"/>
        <w:rPr>
          <w:rFonts w:ascii="Arial" w:hAnsi="Arial" w:cs="Arial"/>
        </w:rPr>
      </w:pPr>
      <w:r w:rsidRPr="0076535F">
        <w:rPr>
          <w:rFonts w:ascii="Arial" w:hAnsi="Arial" w:cs="Arial"/>
        </w:rPr>
        <w:t>“</w:t>
      </w:r>
      <w:r w:rsidR="001D6D35" w:rsidRPr="0076535F">
        <w:rPr>
          <w:rFonts w:ascii="Arial" w:hAnsi="Arial" w:cs="Arial"/>
        </w:rPr>
        <w:t>There is a limit beyond which a litigant cannot escap</w:t>
      </w:r>
      <w:r w:rsidRPr="0076535F">
        <w:rPr>
          <w:rFonts w:ascii="Arial" w:hAnsi="Arial" w:cs="Arial"/>
        </w:rPr>
        <w:t xml:space="preserve">e the results of his attorney's </w:t>
      </w:r>
      <w:r w:rsidR="001D6D35" w:rsidRPr="0076535F">
        <w:rPr>
          <w:rFonts w:ascii="Arial" w:hAnsi="Arial" w:cs="Arial"/>
        </w:rPr>
        <w:t>lack of diligence or the insufficiency of the explanation tendered. To hold otherwise might have a disastrous effect upon the observa</w:t>
      </w:r>
      <w:r w:rsidRPr="0076535F">
        <w:rPr>
          <w:rFonts w:ascii="Arial" w:hAnsi="Arial" w:cs="Arial"/>
        </w:rPr>
        <w:t>nce of the Rules of this Court.”</w:t>
      </w:r>
    </w:p>
    <w:p w:rsidR="00506C2E" w:rsidRDefault="001D6D35" w:rsidP="001D6D35">
      <w:pPr>
        <w:spacing w:after="0" w:line="360" w:lineRule="auto"/>
        <w:jc w:val="both"/>
        <w:rPr>
          <w:rFonts w:ascii="Arial" w:hAnsi="Arial" w:cs="Arial"/>
          <w:sz w:val="24"/>
          <w:szCs w:val="24"/>
          <w:lang w:val="en-US"/>
        </w:rPr>
      </w:pPr>
      <w:r>
        <w:rPr>
          <w:rFonts w:ascii="Arial" w:hAnsi="Arial" w:cs="Arial"/>
          <w:sz w:val="24"/>
          <w:szCs w:val="24"/>
          <w:lang w:val="en-US"/>
        </w:rPr>
        <w:tab/>
      </w:r>
    </w:p>
    <w:p w:rsidR="001D6D35" w:rsidRDefault="00506C2E" w:rsidP="001D6D35">
      <w:pPr>
        <w:spacing w:after="0" w:line="360" w:lineRule="auto"/>
        <w:jc w:val="both"/>
        <w:rPr>
          <w:rFonts w:ascii="Arial" w:hAnsi="Arial" w:cs="Arial"/>
          <w:sz w:val="24"/>
          <w:szCs w:val="24"/>
          <w:lang w:val="en-US"/>
        </w:rPr>
      </w:pPr>
      <w:r>
        <w:rPr>
          <w:rFonts w:ascii="Arial" w:hAnsi="Arial" w:cs="Arial"/>
          <w:sz w:val="24"/>
          <w:szCs w:val="24"/>
          <w:lang w:val="en-US"/>
        </w:rPr>
        <w:t>[</w:t>
      </w:r>
      <w:r w:rsidR="00C01F18">
        <w:rPr>
          <w:rFonts w:ascii="Arial" w:hAnsi="Arial" w:cs="Arial"/>
          <w:sz w:val="24"/>
          <w:szCs w:val="24"/>
          <w:lang w:val="en-US"/>
        </w:rPr>
        <w:t>34</w:t>
      </w:r>
      <w:r>
        <w:rPr>
          <w:rFonts w:ascii="Arial" w:hAnsi="Arial" w:cs="Arial"/>
          <w:sz w:val="24"/>
          <w:szCs w:val="24"/>
          <w:lang w:val="en-US"/>
        </w:rPr>
        <w:t>]</w:t>
      </w:r>
      <w:r>
        <w:rPr>
          <w:rFonts w:ascii="Arial" w:hAnsi="Arial" w:cs="Arial"/>
          <w:sz w:val="24"/>
          <w:szCs w:val="24"/>
          <w:lang w:val="en-US"/>
        </w:rPr>
        <w:tab/>
      </w:r>
      <w:r w:rsidR="003C0FBE">
        <w:rPr>
          <w:rFonts w:ascii="Arial" w:hAnsi="Arial" w:cs="Arial"/>
          <w:sz w:val="24"/>
          <w:szCs w:val="24"/>
        </w:rPr>
        <w:t xml:space="preserve">To refuse the application for condonation is a drastic step and is not one that I am taking lightly as the court is mindful of the prejudice that will be suffered by the plaintiff and the defendant in this regard. </w:t>
      </w:r>
      <w:r w:rsidR="003C0FBE">
        <w:rPr>
          <w:rFonts w:ascii="Arial" w:hAnsi="Arial" w:cs="Arial"/>
          <w:sz w:val="24"/>
          <w:szCs w:val="24"/>
          <w:lang w:val="en-US"/>
        </w:rPr>
        <w:t>It need to be understood that i</w:t>
      </w:r>
      <w:r w:rsidR="001D6D35">
        <w:rPr>
          <w:rFonts w:ascii="Arial" w:hAnsi="Arial" w:cs="Arial"/>
          <w:sz w:val="24"/>
          <w:szCs w:val="24"/>
          <w:lang w:val="en-US"/>
        </w:rPr>
        <w:t>t is not the intent of</w:t>
      </w:r>
      <w:r>
        <w:rPr>
          <w:rFonts w:ascii="Arial" w:hAnsi="Arial" w:cs="Arial"/>
          <w:sz w:val="24"/>
          <w:szCs w:val="24"/>
          <w:lang w:val="en-US"/>
        </w:rPr>
        <w:t xml:space="preserve"> this</w:t>
      </w:r>
      <w:r w:rsidR="001D6D35">
        <w:rPr>
          <w:rFonts w:ascii="Arial" w:hAnsi="Arial" w:cs="Arial"/>
          <w:sz w:val="24"/>
          <w:szCs w:val="24"/>
          <w:lang w:val="en-US"/>
        </w:rPr>
        <w:t xml:space="preserve"> court to punish parties for the neglect or disregard of their legal practitioners to comply with court directives, but it cannot be avoided</w:t>
      </w:r>
      <w:r w:rsidR="003C0FBE">
        <w:rPr>
          <w:rFonts w:ascii="Arial" w:hAnsi="Arial" w:cs="Arial"/>
          <w:sz w:val="24"/>
          <w:szCs w:val="24"/>
          <w:lang w:val="en-US"/>
        </w:rPr>
        <w:t>.</w:t>
      </w:r>
      <w:r w:rsidR="001D6D35">
        <w:rPr>
          <w:rFonts w:ascii="Arial" w:hAnsi="Arial" w:cs="Arial"/>
          <w:sz w:val="24"/>
          <w:szCs w:val="24"/>
          <w:lang w:val="en-US"/>
        </w:rPr>
        <w:t xml:space="preserve"> </w:t>
      </w:r>
      <w:r w:rsidR="003C0FBE">
        <w:rPr>
          <w:rFonts w:ascii="Arial" w:hAnsi="Arial" w:cs="Arial"/>
          <w:sz w:val="24"/>
          <w:szCs w:val="24"/>
          <w:lang w:val="en-US"/>
        </w:rPr>
        <w:t>A</w:t>
      </w:r>
      <w:r w:rsidR="001D6D35">
        <w:rPr>
          <w:rFonts w:ascii="Arial" w:hAnsi="Arial" w:cs="Arial"/>
          <w:sz w:val="24"/>
          <w:szCs w:val="24"/>
          <w:lang w:val="en-US"/>
        </w:rPr>
        <w:t>s officers of this court, legal practitioners are expected to ensure that court orders are complied with as ordered</w:t>
      </w:r>
      <w:r w:rsidR="003C0FBE">
        <w:rPr>
          <w:rFonts w:ascii="Arial" w:hAnsi="Arial" w:cs="Arial"/>
          <w:sz w:val="24"/>
          <w:szCs w:val="24"/>
          <w:lang w:val="en-US"/>
        </w:rPr>
        <w:t>,</w:t>
      </w:r>
      <w:r w:rsidR="001D6D35">
        <w:rPr>
          <w:rFonts w:ascii="Arial" w:hAnsi="Arial" w:cs="Arial"/>
          <w:sz w:val="24"/>
          <w:szCs w:val="24"/>
          <w:lang w:val="en-US"/>
        </w:rPr>
        <w:t xml:space="preserve"> in order to ensure the smooth operation of justice and ensuring that </w:t>
      </w:r>
      <w:r w:rsidR="001D6D35">
        <w:rPr>
          <w:rFonts w:ascii="Arial" w:hAnsi="Arial" w:cs="Arial"/>
          <w:sz w:val="24"/>
          <w:szCs w:val="24"/>
          <w:lang w:val="en-US"/>
        </w:rPr>
        <w:lastRenderedPageBreak/>
        <w:t xml:space="preserve">their client’s case is executed as per instructions. Failure thereof can and will have dire consequences, as those evident in this matter. </w:t>
      </w:r>
    </w:p>
    <w:p w:rsidR="008A0943" w:rsidRDefault="008A0943" w:rsidP="00267A93">
      <w:pPr>
        <w:spacing w:after="0" w:line="360" w:lineRule="auto"/>
        <w:jc w:val="both"/>
        <w:rPr>
          <w:rFonts w:ascii="Arial" w:hAnsi="Arial" w:cs="Arial"/>
          <w:sz w:val="24"/>
          <w:szCs w:val="24"/>
        </w:rPr>
      </w:pPr>
    </w:p>
    <w:p w:rsidR="00C11455" w:rsidRPr="00C11455" w:rsidRDefault="00C11455" w:rsidP="00267A93">
      <w:pPr>
        <w:spacing w:after="0" w:line="360" w:lineRule="auto"/>
        <w:jc w:val="both"/>
        <w:rPr>
          <w:rFonts w:ascii="Arial" w:hAnsi="Arial" w:cs="Arial"/>
          <w:sz w:val="24"/>
          <w:szCs w:val="24"/>
          <w:u w:val="single"/>
        </w:rPr>
      </w:pPr>
      <w:r w:rsidRPr="00C11455">
        <w:rPr>
          <w:rFonts w:ascii="Arial" w:hAnsi="Arial" w:cs="Arial"/>
          <w:sz w:val="24"/>
          <w:szCs w:val="24"/>
          <w:u w:val="single"/>
        </w:rPr>
        <w:t>Conclusion</w:t>
      </w:r>
    </w:p>
    <w:p w:rsidR="00267A93" w:rsidRDefault="00267A93" w:rsidP="00267A93">
      <w:pPr>
        <w:spacing w:after="0" w:line="360" w:lineRule="auto"/>
        <w:jc w:val="both"/>
        <w:rPr>
          <w:rFonts w:ascii="Arial" w:hAnsi="Arial" w:cs="Arial"/>
          <w:sz w:val="24"/>
          <w:szCs w:val="24"/>
          <w:lang w:val="en-US"/>
        </w:rPr>
      </w:pPr>
    </w:p>
    <w:p w:rsidR="005772CC" w:rsidRDefault="00C11455" w:rsidP="00267A93">
      <w:pPr>
        <w:spacing w:after="0" w:line="360" w:lineRule="auto"/>
        <w:jc w:val="both"/>
        <w:rPr>
          <w:rFonts w:ascii="Arial" w:hAnsi="Arial" w:cs="Arial"/>
          <w:sz w:val="24"/>
          <w:szCs w:val="24"/>
          <w:lang w:val="en-US"/>
        </w:rPr>
      </w:pPr>
      <w:r>
        <w:rPr>
          <w:rFonts w:ascii="Arial" w:hAnsi="Arial" w:cs="Arial"/>
          <w:sz w:val="24"/>
          <w:szCs w:val="24"/>
          <w:lang w:val="en-US"/>
        </w:rPr>
        <w:t>[</w:t>
      </w:r>
      <w:r w:rsidR="00C01F18">
        <w:rPr>
          <w:rFonts w:ascii="Arial" w:hAnsi="Arial" w:cs="Arial"/>
          <w:sz w:val="24"/>
          <w:szCs w:val="24"/>
          <w:lang w:val="en-US"/>
        </w:rPr>
        <w:t>35</w:t>
      </w:r>
      <w:r>
        <w:rPr>
          <w:rFonts w:ascii="Arial" w:hAnsi="Arial" w:cs="Arial"/>
          <w:sz w:val="24"/>
          <w:szCs w:val="24"/>
          <w:lang w:val="en-US"/>
        </w:rPr>
        <w:t>]</w:t>
      </w:r>
      <w:r w:rsidR="00DA4B3E">
        <w:rPr>
          <w:rFonts w:ascii="Arial" w:hAnsi="Arial" w:cs="Arial"/>
          <w:sz w:val="24"/>
          <w:szCs w:val="24"/>
          <w:lang w:val="en-US"/>
        </w:rPr>
        <w:tab/>
        <w:t xml:space="preserve">With the above </w:t>
      </w:r>
      <w:r w:rsidR="00A46ADE">
        <w:rPr>
          <w:rFonts w:ascii="Arial" w:hAnsi="Arial" w:cs="Arial"/>
          <w:sz w:val="24"/>
          <w:szCs w:val="24"/>
          <w:lang w:val="en-US"/>
        </w:rPr>
        <w:t>discussion in mind</w:t>
      </w:r>
      <w:r w:rsidR="00DA4B3E">
        <w:rPr>
          <w:rFonts w:ascii="Arial" w:hAnsi="Arial" w:cs="Arial"/>
          <w:sz w:val="24"/>
          <w:szCs w:val="24"/>
          <w:lang w:val="en-US"/>
        </w:rPr>
        <w:t xml:space="preserve">, I am inclined to agree with the submissions made by the plaintiff in that the defendant failed to meet the requirements for the relief sought. </w:t>
      </w:r>
    </w:p>
    <w:p w:rsidR="001D6D35" w:rsidRDefault="001D6D35" w:rsidP="001D6D35">
      <w:pPr>
        <w:spacing w:after="0" w:line="360" w:lineRule="auto"/>
        <w:jc w:val="both"/>
        <w:rPr>
          <w:rFonts w:ascii="Arial" w:hAnsi="Arial" w:cs="Arial"/>
          <w:sz w:val="24"/>
          <w:szCs w:val="24"/>
        </w:rPr>
      </w:pPr>
    </w:p>
    <w:p w:rsidR="00695188" w:rsidRDefault="001D6D35" w:rsidP="001D6D35">
      <w:pPr>
        <w:spacing w:after="0" w:line="360" w:lineRule="auto"/>
        <w:jc w:val="both"/>
        <w:rPr>
          <w:rFonts w:ascii="Arial" w:hAnsi="Arial" w:cs="Arial"/>
          <w:sz w:val="24"/>
          <w:szCs w:val="24"/>
        </w:rPr>
      </w:pPr>
      <w:r>
        <w:rPr>
          <w:rFonts w:ascii="Arial" w:hAnsi="Arial" w:cs="Arial"/>
          <w:sz w:val="24"/>
          <w:szCs w:val="24"/>
        </w:rPr>
        <w:t>[</w:t>
      </w:r>
      <w:r w:rsidR="00C01F18">
        <w:rPr>
          <w:rFonts w:ascii="Arial" w:hAnsi="Arial" w:cs="Arial"/>
          <w:sz w:val="24"/>
          <w:szCs w:val="24"/>
        </w:rPr>
        <w:t>36</w:t>
      </w:r>
      <w:r>
        <w:rPr>
          <w:rFonts w:ascii="Arial" w:hAnsi="Arial" w:cs="Arial"/>
          <w:sz w:val="24"/>
          <w:szCs w:val="24"/>
        </w:rPr>
        <w:t>]</w:t>
      </w:r>
      <w:r>
        <w:rPr>
          <w:rFonts w:ascii="Arial" w:hAnsi="Arial" w:cs="Arial"/>
          <w:sz w:val="24"/>
          <w:szCs w:val="24"/>
        </w:rPr>
        <w:tab/>
      </w:r>
      <w:r w:rsidR="00695188">
        <w:rPr>
          <w:rFonts w:ascii="Arial" w:hAnsi="Arial" w:cs="Arial"/>
          <w:sz w:val="24"/>
          <w:szCs w:val="24"/>
        </w:rPr>
        <w:t xml:space="preserve">My order is therefor as follows: </w:t>
      </w:r>
    </w:p>
    <w:p w:rsidR="0076535F" w:rsidRDefault="0076535F" w:rsidP="001D6D35">
      <w:pPr>
        <w:spacing w:after="0" w:line="360" w:lineRule="auto"/>
        <w:jc w:val="both"/>
        <w:rPr>
          <w:rFonts w:ascii="Arial" w:hAnsi="Arial" w:cs="Arial"/>
          <w:sz w:val="24"/>
          <w:szCs w:val="24"/>
        </w:rPr>
      </w:pPr>
    </w:p>
    <w:p w:rsidR="00695188" w:rsidRDefault="00695188" w:rsidP="0076535F">
      <w:pPr>
        <w:pStyle w:val="ListParagraph"/>
        <w:numPr>
          <w:ilvl w:val="0"/>
          <w:numId w:val="6"/>
        </w:numPr>
        <w:spacing w:after="0" w:line="360" w:lineRule="auto"/>
        <w:ind w:left="720" w:hanging="720"/>
        <w:jc w:val="both"/>
        <w:rPr>
          <w:rFonts w:ascii="Arial" w:hAnsi="Arial" w:cs="Arial"/>
          <w:sz w:val="24"/>
          <w:szCs w:val="24"/>
        </w:rPr>
      </w:pPr>
      <w:r>
        <w:rPr>
          <w:rFonts w:ascii="Arial" w:hAnsi="Arial" w:cs="Arial"/>
          <w:sz w:val="24"/>
          <w:szCs w:val="24"/>
        </w:rPr>
        <w:t xml:space="preserve">The application for condoning the defendant’s failure to comply with court order dated 26 October 2018 is refused with costs, cost of one instructed and one instructing counsel. </w:t>
      </w:r>
    </w:p>
    <w:p w:rsidR="0076535F" w:rsidRDefault="0076535F" w:rsidP="0076535F">
      <w:pPr>
        <w:pStyle w:val="ListParagraph"/>
        <w:spacing w:after="0" w:line="360" w:lineRule="auto"/>
        <w:jc w:val="both"/>
        <w:rPr>
          <w:rFonts w:ascii="Arial" w:hAnsi="Arial" w:cs="Arial"/>
          <w:sz w:val="24"/>
          <w:szCs w:val="24"/>
        </w:rPr>
      </w:pPr>
    </w:p>
    <w:p w:rsidR="001D6D35" w:rsidRDefault="00695188" w:rsidP="0076535F">
      <w:pPr>
        <w:pStyle w:val="ListParagraph"/>
        <w:numPr>
          <w:ilvl w:val="0"/>
          <w:numId w:val="6"/>
        </w:numPr>
        <w:spacing w:after="0" w:line="360" w:lineRule="auto"/>
        <w:ind w:left="720" w:hanging="720"/>
        <w:jc w:val="both"/>
        <w:rPr>
          <w:rFonts w:ascii="Arial" w:hAnsi="Arial" w:cs="Arial"/>
          <w:sz w:val="24"/>
          <w:szCs w:val="24"/>
        </w:rPr>
      </w:pPr>
      <w:r>
        <w:rPr>
          <w:rFonts w:ascii="Arial" w:hAnsi="Arial" w:cs="Arial"/>
          <w:sz w:val="24"/>
          <w:szCs w:val="24"/>
        </w:rPr>
        <w:t xml:space="preserve">Matter </w:t>
      </w:r>
      <w:r w:rsidR="00C01F18">
        <w:rPr>
          <w:rFonts w:ascii="Arial" w:hAnsi="Arial" w:cs="Arial"/>
          <w:sz w:val="24"/>
          <w:szCs w:val="24"/>
        </w:rPr>
        <w:t>is postponed</w:t>
      </w:r>
      <w:r>
        <w:rPr>
          <w:rFonts w:ascii="Arial" w:hAnsi="Arial" w:cs="Arial"/>
          <w:sz w:val="24"/>
          <w:szCs w:val="24"/>
        </w:rPr>
        <w:t xml:space="preserve"> to 24 May 2018 at 15:00 for Status Hearing (Reason: Plaintiff intend to move an application for default judgment in terms of Rule 15).</w:t>
      </w:r>
    </w:p>
    <w:p w:rsidR="0076535F" w:rsidRPr="0076535F" w:rsidRDefault="0076535F" w:rsidP="0076535F">
      <w:pPr>
        <w:spacing w:after="0" w:line="360" w:lineRule="auto"/>
        <w:jc w:val="both"/>
        <w:rPr>
          <w:rFonts w:ascii="Arial" w:hAnsi="Arial" w:cs="Arial"/>
          <w:sz w:val="24"/>
          <w:szCs w:val="24"/>
        </w:rPr>
      </w:pPr>
      <w:bookmarkStart w:id="0" w:name="_GoBack"/>
      <w:bookmarkEnd w:id="0"/>
    </w:p>
    <w:p w:rsidR="00695188" w:rsidRPr="00695188" w:rsidRDefault="00695188" w:rsidP="0076535F">
      <w:pPr>
        <w:pStyle w:val="ListParagraph"/>
        <w:numPr>
          <w:ilvl w:val="0"/>
          <w:numId w:val="6"/>
        </w:numPr>
        <w:spacing w:after="0" w:line="360" w:lineRule="auto"/>
        <w:ind w:left="720" w:hanging="720"/>
        <w:jc w:val="both"/>
        <w:rPr>
          <w:rFonts w:ascii="Arial" w:hAnsi="Arial" w:cs="Arial"/>
          <w:sz w:val="24"/>
          <w:szCs w:val="24"/>
        </w:rPr>
      </w:pPr>
      <w:r>
        <w:rPr>
          <w:rFonts w:ascii="Arial" w:hAnsi="Arial" w:cs="Arial"/>
          <w:sz w:val="24"/>
          <w:szCs w:val="24"/>
        </w:rPr>
        <w:t xml:space="preserve">Aforesaid application must be set down in terms of the Rules and Practice Directions. </w:t>
      </w:r>
    </w:p>
    <w:p w:rsidR="00267A93" w:rsidRDefault="00267A93" w:rsidP="00267A93">
      <w:pPr>
        <w:spacing w:after="0" w:line="360" w:lineRule="auto"/>
        <w:jc w:val="both"/>
        <w:rPr>
          <w:rFonts w:ascii="Arial" w:hAnsi="Arial" w:cs="Arial"/>
          <w:sz w:val="24"/>
          <w:szCs w:val="24"/>
          <w:lang w:val="en-US"/>
        </w:rPr>
      </w:pPr>
    </w:p>
    <w:p w:rsidR="00267A93" w:rsidRDefault="00267A93" w:rsidP="00267A93">
      <w:pPr>
        <w:spacing w:after="0" w:line="360" w:lineRule="auto"/>
        <w:jc w:val="both"/>
        <w:rPr>
          <w:rFonts w:ascii="Arial" w:hAnsi="Arial" w:cs="Arial"/>
          <w:sz w:val="24"/>
          <w:szCs w:val="24"/>
          <w:lang w:val="en-US"/>
        </w:rPr>
      </w:pPr>
    </w:p>
    <w:p w:rsidR="00267A93" w:rsidRDefault="00C01F18" w:rsidP="00C01F18">
      <w:pPr>
        <w:spacing w:after="0" w:line="360" w:lineRule="auto"/>
        <w:jc w:val="right"/>
        <w:rPr>
          <w:rFonts w:ascii="Arial" w:hAnsi="Arial" w:cs="Arial"/>
          <w:sz w:val="24"/>
          <w:szCs w:val="24"/>
          <w:lang w:val="en-US"/>
        </w:rPr>
      </w:pPr>
      <w:r>
        <w:rPr>
          <w:rFonts w:ascii="Arial" w:hAnsi="Arial" w:cs="Arial"/>
          <w:sz w:val="24"/>
          <w:szCs w:val="24"/>
          <w:lang w:val="en-US"/>
        </w:rPr>
        <w:t>_________________</w:t>
      </w:r>
    </w:p>
    <w:p w:rsidR="00C01F18" w:rsidRDefault="00C01F18" w:rsidP="00C01F18">
      <w:pPr>
        <w:spacing w:after="0" w:line="360" w:lineRule="auto"/>
        <w:jc w:val="right"/>
        <w:rPr>
          <w:rFonts w:ascii="Arial" w:hAnsi="Arial" w:cs="Arial"/>
          <w:sz w:val="24"/>
          <w:szCs w:val="24"/>
          <w:lang w:val="en-US"/>
        </w:rPr>
      </w:pPr>
      <w:r>
        <w:rPr>
          <w:rFonts w:ascii="Arial" w:hAnsi="Arial" w:cs="Arial"/>
          <w:sz w:val="24"/>
          <w:szCs w:val="24"/>
          <w:lang w:val="en-US"/>
        </w:rPr>
        <w:t>J S Prinsloo</w:t>
      </w:r>
    </w:p>
    <w:p w:rsidR="00C01F18" w:rsidRDefault="00C01F18" w:rsidP="00C01F18">
      <w:pPr>
        <w:spacing w:after="0" w:line="360" w:lineRule="auto"/>
        <w:jc w:val="right"/>
        <w:rPr>
          <w:rFonts w:ascii="Arial" w:hAnsi="Arial" w:cs="Arial"/>
          <w:sz w:val="24"/>
          <w:szCs w:val="24"/>
          <w:lang w:val="en-US"/>
        </w:rPr>
      </w:pPr>
      <w:r>
        <w:rPr>
          <w:rFonts w:ascii="Arial" w:hAnsi="Arial" w:cs="Arial"/>
          <w:sz w:val="24"/>
          <w:szCs w:val="24"/>
          <w:lang w:val="en-US"/>
        </w:rPr>
        <w:t>Judge</w:t>
      </w:r>
    </w:p>
    <w:p w:rsidR="00267A93" w:rsidRDefault="00267A93" w:rsidP="00267A93">
      <w:pPr>
        <w:spacing w:after="0" w:line="360" w:lineRule="auto"/>
        <w:jc w:val="both"/>
        <w:rPr>
          <w:rFonts w:ascii="Arial" w:hAnsi="Arial" w:cs="Arial"/>
          <w:sz w:val="24"/>
          <w:szCs w:val="24"/>
          <w:lang w:val="en-US"/>
        </w:rPr>
      </w:pPr>
    </w:p>
    <w:p w:rsidR="00267A93" w:rsidRDefault="00267A93" w:rsidP="00267A93">
      <w:pPr>
        <w:spacing w:after="0" w:line="360" w:lineRule="auto"/>
        <w:jc w:val="both"/>
        <w:rPr>
          <w:rFonts w:ascii="Arial" w:hAnsi="Arial" w:cs="Arial"/>
          <w:sz w:val="24"/>
          <w:szCs w:val="24"/>
          <w:lang w:val="en-US"/>
        </w:rPr>
      </w:pPr>
    </w:p>
    <w:p w:rsidR="00267A93" w:rsidRDefault="00267A93" w:rsidP="00267A93">
      <w:pPr>
        <w:spacing w:after="0" w:line="360" w:lineRule="auto"/>
        <w:jc w:val="both"/>
        <w:rPr>
          <w:rFonts w:ascii="Arial" w:hAnsi="Arial" w:cs="Arial"/>
          <w:sz w:val="24"/>
          <w:szCs w:val="24"/>
          <w:lang w:val="en-US"/>
        </w:rPr>
      </w:pPr>
    </w:p>
    <w:p w:rsidR="00267A93" w:rsidRDefault="00267A93" w:rsidP="00267A93">
      <w:pPr>
        <w:spacing w:after="0" w:line="360" w:lineRule="auto"/>
        <w:jc w:val="both"/>
        <w:rPr>
          <w:rFonts w:ascii="Arial" w:hAnsi="Arial" w:cs="Arial"/>
          <w:sz w:val="24"/>
          <w:szCs w:val="24"/>
          <w:lang w:val="en-US"/>
        </w:rPr>
      </w:pPr>
    </w:p>
    <w:p w:rsidR="00267A93" w:rsidRDefault="00267A93" w:rsidP="00267A93">
      <w:pPr>
        <w:spacing w:after="0" w:line="360" w:lineRule="auto"/>
        <w:jc w:val="both"/>
        <w:rPr>
          <w:rFonts w:ascii="Arial" w:hAnsi="Arial" w:cs="Arial"/>
          <w:sz w:val="24"/>
          <w:szCs w:val="24"/>
          <w:lang w:val="en-US"/>
        </w:rPr>
      </w:pPr>
    </w:p>
    <w:p w:rsidR="00267A93" w:rsidRDefault="00267A93" w:rsidP="00267A93">
      <w:pPr>
        <w:spacing w:after="0" w:line="360" w:lineRule="auto"/>
        <w:jc w:val="both"/>
        <w:rPr>
          <w:rFonts w:ascii="Arial" w:hAnsi="Arial" w:cs="Arial"/>
          <w:sz w:val="24"/>
          <w:szCs w:val="24"/>
          <w:lang w:val="en-US"/>
        </w:rPr>
      </w:pPr>
    </w:p>
    <w:p w:rsidR="00806592" w:rsidRDefault="00806592" w:rsidP="00267A93">
      <w:pPr>
        <w:spacing w:after="0" w:line="360" w:lineRule="auto"/>
        <w:jc w:val="both"/>
        <w:rPr>
          <w:rFonts w:ascii="Arial" w:hAnsi="Arial" w:cs="Arial"/>
          <w:sz w:val="24"/>
          <w:szCs w:val="24"/>
          <w:lang w:val="en-US"/>
        </w:rPr>
      </w:pPr>
    </w:p>
    <w:p w:rsidR="0088139C" w:rsidRPr="007613D3" w:rsidRDefault="0088139C" w:rsidP="00267A93">
      <w:pPr>
        <w:spacing w:after="0" w:line="360" w:lineRule="auto"/>
        <w:jc w:val="both"/>
        <w:rPr>
          <w:rFonts w:ascii="Arial" w:hAnsi="Arial" w:cs="Arial"/>
          <w:sz w:val="24"/>
          <w:szCs w:val="24"/>
          <w:lang w:val="en-US"/>
        </w:rPr>
      </w:pPr>
    </w:p>
    <w:p w:rsidR="00267A93" w:rsidRPr="007613D3" w:rsidRDefault="00267A93" w:rsidP="00267A93">
      <w:pPr>
        <w:spacing w:after="0" w:line="360" w:lineRule="auto"/>
        <w:jc w:val="both"/>
        <w:rPr>
          <w:rFonts w:ascii="Arial" w:hAnsi="Arial" w:cs="Arial"/>
          <w:sz w:val="24"/>
          <w:szCs w:val="24"/>
          <w:lang w:val="en-US"/>
        </w:rPr>
      </w:pPr>
      <w:r w:rsidRPr="007613D3">
        <w:rPr>
          <w:rFonts w:ascii="Arial" w:hAnsi="Arial" w:cs="Arial"/>
          <w:sz w:val="24"/>
          <w:szCs w:val="24"/>
          <w:lang w:val="en-US"/>
        </w:rPr>
        <w:t>APPEARANCES</w:t>
      </w:r>
    </w:p>
    <w:p w:rsidR="00267A93" w:rsidRPr="007613D3" w:rsidRDefault="00267A93" w:rsidP="00267A93">
      <w:pPr>
        <w:pStyle w:val="MediumGrid1-Accent21"/>
        <w:spacing w:after="0" w:line="360" w:lineRule="auto"/>
        <w:ind w:left="0"/>
        <w:rPr>
          <w:rFonts w:ascii="Arial" w:hAnsi="Arial" w:cs="Arial"/>
          <w:sz w:val="24"/>
          <w:szCs w:val="24"/>
          <w:lang w:val="en-US"/>
        </w:rPr>
      </w:pPr>
    </w:p>
    <w:p w:rsidR="00267A93" w:rsidRPr="007613D3" w:rsidRDefault="0076535F" w:rsidP="00267A93">
      <w:pPr>
        <w:pStyle w:val="MediumGrid1-Accent21"/>
        <w:spacing w:after="0" w:line="360" w:lineRule="auto"/>
        <w:ind w:left="0"/>
        <w:rPr>
          <w:rFonts w:ascii="Arial" w:hAnsi="Arial" w:cs="Arial"/>
          <w:sz w:val="24"/>
          <w:szCs w:val="24"/>
          <w:lang w:val="en-US"/>
        </w:rPr>
      </w:pPr>
      <w:r>
        <w:rPr>
          <w:rFonts w:ascii="Arial" w:hAnsi="Arial" w:cs="Arial"/>
          <w:sz w:val="24"/>
          <w:szCs w:val="24"/>
          <w:lang w:val="en-US"/>
        </w:rPr>
        <w:t>PLAINTIFF:</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267CC5">
        <w:rPr>
          <w:rFonts w:ascii="Arial" w:hAnsi="Arial" w:cs="Arial"/>
          <w:sz w:val="24"/>
          <w:szCs w:val="24"/>
          <w:lang w:val="en-US"/>
        </w:rPr>
        <w:t xml:space="preserve">A Van </w:t>
      </w:r>
      <w:proofErr w:type="spellStart"/>
      <w:r w:rsidR="00267CC5">
        <w:rPr>
          <w:rFonts w:ascii="Arial" w:hAnsi="Arial" w:cs="Arial"/>
          <w:sz w:val="24"/>
          <w:szCs w:val="24"/>
          <w:lang w:val="en-US"/>
        </w:rPr>
        <w:t>Vuuren</w:t>
      </w:r>
      <w:proofErr w:type="spellEnd"/>
    </w:p>
    <w:p w:rsidR="00267A93" w:rsidRPr="007613D3" w:rsidRDefault="0076535F" w:rsidP="0076535F">
      <w:pPr>
        <w:pStyle w:val="MediumGrid1-Accent21"/>
        <w:spacing w:after="0" w:line="360" w:lineRule="auto"/>
        <w:ind w:left="2880" w:firstLine="720"/>
        <w:rPr>
          <w:rFonts w:ascii="Arial" w:hAnsi="Arial" w:cs="Arial"/>
          <w:sz w:val="24"/>
          <w:szCs w:val="24"/>
          <w:lang w:val="en-US"/>
        </w:rPr>
      </w:pPr>
      <w:proofErr w:type="gramStart"/>
      <w:r>
        <w:rPr>
          <w:rFonts w:ascii="Arial" w:hAnsi="Arial" w:cs="Arial"/>
          <w:sz w:val="24"/>
          <w:szCs w:val="24"/>
          <w:lang w:val="en-US"/>
        </w:rPr>
        <w:t>i</w:t>
      </w:r>
      <w:r w:rsidR="00267CC5">
        <w:rPr>
          <w:rFonts w:ascii="Arial" w:hAnsi="Arial" w:cs="Arial"/>
          <w:sz w:val="24"/>
          <w:szCs w:val="24"/>
          <w:lang w:val="en-US"/>
        </w:rPr>
        <w:t>nstructed</w:t>
      </w:r>
      <w:proofErr w:type="gramEnd"/>
      <w:r w:rsidR="00267CC5">
        <w:rPr>
          <w:rFonts w:ascii="Arial" w:hAnsi="Arial" w:cs="Arial"/>
          <w:sz w:val="24"/>
          <w:szCs w:val="24"/>
          <w:lang w:val="en-US"/>
        </w:rPr>
        <w:t xml:space="preserve"> by Kirsten &amp; Co.</w:t>
      </w:r>
      <w:r>
        <w:rPr>
          <w:rFonts w:ascii="Arial" w:hAnsi="Arial" w:cs="Arial"/>
          <w:sz w:val="24"/>
          <w:szCs w:val="24"/>
          <w:lang w:val="en-US"/>
        </w:rPr>
        <w:t>, Windhoek</w:t>
      </w:r>
    </w:p>
    <w:p w:rsidR="00267A93" w:rsidRPr="007613D3" w:rsidRDefault="00267A93" w:rsidP="00267A93">
      <w:pPr>
        <w:pStyle w:val="MediumGrid1-Accent21"/>
        <w:spacing w:after="0" w:line="360" w:lineRule="auto"/>
        <w:ind w:left="0"/>
        <w:rPr>
          <w:rFonts w:ascii="Arial" w:hAnsi="Arial" w:cs="Arial"/>
          <w:sz w:val="24"/>
          <w:szCs w:val="24"/>
          <w:lang w:val="en-US"/>
        </w:rPr>
      </w:pPr>
    </w:p>
    <w:p w:rsidR="00267A93" w:rsidRPr="007613D3" w:rsidRDefault="0076535F" w:rsidP="00267A93">
      <w:pPr>
        <w:pStyle w:val="MediumGrid1-Accent21"/>
        <w:spacing w:after="0" w:line="360" w:lineRule="auto"/>
        <w:ind w:left="0"/>
        <w:rPr>
          <w:rFonts w:ascii="Arial" w:hAnsi="Arial" w:cs="Arial"/>
          <w:sz w:val="24"/>
          <w:szCs w:val="24"/>
          <w:lang w:val="en-US"/>
        </w:rPr>
      </w:pPr>
      <w:r>
        <w:rPr>
          <w:rFonts w:ascii="Arial" w:hAnsi="Arial" w:cs="Arial"/>
          <w:sz w:val="24"/>
          <w:szCs w:val="24"/>
          <w:lang w:val="en-US"/>
        </w:rPr>
        <w:t>DEFENDANT: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267CC5">
        <w:rPr>
          <w:rFonts w:ascii="Arial" w:hAnsi="Arial" w:cs="Arial"/>
          <w:sz w:val="24"/>
          <w:szCs w:val="24"/>
          <w:lang w:val="en-US"/>
        </w:rPr>
        <w:t xml:space="preserve">J </w:t>
      </w:r>
      <w:proofErr w:type="spellStart"/>
      <w:r w:rsidR="00267CC5">
        <w:rPr>
          <w:rFonts w:ascii="Arial" w:hAnsi="Arial" w:cs="Arial"/>
          <w:sz w:val="24"/>
          <w:szCs w:val="24"/>
          <w:lang w:val="en-US"/>
        </w:rPr>
        <w:t>McCleod</w:t>
      </w:r>
      <w:proofErr w:type="spellEnd"/>
    </w:p>
    <w:p w:rsidR="00267A93" w:rsidRPr="007613D3" w:rsidRDefault="00267A93" w:rsidP="00267A93">
      <w:pPr>
        <w:pStyle w:val="MediumGrid1-Accent21"/>
        <w:spacing w:after="0" w:line="360" w:lineRule="auto"/>
        <w:ind w:left="0"/>
        <w:rPr>
          <w:rFonts w:ascii="Arial" w:hAnsi="Arial" w:cs="Arial"/>
          <w:sz w:val="24"/>
          <w:szCs w:val="24"/>
          <w:lang w:val="en-US"/>
        </w:rPr>
      </w:pPr>
      <w:r w:rsidRPr="007613D3">
        <w:rPr>
          <w:rFonts w:ascii="Arial" w:hAnsi="Arial" w:cs="Arial"/>
          <w:sz w:val="24"/>
          <w:szCs w:val="24"/>
          <w:lang w:val="en-US"/>
        </w:rPr>
        <w:tab/>
        <w:t xml:space="preserve">                                    </w:t>
      </w:r>
      <w:r w:rsidR="0076535F">
        <w:rPr>
          <w:rFonts w:ascii="Arial" w:hAnsi="Arial" w:cs="Arial"/>
          <w:sz w:val="24"/>
          <w:szCs w:val="24"/>
          <w:lang w:val="en-US"/>
        </w:rPr>
        <w:t xml:space="preserve">       </w:t>
      </w:r>
      <w:proofErr w:type="gramStart"/>
      <w:r w:rsidR="0076535F">
        <w:rPr>
          <w:rFonts w:ascii="Arial" w:hAnsi="Arial" w:cs="Arial"/>
          <w:sz w:val="24"/>
          <w:szCs w:val="24"/>
          <w:lang w:val="en-US"/>
        </w:rPr>
        <w:t>of</w:t>
      </w:r>
      <w:proofErr w:type="gramEnd"/>
      <w:r w:rsidR="0076535F">
        <w:rPr>
          <w:rFonts w:ascii="Arial" w:hAnsi="Arial" w:cs="Arial"/>
          <w:sz w:val="24"/>
          <w:szCs w:val="24"/>
          <w:lang w:val="en-US"/>
        </w:rPr>
        <w:t xml:space="preserve"> </w:t>
      </w:r>
      <w:r w:rsidR="00267CC5">
        <w:rPr>
          <w:rFonts w:ascii="Arial" w:hAnsi="Arial" w:cs="Arial"/>
          <w:sz w:val="24"/>
          <w:szCs w:val="24"/>
          <w:lang w:val="en-US"/>
        </w:rPr>
        <w:t>Shikongo Law Chambers</w:t>
      </w:r>
      <w:r w:rsidR="0076535F">
        <w:rPr>
          <w:rFonts w:ascii="Arial" w:hAnsi="Arial" w:cs="Arial"/>
          <w:sz w:val="24"/>
          <w:szCs w:val="24"/>
          <w:lang w:val="en-US"/>
        </w:rPr>
        <w:t>, Windhoek</w:t>
      </w:r>
    </w:p>
    <w:p w:rsidR="00730848" w:rsidRDefault="00730848"/>
    <w:sectPr w:rsidR="00730848" w:rsidSect="00CF6A18">
      <w:headerReference w:type="default" r:id="rId9"/>
      <w:headerReference w:type="first" r:id="rId10"/>
      <w:pgSz w:w="11906" w:h="16838"/>
      <w:pgMar w:top="1701" w:right="1418" w:bottom="1418" w:left="1701" w:header="1701"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BD" w:rsidRDefault="00674EBD" w:rsidP="00267A93">
      <w:pPr>
        <w:spacing w:after="0" w:line="240" w:lineRule="auto"/>
      </w:pPr>
      <w:r>
        <w:separator/>
      </w:r>
    </w:p>
  </w:endnote>
  <w:endnote w:type="continuationSeparator" w:id="0">
    <w:p w:rsidR="00674EBD" w:rsidRDefault="00674EBD" w:rsidP="0026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BD" w:rsidRDefault="00674EBD" w:rsidP="00267A93">
      <w:pPr>
        <w:spacing w:after="0" w:line="240" w:lineRule="auto"/>
      </w:pPr>
      <w:r>
        <w:separator/>
      </w:r>
    </w:p>
  </w:footnote>
  <w:footnote w:type="continuationSeparator" w:id="0">
    <w:p w:rsidR="00674EBD" w:rsidRDefault="00674EBD" w:rsidP="00267A93">
      <w:pPr>
        <w:spacing w:after="0" w:line="240" w:lineRule="auto"/>
      </w:pPr>
      <w:r>
        <w:continuationSeparator/>
      </w:r>
    </w:p>
  </w:footnote>
  <w:footnote w:id="1">
    <w:p w:rsidR="00CF0E47" w:rsidRPr="0076535F" w:rsidRDefault="00CF0E47" w:rsidP="0076535F">
      <w:pPr>
        <w:pStyle w:val="FootnoteText"/>
        <w:spacing w:after="0" w:line="240" w:lineRule="auto"/>
        <w:jc w:val="both"/>
        <w:rPr>
          <w:rFonts w:ascii="Arial" w:hAnsi="Arial" w:cs="Arial"/>
        </w:rPr>
      </w:pPr>
      <w:r w:rsidRPr="0076535F">
        <w:rPr>
          <w:rStyle w:val="FootnoteReference"/>
          <w:rFonts w:ascii="Arial" w:hAnsi="Arial" w:cs="Arial"/>
        </w:rPr>
        <w:footnoteRef/>
      </w:r>
      <w:r w:rsidRPr="0076535F">
        <w:rPr>
          <w:rFonts w:ascii="Arial" w:hAnsi="Arial" w:cs="Arial"/>
        </w:rPr>
        <w:t>(I 2359-2014) [2015] NAHCMD 152 (26 June 2015)</w:t>
      </w:r>
    </w:p>
  </w:footnote>
  <w:footnote w:id="2">
    <w:p w:rsidR="00CF0E47" w:rsidRPr="0076535F" w:rsidRDefault="00CF0E47" w:rsidP="0076535F">
      <w:pPr>
        <w:pStyle w:val="FootnoteText"/>
        <w:spacing w:after="0" w:line="240" w:lineRule="auto"/>
        <w:jc w:val="both"/>
        <w:rPr>
          <w:rFonts w:ascii="Arial" w:hAnsi="Arial" w:cs="Arial"/>
        </w:rPr>
      </w:pPr>
      <w:r w:rsidRPr="0076535F">
        <w:rPr>
          <w:rStyle w:val="FootnoteReference"/>
          <w:rFonts w:ascii="Arial" w:hAnsi="Arial" w:cs="Arial"/>
        </w:rPr>
        <w:footnoteRef/>
      </w:r>
      <w:r w:rsidRPr="0076535F">
        <w:rPr>
          <w:rFonts w:ascii="Arial" w:hAnsi="Arial" w:cs="Arial"/>
        </w:rPr>
        <w:t xml:space="preserve"> Paragraph [22]</w:t>
      </w:r>
    </w:p>
  </w:footnote>
  <w:footnote w:id="3">
    <w:p w:rsidR="00CF0E47" w:rsidRPr="0076535F" w:rsidRDefault="00CF0E47" w:rsidP="0076535F">
      <w:pPr>
        <w:tabs>
          <w:tab w:val="right" w:pos="9000"/>
        </w:tabs>
        <w:spacing w:after="0" w:line="240" w:lineRule="auto"/>
        <w:jc w:val="both"/>
        <w:rPr>
          <w:rFonts w:ascii="Arial" w:hAnsi="Arial" w:cs="Arial"/>
          <w:sz w:val="20"/>
          <w:szCs w:val="20"/>
          <w:lang w:val="en-US"/>
        </w:rPr>
      </w:pPr>
      <w:r w:rsidRPr="0076535F">
        <w:rPr>
          <w:rStyle w:val="FootnoteReference"/>
          <w:rFonts w:ascii="Arial" w:hAnsi="Arial" w:cs="Arial"/>
          <w:sz w:val="20"/>
          <w:szCs w:val="20"/>
        </w:rPr>
        <w:footnoteRef/>
      </w:r>
      <w:r w:rsidRPr="0076535F">
        <w:rPr>
          <w:rFonts w:ascii="Arial" w:hAnsi="Arial" w:cs="Arial"/>
          <w:sz w:val="20"/>
          <w:szCs w:val="20"/>
        </w:rPr>
        <w:t xml:space="preserve"> </w:t>
      </w:r>
      <w:r w:rsidRPr="0076535F">
        <w:rPr>
          <w:rFonts w:ascii="Arial" w:hAnsi="Arial" w:cs="Arial"/>
          <w:i/>
          <w:sz w:val="20"/>
          <w:szCs w:val="20"/>
        </w:rPr>
        <w:t xml:space="preserve">Bank Windhoek Limited v </w:t>
      </w:r>
      <w:proofErr w:type="spellStart"/>
      <w:r w:rsidRPr="0076535F">
        <w:rPr>
          <w:rFonts w:ascii="Arial" w:hAnsi="Arial" w:cs="Arial"/>
          <w:i/>
          <w:sz w:val="20"/>
          <w:szCs w:val="20"/>
        </w:rPr>
        <w:t>Benlin</w:t>
      </w:r>
      <w:proofErr w:type="spellEnd"/>
      <w:r w:rsidRPr="0076535F">
        <w:rPr>
          <w:rFonts w:ascii="Arial" w:hAnsi="Arial" w:cs="Arial"/>
          <w:i/>
          <w:sz w:val="20"/>
          <w:szCs w:val="20"/>
        </w:rPr>
        <w:t xml:space="preserve"> Investment CC </w:t>
      </w:r>
      <w:r w:rsidRPr="0076535F">
        <w:rPr>
          <w:rFonts w:ascii="Arial" w:hAnsi="Arial" w:cs="Arial"/>
          <w:sz w:val="20"/>
          <w:szCs w:val="20"/>
        </w:rPr>
        <w:t>[2017] NAHMD 78 (15 March 2017);</w:t>
      </w:r>
      <w:r w:rsidRPr="0076535F">
        <w:rPr>
          <w:rFonts w:ascii="Arial" w:hAnsi="Arial" w:cs="Arial"/>
          <w:i/>
          <w:sz w:val="20"/>
          <w:szCs w:val="20"/>
        </w:rPr>
        <w:t xml:space="preserve"> </w:t>
      </w:r>
      <w:proofErr w:type="spellStart"/>
      <w:r w:rsidRPr="0076535F">
        <w:rPr>
          <w:rFonts w:ascii="Arial" w:hAnsi="Arial" w:cs="Arial"/>
          <w:i/>
          <w:sz w:val="20"/>
          <w:szCs w:val="20"/>
        </w:rPr>
        <w:t>Naanda</w:t>
      </w:r>
      <w:proofErr w:type="spellEnd"/>
      <w:r w:rsidRPr="0076535F">
        <w:rPr>
          <w:rFonts w:ascii="Arial" w:hAnsi="Arial" w:cs="Arial"/>
          <w:i/>
          <w:sz w:val="20"/>
          <w:szCs w:val="20"/>
        </w:rPr>
        <w:t xml:space="preserve"> v Edward (</w:t>
      </w:r>
      <w:r w:rsidRPr="0076535F">
        <w:rPr>
          <w:rFonts w:ascii="Arial" w:hAnsi="Arial" w:cs="Arial"/>
          <w:i/>
          <w:sz w:val="20"/>
          <w:szCs w:val="20"/>
          <w:lang w:val="en-US"/>
        </w:rPr>
        <w:t>I 2097//2014) [2017] NAHCMD 107 (22 March 2017)</w:t>
      </w:r>
    </w:p>
  </w:footnote>
  <w:footnote w:id="4">
    <w:p w:rsidR="00B23443" w:rsidRPr="00545E83" w:rsidRDefault="00B23443" w:rsidP="0076535F">
      <w:pPr>
        <w:pStyle w:val="FootnoteText"/>
        <w:spacing w:after="0" w:line="240" w:lineRule="auto"/>
        <w:rPr>
          <w:rFonts w:ascii="Arial" w:hAnsi="Arial" w:cs="Arial"/>
          <w:lang w:val="en-US"/>
        </w:rPr>
      </w:pPr>
      <w:r w:rsidRPr="00545E83">
        <w:rPr>
          <w:rStyle w:val="FootnoteReference"/>
          <w:rFonts w:ascii="Arial" w:hAnsi="Arial" w:cs="Arial"/>
        </w:rPr>
        <w:footnoteRef/>
      </w:r>
      <w:r w:rsidRPr="00545E83">
        <w:rPr>
          <w:rFonts w:ascii="Arial" w:hAnsi="Arial" w:cs="Arial"/>
        </w:rPr>
        <w:t xml:space="preserve"> </w:t>
      </w:r>
      <w:r w:rsidRPr="005A798B">
        <w:rPr>
          <w:rFonts w:ascii="Arial" w:hAnsi="Arial" w:cs="Arial"/>
          <w:i/>
        </w:rPr>
        <w:t xml:space="preserve">S v </w:t>
      </w:r>
      <w:proofErr w:type="spellStart"/>
      <w:r w:rsidRPr="005A798B">
        <w:rPr>
          <w:rFonts w:ascii="Arial" w:hAnsi="Arial" w:cs="Arial"/>
          <w:i/>
        </w:rPr>
        <w:t>Kakolo</w:t>
      </w:r>
      <w:proofErr w:type="spellEnd"/>
      <w:r w:rsidRPr="00545E83">
        <w:rPr>
          <w:rFonts w:ascii="Arial" w:hAnsi="Arial" w:cs="Arial"/>
        </w:rPr>
        <w:t xml:space="preserve"> 2004 N$ 7 at 10 E- C</w:t>
      </w:r>
      <w:r w:rsidR="005A798B">
        <w:rPr>
          <w:rFonts w:ascii="Arial" w:hAnsi="Arial" w:cs="Arial"/>
        </w:rPr>
        <w:t>.</w:t>
      </w:r>
    </w:p>
  </w:footnote>
  <w:footnote w:id="5">
    <w:p w:rsidR="00246974" w:rsidRPr="00545E83" w:rsidRDefault="00246974" w:rsidP="0076535F">
      <w:pPr>
        <w:pStyle w:val="FootnoteText"/>
        <w:spacing w:after="0" w:line="240" w:lineRule="auto"/>
        <w:rPr>
          <w:rFonts w:ascii="Arial" w:hAnsi="Arial" w:cs="Arial"/>
        </w:rPr>
      </w:pPr>
      <w:r w:rsidRPr="00545E83">
        <w:rPr>
          <w:rStyle w:val="FootnoteReference"/>
          <w:rFonts w:ascii="Arial" w:hAnsi="Arial" w:cs="Arial"/>
        </w:rPr>
        <w:footnoteRef/>
      </w:r>
      <w:r w:rsidRPr="00545E83">
        <w:rPr>
          <w:rFonts w:ascii="Arial" w:hAnsi="Arial" w:cs="Arial"/>
        </w:rPr>
        <w:t xml:space="preserve"> (SA 10-2006) [2010] NASC 14 (5 November 2010).</w:t>
      </w:r>
    </w:p>
  </w:footnote>
  <w:footnote w:id="6">
    <w:p w:rsidR="00246974" w:rsidRPr="00B831A0" w:rsidRDefault="00246974" w:rsidP="0076535F">
      <w:pPr>
        <w:pStyle w:val="FootnoteText"/>
        <w:spacing w:after="0" w:line="240" w:lineRule="auto"/>
        <w:rPr>
          <w:rFonts w:ascii="Arial" w:hAnsi="Arial" w:cs="Arial"/>
        </w:rPr>
      </w:pPr>
      <w:r w:rsidRPr="00545E83">
        <w:rPr>
          <w:rStyle w:val="FootnoteReference"/>
          <w:rFonts w:ascii="Arial" w:hAnsi="Arial" w:cs="Arial"/>
        </w:rPr>
        <w:footnoteRef/>
      </w:r>
      <w:r w:rsidRPr="00545E83">
        <w:rPr>
          <w:rFonts w:ascii="Arial" w:hAnsi="Arial" w:cs="Arial"/>
        </w:rPr>
        <w:t xml:space="preserve"> Para 12 and 13</w:t>
      </w:r>
      <w:r w:rsidR="005A798B">
        <w:rPr>
          <w:rFonts w:ascii="Arial" w:hAnsi="Arial" w:cs="Arial"/>
        </w:rPr>
        <w:t xml:space="preserve"> </w:t>
      </w:r>
      <w:r w:rsidRPr="00545E83">
        <w:rPr>
          <w:rFonts w:ascii="Arial" w:hAnsi="Arial" w:cs="Arial"/>
        </w:rPr>
        <w:t>of the judgment.</w:t>
      </w:r>
    </w:p>
  </w:footnote>
  <w:footnote w:id="7">
    <w:p w:rsidR="00246974" w:rsidRPr="00B831A0" w:rsidRDefault="00246974" w:rsidP="0076535F">
      <w:pPr>
        <w:pStyle w:val="FootnoteText"/>
        <w:jc w:val="both"/>
        <w:rPr>
          <w:rFonts w:ascii="Arial" w:hAnsi="Arial" w:cs="Arial"/>
        </w:rPr>
      </w:pPr>
      <w:r w:rsidRPr="00B831A0">
        <w:rPr>
          <w:rStyle w:val="FootnoteReference"/>
          <w:rFonts w:ascii="Arial" w:hAnsi="Arial" w:cs="Arial"/>
        </w:rPr>
        <w:footnoteRef/>
      </w:r>
      <w:r w:rsidRPr="00B831A0">
        <w:rPr>
          <w:rFonts w:ascii="Arial" w:hAnsi="Arial" w:cs="Arial"/>
        </w:rPr>
        <w:t xml:space="preserve"> 2015 (2) NR 547 (SC) at 661 J – 552 F.</w:t>
      </w:r>
    </w:p>
  </w:footnote>
  <w:footnote w:id="8">
    <w:p w:rsidR="001D6D35" w:rsidRPr="008F4869" w:rsidRDefault="001D6D35" w:rsidP="0076535F">
      <w:pPr>
        <w:pStyle w:val="FootnoteText"/>
        <w:spacing w:after="0" w:line="240" w:lineRule="auto"/>
        <w:rPr>
          <w:rFonts w:ascii="Arial" w:hAnsi="Arial" w:cs="Arial"/>
        </w:rPr>
      </w:pPr>
      <w:r w:rsidRPr="008F4869">
        <w:rPr>
          <w:rStyle w:val="FootnoteReference"/>
          <w:rFonts w:ascii="Arial" w:hAnsi="Arial" w:cs="Arial"/>
        </w:rPr>
        <w:footnoteRef/>
      </w:r>
      <w:r w:rsidRPr="008F4869">
        <w:rPr>
          <w:rFonts w:ascii="Arial" w:hAnsi="Arial" w:cs="Arial"/>
        </w:rPr>
        <w:t xml:space="preserve"> 2015 (2) NR 340 (SC).</w:t>
      </w:r>
    </w:p>
  </w:footnote>
  <w:footnote w:id="9">
    <w:p w:rsidR="001D6D35" w:rsidRPr="008F4869" w:rsidRDefault="001D6D35" w:rsidP="0076535F">
      <w:pPr>
        <w:pStyle w:val="FootnoteText"/>
        <w:spacing w:after="0" w:line="240" w:lineRule="auto"/>
        <w:rPr>
          <w:rFonts w:ascii="Arial" w:hAnsi="Arial" w:cs="Arial"/>
        </w:rPr>
      </w:pPr>
      <w:r w:rsidRPr="008F4869">
        <w:rPr>
          <w:rStyle w:val="FootnoteReference"/>
          <w:rFonts w:ascii="Arial" w:hAnsi="Arial" w:cs="Arial"/>
        </w:rPr>
        <w:footnoteRef/>
      </w:r>
      <w:r w:rsidRPr="008F4869">
        <w:rPr>
          <w:rFonts w:ascii="Arial" w:hAnsi="Arial" w:cs="Arial"/>
        </w:rPr>
        <w:t xml:space="preserve"> 1965 (2) SA 135 (A) at 141C; cited with approval in, for example, </w:t>
      </w:r>
      <w:proofErr w:type="spellStart"/>
      <w:r w:rsidRPr="0088139C">
        <w:rPr>
          <w:rFonts w:ascii="Arial" w:hAnsi="Arial" w:cs="Arial"/>
          <w:i/>
        </w:rPr>
        <w:t>Leweis</w:t>
      </w:r>
      <w:proofErr w:type="spellEnd"/>
      <w:r w:rsidRPr="0088139C">
        <w:rPr>
          <w:rFonts w:ascii="Arial" w:hAnsi="Arial" w:cs="Arial"/>
          <w:i/>
        </w:rPr>
        <w:t xml:space="preserve"> v </w:t>
      </w:r>
      <w:proofErr w:type="spellStart"/>
      <w:r w:rsidRPr="0088139C">
        <w:rPr>
          <w:rFonts w:ascii="Arial" w:hAnsi="Arial" w:cs="Arial"/>
          <w:i/>
        </w:rPr>
        <w:t>Sampoio</w:t>
      </w:r>
      <w:proofErr w:type="spellEnd"/>
      <w:r w:rsidRPr="008F4869">
        <w:rPr>
          <w:rFonts w:ascii="Arial" w:hAnsi="Arial" w:cs="Arial"/>
        </w:rPr>
        <w:t xml:space="preserve"> 2000 NR 186 (SC) at 193; </w:t>
      </w:r>
      <w:r w:rsidRPr="0088139C">
        <w:rPr>
          <w:rFonts w:ascii="Arial" w:hAnsi="Arial" w:cs="Arial"/>
          <w:i/>
        </w:rPr>
        <w:t xml:space="preserve">De Villiers v </w:t>
      </w:r>
      <w:proofErr w:type="spellStart"/>
      <w:r w:rsidRPr="0088139C">
        <w:rPr>
          <w:rFonts w:ascii="Arial" w:hAnsi="Arial" w:cs="Arial"/>
          <w:i/>
        </w:rPr>
        <w:t>Axiz</w:t>
      </w:r>
      <w:proofErr w:type="spellEnd"/>
      <w:r w:rsidRPr="0088139C">
        <w:rPr>
          <w:rFonts w:ascii="Arial" w:hAnsi="Arial" w:cs="Arial"/>
          <w:i/>
        </w:rPr>
        <w:t xml:space="preserve"> Namibia (Pty) Ltd </w:t>
      </w:r>
      <w:r w:rsidRPr="008F4869">
        <w:rPr>
          <w:rFonts w:ascii="Arial" w:hAnsi="Arial" w:cs="Arial"/>
        </w:rPr>
        <w:t>2012 (1) NR 48 (SC) at 57 para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0" w:rsidRPr="00C378CC" w:rsidRDefault="001476F1">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4E169F">
      <w:rPr>
        <w:rFonts w:ascii="Arial" w:hAnsi="Arial" w:cs="Arial"/>
        <w:noProof/>
        <w:sz w:val="24"/>
        <w:szCs w:val="24"/>
      </w:rPr>
      <w:t>14</w:t>
    </w:r>
    <w:r w:rsidRPr="00C378CC">
      <w:rPr>
        <w:rFonts w:ascii="Arial" w:hAnsi="Arial" w:cs="Arial"/>
        <w:noProof/>
        <w:sz w:val="24"/>
        <w:szCs w:val="24"/>
      </w:rPr>
      <w:fldChar w:fldCharType="end"/>
    </w:r>
  </w:p>
  <w:p w:rsidR="00701C80" w:rsidRDefault="00674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0" w:rsidRDefault="00674EBD" w:rsidP="00722C0A">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CBD"/>
    <w:multiLevelType w:val="hybridMultilevel"/>
    <w:tmpl w:val="A8E034BA"/>
    <w:lvl w:ilvl="0" w:tplc="1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10C38"/>
    <w:multiLevelType w:val="hybridMultilevel"/>
    <w:tmpl w:val="CDDAC5E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D50BC"/>
    <w:multiLevelType w:val="hybridMultilevel"/>
    <w:tmpl w:val="A8E034BA"/>
    <w:lvl w:ilvl="0" w:tplc="1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C0BC5"/>
    <w:multiLevelType w:val="hybridMultilevel"/>
    <w:tmpl w:val="BD4EE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A03965"/>
    <w:multiLevelType w:val="hybridMultilevel"/>
    <w:tmpl w:val="0F2A0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96F34"/>
    <w:multiLevelType w:val="hybridMultilevel"/>
    <w:tmpl w:val="811231E4"/>
    <w:lvl w:ilvl="0" w:tplc="1C090017">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93"/>
    <w:rsid w:val="00015ED0"/>
    <w:rsid w:val="0003146C"/>
    <w:rsid w:val="00045B88"/>
    <w:rsid w:val="00096F8C"/>
    <w:rsid w:val="000A15FF"/>
    <w:rsid w:val="001038CE"/>
    <w:rsid w:val="001476F1"/>
    <w:rsid w:val="00197D7E"/>
    <w:rsid w:val="001D6D35"/>
    <w:rsid w:val="00213C0E"/>
    <w:rsid w:val="00246974"/>
    <w:rsid w:val="00267A93"/>
    <w:rsid w:val="00267CC5"/>
    <w:rsid w:val="002B73CA"/>
    <w:rsid w:val="002F489F"/>
    <w:rsid w:val="00341E1C"/>
    <w:rsid w:val="00380E37"/>
    <w:rsid w:val="00387754"/>
    <w:rsid w:val="003B7CB7"/>
    <w:rsid w:val="003C0FBE"/>
    <w:rsid w:val="003E6647"/>
    <w:rsid w:val="003F6E83"/>
    <w:rsid w:val="00470D48"/>
    <w:rsid w:val="0048304A"/>
    <w:rsid w:val="00495EE6"/>
    <w:rsid w:val="004E169F"/>
    <w:rsid w:val="00506C2E"/>
    <w:rsid w:val="00525EE4"/>
    <w:rsid w:val="00545576"/>
    <w:rsid w:val="00545E83"/>
    <w:rsid w:val="005630DD"/>
    <w:rsid w:val="0057585D"/>
    <w:rsid w:val="005772CC"/>
    <w:rsid w:val="005A798B"/>
    <w:rsid w:val="005F38CD"/>
    <w:rsid w:val="00633B06"/>
    <w:rsid w:val="00666871"/>
    <w:rsid w:val="00674EBD"/>
    <w:rsid w:val="00693658"/>
    <w:rsid w:val="00695188"/>
    <w:rsid w:val="006C7ECB"/>
    <w:rsid w:val="00712B45"/>
    <w:rsid w:val="00730848"/>
    <w:rsid w:val="0076535F"/>
    <w:rsid w:val="007B6000"/>
    <w:rsid w:val="007C0D28"/>
    <w:rsid w:val="007D532D"/>
    <w:rsid w:val="00802F03"/>
    <w:rsid w:val="00806592"/>
    <w:rsid w:val="00814E34"/>
    <w:rsid w:val="0088139C"/>
    <w:rsid w:val="008A0943"/>
    <w:rsid w:val="008F043C"/>
    <w:rsid w:val="009A245A"/>
    <w:rsid w:val="009C295A"/>
    <w:rsid w:val="00A42F97"/>
    <w:rsid w:val="00A46ADE"/>
    <w:rsid w:val="00A53216"/>
    <w:rsid w:val="00A80617"/>
    <w:rsid w:val="00AB23E5"/>
    <w:rsid w:val="00B23443"/>
    <w:rsid w:val="00BE0512"/>
    <w:rsid w:val="00C01F18"/>
    <w:rsid w:val="00C035EA"/>
    <w:rsid w:val="00C040BA"/>
    <w:rsid w:val="00C11455"/>
    <w:rsid w:val="00C2008E"/>
    <w:rsid w:val="00C264A9"/>
    <w:rsid w:val="00C922BF"/>
    <w:rsid w:val="00CB2DD1"/>
    <w:rsid w:val="00CC1C26"/>
    <w:rsid w:val="00CF0E47"/>
    <w:rsid w:val="00D3315C"/>
    <w:rsid w:val="00D66D65"/>
    <w:rsid w:val="00D85B42"/>
    <w:rsid w:val="00DA4B3E"/>
    <w:rsid w:val="00E037A9"/>
    <w:rsid w:val="00E44639"/>
    <w:rsid w:val="00F26239"/>
    <w:rsid w:val="00F87F64"/>
    <w:rsid w:val="00FA1200"/>
    <w:rsid w:val="00FE058F"/>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61C03-E642-472A-81F4-5CD38963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93"/>
    <w:pPr>
      <w:spacing w:after="200" w:line="276"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67A93"/>
    <w:pPr>
      <w:ind w:left="720"/>
      <w:contextualSpacing/>
    </w:pPr>
  </w:style>
  <w:style w:type="paragraph" w:styleId="Header">
    <w:name w:val="header"/>
    <w:basedOn w:val="Normal"/>
    <w:link w:val="HeaderChar"/>
    <w:uiPriority w:val="99"/>
    <w:unhideWhenUsed/>
    <w:rsid w:val="00267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A93"/>
    <w:rPr>
      <w:rFonts w:ascii="Calibri" w:eastAsia="Calibri" w:hAnsi="Calibri" w:cs="Times New Roman"/>
      <w:lang w:val="en-ZW"/>
    </w:rPr>
  </w:style>
  <w:style w:type="paragraph" w:styleId="FootnoteText">
    <w:name w:val="footnote text"/>
    <w:basedOn w:val="Normal"/>
    <w:link w:val="FootnoteTextChar"/>
    <w:uiPriority w:val="99"/>
    <w:semiHidden/>
    <w:unhideWhenUsed/>
    <w:rsid w:val="00267A93"/>
    <w:rPr>
      <w:sz w:val="20"/>
      <w:szCs w:val="20"/>
      <w:lang w:eastAsia="x-none"/>
    </w:rPr>
  </w:style>
  <w:style w:type="character" w:customStyle="1" w:styleId="FootnoteTextChar">
    <w:name w:val="Footnote Text Char"/>
    <w:basedOn w:val="DefaultParagraphFont"/>
    <w:link w:val="FootnoteText"/>
    <w:uiPriority w:val="99"/>
    <w:semiHidden/>
    <w:rsid w:val="00267A93"/>
    <w:rPr>
      <w:rFonts w:ascii="Calibri" w:eastAsia="Calibri" w:hAnsi="Calibri" w:cs="Times New Roman"/>
      <w:sz w:val="20"/>
      <w:szCs w:val="20"/>
      <w:lang w:val="en-ZW" w:eastAsia="x-none"/>
    </w:rPr>
  </w:style>
  <w:style w:type="character" w:styleId="FootnoteReference">
    <w:name w:val="footnote reference"/>
    <w:uiPriority w:val="99"/>
    <w:semiHidden/>
    <w:unhideWhenUsed/>
    <w:rsid w:val="00267A93"/>
    <w:rPr>
      <w:vertAlign w:val="superscript"/>
    </w:rPr>
  </w:style>
  <w:style w:type="paragraph" w:styleId="ListParagraph">
    <w:name w:val="List Paragraph"/>
    <w:basedOn w:val="Normal"/>
    <w:uiPriority w:val="34"/>
    <w:qFormat/>
    <w:rsid w:val="00267A93"/>
    <w:pPr>
      <w:ind w:left="720"/>
    </w:pPr>
  </w:style>
  <w:style w:type="paragraph" w:customStyle="1" w:styleId="western">
    <w:name w:val="western"/>
    <w:basedOn w:val="Normal"/>
    <w:rsid w:val="00267A93"/>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rsid w:val="00267A93"/>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267A9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4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39"/>
    <w:rPr>
      <w:rFonts w:ascii="Segoe UI" w:eastAsia="Calibri" w:hAnsi="Segoe UI" w:cs="Segoe UI"/>
      <w:sz w:val="18"/>
      <w:szCs w:val="18"/>
      <w:lang w:val="en-ZW"/>
    </w:rPr>
  </w:style>
  <w:style w:type="character" w:styleId="Emphasis">
    <w:name w:val="Emphasis"/>
    <w:basedOn w:val="DefaultParagraphFont"/>
    <w:uiPriority w:val="20"/>
    <w:qFormat/>
    <w:rsid w:val="00A46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2018-04-26T18:30:00+00:00</Judgment_x0020_Date>
    <Year xmlns="c1afb1bd-f2fb-40fd-9abb-aea55b4d7662">2018</Year>
  </documentManagement>
</p:properties>
</file>

<file path=customXml/itemProps1.xml><?xml version="1.0" encoding="utf-8"?>
<ds:datastoreItem xmlns:ds="http://schemas.openxmlformats.org/officeDocument/2006/customXml" ds:itemID="{CC419568-808D-4AFC-981E-1205C6FFC714}"/>
</file>

<file path=customXml/itemProps2.xml><?xml version="1.0" encoding="utf-8"?>
<ds:datastoreItem xmlns:ds="http://schemas.openxmlformats.org/officeDocument/2006/customXml" ds:itemID="{EF205E4D-00AB-4BD5-BA8A-ED8E0C4C1C42}"/>
</file>

<file path=customXml/itemProps3.xml><?xml version="1.0" encoding="utf-8"?>
<ds:datastoreItem xmlns:ds="http://schemas.openxmlformats.org/officeDocument/2006/customXml" ds:itemID="{64C5624E-0237-4698-941E-ACC4D4179393}"/>
</file>

<file path=customXml/itemProps4.xml><?xml version="1.0" encoding="utf-8"?>
<ds:datastoreItem xmlns:ds="http://schemas.openxmlformats.org/officeDocument/2006/customXml" ds:itemID="{A02928A6-8A6A-4D08-BCAC-2F681E5780B1}"/>
</file>

<file path=docProps/app.xml><?xml version="1.0" encoding="utf-8"?>
<Properties xmlns="http://schemas.openxmlformats.org/officeDocument/2006/extended-properties" xmlns:vt="http://schemas.openxmlformats.org/officeDocument/2006/docPropsVTypes">
  <Template>Normal</Template>
  <TotalTime>9</TotalTime>
  <Pages>15</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Akwenye v Amadhila </dc:title>
  <dc:subject/>
  <dc:creator>Priscilla Nande</dc:creator>
  <cp:keywords/>
  <dc:description/>
  <cp:lastModifiedBy>Nicole Januarie</cp:lastModifiedBy>
  <cp:revision>3</cp:revision>
  <cp:lastPrinted>2018-04-27T14:18:00Z</cp:lastPrinted>
  <dcterms:created xsi:type="dcterms:W3CDTF">2018-04-29T20:09:00Z</dcterms:created>
  <dcterms:modified xsi:type="dcterms:W3CDTF">2018-04-29T20:23:00Z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