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9F" w:rsidRPr="00387909" w:rsidRDefault="0049549F" w:rsidP="00117C5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4F2C549B" wp14:editId="72B6AB07">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50939" w:rsidRPr="005713BA" w:rsidRDefault="00650939" w:rsidP="004954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C549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650939" w:rsidRPr="005713BA" w:rsidRDefault="00650939" w:rsidP="0049549F">
                      <w:pPr>
                        <w:jc w:val="center"/>
                      </w:pPr>
                    </w:p>
                  </w:txbxContent>
                </v:textbox>
              </v:shape>
            </w:pict>
          </mc:Fallback>
        </mc:AlternateContent>
      </w:r>
      <w:r w:rsidRPr="00387909">
        <w:rPr>
          <w:rFonts w:ascii="Arial" w:hAnsi="Arial" w:cs="Arial"/>
          <w:b/>
          <w:sz w:val="24"/>
          <w:szCs w:val="24"/>
        </w:rPr>
        <w:t>REPUBLIC OF NAMIBIA</w:t>
      </w:r>
    </w:p>
    <w:p w:rsidR="0049549F" w:rsidRPr="00387909" w:rsidRDefault="0049549F" w:rsidP="00117C5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64CC1AE2" wp14:editId="05304D50">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9549F" w:rsidRPr="00387909" w:rsidRDefault="0049549F" w:rsidP="00117C50">
      <w:pPr>
        <w:spacing w:after="0" w:line="360" w:lineRule="auto"/>
        <w:jc w:val="center"/>
        <w:rPr>
          <w:rFonts w:ascii="Arial" w:hAnsi="Arial" w:cs="Arial"/>
          <w:bCs/>
          <w:sz w:val="24"/>
          <w:szCs w:val="24"/>
        </w:rPr>
      </w:pPr>
      <w:r>
        <w:rPr>
          <w:rFonts w:ascii="Arial" w:hAnsi="Arial" w:cs="Arial"/>
          <w:b/>
          <w:sz w:val="24"/>
          <w:szCs w:val="24"/>
        </w:rPr>
        <w:t>HIGH</w:t>
      </w:r>
      <w:r w:rsidRPr="00387909">
        <w:rPr>
          <w:rFonts w:ascii="Arial" w:hAnsi="Arial" w:cs="Arial"/>
          <w:b/>
          <w:sz w:val="24"/>
          <w:szCs w:val="24"/>
        </w:rPr>
        <w:t xml:space="preserve"> COURT OF NAMIBIA MAIN DIVISION, WINDHOEK</w:t>
      </w:r>
    </w:p>
    <w:p w:rsidR="0049549F" w:rsidRPr="00387909" w:rsidRDefault="0049549F" w:rsidP="00117C50">
      <w:pPr>
        <w:spacing w:after="0" w:line="360" w:lineRule="auto"/>
        <w:jc w:val="center"/>
        <w:rPr>
          <w:rFonts w:ascii="Arial" w:hAnsi="Arial" w:cs="Arial"/>
          <w:b/>
          <w:sz w:val="24"/>
          <w:szCs w:val="24"/>
        </w:rPr>
      </w:pPr>
    </w:p>
    <w:p w:rsidR="0049549F" w:rsidRPr="00387909" w:rsidRDefault="0049549F" w:rsidP="00117C50">
      <w:pPr>
        <w:spacing w:after="0" w:line="360" w:lineRule="auto"/>
        <w:jc w:val="center"/>
        <w:rPr>
          <w:rFonts w:ascii="Arial" w:hAnsi="Arial" w:cs="Arial"/>
          <w:b/>
          <w:sz w:val="24"/>
          <w:szCs w:val="24"/>
        </w:rPr>
      </w:pPr>
      <w:r w:rsidRPr="00387909">
        <w:rPr>
          <w:rFonts w:ascii="Arial" w:hAnsi="Arial" w:cs="Arial"/>
          <w:b/>
          <w:sz w:val="24"/>
          <w:szCs w:val="24"/>
        </w:rPr>
        <w:t>JUDGMENT</w:t>
      </w:r>
    </w:p>
    <w:p w:rsidR="0049549F" w:rsidRPr="00FE3F9D" w:rsidRDefault="0049549F" w:rsidP="00117C50">
      <w:pPr>
        <w:tabs>
          <w:tab w:val="right" w:pos="9000"/>
        </w:tabs>
        <w:spacing w:after="0" w:line="360" w:lineRule="auto"/>
        <w:jc w:val="both"/>
        <w:rPr>
          <w:rFonts w:ascii="Arial" w:hAnsi="Arial" w:cs="Arial"/>
          <w:sz w:val="24"/>
          <w:szCs w:val="24"/>
        </w:rPr>
      </w:pPr>
      <w:r w:rsidRPr="00387909">
        <w:rPr>
          <w:rFonts w:ascii="Arial" w:hAnsi="Arial" w:cs="Arial"/>
          <w:b/>
          <w:sz w:val="24"/>
          <w:szCs w:val="24"/>
        </w:rPr>
        <w:tab/>
      </w:r>
      <w:r w:rsidRPr="00387909">
        <w:rPr>
          <w:rFonts w:ascii="Arial" w:hAnsi="Arial" w:cs="Arial"/>
          <w:sz w:val="24"/>
          <w:szCs w:val="24"/>
        </w:rPr>
        <w:t xml:space="preserve">Case </w:t>
      </w:r>
      <w:r w:rsidR="001822E8">
        <w:rPr>
          <w:rFonts w:ascii="Arial" w:hAnsi="Arial" w:cs="Arial"/>
          <w:sz w:val="24"/>
          <w:szCs w:val="24"/>
        </w:rPr>
        <w:t>N</w:t>
      </w:r>
      <w:r w:rsidR="001822E8" w:rsidRPr="00387909">
        <w:rPr>
          <w:rFonts w:ascii="Arial" w:hAnsi="Arial" w:cs="Arial"/>
          <w:sz w:val="24"/>
          <w:szCs w:val="24"/>
        </w:rPr>
        <w:t>o</w:t>
      </w:r>
      <w:r w:rsidR="001822E8">
        <w:rPr>
          <w:rFonts w:ascii="Arial" w:hAnsi="Arial" w:cs="Arial"/>
          <w:b/>
          <w:sz w:val="24"/>
          <w:szCs w:val="24"/>
        </w:rPr>
        <w:t>:</w:t>
      </w:r>
      <w:r w:rsidR="001822E8" w:rsidRPr="0046401F">
        <w:rPr>
          <w:rFonts w:ascii="Arial" w:hAnsi="Arial" w:cs="Arial"/>
          <w:b/>
          <w:sz w:val="24"/>
          <w:szCs w:val="24"/>
        </w:rPr>
        <w:t xml:space="preserve"> </w:t>
      </w:r>
      <w:r w:rsidR="001822E8" w:rsidRPr="00FE3F9D">
        <w:rPr>
          <w:rFonts w:ascii="Arial" w:hAnsi="Arial" w:cs="Arial"/>
          <w:sz w:val="24"/>
          <w:szCs w:val="24"/>
        </w:rPr>
        <w:t>CA</w:t>
      </w:r>
      <w:r w:rsidRPr="00FE3F9D">
        <w:rPr>
          <w:rFonts w:ascii="Arial" w:hAnsi="Arial" w:cs="Arial"/>
          <w:sz w:val="24"/>
          <w:szCs w:val="24"/>
        </w:rPr>
        <w:t xml:space="preserve"> 119/2016</w:t>
      </w:r>
    </w:p>
    <w:p w:rsidR="0049549F" w:rsidRPr="00387909" w:rsidRDefault="0049549F" w:rsidP="00117C50">
      <w:pPr>
        <w:spacing w:after="0" w:line="360" w:lineRule="auto"/>
        <w:jc w:val="both"/>
        <w:rPr>
          <w:rFonts w:ascii="Arial" w:hAnsi="Arial" w:cs="Arial"/>
          <w:sz w:val="24"/>
          <w:szCs w:val="24"/>
        </w:rPr>
      </w:pPr>
    </w:p>
    <w:p w:rsidR="0049549F" w:rsidRPr="00387909" w:rsidRDefault="0049549F" w:rsidP="00117C50">
      <w:pPr>
        <w:spacing w:after="0" w:line="360" w:lineRule="auto"/>
        <w:jc w:val="both"/>
        <w:rPr>
          <w:rFonts w:ascii="Arial" w:hAnsi="Arial" w:cs="Arial"/>
          <w:sz w:val="24"/>
          <w:szCs w:val="24"/>
        </w:rPr>
      </w:pPr>
      <w:r w:rsidRPr="00387909">
        <w:rPr>
          <w:rFonts w:ascii="Arial" w:hAnsi="Arial" w:cs="Arial"/>
          <w:sz w:val="24"/>
          <w:szCs w:val="24"/>
        </w:rPr>
        <w:t>In the matter between:</w:t>
      </w:r>
    </w:p>
    <w:p w:rsidR="0049549F" w:rsidRPr="00387909" w:rsidRDefault="0049549F" w:rsidP="00117C50">
      <w:pPr>
        <w:spacing w:after="0" w:line="360" w:lineRule="auto"/>
        <w:jc w:val="both"/>
        <w:rPr>
          <w:rFonts w:ascii="Arial" w:hAnsi="Arial" w:cs="Arial"/>
          <w:sz w:val="24"/>
          <w:szCs w:val="24"/>
        </w:rPr>
      </w:pPr>
    </w:p>
    <w:p w:rsidR="0049549F" w:rsidRPr="00387909" w:rsidRDefault="0049549F" w:rsidP="00117C50">
      <w:pPr>
        <w:tabs>
          <w:tab w:val="right" w:pos="9360"/>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NAMIBIAN MARINE PHOSPHATE (PROPRIETARY) LIMITED</w:t>
      </w:r>
      <w:r>
        <w:rPr>
          <w:rFonts w:ascii="Arial" w:eastAsia="Times New Roman" w:hAnsi="Arial" w:cs="Arial"/>
          <w:b/>
          <w:sz w:val="24"/>
          <w:szCs w:val="24"/>
          <w:lang w:val="en-GB"/>
        </w:rPr>
        <w:tab/>
      </w:r>
      <w:r>
        <w:rPr>
          <w:rFonts w:ascii="Arial" w:hAnsi="Arial" w:cs="Arial"/>
          <w:b/>
          <w:sz w:val="24"/>
          <w:szCs w:val="24"/>
        </w:rPr>
        <w:t>APPELLANT</w:t>
      </w:r>
    </w:p>
    <w:p w:rsidR="0049549F" w:rsidRPr="00387909" w:rsidRDefault="0049549F" w:rsidP="00117C50">
      <w:pPr>
        <w:spacing w:after="0" w:line="360" w:lineRule="auto"/>
        <w:jc w:val="both"/>
        <w:rPr>
          <w:rFonts w:ascii="Arial" w:eastAsia="Times New Roman" w:hAnsi="Arial" w:cs="Arial"/>
          <w:b/>
          <w:sz w:val="24"/>
          <w:szCs w:val="24"/>
          <w:lang w:val="en-GB"/>
        </w:rPr>
      </w:pPr>
    </w:p>
    <w:p w:rsidR="0049549F" w:rsidRPr="00387909" w:rsidRDefault="0049549F" w:rsidP="00117C5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9549F" w:rsidRPr="00387909" w:rsidRDefault="0049549F" w:rsidP="00117C50">
      <w:pPr>
        <w:spacing w:after="0" w:line="360" w:lineRule="auto"/>
        <w:jc w:val="both"/>
        <w:rPr>
          <w:rFonts w:ascii="Arial" w:eastAsia="Times New Roman" w:hAnsi="Arial" w:cs="Arial"/>
          <w:b/>
          <w:sz w:val="24"/>
          <w:szCs w:val="24"/>
          <w:lang w:val="en-US"/>
        </w:rPr>
      </w:pPr>
    </w:p>
    <w:p w:rsidR="0049549F" w:rsidRDefault="0049549F" w:rsidP="00117C50">
      <w:pPr>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MINISTER OF ENVIRONMENT AND TOURISM</w:t>
      </w:r>
      <w:r>
        <w:rPr>
          <w:rFonts w:ascii="Arial" w:eastAsia="Times New Roman" w:hAnsi="Arial" w:cs="Arial"/>
          <w:b/>
          <w:sz w:val="24"/>
          <w:szCs w:val="24"/>
          <w:lang w:val="en-GB"/>
        </w:rPr>
        <w:tab/>
      </w:r>
      <w:r w:rsidR="00FA3A06">
        <w:rPr>
          <w:rFonts w:ascii="Arial" w:eastAsia="Times New Roman" w:hAnsi="Arial" w:cs="Arial"/>
          <w:b/>
          <w:sz w:val="24"/>
          <w:szCs w:val="24"/>
          <w:lang w:val="en-GB"/>
        </w:rPr>
        <w:tab/>
      </w:r>
      <w:r w:rsidR="00FA3A06">
        <w:rPr>
          <w:rFonts w:ascii="Arial" w:eastAsia="Times New Roman" w:hAnsi="Arial" w:cs="Arial"/>
          <w:b/>
          <w:sz w:val="24"/>
          <w:szCs w:val="24"/>
          <w:lang w:val="en-GB"/>
        </w:rPr>
        <w:tab/>
      </w:r>
      <w:r>
        <w:rPr>
          <w:rFonts w:ascii="Arial" w:eastAsia="Times New Roman" w:hAnsi="Arial" w:cs="Arial"/>
          <w:b/>
          <w:sz w:val="24"/>
          <w:szCs w:val="24"/>
          <w:lang w:val="en-GB"/>
        </w:rPr>
        <w:t>1</w:t>
      </w:r>
      <w:r w:rsidRPr="0049549F">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RESPONDENT</w:t>
      </w:r>
    </w:p>
    <w:p w:rsidR="0049549F" w:rsidRDefault="0049549F" w:rsidP="00117C50">
      <w:pPr>
        <w:tabs>
          <w:tab w:val="right" w:pos="9360"/>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MICHAEL GAWESEB</w:t>
      </w:r>
      <w:r>
        <w:rPr>
          <w:rFonts w:ascii="Arial" w:eastAsia="Times New Roman" w:hAnsi="Arial" w:cs="Arial"/>
          <w:b/>
          <w:sz w:val="24"/>
          <w:szCs w:val="24"/>
          <w:lang w:val="en-GB"/>
        </w:rPr>
        <w:tab/>
        <w:t>2</w:t>
      </w:r>
      <w:r w:rsidRPr="0049549F">
        <w:rPr>
          <w:rFonts w:ascii="Arial" w:eastAsia="Times New Roman" w:hAnsi="Arial" w:cs="Arial"/>
          <w:b/>
          <w:sz w:val="24"/>
          <w:szCs w:val="24"/>
          <w:vertAlign w:val="superscript"/>
          <w:lang w:val="en-GB"/>
        </w:rPr>
        <w:t>ND</w:t>
      </w:r>
      <w:r>
        <w:rPr>
          <w:rFonts w:ascii="Arial" w:eastAsia="Times New Roman" w:hAnsi="Arial" w:cs="Arial"/>
          <w:b/>
          <w:sz w:val="24"/>
          <w:szCs w:val="24"/>
          <w:lang w:val="en-GB"/>
        </w:rPr>
        <w:t xml:space="preserve"> RESPONDENT</w:t>
      </w:r>
    </w:p>
    <w:p w:rsidR="0049549F" w:rsidRDefault="0049549F" w:rsidP="00117C50">
      <w:pPr>
        <w:tabs>
          <w:tab w:val="right" w:pos="9360"/>
        </w:tabs>
        <w:spacing w:after="0" w:line="360" w:lineRule="auto"/>
        <w:jc w:val="both"/>
        <w:rPr>
          <w:rFonts w:ascii="Arial" w:hAnsi="Arial" w:cs="Arial"/>
          <w:b/>
          <w:sz w:val="24"/>
          <w:szCs w:val="24"/>
        </w:rPr>
      </w:pPr>
      <w:r>
        <w:rPr>
          <w:rFonts w:ascii="Arial" w:eastAsia="Times New Roman" w:hAnsi="Arial" w:cs="Arial"/>
          <w:b/>
          <w:sz w:val="24"/>
          <w:szCs w:val="24"/>
          <w:lang w:val="en-GB"/>
        </w:rPr>
        <w:t>THE ENVIRONMENTAL COMMISSIONER</w:t>
      </w:r>
      <w:r>
        <w:rPr>
          <w:rFonts w:ascii="Arial" w:eastAsia="Times New Roman" w:hAnsi="Arial" w:cs="Arial"/>
          <w:b/>
          <w:sz w:val="24"/>
          <w:szCs w:val="24"/>
          <w:lang w:val="en-GB"/>
        </w:rPr>
        <w:tab/>
        <w:t>3</w:t>
      </w:r>
      <w:r w:rsidRPr="0049549F">
        <w:rPr>
          <w:rFonts w:ascii="Arial" w:eastAsia="Times New Roman" w:hAnsi="Arial" w:cs="Arial"/>
          <w:b/>
          <w:sz w:val="24"/>
          <w:szCs w:val="24"/>
          <w:vertAlign w:val="superscript"/>
          <w:lang w:val="en-GB"/>
        </w:rPr>
        <w:t>RD</w:t>
      </w:r>
      <w:r>
        <w:rPr>
          <w:rFonts w:ascii="Arial" w:eastAsia="Times New Roman" w:hAnsi="Arial" w:cs="Arial"/>
          <w:b/>
          <w:sz w:val="24"/>
          <w:szCs w:val="24"/>
          <w:lang w:val="en-GB"/>
        </w:rPr>
        <w:t xml:space="preserve"> RESPONDENT</w:t>
      </w:r>
    </w:p>
    <w:p w:rsidR="0049549F" w:rsidRDefault="0049549F" w:rsidP="00117C50">
      <w:pPr>
        <w:tabs>
          <w:tab w:val="left" w:pos="1741"/>
        </w:tabs>
        <w:spacing w:after="0" w:line="360" w:lineRule="auto"/>
        <w:ind w:left="2160" w:hanging="2160"/>
        <w:jc w:val="both"/>
        <w:rPr>
          <w:rFonts w:ascii="Arial" w:hAnsi="Arial" w:cs="Arial"/>
          <w:sz w:val="24"/>
          <w:szCs w:val="24"/>
        </w:rPr>
      </w:pPr>
    </w:p>
    <w:p w:rsidR="0049549F" w:rsidRPr="00184090" w:rsidRDefault="0049549F" w:rsidP="00056C28">
      <w:pPr>
        <w:spacing w:after="0" w:line="360" w:lineRule="auto"/>
        <w:jc w:val="both"/>
        <w:rPr>
          <w:rFonts w:ascii="Arial" w:hAnsi="Arial" w:cs="Arial"/>
          <w:i/>
          <w:sz w:val="24"/>
          <w:szCs w:val="24"/>
        </w:rPr>
      </w:pPr>
      <w:r w:rsidRPr="00387909">
        <w:rPr>
          <w:rFonts w:ascii="Arial" w:hAnsi="Arial" w:cs="Arial"/>
          <w:b/>
          <w:sz w:val="24"/>
          <w:szCs w:val="24"/>
        </w:rPr>
        <w:t>Neutral citation:</w:t>
      </w:r>
      <w:r w:rsidRPr="00387909">
        <w:rPr>
          <w:rFonts w:ascii="Arial" w:hAnsi="Arial" w:cs="Arial"/>
          <w:b/>
          <w:sz w:val="24"/>
          <w:szCs w:val="24"/>
        </w:rPr>
        <w:tab/>
      </w:r>
      <w:r>
        <w:rPr>
          <w:rFonts w:ascii="Arial" w:hAnsi="Arial" w:cs="Arial"/>
          <w:i/>
          <w:sz w:val="24"/>
          <w:szCs w:val="24"/>
        </w:rPr>
        <w:t>Namibia Marine Phosphate (Proprietary) Limited v</w:t>
      </w:r>
      <w:r w:rsidRPr="00387909">
        <w:rPr>
          <w:rFonts w:ascii="Arial" w:hAnsi="Arial" w:cs="Arial"/>
          <w:i/>
          <w:sz w:val="24"/>
          <w:szCs w:val="24"/>
        </w:rPr>
        <w:t xml:space="preserve"> </w:t>
      </w:r>
      <w:r w:rsidR="00184090">
        <w:rPr>
          <w:rFonts w:ascii="Arial" w:hAnsi="Arial" w:cs="Arial"/>
          <w:i/>
          <w:sz w:val="24"/>
          <w:szCs w:val="24"/>
        </w:rPr>
        <w:t xml:space="preserve">Minister of </w:t>
      </w:r>
      <w:r>
        <w:rPr>
          <w:rFonts w:ascii="Arial" w:hAnsi="Arial" w:cs="Arial"/>
          <w:i/>
          <w:sz w:val="24"/>
          <w:szCs w:val="24"/>
        </w:rPr>
        <w:t xml:space="preserve">Environment and Tourism </w:t>
      </w:r>
      <w:r>
        <w:rPr>
          <w:rFonts w:ascii="Arial" w:hAnsi="Arial" w:cs="Arial"/>
          <w:sz w:val="24"/>
          <w:szCs w:val="24"/>
        </w:rPr>
        <w:t xml:space="preserve">(CA 119/2016) </w:t>
      </w:r>
      <w:r w:rsidR="0046401F">
        <w:rPr>
          <w:rFonts w:ascii="Arial" w:hAnsi="Arial" w:cs="Arial"/>
          <w:sz w:val="24"/>
          <w:szCs w:val="24"/>
        </w:rPr>
        <w:t>[2018</w:t>
      </w:r>
      <w:r w:rsidRPr="00387909">
        <w:rPr>
          <w:rFonts w:ascii="Arial" w:hAnsi="Arial" w:cs="Arial"/>
          <w:sz w:val="24"/>
          <w:szCs w:val="24"/>
        </w:rPr>
        <w:t xml:space="preserve">] </w:t>
      </w:r>
      <w:r w:rsidR="00C248F0" w:rsidRPr="00387909">
        <w:rPr>
          <w:rFonts w:ascii="Arial" w:hAnsi="Arial" w:cs="Arial"/>
          <w:sz w:val="24"/>
          <w:szCs w:val="24"/>
        </w:rPr>
        <w:t>NA</w:t>
      </w:r>
      <w:r w:rsidR="00C248F0">
        <w:rPr>
          <w:rFonts w:ascii="Arial" w:hAnsi="Arial" w:cs="Arial"/>
          <w:sz w:val="24"/>
          <w:szCs w:val="24"/>
        </w:rPr>
        <w:t>H</w:t>
      </w:r>
      <w:r w:rsidR="00C248F0" w:rsidRPr="00387909">
        <w:rPr>
          <w:rFonts w:ascii="Arial" w:hAnsi="Arial" w:cs="Arial"/>
          <w:sz w:val="24"/>
          <w:szCs w:val="24"/>
        </w:rPr>
        <w:t>C</w:t>
      </w:r>
      <w:r w:rsidR="00C248F0">
        <w:rPr>
          <w:rFonts w:ascii="Arial" w:hAnsi="Arial" w:cs="Arial"/>
          <w:sz w:val="24"/>
          <w:szCs w:val="24"/>
        </w:rPr>
        <w:t>MD</w:t>
      </w:r>
      <w:r w:rsidR="00A924D9">
        <w:rPr>
          <w:rFonts w:ascii="Arial" w:hAnsi="Arial" w:cs="Arial"/>
          <w:sz w:val="24"/>
          <w:szCs w:val="24"/>
        </w:rPr>
        <w:t xml:space="preserve"> </w:t>
      </w:r>
      <w:r w:rsidR="001822E8">
        <w:rPr>
          <w:rFonts w:ascii="Arial" w:hAnsi="Arial" w:cs="Arial"/>
          <w:sz w:val="24"/>
          <w:szCs w:val="24"/>
        </w:rPr>
        <w:t>122</w:t>
      </w:r>
      <w:r w:rsidR="00C248F0">
        <w:rPr>
          <w:rFonts w:ascii="Arial" w:hAnsi="Arial" w:cs="Arial"/>
          <w:sz w:val="24"/>
          <w:szCs w:val="24"/>
        </w:rPr>
        <w:t xml:space="preserve"> (</w:t>
      </w:r>
      <w:r w:rsidR="0046401F">
        <w:rPr>
          <w:rFonts w:ascii="Arial" w:hAnsi="Arial" w:cs="Arial"/>
          <w:sz w:val="24"/>
          <w:szCs w:val="24"/>
        </w:rPr>
        <w:t>11 May 2018</w:t>
      </w:r>
      <w:r w:rsidRPr="00387909">
        <w:rPr>
          <w:rFonts w:ascii="Arial" w:hAnsi="Arial" w:cs="Arial"/>
          <w:sz w:val="24"/>
          <w:szCs w:val="24"/>
        </w:rPr>
        <w:t>)</w:t>
      </w:r>
    </w:p>
    <w:p w:rsidR="0049549F" w:rsidRPr="00387909" w:rsidRDefault="0049549F" w:rsidP="00117C50">
      <w:pPr>
        <w:spacing w:after="0" w:line="360" w:lineRule="auto"/>
        <w:jc w:val="both"/>
        <w:rPr>
          <w:rFonts w:ascii="Arial" w:hAnsi="Arial" w:cs="Arial"/>
          <w:sz w:val="24"/>
          <w:szCs w:val="24"/>
        </w:rPr>
      </w:pPr>
    </w:p>
    <w:p w:rsidR="0049549F" w:rsidRDefault="0049549F" w:rsidP="00117C5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FE3F9D">
        <w:rPr>
          <w:rFonts w:ascii="Arial" w:hAnsi="Arial" w:cs="Arial"/>
          <w:sz w:val="24"/>
          <w:szCs w:val="24"/>
        </w:rPr>
        <w:tab/>
        <w:t>UEITELE</w:t>
      </w:r>
      <w:r>
        <w:rPr>
          <w:rFonts w:ascii="Arial" w:hAnsi="Arial" w:cs="Arial"/>
          <w:sz w:val="24"/>
          <w:szCs w:val="24"/>
        </w:rPr>
        <w:t xml:space="preserve"> J</w:t>
      </w:r>
    </w:p>
    <w:p w:rsidR="0049549F" w:rsidRPr="00FE3F9D" w:rsidRDefault="0049549F" w:rsidP="00117C50">
      <w:pPr>
        <w:spacing w:after="0" w:line="360" w:lineRule="auto"/>
        <w:ind w:left="1440" w:hanging="1440"/>
        <w:jc w:val="both"/>
        <w:rPr>
          <w:rFonts w:ascii="Arial" w:hAnsi="Arial" w:cs="Arial"/>
          <w:b/>
          <w:sz w:val="24"/>
          <w:szCs w:val="24"/>
        </w:rPr>
      </w:pPr>
      <w:r>
        <w:rPr>
          <w:rFonts w:ascii="Arial" w:hAnsi="Arial" w:cs="Arial"/>
          <w:b/>
          <w:sz w:val="24"/>
          <w:szCs w:val="24"/>
        </w:rPr>
        <w:t>Heard on:</w:t>
      </w:r>
      <w:r>
        <w:rPr>
          <w:rFonts w:ascii="Arial" w:hAnsi="Arial" w:cs="Arial"/>
          <w:sz w:val="24"/>
          <w:szCs w:val="24"/>
        </w:rPr>
        <w:tab/>
      </w:r>
      <w:r>
        <w:rPr>
          <w:rFonts w:ascii="Arial" w:hAnsi="Arial" w:cs="Arial"/>
          <w:sz w:val="24"/>
          <w:szCs w:val="24"/>
        </w:rPr>
        <w:tab/>
      </w:r>
      <w:r w:rsidRPr="00FE3F9D">
        <w:rPr>
          <w:rFonts w:ascii="Arial" w:hAnsi="Arial" w:cs="Arial"/>
          <w:b/>
          <w:sz w:val="24"/>
          <w:szCs w:val="24"/>
        </w:rPr>
        <w:t>10 August 2017</w:t>
      </w:r>
    </w:p>
    <w:p w:rsidR="0049549F" w:rsidRPr="00FE3F9D" w:rsidRDefault="0049549F" w:rsidP="00117C50">
      <w:pPr>
        <w:spacing w:after="0" w:line="360" w:lineRule="auto"/>
        <w:jc w:val="both"/>
        <w:rPr>
          <w:rFonts w:ascii="Arial" w:hAnsi="Arial" w:cs="Arial"/>
          <w:b/>
          <w:sz w:val="24"/>
          <w:szCs w:val="24"/>
        </w:rPr>
      </w:pPr>
      <w:r w:rsidRPr="00FE3F9D">
        <w:rPr>
          <w:rFonts w:ascii="Arial" w:hAnsi="Arial" w:cs="Arial"/>
          <w:b/>
          <w:bCs/>
          <w:sz w:val="24"/>
          <w:szCs w:val="24"/>
        </w:rPr>
        <w:t>Delivered on</w:t>
      </w:r>
      <w:r w:rsidRPr="00FE3F9D">
        <w:rPr>
          <w:rFonts w:ascii="Arial" w:hAnsi="Arial" w:cs="Arial"/>
          <w:b/>
          <w:sz w:val="24"/>
          <w:szCs w:val="24"/>
        </w:rPr>
        <w:t>:</w:t>
      </w:r>
      <w:r w:rsidRPr="00FE3F9D">
        <w:rPr>
          <w:rFonts w:ascii="Arial" w:hAnsi="Arial" w:cs="Arial"/>
          <w:b/>
          <w:sz w:val="24"/>
          <w:szCs w:val="24"/>
        </w:rPr>
        <w:tab/>
      </w:r>
      <w:r w:rsidR="0046401F" w:rsidRPr="00FE3F9D">
        <w:rPr>
          <w:rFonts w:ascii="Arial" w:hAnsi="Arial" w:cs="Arial"/>
          <w:b/>
          <w:sz w:val="24"/>
          <w:szCs w:val="24"/>
        </w:rPr>
        <w:t>11</w:t>
      </w:r>
      <w:r w:rsidR="00C248F0" w:rsidRPr="00FE3F9D">
        <w:rPr>
          <w:rFonts w:ascii="Arial" w:hAnsi="Arial" w:cs="Arial"/>
          <w:b/>
          <w:sz w:val="24"/>
          <w:szCs w:val="24"/>
        </w:rPr>
        <w:t xml:space="preserve"> May 2018</w:t>
      </w:r>
    </w:p>
    <w:p w:rsidR="001822E8" w:rsidRPr="00C248F0" w:rsidRDefault="001822E8" w:rsidP="00117C50">
      <w:pPr>
        <w:spacing w:after="0" w:line="360" w:lineRule="auto"/>
        <w:jc w:val="both"/>
        <w:rPr>
          <w:rFonts w:ascii="Arial" w:hAnsi="Arial" w:cs="Arial"/>
          <w:sz w:val="24"/>
          <w:szCs w:val="24"/>
        </w:rPr>
      </w:pPr>
    </w:p>
    <w:p w:rsidR="00B761BA" w:rsidRPr="00FA3A06" w:rsidRDefault="0049549F" w:rsidP="00117C50">
      <w:pPr>
        <w:spacing w:after="0" w:line="360" w:lineRule="auto"/>
        <w:jc w:val="both"/>
        <w:rPr>
          <w:rFonts w:ascii="Arial" w:hAnsi="Arial" w:cs="Arial"/>
          <w:sz w:val="24"/>
          <w:szCs w:val="24"/>
        </w:rPr>
      </w:pPr>
      <w:proofErr w:type="spellStart"/>
      <w:r w:rsidRPr="0046401F">
        <w:rPr>
          <w:rFonts w:ascii="Arial" w:hAnsi="Arial" w:cs="Arial"/>
          <w:b/>
          <w:sz w:val="24"/>
          <w:szCs w:val="24"/>
        </w:rPr>
        <w:t>Flynote</w:t>
      </w:r>
      <w:proofErr w:type="spellEnd"/>
      <w:r w:rsidRPr="0046401F">
        <w:rPr>
          <w:rFonts w:ascii="Arial" w:hAnsi="Arial" w:cs="Arial"/>
          <w:b/>
          <w:sz w:val="24"/>
          <w:szCs w:val="24"/>
        </w:rPr>
        <w:t>:</w:t>
      </w:r>
      <w:r w:rsidR="00DE622E" w:rsidRPr="00FA3A06">
        <w:rPr>
          <w:rFonts w:ascii="Arial" w:hAnsi="Arial" w:cs="Arial"/>
          <w:sz w:val="24"/>
          <w:szCs w:val="24"/>
        </w:rPr>
        <w:tab/>
      </w:r>
      <w:r w:rsidR="00EE1336" w:rsidRPr="001822E8">
        <w:rPr>
          <w:rFonts w:ascii="Arial" w:hAnsi="Arial" w:cs="Arial"/>
          <w:i/>
          <w:sz w:val="24"/>
          <w:szCs w:val="24"/>
        </w:rPr>
        <w:t xml:space="preserve">Statutory </w:t>
      </w:r>
      <w:r w:rsidR="00DE622E" w:rsidRPr="001822E8">
        <w:rPr>
          <w:rFonts w:ascii="Arial" w:hAnsi="Arial" w:cs="Arial"/>
          <w:i/>
          <w:sz w:val="24"/>
          <w:szCs w:val="24"/>
        </w:rPr>
        <w:t>Appeal</w:t>
      </w:r>
      <w:r w:rsidR="00DE622E" w:rsidRPr="00FA3A06">
        <w:rPr>
          <w:rFonts w:ascii="Arial" w:hAnsi="Arial" w:cs="Arial"/>
          <w:sz w:val="24"/>
          <w:szCs w:val="24"/>
        </w:rPr>
        <w:t xml:space="preserve"> - Sect</w:t>
      </w:r>
      <w:r w:rsidR="00FE3F9D">
        <w:rPr>
          <w:rFonts w:ascii="Arial" w:hAnsi="Arial" w:cs="Arial"/>
          <w:sz w:val="24"/>
          <w:szCs w:val="24"/>
        </w:rPr>
        <w:t>ion 51(1) of the Environmental M</w:t>
      </w:r>
      <w:r w:rsidR="00DE622E" w:rsidRPr="00FA3A06">
        <w:rPr>
          <w:rFonts w:ascii="Arial" w:hAnsi="Arial" w:cs="Arial"/>
          <w:sz w:val="24"/>
          <w:szCs w:val="24"/>
        </w:rPr>
        <w:t>anagement Act, 7 of 2007 - on points of law only - Meaning - Whether grounds of appeal are based on points of law</w:t>
      </w:r>
      <w:r w:rsidR="005F74E4">
        <w:rPr>
          <w:rFonts w:ascii="Arial" w:hAnsi="Arial" w:cs="Arial"/>
          <w:sz w:val="24"/>
          <w:szCs w:val="24"/>
        </w:rPr>
        <w:t>.</w:t>
      </w:r>
      <w:r w:rsidR="00DE622E" w:rsidRPr="00FA3A06">
        <w:rPr>
          <w:rFonts w:ascii="Arial" w:hAnsi="Arial" w:cs="Arial"/>
          <w:sz w:val="24"/>
          <w:szCs w:val="24"/>
        </w:rPr>
        <w:t xml:space="preserve"> </w:t>
      </w:r>
    </w:p>
    <w:p w:rsidR="0049549F" w:rsidRPr="00FA3A06" w:rsidRDefault="005F74E4" w:rsidP="00117C50">
      <w:pPr>
        <w:spacing w:after="0" w:line="360" w:lineRule="auto"/>
        <w:jc w:val="both"/>
        <w:rPr>
          <w:rFonts w:ascii="Arial" w:hAnsi="Arial" w:cs="Arial"/>
          <w:sz w:val="24"/>
          <w:szCs w:val="24"/>
        </w:rPr>
      </w:pPr>
      <w:r w:rsidRPr="00FE3F9D">
        <w:rPr>
          <w:rFonts w:ascii="Arial" w:hAnsi="Arial" w:cs="Arial"/>
          <w:i/>
          <w:sz w:val="24"/>
          <w:szCs w:val="24"/>
        </w:rPr>
        <w:lastRenderedPageBreak/>
        <w:t>Constitutional law</w:t>
      </w:r>
      <w:r w:rsidRPr="00FE3F9D">
        <w:rPr>
          <w:rFonts w:ascii="Arial" w:hAnsi="Arial" w:cs="Arial"/>
          <w:sz w:val="24"/>
          <w:szCs w:val="24"/>
        </w:rPr>
        <w:t xml:space="preserve"> —</w:t>
      </w:r>
      <w:r w:rsidRPr="005F74E4">
        <w:rPr>
          <w:rFonts w:ascii="Arial" w:hAnsi="Arial" w:cs="Arial"/>
          <w:b/>
          <w:sz w:val="24"/>
          <w:szCs w:val="24"/>
        </w:rPr>
        <w:t xml:space="preserve"> </w:t>
      </w:r>
      <w:r w:rsidRPr="005F74E4">
        <w:rPr>
          <w:rFonts w:ascii="Arial" w:hAnsi="Arial" w:cs="Arial"/>
          <w:sz w:val="24"/>
          <w:szCs w:val="24"/>
        </w:rPr>
        <w:t xml:space="preserve">Fundamental rights — Administrative justice —Failure to </w:t>
      </w:r>
      <w:r>
        <w:rPr>
          <w:rFonts w:ascii="Arial" w:hAnsi="Arial" w:cs="Arial"/>
          <w:sz w:val="24"/>
          <w:szCs w:val="24"/>
        </w:rPr>
        <w:t>invite one of the parties to a dispute to the appeal hearing</w:t>
      </w:r>
      <w:r w:rsidRPr="005F74E4">
        <w:rPr>
          <w:rFonts w:ascii="Arial" w:hAnsi="Arial" w:cs="Arial"/>
          <w:sz w:val="24"/>
          <w:szCs w:val="24"/>
        </w:rPr>
        <w:t>— fundamentally unfair hearing — Violation of arts 12 and 18 of Constitution.</w:t>
      </w:r>
    </w:p>
    <w:p w:rsidR="00DE622E" w:rsidRPr="00FA3A06" w:rsidRDefault="00DE622E" w:rsidP="00117C50">
      <w:pPr>
        <w:spacing w:after="0" w:line="360" w:lineRule="auto"/>
        <w:jc w:val="both"/>
        <w:rPr>
          <w:rFonts w:ascii="Arial" w:hAnsi="Arial" w:cs="Arial"/>
          <w:sz w:val="24"/>
          <w:szCs w:val="24"/>
        </w:rPr>
      </w:pPr>
    </w:p>
    <w:p w:rsidR="00C248F0" w:rsidRDefault="0049549F" w:rsidP="00117C50">
      <w:pPr>
        <w:spacing w:after="0" w:line="360" w:lineRule="auto"/>
        <w:jc w:val="both"/>
        <w:rPr>
          <w:rFonts w:ascii="Arial" w:hAnsi="Arial" w:cs="Arial"/>
          <w:sz w:val="24"/>
          <w:szCs w:val="24"/>
        </w:rPr>
      </w:pPr>
      <w:r w:rsidRPr="0046401F">
        <w:rPr>
          <w:rFonts w:ascii="Arial" w:hAnsi="Arial" w:cs="Arial"/>
          <w:b/>
          <w:sz w:val="24"/>
          <w:szCs w:val="24"/>
        </w:rPr>
        <w:t>Summary</w:t>
      </w:r>
      <w:r w:rsidRPr="0046401F">
        <w:rPr>
          <w:rFonts w:ascii="Arial" w:hAnsi="Arial" w:cs="Arial"/>
          <w:sz w:val="24"/>
          <w:szCs w:val="24"/>
        </w:rPr>
        <w:t>:</w:t>
      </w:r>
      <w:r w:rsidR="00DE622E" w:rsidRPr="00FA3A06">
        <w:rPr>
          <w:rFonts w:ascii="Arial" w:hAnsi="Arial" w:cs="Arial"/>
          <w:sz w:val="24"/>
          <w:szCs w:val="24"/>
        </w:rPr>
        <w:t xml:space="preserve"> </w:t>
      </w:r>
      <w:r w:rsidR="00EE1336" w:rsidRPr="00FA3A06">
        <w:rPr>
          <w:rFonts w:ascii="Arial" w:hAnsi="Arial" w:cs="Arial"/>
          <w:sz w:val="24"/>
          <w:szCs w:val="24"/>
        </w:rPr>
        <w:tab/>
        <w:t xml:space="preserve">The appellant was granted an environmental clearance certificate for marine phosphate mining by the </w:t>
      </w:r>
      <w:r w:rsidR="00C248F0" w:rsidRPr="00FA3A06">
        <w:rPr>
          <w:rFonts w:ascii="Arial" w:hAnsi="Arial" w:cs="Arial"/>
          <w:sz w:val="24"/>
          <w:szCs w:val="24"/>
        </w:rPr>
        <w:t>Environmental Commissioner</w:t>
      </w:r>
      <w:r w:rsidR="00EE1336" w:rsidRPr="00FA3A06">
        <w:rPr>
          <w:rFonts w:ascii="Arial" w:hAnsi="Arial" w:cs="Arial"/>
          <w:sz w:val="24"/>
          <w:szCs w:val="24"/>
        </w:rPr>
        <w:t xml:space="preserve">. The second </w:t>
      </w:r>
      <w:r w:rsidR="00C248F0">
        <w:rPr>
          <w:rFonts w:ascii="Arial" w:hAnsi="Arial" w:cs="Arial"/>
          <w:sz w:val="24"/>
          <w:szCs w:val="24"/>
        </w:rPr>
        <w:t xml:space="preserve">respondent, a certain Mr Michael </w:t>
      </w:r>
      <w:proofErr w:type="spellStart"/>
      <w:r w:rsidR="00C248F0">
        <w:rPr>
          <w:rFonts w:ascii="Arial" w:hAnsi="Arial" w:cs="Arial"/>
          <w:sz w:val="24"/>
          <w:szCs w:val="24"/>
        </w:rPr>
        <w:t>Gaweseb</w:t>
      </w:r>
      <w:proofErr w:type="spellEnd"/>
      <w:r w:rsidR="00C248F0">
        <w:rPr>
          <w:rFonts w:ascii="Arial" w:hAnsi="Arial" w:cs="Arial"/>
          <w:sz w:val="24"/>
          <w:szCs w:val="24"/>
        </w:rPr>
        <w:t xml:space="preserve">, </w:t>
      </w:r>
      <w:r w:rsidR="00EE1336" w:rsidRPr="00FA3A06">
        <w:rPr>
          <w:rFonts w:ascii="Arial" w:hAnsi="Arial" w:cs="Arial"/>
          <w:sz w:val="24"/>
          <w:szCs w:val="24"/>
        </w:rPr>
        <w:t xml:space="preserve">appealed against the </w:t>
      </w:r>
      <w:r w:rsidR="00C248F0">
        <w:rPr>
          <w:rFonts w:ascii="Arial" w:hAnsi="Arial" w:cs="Arial"/>
          <w:sz w:val="24"/>
          <w:szCs w:val="24"/>
        </w:rPr>
        <w:t>C</w:t>
      </w:r>
      <w:r w:rsidR="00EE1336" w:rsidRPr="00FA3A06">
        <w:rPr>
          <w:rFonts w:ascii="Arial" w:hAnsi="Arial" w:cs="Arial"/>
          <w:sz w:val="24"/>
          <w:szCs w:val="24"/>
        </w:rPr>
        <w:t xml:space="preserve">ommissioner’s decision, to the </w:t>
      </w:r>
      <w:r w:rsidR="00C248F0">
        <w:rPr>
          <w:rFonts w:ascii="Arial" w:hAnsi="Arial" w:cs="Arial"/>
          <w:sz w:val="24"/>
          <w:szCs w:val="24"/>
        </w:rPr>
        <w:t>M</w:t>
      </w:r>
      <w:r w:rsidR="00EE1336" w:rsidRPr="00FA3A06">
        <w:rPr>
          <w:rFonts w:ascii="Arial" w:hAnsi="Arial" w:cs="Arial"/>
          <w:sz w:val="24"/>
          <w:szCs w:val="24"/>
        </w:rPr>
        <w:t xml:space="preserve">inister. The </w:t>
      </w:r>
      <w:r w:rsidR="00C248F0">
        <w:rPr>
          <w:rFonts w:ascii="Arial" w:hAnsi="Arial" w:cs="Arial"/>
          <w:sz w:val="24"/>
          <w:szCs w:val="24"/>
        </w:rPr>
        <w:t>M</w:t>
      </w:r>
      <w:r w:rsidR="00EE1336" w:rsidRPr="00FA3A06">
        <w:rPr>
          <w:rFonts w:ascii="Arial" w:hAnsi="Arial" w:cs="Arial"/>
          <w:sz w:val="24"/>
          <w:szCs w:val="24"/>
        </w:rPr>
        <w:t xml:space="preserve">inister set aside the granting of the certificate, primarily </w:t>
      </w:r>
      <w:r w:rsidR="00C248F0">
        <w:rPr>
          <w:rFonts w:ascii="Arial" w:hAnsi="Arial" w:cs="Arial"/>
          <w:sz w:val="24"/>
          <w:szCs w:val="24"/>
        </w:rPr>
        <w:t>on the ground that the Commissioner did not adequately consult the public and interested persons.</w:t>
      </w:r>
    </w:p>
    <w:p w:rsidR="00C248F0" w:rsidRDefault="00C248F0" w:rsidP="00117C50">
      <w:pPr>
        <w:spacing w:after="0" w:line="360" w:lineRule="auto"/>
        <w:jc w:val="both"/>
        <w:rPr>
          <w:rFonts w:ascii="Arial" w:hAnsi="Arial" w:cs="Arial"/>
          <w:sz w:val="24"/>
          <w:szCs w:val="24"/>
        </w:rPr>
      </w:pPr>
    </w:p>
    <w:p w:rsidR="0049549F" w:rsidRDefault="00EE1336" w:rsidP="00117C50">
      <w:pPr>
        <w:spacing w:after="0" w:line="360" w:lineRule="auto"/>
        <w:jc w:val="both"/>
        <w:rPr>
          <w:rFonts w:ascii="Arial" w:hAnsi="Arial" w:cs="Arial"/>
          <w:sz w:val="24"/>
          <w:szCs w:val="24"/>
        </w:rPr>
      </w:pPr>
      <w:r w:rsidRPr="00FA3A06">
        <w:rPr>
          <w:rFonts w:ascii="Arial" w:hAnsi="Arial" w:cs="Arial"/>
          <w:sz w:val="24"/>
          <w:szCs w:val="24"/>
        </w:rPr>
        <w:t xml:space="preserve">During the appeal hearing before the </w:t>
      </w:r>
      <w:r w:rsidR="00C248F0">
        <w:rPr>
          <w:rFonts w:ascii="Arial" w:hAnsi="Arial" w:cs="Arial"/>
          <w:sz w:val="24"/>
          <w:szCs w:val="24"/>
        </w:rPr>
        <w:t>M</w:t>
      </w:r>
      <w:r w:rsidRPr="00FA3A06">
        <w:rPr>
          <w:rFonts w:ascii="Arial" w:hAnsi="Arial" w:cs="Arial"/>
          <w:sz w:val="24"/>
          <w:szCs w:val="24"/>
        </w:rPr>
        <w:t>inister, both parties had made written represe</w:t>
      </w:r>
      <w:r w:rsidR="00E07070">
        <w:rPr>
          <w:rFonts w:ascii="Arial" w:hAnsi="Arial" w:cs="Arial"/>
          <w:sz w:val="24"/>
          <w:szCs w:val="24"/>
        </w:rPr>
        <w:t>ntations. The second respondent</w:t>
      </w:r>
      <w:r w:rsidRPr="00FA3A06">
        <w:rPr>
          <w:rFonts w:ascii="Arial" w:hAnsi="Arial" w:cs="Arial"/>
          <w:sz w:val="24"/>
          <w:szCs w:val="24"/>
        </w:rPr>
        <w:t xml:space="preserve"> </w:t>
      </w:r>
      <w:r w:rsidR="00E07070">
        <w:rPr>
          <w:rFonts w:ascii="Arial" w:hAnsi="Arial" w:cs="Arial"/>
          <w:sz w:val="24"/>
          <w:szCs w:val="24"/>
        </w:rPr>
        <w:t xml:space="preserve">completed </w:t>
      </w:r>
      <w:r w:rsidRPr="00FA3A06">
        <w:rPr>
          <w:rFonts w:ascii="Arial" w:hAnsi="Arial" w:cs="Arial"/>
          <w:sz w:val="24"/>
          <w:szCs w:val="24"/>
        </w:rPr>
        <w:t xml:space="preserve">the appeal </w:t>
      </w:r>
      <w:r w:rsidR="00D25F6F">
        <w:rPr>
          <w:rFonts w:ascii="Arial" w:hAnsi="Arial" w:cs="Arial"/>
          <w:sz w:val="24"/>
          <w:szCs w:val="24"/>
        </w:rPr>
        <w:t>F</w:t>
      </w:r>
      <w:r w:rsidRPr="00FA3A06">
        <w:rPr>
          <w:rFonts w:ascii="Arial" w:hAnsi="Arial" w:cs="Arial"/>
          <w:sz w:val="24"/>
          <w:szCs w:val="24"/>
        </w:rPr>
        <w:t xml:space="preserve">orm 3 which was also handed to the appellant and the appellant subsequently, delivered a responding statement thereto. On the day of the hearing, the </w:t>
      </w:r>
      <w:r w:rsidR="00E07070">
        <w:rPr>
          <w:rFonts w:ascii="Arial" w:hAnsi="Arial" w:cs="Arial"/>
          <w:sz w:val="24"/>
          <w:szCs w:val="24"/>
        </w:rPr>
        <w:t>M</w:t>
      </w:r>
      <w:r w:rsidRPr="00FA3A06">
        <w:rPr>
          <w:rFonts w:ascii="Arial" w:hAnsi="Arial" w:cs="Arial"/>
          <w:sz w:val="24"/>
          <w:szCs w:val="24"/>
        </w:rPr>
        <w:t>inister gave the second respondent an opportunity to make oral submissions</w:t>
      </w:r>
      <w:r w:rsidR="005F74E4">
        <w:rPr>
          <w:rFonts w:ascii="Arial" w:hAnsi="Arial" w:cs="Arial"/>
          <w:sz w:val="24"/>
          <w:szCs w:val="24"/>
        </w:rPr>
        <w:t>, but, the appellant was not informed of the appeal hearing and was thus not present at the appeal hearing</w:t>
      </w:r>
      <w:r w:rsidR="00025B52" w:rsidRPr="00FA3A06">
        <w:rPr>
          <w:rFonts w:ascii="Arial" w:hAnsi="Arial" w:cs="Arial"/>
          <w:sz w:val="24"/>
          <w:szCs w:val="24"/>
        </w:rPr>
        <w:t xml:space="preserve">. During those submissions, the second respondent introduced a new issue – inadequate consultations, but this issue was not </w:t>
      </w:r>
      <w:r w:rsidR="00D25F6F">
        <w:rPr>
          <w:rFonts w:ascii="Arial" w:hAnsi="Arial" w:cs="Arial"/>
          <w:sz w:val="24"/>
          <w:szCs w:val="24"/>
        </w:rPr>
        <w:t>recorded as a ground of appeal on the appeal F</w:t>
      </w:r>
      <w:r w:rsidR="00025B52" w:rsidRPr="00FA3A06">
        <w:rPr>
          <w:rFonts w:ascii="Arial" w:hAnsi="Arial" w:cs="Arial"/>
          <w:sz w:val="24"/>
          <w:szCs w:val="24"/>
        </w:rPr>
        <w:t xml:space="preserve">orm 3 and therefore the appellant had no knowledge of it. </w:t>
      </w:r>
    </w:p>
    <w:p w:rsidR="003C7C52" w:rsidRDefault="003C7C52" w:rsidP="00117C50">
      <w:pPr>
        <w:spacing w:after="0" w:line="360" w:lineRule="auto"/>
        <w:jc w:val="both"/>
        <w:rPr>
          <w:rFonts w:ascii="Arial" w:hAnsi="Arial" w:cs="Arial"/>
          <w:sz w:val="24"/>
          <w:szCs w:val="24"/>
        </w:rPr>
      </w:pPr>
    </w:p>
    <w:p w:rsidR="003C7C52" w:rsidRDefault="003C7C52" w:rsidP="00117C50">
      <w:pPr>
        <w:spacing w:after="0" w:line="360" w:lineRule="auto"/>
        <w:jc w:val="both"/>
        <w:rPr>
          <w:rFonts w:ascii="Arial" w:hAnsi="Arial" w:cs="Arial"/>
          <w:sz w:val="24"/>
          <w:szCs w:val="24"/>
        </w:rPr>
      </w:pPr>
      <w:r>
        <w:rPr>
          <w:rFonts w:ascii="Arial" w:hAnsi="Arial" w:cs="Arial"/>
          <w:sz w:val="24"/>
          <w:szCs w:val="24"/>
        </w:rPr>
        <w:t xml:space="preserve">Aggrieved by the Minister’s decision to set aside the environmental clearance certificate which was issued to it by the Commissioner, the appellant appealed, in terms of s 51 of the Act, to this Court against the Minister’s decision. </w:t>
      </w:r>
      <w:r w:rsidR="001822E8">
        <w:rPr>
          <w:rFonts w:ascii="Arial" w:hAnsi="Arial" w:cs="Arial"/>
          <w:sz w:val="24"/>
          <w:szCs w:val="24"/>
        </w:rPr>
        <w:t>The appellant</w:t>
      </w:r>
      <w:r w:rsidR="00DB3CF3">
        <w:rPr>
          <w:rFonts w:ascii="Arial" w:hAnsi="Arial" w:cs="Arial"/>
          <w:sz w:val="24"/>
          <w:szCs w:val="24"/>
        </w:rPr>
        <w:t>’s</w:t>
      </w:r>
      <w:r w:rsidR="00F76C75">
        <w:rPr>
          <w:rFonts w:ascii="Arial" w:hAnsi="Arial" w:cs="Arial"/>
          <w:sz w:val="24"/>
          <w:szCs w:val="24"/>
        </w:rPr>
        <w:t xml:space="preserve"> attack on the Minister’s</w:t>
      </w:r>
      <w:r w:rsidR="00DB3CF3">
        <w:rPr>
          <w:rFonts w:ascii="Arial" w:hAnsi="Arial" w:cs="Arial"/>
          <w:sz w:val="24"/>
          <w:szCs w:val="24"/>
        </w:rPr>
        <w:t xml:space="preserve"> decision was that there was no</w:t>
      </w:r>
      <w:r w:rsidR="00F76C75">
        <w:rPr>
          <w:rFonts w:ascii="Arial" w:hAnsi="Arial" w:cs="Arial"/>
          <w:sz w:val="24"/>
          <w:szCs w:val="24"/>
        </w:rPr>
        <w:t xml:space="preserve"> proper appeal for the Minister to consider, the second respondent had no </w:t>
      </w:r>
      <w:r w:rsidR="00F76C75" w:rsidRPr="00F76C75">
        <w:rPr>
          <w:rFonts w:ascii="Arial" w:hAnsi="Arial" w:cs="Arial"/>
          <w:i/>
          <w:sz w:val="24"/>
          <w:szCs w:val="24"/>
        </w:rPr>
        <w:t xml:space="preserve">locus </w:t>
      </w:r>
      <w:proofErr w:type="spellStart"/>
      <w:r w:rsidR="00F76C75" w:rsidRPr="00F76C75">
        <w:rPr>
          <w:rFonts w:ascii="Arial" w:hAnsi="Arial" w:cs="Arial"/>
          <w:i/>
          <w:sz w:val="24"/>
          <w:szCs w:val="24"/>
        </w:rPr>
        <w:t>standi</w:t>
      </w:r>
      <w:proofErr w:type="spellEnd"/>
      <w:r w:rsidR="00F76C75">
        <w:rPr>
          <w:rFonts w:ascii="Arial" w:hAnsi="Arial" w:cs="Arial"/>
          <w:sz w:val="24"/>
          <w:szCs w:val="24"/>
        </w:rPr>
        <w:t xml:space="preserve"> to appeal to the Minister and the Minister violated the appellant’s right to a fair hearing and fair administrative action. </w:t>
      </w:r>
      <w:r w:rsidR="00DB3CF3">
        <w:rPr>
          <w:rFonts w:ascii="Arial" w:hAnsi="Arial" w:cs="Arial"/>
          <w:sz w:val="24"/>
          <w:szCs w:val="24"/>
        </w:rPr>
        <w:t xml:space="preserve">The </w:t>
      </w:r>
      <w:r w:rsidR="00F76C75">
        <w:rPr>
          <w:rFonts w:ascii="Arial" w:hAnsi="Arial" w:cs="Arial"/>
          <w:sz w:val="24"/>
          <w:szCs w:val="24"/>
        </w:rPr>
        <w:t>Minister</w:t>
      </w:r>
      <w:r>
        <w:rPr>
          <w:rFonts w:ascii="Arial" w:hAnsi="Arial" w:cs="Arial"/>
          <w:sz w:val="24"/>
          <w:szCs w:val="24"/>
        </w:rPr>
        <w:t xml:space="preserve"> and the second respondent opposed the appeal on a variety of grounds.</w:t>
      </w:r>
      <w:r w:rsidR="00633BBF">
        <w:rPr>
          <w:rFonts w:ascii="Arial" w:hAnsi="Arial" w:cs="Arial"/>
          <w:sz w:val="24"/>
          <w:szCs w:val="24"/>
        </w:rPr>
        <w:t xml:space="preserve"> The main ground</w:t>
      </w:r>
      <w:r>
        <w:rPr>
          <w:rFonts w:ascii="Arial" w:hAnsi="Arial" w:cs="Arial"/>
          <w:sz w:val="24"/>
          <w:szCs w:val="24"/>
        </w:rPr>
        <w:t xml:space="preserve"> on which they opposed the</w:t>
      </w:r>
      <w:r w:rsidR="00F76C75">
        <w:rPr>
          <w:rFonts w:ascii="Arial" w:hAnsi="Arial" w:cs="Arial"/>
          <w:sz w:val="24"/>
          <w:szCs w:val="24"/>
        </w:rPr>
        <w:t xml:space="preserve"> appeal is that the appellant</w:t>
      </w:r>
      <w:r w:rsidR="00DB3CF3">
        <w:rPr>
          <w:rFonts w:ascii="Arial" w:hAnsi="Arial" w:cs="Arial"/>
          <w:sz w:val="24"/>
          <w:szCs w:val="24"/>
        </w:rPr>
        <w:t>’</w:t>
      </w:r>
      <w:r w:rsidR="00F76C75">
        <w:rPr>
          <w:rFonts w:ascii="Arial" w:hAnsi="Arial" w:cs="Arial"/>
          <w:sz w:val="24"/>
          <w:szCs w:val="24"/>
        </w:rPr>
        <w:t>s app</w:t>
      </w:r>
      <w:r w:rsidR="005F74E4">
        <w:rPr>
          <w:rFonts w:ascii="Arial" w:hAnsi="Arial" w:cs="Arial"/>
          <w:sz w:val="24"/>
          <w:szCs w:val="24"/>
        </w:rPr>
        <w:t>eal was allegedly not based on points of</w:t>
      </w:r>
      <w:r w:rsidR="00F76C75">
        <w:rPr>
          <w:rFonts w:ascii="Arial" w:hAnsi="Arial" w:cs="Arial"/>
          <w:sz w:val="24"/>
          <w:szCs w:val="24"/>
        </w:rPr>
        <w:t xml:space="preserve"> law only</w:t>
      </w:r>
      <w:r w:rsidR="00524CFA">
        <w:rPr>
          <w:rFonts w:ascii="Arial" w:hAnsi="Arial" w:cs="Arial"/>
          <w:sz w:val="24"/>
          <w:szCs w:val="24"/>
        </w:rPr>
        <w:t>,</w:t>
      </w:r>
      <w:r w:rsidR="00F76C75">
        <w:rPr>
          <w:rFonts w:ascii="Arial" w:hAnsi="Arial" w:cs="Arial"/>
          <w:sz w:val="24"/>
          <w:szCs w:val="24"/>
        </w:rPr>
        <w:t xml:space="preserve"> but on factual matters.</w:t>
      </w:r>
    </w:p>
    <w:p w:rsidR="00D25F6F" w:rsidRPr="00FA3A06" w:rsidRDefault="00D25F6F" w:rsidP="00117C50">
      <w:pPr>
        <w:spacing w:after="0" w:line="360" w:lineRule="auto"/>
        <w:jc w:val="both"/>
        <w:rPr>
          <w:rFonts w:ascii="Arial" w:hAnsi="Arial" w:cs="Arial"/>
          <w:sz w:val="24"/>
          <w:szCs w:val="24"/>
        </w:rPr>
      </w:pPr>
    </w:p>
    <w:p w:rsidR="00025B52" w:rsidRPr="00867E5F" w:rsidRDefault="00025B52" w:rsidP="00117C50">
      <w:pPr>
        <w:spacing w:after="0" w:line="360" w:lineRule="auto"/>
        <w:jc w:val="both"/>
        <w:rPr>
          <w:rFonts w:ascii="Arial" w:hAnsi="Arial" w:cs="Arial"/>
          <w:sz w:val="24"/>
          <w:szCs w:val="24"/>
        </w:rPr>
      </w:pPr>
      <w:r w:rsidRPr="00867E5F">
        <w:rPr>
          <w:rFonts w:ascii="Arial" w:hAnsi="Arial" w:cs="Arial"/>
          <w:i/>
          <w:sz w:val="24"/>
          <w:szCs w:val="24"/>
        </w:rPr>
        <w:t>Held</w:t>
      </w:r>
      <w:r w:rsidR="00524CFA" w:rsidRPr="00867E5F">
        <w:rPr>
          <w:rFonts w:ascii="Arial" w:hAnsi="Arial" w:cs="Arial"/>
          <w:sz w:val="24"/>
          <w:szCs w:val="24"/>
        </w:rPr>
        <w:t xml:space="preserve"> </w:t>
      </w:r>
      <w:r w:rsidR="001822E8">
        <w:rPr>
          <w:rFonts w:ascii="Arial" w:hAnsi="Arial" w:cs="Arial"/>
          <w:sz w:val="24"/>
          <w:szCs w:val="24"/>
        </w:rPr>
        <w:t>that the</w:t>
      </w:r>
      <w:r w:rsidRPr="00867E5F">
        <w:rPr>
          <w:rFonts w:ascii="Arial" w:hAnsi="Arial" w:cs="Arial"/>
          <w:sz w:val="24"/>
          <w:szCs w:val="24"/>
        </w:rPr>
        <w:t xml:space="preserve"> second </w:t>
      </w:r>
      <w:r w:rsidR="00524CFA" w:rsidRPr="00867E5F">
        <w:rPr>
          <w:rFonts w:ascii="Arial" w:hAnsi="Arial" w:cs="Arial"/>
          <w:sz w:val="24"/>
          <w:szCs w:val="24"/>
        </w:rPr>
        <w:t>respondent’s appeal before the M</w:t>
      </w:r>
      <w:r w:rsidRPr="00867E5F">
        <w:rPr>
          <w:rFonts w:ascii="Arial" w:hAnsi="Arial" w:cs="Arial"/>
          <w:sz w:val="24"/>
          <w:szCs w:val="24"/>
        </w:rPr>
        <w:t xml:space="preserve">inister was compliant with the </w:t>
      </w:r>
      <w:r w:rsidR="005F74E4">
        <w:rPr>
          <w:rFonts w:ascii="Arial" w:hAnsi="Arial" w:cs="Arial"/>
          <w:sz w:val="24"/>
          <w:szCs w:val="24"/>
        </w:rPr>
        <w:t>R</w:t>
      </w:r>
      <w:r w:rsidRPr="00867E5F">
        <w:rPr>
          <w:rFonts w:ascii="Arial" w:hAnsi="Arial" w:cs="Arial"/>
          <w:sz w:val="24"/>
          <w:szCs w:val="24"/>
        </w:rPr>
        <w:t>egulations</w:t>
      </w:r>
      <w:r w:rsidR="005F74E4">
        <w:rPr>
          <w:rFonts w:ascii="Arial" w:hAnsi="Arial" w:cs="Arial"/>
          <w:sz w:val="24"/>
          <w:szCs w:val="24"/>
        </w:rPr>
        <w:t xml:space="preserve"> made under the Environmental Management Act, 2007</w:t>
      </w:r>
      <w:r w:rsidRPr="00867E5F">
        <w:rPr>
          <w:rFonts w:ascii="Arial" w:hAnsi="Arial" w:cs="Arial"/>
          <w:sz w:val="24"/>
          <w:szCs w:val="24"/>
        </w:rPr>
        <w:t>.</w:t>
      </w:r>
    </w:p>
    <w:p w:rsidR="00025B52" w:rsidRPr="00867E5F" w:rsidRDefault="00524CFA" w:rsidP="00117C50">
      <w:pPr>
        <w:spacing w:after="0" w:line="360" w:lineRule="auto"/>
        <w:jc w:val="both"/>
        <w:rPr>
          <w:rFonts w:ascii="Arial" w:hAnsi="Arial" w:cs="Arial"/>
          <w:sz w:val="24"/>
          <w:szCs w:val="24"/>
        </w:rPr>
      </w:pPr>
      <w:r w:rsidRPr="001822E8">
        <w:rPr>
          <w:rFonts w:ascii="Arial" w:hAnsi="Arial" w:cs="Arial"/>
          <w:i/>
          <w:sz w:val="24"/>
          <w:szCs w:val="24"/>
        </w:rPr>
        <w:lastRenderedPageBreak/>
        <w:t xml:space="preserve">Held </w:t>
      </w:r>
      <w:r w:rsidR="001822E8" w:rsidRPr="001822E8">
        <w:rPr>
          <w:rFonts w:ascii="Arial" w:hAnsi="Arial" w:cs="Arial"/>
          <w:i/>
          <w:sz w:val="24"/>
          <w:szCs w:val="24"/>
        </w:rPr>
        <w:t>further</w:t>
      </w:r>
      <w:r w:rsidR="001822E8">
        <w:rPr>
          <w:rFonts w:ascii="Arial" w:hAnsi="Arial" w:cs="Arial"/>
          <w:sz w:val="24"/>
          <w:szCs w:val="24"/>
        </w:rPr>
        <w:t xml:space="preserve"> that i</w:t>
      </w:r>
      <w:r w:rsidR="001822E8" w:rsidRPr="00B924B4">
        <w:rPr>
          <w:rFonts w:ascii="Arial" w:hAnsi="Arial" w:cs="Arial"/>
          <w:sz w:val="24"/>
          <w:szCs w:val="24"/>
        </w:rPr>
        <w:t>n a constitutional State, citizens are entitled to exercise their rights and they are entitled to approach courts, where there is uncertainty as to the law</w:t>
      </w:r>
      <w:r w:rsidR="00830C27">
        <w:rPr>
          <w:rFonts w:ascii="Arial" w:hAnsi="Arial" w:cs="Arial"/>
          <w:sz w:val="24"/>
          <w:szCs w:val="24"/>
        </w:rPr>
        <w:t xml:space="preserve"> </w:t>
      </w:r>
      <w:r w:rsidR="001822E8" w:rsidRPr="00B924B4">
        <w:rPr>
          <w:rFonts w:ascii="Arial" w:hAnsi="Arial" w:cs="Arial"/>
          <w:sz w:val="24"/>
          <w:szCs w:val="24"/>
        </w:rPr>
        <w:t>to determine their rights</w:t>
      </w:r>
      <w:r w:rsidR="001822E8">
        <w:rPr>
          <w:rFonts w:ascii="Arial" w:hAnsi="Arial" w:cs="Arial"/>
          <w:sz w:val="24"/>
          <w:szCs w:val="24"/>
        </w:rPr>
        <w:t xml:space="preserve">. The court thus found that, in the context of the Act, Mr </w:t>
      </w:r>
      <w:proofErr w:type="spellStart"/>
      <w:r w:rsidR="001822E8">
        <w:rPr>
          <w:rFonts w:ascii="Arial" w:hAnsi="Arial" w:cs="Arial"/>
          <w:sz w:val="24"/>
          <w:szCs w:val="24"/>
        </w:rPr>
        <w:t>Gaweseb</w:t>
      </w:r>
      <w:proofErr w:type="spellEnd"/>
      <w:r w:rsidR="001822E8">
        <w:rPr>
          <w:rFonts w:ascii="Arial" w:hAnsi="Arial" w:cs="Arial"/>
          <w:sz w:val="24"/>
          <w:szCs w:val="24"/>
        </w:rPr>
        <w:t xml:space="preserve"> has a legal grievance and is as such, an aggrieved person</w:t>
      </w:r>
      <w:r w:rsidR="001822E8" w:rsidRPr="00B924B4">
        <w:rPr>
          <w:rFonts w:ascii="Arial" w:hAnsi="Arial" w:cs="Arial"/>
          <w:sz w:val="24"/>
          <w:szCs w:val="24"/>
        </w:rPr>
        <w:t xml:space="preserve"> entitled to approach courts to determine </w:t>
      </w:r>
      <w:r w:rsidR="001822E8">
        <w:rPr>
          <w:rFonts w:ascii="Arial" w:hAnsi="Arial" w:cs="Arial"/>
          <w:sz w:val="24"/>
          <w:szCs w:val="24"/>
        </w:rPr>
        <w:t xml:space="preserve">his </w:t>
      </w:r>
      <w:r w:rsidR="001822E8" w:rsidRPr="00B924B4">
        <w:rPr>
          <w:rFonts w:ascii="Arial" w:hAnsi="Arial" w:cs="Arial"/>
          <w:sz w:val="24"/>
          <w:szCs w:val="24"/>
        </w:rPr>
        <w:t>rights</w:t>
      </w:r>
      <w:r w:rsidR="001822E8">
        <w:rPr>
          <w:rFonts w:ascii="Arial" w:hAnsi="Arial" w:cs="Arial"/>
          <w:sz w:val="24"/>
          <w:szCs w:val="24"/>
        </w:rPr>
        <w:t>.</w:t>
      </w:r>
    </w:p>
    <w:p w:rsidR="00524CFA" w:rsidRPr="00867E5F" w:rsidRDefault="00524CFA" w:rsidP="00117C50">
      <w:pPr>
        <w:spacing w:after="0" w:line="360" w:lineRule="auto"/>
        <w:jc w:val="both"/>
        <w:rPr>
          <w:rFonts w:ascii="Arial" w:hAnsi="Arial" w:cs="Arial"/>
          <w:sz w:val="24"/>
          <w:szCs w:val="24"/>
        </w:rPr>
      </w:pPr>
    </w:p>
    <w:p w:rsidR="002B7AF3" w:rsidRDefault="00524CFA" w:rsidP="002B7AF3">
      <w:pPr>
        <w:spacing w:after="0" w:line="360" w:lineRule="auto"/>
        <w:jc w:val="both"/>
        <w:rPr>
          <w:rFonts w:ascii="Arial" w:hAnsi="Arial" w:cs="Arial"/>
          <w:sz w:val="24"/>
          <w:szCs w:val="24"/>
        </w:rPr>
      </w:pPr>
      <w:r w:rsidRPr="002B7AF3">
        <w:rPr>
          <w:rFonts w:ascii="Arial" w:hAnsi="Arial" w:cs="Arial"/>
          <w:i/>
          <w:sz w:val="24"/>
          <w:szCs w:val="24"/>
        </w:rPr>
        <w:t xml:space="preserve">Held </w:t>
      </w:r>
      <w:r w:rsidR="002B7AF3" w:rsidRPr="002B7AF3">
        <w:rPr>
          <w:rFonts w:ascii="Arial" w:hAnsi="Arial" w:cs="Arial"/>
          <w:i/>
          <w:sz w:val="24"/>
          <w:szCs w:val="24"/>
        </w:rPr>
        <w:t>further</w:t>
      </w:r>
      <w:r w:rsidR="002B7AF3" w:rsidRPr="009F546C">
        <w:rPr>
          <w:rFonts w:ascii="Arial" w:hAnsi="Arial" w:cs="Arial"/>
          <w:sz w:val="24"/>
          <w:szCs w:val="24"/>
        </w:rPr>
        <w:t xml:space="preserve"> </w:t>
      </w:r>
      <w:r w:rsidR="002B7AF3">
        <w:rPr>
          <w:rFonts w:ascii="Arial" w:hAnsi="Arial" w:cs="Arial"/>
          <w:sz w:val="24"/>
          <w:szCs w:val="24"/>
        </w:rPr>
        <w:t xml:space="preserve">that it </w:t>
      </w:r>
      <w:r w:rsidR="002B7AF3" w:rsidRPr="009F546C">
        <w:rPr>
          <w:rFonts w:ascii="Arial" w:hAnsi="Arial" w:cs="Arial"/>
          <w:sz w:val="24"/>
          <w:szCs w:val="24"/>
        </w:rPr>
        <w:t>is now well established in our law that an administrative act or decision, even if improperly taken</w:t>
      </w:r>
      <w:r w:rsidR="002B7AF3">
        <w:rPr>
          <w:rFonts w:ascii="Arial" w:hAnsi="Arial" w:cs="Arial"/>
          <w:sz w:val="24"/>
          <w:szCs w:val="24"/>
        </w:rPr>
        <w:t>,</w:t>
      </w:r>
      <w:r w:rsidR="002B7AF3" w:rsidRPr="009F546C">
        <w:rPr>
          <w:rFonts w:ascii="Arial" w:hAnsi="Arial" w:cs="Arial"/>
          <w:sz w:val="24"/>
          <w:szCs w:val="24"/>
        </w:rPr>
        <w:t xml:space="preserve"> remains effectual until properly set as</w:t>
      </w:r>
      <w:r w:rsidR="002B7AF3" w:rsidRPr="009510BA">
        <w:rPr>
          <w:rFonts w:ascii="Arial" w:hAnsi="Arial" w:cs="Arial"/>
          <w:sz w:val="24"/>
          <w:szCs w:val="24"/>
        </w:rPr>
        <w:t>ide and cannot</w:t>
      </w:r>
      <w:r w:rsidR="002B7AF3">
        <w:rPr>
          <w:rFonts w:ascii="Arial" w:hAnsi="Arial" w:cs="Arial"/>
          <w:sz w:val="24"/>
          <w:szCs w:val="24"/>
        </w:rPr>
        <w:t xml:space="preserve"> just</w:t>
      </w:r>
      <w:r w:rsidR="002B7AF3" w:rsidRPr="009510BA">
        <w:rPr>
          <w:rFonts w:ascii="Arial" w:hAnsi="Arial" w:cs="Arial"/>
          <w:sz w:val="24"/>
          <w:szCs w:val="24"/>
        </w:rPr>
        <w:t xml:space="preserve"> be ignored</w:t>
      </w:r>
      <w:r w:rsidR="002B7AF3">
        <w:rPr>
          <w:rFonts w:ascii="Arial" w:hAnsi="Arial" w:cs="Arial"/>
          <w:sz w:val="24"/>
          <w:szCs w:val="24"/>
        </w:rPr>
        <w:t>.</w:t>
      </w:r>
      <w:r w:rsidR="002B7AF3" w:rsidRPr="009510BA">
        <w:rPr>
          <w:rFonts w:ascii="Arial" w:hAnsi="Arial" w:cs="Arial"/>
          <w:sz w:val="24"/>
          <w:szCs w:val="24"/>
        </w:rPr>
        <w:t xml:space="preserve"> Since the </w:t>
      </w:r>
      <w:r w:rsidR="002B7AF3">
        <w:rPr>
          <w:rFonts w:ascii="Arial" w:hAnsi="Arial" w:cs="Arial"/>
          <w:sz w:val="24"/>
          <w:szCs w:val="24"/>
        </w:rPr>
        <w:t xml:space="preserve">Minister extended the time within which to launch </w:t>
      </w:r>
      <w:r w:rsidR="00DB3CF3">
        <w:rPr>
          <w:rFonts w:ascii="Arial" w:hAnsi="Arial" w:cs="Arial"/>
          <w:sz w:val="24"/>
          <w:szCs w:val="24"/>
        </w:rPr>
        <w:t xml:space="preserve">the </w:t>
      </w:r>
      <w:r w:rsidR="002B7AF3">
        <w:rPr>
          <w:rFonts w:ascii="Arial" w:hAnsi="Arial" w:cs="Arial"/>
          <w:sz w:val="24"/>
          <w:szCs w:val="24"/>
        </w:rPr>
        <w:t>appeal</w:t>
      </w:r>
      <w:r w:rsidR="00DB3CF3">
        <w:rPr>
          <w:rFonts w:ascii="Arial" w:hAnsi="Arial" w:cs="Arial"/>
          <w:sz w:val="24"/>
          <w:szCs w:val="24"/>
        </w:rPr>
        <w:t xml:space="preserve"> and the</w:t>
      </w:r>
      <w:r w:rsidR="002B7AF3">
        <w:rPr>
          <w:rFonts w:ascii="Arial" w:hAnsi="Arial" w:cs="Arial"/>
          <w:sz w:val="24"/>
          <w:szCs w:val="24"/>
        </w:rPr>
        <w:t xml:space="preserve"> </w:t>
      </w:r>
      <w:r w:rsidR="002B7AF3" w:rsidRPr="009510BA">
        <w:rPr>
          <w:rFonts w:ascii="Arial" w:hAnsi="Arial" w:cs="Arial"/>
          <w:sz w:val="24"/>
          <w:szCs w:val="24"/>
        </w:rPr>
        <w:t xml:space="preserve">decision to extend the period within </w:t>
      </w:r>
      <w:r w:rsidR="002B7AF3">
        <w:rPr>
          <w:rFonts w:ascii="Arial" w:hAnsi="Arial" w:cs="Arial"/>
          <w:sz w:val="24"/>
          <w:szCs w:val="24"/>
        </w:rPr>
        <w:t xml:space="preserve">which </w:t>
      </w:r>
      <w:r w:rsidR="002B7AF3" w:rsidRPr="009510BA">
        <w:rPr>
          <w:rFonts w:ascii="Arial" w:hAnsi="Arial" w:cs="Arial"/>
          <w:sz w:val="24"/>
          <w:szCs w:val="24"/>
        </w:rPr>
        <w:t xml:space="preserve">to </w:t>
      </w:r>
      <w:r w:rsidR="002B7AF3" w:rsidRPr="009F546C">
        <w:rPr>
          <w:rFonts w:ascii="Arial" w:hAnsi="Arial" w:cs="Arial"/>
          <w:sz w:val="24"/>
          <w:szCs w:val="24"/>
        </w:rPr>
        <w:t xml:space="preserve">lodge </w:t>
      </w:r>
      <w:proofErr w:type="gramStart"/>
      <w:r w:rsidR="002B7AF3">
        <w:rPr>
          <w:rFonts w:ascii="Arial" w:hAnsi="Arial" w:cs="Arial"/>
          <w:sz w:val="24"/>
          <w:szCs w:val="24"/>
        </w:rPr>
        <w:t>a</w:t>
      </w:r>
      <w:proofErr w:type="gramEnd"/>
      <w:r w:rsidR="002B7AF3">
        <w:rPr>
          <w:rFonts w:ascii="Arial" w:hAnsi="Arial" w:cs="Arial"/>
          <w:sz w:val="24"/>
          <w:szCs w:val="24"/>
        </w:rPr>
        <w:t xml:space="preserve"> s 50 appeal is</w:t>
      </w:r>
      <w:r w:rsidR="002B7AF3" w:rsidRPr="009510BA">
        <w:rPr>
          <w:rFonts w:ascii="Arial" w:hAnsi="Arial" w:cs="Arial"/>
          <w:sz w:val="24"/>
          <w:szCs w:val="24"/>
        </w:rPr>
        <w:t xml:space="preserve"> not the subject of </w:t>
      </w:r>
      <w:r w:rsidR="002B7AF3">
        <w:rPr>
          <w:rFonts w:ascii="Arial" w:hAnsi="Arial" w:cs="Arial"/>
          <w:sz w:val="24"/>
          <w:szCs w:val="24"/>
        </w:rPr>
        <w:t>a review application, that decision remains and the appeal was thus lodge</w:t>
      </w:r>
      <w:r w:rsidR="006C59AE">
        <w:rPr>
          <w:rFonts w:ascii="Arial" w:hAnsi="Arial" w:cs="Arial"/>
          <w:sz w:val="24"/>
          <w:szCs w:val="24"/>
        </w:rPr>
        <w:t>d</w:t>
      </w:r>
      <w:r w:rsidR="002B7AF3">
        <w:rPr>
          <w:rFonts w:ascii="Arial" w:hAnsi="Arial" w:cs="Arial"/>
          <w:sz w:val="24"/>
          <w:szCs w:val="24"/>
        </w:rPr>
        <w:t xml:space="preserve"> within the extended period.</w:t>
      </w:r>
    </w:p>
    <w:p w:rsidR="00524CFA" w:rsidRPr="00867E5F" w:rsidRDefault="00524CFA" w:rsidP="00117C50">
      <w:pPr>
        <w:spacing w:after="0" w:line="360" w:lineRule="auto"/>
        <w:jc w:val="both"/>
        <w:rPr>
          <w:rFonts w:ascii="Arial" w:hAnsi="Arial" w:cs="Arial"/>
          <w:sz w:val="24"/>
          <w:szCs w:val="24"/>
        </w:rPr>
      </w:pPr>
    </w:p>
    <w:p w:rsidR="00263464" w:rsidRDefault="00263464" w:rsidP="00263464">
      <w:pPr>
        <w:spacing w:after="0" w:line="360" w:lineRule="auto"/>
        <w:jc w:val="both"/>
        <w:rPr>
          <w:rFonts w:ascii="Arial" w:hAnsi="Arial" w:cs="Arial"/>
          <w:sz w:val="24"/>
          <w:szCs w:val="24"/>
        </w:rPr>
      </w:pPr>
      <w:r w:rsidRPr="002B7AF3">
        <w:rPr>
          <w:rFonts w:ascii="Arial" w:hAnsi="Arial" w:cs="Arial"/>
          <w:i/>
          <w:sz w:val="24"/>
          <w:szCs w:val="24"/>
        </w:rPr>
        <w:t>Held further</w:t>
      </w:r>
      <w:r>
        <w:rPr>
          <w:rFonts w:ascii="Arial" w:hAnsi="Arial" w:cs="Arial"/>
          <w:i/>
          <w:sz w:val="24"/>
          <w:szCs w:val="24"/>
        </w:rPr>
        <w:t xml:space="preserve">more </w:t>
      </w:r>
      <w:r w:rsidRPr="00263464">
        <w:rPr>
          <w:rFonts w:ascii="Arial" w:hAnsi="Arial" w:cs="Arial"/>
          <w:sz w:val="24"/>
          <w:szCs w:val="24"/>
        </w:rPr>
        <w:t>that</w:t>
      </w:r>
      <w:r w:rsidRPr="009F546C">
        <w:rPr>
          <w:rFonts w:ascii="Arial" w:hAnsi="Arial" w:cs="Arial"/>
          <w:sz w:val="24"/>
          <w:szCs w:val="24"/>
        </w:rPr>
        <w:t xml:space="preserve"> </w:t>
      </w:r>
      <w:r w:rsidRPr="004900CA">
        <w:rPr>
          <w:rFonts w:ascii="Arial" w:hAnsi="Arial" w:cs="Arial"/>
          <w:sz w:val="24"/>
          <w:szCs w:val="24"/>
        </w:rPr>
        <w:t xml:space="preserve">the question whether </w:t>
      </w:r>
      <w:r w:rsidR="00830C27">
        <w:rPr>
          <w:rFonts w:ascii="Arial" w:hAnsi="Arial" w:cs="Arial"/>
          <w:sz w:val="24"/>
          <w:szCs w:val="24"/>
        </w:rPr>
        <w:t xml:space="preserve">or not </w:t>
      </w:r>
      <w:r w:rsidRPr="004900CA">
        <w:rPr>
          <w:rFonts w:ascii="Arial" w:hAnsi="Arial" w:cs="Arial"/>
          <w:sz w:val="24"/>
          <w:szCs w:val="24"/>
        </w:rPr>
        <w:t xml:space="preserve">the s 51 appeal hearing before the Minister violated </w:t>
      </w:r>
      <w:r>
        <w:rPr>
          <w:rFonts w:ascii="Arial" w:hAnsi="Arial" w:cs="Arial"/>
          <w:sz w:val="24"/>
          <w:szCs w:val="24"/>
        </w:rPr>
        <w:t>the appellant’s rights conferred on him by A</w:t>
      </w:r>
      <w:r w:rsidRPr="004900CA">
        <w:rPr>
          <w:rFonts w:ascii="Arial" w:hAnsi="Arial" w:cs="Arial"/>
          <w:sz w:val="24"/>
          <w:szCs w:val="24"/>
        </w:rPr>
        <w:t>rticle</w:t>
      </w:r>
      <w:r>
        <w:rPr>
          <w:rFonts w:ascii="Arial" w:hAnsi="Arial" w:cs="Arial"/>
          <w:sz w:val="24"/>
          <w:szCs w:val="24"/>
        </w:rPr>
        <w:t>s</w:t>
      </w:r>
      <w:r w:rsidRPr="004900CA">
        <w:rPr>
          <w:rFonts w:ascii="Arial" w:hAnsi="Arial" w:cs="Arial"/>
          <w:sz w:val="24"/>
          <w:szCs w:val="24"/>
        </w:rPr>
        <w:t xml:space="preserve"> 12 and 18</w:t>
      </w:r>
      <w:r w:rsidR="00830C27">
        <w:rPr>
          <w:rFonts w:ascii="Arial" w:hAnsi="Arial" w:cs="Arial"/>
          <w:sz w:val="24"/>
          <w:szCs w:val="24"/>
        </w:rPr>
        <w:t>,</w:t>
      </w:r>
      <w:r w:rsidRPr="004900CA">
        <w:rPr>
          <w:rFonts w:ascii="Arial" w:hAnsi="Arial" w:cs="Arial"/>
          <w:sz w:val="24"/>
          <w:szCs w:val="24"/>
        </w:rPr>
        <w:t xml:space="preserve"> is a question of law</w:t>
      </w:r>
      <w:r w:rsidR="00830C27">
        <w:rPr>
          <w:rFonts w:ascii="Arial" w:hAnsi="Arial" w:cs="Arial"/>
          <w:sz w:val="24"/>
          <w:szCs w:val="24"/>
        </w:rPr>
        <w:t>.</w:t>
      </w:r>
    </w:p>
    <w:p w:rsidR="00263464" w:rsidRPr="00263464" w:rsidRDefault="00263464" w:rsidP="00263464">
      <w:pPr>
        <w:spacing w:after="0" w:line="360" w:lineRule="auto"/>
        <w:jc w:val="both"/>
        <w:rPr>
          <w:rFonts w:ascii="Arial" w:hAnsi="Arial" w:cs="Arial"/>
          <w:i/>
          <w:sz w:val="24"/>
          <w:szCs w:val="24"/>
        </w:rPr>
      </w:pPr>
    </w:p>
    <w:p w:rsidR="00DA2C8B" w:rsidRPr="00263464" w:rsidRDefault="00263464" w:rsidP="00263464">
      <w:pPr>
        <w:spacing w:after="0" w:line="360" w:lineRule="auto"/>
        <w:jc w:val="both"/>
        <w:rPr>
          <w:rFonts w:ascii="Arial" w:hAnsi="Arial" w:cs="Arial"/>
          <w:sz w:val="24"/>
          <w:szCs w:val="24"/>
        </w:rPr>
      </w:pPr>
      <w:r w:rsidRPr="00263464">
        <w:rPr>
          <w:rFonts w:ascii="Arial" w:hAnsi="Arial" w:cs="Arial"/>
          <w:i/>
          <w:sz w:val="24"/>
          <w:szCs w:val="24"/>
        </w:rPr>
        <w:t>Held furthermore</w:t>
      </w:r>
      <w:r w:rsidRPr="00263464">
        <w:rPr>
          <w:rFonts w:ascii="Arial" w:hAnsi="Arial" w:cs="Arial"/>
          <w:sz w:val="24"/>
          <w:szCs w:val="24"/>
        </w:rPr>
        <w:t xml:space="preserve"> that </w:t>
      </w:r>
      <w:r>
        <w:rPr>
          <w:rFonts w:ascii="Arial" w:eastAsia="Times New Roman" w:hAnsi="Arial" w:cs="Arial"/>
          <w:sz w:val="24"/>
          <w:szCs w:val="24"/>
          <w:lang w:val="en-US"/>
        </w:rPr>
        <w:t>if</w:t>
      </w:r>
      <w:r w:rsidRPr="00263464">
        <w:rPr>
          <w:rFonts w:ascii="Arial" w:eastAsia="Times New Roman" w:hAnsi="Arial" w:cs="Arial"/>
          <w:sz w:val="24"/>
          <w:szCs w:val="24"/>
          <w:lang w:val="en-US"/>
        </w:rPr>
        <w:t xml:space="preserve"> the principles of natural justice are violated in respect of any decision, it is, indeed, immaterial whether the same decision would have been arrived at in the absence of the departure from the essential principles of justice. The decision mus</w:t>
      </w:r>
      <w:r>
        <w:rPr>
          <w:rFonts w:ascii="Arial" w:eastAsia="Times New Roman" w:hAnsi="Arial" w:cs="Arial"/>
          <w:sz w:val="24"/>
          <w:szCs w:val="24"/>
          <w:lang w:val="en-US"/>
        </w:rPr>
        <w:t>t be declared to be no decision</w:t>
      </w:r>
      <w:r w:rsidRPr="00263464">
        <w:rPr>
          <w:rFonts w:ascii="Arial" w:hAnsi="Arial" w:cs="Arial"/>
          <w:sz w:val="24"/>
          <w:szCs w:val="24"/>
        </w:rPr>
        <w:t>.</w:t>
      </w:r>
    </w:p>
    <w:p w:rsidR="00FE3F9D" w:rsidRPr="00FE3F9D" w:rsidRDefault="00FE3F9D" w:rsidP="00FE3F9D">
      <w:pPr>
        <w:pBdr>
          <w:bottom w:val="single" w:sz="12" w:space="1" w:color="auto"/>
        </w:pBdr>
        <w:spacing w:after="0" w:line="360" w:lineRule="auto"/>
        <w:jc w:val="both"/>
        <w:rPr>
          <w:rFonts w:ascii="Arial" w:hAnsi="Arial" w:cs="Arial"/>
          <w:sz w:val="24"/>
          <w:szCs w:val="24"/>
        </w:rPr>
      </w:pPr>
    </w:p>
    <w:p w:rsidR="00FE3F9D" w:rsidRPr="00FE3F9D" w:rsidRDefault="00FE3F9D" w:rsidP="00FE3F9D">
      <w:pPr>
        <w:spacing w:after="0" w:line="240" w:lineRule="auto"/>
        <w:jc w:val="center"/>
        <w:rPr>
          <w:rFonts w:ascii="Arial" w:hAnsi="Arial" w:cs="Arial"/>
          <w:b/>
          <w:sz w:val="24"/>
          <w:szCs w:val="24"/>
        </w:rPr>
      </w:pPr>
    </w:p>
    <w:p w:rsidR="00FE3F9D" w:rsidRPr="00FE3F9D" w:rsidRDefault="00FE3F9D" w:rsidP="00FE3F9D">
      <w:pPr>
        <w:spacing w:after="0" w:line="240" w:lineRule="auto"/>
        <w:jc w:val="center"/>
        <w:rPr>
          <w:rFonts w:ascii="Arial" w:hAnsi="Arial" w:cs="Arial"/>
          <w:b/>
          <w:sz w:val="24"/>
          <w:szCs w:val="24"/>
        </w:rPr>
      </w:pPr>
      <w:r w:rsidRPr="00FE3F9D">
        <w:rPr>
          <w:rFonts w:ascii="Arial" w:hAnsi="Arial" w:cs="Arial"/>
          <w:b/>
          <w:sz w:val="24"/>
          <w:szCs w:val="24"/>
        </w:rPr>
        <w:t>JUDGMENT</w:t>
      </w:r>
    </w:p>
    <w:p w:rsidR="00FE3F9D" w:rsidRPr="00FE3F9D" w:rsidRDefault="00FE3F9D" w:rsidP="00FE3F9D">
      <w:pPr>
        <w:pBdr>
          <w:bottom w:val="single" w:sz="12" w:space="1" w:color="auto"/>
        </w:pBdr>
        <w:spacing w:after="0" w:line="240" w:lineRule="auto"/>
        <w:jc w:val="both"/>
        <w:rPr>
          <w:rFonts w:ascii="Arial" w:hAnsi="Arial" w:cs="Arial"/>
          <w:sz w:val="24"/>
          <w:szCs w:val="24"/>
        </w:rPr>
      </w:pPr>
    </w:p>
    <w:p w:rsidR="00FE3F9D" w:rsidRDefault="00FE3F9D" w:rsidP="00FE3F9D">
      <w:pPr>
        <w:pStyle w:val="ListParagraph"/>
        <w:spacing w:after="0" w:line="360" w:lineRule="auto"/>
        <w:jc w:val="both"/>
        <w:rPr>
          <w:rFonts w:ascii="Arial" w:hAnsi="Arial" w:cs="Arial"/>
          <w:sz w:val="24"/>
          <w:szCs w:val="24"/>
        </w:rPr>
      </w:pPr>
    </w:p>
    <w:p w:rsidR="00E26507" w:rsidRDefault="00E26507" w:rsidP="00E26507">
      <w:pPr>
        <w:pStyle w:val="ListParagraph"/>
        <w:numPr>
          <w:ilvl w:val="0"/>
          <w:numId w:val="25"/>
        </w:numPr>
        <w:spacing w:after="0" w:line="360" w:lineRule="auto"/>
        <w:jc w:val="both"/>
        <w:rPr>
          <w:rFonts w:ascii="Arial" w:hAnsi="Arial" w:cs="Arial"/>
          <w:sz w:val="24"/>
          <w:szCs w:val="24"/>
        </w:rPr>
      </w:pPr>
      <w:r w:rsidRPr="00F05D95">
        <w:rPr>
          <w:rFonts w:ascii="Arial" w:hAnsi="Arial" w:cs="Arial"/>
          <w:sz w:val="24"/>
          <w:szCs w:val="24"/>
        </w:rPr>
        <w:t>The appeal succeeds.</w:t>
      </w:r>
    </w:p>
    <w:p w:rsidR="00E26507" w:rsidRPr="00F05D95" w:rsidRDefault="00E26507" w:rsidP="00E26507">
      <w:pPr>
        <w:pStyle w:val="ListParagraph"/>
        <w:spacing w:after="0" w:line="360" w:lineRule="auto"/>
        <w:jc w:val="both"/>
        <w:rPr>
          <w:rFonts w:ascii="Arial" w:hAnsi="Arial" w:cs="Arial"/>
          <w:sz w:val="24"/>
          <w:szCs w:val="24"/>
        </w:rPr>
      </w:pPr>
    </w:p>
    <w:p w:rsidR="00524CFA" w:rsidRDefault="00E26507" w:rsidP="00E12DC9">
      <w:pPr>
        <w:pStyle w:val="ListParagraph"/>
        <w:numPr>
          <w:ilvl w:val="0"/>
          <w:numId w:val="25"/>
        </w:numPr>
        <w:spacing w:after="0" w:line="360" w:lineRule="auto"/>
        <w:ind w:left="0" w:firstLine="0"/>
        <w:jc w:val="both"/>
        <w:rPr>
          <w:rFonts w:ascii="Arial" w:hAnsi="Arial" w:cs="Arial"/>
          <w:sz w:val="24"/>
          <w:szCs w:val="24"/>
        </w:rPr>
      </w:pPr>
      <w:r w:rsidRPr="00524CFA">
        <w:rPr>
          <w:rFonts w:ascii="Arial" w:hAnsi="Arial" w:cs="Arial"/>
          <w:sz w:val="24"/>
          <w:szCs w:val="24"/>
        </w:rPr>
        <w:t xml:space="preserve">The Minister’s decision of </w:t>
      </w:r>
      <w:r w:rsidR="00524CFA">
        <w:rPr>
          <w:rFonts w:ascii="Arial" w:hAnsi="Arial" w:cs="Arial"/>
          <w:sz w:val="24"/>
          <w:szCs w:val="24"/>
        </w:rPr>
        <w:t>0</w:t>
      </w:r>
      <w:r w:rsidRPr="00524CFA">
        <w:rPr>
          <w:rFonts w:ascii="Arial" w:hAnsi="Arial" w:cs="Arial"/>
          <w:sz w:val="24"/>
          <w:szCs w:val="24"/>
        </w:rPr>
        <w:t xml:space="preserve">2 November 2016 (in terms of which he set aside the environmental clearance certificate issued to the Namibian Marine Phosphate (Pty) Ltd, on </w:t>
      </w:r>
      <w:r w:rsidR="00524CFA">
        <w:rPr>
          <w:rFonts w:ascii="Arial" w:hAnsi="Arial" w:cs="Arial"/>
          <w:sz w:val="24"/>
          <w:szCs w:val="24"/>
        </w:rPr>
        <w:t>0</w:t>
      </w:r>
      <w:r w:rsidRPr="00524CFA">
        <w:rPr>
          <w:rFonts w:ascii="Arial" w:hAnsi="Arial" w:cs="Arial"/>
          <w:sz w:val="24"/>
          <w:szCs w:val="24"/>
        </w:rPr>
        <w:t>5 September 2015), is hereby set aside.</w:t>
      </w:r>
    </w:p>
    <w:p w:rsidR="00524CFA" w:rsidRPr="00524CFA" w:rsidRDefault="00524CFA" w:rsidP="00524CFA">
      <w:pPr>
        <w:pStyle w:val="ListParagraph"/>
        <w:rPr>
          <w:rFonts w:ascii="Arial" w:hAnsi="Arial" w:cs="Arial"/>
          <w:sz w:val="24"/>
          <w:szCs w:val="24"/>
        </w:rPr>
      </w:pPr>
    </w:p>
    <w:p w:rsidR="00E26507" w:rsidRPr="00524CFA" w:rsidRDefault="00E26507" w:rsidP="00E12DC9">
      <w:pPr>
        <w:pStyle w:val="ListParagraph"/>
        <w:numPr>
          <w:ilvl w:val="0"/>
          <w:numId w:val="25"/>
        </w:numPr>
        <w:spacing w:after="0" w:line="360" w:lineRule="auto"/>
        <w:ind w:left="0" w:firstLine="0"/>
        <w:jc w:val="both"/>
        <w:rPr>
          <w:rFonts w:ascii="Arial" w:hAnsi="Arial" w:cs="Arial"/>
          <w:sz w:val="24"/>
          <w:szCs w:val="24"/>
        </w:rPr>
      </w:pPr>
      <w:r w:rsidRPr="00524CFA">
        <w:rPr>
          <w:rFonts w:ascii="Arial" w:hAnsi="Arial" w:cs="Arial"/>
          <w:sz w:val="24"/>
          <w:szCs w:val="24"/>
        </w:rPr>
        <w:lastRenderedPageBreak/>
        <w:t>The Minister may (if so inclined) in accordance with the law (either personal</w:t>
      </w:r>
      <w:r w:rsidR="00524CFA">
        <w:rPr>
          <w:rFonts w:ascii="Arial" w:hAnsi="Arial" w:cs="Arial"/>
          <w:sz w:val="24"/>
          <w:szCs w:val="24"/>
        </w:rPr>
        <w:t>ly or as contemplated in s</w:t>
      </w:r>
      <w:r w:rsidRPr="00524CFA">
        <w:rPr>
          <w:rFonts w:ascii="Arial" w:hAnsi="Arial" w:cs="Arial"/>
          <w:sz w:val="24"/>
          <w:szCs w:val="24"/>
        </w:rPr>
        <w:t xml:space="preserve"> 50(3) of the Environmental Management Act, 2017</w:t>
      </w:r>
      <w:r w:rsidR="00D56172">
        <w:rPr>
          <w:rFonts w:ascii="Arial" w:hAnsi="Arial" w:cs="Arial"/>
          <w:sz w:val="24"/>
          <w:szCs w:val="24"/>
        </w:rPr>
        <w:t>)</w:t>
      </w:r>
      <w:r w:rsidRPr="00524CFA">
        <w:rPr>
          <w:rFonts w:ascii="Arial" w:hAnsi="Arial" w:cs="Arial"/>
          <w:sz w:val="24"/>
          <w:szCs w:val="24"/>
        </w:rPr>
        <w:t xml:space="preserve"> conduct an appeal hearing </w:t>
      </w:r>
      <w:r w:rsidRPr="00524CFA">
        <w:rPr>
          <w:rFonts w:ascii="Arial" w:hAnsi="Arial" w:cs="Arial"/>
          <w:i/>
          <w:sz w:val="24"/>
          <w:szCs w:val="24"/>
        </w:rPr>
        <w:t>de novo</w:t>
      </w:r>
      <w:r w:rsidRPr="00524CFA">
        <w:rPr>
          <w:rFonts w:ascii="Arial" w:hAnsi="Arial" w:cs="Arial"/>
          <w:sz w:val="24"/>
          <w:szCs w:val="24"/>
        </w:rPr>
        <w:t>.</w:t>
      </w:r>
    </w:p>
    <w:p w:rsidR="00E26507" w:rsidRPr="00F05D95" w:rsidRDefault="00E26507" w:rsidP="00E26507">
      <w:pPr>
        <w:pStyle w:val="ListParagraph"/>
        <w:rPr>
          <w:rFonts w:ascii="Arial" w:hAnsi="Arial" w:cs="Arial"/>
          <w:sz w:val="24"/>
          <w:szCs w:val="24"/>
        </w:rPr>
      </w:pPr>
    </w:p>
    <w:p w:rsidR="00524CFA" w:rsidRDefault="00E26507" w:rsidP="00235A0D">
      <w:pPr>
        <w:pStyle w:val="ListParagraph"/>
        <w:numPr>
          <w:ilvl w:val="0"/>
          <w:numId w:val="25"/>
        </w:numPr>
        <w:spacing w:after="0" w:line="360" w:lineRule="auto"/>
        <w:ind w:left="0" w:firstLine="0"/>
        <w:jc w:val="both"/>
        <w:rPr>
          <w:rFonts w:ascii="Arial" w:hAnsi="Arial" w:cs="Arial"/>
          <w:sz w:val="24"/>
          <w:szCs w:val="24"/>
        </w:rPr>
      </w:pPr>
      <w:r w:rsidRPr="00524CFA">
        <w:rPr>
          <w:rFonts w:ascii="Arial" w:hAnsi="Arial" w:cs="Arial"/>
          <w:sz w:val="24"/>
          <w:szCs w:val="24"/>
        </w:rPr>
        <w:t xml:space="preserve">The Minister and Mr </w:t>
      </w:r>
      <w:proofErr w:type="spellStart"/>
      <w:r w:rsidRPr="00524CFA">
        <w:rPr>
          <w:rFonts w:ascii="Arial" w:hAnsi="Arial" w:cs="Arial"/>
          <w:sz w:val="24"/>
          <w:szCs w:val="24"/>
        </w:rPr>
        <w:t>Gaweseb</w:t>
      </w:r>
      <w:proofErr w:type="spellEnd"/>
      <w:r w:rsidRPr="00524CFA">
        <w:rPr>
          <w:rFonts w:ascii="Arial" w:hAnsi="Arial" w:cs="Arial"/>
          <w:sz w:val="24"/>
          <w:szCs w:val="24"/>
        </w:rPr>
        <w:t xml:space="preserve">, must jointly and severally the one paying the other to be absolved pay the costs of the appellants, such costs to include the costs for one instructing and </w:t>
      </w:r>
      <w:r w:rsidR="00263464">
        <w:rPr>
          <w:rFonts w:ascii="Arial" w:hAnsi="Arial" w:cs="Arial"/>
          <w:sz w:val="24"/>
          <w:szCs w:val="24"/>
        </w:rPr>
        <w:t>two</w:t>
      </w:r>
      <w:r w:rsidRPr="00524CFA">
        <w:rPr>
          <w:rFonts w:ascii="Arial" w:hAnsi="Arial" w:cs="Arial"/>
          <w:sz w:val="24"/>
          <w:szCs w:val="24"/>
        </w:rPr>
        <w:t xml:space="preserve"> instructed counsel.</w:t>
      </w:r>
    </w:p>
    <w:p w:rsidR="00524CFA" w:rsidRPr="00524CFA" w:rsidRDefault="00524CFA" w:rsidP="00524CFA">
      <w:pPr>
        <w:pStyle w:val="ListParagraph"/>
        <w:rPr>
          <w:rFonts w:ascii="Arial" w:hAnsi="Arial" w:cs="Arial"/>
          <w:sz w:val="24"/>
          <w:szCs w:val="24"/>
        </w:rPr>
      </w:pPr>
    </w:p>
    <w:p w:rsidR="00E26507" w:rsidRPr="00524CFA" w:rsidRDefault="00E26507" w:rsidP="00235A0D">
      <w:pPr>
        <w:pStyle w:val="ListParagraph"/>
        <w:numPr>
          <w:ilvl w:val="0"/>
          <w:numId w:val="25"/>
        </w:numPr>
        <w:spacing w:after="0" w:line="360" w:lineRule="auto"/>
        <w:ind w:left="0" w:firstLine="0"/>
        <w:jc w:val="both"/>
        <w:rPr>
          <w:rFonts w:ascii="Arial" w:hAnsi="Arial" w:cs="Arial"/>
          <w:sz w:val="24"/>
          <w:szCs w:val="24"/>
        </w:rPr>
      </w:pPr>
      <w:r w:rsidRPr="00524CFA">
        <w:rPr>
          <w:rFonts w:ascii="Arial" w:hAnsi="Arial" w:cs="Arial"/>
          <w:sz w:val="24"/>
          <w:szCs w:val="24"/>
        </w:rPr>
        <w:t>The matter is hereby removed from the roll and regarded as finalised.</w:t>
      </w:r>
    </w:p>
    <w:p w:rsidR="0049549F" w:rsidRPr="00FA3A06" w:rsidRDefault="0049549F" w:rsidP="00117C50">
      <w:pPr>
        <w:pBdr>
          <w:bottom w:val="single" w:sz="12" w:space="1" w:color="auto"/>
        </w:pBdr>
        <w:spacing w:after="0" w:line="360" w:lineRule="auto"/>
        <w:jc w:val="both"/>
        <w:rPr>
          <w:rFonts w:ascii="Arial" w:hAnsi="Arial" w:cs="Arial"/>
          <w:sz w:val="24"/>
          <w:szCs w:val="24"/>
        </w:rPr>
      </w:pPr>
    </w:p>
    <w:p w:rsidR="00681026" w:rsidRDefault="00681026" w:rsidP="00E26507">
      <w:pPr>
        <w:spacing w:after="0" w:line="240" w:lineRule="auto"/>
        <w:jc w:val="center"/>
        <w:rPr>
          <w:rFonts w:ascii="Arial" w:hAnsi="Arial" w:cs="Arial"/>
          <w:b/>
          <w:sz w:val="24"/>
          <w:szCs w:val="24"/>
        </w:rPr>
      </w:pPr>
    </w:p>
    <w:p w:rsidR="0049549F" w:rsidRPr="00FA3A06" w:rsidRDefault="00FA3A06" w:rsidP="00E26507">
      <w:pPr>
        <w:spacing w:after="0" w:line="240" w:lineRule="auto"/>
        <w:jc w:val="center"/>
        <w:rPr>
          <w:rFonts w:ascii="Arial" w:hAnsi="Arial" w:cs="Arial"/>
          <w:b/>
          <w:sz w:val="24"/>
          <w:szCs w:val="24"/>
        </w:rPr>
      </w:pPr>
      <w:r w:rsidRPr="00FA3A06">
        <w:rPr>
          <w:rFonts w:ascii="Arial" w:hAnsi="Arial" w:cs="Arial"/>
          <w:b/>
          <w:sz w:val="24"/>
          <w:szCs w:val="24"/>
        </w:rPr>
        <w:t>JUDGMENT</w:t>
      </w:r>
    </w:p>
    <w:p w:rsidR="0049549F" w:rsidRPr="00FA3A06" w:rsidRDefault="0049549F" w:rsidP="00E26507">
      <w:pPr>
        <w:pBdr>
          <w:bottom w:val="single" w:sz="12" w:space="1" w:color="auto"/>
        </w:pBdr>
        <w:spacing w:after="0" w:line="240" w:lineRule="auto"/>
        <w:jc w:val="both"/>
        <w:rPr>
          <w:rFonts w:ascii="Arial" w:hAnsi="Arial" w:cs="Arial"/>
          <w:sz w:val="24"/>
          <w:szCs w:val="24"/>
        </w:rPr>
      </w:pPr>
    </w:p>
    <w:p w:rsidR="00DE622E" w:rsidRPr="00FE3F9D" w:rsidRDefault="00FE3F9D" w:rsidP="00117C50">
      <w:pPr>
        <w:spacing w:after="0" w:line="360" w:lineRule="auto"/>
        <w:jc w:val="both"/>
        <w:rPr>
          <w:rFonts w:ascii="Arial" w:hAnsi="Arial" w:cs="Arial"/>
          <w:sz w:val="24"/>
          <w:szCs w:val="24"/>
        </w:rPr>
      </w:pPr>
      <w:r w:rsidRPr="00FE3F9D">
        <w:rPr>
          <w:rFonts w:ascii="Arial" w:hAnsi="Arial" w:cs="Arial"/>
          <w:sz w:val="24"/>
          <w:szCs w:val="24"/>
        </w:rPr>
        <w:t>UEITELE</w:t>
      </w:r>
      <w:r w:rsidR="0049549F" w:rsidRPr="00FE3F9D">
        <w:rPr>
          <w:rFonts w:ascii="Arial" w:hAnsi="Arial" w:cs="Arial"/>
          <w:sz w:val="24"/>
          <w:szCs w:val="24"/>
        </w:rPr>
        <w:t xml:space="preserve"> J:</w:t>
      </w:r>
    </w:p>
    <w:p w:rsidR="00DE622E" w:rsidRPr="00FA3A06" w:rsidRDefault="00DE622E" w:rsidP="00117C50">
      <w:pPr>
        <w:spacing w:after="0" w:line="360" w:lineRule="auto"/>
        <w:jc w:val="both"/>
        <w:rPr>
          <w:rFonts w:ascii="Arial" w:hAnsi="Arial" w:cs="Arial"/>
          <w:sz w:val="24"/>
          <w:szCs w:val="24"/>
        </w:rPr>
      </w:pPr>
    </w:p>
    <w:p w:rsidR="0049549F" w:rsidRDefault="0049549F" w:rsidP="00117C50">
      <w:pPr>
        <w:spacing w:after="0" w:line="360" w:lineRule="auto"/>
        <w:jc w:val="both"/>
        <w:rPr>
          <w:rFonts w:ascii="Arial" w:hAnsi="Arial" w:cs="Arial"/>
          <w:sz w:val="24"/>
          <w:szCs w:val="24"/>
          <w:u w:val="single"/>
        </w:rPr>
      </w:pPr>
      <w:r w:rsidRPr="00FA3A06">
        <w:rPr>
          <w:rFonts w:ascii="Arial" w:hAnsi="Arial" w:cs="Arial"/>
          <w:sz w:val="24"/>
          <w:szCs w:val="24"/>
          <w:u w:val="single"/>
        </w:rPr>
        <w:t>Introduction</w:t>
      </w:r>
    </w:p>
    <w:p w:rsidR="00C50CA7" w:rsidRPr="00C50CA7" w:rsidRDefault="00C50CA7" w:rsidP="00117C50">
      <w:pPr>
        <w:spacing w:after="0" w:line="360" w:lineRule="auto"/>
        <w:jc w:val="both"/>
        <w:rPr>
          <w:rFonts w:ascii="Arial" w:hAnsi="Arial" w:cs="Arial"/>
          <w:sz w:val="24"/>
          <w:szCs w:val="24"/>
        </w:rPr>
      </w:pPr>
    </w:p>
    <w:p w:rsidR="00C50CA7" w:rsidRDefault="00C50CA7" w:rsidP="00117C50">
      <w:pPr>
        <w:spacing w:after="0" w:line="360" w:lineRule="auto"/>
        <w:jc w:val="both"/>
        <w:rPr>
          <w:rFonts w:ascii="Arial" w:hAnsi="Arial" w:cs="Arial"/>
          <w:sz w:val="24"/>
          <w:szCs w:val="24"/>
        </w:rPr>
      </w:pPr>
      <w:r w:rsidRPr="00545296">
        <w:rPr>
          <w:rFonts w:ascii="Arial" w:hAnsi="Arial" w:cs="Arial"/>
          <w:sz w:val="24"/>
          <w:szCs w:val="24"/>
        </w:rPr>
        <w:t>[1]</w:t>
      </w:r>
      <w:r w:rsidRPr="00545296">
        <w:rPr>
          <w:rFonts w:ascii="Arial" w:hAnsi="Arial" w:cs="Arial"/>
          <w:sz w:val="24"/>
          <w:szCs w:val="24"/>
        </w:rPr>
        <w:tab/>
        <w:t>The appellant in this matter, Namibian Marine Phosphate (Pty)</w:t>
      </w:r>
      <w:r w:rsidR="00E26507">
        <w:rPr>
          <w:rFonts w:ascii="Arial" w:hAnsi="Arial" w:cs="Arial"/>
          <w:sz w:val="24"/>
          <w:szCs w:val="24"/>
        </w:rPr>
        <w:t xml:space="preserve"> Ltd</w:t>
      </w:r>
      <w:r w:rsidR="00545296" w:rsidRPr="00545296">
        <w:rPr>
          <w:rFonts w:ascii="Arial" w:hAnsi="Arial" w:cs="Arial"/>
          <w:sz w:val="24"/>
          <w:szCs w:val="24"/>
        </w:rPr>
        <w:t>,</w:t>
      </w:r>
      <w:r w:rsidRPr="00545296">
        <w:rPr>
          <w:rFonts w:ascii="Arial" w:hAnsi="Arial" w:cs="Arial"/>
          <w:sz w:val="24"/>
          <w:szCs w:val="24"/>
        </w:rPr>
        <w:t xml:space="preserve"> is a company which intends to</w:t>
      </w:r>
      <w:r w:rsidR="00545296">
        <w:rPr>
          <w:rFonts w:ascii="Arial" w:hAnsi="Arial" w:cs="Arial"/>
          <w:sz w:val="24"/>
          <w:szCs w:val="24"/>
        </w:rPr>
        <w:t xml:space="preserve"> develop a marine phosphate project off the coast of Namibia</w:t>
      </w:r>
      <w:r w:rsidRPr="00C50CA7">
        <w:rPr>
          <w:rFonts w:ascii="Arial" w:hAnsi="Arial" w:cs="Arial"/>
          <w:sz w:val="24"/>
          <w:szCs w:val="24"/>
        </w:rPr>
        <w:t>.</w:t>
      </w:r>
      <w:r w:rsidR="00545296">
        <w:rPr>
          <w:rFonts w:ascii="Arial" w:hAnsi="Arial" w:cs="Arial"/>
          <w:sz w:val="24"/>
          <w:szCs w:val="24"/>
        </w:rPr>
        <w:t xml:space="preserve"> </w:t>
      </w:r>
      <w:r w:rsidR="00C66343">
        <w:rPr>
          <w:rFonts w:ascii="Arial" w:hAnsi="Arial" w:cs="Arial"/>
          <w:sz w:val="24"/>
          <w:szCs w:val="24"/>
        </w:rPr>
        <w:t>(</w:t>
      </w:r>
      <w:r w:rsidR="00545296">
        <w:rPr>
          <w:rFonts w:ascii="Arial" w:hAnsi="Arial" w:cs="Arial"/>
          <w:sz w:val="24"/>
          <w:szCs w:val="24"/>
        </w:rPr>
        <w:t xml:space="preserve">I will, in this judgment, </w:t>
      </w:r>
      <w:r w:rsidR="00524CFA">
        <w:rPr>
          <w:rFonts w:ascii="Arial" w:hAnsi="Arial" w:cs="Arial"/>
          <w:sz w:val="24"/>
          <w:szCs w:val="24"/>
        </w:rPr>
        <w:t xml:space="preserve">refer </w:t>
      </w:r>
      <w:r w:rsidR="00C66343">
        <w:rPr>
          <w:rFonts w:ascii="Arial" w:hAnsi="Arial" w:cs="Arial"/>
          <w:sz w:val="24"/>
          <w:szCs w:val="24"/>
        </w:rPr>
        <w:t>to this company as the appellant)</w:t>
      </w:r>
      <w:r w:rsidR="00545296">
        <w:rPr>
          <w:rFonts w:ascii="Arial" w:hAnsi="Arial" w:cs="Arial"/>
          <w:sz w:val="24"/>
          <w:szCs w:val="24"/>
        </w:rPr>
        <w:t xml:space="preserve">. </w:t>
      </w:r>
      <w:r w:rsidR="00C66343">
        <w:rPr>
          <w:rFonts w:ascii="Arial" w:hAnsi="Arial" w:cs="Arial"/>
          <w:sz w:val="24"/>
          <w:szCs w:val="24"/>
        </w:rPr>
        <w:t>The appellant</w:t>
      </w:r>
      <w:r w:rsidR="00C66343" w:rsidRPr="00C50CA7">
        <w:rPr>
          <w:rFonts w:ascii="Arial" w:hAnsi="Arial" w:cs="Arial"/>
          <w:sz w:val="24"/>
          <w:szCs w:val="24"/>
        </w:rPr>
        <w:t xml:space="preserve"> </w:t>
      </w:r>
      <w:r w:rsidR="00C66343">
        <w:rPr>
          <w:rFonts w:ascii="Arial" w:hAnsi="Arial" w:cs="Arial"/>
          <w:sz w:val="24"/>
          <w:szCs w:val="24"/>
        </w:rPr>
        <w:t>appealed, in terms of s 51 of the</w:t>
      </w:r>
      <w:r w:rsidR="00C66343" w:rsidRPr="00FA3A06">
        <w:rPr>
          <w:rFonts w:ascii="Arial" w:hAnsi="Arial" w:cs="Arial"/>
          <w:sz w:val="24"/>
          <w:szCs w:val="24"/>
        </w:rPr>
        <w:t xml:space="preserve"> Environmental Management Act, 2007</w:t>
      </w:r>
      <w:r w:rsidR="00524CFA">
        <w:rPr>
          <w:rFonts w:ascii="Arial" w:hAnsi="Arial" w:cs="Arial"/>
          <w:sz w:val="24"/>
          <w:szCs w:val="24"/>
        </w:rPr>
        <w:t>,</w:t>
      </w:r>
      <w:r w:rsidR="00C66343">
        <w:rPr>
          <w:rStyle w:val="FootnoteReference"/>
          <w:rFonts w:ascii="Arial" w:hAnsi="Arial" w:cs="Arial"/>
          <w:sz w:val="24"/>
          <w:szCs w:val="24"/>
        </w:rPr>
        <w:footnoteReference w:id="1"/>
      </w:r>
      <w:r w:rsidR="00C66343">
        <w:rPr>
          <w:rFonts w:ascii="Arial" w:hAnsi="Arial" w:cs="Arial"/>
          <w:sz w:val="24"/>
          <w:szCs w:val="24"/>
        </w:rPr>
        <w:t xml:space="preserve"> against the decision of the Minister</w:t>
      </w:r>
      <w:r w:rsidR="00C66343" w:rsidRPr="00FA3A06">
        <w:rPr>
          <w:rFonts w:ascii="Arial" w:hAnsi="Arial" w:cs="Arial"/>
          <w:sz w:val="24"/>
          <w:szCs w:val="24"/>
        </w:rPr>
        <w:t xml:space="preserve"> of Environment and Tourism</w:t>
      </w:r>
      <w:r w:rsidR="00C66343">
        <w:rPr>
          <w:rStyle w:val="FootnoteReference"/>
          <w:rFonts w:ascii="Arial" w:hAnsi="Arial" w:cs="Arial"/>
          <w:sz w:val="24"/>
          <w:szCs w:val="24"/>
        </w:rPr>
        <w:footnoteReference w:id="2"/>
      </w:r>
      <w:r w:rsidR="00C66343">
        <w:rPr>
          <w:rFonts w:ascii="Arial" w:hAnsi="Arial" w:cs="Arial"/>
          <w:sz w:val="24"/>
          <w:szCs w:val="24"/>
        </w:rPr>
        <w:t xml:space="preserve"> to set aside a decision of the Environmental Commissioner to award a</w:t>
      </w:r>
      <w:r w:rsidR="00C53379">
        <w:rPr>
          <w:rFonts w:ascii="Arial" w:hAnsi="Arial" w:cs="Arial"/>
          <w:sz w:val="24"/>
          <w:szCs w:val="24"/>
        </w:rPr>
        <w:t>n</w:t>
      </w:r>
      <w:r w:rsidR="00C66343">
        <w:rPr>
          <w:rFonts w:ascii="Arial" w:hAnsi="Arial" w:cs="Arial"/>
          <w:sz w:val="24"/>
          <w:szCs w:val="24"/>
        </w:rPr>
        <w:t xml:space="preserve"> environmental clearance certificate to </w:t>
      </w:r>
      <w:r w:rsidR="00FF40AC">
        <w:rPr>
          <w:rFonts w:ascii="Arial" w:hAnsi="Arial" w:cs="Arial"/>
          <w:sz w:val="24"/>
          <w:szCs w:val="24"/>
        </w:rPr>
        <w:t>the appellant.</w:t>
      </w:r>
    </w:p>
    <w:p w:rsidR="00545296" w:rsidRPr="00C50CA7" w:rsidRDefault="00545296" w:rsidP="00117C50">
      <w:pPr>
        <w:spacing w:after="0" w:line="360" w:lineRule="auto"/>
        <w:jc w:val="both"/>
        <w:rPr>
          <w:rFonts w:ascii="Arial" w:hAnsi="Arial" w:cs="Arial"/>
          <w:sz w:val="24"/>
          <w:szCs w:val="24"/>
        </w:rPr>
      </w:pPr>
    </w:p>
    <w:p w:rsidR="00FF40AC" w:rsidRDefault="00C50CA7" w:rsidP="00117C50">
      <w:pPr>
        <w:spacing w:after="0" w:line="360" w:lineRule="auto"/>
        <w:jc w:val="both"/>
        <w:rPr>
          <w:rFonts w:ascii="Arial" w:hAnsi="Arial" w:cs="Arial"/>
          <w:sz w:val="24"/>
          <w:szCs w:val="24"/>
        </w:rPr>
      </w:pPr>
      <w:r w:rsidRPr="00C50CA7">
        <w:rPr>
          <w:rFonts w:ascii="Arial" w:hAnsi="Arial" w:cs="Arial"/>
          <w:sz w:val="24"/>
          <w:szCs w:val="24"/>
        </w:rPr>
        <w:t>[2]</w:t>
      </w:r>
      <w:r w:rsidR="00FF40AC">
        <w:rPr>
          <w:rFonts w:ascii="Arial" w:hAnsi="Arial" w:cs="Arial"/>
          <w:sz w:val="24"/>
          <w:szCs w:val="24"/>
        </w:rPr>
        <w:tab/>
        <w:t xml:space="preserve">The appeal by the appellant was opposed by the Minister and by </w:t>
      </w:r>
      <w:r w:rsidR="00FF40AC" w:rsidRPr="00FF40AC">
        <w:rPr>
          <w:rFonts w:ascii="Arial" w:eastAsia="Times New Roman" w:hAnsi="Arial" w:cs="Arial"/>
          <w:sz w:val="24"/>
          <w:szCs w:val="24"/>
          <w:lang w:val="en-GB"/>
        </w:rPr>
        <w:t xml:space="preserve">Michael </w:t>
      </w:r>
      <w:proofErr w:type="spellStart"/>
      <w:r w:rsidR="00FF40AC" w:rsidRPr="00FF40AC">
        <w:rPr>
          <w:rFonts w:ascii="Arial" w:eastAsia="Times New Roman" w:hAnsi="Arial" w:cs="Arial"/>
          <w:sz w:val="24"/>
          <w:szCs w:val="24"/>
          <w:lang w:val="en-GB"/>
        </w:rPr>
        <w:t>Gaweseb</w:t>
      </w:r>
      <w:proofErr w:type="spellEnd"/>
      <w:r w:rsidR="00FF40AC">
        <w:rPr>
          <w:rFonts w:ascii="Arial" w:eastAsia="Times New Roman" w:hAnsi="Arial" w:cs="Arial"/>
          <w:sz w:val="24"/>
          <w:szCs w:val="24"/>
          <w:lang w:val="en-GB"/>
        </w:rPr>
        <w:t>, the second respondent, who refers to himself as a Namibian</w:t>
      </w:r>
      <w:r w:rsidR="00C53379">
        <w:rPr>
          <w:rFonts w:ascii="Arial" w:eastAsia="Times New Roman" w:hAnsi="Arial" w:cs="Arial"/>
          <w:sz w:val="24"/>
          <w:szCs w:val="24"/>
          <w:lang w:val="en-GB"/>
        </w:rPr>
        <w:t>,</w:t>
      </w:r>
      <w:r w:rsidR="00830C27">
        <w:rPr>
          <w:rFonts w:ascii="Arial" w:eastAsia="Times New Roman" w:hAnsi="Arial" w:cs="Arial"/>
          <w:sz w:val="24"/>
          <w:szCs w:val="24"/>
          <w:lang w:val="en-GB"/>
        </w:rPr>
        <w:t xml:space="preserve"> community activist</w:t>
      </w:r>
      <w:r w:rsidR="00FF40AC" w:rsidRPr="00FF40AC">
        <w:rPr>
          <w:rFonts w:ascii="Arial" w:hAnsi="Arial" w:cs="Arial"/>
          <w:sz w:val="24"/>
          <w:szCs w:val="24"/>
        </w:rPr>
        <w:t xml:space="preserve"> </w:t>
      </w:r>
      <w:r w:rsidR="00FF40AC" w:rsidRPr="00FA3A06">
        <w:rPr>
          <w:rFonts w:ascii="Arial" w:hAnsi="Arial" w:cs="Arial"/>
          <w:sz w:val="24"/>
          <w:szCs w:val="24"/>
        </w:rPr>
        <w:t>and a trustee of the Economic Social Justice Trust</w:t>
      </w:r>
      <w:r w:rsidR="00524CFA">
        <w:rPr>
          <w:rFonts w:ascii="Arial" w:hAnsi="Arial" w:cs="Arial"/>
          <w:sz w:val="24"/>
          <w:szCs w:val="24"/>
        </w:rPr>
        <w:t>.</w:t>
      </w:r>
      <w:r w:rsidR="00FF40AC">
        <w:rPr>
          <w:rStyle w:val="FootnoteReference"/>
          <w:rFonts w:ascii="Arial" w:hAnsi="Arial" w:cs="Arial"/>
          <w:sz w:val="24"/>
          <w:szCs w:val="24"/>
        </w:rPr>
        <w:footnoteReference w:id="3"/>
      </w:r>
      <w:r w:rsidR="00FF40AC">
        <w:rPr>
          <w:rFonts w:ascii="Arial" w:hAnsi="Arial" w:cs="Arial"/>
          <w:sz w:val="24"/>
          <w:szCs w:val="24"/>
        </w:rPr>
        <w:t xml:space="preserve"> The Environmental </w:t>
      </w:r>
      <w:r w:rsidR="00FF40AC">
        <w:rPr>
          <w:rFonts w:ascii="Arial" w:hAnsi="Arial" w:cs="Arial"/>
          <w:sz w:val="24"/>
          <w:szCs w:val="24"/>
        </w:rPr>
        <w:lastRenderedPageBreak/>
        <w:t>Commissioner</w:t>
      </w:r>
      <w:r w:rsidR="00524CFA">
        <w:rPr>
          <w:rFonts w:ascii="Arial" w:hAnsi="Arial" w:cs="Arial"/>
          <w:sz w:val="24"/>
          <w:szCs w:val="24"/>
        </w:rPr>
        <w:t>,</w:t>
      </w:r>
      <w:r w:rsidR="00FF40AC">
        <w:rPr>
          <w:rStyle w:val="FootnoteReference"/>
          <w:rFonts w:ascii="Arial" w:hAnsi="Arial" w:cs="Arial"/>
          <w:sz w:val="24"/>
          <w:szCs w:val="24"/>
        </w:rPr>
        <w:footnoteReference w:id="4"/>
      </w:r>
      <w:r w:rsidR="00FF40AC">
        <w:rPr>
          <w:rFonts w:ascii="Arial" w:hAnsi="Arial" w:cs="Arial"/>
          <w:sz w:val="24"/>
          <w:szCs w:val="24"/>
        </w:rPr>
        <w:t xml:space="preserve"> the third respondent in these proceedings, did not participate in this appeal.</w:t>
      </w:r>
    </w:p>
    <w:p w:rsidR="00CE62A0" w:rsidRDefault="00CE62A0" w:rsidP="00117C50">
      <w:pPr>
        <w:spacing w:after="0" w:line="360" w:lineRule="auto"/>
        <w:jc w:val="both"/>
        <w:rPr>
          <w:rFonts w:ascii="Arial" w:hAnsi="Arial" w:cs="Arial"/>
          <w:sz w:val="24"/>
          <w:szCs w:val="24"/>
        </w:rPr>
      </w:pPr>
    </w:p>
    <w:p w:rsidR="00DF6633" w:rsidRPr="00DF6633" w:rsidRDefault="00DF6633" w:rsidP="00117C50">
      <w:pPr>
        <w:spacing w:after="0" w:line="360" w:lineRule="auto"/>
        <w:jc w:val="both"/>
        <w:rPr>
          <w:rFonts w:ascii="Arial" w:hAnsi="Arial" w:cs="Arial"/>
          <w:sz w:val="24"/>
          <w:szCs w:val="24"/>
          <w:u w:val="single"/>
        </w:rPr>
      </w:pPr>
      <w:r w:rsidRPr="00DF6633">
        <w:rPr>
          <w:rFonts w:ascii="Arial" w:hAnsi="Arial" w:cs="Arial"/>
          <w:sz w:val="24"/>
          <w:szCs w:val="24"/>
          <w:u w:val="single"/>
        </w:rPr>
        <w:t xml:space="preserve">Background </w:t>
      </w:r>
    </w:p>
    <w:p w:rsidR="00DF6633" w:rsidRDefault="00DF6633" w:rsidP="00117C50">
      <w:pPr>
        <w:spacing w:after="0" w:line="360" w:lineRule="auto"/>
        <w:jc w:val="both"/>
        <w:rPr>
          <w:rFonts w:ascii="Arial" w:hAnsi="Arial" w:cs="Arial"/>
          <w:sz w:val="24"/>
          <w:szCs w:val="24"/>
        </w:rPr>
      </w:pPr>
    </w:p>
    <w:p w:rsidR="00FF40AC" w:rsidRDefault="00CE62A0" w:rsidP="00117C5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53379">
        <w:rPr>
          <w:rFonts w:ascii="Arial" w:hAnsi="Arial" w:cs="Arial"/>
          <w:sz w:val="24"/>
          <w:szCs w:val="24"/>
        </w:rPr>
        <w:t>The brief</w:t>
      </w:r>
      <w:r w:rsidR="00DF6633">
        <w:rPr>
          <w:rFonts w:ascii="Arial" w:hAnsi="Arial" w:cs="Arial"/>
          <w:sz w:val="24"/>
          <w:szCs w:val="24"/>
        </w:rPr>
        <w:t xml:space="preserve"> background to this appeal is this: </w:t>
      </w:r>
      <w:r w:rsidR="00C11214" w:rsidRPr="00FA3A06">
        <w:rPr>
          <w:rFonts w:ascii="Arial" w:hAnsi="Arial" w:cs="Arial"/>
          <w:sz w:val="24"/>
          <w:szCs w:val="24"/>
        </w:rPr>
        <w:t>On 26 July 2011</w:t>
      </w:r>
      <w:r w:rsidR="00C11214">
        <w:rPr>
          <w:rFonts w:ascii="Arial" w:hAnsi="Arial" w:cs="Arial"/>
          <w:sz w:val="24"/>
          <w:szCs w:val="24"/>
        </w:rPr>
        <w:t xml:space="preserve"> </w:t>
      </w:r>
      <w:r>
        <w:rPr>
          <w:rFonts w:ascii="Arial" w:hAnsi="Arial" w:cs="Arial"/>
          <w:sz w:val="24"/>
          <w:szCs w:val="24"/>
        </w:rPr>
        <w:t xml:space="preserve">the Ministry of Mines and Energy granted a Mining License (ML) 170 to the appellant for the latter to mine </w:t>
      </w:r>
      <w:proofErr w:type="spellStart"/>
      <w:r>
        <w:rPr>
          <w:rFonts w:ascii="Arial" w:hAnsi="Arial" w:cs="Arial"/>
          <w:sz w:val="24"/>
          <w:szCs w:val="24"/>
        </w:rPr>
        <w:t>phosphorite</w:t>
      </w:r>
      <w:proofErr w:type="spellEnd"/>
      <w:r>
        <w:rPr>
          <w:rFonts w:ascii="Arial" w:hAnsi="Arial" w:cs="Arial"/>
          <w:sz w:val="24"/>
          <w:szCs w:val="24"/>
        </w:rPr>
        <w:t xml:space="preserve"> minerals from the seabed off the co</w:t>
      </w:r>
      <w:r w:rsidR="00524CFA">
        <w:rPr>
          <w:rFonts w:ascii="Arial" w:hAnsi="Arial" w:cs="Arial"/>
          <w:sz w:val="24"/>
          <w:szCs w:val="24"/>
        </w:rPr>
        <w:t>a</w:t>
      </w:r>
      <w:r>
        <w:rPr>
          <w:rFonts w:ascii="Arial" w:hAnsi="Arial" w:cs="Arial"/>
          <w:sz w:val="24"/>
          <w:szCs w:val="24"/>
        </w:rPr>
        <w:t xml:space="preserve">st of Namibia some 120 Km west of Walvis Bay. </w:t>
      </w:r>
      <w:r w:rsidR="00C53379">
        <w:rPr>
          <w:rFonts w:ascii="Arial" w:hAnsi="Arial" w:cs="Arial"/>
          <w:sz w:val="24"/>
          <w:szCs w:val="24"/>
        </w:rPr>
        <w:t xml:space="preserve"> Despite the fact that the</w:t>
      </w:r>
      <w:r>
        <w:rPr>
          <w:rFonts w:ascii="Arial" w:hAnsi="Arial" w:cs="Arial"/>
          <w:sz w:val="24"/>
          <w:szCs w:val="24"/>
        </w:rPr>
        <w:t xml:space="preserve"> granting of the Mining License </w:t>
      </w:r>
      <w:r w:rsidR="00C53379">
        <w:rPr>
          <w:rFonts w:ascii="Arial" w:hAnsi="Arial" w:cs="Arial"/>
          <w:sz w:val="24"/>
          <w:szCs w:val="24"/>
        </w:rPr>
        <w:t xml:space="preserve">(ML) 170 </w:t>
      </w:r>
      <w:r>
        <w:rPr>
          <w:rFonts w:ascii="Arial" w:hAnsi="Arial" w:cs="Arial"/>
          <w:sz w:val="24"/>
          <w:szCs w:val="24"/>
        </w:rPr>
        <w:t xml:space="preserve">preceded the coming into operation the </w:t>
      </w:r>
      <w:r w:rsidRPr="00CE62A0">
        <w:rPr>
          <w:rFonts w:ascii="Arial" w:hAnsi="Arial" w:cs="Arial"/>
          <w:sz w:val="24"/>
          <w:szCs w:val="24"/>
        </w:rPr>
        <w:t>Environmental Management Act, 2007</w:t>
      </w:r>
      <w:r w:rsidR="00925F76">
        <w:rPr>
          <w:rFonts w:ascii="Arial" w:hAnsi="Arial" w:cs="Arial"/>
          <w:sz w:val="24"/>
          <w:szCs w:val="24"/>
        </w:rPr>
        <w:t>,</w:t>
      </w:r>
      <w:r>
        <w:rPr>
          <w:rStyle w:val="FootnoteReference"/>
          <w:rFonts w:ascii="Arial" w:hAnsi="Arial" w:cs="Arial"/>
          <w:sz w:val="24"/>
          <w:szCs w:val="24"/>
        </w:rPr>
        <w:footnoteReference w:id="5"/>
      </w:r>
      <w:r w:rsidR="00C53379">
        <w:rPr>
          <w:rFonts w:ascii="Arial" w:hAnsi="Arial" w:cs="Arial"/>
          <w:sz w:val="24"/>
          <w:szCs w:val="24"/>
        </w:rPr>
        <w:t xml:space="preserve"> the Act is applicable </w:t>
      </w:r>
      <w:r w:rsidR="00EE7E96">
        <w:rPr>
          <w:rFonts w:ascii="Arial" w:hAnsi="Arial" w:cs="Arial"/>
          <w:sz w:val="24"/>
          <w:szCs w:val="24"/>
        </w:rPr>
        <w:t>to this matter.</w:t>
      </w:r>
      <w:r>
        <w:rPr>
          <w:rFonts w:ascii="Arial" w:hAnsi="Arial" w:cs="Arial"/>
          <w:sz w:val="24"/>
          <w:szCs w:val="24"/>
        </w:rPr>
        <w:t xml:space="preserve"> </w:t>
      </w:r>
    </w:p>
    <w:p w:rsidR="00C11214" w:rsidRDefault="00C11214" w:rsidP="00117C50">
      <w:pPr>
        <w:spacing w:after="0" w:line="360" w:lineRule="auto"/>
        <w:jc w:val="both"/>
        <w:rPr>
          <w:rFonts w:ascii="Arial" w:hAnsi="Arial" w:cs="Arial"/>
          <w:sz w:val="24"/>
          <w:szCs w:val="24"/>
        </w:rPr>
      </w:pPr>
    </w:p>
    <w:p w:rsidR="003B26D6" w:rsidRDefault="003B26D6" w:rsidP="00117C50">
      <w:pPr>
        <w:tabs>
          <w:tab w:val="left" w:pos="72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Section 27 of the Act requires of the Minister to</w:t>
      </w:r>
      <w:r w:rsidR="00C11214" w:rsidRPr="00C11214">
        <w:rPr>
          <w:rFonts w:ascii="Arial" w:hAnsi="Arial" w:cs="Arial"/>
          <w:sz w:val="24"/>
          <w:szCs w:val="24"/>
        </w:rPr>
        <w:t xml:space="preserve">, after following </w:t>
      </w:r>
      <w:r w:rsidR="00DF6633">
        <w:rPr>
          <w:rFonts w:ascii="Arial" w:hAnsi="Arial" w:cs="Arial"/>
          <w:sz w:val="24"/>
          <w:szCs w:val="24"/>
        </w:rPr>
        <w:t>a</w:t>
      </w:r>
      <w:r w:rsidR="00C11214" w:rsidRPr="00C11214">
        <w:rPr>
          <w:rFonts w:ascii="Arial" w:hAnsi="Arial" w:cs="Arial"/>
          <w:sz w:val="24"/>
          <w:szCs w:val="24"/>
        </w:rPr>
        <w:t xml:space="preserve"> consultative process</w:t>
      </w:r>
      <w:r>
        <w:rPr>
          <w:rFonts w:ascii="Arial" w:hAnsi="Arial" w:cs="Arial"/>
          <w:sz w:val="24"/>
          <w:szCs w:val="24"/>
        </w:rPr>
        <w:t>,</w:t>
      </w:r>
      <w:r w:rsidR="00C11214" w:rsidRPr="00C11214">
        <w:rPr>
          <w:rFonts w:ascii="Arial" w:hAnsi="Arial" w:cs="Arial"/>
          <w:sz w:val="24"/>
          <w:szCs w:val="24"/>
        </w:rPr>
        <w:t xml:space="preserve"> list, by notice in the </w:t>
      </w:r>
      <w:r w:rsidR="00C11214" w:rsidRPr="003B26D6">
        <w:rPr>
          <w:rFonts w:ascii="Arial" w:hAnsi="Arial" w:cs="Arial"/>
          <w:i/>
          <w:sz w:val="24"/>
          <w:szCs w:val="24"/>
        </w:rPr>
        <w:t>Gazette</w:t>
      </w:r>
      <w:r w:rsidR="00C11214" w:rsidRPr="00C11214">
        <w:rPr>
          <w:rFonts w:ascii="Arial" w:hAnsi="Arial" w:cs="Arial"/>
          <w:sz w:val="24"/>
          <w:szCs w:val="24"/>
        </w:rPr>
        <w:t>, activities which may not be undertaken</w:t>
      </w:r>
      <w:r>
        <w:rPr>
          <w:rFonts w:ascii="Arial" w:hAnsi="Arial" w:cs="Arial"/>
          <w:sz w:val="24"/>
          <w:szCs w:val="24"/>
        </w:rPr>
        <w:t xml:space="preserve"> by any person without that person having obtained </w:t>
      </w:r>
      <w:r w:rsidR="00C11214" w:rsidRPr="00C11214">
        <w:rPr>
          <w:rFonts w:ascii="Arial" w:hAnsi="Arial" w:cs="Arial"/>
          <w:sz w:val="24"/>
          <w:szCs w:val="24"/>
        </w:rPr>
        <w:t>an environmental clearance certificate.</w:t>
      </w:r>
      <w:r>
        <w:rPr>
          <w:rFonts w:ascii="Arial" w:hAnsi="Arial" w:cs="Arial"/>
          <w:sz w:val="24"/>
          <w:szCs w:val="24"/>
        </w:rPr>
        <w:t xml:space="preserve"> </w:t>
      </w:r>
      <w:r w:rsidR="007D5364">
        <w:rPr>
          <w:rFonts w:ascii="Arial" w:hAnsi="Arial" w:cs="Arial"/>
          <w:sz w:val="24"/>
          <w:szCs w:val="24"/>
        </w:rPr>
        <w:t>The Minister listed</w:t>
      </w:r>
      <w:r>
        <w:rPr>
          <w:rFonts w:ascii="Arial" w:hAnsi="Arial" w:cs="Arial"/>
          <w:sz w:val="24"/>
          <w:szCs w:val="24"/>
        </w:rPr>
        <w:t xml:space="preserve"> the activities requiring an </w:t>
      </w:r>
      <w:r w:rsidRPr="003B26D6">
        <w:rPr>
          <w:rFonts w:ascii="Arial" w:hAnsi="Arial" w:cs="Arial"/>
          <w:sz w:val="24"/>
          <w:szCs w:val="24"/>
        </w:rPr>
        <w:t>environmental</w:t>
      </w:r>
      <w:r w:rsidRPr="00C11214">
        <w:rPr>
          <w:rFonts w:ascii="Arial" w:hAnsi="Arial" w:cs="Arial"/>
          <w:sz w:val="24"/>
          <w:szCs w:val="24"/>
        </w:rPr>
        <w:t xml:space="preserve"> clearance certificate</w:t>
      </w:r>
      <w:r w:rsidR="007D5364">
        <w:rPr>
          <w:rStyle w:val="FootnoteReference"/>
          <w:rFonts w:ascii="Arial" w:hAnsi="Arial" w:cs="Arial"/>
          <w:sz w:val="24"/>
          <w:szCs w:val="24"/>
        </w:rPr>
        <w:footnoteReference w:id="6"/>
      </w:r>
      <w:r>
        <w:rPr>
          <w:rFonts w:ascii="Arial" w:hAnsi="Arial" w:cs="Arial"/>
          <w:sz w:val="24"/>
          <w:szCs w:val="24"/>
        </w:rPr>
        <w:t xml:space="preserve"> </w:t>
      </w:r>
      <w:r w:rsidR="007D5364">
        <w:rPr>
          <w:rFonts w:ascii="Arial" w:hAnsi="Arial" w:cs="Arial"/>
          <w:sz w:val="24"/>
          <w:szCs w:val="24"/>
        </w:rPr>
        <w:t>and one such activity is</w:t>
      </w:r>
      <w:r>
        <w:rPr>
          <w:rFonts w:ascii="Arial" w:hAnsi="Arial" w:cs="Arial"/>
          <w:sz w:val="24"/>
          <w:szCs w:val="24"/>
        </w:rPr>
        <w:t xml:space="preserve"> the removal of resources. Since the activities which the appellant intend to develop </w:t>
      </w:r>
      <w:r w:rsidR="00B52C99">
        <w:rPr>
          <w:rFonts w:ascii="Arial" w:hAnsi="Arial" w:cs="Arial"/>
          <w:sz w:val="24"/>
          <w:szCs w:val="24"/>
        </w:rPr>
        <w:t>comprises of the removal of resources which i</w:t>
      </w:r>
      <w:r>
        <w:rPr>
          <w:rFonts w:ascii="Arial" w:hAnsi="Arial" w:cs="Arial"/>
          <w:sz w:val="24"/>
          <w:szCs w:val="24"/>
        </w:rPr>
        <w:t>s a listed activity</w:t>
      </w:r>
      <w:r w:rsidR="00B52C99">
        <w:rPr>
          <w:rFonts w:ascii="Arial" w:hAnsi="Arial" w:cs="Arial"/>
          <w:sz w:val="24"/>
          <w:szCs w:val="24"/>
        </w:rPr>
        <w:t>,</w:t>
      </w:r>
      <w:r>
        <w:rPr>
          <w:rFonts w:ascii="Arial" w:hAnsi="Arial" w:cs="Arial"/>
          <w:sz w:val="24"/>
          <w:szCs w:val="24"/>
        </w:rPr>
        <w:t xml:space="preserve"> it</w:t>
      </w:r>
      <w:r w:rsidR="00B52C99">
        <w:rPr>
          <w:rFonts w:ascii="Arial" w:hAnsi="Arial" w:cs="Arial"/>
          <w:sz w:val="24"/>
          <w:szCs w:val="24"/>
        </w:rPr>
        <w:t>,</w:t>
      </w:r>
      <w:r>
        <w:rPr>
          <w:rFonts w:ascii="Arial" w:hAnsi="Arial" w:cs="Arial"/>
          <w:sz w:val="24"/>
          <w:szCs w:val="24"/>
        </w:rPr>
        <w:t xml:space="preserve"> in terms of s 32 of the Act</w:t>
      </w:r>
      <w:r w:rsidR="00B52C99">
        <w:rPr>
          <w:rFonts w:ascii="Arial" w:hAnsi="Arial" w:cs="Arial"/>
          <w:sz w:val="24"/>
          <w:szCs w:val="24"/>
        </w:rPr>
        <w:t>,</w:t>
      </w:r>
      <w:r>
        <w:rPr>
          <w:rFonts w:ascii="Arial" w:hAnsi="Arial" w:cs="Arial"/>
          <w:sz w:val="24"/>
          <w:szCs w:val="24"/>
        </w:rPr>
        <w:t xml:space="preserve"> applied</w:t>
      </w:r>
      <w:r w:rsidR="003B19BB" w:rsidRPr="00FA3A06">
        <w:rPr>
          <w:rFonts w:ascii="Arial" w:hAnsi="Arial" w:cs="Arial"/>
          <w:sz w:val="24"/>
          <w:szCs w:val="24"/>
        </w:rPr>
        <w:t xml:space="preserve"> for an environmental clearance certificate to the </w:t>
      </w:r>
      <w:r>
        <w:rPr>
          <w:rFonts w:ascii="Arial" w:hAnsi="Arial" w:cs="Arial"/>
          <w:sz w:val="24"/>
          <w:szCs w:val="24"/>
        </w:rPr>
        <w:t>C</w:t>
      </w:r>
      <w:r w:rsidR="003B19BB" w:rsidRPr="00FA3A06">
        <w:rPr>
          <w:rFonts w:ascii="Arial" w:hAnsi="Arial" w:cs="Arial"/>
          <w:sz w:val="24"/>
          <w:szCs w:val="24"/>
        </w:rPr>
        <w:t>ommissioner</w:t>
      </w:r>
      <w:r>
        <w:rPr>
          <w:rFonts w:ascii="Arial" w:hAnsi="Arial" w:cs="Arial"/>
          <w:sz w:val="24"/>
          <w:szCs w:val="24"/>
        </w:rPr>
        <w:t>.</w:t>
      </w:r>
    </w:p>
    <w:p w:rsidR="003B26D6" w:rsidRDefault="003B26D6" w:rsidP="00117C50">
      <w:pPr>
        <w:tabs>
          <w:tab w:val="left" w:pos="720"/>
        </w:tabs>
        <w:spacing w:after="0" w:line="360" w:lineRule="auto"/>
        <w:jc w:val="both"/>
        <w:rPr>
          <w:rFonts w:ascii="Arial" w:hAnsi="Arial" w:cs="Arial"/>
          <w:sz w:val="24"/>
          <w:szCs w:val="24"/>
        </w:rPr>
      </w:pPr>
    </w:p>
    <w:p w:rsidR="003332A6" w:rsidRDefault="003B26D6" w:rsidP="00117C50">
      <w:pPr>
        <w:tabs>
          <w:tab w:val="left" w:pos="720"/>
        </w:tabs>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11 April 2012 the appellant </w:t>
      </w:r>
      <w:r w:rsidR="00FF26EE">
        <w:rPr>
          <w:rFonts w:ascii="Arial" w:hAnsi="Arial" w:cs="Arial"/>
          <w:sz w:val="24"/>
          <w:szCs w:val="24"/>
        </w:rPr>
        <w:t xml:space="preserve">submitted </w:t>
      </w:r>
      <w:r w:rsidR="00FF26EE" w:rsidRPr="00FA3A06">
        <w:rPr>
          <w:rFonts w:ascii="Arial" w:hAnsi="Arial" w:cs="Arial"/>
          <w:sz w:val="24"/>
          <w:szCs w:val="24"/>
        </w:rPr>
        <w:t>i</w:t>
      </w:r>
      <w:r w:rsidR="003332A6">
        <w:rPr>
          <w:rFonts w:ascii="Arial" w:hAnsi="Arial" w:cs="Arial"/>
          <w:sz w:val="24"/>
          <w:szCs w:val="24"/>
        </w:rPr>
        <w:t>ts environmental impact assessment and environmental management plan to the Ministry of Environment and Tourism for review.</w:t>
      </w:r>
      <w:r w:rsidR="00587358" w:rsidRPr="00FA3A06">
        <w:rPr>
          <w:rFonts w:ascii="Arial" w:hAnsi="Arial" w:cs="Arial"/>
          <w:sz w:val="24"/>
          <w:szCs w:val="24"/>
        </w:rPr>
        <w:t xml:space="preserve"> </w:t>
      </w:r>
      <w:r w:rsidR="003332A6">
        <w:rPr>
          <w:rFonts w:ascii="Arial" w:hAnsi="Arial" w:cs="Arial"/>
          <w:sz w:val="24"/>
          <w:szCs w:val="24"/>
        </w:rPr>
        <w:t xml:space="preserve">After the department of Environment in the Ministry reviewed the environmental impact assessment and environmental management plan, the Commissioner required of the appellant to conduct further consultations and to subject the environmental assessment and environmental management </w:t>
      </w:r>
      <w:r w:rsidR="00EE7E96">
        <w:rPr>
          <w:rFonts w:ascii="Arial" w:hAnsi="Arial" w:cs="Arial"/>
          <w:sz w:val="24"/>
          <w:szCs w:val="24"/>
        </w:rPr>
        <w:t xml:space="preserve">plan </w:t>
      </w:r>
      <w:r w:rsidR="003332A6">
        <w:rPr>
          <w:rFonts w:ascii="Arial" w:hAnsi="Arial" w:cs="Arial"/>
          <w:sz w:val="24"/>
          <w:szCs w:val="24"/>
        </w:rPr>
        <w:t>to review as contemplated in s 45 of the Act.</w:t>
      </w:r>
    </w:p>
    <w:p w:rsidR="006160C0" w:rsidRDefault="003332A6" w:rsidP="00117C50">
      <w:pPr>
        <w:tabs>
          <w:tab w:val="left" w:pos="720"/>
        </w:tabs>
        <w:spacing w:after="0" w:line="36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t>The appellant undertook the verification programme during the year 2</w:t>
      </w:r>
      <w:r w:rsidR="00B52C99">
        <w:rPr>
          <w:rFonts w:ascii="Arial" w:hAnsi="Arial" w:cs="Arial"/>
          <w:sz w:val="24"/>
          <w:szCs w:val="24"/>
        </w:rPr>
        <w:t>013</w:t>
      </w:r>
      <w:r>
        <w:rPr>
          <w:rFonts w:ascii="Arial" w:hAnsi="Arial" w:cs="Arial"/>
          <w:sz w:val="24"/>
          <w:szCs w:val="24"/>
        </w:rPr>
        <w:t xml:space="preserve"> and 2014 and submitted its verification report to the Commissioner on the </w:t>
      </w:r>
      <w:r w:rsidR="00925F76">
        <w:rPr>
          <w:rFonts w:ascii="Arial" w:hAnsi="Arial" w:cs="Arial"/>
          <w:sz w:val="24"/>
          <w:szCs w:val="24"/>
        </w:rPr>
        <w:t>0</w:t>
      </w:r>
      <w:r>
        <w:rPr>
          <w:rFonts w:ascii="Arial" w:hAnsi="Arial" w:cs="Arial"/>
          <w:sz w:val="24"/>
          <w:szCs w:val="24"/>
        </w:rPr>
        <w:t>4</w:t>
      </w:r>
      <w:r w:rsidRPr="003332A6">
        <w:rPr>
          <w:rFonts w:ascii="Arial" w:hAnsi="Arial" w:cs="Arial"/>
          <w:sz w:val="24"/>
          <w:szCs w:val="24"/>
          <w:vertAlign w:val="superscript"/>
        </w:rPr>
        <w:t>th</w:t>
      </w:r>
      <w:r>
        <w:rPr>
          <w:rFonts w:ascii="Arial" w:hAnsi="Arial" w:cs="Arial"/>
          <w:sz w:val="24"/>
          <w:szCs w:val="24"/>
        </w:rPr>
        <w:t xml:space="preserve"> and 12</w:t>
      </w:r>
      <w:r w:rsidRPr="003332A6">
        <w:rPr>
          <w:rFonts w:ascii="Arial" w:hAnsi="Arial" w:cs="Arial"/>
          <w:sz w:val="24"/>
          <w:szCs w:val="24"/>
          <w:vertAlign w:val="superscript"/>
        </w:rPr>
        <w:t>th</w:t>
      </w:r>
      <w:r>
        <w:rPr>
          <w:rFonts w:ascii="Arial" w:hAnsi="Arial" w:cs="Arial"/>
          <w:sz w:val="24"/>
          <w:szCs w:val="24"/>
        </w:rPr>
        <w:t xml:space="preserve"> </w:t>
      </w:r>
      <w:r w:rsidR="00830C27">
        <w:rPr>
          <w:rFonts w:ascii="Arial" w:hAnsi="Arial" w:cs="Arial"/>
          <w:sz w:val="24"/>
          <w:szCs w:val="24"/>
        </w:rPr>
        <w:t xml:space="preserve">of </w:t>
      </w:r>
      <w:r>
        <w:rPr>
          <w:rFonts w:ascii="Arial" w:hAnsi="Arial" w:cs="Arial"/>
          <w:sz w:val="24"/>
          <w:szCs w:val="24"/>
        </w:rPr>
        <w:t>December 2014.</w:t>
      </w:r>
      <w:r w:rsidR="006160C0">
        <w:rPr>
          <w:rFonts w:ascii="Arial" w:hAnsi="Arial" w:cs="Arial"/>
          <w:sz w:val="24"/>
          <w:szCs w:val="24"/>
        </w:rPr>
        <w:t xml:space="preserve"> </w:t>
      </w:r>
      <w:r w:rsidR="00AE06AB" w:rsidRPr="00FA3A06">
        <w:rPr>
          <w:rFonts w:ascii="Arial" w:hAnsi="Arial" w:cs="Arial"/>
          <w:sz w:val="24"/>
          <w:szCs w:val="24"/>
        </w:rPr>
        <w:t xml:space="preserve">On </w:t>
      </w:r>
      <w:r w:rsidR="00925F76">
        <w:rPr>
          <w:rFonts w:ascii="Arial" w:hAnsi="Arial" w:cs="Arial"/>
          <w:sz w:val="24"/>
          <w:szCs w:val="24"/>
        </w:rPr>
        <w:t>0</w:t>
      </w:r>
      <w:r w:rsidR="00AE06AB" w:rsidRPr="00FA3A06">
        <w:rPr>
          <w:rFonts w:ascii="Arial" w:hAnsi="Arial" w:cs="Arial"/>
          <w:sz w:val="24"/>
          <w:szCs w:val="24"/>
        </w:rPr>
        <w:t xml:space="preserve">5 September 2016, the </w:t>
      </w:r>
      <w:r w:rsidR="006160C0">
        <w:rPr>
          <w:rFonts w:ascii="Arial" w:hAnsi="Arial" w:cs="Arial"/>
          <w:sz w:val="24"/>
          <w:szCs w:val="24"/>
        </w:rPr>
        <w:t>C</w:t>
      </w:r>
      <w:r w:rsidR="00AE06AB" w:rsidRPr="00FA3A06">
        <w:rPr>
          <w:rFonts w:ascii="Arial" w:hAnsi="Arial" w:cs="Arial"/>
          <w:sz w:val="24"/>
          <w:szCs w:val="24"/>
        </w:rPr>
        <w:t xml:space="preserve">ommissioner granted the appellant an environmental clearance certificate. </w:t>
      </w:r>
      <w:r w:rsidR="003B19BB" w:rsidRPr="00FA3A06">
        <w:rPr>
          <w:rFonts w:ascii="Arial" w:hAnsi="Arial" w:cs="Arial"/>
          <w:sz w:val="24"/>
          <w:szCs w:val="24"/>
        </w:rPr>
        <w:t xml:space="preserve">This decision </w:t>
      </w:r>
      <w:r w:rsidR="006160C0">
        <w:rPr>
          <w:rFonts w:ascii="Arial" w:hAnsi="Arial" w:cs="Arial"/>
          <w:sz w:val="24"/>
          <w:szCs w:val="24"/>
        </w:rPr>
        <w:t>by</w:t>
      </w:r>
      <w:r w:rsidR="003B19BB" w:rsidRPr="00FA3A06">
        <w:rPr>
          <w:rFonts w:ascii="Arial" w:hAnsi="Arial" w:cs="Arial"/>
          <w:sz w:val="24"/>
          <w:szCs w:val="24"/>
        </w:rPr>
        <w:t xml:space="preserve"> the </w:t>
      </w:r>
      <w:r w:rsidR="006160C0">
        <w:rPr>
          <w:rFonts w:ascii="Arial" w:hAnsi="Arial" w:cs="Arial"/>
          <w:sz w:val="24"/>
          <w:szCs w:val="24"/>
        </w:rPr>
        <w:t>C</w:t>
      </w:r>
      <w:r w:rsidR="003B19BB" w:rsidRPr="00FA3A06">
        <w:rPr>
          <w:rFonts w:ascii="Arial" w:hAnsi="Arial" w:cs="Arial"/>
          <w:sz w:val="24"/>
          <w:szCs w:val="24"/>
        </w:rPr>
        <w:t>ommissioner</w:t>
      </w:r>
      <w:r w:rsidR="006160C0">
        <w:rPr>
          <w:rFonts w:ascii="Arial" w:hAnsi="Arial" w:cs="Arial"/>
          <w:sz w:val="24"/>
          <w:szCs w:val="24"/>
        </w:rPr>
        <w:t xml:space="preserve"> to grant the appellant an </w:t>
      </w:r>
      <w:r w:rsidR="006160C0" w:rsidRPr="00FA3A06">
        <w:rPr>
          <w:rFonts w:ascii="Arial" w:hAnsi="Arial" w:cs="Arial"/>
          <w:sz w:val="24"/>
          <w:szCs w:val="24"/>
        </w:rPr>
        <w:t>environmental clearance certificate</w:t>
      </w:r>
      <w:r w:rsidR="003B19BB" w:rsidRPr="00FA3A06">
        <w:rPr>
          <w:rFonts w:ascii="Arial" w:hAnsi="Arial" w:cs="Arial"/>
          <w:sz w:val="24"/>
          <w:szCs w:val="24"/>
        </w:rPr>
        <w:t xml:space="preserve">, aroused mixed feelings </w:t>
      </w:r>
      <w:r w:rsidR="006160C0">
        <w:rPr>
          <w:rFonts w:ascii="Arial" w:hAnsi="Arial" w:cs="Arial"/>
          <w:sz w:val="24"/>
          <w:szCs w:val="24"/>
        </w:rPr>
        <w:t xml:space="preserve">and debates </w:t>
      </w:r>
      <w:r w:rsidR="003B19BB" w:rsidRPr="00FA3A06">
        <w:rPr>
          <w:rFonts w:ascii="Arial" w:hAnsi="Arial" w:cs="Arial"/>
          <w:sz w:val="24"/>
          <w:szCs w:val="24"/>
        </w:rPr>
        <w:t>amongst the Namibian public</w:t>
      </w:r>
      <w:r w:rsidR="006160C0">
        <w:rPr>
          <w:rFonts w:ascii="Arial" w:hAnsi="Arial" w:cs="Arial"/>
          <w:sz w:val="24"/>
          <w:szCs w:val="24"/>
        </w:rPr>
        <w:t>.</w:t>
      </w:r>
    </w:p>
    <w:p w:rsidR="006160C0" w:rsidRDefault="006160C0" w:rsidP="00117C50">
      <w:pPr>
        <w:tabs>
          <w:tab w:val="left" w:pos="720"/>
        </w:tabs>
        <w:spacing w:after="0" w:line="360" w:lineRule="auto"/>
        <w:jc w:val="both"/>
        <w:rPr>
          <w:rFonts w:ascii="Arial" w:hAnsi="Arial" w:cs="Arial"/>
          <w:sz w:val="24"/>
          <w:szCs w:val="24"/>
        </w:rPr>
      </w:pPr>
    </w:p>
    <w:p w:rsidR="00A25135" w:rsidRDefault="006160C0" w:rsidP="00117C50">
      <w:pPr>
        <w:tabs>
          <w:tab w:val="left" w:pos="720"/>
        </w:tabs>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36EF3" w:rsidRPr="00FA3A06">
        <w:rPr>
          <w:rFonts w:ascii="Arial" w:hAnsi="Arial" w:cs="Arial"/>
          <w:sz w:val="24"/>
          <w:szCs w:val="24"/>
        </w:rPr>
        <w:t xml:space="preserve">On 24 October 2016, the </w:t>
      </w:r>
      <w:r>
        <w:rPr>
          <w:rFonts w:ascii="Arial" w:hAnsi="Arial" w:cs="Arial"/>
          <w:sz w:val="24"/>
          <w:szCs w:val="24"/>
        </w:rPr>
        <w:t xml:space="preserve">Minister addressed a letter to the Minister of Mines and Energy in which letter he advised the Minister of Mines that he </w:t>
      </w:r>
      <w:r w:rsidR="00A25135">
        <w:rPr>
          <w:rFonts w:ascii="Arial" w:hAnsi="Arial" w:cs="Arial"/>
          <w:sz w:val="24"/>
          <w:szCs w:val="24"/>
        </w:rPr>
        <w:t>has,</w:t>
      </w:r>
      <w:r>
        <w:rPr>
          <w:rFonts w:ascii="Arial" w:hAnsi="Arial" w:cs="Arial"/>
          <w:sz w:val="24"/>
          <w:szCs w:val="24"/>
        </w:rPr>
        <w:t xml:space="preserve"> in </w:t>
      </w:r>
      <w:r w:rsidR="00A25135">
        <w:rPr>
          <w:rFonts w:ascii="Arial" w:hAnsi="Arial" w:cs="Arial"/>
          <w:sz w:val="24"/>
          <w:szCs w:val="24"/>
        </w:rPr>
        <w:t>terms</w:t>
      </w:r>
      <w:r>
        <w:rPr>
          <w:rFonts w:ascii="Arial" w:hAnsi="Arial" w:cs="Arial"/>
          <w:sz w:val="24"/>
          <w:szCs w:val="24"/>
        </w:rPr>
        <w:t xml:space="preserve"> of s 50 of the Act, and </w:t>
      </w:r>
      <w:r w:rsidR="00A25135">
        <w:rPr>
          <w:rFonts w:ascii="Arial" w:hAnsi="Arial" w:cs="Arial"/>
          <w:sz w:val="24"/>
          <w:szCs w:val="24"/>
        </w:rPr>
        <w:t>Regulation</w:t>
      </w:r>
      <w:r>
        <w:rPr>
          <w:rFonts w:ascii="Arial" w:hAnsi="Arial" w:cs="Arial"/>
          <w:sz w:val="24"/>
          <w:szCs w:val="24"/>
        </w:rPr>
        <w:t xml:space="preserve"> 25(7) extended</w:t>
      </w:r>
      <w:r w:rsidR="00A25135">
        <w:rPr>
          <w:rFonts w:ascii="Arial" w:hAnsi="Arial" w:cs="Arial"/>
          <w:sz w:val="24"/>
          <w:szCs w:val="24"/>
        </w:rPr>
        <w:t>,</w:t>
      </w:r>
      <w:r>
        <w:rPr>
          <w:rFonts w:ascii="Arial" w:hAnsi="Arial" w:cs="Arial"/>
          <w:sz w:val="24"/>
          <w:szCs w:val="24"/>
        </w:rPr>
        <w:t xml:space="preserve"> the </w:t>
      </w:r>
      <w:r w:rsidR="00A25135">
        <w:rPr>
          <w:rFonts w:ascii="Arial" w:hAnsi="Arial" w:cs="Arial"/>
          <w:sz w:val="24"/>
          <w:szCs w:val="24"/>
        </w:rPr>
        <w:t>period</w:t>
      </w:r>
      <w:r>
        <w:rPr>
          <w:rFonts w:ascii="Arial" w:hAnsi="Arial" w:cs="Arial"/>
          <w:sz w:val="24"/>
          <w:szCs w:val="24"/>
        </w:rPr>
        <w:t xml:space="preserve"> within which appeals can be submitted </w:t>
      </w:r>
      <w:r w:rsidR="00A25135">
        <w:rPr>
          <w:rFonts w:ascii="Arial" w:hAnsi="Arial" w:cs="Arial"/>
          <w:sz w:val="24"/>
          <w:szCs w:val="24"/>
        </w:rPr>
        <w:t>against the</w:t>
      </w:r>
      <w:r>
        <w:rPr>
          <w:rFonts w:ascii="Arial" w:hAnsi="Arial" w:cs="Arial"/>
          <w:sz w:val="24"/>
          <w:szCs w:val="24"/>
        </w:rPr>
        <w:t xml:space="preserve"> issuance </w:t>
      </w:r>
      <w:r w:rsidR="00A25135">
        <w:rPr>
          <w:rFonts w:ascii="Arial" w:hAnsi="Arial" w:cs="Arial"/>
          <w:sz w:val="24"/>
          <w:szCs w:val="24"/>
        </w:rPr>
        <w:t xml:space="preserve">of the </w:t>
      </w:r>
      <w:r w:rsidR="00961210">
        <w:rPr>
          <w:rFonts w:ascii="Arial" w:hAnsi="Arial" w:cs="Arial"/>
          <w:sz w:val="24"/>
          <w:szCs w:val="24"/>
        </w:rPr>
        <w:t>e</w:t>
      </w:r>
      <w:r w:rsidR="00A25135">
        <w:rPr>
          <w:rFonts w:ascii="Arial" w:hAnsi="Arial" w:cs="Arial"/>
          <w:sz w:val="24"/>
          <w:szCs w:val="24"/>
        </w:rPr>
        <w:t xml:space="preserve">nvironmental </w:t>
      </w:r>
      <w:r w:rsidR="00B52C99">
        <w:rPr>
          <w:rFonts w:ascii="Arial" w:hAnsi="Arial" w:cs="Arial"/>
          <w:sz w:val="24"/>
          <w:szCs w:val="24"/>
        </w:rPr>
        <w:t xml:space="preserve">clearance certificate </w:t>
      </w:r>
      <w:r w:rsidR="00A25135">
        <w:rPr>
          <w:rFonts w:ascii="Arial" w:hAnsi="Arial" w:cs="Arial"/>
          <w:sz w:val="24"/>
          <w:szCs w:val="24"/>
        </w:rPr>
        <w:t xml:space="preserve">issued on </w:t>
      </w:r>
      <w:r w:rsidR="00925F76">
        <w:rPr>
          <w:rFonts w:ascii="Arial" w:hAnsi="Arial" w:cs="Arial"/>
          <w:sz w:val="24"/>
          <w:szCs w:val="24"/>
        </w:rPr>
        <w:t>0</w:t>
      </w:r>
      <w:r w:rsidR="00A25135">
        <w:rPr>
          <w:rFonts w:ascii="Arial" w:hAnsi="Arial" w:cs="Arial"/>
          <w:sz w:val="24"/>
          <w:szCs w:val="24"/>
        </w:rPr>
        <w:t>5 September 2016 to the appella</w:t>
      </w:r>
      <w:r w:rsidR="00925F76">
        <w:rPr>
          <w:rFonts w:ascii="Arial" w:hAnsi="Arial" w:cs="Arial"/>
          <w:sz w:val="24"/>
          <w:szCs w:val="24"/>
        </w:rPr>
        <w:t>nt, on the following grounds: a</w:t>
      </w:r>
      <w:r w:rsidR="00A25135">
        <w:rPr>
          <w:rFonts w:ascii="Arial" w:hAnsi="Arial" w:cs="Arial"/>
          <w:sz w:val="24"/>
          <w:szCs w:val="24"/>
        </w:rPr>
        <w:t>) The unprecedented public outcry against the issuance of the</w:t>
      </w:r>
      <w:r w:rsidR="00925F76">
        <w:rPr>
          <w:rFonts w:ascii="Arial" w:hAnsi="Arial" w:cs="Arial"/>
          <w:sz w:val="24"/>
          <w:szCs w:val="24"/>
        </w:rPr>
        <w:t xml:space="preserve"> said clearance cer</w:t>
      </w:r>
      <w:r w:rsidR="00830C27">
        <w:rPr>
          <w:rFonts w:ascii="Arial" w:hAnsi="Arial" w:cs="Arial"/>
          <w:sz w:val="24"/>
          <w:szCs w:val="24"/>
        </w:rPr>
        <w:t xml:space="preserve">tificate, </w:t>
      </w:r>
      <w:r w:rsidR="00925F76">
        <w:rPr>
          <w:rFonts w:ascii="Arial" w:hAnsi="Arial" w:cs="Arial"/>
          <w:sz w:val="24"/>
          <w:szCs w:val="24"/>
        </w:rPr>
        <w:t>b</w:t>
      </w:r>
      <w:r w:rsidR="00A25135">
        <w:rPr>
          <w:rFonts w:ascii="Arial" w:hAnsi="Arial" w:cs="Arial"/>
          <w:sz w:val="24"/>
          <w:szCs w:val="24"/>
        </w:rPr>
        <w:t xml:space="preserve">) The alleged secrecy </w:t>
      </w:r>
      <w:r w:rsidR="00EE7E96">
        <w:rPr>
          <w:rFonts w:ascii="Arial" w:hAnsi="Arial" w:cs="Arial"/>
          <w:sz w:val="24"/>
          <w:szCs w:val="24"/>
        </w:rPr>
        <w:t xml:space="preserve">under </w:t>
      </w:r>
      <w:r w:rsidR="00A25135">
        <w:rPr>
          <w:rFonts w:ascii="Arial" w:hAnsi="Arial" w:cs="Arial"/>
          <w:sz w:val="24"/>
          <w:szCs w:val="24"/>
        </w:rPr>
        <w:t xml:space="preserve">which the clearance certificate was issued, and </w:t>
      </w:r>
      <w:r w:rsidR="00B52C99">
        <w:rPr>
          <w:rFonts w:ascii="Arial" w:hAnsi="Arial" w:cs="Arial"/>
          <w:sz w:val="24"/>
          <w:szCs w:val="24"/>
        </w:rPr>
        <w:t>t</w:t>
      </w:r>
      <w:r w:rsidR="00A25135">
        <w:rPr>
          <w:rFonts w:ascii="Arial" w:hAnsi="Arial" w:cs="Arial"/>
          <w:sz w:val="24"/>
          <w:szCs w:val="24"/>
        </w:rPr>
        <w:t xml:space="preserve">he public interest to ensure that all parties have adequate opportunity </w:t>
      </w:r>
      <w:r w:rsidR="00EE7E96">
        <w:rPr>
          <w:rFonts w:ascii="Arial" w:hAnsi="Arial" w:cs="Arial"/>
          <w:sz w:val="24"/>
          <w:szCs w:val="24"/>
        </w:rPr>
        <w:t xml:space="preserve">to </w:t>
      </w:r>
      <w:r w:rsidR="00A25135">
        <w:rPr>
          <w:rFonts w:ascii="Arial" w:hAnsi="Arial" w:cs="Arial"/>
          <w:sz w:val="24"/>
          <w:szCs w:val="24"/>
        </w:rPr>
        <w:t xml:space="preserve">submit </w:t>
      </w:r>
      <w:r w:rsidR="00EE7E96">
        <w:rPr>
          <w:rFonts w:ascii="Arial" w:hAnsi="Arial" w:cs="Arial"/>
          <w:sz w:val="24"/>
          <w:szCs w:val="24"/>
        </w:rPr>
        <w:t xml:space="preserve">an </w:t>
      </w:r>
      <w:r w:rsidR="00A25135">
        <w:rPr>
          <w:rFonts w:ascii="Arial" w:hAnsi="Arial" w:cs="Arial"/>
          <w:sz w:val="24"/>
          <w:szCs w:val="24"/>
        </w:rPr>
        <w:t>appeal</w:t>
      </w:r>
      <w:r w:rsidR="00B52C99">
        <w:rPr>
          <w:rFonts w:ascii="Arial" w:hAnsi="Arial" w:cs="Arial"/>
          <w:sz w:val="24"/>
          <w:szCs w:val="24"/>
        </w:rPr>
        <w:t>.</w:t>
      </w:r>
    </w:p>
    <w:p w:rsidR="00A25135" w:rsidRDefault="00A25135" w:rsidP="00117C50">
      <w:pPr>
        <w:tabs>
          <w:tab w:val="left" w:pos="720"/>
        </w:tabs>
        <w:spacing w:after="0" w:line="360" w:lineRule="auto"/>
        <w:jc w:val="both"/>
        <w:rPr>
          <w:rFonts w:ascii="Arial" w:hAnsi="Arial" w:cs="Arial"/>
          <w:sz w:val="24"/>
          <w:szCs w:val="24"/>
        </w:rPr>
      </w:pPr>
    </w:p>
    <w:p w:rsidR="00961210" w:rsidRDefault="00A25135" w:rsidP="00117C50">
      <w:pPr>
        <w:tabs>
          <w:tab w:val="left" w:pos="720"/>
        </w:tabs>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36EF3" w:rsidRPr="00FA3A06">
        <w:rPr>
          <w:rFonts w:ascii="Arial" w:hAnsi="Arial" w:cs="Arial"/>
          <w:sz w:val="24"/>
          <w:szCs w:val="24"/>
        </w:rPr>
        <w:t xml:space="preserve">On 28 October 2016, </w:t>
      </w:r>
      <w:r>
        <w:rPr>
          <w:rFonts w:ascii="Arial" w:hAnsi="Arial" w:cs="Arial"/>
          <w:sz w:val="24"/>
          <w:szCs w:val="24"/>
        </w:rPr>
        <w:t xml:space="preserve">Mr </w:t>
      </w:r>
      <w:proofErr w:type="spellStart"/>
      <w:r>
        <w:rPr>
          <w:rFonts w:ascii="Arial" w:hAnsi="Arial" w:cs="Arial"/>
          <w:sz w:val="24"/>
          <w:szCs w:val="24"/>
        </w:rPr>
        <w:t>Gaweseb</w:t>
      </w:r>
      <w:proofErr w:type="spellEnd"/>
      <w:r w:rsidR="003B19BB" w:rsidRPr="00FA3A06">
        <w:rPr>
          <w:rFonts w:ascii="Arial" w:hAnsi="Arial" w:cs="Arial"/>
          <w:sz w:val="24"/>
          <w:szCs w:val="24"/>
        </w:rPr>
        <w:t xml:space="preserve">, </w:t>
      </w:r>
      <w:r w:rsidR="00961210">
        <w:rPr>
          <w:rFonts w:ascii="Arial" w:hAnsi="Arial" w:cs="Arial"/>
          <w:sz w:val="24"/>
          <w:szCs w:val="24"/>
        </w:rPr>
        <w:t xml:space="preserve">alleging that he is aggrieved </w:t>
      </w:r>
      <w:r w:rsidR="003B19BB" w:rsidRPr="00FA3A06">
        <w:rPr>
          <w:rFonts w:ascii="Arial" w:hAnsi="Arial" w:cs="Arial"/>
          <w:sz w:val="24"/>
          <w:szCs w:val="24"/>
        </w:rPr>
        <w:t>by the deci</w:t>
      </w:r>
      <w:r w:rsidR="00C36EF3" w:rsidRPr="00FA3A06">
        <w:rPr>
          <w:rFonts w:ascii="Arial" w:hAnsi="Arial" w:cs="Arial"/>
          <w:sz w:val="24"/>
          <w:szCs w:val="24"/>
        </w:rPr>
        <w:t xml:space="preserve">sion of the </w:t>
      </w:r>
      <w:r>
        <w:rPr>
          <w:rFonts w:ascii="Arial" w:hAnsi="Arial" w:cs="Arial"/>
          <w:sz w:val="24"/>
          <w:szCs w:val="24"/>
        </w:rPr>
        <w:t>C</w:t>
      </w:r>
      <w:r w:rsidR="00C36EF3" w:rsidRPr="00FA3A06">
        <w:rPr>
          <w:rFonts w:ascii="Arial" w:hAnsi="Arial" w:cs="Arial"/>
          <w:sz w:val="24"/>
          <w:szCs w:val="24"/>
        </w:rPr>
        <w:t>ommissioner</w:t>
      </w:r>
      <w:r>
        <w:rPr>
          <w:rFonts w:ascii="Arial" w:hAnsi="Arial" w:cs="Arial"/>
          <w:sz w:val="24"/>
          <w:szCs w:val="24"/>
        </w:rPr>
        <w:t xml:space="preserve"> to issue an</w:t>
      </w:r>
      <w:r w:rsidR="00C36EF3" w:rsidRPr="00FA3A06">
        <w:rPr>
          <w:rFonts w:ascii="Arial" w:hAnsi="Arial" w:cs="Arial"/>
          <w:sz w:val="24"/>
          <w:szCs w:val="24"/>
        </w:rPr>
        <w:t xml:space="preserve"> </w:t>
      </w:r>
      <w:r w:rsidRPr="00FA3A06">
        <w:rPr>
          <w:rFonts w:ascii="Arial" w:hAnsi="Arial" w:cs="Arial"/>
          <w:sz w:val="24"/>
          <w:szCs w:val="24"/>
        </w:rPr>
        <w:t xml:space="preserve">environmental clearance certificate </w:t>
      </w:r>
      <w:r>
        <w:rPr>
          <w:rFonts w:ascii="Arial" w:hAnsi="Arial" w:cs="Arial"/>
          <w:sz w:val="24"/>
          <w:szCs w:val="24"/>
        </w:rPr>
        <w:t xml:space="preserve">to the appellant, </w:t>
      </w:r>
      <w:r w:rsidR="00C36EF3" w:rsidRPr="00FA3A06">
        <w:rPr>
          <w:rFonts w:ascii="Arial" w:hAnsi="Arial" w:cs="Arial"/>
          <w:sz w:val="24"/>
          <w:szCs w:val="24"/>
        </w:rPr>
        <w:t>lodged an appeal</w:t>
      </w:r>
      <w:r w:rsidR="003B19BB" w:rsidRPr="00FA3A06">
        <w:rPr>
          <w:rFonts w:ascii="Arial" w:hAnsi="Arial" w:cs="Arial"/>
          <w:sz w:val="24"/>
          <w:szCs w:val="24"/>
        </w:rPr>
        <w:t xml:space="preserve"> </w:t>
      </w:r>
      <w:r w:rsidR="00961210">
        <w:rPr>
          <w:rFonts w:ascii="Arial" w:hAnsi="Arial" w:cs="Arial"/>
          <w:sz w:val="24"/>
          <w:szCs w:val="24"/>
        </w:rPr>
        <w:t xml:space="preserve">against the issuing of the </w:t>
      </w:r>
      <w:r w:rsidR="00961210" w:rsidRPr="00FA3A06">
        <w:rPr>
          <w:rFonts w:ascii="Arial" w:hAnsi="Arial" w:cs="Arial"/>
          <w:sz w:val="24"/>
          <w:szCs w:val="24"/>
        </w:rPr>
        <w:t>environmental clearance certificate</w:t>
      </w:r>
      <w:r w:rsidR="003B19BB" w:rsidRPr="00FA3A06">
        <w:rPr>
          <w:rFonts w:ascii="Arial" w:hAnsi="Arial" w:cs="Arial"/>
          <w:sz w:val="24"/>
          <w:szCs w:val="24"/>
        </w:rPr>
        <w:t xml:space="preserve">, to </w:t>
      </w:r>
      <w:r>
        <w:rPr>
          <w:rFonts w:ascii="Arial" w:hAnsi="Arial" w:cs="Arial"/>
          <w:sz w:val="24"/>
          <w:szCs w:val="24"/>
        </w:rPr>
        <w:t>the Minister</w:t>
      </w:r>
      <w:r w:rsidR="00C36EF3" w:rsidRPr="00FA3A06">
        <w:rPr>
          <w:rFonts w:ascii="Arial" w:hAnsi="Arial" w:cs="Arial"/>
          <w:sz w:val="24"/>
          <w:szCs w:val="24"/>
        </w:rPr>
        <w:t xml:space="preserve">. </w:t>
      </w:r>
      <w:r w:rsidR="00961210">
        <w:rPr>
          <w:rFonts w:ascii="Arial" w:hAnsi="Arial" w:cs="Arial"/>
          <w:sz w:val="24"/>
          <w:szCs w:val="24"/>
        </w:rPr>
        <w:t xml:space="preserve">Mr </w:t>
      </w:r>
      <w:proofErr w:type="spellStart"/>
      <w:r w:rsidR="00961210">
        <w:rPr>
          <w:rFonts w:ascii="Arial" w:hAnsi="Arial" w:cs="Arial"/>
          <w:sz w:val="24"/>
          <w:szCs w:val="24"/>
        </w:rPr>
        <w:t>Gaweseb</w:t>
      </w:r>
      <w:proofErr w:type="spellEnd"/>
      <w:r w:rsidR="00961210">
        <w:rPr>
          <w:rFonts w:ascii="Arial" w:hAnsi="Arial" w:cs="Arial"/>
          <w:sz w:val="24"/>
          <w:szCs w:val="24"/>
        </w:rPr>
        <w:t>, by electronic mail, sen</w:t>
      </w:r>
      <w:r w:rsidR="00830C27">
        <w:rPr>
          <w:rFonts w:ascii="Arial" w:hAnsi="Arial" w:cs="Arial"/>
          <w:sz w:val="24"/>
          <w:szCs w:val="24"/>
        </w:rPr>
        <w:t>t</w:t>
      </w:r>
      <w:r w:rsidR="00961210">
        <w:rPr>
          <w:rFonts w:ascii="Arial" w:hAnsi="Arial" w:cs="Arial"/>
          <w:sz w:val="24"/>
          <w:szCs w:val="24"/>
        </w:rPr>
        <w:t xml:space="preserve"> a copy of the ‘</w:t>
      </w:r>
      <w:r w:rsidR="00C82237" w:rsidRPr="00FA3A06">
        <w:rPr>
          <w:rFonts w:ascii="Arial" w:hAnsi="Arial" w:cs="Arial"/>
          <w:sz w:val="24"/>
          <w:szCs w:val="24"/>
        </w:rPr>
        <w:t xml:space="preserve">appeal application document’ to the appellant. </w:t>
      </w:r>
      <w:r w:rsidR="00961210">
        <w:rPr>
          <w:rFonts w:ascii="Arial" w:hAnsi="Arial" w:cs="Arial"/>
          <w:sz w:val="24"/>
          <w:szCs w:val="24"/>
        </w:rPr>
        <w:t xml:space="preserve">The appellant indicated that it will oppose the appeal and on </w:t>
      </w:r>
      <w:r w:rsidR="00C82237" w:rsidRPr="00FA3A06">
        <w:rPr>
          <w:rFonts w:ascii="Arial" w:hAnsi="Arial" w:cs="Arial"/>
          <w:sz w:val="24"/>
          <w:szCs w:val="24"/>
        </w:rPr>
        <w:t xml:space="preserve">30 October 2016 </w:t>
      </w:r>
      <w:r w:rsidR="00961210">
        <w:rPr>
          <w:rFonts w:ascii="Arial" w:hAnsi="Arial" w:cs="Arial"/>
          <w:sz w:val="24"/>
          <w:szCs w:val="24"/>
        </w:rPr>
        <w:t xml:space="preserve">transmitted its </w:t>
      </w:r>
      <w:r w:rsidR="00C82237" w:rsidRPr="00FA3A06">
        <w:rPr>
          <w:rFonts w:ascii="Arial" w:hAnsi="Arial" w:cs="Arial"/>
          <w:sz w:val="24"/>
          <w:szCs w:val="24"/>
        </w:rPr>
        <w:t xml:space="preserve">responding statement to the </w:t>
      </w:r>
      <w:r w:rsidR="00961210">
        <w:rPr>
          <w:rFonts w:ascii="Arial" w:hAnsi="Arial" w:cs="Arial"/>
          <w:sz w:val="24"/>
          <w:szCs w:val="24"/>
        </w:rPr>
        <w:t>M</w:t>
      </w:r>
      <w:r w:rsidR="00C82237" w:rsidRPr="00FA3A06">
        <w:rPr>
          <w:rFonts w:ascii="Arial" w:hAnsi="Arial" w:cs="Arial"/>
          <w:sz w:val="24"/>
          <w:szCs w:val="24"/>
        </w:rPr>
        <w:t>inister.</w:t>
      </w:r>
    </w:p>
    <w:p w:rsidR="00961210" w:rsidRDefault="00961210" w:rsidP="00117C50">
      <w:pPr>
        <w:tabs>
          <w:tab w:val="left" w:pos="720"/>
        </w:tabs>
        <w:spacing w:after="0" w:line="360" w:lineRule="auto"/>
        <w:jc w:val="both"/>
        <w:rPr>
          <w:rFonts w:ascii="Arial" w:hAnsi="Arial" w:cs="Arial"/>
          <w:sz w:val="24"/>
          <w:szCs w:val="24"/>
        </w:rPr>
      </w:pPr>
    </w:p>
    <w:p w:rsidR="008C7B42" w:rsidRDefault="00B761BA" w:rsidP="00117C50">
      <w:pPr>
        <w:spacing w:after="0" w:line="360" w:lineRule="auto"/>
        <w:jc w:val="both"/>
        <w:rPr>
          <w:rFonts w:ascii="Arial" w:hAnsi="Arial" w:cs="Arial"/>
          <w:sz w:val="24"/>
          <w:szCs w:val="24"/>
        </w:rPr>
      </w:pPr>
      <w:r w:rsidRPr="00FA3A06">
        <w:rPr>
          <w:rFonts w:ascii="Arial" w:hAnsi="Arial" w:cs="Arial"/>
          <w:sz w:val="24"/>
          <w:szCs w:val="24"/>
        </w:rPr>
        <w:t>[</w:t>
      </w:r>
      <w:r w:rsidR="00232A13">
        <w:rPr>
          <w:rFonts w:ascii="Arial" w:hAnsi="Arial" w:cs="Arial"/>
          <w:sz w:val="24"/>
          <w:szCs w:val="24"/>
        </w:rPr>
        <w:t>9</w:t>
      </w:r>
      <w:r w:rsidRPr="00FA3A06">
        <w:rPr>
          <w:rFonts w:ascii="Arial" w:hAnsi="Arial" w:cs="Arial"/>
          <w:sz w:val="24"/>
          <w:szCs w:val="24"/>
        </w:rPr>
        <w:t>]</w:t>
      </w:r>
      <w:r w:rsidRPr="00FA3A06">
        <w:rPr>
          <w:rFonts w:ascii="Arial" w:hAnsi="Arial" w:cs="Arial"/>
          <w:sz w:val="24"/>
          <w:szCs w:val="24"/>
        </w:rPr>
        <w:tab/>
      </w:r>
      <w:r w:rsidR="005714F2" w:rsidRPr="00FA3A06">
        <w:rPr>
          <w:rFonts w:ascii="Arial" w:hAnsi="Arial" w:cs="Arial"/>
          <w:sz w:val="24"/>
          <w:szCs w:val="24"/>
        </w:rPr>
        <w:t xml:space="preserve">On </w:t>
      </w:r>
      <w:r w:rsidR="00801BAB" w:rsidRPr="00FA3A06">
        <w:rPr>
          <w:rFonts w:ascii="Arial" w:hAnsi="Arial" w:cs="Arial"/>
          <w:sz w:val="24"/>
          <w:szCs w:val="24"/>
        </w:rPr>
        <w:t>31 October 2016, the M</w:t>
      </w:r>
      <w:r w:rsidR="004A3781" w:rsidRPr="00FA3A06">
        <w:rPr>
          <w:rFonts w:ascii="Arial" w:hAnsi="Arial" w:cs="Arial"/>
          <w:sz w:val="24"/>
          <w:szCs w:val="24"/>
        </w:rPr>
        <w:t>inister acknowledged receipt of the appellant’s responding statement and informed the appellant that he will deal with the appeal ‘as soon as practically possible’. On the same day,</w:t>
      </w:r>
      <w:r w:rsidR="008C7B42">
        <w:rPr>
          <w:rFonts w:ascii="Arial" w:hAnsi="Arial" w:cs="Arial"/>
          <w:sz w:val="24"/>
          <w:szCs w:val="24"/>
        </w:rPr>
        <w:t xml:space="preserve"> (i.e. on 31 October 201</w:t>
      </w:r>
      <w:r w:rsidR="00DA4488">
        <w:rPr>
          <w:rFonts w:ascii="Arial" w:hAnsi="Arial" w:cs="Arial"/>
          <w:sz w:val="24"/>
          <w:szCs w:val="24"/>
        </w:rPr>
        <w:t>6</w:t>
      </w:r>
      <w:r w:rsidR="008C7B42">
        <w:rPr>
          <w:rFonts w:ascii="Arial" w:hAnsi="Arial" w:cs="Arial"/>
          <w:sz w:val="24"/>
          <w:szCs w:val="24"/>
        </w:rPr>
        <w:t xml:space="preserve">) the Minister conducted an appeal hearing. Present at the appeal hearing were, the Minister, Dr </w:t>
      </w:r>
      <w:proofErr w:type="spellStart"/>
      <w:r w:rsidR="008C7B42">
        <w:rPr>
          <w:rFonts w:ascii="Arial" w:hAnsi="Arial" w:cs="Arial"/>
          <w:sz w:val="24"/>
          <w:szCs w:val="24"/>
        </w:rPr>
        <w:t>Lindeque</w:t>
      </w:r>
      <w:proofErr w:type="spellEnd"/>
      <w:r w:rsidR="008C7B42">
        <w:rPr>
          <w:rFonts w:ascii="Arial" w:hAnsi="Arial" w:cs="Arial"/>
          <w:sz w:val="24"/>
          <w:szCs w:val="24"/>
        </w:rPr>
        <w:t xml:space="preserve"> (the Permanent Secretary in the Ministry of Environment and Tourism)</w:t>
      </w:r>
      <w:r w:rsidR="008213E8">
        <w:rPr>
          <w:rFonts w:ascii="Arial" w:hAnsi="Arial" w:cs="Arial"/>
          <w:sz w:val="24"/>
          <w:szCs w:val="24"/>
        </w:rPr>
        <w:t xml:space="preserve">, Mr Michael </w:t>
      </w:r>
      <w:proofErr w:type="spellStart"/>
      <w:r w:rsidR="008213E8">
        <w:rPr>
          <w:rFonts w:ascii="Arial" w:hAnsi="Arial" w:cs="Arial"/>
          <w:sz w:val="24"/>
          <w:szCs w:val="24"/>
        </w:rPr>
        <w:t>Gaweseb</w:t>
      </w:r>
      <w:proofErr w:type="spellEnd"/>
      <w:r w:rsidR="008213E8">
        <w:rPr>
          <w:rFonts w:ascii="Arial" w:hAnsi="Arial" w:cs="Arial"/>
          <w:sz w:val="24"/>
          <w:szCs w:val="24"/>
        </w:rPr>
        <w:t xml:space="preserve"> and Ms </w:t>
      </w:r>
      <w:proofErr w:type="spellStart"/>
      <w:r w:rsidR="008213E8">
        <w:rPr>
          <w:rFonts w:ascii="Arial" w:hAnsi="Arial" w:cs="Arial"/>
          <w:sz w:val="24"/>
          <w:szCs w:val="24"/>
        </w:rPr>
        <w:t>Saima</w:t>
      </w:r>
      <w:proofErr w:type="spellEnd"/>
      <w:r w:rsidR="008213E8">
        <w:rPr>
          <w:rFonts w:ascii="Arial" w:hAnsi="Arial" w:cs="Arial"/>
          <w:sz w:val="24"/>
          <w:szCs w:val="24"/>
        </w:rPr>
        <w:t xml:space="preserve"> </w:t>
      </w:r>
      <w:proofErr w:type="spellStart"/>
      <w:r w:rsidR="008213E8">
        <w:rPr>
          <w:rFonts w:ascii="Arial" w:hAnsi="Arial" w:cs="Arial"/>
          <w:sz w:val="24"/>
          <w:szCs w:val="24"/>
        </w:rPr>
        <w:t>Angula</w:t>
      </w:r>
      <w:proofErr w:type="spellEnd"/>
      <w:r w:rsidR="008213E8">
        <w:rPr>
          <w:rFonts w:ascii="Arial" w:hAnsi="Arial" w:cs="Arial"/>
          <w:sz w:val="24"/>
          <w:szCs w:val="24"/>
        </w:rPr>
        <w:t xml:space="preserve">, (the </w:t>
      </w:r>
      <w:r w:rsidR="00830C27">
        <w:rPr>
          <w:rFonts w:ascii="Arial" w:hAnsi="Arial" w:cs="Arial"/>
          <w:sz w:val="24"/>
          <w:szCs w:val="24"/>
        </w:rPr>
        <w:t>s</w:t>
      </w:r>
      <w:r w:rsidR="008213E8">
        <w:rPr>
          <w:rFonts w:ascii="Arial" w:hAnsi="Arial" w:cs="Arial"/>
          <w:sz w:val="24"/>
          <w:szCs w:val="24"/>
        </w:rPr>
        <w:t xml:space="preserve">ecretary of the </w:t>
      </w:r>
      <w:r w:rsidR="00830C27">
        <w:rPr>
          <w:rFonts w:ascii="Arial" w:hAnsi="Arial" w:cs="Arial"/>
          <w:sz w:val="24"/>
          <w:szCs w:val="24"/>
        </w:rPr>
        <w:t>a</w:t>
      </w:r>
      <w:r w:rsidR="008213E8">
        <w:rPr>
          <w:rFonts w:ascii="Arial" w:hAnsi="Arial" w:cs="Arial"/>
          <w:sz w:val="24"/>
          <w:szCs w:val="24"/>
        </w:rPr>
        <w:t>ppeal</w:t>
      </w:r>
      <w:r w:rsidR="00830C27">
        <w:rPr>
          <w:rFonts w:ascii="Arial" w:hAnsi="Arial" w:cs="Arial"/>
          <w:sz w:val="24"/>
          <w:szCs w:val="24"/>
        </w:rPr>
        <w:t xml:space="preserve"> panel</w:t>
      </w:r>
      <w:r w:rsidR="008213E8">
        <w:rPr>
          <w:rFonts w:ascii="Arial" w:hAnsi="Arial" w:cs="Arial"/>
          <w:sz w:val="24"/>
          <w:szCs w:val="24"/>
        </w:rPr>
        <w:t>).</w:t>
      </w:r>
      <w:r w:rsidR="00DA4488">
        <w:rPr>
          <w:rFonts w:ascii="Arial" w:hAnsi="Arial" w:cs="Arial"/>
          <w:sz w:val="24"/>
          <w:szCs w:val="24"/>
        </w:rPr>
        <w:t xml:space="preserve"> I pause here to  observe that it </w:t>
      </w:r>
      <w:r w:rsidR="00797455">
        <w:rPr>
          <w:rFonts w:ascii="Arial" w:hAnsi="Arial" w:cs="Arial"/>
          <w:sz w:val="24"/>
          <w:szCs w:val="24"/>
        </w:rPr>
        <w:t xml:space="preserve">appears </w:t>
      </w:r>
      <w:r w:rsidR="00776426">
        <w:rPr>
          <w:rFonts w:ascii="Arial" w:hAnsi="Arial" w:cs="Arial"/>
          <w:sz w:val="24"/>
          <w:szCs w:val="24"/>
        </w:rPr>
        <w:t>that immediately</w:t>
      </w:r>
      <w:r w:rsidR="00797455">
        <w:rPr>
          <w:rFonts w:ascii="Arial" w:hAnsi="Arial" w:cs="Arial"/>
          <w:sz w:val="24"/>
          <w:szCs w:val="24"/>
        </w:rPr>
        <w:t xml:space="preserve"> after the appeal hearing</w:t>
      </w:r>
      <w:r w:rsidR="00925F76">
        <w:rPr>
          <w:rFonts w:ascii="Arial" w:hAnsi="Arial" w:cs="Arial"/>
          <w:sz w:val="24"/>
          <w:szCs w:val="24"/>
        </w:rPr>
        <w:t>,</w:t>
      </w:r>
      <w:r w:rsidR="00797455">
        <w:rPr>
          <w:rFonts w:ascii="Arial" w:hAnsi="Arial" w:cs="Arial"/>
          <w:sz w:val="24"/>
          <w:szCs w:val="24"/>
        </w:rPr>
        <w:t xml:space="preserve"> </w:t>
      </w:r>
      <w:r w:rsidR="00776426">
        <w:rPr>
          <w:rFonts w:ascii="Arial" w:hAnsi="Arial" w:cs="Arial"/>
          <w:sz w:val="24"/>
          <w:szCs w:val="24"/>
        </w:rPr>
        <w:t xml:space="preserve">the </w:t>
      </w:r>
      <w:r w:rsidR="00DA4488">
        <w:rPr>
          <w:rFonts w:ascii="Arial" w:hAnsi="Arial" w:cs="Arial"/>
          <w:sz w:val="24"/>
          <w:szCs w:val="24"/>
        </w:rPr>
        <w:t>Secretary to the appeal</w:t>
      </w:r>
      <w:r w:rsidR="00776426">
        <w:rPr>
          <w:rFonts w:ascii="Arial" w:hAnsi="Arial" w:cs="Arial"/>
          <w:sz w:val="24"/>
          <w:szCs w:val="24"/>
        </w:rPr>
        <w:t xml:space="preserve"> panel addressed a letter to the appellant in which she informed the appellant </w:t>
      </w:r>
      <w:r w:rsidR="00776426">
        <w:rPr>
          <w:rFonts w:ascii="Arial" w:hAnsi="Arial" w:cs="Arial"/>
          <w:sz w:val="24"/>
          <w:szCs w:val="24"/>
        </w:rPr>
        <w:lastRenderedPageBreak/>
        <w:t>that ‘</w:t>
      </w:r>
      <w:r w:rsidR="00776426" w:rsidRPr="00776426">
        <w:rPr>
          <w:rFonts w:ascii="Arial" w:hAnsi="Arial" w:cs="Arial"/>
          <w:i/>
          <w:sz w:val="24"/>
          <w:szCs w:val="24"/>
        </w:rPr>
        <w:t xml:space="preserve">the appeal hearing took place </w:t>
      </w:r>
      <w:r w:rsidR="00776426">
        <w:rPr>
          <w:rFonts w:ascii="Arial" w:hAnsi="Arial" w:cs="Arial"/>
          <w:i/>
          <w:sz w:val="24"/>
          <w:szCs w:val="24"/>
        </w:rPr>
        <w:t>and did not yield new information. Therefore the Minister intends to pronounce himself on the appeal w</w:t>
      </w:r>
      <w:r w:rsidR="00925F76">
        <w:rPr>
          <w:rFonts w:ascii="Arial" w:hAnsi="Arial" w:cs="Arial"/>
          <w:i/>
          <w:sz w:val="24"/>
          <w:szCs w:val="24"/>
        </w:rPr>
        <w:t>ithout further input required’.</w:t>
      </w:r>
    </w:p>
    <w:p w:rsidR="008C7B42" w:rsidRDefault="008C7B42" w:rsidP="00117C50">
      <w:pPr>
        <w:spacing w:after="0" w:line="360" w:lineRule="auto"/>
        <w:jc w:val="both"/>
        <w:rPr>
          <w:rFonts w:ascii="Arial" w:hAnsi="Arial" w:cs="Arial"/>
          <w:sz w:val="24"/>
          <w:szCs w:val="24"/>
        </w:rPr>
      </w:pPr>
    </w:p>
    <w:p w:rsidR="00B761BA" w:rsidRDefault="008213E8" w:rsidP="00117C5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After hearing representations from Mr </w:t>
      </w:r>
      <w:proofErr w:type="spellStart"/>
      <w:r>
        <w:rPr>
          <w:rFonts w:ascii="Arial" w:hAnsi="Arial" w:cs="Arial"/>
          <w:sz w:val="24"/>
          <w:szCs w:val="24"/>
        </w:rPr>
        <w:t>Gaweseb</w:t>
      </w:r>
      <w:proofErr w:type="spellEnd"/>
      <w:r>
        <w:rPr>
          <w:rFonts w:ascii="Arial" w:hAnsi="Arial" w:cs="Arial"/>
          <w:sz w:val="24"/>
          <w:szCs w:val="24"/>
        </w:rPr>
        <w:t>, the Minister adjourned the appeal hearing and</w:t>
      </w:r>
      <w:r w:rsidR="00942FDB">
        <w:rPr>
          <w:rFonts w:ascii="Arial" w:hAnsi="Arial" w:cs="Arial"/>
          <w:sz w:val="24"/>
          <w:szCs w:val="24"/>
        </w:rPr>
        <w:t xml:space="preserve"> he on </w:t>
      </w:r>
      <w:r w:rsidR="00925F76">
        <w:rPr>
          <w:rFonts w:ascii="Arial" w:hAnsi="Arial" w:cs="Arial"/>
          <w:sz w:val="24"/>
          <w:szCs w:val="24"/>
        </w:rPr>
        <w:t>0</w:t>
      </w:r>
      <w:r w:rsidR="00942FDB">
        <w:rPr>
          <w:rFonts w:ascii="Arial" w:hAnsi="Arial" w:cs="Arial"/>
          <w:sz w:val="24"/>
          <w:szCs w:val="24"/>
        </w:rPr>
        <w:t xml:space="preserve">2 November 2016 announced his decision. In terms of his decision </w:t>
      </w:r>
      <w:r w:rsidR="00801BAB" w:rsidRPr="00FA3A06">
        <w:rPr>
          <w:rFonts w:ascii="Arial" w:hAnsi="Arial" w:cs="Arial"/>
          <w:sz w:val="24"/>
          <w:szCs w:val="24"/>
        </w:rPr>
        <w:t>the M</w:t>
      </w:r>
      <w:r w:rsidR="00B61D87" w:rsidRPr="00FA3A06">
        <w:rPr>
          <w:rFonts w:ascii="Arial" w:hAnsi="Arial" w:cs="Arial"/>
          <w:sz w:val="24"/>
          <w:szCs w:val="24"/>
        </w:rPr>
        <w:t>inister</w:t>
      </w:r>
      <w:r w:rsidR="00942FDB">
        <w:rPr>
          <w:rFonts w:ascii="Arial" w:hAnsi="Arial" w:cs="Arial"/>
          <w:sz w:val="24"/>
          <w:szCs w:val="24"/>
        </w:rPr>
        <w:t>, (a)</w:t>
      </w:r>
      <w:r w:rsidR="00B61D87" w:rsidRPr="00FA3A06">
        <w:rPr>
          <w:rFonts w:ascii="Arial" w:hAnsi="Arial" w:cs="Arial"/>
          <w:sz w:val="24"/>
          <w:szCs w:val="24"/>
        </w:rPr>
        <w:t xml:space="preserve"> set aside the </w:t>
      </w:r>
      <w:r w:rsidR="00942FDB">
        <w:rPr>
          <w:rFonts w:ascii="Arial" w:hAnsi="Arial" w:cs="Arial"/>
          <w:sz w:val="24"/>
          <w:szCs w:val="24"/>
        </w:rPr>
        <w:t>C</w:t>
      </w:r>
      <w:r w:rsidR="00B61D87" w:rsidRPr="00FA3A06">
        <w:rPr>
          <w:rFonts w:ascii="Arial" w:hAnsi="Arial" w:cs="Arial"/>
          <w:sz w:val="24"/>
          <w:szCs w:val="24"/>
        </w:rPr>
        <w:t xml:space="preserve">ommissioner’s decision to grant </w:t>
      </w:r>
      <w:r w:rsidR="00942FDB">
        <w:rPr>
          <w:rFonts w:ascii="Arial" w:hAnsi="Arial" w:cs="Arial"/>
          <w:sz w:val="24"/>
          <w:szCs w:val="24"/>
        </w:rPr>
        <w:t xml:space="preserve">an </w:t>
      </w:r>
      <w:r w:rsidR="00B61D87" w:rsidRPr="00FA3A06">
        <w:rPr>
          <w:rFonts w:ascii="Arial" w:hAnsi="Arial" w:cs="Arial"/>
          <w:sz w:val="24"/>
          <w:szCs w:val="24"/>
        </w:rPr>
        <w:t>environmental clearance certificate</w:t>
      </w:r>
      <w:r w:rsidR="00942FDB">
        <w:rPr>
          <w:rFonts w:ascii="Arial" w:hAnsi="Arial" w:cs="Arial"/>
          <w:sz w:val="24"/>
          <w:szCs w:val="24"/>
        </w:rPr>
        <w:t xml:space="preserve"> to the appellant, (b) ordered the </w:t>
      </w:r>
      <w:r w:rsidR="00801BAB" w:rsidRPr="00FA3A06">
        <w:rPr>
          <w:rFonts w:ascii="Arial" w:hAnsi="Arial" w:cs="Arial"/>
          <w:sz w:val="24"/>
          <w:szCs w:val="24"/>
        </w:rPr>
        <w:t xml:space="preserve">Commissioner </w:t>
      </w:r>
      <w:r w:rsidR="00942FDB">
        <w:rPr>
          <w:rFonts w:ascii="Arial" w:hAnsi="Arial" w:cs="Arial"/>
          <w:sz w:val="24"/>
          <w:szCs w:val="24"/>
        </w:rPr>
        <w:t>to notify the Ministry of Fisheries and Marine Resources, the fishing industry and all other interested parties to finalize their inputs in the report within three months, and (c) to complete the whole consultative process within three months.</w:t>
      </w:r>
      <w:r w:rsidR="00B61D87" w:rsidRPr="00FA3A06">
        <w:rPr>
          <w:rFonts w:ascii="Arial" w:hAnsi="Arial" w:cs="Arial"/>
          <w:sz w:val="24"/>
          <w:szCs w:val="24"/>
        </w:rPr>
        <w:t xml:space="preserve"> The appellant</w:t>
      </w:r>
      <w:r w:rsidR="00942FDB">
        <w:rPr>
          <w:rFonts w:ascii="Arial" w:hAnsi="Arial" w:cs="Arial"/>
          <w:sz w:val="24"/>
          <w:szCs w:val="24"/>
        </w:rPr>
        <w:t xml:space="preserve">, aggrieved </w:t>
      </w:r>
      <w:r w:rsidR="000F6140">
        <w:rPr>
          <w:rFonts w:ascii="Arial" w:hAnsi="Arial" w:cs="Arial"/>
          <w:sz w:val="24"/>
          <w:szCs w:val="24"/>
        </w:rPr>
        <w:t>by the decision of the Minister</w:t>
      </w:r>
      <w:r w:rsidR="00942FDB">
        <w:rPr>
          <w:rFonts w:ascii="Arial" w:hAnsi="Arial" w:cs="Arial"/>
          <w:sz w:val="24"/>
          <w:szCs w:val="24"/>
        </w:rPr>
        <w:t xml:space="preserve"> </w:t>
      </w:r>
      <w:r w:rsidR="00925F76">
        <w:rPr>
          <w:rFonts w:ascii="Arial" w:hAnsi="Arial" w:cs="Arial"/>
          <w:sz w:val="24"/>
          <w:szCs w:val="24"/>
        </w:rPr>
        <w:t>appealed</w:t>
      </w:r>
      <w:r w:rsidR="000F6140">
        <w:rPr>
          <w:rFonts w:ascii="Arial" w:hAnsi="Arial" w:cs="Arial"/>
          <w:sz w:val="24"/>
          <w:szCs w:val="24"/>
        </w:rPr>
        <w:t>,</w:t>
      </w:r>
      <w:r w:rsidR="00925F76">
        <w:rPr>
          <w:rFonts w:ascii="Arial" w:hAnsi="Arial" w:cs="Arial"/>
          <w:sz w:val="24"/>
          <w:szCs w:val="24"/>
        </w:rPr>
        <w:t xml:space="preserve"> in terms of s </w:t>
      </w:r>
      <w:r w:rsidR="00B61D87" w:rsidRPr="00FA3A06">
        <w:rPr>
          <w:rFonts w:ascii="Arial" w:hAnsi="Arial" w:cs="Arial"/>
          <w:sz w:val="24"/>
          <w:szCs w:val="24"/>
        </w:rPr>
        <w:t xml:space="preserve">50(4) of the </w:t>
      </w:r>
      <w:r w:rsidR="00942FDB">
        <w:rPr>
          <w:rFonts w:ascii="Arial" w:hAnsi="Arial" w:cs="Arial"/>
          <w:sz w:val="24"/>
          <w:szCs w:val="24"/>
        </w:rPr>
        <w:t>Act</w:t>
      </w:r>
      <w:r w:rsidR="000F6140">
        <w:rPr>
          <w:rFonts w:ascii="Arial" w:hAnsi="Arial" w:cs="Arial"/>
          <w:sz w:val="24"/>
          <w:szCs w:val="24"/>
        </w:rPr>
        <w:t>,</w:t>
      </w:r>
      <w:r w:rsidR="00942FDB">
        <w:rPr>
          <w:rFonts w:ascii="Arial" w:hAnsi="Arial" w:cs="Arial"/>
          <w:sz w:val="24"/>
          <w:szCs w:val="24"/>
        </w:rPr>
        <w:t xml:space="preserve"> </w:t>
      </w:r>
      <w:r w:rsidR="00942FDB" w:rsidRPr="00FA3A06">
        <w:rPr>
          <w:rFonts w:ascii="Arial" w:hAnsi="Arial" w:cs="Arial"/>
          <w:sz w:val="24"/>
          <w:szCs w:val="24"/>
        </w:rPr>
        <w:t>to this court</w:t>
      </w:r>
      <w:r w:rsidR="00942FDB">
        <w:rPr>
          <w:rFonts w:ascii="Arial" w:hAnsi="Arial" w:cs="Arial"/>
          <w:sz w:val="24"/>
          <w:szCs w:val="24"/>
        </w:rPr>
        <w:t xml:space="preserve">. I find it appropriate to, in dealing with this appeal, first set out the </w:t>
      </w:r>
      <w:r w:rsidR="00B639DA">
        <w:rPr>
          <w:rFonts w:ascii="Arial" w:hAnsi="Arial" w:cs="Arial"/>
          <w:sz w:val="24"/>
          <w:szCs w:val="24"/>
        </w:rPr>
        <w:t xml:space="preserve">statutory framework in terms of which the appeal must be considered. </w:t>
      </w:r>
    </w:p>
    <w:p w:rsidR="00942FDB" w:rsidRDefault="00942FDB" w:rsidP="00117C50">
      <w:pPr>
        <w:spacing w:after="0" w:line="360" w:lineRule="auto"/>
        <w:jc w:val="both"/>
        <w:rPr>
          <w:rFonts w:ascii="Arial" w:hAnsi="Arial" w:cs="Arial"/>
          <w:sz w:val="24"/>
          <w:szCs w:val="24"/>
        </w:rPr>
      </w:pPr>
    </w:p>
    <w:p w:rsidR="00B639DA" w:rsidRPr="00B639DA" w:rsidRDefault="00925F76" w:rsidP="00117C50">
      <w:pPr>
        <w:spacing w:after="0" w:line="360" w:lineRule="auto"/>
        <w:jc w:val="both"/>
        <w:rPr>
          <w:rFonts w:ascii="Arial" w:hAnsi="Arial" w:cs="Arial"/>
          <w:sz w:val="24"/>
          <w:szCs w:val="24"/>
          <w:u w:val="single"/>
        </w:rPr>
      </w:pPr>
      <w:r>
        <w:rPr>
          <w:rFonts w:ascii="Arial" w:hAnsi="Arial" w:cs="Arial"/>
          <w:sz w:val="24"/>
          <w:szCs w:val="24"/>
          <w:u w:val="single"/>
        </w:rPr>
        <w:t>The statutory framework</w:t>
      </w:r>
    </w:p>
    <w:p w:rsidR="00B639DA" w:rsidRDefault="00B639DA" w:rsidP="00117C50">
      <w:pPr>
        <w:spacing w:after="0" w:line="360" w:lineRule="auto"/>
        <w:jc w:val="both"/>
        <w:rPr>
          <w:rFonts w:ascii="Arial" w:hAnsi="Arial" w:cs="Arial"/>
          <w:sz w:val="24"/>
          <w:szCs w:val="24"/>
        </w:rPr>
      </w:pPr>
    </w:p>
    <w:p w:rsidR="00B639DA" w:rsidRDefault="00B639DA" w:rsidP="00117C5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Section 32(1) of the Act provides that a</w:t>
      </w:r>
      <w:r w:rsidRPr="00B639DA">
        <w:rPr>
          <w:rFonts w:ascii="Arial" w:hAnsi="Arial" w:cs="Arial"/>
          <w:sz w:val="24"/>
          <w:szCs w:val="24"/>
        </w:rPr>
        <w:t xml:space="preserve"> person who is required to obtain an environmental clearance certificate must, in the prescribed form and manner and on payment of the prescribed fee, apply to the relevant competent authority for an environmental clearance certificate in respect of the listed activity to be undertaken.</w:t>
      </w:r>
      <w:r>
        <w:rPr>
          <w:rFonts w:ascii="Arial" w:hAnsi="Arial" w:cs="Arial"/>
          <w:sz w:val="24"/>
          <w:szCs w:val="24"/>
        </w:rPr>
        <w:t xml:space="preserve"> </w:t>
      </w:r>
      <w:r w:rsidR="0032041D">
        <w:rPr>
          <w:rFonts w:ascii="Arial" w:hAnsi="Arial" w:cs="Arial"/>
          <w:sz w:val="24"/>
          <w:szCs w:val="24"/>
        </w:rPr>
        <w:t xml:space="preserve">In </w:t>
      </w:r>
      <w:proofErr w:type="spellStart"/>
      <w:r w:rsidR="00925F76">
        <w:rPr>
          <w:rFonts w:ascii="Arial" w:hAnsi="Arial" w:cs="Arial"/>
          <w:sz w:val="24"/>
          <w:szCs w:val="24"/>
        </w:rPr>
        <w:t>ss</w:t>
      </w:r>
      <w:proofErr w:type="spellEnd"/>
      <w:r>
        <w:rPr>
          <w:rFonts w:ascii="Arial" w:hAnsi="Arial" w:cs="Arial"/>
          <w:sz w:val="24"/>
          <w:szCs w:val="24"/>
        </w:rPr>
        <w:t xml:space="preserve"> </w:t>
      </w:r>
      <w:r w:rsidRPr="00B639DA">
        <w:rPr>
          <w:rFonts w:ascii="Arial" w:hAnsi="Arial" w:cs="Arial"/>
          <w:sz w:val="24"/>
          <w:szCs w:val="24"/>
        </w:rPr>
        <w:t>(2)</w:t>
      </w:r>
      <w:r w:rsidR="0032041D">
        <w:rPr>
          <w:rFonts w:ascii="Arial" w:hAnsi="Arial" w:cs="Arial"/>
          <w:sz w:val="24"/>
          <w:szCs w:val="24"/>
        </w:rPr>
        <w:t xml:space="preserve"> it </w:t>
      </w:r>
      <w:r>
        <w:rPr>
          <w:rFonts w:ascii="Arial" w:hAnsi="Arial" w:cs="Arial"/>
          <w:sz w:val="24"/>
          <w:szCs w:val="24"/>
        </w:rPr>
        <w:t xml:space="preserve">provides that the </w:t>
      </w:r>
      <w:r w:rsidRPr="00B639DA">
        <w:rPr>
          <w:rFonts w:ascii="Arial" w:hAnsi="Arial" w:cs="Arial"/>
          <w:sz w:val="24"/>
          <w:szCs w:val="24"/>
        </w:rPr>
        <w:t>competent authority must in the prescribed manner forward the appli</w:t>
      </w:r>
      <w:r w:rsidR="00925F76">
        <w:rPr>
          <w:rFonts w:ascii="Arial" w:hAnsi="Arial" w:cs="Arial"/>
          <w:sz w:val="24"/>
          <w:szCs w:val="24"/>
        </w:rPr>
        <w:t xml:space="preserve">cation referred to in </w:t>
      </w:r>
      <w:proofErr w:type="spellStart"/>
      <w:r w:rsidR="00925F76">
        <w:rPr>
          <w:rFonts w:ascii="Arial" w:hAnsi="Arial" w:cs="Arial"/>
          <w:sz w:val="24"/>
          <w:szCs w:val="24"/>
        </w:rPr>
        <w:t>ss</w:t>
      </w:r>
      <w:proofErr w:type="spellEnd"/>
      <w:r w:rsidRPr="00B639DA">
        <w:rPr>
          <w:rFonts w:ascii="Arial" w:hAnsi="Arial" w:cs="Arial"/>
          <w:sz w:val="24"/>
          <w:szCs w:val="24"/>
        </w:rPr>
        <w:t xml:space="preserve"> (1) to the Commissioner, if the proponent complies, in respect of the proposed activity, with any requirements prescribed by law in respect of that activity.</w:t>
      </w:r>
    </w:p>
    <w:p w:rsidR="000C1F64" w:rsidRDefault="000C1F64" w:rsidP="00117C50">
      <w:pPr>
        <w:spacing w:after="0" w:line="360" w:lineRule="auto"/>
        <w:jc w:val="both"/>
        <w:rPr>
          <w:rFonts w:ascii="Arial" w:hAnsi="Arial" w:cs="Arial"/>
          <w:sz w:val="24"/>
          <w:szCs w:val="24"/>
        </w:rPr>
      </w:pPr>
    </w:p>
    <w:p w:rsidR="001C1386" w:rsidRDefault="00426933" w:rsidP="00117C5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Section </w:t>
      </w:r>
      <w:r w:rsidR="0032041D">
        <w:rPr>
          <w:rFonts w:ascii="Arial" w:hAnsi="Arial" w:cs="Arial"/>
          <w:sz w:val="24"/>
          <w:szCs w:val="24"/>
        </w:rPr>
        <w:t xml:space="preserve">36 </w:t>
      </w:r>
      <w:r w:rsidR="001C1386">
        <w:rPr>
          <w:rFonts w:ascii="Arial" w:hAnsi="Arial" w:cs="Arial"/>
          <w:sz w:val="24"/>
          <w:szCs w:val="24"/>
        </w:rPr>
        <w:t xml:space="preserve">of the Act </w:t>
      </w:r>
      <w:r w:rsidR="0032041D">
        <w:rPr>
          <w:rFonts w:ascii="Arial" w:hAnsi="Arial" w:cs="Arial"/>
          <w:sz w:val="24"/>
          <w:szCs w:val="24"/>
        </w:rPr>
        <w:t>empower</w:t>
      </w:r>
      <w:r w:rsidR="001C1386">
        <w:rPr>
          <w:rFonts w:ascii="Arial" w:hAnsi="Arial" w:cs="Arial"/>
          <w:sz w:val="24"/>
          <w:szCs w:val="24"/>
        </w:rPr>
        <w:t>s the</w:t>
      </w:r>
      <w:r w:rsidR="001C1386" w:rsidRPr="00426933">
        <w:rPr>
          <w:rFonts w:ascii="Arial" w:hAnsi="Arial" w:cs="Arial"/>
          <w:sz w:val="24"/>
          <w:szCs w:val="24"/>
        </w:rPr>
        <w:t xml:space="preserve"> Commissioner </w:t>
      </w:r>
      <w:r w:rsidR="0032041D">
        <w:rPr>
          <w:rFonts w:ascii="Arial" w:hAnsi="Arial" w:cs="Arial"/>
          <w:sz w:val="24"/>
          <w:szCs w:val="24"/>
        </w:rPr>
        <w:t xml:space="preserve">to </w:t>
      </w:r>
      <w:r w:rsidRPr="00426933">
        <w:rPr>
          <w:rFonts w:ascii="Arial" w:hAnsi="Arial" w:cs="Arial"/>
          <w:sz w:val="24"/>
          <w:szCs w:val="24"/>
        </w:rPr>
        <w:t xml:space="preserve">review </w:t>
      </w:r>
      <w:r w:rsidR="001C1386">
        <w:rPr>
          <w:rFonts w:ascii="Arial" w:hAnsi="Arial" w:cs="Arial"/>
          <w:sz w:val="24"/>
          <w:szCs w:val="24"/>
        </w:rPr>
        <w:t>an</w:t>
      </w:r>
      <w:r w:rsidRPr="00426933">
        <w:rPr>
          <w:rFonts w:ascii="Arial" w:hAnsi="Arial" w:cs="Arial"/>
          <w:sz w:val="24"/>
          <w:szCs w:val="24"/>
        </w:rPr>
        <w:t xml:space="preserve"> application </w:t>
      </w:r>
      <w:r w:rsidR="001C1386">
        <w:rPr>
          <w:rFonts w:ascii="Arial" w:hAnsi="Arial" w:cs="Arial"/>
          <w:sz w:val="24"/>
          <w:szCs w:val="24"/>
        </w:rPr>
        <w:t xml:space="preserve">submitted to him or her in terms of the Act </w:t>
      </w:r>
      <w:r w:rsidRPr="00426933">
        <w:rPr>
          <w:rFonts w:ascii="Arial" w:hAnsi="Arial" w:cs="Arial"/>
          <w:sz w:val="24"/>
          <w:szCs w:val="24"/>
        </w:rPr>
        <w:t xml:space="preserve">and </w:t>
      </w:r>
      <w:r w:rsidR="0032041D">
        <w:rPr>
          <w:rFonts w:ascii="Arial" w:hAnsi="Arial" w:cs="Arial"/>
          <w:sz w:val="24"/>
          <w:szCs w:val="24"/>
        </w:rPr>
        <w:t>to</w:t>
      </w:r>
      <w:r w:rsidRPr="00426933">
        <w:rPr>
          <w:rFonts w:ascii="Arial" w:hAnsi="Arial" w:cs="Arial"/>
          <w:sz w:val="24"/>
          <w:szCs w:val="24"/>
        </w:rPr>
        <w:t xml:space="preserve"> take any action </w:t>
      </w:r>
      <w:r w:rsidR="0032041D">
        <w:rPr>
          <w:rFonts w:ascii="Arial" w:hAnsi="Arial" w:cs="Arial"/>
          <w:sz w:val="24"/>
          <w:szCs w:val="24"/>
        </w:rPr>
        <w:t>he or she</w:t>
      </w:r>
      <w:r w:rsidRPr="00426933">
        <w:rPr>
          <w:rFonts w:ascii="Arial" w:hAnsi="Arial" w:cs="Arial"/>
          <w:sz w:val="24"/>
          <w:szCs w:val="24"/>
        </w:rPr>
        <w:t xml:space="preserve"> considers appropriate for the review of the application, including</w:t>
      </w:r>
      <w:r w:rsidR="0032041D">
        <w:rPr>
          <w:rFonts w:ascii="Arial" w:hAnsi="Arial" w:cs="Arial"/>
          <w:sz w:val="24"/>
          <w:szCs w:val="24"/>
        </w:rPr>
        <w:t>, (</w:t>
      </w:r>
      <w:r w:rsidRPr="00426933">
        <w:rPr>
          <w:rFonts w:ascii="Arial" w:hAnsi="Arial" w:cs="Arial"/>
          <w:sz w:val="24"/>
          <w:szCs w:val="24"/>
        </w:rPr>
        <w:t>a)</w:t>
      </w:r>
      <w:r w:rsidR="0032041D">
        <w:rPr>
          <w:rFonts w:ascii="Arial" w:hAnsi="Arial" w:cs="Arial"/>
          <w:sz w:val="24"/>
          <w:szCs w:val="24"/>
        </w:rPr>
        <w:t xml:space="preserve"> </w:t>
      </w:r>
      <w:r w:rsidRPr="00426933">
        <w:rPr>
          <w:rFonts w:ascii="Arial" w:hAnsi="Arial" w:cs="Arial"/>
          <w:sz w:val="24"/>
          <w:szCs w:val="24"/>
        </w:rPr>
        <w:t>consulting any person, institution, or authority on any matter concerning the application, the assessment or any submission received in relation to the application;</w:t>
      </w:r>
      <w:r w:rsidR="0032041D">
        <w:rPr>
          <w:rFonts w:ascii="Arial" w:hAnsi="Arial" w:cs="Arial"/>
          <w:sz w:val="24"/>
          <w:szCs w:val="24"/>
        </w:rPr>
        <w:t xml:space="preserve"> (b) </w:t>
      </w:r>
      <w:r w:rsidRPr="00426933">
        <w:rPr>
          <w:rFonts w:ascii="Arial" w:hAnsi="Arial" w:cs="Arial"/>
          <w:sz w:val="24"/>
          <w:szCs w:val="24"/>
        </w:rPr>
        <w:t>carrying out, or appointing a person or a committee of persons to carry out, an investigation, including a process of public consultation, in relation to any matter concerning the application, the assessment or any submission; or</w:t>
      </w:r>
      <w:r w:rsidR="0032041D">
        <w:rPr>
          <w:rFonts w:ascii="Arial" w:hAnsi="Arial" w:cs="Arial"/>
          <w:sz w:val="24"/>
          <w:szCs w:val="24"/>
        </w:rPr>
        <w:t xml:space="preserve"> </w:t>
      </w:r>
      <w:r w:rsidRPr="00426933">
        <w:rPr>
          <w:rFonts w:ascii="Arial" w:hAnsi="Arial" w:cs="Arial"/>
          <w:sz w:val="24"/>
          <w:szCs w:val="24"/>
        </w:rPr>
        <w:t>(c)</w:t>
      </w:r>
      <w:r w:rsidR="0032041D" w:rsidRPr="00426933">
        <w:rPr>
          <w:rFonts w:ascii="Arial" w:hAnsi="Arial" w:cs="Arial"/>
          <w:sz w:val="24"/>
          <w:szCs w:val="24"/>
        </w:rPr>
        <w:t xml:space="preserve"> </w:t>
      </w:r>
      <w:r w:rsidRPr="00426933">
        <w:rPr>
          <w:rFonts w:ascii="Arial" w:hAnsi="Arial" w:cs="Arial"/>
          <w:sz w:val="24"/>
          <w:szCs w:val="24"/>
        </w:rPr>
        <w:t>holding a public hearing.</w:t>
      </w:r>
      <w:r w:rsidR="0032041D" w:rsidRPr="00426933">
        <w:rPr>
          <w:rFonts w:ascii="Arial" w:hAnsi="Arial" w:cs="Arial"/>
          <w:sz w:val="24"/>
          <w:szCs w:val="24"/>
        </w:rPr>
        <w:t xml:space="preserve"> </w:t>
      </w:r>
    </w:p>
    <w:p w:rsidR="00426933" w:rsidRDefault="001C1386" w:rsidP="00117C50">
      <w:pPr>
        <w:spacing w:after="0" w:line="360" w:lineRule="auto"/>
        <w:jc w:val="both"/>
        <w:rPr>
          <w:rFonts w:ascii="Arial" w:hAnsi="Arial" w:cs="Arial"/>
          <w:sz w:val="24"/>
          <w:szCs w:val="24"/>
        </w:rPr>
      </w:pPr>
      <w:r>
        <w:rPr>
          <w:rFonts w:ascii="Arial" w:hAnsi="Arial" w:cs="Arial"/>
          <w:sz w:val="24"/>
          <w:szCs w:val="24"/>
        </w:rPr>
        <w:lastRenderedPageBreak/>
        <w:t>[13]</w:t>
      </w:r>
      <w:r>
        <w:rPr>
          <w:rFonts w:ascii="Arial" w:hAnsi="Arial" w:cs="Arial"/>
          <w:sz w:val="24"/>
          <w:szCs w:val="24"/>
        </w:rPr>
        <w:tab/>
      </w:r>
      <w:r w:rsidR="0032041D">
        <w:rPr>
          <w:rFonts w:ascii="Arial" w:hAnsi="Arial" w:cs="Arial"/>
          <w:sz w:val="24"/>
          <w:szCs w:val="24"/>
        </w:rPr>
        <w:t xml:space="preserve">Section 37 of the Act empowers the </w:t>
      </w:r>
      <w:r w:rsidR="00426933" w:rsidRPr="00426933">
        <w:rPr>
          <w:rFonts w:ascii="Arial" w:hAnsi="Arial" w:cs="Arial"/>
          <w:sz w:val="24"/>
          <w:szCs w:val="24"/>
        </w:rPr>
        <w:t>Commissioner</w:t>
      </w:r>
      <w:r w:rsidR="0032041D">
        <w:rPr>
          <w:rFonts w:ascii="Arial" w:hAnsi="Arial" w:cs="Arial"/>
          <w:sz w:val="24"/>
          <w:szCs w:val="24"/>
        </w:rPr>
        <w:t xml:space="preserve"> to, after he or she has reviewed the application, </w:t>
      </w:r>
      <w:r w:rsidR="00426933" w:rsidRPr="00426933">
        <w:rPr>
          <w:rFonts w:ascii="Arial" w:hAnsi="Arial" w:cs="Arial"/>
          <w:sz w:val="24"/>
          <w:szCs w:val="24"/>
        </w:rPr>
        <w:t>grant the application, and on payment of the prescribed fee, issue an environmental clearance certificate to the proponent; or</w:t>
      </w:r>
      <w:r w:rsidR="0032041D">
        <w:rPr>
          <w:rFonts w:ascii="Arial" w:hAnsi="Arial" w:cs="Arial"/>
          <w:sz w:val="24"/>
          <w:szCs w:val="24"/>
        </w:rPr>
        <w:t xml:space="preserve"> </w:t>
      </w:r>
      <w:r w:rsidR="00426933" w:rsidRPr="00426933">
        <w:rPr>
          <w:rFonts w:ascii="Arial" w:hAnsi="Arial" w:cs="Arial"/>
          <w:sz w:val="24"/>
          <w:szCs w:val="24"/>
        </w:rPr>
        <w:t>refuse the application and provide the proponent with reasons for the refusal.</w:t>
      </w:r>
    </w:p>
    <w:p w:rsidR="0032041D" w:rsidRDefault="0032041D" w:rsidP="00117C50">
      <w:pPr>
        <w:spacing w:after="0" w:line="360" w:lineRule="auto"/>
        <w:jc w:val="both"/>
        <w:rPr>
          <w:rFonts w:ascii="Arial" w:hAnsi="Arial" w:cs="Arial"/>
          <w:sz w:val="24"/>
          <w:szCs w:val="24"/>
        </w:rPr>
      </w:pPr>
    </w:p>
    <w:p w:rsidR="00F86111" w:rsidRDefault="0032041D" w:rsidP="00117C50">
      <w:pPr>
        <w:spacing w:after="0" w:line="360" w:lineRule="auto"/>
        <w:jc w:val="both"/>
        <w:rPr>
          <w:rFonts w:ascii="Arial" w:hAnsi="Arial" w:cs="Arial"/>
          <w:sz w:val="24"/>
          <w:szCs w:val="24"/>
        </w:rPr>
      </w:pPr>
      <w:r w:rsidRPr="00F86111">
        <w:rPr>
          <w:rFonts w:ascii="Arial" w:hAnsi="Arial" w:cs="Arial"/>
          <w:sz w:val="24"/>
          <w:szCs w:val="24"/>
        </w:rPr>
        <w:t>[14]</w:t>
      </w:r>
      <w:r w:rsidRPr="00F86111">
        <w:rPr>
          <w:rFonts w:ascii="Arial" w:hAnsi="Arial" w:cs="Arial"/>
          <w:sz w:val="24"/>
          <w:szCs w:val="24"/>
        </w:rPr>
        <w:tab/>
      </w:r>
      <w:r w:rsidR="00F86111" w:rsidRPr="00F86111">
        <w:rPr>
          <w:rFonts w:ascii="Arial" w:hAnsi="Arial" w:cs="Arial"/>
          <w:sz w:val="24"/>
          <w:szCs w:val="24"/>
        </w:rPr>
        <w:t xml:space="preserve">Section 50 of the Act provides for appeals against </w:t>
      </w:r>
      <w:r w:rsidR="00814C06">
        <w:rPr>
          <w:rFonts w:ascii="Arial" w:hAnsi="Arial" w:cs="Arial"/>
          <w:sz w:val="24"/>
          <w:szCs w:val="24"/>
        </w:rPr>
        <w:t xml:space="preserve">a </w:t>
      </w:r>
      <w:r w:rsidR="00F86111" w:rsidRPr="00F86111">
        <w:rPr>
          <w:rFonts w:ascii="Arial" w:hAnsi="Arial" w:cs="Arial"/>
          <w:sz w:val="24"/>
          <w:szCs w:val="24"/>
        </w:rPr>
        <w:t>decision of the Commissioner</w:t>
      </w:r>
      <w:r w:rsidR="00814C06">
        <w:rPr>
          <w:rFonts w:ascii="Arial" w:hAnsi="Arial" w:cs="Arial"/>
          <w:sz w:val="24"/>
          <w:szCs w:val="24"/>
        </w:rPr>
        <w:t>. I</w:t>
      </w:r>
      <w:r w:rsidR="00F86111" w:rsidRPr="00F86111">
        <w:rPr>
          <w:rFonts w:ascii="Arial" w:hAnsi="Arial" w:cs="Arial"/>
          <w:sz w:val="24"/>
          <w:szCs w:val="24"/>
        </w:rPr>
        <w:t>t provides that</w:t>
      </w:r>
      <w:r w:rsidR="00814C06">
        <w:rPr>
          <w:rFonts w:ascii="Arial" w:hAnsi="Arial" w:cs="Arial"/>
          <w:sz w:val="24"/>
          <w:szCs w:val="24"/>
        </w:rPr>
        <w:t>,</w:t>
      </w:r>
      <w:r w:rsidR="00F86111" w:rsidRPr="00F86111">
        <w:rPr>
          <w:rFonts w:ascii="Arial" w:hAnsi="Arial" w:cs="Arial"/>
          <w:sz w:val="24"/>
          <w:szCs w:val="24"/>
        </w:rPr>
        <w:t xml:space="preserve"> a person</w:t>
      </w:r>
      <w:r w:rsidR="00814C06">
        <w:rPr>
          <w:rFonts w:ascii="Arial" w:hAnsi="Arial" w:cs="Arial"/>
          <w:sz w:val="24"/>
          <w:szCs w:val="24"/>
        </w:rPr>
        <w:t>,</w:t>
      </w:r>
      <w:r w:rsidR="00F86111" w:rsidRPr="00F86111">
        <w:rPr>
          <w:rFonts w:ascii="Arial" w:hAnsi="Arial" w:cs="Arial"/>
          <w:sz w:val="24"/>
          <w:szCs w:val="24"/>
        </w:rPr>
        <w:t xml:space="preserve"> aggrieved by a decision of the Commissioner in the exercise of any power in terms of th</w:t>
      </w:r>
      <w:r w:rsidR="00814C06">
        <w:rPr>
          <w:rFonts w:ascii="Arial" w:hAnsi="Arial" w:cs="Arial"/>
          <w:sz w:val="24"/>
          <w:szCs w:val="24"/>
        </w:rPr>
        <w:t xml:space="preserve">e Act, </w:t>
      </w:r>
      <w:r w:rsidR="00F86111" w:rsidRPr="00F86111">
        <w:rPr>
          <w:rFonts w:ascii="Arial" w:hAnsi="Arial" w:cs="Arial"/>
          <w:sz w:val="24"/>
          <w:szCs w:val="24"/>
        </w:rPr>
        <w:t>may appeal to the Minister against that decision.</w:t>
      </w:r>
      <w:r w:rsidR="00F86111">
        <w:rPr>
          <w:rFonts w:ascii="Arial" w:hAnsi="Arial" w:cs="Arial"/>
          <w:sz w:val="24"/>
          <w:szCs w:val="24"/>
        </w:rPr>
        <w:t xml:space="preserve"> The </w:t>
      </w:r>
      <w:r w:rsidR="00F86111" w:rsidRPr="00F86111">
        <w:rPr>
          <w:rFonts w:ascii="Arial" w:hAnsi="Arial" w:cs="Arial"/>
          <w:sz w:val="24"/>
          <w:szCs w:val="24"/>
        </w:rPr>
        <w:t>appeal must be noted and must be dealt with in the prescribed form and manner.</w:t>
      </w:r>
      <w:r w:rsidR="00F86111">
        <w:rPr>
          <w:rFonts w:ascii="Arial" w:hAnsi="Arial" w:cs="Arial"/>
          <w:sz w:val="24"/>
          <w:szCs w:val="24"/>
        </w:rPr>
        <w:t xml:space="preserve"> </w:t>
      </w:r>
      <w:r w:rsidR="00F86111" w:rsidRPr="00F86111">
        <w:rPr>
          <w:rFonts w:ascii="Arial" w:hAnsi="Arial" w:cs="Arial"/>
          <w:sz w:val="24"/>
          <w:szCs w:val="24"/>
        </w:rPr>
        <w:t xml:space="preserve">The Minister may consider and determine the appeal or may appoint an appeal panel consisting of persons who have knowledge of, and are experienced, in environmental matters to advise </w:t>
      </w:r>
      <w:r w:rsidR="00814C06">
        <w:rPr>
          <w:rFonts w:ascii="Arial" w:hAnsi="Arial" w:cs="Arial"/>
          <w:sz w:val="24"/>
          <w:szCs w:val="24"/>
        </w:rPr>
        <w:t xml:space="preserve">him </w:t>
      </w:r>
      <w:r w:rsidR="00F86111" w:rsidRPr="00F86111">
        <w:rPr>
          <w:rFonts w:ascii="Arial" w:hAnsi="Arial" w:cs="Arial"/>
          <w:sz w:val="24"/>
          <w:szCs w:val="24"/>
        </w:rPr>
        <w:t>on the appeal.</w:t>
      </w:r>
      <w:r w:rsidR="00F86111">
        <w:rPr>
          <w:rFonts w:ascii="Arial" w:hAnsi="Arial" w:cs="Arial"/>
          <w:sz w:val="24"/>
          <w:szCs w:val="24"/>
        </w:rPr>
        <w:t xml:space="preserve"> Section 50(4) of the Act provides that the</w:t>
      </w:r>
      <w:r w:rsidR="00F86111" w:rsidRPr="00F86111">
        <w:rPr>
          <w:rFonts w:ascii="Arial" w:hAnsi="Arial" w:cs="Arial"/>
          <w:sz w:val="24"/>
          <w:szCs w:val="24"/>
        </w:rPr>
        <w:t xml:space="preserve"> Minister must consider the appeal and may confirm, set aside or vary the order or the decision or make any other appropriate order including an order that the prescribed fee paid by the appellant, or any part thereof, be refunded.</w:t>
      </w:r>
    </w:p>
    <w:p w:rsidR="00F86111" w:rsidRPr="00F86111" w:rsidRDefault="00F86111" w:rsidP="00117C50">
      <w:pPr>
        <w:spacing w:after="0" w:line="360" w:lineRule="auto"/>
        <w:jc w:val="both"/>
        <w:rPr>
          <w:rFonts w:ascii="Arial" w:hAnsi="Arial" w:cs="Arial"/>
          <w:sz w:val="24"/>
          <w:szCs w:val="24"/>
        </w:rPr>
      </w:pPr>
    </w:p>
    <w:p w:rsidR="0032041D" w:rsidRDefault="00814C06" w:rsidP="00117C50">
      <w:pPr>
        <w:spacing w:after="0" w:line="360" w:lineRule="auto"/>
        <w:jc w:val="both"/>
        <w:rPr>
          <w:rFonts w:ascii="Arial" w:hAnsi="Arial" w:cs="Arial"/>
          <w:sz w:val="24"/>
          <w:szCs w:val="24"/>
        </w:rPr>
      </w:pPr>
      <w:r>
        <w:rPr>
          <w:rFonts w:ascii="Arial" w:hAnsi="Arial" w:cs="Arial"/>
          <w:sz w:val="24"/>
          <w:szCs w:val="24"/>
        </w:rPr>
        <w:t>[</w:t>
      </w:r>
      <w:r w:rsidR="00152059">
        <w:rPr>
          <w:rFonts w:ascii="Arial" w:hAnsi="Arial" w:cs="Arial"/>
          <w:sz w:val="24"/>
          <w:szCs w:val="24"/>
        </w:rPr>
        <w:t>15</w:t>
      </w:r>
      <w:r>
        <w:rPr>
          <w:rFonts w:ascii="Arial" w:hAnsi="Arial" w:cs="Arial"/>
          <w:sz w:val="24"/>
          <w:szCs w:val="24"/>
        </w:rPr>
        <w:t>]</w:t>
      </w:r>
      <w:r>
        <w:rPr>
          <w:rFonts w:ascii="Arial" w:hAnsi="Arial" w:cs="Arial"/>
          <w:sz w:val="24"/>
          <w:szCs w:val="24"/>
        </w:rPr>
        <w:tab/>
        <w:t xml:space="preserve">Section 51 of the Act provides that a </w:t>
      </w:r>
      <w:r w:rsidRPr="00814C06">
        <w:rPr>
          <w:rFonts w:ascii="Arial" w:hAnsi="Arial" w:cs="Arial"/>
          <w:sz w:val="24"/>
          <w:szCs w:val="24"/>
        </w:rPr>
        <w:t>person aggrieved by a decision of the Minister made in terms of s 50(4) or a decision under s 21 may appeal, on points of law only, against that decision to the High Court within the prescribed tim</w:t>
      </w:r>
      <w:r>
        <w:rPr>
          <w:rFonts w:ascii="Arial" w:hAnsi="Arial" w:cs="Arial"/>
          <w:sz w:val="24"/>
          <w:szCs w:val="24"/>
        </w:rPr>
        <w:t>e and in the prescribed manner.</w:t>
      </w:r>
      <w:r w:rsidRPr="00814C06">
        <w:rPr>
          <w:rFonts w:ascii="Arial" w:hAnsi="Arial" w:cs="Arial"/>
          <w:sz w:val="24"/>
          <w:szCs w:val="24"/>
        </w:rPr>
        <w:t xml:space="preserve"> The appeal must be proceeded with as if it were an appeal from a Magistrate's Court to a High Court.</w:t>
      </w:r>
    </w:p>
    <w:p w:rsidR="001C1386" w:rsidRDefault="001C1386" w:rsidP="00117C50">
      <w:pPr>
        <w:spacing w:after="0" w:line="360" w:lineRule="auto"/>
        <w:jc w:val="both"/>
        <w:rPr>
          <w:rFonts w:ascii="Arial" w:hAnsi="Arial" w:cs="Arial"/>
          <w:sz w:val="24"/>
          <w:szCs w:val="24"/>
        </w:rPr>
      </w:pPr>
    </w:p>
    <w:p w:rsidR="002D3E19" w:rsidRDefault="00152059" w:rsidP="00117C50">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Minister </w:t>
      </w:r>
      <w:r w:rsidR="002D3E19">
        <w:rPr>
          <w:rFonts w:ascii="Arial" w:hAnsi="Arial" w:cs="Arial"/>
          <w:sz w:val="24"/>
          <w:szCs w:val="24"/>
        </w:rPr>
        <w:t xml:space="preserve">acting </w:t>
      </w:r>
      <w:r w:rsidR="002D3E19" w:rsidRPr="002D3E19">
        <w:rPr>
          <w:rFonts w:ascii="Arial" w:hAnsi="Arial" w:cs="Arial"/>
          <w:sz w:val="24"/>
          <w:szCs w:val="24"/>
        </w:rPr>
        <w:t>under</w:t>
      </w:r>
      <w:r w:rsidR="002D3E19">
        <w:rPr>
          <w:rFonts w:ascii="Arial" w:hAnsi="Arial" w:cs="Arial"/>
          <w:sz w:val="24"/>
          <w:szCs w:val="24"/>
        </w:rPr>
        <w:t xml:space="preserve"> s</w:t>
      </w:r>
      <w:r w:rsidR="002D3E19" w:rsidRPr="002D3E19">
        <w:rPr>
          <w:rFonts w:ascii="Arial" w:hAnsi="Arial" w:cs="Arial"/>
          <w:sz w:val="24"/>
          <w:szCs w:val="24"/>
        </w:rPr>
        <w:t xml:space="preserve"> 56 of the Act, made the Environmental Impact Assessment Regulations</w:t>
      </w:r>
      <w:r w:rsidR="00925F76">
        <w:rPr>
          <w:rFonts w:ascii="Arial" w:hAnsi="Arial" w:cs="Arial"/>
          <w:sz w:val="24"/>
          <w:szCs w:val="24"/>
        </w:rPr>
        <w:t>.</w:t>
      </w:r>
      <w:r w:rsidR="002D3E19">
        <w:rPr>
          <w:rStyle w:val="FootnoteReference"/>
          <w:rFonts w:ascii="Arial" w:hAnsi="Arial" w:cs="Arial"/>
          <w:sz w:val="24"/>
          <w:szCs w:val="24"/>
        </w:rPr>
        <w:footnoteReference w:id="7"/>
      </w:r>
      <w:r w:rsidR="002D3E19">
        <w:rPr>
          <w:rFonts w:ascii="Arial" w:hAnsi="Arial" w:cs="Arial"/>
          <w:sz w:val="24"/>
          <w:szCs w:val="24"/>
        </w:rPr>
        <w:t xml:space="preserve"> Regulation 25 of these regulations deals with a</w:t>
      </w:r>
      <w:r w:rsidR="00925F76">
        <w:rPr>
          <w:rFonts w:ascii="Arial" w:hAnsi="Arial" w:cs="Arial"/>
          <w:sz w:val="24"/>
          <w:szCs w:val="24"/>
        </w:rPr>
        <w:t>ppeals in terms of s</w:t>
      </w:r>
      <w:r w:rsidR="002D3E19" w:rsidRPr="002D3E19">
        <w:rPr>
          <w:rFonts w:ascii="Arial" w:hAnsi="Arial" w:cs="Arial"/>
          <w:sz w:val="24"/>
          <w:szCs w:val="24"/>
        </w:rPr>
        <w:t xml:space="preserve"> 50 of </w:t>
      </w:r>
      <w:r w:rsidR="00925F76">
        <w:rPr>
          <w:rFonts w:ascii="Arial" w:hAnsi="Arial" w:cs="Arial"/>
          <w:sz w:val="24"/>
          <w:szCs w:val="24"/>
        </w:rPr>
        <w:t xml:space="preserve">the </w:t>
      </w:r>
      <w:r w:rsidR="002D3E19" w:rsidRPr="002D3E19">
        <w:rPr>
          <w:rFonts w:ascii="Arial" w:hAnsi="Arial" w:cs="Arial"/>
          <w:sz w:val="24"/>
          <w:szCs w:val="24"/>
        </w:rPr>
        <w:t>Act</w:t>
      </w:r>
      <w:r w:rsidR="002D3E19">
        <w:rPr>
          <w:rFonts w:ascii="Arial" w:hAnsi="Arial" w:cs="Arial"/>
          <w:sz w:val="24"/>
          <w:szCs w:val="24"/>
        </w:rPr>
        <w:t>. The regulation amongst other matters provides that:</w:t>
      </w:r>
    </w:p>
    <w:p w:rsidR="00776426" w:rsidRDefault="00776426" w:rsidP="00117C50">
      <w:pPr>
        <w:spacing w:after="0" w:line="360" w:lineRule="auto"/>
        <w:jc w:val="both"/>
        <w:rPr>
          <w:rFonts w:ascii="Arial" w:hAnsi="Arial" w:cs="Arial"/>
          <w:sz w:val="24"/>
          <w:szCs w:val="24"/>
        </w:rPr>
      </w:pPr>
    </w:p>
    <w:p w:rsidR="002D3E19" w:rsidRDefault="002D3E19" w:rsidP="00117C50">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A</w:t>
      </w:r>
      <w:r w:rsidRPr="002D3E19">
        <w:rPr>
          <w:rFonts w:ascii="Arial" w:hAnsi="Arial" w:cs="Arial"/>
          <w:sz w:val="24"/>
          <w:szCs w:val="24"/>
        </w:rPr>
        <w:t>n appeal in terms of s</w:t>
      </w:r>
      <w:r w:rsidR="00925F76">
        <w:rPr>
          <w:rFonts w:ascii="Arial" w:hAnsi="Arial" w:cs="Arial"/>
          <w:sz w:val="24"/>
          <w:szCs w:val="24"/>
        </w:rPr>
        <w:t xml:space="preserve"> </w:t>
      </w:r>
      <w:r>
        <w:rPr>
          <w:rFonts w:ascii="Arial" w:hAnsi="Arial" w:cs="Arial"/>
          <w:sz w:val="24"/>
          <w:szCs w:val="24"/>
        </w:rPr>
        <w:t xml:space="preserve">50 of the Act must be </w:t>
      </w:r>
      <w:r w:rsidRPr="002D3E19">
        <w:rPr>
          <w:rFonts w:ascii="Arial" w:hAnsi="Arial" w:cs="Arial"/>
          <w:sz w:val="24"/>
          <w:szCs w:val="24"/>
        </w:rPr>
        <w:t>made within 14 days from the date of receipt of notification of a decision contem</w:t>
      </w:r>
      <w:r w:rsidR="00925F76">
        <w:rPr>
          <w:rFonts w:ascii="Arial" w:hAnsi="Arial" w:cs="Arial"/>
          <w:sz w:val="24"/>
          <w:szCs w:val="24"/>
        </w:rPr>
        <w:t>plated in s</w:t>
      </w:r>
      <w:r>
        <w:rPr>
          <w:rFonts w:ascii="Arial" w:hAnsi="Arial" w:cs="Arial"/>
          <w:sz w:val="24"/>
          <w:szCs w:val="24"/>
        </w:rPr>
        <w:t xml:space="preserve"> 50 of the Act and that the appeal must be </w:t>
      </w:r>
      <w:r w:rsidRPr="002D3E19">
        <w:rPr>
          <w:rFonts w:ascii="Arial" w:hAnsi="Arial" w:cs="Arial"/>
          <w:sz w:val="24"/>
          <w:szCs w:val="24"/>
        </w:rPr>
        <w:t xml:space="preserve">made on a form which corresponds substantially with Form 3 of Annexure 1 to </w:t>
      </w:r>
      <w:r w:rsidRPr="002D3E19">
        <w:rPr>
          <w:rFonts w:ascii="Arial" w:hAnsi="Arial" w:cs="Arial"/>
          <w:sz w:val="24"/>
          <w:szCs w:val="24"/>
        </w:rPr>
        <w:lastRenderedPageBreak/>
        <w:t>the regulations,</w:t>
      </w:r>
      <w:r>
        <w:rPr>
          <w:rFonts w:ascii="Arial" w:hAnsi="Arial" w:cs="Arial"/>
          <w:sz w:val="24"/>
          <w:szCs w:val="24"/>
        </w:rPr>
        <w:t xml:space="preserve"> which Form is obtainable from the Ministry, </w:t>
      </w:r>
      <w:r w:rsidRPr="002D3E19">
        <w:rPr>
          <w:rFonts w:ascii="Arial" w:hAnsi="Arial" w:cs="Arial"/>
          <w:sz w:val="24"/>
          <w:szCs w:val="24"/>
        </w:rPr>
        <w:t xml:space="preserve">accompanied by </w:t>
      </w:r>
      <w:r>
        <w:rPr>
          <w:rFonts w:ascii="Arial" w:hAnsi="Arial" w:cs="Arial"/>
          <w:sz w:val="24"/>
          <w:szCs w:val="24"/>
        </w:rPr>
        <w:t xml:space="preserve">the prescribed fee. The appeal must be </w:t>
      </w:r>
      <w:r w:rsidRPr="002D3E19">
        <w:rPr>
          <w:rFonts w:ascii="Arial" w:hAnsi="Arial" w:cs="Arial"/>
          <w:sz w:val="24"/>
          <w:szCs w:val="24"/>
        </w:rPr>
        <w:t xml:space="preserve">submitted to the secretary of the appeal panel, designated </w:t>
      </w:r>
      <w:r>
        <w:rPr>
          <w:rFonts w:ascii="Arial" w:hAnsi="Arial" w:cs="Arial"/>
          <w:sz w:val="24"/>
          <w:szCs w:val="24"/>
        </w:rPr>
        <w:t xml:space="preserve">in terms of </w:t>
      </w:r>
      <w:r w:rsidRPr="002D3E19">
        <w:rPr>
          <w:rFonts w:ascii="Arial" w:hAnsi="Arial" w:cs="Arial"/>
          <w:sz w:val="24"/>
          <w:szCs w:val="24"/>
        </w:rPr>
        <w:t xml:space="preserve">regulation </w:t>
      </w:r>
      <w:r>
        <w:rPr>
          <w:rFonts w:ascii="Arial" w:hAnsi="Arial" w:cs="Arial"/>
          <w:sz w:val="24"/>
          <w:szCs w:val="24"/>
        </w:rPr>
        <w:t>25(3).</w:t>
      </w:r>
    </w:p>
    <w:p w:rsidR="002D3E19" w:rsidRDefault="002D3E19" w:rsidP="00117C50">
      <w:pPr>
        <w:spacing w:after="0" w:line="360" w:lineRule="auto"/>
        <w:jc w:val="both"/>
        <w:rPr>
          <w:rFonts w:ascii="Arial" w:hAnsi="Arial" w:cs="Arial"/>
          <w:sz w:val="24"/>
          <w:szCs w:val="24"/>
        </w:rPr>
      </w:pPr>
    </w:p>
    <w:p w:rsidR="002D3E19" w:rsidRDefault="002D3E19" w:rsidP="00117C50">
      <w:pPr>
        <w:spacing w:after="0" w:line="360" w:lineRule="auto"/>
        <w:jc w:val="both"/>
        <w:rPr>
          <w:rFonts w:ascii="Arial" w:hAnsi="Arial" w:cs="Arial"/>
          <w:sz w:val="24"/>
          <w:szCs w:val="24"/>
        </w:rPr>
      </w:pPr>
      <w:r>
        <w:rPr>
          <w:rFonts w:ascii="Arial" w:hAnsi="Arial" w:cs="Arial"/>
          <w:sz w:val="24"/>
          <w:szCs w:val="24"/>
        </w:rPr>
        <w:t>(b</w:t>
      </w:r>
      <w:r w:rsidRPr="002D3E19">
        <w:rPr>
          <w:rFonts w:ascii="Arial" w:hAnsi="Arial" w:cs="Arial"/>
          <w:sz w:val="24"/>
          <w:szCs w:val="24"/>
        </w:rPr>
        <w:t>)</w:t>
      </w:r>
      <w:r>
        <w:rPr>
          <w:rFonts w:ascii="Arial" w:hAnsi="Arial" w:cs="Arial"/>
          <w:sz w:val="24"/>
          <w:szCs w:val="24"/>
        </w:rPr>
        <w:tab/>
      </w:r>
      <w:r w:rsidRPr="002D3E19">
        <w:rPr>
          <w:rFonts w:ascii="Arial" w:hAnsi="Arial" w:cs="Arial"/>
          <w:sz w:val="24"/>
          <w:szCs w:val="24"/>
        </w:rPr>
        <w:t>If the appellant is an applicant, the appellant must serve on each person registered as an interested and affected party in relation to the applicant’s application</w:t>
      </w:r>
      <w:r w:rsidR="00B60A9D">
        <w:rPr>
          <w:rFonts w:ascii="Arial" w:hAnsi="Arial" w:cs="Arial"/>
          <w:sz w:val="24"/>
          <w:szCs w:val="24"/>
        </w:rPr>
        <w:t xml:space="preserve"> </w:t>
      </w:r>
      <w:r w:rsidRPr="002D3E19">
        <w:rPr>
          <w:rFonts w:ascii="Arial" w:hAnsi="Arial" w:cs="Arial"/>
          <w:sz w:val="24"/>
          <w:szCs w:val="24"/>
        </w:rPr>
        <w:t>a copy of the appea</w:t>
      </w:r>
      <w:r w:rsidR="00B60A9D">
        <w:rPr>
          <w:rFonts w:ascii="Arial" w:hAnsi="Arial" w:cs="Arial"/>
          <w:sz w:val="24"/>
          <w:szCs w:val="24"/>
        </w:rPr>
        <w:t xml:space="preserve">l application referred to in </w:t>
      </w:r>
      <w:r w:rsidRPr="002D3E19">
        <w:rPr>
          <w:rFonts w:ascii="Arial" w:hAnsi="Arial" w:cs="Arial"/>
          <w:sz w:val="24"/>
          <w:szCs w:val="24"/>
        </w:rPr>
        <w:t xml:space="preserve">regulation </w:t>
      </w:r>
      <w:r w:rsidR="00B60A9D">
        <w:rPr>
          <w:rFonts w:ascii="Arial" w:hAnsi="Arial" w:cs="Arial"/>
          <w:sz w:val="24"/>
          <w:szCs w:val="24"/>
        </w:rPr>
        <w:t>25(2)</w:t>
      </w:r>
      <w:r w:rsidRPr="002D3E19">
        <w:rPr>
          <w:rFonts w:ascii="Arial" w:hAnsi="Arial" w:cs="Arial"/>
          <w:sz w:val="24"/>
          <w:szCs w:val="24"/>
        </w:rPr>
        <w:t xml:space="preserve"> and</w:t>
      </w:r>
      <w:r w:rsidR="00B60A9D">
        <w:rPr>
          <w:rFonts w:ascii="Arial" w:hAnsi="Arial" w:cs="Arial"/>
          <w:sz w:val="24"/>
          <w:szCs w:val="24"/>
        </w:rPr>
        <w:t xml:space="preserve"> </w:t>
      </w:r>
      <w:r w:rsidRPr="002D3E19">
        <w:rPr>
          <w:rFonts w:ascii="Arial" w:hAnsi="Arial" w:cs="Arial"/>
          <w:sz w:val="24"/>
          <w:szCs w:val="24"/>
        </w:rPr>
        <w:t>a notice indicating where and for what period the appeal submission is available for inspection by the person. If the appellant is a person other than an applicant, the appella</w:t>
      </w:r>
      <w:r w:rsidR="00B60A9D">
        <w:rPr>
          <w:rFonts w:ascii="Arial" w:hAnsi="Arial" w:cs="Arial"/>
          <w:sz w:val="24"/>
          <w:szCs w:val="24"/>
        </w:rPr>
        <w:t xml:space="preserve">nt must serve on the applicant </w:t>
      </w:r>
      <w:r w:rsidRPr="002D3E19">
        <w:rPr>
          <w:rFonts w:ascii="Arial" w:hAnsi="Arial" w:cs="Arial"/>
          <w:sz w:val="24"/>
          <w:szCs w:val="24"/>
        </w:rPr>
        <w:t xml:space="preserve">a copy of the appeal application referred to </w:t>
      </w:r>
      <w:r w:rsidR="00676CEC">
        <w:rPr>
          <w:rFonts w:ascii="Arial" w:hAnsi="Arial" w:cs="Arial"/>
          <w:sz w:val="24"/>
          <w:szCs w:val="24"/>
        </w:rPr>
        <w:t xml:space="preserve">in </w:t>
      </w:r>
      <w:r w:rsidR="00B60A9D" w:rsidRPr="002D3E19">
        <w:rPr>
          <w:rFonts w:ascii="Arial" w:hAnsi="Arial" w:cs="Arial"/>
          <w:sz w:val="24"/>
          <w:szCs w:val="24"/>
        </w:rPr>
        <w:t xml:space="preserve">regulation </w:t>
      </w:r>
      <w:r w:rsidR="00B60A9D">
        <w:rPr>
          <w:rFonts w:ascii="Arial" w:hAnsi="Arial" w:cs="Arial"/>
          <w:sz w:val="24"/>
          <w:szCs w:val="24"/>
        </w:rPr>
        <w:t>25</w:t>
      </w:r>
      <w:r w:rsidR="00B60A9D" w:rsidRPr="002D3E19">
        <w:rPr>
          <w:rFonts w:ascii="Arial" w:hAnsi="Arial" w:cs="Arial"/>
          <w:sz w:val="24"/>
          <w:szCs w:val="24"/>
        </w:rPr>
        <w:t xml:space="preserve">(2); </w:t>
      </w:r>
      <w:r w:rsidRPr="002D3E19">
        <w:rPr>
          <w:rFonts w:ascii="Arial" w:hAnsi="Arial" w:cs="Arial"/>
          <w:sz w:val="24"/>
          <w:szCs w:val="24"/>
        </w:rPr>
        <w:t>and</w:t>
      </w:r>
      <w:r w:rsidR="00B60A9D">
        <w:rPr>
          <w:rFonts w:ascii="Arial" w:hAnsi="Arial" w:cs="Arial"/>
          <w:sz w:val="24"/>
          <w:szCs w:val="24"/>
        </w:rPr>
        <w:t xml:space="preserve"> </w:t>
      </w:r>
      <w:r w:rsidRPr="002D3E19">
        <w:rPr>
          <w:rFonts w:ascii="Arial" w:hAnsi="Arial" w:cs="Arial"/>
          <w:sz w:val="24"/>
          <w:szCs w:val="24"/>
        </w:rPr>
        <w:t>a notice indicating where and for what period the appeal submission is available for inspection by the applicant.</w:t>
      </w:r>
    </w:p>
    <w:p w:rsidR="00B60A9D" w:rsidRPr="002D3E19" w:rsidRDefault="00B60A9D" w:rsidP="00117C50">
      <w:pPr>
        <w:spacing w:after="0" w:line="360" w:lineRule="auto"/>
        <w:jc w:val="both"/>
        <w:rPr>
          <w:rFonts w:ascii="Arial" w:hAnsi="Arial" w:cs="Arial"/>
          <w:sz w:val="24"/>
          <w:szCs w:val="24"/>
        </w:rPr>
      </w:pPr>
    </w:p>
    <w:p w:rsidR="002D3E19" w:rsidRPr="002D3E19" w:rsidRDefault="002D3E19" w:rsidP="00117C50">
      <w:pPr>
        <w:spacing w:after="0" w:line="360" w:lineRule="auto"/>
        <w:jc w:val="both"/>
        <w:rPr>
          <w:rFonts w:ascii="Arial" w:hAnsi="Arial" w:cs="Arial"/>
          <w:sz w:val="24"/>
          <w:szCs w:val="24"/>
        </w:rPr>
      </w:pPr>
      <w:r w:rsidRPr="002D3E19">
        <w:rPr>
          <w:rFonts w:ascii="Arial" w:hAnsi="Arial" w:cs="Arial"/>
          <w:sz w:val="24"/>
          <w:szCs w:val="24"/>
        </w:rPr>
        <w:t>(</w:t>
      </w:r>
      <w:r w:rsidR="00B60A9D">
        <w:rPr>
          <w:rFonts w:ascii="Arial" w:hAnsi="Arial" w:cs="Arial"/>
          <w:sz w:val="24"/>
          <w:szCs w:val="24"/>
        </w:rPr>
        <w:t>c</w:t>
      </w:r>
      <w:r w:rsidRPr="002D3E19">
        <w:rPr>
          <w:rFonts w:ascii="Arial" w:hAnsi="Arial" w:cs="Arial"/>
          <w:sz w:val="24"/>
          <w:szCs w:val="24"/>
        </w:rPr>
        <w:t xml:space="preserve">) </w:t>
      </w:r>
      <w:r w:rsidR="00B60A9D">
        <w:rPr>
          <w:rFonts w:ascii="Arial" w:hAnsi="Arial" w:cs="Arial"/>
          <w:sz w:val="24"/>
          <w:szCs w:val="24"/>
        </w:rPr>
        <w:tab/>
      </w:r>
      <w:r w:rsidRPr="002D3E19">
        <w:rPr>
          <w:rFonts w:ascii="Arial" w:hAnsi="Arial" w:cs="Arial"/>
          <w:sz w:val="24"/>
          <w:szCs w:val="24"/>
        </w:rPr>
        <w:t>The Minister may</w:t>
      </w:r>
      <w:r w:rsidR="000F6140">
        <w:rPr>
          <w:rFonts w:ascii="Arial" w:hAnsi="Arial" w:cs="Arial"/>
          <w:sz w:val="24"/>
          <w:szCs w:val="24"/>
        </w:rPr>
        <w:t>,</w:t>
      </w:r>
      <w:r w:rsidRPr="002D3E19">
        <w:rPr>
          <w:rFonts w:ascii="Arial" w:hAnsi="Arial" w:cs="Arial"/>
          <w:sz w:val="24"/>
          <w:szCs w:val="24"/>
        </w:rPr>
        <w:t xml:space="preserve"> in writing, on good cause extend the period within which an appeal must be submitted.</w:t>
      </w:r>
    </w:p>
    <w:p w:rsidR="00B60A9D" w:rsidRDefault="00B60A9D" w:rsidP="00117C50">
      <w:pPr>
        <w:spacing w:after="0" w:line="360" w:lineRule="auto"/>
        <w:jc w:val="both"/>
        <w:rPr>
          <w:rFonts w:ascii="Arial" w:hAnsi="Arial" w:cs="Arial"/>
          <w:sz w:val="24"/>
          <w:szCs w:val="24"/>
        </w:rPr>
      </w:pPr>
    </w:p>
    <w:p w:rsidR="002D3E19" w:rsidRPr="002D3E19" w:rsidRDefault="002D3E19" w:rsidP="00117C50">
      <w:pPr>
        <w:spacing w:after="0" w:line="360" w:lineRule="auto"/>
        <w:jc w:val="both"/>
        <w:rPr>
          <w:rFonts w:ascii="Arial" w:hAnsi="Arial" w:cs="Arial"/>
          <w:sz w:val="24"/>
          <w:szCs w:val="24"/>
        </w:rPr>
      </w:pPr>
      <w:r w:rsidRPr="002D3E19">
        <w:rPr>
          <w:rFonts w:ascii="Arial" w:hAnsi="Arial" w:cs="Arial"/>
          <w:sz w:val="24"/>
          <w:szCs w:val="24"/>
        </w:rPr>
        <w:t>(</w:t>
      </w:r>
      <w:r w:rsidR="00B60A9D">
        <w:rPr>
          <w:rFonts w:ascii="Arial" w:hAnsi="Arial" w:cs="Arial"/>
          <w:sz w:val="24"/>
          <w:szCs w:val="24"/>
        </w:rPr>
        <w:t>d</w:t>
      </w:r>
      <w:r w:rsidRPr="002D3E19">
        <w:rPr>
          <w:rFonts w:ascii="Arial" w:hAnsi="Arial" w:cs="Arial"/>
          <w:sz w:val="24"/>
          <w:szCs w:val="24"/>
        </w:rPr>
        <w:t>)</w:t>
      </w:r>
      <w:r w:rsidR="00B60A9D">
        <w:rPr>
          <w:rFonts w:ascii="Arial" w:hAnsi="Arial" w:cs="Arial"/>
          <w:sz w:val="24"/>
          <w:szCs w:val="24"/>
        </w:rPr>
        <w:tab/>
      </w:r>
      <w:r w:rsidRPr="002D3E19">
        <w:rPr>
          <w:rFonts w:ascii="Arial" w:hAnsi="Arial" w:cs="Arial"/>
          <w:sz w:val="24"/>
          <w:szCs w:val="24"/>
        </w:rPr>
        <w:t>A person that r</w:t>
      </w:r>
      <w:r w:rsidR="00B60A9D">
        <w:rPr>
          <w:rFonts w:ascii="Arial" w:hAnsi="Arial" w:cs="Arial"/>
          <w:sz w:val="24"/>
          <w:szCs w:val="24"/>
        </w:rPr>
        <w:t xml:space="preserve">eceives a notice in terms of </w:t>
      </w:r>
      <w:r w:rsidRPr="002D3E19">
        <w:rPr>
          <w:rFonts w:ascii="Arial" w:hAnsi="Arial" w:cs="Arial"/>
          <w:sz w:val="24"/>
          <w:szCs w:val="24"/>
        </w:rPr>
        <w:t>regulation</w:t>
      </w:r>
      <w:r w:rsidR="00B60A9D">
        <w:rPr>
          <w:rFonts w:ascii="Arial" w:hAnsi="Arial" w:cs="Arial"/>
          <w:sz w:val="24"/>
          <w:szCs w:val="24"/>
        </w:rPr>
        <w:t xml:space="preserve"> 25</w:t>
      </w:r>
      <w:r w:rsidRPr="002D3E19">
        <w:rPr>
          <w:rFonts w:ascii="Arial" w:hAnsi="Arial" w:cs="Arial"/>
          <w:sz w:val="24"/>
          <w:szCs w:val="24"/>
        </w:rPr>
        <w:t>(5), or an applicant who r</w:t>
      </w:r>
      <w:r w:rsidR="00B60A9D">
        <w:rPr>
          <w:rFonts w:ascii="Arial" w:hAnsi="Arial" w:cs="Arial"/>
          <w:sz w:val="24"/>
          <w:szCs w:val="24"/>
        </w:rPr>
        <w:t xml:space="preserve">eceives a notice in terms of </w:t>
      </w:r>
      <w:r w:rsidRPr="002D3E19">
        <w:rPr>
          <w:rFonts w:ascii="Arial" w:hAnsi="Arial" w:cs="Arial"/>
          <w:sz w:val="24"/>
          <w:szCs w:val="24"/>
        </w:rPr>
        <w:t>regulation</w:t>
      </w:r>
      <w:r w:rsidR="00B60A9D">
        <w:rPr>
          <w:rFonts w:ascii="Arial" w:hAnsi="Arial" w:cs="Arial"/>
          <w:sz w:val="24"/>
          <w:szCs w:val="24"/>
        </w:rPr>
        <w:t xml:space="preserve"> 25</w:t>
      </w:r>
      <w:r w:rsidRPr="002D3E19">
        <w:rPr>
          <w:rFonts w:ascii="Arial" w:hAnsi="Arial" w:cs="Arial"/>
          <w:sz w:val="24"/>
          <w:szCs w:val="24"/>
        </w:rPr>
        <w:t>(6), may submit to the Minister, a responding statement within 30 days from the date the appeal submission was made available for inspection.</w:t>
      </w:r>
    </w:p>
    <w:p w:rsidR="00B60A9D" w:rsidRDefault="00B60A9D" w:rsidP="00117C50">
      <w:pPr>
        <w:spacing w:after="0" w:line="360" w:lineRule="auto"/>
        <w:jc w:val="both"/>
        <w:rPr>
          <w:rFonts w:ascii="Arial" w:hAnsi="Arial" w:cs="Arial"/>
          <w:sz w:val="24"/>
          <w:szCs w:val="24"/>
        </w:rPr>
      </w:pPr>
    </w:p>
    <w:p w:rsidR="002D3E19" w:rsidRDefault="002D3E19" w:rsidP="00117C50">
      <w:pPr>
        <w:spacing w:after="0" w:line="360" w:lineRule="auto"/>
        <w:jc w:val="both"/>
        <w:rPr>
          <w:rFonts w:ascii="Arial" w:hAnsi="Arial" w:cs="Arial"/>
          <w:sz w:val="24"/>
          <w:szCs w:val="24"/>
        </w:rPr>
      </w:pPr>
      <w:r w:rsidRPr="002D3E19">
        <w:rPr>
          <w:rFonts w:ascii="Arial" w:hAnsi="Arial" w:cs="Arial"/>
          <w:sz w:val="24"/>
          <w:szCs w:val="24"/>
        </w:rPr>
        <w:t>(</w:t>
      </w:r>
      <w:r w:rsidR="00B60A9D">
        <w:rPr>
          <w:rFonts w:ascii="Arial" w:hAnsi="Arial" w:cs="Arial"/>
          <w:sz w:val="24"/>
          <w:szCs w:val="24"/>
        </w:rPr>
        <w:t>e</w:t>
      </w:r>
      <w:r w:rsidRPr="002D3E19">
        <w:rPr>
          <w:rFonts w:ascii="Arial" w:hAnsi="Arial" w:cs="Arial"/>
          <w:sz w:val="24"/>
          <w:szCs w:val="24"/>
        </w:rPr>
        <w:t>)</w:t>
      </w:r>
      <w:r w:rsidR="00B60A9D">
        <w:rPr>
          <w:rFonts w:ascii="Arial" w:hAnsi="Arial" w:cs="Arial"/>
          <w:sz w:val="24"/>
          <w:szCs w:val="24"/>
        </w:rPr>
        <w:tab/>
      </w:r>
      <w:r w:rsidRPr="002D3E19">
        <w:rPr>
          <w:rFonts w:ascii="Arial" w:hAnsi="Arial" w:cs="Arial"/>
          <w:sz w:val="24"/>
          <w:szCs w:val="24"/>
        </w:rPr>
        <w:t>A person or applicant who submits a re</w:t>
      </w:r>
      <w:r w:rsidR="00B60A9D">
        <w:rPr>
          <w:rFonts w:ascii="Arial" w:hAnsi="Arial" w:cs="Arial"/>
          <w:sz w:val="24"/>
          <w:szCs w:val="24"/>
        </w:rPr>
        <w:t xml:space="preserve">sponding statement in terms of </w:t>
      </w:r>
      <w:r w:rsidRPr="002D3E19">
        <w:rPr>
          <w:rFonts w:ascii="Arial" w:hAnsi="Arial" w:cs="Arial"/>
          <w:sz w:val="24"/>
          <w:szCs w:val="24"/>
        </w:rPr>
        <w:t xml:space="preserve">regulation </w:t>
      </w:r>
      <w:r w:rsidR="00B60A9D">
        <w:rPr>
          <w:rFonts w:ascii="Arial" w:hAnsi="Arial" w:cs="Arial"/>
          <w:sz w:val="24"/>
          <w:szCs w:val="24"/>
        </w:rPr>
        <w:t>25</w:t>
      </w:r>
      <w:r w:rsidRPr="002D3E19">
        <w:rPr>
          <w:rFonts w:ascii="Arial" w:hAnsi="Arial" w:cs="Arial"/>
          <w:sz w:val="24"/>
          <w:szCs w:val="24"/>
        </w:rPr>
        <w:t>(8</w:t>
      </w:r>
      <w:r w:rsidR="00B60A9D">
        <w:rPr>
          <w:rFonts w:ascii="Arial" w:hAnsi="Arial" w:cs="Arial"/>
          <w:sz w:val="24"/>
          <w:szCs w:val="24"/>
        </w:rPr>
        <w:t>)</w:t>
      </w:r>
      <w:r w:rsidRPr="002D3E19">
        <w:rPr>
          <w:rFonts w:ascii="Arial" w:hAnsi="Arial" w:cs="Arial"/>
          <w:sz w:val="24"/>
          <w:szCs w:val="24"/>
        </w:rPr>
        <w:t xml:space="preserve"> must serve a copy of the statement on the appellant.</w:t>
      </w:r>
    </w:p>
    <w:p w:rsidR="00676CEC" w:rsidRPr="002D3E19" w:rsidRDefault="00676CEC" w:rsidP="00117C50">
      <w:pPr>
        <w:spacing w:after="0" w:line="360" w:lineRule="auto"/>
        <w:jc w:val="both"/>
        <w:rPr>
          <w:rFonts w:ascii="Arial" w:hAnsi="Arial" w:cs="Arial"/>
          <w:sz w:val="24"/>
          <w:szCs w:val="24"/>
        </w:rPr>
      </w:pPr>
    </w:p>
    <w:p w:rsidR="002D3E19" w:rsidRDefault="00B60A9D" w:rsidP="00117C50">
      <w:pPr>
        <w:spacing w:after="0" w:line="36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r>
      <w:r w:rsidR="002D3E19" w:rsidRPr="002D3E19">
        <w:rPr>
          <w:rFonts w:ascii="Arial" w:hAnsi="Arial" w:cs="Arial"/>
          <w:sz w:val="24"/>
          <w:szCs w:val="24"/>
        </w:rPr>
        <w:t>The Minister may, in writing, on good cause extend the period within which responding statements or an appellant’s answering statement in terms of</w:t>
      </w:r>
      <w:r w:rsidR="00676CEC">
        <w:rPr>
          <w:rFonts w:ascii="Arial" w:hAnsi="Arial" w:cs="Arial"/>
          <w:sz w:val="24"/>
          <w:szCs w:val="24"/>
        </w:rPr>
        <w:t xml:space="preserve"> </w:t>
      </w:r>
      <w:r w:rsidR="00676CEC" w:rsidRPr="002D3E19">
        <w:rPr>
          <w:rFonts w:ascii="Arial" w:hAnsi="Arial" w:cs="Arial"/>
          <w:sz w:val="24"/>
          <w:szCs w:val="24"/>
        </w:rPr>
        <w:t>regulation</w:t>
      </w:r>
      <w:r w:rsidR="00676CEC">
        <w:rPr>
          <w:rFonts w:ascii="Arial" w:hAnsi="Arial" w:cs="Arial"/>
          <w:sz w:val="24"/>
          <w:szCs w:val="24"/>
        </w:rPr>
        <w:t xml:space="preserve"> 25(6) </w:t>
      </w:r>
      <w:r w:rsidR="002D3E19" w:rsidRPr="002D3E19">
        <w:rPr>
          <w:rFonts w:ascii="Arial" w:hAnsi="Arial" w:cs="Arial"/>
          <w:sz w:val="24"/>
          <w:szCs w:val="24"/>
        </w:rPr>
        <w:t>must be submitted.</w:t>
      </w:r>
    </w:p>
    <w:p w:rsidR="00B60A9D" w:rsidRPr="002D3E19" w:rsidRDefault="00B60A9D" w:rsidP="00117C50">
      <w:pPr>
        <w:spacing w:after="0" w:line="360" w:lineRule="auto"/>
        <w:jc w:val="both"/>
        <w:rPr>
          <w:rFonts w:ascii="Arial" w:hAnsi="Arial" w:cs="Arial"/>
          <w:sz w:val="24"/>
          <w:szCs w:val="24"/>
        </w:rPr>
      </w:pPr>
    </w:p>
    <w:p w:rsidR="00776426" w:rsidRDefault="00B60A9D" w:rsidP="00117C50">
      <w:pPr>
        <w:spacing w:after="0" w:line="360" w:lineRule="auto"/>
        <w:jc w:val="both"/>
        <w:rPr>
          <w:rFonts w:ascii="Arial" w:hAnsi="Arial" w:cs="Arial"/>
          <w:sz w:val="24"/>
          <w:szCs w:val="24"/>
        </w:rPr>
      </w:pPr>
      <w:r>
        <w:rPr>
          <w:rFonts w:ascii="Arial" w:hAnsi="Arial" w:cs="Arial"/>
          <w:sz w:val="24"/>
          <w:szCs w:val="24"/>
        </w:rPr>
        <w:t>(g</w:t>
      </w:r>
      <w:r w:rsidR="002D3E19" w:rsidRPr="002D3E19">
        <w:rPr>
          <w:rFonts w:ascii="Arial" w:hAnsi="Arial" w:cs="Arial"/>
          <w:sz w:val="24"/>
          <w:szCs w:val="24"/>
        </w:rPr>
        <w:t>)</w:t>
      </w:r>
      <w:r>
        <w:rPr>
          <w:rFonts w:ascii="Arial" w:hAnsi="Arial" w:cs="Arial"/>
          <w:sz w:val="24"/>
          <w:szCs w:val="24"/>
        </w:rPr>
        <w:tab/>
      </w:r>
      <w:r w:rsidR="002D3E19" w:rsidRPr="002D3E19">
        <w:rPr>
          <w:rFonts w:ascii="Arial" w:hAnsi="Arial" w:cs="Arial"/>
          <w:sz w:val="24"/>
          <w:szCs w:val="24"/>
        </w:rPr>
        <w:t>An appellant and each respondent is entitled to be notified of the appointment of an appeal panel in terms of s 50(3) of the Act, if the Minister appoints an appeal p</w:t>
      </w:r>
      <w:r>
        <w:rPr>
          <w:rFonts w:ascii="Arial" w:hAnsi="Arial" w:cs="Arial"/>
          <w:sz w:val="24"/>
          <w:szCs w:val="24"/>
        </w:rPr>
        <w:t>anel for purposes of the appeal</w:t>
      </w:r>
      <w:r w:rsidR="00776426">
        <w:rPr>
          <w:rFonts w:ascii="Arial" w:hAnsi="Arial" w:cs="Arial"/>
          <w:sz w:val="24"/>
          <w:szCs w:val="24"/>
        </w:rPr>
        <w:t>.</w:t>
      </w:r>
    </w:p>
    <w:p w:rsidR="00776426" w:rsidRDefault="00776426" w:rsidP="00117C50">
      <w:pPr>
        <w:spacing w:after="0" w:line="360" w:lineRule="auto"/>
        <w:jc w:val="both"/>
        <w:rPr>
          <w:rFonts w:ascii="Arial" w:hAnsi="Arial" w:cs="Arial"/>
          <w:sz w:val="24"/>
          <w:szCs w:val="24"/>
        </w:rPr>
      </w:pPr>
    </w:p>
    <w:p w:rsidR="002D3E19" w:rsidRPr="00776426" w:rsidRDefault="00776426" w:rsidP="00117C50">
      <w:pPr>
        <w:spacing w:after="0" w:line="360" w:lineRule="auto"/>
        <w:jc w:val="both"/>
        <w:rPr>
          <w:rFonts w:ascii="Arial" w:hAnsi="Arial" w:cs="Arial"/>
          <w:sz w:val="24"/>
          <w:szCs w:val="24"/>
        </w:rPr>
      </w:pPr>
      <w:r>
        <w:rPr>
          <w:rFonts w:ascii="Arial" w:hAnsi="Arial" w:cs="Arial"/>
          <w:sz w:val="24"/>
          <w:szCs w:val="24"/>
        </w:rPr>
        <w:lastRenderedPageBreak/>
        <w:t>(h)</w:t>
      </w:r>
      <w:r>
        <w:rPr>
          <w:rFonts w:ascii="Arial" w:hAnsi="Arial" w:cs="Arial"/>
          <w:sz w:val="24"/>
          <w:szCs w:val="24"/>
        </w:rPr>
        <w:tab/>
      </w:r>
      <w:r w:rsidR="002D3E19" w:rsidRPr="00776426">
        <w:rPr>
          <w:rFonts w:ascii="Arial" w:hAnsi="Arial" w:cs="Arial"/>
          <w:sz w:val="24"/>
          <w:szCs w:val="24"/>
        </w:rPr>
        <w:t>The Minister may request the appellant or a respondent to submit such additional information in connection with the appeal as the Minister may require.</w:t>
      </w:r>
    </w:p>
    <w:p w:rsidR="002D3E19" w:rsidRDefault="002D3E19" w:rsidP="00117C50">
      <w:pPr>
        <w:spacing w:after="0" w:line="360" w:lineRule="auto"/>
        <w:jc w:val="both"/>
        <w:rPr>
          <w:rFonts w:ascii="Arial" w:hAnsi="Arial" w:cs="Arial"/>
          <w:sz w:val="24"/>
          <w:szCs w:val="24"/>
        </w:rPr>
      </w:pPr>
    </w:p>
    <w:p w:rsidR="00180718" w:rsidRDefault="00180718" w:rsidP="00117C5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 Having set out the statutory framework under which appeals may be dealt with, I now proceed to look at the ground</w:t>
      </w:r>
      <w:r w:rsidR="00676CEC">
        <w:rPr>
          <w:rFonts w:ascii="Arial" w:hAnsi="Arial" w:cs="Arial"/>
          <w:sz w:val="24"/>
          <w:szCs w:val="24"/>
        </w:rPr>
        <w:t>s</w:t>
      </w:r>
      <w:r w:rsidR="0067702C">
        <w:rPr>
          <w:rFonts w:ascii="Arial" w:hAnsi="Arial" w:cs="Arial"/>
          <w:sz w:val="24"/>
          <w:szCs w:val="24"/>
        </w:rPr>
        <w:t xml:space="preserve"> on which the appellant based</w:t>
      </w:r>
      <w:r>
        <w:rPr>
          <w:rFonts w:ascii="Arial" w:hAnsi="Arial" w:cs="Arial"/>
          <w:sz w:val="24"/>
          <w:szCs w:val="24"/>
        </w:rPr>
        <w:t xml:space="preserve"> his appeal to the court and the grounds on which the Minister and Mr </w:t>
      </w:r>
      <w:proofErr w:type="spellStart"/>
      <w:r>
        <w:rPr>
          <w:rFonts w:ascii="Arial" w:hAnsi="Arial" w:cs="Arial"/>
          <w:sz w:val="24"/>
          <w:szCs w:val="24"/>
        </w:rPr>
        <w:t>Gaweseb</w:t>
      </w:r>
      <w:proofErr w:type="spellEnd"/>
      <w:r>
        <w:rPr>
          <w:rFonts w:ascii="Arial" w:hAnsi="Arial" w:cs="Arial"/>
          <w:sz w:val="24"/>
          <w:szCs w:val="24"/>
        </w:rPr>
        <w:t xml:space="preserve"> oppose the appeal.</w:t>
      </w:r>
    </w:p>
    <w:p w:rsidR="00180718" w:rsidRDefault="00180718" w:rsidP="00117C50">
      <w:pPr>
        <w:spacing w:after="0" w:line="360" w:lineRule="auto"/>
        <w:jc w:val="both"/>
        <w:rPr>
          <w:rFonts w:ascii="Arial" w:hAnsi="Arial" w:cs="Arial"/>
          <w:sz w:val="24"/>
          <w:szCs w:val="24"/>
        </w:rPr>
      </w:pPr>
    </w:p>
    <w:p w:rsidR="00A170AA" w:rsidRPr="00FA3A06" w:rsidRDefault="000C2E7F" w:rsidP="00117C50">
      <w:pPr>
        <w:spacing w:after="0" w:line="360" w:lineRule="auto"/>
        <w:jc w:val="both"/>
        <w:rPr>
          <w:rFonts w:ascii="Arial" w:hAnsi="Arial" w:cs="Arial"/>
          <w:sz w:val="24"/>
          <w:szCs w:val="24"/>
          <w:u w:val="single"/>
        </w:rPr>
      </w:pPr>
      <w:r w:rsidRPr="00FA3A06">
        <w:rPr>
          <w:rFonts w:ascii="Arial" w:hAnsi="Arial" w:cs="Arial"/>
          <w:sz w:val="24"/>
          <w:szCs w:val="24"/>
          <w:u w:val="single"/>
        </w:rPr>
        <w:t xml:space="preserve">The </w:t>
      </w:r>
      <w:r w:rsidR="00A170AA" w:rsidRPr="00FA3A06">
        <w:rPr>
          <w:rFonts w:ascii="Arial" w:hAnsi="Arial" w:cs="Arial"/>
          <w:sz w:val="24"/>
          <w:szCs w:val="24"/>
          <w:u w:val="single"/>
        </w:rPr>
        <w:t>grounds of appeal</w:t>
      </w:r>
      <w:r w:rsidR="00180718">
        <w:rPr>
          <w:rFonts w:ascii="Arial" w:hAnsi="Arial" w:cs="Arial"/>
          <w:sz w:val="24"/>
          <w:szCs w:val="24"/>
          <w:u w:val="single"/>
        </w:rPr>
        <w:t xml:space="preserve"> and the grounds of opposing the appeal.</w:t>
      </w:r>
    </w:p>
    <w:p w:rsidR="00180718" w:rsidRDefault="00180718" w:rsidP="00117C50">
      <w:pPr>
        <w:spacing w:after="0" w:line="360" w:lineRule="auto"/>
        <w:jc w:val="both"/>
        <w:rPr>
          <w:rFonts w:ascii="Arial" w:hAnsi="Arial" w:cs="Arial"/>
          <w:sz w:val="24"/>
          <w:szCs w:val="24"/>
        </w:rPr>
      </w:pPr>
    </w:p>
    <w:p w:rsidR="00A170AA" w:rsidRDefault="00801BAB" w:rsidP="00117C50">
      <w:pPr>
        <w:spacing w:after="0" w:line="360" w:lineRule="auto"/>
        <w:jc w:val="both"/>
        <w:rPr>
          <w:rFonts w:ascii="Arial" w:hAnsi="Arial" w:cs="Arial"/>
          <w:sz w:val="24"/>
          <w:szCs w:val="24"/>
        </w:rPr>
      </w:pPr>
      <w:r w:rsidRPr="00FA3A06">
        <w:rPr>
          <w:rFonts w:ascii="Arial" w:hAnsi="Arial" w:cs="Arial"/>
          <w:sz w:val="24"/>
          <w:szCs w:val="24"/>
        </w:rPr>
        <w:t>[</w:t>
      </w:r>
      <w:r w:rsidR="00180718">
        <w:rPr>
          <w:rFonts w:ascii="Arial" w:hAnsi="Arial" w:cs="Arial"/>
          <w:sz w:val="24"/>
          <w:szCs w:val="24"/>
        </w:rPr>
        <w:t>18</w:t>
      </w:r>
      <w:r w:rsidRPr="00FA3A06">
        <w:rPr>
          <w:rFonts w:ascii="Arial" w:hAnsi="Arial" w:cs="Arial"/>
          <w:sz w:val="24"/>
          <w:szCs w:val="24"/>
        </w:rPr>
        <w:t>]</w:t>
      </w:r>
      <w:r w:rsidRPr="00FA3A06">
        <w:rPr>
          <w:rFonts w:ascii="Arial" w:hAnsi="Arial" w:cs="Arial"/>
          <w:sz w:val="24"/>
          <w:szCs w:val="24"/>
        </w:rPr>
        <w:tab/>
      </w:r>
      <w:r w:rsidR="005354CF">
        <w:rPr>
          <w:rFonts w:ascii="Arial" w:hAnsi="Arial" w:cs="Arial"/>
          <w:sz w:val="24"/>
          <w:szCs w:val="24"/>
        </w:rPr>
        <w:t>T</w:t>
      </w:r>
      <w:r w:rsidR="00180718">
        <w:rPr>
          <w:rFonts w:ascii="Arial" w:hAnsi="Arial" w:cs="Arial"/>
          <w:sz w:val="24"/>
          <w:szCs w:val="24"/>
        </w:rPr>
        <w:t xml:space="preserve">he appellant avers that the </w:t>
      </w:r>
      <w:r w:rsidRPr="00FA3A06">
        <w:rPr>
          <w:rFonts w:ascii="Arial" w:hAnsi="Arial" w:cs="Arial"/>
          <w:sz w:val="24"/>
          <w:szCs w:val="24"/>
        </w:rPr>
        <w:t>Minister’s dec</w:t>
      </w:r>
      <w:r w:rsidR="00180718">
        <w:rPr>
          <w:rFonts w:ascii="Arial" w:hAnsi="Arial" w:cs="Arial"/>
          <w:sz w:val="24"/>
          <w:szCs w:val="24"/>
        </w:rPr>
        <w:t>ision was i</w:t>
      </w:r>
      <w:r w:rsidR="00A170AA" w:rsidRPr="00FA3A06">
        <w:rPr>
          <w:rFonts w:ascii="Arial" w:hAnsi="Arial" w:cs="Arial"/>
          <w:sz w:val="24"/>
          <w:szCs w:val="24"/>
        </w:rPr>
        <w:t xml:space="preserve">rregular, improper and </w:t>
      </w:r>
      <w:r w:rsidR="00A170AA" w:rsidRPr="00180718">
        <w:rPr>
          <w:rFonts w:ascii="Arial" w:hAnsi="Arial" w:cs="Arial"/>
          <w:i/>
          <w:sz w:val="24"/>
          <w:szCs w:val="24"/>
        </w:rPr>
        <w:t>ultra vires</w:t>
      </w:r>
      <w:r w:rsidR="00CF7A22">
        <w:rPr>
          <w:rFonts w:ascii="Arial" w:hAnsi="Arial" w:cs="Arial"/>
          <w:i/>
          <w:sz w:val="24"/>
          <w:szCs w:val="24"/>
        </w:rPr>
        <w:t xml:space="preserve"> </w:t>
      </w:r>
      <w:r w:rsidR="00CF7A22" w:rsidRPr="00CF7A22">
        <w:rPr>
          <w:rFonts w:ascii="Arial" w:hAnsi="Arial" w:cs="Arial"/>
          <w:sz w:val="24"/>
          <w:szCs w:val="24"/>
        </w:rPr>
        <w:t>the Act</w:t>
      </w:r>
      <w:r w:rsidR="005354CF" w:rsidRPr="00CF7A22">
        <w:rPr>
          <w:rFonts w:ascii="Arial" w:hAnsi="Arial" w:cs="Arial"/>
          <w:sz w:val="24"/>
          <w:szCs w:val="24"/>
        </w:rPr>
        <w:t>,</w:t>
      </w:r>
      <w:r w:rsidR="005354CF">
        <w:rPr>
          <w:rFonts w:ascii="Arial" w:hAnsi="Arial" w:cs="Arial"/>
          <w:sz w:val="24"/>
          <w:szCs w:val="24"/>
        </w:rPr>
        <w:t xml:space="preserve"> in that th</w:t>
      </w:r>
      <w:r w:rsidR="005354CF" w:rsidRPr="005354CF">
        <w:rPr>
          <w:rFonts w:ascii="Arial" w:hAnsi="Arial" w:cs="Arial"/>
          <w:sz w:val="24"/>
          <w:szCs w:val="24"/>
        </w:rPr>
        <w:t>e</w:t>
      </w:r>
      <w:r w:rsidR="005354CF">
        <w:rPr>
          <w:rFonts w:ascii="Arial" w:hAnsi="Arial" w:cs="Arial"/>
          <w:sz w:val="24"/>
          <w:szCs w:val="24"/>
        </w:rPr>
        <w:t xml:space="preserve"> appeal was lodged out of time, t</w:t>
      </w:r>
      <w:r w:rsidR="005354CF" w:rsidRPr="005354CF">
        <w:rPr>
          <w:rFonts w:ascii="Arial" w:hAnsi="Arial" w:cs="Arial"/>
          <w:sz w:val="24"/>
          <w:szCs w:val="24"/>
        </w:rPr>
        <w:t>he</w:t>
      </w:r>
      <w:r w:rsidR="0067702C">
        <w:rPr>
          <w:rFonts w:ascii="Arial" w:hAnsi="Arial" w:cs="Arial"/>
          <w:sz w:val="24"/>
          <w:szCs w:val="24"/>
        </w:rPr>
        <w:t xml:space="preserve"> prescribed fee</w:t>
      </w:r>
      <w:r w:rsidR="00A170AA" w:rsidRPr="005354CF">
        <w:rPr>
          <w:rFonts w:ascii="Arial" w:hAnsi="Arial" w:cs="Arial"/>
          <w:sz w:val="24"/>
          <w:szCs w:val="24"/>
        </w:rPr>
        <w:t xml:space="preserve"> was not paid</w:t>
      </w:r>
      <w:r w:rsidR="005354CF">
        <w:rPr>
          <w:rFonts w:ascii="Arial" w:hAnsi="Arial" w:cs="Arial"/>
          <w:sz w:val="24"/>
          <w:szCs w:val="24"/>
        </w:rPr>
        <w:t xml:space="preserve"> and Mr </w:t>
      </w:r>
      <w:proofErr w:type="spellStart"/>
      <w:r w:rsidR="005354CF">
        <w:rPr>
          <w:rFonts w:ascii="Arial" w:hAnsi="Arial" w:cs="Arial"/>
          <w:sz w:val="24"/>
          <w:szCs w:val="24"/>
        </w:rPr>
        <w:t>Gaweseb</w:t>
      </w:r>
      <w:proofErr w:type="spellEnd"/>
      <w:r w:rsidR="00A170AA" w:rsidRPr="005354CF">
        <w:rPr>
          <w:rFonts w:ascii="Arial" w:hAnsi="Arial" w:cs="Arial"/>
          <w:sz w:val="24"/>
          <w:szCs w:val="24"/>
        </w:rPr>
        <w:t xml:space="preserve"> failed to inform the appellant where and for what period the appeal submission will lie open for inspection. </w:t>
      </w:r>
      <w:r w:rsidR="005354CF">
        <w:rPr>
          <w:rFonts w:ascii="Arial" w:hAnsi="Arial" w:cs="Arial"/>
          <w:sz w:val="24"/>
          <w:szCs w:val="24"/>
        </w:rPr>
        <w:t xml:space="preserve">It also avers that Mr </w:t>
      </w:r>
      <w:proofErr w:type="spellStart"/>
      <w:r w:rsidR="005354CF">
        <w:rPr>
          <w:rFonts w:ascii="Arial" w:hAnsi="Arial" w:cs="Arial"/>
          <w:sz w:val="24"/>
          <w:szCs w:val="24"/>
        </w:rPr>
        <w:t>Gaweseb</w:t>
      </w:r>
      <w:proofErr w:type="spellEnd"/>
      <w:r w:rsidR="005354CF">
        <w:rPr>
          <w:rFonts w:ascii="Arial" w:hAnsi="Arial" w:cs="Arial"/>
          <w:sz w:val="24"/>
          <w:szCs w:val="24"/>
        </w:rPr>
        <w:t xml:space="preserve"> who was the appellant in respect of the appeal that served before the Minister did </w:t>
      </w:r>
      <w:r w:rsidR="000F6140">
        <w:rPr>
          <w:rFonts w:ascii="Arial" w:hAnsi="Arial" w:cs="Arial"/>
          <w:sz w:val="24"/>
          <w:szCs w:val="24"/>
        </w:rPr>
        <w:t xml:space="preserve">not </w:t>
      </w:r>
      <w:r w:rsidR="005354CF">
        <w:rPr>
          <w:rFonts w:ascii="Arial" w:hAnsi="Arial" w:cs="Arial"/>
          <w:sz w:val="24"/>
          <w:szCs w:val="24"/>
        </w:rPr>
        <w:t xml:space="preserve">have </w:t>
      </w:r>
      <w:r w:rsidR="005354CF" w:rsidRPr="005354CF">
        <w:rPr>
          <w:rFonts w:ascii="Arial" w:hAnsi="Arial" w:cs="Arial"/>
          <w:i/>
          <w:sz w:val="24"/>
          <w:szCs w:val="24"/>
        </w:rPr>
        <w:t xml:space="preserve">locus </w:t>
      </w:r>
      <w:proofErr w:type="spellStart"/>
      <w:r w:rsidR="005354CF" w:rsidRPr="005354CF">
        <w:rPr>
          <w:rFonts w:ascii="Arial" w:hAnsi="Arial" w:cs="Arial"/>
          <w:i/>
          <w:sz w:val="24"/>
          <w:szCs w:val="24"/>
        </w:rPr>
        <w:t>standi</w:t>
      </w:r>
      <w:proofErr w:type="spellEnd"/>
      <w:r w:rsidR="005354CF">
        <w:rPr>
          <w:rFonts w:ascii="Arial" w:hAnsi="Arial" w:cs="Arial"/>
          <w:sz w:val="24"/>
          <w:szCs w:val="24"/>
        </w:rPr>
        <w:t xml:space="preserve"> to launch the appeal to the Minister.</w:t>
      </w:r>
    </w:p>
    <w:p w:rsidR="005354CF" w:rsidRDefault="005354CF" w:rsidP="00117C50">
      <w:pPr>
        <w:spacing w:after="0" w:line="360" w:lineRule="auto"/>
        <w:jc w:val="both"/>
        <w:rPr>
          <w:rFonts w:ascii="Arial" w:hAnsi="Arial" w:cs="Arial"/>
          <w:sz w:val="24"/>
          <w:szCs w:val="24"/>
        </w:rPr>
      </w:pPr>
    </w:p>
    <w:p w:rsidR="00A170AA" w:rsidRDefault="005354CF" w:rsidP="00117C5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 xml:space="preserve">The appellant furthermore contends that in so far as the Minister </w:t>
      </w:r>
      <w:r w:rsidR="00A170AA" w:rsidRPr="00FA3A06">
        <w:rPr>
          <w:rFonts w:ascii="Arial" w:hAnsi="Arial" w:cs="Arial"/>
          <w:sz w:val="24"/>
          <w:szCs w:val="24"/>
        </w:rPr>
        <w:t>exercised app</w:t>
      </w:r>
      <w:r w:rsidR="00CF7A22">
        <w:rPr>
          <w:rFonts w:ascii="Arial" w:hAnsi="Arial" w:cs="Arial"/>
          <w:sz w:val="24"/>
          <w:szCs w:val="24"/>
        </w:rPr>
        <w:t>eal powers under s</w:t>
      </w:r>
      <w:r w:rsidR="0067702C">
        <w:rPr>
          <w:rFonts w:ascii="Arial" w:hAnsi="Arial" w:cs="Arial"/>
          <w:sz w:val="24"/>
          <w:szCs w:val="24"/>
        </w:rPr>
        <w:t xml:space="preserve"> </w:t>
      </w:r>
      <w:r w:rsidR="00CF7A22">
        <w:rPr>
          <w:rFonts w:ascii="Arial" w:hAnsi="Arial" w:cs="Arial"/>
          <w:sz w:val="24"/>
          <w:szCs w:val="24"/>
        </w:rPr>
        <w:t>50 of the Act</w:t>
      </w:r>
      <w:r w:rsidR="0067702C">
        <w:rPr>
          <w:rFonts w:ascii="Arial" w:hAnsi="Arial" w:cs="Arial"/>
          <w:sz w:val="24"/>
          <w:szCs w:val="24"/>
        </w:rPr>
        <w:t>,</w:t>
      </w:r>
      <w:r w:rsidR="00CF7A22">
        <w:rPr>
          <w:rFonts w:ascii="Arial" w:hAnsi="Arial" w:cs="Arial"/>
          <w:sz w:val="24"/>
          <w:szCs w:val="24"/>
        </w:rPr>
        <w:t xml:space="preserve"> he </w:t>
      </w:r>
      <w:r w:rsidR="00CF7A22" w:rsidRPr="00FA3A06">
        <w:rPr>
          <w:rFonts w:ascii="Arial" w:hAnsi="Arial" w:cs="Arial"/>
          <w:sz w:val="24"/>
          <w:szCs w:val="24"/>
        </w:rPr>
        <w:t>violated</w:t>
      </w:r>
      <w:r w:rsidR="00A170AA" w:rsidRPr="00FA3A06">
        <w:rPr>
          <w:rFonts w:ascii="Arial" w:hAnsi="Arial" w:cs="Arial"/>
          <w:sz w:val="24"/>
          <w:szCs w:val="24"/>
        </w:rPr>
        <w:t xml:space="preserve"> the appellant</w:t>
      </w:r>
      <w:r w:rsidR="00830C27">
        <w:rPr>
          <w:rFonts w:ascii="Arial" w:hAnsi="Arial" w:cs="Arial"/>
          <w:sz w:val="24"/>
          <w:szCs w:val="24"/>
        </w:rPr>
        <w:t>’</w:t>
      </w:r>
      <w:r w:rsidR="00A170AA" w:rsidRPr="00FA3A06">
        <w:rPr>
          <w:rFonts w:ascii="Arial" w:hAnsi="Arial" w:cs="Arial"/>
          <w:sz w:val="24"/>
          <w:szCs w:val="24"/>
        </w:rPr>
        <w:t xml:space="preserve">s rights in terms of Articles 12 and 18 of the Namibian Constitution, </w:t>
      </w:r>
      <w:r>
        <w:rPr>
          <w:rFonts w:ascii="Arial" w:hAnsi="Arial" w:cs="Arial"/>
          <w:sz w:val="24"/>
          <w:szCs w:val="24"/>
        </w:rPr>
        <w:t xml:space="preserve">in that the Minister did not notify </w:t>
      </w:r>
      <w:r w:rsidRPr="00FA3A06">
        <w:rPr>
          <w:rFonts w:ascii="Arial" w:hAnsi="Arial" w:cs="Arial"/>
          <w:sz w:val="24"/>
          <w:szCs w:val="24"/>
        </w:rPr>
        <w:t xml:space="preserve">the appellant of the appeal in a manner compliant with the </w:t>
      </w:r>
      <w:r>
        <w:rPr>
          <w:rFonts w:ascii="Arial" w:hAnsi="Arial" w:cs="Arial"/>
          <w:sz w:val="24"/>
          <w:szCs w:val="24"/>
        </w:rPr>
        <w:t>R</w:t>
      </w:r>
      <w:r w:rsidRPr="00FA3A06">
        <w:rPr>
          <w:rFonts w:ascii="Arial" w:hAnsi="Arial" w:cs="Arial"/>
          <w:sz w:val="24"/>
          <w:szCs w:val="24"/>
        </w:rPr>
        <w:t>egulations</w:t>
      </w:r>
      <w:r w:rsidR="0067702C">
        <w:rPr>
          <w:rFonts w:ascii="Arial" w:hAnsi="Arial" w:cs="Arial"/>
          <w:sz w:val="24"/>
          <w:szCs w:val="24"/>
        </w:rPr>
        <w:t>,</w:t>
      </w:r>
      <w:r>
        <w:rPr>
          <w:rStyle w:val="FootnoteReference"/>
          <w:rFonts w:ascii="Arial" w:hAnsi="Arial" w:cs="Arial"/>
          <w:sz w:val="24"/>
          <w:szCs w:val="24"/>
        </w:rPr>
        <w:footnoteReference w:id="8"/>
      </w:r>
      <w:r w:rsidRPr="00FA3A06">
        <w:rPr>
          <w:rFonts w:ascii="Arial" w:hAnsi="Arial" w:cs="Arial"/>
          <w:sz w:val="24"/>
          <w:szCs w:val="24"/>
        </w:rPr>
        <w:t xml:space="preserve"> </w:t>
      </w:r>
      <w:r>
        <w:rPr>
          <w:rFonts w:ascii="Arial" w:hAnsi="Arial" w:cs="Arial"/>
          <w:sz w:val="24"/>
          <w:szCs w:val="24"/>
        </w:rPr>
        <w:t xml:space="preserve">and that </w:t>
      </w:r>
      <w:r w:rsidRPr="00FA3A06">
        <w:rPr>
          <w:rFonts w:ascii="Arial" w:hAnsi="Arial" w:cs="Arial"/>
          <w:sz w:val="24"/>
          <w:szCs w:val="24"/>
        </w:rPr>
        <w:t xml:space="preserve">the </w:t>
      </w:r>
      <w:r>
        <w:rPr>
          <w:rFonts w:ascii="Arial" w:hAnsi="Arial" w:cs="Arial"/>
          <w:sz w:val="24"/>
          <w:szCs w:val="24"/>
        </w:rPr>
        <w:t xml:space="preserve">Minister did </w:t>
      </w:r>
      <w:r w:rsidR="008D2D6F">
        <w:rPr>
          <w:rFonts w:ascii="Arial" w:hAnsi="Arial" w:cs="Arial"/>
          <w:sz w:val="24"/>
          <w:szCs w:val="24"/>
        </w:rPr>
        <w:t>not notify</w:t>
      </w:r>
      <w:r>
        <w:rPr>
          <w:rFonts w:ascii="Arial" w:hAnsi="Arial" w:cs="Arial"/>
          <w:sz w:val="24"/>
          <w:szCs w:val="24"/>
        </w:rPr>
        <w:t xml:space="preserve"> the </w:t>
      </w:r>
      <w:r w:rsidRPr="00FA3A06">
        <w:rPr>
          <w:rFonts w:ascii="Arial" w:hAnsi="Arial" w:cs="Arial"/>
          <w:sz w:val="24"/>
          <w:szCs w:val="24"/>
        </w:rPr>
        <w:t>appellant of the appeal hearing or afford</w:t>
      </w:r>
      <w:r>
        <w:rPr>
          <w:rFonts w:ascii="Arial" w:hAnsi="Arial" w:cs="Arial"/>
          <w:sz w:val="24"/>
          <w:szCs w:val="24"/>
        </w:rPr>
        <w:t xml:space="preserve"> the appellant</w:t>
      </w:r>
      <w:r w:rsidRPr="00FA3A06">
        <w:rPr>
          <w:rFonts w:ascii="Arial" w:hAnsi="Arial" w:cs="Arial"/>
          <w:sz w:val="24"/>
          <w:szCs w:val="24"/>
        </w:rPr>
        <w:t xml:space="preserve"> an opportunity to make representations</w:t>
      </w:r>
      <w:r>
        <w:rPr>
          <w:rFonts w:ascii="Arial" w:hAnsi="Arial" w:cs="Arial"/>
          <w:sz w:val="24"/>
          <w:szCs w:val="24"/>
        </w:rPr>
        <w:t xml:space="preserve"> at the </w:t>
      </w:r>
      <w:r w:rsidR="008D2D6F">
        <w:rPr>
          <w:rFonts w:ascii="Arial" w:hAnsi="Arial" w:cs="Arial"/>
          <w:sz w:val="24"/>
          <w:szCs w:val="24"/>
        </w:rPr>
        <w:t>appeal hearing.</w:t>
      </w:r>
    </w:p>
    <w:p w:rsidR="00CF7A22" w:rsidRDefault="00CF7A22" w:rsidP="00117C50">
      <w:pPr>
        <w:spacing w:after="0" w:line="360" w:lineRule="auto"/>
        <w:jc w:val="both"/>
        <w:rPr>
          <w:rFonts w:ascii="Arial" w:hAnsi="Arial" w:cs="Arial"/>
          <w:sz w:val="24"/>
          <w:szCs w:val="24"/>
        </w:rPr>
      </w:pPr>
    </w:p>
    <w:p w:rsidR="008D2D6F" w:rsidRDefault="008D2D6F" w:rsidP="00117C5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appellant furthermore contends that in so far as the Minister allowed Mr </w:t>
      </w:r>
      <w:proofErr w:type="spellStart"/>
      <w:r>
        <w:rPr>
          <w:rFonts w:ascii="Arial" w:hAnsi="Arial" w:cs="Arial"/>
          <w:sz w:val="24"/>
          <w:szCs w:val="24"/>
        </w:rPr>
        <w:t>Gaweseb</w:t>
      </w:r>
      <w:proofErr w:type="spellEnd"/>
      <w:r>
        <w:rPr>
          <w:rFonts w:ascii="Arial" w:hAnsi="Arial" w:cs="Arial"/>
          <w:sz w:val="24"/>
          <w:szCs w:val="24"/>
        </w:rPr>
        <w:t xml:space="preserve"> to adduce </w:t>
      </w:r>
      <w:r w:rsidR="00A170AA" w:rsidRPr="00FA3A06">
        <w:rPr>
          <w:rFonts w:ascii="Arial" w:hAnsi="Arial" w:cs="Arial"/>
          <w:sz w:val="24"/>
          <w:szCs w:val="24"/>
        </w:rPr>
        <w:t>evidence</w:t>
      </w:r>
      <w:r>
        <w:rPr>
          <w:rFonts w:ascii="Arial" w:hAnsi="Arial" w:cs="Arial"/>
          <w:sz w:val="24"/>
          <w:szCs w:val="24"/>
        </w:rPr>
        <w:t xml:space="preserve"> at the hearing of the appeal </w:t>
      </w:r>
      <w:r w:rsidR="00A170AA" w:rsidRPr="00FA3A06">
        <w:rPr>
          <w:rFonts w:ascii="Arial" w:hAnsi="Arial" w:cs="Arial"/>
          <w:sz w:val="24"/>
          <w:szCs w:val="24"/>
        </w:rPr>
        <w:t>and co</w:t>
      </w:r>
      <w:r w:rsidR="000C2E7F" w:rsidRPr="00FA3A06">
        <w:rPr>
          <w:rFonts w:ascii="Arial" w:hAnsi="Arial" w:cs="Arial"/>
          <w:sz w:val="24"/>
          <w:szCs w:val="24"/>
        </w:rPr>
        <w:t xml:space="preserve">nsidered </w:t>
      </w:r>
      <w:r>
        <w:rPr>
          <w:rFonts w:ascii="Arial" w:hAnsi="Arial" w:cs="Arial"/>
          <w:sz w:val="24"/>
          <w:szCs w:val="24"/>
        </w:rPr>
        <w:t>the evidence so presented</w:t>
      </w:r>
      <w:r w:rsidR="0067702C">
        <w:rPr>
          <w:rFonts w:ascii="Arial" w:hAnsi="Arial" w:cs="Arial"/>
          <w:sz w:val="24"/>
          <w:szCs w:val="24"/>
        </w:rPr>
        <w:t>,</w:t>
      </w:r>
      <w:r>
        <w:rPr>
          <w:rFonts w:ascii="Arial" w:hAnsi="Arial" w:cs="Arial"/>
          <w:sz w:val="24"/>
          <w:szCs w:val="24"/>
        </w:rPr>
        <w:t xml:space="preserve"> the Minister acted </w:t>
      </w:r>
      <w:r w:rsidRPr="008D2D6F">
        <w:rPr>
          <w:rFonts w:ascii="Arial" w:hAnsi="Arial" w:cs="Arial"/>
          <w:i/>
          <w:sz w:val="24"/>
          <w:szCs w:val="24"/>
        </w:rPr>
        <w:t>ultra vires</w:t>
      </w:r>
      <w:r>
        <w:rPr>
          <w:rFonts w:ascii="Arial" w:hAnsi="Arial" w:cs="Arial"/>
          <w:sz w:val="24"/>
          <w:szCs w:val="24"/>
        </w:rPr>
        <w:t xml:space="preserve"> the Act. The appellant furthermore based its appeal on the ground that the Minister violated Articles 12 and 18 of the Constitution when he:</w:t>
      </w:r>
    </w:p>
    <w:p w:rsidR="008D2D6F" w:rsidRDefault="008D2D6F" w:rsidP="00117C50">
      <w:pPr>
        <w:spacing w:after="0" w:line="360" w:lineRule="auto"/>
        <w:jc w:val="both"/>
        <w:rPr>
          <w:rFonts w:ascii="Arial" w:hAnsi="Arial" w:cs="Arial"/>
          <w:sz w:val="24"/>
          <w:szCs w:val="24"/>
        </w:rPr>
      </w:pPr>
    </w:p>
    <w:p w:rsidR="008D2D6F" w:rsidRDefault="008D2D6F" w:rsidP="00117C50">
      <w:pPr>
        <w:pStyle w:val="ListParagraph"/>
        <w:numPr>
          <w:ilvl w:val="0"/>
          <w:numId w:val="17"/>
        </w:numPr>
        <w:spacing w:after="0" w:line="360" w:lineRule="auto"/>
        <w:ind w:left="0" w:firstLine="0"/>
        <w:jc w:val="both"/>
        <w:rPr>
          <w:rFonts w:ascii="Arial" w:hAnsi="Arial" w:cs="Arial"/>
          <w:sz w:val="24"/>
          <w:szCs w:val="24"/>
        </w:rPr>
      </w:pPr>
      <w:r w:rsidRPr="008D2D6F">
        <w:rPr>
          <w:rFonts w:ascii="Arial" w:hAnsi="Arial" w:cs="Arial"/>
          <w:sz w:val="24"/>
          <w:szCs w:val="24"/>
        </w:rPr>
        <w:lastRenderedPageBreak/>
        <w:t xml:space="preserve">allowed Mr </w:t>
      </w:r>
      <w:proofErr w:type="spellStart"/>
      <w:r w:rsidRPr="008D2D6F">
        <w:rPr>
          <w:rFonts w:ascii="Arial" w:hAnsi="Arial" w:cs="Arial"/>
          <w:sz w:val="24"/>
          <w:szCs w:val="24"/>
        </w:rPr>
        <w:t>Gaweseb</w:t>
      </w:r>
      <w:proofErr w:type="spellEnd"/>
      <w:r w:rsidRPr="008D2D6F">
        <w:rPr>
          <w:rFonts w:ascii="Arial" w:hAnsi="Arial" w:cs="Arial"/>
          <w:sz w:val="24"/>
          <w:szCs w:val="24"/>
        </w:rPr>
        <w:t xml:space="preserve"> to present evidence at the hearing of the appeal without affording the appellant an opportunity to contradict Mr </w:t>
      </w:r>
      <w:proofErr w:type="spellStart"/>
      <w:r w:rsidRPr="008D2D6F">
        <w:rPr>
          <w:rFonts w:ascii="Arial" w:hAnsi="Arial" w:cs="Arial"/>
          <w:sz w:val="24"/>
          <w:szCs w:val="24"/>
        </w:rPr>
        <w:t>Gaweseb’s</w:t>
      </w:r>
      <w:proofErr w:type="spellEnd"/>
      <w:r w:rsidRPr="008D2D6F">
        <w:rPr>
          <w:rFonts w:ascii="Arial" w:hAnsi="Arial" w:cs="Arial"/>
          <w:sz w:val="24"/>
          <w:szCs w:val="24"/>
        </w:rPr>
        <w:t xml:space="preserve"> evidence or affording the appellant the opportunity to cross examine Mr </w:t>
      </w:r>
      <w:proofErr w:type="spellStart"/>
      <w:r w:rsidRPr="008D2D6F">
        <w:rPr>
          <w:rFonts w:ascii="Arial" w:hAnsi="Arial" w:cs="Arial"/>
          <w:sz w:val="24"/>
          <w:szCs w:val="24"/>
        </w:rPr>
        <w:t>Gaweseb</w:t>
      </w:r>
      <w:proofErr w:type="spellEnd"/>
      <w:r w:rsidR="008F25FA">
        <w:rPr>
          <w:rFonts w:ascii="Arial" w:hAnsi="Arial" w:cs="Arial"/>
          <w:sz w:val="24"/>
          <w:szCs w:val="24"/>
        </w:rPr>
        <w:t xml:space="preserve">; and </w:t>
      </w:r>
    </w:p>
    <w:p w:rsidR="008F25FA" w:rsidRDefault="008F25FA" w:rsidP="00117C50">
      <w:pPr>
        <w:pStyle w:val="ListParagraph"/>
        <w:spacing w:after="0" w:line="360" w:lineRule="auto"/>
        <w:ind w:left="0"/>
        <w:jc w:val="both"/>
        <w:rPr>
          <w:rFonts w:ascii="Arial" w:hAnsi="Arial" w:cs="Arial"/>
          <w:sz w:val="24"/>
          <w:szCs w:val="24"/>
        </w:rPr>
      </w:pPr>
    </w:p>
    <w:p w:rsidR="008F25FA" w:rsidRDefault="008F25FA" w:rsidP="00117C50">
      <w:pPr>
        <w:pStyle w:val="ListParagraph"/>
        <w:numPr>
          <w:ilvl w:val="0"/>
          <w:numId w:val="17"/>
        </w:numPr>
        <w:spacing w:after="0" w:line="360" w:lineRule="auto"/>
        <w:ind w:left="0" w:firstLine="0"/>
        <w:jc w:val="both"/>
        <w:rPr>
          <w:rFonts w:ascii="Arial" w:hAnsi="Arial" w:cs="Arial"/>
          <w:sz w:val="24"/>
          <w:szCs w:val="24"/>
        </w:rPr>
      </w:pPr>
      <w:r w:rsidRPr="008D2D6F">
        <w:rPr>
          <w:rFonts w:ascii="Arial" w:hAnsi="Arial" w:cs="Arial"/>
          <w:sz w:val="24"/>
          <w:szCs w:val="24"/>
        </w:rPr>
        <w:t xml:space="preserve">allowed Mr </w:t>
      </w:r>
      <w:proofErr w:type="spellStart"/>
      <w:r w:rsidRPr="008D2D6F">
        <w:rPr>
          <w:rFonts w:ascii="Arial" w:hAnsi="Arial" w:cs="Arial"/>
          <w:sz w:val="24"/>
          <w:szCs w:val="24"/>
        </w:rPr>
        <w:t>Gaweseb</w:t>
      </w:r>
      <w:proofErr w:type="spellEnd"/>
      <w:r w:rsidRPr="008D2D6F">
        <w:rPr>
          <w:rFonts w:ascii="Arial" w:hAnsi="Arial" w:cs="Arial"/>
          <w:sz w:val="24"/>
          <w:szCs w:val="24"/>
        </w:rPr>
        <w:t xml:space="preserve"> to</w:t>
      </w:r>
      <w:r w:rsidRPr="00FA3A06">
        <w:rPr>
          <w:rFonts w:ascii="Arial" w:hAnsi="Arial" w:cs="Arial"/>
          <w:sz w:val="24"/>
          <w:szCs w:val="24"/>
        </w:rPr>
        <w:t xml:space="preserve"> </w:t>
      </w:r>
      <w:r>
        <w:rPr>
          <w:rFonts w:ascii="Arial" w:hAnsi="Arial" w:cs="Arial"/>
          <w:sz w:val="24"/>
          <w:szCs w:val="24"/>
        </w:rPr>
        <w:t xml:space="preserve">introduce </w:t>
      </w:r>
      <w:r w:rsidRPr="00FA3A06">
        <w:rPr>
          <w:rFonts w:ascii="Arial" w:hAnsi="Arial" w:cs="Arial"/>
          <w:sz w:val="24"/>
          <w:szCs w:val="24"/>
        </w:rPr>
        <w:t xml:space="preserve">records of the hearing reports, statements, correspondence and other documents’, without informing </w:t>
      </w:r>
      <w:r>
        <w:rPr>
          <w:rFonts w:ascii="Arial" w:hAnsi="Arial" w:cs="Arial"/>
          <w:sz w:val="24"/>
          <w:szCs w:val="24"/>
        </w:rPr>
        <w:t xml:space="preserve"> the appellant or making the</w:t>
      </w:r>
      <w:r w:rsidRPr="00FA3A06">
        <w:rPr>
          <w:rFonts w:ascii="Arial" w:hAnsi="Arial" w:cs="Arial"/>
          <w:sz w:val="24"/>
          <w:szCs w:val="24"/>
        </w:rPr>
        <w:t xml:space="preserve"> hearing reports, statements, correspondence and other documents</w:t>
      </w:r>
      <w:r>
        <w:rPr>
          <w:rFonts w:ascii="Arial" w:hAnsi="Arial" w:cs="Arial"/>
          <w:sz w:val="24"/>
          <w:szCs w:val="24"/>
        </w:rPr>
        <w:t xml:space="preserve"> available to the appellant.</w:t>
      </w:r>
    </w:p>
    <w:p w:rsidR="008F25FA" w:rsidRPr="008F25FA" w:rsidRDefault="008F25FA" w:rsidP="00117C50">
      <w:pPr>
        <w:pStyle w:val="ListParagraph"/>
        <w:spacing w:after="0" w:line="360" w:lineRule="auto"/>
        <w:rPr>
          <w:rFonts w:ascii="Arial" w:hAnsi="Arial" w:cs="Arial"/>
          <w:sz w:val="24"/>
          <w:szCs w:val="24"/>
        </w:rPr>
      </w:pPr>
    </w:p>
    <w:p w:rsidR="00A170AA" w:rsidRPr="00FA3A06" w:rsidRDefault="008F25FA" w:rsidP="00117C50">
      <w:pPr>
        <w:pStyle w:val="ListParagraph"/>
        <w:spacing w:after="0" w:line="360" w:lineRule="auto"/>
        <w:ind w:left="0"/>
        <w:jc w:val="both"/>
        <w:rPr>
          <w:rFonts w:ascii="Arial" w:hAnsi="Arial" w:cs="Arial"/>
          <w:sz w:val="24"/>
          <w:szCs w:val="24"/>
        </w:rPr>
      </w:pPr>
      <w:r>
        <w:rPr>
          <w:rFonts w:ascii="Arial" w:hAnsi="Arial" w:cs="Arial"/>
          <w:sz w:val="24"/>
          <w:szCs w:val="24"/>
        </w:rPr>
        <w:t>[21]</w:t>
      </w:r>
      <w:r>
        <w:rPr>
          <w:rFonts w:ascii="Arial" w:hAnsi="Arial" w:cs="Arial"/>
          <w:sz w:val="24"/>
          <w:szCs w:val="24"/>
        </w:rPr>
        <w:tab/>
        <w:t>Another ground on which the appellant basis its appeal is the contention that when the Minister, in his decision, ordered the C</w:t>
      </w:r>
      <w:r w:rsidR="0067702C">
        <w:rPr>
          <w:rFonts w:ascii="Arial" w:hAnsi="Arial" w:cs="Arial"/>
          <w:sz w:val="24"/>
          <w:szCs w:val="24"/>
        </w:rPr>
        <w:t>ommissioner ‘</w:t>
      </w:r>
      <w:r w:rsidR="00A170AA" w:rsidRPr="00FA3A06">
        <w:rPr>
          <w:rFonts w:ascii="Arial" w:hAnsi="Arial" w:cs="Arial"/>
          <w:sz w:val="24"/>
          <w:szCs w:val="24"/>
        </w:rPr>
        <w:t>to invent a</w:t>
      </w:r>
      <w:r w:rsidR="0067702C">
        <w:rPr>
          <w:rFonts w:ascii="Arial" w:hAnsi="Arial" w:cs="Arial"/>
          <w:sz w:val="24"/>
          <w:szCs w:val="24"/>
        </w:rPr>
        <w:t>ny form of notifying the public’</w:t>
      </w:r>
      <w:r w:rsidR="007175F2" w:rsidRPr="00FA3A06">
        <w:rPr>
          <w:rFonts w:ascii="Arial" w:hAnsi="Arial" w:cs="Arial"/>
          <w:sz w:val="24"/>
          <w:szCs w:val="24"/>
        </w:rPr>
        <w:t xml:space="preserve">, </w:t>
      </w:r>
      <w:r>
        <w:rPr>
          <w:rFonts w:ascii="Arial" w:hAnsi="Arial" w:cs="Arial"/>
          <w:sz w:val="24"/>
          <w:szCs w:val="24"/>
        </w:rPr>
        <w:t xml:space="preserve">he had no powers </w:t>
      </w:r>
      <w:r w:rsidR="007175F2" w:rsidRPr="00FA3A06">
        <w:rPr>
          <w:rFonts w:ascii="Arial" w:hAnsi="Arial" w:cs="Arial"/>
          <w:sz w:val="24"/>
          <w:szCs w:val="24"/>
        </w:rPr>
        <w:t>to make such an order</w:t>
      </w:r>
      <w:r>
        <w:rPr>
          <w:rFonts w:ascii="Arial" w:hAnsi="Arial" w:cs="Arial"/>
          <w:sz w:val="24"/>
          <w:szCs w:val="24"/>
        </w:rPr>
        <w:t xml:space="preserve">, and thus acted </w:t>
      </w:r>
      <w:r w:rsidRPr="008F25FA">
        <w:rPr>
          <w:rFonts w:ascii="Arial" w:hAnsi="Arial" w:cs="Arial"/>
          <w:i/>
          <w:sz w:val="24"/>
          <w:szCs w:val="24"/>
        </w:rPr>
        <w:t>ultra vires</w:t>
      </w:r>
      <w:r>
        <w:rPr>
          <w:rFonts w:ascii="Arial" w:hAnsi="Arial" w:cs="Arial"/>
          <w:sz w:val="24"/>
          <w:szCs w:val="24"/>
        </w:rPr>
        <w:t xml:space="preserve"> the Act.</w:t>
      </w:r>
    </w:p>
    <w:p w:rsidR="008F25FA" w:rsidRDefault="008F25FA" w:rsidP="00117C50">
      <w:pPr>
        <w:spacing w:after="0" w:line="360" w:lineRule="auto"/>
        <w:jc w:val="both"/>
        <w:rPr>
          <w:rFonts w:ascii="Arial" w:hAnsi="Arial" w:cs="Arial"/>
          <w:sz w:val="24"/>
          <w:szCs w:val="24"/>
        </w:rPr>
      </w:pPr>
    </w:p>
    <w:p w:rsidR="004404EE" w:rsidRDefault="00797455" w:rsidP="00117C50">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Both the Minister and Mr </w:t>
      </w:r>
      <w:proofErr w:type="spellStart"/>
      <w:r>
        <w:rPr>
          <w:rFonts w:ascii="Arial" w:hAnsi="Arial" w:cs="Arial"/>
          <w:sz w:val="24"/>
          <w:szCs w:val="24"/>
        </w:rPr>
        <w:t>Gaweseb</w:t>
      </w:r>
      <w:proofErr w:type="spellEnd"/>
      <w:r>
        <w:rPr>
          <w:rFonts w:ascii="Arial" w:hAnsi="Arial" w:cs="Arial"/>
          <w:sz w:val="24"/>
          <w:szCs w:val="24"/>
        </w:rPr>
        <w:t xml:space="preserve"> opposed the </w:t>
      </w:r>
      <w:r w:rsidR="00CF7A22">
        <w:rPr>
          <w:rFonts w:ascii="Arial" w:hAnsi="Arial" w:cs="Arial"/>
          <w:sz w:val="24"/>
          <w:szCs w:val="24"/>
        </w:rPr>
        <w:t xml:space="preserve">appeal </w:t>
      </w:r>
      <w:r>
        <w:rPr>
          <w:rFonts w:ascii="Arial" w:hAnsi="Arial" w:cs="Arial"/>
          <w:sz w:val="24"/>
          <w:szCs w:val="24"/>
        </w:rPr>
        <w:t>on the basis that the appellant</w:t>
      </w:r>
      <w:r w:rsidR="00CF7A22">
        <w:rPr>
          <w:rFonts w:ascii="Arial" w:hAnsi="Arial" w:cs="Arial"/>
          <w:sz w:val="24"/>
          <w:szCs w:val="24"/>
        </w:rPr>
        <w:t>’</w:t>
      </w:r>
      <w:r>
        <w:rPr>
          <w:rFonts w:ascii="Arial" w:hAnsi="Arial" w:cs="Arial"/>
          <w:sz w:val="24"/>
          <w:szCs w:val="24"/>
        </w:rPr>
        <w:t>s appeal does not comply with s 51 of the Act because the appeal is on factual findings rather than on points of law.</w:t>
      </w:r>
      <w:r w:rsidR="00D745A0">
        <w:rPr>
          <w:rFonts w:ascii="Arial" w:hAnsi="Arial" w:cs="Arial"/>
          <w:sz w:val="24"/>
          <w:szCs w:val="24"/>
        </w:rPr>
        <w:t xml:space="preserve"> The Minister furthermore contends that the grounds of appeal relied upon by the appellant raise matters which must appropriately be dealt with through other remedial judicial process</w:t>
      </w:r>
      <w:r w:rsidR="0067702C">
        <w:rPr>
          <w:rFonts w:ascii="Arial" w:hAnsi="Arial" w:cs="Arial"/>
          <w:sz w:val="24"/>
          <w:szCs w:val="24"/>
        </w:rPr>
        <w:t>es</w:t>
      </w:r>
      <w:r w:rsidR="00D745A0">
        <w:rPr>
          <w:rFonts w:ascii="Arial" w:hAnsi="Arial" w:cs="Arial"/>
          <w:sz w:val="24"/>
          <w:szCs w:val="24"/>
        </w:rPr>
        <w:t xml:space="preserve"> such as review.</w:t>
      </w:r>
      <w:r w:rsidR="004404EE">
        <w:rPr>
          <w:rFonts w:ascii="Arial" w:hAnsi="Arial" w:cs="Arial"/>
          <w:sz w:val="24"/>
          <w:szCs w:val="24"/>
        </w:rPr>
        <w:t xml:space="preserve"> </w:t>
      </w:r>
    </w:p>
    <w:p w:rsidR="004404EE" w:rsidRDefault="004404EE" w:rsidP="00117C50">
      <w:pPr>
        <w:spacing w:after="0" w:line="360" w:lineRule="auto"/>
        <w:jc w:val="both"/>
        <w:rPr>
          <w:rFonts w:ascii="Arial" w:hAnsi="Arial" w:cs="Arial"/>
          <w:sz w:val="24"/>
          <w:szCs w:val="24"/>
        </w:rPr>
      </w:pPr>
    </w:p>
    <w:p w:rsidR="00CC72CC" w:rsidRDefault="00CC72CC" w:rsidP="00117C50">
      <w:pPr>
        <w:spacing w:after="0" w:line="360" w:lineRule="auto"/>
        <w:jc w:val="both"/>
        <w:rPr>
          <w:rFonts w:ascii="Arial" w:hAnsi="Arial" w:cs="Arial"/>
          <w:sz w:val="24"/>
          <w:szCs w:val="24"/>
          <w:u w:val="single"/>
        </w:rPr>
      </w:pPr>
      <w:r>
        <w:rPr>
          <w:rFonts w:ascii="Arial" w:hAnsi="Arial" w:cs="Arial"/>
          <w:sz w:val="24"/>
          <w:szCs w:val="24"/>
          <w:u w:val="single"/>
        </w:rPr>
        <w:t xml:space="preserve">Mr Michael </w:t>
      </w:r>
      <w:proofErr w:type="spellStart"/>
      <w:r>
        <w:rPr>
          <w:rFonts w:ascii="Arial" w:hAnsi="Arial" w:cs="Arial"/>
          <w:sz w:val="24"/>
          <w:szCs w:val="24"/>
          <w:u w:val="single"/>
        </w:rPr>
        <w:t>Gaweseb’s</w:t>
      </w:r>
      <w:proofErr w:type="spellEnd"/>
      <w:r>
        <w:rPr>
          <w:rFonts w:ascii="Arial" w:hAnsi="Arial" w:cs="Arial"/>
          <w:sz w:val="24"/>
          <w:szCs w:val="24"/>
          <w:u w:val="single"/>
        </w:rPr>
        <w:t xml:space="preserve"> </w:t>
      </w:r>
      <w:r w:rsidRPr="00CC72CC">
        <w:rPr>
          <w:rFonts w:ascii="Arial" w:hAnsi="Arial" w:cs="Arial"/>
          <w:i/>
          <w:sz w:val="24"/>
          <w:szCs w:val="24"/>
          <w:u w:val="single"/>
        </w:rPr>
        <w:t xml:space="preserve">Locus </w:t>
      </w:r>
      <w:proofErr w:type="spellStart"/>
      <w:r w:rsidRPr="00CC72CC">
        <w:rPr>
          <w:rFonts w:ascii="Arial" w:hAnsi="Arial" w:cs="Arial"/>
          <w:i/>
          <w:sz w:val="24"/>
          <w:szCs w:val="24"/>
          <w:u w:val="single"/>
        </w:rPr>
        <w:t>standi</w:t>
      </w:r>
      <w:proofErr w:type="spellEnd"/>
    </w:p>
    <w:p w:rsidR="00CC72CC" w:rsidRDefault="00CC72CC" w:rsidP="00117C50">
      <w:pPr>
        <w:spacing w:after="0" w:line="360" w:lineRule="auto"/>
        <w:jc w:val="both"/>
        <w:rPr>
          <w:rFonts w:ascii="Arial" w:hAnsi="Arial" w:cs="Arial"/>
          <w:sz w:val="24"/>
          <w:szCs w:val="24"/>
          <w:u w:val="single"/>
        </w:rPr>
      </w:pPr>
    </w:p>
    <w:p w:rsidR="00CC72CC" w:rsidRDefault="00CC72CC" w:rsidP="00117C50">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CF7A22">
        <w:rPr>
          <w:rFonts w:ascii="Arial" w:hAnsi="Arial" w:cs="Arial"/>
          <w:sz w:val="24"/>
          <w:szCs w:val="24"/>
        </w:rPr>
        <w:t>I find it appropriate to mention that in its</w:t>
      </w:r>
      <w:r w:rsidR="00B74AA8">
        <w:rPr>
          <w:rFonts w:ascii="Arial" w:hAnsi="Arial" w:cs="Arial"/>
          <w:sz w:val="24"/>
          <w:szCs w:val="24"/>
        </w:rPr>
        <w:t xml:space="preserve"> </w:t>
      </w:r>
      <w:r w:rsidR="00B74AA8" w:rsidRPr="002D3E19">
        <w:rPr>
          <w:rFonts w:ascii="Arial" w:hAnsi="Arial" w:cs="Arial"/>
          <w:sz w:val="24"/>
          <w:szCs w:val="24"/>
        </w:rPr>
        <w:t>responding statement</w:t>
      </w:r>
      <w:r w:rsidR="00B74AA8" w:rsidRPr="00B74AA8">
        <w:rPr>
          <w:rFonts w:ascii="Arial" w:hAnsi="Arial" w:cs="Arial"/>
          <w:sz w:val="24"/>
          <w:szCs w:val="24"/>
        </w:rPr>
        <w:t xml:space="preserve"> </w:t>
      </w:r>
      <w:r w:rsidR="00B74AA8">
        <w:rPr>
          <w:rFonts w:ascii="Arial" w:hAnsi="Arial" w:cs="Arial"/>
          <w:sz w:val="24"/>
          <w:szCs w:val="24"/>
        </w:rPr>
        <w:t xml:space="preserve">submitted to the Minister in terms of </w:t>
      </w:r>
      <w:r w:rsidR="00B74AA8" w:rsidRPr="002D3E19">
        <w:rPr>
          <w:rFonts w:ascii="Arial" w:hAnsi="Arial" w:cs="Arial"/>
          <w:sz w:val="24"/>
          <w:szCs w:val="24"/>
        </w:rPr>
        <w:t>regulation</w:t>
      </w:r>
      <w:r w:rsidR="00B74AA8">
        <w:rPr>
          <w:rFonts w:ascii="Arial" w:hAnsi="Arial" w:cs="Arial"/>
          <w:sz w:val="24"/>
          <w:szCs w:val="24"/>
        </w:rPr>
        <w:t xml:space="preserve"> 25</w:t>
      </w:r>
      <w:r w:rsidR="00B74AA8" w:rsidRPr="002D3E19">
        <w:rPr>
          <w:rFonts w:ascii="Arial" w:hAnsi="Arial" w:cs="Arial"/>
          <w:sz w:val="24"/>
          <w:szCs w:val="24"/>
        </w:rPr>
        <w:t>(6)</w:t>
      </w:r>
      <w:r w:rsidR="0067702C">
        <w:rPr>
          <w:rFonts w:ascii="Arial" w:hAnsi="Arial" w:cs="Arial"/>
          <w:sz w:val="24"/>
          <w:szCs w:val="24"/>
        </w:rPr>
        <w:t xml:space="preserve">, </w:t>
      </w:r>
      <w:r w:rsidR="00B74AA8">
        <w:rPr>
          <w:rFonts w:ascii="Arial" w:hAnsi="Arial" w:cs="Arial"/>
          <w:sz w:val="24"/>
          <w:szCs w:val="24"/>
        </w:rPr>
        <w:t xml:space="preserve">the appellant did not take issues with Mr </w:t>
      </w:r>
      <w:proofErr w:type="spellStart"/>
      <w:r w:rsidR="00B74AA8">
        <w:rPr>
          <w:rFonts w:ascii="Arial" w:hAnsi="Arial" w:cs="Arial"/>
          <w:sz w:val="24"/>
          <w:szCs w:val="24"/>
        </w:rPr>
        <w:t>Gaweseb</w:t>
      </w:r>
      <w:proofErr w:type="spellEnd"/>
      <w:r w:rsidR="00B74AA8">
        <w:rPr>
          <w:rFonts w:ascii="Arial" w:hAnsi="Arial" w:cs="Arial"/>
          <w:sz w:val="24"/>
          <w:szCs w:val="24"/>
        </w:rPr>
        <w:t xml:space="preserve"> appealing to the Minister against the Commissioner’s issuance of the environmental clearance certificate.</w:t>
      </w:r>
      <w:r w:rsidR="00CF7A22">
        <w:rPr>
          <w:rFonts w:ascii="Arial" w:hAnsi="Arial" w:cs="Arial"/>
          <w:sz w:val="24"/>
          <w:szCs w:val="24"/>
        </w:rPr>
        <w:t xml:space="preserve"> </w:t>
      </w:r>
      <w:r w:rsidRPr="00CC72CC">
        <w:rPr>
          <w:rFonts w:ascii="Arial" w:hAnsi="Arial" w:cs="Arial"/>
          <w:sz w:val="24"/>
          <w:szCs w:val="24"/>
        </w:rPr>
        <w:t xml:space="preserve">In this Court, </w:t>
      </w:r>
      <w:r>
        <w:rPr>
          <w:rFonts w:ascii="Arial" w:hAnsi="Arial" w:cs="Arial"/>
          <w:sz w:val="24"/>
          <w:szCs w:val="24"/>
        </w:rPr>
        <w:t>the appellant</w:t>
      </w:r>
      <w:r w:rsidRPr="00CC72CC">
        <w:rPr>
          <w:rFonts w:ascii="Arial" w:hAnsi="Arial" w:cs="Arial"/>
          <w:sz w:val="24"/>
          <w:szCs w:val="24"/>
        </w:rPr>
        <w:t xml:space="preserve"> challenged the </w:t>
      </w:r>
      <w:r w:rsidRPr="00CC72CC">
        <w:rPr>
          <w:rFonts w:ascii="Arial" w:hAnsi="Arial" w:cs="Arial"/>
          <w:i/>
          <w:sz w:val="24"/>
          <w:szCs w:val="24"/>
        </w:rPr>
        <w:t xml:space="preserve">locus </w:t>
      </w:r>
      <w:proofErr w:type="spellStart"/>
      <w:r w:rsidRPr="00CC72CC">
        <w:rPr>
          <w:rFonts w:ascii="Arial" w:hAnsi="Arial" w:cs="Arial"/>
          <w:i/>
          <w:sz w:val="24"/>
          <w:szCs w:val="24"/>
        </w:rPr>
        <w:t>standi</w:t>
      </w:r>
      <w:proofErr w:type="spellEnd"/>
      <w:r w:rsidRPr="00CC72CC">
        <w:rPr>
          <w:rFonts w:ascii="Arial" w:hAnsi="Arial" w:cs="Arial"/>
          <w:sz w:val="24"/>
          <w:szCs w:val="24"/>
        </w:rPr>
        <w:t xml:space="preserve"> of </w:t>
      </w:r>
      <w:r>
        <w:rPr>
          <w:rFonts w:ascii="Arial" w:hAnsi="Arial" w:cs="Arial"/>
          <w:sz w:val="24"/>
          <w:szCs w:val="24"/>
        </w:rPr>
        <w:t xml:space="preserve">Mr </w:t>
      </w:r>
      <w:proofErr w:type="spellStart"/>
      <w:r>
        <w:rPr>
          <w:rFonts w:ascii="Arial" w:hAnsi="Arial" w:cs="Arial"/>
          <w:sz w:val="24"/>
          <w:szCs w:val="24"/>
        </w:rPr>
        <w:t>Gaweseb</w:t>
      </w:r>
      <w:proofErr w:type="spellEnd"/>
      <w:r>
        <w:rPr>
          <w:rFonts w:ascii="Arial" w:hAnsi="Arial" w:cs="Arial"/>
          <w:sz w:val="24"/>
          <w:szCs w:val="24"/>
        </w:rPr>
        <w:t xml:space="preserve"> to institute the appeal before the Minister</w:t>
      </w:r>
      <w:r w:rsidRPr="00CC72CC">
        <w:rPr>
          <w:rFonts w:ascii="Arial" w:hAnsi="Arial" w:cs="Arial"/>
          <w:sz w:val="24"/>
          <w:szCs w:val="24"/>
        </w:rPr>
        <w:t>.</w:t>
      </w:r>
      <w:r w:rsidR="00117C50">
        <w:rPr>
          <w:rFonts w:ascii="Arial" w:hAnsi="Arial" w:cs="Arial"/>
          <w:sz w:val="24"/>
          <w:szCs w:val="24"/>
        </w:rPr>
        <w:t xml:space="preserve"> </w:t>
      </w:r>
      <w:r w:rsidR="00117C50" w:rsidRPr="00CC72CC">
        <w:rPr>
          <w:rFonts w:ascii="Arial" w:hAnsi="Arial" w:cs="Arial"/>
          <w:sz w:val="24"/>
          <w:szCs w:val="24"/>
        </w:rPr>
        <w:t>It</w:t>
      </w:r>
      <w:r w:rsidRPr="00CC72CC">
        <w:rPr>
          <w:rFonts w:ascii="Arial" w:hAnsi="Arial" w:cs="Arial"/>
          <w:sz w:val="24"/>
          <w:szCs w:val="24"/>
        </w:rPr>
        <w:t xml:space="preserve"> would be </w:t>
      </w:r>
      <w:r w:rsidR="00B74AA8">
        <w:rPr>
          <w:rFonts w:ascii="Arial" w:hAnsi="Arial" w:cs="Arial"/>
          <w:sz w:val="24"/>
          <w:szCs w:val="24"/>
        </w:rPr>
        <w:t xml:space="preserve">thus </w:t>
      </w:r>
      <w:r w:rsidRPr="00CC72CC">
        <w:rPr>
          <w:rFonts w:ascii="Arial" w:hAnsi="Arial" w:cs="Arial"/>
          <w:sz w:val="24"/>
          <w:szCs w:val="24"/>
        </w:rPr>
        <w:t>co</w:t>
      </w:r>
      <w:r>
        <w:rPr>
          <w:rFonts w:ascii="Arial" w:hAnsi="Arial" w:cs="Arial"/>
          <w:sz w:val="24"/>
          <w:szCs w:val="24"/>
        </w:rPr>
        <w:t xml:space="preserve">nvenient to deal with the question of Mr </w:t>
      </w:r>
      <w:proofErr w:type="spellStart"/>
      <w:r>
        <w:rPr>
          <w:rFonts w:ascii="Arial" w:hAnsi="Arial" w:cs="Arial"/>
          <w:sz w:val="24"/>
          <w:szCs w:val="24"/>
        </w:rPr>
        <w:t>Gaweseb’s</w:t>
      </w:r>
      <w:proofErr w:type="spellEnd"/>
      <w:r w:rsidRPr="00B74AA8">
        <w:rPr>
          <w:rFonts w:ascii="Arial" w:hAnsi="Arial" w:cs="Arial"/>
          <w:i/>
          <w:sz w:val="24"/>
          <w:szCs w:val="24"/>
        </w:rPr>
        <w:t xml:space="preserve"> locus </w:t>
      </w:r>
      <w:proofErr w:type="spellStart"/>
      <w:r w:rsidRPr="00B74AA8">
        <w:rPr>
          <w:rFonts w:ascii="Arial" w:hAnsi="Arial" w:cs="Arial"/>
          <w:i/>
          <w:sz w:val="24"/>
          <w:szCs w:val="24"/>
        </w:rPr>
        <w:t>standi</w:t>
      </w:r>
      <w:proofErr w:type="spellEnd"/>
      <w:r w:rsidRPr="00B74AA8">
        <w:rPr>
          <w:rFonts w:ascii="Arial" w:hAnsi="Arial" w:cs="Arial"/>
          <w:i/>
          <w:sz w:val="24"/>
          <w:szCs w:val="24"/>
        </w:rPr>
        <w:t xml:space="preserve"> </w:t>
      </w:r>
      <w:r>
        <w:rPr>
          <w:rFonts w:ascii="Arial" w:hAnsi="Arial" w:cs="Arial"/>
          <w:sz w:val="24"/>
          <w:szCs w:val="24"/>
        </w:rPr>
        <w:t>first.</w:t>
      </w:r>
    </w:p>
    <w:p w:rsidR="00CC72CC" w:rsidRDefault="00CC72CC" w:rsidP="00117C50">
      <w:pPr>
        <w:spacing w:after="0" w:line="360" w:lineRule="auto"/>
        <w:jc w:val="both"/>
        <w:rPr>
          <w:rFonts w:ascii="Arial" w:hAnsi="Arial" w:cs="Arial"/>
          <w:sz w:val="24"/>
          <w:szCs w:val="24"/>
        </w:rPr>
      </w:pPr>
    </w:p>
    <w:p w:rsidR="00117C50" w:rsidRDefault="00117C50" w:rsidP="00117C50">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Mr </w:t>
      </w:r>
      <w:proofErr w:type="spellStart"/>
      <w:r>
        <w:rPr>
          <w:rFonts w:ascii="Arial" w:hAnsi="Arial" w:cs="Arial"/>
          <w:sz w:val="24"/>
          <w:szCs w:val="24"/>
        </w:rPr>
        <w:t>Tötemeyer</w:t>
      </w:r>
      <w:proofErr w:type="spellEnd"/>
      <w:r>
        <w:rPr>
          <w:rFonts w:ascii="Arial" w:hAnsi="Arial" w:cs="Arial"/>
          <w:sz w:val="24"/>
          <w:szCs w:val="24"/>
        </w:rPr>
        <w:t xml:space="preserve">, who appeared for the appellant argued that the Minister erred in finding that Mr </w:t>
      </w:r>
      <w:proofErr w:type="spellStart"/>
      <w:r>
        <w:rPr>
          <w:rFonts w:ascii="Arial" w:hAnsi="Arial" w:cs="Arial"/>
          <w:sz w:val="24"/>
          <w:szCs w:val="24"/>
        </w:rPr>
        <w:t>Gaweseb</w:t>
      </w:r>
      <w:proofErr w:type="spellEnd"/>
      <w:r>
        <w:rPr>
          <w:rFonts w:ascii="Arial" w:hAnsi="Arial" w:cs="Arial"/>
          <w:sz w:val="24"/>
          <w:szCs w:val="24"/>
        </w:rPr>
        <w:t xml:space="preserve"> had the necessary standing to lodge and prosecute the appea</w:t>
      </w:r>
      <w:r w:rsidR="0067702C">
        <w:rPr>
          <w:rFonts w:ascii="Arial" w:hAnsi="Arial" w:cs="Arial"/>
          <w:sz w:val="24"/>
          <w:szCs w:val="24"/>
        </w:rPr>
        <w:t xml:space="preserve">l in terms of s </w:t>
      </w:r>
      <w:r w:rsidR="000F6140" w:rsidRPr="00FA3A06">
        <w:rPr>
          <w:rFonts w:ascii="Arial" w:hAnsi="Arial" w:cs="Arial"/>
          <w:sz w:val="24"/>
          <w:szCs w:val="24"/>
        </w:rPr>
        <w:t>50(4)</w:t>
      </w:r>
      <w:r w:rsidR="0067702C">
        <w:rPr>
          <w:rFonts w:ascii="Arial" w:hAnsi="Arial" w:cs="Arial"/>
          <w:sz w:val="24"/>
          <w:szCs w:val="24"/>
        </w:rPr>
        <w:t>. He said:</w:t>
      </w:r>
    </w:p>
    <w:p w:rsidR="00117C50" w:rsidRDefault="00117C50" w:rsidP="00117C50">
      <w:pPr>
        <w:spacing w:after="0" w:line="360" w:lineRule="auto"/>
        <w:jc w:val="both"/>
        <w:rPr>
          <w:rFonts w:ascii="Arial" w:hAnsi="Arial" w:cs="Arial"/>
          <w:sz w:val="24"/>
          <w:szCs w:val="24"/>
        </w:rPr>
      </w:pPr>
    </w:p>
    <w:p w:rsidR="00117C50" w:rsidRDefault="00117C50" w:rsidP="00117C50">
      <w:pPr>
        <w:spacing w:after="0" w:line="360" w:lineRule="auto"/>
        <w:jc w:val="both"/>
        <w:rPr>
          <w:rFonts w:ascii="Arial" w:hAnsi="Arial" w:cs="Arial"/>
        </w:rPr>
      </w:pPr>
      <w:r w:rsidRPr="00117C50">
        <w:rPr>
          <w:rFonts w:ascii="Arial" w:hAnsi="Arial" w:cs="Arial"/>
        </w:rPr>
        <w:lastRenderedPageBreak/>
        <w:t xml:space="preserve">‘Quite on what basis the first respondent (i.e. the Minister) </w:t>
      </w:r>
      <w:r>
        <w:rPr>
          <w:rFonts w:ascii="Arial" w:hAnsi="Arial" w:cs="Arial"/>
        </w:rPr>
        <w:t xml:space="preserve">was satisfied that the second respondent had the necessary </w:t>
      </w:r>
      <w:r w:rsidRPr="00B74AA8">
        <w:rPr>
          <w:rFonts w:ascii="Arial" w:hAnsi="Arial" w:cs="Arial"/>
          <w:i/>
        </w:rPr>
        <w:t xml:space="preserve">locus </w:t>
      </w:r>
      <w:proofErr w:type="spellStart"/>
      <w:r w:rsidRPr="00B74AA8">
        <w:rPr>
          <w:rFonts w:ascii="Arial" w:hAnsi="Arial" w:cs="Arial"/>
          <w:i/>
        </w:rPr>
        <w:t>standi</w:t>
      </w:r>
      <w:proofErr w:type="spellEnd"/>
      <w:r>
        <w:rPr>
          <w:rFonts w:ascii="Arial" w:hAnsi="Arial" w:cs="Arial"/>
        </w:rPr>
        <w:t xml:space="preserve"> to initiate the </w:t>
      </w:r>
      <w:r w:rsidR="0067702C">
        <w:rPr>
          <w:rFonts w:ascii="Arial" w:hAnsi="Arial" w:cs="Arial"/>
        </w:rPr>
        <w:t xml:space="preserve">s </w:t>
      </w:r>
      <w:r>
        <w:rPr>
          <w:rFonts w:ascii="Arial" w:hAnsi="Arial" w:cs="Arial"/>
        </w:rPr>
        <w:t xml:space="preserve">50 appeal in the first place, is unclear, It is respectfully submitted that the second respondent (i.e. Mr </w:t>
      </w:r>
      <w:proofErr w:type="spellStart"/>
      <w:r>
        <w:rPr>
          <w:rFonts w:ascii="Arial" w:hAnsi="Arial" w:cs="Arial"/>
        </w:rPr>
        <w:t>Gaweseb</w:t>
      </w:r>
      <w:proofErr w:type="spellEnd"/>
      <w:r>
        <w:rPr>
          <w:rFonts w:ascii="Arial" w:hAnsi="Arial" w:cs="Arial"/>
        </w:rPr>
        <w:t>), simply put</w:t>
      </w:r>
      <w:r w:rsidR="0067702C">
        <w:rPr>
          <w:rFonts w:ascii="Arial" w:hAnsi="Arial" w:cs="Arial"/>
        </w:rPr>
        <w:t>,</w:t>
      </w:r>
      <w:r>
        <w:rPr>
          <w:rFonts w:ascii="Arial" w:hAnsi="Arial" w:cs="Arial"/>
        </w:rPr>
        <w:t xml:space="preserve"> did not have </w:t>
      </w:r>
      <w:r w:rsidR="00B74AA8">
        <w:rPr>
          <w:rFonts w:ascii="Arial" w:hAnsi="Arial" w:cs="Arial"/>
        </w:rPr>
        <w:t xml:space="preserve">the </w:t>
      </w:r>
      <w:r>
        <w:rPr>
          <w:rFonts w:ascii="Arial" w:hAnsi="Arial" w:cs="Arial"/>
        </w:rPr>
        <w:t xml:space="preserve">necessary </w:t>
      </w:r>
      <w:r w:rsidRPr="00B74AA8">
        <w:rPr>
          <w:rFonts w:ascii="Arial" w:hAnsi="Arial" w:cs="Arial"/>
          <w:i/>
        </w:rPr>
        <w:t xml:space="preserve">locus </w:t>
      </w:r>
      <w:proofErr w:type="spellStart"/>
      <w:r w:rsidRPr="00B74AA8">
        <w:rPr>
          <w:rFonts w:ascii="Arial" w:hAnsi="Arial" w:cs="Arial"/>
          <w:i/>
        </w:rPr>
        <w:t>standi</w:t>
      </w:r>
      <w:proofErr w:type="spellEnd"/>
      <w:r>
        <w:rPr>
          <w:rFonts w:ascii="Arial" w:hAnsi="Arial" w:cs="Arial"/>
        </w:rPr>
        <w:t xml:space="preserve"> to i</w:t>
      </w:r>
      <w:r w:rsidR="0067702C">
        <w:rPr>
          <w:rFonts w:ascii="Arial" w:hAnsi="Arial" w:cs="Arial"/>
        </w:rPr>
        <w:t>nitiate and prosecute the s</w:t>
      </w:r>
      <w:r>
        <w:rPr>
          <w:rFonts w:ascii="Arial" w:hAnsi="Arial" w:cs="Arial"/>
        </w:rPr>
        <w:t xml:space="preserve"> 50 appeal.’</w:t>
      </w:r>
    </w:p>
    <w:p w:rsidR="0067702C" w:rsidRDefault="0067702C" w:rsidP="00117C50">
      <w:pPr>
        <w:spacing w:after="0" w:line="360" w:lineRule="auto"/>
        <w:jc w:val="both"/>
        <w:rPr>
          <w:rFonts w:ascii="Arial" w:hAnsi="Arial" w:cs="Arial"/>
        </w:rPr>
      </w:pPr>
    </w:p>
    <w:p w:rsidR="000F4CC8" w:rsidRDefault="000F4CC8" w:rsidP="000F4CC8">
      <w:pPr>
        <w:spacing w:after="0" w:line="360" w:lineRule="auto"/>
        <w:jc w:val="both"/>
        <w:rPr>
          <w:rFonts w:ascii="Arial" w:hAnsi="Arial" w:cs="Arial"/>
          <w:sz w:val="24"/>
          <w:szCs w:val="24"/>
        </w:rPr>
      </w:pPr>
      <w:r w:rsidRPr="000F4CC8">
        <w:rPr>
          <w:rFonts w:ascii="Arial" w:hAnsi="Arial" w:cs="Arial"/>
          <w:sz w:val="24"/>
          <w:szCs w:val="24"/>
        </w:rPr>
        <w:t>[</w:t>
      </w:r>
      <w:r>
        <w:rPr>
          <w:rFonts w:ascii="Arial" w:hAnsi="Arial" w:cs="Arial"/>
          <w:sz w:val="24"/>
          <w:szCs w:val="24"/>
        </w:rPr>
        <w:t>25</w:t>
      </w:r>
      <w:r w:rsidRPr="000F4CC8">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Katjipuka</w:t>
      </w:r>
      <w:proofErr w:type="spellEnd"/>
      <w:r>
        <w:rPr>
          <w:rFonts w:ascii="Arial" w:hAnsi="Arial" w:cs="Arial"/>
          <w:sz w:val="24"/>
          <w:szCs w:val="24"/>
        </w:rPr>
        <w:t xml:space="preserve">, who appeared on behalf of Mr </w:t>
      </w:r>
      <w:proofErr w:type="spellStart"/>
      <w:r>
        <w:rPr>
          <w:rFonts w:ascii="Arial" w:hAnsi="Arial" w:cs="Arial"/>
          <w:sz w:val="24"/>
          <w:szCs w:val="24"/>
        </w:rPr>
        <w:t>Gaweseb</w:t>
      </w:r>
      <w:proofErr w:type="spellEnd"/>
      <w:r>
        <w:rPr>
          <w:rFonts w:ascii="Arial" w:hAnsi="Arial" w:cs="Arial"/>
          <w:sz w:val="24"/>
          <w:szCs w:val="24"/>
        </w:rPr>
        <w:t xml:space="preserve">, </w:t>
      </w:r>
      <w:r w:rsidRPr="000F4CC8">
        <w:rPr>
          <w:rFonts w:ascii="Arial" w:hAnsi="Arial" w:cs="Arial"/>
          <w:sz w:val="24"/>
          <w:szCs w:val="24"/>
        </w:rPr>
        <w:t>assert</w:t>
      </w:r>
      <w:r>
        <w:rPr>
          <w:rFonts w:ascii="Arial" w:hAnsi="Arial" w:cs="Arial"/>
          <w:sz w:val="24"/>
          <w:szCs w:val="24"/>
        </w:rPr>
        <w:t>s</w:t>
      </w:r>
      <w:r w:rsidRPr="000F4CC8">
        <w:rPr>
          <w:rFonts w:ascii="Arial" w:hAnsi="Arial" w:cs="Arial"/>
          <w:sz w:val="24"/>
          <w:szCs w:val="24"/>
        </w:rPr>
        <w:t xml:space="preserve"> that </w:t>
      </w:r>
      <w:r>
        <w:rPr>
          <w:rFonts w:ascii="Arial" w:hAnsi="Arial" w:cs="Arial"/>
          <w:sz w:val="24"/>
          <w:szCs w:val="24"/>
        </w:rPr>
        <w:t xml:space="preserve">Mr </w:t>
      </w:r>
      <w:proofErr w:type="spellStart"/>
      <w:r>
        <w:rPr>
          <w:rFonts w:ascii="Arial" w:hAnsi="Arial" w:cs="Arial"/>
          <w:sz w:val="24"/>
          <w:szCs w:val="24"/>
        </w:rPr>
        <w:t>Gaweseb</w:t>
      </w:r>
      <w:proofErr w:type="spellEnd"/>
      <w:r w:rsidRPr="000F4CC8">
        <w:rPr>
          <w:rFonts w:ascii="Arial" w:hAnsi="Arial" w:cs="Arial"/>
          <w:sz w:val="24"/>
          <w:szCs w:val="24"/>
        </w:rPr>
        <w:t xml:space="preserve"> </w:t>
      </w:r>
      <w:r>
        <w:rPr>
          <w:rFonts w:ascii="Arial" w:hAnsi="Arial" w:cs="Arial"/>
          <w:sz w:val="24"/>
          <w:szCs w:val="24"/>
        </w:rPr>
        <w:t xml:space="preserve">has </w:t>
      </w:r>
      <w:r w:rsidR="00B74AA8">
        <w:rPr>
          <w:rFonts w:ascii="Arial" w:hAnsi="Arial" w:cs="Arial"/>
          <w:sz w:val="24"/>
          <w:szCs w:val="24"/>
        </w:rPr>
        <w:t xml:space="preserve">the necessary </w:t>
      </w:r>
      <w:r>
        <w:rPr>
          <w:rFonts w:ascii="Arial" w:hAnsi="Arial" w:cs="Arial"/>
          <w:sz w:val="24"/>
          <w:szCs w:val="24"/>
        </w:rPr>
        <w:t>standing to launch the s 50 appeal</w:t>
      </w:r>
      <w:r w:rsidRPr="000F4CC8">
        <w:rPr>
          <w:rFonts w:ascii="Arial" w:hAnsi="Arial" w:cs="Arial"/>
          <w:sz w:val="24"/>
          <w:szCs w:val="24"/>
        </w:rPr>
        <w:t xml:space="preserve">. </w:t>
      </w:r>
      <w:r>
        <w:rPr>
          <w:rFonts w:ascii="Arial" w:hAnsi="Arial" w:cs="Arial"/>
          <w:sz w:val="24"/>
          <w:szCs w:val="24"/>
        </w:rPr>
        <w:t xml:space="preserve">She argued that Mr </w:t>
      </w:r>
      <w:proofErr w:type="spellStart"/>
      <w:r>
        <w:rPr>
          <w:rFonts w:ascii="Arial" w:hAnsi="Arial" w:cs="Arial"/>
          <w:sz w:val="24"/>
          <w:szCs w:val="24"/>
        </w:rPr>
        <w:t>Gaweseb’s</w:t>
      </w:r>
      <w:proofErr w:type="spellEnd"/>
      <w:r>
        <w:rPr>
          <w:rFonts w:ascii="Arial" w:hAnsi="Arial" w:cs="Arial"/>
          <w:sz w:val="24"/>
          <w:szCs w:val="24"/>
        </w:rPr>
        <w:t xml:space="preserve"> standing to launch the s 50 appeal must be decided in the light of the following factors:</w:t>
      </w:r>
    </w:p>
    <w:p w:rsidR="000F4CC8" w:rsidRDefault="000F4CC8" w:rsidP="000F4CC8">
      <w:pPr>
        <w:spacing w:after="0" w:line="360" w:lineRule="auto"/>
        <w:jc w:val="both"/>
        <w:rPr>
          <w:rFonts w:ascii="Arial" w:hAnsi="Arial" w:cs="Arial"/>
          <w:sz w:val="24"/>
          <w:szCs w:val="24"/>
        </w:rPr>
      </w:pPr>
    </w:p>
    <w:p w:rsidR="000F4CC8" w:rsidRDefault="000F4CC8" w:rsidP="000F4CC8">
      <w:pPr>
        <w:pStyle w:val="ListParagraph"/>
        <w:numPr>
          <w:ilvl w:val="0"/>
          <w:numId w:val="23"/>
        </w:numPr>
        <w:spacing w:after="0" w:line="360" w:lineRule="auto"/>
        <w:ind w:left="0" w:firstLine="0"/>
        <w:jc w:val="both"/>
        <w:rPr>
          <w:rFonts w:ascii="Arial" w:hAnsi="Arial" w:cs="Arial"/>
          <w:sz w:val="24"/>
          <w:szCs w:val="24"/>
        </w:rPr>
      </w:pPr>
      <w:r>
        <w:rPr>
          <w:rFonts w:ascii="Arial" w:hAnsi="Arial" w:cs="Arial"/>
          <w:sz w:val="24"/>
          <w:szCs w:val="24"/>
        </w:rPr>
        <w:t xml:space="preserve">First, argued Ms </w:t>
      </w:r>
      <w:proofErr w:type="spellStart"/>
      <w:r>
        <w:rPr>
          <w:rFonts w:ascii="Arial" w:hAnsi="Arial" w:cs="Arial"/>
          <w:sz w:val="24"/>
          <w:szCs w:val="24"/>
        </w:rPr>
        <w:t>Katjipuka</w:t>
      </w:r>
      <w:proofErr w:type="spellEnd"/>
      <w:r>
        <w:rPr>
          <w:rFonts w:ascii="Arial" w:hAnsi="Arial" w:cs="Arial"/>
          <w:sz w:val="24"/>
          <w:szCs w:val="24"/>
        </w:rPr>
        <w:t xml:space="preserve">, </w:t>
      </w:r>
      <w:r w:rsidRPr="000F4CC8">
        <w:rPr>
          <w:rFonts w:ascii="Arial" w:hAnsi="Arial" w:cs="Arial"/>
          <w:sz w:val="24"/>
          <w:szCs w:val="24"/>
        </w:rPr>
        <w:t xml:space="preserve">the matter concerns the </w:t>
      </w:r>
      <w:r>
        <w:rPr>
          <w:rFonts w:ascii="Arial" w:hAnsi="Arial" w:cs="Arial"/>
          <w:sz w:val="24"/>
          <w:szCs w:val="24"/>
        </w:rPr>
        <w:t xml:space="preserve">protection of the </w:t>
      </w:r>
      <w:r w:rsidRPr="000F4CC8">
        <w:rPr>
          <w:rFonts w:ascii="Arial" w:hAnsi="Arial" w:cs="Arial"/>
          <w:sz w:val="24"/>
          <w:szCs w:val="24"/>
        </w:rPr>
        <w:t>environment. The sovereign ownership of natural resources lies with the State and</w:t>
      </w:r>
      <w:r>
        <w:rPr>
          <w:rFonts w:ascii="Arial" w:hAnsi="Arial" w:cs="Arial"/>
          <w:sz w:val="24"/>
          <w:szCs w:val="24"/>
        </w:rPr>
        <w:t xml:space="preserve"> therefore the Namibian people.</w:t>
      </w:r>
    </w:p>
    <w:p w:rsidR="000F4CC8" w:rsidRDefault="000F4CC8" w:rsidP="000F4CC8">
      <w:pPr>
        <w:pStyle w:val="ListParagraph"/>
        <w:spacing w:after="0" w:line="360" w:lineRule="auto"/>
        <w:ind w:left="0"/>
        <w:jc w:val="both"/>
        <w:rPr>
          <w:rFonts w:ascii="Arial" w:hAnsi="Arial" w:cs="Arial"/>
          <w:sz w:val="24"/>
          <w:szCs w:val="24"/>
        </w:rPr>
      </w:pPr>
    </w:p>
    <w:p w:rsidR="000F4CC8" w:rsidRDefault="000F4CC8" w:rsidP="000F4CC8">
      <w:pPr>
        <w:pStyle w:val="ListParagraph"/>
        <w:numPr>
          <w:ilvl w:val="0"/>
          <w:numId w:val="23"/>
        </w:numPr>
        <w:spacing w:after="0" w:line="360" w:lineRule="auto"/>
        <w:ind w:left="0" w:firstLine="0"/>
        <w:jc w:val="both"/>
        <w:rPr>
          <w:rFonts w:ascii="Arial" w:hAnsi="Arial" w:cs="Arial"/>
          <w:sz w:val="24"/>
          <w:szCs w:val="24"/>
        </w:rPr>
      </w:pPr>
      <w:r>
        <w:rPr>
          <w:rFonts w:ascii="Arial" w:hAnsi="Arial" w:cs="Arial"/>
          <w:sz w:val="24"/>
          <w:szCs w:val="24"/>
        </w:rPr>
        <w:t>Secondly, she continued, the Act and its regulations which constitute the law base</w:t>
      </w:r>
      <w:r w:rsidR="0067702C">
        <w:rPr>
          <w:rFonts w:ascii="Arial" w:hAnsi="Arial" w:cs="Arial"/>
          <w:sz w:val="24"/>
          <w:szCs w:val="24"/>
        </w:rPr>
        <w:t>d</w:t>
      </w:r>
      <w:r>
        <w:rPr>
          <w:rFonts w:ascii="Arial" w:hAnsi="Arial" w:cs="Arial"/>
          <w:sz w:val="24"/>
          <w:szCs w:val="24"/>
        </w:rPr>
        <w:t xml:space="preserve"> on</w:t>
      </w:r>
      <w:r w:rsidR="00B74AA8">
        <w:rPr>
          <w:rFonts w:ascii="Arial" w:hAnsi="Arial" w:cs="Arial"/>
          <w:sz w:val="24"/>
          <w:szCs w:val="24"/>
        </w:rPr>
        <w:t xml:space="preserve"> Article 95 of the Constitution</w:t>
      </w:r>
      <w:r>
        <w:rPr>
          <w:rFonts w:ascii="Arial" w:hAnsi="Arial" w:cs="Arial"/>
          <w:sz w:val="24"/>
          <w:szCs w:val="24"/>
        </w:rPr>
        <w:t>, do not l</w:t>
      </w:r>
      <w:r w:rsidR="00B74AA8">
        <w:rPr>
          <w:rFonts w:ascii="Arial" w:hAnsi="Arial" w:cs="Arial"/>
          <w:sz w:val="24"/>
          <w:szCs w:val="24"/>
        </w:rPr>
        <w:t>imit the right to appeal to any</w:t>
      </w:r>
      <w:r>
        <w:rPr>
          <w:rFonts w:ascii="Arial" w:hAnsi="Arial" w:cs="Arial"/>
          <w:sz w:val="24"/>
          <w:szCs w:val="24"/>
        </w:rPr>
        <w:t xml:space="preserve"> person</w:t>
      </w:r>
      <w:r w:rsidR="000F6140">
        <w:rPr>
          <w:rFonts w:ascii="Arial" w:hAnsi="Arial" w:cs="Arial"/>
          <w:sz w:val="24"/>
          <w:szCs w:val="24"/>
        </w:rPr>
        <w:t>.</w:t>
      </w:r>
    </w:p>
    <w:p w:rsidR="000F4CC8" w:rsidRPr="000F4CC8" w:rsidRDefault="000F4CC8" w:rsidP="000F4CC8">
      <w:pPr>
        <w:pStyle w:val="ListParagraph"/>
        <w:rPr>
          <w:rFonts w:ascii="Arial" w:hAnsi="Arial" w:cs="Arial"/>
          <w:sz w:val="24"/>
          <w:szCs w:val="24"/>
        </w:rPr>
      </w:pPr>
    </w:p>
    <w:p w:rsidR="00297637" w:rsidRDefault="00297637" w:rsidP="000F4CC8">
      <w:pPr>
        <w:pStyle w:val="ListParagraph"/>
        <w:numPr>
          <w:ilvl w:val="0"/>
          <w:numId w:val="23"/>
        </w:numPr>
        <w:spacing w:after="0" w:line="360" w:lineRule="auto"/>
        <w:ind w:left="0" w:firstLine="0"/>
        <w:jc w:val="both"/>
        <w:rPr>
          <w:rFonts w:ascii="Arial" w:hAnsi="Arial" w:cs="Arial"/>
          <w:sz w:val="24"/>
          <w:szCs w:val="24"/>
        </w:rPr>
      </w:pPr>
      <w:r>
        <w:rPr>
          <w:rFonts w:ascii="Arial" w:hAnsi="Arial" w:cs="Arial"/>
          <w:sz w:val="24"/>
          <w:szCs w:val="24"/>
        </w:rPr>
        <w:t>Thirdly, in terms of the Act the Commissioner may, when he or she reviews the application for an environmental clearance certificate engage in a process of public consultation and hold public</w:t>
      </w:r>
      <w:r w:rsidR="0067702C">
        <w:rPr>
          <w:rFonts w:ascii="Arial" w:hAnsi="Arial" w:cs="Arial"/>
          <w:sz w:val="24"/>
          <w:szCs w:val="24"/>
        </w:rPr>
        <w:t xml:space="preserve"> hearings and </w:t>
      </w:r>
      <w:r w:rsidR="00B74AA8">
        <w:rPr>
          <w:rFonts w:ascii="Arial" w:hAnsi="Arial" w:cs="Arial"/>
          <w:sz w:val="24"/>
          <w:szCs w:val="24"/>
        </w:rPr>
        <w:t>notice for such</w:t>
      </w:r>
      <w:r>
        <w:rPr>
          <w:rFonts w:ascii="Arial" w:hAnsi="Arial" w:cs="Arial"/>
          <w:sz w:val="24"/>
          <w:szCs w:val="24"/>
        </w:rPr>
        <w:t xml:space="preserve"> public hearings is given, not only to persons who made submission</w:t>
      </w:r>
      <w:r w:rsidR="0067702C">
        <w:rPr>
          <w:rFonts w:ascii="Arial" w:hAnsi="Arial" w:cs="Arial"/>
          <w:sz w:val="24"/>
          <w:szCs w:val="24"/>
        </w:rPr>
        <w:t xml:space="preserve">s in respect of the application, </w:t>
      </w:r>
      <w:r>
        <w:rPr>
          <w:rFonts w:ascii="Arial" w:hAnsi="Arial" w:cs="Arial"/>
          <w:sz w:val="24"/>
          <w:szCs w:val="24"/>
        </w:rPr>
        <w:t>but also to the public in general.</w:t>
      </w:r>
    </w:p>
    <w:p w:rsidR="00297637" w:rsidRPr="00297637" w:rsidRDefault="00297637" w:rsidP="00297637">
      <w:pPr>
        <w:pStyle w:val="ListParagraph"/>
        <w:rPr>
          <w:rFonts w:ascii="Arial" w:hAnsi="Arial" w:cs="Arial"/>
          <w:sz w:val="24"/>
          <w:szCs w:val="24"/>
        </w:rPr>
      </w:pPr>
    </w:p>
    <w:p w:rsidR="00297637" w:rsidRDefault="00297637" w:rsidP="00297637">
      <w:pPr>
        <w:pStyle w:val="ListParagraph"/>
        <w:spacing w:after="0" w:line="360" w:lineRule="auto"/>
        <w:ind w:left="0"/>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Ms </w:t>
      </w:r>
      <w:proofErr w:type="spellStart"/>
      <w:r>
        <w:rPr>
          <w:rFonts w:ascii="Arial" w:hAnsi="Arial" w:cs="Arial"/>
          <w:sz w:val="24"/>
          <w:szCs w:val="24"/>
        </w:rPr>
        <w:t>Katjipuka</w:t>
      </w:r>
      <w:proofErr w:type="spellEnd"/>
      <w:r>
        <w:rPr>
          <w:rFonts w:ascii="Arial" w:hAnsi="Arial" w:cs="Arial"/>
          <w:sz w:val="24"/>
          <w:szCs w:val="24"/>
        </w:rPr>
        <w:t xml:space="preserve"> thus submitted that against the above background, the words </w:t>
      </w:r>
      <w:r w:rsidRPr="00297637">
        <w:rPr>
          <w:rFonts w:ascii="Arial" w:hAnsi="Arial" w:cs="Arial"/>
          <w:i/>
          <w:sz w:val="24"/>
          <w:szCs w:val="24"/>
        </w:rPr>
        <w:t>‘any</w:t>
      </w:r>
      <w:r>
        <w:rPr>
          <w:rFonts w:ascii="Arial" w:hAnsi="Arial" w:cs="Arial"/>
          <w:i/>
          <w:sz w:val="24"/>
          <w:szCs w:val="24"/>
        </w:rPr>
        <w:t xml:space="preserve"> person </w:t>
      </w:r>
      <w:r w:rsidRPr="00297637">
        <w:rPr>
          <w:rFonts w:ascii="Arial" w:hAnsi="Arial" w:cs="Arial"/>
          <w:i/>
          <w:sz w:val="24"/>
          <w:szCs w:val="24"/>
        </w:rPr>
        <w:t xml:space="preserve">aggrieved </w:t>
      </w:r>
      <w:r>
        <w:rPr>
          <w:rFonts w:ascii="Arial" w:hAnsi="Arial" w:cs="Arial"/>
          <w:i/>
          <w:sz w:val="24"/>
          <w:szCs w:val="24"/>
        </w:rPr>
        <w:t xml:space="preserve">by a decision of the Environmental Commissioner </w:t>
      </w:r>
      <w:r w:rsidR="008B168D">
        <w:rPr>
          <w:rFonts w:ascii="Arial" w:hAnsi="Arial" w:cs="Arial"/>
          <w:i/>
          <w:sz w:val="24"/>
          <w:szCs w:val="24"/>
        </w:rPr>
        <w:t xml:space="preserve">in the exercise of any power in terms of the Act may appeal to the Minister’ </w:t>
      </w:r>
      <w:r w:rsidR="008B168D">
        <w:rPr>
          <w:rFonts w:ascii="Arial" w:hAnsi="Arial" w:cs="Arial"/>
          <w:sz w:val="24"/>
          <w:szCs w:val="24"/>
        </w:rPr>
        <w:t xml:space="preserve">must be read in their proper context and </w:t>
      </w:r>
      <w:r w:rsidR="00B74AA8">
        <w:rPr>
          <w:rFonts w:ascii="Arial" w:hAnsi="Arial" w:cs="Arial"/>
          <w:sz w:val="24"/>
          <w:szCs w:val="24"/>
        </w:rPr>
        <w:t xml:space="preserve">are </w:t>
      </w:r>
      <w:r w:rsidR="008B168D">
        <w:rPr>
          <w:rFonts w:ascii="Arial" w:hAnsi="Arial" w:cs="Arial"/>
          <w:sz w:val="24"/>
          <w:szCs w:val="24"/>
        </w:rPr>
        <w:t xml:space="preserve">broad enough to include Mr </w:t>
      </w:r>
      <w:proofErr w:type="spellStart"/>
      <w:r w:rsidR="008B168D">
        <w:rPr>
          <w:rFonts w:ascii="Arial" w:hAnsi="Arial" w:cs="Arial"/>
          <w:sz w:val="24"/>
          <w:szCs w:val="24"/>
        </w:rPr>
        <w:t>Gaweseb</w:t>
      </w:r>
      <w:proofErr w:type="spellEnd"/>
      <w:r w:rsidR="008B168D">
        <w:rPr>
          <w:rFonts w:ascii="Arial" w:hAnsi="Arial" w:cs="Arial"/>
          <w:sz w:val="24"/>
          <w:szCs w:val="24"/>
        </w:rPr>
        <w:t>.</w:t>
      </w:r>
    </w:p>
    <w:p w:rsidR="008B168D" w:rsidRDefault="008B168D" w:rsidP="00297637">
      <w:pPr>
        <w:pStyle w:val="ListParagraph"/>
        <w:spacing w:after="0" w:line="360" w:lineRule="auto"/>
        <w:ind w:left="0"/>
        <w:jc w:val="both"/>
        <w:rPr>
          <w:rFonts w:ascii="Arial" w:hAnsi="Arial" w:cs="Arial"/>
          <w:sz w:val="24"/>
          <w:szCs w:val="24"/>
        </w:rPr>
      </w:pPr>
    </w:p>
    <w:p w:rsidR="008B168D" w:rsidRDefault="008B168D" w:rsidP="00297637">
      <w:pPr>
        <w:pStyle w:val="ListParagraph"/>
        <w:spacing w:after="0" w:line="360" w:lineRule="auto"/>
        <w:ind w:left="0"/>
        <w:jc w:val="both"/>
        <w:rPr>
          <w:rFonts w:ascii="Arial" w:hAnsi="Arial" w:cs="Arial"/>
          <w:sz w:val="24"/>
          <w:szCs w:val="24"/>
        </w:rPr>
      </w:pPr>
      <w:r w:rsidRPr="008B168D">
        <w:rPr>
          <w:rFonts w:ascii="Arial" w:hAnsi="Arial" w:cs="Arial"/>
          <w:sz w:val="24"/>
          <w:szCs w:val="24"/>
        </w:rPr>
        <w:t>[</w:t>
      </w:r>
      <w:r>
        <w:rPr>
          <w:rFonts w:ascii="Arial" w:hAnsi="Arial" w:cs="Arial"/>
          <w:sz w:val="24"/>
          <w:szCs w:val="24"/>
        </w:rPr>
        <w:t>27</w:t>
      </w:r>
      <w:r w:rsidRPr="008B168D">
        <w:rPr>
          <w:rFonts w:ascii="Arial" w:hAnsi="Arial" w:cs="Arial"/>
          <w:sz w:val="24"/>
          <w:szCs w:val="24"/>
        </w:rPr>
        <w:t xml:space="preserve">] </w:t>
      </w:r>
      <w:r>
        <w:rPr>
          <w:rFonts w:ascii="Arial" w:hAnsi="Arial" w:cs="Arial"/>
          <w:sz w:val="24"/>
          <w:szCs w:val="24"/>
        </w:rPr>
        <w:tab/>
      </w:r>
      <w:r w:rsidRPr="008B168D">
        <w:rPr>
          <w:rFonts w:ascii="Arial" w:hAnsi="Arial" w:cs="Arial"/>
          <w:sz w:val="24"/>
          <w:szCs w:val="24"/>
        </w:rPr>
        <w:t>The ordinary common-law principle is that a litigant must have a direct and substantial legal interest in the out</w:t>
      </w:r>
      <w:r>
        <w:rPr>
          <w:rFonts w:ascii="Arial" w:hAnsi="Arial" w:cs="Arial"/>
          <w:sz w:val="24"/>
          <w:szCs w:val="24"/>
        </w:rPr>
        <w:t>come of the proceedings</w:t>
      </w:r>
      <w:r w:rsidR="0067702C">
        <w:rPr>
          <w:rFonts w:ascii="Arial" w:hAnsi="Arial" w:cs="Arial"/>
          <w:sz w:val="24"/>
          <w:szCs w:val="24"/>
        </w:rPr>
        <w:t>.</w:t>
      </w:r>
      <w:r>
        <w:rPr>
          <w:rStyle w:val="FootnoteReference"/>
          <w:rFonts w:ascii="Arial" w:hAnsi="Arial" w:cs="Arial"/>
          <w:sz w:val="24"/>
          <w:szCs w:val="24"/>
        </w:rPr>
        <w:footnoteReference w:id="9"/>
      </w:r>
      <w:r>
        <w:rPr>
          <w:rFonts w:ascii="Arial" w:hAnsi="Arial" w:cs="Arial"/>
          <w:sz w:val="24"/>
          <w:szCs w:val="24"/>
        </w:rPr>
        <w:t xml:space="preserve"> </w:t>
      </w:r>
      <w:r w:rsidRPr="008B168D">
        <w:rPr>
          <w:rFonts w:ascii="Arial" w:hAnsi="Arial" w:cs="Arial"/>
          <w:sz w:val="24"/>
          <w:szCs w:val="24"/>
        </w:rPr>
        <w:t xml:space="preserve"> A financial interest will not </w:t>
      </w:r>
      <w:r w:rsidRPr="008B168D">
        <w:rPr>
          <w:rFonts w:ascii="Arial" w:hAnsi="Arial" w:cs="Arial"/>
          <w:sz w:val="24"/>
          <w:szCs w:val="24"/>
        </w:rPr>
        <w:lastRenderedPageBreak/>
        <w:t>suffice. There are exceptions to this rule to prevent the injustice that might arise where people who have been wrongfully deprived of their liberty are unable to approach a court for relief</w:t>
      </w:r>
      <w:r w:rsidR="0067702C">
        <w:rPr>
          <w:rFonts w:ascii="Arial" w:hAnsi="Arial" w:cs="Arial"/>
          <w:sz w:val="24"/>
          <w:szCs w:val="24"/>
        </w:rPr>
        <w:t>.</w:t>
      </w:r>
      <w:r>
        <w:rPr>
          <w:rStyle w:val="FootnoteReference"/>
          <w:rFonts w:ascii="Arial" w:hAnsi="Arial" w:cs="Arial"/>
          <w:sz w:val="24"/>
          <w:szCs w:val="24"/>
        </w:rPr>
        <w:footnoteReference w:id="10"/>
      </w:r>
      <w:r w:rsidR="0067702C">
        <w:rPr>
          <w:rFonts w:ascii="Arial" w:hAnsi="Arial" w:cs="Arial"/>
          <w:sz w:val="24"/>
          <w:szCs w:val="24"/>
        </w:rPr>
        <w:t xml:space="preserve"> </w:t>
      </w:r>
      <w:r w:rsidRPr="008B168D">
        <w:rPr>
          <w:rFonts w:ascii="Arial" w:hAnsi="Arial" w:cs="Arial"/>
          <w:sz w:val="24"/>
          <w:szCs w:val="24"/>
        </w:rPr>
        <w:t>Th</w:t>
      </w:r>
      <w:r w:rsidR="00B74AA8">
        <w:rPr>
          <w:rFonts w:ascii="Arial" w:hAnsi="Arial" w:cs="Arial"/>
          <w:sz w:val="24"/>
          <w:szCs w:val="24"/>
        </w:rPr>
        <w:t xml:space="preserve">e exceptions, do not cover the present facts and </w:t>
      </w:r>
      <w:r w:rsidRPr="008B168D">
        <w:rPr>
          <w:rFonts w:ascii="Arial" w:hAnsi="Arial" w:cs="Arial"/>
          <w:sz w:val="24"/>
          <w:szCs w:val="24"/>
        </w:rPr>
        <w:t xml:space="preserve">cannot assist </w:t>
      </w:r>
      <w:r w:rsidR="00B74AA8">
        <w:rPr>
          <w:rFonts w:ascii="Arial" w:hAnsi="Arial" w:cs="Arial"/>
          <w:sz w:val="24"/>
          <w:szCs w:val="24"/>
        </w:rPr>
        <w:t xml:space="preserve">Mr </w:t>
      </w:r>
      <w:proofErr w:type="spellStart"/>
      <w:r w:rsidR="00B74AA8">
        <w:rPr>
          <w:rFonts w:ascii="Arial" w:hAnsi="Arial" w:cs="Arial"/>
          <w:sz w:val="24"/>
          <w:szCs w:val="24"/>
        </w:rPr>
        <w:t>Gaweseb</w:t>
      </w:r>
      <w:proofErr w:type="spellEnd"/>
      <w:r w:rsidRPr="008B168D">
        <w:rPr>
          <w:rFonts w:ascii="Arial" w:hAnsi="Arial" w:cs="Arial"/>
          <w:sz w:val="24"/>
          <w:szCs w:val="24"/>
        </w:rPr>
        <w:t>.</w:t>
      </w:r>
    </w:p>
    <w:p w:rsidR="0067702C" w:rsidRDefault="0067702C" w:rsidP="00297637">
      <w:pPr>
        <w:pStyle w:val="ListParagraph"/>
        <w:spacing w:after="0" w:line="360" w:lineRule="auto"/>
        <w:ind w:left="0"/>
        <w:jc w:val="both"/>
        <w:rPr>
          <w:rFonts w:ascii="Arial" w:hAnsi="Arial" w:cs="Arial"/>
          <w:sz w:val="24"/>
          <w:szCs w:val="24"/>
        </w:rPr>
      </w:pPr>
    </w:p>
    <w:p w:rsidR="00B924B4" w:rsidRDefault="007F5BBE" w:rsidP="007F5BBE">
      <w:pPr>
        <w:pStyle w:val="ListParagraph"/>
        <w:spacing w:after="0" w:line="360" w:lineRule="auto"/>
        <w:ind w:left="0"/>
        <w:jc w:val="both"/>
        <w:rPr>
          <w:rFonts w:ascii="Arial" w:hAnsi="Arial" w:cs="Arial"/>
          <w:sz w:val="24"/>
          <w:szCs w:val="24"/>
        </w:rPr>
      </w:pPr>
      <w:r w:rsidRPr="007F5BBE">
        <w:rPr>
          <w:rFonts w:ascii="Arial" w:hAnsi="Arial" w:cs="Arial"/>
          <w:sz w:val="24"/>
          <w:szCs w:val="24"/>
        </w:rPr>
        <w:t>[28]</w:t>
      </w:r>
      <w:r w:rsidRPr="007F5BBE">
        <w:rPr>
          <w:rFonts w:ascii="Arial" w:hAnsi="Arial" w:cs="Arial"/>
          <w:sz w:val="24"/>
          <w:szCs w:val="24"/>
        </w:rPr>
        <w:tab/>
        <w:t xml:space="preserve">In the matter of </w:t>
      </w:r>
      <w:r w:rsidRPr="007F5BBE">
        <w:rPr>
          <w:rFonts w:ascii="Arial" w:hAnsi="Arial" w:cs="Arial"/>
          <w:i/>
          <w:sz w:val="24"/>
          <w:szCs w:val="24"/>
          <w:lang w:val="en-US"/>
        </w:rPr>
        <w:t xml:space="preserve">Kerry McNamara Architects </w:t>
      </w:r>
      <w:proofErr w:type="spellStart"/>
      <w:r w:rsidRPr="007F5BBE">
        <w:rPr>
          <w:rFonts w:ascii="Arial" w:hAnsi="Arial" w:cs="Arial"/>
          <w:i/>
          <w:sz w:val="24"/>
          <w:szCs w:val="24"/>
          <w:lang w:val="en-US"/>
        </w:rPr>
        <w:t>Inc</w:t>
      </w:r>
      <w:proofErr w:type="spellEnd"/>
      <w:r w:rsidRPr="007F5BBE">
        <w:rPr>
          <w:rFonts w:ascii="Arial" w:hAnsi="Arial" w:cs="Arial"/>
          <w:i/>
          <w:sz w:val="24"/>
          <w:szCs w:val="24"/>
          <w:lang w:val="en-US"/>
        </w:rPr>
        <w:t xml:space="preserve"> and Others v Minister of Works, Transport and Communication and Others</w:t>
      </w:r>
      <w:r w:rsidRPr="007F5BBE">
        <w:rPr>
          <w:rStyle w:val="FootnoteReference"/>
          <w:rFonts w:ascii="Arial" w:hAnsi="Arial" w:cs="Arial"/>
          <w:i/>
          <w:sz w:val="24"/>
          <w:szCs w:val="24"/>
          <w:lang w:val="en-US"/>
        </w:rPr>
        <w:footnoteReference w:id="11"/>
      </w:r>
      <w:r>
        <w:rPr>
          <w:rFonts w:ascii="Arial" w:hAnsi="Arial" w:cs="Arial"/>
          <w:lang w:val="en-US"/>
        </w:rPr>
        <w:t xml:space="preserve"> </w:t>
      </w:r>
      <w:r w:rsidR="00B74AA8">
        <w:rPr>
          <w:rFonts w:ascii="Arial" w:hAnsi="Arial" w:cs="Arial"/>
          <w:sz w:val="24"/>
          <w:szCs w:val="24"/>
        </w:rPr>
        <w:t>i</w:t>
      </w:r>
      <w:r w:rsidRPr="007F5BBE">
        <w:rPr>
          <w:rFonts w:ascii="Arial" w:hAnsi="Arial" w:cs="Arial"/>
          <w:sz w:val="24"/>
          <w:szCs w:val="24"/>
        </w:rPr>
        <w:t xml:space="preserve">t was </w:t>
      </w:r>
      <w:r>
        <w:rPr>
          <w:rFonts w:ascii="Arial" w:hAnsi="Arial" w:cs="Arial"/>
          <w:sz w:val="24"/>
          <w:szCs w:val="24"/>
        </w:rPr>
        <w:t xml:space="preserve">argued that the phrase ‘aggrieved person’ must be given </w:t>
      </w:r>
      <w:r w:rsidRPr="007F5BBE">
        <w:rPr>
          <w:rFonts w:ascii="Arial" w:hAnsi="Arial" w:cs="Arial"/>
          <w:sz w:val="24"/>
          <w:szCs w:val="24"/>
        </w:rPr>
        <w:t>a wide meaning to ensure administrative fairness</w:t>
      </w:r>
      <w:r>
        <w:rPr>
          <w:rFonts w:ascii="Arial" w:hAnsi="Arial" w:cs="Arial"/>
          <w:sz w:val="24"/>
          <w:szCs w:val="24"/>
        </w:rPr>
        <w:t>.</w:t>
      </w:r>
      <w:r w:rsidRPr="007F5BBE">
        <w:rPr>
          <w:rFonts w:ascii="Arial" w:hAnsi="Arial" w:cs="Arial"/>
          <w:sz w:val="24"/>
          <w:szCs w:val="24"/>
        </w:rPr>
        <w:t xml:space="preserve"> </w:t>
      </w:r>
      <w:r>
        <w:rPr>
          <w:rFonts w:ascii="Arial" w:hAnsi="Arial" w:cs="Arial"/>
          <w:sz w:val="24"/>
          <w:szCs w:val="24"/>
        </w:rPr>
        <w:t>In support of this argument reference was made to</w:t>
      </w:r>
      <w:r w:rsidR="00830C27">
        <w:rPr>
          <w:rFonts w:ascii="Arial" w:hAnsi="Arial" w:cs="Arial"/>
          <w:sz w:val="24"/>
          <w:szCs w:val="24"/>
        </w:rPr>
        <w:t xml:space="preserve"> in the minority judgment in</w:t>
      </w:r>
      <w:r>
        <w:rPr>
          <w:rFonts w:ascii="Arial" w:hAnsi="Arial" w:cs="Arial"/>
          <w:sz w:val="24"/>
          <w:szCs w:val="24"/>
        </w:rPr>
        <w:t xml:space="preserve"> the South African case of</w:t>
      </w:r>
      <w:r w:rsidRPr="007F5BBE">
        <w:rPr>
          <w:rFonts w:ascii="Arial" w:hAnsi="Arial" w:cs="Arial"/>
          <w:sz w:val="24"/>
          <w:szCs w:val="24"/>
        </w:rPr>
        <w:t xml:space="preserve"> </w:t>
      </w:r>
      <w:r w:rsidRPr="007F5BBE">
        <w:rPr>
          <w:rFonts w:ascii="Arial" w:hAnsi="Arial" w:cs="Arial"/>
          <w:i/>
          <w:sz w:val="24"/>
          <w:szCs w:val="24"/>
        </w:rPr>
        <w:t xml:space="preserve">Francis George Hill </w:t>
      </w:r>
      <w:r>
        <w:rPr>
          <w:rFonts w:ascii="Arial" w:hAnsi="Arial" w:cs="Arial"/>
          <w:i/>
          <w:sz w:val="24"/>
          <w:szCs w:val="24"/>
        </w:rPr>
        <w:t>Family Trust v South African</w:t>
      </w:r>
      <w:r w:rsidRPr="007F5BBE">
        <w:rPr>
          <w:rFonts w:ascii="Arial" w:hAnsi="Arial" w:cs="Arial"/>
          <w:i/>
          <w:sz w:val="24"/>
          <w:szCs w:val="24"/>
        </w:rPr>
        <w:t xml:space="preserve"> Reserve Bank and Others</w:t>
      </w:r>
      <w:r w:rsidR="0067702C">
        <w:rPr>
          <w:rFonts w:ascii="Arial" w:hAnsi="Arial" w:cs="Arial"/>
          <w:i/>
          <w:sz w:val="24"/>
          <w:szCs w:val="24"/>
        </w:rPr>
        <w:t>.</w:t>
      </w:r>
      <w:r>
        <w:rPr>
          <w:rStyle w:val="FootnoteReference"/>
          <w:rFonts w:ascii="Arial" w:hAnsi="Arial" w:cs="Arial"/>
          <w:i/>
          <w:sz w:val="24"/>
          <w:szCs w:val="24"/>
        </w:rPr>
        <w:footnoteReference w:id="12"/>
      </w:r>
      <w:r w:rsidR="0067702C">
        <w:rPr>
          <w:rFonts w:ascii="Arial" w:hAnsi="Arial" w:cs="Arial"/>
          <w:i/>
          <w:sz w:val="24"/>
          <w:szCs w:val="24"/>
        </w:rPr>
        <w:t xml:space="preserve"> </w:t>
      </w:r>
      <w:r w:rsidR="00B924B4">
        <w:rPr>
          <w:rFonts w:ascii="Arial" w:hAnsi="Arial" w:cs="Arial"/>
          <w:sz w:val="24"/>
          <w:szCs w:val="24"/>
        </w:rPr>
        <w:t xml:space="preserve">Rejecting the minority approach </w:t>
      </w:r>
      <w:r w:rsidR="00B87A0D">
        <w:rPr>
          <w:rFonts w:ascii="Arial" w:hAnsi="Arial" w:cs="Arial"/>
          <w:sz w:val="24"/>
          <w:szCs w:val="24"/>
        </w:rPr>
        <w:t>in th</w:t>
      </w:r>
      <w:r w:rsidR="000F6140">
        <w:rPr>
          <w:rFonts w:ascii="Arial" w:hAnsi="Arial" w:cs="Arial"/>
          <w:sz w:val="24"/>
          <w:szCs w:val="24"/>
        </w:rPr>
        <w:t>e</w:t>
      </w:r>
      <w:r w:rsidR="00B87A0D">
        <w:rPr>
          <w:rFonts w:ascii="Arial" w:hAnsi="Arial" w:cs="Arial"/>
          <w:sz w:val="24"/>
          <w:szCs w:val="24"/>
        </w:rPr>
        <w:t xml:space="preserve"> </w:t>
      </w:r>
      <w:r w:rsidR="00B87A0D" w:rsidRPr="007F5BBE">
        <w:rPr>
          <w:rFonts w:ascii="Arial" w:hAnsi="Arial" w:cs="Arial"/>
          <w:i/>
          <w:sz w:val="24"/>
          <w:szCs w:val="24"/>
        </w:rPr>
        <w:t xml:space="preserve">Francis George Hill </w:t>
      </w:r>
      <w:r w:rsidR="00B87A0D">
        <w:rPr>
          <w:rFonts w:ascii="Arial" w:hAnsi="Arial" w:cs="Arial"/>
          <w:i/>
          <w:sz w:val="24"/>
          <w:szCs w:val="24"/>
        </w:rPr>
        <w:t>Family Trust</w:t>
      </w:r>
      <w:r w:rsidR="00B87A0D">
        <w:rPr>
          <w:rFonts w:ascii="Arial" w:hAnsi="Arial" w:cs="Arial"/>
          <w:sz w:val="24"/>
          <w:szCs w:val="24"/>
        </w:rPr>
        <w:t xml:space="preserve"> </w:t>
      </w:r>
      <w:r w:rsidR="000F6140">
        <w:rPr>
          <w:rFonts w:ascii="Arial" w:hAnsi="Arial" w:cs="Arial"/>
          <w:sz w:val="24"/>
          <w:szCs w:val="24"/>
        </w:rPr>
        <w:t xml:space="preserve">matter </w:t>
      </w:r>
      <w:proofErr w:type="spellStart"/>
      <w:r w:rsidR="00B924B4">
        <w:rPr>
          <w:rFonts w:ascii="Arial" w:hAnsi="Arial" w:cs="Arial"/>
          <w:sz w:val="24"/>
          <w:szCs w:val="24"/>
        </w:rPr>
        <w:t>Strydom</w:t>
      </w:r>
      <w:proofErr w:type="spellEnd"/>
      <w:r w:rsidR="00B924B4">
        <w:rPr>
          <w:rFonts w:ascii="Arial" w:hAnsi="Arial" w:cs="Arial"/>
          <w:sz w:val="24"/>
          <w:szCs w:val="24"/>
        </w:rPr>
        <w:t xml:space="preserve"> CJ said:</w:t>
      </w:r>
    </w:p>
    <w:p w:rsidR="007F5BBE" w:rsidRPr="007F5BBE" w:rsidRDefault="007F5BBE" w:rsidP="007F5BBE">
      <w:pPr>
        <w:pStyle w:val="ListParagraph"/>
        <w:spacing w:after="0" w:line="360" w:lineRule="auto"/>
        <w:ind w:left="0"/>
        <w:jc w:val="both"/>
        <w:rPr>
          <w:rFonts w:ascii="Arial" w:hAnsi="Arial" w:cs="Arial"/>
          <w:sz w:val="24"/>
          <w:szCs w:val="24"/>
        </w:rPr>
      </w:pPr>
    </w:p>
    <w:p w:rsidR="00B924B4" w:rsidRDefault="00B924B4" w:rsidP="00B924B4">
      <w:pPr>
        <w:pStyle w:val="ListParagraph"/>
        <w:spacing w:after="0" w:line="360" w:lineRule="auto"/>
        <w:ind w:left="0"/>
        <w:jc w:val="both"/>
        <w:rPr>
          <w:rFonts w:ascii="Arial" w:hAnsi="Arial" w:cs="Arial"/>
        </w:rPr>
      </w:pPr>
      <w:r w:rsidRPr="00B924B4">
        <w:rPr>
          <w:rFonts w:ascii="Arial" w:hAnsi="Arial" w:cs="Arial"/>
        </w:rPr>
        <w:t>‘</w:t>
      </w:r>
      <w:r w:rsidR="007F5BBE" w:rsidRPr="00B924B4">
        <w:rPr>
          <w:rFonts w:ascii="Arial" w:hAnsi="Arial" w:cs="Arial"/>
        </w:rPr>
        <w:t xml:space="preserve">In this case </w:t>
      </w:r>
      <w:r w:rsidRPr="00B924B4">
        <w:rPr>
          <w:rFonts w:ascii="Arial" w:hAnsi="Arial" w:cs="Arial"/>
        </w:rPr>
        <w:t xml:space="preserve">[i.e. </w:t>
      </w:r>
      <w:r w:rsidR="007F5BBE" w:rsidRPr="00B924B4">
        <w:rPr>
          <w:rFonts w:ascii="Arial" w:hAnsi="Arial" w:cs="Arial"/>
        </w:rPr>
        <w:t xml:space="preserve">the </w:t>
      </w:r>
      <w:r w:rsidRPr="00B924B4">
        <w:rPr>
          <w:rFonts w:ascii="Arial" w:hAnsi="Arial" w:cs="Arial"/>
          <w:i/>
        </w:rPr>
        <w:t>Francis George Hill Family Trust v South African Reserve Bank and Others</w:t>
      </w:r>
      <w:r w:rsidRPr="00B924B4">
        <w:rPr>
          <w:rFonts w:ascii="Arial" w:hAnsi="Arial" w:cs="Arial"/>
        </w:rPr>
        <w:t xml:space="preserve"> case] the</w:t>
      </w:r>
      <w:r>
        <w:rPr>
          <w:rFonts w:ascii="Arial" w:hAnsi="Arial" w:cs="Arial"/>
        </w:rPr>
        <w:t xml:space="preserve"> </w:t>
      </w:r>
      <w:r w:rsidR="007F5BBE" w:rsidRPr="00B924B4">
        <w:rPr>
          <w:rFonts w:ascii="Arial" w:hAnsi="Arial" w:cs="Arial"/>
        </w:rPr>
        <w:t xml:space="preserve">Court was called upon to interpret the words 'any person who feels himself aggrieved' in </w:t>
      </w:r>
      <w:proofErr w:type="spellStart"/>
      <w:r w:rsidR="007F5BBE" w:rsidRPr="00B924B4">
        <w:rPr>
          <w:rFonts w:ascii="Arial" w:hAnsi="Arial" w:cs="Arial"/>
        </w:rPr>
        <w:t>reg</w:t>
      </w:r>
      <w:proofErr w:type="spellEnd"/>
      <w:r w:rsidR="007F5BBE" w:rsidRPr="00B924B4">
        <w:rPr>
          <w:rFonts w:ascii="Arial" w:hAnsi="Arial" w:cs="Arial"/>
        </w:rPr>
        <w:t xml:space="preserve"> 22D of the Exchange Control Regulations, 1961. After a review of South African as well as English cases </w:t>
      </w:r>
      <w:proofErr w:type="spellStart"/>
      <w:r w:rsidR="007F5BBE" w:rsidRPr="00B924B4">
        <w:rPr>
          <w:rFonts w:ascii="Arial" w:hAnsi="Arial" w:cs="Arial"/>
        </w:rPr>
        <w:t>Hoexter</w:t>
      </w:r>
      <w:proofErr w:type="spellEnd"/>
      <w:r w:rsidR="007F5BBE" w:rsidRPr="00B924B4">
        <w:rPr>
          <w:rFonts w:ascii="Arial" w:hAnsi="Arial" w:cs="Arial"/>
        </w:rPr>
        <w:t xml:space="preserve"> JA </w:t>
      </w:r>
      <w:r w:rsidR="00830C27">
        <w:rPr>
          <w:rFonts w:ascii="Arial" w:hAnsi="Arial" w:cs="Arial"/>
        </w:rPr>
        <w:t xml:space="preserve">who </w:t>
      </w:r>
      <w:r w:rsidR="007F5BBE" w:rsidRPr="00B924B4">
        <w:rPr>
          <w:rFonts w:ascii="Arial" w:hAnsi="Arial" w:cs="Arial"/>
        </w:rPr>
        <w:t>wrote the majority judgment concluded as follows at 102C - D:</w:t>
      </w:r>
    </w:p>
    <w:p w:rsidR="007F5BBE" w:rsidRPr="00B924B4" w:rsidRDefault="007F5BBE" w:rsidP="00B924B4">
      <w:pPr>
        <w:pStyle w:val="ListParagraph"/>
        <w:spacing w:after="0" w:line="360" w:lineRule="auto"/>
        <w:ind w:left="0"/>
        <w:jc w:val="both"/>
        <w:rPr>
          <w:rFonts w:ascii="Arial" w:hAnsi="Arial" w:cs="Arial"/>
        </w:rPr>
      </w:pPr>
      <w:r w:rsidRPr="00B924B4">
        <w:rPr>
          <w:rFonts w:ascii="Arial" w:hAnsi="Arial" w:cs="Arial"/>
        </w:rPr>
        <w:t xml:space="preserve"> </w:t>
      </w:r>
    </w:p>
    <w:p w:rsidR="007F5BBE" w:rsidRPr="0067702C" w:rsidRDefault="00B924B4" w:rsidP="0067702C">
      <w:pPr>
        <w:spacing w:after="0" w:line="360" w:lineRule="auto"/>
        <w:ind w:firstLine="720"/>
        <w:jc w:val="both"/>
        <w:rPr>
          <w:rFonts w:ascii="Arial" w:hAnsi="Arial" w:cs="Arial"/>
        </w:rPr>
      </w:pPr>
      <w:r w:rsidRPr="0067702C">
        <w:rPr>
          <w:rFonts w:ascii="Arial" w:hAnsi="Arial" w:cs="Arial"/>
        </w:rPr>
        <w:t>“</w:t>
      </w:r>
      <w:r w:rsidR="007F5BBE" w:rsidRPr="0067702C">
        <w:rPr>
          <w:rFonts w:ascii="Arial" w:hAnsi="Arial" w:cs="Arial"/>
        </w:rPr>
        <w:t>Leaving aside the significance of statutory context in particular cases, the tenor of decided cases in South Africa points, I think, to the general conclusion that the words ''person aggrieved'' signify someone whose legal rights have been infringed - a person harbouring a legal grievance. The current of judicial interpretation would appear to run in the same direction in the decisions of English Courts - see the remarks of Donovan J in Ealing Corporation v Jones (supra at 392).</w:t>
      </w:r>
      <w:r w:rsidRPr="0067702C">
        <w:rPr>
          <w:rFonts w:ascii="Arial" w:hAnsi="Arial" w:cs="Arial"/>
        </w:rPr>
        <w:t>”</w:t>
      </w:r>
    </w:p>
    <w:p w:rsidR="00B924B4" w:rsidRPr="00B924B4" w:rsidRDefault="00B924B4" w:rsidP="007F5BBE">
      <w:pPr>
        <w:pStyle w:val="ListParagraph"/>
        <w:spacing w:after="0" w:line="360" w:lineRule="auto"/>
        <w:jc w:val="both"/>
        <w:rPr>
          <w:rFonts w:ascii="Arial" w:hAnsi="Arial" w:cs="Arial"/>
        </w:rPr>
      </w:pPr>
    </w:p>
    <w:p w:rsidR="00B924B4" w:rsidRDefault="007F5BBE" w:rsidP="007F5BBE">
      <w:pPr>
        <w:pStyle w:val="ListParagraph"/>
        <w:spacing w:after="0" w:line="360" w:lineRule="auto"/>
        <w:ind w:left="0"/>
        <w:jc w:val="both"/>
        <w:rPr>
          <w:rFonts w:ascii="Arial" w:hAnsi="Arial" w:cs="Arial"/>
        </w:rPr>
      </w:pPr>
      <w:r w:rsidRPr="00B924B4">
        <w:rPr>
          <w:rFonts w:ascii="Arial" w:hAnsi="Arial" w:cs="Arial"/>
        </w:rPr>
        <w:t xml:space="preserve">I respectfully agree with this conclusion which in my opinion is also the correct way to interpret the words 'aggrieved persons' in art 18. I agree with Mr </w:t>
      </w:r>
      <w:proofErr w:type="spellStart"/>
      <w:r w:rsidRPr="00B924B4">
        <w:rPr>
          <w:rFonts w:ascii="Arial" w:hAnsi="Arial" w:cs="Arial"/>
        </w:rPr>
        <w:t>Gauntlett</w:t>
      </w:r>
      <w:proofErr w:type="spellEnd"/>
      <w:r w:rsidRPr="00B924B4">
        <w:rPr>
          <w:rFonts w:ascii="Arial" w:hAnsi="Arial" w:cs="Arial"/>
        </w:rPr>
        <w:t xml:space="preserve"> that art 18 provides a sub</w:t>
      </w:r>
      <w:r w:rsidR="00B924B4">
        <w:rPr>
          <w:rFonts w:ascii="Arial" w:hAnsi="Arial" w:cs="Arial"/>
        </w:rPr>
        <w:t>stantive right for aggrieved</w:t>
      </w:r>
      <w:r w:rsidRPr="00B924B4">
        <w:rPr>
          <w:rFonts w:ascii="Arial" w:hAnsi="Arial" w:cs="Arial"/>
        </w:rPr>
        <w:t xml:space="preserve"> persons to claim redress and was not intended to widen the ambit to also include persons who would otherwise not have had standing to bring proceedings.</w:t>
      </w:r>
      <w:r w:rsidR="00B924B4">
        <w:rPr>
          <w:rFonts w:ascii="Arial" w:hAnsi="Arial" w:cs="Arial"/>
        </w:rPr>
        <w:t>’</w:t>
      </w:r>
    </w:p>
    <w:p w:rsidR="00B924B4" w:rsidRDefault="00B924B4" w:rsidP="007F5BBE">
      <w:pPr>
        <w:pStyle w:val="ListParagraph"/>
        <w:spacing w:after="0" w:line="360" w:lineRule="auto"/>
        <w:ind w:left="0"/>
        <w:jc w:val="both"/>
        <w:rPr>
          <w:rFonts w:ascii="Arial" w:hAnsi="Arial" w:cs="Arial"/>
        </w:rPr>
      </w:pPr>
    </w:p>
    <w:p w:rsidR="00B32B2D" w:rsidRDefault="00B924B4" w:rsidP="007F5BBE">
      <w:pPr>
        <w:pStyle w:val="ListParagraph"/>
        <w:spacing w:after="0" w:line="360" w:lineRule="auto"/>
        <w:ind w:left="0"/>
        <w:jc w:val="both"/>
        <w:rPr>
          <w:rFonts w:ascii="Arial" w:hAnsi="Arial" w:cs="Arial"/>
          <w:sz w:val="24"/>
          <w:szCs w:val="24"/>
        </w:rPr>
      </w:pPr>
      <w:r w:rsidRPr="00B924B4">
        <w:rPr>
          <w:rFonts w:ascii="Arial" w:hAnsi="Arial" w:cs="Arial"/>
          <w:sz w:val="24"/>
          <w:szCs w:val="24"/>
        </w:rPr>
        <w:lastRenderedPageBreak/>
        <w:t>[</w:t>
      </w:r>
      <w:r>
        <w:rPr>
          <w:rFonts w:ascii="Arial" w:hAnsi="Arial" w:cs="Arial"/>
          <w:sz w:val="24"/>
          <w:szCs w:val="24"/>
        </w:rPr>
        <w:t>29]</w:t>
      </w:r>
      <w:r>
        <w:rPr>
          <w:rFonts w:ascii="Arial" w:hAnsi="Arial" w:cs="Arial"/>
          <w:sz w:val="24"/>
          <w:szCs w:val="24"/>
        </w:rPr>
        <w:tab/>
        <w:t xml:space="preserve">In the matter of </w:t>
      </w:r>
      <w:proofErr w:type="spellStart"/>
      <w:r w:rsidRPr="00B924B4">
        <w:rPr>
          <w:rFonts w:ascii="Arial" w:hAnsi="Arial" w:cs="Arial"/>
          <w:i/>
          <w:sz w:val="24"/>
          <w:szCs w:val="24"/>
        </w:rPr>
        <w:t>Trustco</w:t>
      </w:r>
      <w:proofErr w:type="spellEnd"/>
      <w:r w:rsidRPr="00B924B4">
        <w:rPr>
          <w:rFonts w:ascii="Arial" w:hAnsi="Arial" w:cs="Arial"/>
          <w:i/>
          <w:sz w:val="24"/>
          <w:szCs w:val="24"/>
        </w:rPr>
        <w:t xml:space="preserve"> Ltd t/a Legal Shield Namibia and Another v Deeds Registries Regulation Board and Others</w:t>
      </w:r>
      <w:r w:rsidR="0067702C">
        <w:rPr>
          <w:rFonts w:ascii="Arial" w:hAnsi="Arial" w:cs="Arial"/>
          <w:i/>
          <w:sz w:val="24"/>
          <w:szCs w:val="24"/>
        </w:rPr>
        <w:t>,</w:t>
      </w:r>
      <w:r>
        <w:rPr>
          <w:rStyle w:val="FootnoteReference"/>
          <w:rFonts w:ascii="Arial" w:hAnsi="Arial" w:cs="Arial"/>
          <w:sz w:val="24"/>
          <w:szCs w:val="24"/>
        </w:rPr>
        <w:footnoteReference w:id="13"/>
      </w:r>
      <w:r w:rsidR="0067702C">
        <w:rPr>
          <w:rFonts w:ascii="Arial" w:hAnsi="Arial" w:cs="Arial"/>
          <w:i/>
          <w:sz w:val="24"/>
          <w:szCs w:val="24"/>
        </w:rPr>
        <w:t xml:space="preserve"> </w:t>
      </w:r>
      <w:r w:rsidR="00314F9E">
        <w:rPr>
          <w:rFonts w:ascii="Arial" w:hAnsi="Arial" w:cs="Arial"/>
          <w:sz w:val="24"/>
          <w:szCs w:val="24"/>
        </w:rPr>
        <w:t xml:space="preserve">Justice </w:t>
      </w:r>
      <w:proofErr w:type="spellStart"/>
      <w:r w:rsidR="00AE125C">
        <w:rPr>
          <w:rFonts w:ascii="Arial" w:hAnsi="Arial" w:cs="Arial"/>
          <w:sz w:val="24"/>
          <w:szCs w:val="24"/>
        </w:rPr>
        <w:t>O’Regan</w:t>
      </w:r>
      <w:proofErr w:type="spellEnd"/>
      <w:r>
        <w:rPr>
          <w:rFonts w:ascii="Arial" w:hAnsi="Arial" w:cs="Arial"/>
          <w:sz w:val="24"/>
          <w:szCs w:val="24"/>
        </w:rPr>
        <w:t xml:space="preserve"> opined that i</w:t>
      </w:r>
      <w:r w:rsidRPr="00B924B4">
        <w:rPr>
          <w:rFonts w:ascii="Arial" w:hAnsi="Arial" w:cs="Arial"/>
          <w:sz w:val="24"/>
          <w:szCs w:val="24"/>
        </w:rPr>
        <w:t>n a constitutional State, citizens are entitled to exercise their rights and they are entitled to approach courts, where there is uncertainty as to the law, to determine their rights</w:t>
      </w:r>
      <w:r>
        <w:rPr>
          <w:rFonts w:ascii="Arial" w:hAnsi="Arial" w:cs="Arial"/>
          <w:sz w:val="24"/>
          <w:szCs w:val="24"/>
        </w:rPr>
        <w:t xml:space="preserve">. I am </w:t>
      </w:r>
      <w:r w:rsidR="003F6E2B">
        <w:rPr>
          <w:rFonts w:ascii="Arial" w:hAnsi="Arial" w:cs="Arial"/>
          <w:sz w:val="24"/>
          <w:szCs w:val="24"/>
        </w:rPr>
        <w:t xml:space="preserve">inclined to follow the reasoning of Justice </w:t>
      </w:r>
      <w:proofErr w:type="spellStart"/>
      <w:r w:rsidR="003F6E2B">
        <w:rPr>
          <w:rFonts w:ascii="Arial" w:hAnsi="Arial" w:cs="Arial"/>
          <w:sz w:val="24"/>
          <w:szCs w:val="24"/>
        </w:rPr>
        <w:t>O’Regan</w:t>
      </w:r>
      <w:proofErr w:type="spellEnd"/>
      <w:r w:rsidR="003F6E2B">
        <w:rPr>
          <w:rFonts w:ascii="Arial" w:hAnsi="Arial" w:cs="Arial"/>
          <w:sz w:val="24"/>
          <w:szCs w:val="24"/>
        </w:rPr>
        <w:t xml:space="preserve"> and </w:t>
      </w:r>
      <w:r w:rsidR="00A46347">
        <w:rPr>
          <w:rFonts w:ascii="Arial" w:hAnsi="Arial" w:cs="Arial"/>
          <w:sz w:val="24"/>
          <w:szCs w:val="24"/>
        </w:rPr>
        <w:t xml:space="preserve">agree with Ms </w:t>
      </w:r>
      <w:proofErr w:type="spellStart"/>
      <w:r w:rsidR="00A46347">
        <w:rPr>
          <w:rFonts w:ascii="Arial" w:hAnsi="Arial" w:cs="Arial"/>
          <w:sz w:val="24"/>
          <w:szCs w:val="24"/>
        </w:rPr>
        <w:t>Katjipuka</w:t>
      </w:r>
      <w:proofErr w:type="spellEnd"/>
      <w:r>
        <w:rPr>
          <w:rFonts w:ascii="Arial" w:hAnsi="Arial" w:cs="Arial"/>
          <w:sz w:val="24"/>
          <w:szCs w:val="24"/>
        </w:rPr>
        <w:t xml:space="preserve"> that</w:t>
      </w:r>
      <w:r w:rsidR="00936480">
        <w:rPr>
          <w:rFonts w:ascii="Arial" w:hAnsi="Arial" w:cs="Arial"/>
          <w:sz w:val="24"/>
          <w:szCs w:val="24"/>
        </w:rPr>
        <w:t xml:space="preserve">, in the context </w:t>
      </w:r>
      <w:r w:rsidR="0067702C">
        <w:rPr>
          <w:rFonts w:ascii="Arial" w:hAnsi="Arial" w:cs="Arial"/>
          <w:sz w:val="24"/>
          <w:szCs w:val="24"/>
        </w:rPr>
        <w:t xml:space="preserve">of the </w:t>
      </w:r>
      <w:r w:rsidR="00936480">
        <w:rPr>
          <w:rFonts w:ascii="Arial" w:hAnsi="Arial" w:cs="Arial"/>
          <w:sz w:val="24"/>
          <w:szCs w:val="24"/>
        </w:rPr>
        <w:t>Act</w:t>
      </w:r>
      <w:r w:rsidR="0011614B">
        <w:rPr>
          <w:rFonts w:ascii="Arial" w:hAnsi="Arial" w:cs="Arial"/>
          <w:sz w:val="24"/>
          <w:szCs w:val="24"/>
        </w:rPr>
        <w:t xml:space="preserve"> (the context being that in respect of an application for environmental clearance </w:t>
      </w:r>
      <w:r w:rsidR="00B2458D">
        <w:rPr>
          <w:rFonts w:ascii="Arial" w:hAnsi="Arial" w:cs="Arial"/>
          <w:sz w:val="24"/>
          <w:szCs w:val="24"/>
        </w:rPr>
        <w:t>certificate the Commissioner is required to consult the public and hold public meetings</w:t>
      </w:r>
      <w:r w:rsidR="00075C70">
        <w:rPr>
          <w:rFonts w:ascii="Arial" w:hAnsi="Arial" w:cs="Arial"/>
          <w:sz w:val="24"/>
          <w:szCs w:val="24"/>
        </w:rPr>
        <w:t xml:space="preserve">, how else than who a member of the public who is aggrieved by the Commissioner’s decision obtain redress if they are excluded by the strict rules of </w:t>
      </w:r>
      <w:r w:rsidR="00A46347">
        <w:rPr>
          <w:rFonts w:ascii="Arial" w:hAnsi="Arial" w:cs="Arial"/>
          <w:sz w:val="24"/>
          <w:szCs w:val="24"/>
        </w:rPr>
        <w:t>standing</w:t>
      </w:r>
      <w:r w:rsidR="00B2458D">
        <w:rPr>
          <w:rFonts w:ascii="Arial" w:hAnsi="Arial" w:cs="Arial"/>
          <w:sz w:val="24"/>
          <w:szCs w:val="24"/>
        </w:rPr>
        <w:t>)</w:t>
      </w:r>
      <w:r w:rsidR="00936480">
        <w:rPr>
          <w:rFonts w:ascii="Arial" w:hAnsi="Arial" w:cs="Arial"/>
          <w:sz w:val="24"/>
          <w:szCs w:val="24"/>
        </w:rPr>
        <w:t xml:space="preserve">, </w:t>
      </w:r>
      <w:r>
        <w:rPr>
          <w:rFonts w:ascii="Arial" w:hAnsi="Arial" w:cs="Arial"/>
          <w:sz w:val="24"/>
          <w:szCs w:val="24"/>
        </w:rPr>
        <w:t xml:space="preserve">Mr </w:t>
      </w:r>
      <w:proofErr w:type="spellStart"/>
      <w:r>
        <w:rPr>
          <w:rFonts w:ascii="Arial" w:hAnsi="Arial" w:cs="Arial"/>
          <w:sz w:val="24"/>
          <w:szCs w:val="24"/>
        </w:rPr>
        <w:t>Gaweseb</w:t>
      </w:r>
      <w:proofErr w:type="spellEnd"/>
      <w:r>
        <w:rPr>
          <w:rFonts w:ascii="Arial" w:hAnsi="Arial" w:cs="Arial"/>
          <w:sz w:val="24"/>
          <w:szCs w:val="24"/>
        </w:rPr>
        <w:t xml:space="preserve"> has a legal grievance and </w:t>
      </w:r>
      <w:r w:rsidR="00936480">
        <w:rPr>
          <w:rFonts w:ascii="Arial" w:hAnsi="Arial" w:cs="Arial"/>
          <w:sz w:val="24"/>
          <w:szCs w:val="24"/>
        </w:rPr>
        <w:t xml:space="preserve">is, </w:t>
      </w:r>
      <w:r>
        <w:rPr>
          <w:rFonts w:ascii="Arial" w:hAnsi="Arial" w:cs="Arial"/>
          <w:sz w:val="24"/>
          <w:szCs w:val="24"/>
        </w:rPr>
        <w:t xml:space="preserve">in the context </w:t>
      </w:r>
      <w:r w:rsidR="00936480">
        <w:rPr>
          <w:rFonts w:ascii="Arial" w:hAnsi="Arial" w:cs="Arial"/>
          <w:sz w:val="24"/>
          <w:szCs w:val="24"/>
        </w:rPr>
        <w:t>of s 50, an aggrieved person</w:t>
      </w:r>
      <w:r w:rsidR="003F6E2B" w:rsidRPr="00B924B4">
        <w:rPr>
          <w:rFonts w:ascii="Arial" w:hAnsi="Arial" w:cs="Arial"/>
          <w:sz w:val="24"/>
          <w:szCs w:val="24"/>
        </w:rPr>
        <w:t xml:space="preserve"> </w:t>
      </w:r>
      <w:r w:rsidR="003F6E2B">
        <w:rPr>
          <w:rFonts w:ascii="Arial" w:hAnsi="Arial" w:cs="Arial"/>
          <w:sz w:val="24"/>
          <w:szCs w:val="24"/>
        </w:rPr>
        <w:t xml:space="preserve">and is </w:t>
      </w:r>
      <w:r w:rsidR="003F6E2B" w:rsidRPr="00B924B4">
        <w:rPr>
          <w:rFonts w:ascii="Arial" w:hAnsi="Arial" w:cs="Arial"/>
          <w:sz w:val="24"/>
          <w:szCs w:val="24"/>
        </w:rPr>
        <w:t xml:space="preserve">entitled to approach courts to determine </w:t>
      </w:r>
      <w:r w:rsidR="003F6E2B">
        <w:rPr>
          <w:rFonts w:ascii="Arial" w:hAnsi="Arial" w:cs="Arial"/>
          <w:sz w:val="24"/>
          <w:szCs w:val="24"/>
        </w:rPr>
        <w:t xml:space="preserve">his </w:t>
      </w:r>
      <w:r w:rsidR="003F6E2B" w:rsidRPr="00B924B4">
        <w:rPr>
          <w:rFonts w:ascii="Arial" w:hAnsi="Arial" w:cs="Arial"/>
          <w:sz w:val="24"/>
          <w:szCs w:val="24"/>
        </w:rPr>
        <w:t>rights</w:t>
      </w:r>
      <w:r w:rsidR="00936480">
        <w:rPr>
          <w:rFonts w:ascii="Arial" w:hAnsi="Arial" w:cs="Arial"/>
          <w:sz w:val="24"/>
          <w:szCs w:val="24"/>
        </w:rPr>
        <w:t xml:space="preserve">. </w:t>
      </w:r>
      <w:r w:rsidR="00936480" w:rsidRPr="00936480">
        <w:rPr>
          <w:rFonts w:ascii="Arial" w:hAnsi="Arial" w:cs="Arial"/>
          <w:sz w:val="24"/>
          <w:szCs w:val="24"/>
        </w:rPr>
        <w:t xml:space="preserve">I conclude, therefore, that </w:t>
      </w:r>
      <w:r w:rsidR="00AE125C">
        <w:rPr>
          <w:rFonts w:ascii="Arial" w:hAnsi="Arial" w:cs="Arial"/>
          <w:sz w:val="24"/>
          <w:szCs w:val="24"/>
        </w:rPr>
        <w:t xml:space="preserve">Mr </w:t>
      </w:r>
      <w:proofErr w:type="spellStart"/>
      <w:r w:rsidR="00AE125C">
        <w:rPr>
          <w:rFonts w:ascii="Arial" w:hAnsi="Arial" w:cs="Arial"/>
          <w:sz w:val="24"/>
          <w:szCs w:val="24"/>
        </w:rPr>
        <w:t>Gaweseb</w:t>
      </w:r>
      <w:proofErr w:type="spellEnd"/>
      <w:r w:rsidR="00AE125C">
        <w:rPr>
          <w:rFonts w:ascii="Arial" w:hAnsi="Arial" w:cs="Arial"/>
          <w:sz w:val="24"/>
          <w:szCs w:val="24"/>
        </w:rPr>
        <w:t xml:space="preserve"> </w:t>
      </w:r>
      <w:r w:rsidR="00936480">
        <w:rPr>
          <w:rFonts w:ascii="Arial" w:hAnsi="Arial" w:cs="Arial"/>
          <w:sz w:val="24"/>
          <w:szCs w:val="24"/>
        </w:rPr>
        <w:t>did have standing to</w:t>
      </w:r>
      <w:r w:rsidR="00936480" w:rsidRPr="00936480">
        <w:rPr>
          <w:rFonts w:ascii="Arial" w:hAnsi="Arial" w:cs="Arial"/>
          <w:sz w:val="24"/>
          <w:szCs w:val="24"/>
        </w:rPr>
        <w:t xml:space="preserve"> launch the</w:t>
      </w:r>
      <w:r w:rsidR="00AE125C">
        <w:rPr>
          <w:rFonts w:ascii="Arial" w:hAnsi="Arial" w:cs="Arial"/>
          <w:sz w:val="24"/>
          <w:szCs w:val="24"/>
        </w:rPr>
        <w:t xml:space="preserve"> s</w:t>
      </w:r>
      <w:r w:rsidR="0067702C">
        <w:rPr>
          <w:rFonts w:ascii="Arial" w:hAnsi="Arial" w:cs="Arial"/>
          <w:sz w:val="24"/>
          <w:szCs w:val="24"/>
        </w:rPr>
        <w:t xml:space="preserve"> </w:t>
      </w:r>
      <w:r w:rsidR="00AE125C">
        <w:rPr>
          <w:rFonts w:ascii="Arial" w:hAnsi="Arial" w:cs="Arial"/>
          <w:sz w:val="24"/>
          <w:szCs w:val="24"/>
        </w:rPr>
        <w:t>50 appeal</w:t>
      </w:r>
      <w:r w:rsidR="00936480" w:rsidRPr="00936480">
        <w:rPr>
          <w:rFonts w:ascii="Arial" w:hAnsi="Arial" w:cs="Arial"/>
          <w:sz w:val="24"/>
          <w:szCs w:val="24"/>
        </w:rPr>
        <w:t>.</w:t>
      </w:r>
      <w:r w:rsidR="00B32B2D">
        <w:rPr>
          <w:rFonts w:ascii="Arial" w:hAnsi="Arial" w:cs="Arial"/>
          <w:sz w:val="24"/>
          <w:szCs w:val="24"/>
        </w:rPr>
        <w:t xml:space="preserve"> </w:t>
      </w:r>
    </w:p>
    <w:p w:rsidR="00B32B2D" w:rsidRDefault="00B32B2D" w:rsidP="007F5BBE">
      <w:pPr>
        <w:pStyle w:val="ListParagraph"/>
        <w:spacing w:after="0" w:line="360" w:lineRule="auto"/>
        <w:ind w:left="0"/>
        <w:jc w:val="both"/>
        <w:rPr>
          <w:rFonts w:ascii="Arial" w:hAnsi="Arial" w:cs="Arial"/>
          <w:sz w:val="24"/>
          <w:szCs w:val="24"/>
        </w:rPr>
      </w:pPr>
    </w:p>
    <w:p w:rsidR="00B924B4" w:rsidRDefault="00B32B2D" w:rsidP="007F5BBE">
      <w:pPr>
        <w:pStyle w:val="ListParagraph"/>
        <w:spacing w:after="0" w:line="360" w:lineRule="auto"/>
        <w:ind w:left="0"/>
        <w:jc w:val="both"/>
        <w:rPr>
          <w:rFonts w:ascii="Arial" w:hAnsi="Arial" w:cs="Arial"/>
          <w:sz w:val="24"/>
          <w:szCs w:val="24"/>
        </w:rPr>
      </w:pPr>
      <w:r>
        <w:rPr>
          <w:rFonts w:ascii="Arial" w:hAnsi="Arial" w:cs="Arial"/>
          <w:sz w:val="24"/>
          <w:szCs w:val="24"/>
        </w:rPr>
        <w:t>[30]</w:t>
      </w:r>
      <w:r>
        <w:rPr>
          <w:rFonts w:ascii="Arial" w:hAnsi="Arial" w:cs="Arial"/>
          <w:sz w:val="24"/>
          <w:szCs w:val="24"/>
        </w:rPr>
        <w:tab/>
        <w:t>The next aspect that, in my view, I have to deal with is the question as to whether or not there was an appeal proper before the Minister.</w:t>
      </w:r>
    </w:p>
    <w:p w:rsidR="00B32B2D" w:rsidRDefault="00B32B2D" w:rsidP="007F5BBE">
      <w:pPr>
        <w:pStyle w:val="ListParagraph"/>
        <w:spacing w:after="0" w:line="360" w:lineRule="auto"/>
        <w:ind w:left="0"/>
        <w:jc w:val="both"/>
        <w:rPr>
          <w:rFonts w:ascii="Arial" w:hAnsi="Arial" w:cs="Arial"/>
          <w:sz w:val="24"/>
          <w:szCs w:val="24"/>
        </w:rPr>
      </w:pPr>
    </w:p>
    <w:p w:rsidR="00B32B2D" w:rsidRPr="00B32B2D" w:rsidRDefault="00B32B2D" w:rsidP="007F5BBE">
      <w:pPr>
        <w:pStyle w:val="ListParagraph"/>
        <w:spacing w:after="0" w:line="360" w:lineRule="auto"/>
        <w:ind w:left="0"/>
        <w:jc w:val="both"/>
        <w:rPr>
          <w:rFonts w:ascii="Arial" w:hAnsi="Arial" w:cs="Arial"/>
          <w:sz w:val="24"/>
          <w:szCs w:val="24"/>
          <w:u w:val="single"/>
        </w:rPr>
      </w:pPr>
      <w:r w:rsidRPr="00B32B2D">
        <w:rPr>
          <w:rFonts w:ascii="Arial" w:hAnsi="Arial" w:cs="Arial"/>
          <w:sz w:val="24"/>
          <w:szCs w:val="24"/>
          <w:u w:val="single"/>
        </w:rPr>
        <w:t>Was there a proper appeal for the Minister to consider?</w:t>
      </w:r>
    </w:p>
    <w:p w:rsidR="004404EE" w:rsidRDefault="004404EE" w:rsidP="00117C50">
      <w:pPr>
        <w:spacing w:after="0" w:line="360" w:lineRule="auto"/>
        <w:jc w:val="both"/>
        <w:rPr>
          <w:rFonts w:ascii="Arial" w:hAnsi="Arial" w:cs="Arial"/>
          <w:sz w:val="24"/>
          <w:szCs w:val="24"/>
        </w:rPr>
      </w:pPr>
    </w:p>
    <w:p w:rsidR="00B32B2D" w:rsidRDefault="00B32B2D" w:rsidP="00117C50">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953EF">
        <w:rPr>
          <w:rFonts w:ascii="Arial" w:hAnsi="Arial" w:cs="Arial"/>
          <w:sz w:val="24"/>
          <w:szCs w:val="24"/>
        </w:rPr>
        <w:t xml:space="preserve">One of the basis on which the appellant appeals against the decision of the Minister is </w:t>
      </w:r>
      <w:r w:rsidR="00B833E0">
        <w:rPr>
          <w:rFonts w:ascii="Arial" w:hAnsi="Arial" w:cs="Arial"/>
          <w:sz w:val="24"/>
          <w:szCs w:val="24"/>
        </w:rPr>
        <w:t xml:space="preserve">its </w:t>
      </w:r>
      <w:r w:rsidR="004953EF">
        <w:rPr>
          <w:rFonts w:ascii="Arial" w:hAnsi="Arial" w:cs="Arial"/>
          <w:sz w:val="24"/>
          <w:szCs w:val="24"/>
        </w:rPr>
        <w:t xml:space="preserve">contention </w:t>
      </w:r>
      <w:r w:rsidR="00E36D64">
        <w:rPr>
          <w:rFonts w:ascii="Arial" w:hAnsi="Arial" w:cs="Arial"/>
          <w:sz w:val="24"/>
          <w:szCs w:val="24"/>
        </w:rPr>
        <w:t>that, when the Minister</w:t>
      </w:r>
      <w:r w:rsidR="0067702C">
        <w:rPr>
          <w:rFonts w:ascii="Arial" w:hAnsi="Arial" w:cs="Arial"/>
          <w:sz w:val="24"/>
          <w:szCs w:val="24"/>
        </w:rPr>
        <w:t xml:space="preserve"> considered Mr </w:t>
      </w:r>
      <w:proofErr w:type="spellStart"/>
      <w:r w:rsidR="0067702C">
        <w:rPr>
          <w:rFonts w:ascii="Arial" w:hAnsi="Arial" w:cs="Arial"/>
          <w:sz w:val="24"/>
          <w:szCs w:val="24"/>
        </w:rPr>
        <w:t>Gaweseb’s</w:t>
      </w:r>
      <w:proofErr w:type="spellEnd"/>
      <w:r w:rsidR="0067702C">
        <w:rPr>
          <w:rFonts w:ascii="Arial" w:hAnsi="Arial" w:cs="Arial"/>
          <w:sz w:val="24"/>
          <w:szCs w:val="24"/>
        </w:rPr>
        <w:t xml:space="preserve"> appeal, </w:t>
      </w:r>
      <w:r w:rsidR="00E36D64">
        <w:rPr>
          <w:rFonts w:ascii="Arial" w:hAnsi="Arial" w:cs="Arial"/>
          <w:sz w:val="24"/>
          <w:szCs w:val="24"/>
        </w:rPr>
        <w:t>there was no appeal proper pending before him. This the appellant contends was</w:t>
      </w:r>
      <w:r w:rsidR="00AE0208">
        <w:rPr>
          <w:rFonts w:ascii="Arial" w:hAnsi="Arial" w:cs="Arial"/>
          <w:sz w:val="24"/>
          <w:szCs w:val="24"/>
        </w:rPr>
        <w:t xml:space="preserve"> so</w:t>
      </w:r>
      <w:r w:rsidR="00E36D64">
        <w:rPr>
          <w:rFonts w:ascii="Arial" w:hAnsi="Arial" w:cs="Arial"/>
          <w:sz w:val="24"/>
          <w:szCs w:val="24"/>
        </w:rPr>
        <w:t xml:space="preserve"> because the appeal was not </w:t>
      </w:r>
      <w:r w:rsidR="004953EF">
        <w:rPr>
          <w:rFonts w:ascii="Arial" w:hAnsi="Arial" w:cs="Arial"/>
          <w:sz w:val="24"/>
          <w:szCs w:val="24"/>
        </w:rPr>
        <w:t xml:space="preserve">made within 14 days from the date of receipt of notification of a decision contemplated in s 50 of the Act </w:t>
      </w:r>
      <w:r w:rsidR="000C1F64">
        <w:rPr>
          <w:rFonts w:ascii="Arial" w:hAnsi="Arial" w:cs="Arial"/>
          <w:sz w:val="24"/>
          <w:szCs w:val="24"/>
        </w:rPr>
        <w:t>and</w:t>
      </w:r>
      <w:r w:rsidR="004953EF">
        <w:rPr>
          <w:rFonts w:ascii="Arial" w:hAnsi="Arial" w:cs="Arial"/>
          <w:sz w:val="24"/>
          <w:szCs w:val="24"/>
        </w:rPr>
        <w:t xml:space="preserve"> that the appeal </w:t>
      </w:r>
      <w:r w:rsidR="000C1F64">
        <w:rPr>
          <w:rFonts w:ascii="Arial" w:hAnsi="Arial" w:cs="Arial"/>
          <w:sz w:val="24"/>
          <w:szCs w:val="24"/>
        </w:rPr>
        <w:t xml:space="preserve">was </w:t>
      </w:r>
      <w:r w:rsidR="003F6E2B">
        <w:rPr>
          <w:rFonts w:ascii="Arial" w:hAnsi="Arial" w:cs="Arial"/>
          <w:sz w:val="24"/>
          <w:szCs w:val="24"/>
        </w:rPr>
        <w:t xml:space="preserve">allegedly </w:t>
      </w:r>
      <w:r w:rsidR="000C1F64">
        <w:rPr>
          <w:rFonts w:ascii="Arial" w:hAnsi="Arial" w:cs="Arial"/>
          <w:sz w:val="24"/>
          <w:szCs w:val="24"/>
        </w:rPr>
        <w:t>not</w:t>
      </w:r>
      <w:r w:rsidR="004953EF">
        <w:rPr>
          <w:rFonts w:ascii="Arial" w:hAnsi="Arial" w:cs="Arial"/>
          <w:sz w:val="24"/>
          <w:szCs w:val="24"/>
        </w:rPr>
        <w:t xml:space="preserve"> accompanied by the fee prescribed in Annexure 2.</w:t>
      </w:r>
      <w:r w:rsidR="008835A8">
        <w:rPr>
          <w:rFonts w:ascii="Arial" w:hAnsi="Arial" w:cs="Arial"/>
          <w:sz w:val="24"/>
          <w:szCs w:val="24"/>
        </w:rPr>
        <w:t xml:space="preserve"> </w:t>
      </w:r>
    </w:p>
    <w:p w:rsidR="004953EF" w:rsidRDefault="004953EF" w:rsidP="00117C50">
      <w:pPr>
        <w:spacing w:after="0" w:line="360" w:lineRule="auto"/>
        <w:jc w:val="both"/>
        <w:rPr>
          <w:rFonts w:ascii="Arial" w:hAnsi="Arial" w:cs="Arial"/>
          <w:sz w:val="24"/>
          <w:szCs w:val="24"/>
        </w:rPr>
      </w:pPr>
    </w:p>
    <w:p w:rsidR="002E02FA" w:rsidRDefault="004953EF" w:rsidP="00117C50">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835A8">
        <w:rPr>
          <w:rFonts w:ascii="Arial" w:hAnsi="Arial" w:cs="Arial"/>
          <w:sz w:val="24"/>
          <w:szCs w:val="24"/>
        </w:rPr>
        <w:t xml:space="preserve">The Minister and Mr </w:t>
      </w:r>
      <w:proofErr w:type="spellStart"/>
      <w:r w:rsidR="008835A8">
        <w:rPr>
          <w:rFonts w:ascii="Arial" w:hAnsi="Arial" w:cs="Arial"/>
          <w:sz w:val="24"/>
          <w:szCs w:val="24"/>
        </w:rPr>
        <w:t>Gaweseb</w:t>
      </w:r>
      <w:proofErr w:type="spellEnd"/>
      <w:r w:rsidR="008835A8">
        <w:rPr>
          <w:rFonts w:ascii="Arial" w:hAnsi="Arial" w:cs="Arial"/>
          <w:sz w:val="24"/>
          <w:szCs w:val="24"/>
        </w:rPr>
        <w:t xml:space="preserve"> do not dispute that the appeal against the Commissioner’s decision to grant a clearance certificate was </w:t>
      </w:r>
      <w:r w:rsidR="002E02FA">
        <w:rPr>
          <w:rFonts w:ascii="Arial" w:hAnsi="Arial" w:cs="Arial"/>
          <w:sz w:val="24"/>
          <w:szCs w:val="24"/>
        </w:rPr>
        <w:t>made outside</w:t>
      </w:r>
      <w:r w:rsidR="008835A8">
        <w:rPr>
          <w:rFonts w:ascii="Arial" w:hAnsi="Arial" w:cs="Arial"/>
          <w:sz w:val="24"/>
          <w:szCs w:val="24"/>
        </w:rPr>
        <w:t xml:space="preserve"> the 14 days contemplated in the Regulations</w:t>
      </w:r>
      <w:r w:rsidR="002E02FA">
        <w:rPr>
          <w:rFonts w:ascii="Arial" w:hAnsi="Arial" w:cs="Arial"/>
          <w:sz w:val="24"/>
          <w:szCs w:val="24"/>
        </w:rPr>
        <w:t>.</w:t>
      </w:r>
      <w:r w:rsidR="008835A8">
        <w:rPr>
          <w:rFonts w:ascii="Arial" w:hAnsi="Arial" w:cs="Arial"/>
          <w:sz w:val="24"/>
          <w:szCs w:val="24"/>
        </w:rPr>
        <w:t xml:space="preserve"> </w:t>
      </w:r>
      <w:r w:rsidR="000C1F64">
        <w:rPr>
          <w:rFonts w:ascii="Arial" w:hAnsi="Arial" w:cs="Arial"/>
          <w:sz w:val="24"/>
          <w:szCs w:val="24"/>
        </w:rPr>
        <w:t>I have</w:t>
      </w:r>
      <w:r w:rsidR="002E02FA">
        <w:rPr>
          <w:rFonts w:ascii="Arial" w:hAnsi="Arial" w:cs="Arial"/>
          <w:sz w:val="24"/>
          <w:szCs w:val="24"/>
        </w:rPr>
        <w:t>,</w:t>
      </w:r>
      <w:r w:rsidR="000C1F64">
        <w:rPr>
          <w:rFonts w:ascii="Arial" w:hAnsi="Arial" w:cs="Arial"/>
          <w:sz w:val="24"/>
          <w:szCs w:val="24"/>
        </w:rPr>
        <w:t xml:space="preserve"> in the background part of this judgment</w:t>
      </w:r>
      <w:r w:rsidR="002E02FA">
        <w:rPr>
          <w:rFonts w:ascii="Arial" w:hAnsi="Arial" w:cs="Arial"/>
          <w:sz w:val="24"/>
          <w:szCs w:val="24"/>
        </w:rPr>
        <w:t>,</w:t>
      </w:r>
      <w:r w:rsidR="000C1F64">
        <w:rPr>
          <w:rFonts w:ascii="Arial" w:hAnsi="Arial" w:cs="Arial"/>
          <w:sz w:val="24"/>
          <w:szCs w:val="24"/>
        </w:rPr>
        <w:t xml:space="preserve"> indicated that</w:t>
      </w:r>
      <w:r w:rsidR="002E02FA">
        <w:rPr>
          <w:rFonts w:ascii="Arial" w:hAnsi="Arial" w:cs="Arial"/>
          <w:sz w:val="24"/>
          <w:szCs w:val="24"/>
        </w:rPr>
        <w:t>,</w:t>
      </w:r>
      <w:r w:rsidR="000C1F64">
        <w:rPr>
          <w:rFonts w:ascii="Arial" w:hAnsi="Arial" w:cs="Arial"/>
          <w:sz w:val="24"/>
          <w:szCs w:val="24"/>
        </w:rPr>
        <w:t xml:space="preserve"> </w:t>
      </w:r>
      <w:r w:rsidR="003772A0">
        <w:rPr>
          <w:rFonts w:ascii="Arial" w:hAnsi="Arial" w:cs="Arial"/>
          <w:sz w:val="24"/>
          <w:szCs w:val="24"/>
        </w:rPr>
        <w:t>o</w:t>
      </w:r>
      <w:r w:rsidR="003772A0" w:rsidRPr="00FA3A06">
        <w:rPr>
          <w:rFonts w:ascii="Arial" w:hAnsi="Arial" w:cs="Arial"/>
          <w:sz w:val="24"/>
          <w:szCs w:val="24"/>
        </w:rPr>
        <w:t xml:space="preserve">n 24 October 2016, the </w:t>
      </w:r>
      <w:r w:rsidR="003772A0">
        <w:rPr>
          <w:rFonts w:ascii="Arial" w:hAnsi="Arial" w:cs="Arial"/>
          <w:sz w:val="24"/>
          <w:szCs w:val="24"/>
        </w:rPr>
        <w:t xml:space="preserve">Minister addressed a letter to the Minister of Mines </w:t>
      </w:r>
      <w:r w:rsidR="003772A0">
        <w:rPr>
          <w:rFonts w:ascii="Arial" w:hAnsi="Arial" w:cs="Arial"/>
          <w:sz w:val="24"/>
          <w:szCs w:val="24"/>
        </w:rPr>
        <w:lastRenderedPageBreak/>
        <w:t>and Energy in which letter he advised the Minister of Mines that he has, in terms of s 50 of the Act, and Regulation 25(7) extended, the period within which appeals can be submitted against the issuance of the environmental clearance certificate issued on 5 September 2016 to the appellant</w:t>
      </w:r>
      <w:r w:rsidR="00CA3EB5">
        <w:rPr>
          <w:rFonts w:ascii="Arial" w:hAnsi="Arial" w:cs="Arial"/>
          <w:sz w:val="24"/>
          <w:szCs w:val="24"/>
        </w:rPr>
        <w:t>.</w:t>
      </w:r>
    </w:p>
    <w:p w:rsidR="00075C70" w:rsidRDefault="00075C70" w:rsidP="00117C50">
      <w:pPr>
        <w:spacing w:after="0" w:line="360" w:lineRule="auto"/>
        <w:jc w:val="both"/>
        <w:rPr>
          <w:rFonts w:ascii="Arial" w:hAnsi="Arial" w:cs="Arial"/>
          <w:sz w:val="24"/>
          <w:szCs w:val="24"/>
        </w:rPr>
      </w:pPr>
    </w:p>
    <w:p w:rsidR="009510BA" w:rsidRDefault="008835A8" w:rsidP="00117C50">
      <w:pPr>
        <w:spacing w:after="0" w:line="360" w:lineRule="auto"/>
        <w:jc w:val="both"/>
        <w:rPr>
          <w:rFonts w:ascii="Arial" w:hAnsi="Arial" w:cs="Arial"/>
          <w:sz w:val="24"/>
          <w:szCs w:val="24"/>
        </w:rPr>
      </w:pPr>
      <w:r w:rsidRPr="002E02FA">
        <w:rPr>
          <w:rFonts w:ascii="Arial" w:hAnsi="Arial" w:cs="Arial"/>
          <w:sz w:val="24"/>
          <w:szCs w:val="24"/>
        </w:rPr>
        <w:t>[33]</w:t>
      </w:r>
      <w:r w:rsidRPr="002E02FA">
        <w:rPr>
          <w:rFonts w:ascii="Arial" w:hAnsi="Arial" w:cs="Arial"/>
          <w:sz w:val="24"/>
          <w:szCs w:val="24"/>
        </w:rPr>
        <w:tab/>
      </w:r>
      <w:r w:rsidRPr="009F546C">
        <w:rPr>
          <w:rFonts w:ascii="Arial" w:hAnsi="Arial" w:cs="Arial"/>
          <w:sz w:val="24"/>
          <w:szCs w:val="24"/>
        </w:rPr>
        <w:t xml:space="preserve">There is no doubt in mind that the decision to </w:t>
      </w:r>
      <w:r w:rsidR="002E02FA" w:rsidRPr="009F546C">
        <w:rPr>
          <w:rFonts w:ascii="Arial" w:hAnsi="Arial" w:cs="Arial"/>
          <w:sz w:val="24"/>
          <w:szCs w:val="24"/>
        </w:rPr>
        <w:t xml:space="preserve">extend the period within which </w:t>
      </w:r>
      <w:r w:rsidRPr="009F546C">
        <w:rPr>
          <w:rFonts w:ascii="Arial" w:hAnsi="Arial" w:cs="Arial"/>
          <w:sz w:val="24"/>
          <w:szCs w:val="24"/>
        </w:rPr>
        <w:t xml:space="preserve">an aggrieved </w:t>
      </w:r>
      <w:r w:rsidR="002E02FA" w:rsidRPr="009F546C">
        <w:rPr>
          <w:rFonts w:ascii="Arial" w:hAnsi="Arial" w:cs="Arial"/>
          <w:sz w:val="24"/>
          <w:szCs w:val="24"/>
        </w:rPr>
        <w:t>person</w:t>
      </w:r>
      <w:r w:rsidRPr="009F546C">
        <w:rPr>
          <w:rFonts w:ascii="Arial" w:hAnsi="Arial" w:cs="Arial"/>
          <w:sz w:val="24"/>
          <w:szCs w:val="24"/>
        </w:rPr>
        <w:t xml:space="preserve"> may lodge an appeal against the</w:t>
      </w:r>
      <w:r w:rsidR="002E02FA" w:rsidRPr="009F546C">
        <w:rPr>
          <w:rFonts w:ascii="Arial" w:hAnsi="Arial" w:cs="Arial"/>
          <w:sz w:val="24"/>
          <w:szCs w:val="24"/>
        </w:rPr>
        <w:t xml:space="preserve"> decision of the Commissioner to issue an environmental clearance certificate is an administrative decision.</w:t>
      </w:r>
      <w:r w:rsidRPr="009F546C">
        <w:rPr>
          <w:rFonts w:ascii="Arial" w:hAnsi="Arial" w:cs="Arial"/>
          <w:sz w:val="24"/>
          <w:szCs w:val="24"/>
        </w:rPr>
        <w:t xml:space="preserve"> </w:t>
      </w:r>
      <w:r w:rsidR="009F546C" w:rsidRPr="009F546C">
        <w:rPr>
          <w:rFonts w:ascii="Arial" w:hAnsi="Arial" w:cs="Arial"/>
          <w:sz w:val="24"/>
          <w:szCs w:val="24"/>
        </w:rPr>
        <w:t xml:space="preserve">It is now well established in our law that an administrative act or decision, even if </w:t>
      </w:r>
      <w:r w:rsidR="00E82F0F" w:rsidRPr="009F546C">
        <w:rPr>
          <w:rFonts w:ascii="Arial" w:hAnsi="Arial" w:cs="Arial"/>
          <w:sz w:val="24"/>
          <w:szCs w:val="24"/>
        </w:rPr>
        <w:t>improperly taken</w:t>
      </w:r>
      <w:r w:rsidR="00EF44CF">
        <w:rPr>
          <w:rFonts w:ascii="Arial" w:hAnsi="Arial" w:cs="Arial"/>
          <w:sz w:val="24"/>
          <w:szCs w:val="24"/>
        </w:rPr>
        <w:t>,</w:t>
      </w:r>
      <w:r w:rsidR="00E82F0F" w:rsidRPr="009F546C">
        <w:rPr>
          <w:rFonts w:ascii="Arial" w:hAnsi="Arial" w:cs="Arial"/>
          <w:sz w:val="24"/>
          <w:szCs w:val="24"/>
        </w:rPr>
        <w:t xml:space="preserve"> remains effectual until properly set as</w:t>
      </w:r>
      <w:r w:rsidR="00E82F0F" w:rsidRPr="009510BA">
        <w:rPr>
          <w:rFonts w:ascii="Arial" w:hAnsi="Arial" w:cs="Arial"/>
          <w:sz w:val="24"/>
          <w:szCs w:val="24"/>
        </w:rPr>
        <w:t>ide and cannot</w:t>
      </w:r>
      <w:r w:rsidR="005C47B6">
        <w:rPr>
          <w:rFonts w:ascii="Arial" w:hAnsi="Arial" w:cs="Arial"/>
          <w:sz w:val="24"/>
          <w:szCs w:val="24"/>
        </w:rPr>
        <w:t xml:space="preserve"> just</w:t>
      </w:r>
      <w:r w:rsidR="00E82F0F" w:rsidRPr="009510BA">
        <w:rPr>
          <w:rFonts w:ascii="Arial" w:hAnsi="Arial" w:cs="Arial"/>
          <w:sz w:val="24"/>
          <w:szCs w:val="24"/>
        </w:rPr>
        <w:t xml:space="preserve"> be ignored</w:t>
      </w:r>
      <w:r w:rsidR="00EF44CF">
        <w:rPr>
          <w:rFonts w:ascii="Arial" w:hAnsi="Arial" w:cs="Arial"/>
          <w:sz w:val="24"/>
          <w:szCs w:val="24"/>
        </w:rPr>
        <w:t>.</w:t>
      </w:r>
      <w:r w:rsidR="009510BA" w:rsidRPr="009510BA">
        <w:rPr>
          <w:rStyle w:val="FootnoteReference"/>
          <w:rFonts w:ascii="Arial" w:hAnsi="Arial" w:cs="Arial"/>
          <w:sz w:val="24"/>
          <w:szCs w:val="24"/>
        </w:rPr>
        <w:footnoteReference w:id="14"/>
      </w:r>
      <w:r w:rsidR="009F546C" w:rsidRPr="009510BA">
        <w:rPr>
          <w:rFonts w:ascii="Arial" w:hAnsi="Arial" w:cs="Arial"/>
          <w:sz w:val="24"/>
          <w:szCs w:val="24"/>
        </w:rPr>
        <w:t xml:space="preserve"> </w:t>
      </w:r>
      <w:r w:rsidR="009510BA" w:rsidRPr="009510BA">
        <w:rPr>
          <w:rFonts w:ascii="Arial" w:hAnsi="Arial" w:cs="Arial"/>
          <w:sz w:val="24"/>
          <w:szCs w:val="24"/>
        </w:rPr>
        <w:t xml:space="preserve">Since the decision to extend the period within </w:t>
      </w:r>
      <w:r w:rsidR="009510BA">
        <w:rPr>
          <w:rFonts w:ascii="Arial" w:hAnsi="Arial" w:cs="Arial"/>
          <w:sz w:val="24"/>
          <w:szCs w:val="24"/>
        </w:rPr>
        <w:t xml:space="preserve">which </w:t>
      </w:r>
      <w:r w:rsidR="009510BA" w:rsidRPr="009510BA">
        <w:rPr>
          <w:rFonts w:ascii="Arial" w:hAnsi="Arial" w:cs="Arial"/>
          <w:sz w:val="24"/>
          <w:szCs w:val="24"/>
        </w:rPr>
        <w:t xml:space="preserve">to </w:t>
      </w:r>
      <w:r w:rsidR="009510BA" w:rsidRPr="009F546C">
        <w:rPr>
          <w:rFonts w:ascii="Arial" w:hAnsi="Arial" w:cs="Arial"/>
          <w:sz w:val="24"/>
          <w:szCs w:val="24"/>
        </w:rPr>
        <w:t xml:space="preserve">lodge </w:t>
      </w:r>
      <w:proofErr w:type="gramStart"/>
      <w:r w:rsidR="00EF44CF">
        <w:rPr>
          <w:rFonts w:ascii="Arial" w:hAnsi="Arial" w:cs="Arial"/>
          <w:sz w:val="24"/>
          <w:szCs w:val="24"/>
        </w:rPr>
        <w:t>a</w:t>
      </w:r>
      <w:proofErr w:type="gramEnd"/>
      <w:r w:rsidR="00EF44CF">
        <w:rPr>
          <w:rFonts w:ascii="Arial" w:hAnsi="Arial" w:cs="Arial"/>
          <w:sz w:val="24"/>
          <w:szCs w:val="24"/>
        </w:rPr>
        <w:t xml:space="preserve"> s</w:t>
      </w:r>
      <w:r w:rsidR="005C47B6">
        <w:rPr>
          <w:rFonts w:ascii="Arial" w:hAnsi="Arial" w:cs="Arial"/>
          <w:sz w:val="24"/>
          <w:szCs w:val="24"/>
        </w:rPr>
        <w:t xml:space="preserve"> 50 </w:t>
      </w:r>
      <w:r w:rsidR="009510BA">
        <w:rPr>
          <w:rFonts w:ascii="Arial" w:hAnsi="Arial" w:cs="Arial"/>
          <w:sz w:val="24"/>
          <w:szCs w:val="24"/>
        </w:rPr>
        <w:t>appeal is</w:t>
      </w:r>
      <w:r w:rsidR="009510BA" w:rsidRPr="009510BA">
        <w:rPr>
          <w:rFonts w:ascii="Arial" w:hAnsi="Arial" w:cs="Arial"/>
          <w:sz w:val="24"/>
          <w:szCs w:val="24"/>
        </w:rPr>
        <w:t xml:space="preserve"> not the subject of </w:t>
      </w:r>
      <w:r w:rsidR="009510BA">
        <w:rPr>
          <w:rFonts w:ascii="Arial" w:hAnsi="Arial" w:cs="Arial"/>
          <w:sz w:val="24"/>
          <w:szCs w:val="24"/>
        </w:rPr>
        <w:t>a</w:t>
      </w:r>
      <w:r w:rsidR="00EF44CF">
        <w:rPr>
          <w:rFonts w:ascii="Arial" w:hAnsi="Arial" w:cs="Arial"/>
          <w:sz w:val="24"/>
          <w:szCs w:val="24"/>
        </w:rPr>
        <w:t xml:space="preserve"> review application, </w:t>
      </w:r>
      <w:r w:rsidR="009510BA">
        <w:rPr>
          <w:rFonts w:ascii="Arial" w:hAnsi="Arial" w:cs="Arial"/>
          <w:sz w:val="24"/>
          <w:szCs w:val="24"/>
        </w:rPr>
        <w:t>that decision remains and the appeal was thus lodge within the extended period.</w:t>
      </w:r>
    </w:p>
    <w:p w:rsidR="009510BA" w:rsidRDefault="009510BA" w:rsidP="00117C50">
      <w:pPr>
        <w:spacing w:after="0" w:line="360" w:lineRule="auto"/>
        <w:jc w:val="both"/>
        <w:rPr>
          <w:rFonts w:ascii="Arial" w:hAnsi="Arial" w:cs="Arial"/>
          <w:sz w:val="24"/>
          <w:szCs w:val="24"/>
        </w:rPr>
      </w:pPr>
    </w:p>
    <w:p w:rsidR="00206D2C" w:rsidRDefault="009510BA" w:rsidP="009510BA">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t>Regulation 29 provides that the</w:t>
      </w:r>
      <w:r w:rsidRPr="009510BA">
        <w:rPr>
          <w:rFonts w:ascii="Arial" w:hAnsi="Arial" w:cs="Arial"/>
          <w:sz w:val="24"/>
          <w:szCs w:val="24"/>
        </w:rPr>
        <w:t xml:space="preserve"> payment of all fees or other moneys payable</w:t>
      </w:r>
      <w:r>
        <w:rPr>
          <w:rFonts w:ascii="Arial" w:hAnsi="Arial" w:cs="Arial"/>
          <w:sz w:val="24"/>
          <w:szCs w:val="24"/>
        </w:rPr>
        <w:t xml:space="preserve"> under the Act must be effected </w:t>
      </w:r>
      <w:r w:rsidRPr="009510BA">
        <w:rPr>
          <w:rFonts w:ascii="Arial" w:hAnsi="Arial" w:cs="Arial"/>
          <w:sz w:val="24"/>
          <w:szCs w:val="24"/>
        </w:rPr>
        <w:t>by affixing a revenue stamp to the document concerned</w:t>
      </w:r>
      <w:r>
        <w:rPr>
          <w:rFonts w:ascii="Arial" w:hAnsi="Arial" w:cs="Arial"/>
          <w:sz w:val="24"/>
          <w:szCs w:val="24"/>
        </w:rPr>
        <w:t xml:space="preserve">. In this matter Mr </w:t>
      </w:r>
      <w:proofErr w:type="spellStart"/>
      <w:r>
        <w:rPr>
          <w:rFonts w:ascii="Arial" w:hAnsi="Arial" w:cs="Arial"/>
          <w:sz w:val="24"/>
          <w:szCs w:val="24"/>
        </w:rPr>
        <w:t>Gaweseb</w:t>
      </w:r>
      <w:proofErr w:type="spellEnd"/>
      <w:r>
        <w:rPr>
          <w:rFonts w:ascii="Arial" w:hAnsi="Arial" w:cs="Arial"/>
          <w:sz w:val="24"/>
          <w:szCs w:val="24"/>
        </w:rPr>
        <w:t xml:space="preserve"> affixed a revenue stamp of N$ 1000 to the Form 3</w:t>
      </w:r>
      <w:r w:rsidR="00EF5163">
        <w:rPr>
          <w:rFonts w:ascii="Arial" w:hAnsi="Arial" w:cs="Arial"/>
          <w:sz w:val="24"/>
          <w:szCs w:val="24"/>
        </w:rPr>
        <w:t xml:space="preserve"> appeal form</w:t>
      </w:r>
      <w:r>
        <w:rPr>
          <w:rFonts w:ascii="Arial" w:hAnsi="Arial" w:cs="Arial"/>
          <w:sz w:val="24"/>
          <w:szCs w:val="24"/>
        </w:rPr>
        <w:t xml:space="preserve">. The argument that the </w:t>
      </w:r>
      <w:r w:rsidR="00602268">
        <w:rPr>
          <w:rFonts w:ascii="Arial" w:hAnsi="Arial" w:cs="Arial"/>
          <w:sz w:val="24"/>
          <w:szCs w:val="24"/>
        </w:rPr>
        <w:t>appeal was not acc</w:t>
      </w:r>
      <w:r w:rsidR="00EF44CF">
        <w:rPr>
          <w:rFonts w:ascii="Arial" w:hAnsi="Arial" w:cs="Arial"/>
          <w:sz w:val="24"/>
          <w:szCs w:val="24"/>
        </w:rPr>
        <w:t xml:space="preserve">ompanied by the prescribed fees, </w:t>
      </w:r>
      <w:r w:rsidR="00602268">
        <w:rPr>
          <w:rFonts w:ascii="Arial" w:hAnsi="Arial" w:cs="Arial"/>
          <w:sz w:val="24"/>
          <w:szCs w:val="24"/>
        </w:rPr>
        <w:t>is without substance.</w:t>
      </w:r>
      <w:r w:rsidR="005C47B6">
        <w:rPr>
          <w:rFonts w:ascii="Arial" w:hAnsi="Arial" w:cs="Arial"/>
          <w:sz w:val="24"/>
          <w:szCs w:val="24"/>
        </w:rPr>
        <w:t xml:space="preserve"> Another argument in support of the contention that there was no proper appeal before the Minister is the argument th</w:t>
      </w:r>
      <w:r w:rsidR="00206D2C">
        <w:rPr>
          <w:rFonts w:ascii="Arial" w:hAnsi="Arial" w:cs="Arial"/>
          <w:sz w:val="24"/>
          <w:szCs w:val="24"/>
        </w:rPr>
        <w:t xml:space="preserve">at Mr </w:t>
      </w:r>
      <w:proofErr w:type="spellStart"/>
      <w:r w:rsidR="00206D2C">
        <w:rPr>
          <w:rFonts w:ascii="Arial" w:hAnsi="Arial" w:cs="Arial"/>
          <w:sz w:val="24"/>
          <w:szCs w:val="24"/>
        </w:rPr>
        <w:t>Gaweseb</w:t>
      </w:r>
      <w:proofErr w:type="spellEnd"/>
      <w:r w:rsidR="00206D2C">
        <w:rPr>
          <w:rFonts w:ascii="Arial" w:hAnsi="Arial" w:cs="Arial"/>
          <w:sz w:val="24"/>
          <w:szCs w:val="24"/>
        </w:rPr>
        <w:t xml:space="preserve"> allegedly did not, as required under regulation 25(2)</w:t>
      </w:r>
      <w:r w:rsidR="00EF44CF">
        <w:rPr>
          <w:rFonts w:ascii="Arial" w:hAnsi="Arial" w:cs="Arial"/>
          <w:sz w:val="24"/>
          <w:szCs w:val="24"/>
        </w:rPr>
        <w:t>,</w:t>
      </w:r>
      <w:r w:rsidR="00206D2C">
        <w:rPr>
          <w:rFonts w:ascii="Arial" w:hAnsi="Arial" w:cs="Arial"/>
          <w:sz w:val="24"/>
          <w:szCs w:val="24"/>
        </w:rPr>
        <w:t xml:space="preserve"> </w:t>
      </w:r>
      <w:r w:rsidR="005C47B6">
        <w:rPr>
          <w:rFonts w:ascii="Arial" w:hAnsi="Arial" w:cs="Arial"/>
          <w:sz w:val="24"/>
          <w:szCs w:val="24"/>
        </w:rPr>
        <w:t xml:space="preserve">inform the appellant </w:t>
      </w:r>
      <w:r w:rsidR="00206D2C">
        <w:rPr>
          <w:rFonts w:ascii="Arial" w:hAnsi="Arial" w:cs="Arial"/>
          <w:sz w:val="24"/>
          <w:szCs w:val="24"/>
        </w:rPr>
        <w:t>as to</w:t>
      </w:r>
      <w:r w:rsidR="00206D2C" w:rsidRPr="002D3E19">
        <w:rPr>
          <w:rFonts w:ascii="Arial" w:hAnsi="Arial" w:cs="Arial"/>
          <w:sz w:val="24"/>
          <w:szCs w:val="24"/>
        </w:rPr>
        <w:t xml:space="preserve"> where and for what period the appeal submission is available for inspection by the </w:t>
      </w:r>
      <w:r w:rsidR="00206D2C">
        <w:rPr>
          <w:rFonts w:ascii="Arial" w:hAnsi="Arial" w:cs="Arial"/>
          <w:sz w:val="24"/>
          <w:szCs w:val="24"/>
        </w:rPr>
        <w:t>appella</w:t>
      </w:r>
      <w:r w:rsidR="00EF44CF">
        <w:rPr>
          <w:rFonts w:ascii="Arial" w:hAnsi="Arial" w:cs="Arial"/>
          <w:sz w:val="24"/>
          <w:szCs w:val="24"/>
        </w:rPr>
        <w:t>nt.</w:t>
      </w:r>
    </w:p>
    <w:p w:rsidR="00206D2C" w:rsidRDefault="00206D2C" w:rsidP="009510BA">
      <w:pPr>
        <w:spacing w:after="0" w:line="360" w:lineRule="auto"/>
        <w:jc w:val="both"/>
        <w:rPr>
          <w:rFonts w:ascii="Arial" w:hAnsi="Arial" w:cs="Arial"/>
          <w:sz w:val="24"/>
          <w:szCs w:val="24"/>
        </w:rPr>
      </w:pPr>
    </w:p>
    <w:p w:rsidR="009510BA" w:rsidRDefault="00ED772F" w:rsidP="009510BA">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It may be so that Mr </w:t>
      </w:r>
      <w:proofErr w:type="spellStart"/>
      <w:r>
        <w:rPr>
          <w:rFonts w:ascii="Arial" w:hAnsi="Arial" w:cs="Arial"/>
          <w:sz w:val="24"/>
          <w:szCs w:val="24"/>
        </w:rPr>
        <w:t>Gaweseb</w:t>
      </w:r>
      <w:proofErr w:type="spellEnd"/>
      <w:r>
        <w:rPr>
          <w:rFonts w:ascii="Arial" w:hAnsi="Arial" w:cs="Arial"/>
          <w:sz w:val="24"/>
          <w:szCs w:val="24"/>
        </w:rPr>
        <w:t xml:space="preserve"> did not inform the appellant as to where </w:t>
      </w:r>
      <w:r w:rsidRPr="002D3E19">
        <w:rPr>
          <w:rFonts w:ascii="Arial" w:hAnsi="Arial" w:cs="Arial"/>
          <w:sz w:val="24"/>
          <w:szCs w:val="24"/>
        </w:rPr>
        <w:t xml:space="preserve">and for what period the appeal submission is available for inspection by the </w:t>
      </w:r>
      <w:r>
        <w:rPr>
          <w:rFonts w:ascii="Arial" w:hAnsi="Arial" w:cs="Arial"/>
          <w:sz w:val="24"/>
          <w:szCs w:val="24"/>
        </w:rPr>
        <w:t>appellant. But what is not in dispute is the fact that</w:t>
      </w:r>
      <w:r w:rsidR="00EF5163">
        <w:rPr>
          <w:rFonts w:ascii="Arial" w:hAnsi="Arial" w:cs="Arial"/>
          <w:sz w:val="24"/>
          <w:szCs w:val="24"/>
        </w:rPr>
        <w:t xml:space="preserve">, </w:t>
      </w:r>
      <w:r>
        <w:rPr>
          <w:rFonts w:ascii="Arial" w:hAnsi="Arial" w:cs="Arial"/>
          <w:sz w:val="24"/>
          <w:szCs w:val="24"/>
        </w:rPr>
        <w:t xml:space="preserve">Mr </w:t>
      </w:r>
      <w:proofErr w:type="spellStart"/>
      <w:r>
        <w:rPr>
          <w:rFonts w:ascii="Arial" w:hAnsi="Arial" w:cs="Arial"/>
          <w:sz w:val="24"/>
          <w:szCs w:val="24"/>
        </w:rPr>
        <w:t>Gaweseb</w:t>
      </w:r>
      <w:proofErr w:type="spellEnd"/>
      <w:r>
        <w:rPr>
          <w:rFonts w:ascii="Arial" w:hAnsi="Arial" w:cs="Arial"/>
          <w:sz w:val="24"/>
          <w:szCs w:val="24"/>
        </w:rPr>
        <w:t xml:space="preserve"> did trans</w:t>
      </w:r>
      <w:r w:rsidR="00EF5163">
        <w:rPr>
          <w:rFonts w:ascii="Arial" w:hAnsi="Arial" w:cs="Arial"/>
          <w:sz w:val="24"/>
          <w:szCs w:val="24"/>
        </w:rPr>
        <w:t xml:space="preserve">mit </w:t>
      </w:r>
      <w:r>
        <w:rPr>
          <w:rFonts w:ascii="Arial" w:hAnsi="Arial" w:cs="Arial"/>
          <w:sz w:val="24"/>
          <w:szCs w:val="24"/>
        </w:rPr>
        <w:t>the appeal submission to the appellant. In my view</w:t>
      </w:r>
      <w:r w:rsidR="00EF44CF">
        <w:rPr>
          <w:rFonts w:ascii="Arial" w:hAnsi="Arial" w:cs="Arial"/>
          <w:sz w:val="24"/>
          <w:szCs w:val="24"/>
        </w:rPr>
        <w:t>,</w:t>
      </w:r>
      <w:r>
        <w:rPr>
          <w:rFonts w:ascii="Arial" w:hAnsi="Arial" w:cs="Arial"/>
          <w:sz w:val="24"/>
          <w:szCs w:val="24"/>
        </w:rPr>
        <w:t xml:space="preserve"> the purpose of regulation 25(2) is to ensure that a party to a matter which is the subject of </w:t>
      </w:r>
      <w:proofErr w:type="gramStart"/>
      <w:r w:rsidR="00FA7D01">
        <w:rPr>
          <w:rFonts w:ascii="Arial" w:hAnsi="Arial" w:cs="Arial"/>
          <w:sz w:val="24"/>
          <w:szCs w:val="24"/>
        </w:rPr>
        <w:t>a</w:t>
      </w:r>
      <w:proofErr w:type="gramEnd"/>
      <w:r w:rsidR="00FA7D01">
        <w:rPr>
          <w:rFonts w:ascii="Arial" w:hAnsi="Arial" w:cs="Arial"/>
          <w:sz w:val="24"/>
          <w:szCs w:val="24"/>
        </w:rPr>
        <w:t xml:space="preserve"> s 50 </w:t>
      </w:r>
      <w:r>
        <w:rPr>
          <w:rFonts w:ascii="Arial" w:hAnsi="Arial" w:cs="Arial"/>
          <w:sz w:val="24"/>
          <w:szCs w:val="24"/>
        </w:rPr>
        <w:t>appeal to the</w:t>
      </w:r>
      <w:r w:rsidR="00FA7D01">
        <w:rPr>
          <w:rFonts w:ascii="Arial" w:hAnsi="Arial" w:cs="Arial"/>
          <w:sz w:val="24"/>
          <w:szCs w:val="24"/>
        </w:rPr>
        <w:t xml:space="preserve"> Minister must have knowledge of the appeal. The Supreme Court, in the matter of </w:t>
      </w:r>
      <w:proofErr w:type="spellStart"/>
      <w:r w:rsidR="00FA7D01" w:rsidRPr="00FA3A06">
        <w:rPr>
          <w:rFonts w:ascii="Arial" w:hAnsi="Arial" w:cs="Arial"/>
          <w:i/>
          <w:sz w:val="24"/>
          <w:szCs w:val="24"/>
        </w:rPr>
        <w:t>Torbitt</w:t>
      </w:r>
      <w:proofErr w:type="spellEnd"/>
      <w:r w:rsidR="00FA7D01" w:rsidRPr="00FA3A06">
        <w:rPr>
          <w:rFonts w:ascii="Arial" w:hAnsi="Arial" w:cs="Arial"/>
          <w:i/>
          <w:sz w:val="24"/>
          <w:szCs w:val="24"/>
        </w:rPr>
        <w:t xml:space="preserve"> v The International University of </w:t>
      </w:r>
      <w:r w:rsidR="00FA7D01" w:rsidRPr="00FA3A06">
        <w:rPr>
          <w:rFonts w:ascii="Arial" w:hAnsi="Arial" w:cs="Arial"/>
          <w:i/>
          <w:sz w:val="24"/>
          <w:szCs w:val="24"/>
        </w:rPr>
        <w:lastRenderedPageBreak/>
        <w:t>Management,</w:t>
      </w:r>
      <w:r w:rsidR="00FA7D01" w:rsidRPr="00FA3A06">
        <w:rPr>
          <w:rStyle w:val="FootnoteReference"/>
          <w:rFonts w:ascii="Arial" w:hAnsi="Arial" w:cs="Arial"/>
          <w:sz w:val="24"/>
          <w:szCs w:val="24"/>
        </w:rPr>
        <w:footnoteReference w:id="15"/>
      </w:r>
      <w:r w:rsidR="00FA7D01" w:rsidRPr="00FA3A06">
        <w:rPr>
          <w:rFonts w:ascii="Arial" w:hAnsi="Arial" w:cs="Arial"/>
          <w:sz w:val="24"/>
          <w:szCs w:val="24"/>
        </w:rPr>
        <w:t xml:space="preserve"> </w:t>
      </w:r>
      <w:r w:rsidR="00FA7D01">
        <w:rPr>
          <w:rFonts w:ascii="Arial" w:hAnsi="Arial" w:cs="Arial"/>
          <w:sz w:val="24"/>
          <w:szCs w:val="24"/>
        </w:rPr>
        <w:t xml:space="preserve">was of the view that </w:t>
      </w:r>
      <w:r w:rsidR="00FA7D01" w:rsidRPr="00FA3A06">
        <w:rPr>
          <w:rFonts w:ascii="Arial" w:hAnsi="Arial" w:cs="Arial"/>
          <w:sz w:val="24"/>
          <w:szCs w:val="24"/>
        </w:rPr>
        <w:t>where there is substantial compliance with a peremptory provision and such substantial compliance achieves the object of the legislation</w:t>
      </w:r>
      <w:r w:rsidR="00EF44CF">
        <w:rPr>
          <w:rFonts w:ascii="Arial" w:hAnsi="Arial" w:cs="Arial"/>
          <w:sz w:val="24"/>
          <w:szCs w:val="24"/>
        </w:rPr>
        <w:t>,</w:t>
      </w:r>
      <w:r w:rsidR="00FA7D01" w:rsidRPr="00FA3A06">
        <w:rPr>
          <w:rFonts w:ascii="Arial" w:hAnsi="Arial" w:cs="Arial"/>
          <w:sz w:val="24"/>
          <w:szCs w:val="24"/>
        </w:rPr>
        <w:t xml:space="preserve"> exact compliance </w:t>
      </w:r>
      <w:r w:rsidR="00FA7D01">
        <w:rPr>
          <w:rFonts w:ascii="Arial" w:hAnsi="Arial" w:cs="Arial"/>
          <w:sz w:val="24"/>
          <w:szCs w:val="24"/>
        </w:rPr>
        <w:t xml:space="preserve">with the statutory provision </w:t>
      </w:r>
      <w:r w:rsidR="00FA7D01" w:rsidRPr="00FA3A06">
        <w:rPr>
          <w:rFonts w:ascii="Arial" w:hAnsi="Arial" w:cs="Arial"/>
          <w:sz w:val="24"/>
          <w:szCs w:val="24"/>
        </w:rPr>
        <w:t xml:space="preserve">will not be required. </w:t>
      </w:r>
      <w:r w:rsidR="00FA7D01">
        <w:rPr>
          <w:rFonts w:ascii="Arial" w:hAnsi="Arial" w:cs="Arial"/>
          <w:sz w:val="24"/>
          <w:szCs w:val="24"/>
        </w:rPr>
        <w:t xml:space="preserve">I am </w:t>
      </w:r>
      <w:r w:rsidR="00EF5163">
        <w:rPr>
          <w:rFonts w:ascii="Arial" w:hAnsi="Arial" w:cs="Arial"/>
          <w:sz w:val="24"/>
          <w:szCs w:val="24"/>
        </w:rPr>
        <w:t xml:space="preserve">thus </w:t>
      </w:r>
      <w:r w:rsidR="00FA7D01">
        <w:rPr>
          <w:rFonts w:ascii="Arial" w:hAnsi="Arial" w:cs="Arial"/>
          <w:sz w:val="24"/>
          <w:szCs w:val="24"/>
        </w:rPr>
        <w:t>satisfied that</w:t>
      </w:r>
      <w:r w:rsidR="00EF5163">
        <w:rPr>
          <w:rFonts w:ascii="Arial" w:hAnsi="Arial" w:cs="Arial"/>
          <w:sz w:val="24"/>
          <w:szCs w:val="24"/>
        </w:rPr>
        <w:t>, although,</w:t>
      </w:r>
      <w:r w:rsidR="00FA7D01">
        <w:rPr>
          <w:rFonts w:ascii="Arial" w:hAnsi="Arial" w:cs="Arial"/>
          <w:sz w:val="24"/>
          <w:szCs w:val="24"/>
        </w:rPr>
        <w:t xml:space="preserve"> Mr </w:t>
      </w:r>
      <w:proofErr w:type="spellStart"/>
      <w:r w:rsidR="00FA7D01">
        <w:rPr>
          <w:rFonts w:ascii="Arial" w:hAnsi="Arial" w:cs="Arial"/>
          <w:sz w:val="24"/>
          <w:szCs w:val="24"/>
        </w:rPr>
        <w:t>Gaweseb</w:t>
      </w:r>
      <w:proofErr w:type="spellEnd"/>
      <w:r w:rsidR="00FA7D01">
        <w:rPr>
          <w:rFonts w:ascii="Arial" w:hAnsi="Arial" w:cs="Arial"/>
          <w:sz w:val="24"/>
          <w:szCs w:val="24"/>
        </w:rPr>
        <w:t xml:space="preserve"> did not comply exactly with regulation 25(2), he substantially complied with the regulation.</w:t>
      </w:r>
      <w:r>
        <w:rPr>
          <w:rFonts w:ascii="Arial" w:hAnsi="Arial" w:cs="Arial"/>
          <w:sz w:val="24"/>
          <w:szCs w:val="24"/>
        </w:rPr>
        <w:t xml:space="preserve"> </w:t>
      </w:r>
      <w:r w:rsidR="00602268">
        <w:rPr>
          <w:rFonts w:ascii="Arial" w:hAnsi="Arial" w:cs="Arial"/>
          <w:sz w:val="24"/>
          <w:szCs w:val="24"/>
        </w:rPr>
        <w:t>I thus conclude that there was a proper appeal before the Minister.</w:t>
      </w:r>
    </w:p>
    <w:p w:rsidR="006D2E2D" w:rsidRDefault="006D2E2D" w:rsidP="00117C50">
      <w:pPr>
        <w:spacing w:after="0" w:line="360" w:lineRule="auto"/>
        <w:jc w:val="both"/>
        <w:rPr>
          <w:rFonts w:ascii="Arial" w:hAnsi="Arial" w:cs="Arial"/>
          <w:sz w:val="24"/>
          <w:szCs w:val="24"/>
        </w:rPr>
      </w:pPr>
    </w:p>
    <w:p w:rsidR="00602268" w:rsidRDefault="00602268" w:rsidP="00602268">
      <w:pPr>
        <w:spacing w:after="0" w:line="360" w:lineRule="auto"/>
        <w:jc w:val="both"/>
        <w:rPr>
          <w:rFonts w:ascii="Arial" w:hAnsi="Arial" w:cs="Arial"/>
          <w:sz w:val="24"/>
          <w:szCs w:val="24"/>
          <w:u w:val="single"/>
        </w:rPr>
      </w:pPr>
      <w:r>
        <w:rPr>
          <w:rFonts w:ascii="Arial" w:hAnsi="Arial" w:cs="Arial"/>
          <w:sz w:val="24"/>
          <w:szCs w:val="24"/>
          <w:u w:val="single"/>
        </w:rPr>
        <w:t>Is the appellant’s appeal on a point of law only?</w:t>
      </w:r>
    </w:p>
    <w:p w:rsidR="004404EE" w:rsidRDefault="004404EE" w:rsidP="00117C50">
      <w:pPr>
        <w:spacing w:after="0" w:line="360" w:lineRule="auto"/>
        <w:jc w:val="both"/>
        <w:rPr>
          <w:rFonts w:ascii="Arial" w:hAnsi="Arial" w:cs="Arial"/>
          <w:sz w:val="24"/>
          <w:szCs w:val="24"/>
          <w:u w:val="single"/>
        </w:rPr>
      </w:pPr>
    </w:p>
    <w:p w:rsidR="00633F99" w:rsidRDefault="004404EE" w:rsidP="00117C50">
      <w:pPr>
        <w:pStyle w:val="NormalWeb"/>
        <w:shd w:val="clear" w:color="auto" w:fill="FFFFFF"/>
        <w:spacing w:before="0" w:beforeAutospacing="0" w:after="0" w:afterAutospacing="0" w:line="360" w:lineRule="auto"/>
        <w:jc w:val="both"/>
        <w:rPr>
          <w:rFonts w:ascii="Arial" w:hAnsi="Arial" w:cs="Arial"/>
        </w:rPr>
      </w:pPr>
      <w:r w:rsidRPr="003F7EFE">
        <w:rPr>
          <w:rFonts w:ascii="Arial" w:hAnsi="Arial" w:cs="Arial"/>
        </w:rPr>
        <w:t>[</w:t>
      </w:r>
      <w:r w:rsidR="00602268">
        <w:rPr>
          <w:rFonts w:ascii="Arial" w:hAnsi="Arial" w:cs="Arial"/>
        </w:rPr>
        <w:t>3</w:t>
      </w:r>
      <w:r w:rsidR="00FA7D01">
        <w:rPr>
          <w:rFonts w:ascii="Arial" w:hAnsi="Arial" w:cs="Arial"/>
        </w:rPr>
        <w:t>6</w:t>
      </w:r>
      <w:r w:rsidRPr="003F7EFE">
        <w:rPr>
          <w:rFonts w:ascii="Arial" w:hAnsi="Arial" w:cs="Arial"/>
        </w:rPr>
        <w:t>]</w:t>
      </w:r>
      <w:r w:rsidRPr="003F7EFE">
        <w:rPr>
          <w:rFonts w:ascii="Arial" w:hAnsi="Arial" w:cs="Arial"/>
        </w:rPr>
        <w:tab/>
      </w:r>
      <w:r w:rsidR="00602268">
        <w:rPr>
          <w:rFonts w:ascii="Arial" w:hAnsi="Arial" w:cs="Arial"/>
        </w:rPr>
        <w:t xml:space="preserve">The Minister and </w:t>
      </w:r>
      <w:proofErr w:type="spellStart"/>
      <w:r w:rsidR="00602268">
        <w:rPr>
          <w:rFonts w:ascii="Arial" w:hAnsi="Arial" w:cs="Arial"/>
        </w:rPr>
        <w:t>Mr</w:t>
      </w:r>
      <w:proofErr w:type="spellEnd"/>
      <w:r w:rsidR="00602268">
        <w:rPr>
          <w:rFonts w:ascii="Arial" w:hAnsi="Arial" w:cs="Arial"/>
        </w:rPr>
        <w:t xml:space="preserve"> </w:t>
      </w:r>
      <w:proofErr w:type="spellStart"/>
      <w:r w:rsidR="00602268">
        <w:rPr>
          <w:rFonts w:ascii="Arial" w:hAnsi="Arial" w:cs="Arial"/>
        </w:rPr>
        <w:t>Gaweseb</w:t>
      </w:r>
      <w:proofErr w:type="spellEnd"/>
      <w:r w:rsidR="00602268">
        <w:rPr>
          <w:rFonts w:ascii="Arial" w:hAnsi="Arial" w:cs="Arial"/>
        </w:rPr>
        <w:t xml:space="preserve"> oppose the appeal on the ground that the appeal is based on factual considerations and not on points of law as set out in </w:t>
      </w:r>
      <w:r w:rsidR="003F7EFE" w:rsidRPr="003F7EFE">
        <w:rPr>
          <w:rFonts w:ascii="Arial" w:hAnsi="Arial" w:cs="Arial"/>
        </w:rPr>
        <w:t>s</w:t>
      </w:r>
      <w:r w:rsidR="00EF44CF">
        <w:rPr>
          <w:rFonts w:ascii="Arial" w:hAnsi="Arial" w:cs="Arial"/>
        </w:rPr>
        <w:t xml:space="preserve"> </w:t>
      </w:r>
      <w:r w:rsidR="003F7EFE" w:rsidRPr="003F7EFE">
        <w:rPr>
          <w:rFonts w:ascii="Arial" w:hAnsi="Arial" w:cs="Arial"/>
        </w:rPr>
        <w:t>51 (2) of the Act</w:t>
      </w:r>
      <w:r w:rsidR="00602268">
        <w:rPr>
          <w:rFonts w:ascii="Arial" w:hAnsi="Arial" w:cs="Arial"/>
        </w:rPr>
        <w:t xml:space="preserve">. </w:t>
      </w:r>
      <w:proofErr w:type="spellStart"/>
      <w:r w:rsidR="00602268">
        <w:rPr>
          <w:rFonts w:ascii="Arial" w:hAnsi="Arial" w:cs="Arial"/>
        </w:rPr>
        <w:t>Mr</w:t>
      </w:r>
      <w:proofErr w:type="spellEnd"/>
      <w:r w:rsidR="00602268">
        <w:rPr>
          <w:rFonts w:ascii="Arial" w:hAnsi="Arial" w:cs="Arial"/>
        </w:rPr>
        <w:t xml:space="preserve"> </w:t>
      </w:r>
      <w:proofErr w:type="spellStart"/>
      <w:r w:rsidR="00602268">
        <w:rPr>
          <w:rFonts w:ascii="Arial" w:hAnsi="Arial" w:cs="Arial"/>
        </w:rPr>
        <w:t>Maleka</w:t>
      </w:r>
      <w:proofErr w:type="spellEnd"/>
      <w:r w:rsidR="00602268">
        <w:rPr>
          <w:rFonts w:ascii="Arial" w:hAnsi="Arial" w:cs="Arial"/>
        </w:rPr>
        <w:t xml:space="preserve"> who appeared on behalf of the Minister furthermore argued that the grounds of appeal relied upon by the appellant raise matters which must appropriately be dealt with through other remedial judicial process</w:t>
      </w:r>
      <w:r w:rsidR="00DD1496">
        <w:rPr>
          <w:rFonts w:ascii="Arial" w:hAnsi="Arial" w:cs="Arial"/>
        </w:rPr>
        <w:t>es</w:t>
      </w:r>
      <w:r w:rsidR="00602268">
        <w:rPr>
          <w:rFonts w:ascii="Arial" w:hAnsi="Arial" w:cs="Arial"/>
        </w:rPr>
        <w:t xml:space="preserve"> such as </w:t>
      </w:r>
      <w:r w:rsidR="00DD1496">
        <w:rPr>
          <w:rFonts w:ascii="Arial" w:hAnsi="Arial" w:cs="Arial"/>
        </w:rPr>
        <w:t xml:space="preserve">a </w:t>
      </w:r>
      <w:r w:rsidR="00602268">
        <w:rPr>
          <w:rFonts w:ascii="Arial" w:hAnsi="Arial" w:cs="Arial"/>
        </w:rPr>
        <w:t xml:space="preserve">review. </w:t>
      </w:r>
      <w:r w:rsidR="00633F99">
        <w:rPr>
          <w:rFonts w:ascii="Arial" w:hAnsi="Arial" w:cs="Arial"/>
        </w:rPr>
        <w:t xml:space="preserve">Section 51(2)(b) </w:t>
      </w:r>
      <w:r w:rsidR="00602268" w:rsidRPr="003F7EFE">
        <w:rPr>
          <w:rFonts w:ascii="Arial" w:hAnsi="Arial" w:cs="Arial"/>
        </w:rPr>
        <w:t>provides</w:t>
      </w:r>
      <w:r w:rsidR="003F7EFE" w:rsidRPr="003F7EFE">
        <w:rPr>
          <w:rFonts w:ascii="Arial" w:hAnsi="Arial" w:cs="Arial"/>
        </w:rPr>
        <w:t xml:space="preserve"> that an appeal agai</w:t>
      </w:r>
      <w:r w:rsidR="00602268">
        <w:rPr>
          <w:rFonts w:ascii="Arial" w:hAnsi="Arial" w:cs="Arial"/>
        </w:rPr>
        <w:t>nst a decision, made under s</w:t>
      </w:r>
      <w:r w:rsidR="00DD1496">
        <w:rPr>
          <w:rFonts w:ascii="Arial" w:hAnsi="Arial" w:cs="Arial"/>
        </w:rPr>
        <w:t xml:space="preserve"> </w:t>
      </w:r>
      <w:r w:rsidR="00602268">
        <w:rPr>
          <w:rFonts w:ascii="Arial" w:hAnsi="Arial" w:cs="Arial"/>
        </w:rPr>
        <w:t xml:space="preserve">50 </w:t>
      </w:r>
      <w:r w:rsidR="003F7EFE" w:rsidRPr="003F7EFE">
        <w:rPr>
          <w:rFonts w:ascii="Arial" w:hAnsi="Arial" w:cs="Arial"/>
        </w:rPr>
        <w:t xml:space="preserve">of the </w:t>
      </w:r>
      <w:r w:rsidR="00602268">
        <w:rPr>
          <w:rFonts w:ascii="Arial" w:hAnsi="Arial" w:cs="Arial"/>
        </w:rPr>
        <w:t>Act</w:t>
      </w:r>
      <w:r w:rsidR="003F7EFE" w:rsidRPr="003F7EFE">
        <w:rPr>
          <w:rFonts w:ascii="Arial" w:hAnsi="Arial" w:cs="Arial"/>
        </w:rPr>
        <w:t xml:space="preserve"> must be proceeded with as if it were an appeal from a Magistrate's Court to a High Court. </w:t>
      </w:r>
      <w:r w:rsidR="00633F99">
        <w:rPr>
          <w:rFonts w:ascii="Arial" w:hAnsi="Arial" w:cs="Arial"/>
        </w:rPr>
        <w:t xml:space="preserve">I therefore find it appropriate to briefly look at the distinction between an appeal and review. </w:t>
      </w:r>
    </w:p>
    <w:p w:rsidR="00633F99" w:rsidRDefault="00633F99" w:rsidP="00117C50">
      <w:pPr>
        <w:pStyle w:val="NormalWeb"/>
        <w:shd w:val="clear" w:color="auto" w:fill="FFFFFF"/>
        <w:spacing w:before="0" w:beforeAutospacing="0" w:after="0" w:afterAutospacing="0" w:line="360" w:lineRule="auto"/>
        <w:jc w:val="both"/>
        <w:rPr>
          <w:rFonts w:ascii="Arial" w:hAnsi="Arial" w:cs="Arial"/>
        </w:rPr>
      </w:pPr>
    </w:p>
    <w:p w:rsidR="0087257A" w:rsidRDefault="00633F99" w:rsidP="00117C50">
      <w:pPr>
        <w:pStyle w:val="NormalWeb"/>
        <w:shd w:val="clear" w:color="auto" w:fill="FFFFFF"/>
        <w:spacing w:before="0" w:beforeAutospacing="0" w:after="0" w:afterAutospacing="0" w:line="360" w:lineRule="auto"/>
        <w:jc w:val="both"/>
        <w:rPr>
          <w:rFonts w:ascii="Arial" w:hAnsi="Arial" w:cs="Arial"/>
        </w:rPr>
      </w:pPr>
      <w:r>
        <w:rPr>
          <w:rFonts w:ascii="Arial" w:hAnsi="Arial" w:cs="Arial"/>
        </w:rPr>
        <w:t>[3</w:t>
      </w:r>
      <w:r w:rsidR="00FA7D01">
        <w:rPr>
          <w:rFonts w:ascii="Arial" w:hAnsi="Arial" w:cs="Arial"/>
        </w:rPr>
        <w:t>7</w:t>
      </w:r>
      <w:r>
        <w:rPr>
          <w:rFonts w:ascii="Arial" w:hAnsi="Arial" w:cs="Arial"/>
        </w:rPr>
        <w:t>]</w:t>
      </w:r>
      <w:r>
        <w:rPr>
          <w:rFonts w:ascii="Arial" w:hAnsi="Arial" w:cs="Arial"/>
        </w:rPr>
        <w:tab/>
      </w:r>
      <w:r w:rsidR="003F7EFE" w:rsidRPr="003F7EFE">
        <w:rPr>
          <w:rFonts w:ascii="Arial" w:hAnsi="Arial" w:cs="Arial"/>
        </w:rPr>
        <w:t xml:space="preserve">When a party </w:t>
      </w:r>
      <w:r w:rsidR="003F7EFE">
        <w:rPr>
          <w:rFonts w:ascii="Arial" w:hAnsi="Arial" w:cs="Arial"/>
        </w:rPr>
        <w:t xml:space="preserve">appeals against </w:t>
      </w:r>
      <w:r w:rsidR="003F7EFE" w:rsidRPr="003F7EFE">
        <w:rPr>
          <w:rFonts w:ascii="Arial" w:hAnsi="Arial" w:cs="Arial"/>
        </w:rPr>
        <w:t>a</w:t>
      </w:r>
      <w:r w:rsidR="00DD1496">
        <w:rPr>
          <w:rFonts w:ascii="Arial" w:hAnsi="Arial" w:cs="Arial"/>
        </w:rPr>
        <w:t xml:space="preserve"> M</w:t>
      </w:r>
      <w:r w:rsidR="0076688C">
        <w:rPr>
          <w:rFonts w:ascii="Arial" w:hAnsi="Arial" w:cs="Arial"/>
        </w:rPr>
        <w:t>agistrate’s court judgment</w:t>
      </w:r>
      <w:r w:rsidR="00DD1496">
        <w:rPr>
          <w:rFonts w:ascii="Arial" w:hAnsi="Arial" w:cs="Arial"/>
        </w:rPr>
        <w:t xml:space="preserve"> to the H</w:t>
      </w:r>
      <w:r w:rsidR="003F7EFE" w:rsidRPr="003F7EFE">
        <w:rPr>
          <w:rFonts w:ascii="Arial" w:hAnsi="Arial" w:cs="Arial"/>
        </w:rPr>
        <w:t>igh court</w:t>
      </w:r>
      <w:r w:rsidR="00DD1496">
        <w:rPr>
          <w:rFonts w:ascii="Arial" w:hAnsi="Arial" w:cs="Arial"/>
        </w:rPr>
        <w:t>,</w:t>
      </w:r>
      <w:r w:rsidR="003F7EFE" w:rsidRPr="003F7EFE">
        <w:rPr>
          <w:rFonts w:ascii="Arial" w:hAnsi="Arial" w:cs="Arial"/>
        </w:rPr>
        <w:t xml:space="preserve"> </w:t>
      </w:r>
      <w:r w:rsidR="003F7EFE">
        <w:rPr>
          <w:rFonts w:ascii="Arial" w:hAnsi="Arial" w:cs="Arial"/>
        </w:rPr>
        <w:t>what the party seeks is that</w:t>
      </w:r>
      <w:r w:rsidR="003F7EFE" w:rsidRPr="003F7EFE">
        <w:rPr>
          <w:rFonts w:ascii="Arial" w:hAnsi="Arial" w:cs="Arial"/>
        </w:rPr>
        <w:t xml:space="preserve"> a judge or judges </w:t>
      </w:r>
      <w:r w:rsidR="00DD1496">
        <w:rPr>
          <w:rFonts w:ascii="Arial" w:hAnsi="Arial" w:cs="Arial"/>
        </w:rPr>
        <w:t>of the H</w:t>
      </w:r>
      <w:r w:rsidR="003F7EFE">
        <w:rPr>
          <w:rFonts w:ascii="Arial" w:hAnsi="Arial" w:cs="Arial"/>
        </w:rPr>
        <w:t xml:space="preserve">igh </w:t>
      </w:r>
      <w:r w:rsidR="00075C70">
        <w:rPr>
          <w:rFonts w:ascii="Arial" w:hAnsi="Arial" w:cs="Arial"/>
        </w:rPr>
        <w:t>C</w:t>
      </w:r>
      <w:r w:rsidR="003F7EFE">
        <w:rPr>
          <w:rFonts w:ascii="Arial" w:hAnsi="Arial" w:cs="Arial"/>
        </w:rPr>
        <w:t xml:space="preserve">ourt must </w:t>
      </w:r>
      <w:r w:rsidR="003F7EFE" w:rsidRPr="003F7EFE">
        <w:rPr>
          <w:rFonts w:ascii="Arial" w:hAnsi="Arial" w:cs="Arial"/>
        </w:rPr>
        <w:t>overturn or set aside the judgment</w:t>
      </w:r>
      <w:r w:rsidR="003F7EFE">
        <w:rPr>
          <w:rFonts w:ascii="Arial" w:hAnsi="Arial" w:cs="Arial"/>
        </w:rPr>
        <w:t xml:space="preserve"> of the </w:t>
      </w:r>
      <w:r w:rsidR="00DD1496">
        <w:rPr>
          <w:rFonts w:ascii="Arial" w:hAnsi="Arial" w:cs="Arial"/>
        </w:rPr>
        <w:t>M</w:t>
      </w:r>
      <w:r w:rsidR="0076688C">
        <w:rPr>
          <w:rFonts w:ascii="Arial" w:hAnsi="Arial" w:cs="Arial"/>
        </w:rPr>
        <w:t>agistrate’s</w:t>
      </w:r>
      <w:r w:rsidR="003F7EFE">
        <w:rPr>
          <w:rFonts w:ascii="Arial" w:hAnsi="Arial" w:cs="Arial"/>
        </w:rPr>
        <w:t xml:space="preserve"> court</w:t>
      </w:r>
      <w:r w:rsidR="003F7EFE" w:rsidRPr="003F7EFE">
        <w:rPr>
          <w:rFonts w:ascii="Arial" w:hAnsi="Arial" w:cs="Arial"/>
        </w:rPr>
        <w:t>.</w:t>
      </w:r>
      <w:r w:rsidR="0076688C">
        <w:rPr>
          <w:rFonts w:ascii="Arial" w:hAnsi="Arial" w:cs="Arial"/>
        </w:rPr>
        <w:t xml:space="preserve"> It follows that when a party, in terms of s 51 of the Act appeals against the decision of the Minister</w:t>
      </w:r>
      <w:r w:rsidR="00DD1496">
        <w:rPr>
          <w:rFonts w:ascii="Arial" w:hAnsi="Arial" w:cs="Arial"/>
        </w:rPr>
        <w:t xml:space="preserve">, </w:t>
      </w:r>
      <w:r w:rsidR="00F55B00">
        <w:rPr>
          <w:rFonts w:ascii="Arial" w:hAnsi="Arial" w:cs="Arial"/>
        </w:rPr>
        <w:t xml:space="preserve">that party </w:t>
      </w:r>
      <w:r w:rsidR="0076688C">
        <w:rPr>
          <w:rFonts w:ascii="Arial" w:hAnsi="Arial" w:cs="Arial"/>
        </w:rPr>
        <w:t>must ask the</w:t>
      </w:r>
      <w:r w:rsidR="00DD1496">
        <w:rPr>
          <w:rFonts w:ascii="Arial" w:hAnsi="Arial" w:cs="Arial"/>
        </w:rPr>
        <w:t xml:space="preserve"> H</w:t>
      </w:r>
      <w:r w:rsidR="00F55B00">
        <w:rPr>
          <w:rFonts w:ascii="Arial" w:hAnsi="Arial" w:cs="Arial"/>
        </w:rPr>
        <w:t xml:space="preserve">igh </w:t>
      </w:r>
      <w:r w:rsidR="00075C70">
        <w:rPr>
          <w:rFonts w:ascii="Arial" w:hAnsi="Arial" w:cs="Arial"/>
        </w:rPr>
        <w:t>C</w:t>
      </w:r>
      <w:r w:rsidR="00F55B00">
        <w:rPr>
          <w:rFonts w:ascii="Arial" w:hAnsi="Arial" w:cs="Arial"/>
        </w:rPr>
        <w:t xml:space="preserve">ourt to </w:t>
      </w:r>
      <w:r w:rsidR="00F55B00" w:rsidRPr="003F7EFE">
        <w:rPr>
          <w:rFonts w:ascii="Arial" w:hAnsi="Arial" w:cs="Arial"/>
        </w:rPr>
        <w:t xml:space="preserve">overturn or set aside the </w:t>
      </w:r>
      <w:r w:rsidR="00F55B00">
        <w:rPr>
          <w:rFonts w:ascii="Arial" w:hAnsi="Arial" w:cs="Arial"/>
        </w:rPr>
        <w:t>decision of the Minister</w:t>
      </w:r>
      <w:r w:rsidR="00F55B00" w:rsidRPr="003F7EFE">
        <w:rPr>
          <w:rFonts w:ascii="Arial" w:hAnsi="Arial" w:cs="Arial"/>
        </w:rPr>
        <w:t>.</w:t>
      </w:r>
      <w:r w:rsidR="003F7EFE">
        <w:rPr>
          <w:rFonts w:ascii="Arial" w:hAnsi="Arial" w:cs="Arial"/>
        </w:rPr>
        <w:t xml:space="preserve"> </w:t>
      </w:r>
      <w:r w:rsidR="003F7EFE" w:rsidRPr="003F7EFE">
        <w:rPr>
          <w:rFonts w:ascii="Arial" w:hAnsi="Arial" w:cs="Arial"/>
        </w:rPr>
        <w:t xml:space="preserve">The appeal is about the </w:t>
      </w:r>
      <w:r w:rsidR="00DD1496">
        <w:rPr>
          <w:rFonts w:ascii="Arial" w:hAnsi="Arial" w:cs="Arial"/>
        </w:rPr>
        <w:t>merits of the judgment and the H</w:t>
      </w:r>
      <w:r w:rsidR="003F7EFE" w:rsidRPr="003F7EFE">
        <w:rPr>
          <w:rFonts w:ascii="Arial" w:hAnsi="Arial" w:cs="Arial"/>
        </w:rPr>
        <w:t xml:space="preserve">igh </w:t>
      </w:r>
      <w:r w:rsidR="00075C70" w:rsidRPr="003F7EFE">
        <w:rPr>
          <w:rFonts w:ascii="Arial" w:hAnsi="Arial" w:cs="Arial"/>
        </w:rPr>
        <w:t>C</w:t>
      </w:r>
      <w:r w:rsidR="003F7EFE" w:rsidRPr="003F7EFE">
        <w:rPr>
          <w:rFonts w:ascii="Arial" w:hAnsi="Arial" w:cs="Arial"/>
        </w:rPr>
        <w:t>ourt will replace an incorrect order, ruling or judgment with its own judgment.</w:t>
      </w:r>
      <w:r w:rsidR="003F7EFE">
        <w:rPr>
          <w:rFonts w:ascii="Arial" w:hAnsi="Arial" w:cs="Arial"/>
        </w:rPr>
        <w:t xml:space="preserve"> </w:t>
      </w:r>
      <w:r w:rsidR="0087257A" w:rsidRPr="0087257A">
        <w:rPr>
          <w:rFonts w:ascii="Arial" w:hAnsi="Arial" w:cs="Arial"/>
        </w:rPr>
        <w:t>The test</w:t>
      </w:r>
      <w:r w:rsidR="0087257A">
        <w:rPr>
          <w:rFonts w:ascii="Arial" w:hAnsi="Arial" w:cs="Arial"/>
        </w:rPr>
        <w:t>,</w:t>
      </w:r>
      <w:r w:rsidR="0087257A" w:rsidRPr="0087257A">
        <w:rPr>
          <w:rFonts w:ascii="Arial" w:hAnsi="Arial" w:cs="Arial"/>
        </w:rPr>
        <w:t xml:space="preserve"> when a court hears an appeal</w:t>
      </w:r>
      <w:r w:rsidR="0087257A">
        <w:rPr>
          <w:rFonts w:ascii="Arial" w:hAnsi="Arial" w:cs="Arial"/>
        </w:rPr>
        <w:t xml:space="preserve">, is, </w:t>
      </w:r>
      <w:r w:rsidR="0087257A" w:rsidRPr="0087257A">
        <w:rPr>
          <w:rFonts w:ascii="Arial" w:hAnsi="Arial" w:cs="Arial"/>
        </w:rPr>
        <w:t>whether the record contains material showing that the decision - notwithstanding any errors of reasoning - was correct. This i</w:t>
      </w:r>
      <w:r w:rsidR="0087257A">
        <w:rPr>
          <w:rFonts w:ascii="Arial" w:hAnsi="Arial" w:cs="Arial"/>
        </w:rPr>
        <w:t xml:space="preserve">s because in an appeal the </w:t>
      </w:r>
      <w:r w:rsidR="0087257A" w:rsidRPr="0087257A">
        <w:rPr>
          <w:rFonts w:ascii="Arial" w:hAnsi="Arial" w:cs="Arial"/>
        </w:rPr>
        <w:t>only determination is whether the decision is right or wrong.</w:t>
      </w:r>
      <w:r w:rsidR="0087257A">
        <w:rPr>
          <w:rStyle w:val="FootnoteReference"/>
          <w:rFonts w:ascii="Arial" w:hAnsi="Arial" w:cs="Arial"/>
        </w:rPr>
        <w:footnoteReference w:id="16"/>
      </w:r>
    </w:p>
    <w:p w:rsidR="000C746D" w:rsidRDefault="0087257A" w:rsidP="00117C50">
      <w:pPr>
        <w:pStyle w:val="NormalWeb"/>
        <w:shd w:val="clear" w:color="auto" w:fill="FFFFFF"/>
        <w:spacing w:before="0" w:beforeAutospacing="0" w:after="0" w:afterAutospacing="0" w:line="360" w:lineRule="auto"/>
        <w:jc w:val="both"/>
        <w:rPr>
          <w:rFonts w:ascii="Arial" w:hAnsi="Arial" w:cs="Arial"/>
          <w:shd w:val="clear" w:color="auto" w:fill="FFFFFF"/>
        </w:rPr>
      </w:pPr>
      <w:r w:rsidRPr="000C746D">
        <w:rPr>
          <w:rFonts w:ascii="Arial" w:hAnsi="Arial" w:cs="Arial"/>
        </w:rPr>
        <w:lastRenderedPageBreak/>
        <w:t>[</w:t>
      </w:r>
      <w:r w:rsidR="00633F99">
        <w:rPr>
          <w:rFonts w:ascii="Arial" w:hAnsi="Arial" w:cs="Arial"/>
        </w:rPr>
        <w:t>3</w:t>
      </w:r>
      <w:r w:rsidR="00F55B00">
        <w:rPr>
          <w:rFonts w:ascii="Arial" w:hAnsi="Arial" w:cs="Arial"/>
        </w:rPr>
        <w:t>8</w:t>
      </w:r>
      <w:r w:rsidRPr="000C746D">
        <w:rPr>
          <w:rFonts w:ascii="Arial" w:hAnsi="Arial" w:cs="Arial"/>
        </w:rPr>
        <w:t>]</w:t>
      </w:r>
      <w:r w:rsidR="005C3FDF" w:rsidRPr="000C746D">
        <w:rPr>
          <w:rFonts w:ascii="Arial" w:hAnsi="Arial" w:cs="Arial"/>
        </w:rPr>
        <w:tab/>
        <w:t>When a decision of a magistrate or other administrative official is taken on review,</w:t>
      </w:r>
      <w:r w:rsidRPr="000C746D">
        <w:rPr>
          <w:rFonts w:ascii="Arial" w:hAnsi="Arial" w:cs="Arial"/>
        </w:rPr>
        <w:t xml:space="preserve"> the question is not whether the decision is capable of being justified, but whether the decision-maker properly</w:t>
      </w:r>
      <w:r w:rsidR="005C3FDF" w:rsidRPr="000C746D">
        <w:rPr>
          <w:rFonts w:ascii="Arial" w:hAnsi="Arial" w:cs="Arial"/>
        </w:rPr>
        <w:t xml:space="preserve"> </w:t>
      </w:r>
      <w:r w:rsidRPr="000C746D">
        <w:rPr>
          <w:rFonts w:ascii="Arial" w:hAnsi="Arial" w:cs="Arial"/>
        </w:rPr>
        <w:t>exercised the powers entrusted to him or her. The focus is on the process and on the w</w:t>
      </w:r>
      <w:r w:rsidR="005C3FDF" w:rsidRPr="000C746D">
        <w:rPr>
          <w:rFonts w:ascii="Arial" w:hAnsi="Arial" w:cs="Arial"/>
        </w:rPr>
        <w:t xml:space="preserve">ay in which the decision-maker </w:t>
      </w:r>
      <w:r w:rsidRPr="000C746D">
        <w:rPr>
          <w:rFonts w:ascii="Arial" w:hAnsi="Arial" w:cs="Arial"/>
        </w:rPr>
        <w:t xml:space="preserve">came to the challenged conclusion. </w:t>
      </w:r>
      <w:r w:rsidR="003F7EFE" w:rsidRPr="000C746D">
        <w:rPr>
          <w:rFonts w:ascii="Arial" w:hAnsi="Arial" w:cs="Arial"/>
        </w:rPr>
        <w:t xml:space="preserve">In </w:t>
      </w:r>
      <w:r w:rsidR="005C3FDF" w:rsidRPr="000C746D">
        <w:rPr>
          <w:rFonts w:ascii="Arial" w:hAnsi="Arial" w:cs="Arial"/>
        </w:rPr>
        <w:t xml:space="preserve">other words, in </w:t>
      </w:r>
      <w:r w:rsidR="003F7EFE" w:rsidRPr="000C746D">
        <w:rPr>
          <w:rFonts w:ascii="Arial" w:hAnsi="Arial" w:cs="Arial"/>
        </w:rPr>
        <w:t>the case of a review, the court is concerned about the procedure followed. The unlawfulness of the procedure may be due to misconduct, gross irregularity, bias and procedural irregularities. An offensive rudeness to a party or witness would be misconduct. Making a decision capriciously, or that is uninformed or impossible to carry out, are examples of procedural irregularity.</w:t>
      </w:r>
      <w:r w:rsidR="000C746D" w:rsidRPr="000C746D">
        <w:rPr>
          <w:rFonts w:ascii="Arial" w:hAnsi="Arial" w:cs="Arial"/>
        </w:rPr>
        <w:t xml:space="preserve"> A frequently cited example</w:t>
      </w:r>
      <w:r w:rsidR="00F55B00">
        <w:rPr>
          <w:rFonts w:ascii="Arial" w:hAnsi="Arial" w:cs="Arial"/>
        </w:rPr>
        <w:t xml:space="preserve"> of what judicial review is about </w:t>
      </w:r>
      <w:r w:rsidR="000C746D" w:rsidRPr="000C746D">
        <w:rPr>
          <w:rFonts w:ascii="Arial" w:hAnsi="Arial" w:cs="Arial"/>
        </w:rPr>
        <w:t>is the dictum of Lord</w:t>
      </w:r>
      <w:r w:rsidR="000C746D" w:rsidRPr="000C746D">
        <w:rPr>
          <w:rFonts w:ascii="Arial" w:hAnsi="Arial" w:cs="Arial"/>
          <w:shd w:val="clear" w:color="auto" w:fill="FFFFFF"/>
        </w:rPr>
        <w:t xml:space="preserve"> </w:t>
      </w:r>
      <w:proofErr w:type="spellStart"/>
      <w:r w:rsidR="000C746D" w:rsidRPr="000C746D">
        <w:rPr>
          <w:rFonts w:ascii="Arial" w:hAnsi="Arial" w:cs="Arial"/>
          <w:shd w:val="clear" w:color="auto" w:fill="FFFFFF"/>
        </w:rPr>
        <w:t>Brightman</w:t>
      </w:r>
      <w:proofErr w:type="spellEnd"/>
      <w:r w:rsidR="000C746D">
        <w:rPr>
          <w:rFonts w:ascii="Arial" w:hAnsi="Arial" w:cs="Arial"/>
          <w:shd w:val="clear" w:color="auto" w:fill="FFFFFF"/>
        </w:rPr>
        <w:t xml:space="preserve"> in the English case of </w:t>
      </w:r>
      <w:hyperlink r:id="rId9" w:history="1">
        <w:r w:rsidR="000C746D" w:rsidRPr="000C746D">
          <w:rPr>
            <w:rStyle w:val="Hyperlink"/>
            <w:rFonts w:ascii="Arial" w:hAnsi="Arial" w:cs="Arial"/>
            <w:i/>
            <w:color w:val="auto"/>
            <w:u w:val="none"/>
            <w:shd w:val="clear" w:color="auto" w:fill="FFFFFF"/>
          </w:rPr>
          <w:t>Chief Constable of North Wales Police v Evans</w:t>
        </w:r>
      </w:hyperlink>
      <w:r w:rsidR="000C746D">
        <w:rPr>
          <w:rStyle w:val="FootnoteReference"/>
          <w:rFonts w:ascii="Arial" w:hAnsi="Arial" w:cs="Arial"/>
          <w:i/>
        </w:rPr>
        <w:footnoteReference w:id="17"/>
      </w:r>
      <w:r w:rsidR="00F55B00">
        <w:rPr>
          <w:rFonts w:ascii="Arial" w:hAnsi="Arial" w:cs="Arial"/>
          <w:i/>
          <w:shd w:val="clear" w:color="auto" w:fill="FFFFFF"/>
        </w:rPr>
        <w:t xml:space="preserve"> </w:t>
      </w:r>
      <w:r w:rsidR="00F55B00" w:rsidRPr="00F55B00">
        <w:rPr>
          <w:rFonts w:ascii="Arial" w:hAnsi="Arial" w:cs="Arial"/>
          <w:shd w:val="clear" w:color="auto" w:fill="FFFFFF"/>
        </w:rPr>
        <w:t>where he said</w:t>
      </w:r>
      <w:r w:rsidR="000C746D">
        <w:rPr>
          <w:rFonts w:ascii="Arial" w:hAnsi="Arial" w:cs="Arial"/>
          <w:shd w:val="clear" w:color="auto" w:fill="FFFFFF"/>
        </w:rPr>
        <w:t>:</w:t>
      </w:r>
    </w:p>
    <w:p w:rsidR="00075C70" w:rsidRDefault="00075C70" w:rsidP="00117C50">
      <w:pPr>
        <w:pStyle w:val="NormalWeb"/>
        <w:shd w:val="clear" w:color="auto" w:fill="FFFFFF"/>
        <w:spacing w:before="0" w:beforeAutospacing="0" w:after="0" w:afterAutospacing="0" w:line="360" w:lineRule="auto"/>
        <w:jc w:val="both"/>
        <w:rPr>
          <w:rFonts w:ascii="Arial" w:hAnsi="Arial" w:cs="Arial"/>
          <w:shd w:val="clear" w:color="auto" w:fill="FFFFFF"/>
        </w:rPr>
      </w:pPr>
    </w:p>
    <w:p w:rsidR="003F7EFE" w:rsidRPr="000C746D" w:rsidRDefault="000C746D" w:rsidP="00117C50">
      <w:pPr>
        <w:pStyle w:val="NormalWeb"/>
        <w:shd w:val="clear" w:color="auto" w:fill="FFFFFF"/>
        <w:spacing w:before="0" w:beforeAutospacing="0" w:after="0" w:afterAutospacing="0" w:line="360" w:lineRule="auto"/>
        <w:jc w:val="both"/>
        <w:rPr>
          <w:rFonts w:ascii="Arial" w:hAnsi="Arial" w:cs="Arial"/>
        </w:rPr>
      </w:pPr>
      <w:r w:rsidRPr="000C746D">
        <w:rPr>
          <w:rFonts w:ascii="Arial" w:hAnsi="Arial" w:cs="Arial"/>
          <w:sz w:val="22"/>
          <w:szCs w:val="22"/>
          <w:shd w:val="clear" w:color="auto" w:fill="FFFFFF"/>
        </w:rPr>
        <w:t>‘Judicial review is concerned, not with the decision, but with the decision-making process. Unless that restriction on the power of the court is observed, the court will in my view, under the guise of preventing the abuse of power, be itself guilty of usurping power…. Judicial review, as the words imply, is not an appeal from a decision, but a review of the manner in which the decision was made</w:t>
      </w:r>
      <w:r>
        <w:rPr>
          <w:rFonts w:ascii="Helvetica" w:hAnsi="Helvetica"/>
          <w:color w:val="595959"/>
          <w:sz w:val="21"/>
          <w:szCs w:val="21"/>
          <w:shd w:val="clear" w:color="auto" w:fill="FFFFFF"/>
        </w:rPr>
        <w:t>.’</w:t>
      </w:r>
    </w:p>
    <w:p w:rsidR="003F7EFE" w:rsidRDefault="003F7EFE" w:rsidP="00117C50">
      <w:pPr>
        <w:spacing w:after="0" w:line="360" w:lineRule="auto"/>
        <w:jc w:val="both"/>
        <w:rPr>
          <w:rFonts w:ascii="Arial" w:hAnsi="Arial" w:cs="Arial"/>
          <w:sz w:val="24"/>
          <w:szCs w:val="24"/>
          <w:u w:val="single"/>
        </w:rPr>
      </w:pPr>
    </w:p>
    <w:p w:rsidR="004B01A5" w:rsidRDefault="00633F99" w:rsidP="0079042C">
      <w:pPr>
        <w:spacing w:after="0" w:line="360" w:lineRule="auto"/>
        <w:jc w:val="both"/>
        <w:rPr>
          <w:rFonts w:ascii="Arial" w:hAnsi="Arial" w:cs="Arial"/>
          <w:sz w:val="24"/>
          <w:szCs w:val="24"/>
        </w:rPr>
      </w:pPr>
      <w:r>
        <w:rPr>
          <w:rFonts w:ascii="Arial" w:hAnsi="Arial" w:cs="Arial"/>
          <w:sz w:val="24"/>
          <w:szCs w:val="24"/>
        </w:rPr>
        <w:t>[3</w:t>
      </w:r>
      <w:r w:rsidR="00F55B00">
        <w:rPr>
          <w:rFonts w:ascii="Arial" w:hAnsi="Arial" w:cs="Arial"/>
          <w:sz w:val="24"/>
          <w:szCs w:val="24"/>
        </w:rPr>
        <w:t>9</w:t>
      </w:r>
      <w:r>
        <w:rPr>
          <w:rFonts w:ascii="Arial" w:hAnsi="Arial" w:cs="Arial"/>
          <w:sz w:val="24"/>
          <w:szCs w:val="24"/>
        </w:rPr>
        <w:t>]</w:t>
      </w:r>
      <w:r>
        <w:rPr>
          <w:rFonts w:ascii="Arial" w:hAnsi="Arial" w:cs="Arial"/>
          <w:sz w:val="24"/>
          <w:szCs w:val="24"/>
        </w:rPr>
        <w:tab/>
        <w:t>What is clear from the distinction between an appeal an</w:t>
      </w:r>
      <w:r w:rsidR="007E77F1">
        <w:rPr>
          <w:rFonts w:ascii="Arial" w:hAnsi="Arial" w:cs="Arial"/>
          <w:sz w:val="24"/>
          <w:szCs w:val="24"/>
        </w:rPr>
        <w:t>d</w:t>
      </w:r>
      <w:r>
        <w:rPr>
          <w:rFonts w:ascii="Arial" w:hAnsi="Arial" w:cs="Arial"/>
          <w:sz w:val="24"/>
          <w:szCs w:val="24"/>
        </w:rPr>
        <w:t xml:space="preserve"> a review</w:t>
      </w:r>
      <w:r w:rsidR="007E77F1">
        <w:rPr>
          <w:rFonts w:ascii="Arial" w:hAnsi="Arial" w:cs="Arial"/>
          <w:sz w:val="24"/>
          <w:szCs w:val="24"/>
        </w:rPr>
        <w:t xml:space="preserve"> is that in </w:t>
      </w:r>
      <w:r w:rsidR="00F55B00">
        <w:rPr>
          <w:rFonts w:ascii="Arial" w:hAnsi="Arial" w:cs="Arial"/>
          <w:sz w:val="24"/>
          <w:szCs w:val="24"/>
        </w:rPr>
        <w:t xml:space="preserve">an </w:t>
      </w:r>
      <w:r w:rsidR="007E77F1">
        <w:rPr>
          <w:rFonts w:ascii="Arial" w:hAnsi="Arial" w:cs="Arial"/>
          <w:sz w:val="24"/>
          <w:szCs w:val="24"/>
        </w:rPr>
        <w:t>appeal</w:t>
      </w:r>
      <w:r w:rsidR="00DD1496">
        <w:rPr>
          <w:rFonts w:ascii="Arial" w:hAnsi="Arial" w:cs="Arial"/>
          <w:sz w:val="24"/>
          <w:szCs w:val="24"/>
        </w:rPr>
        <w:t>,</w:t>
      </w:r>
      <w:r w:rsidR="007E77F1">
        <w:rPr>
          <w:rFonts w:ascii="Arial" w:hAnsi="Arial" w:cs="Arial"/>
          <w:sz w:val="24"/>
          <w:szCs w:val="24"/>
        </w:rPr>
        <w:t xml:space="preserve"> the question is invariably whether the decision was based on correct legal principles </w:t>
      </w:r>
      <w:r w:rsidR="009A1B25">
        <w:rPr>
          <w:rFonts w:ascii="Arial" w:hAnsi="Arial" w:cs="Arial"/>
          <w:sz w:val="24"/>
          <w:szCs w:val="24"/>
        </w:rPr>
        <w:t xml:space="preserve">whilst review concerns itself with the decision making process. Does this then </w:t>
      </w:r>
      <w:r w:rsidR="009A1B25" w:rsidRPr="00357AAE">
        <w:rPr>
          <w:rFonts w:ascii="Arial" w:hAnsi="Arial" w:cs="Arial"/>
          <w:sz w:val="24"/>
          <w:szCs w:val="24"/>
        </w:rPr>
        <w:t xml:space="preserve">mean that if a party approaches a Court by way of a review rather than by way of appeal or the other way round the court cannot adjudicate the dispute? </w:t>
      </w:r>
      <w:r w:rsidR="009A1B25" w:rsidRPr="00357AAE">
        <w:rPr>
          <w:rFonts w:ascii="Arial" w:hAnsi="Arial" w:cs="Arial"/>
          <w:sz w:val="24"/>
          <w:szCs w:val="24"/>
          <w:shd w:val="clear" w:color="auto" w:fill="FFFFFF"/>
        </w:rPr>
        <w:t xml:space="preserve">All that I would say at this moment is that it would, to my mind, be </w:t>
      </w:r>
      <w:r w:rsidR="004B01A5">
        <w:rPr>
          <w:rFonts w:ascii="Arial" w:hAnsi="Arial" w:cs="Arial"/>
          <w:sz w:val="24"/>
          <w:szCs w:val="24"/>
          <w:shd w:val="clear" w:color="auto" w:fill="FFFFFF"/>
        </w:rPr>
        <w:t>a travesty of justice</w:t>
      </w:r>
      <w:r w:rsidR="009A1B25" w:rsidRPr="00357AAE">
        <w:rPr>
          <w:rFonts w:ascii="Arial" w:hAnsi="Arial" w:cs="Arial"/>
          <w:sz w:val="24"/>
          <w:szCs w:val="24"/>
          <w:shd w:val="clear" w:color="auto" w:fill="FFFFFF"/>
        </w:rPr>
        <w:t xml:space="preserve"> if a litigant who establishes that he </w:t>
      </w:r>
      <w:r w:rsidR="00E915AF">
        <w:rPr>
          <w:rFonts w:ascii="Arial" w:hAnsi="Arial" w:cs="Arial"/>
          <w:sz w:val="24"/>
          <w:szCs w:val="24"/>
          <w:shd w:val="clear" w:color="auto" w:fill="FFFFFF"/>
        </w:rPr>
        <w:t>or</w:t>
      </w:r>
      <w:r w:rsidR="0079042C">
        <w:rPr>
          <w:rFonts w:ascii="Arial" w:hAnsi="Arial" w:cs="Arial"/>
          <w:sz w:val="24"/>
          <w:szCs w:val="24"/>
          <w:shd w:val="clear" w:color="auto" w:fill="FFFFFF"/>
        </w:rPr>
        <w:t xml:space="preserve"> she </w:t>
      </w:r>
      <w:r w:rsidR="009A1B25" w:rsidRPr="00357AAE">
        <w:rPr>
          <w:rFonts w:ascii="Arial" w:hAnsi="Arial" w:cs="Arial"/>
          <w:sz w:val="24"/>
          <w:szCs w:val="24"/>
          <w:shd w:val="clear" w:color="auto" w:fill="FFFFFF"/>
        </w:rPr>
        <w:t xml:space="preserve">has been legally wronged, has to be sent away from a court of justice empty handed </w:t>
      </w:r>
      <w:r w:rsidR="00357AAE" w:rsidRPr="00357AAE">
        <w:rPr>
          <w:rFonts w:ascii="Arial" w:hAnsi="Arial" w:cs="Arial"/>
          <w:sz w:val="24"/>
          <w:szCs w:val="24"/>
          <w:shd w:val="clear" w:color="auto" w:fill="FFFFFF"/>
        </w:rPr>
        <w:t>j</w:t>
      </w:r>
      <w:r w:rsidR="00357AAE">
        <w:rPr>
          <w:rFonts w:ascii="Arial" w:hAnsi="Arial" w:cs="Arial"/>
          <w:sz w:val="24"/>
          <w:szCs w:val="24"/>
          <w:shd w:val="clear" w:color="auto" w:fill="FFFFFF"/>
        </w:rPr>
        <w:t>ust because he or she has entered th</w:t>
      </w:r>
      <w:r w:rsidR="00E915AF">
        <w:rPr>
          <w:rFonts w:ascii="Arial" w:hAnsi="Arial" w:cs="Arial"/>
          <w:sz w:val="24"/>
          <w:szCs w:val="24"/>
          <w:shd w:val="clear" w:color="auto" w:fill="FFFFFF"/>
        </w:rPr>
        <w:t>e court through the ‘wrong door.</w:t>
      </w:r>
      <w:r w:rsidR="009A1B25" w:rsidRPr="00357AAE">
        <w:rPr>
          <w:rFonts w:ascii="Arial" w:hAnsi="Arial" w:cs="Arial"/>
          <w:sz w:val="24"/>
          <w:szCs w:val="24"/>
          <w:shd w:val="clear" w:color="auto" w:fill="FFFFFF"/>
        </w:rPr>
        <w:t>’</w:t>
      </w:r>
      <w:r w:rsidR="004B01A5">
        <w:rPr>
          <w:rFonts w:ascii="Arial" w:hAnsi="Arial" w:cs="Arial"/>
          <w:sz w:val="24"/>
          <w:szCs w:val="24"/>
          <w:shd w:val="clear" w:color="auto" w:fill="FFFFFF"/>
        </w:rPr>
        <w:t xml:space="preserve"> I say so because </w:t>
      </w:r>
      <w:r w:rsidR="00E915AF" w:rsidRPr="00FA3A06">
        <w:rPr>
          <w:rFonts w:ascii="Arial" w:hAnsi="Arial" w:cs="Arial"/>
          <w:sz w:val="24"/>
          <w:szCs w:val="24"/>
        </w:rPr>
        <w:t xml:space="preserve">Article 18 of the Constitution </w:t>
      </w:r>
      <w:r w:rsidR="00B3621E">
        <w:rPr>
          <w:rFonts w:ascii="Arial" w:hAnsi="Arial" w:cs="Arial"/>
          <w:sz w:val="24"/>
          <w:szCs w:val="24"/>
        </w:rPr>
        <w:t>enjoins a</w:t>
      </w:r>
      <w:r w:rsidR="00B3621E" w:rsidRPr="00FA3A06">
        <w:rPr>
          <w:rFonts w:ascii="Arial" w:hAnsi="Arial" w:cs="Arial"/>
          <w:sz w:val="24"/>
          <w:szCs w:val="24"/>
        </w:rPr>
        <w:t xml:space="preserve">dministrative bodies and administrative officials </w:t>
      </w:r>
      <w:r w:rsidR="00B3621E">
        <w:rPr>
          <w:rFonts w:ascii="Arial" w:hAnsi="Arial" w:cs="Arial"/>
          <w:sz w:val="24"/>
          <w:szCs w:val="24"/>
        </w:rPr>
        <w:t>to</w:t>
      </w:r>
      <w:r w:rsidR="00B3621E" w:rsidRPr="00FA3A06">
        <w:rPr>
          <w:rFonts w:ascii="Arial" w:hAnsi="Arial" w:cs="Arial"/>
          <w:sz w:val="24"/>
          <w:szCs w:val="24"/>
        </w:rPr>
        <w:t xml:space="preserve"> act fairly and reasonably and </w:t>
      </w:r>
      <w:r w:rsidR="00B3621E">
        <w:rPr>
          <w:rFonts w:ascii="Arial" w:hAnsi="Arial" w:cs="Arial"/>
          <w:sz w:val="24"/>
          <w:szCs w:val="24"/>
        </w:rPr>
        <w:t xml:space="preserve">to </w:t>
      </w:r>
      <w:r w:rsidR="00B3621E" w:rsidRPr="00FA3A06">
        <w:rPr>
          <w:rFonts w:ascii="Arial" w:hAnsi="Arial" w:cs="Arial"/>
          <w:sz w:val="24"/>
          <w:szCs w:val="24"/>
        </w:rPr>
        <w:t>comply with</w:t>
      </w:r>
      <w:r w:rsidR="00B3621E">
        <w:rPr>
          <w:rFonts w:ascii="Arial" w:hAnsi="Arial" w:cs="Arial"/>
          <w:sz w:val="24"/>
          <w:szCs w:val="24"/>
        </w:rPr>
        <w:t xml:space="preserve"> the requirements imposed upon them </w:t>
      </w:r>
      <w:r w:rsidR="00B3621E" w:rsidRPr="00FA3A06">
        <w:rPr>
          <w:rFonts w:ascii="Arial" w:hAnsi="Arial" w:cs="Arial"/>
          <w:sz w:val="24"/>
          <w:szCs w:val="24"/>
        </w:rPr>
        <w:t>by common law and any relevant legislation</w:t>
      </w:r>
      <w:r w:rsidR="00B3621E">
        <w:rPr>
          <w:rFonts w:ascii="Arial" w:hAnsi="Arial" w:cs="Arial"/>
          <w:sz w:val="24"/>
          <w:szCs w:val="24"/>
        </w:rPr>
        <w:t>. The article proceeds and confers on</w:t>
      </w:r>
      <w:r w:rsidR="00B3621E" w:rsidRPr="00FA3A06">
        <w:rPr>
          <w:rFonts w:ascii="Arial" w:hAnsi="Arial" w:cs="Arial"/>
          <w:sz w:val="24"/>
          <w:szCs w:val="24"/>
        </w:rPr>
        <w:t xml:space="preserve"> </w:t>
      </w:r>
      <w:r w:rsidR="00B3621E" w:rsidRPr="00FA3A06">
        <w:rPr>
          <w:rFonts w:ascii="Arial" w:hAnsi="Arial" w:cs="Arial"/>
          <w:sz w:val="24"/>
          <w:szCs w:val="24"/>
        </w:rPr>
        <w:lastRenderedPageBreak/>
        <w:t xml:space="preserve">persons aggrieved by the exercise of </w:t>
      </w:r>
      <w:r w:rsidR="00B3621E">
        <w:rPr>
          <w:rFonts w:ascii="Arial" w:hAnsi="Arial" w:cs="Arial"/>
          <w:sz w:val="24"/>
          <w:szCs w:val="24"/>
        </w:rPr>
        <w:t>administrative</w:t>
      </w:r>
      <w:r w:rsidR="00B3621E" w:rsidRPr="00FA3A06">
        <w:rPr>
          <w:rFonts w:ascii="Arial" w:hAnsi="Arial" w:cs="Arial"/>
          <w:sz w:val="24"/>
          <w:szCs w:val="24"/>
        </w:rPr>
        <w:t xml:space="preserve"> acts and decisions the right to seek redress before a competent Court or Tribunal</w:t>
      </w:r>
      <w:r w:rsidR="00B3621E">
        <w:rPr>
          <w:rFonts w:ascii="Arial" w:hAnsi="Arial" w:cs="Arial"/>
          <w:sz w:val="24"/>
          <w:szCs w:val="24"/>
        </w:rPr>
        <w:t xml:space="preserve">. </w:t>
      </w:r>
    </w:p>
    <w:p w:rsidR="0079042C" w:rsidRPr="0079042C" w:rsidRDefault="0079042C" w:rsidP="0079042C">
      <w:pPr>
        <w:spacing w:after="0" w:line="360" w:lineRule="auto"/>
        <w:jc w:val="both"/>
        <w:rPr>
          <w:rFonts w:ascii="Arial" w:hAnsi="Arial" w:cs="Arial"/>
          <w:sz w:val="24"/>
          <w:szCs w:val="24"/>
          <w:shd w:val="clear" w:color="auto" w:fill="FFFFFF"/>
        </w:rPr>
      </w:pPr>
    </w:p>
    <w:p w:rsidR="004B01A5" w:rsidRDefault="0079042C" w:rsidP="004B01A5">
      <w:pPr>
        <w:spacing w:after="0" w:line="360" w:lineRule="auto"/>
        <w:jc w:val="both"/>
        <w:rPr>
          <w:rFonts w:ascii="Arial" w:hAnsi="Arial" w:cs="Arial"/>
          <w:sz w:val="24"/>
          <w:szCs w:val="24"/>
          <w:shd w:val="clear" w:color="auto" w:fill="FFFFFF"/>
        </w:rPr>
      </w:pPr>
      <w:r w:rsidRPr="0079042C">
        <w:rPr>
          <w:rFonts w:ascii="Arial" w:hAnsi="Arial" w:cs="Arial"/>
          <w:sz w:val="24"/>
          <w:szCs w:val="24"/>
          <w:shd w:val="clear" w:color="auto" w:fill="FFFFFF"/>
        </w:rPr>
        <w:t>[</w:t>
      </w:r>
      <w:r w:rsidR="0029264D">
        <w:rPr>
          <w:rFonts w:ascii="Arial" w:hAnsi="Arial" w:cs="Arial"/>
          <w:sz w:val="24"/>
          <w:szCs w:val="24"/>
          <w:shd w:val="clear" w:color="auto" w:fill="FFFFFF"/>
        </w:rPr>
        <w:t>40</w:t>
      </w:r>
      <w:r w:rsidRPr="0079042C">
        <w:rPr>
          <w:rFonts w:ascii="Arial" w:hAnsi="Arial" w:cs="Arial"/>
          <w:sz w:val="24"/>
          <w:szCs w:val="24"/>
          <w:shd w:val="clear" w:color="auto" w:fill="FFFFFF"/>
        </w:rPr>
        <w:t>]</w:t>
      </w:r>
      <w:r>
        <w:rPr>
          <w:rFonts w:ascii="Arial" w:hAnsi="Arial" w:cs="Arial"/>
          <w:sz w:val="24"/>
          <w:szCs w:val="24"/>
          <w:shd w:val="clear" w:color="auto" w:fill="FFFFFF"/>
        </w:rPr>
        <w:tab/>
      </w:r>
      <w:r w:rsidR="004B01A5" w:rsidRPr="0079042C">
        <w:rPr>
          <w:rFonts w:ascii="Arial" w:hAnsi="Arial" w:cs="Arial"/>
          <w:sz w:val="24"/>
          <w:szCs w:val="24"/>
          <w:shd w:val="clear" w:color="auto" w:fill="FFFFFF"/>
        </w:rPr>
        <w:t>Article 1(1) of the Constitution provides that:</w:t>
      </w:r>
    </w:p>
    <w:p w:rsidR="00EF5163" w:rsidRPr="0079042C" w:rsidRDefault="00EF5163" w:rsidP="004B01A5">
      <w:pPr>
        <w:spacing w:after="0" w:line="360" w:lineRule="auto"/>
        <w:jc w:val="both"/>
        <w:rPr>
          <w:rFonts w:ascii="Arial" w:hAnsi="Arial" w:cs="Arial"/>
          <w:sz w:val="24"/>
          <w:szCs w:val="24"/>
          <w:shd w:val="clear" w:color="auto" w:fill="FFFFFF"/>
        </w:rPr>
      </w:pPr>
    </w:p>
    <w:p w:rsidR="004B01A5" w:rsidRDefault="004B01A5" w:rsidP="004B01A5">
      <w:pPr>
        <w:spacing w:after="0" w:line="360" w:lineRule="auto"/>
        <w:jc w:val="both"/>
        <w:rPr>
          <w:rFonts w:ascii="Arial" w:hAnsi="Arial" w:cs="Arial"/>
          <w:sz w:val="24"/>
          <w:szCs w:val="24"/>
          <w:shd w:val="clear" w:color="auto" w:fill="FFFFFF"/>
        </w:rPr>
      </w:pPr>
      <w:r w:rsidRPr="0079042C">
        <w:rPr>
          <w:rFonts w:ascii="Arial" w:hAnsi="Arial" w:cs="Arial"/>
          <w:shd w:val="clear" w:color="auto" w:fill="FFFFFF"/>
        </w:rPr>
        <w:t>'The Republic of Namibia is hereby established as a sovereign, secular, democratic and unitary State founded upon the principles of democracy, the rule of law and justice for all.</w:t>
      </w:r>
      <w:r>
        <w:rPr>
          <w:rFonts w:ascii="Arial" w:hAnsi="Arial" w:cs="Arial"/>
          <w:sz w:val="24"/>
          <w:szCs w:val="24"/>
          <w:shd w:val="clear" w:color="auto" w:fill="FFFFFF"/>
        </w:rPr>
        <w:t>'</w:t>
      </w:r>
    </w:p>
    <w:p w:rsidR="004B01A5" w:rsidRDefault="004B01A5" w:rsidP="00F825B7">
      <w:pPr>
        <w:spacing w:after="0" w:line="360" w:lineRule="auto"/>
        <w:jc w:val="both"/>
        <w:rPr>
          <w:rFonts w:ascii="Arial" w:hAnsi="Arial" w:cs="Arial"/>
          <w:sz w:val="24"/>
          <w:szCs w:val="24"/>
          <w:shd w:val="clear" w:color="auto" w:fill="FFFFFF"/>
        </w:rPr>
      </w:pPr>
    </w:p>
    <w:p w:rsidR="004B01A5" w:rsidRDefault="0079042C" w:rsidP="00F825B7">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I echo the words of Justice </w:t>
      </w:r>
      <w:proofErr w:type="spellStart"/>
      <w:r>
        <w:rPr>
          <w:rFonts w:ascii="Arial" w:hAnsi="Arial" w:cs="Arial"/>
          <w:sz w:val="24"/>
          <w:szCs w:val="24"/>
          <w:shd w:val="clear" w:color="auto" w:fill="FFFFFF"/>
        </w:rPr>
        <w:t>O’Regan</w:t>
      </w:r>
      <w:proofErr w:type="spellEnd"/>
      <w:r>
        <w:rPr>
          <w:rFonts w:ascii="Arial" w:hAnsi="Arial" w:cs="Arial"/>
          <w:sz w:val="24"/>
          <w:szCs w:val="24"/>
          <w:shd w:val="clear" w:color="auto" w:fill="FFFFFF"/>
        </w:rPr>
        <w:t xml:space="preserve"> that the</w:t>
      </w:r>
      <w:r w:rsidRPr="0079042C">
        <w:rPr>
          <w:rFonts w:ascii="Arial" w:hAnsi="Arial" w:cs="Arial"/>
          <w:sz w:val="24"/>
          <w:szCs w:val="24"/>
          <w:shd w:val="clear" w:color="auto" w:fill="FFFFFF"/>
        </w:rPr>
        <w:t xml:space="preserve"> constitutional principles of the rule of law and justice for all require</w:t>
      </w:r>
      <w:r w:rsidR="00EF5163">
        <w:rPr>
          <w:rFonts w:ascii="Arial" w:hAnsi="Arial" w:cs="Arial"/>
          <w:sz w:val="24"/>
          <w:szCs w:val="24"/>
          <w:shd w:val="clear" w:color="auto" w:fill="FFFFFF"/>
        </w:rPr>
        <w:t>,</w:t>
      </w:r>
      <w:r w:rsidRPr="0079042C">
        <w:rPr>
          <w:rFonts w:ascii="Arial" w:hAnsi="Arial" w:cs="Arial"/>
          <w:sz w:val="24"/>
          <w:szCs w:val="24"/>
          <w:shd w:val="clear" w:color="auto" w:fill="FFFFFF"/>
        </w:rPr>
        <w:t xml:space="preserve"> at the very least</w:t>
      </w:r>
      <w:r w:rsidR="00EF5163">
        <w:rPr>
          <w:rFonts w:ascii="Arial" w:hAnsi="Arial" w:cs="Arial"/>
          <w:sz w:val="24"/>
          <w:szCs w:val="24"/>
          <w:shd w:val="clear" w:color="auto" w:fill="FFFFFF"/>
        </w:rPr>
        <w:t>,</w:t>
      </w:r>
      <w:r w:rsidRPr="0079042C">
        <w:rPr>
          <w:rFonts w:ascii="Arial" w:hAnsi="Arial" w:cs="Arial"/>
          <w:sz w:val="24"/>
          <w:szCs w:val="24"/>
          <w:shd w:val="clear" w:color="auto" w:fill="FFFFFF"/>
        </w:rPr>
        <w:t xml:space="preserve"> a dispute resolution system that eschews arbitrary, irrational or perverse decision-making</w:t>
      </w:r>
      <w:r w:rsidR="00A608FA">
        <w:rPr>
          <w:rFonts w:ascii="Arial" w:hAnsi="Arial" w:cs="Arial"/>
          <w:sz w:val="24"/>
          <w:szCs w:val="24"/>
          <w:shd w:val="clear" w:color="auto" w:fill="FFFFFF"/>
        </w:rPr>
        <w:t xml:space="preserve">, so that </w:t>
      </w:r>
      <w:r>
        <w:rPr>
          <w:rFonts w:ascii="Arial" w:hAnsi="Arial" w:cs="Arial"/>
          <w:sz w:val="24"/>
          <w:szCs w:val="24"/>
          <w:shd w:val="clear" w:color="auto" w:fill="FFFFFF"/>
        </w:rPr>
        <w:t>all those who find themselves in Namibia</w:t>
      </w:r>
      <w:r w:rsidRPr="0079042C">
        <w:rPr>
          <w:rFonts w:ascii="Arial" w:hAnsi="Arial" w:cs="Arial"/>
          <w:sz w:val="24"/>
          <w:szCs w:val="24"/>
          <w:shd w:val="clear" w:color="auto" w:fill="FFFFFF"/>
        </w:rPr>
        <w:t xml:space="preserve"> have confidence</w:t>
      </w:r>
      <w:r w:rsidR="00075C70">
        <w:rPr>
          <w:rFonts w:ascii="Arial" w:hAnsi="Arial" w:cs="Arial"/>
          <w:sz w:val="24"/>
          <w:szCs w:val="24"/>
          <w:shd w:val="clear" w:color="auto" w:fill="FFFFFF"/>
        </w:rPr>
        <w:t xml:space="preserve"> in the administration of justice</w:t>
      </w:r>
      <w:r w:rsidR="00A608FA">
        <w:rPr>
          <w:rFonts w:ascii="Arial" w:hAnsi="Arial" w:cs="Arial"/>
          <w:sz w:val="24"/>
          <w:szCs w:val="24"/>
          <w:shd w:val="clear" w:color="auto" w:fill="FFFFFF"/>
        </w:rPr>
        <w:t>.</w:t>
      </w:r>
      <w:r w:rsidR="00BD27CD">
        <w:rPr>
          <w:rStyle w:val="FootnoteReference"/>
          <w:rFonts w:ascii="Arial" w:hAnsi="Arial" w:cs="Arial"/>
          <w:sz w:val="24"/>
          <w:szCs w:val="24"/>
          <w:shd w:val="clear" w:color="auto" w:fill="FFFFFF"/>
        </w:rPr>
        <w:footnoteReference w:id="18"/>
      </w:r>
      <w:r w:rsidRPr="0079042C">
        <w:rPr>
          <w:rFonts w:ascii="Arial" w:hAnsi="Arial" w:cs="Arial"/>
          <w:sz w:val="24"/>
          <w:szCs w:val="24"/>
          <w:shd w:val="clear" w:color="auto" w:fill="FFFFFF"/>
        </w:rPr>
        <w:t xml:space="preserve"> </w:t>
      </w:r>
    </w:p>
    <w:p w:rsidR="004B01A5" w:rsidRDefault="004B01A5" w:rsidP="00F825B7">
      <w:pPr>
        <w:spacing w:after="0" w:line="360" w:lineRule="auto"/>
        <w:jc w:val="both"/>
        <w:rPr>
          <w:rFonts w:ascii="Arial" w:hAnsi="Arial" w:cs="Arial"/>
          <w:sz w:val="24"/>
          <w:szCs w:val="24"/>
          <w:shd w:val="clear" w:color="auto" w:fill="FFFFFF"/>
        </w:rPr>
      </w:pPr>
    </w:p>
    <w:p w:rsidR="00BD27CD" w:rsidRDefault="004B01A5" w:rsidP="00F825B7">
      <w:pPr>
        <w:spacing w:after="0" w:line="360" w:lineRule="auto"/>
        <w:jc w:val="both"/>
        <w:rPr>
          <w:rFonts w:ascii="Arial" w:hAnsi="Arial" w:cs="Arial"/>
          <w:sz w:val="24"/>
          <w:szCs w:val="24"/>
        </w:rPr>
      </w:pPr>
      <w:r>
        <w:rPr>
          <w:rFonts w:ascii="Arial" w:hAnsi="Arial" w:cs="Arial"/>
          <w:sz w:val="24"/>
          <w:szCs w:val="24"/>
          <w:shd w:val="clear" w:color="auto" w:fill="FFFFFF"/>
        </w:rPr>
        <w:t>[41]</w:t>
      </w:r>
      <w:r>
        <w:rPr>
          <w:rFonts w:ascii="Arial" w:hAnsi="Arial" w:cs="Arial"/>
          <w:sz w:val="24"/>
          <w:szCs w:val="24"/>
          <w:shd w:val="clear" w:color="auto" w:fill="FFFFFF"/>
        </w:rPr>
        <w:tab/>
      </w:r>
      <w:r w:rsidR="00BD27CD">
        <w:rPr>
          <w:rFonts w:ascii="Arial" w:hAnsi="Arial" w:cs="Arial"/>
          <w:sz w:val="24"/>
          <w:szCs w:val="24"/>
          <w:shd w:val="clear" w:color="auto" w:fill="FFFFFF"/>
        </w:rPr>
        <w:t>In view of these remarks</w:t>
      </w:r>
      <w:r w:rsidR="00F90127">
        <w:rPr>
          <w:rFonts w:ascii="Arial" w:hAnsi="Arial" w:cs="Arial"/>
          <w:sz w:val="24"/>
          <w:szCs w:val="24"/>
          <w:shd w:val="clear" w:color="auto" w:fill="FFFFFF"/>
        </w:rPr>
        <w:t>,</w:t>
      </w:r>
      <w:r w:rsidR="00BD27CD">
        <w:rPr>
          <w:rFonts w:ascii="Arial" w:hAnsi="Arial" w:cs="Arial"/>
          <w:sz w:val="24"/>
          <w:szCs w:val="24"/>
          <w:shd w:val="clear" w:color="auto" w:fill="FFFFFF"/>
        </w:rPr>
        <w:t xml:space="preserve"> I find the reasoning of Justice </w:t>
      </w:r>
      <w:proofErr w:type="spellStart"/>
      <w:r w:rsidR="00BD27CD">
        <w:rPr>
          <w:rFonts w:ascii="Arial" w:hAnsi="Arial" w:cs="Arial"/>
          <w:sz w:val="24"/>
          <w:szCs w:val="24"/>
          <w:shd w:val="clear" w:color="auto" w:fill="FFFFFF"/>
        </w:rPr>
        <w:t>O’Regan</w:t>
      </w:r>
      <w:proofErr w:type="spellEnd"/>
      <w:r w:rsidR="00BD27CD">
        <w:rPr>
          <w:rFonts w:ascii="Arial" w:hAnsi="Arial" w:cs="Arial"/>
          <w:sz w:val="24"/>
          <w:szCs w:val="24"/>
          <w:shd w:val="clear" w:color="auto" w:fill="FFFFFF"/>
        </w:rPr>
        <w:t xml:space="preserve"> fitting when she argued that </w:t>
      </w:r>
      <w:r w:rsidR="00F825B7">
        <w:rPr>
          <w:rFonts w:ascii="Arial" w:hAnsi="Arial" w:cs="Arial"/>
          <w:sz w:val="24"/>
          <w:szCs w:val="24"/>
          <w:shd w:val="clear" w:color="auto" w:fill="FFFFFF"/>
        </w:rPr>
        <w:t>when an</w:t>
      </w:r>
      <w:r w:rsidR="00BD27CD">
        <w:rPr>
          <w:rFonts w:ascii="Arial" w:hAnsi="Arial" w:cs="Arial"/>
          <w:sz w:val="24"/>
          <w:szCs w:val="24"/>
          <w:shd w:val="clear" w:color="auto" w:fill="FFFFFF"/>
        </w:rPr>
        <w:t xml:space="preserve"> appellate Court is determining </w:t>
      </w:r>
      <w:r w:rsidR="00665437">
        <w:rPr>
          <w:rFonts w:ascii="Arial" w:hAnsi="Arial" w:cs="Arial"/>
          <w:sz w:val="24"/>
          <w:szCs w:val="24"/>
          <w:shd w:val="clear" w:color="auto" w:fill="FFFFFF"/>
        </w:rPr>
        <w:t xml:space="preserve">an </w:t>
      </w:r>
      <w:r w:rsidR="00BD27CD">
        <w:rPr>
          <w:rFonts w:ascii="Arial" w:hAnsi="Arial" w:cs="Arial"/>
          <w:sz w:val="24"/>
          <w:szCs w:val="24"/>
          <w:shd w:val="clear" w:color="auto" w:fill="FFFFFF"/>
        </w:rPr>
        <w:t xml:space="preserve">appeal where the legislature has limited the right </w:t>
      </w:r>
      <w:r w:rsidR="00F825B7">
        <w:rPr>
          <w:rFonts w:ascii="Arial" w:hAnsi="Arial" w:cs="Arial"/>
          <w:sz w:val="24"/>
          <w:szCs w:val="24"/>
          <w:shd w:val="clear" w:color="auto" w:fill="FFFFFF"/>
        </w:rPr>
        <w:t>to appeal</w:t>
      </w:r>
      <w:r w:rsidR="00BD27CD">
        <w:rPr>
          <w:rFonts w:ascii="Arial" w:hAnsi="Arial" w:cs="Arial"/>
          <w:sz w:val="24"/>
          <w:szCs w:val="24"/>
          <w:shd w:val="clear" w:color="auto" w:fill="FFFFFF"/>
        </w:rPr>
        <w:t xml:space="preserve"> to a question of law </w:t>
      </w:r>
      <w:r w:rsidR="00F825B7">
        <w:rPr>
          <w:rFonts w:ascii="Arial" w:hAnsi="Arial" w:cs="Arial"/>
          <w:sz w:val="24"/>
          <w:szCs w:val="24"/>
          <w:shd w:val="clear" w:color="auto" w:fill="FFFFFF"/>
        </w:rPr>
        <w:t>only</w:t>
      </w:r>
      <w:r w:rsidR="00F90127">
        <w:rPr>
          <w:rFonts w:ascii="Arial" w:hAnsi="Arial" w:cs="Arial"/>
          <w:sz w:val="24"/>
          <w:szCs w:val="24"/>
          <w:shd w:val="clear" w:color="auto" w:fill="FFFFFF"/>
        </w:rPr>
        <w:t>,</w:t>
      </w:r>
      <w:r w:rsidR="00F825B7">
        <w:rPr>
          <w:rFonts w:ascii="Arial" w:hAnsi="Arial" w:cs="Arial"/>
          <w:sz w:val="24"/>
          <w:szCs w:val="24"/>
          <w:shd w:val="clear" w:color="auto" w:fill="FFFFFF"/>
        </w:rPr>
        <w:t xml:space="preserve"> </w:t>
      </w:r>
      <w:r w:rsidR="00F825B7">
        <w:rPr>
          <w:rFonts w:ascii="Arial" w:hAnsi="Arial" w:cs="Arial"/>
          <w:sz w:val="24"/>
          <w:szCs w:val="24"/>
        </w:rPr>
        <w:t>the test to</w:t>
      </w:r>
      <w:r w:rsidR="0029264D">
        <w:rPr>
          <w:rFonts w:ascii="Arial" w:hAnsi="Arial" w:cs="Arial"/>
          <w:sz w:val="24"/>
          <w:szCs w:val="24"/>
        </w:rPr>
        <w:t xml:space="preserve"> determine whether the appeal is on points of law only </w:t>
      </w:r>
      <w:r w:rsidR="00BD27CD" w:rsidRPr="00BD27CD">
        <w:rPr>
          <w:rFonts w:ascii="Arial" w:hAnsi="Arial" w:cs="Arial"/>
          <w:sz w:val="24"/>
          <w:szCs w:val="24"/>
        </w:rPr>
        <w:t>is exacting</w:t>
      </w:r>
      <w:r w:rsidR="0029264D">
        <w:rPr>
          <w:rFonts w:ascii="Arial" w:hAnsi="Arial" w:cs="Arial"/>
          <w:sz w:val="24"/>
          <w:szCs w:val="24"/>
        </w:rPr>
        <w:t>. The test is whether</w:t>
      </w:r>
      <w:r w:rsidR="00BD27CD" w:rsidRPr="00BD27CD">
        <w:rPr>
          <w:rFonts w:ascii="Arial" w:hAnsi="Arial" w:cs="Arial"/>
          <w:sz w:val="24"/>
          <w:szCs w:val="24"/>
        </w:rPr>
        <w:t xml:space="preserve"> </w:t>
      </w:r>
      <w:r w:rsidR="0029264D">
        <w:rPr>
          <w:rFonts w:ascii="Arial" w:hAnsi="Arial" w:cs="Arial"/>
          <w:sz w:val="24"/>
          <w:szCs w:val="24"/>
        </w:rPr>
        <w:t>the decision that the decision maker</w:t>
      </w:r>
      <w:r w:rsidR="00BD27CD" w:rsidRPr="00BD27CD">
        <w:rPr>
          <w:rFonts w:ascii="Arial" w:hAnsi="Arial" w:cs="Arial"/>
          <w:sz w:val="24"/>
          <w:szCs w:val="24"/>
        </w:rPr>
        <w:t xml:space="preserve"> has reached </w:t>
      </w:r>
      <w:r w:rsidR="0029264D">
        <w:rPr>
          <w:rFonts w:ascii="Arial" w:hAnsi="Arial" w:cs="Arial"/>
          <w:sz w:val="24"/>
          <w:szCs w:val="24"/>
        </w:rPr>
        <w:t xml:space="preserve">is </w:t>
      </w:r>
      <w:r w:rsidR="00BD27CD" w:rsidRPr="00BD27CD">
        <w:rPr>
          <w:rFonts w:ascii="Arial" w:hAnsi="Arial" w:cs="Arial"/>
          <w:sz w:val="24"/>
          <w:szCs w:val="24"/>
        </w:rPr>
        <w:t>one that no reasonable decision-maker could have reached.</w:t>
      </w:r>
      <w:r w:rsidR="00662BA8">
        <w:rPr>
          <w:rFonts w:ascii="Arial" w:hAnsi="Arial" w:cs="Arial"/>
          <w:sz w:val="24"/>
          <w:szCs w:val="24"/>
        </w:rPr>
        <w:t xml:space="preserve"> I am therefore of the view that when the Court asks itself that question it </w:t>
      </w:r>
      <w:r w:rsidR="00662BA8" w:rsidRPr="00662BA8">
        <w:rPr>
          <w:rFonts w:ascii="Arial" w:hAnsi="Arial" w:cs="Arial"/>
          <w:sz w:val="24"/>
          <w:szCs w:val="24"/>
        </w:rPr>
        <w:t>can never blind itself to the process</w:t>
      </w:r>
      <w:r w:rsidR="00662BA8">
        <w:rPr>
          <w:rFonts w:ascii="Arial" w:hAnsi="Arial" w:cs="Arial"/>
          <w:sz w:val="24"/>
          <w:szCs w:val="24"/>
        </w:rPr>
        <w:t xml:space="preserve"> followed by the decision maker</w:t>
      </w:r>
      <w:r w:rsidR="00662BA8" w:rsidRPr="00662BA8">
        <w:rPr>
          <w:rFonts w:ascii="Arial" w:hAnsi="Arial" w:cs="Arial"/>
          <w:sz w:val="24"/>
          <w:szCs w:val="24"/>
        </w:rPr>
        <w:t xml:space="preserve">. </w:t>
      </w:r>
    </w:p>
    <w:p w:rsidR="0029264D" w:rsidRPr="00BD27CD" w:rsidRDefault="0029264D" w:rsidP="00F825B7">
      <w:pPr>
        <w:spacing w:after="0" w:line="360" w:lineRule="auto"/>
        <w:jc w:val="both"/>
        <w:rPr>
          <w:rFonts w:ascii="Arial" w:hAnsi="Arial" w:cs="Arial"/>
          <w:sz w:val="24"/>
          <w:szCs w:val="24"/>
        </w:rPr>
      </w:pPr>
    </w:p>
    <w:p w:rsidR="00EF5163" w:rsidRDefault="00BD27CD" w:rsidP="00665437">
      <w:pPr>
        <w:spacing w:after="0" w:line="360" w:lineRule="auto"/>
        <w:jc w:val="both"/>
        <w:rPr>
          <w:rFonts w:ascii="Arial" w:hAnsi="Arial" w:cs="Arial"/>
          <w:sz w:val="24"/>
          <w:szCs w:val="24"/>
        </w:rPr>
      </w:pPr>
      <w:r w:rsidRPr="00BD27CD">
        <w:rPr>
          <w:rFonts w:ascii="Arial" w:hAnsi="Arial" w:cs="Arial"/>
          <w:sz w:val="24"/>
          <w:szCs w:val="24"/>
        </w:rPr>
        <w:t>[4</w:t>
      </w:r>
      <w:r w:rsidR="004B01A5">
        <w:rPr>
          <w:rFonts w:ascii="Arial" w:hAnsi="Arial" w:cs="Arial"/>
          <w:sz w:val="24"/>
          <w:szCs w:val="24"/>
        </w:rPr>
        <w:t>2</w:t>
      </w:r>
      <w:r w:rsidRPr="00BD27CD">
        <w:rPr>
          <w:rFonts w:ascii="Arial" w:hAnsi="Arial" w:cs="Arial"/>
          <w:sz w:val="24"/>
          <w:szCs w:val="24"/>
        </w:rPr>
        <w:t>]</w:t>
      </w:r>
      <w:r w:rsidR="00662BA8">
        <w:rPr>
          <w:rFonts w:ascii="Arial" w:hAnsi="Arial" w:cs="Arial"/>
          <w:sz w:val="24"/>
          <w:szCs w:val="24"/>
        </w:rPr>
        <w:tab/>
      </w:r>
      <w:r w:rsidR="00650939">
        <w:rPr>
          <w:rFonts w:ascii="Arial" w:hAnsi="Arial" w:cs="Arial"/>
          <w:sz w:val="24"/>
          <w:szCs w:val="24"/>
        </w:rPr>
        <w:t xml:space="preserve">The crux of the appellant’s complaint is </w:t>
      </w:r>
      <w:r w:rsidR="00F8366B">
        <w:rPr>
          <w:rFonts w:ascii="Arial" w:hAnsi="Arial" w:cs="Arial"/>
          <w:sz w:val="24"/>
          <w:szCs w:val="24"/>
        </w:rPr>
        <w:t>that</w:t>
      </w:r>
      <w:r w:rsidR="00650939">
        <w:rPr>
          <w:rFonts w:ascii="Arial" w:hAnsi="Arial" w:cs="Arial"/>
          <w:sz w:val="24"/>
          <w:szCs w:val="24"/>
        </w:rPr>
        <w:t xml:space="preserve"> the Minister acted </w:t>
      </w:r>
      <w:r w:rsidR="00F8366B">
        <w:rPr>
          <w:rFonts w:ascii="Arial" w:hAnsi="Arial" w:cs="Arial"/>
          <w:sz w:val="24"/>
          <w:szCs w:val="24"/>
        </w:rPr>
        <w:t>un</w:t>
      </w:r>
      <w:r w:rsidR="00650939">
        <w:rPr>
          <w:rFonts w:ascii="Arial" w:hAnsi="Arial" w:cs="Arial"/>
          <w:sz w:val="24"/>
          <w:szCs w:val="24"/>
        </w:rPr>
        <w:t xml:space="preserve">fairly </w:t>
      </w:r>
      <w:r w:rsidR="00F8366B">
        <w:rPr>
          <w:rFonts w:ascii="Arial" w:hAnsi="Arial" w:cs="Arial"/>
          <w:sz w:val="24"/>
          <w:szCs w:val="24"/>
        </w:rPr>
        <w:t xml:space="preserve">(thus violating Articles 12 and 18 of the Constitution) </w:t>
      </w:r>
      <w:r w:rsidR="00650939">
        <w:rPr>
          <w:rFonts w:ascii="Arial" w:hAnsi="Arial" w:cs="Arial"/>
          <w:sz w:val="24"/>
          <w:szCs w:val="24"/>
        </w:rPr>
        <w:t xml:space="preserve">when he arrived at his decision to set aside the Commissioner’s decision to grant the appellant </w:t>
      </w:r>
      <w:r w:rsidR="00F8366B">
        <w:rPr>
          <w:rFonts w:ascii="Arial" w:hAnsi="Arial" w:cs="Arial"/>
          <w:sz w:val="24"/>
          <w:szCs w:val="24"/>
        </w:rPr>
        <w:t>an</w:t>
      </w:r>
      <w:r w:rsidR="00650939">
        <w:rPr>
          <w:rFonts w:ascii="Arial" w:hAnsi="Arial" w:cs="Arial"/>
          <w:sz w:val="24"/>
          <w:szCs w:val="24"/>
        </w:rPr>
        <w:t xml:space="preserve"> environmental clearance certificate.</w:t>
      </w:r>
      <w:r w:rsidR="00F8366B">
        <w:rPr>
          <w:rFonts w:ascii="Arial" w:hAnsi="Arial" w:cs="Arial"/>
          <w:sz w:val="24"/>
          <w:szCs w:val="24"/>
        </w:rPr>
        <w:t xml:space="preserve"> </w:t>
      </w:r>
      <w:r w:rsidR="005A583B">
        <w:rPr>
          <w:rFonts w:ascii="Arial" w:hAnsi="Arial" w:cs="Arial"/>
          <w:sz w:val="24"/>
          <w:szCs w:val="24"/>
        </w:rPr>
        <w:t xml:space="preserve"> The question that I must thus answer is, whether the appellant’s complaint t</w:t>
      </w:r>
      <w:r w:rsidR="00AA3BE9">
        <w:rPr>
          <w:rFonts w:ascii="Arial" w:hAnsi="Arial" w:cs="Arial"/>
          <w:sz w:val="24"/>
          <w:szCs w:val="24"/>
        </w:rPr>
        <w:t xml:space="preserve">hat the Minister acted unfairly, </w:t>
      </w:r>
      <w:r w:rsidR="005A583B">
        <w:rPr>
          <w:rFonts w:ascii="Arial" w:hAnsi="Arial" w:cs="Arial"/>
          <w:sz w:val="24"/>
          <w:szCs w:val="24"/>
        </w:rPr>
        <w:t>is a question of fact or law.</w:t>
      </w:r>
      <w:r w:rsidR="00B8787C" w:rsidRPr="00B8787C">
        <w:rPr>
          <w:rFonts w:ascii="Arial" w:hAnsi="Arial" w:cs="Arial"/>
          <w:sz w:val="24"/>
          <w:szCs w:val="24"/>
        </w:rPr>
        <w:t xml:space="preserve"> </w:t>
      </w:r>
      <w:r w:rsidR="00EF5163">
        <w:rPr>
          <w:rFonts w:ascii="Arial" w:hAnsi="Arial" w:cs="Arial"/>
          <w:sz w:val="24"/>
          <w:szCs w:val="24"/>
        </w:rPr>
        <w:t>C</w:t>
      </w:r>
      <w:r w:rsidR="00382422">
        <w:rPr>
          <w:rFonts w:ascii="Arial" w:hAnsi="Arial" w:cs="Arial"/>
          <w:sz w:val="24"/>
          <w:szCs w:val="24"/>
        </w:rPr>
        <w:t>ounsel</w:t>
      </w:r>
      <w:r w:rsidR="00EF5163">
        <w:rPr>
          <w:rFonts w:ascii="Arial" w:hAnsi="Arial" w:cs="Arial"/>
          <w:sz w:val="24"/>
          <w:szCs w:val="24"/>
        </w:rPr>
        <w:t>s</w:t>
      </w:r>
      <w:r w:rsidR="00382422">
        <w:rPr>
          <w:rFonts w:ascii="Arial" w:hAnsi="Arial" w:cs="Arial"/>
          <w:sz w:val="24"/>
          <w:szCs w:val="24"/>
        </w:rPr>
        <w:t xml:space="preserve"> for </w:t>
      </w:r>
      <w:r w:rsidR="00EF5163">
        <w:rPr>
          <w:rFonts w:ascii="Arial" w:hAnsi="Arial" w:cs="Arial"/>
          <w:sz w:val="24"/>
          <w:szCs w:val="24"/>
        </w:rPr>
        <w:t xml:space="preserve">both </w:t>
      </w:r>
      <w:r w:rsidR="00382422">
        <w:rPr>
          <w:rFonts w:ascii="Arial" w:hAnsi="Arial" w:cs="Arial"/>
          <w:sz w:val="24"/>
          <w:szCs w:val="24"/>
        </w:rPr>
        <w:t>the appellant and the respondents were agreed on the applicable legal principles.</w:t>
      </w:r>
    </w:p>
    <w:p w:rsidR="00EF5163" w:rsidRDefault="00EF5163" w:rsidP="00665437">
      <w:pPr>
        <w:spacing w:after="0" w:line="360" w:lineRule="auto"/>
        <w:jc w:val="both"/>
        <w:rPr>
          <w:rFonts w:ascii="Arial" w:hAnsi="Arial" w:cs="Arial"/>
          <w:sz w:val="24"/>
          <w:szCs w:val="24"/>
        </w:rPr>
      </w:pPr>
    </w:p>
    <w:p w:rsidR="00EF5163" w:rsidRDefault="00EF5163" w:rsidP="00665437">
      <w:pPr>
        <w:spacing w:after="0" w:line="360" w:lineRule="auto"/>
        <w:jc w:val="both"/>
        <w:rPr>
          <w:rFonts w:ascii="Arial" w:hAnsi="Arial" w:cs="Arial"/>
          <w:sz w:val="24"/>
          <w:szCs w:val="24"/>
        </w:rPr>
      </w:pPr>
    </w:p>
    <w:p w:rsidR="00EF5163" w:rsidRDefault="00EF5163" w:rsidP="00665437">
      <w:pPr>
        <w:spacing w:after="0" w:line="360" w:lineRule="auto"/>
        <w:jc w:val="both"/>
        <w:rPr>
          <w:rFonts w:ascii="Arial" w:hAnsi="Arial" w:cs="Arial"/>
          <w:sz w:val="24"/>
          <w:szCs w:val="24"/>
        </w:rPr>
      </w:pPr>
    </w:p>
    <w:p w:rsidR="00357928" w:rsidRDefault="00EF5163" w:rsidP="00665437">
      <w:pPr>
        <w:spacing w:after="0" w:line="360" w:lineRule="auto"/>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5A583B">
        <w:rPr>
          <w:rFonts w:ascii="Arial" w:hAnsi="Arial" w:cs="Arial"/>
          <w:sz w:val="24"/>
          <w:szCs w:val="24"/>
        </w:rPr>
        <w:t xml:space="preserve"> </w:t>
      </w:r>
      <w:r w:rsidR="00357928">
        <w:rPr>
          <w:rFonts w:ascii="Arial" w:hAnsi="Arial" w:cs="Arial"/>
          <w:sz w:val="24"/>
          <w:szCs w:val="24"/>
        </w:rPr>
        <w:t xml:space="preserve">In the matter of </w:t>
      </w:r>
      <w:proofErr w:type="spellStart"/>
      <w:r w:rsidR="00357928" w:rsidRPr="00357928">
        <w:rPr>
          <w:rFonts w:ascii="Arial" w:hAnsi="Arial" w:cs="Arial"/>
          <w:i/>
          <w:sz w:val="24"/>
          <w:szCs w:val="24"/>
        </w:rPr>
        <w:t>Shaama</w:t>
      </w:r>
      <w:proofErr w:type="spellEnd"/>
      <w:r w:rsidR="00357928" w:rsidRPr="00357928">
        <w:rPr>
          <w:rFonts w:ascii="Arial" w:hAnsi="Arial" w:cs="Arial"/>
          <w:i/>
          <w:sz w:val="24"/>
          <w:szCs w:val="24"/>
        </w:rPr>
        <w:t xml:space="preserve"> v Roux</w:t>
      </w:r>
      <w:r w:rsidR="00357928">
        <w:rPr>
          <w:rStyle w:val="FootnoteReference"/>
          <w:rFonts w:ascii="Arial" w:hAnsi="Arial" w:cs="Arial"/>
          <w:i/>
          <w:sz w:val="24"/>
          <w:szCs w:val="24"/>
        </w:rPr>
        <w:footnoteReference w:id="19"/>
      </w:r>
      <w:r w:rsidR="00357928" w:rsidRPr="00357928">
        <w:rPr>
          <w:rFonts w:ascii="Arial" w:hAnsi="Arial" w:cs="Arial"/>
          <w:sz w:val="24"/>
          <w:szCs w:val="24"/>
        </w:rPr>
        <w:t xml:space="preserve"> </w:t>
      </w:r>
      <w:r w:rsidR="00357928">
        <w:rPr>
          <w:rFonts w:ascii="Arial" w:hAnsi="Arial" w:cs="Arial"/>
          <w:sz w:val="24"/>
          <w:szCs w:val="24"/>
        </w:rPr>
        <w:t xml:space="preserve">Van </w:t>
      </w:r>
      <w:proofErr w:type="spellStart"/>
      <w:r w:rsidR="00357928">
        <w:rPr>
          <w:rFonts w:ascii="Arial" w:hAnsi="Arial" w:cs="Arial"/>
          <w:sz w:val="24"/>
          <w:szCs w:val="24"/>
        </w:rPr>
        <w:t>Niekerk</w:t>
      </w:r>
      <w:proofErr w:type="spellEnd"/>
      <w:r w:rsidR="00357928">
        <w:rPr>
          <w:rFonts w:ascii="Arial" w:hAnsi="Arial" w:cs="Arial"/>
          <w:sz w:val="24"/>
          <w:szCs w:val="24"/>
        </w:rPr>
        <w:t xml:space="preserve"> J said:</w:t>
      </w:r>
    </w:p>
    <w:p w:rsidR="00357928" w:rsidRDefault="00357928" w:rsidP="00665437">
      <w:pPr>
        <w:spacing w:after="0" w:line="360" w:lineRule="auto"/>
        <w:jc w:val="both"/>
        <w:rPr>
          <w:rFonts w:ascii="Arial" w:hAnsi="Arial" w:cs="Arial"/>
          <w:sz w:val="24"/>
          <w:szCs w:val="24"/>
        </w:rPr>
      </w:pPr>
    </w:p>
    <w:p w:rsidR="00357928" w:rsidRDefault="00357928" w:rsidP="00665437">
      <w:pPr>
        <w:spacing w:after="0" w:line="360" w:lineRule="auto"/>
        <w:jc w:val="both"/>
        <w:rPr>
          <w:rFonts w:ascii="Arial" w:hAnsi="Arial" w:cs="Arial"/>
        </w:rPr>
      </w:pPr>
      <w:r w:rsidRPr="00357928">
        <w:rPr>
          <w:rFonts w:ascii="Arial" w:hAnsi="Arial" w:cs="Arial"/>
        </w:rPr>
        <w:t>‘</w:t>
      </w:r>
      <w:r>
        <w:rPr>
          <w:rFonts w:ascii="Arial" w:hAnsi="Arial" w:cs="Arial"/>
        </w:rPr>
        <w:t>[28]</w:t>
      </w:r>
      <w:r>
        <w:rPr>
          <w:rFonts w:ascii="Arial" w:hAnsi="Arial" w:cs="Arial"/>
        </w:rPr>
        <w:tab/>
        <w:t>…</w:t>
      </w:r>
      <w:r w:rsidRPr="00357928">
        <w:rPr>
          <w:rFonts w:ascii="Arial" w:hAnsi="Arial" w:cs="Arial"/>
        </w:rPr>
        <w:t xml:space="preserve">I have no doubt that when this Court is faced with the enquiry of whether arbitration proceedings measure up to the standard of a fair trial, a right expressly protected by the Constitution, the standard employed is a legal one. </w:t>
      </w:r>
      <w:r w:rsidR="00665437">
        <w:rPr>
          <w:rFonts w:ascii="Arial" w:hAnsi="Arial" w:cs="Arial"/>
        </w:rPr>
        <w:t>…</w:t>
      </w:r>
    </w:p>
    <w:p w:rsidR="00665437" w:rsidRPr="00357928" w:rsidRDefault="00665437" w:rsidP="00665437">
      <w:pPr>
        <w:spacing w:after="0" w:line="360" w:lineRule="auto"/>
        <w:jc w:val="both"/>
        <w:rPr>
          <w:rFonts w:ascii="Arial" w:hAnsi="Arial" w:cs="Arial"/>
          <w:i/>
        </w:rPr>
      </w:pPr>
    </w:p>
    <w:p w:rsidR="00357928" w:rsidRDefault="00357928" w:rsidP="00665437">
      <w:pPr>
        <w:spacing w:after="0" w:line="360" w:lineRule="auto"/>
        <w:jc w:val="both"/>
        <w:rPr>
          <w:rFonts w:ascii="Arial" w:hAnsi="Arial" w:cs="Arial"/>
        </w:rPr>
      </w:pPr>
      <w:r w:rsidRPr="00357928">
        <w:rPr>
          <w:rFonts w:ascii="Arial" w:hAnsi="Arial" w:cs="Arial"/>
        </w:rPr>
        <w:t>[29]</w:t>
      </w:r>
      <w:r w:rsidR="00665437">
        <w:rPr>
          <w:rFonts w:ascii="Arial" w:hAnsi="Arial" w:cs="Arial"/>
        </w:rPr>
        <w:tab/>
      </w:r>
      <w:r w:rsidRPr="00357928">
        <w:rPr>
          <w:rFonts w:ascii="Arial" w:hAnsi="Arial" w:cs="Arial"/>
        </w:rPr>
        <w:t>In the present matter the appeal ground is based on the assumption that the facts are clear from the record. In other words, the fact that the alleged procedural defects set out in paragraphs (</w:t>
      </w:r>
      <w:proofErr w:type="spellStart"/>
      <w:r w:rsidRPr="00357928">
        <w:rPr>
          <w:rFonts w:ascii="Arial" w:hAnsi="Arial" w:cs="Arial"/>
        </w:rPr>
        <w:t>i</w:t>
      </w:r>
      <w:proofErr w:type="spellEnd"/>
      <w:r w:rsidRPr="00357928">
        <w:rPr>
          <w:rFonts w:ascii="Arial" w:hAnsi="Arial" w:cs="Arial"/>
        </w:rPr>
        <w:t xml:space="preserve">) – (iii) of the amended notice of motion occurred must be common cause or appear clearly from the record.  Whether these procedural defects, singly or jointly, have the effect that the trial was not just and fair, is a question of law. </w:t>
      </w:r>
    </w:p>
    <w:p w:rsidR="00357928" w:rsidRPr="00665437" w:rsidRDefault="00357928" w:rsidP="00665437">
      <w:pPr>
        <w:spacing w:after="0" w:line="360" w:lineRule="auto"/>
        <w:jc w:val="both"/>
        <w:rPr>
          <w:rFonts w:ascii="Arial" w:hAnsi="Arial" w:cs="Arial"/>
          <w:sz w:val="24"/>
          <w:szCs w:val="24"/>
        </w:rPr>
      </w:pPr>
    </w:p>
    <w:p w:rsidR="00650939" w:rsidRDefault="00665437" w:rsidP="00665437">
      <w:pPr>
        <w:spacing w:after="0" w:line="360" w:lineRule="auto"/>
        <w:jc w:val="both"/>
        <w:rPr>
          <w:rFonts w:ascii="Arial" w:hAnsi="Arial" w:cs="Arial"/>
          <w:sz w:val="24"/>
          <w:szCs w:val="24"/>
        </w:rPr>
      </w:pPr>
      <w:r w:rsidRPr="00665437">
        <w:rPr>
          <w:rFonts w:ascii="Arial" w:hAnsi="Arial" w:cs="Arial"/>
          <w:sz w:val="24"/>
          <w:szCs w:val="24"/>
        </w:rPr>
        <w:t>[4</w:t>
      </w:r>
      <w:r w:rsidR="00EF5163">
        <w:rPr>
          <w:rFonts w:ascii="Arial" w:hAnsi="Arial" w:cs="Arial"/>
          <w:sz w:val="24"/>
          <w:szCs w:val="24"/>
        </w:rPr>
        <w:t>4</w:t>
      </w:r>
      <w:r w:rsidRPr="00665437">
        <w:rPr>
          <w:rFonts w:ascii="Arial" w:hAnsi="Arial" w:cs="Arial"/>
          <w:sz w:val="24"/>
          <w:szCs w:val="24"/>
        </w:rPr>
        <w:t>]</w:t>
      </w:r>
      <w:r w:rsidRPr="00665437">
        <w:rPr>
          <w:rFonts w:ascii="Arial" w:hAnsi="Arial" w:cs="Arial"/>
          <w:sz w:val="24"/>
          <w:szCs w:val="24"/>
        </w:rPr>
        <w:tab/>
        <w:t xml:space="preserve">In the matter of </w:t>
      </w:r>
      <w:proofErr w:type="spellStart"/>
      <w:r w:rsidRPr="00665437">
        <w:rPr>
          <w:rFonts w:ascii="Arial" w:hAnsi="Arial" w:cs="Arial"/>
          <w:i/>
          <w:sz w:val="24"/>
          <w:szCs w:val="24"/>
        </w:rPr>
        <w:t>Janse</w:t>
      </w:r>
      <w:proofErr w:type="spellEnd"/>
      <w:r w:rsidRPr="00665437">
        <w:rPr>
          <w:rFonts w:ascii="Arial" w:hAnsi="Arial" w:cs="Arial"/>
          <w:i/>
          <w:sz w:val="24"/>
          <w:szCs w:val="24"/>
        </w:rPr>
        <w:t xml:space="preserve"> van </w:t>
      </w:r>
      <w:proofErr w:type="spellStart"/>
      <w:r w:rsidRPr="00665437">
        <w:rPr>
          <w:rFonts w:ascii="Arial" w:hAnsi="Arial" w:cs="Arial"/>
          <w:i/>
          <w:sz w:val="24"/>
          <w:szCs w:val="24"/>
        </w:rPr>
        <w:t>Rensburg</w:t>
      </w:r>
      <w:proofErr w:type="spellEnd"/>
      <w:r w:rsidRPr="00665437">
        <w:rPr>
          <w:rFonts w:ascii="Arial" w:hAnsi="Arial" w:cs="Arial"/>
          <w:i/>
          <w:sz w:val="24"/>
          <w:szCs w:val="24"/>
        </w:rPr>
        <w:t xml:space="preserve"> v Wilderness Air Namibia</w:t>
      </w:r>
      <w:r>
        <w:rPr>
          <w:rStyle w:val="FootnoteReference"/>
          <w:rFonts w:ascii="Arial" w:hAnsi="Arial" w:cs="Arial"/>
          <w:i/>
          <w:sz w:val="24"/>
          <w:szCs w:val="24"/>
        </w:rPr>
        <w:footnoteReference w:id="20"/>
      </w:r>
      <w:r w:rsidRPr="00665437">
        <w:rPr>
          <w:rFonts w:ascii="Arial" w:hAnsi="Arial" w:cs="Arial"/>
          <w:i/>
          <w:sz w:val="24"/>
          <w:szCs w:val="24"/>
        </w:rPr>
        <w:t xml:space="preserve"> </w:t>
      </w:r>
      <w:proofErr w:type="spellStart"/>
      <w:r w:rsidR="00F8366B" w:rsidRPr="00665437">
        <w:rPr>
          <w:rFonts w:ascii="Arial" w:hAnsi="Arial" w:cs="Arial"/>
          <w:sz w:val="24"/>
          <w:szCs w:val="24"/>
        </w:rPr>
        <w:t>O’Regan</w:t>
      </w:r>
      <w:proofErr w:type="spellEnd"/>
      <w:r w:rsidR="00F8366B" w:rsidRPr="00665437">
        <w:rPr>
          <w:rFonts w:ascii="Arial" w:hAnsi="Arial" w:cs="Arial"/>
          <w:sz w:val="24"/>
          <w:szCs w:val="24"/>
        </w:rPr>
        <w:t xml:space="preserve"> said:</w:t>
      </w:r>
    </w:p>
    <w:p w:rsidR="00AA3BE9" w:rsidRPr="00665437" w:rsidRDefault="00AA3BE9" w:rsidP="00665437">
      <w:pPr>
        <w:spacing w:after="0" w:line="360" w:lineRule="auto"/>
        <w:jc w:val="both"/>
        <w:rPr>
          <w:rFonts w:ascii="Arial" w:hAnsi="Arial" w:cs="Arial"/>
          <w:sz w:val="24"/>
          <w:szCs w:val="24"/>
        </w:rPr>
      </w:pPr>
    </w:p>
    <w:p w:rsidR="005A583B" w:rsidRDefault="00F8366B" w:rsidP="00665437">
      <w:pPr>
        <w:spacing w:after="0" w:line="360" w:lineRule="auto"/>
        <w:jc w:val="both"/>
        <w:rPr>
          <w:rFonts w:ascii="Arial" w:hAnsi="Arial" w:cs="Arial"/>
        </w:rPr>
      </w:pPr>
      <w:r w:rsidRPr="00F8366B">
        <w:rPr>
          <w:rFonts w:ascii="Arial" w:hAnsi="Arial" w:cs="Arial"/>
        </w:rPr>
        <w:t>‘</w:t>
      </w:r>
      <w:r w:rsidR="005A583B">
        <w:rPr>
          <w:rFonts w:ascii="Arial" w:hAnsi="Arial" w:cs="Arial"/>
        </w:rPr>
        <w:t xml:space="preserve">… </w:t>
      </w:r>
      <w:r w:rsidR="005A583B" w:rsidRPr="005A583B">
        <w:rPr>
          <w:rFonts w:ascii="Arial" w:hAnsi="Arial" w:cs="Arial"/>
        </w:rPr>
        <w:t>First and foremost, it is clear that by limiting the Labour Court's appellate jurisdiction to 'a question of law alone', the provision r</w:t>
      </w:r>
      <w:r w:rsidR="005A583B">
        <w:rPr>
          <w:rFonts w:ascii="Arial" w:hAnsi="Arial" w:cs="Arial"/>
        </w:rPr>
        <w:t>eserves the determination of</w:t>
      </w:r>
      <w:r w:rsidR="005A583B" w:rsidRPr="005A583B">
        <w:rPr>
          <w:rFonts w:ascii="Arial" w:hAnsi="Arial" w:cs="Arial"/>
        </w:rPr>
        <w:t xml:space="preserve"> questions of fact for the arbitration process. A question such as 'did Mr </w:t>
      </w:r>
      <w:proofErr w:type="spellStart"/>
      <w:r w:rsidR="005A583B" w:rsidRPr="005A583B">
        <w:rPr>
          <w:rFonts w:ascii="Arial" w:hAnsi="Arial" w:cs="Arial"/>
        </w:rPr>
        <w:t>Janse</w:t>
      </w:r>
      <w:proofErr w:type="spellEnd"/>
      <w:r w:rsidR="005A583B" w:rsidRPr="005A583B">
        <w:rPr>
          <w:rFonts w:ascii="Arial" w:hAnsi="Arial" w:cs="Arial"/>
        </w:rPr>
        <w:t xml:space="preserve"> van </w:t>
      </w:r>
      <w:proofErr w:type="spellStart"/>
      <w:r w:rsidR="005A583B" w:rsidRPr="005A583B">
        <w:rPr>
          <w:rFonts w:ascii="Arial" w:hAnsi="Arial" w:cs="Arial"/>
        </w:rPr>
        <w:t>Rensburg</w:t>
      </w:r>
      <w:proofErr w:type="spellEnd"/>
      <w:r w:rsidR="005A583B" w:rsidRPr="005A583B">
        <w:rPr>
          <w:rFonts w:ascii="Arial" w:hAnsi="Arial" w:cs="Arial"/>
        </w:rPr>
        <w:t xml:space="preserve"> enter Runway without visually checking it was clear' is, in the first place, a question of fact and not a question of law. If the arbitrator reaches a conclusion on the record before him or her and the conclusion is one that a reasonable a</w:t>
      </w:r>
      <w:r w:rsidR="005A583B">
        <w:rPr>
          <w:rFonts w:ascii="Arial" w:hAnsi="Arial" w:cs="Arial"/>
        </w:rPr>
        <w:t>rbitrator could have reached</w:t>
      </w:r>
      <w:r w:rsidR="005A583B" w:rsidRPr="005A583B">
        <w:rPr>
          <w:rFonts w:ascii="Arial" w:hAnsi="Arial" w:cs="Arial"/>
        </w:rPr>
        <w:t xml:space="preserve"> on the record, it is, to employ the language used in the United Kingdom,</w:t>
      </w:r>
      <w:r w:rsidR="005A583B">
        <w:rPr>
          <w:rFonts w:ascii="Arial" w:hAnsi="Arial" w:cs="Arial"/>
        </w:rPr>
        <w:t xml:space="preserve"> not perverse on the record</w:t>
      </w:r>
      <w:r w:rsidR="005A583B" w:rsidRPr="005A583B">
        <w:rPr>
          <w:rFonts w:ascii="Arial" w:hAnsi="Arial" w:cs="Arial"/>
        </w:rPr>
        <w:t xml:space="preserve"> and may not be the subject of an appeal to the Labour Court.</w:t>
      </w:r>
    </w:p>
    <w:p w:rsidR="004B01A5" w:rsidRPr="005A583B" w:rsidRDefault="004B01A5" w:rsidP="00665437">
      <w:pPr>
        <w:spacing w:after="0" w:line="360" w:lineRule="auto"/>
        <w:jc w:val="both"/>
        <w:rPr>
          <w:rFonts w:ascii="Arial" w:hAnsi="Arial" w:cs="Arial"/>
        </w:rPr>
      </w:pPr>
    </w:p>
    <w:p w:rsidR="005A583B" w:rsidRDefault="005A583B" w:rsidP="005A583B">
      <w:pPr>
        <w:spacing w:after="0" w:line="360" w:lineRule="auto"/>
        <w:jc w:val="both"/>
        <w:rPr>
          <w:rFonts w:ascii="Arial" w:hAnsi="Arial" w:cs="Arial"/>
        </w:rPr>
      </w:pPr>
      <w:r w:rsidRPr="005A583B">
        <w:rPr>
          <w:rFonts w:ascii="Arial" w:hAnsi="Arial" w:cs="Arial"/>
        </w:rPr>
        <w:t>If, however, the arbitrator reaches an interpretation of fact that is perverse, then confidence in the lawful and fair determination of employment disputes would be imperilled if it could not be corrected on appeal. Thus where a decision on the facts is one that could not have been reached by a reasonable arbitrator, it wi</w:t>
      </w:r>
      <w:r>
        <w:rPr>
          <w:rFonts w:ascii="Arial" w:hAnsi="Arial" w:cs="Arial"/>
        </w:rPr>
        <w:t>ll be arbitrary or perverse,</w:t>
      </w:r>
      <w:r w:rsidRPr="005A583B">
        <w:rPr>
          <w:rFonts w:ascii="Arial" w:hAnsi="Arial" w:cs="Arial"/>
        </w:rPr>
        <w:t xml:space="preserve"> and the constitutional principle of the rule of law would entail that such a decision should be considered to be a question of law and subject to appellate review</w:t>
      </w:r>
      <w:r>
        <w:rPr>
          <w:rFonts w:ascii="Arial" w:hAnsi="Arial" w:cs="Arial"/>
        </w:rPr>
        <w:t xml:space="preserve"> …</w:t>
      </w:r>
    </w:p>
    <w:p w:rsidR="005A583B" w:rsidRDefault="005A583B" w:rsidP="005A583B">
      <w:pPr>
        <w:spacing w:after="0" w:line="360" w:lineRule="auto"/>
        <w:jc w:val="both"/>
        <w:rPr>
          <w:rFonts w:ascii="Arial" w:hAnsi="Arial" w:cs="Arial"/>
        </w:rPr>
      </w:pPr>
    </w:p>
    <w:p w:rsidR="00BD27CD" w:rsidRDefault="00BD27CD" w:rsidP="005A583B">
      <w:pPr>
        <w:spacing w:after="0" w:line="360" w:lineRule="auto"/>
        <w:jc w:val="both"/>
        <w:rPr>
          <w:rFonts w:ascii="Arial" w:hAnsi="Arial" w:cs="Arial"/>
        </w:rPr>
      </w:pPr>
      <w:r w:rsidRPr="00F8366B">
        <w:rPr>
          <w:rFonts w:ascii="Arial" w:hAnsi="Arial" w:cs="Arial"/>
        </w:rPr>
        <w:t>Where an arbitrator's decision relates to a determination as to whether something is fair, then the first question to be asked is whether the question raised is one that may lawfully ad</w:t>
      </w:r>
      <w:r w:rsidR="00650939" w:rsidRPr="00F8366B">
        <w:rPr>
          <w:rFonts w:ascii="Arial" w:hAnsi="Arial" w:cs="Arial"/>
        </w:rPr>
        <w:t xml:space="preserve">mit of different </w:t>
      </w:r>
      <w:r w:rsidR="00650939" w:rsidRPr="00F8366B">
        <w:rPr>
          <w:rFonts w:ascii="Arial" w:hAnsi="Arial" w:cs="Arial"/>
        </w:rPr>
        <w:lastRenderedPageBreak/>
        <w:t xml:space="preserve">results. </w:t>
      </w:r>
      <w:r w:rsidR="00F8366B" w:rsidRPr="00F8366B">
        <w:rPr>
          <w:rFonts w:ascii="Arial" w:hAnsi="Arial" w:cs="Arial"/>
        </w:rPr>
        <w:t>It is</w:t>
      </w:r>
      <w:r w:rsidRPr="00F8366B">
        <w:rPr>
          <w:rFonts w:ascii="Arial" w:hAnsi="Arial" w:cs="Arial"/>
        </w:rPr>
        <w:t xml:space="preserve"> sometimes said that 'fairness' is a value judgment upon which reasonable people may always disagree, but that assertion is an overstatement. In some cases, a determination of fairness is something upon which decision-makers may reasonably disagree bu</w:t>
      </w:r>
      <w:r w:rsidR="00F8366B">
        <w:rPr>
          <w:rFonts w:ascii="Arial" w:hAnsi="Arial" w:cs="Arial"/>
        </w:rPr>
        <w:t>t often it is not. Affording</w:t>
      </w:r>
      <w:r w:rsidRPr="00F8366B">
        <w:rPr>
          <w:rFonts w:ascii="Arial" w:hAnsi="Arial" w:cs="Arial"/>
        </w:rPr>
        <w:t xml:space="preserve"> an employee an opportunity to be heard before disciplinary sanctions are imposed is a matter of fairness, but in nearly all cases where an employee is not afforded that right, the process will be unfair, and there will be no room for reasonable disagreement with that conclusion. An arbitration award that concludes that it was fair not to afford a hearing to an employee, when the law would clearly require such a hearing, will be subject to appeal to the Labour Court under s 89(1)(a) and liable to be overturned on the basis tha</w:t>
      </w:r>
      <w:r w:rsidR="00F8366B">
        <w:rPr>
          <w:rFonts w:ascii="Arial" w:hAnsi="Arial" w:cs="Arial"/>
        </w:rPr>
        <w:t>t it is wrong in law. On the</w:t>
      </w:r>
      <w:r w:rsidRPr="00F8366B">
        <w:rPr>
          <w:rFonts w:ascii="Arial" w:hAnsi="Arial" w:cs="Arial"/>
        </w:rPr>
        <w:t xml:space="preserve"> other hand, what will constitute a fair hearing in any particular case may give rise to reasonable disagreement. </w:t>
      </w:r>
    </w:p>
    <w:p w:rsidR="005A583B" w:rsidRPr="004900CA" w:rsidRDefault="005A583B" w:rsidP="004900CA">
      <w:pPr>
        <w:spacing w:after="0" w:line="360" w:lineRule="auto"/>
        <w:jc w:val="both"/>
        <w:rPr>
          <w:rFonts w:ascii="Arial" w:hAnsi="Arial" w:cs="Arial"/>
          <w:sz w:val="24"/>
          <w:szCs w:val="24"/>
        </w:rPr>
      </w:pPr>
    </w:p>
    <w:p w:rsidR="00BD27CD" w:rsidRPr="004900CA" w:rsidRDefault="00BD27CD" w:rsidP="004900CA">
      <w:pPr>
        <w:spacing w:after="0" w:line="360" w:lineRule="auto"/>
        <w:jc w:val="both"/>
        <w:rPr>
          <w:rFonts w:ascii="Arial" w:hAnsi="Arial" w:cs="Arial"/>
          <w:sz w:val="24"/>
          <w:szCs w:val="24"/>
        </w:rPr>
      </w:pPr>
      <w:r w:rsidRPr="00B8787C">
        <w:rPr>
          <w:rFonts w:ascii="Arial" w:hAnsi="Arial" w:cs="Arial"/>
        </w:rPr>
        <w:t>In summary, in relation to a decision on a</w:t>
      </w:r>
      <w:r w:rsidR="005A583B" w:rsidRPr="00B8787C">
        <w:rPr>
          <w:rFonts w:ascii="Arial" w:hAnsi="Arial" w:cs="Arial"/>
        </w:rPr>
        <w:t xml:space="preserve"> question of fairness, there</w:t>
      </w:r>
      <w:r w:rsidRPr="00B8787C">
        <w:rPr>
          <w:rFonts w:ascii="Arial" w:hAnsi="Arial" w:cs="Arial"/>
        </w:rPr>
        <w:t xml:space="preserve"> will be times where what is fair in the circumstances is, as a matter of law</w:t>
      </w:r>
      <w:r w:rsidR="005A583B" w:rsidRPr="00B8787C">
        <w:rPr>
          <w:rFonts w:ascii="Arial" w:hAnsi="Arial" w:cs="Arial"/>
        </w:rPr>
        <w:t>,</w:t>
      </w:r>
      <w:r w:rsidR="005A583B" w:rsidRPr="00B8787C">
        <w:t xml:space="preserve"> </w:t>
      </w:r>
      <w:r w:rsidR="005A583B" w:rsidRPr="00B8787C">
        <w:rPr>
          <w:rFonts w:ascii="Arial" w:hAnsi="Arial" w:cs="Arial"/>
        </w:rPr>
        <w:t>recognised to be a decision that affords reasonable disagreement, and then an appeal will only lie where the decision of the arbitrator is one that could not reasonably have been reached. Where, however, the question of fairness is one where the law requires only one answer, but the arbitrator has erred in that respect, an appeal will lie against that decision, as it raises a question of law.</w:t>
      </w:r>
      <w:r w:rsidR="005A583B" w:rsidRPr="004900CA">
        <w:rPr>
          <w:rFonts w:ascii="Arial" w:hAnsi="Arial" w:cs="Arial"/>
          <w:sz w:val="24"/>
          <w:szCs w:val="24"/>
        </w:rPr>
        <w:t>’</w:t>
      </w:r>
    </w:p>
    <w:p w:rsidR="00357928" w:rsidRPr="004900CA" w:rsidRDefault="00357928" w:rsidP="004900CA">
      <w:pPr>
        <w:spacing w:after="0" w:line="360" w:lineRule="auto"/>
        <w:jc w:val="both"/>
        <w:rPr>
          <w:rFonts w:ascii="Arial" w:hAnsi="Arial" w:cs="Arial"/>
          <w:sz w:val="24"/>
          <w:szCs w:val="24"/>
        </w:rPr>
      </w:pPr>
    </w:p>
    <w:p w:rsidR="004900CA" w:rsidRDefault="004900CA" w:rsidP="004900CA">
      <w:pPr>
        <w:spacing w:after="0" w:line="360" w:lineRule="auto"/>
        <w:jc w:val="both"/>
        <w:rPr>
          <w:rFonts w:ascii="Arial" w:hAnsi="Arial" w:cs="Arial"/>
          <w:sz w:val="24"/>
          <w:szCs w:val="24"/>
        </w:rPr>
      </w:pPr>
      <w:r w:rsidRPr="004900CA">
        <w:rPr>
          <w:rFonts w:ascii="Arial" w:hAnsi="Arial" w:cs="Arial"/>
          <w:sz w:val="24"/>
          <w:szCs w:val="24"/>
        </w:rPr>
        <w:t>[4</w:t>
      </w:r>
      <w:r w:rsidR="00EF5163">
        <w:rPr>
          <w:rFonts w:ascii="Arial" w:hAnsi="Arial" w:cs="Arial"/>
          <w:sz w:val="24"/>
          <w:szCs w:val="24"/>
        </w:rPr>
        <w:t>5</w:t>
      </w:r>
      <w:r w:rsidRPr="004900CA">
        <w:rPr>
          <w:rFonts w:ascii="Arial" w:hAnsi="Arial" w:cs="Arial"/>
          <w:sz w:val="24"/>
          <w:szCs w:val="24"/>
        </w:rPr>
        <w:t>]</w:t>
      </w:r>
      <w:r w:rsidRPr="004900CA">
        <w:rPr>
          <w:rFonts w:ascii="Arial" w:hAnsi="Arial" w:cs="Arial"/>
          <w:sz w:val="24"/>
          <w:szCs w:val="24"/>
        </w:rPr>
        <w:tab/>
        <w:t>In the light of the authorities that I have quoted in the preceding paragraphs</w:t>
      </w:r>
      <w:r w:rsidR="00AA3BE9">
        <w:rPr>
          <w:rFonts w:ascii="Arial" w:hAnsi="Arial" w:cs="Arial"/>
          <w:sz w:val="24"/>
          <w:szCs w:val="24"/>
        </w:rPr>
        <w:t>,</w:t>
      </w:r>
      <w:r w:rsidRPr="004900CA">
        <w:rPr>
          <w:rFonts w:ascii="Arial" w:hAnsi="Arial" w:cs="Arial"/>
          <w:sz w:val="24"/>
          <w:szCs w:val="24"/>
        </w:rPr>
        <w:t xml:space="preserve"> I have come to the conclusion that the question whether </w:t>
      </w:r>
      <w:r w:rsidR="00EF5163">
        <w:rPr>
          <w:rFonts w:ascii="Arial" w:hAnsi="Arial" w:cs="Arial"/>
          <w:sz w:val="24"/>
          <w:szCs w:val="24"/>
        </w:rPr>
        <w:t xml:space="preserve">or not </w:t>
      </w:r>
      <w:r w:rsidRPr="004900CA">
        <w:rPr>
          <w:rFonts w:ascii="Arial" w:hAnsi="Arial" w:cs="Arial"/>
          <w:sz w:val="24"/>
          <w:szCs w:val="24"/>
        </w:rPr>
        <w:t xml:space="preserve">the s 51 appeal hearing before the Minister violated </w:t>
      </w:r>
      <w:r w:rsidR="008E39A2">
        <w:rPr>
          <w:rFonts w:ascii="Arial" w:hAnsi="Arial" w:cs="Arial"/>
          <w:sz w:val="24"/>
          <w:szCs w:val="24"/>
        </w:rPr>
        <w:t xml:space="preserve">the appellant’s rights conferred on him </w:t>
      </w:r>
      <w:r w:rsidR="00075C70">
        <w:rPr>
          <w:rFonts w:ascii="Arial" w:hAnsi="Arial" w:cs="Arial"/>
          <w:sz w:val="24"/>
          <w:szCs w:val="24"/>
        </w:rPr>
        <w:t xml:space="preserve">by </w:t>
      </w:r>
      <w:r w:rsidR="00F92C9B">
        <w:rPr>
          <w:rFonts w:ascii="Arial" w:hAnsi="Arial" w:cs="Arial"/>
          <w:sz w:val="24"/>
          <w:szCs w:val="24"/>
        </w:rPr>
        <w:t>A</w:t>
      </w:r>
      <w:r w:rsidRPr="004900CA">
        <w:rPr>
          <w:rFonts w:ascii="Arial" w:hAnsi="Arial" w:cs="Arial"/>
          <w:sz w:val="24"/>
          <w:szCs w:val="24"/>
        </w:rPr>
        <w:t>rticle</w:t>
      </w:r>
      <w:r w:rsidR="00F92C9B">
        <w:rPr>
          <w:rFonts w:ascii="Arial" w:hAnsi="Arial" w:cs="Arial"/>
          <w:sz w:val="24"/>
          <w:szCs w:val="24"/>
        </w:rPr>
        <w:t>s</w:t>
      </w:r>
      <w:r w:rsidRPr="004900CA">
        <w:rPr>
          <w:rFonts w:ascii="Arial" w:hAnsi="Arial" w:cs="Arial"/>
          <w:sz w:val="24"/>
          <w:szCs w:val="24"/>
        </w:rPr>
        <w:t xml:space="preserve"> 12 and 18</w:t>
      </w:r>
      <w:r w:rsidR="00AD74A3">
        <w:rPr>
          <w:rFonts w:ascii="Arial" w:hAnsi="Arial" w:cs="Arial"/>
          <w:sz w:val="24"/>
          <w:szCs w:val="24"/>
        </w:rPr>
        <w:t>,</w:t>
      </w:r>
      <w:r w:rsidRPr="004900CA">
        <w:rPr>
          <w:rFonts w:ascii="Arial" w:hAnsi="Arial" w:cs="Arial"/>
          <w:sz w:val="24"/>
          <w:szCs w:val="24"/>
        </w:rPr>
        <w:t xml:space="preserve"> is a question of law. </w:t>
      </w:r>
    </w:p>
    <w:p w:rsidR="004900CA" w:rsidRPr="004900CA" w:rsidRDefault="004900CA" w:rsidP="004900CA">
      <w:pPr>
        <w:spacing w:after="0" w:line="360" w:lineRule="auto"/>
        <w:jc w:val="both"/>
        <w:rPr>
          <w:rFonts w:ascii="Arial" w:hAnsi="Arial" w:cs="Arial"/>
          <w:sz w:val="24"/>
          <w:szCs w:val="24"/>
        </w:rPr>
      </w:pPr>
    </w:p>
    <w:p w:rsidR="004900CA" w:rsidRDefault="004900CA" w:rsidP="004900CA">
      <w:pPr>
        <w:spacing w:after="0" w:line="360" w:lineRule="auto"/>
        <w:jc w:val="both"/>
        <w:rPr>
          <w:rFonts w:ascii="Arial" w:hAnsi="Arial" w:cs="Arial"/>
          <w:sz w:val="24"/>
          <w:szCs w:val="24"/>
          <w:u w:val="single"/>
        </w:rPr>
      </w:pPr>
      <w:r w:rsidRPr="004900CA">
        <w:rPr>
          <w:rFonts w:ascii="Arial" w:hAnsi="Arial" w:cs="Arial"/>
          <w:sz w:val="24"/>
          <w:szCs w:val="24"/>
          <w:u w:val="single"/>
        </w:rPr>
        <w:t>Was the appeal hearing before the Minister fair and just?</w:t>
      </w:r>
    </w:p>
    <w:p w:rsidR="004900CA" w:rsidRPr="004900CA" w:rsidRDefault="004900CA" w:rsidP="004900CA">
      <w:pPr>
        <w:spacing w:after="0" w:line="360" w:lineRule="auto"/>
        <w:jc w:val="both"/>
        <w:rPr>
          <w:rFonts w:ascii="Arial" w:hAnsi="Arial" w:cs="Arial"/>
          <w:sz w:val="24"/>
          <w:szCs w:val="24"/>
          <w:u w:val="single"/>
        </w:rPr>
      </w:pPr>
    </w:p>
    <w:p w:rsidR="00F92C9B" w:rsidRDefault="004900CA" w:rsidP="00F92C9B">
      <w:pPr>
        <w:spacing w:after="0" w:line="360" w:lineRule="auto"/>
        <w:jc w:val="both"/>
        <w:rPr>
          <w:rFonts w:ascii="Arial" w:hAnsi="Arial" w:cs="Arial"/>
          <w:sz w:val="24"/>
          <w:szCs w:val="24"/>
        </w:rPr>
      </w:pPr>
      <w:r w:rsidRPr="004900CA">
        <w:rPr>
          <w:rFonts w:ascii="Arial" w:hAnsi="Arial" w:cs="Arial"/>
          <w:sz w:val="24"/>
          <w:szCs w:val="24"/>
        </w:rPr>
        <w:t>[4</w:t>
      </w:r>
      <w:r w:rsidR="00AD74A3">
        <w:rPr>
          <w:rFonts w:ascii="Arial" w:hAnsi="Arial" w:cs="Arial"/>
          <w:sz w:val="24"/>
          <w:szCs w:val="24"/>
        </w:rPr>
        <w:t>6</w:t>
      </w:r>
      <w:r w:rsidRPr="004900CA">
        <w:rPr>
          <w:rFonts w:ascii="Arial" w:hAnsi="Arial" w:cs="Arial"/>
          <w:sz w:val="24"/>
          <w:szCs w:val="24"/>
        </w:rPr>
        <w:t>]</w:t>
      </w:r>
      <w:r w:rsidRPr="004900CA">
        <w:rPr>
          <w:rFonts w:ascii="Arial" w:hAnsi="Arial" w:cs="Arial"/>
          <w:sz w:val="24"/>
          <w:szCs w:val="24"/>
        </w:rPr>
        <w:tab/>
      </w:r>
      <w:r>
        <w:rPr>
          <w:rFonts w:ascii="Arial" w:hAnsi="Arial" w:cs="Arial"/>
          <w:sz w:val="24"/>
          <w:szCs w:val="24"/>
        </w:rPr>
        <w:t xml:space="preserve">Mr </w:t>
      </w:r>
      <w:proofErr w:type="spellStart"/>
      <w:r>
        <w:rPr>
          <w:rFonts w:ascii="Arial" w:hAnsi="Arial" w:cs="Arial"/>
          <w:sz w:val="24"/>
          <w:szCs w:val="24"/>
        </w:rPr>
        <w:t>Tötemeyer</w:t>
      </w:r>
      <w:proofErr w:type="spellEnd"/>
      <w:r>
        <w:rPr>
          <w:rFonts w:ascii="Arial" w:hAnsi="Arial" w:cs="Arial"/>
          <w:sz w:val="24"/>
          <w:szCs w:val="24"/>
        </w:rPr>
        <w:t xml:space="preserve"> argued, on behalf the appellant, that </w:t>
      </w:r>
      <w:r w:rsidR="00F92C9B">
        <w:rPr>
          <w:rFonts w:ascii="Arial" w:hAnsi="Arial" w:cs="Arial"/>
          <w:sz w:val="24"/>
          <w:szCs w:val="24"/>
        </w:rPr>
        <w:t xml:space="preserve">the failure by the Minister to; notify </w:t>
      </w:r>
      <w:r w:rsidR="00F92C9B" w:rsidRPr="00FA3A06">
        <w:rPr>
          <w:rFonts w:ascii="Arial" w:hAnsi="Arial" w:cs="Arial"/>
          <w:sz w:val="24"/>
          <w:szCs w:val="24"/>
        </w:rPr>
        <w:t xml:space="preserve">the appellant of the appeal in a manner compliant with the </w:t>
      </w:r>
      <w:r w:rsidR="00F92C9B">
        <w:rPr>
          <w:rFonts w:ascii="Arial" w:hAnsi="Arial" w:cs="Arial"/>
          <w:sz w:val="24"/>
          <w:szCs w:val="24"/>
        </w:rPr>
        <w:t>R</w:t>
      </w:r>
      <w:r w:rsidR="00F92C9B" w:rsidRPr="00FA3A06">
        <w:rPr>
          <w:rFonts w:ascii="Arial" w:hAnsi="Arial" w:cs="Arial"/>
          <w:sz w:val="24"/>
          <w:szCs w:val="24"/>
        </w:rPr>
        <w:t>egulations</w:t>
      </w:r>
      <w:r w:rsidR="00F92C9B">
        <w:rPr>
          <w:rFonts w:ascii="Arial" w:hAnsi="Arial" w:cs="Arial"/>
          <w:sz w:val="24"/>
          <w:szCs w:val="24"/>
        </w:rPr>
        <w:t>,</w:t>
      </w:r>
      <w:r w:rsidR="00F92C9B" w:rsidRPr="00FA3A06">
        <w:rPr>
          <w:rFonts w:ascii="Arial" w:hAnsi="Arial" w:cs="Arial"/>
          <w:sz w:val="24"/>
          <w:szCs w:val="24"/>
        </w:rPr>
        <w:t xml:space="preserve"> </w:t>
      </w:r>
      <w:r w:rsidR="00F92C9B">
        <w:rPr>
          <w:rFonts w:ascii="Arial" w:hAnsi="Arial" w:cs="Arial"/>
          <w:sz w:val="24"/>
          <w:szCs w:val="24"/>
        </w:rPr>
        <w:t xml:space="preserve">notify the </w:t>
      </w:r>
      <w:r w:rsidR="00F92C9B" w:rsidRPr="00FA3A06">
        <w:rPr>
          <w:rFonts w:ascii="Arial" w:hAnsi="Arial" w:cs="Arial"/>
          <w:sz w:val="24"/>
          <w:szCs w:val="24"/>
        </w:rPr>
        <w:t>appellant of the</w:t>
      </w:r>
      <w:r w:rsidR="00F92C9B">
        <w:rPr>
          <w:rFonts w:ascii="Arial" w:hAnsi="Arial" w:cs="Arial"/>
          <w:sz w:val="24"/>
          <w:szCs w:val="24"/>
        </w:rPr>
        <w:t xml:space="preserve"> place and time when the appeal hearing will take place and the failure to</w:t>
      </w:r>
      <w:r w:rsidR="00F92C9B" w:rsidRPr="00FA3A06">
        <w:rPr>
          <w:rFonts w:ascii="Arial" w:hAnsi="Arial" w:cs="Arial"/>
          <w:sz w:val="24"/>
          <w:szCs w:val="24"/>
        </w:rPr>
        <w:t xml:space="preserve"> afford</w:t>
      </w:r>
      <w:r w:rsidR="00F92C9B">
        <w:rPr>
          <w:rFonts w:ascii="Arial" w:hAnsi="Arial" w:cs="Arial"/>
          <w:sz w:val="24"/>
          <w:szCs w:val="24"/>
        </w:rPr>
        <w:t xml:space="preserve"> the appellant</w:t>
      </w:r>
      <w:r w:rsidR="00F92C9B" w:rsidRPr="00FA3A06">
        <w:rPr>
          <w:rFonts w:ascii="Arial" w:hAnsi="Arial" w:cs="Arial"/>
          <w:sz w:val="24"/>
          <w:szCs w:val="24"/>
        </w:rPr>
        <w:t xml:space="preserve"> an opportunity to make representations</w:t>
      </w:r>
      <w:r w:rsidR="00F92C9B">
        <w:rPr>
          <w:rFonts w:ascii="Arial" w:hAnsi="Arial" w:cs="Arial"/>
          <w:sz w:val="24"/>
          <w:szCs w:val="24"/>
        </w:rPr>
        <w:t xml:space="preserve"> at the appeal hearing is a violation of the appellant’s right</w:t>
      </w:r>
      <w:r w:rsidR="008E39A2">
        <w:rPr>
          <w:rFonts w:ascii="Arial" w:hAnsi="Arial" w:cs="Arial"/>
          <w:sz w:val="24"/>
          <w:szCs w:val="24"/>
        </w:rPr>
        <w:t>s</w:t>
      </w:r>
      <w:r w:rsidR="00F92C9B">
        <w:rPr>
          <w:rFonts w:ascii="Arial" w:hAnsi="Arial" w:cs="Arial"/>
          <w:sz w:val="24"/>
          <w:szCs w:val="24"/>
        </w:rPr>
        <w:t xml:space="preserve"> guaranteed under Articles 12 and 18. Mr </w:t>
      </w:r>
      <w:proofErr w:type="spellStart"/>
      <w:r w:rsidR="00F92C9B">
        <w:rPr>
          <w:rFonts w:ascii="Arial" w:hAnsi="Arial" w:cs="Arial"/>
          <w:sz w:val="24"/>
          <w:szCs w:val="24"/>
        </w:rPr>
        <w:t>Tötemeyer</w:t>
      </w:r>
      <w:proofErr w:type="spellEnd"/>
      <w:r w:rsidR="00F92C9B">
        <w:rPr>
          <w:rFonts w:ascii="Arial" w:hAnsi="Arial" w:cs="Arial"/>
          <w:sz w:val="24"/>
          <w:szCs w:val="24"/>
        </w:rPr>
        <w:t xml:space="preserve"> further argued that when the Minister allowed Mr </w:t>
      </w:r>
      <w:proofErr w:type="spellStart"/>
      <w:r w:rsidR="00F92C9B">
        <w:rPr>
          <w:rFonts w:ascii="Arial" w:hAnsi="Arial" w:cs="Arial"/>
          <w:sz w:val="24"/>
          <w:szCs w:val="24"/>
        </w:rPr>
        <w:t>Gaweseb</w:t>
      </w:r>
      <w:proofErr w:type="spellEnd"/>
      <w:r w:rsidR="00F92C9B">
        <w:rPr>
          <w:rFonts w:ascii="Arial" w:hAnsi="Arial" w:cs="Arial"/>
          <w:sz w:val="24"/>
          <w:szCs w:val="24"/>
        </w:rPr>
        <w:t xml:space="preserve"> to adduce </w:t>
      </w:r>
      <w:r w:rsidR="00F92C9B" w:rsidRPr="00FA3A06">
        <w:rPr>
          <w:rFonts w:ascii="Arial" w:hAnsi="Arial" w:cs="Arial"/>
          <w:sz w:val="24"/>
          <w:szCs w:val="24"/>
        </w:rPr>
        <w:t>evidence</w:t>
      </w:r>
      <w:r w:rsidR="00F92C9B">
        <w:rPr>
          <w:rFonts w:ascii="Arial" w:hAnsi="Arial" w:cs="Arial"/>
          <w:sz w:val="24"/>
          <w:szCs w:val="24"/>
        </w:rPr>
        <w:t xml:space="preserve"> at the hearing of the appeal </w:t>
      </w:r>
      <w:r w:rsidR="00F92C9B" w:rsidRPr="00FA3A06">
        <w:rPr>
          <w:rFonts w:ascii="Arial" w:hAnsi="Arial" w:cs="Arial"/>
          <w:sz w:val="24"/>
          <w:szCs w:val="24"/>
        </w:rPr>
        <w:t xml:space="preserve">and considered </w:t>
      </w:r>
      <w:r w:rsidR="00F92C9B">
        <w:rPr>
          <w:rFonts w:ascii="Arial" w:hAnsi="Arial" w:cs="Arial"/>
          <w:sz w:val="24"/>
          <w:szCs w:val="24"/>
        </w:rPr>
        <w:t>the evidence so presented</w:t>
      </w:r>
      <w:r w:rsidR="00AA3BE9">
        <w:rPr>
          <w:rFonts w:ascii="Arial" w:hAnsi="Arial" w:cs="Arial"/>
          <w:sz w:val="24"/>
          <w:szCs w:val="24"/>
        </w:rPr>
        <w:t>,</w:t>
      </w:r>
      <w:r w:rsidR="00F92C9B">
        <w:rPr>
          <w:rFonts w:ascii="Arial" w:hAnsi="Arial" w:cs="Arial"/>
          <w:sz w:val="24"/>
          <w:szCs w:val="24"/>
        </w:rPr>
        <w:t xml:space="preserve"> the Minister acted </w:t>
      </w:r>
      <w:r w:rsidR="00F92C9B" w:rsidRPr="008D2D6F">
        <w:rPr>
          <w:rFonts w:ascii="Arial" w:hAnsi="Arial" w:cs="Arial"/>
          <w:i/>
          <w:sz w:val="24"/>
          <w:szCs w:val="24"/>
        </w:rPr>
        <w:t>ultra vires</w:t>
      </w:r>
      <w:r w:rsidR="00F92C9B">
        <w:rPr>
          <w:rFonts w:ascii="Arial" w:hAnsi="Arial" w:cs="Arial"/>
          <w:sz w:val="24"/>
          <w:szCs w:val="24"/>
        </w:rPr>
        <w:t xml:space="preserve"> the Act.</w:t>
      </w:r>
    </w:p>
    <w:p w:rsidR="00A37139" w:rsidRDefault="00F92C9B" w:rsidP="0087141A">
      <w:pPr>
        <w:spacing w:after="0" w:line="360" w:lineRule="auto"/>
        <w:jc w:val="both"/>
        <w:rPr>
          <w:rFonts w:ascii="Arial" w:hAnsi="Arial" w:cs="Arial"/>
          <w:sz w:val="24"/>
          <w:szCs w:val="24"/>
        </w:rPr>
      </w:pPr>
      <w:r w:rsidRPr="00BE76F2">
        <w:rPr>
          <w:rFonts w:ascii="Arial" w:hAnsi="Arial" w:cs="Arial"/>
          <w:sz w:val="24"/>
          <w:szCs w:val="24"/>
        </w:rPr>
        <w:lastRenderedPageBreak/>
        <w:t>[4</w:t>
      </w:r>
      <w:r w:rsidR="00AD74A3">
        <w:rPr>
          <w:rFonts w:ascii="Arial" w:hAnsi="Arial" w:cs="Arial"/>
          <w:sz w:val="24"/>
          <w:szCs w:val="24"/>
        </w:rPr>
        <w:t>7</w:t>
      </w:r>
      <w:r w:rsidRPr="00BE76F2">
        <w:rPr>
          <w:rFonts w:ascii="Arial" w:hAnsi="Arial" w:cs="Arial"/>
          <w:sz w:val="24"/>
          <w:szCs w:val="24"/>
        </w:rPr>
        <w:t>]</w:t>
      </w:r>
      <w:r w:rsidRPr="00BE76F2">
        <w:rPr>
          <w:rFonts w:ascii="Arial" w:hAnsi="Arial" w:cs="Arial"/>
          <w:sz w:val="24"/>
          <w:szCs w:val="24"/>
        </w:rPr>
        <w:tab/>
      </w:r>
      <w:r w:rsidR="0087141A">
        <w:rPr>
          <w:rFonts w:ascii="Arial" w:hAnsi="Arial" w:cs="Arial"/>
          <w:sz w:val="24"/>
          <w:szCs w:val="24"/>
        </w:rPr>
        <w:t xml:space="preserve">Mr </w:t>
      </w:r>
      <w:proofErr w:type="spellStart"/>
      <w:r w:rsidR="0087141A">
        <w:rPr>
          <w:rFonts w:ascii="Arial" w:hAnsi="Arial" w:cs="Arial"/>
          <w:sz w:val="24"/>
          <w:szCs w:val="24"/>
        </w:rPr>
        <w:t>Maleka</w:t>
      </w:r>
      <w:proofErr w:type="spellEnd"/>
      <w:r w:rsidR="0087141A">
        <w:rPr>
          <w:rFonts w:ascii="Arial" w:hAnsi="Arial" w:cs="Arial"/>
          <w:sz w:val="24"/>
          <w:szCs w:val="24"/>
        </w:rPr>
        <w:t xml:space="preserve"> argued, on behalf of the Minister, </w:t>
      </w:r>
      <w:r w:rsidR="0087141A" w:rsidRPr="00FA3A06">
        <w:rPr>
          <w:rFonts w:ascii="Arial" w:hAnsi="Arial" w:cs="Arial"/>
          <w:sz w:val="24"/>
          <w:szCs w:val="24"/>
        </w:rPr>
        <w:t xml:space="preserve">that the </w:t>
      </w:r>
      <w:r w:rsidR="0087141A">
        <w:rPr>
          <w:rFonts w:ascii="Arial" w:hAnsi="Arial" w:cs="Arial"/>
          <w:sz w:val="24"/>
          <w:szCs w:val="24"/>
        </w:rPr>
        <w:t>M</w:t>
      </w:r>
      <w:r w:rsidR="0087141A" w:rsidRPr="00FA3A06">
        <w:rPr>
          <w:rFonts w:ascii="Arial" w:hAnsi="Arial" w:cs="Arial"/>
          <w:sz w:val="24"/>
          <w:szCs w:val="24"/>
        </w:rPr>
        <w:t xml:space="preserve">inister is an administrative official as referred to </w:t>
      </w:r>
      <w:r w:rsidR="008E39A2">
        <w:rPr>
          <w:rFonts w:ascii="Arial" w:hAnsi="Arial" w:cs="Arial"/>
          <w:sz w:val="24"/>
          <w:szCs w:val="24"/>
        </w:rPr>
        <w:t xml:space="preserve">in </w:t>
      </w:r>
      <w:r w:rsidR="0087141A" w:rsidRPr="00FA3A06">
        <w:rPr>
          <w:rFonts w:ascii="Arial" w:hAnsi="Arial" w:cs="Arial"/>
          <w:sz w:val="24"/>
          <w:szCs w:val="24"/>
        </w:rPr>
        <w:t xml:space="preserve">Article 18 of the Constitution and must act fairly and reasonably. </w:t>
      </w:r>
      <w:r w:rsidR="0022404E">
        <w:rPr>
          <w:rFonts w:ascii="Arial" w:hAnsi="Arial" w:cs="Arial"/>
          <w:sz w:val="24"/>
          <w:szCs w:val="24"/>
        </w:rPr>
        <w:t xml:space="preserve">Relying on </w:t>
      </w:r>
      <w:proofErr w:type="spellStart"/>
      <w:r w:rsidR="0022404E" w:rsidRPr="00FA3A06">
        <w:rPr>
          <w:rFonts w:ascii="Arial" w:hAnsi="Arial" w:cs="Arial"/>
          <w:i/>
          <w:sz w:val="24"/>
          <w:szCs w:val="24"/>
        </w:rPr>
        <w:t>Trustco</w:t>
      </w:r>
      <w:proofErr w:type="spellEnd"/>
      <w:r w:rsidR="0087141A" w:rsidRPr="00FA3A06">
        <w:rPr>
          <w:rFonts w:ascii="Arial" w:hAnsi="Arial" w:cs="Arial"/>
          <w:i/>
          <w:sz w:val="24"/>
          <w:szCs w:val="24"/>
        </w:rPr>
        <w:t xml:space="preserve"> t/a Legal Shield Namibia &amp; Another v </w:t>
      </w:r>
      <w:r w:rsidR="00075C70">
        <w:rPr>
          <w:rFonts w:ascii="Arial" w:hAnsi="Arial" w:cs="Arial"/>
          <w:i/>
          <w:sz w:val="24"/>
          <w:szCs w:val="24"/>
        </w:rPr>
        <w:t>D</w:t>
      </w:r>
      <w:r w:rsidR="0087141A" w:rsidRPr="00FA3A06">
        <w:rPr>
          <w:rFonts w:ascii="Arial" w:hAnsi="Arial" w:cs="Arial"/>
          <w:i/>
          <w:sz w:val="24"/>
          <w:szCs w:val="24"/>
        </w:rPr>
        <w:t>eeds Registries Regulations Board &amp; Others</w:t>
      </w:r>
      <w:r w:rsidR="00AA3BE9">
        <w:rPr>
          <w:rFonts w:ascii="Arial" w:hAnsi="Arial" w:cs="Arial"/>
          <w:i/>
          <w:sz w:val="24"/>
          <w:szCs w:val="24"/>
        </w:rPr>
        <w:t>,</w:t>
      </w:r>
      <w:r w:rsidR="0087141A" w:rsidRPr="00FA3A06">
        <w:rPr>
          <w:rStyle w:val="FootnoteReference"/>
          <w:rFonts w:ascii="Arial" w:hAnsi="Arial" w:cs="Arial"/>
          <w:i/>
          <w:sz w:val="24"/>
          <w:szCs w:val="24"/>
        </w:rPr>
        <w:footnoteReference w:id="21"/>
      </w:r>
      <w:r w:rsidR="00A37139">
        <w:rPr>
          <w:rFonts w:ascii="Arial" w:hAnsi="Arial" w:cs="Arial"/>
          <w:i/>
          <w:sz w:val="24"/>
          <w:szCs w:val="24"/>
        </w:rPr>
        <w:t xml:space="preserve"> </w:t>
      </w:r>
      <w:r w:rsidR="0022404E" w:rsidRPr="0022404E">
        <w:rPr>
          <w:rFonts w:ascii="Arial" w:hAnsi="Arial" w:cs="Arial"/>
          <w:sz w:val="24"/>
          <w:szCs w:val="24"/>
        </w:rPr>
        <w:t xml:space="preserve">Mr </w:t>
      </w:r>
      <w:proofErr w:type="spellStart"/>
      <w:r w:rsidR="0022404E" w:rsidRPr="0022404E">
        <w:rPr>
          <w:rFonts w:ascii="Arial" w:hAnsi="Arial" w:cs="Arial"/>
          <w:sz w:val="24"/>
          <w:szCs w:val="24"/>
        </w:rPr>
        <w:t>Maleka</w:t>
      </w:r>
      <w:proofErr w:type="spellEnd"/>
      <w:r w:rsidR="0022404E" w:rsidRPr="0022404E">
        <w:rPr>
          <w:rFonts w:ascii="Arial" w:hAnsi="Arial" w:cs="Arial"/>
          <w:sz w:val="24"/>
          <w:szCs w:val="24"/>
        </w:rPr>
        <w:t xml:space="preserve"> submitted that</w:t>
      </w:r>
      <w:r w:rsidR="0087141A" w:rsidRPr="00FA3A06">
        <w:rPr>
          <w:rFonts w:ascii="Arial" w:hAnsi="Arial" w:cs="Arial"/>
          <w:sz w:val="24"/>
          <w:szCs w:val="24"/>
        </w:rPr>
        <w:t xml:space="preserve"> it </w:t>
      </w:r>
      <w:r w:rsidR="008E39A2">
        <w:rPr>
          <w:rFonts w:ascii="Arial" w:hAnsi="Arial" w:cs="Arial"/>
          <w:sz w:val="24"/>
          <w:szCs w:val="24"/>
        </w:rPr>
        <w:t>is</w:t>
      </w:r>
      <w:r w:rsidR="0087141A" w:rsidRPr="00FA3A06">
        <w:rPr>
          <w:rFonts w:ascii="Arial" w:hAnsi="Arial" w:cs="Arial"/>
          <w:sz w:val="24"/>
          <w:szCs w:val="24"/>
        </w:rPr>
        <w:t xml:space="preserve"> </w:t>
      </w:r>
      <w:r w:rsidR="0022404E">
        <w:rPr>
          <w:rFonts w:ascii="Arial" w:hAnsi="Arial" w:cs="Arial"/>
          <w:sz w:val="24"/>
          <w:szCs w:val="24"/>
        </w:rPr>
        <w:t xml:space="preserve">not for the Court to impose </w:t>
      </w:r>
      <w:r w:rsidR="00A37139">
        <w:rPr>
          <w:rFonts w:ascii="Arial" w:hAnsi="Arial" w:cs="Arial"/>
          <w:sz w:val="24"/>
          <w:szCs w:val="24"/>
        </w:rPr>
        <w:t xml:space="preserve">the course </w:t>
      </w:r>
      <w:r w:rsidR="0087141A" w:rsidRPr="00FA3A06">
        <w:rPr>
          <w:rFonts w:ascii="Arial" w:hAnsi="Arial" w:cs="Arial"/>
          <w:sz w:val="24"/>
          <w:szCs w:val="24"/>
        </w:rPr>
        <w:t>that</w:t>
      </w:r>
      <w:r w:rsidR="00A37139">
        <w:rPr>
          <w:rFonts w:ascii="Arial" w:hAnsi="Arial" w:cs="Arial"/>
          <w:sz w:val="24"/>
          <w:szCs w:val="24"/>
        </w:rPr>
        <w:t xml:space="preserve"> the Court would </w:t>
      </w:r>
      <w:r w:rsidR="008E39A2">
        <w:rPr>
          <w:rFonts w:ascii="Arial" w:hAnsi="Arial" w:cs="Arial"/>
          <w:sz w:val="24"/>
          <w:szCs w:val="24"/>
        </w:rPr>
        <w:t xml:space="preserve">have </w:t>
      </w:r>
      <w:r w:rsidR="00F143C8">
        <w:rPr>
          <w:rFonts w:ascii="Arial" w:hAnsi="Arial" w:cs="Arial"/>
          <w:sz w:val="24"/>
          <w:szCs w:val="24"/>
        </w:rPr>
        <w:t>chosen, the Court</w:t>
      </w:r>
      <w:r w:rsidR="00A37139">
        <w:rPr>
          <w:rFonts w:ascii="Arial" w:hAnsi="Arial" w:cs="Arial"/>
          <w:sz w:val="24"/>
          <w:szCs w:val="24"/>
        </w:rPr>
        <w:t xml:space="preserve"> </w:t>
      </w:r>
      <w:r w:rsidR="00F143C8">
        <w:rPr>
          <w:rFonts w:ascii="Arial" w:hAnsi="Arial" w:cs="Arial"/>
          <w:sz w:val="24"/>
          <w:szCs w:val="24"/>
        </w:rPr>
        <w:t>must enquire whether</w:t>
      </w:r>
      <w:r w:rsidR="00A37139">
        <w:rPr>
          <w:rFonts w:ascii="Arial" w:hAnsi="Arial" w:cs="Arial"/>
          <w:sz w:val="24"/>
          <w:szCs w:val="24"/>
        </w:rPr>
        <w:t xml:space="preserve"> the one chosen by the Minister was reasonable, even amongst many. He </w:t>
      </w:r>
      <w:r w:rsidR="00DF68C3">
        <w:rPr>
          <w:rFonts w:ascii="Arial" w:hAnsi="Arial" w:cs="Arial"/>
          <w:sz w:val="24"/>
          <w:szCs w:val="24"/>
        </w:rPr>
        <w:t>concluded by submitting that when the procedure adopted by the Minister is considered</w:t>
      </w:r>
      <w:r w:rsidR="00E57A79">
        <w:rPr>
          <w:rFonts w:ascii="Arial" w:hAnsi="Arial" w:cs="Arial"/>
          <w:sz w:val="24"/>
          <w:szCs w:val="24"/>
        </w:rPr>
        <w:t>,</w:t>
      </w:r>
      <w:r w:rsidR="00DF68C3">
        <w:rPr>
          <w:rFonts w:ascii="Arial" w:hAnsi="Arial" w:cs="Arial"/>
          <w:sz w:val="24"/>
          <w:szCs w:val="24"/>
        </w:rPr>
        <w:t xml:space="preserve"> there can be no basis in fact or in law for the contention that there was a violation of the appellant’s rights in terms of Articles 12 and 18 of the Constitution and its applicable common law rights.</w:t>
      </w:r>
      <w:r w:rsidR="00A37139">
        <w:rPr>
          <w:rFonts w:ascii="Arial" w:hAnsi="Arial" w:cs="Arial"/>
          <w:sz w:val="24"/>
          <w:szCs w:val="24"/>
        </w:rPr>
        <w:t xml:space="preserve"> </w:t>
      </w:r>
      <w:r w:rsidR="00DF68C3">
        <w:rPr>
          <w:rFonts w:ascii="Arial" w:hAnsi="Arial" w:cs="Arial"/>
          <w:sz w:val="24"/>
          <w:szCs w:val="24"/>
        </w:rPr>
        <w:t xml:space="preserve">For this submission he relied on the case of </w:t>
      </w:r>
      <w:r w:rsidR="00DF68C3" w:rsidRPr="00DF68C3">
        <w:rPr>
          <w:rFonts w:ascii="Arial" w:hAnsi="Arial" w:cs="Arial"/>
          <w:i/>
          <w:sz w:val="24"/>
          <w:szCs w:val="24"/>
        </w:rPr>
        <w:t>President of the Republic of South Africa and Others v South African Rugby Football Union and Others</w:t>
      </w:r>
      <w:r w:rsidR="00DF68C3">
        <w:rPr>
          <w:rStyle w:val="FootnoteReference"/>
          <w:rFonts w:ascii="Arial" w:hAnsi="Arial" w:cs="Arial"/>
          <w:i/>
          <w:sz w:val="24"/>
          <w:szCs w:val="24"/>
        </w:rPr>
        <w:footnoteReference w:id="22"/>
      </w:r>
      <w:r w:rsidR="00DF68C3" w:rsidRPr="00DF68C3">
        <w:rPr>
          <w:rFonts w:ascii="Arial" w:hAnsi="Arial" w:cs="Arial"/>
          <w:sz w:val="24"/>
          <w:szCs w:val="24"/>
        </w:rPr>
        <w:t> </w:t>
      </w:r>
      <w:r w:rsidR="00DC0F0F">
        <w:rPr>
          <w:rFonts w:ascii="Arial" w:hAnsi="Arial" w:cs="Arial"/>
          <w:sz w:val="24"/>
          <w:szCs w:val="24"/>
        </w:rPr>
        <w:t xml:space="preserve"> where the Constitutional Court of South Africa said:</w:t>
      </w:r>
    </w:p>
    <w:p w:rsidR="00DC0F0F" w:rsidRDefault="00DC0F0F" w:rsidP="0087141A">
      <w:pPr>
        <w:spacing w:after="0" w:line="360" w:lineRule="auto"/>
        <w:jc w:val="both"/>
        <w:rPr>
          <w:rFonts w:ascii="Arial" w:hAnsi="Arial" w:cs="Arial"/>
          <w:sz w:val="24"/>
          <w:szCs w:val="24"/>
        </w:rPr>
      </w:pPr>
    </w:p>
    <w:p w:rsidR="00DC0F0F" w:rsidRPr="00DC0F0F" w:rsidRDefault="00DC0F0F" w:rsidP="00DC0F0F">
      <w:pPr>
        <w:tabs>
          <w:tab w:val="left" w:pos="1080"/>
        </w:tabs>
        <w:spacing w:after="0" w:line="360" w:lineRule="auto"/>
        <w:jc w:val="both"/>
        <w:rPr>
          <w:rFonts w:ascii="Arial" w:hAnsi="Arial" w:cs="Arial"/>
        </w:rPr>
      </w:pPr>
      <w:r w:rsidRPr="00DC0F0F">
        <w:rPr>
          <w:rFonts w:ascii="Arial" w:hAnsi="Arial" w:cs="Arial"/>
        </w:rPr>
        <w:t>‘[219]</w:t>
      </w:r>
      <w:r w:rsidRPr="00DC0F0F">
        <w:rPr>
          <w:rFonts w:ascii="Arial" w:hAnsi="Arial" w:cs="Arial"/>
        </w:rPr>
        <w:tab/>
      </w:r>
      <w:proofErr w:type="gramStart"/>
      <w:r w:rsidRPr="00DC0F0F">
        <w:rPr>
          <w:rFonts w:ascii="Arial" w:hAnsi="Arial" w:cs="Arial"/>
        </w:rPr>
        <w:t>The</w:t>
      </w:r>
      <w:proofErr w:type="gramEnd"/>
      <w:r w:rsidRPr="00DC0F0F">
        <w:rPr>
          <w:rFonts w:ascii="Arial" w:hAnsi="Arial" w:cs="Arial"/>
        </w:rPr>
        <w:t xml:space="preserve"> requirement of procedural fairness, which is an incident of natural justice, though relevant to hearings before tribunals, is not necessarily relevant to every exercise of public power. </w:t>
      </w:r>
      <w:r w:rsidRPr="00F143C8">
        <w:rPr>
          <w:rFonts w:ascii="Arial" w:hAnsi="Arial" w:cs="Arial"/>
          <w:i/>
        </w:rPr>
        <w:t xml:space="preserve">Du </w:t>
      </w:r>
      <w:proofErr w:type="spellStart"/>
      <w:r w:rsidRPr="00F143C8">
        <w:rPr>
          <w:rFonts w:ascii="Arial" w:hAnsi="Arial" w:cs="Arial"/>
          <w:i/>
        </w:rPr>
        <w:t>Preez's</w:t>
      </w:r>
      <w:proofErr w:type="spellEnd"/>
      <w:r w:rsidRPr="00DC0F0F">
        <w:rPr>
          <w:rFonts w:ascii="Arial" w:hAnsi="Arial" w:cs="Arial"/>
        </w:rPr>
        <w:t xml:space="preserve"> case is no authority for such a proposition, nor is it authority for the proposition that, whenever prejudice may be anticipated, a function</w:t>
      </w:r>
      <w:r>
        <w:rPr>
          <w:rFonts w:ascii="Arial" w:hAnsi="Arial" w:cs="Arial"/>
        </w:rPr>
        <w:t>ary exercising public power</w:t>
      </w:r>
      <w:r w:rsidRPr="00DC0F0F">
        <w:rPr>
          <w:rFonts w:ascii="Arial" w:hAnsi="Arial" w:cs="Arial"/>
        </w:rPr>
        <w:t xml:space="preserve"> must give a hearing to the person or persons likely to be affected by the decision. What procedural fairness requires depends on the circumstances of each particular case. For instance, in </w:t>
      </w:r>
      <w:r w:rsidRPr="00F143C8">
        <w:rPr>
          <w:rFonts w:ascii="Arial" w:hAnsi="Arial" w:cs="Arial"/>
          <w:i/>
        </w:rPr>
        <w:t xml:space="preserve">Du </w:t>
      </w:r>
      <w:proofErr w:type="spellStart"/>
      <w:r w:rsidRPr="00F143C8">
        <w:rPr>
          <w:rFonts w:ascii="Arial" w:hAnsi="Arial" w:cs="Arial"/>
          <w:i/>
        </w:rPr>
        <w:t>Preez's</w:t>
      </w:r>
      <w:proofErr w:type="spellEnd"/>
      <w:r w:rsidRPr="00DC0F0F">
        <w:rPr>
          <w:rFonts w:ascii="Arial" w:hAnsi="Arial" w:cs="Arial"/>
        </w:rPr>
        <w:t xml:space="preserve"> case, the calling of the evidence was likely to cause severe prejudice to the persons implicated thereby. It was precisely for that reason that the</w:t>
      </w:r>
      <w:r>
        <w:rPr>
          <w:rFonts w:ascii="Arial" w:hAnsi="Arial" w:cs="Arial"/>
        </w:rPr>
        <w:t xml:space="preserve"> commission was required to</w:t>
      </w:r>
      <w:r w:rsidRPr="00DC0F0F">
        <w:rPr>
          <w:rFonts w:ascii="Arial" w:hAnsi="Arial" w:cs="Arial"/>
        </w:rPr>
        <w:t xml:space="preserve"> give notice to them. Yet, it could hardly have been suggested that the commission would not have been entitled to take the decision to call the witnesses without first hearing such persons</w:t>
      </w:r>
      <w:r>
        <w:rPr>
          <w:rFonts w:ascii="Arial" w:hAnsi="Arial" w:cs="Arial"/>
        </w:rPr>
        <w:t>.’</w:t>
      </w:r>
    </w:p>
    <w:p w:rsidR="00A37139" w:rsidRDefault="00A37139" w:rsidP="0087141A">
      <w:pPr>
        <w:spacing w:after="0" w:line="360" w:lineRule="auto"/>
        <w:jc w:val="both"/>
        <w:rPr>
          <w:rFonts w:ascii="Arial" w:hAnsi="Arial" w:cs="Arial"/>
          <w:sz w:val="24"/>
          <w:szCs w:val="24"/>
        </w:rPr>
      </w:pPr>
    </w:p>
    <w:p w:rsidR="0087141A" w:rsidRDefault="0087141A" w:rsidP="0087141A">
      <w:pPr>
        <w:spacing w:after="0" w:line="360" w:lineRule="auto"/>
        <w:jc w:val="both"/>
        <w:rPr>
          <w:rFonts w:ascii="Arial" w:hAnsi="Arial" w:cs="Arial"/>
          <w:sz w:val="24"/>
          <w:szCs w:val="24"/>
        </w:rPr>
      </w:pPr>
      <w:r w:rsidRPr="00FA3A06">
        <w:rPr>
          <w:rFonts w:ascii="Arial" w:hAnsi="Arial" w:cs="Arial"/>
          <w:sz w:val="24"/>
          <w:szCs w:val="24"/>
        </w:rPr>
        <w:t>[</w:t>
      </w:r>
      <w:r w:rsidR="00F143C8">
        <w:rPr>
          <w:rFonts w:ascii="Arial" w:hAnsi="Arial" w:cs="Arial"/>
          <w:sz w:val="24"/>
          <w:szCs w:val="24"/>
        </w:rPr>
        <w:t>4</w:t>
      </w:r>
      <w:r w:rsidR="00AD74A3">
        <w:rPr>
          <w:rFonts w:ascii="Arial" w:hAnsi="Arial" w:cs="Arial"/>
          <w:sz w:val="24"/>
          <w:szCs w:val="24"/>
        </w:rPr>
        <w:t>8</w:t>
      </w:r>
      <w:r w:rsidRPr="00FA3A06">
        <w:rPr>
          <w:rFonts w:ascii="Arial" w:hAnsi="Arial" w:cs="Arial"/>
          <w:sz w:val="24"/>
          <w:szCs w:val="24"/>
        </w:rPr>
        <w:t>]</w:t>
      </w:r>
      <w:r w:rsidRPr="00FA3A06">
        <w:rPr>
          <w:rFonts w:ascii="Arial" w:hAnsi="Arial" w:cs="Arial"/>
          <w:sz w:val="24"/>
          <w:szCs w:val="24"/>
        </w:rPr>
        <w:tab/>
      </w:r>
      <w:r w:rsidR="00F143C8">
        <w:rPr>
          <w:rFonts w:ascii="Arial" w:hAnsi="Arial" w:cs="Arial"/>
          <w:sz w:val="24"/>
          <w:szCs w:val="24"/>
        </w:rPr>
        <w:t xml:space="preserve">Mr </w:t>
      </w:r>
      <w:proofErr w:type="spellStart"/>
      <w:r w:rsidR="00F143C8">
        <w:rPr>
          <w:rFonts w:ascii="Arial" w:hAnsi="Arial" w:cs="Arial"/>
          <w:sz w:val="24"/>
          <w:szCs w:val="24"/>
        </w:rPr>
        <w:t>Maleka</w:t>
      </w:r>
      <w:proofErr w:type="spellEnd"/>
      <w:r w:rsidR="00F143C8">
        <w:rPr>
          <w:rFonts w:ascii="Arial" w:hAnsi="Arial" w:cs="Arial"/>
          <w:sz w:val="24"/>
          <w:szCs w:val="24"/>
        </w:rPr>
        <w:t xml:space="preserve"> furthermore argued that </w:t>
      </w:r>
      <w:r w:rsidRPr="00FA3A06">
        <w:rPr>
          <w:rFonts w:ascii="Arial" w:hAnsi="Arial" w:cs="Arial"/>
          <w:sz w:val="24"/>
          <w:szCs w:val="24"/>
        </w:rPr>
        <w:t xml:space="preserve">nothing in the </w:t>
      </w:r>
      <w:r w:rsidR="00F143C8">
        <w:rPr>
          <w:rFonts w:ascii="Arial" w:hAnsi="Arial" w:cs="Arial"/>
          <w:sz w:val="24"/>
          <w:szCs w:val="24"/>
        </w:rPr>
        <w:t xml:space="preserve">Act </w:t>
      </w:r>
      <w:r w:rsidRPr="00FA3A06">
        <w:rPr>
          <w:rFonts w:ascii="Arial" w:hAnsi="Arial" w:cs="Arial"/>
          <w:sz w:val="24"/>
          <w:szCs w:val="24"/>
        </w:rPr>
        <w:t xml:space="preserve">or the regulations prevented the </w:t>
      </w:r>
      <w:r w:rsidR="00F143C8">
        <w:rPr>
          <w:rFonts w:ascii="Arial" w:hAnsi="Arial" w:cs="Arial"/>
          <w:sz w:val="24"/>
          <w:szCs w:val="24"/>
        </w:rPr>
        <w:t>M</w:t>
      </w:r>
      <w:r w:rsidRPr="00FA3A06">
        <w:rPr>
          <w:rFonts w:ascii="Arial" w:hAnsi="Arial" w:cs="Arial"/>
          <w:sz w:val="24"/>
          <w:szCs w:val="24"/>
        </w:rPr>
        <w:t xml:space="preserve">inister from holding an appeal hearing. The </w:t>
      </w:r>
      <w:proofErr w:type="spellStart"/>
      <w:r w:rsidRPr="00FA3A06">
        <w:rPr>
          <w:rFonts w:ascii="Arial" w:hAnsi="Arial" w:cs="Arial"/>
          <w:i/>
          <w:sz w:val="24"/>
          <w:szCs w:val="24"/>
        </w:rPr>
        <w:t>audi</w:t>
      </w:r>
      <w:proofErr w:type="spellEnd"/>
      <w:r w:rsidRPr="00FA3A06">
        <w:rPr>
          <w:rFonts w:ascii="Arial" w:hAnsi="Arial" w:cs="Arial"/>
          <w:i/>
          <w:sz w:val="24"/>
          <w:szCs w:val="24"/>
        </w:rPr>
        <w:t xml:space="preserve"> </w:t>
      </w:r>
      <w:proofErr w:type="spellStart"/>
      <w:r w:rsidR="00354D0F" w:rsidRPr="00FA3A06">
        <w:rPr>
          <w:rFonts w:ascii="Arial" w:hAnsi="Arial" w:cs="Arial"/>
          <w:i/>
          <w:sz w:val="24"/>
          <w:szCs w:val="24"/>
        </w:rPr>
        <w:t>altere</w:t>
      </w:r>
      <w:r w:rsidR="00075C70">
        <w:rPr>
          <w:rFonts w:ascii="Arial" w:hAnsi="Arial" w:cs="Arial"/>
          <w:i/>
          <w:sz w:val="24"/>
          <w:szCs w:val="24"/>
        </w:rPr>
        <w:t>m</w:t>
      </w:r>
      <w:proofErr w:type="spellEnd"/>
      <w:r w:rsidRPr="00FA3A06">
        <w:rPr>
          <w:rFonts w:ascii="Arial" w:hAnsi="Arial" w:cs="Arial"/>
          <w:i/>
          <w:sz w:val="24"/>
          <w:szCs w:val="24"/>
        </w:rPr>
        <w:t xml:space="preserve"> </w:t>
      </w:r>
      <w:proofErr w:type="spellStart"/>
      <w:r w:rsidRPr="00FA3A06">
        <w:rPr>
          <w:rFonts w:ascii="Arial" w:hAnsi="Arial" w:cs="Arial"/>
          <w:i/>
          <w:sz w:val="24"/>
          <w:szCs w:val="24"/>
        </w:rPr>
        <w:t>part</w:t>
      </w:r>
      <w:r w:rsidR="00354D0F">
        <w:rPr>
          <w:rFonts w:ascii="Arial" w:hAnsi="Arial" w:cs="Arial"/>
          <w:i/>
          <w:sz w:val="24"/>
          <w:szCs w:val="24"/>
        </w:rPr>
        <w:t>e</w:t>
      </w:r>
      <w:r w:rsidRPr="00FA3A06">
        <w:rPr>
          <w:rFonts w:ascii="Arial" w:hAnsi="Arial" w:cs="Arial"/>
          <w:i/>
          <w:sz w:val="24"/>
          <w:szCs w:val="24"/>
        </w:rPr>
        <w:t>m</w:t>
      </w:r>
      <w:proofErr w:type="spellEnd"/>
      <w:r w:rsidRPr="00FA3A06">
        <w:rPr>
          <w:rFonts w:ascii="Arial" w:hAnsi="Arial" w:cs="Arial"/>
          <w:sz w:val="24"/>
          <w:szCs w:val="24"/>
        </w:rPr>
        <w:t xml:space="preserve"> rule, embodied in Article 18, was a flexible principle and depended on the context or circumstances of each case, in that it may be ousted or greatly reduced in its application by statute.</w:t>
      </w:r>
      <w:r w:rsidR="00F143C8">
        <w:rPr>
          <w:rFonts w:ascii="Arial" w:hAnsi="Arial" w:cs="Arial"/>
          <w:sz w:val="24"/>
          <w:szCs w:val="24"/>
        </w:rPr>
        <w:t xml:space="preserve"> </w:t>
      </w:r>
      <w:r w:rsidR="00354D0F">
        <w:rPr>
          <w:rFonts w:ascii="Arial" w:hAnsi="Arial" w:cs="Arial"/>
          <w:sz w:val="24"/>
          <w:szCs w:val="24"/>
        </w:rPr>
        <w:t>For this</w:t>
      </w:r>
      <w:r w:rsidR="00F143C8">
        <w:rPr>
          <w:rFonts w:ascii="Arial" w:hAnsi="Arial" w:cs="Arial"/>
          <w:sz w:val="24"/>
          <w:szCs w:val="24"/>
        </w:rPr>
        <w:t xml:space="preserve"> </w:t>
      </w:r>
      <w:r w:rsidR="00354D0F">
        <w:rPr>
          <w:rFonts w:ascii="Arial" w:hAnsi="Arial" w:cs="Arial"/>
          <w:sz w:val="24"/>
          <w:szCs w:val="24"/>
        </w:rPr>
        <w:lastRenderedPageBreak/>
        <w:t>argument he</w:t>
      </w:r>
      <w:r w:rsidR="00F143C8">
        <w:rPr>
          <w:rFonts w:ascii="Arial" w:hAnsi="Arial" w:cs="Arial"/>
          <w:sz w:val="24"/>
          <w:szCs w:val="24"/>
        </w:rPr>
        <w:t xml:space="preserve"> relied on the case of </w:t>
      </w:r>
      <w:proofErr w:type="spellStart"/>
      <w:r w:rsidR="00F143C8" w:rsidRPr="00F143C8">
        <w:rPr>
          <w:rFonts w:ascii="Arial" w:hAnsi="Arial" w:cs="Arial"/>
          <w:i/>
          <w:sz w:val="24"/>
          <w:szCs w:val="24"/>
        </w:rPr>
        <w:t>Nelumbu</w:t>
      </w:r>
      <w:proofErr w:type="spellEnd"/>
      <w:r w:rsidR="00F143C8" w:rsidRPr="00F143C8">
        <w:rPr>
          <w:rFonts w:ascii="Arial" w:hAnsi="Arial" w:cs="Arial"/>
          <w:i/>
          <w:sz w:val="24"/>
          <w:szCs w:val="24"/>
        </w:rPr>
        <w:t xml:space="preserve"> and Others v </w:t>
      </w:r>
      <w:proofErr w:type="spellStart"/>
      <w:r w:rsidR="00F143C8" w:rsidRPr="00F143C8">
        <w:rPr>
          <w:rFonts w:ascii="Arial" w:hAnsi="Arial" w:cs="Arial"/>
          <w:i/>
          <w:sz w:val="24"/>
          <w:szCs w:val="24"/>
        </w:rPr>
        <w:t>Hikumwah</w:t>
      </w:r>
      <w:proofErr w:type="spellEnd"/>
      <w:r w:rsidR="00F143C8" w:rsidRPr="00F143C8">
        <w:rPr>
          <w:rFonts w:ascii="Arial" w:hAnsi="Arial" w:cs="Arial"/>
          <w:i/>
          <w:sz w:val="24"/>
          <w:szCs w:val="24"/>
        </w:rPr>
        <w:t xml:space="preserve"> and Others</w:t>
      </w:r>
      <w:r w:rsidRPr="00FA3A06">
        <w:rPr>
          <w:rFonts w:ascii="Arial" w:hAnsi="Arial" w:cs="Arial"/>
          <w:sz w:val="24"/>
          <w:szCs w:val="24"/>
        </w:rPr>
        <w:t>’</w:t>
      </w:r>
      <w:r w:rsidRPr="00FA3A06">
        <w:rPr>
          <w:rStyle w:val="FootnoteReference"/>
          <w:rFonts w:ascii="Arial" w:hAnsi="Arial" w:cs="Arial"/>
          <w:sz w:val="24"/>
          <w:szCs w:val="24"/>
        </w:rPr>
        <w:footnoteReference w:id="23"/>
      </w:r>
      <w:r w:rsidR="00354D0F">
        <w:rPr>
          <w:rFonts w:ascii="Arial" w:hAnsi="Arial" w:cs="Arial"/>
          <w:sz w:val="24"/>
          <w:szCs w:val="24"/>
        </w:rPr>
        <w:t xml:space="preserve"> where </w:t>
      </w:r>
      <w:proofErr w:type="spellStart"/>
      <w:r w:rsidR="00354D0F">
        <w:rPr>
          <w:rFonts w:ascii="Arial" w:hAnsi="Arial" w:cs="Arial"/>
          <w:sz w:val="24"/>
          <w:szCs w:val="24"/>
        </w:rPr>
        <w:t>Damaseb</w:t>
      </w:r>
      <w:proofErr w:type="spellEnd"/>
      <w:r w:rsidR="00354D0F">
        <w:rPr>
          <w:rFonts w:ascii="Arial" w:hAnsi="Arial" w:cs="Arial"/>
          <w:sz w:val="24"/>
          <w:szCs w:val="24"/>
        </w:rPr>
        <w:t xml:space="preserve"> DCJ said:</w:t>
      </w:r>
    </w:p>
    <w:p w:rsidR="00354D0F" w:rsidRDefault="00354D0F" w:rsidP="0087141A">
      <w:pPr>
        <w:spacing w:after="0" w:line="360" w:lineRule="auto"/>
        <w:jc w:val="both"/>
        <w:rPr>
          <w:rFonts w:ascii="Arial" w:hAnsi="Arial" w:cs="Arial"/>
          <w:sz w:val="24"/>
          <w:szCs w:val="24"/>
        </w:rPr>
      </w:pPr>
    </w:p>
    <w:p w:rsidR="00354D0F" w:rsidRDefault="00354D0F" w:rsidP="00354D0F">
      <w:pPr>
        <w:spacing w:after="0" w:line="360" w:lineRule="auto"/>
        <w:jc w:val="both"/>
        <w:rPr>
          <w:rFonts w:ascii="Arial" w:hAnsi="Arial" w:cs="Arial"/>
        </w:rPr>
      </w:pPr>
      <w:r w:rsidRPr="00354D0F">
        <w:rPr>
          <w:rFonts w:ascii="Arial" w:hAnsi="Arial" w:cs="Arial"/>
        </w:rPr>
        <w:t>‘The importance of specificity in relying</w:t>
      </w:r>
      <w:r>
        <w:rPr>
          <w:rFonts w:ascii="Arial" w:hAnsi="Arial" w:cs="Arial"/>
        </w:rPr>
        <w:t xml:space="preserve"> on breach of </w:t>
      </w:r>
      <w:proofErr w:type="spellStart"/>
      <w:r>
        <w:rPr>
          <w:rFonts w:ascii="Arial" w:hAnsi="Arial" w:cs="Arial"/>
        </w:rPr>
        <w:t>audi</w:t>
      </w:r>
      <w:proofErr w:type="spellEnd"/>
      <w:r>
        <w:rPr>
          <w:rFonts w:ascii="Arial" w:hAnsi="Arial" w:cs="Arial"/>
        </w:rPr>
        <w:t xml:space="preserve"> under art</w:t>
      </w:r>
      <w:r w:rsidRPr="00354D0F">
        <w:rPr>
          <w:rFonts w:ascii="Arial" w:hAnsi="Arial" w:cs="Arial"/>
        </w:rPr>
        <w:t xml:space="preserve"> 18 of the Constitution is accentuated by the fact that </w:t>
      </w:r>
      <w:proofErr w:type="spellStart"/>
      <w:r w:rsidRPr="00354D0F">
        <w:rPr>
          <w:rFonts w:ascii="Arial" w:hAnsi="Arial" w:cs="Arial"/>
        </w:rPr>
        <w:t>audi</w:t>
      </w:r>
      <w:proofErr w:type="spellEnd"/>
      <w:r w:rsidRPr="00354D0F">
        <w:rPr>
          <w:rFonts w:ascii="Arial" w:hAnsi="Arial" w:cs="Arial"/>
        </w:rPr>
        <w:t xml:space="preserve"> is not a one size fits all but a flexible principle. As has correctly been stated by </w:t>
      </w:r>
      <w:proofErr w:type="spellStart"/>
      <w:r w:rsidRPr="00354D0F">
        <w:rPr>
          <w:rFonts w:ascii="Arial" w:hAnsi="Arial" w:cs="Arial"/>
        </w:rPr>
        <w:t>Hoexter</w:t>
      </w:r>
      <w:proofErr w:type="spellEnd"/>
      <w:r w:rsidRPr="00354D0F">
        <w:rPr>
          <w:rFonts w:ascii="Arial" w:hAnsi="Arial" w:cs="Arial"/>
        </w:rPr>
        <w:t xml:space="preserve"> in </w:t>
      </w:r>
      <w:r w:rsidRPr="00354D0F">
        <w:rPr>
          <w:rFonts w:ascii="Arial" w:hAnsi="Arial" w:cs="Arial"/>
          <w:i/>
        </w:rPr>
        <w:t>Administrative Law in South Africa</w:t>
      </w:r>
      <w:r w:rsidRPr="00354D0F">
        <w:rPr>
          <w:rFonts w:ascii="Arial" w:hAnsi="Arial" w:cs="Arial"/>
        </w:rPr>
        <w:t xml:space="preserve"> (2012) 2 </w:t>
      </w:r>
      <w:proofErr w:type="spellStart"/>
      <w:proofErr w:type="gramStart"/>
      <w:r w:rsidRPr="00354D0F">
        <w:rPr>
          <w:rFonts w:ascii="Arial" w:hAnsi="Arial" w:cs="Arial"/>
        </w:rPr>
        <w:t>ed</w:t>
      </w:r>
      <w:proofErr w:type="spellEnd"/>
      <w:proofErr w:type="gramEnd"/>
      <w:r w:rsidRPr="00354D0F">
        <w:rPr>
          <w:rFonts w:ascii="Arial" w:hAnsi="Arial" w:cs="Arial"/>
        </w:rPr>
        <w:t xml:space="preserve"> at 362:</w:t>
      </w:r>
    </w:p>
    <w:p w:rsidR="00AD74A3" w:rsidRPr="00354D0F" w:rsidRDefault="00AD74A3" w:rsidP="00354D0F">
      <w:pPr>
        <w:spacing w:after="0" w:line="360" w:lineRule="auto"/>
        <w:jc w:val="both"/>
        <w:rPr>
          <w:rFonts w:ascii="Arial" w:hAnsi="Arial" w:cs="Arial"/>
        </w:rPr>
      </w:pPr>
    </w:p>
    <w:p w:rsidR="00354D0F" w:rsidRDefault="00354D0F" w:rsidP="00AF6701">
      <w:pPr>
        <w:spacing w:after="0" w:line="360" w:lineRule="auto"/>
        <w:ind w:firstLine="720"/>
        <w:jc w:val="both"/>
        <w:rPr>
          <w:rFonts w:ascii="Arial" w:hAnsi="Arial" w:cs="Arial"/>
        </w:rPr>
      </w:pPr>
      <w:r>
        <w:rPr>
          <w:rFonts w:ascii="Arial" w:hAnsi="Arial" w:cs="Arial"/>
        </w:rPr>
        <w:t>“</w:t>
      </w:r>
      <w:r w:rsidRPr="00354D0F">
        <w:rPr>
          <w:rFonts w:ascii="Arial" w:hAnsi="Arial" w:cs="Arial"/>
        </w:rPr>
        <w:t>(P</w:t>
      </w:r>
      <w:proofErr w:type="gramStart"/>
      <w:r w:rsidRPr="00354D0F">
        <w:rPr>
          <w:rFonts w:ascii="Arial" w:hAnsi="Arial" w:cs="Arial"/>
        </w:rPr>
        <w:t>)</w:t>
      </w:r>
      <w:proofErr w:type="spellStart"/>
      <w:r w:rsidRPr="00354D0F">
        <w:rPr>
          <w:rFonts w:ascii="Arial" w:hAnsi="Arial" w:cs="Arial"/>
        </w:rPr>
        <w:t>rocedural</w:t>
      </w:r>
      <w:proofErr w:type="spellEnd"/>
      <w:proofErr w:type="gramEnd"/>
      <w:r w:rsidRPr="00354D0F">
        <w:rPr>
          <w:rFonts w:ascii="Arial" w:hAnsi="Arial" w:cs="Arial"/>
        </w:rPr>
        <w:t xml:space="preserve"> fairness is a principle of good administration that requires sensitive rather than heavy-handed applicati</w:t>
      </w:r>
      <w:r>
        <w:rPr>
          <w:rFonts w:ascii="Arial" w:hAnsi="Arial" w:cs="Arial"/>
        </w:rPr>
        <w:t xml:space="preserve">on. Context is all important: </w:t>
      </w:r>
      <w:r w:rsidRPr="00354D0F">
        <w:rPr>
          <w:rFonts w:ascii="Arial" w:hAnsi="Arial" w:cs="Arial"/>
        </w:rPr>
        <w:t>the context of fairness is not static but must be tailored to the particular circumstances of each case. There is no longer any room for the all-or-nothing approach to fairness</w:t>
      </w:r>
      <w:r>
        <w:rPr>
          <w:rFonts w:ascii="Arial" w:hAnsi="Arial" w:cs="Arial"/>
        </w:rPr>
        <w:t>. …</w:t>
      </w:r>
      <w:r w:rsidRPr="00354D0F">
        <w:rPr>
          <w:rFonts w:ascii="Arial" w:hAnsi="Arial" w:cs="Arial"/>
        </w:rPr>
        <w:t xml:space="preserve"> An approach that tended to produce results that were either overly burdensome for the administration or entirely unhelpful to the complainant.</w:t>
      </w:r>
      <w:r>
        <w:rPr>
          <w:rFonts w:ascii="Arial" w:hAnsi="Arial" w:cs="Arial"/>
        </w:rPr>
        <w:t>”</w:t>
      </w:r>
    </w:p>
    <w:p w:rsidR="00E26507" w:rsidRDefault="00E26507" w:rsidP="00354D0F">
      <w:pPr>
        <w:spacing w:after="0" w:line="360" w:lineRule="auto"/>
        <w:ind w:left="720"/>
        <w:jc w:val="both"/>
        <w:rPr>
          <w:rFonts w:ascii="Arial" w:hAnsi="Arial" w:cs="Arial"/>
        </w:rPr>
      </w:pPr>
    </w:p>
    <w:p w:rsidR="0087141A" w:rsidRPr="00FA3A06" w:rsidRDefault="0087141A" w:rsidP="0087141A">
      <w:pPr>
        <w:spacing w:after="0" w:line="360" w:lineRule="auto"/>
        <w:jc w:val="both"/>
        <w:rPr>
          <w:rFonts w:ascii="Arial" w:hAnsi="Arial" w:cs="Arial"/>
          <w:sz w:val="24"/>
          <w:szCs w:val="24"/>
        </w:rPr>
      </w:pPr>
      <w:r w:rsidRPr="00FA3A06">
        <w:rPr>
          <w:rFonts w:ascii="Arial" w:hAnsi="Arial" w:cs="Arial"/>
          <w:sz w:val="24"/>
          <w:szCs w:val="24"/>
        </w:rPr>
        <w:t>[4</w:t>
      </w:r>
      <w:r w:rsidR="00AD74A3">
        <w:rPr>
          <w:rFonts w:ascii="Arial" w:hAnsi="Arial" w:cs="Arial"/>
          <w:sz w:val="24"/>
          <w:szCs w:val="24"/>
        </w:rPr>
        <w:t>9</w:t>
      </w:r>
      <w:r w:rsidRPr="00FA3A06">
        <w:rPr>
          <w:rFonts w:ascii="Arial" w:hAnsi="Arial" w:cs="Arial"/>
          <w:sz w:val="24"/>
          <w:szCs w:val="24"/>
        </w:rPr>
        <w:t>]</w:t>
      </w:r>
      <w:r w:rsidRPr="00FA3A06">
        <w:rPr>
          <w:rFonts w:ascii="Arial" w:hAnsi="Arial" w:cs="Arial"/>
          <w:sz w:val="24"/>
          <w:szCs w:val="24"/>
        </w:rPr>
        <w:tab/>
      </w:r>
      <w:r w:rsidR="00354D0F">
        <w:rPr>
          <w:rFonts w:ascii="Arial" w:hAnsi="Arial" w:cs="Arial"/>
          <w:sz w:val="24"/>
          <w:szCs w:val="24"/>
        </w:rPr>
        <w:t xml:space="preserve">Ms </w:t>
      </w:r>
      <w:proofErr w:type="spellStart"/>
      <w:r w:rsidR="00354D0F">
        <w:rPr>
          <w:rFonts w:ascii="Arial" w:hAnsi="Arial" w:cs="Arial"/>
          <w:sz w:val="24"/>
          <w:szCs w:val="24"/>
        </w:rPr>
        <w:t>Katjipuka</w:t>
      </w:r>
      <w:proofErr w:type="spellEnd"/>
      <w:r w:rsidR="00354D0F">
        <w:rPr>
          <w:rFonts w:ascii="Arial" w:hAnsi="Arial" w:cs="Arial"/>
          <w:sz w:val="24"/>
          <w:szCs w:val="24"/>
        </w:rPr>
        <w:t xml:space="preserve"> argued, on behalf of Mr </w:t>
      </w:r>
      <w:proofErr w:type="spellStart"/>
      <w:r w:rsidR="00354D0F">
        <w:rPr>
          <w:rFonts w:ascii="Arial" w:hAnsi="Arial" w:cs="Arial"/>
          <w:sz w:val="24"/>
          <w:szCs w:val="24"/>
        </w:rPr>
        <w:t>Gaweseb</w:t>
      </w:r>
      <w:proofErr w:type="spellEnd"/>
      <w:r w:rsidR="00354D0F">
        <w:rPr>
          <w:rFonts w:ascii="Arial" w:hAnsi="Arial" w:cs="Arial"/>
          <w:sz w:val="24"/>
          <w:szCs w:val="24"/>
        </w:rPr>
        <w:t>, that</w:t>
      </w:r>
      <w:r w:rsidRPr="00FA3A06">
        <w:rPr>
          <w:rFonts w:ascii="Arial" w:hAnsi="Arial" w:cs="Arial"/>
          <w:sz w:val="24"/>
          <w:szCs w:val="24"/>
        </w:rPr>
        <w:t xml:space="preserve"> the </w:t>
      </w:r>
      <w:r w:rsidR="00EC32D9">
        <w:rPr>
          <w:rFonts w:ascii="Arial" w:hAnsi="Arial" w:cs="Arial"/>
          <w:sz w:val="24"/>
          <w:szCs w:val="24"/>
        </w:rPr>
        <w:t xml:space="preserve">fact that the </w:t>
      </w:r>
      <w:r w:rsidRPr="00FA3A06">
        <w:rPr>
          <w:rFonts w:ascii="Arial" w:hAnsi="Arial" w:cs="Arial"/>
          <w:sz w:val="24"/>
          <w:szCs w:val="24"/>
        </w:rPr>
        <w:t>Act and regulations authorise the introduction of new information on appeal</w:t>
      </w:r>
      <w:r w:rsidR="00EC32D9">
        <w:rPr>
          <w:rFonts w:ascii="Arial" w:hAnsi="Arial" w:cs="Arial"/>
          <w:sz w:val="24"/>
          <w:szCs w:val="24"/>
        </w:rPr>
        <w:t xml:space="preserve"> to the Minister who is the political head of the Ministry, is a clear indication that public interest considerations and the principles enumerated in the Act turn to suggest that the appeal before the Minister was an appeal in the wide sense. She continued and submitted that ‘</w:t>
      </w:r>
      <w:r w:rsidRPr="00FA3A06">
        <w:rPr>
          <w:rFonts w:ascii="Arial" w:hAnsi="Arial" w:cs="Arial"/>
          <w:sz w:val="24"/>
          <w:szCs w:val="24"/>
        </w:rPr>
        <w:t>the permissibility of new and further information is apparent from the prescribed appeal form, which re</w:t>
      </w:r>
      <w:r w:rsidR="00EC32D9">
        <w:rPr>
          <w:rFonts w:ascii="Arial" w:hAnsi="Arial" w:cs="Arial"/>
          <w:sz w:val="24"/>
          <w:szCs w:val="24"/>
        </w:rPr>
        <w:t>quires an appellant to provide “</w:t>
      </w:r>
      <w:r w:rsidRPr="00FA3A06">
        <w:rPr>
          <w:rFonts w:ascii="Arial" w:hAnsi="Arial" w:cs="Arial"/>
          <w:sz w:val="24"/>
          <w:szCs w:val="24"/>
        </w:rPr>
        <w:t>a description of each document or thing the appellant intends to produce at the hearing</w:t>
      </w:r>
      <w:r w:rsidR="00EC32D9">
        <w:rPr>
          <w:rFonts w:ascii="Arial" w:hAnsi="Arial" w:cs="Arial"/>
          <w:sz w:val="24"/>
          <w:szCs w:val="24"/>
        </w:rPr>
        <w:t>”</w:t>
      </w:r>
      <w:r w:rsidRPr="00FA3A06">
        <w:rPr>
          <w:rFonts w:ascii="Arial" w:hAnsi="Arial" w:cs="Arial"/>
          <w:sz w:val="24"/>
          <w:szCs w:val="24"/>
        </w:rPr>
        <w:t xml:space="preserve">. Having been notified of the further information </w:t>
      </w:r>
      <w:r w:rsidR="00EC32D9">
        <w:rPr>
          <w:rFonts w:ascii="Arial" w:hAnsi="Arial" w:cs="Arial"/>
          <w:sz w:val="24"/>
          <w:szCs w:val="24"/>
        </w:rPr>
        <w:t xml:space="preserve">Mr </w:t>
      </w:r>
      <w:proofErr w:type="spellStart"/>
      <w:r w:rsidR="00EC32D9">
        <w:rPr>
          <w:rFonts w:ascii="Arial" w:hAnsi="Arial" w:cs="Arial"/>
          <w:sz w:val="24"/>
          <w:szCs w:val="24"/>
        </w:rPr>
        <w:t>Gaweseb</w:t>
      </w:r>
      <w:proofErr w:type="spellEnd"/>
      <w:r w:rsidRPr="00FA3A06">
        <w:rPr>
          <w:rFonts w:ascii="Arial" w:hAnsi="Arial" w:cs="Arial"/>
          <w:sz w:val="24"/>
          <w:szCs w:val="24"/>
        </w:rPr>
        <w:t xml:space="preserve"> intended to rely on, the appellant did not object to its production, but sought to address the merits of the said further information in its response dated 30 October 2016</w:t>
      </w:r>
      <w:r w:rsidR="00EC32D9">
        <w:rPr>
          <w:rFonts w:ascii="Arial" w:hAnsi="Arial" w:cs="Arial"/>
          <w:sz w:val="24"/>
          <w:szCs w:val="24"/>
        </w:rPr>
        <w:t xml:space="preserve">, argued Ms </w:t>
      </w:r>
      <w:proofErr w:type="spellStart"/>
      <w:r w:rsidR="00EC32D9">
        <w:rPr>
          <w:rFonts w:ascii="Arial" w:hAnsi="Arial" w:cs="Arial"/>
          <w:sz w:val="24"/>
          <w:szCs w:val="24"/>
        </w:rPr>
        <w:t>Katjipuka</w:t>
      </w:r>
      <w:proofErr w:type="spellEnd"/>
      <w:r w:rsidRPr="00FA3A06">
        <w:rPr>
          <w:rFonts w:ascii="Arial" w:hAnsi="Arial" w:cs="Arial"/>
          <w:sz w:val="24"/>
          <w:szCs w:val="24"/>
        </w:rPr>
        <w:t>.</w:t>
      </w:r>
      <w:r w:rsidR="00EC32D9">
        <w:rPr>
          <w:rFonts w:ascii="Arial" w:hAnsi="Arial" w:cs="Arial"/>
          <w:sz w:val="24"/>
          <w:szCs w:val="24"/>
        </w:rPr>
        <w:t xml:space="preserve"> She thus concluded that the appellant’s argument that the Minister received new information has no substance.</w:t>
      </w:r>
      <w:r w:rsidRPr="00FA3A06">
        <w:rPr>
          <w:rFonts w:ascii="Arial" w:hAnsi="Arial" w:cs="Arial"/>
          <w:sz w:val="24"/>
          <w:szCs w:val="24"/>
        </w:rPr>
        <w:t xml:space="preserve"> </w:t>
      </w:r>
    </w:p>
    <w:p w:rsidR="0087141A" w:rsidRDefault="0087141A" w:rsidP="00BE76F2">
      <w:pPr>
        <w:tabs>
          <w:tab w:val="left" w:pos="360"/>
        </w:tabs>
        <w:spacing w:after="0" w:line="360" w:lineRule="auto"/>
        <w:jc w:val="both"/>
        <w:rPr>
          <w:rFonts w:ascii="Arial" w:hAnsi="Arial" w:cs="Arial"/>
          <w:sz w:val="24"/>
          <w:szCs w:val="24"/>
        </w:rPr>
      </w:pPr>
    </w:p>
    <w:p w:rsidR="00F92C9B" w:rsidRDefault="00EC32D9" w:rsidP="00BE76F2">
      <w:pPr>
        <w:tabs>
          <w:tab w:val="left" w:pos="360"/>
        </w:tabs>
        <w:spacing w:after="0" w:line="360" w:lineRule="auto"/>
        <w:jc w:val="both"/>
        <w:rPr>
          <w:rFonts w:ascii="Arial" w:hAnsi="Arial" w:cs="Arial"/>
          <w:sz w:val="24"/>
          <w:szCs w:val="24"/>
        </w:rPr>
      </w:pPr>
      <w:r w:rsidRPr="00A13710">
        <w:rPr>
          <w:rFonts w:ascii="Arial" w:hAnsi="Arial" w:cs="Arial"/>
          <w:sz w:val="24"/>
          <w:szCs w:val="24"/>
        </w:rPr>
        <w:t>[</w:t>
      </w:r>
      <w:r w:rsidR="00AD74A3">
        <w:rPr>
          <w:rFonts w:ascii="Arial" w:hAnsi="Arial" w:cs="Arial"/>
          <w:sz w:val="24"/>
          <w:szCs w:val="24"/>
        </w:rPr>
        <w:t>50</w:t>
      </w:r>
      <w:r w:rsidRPr="00A13710">
        <w:rPr>
          <w:rFonts w:ascii="Arial" w:hAnsi="Arial" w:cs="Arial"/>
          <w:sz w:val="24"/>
          <w:szCs w:val="24"/>
        </w:rPr>
        <w:t>]</w:t>
      </w:r>
      <w:r w:rsidRPr="00A13710">
        <w:rPr>
          <w:rFonts w:ascii="Arial" w:hAnsi="Arial" w:cs="Arial"/>
          <w:sz w:val="24"/>
          <w:szCs w:val="24"/>
        </w:rPr>
        <w:tab/>
      </w:r>
      <w:r w:rsidR="00467881" w:rsidRPr="00A13710">
        <w:rPr>
          <w:rFonts w:ascii="Arial" w:hAnsi="Arial" w:cs="Arial"/>
          <w:sz w:val="24"/>
          <w:szCs w:val="24"/>
        </w:rPr>
        <w:t xml:space="preserve">I </w:t>
      </w:r>
      <w:r w:rsidRPr="00A13710">
        <w:rPr>
          <w:rFonts w:ascii="Arial" w:hAnsi="Arial" w:cs="Arial"/>
          <w:sz w:val="24"/>
          <w:szCs w:val="24"/>
        </w:rPr>
        <w:t>have no qualms with the legal principles enunciated in the cases</w:t>
      </w:r>
      <w:r w:rsidRPr="00A13710">
        <w:rPr>
          <w:rStyle w:val="FootnoteReference"/>
          <w:rFonts w:ascii="Arial" w:hAnsi="Arial" w:cs="Arial"/>
          <w:sz w:val="24"/>
          <w:szCs w:val="24"/>
        </w:rPr>
        <w:footnoteReference w:id="24"/>
      </w:r>
      <w:r w:rsidRPr="00A13710">
        <w:rPr>
          <w:rFonts w:ascii="Arial" w:hAnsi="Arial" w:cs="Arial"/>
          <w:sz w:val="24"/>
          <w:szCs w:val="24"/>
        </w:rPr>
        <w:t xml:space="preserve"> to </w:t>
      </w:r>
      <w:r w:rsidR="00A13710" w:rsidRPr="00A13710">
        <w:rPr>
          <w:rFonts w:ascii="Arial" w:hAnsi="Arial" w:cs="Arial"/>
          <w:sz w:val="24"/>
          <w:szCs w:val="24"/>
        </w:rPr>
        <w:t>which Mr</w:t>
      </w:r>
      <w:r w:rsidRPr="00A13710">
        <w:rPr>
          <w:rFonts w:ascii="Arial" w:hAnsi="Arial" w:cs="Arial"/>
          <w:sz w:val="24"/>
          <w:szCs w:val="24"/>
        </w:rPr>
        <w:t xml:space="preserve"> </w:t>
      </w:r>
      <w:proofErr w:type="spellStart"/>
      <w:r w:rsidRPr="00A13710">
        <w:rPr>
          <w:rFonts w:ascii="Arial" w:hAnsi="Arial" w:cs="Arial"/>
          <w:sz w:val="24"/>
          <w:szCs w:val="24"/>
        </w:rPr>
        <w:t>Maleka</w:t>
      </w:r>
      <w:proofErr w:type="spellEnd"/>
      <w:r w:rsidRPr="00A13710">
        <w:rPr>
          <w:rFonts w:ascii="Arial" w:hAnsi="Arial" w:cs="Arial"/>
          <w:sz w:val="24"/>
          <w:szCs w:val="24"/>
        </w:rPr>
        <w:t xml:space="preserve"> referred me</w:t>
      </w:r>
      <w:r w:rsidR="00A13710" w:rsidRPr="00A13710">
        <w:rPr>
          <w:rFonts w:ascii="Arial" w:hAnsi="Arial" w:cs="Arial"/>
          <w:sz w:val="24"/>
          <w:szCs w:val="24"/>
        </w:rPr>
        <w:t xml:space="preserve">. I furthermore accept </w:t>
      </w:r>
      <w:r w:rsidR="00467881" w:rsidRPr="00A13710">
        <w:rPr>
          <w:rFonts w:ascii="Arial" w:hAnsi="Arial" w:cs="Arial"/>
          <w:sz w:val="24"/>
          <w:szCs w:val="24"/>
        </w:rPr>
        <w:t>the statement</w:t>
      </w:r>
      <w:r w:rsidR="00A13710" w:rsidRPr="00A13710">
        <w:rPr>
          <w:rFonts w:ascii="Arial" w:hAnsi="Arial" w:cs="Arial"/>
          <w:sz w:val="24"/>
          <w:szCs w:val="24"/>
        </w:rPr>
        <w:t>s</w:t>
      </w:r>
      <w:r w:rsidR="00467881" w:rsidRPr="00A13710">
        <w:rPr>
          <w:rFonts w:ascii="Arial" w:hAnsi="Arial" w:cs="Arial"/>
          <w:sz w:val="24"/>
          <w:szCs w:val="24"/>
        </w:rPr>
        <w:t xml:space="preserve"> that</w:t>
      </w:r>
      <w:r w:rsidR="00A13710" w:rsidRPr="00A13710">
        <w:rPr>
          <w:rFonts w:ascii="Arial" w:hAnsi="Arial" w:cs="Arial"/>
          <w:sz w:val="24"/>
          <w:szCs w:val="24"/>
        </w:rPr>
        <w:t>,</w:t>
      </w:r>
      <w:r w:rsidR="00467881" w:rsidRPr="00A13710">
        <w:rPr>
          <w:rFonts w:ascii="Arial" w:hAnsi="Arial" w:cs="Arial"/>
          <w:sz w:val="24"/>
          <w:szCs w:val="24"/>
        </w:rPr>
        <w:t xml:space="preserve"> </w:t>
      </w:r>
      <w:r w:rsidR="00A13710" w:rsidRPr="00A13710">
        <w:rPr>
          <w:rFonts w:ascii="Arial" w:hAnsi="Arial" w:cs="Arial"/>
          <w:sz w:val="24"/>
          <w:szCs w:val="24"/>
        </w:rPr>
        <w:t xml:space="preserve">the requirement of procedural fairness, which is an incident of natural justice, though relevant to hearings </w:t>
      </w:r>
      <w:r w:rsidR="00A13710" w:rsidRPr="00A13710">
        <w:rPr>
          <w:rFonts w:ascii="Arial" w:hAnsi="Arial" w:cs="Arial"/>
          <w:sz w:val="24"/>
          <w:szCs w:val="24"/>
        </w:rPr>
        <w:lastRenderedPageBreak/>
        <w:t>before tribunals, is not necessarily relevant to</w:t>
      </w:r>
      <w:r w:rsidR="00AF6701">
        <w:rPr>
          <w:rFonts w:ascii="Arial" w:hAnsi="Arial" w:cs="Arial"/>
          <w:sz w:val="24"/>
          <w:szCs w:val="24"/>
        </w:rPr>
        <w:t xml:space="preserve"> every exercise of public power. W</w:t>
      </w:r>
      <w:r w:rsidR="00A13710" w:rsidRPr="00A13710">
        <w:rPr>
          <w:rFonts w:ascii="Arial" w:hAnsi="Arial" w:cs="Arial"/>
          <w:sz w:val="24"/>
          <w:szCs w:val="24"/>
        </w:rPr>
        <w:t xml:space="preserve">hat procedural fairness requires depends on the circumstances of each particular case and that the </w:t>
      </w:r>
      <w:proofErr w:type="spellStart"/>
      <w:r w:rsidR="00A13710" w:rsidRPr="00AF6701">
        <w:rPr>
          <w:rFonts w:ascii="Arial" w:hAnsi="Arial" w:cs="Arial"/>
          <w:i/>
          <w:sz w:val="24"/>
          <w:szCs w:val="24"/>
        </w:rPr>
        <w:t>audi</w:t>
      </w:r>
      <w:proofErr w:type="spellEnd"/>
      <w:r w:rsidR="00A13710" w:rsidRPr="00A13710">
        <w:rPr>
          <w:rFonts w:ascii="Arial" w:hAnsi="Arial" w:cs="Arial"/>
          <w:sz w:val="24"/>
          <w:szCs w:val="24"/>
        </w:rPr>
        <w:t xml:space="preserve"> is not a one size fits all but a flexible principle</w:t>
      </w:r>
      <w:r w:rsidR="00A13710">
        <w:rPr>
          <w:rFonts w:ascii="Arial" w:hAnsi="Arial" w:cs="Arial"/>
          <w:sz w:val="24"/>
          <w:szCs w:val="24"/>
        </w:rPr>
        <w:t xml:space="preserve">, are as a general rule accurate statements of </w:t>
      </w:r>
      <w:r w:rsidR="00075C70">
        <w:rPr>
          <w:rFonts w:ascii="Arial" w:hAnsi="Arial" w:cs="Arial"/>
          <w:sz w:val="24"/>
          <w:szCs w:val="24"/>
        </w:rPr>
        <w:t xml:space="preserve">our </w:t>
      </w:r>
      <w:r w:rsidR="00A13710">
        <w:rPr>
          <w:rFonts w:ascii="Arial" w:hAnsi="Arial" w:cs="Arial"/>
          <w:sz w:val="24"/>
          <w:szCs w:val="24"/>
        </w:rPr>
        <w:t>law.</w:t>
      </w:r>
      <w:r w:rsidR="00467881" w:rsidRPr="00BE76F2">
        <w:rPr>
          <w:rFonts w:ascii="Arial" w:hAnsi="Arial" w:cs="Arial"/>
          <w:sz w:val="24"/>
          <w:szCs w:val="24"/>
        </w:rPr>
        <w:t xml:space="preserve"> But it is so that there are certain requirements that a hearing must comply with for it to be considered a fair hearing. Those requirements were recognised more than a century ago in the English case of </w:t>
      </w:r>
      <w:r w:rsidR="00467881" w:rsidRPr="00BE76F2">
        <w:rPr>
          <w:rFonts w:ascii="Arial" w:hAnsi="Arial" w:cs="Arial"/>
          <w:i/>
          <w:sz w:val="24"/>
          <w:szCs w:val="24"/>
        </w:rPr>
        <w:t>Board of Education v Rice</w:t>
      </w:r>
      <w:r w:rsidR="00BE76F2" w:rsidRPr="00BE76F2">
        <w:rPr>
          <w:rStyle w:val="FootnoteReference"/>
          <w:rFonts w:ascii="Arial" w:hAnsi="Arial" w:cs="Arial"/>
          <w:i/>
          <w:sz w:val="24"/>
          <w:szCs w:val="24"/>
        </w:rPr>
        <w:footnoteReference w:id="25"/>
      </w:r>
      <w:r w:rsidR="00467881" w:rsidRPr="00BE76F2">
        <w:rPr>
          <w:rFonts w:ascii="Arial" w:hAnsi="Arial" w:cs="Arial"/>
          <w:sz w:val="24"/>
          <w:szCs w:val="24"/>
        </w:rPr>
        <w:t xml:space="preserve"> </w:t>
      </w:r>
      <w:r w:rsidR="00BE76F2" w:rsidRPr="00BE76F2">
        <w:rPr>
          <w:rFonts w:ascii="Arial" w:hAnsi="Arial" w:cs="Arial"/>
          <w:sz w:val="24"/>
          <w:szCs w:val="24"/>
        </w:rPr>
        <w:t xml:space="preserve">where </w:t>
      </w:r>
      <w:r w:rsidR="00BE76F2" w:rsidRPr="00BE76F2">
        <w:rPr>
          <w:rFonts w:ascii="Arial" w:hAnsi="Arial" w:cs="Arial"/>
          <w:sz w:val="24"/>
          <w:szCs w:val="24"/>
          <w:shd w:val="clear" w:color="auto" w:fill="FFFFFF"/>
        </w:rPr>
        <w:t xml:space="preserve">Lord </w:t>
      </w:r>
      <w:proofErr w:type="spellStart"/>
      <w:r w:rsidR="00BE76F2" w:rsidRPr="00BE76F2">
        <w:rPr>
          <w:rFonts w:ascii="Arial" w:hAnsi="Arial" w:cs="Arial"/>
          <w:sz w:val="24"/>
          <w:szCs w:val="24"/>
          <w:shd w:val="clear" w:color="auto" w:fill="FFFFFF"/>
        </w:rPr>
        <w:t>Loreburn</w:t>
      </w:r>
      <w:proofErr w:type="spellEnd"/>
      <w:r w:rsidR="00BE76F2" w:rsidRPr="00BE76F2">
        <w:rPr>
          <w:rFonts w:ascii="Arial" w:hAnsi="Arial" w:cs="Arial"/>
          <w:sz w:val="24"/>
          <w:szCs w:val="24"/>
          <w:shd w:val="clear" w:color="auto" w:fill="FFFFFF"/>
        </w:rPr>
        <w:t xml:space="preserve"> LC</w:t>
      </w:r>
      <w:r w:rsidR="00BE76F2">
        <w:rPr>
          <w:rFonts w:ascii="Arial" w:hAnsi="Arial" w:cs="Arial"/>
          <w:sz w:val="24"/>
          <w:szCs w:val="24"/>
        </w:rPr>
        <w:t xml:space="preserve"> said:</w:t>
      </w:r>
    </w:p>
    <w:p w:rsidR="004B01A5" w:rsidRPr="00BE76F2" w:rsidRDefault="004B01A5" w:rsidP="001C1386">
      <w:pPr>
        <w:spacing w:after="0" w:line="360" w:lineRule="auto"/>
        <w:jc w:val="both"/>
        <w:rPr>
          <w:rFonts w:ascii="Arial" w:hAnsi="Arial" w:cs="Arial"/>
        </w:rPr>
      </w:pPr>
    </w:p>
    <w:p w:rsidR="001C1386" w:rsidRPr="00BE76F2" w:rsidRDefault="00BE76F2" w:rsidP="001C1386">
      <w:pPr>
        <w:spacing w:after="0" w:line="360" w:lineRule="auto"/>
        <w:jc w:val="both"/>
        <w:rPr>
          <w:rFonts w:ascii="Arial" w:hAnsi="Arial" w:cs="Arial"/>
          <w:sz w:val="24"/>
          <w:szCs w:val="24"/>
          <w:lang w:val="en-US"/>
        </w:rPr>
      </w:pPr>
      <w:r w:rsidRPr="00BE76F2">
        <w:rPr>
          <w:rFonts w:ascii="Arial" w:hAnsi="Arial" w:cs="Arial"/>
        </w:rPr>
        <w:t>‘</w:t>
      </w:r>
      <w:r w:rsidR="001C1386" w:rsidRPr="00BE76F2">
        <w:rPr>
          <w:rFonts w:ascii="Arial" w:hAnsi="Arial" w:cs="Arial"/>
        </w:rPr>
        <w:t xml:space="preserve">In the present instance, as in many others, what comes for determination is sometimes a matter to be settled by discretion, involving no law. It will, I suppose, usually be of an administrative kind…. In such cases the Board… will have to ascertain the law and also to ascertain the facts. I need not add that in doing either </w:t>
      </w:r>
      <w:r w:rsidR="001C1386" w:rsidRPr="00BE76F2">
        <w:rPr>
          <w:rFonts w:ascii="Arial" w:hAnsi="Arial" w:cs="Arial"/>
          <w:u w:val="single"/>
        </w:rPr>
        <w:t>they must act in good faith and listen fairly to both sides, for doing that is duty lying upon everyone who decides anything.</w:t>
      </w:r>
      <w:r w:rsidR="001C1386" w:rsidRPr="00BE76F2">
        <w:rPr>
          <w:rFonts w:ascii="Arial" w:hAnsi="Arial" w:cs="Arial"/>
        </w:rPr>
        <w:t xml:space="preserve"> But I do</w:t>
      </w:r>
      <w:r w:rsidR="00075C70">
        <w:rPr>
          <w:rFonts w:ascii="Arial" w:hAnsi="Arial" w:cs="Arial"/>
        </w:rPr>
        <w:t xml:space="preserve"> not</w:t>
      </w:r>
      <w:r w:rsidR="001C1386" w:rsidRPr="00BE76F2">
        <w:rPr>
          <w:rFonts w:ascii="Arial" w:hAnsi="Arial" w:cs="Arial"/>
        </w:rPr>
        <w:t xml:space="preserve"> think they are bou</w:t>
      </w:r>
      <w:r w:rsidR="00AF6701">
        <w:rPr>
          <w:rFonts w:ascii="Arial" w:hAnsi="Arial" w:cs="Arial"/>
        </w:rPr>
        <w:t>nd to treat such question as th</w:t>
      </w:r>
      <w:r w:rsidR="001C1386" w:rsidRPr="00BE76F2">
        <w:rPr>
          <w:rFonts w:ascii="Arial" w:hAnsi="Arial" w:cs="Arial"/>
        </w:rPr>
        <w:t>ough it were a tri</w:t>
      </w:r>
      <w:r w:rsidR="00AF6701">
        <w:rPr>
          <w:rFonts w:ascii="Arial" w:hAnsi="Arial" w:cs="Arial"/>
        </w:rPr>
        <w:t>a</w:t>
      </w:r>
      <w:r w:rsidR="001C1386" w:rsidRPr="00BE76F2">
        <w:rPr>
          <w:rFonts w:ascii="Arial" w:hAnsi="Arial" w:cs="Arial"/>
        </w:rPr>
        <w:t xml:space="preserve">l. They have no power to administer an oath, and need not examine witnesses. They can obtain information in any way they think best, </w:t>
      </w:r>
      <w:r w:rsidR="001C1386" w:rsidRPr="00BE76F2">
        <w:rPr>
          <w:rFonts w:ascii="Arial" w:hAnsi="Arial" w:cs="Arial"/>
          <w:u w:val="single"/>
        </w:rPr>
        <w:t>always giving a fair opportunity to those who are parties in the controversy for correcting or contradicting any relevant statement prejudicial to their view</w:t>
      </w:r>
      <w:r>
        <w:rPr>
          <w:rFonts w:ascii="Arial" w:hAnsi="Arial" w:cs="Arial"/>
        </w:rPr>
        <w:t>.</w:t>
      </w:r>
      <w:r w:rsidRPr="00BE76F2">
        <w:rPr>
          <w:rFonts w:ascii="Arial" w:hAnsi="Arial" w:cs="Arial"/>
        </w:rPr>
        <w:t>’</w:t>
      </w:r>
      <w:r w:rsidR="00AD74A3">
        <w:rPr>
          <w:rFonts w:ascii="Arial" w:hAnsi="Arial" w:cs="Arial"/>
        </w:rPr>
        <w:t xml:space="preserve"> (Underlined for emphasis).</w:t>
      </w:r>
    </w:p>
    <w:p w:rsidR="001B729F" w:rsidRDefault="001B729F" w:rsidP="00117C50">
      <w:pPr>
        <w:spacing w:after="0" w:line="360" w:lineRule="auto"/>
        <w:jc w:val="both"/>
        <w:rPr>
          <w:rFonts w:ascii="Arial" w:hAnsi="Arial" w:cs="Arial"/>
          <w:sz w:val="24"/>
          <w:szCs w:val="24"/>
        </w:rPr>
      </w:pPr>
    </w:p>
    <w:p w:rsidR="006A087A" w:rsidRDefault="0098096B" w:rsidP="00117C50">
      <w:pPr>
        <w:spacing w:after="0" w:line="360" w:lineRule="auto"/>
        <w:jc w:val="both"/>
        <w:rPr>
          <w:rFonts w:ascii="Arial" w:hAnsi="Arial" w:cs="Arial"/>
          <w:sz w:val="24"/>
          <w:szCs w:val="24"/>
        </w:rPr>
      </w:pPr>
      <w:r w:rsidRPr="00FA3A06">
        <w:rPr>
          <w:rFonts w:ascii="Arial" w:hAnsi="Arial" w:cs="Arial"/>
          <w:sz w:val="24"/>
          <w:szCs w:val="24"/>
        </w:rPr>
        <w:t>[</w:t>
      </w:r>
      <w:r w:rsidR="001B729F">
        <w:rPr>
          <w:rFonts w:ascii="Arial" w:hAnsi="Arial" w:cs="Arial"/>
          <w:sz w:val="24"/>
          <w:szCs w:val="24"/>
        </w:rPr>
        <w:t>5</w:t>
      </w:r>
      <w:r w:rsidR="00AD74A3">
        <w:rPr>
          <w:rFonts w:ascii="Arial" w:hAnsi="Arial" w:cs="Arial"/>
          <w:sz w:val="24"/>
          <w:szCs w:val="24"/>
        </w:rPr>
        <w:t>1</w:t>
      </w:r>
      <w:r w:rsidRPr="00FA3A06">
        <w:rPr>
          <w:rFonts w:ascii="Arial" w:hAnsi="Arial" w:cs="Arial"/>
          <w:sz w:val="24"/>
          <w:szCs w:val="24"/>
        </w:rPr>
        <w:t>]</w:t>
      </w:r>
      <w:r w:rsidRPr="00FA3A06">
        <w:rPr>
          <w:rFonts w:ascii="Arial" w:hAnsi="Arial" w:cs="Arial"/>
          <w:sz w:val="24"/>
          <w:szCs w:val="24"/>
        </w:rPr>
        <w:tab/>
      </w:r>
      <w:r w:rsidR="001B729F">
        <w:rPr>
          <w:rFonts w:ascii="Arial" w:hAnsi="Arial" w:cs="Arial"/>
          <w:sz w:val="24"/>
          <w:szCs w:val="24"/>
        </w:rPr>
        <w:t xml:space="preserve">In this matter the parties are in agreement that the Minister is an administrative official bringing him within the ambit of Article 18 of the Constitution. </w:t>
      </w:r>
      <w:r w:rsidR="00FE09A0" w:rsidRPr="00FA3A06">
        <w:rPr>
          <w:rFonts w:ascii="Arial" w:hAnsi="Arial" w:cs="Arial"/>
          <w:sz w:val="24"/>
          <w:szCs w:val="24"/>
        </w:rPr>
        <w:t>T</w:t>
      </w:r>
      <w:r w:rsidR="001B729F">
        <w:rPr>
          <w:rFonts w:ascii="Arial" w:hAnsi="Arial" w:cs="Arial"/>
          <w:sz w:val="24"/>
          <w:szCs w:val="24"/>
        </w:rPr>
        <w:t xml:space="preserve">he </w:t>
      </w:r>
      <w:r w:rsidR="006A087A">
        <w:rPr>
          <w:rFonts w:ascii="Arial" w:hAnsi="Arial" w:cs="Arial"/>
          <w:sz w:val="24"/>
          <w:szCs w:val="24"/>
        </w:rPr>
        <w:t>appellant’s</w:t>
      </w:r>
      <w:r w:rsidR="001B729F">
        <w:rPr>
          <w:rFonts w:ascii="Arial" w:hAnsi="Arial" w:cs="Arial"/>
          <w:sz w:val="24"/>
          <w:szCs w:val="24"/>
        </w:rPr>
        <w:t xml:space="preserve"> grievance in this matter is the fact that Mr </w:t>
      </w:r>
      <w:proofErr w:type="spellStart"/>
      <w:r w:rsidR="001B729F">
        <w:rPr>
          <w:rFonts w:ascii="Arial" w:hAnsi="Arial" w:cs="Arial"/>
          <w:sz w:val="24"/>
          <w:szCs w:val="24"/>
        </w:rPr>
        <w:t>Gaweseb</w:t>
      </w:r>
      <w:proofErr w:type="spellEnd"/>
      <w:r w:rsidR="001B729F">
        <w:rPr>
          <w:rFonts w:ascii="Arial" w:hAnsi="Arial" w:cs="Arial"/>
          <w:sz w:val="24"/>
          <w:szCs w:val="24"/>
        </w:rPr>
        <w:t xml:space="preserve"> was informed and invited to the appeal hearing and he personally </w:t>
      </w:r>
      <w:r w:rsidR="006A087A">
        <w:rPr>
          <w:rFonts w:ascii="Arial" w:hAnsi="Arial" w:cs="Arial"/>
          <w:sz w:val="24"/>
          <w:szCs w:val="24"/>
        </w:rPr>
        <w:t>appeared and in addition t</w:t>
      </w:r>
      <w:r w:rsidR="00F52258">
        <w:rPr>
          <w:rFonts w:ascii="Arial" w:hAnsi="Arial" w:cs="Arial"/>
          <w:sz w:val="24"/>
          <w:szCs w:val="24"/>
        </w:rPr>
        <w:t xml:space="preserve">o the written appeal submission, </w:t>
      </w:r>
      <w:r w:rsidR="006A087A">
        <w:rPr>
          <w:rFonts w:ascii="Arial" w:hAnsi="Arial" w:cs="Arial"/>
          <w:sz w:val="24"/>
          <w:szCs w:val="24"/>
        </w:rPr>
        <w:t xml:space="preserve">made oral submission to the Minister, whilst it (the appellant) was not accorded the same privilege. </w:t>
      </w:r>
    </w:p>
    <w:p w:rsidR="006A087A" w:rsidRDefault="006A087A" w:rsidP="00117C50">
      <w:pPr>
        <w:spacing w:after="0" w:line="360" w:lineRule="auto"/>
        <w:jc w:val="both"/>
        <w:rPr>
          <w:rFonts w:ascii="Arial" w:hAnsi="Arial" w:cs="Arial"/>
          <w:sz w:val="24"/>
          <w:szCs w:val="24"/>
        </w:rPr>
      </w:pPr>
    </w:p>
    <w:p w:rsidR="00A23E67" w:rsidRDefault="006A087A" w:rsidP="00117C50">
      <w:pPr>
        <w:spacing w:after="0" w:line="360" w:lineRule="auto"/>
        <w:jc w:val="both"/>
        <w:rPr>
          <w:rFonts w:ascii="Arial" w:hAnsi="Arial" w:cs="Arial"/>
          <w:sz w:val="24"/>
          <w:szCs w:val="24"/>
        </w:rPr>
      </w:pPr>
      <w:r>
        <w:rPr>
          <w:rFonts w:ascii="Arial" w:hAnsi="Arial" w:cs="Arial"/>
          <w:sz w:val="24"/>
          <w:szCs w:val="24"/>
        </w:rPr>
        <w:t>[</w:t>
      </w:r>
      <w:r w:rsidRPr="006A087A">
        <w:rPr>
          <w:rFonts w:ascii="Arial" w:hAnsi="Arial" w:cs="Arial"/>
          <w:sz w:val="24"/>
          <w:szCs w:val="24"/>
        </w:rPr>
        <w:t>5</w:t>
      </w:r>
      <w:r w:rsidR="00AD74A3">
        <w:rPr>
          <w:rFonts w:ascii="Arial" w:hAnsi="Arial" w:cs="Arial"/>
          <w:sz w:val="24"/>
          <w:szCs w:val="24"/>
        </w:rPr>
        <w:t>2</w:t>
      </w:r>
      <w:r w:rsidRPr="006A087A">
        <w:rPr>
          <w:rFonts w:ascii="Arial" w:hAnsi="Arial" w:cs="Arial"/>
          <w:sz w:val="24"/>
          <w:szCs w:val="24"/>
        </w:rPr>
        <w:t>]</w:t>
      </w:r>
      <w:r w:rsidRPr="006A087A">
        <w:rPr>
          <w:rFonts w:ascii="Arial" w:hAnsi="Arial" w:cs="Arial"/>
          <w:sz w:val="24"/>
          <w:szCs w:val="24"/>
        </w:rPr>
        <w:tab/>
        <w:t xml:space="preserve">Both Article 18 and the common law imposes a duty upon the Minister to act fairly, I accept that the duty to act fairly </w:t>
      </w:r>
      <w:r w:rsidR="00D245FD">
        <w:rPr>
          <w:rFonts w:ascii="Arial" w:hAnsi="Arial" w:cs="Arial"/>
          <w:sz w:val="24"/>
          <w:szCs w:val="24"/>
        </w:rPr>
        <w:t>does</w:t>
      </w:r>
      <w:r w:rsidR="00FE09A0" w:rsidRPr="006A087A">
        <w:rPr>
          <w:rFonts w:ascii="Arial" w:hAnsi="Arial" w:cs="Arial"/>
          <w:sz w:val="24"/>
          <w:szCs w:val="24"/>
        </w:rPr>
        <w:t xml:space="preserve"> not require</w:t>
      </w:r>
      <w:r w:rsidRPr="006A087A">
        <w:rPr>
          <w:rFonts w:ascii="Arial" w:hAnsi="Arial" w:cs="Arial"/>
          <w:sz w:val="24"/>
          <w:szCs w:val="24"/>
        </w:rPr>
        <w:t xml:space="preserve"> of the Minister</w:t>
      </w:r>
      <w:r w:rsidR="00FE09A0" w:rsidRPr="006A087A">
        <w:rPr>
          <w:rFonts w:ascii="Arial" w:hAnsi="Arial" w:cs="Arial"/>
          <w:sz w:val="24"/>
          <w:szCs w:val="24"/>
        </w:rPr>
        <w:t xml:space="preserve"> to observe the strict procedures of courts of law, however </w:t>
      </w:r>
      <w:r w:rsidR="00D245FD">
        <w:rPr>
          <w:rFonts w:ascii="Arial" w:hAnsi="Arial" w:cs="Arial"/>
          <w:sz w:val="24"/>
          <w:szCs w:val="24"/>
        </w:rPr>
        <w:t xml:space="preserve">he has a duty to </w:t>
      </w:r>
      <w:r w:rsidR="00FE09A0" w:rsidRPr="006A087A">
        <w:rPr>
          <w:rFonts w:ascii="Arial" w:hAnsi="Arial" w:cs="Arial"/>
          <w:sz w:val="24"/>
          <w:szCs w:val="24"/>
        </w:rPr>
        <w:t xml:space="preserve">observe the principles of fair-play, regardless of the procedures </w:t>
      </w:r>
      <w:r w:rsidR="00D245FD">
        <w:rPr>
          <w:rFonts w:ascii="Arial" w:hAnsi="Arial" w:cs="Arial"/>
          <w:sz w:val="24"/>
          <w:szCs w:val="24"/>
        </w:rPr>
        <w:t>that he</w:t>
      </w:r>
      <w:r w:rsidR="00FE09A0" w:rsidRPr="006A087A">
        <w:rPr>
          <w:rFonts w:ascii="Arial" w:hAnsi="Arial" w:cs="Arial"/>
          <w:sz w:val="24"/>
          <w:szCs w:val="24"/>
        </w:rPr>
        <w:t xml:space="preserve"> employ</w:t>
      </w:r>
      <w:r w:rsidR="00D245FD">
        <w:rPr>
          <w:rFonts w:ascii="Arial" w:hAnsi="Arial" w:cs="Arial"/>
          <w:sz w:val="24"/>
          <w:szCs w:val="24"/>
        </w:rPr>
        <w:t>s</w:t>
      </w:r>
      <w:r w:rsidR="00FE09A0" w:rsidRPr="006A087A">
        <w:rPr>
          <w:rFonts w:ascii="Arial" w:hAnsi="Arial" w:cs="Arial"/>
          <w:sz w:val="24"/>
          <w:szCs w:val="24"/>
        </w:rPr>
        <w:t>.</w:t>
      </w:r>
      <w:r w:rsidR="00FE09A0" w:rsidRPr="006A087A">
        <w:rPr>
          <w:rStyle w:val="FootnoteReference"/>
          <w:rFonts w:ascii="Arial" w:hAnsi="Arial" w:cs="Arial"/>
          <w:sz w:val="24"/>
          <w:szCs w:val="24"/>
        </w:rPr>
        <w:footnoteReference w:id="26"/>
      </w:r>
      <w:r w:rsidR="00FE09A0" w:rsidRPr="006A087A">
        <w:rPr>
          <w:rFonts w:ascii="Arial" w:hAnsi="Arial" w:cs="Arial"/>
          <w:sz w:val="24"/>
          <w:szCs w:val="24"/>
        </w:rPr>
        <w:t xml:space="preserve"> </w:t>
      </w:r>
      <w:r w:rsidRPr="006A087A">
        <w:rPr>
          <w:rFonts w:ascii="Arial" w:hAnsi="Arial" w:cs="Arial"/>
          <w:sz w:val="24"/>
          <w:szCs w:val="24"/>
        </w:rPr>
        <w:t>While it cannot be said that the Minister did not a</w:t>
      </w:r>
      <w:r w:rsidR="00F52258">
        <w:rPr>
          <w:rFonts w:ascii="Arial" w:hAnsi="Arial" w:cs="Arial"/>
          <w:sz w:val="24"/>
          <w:szCs w:val="24"/>
        </w:rPr>
        <w:t>ct in good faith in this matter, can it</w:t>
      </w:r>
      <w:r w:rsidRPr="006A087A">
        <w:rPr>
          <w:rFonts w:ascii="Arial" w:hAnsi="Arial" w:cs="Arial"/>
          <w:sz w:val="24"/>
          <w:szCs w:val="24"/>
        </w:rPr>
        <w:t xml:space="preserve"> be said </w:t>
      </w:r>
      <w:r>
        <w:rPr>
          <w:rFonts w:ascii="Arial" w:hAnsi="Arial" w:cs="Arial"/>
          <w:sz w:val="24"/>
          <w:szCs w:val="24"/>
        </w:rPr>
        <w:t>that the Minister listen</w:t>
      </w:r>
      <w:r w:rsidR="00F52258">
        <w:rPr>
          <w:rFonts w:ascii="Arial" w:hAnsi="Arial" w:cs="Arial"/>
          <w:sz w:val="24"/>
          <w:szCs w:val="24"/>
        </w:rPr>
        <w:t>ed</w:t>
      </w:r>
      <w:r>
        <w:rPr>
          <w:rFonts w:ascii="Arial" w:hAnsi="Arial" w:cs="Arial"/>
          <w:sz w:val="24"/>
          <w:szCs w:val="24"/>
        </w:rPr>
        <w:t xml:space="preserve"> fairly</w:t>
      </w:r>
      <w:r w:rsidR="00D245FD" w:rsidRPr="00D245FD">
        <w:rPr>
          <w:rFonts w:ascii="Arial" w:hAnsi="Arial" w:cs="Arial"/>
          <w:sz w:val="24"/>
          <w:szCs w:val="24"/>
        </w:rPr>
        <w:t xml:space="preserve"> </w:t>
      </w:r>
      <w:r w:rsidR="00D245FD">
        <w:rPr>
          <w:rFonts w:ascii="Arial" w:hAnsi="Arial" w:cs="Arial"/>
          <w:sz w:val="24"/>
          <w:szCs w:val="24"/>
        </w:rPr>
        <w:t xml:space="preserve">to the </w:t>
      </w:r>
      <w:r w:rsidR="00D245FD">
        <w:rPr>
          <w:rFonts w:ascii="Arial" w:hAnsi="Arial" w:cs="Arial"/>
          <w:sz w:val="24"/>
          <w:szCs w:val="24"/>
        </w:rPr>
        <w:lastRenderedPageBreak/>
        <w:t xml:space="preserve">appellant and to Mr </w:t>
      </w:r>
      <w:proofErr w:type="spellStart"/>
      <w:r w:rsidR="00D245FD">
        <w:rPr>
          <w:rFonts w:ascii="Arial" w:hAnsi="Arial" w:cs="Arial"/>
          <w:sz w:val="24"/>
          <w:szCs w:val="24"/>
        </w:rPr>
        <w:t>Gaweseb</w:t>
      </w:r>
      <w:proofErr w:type="spellEnd"/>
      <w:r>
        <w:rPr>
          <w:rFonts w:ascii="Arial" w:hAnsi="Arial" w:cs="Arial"/>
          <w:sz w:val="24"/>
          <w:szCs w:val="24"/>
        </w:rPr>
        <w:t xml:space="preserve"> (when one party, Mr </w:t>
      </w:r>
      <w:proofErr w:type="spellStart"/>
      <w:r>
        <w:rPr>
          <w:rFonts w:ascii="Arial" w:hAnsi="Arial" w:cs="Arial"/>
          <w:sz w:val="24"/>
          <w:szCs w:val="24"/>
        </w:rPr>
        <w:t>Gaweseb</w:t>
      </w:r>
      <w:proofErr w:type="spellEnd"/>
      <w:r w:rsidR="00D245FD">
        <w:rPr>
          <w:rFonts w:ascii="Arial" w:hAnsi="Arial" w:cs="Arial"/>
          <w:sz w:val="24"/>
          <w:szCs w:val="24"/>
        </w:rPr>
        <w:t>,</w:t>
      </w:r>
      <w:r>
        <w:rPr>
          <w:rFonts w:ascii="Arial" w:hAnsi="Arial" w:cs="Arial"/>
          <w:sz w:val="24"/>
          <w:szCs w:val="24"/>
        </w:rPr>
        <w:t xml:space="preserve"> was given an opportunity to </w:t>
      </w:r>
      <w:r w:rsidR="00D245FD">
        <w:rPr>
          <w:rFonts w:ascii="Arial" w:hAnsi="Arial" w:cs="Arial"/>
          <w:sz w:val="24"/>
          <w:szCs w:val="24"/>
        </w:rPr>
        <w:t>make</w:t>
      </w:r>
      <w:r>
        <w:rPr>
          <w:rFonts w:ascii="Arial" w:hAnsi="Arial" w:cs="Arial"/>
          <w:sz w:val="24"/>
          <w:szCs w:val="24"/>
        </w:rPr>
        <w:t xml:space="preserve"> written and ora</w:t>
      </w:r>
      <w:r w:rsidR="00D245FD">
        <w:rPr>
          <w:rFonts w:ascii="Arial" w:hAnsi="Arial" w:cs="Arial"/>
          <w:sz w:val="24"/>
          <w:szCs w:val="24"/>
        </w:rPr>
        <w:t>l submissions while the other party, the appellant, was only given the opportunity</w:t>
      </w:r>
      <w:r w:rsidR="00F52258">
        <w:rPr>
          <w:rFonts w:ascii="Arial" w:hAnsi="Arial" w:cs="Arial"/>
          <w:sz w:val="24"/>
          <w:szCs w:val="24"/>
        </w:rPr>
        <w:t xml:space="preserve"> to make written presentations)?</w:t>
      </w:r>
      <w:r>
        <w:rPr>
          <w:rFonts w:ascii="Arial" w:hAnsi="Arial" w:cs="Arial"/>
          <w:sz w:val="24"/>
          <w:szCs w:val="24"/>
        </w:rPr>
        <w:t xml:space="preserve"> Can it further be said </w:t>
      </w:r>
      <w:r w:rsidRPr="006A087A">
        <w:rPr>
          <w:rFonts w:ascii="Arial" w:hAnsi="Arial" w:cs="Arial"/>
          <w:sz w:val="24"/>
          <w:szCs w:val="24"/>
        </w:rPr>
        <w:t xml:space="preserve">that </w:t>
      </w:r>
      <w:r w:rsidRPr="00D245FD">
        <w:rPr>
          <w:rFonts w:ascii="Arial" w:hAnsi="Arial" w:cs="Arial"/>
          <w:sz w:val="24"/>
          <w:szCs w:val="24"/>
        </w:rPr>
        <w:t xml:space="preserve">the Minister gave a fair opportunity to </w:t>
      </w:r>
      <w:r w:rsidR="00D245FD">
        <w:rPr>
          <w:rFonts w:ascii="Arial" w:hAnsi="Arial" w:cs="Arial"/>
          <w:sz w:val="24"/>
          <w:szCs w:val="24"/>
        </w:rPr>
        <w:t xml:space="preserve">the appellant to </w:t>
      </w:r>
      <w:r w:rsidRPr="00D245FD">
        <w:rPr>
          <w:rFonts w:ascii="Arial" w:hAnsi="Arial" w:cs="Arial"/>
          <w:sz w:val="24"/>
          <w:szCs w:val="24"/>
        </w:rPr>
        <w:t>correct or contradict any rel</w:t>
      </w:r>
      <w:r w:rsidR="00D245FD">
        <w:rPr>
          <w:rFonts w:ascii="Arial" w:hAnsi="Arial" w:cs="Arial"/>
          <w:sz w:val="24"/>
          <w:szCs w:val="24"/>
        </w:rPr>
        <w:t>evant statement prejudicial to its</w:t>
      </w:r>
      <w:r w:rsidRPr="00D245FD">
        <w:rPr>
          <w:rFonts w:ascii="Arial" w:hAnsi="Arial" w:cs="Arial"/>
          <w:sz w:val="24"/>
          <w:szCs w:val="24"/>
        </w:rPr>
        <w:t xml:space="preserve"> </w:t>
      </w:r>
      <w:r w:rsidR="00D245FD" w:rsidRPr="00D245FD">
        <w:rPr>
          <w:rFonts w:ascii="Arial" w:hAnsi="Arial" w:cs="Arial"/>
          <w:sz w:val="24"/>
          <w:szCs w:val="24"/>
        </w:rPr>
        <w:t>view,</w:t>
      </w:r>
      <w:r w:rsidRPr="006A087A">
        <w:rPr>
          <w:rFonts w:ascii="Arial" w:hAnsi="Arial" w:cs="Arial"/>
          <w:sz w:val="24"/>
          <w:szCs w:val="24"/>
        </w:rPr>
        <w:t xml:space="preserve"> </w:t>
      </w:r>
      <w:r w:rsidR="00D245FD">
        <w:rPr>
          <w:rFonts w:ascii="Arial" w:hAnsi="Arial" w:cs="Arial"/>
          <w:sz w:val="24"/>
          <w:szCs w:val="24"/>
        </w:rPr>
        <w:t xml:space="preserve">when the appellant was not present to hear what </w:t>
      </w:r>
      <w:proofErr w:type="spellStart"/>
      <w:r w:rsidR="00D245FD">
        <w:rPr>
          <w:rFonts w:ascii="Arial" w:hAnsi="Arial" w:cs="Arial"/>
          <w:sz w:val="24"/>
          <w:szCs w:val="24"/>
        </w:rPr>
        <w:t>Gaweseb</w:t>
      </w:r>
      <w:proofErr w:type="spellEnd"/>
      <w:r w:rsidR="00D245FD">
        <w:rPr>
          <w:rFonts w:ascii="Arial" w:hAnsi="Arial" w:cs="Arial"/>
          <w:sz w:val="24"/>
          <w:szCs w:val="24"/>
        </w:rPr>
        <w:t xml:space="preserve">, had, in addition to what he wrote, to say? </w:t>
      </w:r>
    </w:p>
    <w:p w:rsidR="00A23E67" w:rsidRDefault="00A23E67" w:rsidP="00117C50">
      <w:pPr>
        <w:spacing w:after="0" w:line="360" w:lineRule="auto"/>
        <w:jc w:val="both"/>
        <w:rPr>
          <w:rFonts w:ascii="Arial" w:hAnsi="Arial" w:cs="Arial"/>
          <w:sz w:val="24"/>
          <w:szCs w:val="24"/>
        </w:rPr>
      </w:pPr>
    </w:p>
    <w:p w:rsidR="00A62866" w:rsidRDefault="00A23E67" w:rsidP="005A3A49">
      <w:pPr>
        <w:pStyle w:val="Heading1"/>
        <w:numPr>
          <w:ilvl w:val="0"/>
          <w:numId w:val="0"/>
        </w:numPr>
        <w:rPr>
          <w:color w:val="444444"/>
          <w:lang w:val="en-US"/>
        </w:rPr>
      </w:pPr>
      <w:r w:rsidRPr="00A62866">
        <w:t>[5</w:t>
      </w:r>
      <w:r w:rsidR="00AD74A3">
        <w:t>3</w:t>
      </w:r>
      <w:r w:rsidRPr="00A62866">
        <w:t>]</w:t>
      </w:r>
      <w:r w:rsidRPr="00A62866">
        <w:tab/>
      </w:r>
      <w:r w:rsidR="00D245FD" w:rsidRPr="00A62866">
        <w:t>In my view</w:t>
      </w:r>
      <w:r w:rsidR="00F52258">
        <w:t>,</w:t>
      </w:r>
      <w:r w:rsidR="00D245FD" w:rsidRPr="00A62866">
        <w:t xml:space="preserve"> even if the </w:t>
      </w:r>
      <w:proofErr w:type="spellStart"/>
      <w:r w:rsidR="00D245FD" w:rsidRPr="00A62866">
        <w:rPr>
          <w:i/>
        </w:rPr>
        <w:t>audi</w:t>
      </w:r>
      <w:proofErr w:type="spellEnd"/>
      <w:r w:rsidR="00D245FD" w:rsidRPr="00A62866">
        <w:rPr>
          <w:i/>
        </w:rPr>
        <w:t xml:space="preserve"> </w:t>
      </w:r>
      <w:proofErr w:type="spellStart"/>
      <w:r w:rsidR="00E26507" w:rsidRPr="00A62866">
        <w:rPr>
          <w:i/>
        </w:rPr>
        <w:t>alter</w:t>
      </w:r>
      <w:r w:rsidR="00E26507">
        <w:rPr>
          <w:i/>
        </w:rPr>
        <w:t>a</w:t>
      </w:r>
      <w:r w:rsidR="00E26507" w:rsidRPr="00A62866">
        <w:rPr>
          <w:i/>
        </w:rPr>
        <w:t>m</w:t>
      </w:r>
      <w:proofErr w:type="spellEnd"/>
      <w:r w:rsidR="00D245FD" w:rsidRPr="00A62866">
        <w:rPr>
          <w:i/>
        </w:rPr>
        <w:t xml:space="preserve"> </w:t>
      </w:r>
      <w:proofErr w:type="spellStart"/>
      <w:r w:rsidR="00D245FD" w:rsidRPr="00A62866">
        <w:rPr>
          <w:i/>
        </w:rPr>
        <w:t>partem</w:t>
      </w:r>
      <w:proofErr w:type="spellEnd"/>
      <w:r w:rsidR="00D245FD" w:rsidRPr="00A62866">
        <w:t xml:space="preserve"> rule is flexible and not a</w:t>
      </w:r>
      <w:r w:rsidR="00F52258">
        <w:t xml:space="preserve"> </w:t>
      </w:r>
      <w:r w:rsidR="00A62866">
        <w:t>‘</w:t>
      </w:r>
      <w:r w:rsidR="00D245FD" w:rsidRPr="00A62866">
        <w:t xml:space="preserve">one </w:t>
      </w:r>
      <w:r w:rsidR="00F52258">
        <w:t xml:space="preserve">size </w:t>
      </w:r>
      <w:r w:rsidR="00D245FD" w:rsidRPr="00A62866">
        <w:t>fit</w:t>
      </w:r>
      <w:r w:rsidR="00F52258">
        <w:t>s</w:t>
      </w:r>
      <w:r w:rsidR="00D245FD" w:rsidRPr="00A62866">
        <w:t xml:space="preserve"> all</w:t>
      </w:r>
      <w:r w:rsidR="00A62866">
        <w:t>’</w:t>
      </w:r>
      <w:r w:rsidR="00D245FD" w:rsidRPr="00A62866">
        <w:t xml:space="preserve"> rule</w:t>
      </w:r>
      <w:r w:rsidR="00F52258">
        <w:t>,</w:t>
      </w:r>
      <w:r w:rsidR="00D245FD" w:rsidRPr="00A62866">
        <w:t xml:space="preserve"> the Minister failed in his duty to listen fairly to both the appellant and Mr </w:t>
      </w:r>
      <w:proofErr w:type="spellStart"/>
      <w:r w:rsidR="00D245FD" w:rsidRPr="00A62866">
        <w:t>Gaweseb</w:t>
      </w:r>
      <w:proofErr w:type="spellEnd"/>
      <w:r w:rsidR="00A62866">
        <w:t>, he furthermore failed to give the appellant a fair opportunity to correct or contradict statements that are prejudicial to its views.</w:t>
      </w:r>
      <w:r w:rsidRPr="00A62866">
        <w:t xml:space="preserve"> The failure to listen fairly to both the appellant and Mr </w:t>
      </w:r>
      <w:proofErr w:type="spellStart"/>
      <w:r w:rsidRPr="00A62866">
        <w:t>Gaweseb</w:t>
      </w:r>
      <w:proofErr w:type="spellEnd"/>
      <w:r w:rsidRPr="00A62866">
        <w:t xml:space="preserve"> is fatal to the procedural fairness of the hearing.</w:t>
      </w:r>
      <w:r w:rsidR="00A62866">
        <w:t xml:space="preserve"> In the matter of </w:t>
      </w:r>
      <w:r w:rsidR="00A62866" w:rsidRPr="00A62866">
        <w:rPr>
          <w:i/>
        </w:rPr>
        <w:t>Swaziland Federation of Trade Unions v President of the Industrial Court of Swaziland and Another</w:t>
      </w:r>
      <w:r w:rsidR="00A62866">
        <w:rPr>
          <w:rStyle w:val="FootnoteReference"/>
          <w:i/>
        </w:rPr>
        <w:footnoteReference w:id="27"/>
      </w:r>
      <w:r w:rsidR="00A62866" w:rsidRPr="00A62866">
        <w:rPr>
          <w:i/>
        </w:rPr>
        <w:t xml:space="preserve"> </w:t>
      </w:r>
    </w:p>
    <w:p w:rsidR="00A62866" w:rsidRPr="00A62866" w:rsidRDefault="00A62866" w:rsidP="00F52258">
      <w:pPr>
        <w:pStyle w:val="NormalWeb"/>
        <w:shd w:val="clear" w:color="auto" w:fill="FFFFFF" w:themeFill="background1"/>
        <w:spacing w:before="0" w:beforeAutospacing="0" w:after="0" w:afterAutospacing="0" w:line="360" w:lineRule="auto"/>
        <w:jc w:val="both"/>
        <w:rPr>
          <w:rFonts w:ascii="Arial" w:hAnsi="Arial" w:cs="Arial"/>
        </w:rPr>
      </w:pPr>
      <w:r>
        <w:rPr>
          <w:rFonts w:ascii="Arial" w:hAnsi="Arial" w:cs="Arial"/>
        </w:rPr>
        <w:t xml:space="preserve">The </w:t>
      </w:r>
      <w:r w:rsidR="005A3A49">
        <w:rPr>
          <w:rFonts w:ascii="Arial" w:hAnsi="Arial" w:cs="Arial"/>
        </w:rPr>
        <w:t>Swaziland Court of Appeal held that ‘</w:t>
      </w:r>
      <w:r w:rsidRPr="00A62866">
        <w:rPr>
          <w:rFonts w:ascii="Arial" w:hAnsi="Arial" w:cs="Arial"/>
        </w:rPr>
        <w:t xml:space="preserve">A clear violation of natural justice will, </w:t>
      </w:r>
      <w:r w:rsidRPr="005A3A49">
        <w:rPr>
          <w:rFonts w:ascii="Arial" w:hAnsi="Arial" w:cs="Arial"/>
          <w:i/>
          <w:u w:val="single"/>
        </w:rPr>
        <w:t>in every instance</w:t>
      </w:r>
      <w:r w:rsidRPr="00A62866">
        <w:rPr>
          <w:rFonts w:ascii="Arial" w:hAnsi="Arial" w:cs="Arial"/>
        </w:rPr>
        <w:t>, vitiate an order and no room for judicial discretion as to whether to set it aside can, in such instances, exist.</w:t>
      </w:r>
      <w:r w:rsidR="005A3A49">
        <w:rPr>
          <w:rFonts w:ascii="Arial" w:hAnsi="Arial" w:cs="Arial"/>
        </w:rPr>
        <w:t xml:space="preserve">’ </w:t>
      </w:r>
      <w:r w:rsidRPr="00A62866">
        <w:rPr>
          <w:rFonts w:ascii="Arial" w:hAnsi="Arial" w:cs="Arial"/>
        </w:rPr>
        <w:t>Baxter</w:t>
      </w:r>
      <w:r w:rsidR="005A3A49">
        <w:rPr>
          <w:rStyle w:val="FootnoteReference"/>
          <w:rFonts w:ascii="Arial" w:hAnsi="Arial" w:cs="Arial"/>
        </w:rPr>
        <w:footnoteReference w:id="28"/>
      </w:r>
      <w:r w:rsidRPr="00A62866">
        <w:rPr>
          <w:rFonts w:ascii="Arial" w:hAnsi="Arial" w:cs="Arial"/>
        </w:rPr>
        <w:t xml:space="preserve"> puts the position clearly</w:t>
      </w:r>
      <w:r w:rsidR="00AD74A3">
        <w:rPr>
          <w:rFonts w:ascii="Arial" w:hAnsi="Arial" w:cs="Arial"/>
        </w:rPr>
        <w:t>,</w:t>
      </w:r>
      <w:r w:rsidR="005A3A49">
        <w:rPr>
          <w:rFonts w:ascii="Arial" w:hAnsi="Arial" w:cs="Arial"/>
        </w:rPr>
        <w:t xml:space="preserve"> he </w:t>
      </w:r>
      <w:r w:rsidR="005A3A49" w:rsidRPr="00A62866">
        <w:rPr>
          <w:rFonts w:ascii="Arial" w:hAnsi="Arial" w:cs="Arial"/>
        </w:rPr>
        <w:t>says</w:t>
      </w:r>
      <w:r w:rsidRPr="00A62866">
        <w:rPr>
          <w:rFonts w:ascii="Arial" w:hAnsi="Arial" w:cs="Arial"/>
        </w:rPr>
        <w:t>:</w:t>
      </w:r>
    </w:p>
    <w:p w:rsidR="00A62866" w:rsidRPr="00A62866" w:rsidRDefault="00A62866" w:rsidP="00F52258">
      <w:pPr>
        <w:shd w:val="clear" w:color="auto" w:fill="FFFFFF" w:themeFill="background1"/>
        <w:spacing w:after="0" w:line="360" w:lineRule="auto"/>
        <w:jc w:val="both"/>
        <w:rPr>
          <w:rFonts w:ascii="Arial" w:eastAsia="Times New Roman" w:hAnsi="Arial" w:cs="Arial"/>
          <w:sz w:val="24"/>
          <w:szCs w:val="24"/>
          <w:lang w:val="en-US"/>
        </w:rPr>
      </w:pPr>
    </w:p>
    <w:p w:rsidR="005A3A49" w:rsidRDefault="005A3A49" w:rsidP="00F52258">
      <w:pPr>
        <w:shd w:val="clear" w:color="auto" w:fill="FFFFFF" w:themeFill="background1"/>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A62866" w:rsidRPr="00A62866">
        <w:rPr>
          <w:rFonts w:ascii="Arial" w:eastAsia="Times New Roman" w:hAnsi="Arial" w:cs="Arial"/>
          <w:lang w:val="en-US"/>
        </w:rPr>
        <w:t>The principles of natural justice are considered to be so important that they are enforced by the Courts as a matter of policy, irrespective of the merits of the particular case in question. Being-fundamental principles of good administration their enforcement serves as a lesson for future administrative action. But more than that, and whatever the merits of any particular case, it is a denial of justice in itself for natural justice to be ignored</w:t>
      </w:r>
      <w:r w:rsidR="00A62866" w:rsidRPr="00A62866">
        <w:rPr>
          <w:rFonts w:ascii="Arial" w:eastAsia="Times New Roman" w:hAnsi="Arial" w:cs="Arial"/>
          <w:sz w:val="24"/>
          <w:szCs w:val="24"/>
          <w:lang w:val="en-US"/>
        </w:rPr>
        <w:t xml:space="preserve">. </w:t>
      </w:r>
    </w:p>
    <w:p w:rsidR="005A3A49" w:rsidRDefault="005A3A49" w:rsidP="00F52258">
      <w:pPr>
        <w:shd w:val="clear" w:color="auto" w:fill="FFFFFF" w:themeFill="background1"/>
        <w:spacing w:after="0" w:line="360" w:lineRule="auto"/>
        <w:jc w:val="both"/>
        <w:rPr>
          <w:rFonts w:ascii="Arial" w:eastAsia="Times New Roman" w:hAnsi="Arial" w:cs="Arial"/>
          <w:sz w:val="24"/>
          <w:szCs w:val="24"/>
          <w:lang w:val="en-US"/>
        </w:rPr>
      </w:pPr>
    </w:p>
    <w:p w:rsidR="00A62866" w:rsidRPr="00A62866" w:rsidRDefault="005A3A49" w:rsidP="00F52258">
      <w:pPr>
        <w:shd w:val="clear" w:color="auto" w:fill="FFFFFF" w:themeFill="background1"/>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Pr="003B032E">
        <w:rPr>
          <w:rFonts w:ascii="Arial" w:eastAsia="Times New Roman" w:hAnsi="Arial" w:cs="Arial"/>
          <w:sz w:val="24"/>
          <w:szCs w:val="24"/>
          <w:lang w:val="en-US"/>
        </w:rPr>
        <w:t>5</w:t>
      </w:r>
      <w:r w:rsidR="00AD74A3">
        <w:rPr>
          <w:rFonts w:ascii="Arial" w:eastAsia="Times New Roman" w:hAnsi="Arial" w:cs="Arial"/>
          <w:sz w:val="24"/>
          <w:szCs w:val="24"/>
          <w:lang w:val="en-US"/>
        </w:rPr>
        <w:t>4</w:t>
      </w:r>
      <w:r w:rsidRPr="003B032E">
        <w:rPr>
          <w:rFonts w:ascii="Arial" w:eastAsia="Times New Roman" w:hAnsi="Arial" w:cs="Arial"/>
          <w:sz w:val="24"/>
          <w:szCs w:val="24"/>
          <w:lang w:val="en-US"/>
        </w:rPr>
        <w:t>]</w:t>
      </w:r>
      <w:r w:rsidRPr="003B032E">
        <w:rPr>
          <w:rFonts w:ascii="Arial" w:eastAsia="Times New Roman" w:hAnsi="Arial" w:cs="Arial"/>
          <w:sz w:val="24"/>
          <w:szCs w:val="24"/>
          <w:lang w:val="en-US"/>
        </w:rPr>
        <w:tab/>
      </w:r>
      <w:r w:rsidR="00A62866" w:rsidRPr="00A62866">
        <w:rPr>
          <w:rFonts w:ascii="Arial" w:eastAsia="Times New Roman" w:hAnsi="Arial" w:cs="Arial"/>
          <w:sz w:val="24"/>
          <w:szCs w:val="24"/>
          <w:lang w:val="en-US"/>
        </w:rPr>
        <w:t xml:space="preserve">The policy of the </w:t>
      </w:r>
      <w:r w:rsidRPr="003B032E">
        <w:rPr>
          <w:rFonts w:ascii="Arial" w:eastAsia="Times New Roman" w:hAnsi="Arial" w:cs="Arial"/>
          <w:sz w:val="24"/>
          <w:szCs w:val="24"/>
          <w:lang w:val="en-US"/>
        </w:rPr>
        <w:t xml:space="preserve">English </w:t>
      </w:r>
      <w:r w:rsidR="00A62866" w:rsidRPr="00A62866">
        <w:rPr>
          <w:rFonts w:ascii="Arial" w:eastAsia="Times New Roman" w:hAnsi="Arial" w:cs="Arial"/>
          <w:sz w:val="24"/>
          <w:szCs w:val="24"/>
          <w:lang w:val="en-US"/>
        </w:rPr>
        <w:t xml:space="preserve">Courts </w:t>
      </w:r>
      <w:r w:rsidRPr="003B032E">
        <w:rPr>
          <w:rFonts w:ascii="Arial" w:eastAsia="Times New Roman" w:hAnsi="Arial" w:cs="Arial"/>
          <w:sz w:val="24"/>
          <w:szCs w:val="24"/>
          <w:lang w:val="en-US"/>
        </w:rPr>
        <w:t xml:space="preserve">(which policy I intend to follow) </w:t>
      </w:r>
      <w:r w:rsidR="00A62866" w:rsidRPr="00A62866">
        <w:rPr>
          <w:rFonts w:ascii="Arial" w:eastAsia="Times New Roman" w:hAnsi="Arial" w:cs="Arial"/>
          <w:sz w:val="24"/>
          <w:szCs w:val="24"/>
          <w:lang w:val="en-US"/>
        </w:rPr>
        <w:t xml:space="preserve">was crisply stated </w:t>
      </w:r>
      <w:r w:rsidRPr="003B032E">
        <w:rPr>
          <w:rFonts w:ascii="Arial" w:eastAsia="Times New Roman" w:hAnsi="Arial" w:cs="Arial"/>
          <w:sz w:val="24"/>
          <w:szCs w:val="24"/>
          <w:lang w:val="en-US"/>
        </w:rPr>
        <w:t xml:space="preserve">in the case of </w:t>
      </w:r>
      <w:r w:rsidRPr="00A62866">
        <w:rPr>
          <w:rFonts w:ascii="Arial" w:eastAsia="Times New Roman" w:hAnsi="Arial" w:cs="Arial"/>
          <w:i/>
          <w:sz w:val="24"/>
          <w:szCs w:val="24"/>
          <w:lang w:val="en-US"/>
        </w:rPr>
        <w:t xml:space="preserve">General Medical Council v </w:t>
      </w:r>
      <w:proofErr w:type="spellStart"/>
      <w:r w:rsidRPr="00A62866">
        <w:rPr>
          <w:rFonts w:ascii="Arial" w:eastAsia="Times New Roman" w:hAnsi="Arial" w:cs="Arial"/>
          <w:i/>
          <w:sz w:val="24"/>
          <w:szCs w:val="24"/>
          <w:lang w:val="en-US"/>
        </w:rPr>
        <w:t>Spackman</w:t>
      </w:r>
      <w:proofErr w:type="spellEnd"/>
      <w:r w:rsidR="00311CE4">
        <w:rPr>
          <w:rFonts w:ascii="Arial" w:eastAsia="Times New Roman" w:hAnsi="Arial" w:cs="Arial"/>
          <w:i/>
          <w:sz w:val="24"/>
          <w:szCs w:val="24"/>
          <w:lang w:val="en-US"/>
        </w:rPr>
        <w:t>,</w:t>
      </w:r>
      <w:r w:rsidRPr="003B032E">
        <w:rPr>
          <w:rStyle w:val="FootnoteReference"/>
          <w:rFonts w:ascii="Arial" w:eastAsia="Times New Roman" w:hAnsi="Arial" w:cs="Arial"/>
          <w:i/>
          <w:sz w:val="24"/>
          <w:szCs w:val="24"/>
          <w:lang w:val="en-US"/>
        </w:rPr>
        <w:footnoteReference w:id="29"/>
      </w:r>
      <w:r w:rsidRPr="00A62866">
        <w:rPr>
          <w:rFonts w:ascii="Arial" w:eastAsia="Times New Roman" w:hAnsi="Arial" w:cs="Arial"/>
          <w:sz w:val="24"/>
          <w:szCs w:val="24"/>
          <w:lang w:val="en-US"/>
        </w:rPr>
        <w:t xml:space="preserve"> </w:t>
      </w:r>
      <w:r w:rsidR="00A62866" w:rsidRPr="00A62866">
        <w:rPr>
          <w:rFonts w:ascii="Arial" w:eastAsia="Times New Roman" w:hAnsi="Arial" w:cs="Arial"/>
          <w:sz w:val="24"/>
          <w:szCs w:val="24"/>
          <w:lang w:val="en-US"/>
        </w:rPr>
        <w:t>by Lord Wright in 1943</w:t>
      </w:r>
      <w:r w:rsidRPr="003B032E">
        <w:rPr>
          <w:rFonts w:ascii="Arial" w:eastAsia="Times New Roman" w:hAnsi="Arial" w:cs="Arial"/>
          <w:sz w:val="24"/>
          <w:szCs w:val="24"/>
          <w:lang w:val="en-US"/>
        </w:rPr>
        <w:t xml:space="preserve"> as follows:</w:t>
      </w:r>
      <w:r w:rsidR="00A62866" w:rsidRPr="00A62866">
        <w:rPr>
          <w:rFonts w:ascii="Arial" w:eastAsia="Times New Roman" w:hAnsi="Arial" w:cs="Arial"/>
          <w:sz w:val="24"/>
          <w:szCs w:val="24"/>
          <w:lang w:val="en-US"/>
        </w:rPr>
        <w:t>-</w:t>
      </w:r>
    </w:p>
    <w:p w:rsidR="00A62866" w:rsidRPr="00A62866" w:rsidRDefault="00A62866" w:rsidP="00F52258">
      <w:pPr>
        <w:shd w:val="clear" w:color="auto" w:fill="FFFFFF" w:themeFill="background1"/>
        <w:spacing w:after="0" w:line="360" w:lineRule="auto"/>
        <w:jc w:val="both"/>
        <w:rPr>
          <w:rFonts w:ascii="Arial" w:eastAsia="Times New Roman" w:hAnsi="Arial" w:cs="Arial"/>
          <w:sz w:val="24"/>
          <w:szCs w:val="24"/>
          <w:lang w:val="en-US"/>
        </w:rPr>
      </w:pPr>
    </w:p>
    <w:p w:rsidR="00A62866" w:rsidRPr="00E26507" w:rsidRDefault="00A62866" w:rsidP="00F52258">
      <w:pPr>
        <w:shd w:val="clear" w:color="auto" w:fill="FFFFFF" w:themeFill="background1"/>
        <w:spacing w:after="0" w:line="360" w:lineRule="auto"/>
        <w:jc w:val="both"/>
        <w:rPr>
          <w:rFonts w:ascii="Arial" w:eastAsia="Times New Roman" w:hAnsi="Arial" w:cs="Arial"/>
          <w:lang w:val="en-US"/>
        </w:rPr>
      </w:pPr>
      <w:r w:rsidRPr="00E26507">
        <w:rPr>
          <w:rFonts w:ascii="Arial" w:eastAsia="Times New Roman" w:hAnsi="Arial" w:cs="Arial"/>
          <w:lang w:val="en-US"/>
        </w:rPr>
        <w:lastRenderedPageBreak/>
        <w:t>'If the principles of natural justice are violated in respect of any decision, it is, indeed, immaterial whether the same decision would have been arrived at in the absence of the departure from the essential principles of justice. The decision mus</w:t>
      </w:r>
      <w:r w:rsidR="005A3A49" w:rsidRPr="00E26507">
        <w:rPr>
          <w:rFonts w:ascii="Arial" w:eastAsia="Times New Roman" w:hAnsi="Arial" w:cs="Arial"/>
          <w:lang w:val="en-US"/>
        </w:rPr>
        <w:t>t be declared to be no decision’</w:t>
      </w:r>
      <w:r w:rsidRPr="00E26507">
        <w:rPr>
          <w:rFonts w:ascii="Arial" w:eastAsia="Times New Roman" w:hAnsi="Arial" w:cs="Arial"/>
          <w:lang w:val="en-US"/>
        </w:rPr>
        <w:t>.</w:t>
      </w:r>
      <w:r w:rsidR="005A3A49" w:rsidRPr="00E26507">
        <w:rPr>
          <w:rStyle w:val="FootnoteReference"/>
          <w:rFonts w:ascii="Arial" w:eastAsia="Times New Roman" w:hAnsi="Arial" w:cs="Arial"/>
          <w:lang w:val="en-US"/>
        </w:rPr>
        <w:footnoteReference w:id="30"/>
      </w:r>
    </w:p>
    <w:p w:rsidR="00A62866" w:rsidRPr="00A62866" w:rsidRDefault="00A62866" w:rsidP="00F52258">
      <w:pPr>
        <w:shd w:val="clear" w:color="auto" w:fill="FFFFFF" w:themeFill="background1"/>
        <w:spacing w:after="0" w:line="360" w:lineRule="auto"/>
        <w:jc w:val="both"/>
        <w:rPr>
          <w:rFonts w:ascii="Arial" w:eastAsia="Times New Roman" w:hAnsi="Arial" w:cs="Arial"/>
          <w:sz w:val="24"/>
          <w:szCs w:val="24"/>
          <w:lang w:val="en-US"/>
        </w:rPr>
      </w:pPr>
    </w:p>
    <w:p w:rsidR="00A23E67" w:rsidRDefault="003B032E" w:rsidP="00F52258">
      <w:pPr>
        <w:shd w:val="clear" w:color="auto" w:fill="FFFFFF" w:themeFill="background1"/>
        <w:spacing w:after="0" w:line="360" w:lineRule="auto"/>
        <w:jc w:val="both"/>
        <w:rPr>
          <w:rFonts w:ascii="Arial" w:eastAsia="Times New Roman" w:hAnsi="Arial" w:cs="Arial"/>
          <w:sz w:val="24"/>
          <w:szCs w:val="24"/>
          <w:lang w:val="en-US"/>
        </w:rPr>
      </w:pPr>
      <w:r w:rsidRPr="003B032E">
        <w:rPr>
          <w:rFonts w:ascii="Arial" w:eastAsia="Times New Roman" w:hAnsi="Arial" w:cs="Arial"/>
          <w:sz w:val="24"/>
          <w:szCs w:val="24"/>
          <w:lang w:val="en-US"/>
        </w:rPr>
        <w:t>The decision of the Minister to set aside the environmental clearance certificate granted by the Commissioner is accordingly no decision and must be set aside.</w:t>
      </w:r>
    </w:p>
    <w:p w:rsidR="00AD74A3" w:rsidRDefault="00AD74A3" w:rsidP="00F52258">
      <w:pPr>
        <w:shd w:val="clear" w:color="auto" w:fill="FFFFFF" w:themeFill="background1"/>
        <w:spacing w:after="0" w:line="360" w:lineRule="auto"/>
        <w:jc w:val="both"/>
        <w:rPr>
          <w:rFonts w:ascii="Arial" w:eastAsia="Times New Roman" w:hAnsi="Arial" w:cs="Arial"/>
          <w:sz w:val="24"/>
          <w:szCs w:val="24"/>
          <w:lang w:val="en-US"/>
        </w:rPr>
      </w:pPr>
    </w:p>
    <w:p w:rsidR="00F05D95" w:rsidRDefault="003B032E" w:rsidP="00F05D95">
      <w:pPr>
        <w:spacing w:after="0" w:line="360" w:lineRule="auto"/>
        <w:jc w:val="both"/>
        <w:rPr>
          <w:rFonts w:ascii="Arial" w:hAnsi="Arial" w:cs="Arial"/>
          <w:sz w:val="24"/>
          <w:szCs w:val="24"/>
        </w:rPr>
      </w:pPr>
      <w:r w:rsidRPr="003B032E">
        <w:rPr>
          <w:rFonts w:ascii="Arial" w:hAnsi="Arial" w:cs="Arial"/>
          <w:sz w:val="24"/>
          <w:szCs w:val="24"/>
        </w:rPr>
        <w:t>[5</w:t>
      </w:r>
      <w:r w:rsidR="00AD74A3">
        <w:rPr>
          <w:rFonts w:ascii="Arial" w:hAnsi="Arial" w:cs="Arial"/>
          <w:sz w:val="24"/>
          <w:szCs w:val="24"/>
        </w:rPr>
        <w:t>5</w:t>
      </w:r>
      <w:r w:rsidR="001B7998" w:rsidRPr="003B032E">
        <w:rPr>
          <w:rFonts w:ascii="Arial" w:hAnsi="Arial" w:cs="Arial"/>
          <w:sz w:val="24"/>
          <w:szCs w:val="24"/>
        </w:rPr>
        <w:t>]</w:t>
      </w:r>
      <w:r w:rsidR="001B7998" w:rsidRPr="003B032E">
        <w:rPr>
          <w:rFonts w:ascii="Arial" w:hAnsi="Arial" w:cs="Arial"/>
          <w:sz w:val="24"/>
          <w:szCs w:val="24"/>
        </w:rPr>
        <w:tab/>
      </w:r>
      <w:r>
        <w:rPr>
          <w:rFonts w:ascii="Arial" w:hAnsi="Arial" w:cs="Arial"/>
          <w:sz w:val="24"/>
          <w:szCs w:val="24"/>
        </w:rPr>
        <w:t xml:space="preserve">Having come to the conclusion that the Minister’s decision is no decision at all and must be set aside, I find it unnecessary to deal with the remaining grounds on which the appellant based </w:t>
      </w:r>
      <w:r w:rsidR="00AD74A3">
        <w:rPr>
          <w:rFonts w:ascii="Arial" w:hAnsi="Arial" w:cs="Arial"/>
          <w:sz w:val="24"/>
          <w:szCs w:val="24"/>
        </w:rPr>
        <w:t>its</w:t>
      </w:r>
      <w:r>
        <w:rPr>
          <w:rFonts w:ascii="Arial" w:hAnsi="Arial" w:cs="Arial"/>
          <w:sz w:val="24"/>
          <w:szCs w:val="24"/>
        </w:rPr>
        <w:t xml:space="preserve"> appeal. </w:t>
      </w:r>
    </w:p>
    <w:p w:rsidR="00F05D95" w:rsidRDefault="00F05D95" w:rsidP="00F05D95">
      <w:pPr>
        <w:spacing w:after="0" w:line="360" w:lineRule="auto"/>
        <w:jc w:val="both"/>
        <w:rPr>
          <w:rFonts w:ascii="Arial" w:hAnsi="Arial" w:cs="Arial"/>
          <w:sz w:val="24"/>
          <w:szCs w:val="24"/>
        </w:rPr>
      </w:pPr>
    </w:p>
    <w:p w:rsidR="00F05D95" w:rsidRPr="000B26B9" w:rsidRDefault="00F05D95" w:rsidP="00F05D95">
      <w:pPr>
        <w:spacing w:after="0" w:line="360" w:lineRule="auto"/>
        <w:jc w:val="both"/>
        <w:rPr>
          <w:rFonts w:ascii="Arial" w:hAnsi="Arial" w:cs="Arial"/>
          <w:sz w:val="24"/>
          <w:szCs w:val="24"/>
        </w:rPr>
      </w:pPr>
      <w:r>
        <w:rPr>
          <w:rFonts w:ascii="Arial" w:hAnsi="Arial" w:cs="Arial"/>
          <w:sz w:val="24"/>
          <w:szCs w:val="24"/>
        </w:rPr>
        <w:t>[5</w:t>
      </w:r>
      <w:r w:rsidR="00AD74A3">
        <w:rPr>
          <w:rFonts w:ascii="Arial" w:hAnsi="Arial" w:cs="Arial"/>
          <w:sz w:val="24"/>
          <w:szCs w:val="24"/>
        </w:rPr>
        <w:t>6</w:t>
      </w:r>
      <w:r>
        <w:rPr>
          <w:rFonts w:ascii="Arial" w:hAnsi="Arial" w:cs="Arial"/>
          <w:sz w:val="24"/>
          <w:szCs w:val="24"/>
        </w:rPr>
        <w:t>]</w:t>
      </w:r>
      <w:r>
        <w:rPr>
          <w:rFonts w:ascii="Arial" w:hAnsi="Arial" w:cs="Arial"/>
          <w:sz w:val="24"/>
          <w:szCs w:val="24"/>
        </w:rPr>
        <w:tab/>
      </w:r>
      <w:r w:rsidRPr="000B26B9">
        <w:rPr>
          <w:rFonts w:ascii="Arial" w:hAnsi="Arial" w:cs="Arial"/>
          <w:sz w:val="24"/>
          <w:szCs w:val="24"/>
        </w:rPr>
        <w:t>Finally regarding the question of costs. The app</w:t>
      </w:r>
      <w:r>
        <w:rPr>
          <w:rFonts w:ascii="Arial" w:hAnsi="Arial" w:cs="Arial"/>
          <w:sz w:val="24"/>
          <w:szCs w:val="24"/>
        </w:rPr>
        <w:t>ellant</w:t>
      </w:r>
      <w:r w:rsidRPr="000B26B9">
        <w:rPr>
          <w:rFonts w:ascii="Arial" w:hAnsi="Arial" w:cs="Arial"/>
          <w:sz w:val="24"/>
          <w:szCs w:val="24"/>
        </w:rPr>
        <w:t xml:space="preserve"> has succeeded in its app</w:t>
      </w:r>
      <w:r>
        <w:rPr>
          <w:rFonts w:ascii="Arial" w:hAnsi="Arial" w:cs="Arial"/>
          <w:sz w:val="24"/>
          <w:szCs w:val="24"/>
        </w:rPr>
        <w:t>eal</w:t>
      </w:r>
      <w:r w:rsidRPr="000B26B9">
        <w:rPr>
          <w:rFonts w:ascii="Arial" w:hAnsi="Arial" w:cs="Arial"/>
          <w:sz w:val="24"/>
          <w:szCs w:val="24"/>
        </w:rPr>
        <w:t xml:space="preserve">. The normal rule is that the granting of costs is in the discretion of the court and that the costs must follow the course. No reasons have been advanced to me why </w:t>
      </w:r>
      <w:r>
        <w:rPr>
          <w:rFonts w:ascii="Arial" w:hAnsi="Arial" w:cs="Arial"/>
          <w:sz w:val="24"/>
          <w:szCs w:val="24"/>
        </w:rPr>
        <w:t xml:space="preserve">I must not follow the general </w:t>
      </w:r>
      <w:r w:rsidRPr="000B26B9">
        <w:rPr>
          <w:rFonts w:ascii="Arial" w:hAnsi="Arial" w:cs="Arial"/>
          <w:sz w:val="24"/>
          <w:szCs w:val="24"/>
        </w:rPr>
        <w:t xml:space="preserve">rule. </w:t>
      </w:r>
    </w:p>
    <w:p w:rsidR="00F05D95" w:rsidRPr="000B26B9" w:rsidRDefault="00F05D95" w:rsidP="00F05D95">
      <w:pPr>
        <w:spacing w:after="0" w:line="360" w:lineRule="auto"/>
        <w:rPr>
          <w:rFonts w:ascii="Arial" w:hAnsi="Arial" w:cs="Arial"/>
          <w:sz w:val="24"/>
          <w:szCs w:val="24"/>
        </w:rPr>
      </w:pPr>
    </w:p>
    <w:p w:rsidR="00F05D95" w:rsidRDefault="00F05D95" w:rsidP="00F05D95">
      <w:pPr>
        <w:autoSpaceDE w:val="0"/>
        <w:autoSpaceDN w:val="0"/>
        <w:adjustRightInd w:val="0"/>
        <w:spacing w:after="0" w:line="360" w:lineRule="auto"/>
        <w:rPr>
          <w:rFonts w:ascii="Arial" w:hAnsi="Arial" w:cs="Arial"/>
          <w:sz w:val="24"/>
          <w:szCs w:val="24"/>
        </w:rPr>
      </w:pPr>
      <w:r w:rsidRPr="000B26B9">
        <w:rPr>
          <w:rFonts w:ascii="Arial" w:hAnsi="Arial" w:cs="Arial"/>
          <w:sz w:val="24"/>
          <w:szCs w:val="24"/>
        </w:rPr>
        <w:t>[</w:t>
      </w:r>
      <w:r>
        <w:rPr>
          <w:rFonts w:ascii="Arial" w:hAnsi="Arial" w:cs="Arial"/>
          <w:sz w:val="24"/>
          <w:szCs w:val="24"/>
        </w:rPr>
        <w:t>5</w:t>
      </w:r>
      <w:r w:rsidR="00AD74A3">
        <w:rPr>
          <w:rFonts w:ascii="Arial" w:hAnsi="Arial" w:cs="Arial"/>
          <w:sz w:val="24"/>
          <w:szCs w:val="24"/>
        </w:rPr>
        <w:t>7</w:t>
      </w:r>
      <w:r w:rsidRPr="000B26B9">
        <w:rPr>
          <w:rFonts w:ascii="Arial" w:hAnsi="Arial" w:cs="Arial"/>
          <w:sz w:val="24"/>
          <w:szCs w:val="24"/>
        </w:rPr>
        <w:t>]</w:t>
      </w:r>
      <w:r w:rsidRPr="000B26B9">
        <w:rPr>
          <w:rFonts w:ascii="Arial" w:hAnsi="Arial" w:cs="Arial"/>
          <w:sz w:val="24"/>
          <w:szCs w:val="24"/>
        </w:rPr>
        <w:tab/>
        <w:t>For the reasons that I have set out in this judgment I make the following order:</w:t>
      </w:r>
    </w:p>
    <w:p w:rsidR="00AC5581" w:rsidRPr="00FA3A06" w:rsidRDefault="00AC5581" w:rsidP="003B032E">
      <w:pPr>
        <w:spacing w:after="0" w:line="360" w:lineRule="auto"/>
        <w:jc w:val="both"/>
        <w:rPr>
          <w:rFonts w:ascii="Arial" w:hAnsi="Arial" w:cs="Arial"/>
          <w:sz w:val="24"/>
          <w:szCs w:val="24"/>
        </w:rPr>
      </w:pPr>
    </w:p>
    <w:p w:rsidR="00F05D95" w:rsidRPr="00E26507" w:rsidRDefault="00CC080C" w:rsidP="00E26507">
      <w:pPr>
        <w:pStyle w:val="ListParagraph"/>
        <w:numPr>
          <w:ilvl w:val="0"/>
          <w:numId w:val="26"/>
        </w:numPr>
        <w:spacing w:after="0" w:line="360" w:lineRule="auto"/>
        <w:ind w:hanging="720"/>
        <w:jc w:val="both"/>
        <w:rPr>
          <w:rFonts w:ascii="Arial" w:hAnsi="Arial" w:cs="Arial"/>
          <w:sz w:val="24"/>
          <w:szCs w:val="24"/>
        </w:rPr>
      </w:pPr>
      <w:r w:rsidRPr="00E26507">
        <w:rPr>
          <w:rFonts w:ascii="Arial" w:hAnsi="Arial" w:cs="Arial"/>
          <w:sz w:val="24"/>
          <w:szCs w:val="24"/>
        </w:rPr>
        <w:t>The appeal succeeds</w:t>
      </w:r>
      <w:r w:rsidR="00F05D95" w:rsidRPr="00E26507">
        <w:rPr>
          <w:rFonts w:ascii="Arial" w:hAnsi="Arial" w:cs="Arial"/>
          <w:sz w:val="24"/>
          <w:szCs w:val="24"/>
        </w:rPr>
        <w:t>.</w:t>
      </w:r>
    </w:p>
    <w:p w:rsidR="00F05D95" w:rsidRPr="00F05D95" w:rsidRDefault="00F05D95" w:rsidP="00F05D95">
      <w:pPr>
        <w:pStyle w:val="ListParagraph"/>
        <w:spacing w:after="0" w:line="360" w:lineRule="auto"/>
        <w:jc w:val="both"/>
        <w:rPr>
          <w:rFonts w:ascii="Arial" w:hAnsi="Arial" w:cs="Arial"/>
          <w:sz w:val="24"/>
          <w:szCs w:val="24"/>
        </w:rPr>
      </w:pPr>
    </w:p>
    <w:p w:rsidR="00CC080C" w:rsidRDefault="00F05D95" w:rsidP="00E26507">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t>The</w:t>
      </w:r>
      <w:r w:rsidR="00CC080C" w:rsidRPr="00F05D95">
        <w:rPr>
          <w:rFonts w:ascii="Arial" w:hAnsi="Arial" w:cs="Arial"/>
          <w:sz w:val="24"/>
          <w:szCs w:val="24"/>
        </w:rPr>
        <w:t xml:space="preserve"> </w:t>
      </w:r>
      <w:r>
        <w:rPr>
          <w:rFonts w:ascii="Arial" w:hAnsi="Arial" w:cs="Arial"/>
          <w:sz w:val="24"/>
          <w:szCs w:val="24"/>
        </w:rPr>
        <w:t>Mi</w:t>
      </w:r>
      <w:r w:rsidRPr="00F05D95">
        <w:rPr>
          <w:rFonts w:ascii="Arial" w:hAnsi="Arial" w:cs="Arial"/>
          <w:sz w:val="24"/>
          <w:szCs w:val="24"/>
        </w:rPr>
        <w:t>nister’s</w:t>
      </w:r>
      <w:r w:rsidR="00CC080C" w:rsidRPr="00F05D95">
        <w:rPr>
          <w:rFonts w:ascii="Arial" w:hAnsi="Arial" w:cs="Arial"/>
          <w:sz w:val="24"/>
          <w:szCs w:val="24"/>
        </w:rPr>
        <w:t xml:space="preserve"> decision</w:t>
      </w:r>
      <w:r>
        <w:rPr>
          <w:rFonts w:ascii="Arial" w:hAnsi="Arial" w:cs="Arial"/>
          <w:sz w:val="24"/>
          <w:szCs w:val="24"/>
        </w:rPr>
        <w:t xml:space="preserve"> of 2 November 2016 (in terms of which he set aside the environmental clearance certificate issued to the </w:t>
      </w:r>
      <w:r w:rsidR="00E26507" w:rsidRPr="00545296">
        <w:rPr>
          <w:rFonts w:ascii="Arial" w:hAnsi="Arial" w:cs="Arial"/>
          <w:sz w:val="24"/>
          <w:szCs w:val="24"/>
        </w:rPr>
        <w:t>Namibian Marine Phosphate (Pty)</w:t>
      </w:r>
      <w:r w:rsidR="00E26507">
        <w:rPr>
          <w:rFonts w:ascii="Arial" w:hAnsi="Arial" w:cs="Arial"/>
          <w:sz w:val="24"/>
          <w:szCs w:val="24"/>
        </w:rPr>
        <w:t xml:space="preserve"> Ltd</w:t>
      </w:r>
      <w:r w:rsidR="00E26507" w:rsidRPr="00545296">
        <w:rPr>
          <w:rFonts w:ascii="Arial" w:hAnsi="Arial" w:cs="Arial"/>
          <w:sz w:val="24"/>
          <w:szCs w:val="24"/>
        </w:rPr>
        <w:t xml:space="preserve">, </w:t>
      </w:r>
      <w:r>
        <w:rPr>
          <w:rFonts w:ascii="Arial" w:hAnsi="Arial" w:cs="Arial"/>
          <w:sz w:val="24"/>
          <w:szCs w:val="24"/>
        </w:rPr>
        <w:t xml:space="preserve"> on 5 September 2015),</w:t>
      </w:r>
      <w:r w:rsidR="00CC080C" w:rsidRPr="00F05D95">
        <w:rPr>
          <w:rFonts w:ascii="Arial" w:hAnsi="Arial" w:cs="Arial"/>
          <w:sz w:val="24"/>
          <w:szCs w:val="24"/>
        </w:rPr>
        <w:t xml:space="preserve"> is hereby set aside.</w:t>
      </w:r>
    </w:p>
    <w:p w:rsidR="00F05D95" w:rsidRPr="00F05D95" w:rsidRDefault="00F05D95" w:rsidP="00F05D95">
      <w:pPr>
        <w:pStyle w:val="ListParagraph"/>
        <w:rPr>
          <w:rFonts w:ascii="Arial" w:hAnsi="Arial" w:cs="Arial"/>
          <w:sz w:val="24"/>
          <w:szCs w:val="24"/>
        </w:rPr>
      </w:pPr>
    </w:p>
    <w:p w:rsidR="00CC080C" w:rsidRPr="00F05D95" w:rsidRDefault="00CC080C" w:rsidP="00E26507">
      <w:pPr>
        <w:pStyle w:val="ListParagraph"/>
        <w:numPr>
          <w:ilvl w:val="0"/>
          <w:numId w:val="26"/>
        </w:numPr>
        <w:spacing w:after="0" w:line="360" w:lineRule="auto"/>
        <w:ind w:left="0" w:firstLine="0"/>
        <w:jc w:val="both"/>
        <w:rPr>
          <w:rFonts w:ascii="Arial" w:hAnsi="Arial" w:cs="Arial"/>
          <w:sz w:val="24"/>
          <w:szCs w:val="24"/>
        </w:rPr>
      </w:pPr>
      <w:r w:rsidRPr="00F05D95">
        <w:rPr>
          <w:rFonts w:ascii="Arial" w:hAnsi="Arial" w:cs="Arial"/>
          <w:sz w:val="24"/>
          <w:szCs w:val="24"/>
        </w:rPr>
        <w:t xml:space="preserve">The </w:t>
      </w:r>
      <w:r w:rsidR="00F05D95" w:rsidRPr="00F05D95">
        <w:rPr>
          <w:rFonts w:ascii="Arial" w:hAnsi="Arial" w:cs="Arial"/>
          <w:sz w:val="24"/>
          <w:szCs w:val="24"/>
        </w:rPr>
        <w:t>M</w:t>
      </w:r>
      <w:r w:rsidRPr="00F05D95">
        <w:rPr>
          <w:rFonts w:ascii="Arial" w:hAnsi="Arial" w:cs="Arial"/>
          <w:sz w:val="24"/>
          <w:szCs w:val="24"/>
        </w:rPr>
        <w:t xml:space="preserve">inister </w:t>
      </w:r>
      <w:r w:rsidR="00F05D95" w:rsidRPr="00F05D95">
        <w:rPr>
          <w:rFonts w:ascii="Arial" w:hAnsi="Arial" w:cs="Arial"/>
          <w:sz w:val="24"/>
          <w:szCs w:val="24"/>
        </w:rPr>
        <w:t xml:space="preserve">may (if so inclined) in accordance with the law (either personally or as contemplated in section 50(3) of the Environmental Management Act, 2017 </w:t>
      </w:r>
      <w:r w:rsidRPr="00F05D95">
        <w:rPr>
          <w:rFonts w:ascii="Arial" w:hAnsi="Arial" w:cs="Arial"/>
          <w:sz w:val="24"/>
          <w:szCs w:val="24"/>
        </w:rPr>
        <w:t xml:space="preserve">conduct </w:t>
      </w:r>
      <w:r w:rsidR="00F05D95" w:rsidRPr="00F05D95">
        <w:rPr>
          <w:rFonts w:ascii="Arial" w:hAnsi="Arial" w:cs="Arial"/>
          <w:sz w:val="24"/>
          <w:szCs w:val="24"/>
        </w:rPr>
        <w:t xml:space="preserve">an </w:t>
      </w:r>
      <w:r w:rsidRPr="00F05D95">
        <w:rPr>
          <w:rFonts w:ascii="Arial" w:hAnsi="Arial" w:cs="Arial"/>
          <w:sz w:val="24"/>
          <w:szCs w:val="24"/>
        </w:rPr>
        <w:t xml:space="preserve">appeal hearing </w:t>
      </w:r>
      <w:r w:rsidRPr="00F05D95">
        <w:rPr>
          <w:rFonts w:ascii="Arial" w:hAnsi="Arial" w:cs="Arial"/>
          <w:i/>
          <w:sz w:val="24"/>
          <w:szCs w:val="24"/>
        </w:rPr>
        <w:t>de novo</w:t>
      </w:r>
      <w:r w:rsidRPr="00F05D95">
        <w:rPr>
          <w:rFonts w:ascii="Arial" w:hAnsi="Arial" w:cs="Arial"/>
          <w:sz w:val="24"/>
          <w:szCs w:val="24"/>
        </w:rPr>
        <w:t>.</w:t>
      </w:r>
    </w:p>
    <w:p w:rsidR="00F05D95" w:rsidRPr="00F05D95" w:rsidRDefault="00F05D95" w:rsidP="00F05D95">
      <w:pPr>
        <w:pStyle w:val="ListParagraph"/>
        <w:rPr>
          <w:rFonts w:ascii="Arial" w:hAnsi="Arial" w:cs="Arial"/>
          <w:sz w:val="24"/>
          <w:szCs w:val="24"/>
        </w:rPr>
      </w:pPr>
    </w:p>
    <w:p w:rsidR="00B709EB" w:rsidRDefault="00F05D95" w:rsidP="00C361C9">
      <w:pPr>
        <w:pStyle w:val="ListParagraph"/>
        <w:numPr>
          <w:ilvl w:val="0"/>
          <w:numId w:val="26"/>
        </w:numPr>
        <w:spacing w:after="0" w:line="360" w:lineRule="auto"/>
        <w:ind w:left="0" w:firstLine="0"/>
        <w:jc w:val="both"/>
        <w:rPr>
          <w:rFonts w:ascii="Arial" w:hAnsi="Arial" w:cs="Arial"/>
          <w:sz w:val="24"/>
          <w:szCs w:val="24"/>
        </w:rPr>
      </w:pPr>
      <w:r w:rsidRPr="00B709EB">
        <w:rPr>
          <w:rFonts w:ascii="Arial" w:hAnsi="Arial" w:cs="Arial"/>
          <w:sz w:val="24"/>
          <w:szCs w:val="24"/>
        </w:rPr>
        <w:lastRenderedPageBreak/>
        <w:t xml:space="preserve">The Minister and Mr </w:t>
      </w:r>
      <w:proofErr w:type="spellStart"/>
      <w:r w:rsidRPr="00B709EB">
        <w:rPr>
          <w:rFonts w:ascii="Arial" w:hAnsi="Arial" w:cs="Arial"/>
          <w:sz w:val="24"/>
          <w:szCs w:val="24"/>
        </w:rPr>
        <w:t>Gaweseb</w:t>
      </w:r>
      <w:proofErr w:type="spellEnd"/>
      <w:r w:rsidRPr="00B709EB">
        <w:rPr>
          <w:rFonts w:ascii="Arial" w:hAnsi="Arial" w:cs="Arial"/>
          <w:sz w:val="24"/>
          <w:szCs w:val="24"/>
        </w:rPr>
        <w:t xml:space="preserve">, must jointly and severally the one paying the other to be absolved </w:t>
      </w:r>
      <w:r w:rsidR="00CC080C" w:rsidRPr="00B709EB">
        <w:rPr>
          <w:rFonts w:ascii="Arial" w:hAnsi="Arial" w:cs="Arial"/>
          <w:sz w:val="24"/>
          <w:szCs w:val="24"/>
        </w:rPr>
        <w:t xml:space="preserve">pay the costs of the appellants, such costs to include the costs for one instructing and </w:t>
      </w:r>
      <w:r w:rsidR="00AD74A3">
        <w:rPr>
          <w:rFonts w:ascii="Arial" w:hAnsi="Arial" w:cs="Arial"/>
          <w:sz w:val="24"/>
          <w:szCs w:val="24"/>
        </w:rPr>
        <w:t>two</w:t>
      </w:r>
      <w:r w:rsidR="00CC080C" w:rsidRPr="00B709EB">
        <w:rPr>
          <w:rFonts w:ascii="Arial" w:hAnsi="Arial" w:cs="Arial"/>
          <w:sz w:val="24"/>
          <w:szCs w:val="24"/>
        </w:rPr>
        <w:t xml:space="preserve"> instructed counsel.</w:t>
      </w:r>
    </w:p>
    <w:p w:rsidR="00B709EB" w:rsidRPr="00B709EB" w:rsidRDefault="00B709EB" w:rsidP="00B709EB">
      <w:pPr>
        <w:pStyle w:val="ListParagraph"/>
        <w:rPr>
          <w:rFonts w:ascii="Arial" w:hAnsi="Arial" w:cs="Arial"/>
          <w:sz w:val="24"/>
          <w:szCs w:val="24"/>
        </w:rPr>
      </w:pPr>
    </w:p>
    <w:p w:rsidR="00CC080C" w:rsidRPr="00B709EB" w:rsidRDefault="00CC080C" w:rsidP="00C361C9">
      <w:pPr>
        <w:pStyle w:val="ListParagraph"/>
        <w:numPr>
          <w:ilvl w:val="0"/>
          <w:numId w:val="26"/>
        </w:numPr>
        <w:spacing w:after="0" w:line="360" w:lineRule="auto"/>
        <w:ind w:left="0" w:firstLine="0"/>
        <w:jc w:val="both"/>
        <w:rPr>
          <w:rFonts w:ascii="Arial" w:hAnsi="Arial" w:cs="Arial"/>
          <w:sz w:val="24"/>
          <w:szCs w:val="24"/>
        </w:rPr>
      </w:pPr>
      <w:r w:rsidRPr="00B709EB">
        <w:rPr>
          <w:rFonts w:ascii="Arial" w:hAnsi="Arial" w:cs="Arial"/>
          <w:sz w:val="24"/>
          <w:szCs w:val="24"/>
        </w:rPr>
        <w:t>The matter is hereby removed from the roll and regarded as finalised.</w:t>
      </w:r>
    </w:p>
    <w:p w:rsidR="0092198D" w:rsidRDefault="0092198D" w:rsidP="0092198D">
      <w:pPr>
        <w:tabs>
          <w:tab w:val="left" w:pos="720"/>
        </w:tabs>
        <w:spacing w:after="0" w:line="360" w:lineRule="auto"/>
        <w:jc w:val="both"/>
        <w:rPr>
          <w:rFonts w:ascii="Arial" w:hAnsi="Arial" w:cs="Arial"/>
          <w:sz w:val="24"/>
          <w:szCs w:val="24"/>
        </w:rPr>
      </w:pPr>
    </w:p>
    <w:p w:rsidR="0092198D" w:rsidRPr="00F05AEF" w:rsidRDefault="0092198D" w:rsidP="0092198D">
      <w:pPr>
        <w:tabs>
          <w:tab w:val="left" w:pos="720"/>
        </w:tabs>
        <w:spacing w:after="0" w:line="360" w:lineRule="auto"/>
        <w:jc w:val="both"/>
        <w:rPr>
          <w:rFonts w:ascii="Arial" w:hAnsi="Arial" w:cs="Arial"/>
          <w:sz w:val="24"/>
          <w:szCs w:val="24"/>
        </w:rPr>
      </w:pPr>
    </w:p>
    <w:p w:rsidR="0092198D" w:rsidRDefault="0092198D" w:rsidP="0092198D">
      <w:pPr>
        <w:tabs>
          <w:tab w:val="left" w:pos="1440"/>
        </w:tabs>
        <w:spacing w:after="0"/>
        <w:jc w:val="right"/>
        <w:rPr>
          <w:rFonts w:ascii="Arial" w:hAnsi="Arial" w:cs="Arial"/>
          <w:sz w:val="24"/>
          <w:szCs w:val="24"/>
        </w:rPr>
      </w:pPr>
      <w:r>
        <w:rPr>
          <w:rFonts w:ascii="Arial" w:hAnsi="Arial" w:cs="Arial"/>
          <w:sz w:val="24"/>
          <w:szCs w:val="24"/>
        </w:rPr>
        <w:t>---------------------------------</w:t>
      </w:r>
    </w:p>
    <w:p w:rsidR="0092198D" w:rsidRDefault="0092198D" w:rsidP="0092198D">
      <w:pPr>
        <w:tabs>
          <w:tab w:val="left" w:pos="1440"/>
        </w:tabs>
        <w:spacing w:after="0"/>
        <w:jc w:val="right"/>
        <w:rPr>
          <w:rFonts w:ascii="Arial" w:hAnsi="Arial" w:cs="Arial"/>
          <w:sz w:val="24"/>
          <w:szCs w:val="24"/>
        </w:rPr>
      </w:pPr>
      <w:r>
        <w:rPr>
          <w:rFonts w:ascii="Arial" w:hAnsi="Arial" w:cs="Arial"/>
          <w:sz w:val="24"/>
          <w:szCs w:val="24"/>
        </w:rPr>
        <w:t xml:space="preserve">SFI </w:t>
      </w:r>
      <w:proofErr w:type="spellStart"/>
      <w:r>
        <w:rPr>
          <w:rFonts w:ascii="Arial" w:hAnsi="Arial" w:cs="Arial"/>
          <w:sz w:val="24"/>
          <w:szCs w:val="24"/>
        </w:rPr>
        <w:t>Ueitele</w:t>
      </w:r>
      <w:proofErr w:type="spellEnd"/>
    </w:p>
    <w:p w:rsidR="0092198D" w:rsidRDefault="0092198D" w:rsidP="0092198D">
      <w:pPr>
        <w:tabs>
          <w:tab w:val="left" w:pos="1440"/>
        </w:tabs>
        <w:spacing w:after="0"/>
        <w:jc w:val="right"/>
        <w:rPr>
          <w:rFonts w:ascii="Arial" w:hAnsi="Arial" w:cs="Arial"/>
          <w:sz w:val="24"/>
          <w:szCs w:val="24"/>
        </w:rPr>
      </w:pPr>
      <w:r>
        <w:rPr>
          <w:rFonts w:ascii="Arial" w:hAnsi="Arial" w:cs="Arial"/>
          <w:sz w:val="24"/>
          <w:szCs w:val="24"/>
        </w:rPr>
        <w:t>Judge</w:t>
      </w:r>
    </w:p>
    <w:p w:rsidR="0092198D" w:rsidRPr="004273E0" w:rsidRDefault="0092198D" w:rsidP="0092198D">
      <w:pPr>
        <w:tabs>
          <w:tab w:val="right" w:pos="9360"/>
        </w:tabs>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ype="page"/>
      </w:r>
      <w:r w:rsidRPr="004273E0">
        <w:rPr>
          <w:rFonts w:ascii="Arial" w:hAnsi="Arial" w:cs="Arial"/>
          <w:sz w:val="24"/>
          <w:szCs w:val="24"/>
        </w:rPr>
        <w:lastRenderedPageBreak/>
        <w:t>APPEARANCES</w:t>
      </w:r>
    </w:p>
    <w:p w:rsidR="0092198D" w:rsidRPr="004273E0" w:rsidRDefault="0092198D" w:rsidP="0092198D">
      <w:pPr>
        <w:tabs>
          <w:tab w:val="left" w:pos="1394"/>
          <w:tab w:val="left" w:pos="2528"/>
          <w:tab w:val="left" w:pos="5220"/>
        </w:tabs>
        <w:spacing w:after="0" w:line="360" w:lineRule="auto"/>
        <w:jc w:val="both"/>
        <w:rPr>
          <w:rFonts w:ascii="Arial" w:hAnsi="Arial" w:cs="Arial"/>
          <w:sz w:val="24"/>
          <w:szCs w:val="24"/>
        </w:rPr>
      </w:pPr>
    </w:p>
    <w:p w:rsidR="0092198D" w:rsidRPr="004273E0" w:rsidRDefault="0092198D" w:rsidP="004273E0">
      <w:pPr>
        <w:tabs>
          <w:tab w:val="left" w:pos="3686"/>
        </w:tabs>
        <w:autoSpaceDE w:val="0"/>
        <w:autoSpaceDN w:val="0"/>
        <w:adjustRightInd w:val="0"/>
        <w:spacing w:after="0" w:line="240" w:lineRule="auto"/>
        <w:jc w:val="both"/>
        <w:rPr>
          <w:rFonts w:ascii="Arial" w:hAnsi="Arial" w:cs="Arial"/>
          <w:sz w:val="24"/>
          <w:szCs w:val="24"/>
        </w:rPr>
      </w:pPr>
      <w:r w:rsidRPr="004273E0">
        <w:rPr>
          <w:rFonts w:ascii="Arial" w:hAnsi="Arial" w:cs="Arial"/>
          <w:sz w:val="24"/>
          <w:szCs w:val="24"/>
        </w:rPr>
        <w:t>APPELLANT</w:t>
      </w:r>
      <w:r w:rsidR="004273E0">
        <w:rPr>
          <w:rFonts w:ascii="Arial" w:hAnsi="Arial" w:cs="Arial"/>
          <w:sz w:val="24"/>
          <w:szCs w:val="24"/>
        </w:rPr>
        <w:t>:</w:t>
      </w:r>
      <w:r w:rsidR="004273E0">
        <w:rPr>
          <w:rFonts w:ascii="Arial" w:hAnsi="Arial" w:cs="Arial"/>
          <w:sz w:val="24"/>
          <w:szCs w:val="24"/>
        </w:rPr>
        <w:tab/>
        <w:t xml:space="preserve">R </w:t>
      </w:r>
      <w:proofErr w:type="spellStart"/>
      <w:r w:rsidR="004273E0">
        <w:rPr>
          <w:rFonts w:ascii="Arial" w:hAnsi="Arial" w:cs="Arial"/>
          <w:sz w:val="24"/>
          <w:szCs w:val="24"/>
        </w:rPr>
        <w:t>Tötemeyer</w:t>
      </w:r>
      <w:proofErr w:type="spellEnd"/>
      <w:r w:rsidRPr="004273E0">
        <w:rPr>
          <w:rFonts w:ascii="Arial" w:hAnsi="Arial" w:cs="Arial"/>
          <w:sz w:val="24"/>
          <w:szCs w:val="24"/>
        </w:rPr>
        <w:t xml:space="preserve"> </w:t>
      </w:r>
      <w:r w:rsidR="004273E0">
        <w:rPr>
          <w:rFonts w:ascii="Arial" w:hAnsi="Arial" w:cs="Arial"/>
          <w:sz w:val="24"/>
          <w:szCs w:val="24"/>
        </w:rPr>
        <w:t>(</w:t>
      </w:r>
      <w:r w:rsidRPr="004273E0">
        <w:rPr>
          <w:rFonts w:ascii="Arial" w:hAnsi="Arial" w:cs="Arial"/>
          <w:sz w:val="24"/>
          <w:szCs w:val="24"/>
        </w:rPr>
        <w:t xml:space="preserve">assisted by D </w:t>
      </w:r>
      <w:proofErr w:type="spellStart"/>
      <w:r w:rsidRPr="004273E0">
        <w:rPr>
          <w:rFonts w:ascii="Arial" w:hAnsi="Arial" w:cs="Arial"/>
          <w:sz w:val="24"/>
          <w:szCs w:val="24"/>
        </w:rPr>
        <w:t>Obbes</w:t>
      </w:r>
      <w:proofErr w:type="spellEnd"/>
      <w:r w:rsidR="004273E0">
        <w:rPr>
          <w:rFonts w:ascii="Arial" w:hAnsi="Arial" w:cs="Arial"/>
          <w:sz w:val="24"/>
          <w:szCs w:val="24"/>
        </w:rPr>
        <w:t>)</w:t>
      </w:r>
    </w:p>
    <w:p w:rsidR="0092198D" w:rsidRPr="004273E0" w:rsidRDefault="004273E0" w:rsidP="004273E0">
      <w:pPr>
        <w:pStyle w:val="BodyTextIndent"/>
        <w:tabs>
          <w:tab w:val="left" w:pos="3686"/>
          <w:tab w:val="left" w:pos="5040"/>
        </w:tabs>
        <w:ind w:left="3686" w:hanging="2246"/>
        <w:jc w:val="both"/>
        <w:rPr>
          <w:rFonts w:ascii="Arial" w:hAnsi="Arial" w:cs="Arial"/>
        </w:rPr>
      </w:pPr>
      <w:r>
        <w:rPr>
          <w:rFonts w:ascii="Arial" w:hAnsi="Arial" w:cs="Arial"/>
        </w:rPr>
        <w:tab/>
      </w:r>
      <w:proofErr w:type="gramStart"/>
      <w:r>
        <w:rPr>
          <w:rFonts w:ascii="Arial" w:hAnsi="Arial" w:cs="Arial"/>
        </w:rPr>
        <w:t>instructed</w:t>
      </w:r>
      <w:proofErr w:type="gramEnd"/>
      <w:r>
        <w:rPr>
          <w:rFonts w:ascii="Arial" w:hAnsi="Arial" w:cs="Arial"/>
        </w:rPr>
        <w:t xml:space="preserve"> by </w:t>
      </w:r>
      <w:proofErr w:type="spellStart"/>
      <w:r>
        <w:rPr>
          <w:rFonts w:ascii="Arial" w:hAnsi="Arial" w:cs="Arial"/>
        </w:rPr>
        <w:t>EnsAfrica</w:t>
      </w:r>
      <w:proofErr w:type="spellEnd"/>
      <w:r>
        <w:rPr>
          <w:rFonts w:ascii="Arial" w:hAnsi="Arial" w:cs="Arial"/>
        </w:rPr>
        <w:t xml:space="preserve"> ǀ </w:t>
      </w:r>
      <w:r w:rsidR="0092198D" w:rsidRPr="004273E0">
        <w:rPr>
          <w:rFonts w:ascii="Arial" w:hAnsi="Arial" w:cs="Arial"/>
        </w:rPr>
        <w:t>Namibia</w:t>
      </w:r>
      <w:r>
        <w:rPr>
          <w:rFonts w:ascii="Arial" w:hAnsi="Arial" w:cs="Arial"/>
        </w:rPr>
        <w:t xml:space="preserve"> (incorporated as </w:t>
      </w:r>
      <w:proofErr w:type="spellStart"/>
      <w:r>
        <w:rPr>
          <w:rFonts w:ascii="Arial" w:hAnsi="Arial" w:cs="Arial"/>
        </w:rPr>
        <w:t>LorentzAngula</w:t>
      </w:r>
      <w:proofErr w:type="spellEnd"/>
      <w:r>
        <w:rPr>
          <w:rFonts w:ascii="Arial" w:hAnsi="Arial" w:cs="Arial"/>
        </w:rPr>
        <w:t>)</w:t>
      </w:r>
      <w:r w:rsidR="0092198D" w:rsidRPr="004273E0">
        <w:rPr>
          <w:rFonts w:ascii="Arial" w:hAnsi="Arial" w:cs="Arial"/>
        </w:rPr>
        <w:t>, Windhoek</w:t>
      </w:r>
    </w:p>
    <w:p w:rsidR="0092198D" w:rsidRPr="004273E0" w:rsidRDefault="0092198D" w:rsidP="0092198D">
      <w:pPr>
        <w:tabs>
          <w:tab w:val="left" w:pos="4320"/>
        </w:tabs>
        <w:autoSpaceDE w:val="0"/>
        <w:autoSpaceDN w:val="0"/>
        <w:adjustRightInd w:val="0"/>
        <w:spacing w:after="0" w:line="360" w:lineRule="auto"/>
        <w:jc w:val="both"/>
        <w:rPr>
          <w:rFonts w:ascii="Arial" w:hAnsi="Arial" w:cs="Arial"/>
          <w:sz w:val="24"/>
          <w:szCs w:val="24"/>
        </w:rPr>
      </w:pPr>
    </w:p>
    <w:p w:rsidR="0092198D" w:rsidRPr="004273E0" w:rsidRDefault="0092198D" w:rsidP="0092198D">
      <w:pPr>
        <w:tabs>
          <w:tab w:val="left" w:pos="4320"/>
        </w:tabs>
        <w:autoSpaceDE w:val="0"/>
        <w:autoSpaceDN w:val="0"/>
        <w:adjustRightInd w:val="0"/>
        <w:spacing w:after="0" w:line="360" w:lineRule="auto"/>
        <w:jc w:val="both"/>
        <w:rPr>
          <w:rFonts w:ascii="Arial" w:hAnsi="Arial" w:cs="Arial"/>
          <w:sz w:val="24"/>
          <w:szCs w:val="24"/>
        </w:rPr>
      </w:pPr>
    </w:p>
    <w:p w:rsidR="0092198D" w:rsidRPr="004273E0" w:rsidRDefault="0092198D" w:rsidP="0092198D">
      <w:pPr>
        <w:tabs>
          <w:tab w:val="left" w:pos="4320"/>
        </w:tabs>
        <w:autoSpaceDE w:val="0"/>
        <w:autoSpaceDN w:val="0"/>
        <w:adjustRightInd w:val="0"/>
        <w:spacing w:after="0" w:line="360" w:lineRule="auto"/>
        <w:jc w:val="both"/>
        <w:rPr>
          <w:rFonts w:ascii="Arial" w:hAnsi="Arial" w:cs="Arial"/>
          <w:sz w:val="24"/>
          <w:szCs w:val="24"/>
        </w:rPr>
      </w:pPr>
    </w:p>
    <w:p w:rsidR="004273E0" w:rsidRDefault="0092198D" w:rsidP="004273E0">
      <w:pPr>
        <w:tabs>
          <w:tab w:val="left" w:pos="3686"/>
        </w:tabs>
        <w:autoSpaceDE w:val="0"/>
        <w:autoSpaceDN w:val="0"/>
        <w:adjustRightInd w:val="0"/>
        <w:spacing w:after="0" w:line="240" w:lineRule="auto"/>
        <w:jc w:val="both"/>
        <w:rPr>
          <w:rFonts w:ascii="Arial" w:hAnsi="Arial" w:cs="Arial"/>
          <w:sz w:val="24"/>
          <w:szCs w:val="24"/>
        </w:rPr>
      </w:pPr>
      <w:r w:rsidRPr="004273E0">
        <w:rPr>
          <w:rFonts w:ascii="Arial" w:hAnsi="Arial" w:cs="Arial"/>
          <w:sz w:val="24"/>
          <w:szCs w:val="24"/>
        </w:rPr>
        <w:t>FIRST RESPONDENT:</w:t>
      </w:r>
      <w:r w:rsidR="008323B2">
        <w:rPr>
          <w:rFonts w:ascii="Arial" w:hAnsi="Arial" w:cs="Arial"/>
          <w:sz w:val="24"/>
          <w:szCs w:val="24"/>
        </w:rPr>
        <w:t xml:space="preserve">                  </w:t>
      </w:r>
      <w:r w:rsidR="004273E0">
        <w:rPr>
          <w:rFonts w:ascii="Arial" w:hAnsi="Arial" w:cs="Arial"/>
          <w:sz w:val="24"/>
          <w:szCs w:val="24"/>
        </w:rPr>
        <w:t xml:space="preserve">V </w:t>
      </w:r>
      <w:proofErr w:type="spellStart"/>
      <w:r w:rsidR="004273E0">
        <w:rPr>
          <w:rFonts w:ascii="Arial" w:hAnsi="Arial" w:cs="Arial"/>
          <w:sz w:val="24"/>
          <w:szCs w:val="24"/>
        </w:rPr>
        <w:t>Maleka</w:t>
      </w:r>
      <w:bookmarkStart w:id="0" w:name="_GoBack"/>
      <w:bookmarkEnd w:id="0"/>
    </w:p>
    <w:p w:rsidR="0092198D" w:rsidRPr="004273E0" w:rsidRDefault="004273E0" w:rsidP="004273E0">
      <w:pPr>
        <w:tabs>
          <w:tab w:val="left" w:pos="3686"/>
        </w:tabs>
        <w:autoSpaceDE w:val="0"/>
        <w:autoSpaceDN w:val="0"/>
        <w:adjustRightInd w:val="0"/>
        <w:spacing w:after="0" w:line="240" w:lineRule="auto"/>
        <w:jc w:val="both"/>
        <w:rPr>
          <w:rFonts w:ascii="Arial" w:hAnsi="Arial" w:cs="Arial"/>
          <w:sz w:val="24"/>
          <w:szCs w:val="24"/>
        </w:rPr>
      </w:pPr>
      <w:proofErr w:type="spellEnd"/>
      <w:r>
        <w:rPr>
          <w:rFonts w:ascii="Arial" w:hAnsi="Arial" w:cs="Arial"/>
          <w:sz w:val="24"/>
          <w:szCs w:val="24"/>
        </w:rPr>
        <w:tab/>
      </w:r>
      <w:proofErr w:type="gramStart"/>
      <w:r>
        <w:rPr>
          <w:rFonts w:ascii="Arial" w:hAnsi="Arial" w:cs="Arial"/>
          <w:sz w:val="24"/>
          <w:szCs w:val="24"/>
        </w:rPr>
        <w:t>i</w:t>
      </w:r>
      <w:r w:rsidR="0092198D" w:rsidRPr="004273E0">
        <w:rPr>
          <w:rFonts w:ascii="Arial" w:hAnsi="Arial" w:cs="Arial"/>
          <w:sz w:val="24"/>
          <w:szCs w:val="24"/>
        </w:rPr>
        <w:t>nstructed</w:t>
      </w:r>
      <w:proofErr w:type="gramEnd"/>
      <w:r w:rsidR="0092198D" w:rsidRPr="004273E0">
        <w:rPr>
          <w:rFonts w:ascii="Arial" w:hAnsi="Arial" w:cs="Arial"/>
          <w:sz w:val="24"/>
          <w:szCs w:val="24"/>
        </w:rPr>
        <w:t xml:space="preserve"> by the Government Attorney</w:t>
      </w:r>
    </w:p>
    <w:p w:rsidR="0092198D" w:rsidRPr="004273E0" w:rsidRDefault="0092198D" w:rsidP="0092198D">
      <w:pPr>
        <w:spacing w:after="0" w:line="240" w:lineRule="auto"/>
        <w:rPr>
          <w:rFonts w:ascii="Arial" w:hAnsi="Arial" w:cs="Arial"/>
          <w:sz w:val="24"/>
          <w:szCs w:val="24"/>
          <w:lang w:val="en-GB"/>
        </w:rPr>
      </w:pPr>
    </w:p>
    <w:p w:rsidR="00961210" w:rsidRPr="004273E0" w:rsidRDefault="00961210" w:rsidP="00117C50">
      <w:pPr>
        <w:spacing w:after="0" w:line="360" w:lineRule="auto"/>
        <w:jc w:val="both"/>
        <w:rPr>
          <w:rFonts w:ascii="Arial" w:hAnsi="Arial" w:cs="Arial"/>
          <w:sz w:val="24"/>
          <w:szCs w:val="24"/>
        </w:rPr>
      </w:pPr>
    </w:p>
    <w:p w:rsidR="0092198D" w:rsidRPr="004273E0" w:rsidRDefault="0092198D" w:rsidP="008361B9">
      <w:pPr>
        <w:tabs>
          <w:tab w:val="left" w:pos="4770"/>
        </w:tabs>
        <w:spacing w:after="0" w:line="360" w:lineRule="auto"/>
        <w:jc w:val="both"/>
        <w:rPr>
          <w:rFonts w:ascii="Arial" w:hAnsi="Arial" w:cs="Arial"/>
          <w:sz w:val="24"/>
          <w:szCs w:val="24"/>
        </w:rPr>
      </w:pPr>
      <w:r w:rsidRPr="004273E0">
        <w:rPr>
          <w:rFonts w:ascii="Arial" w:hAnsi="Arial" w:cs="Arial"/>
          <w:sz w:val="24"/>
          <w:szCs w:val="24"/>
        </w:rPr>
        <w:t>SECOND RESPONDENT</w:t>
      </w:r>
      <w:r w:rsidR="008323B2">
        <w:rPr>
          <w:rFonts w:ascii="Arial" w:hAnsi="Arial" w:cs="Arial"/>
          <w:sz w:val="24"/>
          <w:szCs w:val="24"/>
        </w:rPr>
        <w:t xml:space="preserve">:             </w:t>
      </w:r>
      <w:r w:rsidR="008361B9" w:rsidRPr="004273E0">
        <w:rPr>
          <w:rFonts w:ascii="Arial" w:hAnsi="Arial" w:cs="Arial"/>
          <w:sz w:val="24"/>
          <w:szCs w:val="24"/>
        </w:rPr>
        <w:t xml:space="preserve">U </w:t>
      </w:r>
      <w:proofErr w:type="spellStart"/>
      <w:r w:rsidR="008361B9" w:rsidRPr="004273E0">
        <w:rPr>
          <w:rFonts w:ascii="Arial" w:hAnsi="Arial" w:cs="Arial"/>
          <w:sz w:val="24"/>
          <w:szCs w:val="24"/>
        </w:rPr>
        <w:t>Katjipuka</w:t>
      </w:r>
      <w:proofErr w:type="spellEnd"/>
      <w:r w:rsidR="008361B9" w:rsidRPr="004273E0">
        <w:rPr>
          <w:rFonts w:ascii="Arial" w:hAnsi="Arial" w:cs="Arial"/>
          <w:sz w:val="24"/>
          <w:szCs w:val="24"/>
        </w:rPr>
        <w:t xml:space="preserve"> </w:t>
      </w:r>
    </w:p>
    <w:p w:rsidR="008361B9" w:rsidRPr="004273E0" w:rsidRDefault="004273E0" w:rsidP="004273E0">
      <w:pPr>
        <w:tabs>
          <w:tab w:val="left" w:pos="3544"/>
          <w:tab w:val="left" w:pos="3686"/>
          <w:tab w:val="left" w:pos="4770"/>
        </w:tabs>
        <w:spacing w:after="0" w:line="360" w:lineRule="auto"/>
        <w:jc w:val="both"/>
        <w:rPr>
          <w:rFonts w:ascii="Arial" w:hAnsi="Arial" w:cs="Arial"/>
          <w:sz w:val="24"/>
          <w:szCs w:val="24"/>
        </w:rPr>
      </w:pPr>
      <w:r>
        <w:rPr>
          <w:rFonts w:ascii="Arial" w:hAnsi="Arial" w:cs="Arial"/>
          <w:sz w:val="24"/>
          <w:szCs w:val="24"/>
        </w:rPr>
        <w:t xml:space="preserve">                               </w:t>
      </w:r>
      <w:r w:rsidR="008323B2">
        <w:rPr>
          <w:rFonts w:ascii="Arial" w:hAnsi="Arial" w:cs="Arial"/>
          <w:sz w:val="24"/>
          <w:szCs w:val="24"/>
        </w:rPr>
        <w:t xml:space="preserve">                         </w:t>
      </w:r>
      <w:proofErr w:type="gramStart"/>
      <w:r>
        <w:rPr>
          <w:rFonts w:ascii="Arial" w:hAnsi="Arial" w:cs="Arial"/>
          <w:sz w:val="24"/>
          <w:szCs w:val="24"/>
        </w:rPr>
        <w:t>o</w:t>
      </w:r>
      <w:r w:rsidR="008361B9" w:rsidRPr="004273E0">
        <w:rPr>
          <w:rFonts w:ascii="Arial" w:hAnsi="Arial" w:cs="Arial"/>
          <w:sz w:val="24"/>
          <w:szCs w:val="24"/>
        </w:rPr>
        <w:t>f</w:t>
      </w:r>
      <w:proofErr w:type="gramEnd"/>
      <w:r w:rsidR="008361B9" w:rsidRPr="004273E0">
        <w:rPr>
          <w:rFonts w:ascii="Arial" w:hAnsi="Arial" w:cs="Arial"/>
          <w:sz w:val="24"/>
          <w:szCs w:val="24"/>
        </w:rPr>
        <w:t xml:space="preserve"> Nixon Marcus Public Office</w:t>
      </w:r>
    </w:p>
    <w:sectPr w:rsidR="008361B9" w:rsidRPr="004273E0" w:rsidSect="00DF6633">
      <w:headerReference w:type="defaul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09" w:rsidRDefault="00797409" w:rsidP="0049549F">
      <w:pPr>
        <w:spacing w:after="0" w:line="240" w:lineRule="auto"/>
      </w:pPr>
      <w:r>
        <w:separator/>
      </w:r>
    </w:p>
  </w:endnote>
  <w:endnote w:type="continuationSeparator" w:id="0">
    <w:p w:rsidR="00797409" w:rsidRDefault="00797409" w:rsidP="0049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09" w:rsidRDefault="00797409" w:rsidP="0049549F">
      <w:pPr>
        <w:spacing w:after="0" w:line="240" w:lineRule="auto"/>
      </w:pPr>
      <w:r>
        <w:separator/>
      </w:r>
    </w:p>
  </w:footnote>
  <w:footnote w:type="continuationSeparator" w:id="0">
    <w:p w:rsidR="00797409" w:rsidRDefault="00797409" w:rsidP="0049549F">
      <w:pPr>
        <w:spacing w:after="0" w:line="240" w:lineRule="auto"/>
      </w:pPr>
      <w:r>
        <w:continuationSeparator/>
      </w:r>
    </w:p>
  </w:footnote>
  <w:footnote w:id="1">
    <w:p w:rsidR="00650939" w:rsidRPr="00C66343" w:rsidRDefault="00650939" w:rsidP="00FE3F9D">
      <w:pPr>
        <w:pStyle w:val="FootnoteText"/>
        <w:tabs>
          <w:tab w:val="left" w:pos="0"/>
        </w:tabs>
        <w:jc w:val="both"/>
        <w:rPr>
          <w:rFonts w:ascii="Arial" w:hAnsi="Arial" w:cs="Arial"/>
          <w:lang w:val="en-US"/>
        </w:rPr>
      </w:pPr>
      <w:r w:rsidRPr="00C66343">
        <w:rPr>
          <w:rStyle w:val="FootnoteReference"/>
          <w:rFonts w:ascii="Arial" w:hAnsi="Arial" w:cs="Arial"/>
        </w:rPr>
        <w:footnoteRef/>
      </w:r>
      <w:r w:rsidRPr="00C66343">
        <w:rPr>
          <w:rFonts w:ascii="Arial" w:hAnsi="Arial" w:cs="Arial"/>
        </w:rPr>
        <w:t xml:space="preserve"> </w:t>
      </w:r>
      <w:r w:rsidRPr="003B26D6">
        <w:rPr>
          <w:rFonts w:ascii="Arial" w:hAnsi="Arial" w:cs="Arial"/>
        </w:rPr>
        <w:t>Environmental Management Act, 2007</w:t>
      </w:r>
      <w:r>
        <w:rPr>
          <w:rFonts w:ascii="Arial" w:hAnsi="Arial" w:cs="Arial"/>
        </w:rPr>
        <w:t xml:space="preserve"> (</w:t>
      </w:r>
      <w:r w:rsidRPr="003B26D6">
        <w:rPr>
          <w:rFonts w:ascii="Arial" w:hAnsi="Arial" w:cs="Arial"/>
          <w:lang w:val="en-US"/>
        </w:rPr>
        <w:t>Act No. 7 of 2007</w:t>
      </w:r>
      <w:r>
        <w:rPr>
          <w:rFonts w:ascii="Arial" w:hAnsi="Arial" w:cs="Arial"/>
          <w:lang w:val="en-US"/>
        </w:rPr>
        <w:t>) I will in this judgment refer to this Act as the Act</w:t>
      </w:r>
      <w:r w:rsidRPr="003B26D6">
        <w:rPr>
          <w:rFonts w:ascii="Arial" w:hAnsi="Arial" w:cs="Arial"/>
          <w:lang w:val="en-US"/>
        </w:rPr>
        <w:t>.</w:t>
      </w:r>
    </w:p>
  </w:footnote>
  <w:footnote w:id="2">
    <w:p w:rsidR="00650939" w:rsidRPr="007D5364" w:rsidRDefault="00650939" w:rsidP="00FE3F9D">
      <w:pPr>
        <w:pStyle w:val="FootnoteText"/>
        <w:tabs>
          <w:tab w:val="left" w:pos="0"/>
        </w:tabs>
        <w:jc w:val="both"/>
        <w:rPr>
          <w:rFonts w:ascii="Arial" w:hAnsi="Arial" w:cs="Arial"/>
          <w:lang w:val="en-US"/>
        </w:rPr>
      </w:pPr>
      <w:r w:rsidRPr="007D5364">
        <w:rPr>
          <w:rStyle w:val="FootnoteReference"/>
          <w:rFonts w:ascii="Arial" w:hAnsi="Arial" w:cs="Arial"/>
        </w:rPr>
        <w:footnoteRef/>
      </w:r>
      <w:r w:rsidRPr="007D5364">
        <w:rPr>
          <w:rFonts w:ascii="Arial" w:hAnsi="Arial" w:cs="Arial"/>
        </w:rPr>
        <w:t xml:space="preserve"> </w:t>
      </w:r>
      <w:r w:rsidRPr="007D5364">
        <w:rPr>
          <w:rFonts w:ascii="Arial" w:hAnsi="Arial" w:cs="Arial"/>
          <w:lang w:val="en-US"/>
        </w:rPr>
        <w:t xml:space="preserve">The </w:t>
      </w:r>
      <w:r w:rsidRPr="007D5364">
        <w:rPr>
          <w:rFonts w:ascii="Arial" w:hAnsi="Arial" w:cs="Arial"/>
        </w:rPr>
        <w:t>Minister of Environment and Tourism is the first respondent in this matter and I will, in this judgment, for ease of reference refer to him as the Minister.</w:t>
      </w:r>
    </w:p>
  </w:footnote>
  <w:footnote w:id="3">
    <w:p w:rsidR="00650939" w:rsidRPr="007D5364" w:rsidRDefault="00650939" w:rsidP="00FE3F9D">
      <w:pPr>
        <w:pStyle w:val="FootnoteText"/>
        <w:tabs>
          <w:tab w:val="left" w:pos="0"/>
        </w:tabs>
        <w:jc w:val="both"/>
        <w:rPr>
          <w:rFonts w:ascii="Arial" w:hAnsi="Arial" w:cs="Arial"/>
          <w:lang w:val="en-US"/>
        </w:rPr>
      </w:pPr>
      <w:r w:rsidRPr="007D5364">
        <w:rPr>
          <w:rStyle w:val="FootnoteReference"/>
          <w:rFonts w:ascii="Arial" w:hAnsi="Arial" w:cs="Arial"/>
        </w:rPr>
        <w:footnoteRef/>
      </w:r>
      <w:r w:rsidRPr="007D5364">
        <w:rPr>
          <w:rFonts w:ascii="Arial" w:hAnsi="Arial" w:cs="Arial"/>
        </w:rPr>
        <w:t xml:space="preserve"> I will, in this judgment for ease of reference, refer to the second respondent as Mr </w:t>
      </w:r>
      <w:proofErr w:type="spellStart"/>
      <w:r w:rsidRPr="007D5364">
        <w:rPr>
          <w:rFonts w:ascii="Arial" w:hAnsi="Arial" w:cs="Arial"/>
        </w:rPr>
        <w:t>Gaweseb</w:t>
      </w:r>
      <w:proofErr w:type="spellEnd"/>
      <w:r w:rsidRPr="007D5364">
        <w:rPr>
          <w:rFonts w:ascii="Arial" w:hAnsi="Arial" w:cs="Arial"/>
        </w:rPr>
        <w:t>.</w:t>
      </w:r>
    </w:p>
  </w:footnote>
  <w:footnote w:id="4">
    <w:p w:rsidR="00650939" w:rsidRPr="007D5364" w:rsidRDefault="00650939" w:rsidP="00FE3F9D">
      <w:pPr>
        <w:pStyle w:val="FootnoteText"/>
        <w:tabs>
          <w:tab w:val="left" w:pos="0"/>
        </w:tabs>
        <w:jc w:val="both"/>
        <w:rPr>
          <w:rFonts w:ascii="Arial" w:hAnsi="Arial" w:cs="Arial"/>
          <w:lang w:val="en-US"/>
        </w:rPr>
      </w:pPr>
      <w:r w:rsidRPr="007D5364">
        <w:rPr>
          <w:rStyle w:val="FootnoteReference"/>
          <w:rFonts w:ascii="Arial" w:hAnsi="Arial" w:cs="Arial"/>
        </w:rPr>
        <w:footnoteRef/>
      </w:r>
      <w:r w:rsidRPr="007D5364">
        <w:rPr>
          <w:rFonts w:ascii="Arial" w:hAnsi="Arial" w:cs="Arial"/>
        </w:rPr>
        <w:t xml:space="preserve"> I will, in this judgment for ease of reference, refer to the third respondent as the Commissioner.</w:t>
      </w:r>
    </w:p>
  </w:footnote>
  <w:footnote w:id="5">
    <w:p w:rsidR="00650939" w:rsidRPr="007D5364" w:rsidRDefault="00650939" w:rsidP="00FE3F9D">
      <w:pPr>
        <w:tabs>
          <w:tab w:val="left" w:pos="0"/>
        </w:tabs>
        <w:spacing w:after="0" w:line="240" w:lineRule="auto"/>
        <w:jc w:val="both"/>
        <w:rPr>
          <w:rFonts w:ascii="Arial" w:hAnsi="Arial" w:cs="Arial"/>
          <w:lang w:val="en-US"/>
        </w:rPr>
      </w:pPr>
      <w:r w:rsidRPr="007D5364">
        <w:rPr>
          <w:rStyle w:val="FootnoteReference"/>
          <w:rFonts w:ascii="Arial" w:hAnsi="Arial" w:cs="Arial"/>
          <w:sz w:val="20"/>
          <w:szCs w:val="20"/>
        </w:rPr>
        <w:footnoteRef/>
      </w:r>
      <w:r w:rsidR="00FE3F9D">
        <w:rPr>
          <w:rFonts w:ascii="Arial" w:hAnsi="Arial" w:cs="Arial"/>
          <w:sz w:val="20"/>
          <w:szCs w:val="20"/>
        </w:rPr>
        <w:t xml:space="preserve"> </w:t>
      </w:r>
      <w:r w:rsidRPr="007D5364">
        <w:rPr>
          <w:rFonts w:ascii="Arial" w:hAnsi="Arial" w:cs="Arial"/>
          <w:sz w:val="20"/>
          <w:szCs w:val="20"/>
        </w:rPr>
        <w:t>The Environmental Management Act, 2007 was assented to by the President on 21 December 2007 but only came into operation on 6 February 2012 by Government Notice No. 28 of 2012 published in Government Gazette No. 4878 of 06 February 2012.</w:t>
      </w:r>
    </w:p>
  </w:footnote>
  <w:footnote w:id="6">
    <w:p w:rsidR="00650939" w:rsidRPr="007D5364" w:rsidRDefault="00650939" w:rsidP="00FE3F9D">
      <w:pPr>
        <w:pStyle w:val="FootnoteText"/>
        <w:tabs>
          <w:tab w:val="left" w:pos="0"/>
        </w:tabs>
        <w:jc w:val="both"/>
        <w:rPr>
          <w:lang w:val="en-US"/>
        </w:rPr>
      </w:pPr>
      <w:r w:rsidRPr="007D5364">
        <w:rPr>
          <w:rStyle w:val="FootnoteReference"/>
          <w:rFonts w:ascii="Arial" w:hAnsi="Arial" w:cs="Arial"/>
        </w:rPr>
        <w:footnoteRef/>
      </w:r>
      <w:r w:rsidR="00FE3F9D">
        <w:rPr>
          <w:rFonts w:ascii="Arial" w:hAnsi="Arial" w:cs="Arial"/>
        </w:rPr>
        <w:t xml:space="preserve"> </w:t>
      </w:r>
      <w:r w:rsidRPr="007D5364">
        <w:rPr>
          <w:rFonts w:ascii="Arial" w:hAnsi="Arial" w:cs="Arial"/>
        </w:rPr>
        <w:t>The activities were listed by publication under Government Notice No. 29 in Government Gazette No. 4878 of 6 February 2012.</w:t>
      </w:r>
    </w:p>
  </w:footnote>
  <w:footnote w:id="7">
    <w:p w:rsidR="00650939" w:rsidRPr="002D3E19" w:rsidRDefault="00650939" w:rsidP="004273E0">
      <w:pPr>
        <w:tabs>
          <w:tab w:val="left" w:pos="0"/>
        </w:tabs>
        <w:spacing w:after="0" w:line="240" w:lineRule="auto"/>
        <w:jc w:val="both"/>
        <w:rPr>
          <w:rFonts w:ascii="Arial" w:hAnsi="Arial" w:cs="Arial"/>
          <w:sz w:val="20"/>
          <w:szCs w:val="20"/>
        </w:rPr>
      </w:pPr>
      <w:r w:rsidRPr="002D3E19">
        <w:rPr>
          <w:rStyle w:val="FootnoteReference"/>
          <w:rFonts w:ascii="Arial" w:hAnsi="Arial" w:cs="Arial"/>
          <w:sz w:val="20"/>
          <w:szCs w:val="20"/>
        </w:rPr>
        <w:footnoteRef/>
      </w:r>
      <w:r w:rsidR="004273E0">
        <w:rPr>
          <w:rFonts w:ascii="Arial" w:hAnsi="Arial" w:cs="Arial"/>
          <w:sz w:val="20"/>
          <w:szCs w:val="20"/>
        </w:rPr>
        <w:t xml:space="preserve">  </w:t>
      </w:r>
      <w:r w:rsidRPr="002D3E19">
        <w:rPr>
          <w:rFonts w:ascii="Arial" w:hAnsi="Arial" w:cs="Arial"/>
          <w:sz w:val="20"/>
          <w:szCs w:val="20"/>
        </w:rPr>
        <w:t xml:space="preserve">Published </w:t>
      </w:r>
      <w:r>
        <w:rPr>
          <w:rFonts w:ascii="Arial" w:hAnsi="Arial" w:cs="Arial"/>
          <w:sz w:val="20"/>
          <w:szCs w:val="20"/>
        </w:rPr>
        <w:t xml:space="preserve">by </w:t>
      </w:r>
      <w:r w:rsidRPr="002D3E19">
        <w:rPr>
          <w:rFonts w:ascii="Arial" w:hAnsi="Arial" w:cs="Arial"/>
          <w:sz w:val="20"/>
          <w:szCs w:val="20"/>
        </w:rPr>
        <w:t>G</w:t>
      </w:r>
      <w:r>
        <w:rPr>
          <w:rFonts w:ascii="Arial" w:hAnsi="Arial" w:cs="Arial"/>
          <w:sz w:val="20"/>
          <w:szCs w:val="20"/>
        </w:rPr>
        <w:t xml:space="preserve">overnment </w:t>
      </w:r>
      <w:r w:rsidRPr="002D3E19">
        <w:rPr>
          <w:rFonts w:ascii="Arial" w:hAnsi="Arial" w:cs="Arial"/>
          <w:sz w:val="20"/>
          <w:szCs w:val="20"/>
        </w:rPr>
        <w:t>N</w:t>
      </w:r>
      <w:r>
        <w:rPr>
          <w:rFonts w:ascii="Arial" w:hAnsi="Arial" w:cs="Arial"/>
          <w:sz w:val="20"/>
          <w:szCs w:val="20"/>
        </w:rPr>
        <w:t>otice No</w:t>
      </w:r>
      <w:r w:rsidRPr="002D3E19">
        <w:rPr>
          <w:rFonts w:ascii="Arial" w:hAnsi="Arial" w:cs="Arial"/>
          <w:sz w:val="20"/>
          <w:szCs w:val="20"/>
        </w:rPr>
        <w:t xml:space="preserve"> 30 in </w:t>
      </w:r>
      <w:r w:rsidRPr="002D3E19">
        <w:rPr>
          <w:rFonts w:ascii="Arial" w:hAnsi="Arial" w:cs="Arial"/>
          <w:i/>
          <w:sz w:val="20"/>
          <w:szCs w:val="20"/>
        </w:rPr>
        <w:t>Government Gazette</w:t>
      </w:r>
      <w:r>
        <w:rPr>
          <w:rFonts w:ascii="Arial" w:hAnsi="Arial" w:cs="Arial"/>
          <w:sz w:val="20"/>
          <w:szCs w:val="20"/>
        </w:rPr>
        <w:t xml:space="preserve"> No.</w:t>
      </w:r>
      <w:r w:rsidRPr="002D3E19">
        <w:rPr>
          <w:rFonts w:ascii="Arial" w:hAnsi="Arial" w:cs="Arial"/>
          <w:sz w:val="20"/>
          <w:szCs w:val="20"/>
        </w:rPr>
        <w:t xml:space="preserve"> 4878 of 6 February 2012</w:t>
      </w:r>
      <w:r>
        <w:rPr>
          <w:rFonts w:ascii="Arial" w:hAnsi="Arial" w:cs="Arial"/>
          <w:sz w:val="20"/>
          <w:szCs w:val="20"/>
        </w:rPr>
        <w:t>. I will, in this judgment, refer to these regulations as ‘the Regulations’.</w:t>
      </w:r>
    </w:p>
    <w:p w:rsidR="00650939" w:rsidRPr="002D3E19" w:rsidRDefault="00650939" w:rsidP="002D3E19">
      <w:pPr>
        <w:pStyle w:val="FootnoteText"/>
        <w:tabs>
          <w:tab w:val="left" w:pos="360"/>
        </w:tabs>
        <w:rPr>
          <w:lang w:val="en-US"/>
        </w:rPr>
      </w:pPr>
    </w:p>
  </w:footnote>
  <w:footnote w:id="8">
    <w:p w:rsidR="00650939" w:rsidRPr="005354CF" w:rsidRDefault="00650939" w:rsidP="004273E0">
      <w:pPr>
        <w:pStyle w:val="FootnoteText"/>
        <w:tabs>
          <w:tab w:val="left" w:pos="360"/>
        </w:tabs>
        <w:jc w:val="both"/>
        <w:rPr>
          <w:rFonts w:ascii="Arial" w:hAnsi="Arial" w:cs="Arial"/>
          <w:lang w:val="en-US"/>
        </w:rPr>
      </w:pPr>
      <w:r w:rsidRPr="005354CF">
        <w:rPr>
          <w:rStyle w:val="FootnoteReference"/>
          <w:rFonts w:ascii="Arial" w:hAnsi="Arial" w:cs="Arial"/>
        </w:rPr>
        <w:footnoteRef/>
      </w:r>
      <w:r w:rsidR="004273E0">
        <w:rPr>
          <w:rFonts w:ascii="Arial" w:hAnsi="Arial" w:cs="Arial"/>
        </w:rPr>
        <w:t xml:space="preserve"> </w:t>
      </w:r>
      <w:r w:rsidRPr="005354CF">
        <w:rPr>
          <w:rFonts w:ascii="Arial" w:hAnsi="Arial" w:cs="Arial"/>
        </w:rPr>
        <w:t>That is the Environmental Impact Assessment Regulations made under s 56 of the Act.</w:t>
      </w:r>
    </w:p>
  </w:footnote>
  <w:footnote w:id="9">
    <w:p w:rsidR="00650939" w:rsidRPr="007F5BBE" w:rsidRDefault="00650939" w:rsidP="008B168D">
      <w:pPr>
        <w:pStyle w:val="FootnoteText"/>
        <w:tabs>
          <w:tab w:val="left" w:pos="360"/>
        </w:tabs>
        <w:jc w:val="both"/>
        <w:rPr>
          <w:rFonts w:ascii="Arial" w:hAnsi="Arial" w:cs="Arial"/>
          <w:lang w:val="en-US"/>
        </w:rPr>
      </w:pPr>
      <w:r w:rsidRPr="008B168D">
        <w:rPr>
          <w:rStyle w:val="FootnoteReference"/>
          <w:rFonts w:ascii="Arial" w:hAnsi="Arial" w:cs="Arial"/>
        </w:rPr>
        <w:footnoteRef/>
      </w:r>
      <w:r w:rsidRPr="008B168D">
        <w:rPr>
          <w:rFonts w:ascii="Arial" w:hAnsi="Arial" w:cs="Arial"/>
        </w:rPr>
        <w:t xml:space="preserve"> </w:t>
      </w:r>
      <w:r w:rsidRPr="008B168D">
        <w:rPr>
          <w:rFonts w:ascii="Arial" w:hAnsi="Arial" w:cs="Arial"/>
          <w:lang w:val="en-US"/>
        </w:rPr>
        <w:tab/>
        <w:t>See, for example</w:t>
      </w:r>
      <w:r w:rsidRPr="008B168D">
        <w:rPr>
          <w:rFonts w:ascii="Arial" w:hAnsi="Arial" w:cs="Arial"/>
          <w:i/>
          <w:lang w:val="en-US"/>
        </w:rPr>
        <w:t xml:space="preserve">, Kerry McNamara Architects </w:t>
      </w:r>
      <w:proofErr w:type="spellStart"/>
      <w:r w:rsidRPr="008B168D">
        <w:rPr>
          <w:rFonts w:ascii="Arial" w:hAnsi="Arial" w:cs="Arial"/>
          <w:i/>
          <w:lang w:val="en-US"/>
        </w:rPr>
        <w:t>Inc</w:t>
      </w:r>
      <w:proofErr w:type="spellEnd"/>
      <w:r w:rsidRPr="008B168D">
        <w:rPr>
          <w:rFonts w:ascii="Arial" w:hAnsi="Arial" w:cs="Arial"/>
          <w:i/>
          <w:lang w:val="en-US"/>
        </w:rPr>
        <w:t xml:space="preserve"> and Others v Minister of Works, Transport and </w:t>
      </w:r>
      <w:r w:rsidRPr="007F5BBE">
        <w:rPr>
          <w:rFonts w:ascii="Arial" w:hAnsi="Arial" w:cs="Arial"/>
          <w:i/>
          <w:lang w:val="en-US"/>
        </w:rPr>
        <w:t>Communication and Others</w:t>
      </w:r>
      <w:r w:rsidRPr="007F5BBE">
        <w:rPr>
          <w:rFonts w:ascii="Arial" w:hAnsi="Arial" w:cs="Arial"/>
          <w:lang w:val="en-US"/>
        </w:rPr>
        <w:t xml:space="preserve"> 2000 NR 1 (HC) </w:t>
      </w:r>
      <w:r w:rsidRPr="007F5BBE">
        <w:rPr>
          <w:rFonts w:ascii="Arial" w:hAnsi="Arial" w:cs="Arial"/>
          <w:i/>
          <w:lang w:val="en-US"/>
        </w:rPr>
        <w:t>Africa Personnel Services (Pty) Ltd v Government of the Republic of Namibia</w:t>
      </w:r>
      <w:r w:rsidRPr="007F5BBE">
        <w:rPr>
          <w:rFonts w:ascii="Arial" w:hAnsi="Arial" w:cs="Arial"/>
          <w:lang w:val="en-US"/>
        </w:rPr>
        <w:t xml:space="preserve"> 2009 (2) NR 596 (SC) (2011 (1) BLLR 15) at para 30; </w:t>
      </w:r>
      <w:r w:rsidRPr="007F5BBE">
        <w:rPr>
          <w:rFonts w:ascii="Arial" w:hAnsi="Arial" w:cs="Arial"/>
          <w:i/>
          <w:lang w:val="en-US"/>
        </w:rPr>
        <w:t xml:space="preserve">Clear Channel Independent Advertising (Pty) Ltd v </w:t>
      </w:r>
      <w:proofErr w:type="spellStart"/>
      <w:r w:rsidRPr="007F5BBE">
        <w:rPr>
          <w:rFonts w:ascii="Arial" w:hAnsi="Arial" w:cs="Arial"/>
          <w:i/>
          <w:lang w:val="en-US"/>
        </w:rPr>
        <w:t>TransNamib</w:t>
      </w:r>
      <w:proofErr w:type="spellEnd"/>
      <w:r w:rsidRPr="007F5BBE">
        <w:rPr>
          <w:rFonts w:ascii="Arial" w:hAnsi="Arial" w:cs="Arial"/>
          <w:i/>
          <w:lang w:val="en-US"/>
        </w:rPr>
        <w:t xml:space="preserve"> Holdings Ltd</w:t>
      </w:r>
      <w:r w:rsidRPr="007F5BBE">
        <w:rPr>
          <w:rFonts w:ascii="Arial" w:hAnsi="Arial" w:cs="Arial"/>
          <w:lang w:val="en-US"/>
        </w:rPr>
        <w:t xml:space="preserve"> 2006 (1) NR 121 (HC) at 138G – I.</w:t>
      </w:r>
    </w:p>
  </w:footnote>
  <w:footnote w:id="10">
    <w:p w:rsidR="00650939" w:rsidRPr="007F5BBE" w:rsidRDefault="00650939" w:rsidP="004273E0">
      <w:pPr>
        <w:pStyle w:val="FootnoteText"/>
        <w:tabs>
          <w:tab w:val="left" w:pos="360"/>
        </w:tabs>
        <w:jc w:val="both"/>
        <w:rPr>
          <w:rFonts w:ascii="Arial" w:hAnsi="Arial" w:cs="Arial"/>
          <w:lang w:val="en-US"/>
        </w:rPr>
      </w:pPr>
      <w:r w:rsidRPr="007F5BBE">
        <w:rPr>
          <w:rStyle w:val="FootnoteReference"/>
          <w:rFonts w:ascii="Arial" w:hAnsi="Arial" w:cs="Arial"/>
        </w:rPr>
        <w:footnoteRef/>
      </w:r>
      <w:r w:rsidRPr="007F5BBE">
        <w:rPr>
          <w:rFonts w:ascii="Arial" w:hAnsi="Arial" w:cs="Arial"/>
        </w:rPr>
        <w:t xml:space="preserve"> </w:t>
      </w:r>
      <w:r w:rsidRPr="007F5BBE">
        <w:rPr>
          <w:rFonts w:ascii="Arial" w:hAnsi="Arial" w:cs="Arial"/>
        </w:rPr>
        <w:tab/>
      </w:r>
      <w:r w:rsidRPr="007F5BBE">
        <w:rPr>
          <w:rFonts w:ascii="Arial" w:hAnsi="Arial" w:cs="Arial"/>
          <w:lang w:val="en-US"/>
        </w:rPr>
        <w:t xml:space="preserve">See </w:t>
      </w:r>
      <w:r w:rsidRPr="007F5BBE">
        <w:rPr>
          <w:rFonts w:ascii="Arial" w:hAnsi="Arial" w:cs="Arial"/>
          <w:i/>
          <w:lang w:val="en-US"/>
        </w:rPr>
        <w:t xml:space="preserve">Wood and Others v </w:t>
      </w:r>
      <w:proofErr w:type="spellStart"/>
      <w:r w:rsidRPr="007F5BBE">
        <w:rPr>
          <w:rFonts w:ascii="Arial" w:hAnsi="Arial" w:cs="Arial"/>
          <w:i/>
          <w:lang w:val="en-US"/>
        </w:rPr>
        <w:t>Ondangwa</w:t>
      </w:r>
      <w:proofErr w:type="spellEnd"/>
      <w:r w:rsidRPr="007F5BBE">
        <w:rPr>
          <w:rFonts w:ascii="Arial" w:hAnsi="Arial" w:cs="Arial"/>
          <w:i/>
          <w:lang w:val="en-US"/>
        </w:rPr>
        <w:t xml:space="preserve"> Tribal Authority and Another</w:t>
      </w:r>
      <w:r w:rsidRPr="007F5BBE">
        <w:rPr>
          <w:rFonts w:ascii="Arial" w:hAnsi="Arial" w:cs="Arial"/>
          <w:lang w:val="en-US"/>
        </w:rPr>
        <w:t xml:space="preserve"> 1975 (2) SA 294 (A) at 311 – 312 which concerned the locus </w:t>
      </w:r>
      <w:proofErr w:type="spellStart"/>
      <w:r w:rsidRPr="007F5BBE">
        <w:rPr>
          <w:rFonts w:ascii="Arial" w:hAnsi="Arial" w:cs="Arial"/>
          <w:lang w:val="en-US"/>
        </w:rPr>
        <w:t>standi</w:t>
      </w:r>
      <w:proofErr w:type="spellEnd"/>
      <w:r w:rsidRPr="007F5BBE">
        <w:rPr>
          <w:rFonts w:ascii="Arial" w:hAnsi="Arial" w:cs="Arial"/>
          <w:lang w:val="en-US"/>
        </w:rPr>
        <w:t xml:space="preserve"> of a person to apply for an interdict de </w:t>
      </w:r>
      <w:proofErr w:type="spellStart"/>
      <w:r w:rsidRPr="007F5BBE">
        <w:rPr>
          <w:rFonts w:ascii="Arial" w:hAnsi="Arial" w:cs="Arial"/>
          <w:lang w:val="en-US"/>
        </w:rPr>
        <w:t>libero</w:t>
      </w:r>
      <w:proofErr w:type="spellEnd"/>
      <w:r w:rsidRPr="007F5BBE">
        <w:rPr>
          <w:rFonts w:ascii="Arial" w:hAnsi="Arial" w:cs="Arial"/>
          <w:lang w:val="en-US"/>
        </w:rPr>
        <w:t xml:space="preserve"> </w:t>
      </w:r>
      <w:proofErr w:type="spellStart"/>
      <w:r w:rsidRPr="007F5BBE">
        <w:rPr>
          <w:rFonts w:ascii="Arial" w:hAnsi="Arial" w:cs="Arial"/>
          <w:i/>
          <w:lang w:val="en-US"/>
        </w:rPr>
        <w:t>homine</w:t>
      </w:r>
      <w:proofErr w:type="spellEnd"/>
      <w:r w:rsidRPr="007F5BBE">
        <w:rPr>
          <w:rFonts w:ascii="Arial" w:hAnsi="Arial" w:cs="Arial"/>
          <w:i/>
          <w:lang w:val="en-US"/>
        </w:rPr>
        <w:t xml:space="preserve"> </w:t>
      </w:r>
      <w:proofErr w:type="spellStart"/>
      <w:r w:rsidRPr="007F5BBE">
        <w:rPr>
          <w:rFonts w:ascii="Arial" w:hAnsi="Arial" w:cs="Arial"/>
          <w:i/>
          <w:lang w:val="en-US"/>
        </w:rPr>
        <w:t>exhibendo</w:t>
      </w:r>
      <w:proofErr w:type="spellEnd"/>
      <w:r w:rsidRPr="007F5BBE">
        <w:rPr>
          <w:rFonts w:ascii="Arial" w:hAnsi="Arial" w:cs="Arial"/>
          <w:lang w:val="en-US"/>
        </w:rPr>
        <w:t>. The court held: '  (</w:t>
      </w:r>
      <w:proofErr w:type="spellStart"/>
      <w:r w:rsidRPr="007F5BBE">
        <w:rPr>
          <w:rFonts w:ascii="Arial" w:hAnsi="Arial" w:cs="Arial"/>
          <w:lang w:val="en-US"/>
        </w:rPr>
        <w:t>i</w:t>
      </w:r>
      <w:proofErr w:type="spellEnd"/>
      <w:r w:rsidRPr="007F5BBE">
        <w:rPr>
          <w:rFonts w:ascii="Arial" w:hAnsi="Arial" w:cs="Arial"/>
          <w:lang w:val="en-US"/>
        </w:rPr>
        <w:t>)</w:t>
      </w:r>
      <w:proofErr w:type="spellStart"/>
      <w:r w:rsidRPr="007F5BBE">
        <w:rPr>
          <w:rFonts w:ascii="Arial" w:hAnsi="Arial" w:cs="Arial"/>
          <w:lang w:val="en-US"/>
        </w:rPr>
        <w:t>f</w:t>
      </w:r>
      <w:proofErr w:type="spellEnd"/>
      <w:r w:rsidRPr="007F5BBE">
        <w:rPr>
          <w:rFonts w:ascii="Arial" w:hAnsi="Arial" w:cs="Arial"/>
          <w:lang w:val="en-US"/>
        </w:rPr>
        <w:t xml:space="preserve"> a person who has neither kith nor kin in this world is illegally deprived of his liberty, and a person who comes to hear of this were to apply for an interdict de </w:t>
      </w:r>
      <w:proofErr w:type="spellStart"/>
      <w:r w:rsidRPr="007F5BBE">
        <w:rPr>
          <w:rFonts w:ascii="Arial" w:hAnsi="Arial" w:cs="Arial"/>
          <w:lang w:val="en-US"/>
        </w:rPr>
        <w:t>libero</w:t>
      </w:r>
      <w:proofErr w:type="spellEnd"/>
      <w:r w:rsidRPr="007F5BBE">
        <w:rPr>
          <w:rFonts w:ascii="Arial" w:hAnsi="Arial" w:cs="Arial"/>
          <w:lang w:val="en-US"/>
        </w:rPr>
        <w:t xml:space="preserve"> </w:t>
      </w:r>
      <w:proofErr w:type="spellStart"/>
      <w:r w:rsidRPr="007F5BBE">
        <w:rPr>
          <w:rFonts w:ascii="Arial" w:hAnsi="Arial" w:cs="Arial"/>
          <w:i/>
          <w:lang w:val="en-US"/>
        </w:rPr>
        <w:t>homine</w:t>
      </w:r>
      <w:proofErr w:type="spellEnd"/>
      <w:r w:rsidRPr="007F5BBE">
        <w:rPr>
          <w:rFonts w:ascii="Arial" w:hAnsi="Arial" w:cs="Arial"/>
          <w:i/>
          <w:lang w:val="en-US"/>
        </w:rPr>
        <w:t xml:space="preserve"> </w:t>
      </w:r>
      <w:proofErr w:type="spellStart"/>
      <w:r w:rsidRPr="007F5BBE">
        <w:rPr>
          <w:rFonts w:ascii="Arial" w:hAnsi="Arial" w:cs="Arial"/>
          <w:i/>
          <w:lang w:val="en-US"/>
        </w:rPr>
        <w:t>exhibendo</w:t>
      </w:r>
      <w:proofErr w:type="spellEnd"/>
      <w:r w:rsidRPr="007F5BBE">
        <w:rPr>
          <w:rFonts w:ascii="Arial" w:hAnsi="Arial" w:cs="Arial"/>
          <w:lang w:val="en-US"/>
        </w:rPr>
        <w:t>, he could hardly fail to be considered the prisoner's friend   (At 311A.)</w:t>
      </w:r>
      <w:r w:rsidR="004273E0">
        <w:rPr>
          <w:rFonts w:ascii="Arial" w:hAnsi="Arial" w:cs="Arial"/>
          <w:lang w:val="en-US"/>
        </w:rPr>
        <w:t>.</w:t>
      </w:r>
    </w:p>
  </w:footnote>
  <w:footnote w:id="11">
    <w:p w:rsidR="00650939" w:rsidRPr="007F5BBE" w:rsidRDefault="00650939" w:rsidP="004273E0">
      <w:pPr>
        <w:pStyle w:val="FootnoteText"/>
        <w:tabs>
          <w:tab w:val="left" w:pos="360"/>
        </w:tabs>
        <w:jc w:val="both"/>
        <w:rPr>
          <w:rFonts w:ascii="Arial" w:hAnsi="Arial" w:cs="Arial"/>
          <w:lang w:val="en-US"/>
        </w:rPr>
      </w:pPr>
      <w:r w:rsidRPr="007F5BBE">
        <w:rPr>
          <w:rStyle w:val="FootnoteReference"/>
          <w:rFonts w:ascii="Arial" w:hAnsi="Arial" w:cs="Arial"/>
        </w:rPr>
        <w:footnoteRef/>
      </w:r>
      <w:r w:rsidRPr="007F5BBE">
        <w:rPr>
          <w:rFonts w:ascii="Arial" w:hAnsi="Arial" w:cs="Arial"/>
        </w:rPr>
        <w:t xml:space="preserve"> </w:t>
      </w:r>
      <w:r w:rsidRPr="007F5BBE">
        <w:rPr>
          <w:rFonts w:ascii="Arial" w:hAnsi="Arial" w:cs="Arial"/>
        </w:rPr>
        <w:tab/>
      </w:r>
      <w:r w:rsidRPr="007F5BBE">
        <w:rPr>
          <w:rFonts w:ascii="Arial" w:hAnsi="Arial" w:cs="Arial"/>
          <w:i/>
        </w:rPr>
        <w:t>Supra</w:t>
      </w:r>
      <w:r w:rsidRPr="007F5BBE">
        <w:rPr>
          <w:rFonts w:ascii="Arial" w:hAnsi="Arial" w:cs="Arial"/>
        </w:rPr>
        <w:t>.</w:t>
      </w:r>
    </w:p>
  </w:footnote>
  <w:footnote w:id="12">
    <w:p w:rsidR="00650939" w:rsidRPr="007F5BBE" w:rsidRDefault="00650939" w:rsidP="004273E0">
      <w:pPr>
        <w:pStyle w:val="FootnoteText"/>
        <w:tabs>
          <w:tab w:val="left" w:pos="360"/>
        </w:tabs>
        <w:jc w:val="both"/>
        <w:rPr>
          <w:lang w:val="en-US"/>
        </w:rPr>
      </w:pPr>
      <w:r w:rsidRPr="007F5BBE">
        <w:rPr>
          <w:rStyle w:val="FootnoteReference"/>
          <w:rFonts w:ascii="Arial" w:hAnsi="Arial" w:cs="Arial"/>
        </w:rPr>
        <w:footnoteRef/>
      </w:r>
      <w:r w:rsidRPr="007F5BBE">
        <w:rPr>
          <w:rFonts w:ascii="Arial" w:hAnsi="Arial" w:cs="Arial"/>
        </w:rPr>
        <w:t xml:space="preserve"> </w:t>
      </w:r>
      <w:r w:rsidRPr="007F5BBE">
        <w:rPr>
          <w:rFonts w:ascii="Arial" w:hAnsi="Arial" w:cs="Arial"/>
        </w:rPr>
        <w:tab/>
      </w:r>
      <w:r w:rsidRPr="007F5BBE">
        <w:rPr>
          <w:rFonts w:ascii="Arial" w:hAnsi="Arial" w:cs="Arial"/>
          <w:i/>
        </w:rPr>
        <w:t>Francis George Hill Family Trust v South African Reserve Bank and Others</w:t>
      </w:r>
      <w:r w:rsidRPr="007F5BBE">
        <w:rPr>
          <w:rStyle w:val="FootnoteReference"/>
          <w:rFonts w:ascii="Arial" w:hAnsi="Arial" w:cs="Arial"/>
          <w:i/>
        </w:rPr>
        <w:footnoteRef/>
      </w:r>
      <w:r w:rsidRPr="007F5BBE">
        <w:rPr>
          <w:rFonts w:ascii="Arial" w:hAnsi="Arial" w:cs="Arial"/>
        </w:rPr>
        <w:t xml:space="preserve"> 1992 (3) SA 91 (A).</w:t>
      </w:r>
    </w:p>
  </w:footnote>
  <w:footnote w:id="13">
    <w:p w:rsidR="00650939" w:rsidRPr="00B924B4" w:rsidRDefault="00650939" w:rsidP="004273E0">
      <w:pPr>
        <w:pStyle w:val="FootnoteText"/>
        <w:tabs>
          <w:tab w:val="left" w:pos="0"/>
        </w:tabs>
        <w:jc w:val="both"/>
        <w:rPr>
          <w:rFonts w:ascii="Arial" w:hAnsi="Arial" w:cs="Arial"/>
          <w:lang w:val="en-US"/>
        </w:rPr>
      </w:pPr>
      <w:r w:rsidRPr="00B924B4">
        <w:rPr>
          <w:rStyle w:val="FootnoteReference"/>
          <w:rFonts w:ascii="Arial" w:hAnsi="Arial" w:cs="Arial"/>
        </w:rPr>
        <w:footnoteRef/>
      </w:r>
      <w:r w:rsidR="004273E0">
        <w:rPr>
          <w:rFonts w:ascii="Arial" w:hAnsi="Arial" w:cs="Arial"/>
        </w:rPr>
        <w:t xml:space="preserve">  </w:t>
      </w:r>
      <w:proofErr w:type="spellStart"/>
      <w:r w:rsidRPr="00B924B4">
        <w:rPr>
          <w:rFonts w:ascii="Arial" w:hAnsi="Arial" w:cs="Arial"/>
          <w:i/>
        </w:rPr>
        <w:t>Trustco</w:t>
      </w:r>
      <w:proofErr w:type="spellEnd"/>
      <w:r w:rsidRPr="00B924B4">
        <w:rPr>
          <w:rFonts w:ascii="Arial" w:hAnsi="Arial" w:cs="Arial"/>
          <w:i/>
        </w:rPr>
        <w:t xml:space="preserve"> Ltd t/a Legal Shield Namibia and Another v Deeds Registries Regulation Board and Others</w:t>
      </w:r>
      <w:r w:rsidRPr="00B924B4">
        <w:rPr>
          <w:rFonts w:ascii="Arial" w:hAnsi="Arial" w:cs="Arial"/>
        </w:rPr>
        <w:t xml:space="preserve"> 2011 (2) NR 726 (SC)</w:t>
      </w:r>
      <w:r w:rsidR="004273E0">
        <w:rPr>
          <w:rFonts w:ascii="Arial" w:hAnsi="Arial" w:cs="Arial"/>
        </w:rPr>
        <w:t>.</w:t>
      </w:r>
    </w:p>
  </w:footnote>
  <w:footnote w:id="14">
    <w:p w:rsidR="00650939" w:rsidRPr="009510BA" w:rsidRDefault="00650939" w:rsidP="00075C70">
      <w:pPr>
        <w:pStyle w:val="FootnoteText"/>
        <w:tabs>
          <w:tab w:val="left" w:pos="360"/>
        </w:tabs>
        <w:jc w:val="both"/>
        <w:rPr>
          <w:rFonts w:ascii="Arial" w:hAnsi="Arial" w:cs="Arial"/>
          <w:lang w:val="en-US"/>
        </w:rPr>
      </w:pPr>
      <w:r w:rsidRPr="009510BA">
        <w:rPr>
          <w:rStyle w:val="FootnoteReference"/>
          <w:rFonts w:ascii="Arial" w:hAnsi="Arial" w:cs="Arial"/>
        </w:rPr>
        <w:footnoteRef/>
      </w:r>
      <w:r w:rsidRPr="009510BA">
        <w:rPr>
          <w:rFonts w:ascii="Arial" w:hAnsi="Arial" w:cs="Arial"/>
        </w:rPr>
        <w:t xml:space="preserve"> </w:t>
      </w:r>
      <w:r w:rsidR="004273E0">
        <w:rPr>
          <w:rFonts w:ascii="Arial" w:hAnsi="Arial" w:cs="Arial"/>
          <w:lang w:val="en-US"/>
        </w:rPr>
        <w:t xml:space="preserve"> </w:t>
      </w:r>
      <w:proofErr w:type="spellStart"/>
      <w:r w:rsidRPr="009510BA">
        <w:rPr>
          <w:rFonts w:ascii="Arial" w:hAnsi="Arial" w:cs="Arial"/>
          <w:i/>
          <w:lang w:val="en-US"/>
        </w:rPr>
        <w:t>Oudekraal</w:t>
      </w:r>
      <w:proofErr w:type="spellEnd"/>
      <w:r w:rsidRPr="009510BA">
        <w:rPr>
          <w:rFonts w:ascii="Arial" w:hAnsi="Arial" w:cs="Arial"/>
          <w:i/>
          <w:lang w:val="en-US"/>
        </w:rPr>
        <w:t xml:space="preserve"> Estates (Pty) Ltd v City of Cape Town and Others</w:t>
      </w:r>
      <w:r>
        <w:rPr>
          <w:rFonts w:ascii="Arial" w:hAnsi="Arial" w:cs="Arial"/>
          <w:lang w:val="en-US"/>
        </w:rPr>
        <w:t xml:space="preserve"> </w:t>
      </w:r>
      <w:r w:rsidRPr="009510BA">
        <w:rPr>
          <w:rFonts w:ascii="Arial" w:hAnsi="Arial" w:cs="Arial"/>
          <w:lang w:val="en-US"/>
        </w:rPr>
        <w:t>2004 (6) SA 222 (SCA)</w:t>
      </w:r>
      <w:r>
        <w:rPr>
          <w:rFonts w:ascii="Arial" w:hAnsi="Arial" w:cs="Arial"/>
          <w:lang w:val="en-US"/>
        </w:rPr>
        <w:t>.</w:t>
      </w:r>
    </w:p>
  </w:footnote>
  <w:footnote w:id="15">
    <w:p w:rsidR="00650939" w:rsidRPr="004273E0" w:rsidRDefault="00650939" w:rsidP="004273E0">
      <w:pPr>
        <w:pStyle w:val="FootnoteText"/>
        <w:tabs>
          <w:tab w:val="left" w:pos="0"/>
        </w:tabs>
        <w:jc w:val="both"/>
        <w:rPr>
          <w:rFonts w:ascii="Arial" w:hAnsi="Arial" w:cs="Arial"/>
          <w:lang w:val="en-US"/>
        </w:rPr>
      </w:pPr>
      <w:r w:rsidRPr="004273E0">
        <w:rPr>
          <w:rStyle w:val="FootnoteReference"/>
          <w:rFonts w:ascii="Arial" w:hAnsi="Arial" w:cs="Arial"/>
        </w:rPr>
        <w:footnoteRef/>
      </w:r>
      <w:r w:rsidRPr="004273E0">
        <w:rPr>
          <w:rFonts w:ascii="Arial" w:hAnsi="Arial" w:cs="Arial"/>
        </w:rPr>
        <w:t xml:space="preserve"> Unreported judgment of the Supreme Court of Namibia, </w:t>
      </w:r>
      <w:proofErr w:type="spellStart"/>
      <w:r w:rsidRPr="004273E0">
        <w:rPr>
          <w:rFonts w:ascii="Arial" w:hAnsi="Arial" w:cs="Arial"/>
          <w:i/>
        </w:rPr>
        <w:t>Torbitt</w:t>
      </w:r>
      <w:proofErr w:type="spellEnd"/>
      <w:r w:rsidRPr="004273E0">
        <w:rPr>
          <w:rFonts w:ascii="Arial" w:hAnsi="Arial" w:cs="Arial"/>
          <w:i/>
        </w:rPr>
        <w:t xml:space="preserve"> v The International University of Management</w:t>
      </w:r>
      <w:r w:rsidRPr="004273E0">
        <w:rPr>
          <w:rFonts w:ascii="Arial" w:hAnsi="Arial" w:cs="Arial"/>
        </w:rPr>
        <w:t>, Case No.: SA 16/2014, delivered on 28 March 2017.</w:t>
      </w:r>
    </w:p>
  </w:footnote>
  <w:footnote w:id="16">
    <w:p w:rsidR="00650939" w:rsidRPr="004273E0" w:rsidRDefault="00650939" w:rsidP="004273E0">
      <w:pPr>
        <w:pStyle w:val="FootnoteText"/>
        <w:tabs>
          <w:tab w:val="left" w:pos="0"/>
        </w:tabs>
        <w:jc w:val="both"/>
        <w:rPr>
          <w:rFonts w:ascii="Arial" w:hAnsi="Arial" w:cs="Arial"/>
          <w:lang w:val="en-US"/>
        </w:rPr>
      </w:pPr>
      <w:r w:rsidRPr="004273E0">
        <w:rPr>
          <w:rStyle w:val="FootnoteReference"/>
          <w:rFonts w:ascii="Arial" w:hAnsi="Arial" w:cs="Arial"/>
        </w:rPr>
        <w:footnoteRef/>
      </w:r>
      <w:r w:rsidR="004273E0">
        <w:rPr>
          <w:rFonts w:ascii="Arial" w:hAnsi="Arial" w:cs="Arial"/>
        </w:rPr>
        <w:t xml:space="preserve">  </w:t>
      </w:r>
      <w:r w:rsidRPr="004273E0">
        <w:rPr>
          <w:rFonts w:ascii="Arial" w:hAnsi="Arial" w:cs="Arial"/>
        </w:rPr>
        <w:t xml:space="preserve">Per Cameron JA in the matter of </w:t>
      </w:r>
      <w:r w:rsidRPr="004273E0">
        <w:rPr>
          <w:rFonts w:ascii="Arial" w:hAnsi="Arial" w:cs="Arial"/>
          <w:i/>
        </w:rPr>
        <w:t>Rustenburg Platinum Mines Ltd (Rustenburg Section) v Commission for Conciliation, Mediation and Arbitration</w:t>
      </w:r>
      <w:r w:rsidRPr="004273E0">
        <w:rPr>
          <w:rFonts w:ascii="Arial" w:hAnsi="Arial" w:cs="Arial"/>
        </w:rPr>
        <w:t xml:space="preserve"> 2007 (1) SA 576 (SCA) at </w:t>
      </w:r>
      <w:proofErr w:type="spellStart"/>
      <w:r w:rsidRPr="004273E0">
        <w:rPr>
          <w:rFonts w:ascii="Arial" w:hAnsi="Arial" w:cs="Arial"/>
        </w:rPr>
        <w:t>pp</w:t>
      </w:r>
      <w:proofErr w:type="spellEnd"/>
      <w:r w:rsidRPr="004273E0">
        <w:rPr>
          <w:rFonts w:ascii="Arial" w:hAnsi="Arial" w:cs="Arial"/>
        </w:rPr>
        <w:t xml:space="preserve"> 589-590.</w:t>
      </w:r>
    </w:p>
  </w:footnote>
  <w:footnote w:id="17">
    <w:p w:rsidR="00650939" w:rsidRPr="004273E0" w:rsidRDefault="00650939" w:rsidP="000C746D">
      <w:pPr>
        <w:pStyle w:val="FootnoteText"/>
        <w:tabs>
          <w:tab w:val="left" w:pos="360"/>
        </w:tabs>
        <w:jc w:val="both"/>
        <w:rPr>
          <w:rFonts w:ascii="Arial" w:hAnsi="Arial" w:cs="Arial"/>
          <w:lang w:val="en-US"/>
        </w:rPr>
      </w:pPr>
      <w:r w:rsidRPr="00662BA8">
        <w:rPr>
          <w:rStyle w:val="FootnoteReference"/>
          <w:rFonts w:ascii="Arial" w:hAnsi="Arial" w:cs="Arial"/>
        </w:rPr>
        <w:footnoteRef/>
      </w:r>
      <w:r w:rsidR="004273E0">
        <w:rPr>
          <w:rFonts w:ascii="Arial" w:hAnsi="Arial" w:cs="Arial"/>
        </w:rPr>
        <w:t xml:space="preserve">  </w:t>
      </w:r>
      <w:hyperlink r:id="rId1" w:history="1">
        <w:r w:rsidRPr="00662BA8">
          <w:rPr>
            <w:rStyle w:val="Hyperlink"/>
            <w:rFonts w:ascii="Arial" w:hAnsi="Arial" w:cs="Arial"/>
            <w:i/>
            <w:color w:val="auto"/>
            <w:u w:val="none"/>
            <w:shd w:val="clear" w:color="auto" w:fill="FFFFFF"/>
          </w:rPr>
          <w:t>Chief Constable of North Wales Police v Evans</w:t>
        </w:r>
      </w:hyperlink>
      <w:r w:rsidRPr="00662BA8">
        <w:rPr>
          <w:rFonts w:ascii="Arial" w:hAnsi="Arial" w:cs="Arial"/>
          <w:i/>
          <w:shd w:val="clear" w:color="auto" w:fill="FFFFFF"/>
        </w:rPr>
        <w:t xml:space="preserve"> </w:t>
      </w:r>
      <w:r w:rsidRPr="004273E0">
        <w:rPr>
          <w:rFonts w:ascii="Arial" w:hAnsi="Arial" w:cs="Arial"/>
          <w:shd w:val="clear" w:color="auto" w:fill="FFFFFF"/>
        </w:rPr>
        <w:t>[1982] 3 ALLER 141(HL</w:t>
      </w:r>
      <w:proofErr w:type="gramStart"/>
      <w:r w:rsidRPr="004273E0">
        <w:rPr>
          <w:rFonts w:ascii="Arial" w:hAnsi="Arial" w:cs="Arial"/>
          <w:shd w:val="clear" w:color="auto" w:fill="FFFFFF"/>
        </w:rPr>
        <w:t>)  at</w:t>
      </w:r>
      <w:proofErr w:type="gramEnd"/>
      <w:r w:rsidRPr="004273E0">
        <w:rPr>
          <w:rFonts w:ascii="Arial" w:hAnsi="Arial" w:cs="Arial"/>
          <w:shd w:val="clear" w:color="auto" w:fill="FFFFFF"/>
        </w:rPr>
        <w:t xml:space="preserve"> 154</w:t>
      </w:r>
      <w:r w:rsidRPr="004273E0">
        <w:rPr>
          <w:rFonts w:ascii="Arial" w:hAnsi="Arial" w:cs="Arial"/>
          <w:color w:val="595959"/>
          <w:shd w:val="clear" w:color="auto" w:fill="FFFFFF"/>
        </w:rPr>
        <w:t xml:space="preserve"> or </w:t>
      </w:r>
      <w:r w:rsidRPr="004273E0">
        <w:rPr>
          <w:rFonts w:ascii="Arial" w:hAnsi="Arial" w:cs="Arial"/>
          <w:shd w:val="clear" w:color="auto" w:fill="FFFFFF"/>
        </w:rPr>
        <w:t>[1982] 1 WLR 1164</w:t>
      </w:r>
      <w:r w:rsidR="004273E0">
        <w:rPr>
          <w:rFonts w:ascii="Arial" w:hAnsi="Arial" w:cs="Arial"/>
          <w:shd w:val="clear" w:color="auto" w:fill="FFFFFF"/>
        </w:rPr>
        <w:t>.</w:t>
      </w:r>
    </w:p>
  </w:footnote>
  <w:footnote w:id="18">
    <w:p w:rsidR="00650939" w:rsidRPr="004B01A5" w:rsidRDefault="00650939" w:rsidP="004273E0">
      <w:pPr>
        <w:pStyle w:val="FootnoteText"/>
        <w:tabs>
          <w:tab w:val="left" w:pos="360"/>
        </w:tabs>
        <w:jc w:val="both"/>
        <w:rPr>
          <w:rFonts w:ascii="Arial" w:hAnsi="Arial" w:cs="Arial"/>
          <w:lang w:val="en-US"/>
        </w:rPr>
      </w:pPr>
      <w:r w:rsidRPr="004B01A5">
        <w:rPr>
          <w:rStyle w:val="FootnoteReference"/>
          <w:rFonts w:ascii="Arial" w:hAnsi="Arial" w:cs="Arial"/>
        </w:rPr>
        <w:footnoteRef/>
      </w:r>
      <w:r w:rsidR="004273E0">
        <w:rPr>
          <w:rFonts w:ascii="Arial" w:hAnsi="Arial" w:cs="Arial"/>
        </w:rPr>
        <w:t xml:space="preserve">  </w:t>
      </w:r>
      <w:proofErr w:type="spellStart"/>
      <w:r w:rsidRPr="004B01A5">
        <w:rPr>
          <w:rFonts w:ascii="Arial" w:hAnsi="Arial" w:cs="Arial"/>
          <w:i/>
        </w:rPr>
        <w:t>Janse</w:t>
      </w:r>
      <w:proofErr w:type="spellEnd"/>
      <w:r w:rsidRPr="004B01A5">
        <w:rPr>
          <w:rFonts w:ascii="Arial" w:hAnsi="Arial" w:cs="Arial"/>
          <w:i/>
        </w:rPr>
        <w:t xml:space="preserve"> van </w:t>
      </w:r>
      <w:proofErr w:type="spellStart"/>
      <w:r w:rsidRPr="004B01A5">
        <w:rPr>
          <w:rFonts w:ascii="Arial" w:hAnsi="Arial" w:cs="Arial"/>
          <w:i/>
        </w:rPr>
        <w:t>Rensburg</w:t>
      </w:r>
      <w:proofErr w:type="spellEnd"/>
      <w:r w:rsidRPr="004B01A5">
        <w:rPr>
          <w:rFonts w:ascii="Arial" w:hAnsi="Arial" w:cs="Arial"/>
          <w:i/>
        </w:rPr>
        <w:t xml:space="preserve"> v Wilderness Air Namibia (Pty) Ltd</w:t>
      </w:r>
      <w:r w:rsidRPr="004B01A5">
        <w:rPr>
          <w:rFonts w:ascii="Arial" w:hAnsi="Arial" w:cs="Arial"/>
        </w:rPr>
        <w:t xml:space="preserve"> 2016 (2) NR 554 (SC).</w:t>
      </w:r>
    </w:p>
  </w:footnote>
  <w:footnote w:id="19">
    <w:p w:rsidR="00357928" w:rsidRPr="004273E0" w:rsidRDefault="00357928" w:rsidP="004273E0">
      <w:pPr>
        <w:pStyle w:val="FootnoteText"/>
        <w:tabs>
          <w:tab w:val="left" w:pos="360"/>
        </w:tabs>
        <w:jc w:val="both"/>
        <w:rPr>
          <w:rFonts w:ascii="Arial" w:hAnsi="Arial" w:cs="Arial"/>
          <w:lang w:val="en-US"/>
        </w:rPr>
      </w:pPr>
      <w:r w:rsidRPr="004273E0">
        <w:rPr>
          <w:rStyle w:val="FootnoteReference"/>
          <w:rFonts w:ascii="Arial" w:hAnsi="Arial" w:cs="Arial"/>
        </w:rPr>
        <w:footnoteRef/>
      </w:r>
      <w:r w:rsidR="004273E0">
        <w:rPr>
          <w:rFonts w:ascii="Arial" w:hAnsi="Arial" w:cs="Arial"/>
        </w:rPr>
        <w:t xml:space="preserve">  </w:t>
      </w:r>
      <w:proofErr w:type="spellStart"/>
      <w:r w:rsidRPr="004273E0">
        <w:rPr>
          <w:rFonts w:ascii="Arial" w:hAnsi="Arial" w:cs="Arial"/>
          <w:i/>
        </w:rPr>
        <w:t>Shaama</w:t>
      </w:r>
      <w:proofErr w:type="spellEnd"/>
      <w:r w:rsidRPr="004273E0">
        <w:rPr>
          <w:rFonts w:ascii="Arial" w:hAnsi="Arial" w:cs="Arial"/>
          <w:i/>
        </w:rPr>
        <w:t xml:space="preserve"> v Roux</w:t>
      </w:r>
      <w:r w:rsidRPr="004273E0">
        <w:rPr>
          <w:rStyle w:val="FootnoteReference"/>
          <w:rFonts w:ascii="Arial" w:hAnsi="Arial" w:cs="Arial"/>
          <w:i/>
        </w:rPr>
        <w:footnoteRef/>
      </w:r>
      <w:r w:rsidRPr="004273E0">
        <w:rPr>
          <w:rFonts w:ascii="Arial" w:hAnsi="Arial" w:cs="Arial"/>
        </w:rPr>
        <w:t xml:space="preserve"> 2015 (1) NR 24 (LC).</w:t>
      </w:r>
    </w:p>
  </w:footnote>
  <w:footnote w:id="20">
    <w:p w:rsidR="00665437" w:rsidRPr="004273E0" w:rsidRDefault="00665437" w:rsidP="004273E0">
      <w:pPr>
        <w:pStyle w:val="FootnoteText"/>
        <w:tabs>
          <w:tab w:val="left" w:pos="360"/>
        </w:tabs>
        <w:jc w:val="both"/>
        <w:rPr>
          <w:rFonts w:ascii="Arial" w:hAnsi="Arial" w:cs="Arial"/>
          <w:lang w:val="en-US"/>
        </w:rPr>
      </w:pPr>
      <w:r w:rsidRPr="004273E0">
        <w:rPr>
          <w:rStyle w:val="FootnoteReference"/>
          <w:rFonts w:ascii="Arial" w:hAnsi="Arial" w:cs="Arial"/>
        </w:rPr>
        <w:footnoteRef/>
      </w:r>
      <w:r w:rsidR="004273E0">
        <w:rPr>
          <w:rFonts w:ascii="Arial" w:hAnsi="Arial" w:cs="Arial"/>
        </w:rPr>
        <w:t xml:space="preserve">  </w:t>
      </w:r>
      <w:r w:rsidRPr="004273E0">
        <w:rPr>
          <w:rFonts w:ascii="Arial" w:hAnsi="Arial" w:cs="Arial"/>
          <w:i/>
        </w:rPr>
        <w:t>Supra</w:t>
      </w:r>
      <w:r w:rsidR="004B01A5" w:rsidRPr="004273E0">
        <w:rPr>
          <w:rFonts w:ascii="Arial" w:hAnsi="Arial" w:cs="Arial"/>
        </w:rPr>
        <w:t xml:space="preserve"> footnote 20.</w:t>
      </w:r>
    </w:p>
  </w:footnote>
  <w:footnote w:id="21">
    <w:p w:rsidR="0087141A" w:rsidRPr="004273E0" w:rsidRDefault="0087141A" w:rsidP="004273E0">
      <w:pPr>
        <w:pStyle w:val="FootnoteText"/>
        <w:tabs>
          <w:tab w:val="left" w:pos="0"/>
        </w:tabs>
        <w:jc w:val="both"/>
        <w:rPr>
          <w:rFonts w:ascii="Arial" w:hAnsi="Arial" w:cs="Arial"/>
          <w:lang w:val="en-US"/>
        </w:rPr>
      </w:pPr>
      <w:r w:rsidRPr="004273E0">
        <w:rPr>
          <w:rStyle w:val="FootnoteReference"/>
          <w:rFonts w:ascii="Arial" w:hAnsi="Arial" w:cs="Arial"/>
        </w:rPr>
        <w:footnoteRef/>
      </w:r>
      <w:r w:rsidRPr="004273E0">
        <w:rPr>
          <w:rFonts w:ascii="Arial" w:hAnsi="Arial" w:cs="Arial"/>
        </w:rPr>
        <w:t xml:space="preserve"> </w:t>
      </w:r>
      <w:proofErr w:type="spellStart"/>
      <w:r w:rsidRPr="004273E0">
        <w:rPr>
          <w:rFonts w:ascii="Arial" w:hAnsi="Arial" w:cs="Arial"/>
          <w:i/>
        </w:rPr>
        <w:t>Trusto</w:t>
      </w:r>
      <w:proofErr w:type="spellEnd"/>
      <w:r w:rsidRPr="004273E0">
        <w:rPr>
          <w:rFonts w:ascii="Arial" w:hAnsi="Arial" w:cs="Arial"/>
          <w:i/>
        </w:rPr>
        <w:t xml:space="preserve"> t/a Legal Shield Namibia &amp; Another v Deeds Registries Regulations Board &amp; Others</w:t>
      </w:r>
      <w:r w:rsidRPr="004273E0">
        <w:rPr>
          <w:rFonts w:ascii="Arial" w:hAnsi="Arial" w:cs="Arial"/>
        </w:rPr>
        <w:t xml:space="preserve"> 2011 (2) NR 726 (SC).</w:t>
      </w:r>
    </w:p>
  </w:footnote>
  <w:footnote w:id="22">
    <w:p w:rsidR="00DF68C3" w:rsidRPr="004273E0" w:rsidRDefault="00DF68C3" w:rsidP="004273E0">
      <w:pPr>
        <w:pStyle w:val="FootnoteText"/>
        <w:tabs>
          <w:tab w:val="left" w:pos="0"/>
        </w:tabs>
        <w:jc w:val="both"/>
        <w:rPr>
          <w:rFonts w:ascii="Arial" w:hAnsi="Arial" w:cs="Arial"/>
          <w:lang w:val="en-US"/>
        </w:rPr>
      </w:pPr>
      <w:r w:rsidRPr="004273E0">
        <w:rPr>
          <w:rStyle w:val="FootnoteReference"/>
          <w:rFonts w:ascii="Arial" w:hAnsi="Arial" w:cs="Arial"/>
        </w:rPr>
        <w:footnoteRef/>
      </w:r>
      <w:r w:rsidRPr="004273E0">
        <w:rPr>
          <w:rFonts w:ascii="Arial" w:hAnsi="Arial" w:cs="Arial"/>
        </w:rPr>
        <w:t xml:space="preserve"> </w:t>
      </w:r>
      <w:r w:rsidR="00DC0F0F" w:rsidRPr="004273E0">
        <w:rPr>
          <w:rFonts w:ascii="Arial" w:hAnsi="Arial" w:cs="Arial"/>
          <w:i/>
        </w:rPr>
        <w:t>President of the Republic of South Africa and Others v South African Rugby Football Union and Others</w:t>
      </w:r>
      <w:r w:rsidR="00DC0F0F" w:rsidRPr="004273E0">
        <w:rPr>
          <w:rFonts w:ascii="Arial" w:hAnsi="Arial" w:cs="Arial"/>
        </w:rPr>
        <w:t xml:space="preserve"> 2000 (1) SA 1 (CC).</w:t>
      </w:r>
    </w:p>
  </w:footnote>
  <w:footnote w:id="23">
    <w:p w:rsidR="0087141A" w:rsidRPr="004273E0" w:rsidRDefault="0087141A" w:rsidP="004273E0">
      <w:pPr>
        <w:pStyle w:val="FootnoteText"/>
        <w:tabs>
          <w:tab w:val="left" w:pos="0"/>
        </w:tabs>
        <w:jc w:val="both"/>
        <w:rPr>
          <w:rFonts w:ascii="Arial" w:hAnsi="Arial" w:cs="Arial"/>
          <w:lang w:val="en-US"/>
        </w:rPr>
      </w:pPr>
      <w:r w:rsidRPr="004273E0">
        <w:rPr>
          <w:rStyle w:val="FootnoteReference"/>
          <w:rFonts w:ascii="Arial" w:hAnsi="Arial" w:cs="Arial"/>
        </w:rPr>
        <w:footnoteRef/>
      </w:r>
      <w:r w:rsidRPr="004273E0">
        <w:rPr>
          <w:rFonts w:ascii="Arial" w:hAnsi="Arial" w:cs="Arial"/>
        </w:rPr>
        <w:t xml:space="preserve"> </w:t>
      </w:r>
      <w:proofErr w:type="spellStart"/>
      <w:r w:rsidR="00EC32D9" w:rsidRPr="004273E0">
        <w:rPr>
          <w:rFonts w:ascii="Arial" w:hAnsi="Arial" w:cs="Arial"/>
          <w:i/>
        </w:rPr>
        <w:t>Nelumbu</w:t>
      </w:r>
      <w:proofErr w:type="spellEnd"/>
      <w:r w:rsidR="00EC32D9" w:rsidRPr="004273E0">
        <w:rPr>
          <w:rFonts w:ascii="Arial" w:hAnsi="Arial" w:cs="Arial"/>
          <w:i/>
        </w:rPr>
        <w:t xml:space="preserve"> and </w:t>
      </w:r>
      <w:proofErr w:type="gramStart"/>
      <w:r w:rsidR="00EC32D9" w:rsidRPr="004273E0">
        <w:rPr>
          <w:rFonts w:ascii="Arial" w:hAnsi="Arial" w:cs="Arial"/>
          <w:i/>
        </w:rPr>
        <w:t>Others</w:t>
      </w:r>
      <w:proofErr w:type="gramEnd"/>
      <w:r w:rsidR="00EC32D9" w:rsidRPr="004273E0">
        <w:rPr>
          <w:rFonts w:ascii="Arial" w:hAnsi="Arial" w:cs="Arial"/>
          <w:i/>
        </w:rPr>
        <w:t xml:space="preserve"> v </w:t>
      </w:r>
      <w:proofErr w:type="spellStart"/>
      <w:r w:rsidR="00EC32D9" w:rsidRPr="004273E0">
        <w:rPr>
          <w:rFonts w:ascii="Arial" w:hAnsi="Arial" w:cs="Arial"/>
          <w:i/>
        </w:rPr>
        <w:t>Hikumwah</w:t>
      </w:r>
      <w:proofErr w:type="spellEnd"/>
      <w:r w:rsidR="00EC32D9" w:rsidRPr="004273E0">
        <w:rPr>
          <w:rFonts w:ascii="Arial" w:hAnsi="Arial" w:cs="Arial"/>
          <w:i/>
        </w:rPr>
        <w:t xml:space="preserve"> and Others </w:t>
      </w:r>
      <w:r w:rsidR="00EC32D9" w:rsidRPr="004273E0">
        <w:rPr>
          <w:rFonts w:ascii="Arial" w:hAnsi="Arial" w:cs="Arial"/>
        </w:rPr>
        <w:t>2017 (2) NR 433 (SC)</w:t>
      </w:r>
      <w:r w:rsidR="00A13710" w:rsidRPr="004273E0">
        <w:rPr>
          <w:rFonts w:ascii="Arial" w:hAnsi="Arial" w:cs="Arial"/>
        </w:rPr>
        <w:t xml:space="preserve"> at para [52].</w:t>
      </w:r>
    </w:p>
  </w:footnote>
  <w:footnote w:id="24">
    <w:p w:rsidR="00EC32D9" w:rsidRPr="004273E0" w:rsidRDefault="00EC32D9" w:rsidP="004273E0">
      <w:pPr>
        <w:pStyle w:val="FootnoteText"/>
        <w:tabs>
          <w:tab w:val="left" w:pos="0"/>
        </w:tabs>
        <w:jc w:val="both"/>
        <w:rPr>
          <w:rFonts w:ascii="Arial" w:hAnsi="Arial" w:cs="Arial"/>
          <w:lang w:val="en-US"/>
        </w:rPr>
      </w:pPr>
      <w:r w:rsidRPr="004273E0">
        <w:rPr>
          <w:rStyle w:val="FootnoteReference"/>
          <w:rFonts w:ascii="Arial" w:hAnsi="Arial" w:cs="Arial"/>
        </w:rPr>
        <w:footnoteRef/>
      </w:r>
      <w:r w:rsidR="004273E0">
        <w:rPr>
          <w:rFonts w:ascii="Arial" w:hAnsi="Arial" w:cs="Arial"/>
        </w:rPr>
        <w:t xml:space="preserve"> </w:t>
      </w:r>
      <w:proofErr w:type="spellStart"/>
      <w:r w:rsidRPr="004273E0">
        <w:rPr>
          <w:rFonts w:ascii="Arial" w:hAnsi="Arial" w:cs="Arial"/>
          <w:i/>
        </w:rPr>
        <w:t>Trustco</w:t>
      </w:r>
      <w:proofErr w:type="spellEnd"/>
      <w:r w:rsidRPr="004273E0">
        <w:rPr>
          <w:rFonts w:ascii="Arial" w:hAnsi="Arial" w:cs="Arial"/>
          <w:i/>
        </w:rPr>
        <w:t xml:space="preserve"> t/a Legal Shield Namibia &amp; Another v deeds Registries Regulations Board &amp; Others</w:t>
      </w:r>
      <w:r w:rsidR="00A13710" w:rsidRPr="004273E0">
        <w:rPr>
          <w:rFonts w:ascii="Arial" w:hAnsi="Arial" w:cs="Arial"/>
          <w:i/>
        </w:rPr>
        <w:t xml:space="preserve"> </w:t>
      </w:r>
      <w:r w:rsidR="00A13710" w:rsidRPr="004273E0">
        <w:rPr>
          <w:rFonts w:ascii="Arial" w:hAnsi="Arial" w:cs="Arial"/>
        </w:rPr>
        <w:t>2011 (2) NR 726 (SC),</w:t>
      </w:r>
      <w:r w:rsidRPr="004273E0">
        <w:rPr>
          <w:rFonts w:ascii="Arial" w:hAnsi="Arial" w:cs="Arial"/>
          <w:i/>
        </w:rPr>
        <w:t xml:space="preserve"> </w:t>
      </w:r>
      <w:r w:rsidR="00A13710" w:rsidRPr="004273E0">
        <w:rPr>
          <w:rFonts w:ascii="Arial" w:hAnsi="Arial" w:cs="Arial"/>
          <w:i/>
        </w:rPr>
        <w:t>President of the Republic of South Africa and Others v South African Rugby Football Union and Others</w:t>
      </w:r>
      <w:r w:rsidR="00A13710" w:rsidRPr="004273E0">
        <w:rPr>
          <w:rFonts w:ascii="Arial" w:hAnsi="Arial" w:cs="Arial"/>
        </w:rPr>
        <w:t xml:space="preserve"> 2000 (1) SA 1 (CC).</w:t>
      </w:r>
      <w:r w:rsidR="00A13710" w:rsidRPr="004273E0">
        <w:rPr>
          <w:rFonts w:ascii="Arial" w:hAnsi="Arial" w:cs="Arial"/>
          <w:i/>
        </w:rPr>
        <w:t xml:space="preserve"> </w:t>
      </w:r>
      <w:proofErr w:type="spellStart"/>
      <w:r w:rsidR="00A13710" w:rsidRPr="004273E0">
        <w:rPr>
          <w:rFonts w:ascii="Arial" w:hAnsi="Arial" w:cs="Arial"/>
          <w:i/>
        </w:rPr>
        <w:t>Nelumbu</w:t>
      </w:r>
      <w:proofErr w:type="spellEnd"/>
      <w:r w:rsidR="00A13710" w:rsidRPr="004273E0">
        <w:rPr>
          <w:rFonts w:ascii="Arial" w:hAnsi="Arial" w:cs="Arial"/>
          <w:i/>
        </w:rPr>
        <w:t xml:space="preserve"> and </w:t>
      </w:r>
      <w:proofErr w:type="gramStart"/>
      <w:r w:rsidR="00A13710" w:rsidRPr="004273E0">
        <w:rPr>
          <w:rFonts w:ascii="Arial" w:hAnsi="Arial" w:cs="Arial"/>
          <w:i/>
        </w:rPr>
        <w:t>Others</w:t>
      </w:r>
      <w:proofErr w:type="gramEnd"/>
      <w:r w:rsidR="00A13710" w:rsidRPr="004273E0">
        <w:rPr>
          <w:rFonts w:ascii="Arial" w:hAnsi="Arial" w:cs="Arial"/>
          <w:i/>
        </w:rPr>
        <w:t xml:space="preserve"> v </w:t>
      </w:r>
      <w:proofErr w:type="spellStart"/>
      <w:r w:rsidR="00A13710" w:rsidRPr="004273E0">
        <w:rPr>
          <w:rFonts w:ascii="Arial" w:hAnsi="Arial" w:cs="Arial"/>
          <w:i/>
        </w:rPr>
        <w:t>Hikumwah</w:t>
      </w:r>
      <w:proofErr w:type="spellEnd"/>
      <w:r w:rsidR="00A13710" w:rsidRPr="004273E0">
        <w:rPr>
          <w:rFonts w:ascii="Arial" w:hAnsi="Arial" w:cs="Arial"/>
          <w:i/>
        </w:rPr>
        <w:t xml:space="preserve"> and Others </w:t>
      </w:r>
      <w:r w:rsidR="00A13710" w:rsidRPr="004273E0">
        <w:rPr>
          <w:rFonts w:ascii="Arial" w:hAnsi="Arial" w:cs="Arial"/>
        </w:rPr>
        <w:t>2017 (2) NR 433 (SC) at para [52].</w:t>
      </w:r>
    </w:p>
  </w:footnote>
  <w:footnote w:id="25">
    <w:p w:rsidR="00BE76F2" w:rsidRPr="00BE76F2" w:rsidRDefault="00BE76F2" w:rsidP="004273E0">
      <w:pPr>
        <w:pStyle w:val="FootnoteText"/>
        <w:tabs>
          <w:tab w:val="left" w:pos="360"/>
        </w:tabs>
        <w:jc w:val="both"/>
        <w:rPr>
          <w:rFonts w:ascii="Arial" w:hAnsi="Arial" w:cs="Arial"/>
          <w:lang w:val="en-US"/>
        </w:rPr>
      </w:pPr>
      <w:r w:rsidRPr="00BE76F2">
        <w:rPr>
          <w:rStyle w:val="FootnoteReference"/>
          <w:rFonts w:ascii="Arial" w:hAnsi="Arial" w:cs="Arial"/>
        </w:rPr>
        <w:footnoteRef/>
      </w:r>
      <w:r w:rsidRPr="00BE76F2">
        <w:rPr>
          <w:rFonts w:ascii="Arial" w:hAnsi="Arial" w:cs="Arial"/>
        </w:rPr>
        <w:t xml:space="preserve"> </w:t>
      </w:r>
      <w:r w:rsidRPr="00BE76F2">
        <w:rPr>
          <w:rFonts w:ascii="Arial" w:hAnsi="Arial" w:cs="Arial"/>
          <w:lang w:val="en-US"/>
        </w:rPr>
        <w:tab/>
      </w:r>
      <w:r w:rsidRPr="00BE76F2">
        <w:rPr>
          <w:rFonts w:ascii="Arial" w:hAnsi="Arial" w:cs="Arial"/>
          <w:i/>
        </w:rPr>
        <w:t>Board of Education v Rice</w:t>
      </w:r>
      <w:r w:rsidRPr="00BE76F2">
        <w:rPr>
          <w:rFonts w:ascii="Arial" w:hAnsi="Arial" w:cs="Arial"/>
          <w:shd w:val="clear" w:color="auto" w:fill="FFFFFF"/>
        </w:rPr>
        <w:t xml:space="preserve"> </w:t>
      </w:r>
      <w:r>
        <w:rPr>
          <w:rFonts w:ascii="Arial" w:hAnsi="Arial" w:cs="Arial"/>
          <w:shd w:val="clear" w:color="auto" w:fill="FFFFFF"/>
        </w:rPr>
        <w:t>[</w:t>
      </w:r>
      <w:r w:rsidRPr="00BE76F2">
        <w:rPr>
          <w:rFonts w:ascii="Arial" w:hAnsi="Arial" w:cs="Arial"/>
          <w:shd w:val="clear" w:color="auto" w:fill="FFFFFF"/>
        </w:rPr>
        <w:t>1911] AC 179</w:t>
      </w:r>
      <w:r>
        <w:rPr>
          <w:rFonts w:ascii="Arial" w:hAnsi="Arial" w:cs="Arial"/>
          <w:shd w:val="clear" w:color="auto" w:fill="FFFFFF"/>
        </w:rPr>
        <w:t>.</w:t>
      </w:r>
    </w:p>
  </w:footnote>
  <w:footnote w:id="26">
    <w:p w:rsidR="00650939" w:rsidRPr="00881D4D" w:rsidRDefault="00650939" w:rsidP="004273E0">
      <w:pPr>
        <w:pStyle w:val="FootnoteText"/>
        <w:tabs>
          <w:tab w:val="left" w:pos="360"/>
        </w:tabs>
        <w:jc w:val="both"/>
        <w:rPr>
          <w:rFonts w:ascii="Arial" w:hAnsi="Arial" w:cs="Arial"/>
          <w:lang w:val="en-US"/>
        </w:rPr>
      </w:pPr>
      <w:r w:rsidRPr="00881D4D">
        <w:rPr>
          <w:rStyle w:val="FootnoteReference"/>
          <w:rFonts w:ascii="Arial" w:hAnsi="Arial" w:cs="Arial"/>
        </w:rPr>
        <w:footnoteRef/>
      </w:r>
      <w:r w:rsidRPr="00881D4D">
        <w:rPr>
          <w:rFonts w:ascii="Arial" w:hAnsi="Arial" w:cs="Arial"/>
        </w:rPr>
        <w:t xml:space="preserve"> </w:t>
      </w:r>
      <w:r w:rsidR="00A23E67">
        <w:rPr>
          <w:rFonts w:ascii="Arial" w:hAnsi="Arial" w:cs="Arial"/>
        </w:rPr>
        <w:tab/>
      </w:r>
      <w:r w:rsidRPr="00881D4D">
        <w:rPr>
          <w:rFonts w:ascii="Arial" w:hAnsi="Arial" w:cs="Arial"/>
          <w:lang w:val="en-US"/>
        </w:rPr>
        <w:t xml:space="preserve">C </w:t>
      </w:r>
      <w:proofErr w:type="spellStart"/>
      <w:r w:rsidRPr="00881D4D">
        <w:rPr>
          <w:rFonts w:ascii="Arial" w:hAnsi="Arial" w:cs="Arial"/>
          <w:lang w:val="en-US"/>
        </w:rPr>
        <w:t>Hoexter</w:t>
      </w:r>
      <w:proofErr w:type="spellEnd"/>
      <w:r w:rsidRPr="00881D4D">
        <w:rPr>
          <w:rFonts w:ascii="Arial" w:hAnsi="Arial" w:cs="Arial"/>
          <w:lang w:val="en-US"/>
        </w:rPr>
        <w:t xml:space="preserve"> &amp; R </w:t>
      </w:r>
      <w:proofErr w:type="spellStart"/>
      <w:r w:rsidRPr="00881D4D">
        <w:rPr>
          <w:rFonts w:ascii="Arial" w:hAnsi="Arial" w:cs="Arial"/>
          <w:lang w:val="en-US"/>
        </w:rPr>
        <w:t>Lyster</w:t>
      </w:r>
      <w:proofErr w:type="spellEnd"/>
      <w:r w:rsidRPr="00881D4D">
        <w:rPr>
          <w:rFonts w:ascii="Arial" w:hAnsi="Arial" w:cs="Arial"/>
          <w:lang w:val="en-US"/>
        </w:rPr>
        <w:t xml:space="preserve">. </w:t>
      </w:r>
      <w:r w:rsidRPr="00881D4D">
        <w:rPr>
          <w:rFonts w:ascii="Arial" w:hAnsi="Arial" w:cs="Arial"/>
          <w:i/>
          <w:lang w:val="en-US"/>
        </w:rPr>
        <w:t>The New Constitutional &amp; Administrative Law</w:t>
      </w:r>
      <w:r w:rsidRPr="00881D4D">
        <w:rPr>
          <w:rFonts w:ascii="Arial" w:hAnsi="Arial" w:cs="Arial"/>
          <w:lang w:val="en-US"/>
        </w:rPr>
        <w:t xml:space="preserve">. 2002. </w:t>
      </w:r>
      <w:proofErr w:type="spellStart"/>
      <w:r w:rsidRPr="00881D4D">
        <w:rPr>
          <w:rFonts w:ascii="Arial" w:hAnsi="Arial" w:cs="Arial"/>
          <w:lang w:val="en-US"/>
        </w:rPr>
        <w:t>Juta</w:t>
      </w:r>
      <w:proofErr w:type="spellEnd"/>
      <w:r w:rsidRPr="00881D4D">
        <w:rPr>
          <w:rFonts w:ascii="Arial" w:hAnsi="Arial" w:cs="Arial"/>
          <w:lang w:val="en-US"/>
        </w:rPr>
        <w:t xml:space="preserve"> Law. p. 196.</w:t>
      </w:r>
    </w:p>
  </w:footnote>
  <w:footnote w:id="27">
    <w:p w:rsidR="00A62866" w:rsidRPr="003B032E" w:rsidRDefault="00A62866" w:rsidP="004273E0">
      <w:pPr>
        <w:pStyle w:val="FootnoteText"/>
        <w:tabs>
          <w:tab w:val="left" w:pos="0"/>
        </w:tabs>
        <w:jc w:val="both"/>
        <w:rPr>
          <w:rFonts w:ascii="Arial" w:hAnsi="Arial" w:cs="Arial"/>
          <w:lang w:val="en-US"/>
        </w:rPr>
      </w:pPr>
      <w:r w:rsidRPr="003B032E">
        <w:rPr>
          <w:rStyle w:val="FootnoteReference"/>
          <w:rFonts w:ascii="Arial" w:hAnsi="Arial" w:cs="Arial"/>
        </w:rPr>
        <w:footnoteRef/>
      </w:r>
      <w:r w:rsidRPr="003B032E">
        <w:rPr>
          <w:rFonts w:ascii="Arial" w:hAnsi="Arial" w:cs="Arial"/>
        </w:rPr>
        <w:t xml:space="preserve"> </w:t>
      </w:r>
      <w:r w:rsidRPr="003B032E">
        <w:rPr>
          <w:rFonts w:ascii="Arial" w:hAnsi="Arial" w:cs="Arial"/>
          <w:i/>
        </w:rPr>
        <w:t>Swaziland Federation of Trade Unions v President of the Industrial Court of Swaziland and Another</w:t>
      </w:r>
      <w:r w:rsidRPr="003B032E">
        <w:rPr>
          <w:rFonts w:ascii="Arial" w:hAnsi="Arial" w:cs="Arial"/>
        </w:rPr>
        <w:t xml:space="preserve"> (11/97) [1998] SZSC 8 (01 January 1998) at p 17.</w:t>
      </w:r>
    </w:p>
  </w:footnote>
  <w:footnote w:id="28">
    <w:p w:rsidR="005A3A49" w:rsidRPr="003B032E" w:rsidRDefault="005A3A49" w:rsidP="003B032E">
      <w:pPr>
        <w:pStyle w:val="FootnoteText"/>
        <w:tabs>
          <w:tab w:val="left" w:pos="360"/>
        </w:tabs>
        <w:jc w:val="both"/>
        <w:rPr>
          <w:rFonts w:ascii="Arial" w:hAnsi="Arial" w:cs="Arial"/>
          <w:lang w:val="en-US"/>
        </w:rPr>
      </w:pPr>
      <w:r w:rsidRPr="003B032E">
        <w:rPr>
          <w:rStyle w:val="FootnoteReference"/>
          <w:rFonts w:ascii="Arial" w:hAnsi="Arial" w:cs="Arial"/>
        </w:rPr>
        <w:footnoteRef/>
      </w:r>
      <w:r w:rsidRPr="003B032E">
        <w:rPr>
          <w:rFonts w:ascii="Arial" w:hAnsi="Arial" w:cs="Arial"/>
        </w:rPr>
        <w:t xml:space="preserve"> </w:t>
      </w:r>
      <w:r w:rsidRPr="003B032E">
        <w:rPr>
          <w:rFonts w:ascii="Arial" w:hAnsi="Arial" w:cs="Arial"/>
          <w:lang w:val="en-US"/>
        </w:rPr>
        <w:t>Lawrence Baxter:</w:t>
      </w:r>
      <w:r w:rsidRPr="003B032E">
        <w:rPr>
          <w:rFonts w:ascii="Arial" w:eastAsia="Times New Roman" w:hAnsi="Arial" w:cs="Arial"/>
          <w:lang w:val="en-US"/>
        </w:rPr>
        <w:t xml:space="preserve"> </w:t>
      </w:r>
      <w:r w:rsidRPr="00A62866">
        <w:rPr>
          <w:rFonts w:ascii="Arial" w:eastAsia="Times New Roman" w:hAnsi="Arial" w:cs="Arial"/>
          <w:i/>
          <w:lang w:val="en-US"/>
        </w:rPr>
        <w:t xml:space="preserve">Administrative </w:t>
      </w:r>
      <w:r w:rsidRPr="003B032E">
        <w:rPr>
          <w:rFonts w:ascii="Arial" w:eastAsia="Times New Roman" w:hAnsi="Arial" w:cs="Arial"/>
          <w:i/>
          <w:lang w:val="en-US"/>
        </w:rPr>
        <w:t>Law</w:t>
      </w:r>
      <w:r w:rsidRPr="003B032E">
        <w:rPr>
          <w:rFonts w:ascii="Arial" w:eastAsia="Times New Roman" w:hAnsi="Arial" w:cs="Arial"/>
          <w:lang w:val="en-US"/>
        </w:rPr>
        <w:t xml:space="preserve">. </w:t>
      </w:r>
      <w:proofErr w:type="spellStart"/>
      <w:r w:rsidRPr="003B032E">
        <w:rPr>
          <w:rFonts w:ascii="Arial" w:eastAsia="Times New Roman" w:hAnsi="Arial" w:cs="Arial"/>
          <w:lang w:val="en-US"/>
        </w:rPr>
        <w:t>Juta</w:t>
      </w:r>
      <w:proofErr w:type="spellEnd"/>
      <w:r w:rsidRPr="003B032E">
        <w:rPr>
          <w:rFonts w:ascii="Arial" w:eastAsia="Times New Roman" w:hAnsi="Arial" w:cs="Arial"/>
          <w:lang w:val="en-US"/>
        </w:rPr>
        <w:t xml:space="preserve"> 1984.</w:t>
      </w:r>
      <w:r w:rsidRPr="00A62866">
        <w:rPr>
          <w:rFonts w:ascii="Arial" w:eastAsia="Times New Roman" w:hAnsi="Arial" w:cs="Arial"/>
          <w:lang w:val="en-US"/>
        </w:rPr>
        <w:t>at 540</w:t>
      </w:r>
      <w:r w:rsidRPr="003B032E">
        <w:rPr>
          <w:rFonts w:ascii="Arial" w:eastAsia="Times New Roman" w:hAnsi="Arial" w:cs="Arial"/>
          <w:lang w:val="en-US"/>
        </w:rPr>
        <w:t>.</w:t>
      </w:r>
    </w:p>
  </w:footnote>
  <w:footnote w:id="29">
    <w:p w:rsidR="005A3A49" w:rsidRPr="003B032E" w:rsidRDefault="005A3A49" w:rsidP="003B032E">
      <w:pPr>
        <w:pStyle w:val="FootnoteText"/>
        <w:tabs>
          <w:tab w:val="left" w:pos="360"/>
        </w:tabs>
        <w:jc w:val="both"/>
        <w:rPr>
          <w:rFonts w:ascii="Arial" w:hAnsi="Arial" w:cs="Arial"/>
          <w:lang w:val="en-US"/>
        </w:rPr>
      </w:pPr>
      <w:r w:rsidRPr="003B032E">
        <w:rPr>
          <w:rStyle w:val="FootnoteReference"/>
          <w:rFonts w:ascii="Arial" w:hAnsi="Arial" w:cs="Arial"/>
        </w:rPr>
        <w:footnoteRef/>
      </w:r>
      <w:r w:rsidR="004273E0">
        <w:rPr>
          <w:rFonts w:ascii="Arial" w:hAnsi="Arial" w:cs="Arial"/>
        </w:rPr>
        <w:t xml:space="preserve"> </w:t>
      </w:r>
      <w:r w:rsidRPr="00A62866">
        <w:rPr>
          <w:rFonts w:ascii="Arial" w:eastAsia="Times New Roman" w:hAnsi="Arial" w:cs="Arial"/>
          <w:i/>
          <w:lang w:val="en-US"/>
        </w:rPr>
        <w:t xml:space="preserve">General Medical Council v </w:t>
      </w:r>
      <w:proofErr w:type="spellStart"/>
      <w:r w:rsidRPr="00A62866">
        <w:rPr>
          <w:rFonts w:ascii="Arial" w:eastAsia="Times New Roman" w:hAnsi="Arial" w:cs="Arial"/>
          <w:i/>
          <w:lang w:val="en-US"/>
        </w:rPr>
        <w:t>Spackman</w:t>
      </w:r>
      <w:proofErr w:type="spellEnd"/>
      <w:r w:rsidRPr="003B032E">
        <w:rPr>
          <w:rFonts w:ascii="Arial" w:eastAsia="Times New Roman" w:hAnsi="Arial" w:cs="Arial"/>
          <w:lang w:val="en-US"/>
        </w:rPr>
        <w:t xml:space="preserve"> </w:t>
      </w:r>
      <w:r w:rsidRPr="00A62866">
        <w:rPr>
          <w:rFonts w:ascii="Arial" w:eastAsia="Times New Roman" w:hAnsi="Arial" w:cs="Arial"/>
          <w:lang w:val="en-US"/>
        </w:rPr>
        <w:t>[1943] AC 627, 644-5</w:t>
      </w:r>
      <w:r w:rsidRPr="003B032E">
        <w:rPr>
          <w:rFonts w:ascii="Arial" w:eastAsia="Times New Roman" w:hAnsi="Arial" w:cs="Arial"/>
          <w:lang w:val="en-US"/>
        </w:rPr>
        <w:t>.</w:t>
      </w:r>
    </w:p>
  </w:footnote>
  <w:footnote w:id="30">
    <w:p w:rsidR="005A3A49" w:rsidRPr="005A3A49" w:rsidRDefault="005A3A49" w:rsidP="004273E0">
      <w:pPr>
        <w:pStyle w:val="FootnoteText"/>
        <w:tabs>
          <w:tab w:val="left" w:pos="0"/>
        </w:tabs>
        <w:jc w:val="both"/>
        <w:rPr>
          <w:lang w:val="en-US"/>
        </w:rPr>
      </w:pPr>
      <w:r w:rsidRPr="003B032E">
        <w:rPr>
          <w:rStyle w:val="FootnoteReference"/>
          <w:rFonts w:ascii="Arial" w:hAnsi="Arial" w:cs="Arial"/>
        </w:rPr>
        <w:footnoteRef/>
      </w:r>
      <w:r w:rsidR="004273E0">
        <w:rPr>
          <w:rFonts w:ascii="Arial" w:hAnsi="Arial" w:cs="Arial"/>
        </w:rPr>
        <w:t xml:space="preserve">  </w:t>
      </w:r>
      <w:r w:rsidRPr="003B032E">
        <w:rPr>
          <w:rFonts w:ascii="Arial" w:hAnsi="Arial" w:cs="Arial"/>
        </w:rPr>
        <w:t>Also see the case</w:t>
      </w:r>
      <w:r w:rsidR="003B032E" w:rsidRPr="003B032E">
        <w:rPr>
          <w:rFonts w:ascii="Arial" w:hAnsi="Arial" w:cs="Arial"/>
        </w:rPr>
        <w:t>s</w:t>
      </w:r>
      <w:r w:rsidRPr="003B032E">
        <w:rPr>
          <w:rFonts w:ascii="Arial" w:hAnsi="Arial" w:cs="Arial"/>
        </w:rPr>
        <w:t xml:space="preserve"> of</w:t>
      </w:r>
      <w:r w:rsidRPr="003B032E">
        <w:t xml:space="preserve"> </w:t>
      </w:r>
      <w:r w:rsidR="003B032E" w:rsidRPr="003B032E">
        <w:rPr>
          <w:rFonts w:ascii="Arial" w:hAnsi="Arial" w:cs="Arial"/>
          <w:i/>
        </w:rPr>
        <w:t xml:space="preserve">Roads Contractor Company v </w:t>
      </w:r>
      <w:proofErr w:type="spellStart"/>
      <w:r w:rsidR="003B032E" w:rsidRPr="003B032E">
        <w:rPr>
          <w:rFonts w:ascii="Arial" w:hAnsi="Arial" w:cs="Arial"/>
          <w:i/>
        </w:rPr>
        <w:t>Nambahu</w:t>
      </w:r>
      <w:proofErr w:type="spellEnd"/>
      <w:r w:rsidR="003B032E" w:rsidRPr="003B032E">
        <w:rPr>
          <w:rFonts w:ascii="Arial" w:hAnsi="Arial" w:cs="Arial"/>
        </w:rPr>
        <w:t xml:space="preserve"> 2011 (2) NR 707 (LC) at 724A-G</w:t>
      </w:r>
      <w:r w:rsidR="003B032E">
        <w:rPr>
          <w:rFonts w:ascii="Arial" w:hAnsi="Arial" w:cs="Arial"/>
        </w:rPr>
        <w:t>,</w:t>
      </w:r>
      <w:r w:rsidR="003B032E" w:rsidRPr="003B032E">
        <w:rPr>
          <w:rFonts w:ascii="Arial" w:hAnsi="Arial" w:cs="Arial"/>
        </w:rPr>
        <w:t xml:space="preserve"> and in </w:t>
      </w:r>
      <w:r w:rsidR="003B032E" w:rsidRPr="003B032E">
        <w:rPr>
          <w:rFonts w:ascii="Arial" w:hAnsi="Arial" w:cs="Arial"/>
          <w:i/>
        </w:rPr>
        <w:t>Strauss v Namibia Institute of Mining &amp; Technology &amp; Others</w:t>
      </w:r>
      <w:r w:rsidR="004273E0">
        <w:rPr>
          <w:rFonts w:ascii="Arial" w:hAnsi="Arial" w:cs="Arial"/>
        </w:rPr>
        <w:t xml:space="preserve"> NLLP 2014 (8) 390 LCN (para</w:t>
      </w:r>
      <w:r w:rsidR="003B032E" w:rsidRPr="003B032E">
        <w:rPr>
          <w:rFonts w:ascii="Arial" w:hAnsi="Arial" w:cs="Arial"/>
        </w:rPr>
        <w:t xml:space="preserve">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7283"/>
      <w:docPartObj>
        <w:docPartGallery w:val="Page Numbers (Top of Page)"/>
        <w:docPartUnique/>
      </w:docPartObj>
    </w:sdtPr>
    <w:sdtEndPr>
      <w:rPr>
        <w:noProof/>
      </w:rPr>
    </w:sdtEndPr>
    <w:sdtContent>
      <w:p w:rsidR="00650939" w:rsidRDefault="00650939">
        <w:pPr>
          <w:pStyle w:val="Header"/>
          <w:jc w:val="right"/>
        </w:pPr>
        <w:r>
          <w:fldChar w:fldCharType="begin"/>
        </w:r>
        <w:r>
          <w:instrText xml:space="preserve"> PAGE   \* MERGEFORMAT </w:instrText>
        </w:r>
        <w:r>
          <w:fldChar w:fldCharType="separate"/>
        </w:r>
        <w:r w:rsidR="008323B2">
          <w:rPr>
            <w:noProof/>
          </w:rPr>
          <w:t>27</w:t>
        </w:r>
        <w:r>
          <w:rPr>
            <w:noProof/>
          </w:rPr>
          <w:fldChar w:fldCharType="end"/>
        </w:r>
      </w:p>
    </w:sdtContent>
  </w:sdt>
  <w:p w:rsidR="00650939" w:rsidRDefault="00650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5B83B86"/>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nsid w:val="013D378C"/>
    <w:multiLevelType w:val="hybridMultilevel"/>
    <w:tmpl w:val="531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590"/>
    <w:multiLevelType w:val="hybridMultilevel"/>
    <w:tmpl w:val="A904A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216DC"/>
    <w:multiLevelType w:val="multilevel"/>
    <w:tmpl w:val="4E1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85E84"/>
    <w:multiLevelType w:val="hybridMultilevel"/>
    <w:tmpl w:val="BC708F26"/>
    <w:lvl w:ilvl="0" w:tplc="1FBA9F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658CA"/>
    <w:multiLevelType w:val="hybridMultilevel"/>
    <w:tmpl w:val="4C4A2A26"/>
    <w:lvl w:ilvl="0" w:tplc="D736D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87FEB"/>
    <w:multiLevelType w:val="hybridMultilevel"/>
    <w:tmpl w:val="0B42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9179F"/>
    <w:multiLevelType w:val="multilevel"/>
    <w:tmpl w:val="DCEC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06EB5"/>
    <w:multiLevelType w:val="multilevel"/>
    <w:tmpl w:val="EA3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124E3"/>
    <w:multiLevelType w:val="multilevel"/>
    <w:tmpl w:val="C68A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16225"/>
    <w:multiLevelType w:val="hybridMultilevel"/>
    <w:tmpl w:val="6220E6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6455DD"/>
    <w:multiLevelType w:val="hybridMultilevel"/>
    <w:tmpl w:val="1CBA4D80"/>
    <w:lvl w:ilvl="0" w:tplc="62F483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D3087"/>
    <w:multiLevelType w:val="hybridMultilevel"/>
    <w:tmpl w:val="38F8FFCE"/>
    <w:lvl w:ilvl="0" w:tplc="BF94164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46F438C6"/>
    <w:multiLevelType w:val="hybridMultilevel"/>
    <w:tmpl w:val="5E1E43C6"/>
    <w:lvl w:ilvl="0" w:tplc="48EC1C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0444B"/>
    <w:multiLevelType w:val="hybridMultilevel"/>
    <w:tmpl w:val="19D2E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33FAF"/>
    <w:multiLevelType w:val="hybridMultilevel"/>
    <w:tmpl w:val="1130A238"/>
    <w:lvl w:ilvl="0" w:tplc="07768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313BC1"/>
    <w:multiLevelType w:val="hybridMultilevel"/>
    <w:tmpl w:val="1578E8C6"/>
    <w:lvl w:ilvl="0" w:tplc="F9862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F639D"/>
    <w:multiLevelType w:val="hybridMultilevel"/>
    <w:tmpl w:val="55AE4DE0"/>
    <w:lvl w:ilvl="0" w:tplc="0E948378">
      <w:start w:val="1"/>
      <w:numFmt w:val="lowerRoman"/>
      <w:lvlText w:val="(%1)"/>
      <w:lvlJc w:val="left"/>
      <w:pPr>
        <w:ind w:left="1440" w:hanging="720"/>
      </w:pPr>
      <w:rPr>
        <w:rFonts w:ascii="Arial" w:eastAsia="Calibri" w:hAnsi="Arial" w:cs="Arial"/>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5D3D3EDA"/>
    <w:multiLevelType w:val="hybridMultilevel"/>
    <w:tmpl w:val="53321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16C4E"/>
    <w:multiLevelType w:val="hybridMultilevel"/>
    <w:tmpl w:val="3F6C8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56817"/>
    <w:multiLevelType w:val="hybridMultilevel"/>
    <w:tmpl w:val="2068B04C"/>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E344F7"/>
    <w:multiLevelType w:val="hybridMultilevel"/>
    <w:tmpl w:val="31BA1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34873"/>
    <w:multiLevelType w:val="hybridMultilevel"/>
    <w:tmpl w:val="F06E6D4E"/>
    <w:lvl w:ilvl="0" w:tplc="25A44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F36E4"/>
    <w:multiLevelType w:val="hybridMultilevel"/>
    <w:tmpl w:val="0C30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810AC7"/>
    <w:multiLevelType w:val="multilevel"/>
    <w:tmpl w:val="6BC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61C4E"/>
    <w:multiLevelType w:val="hybridMultilevel"/>
    <w:tmpl w:val="7B76D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
  </w:num>
  <w:num w:numId="4">
    <w:abstractNumId w:val="21"/>
  </w:num>
  <w:num w:numId="5">
    <w:abstractNumId w:val="15"/>
  </w:num>
  <w:num w:numId="6">
    <w:abstractNumId w:val="13"/>
  </w:num>
  <w:num w:numId="7">
    <w:abstractNumId w:val="4"/>
  </w:num>
  <w:num w:numId="8">
    <w:abstractNumId w:val="2"/>
  </w:num>
  <w:num w:numId="9">
    <w:abstractNumId w:val="25"/>
  </w:num>
  <w:num w:numId="10">
    <w:abstractNumId w:val="14"/>
  </w:num>
  <w:num w:numId="11">
    <w:abstractNumId w:val="12"/>
  </w:num>
  <w:num w:numId="12">
    <w:abstractNumId w:val="10"/>
  </w:num>
  <w:num w:numId="13">
    <w:abstractNumId w:val="19"/>
  </w:num>
  <w:num w:numId="14">
    <w:abstractNumId w:val="0"/>
  </w:num>
  <w:num w:numId="15">
    <w:abstractNumId w:val="22"/>
  </w:num>
  <w:num w:numId="16">
    <w:abstractNumId w:val="11"/>
  </w:num>
  <w:num w:numId="17">
    <w:abstractNumId w:val="16"/>
  </w:num>
  <w:num w:numId="18">
    <w:abstractNumId w:val="3"/>
  </w:num>
  <w:num w:numId="19">
    <w:abstractNumId w:val="7"/>
  </w:num>
  <w:num w:numId="20">
    <w:abstractNumId w:val="24"/>
  </w:num>
  <w:num w:numId="21">
    <w:abstractNumId w:val="8"/>
  </w:num>
  <w:num w:numId="22">
    <w:abstractNumId w:val="9"/>
  </w:num>
  <w:num w:numId="23">
    <w:abstractNumId w:val="5"/>
  </w:num>
  <w:num w:numId="24">
    <w:abstractNumId w:val="17"/>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9F"/>
    <w:rsid w:val="00013629"/>
    <w:rsid w:val="00022ECE"/>
    <w:rsid w:val="00024F87"/>
    <w:rsid w:val="00025A1E"/>
    <w:rsid w:val="00025B52"/>
    <w:rsid w:val="00036058"/>
    <w:rsid w:val="000378F1"/>
    <w:rsid w:val="00037AC2"/>
    <w:rsid w:val="00045770"/>
    <w:rsid w:val="00053D62"/>
    <w:rsid w:val="0005481E"/>
    <w:rsid w:val="00056C28"/>
    <w:rsid w:val="00061F9C"/>
    <w:rsid w:val="00075C70"/>
    <w:rsid w:val="00081886"/>
    <w:rsid w:val="000A4750"/>
    <w:rsid w:val="000C1F64"/>
    <w:rsid w:val="000C2E7F"/>
    <w:rsid w:val="000C32DB"/>
    <w:rsid w:val="000C746D"/>
    <w:rsid w:val="000D6819"/>
    <w:rsid w:val="000E6E74"/>
    <w:rsid w:val="000F0B9C"/>
    <w:rsid w:val="000F234A"/>
    <w:rsid w:val="000F366B"/>
    <w:rsid w:val="000F4CC8"/>
    <w:rsid w:val="000F6140"/>
    <w:rsid w:val="001054EA"/>
    <w:rsid w:val="00110F09"/>
    <w:rsid w:val="0011614B"/>
    <w:rsid w:val="00117C50"/>
    <w:rsid w:val="00150991"/>
    <w:rsid w:val="00152059"/>
    <w:rsid w:val="0016645A"/>
    <w:rsid w:val="00180718"/>
    <w:rsid w:val="00180BF9"/>
    <w:rsid w:val="001822E8"/>
    <w:rsid w:val="00184090"/>
    <w:rsid w:val="00191029"/>
    <w:rsid w:val="001A2764"/>
    <w:rsid w:val="001B1D3C"/>
    <w:rsid w:val="001B729F"/>
    <w:rsid w:val="001B7998"/>
    <w:rsid w:val="001C1386"/>
    <w:rsid w:val="001D2E3A"/>
    <w:rsid w:val="001F50BC"/>
    <w:rsid w:val="00204D40"/>
    <w:rsid w:val="00206D2C"/>
    <w:rsid w:val="00215843"/>
    <w:rsid w:val="00221BF4"/>
    <w:rsid w:val="0022404E"/>
    <w:rsid w:val="00232998"/>
    <w:rsid w:val="00232A13"/>
    <w:rsid w:val="00233394"/>
    <w:rsid w:val="00242874"/>
    <w:rsid w:val="00242F23"/>
    <w:rsid w:val="00263464"/>
    <w:rsid w:val="00273190"/>
    <w:rsid w:val="0029091A"/>
    <w:rsid w:val="0029264D"/>
    <w:rsid w:val="00297637"/>
    <w:rsid w:val="002A34D3"/>
    <w:rsid w:val="002B7AF3"/>
    <w:rsid w:val="002D3E19"/>
    <w:rsid w:val="002E02FA"/>
    <w:rsid w:val="002E148F"/>
    <w:rsid w:val="002E4197"/>
    <w:rsid w:val="002F1D8C"/>
    <w:rsid w:val="002F341D"/>
    <w:rsid w:val="00302782"/>
    <w:rsid w:val="00311CE4"/>
    <w:rsid w:val="003121FA"/>
    <w:rsid w:val="00314F9E"/>
    <w:rsid w:val="0032041D"/>
    <w:rsid w:val="0032148B"/>
    <w:rsid w:val="003312A1"/>
    <w:rsid w:val="003332A6"/>
    <w:rsid w:val="00334984"/>
    <w:rsid w:val="00354D0F"/>
    <w:rsid w:val="00357928"/>
    <w:rsid w:val="00357AAE"/>
    <w:rsid w:val="00364191"/>
    <w:rsid w:val="003772A0"/>
    <w:rsid w:val="00382422"/>
    <w:rsid w:val="00395BB0"/>
    <w:rsid w:val="003B032E"/>
    <w:rsid w:val="003B19BB"/>
    <w:rsid w:val="003B26D6"/>
    <w:rsid w:val="003C7C52"/>
    <w:rsid w:val="003C7CE3"/>
    <w:rsid w:val="003D2CFA"/>
    <w:rsid w:val="003E0433"/>
    <w:rsid w:val="003E2DE6"/>
    <w:rsid w:val="003E670E"/>
    <w:rsid w:val="003F6249"/>
    <w:rsid w:val="003F6E2B"/>
    <w:rsid w:val="003F7EFE"/>
    <w:rsid w:val="00426933"/>
    <w:rsid w:val="004273E0"/>
    <w:rsid w:val="00434950"/>
    <w:rsid w:val="004404EE"/>
    <w:rsid w:val="0046401F"/>
    <w:rsid w:val="00465CFC"/>
    <w:rsid w:val="00467881"/>
    <w:rsid w:val="00477E9A"/>
    <w:rsid w:val="004900CA"/>
    <w:rsid w:val="004953EF"/>
    <w:rsid w:val="0049549F"/>
    <w:rsid w:val="00497B8E"/>
    <w:rsid w:val="004A3781"/>
    <w:rsid w:val="004B01A5"/>
    <w:rsid w:val="004B595B"/>
    <w:rsid w:val="004C2117"/>
    <w:rsid w:val="004D0847"/>
    <w:rsid w:val="004E409C"/>
    <w:rsid w:val="00516363"/>
    <w:rsid w:val="00524CFA"/>
    <w:rsid w:val="00527A89"/>
    <w:rsid w:val="005354CF"/>
    <w:rsid w:val="00543961"/>
    <w:rsid w:val="00545296"/>
    <w:rsid w:val="005714F2"/>
    <w:rsid w:val="005764A3"/>
    <w:rsid w:val="00577030"/>
    <w:rsid w:val="00587358"/>
    <w:rsid w:val="00593461"/>
    <w:rsid w:val="00593BAC"/>
    <w:rsid w:val="005A2A6E"/>
    <w:rsid w:val="005A3A49"/>
    <w:rsid w:val="005A49E6"/>
    <w:rsid w:val="005A583B"/>
    <w:rsid w:val="005B2A23"/>
    <w:rsid w:val="005C3FDF"/>
    <w:rsid w:val="005C47B6"/>
    <w:rsid w:val="005E5FB8"/>
    <w:rsid w:val="005F0D90"/>
    <w:rsid w:val="005F74E4"/>
    <w:rsid w:val="00602268"/>
    <w:rsid w:val="00605110"/>
    <w:rsid w:val="00605C56"/>
    <w:rsid w:val="006160C0"/>
    <w:rsid w:val="0061749A"/>
    <w:rsid w:val="00631BD2"/>
    <w:rsid w:val="00633BBF"/>
    <w:rsid w:val="00633F99"/>
    <w:rsid w:val="00635D8D"/>
    <w:rsid w:val="00650939"/>
    <w:rsid w:val="00662BA8"/>
    <w:rsid w:val="00665437"/>
    <w:rsid w:val="00667A33"/>
    <w:rsid w:val="0067445D"/>
    <w:rsid w:val="00676CEC"/>
    <w:rsid w:val="0067702C"/>
    <w:rsid w:val="0068041E"/>
    <w:rsid w:val="00681026"/>
    <w:rsid w:val="00684EEB"/>
    <w:rsid w:val="00685E27"/>
    <w:rsid w:val="006950E3"/>
    <w:rsid w:val="0069553C"/>
    <w:rsid w:val="006A0548"/>
    <w:rsid w:val="006A087A"/>
    <w:rsid w:val="006C15A4"/>
    <w:rsid w:val="006C2CCE"/>
    <w:rsid w:val="006C59AE"/>
    <w:rsid w:val="006D2E2D"/>
    <w:rsid w:val="00701E43"/>
    <w:rsid w:val="00705E12"/>
    <w:rsid w:val="0070771A"/>
    <w:rsid w:val="00714533"/>
    <w:rsid w:val="007146F8"/>
    <w:rsid w:val="007160BC"/>
    <w:rsid w:val="007175F2"/>
    <w:rsid w:val="0074628E"/>
    <w:rsid w:val="00757B43"/>
    <w:rsid w:val="0076688C"/>
    <w:rsid w:val="007749EB"/>
    <w:rsid w:val="00775ED5"/>
    <w:rsid w:val="00776426"/>
    <w:rsid w:val="0079042C"/>
    <w:rsid w:val="00797409"/>
    <w:rsid w:val="00797455"/>
    <w:rsid w:val="007A1241"/>
    <w:rsid w:val="007A3C01"/>
    <w:rsid w:val="007C2FA4"/>
    <w:rsid w:val="007D5364"/>
    <w:rsid w:val="007E321E"/>
    <w:rsid w:val="007E77F1"/>
    <w:rsid w:val="007F5BBE"/>
    <w:rsid w:val="00801BAB"/>
    <w:rsid w:val="0080225A"/>
    <w:rsid w:val="00803A5E"/>
    <w:rsid w:val="00814C06"/>
    <w:rsid w:val="008213E8"/>
    <w:rsid w:val="00826FD0"/>
    <w:rsid w:val="00830C27"/>
    <w:rsid w:val="008323B2"/>
    <w:rsid w:val="00833519"/>
    <w:rsid w:val="00833D3B"/>
    <w:rsid w:val="008361B9"/>
    <w:rsid w:val="00840A1E"/>
    <w:rsid w:val="008539C6"/>
    <w:rsid w:val="00861E1F"/>
    <w:rsid w:val="00862DF0"/>
    <w:rsid w:val="00867E5F"/>
    <w:rsid w:val="0087141A"/>
    <w:rsid w:val="00872183"/>
    <w:rsid w:val="0087257A"/>
    <w:rsid w:val="00881D4D"/>
    <w:rsid w:val="0088290A"/>
    <w:rsid w:val="008835A8"/>
    <w:rsid w:val="00890A06"/>
    <w:rsid w:val="00896CA9"/>
    <w:rsid w:val="008B120D"/>
    <w:rsid w:val="008B168D"/>
    <w:rsid w:val="008B6454"/>
    <w:rsid w:val="008C7B42"/>
    <w:rsid w:val="008D2D6F"/>
    <w:rsid w:val="008E1AA9"/>
    <w:rsid w:val="008E39A2"/>
    <w:rsid w:val="008E5F68"/>
    <w:rsid w:val="008E6D81"/>
    <w:rsid w:val="008F25FA"/>
    <w:rsid w:val="008F6644"/>
    <w:rsid w:val="009021A9"/>
    <w:rsid w:val="0090376E"/>
    <w:rsid w:val="00904558"/>
    <w:rsid w:val="0092198D"/>
    <w:rsid w:val="00925F76"/>
    <w:rsid w:val="00934B7A"/>
    <w:rsid w:val="00935AE9"/>
    <w:rsid w:val="009363FE"/>
    <w:rsid w:val="00936480"/>
    <w:rsid w:val="00937F3E"/>
    <w:rsid w:val="00942FDB"/>
    <w:rsid w:val="00945475"/>
    <w:rsid w:val="009459D3"/>
    <w:rsid w:val="009510BA"/>
    <w:rsid w:val="00961210"/>
    <w:rsid w:val="0098096B"/>
    <w:rsid w:val="0098682E"/>
    <w:rsid w:val="00990732"/>
    <w:rsid w:val="009A1B25"/>
    <w:rsid w:val="009B7832"/>
    <w:rsid w:val="009C5312"/>
    <w:rsid w:val="009D5470"/>
    <w:rsid w:val="009E56D0"/>
    <w:rsid w:val="009F546C"/>
    <w:rsid w:val="009F5E84"/>
    <w:rsid w:val="009F65A2"/>
    <w:rsid w:val="00A10620"/>
    <w:rsid w:val="00A13710"/>
    <w:rsid w:val="00A170AA"/>
    <w:rsid w:val="00A23E67"/>
    <w:rsid w:val="00A25135"/>
    <w:rsid w:val="00A37139"/>
    <w:rsid w:val="00A4159F"/>
    <w:rsid w:val="00A46347"/>
    <w:rsid w:val="00A56B07"/>
    <w:rsid w:val="00A608FA"/>
    <w:rsid w:val="00A62866"/>
    <w:rsid w:val="00A924D9"/>
    <w:rsid w:val="00AA3BE9"/>
    <w:rsid w:val="00AC5581"/>
    <w:rsid w:val="00AD74A3"/>
    <w:rsid w:val="00AD7BCC"/>
    <w:rsid w:val="00AE0208"/>
    <w:rsid w:val="00AE06AB"/>
    <w:rsid w:val="00AE125C"/>
    <w:rsid w:val="00AF6701"/>
    <w:rsid w:val="00B0220C"/>
    <w:rsid w:val="00B2458D"/>
    <w:rsid w:val="00B3001D"/>
    <w:rsid w:val="00B32B2D"/>
    <w:rsid w:val="00B3621E"/>
    <w:rsid w:val="00B52C99"/>
    <w:rsid w:val="00B60A9D"/>
    <w:rsid w:val="00B61D87"/>
    <w:rsid w:val="00B639DA"/>
    <w:rsid w:val="00B642DF"/>
    <w:rsid w:val="00B709EB"/>
    <w:rsid w:val="00B74AA8"/>
    <w:rsid w:val="00B761BA"/>
    <w:rsid w:val="00B833E0"/>
    <w:rsid w:val="00B8787C"/>
    <w:rsid w:val="00B87A0D"/>
    <w:rsid w:val="00B924B4"/>
    <w:rsid w:val="00BC7BF0"/>
    <w:rsid w:val="00BD27CD"/>
    <w:rsid w:val="00BE76F2"/>
    <w:rsid w:val="00BF5FC6"/>
    <w:rsid w:val="00BF68E1"/>
    <w:rsid w:val="00C0169A"/>
    <w:rsid w:val="00C024F4"/>
    <w:rsid w:val="00C05105"/>
    <w:rsid w:val="00C11214"/>
    <w:rsid w:val="00C24809"/>
    <w:rsid w:val="00C248F0"/>
    <w:rsid w:val="00C317A4"/>
    <w:rsid w:val="00C36EF3"/>
    <w:rsid w:val="00C50CA7"/>
    <w:rsid w:val="00C53379"/>
    <w:rsid w:val="00C5492D"/>
    <w:rsid w:val="00C5595C"/>
    <w:rsid w:val="00C6179C"/>
    <w:rsid w:val="00C66343"/>
    <w:rsid w:val="00C82237"/>
    <w:rsid w:val="00C92DF4"/>
    <w:rsid w:val="00C974B5"/>
    <w:rsid w:val="00CA0DB1"/>
    <w:rsid w:val="00CA3EB5"/>
    <w:rsid w:val="00CB3EF4"/>
    <w:rsid w:val="00CB48AD"/>
    <w:rsid w:val="00CB6451"/>
    <w:rsid w:val="00CC080C"/>
    <w:rsid w:val="00CC72CC"/>
    <w:rsid w:val="00CE62A0"/>
    <w:rsid w:val="00CF7A22"/>
    <w:rsid w:val="00D10096"/>
    <w:rsid w:val="00D245FD"/>
    <w:rsid w:val="00D25F6F"/>
    <w:rsid w:val="00D36A96"/>
    <w:rsid w:val="00D4344C"/>
    <w:rsid w:val="00D56172"/>
    <w:rsid w:val="00D71A68"/>
    <w:rsid w:val="00D745A0"/>
    <w:rsid w:val="00D85C58"/>
    <w:rsid w:val="00D87BAD"/>
    <w:rsid w:val="00D87DF2"/>
    <w:rsid w:val="00D9211C"/>
    <w:rsid w:val="00DA2C8B"/>
    <w:rsid w:val="00DA4488"/>
    <w:rsid w:val="00DB17E8"/>
    <w:rsid w:val="00DB3CF3"/>
    <w:rsid w:val="00DC0F0F"/>
    <w:rsid w:val="00DC2D62"/>
    <w:rsid w:val="00DD1496"/>
    <w:rsid w:val="00DE2902"/>
    <w:rsid w:val="00DE622E"/>
    <w:rsid w:val="00DF6633"/>
    <w:rsid w:val="00DF68C3"/>
    <w:rsid w:val="00E06814"/>
    <w:rsid w:val="00E07070"/>
    <w:rsid w:val="00E14655"/>
    <w:rsid w:val="00E15D3B"/>
    <w:rsid w:val="00E20D13"/>
    <w:rsid w:val="00E240E2"/>
    <w:rsid w:val="00E26507"/>
    <w:rsid w:val="00E36D64"/>
    <w:rsid w:val="00E57A79"/>
    <w:rsid w:val="00E643CE"/>
    <w:rsid w:val="00E70844"/>
    <w:rsid w:val="00E801C8"/>
    <w:rsid w:val="00E82F0F"/>
    <w:rsid w:val="00E87F44"/>
    <w:rsid w:val="00E915AF"/>
    <w:rsid w:val="00E92E18"/>
    <w:rsid w:val="00E941F7"/>
    <w:rsid w:val="00E95124"/>
    <w:rsid w:val="00EC26E2"/>
    <w:rsid w:val="00EC32D9"/>
    <w:rsid w:val="00ED772F"/>
    <w:rsid w:val="00EE1336"/>
    <w:rsid w:val="00EE7E96"/>
    <w:rsid w:val="00EF44CF"/>
    <w:rsid w:val="00EF5163"/>
    <w:rsid w:val="00F04EAE"/>
    <w:rsid w:val="00F05D95"/>
    <w:rsid w:val="00F123F0"/>
    <w:rsid w:val="00F143C8"/>
    <w:rsid w:val="00F16C27"/>
    <w:rsid w:val="00F52258"/>
    <w:rsid w:val="00F54948"/>
    <w:rsid w:val="00F55B00"/>
    <w:rsid w:val="00F74BF8"/>
    <w:rsid w:val="00F76C75"/>
    <w:rsid w:val="00F825B7"/>
    <w:rsid w:val="00F8366B"/>
    <w:rsid w:val="00F83B87"/>
    <w:rsid w:val="00F86111"/>
    <w:rsid w:val="00F90127"/>
    <w:rsid w:val="00F92C9B"/>
    <w:rsid w:val="00F975D1"/>
    <w:rsid w:val="00FA1DB2"/>
    <w:rsid w:val="00FA3A06"/>
    <w:rsid w:val="00FA5639"/>
    <w:rsid w:val="00FA7D01"/>
    <w:rsid w:val="00FB2AE9"/>
    <w:rsid w:val="00FB5291"/>
    <w:rsid w:val="00FC1E7D"/>
    <w:rsid w:val="00FD57B8"/>
    <w:rsid w:val="00FE09A0"/>
    <w:rsid w:val="00FE3F9D"/>
    <w:rsid w:val="00FE5A77"/>
    <w:rsid w:val="00FF26EE"/>
    <w:rsid w:val="00FF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7C81A-7A08-4D3B-9C95-64546EB8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9F"/>
    <w:pPr>
      <w:spacing w:after="200" w:line="276" w:lineRule="auto"/>
    </w:pPr>
    <w:rPr>
      <w:lang w:val="en-ZA"/>
    </w:rPr>
  </w:style>
  <w:style w:type="paragraph" w:styleId="Heading1">
    <w:name w:val="heading 1"/>
    <w:basedOn w:val="Normal"/>
    <w:next w:val="Normal"/>
    <w:link w:val="Heading1Char"/>
    <w:qFormat/>
    <w:rsid w:val="008B6454"/>
    <w:pPr>
      <w:widowControl w:val="0"/>
      <w:numPr>
        <w:numId w:val="14"/>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8B6454"/>
    <w:pPr>
      <w:widowControl w:val="0"/>
      <w:numPr>
        <w:ilvl w:val="2"/>
        <w:numId w:val="14"/>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8B6454"/>
    <w:pPr>
      <w:widowControl w:val="0"/>
      <w:numPr>
        <w:ilvl w:val="3"/>
        <w:numId w:val="14"/>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8B6454"/>
    <w:pPr>
      <w:widowControl w:val="0"/>
      <w:numPr>
        <w:ilvl w:val="4"/>
        <w:numId w:val="14"/>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8B6454"/>
    <w:pPr>
      <w:widowControl w:val="0"/>
      <w:numPr>
        <w:ilvl w:val="5"/>
        <w:numId w:val="14"/>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8B6454"/>
    <w:pPr>
      <w:widowControl w:val="0"/>
      <w:numPr>
        <w:ilvl w:val="6"/>
        <w:numId w:val="14"/>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8B6454"/>
    <w:pPr>
      <w:widowControl w:val="0"/>
      <w:numPr>
        <w:ilvl w:val="7"/>
        <w:numId w:val="14"/>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8B6454"/>
    <w:pPr>
      <w:widowControl w:val="0"/>
      <w:numPr>
        <w:ilvl w:val="8"/>
        <w:numId w:val="14"/>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49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9549F"/>
  </w:style>
  <w:style w:type="paragraph" w:styleId="Footer">
    <w:name w:val="footer"/>
    <w:basedOn w:val="Normal"/>
    <w:link w:val="FooterChar"/>
    <w:uiPriority w:val="99"/>
    <w:unhideWhenUsed/>
    <w:rsid w:val="0049549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9549F"/>
  </w:style>
  <w:style w:type="paragraph" w:styleId="ListParagraph">
    <w:name w:val="List Paragraph"/>
    <w:basedOn w:val="Normal"/>
    <w:uiPriority w:val="34"/>
    <w:qFormat/>
    <w:rsid w:val="0049549F"/>
    <w:pPr>
      <w:ind w:left="720"/>
      <w:contextualSpacing/>
    </w:pPr>
  </w:style>
  <w:style w:type="paragraph" w:styleId="FootnoteText">
    <w:name w:val="footnote text"/>
    <w:basedOn w:val="Normal"/>
    <w:link w:val="FootnoteTextChar"/>
    <w:uiPriority w:val="99"/>
    <w:semiHidden/>
    <w:unhideWhenUsed/>
    <w:rsid w:val="00667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A33"/>
    <w:rPr>
      <w:sz w:val="20"/>
      <w:szCs w:val="20"/>
      <w:lang w:val="en-ZA"/>
    </w:rPr>
  </w:style>
  <w:style w:type="character" w:styleId="FootnoteReference">
    <w:name w:val="footnote reference"/>
    <w:basedOn w:val="DefaultParagraphFont"/>
    <w:uiPriority w:val="99"/>
    <w:semiHidden/>
    <w:unhideWhenUsed/>
    <w:rsid w:val="00667A33"/>
    <w:rPr>
      <w:vertAlign w:val="superscript"/>
    </w:rPr>
  </w:style>
  <w:style w:type="character" w:styleId="Emphasis">
    <w:name w:val="Emphasis"/>
    <w:basedOn w:val="DefaultParagraphFont"/>
    <w:uiPriority w:val="20"/>
    <w:qFormat/>
    <w:rsid w:val="00D36A96"/>
    <w:rPr>
      <w:i/>
      <w:iCs/>
    </w:rPr>
  </w:style>
  <w:style w:type="paragraph" w:customStyle="1" w:styleId="rtejustify">
    <w:name w:val="rtejustify"/>
    <w:basedOn w:val="Normal"/>
    <w:rsid w:val="00D36A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C7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F0"/>
    <w:rPr>
      <w:rFonts w:ascii="Segoe UI" w:hAnsi="Segoe UI" w:cs="Segoe UI"/>
      <w:sz w:val="18"/>
      <w:szCs w:val="18"/>
      <w:lang w:val="en-ZA"/>
    </w:rPr>
  </w:style>
  <w:style w:type="character" w:customStyle="1" w:styleId="Heading1Char">
    <w:name w:val="Heading 1 Char"/>
    <w:basedOn w:val="DefaultParagraphFont"/>
    <w:link w:val="Heading1"/>
    <w:rsid w:val="008B6454"/>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8B6454"/>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8B6454"/>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8B6454"/>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8B6454"/>
    <w:rPr>
      <w:rFonts w:ascii="Arial" w:eastAsia="Times New Roman" w:hAnsi="Arial" w:cs="Arial"/>
      <w:i/>
      <w:spacing w:val="-3"/>
      <w:szCs w:val="24"/>
      <w:lang w:val="en-GB"/>
    </w:rPr>
  </w:style>
  <w:style w:type="character" w:customStyle="1" w:styleId="Heading7Char">
    <w:name w:val="Heading 7 Char"/>
    <w:basedOn w:val="DefaultParagraphFont"/>
    <w:link w:val="Heading7"/>
    <w:rsid w:val="008B6454"/>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8B6454"/>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8B6454"/>
    <w:rPr>
      <w:rFonts w:ascii="Arial" w:eastAsia="Times New Roman" w:hAnsi="Arial" w:cs="Arial"/>
      <w:i/>
      <w:spacing w:val="-3"/>
      <w:sz w:val="18"/>
      <w:szCs w:val="24"/>
      <w:lang w:val="en-GB"/>
    </w:rPr>
  </w:style>
  <w:style w:type="character" w:styleId="Hyperlink">
    <w:name w:val="Hyperlink"/>
    <w:basedOn w:val="DefaultParagraphFont"/>
    <w:uiPriority w:val="99"/>
    <w:semiHidden/>
    <w:unhideWhenUsed/>
    <w:rsid w:val="003F7EFE"/>
    <w:rPr>
      <w:color w:val="0000FF"/>
      <w:u w:val="single"/>
    </w:rPr>
  </w:style>
  <w:style w:type="paragraph" w:styleId="z-TopofForm">
    <w:name w:val="HTML Top of Form"/>
    <w:basedOn w:val="Normal"/>
    <w:next w:val="Normal"/>
    <w:link w:val="z-TopofFormChar"/>
    <w:hidden/>
    <w:uiPriority w:val="99"/>
    <w:semiHidden/>
    <w:unhideWhenUsed/>
    <w:rsid w:val="003F7EF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F7EF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7EF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F7EFE"/>
    <w:rPr>
      <w:rFonts w:ascii="Arial" w:eastAsia="Times New Roman" w:hAnsi="Arial" w:cs="Arial"/>
      <w:vanish/>
      <w:sz w:val="16"/>
      <w:szCs w:val="16"/>
    </w:rPr>
  </w:style>
  <w:style w:type="paragraph" w:customStyle="1" w:styleId="meta">
    <w:name w:val="meta"/>
    <w:basedOn w:val="Normal"/>
    <w:rsid w:val="003F7E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F7EFE"/>
    <w:rPr>
      <w:b/>
      <w:bCs/>
    </w:rPr>
  </w:style>
  <w:style w:type="character" w:customStyle="1" w:styleId="imagecaption">
    <w:name w:val="imagecaption"/>
    <w:basedOn w:val="DefaultParagraphFont"/>
    <w:rsid w:val="003F7EFE"/>
  </w:style>
  <w:style w:type="paragraph" w:styleId="NormalWeb">
    <w:name w:val="Normal (Web)"/>
    <w:basedOn w:val="Normal"/>
    <w:uiPriority w:val="99"/>
    <w:unhideWhenUsed/>
    <w:rsid w:val="003F7E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92198D"/>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2198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0601">
      <w:bodyDiv w:val="1"/>
      <w:marLeft w:val="0"/>
      <w:marRight w:val="0"/>
      <w:marTop w:val="0"/>
      <w:marBottom w:val="0"/>
      <w:divBdr>
        <w:top w:val="none" w:sz="0" w:space="0" w:color="auto"/>
        <w:left w:val="none" w:sz="0" w:space="0" w:color="auto"/>
        <w:bottom w:val="none" w:sz="0" w:space="0" w:color="auto"/>
        <w:right w:val="none" w:sz="0" w:space="0" w:color="auto"/>
      </w:divBdr>
    </w:div>
    <w:div w:id="756561927">
      <w:bodyDiv w:val="1"/>
      <w:marLeft w:val="0"/>
      <w:marRight w:val="0"/>
      <w:marTop w:val="0"/>
      <w:marBottom w:val="0"/>
      <w:divBdr>
        <w:top w:val="none" w:sz="0" w:space="0" w:color="auto"/>
        <w:left w:val="none" w:sz="0" w:space="0" w:color="auto"/>
        <w:bottom w:val="none" w:sz="0" w:space="0" w:color="auto"/>
        <w:right w:val="none" w:sz="0" w:space="0" w:color="auto"/>
      </w:divBdr>
    </w:div>
    <w:div w:id="1547373505">
      <w:bodyDiv w:val="1"/>
      <w:marLeft w:val="0"/>
      <w:marRight w:val="0"/>
      <w:marTop w:val="0"/>
      <w:marBottom w:val="0"/>
      <w:divBdr>
        <w:top w:val="none" w:sz="0" w:space="0" w:color="auto"/>
        <w:left w:val="none" w:sz="0" w:space="0" w:color="auto"/>
        <w:bottom w:val="none" w:sz="0" w:space="0" w:color="auto"/>
        <w:right w:val="none" w:sz="0" w:space="0" w:color="auto"/>
      </w:divBdr>
    </w:div>
    <w:div w:id="1601837407">
      <w:bodyDiv w:val="1"/>
      <w:marLeft w:val="0"/>
      <w:marRight w:val="0"/>
      <w:marTop w:val="0"/>
      <w:marBottom w:val="0"/>
      <w:divBdr>
        <w:top w:val="none" w:sz="0" w:space="0" w:color="auto"/>
        <w:left w:val="none" w:sz="0" w:space="0" w:color="auto"/>
        <w:bottom w:val="none" w:sz="0" w:space="0" w:color="auto"/>
        <w:right w:val="none" w:sz="0" w:space="0" w:color="auto"/>
      </w:divBdr>
    </w:div>
    <w:div w:id="1917543845">
      <w:bodyDiv w:val="1"/>
      <w:marLeft w:val="0"/>
      <w:marRight w:val="0"/>
      <w:marTop w:val="0"/>
      <w:marBottom w:val="0"/>
      <w:divBdr>
        <w:top w:val="none" w:sz="0" w:space="0" w:color="auto"/>
        <w:left w:val="none" w:sz="0" w:space="0" w:color="auto"/>
        <w:bottom w:val="none" w:sz="0" w:space="0" w:color="auto"/>
        <w:right w:val="none" w:sz="0" w:space="0" w:color="auto"/>
      </w:divBdr>
      <w:divsChild>
        <w:div w:id="1687948827">
          <w:marLeft w:val="0"/>
          <w:marRight w:val="0"/>
          <w:marTop w:val="100"/>
          <w:marBottom w:val="100"/>
          <w:divBdr>
            <w:top w:val="none" w:sz="0" w:space="0" w:color="auto"/>
            <w:left w:val="none" w:sz="0" w:space="0" w:color="auto"/>
            <w:bottom w:val="none" w:sz="0" w:space="0" w:color="auto"/>
            <w:right w:val="none" w:sz="0" w:space="0" w:color="auto"/>
          </w:divBdr>
          <w:divsChild>
            <w:div w:id="358968026">
              <w:marLeft w:val="-150"/>
              <w:marRight w:val="-300"/>
              <w:marTop w:val="0"/>
              <w:marBottom w:val="0"/>
              <w:divBdr>
                <w:top w:val="none" w:sz="0" w:space="0" w:color="auto"/>
                <w:left w:val="none" w:sz="0" w:space="0" w:color="auto"/>
                <w:bottom w:val="none" w:sz="0" w:space="0" w:color="auto"/>
                <w:right w:val="none" w:sz="0" w:space="0" w:color="auto"/>
              </w:divBdr>
              <w:divsChild>
                <w:div w:id="1080448470">
                  <w:marLeft w:val="0"/>
                  <w:marRight w:val="0"/>
                  <w:marTop w:val="0"/>
                  <w:marBottom w:val="0"/>
                  <w:divBdr>
                    <w:top w:val="none" w:sz="0" w:space="0" w:color="auto"/>
                    <w:left w:val="none" w:sz="0" w:space="0" w:color="auto"/>
                    <w:bottom w:val="none" w:sz="0" w:space="0" w:color="auto"/>
                    <w:right w:val="none" w:sz="0" w:space="0" w:color="auto"/>
                  </w:divBdr>
                </w:div>
                <w:div w:id="674650992">
                  <w:marLeft w:val="0"/>
                  <w:marRight w:val="0"/>
                  <w:marTop w:val="0"/>
                  <w:marBottom w:val="0"/>
                  <w:divBdr>
                    <w:top w:val="none" w:sz="0" w:space="0" w:color="auto"/>
                    <w:left w:val="none" w:sz="0" w:space="0" w:color="auto"/>
                    <w:bottom w:val="none" w:sz="0" w:space="0" w:color="auto"/>
                    <w:right w:val="none" w:sz="0" w:space="0" w:color="auto"/>
                  </w:divBdr>
                  <w:divsChild>
                    <w:div w:id="282928618">
                      <w:marLeft w:val="0"/>
                      <w:marRight w:val="0"/>
                      <w:marTop w:val="0"/>
                      <w:marBottom w:val="0"/>
                      <w:divBdr>
                        <w:top w:val="none" w:sz="0" w:space="0" w:color="auto"/>
                        <w:left w:val="none" w:sz="0" w:space="0" w:color="auto"/>
                        <w:bottom w:val="none" w:sz="0" w:space="0" w:color="auto"/>
                        <w:right w:val="none" w:sz="0" w:space="0" w:color="auto"/>
                      </w:divBdr>
                      <w:divsChild>
                        <w:div w:id="309484621">
                          <w:marLeft w:val="75"/>
                          <w:marRight w:val="0"/>
                          <w:marTop w:val="0"/>
                          <w:marBottom w:val="0"/>
                          <w:divBdr>
                            <w:top w:val="none" w:sz="0" w:space="0" w:color="auto"/>
                            <w:left w:val="none" w:sz="0" w:space="0" w:color="auto"/>
                            <w:bottom w:val="none" w:sz="0" w:space="0" w:color="auto"/>
                            <w:right w:val="none" w:sz="0" w:space="0" w:color="auto"/>
                          </w:divBdr>
                        </w:div>
                        <w:div w:id="723257528">
                          <w:marLeft w:val="75"/>
                          <w:marRight w:val="0"/>
                          <w:marTop w:val="0"/>
                          <w:marBottom w:val="0"/>
                          <w:divBdr>
                            <w:top w:val="none" w:sz="0" w:space="0" w:color="auto"/>
                            <w:left w:val="none" w:sz="0" w:space="0" w:color="auto"/>
                            <w:bottom w:val="none" w:sz="0" w:space="0" w:color="auto"/>
                            <w:right w:val="none" w:sz="0" w:space="0" w:color="auto"/>
                          </w:divBdr>
                        </w:div>
                        <w:div w:id="1957521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76030778">
                  <w:marLeft w:val="0"/>
                  <w:marRight w:val="0"/>
                  <w:marTop w:val="0"/>
                  <w:marBottom w:val="0"/>
                  <w:divBdr>
                    <w:top w:val="none" w:sz="0" w:space="0" w:color="auto"/>
                    <w:left w:val="single" w:sz="6" w:space="0" w:color="FFFFFF"/>
                    <w:bottom w:val="none" w:sz="0" w:space="0" w:color="auto"/>
                    <w:right w:val="none" w:sz="0" w:space="0" w:color="auto"/>
                  </w:divBdr>
                </w:div>
              </w:divsChild>
            </w:div>
          </w:divsChild>
        </w:div>
        <w:div w:id="1601059584">
          <w:marLeft w:val="0"/>
          <w:marRight w:val="0"/>
          <w:marTop w:val="100"/>
          <w:marBottom w:val="100"/>
          <w:divBdr>
            <w:top w:val="none" w:sz="0" w:space="0" w:color="auto"/>
            <w:left w:val="none" w:sz="0" w:space="0" w:color="auto"/>
            <w:bottom w:val="none" w:sz="0" w:space="0" w:color="auto"/>
            <w:right w:val="none" w:sz="0" w:space="0" w:color="auto"/>
          </w:divBdr>
          <w:divsChild>
            <w:div w:id="2039237983">
              <w:marLeft w:val="0"/>
              <w:marRight w:val="-300"/>
              <w:marTop w:val="0"/>
              <w:marBottom w:val="0"/>
              <w:divBdr>
                <w:top w:val="none" w:sz="0" w:space="0" w:color="auto"/>
                <w:left w:val="none" w:sz="0" w:space="0" w:color="auto"/>
                <w:bottom w:val="none" w:sz="0" w:space="0" w:color="auto"/>
                <w:right w:val="none" w:sz="0" w:space="0" w:color="auto"/>
              </w:divBdr>
            </w:div>
          </w:divsChild>
        </w:div>
        <w:div w:id="1322193745">
          <w:marLeft w:val="0"/>
          <w:marRight w:val="0"/>
          <w:marTop w:val="100"/>
          <w:marBottom w:val="100"/>
          <w:divBdr>
            <w:top w:val="single" w:sz="6" w:space="0" w:color="AAAAAA"/>
            <w:left w:val="none" w:sz="0" w:space="0" w:color="auto"/>
            <w:bottom w:val="none" w:sz="0" w:space="0" w:color="auto"/>
            <w:right w:val="none" w:sz="0" w:space="0" w:color="auto"/>
          </w:divBdr>
        </w:div>
        <w:div w:id="1921214359">
          <w:marLeft w:val="0"/>
          <w:marRight w:val="0"/>
          <w:marTop w:val="100"/>
          <w:marBottom w:val="100"/>
          <w:divBdr>
            <w:top w:val="single" w:sz="6" w:space="8" w:color="EEEEEE"/>
            <w:left w:val="none" w:sz="0" w:space="0" w:color="auto"/>
            <w:bottom w:val="none" w:sz="0" w:space="0" w:color="auto"/>
            <w:right w:val="none" w:sz="0" w:space="0" w:color="auto"/>
          </w:divBdr>
        </w:div>
        <w:div w:id="2110805391">
          <w:marLeft w:val="0"/>
          <w:marRight w:val="0"/>
          <w:marTop w:val="100"/>
          <w:marBottom w:val="100"/>
          <w:divBdr>
            <w:top w:val="single" w:sz="36" w:space="15" w:color="CCCCCC"/>
            <w:left w:val="none" w:sz="0" w:space="0" w:color="auto"/>
            <w:bottom w:val="none" w:sz="0" w:space="0" w:color="auto"/>
            <w:right w:val="none" w:sz="0" w:space="0" w:color="auto"/>
          </w:divBdr>
          <w:divsChild>
            <w:div w:id="1192691649">
              <w:marLeft w:val="0"/>
              <w:marRight w:val="0"/>
              <w:marTop w:val="0"/>
              <w:marBottom w:val="0"/>
              <w:divBdr>
                <w:top w:val="none" w:sz="0" w:space="0" w:color="auto"/>
                <w:left w:val="none" w:sz="0" w:space="0" w:color="auto"/>
                <w:bottom w:val="none" w:sz="0" w:space="0" w:color="auto"/>
                <w:right w:val="none" w:sz="0" w:space="0" w:color="auto"/>
              </w:divBdr>
              <w:divsChild>
                <w:div w:id="1431973542">
                  <w:marLeft w:val="0"/>
                  <w:marRight w:val="0"/>
                  <w:marTop w:val="0"/>
                  <w:marBottom w:val="0"/>
                  <w:divBdr>
                    <w:top w:val="none" w:sz="0" w:space="0" w:color="auto"/>
                    <w:left w:val="none" w:sz="0" w:space="0" w:color="auto"/>
                    <w:bottom w:val="none" w:sz="0" w:space="0" w:color="auto"/>
                    <w:right w:val="none" w:sz="0" w:space="0" w:color="auto"/>
                  </w:divBdr>
                  <w:divsChild>
                    <w:div w:id="981040879">
                      <w:marLeft w:val="0"/>
                      <w:marRight w:val="0"/>
                      <w:marTop w:val="0"/>
                      <w:marBottom w:val="0"/>
                      <w:divBdr>
                        <w:top w:val="none" w:sz="0" w:space="0" w:color="auto"/>
                        <w:left w:val="none" w:sz="0" w:space="0" w:color="auto"/>
                        <w:bottom w:val="none" w:sz="0" w:space="0" w:color="auto"/>
                        <w:right w:val="none" w:sz="0" w:space="0" w:color="auto"/>
                      </w:divBdr>
                    </w:div>
                  </w:divsChild>
                </w:div>
                <w:div w:id="1575897929">
                  <w:marLeft w:val="0"/>
                  <w:marRight w:val="0"/>
                  <w:marTop w:val="0"/>
                  <w:marBottom w:val="0"/>
                  <w:divBdr>
                    <w:top w:val="none" w:sz="0" w:space="0" w:color="auto"/>
                    <w:left w:val="none" w:sz="0" w:space="0" w:color="auto"/>
                    <w:bottom w:val="none" w:sz="0" w:space="0" w:color="auto"/>
                    <w:right w:val="none" w:sz="0" w:space="0" w:color="auto"/>
                  </w:divBdr>
                  <w:divsChild>
                    <w:div w:id="473182419">
                      <w:marLeft w:val="0"/>
                      <w:marRight w:val="0"/>
                      <w:marTop w:val="0"/>
                      <w:marBottom w:val="150"/>
                      <w:divBdr>
                        <w:top w:val="none" w:sz="0" w:space="0" w:color="auto"/>
                        <w:left w:val="none" w:sz="0" w:space="0" w:color="auto"/>
                        <w:bottom w:val="none" w:sz="0" w:space="0" w:color="auto"/>
                        <w:right w:val="none" w:sz="0" w:space="0" w:color="auto"/>
                      </w:divBdr>
                    </w:div>
                    <w:div w:id="9332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arb.co.uk/chief-constable-of-north-wales-police-v-evans-2-jan-1982/"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arb.co.uk/chief-constable-of-north-wales-police-v-evans-2-jan-1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2018-05-10T18:30:00+00:00</Judgment_x0020_Date>
    <Year xmlns="c1afb1bd-f2fb-40fd-9abb-aea55b4d7662">2018</Year>
  </documentManagement>
</p:properties>
</file>

<file path=customXml/itemProps1.xml><?xml version="1.0" encoding="utf-8"?>
<ds:datastoreItem xmlns:ds="http://schemas.openxmlformats.org/officeDocument/2006/customXml" ds:itemID="{53276037-6788-4034-BD25-545D0835BFF6}"/>
</file>

<file path=customXml/itemProps2.xml><?xml version="1.0" encoding="utf-8"?>
<ds:datastoreItem xmlns:ds="http://schemas.openxmlformats.org/officeDocument/2006/customXml" ds:itemID="{445574C7-282C-410B-94E8-9166A5E66C10}"/>
</file>

<file path=customXml/itemProps3.xml><?xml version="1.0" encoding="utf-8"?>
<ds:datastoreItem xmlns:ds="http://schemas.openxmlformats.org/officeDocument/2006/customXml" ds:itemID="{8D7D8604-6F79-4789-8220-49C6B1F9FE99}"/>
</file>

<file path=customXml/itemProps4.xml><?xml version="1.0" encoding="utf-8"?>
<ds:datastoreItem xmlns:ds="http://schemas.openxmlformats.org/officeDocument/2006/customXml" ds:itemID="{85887C60-719B-403C-85D7-096B3AA73481}"/>
</file>

<file path=docProps/app.xml><?xml version="1.0" encoding="utf-8"?>
<Properties xmlns="http://schemas.openxmlformats.org/officeDocument/2006/extended-properties" xmlns:vt="http://schemas.openxmlformats.org/officeDocument/2006/docPropsVTypes">
  <Template>Normal</Template>
  <TotalTime>23</TotalTime>
  <Pages>27</Pages>
  <Words>7334</Words>
  <Characters>41805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Marine Phosphate v Minister of Environment and Tourism</dc:title>
  <dc:creator>shomany keister</dc:creator>
  <cp:lastModifiedBy>User</cp:lastModifiedBy>
  <cp:revision>3</cp:revision>
  <cp:lastPrinted>2018-05-11T10:54:00Z</cp:lastPrinted>
  <dcterms:created xsi:type="dcterms:W3CDTF">2018-05-14T12:05:00Z</dcterms:created>
  <dcterms:modified xsi:type="dcterms:W3CDTF">2018-05-14T12:40:00Z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