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C6F" w:rsidRDefault="00CE6C6F" w:rsidP="00CE6C6F">
      <w:pPr>
        <w:spacing w:line="360" w:lineRule="auto"/>
        <w:jc w:val="center"/>
        <w:rPr>
          <w:rFonts w:ascii="Arial" w:hAnsi="Arial" w:cs="Arial"/>
          <w:b/>
        </w:rPr>
      </w:pPr>
      <w:r w:rsidRPr="00AF0B28">
        <w:rPr>
          <w:rFonts w:ascii="Arial" w:hAnsi="Arial" w:cs="Arial"/>
          <w:b/>
        </w:rPr>
        <w:t>REPUBLIC OF NAMIBIA</w:t>
      </w:r>
    </w:p>
    <w:p w:rsidR="00CE6C6F" w:rsidRDefault="00CE6C6F" w:rsidP="00CE6C6F">
      <w:pPr>
        <w:spacing w:line="360" w:lineRule="auto"/>
        <w:jc w:val="center"/>
        <w:rPr>
          <w:rFonts w:ascii="Arial" w:hAnsi="Arial" w:cs="Arial"/>
          <w:lang w:val="en-ZA"/>
        </w:rPr>
      </w:pPr>
      <w:r w:rsidRPr="00155551">
        <w:rPr>
          <w:rFonts w:ascii="Arial" w:eastAsia="Calibri" w:hAnsi="Arial" w:cs="Arial"/>
          <w:noProof/>
          <w:lang w:val="en-US" w:eastAsia="en-US"/>
        </w:rPr>
        <w:drawing>
          <wp:inline distT="0" distB="0" distL="0" distR="0">
            <wp:extent cx="1571625" cy="1400175"/>
            <wp:effectExtent l="0" t="0" r="9525" b="9525"/>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400175"/>
                    </a:xfrm>
                    <a:prstGeom prst="rect">
                      <a:avLst/>
                    </a:prstGeom>
                    <a:noFill/>
                    <a:ln>
                      <a:noFill/>
                    </a:ln>
                  </pic:spPr>
                </pic:pic>
              </a:graphicData>
            </a:graphic>
          </wp:inline>
        </w:drawing>
      </w:r>
    </w:p>
    <w:p w:rsidR="00CE6C6F" w:rsidRPr="00340732" w:rsidRDefault="00CE6C6F" w:rsidP="00CE6C6F">
      <w:pPr>
        <w:spacing w:line="360" w:lineRule="auto"/>
        <w:jc w:val="both"/>
        <w:rPr>
          <w:rFonts w:ascii="Arial" w:hAnsi="Arial" w:cs="Arial"/>
          <w:lang w:val="en-ZA"/>
        </w:rPr>
      </w:pPr>
    </w:p>
    <w:p w:rsidR="00CE6C6F" w:rsidRDefault="00CE6C6F" w:rsidP="00CE6C6F">
      <w:pPr>
        <w:spacing w:line="360" w:lineRule="auto"/>
        <w:jc w:val="center"/>
        <w:rPr>
          <w:rFonts w:ascii="Arial" w:hAnsi="Arial" w:cs="Arial"/>
          <w:b/>
          <w:lang w:val="en-ZA"/>
        </w:rPr>
      </w:pPr>
      <w:r>
        <w:rPr>
          <w:rFonts w:ascii="Arial" w:hAnsi="Arial" w:cs="Arial"/>
          <w:b/>
          <w:lang w:val="en-ZA"/>
        </w:rPr>
        <w:t>HIGH COURT OF NAMIBIA MAIN DIVISION, WINDHOEK</w:t>
      </w:r>
    </w:p>
    <w:p w:rsidR="00CE6C6F" w:rsidRDefault="00CE6C6F" w:rsidP="00CE6C6F">
      <w:pPr>
        <w:spacing w:line="360" w:lineRule="auto"/>
        <w:jc w:val="center"/>
        <w:rPr>
          <w:rFonts w:ascii="Arial" w:hAnsi="Arial" w:cs="Arial"/>
          <w:b/>
          <w:lang w:val="en-ZA"/>
        </w:rPr>
      </w:pPr>
    </w:p>
    <w:p w:rsidR="00CE6C6F" w:rsidRDefault="00CE6C6F" w:rsidP="00CE6C6F">
      <w:pPr>
        <w:spacing w:line="360" w:lineRule="auto"/>
        <w:jc w:val="center"/>
        <w:rPr>
          <w:rFonts w:ascii="Arial" w:hAnsi="Arial" w:cs="Arial"/>
          <w:b/>
          <w:lang w:val="en-ZA"/>
        </w:rPr>
      </w:pPr>
      <w:bookmarkStart w:id="0" w:name="_GoBack"/>
      <w:r>
        <w:rPr>
          <w:rFonts w:ascii="Arial" w:hAnsi="Arial" w:cs="Arial"/>
          <w:b/>
          <w:lang w:val="en-ZA"/>
        </w:rPr>
        <w:t>JUDGMENT</w:t>
      </w:r>
    </w:p>
    <w:bookmarkEnd w:id="0"/>
    <w:p w:rsidR="00CE6C6F" w:rsidRPr="00CE6C6F" w:rsidRDefault="00CE6C6F" w:rsidP="00CE6C6F">
      <w:pPr>
        <w:spacing w:line="360" w:lineRule="auto"/>
        <w:jc w:val="right"/>
        <w:rPr>
          <w:rFonts w:ascii="Arial" w:hAnsi="Arial" w:cs="Arial"/>
          <w:b/>
          <w:lang w:val="en-ZA"/>
        </w:rPr>
      </w:pPr>
      <w:r w:rsidRPr="00CE6C6F">
        <w:rPr>
          <w:rFonts w:ascii="Arial" w:hAnsi="Arial" w:cs="Arial"/>
          <w:b/>
          <w:lang w:val="en-ZA"/>
        </w:rPr>
        <w:t>CR No</w:t>
      </w:r>
      <w:r>
        <w:rPr>
          <w:rFonts w:ascii="Arial" w:hAnsi="Arial" w:cs="Arial"/>
          <w:b/>
          <w:lang w:val="en-ZA"/>
        </w:rPr>
        <w:t xml:space="preserve">: </w:t>
      </w:r>
      <w:r w:rsidR="00DD3119">
        <w:rPr>
          <w:rFonts w:ascii="Arial" w:hAnsi="Arial" w:cs="Arial"/>
          <w:b/>
          <w:lang w:val="en-ZA"/>
        </w:rPr>
        <w:t>36/2018</w:t>
      </w:r>
    </w:p>
    <w:p w:rsidR="00CE6C6F" w:rsidRPr="00E07C65" w:rsidRDefault="00CE6C6F" w:rsidP="00CE6C6F">
      <w:pPr>
        <w:spacing w:line="360" w:lineRule="auto"/>
        <w:jc w:val="both"/>
        <w:rPr>
          <w:rFonts w:ascii="Arial" w:hAnsi="Arial" w:cs="Arial"/>
          <w:lang w:val="en-ZA"/>
        </w:rPr>
      </w:pPr>
    </w:p>
    <w:p w:rsidR="00CE6C6F" w:rsidRPr="00340732" w:rsidRDefault="00CE6C6F" w:rsidP="00CE6C6F">
      <w:pPr>
        <w:spacing w:line="360" w:lineRule="auto"/>
        <w:jc w:val="both"/>
        <w:rPr>
          <w:rFonts w:ascii="Arial" w:hAnsi="Arial" w:cs="Arial"/>
          <w:b/>
          <w:lang w:val="en-ZA"/>
        </w:rPr>
      </w:pPr>
    </w:p>
    <w:p w:rsidR="00CE6C6F" w:rsidRPr="00340732" w:rsidRDefault="00CE6C6F" w:rsidP="00CE6C6F">
      <w:pPr>
        <w:spacing w:line="360" w:lineRule="auto"/>
        <w:jc w:val="both"/>
        <w:rPr>
          <w:rFonts w:ascii="Arial" w:hAnsi="Arial" w:cs="Arial"/>
          <w:lang w:val="en-ZA"/>
        </w:rPr>
      </w:pPr>
      <w:r w:rsidRPr="00340732">
        <w:rPr>
          <w:rFonts w:ascii="Arial" w:hAnsi="Arial" w:cs="Arial"/>
          <w:lang w:val="en-ZA"/>
        </w:rPr>
        <w:t>In the matter between:</w:t>
      </w:r>
    </w:p>
    <w:p w:rsidR="00CE6C6F" w:rsidRPr="00340732" w:rsidRDefault="00CE6C6F" w:rsidP="00CE6C6F">
      <w:pPr>
        <w:spacing w:line="360" w:lineRule="auto"/>
        <w:jc w:val="both"/>
        <w:rPr>
          <w:rFonts w:ascii="Arial" w:hAnsi="Arial" w:cs="Arial"/>
          <w:lang w:val="en-ZA"/>
        </w:rPr>
      </w:pPr>
    </w:p>
    <w:p w:rsidR="00CE6C6F" w:rsidRDefault="00CE6C6F" w:rsidP="00CE6C6F">
      <w:pPr>
        <w:spacing w:line="360" w:lineRule="auto"/>
        <w:jc w:val="both"/>
        <w:rPr>
          <w:rFonts w:ascii="Arial" w:hAnsi="Arial" w:cs="Arial"/>
          <w:lang w:val="en-ZA"/>
        </w:rPr>
      </w:pPr>
      <w:r>
        <w:rPr>
          <w:rFonts w:ascii="Arial" w:hAnsi="Arial" w:cs="Arial"/>
          <w:b/>
          <w:lang w:val="en-ZA"/>
        </w:rPr>
        <w:t>THE STATE</w:t>
      </w:r>
    </w:p>
    <w:p w:rsidR="00DD3119" w:rsidRDefault="00DD3119" w:rsidP="00CE6C6F">
      <w:pPr>
        <w:spacing w:line="360" w:lineRule="auto"/>
        <w:jc w:val="both"/>
        <w:rPr>
          <w:rFonts w:ascii="Arial" w:hAnsi="Arial" w:cs="Arial"/>
          <w:lang w:val="en-ZA"/>
        </w:rPr>
      </w:pPr>
    </w:p>
    <w:p w:rsidR="00CE6C6F" w:rsidRPr="007A382D" w:rsidRDefault="00345C03" w:rsidP="00CE6C6F">
      <w:pPr>
        <w:spacing w:line="360" w:lineRule="auto"/>
        <w:jc w:val="both"/>
        <w:rPr>
          <w:rFonts w:ascii="Arial" w:hAnsi="Arial" w:cs="Arial"/>
          <w:lang w:val="en-ZA"/>
        </w:rPr>
      </w:pPr>
      <w:r>
        <w:rPr>
          <w:rFonts w:ascii="Arial" w:hAnsi="Arial" w:cs="Arial"/>
          <w:lang w:val="en-ZA"/>
        </w:rPr>
        <w:t>v</w:t>
      </w:r>
    </w:p>
    <w:p w:rsidR="00CE6C6F" w:rsidRDefault="00CE6C6F" w:rsidP="00CE6C6F">
      <w:pPr>
        <w:tabs>
          <w:tab w:val="right" w:pos="9360"/>
        </w:tabs>
        <w:spacing w:line="360" w:lineRule="auto"/>
        <w:jc w:val="both"/>
        <w:rPr>
          <w:rFonts w:ascii="Arial" w:hAnsi="Arial" w:cs="Arial"/>
          <w:b/>
          <w:lang w:val="en-ZA"/>
        </w:rPr>
      </w:pPr>
    </w:p>
    <w:p w:rsidR="00DD3119" w:rsidRDefault="00DD3119" w:rsidP="00CE6C6F">
      <w:pPr>
        <w:tabs>
          <w:tab w:val="right" w:pos="9360"/>
        </w:tabs>
        <w:spacing w:line="360" w:lineRule="auto"/>
        <w:jc w:val="both"/>
        <w:rPr>
          <w:rFonts w:ascii="Arial" w:hAnsi="Arial" w:cs="Arial"/>
          <w:b/>
          <w:lang w:val="en-ZA"/>
        </w:rPr>
      </w:pPr>
      <w:r>
        <w:rPr>
          <w:rFonts w:ascii="Arial" w:hAnsi="Arial" w:cs="Arial"/>
          <w:b/>
          <w:lang w:val="en-ZA"/>
        </w:rPr>
        <w:t>VICTORY HOABEB</w:t>
      </w:r>
    </w:p>
    <w:p w:rsidR="00CE6C6F" w:rsidRDefault="00CE6C6F" w:rsidP="00CE6C6F">
      <w:pPr>
        <w:tabs>
          <w:tab w:val="right" w:pos="9360"/>
        </w:tabs>
        <w:spacing w:line="360" w:lineRule="auto"/>
        <w:jc w:val="both"/>
        <w:rPr>
          <w:rFonts w:ascii="Arial" w:hAnsi="Arial" w:cs="Arial"/>
          <w:b/>
          <w:lang w:val="en-ZA"/>
        </w:rPr>
      </w:pPr>
    </w:p>
    <w:p w:rsidR="008800BA" w:rsidRDefault="008800BA" w:rsidP="00CE6C6F">
      <w:pPr>
        <w:tabs>
          <w:tab w:val="right" w:pos="9360"/>
        </w:tabs>
        <w:spacing w:line="360" w:lineRule="auto"/>
        <w:jc w:val="center"/>
        <w:rPr>
          <w:rFonts w:ascii="Arial" w:hAnsi="Arial" w:cs="Arial"/>
          <w:b/>
          <w:lang w:val="en-ZA"/>
        </w:rPr>
      </w:pPr>
    </w:p>
    <w:p w:rsidR="00CE6C6F" w:rsidRDefault="008800BA" w:rsidP="00CE6C6F">
      <w:pPr>
        <w:tabs>
          <w:tab w:val="right" w:pos="9360"/>
        </w:tabs>
        <w:spacing w:line="360" w:lineRule="auto"/>
        <w:jc w:val="center"/>
        <w:rPr>
          <w:rFonts w:ascii="Arial" w:hAnsi="Arial" w:cs="Arial"/>
          <w:b/>
          <w:lang w:val="en-ZA"/>
        </w:rPr>
      </w:pPr>
      <w:r>
        <w:rPr>
          <w:rFonts w:ascii="Arial" w:hAnsi="Arial" w:cs="Arial"/>
          <w:b/>
          <w:lang w:val="en-ZA"/>
        </w:rPr>
        <w:t>(</w:t>
      </w:r>
      <w:r w:rsidR="00CE6C6F">
        <w:rPr>
          <w:rFonts w:ascii="Arial" w:hAnsi="Arial" w:cs="Arial"/>
          <w:b/>
          <w:lang w:val="en-ZA"/>
        </w:rPr>
        <w:t>HIGH COURT MD REVIEW CASE NO</w:t>
      </w:r>
      <w:r>
        <w:rPr>
          <w:rFonts w:ascii="Arial" w:hAnsi="Arial" w:cs="Arial"/>
          <w:b/>
          <w:lang w:val="en-ZA"/>
        </w:rPr>
        <w:t>.</w:t>
      </w:r>
      <w:r w:rsidR="00CE6C6F">
        <w:rPr>
          <w:rFonts w:ascii="Arial" w:hAnsi="Arial" w:cs="Arial"/>
          <w:b/>
          <w:lang w:val="en-ZA"/>
        </w:rPr>
        <w:t xml:space="preserve"> 721/2018</w:t>
      </w:r>
      <w:r>
        <w:rPr>
          <w:rFonts w:ascii="Arial" w:hAnsi="Arial" w:cs="Arial"/>
          <w:b/>
          <w:lang w:val="en-ZA"/>
        </w:rPr>
        <w:t>)</w:t>
      </w:r>
    </w:p>
    <w:p w:rsidR="00CE6C6F" w:rsidRDefault="00CE6C6F" w:rsidP="00CE6C6F">
      <w:pPr>
        <w:spacing w:line="360" w:lineRule="auto"/>
        <w:jc w:val="both"/>
        <w:rPr>
          <w:rFonts w:ascii="Arial" w:hAnsi="Arial" w:cs="Arial"/>
          <w:b/>
          <w:lang w:val="en-ZA"/>
        </w:rPr>
      </w:pPr>
    </w:p>
    <w:p w:rsidR="00CE6C6F" w:rsidRPr="00B83F57" w:rsidRDefault="00CE6C6F" w:rsidP="00CE6C6F">
      <w:pPr>
        <w:spacing w:line="360" w:lineRule="auto"/>
        <w:jc w:val="both"/>
        <w:rPr>
          <w:rFonts w:ascii="Arial" w:hAnsi="Arial" w:cs="Arial"/>
          <w:lang w:val="en-ZA"/>
        </w:rPr>
      </w:pPr>
      <w:r>
        <w:rPr>
          <w:rFonts w:ascii="Arial" w:hAnsi="Arial" w:cs="Arial"/>
          <w:b/>
          <w:lang w:val="en-ZA"/>
        </w:rPr>
        <w:t xml:space="preserve">Neutral citation: </w:t>
      </w:r>
      <w:r w:rsidR="00345C03">
        <w:rPr>
          <w:rFonts w:ascii="Arial" w:hAnsi="Arial" w:cs="Arial"/>
          <w:i/>
          <w:lang w:val="en-ZA"/>
        </w:rPr>
        <w:t>S v</w:t>
      </w:r>
      <w:r>
        <w:rPr>
          <w:rFonts w:ascii="Arial" w:hAnsi="Arial" w:cs="Arial"/>
          <w:i/>
          <w:lang w:val="en-ZA"/>
        </w:rPr>
        <w:t xml:space="preserve"> Hoabeb </w:t>
      </w:r>
      <w:r w:rsidR="00B83F57">
        <w:rPr>
          <w:rFonts w:ascii="Arial" w:hAnsi="Arial" w:cs="Arial"/>
          <w:lang w:val="en-ZA"/>
        </w:rPr>
        <w:t xml:space="preserve">(CR </w:t>
      </w:r>
      <w:r w:rsidR="00DD3119">
        <w:rPr>
          <w:rFonts w:ascii="Arial" w:hAnsi="Arial" w:cs="Arial"/>
          <w:lang w:val="en-ZA"/>
        </w:rPr>
        <w:t>36</w:t>
      </w:r>
      <w:r w:rsidR="00B83F57">
        <w:rPr>
          <w:rFonts w:ascii="Arial" w:hAnsi="Arial" w:cs="Arial"/>
          <w:lang w:val="en-ZA"/>
        </w:rPr>
        <w:t xml:space="preserve">/2018) [2018] NAHCMD </w:t>
      </w:r>
      <w:r w:rsidR="00477BF4">
        <w:rPr>
          <w:rFonts w:ascii="Arial" w:hAnsi="Arial" w:cs="Arial"/>
          <w:lang w:val="en-ZA"/>
        </w:rPr>
        <w:t>140</w:t>
      </w:r>
      <w:r w:rsidR="00345C03">
        <w:rPr>
          <w:rFonts w:ascii="Arial" w:hAnsi="Arial" w:cs="Arial"/>
          <w:lang w:val="en-ZA"/>
        </w:rPr>
        <w:t xml:space="preserve"> (24 May 2018) </w:t>
      </w:r>
    </w:p>
    <w:p w:rsidR="00CE6C6F" w:rsidRDefault="00CE6C6F" w:rsidP="00CE6C6F">
      <w:pPr>
        <w:spacing w:line="360" w:lineRule="auto"/>
        <w:jc w:val="both"/>
        <w:rPr>
          <w:rFonts w:ascii="Arial" w:hAnsi="Arial" w:cs="Arial"/>
          <w:b/>
          <w:lang w:val="en-ZA"/>
        </w:rPr>
      </w:pPr>
    </w:p>
    <w:p w:rsidR="00CE6C6F" w:rsidRDefault="00CE6C6F" w:rsidP="00345C03">
      <w:pPr>
        <w:jc w:val="both"/>
        <w:rPr>
          <w:rFonts w:ascii="Arial" w:hAnsi="Arial" w:cs="Arial"/>
          <w:lang w:val="en-ZA"/>
        </w:rPr>
      </w:pPr>
      <w:r>
        <w:rPr>
          <w:rFonts w:ascii="Arial" w:hAnsi="Arial" w:cs="Arial"/>
          <w:b/>
          <w:lang w:val="en-ZA"/>
        </w:rPr>
        <w:t>Coram</w:t>
      </w:r>
      <w:r w:rsidRPr="00C97786">
        <w:rPr>
          <w:rFonts w:ascii="Arial" w:hAnsi="Arial" w:cs="Arial"/>
          <w:b/>
          <w:lang w:val="en-ZA"/>
        </w:rPr>
        <w:t>:</w:t>
      </w:r>
      <w:r>
        <w:rPr>
          <w:rFonts w:ascii="Arial" w:hAnsi="Arial" w:cs="Arial"/>
          <w:lang w:val="en-ZA"/>
        </w:rPr>
        <w:tab/>
        <w:t xml:space="preserve">LIEBENBERG, J </w:t>
      </w:r>
      <w:r w:rsidR="007A382D">
        <w:rPr>
          <w:rFonts w:ascii="Arial" w:hAnsi="Arial" w:cs="Arial"/>
          <w:lang w:val="en-ZA"/>
        </w:rPr>
        <w:t>and SHIVUTE, J</w:t>
      </w:r>
    </w:p>
    <w:p w:rsidR="00CE6C6F" w:rsidRPr="00C97786" w:rsidRDefault="00CE6C6F" w:rsidP="00345C03">
      <w:pPr>
        <w:jc w:val="both"/>
        <w:rPr>
          <w:rFonts w:ascii="Arial" w:hAnsi="Arial" w:cs="Arial"/>
          <w:lang w:val="en-ZA"/>
        </w:rPr>
      </w:pPr>
    </w:p>
    <w:p w:rsidR="00CE6C6F" w:rsidRDefault="00CE6C6F" w:rsidP="00345C03">
      <w:pPr>
        <w:jc w:val="both"/>
        <w:rPr>
          <w:rFonts w:ascii="Arial" w:hAnsi="Arial" w:cs="Arial"/>
          <w:b/>
          <w:lang w:val="en-ZA"/>
        </w:rPr>
      </w:pPr>
      <w:r w:rsidRPr="006E137F">
        <w:rPr>
          <w:rFonts w:ascii="Arial" w:hAnsi="Arial" w:cs="Arial"/>
          <w:b/>
          <w:lang w:val="en-ZA"/>
        </w:rPr>
        <w:t>Delivered</w:t>
      </w:r>
      <w:r w:rsidRPr="00340732">
        <w:rPr>
          <w:rFonts w:ascii="Arial" w:hAnsi="Arial" w:cs="Arial"/>
          <w:lang w:val="en-ZA"/>
        </w:rPr>
        <w:t>:</w:t>
      </w:r>
      <w:r>
        <w:rPr>
          <w:rFonts w:ascii="Arial" w:hAnsi="Arial" w:cs="Arial"/>
          <w:lang w:val="en-ZA"/>
        </w:rPr>
        <w:tab/>
      </w:r>
      <w:r>
        <w:rPr>
          <w:rFonts w:ascii="Arial" w:hAnsi="Arial" w:cs="Arial"/>
          <w:b/>
          <w:lang w:val="en-ZA"/>
        </w:rPr>
        <w:t>24</w:t>
      </w:r>
      <w:r w:rsidRPr="000C6D45">
        <w:rPr>
          <w:rFonts w:ascii="Arial" w:hAnsi="Arial" w:cs="Arial"/>
          <w:b/>
          <w:lang w:val="en-ZA"/>
        </w:rPr>
        <w:t xml:space="preserve"> M</w:t>
      </w:r>
      <w:r>
        <w:rPr>
          <w:rFonts w:ascii="Arial" w:hAnsi="Arial" w:cs="Arial"/>
          <w:b/>
          <w:lang w:val="en-ZA"/>
        </w:rPr>
        <w:t>ay 2018</w:t>
      </w:r>
    </w:p>
    <w:p w:rsidR="00CE6C6F" w:rsidRDefault="00CE6C6F" w:rsidP="00345C03">
      <w:pPr>
        <w:jc w:val="both"/>
        <w:rPr>
          <w:rFonts w:ascii="Arial" w:hAnsi="Arial" w:cs="Arial"/>
          <w:b/>
          <w:lang w:val="en-ZA"/>
        </w:rPr>
      </w:pPr>
    </w:p>
    <w:p w:rsidR="00CE6C6F" w:rsidRDefault="00CE6C6F" w:rsidP="00CE6C6F">
      <w:pPr>
        <w:spacing w:line="360" w:lineRule="auto"/>
        <w:jc w:val="both"/>
        <w:rPr>
          <w:rFonts w:ascii="Arial" w:hAnsi="Arial" w:cs="Arial"/>
          <w:b/>
          <w:lang w:val="en-ZA"/>
        </w:rPr>
      </w:pPr>
    </w:p>
    <w:p w:rsidR="00CE6C6F" w:rsidRDefault="00CE6C6F" w:rsidP="00CE6C6F">
      <w:pPr>
        <w:pBdr>
          <w:bottom w:val="single" w:sz="12" w:space="1" w:color="auto"/>
        </w:pBdr>
        <w:spacing w:line="360" w:lineRule="auto"/>
        <w:jc w:val="both"/>
        <w:rPr>
          <w:rFonts w:ascii="Arial" w:hAnsi="Arial" w:cs="Arial"/>
          <w:b/>
          <w:lang w:val="en-ZA"/>
        </w:rPr>
      </w:pPr>
      <w:r>
        <w:rPr>
          <w:rFonts w:ascii="Arial" w:hAnsi="Arial" w:cs="Arial"/>
          <w:b/>
          <w:lang w:val="en-ZA"/>
        </w:rPr>
        <w:lastRenderedPageBreak/>
        <w:t>Flynote:</w:t>
      </w:r>
      <w:r w:rsidR="00B83F57">
        <w:rPr>
          <w:rFonts w:ascii="Arial" w:hAnsi="Arial" w:cs="Arial"/>
          <w:b/>
          <w:lang w:val="en-ZA"/>
        </w:rPr>
        <w:t xml:space="preserve">  </w:t>
      </w:r>
      <w:r w:rsidR="00B83F57">
        <w:rPr>
          <w:rFonts w:ascii="Arial" w:hAnsi="Arial" w:cs="Arial"/>
        </w:rPr>
        <w:t>Criminal procedure – Review – Plea – Section 112(1)</w:t>
      </w:r>
      <w:r w:rsidR="00B83F57">
        <w:rPr>
          <w:rFonts w:ascii="Arial" w:hAnsi="Arial" w:cs="Arial"/>
          <w:i/>
        </w:rPr>
        <w:t xml:space="preserve">(b) </w:t>
      </w:r>
      <w:r w:rsidR="00B83F57">
        <w:rPr>
          <w:rFonts w:ascii="Arial" w:hAnsi="Arial" w:cs="Arial"/>
        </w:rPr>
        <w:t>questioning – Offence – Housebreaking with intent to steal and theft – Accused raised defence of drunkenness – Court should have noted plea of not guilty.</w:t>
      </w:r>
    </w:p>
    <w:p w:rsidR="00CE6C6F" w:rsidRDefault="00CE6C6F" w:rsidP="00CE6C6F">
      <w:pPr>
        <w:pBdr>
          <w:bottom w:val="single" w:sz="12" w:space="1" w:color="auto"/>
        </w:pBdr>
        <w:spacing w:line="360" w:lineRule="auto"/>
        <w:jc w:val="both"/>
        <w:rPr>
          <w:rFonts w:ascii="Arial" w:hAnsi="Arial" w:cs="Arial"/>
          <w:b/>
          <w:lang w:val="en-ZA"/>
        </w:rPr>
      </w:pPr>
    </w:p>
    <w:p w:rsidR="00CE6C6F" w:rsidRDefault="00CE6C6F" w:rsidP="00CE6C6F">
      <w:pPr>
        <w:spacing w:line="360" w:lineRule="auto"/>
        <w:jc w:val="both"/>
        <w:rPr>
          <w:rFonts w:ascii="Arial" w:hAnsi="Arial" w:cs="Arial"/>
          <w:b/>
          <w:lang w:val="en-ZA"/>
        </w:rPr>
      </w:pPr>
    </w:p>
    <w:p w:rsidR="00CE6C6F" w:rsidRDefault="00CE6C6F" w:rsidP="00CE6C6F">
      <w:pPr>
        <w:spacing w:line="360" w:lineRule="auto"/>
        <w:jc w:val="center"/>
        <w:rPr>
          <w:rFonts w:ascii="Arial" w:hAnsi="Arial" w:cs="Arial"/>
          <w:b/>
          <w:lang w:val="en-ZA"/>
        </w:rPr>
      </w:pPr>
      <w:r>
        <w:rPr>
          <w:rFonts w:ascii="Arial" w:hAnsi="Arial" w:cs="Arial"/>
          <w:b/>
          <w:lang w:val="en-ZA"/>
        </w:rPr>
        <w:t>ORDER</w:t>
      </w:r>
    </w:p>
    <w:p w:rsidR="00CE6C6F" w:rsidRDefault="00CE6C6F" w:rsidP="00CE6C6F">
      <w:pPr>
        <w:spacing w:line="360" w:lineRule="auto"/>
        <w:jc w:val="center"/>
        <w:rPr>
          <w:rFonts w:ascii="Arial" w:hAnsi="Arial" w:cs="Arial"/>
          <w:b/>
          <w:lang w:val="en-ZA"/>
        </w:rPr>
      </w:pPr>
      <w:r>
        <w:rPr>
          <w:rFonts w:ascii="Arial" w:hAnsi="Arial" w:cs="Arial"/>
          <w:b/>
          <w:lang w:val="en-ZA"/>
        </w:rPr>
        <w:t>______________________________________________________________________</w:t>
      </w:r>
    </w:p>
    <w:p w:rsidR="00C82FFD" w:rsidRDefault="00C82FFD"/>
    <w:p w:rsidR="00B83F57" w:rsidRDefault="00B83F57" w:rsidP="00B83F57">
      <w:pPr>
        <w:pStyle w:val="ListParagraph"/>
        <w:numPr>
          <w:ilvl w:val="0"/>
          <w:numId w:val="1"/>
        </w:numPr>
        <w:spacing w:line="360" w:lineRule="auto"/>
        <w:jc w:val="both"/>
        <w:rPr>
          <w:rFonts w:ascii="Arial" w:hAnsi="Arial" w:cs="Arial"/>
        </w:rPr>
      </w:pPr>
      <w:r w:rsidRPr="00B83F57">
        <w:rPr>
          <w:rFonts w:ascii="Arial" w:hAnsi="Arial" w:cs="Arial"/>
        </w:rPr>
        <w:t>The conviction and sentence are set aside.</w:t>
      </w:r>
    </w:p>
    <w:p w:rsidR="00B83F57" w:rsidRDefault="00B83F57" w:rsidP="00B83F57">
      <w:pPr>
        <w:pStyle w:val="ListParagraph"/>
        <w:numPr>
          <w:ilvl w:val="0"/>
          <w:numId w:val="1"/>
        </w:numPr>
        <w:spacing w:line="360" w:lineRule="auto"/>
        <w:jc w:val="both"/>
        <w:rPr>
          <w:rFonts w:ascii="Arial" w:hAnsi="Arial" w:cs="Arial"/>
        </w:rPr>
      </w:pPr>
      <w:r>
        <w:rPr>
          <w:rFonts w:ascii="Arial" w:hAnsi="Arial" w:cs="Arial"/>
        </w:rPr>
        <w:t>The case is remitted to the trial court in terms of s 312 of Act 51 of 1977 with the direction to act in terms of s 113(1) and to bring proceedings to its natural conclusion.</w:t>
      </w:r>
    </w:p>
    <w:p w:rsidR="004A5DE9" w:rsidRPr="00345C03" w:rsidRDefault="00B83F57" w:rsidP="00345C03">
      <w:pPr>
        <w:pStyle w:val="ListParagraph"/>
        <w:numPr>
          <w:ilvl w:val="0"/>
          <w:numId w:val="1"/>
        </w:numPr>
        <w:spacing w:line="360" w:lineRule="auto"/>
        <w:jc w:val="both"/>
        <w:rPr>
          <w:rFonts w:ascii="Arial" w:hAnsi="Arial" w:cs="Arial"/>
        </w:rPr>
      </w:pPr>
      <w:r>
        <w:rPr>
          <w:rFonts w:ascii="Arial" w:hAnsi="Arial" w:cs="Arial"/>
        </w:rPr>
        <w:t>In the event of a conviction the sentence already served by the accused must be taken into account.</w:t>
      </w:r>
    </w:p>
    <w:p w:rsidR="00CE6C6F" w:rsidRDefault="00CE6C6F">
      <w:pPr>
        <w:pBdr>
          <w:bottom w:val="single" w:sz="12" w:space="1" w:color="auto"/>
        </w:pBdr>
      </w:pPr>
    </w:p>
    <w:p w:rsidR="00CE6C6F" w:rsidRDefault="00CE6C6F">
      <w:pPr>
        <w:rPr>
          <w:b/>
          <w:u w:val="thick"/>
        </w:rPr>
      </w:pPr>
    </w:p>
    <w:p w:rsidR="00CE6C6F" w:rsidRDefault="00CE6C6F" w:rsidP="00CE6C6F">
      <w:pPr>
        <w:pBdr>
          <w:bottom w:val="single" w:sz="12" w:space="1" w:color="auto"/>
        </w:pBdr>
        <w:jc w:val="center"/>
        <w:rPr>
          <w:rFonts w:ascii="Arial" w:hAnsi="Arial" w:cs="Arial"/>
          <w:b/>
        </w:rPr>
      </w:pPr>
      <w:r w:rsidRPr="00CE6C6F">
        <w:rPr>
          <w:rFonts w:ascii="Arial" w:hAnsi="Arial" w:cs="Arial"/>
          <w:b/>
        </w:rPr>
        <w:t>JUDGMENT</w:t>
      </w:r>
    </w:p>
    <w:p w:rsidR="004A5DE9" w:rsidRDefault="004A5DE9" w:rsidP="004A5DE9">
      <w:pPr>
        <w:pBdr>
          <w:bottom w:val="single" w:sz="12" w:space="1" w:color="auto"/>
        </w:pBdr>
        <w:jc w:val="right"/>
        <w:rPr>
          <w:rFonts w:ascii="Arial" w:hAnsi="Arial" w:cs="Arial"/>
          <w:b/>
        </w:rPr>
      </w:pPr>
    </w:p>
    <w:p w:rsidR="004A5DE9" w:rsidRDefault="004A5DE9" w:rsidP="00CE6C6F">
      <w:pPr>
        <w:jc w:val="center"/>
        <w:rPr>
          <w:rFonts w:ascii="Arial" w:hAnsi="Arial" w:cs="Arial"/>
          <w:b/>
        </w:rPr>
      </w:pPr>
    </w:p>
    <w:p w:rsidR="004A5DE9" w:rsidRDefault="004A5DE9" w:rsidP="00CE6C6F">
      <w:pPr>
        <w:jc w:val="center"/>
        <w:rPr>
          <w:rFonts w:ascii="Arial" w:hAnsi="Arial" w:cs="Arial"/>
          <w:b/>
        </w:rPr>
      </w:pPr>
    </w:p>
    <w:p w:rsidR="004A5DE9" w:rsidRDefault="004A5DE9" w:rsidP="004A5DE9">
      <w:pPr>
        <w:jc w:val="both"/>
        <w:rPr>
          <w:rFonts w:ascii="Arial" w:hAnsi="Arial" w:cs="Arial"/>
        </w:rPr>
      </w:pPr>
      <w:r w:rsidRPr="004A5DE9">
        <w:rPr>
          <w:rFonts w:ascii="Arial" w:hAnsi="Arial" w:cs="Arial"/>
        </w:rPr>
        <w:t>LIEBENBERG J:</w:t>
      </w:r>
    </w:p>
    <w:p w:rsidR="004A5DE9" w:rsidRDefault="004A5DE9" w:rsidP="004A5DE9">
      <w:pPr>
        <w:jc w:val="both"/>
        <w:rPr>
          <w:rFonts w:ascii="Arial" w:hAnsi="Arial" w:cs="Arial"/>
        </w:rPr>
      </w:pPr>
    </w:p>
    <w:p w:rsidR="000218A2" w:rsidRDefault="004A5DE9" w:rsidP="004A5DE9">
      <w:pPr>
        <w:spacing w:line="360" w:lineRule="auto"/>
        <w:jc w:val="both"/>
        <w:rPr>
          <w:rFonts w:ascii="Arial" w:hAnsi="Arial" w:cs="Arial"/>
        </w:rPr>
      </w:pPr>
      <w:r>
        <w:rPr>
          <w:rFonts w:ascii="Arial" w:hAnsi="Arial" w:cs="Arial"/>
        </w:rPr>
        <w:t>[1]</w:t>
      </w:r>
      <w:r>
        <w:rPr>
          <w:rFonts w:ascii="Arial" w:hAnsi="Arial" w:cs="Arial"/>
        </w:rPr>
        <w:tab/>
      </w:r>
      <w:r w:rsidR="004F6644">
        <w:rPr>
          <w:rFonts w:ascii="Arial" w:hAnsi="Arial" w:cs="Arial"/>
        </w:rPr>
        <w:t xml:space="preserve">This is an automatic review brought in terms of section </w:t>
      </w:r>
      <w:r w:rsidR="00581FC7">
        <w:rPr>
          <w:rFonts w:ascii="Arial" w:hAnsi="Arial" w:cs="Arial"/>
        </w:rPr>
        <w:t>302</w:t>
      </w:r>
      <w:r w:rsidR="007A382D">
        <w:rPr>
          <w:rFonts w:ascii="Arial" w:hAnsi="Arial" w:cs="Arial"/>
        </w:rPr>
        <w:t>(1)</w:t>
      </w:r>
      <w:r w:rsidR="00581FC7">
        <w:rPr>
          <w:rFonts w:ascii="Arial" w:hAnsi="Arial" w:cs="Arial"/>
        </w:rPr>
        <w:t xml:space="preserve"> of the Criminal Procedure Act 51 of 1971.</w:t>
      </w:r>
      <w:r w:rsidR="007A382D">
        <w:rPr>
          <w:rFonts w:ascii="Arial" w:hAnsi="Arial" w:cs="Arial"/>
        </w:rPr>
        <w:t xml:space="preserve"> On review</w:t>
      </w:r>
      <w:r w:rsidR="000218A2">
        <w:rPr>
          <w:rFonts w:ascii="Arial" w:hAnsi="Arial" w:cs="Arial"/>
        </w:rPr>
        <w:t xml:space="preserve"> a query </w:t>
      </w:r>
      <w:r w:rsidR="007A382D">
        <w:rPr>
          <w:rFonts w:ascii="Arial" w:hAnsi="Arial" w:cs="Arial"/>
        </w:rPr>
        <w:t xml:space="preserve">was sent </w:t>
      </w:r>
      <w:r w:rsidR="000218A2">
        <w:rPr>
          <w:rFonts w:ascii="Arial" w:hAnsi="Arial" w:cs="Arial"/>
        </w:rPr>
        <w:t>to the presiding magistrate enquiring whether the conviction was proper as the accused appeared to have raised the defence of criminal incapacity due to intoxication.</w:t>
      </w:r>
    </w:p>
    <w:p w:rsidR="000218A2" w:rsidRDefault="000218A2" w:rsidP="004A5DE9">
      <w:pPr>
        <w:spacing w:line="360" w:lineRule="auto"/>
        <w:jc w:val="both"/>
        <w:rPr>
          <w:rFonts w:ascii="Arial" w:hAnsi="Arial" w:cs="Arial"/>
        </w:rPr>
      </w:pPr>
    </w:p>
    <w:p w:rsidR="000218A2" w:rsidRDefault="000218A2" w:rsidP="004A5DE9">
      <w:pPr>
        <w:spacing w:line="360" w:lineRule="auto"/>
        <w:jc w:val="both"/>
        <w:rPr>
          <w:rFonts w:ascii="Arial" w:hAnsi="Arial" w:cs="Arial"/>
        </w:rPr>
      </w:pPr>
      <w:r>
        <w:rPr>
          <w:rFonts w:ascii="Arial" w:hAnsi="Arial" w:cs="Arial"/>
        </w:rPr>
        <w:t>[2]</w:t>
      </w:r>
      <w:r>
        <w:rPr>
          <w:rFonts w:ascii="Arial" w:hAnsi="Arial" w:cs="Arial"/>
        </w:rPr>
        <w:tab/>
      </w:r>
      <w:r w:rsidR="00581FC7">
        <w:rPr>
          <w:rFonts w:ascii="Arial" w:hAnsi="Arial" w:cs="Arial"/>
        </w:rPr>
        <w:t xml:space="preserve"> </w:t>
      </w:r>
      <w:r w:rsidR="004A5DE9">
        <w:rPr>
          <w:rFonts w:ascii="Arial" w:hAnsi="Arial" w:cs="Arial"/>
        </w:rPr>
        <w:t>The accused was convicte</w:t>
      </w:r>
      <w:r w:rsidR="00581FC7">
        <w:rPr>
          <w:rFonts w:ascii="Arial" w:hAnsi="Arial" w:cs="Arial"/>
        </w:rPr>
        <w:t>d</w:t>
      </w:r>
      <w:r w:rsidR="004A5DE9">
        <w:rPr>
          <w:rFonts w:ascii="Arial" w:hAnsi="Arial" w:cs="Arial"/>
        </w:rPr>
        <w:t xml:space="preserve"> on</w:t>
      </w:r>
      <w:r w:rsidR="00400FF6">
        <w:rPr>
          <w:rFonts w:ascii="Arial" w:hAnsi="Arial" w:cs="Arial"/>
        </w:rPr>
        <w:t xml:space="preserve"> the strength of his guilty plea on</w:t>
      </w:r>
      <w:r w:rsidR="004A5DE9">
        <w:rPr>
          <w:rFonts w:ascii="Arial" w:hAnsi="Arial" w:cs="Arial"/>
        </w:rPr>
        <w:t xml:space="preserve"> one count of housebreaking with intent to steal and theft, </w:t>
      </w:r>
      <w:r w:rsidR="00581FC7">
        <w:rPr>
          <w:rFonts w:ascii="Arial" w:hAnsi="Arial" w:cs="Arial"/>
        </w:rPr>
        <w:t xml:space="preserve">and thereafter he was </w:t>
      </w:r>
      <w:r w:rsidR="004A5DE9">
        <w:rPr>
          <w:rFonts w:ascii="Arial" w:hAnsi="Arial" w:cs="Arial"/>
        </w:rPr>
        <w:t>sentenced to twelve (12) months imprisonment</w:t>
      </w:r>
      <w:r w:rsidR="00951DA0">
        <w:rPr>
          <w:rFonts w:ascii="Arial" w:hAnsi="Arial" w:cs="Arial"/>
        </w:rPr>
        <w:t>.</w:t>
      </w:r>
      <w:r w:rsidR="00B2773C">
        <w:rPr>
          <w:rFonts w:ascii="Arial" w:hAnsi="Arial" w:cs="Arial"/>
        </w:rPr>
        <w:t xml:space="preserve"> </w:t>
      </w:r>
    </w:p>
    <w:p w:rsidR="00345C03" w:rsidRDefault="00345C03" w:rsidP="004A5DE9">
      <w:pPr>
        <w:spacing w:line="360" w:lineRule="auto"/>
        <w:jc w:val="both"/>
        <w:rPr>
          <w:rFonts w:ascii="Arial" w:hAnsi="Arial" w:cs="Arial"/>
        </w:rPr>
      </w:pPr>
    </w:p>
    <w:p w:rsidR="00951DA0" w:rsidRDefault="00400FF6" w:rsidP="004A5DE9">
      <w:pPr>
        <w:spacing w:line="360" w:lineRule="auto"/>
        <w:jc w:val="both"/>
        <w:rPr>
          <w:rFonts w:ascii="Arial" w:hAnsi="Arial" w:cs="Arial"/>
        </w:rPr>
      </w:pPr>
      <w:r>
        <w:rPr>
          <w:rFonts w:ascii="Arial" w:hAnsi="Arial" w:cs="Arial"/>
        </w:rPr>
        <w:t>[3</w:t>
      </w:r>
      <w:r w:rsidR="000218A2">
        <w:rPr>
          <w:rFonts w:ascii="Arial" w:hAnsi="Arial" w:cs="Arial"/>
        </w:rPr>
        <w:t>]</w:t>
      </w:r>
      <w:r w:rsidR="000218A2">
        <w:rPr>
          <w:rFonts w:ascii="Arial" w:hAnsi="Arial" w:cs="Arial"/>
        </w:rPr>
        <w:tab/>
      </w:r>
      <w:r>
        <w:rPr>
          <w:rFonts w:ascii="Arial" w:hAnsi="Arial" w:cs="Arial"/>
        </w:rPr>
        <w:t xml:space="preserve">The presiding </w:t>
      </w:r>
      <w:r w:rsidR="00E3577B">
        <w:rPr>
          <w:rFonts w:ascii="Arial" w:hAnsi="Arial" w:cs="Arial"/>
        </w:rPr>
        <w:t>magistrate responded to the query</w:t>
      </w:r>
      <w:r w:rsidR="007A382D">
        <w:rPr>
          <w:rFonts w:ascii="Arial" w:hAnsi="Arial" w:cs="Arial"/>
        </w:rPr>
        <w:t xml:space="preserve"> and explained</w:t>
      </w:r>
      <w:r w:rsidR="00E3577B">
        <w:rPr>
          <w:rFonts w:ascii="Arial" w:hAnsi="Arial" w:cs="Arial"/>
        </w:rPr>
        <w:t xml:space="preserve"> that she</w:t>
      </w:r>
      <w:r w:rsidR="00760658">
        <w:rPr>
          <w:rFonts w:ascii="Arial" w:hAnsi="Arial" w:cs="Arial"/>
        </w:rPr>
        <w:t xml:space="preserve"> questioned the accused to ascertain the degree of </w:t>
      </w:r>
      <w:r w:rsidR="007A382D">
        <w:rPr>
          <w:rFonts w:ascii="Arial" w:hAnsi="Arial" w:cs="Arial"/>
        </w:rPr>
        <w:t xml:space="preserve">his </w:t>
      </w:r>
      <w:r w:rsidR="00760658">
        <w:rPr>
          <w:rFonts w:ascii="Arial" w:hAnsi="Arial" w:cs="Arial"/>
        </w:rPr>
        <w:t>intoxication</w:t>
      </w:r>
      <w:r>
        <w:rPr>
          <w:rFonts w:ascii="Arial" w:hAnsi="Arial" w:cs="Arial"/>
        </w:rPr>
        <w:t xml:space="preserve"> when committing the offence</w:t>
      </w:r>
      <w:r w:rsidR="00760658">
        <w:rPr>
          <w:rFonts w:ascii="Arial" w:hAnsi="Arial" w:cs="Arial"/>
        </w:rPr>
        <w:t xml:space="preserve">. </w:t>
      </w:r>
      <w:r w:rsidR="0098539B">
        <w:rPr>
          <w:rFonts w:ascii="Arial" w:hAnsi="Arial" w:cs="Arial"/>
        </w:rPr>
        <w:t>The magistrate explained that after</w:t>
      </w:r>
      <w:r w:rsidR="00760658">
        <w:rPr>
          <w:rFonts w:ascii="Arial" w:hAnsi="Arial" w:cs="Arial"/>
        </w:rPr>
        <w:t xml:space="preserve"> questioning </w:t>
      </w:r>
      <w:r w:rsidR="0098539B">
        <w:rPr>
          <w:rFonts w:ascii="Arial" w:hAnsi="Arial" w:cs="Arial"/>
        </w:rPr>
        <w:t xml:space="preserve">the accused on his ability to </w:t>
      </w:r>
      <w:r w:rsidR="0098539B">
        <w:rPr>
          <w:rFonts w:ascii="Arial" w:hAnsi="Arial" w:cs="Arial"/>
        </w:rPr>
        <w:lastRenderedPageBreak/>
        <w:t>recall his commission of the offence in some detail, the court was</w:t>
      </w:r>
      <w:r w:rsidR="00760658">
        <w:rPr>
          <w:rFonts w:ascii="Arial" w:hAnsi="Arial" w:cs="Arial"/>
        </w:rPr>
        <w:t xml:space="preserve"> convinced that the defence of drunkenness was not justified </w:t>
      </w:r>
      <w:r w:rsidR="0098539B">
        <w:rPr>
          <w:rFonts w:ascii="Arial" w:hAnsi="Arial" w:cs="Arial"/>
        </w:rPr>
        <w:t>and therefore disregarded his defence of intoxication</w:t>
      </w:r>
      <w:r>
        <w:rPr>
          <w:rFonts w:ascii="Arial" w:hAnsi="Arial" w:cs="Arial"/>
        </w:rPr>
        <w:t>.</w:t>
      </w:r>
    </w:p>
    <w:p w:rsidR="00B2773C" w:rsidRDefault="00B2773C" w:rsidP="004A5DE9">
      <w:pPr>
        <w:spacing w:line="360" w:lineRule="auto"/>
        <w:jc w:val="both"/>
        <w:rPr>
          <w:rFonts w:ascii="Arial" w:hAnsi="Arial" w:cs="Arial"/>
        </w:rPr>
      </w:pPr>
    </w:p>
    <w:p w:rsidR="00B2773C" w:rsidRPr="006C4700" w:rsidRDefault="00400FF6" w:rsidP="004A5DE9">
      <w:pPr>
        <w:spacing w:line="360" w:lineRule="auto"/>
        <w:jc w:val="both"/>
        <w:rPr>
          <w:rFonts w:ascii="Arial" w:hAnsi="Arial" w:cs="Arial"/>
          <w:color w:val="000000" w:themeColor="text1"/>
        </w:rPr>
      </w:pPr>
      <w:r>
        <w:rPr>
          <w:rFonts w:ascii="Arial" w:hAnsi="Arial" w:cs="Arial"/>
        </w:rPr>
        <w:t>[4</w:t>
      </w:r>
      <w:r w:rsidR="00B2773C">
        <w:rPr>
          <w:rFonts w:ascii="Arial" w:hAnsi="Arial" w:cs="Arial"/>
        </w:rPr>
        <w:t>]</w:t>
      </w:r>
      <w:r>
        <w:rPr>
          <w:rFonts w:ascii="Arial" w:hAnsi="Arial" w:cs="Arial"/>
        </w:rPr>
        <w:tab/>
      </w:r>
      <w:r w:rsidR="00CE33A1">
        <w:rPr>
          <w:rFonts w:ascii="Arial" w:hAnsi="Arial" w:cs="Arial"/>
        </w:rPr>
        <w:t>The accused was charged with housebreaking with intent to steal and theft</w:t>
      </w:r>
      <w:r w:rsidR="00F85F94">
        <w:rPr>
          <w:rFonts w:ascii="Arial" w:hAnsi="Arial" w:cs="Arial"/>
        </w:rPr>
        <w:t>. The presiding magistrate questioned the accused in terms of</w:t>
      </w:r>
      <w:r w:rsidR="00CE33A1">
        <w:rPr>
          <w:rFonts w:ascii="Arial" w:hAnsi="Arial" w:cs="Arial"/>
        </w:rPr>
        <w:t xml:space="preserve"> </w:t>
      </w:r>
      <w:r w:rsidR="00F85F94">
        <w:rPr>
          <w:rFonts w:ascii="Arial" w:hAnsi="Arial" w:cs="Arial"/>
        </w:rPr>
        <w:t>s 112 (1) (</w:t>
      </w:r>
      <w:r w:rsidR="00F85F94" w:rsidRPr="0098539B">
        <w:rPr>
          <w:rFonts w:ascii="Arial" w:hAnsi="Arial" w:cs="Arial"/>
          <w:i/>
        </w:rPr>
        <w:t>b</w:t>
      </w:r>
      <w:r w:rsidR="00F85F94">
        <w:rPr>
          <w:rFonts w:ascii="Arial" w:hAnsi="Arial" w:cs="Arial"/>
        </w:rPr>
        <w:t>) of the CPA</w:t>
      </w:r>
      <w:r w:rsidR="002F7095">
        <w:rPr>
          <w:rFonts w:ascii="Arial" w:hAnsi="Arial" w:cs="Arial"/>
        </w:rPr>
        <w:t xml:space="preserve"> after he pleaded guilty</w:t>
      </w:r>
      <w:r w:rsidR="00F85F94">
        <w:rPr>
          <w:rFonts w:ascii="Arial" w:hAnsi="Arial" w:cs="Arial"/>
        </w:rPr>
        <w:t>.</w:t>
      </w:r>
      <w:r w:rsidR="002F7095">
        <w:rPr>
          <w:rFonts w:ascii="Arial" w:hAnsi="Arial" w:cs="Arial"/>
        </w:rPr>
        <w:t xml:space="preserve"> </w:t>
      </w:r>
      <w:r w:rsidR="006C4700" w:rsidRPr="006C4700">
        <w:rPr>
          <w:rFonts w:ascii="Arial" w:hAnsi="Arial" w:cs="Arial"/>
          <w:color w:val="000000" w:themeColor="text1"/>
          <w:shd w:val="clear" w:color="auto" w:fill="FFFFFF"/>
        </w:rPr>
        <w:t>T</w:t>
      </w:r>
      <w:r w:rsidR="00B0089C" w:rsidRPr="006C4700">
        <w:rPr>
          <w:rFonts w:ascii="Arial" w:hAnsi="Arial" w:cs="Arial"/>
          <w:color w:val="000000" w:themeColor="text1"/>
          <w:shd w:val="clear" w:color="auto" w:fill="FFFFFF"/>
        </w:rPr>
        <w:t>he relevant part of the record is quoted hereunder</w:t>
      </w:r>
      <w:r w:rsidR="006C4700" w:rsidRPr="006C4700">
        <w:rPr>
          <w:rFonts w:ascii="Arial" w:hAnsi="Arial" w:cs="Arial"/>
          <w:color w:val="000000" w:themeColor="text1"/>
          <w:shd w:val="clear" w:color="auto" w:fill="FFFFFF"/>
        </w:rPr>
        <w:t xml:space="preserve"> </w:t>
      </w:r>
      <w:r w:rsidR="00F85F94" w:rsidRPr="006C4700">
        <w:rPr>
          <w:rFonts w:ascii="Arial" w:hAnsi="Arial" w:cs="Arial"/>
          <w:color w:val="000000" w:themeColor="text1"/>
        </w:rPr>
        <w:t>verbatim</w:t>
      </w:r>
      <w:r w:rsidR="006C4700" w:rsidRPr="006C4700">
        <w:rPr>
          <w:rFonts w:ascii="Arial" w:hAnsi="Arial" w:cs="Arial"/>
          <w:color w:val="000000" w:themeColor="text1"/>
        </w:rPr>
        <w:t>.</w:t>
      </w:r>
    </w:p>
    <w:p w:rsidR="002F7095" w:rsidRPr="006C4700" w:rsidRDefault="002F7095" w:rsidP="004A5DE9">
      <w:pPr>
        <w:spacing w:line="360" w:lineRule="auto"/>
        <w:jc w:val="both"/>
        <w:rPr>
          <w:rFonts w:ascii="Arial" w:hAnsi="Arial" w:cs="Arial"/>
          <w:color w:val="000000" w:themeColor="text1"/>
        </w:rPr>
      </w:pPr>
    </w:p>
    <w:p w:rsidR="00F85F94" w:rsidRPr="002F7095" w:rsidRDefault="002F7095" w:rsidP="002F7095">
      <w:pPr>
        <w:spacing w:line="360" w:lineRule="auto"/>
        <w:ind w:left="720"/>
        <w:jc w:val="both"/>
        <w:rPr>
          <w:rFonts w:ascii="Arial" w:hAnsi="Arial" w:cs="Arial"/>
          <w:sz w:val="22"/>
          <w:szCs w:val="22"/>
        </w:rPr>
      </w:pPr>
      <w:r>
        <w:rPr>
          <w:rFonts w:ascii="Arial" w:hAnsi="Arial" w:cs="Arial"/>
          <w:sz w:val="22"/>
          <w:szCs w:val="22"/>
        </w:rPr>
        <w:t xml:space="preserve"> </w:t>
      </w:r>
      <w:r w:rsidRPr="002F7095">
        <w:rPr>
          <w:rFonts w:ascii="Arial" w:hAnsi="Arial" w:cs="Arial"/>
          <w:sz w:val="22"/>
          <w:szCs w:val="22"/>
        </w:rPr>
        <w:t>‘Q</w:t>
      </w:r>
      <w:r w:rsidR="00F85F94" w:rsidRPr="002F7095">
        <w:rPr>
          <w:rFonts w:ascii="Arial" w:hAnsi="Arial" w:cs="Arial"/>
          <w:sz w:val="22"/>
          <w:szCs w:val="22"/>
        </w:rPr>
        <w:t>: what happened that led to your arrest and appearance?</w:t>
      </w:r>
    </w:p>
    <w:p w:rsidR="00F85F94" w:rsidRPr="002F7095" w:rsidRDefault="00F85F94" w:rsidP="002F7095">
      <w:pPr>
        <w:spacing w:line="360" w:lineRule="auto"/>
        <w:ind w:left="720"/>
        <w:jc w:val="both"/>
        <w:rPr>
          <w:rFonts w:ascii="Arial" w:hAnsi="Arial" w:cs="Arial"/>
          <w:sz w:val="22"/>
          <w:szCs w:val="22"/>
        </w:rPr>
      </w:pPr>
      <w:r w:rsidRPr="002F7095">
        <w:rPr>
          <w:rFonts w:ascii="Arial" w:hAnsi="Arial" w:cs="Arial"/>
          <w:sz w:val="22"/>
          <w:szCs w:val="22"/>
        </w:rPr>
        <w:t xml:space="preserve">  A: on that morning I was very drunk and I do accept</w:t>
      </w:r>
      <w:r w:rsidR="002F7095">
        <w:rPr>
          <w:rFonts w:ascii="Arial" w:hAnsi="Arial" w:cs="Arial"/>
          <w:sz w:val="22"/>
          <w:szCs w:val="22"/>
        </w:rPr>
        <w:t xml:space="preserve"> that I did it…</w:t>
      </w:r>
    </w:p>
    <w:p w:rsidR="002F7095" w:rsidRPr="002F7095" w:rsidRDefault="002F7095" w:rsidP="002F7095">
      <w:pPr>
        <w:spacing w:line="360" w:lineRule="auto"/>
        <w:ind w:left="720"/>
        <w:jc w:val="both"/>
        <w:rPr>
          <w:rFonts w:ascii="Arial" w:hAnsi="Arial" w:cs="Arial"/>
          <w:sz w:val="22"/>
          <w:szCs w:val="22"/>
        </w:rPr>
      </w:pPr>
      <w:r w:rsidRPr="002F7095">
        <w:rPr>
          <w:rFonts w:ascii="Arial" w:hAnsi="Arial" w:cs="Arial"/>
          <w:sz w:val="22"/>
          <w:szCs w:val="22"/>
        </w:rPr>
        <w:t xml:space="preserve">  Q: how did you enter the house?</w:t>
      </w:r>
    </w:p>
    <w:p w:rsidR="002F7095" w:rsidRDefault="002F7095" w:rsidP="002F7095">
      <w:pPr>
        <w:spacing w:line="360" w:lineRule="auto"/>
        <w:ind w:left="1170" w:hanging="360"/>
        <w:jc w:val="both"/>
        <w:rPr>
          <w:rFonts w:ascii="Arial" w:hAnsi="Arial" w:cs="Arial"/>
          <w:sz w:val="22"/>
          <w:szCs w:val="22"/>
        </w:rPr>
      </w:pPr>
      <w:r w:rsidRPr="002F7095">
        <w:rPr>
          <w:rFonts w:ascii="Arial" w:hAnsi="Arial" w:cs="Arial"/>
          <w:sz w:val="22"/>
          <w:szCs w:val="22"/>
        </w:rPr>
        <w:t xml:space="preserve"> A: the house was locked but the keys was in the lock so I opened the lock and went into   the house, but it was really not my intention to go into the house because I was not in my right mind, I was drunk.’ </w:t>
      </w:r>
    </w:p>
    <w:p w:rsidR="001923CC" w:rsidRDefault="001923CC" w:rsidP="002F7095">
      <w:pPr>
        <w:spacing w:line="360" w:lineRule="auto"/>
        <w:ind w:left="1170" w:hanging="360"/>
        <w:jc w:val="both"/>
        <w:rPr>
          <w:rFonts w:ascii="Arial" w:hAnsi="Arial" w:cs="Arial"/>
          <w:sz w:val="22"/>
          <w:szCs w:val="22"/>
        </w:rPr>
      </w:pPr>
    </w:p>
    <w:p w:rsidR="001923CC" w:rsidRDefault="001923CC" w:rsidP="001923CC">
      <w:pPr>
        <w:spacing w:line="360" w:lineRule="auto"/>
        <w:ind w:left="360" w:hanging="360"/>
        <w:jc w:val="both"/>
        <w:rPr>
          <w:rFonts w:ascii="Arial" w:hAnsi="Arial" w:cs="Arial"/>
        </w:rPr>
      </w:pPr>
      <w:r>
        <w:rPr>
          <w:rFonts w:ascii="Arial" w:hAnsi="Arial" w:cs="Arial"/>
        </w:rPr>
        <w:t xml:space="preserve">The court then before convicting the </w:t>
      </w:r>
      <w:r w:rsidR="006C4700">
        <w:rPr>
          <w:rFonts w:ascii="Arial" w:hAnsi="Arial" w:cs="Arial"/>
        </w:rPr>
        <w:t>accused m</w:t>
      </w:r>
      <w:r w:rsidR="0098539B">
        <w:rPr>
          <w:rFonts w:ascii="Arial" w:hAnsi="Arial" w:cs="Arial"/>
        </w:rPr>
        <w:t>ade</w:t>
      </w:r>
      <w:r>
        <w:rPr>
          <w:rFonts w:ascii="Arial" w:hAnsi="Arial" w:cs="Arial"/>
        </w:rPr>
        <w:t xml:space="preserve"> the following ruling:</w:t>
      </w:r>
    </w:p>
    <w:p w:rsidR="00345C03" w:rsidRDefault="00345C03" w:rsidP="001923CC">
      <w:pPr>
        <w:spacing w:line="360" w:lineRule="auto"/>
        <w:ind w:left="360" w:hanging="360"/>
        <w:jc w:val="both"/>
        <w:rPr>
          <w:rFonts w:ascii="Arial" w:hAnsi="Arial" w:cs="Arial"/>
        </w:rPr>
      </w:pPr>
    </w:p>
    <w:p w:rsidR="001923CC" w:rsidRDefault="001923CC" w:rsidP="001923CC">
      <w:pPr>
        <w:spacing w:line="360" w:lineRule="auto"/>
        <w:ind w:left="360" w:hanging="360"/>
        <w:jc w:val="both"/>
        <w:rPr>
          <w:rFonts w:ascii="Arial" w:hAnsi="Arial" w:cs="Arial"/>
          <w:sz w:val="22"/>
          <w:szCs w:val="22"/>
        </w:rPr>
      </w:pPr>
      <w:r>
        <w:rPr>
          <w:rFonts w:ascii="Arial" w:hAnsi="Arial" w:cs="Arial"/>
        </w:rPr>
        <w:tab/>
      </w:r>
      <w:r>
        <w:rPr>
          <w:rFonts w:ascii="Arial" w:hAnsi="Arial" w:cs="Arial"/>
          <w:sz w:val="22"/>
          <w:szCs w:val="22"/>
        </w:rPr>
        <w:t>‘. . .the court is satisfied that accused 1 has met all the elements of the offence and thus the accused 1 is found guilty as charged.’</w:t>
      </w:r>
    </w:p>
    <w:p w:rsidR="001923CC" w:rsidRDefault="001923CC" w:rsidP="001923CC">
      <w:pPr>
        <w:spacing w:line="360" w:lineRule="auto"/>
        <w:ind w:left="360" w:hanging="360"/>
        <w:jc w:val="both"/>
        <w:rPr>
          <w:rFonts w:ascii="Arial" w:hAnsi="Arial" w:cs="Arial"/>
          <w:sz w:val="22"/>
          <w:szCs w:val="22"/>
        </w:rPr>
      </w:pPr>
    </w:p>
    <w:p w:rsidR="001923CC" w:rsidRDefault="006C57EC" w:rsidP="006C57EC">
      <w:pPr>
        <w:spacing w:line="360" w:lineRule="auto"/>
        <w:jc w:val="both"/>
        <w:rPr>
          <w:rFonts w:ascii="Arial" w:hAnsi="Arial" w:cs="Arial"/>
        </w:rPr>
      </w:pPr>
      <w:r>
        <w:rPr>
          <w:rFonts w:ascii="Arial" w:hAnsi="Arial" w:cs="Arial"/>
        </w:rPr>
        <w:t>[5]</w:t>
      </w:r>
      <w:r>
        <w:rPr>
          <w:rFonts w:ascii="Arial" w:hAnsi="Arial" w:cs="Arial"/>
        </w:rPr>
        <w:tab/>
      </w:r>
      <w:r w:rsidR="001923CC">
        <w:rPr>
          <w:rFonts w:ascii="Arial" w:hAnsi="Arial" w:cs="Arial"/>
        </w:rPr>
        <w:t xml:space="preserve">The </w:t>
      </w:r>
      <w:r w:rsidR="006C4700">
        <w:rPr>
          <w:rFonts w:ascii="Arial" w:hAnsi="Arial" w:cs="Arial"/>
        </w:rPr>
        <w:t>primary purpose of question</w:t>
      </w:r>
      <w:r w:rsidR="00345C03">
        <w:rPr>
          <w:rFonts w:ascii="Arial" w:hAnsi="Arial" w:cs="Arial"/>
        </w:rPr>
        <w:t>ing</w:t>
      </w:r>
      <w:r w:rsidR="006C4700">
        <w:rPr>
          <w:rFonts w:ascii="Arial" w:hAnsi="Arial" w:cs="Arial"/>
        </w:rPr>
        <w:t xml:space="preserve"> the </w:t>
      </w:r>
      <w:r w:rsidR="0098539B">
        <w:rPr>
          <w:rFonts w:ascii="Arial" w:hAnsi="Arial" w:cs="Arial"/>
        </w:rPr>
        <w:t>accused in terms of s 112 (1) (</w:t>
      </w:r>
      <w:r w:rsidR="0098539B">
        <w:rPr>
          <w:rFonts w:ascii="Arial" w:hAnsi="Arial" w:cs="Arial"/>
          <w:i/>
        </w:rPr>
        <w:t>b</w:t>
      </w:r>
      <w:r w:rsidR="006C4700">
        <w:rPr>
          <w:rFonts w:ascii="Arial" w:hAnsi="Arial" w:cs="Arial"/>
        </w:rPr>
        <w:t>) of the CPA following a plea of guilty, is to safeguard the accused against the result of an unjustified plea of guilty.</w:t>
      </w:r>
      <w:r w:rsidR="009D793A">
        <w:rPr>
          <w:rStyle w:val="FootnoteReference"/>
          <w:rFonts w:ascii="Arial" w:hAnsi="Arial" w:cs="Arial"/>
        </w:rPr>
        <w:footnoteReference w:id="1"/>
      </w:r>
      <w:r w:rsidR="006C4700">
        <w:rPr>
          <w:rFonts w:ascii="Arial" w:hAnsi="Arial" w:cs="Arial"/>
        </w:rPr>
        <w:t xml:space="preserve"> Moreover, when </w:t>
      </w:r>
      <w:r w:rsidR="00ED5B8C">
        <w:rPr>
          <w:rFonts w:ascii="Arial" w:hAnsi="Arial" w:cs="Arial"/>
        </w:rPr>
        <w:t>the court</w:t>
      </w:r>
      <w:r w:rsidR="006C4700">
        <w:rPr>
          <w:rFonts w:ascii="Arial" w:hAnsi="Arial" w:cs="Arial"/>
        </w:rPr>
        <w:t xml:space="preserve"> questions </w:t>
      </w:r>
      <w:r w:rsidR="00ED5B8C">
        <w:rPr>
          <w:rFonts w:ascii="Arial" w:hAnsi="Arial" w:cs="Arial"/>
        </w:rPr>
        <w:t>the accused it must ensure that s/he</w:t>
      </w:r>
      <w:r w:rsidR="006C4700">
        <w:rPr>
          <w:rFonts w:ascii="Arial" w:hAnsi="Arial" w:cs="Arial"/>
        </w:rPr>
        <w:t xml:space="preserve"> </w:t>
      </w:r>
      <w:r w:rsidR="00A8356C">
        <w:rPr>
          <w:rFonts w:ascii="Arial" w:hAnsi="Arial" w:cs="Arial"/>
        </w:rPr>
        <w:t xml:space="preserve">admits all elements of </w:t>
      </w:r>
      <w:r w:rsidR="00ED5B8C">
        <w:rPr>
          <w:rFonts w:ascii="Arial" w:hAnsi="Arial" w:cs="Arial"/>
        </w:rPr>
        <w:t>the offence in such way that it enables the court to conclude for itself whether the accused is guilty of the offence charged</w:t>
      </w:r>
      <w:r w:rsidR="0098539B">
        <w:rPr>
          <w:rFonts w:ascii="Arial" w:hAnsi="Arial" w:cs="Arial"/>
        </w:rPr>
        <w:t xml:space="preserve">. </w:t>
      </w:r>
      <w:r w:rsidR="00ED5B8C">
        <w:rPr>
          <w:rFonts w:ascii="Arial" w:hAnsi="Arial" w:cs="Arial"/>
        </w:rPr>
        <w:t xml:space="preserve">The accused’s answers must establish an unequivocal plea of guilty. </w:t>
      </w:r>
      <w:r w:rsidR="0098539B">
        <w:rPr>
          <w:rFonts w:ascii="Arial" w:hAnsi="Arial" w:cs="Arial"/>
        </w:rPr>
        <w:t>I</w:t>
      </w:r>
      <w:r w:rsidR="00A8356C">
        <w:rPr>
          <w:rFonts w:ascii="Arial" w:hAnsi="Arial" w:cs="Arial"/>
        </w:rPr>
        <w:t xml:space="preserve">f there is any doubt, </w:t>
      </w:r>
      <w:r w:rsidR="0098539B">
        <w:rPr>
          <w:rFonts w:ascii="Arial" w:hAnsi="Arial" w:cs="Arial"/>
        </w:rPr>
        <w:t xml:space="preserve">a </w:t>
      </w:r>
      <w:r w:rsidR="00A8356C">
        <w:rPr>
          <w:rFonts w:ascii="Arial" w:hAnsi="Arial" w:cs="Arial"/>
        </w:rPr>
        <w:t>plea of not</w:t>
      </w:r>
      <w:r w:rsidR="009D793A">
        <w:rPr>
          <w:rFonts w:ascii="Arial" w:hAnsi="Arial" w:cs="Arial"/>
        </w:rPr>
        <w:t xml:space="preserve"> guilty should be entered.</w:t>
      </w:r>
      <w:r w:rsidR="009D793A">
        <w:rPr>
          <w:rStyle w:val="FootnoteReference"/>
          <w:rFonts w:ascii="Arial" w:hAnsi="Arial" w:cs="Arial"/>
        </w:rPr>
        <w:footnoteReference w:id="2"/>
      </w:r>
      <w:r w:rsidR="009D793A">
        <w:rPr>
          <w:rFonts w:ascii="Arial" w:hAnsi="Arial" w:cs="Arial"/>
        </w:rPr>
        <w:t xml:space="preserve">  </w:t>
      </w:r>
      <w:r w:rsidR="00ED5B8C">
        <w:rPr>
          <w:rFonts w:ascii="Arial" w:hAnsi="Arial" w:cs="Arial"/>
        </w:rPr>
        <w:t xml:space="preserve">The function of the court is not to evaluate the answers as if it were weighing evidence, neither does it have to decide the truthfulness of the answers or </w:t>
      </w:r>
      <w:r w:rsidR="00ED5B8C">
        <w:rPr>
          <w:rFonts w:ascii="Arial" w:hAnsi="Arial" w:cs="Arial"/>
        </w:rPr>
        <w:lastRenderedPageBreak/>
        <w:t>draw inferences therefrom.</w:t>
      </w:r>
      <w:r w:rsidR="00ED5B8C">
        <w:rPr>
          <w:rStyle w:val="FootnoteReference"/>
          <w:rFonts w:ascii="Arial" w:hAnsi="Arial" w:cs="Arial"/>
        </w:rPr>
        <w:footnoteReference w:id="3"/>
      </w:r>
      <w:r w:rsidR="00ED5B8C">
        <w:rPr>
          <w:rFonts w:ascii="Arial" w:hAnsi="Arial" w:cs="Arial"/>
        </w:rPr>
        <w:t xml:space="preserve"> </w:t>
      </w:r>
      <w:r w:rsidR="009D793A">
        <w:rPr>
          <w:rFonts w:ascii="Arial" w:hAnsi="Arial" w:cs="Arial"/>
        </w:rPr>
        <w:t>If the accused’s answers suggest a possible defence, a plea of not guilty should be recorded.</w:t>
      </w:r>
      <w:r w:rsidR="009D793A">
        <w:rPr>
          <w:rStyle w:val="FootnoteReference"/>
          <w:rFonts w:ascii="Arial" w:hAnsi="Arial" w:cs="Arial"/>
        </w:rPr>
        <w:footnoteReference w:id="4"/>
      </w:r>
    </w:p>
    <w:p w:rsidR="009D793A" w:rsidRDefault="009D793A" w:rsidP="001923CC">
      <w:pPr>
        <w:spacing w:line="360" w:lineRule="auto"/>
        <w:ind w:left="360" w:hanging="360"/>
        <w:jc w:val="both"/>
        <w:rPr>
          <w:rFonts w:ascii="Arial" w:hAnsi="Arial" w:cs="Arial"/>
        </w:rPr>
      </w:pPr>
    </w:p>
    <w:p w:rsidR="009D793A" w:rsidRDefault="00AD1EB4" w:rsidP="00AD1EB4">
      <w:pPr>
        <w:spacing w:line="360" w:lineRule="auto"/>
        <w:jc w:val="both"/>
        <w:rPr>
          <w:rFonts w:ascii="Arial" w:hAnsi="Arial" w:cs="Arial"/>
        </w:rPr>
      </w:pPr>
      <w:r>
        <w:rPr>
          <w:rFonts w:ascii="Arial" w:hAnsi="Arial" w:cs="Arial"/>
        </w:rPr>
        <w:t>[6]</w:t>
      </w:r>
      <w:r>
        <w:rPr>
          <w:rFonts w:ascii="Arial" w:hAnsi="Arial" w:cs="Arial"/>
        </w:rPr>
        <w:tab/>
      </w:r>
      <w:r w:rsidR="0029763F">
        <w:rPr>
          <w:rFonts w:ascii="Arial" w:hAnsi="Arial" w:cs="Arial"/>
        </w:rPr>
        <w:t xml:space="preserve">To apply the principles stated above to the present facts it is evident that the </w:t>
      </w:r>
      <w:r w:rsidR="009D5ED8">
        <w:rPr>
          <w:rFonts w:ascii="Arial" w:hAnsi="Arial" w:cs="Arial"/>
        </w:rPr>
        <w:t>accused raised</w:t>
      </w:r>
      <w:r>
        <w:rPr>
          <w:rFonts w:ascii="Arial" w:hAnsi="Arial" w:cs="Arial"/>
        </w:rPr>
        <w:t xml:space="preserve"> a possible </w:t>
      </w:r>
      <w:r w:rsidR="009D5ED8">
        <w:rPr>
          <w:rFonts w:ascii="Arial" w:hAnsi="Arial" w:cs="Arial"/>
        </w:rPr>
        <w:t>defence</w:t>
      </w:r>
      <w:r>
        <w:rPr>
          <w:rFonts w:ascii="Arial" w:hAnsi="Arial" w:cs="Arial"/>
        </w:rPr>
        <w:t>, namely, that he lacked the required criminal capacity</w:t>
      </w:r>
      <w:r w:rsidR="009D5ED8">
        <w:rPr>
          <w:rFonts w:ascii="Arial" w:hAnsi="Arial" w:cs="Arial"/>
        </w:rPr>
        <w:t>.</w:t>
      </w:r>
      <w:r>
        <w:rPr>
          <w:rFonts w:ascii="Arial" w:hAnsi="Arial" w:cs="Arial"/>
        </w:rPr>
        <w:t xml:space="preserve"> Especially when he stated that he did not have the </w:t>
      </w:r>
      <w:r w:rsidR="0098539B">
        <w:rPr>
          <w:rFonts w:ascii="Arial" w:hAnsi="Arial" w:cs="Arial"/>
        </w:rPr>
        <w:t>intention to go into the complainant’s</w:t>
      </w:r>
      <w:r>
        <w:rPr>
          <w:rFonts w:ascii="Arial" w:hAnsi="Arial" w:cs="Arial"/>
        </w:rPr>
        <w:t xml:space="preserve"> house due to the fact that he was not in his right mind.</w:t>
      </w:r>
      <w:r w:rsidR="009D5ED8">
        <w:rPr>
          <w:rFonts w:ascii="Arial" w:hAnsi="Arial" w:cs="Arial"/>
        </w:rPr>
        <w:t xml:space="preserve"> </w:t>
      </w:r>
      <w:r w:rsidR="00ED5B8C">
        <w:rPr>
          <w:rFonts w:ascii="Arial" w:hAnsi="Arial" w:cs="Arial"/>
        </w:rPr>
        <w:t xml:space="preserve">This notwithstanding the court continued questioning the accused and from the answers provided by the accused evaluated the truthfulness thereof and came to the conclusion that the defence of drunkenness was unjustified. This the court was not entitled </w:t>
      </w:r>
      <w:r w:rsidR="00B83F57">
        <w:rPr>
          <w:rFonts w:ascii="Arial" w:hAnsi="Arial" w:cs="Arial"/>
        </w:rPr>
        <w:t>to do and committed a misdirection. The conviction cannot be permitted to stand.</w:t>
      </w:r>
    </w:p>
    <w:p w:rsidR="00AD1EB4" w:rsidRDefault="00AD1EB4" w:rsidP="00AD1EB4">
      <w:pPr>
        <w:spacing w:line="360" w:lineRule="auto"/>
        <w:jc w:val="both"/>
        <w:rPr>
          <w:rFonts w:ascii="Arial" w:hAnsi="Arial" w:cs="Arial"/>
        </w:rPr>
      </w:pPr>
    </w:p>
    <w:p w:rsidR="00AD1EB4" w:rsidRDefault="00AD1EB4" w:rsidP="00AD1EB4">
      <w:pPr>
        <w:spacing w:line="360" w:lineRule="auto"/>
        <w:jc w:val="both"/>
        <w:rPr>
          <w:rFonts w:ascii="Arial" w:hAnsi="Arial" w:cs="Arial"/>
        </w:rPr>
      </w:pPr>
      <w:r>
        <w:rPr>
          <w:rFonts w:ascii="Arial" w:hAnsi="Arial" w:cs="Arial"/>
        </w:rPr>
        <w:t>[7]</w:t>
      </w:r>
      <w:r>
        <w:rPr>
          <w:rFonts w:ascii="Arial" w:hAnsi="Arial" w:cs="Arial"/>
        </w:rPr>
        <w:tab/>
        <w:t>As a result of the aforesaid, the conviction and sentence has to be set aside and the following order is made:</w:t>
      </w:r>
    </w:p>
    <w:p w:rsidR="00B83F57" w:rsidRDefault="00B83F57" w:rsidP="00AD1EB4">
      <w:pPr>
        <w:spacing w:line="360" w:lineRule="auto"/>
        <w:jc w:val="both"/>
        <w:rPr>
          <w:rFonts w:ascii="Arial" w:hAnsi="Arial" w:cs="Arial"/>
        </w:rPr>
      </w:pPr>
    </w:p>
    <w:p w:rsidR="00AD1EB4" w:rsidRDefault="00AD1EB4" w:rsidP="00B83F57">
      <w:pPr>
        <w:pStyle w:val="ListParagraph"/>
        <w:numPr>
          <w:ilvl w:val="0"/>
          <w:numId w:val="2"/>
        </w:numPr>
        <w:spacing w:line="360" w:lineRule="auto"/>
        <w:jc w:val="both"/>
        <w:rPr>
          <w:rFonts w:ascii="Arial" w:hAnsi="Arial" w:cs="Arial"/>
        </w:rPr>
      </w:pPr>
      <w:r w:rsidRPr="00B83F57">
        <w:rPr>
          <w:rFonts w:ascii="Arial" w:hAnsi="Arial" w:cs="Arial"/>
        </w:rPr>
        <w:t>The conviction and sentence are set aside.</w:t>
      </w:r>
    </w:p>
    <w:p w:rsidR="00B83F57" w:rsidRDefault="00B83F57" w:rsidP="00B83F57">
      <w:pPr>
        <w:pStyle w:val="ListParagraph"/>
        <w:numPr>
          <w:ilvl w:val="0"/>
          <w:numId w:val="2"/>
        </w:numPr>
        <w:spacing w:line="360" w:lineRule="auto"/>
        <w:jc w:val="both"/>
        <w:rPr>
          <w:rFonts w:ascii="Arial" w:hAnsi="Arial" w:cs="Arial"/>
        </w:rPr>
      </w:pPr>
      <w:r>
        <w:rPr>
          <w:rFonts w:ascii="Arial" w:hAnsi="Arial" w:cs="Arial"/>
        </w:rPr>
        <w:t>The case is remitted to the trial court in terms of s 312 of Act 51 of 1977 with the direction to act in terms of s 113(1) and to bring proceedings to its natural conclusion.</w:t>
      </w:r>
    </w:p>
    <w:p w:rsidR="00B83F57" w:rsidRDefault="00B83F57" w:rsidP="00B83F57">
      <w:pPr>
        <w:pStyle w:val="ListParagraph"/>
        <w:numPr>
          <w:ilvl w:val="0"/>
          <w:numId w:val="2"/>
        </w:numPr>
        <w:spacing w:line="360" w:lineRule="auto"/>
        <w:jc w:val="both"/>
        <w:rPr>
          <w:rFonts w:ascii="Arial" w:hAnsi="Arial" w:cs="Arial"/>
        </w:rPr>
      </w:pPr>
      <w:r>
        <w:rPr>
          <w:rFonts w:ascii="Arial" w:hAnsi="Arial" w:cs="Arial"/>
        </w:rPr>
        <w:t>In the event of a conviction the sentence already served by the accused must be taken into account.</w:t>
      </w:r>
    </w:p>
    <w:p w:rsidR="008800BA" w:rsidRDefault="008800BA" w:rsidP="008800BA">
      <w:pPr>
        <w:spacing w:line="360" w:lineRule="auto"/>
        <w:jc w:val="both"/>
        <w:rPr>
          <w:rFonts w:ascii="Arial" w:hAnsi="Arial" w:cs="Arial"/>
        </w:rPr>
      </w:pPr>
    </w:p>
    <w:p w:rsidR="008800BA" w:rsidRDefault="008800BA" w:rsidP="008800BA">
      <w:pPr>
        <w:spacing w:line="360" w:lineRule="auto"/>
        <w:jc w:val="both"/>
        <w:rPr>
          <w:rFonts w:ascii="Arial" w:hAnsi="Arial" w:cs="Arial"/>
        </w:rPr>
      </w:pPr>
    </w:p>
    <w:p w:rsidR="008800BA" w:rsidRDefault="008800BA" w:rsidP="008800BA">
      <w:pPr>
        <w:spacing w:line="360" w:lineRule="auto"/>
        <w:jc w:val="both"/>
        <w:rPr>
          <w:rFonts w:ascii="Arial" w:hAnsi="Arial" w:cs="Arial"/>
        </w:rPr>
      </w:pPr>
    </w:p>
    <w:p w:rsidR="008800BA" w:rsidRDefault="008800BA" w:rsidP="008800BA">
      <w:pPr>
        <w:spacing w:line="360" w:lineRule="auto"/>
        <w:jc w:val="both"/>
        <w:rPr>
          <w:rFonts w:ascii="Arial" w:hAnsi="Arial" w:cs="Arial"/>
        </w:rPr>
      </w:pPr>
    </w:p>
    <w:p w:rsidR="008800BA" w:rsidRDefault="008800BA" w:rsidP="008800BA">
      <w:pPr>
        <w:spacing w:line="360" w:lineRule="auto"/>
        <w:jc w:val="both"/>
        <w:rPr>
          <w:rFonts w:ascii="Arial" w:hAnsi="Arial" w:cs="Arial"/>
        </w:rPr>
      </w:pPr>
    </w:p>
    <w:p w:rsidR="008800BA" w:rsidRDefault="008800BA" w:rsidP="008800BA">
      <w:pPr>
        <w:spacing w:line="360" w:lineRule="auto"/>
        <w:jc w:val="both"/>
        <w:rPr>
          <w:rFonts w:ascii="Arial" w:hAnsi="Arial" w:cs="Arial"/>
        </w:rPr>
      </w:pPr>
    </w:p>
    <w:p w:rsidR="008800BA" w:rsidRPr="008800BA" w:rsidRDefault="008800BA" w:rsidP="008800BA">
      <w:pPr>
        <w:spacing w:line="360" w:lineRule="auto"/>
        <w:jc w:val="both"/>
        <w:rPr>
          <w:rFonts w:ascii="Arial" w:hAnsi="Arial" w:cs="Arial"/>
        </w:rPr>
      </w:pPr>
    </w:p>
    <w:p w:rsidR="00B83F57" w:rsidRDefault="00B83F57" w:rsidP="00B83F57">
      <w:pPr>
        <w:spacing w:line="360" w:lineRule="auto"/>
        <w:jc w:val="both"/>
        <w:rPr>
          <w:rFonts w:ascii="Arial" w:hAnsi="Arial" w:cs="Arial"/>
        </w:rPr>
      </w:pPr>
    </w:p>
    <w:p w:rsidR="00B83F57" w:rsidRDefault="00B83F57" w:rsidP="00B83F57">
      <w:pPr>
        <w:spacing w:line="360" w:lineRule="auto"/>
        <w:jc w:val="both"/>
        <w:rPr>
          <w:rFonts w:ascii="Arial" w:hAnsi="Arial" w:cs="Arial"/>
        </w:rPr>
      </w:pPr>
    </w:p>
    <w:p w:rsidR="00B83F57" w:rsidRDefault="00031FBF" w:rsidP="00B83F57">
      <w:pPr>
        <w:spacing w:line="360" w:lineRule="auto"/>
        <w:jc w:val="right"/>
        <w:rPr>
          <w:rFonts w:ascii="Arial" w:hAnsi="Arial" w:cs="Arial"/>
        </w:rPr>
      </w:pPr>
      <w:r>
        <w:rPr>
          <w:rFonts w:ascii="Arial" w:hAnsi="Arial" w:cs="Arial"/>
        </w:rPr>
        <w:t>______________________</w:t>
      </w:r>
    </w:p>
    <w:p w:rsidR="00B83F57" w:rsidRDefault="00B83F57" w:rsidP="00B83F57">
      <w:pPr>
        <w:spacing w:line="360" w:lineRule="auto"/>
        <w:jc w:val="right"/>
        <w:rPr>
          <w:rFonts w:ascii="Arial" w:hAnsi="Arial" w:cs="Arial"/>
        </w:rPr>
      </w:pPr>
      <w:r>
        <w:rPr>
          <w:rFonts w:ascii="Arial" w:hAnsi="Arial" w:cs="Arial"/>
        </w:rPr>
        <w:t>J C LIEBENBERG</w:t>
      </w:r>
    </w:p>
    <w:p w:rsidR="00B83F57" w:rsidRDefault="00B83F57" w:rsidP="00B83F57">
      <w:pPr>
        <w:spacing w:line="360" w:lineRule="auto"/>
        <w:jc w:val="right"/>
        <w:rPr>
          <w:rFonts w:ascii="Arial" w:hAnsi="Arial" w:cs="Arial"/>
        </w:rPr>
      </w:pPr>
      <w:r>
        <w:rPr>
          <w:rFonts w:ascii="Arial" w:hAnsi="Arial" w:cs="Arial"/>
        </w:rPr>
        <w:t>JUDGE</w:t>
      </w:r>
    </w:p>
    <w:p w:rsidR="00B83F57" w:rsidRDefault="00B83F57" w:rsidP="00B83F57">
      <w:pPr>
        <w:spacing w:line="360" w:lineRule="auto"/>
        <w:jc w:val="right"/>
        <w:rPr>
          <w:rFonts w:ascii="Arial" w:hAnsi="Arial" w:cs="Arial"/>
        </w:rPr>
      </w:pPr>
    </w:p>
    <w:p w:rsidR="00031FBF" w:rsidRDefault="00031FBF" w:rsidP="00B83F57">
      <w:pPr>
        <w:spacing w:line="360" w:lineRule="auto"/>
        <w:jc w:val="right"/>
        <w:rPr>
          <w:rFonts w:ascii="Arial" w:hAnsi="Arial" w:cs="Arial"/>
        </w:rPr>
      </w:pPr>
    </w:p>
    <w:p w:rsidR="00031FBF" w:rsidRDefault="00031FBF" w:rsidP="00B83F57">
      <w:pPr>
        <w:spacing w:line="360" w:lineRule="auto"/>
        <w:jc w:val="right"/>
        <w:rPr>
          <w:rFonts w:ascii="Arial" w:hAnsi="Arial" w:cs="Arial"/>
        </w:rPr>
      </w:pPr>
    </w:p>
    <w:p w:rsidR="00B83F57" w:rsidRDefault="00B83F57" w:rsidP="00B83F57">
      <w:pPr>
        <w:spacing w:line="360" w:lineRule="auto"/>
        <w:jc w:val="right"/>
        <w:rPr>
          <w:rFonts w:ascii="Arial" w:hAnsi="Arial" w:cs="Arial"/>
        </w:rPr>
      </w:pPr>
    </w:p>
    <w:p w:rsidR="00B83F57" w:rsidRDefault="00B83F57" w:rsidP="00B83F57">
      <w:pPr>
        <w:spacing w:line="360" w:lineRule="auto"/>
        <w:jc w:val="right"/>
        <w:rPr>
          <w:rFonts w:ascii="Arial" w:hAnsi="Arial" w:cs="Arial"/>
        </w:rPr>
      </w:pPr>
      <w:r>
        <w:rPr>
          <w:rFonts w:ascii="Arial" w:hAnsi="Arial" w:cs="Arial"/>
        </w:rPr>
        <w:t>_______________________</w:t>
      </w:r>
    </w:p>
    <w:p w:rsidR="00B83F57" w:rsidRDefault="00B83F57" w:rsidP="00B83F57">
      <w:pPr>
        <w:spacing w:line="360" w:lineRule="auto"/>
        <w:jc w:val="right"/>
        <w:rPr>
          <w:rFonts w:ascii="Arial" w:hAnsi="Arial" w:cs="Arial"/>
        </w:rPr>
      </w:pPr>
      <w:r>
        <w:rPr>
          <w:rFonts w:ascii="Arial" w:hAnsi="Arial" w:cs="Arial"/>
        </w:rPr>
        <w:t>N N SHIVUTE</w:t>
      </w:r>
    </w:p>
    <w:p w:rsidR="00B83F57" w:rsidRPr="00B83F57" w:rsidRDefault="00B83F57" w:rsidP="00B83F57">
      <w:pPr>
        <w:spacing w:line="360" w:lineRule="auto"/>
        <w:jc w:val="right"/>
        <w:rPr>
          <w:rFonts w:ascii="Arial" w:hAnsi="Arial" w:cs="Arial"/>
        </w:rPr>
      </w:pPr>
      <w:r>
        <w:rPr>
          <w:rFonts w:ascii="Arial" w:hAnsi="Arial" w:cs="Arial"/>
        </w:rPr>
        <w:t>JUDGE</w:t>
      </w:r>
    </w:p>
    <w:p w:rsidR="00AD1EB4" w:rsidRPr="00B83F57" w:rsidRDefault="00AD1EB4" w:rsidP="00AD1EB4">
      <w:pPr>
        <w:spacing w:line="360" w:lineRule="auto"/>
        <w:jc w:val="both"/>
        <w:rPr>
          <w:rFonts w:ascii="Arial" w:hAnsi="Arial" w:cs="Arial"/>
        </w:rPr>
      </w:pPr>
    </w:p>
    <w:sectPr w:rsidR="00AD1EB4" w:rsidRPr="00B83F57" w:rsidSect="00031FBF">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7C3" w:rsidRDefault="00EB67C3" w:rsidP="009D793A">
      <w:r>
        <w:separator/>
      </w:r>
    </w:p>
  </w:endnote>
  <w:endnote w:type="continuationSeparator" w:id="0">
    <w:p w:rsidR="00EB67C3" w:rsidRDefault="00EB67C3" w:rsidP="009D7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7C3" w:rsidRDefault="00EB67C3" w:rsidP="009D793A">
      <w:r>
        <w:separator/>
      </w:r>
    </w:p>
  </w:footnote>
  <w:footnote w:type="continuationSeparator" w:id="0">
    <w:p w:rsidR="00EB67C3" w:rsidRDefault="00EB67C3" w:rsidP="009D793A">
      <w:r>
        <w:continuationSeparator/>
      </w:r>
    </w:p>
  </w:footnote>
  <w:footnote w:id="1">
    <w:p w:rsidR="009D793A" w:rsidRPr="009D793A" w:rsidRDefault="009D793A">
      <w:pPr>
        <w:pStyle w:val="FootnoteText"/>
        <w:rPr>
          <w:rFonts w:ascii="Arial" w:hAnsi="Arial" w:cs="Arial"/>
          <w:lang w:val="en-US"/>
        </w:rPr>
      </w:pPr>
      <w:r w:rsidRPr="009D793A">
        <w:rPr>
          <w:rStyle w:val="FootnoteReference"/>
          <w:rFonts w:ascii="Arial" w:hAnsi="Arial" w:cs="Arial"/>
        </w:rPr>
        <w:footnoteRef/>
      </w:r>
      <w:r w:rsidRPr="009D793A">
        <w:rPr>
          <w:rFonts w:ascii="Arial" w:hAnsi="Arial" w:cs="Arial"/>
        </w:rPr>
        <w:t xml:space="preserve"> </w:t>
      </w:r>
      <w:r w:rsidRPr="009D793A">
        <w:rPr>
          <w:rFonts w:ascii="Arial" w:hAnsi="Arial" w:cs="Arial"/>
          <w:i/>
        </w:rPr>
        <w:t>The State v Kandjimi Hiskia Mangundu</w:t>
      </w:r>
      <w:r w:rsidRPr="009D793A">
        <w:rPr>
          <w:rFonts w:ascii="Arial" w:hAnsi="Arial" w:cs="Arial"/>
        </w:rPr>
        <w:t xml:space="preserve"> (CR 67/2016) [2016] NAHCMD 316 (17 October 2016)).</w:t>
      </w:r>
    </w:p>
  </w:footnote>
  <w:footnote w:id="2">
    <w:p w:rsidR="009D793A" w:rsidRPr="009D793A" w:rsidRDefault="009D793A">
      <w:pPr>
        <w:pStyle w:val="FootnoteText"/>
        <w:rPr>
          <w:rFonts w:ascii="Arial" w:hAnsi="Arial" w:cs="Arial"/>
          <w:lang w:val="en-US"/>
        </w:rPr>
      </w:pPr>
      <w:r w:rsidRPr="009D793A">
        <w:rPr>
          <w:rStyle w:val="FootnoteReference"/>
          <w:rFonts w:ascii="Arial" w:hAnsi="Arial" w:cs="Arial"/>
        </w:rPr>
        <w:footnoteRef/>
      </w:r>
      <w:r w:rsidRPr="009D793A">
        <w:rPr>
          <w:rFonts w:ascii="Arial" w:hAnsi="Arial" w:cs="Arial"/>
        </w:rPr>
        <w:t xml:space="preserve"> </w:t>
      </w:r>
      <w:r w:rsidRPr="009D793A">
        <w:rPr>
          <w:rFonts w:ascii="Arial" w:hAnsi="Arial" w:cs="Arial"/>
          <w:i/>
        </w:rPr>
        <w:t xml:space="preserve">S v Combo and Another </w:t>
      </w:r>
      <w:r w:rsidRPr="009D793A">
        <w:rPr>
          <w:rFonts w:ascii="Arial" w:hAnsi="Arial" w:cs="Arial"/>
        </w:rPr>
        <w:t>2007 (2) NR 619 (HC).</w:t>
      </w:r>
    </w:p>
  </w:footnote>
  <w:footnote w:id="3">
    <w:p w:rsidR="00ED5B8C" w:rsidRPr="00ED5B8C" w:rsidRDefault="00ED5B8C">
      <w:pPr>
        <w:pStyle w:val="FootnoteText"/>
        <w:rPr>
          <w:rFonts w:ascii="Arial" w:hAnsi="Arial" w:cs="Arial"/>
          <w:lang w:val="en-US"/>
        </w:rPr>
      </w:pPr>
      <w:r>
        <w:rPr>
          <w:rStyle w:val="FootnoteReference"/>
        </w:rPr>
        <w:footnoteRef/>
      </w:r>
      <w:r>
        <w:t xml:space="preserve"> </w:t>
      </w:r>
      <w:r w:rsidRPr="00ED5B8C">
        <w:rPr>
          <w:rFonts w:ascii="Arial" w:hAnsi="Arial" w:cs="Arial"/>
          <w:i/>
          <w:lang w:val="en-US"/>
        </w:rPr>
        <w:t>S v Kaevarua</w:t>
      </w:r>
      <w:r>
        <w:rPr>
          <w:rFonts w:ascii="Arial" w:hAnsi="Arial" w:cs="Arial"/>
          <w:i/>
          <w:lang w:val="en-US"/>
        </w:rPr>
        <w:t xml:space="preserve"> </w:t>
      </w:r>
      <w:r>
        <w:rPr>
          <w:rFonts w:ascii="Arial" w:hAnsi="Arial" w:cs="Arial"/>
          <w:lang w:val="en-US"/>
        </w:rPr>
        <w:t>2004 NR 144 (HC).</w:t>
      </w:r>
    </w:p>
  </w:footnote>
  <w:footnote w:id="4">
    <w:p w:rsidR="009D793A" w:rsidRPr="009D793A" w:rsidRDefault="009D793A">
      <w:pPr>
        <w:pStyle w:val="FootnoteText"/>
        <w:rPr>
          <w:lang w:val="en-US"/>
        </w:rPr>
      </w:pPr>
      <w:r w:rsidRPr="009D793A">
        <w:rPr>
          <w:rStyle w:val="FootnoteReference"/>
          <w:rFonts w:ascii="Arial" w:hAnsi="Arial" w:cs="Arial"/>
        </w:rPr>
        <w:footnoteRef/>
      </w:r>
      <w:r w:rsidRPr="009D793A">
        <w:rPr>
          <w:rFonts w:ascii="Arial" w:hAnsi="Arial" w:cs="Arial"/>
        </w:rPr>
        <w:t xml:space="preserve"> </w:t>
      </w:r>
      <w:r w:rsidRPr="009D793A">
        <w:rPr>
          <w:rFonts w:ascii="Arial" w:hAnsi="Arial" w:cs="Arial"/>
          <w:i/>
          <w:lang w:val="en-US"/>
        </w:rPr>
        <w:t>The State v Kandjimi Hiskia Mangunda</w:t>
      </w:r>
      <w:r w:rsidRPr="009D793A">
        <w:rPr>
          <w:rFonts w:ascii="Arial" w:hAnsi="Arial" w:cs="Arial"/>
          <w:lang w:val="en-US"/>
        </w:rPr>
        <w:t xml:space="preserve"> at para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4888728"/>
      <w:docPartObj>
        <w:docPartGallery w:val="Page Numbers (Top of Page)"/>
        <w:docPartUnique/>
      </w:docPartObj>
    </w:sdtPr>
    <w:sdtEndPr>
      <w:rPr>
        <w:noProof/>
      </w:rPr>
    </w:sdtEndPr>
    <w:sdtContent>
      <w:p w:rsidR="00031FBF" w:rsidRDefault="00031FBF">
        <w:pPr>
          <w:pStyle w:val="Header"/>
          <w:jc w:val="right"/>
        </w:pPr>
        <w:r>
          <w:fldChar w:fldCharType="begin"/>
        </w:r>
        <w:r>
          <w:instrText xml:space="preserve"> PAGE   \* MERGEFORMAT </w:instrText>
        </w:r>
        <w:r>
          <w:fldChar w:fldCharType="separate"/>
        </w:r>
        <w:r w:rsidR="008800BA">
          <w:rPr>
            <w:noProof/>
          </w:rPr>
          <w:t>2</w:t>
        </w:r>
        <w:r>
          <w:rPr>
            <w:noProof/>
          </w:rPr>
          <w:fldChar w:fldCharType="end"/>
        </w:r>
      </w:p>
    </w:sdtContent>
  </w:sdt>
  <w:p w:rsidR="00031FBF" w:rsidRDefault="00031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7B58"/>
    <w:multiLevelType w:val="hybridMultilevel"/>
    <w:tmpl w:val="6B2C0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6B586E"/>
    <w:multiLevelType w:val="hybridMultilevel"/>
    <w:tmpl w:val="6B2C0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C6F"/>
    <w:rsid w:val="000218A2"/>
    <w:rsid w:val="00031FBF"/>
    <w:rsid w:val="000F3B60"/>
    <w:rsid w:val="001923CC"/>
    <w:rsid w:val="0029763F"/>
    <w:rsid w:val="002F7095"/>
    <w:rsid w:val="00345C03"/>
    <w:rsid w:val="00400FF6"/>
    <w:rsid w:val="00477BF4"/>
    <w:rsid w:val="004A5DE9"/>
    <w:rsid w:val="004F6644"/>
    <w:rsid w:val="00581FC7"/>
    <w:rsid w:val="006C4700"/>
    <w:rsid w:val="006C57EC"/>
    <w:rsid w:val="00760658"/>
    <w:rsid w:val="007A382D"/>
    <w:rsid w:val="008800BA"/>
    <w:rsid w:val="008E66F5"/>
    <w:rsid w:val="00951DA0"/>
    <w:rsid w:val="0098539B"/>
    <w:rsid w:val="009D5ED8"/>
    <w:rsid w:val="009D793A"/>
    <w:rsid w:val="00A8356C"/>
    <w:rsid w:val="00AD1EB4"/>
    <w:rsid w:val="00B0089C"/>
    <w:rsid w:val="00B2773C"/>
    <w:rsid w:val="00B359B4"/>
    <w:rsid w:val="00B672E4"/>
    <w:rsid w:val="00B80BCC"/>
    <w:rsid w:val="00B83F57"/>
    <w:rsid w:val="00BC2896"/>
    <w:rsid w:val="00C82FFD"/>
    <w:rsid w:val="00CE33A1"/>
    <w:rsid w:val="00CE6C6F"/>
    <w:rsid w:val="00DD3119"/>
    <w:rsid w:val="00E3577B"/>
    <w:rsid w:val="00EB67C3"/>
    <w:rsid w:val="00ED5B8C"/>
    <w:rsid w:val="00F85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D6705-C621-4271-A356-B603D0259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C6F"/>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0089C"/>
    <w:rPr>
      <w:i/>
      <w:iCs/>
    </w:rPr>
  </w:style>
  <w:style w:type="paragraph" w:styleId="FootnoteText">
    <w:name w:val="footnote text"/>
    <w:basedOn w:val="Normal"/>
    <w:link w:val="FootnoteTextChar"/>
    <w:uiPriority w:val="99"/>
    <w:semiHidden/>
    <w:unhideWhenUsed/>
    <w:rsid w:val="009D793A"/>
    <w:rPr>
      <w:sz w:val="20"/>
      <w:szCs w:val="20"/>
    </w:rPr>
  </w:style>
  <w:style w:type="character" w:customStyle="1" w:styleId="FootnoteTextChar">
    <w:name w:val="Footnote Text Char"/>
    <w:basedOn w:val="DefaultParagraphFont"/>
    <w:link w:val="FootnoteText"/>
    <w:uiPriority w:val="99"/>
    <w:semiHidden/>
    <w:rsid w:val="009D793A"/>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9D793A"/>
    <w:rPr>
      <w:vertAlign w:val="superscript"/>
    </w:rPr>
  </w:style>
  <w:style w:type="paragraph" w:styleId="ListParagraph">
    <w:name w:val="List Paragraph"/>
    <w:basedOn w:val="Normal"/>
    <w:uiPriority w:val="34"/>
    <w:qFormat/>
    <w:rsid w:val="00B83F57"/>
    <w:pPr>
      <w:ind w:left="720"/>
      <w:contextualSpacing/>
    </w:pPr>
  </w:style>
  <w:style w:type="paragraph" w:styleId="Header">
    <w:name w:val="header"/>
    <w:basedOn w:val="Normal"/>
    <w:link w:val="HeaderChar"/>
    <w:uiPriority w:val="99"/>
    <w:unhideWhenUsed/>
    <w:rsid w:val="00031FBF"/>
    <w:pPr>
      <w:tabs>
        <w:tab w:val="center" w:pos="4680"/>
        <w:tab w:val="right" w:pos="9360"/>
      </w:tabs>
    </w:pPr>
  </w:style>
  <w:style w:type="character" w:customStyle="1" w:styleId="HeaderChar">
    <w:name w:val="Header Char"/>
    <w:basedOn w:val="DefaultParagraphFont"/>
    <w:link w:val="Header"/>
    <w:uiPriority w:val="99"/>
    <w:rsid w:val="00031FBF"/>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031FBF"/>
    <w:pPr>
      <w:tabs>
        <w:tab w:val="center" w:pos="4680"/>
        <w:tab w:val="right" w:pos="9360"/>
      </w:tabs>
    </w:pPr>
  </w:style>
  <w:style w:type="character" w:customStyle="1" w:styleId="FooterChar">
    <w:name w:val="Footer Char"/>
    <w:basedOn w:val="DefaultParagraphFont"/>
    <w:link w:val="Footer"/>
    <w:uiPriority w:val="99"/>
    <w:rsid w:val="00031FBF"/>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031F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FBF"/>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2018-05-23T18:30:00+00:00</Judgment_x0020_Date>
  </documentManagement>
</p:properties>
</file>

<file path=customXml/itemProps1.xml><?xml version="1.0" encoding="utf-8"?>
<ds:datastoreItem xmlns:ds="http://schemas.openxmlformats.org/officeDocument/2006/customXml" ds:itemID="{31513CF8-007C-4E1D-B397-D405CA4DB5BB}"/>
</file>

<file path=customXml/itemProps2.xml><?xml version="1.0" encoding="utf-8"?>
<ds:datastoreItem xmlns:ds="http://schemas.openxmlformats.org/officeDocument/2006/customXml" ds:itemID="{1124BD6A-1D2F-473E-A2B7-2516D9CDCA0B}"/>
</file>

<file path=customXml/itemProps3.xml><?xml version="1.0" encoding="utf-8"?>
<ds:datastoreItem xmlns:ds="http://schemas.openxmlformats.org/officeDocument/2006/customXml" ds:itemID="{7C6FD750-FFAA-46D4-9FF0-FA270AC57F6A}"/>
</file>

<file path=customXml/itemProps4.xml><?xml version="1.0" encoding="utf-8"?>
<ds:datastoreItem xmlns:ds="http://schemas.openxmlformats.org/officeDocument/2006/customXml" ds:itemID="{2271587E-ABB7-47BE-81BF-B04AB6F57496}"/>
</file>

<file path=docProps/app.xml><?xml version="1.0" encoding="utf-8"?>
<Properties xmlns="http://schemas.openxmlformats.org/officeDocument/2006/extended-properties" xmlns:vt="http://schemas.openxmlformats.org/officeDocument/2006/docPropsVTypes">
  <Template>Normal.dotm</Template>
  <TotalTime>0</TotalTime>
  <Pages>5</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Hoabeb (CR 36-2018) [2018] NAHCMD 140 (24 May 2018)</dc:title>
  <dc:subject/>
  <dc:creator>Thomas Kasita</dc:creator>
  <cp:keywords/>
  <dc:description/>
  <cp:lastModifiedBy>Charlet Mokomele</cp:lastModifiedBy>
  <cp:revision>2</cp:revision>
  <cp:lastPrinted>2018-05-24T05:45:00Z</cp:lastPrinted>
  <dcterms:created xsi:type="dcterms:W3CDTF">2018-05-24T06:46:00Z</dcterms:created>
  <dcterms:modified xsi:type="dcterms:W3CDTF">2018-05-24T06:46:00Z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