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EC" w:rsidRPr="004D11EC" w:rsidRDefault="004D11EC" w:rsidP="004D11EC">
      <w:pPr>
        <w:spacing w:after="0" w:line="360" w:lineRule="auto"/>
        <w:jc w:val="center"/>
        <w:rPr>
          <w:rFonts w:ascii="Arial" w:eastAsia="Calibri" w:hAnsi="Arial" w:cs="Arial"/>
          <w:b/>
          <w:sz w:val="24"/>
          <w:szCs w:val="24"/>
          <w:lang w:val="en-US"/>
        </w:rPr>
      </w:pPr>
      <w:r w:rsidRPr="004D11EC">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1233E554" wp14:editId="6BF1875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D11EC" w:rsidRDefault="004D11EC" w:rsidP="004D11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E55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D11EC" w:rsidRDefault="004D11EC" w:rsidP="004D11EC">
                      <w:pPr>
                        <w:jc w:val="center"/>
                      </w:pPr>
                    </w:p>
                  </w:txbxContent>
                </v:textbox>
              </v:shape>
            </w:pict>
          </mc:Fallback>
        </mc:AlternateContent>
      </w:r>
      <w:r w:rsidRPr="004D11EC">
        <w:rPr>
          <w:rFonts w:ascii="Arial" w:eastAsia="Calibri" w:hAnsi="Arial" w:cs="Arial"/>
          <w:b/>
          <w:sz w:val="24"/>
          <w:szCs w:val="24"/>
          <w:lang w:val="en-US"/>
        </w:rPr>
        <w:t>REPUBLIC OF NAMIBIA</w:t>
      </w:r>
    </w:p>
    <w:p w:rsidR="004D11EC" w:rsidRPr="004D11EC" w:rsidRDefault="004D11EC" w:rsidP="004D11EC">
      <w:pPr>
        <w:spacing w:after="0" w:line="360" w:lineRule="auto"/>
        <w:jc w:val="center"/>
        <w:rPr>
          <w:rFonts w:ascii="Calibri" w:eastAsia="Calibri" w:hAnsi="Calibri" w:cs="Times New Roman"/>
          <w:b/>
          <w:sz w:val="32"/>
          <w:szCs w:val="32"/>
          <w:lang w:val="en-US"/>
        </w:rPr>
      </w:pPr>
      <w:r w:rsidRPr="004D11EC">
        <w:rPr>
          <w:rFonts w:ascii="Calibri" w:eastAsia="Calibri" w:hAnsi="Calibri" w:cs="Times New Roman"/>
          <w:b/>
          <w:noProof/>
          <w:sz w:val="32"/>
          <w:szCs w:val="32"/>
          <w:lang w:val="en-US"/>
        </w:rPr>
        <w:drawing>
          <wp:inline distT="0" distB="0" distL="0" distR="0" wp14:anchorId="2BE27E9C" wp14:editId="2B1FE45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D11EC" w:rsidRPr="004D11EC" w:rsidRDefault="004D11EC" w:rsidP="004D11EC">
      <w:pPr>
        <w:spacing w:after="0" w:line="360" w:lineRule="auto"/>
        <w:jc w:val="center"/>
        <w:rPr>
          <w:rFonts w:ascii="Arial" w:eastAsia="Calibri" w:hAnsi="Arial" w:cs="Arial"/>
          <w:bCs/>
          <w:sz w:val="24"/>
          <w:szCs w:val="24"/>
          <w:lang w:val="en-US"/>
        </w:rPr>
      </w:pPr>
      <w:r w:rsidRPr="004D11EC">
        <w:rPr>
          <w:rFonts w:ascii="Arial" w:eastAsia="Calibri" w:hAnsi="Arial" w:cs="Arial"/>
          <w:b/>
          <w:sz w:val="24"/>
          <w:szCs w:val="24"/>
          <w:lang w:val="en-US"/>
        </w:rPr>
        <w:t>HIGH COURT OF NAMIBIA MAIN DIVISION, WINDHOEK</w:t>
      </w:r>
    </w:p>
    <w:p w:rsidR="004D11EC" w:rsidRPr="004D11EC" w:rsidRDefault="004D11EC" w:rsidP="004D11EC">
      <w:pPr>
        <w:spacing w:after="0" w:line="360" w:lineRule="auto"/>
        <w:jc w:val="center"/>
        <w:rPr>
          <w:rFonts w:ascii="Arial" w:eastAsia="Calibri" w:hAnsi="Arial" w:cs="Arial"/>
          <w:b/>
          <w:sz w:val="10"/>
          <w:szCs w:val="10"/>
          <w:lang w:val="en-US"/>
        </w:rPr>
      </w:pPr>
    </w:p>
    <w:p w:rsidR="004D11EC" w:rsidRPr="004D11EC" w:rsidRDefault="004D11EC" w:rsidP="004D11EC">
      <w:pPr>
        <w:spacing w:after="0" w:line="360" w:lineRule="auto"/>
        <w:jc w:val="center"/>
        <w:rPr>
          <w:rFonts w:ascii="Arial" w:eastAsia="Calibri" w:hAnsi="Arial" w:cs="Arial"/>
          <w:b/>
          <w:sz w:val="24"/>
          <w:szCs w:val="24"/>
          <w:lang w:val="en-US"/>
        </w:rPr>
      </w:pPr>
      <w:r w:rsidRPr="004D11EC">
        <w:rPr>
          <w:rFonts w:ascii="Arial" w:eastAsia="Calibri" w:hAnsi="Arial" w:cs="Arial"/>
          <w:b/>
          <w:sz w:val="24"/>
          <w:szCs w:val="24"/>
          <w:lang w:val="en-US"/>
        </w:rPr>
        <w:t>JUDGMENT</w:t>
      </w:r>
    </w:p>
    <w:p w:rsidR="004D11EC" w:rsidRPr="004D11EC" w:rsidRDefault="004D11EC" w:rsidP="004D11EC">
      <w:pPr>
        <w:spacing w:after="0" w:line="360" w:lineRule="auto"/>
        <w:jc w:val="both"/>
        <w:rPr>
          <w:rFonts w:ascii="Arial" w:eastAsia="Calibri" w:hAnsi="Arial" w:cs="Arial"/>
          <w:b/>
          <w:sz w:val="24"/>
          <w:szCs w:val="24"/>
          <w:lang w:val="en-US"/>
        </w:rPr>
      </w:pPr>
    </w:p>
    <w:p w:rsidR="004D11EC" w:rsidRPr="004D11EC" w:rsidRDefault="004D11EC" w:rsidP="004D11EC">
      <w:pPr>
        <w:tabs>
          <w:tab w:val="right" w:pos="9356"/>
        </w:tabs>
        <w:spacing w:after="0" w:line="360" w:lineRule="auto"/>
        <w:jc w:val="center"/>
        <w:rPr>
          <w:rFonts w:ascii="Arial" w:eastAsia="Calibri" w:hAnsi="Arial" w:cs="Arial"/>
          <w:sz w:val="24"/>
          <w:szCs w:val="24"/>
          <w:lang w:val="en-US"/>
        </w:rPr>
      </w:pPr>
      <w:r w:rsidRPr="004D11EC">
        <w:rPr>
          <w:rFonts w:ascii="Arial" w:eastAsia="Calibri" w:hAnsi="Arial" w:cs="Arial"/>
          <w:b/>
          <w:sz w:val="24"/>
          <w:szCs w:val="24"/>
          <w:lang w:val="en-US"/>
        </w:rPr>
        <w:tab/>
      </w:r>
      <w:r w:rsidRPr="004D11EC">
        <w:rPr>
          <w:rFonts w:ascii="Arial" w:eastAsia="Calibri" w:hAnsi="Arial" w:cs="Arial"/>
          <w:sz w:val="24"/>
          <w:szCs w:val="24"/>
          <w:lang w:val="en-US"/>
        </w:rPr>
        <w:t xml:space="preserve">Case no: I </w:t>
      </w:r>
      <w:r>
        <w:rPr>
          <w:rFonts w:ascii="Arial" w:eastAsia="Calibri" w:hAnsi="Arial" w:cs="Arial"/>
          <w:sz w:val="24"/>
          <w:szCs w:val="24"/>
          <w:lang w:val="en-US"/>
        </w:rPr>
        <w:t>638/2016</w:t>
      </w:r>
    </w:p>
    <w:p w:rsidR="004D11EC" w:rsidRPr="004D11EC" w:rsidRDefault="004D11EC" w:rsidP="004D11EC">
      <w:pPr>
        <w:spacing w:after="0" w:line="360" w:lineRule="auto"/>
        <w:jc w:val="both"/>
        <w:rPr>
          <w:rFonts w:ascii="Arial" w:eastAsia="Calibri" w:hAnsi="Arial" w:cs="Arial"/>
          <w:sz w:val="24"/>
          <w:szCs w:val="24"/>
          <w:lang w:val="en-US"/>
        </w:rPr>
      </w:pPr>
      <w:r w:rsidRPr="004D11EC">
        <w:rPr>
          <w:rFonts w:ascii="Arial" w:eastAsia="Calibri" w:hAnsi="Arial" w:cs="Arial"/>
          <w:sz w:val="24"/>
          <w:szCs w:val="24"/>
          <w:lang w:val="en-US"/>
        </w:rPr>
        <w:t>In the matter between:</w:t>
      </w:r>
    </w:p>
    <w:p w:rsidR="005A731D" w:rsidRDefault="005A731D" w:rsidP="004D11EC">
      <w:pPr>
        <w:widowControl w:val="0"/>
        <w:tabs>
          <w:tab w:val="left" w:pos="720"/>
          <w:tab w:val="center" w:pos="4320"/>
          <w:tab w:val="right" w:pos="9000"/>
        </w:tabs>
        <w:autoSpaceDE w:val="0"/>
        <w:autoSpaceDN w:val="0"/>
        <w:adjustRightInd w:val="0"/>
        <w:spacing w:after="0" w:line="360" w:lineRule="auto"/>
        <w:jc w:val="both"/>
        <w:rPr>
          <w:rFonts w:ascii="Arial" w:eastAsia="Times New Roman" w:hAnsi="Arial" w:cs="Arial"/>
          <w:b/>
          <w:spacing w:val="-2"/>
          <w:sz w:val="24"/>
          <w:szCs w:val="24"/>
          <w:lang w:val="en-ZA"/>
        </w:rPr>
      </w:pPr>
    </w:p>
    <w:p w:rsidR="004D11EC" w:rsidRPr="004D11EC" w:rsidRDefault="004D11EC" w:rsidP="004D11EC">
      <w:pPr>
        <w:widowControl w:val="0"/>
        <w:tabs>
          <w:tab w:val="left" w:pos="720"/>
          <w:tab w:val="center" w:pos="4320"/>
          <w:tab w:val="right" w:pos="9000"/>
        </w:tabs>
        <w:autoSpaceDE w:val="0"/>
        <w:autoSpaceDN w:val="0"/>
        <w:adjustRightInd w:val="0"/>
        <w:spacing w:after="0" w:line="360" w:lineRule="auto"/>
        <w:jc w:val="both"/>
        <w:rPr>
          <w:rFonts w:ascii="Arial" w:eastAsia="Times New Roman" w:hAnsi="Arial" w:cs="Arial"/>
          <w:spacing w:val="-2"/>
          <w:sz w:val="24"/>
          <w:szCs w:val="24"/>
          <w:lang w:val="en-ZA"/>
        </w:rPr>
      </w:pPr>
      <w:r w:rsidRPr="004D11EC">
        <w:rPr>
          <w:rFonts w:ascii="Arial" w:eastAsia="Times New Roman" w:hAnsi="Arial" w:cs="Arial"/>
          <w:b/>
          <w:spacing w:val="-2"/>
          <w:sz w:val="24"/>
          <w:szCs w:val="24"/>
          <w:lang w:val="en-ZA"/>
        </w:rPr>
        <w:t>SINCO INVESTMENTS TWENTY SIX (PTY) LTD</w:t>
      </w:r>
      <w:r>
        <w:rPr>
          <w:rFonts w:ascii="Arial" w:eastAsia="Times New Roman" w:hAnsi="Arial" w:cs="Arial"/>
          <w:b/>
          <w:sz w:val="24"/>
          <w:szCs w:val="24"/>
        </w:rPr>
        <w:tab/>
      </w:r>
      <w:r w:rsidRPr="004D11EC">
        <w:rPr>
          <w:rFonts w:ascii="Arial" w:eastAsia="Times New Roman" w:hAnsi="Arial" w:cs="Arial"/>
          <w:b/>
          <w:sz w:val="24"/>
          <w:szCs w:val="24"/>
        </w:rPr>
        <w:t>PLAINTIFF</w:t>
      </w:r>
    </w:p>
    <w:p w:rsidR="004D11EC" w:rsidRPr="004D11EC" w:rsidRDefault="004D11EC" w:rsidP="004D11EC">
      <w:pPr>
        <w:tabs>
          <w:tab w:val="right" w:pos="8222"/>
        </w:tabs>
        <w:spacing w:after="0" w:line="360" w:lineRule="auto"/>
        <w:rPr>
          <w:rFonts w:ascii="Arial" w:eastAsia="Times New Roman" w:hAnsi="Arial" w:cs="Arial"/>
          <w:b/>
          <w:sz w:val="24"/>
          <w:szCs w:val="24"/>
        </w:rPr>
      </w:pPr>
    </w:p>
    <w:p w:rsidR="004D11EC" w:rsidRPr="004D11EC" w:rsidRDefault="004D11EC" w:rsidP="004D11EC">
      <w:pPr>
        <w:spacing w:after="0" w:line="360" w:lineRule="auto"/>
        <w:rPr>
          <w:rFonts w:ascii="Arial" w:eastAsia="Times New Roman" w:hAnsi="Arial" w:cs="Arial"/>
          <w:sz w:val="24"/>
          <w:szCs w:val="24"/>
          <w:lang w:val="en-US"/>
        </w:rPr>
      </w:pPr>
      <w:proofErr w:type="gramStart"/>
      <w:r w:rsidRPr="004D11EC">
        <w:rPr>
          <w:rFonts w:ascii="Arial" w:eastAsia="Times New Roman" w:hAnsi="Arial" w:cs="Arial"/>
          <w:sz w:val="24"/>
          <w:szCs w:val="24"/>
          <w:lang w:val="en-US"/>
        </w:rPr>
        <w:t>and</w:t>
      </w:r>
      <w:proofErr w:type="gramEnd"/>
      <w:r w:rsidRPr="004D11EC">
        <w:rPr>
          <w:rFonts w:ascii="Arial" w:eastAsia="Times New Roman" w:hAnsi="Arial" w:cs="Arial"/>
          <w:sz w:val="24"/>
          <w:szCs w:val="24"/>
          <w:lang w:val="en-US"/>
        </w:rPr>
        <w:t xml:space="preserve"> </w:t>
      </w:r>
    </w:p>
    <w:p w:rsidR="004D11EC" w:rsidRPr="004D11EC" w:rsidRDefault="004D11EC" w:rsidP="004D11EC">
      <w:pPr>
        <w:spacing w:after="0" w:line="360" w:lineRule="auto"/>
        <w:rPr>
          <w:rFonts w:ascii="Arial" w:eastAsia="Times New Roman" w:hAnsi="Arial" w:cs="Arial"/>
          <w:sz w:val="24"/>
          <w:szCs w:val="24"/>
          <w:lang w:val="en-US"/>
        </w:rPr>
      </w:pPr>
    </w:p>
    <w:p w:rsidR="004D11EC" w:rsidRPr="004D11EC" w:rsidRDefault="004D11EC" w:rsidP="004D11EC">
      <w:pPr>
        <w:spacing w:after="0" w:line="360" w:lineRule="auto"/>
        <w:rPr>
          <w:rFonts w:ascii="Arial" w:eastAsia="Times New Roman" w:hAnsi="Arial" w:cs="Arial"/>
          <w:b/>
          <w:sz w:val="24"/>
          <w:szCs w:val="24"/>
          <w:lang w:val="en-US"/>
        </w:rPr>
      </w:pPr>
      <w:r w:rsidRPr="004D11EC">
        <w:rPr>
          <w:rFonts w:ascii="Arial" w:eastAsia="Times New Roman" w:hAnsi="Arial" w:cs="Arial"/>
          <w:b/>
          <w:sz w:val="24"/>
          <w:szCs w:val="24"/>
          <w:lang w:val="en-US"/>
        </w:rPr>
        <w:t>M &amp; P INVESTMENTS CC t/a QUALITY PHARMACY</w:t>
      </w:r>
    </w:p>
    <w:p w:rsidR="004D11EC" w:rsidRPr="004D11EC" w:rsidRDefault="004D11EC" w:rsidP="004D11EC">
      <w:pPr>
        <w:spacing w:after="0" w:line="360" w:lineRule="auto"/>
        <w:rPr>
          <w:rFonts w:ascii="Arial" w:eastAsia="Times New Roman" w:hAnsi="Arial" w:cs="Arial"/>
          <w:b/>
          <w:sz w:val="24"/>
          <w:szCs w:val="24"/>
          <w:lang w:val="en-US"/>
        </w:rPr>
      </w:pPr>
      <w:r w:rsidRPr="004D11EC">
        <w:rPr>
          <w:rFonts w:ascii="Arial" w:eastAsia="Times New Roman" w:hAnsi="Arial" w:cs="Arial"/>
          <w:b/>
          <w:sz w:val="24"/>
          <w:szCs w:val="24"/>
          <w:lang w:val="en-US"/>
        </w:rPr>
        <w:t>(Registration number: cc 2009/5335)</w:t>
      </w:r>
      <w:r w:rsidRPr="004D11EC">
        <w:rPr>
          <w:rFonts w:ascii="Arial" w:eastAsia="Times New Roman" w:hAnsi="Arial" w:cs="Arial"/>
          <w:b/>
          <w:sz w:val="24"/>
          <w:szCs w:val="24"/>
          <w:lang w:val="en-US"/>
        </w:rPr>
        <w:tab/>
      </w:r>
      <w:r w:rsidRPr="004D11EC">
        <w:rPr>
          <w:rFonts w:ascii="Arial" w:eastAsia="Times New Roman" w:hAnsi="Arial" w:cs="Arial"/>
          <w:b/>
          <w:sz w:val="24"/>
          <w:szCs w:val="24"/>
          <w:lang w:val="en-US"/>
        </w:rPr>
        <w:tab/>
      </w:r>
      <w:r w:rsidRPr="004D11EC">
        <w:rPr>
          <w:rFonts w:ascii="Arial" w:eastAsia="Times New Roman" w:hAnsi="Arial" w:cs="Arial"/>
          <w:b/>
          <w:sz w:val="24"/>
          <w:szCs w:val="24"/>
          <w:lang w:val="en-US"/>
        </w:rPr>
        <w:tab/>
      </w:r>
      <w:r w:rsidRPr="004D11EC">
        <w:rPr>
          <w:rFonts w:ascii="Arial" w:eastAsia="Times New Roman" w:hAnsi="Arial" w:cs="Arial"/>
          <w:b/>
          <w:sz w:val="24"/>
          <w:szCs w:val="24"/>
          <w:lang w:val="en-US"/>
        </w:rPr>
        <w:tab/>
        <w:t xml:space="preserve">    </w:t>
      </w:r>
      <w:r>
        <w:rPr>
          <w:rFonts w:ascii="Arial" w:eastAsia="Times New Roman" w:hAnsi="Arial" w:cs="Arial"/>
          <w:b/>
          <w:sz w:val="24"/>
          <w:szCs w:val="24"/>
          <w:lang w:val="en-US"/>
        </w:rPr>
        <w:t xml:space="preserve">     </w:t>
      </w:r>
      <w:r w:rsidRPr="004D11EC">
        <w:rPr>
          <w:rFonts w:ascii="Arial" w:eastAsia="Times New Roman" w:hAnsi="Arial" w:cs="Arial"/>
          <w:b/>
          <w:sz w:val="24"/>
          <w:szCs w:val="24"/>
          <w:lang w:val="en-US"/>
        </w:rPr>
        <w:t>FIRST DEFENDANT</w:t>
      </w:r>
    </w:p>
    <w:p w:rsidR="004D11EC" w:rsidRPr="004D11EC" w:rsidRDefault="004D11EC" w:rsidP="004D11EC">
      <w:pPr>
        <w:spacing w:after="0" w:line="360" w:lineRule="auto"/>
        <w:rPr>
          <w:rFonts w:ascii="Arial" w:eastAsia="Times New Roman" w:hAnsi="Arial" w:cs="Arial"/>
          <w:b/>
          <w:sz w:val="24"/>
          <w:szCs w:val="24"/>
          <w:lang w:val="en-US"/>
        </w:rPr>
      </w:pPr>
      <w:r w:rsidRPr="004D11EC">
        <w:rPr>
          <w:rFonts w:ascii="Arial" w:eastAsia="Times New Roman" w:hAnsi="Arial" w:cs="Arial"/>
          <w:b/>
          <w:sz w:val="24"/>
          <w:szCs w:val="24"/>
          <w:lang w:val="en-US"/>
        </w:rPr>
        <w:t>MUONDE MURIDZO (ID 79022210669)</w:t>
      </w:r>
      <w:r w:rsidRPr="004D11EC">
        <w:rPr>
          <w:rFonts w:ascii="Arial" w:eastAsia="Times New Roman" w:hAnsi="Arial" w:cs="Arial"/>
          <w:b/>
          <w:sz w:val="24"/>
          <w:szCs w:val="24"/>
          <w:lang w:val="en-US"/>
        </w:rPr>
        <w:tab/>
      </w:r>
      <w:r w:rsidRPr="004D11EC">
        <w:rPr>
          <w:rFonts w:ascii="Arial" w:eastAsia="Times New Roman" w:hAnsi="Arial" w:cs="Arial"/>
          <w:b/>
          <w:sz w:val="24"/>
          <w:szCs w:val="24"/>
          <w:lang w:val="en-US"/>
        </w:rPr>
        <w:tab/>
      </w:r>
      <w:r w:rsidRPr="004D11EC">
        <w:rPr>
          <w:rFonts w:ascii="Arial" w:eastAsia="Times New Roman" w:hAnsi="Arial" w:cs="Arial"/>
          <w:b/>
          <w:sz w:val="24"/>
          <w:szCs w:val="24"/>
          <w:lang w:val="en-US"/>
        </w:rPr>
        <w:tab/>
        <w:t xml:space="preserve">       </w:t>
      </w:r>
      <w:r>
        <w:rPr>
          <w:rFonts w:ascii="Arial" w:eastAsia="Times New Roman" w:hAnsi="Arial" w:cs="Arial"/>
          <w:b/>
          <w:sz w:val="24"/>
          <w:szCs w:val="24"/>
          <w:lang w:val="en-US"/>
        </w:rPr>
        <w:t xml:space="preserve">     </w:t>
      </w:r>
      <w:r w:rsidRPr="004D11EC">
        <w:rPr>
          <w:rFonts w:ascii="Arial" w:eastAsia="Times New Roman" w:hAnsi="Arial" w:cs="Arial"/>
          <w:b/>
          <w:sz w:val="24"/>
          <w:szCs w:val="24"/>
          <w:lang w:val="en-US"/>
        </w:rPr>
        <w:t xml:space="preserve">   SECOND DEFENDANT</w:t>
      </w:r>
    </w:p>
    <w:p w:rsidR="004D11EC" w:rsidRPr="004D11EC" w:rsidRDefault="004D11EC" w:rsidP="004D11EC">
      <w:pPr>
        <w:tabs>
          <w:tab w:val="right" w:pos="9000"/>
        </w:tabs>
        <w:spacing w:after="0" w:line="360" w:lineRule="auto"/>
        <w:jc w:val="both"/>
        <w:rPr>
          <w:rFonts w:ascii="Arial" w:eastAsia="Calibri" w:hAnsi="Arial" w:cs="Arial"/>
          <w:b/>
          <w:sz w:val="24"/>
          <w:szCs w:val="24"/>
          <w:lang w:val="en-US"/>
        </w:rPr>
      </w:pPr>
    </w:p>
    <w:p w:rsidR="004D11EC" w:rsidRPr="004D11EC" w:rsidRDefault="004D11EC" w:rsidP="004D11EC">
      <w:pPr>
        <w:spacing w:after="0" w:line="360" w:lineRule="auto"/>
        <w:ind w:left="2160" w:hanging="2160"/>
        <w:jc w:val="both"/>
        <w:rPr>
          <w:rFonts w:ascii="Arial" w:eastAsia="Calibri" w:hAnsi="Arial" w:cs="Arial"/>
          <w:sz w:val="24"/>
          <w:szCs w:val="24"/>
          <w:lang w:val="en-US"/>
        </w:rPr>
      </w:pPr>
      <w:r w:rsidRPr="004D11EC">
        <w:rPr>
          <w:rFonts w:ascii="Arial" w:eastAsia="Calibri" w:hAnsi="Arial" w:cs="Arial"/>
          <w:b/>
          <w:sz w:val="24"/>
          <w:szCs w:val="24"/>
          <w:lang w:val="en-US"/>
        </w:rPr>
        <w:t>Neutral citation:</w:t>
      </w:r>
      <w:r w:rsidRPr="004D11EC">
        <w:rPr>
          <w:rFonts w:ascii="Arial" w:eastAsia="Calibri" w:hAnsi="Arial" w:cs="Arial"/>
          <w:b/>
          <w:sz w:val="24"/>
          <w:szCs w:val="24"/>
          <w:lang w:val="en-US"/>
        </w:rPr>
        <w:tab/>
      </w:r>
      <w:proofErr w:type="spellStart"/>
      <w:r>
        <w:rPr>
          <w:rFonts w:ascii="Arial" w:eastAsia="Calibri" w:hAnsi="Arial" w:cs="Arial"/>
          <w:i/>
          <w:sz w:val="24"/>
          <w:szCs w:val="24"/>
          <w:lang w:val="en-US"/>
        </w:rPr>
        <w:t>Sinco</w:t>
      </w:r>
      <w:proofErr w:type="spellEnd"/>
      <w:r>
        <w:rPr>
          <w:rFonts w:ascii="Arial" w:eastAsia="Calibri" w:hAnsi="Arial" w:cs="Arial"/>
          <w:i/>
          <w:sz w:val="24"/>
          <w:szCs w:val="24"/>
          <w:lang w:val="en-US"/>
        </w:rPr>
        <w:t xml:space="preserve"> Investments Twenty Six (Pty) Ltd</w:t>
      </w:r>
      <w:r w:rsidR="00FE6125">
        <w:rPr>
          <w:rFonts w:ascii="Arial" w:eastAsia="Calibri" w:hAnsi="Arial" w:cs="Arial"/>
          <w:i/>
          <w:sz w:val="24"/>
          <w:szCs w:val="24"/>
          <w:lang w:val="en-US"/>
        </w:rPr>
        <w:t xml:space="preserve"> v</w:t>
      </w:r>
      <w:r w:rsidRPr="004D11EC">
        <w:rPr>
          <w:rFonts w:ascii="Arial" w:eastAsia="Calibri" w:hAnsi="Arial" w:cs="Arial"/>
          <w:i/>
          <w:sz w:val="24"/>
          <w:szCs w:val="24"/>
          <w:lang w:val="en-US"/>
        </w:rPr>
        <w:t xml:space="preserve"> </w:t>
      </w:r>
      <w:r w:rsidR="00FE6125">
        <w:rPr>
          <w:rFonts w:ascii="Arial" w:eastAsia="Calibri" w:hAnsi="Arial" w:cs="Arial"/>
          <w:i/>
          <w:sz w:val="24"/>
          <w:szCs w:val="24"/>
          <w:lang w:val="en-US"/>
        </w:rPr>
        <w:t>M &amp; P Investments CC</w:t>
      </w:r>
      <w:r>
        <w:rPr>
          <w:rFonts w:ascii="Arial" w:eastAsia="Calibri" w:hAnsi="Arial" w:cs="Arial"/>
          <w:i/>
          <w:sz w:val="24"/>
          <w:szCs w:val="24"/>
          <w:lang w:val="en-US"/>
        </w:rPr>
        <w:t xml:space="preserve"> t/a Quality Pharmacy (Registration number: cc 2009/5335) </w:t>
      </w:r>
      <w:r w:rsidRPr="004D11EC">
        <w:rPr>
          <w:rFonts w:ascii="Arial" w:eastAsia="Calibri" w:hAnsi="Arial" w:cs="Arial"/>
          <w:sz w:val="24"/>
          <w:szCs w:val="24"/>
          <w:lang w:val="en-US"/>
        </w:rPr>
        <w:t>(I</w:t>
      </w:r>
      <w:r w:rsidR="000F6D9A">
        <w:rPr>
          <w:rFonts w:ascii="Arial" w:eastAsia="Calibri" w:hAnsi="Arial" w:cs="Arial"/>
          <w:sz w:val="24"/>
          <w:szCs w:val="24"/>
          <w:lang w:val="en-US"/>
        </w:rPr>
        <w:t xml:space="preserve"> </w:t>
      </w:r>
      <w:bookmarkStart w:id="0" w:name="_GoBack"/>
      <w:bookmarkEnd w:id="0"/>
      <w:r>
        <w:rPr>
          <w:rFonts w:ascii="Arial" w:eastAsia="Calibri" w:hAnsi="Arial" w:cs="Arial"/>
          <w:sz w:val="24"/>
          <w:szCs w:val="24"/>
          <w:lang w:val="en-US"/>
        </w:rPr>
        <w:t>638/2016) [2018</w:t>
      </w:r>
      <w:r w:rsidRPr="004D11EC">
        <w:rPr>
          <w:rFonts w:ascii="Arial" w:eastAsia="Calibri" w:hAnsi="Arial" w:cs="Arial"/>
          <w:sz w:val="24"/>
          <w:szCs w:val="24"/>
          <w:lang w:val="en-US"/>
        </w:rPr>
        <w:t>] NAHCMD</w:t>
      </w:r>
      <w:r>
        <w:rPr>
          <w:rFonts w:ascii="Arial" w:eastAsia="Calibri" w:hAnsi="Arial" w:cs="Arial"/>
          <w:sz w:val="24"/>
          <w:szCs w:val="24"/>
          <w:lang w:val="en-US"/>
        </w:rPr>
        <w:t xml:space="preserve"> </w:t>
      </w:r>
      <w:r w:rsidR="00FE6125">
        <w:rPr>
          <w:rFonts w:ascii="Arial" w:eastAsia="Calibri" w:hAnsi="Arial" w:cs="Arial"/>
          <w:sz w:val="24"/>
          <w:szCs w:val="24"/>
          <w:lang w:val="en-US"/>
        </w:rPr>
        <w:t>15</w:t>
      </w:r>
      <w:r w:rsidRPr="004D11EC">
        <w:rPr>
          <w:rFonts w:ascii="Arial" w:eastAsia="Calibri" w:hAnsi="Arial" w:cs="Arial"/>
          <w:sz w:val="24"/>
          <w:szCs w:val="24"/>
          <w:lang w:val="en-US"/>
        </w:rPr>
        <w:t xml:space="preserve"> (</w:t>
      </w:r>
      <w:r>
        <w:rPr>
          <w:rFonts w:ascii="Arial" w:eastAsia="Calibri" w:hAnsi="Arial" w:cs="Arial"/>
          <w:sz w:val="24"/>
          <w:szCs w:val="24"/>
          <w:lang w:val="en-US"/>
        </w:rPr>
        <w:t>5 February 2018</w:t>
      </w:r>
      <w:r w:rsidRPr="004D11EC">
        <w:rPr>
          <w:rFonts w:ascii="Arial" w:eastAsia="Calibri" w:hAnsi="Arial" w:cs="Arial"/>
          <w:sz w:val="24"/>
          <w:szCs w:val="24"/>
          <w:lang w:val="en-US"/>
        </w:rPr>
        <w:t>)</w:t>
      </w:r>
    </w:p>
    <w:p w:rsidR="004D11EC" w:rsidRPr="004D11EC" w:rsidRDefault="004D11EC" w:rsidP="004D11EC">
      <w:pPr>
        <w:spacing w:after="0" w:line="360" w:lineRule="auto"/>
        <w:ind w:left="2160" w:hanging="2160"/>
        <w:jc w:val="both"/>
        <w:rPr>
          <w:rFonts w:ascii="Arial" w:eastAsia="Calibri" w:hAnsi="Arial" w:cs="Arial"/>
          <w:sz w:val="24"/>
          <w:szCs w:val="24"/>
          <w:lang w:val="en-US"/>
        </w:rPr>
      </w:pPr>
    </w:p>
    <w:p w:rsidR="004D11EC" w:rsidRPr="004D11EC" w:rsidRDefault="004D11EC" w:rsidP="004D11EC">
      <w:pPr>
        <w:spacing w:after="0" w:line="360" w:lineRule="auto"/>
        <w:ind w:left="2160" w:hanging="2160"/>
        <w:jc w:val="both"/>
        <w:rPr>
          <w:rFonts w:ascii="Arial" w:eastAsia="Calibri" w:hAnsi="Arial" w:cs="Arial"/>
          <w:sz w:val="4"/>
          <w:szCs w:val="4"/>
          <w:lang w:val="en-US"/>
        </w:rPr>
      </w:pPr>
    </w:p>
    <w:p w:rsidR="004D11EC" w:rsidRPr="004D11EC" w:rsidRDefault="004D11EC" w:rsidP="004D11EC">
      <w:pPr>
        <w:spacing w:after="0" w:line="360" w:lineRule="auto"/>
        <w:ind w:left="1440" w:hanging="1440"/>
        <w:jc w:val="both"/>
        <w:rPr>
          <w:rFonts w:ascii="Arial" w:eastAsia="Calibri" w:hAnsi="Arial" w:cs="Arial"/>
          <w:b/>
          <w:i/>
          <w:sz w:val="24"/>
          <w:szCs w:val="24"/>
          <w:lang w:val="en-US"/>
        </w:rPr>
      </w:pPr>
      <w:r w:rsidRPr="004D11EC">
        <w:rPr>
          <w:rFonts w:ascii="Arial" w:eastAsia="Calibri" w:hAnsi="Arial" w:cs="Arial"/>
          <w:b/>
          <w:sz w:val="24"/>
          <w:szCs w:val="24"/>
          <w:lang w:val="en-US"/>
        </w:rPr>
        <w:t>Coram:</w:t>
      </w:r>
      <w:r w:rsidRPr="004D11EC">
        <w:rPr>
          <w:rFonts w:ascii="Arial" w:eastAsia="Calibri" w:hAnsi="Arial" w:cs="Arial"/>
          <w:sz w:val="24"/>
          <w:szCs w:val="24"/>
          <w:lang w:val="en-US"/>
        </w:rPr>
        <w:tab/>
        <w:t>OOSTHUIZEN J</w:t>
      </w:r>
    </w:p>
    <w:p w:rsidR="004D11EC" w:rsidRPr="004D11EC" w:rsidRDefault="004D11EC" w:rsidP="004D11EC">
      <w:pPr>
        <w:spacing w:after="0" w:line="360" w:lineRule="auto"/>
        <w:ind w:left="1440" w:hanging="1440"/>
        <w:rPr>
          <w:rFonts w:ascii="Arial" w:eastAsia="Calibri" w:hAnsi="Arial" w:cs="Arial"/>
          <w:b/>
          <w:sz w:val="24"/>
          <w:szCs w:val="24"/>
          <w:lang w:val="en-US"/>
        </w:rPr>
      </w:pPr>
      <w:r w:rsidRPr="004D11EC">
        <w:rPr>
          <w:rFonts w:ascii="Arial" w:eastAsia="Calibri" w:hAnsi="Arial" w:cs="Arial"/>
          <w:b/>
          <w:bCs/>
          <w:sz w:val="24"/>
          <w:szCs w:val="24"/>
          <w:lang w:val="en-US"/>
        </w:rPr>
        <w:t>Heard</w:t>
      </w:r>
      <w:r w:rsidRPr="004D11EC">
        <w:rPr>
          <w:rFonts w:ascii="Arial" w:eastAsia="Calibri" w:hAnsi="Arial" w:cs="Arial"/>
          <w:sz w:val="24"/>
          <w:szCs w:val="24"/>
          <w:lang w:val="en-US"/>
        </w:rPr>
        <w:t>:</w:t>
      </w:r>
      <w:r w:rsidRPr="004D11EC">
        <w:rPr>
          <w:rFonts w:ascii="Arial" w:eastAsia="Calibri" w:hAnsi="Arial" w:cs="Arial"/>
          <w:sz w:val="24"/>
          <w:szCs w:val="24"/>
          <w:lang w:val="en-US"/>
        </w:rPr>
        <w:tab/>
      </w:r>
      <w:r>
        <w:rPr>
          <w:rFonts w:ascii="Arial" w:eastAsia="Calibri" w:hAnsi="Arial" w:cs="Arial"/>
          <w:b/>
          <w:sz w:val="24"/>
          <w:szCs w:val="24"/>
          <w:lang w:val="en-US"/>
        </w:rPr>
        <w:t>7 DECEMBER 2017</w:t>
      </w:r>
    </w:p>
    <w:p w:rsidR="004D11EC" w:rsidRPr="004D11EC" w:rsidRDefault="004D11EC" w:rsidP="004D11EC">
      <w:pPr>
        <w:spacing w:after="0" w:line="360" w:lineRule="auto"/>
        <w:jc w:val="both"/>
        <w:rPr>
          <w:rFonts w:ascii="Arial" w:eastAsia="Calibri" w:hAnsi="Arial" w:cs="Arial"/>
          <w:b/>
          <w:sz w:val="24"/>
          <w:szCs w:val="24"/>
          <w:lang w:val="en-US"/>
        </w:rPr>
      </w:pPr>
      <w:r w:rsidRPr="004D11EC">
        <w:rPr>
          <w:rFonts w:ascii="Arial" w:eastAsia="Calibri" w:hAnsi="Arial" w:cs="Arial"/>
          <w:b/>
          <w:bCs/>
          <w:sz w:val="24"/>
          <w:szCs w:val="24"/>
          <w:lang w:val="en-US"/>
        </w:rPr>
        <w:t>Delivered</w:t>
      </w:r>
      <w:r w:rsidRPr="004D11EC">
        <w:rPr>
          <w:rFonts w:ascii="Arial" w:eastAsia="Calibri" w:hAnsi="Arial" w:cs="Arial"/>
          <w:sz w:val="24"/>
          <w:szCs w:val="24"/>
          <w:lang w:val="en-US"/>
        </w:rPr>
        <w:t>:</w:t>
      </w:r>
      <w:r w:rsidRPr="004D11EC">
        <w:rPr>
          <w:rFonts w:ascii="Arial" w:eastAsia="Calibri" w:hAnsi="Arial" w:cs="Arial"/>
          <w:sz w:val="24"/>
          <w:szCs w:val="24"/>
          <w:lang w:val="en-US"/>
        </w:rPr>
        <w:tab/>
      </w:r>
      <w:r>
        <w:rPr>
          <w:rFonts w:ascii="Arial" w:eastAsia="Calibri" w:hAnsi="Arial" w:cs="Arial"/>
          <w:b/>
          <w:sz w:val="24"/>
          <w:szCs w:val="24"/>
          <w:lang w:val="en-US"/>
        </w:rPr>
        <w:t>5 FEBRUARY 2018</w:t>
      </w:r>
    </w:p>
    <w:p w:rsidR="004D11EC" w:rsidRPr="004D11EC" w:rsidRDefault="004D11EC" w:rsidP="004D11EC">
      <w:pPr>
        <w:spacing w:after="0" w:line="360" w:lineRule="auto"/>
        <w:jc w:val="both"/>
        <w:rPr>
          <w:rFonts w:ascii="Arial" w:eastAsia="Calibri" w:hAnsi="Arial" w:cs="Arial"/>
          <w:b/>
          <w:sz w:val="24"/>
          <w:szCs w:val="24"/>
          <w:lang w:val="en-US"/>
        </w:rPr>
      </w:pPr>
    </w:p>
    <w:p w:rsidR="004D11EC" w:rsidRDefault="004D11EC" w:rsidP="004D11EC">
      <w:pPr>
        <w:spacing w:after="0" w:line="360" w:lineRule="auto"/>
        <w:jc w:val="both"/>
        <w:rPr>
          <w:rFonts w:ascii="Arial" w:eastAsia="Calibri" w:hAnsi="Arial" w:cs="Arial"/>
          <w:sz w:val="24"/>
          <w:szCs w:val="24"/>
          <w:lang w:val="en-US"/>
        </w:rPr>
      </w:pPr>
      <w:proofErr w:type="spellStart"/>
      <w:r w:rsidRPr="004D11EC">
        <w:rPr>
          <w:rFonts w:ascii="Arial" w:eastAsia="Calibri" w:hAnsi="Arial" w:cs="Arial"/>
          <w:b/>
          <w:sz w:val="24"/>
          <w:szCs w:val="24"/>
          <w:lang w:val="en-US"/>
        </w:rPr>
        <w:t>Flynote</w:t>
      </w:r>
      <w:proofErr w:type="spellEnd"/>
      <w:r w:rsidRPr="004D11EC">
        <w:rPr>
          <w:rFonts w:ascii="Arial" w:eastAsia="Calibri" w:hAnsi="Arial" w:cs="Arial"/>
          <w:b/>
          <w:sz w:val="24"/>
          <w:szCs w:val="24"/>
          <w:lang w:val="en-US"/>
        </w:rPr>
        <w:t>:</w:t>
      </w:r>
      <w:r w:rsidRPr="004D11EC">
        <w:rPr>
          <w:rFonts w:ascii="Arial" w:eastAsia="Calibri" w:hAnsi="Arial" w:cs="Arial"/>
          <w:b/>
          <w:sz w:val="24"/>
          <w:szCs w:val="24"/>
          <w:lang w:val="en-US"/>
        </w:rPr>
        <w:tab/>
      </w:r>
      <w:r w:rsidR="00463B0D">
        <w:rPr>
          <w:rFonts w:ascii="Arial" w:eastAsia="Calibri" w:hAnsi="Arial" w:cs="Arial"/>
          <w:sz w:val="24"/>
          <w:szCs w:val="24"/>
          <w:lang w:val="en-US"/>
        </w:rPr>
        <w:t>Application for sanctions by defendants.</w:t>
      </w:r>
    </w:p>
    <w:p w:rsidR="00463B0D" w:rsidRPr="00463B0D" w:rsidRDefault="00463B0D" w:rsidP="004D11E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Application for condonation by plaintiff.</w:t>
      </w:r>
    </w:p>
    <w:p w:rsidR="004D11EC" w:rsidRPr="004D11EC" w:rsidRDefault="004D11EC" w:rsidP="004D11EC">
      <w:pPr>
        <w:spacing w:after="0" w:line="360" w:lineRule="auto"/>
        <w:jc w:val="both"/>
        <w:rPr>
          <w:rFonts w:ascii="Arial" w:eastAsia="Calibri" w:hAnsi="Arial" w:cs="Arial"/>
          <w:sz w:val="24"/>
          <w:szCs w:val="24"/>
          <w:lang w:val="en-US"/>
        </w:rPr>
      </w:pPr>
    </w:p>
    <w:p w:rsidR="004D11EC" w:rsidRDefault="004D11EC" w:rsidP="004D11EC">
      <w:pPr>
        <w:spacing w:after="0" w:line="360" w:lineRule="auto"/>
        <w:jc w:val="both"/>
        <w:rPr>
          <w:rFonts w:ascii="Arial" w:eastAsia="Calibri" w:hAnsi="Arial" w:cs="Arial"/>
          <w:sz w:val="24"/>
          <w:szCs w:val="24"/>
          <w:lang w:val="en-US"/>
        </w:rPr>
      </w:pPr>
      <w:r w:rsidRPr="004D11EC">
        <w:rPr>
          <w:rFonts w:ascii="Arial" w:eastAsia="Calibri" w:hAnsi="Arial" w:cs="Arial"/>
          <w:b/>
          <w:sz w:val="24"/>
          <w:szCs w:val="24"/>
          <w:lang w:val="en-US"/>
        </w:rPr>
        <w:t>Summary:</w:t>
      </w:r>
      <w:r w:rsidRPr="004D11EC">
        <w:rPr>
          <w:rFonts w:ascii="Arial" w:eastAsia="Calibri" w:hAnsi="Arial" w:cs="Arial"/>
          <w:sz w:val="24"/>
          <w:szCs w:val="24"/>
          <w:lang w:val="en-US"/>
        </w:rPr>
        <w:tab/>
      </w:r>
      <w:r w:rsidR="00463B0D">
        <w:rPr>
          <w:rFonts w:ascii="Arial" w:eastAsia="Calibri" w:hAnsi="Arial" w:cs="Arial"/>
          <w:sz w:val="24"/>
          <w:szCs w:val="24"/>
          <w:lang w:val="en-US"/>
        </w:rPr>
        <w:t>Plaintiff’s explanation for its delays unacceptable. Condonation refused. Defendants’ sanctions application excessive.</w:t>
      </w:r>
    </w:p>
    <w:p w:rsidR="004D11EC" w:rsidRDefault="004D11EC" w:rsidP="004D11EC">
      <w:pPr>
        <w:spacing w:after="0" w:line="360" w:lineRule="auto"/>
        <w:jc w:val="both"/>
        <w:rPr>
          <w:rFonts w:ascii="Arial" w:eastAsia="Calibri" w:hAnsi="Arial" w:cs="Arial"/>
          <w:sz w:val="24"/>
          <w:szCs w:val="24"/>
          <w:lang w:val="en-US"/>
        </w:rPr>
      </w:pPr>
    </w:p>
    <w:p w:rsidR="004D11EC" w:rsidRPr="004D11EC" w:rsidRDefault="00525B75" w:rsidP="004D11E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68pt;height:1.5pt" o:hralign="center" o:hrstd="t" o:hr="t" fillcolor="#a0a0a0" stroked="f"/>
        </w:pict>
      </w:r>
    </w:p>
    <w:p w:rsidR="004D11EC" w:rsidRPr="004D11EC" w:rsidRDefault="004D11EC" w:rsidP="004D11EC">
      <w:pPr>
        <w:spacing w:after="0" w:line="360" w:lineRule="auto"/>
        <w:jc w:val="center"/>
        <w:rPr>
          <w:rFonts w:ascii="Arial" w:eastAsia="Calibri" w:hAnsi="Arial" w:cs="Arial"/>
          <w:b/>
          <w:bCs/>
          <w:sz w:val="24"/>
          <w:szCs w:val="24"/>
          <w:lang w:val="en-US"/>
        </w:rPr>
      </w:pPr>
      <w:r w:rsidRPr="004D11EC">
        <w:rPr>
          <w:rFonts w:ascii="Arial" w:eastAsia="Calibri" w:hAnsi="Arial" w:cs="Arial"/>
          <w:b/>
          <w:bCs/>
          <w:sz w:val="24"/>
          <w:szCs w:val="24"/>
          <w:lang w:val="en-US"/>
        </w:rPr>
        <w:t>ORDER</w:t>
      </w:r>
    </w:p>
    <w:p w:rsidR="004D11EC" w:rsidRPr="004D11EC" w:rsidRDefault="00525B75" w:rsidP="004D11E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68pt;height:1.5pt" o:hralign="center" o:hrstd="t" o:hr="t" fillcolor="#a0a0a0" stroked="f"/>
        </w:pict>
      </w:r>
    </w:p>
    <w:p w:rsidR="004D11EC" w:rsidRPr="004D11EC" w:rsidRDefault="004D11EC" w:rsidP="004D11EC">
      <w:pPr>
        <w:spacing w:after="0" w:line="360" w:lineRule="auto"/>
        <w:jc w:val="both"/>
        <w:rPr>
          <w:rFonts w:ascii="Arial" w:eastAsia="Calibri" w:hAnsi="Arial" w:cs="Arial"/>
          <w:sz w:val="24"/>
          <w:szCs w:val="24"/>
          <w:lang w:val="en-US"/>
        </w:rPr>
      </w:pPr>
    </w:p>
    <w:p w:rsidR="004D11EC" w:rsidRPr="004D11EC" w:rsidRDefault="004D11EC" w:rsidP="004D11E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Having heard </w:t>
      </w:r>
      <w:r w:rsidRPr="00E0568A">
        <w:rPr>
          <w:rFonts w:ascii="Arial" w:eastAsia="Calibri" w:hAnsi="Arial" w:cs="Arial"/>
          <w:b/>
          <w:sz w:val="24"/>
          <w:szCs w:val="24"/>
          <w:lang w:val="en-US"/>
        </w:rPr>
        <w:t xml:space="preserve">Ms De </w:t>
      </w:r>
      <w:proofErr w:type="spellStart"/>
      <w:r w:rsidRPr="00E0568A">
        <w:rPr>
          <w:rFonts w:ascii="Arial" w:eastAsia="Calibri" w:hAnsi="Arial" w:cs="Arial"/>
          <w:b/>
          <w:sz w:val="24"/>
          <w:szCs w:val="24"/>
          <w:lang w:val="en-US"/>
        </w:rPr>
        <w:t>Jager</w:t>
      </w:r>
      <w:proofErr w:type="spellEnd"/>
      <w:r>
        <w:rPr>
          <w:rFonts w:ascii="Arial" w:eastAsia="Calibri" w:hAnsi="Arial" w:cs="Arial"/>
          <w:sz w:val="24"/>
          <w:szCs w:val="24"/>
          <w:lang w:val="en-US"/>
        </w:rPr>
        <w:t xml:space="preserve">, for the plaintiff and </w:t>
      </w:r>
      <w:r w:rsidRPr="00E0568A">
        <w:rPr>
          <w:rFonts w:ascii="Arial" w:eastAsia="Calibri" w:hAnsi="Arial" w:cs="Arial"/>
          <w:b/>
          <w:sz w:val="24"/>
          <w:szCs w:val="24"/>
          <w:lang w:val="en-US"/>
        </w:rPr>
        <w:t xml:space="preserve">Ms </w:t>
      </w:r>
      <w:proofErr w:type="spellStart"/>
      <w:r w:rsidRPr="00E0568A">
        <w:rPr>
          <w:rFonts w:ascii="Arial" w:eastAsia="Calibri" w:hAnsi="Arial" w:cs="Arial"/>
          <w:b/>
          <w:sz w:val="24"/>
          <w:szCs w:val="24"/>
          <w:lang w:val="en-US"/>
        </w:rPr>
        <w:t>Visser</w:t>
      </w:r>
      <w:proofErr w:type="spellEnd"/>
      <w:r>
        <w:rPr>
          <w:rFonts w:ascii="Arial" w:eastAsia="Calibri" w:hAnsi="Arial" w:cs="Arial"/>
          <w:sz w:val="24"/>
          <w:szCs w:val="24"/>
          <w:lang w:val="en-US"/>
        </w:rPr>
        <w:t>, for the defendants</w:t>
      </w:r>
      <w:r w:rsidR="00E0568A">
        <w:rPr>
          <w:rFonts w:ascii="Arial" w:eastAsia="Calibri" w:hAnsi="Arial" w:cs="Arial"/>
          <w:sz w:val="24"/>
          <w:szCs w:val="24"/>
          <w:lang w:val="en-US"/>
        </w:rPr>
        <w:t xml:space="preserve"> on                           7 December 2017</w:t>
      </w:r>
      <w:r>
        <w:rPr>
          <w:rFonts w:ascii="Arial" w:eastAsia="Calibri" w:hAnsi="Arial" w:cs="Arial"/>
          <w:sz w:val="24"/>
          <w:szCs w:val="24"/>
          <w:lang w:val="en-US"/>
        </w:rPr>
        <w:t xml:space="preserve"> – </w:t>
      </w:r>
    </w:p>
    <w:p w:rsidR="004D11EC" w:rsidRPr="004D11EC" w:rsidRDefault="004D11EC" w:rsidP="004D11EC">
      <w:pPr>
        <w:spacing w:after="0" w:line="360" w:lineRule="auto"/>
        <w:jc w:val="both"/>
        <w:rPr>
          <w:rFonts w:ascii="Arial" w:eastAsia="Calibri" w:hAnsi="Arial" w:cs="Arial"/>
          <w:sz w:val="24"/>
          <w:szCs w:val="24"/>
          <w:lang w:val="en-US"/>
        </w:rPr>
      </w:pPr>
    </w:p>
    <w:p w:rsidR="004D11EC" w:rsidRPr="004D11EC" w:rsidRDefault="004D11EC" w:rsidP="004D11EC">
      <w:pPr>
        <w:spacing w:after="0" w:line="360" w:lineRule="auto"/>
        <w:jc w:val="both"/>
        <w:rPr>
          <w:rFonts w:ascii="Arial" w:eastAsia="Calibri" w:hAnsi="Arial" w:cs="Arial"/>
          <w:sz w:val="24"/>
          <w:szCs w:val="24"/>
          <w:lang w:val="en-US"/>
        </w:rPr>
      </w:pPr>
      <w:r w:rsidRPr="004D11EC">
        <w:rPr>
          <w:rFonts w:ascii="Arial" w:eastAsia="Calibri" w:hAnsi="Arial" w:cs="Arial"/>
          <w:sz w:val="24"/>
          <w:szCs w:val="24"/>
          <w:lang w:val="en-US"/>
        </w:rPr>
        <w:t>IT IS ORDERED THAT:</w:t>
      </w:r>
    </w:p>
    <w:p w:rsidR="004D11EC" w:rsidRPr="004D11EC" w:rsidRDefault="004D11EC" w:rsidP="004D11EC">
      <w:pPr>
        <w:spacing w:after="0" w:line="360" w:lineRule="auto"/>
        <w:jc w:val="both"/>
        <w:rPr>
          <w:rFonts w:ascii="Arial" w:eastAsia="Calibri" w:hAnsi="Arial" w:cs="Arial"/>
          <w:sz w:val="24"/>
          <w:szCs w:val="24"/>
          <w:lang w:val="en-US"/>
        </w:rPr>
      </w:pPr>
    </w:p>
    <w:p w:rsidR="00E0568A" w:rsidRDefault="00E0568A" w:rsidP="00E0568A">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E0568A">
        <w:rPr>
          <w:rFonts w:ascii="Arial" w:eastAsia="Times New Roman" w:hAnsi="Arial" w:cs="Arial"/>
          <w:sz w:val="24"/>
          <w:szCs w:val="24"/>
        </w:rPr>
        <w:t>Plaintiff’s condonation application is dismissed.</w:t>
      </w:r>
    </w:p>
    <w:p w:rsidR="00E0568A" w:rsidRDefault="00E0568A" w:rsidP="00E0568A">
      <w:pPr>
        <w:pStyle w:val="ListParagraph"/>
        <w:tabs>
          <w:tab w:val="left" w:pos="0"/>
          <w:tab w:val="left" w:pos="720"/>
        </w:tabs>
        <w:spacing w:after="0" w:line="360" w:lineRule="auto"/>
        <w:jc w:val="both"/>
        <w:rPr>
          <w:rFonts w:ascii="Arial" w:eastAsia="Times New Roman" w:hAnsi="Arial" w:cs="Arial"/>
          <w:sz w:val="24"/>
          <w:szCs w:val="24"/>
        </w:rPr>
      </w:pPr>
    </w:p>
    <w:p w:rsidR="00C925C3" w:rsidRDefault="00E0568A" w:rsidP="00E0568A">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E0568A">
        <w:rPr>
          <w:rFonts w:ascii="Arial" w:eastAsia="Times New Roman" w:hAnsi="Arial" w:cs="Arial"/>
          <w:sz w:val="24"/>
          <w:szCs w:val="24"/>
        </w:rPr>
        <w:t>Defendants’ sanction application is grant</w:t>
      </w:r>
      <w:r w:rsidR="00463B0D">
        <w:rPr>
          <w:rFonts w:ascii="Arial" w:eastAsia="Times New Roman" w:hAnsi="Arial" w:cs="Arial"/>
          <w:sz w:val="24"/>
          <w:szCs w:val="24"/>
        </w:rPr>
        <w:t>ed to the extent set out herein</w:t>
      </w:r>
      <w:r w:rsidRPr="00E0568A">
        <w:rPr>
          <w:rFonts w:ascii="Arial" w:eastAsia="Times New Roman" w:hAnsi="Arial" w:cs="Arial"/>
          <w:sz w:val="24"/>
          <w:szCs w:val="24"/>
        </w:rPr>
        <w:t>after.</w:t>
      </w:r>
    </w:p>
    <w:p w:rsidR="00C925C3" w:rsidRPr="00C925C3" w:rsidRDefault="00C925C3" w:rsidP="00C925C3">
      <w:pPr>
        <w:pStyle w:val="ListParagraph"/>
        <w:rPr>
          <w:rFonts w:ascii="Arial" w:eastAsia="Times New Roman" w:hAnsi="Arial" w:cs="Arial"/>
          <w:sz w:val="24"/>
          <w:szCs w:val="24"/>
        </w:rPr>
      </w:pPr>
    </w:p>
    <w:p w:rsidR="00C925C3"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Plaintiff’s summons and particulars of claim are struck.</w:t>
      </w:r>
    </w:p>
    <w:p w:rsidR="00C925C3" w:rsidRPr="00C925C3" w:rsidRDefault="00C925C3" w:rsidP="00C925C3">
      <w:pPr>
        <w:pStyle w:val="ListParagraph"/>
        <w:rPr>
          <w:rFonts w:ascii="Arial" w:eastAsia="Times New Roman" w:hAnsi="Arial" w:cs="Arial"/>
          <w:sz w:val="24"/>
          <w:szCs w:val="24"/>
        </w:rPr>
      </w:pPr>
    </w:p>
    <w:p w:rsidR="00C925C3"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Plaintiff’s defence to defendants’ counterclaim and its plea thereto are allowed to remain in place.</w:t>
      </w:r>
    </w:p>
    <w:p w:rsidR="00C925C3" w:rsidRPr="00C925C3" w:rsidRDefault="00C925C3" w:rsidP="00C925C3">
      <w:pPr>
        <w:pStyle w:val="ListParagraph"/>
        <w:rPr>
          <w:rFonts w:ascii="Arial" w:eastAsia="Times New Roman" w:hAnsi="Arial" w:cs="Arial"/>
          <w:sz w:val="24"/>
          <w:szCs w:val="24"/>
        </w:rPr>
      </w:pPr>
    </w:p>
    <w:p w:rsidR="00C925C3"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 xml:space="preserve">Plaintiff shall pay the costs of the </w:t>
      </w:r>
      <w:r w:rsidR="00463B0D">
        <w:rPr>
          <w:rFonts w:ascii="Arial" w:eastAsia="Times New Roman" w:hAnsi="Arial" w:cs="Arial"/>
          <w:sz w:val="24"/>
          <w:szCs w:val="24"/>
        </w:rPr>
        <w:t>defendant</w:t>
      </w:r>
      <w:r w:rsidRPr="00C925C3">
        <w:rPr>
          <w:rFonts w:ascii="Arial" w:eastAsia="Times New Roman" w:hAnsi="Arial" w:cs="Arial"/>
          <w:sz w:val="24"/>
          <w:szCs w:val="24"/>
        </w:rPr>
        <w:t>s</w:t>
      </w:r>
      <w:r w:rsidR="00463B0D">
        <w:rPr>
          <w:rFonts w:ascii="Arial" w:eastAsia="Times New Roman" w:hAnsi="Arial" w:cs="Arial"/>
          <w:sz w:val="24"/>
          <w:szCs w:val="24"/>
        </w:rPr>
        <w:t>’</w:t>
      </w:r>
      <w:r w:rsidRPr="00C925C3">
        <w:rPr>
          <w:rFonts w:ascii="Arial" w:eastAsia="Times New Roman" w:hAnsi="Arial" w:cs="Arial"/>
          <w:sz w:val="24"/>
          <w:szCs w:val="24"/>
        </w:rPr>
        <w:t xml:space="preserve"> opposition to the condonation application </w:t>
      </w:r>
    </w:p>
    <w:p w:rsidR="00C925C3" w:rsidRPr="00C925C3" w:rsidRDefault="00C925C3" w:rsidP="00C925C3">
      <w:pPr>
        <w:pStyle w:val="ListParagraph"/>
        <w:rPr>
          <w:rFonts w:ascii="Arial" w:eastAsia="Times New Roman" w:hAnsi="Arial" w:cs="Arial"/>
          <w:sz w:val="24"/>
          <w:szCs w:val="24"/>
        </w:rPr>
      </w:pPr>
    </w:p>
    <w:p w:rsidR="00C925C3"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Plaintiff shall pay the costs of the defendants</w:t>
      </w:r>
      <w:r w:rsidR="00463B0D">
        <w:rPr>
          <w:rFonts w:ascii="Arial" w:eastAsia="Times New Roman" w:hAnsi="Arial" w:cs="Arial"/>
          <w:sz w:val="24"/>
          <w:szCs w:val="24"/>
        </w:rPr>
        <w:t>’</w:t>
      </w:r>
      <w:r w:rsidRPr="00C925C3">
        <w:rPr>
          <w:rFonts w:ascii="Arial" w:eastAsia="Times New Roman" w:hAnsi="Arial" w:cs="Arial"/>
          <w:sz w:val="24"/>
          <w:szCs w:val="24"/>
        </w:rPr>
        <w:t xml:space="preserve"> occasioned by plaintiff’s non-adherence to the court order of 21 April 2017, plaintiff’s failure to adhere to the rules, 60% of the costs of the sanctions application, defendants’ appearance on 11 September 2017, and the defendants’ resistance to the notice of intention to amend.</w:t>
      </w:r>
    </w:p>
    <w:p w:rsidR="00C925C3" w:rsidRPr="00C925C3" w:rsidRDefault="00C925C3" w:rsidP="00C925C3">
      <w:pPr>
        <w:pStyle w:val="ListParagraph"/>
        <w:rPr>
          <w:rFonts w:ascii="Arial" w:eastAsia="Times New Roman" w:hAnsi="Arial" w:cs="Arial"/>
          <w:sz w:val="24"/>
          <w:szCs w:val="24"/>
        </w:rPr>
      </w:pPr>
    </w:p>
    <w:p w:rsidR="00C925C3"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Plaintiff shall also pay the defendants costs for preparation and filing their heads of argument</w:t>
      </w:r>
      <w:r w:rsidR="00463B0D">
        <w:rPr>
          <w:rFonts w:ascii="Arial" w:eastAsia="Times New Roman" w:hAnsi="Arial" w:cs="Arial"/>
          <w:sz w:val="24"/>
          <w:szCs w:val="24"/>
        </w:rPr>
        <w:t>,</w:t>
      </w:r>
      <w:r w:rsidRPr="00C925C3">
        <w:rPr>
          <w:rFonts w:ascii="Arial" w:eastAsia="Times New Roman" w:hAnsi="Arial" w:cs="Arial"/>
          <w:sz w:val="24"/>
          <w:szCs w:val="24"/>
        </w:rPr>
        <w:t xml:space="preserve"> appearance and argument on 7 December 2017.</w:t>
      </w:r>
    </w:p>
    <w:p w:rsidR="00C925C3" w:rsidRPr="00C925C3" w:rsidRDefault="00C925C3" w:rsidP="00C925C3">
      <w:pPr>
        <w:pStyle w:val="ListParagraph"/>
        <w:rPr>
          <w:rFonts w:ascii="Arial" w:eastAsia="Times New Roman" w:hAnsi="Arial" w:cs="Arial"/>
          <w:sz w:val="24"/>
          <w:szCs w:val="24"/>
        </w:rPr>
      </w:pPr>
    </w:p>
    <w:p w:rsidR="00C925C3"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The costs of 7 December 2017 is limited to 5 hrs or half a day fee.</w:t>
      </w:r>
    </w:p>
    <w:p w:rsidR="00C925C3" w:rsidRPr="00C925C3" w:rsidRDefault="00C925C3" w:rsidP="00C925C3">
      <w:pPr>
        <w:pStyle w:val="ListParagraph"/>
        <w:rPr>
          <w:rFonts w:ascii="Arial" w:eastAsia="Times New Roman" w:hAnsi="Arial" w:cs="Arial"/>
          <w:sz w:val="24"/>
          <w:szCs w:val="24"/>
        </w:rPr>
      </w:pPr>
    </w:p>
    <w:p w:rsidR="00E0568A" w:rsidRDefault="00E0568A"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sidRPr="00C925C3">
        <w:rPr>
          <w:rFonts w:ascii="Arial" w:eastAsia="Times New Roman" w:hAnsi="Arial" w:cs="Arial"/>
          <w:sz w:val="24"/>
          <w:szCs w:val="24"/>
        </w:rPr>
        <w:t>All the above costs will make provision for one instructing and one instructed counsel and shall not be capped by the provisions of Rule 32 (11) of the High Court Rules.</w:t>
      </w:r>
    </w:p>
    <w:p w:rsidR="00463B0D" w:rsidRPr="00463B0D" w:rsidRDefault="00463B0D" w:rsidP="00463B0D">
      <w:pPr>
        <w:pStyle w:val="ListParagraph"/>
        <w:rPr>
          <w:rFonts w:ascii="Arial" w:eastAsia="Times New Roman" w:hAnsi="Arial" w:cs="Arial"/>
          <w:sz w:val="24"/>
          <w:szCs w:val="24"/>
        </w:rPr>
      </w:pPr>
    </w:p>
    <w:p w:rsidR="00463B0D" w:rsidRPr="00C925C3" w:rsidRDefault="00463B0D" w:rsidP="00C925C3">
      <w:pPr>
        <w:pStyle w:val="ListParagraph"/>
        <w:numPr>
          <w:ilvl w:val="0"/>
          <w:numId w:val="5"/>
        </w:num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A status hearing is called for 26 February 2018 at 14h00.</w:t>
      </w:r>
    </w:p>
    <w:p w:rsidR="004D11EC" w:rsidRPr="004D11EC" w:rsidRDefault="004D11EC" w:rsidP="004D11EC">
      <w:pPr>
        <w:spacing w:after="0" w:line="360" w:lineRule="auto"/>
        <w:ind w:left="567" w:hanging="567"/>
        <w:jc w:val="both"/>
        <w:rPr>
          <w:rFonts w:ascii="Arial" w:eastAsia="Calibri" w:hAnsi="Arial" w:cs="Arial"/>
          <w:sz w:val="24"/>
          <w:szCs w:val="24"/>
          <w:lang w:val="en-US"/>
        </w:rPr>
      </w:pPr>
    </w:p>
    <w:p w:rsidR="004D11EC" w:rsidRPr="004D11EC" w:rsidRDefault="00525B75" w:rsidP="004D11E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68pt;height:1.5pt" o:hralign="center" o:hrstd="t" o:hr="t" fillcolor="#a0a0a0" stroked="f"/>
        </w:pict>
      </w:r>
    </w:p>
    <w:p w:rsidR="004D11EC" w:rsidRPr="004D11EC" w:rsidRDefault="004D11EC" w:rsidP="004D11EC">
      <w:pPr>
        <w:spacing w:after="0" w:line="360" w:lineRule="auto"/>
        <w:jc w:val="center"/>
        <w:rPr>
          <w:rFonts w:ascii="Arial" w:eastAsia="Calibri" w:hAnsi="Arial" w:cs="Arial"/>
          <w:b/>
          <w:sz w:val="24"/>
          <w:szCs w:val="24"/>
          <w:lang w:val="en-US"/>
        </w:rPr>
      </w:pPr>
      <w:r w:rsidRPr="004D11EC">
        <w:rPr>
          <w:rFonts w:ascii="Arial" w:eastAsia="Calibri" w:hAnsi="Arial" w:cs="Arial"/>
          <w:b/>
          <w:sz w:val="24"/>
          <w:szCs w:val="24"/>
          <w:lang w:val="en-US"/>
        </w:rPr>
        <w:t>JUDGMENT</w:t>
      </w:r>
    </w:p>
    <w:p w:rsidR="004D11EC" w:rsidRPr="004D11EC" w:rsidRDefault="00525B75" w:rsidP="004D11EC">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8" style="width:468pt;height:1.5pt" o:hralign="center" o:hrstd="t" o:hr="t" fillcolor="#a0a0a0" stroked="f"/>
        </w:pict>
      </w:r>
    </w:p>
    <w:p w:rsidR="004D11EC" w:rsidRPr="004D11EC" w:rsidRDefault="004D11EC" w:rsidP="004D11EC">
      <w:pPr>
        <w:spacing w:after="0" w:line="360" w:lineRule="auto"/>
        <w:ind w:left="1440" w:hanging="1440"/>
        <w:jc w:val="both"/>
        <w:rPr>
          <w:rFonts w:ascii="Arial" w:eastAsia="Calibri" w:hAnsi="Arial" w:cs="Arial"/>
          <w:sz w:val="24"/>
          <w:szCs w:val="24"/>
          <w:lang w:val="en-US"/>
        </w:rPr>
      </w:pPr>
    </w:p>
    <w:p w:rsidR="004D11EC" w:rsidRPr="004D11EC" w:rsidRDefault="004D11EC" w:rsidP="004D11EC">
      <w:pPr>
        <w:spacing w:after="0" w:line="360" w:lineRule="auto"/>
        <w:ind w:left="1440" w:hanging="1440"/>
        <w:jc w:val="both"/>
        <w:rPr>
          <w:rFonts w:ascii="Arial" w:eastAsia="Calibri" w:hAnsi="Arial" w:cs="Arial"/>
          <w:b/>
          <w:i/>
          <w:sz w:val="24"/>
          <w:szCs w:val="24"/>
          <w:lang w:val="en-US"/>
        </w:rPr>
      </w:pPr>
      <w:r w:rsidRPr="004D11EC">
        <w:rPr>
          <w:rFonts w:ascii="Arial" w:eastAsia="Calibri" w:hAnsi="Arial" w:cs="Arial"/>
          <w:sz w:val="24"/>
          <w:szCs w:val="24"/>
          <w:lang w:val="en-US"/>
        </w:rPr>
        <w:t>OOSTHUIZEN J:</w:t>
      </w:r>
    </w:p>
    <w:p w:rsidR="004D11EC" w:rsidRPr="004D11EC" w:rsidRDefault="004D11EC" w:rsidP="004D11EC">
      <w:pPr>
        <w:spacing w:after="0" w:line="360" w:lineRule="auto"/>
        <w:jc w:val="both"/>
        <w:rPr>
          <w:rFonts w:ascii="Arial" w:eastAsia="Calibri" w:hAnsi="Arial" w:cs="Arial"/>
          <w:sz w:val="24"/>
          <w:szCs w:val="24"/>
          <w:lang w:val="en-US"/>
        </w:rPr>
      </w:pPr>
    </w:p>
    <w:p w:rsidR="004D11EC" w:rsidRDefault="004D11EC"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 xml:space="preserve">The parties are referred to as in the </w:t>
      </w:r>
      <w:r w:rsidR="005A6EC3">
        <w:rPr>
          <w:rFonts w:ascii="Arial" w:eastAsia="Times New Roman" w:hAnsi="Arial" w:cs="Arial"/>
          <w:sz w:val="24"/>
          <w:szCs w:val="24"/>
        </w:rPr>
        <w:t>main action.</w:t>
      </w:r>
    </w:p>
    <w:p w:rsidR="005A6EC3" w:rsidRDefault="005A6EC3" w:rsidP="004D11EC">
      <w:pPr>
        <w:tabs>
          <w:tab w:val="left" w:pos="0"/>
          <w:tab w:val="left" w:pos="720"/>
        </w:tabs>
        <w:spacing w:after="0" w:line="360" w:lineRule="auto"/>
        <w:jc w:val="both"/>
        <w:rPr>
          <w:rFonts w:ascii="Arial" w:eastAsia="Times New Roman" w:hAnsi="Arial" w:cs="Arial"/>
          <w:sz w:val="24"/>
          <w:szCs w:val="24"/>
        </w:rPr>
      </w:pPr>
    </w:p>
    <w:p w:rsidR="005A6EC3" w:rsidRDefault="005A6EC3"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Defendants brought a sanctions application on 7 Septembe</w:t>
      </w:r>
      <w:r w:rsidR="00BC2F15">
        <w:rPr>
          <w:rFonts w:ascii="Arial" w:eastAsia="Times New Roman" w:hAnsi="Arial" w:cs="Arial"/>
          <w:sz w:val="24"/>
          <w:szCs w:val="24"/>
        </w:rPr>
        <w:t>r 2017 wherein they asked for a</w:t>
      </w:r>
      <w:r>
        <w:rPr>
          <w:rFonts w:ascii="Arial" w:eastAsia="Times New Roman" w:hAnsi="Arial" w:cs="Arial"/>
          <w:sz w:val="24"/>
          <w:szCs w:val="24"/>
        </w:rPr>
        <w:t>n order that the plaintiff’s pleadings, including plaintiff’s defence to the defendants counterclaim be struck and the dismissal of plaintiff’s claim as well as final judgement in favour of defendants.</w:t>
      </w:r>
    </w:p>
    <w:p w:rsidR="005A6EC3" w:rsidRDefault="005A6EC3" w:rsidP="004D11EC">
      <w:pPr>
        <w:tabs>
          <w:tab w:val="left" w:pos="0"/>
          <w:tab w:val="left" w:pos="720"/>
        </w:tabs>
        <w:spacing w:after="0" w:line="360" w:lineRule="auto"/>
        <w:jc w:val="both"/>
        <w:rPr>
          <w:rFonts w:ascii="Arial" w:eastAsia="Times New Roman" w:hAnsi="Arial" w:cs="Arial"/>
          <w:sz w:val="24"/>
          <w:szCs w:val="24"/>
        </w:rPr>
      </w:pPr>
    </w:p>
    <w:p w:rsidR="005A6EC3" w:rsidRDefault="005A6EC3"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Plaintiff then applied for condonation of its non-compliance with the court order of 21 April 2017.</w:t>
      </w:r>
    </w:p>
    <w:p w:rsidR="005A6EC3" w:rsidRDefault="005A6EC3" w:rsidP="004D11EC">
      <w:pPr>
        <w:tabs>
          <w:tab w:val="left" w:pos="0"/>
          <w:tab w:val="left" w:pos="720"/>
        </w:tabs>
        <w:spacing w:after="0" w:line="360" w:lineRule="auto"/>
        <w:jc w:val="both"/>
        <w:rPr>
          <w:rFonts w:ascii="Arial" w:eastAsia="Times New Roman" w:hAnsi="Arial" w:cs="Arial"/>
          <w:sz w:val="24"/>
          <w:szCs w:val="24"/>
        </w:rPr>
      </w:pPr>
    </w:p>
    <w:p w:rsidR="005A6EC3" w:rsidRDefault="005A6EC3"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Defendant pray for costs against the plaintiff for plaintiff’s non-compliance, costs of plaintiff’s suit, the costs of defendants’ counterclaim and the costs of the applications, such costs to include the costs of one instructing and one instructed counsel.</w:t>
      </w:r>
    </w:p>
    <w:p w:rsidR="005A6EC3" w:rsidRDefault="005A6EC3" w:rsidP="004D11EC">
      <w:pPr>
        <w:tabs>
          <w:tab w:val="left" w:pos="0"/>
          <w:tab w:val="left" w:pos="720"/>
        </w:tabs>
        <w:spacing w:after="0" w:line="360" w:lineRule="auto"/>
        <w:jc w:val="both"/>
        <w:rPr>
          <w:rFonts w:ascii="Arial" w:eastAsia="Times New Roman" w:hAnsi="Arial" w:cs="Arial"/>
          <w:sz w:val="24"/>
          <w:szCs w:val="24"/>
        </w:rPr>
      </w:pPr>
    </w:p>
    <w:p w:rsidR="005A6EC3" w:rsidRDefault="005A6EC3"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During argument the defendants conceded that they cannot obtain final judgment in their counterclaim without the leading of evidence. It also became clear that plaintiff’s remiss did not affect its pleadings to the counterclaim.</w:t>
      </w:r>
    </w:p>
    <w:p w:rsidR="005A6EC3" w:rsidRDefault="005A6EC3"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[6]</w:t>
      </w:r>
      <w:r>
        <w:rPr>
          <w:rFonts w:ascii="Arial" w:eastAsia="Times New Roman" w:hAnsi="Arial" w:cs="Arial"/>
          <w:sz w:val="24"/>
          <w:szCs w:val="24"/>
        </w:rPr>
        <w:tab/>
        <w:t>Plaintiff in this matter is a Namibian registered private company. Plaintiff however elected to instruct South African attorneys who appointed Namibian Legal Practitioners as their local correspondents. However plaintiff allowed its South African attorney to take control of the matter and to do its litigious work to the exclusion of the Namibian attorneys.</w:t>
      </w:r>
    </w:p>
    <w:p w:rsidR="005A6EC3" w:rsidRDefault="005A6EC3" w:rsidP="004D11EC">
      <w:pPr>
        <w:tabs>
          <w:tab w:val="left" w:pos="0"/>
          <w:tab w:val="left" w:pos="720"/>
        </w:tabs>
        <w:spacing w:after="0" w:line="360" w:lineRule="auto"/>
        <w:jc w:val="both"/>
        <w:rPr>
          <w:rFonts w:ascii="Arial" w:eastAsia="Times New Roman" w:hAnsi="Arial" w:cs="Arial"/>
          <w:sz w:val="24"/>
          <w:szCs w:val="24"/>
        </w:rPr>
      </w:pPr>
    </w:p>
    <w:p w:rsidR="005A6EC3" w:rsidRDefault="005A6EC3"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Plaintiff’s preferred South African attorney just could not manage the plaintiff’s case satisfactory and kept this Court and the administration of plaintiff’</w:t>
      </w:r>
      <w:r w:rsidR="00082BEF">
        <w:rPr>
          <w:rFonts w:ascii="Arial" w:eastAsia="Times New Roman" w:hAnsi="Arial" w:cs="Arial"/>
          <w:sz w:val="24"/>
          <w:szCs w:val="24"/>
        </w:rPr>
        <w:t xml:space="preserve">s case hostage to </w:t>
      </w:r>
      <w:r>
        <w:rPr>
          <w:rFonts w:ascii="Arial" w:eastAsia="Times New Roman" w:hAnsi="Arial" w:cs="Arial"/>
          <w:sz w:val="24"/>
          <w:szCs w:val="24"/>
        </w:rPr>
        <w:t>his own alle</w:t>
      </w:r>
      <w:r w:rsidR="00082BEF">
        <w:rPr>
          <w:rFonts w:ascii="Arial" w:eastAsia="Times New Roman" w:hAnsi="Arial" w:cs="Arial"/>
          <w:sz w:val="24"/>
          <w:szCs w:val="24"/>
        </w:rPr>
        <w:t>ged very busy national schedule of appearances and legal work from the Cape to Gauteng and missed deadlines itself has chosen. In the process plaintiff did not abide by court orders and disregard this Court’s rules.</w:t>
      </w:r>
    </w:p>
    <w:p w:rsidR="00082BEF" w:rsidRDefault="00082BEF" w:rsidP="004D11EC">
      <w:pPr>
        <w:tabs>
          <w:tab w:val="left" w:pos="0"/>
          <w:tab w:val="left" w:pos="720"/>
        </w:tabs>
        <w:spacing w:after="0" w:line="360" w:lineRule="auto"/>
        <w:jc w:val="both"/>
        <w:rPr>
          <w:rFonts w:ascii="Arial" w:eastAsia="Times New Roman" w:hAnsi="Arial" w:cs="Arial"/>
          <w:sz w:val="24"/>
          <w:szCs w:val="24"/>
        </w:rPr>
      </w:pPr>
    </w:p>
    <w:p w:rsidR="00082BEF" w:rsidRDefault="00082BE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t>The South African attorney then valiantly took all the blame (despite the fact that plaintiff’s executive went on leave at a crucial stage of plaintiff’s case) and proffered that plaintiff will pay all the costs occasioned by its attorneys non-compliances.</w:t>
      </w:r>
    </w:p>
    <w:p w:rsidR="00082BEF" w:rsidRDefault="00082BEF" w:rsidP="004D11EC">
      <w:pPr>
        <w:tabs>
          <w:tab w:val="left" w:pos="0"/>
          <w:tab w:val="left" w:pos="720"/>
        </w:tabs>
        <w:spacing w:after="0" w:line="360" w:lineRule="auto"/>
        <w:jc w:val="both"/>
        <w:rPr>
          <w:rFonts w:ascii="Arial" w:eastAsia="Times New Roman" w:hAnsi="Arial" w:cs="Arial"/>
          <w:sz w:val="24"/>
          <w:szCs w:val="24"/>
        </w:rPr>
      </w:pPr>
    </w:p>
    <w:p w:rsidR="00082BEF" w:rsidRDefault="00082BE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t xml:space="preserve">The case was case managed during 2016 and a trial date was obtained for </w:t>
      </w:r>
      <w:r w:rsidR="00FE6125">
        <w:rPr>
          <w:rFonts w:ascii="Arial" w:eastAsia="Times New Roman" w:hAnsi="Arial" w:cs="Arial"/>
          <w:sz w:val="24"/>
          <w:szCs w:val="24"/>
        </w:rPr>
        <w:t xml:space="preserve">                           </w:t>
      </w:r>
      <w:r>
        <w:rPr>
          <w:rFonts w:ascii="Arial" w:eastAsia="Times New Roman" w:hAnsi="Arial" w:cs="Arial"/>
          <w:sz w:val="24"/>
          <w:szCs w:val="24"/>
        </w:rPr>
        <w:t>May 2017. Plaintiff, during April 2017 then intimated towards defendants that it was not ready for trial and that it intended to amend its particulars of claim.</w:t>
      </w:r>
    </w:p>
    <w:p w:rsidR="00082BEF" w:rsidRDefault="00082BEF" w:rsidP="004D11EC">
      <w:pPr>
        <w:tabs>
          <w:tab w:val="left" w:pos="0"/>
          <w:tab w:val="left" w:pos="720"/>
        </w:tabs>
        <w:spacing w:after="0" w:line="360" w:lineRule="auto"/>
        <w:jc w:val="both"/>
        <w:rPr>
          <w:rFonts w:ascii="Arial" w:eastAsia="Times New Roman" w:hAnsi="Arial" w:cs="Arial"/>
          <w:sz w:val="24"/>
          <w:szCs w:val="24"/>
        </w:rPr>
      </w:pPr>
    </w:p>
    <w:p w:rsidR="00082BEF" w:rsidRDefault="00082BE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[10]</w:t>
      </w:r>
      <w:r>
        <w:rPr>
          <w:rFonts w:ascii="Arial" w:eastAsia="Times New Roman" w:hAnsi="Arial" w:cs="Arial"/>
          <w:sz w:val="24"/>
          <w:szCs w:val="24"/>
        </w:rPr>
        <w:tab/>
        <w:t xml:space="preserve">Defendants were not adverse to the request by plaintiff and the parties approached the court for sanctioning their inter </w:t>
      </w:r>
      <w:proofErr w:type="spellStart"/>
      <w:r>
        <w:rPr>
          <w:rFonts w:ascii="Arial" w:eastAsia="Times New Roman" w:hAnsi="Arial" w:cs="Arial"/>
          <w:sz w:val="24"/>
          <w:szCs w:val="24"/>
        </w:rPr>
        <w:t>partes</w:t>
      </w:r>
      <w:proofErr w:type="spellEnd"/>
      <w:r>
        <w:rPr>
          <w:rFonts w:ascii="Arial" w:eastAsia="Times New Roman" w:hAnsi="Arial" w:cs="Arial"/>
          <w:sz w:val="24"/>
          <w:szCs w:val="24"/>
        </w:rPr>
        <w:t xml:space="preserve"> arrangement and to vacate the trial dates. The court heeded the request without insisting on a rule compliant application in terms of rule 96 (3) of the Namibian High Court rules and issued an order on 21 A</w:t>
      </w:r>
      <w:r w:rsidR="001F08DF">
        <w:rPr>
          <w:rFonts w:ascii="Arial" w:eastAsia="Times New Roman" w:hAnsi="Arial" w:cs="Arial"/>
          <w:sz w:val="24"/>
          <w:szCs w:val="24"/>
        </w:rPr>
        <w:t>pril 2017:</w:t>
      </w:r>
    </w:p>
    <w:p w:rsidR="001F08DF" w:rsidRDefault="001F08DF" w:rsidP="004D11EC">
      <w:pPr>
        <w:tabs>
          <w:tab w:val="left" w:pos="0"/>
          <w:tab w:val="left" w:pos="720"/>
        </w:tabs>
        <w:spacing w:after="0" w:line="360" w:lineRule="auto"/>
        <w:jc w:val="both"/>
        <w:rPr>
          <w:rFonts w:ascii="Arial" w:eastAsia="Times New Roman" w:hAnsi="Arial" w:cs="Arial"/>
          <w:sz w:val="24"/>
          <w:szCs w:val="24"/>
        </w:rPr>
      </w:pPr>
    </w:p>
    <w:p w:rsidR="001F08DF" w:rsidRPr="001F08DF" w:rsidRDefault="001F08DF" w:rsidP="001F08DF">
      <w:pPr>
        <w:spacing w:after="0" w:line="360" w:lineRule="auto"/>
        <w:ind w:firstLine="360"/>
        <w:jc w:val="both"/>
        <w:rPr>
          <w:rFonts w:ascii="Arial" w:eastAsia="Times New Roman" w:hAnsi="Arial" w:cs="Arial"/>
          <w:bCs/>
          <w:lang w:val="en-ZA"/>
        </w:rPr>
      </w:pPr>
      <w:r w:rsidRPr="00463B0D">
        <w:rPr>
          <w:rFonts w:ascii="Arial" w:eastAsia="Times New Roman" w:hAnsi="Arial" w:cs="Arial"/>
          <w:b/>
          <w:lang w:val="en-ZA"/>
        </w:rPr>
        <w:t>‘</w:t>
      </w:r>
      <w:r w:rsidRPr="001F08DF">
        <w:rPr>
          <w:rFonts w:ascii="Arial" w:eastAsia="Times New Roman" w:hAnsi="Arial" w:cs="Arial"/>
          <w:b/>
          <w:lang w:val="en-ZA"/>
        </w:rPr>
        <w:t>IT IS ORDERED THAT:</w:t>
      </w:r>
      <w:r w:rsidRPr="001F08DF">
        <w:rPr>
          <w:rFonts w:ascii="Arial" w:eastAsia="Times New Roman" w:hAnsi="Arial" w:cs="Arial"/>
          <w:bCs/>
          <w:lang w:val="en-ZA"/>
        </w:rPr>
        <w:t xml:space="preserve"> </w:t>
      </w:r>
    </w:p>
    <w:p w:rsidR="001F08DF" w:rsidRPr="001F08DF" w:rsidRDefault="001F08DF" w:rsidP="001F08DF">
      <w:pPr>
        <w:spacing w:after="0" w:line="360" w:lineRule="auto"/>
        <w:ind w:left="720"/>
        <w:contextualSpacing/>
        <w:rPr>
          <w:rFonts w:ascii="Arial" w:eastAsia="Times New Roman" w:hAnsi="Arial" w:cs="Arial"/>
          <w:spacing w:val="-3"/>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pre-trial status hearing scheduled for 24 April 2017 at 14:00 is vacated.</w:t>
      </w:r>
    </w:p>
    <w:p w:rsidR="001F08DF" w:rsidRPr="001F08DF" w:rsidRDefault="001F08DF" w:rsidP="001F08DF">
      <w:pPr>
        <w:widowControl w:val="0"/>
        <w:tabs>
          <w:tab w:val="left" w:pos="-720"/>
        </w:tabs>
        <w:autoSpaceDE w:val="0"/>
        <w:autoSpaceDN w:val="0"/>
        <w:adjustRightInd w:val="0"/>
        <w:spacing w:after="0" w:line="360" w:lineRule="auto"/>
        <w:ind w:left="720"/>
        <w:contextualSpacing/>
        <w:jc w:val="both"/>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status hearing scheduled for 25 April 2017 at 08:30 is vacated.</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trial date scheduled for 15 – 19 May 2017 is vacated.</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Any and all pre-trial orders emanated from the proposed pre-tr</w:t>
      </w:r>
      <w:r w:rsidR="00FF44FA">
        <w:rPr>
          <w:rFonts w:ascii="Arial" w:eastAsia="Times New Roman" w:hAnsi="Arial" w:cs="Arial"/>
          <w:spacing w:val="-2"/>
          <w:lang w:val="en-ZA"/>
        </w:rPr>
        <w:t xml:space="preserve">ial order dated </w:t>
      </w:r>
      <w:r w:rsidRPr="001F08DF">
        <w:rPr>
          <w:rFonts w:ascii="Arial" w:eastAsia="Times New Roman" w:hAnsi="Arial" w:cs="Arial"/>
          <w:spacing w:val="-2"/>
          <w:lang w:val="en-ZA"/>
        </w:rPr>
        <w:t xml:space="preserve">15 September </w:t>
      </w:r>
      <w:r w:rsidRPr="001F08DF">
        <w:rPr>
          <w:rFonts w:ascii="Arial" w:eastAsia="Times New Roman" w:hAnsi="Arial" w:cs="Arial"/>
          <w:spacing w:val="-2"/>
          <w:lang w:val="en-ZA"/>
        </w:rPr>
        <w:lastRenderedPageBreak/>
        <w:t xml:space="preserve">2016 is/are set aside </w:t>
      </w:r>
      <w:r w:rsidR="00FF44FA">
        <w:rPr>
          <w:rFonts w:ascii="Arial" w:eastAsia="Times New Roman" w:hAnsi="Arial" w:cs="Arial"/>
          <w:spacing w:val="-2"/>
          <w:lang w:val="en-ZA"/>
        </w:rPr>
        <w:t>including the court order dated</w:t>
      </w:r>
      <w:r w:rsidRPr="001F08DF">
        <w:rPr>
          <w:rFonts w:ascii="Arial" w:eastAsia="Times New Roman" w:hAnsi="Arial" w:cs="Arial"/>
          <w:spacing w:val="-2"/>
          <w:lang w:val="en-ZA"/>
        </w:rPr>
        <w:t xml:space="preserve"> 20 September 2016.</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 xml:space="preserve">The fresh pre-trial order dated 6 April 2017, in particular paragraph 1 to 9 thereof, </w:t>
      </w:r>
      <w:proofErr w:type="gramStart"/>
      <w:r w:rsidRPr="001F08DF">
        <w:rPr>
          <w:rFonts w:ascii="Arial" w:eastAsia="Times New Roman" w:hAnsi="Arial" w:cs="Arial"/>
          <w:spacing w:val="-2"/>
          <w:lang w:val="en-ZA"/>
        </w:rPr>
        <w:t>is</w:t>
      </w:r>
      <w:proofErr w:type="gramEnd"/>
      <w:r w:rsidRPr="001F08DF">
        <w:rPr>
          <w:rFonts w:ascii="Arial" w:eastAsia="Times New Roman" w:hAnsi="Arial" w:cs="Arial"/>
          <w:spacing w:val="-2"/>
          <w:lang w:val="en-ZA"/>
        </w:rPr>
        <w:t xml:space="preserve"> set aside.</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plaintiff’s plea to the counterclaim is amended by substituting the heading “</w:t>
      </w:r>
      <w:r w:rsidRPr="001F08DF">
        <w:rPr>
          <w:rFonts w:ascii="Arial" w:eastAsia="Times New Roman" w:hAnsi="Arial" w:cs="Arial"/>
          <w:i/>
          <w:spacing w:val="-2"/>
          <w:lang w:val="en-ZA"/>
        </w:rPr>
        <w:t>Ad paragraphs 11.1 &amp; 11.2</w:t>
      </w:r>
      <w:r w:rsidRPr="001F08DF">
        <w:rPr>
          <w:rFonts w:ascii="Arial" w:eastAsia="Times New Roman" w:hAnsi="Arial" w:cs="Arial"/>
          <w:spacing w:val="-2"/>
          <w:lang w:val="en-ZA"/>
        </w:rPr>
        <w:t>” on page 4 thereof with the heading “</w:t>
      </w:r>
      <w:r w:rsidRPr="001F08DF">
        <w:rPr>
          <w:rFonts w:ascii="Arial" w:eastAsia="Times New Roman" w:hAnsi="Arial" w:cs="Arial"/>
          <w:i/>
          <w:spacing w:val="-2"/>
          <w:lang w:val="en-ZA"/>
        </w:rPr>
        <w:t>Ad paragraphs 11.4 &amp; 11.5</w:t>
      </w:r>
      <w:r w:rsidRPr="001F08DF">
        <w:rPr>
          <w:rFonts w:ascii="Arial" w:eastAsia="Times New Roman" w:hAnsi="Arial" w:cs="Arial"/>
          <w:spacing w:val="-2"/>
          <w:lang w:val="en-ZA"/>
        </w:rPr>
        <w:t>”.</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plaintiff shall deliver its notice of intention to amend its particulars of claim on or before 24 May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Should the defendants wish to object to the plaintiff’s aforesaid notice of intention to amend, it shall deliver its objection on or before 8 June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Should the defendants not object as aforesaid, the plaintiff shall deliver its amended particulars of claim on or before 22</w:t>
      </w:r>
      <w:r w:rsidR="00FF44FA">
        <w:rPr>
          <w:rFonts w:ascii="Arial" w:eastAsia="Times New Roman" w:hAnsi="Arial" w:cs="Arial"/>
          <w:spacing w:val="-2"/>
          <w:lang w:val="en-ZA"/>
        </w:rPr>
        <w:t xml:space="preserve"> June </w:t>
      </w:r>
      <w:proofErr w:type="gramStart"/>
      <w:r w:rsidR="00FF44FA">
        <w:rPr>
          <w:rFonts w:ascii="Arial" w:eastAsia="Times New Roman" w:hAnsi="Arial" w:cs="Arial"/>
          <w:spacing w:val="-2"/>
          <w:lang w:val="en-ZA"/>
        </w:rPr>
        <w:t>2017</w:t>
      </w:r>
      <w:r w:rsidRPr="001F08DF">
        <w:rPr>
          <w:rFonts w:ascii="Arial" w:eastAsia="Times New Roman" w:hAnsi="Arial" w:cs="Arial"/>
          <w:spacing w:val="-2"/>
          <w:lang w:val="en-ZA"/>
        </w:rPr>
        <w:t>.</w:t>
      </w:r>
      <w:proofErr w:type="gramEnd"/>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defendants shall file their amended plea, if any, on or before 13 July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plaintiff shall file its supplementary dis</w:t>
      </w:r>
      <w:r w:rsidR="00FF44FA">
        <w:rPr>
          <w:rFonts w:ascii="Arial" w:eastAsia="Times New Roman" w:hAnsi="Arial" w:cs="Arial"/>
          <w:spacing w:val="-2"/>
          <w:lang w:val="en-ZA"/>
        </w:rPr>
        <w:t xml:space="preserve">covery affidavit on or before </w:t>
      </w:r>
      <w:r w:rsidRPr="001F08DF">
        <w:rPr>
          <w:rFonts w:ascii="Arial" w:eastAsia="Times New Roman" w:hAnsi="Arial" w:cs="Arial"/>
          <w:spacing w:val="-2"/>
          <w:lang w:val="en-ZA"/>
        </w:rPr>
        <w:t>24 May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plaintiff shall provide the defendants with a bundle of its supplementary discovered documents on or before 24 May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defendants shall deliver its supplementary discovery affidavit on or before 31 May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defendants shall provide the plaintiff with a bundle of their supplementary discovered documents on or before 31 May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Plaintiff and defendants shall, if they so wish, deliver their amplified witness statements as well as their further witness statements, if any, on or before 18 August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Parties shall file their substitute propose</w:t>
      </w:r>
      <w:r w:rsidR="00FF44FA">
        <w:rPr>
          <w:rFonts w:ascii="Arial" w:eastAsia="Times New Roman" w:hAnsi="Arial" w:cs="Arial"/>
          <w:spacing w:val="-2"/>
          <w:lang w:val="en-ZA"/>
        </w:rPr>
        <w:t xml:space="preserve">d pre-trial order on or before </w:t>
      </w:r>
      <w:r w:rsidRPr="001F08DF">
        <w:rPr>
          <w:rFonts w:ascii="Arial" w:eastAsia="Times New Roman" w:hAnsi="Arial" w:cs="Arial"/>
          <w:spacing w:val="-2"/>
          <w:lang w:val="en-ZA"/>
        </w:rPr>
        <w:t>4 September 2017.</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matter is postponed to Monday, 11 September 2017 at 14h00 for a pre-trial conference.</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plaintiff shall pay the defendants’ taxed costs on a party and party scale occasioned by the chamber meetings held on 6 April 2017 and 18 April 2017 with the Managing Judge.</w:t>
      </w:r>
    </w:p>
    <w:p w:rsidR="001F08DF" w:rsidRPr="001F08DF" w:rsidRDefault="001F08DF" w:rsidP="001F08DF">
      <w:pPr>
        <w:spacing w:after="0" w:line="240" w:lineRule="auto"/>
        <w:ind w:left="720"/>
        <w:contextualSpacing/>
        <w:rPr>
          <w:rFonts w:ascii="Arial" w:eastAsia="Times New Roman" w:hAnsi="Arial" w:cs="Arial"/>
          <w:spacing w:val="-2"/>
          <w:lang w:val="en-ZA"/>
        </w:rPr>
      </w:pPr>
    </w:p>
    <w:p w:rsidR="001F08DF" w:rsidRPr="001F08DF" w:rsidRDefault="001F08DF" w:rsidP="001F08DF">
      <w:pPr>
        <w:widowControl w:val="0"/>
        <w:numPr>
          <w:ilvl w:val="0"/>
          <w:numId w:val="4"/>
        </w:numPr>
        <w:tabs>
          <w:tab w:val="left" w:pos="-720"/>
        </w:tabs>
        <w:autoSpaceDE w:val="0"/>
        <w:autoSpaceDN w:val="0"/>
        <w:adjustRightInd w:val="0"/>
        <w:spacing w:after="0" w:line="360" w:lineRule="auto"/>
        <w:contextualSpacing/>
        <w:jc w:val="both"/>
        <w:rPr>
          <w:rFonts w:ascii="Arial" w:eastAsia="Times New Roman" w:hAnsi="Arial" w:cs="Arial"/>
          <w:spacing w:val="-2"/>
          <w:lang w:val="en-ZA"/>
        </w:rPr>
      </w:pPr>
      <w:r w:rsidRPr="001F08DF">
        <w:rPr>
          <w:rFonts w:ascii="Arial" w:eastAsia="Times New Roman" w:hAnsi="Arial" w:cs="Arial"/>
          <w:spacing w:val="-2"/>
          <w:lang w:val="en-ZA"/>
        </w:rPr>
        <w:t>The plaintiff shall pay the defendants’ taxed costs on a party and party scale occasioned by the above mentioned amendment of the particulars of claim, such costs to include the costs of one instructing and one instructed counsel.</w:t>
      </w:r>
      <w:r>
        <w:rPr>
          <w:rFonts w:ascii="Arial" w:eastAsia="Times New Roman" w:hAnsi="Arial" w:cs="Arial"/>
          <w:spacing w:val="-2"/>
          <w:lang w:val="en-ZA"/>
        </w:rPr>
        <w:t>’</w:t>
      </w:r>
    </w:p>
    <w:p w:rsidR="00FE6125" w:rsidRDefault="00FE6125" w:rsidP="004D11EC">
      <w:pPr>
        <w:tabs>
          <w:tab w:val="left" w:pos="0"/>
          <w:tab w:val="left" w:pos="720"/>
        </w:tabs>
        <w:spacing w:after="0" w:line="360" w:lineRule="auto"/>
        <w:jc w:val="both"/>
        <w:rPr>
          <w:rFonts w:ascii="Arial" w:eastAsia="Times New Roman" w:hAnsi="Arial" w:cs="Arial"/>
          <w:sz w:val="24"/>
          <w:szCs w:val="24"/>
        </w:rPr>
      </w:pPr>
    </w:p>
    <w:p w:rsidR="00FE6125" w:rsidRDefault="00FE6125"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1F08DF">
        <w:rPr>
          <w:rFonts w:ascii="Arial" w:eastAsia="Times New Roman" w:hAnsi="Arial" w:cs="Arial"/>
          <w:sz w:val="24"/>
          <w:szCs w:val="24"/>
        </w:rPr>
        <w:t xml:space="preserve">In Petrus v Roman Catholic Archdiocese, 2011 NR 637 at para [10] </w:t>
      </w:r>
      <w:proofErr w:type="spellStart"/>
      <w:r w:rsidR="001F08DF">
        <w:rPr>
          <w:rFonts w:ascii="Arial" w:eastAsia="Times New Roman" w:hAnsi="Arial" w:cs="Arial"/>
          <w:sz w:val="24"/>
          <w:szCs w:val="24"/>
        </w:rPr>
        <w:t>O’Regan</w:t>
      </w:r>
      <w:proofErr w:type="spellEnd"/>
      <w:r w:rsidR="001F08DF">
        <w:rPr>
          <w:rFonts w:ascii="Arial" w:eastAsia="Times New Roman" w:hAnsi="Arial" w:cs="Arial"/>
          <w:sz w:val="24"/>
          <w:szCs w:val="24"/>
        </w:rPr>
        <w:t xml:space="preserve"> AJA unequivocally stated:</w:t>
      </w:r>
    </w:p>
    <w:p w:rsidR="001F08DF" w:rsidRDefault="001F08DF" w:rsidP="004D11EC">
      <w:pPr>
        <w:tabs>
          <w:tab w:val="left" w:pos="0"/>
          <w:tab w:val="left" w:pos="720"/>
        </w:tabs>
        <w:spacing w:after="0" w:line="360" w:lineRule="auto"/>
        <w:jc w:val="both"/>
        <w:rPr>
          <w:rFonts w:ascii="Arial" w:eastAsia="Times New Roman" w:hAnsi="Arial" w:cs="Arial"/>
          <w:sz w:val="24"/>
          <w:szCs w:val="24"/>
        </w:rPr>
      </w:pPr>
    </w:p>
    <w:p w:rsidR="001F08DF" w:rsidRPr="00FF44FA" w:rsidRDefault="00FF44FA" w:rsidP="00FF44FA">
      <w:pPr>
        <w:tabs>
          <w:tab w:val="left" w:pos="0"/>
          <w:tab w:val="left" w:pos="720"/>
        </w:tabs>
        <w:spacing w:after="0" w:line="360" w:lineRule="auto"/>
        <w:ind w:left="720"/>
        <w:jc w:val="both"/>
        <w:rPr>
          <w:rFonts w:ascii="Arial" w:eastAsia="Times New Roman" w:hAnsi="Arial" w:cs="Arial"/>
        </w:rPr>
      </w:pPr>
      <w:r w:rsidRPr="00FF44FA">
        <w:rPr>
          <w:rFonts w:ascii="Arial" w:eastAsia="Times New Roman" w:hAnsi="Arial" w:cs="Arial"/>
        </w:rPr>
        <w:t>“</w:t>
      </w:r>
      <w:r w:rsidR="001F08DF" w:rsidRPr="00FF44FA">
        <w:rPr>
          <w:rFonts w:ascii="Arial" w:eastAsia="Times New Roman" w:hAnsi="Arial" w:cs="Arial"/>
        </w:rPr>
        <w:t xml:space="preserve">In determining whether </w:t>
      </w:r>
      <w:r w:rsidR="007F6F7E" w:rsidRPr="00FF44FA">
        <w:rPr>
          <w:rFonts w:ascii="Arial" w:eastAsia="Times New Roman" w:hAnsi="Arial" w:cs="Arial"/>
        </w:rPr>
        <w:t>to grant condonation, a court will consider whether the explanation is sufficient to warrant the grant of condonation, and will also consider the litigant’s prospects of success on the merits, save in cases of “flagrant non-compliance with the rules which demonstrate a “glaring and inexplicable disregard” for the processes of the court.”</w:t>
      </w:r>
    </w:p>
    <w:p w:rsidR="007F6F7E" w:rsidRDefault="007F6F7E" w:rsidP="004D11EC">
      <w:pPr>
        <w:tabs>
          <w:tab w:val="left" w:pos="0"/>
          <w:tab w:val="left" w:pos="720"/>
        </w:tabs>
        <w:spacing w:after="0" w:line="360" w:lineRule="auto"/>
        <w:jc w:val="both"/>
        <w:rPr>
          <w:rFonts w:ascii="Arial" w:eastAsia="Times New Roman" w:hAnsi="Arial" w:cs="Arial"/>
          <w:sz w:val="24"/>
          <w:szCs w:val="24"/>
        </w:rPr>
      </w:pPr>
    </w:p>
    <w:p w:rsidR="007F6F7E" w:rsidRDefault="007F6F7E"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[12]</w:t>
      </w:r>
      <w:r>
        <w:rPr>
          <w:rFonts w:ascii="Arial" w:eastAsia="Times New Roman" w:hAnsi="Arial" w:cs="Arial"/>
          <w:sz w:val="24"/>
          <w:szCs w:val="24"/>
        </w:rPr>
        <w:tab/>
        <w:t xml:space="preserve">In </w:t>
      </w:r>
      <w:proofErr w:type="spellStart"/>
      <w:r>
        <w:rPr>
          <w:rFonts w:ascii="Arial" w:eastAsia="Times New Roman" w:hAnsi="Arial" w:cs="Arial"/>
          <w:sz w:val="24"/>
          <w:szCs w:val="24"/>
        </w:rPr>
        <w:t>Balzer</w:t>
      </w:r>
      <w:proofErr w:type="spellEnd"/>
      <w:r>
        <w:rPr>
          <w:rFonts w:ascii="Arial" w:eastAsia="Times New Roman" w:hAnsi="Arial" w:cs="Arial"/>
          <w:sz w:val="24"/>
          <w:szCs w:val="24"/>
        </w:rPr>
        <w:t xml:space="preserve"> v </w:t>
      </w:r>
      <w:proofErr w:type="spellStart"/>
      <w:r>
        <w:rPr>
          <w:rFonts w:ascii="Arial" w:eastAsia="Times New Roman" w:hAnsi="Arial" w:cs="Arial"/>
          <w:sz w:val="24"/>
          <w:szCs w:val="24"/>
        </w:rPr>
        <w:t>Vries</w:t>
      </w:r>
      <w:proofErr w:type="spellEnd"/>
      <w:r>
        <w:rPr>
          <w:rFonts w:ascii="Arial" w:eastAsia="Times New Roman" w:hAnsi="Arial" w:cs="Arial"/>
          <w:sz w:val="24"/>
          <w:szCs w:val="24"/>
        </w:rPr>
        <w:t xml:space="preserve"> 2015(2) NR 547 (SC) at 661 J – 552 F the Supreme Court once again pronounced itself on this matter and said:</w:t>
      </w:r>
    </w:p>
    <w:p w:rsidR="007F6F7E" w:rsidRDefault="007F6F7E" w:rsidP="004D11EC">
      <w:pPr>
        <w:tabs>
          <w:tab w:val="left" w:pos="0"/>
          <w:tab w:val="left" w:pos="720"/>
        </w:tabs>
        <w:spacing w:after="0" w:line="360" w:lineRule="auto"/>
        <w:jc w:val="both"/>
        <w:rPr>
          <w:rFonts w:ascii="Arial" w:eastAsia="Times New Roman" w:hAnsi="Arial" w:cs="Arial"/>
          <w:sz w:val="24"/>
          <w:szCs w:val="24"/>
        </w:rPr>
      </w:pPr>
    </w:p>
    <w:p w:rsidR="007F6F7E" w:rsidRPr="00FF44FA" w:rsidRDefault="007F6F7E" w:rsidP="00FF44FA">
      <w:pPr>
        <w:tabs>
          <w:tab w:val="left" w:pos="0"/>
          <w:tab w:val="left" w:pos="720"/>
        </w:tabs>
        <w:spacing w:after="0" w:line="360" w:lineRule="auto"/>
        <w:ind w:left="720"/>
        <w:jc w:val="both"/>
        <w:rPr>
          <w:rFonts w:ascii="Arial" w:eastAsia="Times New Roman" w:hAnsi="Arial" w:cs="Arial"/>
        </w:rPr>
      </w:pPr>
      <w:r w:rsidRPr="00FF44FA">
        <w:rPr>
          <w:rFonts w:ascii="Arial" w:eastAsia="Times New Roman" w:hAnsi="Arial" w:cs="Arial"/>
        </w:rPr>
        <w:t xml:space="preserve">“[20] </w:t>
      </w:r>
      <w:r w:rsidR="00875415" w:rsidRPr="00FF44FA">
        <w:rPr>
          <w:rFonts w:ascii="Arial" w:eastAsia="Times New Roman" w:hAnsi="Arial" w:cs="Arial"/>
        </w:rPr>
        <w:t>It</w:t>
      </w:r>
      <w:r w:rsidRPr="00FF44FA">
        <w:rPr>
          <w:rFonts w:ascii="Arial" w:eastAsia="Times New Roman" w:hAnsi="Arial" w:cs="Arial"/>
        </w:rPr>
        <w:t xml:space="preserve"> is well settled that an application for condonation </w:t>
      </w:r>
      <w:r w:rsidR="00875415" w:rsidRPr="00FF44FA">
        <w:rPr>
          <w:rFonts w:ascii="Arial" w:eastAsia="Times New Roman" w:hAnsi="Arial" w:cs="Arial"/>
        </w:rPr>
        <w:t>is required to meet the two requisites of good cause before he or she can succeed in such an application. These entail firstly establishing a reasonable and acceptable explanation for the delay and secondly satisfying the court that there are reasonable prospects of success on appeal.”</w:t>
      </w:r>
    </w:p>
    <w:p w:rsidR="00C925C3" w:rsidRDefault="00C925C3" w:rsidP="004D11EC">
      <w:pPr>
        <w:tabs>
          <w:tab w:val="left" w:pos="0"/>
          <w:tab w:val="left" w:pos="720"/>
        </w:tabs>
        <w:spacing w:after="0" w:line="360" w:lineRule="auto"/>
        <w:jc w:val="both"/>
        <w:rPr>
          <w:rFonts w:ascii="Arial" w:eastAsia="Times New Roman" w:hAnsi="Arial" w:cs="Arial"/>
          <w:sz w:val="24"/>
          <w:szCs w:val="24"/>
        </w:rPr>
      </w:pPr>
    </w:p>
    <w:p w:rsidR="00875415" w:rsidRDefault="00875415"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[13]</w:t>
      </w:r>
      <w:r w:rsidR="00007E8F">
        <w:rPr>
          <w:rFonts w:ascii="Arial" w:eastAsia="Times New Roman" w:hAnsi="Arial" w:cs="Arial"/>
          <w:sz w:val="24"/>
          <w:szCs w:val="24"/>
        </w:rPr>
        <w:tab/>
        <w:t>Plaintiff’s explanation for its delay is unacceptable</w:t>
      </w:r>
      <w:r w:rsidR="00463B0D">
        <w:rPr>
          <w:rFonts w:ascii="Arial" w:eastAsia="Times New Roman" w:hAnsi="Arial" w:cs="Arial"/>
          <w:sz w:val="24"/>
          <w:szCs w:val="24"/>
        </w:rPr>
        <w:t xml:space="preserve"> and insufficient</w:t>
      </w:r>
      <w:r w:rsidR="00007E8F">
        <w:rPr>
          <w:rFonts w:ascii="Arial" w:eastAsia="Times New Roman" w:hAnsi="Arial" w:cs="Arial"/>
          <w:sz w:val="24"/>
          <w:szCs w:val="24"/>
        </w:rPr>
        <w:t xml:space="preserve"> in the circumstances.</w:t>
      </w:r>
    </w:p>
    <w:p w:rsidR="00007E8F" w:rsidRDefault="00007E8F" w:rsidP="004D11EC">
      <w:pPr>
        <w:tabs>
          <w:tab w:val="left" w:pos="0"/>
          <w:tab w:val="left" w:pos="720"/>
        </w:tabs>
        <w:spacing w:after="0" w:line="360" w:lineRule="auto"/>
        <w:jc w:val="both"/>
        <w:rPr>
          <w:rFonts w:ascii="Arial" w:eastAsia="Times New Roman" w:hAnsi="Arial" w:cs="Arial"/>
          <w:sz w:val="24"/>
          <w:szCs w:val="24"/>
        </w:rPr>
      </w:pPr>
    </w:p>
    <w:p w:rsidR="00007E8F" w:rsidRDefault="00007E8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[14]</w:t>
      </w:r>
      <w:r>
        <w:rPr>
          <w:rFonts w:ascii="Arial" w:eastAsia="Times New Roman" w:hAnsi="Arial" w:cs="Arial"/>
          <w:sz w:val="24"/>
          <w:szCs w:val="24"/>
        </w:rPr>
        <w:tab/>
        <w:t xml:space="preserve">In the result the following order is made – </w:t>
      </w:r>
    </w:p>
    <w:p w:rsidR="00007E8F" w:rsidRDefault="00007E8F" w:rsidP="004D11EC">
      <w:pPr>
        <w:tabs>
          <w:tab w:val="left" w:pos="0"/>
          <w:tab w:val="left" w:pos="720"/>
        </w:tabs>
        <w:spacing w:after="0" w:line="360" w:lineRule="auto"/>
        <w:jc w:val="both"/>
        <w:rPr>
          <w:rFonts w:ascii="Arial" w:eastAsia="Times New Roman" w:hAnsi="Arial" w:cs="Arial"/>
          <w:sz w:val="24"/>
          <w:szCs w:val="24"/>
        </w:rPr>
      </w:pPr>
    </w:p>
    <w:p w:rsidR="00007E8F" w:rsidRDefault="00007E8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ab/>
        <w:t>14.1</w:t>
      </w:r>
      <w:r>
        <w:rPr>
          <w:rFonts w:ascii="Arial" w:eastAsia="Times New Roman" w:hAnsi="Arial" w:cs="Arial"/>
          <w:sz w:val="24"/>
          <w:szCs w:val="24"/>
        </w:rPr>
        <w:tab/>
        <w:t>Plaintiff’s condonation application is dismissed.</w:t>
      </w:r>
    </w:p>
    <w:p w:rsidR="00007E8F" w:rsidRDefault="00007E8F" w:rsidP="004D11EC">
      <w:pPr>
        <w:tabs>
          <w:tab w:val="left" w:pos="0"/>
          <w:tab w:val="left" w:pos="720"/>
        </w:tabs>
        <w:spacing w:after="0" w:line="360" w:lineRule="auto"/>
        <w:jc w:val="both"/>
        <w:rPr>
          <w:rFonts w:ascii="Arial" w:eastAsia="Times New Roman" w:hAnsi="Arial" w:cs="Arial"/>
          <w:sz w:val="24"/>
          <w:szCs w:val="24"/>
        </w:rPr>
      </w:pPr>
    </w:p>
    <w:p w:rsidR="00007E8F" w:rsidRDefault="00007E8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ab/>
        <w:t>14.2</w:t>
      </w:r>
      <w:r>
        <w:rPr>
          <w:rFonts w:ascii="Arial" w:eastAsia="Times New Roman" w:hAnsi="Arial" w:cs="Arial"/>
          <w:sz w:val="24"/>
          <w:szCs w:val="24"/>
        </w:rPr>
        <w:tab/>
        <w:t>Defendants’ sanction application is grant</w:t>
      </w:r>
      <w:r w:rsidR="00463B0D">
        <w:rPr>
          <w:rFonts w:ascii="Arial" w:eastAsia="Times New Roman" w:hAnsi="Arial" w:cs="Arial"/>
          <w:sz w:val="24"/>
          <w:szCs w:val="24"/>
        </w:rPr>
        <w:t>ed to the extent set out herein</w:t>
      </w:r>
      <w:r>
        <w:rPr>
          <w:rFonts w:ascii="Arial" w:eastAsia="Times New Roman" w:hAnsi="Arial" w:cs="Arial"/>
          <w:sz w:val="24"/>
          <w:szCs w:val="24"/>
        </w:rPr>
        <w:t>after.</w:t>
      </w:r>
    </w:p>
    <w:p w:rsidR="00007E8F" w:rsidRDefault="00007E8F" w:rsidP="004D11EC">
      <w:pPr>
        <w:tabs>
          <w:tab w:val="left" w:pos="0"/>
          <w:tab w:val="left" w:pos="720"/>
        </w:tabs>
        <w:spacing w:after="0" w:line="360" w:lineRule="auto"/>
        <w:jc w:val="both"/>
        <w:rPr>
          <w:rFonts w:ascii="Arial" w:eastAsia="Times New Roman" w:hAnsi="Arial" w:cs="Arial"/>
          <w:sz w:val="24"/>
          <w:szCs w:val="24"/>
        </w:rPr>
      </w:pPr>
    </w:p>
    <w:p w:rsidR="00007E8F" w:rsidRDefault="00007E8F" w:rsidP="004D11EC">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ab/>
        <w:t>14.3</w:t>
      </w:r>
      <w:r>
        <w:rPr>
          <w:rFonts w:ascii="Arial" w:eastAsia="Times New Roman" w:hAnsi="Arial" w:cs="Arial"/>
          <w:sz w:val="24"/>
          <w:szCs w:val="24"/>
        </w:rPr>
        <w:tab/>
        <w:t>Plaintiff’s summons and particulars of claim are struck.</w:t>
      </w:r>
    </w:p>
    <w:p w:rsidR="00007E8F" w:rsidRDefault="00007E8F" w:rsidP="004D11EC">
      <w:pPr>
        <w:tabs>
          <w:tab w:val="left" w:pos="0"/>
          <w:tab w:val="left" w:pos="720"/>
        </w:tabs>
        <w:spacing w:after="0" w:line="360" w:lineRule="auto"/>
        <w:jc w:val="both"/>
        <w:rPr>
          <w:rFonts w:ascii="Arial" w:eastAsia="Times New Roman" w:hAnsi="Arial" w:cs="Arial"/>
          <w:sz w:val="24"/>
          <w:szCs w:val="24"/>
        </w:rPr>
      </w:pPr>
    </w:p>
    <w:p w:rsidR="00007E8F" w:rsidRDefault="00007E8F"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lastRenderedPageBreak/>
        <w:tab/>
        <w:t>14.4</w:t>
      </w:r>
      <w:r>
        <w:rPr>
          <w:rFonts w:ascii="Arial" w:eastAsia="Times New Roman" w:hAnsi="Arial" w:cs="Arial"/>
          <w:sz w:val="24"/>
          <w:szCs w:val="24"/>
        </w:rPr>
        <w:tab/>
        <w:t>Plaintiff’s defence to defendants’ counterclaim and its plea thereto are allowed to remain</w:t>
      </w:r>
      <w:r w:rsidR="00E0568A">
        <w:rPr>
          <w:rFonts w:ascii="Arial" w:eastAsia="Times New Roman" w:hAnsi="Arial" w:cs="Arial"/>
          <w:sz w:val="24"/>
          <w:szCs w:val="24"/>
        </w:rPr>
        <w:t xml:space="preserve"> in place.</w:t>
      </w: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tab/>
        <w:t>14.5</w:t>
      </w:r>
      <w:r>
        <w:rPr>
          <w:rFonts w:ascii="Arial" w:eastAsia="Times New Roman" w:hAnsi="Arial" w:cs="Arial"/>
          <w:sz w:val="24"/>
          <w:szCs w:val="24"/>
        </w:rPr>
        <w:tab/>
        <w:t xml:space="preserve">Plaintiff shall pay the costs of the </w:t>
      </w:r>
      <w:r w:rsidR="00463B0D">
        <w:rPr>
          <w:rFonts w:ascii="Arial" w:eastAsia="Times New Roman" w:hAnsi="Arial" w:cs="Arial"/>
          <w:sz w:val="24"/>
          <w:szCs w:val="24"/>
        </w:rPr>
        <w:t>defendant</w:t>
      </w:r>
      <w:r>
        <w:rPr>
          <w:rFonts w:ascii="Arial" w:eastAsia="Times New Roman" w:hAnsi="Arial" w:cs="Arial"/>
          <w:sz w:val="24"/>
          <w:szCs w:val="24"/>
        </w:rPr>
        <w:t>s</w:t>
      </w:r>
      <w:r w:rsidR="00463B0D">
        <w:rPr>
          <w:rFonts w:ascii="Arial" w:eastAsia="Times New Roman" w:hAnsi="Arial" w:cs="Arial"/>
          <w:sz w:val="24"/>
          <w:szCs w:val="24"/>
        </w:rPr>
        <w:t>’</w:t>
      </w:r>
      <w:r>
        <w:rPr>
          <w:rFonts w:ascii="Arial" w:eastAsia="Times New Roman" w:hAnsi="Arial" w:cs="Arial"/>
          <w:sz w:val="24"/>
          <w:szCs w:val="24"/>
        </w:rPr>
        <w:t xml:space="preserve"> opposition to the condonation application </w:t>
      </w: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tab/>
        <w:t>14.6</w:t>
      </w:r>
      <w:r>
        <w:rPr>
          <w:rFonts w:ascii="Arial" w:eastAsia="Times New Roman" w:hAnsi="Arial" w:cs="Arial"/>
          <w:sz w:val="24"/>
          <w:szCs w:val="24"/>
        </w:rPr>
        <w:tab/>
        <w:t>Plaintiff shall pay the costs of the defendants</w:t>
      </w:r>
      <w:r w:rsidR="00463B0D">
        <w:rPr>
          <w:rFonts w:ascii="Arial" w:eastAsia="Times New Roman" w:hAnsi="Arial" w:cs="Arial"/>
          <w:sz w:val="24"/>
          <w:szCs w:val="24"/>
        </w:rPr>
        <w:t>’</w:t>
      </w:r>
      <w:r>
        <w:rPr>
          <w:rFonts w:ascii="Arial" w:eastAsia="Times New Roman" w:hAnsi="Arial" w:cs="Arial"/>
          <w:sz w:val="24"/>
          <w:szCs w:val="24"/>
        </w:rPr>
        <w:t xml:space="preserve"> occasioned by plaintiff’s non-adherence to the court order of 21 April 2017, plaintiff’s failure to adhere to the rules, 60% of the costs of the sanctions application, defendants’ appearance on 11 September 2017, and the defendants’ resistance to the notice of intention to amend.</w:t>
      </w: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tab/>
        <w:t>14.7</w:t>
      </w:r>
      <w:r>
        <w:rPr>
          <w:rFonts w:ascii="Arial" w:eastAsia="Times New Roman" w:hAnsi="Arial" w:cs="Arial"/>
          <w:sz w:val="24"/>
          <w:szCs w:val="24"/>
        </w:rPr>
        <w:tab/>
        <w:t>Plaintiff shall also pay the defendants costs for preparation and filing their heads of argument</w:t>
      </w:r>
      <w:r w:rsidR="00463B0D">
        <w:rPr>
          <w:rFonts w:ascii="Arial" w:eastAsia="Times New Roman" w:hAnsi="Arial" w:cs="Arial"/>
          <w:sz w:val="24"/>
          <w:szCs w:val="24"/>
        </w:rPr>
        <w:t>,</w:t>
      </w:r>
      <w:r>
        <w:rPr>
          <w:rFonts w:ascii="Arial" w:eastAsia="Times New Roman" w:hAnsi="Arial" w:cs="Arial"/>
          <w:sz w:val="24"/>
          <w:szCs w:val="24"/>
        </w:rPr>
        <w:t xml:space="preserve"> appearance and argument on 7 December 2017.</w:t>
      </w: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tab/>
        <w:t>14.8</w:t>
      </w:r>
      <w:r>
        <w:rPr>
          <w:rFonts w:ascii="Arial" w:eastAsia="Times New Roman" w:hAnsi="Arial" w:cs="Arial"/>
          <w:sz w:val="24"/>
          <w:szCs w:val="24"/>
        </w:rPr>
        <w:tab/>
        <w:t>The costs of 7 December 2017 is limited to 5 hrs or half a day fee.</w:t>
      </w: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p>
    <w:p w:rsidR="00E0568A" w:rsidRDefault="00E0568A"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tab/>
        <w:t>14.9</w:t>
      </w:r>
      <w:r>
        <w:rPr>
          <w:rFonts w:ascii="Arial" w:eastAsia="Times New Roman" w:hAnsi="Arial" w:cs="Arial"/>
          <w:sz w:val="24"/>
          <w:szCs w:val="24"/>
        </w:rPr>
        <w:tab/>
        <w:t>All the above costs will make provision for one instructing and one instructed counsel and shall not be capped by the provisions of Rule 32 (11) of the High Court Rules.</w:t>
      </w:r>
    </w:p>
    <w:p w:rsidR="00463B0D" w:rsidRDefault="00463B0D" w:rsidP="00E0568A">
      <w:pPr>
        <w:tabs>
          <w:tab w:val="left" w:pos="0"/>
          <w:tab w:val="left" w:pos="720"/>
        </w:tabs>
        <w:spacing w:after="0" w:line="360" w:lineRule="auto"/>
        <w:ind w:left="1440" w:hanging="1440"/>
        <w:jc w:val="both"/>
        <w:rPr>
          <w:rFonts w:ascii="Arial" w:eastAsia="Times New Roman" w:hAnsi="Arial" w:cs="Arial"/>
          <w:sz w:val="24"/>
          <w:szCs w:val="24"/>
        </w:rPr>
      </w:pPr>
    </w:p>
    <w:p w:rsidR="00463B0D" w:rsidRPr="004D11EC" w:rsidRDefault="00463B0D" w:rsidP="00E0568A">
      <w:pPr>
        <w:tabs>
          <w:tab w:val="left" w:pos="0"/>
          <w:tab w:val="left" w:pos="720"/>
        </w:tabs>
        <w:spacing w:after="0" w:line="360" w:lineRule="auto"/>
        <w:ind w:left="1440" w:hanging="1440"/>
        <w:jc w:val="both"/>
        <w:rPr>
          <w:rFonts w:ascii="Arial" w:eastAsia="Times New Roman" w:hAnsi="Arial" w:cs="Arial"/>
          <w:sz w:val="24"/>
          <w:szCs w:val="24"/>
        </w:rPr>
      </w:pPr>
      <w:r>
        <w:rPr>
          <w:rFonts w:ascii="Arial" w:eastAsia="Times New Roman" w:hAnsi="Arial" w:cs="Arial"/>
          <w:sz w:val="24"/>
          <w:szCs w:val="24"/>
        </w:rPr>
        <w:tab/>
        <w:t>14.10</w:t>
      </w:r>
      <w:r>
        <w:rPr>
          <w:rFonts w:ascii="Arial" w:eastAsia="Times New Roman" w:hAnsi="Arial" w:cs="Arial"/>
          <w:sz w:val="24"/>
          <w:szCs w:val="24"/>
        </w:rPr>
        <w:tab/>
        <w:t xml:space="preserve">A status hearing is called for 26 February 2018 at 14h00. </w:t>
      </w:r>
    </w:p>
    <w:p w:rsidR="004D11EC" w:rsidRPr="004D11EC" w:rsidRDefault="004D11EC" w:rsidP="004D11EC">
      <w:pPr>
        <w:tabs>
          <w:tab w:val="left" w:pos="0"/>
          <w:tab w:val="left" w:pos="720"/>
        </w:tabs>
        <w:spacing w:after="0" w:line="360" w:lineRule="auto"/>
        <w:jc w:val="both"/>
        <w:rPr>
          <w:rFonts w:ascii="Arial" w:eastAsia="Times New Roman" w:hAnsi="Arial" w:cs="Arial"/>
          <w:sz w:val="24"/>
          <w:szCs w:val="24"/>
        </w:rPr>
      </w:pPr>
    </w:p>
    <w:p w:rsidR="004D11EC" w:rsidRPr="004D11EC" w:rsidRDefault="004D11EC" w:rsidP="004D11EC">
      <w:pPr>
        <w:tabs>
          <w:tab w:val="left" w:pos="0"/>
          <w:tab w:val="left" w:pos="720"/>
        </w:tabs>
        <w:spacing w:after="0" w:line="360" w:lineRule="auto"/>
        <w:jc w:val="both"/>
        <w:rPr>
          <w:rFonts w:ascii="Arial" w:eastAsia="Times New Roman" w:hAnsi="Arial" w:cs="Arial"/>
          <w:sz w:val="24"/>
          <w:szCs w:val="24"/>
        </w:rPr>
      </w:pPr>
    </w:p>
    <w:p w:rsidR="004D11EC" w:rsidRPr="004D11EC" w:rsidRDefault="004D11EC" w:rsidP="004D11EC">
      <w:pPr>
        <w:tabs>
          <w:tab w:val="left" w:pos="0"/>
          <w:tab w:val="left" w:pos="720"/>
        </w:tabs>
        <w:spacing w:after="0" w:line="360" w:lineRule="auto"/>
        <w:jc w:val="both"/>
        <w:rPr>
          <w:rFonts w:ascii="Arial" w:eastAsia="Times New Roman" w:hAnsi="Arial" w:cs="Arial"/>
          <w:sz w:val="24"/>
          <w:szCs w:val="24"/>
        </w:rPr>
      </w:pPr>
    </w:p>
    <w:p w:rsidR="004D11EC" w:rsidRPr="004D11EC" w:rsidRDefault="004D11EC" w:rsidP="004D11EC">
      <w:pPr>
        <w:tabs>
          <w:tab w:val="left" w:pos="0"/>
          <w:tab w:val="left" w:pos="720"/>
        </w:tabs>
        <w:spacing w:after="0" w:line="360" w:lineRule="auto"/>
        <w:jc w:val="both"/>
        <w:rPr>
          <w:rFonts w:ascii="Arial" w:eastAsia="Times New Roman" w:hAnsi="Arial" w:cs="Arial"/>
          <w:sz w:val="24"/>
          <w:szCs w:val="24"/>
        </w:rPr>
      </w:pPr>
    </w:p>
    <w:p w:rsidR="004D11EC" w:rsidRPr="004D11EC" w:rsidRDefault="004D11EC" w:rsidP="004D11EC">
      <w:pPr>
        <w:spacing w:after="0" w:line="360" w:lineRule="auto"/>
        <w:jc w:val="right"/>
        <w:rPr>
          <w:rFonts w:ascii="Arial" w:eastAsia="Calibri" w:hAnsi="Arial" w:cs="Arial"/>
          <w:sz w:val="24"/>
          <w:szCs w:val="24"/>
          <w:lang w:val="en-US"/>
        </w:rPr>
      </w:pPr>
    </w:p>
    <w:p w:rsidR="004D11EC" w:rsidRPr="004D11EC" w:rsidRDefault="004D11EC" w:rsidP="004D11EC">
      <w:pPr>
        <w:spacing w:after="0" w:line="360" w:lineRule="auto"/>
        <w:jc w:val="right"/>
        <w:rPr>
          <w:rFonts w:ascii="Arial" w:eastAsia="Calibri" w:hAnsi="Arial" w:cs="Arial"/>
          <w:sz w:val="24"/>
          <w:szCs w:val="24"/>
          <w:lang w:val="en-US"/>
        </w:rPr>
      </w:pPr>
      <w:r w:rsidRPr="004D11EC">
        <w:rPr>
          <w:rFonts w:ascii="Arial" w:eastAsia="Calibri" w:hAnsi="Arial" w:cs="Arial"/>
          <w:sz w:val="24"/>
          <w:szCs w:val="24"/>
          <w:lang w:val="en-US"/>
        </w:rPr>
        <w:t>----------------------------</w:t>
      </w:r>
    </w:p>
    <w:p w:rsidR="004D11EC" w:rsidRPr="004D11EC" w:rsidRDefault="004D11EC" w:rsidP="004D11EC">
      <w:pPr>
        <w:spacing w:after="0" w:line="360" w:lineRule="auto"/>
        <w:jc w:val="right"/>
        <w:rPr>
          <w:rFonts w:ascii="Arial" w:eastAsia="Calibri" w:hAnsi="Arial" w:cs="Arial"/>
          <w:sz w:val="24"/>
          <w:szCs w:val="24"/>
          <w:lang w:val="en-US"/>
        </w:rPr>
      </w:pPr>
      <w:r w:rsidRPr="004D11EC">
        <w:rPr>
          <w:rFonts w:ascii="Arial" w:eastAsia="Calibri" w:hAnsi="Arial" w:cs="Arial"/>
          <w:sz w:val="24"/>
          <w:szCs w:val="24"/>
          <w:lang w:val="en-US"/>
        </w:rPr>
        <w:t xml:space="preserve">GH </w:t>
      </w:r>
      <w:proofErr w:type="spellStart"/>
      <w:r w:rsidRPr="004D11EC">
        <w:rPr>
          <w:rFonts w:ascii="Arial" w:eastAsia="Calibri" w:hAnsi="Arial" w:cs="Arial"/>
          <w:sz w:val="24"/>
          <w:szCs w:val="24"/>
          <w:lang w:val="en-US"/>
        </w:rPr>
        <w:t>Oosthuizen</w:t>
      </w:r>
      <w:proofErr w:type="spellEnd"/>
    </w:p>
    <w:p w:rsidR="004D11EC" w:rsidRDefault="004D11EC" w:rsidP="004D11EC">
      <w:pPr>
        <w:spacing w:after="0" w:line="360" w:lineRule="auto"/>
        <w:jc w:val="right"/>
        <w:rPr>
          <w:rFonts w:ascii="Arial" w:eastAsia="Calibri" w:hAnsi="Arial" w:cs="Arial"/>
          <w:sz w:val="24"/>
          <w:szCs w:val="24"/>
          <w:lang w:val="en-US"/>
        </w:rPr>
      </w:pPr>
      <w:r w:rsidRPr="004D11EC">
        <w:rPr>
          <w:rFonts w:ascii="Arial" w:eastAsia="Calibri" w:hAnsi="Arial" w:cs="Arial"/>
          <w:sz w:val="24"/>
          <w:szCs w:val="24"/>
          <w:lang w:val="en-US"/>
        </w:rPr>
        <w:t>Judge</w:t>
      </w:r>
    </w:p>
    <w:p w:rsidR="00C925C3" w:rsidRPr="004D11EC" w:rsidRDefault="00C925C3" w:rsidP="004D11EC">
      <w:pPr>
        <w:spacing w:after="0" w:line="360" w:lineRule="auto"/>
        <w:jc w:val="right"/>
        <w:rPr>
          <w:rFonts w:ascii="Arial" w:eastAsia="Calibri" w:hAnsi="Arial" w:cs="Arial"/>
          <w:sz w:val="2"/>
          <w:szCs w:val="2"/>
          <w:lang w:val="en-US"/>
        </w:rPr>
      </w:pPr>
    </w:p>
    <w:p w:rsidR="00FF44FA" w:rsidRDefault="00FF44FA" w:rsidP="004D11EC">
      <w:pPr>
        <w:autoSpaceDE w:val="0"/>
        <w:autoSpaceDN w:val="0"/>
        <w:adjustRightInd w:val="0"/>
        <w:spacing w:after="0" w:line="360" w:lineRule="auto"/>
        <w:jc w:val="both"/>
        <w:rPr>
          <w:rFonts w:ascii="Arial" w:eastAsia="Times New Roman" w:hAnsi="Arial" w:cs="Arial"/>
          <w:sz w:val="24"/>
          <w:szCs w:val="24"/>
        </w:rPr>
      </w:pPr>
    </w:p>
    <w:p w:rsidR="00FF44FA" w:rsidRDefault="00FF44FA" w:rsidP="004D11EC">
      <w:pPr>
        <w:autoSpaceDE w:val="0"/>
        <w:autoSpaceDN w:val="0"/>
        <w:adjustRightInd w:val="0"/>
        <w:spacing w:after="0" w:line="360" w:lineRule="auto"/>
        <w:jc w:val="both"/>
        <w:rPr>
          <w:rFonts w:ascii="Arial" w:eastAsia="Times New Roman" w:hAnsi="Arial" w:cs="Arial"/>
          <w:sz w:val="24"/>
          <w:szCs w:val="24"/>
        </w:rPr>
      </w:pPr>
    </w:p>
    <w:p w:rsidR="00FF44FA" w:rsidRDefault="00FF44FA" w:rsidP="004D11EC">
      <w:pPr>
        <w:autoSpaceDE w:val="0"/>
        <w:autoSpaceDN w:val="0"/>
        <w:adjustRightInd w:val="0"/>
        <w:spacing w:after="0" w:line="360" w:lineRule="auto"/>
        <w:jc w:val="both"/>
        <w:rPr>
          <w:rFonts w:ascii="Arial" w:eastAsia="Times New Roman" w:hAnsi="Arial" w:cs="Arial"/>
          <w:sz w:val="24"/>
          <w:szCs w:val="24"/>
        </w:rPr>
      </w:pPr>
    </w:p>
    <w:p w:rsidR="004D11EC" w:rsidRPr="004D11EC" w:rsidRDefault="004D11EC" w:rsidP="004D11EC">
      <w:pPr>
        <w:autoSpaceDE w:val="0"/>
        <w:autoSpaceDN w:val="0"/>
        <w:adjustRightInd w:val="0"/>
        <w:spacing w:after="0" w:line="360" w:lineRule="auto"/>
        <w:jc w:val="both"/>
        <w:rPr>
          <w:rFonts w:ascii="Arial" w:eastAsia="Times New Roman" w:hAnsi="Arial" w:cs="Arial"/>
          <w:sz w:val="24"/>
          <w:szCs w:val="24"/>
        </w:rPr>
      </w:pPr>
      <w:r w:rsidRPr="004D11EC">
        <w:rPr>
          <w:rFonts w:ascii="Arial" w:eastAsia="Times New Roman" w:hAnsi="Arial" w:cs="Arial"/>
          <w:sz w:val="24"/>
          <w:szCs w:val="24"/>
        </w:rPr>
        <w:t>APPEARANCES</w:t>
      </w:r>
    </w:p>
    <w:p w:rsidR="004D11EC" w:rsidRPr="004D11EC" w:rsidRDefault="004D11EC" w:rsidP="004D11EC">
      <w:pPr>
        <w:autoSpaceDE w:val="0"/>
        <w:autoSpaceDN w:val="0"/>
        <w:adjustRightInd w:val="0"/>
        <w:spacing w:after="0" w:line="360" w:lineRule="auto"/>
        <w:jc w:val="both"/>
        <w:rPr>
          <w:rFonts w:ascii="Arial" w:eastAsia="Times New Roman" w:hAnsi="Arial" w:cs="Arial"/>
          <w:sz w:val="24"/>
          <w:szCs w:val="24"/>
        </w:rPr>
      </w:pPr>
    </w:p>
    <w:p w:rsidR="004D11EC" w:rsidRPr="004D11EC" w:rsidRDefault="004D11EC" w:rsidP="004D11EC">
      <w:pPr>
        <w:tabs>
          <w:tab w:val="left" w:pos="1394"/>
          <w:tab w:val="left" w:pos="2250"/>
          <w:tab w:val="left" w:pos="28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PLAINTIFF</w:t>
      </w:r>
      <w:r w:rsidRPr="004D11EC">
        <w:rPr>
          <w:rFonts w:ascii="Arial" w:eastAsia="Calibri" w:hAnsi="Arial" w:cs="Arial"/>
          <w:sz w:val="24"/>
          <w:szCs w:val="24"/>
          <w:lang w:val="en-US"/>
        </w:rPr>
        <w:t>:</w:t>
      </w:r>
      <w:r w:rsidRPr="004D11EC">
        <w:rPr>
          <w:rFonts w:ascii="Arial" w:eastAsia="Calibri" w:hAnsi="Arial" w:cs="Arial"/>
          <w:sz w:val="24"/>
          <w:szCs w:val="24"/>
          <w:lang w:val="en-US"/>
        </w:rPr>
        <w:tab/>
      </w:r>
      <w:r w:rsidRPr="004D11EC">
        <w:rPr>
          <w:rFonts w:ascii="Arial" w:eastAsia="Calibri" w:hAnsi="Arial" w:cs="Arial"/>
          <w:sz w:val="24"/>
          <w:szCs w:val="24"/>
          <w:lang w:val="en-US"/>
        </w:rPr>
        <w:tab/>
      </w:r>
      <w:r w:rsidRPr="004D11EC">
        <w:rPr>
          <w:rFonts w:ascii="Arial" w:eastAsia="Calibri" w:hAnsi="Arial" w:cs="Arial"/>
          <w:sz w:val="24"/>
          <w:szCs w:val="24"/>
          <w:lang w:val="en-US"/>
        </w:rPr>
        <w:tab/>
      </w:r>
      <w:r w:rsidR="005A731D">
        <w:rPr>
          <w:rFonts w:ascii="Arial" w:eastAsia="Calibri" w:hAnsi="Arial" w:cs="Arial"/>
          <w:sz w:val="24"/>
          <w:szCs w:val="24"/>
          <w:lang w:val="en-US"/>
        </w:rPr>
        <w:t xml:space="preserve">Ms </w:t>
      </w:r>
      <w:r>
        <w:rPr>
          <w:rFonts w:ascii="Arial" w:eastAsia="Calibri" w:hAnsi="Arial" w:cs="Arial"/>
          <w:sz w:val="24"/>
          <w:szCs w:val="24"/>
          <w:lang w:val="en-US"/>
        </w:rPr>
        <w:t xml:space="preserve">De </w:t>
      </w:r>
      <w:proofErr w:type="spellStart"/>
      <w:r>
        <w:rPr>
          <w:rFonts w:ascii="Arial" w:eastAsia="Calibri" w:hAnsi="Arial" w:cs="Arial"/>
          <w:sz w:val="24"/>
          <w:szCs w:val="24"/>
          <w:lang w:val="en-US"/>
        </w:rPr>
        <w:t>Jager</w:t>
      </w:r>
      <w:proofErr w:type="spellEnd"/>
      <w:r w:rsidRPr="004D11EC">
        <w:rPr>
          <w:rFonts w:ascii="Arial" w:eastAsia="Calibri" w:hAnsi="Arial" w:cs="Arial"/>
          <w:sz w:val="24"/>
          <w:szCs w:val="24"/>
          <w:lang w:val="en-US"/>
        </w:rPr>
        <w:tab/>
      </w:r>
      <w:r w:rsidRPr="004D11EC">
        <w:rPr>
          <w:rFonts w:ascii="Arial" w:eastAsia="Calibri" w:hAnsi="Arial" w:cs="Arial"/>
          <w:sz w:val="24"/>
          <w:szCs w:val="24"/>
          <w:lang w:val="en-US"/>
        </w:rPr>
        <w:tab/>
        <w:t xml:space="preserve"> </w:t>
      </w:r>
    </w:p>
    <w:p w:rsidR="004D11EC" w:rsidRPr="004D11EC" w:rsidRDefault="004D11EC" w:rsidP="004D11EC">
      <w:pPr>
        <w:autoSpaceDE w:val="0"/>
        <w:autoSpaceDN w:val="0"/>
        <w:adjustRightInd w:val="0"/>
        <w:spacing w:after="0" w:line="360" w:lineRule="auto"/>
        <w:ind w:left="2250" w:firstLine="630"/>
        <w:jc w:val="both"/>
        <w:rPr>
          <w:rFonts w:ascii="Arial" w:eastAsia="Calibri" w:hAnsi="Arial" w:cs="Arial"/>
          <w:sz w:val="24"/>
          <w:szCs w:val="24"/>
          <w:lang w:val="en-US"/>
        </w:rPr>
      </w:pPr>
      <w:r w:rsidRPr="004D11EC">
        <w:rPr>
          <w:rFonts w:ascii="Arial" w:eastAsia="Calibri" w:hAnsi="Arial" w:cs="Arial"/>
          <w:sz w:val="24"/>
          <w:szCs w:val="24"/>
          <w:lang w:val="en-US"/>
        </w:rPr>
        <w:t xml:space="preserve">Instructed by Fisher, </w:t>
      </w:r>
      <w:proofErr w:type="spellStart"/>
      <w:r w:rsidRPr="004D11EC">
        <w:rPr>
          <w:rFonts w:ascii="Arial" w:eastAsia="Calibri" w:hAnsi="Arial" w:cs="Arial"/>
          <w:sz w:val="24"/>
          <w:szCs w:val="24"/>
          <w:lang w:val="en-US"/>
        </w:rPr>
        <w:t>Quarmby</w:t>
      </w:r>
      <w:proofErr w:type="spellEnd"/>
      <w:r w:rsidRPr="004D11EC">
        <w:rPr>
          <w:rFonts w:ascii="Arial" w:eastAsia="Calibri" w:hAnsi="Arial" w:cs="Arial"/>
          <w:sz w:val="24"/>
          <w:szCs w:val="24"/>
          <w:lang w:val="en-US"/>
        </w:rPr>
        <w:t xml:space="preserve"> &amp; Pfeiffer, Windhoek</w:t>
      </w:r>
    </w:p>
    <w:p w:rsidR="004D11EC" w:rsidRPr="004D11EC" w:rsidRDefault="004D11EC" w:rsidP="004D11EC">
      <w:pPr>
        <w:autoSpaceDE w:val="0"/>
        <w:autoSpaceDN w:val="0"/>
        <w:adjustRightInd w:val="0"/>
        <w:spacing w:after="0" w:line="360" w:lineRule="auto"/>
        <w:jc w:val="both"/>
        <w:rPr>
          <w:rFonts w:ascii="Arial" w:eastAsia="Calibri" w:hAnsi="Arial" w:cs="Arial"/>
          <w:sz w:val="24"/>
          <w:szCs w:val="24"/>
          <w:lang w:val="en-US"/>
        </w:rPr>
      </w:pPr>
    </w:p>
    <w:p w:rsidR="004D11EC" w:rsidRPr="004D11EC" w:rsidRDefault="004D11EC" w:rsidP="004D11EC">
      <w:pPr>
        <w:tabs>
          <w:tab w:val="left" w:pos="1394"/>
          <w:tab w:val="left" w:pos="2528"/>
          <w:tab w:val="left" w:pos="3780"/>
        </w:tabs>
        <w:spacing w:after="0" w:line="360" w:lineRule="auto"/>
        <w:jc w:val="both"/>
        <w:rPr>
          <w:rFonts w:ascii="Arial" w:eastAsia="Times New Roman" w:hAnsi="Arial" w:cs="Arial"/>
          <w:sz w:val="24"/>
          <w:szCs w:val="24"/>
        </w:rPr>
      </w:pPr>
    </w:p>
    <w:p w:rsidR="004D11EC" w:rsidRPr="004D11EC" w:rsidRDefault="004D11EC" w:rsidP="004D11EC">
      <w:pPr>
        <w:tabs>
          <w:tab w:val="left" w:pos="1394"/>
          <w:tab w:val="left" w:pos="2528"/>
          <w:tab w:val="left" w:pos="28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DEFENDANTS</w:t>
      </w:r>
      <w:r w:rsidRPr="004D11EC">
        <w:rPr>
          <w:rFonts w:ascii="Arial" w:eastAsia="Calibri" w:hAnsi="Arial" w:cs="Arial"/>
          <w:sz w:val="24"/>
          <w:szCs w:val="24"/>
          <w:lang w:val="en-US"/>
        </w:rPr>
        <w:t>:</w:t>
      </w:r>
      <w:r w:rsidRPr="004D11EC">
        <w:rPr>
          <w:rFonts w:ascii="Arial" w:eastAsia="Calibri" w:hAnsi="Arial" w:cs="Arial"/>
          <w:sz w:val="24"/>
          <w:szCs w:val="24"/>
          <w:lang w:val="en-US"/>
        </w:rPr>
        <w:tab/>
      </w:r>
      <w:r w:rsidRPr="004D11EC">
        <w:rPr>
          <w:rFonts w:ascii="Arial" w:eastAsia="Calibri" w:hAnsi="Arial" w:cs="Arial"/>
          <w:sz w:val="24"/>
          <w:szCs w:val="24"/>
          <w:lang w:val="en-US"/>
        </w:rPr>
        <w:tab/>
      </w:r>
      <w:r w:rsidR="005A731D">
        <w:rPr>
          <w:rFonts w:ascii="Arial" w:eastAsia="Calibri" w:hAnsi="Arial" w:cs="Arial"/>
          <w:sz w:val="24"/>
          <w:szCs w:val="24"/>
          <w:lang w:val="en-US"/>
        </w:rPr>
        <w:t xml:space="preserve">Ms </w:t>
      </w:r>
      <w:proofErr w:type="spellStart"/>
      <w:r>
        <w:rPr>
          <w:rFonts w:ascii="Arial" w:eastAsia="Calibri" w:hAnsi="Arial" w:cs="Arial"/>
          <w:sz w:val="24"/>
          <w:szCs w:val="24"/>
          <w:lang w:val="en-US"/>
        </w:rPr>
        <w:t>Visser</w:t>
      </w:r>
      <w:proofErr w:type="spellEnd"/>
      <w:r w:rsidRPr="004D11EC">
        <w:rPr>
          <w:rFonts w:ascii="Arial" w:eastAsia="Calibri" w:hAnsi="Arial" w:cs="Arial"/>
          <w:sz w:val="24"/>
          <w:szCs w:val="24"/>
          <w:lang w:val="en-US"/>
        </w:rPr>
        <w:t xml:space="preserve"> </w:t>
      </w:r>
    </w:p>
    <w:p w:rsidR="004D11EC" w:rsidRPr="004D11EC" w:rsidRDefault="004D11EC" w:rsidP="004D11EC">
      <w:pPr>
        <w:autoSpaceDE w:val="0"/>
        <w:autoSpaceDN w:val="0"/>
        <w:adjustRightInd w:val="0"/>
        <w:spacing w:after="0" w:line="360" w:lineRule="auto"/>
        <w:ind w:left="2970" w:hanging="90"/>
        <w:jc w:val="both"/>
        <w:rPr>
          <w:rFonts w:ascii="Arial" w:eastAsia="Calibri" w:hAnsi="Arial" w:cs="Arial"/>
          <w:sz w:val="24"/>
          <w:szCs w:val="24"/>
          <w:lang w:val="en-US"/>
        </w:rPr>
      </w:pPr>
      <w:r w:rsidRPr="004D11EC">
        <w:rPr>
          <w:rFonts w:ascii="Arial" w:eastAsia="Calibri" w:hAnsi="Arial" w:cs="Arial"/>
          <w:sz w:val="24"/>
          <w:szCs w:val="24"/>
          <w:lang w:val="en-US"/>
        </w:rPr>
        <w:t>Instructed by</w:t>
      </w:r>
      <w:r w:rsidRPr="004D11EC">
        <w:rPr>
          <w:rFonts w:ascii="Arial" w:hAnsi="Arial" w:cs="Arial"/>
          <w:b/>
          <w:caps/>
          <w:sz w:val="24"/>
          <w:szCs w:val="24"/>
          <w:lang w:val="en-US"/>
        </w:rPr>
        <w:t xml:space="preserve"> </w:t>
      </w:r>
      <w:proofErr w:type="spellStart"/>
      <w:r w:rsidRPr="004D11EC">
        <w:rPr>
          <w:rFonts w:ascii="Arial" w:hAnsi="Arial" w:cs="Arial"/>
          <w:sz w:val="24"/>
          <w:szCs w:val="24"/>
          <w:lang w:val="en-US"/>
        </w:rPr>
        <w:t>Dr</w:t>
      </w:r>
      <w:proofErr w:type="spellEnd"/>
      <w:r w:rsidRPr="004D11EC">
        <w:rPr>
          <w:rFonts w:ascii="Arial" w:hAnsi="Arial" w:cs="Arial"/>
          <w:sz w:val="24"/>
          <w:szCs w:val="24"/>
          <w:lang w:val="en-US"/>
        </w:rPr>
        <w:t xml:space="preserve"> </w:t>
      </w:r>
      <w:proofErr w:type="spellStart"/>
      <w:r w:rsidRPr="004D11EC">
        <w:rPr>
          <w:rFonts w:ascii="Arial" w:hAnsi="Arial" w:cs="Arial"/>
          <w:sz w:val="24"/>
          <w:szCs w:val="24"/>
          <w:lang w:val="en-US"/>
        </w:rPr>
        <w:t>Weder</w:t>
      </w:r>
      <w:proofErr w:type="spellEnd"/>
      <w:r w:rsidRPr="004D11EC">
        <w:rPr>
          <w:rFonts w:ascii="Arial" w:hAnsi="Arial" w:cs="Arial"/>
          <w:sz w:val="24"/>
          <w:szCs w:val="24"/>
          <w:lang w:val="en-US"/>
        </w:rPr>
        <w:t xml:space="preserve">, </w:t>
      </w:r>
      <w:proofErr w:type="spellStart"/>
      <w:r w:rsidRPr="004D11EC">
        <w:rPr>
          <w:rFonts w:ascii="Arial" w:hAnsi="Arial" w:cs="Arial"/>
          <w:sz w:val="24"/>
          <w:szCs w:val="24"/>
          <w:lang w:val="en-US"/>
        </w:rPr>
        <w:t>Kauta</w:t>
      </w:r>
      <w:proofErr w:type="spellEnd"/>
      <w:r w:rsidRPr="004D11EC">
        <w:rPr>
          <w:rFonts w:ascii="Arial" w:hAnsi="Arial" w:cs="Arial"/>
          <w:sz w:val="24"/>
          <w:szCs w:val="24"/>
          <w:lang w:val="en-US"/>
        </w:rPr>
        <w:t xml:space="preserve"> &amp; </w:t>
      </w:r>
      <w:proofErr w:type="spellStart"/>
      <w:r w:rsidRPr="004D11EC">
        <w:rPr>
          <w:rFonts w:ascii="Arial" w:hAnsi="Arial" w:cs="Arial"/>
          <w:sz w:val="24"/>
          <w:szCs w:val="24"/>
          <w:lang w:val="en-US"/>
        </w:rPr>
        <w:t>Hoveka</w:t>
      </w:r>
      <w:proofErr w:type="spellEnd"/>
      <w:r w:rsidRPr="004D11EC">
        <w:rPr>
          <w:rFonts w:ascii="Arial" w:hAnsi="Arial" w:cs="Arial"/>
          <w:sz w:val="24"/>
          <w:szCs w:val="24"/>
          <w:lang w:val="en-US"/>
        </w:rPr>
        <w:t xml:space="preserve"> </w:t>
      </w:r>
      <w:proofErr w:type="spellStart"/>
      <w:r w:rsidRPr="004D11EC">
        <w:rPr>
          <w:rFonts w:ascii="Arial" w:hAnsi="Arial" w:cs="Arial"/>
          <w:sz w:val="24"/>
          <w:szCs w:val="24"/>
          <w:lang w:val="en-US"/>
        </w:rPr>
        <w:t>Inc</w:t>
      </w:r>
      <w:proofErr w:type="spellEnd"/>
      <w:r w:rsidRPr="004D11EC">
        <w:rPr>
          <w:rFonts w:ascii="Arial" w:eastAsia="Calibri" w:hAnsi="Arial" w:cs="Arial"/>
          <w:sz w:val="24"/>
          <w:szCs w:val="24"/>
          <w:lang w:val="en-US"/>
        </w:rPr>
        <w:t>, Windhoek</w:t>
      </w:r>
    </w:p>
    <w:p w:rsidR="004D11EC" w:rsidRPr="004D11EC" w:rsidRDefault="004D11EC" w:rsidP="004D11EC">
      <w:pPr>
        <w:tabs>
          <w:tab w:val="left" w:pos="1394"/>
          <w:tab w:val="left" w:pos="2528"/>
          <w:tab w:val="left" w:pos="3780"/>
        </w:tabs>
        <w:spacing w:after="0" w:line="360" w:lineRule="auto"/>
        <w:jc w:val="both"/>
        <w:rPr>
          <w:rFonts w:ascii="Arial" w:eastAsia="Times New Roman" w:hAnsi="Arial" w:cs="Arial"/>
          <w:sz w:val="24"/>
          <w:szCs w:val="24"/>
        </w:rPr>
      </w:pPr>
    </w:p>
    <w:p w:rsidR="004D11EC" w:rsidRPr="004D11EC" w:rsidRDefault="004D11EC" w:rsidP="004D11EC">
      <w:pPr>
        <w:tabs>
          <w:tab w:val="left" w:pos="1394"/>
          <w:tab w:val="left" w:pos="2528"/>
          <w:tab w:val="left" w:pos="3780"/>
        </w:tabs>
        <w:spacing w:after="0" w:line="360" w:lineRule="auto"/>
        <w:jc w:val="both"/>
        <w:rPr>
          <w:rFonts w:ascii="Arial" w:eastAsia="Times New Roman" w:hAnsi="Arial" w:cs="Arial"/>
          <w:sz w:val="24"/>
          <w:szCs w:val="24"/>
        </w:rPr>
      </w:pPr>
    </w:p>
    <w:p w:rsidR="004D11EC" w:rsidRPr="004D11EC" w:rsidRDefault="004D11EC" w:rsidP="004D11EC">
      <w:pPr>
        <w:tabs>
          <w:tab w:val="left" w:pos="1394"/>
          <w:tab w:val="left" w:pos="2528"/>
          <w:tab w:val="left" w:pos="3780"/>
        </w:tabs>
        <w:spacing w:after="0" w:line="360" w:lineRule="auto"/>
        <w:jc w:val="both"/>
        <w:rPr>
          <w:rFonts w:ascii="Arial" w:eastAsia="Times New Roman" w:hAnsi="Arial" w:cs="Arial"/>
          <w:sz w:val="24"/>
          <w:szCs w:val="24"/>
        </w:rPr>
      </w:pPr>
    </w:p>
    <w:p w:rsidR="004D11EC" w:rsidRPr="004D11EC" w:rsidRDefault="004D11EC" w:rsidP="004D11EC">
      <w:pPr>
        <w:tabs>
          <w:tab w:val="left" w:pos="1394"/>
          <w:tab w:val="left" w:pos="2528"/>
          <w:tab w:val="left" w:pos="3780"/>
        </w:tabs>
        <w:spacing w:after="0" w:line="360" w:lineRule="auto"/>
        <w:jc w:val="both"/>
        <w:rPr>
          <w:rFonts w:ascii="Arial" w:eastAsia="Times New Roman" w:hAnsi="Arial" w:cs="Arial"/>
          <w:sz w:val="24"/>
          <w:szCs w:val="24"/>
        </w:rPr>
      </w:pPr>
    </w:p>
    <w:p w:rsidR="004D11EC" w:rsidRPr="004D11EC" w:rsidRDefault="004D11EC" w:rsidP="004D11EC">
      <w:pPr>
        <w:spacing w:after="200" w:line="276" w:lineRule="auto"/>
        <w:rPr>
          <w:rFonts w:ascii="Calibri" w:eastAsia="Calibri" w:hAnsi="Calibri" w:cs="Times New Roman"/>
          <w:lang w:val="en-US"/>
        </w:rPr>
      </w:pPr>
    </w:p>
    <w:p w:rsidR="004D11EC" w:rsidRPr="004D11EC" w:rsidRDefault="004D11EC" w:rsidP="004D11EC">
      <w:pPr>
        <w:spacing w:after="200" w:line="276" w:lineRule="auto"/>
        <w:rPr>
          <w:rFonts w:ascii="Calibri" w:eastAsia="Calibri" w:hAnsi="Calibri" w:cs="Times New Roman"/>
          <w:lang w:val="en-US"/>
        </w:rPr>
      </w:pPr>
    </w:p>
    <w:p w:rsidR="002E4B17" w:rsidRDefault="002E4B17"/>
    <w:sectPr w:rsidR="002E4B17" w:rsidSect="0039104D">
      <w:headerReference w:type="default" r:id="rId8"/>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75" w:rsidRDefault="00525B75">
      <w:pPr>
        <w:spacing w:after="0" w:line="240" w:lineRule="auto"/>
      </w:pPr>
      <w:r>
        <w:separator/>
      </w:r>
    </w:p>
  </w:endnote>
  <w:endnote w:type="continuationSeparator" w:id="0">
    <w:p w:rsidR="00525B75" w:rsidRDefault="0052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75" w:rsidRDefault="00525B75">
      <w:pPr>
        <w:spacing w:after="0" w:line="240" w:lineRule="auto"/>
      </w:pPr>
      <w:r>
        <w:separator/>
      </w:r>
    </w:p>
  </w:footnote>
  <w:footnote w:type="continuationSeparator" w:id="0">
    <w:p w:rsidR="00525B75" w:rsidRDefault="00525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57331"/>
      <w:docPartObj>
        <w:docPartGallery w:val="Page Numbers (Top of Page)"/>
        <w:docPartUnique/>
      </w:docPartObj>
    </w:sdtPr>
    <w:sdtEndPr>
      <w:rPr>
        <w:noProof/>
      </w:rPr>
    </w:sdtEndPr>
    <w:sdtContent>
      <w:p w:rsidR="0039104D" w:rsidRDefault="00463B0D">
        <w:pPr>
          <w:pStyle w:val="Header"/>
          <w:jc w:val="right"/>
        </w:pPr>
        <w:r>
          <w:fldChar w:fldCharType="begin"/>
        </w:r>
        <w:r>
          <w:instrText xml:space="preserve"> PAGE   \* MERGEFORMAT </w:instrText>
        </w:r>
        <w:r>
          <w:fldChar w:fldCharType="separate"/>
        </w:r>
        <w:r w:rsidR="000F6D9A">
          <w:rPr>
            <w:noProof/>
          </w:rPr>
          <w:t>8</w:t>
        </w:r>
        <w:r>
          <w:rPr>
            <w:noProof/>
          </w:rPr>
          <w:fldChar w:fldCharType="end"/>
        </w:r>
      </w:p>
    </w:sdtContent>
  </w:sdt>
  <w:p w:rsidR="0039104D" w:rsidRDefault="00525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A69"/>
    <w:multiLevelType w:val="multilevel"/>
    <w:tmpl w:val="E61A1E74"/>
    <w:lvl w:ilvl="0">
      <w:start w:val="1"/>
      <w:numFmt w:val="decimal"/>
      <w:lvlText w:val="%1"/>
      <w:lvlJc w:val="left"/>
      <w:pPr>
        <w:ind w:left="1545" w:hanging="1545"/>
      </w:pPr>
      <w:rPr>
        <w:rFonts w:hint="default"/>
      </w:rPr>
    </w:lvl>
    <w:lvl w:ilvl="1">
      <w:start w:val="1"/>
      <w:numFmt w:val="decimal"/>
      <w:lvlText w:val="%1.%2"/>
      <w:lvlJc w:val="left"/>
      <w:pPr>
        <w:ind w:left="2265" w:hanging="1545"/>
      </w:pPr>
      <w:rPr>
        <w:rFonts w:hint="default"/>
      </w:rPr>
    </w:lvl>
    <w:lvl w:ilvl="2">
      <w:start w:val="1"/>
      <w:numFmt w:val="decimal"/>
      <w:lvlText w:val="%1.%2.%3"/>
      <w:lvlJc w:val="left"/>
      <w:pPr>
        <w:ind w:left="2985" w:hanging="1545"/>
      </w:pPr>
      <w:rPr>
        <w:rFonts w:hint="default"/>
        <w:b w:val="0"/>
      </w:rPr>
    </w:lvl>
    <w:lvl w:ilvl="3">
      <w:start w:val="1"/>
      <w:numFmt w:val="decimal"/>
      <w:lvlText w:val="%1.%2.%3.%4"/>
      <w:lvlJc w:val="left"/>
      <w:pPr>
        <w:ind w:left="3705" w:hanging="1545"/>
      </w:pPr>
      <w:rPr>
        <w:rFonts w:hint="default"/>
      </w:rPr>
    </w:lvl>
    <w:lvl w:ilvl="4">
      <w:start w:val="1"/>
      <w:numFmt w:val="decimal"/>
      <w:lvlText w:val="%1.%2.%3.%4.%5"/>
      <w:lvlJc w:val="left"/>
      <w:pPr>
        <w:ind w:left="4425" w:hanging="1545"/>
      </w:pPr>
      <w:rPr>
        <w:rFonts w:hint="default"/>
      </w:rPr>
    </w:lvl>
    <w:lvl w:ilvl="5">
      <w:start w:val="1"/>
      <w:numFmt w:val="decimal"/>
      <w:lvlText w:val="%1.%2.%3.%4.%5.%6"/>
      <w:lvlJc w:val="left"/>
      <w:pPr>
        <w:ind w:left="5145" w:hanging="1545"/>
      </w:pPr>
      <w:rPr>
        <w:rFonts w:hint="default"/>
      </w:rPr>
    </w:lvl>
    <w:lvl w:ilvl="6">
      <w:start w:val="1"/>
      <w:numFmt w:val="decimal"/>
      <w:lvlText w:val="%1.%2.%3.%4.%5.%6.%7"/>
      <w:lvlJc w:val="left"/>
      <w:pPr>
        <w:ind w:left="5865" w:hanging="1545"/>
      </w:pPr>
      <w:rPr>
        <w:rFonts w:hint="default"/>
      </w:rPr>
    </w:lvl>
    <w:lvl w:ilvl="7">
      <w:start w:val="1"/>
      <w:numFmt w:val="decimal"/>
      <w:lvlText w:val="%1.%2.%3.%4.%5.%6.%7.%8"/>
      <w:lvlJc w:val="left"/>
      <w:pPr>
        <w:ind w:left="6585" w:hanging="1545"/>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7F4E20"/>
    <w:multiLevelType w:val="hybridMultilevel"/>
    <w:tmpl w:val="ED44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97DB4"/>
    <w:multiLevelType w:val="hybridMultilevel"/>
    <w:tmpl w:val="5D8A0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31B8C"/>
    <w:multiLevelType w:val="hybridMultilevel"/>
    <w:tmpl w:val="542EF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555FC8"/>
    <w:multiLevelType w:val="hybridMultilevel"/>
    <w:tmpl w:val="029A18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EC"/>
    <w:rsid w:val="00007E8F"/>
    <w:rsid w:val="00082BEF"/>
    <w:rsid w:val="000F6D9A"/>
    <w:rsid w:val="001F08DF"/>
    <w:rsid w:val="00296BAF"/>
    <w:rsid w:val="002E4B17"/>
    <w:rsid w:val="00463B0D"/>
    <w:rsid w:val="004D11EC"/>
    <w:rsid w:val="00525B75"/>
    <w:rsid w:val="005A6EC3"/>
    <w:rsid w:val="005A731D"/>
    <w:rsid w:val="007F6F7E"/>
    <w:rsid w:val="00875415"/>
    <w:rsid w:val="008F1706"/>
    <w:rsid w:val="00A43898"/>
    <w:rsid w:val="00BC2F15"/>
    <w:rsid w:val="00C3209B"/>
    <w:rsid w:val="00C925C3"/>
    <w:rsid w:val="00E0568A"/>
    <w:rsid w:val="00F771AA"/>
    <w:rsid w:val="00FE6125"/>
    <w:rsid w:val="00FF44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F51E-AD89-43D2-9C78-0735A009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EC"/>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D11EC"/>
    <w:rPr>
      <w:rFonts w:ascii="Calibri" w:eastAsia="Calibri" w:hAnsi="Calibri" w:cs="Times New Roman"/>
      <w:lang w:val="en-US"/>
    </w:rPr>
  </w:style>
  <w:style w:type="paragraph" w:styleId="ListParagraph">
    <w:name w:val="List Paragraph"/>
    <w:basedOn w:val="Normal"/>
    <w:uiPriority w:val="34"/>
    <w:qFormat/>
    <w:rsid w:val="00007E8F"/>
    <w:pPr>
      <w:ind w:left="720"/>
      <w:contextualSpacing/>
    </w:pPr>
  </w:style>
  <w:style w:type="paragraph" w:styleId="BalloonText">
    <w:name w:val="Balloon Text"/>
    <w:basedOn w:val="Normal"/>
    <w:link w:val="BalloonTextChar"/>
    <w:uiPriority w:val="99"/>
    <w:semiHidden/>
    <w:unhideWhenUsed/>
    <w:rsid w:val="00A4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2018-02-04T18:30:00+00:00</Judgment_x0020_Date>
    <Year xmlns="c1afb1bd-f2fb-40fd-9abb-aea55b4d7662">2018</Year>
  </documentManagement>
</p:properties>
</file>

<file path=customXml/itemProps1.xml><?xml version="1.0" encoding="utf-8"?>
<ds:datastoreItem xmlns:ds="http://schemas.openxmlformats.org/officeDocument/2006/customXml" ds:itemID="{0246D6C8-0DFB-4DB6-AC1D-B7A5CD5F3281}"/>
</file>

<file path=customXml/itemProps2.xml><?xml version="1.0" encoding="utf-8"?>
<ds:datastoreItem xmlns:ds="http://schemas.openxmlformats.org/officeDocument/2006/customXml" ds:itemID="{6E2DD53D-74B4-4508-83D2-DC33A6FFDF51}"/>
</file>

<file path=customXml/itemProps3.xml><?xml version="1.0" encoding="utf-8"?>
<ds:datastoreItem xmlns:ds="http://schemas.openxmlformats.org/officeDocument/2006/customXml" ds:itemID="{6A4CF792-7B10-4452-876E-8A319D025242}"/>
</file>

<file path=docProps/app.xml><?xml version="1.0" encoding="utf-8"?>
<Properties xmlns="http://schemas.openxmlformats.org/officeDocument/2006/extended-properties" xmlns:vt="http://schemas.openxmlformats.org/officeDocument/2006/docPropsVTypes">
  <Template>Normal</Template>
  <TotalTime>6</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Sinco Investments 26 (Pty) Ltd v M  P Investments CC t-a Quality Pharmacy</dc:title>
  <dc:subject/>
  <dc:creator>Hileni Shilunga</dc:creator>
  <cp:keywords/>
  <dc:description/>
  <cp:lastModifiedBy>Nicole Januarie</cp:lastModifiedBy>
  <cp:revision>4</cp:revision>
  <cp:lastPrinted>2018-02-05T07:53:00Z</cp:lastPrinted>
  <dcterms:created xsi:type="dcterms:W3CDTF">2018-02-07T12:37:00Z</dcterms:created>
  <dcterms:modified xsi:type="dcterms:W3CDTF">2018-02-07T12:43:00Z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