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03F" w:rsidRPr="002C27AE" w:rsidRDefault="009B203F" w:rsidP="009B203F">
      <w:pPr>
        <w:spacing w:after="0" w:line="360" w:lineRule="auto"/>
        <w:jc w:val="center"/>
        <w:rPr>
          <w:rFonts w:ascii="Arial" w:eastAsia="Calibri" w:hAnsi="Arial" w:cs="Arial"/>
          <w:b/>
          <w:sz w:val="24"/>
          <w:szCs w:val="24"/>
        </w:rPr>
      </w:pPr>
      <w:r>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3155AD5D" wp14:editId="3EE889C0">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9B203F" w:rsidRDefault="009B203F" w:rsidP="009B203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9B203F" w:rsidRDefault="009B203F" w:rsidP="009B203F">
                      <w:pPr>
                        <w:jc w:val="center"/>
                      </w:pPr>
                    </w:p>
                  </w:txbxContent>
                </v:textbox>
              </v:shape>
            </w:pict>
          </mc:Fallback>
        </mc:AlternateContent>
      </w:r>
      <w:r w:rsidRPr="002C27AE">
        <w:rPr>
          <w:rFonts w:ascii="Arial" w:eastAsia="Calibri" w:hAnsi="Arial" w:cs="Arial"/>
          <w:b/>
          <w:sz w:val="24"/>
          <w:szCs w:val="24"/>
        </w:rPr>
        <w:t>REPUBLIC OF NAMIBIA</w:t>
      </w:r>
    </w:p>
    <w:p w:rsidR="009B203F" w:rsidRPr="002C27AE" w:rsidRDefault="009B203F" w:rsidP="009B203F">
      <w:pPr>
        <w:spacing w:after="0" w:line="360" w:lineRule="auto"/>
        <w:jc w:val="center"/>
        <w:rPr>
          <w:rFonts w:ascii="Calibri" w:eastAsia="Calibri" w:hAnsi="Calibri" w:cs="Times New Roman"/>
          <w:b/>
          <w:sz w:val="32"/>
          <w:szCs w:val="32"/>
        </w:rPr>
      </w:pPr>
      <w:r w:rsidRPr="002C27AE">
        <w:rPr>
          <w:rFonts w:ascii="Calibri" w:eastAsia="Calibri" w:hAnsi="Calibri" w:cs="Times New Roman"/>
          <w:b/>
          <w:noProof/>
          <w:sz w:val="32"/>
          <w:szCs w:val="32"/>
          <w:lang w:val="en-US"/>
        </w:rPr>
        <w:drawing>
          <wp:inline distT="0" distB="0" distL="0" distR="0" wp14:anchorId="4C45AAFF" wp14:editId="27BDD939">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9B203F" w:rsidRPr="00BF5143" w:rsidRDefault="009B203F" w:rsidP="009B203F">
      <w:pPr>
        <w:spacing w:after="0" w:line="360" w:lineRule="auto"/>
        <w:jc w:val="center"/>
        <w:rPr>
          <w:rFonts w:ascii="Arial" w:eastAsia="Calibri" w:hAnsi="Arial" w:cs="Arial"/>
          <w:bCs/>
          <w:sz w:val="24"/>
          <w:szCs w:val="24"/>
        </w:rPr>
      </w:pPr>
      <w:r w:rsidRPr="00BF5143">
        <w:rPr>
          <w:rFonts w:ascii="Arial" w:eastAsia="Calibri" w:hAnsi="Arial" w:cs="Arial"/>
          <w:b/>
          <w:sz w:val="24"/>
          <w:szCs w:val="24"/>
        </w:rPr>
        <w:t>HIGH COURT OF NAMIBIA MAIN DIVISION, WINDHOEK</w:t>
      </w:r>
    </w:p>
    <w:p w:rsidR="009B203F" w:rsidRPr="00BF5143" w:rsidRDefault="009B203F" w:rsidP="009B203F">
      <w:pPr>
        <w:spacing w:after="0" w:line="360" w:lineRule="auto"/>
        <w:jc w:val="center"/>
        <w:rPr>
          <w:rFonts w:ascii="Arial" w:eastAsia="Calibri" w:hAnsi="Arial" w:cs="Arial"/>
          <w:b/>
          <w:sz w:val="24"/>
          <w:szCs w:val="24"/>
        </w:rPr>
      </w:pPr>
    </w:p>
    <w:p w:rsidR="009B203F" w:rsidRPr="00BF5143" w:rsidRDefault="009B203F" w:rsidP="009B203F">
      <w:pPr>
        <w:spacing w:after="0" w:line="360" w:lineRule="auto"/>
        <w:jc w:val="center"/>
        <w:rPr>
          <w:rFonts w:ascii="Arial" w:eastAsia="Calibri" w:hAnsi="Arial" w:cs="Arial"/>
          <w:b/>
          <w:sz w:val="24"/>
          <w:szCs w:val="24"/>
        </w:rPr>
      </w:pPr>
      <w:r>
        <w:rPr>
          <w:rFonts w:ascii="Arial" w:eastAsia="Calibri" w:hAnsi="Arial" w:cs="Arial"/>
          <w:b/>
          <w:sz w:val="24"/>
          <w:szCs w:val="24"/>
        </w:rPr>
        <w:t>JUDGMENT</w:t>
      </w:r>
    </w:p>
    <w:p w:rsidR="009B203F" w:rsidRPr="00BF5143" w:rsidRDefault="009B203F" w:rsidP="009B203F">
      <w:pPr>
        <w:spacing w:after="0" w:line="360" w:lineRule="auto"/>
        <w:jc w:val="center"/>
        <w:rPr>
          <w:rFonts w:ascii="Arial" w:eastAsia="Calibri" w:hAnsi="Arial" w:cs="Arial"/>
          <w:b/>
          <w:sz w:val="24"/>
          <w:szCs w:val="24"/>
        </w:rPr>
      </w:pPr>
    </w:p>
    <w:p w:rsidR="009B203F" w:rsidRPr="00C656EA" w:rsidRDefault="009B203F" w:rsidP="009B203F">
      <w:pPr>
        <w:spacing w:after="0" w:line="360" w:lineRule="auto"/>
        <w:ind w:left="4320"/>
        <w:rPr>
          <w:rFonts w:ascii="Arial" w:hAnsi="Arial" w:cs="Arial"/>
          <w:sz w:val="24"/>
          <w:szCs w:val="24"/>
          <w:lang w:val="en-US"/>
        </w:rPr>
      </w:pPr>
      <w:r w:rsidRPr="00C656EA">
        <w:rPr>
          <w:rFonts w:ascii="Arial" w:hAnsi="Arial" w:cs="Arial"/>
          <w:sz w:val="24"/>
          <w:szCs w:val="24"/>
        </w:rPr>
        <w:t xml:space="preserve">CASE NO: </w:t>
      </w:r>
      <w:r>
        <w:rPr>
          <w:rFonts w:ascii="Arial" w:hAnsi="Arial" w:cs="Arial"/>
          <w:sz w:val="24"/>
          <w:szCs w:val="24"/>
          <w:lang w:val="en-US"/>
        </w:rPr>
        <w:t>HC-MD-CIV-MOT-REV-2017/00448</w:t>
      </w:r>
    </w:p>
    <w:p w:rsidR="009B203F" w:rsidRPr="002C27AE" w:rsidRDefault="009B203F" w:rsidP="009B203F">
      <w:pPr>
        <w:tabs>
          <w:tab w:val="right" w:pos="9000"/>
        </w:tabs>
        <w:spacing w:after="0" w:line="360" w:lineRule="auto"/>
        <w:rPr>
          <w:rFonts w:ascii="Arial" w:eastAsia="Calibri" w:hAnsi="Arial" w:cs="Arial"/>
          <w:sz w:val="24"/>
          <w:szCs w:val="24"/>
        </w:rPr>
      </w:pPr>
    </w:p>
    <w:p w:rsidR="009B203F" w:rsidRDefault="009B203F" w:rsidP="009B203F">
      <w:pPr>
        <w:spacing w:after="0" w:line="360" w:lineRule="auto"/>
        <w:jc w:val="both"/>
        <w:rPr>
          <w:rFonts w:ascii="Arial" w:eastAsia="Calibri" w:hAnsi="Arial" w:cs="Arial"/>
          <w:sz w:val="24"/>
          <w:szCs w:val="24"/>
        </w:rPr>
      </w:pPr>
      <w:r w:rsidRPr="002C27AE">
        <w:rPr>
          <w:rFonts w:ascii="Arial" w:eastAsia="Calibri" w:hAnsi="Arial" w:cs="Arial"/>
          <w:sz w:val="24"/>
          <w:szCs w:val="24"/>
        </w:rPr>
        <w:t>In the matter between:</w:t>
      </w:r>
    </w:p>
    <w:p w:rsidR="009B203F" w:rsidRPr="002C27AE" w:rsidRDefault="009B203F" w:rsidP="009B203F">
      <w:pPr>
        <w:spacing w:after="0" w:line="360" w:lineRule="auto"/>
        <w:jc w:val="both"/>
        <w:rPr>
          <w:rFonts w:ascii="Arial" w:eastAsia="Calibri" w:hAnsi="Arial" w:cs="Arial"/>
          <w:sz w:val="24"/>
          <w:szCs w:val="24"/>
        </w:rPr>
      </w:pPr>
    </w:p>
    <w:p w:rsidR="009B203F" w:rsidRDefault="009B203F" w:rsidP="009B203F">
      <w:pPr>
        <w:widowControl w:val="0"/>
        <w:tabs>
          <w:tab w:val="right" w:pos="9356"/>
        </w:tabs>
        <w:snapToGrid w:val="0"/>
        <w:spacing w:after="0" w:line="360" w:lineRule="auto"/>
        <w:jc w:val="both"/>
        <w:outlineLvl w:val="3"/>
        <w:rPr>
          <w:rFonts w:ascii="Arial" w:eastAsia="Times New Roman" w:hAnsi="Arial" w:cs="Arial"/>
          <w:b/>
          <w:spacing w:val="-3"/>
          <w:sz w:val="24"/>
          <w:szCs w:val="24"/>
        </w:rPr>
      </w:pPr>
      <w:r>
        <w:rPr>
          <w:rFonts w:ascii="Arial" w:eastAsia="Times New Roman" w:hAnsi="Arial" w:cs="Arial"/>
          <w:b/>
          <w:spacing w:val="-3"/>
          <w:sz w:val="24"/>
          <w:szCs w:val="24"/>
        </w:rPr>
        <w:t>TCIMS INDUSTRIAL (NAMIBIA) (PTY) LTD</w:t>
      </w:r>
      <w:r>
        <w:rPr>
          <w:rFonts w:ascii="Arial" w:eastAsia="Times New Roman" w:hAnsi="Arial" w:cs="Arial"/>
          <w:b/>
          <w:spacing w:val="-3"/>
          <w:sz w:val="24"/>
          <w:szCs w:val="24"/>
        </w:rPr>
        <w:tab/>
        <w:t>APPLICANT</w:t>
      </w:r>
    </w:p>
    <w:p w:rsidR="009B203F" w:rsidRPr="00B316AC" w:rsidRDefault="009B203F" w:rsidP="009B203F">
      <w:pPr>
        <w:spacing w:after="0" w:line="360" w:lineRule="auto"/>
        <w:rPr>
          <w:rFonts w:ascii="Arial" w:hAnsi="Arial" w:cs="Arial"/>
          <w:sz w:val="24"/>
          <w:szCs w:val="24"/>
          <w:lang w:val="en-US"/>
        </w:rPr>
      </w:pPr>
    </w:p>
    <w:p w:rsidR="009B203F" w:rsidRPr="00B316AC" w:rsidRDefault="009B203F" w:rsidP="009B203F">
      <w:pPr>
        <w:spacing w:after="0" w:line="360" w:lineRule="auto"/>
        <w:rPr>
          <w:rFonts w:ascii="Arial" w:hAnsi="Arial" w:cs="Arial"/>
          <w:sz w:val="24"/>
          <w:szCs w:val="24"/>
          <w:lang w:val="en-US"/>
        </w:rPr>
      </w:pPr>
      <w:proofErr w:type="gramStart"/>
      <w:r w:rsidRPr="00B316AC">
        <w:rPr>
          <w:rFonts w:ascii="Arial" w:hAnsi="Arial" w:cs="Arial"/>
          <w:sz w:val="24"/>
          <w:szCs w:val="24"/>
          <w:lang w:val="en-US"/>
        </w:rPr>
        <w:t>and</w:t>
      </w:r>
      <w:proofErr w:type="gramEnd"/>
    </w:p>
    <w:p w:rsidR="009B203F" w:rsidRPr="00B316AC" w:rsidRDefault="009B203F" w:rsidP="009B203F">
      <w:pPr>
        <w:tabs>
          <w:tab w:val="right" w:pos="8280"/>
        </w:tabs>
        <w:spacing w:after="0" w:line="360" w:lineRule="auto"/>
        <w:rPr>
          <w:rFonts w:ascii="Arial" w:hAnsi="Arial" w:cs="Arial"/>
          <w:b/>
          <w:sz w:val="24"/>
          <w:szCs w:val="24"/>
          <w:lang w:val="en-US"/>
        </w:rPr>
      </w:pPr>
    </w:p>
    <w:p w:rsidR="009B203F" w:rsidRDefault="009B203F" w:rsidP="009B203F">
      <w:pPr>
        <w:tabs>
          <w:tab w:val="right" w:pos="9356"/>
        </w:tabs>
        <w:spacing w:after="0" w:line="360" w:lineRule="auto"/>
        <w:rPr>
          <w:rFonts w:ascii="Arial" w:hAnsi="Arial" w:cs="Arial"/>
          <w:b/>
          <w:sz w:val="24"/>
          <w:szCs w:val="24"/>
          <w:lang w:val="en-US"/>
        </w:rPr>
      </w:pPr>
      <w:r>
        <w:rPr>
          <w:rFonts w:ascii="Arial" w:hAnsi="Arial" w:cs="Arial"/>
          <w:b/>
          <w:sz w:val="24"/>
          <w:szCs w:val="24"/>
          <w:lang w:val="en-US"/>
        </w:rPr>
        <w:t>THE MINISTER OF FINANCE</w:t>
      </w:r>
      <w:r w:rsidRPr="00B316AC">
        <w:rPr>
          <w:rFonts w:ascii="Arial" w:hAnsi="Arial" w:cs="Arial"/>
          <w:b/>
          <w:sz w:val="24"/>
          <w:szCs w:val="24"/>
          <w:lang w:val="en-US"/>
        </w:rPr>
        <w:tab/>
      </w:r>
      <w:r>
        <w:rPr>
          <w:rFonts w:ascii="Arial" w:hAnsi="Arial" w:cs="Arial"/>
          <w:b/>
          <w:sz w:val="24"/>
          <w:szCs w:val="24"/>
          <w:lang w:val="en-US"/>
        </w:rPr>
        <w:t>1</w:t>
      </w:r>
      <w:r w:rsidR="007C02DC" w:rsidRPr="00E83F13">
        <w:rPr>
          <w:rFonts w:ascii="Arial" w:hAnsi="Arial" w:cs="Arial"/>
          <w:b/>
          <w:sz w:val="24"/>
          <w:szCs w:val="24"/>
          <w:vertAlign w:val="superscript"/>
          <w:lang w:val="en-US"/>
        </w:rPr>
        <w:t>st</w:t>
      </w:r>
      <w:r>
        <w:rPr>
          <w:rFonts w:ascii="Arial" w:hAnsi="Arial" w:cs="Arial"/>
          <w:b/>
          <w:sz w:val="24"/>
          <w:szCs w:val="24"/>
          <w:lang w:val="en-US"/>
        </w:rPr>
        <w:t xml:space="preserve"> RESPONDENT</w:t>
      </w:r>
    </w:p>
    <w:p w:rsidR="003F7202" w:rsidRDefault="003F7202" w:rsidP="009B203F">
      <w:pPr>
        <w:tabs>
          <w:tab w:val="right" w:pos="9356"/>
        </w:tabs>
        <w:spacing w:after="0" w:line="360" w:lineRule="auto"/>
        <w:rPr>
          <w:rFonts w:ascii="Arial" w:hAnsi="Arial" w:cs="Arial"/>
          <w:b/>
          <w:sz w:val="24"/>
          <w:szCs w:val="24"/>
          <w:lang w:val="en-US"/>
        </w:rPr>
      </w:pPr>
      <w:r>
        <w:rPr>
          <w:rFonts w:ascii="Arial" w:hAnsi="Arial" w:cs="Arial"/>
          <w:b/>
          <w:sz w:val="24"/>
          <w:szCs w:val="24"/>
          <w:lang w:val="en-US"/>
        </w:rPr>
        <w:t>COMMISSIONER INLAND REVENUE DEPARTMENT</w:t>
      </w:r>
      <w:r>
        <w:rPr>
          <w:rFonts w:ascii="Arial" w:hAnsi="Arial" w:cs="Arial"/>
          <w:b/>
          <w:sz w:val="24"/>
          <w:szCs w:val="24"/>
          <w:lang w:val="en-US"/>
        </w:rPr>
        <w:tab/>
        <w:t>2</w:t>
      </w:r>
      <w:r w:rsidR="007C02DC" w:rsidRPr="00E83F13">
        <w:rPr>
          <w:rFonts w:ascii="Arial" w:hAnsi="Arial" w:cs="Arial"/>
          <w:b/>
          <w:sz w:val="24"/>
          <w:szCs w:val="24"/>
          <w:vertAlign w:val="superscript"/>
          <w:lang w:val="en-US"/>
        </w:rPr>
        <w:t>nd</w:t>
      </w:r>
      <w:r>
        <w:rPr>
          <w:rFonts w:ascii="Arial" w:hAnsi="Arial" w:cs="Arial"/>
          <w:b/>
          <w:sz w:val="24"/>
          <w:szCs w:val="24"/>
          <w:lang w:val="en-US"/>
        </w:rPr>
        <w:t xml:space="preserve"> RESPONDENT</w:t>
      </w:r>
    </w:p>
    <w:p w:rsidR="003F7202" w:rsidRDefault="003F7202" w:rsidP="009B203F">
      <w:pPr>
        <w:tabs>
          <w:tab w:val="right" w:pos="9356"/>
        </w:tabs>
        <w:spacing w:after="0" w:line="360" w:lineRule="auto"/>
        <w:rPr>
          <w:rFonts w:ascii="Arial" w:hAnsi="Arial" w:cs="Arial"/>
          <w:b/>
          <w:sz w:val="24"/>
          <w:szCs w:val="24"/>
          <w:lang w:val="en-US"/>
        </w:rPr>
      </w:pPr>
      <w:r>
        <w:rPr>
          <w:rFonts w:ascii="Arial" w:hAnsi="Arial" w:cs="Arial"/>
          <w:b/>
          <w:sz w:val="24"/>
          <w:szCs w:val="24"/>
          <w:lang w:val="en-US"/>
        </w:rPr>
        <w:t xml:space="preserve">MINISTER OF INDUSTRIALIZATION, TRADE </w:t>
      </w:r>
    </w:p>
    <w:p w:rsidR="009B203F" w:rsidRDefault="003F7202" w:rsidP="009B203F">
      <w:pPr>
        <w:tabs>
          <w:tab w:val="right" w:pos="9356"/>
        </w:tabs>
        <w:spacing w:after="0" w:line="360" w:lineRule="auto"/>
        <w:rPr>
          <w:rFonts w:ascii="Arial" w:hAnsi="Arial" w:cs="Arial"/>
          <w:b/>
          <w:sz w:val="24"/>
          <w:szCs w:val="24"/>
          <w:lang w:val="en-US"/>
        </w:rPr>
      </w:pPr>
      <w:r>
        <w:rPr>
          <w:rFonts w:ascii="Arial" w:hAnsi="Arial" w:cs="Arial"/>
          <w:b/>
          <w:sz w:val="24"/>
          <w:szCs w:val="24"/>
          <w:lang w:val="en-US"/>
        </w:rPr>
        <w:t>AND SME DEVELOPMENT</w:t>
      </w:r>
      <w:r w:rsidR="004C079A">
        <w:rPr>
          <w:rFonts w:ascii="Arial" w:hAnsi="Arial" w:cs="Arial"/>
          <w:b/>
          <w:sz w:val="24"/>
          <w:szCs w:val="24"/>
          <w:lang w:val="en-US"/>
        </w:rPr>
        <w:tab/>
        <w:t>3</w:t>
      </w:r>
      <w:r w:rsidR="007C02DC">
        <w:rPr>
          <w:rFonts w:ascii="Arial" w:hAnsi="Arial" w:cs="Arial"/>
          <w:b/>
          <w:sz w:val="24"/>
          <w:szCs w:val="24"/>
          <w:vertAlign w:val="superscript"/>
          <w:lang w:val="en-US"/>
        </w:rPr>
        <w:t>rd</w:t>
      </w:r>
      <w:r w:rsidR="009B203F">
        <w:rPr>
          <w:rFonts w:ascii="Arial" w:hAnsi="Arial" w:cs="Arial"/>
          <w:b/>
          <w:sz w:val="24"/>
          <w:szCs w:val="24"/>
          <w:lang w:val="en-US"/>
        </w:rPr>
        <w:t xml:space="preserve"> RESPONDENT</w:t>
      </w:r>
    </w:p>
    <w:p w:rsidR="009B203F" w:rsidRDefault="009B203F" w:rsidP="009B203F">
      <w:pPr>
        <w:tabs>
          <w:tab w:val="right" w:pos="9356"/>
        </w:tabs>
        <w:spacing w:after="0" w:line="360" w:lineRule="auto"/>
        <w:rPr>
          <w:rFonts w:ascii="Arial" w:hAnsi="Arial" w:cs="Arial"/>
          <w:b/>
          <w:sz w:val="24"/>
          <w:szCs w:val="24"/>
          <w:lang w:val="en-US"/>
        </w:rPr>
      </w:pPr>
    </w:p>
    <w:p w:rsidR="009B203F" w:rsidRPr="002C27AE" w:rsidRDefault="009B203F" w:rsidP="009B203F">
      <w:pPr>
        <w:spacing w:after="0" w:line="360" w:lineRule="auto"/>
        <w:ind w:left="2160" w:hanging="2160"/>
        <w:jc w:val="both"/>
        <w:rPr>
          <w:rFonts w:ascii="Arial" w:eastAsia="Calibri" w:hAnsi="Arial" w:cs="Arial"/>
          <w:b/>
          <w:sz w:val="24"/>
          <w:szCs w:val="24"/>
        </w:rPr>
      </w:pPr>
    </w:p>
    <w:p w:rsidR="009B203F" w:rsidRDefault="009B203F" w:rsidP="00890EEA">
      <w:pPr>
        <w:spacing w:after="0" w:line="360" w:lineRule="auto"/>
        <w:jc w:val="both"/>
        <w:rPr>
          <w:rFonts w:ascii="Arial" w:eastAsia="Calibri" w:hAnsi="Arial" w:cs="Arial"/>
          <w:sz w:val="24"/>
          <w:szCs w:val="24"/>
        </w:rPr>
      </w:pPr>
      <w:r w:rsidRPr="002C27AE">
        <w:rPr>
          <w:rFonts w:ascii="Arial" w:eastAsia="Calibri" w:hAnsi="Arial" w:cs="Arial"/>
          <w:b/>
          <w:sz w:val="24"/>
          <w:szCs w:val="24"/>
        </w:rPr>
        <w:t>Neutral citation:</w:t>
      </w:r>
      <w:r w:rsidRPr="002C27AE">
        <w:rPr>
          <w:rFonts w:ascii="Arial" w:eastAsia="Calibri" w:hAnsi="Arial" w:cs="Arial"/>
          <w:b/>
          <w:sz w:val="24"/>
          <w:szCs w:val="24"/>
        </w:rPr>
        <w:tab/>
      </w:r>
      <w:bookmarkStart w:id="0" w:name="_GoBack"/>
      <w:proofErr w:type="spellStart"/>
      <w:r w:rsidR="003F7202">
        <w:rPr>
          <w:rFonts w:ascii="Arial" w:eastAsia="Times New Roman" w:hAnsi="Arial" w:cs="Arial"/>
          <w:i/>
          <w:spacing w:val="-3"/>
          <w:sz w:val="24"/>
          <w:szCs w:val="24"/>
        </w:rPr>
        <w:t>Tcims</w:t>
      </w:r>
      <w:proofErr w:type="spellEnd"/>
      <w:r w:rsidR="003F7202">
        <w:rPr>
          <w:rFonts w:ascii="Arial" w:eastAsia="Times New Roman" w:hAnsi="Arial" w:cs="Arial"/>
          <w:i/>
          <w:spacing w:val="-3"/>
          <w:sz w:val="24"/>
          <w:szCs w:val="24"/>
        </w:rPr>
        <w:t xml:space="preserve"> Industrial (Namibia) (P</w:t>
      </w:r>
      <w:r w:rsidR="003F7202" w:rsidRPr="003F7202">
        <w:rPr>
          <w:rFonts w:ascii="Arial" w:eastAsia="Times New Roman" w:hAnsi="Arial" w:cs="Arial"/>
          <w:i/>
          <w:spacing w:val="-3"/>
          <w:sz w:val="24"/>
          <w:szCs w:val="24"/>
        </w:rPr>
        <w:t xml:space="preserve">ty) </w:t>
      </w:r>
      <w:r w:rsidR="003F7202">
        <w:rPr>
          <w:rFonts w:ascii="Arial" w:eastAsia="Times New Roman" w:hAnsi="Arial" w:cs="Arial"/>
          <w:i/>
          <w:spacing w:val="-3"/>
          <w:sz w:val="24"/>
          <w:szCs w:val="24"/>
        </w:rPr>
        <w:t>LTD</w:t>
      </w:r>
      <w:r w:rsidR="003F7202" w:rsidRPr="002C27AE">
        <w:rPr>
          <w:rFonts w:ascii="Arial" w:eastAsia="Calibri" w:hAnsi="Arial" w:cs="Arial"/>
          <w:i/>
          <w:sz w:val="24"/>
          <w:szCs w:val="24"/>
        </w:rPr>
        <w:t xml:space="preserve"> </w:t>
      </w:r>
      <w:r w:rsidRPr="002C27AE">
        <w:rPr>
          <w:rFonts w:ascii="Arial" w:eastAsia="Calibri" w:hAnsi="Arial" w:cs="Arial"/>
          <w:i/>
          <w:sz w:val="24"/>
          <w:szCs w:val="24"/>
        </w:rPr>
        <w:t xml:space="preserve">v </w:t>
      </w:r>
      <w:r w:rsidR="003F7202">
        <w:rPr>
          <w:rFonts w:ascii="Arial" w:eastAsia="Calibri" w:hAnsi="Arial" w:cs="Arial"/>
          <w:i/>
          <w:sz w:val="24"/>
          <w:szCs w:val="24"/>
        </w:rPr>
        <w:t>Minister of Finance</w:t>
      </w:r>
      <w:r>
        <w:rPr>
          <w:rFonts w:ascii="Arial" w:eastAsia="Calibri" w:hAnsi="Arial" w:cs="Arial"/>
          <w:i/>
          <w:sz w:val="24"/>
          <w:szCs w:val="24"/>
        </w:rPr>
        <w:t xml:space="preserve"> </w:t>
      </w:r>
      <w:r w:rsidRPr="002C27AE">
        <w:rPr>
          <w:rFonts w:ascii="Arial" w:eastAsia="Calibri" w:hAnsi="Arial" w:cs="Arial"/>
          <w:sz w:val="24"/>
          <w:szCs w:val="24"/>
        </w:rPr>
        <w:t>(</w:t>
      </w:r>
      <w:r w:rsidR="003F7202">
        <w:rPr>
          <w:rFonts w:ascii="Arial" w:eastAsia="Calibri" w:hAnsi="Arial" w:cs="Arial"/>
          <w:sz w:val="24"/>
          <w:szCs w:val="24"/>
        </w:rPr>
        <w:t>HC-MD-CIV-MOT-REV-2017/00448</w:t>
      </w:r>
      <w:r>
        <w:rPr>
          <w:rFonts w:ascii="Arial" w:eastAsia="Calibri" w:hAnsi="Arial" w:cs="Arial"/>
          <w:sz w:val="24"/>
          <w:szCs w:val="24"/>
        </w:rPr>
        <w:t xml:space="preserve">) [2018] NAHCMD </w:t>
      </w:r>
      <w:r w:rsidR="00670276">
        <w:rPr>
          <w:rFonts w:ascii="Arial" w:eastAsia="Calibri" w:hAnsi="Arial" w:cs="Arial"/>
          <w:sz w:val="24"/>
          <w:szCs w:val="24"/>
        </w:rPr>
        <w:t>188</w:t>
      </w:r>
      <w:r>
        <w:rPr>
          <w:rFonts w:ascii="Arial" w:eastAsia="Calibri" w:hAnsi="Arial" w:cs="Arial"/>
          <w:sz w:val="24"/>
          <w:szCs w:val="24"/>
        </w:rPr>
        <w:t xml:space="preserve"> </w:t>
      </w:r>
      <w:r w:rsidRPr="002C27AE">
        <w:rPr>
          <w:rFonts w:ascii="Arial" w:eastAsia="Calibri" w:hAnsi="Arial" w:cs="Arial"/>
          <w:sz w:val="24"/>
          <w:szCs w:val="24"/>
        </w:rPr>
        <w:t>(</w:t>
      </w:r>
      <w:r w:rsidR="007C02DC">
        <w:rPr>
          <w:rFonts w:ascii="Arial" w:eastAsia="Calibri" w:hAnsi="Arial" w:cs="Arial"/>
          <w:sz w:val="24"/>
          <w:szCs w:val="24"/>
        </w:rPr>
        <w:t>28</w:t>
      </w:r>
      <w:r w:rsidR="003F7202">
        <w:rPr>
          <w:rFonts w:ascii="Arial" w:eastAsia="Calibri" w:hAnsi="Arial" w:cs="Arial"/>
          <w:sz w:val="24"/>
          <w:szCs w:val="24"/>
        </w:rPr>
        <w:t xml:space="preserve"> </w:t>
      </w:r>
      <w:r w:rsidR="00694D34">
        <w:rPr>
          <w:rFonts w:ascii="Arial" w:eastAsia="Calibri" w:hAnsi="Arial" w:cs="Arial"/>
          <w:sz w:val="24"/>
          <w:szCs w:val="24"/>
        </w:rPr>
        <w:t>June</w:t>
      </w:r>
      <w:r>
        <w:rPr>
          <w:rFonts w:ascii="Arial" w:eastAsia="Calibri" w:hAnsi="Arial" w:cs="Arial"/>
          <w:sz w:val="24"/>
          <w:szCs w:val="24"/>
        </w:rPr>
        <w:t xml:space="preserve"> 2018</w:t>
      </w:r>
      <w:r w:rsidRPr="002C27AE">
        <w:rPr>
          <w:rFonts w:ascii="Arial" w:eastAsia="Calibri" w:hAnsi="Arial" w:cs="Arial"/>
          <w:sz w:val="24"/>
          <w:szCs w:val="24"/>
        </w:rPr>
        <w:t>)</w:t>
      </w:r>
    </w:p>
    <w:bookmarkEnd w:id="0"/>
    <w:p w:rsidR="00890EEA" w:rsidRPr="002C27AE" w:rsidRDefault="00890EEA" w:rsidP="00890EEA">
      <w:pPr>
        <w:spacing w:after="0" w:line="360" w:lineRule="auto"/>
        <w:jc w:val="both"/>
        <w:rPr>
          <w:rFonts w:ascii="Arial" w:eastAsia="Calibri" w:hAnsi="Arial" w:cs="Arial"/>
          <w:sz w:val="24"/>
          <w:szCs w:val="24"/>
        </w:rPr>
      </w:pPr>
    </w:p>
    <w:p w:rsidR="009B203F" w:rsidRPr="002C27AE" w:rsidRDefault="009B203F" w:rsidP="009B203F">
      <w:pPr>
        <w:spacing w:after="0" w:line="360" w:lineRule="auto"/>
        <w:ind w:left="2160" w:hanging="2160"/>
        <w:jc w:val="both"/>
        <w:rPr>
          <w:rFonts w:ascii="Arial" w:eastAsia="Calibri" w:hAnsi="Arial" w:cs="Arial"/>
          <w:sz w:val="4"/>
          <w:szCs w:val="4"/>
        </w:rPr>
      </w:pPr>
    </w:p>
    <w:p w:rsidR="009B203F" w:rsidRPr="002C27AE" w:rsidRDefault="009B203F" w:rsidP="009B203F">
      <w:pPr>
        <w:spacing w:after="0" w:line="360" w:lineRule="auto"/>
        <w:ind w:left="1440" w:hanging="1440"/>
        <w:jc w:val="both"/>
        <w:rPr>
          <w:rFonts w:ascii="Arial" w:eastAsia="Calibri" w:hAnsi="Arial" w:cs="Arial"/>
          <w:b/>
          <w:i/>
          <w:sz w:val="24"/>
          <w:szCs w:val="24"/>
        </w:rPr>
      </w:pPr>
      <w:r w:rsidRPr="002C27AE">
        <w:rPr>
          <w:rFonts w:ascii="Arial" w:eastAsia="Calibri" w:hAnsi="Arial" w:cs="Arial"/>
          <w:b/>
          <w:sz w:val="24"/>
          <w:szCs w:val="24"/>
        </w:rPr>
        <w:t>Coram:</w:t>
      </w:r>
      <w:r w:rsidRPr="002C27AE">
        <w:rPr>
          <w:rFonts w:ascii="Arial" w:eastAsia="Calibri" w:hAnsi="Arial" w:cs="Arial"/>
          <w:sz w:val="24"/>
          <w:szCs w:val="24"/>
        </w:rPr>
        <w:tab/>
      </w:r>
      <w:r w:rsidRPr="00890EEA">
        <w:rPr>
          <w:rFonts w:ascii="Arial" w:eastAsia="Calibri" w:hAnsi="Arial" w:cs="Arial"/>
          <w:sz w:val="24"/>
          <w:szCs w:val="24"/>
        </w:rPr>
        <w:t>PARKER, AJ</w:t>
      </w:r>
    </w:p>
    <w:p w:rsidR="009B203F" w:rsidRPr="002C27AE" w:rsidRDefault="009B203F" w:rsidP="009B203F">
      <w:pPr>
        <w:spacing w:after="0" w:line="360" w:lineRule="auto"/>
        <w:ind w:left="1440" w:hanging="1440"/>
        <w:rPr>
          <w:rFonts w:ascii="Arial" w:eastAsia="Calibri" w:hAnsi="Arial" w:cs="Arial"/>
          <w:b/>
          <w:sz w:val="24"/>
          <w:szCs w:val="24"/>
        </w:rPr>
      </w:pPr>
      <w:r w:rsidRPr="002C27AE">
        <w:rPr>
          <w:rFonts w:ascii="Arial" w:eastAsia="Calibri" w:hAnsi="Arial" w:cs="Arial"/>
          <w:b/>
          <w:bCs/>
          <w:sz w:val="24"/>
          <w:szCs w:val="24"/>
        </w:rPr>
        <w:t>Heard</w:t>
      </w:r>
      <w:r w:rsidRPr="002C27AE">
        <w:rPr>
          <w:rFonts w:ascii="Arial" w:eastAsia="Calibri" w:hAnsi="Arial" w:cs="Arial"/>
          <w:sz w:val="24"/>
          <w:szCs w:val="24"/>
        </w:rPr>
        <w:t>:</w:t>
      </w:r>
      <w:r w:rsidRPr="002C27AE">
        <w:rPr>
          <w:rFonts w:ascii="Arial" w:eastAsia="Calibri" w:hAnsi="Arial" w:cs="Arial"/>
          <w:sz w:val="24"/>
          <w:szCs w:val="24"/>
        </w:rPr>
        <w:tab/>
      </w:r>
      <w:r w:rsidR="00694D34">
        <w:rPr>
          <w:rFonts w:ascii="Arial" w:eastAsia="Calibri" w:hAnsi="Arial" w:cs="Arial"/>
          <w:b/>
          <w:sz w:val="24"/>
          <w:szCs w:val="24"/>
        </w:rPr>
        <w:t>14</w:t>
      </w:r>
      <w:r w:rsidR="003F7202">
        <w:rPr>
          <w:rFonts w:ascii="Arial" w:eastAsia="Calibri" w:hAnsi="Arial" w:cs="Arial"/>
          <w:b/>
          <w:sz w:val="24"/>
          <w:szCs w:val="24"/>
        </w:rPr>
        <w:t xml:space="preserve"> June</w:t>
      </w:r>
      <w:r>
        <w:rPr>
          <w:rFonts w:ascii="Arial" w:eastAsia="Calibri" w:hAnsi="Arial" w:cs="Arial"/>
          <w:b/>
          <w:sz w:val="24"/>
          <w:szCs w:val="24"/>
        </w:rPr>
        <w:t xml:space="preserve"> 2018</w:t>
      </w:r>
    </w:p>
    <w:p w:rsidR="009B203F" w:rsidRDefault="009B203F" w:rsidP="009B203F">
      <w:pPr>
        <w:spacing w:after="0" w:line="360" w:lineRule="auto"/>
        <w:jc w:val="both"/>
        <w:rPr>
          <w:rFonts w:ascii="Arial" w:eastAsia="Calibri" w:hAnsi="Arial" w:cs="Arial"/>
          <w:b/>
          <w:sz w:val="24"/>
          <w:szCs w:val="24"/>
        </w:rPr>
      </w:pPr>
      <w:r w:rsidRPr="002C27AE">
        <w:rPr>
          <w:rFonts w:ascii="Arial" w:eastAsia="Calibri" w:hAnsi="Arial" w:cs="Arial"/>
          <w:b/>
          <w:bCs/>
          <w:sz w:val="24"/>
          <w:szCs w:val="24"/>
        </w:rPr>
        <w:t>Delivered</w:t>
      </w:r>
      <w:r w:rsidRPr="002C27AE">
        <w:rPr>
          <w:rFonts w:ascii="Arial" w:eastAsia="Calibri" w:hAnsi="Arial" w:cs="Arial"/>
          <w:sz w:val="24"/>
          <w:szCs w:val="24"/>
        </w:rPr>
        <w:t>:</w:t>
      </w:r>
      <w:r w:rsidRPr="002C27AE">
        <w:rPr>
          <w:rFonts w:ascii="Arial" w:eastAsia="Calibri" w:hAnsi="Arial" w:cs="Arial"/>
          <w:sz w:val="24"/>
          <w:szCs w:val="24"/>
        </w:rPr>
        <w:tab/>
      </w:r>
      <w:r w:rsidR="007C02DC">
        <w:rPr>
          <w:rFonts w:ascii="Arial" w:eastAsia="Calibri" w:hAnsi="Arial" w:cs="Arial"/>
          <w:b/>
          <w:sz w:val="24"/>
          <w:szCs w:val="24"/>
        </w:rPr>
        <w:t>28</w:t>
      </w:r>
      <w:r w:rsidR="00694D34">
        <w:rPr>
          <w:rFonts w:ascii="Arial" w:eastAsia="Calibri" w:hAnsi="Arial" w:cs="Arial"/>
          <w:b/>
          <w:sz w:val="24"/>
          <w:szCs w:val="24"/>
        </w:rPr>
        <w:t xml:space="preserve"> June</w:t>
      </w:r>
      <w:r>
        <w:rPr>
          <w:rFonts w:ascii="Arial" w:eastAsia="Calibri" w:hAnsi="Arial" w:cs="Arial"/>
          <w:b/>
          <w:sz w:val="24"/>
          <w:szCs w:val="24"/>
        </w:rPr>
        <w:t xml:space="preserve"> 2018</w:t>
      </w:r>
    </w:p>
    <w:p w:rsidR="003F7202" w:rsidRPr="00E732F4" w:rsidRDefault="009B203F" w:rsidP="009B203F">
      <w:pPr>
        <w:spacing w:after="0" w:line="360" w:lineRule="auto"/>
        <w:jc w:val="both"/>
        <w:rPr>
          <w:rFonts w:ascii="Arial" w:eastAsia="Calibri" w:hAnsi="Arial" w:cs="Arial"/>
          <w:sz w:val="24"/>
          <w:szCs w:val="24"/>
        </w:rPr>
      </w:pPr>
      <w:r>
        <w:rPr>
          <w:rFonts w:ascii="Arial" w:eastAsia="Calibri" w:hAnsi="Arial" w:cs="Arial"/>
          <w:b/>
          <w:sz w:val="24"/>
          <w:szCs w:val="24"/>
        </w:rPr>
        <w:lastRenderedPageBreak/>
        <w:t>Fly note:</w:t>
      </w:r>
      <w:r>
        <w:rPr>
          <w:rFonts w:ascii="Arial" w:eastAsia="Calibri" w:hAnsi="Arial" w:cs="Arial"/>
          <w:b/>
          <w:sz w:val="24"/>
          <w:szCs w:val="24"/>
        </w:rPr>
        <w:tab/>
      </w:r>
      <w:r w:rsidR="00E732F4">
        <w:rPr>
          <w:rFonts w:ascii="Arial" w:eastAsia="Calibri" w:hAnsi="Arial" w:cs="Arial"/>
          <w:sz w:val="24"/>
          <w:szCs w:val="24"/>
        </w:rPr>
        <w:t xml:space="preserve">Revenue – Income Tax – meaning of ‘manufacturing activity’ in Income Tax Act 24 of 1981, s 1 – Words given wide meaning – The essence of manufacturing is that what is made shall be a different thing from that out of which it is made – </w:t>
      </w:r>
      <w:r w:rsidR="00807511">
        <w:rPr>
          <w:rFonts w:ascii="Arial" w:eastAsia="Calibri" w:hAnsi="Arial" w:cs="Arial"/>
          <w:sz w:val="24"/>
          <w:szCs w:val="24"/>
        </w:rPr>
        <w:t xml:space="preserve">Therefore </w:t>
      </w:r>
      <w:r w:rsidR="00E732F4">
        <w:rPr>
          <w:rFonts w:ascii="Arial" w:eastAsia="Calibri" w:hAnsi="Arial" w:cs="Arial"/>
          <w:sz w:val="24"/>
          <w:szCs w:val="24"/>
        </w:rPr>
        <w:t xml:space="preserve">‘manufacturing activity’ </w:t>
      </w:r>
      <w:r w:rsidR="007C02DC">
        <w:rPr>
          <w:rFonts w:ascii="Arial" w:eastAsia="Calibri" w:hAnsi="Arial" w:cs="Arial"/>
          <w:sz w:val="24"/>
          <w:szCs w:val="24"/>
        </w:rPr>
        <w:t>involves final product being m</w:t>
      </w:r>
      <w:r w:rsidR="00E732F4">
        <w:rPr>
          <w:rFonts w:ascii="Arial" w:eastAsia="Calibri" w:hAnsi="Arial" w:cs="Arial"/>
          <w:sz w:val="24"/>
          <w:szCs w:val="24"/>
        </w:rPr>
        <w:t xml:space="preserve">ade either manually and /or mechanically or by way of other process – Act 24 of 1981 laying down that degree of ‘transformation’ required that process of ‘physical’ or ‘chemical’ transformation of materials should result in </w:t>
      </w:r>
      <w:r w:rsidR="007C02DC">
        <w:rPr>
          <w:rFonts w:ascii="Arial" w:eastAsia="Calibri" w:hAnsi="Arial" w:cs="Arial"/>
          <w:sz w:val="24"/>
          <w:szCs w:val="24"/>
        </w:rPr>
        <w:t xml:space="preserve">a </w:t>
      </w:r>
      <w:r w:rsidR="00E732F4">
        <w:rPr>
          <w:rFonts w:ascii="Arial" w:eastAsia="Calibri" w:hAnsi="Arial" w:cs="Arial"/>
          <w:sz w:val="24"/>
          <w:szCs w:val="24"/>
        </w:rPr>
        <w:t xml:space="preserve">‘new product’ – Throw-away slag transformed by chemical process into </w:t>
      </w:r>
      <w:r w:rsidR="00807511">
        <w:rPr>
          <w:rFonts w:ascii="Arial" w:eastAsia="Calibri" w:hAnsi="Arial" w:cs="Arial"/>
          <w:sz w:val="24"/>
          <w:szCs w:val="24"/>
        </w:rPr>
        <w:t xml:space="preserve">economically valuable and saleable </w:t>
      </w:r>
      <w:r w:rsidR="00E732F4">
        <w:rPr>
          <w:rFonts w:ascii="Arial" w:eastAsia="Calibri" w:hAnsi="Arial" w:cs="Arial"/>
          <w:sz w:val="24"/>
          <w:szCs w:val="24"/>
        </w:rPr>
        <w:t>crushed matte an</w:t>
      </w:r>
      <w:r w:rsidR="007C02DC">
        <w:rPr>
          <w:rFonts w:ascii="Arial" w:eastAsia="Calibri" w:hAnsi="Arial" w:cs="Arial"/>
          <w:sz w:val="24"/>
          <w:szCs w:val="24"/>
        </w:rPr>
        <w:t>d</w:t>
      </w:r>
      <w:r w:rsidR="00807511">
        <w:rPr>
          <w:rFonts w:ascii="Arial" w:eastAsia="Calibri" w:hAnsi="Arial" w:cs="Arial"/>
          <w:sz w:val="24"/>
          <w:szCs w:val="24"/>
        </w:rPr>
        <w:t xml:space="preserve"> white-</w:t>
      </w:r>
      <w:r w:rsidR="00E732F4">
        <w:rPr>
          <w:rFonts w:ascii="Arial" w:eastAsia="Calibri" w:hAnsi="Arial" w:cs="Arial"/>
          <w:sz w:val="24"/>
          <w:szCs w:val="24"/>
        </w:rPr>
        <w:t>metal – Court concluding that process in applicant’s operation amounts to manufacturing activity within meaning of s 1 of Act 24 of 1981 – First respondent’s  misinterpretation of s 1 constitu</w:t>
      </w:r>
      <w:r w:rsidR="00807511">
        <w:rPr>
          <w:rFonts w:ascii="Arial" w:eastAsia="Calibri" w:hAnsi="Arial" w:cs="Arial"/>
          <w:sz w:val="24"/>
          <w:szCs w:val="24"/>
        </w:rPr>
        <w:t>ting reviewable error of law – F</w:t>
      </w:r>
      <w:r w:rsidR="00E732F4">
        <w:rPr>
          <w:rFonts w:ascii="Arial" w:eastAsia="Calibri" w:hAnsi="Arial" w:cs="Arial"/>
          <w:sz w:val="24"/>
          <w:szCs w:val="24"/>
        </w:rPr>
        <w:t xml:space="preserve">irst respondent’s decision did not accordingly comply with requirement of relevant legislation and therefore unlawful </w:t>
      </w:r>
      <w:r w:rsidR="00A77D1B">
        <w:rPr>
          <w:rFonts w:ascii="Arial" w:eastAsia="Calibri" w:hAnsi="Arial" w:cs="Arial"/>
          <w:sz w:val="24"/>
          <w:szCs w:val="24"/>
        </w:rPr>
        <w:t>and invalid – Court  finding further that  first respondent taking a decision in terms of s 5A(3) of Act 21 of 1981 without ‘concurrence’ of 3</w:t>
      </w:r>
      <w:r w:rsidR="00A77D1B" w:rsidRPr="00A77D1B">
        <w:rPr>
          <w:rFonts w:ascii="Arial" w:eastAsia="Calibri" w:hAnsi="Arial" w:cs="Arial"/>
          <w:sz w:val="24"/>
          <w:szCs w:val="24"/>
          <w:vertAlign w:val="superscript"/>
        </w:rPr>
        <w:t>rd</w:t>
      </w:r>
      <w:r w:rsidR="00A77D1B">
        <w:rPr>
          <w:rFonts w:ascii="Arial" w:eastAsia="Calibri" w:hAnsi="Arial" w:cs="Arial"/>
          <w:sz w:val="24"/>
          <w:szCs w:val="24"/>
        </w:rPr>
        <w:t xml:space="preserve"> respondent, abrogated art. 18 of the Namibian Constitution for failure to comply with requirement of relevant legislation – Such decisio</w:t>
      </w:r>
      <w:r w:rsidR="00807511">
        <w:rPr>
          <w:rFonts w:ascii="Arial" w:eastAsia="Calibri" w:hAnsi="Arial" w:cs="Arial"/>
          <w:sz w:val="24"/>
          <w:szCs w:val="24"/>
        </w:rPr>
        <w:t>n being unlawful and invalid – A</w:t>
      </w:r>
      <w:r w:rsidR="00A77D1B">
        <w:rPr>
          <w:rFonts w:ascii="Arial" w:eastAsia="Calibri" w:hAnsi="Arial" w:cs="Arial"/>
          <w:sz w:val="24"/>
          <w:szCs w:val="24"/>
        </w:rPr>
        <w:t>ccordingly decision based</w:t>
      </w:r>
      <w:r w:rsidR="00807511">
        <w:rPr>
          <w:rFonts w:ascii="Arial" w:eastAsia="Calibri" w:hAnsi="Arial" w:cs="Arial"/>
          <w:sz w:val="24"/>
          <w:szCs w:val="24"/>
        </w:rPr>
        <w:t xml:space="preserve"> on s 1 and decision base</w:t>
      </w:r>
      <w:r w:rsidR="00EA16AA">
        <w:rPr>
          <w:rFonts w:ascii="Arial" w:eastAsia="Calibri" w:hAnsi="Arial" w:cs="Arial"/>
          <w:sz w:val="24"/>
          <w:szCs w:val="24"/>
        </w:rPr>
        <w:t>d on s 5A reviewed and set aside</w:t>
      </w:r>
      <w:r w:rsidR="007E5331">
        <w:rPr>
          <w:rFonts w:ascii="Arial" w:eastAsia="Calibri" w:hAnsi="Arial" w:cs="Arial"/>
          <w:sz w:val="24"/>
          <w:szCs w:val="24"/>
        </w:rPr>
        <w:t xml:space="preserve"> – 1</w:t>
      </w:r>
      <w:r w:rsidR="007E5331" w:rsidRPr="007E5331">
        <w:rPr>
          <w:rFonts w:ascii="Arial" w:eastAsia="Calibri" w:hAnsi="Arial" w:cs="Arial"/>
          <w:sz w:val="24"/>
          <w:szCs w:val="24"/>
          <w:vertAlign w:val="superscript"/>
        </w:rPr>
        <w:t>st</w:t>
      </w:r>
      <w:r w:rsidR="007E5331">
        <w:rPr>
          <w:rFonts w:ascii="Arial" w:eastAsia="Calibri" w:hAnsi="Arial" w:cs="Arial"/>
          <w:sz w:val="24"/>
          <w:szCs w:val="24"/>
        </w:rPr>
        <w:t xml:space="preserve"> respondent accepting </w:t>
      </w:r>
      <w:r w:rsidR="00EA16AA">
        <w:rPr>
          <w:rFonts w:ascii="Arial" w:eastAsia="Calibri" w:hAnsi="Arial" w:cs="Arial"/>
          <w:sz w:val="24"/>
          <w:szCs w:val="24"/>
        </w:rPr>
        <w:t>h</w:t>
      </w:r>
      <w:r w:rsidR="00A77D1B">
        <w:rPr>
          <w:rFonts w:ascii="Arial" w:eastAsia="Calibri" w:hAnsi="Arial" w:cs="Arial"/>
          <w:sz w:val="24"/>
          <w:szCs w:val="24"/>
        </w:rPr>
        <w:t>olus bolus</w:t>
      </w:r>
      <w:r w:rsidR="00EA16AA">
        <w:rPr>
          <w:rFonts w:ascii="Arial" w:eastAsia="Calibri" w:hAnsi="Arial" w:cs="Arial"/>
          <w:sz w:val="24"/>
          <w:szCs w:val="24"/>
        </w:rPr>
        <w:t xml:space="preserve"> 2</w:t>
      </w:r>
      <w:r w:rsidR="00EA16AA" w:rsidRPr="00EA16AA">
        <w:rPr>
          <w:rFonts w:ascii="Arial" w:eastAsia="Calibri" w:hAnsi="Arial" w:cs="Arial"/>
          <w:sz w:val="24"/>
          <w:szCs w:val="24"/>
          <w:vertAlign w:val="superscript"/>
        </w:rPr>
        <w:t>nd</w:t>
      </w:r>
      <w:r w:rsidR="00EA16AA">
        <w:rPr>
          <w:rFonts w:ascii="Arial" w:eastAsia="Calibri" w:hAnsi="Arial" w:cs="Arial"/>
          <w:sz w:val="24"/>
          <w:szCs w:val="24"/>
        </w:rPr>
        <w:t xml:space="preserve"> respondent’s misinterpretation of s 1 of Act</w:t>
      </w:r>
      <w:r w:rsidR="007E5331">
        <w:rPr>
          <w:rFonts w:ascii="Arial" w:eastAsia="Calibri" w:hAnsi="Arial" w:cs="Arial"/>
          <w:sz w:val="24"/>
          <w:szCs w:val="24"/>
        </w:rPr>
        <w:t xml:space="preserve"> </w:t>
      </w:r>
      <w:r w:rsidR="00EA16AA">
        <w:rPr>
          <w:rFonts w:ascii="Arial" w:eastAsia="Calibri" w:hAnsi="Arial" w:cs="Arial"/>
          <w:sz w:val="24"/>
          <w:szCs w:val="24"/>
        </w:rPr>
        <w:t>24 of 1981</w:t>
      </w:r>
      <w:r w:rsidR="00A77D1B">
        <w:rPr>
          <w:rFonts w:ascii="Arial" w:eastAsia="Calibri" w:hAnsi="Arial" w:cs="Arial"/>
          <w:sz w:val="24"/>
          <w:szCs w:val="24"/>
        </w:rPr>
        <w:t xml:space="preserve"> there was no justification to refer the matter back to 1</w:t>
      </w:r>
      <w:r w:rsidR="00A77D1B" w:rsidRPr="00A77D1B">
        <w:rPr>
          <w:rFonts w:ascii="Arial" w:eastAsia="Calibri" w:hAnsi="Arial" w:cs="Arial"/>
          <w:sz w:val="24"/>
          <w:szCs w:val="24"/>
          <w:vertAlign w:val="superscript"/>
        </w:rPr>
        <w:t>st</w:t>
      </w:r>
      <w:r w:rsidR="00A77D1B">
        <w:rPr>
          <w:rFonts w:ascii="Arial" w:eastAsia="Calibri" w:hAnsi="Arial" w:cs="Arial"/>
          <w:sz w:val="24"/>
          <w:szCs w:val="24"/>
        </w:rPr>
        <w:t xml:space="preserve"> respondent to reconsider it – Consequently court grant</w:t>
      </w:r>
      <w:r w:rsidR="00EA16AA">
        <w:rPr>
          <w:rFonts w:ascii="Arial" w:eastAsia="Calibri" w:hAnsi="Arial" w:cs="Arial"/>
          <w:sz w:val="24"/>
          <w:szCs w:val="24"/>
        </w:rPr>
        <w:t>ed</w:t>
      </w:r>
      <w:r w:rsidR="00A77D1B">
        <w:rPr>
          <w:rFonts w:ascii="Arial" w:eastAsia="Calibri" w:hAnsi="Arial" w:cs="Arial"/>
          <w:sz w:val="24"/>
          <w:szCs w:val="24"/>
        </w:rPr>
        <w:t xml:space="preserve"> a declaration.</w:t>
      </w:r>
      <w:r w:rsidR="00630E1A">
        <w:rPr>
          <w:rFonts w:ascii="Arial" w:eastAsia="Calibri" w:hAnsi="Arial" w:cs="Arial"/>
          <w:sz w:val="24"/>
          <w:szCs w:val="24"/>
        </w:rPr>
        <w:t xml:space="preserve">  </w:t>
      </w:r>
    </w:p>
    <w:p w:rsidR="00630E1A" w:rsidRDefault="00630E1A" w:rsidP="009B203F">
      <w:pPr>
        <w:spacing w:after="0" w:line="360" w:lineRule="auto"/>
        <w:jc w:val="both"/>
        <w:rPr>
          <w:rFonts w:ascii="Arial" w:eastAsia="Calibri" w:hAnsi="Arial" w:cs="Arial"/>
          <w:b/>
          <w:sz w:val="24"/>
          <w:szCs w:val="24"/>
        </w:rPr>
      </w:pPr>
    </w:p>
    <w:p w:rsidR="003F7202" w:rsidRPr="003F7202" w:rsidRDefault="003F7202" w:rsidP="009B203F">
      <w:pPr>
        <w:spacing w:after="0" w:line="360" w:lineRule="auto"/>
        <w:jc w:val="both"/>
        <w:rPr>
          <w:rFonts w:ascii="Arial" w:eastAsia="Calibri" w:hAnsi="Arial" w:cs="Arial"/>
          <w:b/>
          <w:sz w:val="24"/>
          <w:szCs w:val="24"/>
        </w:rPr>
      </w:pPr>
      <w:r w:rsidRPr="003F7202">
        <w:rPr>
          <w:rFonts w:ascii="Arial" w:eastAsia="Calibri" w:hAnsi="Arial" w:cs="Arial"/>
          <w:b/>
          <w:sz w:val="24"/>
          <w:szCs w:val="24"/>
        </w:rPr>
        <w:t xml:space="preserve">Summary: </w:t>
      </w:r>
      <w:r w:rsidR="00630E1A">
        <w:rPr>
          <w:rFonts w:ascii="Arial" w:eastAsia="Calibri" w:hAnsi="Arial" w:cs="Arial"/>
          <w:b/>
          <w:sz w:val="24"/>
          <w:szCs w:val="24"/>
        </w:rPr>
        <w:tab/>
      </w:r>
      <w:r w:rsidR="00630E1A">
        <w:rPr>
          <w:rFonts w:ascii="Arial" w:eastAsia="Calibri" w:hAnsi="Arial" w:cs="Arial"/>
          <w:sz w:val="24"/>
          <w:szCs w:val="24"/>
        </w:rPr>
        <w:t xml:space="preserve">Revenue – Income Tax – meaning of ‘manufacturing activity’ in Income Tax Act 24 of 1981, s 1 – Words given wide meaning – The essence of manufacturing is that what is made shall be a different thing from that out of which it is made – </w:t>
      </w:r>
      <w:r w:rsidR="000B0015">
        <w:rPr>
          <w:rFonts w:ascii="Arial" w:eastAsia="Calibri" w:hAnsi="Arial" w:cs="Arial"/>
          <w:sz w:val="24"/>
          <w:szCs w:val="24"/>
        </w:rPr>
        <w:t xml:space="preserve">Therefore </w:t>
      </w:r>
      <w:r w:rsidR="00630E1A">
        <w:rPr>
          <w:rFonts w:ascii="Arial" w:eastAsia="Calibri" w:hAnsi="Arial" w:cs="Arial"/>
          <w:sz w:val="24"/>
          <w:szCs w:val="24"/>
        </w:rPr>
        <w:t xml:space="preserve">‘manufacturing activity’ </w:t>
      </w:r>
      <w:r w:rsidR="007C02DC">
        <w:rPr>
          <w:rFonts w:ascii="Arial" w:eastAsia="Calibri" w:hAnsi="Arial" w:cs="Arial"/>
          <w:sz w:val="24"/>
          <w:szCs w:val="24"/>
        </w:rPr>
        <w:t>involves final product being m</w:t>
      </w:r>
      <w:r w:rsidR="00630E1A">
        <w:rPr>
          <w:rFonts w:ascii="Arial" w:eastAsia="Calibri" w:hAnsi="Arial" w:cs="Arial"/>
          <w:sz w:val="24"/>
          <w:szCs w:val="24"/>
        </w:rPr>
        <w:t xml:space="preserve">ade either manually and /or mechanically or by way of other process – Act 24 of 1981 laying down that degree of ‘transformation’ required that process of ‘physical’ or ‘chemical’ transformation of materials should result in ‘new product’ – Throw-away slag transformed by chemical process into </w:t>
      </w:r>
      <w:r w:rsidR="000B0015">
        <w:rPr>
          <w:rFonts w:ascii="Arial" w:eastAsia="Calibri" w:hAnsi="Arial" w:cs="Arial"/>
          <w:sz w:val="24"/>
          <w:szCs w:val="24"/>
        </w:rPr>
        <w:t xml:space="preserve">economically valuable and saleable </w:t>
      </w:r>
      <w:r w:rsidR="00630E1A">
        <w:rPr>
          <w:rFonts w:ascii="Arial" w:eastAsia="Calibri" w:hAnsi="Arial" w:cs="Arial"/>
          <w:sz w:val="24"/>
          <w:szCs w:val="24"/>
        </w:rPr>
        <w:t>crushed matte an</w:t>
      </w:r>
      <w:r w:rsidR="007C02DC">
        <w:rPr>
          <w:rFonts w:ascii="Arial" w:eastAsia="Calibri" w:hAnsi="Arial" w:cs="Arial"/>
          <w:sz w:val="24"/>
          <w:szCs w:val="24"/>
        </w:rPr>
        <w:t>d</w:t>
      </w:r>
      <w:r w:rsidR="000B0015">
        <w:rPr>
          <w:rFonts w:ascii="Arial" w:eastAsia="Calibri" w:hAnsi="Arial" w:cs="Arial"/>
          <w:sz w:val="24"/>
          <w:szCs w:val="24"/>
        </w:rPr>
        <w:t xml:space="preserve"> white-</w:t>
      </w:r>
      <w:r w:rsidR="00630E1A">
        <w:rPr>
          <w:rFonts w:ascii="Arial" w:eastAsia="Calibri" w:hAnsi="Arial" w:cs="Arial"/>
          <w:sz w:val="24"/>
          <w:szCs w:val="24"/>
        </w:rPr>
        <w:t xml:space="preserve">metal – Court concluding that process in applicant’s operation amounts to manufacturing activity within meaning of s 1 of Act 24 of 1981 – First respondent’s </w:t>
      </w:r>
      <w:r w:rsidR="000B0015">
        <w:rPr>
          <w:rFonts w:ascii="Arial" w:eastAsia="Calibri" w:hAnsi="Arial" w:cs="Arial"/>
          <w:sz w:val="24"/>
          <w:szCs w:val="24"/>
        </w:rPr>
        <w:t xml:space="preserve">decision </w:t>
      </w:r>
      <w:r w:rsidR="00630E1A">
        <w:rPr>
          <w:rFonts w:ascii="Arial" w:eastAsia="Calibri" w:hAnsi="Arial" w:cs="Arial"/>
          <w:sz w:val="24"/>
          <w:szCs w:val="24"/>
        </w:rPr>
        <w:t>based on first respondent’s misinterpretation of s 1 constitu</w:t>
      </w:r>
      <w:r w:rsidR="000B0015">
        <w:rPr>
          <w:rFonts w:ascii="Arial" w:eastAsia="Calibri" w:hAnsi="Arial" w:cs="Arial"/>
          <w:sz w:val="24"/>
          <w:szCs w:val="24"/>
        </w:rPr>
        <w:t>ting reviewable error of law – F</w:t>
      </w:r>
      <w:r w:rsidR="00630E1A">
        <w:rPr>
          <w:rFonts w:ascii="Arial" w:eastAsia="Calibri" w:hAnsi="Arial" w:cs="Arial"/>
          <w:sz w:val="24"/>
          <w:szCs w:val="24"/>
        </w:rPr>
        <w:t xml:space="preserve">irst </w:t>
      </w:r>
      <w:r w:rsidR="00630E1A">
        <w:rPr>
          <w:rFonts w:ascii="Arial" w:eastAsia="Calibri" w:hAnsi="Arial" w:cs="Arial"/>
          <w:sz w:val="24"/>
          <w:szCs w:val="24"/>
        </w:rPr>
        <w:lastRenderedPageBreak/>
        <w:t>respondent’s decision did not accordingly comply with requirement of relevant legislation and therefore unlawful and invalid</w:t>
      </w:r>
      <w:r w:rsidR="000B0015">
        <w:rPr>
          <w:rFonts w:ascii="Arial" w:eastAsia="Calibri" w:hAnsi="Arial" w:cs="Arial"/>
          <w:sz w:val="24"/>
          <w:szCs w:val="24"/>
        </w:rPr>
        <w:t xml:space="preserve"> – Court  finding further that </w:t>
      </w:r>
      <w:r w:rsidR="00630E1A">
        <w:rPr>
          <w:rFonts w:ascii="Arial" w:eastAsia="Calibri" w:hAnsi="Arial" w:cs="Arial"/>
          <w:sz w:val="24"/>
          <w:szCs w:val="24"/>
        </w:rPr>
        <w:t>first respondent taking a decision in terms of s 5A(3) of Act 21 of 1981 without ‘concurrence’ of 3</w:t>
      </w:r>
      <w:r w:rsidR="00630E1A" w:rsidRPr="00A77D1B">
        <w:rPr>
          <w:rFonts w:ascii="Arial" w:eastAsia="Calibri" w:hAnsi="Arial" w:cs="Arial"/>
          <w:sz w:val="24"/>
          <w:szCs w:val="24"/>
          <w:vertAlign w:val="superscript"/>
        </w:rPr>
        <w:t>rd</w:t>
      </w:r>
      <w:r w:rsidR="000B0015">
        <w:rPr>
          <w:rFonts w:ascii="Arial" w:eastAsia="Calibri" w:hAnsi="Arial" w:cs="Arial"/>
          <w:sz w:val="24"/>
          <w:szCs w:val="24"/>
        </w:rPr>
        <w:t xml:space="preserve"> respondent</w:t>
      </w:r>
      <w:r w:rsidR="00A827E5">
        <w:rPr>
          <w:rFonts w:ascii="Arial" w:eastAsia="Calibri" w:hAnsi="Arial" w:cs="Arial"/>
          <w:sz w:val="24"/>
          <w:szCs w:val="24"/>
        </w:rPr>
        <w:t>,</w:t>
      </w:r>
      <w:r w:rsidR="00630E1A">
        <w:rPr>
          <w:rFonts w:ascii="Arial" w:eastAsia="Calibri" w:hAnsi="Arial" w:cs="Arial"/>
          <w:sz w:val="24"/>
          <w:szCs w:val="24"/>
        </w:rPr>
        <w:t xml:space="preserve"> abrogated art. </w:t>
      </w:r>
      <w:proofErr w:type="gramStart"/>
      <w:r w:rsidR="00630E1A">
        <w:rPr>
          <w:rFonts w:ascii="Arial" w:eastAsia="Calibri" w:hAnsi="Arial" w:cs="Arial"/>
          <w:sz w:val="24"/>
          <w:szCs w:val="24"/>
        </w:rPr>
        <w:t>18 of the Namibian Constitution for failure to comply with requirement of relevant legislation.</w:t>
      </w:r>
      <w:proofErr w:type="gramEnd"/>
      <w:r w:rsidR="00630E1A">
        <w:rPr>
          <w:rFonts w:ascii="Arial" w:eastAsia="Calibri" w:hAnsi="Arial" w:cs="Arial"/>
          <w:sz w:val="24"/>
          <w:szCs w:val="24"/>
        </w:rPr>
        <w:t xml:space="preserve">  Court found that from slag which is rubbish is transformed by chemical process to crushed matte and white metal – Crushed matte and white metal have economic and saleable value unlike slag – Consequently, applicant’s operation constituted manufacturing activity – Court found because third respondent is responsible for industrialisation, trade and small-scale manufacturing enterprise development the intention of Legislature is that his/her ‘concurrence’ is mandatory – Failure to obtain such occurrence before deciding is a reviewable error of law and is fatal – Consequently, </w:t>
      </w:r>
      <w:r w:rsidR="000B0015">
        <w:rPr>
          <w:rFonts w:ascii="Arial" w:eastAsia="Calibri" w:hAnsi="Arial" w:cs="Arial"/>
          <w:sz w:val="24"/>
          <w:szCs w:val="24"/>
        </w:rPr>
        <w:t xml:space="preserve">court </w:t>
      </w:r>
      <w:r w:rsidR="00630E1A">
        <w:rPr>
          <w:rFonts w:ascii="Arial" w:eastAsia="Calibri" w:hAnsi="Arial" w:cs="Arial"/>
          <w:sz w:val="24"/>
          <w:szCs w:val="24"/>
        </w:rPr>
        <w:t>set aside the two decision</w:t>
      </w:r>
      <w:r w:rsidR="000B0015">
        <w:rPr>
          <w:rFonts w:ascii="Arial" w:eastAsia="Calibri" w:hAnsi="Arial" w:cs="Arial"/>
          <w:sz w:val="24"/>
          <w:szCs w:val="24"/>
        </w:rPr>
        <w:t>s</w:t>
      </w:r>
      <w:r w:rsidR="00630E1A">
        <w:rPr>
          <w:rFonts w:ascii="Arial" w:eastAsia="Calibri" w:hAnsi="Arial" w:cs="Arial"/>
          <w:sz w:val="24"/>
          <w:szCs w:val="24"/>
        </w:rPr>
        <w:t xml:space="preserve"> – Court found that because of the hard and unyielding attitude of 2</w:t>
      </w:r>
      <w:r w:rsidR="00630E1A" w:rsidRPr="00630E1A">
        <w:rPr>
          <w:rFonts w:ascii="Arial" w:eastAsia="Calibri" w:hAnsi="Arial" w:cs="Arial"/>
          <w:sz w:val="24"/>
          <w:szCs w:val="24"/>
          <w:vertAlign w:val="superscript"/>
        </w:rPr>
        <w:t>nd</w:t>
      </w:r>
      <w:r w:rsidR="00630E1A">
        <w:rPr>
          <w:rFonts w:ascii="Arial" w:eastAsia="Calibri" w:hAnsi="Arial" w:cs="Arial"/>
          <w:sz w:val="24"/>
          <w:szCs w:val="24"/>
        </w:rPr>
        <w:t xml:space="preserve"> respondent whose </w:t>
      </w:r>
      <w:r w:rsidR="000B0015">
        <w:rPr>
          <w:rFonts w:ascii="Arial" w:eastAsia="Calibri" w:hAnsi="Arial" w:cs="Arial"/>
          <w:sz w:val="24"/>
          <w:szCs w:val="24"/>
        </w:rPr>
        <w:t>recommendation</w:t>
      </w:r>
      <w:r w:rsidR="00630E1A">
        <w:rPr>
          <w:rFonts w:ascii="Arial" w:eastAsia="Calibri" w:hAnsi="Arial" w:cs="Arial"/>
          <w:sz w:val="24"/>
          <w:szCs w:val="24"/>
        </w:rPr>
        <w:t xml:space="preserve"> 1</w:t>
      </w:r>
      <w:r w:rsidR="00630E1A" w:rsidRPr="00630E1A">
        <w:rPr>
          <w:rFonts w:ascii="Arial" w:eastAsia="Calibri" w:hAnsi="Arial" w:cs="Arial"/>
          <w:sz w:val="24"/>
          <w:szCs w:val="24"/>
          <w:vertAlign w:val="superscript"/>
        </w:rPr>
        <w:t>st</w:t>
      </w:r>
      <w:r w:rsidR="00630E1A">
        <w:rPr>
          <w:rFonts w:ascii="Arial" w:eastAsia="Calibri" w:hAnsi="Arial" w:cs="Arial"/>
          <w:sz w:val="24"/>
          <w:szCs w:val="24"/>
        </w:rPr>
        <w:t xml:space="preserve"> respondent </w:t>
      </w:r>
      <w:r w:rsidR="000B0015">
        <w:rPr>
          <w:rFonts w:ascii="Arial" w:eastAsia="Calibri" w:hAnsi="Arial" w:cs="Arial"/>
          <w:sz w:val="24"/>
          <w:szCs w:val="24"/>
        </w:rPr>
        <w:t>accepted holus bolus</w:t>
      </w:r>
      <w:r w:rsidR="003A2FC0">
        <w:rPr>
          <w:rFonts w:ascii="Arial" w:eastAsia="Calibri" w:hAnsi="Arial" w:cs="Arial"/>
          <w:sz w:val="24"/>
          <w:szCs w:val="24"/>
        </w:rPr>
        <w:t xml:space="preserve"> t</w:t>
      </w:r>
      <w:r w:rsidR="000B2647">
        <w:rPr>
          <w:rFonts w:ascii="Arial" w:eastAsia="Calibri" w:hAnsi="Arial" w:cs="Arial"/>
          <w:sz w:val="24"/>
          <w:szCs w:val="24"/>
        </w:rPr>
        <w:t>here was no justification to refer the matter back to 1</w:t>
      </w:r>
      <w:r w:rsidR="000B2647" w:rsidRPr="00A77D1B">
        <w:rPr>
          <w:rFonts w:ascii="Arial" w:eastAsia="Calibri" w:hAnsi="Arial" w:cs="Arial"/>
          <w:sz w:val="24"/>
          <w:szCs w:val="24"/>
          <w:vertAlign w:val="superscript"/>
        </w:rPr>
        <w:t>st</w:t>
      </w:r>
      <w:r w:rsidR="000B2647">
        <w:rPr>
          <w:rFonts w:ascii="Arial" w:eastAsia="Calibri" w:hAnsi="Arial" w:cs="Arial"/>
          <w:sz w:val="24"/>
          <w:szCs w:val="24"/>
        </w:rPr>
        <w:t xml:space="preserve"> respondent to reconsider it – Court found that decision now does not involve technical knowledge and court is</w:t>
      </w:r>
      <w:r w:rsidR="00A827E5">
        <w:rPr>
          <w:rFonts w:ascii="Arial" w:eastAsia="Calibri" w:hAnsi="Arial" w:cs="Arial"/>
          <w:sz w:val="24"/>
          <w:szCs w:val="24"/>
        </w:rPr>
        <w:t xml:space="preserve"> not</w:t>
      </w:r>
      <w:r w:rsidR="000B2647">
        <w:rPr>
          <w:rFonts w:ascii="Arial" w:eastAsia="Calibri" w:hAnsi="Arial" w:cs="Arial"/>
          <w:sz w:val="24"/>
          <w:szCs w:val="24"/>
        </w:rPr>
        <w:t xml:space="preserve"> ill-equipped  to take the decision – Accordingly, court made a declaration sought in para 2 of the notice of motion.</w:t>
      </w:r>
    </w:p>
    <w:p w:rsidR="003F7202" w:rsidRPr="00F11FC1" w:rsidRDefault="008F1181" w:rsidP="003F7202">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468pt;height:1.5pt" o:hralign="center" o:hrstd="t" o:hr="t" fillcolor="#a0a0a0" stroked="f"/>
        </w:pict>
      </w:r>
    </w:p>
    <w:p w:rsidR="003F7202" w:rsidRPr="00F11FC1" w:rsidRDefault="003F7202" w:rsidP="003F7202">
      <w:pPr>
        <w:spacing w:after="0" w:line="360" w:lineRule="auto"/>
        <w:jc w:val="center"/>
        <w:rPr>
          <w:rFonts w:ascii="Arial" w:eastAsia="Calibri" w:hAnsi="Arial" w:cs="Arial"/>
          <w:b/>
          <w:bCs/>
          <w:sz w:val="24"/>
          <w:szCs w:val="24"/>
        </w:rPr>
      </w:pPr>
      <w:r w:rsidRPr="00F11FC1">
        <w:rPr>
          <w:rFonts w:ascii="Arial" w:eastAsia="Calibri" w:hAnsi="Arial" w:cs="Arial"/>
          <w:b/>
          <w:bCs/>
          <w:sz w:val="24"/>
          <w:szCs w:val="24"/>
        </w:rPr>
        <w:t>ORDER</w:t>
      </w:r>
    </w:p>
    <w:p w:rsidR="003F7202" w:rsidRPr="00F11FC1" w:rsidRDefault="008F1181" w:rsidP="003F7202">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6" style="width:468pt;height:1.5pt" o:hralign="center" o:hrstd="t" o:hr="t" fillcolor="#a0a0a0" stroked="f"/>
        </w:pict>
      </w:r>
    </w:p>
    <w:p w:rsidR="00F86FE9" w:rsidRDefault="00F86FE9" w:rsidP="00F86FE9">
      <w:pPr>
        <w:pStyle w:val="NoSpacing"/>
        <w:spacing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The decision by first respondent communicated to app</w:t>
      </w:r>
      <w:r w:rsidR="009E6340">
        <w:rPr>
          <w:rFonts w:ascii="Arial" w:hAnsi="Arial" w:cs="Arial"/>
          <w:sz w:val="24"/>
          <w:szCs w:val="24"/>
        </w:rPr>
        <w:t>licant in a letter dated 12 June</w:t>
      </w:r>
      <w:r>
        <w:rPr>
          <w:rFonts w:ascii="Arial" w:hAnsi="Arial" w:cs="Arial"/>
          <w:sz w:val="24"/>
          <w:szCs w:val="24"/>
        </w:rPr>
        <w:t xml:space="preserve"> 2017 by second respondent is reviewed and set aside.</w:t>
      </w:r>
    </w:p>
    <w:p w:rsidR="00F86FE9" w:rsidRDefault="00F86FE9" w:rsidP="00F86FE9">
      <w:pPr>
        <w:pStyle w:val="NoSpacing"/>
        <w:spacing w:line="360" w:lineRule="auto"/>
        <w:ind w:left="720" w:hanging="720"/>
        <w:jc w:val="both"/>
        <w:rPr>
          <w:rFonts w:ascii="Arial" w:hAnsi="Arial" w:cs="Arial"/>
          <w:sz w:val="24"/>
          <w:szCs w:val="24"/>
        </w:rPr>
      </w:pPr>
    </w:p>
    <w:p w:rsidR="00F86FE9" w:rsidRDefault="00F86FE9" w:rsidP="00F86FE9">
      <w:pPr>
        <w:pStyle w:val="NoSpacing"/>
        <w:spacing w:line="360" w:lineRule="auto"/>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t>It is declared that applicant’s operation involving the process of producing white-metal and crushed matte from the slag amounts to manufacturing activity in terms of the Income Tax Act 24 of 1981.</w:t>
      </w:r>
    </w:p>
    <w:p w:rsidR="00F86FE9" w:rsidRDefault="00F86FE9" w:rsidP="00F86FE9">
      <w:pPr>
        <w:pStyle w:val="NoSpacing"/>
        <w:spacing w:line="360" w:lineRule="auto"/>
        <w:ind w:left="720" w:hanging="720"/>
        <w:jc w:val="both"/>
        <w:rPr>
          <w:rFonts w:ascii="Arial" w:hAnsi="Arial" w:cs="Arial"/>
          <w:sz w:val="24"/>
          <w:szCs w:val="24"/>
        </w:rPr>
      </w:pPr>
    </w:p>
    <w:p w:rsidR="003F7202" w:rsidRDefault="00F86FE9" w:rsidP="00F86FE9">
      <w:pPr>
        <w:pStyle w:val="NoSpacing"/>
        <w:spacing w:line="360" w:lineRule="auto"/>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t>First, second and third respondents are to pay applicant’s costs jointly and severally, the one paying, the other to be absolved, and the costs include costs of one instructing counsel and one instructed counsel.</w:t>
      </w:r>
    </w:p>
    <w:p w:rsidR="001A235C" w:rsidRDefault="001A235C" w:rsidP="00F86FE9">
      <w:pPr>
        <w:pStyle w:val="NoSpacing"/>
        <w:spacing w:line="360" w:lineRule="auto"/>
        <w:ind w:left="720" w:hanging="720"/>
        <w:jc w:val="both"/>
        <w:rPr>
          <w:rFonts w:ascii="Arial" w:hAnsi="Arial" w:cs="Arial"/>
          <w:sz w:val="24"/>
          <w:szCs w:val="24"/>
        </w:rPr>
      </w:pPr>
    </w:p>
    <w:p w:rsidR="003F7202" w:rsidRPr="00F11FC1" w:rsidRDefault="008F1181" w:rsidP="003F7202">
      <w:pPr>
        <w:spacing w:after="0" w:line="360" w:lineRule="auto"/>
        <w:jc w:val="center"/>
        <w:rPr>
          <w:rFonts w:ascii="Arial" w:eastAsia="Calibri" w:hAnsi="Arial" w:cs="Arial"/>
          <w:bCs/>
          <w:sz w:val="24"/>
          <w:szCs w:val="24"/>
        </w:rPr>
      </w:pPr>
      <w:r>
        <w:rPr>
          <w:rFonts w:ascii="Arial" w:eastAsia="Calibri" w:hAnsi="Arial" w:cs="Arial"/>
          <w:bCs/>
          <w:sz w:val="24"/>
          <w:szCs w:val="24"/>
        </w:rPr>
        <w:lastRenderedPageBreak/>
        <w:pict>
          <v:rect id="_x0000_i1027" style="width:468pt;height:1.5pt" o:hralign="center" o:hrstd="t" o:hr="t" fillcolor="#a0a0a0" stroked="f"/>
        </w:pict>
      </w:r>
    </w:p>
    <w:p w:rsidR="003F7202" w:rsidRPr="00F11FC1" w:rsidRDefault="003F7202" w:rsidP="003F7202">
      <w:pPr>
        <w:spacing w:after="0" w:line="360" w:lineRule="auto"/>
        <w:jc w:val="center"/>
        <w:rPr>
          <w:rFonts w:ascii="Arial" w:eastAsia="Calibri" w:hAnsi="Arial" w:cs="Arial"/>
          <w:b/>
          <w:bCs/>
          <w:sz w:val="24"/>
          <w:szCs w:val="24"/>
        </w:rPr>
      </w:pPr>
      <w:r>
        <w:rPr>
          <w:rFonts w:ascii="Arial" w:eastAsia="Calibri" w:hAnsi="Arial" w:cs="Arial"/>
          <w:b/>
          <w:bCs/>
          <w:sz w:val="24"/>
          <w:szCs w:val="24"/>
        </w:rPr>
        <w:t>JUDGMENT</w:t>
      </w:r>
    </w:p>
    <w:p w:rsidR="003F7202" w:rsidRDefault="008F1181" w:rsidP="003F7202">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8" style="width:468pt;height:1.5pt" o:hralign="center" o:hrstd="t" o:hr="t" fillcolor="#a0a0a0" stroked="f"/>
        </w:pict>
      </w:r>
    </w:p>
    <w:p w:rsidR="00890EEA" w:rsidRDefault="00890EEA" w:rsidP="00890EEA">
      <w:pPr>
        <w:spacing w:after="0" w:line="360" w:lineRule="auto"/>
        <w:jc w:val="both"/>
        <w:rPr>
          <w:rFonts w:ascii="Arial" w:eastAsia="Calibri" w:hAnsi="Arial" w:cs="Arial"/>
          <w:bCs/>
          <w:sz w:val="24"/>
          <w:szCs w:val="24"/>
        </w:rPr>
      </w:pPr>
      <w:r>
        <w:rPr>
          <w:rFonts w:ascii="Arial" w:eastAsia="Calibri" w:hAnsi="Arial" w:cs="Arial"/>
          <w:bCs/>
          <w:sz w:val="24"/>
          <w:szCs w:val="24"/>
        </w:rPr>
        <w:t>PARKER, AJ:</w:t>
      </w:r>
    </w:p>
    <w:p w:rsidR="00890EEA" w:rsidRPr="00F11FC1" w:rsidRDefault="00890EEA" w:rsidP="00890EEA">
      <w:pPr>
        <w:spacing w:after="0" w:line="360" w:lineRule="auto"/>
        <w:jc w:val="both"/>
        <w:rPr>
          <w:rFonts w:ascii="Arial" w:eastAsia="Calibri" w:hAnsi="Arial" w:cs="Arial"/>
          <w:bCs/>
          <w:sz w:val="24"/>
          <w:szCs w:val="24"/>
        </w:rPr>
      </w:pPr>
    </w:p>
    <w:p w:rsidR="003F7202" w:rsidRDefault="003F7202" w:rsidP="00F4404C">
      <w:pPr>
        <w:pStyle w:val="NoSpacing"/>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In this application, applicant seeks the relief set out in the notice of motion, that is</w:t>
      </w:r>
      <w:r w:rsidR="000D7BED">
        <w:rPr>
          <w:rFonts w:ascii="Arial" w:hAnsi="Arial" w:cs="Arial"/>
          <w:sz w:val="24"/>
          <w:szCs w:val="24"/>
        </w:rPr>
        <w:t>,</w:t>
      </w:r>
      <w:r>
        <w:rPr>
          <w:rFonts w:ascii="Arial" w:hAnsi="Arial" w:cs="Arial"/>
          <w:sz w:val="24"/>
          <w:szCs w:val="24"/>
        </w:rPr>
        <w:t xml:space="preserve"> </w:t>
      </w:r>
      <w:r w:rsidR="000D7BED">
        <w:rPr>
          <w:rFonts w:ascii="Arial" w:hAnsi="Arial" w:cs="Arial"/>
          <w:sz w:val="24"/>
          <w:szCs w:val="24"/>
        </w:rPr>
        <w:t>s</w:t>
      </w:r>
      <w:r>
        <w:rPr>
          <w:rFonts w:ascii="Arial" w:hAnsi="Arial" w:cs="Arial"/>
          <w:sz w:val="24"/>
          <w:szCs w:val="24"/>
        </w:rPr>
        <w:t>ubstantively, the reviewing and setting aside of the decision of the 1</w:t>
      </w:r>
      <w:r w:rsidRPr="003F7202">
        <w:rPr>
          <w:rFonts w:ascii="Arial" w:hAnsi="Arial" w:cs="Arial"/>
          <w:sz w:val="24"/>
          <w:szCs w:val="24"/>
          <w:vertAlign w:val="superscript"/>
        </w:rPr>
        <w:t>st</w:t>
      </w:r>
      <w:r>
        <w:rPr>
          <w:rFonts w:ascii="Arial" w:hAnsi="Arial" w:cs="Arial"/>
          <w:sz w:val="24"/>
          <w:szCs w:val="24"/>
        </w:rPr>
        <w:t xml:space="preserve"> respondent and a declaration.  </w:t>
      </w:r>
      <w:proofErr w:type="gramStart"/>
      <w:r>
        <w:rPr>
          <w:rFonts w:ascii="Arial" w:hAnsi="Arial" w:cs="Arial"/>
          <w:sz w:val="24"/>
          <w:szCs w:val="24"/>
        </w:rPr>
        <w:t>In essence, the application concern’s applicant’s application to first respondent to register applicant’s operation as a manufacturing activi</w:t>
      </w:r>
      <w:r w:rsidR="00FA01DB">
        <w:rPr>
          <w:rFonts w:ascii="Arial" w:hAnsi="Arial" w:cs="Arial"/>
          <w:sz w:val="24"/>
          <w:szCs w:val="24"/>
        </w:rPr>
        <w:t>ty within the meaning of s</w:t>
      </w:r>
      <w:r>
        <w:rPr>
          <w:rFonts w:ascii="Arial" w:hAnsi="Arial" w:cs="Arial"/>
          <w:sz w:val="24"/>
          <w:szCs w:val="24"/>
        </w:rPr>
        <w:t xml:space="preserve"> 1 of the Income Tax Act, </w:t>
      </w:r>
      <w:r w:rsidR="00F4404C">
        <w:rPr>
          <w:rFonts w:ascii="Arial" w:hAnsi="Arial" w:cs="Arial"/>
          <w:sz w:val="24"/>
          <w:szCs w:val="24"/>
        </w:rPr>
        <w:t>1981 (Act</w:t>
      </w:r>
      <w:r w:rsidR="000D7BED">
        <w:rPr>
          <w:rFonts w:ascii="Arial" w:hAnsi="Arial" w:cs="Arial"/>
          <w:sz w:val="24"/>
          <w:szCs w:val="24"/>
        </w:rPr>
        <w:t xml:space="preserve"> 24 of 198</w:t>
      </w:r>
      <w:r w:rsidR="000F45A0">
        <w:rPr>
          <w:rFonts w:ascii="Arial" w:hAnsi="Arial" w:cs="Arial"/>
          <w:sz w:val="24"/>
          <w:szCs w:val="24"/>
        </w:rPr>
        <w:t>1</w:t>
      </w:r>
      <w:r w:rsidR="00F4404C">
        <w:rPr>
          <w:rFonts w:ascii="Arial" w:hAnsi="Arial" w:cs="Arial"/>
          <w:sz w:val="24"/>
          <w:szCs w:val="24"/>
        </w:rPr>
        <w:t>), as amended</w:t>
      </w:r>
      <w:r w:rsidR="000F45A0">
        <w:rPr>
          <w:rFonts w:ascii="Arial" w:hAnsi="Arial" w:cs="Arial"/>
          <w:sz w:val="24"/>
          <w:szCs w:val="24"/>
        </w:rPr>
        <w:t>,</w:t>
      </w:r>
      <w:r w:rsidR="00F4404C">
        <w:rPr>
          <w:rFonts w:ascii="Arial" w:hAnsi="Arial" w:cs="Arial"/>
          <w:sz w:val="24"/>
          <w:szCs w:val="24"/>
        </w:rPr>
        <w:t xml:space="preserve"> and first respondent’</w:t>
      </w:r>
      <w:r w:rsidR="000F45A0">
        <w:rPr>
          <w:rFonts w:ascii="Arial" w:hAnsi="Arial" w:cs="Arial"/>
          <w:sz w:val="24"/>
          <w:szCs w:val="24"/>
        </w:rPr>
        <w:t>s refusal to grant the application</w:t>
      </w:r>
      <w:r w:rsidR="00F4404C">
        <w:rPr>
          <w:rFonts w:ascii="Arial" w:hAnsi="Arial" w:cs="Arial"/>
          <w:sz w:val="24"/>
          <w:szCs w:val="24"/>
        </w:rPr>
        <w:t>.</w:t>
      </w:r>
      <w:proofErr w:type="gramEnd"/>
      <w:r w:rsidR="00F4404C">
        <w:rPr>
          <w:rFonts w:ascii="Arial" w:hAnsi="Arial" w:cs="Arial"/>
          <w:sz w:val="24"/>
          <w:szCs w:val="24"/>
        </w:rPr>
        <w:t xml:space="preserve">  The applicant is represented by </w:t>
      </w:r>
      <w:proofErr w:type="spellStart"/>
      <w:r w:rsidR="00F4404C">
        <w:rPr>
          <w:rFonts w:ascii="Arial" w:hAnsi="Arial" w:cs="Arial"/>
          <w:sz w:val="24"/>
          <w:szCs w:val="24"/>
        </w:rPr>
        <w:t>Mr</w:t>
      </w:r>
      <w:proofErr w:type="spellEnd"/>
      <w:r w:rsidR="00F4404C">
        <w:rPr>
          <w:rFonts w:ascii="Arial" w:hAnsi="Arial" w:cs="Arial"/>
          <w:sz w:val="24"/>
          <w:szCs w:val="24"/>
        </w:rPr>
        <w:t xml:space="preserve"> Barnard, and 1</w:t>
      </w:r>
      <w:r w:rsidR="00F4404C" w:rsidRPr="00F4404C">
        <w:rPr>
          <w:rFonts w:ascii="Arial" w:hAnsi="Arial" w:cs="Arial"/>
          <w:sz w:val="24"/>
          <w:szCs w:val="24"/>
          <w:vertAlign w:val="superscript"/>
        </w:rPr>
        <w:t>st</w:t>
      </w:r>
      <w:r w:rsidR="00F4404C">
        <w:rPr>
          <w:rFonts w:ascii="Arial" w:hAnsi="Arial" w:cs="Arial"/>
          <w:sz w:val="24"/>
          <w:szCs w:val="24"/>
        </w:rPr>
        <w:t>, 2</w:t>
      </w:r>
      <w:r w:rsidR="00F4404C" w:rsidRPr="00F4404C">
        <w:rPr>
          <w:rFonts w:ascii="Arial" w:hAnsi="Arial" w:cs="Arial"/>
          <w:sz w:val="24"/>
          <w:szCs w:val="24"/>
          <w:vertAlign w:val="superscript"/>
        </w:rPr>
        <w:t>nd</w:t>
      </w:r>
      <w:r w:rsidR="00F4404C">
        <w:rPr>
          <w:rFonts w:ascii="Arial" w:hAnsi="Arial" w:cs="Arial"/>
          <w:sz w:val="24"/>
          <w:szCs w:val="24"/>
        </w:rPr>
        <w:t xml:space="preserve"> and 3</w:t>
      </w:r>
      <w:r w:rsidR="00F4404C" w:rsidRPr="00F4404C">
        <w:rPr>
          <w:rFonts w:ascii="Arial" w:hAnsi="Arial" w:cs="Arial"/>
          <w:sz w:val="24"/>
          <w:szCs w:val="24"/>
          <w:vertAlign w:val="superscript"/>
        </w:rPr>
        <w:t>rd</w:t>
      </w:r>
      <w:r w:rsidR="00F4404C">
        <w:rPr>
          <w:rFonts w:ascii="Arial" w:hAnsi="Arial" w:cs="Arial"/>
          <w:sz w:val="24"/>
          <w:szCs w:val="24"/>
        </w:rPr>
        <w:t xml:space="preserve"> respondents by </w:t>
      </w:r>
      <w:proofErr w:type="spellStart"/>
      <w:r w:rsidR="00F4404C">
        <w:rPr>
          <w:rFonts w:ascii="Arial" w:hAnsi="Arial" w:cs="Arial"/>
          <w:sz w:val="24"/>
          <w:szCs w:val="24"/>
        </w:rPr>
        <w:t>Dr</w:t>
      </w:r>
      <w:proofErr w:type="spellEnd"/>
      <w:r w:rsidR="00F4404C">
        <w:rPr>
          <w:rFonts w:ascii="Arial" w:hAnsi="Arial" w:cs="Arial"/>
          <w:sz w:val="24"/>
          <w:szCs w:val="24"/>
        </w:rPr>
        <w:t xml:space="preserve"> </w:t>
      </w:r>
      <w:proofErr w:type="spellStart"/>
      <w:r w:rsidR="00F4404C">
        <w:rPr>
          <w:rFonts w:ascii="Arial" w:hAnsi="Arial" w:cs="Arial"/>
          <w:sz w:val="24"/>
          <w:szCs w:val="24"/>
        </w:rPr>
        <w:t>Akweenda</w:t>
      </w:r>
      <w:proofErr w:type="spellEnd"/>
      <w:r w:rsidR="00F4404C">
        <w:rPr>
          <w:rFonts w:ascii="Arial" w:hAnsi="Arial" w:cs="Arial"/>
          <w:sz w:val="24"/>
          <w:szCs w:val="24"/>
        </w:rPr>
        <w:t>. Both counsel submitted helpful written submission</w:t>
      </w:r>
      <w:r w:rsidR="000F45A0">
        <w:rPr>
          <w:rFonts w:ascii="Arial" w:hAnsi="Arial" w:cs="Arial"/>
          <w:sz w:val="24"/>
          <w:szCs w:val="24"/>
        </w:rPr>
        <w:t>s</w:t>
      </w:r>
      <w:r w:rsidR="00F4404C">
        <w:rPr>
          <w:rFonts w:ascii="Arial" w:hAnsi="Arial" w:cs="Arial"/>
          <w:sz w:val="24"/>
          <w:szCs w:val="24"/>
        </w:rPr>
        <w:t>, and I am grateful for their commendable industry.</w:t>
      </w:r>
    </w:p>
    <w:p w:rsidR="00F4404C" w:rsidRDefault="00F4404C" w:rsidP="00F4404C">
      <w:pPr>
        <w:pStyle w:val="NoSpacing"/>
        <w:spacing w:line="360" w:lineRule="auto"/>
        <w:jc w:val="both"/>
        <w:rPr>
          <w:rFonts w:ascii="Arial" w:hAnsi="Arial" w:cs="Arial"/>
          <w:sz w:val="24"/>
          <w:szCs w:val="24"/>
        </w:rPr>
      </w:pPr>
    </w:p>
    <w:p w:rsidR="00F4404C" w:rsidRDefault="00F4404C" w:rsidP="00F4404C">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Akweenda</w:t>
      </w:r>
      <w:proofErr w:type="spellEnd"/>
      <w:r>
        <w:rPr>
          <w:rFonts w:ascii="Arial" w:hAnsi="Arial" w:cs="Arial"/>
          <w:sz w:val="24"/>
          <w:szCs w:val="24"/>
        </w:rPr>
        <w:t xml:space="preserve"> submitted that </w:t>
      </w:r>
      <w:r w:rsidR="000F45A0">
        <w:rPr>
          <w:rFonts w:ascii="Arial" w:hAnsi="Arial" w:cs="Arial"/>
          <w:sz w:val="24"/>
          <w:szCs w:val="24"/>
        </w:rPr>
        <w:t>t</w:t>
      </w:r>
      <w:r>
        <w:rPr>
          <w:rFonts w:ascii="Arial" w:hAnsi="Arial" w:cs="Arial"/>
          <w:sz w:val="24"/>
          <w:szCs w:val="24"/>
        </w:rPr>
        <w:t>he issues are narrow and crisp.  I agree.  The determination of the application turns on a short and narrow compass, and it concerns the interpret</w:t>
      </w:r>
      <w:r w:rsidR="000F45A0">
        <w:rPr>
          <w:rFonts w:ascii="Arial" w:hAnsi="Arial" w:cs="Arial"/>
          <w:sz w:val="24"/>
          <w:szCs w:val="24"/>
        </w:rPr>
        <w:t>ation and application of s 1 and s</w:t>
      </w:r>
      <w:r w:rsidR="002A0DC5">
        <w:rPr>
          <w:rFonts w:ascii="Arial" w:hAnsi="Arial" w:cs="Arial"/>
          <w:sz w:val="24"/>
          <w:szCs w:val="24"/>
        </w:rPr>
        <w:t xml:space="preserve"> 5A of Act 24 of 19</w:t>
      </w:r>
      <w:r w:rsidR="000F45A0">
        <w:rPr>
          <w:rFonts w:ascii="Arial" w:hAnsi="Arial" w:cs="Arial"/>
          <w:sz w:val="24"/>
          <w:szCs w:val="24"/>
        </w:rPr>
        <w:t>81 and art.</w:t>
      </w:r>
      <w:r>
        <w:rPr>
          <w:rFonts w:ascii="Arial" w:hAnsi="Arial" w:cs="Arial"/>
          <w:sz w:val="24"/>
          <w:szCs w:val="24"/>
        </w:rPr>
        <w:t xml:space="preserve"> </w:t>
      </w:r>
      <w:proofErr w:type="gramStart"/>
      <w:r w:rsidR="000F45A0">
        <w:rPr>
          <w:rFonts w:ascii="Arial" w:hAnsi="Arial" w:cs="Arial"/>
          <w:sz w:val="24"/>
          <w:szCs w:val="24"/>
        </w:rPr>
        <w:t>18 of the Namibian Constitution.</w:t>
      </w:r>
      <w:proofErr w:type="gramEnd"/>
    </w:p>
    <w:p w:rsidR="00F4404C" w:rsidRDefault="00F4404C" w:rsidP="00F4404C">
      <w:pPr>
        <w:pStyle w:val="NoSpacing"/>
        <w:spacing w:line="360" w:lineRule="auto"/>
        <w:jc w:val="both"/>
        <w:rPr>
          <w:rFonts w:ascii="Arial" w:hAnsi="Arial" w:cs="Arial"/>
          <w:sz w:val="24"/>
          <w:szCs w:val="24"/>
        </w:rPr>
      </w:pPr>
    </w:p>
    <w:p w:rsidR="00F4404C" w:rsidRDefault="00C100D4" w:rsidP="00C100D4">
      <w:pPr>
        <w:pStyle w:val="NoSpacing"/>
        <w:spacing w:line="360" w:lineRule="auto"/>
        <w:rPr>
          <w:rFonts w:ascii="Arial" w:hAnsi="Arial" w:cs="Arial"/>
          <w:sz w:val="24"/>
          <w:szCs w:val="24"/>
          <w:u w:val="single"/>
        </w:rPr>
      </w:pPr>
      <w:r w:rsidRPr="00C100D4">
        <w:rPr>
          <w:rFonts w:ascii="Arial" w:hAnsi="Arial" w:cs="Arial"/>
          <w:sz w:val="24"/>
          <w:szCs w:val="24"/>
        </w:rPr>
        <w:t>B.</w:t>
      </w:r>
      <w:r w:rsidRPr="00C100D4">
        <w:rPr>
          <w:rFonts w:ascii="Arial" w:hAnsi="Arial" w:cs="Arial"/>
          <w:sz w:val="24"/>
          <w:szCs w:val="24"/>
        </w:rPr>
        <w:tab/>
      </w:r>
      <w:r w:rsidR="00F4404C" w:rsidRPr="00C100D4">
        <w:rPr>
          <w:rFonts w:ascii="Arial" w:hAnsi="Arial" w:cs="Arial"/>
          <w:sz w:val="24"/>
          <w:szCs w:val="24"/>
          <w:u w:val="single"/>
        </w:rPr>
        <w:t>Para 1 of notice of motion</w:t>
      </w:r>
    </w:p>
    <w:p w:rsidR="00890EEA" w:rsidRPr="00C100D4" w:rsidRDefault="00890EEA" w:rsidP="00C100D4">
      <w:pPr>
        <w:pStyle w:val="NoSpacing"/>
        <w:spacing w:line="360" w:lineRule="auto"/>
        <w:rPr>
          <w:rFonts w:ascii="Arial" w:hAnsi="Arial" w:cs="Arial"/>
          <w:sz w:val="24"/>
          <w:szCs w:val="24"/>
        </w:rPr>
      </w:pPr>
    </w:p>
    <w:p w:rsidR="00F4404C" w:rsidRPr="00890EEA" w:rsidRDefault="00F4404C" w:rsidP="00C100D4">
      <w:pPr>
        <w:pStyle w:val="NoSpacing"/>
        <w:spacing w:line="360" w:lineRule="auto"/>
        <w:rPr>
          <w:rFonts w:ascii="Arial" w:hAnsi="Arial" w:cs="Arial"/>
          <w:i/>
          <w:sz w:val="24"/>
          <w:szCs w:val="24"/>
        </w:rPr>
      </w:pPr>
      <w:r w:rsidRPr="00890EEA">
        <w:rPr>
          <w:rFonts w:ascii="Arial" w:hAnsi="Arial" w:cs="Arial"/>
          <w:i/>
          <w:sz w:val="24"/>
          <w:szCs w:val="24"/>
        </w:rPr>
        <w:t xml:space="preserve">B.1 </w:t>
      </w:r>
      <w:r w:rsidR="00C100D4" w:rsidRPr="00890EEA">
        <w:rPr>
          <w:rFonts w:ascii="Arial" w:hAnsi="Arial" w:cs="Arial"/>
          <w:i/>
          <w:sz w:val="24"/>
          <w:szCs w:val="24"/>
        </w:rPr>
        <w:tab/>
        <w:t>Section 1 of Act 24 of 19</w:t>
      </w:r>
      <w:r w:rsidRPr="00890EEA">
        <w:rPr>
          <w:rFonts w:ascii="Arial" w:hAnsi="Arial" w:cs="Arial"/>
          <w:i/>
          <w:sz w:val="24"/>
          <w:szCs w:val="24"/>
        </w:rPr>
        <w:t>81</w:t>
      </w:r>
    </w:p>
    <w:p w:rsidR="00F4404C" w:rsidRDefault="00F4404C" w:rsidP="00F4404C">
      <w:pPr>
        <w:pStyle w:val="NoSpacing"/>
        <w:spacing w:line="360" w:lineRule="auto"/>
        <w:jc w:val="both"/>
        <w:rPr>
          <w:rFonts w:ascii="Arial" w:hAnsi="Arial" w:cs="Arial"/>
          <w:sz w:val="24"/>
          <w:szCs w:val="24"/>
        </w:rPr>
      </w:pPr>
    </w:p>
    <w:p w:rsidR="00676617" w:rsidRDefault="00676617" w:rsidP="00F4404C">
      <w:pPr>
        <w:pStyle w:val="NoSpacing"/>
        <w:spacing w:line="360" w:lineRule="auto"/>
        <w:jc w:val="both"/>
        <w:rPr>
          <w:rFonts w:ascii="Arial" w:hAnsi="Arial" w:cs="Arial"/>
          <w:sz w:val="24"/>
          <w:szCs w:val="24"/>
        </w:rPr>
      </w:pPr>
      <w:r>
        <w:rPr>
          <w:rFonts w:ascii="Arial" w:hAnsi="Arial" w:cs="Arial"/>
          <w:sz w:val="24"/>
          <w:szCs w:val="24"/>
        </w:rPr>
        <w:t>[3</w:t>
      </w:r>
      <w:r w:rsidR="00F4404C">
        <w:rPr>
          <w:rFonts w:ascii="Arial" w:hAnsi="Arial" w:cs="Arial"/>
          <w:sz w:val="24"/>
          <w:szCs w:val="24"/>
        </w:rPr>
        <w:t>]</w:t>
      </w:r>
      <w:r w:rsidR="00F4404C">
        <w:rPr>
          <w:rFonts w:ascii="Arial" w:hAnsi="Arial" w:cs="Arial"/>
          <w:sz w:val="24"/>
          <w:szCs w:val="24"/>
        </w:rPr>
        <w:tab/>
        <w:t xml:space="preserve">I shall start from the principle that as part of the requirements of fair, reasonable and </w:t>
      </w:r>
      <w:r w:rsidR="00C100D4">
        <w:rPr>
          <w:rFonts w:ascii="Arial" w:hAnsi="Arial" w:cs="Arial"/>
          <w:sz w:val="24"/>
          <w:szCs w:val="24"/>
        </w:rPr>
        <w:t>just</w:t>
      </w:r>
      <w:r w:rsidR="00F4404C">
        <w:rPr>
          <w:rFonts w:ascii="Arial" w:hAnsi="Arial" w:cs="Arial"/>
          <w:sz w:val="24"/>
          <w:szCs w:val="24"/>
        </w:rPr>
        <w:t xml:space="preserve"> administrative action, the administrative b</w:t>
      </w:r>
      <w:r w:rsidR="00C100D4">
        <w:rPr>
          <w:rFonts w:ascii="Arial" w:hAnsi="Arial" w:cs="Arial"/>
          <w:sz w:val="24"/>
          <w:szCs w:val="24"/>
        </w:rPr>
        <w:t>ody or official concerned must g</w:t>
      </w:r>
      <w:r w:rsidR="00F4404C">
        <w:rPr>
          <w:rFonts w:ascii="Arial" w:hAnsi="Arial" w:cs="Arial"/>
          <w:sz w:val="24"/>
          <w:szCs w:val="24"/>
        </w:rPr>
        <w:t xml:space="preserve">ive reasons for its, his </w:t>
      </w:r>
      <w:r w:rsidR="00793C7C">
        <w:rPr>
          <w:rFonts w:ascii="Arial" w:hAnsi="Arial" w:cs="Arial"/>
          <w:sz w:val="24"/>
          <w:szCs w:val="24"/>
        </w:rPr>
        <w:t xml:space="preserve">or her decision.  </w:t>
      </w:r>
    </w:p>
    <w:p w:rsidR="00C100D4" w:rsidRDefault="00C100D4" w:rsidP="00F4404C">
      <w:pPr>
        <w:pStyle w:val="NoSpacing"/>
        <w:spacing w:line="360" w:lineRule="auto"/>
        <w:jc w:val="both"/>
        <w:rPr>
          <w:rFonts w:ascii="Arial" w:hAnsi="Arial" w:cs="Arial"/>
          <w:sz w:val="24"/>
          <w:szCs w:val="24"/>
        </w:rPr>
      </w:pPr>
    </w:p>
    <w:p w:rsidR="00477C37" w:rsidRDefault="00676617" w:rsidP="00F4404C">
      <w:pPr>
        <w:pStyle w:val="NoSpacing"/>
        <w:spacing w:line="360" w:lineRule="auto"/>
        <w:jc w:val="both"/>
        <w:rPr>
          <w:rFonts w:ascii="Arial" w:hAnsi="Arial" w:cs="Arial"/>
          <w:sz w:val="24"/>
          <w:szCs w:val="24"/>
        </w:rPr>
      </w:pPr>
      <w:r>
        <w:rPr>
          <w:rFonts w:ascii="Arial" w:hAnsi="Arial" w:cs="Arial"/>
          <w:sz w:val="24"/>
          <w:szCs w:val="24"/>
        </w:rPr>
        <w:t>[4</w:t>
      </w:r>
      <w:r w:rsidR="00A804A6">
        <w:rPr>
          <w:rFonts w:ascii="Arial" w:hAnsi="Arial" w:cs="Arial"/>
          <w:sz w:val="24"/>
          <w:szCs w:val="24"/>
        </w:rPr>
        <w:t>]</w:t>
      </w:r>
      <w:r w:rsidR="00A804A6">
        <w:rPr>
          <w:rFonts w:ascii="Arial" w:hAnsi="Arial" w:cs="Arial"/>
          <w:sz w:val="24"/>
          <w:szCs w:val="24"/>
        </w:rPr>
        <w:tab/>
      </w:r>
      <w:r w:rsidR="00C100D4">
        <w:rPr>
          <w:rFonts w:ascii="Arial" w:hAnsi="Arial" w:cs="Arial"/>
          <w:sz w:val="24"/>
          <w:szCs w:val="24"/>
        </w:rPr>
        <w:t xml:space="preserve">In </w:t>
      </w:r>
      <w:r w:rsidR="00C100D4" w:rsidRPr="00676617">
        <w:rPr>
          <w:rFonts w:ascii="Arial" w:hAnsi="Arial" w:cs="Arial"/>
          <w:i/>
          <w:sz w:val="24"/>
          <w:szCs w:val="24"/>
        </w:rPr>
        <w:t xml:space="preserve">Minister of Health and Social Services v </w:t>
      </w:r>
      <w:proofErr w:type="spellStart"/>
      <w:r w:rsidR="00C100D4" w:rsidRPr="00676617">
        <w:rPr>
          <w:rFonts w:ascii="Arial" w:hAnsi="Arial" w:cs="Arial"/>
          <w:i/>
          <w:sz w:val="24"/>
          <w:szCs w:val="24"/>
        </w:rPr>
        <w:t>Lisse</w:t>
      </w:r>
      <w:proofErr w:type="spellEnd"/>
      <w:r w:rsidR="00C100D4">
        <w:rPr>
          <w:rFonts w:ascii="Arial" w:hAnsi="Arial" w:cs="Arial"/>
          <w:sz w:val="24"/>
          <w:szCs w:val="24"/>
        </w:rPr>
        <w:t xml:space="preserve"> 2006 (2) NR 739 (SC), </w:t>
      </w:r>
      <w:r>
        <w:rPr>
          <w:rFonts w:ascii="Arial" w:hAnsi="Arial" w:cs="Arial"/>
          <w:sz w:val="24"/>
          <w:szCs w:val="24"/>
        </w:rPr>
        <w:t>the Supreme Court</w:t>
      </w:r>
      <w:r w:rsidR="002A0DC5">
        <w:rPr>
          <w:rFonts w:ascii="Arial" w:hAnsi="Arial" w:cs="Arial"/>
          <w:sz w:val="24"/>
          <w:szCs w:val="24"/>
        </w:rPr>
        <w:t xml:space="preserve">, per </w:t>
      </w:r>
      <w:proofErr w:type="spellStart"/>
      <w:r w:rsidR="002A0DC5">
        <w:rPr>
          <w:rFonts w:ascii="Arial" w:hAnsi="Arial" w:cs="Arial"/>
          <w:sz w:val="24"/>
          <w:szCs w:val="24"/>
        </w:rPr>
        <w:t>O’linn</w:t>
      </w:r>
      <w:proofErr w:type="spellEnd"/>
      <w:r w:rsidR="002A0DC5">
        <w:rPr>
          <w:rFonts w:ascii="Arial" w:hAnsi="Arial" w:cs="Arial"/>
          <w:sz w:val="24"/>
          <w:szCs w:val="24"/>
        </w:rPr>
        <w:t xml:space="preserve"> AJA, stated that it is implicit in the provisions of art</w:t>
      </w:r>
      <w:r w:rsidR="00B162DC">
        <w:rPr>
          <w:rFonts w:ascii="Arial" w:hAnsi="Arial" w:cs="Arial"/>
          <w:sz w:val="24"/>
          <w:szCs w:val="24"/>
        </w:rPr>
        <w:t>.</w:t>
      </w:r>
      <w:r w:rsidR="002A0DC5">
        <w:rPr>
          <w:rFonts w:ascii="Arial" w:hAnsi="Arial" w:cs="Arial"/>
          <w:sz w:val="24"/>
          <w:szCs w:val="24"/>
        </w:rPr>
        <w:t xml:space="preserve"> 18 of the </w:t>
      </w:r>
      <w:r w:rsidR="00B162DC">
        <w:rPr>
          <w:rFonts w:ascii="Arial" w:hAnsi="Arial" w:cs="Arial"/>
          <w:sz w:val="24"/>
          <w:szCs w:val="24"/>
        </w:rPr>
        <w:t xml:space="preserve">Namibian </w:t>
      </w:r>
      <w:r w:rsidR="002A0DC5">
        <w:rPr>
          <w:rFonts w:ascii="Arial" w:hAnsi="Arial" w:cs="Arial"/>
          <w:sz w:val="24"/>
          <w:szCs w:val="24"/>
        </w:rPr>
        <w:t>Constitution that an administrative organ exercising discretion is obliged to give reasons for its d</w:t>
      </w:r>
      <w:r w:rsidR="00B162DC">
        <w:rPr>
          <w:rFonts w:ascii="Arial" w:hAnsi="Arial" w:cs="Arial"/>
          <w:sz w:val="24"/>
          <w:szCs w:val="24"/>
        </w:rPr>
        <w:t>ecision; and that  t</w:t>
      </w:r>
      <w:r w:rsidR="002A0DC5">
        <w:rPr>
          <w:rFonts w:ascii="Arial" w:hAnsi="Arial" w:cs="Arial"/>
          <w:sz w:val="24"/>
          <w:szCs w:val="24"/>
        </w:rPr>
        <w:t xml:space="preserve">here can be little hope for transparency if the law </w:t>
      </w:r>
      <w:r w:rsidR="002A0DC5">
        <w:rPr>
          <w:rFonts w:ascii="Arial" w:hAnsi="Arial" w:cs="Arial"/>
          <w:sz w:val="24"/>
          <w:szCs w:val="24"/>
        </w:rPr>
        <w:lastRenderedPageBreak/>
        <w:t>allowed a public authority to keep secret the re</w:t>
      </w:r>
      <w:r w:rsidR="00372523">
        <w:rPr>
          <w:rFonts w:ascii="Arial" w:hAnsi="Arial" w:cs="Arial"/>
          <w:sz w:val="24"/>
          <w:szCs w:val="24"/>
        </w:rPr>
        <w:t>asons for its decision.  The court concluded that art.</w:t>
      </w:r>
      <w:r w:rsidR="0019290E">
        <w:rPr>
          <w:rFonts w:ascii="Arial" w:hAnsi="Arial" w:cs="Arial"/>
          <w:sz w:val="24"/>
          <w:szCs w:val="24"/>
        </w:rPr>
        <w:t xml:space="preserve"> </w:t>
      </w:r>
      <w:r w:rsidR="002A0DC5">
        <w:rPr>
          <w:rFonts w:ascii="Arial" w:hAnsi="Arial" w:cs="Arial"/>
          <w:sz w:val="24"/>
          <w:szCs w:val="24"/>
        </w:rPr>
        <w:t xml:space="preserve">18 </w:t>
      </w:r>
      <w:proofErr w:type="gramStart"/>
      <w:r w:rsidR="002A0DC5">
        <w:rPr>
          <w:rFonts w:ascii="Arial" w:hAnsi="Arial" w:cs="Arial"/>
          <w:sz w:val="24"/>
          <w:szCs w:val="24"/>
        </w:rPr>
        <w:t>requires</w:t>
      </w:r>
      <w:proofErr w:type="gramEnd"/>
      <w:r w:rsidR="002A0DC5">
        <w:rPr>
          <w:rFonts w:ascii="Arial" w:hAnsi="Arial" w:cs="Arial"/>
          <w:sz w:val="24"/>
          <w:szCs w:val="24"/>
        </w:rPr>
        <w:t xml:space="preserve"> administrative bodies and officials to act fairly and reasonably.  Whether these requirements were complied with can, more often than not, only be determined once the public authority concerned has provi</w:t>
      </w:r>
      <w:r w:rsidR="00372523">
        <w:rPr>
          <w:rFonts w:ascii="Arial" w:hAnsi="Arial" w:cs="Arial"/>
          <w:sz w:val="24"/>
          <w:szCs w:val="24"/>
        </w:rPr>
        <w:t>ded reasons for its decision, a</w:t>
      </w:r>
      <w:r w:rsidR="002A0DC5">
        <w:rPr>
          <w:rFonts w:ascii="Arial" w:hAnsi="Arial" w:cs="Arial"/>
          <w:sz w:val="24"/>
          <w:szCs w:val="24"/>
        </w:rPr>
        <w:t>nd</w:t>
      </w:r>
      <w:r w:rsidR="00372523">
        <w:rPr>
          <w:rFonts w:ascii="Arial" w:hAnsi="Arial" w:cs="Arial"/>
          <w:sz w:val="24"/>
          <w:szCs w:val="24"/>
        </w:rPr>
        <w:t xml:space="preserve"> so,</w:t>
      </w:r>
      <w:r w:rsidR="002A0DC5">
        <w:rPr>
          <w:rFonts w:ascii="Arial" w:hAnsi="Arial" w:cs="Arial"/>
          <w:sz w:val="24"/>
          <w:szCs w:val="24"/>
        </w:rPr>
        <w:t xml:space="preserve"> not to disclose all the reasons for the administrative action is an abrogation of the principles relating to administrative fairness and justice, required by art</w:t>
      </w:r>
      <w:r w:rsidR="00372523">
        <w:rPr>
          <w:rFonts w:ascii="Arial" w:hAnsi="Arial" w:cs="Arial"/>
          <w:sz w:val="24"/>
          <w:szCs w:val="24"/>
        </w:rPr>
        <w:t>.</w:t>
      </w:r>
      <w:r w:rsidR="002A0DC5">
        <w:rPr>
          <w:rFonts w:ascii="Arial" w:hAnsi="Arial" w:cs="Arial"/>
          <w:sz w:val="24"/>
          <w:szCs w:val="24"/>
        </w:rPr>
        <w:t xml:space="preserve"> 18, for natural justice implies a right to reasons, rendering the administrative action in question unlawful and invalid.</w:t>
      </w:r>
      <w:r>
        <w:rPr>
          <w:rFonts w:ascii="Arial" w:hAnsi="Arial" w:cs="Arial"/>
          <w:sz w:val="24"/>
          <w:szCs w:val="24"/>
        </w:rPr>
        <w:t xml:space="preserve"> </w:t>
      </w:r>
    </w:p>
    <w:p w:rsidR="00477C37" w:rsidRDefault="00477C37" w:rsidP="00F4404C">
      <w:pPr>
        <w:pStyle w:val="NoSpacing"/>
        <w:spacing w:line="360" w:lineRule="auto"/>
        <w:jc w:val="both"/>
        <w:rPr>
          <w:rFonts w:ascii="Arial" w:hAnsi="Arial" w:cs="Arial"/>
          <w:sz w:val="24"/>
          <w:szCs w:val="24"/>
        </w:rPr>
      </w:pPr>
    </w:p>
    <w:p w:rsidR="00477C37" w:rsidRDefault="00477C37" w:rsidP="00477C37">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proofErr w:type="spellStart"/>
      <w:r>
        <w:rPr>
          <w:rFonts w:ascii="Arial" w:hAnsi="Arial" w:cs="Arial"/>
          <w:sz w:val="24"/>
          <w:szCs w:val="24"/>
        </w:rPr>
        <w:t>Mr</w:t>
      </w:r>
      <w:proofErr w:type="spellEnd"/>
      <w:r>
        <w:rPr>
          <w:rFonts w:ascii="Arial" w:hAnsi="Arial" w:cs="Arial"/>
          <w:sz w:val="24"/>
          <w:szCs w:val="24"/>
        </w:rPr>
        <w:t xml:space="preserve"> Barnard submitted that, ‘the second respondent is bound to the reason it gave for its decision in the letter informing the applicant of the decision, i.e. that the process employed by the applicant does not amount to a manufacturing activity as defined in section 1 of the Act.  The second respondent is not entitled now </w:t>
      </w:r>
      <w:r w:rsidR="00FA01DB">
        <w:rPr>
          <w:rFonts w:ascii="Arial" w:hAnsi="Arial" w:cs="Arial"/>
          <w:sz w:val="24"/>
          <w:szCs w:val="24"/>
        </w:rPr>
        <w:t xml:space="preserve">to </w:t>
      </w:r>
      <w:r>
        <w:rPr>
          <w:rFonts w:ascii="Arial" w:hAnsi="Arial" w:cs="Arial"/>
          <w:sz w:val="24"/>
          <w:szCs w:val="24"/>
        </w:rPr>
        <w:t xml:space="preserve">rely upon further reasons, </w:t>
      </w:r>
      <w:r w:rsidR="00FA01DB">
        <w:rPr>
          <w:rFonts w:ascii="Arial" w:hAnsi="Arial" w:cs="Arial"/>
          <w:sz w:val="24"/>
          <w:szCs w:val="24"/>
        </w:rPr>
        <w:t xml:space="preserve">that is, </w:t>
      </w:r>
      <w:r>
        <w:rPr>
          <w:rFonts w:ascii="Arial" w:hAnsi="Arial" w:cs="Arial"/>
          <w:sz w:val="24"/>
          <w:szCs w:val="24"/>
        </w:rPr>
        <w:t xml:space="preserve">the non-compliance by the applicant with the requirements in section 5A(3)(a)’ I accept the submission. The reasons in the aforementioned letter (‘the 12 June 2017 letter)’ </w:t>
      </w:r>
      <w:r w:rsidRPr="00477C37">
        <w:rPr>
          <w:rFonts w:ascii="Arial" w:hAnsi="Arial" w:cs="Arial"/>
          <w:sz w:val="24"/>
          <w:szCs w:val="24"/>
        </w:rPr>
        <w:t>‘were not supplemented by or on behalf of the Minister (1</w:t>
      </w:r>
      <w:r w:rsidRPr="00477C37">
        <w:rPr>
          <w:rFonts w:ascii="Arial" w:hAnsi="Arial" w:cs="Arial"/>
          <w:sz w:val="24"/>
          <w:szCs w:val="24"/>
          <w:vertAlign w:val="superscript"/>
        </w:rPr>
        <w:t>st</w:t>
      </w:r>
      <w:r w:rsidRPr="00477C37">
        <w:rPr>
          <w:rFonts w:ascii="Arial" w:hAnsi="Arial" w:cs="Arial"/>
          <w:sz w:val="24"/>
          <w:szCs w:val="24"/>
        </w:rPr>
        <w:t xml:space="preserve"> respondent) in accordance with the provisions of Rule 53 (1) (b) (now</w:t>
      </w:r>
      <w:r w:rsidR="00FA01DB">
        <w:rPr>
          <w:rFonts w:ascii="Arial" w:hAnsi="Arial" w:cs="Arial"/>
          <w:sz w:val="24"/>
          <w:szCs w:val="24"/>
        </w:rPr>
        <w:t xml:space="preserve"> rule</w:t>
      </w:r>
      <w:r w:rsidRPr="00477C37">
        <w:rPr>
          <w:rFonts w:ascii="Arial" w:hAnsi="Arial" w:cs="Arial"/>
          <w:sz w:val="24"/>
          <w:szCs w:val="24"/>
        </w:rPr>
        <w:t xml:space="preserve"> 76 (1) (b)</w:t>
      </w:r>
      <w:r>
        <w:rPr>
          <w:rFonts w:ascii="Arial" w:hAnsi="Arial" w:cs="Arial"/>
          <w:sz w:val="24"/>
          <w:szCs w:val="24"/>
        </w:rPr>
        <w:t>)</w:t>
      </w:r>
      <w:r w:rsidRPr="00477C37">
        <w:rPr>
          <w:rFonts w:ascii="Arial" w:hAnsi="Arial" w:cs="Arial"/>
          <w:sz w:val="24"/>
          <w:szCs w:val="24"/>
        </w:rPr>
        <w:t xml:space="preserve"> of the Rules of the High Court and … only attempted to justify these reasons and other new ones in her ‘answering affidavit’.  (See </w:t>
      </w:r>
      <w:proofErr w:type="spellStart"/>
      <w:r w:rsidRPr="00477C37">
        <w:rPr>
          <w:rFonts w:ascii="Arial" w:hAnsi="Arial" w:cs="Arial"/>
          <w:i/>
          <w:sz w:val="24"/>
          <w:szCs w:val="24"/>
        </w:rPr>
        <w:t>Lisse</w:t>
      </w:r>
      <w:proofErr w:type="spellEnd"/>
      <w:r w:rsidRPr="00477C37">
        <w:rPr>
          <w:rFonts w:ascii="Arial" w:hAnsi="Arial" w:cs="Arial"/>
          <w:sz w:val="24"/>
          <w:szCs w:val="24"/>
        </w:rPr>
        <w:t xml:space="preserve"> (SC)</w:t>
      </w:r>
      <w:r>
        <w:rPr>
          <w:rFonts w:ascii="Arial" w:hAnsi="Arial" w:cs="Arial"/>
          <w:sz w:val="24"/>
          <w:szCs w:val="24"/>
        </w:rPr>
        <w:t>,</w:t>
      </w:r>
      <w:r w:rsidRPr="00477C37">
        <w:rPr>
          <w:rFonts w:ascii="Arial" w:hAnsi="Arial" w:cs="Arial"/>
          <w:sz w:val="24"/>
          <w:szCs w:val="24"/>
        </w:rPr>
        <w:t xml:space="preserve"> para [11].</w:t>
      </w:r>
      <w:r>
        <w:rPr>
          <w:rFonts w:ascii="Arial" w:hAnsi="Arial" w:cs="Arial"/>
          <w:sz w:val="24"/>
          <w:szCs w:val="24"/>
        </w:rPr>
        <w:t>)</w:t>
      </w:r>
      <w:r w:rsidR="002F06D5">
        <w:rPr>
          <w:rFonts w:ascii="Arial" w:hAnsi="Arial" w:cs="Arial"/>
          <w:sz w:val="24"/>
          <w:szCs w:val="24"/>
        </w:rPr>
        <w:t xml:space="preserve">  That is what respondents have done</w:t>
      </w:r>
      <w:r w:rsidR="00FA01DB">
        <w:rPr>
          <w:rFonts w:ascii="Arial" w:hAnsi="Arial" w:cs="Arial"/>
          <w:sz w:val="24"/>
          <w:szCs w:val="24"/>
        </w:rPr>
        <w:t>,</w:t>
      </w:r>
      <w:r w:rsidR="00A827E5">
        <w:rPr>
          <w:rFonts w:ascii="Arial" w:hAnsi="Arial" w:cs="Arial"/>
          <w:sz w:val="24"/>
          <w:szCs w:val="24"/>
        </w:rPr>
        <w:t xml:space="preserve"> and that is not right.  It is i</w:t>
      </w:r>
      <w:r w:rsidR="00FA01DB">
        <w:rPr>
          <w:rFonts w:ascii="Arial" w:hAnsi="Arial" w:cs="Arial"/>
          <w:sz w:val="24"/>
          <w:szCs w:val="24"/>
        </w:rPr>
        <w:t>rregular</w:t>
      </w:r>
      <w:r w:rsidR="002F06D5">
        <w:rPr>
          <w:rFonts w:ascii="Arial" w:hAnsi="Arial" w:cs="Arial"/>
          <w:sz w:val="24"/>
          <w:szCs w:val="24"/>
        </w:rPr>
        <w:t>.</w:t>
      </w:r>
    </w:p>
    <w:p w:rsidR="0092247B" w:rsidRDefault="0092247B" w:rsidP="00F4404C">
      <w:pPr>
        <w:pStyle w:val="NoSpacing"/>
        <w:spacing w:line="360" w:lineRule="auto"/>
        <w:jc w:val="both"/>
        <w:rPr>
          <w:rFonts w:ascii="Arial" w:hAnsi="Arial" w:cs="Arial"/>
          <w:sz w:val="24"/>
          <w:szCs w:val="24"/>
        </w:rPr>
      </w:pPr>
    </w:p>
    <w:p w:rsidR="0092247B" w:rsidRDefault="00477C37" w:rsidP="00F4404C">
      <w:pPr>
        <w:pStyle w:val="NoSpacing"/>
        <w:spacing w:line="360" w:lineRule="auto"/>
        <w:jc w:val="both"/>
        <w:rPr>
          <w:rFonts w:ascii="Arial" w:hAnsi="Arial" w:cs="Arial"/>
          <w:sz w:val="24"/>
          <w:szCs w:val="24"/>
        </w:rPr>
      </w:pPr>
      <w:r>
        <w:rPr>
          <w:rFonts w:ascii="Arial" w:hAnsi="Arial" w:cs="Arial"/>
          <w:sz w:val="24"/>
          <w:szCs w:val="24"/>
        </w:rPr>
        <w:t>[6</w:t>
      </w:r>
      <w:r w:rsidR="0092247B">
        <w:rPr>
          <w:rFonts w:ascii="Arial" w:hAnsi="Arial" w:cs="Arial"/>
          <w:sz w:val="24"/>
          <w:szCs w:val="24"/>
        </w:rPr>
        <w:t>]</w:t>
      </w:r>
      <w:r w:rsidR="0092247B">
        <w:rPr>
          <w:rFonts w:ascii="Arial" w:hAnsi="Arial" w:cs="Arial"/>
          <w:sz w:val="24"/>
          <w:szCs w:val="24"/>
        </w:rPr>
        <w:tab/>
        <w:t>For 1</w:t>
      </w:r>
      <w:r w:rsidR="0092247B" w:rsidRPr="0092247B">
        <w:rPr>
          <w:rFonts w:ascii="Arial" w:hAnsi="Arial" w:cs="Arial"/>
          <w:sz w:val="24"/>
          <w:szCs w:val="24"/>
          <w:vertAlign w:val="superscript"/>
        </w:rPr>
        <w:t>st</w:t>
      </w:r>
      <w:r w:rsidR="0092247B">
        <w:rPr>
          <w:rFonts w:ascii="Arial" w:hAnsi="Arial" w:cs="Arial"/>
          <w:sz w:val="24"/>
          <w:szCs w:val="24"/>
        </w:rPr>
        <w:t xml:space="preserve"> respondent to 3</w:t>
      </w:r>
      <w:r w:rsidR="0092247B" w:rsidRPr="0092247B">
        <w:rPr>
          <w:rFonts w:ascii="Arial" w:hAnsi="Arial" w:cs="Arial"/>
          <w:sz w:val="24"/>
          <w:szCs w:val="24"/>
          <w:vertAlign w:val="superscript"/>
        </w:rPr>
        <w:t>rd</w:t>
      </w:r>
      <w:r w:rsidR="0092247B">
        <w:rPr>
          <w:rFonts w:ascii="Arial" w:hAnsi="Arial" w:cs="Arial"/>
          <w:sz w:val="24"/>
          <w:szCs w:val="24"/>
        </w:rPr>
        <w:t xml:space="preserve"> respondent</w:t>
      </w:r>
      <w:r w:rsidR="002F06D5">
        <w:rPr>
          <w:rFonts w:ascii="Arial" w:hAnsi="Arial" w:cs="Arial"/>
          <w:sz w:val="24"/>
          <w:szCs w:val="24"/>
        </w:rPr>
        <w:t xml:space="preserve">, the reasons in the 12 June 2017 letter are the reasons for rejecting applicant’s application.  </w:t>
      </w:r>
      <w:proofErr w:type="gramStart"/>
      <w:r w:rsidR="0092247B">
        <w:rPr>
          <w:rFonts w:ascii="Arial" w:hAnsi="Arial" w:cs="Arial"/>
          <w:sz w:val="24"/>
          <w:szCs w:val="24"/>
        </w:rPr>
        <w:t>(</w:t>
      </w:r>
      <w:r w:rsidR="002F06D5">
        <w:rPr>
          <w:rFonts w:ascii="Arial" w:hAnsi="Arial" w:cs="Arial"/>
          <w:sz w:val="24"/>
          <w:szCs w:val="24"/>
        </w:rPr>
        <w:t xml:space="preserve">See </w:t>
      </w:r>
      <w:proofErr w:type="spellStart"/>
      <w:r w:rsidR="0092247B" w:rsidRPr="0092247B">
        <w:rPr>
          <w:rFonts w:ascii="Arial" w:hAnsi="Arial" w:cs="Arial"/>
          <w:i/>
          <w:sz w:val="24"/>
          <w:szCs w:val="24"/>
        </w:rPr>
        <w:t>Lisse</w:t>
      </w:r>
      <w:proofErr w:type="spellEnd"/>
      <w:r w:rsidR="002F06D5">
        <w:rPr>
          <w:rFonts w:ascii="Arial" w:hAnsi="Arial" w:cs="Arial"/>
          <w:sz w:val="24"/>
          <w:szCs w:val="24"/>
        </w:rPr>
        <w:t xml:space="preserve"> at para 12</w:t>
      </w:r>
      <w:r w:rsidR="00FA01DB">
        <w:rPr>
          <w:rFonts w:ascii="Arial" w:hAnsi="Arial" w:cs="Arial"/>
          <w:sz w:val="24"/>
          <w:szCs w:val="24"/>
        </w:rPr>
        <w:t>.)</w:t>
      </w:r>
      <w:proofErr w:type="gramEnd"/>
      <w:r w:rsidR="002F06D5">
        <w:rPr>
          <w:rFonts w:ascii="Arial" w:hAnsi="Arial" w:cs="Arial"/>
          <w:sz w:val="24"/>
          <w:szCs w:val="24"/>
        </w:rPr>
        <w:t xml:space="preserve">  A</w:t>
      </w:r>
      <w:r w:rsidR="0092247B">
        <w:rPr>
          <w:rFonts w:ascii="Arial" w:hAnsi="Arial" w:cs="Arial"/>
          <w:sz w:val="24"/>
          <w:szCs w:val="24"/>
        </w:rPr>
        <w:t>s I say</w:t>
      </w:r>
      <w:r w:rsidR="0019290E">
        <w:rPr>
          <w:rFonts w:ascii="Arial" w:hAnsi="Arial" w:cs="Arial"/>
          <w:sz w:val="24"/>
          <w:szCs w:val="24"/>
        </w:rPr>
        <w:t xml:space="preserve">, I accept </w:t>
      </w:r>
      <w:proofErr w:type="spellStart"/>
      <w:r w:rsidR="0019290E">
        <w:rPr>
          <w:rFonts w:ascii="Arial" w:hAnsi="Arial" w:cs="Arial"/>
          <w:sz w:val="24"/>
          <w:szCs w:val="24"/>
        </w:rPr>
        <w:t>Mr</w:t>
      </w:r>
      <w:proofErr w:type="spellEnd"/>
      <w:r w:rsidR="0019290E">
        <w:rPr>
          <w:rFonts w:ascii="Arial" w:hAnsi="Arial" w:cs="Arial"/>
          <w:sz w:val="24"/>
          <w:szCs w:val="24"/>
        </w:rPr>
        <w:t xml:space="preserve"> Barnard’s submission that 1</w:t>
      </w:r>
      <w:r w:rsidR="0019290E" w:rsidRPr="0019290E">
        <w:rPr>
          <w:rFonts w:ascii="Arial" w:hAnsi="Arial" w:cs="Arial"/>
          <w:sz w:val="24"/>
          <w:szCs w:val="24"/>
          <w:vertAlign w:val="superscript"/>
        </w:rPr>
        <w:t>st</w:t>
      </w:r>
      <w:r w:rsidR="0019290E">
        <w:rPr>
          <w:rFonts w:ascii="Arial" w:hAnsi="Arial" w:cs="Arial"/>
          <w:sz w:val="24"/>
          <w:szCs w:val="24"/>
        </w:rPr>
        <w:t xml:space="preserve"> respondent is bound by the reasons given in the 12 June 2017 letter.  It is</w:t>
      </w:r>
      <w:r w:rsidR="002F06D5">
        <w:rPr>
          <w:rFonts w:ascii="Arial" w:hAnsi="Arial" w:cs="Arial"/>
          <w:sz w:val="24"/>
          <w:szCs w:val="24"/>
        </w:rPr>
        <w:t xml:space="preserve"> therefore to that letter that I </w:t>
      </w:r>
      <w:r w:rsidR="0019290E">
        <w:rPr>
          <w:rFonts w:ascii="Arial" w:hAnsi="Arial" w:cs="Arial"/>
          <w:sz w:val="24"/>
          <w:szCs w:val="24"/>
        </w:rPr>
        <w:t>now direct the enquiry.   But before I get to the interpret</w:t>
      </w:r>
      <w:r w:rsidR="00FA01DB">
        <w:rPr>
          <w:rFonts w:ascii="Arial" w:hAnsi="Arial" w:cs="Arial"/>
          <w:sz w:val="24"/>
          <w:szCs w:val="24"/>
        </w:rPr>
        <w:t>ation and application of s</w:t>
      </w:r>
      <w:r w:rsidR="0019290E">
        <w:rPr>
          <w:rFonts w:ascii="Arial" w:hAnsi="Arial" w:cs="Arial"/>
          <w:sz w:val="24"/>
          <w:szCs w:val="24"/>
        </w:rPr>
        <w:t xml:space="preserve"> 1 of the Act No. 24 of 1981, I wish to deal with </w:t>
      </w:r>
      <w:proofErr w:type="spellStart"/>
      <w:r w:rsidR="0019290E">
        <w:rPr>
          <w:rFonts w:ascii="Arial" w:hAnsi="Arial" w:cs="Arial"/>
          <w:sz w:val="24"/>
          <w:szCs w:val="24"/>
        </w:rPr>
        <w:t>Dr</w:t>
      </w:r>
      <w:proofErr w:type="spellEnd"/>
      <w:r w:rsidR="0019290E">
        <w:rPr>
          <w:rFonts w:ascii="Arial" w:hAnsi="Arial" w:cs="Arial"/>
          <w:sz w:val="24"/>
          <w:szCs w:val="24"/>
        </w:rPr>
        <w:t xml:space="preserve"> </w:t>
      </w:r>
      <w:proofErr w:type="spellStart"/>
      <w:r w:rsidR="0019290E">
        <w:rPr>
          <w:rFonts w:ascii="Arial" w:hAnsi="Arial" w:cs="Arial"/>
          <w:sz w:val="24"/>
          <w:szCs w:val="24"/>
        </w:rPr>
        <w:t>Akweenda’s</w:t>
      </w:r>
      <w:proofErr w:type="spellEnd"/>
      <w:r w:rsidR="0019290E">
        <w:rPr>
          <w:rFonts w:ascii="Arial" w:hAnsi="Arial" w:cs="Arial"/>
          <w:sz w:val="24"/>
          <w:szCs w:val="24"/>
        </w:rPr>
        <w:t xml:space="preserve"> submission that the decision to register applicant’s operation as a ‘manufacturing activity’ is left by the Legislature </w:t>
      </w:r>
      <w:r w:rsidR="00B3765A">
        <w:rPr>
          <w:rFonts w:ascii="Arial" w:hAnsi="Arial" w:cs="Arial"/>
          <w:sz w:val="24"/>
          <w:szCs w:val="24"/>
        </w:rPr>
        <w:t>to the discretion of the Minister (1</w:t>
      </w:r>
      <w:r w:rsidR="00B3765A" w:rsidRPr="00B3765A">
        <w:rPr>
          <w:rFonts w:ascii="Arial" w:hAnsi="Arial" w:cs="Arial"/>
          <w:sz w:val="24"/>
          <w:szCs w:val="24"/>
          <w:vertAlign w:val="superscript"/>
        </w:rPr>
        <w:t>st</w:t>
      </w:r>
      <w:r w:rsidR="00B3765A">
        <w:rPr>
          <w:rFonts w:ascii="Arial" w:hAnsi="Arial" w:cs="Arial"/>
          <w:sz w:val="24"/>
          <w:szCs w:val="24"/>
        </w:rPr>
        <w:t xml:space="preserve"> respondent).  I agree.  And I did not hear </w:t>
      </w:r>
      <w:proofErr w:type="spellStart"/>
      <w:r w:rsidR="00B3765A">
        <w:rPr>
          <w:rFonts w:ascii="Arial" w:hAnsi="Arial" w:cs="Arial"/>
          <w:sz w:val="24"/>
          <w:szCs w:val="24"/>
        </w:rPr>
        <w:t>Mr</w:t>
      </w:r>
      <w:proofErr w:type="spellEnd"/>
      <w:r w:rsidR="00A9228D">
        <w:rPr>
          <w:rFonts w:ascii="Arial" w:hAnsi="Arial" w:cs="Arial"/>
          <w:sz w:val="24"/>
          <w:szCs w:val="24"/>
        </w:rPr>
        <w:t xml:space="preserve"> Barnard</w:t>
      </w:r>
      <w:r w:rsidR="00B3765A">
        <w:rPr>
          <w:rFonts w:ascii="Arial" w:hAnsi="Arial" w:cs="Arial"/>
          <w:sz w:val="24"/>
          <w:szCs w:val="24"/>
        </w:rPr>
        <w:t xml:space="preserve"> say it was not so left.  But, as the Supreme Court observed</w:t>
      </w:r>
      <w:r w:rsidR="002F06D5">
        <w:rPr>
          <w:rFonts w:ascii="Arial" w:hAnsi="Arial" w:cs="Arial"/>
          <w:sz w:val="24"/>
          <w:szCs w:val="24"/>
        </w:rPr>
        <w:t xml:space="preserve"> in </w:t>
      </w:r>
      <w:proofErr w:type="spellStart"/>
      <w:r w:rsidR="002F06D5" w:rsidRPr="002F06D5">
        <w:rPr>
          <w:rFonts w:ascii="Arial" w:hAnsi="Arial" w:cs="Arial"/>
          <w:i/>
          <w:sz w:val="24"/>
          <w:szCs w:val="24"/>
        </w:rPr>
        <w:t>Lisse</w:t>
      </w:r>
      <w:proofErr w:type="spellEnd"/>
      <w:r w:rsidR="00B3765A">
        <w:rPr>
          <w:rFonts w:ascii="Arial" w:hAnsi="Arial" w:cs="Arial"/>
          <w:sz w:val="24"/>
          <w:szCs w:val="24"/>
        </w:rPr>
        <w:t xml:space="preserve">, per </w:t>
      </w:r>
      <w:proofErr w:type="spellStart"/>
      <w:r w:rsidR="00B3765A">
        <w:rPr>
          <w:rFonts w:ascii="Arial" w:hAnsi="Arial" w:cs="Arial"/>
          <w:sz w:val="24"/>
          <w:szCs w:val="24"/>
        </w:rPr>
        <w:t>O’linn</w:t>
      </w:r>
      <w:proofErr w:type="spellEnd"/>
      <w:r w:rsidR="00B3765A">
        <w:rPr>
          <w:rFonts w:ascii="Arial" w:hAnsi="Arial" w:cs="Arial"/>
          <w:sz w:val="24"/>
          <w:szCs w:val="24"/>
        </w:rPr>
        <w:t xml:space="preserve"> AJA, when a public authority is to act with discretion, it means the public authority must act within rules of reason</w:t>
      </w:r>
      <w:r w:rsidR="007C02DC">
        <w:rPr>
          <w:rFonts w:ascii="Arial" w:hAnsi="Arial" w:cs="Arial"/>
          <w:sz w:val="24"/>
          <w:szCs w:val="24"/>
        </w:rPr>
        <w:t xml:space="preserve">, </w:t>
      </w:r>
      <w:r w:rsidR="00B3765A">
        <w:rPr>
          <w:rFonts w:ascii="Arial" w:hAnsi="Arial" w:cs="Arial"/>
          <w:sz w:val="24"/>
          <w:szCs w:val="24"/>
        </w:rPr>
        <w:t xml:space="preserve"> </w:t>
      </w:r>
      <w:r w:rsidR="00B3765A">
        <w:rPr>
          <w:rFonts w:ascii="Arial" w:hAnsi="Arial" w:cs="Arial"/>
          <w:sz w:val="24"/>
          <w:szCs w:val="24"/>
        </w:rPr>
        <w:lastRenderedPageBreak/>
        <w:t xml:space="preserve">justice and opinion, according to law not </w:t>
      </w:r>
      <w:proofErr w:type="spellStart"/>
      <w:r w:rsidR="00B3765A">
        <w:rPr>
          <w:rFonts w:ascii="Arial" w:hAnsi="Arial" w:cs="Arial"/>
          <w:sz w:val="24"/>
          <w:szCs w:val="24"/>
        </w:rPr>
        <w:t>humour</w:t>
      </w:r>
      <w:proofErr w:type="spellEnd"/>
      <w:r w:rsidR="00B3765A">
        <w:rPr>
          <w:rFonts w:ascii="Arial" w:hAnsi="Arial" w:cs="Arial"/>
          <w:sz w:val="24"/>
          <w:szCs w:val="24"/>
        </w:rPr>
        <w:t xml:space="preserve"> and not vague or fanciful, but legal and regular.  I now </w:t>
      </w:r>
      <w:r w:rsidR="002F06D5">
        <w:rPr>
          <w:rFonts w:ascii="Arial" w:hAnsi="Arial" w:cs="Arial"/>
          <w:sz w:val="24"/>
          <w:szCs w:val="24"/>
        </w:rPr>
        <w:t xml:space="preserve">proceed to </w:t>
      </w:r>
      <w:r w:rsidR="00B3765A">
        <w:rPr>
          <w:rFonts w:ascii="Arial" w:hAnsi="Arial" w:cs="Arial"/>
          <w:sz w:val="24"/>
          <w:szCs w:val="24"/>
        </w:rPr>
        <w:t xml:space="preserve">determine if </w:t>
      </w:r>
      <w:r w:rsidR="002F06D5">
        <w:rPr>
          <w:rFonts w:ascii="Arial" w:hAnsi="Arial" w:cs="Arial"/>
          <w:sz w:val="24"/>
          <w:szCs w:val="24"/>
        </w:rPr>
        <w:t>1</w:t>
      </w:r>
      <w:r w:rsidR="002F06D5" w:rsidRPr="002F06D5">
        <w:rPr>
          <w:rFonts w:ascii="Arial" w:hAnsi="Arial" w:cs="Arial"/>
          <w:sz w:val="24"/>
          <w:szCs w:val="24"/>
          <w:vertAlign w:val="superscript"/>
        </w:rPr>
        <w:t>st</w:t>
      </w:r>
      <w:r w:rsidR="002F06D5">
        <w:rPr>
          <w:rFonts w:ascii="Arial" w:hAnsi="Arial" w:cs="Arial"/>
          <w:sz w:val="24"/>
          <w:szCs w:val="24"/>
        </w:rPr>
        <w:t xml:space="preserve"> respondent</w:t>
      </w:r>
      <w:r w:rsidR="008C0376">
        <w:rPr>
          <w:rFonts w:ascii="Arial" w:hAnsi="Arial" w:cs="Arial"/>
          <w:sz w:val="24"/>
          <w:szCs w:val="24"/>
        </w:rPr>
        <w:t xml:space="preserve"> acted </w:t>
      </w:r>
      <w:r w:rsidR="00B3765A">
        <w:rPr>
          <w:rFonts w:ascii="Arial" w:hAnsi="Arial" w:cs="Arial"/>
          <w:sz w:val="24"/>
          <w:szCs w:val="24"/>
        </w:rPr>
        <w:t>wit</w:t>
      </w:r>
      <w:r w:rsidR="008C0376">
        <w:rPr>
          <w:rFonts w:ascii="Arial" w:hAnsi="Arial" w:cs="Arial"/>
          <w:sz w:val="24"/>
          <w:szCs w:val="24"/>
        </w:rPr>
        <w:t>hin rules of reason</w:t>
      </w:r>
      <w:r w:rsidR="007C02DC">
        <w:rPr>
          <w:rFonts w:ascii="Arial" w:hAnsi="Arial" w:cs="Arial"/>
          <w:sz w:val="24"/>
          <w:szCs w:val="24"/>
        </w:rPr>
        <w:t xml:space="preserve">, </w:t>
      </w:r>
      <w:r w:rsidR="008C0376">
        <w:rPr>
          <w:rFonts w:ascii="Arial" w:hAnsi="Arial" w:cs="Arial"/>
          <w:sz w:val="24"/>
          <w:szCs w:val="24"/>
        </w:rPr>
        <w:t>justice</w:t>
      </w:r>
      <w:r w:rsidR="00B3765A">
        <w:rPr>
          <w:rFonts w:ascii="Arial" w:hAnsi="Arial" w:cs="Arial"/>
          <w:sz w:val="24"/>
          <w:szCs w:val="24"/>
        </w:rPr>
        <w:t xml:space="preserve"> and opinion, acco</w:t>
      </w:r>
      <w:r w:rsidR="008C0376">
        <w:rPr>
          <w:rFonts w:ascii="Arial" w:hAnsi="Arial" w:cs="Arial"/>
          <w:sz w:val="24"/>
          <w:szCs w:val="24"/>
        </w:rPr>
        <w:t>rding to law, and legal regular, and I so do by considering the interpretation and application of s 1 of Act 24 of 1981.</w:t>
      </w:r>
    </w:p>
    <w:p w:rsidR="00B3765A" w:rsidRDefault="00B3765A" w:rsidP="00F4404C">
      <w:pPr>
        <w:pStyle w:val="NoSpacing"/>
        <w:spacing w:line="360" w:lineRule="auto"/>
        <w:jc w:val="both"/>
        <w:rPr>
          <w:rFonts w:ascii="Arial" w:hAnsi="Arial" w:cs="Arial"/>
          <w:sz w:val="24"/>
          <w:szCs w:val="24"/>
        </w:rPr>
      </w:pPr>
    </w:p>
    <w:p w:rsidR="00B3765A" w:rsidRDefault="002F06D5" w:rsidP="00F4404C">
      <w:pPr>
        <w:pStyle w:val="NoSpacing"/>
        <w:spacing w:line="360" w:lineRule="auto"/>
        <w:jc w:val="both"/>
        <w:rPr>
          <w:rFonts w:ascii="Arial" w:hAnsi="Arial" w:cs="Arial"/>
          <w:sz w:val="24"/>
          <w:szCs w:val="24"/>
        </w:rPr>
      </w:pPr>
      <w:r>
        <w:rPr>
          <w:rFonts w:ascii="Arial" w:hAnsi="Arial" w:cs="Arial"/>
          <w:sz w:val="24"/>
          <w:szCs w:val="24"/>
        </w:rPr>
        <w:t>[7</w:t>
      </w:r>
      <w:r w:rsidR="008C0376">
        <w:rPr>
          <w:rFonts w:ascii="Arial" w:hAnsi="Arial" w:cs="Arial"/>
          <w:sz w:val="24"/>
          <w:szCs w:val="24"/>
        </w:rPr>
        <w:t>]</w:t>
      </w:r>
      <w:r w:rsidR="00B3765A">
        <w:rPr>
          <w:rFonts w:ascii="Arial" w:hAnsi="Arial" w:cs="Arial"/>
          <w:sz w:val="24"/>
          <w:szCs w:val="24"/>
        </w:rPr>
        <w:tab/>
        <w:t>There is an</w:t>
      </w:r>
      <w:r w:rsidR="0096044C">
        <w:rPr>
          <w:rFonts w:ascii="Arial" w:hAnsi="Arial" w:cs="Arial"/>
          <w:sz w:val="24"/>
          <w:szCs w:val="24"/>
        </w:rPr>
        <w:t xml:space="preserve"> overwhelming weight of authority supporting the proposition that ‘the essence of making or manufacturing is that what is made shall be a different thing from that out of which it is made’.  </w:t>
      </w:r>
      <w:proofErr w:type="gramStart"/>
      <w:r w:rsidR="0096044C">
        <w:rPr>
          <w:rFonts w:ascii="Arial" w:hAnsi="Arial" w:cs="Arial"/>
          <w:sz w:val="24"/>
          <w:szCs w:val="24"/>
        </w:rPr>
        <w:t>(</w:t>
      </w:r>
      <w:proofErr w:type="spellStart"/>
      <w:r w:rsidR="006F2FDE" w:rsidRPr="00B0613E">
        <w:rPr>
          <w:rFonts w:ascii="Arial" w:hAnsi="Arial" w:cs="Arial"/>
          <w:sz w:val="24"/>
          <w:szCs w:val="24"/>
        </w:rPr>
        <w:t>Corbertt</w:t>
      </w:r>
      <w:proofErr w:type="spellEnd"/>
      <w:r w:rsidR="006F2FDE" w:rsidRPr="00B0613E">
        <w:rPr>
          <w:rFonts w:ascii="Arial" w:hAnsi="Arial" w:cs="Arial"/>
          <w:sz w:val="24"/>
          <w:szCs w:val="24"/>
        </w:rPr>
        <w:t xml:space="preserve"> AJ</w:t>
      </w:r>
      <w:r w:rsidR="0096044C" w:rsidRPr="00B0613E">
        <w:rPr>
          <w:rFonts w:ascii="Arial" w:hAnsi="Arial" w:cs="Arial"/>
          <w:sz w:val="24"/>
          <w:szCs w:val="24"/>
        </w:rPr>
        <w:t xml:space="preserve"> in</w:t>
      </w:r>
      <w:r w:rsidR="0096044C" w:rsidRPr="007033ED">
        <w:rPr>
          <w:rFonts w:ascii="Arial" w:hAnsi="Arial" w:cs="Arial"/>
          <w:i/>
          <w:sz w:val="24"/>
          <w:szCs w:val="24"/>
        </w:rPr>
        <w:t xml:space="preserve"> Secretary for Inland Revenue v </w:t>
      </w:r>
      <w:proofErr w:type="spellStart"/>
      <w:r w:rsidR="0096044C" w:rsidRPr="007033ED">
        <w:rPr>
          <w:rFonts w:ascii="Arial" w:hAnsi="Arial" w:cs="Arial"/>
          <w:i/>
          <w:sz w:val="24"/>
          <w:szCs w:val="24"/>
        </w:rPr>
        <w:t>Safronmark</w:t>
      </w:r>
      <w:proofErr w:type="spellEnd"/>
      <w:r w:rsidR="0096044C" w:rsidRPr="007033ED">
        <w:rPr>
          <w:rFonts w:ascii="Arial" w:hAnsi="Arial" w:cs="Arial"/>
          <w:i/>
          <w:sz w:val="24"/>
          <w:szCs w:val="24"/>
        </w:rPr>
        <w:t xml:space="preserve"> (Pty)</w:t>
      </w:r>
      <w:r w:rsidR="007033ED">
        <w:rPr>
          <w:rFonts w:ascii="Arial" w:hAnsi="Arial" w:cs="Arial"/>
          <w:sz w:val="24"/>
          <w:szCs w:val="24"/>
        </w:rPr>
        <w:t xml:space="preserve"> 1982 (1) SA 113</w:t>
      </w:r>
      <w:r w:rsidR="00FA01DB">
        <w:rPr>
          <w:rFonts w:ascii="Arial" w:hAnsi="Arial" w:cs="Arial"/>
          <w:sz w:val="24"/>
          <w:szCs w:val="24"/>
        </w:rPr>
        <w:t xml:space="preserve"> </w:t>
      </w:r>
      <w:r w:rsidR="007033ED">
        <w:rPr>
          <w:rFonts w:ascii="Arial" w:hAnsi="Arial" w:cs="Arial"/>
          <w:sz w:val="24"/>
          <w:szCs w:val="24"/>
        </w:rPr>
        <w:t>at 122</w:t>
      </w:r>
      <w:r w:rsidR="008A2241">
        <w:rPr>
          <w:rFonts w:ascii="Arial" w:hAnsi="Arial" w:cs="Arial"/>
          <w:sz w:val="24"/>
          <w:szCs w:val="24"/>
        </w:rPr>
        <w:t>,</w:t>
      </w:r>
      <w:r w:rsidR="007033ED">
        <w:rPr>
          <w:rFonts w:ascii="Arial" w:hAnsi="Arial" w:cs="Arial"/>
          <w:sz w:val="24"/>
          <w:szCs w:val="24"/>
        </w:rPr>
        <w:t xml:space="preserve"> approving a statement by Darling J in </w:t>
      </w:r>
      <w:proofErr w:type="spellStart"/>
      <w:r w:rsidR="007033ED" w:rsidRPr="007033ED">
        <w:rPr>
          <w:rFonts w:ascii="Arial" w:hAnsi="Arial" w:cs="Arial"/>
          <w:i/>
          <w:sz w:val="24"/>
          <w:szCs w:val="24"/>
        </w:rPr>
        <w:t>McNicol</w:t>
      </w:r>
      <w:proofErr w:type="spellEnd"/>
      <w:r w:rsidR="007033ED" w:rsidRPr="007033ED">
        <w:rPr>
          <w:rFonts w:ascii="Arial" w:hAnsi="Arial" w:cs="Arial"/>
          <w:i/>
          <w:sz w:val="24"/>
          <w:szCs w:val="24"/>
        </w:rPr>
        <w:t xml:space="preserve"> v Finch</w:t>
      </w:r>
      <w:r w:rsidR="007033ED">
        <w:rPr>
          <w:rFonts w:ascii="Arial" w:hAnsi="Arial" w:cs="Arial"/>
          <w:sz w:val="24"/>
          <w:szCs w:val="24"/>
        </w:rPr>
        <w:t xml:space="preserve"> (1906) 2 KB at 361</w:t>
      </w:r>
      <w:r w:rsidR="00FA01DB">
        <w:rPr>
          <w:rFonts w:ascii="Arial" w:hAnsi="Arial" w:cs="Arial"/>
          <w:sz w:val="24"/>
          <w:szCs w:val="24"/>
        </w:rPr>
        <w:t>.</w:t>
      </w:r>
      <w:proofErr w:type="gramEnd"/>
      <w:r w:rsidR="00FA01DB">
        <w:rPr>
          <w:rFonts w:ascii="Arial" w:hAnsi="Arial" w:cs="Arial"/>
          <w:sz w:val="24"/>
          <w:szCs w:val="24"/>
        </w:rPr>
        <w:t xml:space="preserve"> </w:t>
      </w:r>
      <w:r w:rsidR="00C73B05">
        <w:rPr>
          <w:rFonts w:ascii="Arial" w:hAnsi="Arial" w:cs="Arial"/>
          <w:sz w:val="24"/>
          <w:szCs w:val="24"/>
        </w:rPr>
        <w:t xml:space="preserve"> </w:t>
      </w:r>
      <w:r w:rsidR="00FA01DB">
        <w:rPr>
          <w:rFonts w:ascii="Arial" w:hAnsi="Arial" w:cs="Arial"/>
          <w:sz w:val="24"/>
          <w:szCs w:val="24"/>
        </w:rPr>
        <w:t>S</w:t>
      </w:r>
      <w:r w:rsidR="007033ED">
        <w:rPr>
          <w:rFonts w:ascii="Arial" w:hAnsi="Arial" w:cs="Arial"/>
          <w:sz w:val="24"/>
          <w:szCs w:val="24"/>
        </w:rPr>
        <w:t xml:space="preserve">ee also </w:t>
      </w:r>
      <w:r w:rsidR="007033ED" w:rsidRPr="007033ED">
        <w:rPr>
          <w:rFonts w:ascii="Arial" w:hAnsi="Arial" w:cs="Arial"/>
          <w:i/>
          <w:sz w:val="24"/>
          <w:szCs w:val="24"/>
        </w:rPr>
        <w:t>Secreta</w:t>
      </w:r>
      <w:r w:rsidR="007033ED">
        <w:rPr>
          <w:rFonts w:ascii="Arial" w:hAnsi="Arial" w:cs="Arial"/>
          <w:i/>
          <w:sz w:val="24"/>
          <w:szCs w:val="24"/>
        </w:rPr>
        <w:t xml:space="preserve">ry for Inland Revenue v </w:t>
      </w:r>
      <w:proofErr w:type="spellStart"/>
      <w:r w:rsidR="007033ED">
        <w:rPr>
          <w:rFonts w:ascii="Arial" w:hAnsi="Arial" w:cs="Arial"/>
          <w:i/>
          <w:sz w:val="24"/>
          <w:szCs w:val="24"/>
        </w:rPr>
        <w:t>Hersama</w:t>
      </w:r>
      <w:r w:rsidR="007033ED" w:rsidRPr="007033ED">
        <w:rPr>
          <w:rFonts w:ascii="Arial" w:hAnsi="Arial" w:cs="Arial"/>
          <w:i/>
          <w:sz w:val="24"/>
          <w:szCs w:val="24"/>
        </w:rPr>
        <w:t>r</w:t>
      </w:r>
      <w:proofErr w:type="spellEnd"/>
      <w:r w:rsidR="007033ED">
        <w:rPr>
          <w:rFonts w:ascii="Arial" w:hAnsi="Arial" w:cs="Arial"/>
          <w:sz w:val="24"/>
          <w:szCs w:val="24"/>
        </w:rPr>
        <w:t xml:space="preserve"> (Pty) Ltd 1967 (3) SA 177 (A) 19</w:t>
      </w:r>
      <w:r w:rsidR="008A2241">
        <w:rPr>
          <w:rFonts w:ascii="Arial" w:hAnsi="Arial" w:cs="Arial"/>
          <w:sz w:val="24"/>
          <w:szCs w:val="24"/>
        </w:rPr>
        <w:t>67 (3) SA 177 (A).  There, the c</w:t>
      </w:r>
      <w:r w:rsidR="007033ED">
        <w:rPr>
          <w:rFonts w:ascii="Arial" w:hAnsi="Arial" w:cs="Arial"/>
          <w:sz w:val="24"/>
          <w:szCs w:val="24"/>
        </w:rPr>
        <w:t xml:space="preserve">ourt, per William AJ, at 187, relies on </w:t>
      </w:r>
      <w:r w:rsidR="007033ED" w:rsidRPr="007033ED">
        <w:rPr>
          <w:rFonts w:ascii="Arial" w:hAnsi="Arial" w:cs="Arial"/>
          <w:i/>
          <w:sz w:val="24"/>
          <w:szCs w:val="24"/>
        </w:rPr>
        <w:t>Income Tax Case 1052</w:t>
      </w:r>
      <w:r w:rsidR="007033ED">
        <w:rPr>
          <w:rFonts w:ascii="Arial" w:hAnsi="Arial" w:cs="Arial"/>
          <w:sz w:val="24"/>
          <w:szCs w:val="24"/>
        </w:rPr>
        <w:t xml:space="preserve">, 26 S.A.T.C 253 at p. 255, where Van </w:t>
      </w:r>
      <w:proofErr w:type="spellStart"/>
      <w:r w:rsidR="007033ED">
        <w:rPr>
          <w:rFonts w:ascii="Arial" w:hAnsi="Arial" w:cs="Arial"/>
          <w:sz w:val="24"/>
          <w:szCs w:val="24"/>
        </w:rPr>
        <w:t>Winsen</w:t>
      </w:r>
      <w:proofErr w:type="spellEnd"/>
      <w:r w:rsidR="007033ED">
        <w:rPr>
          <w:rFonts w:ascii="Arial" w:hAnsi="Arial" w:cs="Arial"/>
          <w:sz w:val="24"/>
          <w:szCs w:val="24"/>
        </w:rPr>
        <w:t xml:space="preserve"> J, after reviewing t</w:t>
      </w:r>
      <w:r w:rsidR="008A2241">
        <w:rPr>
          <w:rFonts w:ascii="Arial" w:hAnsi="Arial" w:cs="Arial"/>
          <w:sz w:val="24"/>
          <w:szCs w:val="24"/>
        </w:rPr>
        <w:t>he authorities, concluded that</w:t>
      </w:r>
      <w:r w:rsidR="007C02DC">
        <w:rPr>
          <w:rFonts w:ascii="Arial" w:hAnsi="Arial" w:cs="Arial"/>
          <w:sz w:val="24"/>
          <w:szCs w:val="24"/>
        </w:rPr>
        <w:t>:  ‘T</w:t>
      </w:r>
      <w:r w:rsidR="007033ED">
        <w:rPr>
          <w:rFonts w:ascii="Arial" w:hAnsi="Arial" w:cs="Arial"/>
          <w:sz w:val="24"/>
          <w:szCs w:val="24"/>
        </w:rPr>
        <w:t>he</w:t>
      </w:r>
      <w:r w:rsidR="008A2241">
        <w:rPr>
          <w:rFonts w:ascii="Arial" w:hAnsi="Arial" w:cs="Arial"/>
          <w:sz w:val="24"/>
          <w:szCs w:val="24"/>
        </w:rPr>
        <w:t xml:space="preserve"> article claimed to have result</w:t>
      </w:r>
      <w:r w:rsidR="007033ED">
        <w:rPr>
          <w:rFonts w:ascii="Arial" w:hAnsi="Arial" w:cs="Arial"/>
          <w:sz w:val="24"/>
          <w:szCs w:val="24"/>
        </w:rPr>
        <w:t>ed from a process of manufacture must be essentially different from the article as it existed before it had undergone such process’.</w:t>
      </w:r>
    </w:p>
    <w:p w:rsidR="002A4BBB" w:rsidRDefault="002A4BBB" w:rsidP="00F4404C">
      <w:pPr>
        <w:pStyle w:val="NoSpacing"/>
        <w:spacing w:line="360" w:lineRule="auto"/>
        <w:jc w:val="both"/>
        <w:rPr>
          <w:rFonts w:ascii="Arial" w:hAnsi="Arial" w:cs="Arial"/>
          <w:sz w:val="24"/>
          <w:szCs w:val="24"/>
        </w:rPr>
      </w:pPr>
    </w:p>
    <w:p w:rsidR="002A4BBB" w:rsidRDefault="000F52EA" w:rsidP="00F4404C">
      <w:pPr>
        <w:pStyle w:val="NoSpacing"/>
        <w:spacing w:line="360" w:lineRule="auto"/>
        <w:jc w:val="both"/>
        <w:rPr>
          <w:rFonts w:ascii="Arial" w:hAnsi="Arial" w:cs="Arial"/>
          <w:sz w:val="24"/>
          <w:szCs w:val="24"/>
        </w:rPr>
      </w:pPr>
      <w:r>
        <w:rPr>
          <w:rFonts w:ascii="Arial" w:hAnsi="Arial" w:cs="Arial"/>
          <w:sz w:val="24"/>
          <w:szCs w:val="24"/>
        </w:rPr>
        <w:t>[8</w:t>
      </w:r>
      <w:r w:rsidR="002A4BBB">
        <w:rPr>
          <w:rFonts w:ascii="Arial" w:hAnsi="Arial" w:cs="Arial"/>
          <w:sz w:val="24"/>
          <w:szCs w:val="24"/>
        </w:rPr>
        <w:t>]</w:t>
      </w:r>
      <w:r w:rsidR="002A4BBB">
        <w:rPr>
          <w:rFonts w:ascii="Arial" w:hAnsi="Arial" w:cs="Arial"/>
          <w:sz w:val="24"/>
          <w:szCs w:val="24"/>
        </w:rPr>
        <w:tab/>
        <w:t xml:space="preserve">Furthermore, in </w:t>
      </w:r>
      <w:proofErr w:type="spellStart"/>
      <w:r w:rsidR="002A4BBB" w:rsidRPr="002A4BBB">
        <w:rPr>
          <w:rFonts w:ascii="Arial" w:hAnsi="Arial" w:cs="Arial"/>
          <w:i/>
          <w:sz w:val="24"/>
          <w:szCs w:val="24"/>
        </w:rPr>
        <w:t>Merlus</w:t>
      </w:r>
      <w:proofErr w:type="spellEnd"/>
      <w:r w:rsidR="002A4BBB" w:rsidRPr="002A4BBB">
        <w:rPr>
          <w:rFonts w:ascii="Arial" w:hAnsi="Arial" w:cs="Arial"/>
          <w:i/>
          <w:sz w:val="24"/>
          <w:szCs w:val="24"/>
        </w:rPr>
        <w:t xml:space="preserve"> Seafood Processors (Pty) Ltd v Minister of Finance</w:t>
      </w:r>
      <w:r w:rsidR="002A4BBB">
        <w:rPr>
          <w:rFonts w:ascii="Arial" w:hAnsi="Arial" w:cs="Arial"/>
          <w:sz w:val="24"/>
          <w:szCs w:val="24"/>
        </w:rPr>
        <w:t xml:space="preserve"> 2013 (1)</w:t>
      </w:r>
      <w:r>
        <w:rPr>
          <w:rFonts w:ascii="Arial" w:hAnsi="Arial" w:cs="Arial"/>
          <w:sz w:val="24"/>
          <w:szCs w:val="24"/>
        </w:rPr>
        <w:t xml:space="preserve"> NR 42 (HC), after reviewing a b</w:t>
      </w:r>
      <w:r w:rsidR="002A4BBB">
        <w:rPr>
          <w:rFonts w:ascii="Arial" w:hAnsi="Arial" w:cs="Arial"/>
          <w:sz w:val="24"/>
          <w:szCs w:val="24"/>
        </w:rPr>
        <w:t>evy of authorities</w:t>
      </w:r>
      <w:r>
        <w:rPr>
          <w:rFonts w:ascii="Arial" w:hAnsi="Arial" w:cs="Arial"/>
          <w:sz w:val="24"/>
          <w:szCs w:val="24"/>
        </w:rPr>
        <w:t>,</w:t>
      </w:r>
      <w:r w:rsidR="002A4BBB">
        <w:rPr>
          <w:rFonts w:ascii="Arial" w:hAnsi="Arial" w:cs="Arial"/>
          <w:sz w:val="24"/>
          <w:szCs w:val="24"/>
        </w:rPr>
        <w:t xml:space="preserve"> including the</w:t>
      </w:r>
      <w:r>
        <w:rPr>
          <w:rFonts w:ascii="Arial" w:hAnsi="Arial" w:cs="Arial"/>
          <w:sz w:val="24"/>
          <w:szCs w:val="24"/>
        </w:rPr>
        <w:t xml:space="preserve"> three cases mentioned in para 7</w:t>
      </w:r>
      <w:r w:rsidR="002A4BBB">
        <w:rPr>
          <w:rFonts w:ascii="Arial" w:hAnsi="Arial" w:cs="Arial"/>
          <w:sz w:val="24"/>
          <w:szCs w:val="24"/>
        </w:rPr>
        <w:t xml:space="preserve"> </w:t>
      </w:r>
      <w:proofErr w:type="gramStart"/>
      <w:r w:rsidR="002A4BBB">
        <w:rPr>
          <w:rFonts w:ascii="Arial" w:hAnsi="Arial" w:cs="Arial"/>
          <w:sz w:val="24"/>
          <w:szCs w:val="24"/>
        </w:rPr>
        <w:t>above</w:t>
      </w:r>
      <w:r>
        <w:rPr>
          <w:rFonts w:ascii="Arial" w:hAnsi="Arial" w:cs="Arial"/>
          <w:sz w:val="24"/>
          <w:szCs w:val="24"/>
        </w:rPr>
        <w:t>,</w:t>
      </w:r>
      <w:proofErr w:type="gramEnd"/>
      <w:r w:rsidR="002A4BBB">
        <w:rPr>
          <w:rFonts w:ascii="Arial" w:hAnsi="Arial" w:cs="Arial"/>
          <w:sz w:val="24"/>
          <w:szCs w:val="24"/>
        </w:rPr>
        <w:t xml:space="preserve"> came to a similar conclusion.  There, </w:t>
      </w:r>
      <w:proofErr w:type="spellStart"/>
      <w:r w:rsidR="002A4BBB">
        <w:rPr>
          <w:rFonts w:ascii="Arial" w:hAnsi="Arial" w:cs="Arial"/>
          <w:sz w:val="24"/>
          <w:szCs w:val="24"/>
        </w:rPr>
        <w:t>Geier</w:t>
      </w:r>
      <w:proofErr w:type="spellEnd"/>
      <w:r w:rsidR="002A4BBB">
        <w:rPr>
          <w:rFonts w:ascii="Arial" w:hAnsi="Arial" w:cs="Arial"/>
          <w:sz w:val="24"/>
          <w:szCs w:val="24"/>
        </w:rPr>
        <w:t xml:space="preserve"> AJ concluded that the Legislature intended the concept ‘new products’ in </w:t>
      </w:r>
      <w:r w:rsidR="00614A5D">
        <w:rPr>
          <w:rFonts w:ascii="Arial" w:hAnsi="Arial" w:cs="Arial"/>
          <w:sz w:val="24"/>
          <w:szCs w:val="24"/>
        </w:rPr>
        <w:t xml:space="preserve">section 5A of Act 24 </w:t>
      </w:r>
      <w:r>
        <w:rPr>
          <w:rFonts w:ascii="Arial" w:hAnsi="Arial" w:cs="Arial"/>
          <w:sz w:val="24"/>
          <w:szCs w:val="24"/>
        </w:rPr>
        <w:t>of 1981  to be wide enough to i</w:t>
      </w:r>
      <w:r w:rsidR="00614A5D">
        <w:rPr>
          <w:rFonts w:ascii="Arial" w:hAnsi="Arial" w:cs="Arial"/>
          <w:sz w:val="24"/>
          <w:szCs w:val="24"/>
        </w:rPr>
        <w:t>nclude a transformation that resulted in ‘changed’ or ‘different’ products, that is</w:t>
      </w:r>
      <w:r>
        <w:rPr>
          <w:rFonts w:ascii="Arial" w:hAnsi="Arial" w:cs="Arial"/>
          <w:sz w:val="24"/>
          <w:szCs w:val="24"/>
        </w:rPr>
        <w:t>, the end-result has ‘changed’ and is ‘different’</w:t>
      </w:r>
      <w:r w:rsidR="00614A5D">
        <w:rPr>
          <w:rFonts w:ascii="Arial" w:hAnsi="Arial" w:cs="Arial"/>
          <w:sz w:val="24"/>
          <w:szCs w:val="24"/>
        </w:rPr>
        <w:t xml:space="preserve"> to the raw ma</w:t>
      </w:r>
      <w:r>
        <w:rPr>
          <w:rFonts w:ascii="Arial" w:hAnsi="Arial" w:cs="Arial"/>
          <w:sz w:val="24"/>
          <w:szCs w:val="24"/>
        </w:rPr>
        <w:t>terial with which it ‘commenced’</w:t>
      </w:r>
      <w:r w:rsidR="00614A5D">
        <w:rPr>
          <w:rFonts w:ascii="Arial" w:hAnsi="Arial" w:cs="Arial"/>
          <w:sz w:val="24"/>
          <w:szCs w:val="24"/>
        </w:rPr>
        <w:t>.</w:t>
      </w:r>
    </w:p>
    <w:p w:rsidR="00614A5D" w:rsidRDefault="00614A5D" w:rsidP="00F4404C">
      <w:pPr>
        <w:pStyle w:val="NoSpacing"/>
        <w:spacing w:line="360" w:lineRule="auto"/>
        <w:jc w:val="both"/>
        <w:rPr>
          <w:rFonts w:ascii="Arial" w:hAnsi="Arial" w:cs="Arial"/>
          <w:sz w:val="24"/>
          <w:szCs w:val="24"/>
        </w:rPr>
      </w:pPr>
    </w:p>
    <w:p w:rsidR="00614A5D" w:rsidRDefault="000F52EA" w:rsidP="00F4404C">
      <w:pPr>
        <w:pStyle w:val="NoSpacing"/>
        <w:spacing w:line="360" w:lineRule="auto"/>
        <w:jc w:val="both"/>
        <w:rPr>
          <w:rFonts w:ascii="Arial" w:hAnsi="Arial" w:cs="Arial"/>
          <w:sz w:val="24"/>
          <w:szCs w:val="24"/>
        </w:rPr>
      </w:pPr>
      <w:r>
        <w:rPr>
          <w:rFonts w:ascii="Arial" w:hAnsi="Arial" w:cs="Arial"/>
          <w:sz w:val="24"/>
          <w:szCs w:val="24"/>
        </w:rPr>
        <w:t>[9</w:t>
      </w:r>
      <w:r w:rsidR="00614A5D">
        <w:rPr>
          <w:rFonts w:ascii="Arial" w:hAnsi="Arial" w:cs="Arial"/>
          <w:sz w:val="24"/>
          <w:szCs w:val="24"/>
        </w:rPr>
        <w:t>]</w:t>
      </w:r>
      <w:r w:rsidR="00614A5D">
        <w:rPr>
          <w:rFonts w:ascii="Arial" w:hAnsi="Arial" w:cs="Arial"/>
          <w:sz w:val="24"/>
          <w:szCs w:val="24"/>
        </w:rPr>
        <w:tab/>
        <w:t xml:space="preserve">In the instant case, applicant’s </w:t>
      </w:r>
      <w:r>
        <w:rPr>
          <w:rFonts w:ascii="Arial" w:hAnsi="Arial" w:cs="Arial"/>
          <w:sz w:val="24"/>
          <w:szCs w:val="24"/>
        </w:rPr>
        <w:t>operation is</w:t>
      </w:r>
      <w:r w:rsidR="00614A5D">
        <w:rPr>
          <w:rFonts w:ascii="Arial" w:hAnsi="Arial" w:cs="Arial"/>
          <w:sz w:val="24"/>
          <w:szCs w:val="24"/>
        </w:rPr>
        <w:t xml:space="preserve"> in a few words the following.  Slag, which is rubbish or waste and of no economic value on its own, is by some ‘chemical transformation’ turned into ‘new products’ (to use the words of the legislation), being </w:t>
      </w:r>
      <w:r>
        <w:rPr>
          <w:rFonts w:ascii="Arial" w:hAnsi="Arial" w:cs="Arial"/>
          <w:sz w:val="24"/>
          <w:szCs w:val="24"/>
        </w:rPr>
        <w:t xml:space="preserve"> crushed </w:t>
      </w:r>
      <w:r w:rsidR="00614A5D">
        <w:rPr>
          <w:rFonts w:ascii="Arial" w:hAnsi="Arial" w:cs="Arial"/>
          <w:sz w:val="24"/>
          <w:szCs w:val="24"/>
        </w:rPr>
        <w:t xml:space="preserve">matte and white-metal which </w:t>
      </w:r>
      <w:r>
        <w:rPr>
          <w:rFonts w:ascii="Arial" w:hAnsi="Arial" w:cs="Arial"/>
          <w:sz w:val="24"/>
          <w:szCs w:val="24"/>
        </w:rPr>
        <w:t>would now be</w:t>
      </w:r>
      <w:r w:rsidR="00614A5D">
        <w:rPr>
          <w:rFonts w:ascii="Arial" w:hAnsi="Arial" w:cs="Arial"/>
          <w:sz w:val="24"/>
          <w:szCs w:val="24"/>
        </w:rPr>
        <w:t xml:space="preserve"> usable and saleable commodities</w:t>
      </w:r>
      <w:r w:rsidR="00B549E6">
        <w:rPr>
          <w:rFonts w:ascii="Arial" w:hAnsi="Arial" w:cs="Arial"/>
          <w:sz w:val="24"/>
          <w:szCs w:val="24"/>
        </w:rPr>
        <w:t xml:space="preserve">; and therefore, of economic value. </w:t>
      </w:r>
      <w:r w:rsidR="00614A5D">
        <w:rPr>
          <w:rFonts w:ascii="Arial" w:hAnsi="Arial" w:cs="Arial"/>
          <w:sz w:val="24"/>
          <w:szCs w:val="24"/>
        </w:rPr>
        <w:t xml:space="preserve"> </w:t>
      </w:r>
      <w:proofErr w:type="gramStart"/>
      <w:r w:rsidR="00614A5D">
        <w:rPr>
          <w:rFonts w:ascii="Arial" w:hAnsi="Arial" w:cs="Arial"/>
          <w:sz w:val="24"/>
          <w:szCs w:val="24"/>
        </w:rPr>
        <w:t xml:space="preserve">(See </w:t>
      </w:r>
      <w:r w:rsidR="00614A5D" w:rsidRPr="00614A5D">
        <w:rPr>
          <w:rFonts w:ascii="Arial" w:hAnsi="Arial" w:cs="Arial"/>
          <w:i/>
          <w:sz w:val="24"/>
          <w:szCs w:val="24"/>
        </w:rPr>
        <w:t>Secretary of Inla</w:t>
      </w:r>
      <w:r w:rsidR="00555113">
        <w:rPr>
          <w:rFonts w:ascii="Arial" w:hAnsi="Arial" w:cs="Arial"/>
          <w:i/>
          <w:sz w:val="24"/>
          <w:szCs w:val="24"/>
        </w:rPr>
        <w:t xml:space="preserve">nd Revenue v </w:t>
      </w:r>
      <w:proofErr w:type="spellStart"/>
      <w:r w:rsidR="00555113">
        <w:rPr>
          <w:rFonts w:ascii="Arial" w:hAnsi="Arial" w:cs="Arial"/>
          <w:i/>
          <w:sz w:val="24"/>
          <w:szCs w:val="24"/>
        </w:rPr>
        <w:t>Hersamar</w:t>
      </w:r>
      <w:proofErr w:type="spellEnd"/>
      <w:r w:rsidR="00555113">
        <w:rPr>
          <w:rFonts w:ascii="Arial" w:hAnsi="Arial" w:cs="Arial"/>
          <w:i/>
          <w:sz w:val="24"/>
          <w:szCs w:val="24"/>
        </w:rPr>
        <w:t xml:space="preserve"> (Pty) Ltd</w:t>
      </w:r>
      <w:r w:rsidR="00614A5D">
        <w:rPr>
          <w:rFonts w:ascii="Arial" w:hAnsi="Arial" w:cs="Arial"/>
          <w:sz w:val="24"/>
          <w:szCs w:val="24"/>
        </w:rPr>
        <w:t>.</w:t>
      </w:r>
      <w:r>
        <w:rPr>
          <w:rFonts w:ascii="Arial" w:hAnsi="Arial" w:cs="Arial"/>
          <w:sz w:val="24"/>
          <w:szCs w:val="24"/>
        </w:rPr>
        <w:t>)</w:t>
      </w:r>
      <w:proofErr w:type="gramEnd"/>
    </w:p>
    <w:p w:rsidR="00614A5D" w:rsidRDefault="00614A5D" w:rsidP="00F4404C">
      <w:pPr>
        <w:pStyle w:val="NoSpacing"/>
        <w:spacing w:line="360" w:lineRule="auto"/>
        <w:jc w:val="both"/>
        <w:rPr>
          <w:rFonts w:ascii="Arial" w:hAnsi="Arial" w:cs="Arial"/>
          <w:sz w:val="24"/>
          <w:szCs w:val="24"/>
        </w:rPr>
      </w:pPr>
    </w:p>
    <w:p w:rsidR="00614A5D" w:rsidRDefault="00130791" w:rsidP="00F4404C">
      <w:pPr>
        <w:pStyle w:val="NoSpacing"/>
        <w:spacing w:line="360" w:lineRule="auto"/>
        <w:jc w:val="both"/>
        <w:rPr>
          <w:rFonts w:ascii="Arial" w:hAnsi="Arial" w:cs="Arial"/>
          <w:sz w:val="24"/>
          <w:szCs w:val="24"/>
        </w:rPr>
      </w:pPr>
      <w:r>
        <w:rPr>
          <w:rFonts w:ascii="Arial" w:hAnsi="Arial" w:cs="Arial"/>
          <w:sz w:val="24"/>
          <w:szCs w:val="24"/>
        </w:rPr>
        <w:lastRenderedPageBreak/>
        <w:t>[10</w:t>
      </w:r>
      <w:r w:rsidR="00614A5D">
        <w:rPr>
          <w:rFonts w:ascii="Arial" w:hAnsi="Arial" w:cs="Arial"/>
          <w:sz w:val="24"/>
          <w:szCs w:val="24"/>
        </w:rPr>
        <w:t>]</w:t>
      </w:r>
      <w:r w:rsidR="00614A5D">
        <w:rPr>
          <w:rFonts w:ascii="Arial" w:hAnsi="Arial" w:cs="Arial"/>
          <w:sz w:val="24"/>
          <w:szCs w:val="24"/>
        </w:rPr>
        <w:tab/>
      </w:r>
      <w:r w:rsidR="000A1F67">
        <w:rPr>
          <w:rFonts w:ascii="Arial" w:hAnsi="Arial" w:cs="Arial"/>
          <w:sz w:val="24"/>
          <w:szCs w:val="24"/>
        </w:rPr>
        <w:t xml:space="preserve">The judicial pronouncements in the cases referred to previously constitute a welter of overwhelming authorities that support in no small measure </w:t>
      </w:r>
      <w:proofErr w:type="spellStart"/>
      <w:r w:rsidR="000A1F67">
        <w:rPr>
          <w:rFonts w:ascii="Arial" w:hAnsi="Arial" w:cs="Arial"/>
          <w:sz w:val="24"/>
          <w:szCs w:val="24"/>
        </w:rPr>
        <w:t>Mr</w:t>
      </w:r>
      <w:proofErr w:type="spellEnd"/>
      <w:r w:rsidR="000A1F67">
        <w:rPr>
          <w:rFonts w:ascii="Arial" w:hAnsi="Arial" w:cs="Arial"/>
          <w:sz w:val="24"/>
          <w:szCs w:val="24"/>
        </w:rPr>
        <w:t xml:space="preserve"> Barnard’s submission that first respondent ought to have found that applicant’s operation is a manufacturing activi</w:t>
      </w:r>
      <w:r w:rsidR="00B549E6">
        <w:rPr>
          <w:rFonts w:ascii="Arial" w:hAnsi="Arial" w:cs="Arial"/>
          <w:sz w:val="24"/>
          <w:szCs w:val="24"/>
        </w:rPr>
        <w:t xml:space="preserve">ty within the meaning of s </w:t>
      </w:r>
      <w:r w:rsidR="000A1F67">
        <w:rPr>
          <w:rFonts w:ascii="Arial" w:hAnsi="Arial" w:cs="Arial"/>
          <w:sz w:val="24"/>
          <w:szCs w:val="24"/>
        </w:rPr>
        <w:t>1 of Act No. 24 of 1981.  The interpretation put on the section b</w:t>
      </w:r>
      <w:r>
        <w:rPr>
          <w:rFonts w:ascii="Arial" w:hAnsi="Arial" w:cs="Arial"/>
          <w:sz w:val="24"/>
          <w:szCs w:val="24"/>
        </w:rPr>
        <w:t>y respondents is patently wrong, i.e. an error of law.</w:t>
      </w:r>
    </w:p>
    <w:p w:rsidR="000A1F67" w:rsidRDefault="000A1F67" w:rsidP="00F4404C">
      <w:pPr>
        <w:pStyle w:val="NoSpacing"/>
        <w:spacing w:line="360" w:lineRule="auto"/>
        <w:jc w:val="both"/>
        <w:rPr>
          <w:rFonts w:ascii="Arial" w:hAnsi="Arial" w:cs="Arial"/>
          <w:sz w:val="24"/>
          <w:szCs w:val="24"/>
        </w:rPr>
      </w:pPr>
    </w:p>
    <w:p w:rsidR="000A1F67" w:rsidRDefault="00130791" w:rsidP="00F4404C">
      <w:pPr>
        <w:pStyle w:val="NoSpacing"/>
        <w:spacing w:line="360" w:lineRule="auto"/>
        <w:jc w:val="both"/>
        <w:rPr>
          <w:rFonts w:ascii="Arial" w:hAnsi="Arial" w:cs="Arial"/>
          <w:sz w:val="24"/>
          <w:szCs w:val="24"/>
        </w:rPr>
      </w:pPr>
      <w:r>
        <w:rPr>
          <w:rFonts w:ascii="Arial" w:hAnsi="Arial" w:cs="Arial"/>
          <w:sz w:val="24"/>
          <w:szCs w:val="24"/>
        </w:rPr>
        <w:t>[11</w:t>
      </w:r>
      <w:r w:rsidR="000A1F67">
        <w:rPr>
          <w:rFonts w:ascii="Arial" w:hAnsi="Arial" w:cs="Arial"/>
          <w:sz w:val="24"/>
          <w:szCs w:val="24"/>
        </w:rPr>
        <w:t>]</w:t>
      </w:r>
      <w:r w:rsidR="000A1F67">
        <w:rPr>
          <w:rFonts w:ascii="Arial" w:hAnsi="Arial" w:cs="Arial"/>
          <w:sz w:val="24"/>
          <w:szCs w:val="24"/>
        </w:rPr>
        <w:tab/>
        <w:t xml:space="preserve">As I said in </w:t>
      </w:r>
      <w:proofErr w:type="spellStart"/>
      <w:r w:rsidR="000A1F67" w:rsidRPr="000A1F67">
        <w:rPr>
          <w:rFonts w:ascii="Arial" w:hAnsi="Arial" w:cs="Arial"/>
          <w:i/>
          <w:sz w:val="24"/>
          <w:szCs w:val="24"/>
        </w:rPr>
        <w:t>Viljoen</w:t>
      </w:r>
      <w:proofErr w:type="spellEnd"/>
      <w:r w:rsidR="000A1F67" w:rsidRPr="000A1F67">
        <w:rPr>
          <w:rFonts w:ascii="Arial" w:hAnsi="Arial" w:cs="Arial"/>
          <w:i/>
          <w:sz w:val="24"/>
          <w:szCs w:val="24"/>
        </w:rPr>
        <w:t xml:space="preserve"> v Chairperson of the Immigration Selection Board and Another</w:t>
      </w:r>
      <w:r w:rsidR="000A1F67">
        <w:rPr>
          <w:rFonts w:ascii="Arial" w:hAnsi="Arial" w:cs="Arial"/>
          <w:i/>
          <w:sz w:val="24"/>
          <w:szCs w:val="24"/>
        </w:rPr>
        <w:t xml:space="preserve"> </w:t>
      </w:r>
      <w:r w:rsidR="000A1F67">
        <w:rPr>
          <w:rFonts w:ascii="Arial" w:hAnsi="Arial" w:cs="Arial"/>
          <w:sz w:val="24"/>
          <w:szCs w:val="24"/>
        </w:rPr>
        <w:t xml:space="preserve">2017 (1) NR 132 (HC), a misinterpretation of a statutory provision is a reviewable error of law:  such misinterpretation resulted in the Minister not complying with the requirement of legislation.  The Supreme Court put it succinctly thus in </w:t>
      </w:r>
      <w:r w:rsidR="000A1F67">
        <w:rPr>
          <w:rFonts w:ascii="Arial" w:hAnsi="Arial" w:cs="Arial"/>
          <w:i/>
          <w:sz w:val="24"/>
          <w:szCs w:val="24"/>
        </w:rPr>
        <w:t>Chairperson</w:t>
      </w:r>
      <w:r w:rsidR="000A1F67" w:rsidRPr="000A1F67">
        <w:rPr>
          <w:rFonts w:ascii="Arial" w:hAnsi="Arial" w:cs="Arial"/>
          <w:i/>
          <w:sz w:val="24"/>
          <w:szCs w:val="24"/>
        </w:rPr>
        <w:t>, Council of Municipality of Windhoek and Others v Roland and Others</w:t>
      </w:r>
      <w:r w:rsidR="000A1F67">
        <w:rPr>
          <w:rFonts w:ascii="Arial" w:hAnsi="Arial" w:cs="Arial"/>
          <w:sz w:val="24"/>
          <w:szCs w:val="24"/>
        </w:rPr>
        <w:t xml:space="preserve"> 2014 (1) NR 247 (SC), para [53]:  ‘Article 18 imposes an obligation upon administrative officials (and bodies) to comply with requirement</w:t>
      </w:r>
      <w:r w:rsidR="00641BD6">
        <w:rPr>
          <w:rFonts w:ascii="Arial" w:hAnsi="Arial" w:cs="Arial"/>
          <w:sz w:val="24"/>
          <w:szCs w:val="24"/>
        </w:rPr>
        <w:t>s</w:t>
      </w:r>
      <w:r>
        <w:rPr>
          <w:rFonts w:ascii="Arial" w:hAnsi="Arial" w:cs="Arial"/>
          <w:sz w:val="24"/>
          <w:szCs w:val="24"/>
        </w:rPr>
        <w:t xml:space="preserve"> of relevant legislation’.  I conclude therefore that t</w:t>
      </w:r>
      <w:r w:rsidR="000A1F67">
        <w:rPr>
          <w:rFonts w:ascii="Arial" w:hAnsi="Arial" w:cs="Arial"/>
          <w:sz w:val="24"/>
          <w:szCs w:val="24"/>
        </w:rPr>
        <w:t>he first respondent’</w:t>
      </w:r>
      <w:r w:rsidR="008C289C">
        <w:rPr>
          <w:rFonts w:ascii="Arial" w:hAnsi="Arial" w:cs="Arial"/>
          <w:sz w:val="24"/>
          <w:szCs w:val="24"/>
        </w:rPr>
        <w:t>s decision based</w:t>
      </w:r>
      <w:r w:rsidR="000A1F67">
        <w:rPr>
          <w:rFonts w:ascii="Arial" w:hAnsi="Arial" w:cs="Arial"/>
          <w:sz w:val="24"/>
          <w:szCs w:val="24"/>
        </w:rPr>
        <w:t xml:space="preserve"> on the </w:t>
      </w:r>
      <w:r w:rsidR="00641BD6">
        <w:rPr>
          <w:rFonts w:ascii="Arial" w:hAnsi="Arial" w:cs="Arial"/>
          <w:sz w:val="24"/>
          <w:szCs w:val="24"/>
        </w:rPr>
        <w:t>misinterpretation</w:t>
      </w:r>
      <w:r>
        <w:rPr>
          <w:rFonts w:ascii="Arial" w:hAnsi="Arial" w:cs="Arial"/>
          <w:sz w:val="24"/>
          <w:szCs w:val="24"/>
        </w:rPr>
        <w:t xml:space="preserve"> of s</w:t>
      </w:r>
      <w:r w:rsidR="008C289C">
        <w:rPr>
          <w:rFonts w:ascii="Arial" w:hAnsi="Arial" w:cs="Arial"/>
          <w:sz w:val="24"/>
          <w:szCs w:val="24"/>
        </w:rPr>
        <w:t xml:space="preserve"> 1 of Act 24</w:t>
      </w:r>
      <w:r>
        <w:rPr>
          <w:rFonts w:ascii="Arial" w:hAnsi="Arial" w:cs="Arial"/>
          <w:sz w:val="24"/>
          <w:szCs w:val="24"/>
        </w:rPr>
        <w:t xml:space="preserve"> of 1981 is offensive of art.</w:t>
      </w:r>
      <w:r w:rsidR="009E6340">
        <w:rPr>
          <w:rFonts w:ascii="Arial" w:hAnsi="Arial" w:cs="Arial"/>
          <w:sz w:val="24"/>
          <w:szCs w:val="24"/>
        </w:rPr>
        <w:t xml:space="preserve"> </w:t>
      </w:r>
      <w:proofErr w:type="gramStart"/>
      <w:r w:rsidR="008C289C">
        <w:rPr>
          <w:rFonts w:ascii="Arial" w:hAnsi="Arial" w:cs="Arial"/>
          <w:sz w:val="24"/>
          <w:szCs w:val="24"/>
        </w:rPr>
        <w:t>18 of the Namibian Constitution</w:t>
      </w:r>
      <w:r w:rsidR="00B549E6">
        <w:rPr>
          <w:rFonts w:ascii="Arial" w:hAnsi="Arial" w:cs="Arial"/>
          <w:sz w:val="24"/>
          <w:szCs w:val="24"/>
        </w:rPr>
        <w:t>; and therefore, unlawful and invalid</w:t>
      </w:r>
      <w:r w:rsidR="008C289C">
        <w:rPr>
          <w:rFonts w:ascii="Arial" w:hAnsi="Arial" w:cs="Arial"/>
          <w:sz w:val="24"/>
          <w:szCs w:val="24"/>
        </w:rPr>
        <w:t>.</w:t>
      </w:r>
      <w:proofErr w:type="gramEnd"/>
      <w:r w:rsidR="008C289C">
        <w:rPr>
          <w:rFonts w:ascii="Arial" w:hAnsi="Arial" w:cs="Arial"/>
          <w:sz w:val="24"/>
          <w:szCs w:val="24"/>
        </w:rPr>
        <w:t xml:space="preserve"> </w:t>
      </w:r>
    </w:p>
    <w:p w:rsidR="008C289C" w:rsidRDefault="008C289C" w:rsidP="00F4404C">
      <w:pPr>
        <w:pStyle w:val="NoSpacing"/>
        <w:spacing w:line="360" w:lineRule="auto"/>
        <w:jc w:val="both"/>
        <w:rPr>
          <w:rFonts w:ascii="Arial" w:hAnsi="Arial" w:cs="Arial"/>
          <w:sz w:val="24"/>
          <w:szCs w:val="24"/>
        </w:rPr>
      </w:pPr>
    </w:p>
    <w:p w:rsidR="008C289C" w:rsidRPr="00890EEA" w:rsidRDefault="00FA08CA" w:rsidP="00F4404C">
      <w:pPr>
        <w:pStyle w:val="NoSpacing"/>
        <w:spacing w:line="360" w:lineRule="auto"/>
        <w:jc w:val="both"/>
        <w:rPr>
          <w:rFonts w:ascii="Arial" w:hAnsi="Arial" w:cs="Arial"/>
          <w:i/>
          <w:sz w:val="24"/>
          <w:szCs w:val="24"/>
        </w:rPr>
      </w:pPr>
      <w:r w:rsidRPr="00890EEA">
        <w:rPr>
          <w:rFonts w:ascii="Arial" w:hAnsi="Arial" w:cs="Arial"/>
          <w:i/>
          <w:sz w:val="24"/>
          <w:szCs w:val="24"/>
        </w:rPr>
        <w:t>B.2</w:t>
      </w:r>
      <w:r w:rsidRPr="00890EEA">
        <w:rPr>
          <w:rFonts w:ascii="Arial" w:hAnsi="Arial" w:cs="Arial"/>
          <w:i/>
          <w:sz w:val="24"/>
          <w:szCs w:val="24"/>
        </w:rPr>
        <w:tab/>
      </w:r>
      <w:r w:rsidR="008C289C" w:rsidRPr="00890EEA">
        <w:rPr>
          <w:rFonts w:ascii="Arial" w:hAnsi="Arial" w:cs="Arial"/>
          <w:i/>
          <w:sz w:val="24"/>
          <w:szCs w:val="24"/>
        </w:rPr>
        <w:t>Section 5A</w:t>
      </w:r>
    </w:p>
    <w:p w:rsidR="00890EEA" w:rsidRDefault="00890EEA" w:rsidP="00F4404C">
      <w:pPr>
        <w:pStyle w:val="NoSpacing"/>
        <w:spacing w:line="360" w:lineRule="auto"/>
        <w:jc w:val="both"/>
        <w:rPr>
          <w:rFonts w:ascii="Arial" w:hAnsi="Arial" w:cs="Arial"/>
          <w:sz w:val="24"/>
          <w:szCs w:val="24"/>
          <w:u w:val="single"/>
        </w:rPr>
      </w:pPr>
    </w:p>
    <w:p w:rsidR="008C289C" w:rsidRDefault="00FA08CA" w:rsidP="00F4404C">
      <w:pPr>
        <w:pStyle w:val="NoSpacing"/>
        <w:spacing w:line="360" w:lineRule="auto"/>
        <w:jc w:val="both"/>
        <w:rPr>
          <w:rFonts w:ascii="Arial" w:hAnsi="Arial" w:cs="Arial"/>
          <w:sz w:val="24"/>
          <w:szCs w:val="24"/>
        </w:rPr>
      </w:pPr>
      <w:r>
        <w:rPr>
          <w:rFonts w:ascii="Arial" w:hAnsi="Arial" w:cs="Arial"/>
          <w:sz w:val="24"/>
          <w:szCs w:val="24"/>
        </w:rPr>
        <w:t>[12</w:t>
      </w:r>
      <w:r w:rsidR="008C289C">
        <w:rPr>
          <w:rFonts w:ascii="Arial" w:hAnsi="Arial" w:cs="Arial"/>
          <w:sz w:val="24"/>
          <w:szCs w:val="24"/>
        </w:rPr>
        <w:t>]</w:t>
      </w:r>
      <w:r w:rsidR="008C289C">
        <w:rPr>
          <w:rFonts w:ascii="Arial" w:hAnsi="Arial" w:cs="Arial"/>
          <w:sz w:val="24"/>
          <w:szCs w:val="24"/>
        </w:rPr>
        <w:tab/>
        <w:t xml:space="preserve">On </w:t>
      </w:r>
      <w:proofErr w:type="spellStart"/>
      <w:r w:rsidR="008C289C">
        <w:rPr>
          <w:rFonts w:ascii="Arial" w:hAnsi="Arial" w:cs="Arial"/>
          <w:sz w:val="24"/>
          <w:szCs w:val="24"/>
        </w:rPr>
        <w:t>Mr</w:t>
      </w:r>
      <w:proofErr w:type="spellEnd"/>
      <w:r w:rsidR="008C289C">
        <w:rPr>
          <w:rFonts w:ascii="Arial" w:hAnsi="Arial" w:cs="Arial"/>
          <w:sz w:val="24"/>
          <w:szCs w:val="24"/>
        </w:rPr>
        <w:t xml:space="preserve"> Barnard’s submiss</w:t>
      </w:r>
      <w:r>
        <w:rPr>
          <w:rFonts w:ascii="Arial" w:hAnsi="Arial" w:cs="Arial"/>
          <w:sz w:val="24"/>
          <w:szCs w:val="24"/>
        </w:rPr>
        <w:t xml:space="preserve">ion that in terms of section </w:t>
      </w:r>
      <w:proofErr w:type="gramStart"/>
      <w:r>
        <w:rPr>
          <w:rFonts w:ascii="Arial" w:hAnsi="Arial" w:cs="Arial"/>
          <w:sz w:val="24"/>
          <w:szCs w:val="24"/>
        </w:rPr>
        <w:t>5A</w:t>
      </w:r>
      <w:r w:rsidR="008C289C">
        <w:rPr>
          <w:rFonts w:ascii="Arial" w:hAnsi="Arial" w:cs="Arial"/>
          <w:sz w:val="24"/>
          <w:szCs w:val="24"/>
        </w:rPr>
        <w:t>(</w:t>
      </w:r>
      <w:proofErr w:type="gramEnd"/>
      <w:r w:rsidR="008C289C">
        <w:rPr>
          <w:rFonts w:ascii="Arial" w:hAnsi="Arial" w:cs="Arial"/>
          <w:sz w:val="24"/>
          <w:szCs w:val="24"/>
        </w:rPr>
        <w:t>3) the Minister of Finance (1</w:t>
      </w:r>
      <w:r w:rsidR="008C289C" w:rsidRPr="008C289C">
        <w:rPr>
          <w:rFonts w:ascii="Arial" w:hAnsi="Arial" w:cs="Arial"/>
          <w:sz w:val="24"/>
          <w:szCs w:val="24"/>
          <w:vertAlign w:val="superscript"/>
        </w:rPr>
        <w:t>st</w:t>
      </w:r>
      <w:r w:rsidR="008C289C">
        <w:rPr>
          <w:rFonts w:ascii="Arial" w:hAnsi="Arial" w:cs="Arial"/>
          <w:sz w:val="24"/>
          <w:szCs w:val="24"/>
        </w:rPr>
        <w:t xml:space="preserve"> respondent) may grant an application to register a company only with the ‘concurrence’ of the Minister of Trade and Industry (3</w:t>
      </w:r>
      <w:r w:rsidR="008C289C" w:rsidRPr="008C289C">
        <w:rPr>
          <w:rFonts w:ascii="Arial" w:hAnsi="Arial" w:cs="Arial"/>
          <w:sz w:val="24"/>
          <w:szCs w:val="24"/>
          <w:vertAlign w:val="superscript"/>
        </w:rPr>
        <w:t>rd</w:t>
      </w:r>
      <w:r w:rsidR="008C289C">
        <w:rPr>
          <w:rFonts w:ascii="Arial" w:hAnsi="Arial" w:cs="Arial"/>
          <w:sz w:val="24"/>
          <w:szCs w:val="24"/>
        </w:rPr>
        <w:t xml:space="preserve"> respondent), </w:t>
      </w:r>
      <w:proofErr w:type="spellStart"/>
      <w:r w:rsidR="008C289C">
        <w:rPr>
          <w:rFonts w:ascii="Arial" w:hAnsi="Arial" w:cs="Arial"/>
          <w:sz w:val="24"/>
          <w:szCs w:val="24"/>
        </w:rPr>
        <w:t>Dr</w:t>
      </w:r>
      <w:proofErr w:type="spellEnd"/>
      <w:r w:rsidR="008C289C">
        <w:rPr>
          <w:rFonts w:ascii="Arial" w:hAnsi="Arial" w:cs="Arial"/>
          <w:sz w:val="24"/>
          <w:szCs w:val="24"/>
        </w:rPr>
        <w:t xml:space="preserve"> </w:t>
      </w:r>
      <w:proofErr w:type="spellStart"/>
      <w:r w:rsidR="008C289C">
        <w:rPr>
          <w:rFonts w:ascii="Arial" w:hAnsi="Arial" w:cs="Arial"/>
          <w:sz w:val="24"/>
          <w:szCs w:val="24"/>
        </w:rPr>
        <w:t>Akweenda</w:t>
      </w:r>
      <w:proofErr w:type="spellEnd"/>
      <w:r w:rsidR="008C289C">
        <w:rPr>
          <w:rFonts w:ascii="Arial" w:hAnsi="Arial" w:cs="Arial"/>
          <w:sz w:val="24"/>
          <w:szCs w:val="24"/>
        </w:rPr>
        <w:t xml:space="preserve"> responded that ‘</w:t>
      </w:r>
      <w:r>
        <w:rPr>
          <w:rFonts w:ascii="Arial" w:hAnsi="Arial" w:cs="Arial"/>
          <w:sz w:val="24"/>
          <w:szCs w:val="24"/>
        </w:rPr>
        <w:t>the Minister has to secure the “concurrence”</w:t>
      </w:r>
      <w:r w:rsidR="008C289C">
        <w:rPr>
          <w:rFonts w:ascii="Arial" w:hAnsi="Arial" w:cs="Arial"/>
          <w:sz w:val="24"/>
          <w:szCs w:val="24"/>
        </w:rPr>
        <w:t xml:space="preserve"> of the third respondent if he decided to register a company’.  Counsel conti</w:t>
      </w:r>
      <w:r>
        <w:rPr>
          <w:rFonts w:ascii="Arial" w:hAnsi="Arial" w:cs="Arial"/>
          <w:sz w:val="24"/>
          <w:szCs w:val="24"/>
        </w:rPr>
        <w:t>nued, ‘I</w:t>
      </w:r>
      <w:r w:rsidR="008C289C">
        <w:rPr>
          <w:rFonts w:ascii="Arial" w:hAnsi="Arial" w:cs="Arial"/>
          <w:sz w:val="24"/>
          <w:szCs w:val="24"/>
        </w:rPr>
        <w:t>t is submitted that if the Minister (1</w:t>
      </w:r>
      <w:r w:rsidR="008C289C" w:rsidRPr="008C289C">
        <w:rPr>
          <w:rFonts w:ascii="Arial" w:hAnsi="Arial" w:cs="Arial"/>
          <w:sz w:val="24"/>
          <w:szCs w:val="24"/>
          <w:vertAlign w:val="superscript"/>
        </w:rPr>
        <w:t>st</w:t>
      </w:r>
      <w:r w:rsidR="008C289C">
        <w:rPr>
          <w:rFonts w:ascii="Arial" w:hAnsi="Arial" w:cs="Arial"/>
          <w:sz w:val="24"/>
          <w:szCs w:val="24"/>
        </w:rPr>
        <w:t xml:space="preserve"> respondent) decides not to register a company the Minister (1</w:t>
      </w:r>
      <w:r w:rsidR="008C289C" w:rsidRPr="008C289C">
        <w:rPr>
          <w:rFonts w:ascii="Arial" w:hAnsi="Arial" w:cs="Arial"/>
          <w:sz w:val="24"/>
          <w:szCs w:val="24"/>
          <w:vertAlign w:val="superscript"/>
        </w:rPr>
        <w:t>st</w:t>
      </w:r>
      <w:r w:rsidR="008C289C">
        <w:rPr>
          <w:rFonts w:ascii="Arial" w:hAnsi="Arial" w:cs="Arial"/>
          <w:sz w:val="24"/>
          <w:szCs w:val="24"/>
        </w:rPr>
        <w:t xml:space="preserve"> respondent) is not under an obligation to such “concu</w:t>
      </w:r>
      <w:r w:rsidR="00755E85">
        <w:rPr>
          <w:rFonts w:ascii="Arial" w:hAnsi="Arial" w:cs="Arial"/>
          <w:sz w:val="24"/>
          <w:szCs w:val="24"/>
        </w:rPr>
        <w:t>rrence” of the third respondent</w:t>
      </w:r>
      <w:r w:rsidR="008C289C">
        <w:rPr>
          <w:rFonts w:ascii="Arial" w:hAnsi="Arial" w:cs="Arial"/>
          <w:sz w:val="24"/>
          <w:szCs w:val="24"/>
        </w:rPr>
        <w:t>.</w:t>
      </w:r>
      <w:r w:rsidR="000F3E2B">
        <w:rPr>
          <w:rFonts w:ascii="Arial" w:hAnsi="Arial" w:cs="Arial"/>
          <w:sz w:val="24"/>
          <w:szCs w:val="24"/>
        </w:rPr>
        <w:t>’</w:t>
      </w:r>
    </w:p>
    <w:p w:rsidR="008A6325" w:rsidRDefault="008A6325" w:rsidP="00F4404C">
      <w:pPr>
        <w:pStyle w:val="NoSpacing"/>
        <w:spacing w:line="360" w:lineRule="auto"/>
        <w:jc w:val="both"/>
        <w:rPr>
          <w:rFonts w:ascii="Arial" w:hAnsi="Arial" w:cs="Arial"/>
          <w:sz w:val="24"/>
          <w:szCs w:val="24"/>
        </w:rPr>
      </w:pPr>
    </w:p>
    <w:p w:rsidR="007A4014" w:rsidRDefault="00400966" w:rsidP="00F4404C">
      <w:pPr>
        <w:pStyle w:val="NoSpacing"/>
        <w:spacing w:line="360" w:lineRule="auto"/>
        <w:jc w:val="both"/>
        <w:rPr>
          <w:rFonts w:ascii="Arial" w:hAnsi="Arial" w:cs="Arial"/>
          <w:sz w:val="24"/>
          <w:szCs w:val="24"/>
        </w:rPr>
      </w:pPr>
      <w:r>
        <w:rPr>
          <w:rFonts w:ascii="Arial" w:hAnsi="Arial" w:cs="Arial"/>
          <w:sz w:val="24"/>
          <w:szCs w:val="24"/>
        </w:rPr>
        <w:t>[13</w:t>
      </w:r>
      <w:r w:rsidR="008A6325">
        <w:rPr>
          <w:rFonts w:ascii="Arial" w:hAnsi="Arial" w:cs="Arial"/>
          <w:sz w:val="24"/>
          <w:szCs w:val="24"/>
        </w:rPr>
        <w:t>]</w:t>
      </w:r>
      <w:r w:rsidR="008A6325">
        <w:rPr>
          <w:rFonts w:ascii="Arial" w:hAnsi="Arial" w:cs="Arial"/>
          <w:sz w:val="24"/>
          <w:szCs w:val="24"/>
        </w:rPr>
        <w:tab/>
        <w:t xml:space="preserve">With the greatest deference to </w:t>
      </w:r>
      <w:proofErr w:type="spellStart"/>
      <w:r w:rsidR="008A6325">
        <w:rPr>
          <w:rFonts w:ascii="Arial" w:hAnsi="Arial" w:cs="Arial"/>
          <w:sz w:val="24"/>
          <w:szCs w:val="24"/>
        </w:rPr>
        <w:t>Dr</w:t>
      </w:r>
      <w:proofErr w:type="spellEnd"/>
      <w:r w:rsidR="008A6325">
        <w:rPr>
          <w:rFonts w:ascii="Arial" w:hAnsi="Arial" w:cs="Arial"/>
          <w:sz w:val="24"/>
          <w:szCs w:val="24"/>
        </w:rPr>
        <w:t xml:space="preserve"> </w:t>
      </w:r>
      <w:proofErr w:type="spellStart"/>
      <w:r w:rsidR="008A6325">
        <w:rPr>
          <w:rFonts w:ascii="Arial" w:hAnsi="Arial" w:cs="Arial"/>
          <w:sz w:val="24"/>
          <w:szCs w:val="24"/>
        </w:rPr>
        <w:t>Akweenda</w:t>
      </w:r>
      <w:proofErr w:type="spellEnd"/>
      <w:r>
        <w:rPr>
          <w:rFonts w:ascii="Arial" w:hAnsi="Arial" w:cs="Arial"/>
          <w:sz w:val="24"/>
          <w:szCs w:val="24"/>
        </w:rPr>
        <w:t>,</w:t>
      </w:r>
      <w:r w:rsidR="008A6325">
        <w:rPr>
          <w:rFonts w:ascii="Arial" w:hAnsi="Arial" w:cs="Arial"/>
          <w:sz w:val="24"/>
          <w:szCs w:val="24"/>
        </w:rPr>
        <w:t xml:space="preserve"> this submission is palpably wrong; and it is with great confidence that I reject it.  </w:t>
      </w:r>
      <w:r>
        <w:rPr>
          <w:rFonts w:ascii="Arial" w:hAnsi="Arial" w:cs="Arial"/>
          <w:sz w:val="24"/>
          <w:szCs w:val="24"/>
        </w:rPr>
        <w:t>With regard to</w:t>
      </w:r>
      <w:r w:rsidR="008A6325">
        <w:rPr>
          <w:rFonts w:ascii="Arial" w:hAnsi="Arial" w:cs="Arial"/>
          <w:sz w:val="24"/>
          <w:szCs w:val="24"/>
        </w:rPr>
        <w:t xml:space="preserve"> the </w:t>
      </w:r>
      <w:r>
        <w:rPr>
          <w:rFonts w:ascii="Arial" w:hAnsi="Arial" w:cs="Arial"/>
          <w:sz w:val="24"/>
          <w:szCs w:val="24"/>
        </w:rPr>
        <w:t>interpretation of s</w:t>
      </w:r>
      <w:r w:rsidR="008A6325">
        <w:rPr>
          <w:rFonts w:ascii="Arial" w:hAnsi="Arial" w:cs="Arial"/>
          <w:sz w:val="24"/>
          <w:szCs w:val="24"/>
        </w:rPr>
        <w:t xml:space="preserve"> 5A (3), too, there is a reviewable error of law.  Indeed, respondents admit in no uncertain terms that 1</w:t>
      </w:r>
      <w:r w:rsidR="008A6325" w:rsidRPr="008A6325">
        <w:rPr>
          <w:rFonts w:ascii="Arial" w:hAnsi="Arial" w:cs="Arial"/>
          <w:sz w:val="24"/>
          <w:szCs w:val="24"/>
          <w:vertAlign w:val="superscript"/>
        </w:rPr>
        <w:t>st</w:t>
      </w:r>
      <w:r w:rsidR="008A6325">
        <w:rPr>
          <w:rFonts w:ascii="Arial" w:hAnsi="Arial" w:cs="Arial"/>
          <w:sz w:val="24"/>
          <w:szCs w:val="24"/>
        </w:rPr>
        <w:t xml:space="preserve"> respondent decided without the ‘c</w:t>
      </w:r>
      <w:r w:rsidR="00886764">
        <w:rPr>
          <w:rFonts w:ascii="Arial" w:hAnsi="Arial" w:cs="Arial"/>
          <w:sz w:val="24"/>
          <w:szCs w:val="24"/>
        </w:rPr>
        <w:t>oncurrence’ of third respondent.</w:t>
      </w:r>
      <w:r w:rsidR="008A6325">
        <w:rPr>
          <w:rFonts w:ascii="Arial" w:hAnsi="Arial" w:cs="Arial"/>
          <w:sz w:val="24"/>
          <w:szCs w:val="24"/>
        </w:rPr>
        <w:t xml:space="preserve"> </w:t>
      </w:r>
      <w:r w:rsidR="003862FE">
        <w:rPr>
          <w:rFonts w:ascii="Arial" w:hAnsi="Arial" w:cs="Arial"/>
          <w:sz w:val="24"/>
          <w:szCs w:val="24"/>
        </w:rPr>
        <w:t xml:space="preserve"> </w:t>
      </w:r>
      <w:r w:rsidR="00886764">
        <w:rPr>
          <w:rFonts w:ascii="Arial" w:hAnsi="Arial" w:cs="Arial"/>
          <w:sz w:val="24"/>
          <w:szCs w:val="24"/>
        </w:rPr>
        <w:t xml:space="preserve">But the </w:t>
      </w:r>
      <w:r w:rsidR="00886764">
        <w:rPr>
          <w:rFonts w:ascii="Arial" w:hAnsi="Arial" w:cs="Arial"/>
          <w:sz w:val="24"/>
          <w:szCs w:val="24"/>
        </w:rPr>
        <w:lastRenderedPageBreak/>
        <w:t>intention of t</w:t>
      </w:r>
      <w:r w:rsidR="003862FE">
        <w:rPr>
          <w:rFonts w:ascii="Arial" w:hAnsi="Arial" w:cs="Arial"/>
          <w:sz w:val="24"/>
          <w:szCs w:val="24"/>
        </w:rPr>
        <w:t>he Legislature is that because 3</w:t>
      </w:r>
      <w:r w:rsidR="00886764">
        <w:rPr>
          <w:rFonts w:ascii="Arial" w:hAnsi="Arial" w:cs="Arial"/>
          <w:sz w:val="24"/>
          <w:szCs w:val="24"/>
        </w:rPr>
        <w:t>rd respondent is</w:t>
      </w:r>
      <w:r w:rsidR="008A6325">
        <w:rPr>
          <w:rFonts w:ascii="Arial" w:hAnsi="Arial" w:cs="Arial"/>
          <w:sz w:val="24"/>
          <w:szCs w:val="24"/>
        </w:rPr>
        <w:t xml:space="preserve"> responsible for </w:t>
      </w:r>
      <w:r w:rsidR="00886764">
        <w:rPr>
          <w:rFonts w:ascii="Arial" w:hAnsi="Arial" w:cs="Arial"/>
          <w:sz w:val="24"/>
          <w:szCs w:val="24"/>
        </w:rPr>
        <w:t xml:space="preserve">industrialization, </w:t>
      </w:r>
      <w:r w:rsidR="008A6325">
        <w:rPr>
          <w:rFonts w:ascii="Arial" w:hAnsi="Arial" w:cs="Arial"/>
          <w:sz w:val="24"/>
          <w:szCs w:val="24"/>
        </w:rPr>
        <w:t xml:space="preserve">trade </w:t>
      </w:r>
      <w:r w:rsidR="00886764">
        <w:rPr>
          <w:rFonts w:ascii="Arial" w:hAnsi="Arial" w:cs="Arial"/>
          <w:sz w:val="24"/>
          <w:szCs w:val="24"/>
        </w:rPr>
        <w:t>and small scale manufacturing enterprise development, that requirement is</w:t>
      </w:r>
      <w:r w:rsidR="008A6325">
        <w:rPr>
          <w:rFonts w:ascii="Arial" w:hAnsi="Arial" w:cs="Arial"/>
          <w:sz w:val="24"/>
          <w:szCs w:val="24"/>
        </w:rPr>
        <w:t xml:space="preserve"> without a doubt mandatory. </w:t>
      </w:r>
      <w:r>
        <w:rPr>
          <w:rFonts w:ascii="Arial" w:hAnsi="Arial" w:cs="Arial"/>
          <w:sz w:val="24"/>
          <w:szCs w:val="24"/>
        </w:rPr>
        <w:t>That</w:t>
      </w:r>
      <w:r w:rsidR="00886764">
        <w:rPr>
          <w:rFonts w:ascii="Arial" w:hAnsi="Arial" w:cs="Arial"/>
          <w:sz w:val="24"/>
          <w:szCs w:val="24"/>
        </w:rPr>
        <w:t xml:space="preserve">, as I </w:t>
      </w:r>
      <w:r w:rsidR="003862FE">
        <w:rPr>
          <w:rFonts w:ascii="Arial" w:hAnsi="Arial" w:cs="Arial"/>
          <w:sz w:val="24"/>
          <w:szCs w:val="24"/>
        </w:rPr>
        <w:t>hold,</w:t>
      </w:r>
      <w:r>
        <w:rPr>
          <w:rFonts w:ascii="Arial" w:hAnsi="Arial" w:cs="Arial"/>
          <w:sz w:val="24"/>
          <w:szCs w:val="24"/>
        </w:rPr>
        <w:t xml:space="preserve"> </w:t>
      </w:r>
      <w:r w:rsidR="000F3E2B">
        <w:rPr>
          <w:rFonts w:ascii="Arial" w:hAnsi="Arial" w:cs="Arial"/>
          <w:sz w:val="24"/>
          <w:szCs w:val="24"/>
        </w:rPr>
        <w:t>is the intention of the L</w:t>
      </w:r>
      <w:r>
        <w:rPr>
          <w:rFonts w:ascii="Arial" w:hAnsi="Arial" w:cs="Arial"/>
          <w:sz w:val="24"/>
          <w:szCs w:val="24"/>
        </w:rPr>
        <w:t xml:space="preserve">egislature. </w:t>
      </w:r>
      <w:r w:rsidR="008A6325">
        <w:rPr>
          <w:rFonts w:ascii="Arial" w:hAnsi="Arial" w:cs="Arial"/>
          <w:sz w:val="24"/>
          <w:szCs w:val="24"/>
        </w:rPr>
        <w:t xml:space="preserve"> It follows</w:t>
      </w:r>
      <w:r>
        <w:rPr>
          <w:rFonts w:ascii="Arial" w:hAnsi="Arial" w:cs="Arial"/>
          <w:sz w:val="24"/>
          <w:szCs w:val="24"/>
        </w:rPr>
        <w:t xml:space="preserve"> irrefragably that under s</w:t>
      </w:r>
      <w:r w:rsidR="008A6325">
        <w:rPr>
          <w:rFonts w:ascii="Arial" w:hAnsi="Arial" w:cs="Arial"/>
          <w:sz w:val="24"/>
          <w:szCs w:val="24"/>
        </w:rPr>
        <w:t xml:space="preserve"> 5A, too, 1</w:t>
      </w:r>
      <w:r w:rsidR="008A6325" w:rsidRPr="008A6325">
        <w:rPr>
          <w:rFonts w:ascii="Arial" w:hAnsi="Arial" w:cs="Arial"/>
          <w:sz w:val="24"/>
          <w:szCs w:val="24"/>
          <w:vertAlign w:val="superscript"/>
        </w:rPr>
        <w:t>st</w:t>
      </w:r>
      <w:r w:rsidR="008A6325">
        <w:rPr>
          <w:rFonts w:ascii="Arial" w:hAnsi="Arial" w:cs="Arial"/>
          <w:sz w:val="24"/>
          <w:szCs w:val="24"/>
        </w:rPr>
        <w:t xml:space="preserve"> respondent acted without complying with the requirements of the relevant legislation</w:t>
      </w:r>
      <w:r w:rsidR="007A4014">
        <w:rPr>
          <w:rFonts w:ascii="Arial" w:hAnsi="Arial" w:cs="Arial"/>
          <w:sz w:val="24"/>
          <w:szCs w:val="24"/>
        </w:rPr>
        <w:t>.  The result is that the decision respecting the interpr</w:t>
      </w:r>
      <w:r w:rsidR="00C53ADE">
        <w:rPr>
          <w:rFonts w:ascii="Arial" w:hAnsi="Arial" w:cs="Arial"/>
          <w:sz w:val="24"/>
          <w:szCs w:val="24"/>
        </w:rPr>
        <w:t xml:space="preserve">etation and application of s </w:t>
      </w:r>
      <w:proofErr w:type="gramStart"/>
      <w:r w:rsidR="00C53ADE">
        <w:rPr>
          <w:rFonts w:ascii="Arial" w:hAnsi="Arial" w:cs="Arial"/>
          <w:sz w:val="24"/>
          <w:szCs w:val="24"/>
        </w:rPr>
        <w:t>5A</w:t>
      </w:r>
      <w:r w:rsidR="007A4014">
        <w:rPr>
          <w:rFonts w:ascii="Arial" w:hAnsi="Arial" w:cs="Arial"/>
          <w:sz w:val="24"/>
          <w:szCs w:val="24"/>
        </w:rPr>
        <w:t>(</w:t>
      </w:r>
      <w:proofErr w:type="gramEnd"/>
      <w:r w:rsidR="007A4014">
        <w:rPr>
          <w:rFonts w:ascii="Arial" w:hAnsi="Arial" w:cs="Arial"/>
          <w:sz w:val="24"/>
          <w:szCs w:val="24"/>
        </w:rPr>
        <w:t>3), too, is unlawful and invalid.</w:t>
      </w:r>
    </w:p>
    <w:p w:rsidR="007A4014" w:rsidRDefault="007A4014" w:rsidP="00F4404C">
      <w:pPr>
        <w:pStyle w:val="NoSpacing"/>
        <w:spacing w:line="360" w:lineRule="auto"/>
        <w:jc w:val="both"/>
        <w:rPr>
          <w:rFonts w:ascii="Arial" w:hAnsi="Arial" w:cs="Arial"/>
          <w:sz w:val="24"/>
          <w:szCs w:val="24"/>
        </w:rPr>
      </w:pPr>
    </w:p>
    <w:p w:rsidR="008A6325" w:rsidRDefault="00DF7A43" w:rsidP="00F4404C">
      <w:pPr>
        <w:pStyle w:val="NoSpacing"/>
        <w:spacing w:line="360" w:lineRule="auto"/>
        <w:jc w:val="both"/>
        <w:rPr>
          <w:rFonts w:ascii="Arial" w:hAnsi="Arial" w:cs="Arial"/>
          <w:sz w:val="24"/>
          <w:szCs w:val="24"/>
        </w:rPr>
      </w:pPr>
      <w:r>
        <w:rPr>
          <w:rFonts w:ascii="Arial" w:hAnsi="Arial" w:cs="Arial"/>
          <w:sz w:val="24"/>
          <w:szCs w:val="24"/>
        </w:rPr>
        <w:t>[14</w:t>
      </w:r>
      <w:r w:rsidR="007A4014">
        <w:rPr>
          <w:rFonts w:ascii="Arial" w:hAnsi="Arial" w:cs="Arial"/>
          <w:sz w:val="24"/>
          <w:szCs w:val="24"/>
        </w:rPr>
        <w:t>]</w:t>
      </w:r>
      <w:r w:rsidR="007A4014">
        <w:rPr>
          <w:rFonts w:ascii="Arial" w:hAnsi="Arial" w:cs="Arial"/>
          <w:sz w:val="24"/>
          <w:szCs w:val="24"/>
        </w:rPr>
        <w:tab/>
        <w:t>Based on these reasons, I conclude that with regard to the requir</w:t>
      </w:r>
      <w:r w:rsidR="000F3E2B">
        <w:rPr>
          <w:rFonts w:ascii="Arial" w:hAnsi="Arial" w:cs="Arial"/>
          <w:sz w:val="24"/>
          <w:szCs w:val="24"/>
        </w:rPr>
        <w:t>ements of both s</w:t>
      </w:r>
      <w:r>
        <w:rPr>
          <w:rFonts w:ascii="Arial" w:hAnsi="Arial" w:cs="Arial"/>
          <w:sz w:val="24"/>
          <w:szCs w:val="24"/>
        </w:rPr>
        <w:t xml:space="preserve"> 1 and s </w:t>
      </w:r>
      <w:proofErr w:type="gramStart"/>
      <w:r>
        <w:rPr>
          <w:rFonts w:ascii="Arial" w:hAnsi="Arial" w:cs="Arial"/>
          <w:sz w:val="24"/>
          <w:szCs w:val="24"/>
        </w:rPr>
        <w:t>5A</w:t>
      </w:r>
      <w:r w:rsidR="007A4014">
        <w:rPr>
          <w:rFonts w:ascii="Arial" w:hAnsi="Arial" w:cs="Arial"/>
          <w:sz w:val="24"/>
          <w:szCs w:val="24"/>
        </w:rPr>
        <w:t>(</w:t>
      </w:r>
      <w:proofErr w:type="gramEnd"/>
      <w:r w:rsidR="007A4014">
        <w:rPr>
          <w:rFonts w:ascii="Arial" w:hAnsi="Arial" w:cs="Arial"/>
          <w:sz w:val="24"/>
          <w:szCs w:val="24"/>
        </w:rPr>
        <w:t>3) of Act 24 of 1981, the decisions are offensive of art</w:t>
      </w:r>
      <w:r>
        <w:rPr>
          <w:rFonts w:ascii="Arial" w:hAnsi="Arial" w:cs="Arial"/>
          <w:sz w:val="24"/>
          <w:szCs w:val="24"/>
        </w:rPr>
        <w:t>.</w:t>
      </w:r>
      <w:r w:rsidR="007A4014">
        <w:rPr>
          <w:rFonts w:ascii="Arial" w:hAnsi="Arial" w:cs="Arial"/>
          <w:sz w:val="24"/>
          <w:szCs w:val="24"/>
        </w:rPr>
        <w:t xml:space="preserve"> </w:t>
      </w:r>
      <w:proofErr w:type="gramStart"/>
      <w:r w:rsidR="007A4014">
        <w:rPr>
          <w:rFonts w:ascii="Arial" w:hAnsi="Arial" w:cs="Arial"/>
          <w:sz w:val="24"/>
          <w:szCs w:val="24"/>
        </w:rPr>
        <w:t>18 of the Namibian Constitution.</w:t>
      </w:r>
      <w:proofErr w:type="gramEnd"/>
      <w:r w:rsidR="007A4014">
        <w:rPr>
          <w:rFonts w:ascii="Arial" w:hAnsi="Arial" w:cs="Arial"/>
          <w:sz w:val="24"/>
          <w:szCs w:val="24"/>
        </w:rPr>
        <w:t xml:space="preserve">  Consequently, the court is entitled to review </w:t>
      </w:r>
      <w:r>
        <w:rPr>
          <w:rFonts w:ascii="Arial" w:hAnsi="Arial" w:cs="Arial"/>
          <w:sz w:val="24"/>
          <w:szCs w:val="24"/>
        </w:rPr>
        <w:t xml:space="preserve">the </w:t>
      </w:r>
      <w:r w:rsidR="007A4014">
        <w:rPr>
          <w:rFonts w:ascii="Arial" w:hAnsi="Arial" w:cs="Arial"/>
          <w:sz w:val="24"/>
          <w:szCs w:val="24"/>
        </w:rPr>
        <w:t>decision</w:t>
      </w:r>
      <w:r w:rsidR="00A827E5">
        <w:rPr>
          <w:rFonts w:ascii="Arial" w:hAnsi="Arial" w:cs="Arial"/>
          <w:sz w:val="24"/>
          <w:szCs w:val="24"/>
        </w:rPr>
        <w:t>s</w:t>
      </w:r>
      <w:r w:rsidR="007A4014">
        <w:rPr>
          <w:rFonts w:ascii="Arial" w:hAnsi="Arial" w:cs="Arial"/>
          <w:sz w:val="24"/>
          <w:szCs w:val="24"/>
        </w:rPr>
        <w:t xml:space="preserve"> of 1</w:t>
      </w:r>
      <w:r w:rsidR="007A4014" w:rsidRPr="007A4014">
        <w:rPr>
          <w:rFonts w:ascii="Arial" w:hAnsi="Arial" w:cs="Arial"/>
          <w:sz w:val="24"/>
          <w:szCs w:val="24"/>
          <w:vertAlign w:val="superscript"/>
        </w:rPr>
        <w:t>st</w:t>
      </w:r>
      <w:r w:rsidR="000F3E2B">
        <w:rPr>
          <w:rFonts w:ascii="Arial" w:hAnsi="Arial" w:cs="Arial"/>
          <w:sz w:val="24"/>
          <w:szCs w:val="24"/>
        </w:rPr>
        <w:t xml:space="preserve"> respondent and set them</w:t>
      </w:r>
      <w:r w:rsidR="007A4014">
        <w:rPr>
          <w:rFonts w:ascii="Arial" w:hAnsi="Arial" w:cs="Arial"/>
          <w:sz w:val="24"/>
          <w:szCs w:val="24"/>
        </w:rPr>
        <w:t xml:space="preserve"> aside, as I do.</w:t>
      </w:r>
    </w:p>
    <w:p w:rsidR="00F86FE9" w:rsidRDefault="00F86FE9" w:rsidP="00F4404C">
      <w:pPr>
        <w:pStyle w:val="NoSpacing"/>
        <w:spacing w:line="360" w:lineRule="auto"/>
        <w:jc w:val="both"/>
        <w:rPr>
          <w:rFonts w:ascii="Arial" w:hAnsi="Arial" w:cs="Arial"/>
          <w:sz w:val="24"/>
          <w:szCs w:val="24"/>
        </w:rPr>
      </w:pPr>
    </w:p>
    <w:p w:rsidR="001110D8" w:rsidRDefault="00DF7A43" w:rsidP="00F4404C">
      <w:pPr>
        <w:pStyle w:val="NoSpacing"/>
        <w:spacing w:line="360" w:lineRule="auto"/>
        <w:jc w:val="both"/>
        <w:rPr>
          <w:rFonts w:ascii="Arial" w:hAnsi="Arial" w:cs="Arial"/>
          <w:sz w:val="24"/>
          <w:szCs w:val="24"/>
        </w:rPr>
      </w:pPr>
      <w:r>
        <w:rPr>
          <w:rFonts w:ascii="Arial" w:hAnsi="Arial" w:cs="Arial"/>
          <w:sz w:val="24"/>
          <w:szCs w:val="24"/>
        </w:rPr>
        <w:t>[15</w:t>
      </w:r>
      <w:r w:rsidR="007A4014">
        <w:rPr>
          <w:rFonts w:ascii="Arial" w:hAnsi="Arial" w:cs="Arial"/>
          <w:sz w:val="24"/>
          <w:szCs w:val="24"/>
        </w:rPr>
        <w:t>]</w:t>
      </w:r>
      <w:r w:rsidR="007A4014">
        <w:rPr>
          <w:rFonts w:ascii="Arial" w:hAnsi="Arial" w:cs="Arial"/>
          <w:sz w:val="24"/>
          <w:szCs w:val="24"/>
        </w:rPr>
        <w:tab/>
        <w:t>‘[A]s a matter of constitutional principle’</w:t>
      </w:r>
      <w:r w:rsidR="006F2FDE">
        <w:rPr>
          <w:rFonts w:ascii="Arial" w:hAnsi="Arial" w:cs="Arial"/>
          <w:sz w:val="24"/>
          <w:szCs w:val="24"/>
        </w:rPr>
        <w:t xml:space="preserve">, stated Smuts </w:t>
      </w:r>
      <w:r w:rsidR="007A4014">
        <w:rPr>
          <w:rFonts w:ascii="Arial" w:hAnsi="Arial" w:cs="Arial"/>
          <w:sz w:val="24"/>
          <w:szCs w:val="24"/>
        </w:rPr>
        <w:t>A</w:t>
      </w:r>
      <w:r w:rsidR="006F2FDE">
        <w:rPr>
          <w:rFonts w:ascii="Arial" w:hAnsi="Arial" w:cs="Arial"/>
          <w:sz w:val="24"/>
          <w:szCs w:val="24"/>
        </w:rPr>
        <w:t>J</w:t>
      </w:r>
      <w:r w:rsidR="007A4014">
        <w:rPr>
          <w:rFonts w:ascii="Arial" w:hAnsi="Arial" w:cs="Arial"/>
          <w:sz w:val="24"/>
          <w:szCs w:val="24"/>
        </w:rPr>
        <w:t>, ‘the exercise of public power in conflict with the law and thus invalid should</w:t>
      </w:r>
      <w:r w:rsidR="008A29A7">
        <w:rPr>
          <w:rFonts w:ascii="Arial" w:hAnsi="Arial" w:cs="Arial"/>
          <w:sz w:val="24"/>
          <w:szCs w:val="24"/>
        </w:rPr>
        <w:t xml:space="preserve"> be</w:t>
      </w:r>
      <w:r w:rsidR="007A4014">
        <w:rPr>
          <w:rFonts w:ascii="Arial" w:hAnsi="Arial" w:cs="Arial"/>
          <w:sz w:val="24"/>
          <w:szCs w:val="24"/>
        </w:rPr>
        <w:t xml:space="preserve"> corrected</w:t>
      </w:r>
      <w:r w:rsidR="00FF3A41">
        <w:rPr>
          <w:rFonts w:ascii="Arial" w:hAnsi="Arial" w:cs="Arial"/>
          <w:sz w:val="24"/>
          <w:szCs w:val="24"/>
        </w:rPr>
        <w:t xml:space="preserve"> or reversed in accordance with the principles of legality and the rule of law’</w:t>
      </w:r>
      <w:r w:rsidR="001110D8">
        <w:rPr>
          <w:rFonts w:ascii="Arial" w:hAnsi="Arial" w:cs="Arial"/>
          <w:sz w:val="24"/>
          <w:szCs w:val="24"/>
        </w:rPr>
        <w:t>.  (</w:t>
      </w:r>
      <w:r w:rsidR="00FF3A41" w:rsidRPr="001110D8">
        <w:rPr>
          <w:rFonts w:ascii="Arial" w:hAnsi="Arial" w:cs="Arial"/>
          <w:i/>
          <w:sz w:val="24"/>
          <w:szCs w:val="24"/>
        </w:rPr>
        <w:t>Pre</w:t>
      </w:r>
      <w:r w:rsidR="001110D8" w:rsidRPr="001110D8">
        <w:rPr>
          <w:rFonts w:ascii="Arial" w:hAnsi="Arial" w:cs="Arial"/>
          <w:i/>
          <w:sz w:val="24"/>
          <w:szCs w:val="24"/>
        </w:rPr>
        <w:t>sident of the Republic of Namibia and Others v Anhui Foreign Economic Construction Group Corporation Ltd and Another</w:t>
      </w:r>
      <w:r w:rsidR="008A29A7">
        <w:rPr>
          <w:rFonts w:ascii="Arial" w:hAnsi="Arial" w:cs="Arial"/>
          <w:sz w:val="24"/>
          <w:szCs w:val="24"/>
        </w:rPr>
        <w:t xml:space="preserve"> 2017 (2) NR 340 (SC), para 61</w:t>
      </w:r>
      <w:r>
        <w:rPr>
          <w:rFonts w:ascii="Arial" w:hAnsi="Arial" w:cs="Arial"/>
          <w:sz w:val="24"/>
          <w:szCs w:val="24"/>
        </w:rPr>
        <w:t>)</w:t>
      </w:r>
      <w:r w:rsidR="001110D8">
        <w:rPr>
          <w:rFonts w:ascii="Arial" w:hAnsi="Arial" w:cs="Arial"/>
          <w:sz w:val="24"/>
          <w:szCs w:val="24"/>
        </w:rPr>
        <w:t xml:space="preserve">  I shall return to this principle in due course.  </w:t>
      </w:r>
    </w:p>
    <w:p w:rsidR="001110D8" w:rsidRDefault="001110D8" w:rsidP="00F4404C">
      <w:pPr>
        <w:pStyle w:val="NoSpacing"/>
        <w:spacing w:line="360" w:lineRule="auto"/>
        <w:jc w:val="both"/>
        <w:rPr>
          <w:rFonts w:ascii="Arial" w:hAnsi="Arial" w:cs="Arial"/>
          <w:sz w:val="24"/>
          <w:szCs w:val="24"/>
        </w:rPr>
      </w:pPr>
    </w:p>
    <w:p w:rsidR="007A4014" w:rsidRDefault="00DF7A43" w:rsidP="00F4404C">
      <w:pPr>
        <w:pStyle w:val="NoSpacing"/>
        <w:spacing w:line="360" w:lineRule="auto"/>
        <w:jc w:val="both"/>
        <w:rPr>
          <w:rFonts w:ascii="Arial" w:hAnsi="Arial" w:cs="Arial"/>
          <w:sz w:val="24"/>
          <w:szCs w:val="24"/>
        </w:rPr>
      </w:pPr>
      <w:r>
        <w:rPr>
          <w:rFonts w:ascii="Arial" w:hAnsi="Arial" w:cs="Arial"/>
          <w:sz w:val="24"/>
          <w:szCs w:val="24"/>
        </w:rPr>
        <w:t>[16</w:t>
      </w:r>
      <w:r w:rsidR="001110D8">
        <w:rPr>
          <w:rFonts w:ascii="Arial" w:hAnsi="Arial" w:cs="Arial"/>
          <w:sz w:val="24"/>
          <w:szCs w:val="24"/>
        </w:rPr>
        <w:t>]</w:t>
      </w:r>
      <w:r w:rsidR="001110D8">
        <w:rPr>
          <w:rFonts w:ascii="Arial" w:hAnsi="Arial" w:cs="Arial"/>
          <w:sz w:val="24"/>
          <w:szCs w:val="24"/>
        </w:rPr>
        <w:tab/>
        <w:t>Based on these reasons, para 1 of the notice of motion is, accordingly, granted.  I now proceed to consider para 2 of the notice of motion</w:t>
      </w:r>
      <w:r>
        <w:rPr>
          <w:rFonts w:ascii="Arial" w:hAnsi="Arial" w:cs="Arial"/>
          <w:sz w:val="24"/>
          <w:szCs w:val="24"/>
        </w:rPr>
        <w:t>.</w:t>
      </w:r>
    </w:p>
    <w:p w:rsidR="00B127F1" w:rsidRDefault="00B127F1" w:rsidP="00F4404C">
      <w:pPr>
        <w:pStyle w:val="NoSpacing"/>
        <w:spacing w:line="360" w:lineRule="auto"/>
        <w:jc w:val="both"/>
        <w:rPr>
          <w:rFonts w:ascii="Arial" w:hAnsi="Arial" w:cs="Arial"/>
          <w:sz w:val="24"/>
          <w:szCs w:val="24"/>
        </w:rPr>
      </w:pPr>
    </w:p>
    <w:p w:rsidR="00B127F1" w:rsidRDefault="00DF7A43" w:rsidP="00F4404C">
      <w:pPr>
        <w:pStyle w:val="NoSpacing"/>
        <w:spacing w:line="360" w:lineRule="auto"/>
        <w:jc w:val="both"/>
        <w:rPr>
          <w:rFonts w:ascii="Arial" w:hAnsi="Arial" w:cs="Arial"/>
          <w:sz w:val="24"/>
          <w:szCs w:val="24"/>
        </w:rPr>
      </w:pPr>
      <w:r>
        <w:rPr>
          <w:rFonts w:ascii="Arial" w:hAnsi="Arial" w:cs="Arial"/>
          <w:sz w:val="24"/>
          <w:szCs w:val="24"/>
        </w:rPr>
        <w:t>[17</w:t>
      </w:r>
      <w:r w:rsidR="00B127F1">
        <w:rPr>
          <w:rFonts w:ascii="Arial" w:hAnsi="Arial" w:cs="Arial"/>
          <w:sz w:val="24"/>
          <w:szCs w:val="24"/>
        </w:rPr>
        <w:t>]</w:t>
      </w:r>
      <w:r w:rsidR="00B127F1">
        <w:rPr>
          <w:rFonts w:ascii="Arial" w:hAnsi="Arial" w:cs="Arial"/>
          <w:sz w:val="24"/>
          <w:szCs w:val="24"/>
        </w:rPr>
        <w:tab/>
        <w:t>Having set aside 1</w:t>
      </w:r>
      <w:r w:rsidR="00B127F1" w:rsidRPr="00B127F1">
        <w:rPr>
          <w:rFonts w:ascii="Arial" w:hAnsi="Arial" w:cs="Arial"/>
          <w:sz w:val="24"/>
          <w:szCs w:val="24"/>
          <w:vertAlign w:val="superscript"/>
        </w:rPr>
        <w:t>st</w:t>
      </w:r>
      <w:r w:rsidR="00B127F1">
        <w:rPr>
          <w:rFonts w:ascii="Arial" w:hAnsi="Arial" w:cs="Arial"/>
          <w:sz w:val="24"/>
          <w:szCs w:val="24"/>
        </w:rPr>
        <w:t xml:space="preserve"> respondent’s decision on the basis of failure to comply with requirements imposed by the relevant legislation, I need not consider the other grounds of review – common law and constitutio</w:t>
      </w:r>
      <w:r>
        <w:rPr>
          <w:rFonts w:ascii="Arial" w:hAnsi="Arial" w:cs="Arial"/>
          <w:sz w:val="24"/>
          <w:szCs w:val="24"/>
        </w:rPr>
        <w:t>nal – put forth by applicant.   Furthermore, a</w:t>
      </w:r>
      <w:r w:rsidR="00B127F1">
        <w:rPr>
          <w:rFonts w:ascii="Arial" w:hAnsi="Arial" w:cs="Arial"/>
          <w:sz w:val="24"/>
          <w:szCs w:val="24"/>
        </w:rPr>
        <w:t>pplicant did not ask the court in para 1 of the notice of motion to review and set aside the 1</w:t>
      </w:r>
      <w:r w:rsidR="00B127F1" w:rsidRPr="00B127F1">
        <w:rPr>
          <w:rFonts w:ascii="Arial" w:hAnsi="Arial" w:cs="Arial"/>
          <w:sz w:val="24"/>
          <w:szCs w:val="24"/>
          <w:vertAlign w:val="superscript"/>
        </w:rPr>
        <w:t>st</w:t>
      </w:r>
      <w:r w:rsidR="00B127F1">
        <w:rPr>
          <w:rFonts w:ascii="Arial" w:hAnsi="Arial" w:cs="Arial"/>
          <w:sz w:val="24"/>
          <w:szCs w:val="24"/>
        </w:rPr>
        <w:t xml:space="preserve"> respondent’s decision and correct it.  </w:t>
      </w:r>
      <w:r w:rsidR="000F3E2B">
        <w:rPr>
          <w:rFonts w:ascii="Arial" w:hAnsi="Arial" w:cs="Arial"/>
          <w:sz w:val="24"/>
          <w:szCs w:val="24"/>
        </w:rPr>
        <w:t>Applicant</w:t>
      </w:r>
      <w:r w:rsidR="00B127F1">
        <w:rPr>
          <w:rFonts w:ascii="Arial" w:hAnsi="Arial" w:cs="Arial"/>
          <w:sz w:val="24"/>
          <w:szCs w:val="24"/>
        </w:rPr>
        <w:t xml:space="preserve"> rather asked for a declaration that ‘the process of producing white-me</w:t>
      </w:r>
      <w:r>
        <w:rPr>
          <w:rFonts w:ascii="Arial" w:hAnsi="Arial" w:cs="Arial"/>
          <w:sz w:val="24"/>
          <w:szCs w:val="24"/>
        </w:rPr>
        <w:t>tal and crushed matte from the</w:t>
      </w:r>
      <w:r w:rsidR="00B127F1">
        <w:rPr>
          <w:rFonts w:ascii="Arial" w:hAnsi="Arial" w:cs="Arial"/>
          <w:sz w:val="24"/>
          <w:szCs w:val="24"/>
        </w:rPr>
        <w:t xml:space="preserve"> slag amounts to a manufacturing operation’.</w:t>
      </w:r>
    </w:p>
    <w:p w:rsidR="00B127F1" w:rsidRDefault="00B127F1" w:rsidP="00F4404C">
      <w:pPr>
        <w:pStyle w:val="NoSpacing"/>
        <w:spacing w:line="360" w:lineRule="auto"/>
        <w:jc w:val="both"/>
        <w:rPr>
          <w:rFonts w:ascii="Arial" w:hAnsi="Arial" w:cs="Arial"/>
          <w:sz w:val="24"/>
          <w:szCs w:val="24"/>
        </w:rPr>
      </w:pPr>
    </w:p>
    <w:p w:rsidR="00B127F1" w:rsidRDefault="00B127F1" w:rsidP="00F4404C">
      <w:pPr>
        <w:pStyle w:val="NoSpacing"/>
        <w:spacing w:line="360" w:lineRule="auto"/>
        <w:jc w:val="both"/>
        <w:rPr>
          <w:rFonts w:ascii="Arial" w:hAnsi="Arial" w:cs="Arial"/>
          <w:sz w:val="24"/>
          <w:szCs w:val="24"/>
          <w:u w:val="single"/>
        </w:rPr>
      </w:pPr>
      <w:r w:rsidRPr="001F01F8">
        <w:rPr>
          <w:rFonts w:ascii="Arial" w:hAnsi="Arial" w:cs="Arial"/>
          <w:sz w:val="24"/>
          <w:szCs w:val="24"/>
        </w:rPr>
        <w:lastRenderedPageBreak/>
        <w:t xml:space="preserve">C. </w:t>
      </w:r>
      <w:r w:rsidR="001F01F8" w:rsidRPr="001F01F8">
        <w:rPr>
          <w:rFonts w:ascii="Arial" w:hAnsi="Arial" w:cs="Arial"/>
          <w:sz w:val="24"/>
          <w:szCs w:val="24"/>
        </w:rPr>
        <w:tab/>
      </w:r>
      <w:r w:rsidRPr="00B127F1">
        <w:rPr>
          <w:rFonts w:ascii="Arial" w:hAnsi="Arial" w:cs="Arial"/>
          <w:sz w:val="24"/>
          <w:szCs w:val="24"/>
          <w:u w:val="single"/>
        </w:rPr>
        <w:t>Para 2 of the notice of motion</w:t>
      </w:r>
    </w:p>
    <w:p w:rsidR="00890EEA" w:rsidRDefault="00890EEA" w:rsidP="00F4404C">
      <w:pPr>
        <w:pStyle w:val="NoSpacing"/>
        <w:spacing w:line="360" w:lineRule="auto"/>
        <w:jc w:val="both"/>
        <w:rPr>
          <w:rFonts w:ascii="Arial" w:hAnsi="Arial" w:cs="Arial"/>
          <w:sz w:val="24"/>
          <w:szCs w:val="24"/>
          <w:u w:val="single"/>
        </w:rPr>
      </w:pPr>
    </w:p>
    <w:p w:rsidR="00B127F1" w:rsidRDefault="001F01F8" w:rsidP="00F4404C">
      <w:pPr>
        <w:pStyle w:val="NoSpacing"/>
        <w:spacing w:line="360" w:lineRule="auto"/>
        <w:jc w:val="both"/>
        <w:rPr>
          <w:rFonts w:ascii="Arial" w:hAnsi="Arial" w:cs="Arial"/>
          <w:sz w:val="24"/>
          <w:szCs w:val="24"/>
        </w:rPr>
      </w:pPr>
      <w:r>
        <w:rPr>
          <w:rFonts w:ascii="Arial" w:hAnsi="Arial" w:cs="Arial"/>
          <w:sz w:val="24"/>
          <w:szCs w:val="24"/>
        </w:rPr>
        <w:t>[18</w:t>
      </w:r>
      <w:r w:rsidR="00B127F1">
        <w:rPr>
          <w:rFonts w:ascii="Arial" w:hAnsi="Arial" w:cs="Arial"/>
          <w:sz w:val="24"/>
          <w:szCs w:val="24"/>
        </w:rPr>
        <w:t>]</w:t>
      </w:r>
      <w:r w:rsidR="00B127F1">
        <w:rPr>
          <w:rFonts w:ascii="Arial" w:hAnsi="Arial" w:cs="Arial"/>
          <w:sz w:val="24"/>
          <w:szCs w:val="24"/>
        </w:rPr>
        <w:tab/>
        <w:t xml:space="preserve">As to the declaration; </w:t>
      </w:r>
      <w:proofErr w:type="spellStart"/>
      <w:r w:rsidR="00B127F1">
        <w:rPr>
          <w:rFonts w:ascii="Arial" w:hAnsi="Arial" w:cs="Arial"/>
          <w:sz w:val="24"/>
          <w:szCs w:val="24"/>
        </w:rPr>
        <w:t>Mr</w:t>
      </w:r>
      <w:proofErr w:type="spellEnd"/>
      <w:r w:rsidR="00B127F1">
        <w:rPr>
          <w:rFonts w:ascii="Arial" w:hAnsi="Arial" w:cs="Arial"/>
          <w:sz w:val="24"/>
          <w:szCs w:val="24"/>
        </w:rPr>
        <w:t xml:space="preserve"> Barnard argued that applicant has made out a case for the grant of declaration.  Counsel submitted that the declaratory relief is appropriate because a referral back to the second respondent will be futile.  The reason, counsel continued, is that second respondent has repeatedly stated that he is convinced as to the nature of the process employed by applicant; that is, that applicant</w:t>
      </w:r>
      <w:r>
        <w:rPr>
          <w:rFonts w:ascii="Arial" w:hAnsi="Arial" w:cs="Arial"/>
          <w:sz w:val="24"/>
          <w:szCs w:val="24"/>
        </w:rPr>
        <w:t>’</w:t>
      </w:r>
      <w:r w:rsidR="00B127F1">
        <w:rPr>
          <w:rFonts w:ascii="Arial" w:hAnsi="Arial" w:cs="Arial"/>
          <w:sz w:val="24"/>
          <w:szCs w:val="24"/>
        </w:rPr>
        <w:t xml:space="preserve">s operation is not a manufacturing activity, which I have rejected soundly.  Thus, </w:t>
      </w:r>
      <w:proofErr w:type="spellStart"/>
      <w:r w:rsidR="00B127F1">
        <w:rPr>
          <w:rFonts w:ascii="Arial" w:hAnsi="Arial" w:cs="Arial"/>
          <w:sz w:val="24"/>
          <w:szCs w:val="24"/>
        </w:rPr>
        <w:t>Mr</w:t>
      </w:r>
      <w:proofErr w:type="spellEnd"/>
      <w:r w:rsidR="00B127F1">
        <w:rPr>
          <w:rFonts w:ascii="Arial" w:hAnsi="Arial" w:cs="Arial"/>
          <w:sz w:val="24"/>
          <w:szCs w:val="24"/>
        </w:rPr>
        <w:t xml:space="preserve"> Barnard’s argument is that 2</w:t>
      </w:r>
      <w:r w:rsidR="00B127F1" w:rsidRPr="00B127F1">
        <w:rPr>
          <w:rFonts w:ascii="Arial" w:hAnsi="Arial" w:cs="Arial"/>
          <w:sz w:val="24"/>
          <w:szCs w:val="24"/>
          <w:vertAlign w:val="superscript"/>
        </w:rPr>
        <w:t>nd</w:t>
      </w:r>
      <w:r w:rsidR="00B127F1">
        <w:rPr>
          <w:rFonts w:ascii="Arial" w:hAnsi="Arial" w:cs="Arial"/>
          <w:sz w:val="24"/>
          <w:szCs w:val="24"/>
        </w:rPr>
        <w:t xml:space="preserve"> respondent has closed his mind, and a referral of the matter to the decision maker would be futile.  </w:t>
      </w:r>
    </w:p>
    <w:p w:rsidR="00202E80" w:rsidRDefault="00202E80" w:rsidP="00F4404C">
      <w:pPr>
        <w:pStyle w:val="NoSpacing"/>
        <w:spacing w:line="360" w:lineRule="auto"/>
        <w:jc w:val="both"/>
        <w:rPr>
          <w:rFonts w:ascii="Arial" w:hAnsi="Arial" w:cs="Arial"/>
          <w:sz w:val="24"/>
          <w:szCs w:val="24"/>
        </w:rPr>
      </w:pPr>
    </w:p>
    <w:p w:rsidR="00555113" w:rsidRDefault="001F01F8" w:rsidP="00F4404C">
      <w:pPr>
        <w:pStyle w:val="NoSpacing"/>
        <w:spacing w:line="360" w:lineRule="auto"/>
        <w:jc w:val="both"/>
        <w:rPr>
          <w:rFonts w:ascii="Arial" w:hAnsi="Arial" w:cs="Arial"/>
          <w:sz w:val="24"/>
          <w:szCs w:val="24"/>
        </w:rPr>
      </w:pPr>
      <w:r>
        <w:rPr>
          <w:rFonts w:ascii="Arial" w:hAnsi="Arial" w:cs="Arial"/>
          <w:sz w:val="24"/>
          <w:szCs w:val="24"/>
        </w:rPr>
        <w:t>[19</w:t>
      </w:r>
      <w:r w:rsidR="00202E80">
        <w:rPr>
          <w:rFonts w:ascii="Arial" w:hAnsi="Arial" w:cs="Arial"/>
          <w:sz w:val="24"/>
          <w:szCs w:val="24"/>
        </w:rPr>
        <w:t>]</w:t>
      </w:r>
      <w:r w:rsidR="00202E80">
        <w:rPr>
          <w:rFonts w:ascii="Arial" w:hAnsi="Arial" w:cs="Arial"/>
          <w:sz w:val="24"/>
          <w:szCs w:val="24"/>
        </w:rPr>
        <w:tab/>
      </w:r>
      <w:proofErr w:type="spellStart"/>
      <w:r w:rsidR="00202E80">
        <w:rPr>
          <w:rFonts w:ascii="Arial" w:hAnsi="Arial" w:cs="Arial"/>
          <w:sz w:val="24"/>
          <w:szCs w:val="24"/>
        </w:rPr>
        <w:t>Dr</w:t>
      </w:r>
      <w:proofErr w:type="spellEnd"/>
      <w:r w:rsidR="00202E80">
        <w:rPr>
          <w:rFonts w:ascii="Arial" w:hAnsi="Arial" w:cs="Arial"/>
          <w:sz w:val="24"/>
          <w:szCs w:val="24"/>
        </w:rPr>
        <w:t xml:space="preserve"> </w:t>
      </w:r>
      <w:proofErr w:type="spellStart"/>
      <w:r w:rsidR="00202E80">
        <w:rPr>
          <w:rFonts w:ascii="Arial" w:hAnsi="Arial" w:cs="Arial"/>
          <w:sz w:val="24"/>
          <w:szCs w:val="24"/>
        </w:rPr>
        <w:t>Akweenda’s</w:t>
      </w:r>
      <w:proofErr w:type="spellEnd"/>
      <w:r w:rsidR="00202E80">
        <w:rPr>
          <w:rFonts w:ascii="Arial" w:hAnsi="Arial" w:cs="Arial"/>
          <w:sz w:val="24"/>
          <w:szCs w:val="24"/>
        </w:rPr>
        <w:t xml:space="preserve"> contrary argument is encapsulated in his written</w:t>
      </w:r>
      <w:r w:rsidR="000F3E2B">
        <w:rPr>
          <w:rFonts w:ascii="Arial" w:hAnsi="Arial" w:cs="Arial"/>
          <w:sz w:val="24"/>
          <w:szCs w:val="24"/>
        </w:rPr>
        <w:t xml:space="preserve"> submission.  Counsel stated:</w:t>
      </w:r>
    </w:p>
    <w:p w:rsidR="00890EEA" w:rsidRDefault="00890EEA" w:rsidP="00F4404C">
      <w:pPr>
        <w:pStyle w:val="NoSpacing"/>
        <w:spacing w:line="360" w:lineRule="auto"/>
        <w:jc w:val="both"/>
        <w:rPr>
          <w:rFonts w:ascii="Arial" w:hAnsi="Arial" w:cs="Arial"/>
          <w:sz w:val="24"/>
          <w:szCs w:val="24"/>
        </w:rPr>
      </w:pPr>
    </w:p>
    <w:p w:rsidR="00202E80" w:rsidRPr="00653581" w:rsidRDefault="00653581" w:rsidP="00890EEA">
      <w:pPr>
        <w:pStyle w:val="NoSpacing"/>
        <w:spacing w:line="360" w:lineRule="auto"/>
        <w:jc w:val="both"/>
        <w:rPr>
          <w:rFonts w:ascii="Arial" w:hAnsi="Arial" w:cs="Arial"/>
        </w:rPr>
      </w:pPr>
      <w:r w:rsidRPr="00653581">
        <w:rPr>
          <w:rFonts w:ascii="Arial" w:hAnsi="Arial" w:cs="Arial"/>
        </w:rPr>
        <w:t xml:space="preserve">‘It is submitted that the applicant is not entitled to be granted a declaratory order, since the applicant did not meet the requirements of the definition contained in section 1 and the requirements set out in section 5A (3)(b) of the Act.  The legislature granted the Minister </w:t>
      </w:r>
      <w:proofErr w:type="gramStart"/>
      <w:r w:rsidRPr="00653581">
        <w:rPr>
          <w:rFonts w:ascii="Arial" w:hAnsi="Arial" w:cs="Arial"/>
        </w:rPr>
        <w:t>a discretion</w:t>
      </w:r>
      <w:proofErr w:type="gramEnd"/>
      <w:r w:rsidRPr="00653581">
        <w:rPr>
          <w:rFonts w:ascii="Arial" w:hAnsi="Arial" w:cs="Arial"/>
        </w:rPr>
        <w:t xml:space="preserve">.  The </w:t>
      </w:r>
      <w:proofErr w:type="spellStart"/>
      <w:r w:rsidRPr="00653581">
        <w:rPr>
          <w:rFonts w:ascii="Arial" w:hAnsi="Arial" w:cs="Arial"/>
        </w:rPr>
        <w:t>Honourable</w:t>
      </w:r>
      <w:proofErr w:type="spellEnd"/>
      <w:r w:rsidRPr="00653581">
        <w:rPr>
          <w:rFonts w:ascii="Arial" w:hAnsi="Arial" w:cs="Arial"/>
        </w:rPr>
        <w:t xml:space="preserve"> Court has </w:t>
      </w:r>
      <w:proofErr w:type="gramStart"/>
      <w:r w:rsidRPr="00653581">
        <w:rPr>
          <w:rFonts w:ascii="Arial" w:hAnsi="Arial" w:cs="Arial"/>
        </w:rPr>
        <w:t>a discretion</w:t>
      </w:r>
      <w:proofErr w:type="gramEnd"/>
      <w:r w:rsidRPr="00653581">
        <w:rPr>
          <w:rFonts w:ascii="Arial" w:hAnsi="Arial" w:cs="Arial"/>
        </w:rPr>
        <w:t xml:space="preserve"> whether to grant a declaratory order.  In the present case it is submitted that the </w:t>
      </w:r>
      <w:proofErr w:type="spellStart"/>
      <w:r w:rsidRPr="00653581">
        <w:rPr>
          <w:rFonts w:ascii="Arial" w:hAnsi="Arial" w:cs="Arial"/>
        </w:rPr>
        <w:t>Honourable</w:t>
      </w:r>
      <w:proofErr w:type="spellEnd"/>
      <w:r w:rsidRPr="00653581">
        <w:rPr>
          <w:rFonts w:ascii="Arial" w:hAnsi="Arial" w:cs="Arial"/>
        </w:rPr>
        <w:t xml:space="preserve"> Court should decline to exercise a discretion since according to the Minister and the Commissioner the applicant did not satisfy the requirements set out in the definition contained in section 1 and the requirements contained in section 5A (3)(b) of the Act</w:t>
      </w:r>
      <w:r w:rsidR="00A9228D">
        <w:rPr>
          <w:rFonts w:ascii="Arial" w:hAnsi="Arial" w:cs="Arial"/>
        </w:rPr>
        <w:t>.’</w:t>
      </w:r>
    </w:p>
    <w:p w:rsidR="00202E80" w:rsidRDefault="00202E80" w:rsidP="00F4404C">
      <w:pPr>
        <w:pStyle w:val="NoSpacing"/>
        <w:spacing w:line="360" w:lineRule="auto"/>
        <w:jc w:val="both"/>
        <w:rPr>
          <w:rFonts w:ascii="Arial" w:hAnsi="Arial" w:cs="Arial"/>
          <w:sz w:val="24"/>
          <w:szCs w:val="24"/>
        </w:rPr>
      </w:pPr>
    </w:p>
    <w:p w:rsidR="00202E80" w:rsidRDefault="001F01F8" w:rsidP="00F4404C">
      <w:pPr>
        <w:pStyle w:val="NoSpacing"/>
        <w:spacing w:line="360" w:lineRule="auto"/>
        <w:jc w:val="both"/>
        <w:rPr>
          <w:rFonts w:ascii="Arial" w:hAnsi="Arial" w:cs="Arial"/>
          <w:sz w:val="24"/>
          <w:szCs w:val="24"/>
        </w:rPr>
      </w:pPr>
      <w:r>
        <w:rPr>
          <w:rFonts w:ascii="Arial" w:hAnsi="Arial" w:cs="Arial"/>
          <w:sz w:val="24"/>
          <w:szCs w:val="24"/>
        </w:rPr>
        <w:t>[20</w:t>
      </w:r>
      <w:r w:rsidR="00202E80">
        <w:rPr>
          <w:rFonts w:ascii="Arial" w:hAnsi="Arial" w:cs="Arial"/>
          <w:sz w:val="24"/>
          <w:szCs w:val="24"/>
        </w:rPr>
        <w:t>]</w:t>
      </w:r>
      <w:r w:rsidR="00202E80">
        <w:rPr>
          <w:rFonts w:ascii="Arial" w:hAnsi="Arial" w:cs="Arial"/>
          <w:sz w:val="24"/>
          <w:szCs w:val="24"/>
        </w:rPr>
        <w:tab/>
        <w:t xml:space="preserve">The analysis I have made and the conclusion I have reached </w:t>
      </w:r>
      <w:proofErr w:type="spellStart"/>
      <w:r w:rsidR="00202E80">
        <w:rPr>
          <w:rFonts w:ascii="Arial" w:hAnsi="Arial" w:cs="Arial"/>
          <w:sz w:val="24"/>
          <w:szCs w:val="24"/>
        </w:rPr>
        <w:t>thereanent</w:t>
      </w:r>
      <w:proofErr w:type="spellEnd"/>
      <w:r w:rsidR="00202E80">
        <w:rPr>
          <w:rFonts w:ascii="Arial" w:hAnsi="Arial" w:cs="Arial"/>
          <w:sz w:val="24"/>
          <w:szCs w:val="24"/>
        </w:rPr>
        <w:t xml:space="preserve"> on s 1 of Act</w:t>
      </w:r>
      <w:r>
        <w:rPr>
          <w:rFonts w:ascii="Arial" w:hAnsi="Arial" w:cs="Arial"/>
          <w:sz w:val="24"/>
          <w:szCs w:val="24"/>
        </w:rPr>
        <w:t xml:space="preserve"> 24 of 1981 in para B.1 destroy</w:t>
      </w:r>
      <w:r w:rsidR="00202E80">
        <w:rPr>
          <w:rFonts w:ascii="Arial" w:hAnsi="Arial" w:cs="Arial"/>
          <w:sz w:val="24"/>
          <w:szCs w:val="24"/>
        </w:rPr>
        <w:t xml:space="preserve"> counsel’s argument.  T</w:t>
      </w:r>
      <w:r w:rsidR="008A29A7">
        <w:rPr>
          <w:rFonts w:ascii="Arial" w:hAnsi="Arial" w:cs="Arial"/>
          <w:sz w:val="24"/>
          <w:szCs w:val="24"/>
        </w:rPr>
        <w:t>he interpretation put on s</w:t>
      </w:r>
      <w:r w:rsidR="00202E80">
        <w:rPr>
          <w:rFonts w:ascii="Arial" w:hAnsi="Arial" w:cs="Arial"/>
          <w:sz w:val="24"/>
          <w:szCs w:val="24"/>
        </w:rPr>
        <w:t xml:space="preserve"> 1 and s</w:t>
      </w:r>
      <w:r>
        <w:rPr>
          <w:rFonts w:ascii="Arial" w:hAnsi="Arial" w:cs="Arial"/>
          <w:sz w:val="24"/>
          <w:szCs w:val="24"/>
        </w:rPr>
        <w:t xml:space="preserve"> </w:t>
      </w:r>
      <w:proofErr w:type="gramStart"/>
      <w:r>
        <w:rPr>
          <w:rFonts w:ascii="Arial" w:hAnsi="Arial" w:cs="Arial"/>
          <w:sz w:val="24"/>
          <w:szCs w:val="24"/>
        </w:rPr>
        <w:t>5A</w:t>
      </w:r>
      <w:r w:rsidR="00202E80">
        <w:rPr>
          <w:rFonts w:ascii="Arial" w:hAnsi="Arial" w:cs="Arial"/>
          <w:sz w:val="24"/>
          <w:szCs w:val="24"/>
        </w:rPr>
        <w:t>(</w:t>
      </w:r>
      <w:proofErr w:type="gramEnd"/>
      <w:r w:rsidR="00202E80">
        <w:rPr>
          <w:rFonts w:ascii="Arial" w:hAnsi="Arial" w:cs="Arial"/>
          <w:sz w:val="24"/>
          <w:szCs w:val="24"/>
        </w:rPr>
        <w:t>3) has been shown to be wrong, constituting a reviewable error of law in terms of art</w:t>
      </w:r>
      <w:r>
        <w:rPr>
          <w:rFonts w:ascii="Arial" w:hAnsi="Arial" w:cs="Arial"/>
          <w:sz w:val="24"/>
          <w:szCs w:val="24"/>
        </w:rPr>
        <w:t>.</w:t>
      </w:r>
      <w:r w:rsidR="00202E80">
        <w:rPr>
          <w:rFonts w:ascii="Arial" w:hAnsi="Arial" w:cs="Arial"/>
          <w:sz w:val="24"/>
          <w:szCs w:val="24"/>
        </w:rPr>
        <w:t xml:space="preserve"> </w:t>
      </w:r>
      <w:proofErr w:type="gramStart"/>
      <w:r w:rsidR="00202E80">
        <w:rPr>
          <w:rFonts w:ascii="Arial" w:hAnsi="Arial" w:cs="Arial"/>
          <w:sz w:val="24"/>
          <w:szCs w:val="24"/>
        </w:rPr>
        <w:t>18 of the Namibian Constitution.</w:t>
      </w:r>
      <w:proofErr w:type="gramEnd"/>
      <w:r w:rsidR="00202E80">
        <w:rPr>
          <w:rFonts w:ascii="Arial" w:hAnsi="Arial" w:cs="Arial"/>
          <w:sz w:val="24"/>
          <w:szCs w:val="24"/>
        </w:rPr>
        <w:t xml:space="preserve">  Accordingly, I have set aside 1</w:t>
      </w:r>
      <w:r w:rsidR="00202E80" w:rsidRPr="00202E80">
        <w:rPr>
          <w:rFonts w:ascii="Arial" w:hAnsi="Arial" w:cs="Arial"/>
          <w:sz w:val="24"/>
          <w:szCs w:val="24"/>
          <w:vertAlign w:val="superscript"/>
        </w:rPr>
        <w:t>st</w:t>
      </w:r>
      <w:r w:rsidR="00202E80">
        <w:rPr>
          <w:rFonts w:ascii="Arial" w:hAnsi="Arial" w:cs="Arial"/>
          <w:sz w:val="24"/>
          <w:szCs w:val="24"/>
        </w:rPr>
        <w:t xml:space="preserve"> respondent’s decision.  </w:t>
      </w:r>
    </w:p>
    <w:p w:rsidR="00202E80" w:rsidRDefault="00202E80" w:rsidP="00F4404C">
      <w:pPr>
        <w:pStyle w:val="NoSpacing"/>
        <w:spacing w:line="360" w:lineRule="auto"/>
        <w:jc w:val="both"/>
        <w:rPr>
          <w:rFonts w:ascii="Arial" w:hAnsi="Arial" w:cs="Arial"/>
          <w:sz w:val="24"/>
          <w:szCs w:val="24"/>
        </w:rPr>
      </w:pPr>
    </w:p>
    <w:p w:rsidR="00202E80" w:rsidRDefault="00480B15" w:rsidP="00F4404C">
      <w:pPr>
        <w:pStyle w:val="NoSpacing"/>
        <w:spacing w:line="360" w:lineRule="auto"/>
        <w:jc w:val="both"/>
        <w:rPr>
          <w:rFonts w:ascii="Arial" w:hAnsi="Arial" w:cs="Arial"/>
          <w:sz w:val="24"/>
          <w:szCs w:val="24"/>
        </w:rPr>
      </w:pPr>
      <w:r>
        <w:rPr>
          <w:rFonts w:ascii="Arial" w:hAnsi="Arial" w:cs="Arial"/>
          <w:sz w:val="24"/>
          <w:szCs w:val="24"/>
        </w:rPr>
        <w:t>[21</w:t>
      </w:r>
      <w:r w:rsidR="00202E80">
        <w:rPr>
          <w:rFonts w:ascii="Arial" w:hAnsi="Arial" w:cs="Arial"/>
          <w:sz w:val="24"/>
          <w:szCs w:val="24"/>
        </w:rPr>
        <w:t>]</w:t>
      </w:r>
      <w:r w:rsidR="00202E80">
        <w:rPr>
          <w:rFonts w:ascii="Arial" w:hAnsi="Arial" w:cs="Arial"/>
          <w:sz w:val="24"/>
          <w:szCs w:val="24"/>
        </w:rPr>
        <w:tab/>
        <w:t xml:space="preserve">From what </w:t>
      </w:r>
      <w:r w:rsidR="00510FB9">
        <w:rPr>
          <w:rFonts w:ascii="Arial" w:hAnsi="Arial" w:cs="Arial"/>
          <w:sz w:val="24"/>
          <w:szCs w:val="24"/>
        </w:rPr>
        <w:t xml:space="preserve">I </w:t>
      </w:r>
      <w:r w:rsidR="00202E80">
        <w:rPr>
          <w:rFonts w:ascii="Arial" w:hAnsi="Arial" w:cs="Arial"/>
          <w:sz w:val="24"/>
          <w:szCs w:val="24"/>
        </w:rPr>
        <w:t>said previously under paras B.1 and B.2, I conclude that the unlawful and invalid decision of 1</w:t>
      </w:r>
      <w:r w:rsidR="00202E80" w:rsidRPr="00202E80">
        <w:rPr>
          <w:rFonts w:ascii="Arial" w:hAnsi="Arial" w:cs="Arial"/>
          <w:sz w:val="24"/>
          <w:szCs w:val="24"/>
          <w:vertAlign w:val="superscript"/>
        </w:rPr>
        <w:t>st</w:t>
      </w:r>
      <w:r w:rsidR="00202E80">
        <w:rPr>
          <w:rFonts w:ascii="Arial" w:hAnsi="Arial" w:cs="Arial"/>
          <w:sz w:val="24"/>
          <w:szCs w:val="24"/>
        </w:rPr>
        <w:t xml:space="preserve"> respondent violated applicant’s r</w:t>
      </w:r>
      <w:r w:rsidR="00FC7165">
        <w:rPr>
          <w:rFonts w:ascii="Arial" w:hAnsi="Arial" w:cs="Arial"/>
          <w:sz w:val="24"/>
          <w:szCs w:val="24"/>
        </w:rPr>
        <w:t xml:space="preserve">ight to administrative justice </w:t>
      </w:r>
      <w:r w:rsidR="00510FB9">
        <w:rPr>
          <w:rFonts w:ascii="Arial" w:hAnsi="Arial" w:cs="Arial"/>
          <w:sz w:val="24"/>
          <w:szCs w:val="24"/>
        </w:rPr>
        <w:t>guaranteed to it by art.</w:t>
      </w:r>
      <w:r w:rsidR="00202E80">
        <w:rPr>
          <w:rFonts w:ascii="Arial" w:hAnsi="Arial" w:cs="Arial"/>
          <w:sz w:val="24"/>
          <w:szCs w:val="24"/>
        </w:rPr>
        <w:t xml:space="preserve"> 18 of the Namibia</w:t>
      </w:r>
      <w:r w:rsidR="00FC7165">
        <w:rPr>
          <w:rFonts w:ascii="Arial" w:hAnsi="Arial" w:cs="Arial"/>
          <w:sz w:val="24"/>
          <w:szCs w:val="24"/>
        </w:rPr>
        <w:t xml:space="preserve"> Constitution;</w:t>
      </w:r>
      <w:r w:rsidR="00202E80">
        <w:rPr>
          <w:rFonts w:ascii="Arial" w:hAnsi="Arial" w:cs="Arial"/>
          <w:sz w:val="24"/>
          <w:szCs w:val="24"/>
        </w:rPr>
        <w:t xml:space="preserve"> and so, the court will grant a </w:t>
      </w:r>
      <w:r w:rsidR="00202E80">
        <w:rPr>
          <w:rFonts w:ascii="Arial" w:hAnsi="Arial" w:cs="Arial"/>
          <w:sz w:val="24"/>
          <w:szCs w:val="24"/>
        </w:rPr>
        <w:lastRenderedPageBreak/>
        <w:t xml:space="preserve">declaration that the decision is unlawful and invalid.  See </w:t>
      </w:r>
      <w:r w:rsidR="00202E80" w:rsidRPr="00202E80">
        <w:rPr>
          <w:rFonts w:ascii="Arial" w:hAnsi="Arial" w:cs="Arial"/>
          <w:i/>
          <w:sz w:val="24"/>
          <w:szCs w:val="24"/>
        </w:rPr>
        <w:t xml:space="preserve">Lee v </w:t>
      </w:r>
      <w:proofErr w:type="spellStart"/>
      <w:r w:rsidR="00202E80" w:rsidRPr="00202E80">
        <w:rPr>
          <w:rFonts w:ascii="Arial" w:hAnsi="Arial" w:cs="Arial"/>
          <w:i/>
          <w:sz w:val="24"/>
          <w:szCs w:val="24"/>
        </w:rPr>
        <w:t>Shownen’s</w:t>
      </w:r>
      <w:proofErr w:type="spellEnd"/>
      <w:r w:rsidR="00202E80" w:rsidRPr="00202E80">
        <w:rPr>
          <w:rFonts w:ascii="Arial" w:hAnsi="Arial" w:cs="Arial"/>
          <w:i/>
          <w:sz w:val="24"/>
          <w:szCs w:val="24"/>
        </w:rPr>
        <w:t xml:space="preserve"> Guild of Great Britain</w:t>
      </w:r>
      <w:r w:rsidR="00202E80">
        <w:rPr>
          <w:rFonts w:ascii="Arial" w:hAnsi="Arial" w:cs="Arial"/>
          <w:sz w:val="24"/>
          <w:szCs w:val="24"/>
        </w:rPr>
        <w:t xml:space="preserve"> </w:t>
      </w:r>
      <w:r w:rsidR="00FC7165">
        <w:rPr>
          <w:rFonts w:ascii="Arial" w:hAnsi="Arial" w:cs="Arial"/>
          <w:sz w:val="24"/>
          <w:szCs w:val="24"/>
        </w:rPr>
        <w:t>[1952] 2 QB 239 (CA</w:t>
      </w:r>
      <w:r w:rsidR="00202E80">
        <w:rPr>
          <w:rFonts w:ascii="Arial" w:hAnsi="Arial" w:cs="Arial"/>
          <w:sz w:val="24"/>
          <w:szCs w:val="24"/>
        </w:rPr>
        <w:t xml:space="preserve">); </w:t>
      </w:r>
      <w:proofErr w:type="spellStart"/>
      <w:r w:rsidR="00202E80" w:rsidRPr="00CA37F6">
        <w:rPr>
          <w:rFonts w:ascii="Arial" w:hAnsi="Arial" w:cs="Arial"/>
          <w:i/>
          <w:sz w:val="24"/>
          <w:szCs w:val="24"/>
        </w:rPr>
        <w:t>Mathlowa</w:t>
      </w:r>
      <w:proofErr w:type="spellEnd"/>
      <w:r w:rsidR="00202E80" w:rsidRPr="00CA37F6">
        <w:rPr>
          <w:rFonts w:ascii="Arial" w:hAnsi="Arial" w:cs="Arial"/>
          <w:i/>
          <w:sz w:val="24"/>
          <w:szCs w:val="24"/>
        </w:rPr>
        <w:t xml:space="preserve"> v </w:t>
      </w:r>
      <w:proofErr w:type="spellStart"/>
      <w:r w:rsidR="00202E80" w:rsidRPr="00CA37F6">
        <w:rPr>
          <w:rFonts w:ascii="Arial" w:hAnsi="Arial" w:cs="Arial"/>
          <w:i/>
          <w:sz w:val="24"/>
          <w:szCs w:val="24"/>
        </w:rPr>
        <w:t>Mahuma</w:t>
      </w:r>
      <w:proofErr w:type="spellEnd"/>
      <w:r w:rsidR="00202E80">
        <w:rPr>
          <w:rFonts w:ascii="Arial" w:hAnsi="Arial" w:cs="Arial"/>
          <w:sz w:val="24"/>
          <w:szCs w:val="24"/>
        </w:rPr>
        <w:t xml:space="preserve"> [2009]</w:t>
      </w:r>
      <w:r w:rsidR="00CA37F6">
        <w:rPr>
          <w:rFonts w:ascii="Arial" w:hAnsi="Arial" w:cs="Arial"/>
          <w:sz w:val="24"/>
          <w:szCs w:val="24"/>
        </w:rPr>
        <w:t xml:space="preserve"> 3 All SA 288 (SCA).  In my judgment, therefore, applicant has established a right – a right to administrative justice – within the meaning of s</w:t>
      </w:r>
      <w:r w:rsidR="00FC7165">
        <w:rPr>
          <w:rFonts w:ascii="Arial" w:hAnsi="Arial" w:cs="Arial"/>
          <w:sz w:val="24"/>
          <w:szCs w:val="24"/>
        </w:rPr>
        <w:t xml:space="preserve"> </w:t>
      </w:r>
      <w:r w:rsidR="00CA37F6">
        <w:rPr>
          <w:rFonts w:ascii="Arial" w:hAnsi="Arial" w:cs="Arial"/>
          <w:sz w:val="24"/>
          <w:szCs w:val="24"/>
        </w:rPr>
        <w:t>16 of the High Court Act, 1990 (Act No. 16 of 1990) which the court should protect by declaration.</w:t>
      </w:r>
    </w:p>
    <w:p w:rsidR="00653581" w:rsidRDefault="00653581" w:rsidP="00F4404C">
      <w:pPr>
        <w:pStyle w:val="NoSpacing"/>
        <w:spacing w:line="360" w:lineRule="auto"/>
        <w:jc w:val="both"/>
        <w:rPr>
          <w:rFonts w:ascii="Arial" w:hAnsi="Arial" w:cs="Arial"/>
          <w:sz w:val="24"/>
          <w:szCs w:val="24"/>
          <w:u w:val="single"/>
        </w:rPr>
      </w:pPr>
    </w:p>
    <w:p w:rsidR="00CA37F6" w:rsidRDefault="00FC7165" w:rsidP="00F4404C">
      <w:pPr>
        <w:pStyle w:val="NoSpacing"/>
        <w:spacing w:line="360" w:lineRule="auto"/>
        <w:jc w:val="both"/>
        <w:rPr>
          <w:rFonts w:ascii="Arial" w:hAnsi="Arial" w:cs="Arial"/>
          <w:sz w:val="24"/>
          <w:szCs w:val="24"/>
          <w:u w:val="single"/>
        </w:rPr>
      </w:pPr>
      <w:r w:rsidRPr="00FC7165">
        <w:rPr>
          <w:rFonts w:ascii="Arial" w:hAnsi="Arial" w:cs="Arial"/>
          <w:sz w:val="24"/>
          <w:szCs w:val="24"/>
        </w:rPr>
        <w:t>D.</w:t>
      </w:r>
      <w:r w:rsidRPr="00FC7165">
        <w:rPr>
          <w:rFonts w:ascii="Arial" w:hAnsi="Arial" w:cs="Arial"/>
          <w:sz w:val="24"/>
          <w:szCs w:val="24"/>
        </w:rPr>
        <w:tab/>
      </w:r>
      <w:r w:rsidR="00CA37F6" w:rsidRPr="00FC7165">
        <w:rPr>
          <w:rFonts w:ascii="Arial" w:hAnsi="Arial" w:cs="Arial"/>
          <w:sz w:val="24"/>
          <w:szCs w:val="24"/>
          <w:u w:val="single"/>
        </w:rPr>
        <w:t>Should the</w:t>
      </w:r>
      <w:r>
        <w:rPr>
          <w:rFonts w:ascii="Arial" w:hAnsi="Arial" w:cs="Arial"/>
          <w:sz w:val="24"/>
          <w:szCs w:val="24"/>
          <w:u w:val="single"/>
        </w:rPr>
        <w:t xml:space="preserve"> court correct the</w:t>
      </w:r>
      <w:r w:rsidR="00CA37F6" w:rsidRPr="00FC7165">
        <w:rPr>
          <w:rFonts w:ascii="Arial" w:hAnsi="Arial" w:cs="Arial"/>
          <w:sz w:val="24"/>
          <w:szCs w:val="24"/>
          <w:u w:val="single"/>
        </w:rPr>
        <w:t xml:space="preserve"> unlawful and invalid act?</w:t>
      </w:r>
    </w:p>
    <w:p w:rsidR="00890EEA" w:rsidRPr="00FC7165" w:rsidRDefault="00890EEA" w:rsidP="00F4404C">
      <w:pPr>
        <w:pStyle w:val="NoSpacing"/>
        <w:spacing w:line="360" w:lineRule="auto"/>
        <w:jc w:val="both"/>
        <w:rPr>
          <w:rFonts w:ascii="Arial" w:hAnsi="Arial" w:cs="Arial"/>
          <w:sz w:val="24"/>
          <w:szCs w:val="24"/>
        </w:rPr>
      </w:pPr>
    </w:p>
    <w:p w:rsidR="00CA37F6" w:rsidRDefault="00FC7165" w:rsidP="00F4404C">
      <w:pPr>
        <w:pStyle w:val="NoSpacing"/>
        <w:spacing w:line="360" w:lineRule="auto"/>
        <w:jc w:val="both"/>
        <w:rPr>
          <w:rFonts w:ascii="Arial" w:hAnsi="Arial" w:cs="Arial"/>
          <w:sz w:val="24"/>
          <w:szCs w:val="24"/>
        </w:rPr>
      </w:pPr>
      <w:r>
        <w:rPr>
          <w:rFonts w:ascii="Arial" w:hAnsi="Arial" w:cs="Arial"/>
          <w:sz w:val="24"/>
          <w:szCs w:val="24"/>
        </w:rPr>
        <w:t>[22</w:t>
      </w:r>
      <w:r w:rsidR="00CA37F6">
        <w:rPr>
          <w:rFonts w:ascii="Arial" w:hAnsi="Arial" w:cs="Arial"/>
          <w:sz w:val="24"/>
          <w:szCs w:val="24"/>
        </w:rPr>
        <w:t>]</w:t>
      </w:r>
      <w:r w:rsidR="00CA37F6">
        <w:rPr>
          <w:rFonts w:ascii="Arial" w:hAnsi="Arial" w:cs="Arial"/>
          <w:sz w:val="24"/>
          <w:szCs w:val="24"/>
        </w:rPr>
        <w:tab/>
        <w:t>The applicant does not merely ask that the decision of 1</w:t>
      </w:r>
      <w:r w:rsidR="00CA37F6" w:rsidRPr="00CA37F6">
        <w:rPr>
          <w:rFonts w:ascii="Arial" w:hAnsi="Arial" w:cs="Arial"/>
          <w:sz w:val="24"/>
          <w:szCs w:val="24"/>
          <w:vertAlign w:val="superscript"/>
        </w:rPr>
        <w:t>st</w:t>
      </w:r>
      <w:r w:rsidR="00CA37F6">
        <w:rPr>
          <w:rFonts w:ascii="Arial" w:hAnsi="Arial" w:cs="Arial"/>
          <w:sz w:val="24"/>
          <w:szCs w:val="24"/>
        </w:rPr>
        <w:t xml:space="preserve"> respondent be declared invalid and unlawful simpliciter.  Applicant prays the court, as I have said previously, to declare that ‘the process of </w:t>
      </w:r>
      <w:r>
        <w:rPr>
          <w:rFonts w:ascii="Arial" w:hAnsi="Arial" w:cs="Arial"/>
          <w:sz w:val="24"/>
          <w:szCs w:val="24"/>
        </w:rPr>
        <w:t xml:space="preserve">producing </w:t>
      </w:r>
      <w:r w:rsidR="00CA37F6">
        <w:rPr>
          <w:rFonts w:ascii="Arial" w:hAnsi="Arial" w:cs="Arial"/>
          <w:sz w:val="24"/>
          <w:szCs w:val="24"/>
        </w:rPr>
        <w:t>white-me</w:t>
      </w:r>
      <w:r>
        <w:rPr>
          <w:rFonts w:ascii="Arial" w:hAnsi="Arial" w:cs="Arial"/>
          <w:sz w:val="24"/>
          <w:szCs w:val="24"/>
        </w:rPr>
        <w:t>tal and crushed matte from the</w:t>
      </w:r>
      <w:r w:rsidR="00CA37F6">
        <w:rPr>
          <w:rFonts w:ascii="Arial" w:hAnsi="Arial" w:cs="Arial"/>
          <w:sz w:val="24"/>
          <w:szCs w:val="24"/>
        </w:rPr>
        <w:t xml:space="preserve"> slag amounts to a ‘manufacturing activity’.  </w:t>
      </w:r>
      <w:proofErr w:type="spellStart"/>
      <w:r w:rsidR="00CA37F6">
        <w:rPr>
          <w:rFonts w:ascii="Arial" w:hAnsi="Arial" w:cs="Arial"/>
          <w:sz w:val="24"/>
          <w:szCs w:val="24"/>
        </w:rPr>
        <w:t>Dr</w:t>
      </w:r>
      <w:proofErr w:type="spellEnd"/>
      <w:r w:rsidR="00CA37F6">
        <w:rPr>
          <w:rFonts w:ascii="Arial" w:hAnsi="Arial" w:cs="Arial"/>
          <w:sz w:val="24"/>
          <w:szCs w:val="24"/>
        </w:rPr>
        <w:t xml:space="preserve"> </w:t>
      </w:r>
      <w:proofErr w:type="spellStart"/>
      <w:r w:rsidR="00CA37F6">
        <w:rPr>
          <w:rFonts w:ascii="Arial" w:hAnsi="Arial" w:cs="Arial"/>
          <w:sz w:val="24"/>
          <w:szCs w:val="24"/>
        </w:rPr>
        <w:t>A</w:t>
      </w:r>
      <w:r>
        <w:rPr>
          <w:rFonts w:ascii="Arial" w:hAnsi="Arial" w:cs="Arial"/>
          <w:sz w:val="24"/>
          <w:szCs w:val="24"/>
        </w:rPr>
        <w:t>kweenda</w:t>
      </w:r>
      <w:proofErr w:type="spellEnd"/>
      <w:r>
        <w:rPr>
          <w:rFonts w:ascii="Arial" w:hAnsi="Arial" w:cs="Arial"/>
          <w:sz w:val="24"/>
          <w:szCs w:val="24"/>
        </w:rPr>
        <w:t xml:space="preserve"> argued contrariwise</w:t>
      </w:r>
      <w:r w:rsidR="00017DFD">
        <w:rPr>
          <w:rFonts w:ascii="Arial" w:hAnsi="Arial" w:cs="Arial"/>
          <w:sz w:val="24"/>
          <w:szCs w:val="24"/>
        </w:rPr>
        <w:t>.  Counsel submitted that the L</w:t>
      </w:r>
      <w:r w:rsidR="00CA37F6">
        <w:rPr>
          <w:rFonts w:ascii="Arial" w:hAnsi="Arial" w:cs="Arial"/>
          <w:sz w:val="24"/>
          <w:szCs w:val="24"/>
        </w:rPr>
        <w:t>egislature has given the administrative official, i.e. 1</w:t>
      </w:r>
      <w:r w:rsidR="00CA37F6" w:rsidRPr="00CA37F6">
        <w:rPr>
          <w:rFonts w:ascii="Arial" w:hAnsi="Arial" w:cs="Arial"/>
          <w:sz w:val="24"/>
          <w:szCs w:val="24"/>
          <w:vertAlign w:val="superscript"/>
        </w:rPr>
        <w:t>st</w:t>
      </w:r>
      <w:r w:rsidR="00CA37F6">
        <w:rPr>
          <w:rFonts w:ascii="Arial" w:hAnsi="Arial" w:cs="Arial"/>
          <w:sz w:val="24"/>
          <w:szCs w:val="24"/>
        </w:rPr>
        <w:t xml:space="preserve"> respondent, to decide, and the court should not substitute itself for the </w:t>
      </w:r>
      <w:r w:rsidR="00017DFD">
        <w:rPr>
          <w:rFonts w:ascii="Arial" w:hAnsi="Arial" w:cs="Arial"/>
          <w:sz w:val="24"/>
          <w:szCs w:val="24"/>
        </w:rPr>
        <w:t>1</w:t>
      </w:r>
      <w:r w:rsidR="00017DFD">
        <w:rPr>
          <w:rFonts w:ascii="Arial" w:hAnsi="Arial" w:cs="Arial"/>
          <w:sz w:val="24"/>
          <w:szCs w:val="24"/>
          <w:vertAlign w:val="superscript"/>
        </w:rPr>
        <w:t xml:space="preserve">st </w:t>
      </w:r>
      <w:r w:rsidR="00CA37F6">
        <w:rPr>
          <w:rFonts w:ascii="Arial" w:hAnsi="Arial" w:cs="Arial"/>
          <w:sz w:val="24"/>
          <w:szCs w:val="24"/>
        </w:rPr>
        <w:t>respondent and decide.</w:t>
      </w:r>
    </w:p>
    <w:p w:rsidR="00890EEA" w:rsidRDefault="00890EEA" w:rsidP="00F4404C">
      <w:pPr>
        <w:pStyle w:val="NoSpacing"/>
        <w:spacing w:line="360" w:lineRule="auto"/>
        <w:jc w:val="both"/>
        <w:rPr>
          <w:rFonts w:ascii="Arial" w:hAnsi="Arial" w:cs="Arial"/>
          <w:sz w:val="24"/>
          <w:szCs w:val="24"/>
        </w:rPr>
      </w:pPr>
    </w:p>
    <w:p w:rsidR="00BA7059" w:rsidRDefault="00017DFD" w:rsidP="00F4404C">
      <w:pPr>
        <w:pStyle w:val="NoSpacing"/>
        <w:spacing w:line="360" w:lineRule="auto"/>
        <w:jc w:val="both"/>
        <w:rPr>
          <w:rFonts w:ascii="Arial" w:hAnsi="Arial" w:cs="Arial"/>
          <w:sz w:val="24"/>
          <w:szCs w:val="24"/>
        </w:rPr>
      </w:pPr>
      <w:r>
        <w:rPr>
          <w:rFonts w:ascii="Arial" w:hAnsi="Arial" w:cs="Arial"/>
          <w:sz w:val="24"/>
          <w:szCs w:val="24"/>
        </w:rPr>
        <w:t>[23</w:t>
      </w:r>
      <w:r w:rsidR="00CA37F6">
        <w:rPr>
          <w:rFonts w:ascii="Arial" w:hAnsi="Arial" w:cs="Arial"/>
          <w:sz w:val="24"/>
          <w:szCs w:val="24"/>
        </w:rPr>
        <w:t>]</w:t>
      </w:r>
      <w:r w:rsidR="00CA37F6">
        <w:rPr>
          <w:rFonts w:ascii="Arial" w:hAnsi="Arial" w:cs="Arial"/>
          <w:sz w:val="24"/>
          <w:szCs w:val="24"/>
        </w:rPr>
        <w:tab/>
        <w:t xml:space="preserve">On the issue, the Supreme Court propounded the principle in this way in </w:t>
      </w:r>
      <w:r w:rsidR="00CA37F6" w:rsidRPr="00017DFD">
        <w:rPr>
          <w:rFonts w:ascii="Arial" w:hAnsi="Arial" w:cs="Arial"/>
          <w:i/>
          <w:sz w:val="24"/>
          <w:szCs w:val="24"/>
        </w:rPr>
        <w:t>President of the</w:t>
      </w:r>
      <w:r w:rsidR="00CA37F6">
        <w:rPr>
          <w:rFonts w:ascii="Arial" w:hAnsi="Arial" w:cs="Arial"/>
          <w:sz w:val="24"/>
          <w:szCs w:val="24"/>
        </w:rPr>
        <w:t xml:space="preserve"> </w:t>
      </w:r>
      <w:r w:rsidR="00CA37F6" w:rsidRPr="00CA37F6">
        <w:rPr>
          <w:rFonts w:ascii="Arial" w:hAnsi="Arial" w:cs="Arial"/>
          <w:i/>
          <w:sz w:val="24"/>
          <w:szCs w:val="24"/>
        </w:rPr>
        <w:t>Republic of Namibia and Others v Anhui Foreign Economic Construction Group Corporation Ltd and Another</w:t>
      </w:r>
      <w:r w:rsidR="00CA37F6">
        <w:rPr>
          <w:rFonts w:ascii="Arial" w:hAnsi="Arial" w:cs="Arial"/>
          <w:i/>
          <w:sz w:val="24"/>
          <w:szCs w:val="24"/>
        </w:rPr>
        <w:t xml:space="preserve"> </w:t>
      </w:r>
      <w:r w:rsidR="00CA37F6">
        <w:rPr>
          <w:rFonts w:ascii="Arial" w:hAnsi="Arial" w:cs="Arial"/>
          <w:sz w:val="24"/>
          <w:szCs w:val="24"/>
        </w:rPr>
        <w:t>2017</w:t>
      </w:r>
      <w:r w:rsidR="00902305">
        <w:rPr>
          <w:rFonts w:ascii="Arial" w:hAnsi="Arial" w:cs="Arial"/>
          <w:sz w:val="24"/>
          <w:szCs w:val="24"/>
        </w:rPr>
        <w:t xml:space="preserve"> (2) NR 340 (SC),</w:t>
      </w:r>
      <w:r>
        <w:rPr>
          <w:rFonts w:ascii="Arial" w:hAnsi="Arial" w:cs="Arial"/>
          <w:sz w:val="24"/>
          <w:szCs w:val="24"/>
        </w:rPr>
        <w:t xml:space="preserve"> para 61,</w:t>
      </w:r>
      <w:r w:rsidR="00902305">
        <w:rPr>
          <w:rFonts w:ascii="Arial" w:hAnsi="Arial" w:cs="Arial"/>
          <w:sz w:val="24"/>
          <w:szCs w:val="24"/>
        </w:rPr>
        <w:t xml:space="preserve"> per Smuts AJ, in this way; </w:t>
      </w:r>
    </w:p>
    <w:p w:rsidR="00890EEA" w:rsidRDefault="00890EEA" w:rsidP="00F4404C">
      <w:pPr>
        <w:pStyle w:val="NoSpacing"/>
        <w:spacing w:line="360" w:lineRule="auto"/>
        <w:jc w:val="both"/>
        <w:rPr>
          <w:rFonts w:ascii="Arial" w:hAnsi="Arial" w:cs="Arial"/>
          <w:sz w:val="24"/>
          <w:szCs w:val="24"/>
        </w:rPr>
      </w:pPr>
    </w:p>
    <w:p w:rsidR="00CA37F6" w:rsidRPr="00F27268" w:rsidRDefault="00653581" w:rsidP="00890EEA">
      <w:pPr>
        <w:pStyle w:val="NoSpacing"/>
        <w:spacing w:line="360" w:lineRule="auto"/>
        <w:jc w:val="both"/>
        <w:rPr>
          <w:rFonts w:ascii="Arial" w:hAnsi="Arial" w:cs="Arial"/>
        </w:rPr>
      </w:pPr>
      <w:r>
        <w:rPr>
          <w:rFonts w:ascii="Arial" w:hAnsi="Arial" w:cs="Arial"/>
          <w:sz w:val="24"/>
          <w:szCs w:val="24"/>
        </w:rPr>
        <w:t>‘</w:t>
      </w:r>
      <w:r w:rsidR="009E6340">
        <w:rPr>
          <w:rFonts w:ascii="Arial" w:hAnsi="Arial" w:cs="Arial"/>
        </w:rPr>
        <w:t>U</w:t>
      </w:r>
      <w:r w:rsidRPr="00F27268">
        <w:rPr>
          <w:rFonts w:ascii="Arial" w:hAnsi="Arial" w:cs="Arial"/>
        </w:rPr>
        <w:t xml:space="preserve">nder </w:t>
      </w:r>
      <w:r w:rsidR="009E6340">
        <w:rPr>
          <w:rFonts w:ascii="Arial" w:hAnsi="Arial" w:cs="Arial"/>
        </w:rPr>
        <w:t xml:space="preserve">the </w:t>
      </w:r>
      <w:r w:rsidRPr="00F27268">
        <w:rPr>
          <w:rFonts w:ascii="Arial" w:hAnsi="Arial" w:cs="Arial"/>
        </w:rPr>
        <w:t xml:space="preserve">common law, once invalid administrative action is established in review proceedings, the default remedy is to set aside the impugned act and remit it to the decision makers for a fresh decision.  Only in exceptional circumstances will a court substitute its own decision for that of the decision maker, as was succinctly set out by the Chief Justice in </w:t>
      </w:r>
      <w:r w:rsidRPr="00F27268">
        <w:rPr>
          <w:rFonts w:ascii="Arial" w:hAnsi="Arial" w:cs="Arial"/>
          <w:i/>
        </w:rPr>
        <w:t>Waterberg Big Game Hunting Lodge v Minister of Environment and Tourism</w:t>
      </w:r>
      <w:r w:rsidRPr="00F27268">
        <w:rPr>
          <w:rFonts w:ascii="Arial" w:hAnsi="Arial" w:cs="Arial"/>
        </w:rPr>
        <w:t xml:space="preserve"> 2010 (1) NR 1 (SC)</w:t>
      </w:r>
      <w:r w:rsidR="00F27268" w:rsidRPr="00F27268">
        <w:rPr>
          <w:rFonts w:ascii="Arial" w:hAnsi="Arial" w:cs="Arial"/>
        </w:rPr>
        <w:t>.   This principle is reinforced by the separation of powers upon whic</w:t>
      </w:r>
      <w:r w:rsidR="001B0AA0">
        <w:rPr>
          <w:rFonts w:ascii="Arial" w:hAnsi="Arial" w:cs="Arial"/>
        </w:rPr>
        <w:t>h our Constitution is based</w:t>
      </w:r>
      <w:r w:rsidR="00F27268" w:rsidRPr="00F27268">
        <w:rPr>
          <w:rFonts w:ascii="Arial" w:hAnsi="Arial" w:cs="Arial"/>
        </w:rPr>
        <w:t>.</w:t>
      </w:r>
      <w:r w:rsidR="001B0AA0">
        <w:rPr>
          <w:rFonts w:ascii="Arial" w:hAnsi="Arial" w:cs="Arial"/>
        </w:rPr>
        <w:t>’</w:t>
      </w:r>
    </w:p>
    <w:p w:rsidR="00902305" w:rsidRDefault="00902305" w:rsidP="00F4404C">
      <w:pPr>
        <w:pStyle w:val="NoSpacing"/>
        <w:spacing w:line="360" w:lineRule="auto"/>
        <w:jc w:val="both"/>
        <w:rPr>
          <w:rFonts w:ascii="Arial" w:hAnsi="Arial" w:cs="Arial"/>
          <w:sz w:val="24"/>
          <w:szCs w:val="24"/>
        </w:rPr>
      </w:pPr>
    </w:p>
    <w:p w:rsidR="00902305" w:rsidRDefault="009E6340" w:rsidP="00F4404C">
      <w:pPr>
        <w:pStyle w:val="NoSpacing"/>
        <w:spacing w:line="360" w:lineRule="auto"/>
        <w:jc w:val="both"/>
        <w:rPr>
          <w:rFonts w:ascii="Arial" w:hAnsi="Arial" w:cs="Arial"/>
          <w:sz w:val="24"/>
          <w:szCs w:val="24"/>
        </w:rPr>
      </w:pPr>
      <w:r>
        <w:rPr>
          <w:rFonts w:ascii="Arial" w:hAnsi="Arial" w:cs="Arial"/>
          <w:sz w:val="24"/>
          <w:szCs w:val="24"/>
        </w:rPr>
        <w:t>[24</w:t>
      </w:r>
      <w:r w:rsidR="00902305">
        <w:rPr>
          <w:rFonts w:ascii="Arial" w:hAnsi="Arial" w:cs="Arial"/>
          <w:sz w:val="24"/>
          <w:szCs w:val="24"/>
        </w:rPr>
        <w:t>]</w:t>
      </w:r>
      <w:r w:rsidR="00902305">
        <w:rPr>
          <w:rFonts w:ascii="Arial" w:hAnsi="Arial" w:cs="Arial"/>
          <w:sz w:val="24"/>
          <w:szCs w:val="24"/>
        </w:rPr>
        <w:tab/>
        <w:t xml:space="preserve">Some ten years previously in </w:t>
      </w:r>
      <w:r w:rsidR="00902305" w:rsidRPr="00902305">
        <w:rPr>
          <w:rFonts w:ascii="Arial" w:hAnsi="Arial" w:cs="Arial"/>
          <w:i/>
          <w:sz w:val="24"/>
          <w:szCs w:val="24"/>
        </w:rPr>
        <w:t xml:space="preserve">Minister of Health and Social Services v </w:t>
      </w:r>
      <w:proofErr w:type="spellStart"/>
      <w:r w:rsidR="00902305" w:rsidRPr="00902305">
        <w:rPr>
          <w:rFonts w:ascii="Arial" w:hAnsi="Arial" w:cs="Arial"/>
          <w:i/>
          <w:sz w:val="24"/>
          <w:szCs w:val="24"/>
        </w:rPr>
        <w:t>Lisse</w:t>
      </w:r>
      <w:proofErr w:type="spellEnd"/>
      <w:r w:rsidR="00902305">
        <w:rPr>
          <w:rFonts w:ascii="Arial" w:hAnsi="Arial" w:cs="Arial"/>
          <w:sz w:val="24"/>
          <w:szCs w:val="24"/>
        </w:rPr>
        <w:t xml:space="preserve"> 2006 (1) NR 733 (SC), the Supreme Court set out circumstances under which a court, after setting aside the impugned administrative action, </w:t>
      </w:r>
      <w:r w:rsidR="000F3E2B">
        <w:rPr>
          <w:rFonts w:ascii="Arial" w:hAnsi="Arial" w:cs="Arial"/>
          <w:sz w:val="24"/>
          <w:szCs w:val="24"/>
        </w:rPr>
        <w:t>may</w:t>
      </w:r>
      <w:r w:rsidR="00902305">
        <w:rPr>
          <w:rFonts w:ascii="Arial" w:hAnsi="Arial" w:cs="Arial"/>
          <w:sz w:val="24"/>
          <w:szCs w:val="24"/>
        </w:rPr>
        <w:t xml:space="preserve"> correct it and not refer it back to </w:t>
      </w:r>
      <w:r w:rsidR="000F3E2B">
        <w:rPr>
          <w:rFonts w:ascii="Arial" w:hAnsi="Arial" w:cs="Arial"/>
          <w:sz w:val="24"/>
          <w:szCs w:val="24"/>
        </w:rPr>
        <w:t xml:space="preserve">the </w:t>
      </w:r>
      <w:r w:rsidR="00902305">
        <w:rPr>
          <w:rFonts w:ascii="Arial" w:hAnsi="Arial" w:cs="Arial"/>
          <w:sz w:val="24"/>
          <w:szCs w:val="24"/>
        </w:rPr>
        <w:t xml:space="preserve">administrative body or official concerned to reconsider and decide afresh.  There, </w:t>
      </w:r>
      <w:r w:rsidR="00902305">
        <w:rPr>
          <w:rFonts w:ascii="Arial" w:hAnsi="Arial" w:cs="Arial"/>
          <w:sz w:val="24"/>
          <w:szCs w:val="24"/>
        </w:rPr>
        <w:lastRenderedPageBreak/>
        <w:t>the Supreme Court concluded that there was no ju</w:t>
      </w:r>
      <w:r>
        <w:rPr>
          <w:rFonts w:ascii="Arial" w:hAnsi="Arial" w:cs="Arial"/>
          <w:sz w:val="24"/>
          <w:szCs w:val="24"/>
        </w:rPr>
        <w:t>stification</w:t>
      </w:r>
      <w:r w:rsidR="00902305">
        <w:rPr>
          <w:rFonts w:ascii="Arial" w:hAnsi="Arial" w:cs="Arial"/>
          <w:sz w:val="24"/>
          <w:szCs w:val="24"/>
        </w:rPr>
        <w:t xml:space="preserve"> for referring the matter back to the administrative official, i.e. the appellant Minister, because there had been clear bias against the respondent </w:t>
      </w:r>
      <w:proofErr w:type="spellStart"/>
      <w:r w:rsidR="00902305">
        <w:rPr>
          <w:rFonts w:ascii="Arial" w:hAnsi="Arial" w:cs="Arial"/>
          <w:sz w:val="24"/>
          <w:szCs w:val="24"/>
        </w:rPr>
        <w:t>Lisse</w:t>
      </w:r>
      <w:proofErr w:type="spellEnd"/>
      <w:r w:rsidR="00902305">
        <w:rPr>
          <w:rFonts w:ascii="Arial" w:hAnsi="Arial" w:cs="Arial"/>
          <w:sz w:val="24"/>
          <w:szCs w:val="24"/>
        </w:rPr>
        <w:t xml:space="preserve">, and furthermore, further delays would add to the prejudice which the respondent and his patients had already suffered.  Thus, where the administrative official concerned has made up his mind and closed his mind to </w:t>
      </w:r>
      <w:proofErr w:type="spellStart"/>
      <w:r w:rsidR="00902305" w:rsidRPr="009E6340">
        <w:rPr>
          <w:rFonts w:ascii="Arial" w:hAnsi="Arial" w:cs="Arial"/>
          <w:sz w:val="24"/>
          <w:szCs w:val="24"/>
        </w:rPr>
        <w:t>pu</w:t>
      </w:r>
      <w:r w:rsidR="00AA4B8E" w:rsidRPr="009E6340">
        <w:rPr>
          <w:rFonts w:ascii="Arial" w:hAnsi="Arial" w:cs="Arial"/>
          <w:sz w:val="24"/>
          <w:szCs w:val="24"/>
        </w:rPr>
        <w:t>rsuation</w:t>
      </w:r>
      <w:proofErr w:type="spellEnd"/>
      <w:r w:rsidR="00AA4B8E" w:rsidRPr="009E6340">
        <w:rPr>
          <w:rFonts w:ascii="Arial" w:hAnsi="Arial" w:cs="Arial"/>
          <w:sz w:val="24"/>
          <w:szCs w:val="24"/>
        </w:rPr>
        <w:t>,</w:t>
      </w:r>
      <w:r w:rsidR="00AA4B8E">
        <w:rPr>
          <w:rFonts w:ascii="Arial" w:hAnsi="Arial" w:cs="Arial"/>
          <w:b/>
          <w:sz w:val="24"/>
          <w:szCs w:val="24"/>
        </w:rPr>
        <w:t xml:space="preserve"> </w:t>
      </w:r>
      <w:r w:rsidR="00AA4B8E">
        <w:rPr>
          <w:rFonts w:ascii="Arial" w:hAnsi="Arial" w:cs="Arial"/>
          <w:sz w:val="24"/>
          <w:szCs w:val="24"/>
        </w:rPr>
        <w:t>there would be no ju</w:t>
      </w:r>
      <w:r>
        <w:rPr>
          <w:rFonts w:ascii="Arial" w:hAnsi="Arial" w:cs="Arial"/>
          <w:sz w:val="24"/>
          <w:szCs w:val="24"/>
        </w:rPr>
        <w:t>stification</w:t>
      </w:r>
      <w:r w:rsidR="00AA4B8E">
        <w:rPr>
          <w:rFonts w:ascii="Arial" w:hAnsi="Arial" w:cs="Arial"/>
          <w:sz w:val="24"/>
          <w:szCs w:val="24"/>
        </w:rPr>
        <w:t xml:space="preserve"> for referring the matter back to the administrative body or official to reconsider the matter or where the referral  back to the body or official will result in delays that were likely to prejudice the applicant.  The court may</w:t>
      </w:r>
      <w:r>
        <w:rPr>
          <w:rFonts w:ascii="Arial" w:hAnsi="Arial" w:cs="Arial"/>
          <w:sz w:val="24"/>
          <w:szCs w:val="24"/>
        </w:rPr>
        <w:t xml:space="preserve"> itself</w:t>
      </w:r>
      <w:r w:rsidR="00AA4B8E">
        <w:rPr>
          <w:rFonts w:ascii="Arial" w:hAnsi="Arial" w:cs="Arial"/>
          <w:sz w:val="24"/>
          <w:szCs w:val="24"/>
        </w:rPr>
        <w:t xml:space="preserve"> also make the decision where </w:t>
      </w:r>
      <w:r>
        <w:rPr>
          <w:rFonts w:ascii="Arial" w:hAnsi="Arial" w:cs="Arial"/>
          <w:sz w:val="24"/>
          <w:szCs w:val="24"/>
        </w:rPr>
        <w:t xml:space="preserve">there </w:t>
      </w:r>
      <w:r w:rsidR="00AA4B8E">
        <w:rPr>
          <w:rFonts w:ascii="Arial" w:hAnsi="Arial" w:cs="Arial"/>
          <w:sz w:val="24"/>
          <w:szCs w:val="24"/>
        </w:rPr>
        <w:t xml:space="preserve">are sufficient facts before the court and </w:t>
      </w:r>
      <w:r>
        <w:rPr>
          <w:rFonts w:ascii="Arial" w:hAnsi="Arial" w:cs="Arial"/>
          <w:sz w:val="24"/>
          <w:szCs w:val="24"/>
        </w:rPr>
        <w:t xml:space="preserve">where </w:t>
      </w:r>
      <w:r w:rsidR="00AA4B8E">
        <w:rPr>
          <w:rFonts w:ascii="Arial" w:hAnsi="Arial" w:cs="Arial"/>
          <w:sz w:val="24"/>
          <w:szCs w:val="24"/>
        </w:rPr>
        <w:t xml:space="preserve">the matter is not of </w:t>
      </w:r>
      <w:r w:rsidR="008A29A7">
        <w:rPr>
          <w:rFonts w:ascii="Arial" w:hAnsi="Arial" w:cs="Arial"/>
          <w:sz w:val="24"/>
          <w:szCs w:val="24"/>
        </w:rPr>
        <w:t xml:space="preserve">a </w:t>
      </w:r>
      <w:r w:rsidR="00AA4B8E">
        <w:rPr>
          <w:rFonts w:ascii="Arial" w:hAnsi="Arial" w:cs="Arial"/>
          <w:sz w:val="24"/>
          <w:szCs w:val="24"/>
        </w:rPr>
        <w:t>technical nature and the court would not be ill-equipped to make the decision.  (</w:t>
      </w:r>
      <w:r w:rsidR="00AA4B8E" w:rsidRPr="00AA4B8E">
        <w:rPr>
          <w:rFonts w:ascii="Arial" w:hAnsi="Arial" w:cs="Arial"/>
          <w:i/>
          <w:sz w:val="24"/>
          <w:szCs w:val="24"/>
        </w:rPr>
        <w:t xml:space="preserve">Waterberg Big Game Hunting Lodge </w:t>
      </w:r>
      <w:proofErr w:type="spellStart"/>
      <w:r w:rsidR="00AA4B8E" w:rsidRPr="00AA4B8E">
        <w:rPr>
          <w:rFonts w:ascii="Arial" w:hAnsi="Arial" w:cs="Arial"/>
          <w:i/>
          <w:sz w:val="24"/>
          <w:szCs w:val="24"/>
        </w:rPr>
        <w:t>Otjihewita</w:t>
      </w:r>
      <w:proofErr w:type="spellEnd"/>
      <w:r w:rsidR="00AA4B8E" w:rsidRPr="00AA4B8E">
        <w:rPr>
          <w:rFonts w:ascii="Arial" w:hAnsi="Arial" w:cs="Arial"/>
          <w:i/>
          <w:sz w:val="24"/>
          <w:szCs w:val="24"/>
        </w:rPr>
        <w:t xml:space="preserve"> (Pty) Ltd v Minister of Environment and Tourism</w:t>
      </w:r>
      <w:r>
        <w:rPr>
          <w:rFonts w:ascii="Arial" w:hAnsi="Arial" w:cs="Arial"/>
          <w:sz w:val="24"/>
          <w:szCs w:val="24"/>
        </w:rPr>
        <w:t xml:space="preserve"> 2010 (1) NR 1 (SC))</w:t>
      </w:r>
    </w:p>
    <w:p w:rsidR="00AA4B8E" w:rsidRDefault="00AA4B8E" w:rsidP="00F4404C">
      <w:pPr>
        <w:pStyle w:val="NoSpacing"/>
        <w:spacing w:line="360" w:lineRule="auto"/>
        <w:jc w:val="both"/>
        <w:rPr>
          <w:rFonts w:ascii="Arial" w:hAnsi="Arial" w:cs="Arial"/>
          <w:sz w:val="24"/>
          <w:szCs w:val="24"/>
        </w:rPr>
      </w:pPr>
    </w:p>
    <w:p w:rsidR="00AA4B8E" w:rsidRDefault="009E6340" w:rsidP="00F4404C">
      <w:pPr>
        <w:pStyle w:val="NoSpacing"/>
        <w:spacing w:line="360" w:lineRule="auto"/>
        <w:jc w:val="both"/>
        <w:rPr>
          <w:rFonts w:ascii="Arial" w:hAnsi="Arial" w:cs="Arial"/>
          <w:sz w:val="24"/>
          <w:szCs w:val="24"/>
        </w:rPr>
      </w:pPr>
      <w:r>
        <w:rPr>
          <w:rFonts w:ascii="Arial" w:hAnsi="Arial" w:cs="Arial"/>
          <w:sz w:val="24"/>
          <w:szCs w:val="24"/>
        </w:rPr>
        <w:t>[25</w:t>
      </w:r>
      <w:r w:rsidR="00AA4B8E">
        <w:rPr>
          <w:rFonts w:ascii="Arial" w:hAnsi="Arial" w:cs="Arial"/>
          <w:sz w:val="24"/>
          <w:szCs w:val="24"/>
        </w:rPr>
        <w:t>]</w:t>
      </w:r>
      <w:r w:rsidR="00AA4B8E">
        <w:rPr>
          <w:rFonts w:ascii="Arial" w:hAnsi="Arial" w:cs="Arial"/>
          <w:sz w:val="24"/>
          <w:szCs w:val="24"/>
        </w:rPr>
        <w:tab/>
        <w:t>In the instant proceedings, upon the facts and in the circumstances, particularly the attitude of 2</w:t>
      </w:r>
      <w:r w:rsidR="00AA4B8E" w:rsidRPr="00AA4B8E">
        <w:rPr>
          <w:rFonts w:ascii="Arial" w:hAnsi="Arial" w:cs="Arial"/>
          <w:sz w:val="24"/>
          <w:szCs w:val="24"/>
          <w:vertAlign w:val="superscript"/>
        </w:rPr>
        <w:t>nd</w:t>
      </w:r>
      <w:r w:rsidR="00AA4B8E">
        <w:rPr>
          <w:rFonts w:ascii="Arial" w:hAnsi="Arial" w:cs="Arial"/>
          <w:sz w:val="24"/>
          <w:szCs w:val="24"/>
        </w:rPr>
        <w:t xml:space="preserve"> respondent whose recommendati</w:t>
      </w:r>
      <w:r>
        <w:rPr>
          <w:rFonts w:ascii="Arial" w:hAnsi="Arial" w:cs="Arial"/>
          <w:sz w:val="24"/>
          <w:szCs w:val="24"/>
        </w:rPr>
        <w:t>on</w:t>
      </w:r>
      <w:r w:rsidR="000F3E2B">
        <w:rPr>
          <w:rFonts w:ascii="Arial" w:hAnsi="Arial" w:cs="Arial"/>
          <w:sz w:val="24"/>
          <w:szCs w:val="24"/>
        </w:rPr>
        <w:t>, based on an error of law,</w:t>
      </w:r>
      <w:r>
        <w:rPr>
          <w:rFonts w:ascii="Arial" w:hAnsi="Arial" w:cs="Arial"/>
          <w:sz w:val="24"/>
          <w:szCs w:val="24"/>
        </w:rPr>
        <w:t xml:space="preserve"> the Minister accepted </w:t>
      </w:r>
      <w:r w:rsidR="000F3E2B">
        <w:rPr>
          <w:rFonts w:ascii="Arial" w:hAnsi="Arial" w:cs="Arial"/>
          <w:sz w:val="24"/>
          <w:szCs w:val="24"/>
        </w:rPr>
        <w:t>at one gulp</w:t>
      </w:r>
      <w:r w:rsidR="00AA4B8E">
        <w:rPr>
          <w:rFonts w:ascii="Arial" w:hAnsi="Arial" w:cs="Arial"/>
          <w:sz w:val="24"/>
          <w:szCs w:val="24"/>
        </w:rPr>
        <w:t xml:space="preserve">, I conclude that there is no justification for referring the matter back to the </w:t>
      </w:r>
      <w:r>
        <w:rPr>
          <w:rFonts w:ascii="Arial" w:hAnsi="Arial" w:cs="Arial"/>
          <w:sz w:val="24"/>
          <w:szCs w:val="24"/>
        </w:rPr>
        <w:t>1</w:t>
      </w:r>
      <w:r w:rsidRPr="009E6340">
        <w:rPr>
          <w:rFonts w:ascii="Arial" w:hAnsi="Arial" w:cs="Arial"/>
          <w:sz w:val="24"/>
          <w:szCs w:val="24"/>
          <w:vertAlign w:val="superscript"/>
        </w:rPr>
        <w:t>st</w:t>
      </w:r>
      <w:r>
        <w:rPr>
          <w:rFonts w:ascii="Arial" w:hAnsi="Arial" w:cs="Arial"/>
          <w:sz w:val="24"/>
          <w:szCs w:val="24"/>
        </w:rPr>
        <w:t xml:space="preserve"> respondent</w:t>
      </w:r>
      <w:r w:rsidR="000F3E2B">
        <w:rPr>
          <w:rFonts w:ascii="Arial" w:hAnsi="Arial" w:cs="Arial"/>
          <w:sz w:val="24"/>
          <w:szCs w:val="24"/>
        </w:rPr>
        <w:t xml:space="preserve"> to reconsider</w:t>
      </w:r>
      <w:r w:rsidR="00AA4B8E">
        <w:rPr>
          <w:rFonts w:ascii="Arial" w:hAnsi="Arial" w:cs="Arial"/>
          <w:sz w:val="24"/>
          <w:szCs w:val="24"/>
        </w:rPr>
        <w:t xml:space="preserve">.  </w:t>
      </w:r>
      <w:r>
        <w:rPr>
          <w:rFonts w:ascii="Arial" w:hAnsi="Arial" w:cs="Arial"/>
          <w:sz w:val="24"/>
          <w:szCs w:val="24"/>
        </w:rPr>
        <w:t xml:space="preserve"> The</w:t>
      </w:r>
      <w:r w:rsidR="00AA4B8E">
        <w:rPr>
          <w:rFonts w:ascii="Arial" w:hAnsi="Arial" w:cs="Arial"/>
          <w:sz w:val="24"/>
          <w:szCs w:val="24"/>
        </w:rPr>
        <w:t xml:space="preserve"> applicant would be prejudiced by any further delays, considering this is a business concern.  There are employees to think about.  There is investment to consider.  And more important, the decision to make is now not of a technical nature.  </w:t>
      </w:r>
      <w:r w:rsidR="000F3E2B">
        <w:rPr>
          <w:rFonts w:ascii="Arial" w:hAnsi="Arial" w:cs="Arial"/>
          <w:sz w:val="24"/>
          <w:szCs w:val="24"/>
        </w:rPr>
        <w:t xml:space="preserve">And the court is therefore not ill-equipped to make a decision.  </w:t>
      </w:r>
      <w:r w:rsidR="00AA4B8E">
        <w:rPr>
          <w:rFonts w:ascii="Arial" w:hAnsi="Arial" w:cs="Arial"/>
          <w:sz w:val="24"/>
          <w:szCs w:val="24"/>
        </w:rPr>
        <w:t>It involves the interpretation and application of legislation and this court has had the benefit of the authorities relied on in cases where the proper interpretation</w:t>
      </w:r>
      <w:r w:rsidR="006B00B0">
        <w:rPr>
          <w:rFonts w:ascii="Arial" w:hAnsi="Arial" w:cs="Arial"/>
          <w:sz w:val="24"/>
          <w:szCs w:val="24"/>
        </w:rPr>
        <w:t xml:space="preserve"> of ‘manufacturing activity’ in similar legislation was propounded.</w:t>
      </w:r>
    </w:p>
    <w:p w:rsidR="006B00B0" w:rsidRDefault="006B00B0" w:rsidP="00F4404C">
      <w:pPr>
        <w:pStyle w:val="NoSpacing"/>
        <w:spacing w:line="360" w:lineRule="auto"/>
        <w:jc w:val="both"/>
        <w:rPr>
          <w:rFonts w:ascii="Arial" w:hAnsi="Arial" w:cs="Arial"/>
          <w:sz w:val="24"/>
          <w:szCs w:val="24"/>
        </w:rPr>
      </w:pPr>
    </w:p>
    <w:p w:rsidR="006B00B0" w:rsidRDefault="009E6340" w:rsidP="00F4404C">
      <w:pPr>
        <w:pStyle w:val="NoSpacing"/>
        <w:spacing w:line="360" w:lineRule="auto"/>
        <w:jc w:val="both"/>
        <w:rPr>
          <w:rFonts w:ascii="Arial" w:hAnsi="Arial" w:cs="Arial"/>
          <w:sz w:val="24"/>
          <w:szCs w:val="24"/>
        </w:rPr>
      </w:pPr>
      <w:r>
        <w:rPr>
          <w:rFonts w:ascii="Arial" w:hAnsi="Arial" w:cs="Arial"/>
          <w:sz w:val="24"/>
          <w:szCs w:val="24"/>
        </w:rPr>
        <w:t>[26</w:t>
      </w:r>
      <w:r w:rsidR="006B00B0">
        <w:rPr>
          <w:rFonts w:ascii="Arial" w:hAnsi="Arial" w:cs="Arial"/>
          <w:sz w:val="24"/>
          <w:szCs w:val="24"/>
        </w:rPr>
        <w:t>]</w:t>
      </w:r>
      <w:r w:rsidR="006B00B0">
        <w:rPr>
          <w:rFonts w:ascii="Arial" w:hAnsi="Arial" w:cs="Arial"/>
          <w:sz w:val="24"/>
          <w:szCs w:val="24"/>
        </w:rPr>
        <w:tab/>
        <w:t>Based on these reasons, I think this is a proper case where the court should make the decision and not refer the matter back to 1</w:t>
      </w:r>
      <w:r w:rsidR="006B00B0" w:rsidRPr="006B00B0">
        <w:rPr>
          <w:rFonts w:ascii="Arial" w:hAnsi="Arial" w:cs="Arial"/>
          <w:sz w:val="24"/>
          <w:szCs w:val="24"/>
          <w:vertAlign w:val="superscript"/>
        </w:rPr>
        <w:t>st</w:t>
      </w:r>
      <w:r w:rsidR="006B00B0">
        <w:rPr>
          <w:rFonts w:ascii="Arial" w:hAnsi="Arial" w:cs="Arial"/>
          <w:sz w:val="24"/>
          <w:szCs w:val="24"/>
        </w:rPr>
        <w:t xml:space="preserve"> respondent to reconsider it.  The only fly in the ointment is that the court cannot make a general declaration as prayed by applicant in para 2 of the notice </w:t>
      </w:r>
      <w:r w:rsidR="008A29A7">
        <w:rPr>
          <w:rFonts w:ascii="Arial" w:hAnsi="Arial" w:cs="Arial"/>
          <w:sz w:val="24"/>
          <w:szCs w:val="24"/>
        </w:rPr>
        <w:t>of motion</w:t>
      </w:r>
      <w:r w:rsidR="006B00B0">
        <w:rPr>
          <w:rFonts w:ascii="Arial" w:hAnsi="Arial" w:cs="Arial"/>
          <w:sz w:val="24"/>
          <w:szCs w:val="24"/>
        </w:rPr>
        <w:t>.  Applicant is the aggrieved perso</w:t>
      </w:r>
      <w:r w:rsidR="008A29A7">
        <w:rPr>
          <w:rFonts w:ascii="Arial" w:hAnsi="Arial" w:cs="Arial"/>
          <w:sz w:val="24"/>
          <w:szCs w:val="24"/>
        </w:rPr>
        <w:t>n and it has come to court to vindicate</w:t>
      </w:r>
      <w:r w:rsidR="006B00B0">
        <w:rPr>
          <w:rFonts w:ascii="Arial" w:hAnsi="Arial" w:cs="Arial"/>
          <w:sz w:val="24"/>
          <w:szCs w:val="24"/>
        </w:rPr>
        <w:t xml:space="preserve"> its constitutional right.  The relief the court grants should </w:t>
      </w:r>
      <w:r>
        <w:rPr>
          <w:rFonts w:ascii="Arial" w:hAnsi="Arial" w:cs="Arial"/>
          <w:sz w:val="24"/>
          <w:szCs w:val="24"/>
        </w:rPr>
        <w:t>aim at</w:t>
      </w:r>
      <w:r w:rsidR="008A29A7">
        <w:rPr>
          <w:rFonts w:ascii="Arial" w:hAnsi="Arial" w:cs="Arial"/>
          <w:sz w:val="24"/>
          <w:szCs w:val="24"/>
        </w:rPr>
        <w:t>,</w:t>
      </w:r>
      <w:r>
        <w:rPr>
          <w:rFonts w:ascii="Arial" w:hAnsi="Arial" w:cs="Arial"/>
          <w:sz w:val="24"/>
          <w:szCs w:val="24"/>
        </w:rPr>
        <w:t xml:space="preserve"> and be tailored to</w:t>
      </w:r>
      <w:r w:rsidR="008A29A7">
        <w:rPr>
          <w:rFonts w:ascii="Arial" w:hAnsi="Arial" w:cs="Arial"/>
          <w:sz w:val="24"/>
          <w:szCs w:val="24"/>
        </w:rPr>
        <w:t>,</w:t>
      </w:r>
      <w:r>
        <w:rPr>
          <w:rFonts w:ascii="Arial" w:hAnsi="Arial" w:cs="Arial"/>
          <w:sz w:val="24"/>
          <w:szCs w:val="24"/>
        </w:rPr>
        <w:t xml:space="preserve"> redr</w:t>
      </w:r>
      <w:r w:rsidR="006B00B0">
        <w:rPr>
          <w:rFonts w:ascii="Arial" w:hAnsi="Arial" w:cs="Arial"/>
          <w:sz w:val="24"/>
          <w:szCs w:val="24"/>
        </w:rPr>
        <w:t>ess</w:t>
      </w:r>
      <w:r w:rsidR="008A29A7">
        <w:rPr>
          <w:rFonts w:ascii="Arial" w:hAnsi="Arial" w:cs="Arial"/>
          <w:sz w:val="24"/>
          <w:szCs w:val="24"/>
        </w:rPr>
        <w:t>ing</w:t>
      </w:r>
      <w:r w:rsidR="006B00B0">
        <w:rPr>
          <w:rFonts w:ascii="Arial" w:hAnsi="Arial" w:cs="Arial"/>
          <w:sz w:val="24"/>
          <w:szCs w:val="24"/>
        </w:rPr>
        <w:t xml:space="preserve"> the harm done to applicant.  That much, </w:t>
      </w:r>
      <w:proofErr w:type="spellStart"/>
      <w:r w:rsidR="006B00B0">
        <w:rPr>
          <w:rFonts w:ascii="Arial" w:hAnsi="Arial" w:cs="Arial"/>
          <w:sz w:val="24"/>
          <w:szCs w:val="24"/>
        </w:rPr>
        <w:t>Mr</w:t>
      </w:r>
      <w:proofErr w:type="spellEnd"/>
      <w:r w:rsidR="006B00B0">
        <w:rPr>
          <w:rFonts w:ascii="Arial" w:hAnsi="Arial" w:cs="Arial"/>
          <w:sz w:val="24"/>
          <w:szCs w:val="24"/>
        </w:rPr>
        <w:t xml:space="preserve"> Barnard appeared to agree with.  As to costs, I think costs should follow the event.</w:t>
      </w:r>
    </w:p>
    <w:p w:rsidR="006B00B0" w:rsidRDefault="006B00B0" w:rsidP="00F4404C">
      <w:pPr>
        <w:pStyle w:val="NoSpacing"/>
        <w:spacing w:line="360" w:lineRule="auto"/>
        <w:jc w:val="both"/>
        <w:rPr>
          <w:rFonts w:ascii="Arial" w:hAnsi="Arial" w:cs="Arial"/>
          <w:sz w:val="24"/>
          <w:szCs w:val="24"/>
        </w:rPr>
      </w:pPr>
    </w:p>
    <w:p w:rsidR="006B00B0" w:rsidRDefault="009E6340" w:rsidP="00F4404C">
      <w:pPr>
        <w:pStyle w:val="NoSpacing"/>
        <w:spacing w:line="360" w:lineRule="auto"/>
        <w:jc w:val="both"/>
        <w:rPr>
          <w:rFonts w:ascii="Arial" w:hAnsi="Arial" w:cs="Arial"/>
          <w:sz w:val="24"/>
          <w:szCs w:val="24"/>
        </w:rPr>
      </w:pPr>
      <w:r>
        <w:rPr>
          <w:rFonts w:ascii="Arial" w:hAnsi="Arial" w:cs="Arial"/>
          <w:sz w:val="24"/>
          <w:szCs w:val="24"/>
        </w:rPr>
        <w:t>[27</w:t>
      </w:r>
      <w:r w:rsidR="006B00B0">
        <w:rPr>
          <w:rFonts w:ascii="Arial" w:hAnsi="Arial" w:cs="Arial"/>
          <w:sz w:val="24"/>
          <w:szCs w:val="24"/>
        </w:rPr>
        <w:t>]</w:t>
      </w:r>
      <w:r w:rsidR="006B00B0">
        <w:rPr>
          <w:rFonts w:ascii="Arial" w:hAnsi="Arial" w:cs="Arial"/>
          <w:sz w:val="24"/>
          <w:szCs w:val="24"/>
        </w:rPr>
        <w:tab/>
        <w:t>In the result, I con</w:t>
      </w:r>
      <w:r w:rsidR="008A29A7">
        <w:rPr>
          <w:rFonts w:ascii="Arial" w:hAnsi="Arial" w:cs="Arial"/>
          <w:sz w:val="24"/>
          <w:szCs w:val="24"/>
        </w:rPr>
        <w:t>clude that applicant’s applicatio</w:t>
      </w:r>
      <w:r w:rsidR="00A9228D">
        <w:rPr>
          <w:rFonts w:ascii="Arial" w:hAnsi="Arial" w:cs="Arial"/>
          <w:sz w:val="24"/>
          <w:szCs w:val="24"/>
        </w:rPr>
        <w:t>n</w:t>
      </w:r>
      <w:r w:rsidR="006B00B0">
        <w:rPr>
          <w:rFonts w:ascii="Arial" w:hAnsi="Arial" w:cs="Arial"/>
          <w:sz w:val="24"/>
          <w:szCs w:val="24"/>
        </w:rPr>
        <w:t xml:space="preserve"> succeeds to </w:t>
      </w:r>
      <w:r>
        <w:rPr>
          <w:rFonts w:ascii="Arial" w:hAnsi="Arial" w:cs="Arial"/>
          <w:sz w:val="24"/>
          <w:szCs w:val="24"/>
        </w:rPr>
        <w:t xml:space="preserve">the </w:t>
      </w:r>
      <w:r w:rsidR="006B00B0">
        <w:rPr>
          <w:rFonts w:ascii="Arial" w:hAnsi="Arial" w:cs="Arial"/>
          <w:sz w:val="24"/>
          <w:szCs w:val="24"/>
        </w:rPr>
        <w:t>extent set out in the order; whereupon I order as follows:</w:t>
      </w:r>
    </w:p>
    <w:p w:rsidR="006B00B0" w:rsidRDefault="006B00B0" w:rsidP="00F4404C">
      <w:pPr>
        <w:pStyle w:val="NoSpacing"/>
        <w:spacing w:line="360" w:lineRule="auto"/>
        <w:jc w:val="both"/>
        <w:rPr>
          <w:rFonts w:ascii="Arial" w:hAnsi="Arial" w:cs="Arial"/>
          <w:sz w:val="24"/>
          <w:szCs w:val="24"/>
        </w:rPr>
      </w:pPr>
    </w:p>
    <w:p w:rsidR="006B00B0" w:rsidRDefault="006B00B0" w:rsidP="006B00B0">
      <w:pPr>
        <w:pStyle w:val="NoSpacing"/>
        <w:spacing w:line="36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The decision by first respondent communicated to app</w:t>
      </w:r>
      <w:r w:rsidR="009E6340">
        <w:rPr>
          <w:rFonts w:ascii="Arial" w:hAnsi="Arial" w:cs="Arial"/>
          <w:sz w:val="24"/>
          <w:szCs w:val="24"/>
        </w:rPr>
        <w:t>licant in a letter dated 12 June</w:t>
      </w:r>
      <w:r>
        <w:rPr>
          <w:rFonts w:ascii="Arial" w:hAnsi="Arial" w:cs="Arial"/>
          <w:sz w:val="24"/>
          <w:szCs w:val="24"/>
        </w:rPr>
        <w:t xml:space="preserve"> 2017 by second respondent is reviewed and set aside.</w:t>
      </w:r>
    </w:p>
    <w:p w:rsidR="006B00B0" w:rsidRDefault="006B00B0" w:rsidP="006B00B0">
      <w:pPr>
        <w:pStyle w:val="NoSpacing"/>
        <w:spacing w:line="360" w:lineRule="auto"/>
        <w:ind w:left="720" w:hanging="720"/>
        <w:jc w:val="both"/>
        <w:rPr>
          <w:rFonts w:ascii="Arial" w:hAnsi="Arial" w:cs="Arial"/>
          <w:sz w:val="24"/>
          <w:szCs w:val="24"/>
        </w:rPr>
      </w:pPr>
    </w:p>
    <w:p w:rsidR="006B00B0" w:rsidRDefault="006B00B0" w:rsidP="00F27268">
      <w:pPr>
        <w:pStyle w:val="NoSpacing"/>
        <w:spacing w:line="360" w:lineRule="auto"/>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t>It is declared that applicant’s operation involving the process of producing white-metal and crushed matte from the slag amounts to manufacturing activity in terms of the Income Tax Act 24 of 1981.</w:t>
      </w:r>
    </w:p>
    <w:p w:rsidR="00555113" w:rsidRDefault="00555113" w:rsidP="00F27268">
      <w:pPr>
        <w:pStyle w:val="NoSpacing"/>
        <w:spacing w:line="360" w:lineRule="auto"/>
        <w:ind w:left="720" w:hanging="720"/>
        <w:jc w:val="both"/>
        <w:rPr>
          <w:rFonts w:ascii="Arial" w:hAnsi="Arial" w:cs="Arial"/>
          <w:sz w:val="24"/>
          <w:szCs w:val="24"/>
        </w:rPr>
      </w:pPr>
    </w:p>
    <w:p w:rsidR="001E6D00" w:rsidRDefault="006B00B0" w:rsidP="008A29A7">
      <w:pPr>
        <w:pStyle w:val="NoSpacing"/>
        <w:spacing w:line="360" w:lineRule="auto"/>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t>First, second and third respondents are to pay applicant’s costs jointly and severally, the one paying, the other to be absolved, and the costs include costs of one instructing counsel and one instructed counsel.</w:t>
      </w:r>
    </w:p>
    <w:p w:rsidR="000F3E2B" w:rsidRDefault="000F3E2B" w:rsidP="008A29A7">
      <w:pPr>
        <w:pStyle w:val="NoSpacing"/>
        <w:spacing w:line="360" w:lineRule="auto"/>
        <w:ind w:left="720" w:hanging="720"/>
        <w:jc w:val="both"/>
        <w:rPr>
          <w:rFonts w:ascii="Arial" w:hAnsi="Arial" w:cs="Arial"/>
          <w:sz w:val="24"/>
          <w:szCs w:val="24"/>
        </w:rPr>
      </w:pPr>
    </w:p>
    <w:p w:rsidR="000F3E2B" w:rsidRDefault="000F3E2B" w:rsidP="008A29A7">
      <w:pPr>
        <w:pStyle w:val="NoSpacing"/>
        <w:spacing w:line="360" w:lineRule="auto"/>
        <w:ind w:left="720" w:hanging="720"/>
        <w:jc w:val="both"/>
        <w:rPr>
          <w:rFonts w:ascii="Arial" w:hAnsi="Arial" w:cs="Arial"/>
          <w:sz w:val="24"/>
          <w:szCs w:val="24"/>
        </w:rPr>
      </w:pPr>
    </w:p>
    <w:p w:rsidR="001E6D00" w:rsidRDefault="001E6D00" w:rsidP="008A29A7">
      <w:pPr>
        <w:pStyle w:val="NoSpacing"/>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w:t>
      </w:r>
    </w:p>
    <w:p w:rsidR="001E6D00" w:rsidRDefault="00890EEA" w:rsidP="006B00B0">
      <w:pPr>
        <w:pStyle w:val="NoSpacing"/>
        <w:spacing w:line="36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w:t>
      </w:r>
      <w:r w:rsidR="001E6D00">
        <w:rPr>
          <w:rFonts w:ascii="Arial" w:hAnsi="Arial" w:cs="Arial"/>
          <w:sz w:val="24"/>
          <w:szCs w:val="24"/>
        </w:rPr>
        <w:t xml:space="preserve"> Parker</w:t>
      </w:r>
    </w:p>
    <w:p w:rsidR="0043689E" w:rsidRPr="0043689E" w:rsidRDefault="001E6D00" w:rsidP="0043689E">
      <w:pPr>
        <w:pStyle w:val="NoSpacing"/>
        <w:spacing w:line="36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Acting Judge</w:t>
      </w:r>
    </w:p>
    <w:p w:rsidR="003A2FC0" w:rsidRDefault="003A2FC0" w:rsidP="006B00B0">
      <w:pPr>
        <w:pStyle w:val="NoSpacing"/>
        <w:spacing w:line="360" w:lineRule="auto"/>
        <w:ind w:left="720" w:hanging="720"/>
        <w:jc w:val="both"/>
        <w:rPr>
          <w:rFonts w:ascii="Arial" w:hAnsi="Arial" w:cs="Arial"/>
          <w:b/>
          <w:sz w:val="24"/>
          <w:szCs w:val="24"/>
        </w:rPr>
      </w:pPr>
    </w:p>
    <w:p w:rsidR="003A2FC0" w:rsidRDefault="003A2FC0" w:rsidP="006B00B0">
      <w:pPr>
        <w:pStyle w:val="NoSpacing"/>
        <w:spacing w:line="360" w:lineRule="auto"/>
        <w:ind w:left="720" w:hanging="720"/>
        <w:jc w:val="both"/>
        <w:rPr>
          <w:rFonts w:ascii="Arial" w:hAnsi="Arial" w:cs="Arial"/>
          <w:b/>
          <w:sz w:val="24"/>
          <w:szCs w:val="24"/>
        </w:rPr>
      </w:pPr>
    </w:p>
    <w:p w:rsidR="003A2FC0" w:rsidRDefault="003A2FC0" w:rsidP="006B00B0">
      <w:pPr>
        <w:pStyle w:val="NoSpacing"/>
        <w:spacing w:line="360" w:lineRule="auto"/>
        <w:ind w:left="720" w:hanging="720"/>
        <w:jc w:val="both"/>
        <w:rPr>
          <w:rFonts w:ascii="Arial" w:hAnsi="Arial" w:cs="Arial"/>
          <w:b/>
          <w:sz w:val="24"/>
          <w:szCs w:val="24"/>
        </w:rPr>
      </w:pPr>
    </w:p>
    <w:p w:rsidR="003A2FC0" w:rsidRDefault="003A2FC0" w:rsidP="006B00B0">
      <w:pPr>
        <w:pStyle w:val="NoSpacing"/>
        <w:spacing w:line="360" w:lineRule="auto"/>
        <w:ind w:left="720" w:hanging="720"/>
        <w:jc w:val="both"/>
        <w:rPr>
          <w:rFonts w:ascii="Arial" w:hAnsi="Arial" w:cs="Arial"/>
          <w:b/>
          <w:sz w:val="24"/>
          <w:szCs w:val="24"/>
        </w:rPr>
      </w:pPr>
    </w:p>
    <w:p w:rsidR="003A2FC0" w:rsidRDefault="003A2FC0" w:rsidP="006B00B0">
      <w:pPr>
        <w:pStyle w:val="NoSpacing"/>
        <w:spacing w:line="360" w:lineRule="auto"/>
        <w:ind w:left="720" w:hanging="720"/>
        <w:jc w:val="both"/>
        <w:rPr>
          <w:rFonts w:ascii="Arial" w:hAnsi="Arial" w:cs="Arial"/>
          <w:b/>
          <w:sz w:val="24"/>
          <w:szCs w:val="24"/>
        </w:rPr>
      </w:pPr>
    </w:p>
    <w:p w:rsidR="003A2FC0" w:rsidRDefault="003A2FC0" w:rsidP="006B00B0">
      <w:pPr>
        <w:pStyle w:val="NoSpacing"/>
        <w:spacing w:line="360" w:lineRule="auto"/>
        <w:ind w:left="720" w:hanging="720"/>
        <w:jc w:val="both"/>
        <w:rPr>
          <w:rFonts w:ascii="Arial" w:hAnsi="Arial" w:cs="Arial"/>
          <w:b/>
          <w:sz w:val="24"/>
          <w:szCs w:val="24"/>
        </w:rPr>
      </w:pPr>
    </w:p>
    <w:p w:rsidR="003A2FC0" w:rsidRDefault="003A2FC0" w:rsidP="006B00B0">
      <w:pPr>
        <w:pStyle w:val="NoSpacing"/>
        <w:spacing w:line="360" w:lineRule="auto"/>
        <w:ind w:left="720" w:hanging="720"/>
        <w:jc w:val="both"/>
        <w:rPr>
          <w:rFonts w:ascii="Arial" w:hAnsi="Arial" w:cs="Arial"/>
          <w:b/>
          <w:sz w:val="24"/>
          <w:szCs w:val="24"/>
        </w:rPr>
      </w:pPr>
    </w:p>
    <w:p w:rsidR="003A2FC0" w:rsidRDefault="003A2FC0" w:rsidP="006B00B0">
      <w:pPr>
        <w:pStyle w:val="NoSpacing"/>
        <w:spacing w:line="360" w:lineRule="auto"/>
        <w:ind w:left="720" w:hanging="720"/>
        <w:jc w:val="both"/>
        <w:rPr>
          <w:rFonts w:ascii="Arial" w:hAnsi="Arial" w:cs="Arial"/>
          <w:b/>
          <w:sz w:val="24"/>
          <w:szCs w:val="24"/>
        </w:rPr>
      </w:pPr>
    </w:p>
    <w:p w:rsidR="003A2FC0" w:rsidRDefault="003A2FC0" w:rsidP="006B00B0">
      <w:pPr>
        <w:pStyle w:val="NoSpacing"/>
        <w:spacing w:line="360" w:lineRule="auto"/>
        <w:ind w:left="720" w:hanging="720"/>
        <w:jc w:val="both"/>
        <w:rPr>
          <w:rFonts w:ascii="Arial" w:hAnsi="Arial" w:cs="Arial"/>
          <w:b/>
          <w:sz w:val="24"/>
          <w:szCs w:val="24"/>
        </w:rPr>
      </w:pPr>
    </w:p>
    <w:p w:rsidR="003A2FC0" w:rsidRDefault="003A2FC0" w:rsidP="006B00B0">
      <w:pPr>
        <w:pStyle w:val="NoSpacing"/>
        <w:spacing w:line="360" w:lineRule="auto"/>
        <w:ind w:left="720" w:hanging="720"/>
        <w:jc w:val="both"/>
        <w:rPr>
          <w:rFonts w:ascii="Arial" w:hAnsi="Arial" w:cs="Arial"/>
          <w:b/>
          <w:sz w:val="24"/>
          <w:szCs w:val="24"/>
        </w:rPr>
      </w:pPr>
    </w:p>
    <w:p w:rsidR="003A2FC0" w:rsidRDefault="003A2FC0" w:rsidP="006B00B0">
      <w:pPr>
        <w:pStyle w:val="NoSpacing"/>
        <w:spacing w:line="360" w:lineRule="auto"/>
        <w:ind w:left="720" w:hanging="720"/>
        <w:jc w:val="both"/>
        <w:rPr>
          <w:rFonts w:ascii="Arial" w:hAnsi="Arial" w:cs="Arial"/>
          <w:b/>
          <w:sz w:val="24"/>
          <w:szCs w:val="24"/>
        </w:rPr>
      </w:pPr>
    </w:p>
    <w:p w:rsidR="00890EEA" w:rsidRDefault="00890EEA" w:rsidP="00890EEA">
      <w:pPr>
        <w:pStyle w:val="NoSpacing"/>
        <w:spacing w:line="360" w:lineRule="auto"/>
        <w:jc w:val="both"/>
        <w:rPr>
          <w:rFonts w:ascii="Arial" w:hAnsi="Arial" w:cs="Arial"/>
          <w:b/>
          <w:sz w:val="24"/>
          <w:szCs w:val="24"/>
        </w:rPr>
      </w:pPr>
    </w:p>
    <w:p w:rsidR="001E6D00" w:rsidRPr="00890EEA" w:rsidRDefault="001E6D00" w:rsidP="00890EEA">
      <w:pPr>
        <w:pStyle w:val="NoSpacing"/>
        <w:spacing w:line="360" w:lineRule="auto"/>
        <w:jc w:val="both"/>
        <w:rPr>
          <w:rFonts w:ascii="Arial" w:hAnsi="Arial" w:cs="Arial"/>
          <w:sz w:val="24"/>
          <w:szCs w:val="24"/>
        </w:rPr>
      </w:pPr>
      <w:r w:rsidRPr="00890EEA">
        <w:rPr>
          <w:rFonts w:ascii="Arial" w:hAnsi="Arial" w:cs="Arial"/>
          <w:sz w:val="24"/>
          <w:szCs w:val="24"/>
        </w:rPr>
        <w:lastRenderedPageBreak/>
        <w:t>APPEARANCES</w:t>
      </w:r>
    </w:p>
    <w:p w:rsidR="001E6D00" w:rsidRDefault="001E6D00" w:rsidP="006B00B0">
      <w:pPr>
        <w:pStyle w:val="NoSpacing"/>
        <w:spacing w:line="360" w:lineRule="auto"/>
        <w:ind w:left="720" w:hanging="720"/>
        <w:jc w:val="both"/>
        <w:rPr>
          <w:rFonts w:ascii="Arial" w:hAnsi="Arial" w:cs="Arial"/>
          <w:sz w:val="24"/>
          <w:szCs w:val="24"/>
        </w:rPr>
      </w:pPr>
    </w:p>
    <w:p w:rsidR="001E6D00" w:rsidRDefault="000F3E2B" w:rsidP="006B00B0">
      <w:pPr>
        <w:pStyle w:val="NoSpacing"/>
        <w:spacing w:line="360" w:lineRule="auto"/>
        <w:ind w:left="720" w:hanging="720"/>
        <w:jc w:val="both"/>
        <w:rPr>
          <w:rFonts w:ascii="Arial" w:hAnsi="Arial" w:cs="Arial"/>
          <w:sz w:val="24"/>
          <w:szCs w:val="24"/>
        </w:rPr>
      </w:pPr>
      <w:r>
        <w:rPr>
          <w:rFonts w:ascii="Arial" w:hAnsi="Arial" w:cs="Arial"/>
          <w:sz w:val="24"/>
          <w:szCs w:val="24"/>
        </w:rPr>
        <w:t>For Applicant:</w:t>
      </w:r>
      <w:r>
        <w:rPr>
          <w:rFonts w:ascii="Arial" w:hAnsi="Arial" w:cs="Arial"/>
          <w:sz w:val="24"/>
          <w:szCs w:val="24"/>
        </w:rPr>
        <w:tab/>
      </w:r>
      <w:r>
        <w:rPr>
          <w:rFonts w:ascii="Arial" w:hAnsi="Arial" w:cs="Arial"/>
          <w:sz w:val="24"/>
          <w:szCs w:val="24"/>
        </w:rPr>
        <w:tab/>
      </w:r>
      <w:r w:rsidR="00A967C8">
        <w:rPr>
          <w:rFonts w:ascii="Arial" w:hAnsi="Arial" w:cs="Arial"/>
          <w:sz w:val="24"/>
          <w:szCs w:val="24"/>
        </w:rPr>
        <w:tab/>
      </w:r>
      <w:r w:rsidR="00A967C8">
        <w:rPr>
          <w:rFonts w:ascii="Arial" w:hAnsi="Arial" w:cs="Arial"/>
          <w:sz w:val="24"/>
          <w:szCs w:val="24"/>
        </w:rPr>
        <w:tab/>
      </w:r>
      <w:r w:rsidR="00890EEA">
        <w:rPr>
          <w:rFonts w:ascii="Arial" w:hAnsi="Arial" w:cs="Arial"/>
          <w:sz w:val="24"/>
          <w:szCs w:val="24"/>
        </w:rPr>
        <w:t>P C</w:t>
      </w:r>
      <w:r w:rsidR="00A827E5">
        <w:rPr>
          <w:rFonts w:ascii="Arial" w:hAnsi="Arial" w:cs="Arial"/>
          <w:sz w:val="24"/>
          <w:szCs w:val="24"/>
        </w:rPr>
        <w:t xml:space="preserve"> I</w:t>
      </w:r>
      <w:r w:rsidR="00F86FE9">
        <w:rPr>
          <w:rFonts w:ascii="Arial" w:hAnsi="Arial" w:cs="Arial"/>
          <w:sz w:val="24"/>
          <w:szCs w:val="24"/>
        </w:rPr>
        <w:t xml:space="preserve"> Barnard</w:t>
      </w:r>
    </w:p>
    <w:p w:rsidR="000F3E2B" w:rsidRDefault="00890EEA" w:rsidP="006B00B0">
      <w:pPr>
        <w:pStyle w:val="NoSpacing"/>
        <w:spacing w:line="360" w:lineRule="auto"/>
        <w:ind w:left="720" w:hanging="72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w:t>
      </w:r>
      <w:r w:rsidR="003A2FC0">
        <w:rPr>
          <w:rFonts w:ascii="Arial" w:hAnsi="Arial" w:cs="Arial"/>
          <w:sz w:val="24"/>
          <w:szCs w:val="24"/>
        </w:rPr>
        <w:t>nstructed</w:t>
      </w:r>
      <w:proofErr w:type="gramEnd"/>
      <w:r w:rsidR="000F3E2B">
        <w:rPr>
          <w:rFonts w:ascii="Arial" w:hAnsi="Arial" w:cs="Arial"/>
          <w:sz w:val="24"/>
          <w:szCs w:val="24"/>
        </w:rPr>
        <w:t xml:space="preserve"> by</w:t>
      </w:r>
      <w:r>
        <w:rPr>
          <w:rFonts w:ascii="Arial" w:hAnsi="Arial" w:cs="Arial"/>
          <w:sz w:val="24"/>
          <w:szCs w:val="24"/>
        </w:rPr>
        <w:t xml:space="preserve"> </w:t>
      </w:r>
      <w:proofErr w:type="spellStart"/>
      <w:r>
        <w:rPr>
          <w:rFonts w:ascii="Arial" w:hAnsi="Arial" w:cs="Arial"/>
          <w:sz w:val="24"/>
          <w:szCs w:val="24"/>
        </w:rPr>
        <w:t>Cronjé</w:t>
      </w:r>
      <w:proofErr w:type="spellEnd"/>
      <w:r>
        <w:rPr>
          <w:rFonts w:ascii="Arial" w:hAnsi="Arial" w:cs="Arial"/>
          <w:sz w:val="24"/>
          <w:szCs w:val="24"/>
        </w:rPr>
        <w:t xml:space="preserve"> &amp; Co.,</w:t>
      </w:r>
      <w:r w:rsidR="003A2FC0">
        <w:rPr>
          <w:rFonts w:ascii="Arial" w:hAnsi="Arial" w:cs="Arial"/>
          <w:sz w:val="24"/>
          <w:szCs w:val="24"/>
        </w:rPr>
        <w:t xml:space="preserve"> </w:t>
      </w:r>
      <w:r>
        <w:rPr>
          <w:rFonts w:ascii="Arial" w:hAnsi="Arial" w:cs="Arial"/>
          <w:sz w:val="24"/>
          <w:szCs w:val="24"/>
        </w:rPr>
        <w:t>Windhoek</w:t>
      </w:r>
    </w:p>
    <w:p w:rsidR="00F86FE9" w:rsidRDefault="00F86FE9" w:rsidP="006B00B0">
      <w:pPr>
        <w:pStyle w:val="NoSpacing"/>
        <w:spacing w:line="360" w:lineRule="auto"/>
        <w:ind w:left="720" w:hanging="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86FE9" w:rsidRDefault="00F86FE9" w:rsidP="006B00B0">
      <w:pPr>
        <w:pStyle w:val="NoSpacing"/>
        <w:spacing w:line="360" w:lineRule="auto"/>
        <w:ind w:left="720" w:hanging="720"/>
        <w:jc w:val="both"/>
        <w:rPr>
          <w:rFonts w:ascii="Arial" w:hAnsi="Arial" w:cs="Arial"/>
          <w:sz w:val="24"/>
          <w:szCs w:val="24"/>
        </w:rPr>
      </w:pPr>
    </w:p>
    <w:p w:rsidR="00F86FE9" w:rsidRDefault="00F86FE9" w:rsidP="006B00B0">
      <w:pPr>
        <w:pStyle w:val="NoSpacing"/>
        <w:spacing w:line="360" w:lineRule="auto"/>
        <w:ind w:left="720" w:hanging="720"/>
        <w:jc w:val="both"/>
        <w:rPr>
          <w:rFonts w:ascii="Arial" w:hAnsi="Arial" w:cs="Arial"/>
          <w:sz w:val="24"/>
          <w:szCs w:val="24"/>
        </w:rPr>
      </w:pPr>
    </w:p>
    <w:p w:rsidR="00F86FE9" w:rsidRDefault="00F86FE9" w:rsidP="006B00B0">
      <w:pPr>
        <w:pStyle w:val="NoSpacing"/>
        <w:spacing w:line="360" w:lineRule="auto"/>
        <w:ind w:left="720" w:hanging="720"/>
        <w:jc w:val="both"/>
        <w:rPr>
          <w:rFonts w:ascii="Arial" w:hAnsi="Arial" w:cs="Arial"/>
          <w:sz w:val="24"/>
          <w:szCs w:val="24"/>
        </w:rPr>
      </w:pPr>
    </w:p>
    <w:p w:rsidR="00F86FE9" w:rsidRDefault="00F86FE9" w:rsidP="006B00B0">
      <w:pPr>
        <w:pStyle w:val="NoSpacing"/>
        <w:spacing w:line="360" w:lineRule="auto"/>
        <w:ind w:left="720" w:hanging="720"/>
        <w:jc w:val="both"/>
        <w:rPr>
          <w:rFonts w:ascii="Arial" w:hAnsi="Arial" w:cs="Arial"/>
          <w:sz w:val="24"/>
          <w:szCs w:val="24"/>
        </w:rPr>
      </w:pPr>
      <w:r>
        <w:rPr>
          <w:rFonts w:ascii="Arial" w:hAnsi="Arial" w:cs="Arial"/>
          <w:sz w:val="24"/>
          <w:szCs w:val="24"/>
        </w:rPr>
        <w:t>For 1</w:t>
      </w:r>
      <w:r w:rsidRPr="00F86FE9">
        <w:rPr>
          <w:rFonts w:ascii="Arial" w:hAnsi="Arial" w:cs="Arial"/>
          <w:sz w:val="24"/>
          <w:szCs w:val="24"/>
          <w:vertAlign w:val="superscript"/>
        </w:rPr>
        <w:t>st</w:t>
      </w:r>
      <w:r>
        <w:rPr>
          <w:rFonts w:ascii="Arial" w:hAnsi="Arial" w:cs="Arial"/>
          <w:sz w:val="24"/>
          <w:szCs w:val="24"/>
        </w:rPr>
        <w:t>, 2</w:t>
      </w:r>
      <w:r w:rsidRPr="00F86FE9">
        <w:rPr>
          <w:rFonts w:ascii="Arial" w:hAnsi="Arial" w:cs="Arial"/>
          <w:sz w:val="24"/>
          <w:szCs w:val="24"/>
          <w:vertAlign w:val="superscript"/>
        </w:rPr>
        <w:t>nd</w:t>
      </w:r>
      <w:r>
        <w:rPr>
          <w:rFonts w:ascii="Arial" w:hAnsi="Arial" w:cs="Arial"/>
          <w:sz w:val="24"/>
          <w:szCs w:val="24"/>
        </w:rPr>
        <w:t xml:space="preserve"> and 3</w:t>
      </w:r>
      <w:r w:rsidRPr="00F86FE9">
        <w:rPr>
          <w:rFonts w:ascii="Arial" w:hAnsi="Arial" w:cs="Arial"/>
          <w:sz w:val="24"/>
          <w:szCs w:val="24"/>
          <w:vertAlign w:val="superscript"/>
        </w:rPr>
        <w:t>rd</w:t>
      </w:r>
      <w:r w:rsidR="00890EEA">
        <w:rPr>
          <w:rFonts w:ascii="Arial" w:hAnsi="Arial" w:cs="Arial"/>
          <w:sz w:val="24"/>
          <w:szCs w:val="24"/>
        </w:rPr>
        <w:t xml:space="preserve"> Respondents: </w:t>
      </w:r>
      <w:r w:rsidR="00890EEA">
        <w:rPr>
          <w:rFonts w:ascii="Arial" w:hAnsi="Arial" w:cs="Arial"/>
          <w:sz w:val="24"/>
          <w:szCs w:val="24"/>
        </w:rPr>
        <w:tab/>
      </w:r>
      <w:r w:rsidR="00890EEA">
        <w:rPr>
          <w:rFonts w:ascii="Arial" w:hAnsi="Arial" w:cs="Arial"/>
          <w:sz w:val="24"/>
          <w:szCs w:val="24"/>
        </w:rPr>
        <w:tab/>
        <w:t>S</w:t>
      </w:r>
      <w:r w:rsidR="000F3E2B">
        <w:rPr>
          <w:rFonts w:ascii="Arial" w:hAnsi="Arial" w:cs="Arial"/>
          <w:sz w:val="24"/>
          <w:szCs w:val="24"/>
        </w:rPr>
        <w:t xml:space="preserve"> </w:t>
      </w:r>
      <w:proofErr w:type="spellStart"/>
      <w:r>
        <w:rPr>
          <w:rFonts w:ascii="Arial" w:hAnsi="Arial" w:cs="Arial"/>
          <w:sz w:val="24"/>
          <w:szCs w:val="24"/>
        </w:rPr>
        <w:t>Akweenda</w:t>
      </w:r>
      <w:proofErr w:type="spellEnd"/>
    </w:p>
    <w:p w:rsidR="000F3E2B" w:rsidRDefault="00890EEA" w:rsidP="00890EEA">
      <w:pPr>
        <w:pStyle w:val="NoSpacing"/>
        <w:spacing w:line="360" w:lineRule="auto"/>
        <w:ind w:left="4320" w:hanging="432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w:t>
      </w:r>
      <w:r w:rsidR="00A967C8">
        <w:rPr>
          <w:rFonts w:ascii="Arial" w:hAnsi="Arial" w:cs="Arial"/>
          <w:sz w:val="24"/>
          <w:szCs w:val="24"/>
        </w:rPr>
        <w:t>nstructed</w:t>
      </w:r>
      <w:proofErr w:type="gramEnd"/>
      <w:r w:rsidR="00A967C8">
        <w:rPr>
          <w:rFonts w:ascii="Arial" w:hAnsi="Arial" w:cs="Arial"/>
          <w:sz w:val="24"/>
          <w:szCs w:val="24"/>
        </w:rPr>
        <w:t xml:space="preserve"> by</w:t>
      </w:r>
      <w:r>
        <w:rPr>
          <w:rFonts w:ascii="Arial" w:hAnsi="Arial" w:cs="Arial"/>
          <w:sz w:val="24"/>
          <w:szCs w:val="24"/>
        </w:rPr>
        <w:t xml:space="preserve"> the </w:t>
      </w:r>
      <w:r w:rsidR="00A967C8">
        <w:rPr>
          <w:rFonts w:ascii="Arial" w:hAnsi="Arial" w:cs="Arial"/>
          <w:sz w:val="24"/>
          <w:szCs w:val="24"/>
        </w:rPr>
        <w:t xml:space="preserve">Office of the Government </w:t>
      </w:r>
      <w:r>
        <w:rPr>
          <w:rFonts w:ascii="Arial" w:hAnsi="Arial" w:cs="Arial"/>
          <w:sz w:val="24"/>
          <w:szCs w:val="24"/>
        </w:rPr>
        <w:t xml:space="preserve">    Attorney, </w:t>
      </w:r>
      <w:r w:rsidR="003A2FC0">
        <w:rPr>
          <w:rFonts w:ascii="Arial" w:hAnsi="Arial" w:cs="Arial"/>
          <w:sz w:val="24"/>
          <w:szCs w:val="24"/>
        </w:rPr>
        <w:t>W</w:t>
      </w:r>
      <w:r>
        <w:rPr>
          <w:rFonts w:ascii="Arial" w:hAnsi="Arial" w:cs="Arial"/>
          <w:sz w:val="24"/>
          <w:szCs w:val="24"/>
        </w:rPr>
        <w:t>indhoek</w:t>
      </w:r>
    </w:p>
    <w:p w:rsidR="006B00B0" w:rsidRPr="00AA4B8E" w:rsidRDefault="006B00B0" w:rsidP="00F4404C">
      <w:pPr>
        <w:pStyle w:val="NoSpacing"/>
        <w:spacing w:line="360" w:lineRule="auto"/>
        <w:jc w:val="both"/>
        <w:rPr>
          <w:rFonts w:ascii="Arial" w:hAnsi="Arial" w:cs="Arial"/>
          <w:sz w:val="24"/>
          <w:szCs w:val="24"/>
        </w:rPr>
      </w:pPr>
    </w:p>
    <w:p w:rsidR="008C289C" w:rsidRDefault="008C289C" w:rsidP="00F4404C">
      <w:pPr>
        <w:pStyle w:val="NoSpacing"/>
        <w:spacing w:line="360" w:lineRule="auto"/>
        <w:jc w:val="both"/>
        <w:rPr>
          <w:rFonts w:ascii="Arial" w:hAnsi="Arial" w:cs="Arial"/>
          <w:sz w:val="24"/>
          <w:szCs w:val="24"/>
        </w:rPr>
      </w:pPr>
    </w:p>
    <w:p w:rsidR="008C289C" w:rsidRPr="008C289C" w:rsidRDefault="008C289C" w:rsidP="00F4404C">
      <w:pPr>
        <w:pStyle w:val="NoSpacing"/>
        <w:spacing w:line="360" w:lineRule="auto"/>
        <w:jc w:val="both"/>
        <w:rPr>
          <w:rFonts w:ascii="Arial" w:hAnsi="Arial" w:cs="Arial"/>
          <w:sz w:val="24"/>
          <w:szCs w:val="24"/>
        </w:rPr>
      </w:pPr>
    </w:p>
    <w:p w:rsidR="008C289C" w:rsidRPr="000A1F67" w:rsidRDefault="008C289C" w:rsidP="00F4404C">
      <w:pPr>
        <w:pStyle w:val="NoSpacing"/>
        <w:spacing w:line="360" w:lineRule="auto"/>
        <w:jc w:val="both"/>
        <w:rPr>
          <w:rFonts w:ascii="Arial" w:hAnsi="Arial" w:cs="Arial"/>
          <w:sz w:val="24"/>
          <w:szCs w:val="24"/>
        </w:rPr>
      </w:pPr>
    </w:p>
    <w:sectPr w:rsidR="008C289C" w:rsidRPr="000A1F67" w:rsidSect="009611FC">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181" w:rsidRDefault="008F1181" w:rsidP="009611FC">
      <w:pPr>
        <w:spacing w:after="0" w:line="240" w:lineRule="auto"/>
      </w:pPr>
      <w:r>
        <w:separator/>
      </w:r>
    </w:p>
  </w:endnote>
  <w:endnote w:type="continuationSeparator" w:id="0">
    <w:p w:rsidR="008F1181" w:rsidRDefault="008F1181" w:rsidP="00961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181" w:rsidRDefault="008F1181" w:rsidP="009611FC">
      <w:pPr>
        <w:spacing w:after="0" w:line="240" w:lineRule="auto"/>
      </w:pPr>
      <w:r>
        <w:separator/>
      </w:r>
    </w:p>
  </w:footnote>
  <w:footnote w:type="continuationSeparator" w:id="0">
    <w:p w:rsidR="008F1181" w:rsidRDefault="008F1181" w:rsidP="00961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176818"/>
      <w:docPartObj>
        <w:docPartGallery w:val="Page Numbers (Top of Page)"/>
        <w:docPartUnique/>
      </w:docPartObj>
    </w:sdtPr>
    <w:sdtEndPr>
      <w:rPr>
        <w:noProof/>
      </w:rPr>
    </w:sdtEndPr>
    <w:sdtContent>
      <w:p w:rsidR="009611FC" w:rsidRDefault="009611FC">
        <w:pPr>
          <w:pStyle w:val="Header"/>
          <w:jc w:val="right"/>
        </w:pPr>
        <w:r>
          <w:fldChar w:fldCharType="begin"/>
        </w:r>
        <w:r>
          <w:instrText xml:space="preserve"> PAGE   \* MERGEFORMAT </w:instrText>
        </w:r>
        <w:r>
          <w:fldChar w:fldCharType="separate"/>
        </w:r>
        <w:r w:rsidR="00890EEA">
          <w:rPr>
            <w:noProof/>
          </w:rPr>
          <w:t>2</w:t>
        </w:r>
        <w:r>
          <w:rPr>
            <w:noProof/>
          </w:rPr>
          <w:fldChar w:fldCharType="end"/>
        </w:r>
      </w:p>
    </w:sdtContent>
  </w:sdt>
  <w:p w:rsidR="009611FC" w:rsidRDefault="009611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03F"/>
    <w:rsid w:val="00017DFD"/>
    <w:rsid w:val="000A1F67"/>
    <w:rsid w:val="000B0015"/>
    <w:rsid w:val="000B2647"/>
    <w:rsid w:val="000C32C5"/>
    <w:rsid w:val="000D7BED"/>
    <w:rsid w:val="000F3E2B"/>
    <w:rsid w:val="000F45A0"/>
    <w:rsid w:val="000F52EA"/>
    <w:rsid w:val="000F67C2"/>
    <w:rsid w:val="001110D8"/>
    <w:rsid w:val="00130791"/>
    <w:rsid w:val="0019290E"/>
    <w:rsid w:val="001A235C"/>
    <w:rsid w:val="001B0AA0"/>
    <w:rsid w:val="001E6D00"/>
    <w:rsid w:val="001F01F8"/>
    <w:rsid w:val="00202E80"/>
    <w:rsid w:val="002A0DC5"/>
    <w:rsid w:val="002A4BBB"/>
    <w:rsid w:val="002E6056"/>
    <w:rsid w:val="002F06D5"/>
    <w:rsid w:val="00372523"/>
    <w:rsid w:val="003862FE"/>
    <w:rsid w:val="003A2FC0"/>
    <w:rsid w:val="003F7202"/>
    <w:rsid w:val="00400966"/>
    <w:rsid w:val="0043689E"/>
    <w:rsid w:val="004701BD"/>
    <w:rsid w:val="00477C37"/>
    <w:rsid w:val="00480B15"/>
    <w:rsid w:val="004C079A"/>
    <w:rsid w:val="00510FB9"/>
    <w:rsid w:val="00555113"/>
    <w:rsid w:val="005F0DEB"/>
    <w:rsid w:val="00614A5D"/>
    <w:rsid w:val="00630E1A"/>
    <w:rsid w:val="00641BD6"/>
    <w:rsid w:val="00653581"/>
    <w:rsid w:val="00670276"/>
    <w:rsid w:val="00676617"/>
    <w:rsid w:val="00694D34"/>
    <w:rsid w:val="006B00B0"/>
    <w:rsid w:val="006F2FDE"/>
    <w:rsid w:val="007033ED"/>
    <w:rsid w:val="00713099"/>
    <w:rsid w:val="00717F12"/>
    <w:rsid w:val="00744513"/>
    <w:rsid w:val="00755E85"/>
    <w:rsid w:val="00793C7C"/>
    <w:rsid w:val="007A4014"/>
    <w:rsid w:val="007C02DC"/>
    <w:rsid w:val="007E5331"/>
    <w:rsid w:val="00807511"/>
    <w:rsid w:val="0084436F"/>
    <w:rsid w:val="00851A4E"/>
    <w:rsid w:val="00886764"/>
    <w:rsid w:val="00890EEA"/>
    <w:rsid w:val="008A2241"/>
    <w:rsid w:val="008A29A7"/>
    <w:rsid w:val="008A6325"/>
    <w:rsid w:val="008C0376"/>
    <w:rsid w:val="008C188A"/>
    <w:rsid w:val="008C289C"/>
    <w:rsid w:val="008F1181"/>
    <w:rsid w:val="00902305"/>
    <w:rsid w:val="0092247B"/>
    <w:rsid w:val="0096044C"/>
    <w:rsid w:val="009611FC"/>
    <w:rsid w:val="0098019E"/>
    <w:rsid w:val="009B1D93"/>
    <w:rsid w:val="009B203F"/>
    <w:rsid w:val="009E6340"/>
    <w:rsid w:val="00A77D1B"/>
    <w:rsid w:val="00A804A6"/>
    <w:rsid w:val="00A827E5"/>
    <w:rsid w:val="00A9228D"/>
    <w:rsid w:val="00A967C8"/>
    <w:rsid w:val="00AA4B8E"/>
    <w:rsid w:val="00AA6004"/>
    <w:rsid w:val="00AD0023"/>
    <w:rsid w:val="00B0613E"/>
    <w:rsid w:val="00B127F1"/>
    <w:rsid w:val="00B162DC"/>
    <w:rsid w:val="00B3765A"/>
    <w:rsid w:val="00B549E6"/>
    <w:rsid w:val="00BA7059"/>
    <w:rsid w:val="00C100D4"/>
    <w:rsid w:val="00C53ADE"/>
    <w:rsid w:val="00C73B05"/>
    <w:rsid w:val="00CA37F6"/>
    <w:rsid w:val="00CC4161"/>
    <w:rsid w:val="00CF5FEE"/>
    <w:rsid w:val="00DB27D2"/>
    <w:rsid w:val="00DF7A43"/>
    <w:rsid w:val="00E732F4"/>
    <w:rsid w:val="00EA16AA"/>
    <w:rsid w:val="00F27268"/>
    <w:rsid w:val="00F4404C"/>
    <w:rsid w:val="00F84013"/>
    <w:rsid w:val="00F86FE9"/>
    <w:rsid w:val="00FA01DB"/>
    <w:rsid w:val="00FA08CA"/>
    <w:rsid w:val="00FC7165"/>
    <w:rsid w:val="00FF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03F"/>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03F"/>
    <w:pPr>
      <w:spacing w:after="0" w:line="240" w:lineRule="auto"/>
    </w:pPr>
  </w:style>
  <w:style w:type="paragraph" w:styleId="BalloonText">
    <w:name w:val="Balloon Text"/>
    <w:basedOn w:val="Normal"/>
    <w:link w:val="BalloonTextChar"/>
    <w:uiPriority w:val="99"/>
    <w:semiHidden/>
    <w:unhideWhenUsed/>
    <w:rsid w:val="009B2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03F"/>
    <w:rPr>
      <w:rFonts w:ascii="Tahoma" w:hAnsi="Tahoma" w:cs="Tahoma"/>
      <w:sz w:val="16"/>
      <w:szCs w:val="16"/>
      <w:lang w:val="en-GB"/>
    </w:rPr>
  </w:style>
  <w:style w:type="paragraph" w:styleId="Header">
    <w:name w:val="header"/>
    <w:basedOn w:val="Normal"/>
    <w:link w:val="HeaderChar"/>
    <w:uiPriority w:val="99"/>
    <w:unhideWhenUsed/>
    <w:rsid w:val="00961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1FC"/>
    <w:rPr>
      <w:lang w:val="en-GB"/>
    </w:rPr>
  </w:style>
  <w:style w:type="paragraph" w:styleId="Footer">
    <w:name w:val="footer"/>
    <w:basedOn w:val="Normal"/>
    <w:link w:val="FooterChar"/>
    <w:uiPriority w:val="99"/>
    <w:unhideWhenUsed/>
    <w:rsid w:val="00961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1FC"/>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03F"/>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03F"/>
    <w:pPr>
      <w:spacing w:after="0" w:line="240" w:lineRule="auto"/>
    </w:pPr>
  </w:style>
  <w:style w:type="paragraph" w:styleId="BalloonText">
    <w:name w:val="Balloon Text"/>
    <w:basedOn w:val="Normal"/>
    <w:link w:val="BalloonTextChar"/>
    <w:uiPriority w:val="99"/>
    <w:semiHidden/>
    <w:unhideWhenUsed/>
    <w:rsid w:val="009B2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03F"/>
    <w:rPr>
      <w:rFonts w:ascii="Tahoma" w:hAnsi="Tahoma" w:cs="Tahoma"/>
      <w:sz w:val="16"/>
      <w:szCs w:val="16"/>
      <w:lang w:val="en-GB"/>
    </w:rPr>
  </w:style>
  <w:style w:type="paragraph" w:styleId="Header">
    <w:name w:val="header"/>
    <w:basedOn w:val="Normal"/>
    <w:link w:val="HeaderChar"/>
    <w:uiPriority w:val="99"/>
    <w:unhideWhenUsed/>
    <w:rsid w:val="00961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1FC"/>
    <w:rPr>
      <w:lang w:val="en-GB"/>
    </w:rPr>
  </w:style>
  <w:style w:type="paragraph" w:styleId="Footer">
    <w:name w:val="footer"/>
    <w:basedOn w:val="Normal"/>
    <w:link w:val="FooterChar"/>
    <w:uiPriority w:val="99"/>
    <w:unhideWhenUsed/>
    <w:rsid w:val="00961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1F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2018-06-27T18:30:00+00:00</Judgment_x0020_Date>
    <Year xmlns="c1afb1bd-f2fb-40fd-9abb-aea55b4d7662">2018</Year>
  </documentManagement>
</p:properties>
</file>

<file path=customXml/itemProps1.xml><?xml version="1.0" encoding="utf-8"?>
<ds:datastoreItem xmlns:ds="http://schemas.openxmlformats.org/officeDocument/2006/customXml" ds:itemID="{DB7BE9FA-B190-4B33-AC41-01D9977D8EB8}"/>
</file>

<file path=customXml/itemProps2.xml><?xml version="1.0" encoding="utf-8"?>
<ds:datastoreItem xmlns:ds="http://schemas.openxmlformats.org/officeDocument/2006/customXml" ds:itemID="{20947321-020B-4EC7-AD09-8A8409EE2433}"/>
</file>

<file path=customXml/itemProps3.xml><?xml version="1.0" encoding="utf-8"?>
<ds:datastoreItem xmlns:ds="http://schemas.openxmlformats.org/officeDocument/2006/customXml" ds:itemID="{2B965EB1-0578-49A1-B2B3-73075738F8BC}"/>
</file>

<file path=docProps/app.xml><?xml version="1.0" encoding="utf-8"?>
<Properties xmlns="http://schemas.openxmlformats.org/officeDocument/2006/extended-properties" xmlns:vt="http://schemas.openxmlformats.org/officeDocument/2006/docPropsVTypes">
  <Template>Normal</Template>
  <TotalTime>5</TotalTime>
  <Pages>13</Pages>
  <Words>3468</Words>
  <Characters>19770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Tcims Industrial (Namibia) (Pty) LTD v Minister of Finance</dc:title>
  <dc:creator>Thomas Shapaka</dc:creator>
  <cp:lastModifiedBy>Nicole Januarie</cp:lastModifiedBy>
  <cp:revision>3</cp:revision>
  <cp:lastPrinted>2018-06-27T08:19:00Z</cp:lastPrinted>
  <dcterms:created xsi:type="dcterms:W3CDTF">2018-06-29T12:11:00Z</dcterms:created>
  <dcterms:modified xsi:type="dcterms:W3CDTF">2018-06-29T12:26:00Z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