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DF" w:rsidRPr="00C929CE" w:rsidRDefault="00113B56" w:rsidP="001D30FE">
      <w:pPr>
        <w:spacing w:line="360" w:lineRule="auto"/>
        <w:jc w:val="center"/>
        <w:rPr>
          <w:rFonts w:ascii="Arial" w:eastAsia="Arial" w:hAnsi="Arial" w:cs="Arial"/>
          <w:b/>
        </w:rPr>
      </w:pPr>
      <w:r>
        <w:rPr>
          <w:rFonts w:ascii="Arial" w:eastAsia="Arial" w:hAnsi="Arial" w:cs="Arial"/>
          <w:b/>
        </w:rPr>
        <w:t xml:space="preserve"> </w:t>
      </w:r>
      <w:r w:rsidR="00262DDF" w:rsidRPr="00C929CE">
        <w:rPr>
          <w:rFonts w:ascii="Arial" w:eastAsia="Arial" w:hAnsi="Arial" w:cs="Arial"/>
          <w:b/>
        </w:rPr>
        <w:t>REPUBLIC OF NAMIBIA</w:t>
      </w:r>
      <w:r w:rsidR="00262DDF" w:rsidRPr="00C929CE">
        <w:rPr>
          <w:rFonts w:ascii="Arial" w:hAnsi="Arial" w:cs="Arial"/>
          <w:noProof/>
          <w:lang w:val="en-US"/>
        </w:rPr>
        <mc:AlternateContent>
          <mc:Choice Requires="wps">
            <w:drawing>
              <wp:anchor distT="0" distB="0" distL="114300" distR="114300" simplePos="0" relativeHeight="251659264" behindDoc="0" locked="0" layoutInCell="1" hidden="0" allowOverlap="1" wp14:anchorId="0347D1D3" wp14:editId="754931B7">
                <wp:simplePos x="0" y="0"/>
                <wp:positionH relativeFrom="margin">
                  <wp:posOffset>4241800</wp:posOffset>
                </wp:positionH>
                <wp:positionV relativeFrom="paragraph">
                  <wp:posOffset>-50799</wp:posOffset>
                </wp:positionV>
                <wp:extent cx="1704975" cy="257175"/>
                <wp:effectExtent l="0" t="0" r="0" b="0"/>
                <wp:wrapNone/>
                <wp:docPr id="1" name="Rectangle 1"/>
                <wp:cNvGraphicFramePr/>
                <a:graphic xmlns:a="http://schemas.openxmlformats.org/drawingml/2006/main">
                  <a:graphicData uri="http://schemas.microsoft.com/office/word/2010/wordprocessingShape">
                    <wps:wsp>
                      <wps:cNvSpPr/>
                      <wps:spPr>
                        <a:xfrm>
                          <a:off x="4498275" y="3656175"/>
                          <a:ext cx="1695450" cy="2476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D03948" w:rsidRDefault="00D03948" w:rsidP="00262DDF">
                            <w:pPr>
                              <w:jc w:val="right"/>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334pt;margin-top:-4pt;width:134.25pt;height:20.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" strokecolor="white">
                <v:stroke startarrowwidth="narrow" startarrowlength="short" endarrowwidth="narrow" endarrowlength="short"/>
                <v:textbox inset="2.53958mm,1.2694mm,2.53958mm,1.2694mm">
                  <w:txbxContent>
                    <w:p w:rsidR="00D03948" w:rsidRDefault="00D03948" w:rsidP="00262DDF">
                      <w:pPr>
                        <w:jc w:val="right"/>
                        <w:textDirection w:val="btLr"/>
                      </w:pPr>
                    </w:p>
                  </w:txbxContent>
                </v:textbox>
                <w10:wrap anchorx="margin"/>
              </v:rect>
            </w:pict>
          </mc:Fallback>
        </mc:AlternateContent>
      </w:r>
    </w:p>
    <w:p w:rsidR="00262DDF" w:rsidRPr="00C929CE" w:rsidRDefault="00262DDF" w:rsidP="001D30FE">
      <w:pPr>
        <w:spacing w:line="360" w:lineRule="auto"/>
        <w:rPr>
          <w:rFonts w:ascii="Arial" w:eastAsia="Arial" w:hAnsi="Arial" w:cs="Arial"/>
          <w:b/>
        </w:rPr>
      </w:pPr>
      <w:r w:rsidRPr="00C929CE">
        <w:rPr>
          <w:rFonts w:ascii="Arial" w:hAnsi="Arial" w:cs="Arial"/>
          <w:noProof/>
          <w:lang w:val="en-US"/>
        </w:rPr>
        <w:drawing>
          <wp:anchor distT="0" distB="0" distL="114300" distR="114300" simplePos="0" relativeHeight="251660288" behindDoc="0" locked="0" layoutInCell="1" hidden="0" allowOverlap="1" wp14:anchorId="2F2118E4" wp14:editId="23C4A451">
            <wp:simplePos x="0" y="0"/>
            <wp:positionH relativeFrom="margin">
              <wp:posOffset>2333625</wp:posOffset>
            </wp:positionH>
            <wp:positionV relativeFrom="paragraph">
              <wp:posOffset>257175</wp:posOffset>
            </wp:positionV>
            <wp:extent cx="1276350" cy="1323975"/>
            <wp:effectExtent l="0" t="0" r="0" b="0"/>
            <wp:wrapSquare wrapText="bothSides" distT="0" distB="0" distL="114300" distR="114300"/>
            <wp:docPr id="2" name="image4.jpg" descr="Coat of Arms.bmp"/>
            <wp:cNvGraphicFramePr/>
            <a:graphic xmlns:a="http://schemas.openxmlformats.org/drawingml/2006/main">
              <a:graphicData uri="http://schemas.openxmlformats.org/drawingml/2006/picture">
                <pic:pic xmlns:pic="http://schemas.openxmlformats.org/drawingml/2006/picture">
                  <pic:nvPicPr>
                    <pic:cNvPr id="0" name="image4.jpg" descr="Coat of Arms.bmp"/>
                    <pic:cNvPicPr preferRelativeResize="0"/>
                  </pic:nvPicPr>
                  <pic:blipFill>
                    <a:blip r:embed="rId9"/>
                    <a:srcRect/>
                    <a:stretch>
                      <a:fillRect/>
                    </a:stretch>
                  </pic:blipFill>
                  <pic:spPr>
                    <a:xfrm>
                      <a:off x="0" y="0"/>
                      <a:ext cx="1276350" cy="1323975"/>
                    </a:xfrm>
                    <a:prstGeom prst="rect">
                      <a:avLst/>
                    </a:prstGeom>
                    <a:ln/>
                  </pic:spPr>
                </pic:pic>
              </a:graphicData>
            </a:graphic>
          </wp:anchor>
        </w:drawing>
      </w:r>
    </w:p>
    <w:p w:rsidR="00262DDF" w:rsidRPr="00C929CE" w:rsidRDefault="00262DDF" w:rsidP="001D30FE">
      <w:pPr>
        <w:spacing w:line="360" w:lineRule="auto"/>
        <w:rPr>
          <w:rFonts w:ascii="Arial" w:eastAsia="Arial" w:hAnsi="Arial" w:cs="Arial"/>
          <w:b/>
        </w:rPr>
      </w:pPr>
    </w:p>
    <w:p w:rsidR="00262DDF" w:rsidRPr="00C929CE" w:rsidRDefault="00262DDF" w:rsidP="001D30FE">
      <w:pPr>
        <w:spacing w:line="360" w:lineRule="auto"/>
        <w:rPr>
          <w:rFonts w:ascii="Arial" w:eastAsia="Arial" w:hAnsi="Arial" w:cs="Arial"/>
          <w:b/>
        </w:rPr>
      </w:pPr>
    </w:p>
    <w:p w:rsidR="00262DDF" w:rsidRPr="00C929CE" w:rsidRDefault="00262DDF" w:rsidP="001D30FE">
      <w:pPr>
        <w:spacing w:line="360" w:lineRule="auto"/>
        <w:rPr>
          <w:rFonts w:ascii="Arial" w:eastAsia="Arial" w:hAnsi="Arial" w:cs="Arial"/>
          <w:b/>
        </w:rPr>
      </w:pPr>
    </w:p>
    <w:p w:rsidR="00262DDF" w:rsidRPr="00C929CE" w:rsidRDefault="00262DDF" w:rsidP="001D30FE">
      <w:pPr>
        <w:spacing w:line="360" w:lineRule="auto"/>
        <w:rPr>
          <w:rFonts w:ascii="Arial" w:eastAsia="Arial" w:hAnsi="Arial" w:cs="Arial"/>
          <w:b/>
        </w:rPr>
      </w:pPr>
    </w:p>
    <w:p w:rsidR="00262DDF" w:rsidRPr="00C929CE" w:rsidRDefault="00262DDF" w:rsidP="001D30FE">
      <w:pPr>
        <w:spacing w:line="360" w:lineRule="auto"/>
        <w:jc w:val="center"/>
        <w:rPr>
          <w:rFonts w:ascii="Arial" w:eastAsia="Arial" w:hAnsi="Arial" w:cs="Arial"/>
          <w:b/>
        </w:rPr>
      </w:pPr>
    </w:p>
    <w:p w:rsidR="00262DDF" w:rsidRPr="00C929CE" w:rsidRDefault="00262DDF" w:rsidP="001D30FE">
      <w:pPr>
        <w:spacing w:line="360" w:lineRule="auto"/>
        <w:jc w:val="center"/>
        <w:rPr>
          <w:rFonts w:ascii="Arial" w:eastAsia="Arial" w:hAnsi="Arial" w:cs="Arial"/>
          <w:b/>
        </w:rPr>
      </w:pPr>
    </w:p>
    <w:p w:rsidR="00262DDF" w:rsidRPr="00C929CE" w:rsidRDefault="00262DDF" w:rsidP="001D30FE">
      <w:pPr>
        <w:spacing w:line="360" w:lineRule="auto"/>
        <w:jc w:val="center"/>
        <w:rPr>
          <w:rFonts w:ascii="Arial" w:eastAsia="Arial" w:hAnsi="Arial" w:cs="Arial"/>
          <w:b/>
        </w:rPr>
      </w:pPr>
      <w:r w:rsidRPr="00C929CE">
        <w:rPr>
          <w:rFonts w:ascii="Arial" w:eastAsia="Arial" w:hAnsi="Arial" w:cs="Arial"/>
          <w:b/>
        </w:rPr>
        <w:t>HIGH COURT OF NAMIBIA, MAIN DIVISION, WINDHOEK</w:t>
      </w:r>
    </w:p>
    <w:p w:rsidR="00262DDF" w:rsidRPr="00C929CE" w:rsidRDefault="00262DDF" w:rsidP="001D30FE">
      <w:pPr>
        <w:spacing w:line="360" w:lineRule="auto"/>
        <w:rPr>
          <w:rFonts w:ascii="Arial" w:eastAsia="Arial" w:hAnsi="Arial" w:cs="Arial"/>
          <w:b/>
        </w:rPr>
      </w:pPr>
    </w:p>
    <w:p w:rsidR="00262DDF" w:rsidRPr="00C929CE" w:rsidRDefault="00262DDF" w:rsidP="001D30FE">
      <w:pPr>
        <w:spacing w:line="360" w:lineRule="auto"/>
        <w:jc w:val="center"/>
        <w:rPr>
          <w:rFonts w:ascii="Arial" w:eastAsia="Arial" w:hAnsi="Arial" w:cs="Arial"/>
        </w:rPr>
      </w:pPr>
      <w:r w:rsidRPr="00C929CE">
        <w:rPr>
          <w:rFonts w:ascii="Arial" w:eastAsia="Arial" w:hAnsi="Arial" w:cs="Arial"/>
          <w:b/>
        </w:rPr>
        <w:t xml:space="preserve">RULING </w:t>
      </w:r>
    </w:p>
    <w:p w:rsidR="00262DDF" w:rsidRPr="00C929CE" w:rsidRDefault="00262DDF" w:rsidP="001D30FE">
      <w:pPr>
        <w:spacing w:line="360" w:lineRule="auto"/>
        <w:jc w:val="right"/>
        <w:rPr>
          <w:rFonts w:ascii="Arial" w:eastAsia="Arial" w:hAnsi="Arial" w:cs="Arial"/>
        </w:rPr>
      </w:pPr>
    </w:p>
    <w:p w:rsidR="00262DDF" w:rsidRPr="00C929CE" w:rsidRDefault="00262DDF" w:rsidP="001D30FE">
      <w:pPr>
        <w:tabs>
          <w:tab w:val="right" w:pos="9356"/>
        </w:tabs>
        <w:spacing w:line="360" w:lineRule="auto"/>
        <w:rPr>
          <w:rFonts w:ascii="Arial" w:eastAsia="Arial" w:hAnsi="Arial" w:cs="Arial"/>
          <w:b/>
        </w:rPr>
      </w:pPr>
      <w:r>
        <w:rPr>
          <w:rFonts w:ascii="Arial" w:eastAsia="Arial" w:hAnsi="Arial" w:cs="Arial"/>
        </w:rPr>
        <w:tab/>
        <w:t>Case No: HC-MD-CIV</w:t>
      </w:r>
      <w:r w:rsidRPr="00262DDF">
        <w:rPr>
          <w:rFonts w:ascii="Arial" w:eastAsia="Arial" w:hAnsi="Arial" w:cs="Arial"/>
        </w:rPr>
        <w:t>-</w:t>
      </w:r>
      <w:r w:rsidRPr="00262DDF">
        <w:rPr>
          <w:rFonts w:ascii="Arial" w:hAnsi="Arial" w:cs="Arial"/>
        </w:rPr>
        <w:t xml:space="preserve"> CON-2017/01798</w:t>
      </w:r>
    </w:p>
    <w:p w:rsidR="00262DDF" w:rsidRPr="00C929CE" w:rsidRDefault="00262DDF" w:rsidP="001D30FE">
      <w:pPr>
        <w:spacing w:line="360" w:lineRule="auto"/>
        <w:ind w:firstLine="720"/>
        <w:jc w:val="center"/>
        <w:rPr>
          <w:rFonts w:ascii="Arial" w:eastAsia="Arial" w:hAnsi="Arial" w:cs="Arial"/>
        </w:rPr>
      </w:pPr>
    </w:p>
    <w:p w:rsidR="00262DDF" w:rsidRPr="00C929CE" w:rsidRDefault="00262DDF" w:rsidP="001D30FE">
      <w:pPr>
        <w:spacing w:line="360" w:lineRule="auto"/>
        <w:rPr>
          <w:rFonts w:ascii="Arial" w:eastAsia="Arial" w:hAnsi="Arial" w:cs="Arial"/>
        </w:rPr>
      </w:pPr>
      <w:r w:rsidRPr="00C929CE">
        <w:rPr>
          <w:rFonts w:ascii="Arial" w:eastAsia="Arial" w:hAnsi="Arial" w:cs="Arial"/>
        </w:rPr>
        <w:t>In the matter between:</w:t>
      </w:r>
    </w:p>
    <w:p w:rsidR="00262DDF" w:rsidRPr="00C929CE" w:rsidRDefault="00262DDF" w:rsidP="001D30FE">
      <w:pPr>
        <w:spacing w:line="360" w:lineRule="auto"/>
        <w:rPr>
          <w:rFonts w:ascii="Arial" w:eastAsia="Arial" w:hAnsi="Arial" w:cs="Arial"/>
        </w:rPr>
      </w:pPr>
    </w:p>
    <w:p w:rsidR="00262DDF" w:rsidRPr="00262DDF" w:rsidRDefault="00262DDF" w:rsidP="001D30FE">
      <w:pPr>
        <w:tabs>
          <w:tab w:val="right" w:pos="9356"/>
        </w:tabs>
        <w:spacing w:line="360" w:lineRule="auto"/>
        <w:rPr>
          <w:rFonts w:ascii="Arial" w:eastAsia="Arial" w:hAnsi="Arial" w:cs="Arial"/>
          <w:b/>
        </w:rPr>
      </w:pPr>
      <w:r w:rsidRPr="00262DDF">
        <w:rPr>
          <w:rFonts w:ascii="Arial" w:hAnsi="Arial" w:cs="Arial"/>
          <w:b/>
        </w:rPr>
        <w:t>STUTTAFORDS STORES NAMIBIA (PTY) LTD</w:t>
      </w:r>
      <w:r w:rsidR="00746619">
        <w:rPr>
          <w:rFonts w:ascii="Arial" w:hAnsi="Arial" w:cs="Arial"/>
          <w:b/>
        </w:rPr>
        <w:tab/>
      </w:r>
      <w:r w:rsidRPr="00262DDF">
        <w:rPr>
          <w:rFonts w:ascii="Arial" w:eastAsia="Arial" w:hAnsi="Arial" w:cs="Arial"/>
          <w:b/>
        </w:rPr>
        <w:t xml:space="preserve">PLAINTIFF                                                      </w:t>
      </w:r>
    </w:p>
    <w:p w:rsidR="00262DDF" w:rsidRPr="00262DDF" w:rsidRDefault="00262DDF" w:rsidP="001D30FE">
      <w:pPr>
        <w:spacing w:line="360" w:lineRule="auto"/>
        <w:rPr>
          <w:rFonts w:ascii="Arial" w:eastAsia="Arial" w:hAnsi="Arial" w:cs="Arial"/>
          <w:b/>
        </w:rPr>
      </w:pPr>
    </w:p>
    <w:p w:rsidR="00262DDF" w:rsidRPr="00262DDF" w:rsidRDefault="00262DDF" w:rsidP="001D30FE">
      <w:pPr>
        <w:spacing w:line="360" w:lineRule="auto"/>
        <w:rPr>
          <w:rFonts w:ascii="Arial" w:eastAsia="Arial" w:hAnsi="Arial" w:cs="Arial"/>
          <w:b/>
        </w:rPr>
      </w:pPr>
      <w:proofErr w:type="gramStart"/>
      <w:r w:rsidRPr="00262DDF">
        <w:rPr>
          <w:rFonts w:ascii="Arial" w:eastAsia="Arial" w:hAnsi="Arial" w:cs="Arial"/>
          <w:b/>
        </w:rPr>
        <w:t>and</w:t>
      </w:r>
      <w:proofErr w:type="gramEnd"/>
    </w:p>
    <w:p w:rsidR="00262DDF" w:rsidRPr="00262DDF" w:rsidRDefault="00262DDF" w:rsidP="001D30FE">
      <w:pPr>
        <w:tabs>
          <w:tab w:val="right" w:pos="9356"/>
        </w:tabs>
        <w:spacing w:line="360" w:lineRule="auto"/>
        <w:rPr>
          <w:rFonts w:ascii="Arial" w:eastAsia="Arial" w:hAnsi="Arial" w:cs="Arial"/>
          <w:b/>
        </w:rPr>
      </w:pPr>
    </w:p>
    <w:p w:rsidR="00262DDF" w:rsidRPr="00262DDF" w:rsidRDefault="00262DDF" w:rsidP="001D30FE">
      <w:pPr>
        <w:tabs>
          <w:tab w:val="right" w:pos="9356"/>
        </w:tabs>
        <w:spacing w:line="360" w:lineRule="auto"/>
        <w:rPr>
          <w:rFonts w:ascii="Arial" w:hAnsi="Arial" w:cs="Arial"/>
          <w:b/>
        </w:rPr>
      </w:pPr>
      <w:r w:rsidRPr="00262DDF">
        <w:rPr>
          <w:rFonts w:ascii="Arial" w:hAnsi="Arial" w:cs="Arial"/>
          <w:b/>
        </w:rPr>
        <w:t>COMMISSIONER OF INLAND REVENUE</w:t>
      </w:r>
      <w:r w:rsidRPr="00262DDF">
        <w:rPr>
          <w:rFonts w:ascii="Arial" w:eastAsia="Arial" w:hAnsi="Arial" w:cs="Arial"/>
          <w:b/>
        </w:rPr>
        <w:tab/>
        <w:t xml:space="preserve"> </w:t>
      </w:r>
      <w:proofErr w:type="gramStart"/>
      <w:r w:rsidR="00734D37">
        <w:rPr>
          <w:rFonts w:ascii="Arial" w:hAnsi="Arial" w:cs="Arial"/>
          <w:b/>
        </w:rPr>
        <w:t>1</w:t>
      </w:r>
      <w:r w:rsidR="00734D37" w:rsidRPr="00734D37">
        <w:rPr>
          <w:rFonts w:ascii="Arial" w:hAnsi="Arial" w:cs="Arial"/>
          <w:b/>
          <w:vertAlign w:val="superscript"/>
        </w:rPr>
        <w:t>st</w:t>
      </w:r>
      <w:r w:rsidR="00734D37">
        <w:rPr>
          <w:rFonts w:ascii="Arial" w:hAnsi="Arial" w:cs="Arial"/>
          <w:b/>
        </w:rPr>
        <w:t xml:space="preserve"> </w:t>
      </w:r>
      <w:r>
        <w:rPr>
          <w:rFonts w:ascii="Arial" w:hAnsi="Arial" w:cs="Arial"/>
          <w:b/>
        </w:rPr>
        <w:t xml:space="preserve"> </w:t>
      </w:r>
      <w:r w:rsidRPr="00262DDF">
        <w:rPr>
          <w:rFonts w:ascii="Arial" w:hAnsi="Arial" w:cs="Arial"/>
          <w:b/>
        </w:rPr>
        <w:t>DEFENDANT</w:t>
      </w:r>
      <w:proofErr w:type="gramEnd"/>
      <w:r w:rsidRPr="00262DDF">
        <w:rPr>
          <w:rFonts w:ascii="Arial" w:hAnsi="Arial" w:cs="Arial"/>
          <w:b/>
        </w:rPr>
        <w:t xml:space="preserve"> </w:t>
      </w:r>
    </w:p>
    <w:p w:rsidR="00262DDF" w:rsidRPr="00262DDF" w:rsidRDefault="00262DDF" w:rsidP="001D30FE">
      <w:pPr>
        <w:tabs>
          <w:tab w:val="right" w:pos="9356"/>
        </w:tabs>
        <w:spacing w:line="360" w:lineRule="auto"/>
        <w:rPr>
          <w:rFonts w:ascii="Arial" w:hAnsi="Arial" w:cs="Arial"/>
          <w:b/>
        </w:rPr>
      </w:pPr>
      <w:r w:rsidRPr="00262DDF">
        <w:rPr>
          <w:rFonts w:ascii="Arial" w:hAnsi="Arial" w:cs="Arial"/>
          <w:b/>
        </w:rPr>
        <w:t xml:space="preserve">MINISTER OF FINANCE                                       </w:t>
      </w:r>
      <w:r w:rsidR="00734D37">
        <w:rPr>
          <w:rFonts w:ascii="Arial" w:hAnsi="Arial" w:cs="Arial"/>
          <w:b/>
        </w:rPr>
        <w:t xml:space="preserve">                                </w:t>
      </w:r>
      <w:proofErr w:type="gramStart"/>
      <w:r w:rsidR="00734D37">
        <w:rPr>
          <w:rFonts w:ascii="Arial" w:hAnsi="Arial" w:cs="Arial"/>
          <w:b/>
        </w:rPr>
        <w:t>2</w:t>
      </w:r>
      <w:r w:rsidR="00734D37" w:rsidRPr="00734D37">
        <w:rPr>
          <w:rFonts w:ascii="Arial" w:hAnsi="Arial" w:cs="Arial"/>
          <w:b/>
          <w:vertAlign w:val="superscript"/>
        </w:rPr>
        <w:t>nd</w:t>
      </w:r>
      <w:r w:rsidR="00734D37">
        <w:rPr>
          <w:rFonts w:ascii="Arial" w:hAnsi="Arial" w:cs="Arial"/>
          <w:b/>
        </w:rPr>
        <w:t xml:space="preserve">  </w:t>
      </w:r>
      <w:r w:rsidRPr="00262DDF">
        <w:rPr>
          <w:rFonts w:ascii="Arial" w:hAnsi="Arial" w:cs="Arial"/>
          <w:b/>
        </w:rPr>
        <w:t>DEFENDANT</w:t>
      </w:r>
      <w:proofErr w:type="gramEnd"/>
      <w:r w:rsidRPr="00262DDF">
        <w:rPr>
          <w:rFonts w:ascii="Arial" w:hAnsi="Arial" w:cs="Arial"/>
          <w:b/>
        </w:rPr>
        <w:t xml:space="preserve"> </w:t>
      </w:r>
    </w:p>
    <w:p w:rsidR="00262DDF" w:rsidRPr="00262DDF" w:rsidRDefault="00262DDF" w:rsidP="001D30FE">
      <w:pPr>
        <w:tabs>
          <w:tab w:val="right" w:pos="9356"/>
        </w:tabs>
        <w:spacing w:line="360" w:lineRule="auto"/>
        <w:rPr>
          <w:rFonts w:ascii="Arial" w:eastAsia="Arial" w:hAnsi="Arial" w:cs="Arial"/>
          <w:b/>
        </w:rPr>
      </w:pPr>
      <w:r w:rsidRPr="00262DDF">
        <w:rPr>
          <w:rFonts w:ascii="Arial" w:hAnsi="Arial" w:cs="Arial"/>
          <w:b/>
        </w:rPr>
        <w:t>ATTORNEY-GENERAL OF THE REPUB</w:t>
      </w:r>
      <w:r w:rsidR="00734D37">
        <w:rPr>
          <w:rFonts w:ascii="Arial" w:hAnsi="Arial" w:cs="Arial"/>
          <w:b/>
        </w:rPr>
        <w:t xml:space="preserve">LIC OF NAMIBIA                 </w:t>
      </w:r>
      <w:proofErr w:type="gramStart"/>
      <w:r w:rsidR="00734D37">
        <w:rPr>
          <w:rFonts w:ascii="Arial" w:hAnsi="Arial" w:cs="Arial"/>
          <w:b/>
        </w:rPr>
        <w:t>3</w:t>
      </w:r>
      <w:r w:rsidR="00734D37" w:rsidRPr="00734D37">
        <w:rPr>
          <w:rFonts w:ascii="Arial" w:hAnsi="Arial" w:cs="Arial"/>
          <w:b/>
          <w:vertAlign w:val="superscript"/>
        </w:rPr>
        <w:t>rd</w:t>
      </w:r>
      <w:r w:rsidR="00734D37">
        <w:rPr>
          <w:rFonts w:ascii="Arial" w:hAnsi="Arial" w:cs="Arial"/>
          <w:b/>
        </w:rPr>
        <w:t xml:space="preserve"> </w:t>
      </w:r>
      <w:r w:rsidRPr="00262DDF">
        <w:rPr>
          <w:rFonts w:ascii="Arial" w:hAnsi="Arial" w:cs="Arial"/>
          <w:b/>
        </w:rPr>
        <w:t xml:space="preserve"> </w:t>
      </w:r>
      <w:r w:rsidR="00734D37">
        <w:rPr>
          <w:rFonts w:ascii="Arial" w:hAnsi="Arial" w:cs="Arial"/>
          <w:b/>
        </w:rPr>
        <w:t>D</w:t>
      </w:r>
      <w:r w:rsidRPr="00262DDF">
        <w:rPr>
          <w:rFonts w:ascii="Arial" w:hAnsi="Arial" w:cs="Arial"/>
          <w:b/>
        </w:rPr>
        <w:t>EFENDANT</w:t>
      </w:r>
      <w:proofErr w:type="gramEnd"/>
    </w:p>
    <w:p w:rsidR="00262DDF" w:rsidRDefault="00262DDF" w:rsidP="001D30FE">
      <w:pPr>
        <w:tabs>
          <w:tab w:val="right" w:pos="9356"/>
        </w:tabs>
        <w:spacing w:line="360" w:lineRule="auto"/>
        <w:jc w:val="both"/>
        <w:rPr>
          <w:rFonts w:ascii="Arial" w:eastAsia="Arial" w:hAnsi="Arial" w:cs="Arial"/>
        </w:rPr>
      </w:pPr>
    </w:p>
    <w:p w:rsidR="00262DDF" w:rsidRPr="006C2B43" w:rsidRDefault="00262DDF" w:rsidP="001D30FE">
      <w:pPr>
        <w:tabs>
          <w:tab w:val="right" w:pos="9356"/>
        </w:tabs>
        <w:spacing w:line="360" w:lineRule="auto"/>
        <w:jc w:val="both"/>
        <w:rPr>
          <w:rFonts w:ascii="Arial" w:eastAsia="Arial" w:hAnsi="Arial" w:cs="Arial"/>
          <w:color w:val="FF0000"/>
        </w:rPr>
      </w:pPr>
      <w:r w:rsidRPr="003740F8">
        <w:rPr>
          <w:rFonts w:ascii="Arial" w:eastAsia="Arial" w:hAnsi="Arial" w:cs="Arial"/>
          <w:b/>
        </w:rPr>
        <w:t>Neutral Citation</w:t>
      </w:r>
      <w:r w:rsidRPr="003740F8">
        <w:rPr>
          <w:rFonts w:ascii="Arial" w:eastAsia="Arial" w:hAnsi="Arial" w:cs="Arial"/>
          <w:b/>
          <w:i/>
        </w:rPr>
        <w:t>:</w:t>
      </w:r>
      <w:r w:rsidRPr="009875F9">
        <w:rPr>
          <w:rFonts w:ascii="Arial" w:eastAsia="Arial" w:hAnsi="Arial" w:cs="Arial"/>
          <w:i/>
        </w:rPr>
        <w:t xml:space="preserve"> </w:t>
      </w:r>
      <w:proofErr w:type="spellStart"/>
      <w:r w:rsidR="00C802CF">
        <w:rPr>
          <w:rFonts w:ascii="Arial" w:eastAsia="Arial" w:hAnsi="Arial" w:cs="Arial"/>
          <w:i/>
        </w:rPr>
        <w:t>Stuttafords</w:t>
      </w:r>
      <w:proofErr w:type="spellEnd"/>
      <w:r w:rsidR="00C802CF">
        <w:rPr>
          <w:rFonts w:ascii="Arial" w:eastAsia="Arial" w:hAnsi="Arial" w:cs="Arial"/>
          <w:i/>
        </w:rPr>
        <w:t xml:space="preserve"> Stores Namibia (Pty) Ltd v Commissioner of Inland </w:t>
      </w:r>
      <w:proofErr w:type="gramStart"/>
      <w:r w:rsidR="00C802CF">
        <w:rPr>
          <w:rFonts w:ascii="Arial" w:eastAsia="Arial" w:hAnsi="Arial" w:cs="Arial"/>
          <w:i/>
        </w:rPr>
        <w:t>Revenue</w:t>
      </w:r>
      <w:r>
        <w:rPr>
          <w:rFonts w:ascii="Arial" w:eastAsia="Arial" w:hAnsi="Arial" w:cs="Arial"/>
          <w:i/>
        </w:rPr>
        <w:t xml:space="preserve"> </w:t>
      </w:r>
      <w:r w:rsidRPr="009875F9">
        <w:rPr>
          <w:rFonts w:ascii="Arial" w:eastAsia="Arial" w:hAnsi="Arial" w:cs="Arial"/>
          <w:i/>
        </w:rPr>
        <w:t xml:space="preserve"> </w:t>
      </w:r>
      <w:r w:rsidRPr="009875F9">
        <w:rPr>
          <w:rFonts w:ascii="Arial" w:eastAsia="Arial" w:hAnsi="Arial" w:cs="Arial"/>
        </w:rPr>
        <w:t>(</w:t>
      </w:r>
      <w:proofErr w:type="gramEnd"/>
      <w:r>
        <w:rPr>
          <w:rFonts w:ascii="Arial" w:eastAsia="Arial" w:hAnsi="Arial" w:cs="Arial"/>
        </w:rPr>
        <w:t xml:space="preserve">HC-MD-CIV-CON-2017/01798) [2018] NAHCMD </w:t>
      </w:r>
      <w:r w:rsidR="00BF6289">
        <w:rPr>
          <w:rFonts w:ascii="Arial" w:eastAsia="Arial" w:hAnsi="Arial" w:cs="Arial"/>
        </w:rPr>
        <w:t>203</w:t>
      </w:r>
      <w:r>
        <w:rPr>
          <w:rFonts w:ascii="Arial" w:eastAsia="Arial" w:hAnsi="Arial" w:cs="Arial"/>
        </w:rPr>
        <w:t xml:space="preserve"> (</w:t>
      </w:r>
      <w:r w:rsidR="00BF6289">
        <w:rPr>
          <w:rFonts w:ascii="Arial" w:eastAsia="Arial" w:hAnsi="Arial" w:cs="Arial"/>
        </w:rPr>
        <w:t>4 July</w:t>
      </w:r>
      <w:r>
        <w:rPr>
          <w:rFonts w:ascii="Arial" w:eastAsia="Arial" w:hAnsi="Arial" w:cs="Arial"/>
        </w:rPr>
        <w:t xml:space="preserve"> 2018) </w:t>
      </w:r>
      <w:r>
        <w:rPr>
          <w:rFonts w:ascii="Arial" w:eastAsia="Arial" w:hAnsi="Arial" w:cs="Arial"/>
        </w:rPr>
        <w:tab/>
      </w:r>
    </w:p>
    <w:p w:rsidR="00262DDF" w:rsidRPr="0027115E" w:rsidRDefault="00262DDF" w:rsidP="001D30FE">
      <w:pPr>
        <w:tabs>
          <w:tab w:val="right" w:pos="9356"/>
        </w:tabs>
        <w:spacing w:line="360" w:lineRule="auto"/>
        <w:jc w:val="both"/>
        <w:rPr>
          <w:rFonts w:ascii="Arial" w:eastAsia="Arial" w:hAnsi="Arial" w:cs="Arial"/>
          <w:color w:val="FF0000"/>
        </w:rPr>
      </w:pPr>
    </w:p>
    <w:p w:rsidR="00262DDF" w:rsidRPr="003740F8" w:rsidRDefault="00262DDF" w:rsidP="001D30FE">
      <w:pPr>
        <w:spacing w:line="360" w:lineRule="auto"/>
        <w:rPr>
          <w:rFonts w:ascii="Arial" w:eastAsia="Arial" w:hAnsi="Arial" w:cs="Arial"/>
        </w:rPr>
      </w:pPr>
      <w:r w:rsidRPr="009875F9">
        <w:rPr>
          <w:rFonts w:ascii="Arial" w:eastAsia="Arial" w:hAnsi="Arial" w:cs="Arial"/>
          <w:b/>
        </w:rPr>
        <w:t>CORAM:</w:t>
      </w:r>
      <w:r w:rsidRPr="009875F9">
        <w:rPr>
          <w:rFonts w:ascii="Arial" w:eastAsia="Arial" w:hAnsi="Arial" w:cs="Arial"/>
          <w:b/>
        </w:rPr>
        <w:tab/>
      </w:r>
      <w:r w:rsidRPr="003740F8">
        <w:rPr>
          <w:rFonts w:ascii="Arial" w:eastAsia="Arial" w:hAnsi="Arial" w:cs="Arial"/>
        </w:rPr>
        <w:t>PRINSLOO J</w:t>
      </w:r>
    </w:p>
    <w:p w:rsidR="00262DDF" w:rsidRPr="009875F9" w:rsidRDefault="00262DDF" w:rsidP="001D30FE">
      <w:pPr>
        <w:spacing w:line="360" w:lineRule="auto"/>
        <w:rPr>
          <w:rFonts w:ascii="Arial" w:eastAsia="Arial" w:hAnsi="Arial" w:cs="Arial"/>
          <w:b/>
        </w:rPr>
      </w:pPr>
      <w:r w:rsidRPr="009875F9">
        <w:rPr>
          <w:rFonts w:ascii="Arial" w:eastAsia="Arial" w:hAnsi="Arial" w:cs="Arial"/>
          <w:b/>
        </w:rPr>
        <w:t xml:space="preserve">Heard: </w:t>
      </w:r>
      <w:r w:rsidRPr="009875F9">
        <w:rPr>
          <w:rFonts w:ascii="Arial" w:eastAsia="Arial" w:hAnsi="Arial" w:cs="Arial"/>
          <w:b/>
        </w:rPr>
        <w:tab/>
      </w:r>
      <w:r>
        <w:rPr>
          <w:rFonts w:ascii="Arial" w:eastAsia="Arial" w:hAnsi="Arial" w:cs="Arial"/>
          <w:b/>
        </w:rPr>
        <w:t>15</w:t>
      </w:r>
      <w:r w:rsidRPr="009875F9">
        <w:rPr>
          <w:rFonts w:ascii="Arial" w:eastAsia="Arial" w:hAnsi="Arial" w:cs="Arial"/>
          <w:b/>
        </w:rPr>
        <w:t xml:space="preserve"> </w:t>
      </w:r>
      <w:r>
        <w:rPr>
          <w:rFonts w:ascii="Arial" w:eastAsia="Arial" w:hAnsi="Arial" w:cs="Arial"/>
          <w:b/>
        </w:rPr>
        <w:t>May</w:t>
      </w:r>
      <w:r w:rsidRPr="009875F9">
        <w:rPr>
          <w:rFonts w:ascii="Arial" w:eastAsia="Arial" w:hAnsi="Arial" w:cs="Arial"/>
          <w:b/>
        </w:rPr>
        <w:t xml:space="preserve"> 2018</w:t>
      </w:r>
    </w:p>
    <w:p w:rsidR="00262DDF" w:rsidRPr="009875F9" w:rsidRDefault="00262DDF" w:rsidP="001D30FE">
      <w:pPr>
        <w:spacing w:line="360" w:lineRule="auto"/>
        <w:rPr>
          <w:rFonts w:ascii="Arial" w:eastAsia="Arial" w:hAnsi="Arial" w:cs="Arial"/>
          <w:b/>
        </w:rPr>
      </w:pPr>
      <w:r w:rsidRPr="009875F9">
        <w:rPr>
          <w:rFonts w:ascii="Arial" w:eastAsia="Arial" w:hAnsi="Arial" w:cs="Arial"/>
          <w:b/>
        </w:rPr>
        <w:t xml:space="preserve">Delivered:  </w:t>
      </w:r>
      <w:r w:rsidRPr="009875F9">
        <w:rPr>
          <w:rFonts w:ascii="Arial" w:eastAsia="Arial" w:hAnsi="Arial" w:cs="Arial"/>
          <w:b/>
        </w:rPr>
        <w:tab/>
      </w:r>
      <w:r>
        <w:rPr>
          <w:rFonts w:ascii="Arial" w:eastAsia="Arial" w:hAnsi="Arial" w:cs="Arial"/>
          <w:b/>
        </w:rPr>
        <w:t>2</w:t>
      </w:r>
      <w:r w:rsidR="009A3251">
        <w:rPr>
          <w:rFonts w:ascii="Arial" w:eastAsia="Arial" w:hAnsi="Arial" w:cs="Arial"/>
          <w:b/>
        </w:rPr>
        <w:t>5</w:t>
      </w:r>
      <w:r w:rsidRPr="009875F9">
        <w:rPr>
          <w:rFonts w:ascii="Arial" w:eastAsia="Arial" w:hAnsi="Arial" w:cs="Arial"/>
          <w:b/>
        </w:rPr>
        <w:t xml:space="preserve"> June 2018</w:t>
      </w:r>
    </w:p>
    <w:p w:rsidR="00262DDF" w:rsidRDefault="00262DDF" w:rsidP="001D30FE">
      <w:pPr>
        <w:spacing w:line="360" w:lineRule="auto"/>
        <w:rPr>
          <w:rFonts w:ascii="Arial" w:eastAsia="Arial" w:hAnsi="Arial" w:cs="Arial"/>
          <w:b/>
        </w:rPr>
      </w:pPr>
      <w:r w:rsidRPr="009875F9">
        <w:rPr>
          <w:rFonts w:ascii="Arial" w:eastAsia="Arial" w:hAnsi="Arial" w:cs="Arial"/>
          <w:b/>
        </w:rPr>
        <w:t xml:space="preserve">Reasons:   </w:t>
      </w:r>
      <w:r>
        <w:rPr>
          <w:rFonts w:ascii="Arial" w:eastAsia="Arial" w:hAnsi="Arial" w:cs="Arial"/>
          <w:b/>
        </w:rPr>
        <w:t xml:space="preserve"> </w:t>
      </w:r>
      <w:r w:rsidRPr="009875F9">
        <w:rPr>
          <w:rFonts w:ascii="Arial" w:eastAsia="Arial" w:hAnsi="Arial" w:cs="Arial"/>
          <w:b/>
        </w:rPr>
        <w:t xml:space="preserve"> </w:t>
      </w:r>
      <w:r w:rsidR="00755117">
        <w:rPr>
          <w:rFonts w:ascii="Arial" w:eastAsia="Arial" w:hAnsi="Arial" w:cs="Arial"/>
          <w:b/>
        </w:rPr>
        <w:t>0</w:t>
      </w:r>
      <w:r w:rsidR="00BF6289">
        <w:rPr>
          <w:rFonts w:ascii="Arial" w:eastAsia="Arial" w:hAnsi="Arial" w:cs="Arial"/>
          <w:b/>
        </w:rPr>
        <w:t>4</w:t>
      </w:r>
      <w:r>
        <w:rPr>
          <w:rFonts w:ascii="Arial" w:eastAsia="Arial" w:hAnsi="Arial" w:cs="Arial"/>
          <w:b/>
        </w:rPr>
        <w:t xml:space="preserve"> </w:t>
      </w:r>
      <w:r w:rsidRPr="009875F9">
        <w:rPr>
          <w:rFonts w:ascii="Arial" w:eastAsia="Arial" w:hAnsi="Arial" w:cs="Arial"/>
          <w:b/>
        </w:rPr>
        <w:t>Ju</w:t>
      </w:r>
      <w:r w:rsidR="00755117">
        <w:rPr>
          <w:rFonts w:ascii="Arial" w:eastAsia="Arial" w:hAnsi="Arial" w:cs="Arial"/>
          <w:b/>
        </w:rPr>
        <w:t>ly</w:t>
      </w:r>
      <w:r w:rsidRPr="009875F9">
        <w:rPr>
          <w:rFonts w:ascii="Arial" w:eastAsia="Arial" w:hAnsi="Arial" w:cs="Arial"/>
          <w:b/>
        </w:rPr>
        <w:t xml:space="preserve"> 2018</w:t>
      </w:r>
    </w:p>
    <w:p w:rsidR="00262DDF" w:rsidRDefault="004E495D" w:rsidP="001D30FE">
      <w:pPr>
        <w:spacing w:line="360" w:lineRule="auto"/>
        <w:rPr>
          <w:rFonts w:ascii="Arial" w:eastAsia="Arial" w:hAnsi="Arial" w:cs="Arial"/>
          <w:b/>
        </w:rPr>
      </w:pPr>
      <w:proofErr w:type="spellStart"/>
      <w:r>
        <w:rPr>
          <w:rFonts w:ascii="Arial" w:eastAsia="Arial" w:hAnsi="Arial" w:cs="Arial"/>
          <w:b/>
        </w:rPr>
        <w:lastRenderedPageBreak/>
        <w:t>Flynotes</w:t>
      </w:r>
      <w:proofErr w:type="spellEnd"/>
      <w:r>
        <w:rPr>
          <w:rFonts w:ascii="Arial" w:eastAsia="Arial" w:hAnsi="Arial" w:cs="Arial"/>
          <w:b/>
        </w:rPr>
        <w:t>:</w:t>
      </w:r>
      <w:r w:rsidR="000709DE">
        <w:rPr>
          <w:rFonts w:ascii="Arial" w:eastAsia="Arial" w:hAnsi="Arial" w:cs="Arial"/>
          <w:b/>
        </w:rPr>
        <w:t xml:space="preserve"> </w:t>
      </w:r>
      <w:r w:rsidR="000709DE" w:rsidRPr="000709DE">
        <w:rPr>
          <w:rFonts w:ascii="Arial" w:eastAsia="Arial" w:hAnsi="Arial" w:cs="Arial"/>
        </w:rPr>
        <w:t>Statute — Interpretation of</w:t>
      </w:r>
      <w:r w:rsidR="000709DE">
        <w:rPr>
          <w:rFonts w:ascii="Arial" w:eastAsia="Arial" w:hAnsi="Arial" w:cs="Arial"/>
        </w:rPr>
        <w:t xml:space="preserve"> </w:t>
      </w:r>
      <w:r w:rsidR="001D30FE">
        <w:rPr>
          <w:rFonts w:ascii="Arial" w:eastAsia="Arial" w:hAnsi="Arial" w:cs="Arial"/>
        </w:rPr>
        <w:t>–</w:t>
      </w:r>
      <w:r w:rsidR="000709DE">
        <w:rPr>
          <w:rFonts w:ascii="Arial" w:eastAsia="Arial" w:hAnsi="Arial" w:cs="Arial"/>
        </w:rPr>
        <w:t xml:space="preserve"> </w:t>
      </w:r>
      <w:r w:rsidR="001D30FE">
        <w:rPr>
          <w:rFonts w:ascii="Arial" w:eastAsia="Arial" w:hAnsi="Arial" w:cs="Arial"/>
        </w:rPr>
        <w:t xml:space="preserve">s 38 of the </w:t>
      </w:r>
      <w:r w:rsidR="001D30FE">
        <w:rPr>
          <w:rFonts w:ascii="Arial" w:hAnsi="Arial" w:cs="Arial"/>
        </w:rPr>
        <w:t xml:space="preserve">Value Added Tax Act 10 of 2000 and </w:t>
      </w:r>
      <w:r w:rsidR="001D30FE">
        <w:rPr>
          <w:rFonts w:ascii="Arial" w:eastAsia="Arial" w:hAnsi="Arial" w:cs="Arial"/>
        </w:rPr>
        <w:t>section 71 of the Income Tax Act 24 of 1981.</w:t>
      </w:r>
    </w:p>
    <w:p w:rsidR="000709DE" w:rsidRDefault="000709DE" w:rsidP="001D30FE">
      <w:pPr>
        <w:spacing w:line="360" w:lineRule="auto"/>
        <w:jc w:val="both"/>
        <w:rPr>
          <w:rFonts w:ascii="Arial" w:eastAsia="Arial" w:hAnsi="Arial" w:cs="Arial"/>
        </w:rPr>
      </w:pPr>
    </w:p>
    <w:p w:rsidR="0013187C" w:rsidRDefault="000709DE" w:rsidP="001D30FE">
      <w:pPr>
        <w:spacing w:line="360" w:lineRule="auto"/>
        <w:jc w:val="both"/>
        <w:rPr>
          <w:rFonts w:ascii="Arial" w:eastAsia="Arial" w:hAnsi="Arial" w:cs="Arial"/>
        </w:rPr>
      </w:pPr>
      <w:r w:rsidRPr="000709DE">
        <w:rPr>
          <w:rFonts w:ascii="Arial" w:eastAsia="Arial" w:hAnsi="Arial" w:cs="Arial"/>
        </w:rPr>
        <w:t>Revenue — Inc</w:t>
      </w:r>
      <w:r>
        <w:rPr>
          <w:rFonts w:ascii="Arial" w:eastAsia="Arial" w:hAnsi="Arial" w:cs="Arial"/>
        </w:rPr>
        <w:t xml:space="preserve">ome tax — Assessment — </w:t>
      </w:r>
      <w:r w:rsidR="0013187C">
        <w:rPr>
          <w:rFonts w:ascii="Arial" w:eastAsia="Arial" w:hAnsi="Arial" w:cs="Arial"/>
        </w:rPr>
        <w:t>First defendant</w:t>
      </w:r>
      <w:r w:rsidRPr="000709DE">
        <w:rPr>
          <w:rFonts w:ascii="Arial" w:eastAsia="Arial" w:hAnsi="Arial" w:cs="Arial"/>
        </w:rPr>
        <w:t xml:space="preserve"> objecting to tax assessment</w:t>
      </w:r>
      <w:r w:rsidR="0013187C">
        <w:rPr>
          <w:rFonts w:ascii="Arial" w:eastAsia="Arial" w:hAnsi="Arial" w:cs="Arial"/>
        </w:rPr>
        <w:t xml:space="preserve"> made by plaintiff’s income for the year 2002 – Plaintiff’s objection misplaced at the said offices, the objection was never considered by the second defendant as envisaged by s 71</w:t>
      </w:r>
      <w:r w:rsidR="0013187C">
        <w:rPr>
          <w:rStyle w:val="FootnoteReference"/>
          <w:rFonts w:ascii="Arial" w:eastAsia="Arial" w:hAnsi="Arial" w:cs="Arial"/>
        </w:rPr>
        <w:footnoteReference w:id="1"/>
      </w:r>
      <w:r w:rsidR="0013187C">
        <w:rPr>
          <w:rFonts w:ascii="Arial" w:eastAsia="Arial" w:hAnsi="Arial" w:cs="Arial"/>
        </w:rPr>
        <w:t xml:space="preserve"> of the Income Tax Act and plaintiff was never informed of the outcome of the objection. </w:t>
      </w:r>
    </w:p>
    <w:p w:rsidR="0013187C" w:rsidRDefault="0013187C" w:rsidP="001D30FE">
      <w:pPr>
        <w:spacing w:line="360" w:lineRule="auto"/>
        <w:jc w:val="both"/>
        <w:rPr>
          <w:rFonts w:ascii="Arial" w:eastAsia="Arial" w:hAnsi="Arial" w:cs="Arial"/>
        </w:rPr>
      </w:pPr>
    </w:p>
    <w:p w:rsidR="0013187C" w:rsidRDefault="0013187C" w:rsidP="001D30FE">
      <w:pPr>
        <w:spacing w:line="360" w:lineRule="auto"/>
        <w:jc w:val="both"/>
        <w:rPr>
          <w:rFonts w:ascii="Arial" w:eastAsia="Arial" w:hAnsi="Arial" w:cs="Arial"/>
        </w:rPr>
      </w:pPr>
      <w:r w:rsidRPr="000709DE">
        <w:rPr>
          <w:rFonts w:ascii="Arial" w:eastAsia="Arial" w:hAnsi="Arial" w:cs="Arial"/>
        </w:rPr>
        <w:t>Court — Jurisdiction —</w:t>
      </w:r>
      <w:r>
        <w:rPr>
          <w:rFonts w:ascii="Arial" w:eastAsia="Arial" w:hAnsi="Arial" w:cs="Arial"/>
        </w:rPr>
        <w:t xml:space="preserve"> High Court — Income tax</w:t>
      </w:r>
      <w:r w:rsidRPr="000709DE">
        <w:rPr>
          <w:rFonts w:ascii="Arial" w:eastAsia="Arial" w:hAnsi="Arial" w:cs="Arial"/>
        </w:rPr>
        <w:t xml:space="preserve"> — Establishment of</w:t>
      </w:r>
      <w:r w:rsidRPr="000709DE">
        <w:rPr>
          <w:rFonts w:ascii="Arial" w:eastAsia="Arial" w:hAnsi="Arial" w:cs="Arial"/>
          <w:b/>
        </w:rPr>
        <w:t xml:space="preserve"> </w:t>
      </w:r>
      <w:r w:rsidRPr="000709DE">
        <w:rPr>
          <w:rFonts w:ascii="Arial" w:eastAsia="Arial" w:hAnsi="Arial" w:cs="Arial"/>
        </w:rPr>
        <w:t>Special Income Tax Court not entirely ousti</w:t>
      </w:r>
      <w:r>
        <w:rPr>
          <w:rFonts w:ascii="Arial" w:eastAsia="Arial" w:hAnsi="Arial" w:cs="Arial"/>
        </w:rPr>
        <w:t xml:space="preserve">ng jurisdiction of ordinary </w:t>
      </w:r>
      <w:r w:rsidRPr="000709DE">
        <w:rPr>
          <w:rFonts w:ascii="Arial" w:eastAsia="Arial" w:hAnsi="Arial" w:cs="Arial"/>
        </w:rPr>
        <w:t>courts — Ordinary courts retained review jurisdiction and jurisdiction for granting interim declaratory orders and determining lega</w:t>
      </w:r>
      <w:r>
        <w:rPr>
          <w:rFonts w:ascii="Arial" w:eastAsia="Arial" w:hAnsi="Arial" w:cs="Arial"/>
        </w:rPr>
        <w:t>l issues in respect of taxation</w:t>
      </w:r>
      <w:r w:rsidR="001D30FE">
        <w:rPr>
          <w:rFonts w:ascii="Arial" w:eastAsia="Arial" w:hAnsi="Arial" w:cs="Arial"/>
        </w:rPr>
        <w:t>.</w:t>
      </w:r>
    </w:p>
    <w:p w:rsidR="000709DE" w:rsidRDefault="000709DE" w:rsidP="001D30FE">
      <w:pPr>
        <w:spacing w:line="360" w:lineRule="auto"/>
        <w:rPr>
          <w:rFonts w:ascii="Arial" w:eastAsia="Arial" w:hAnsi="Arial" w:cs="Arial"/>
          <w:b/>
        </w:rPr>
      </w:pPr>
    </w:p>
    <w:p w:rsidR="000F4BFC" w:rsidRDefault="004E495D" w:rsidP="000F4BFC">
      <w:pPr>
        <w:spacing w:line="360" w:lineRule="auto"/>
        <w:jc w:val="both"/>
        <w:rPr>
          <w:rFonts w:ascii="Arial" w:eastAsia="Arial" w:hAnsi="Arial" w:cs="Arial"/>
        </w:rPr>
      </w:pPr>
      <w:r>
        <w:rPr>
          <w:rFonts w:ascii="Arial" w:eastAsia="Arial" w:hAnsi="Arial" w:cs="Arial"/>
          <w:b/>
        </w:rPr>
        <w:t>Summary:</w:t>
      </w:r>
      <w:r w:rsidR="001D30FE">
        <w:rPr>
          <w:rFonts w:ascii="Arial" w:eastAsia="Arial" w:hAnsi="Arial" w:cs="Arial"/>
          <w:b/>
        </w:rPr>
        <w:t xml:space="preserve"> </w:t>
      </w:r>
      <w:r w:rsidR="000F4BFC">
        <w:rPr>
          <w:rFonts w:ascii="Arial" w:eastAsia="Arial" w:hAnsi="Arial" w:cs="Arial"/>
        </w:rPr>
        <w:t xml:space="preserve"> Approximately January 2002</w:t>
      </w:r>
      <w:r w:rsidR="000F4BFC" w:rsidRPr="00B14094">
        <w:rPr>
          <w:rFonts w:ascii="Arial" w:eastAsia="Arial" w:hAnsi="Arial" w:cs="Arial"/>
          <w:color w:val="FF0000"/>
        </w:rPr>
        <w:t>,</w:t>
      </w:r>
      <w:r w:rsidR="000F4BFC">
        <w:rPr>
          <w:rFonts w:ascii="Arial" w:eastAsia="Arial" w:hAnsi="Arial" w:cs="Arial"/>
        </w:rPr>
        <w:t xml:space="preserve"> the plaintiff conducted business in Namibia as a registered Value Added Tax (VAT) vender and conducted taxable activity as defined in section 4(1) of the Value Added Tax Act, Act 10 of 2000. </w:t>
      </w:r>
    </w:p>
    <w:p w:rsidR="000F4BFC" w:rsidRDefault="000F4BFC" w:rsidP="000F4BFC">
      <w:pPr>
        <w:spacing w:line="360" w:lineRule="auto"/>
        <w:jc w:val="both"/>
        <w:rPr>
          <w:rFonts w:ascii="Arial" w:eastAsia="Arial" w:hAnsi="Arial" w:cs="Arial"/>
        </w:rPr>
      </w:pPr>
    </w:p>
    <w:p w:rsidR="000F4BFC" w:rsidRDefault="000F4BFC" w:rsidP="000F4BFC">
      <w:pPr>
        <w:spacing w:line="360" w:lineRule="auto"/>
        <w:jc w:val="both"/>
        <w:rPr>
          <w:rFonts w:ascii="Arial" w:eastAsia="Arial" w:hAnsi="Arial" w:cs="Arial"/>
        </w:rPr>
      </w:pPr>
      <w:r>
        <w:rPr>
          <w:rFonts w:ascii="Arial" w:eastAsia="Arial" w:hAnsi="Arial" w:cs="Arial"/>
        </w:rPr>
        <w:t>During the financial year ending in 2002</w:t>
      </w:r>
      <w:r w:rsidRPr="00755117">
        <w:rPr>
          <w:rFonts w:ascii="Arial" w:eastAsia="Arial" w:hAnsi="Arial" w:cs="Arial"/>
        </w:rPr>
        <w:t>,</w:t>
      </w:r>
      <w:r>
        <w:rPr>
          <w:rFonts w:ascii="Arial" w:eastAsia="Arial" w:hAnsi="Arial" w:cs="Arial"/>
        </w:rPr>
        <w:t xml:space="preserve"> the plaintiff received a tenant allowance in the amount of NAD 2,691,547.00 from the lessor to fit out the shop. The said amount was expended to fit out the shop leased from the lessor and the said amount was reflected in the plaintiff’s financial statements for the year ending 2002 as a receipt of capital nature. </w:t>
      </w:r>
    </w:p>
    <w:p w:rsidR="000F4BFC" w:rsidRDefault="000F4BFC" w:rsidP="000F4BFC">
      <w:pPr>
        <w:spacing w:line="360" w:lineRule="auto"/>
        <w:jc w:val="both"/>
        <w:rPr>
          <w:rFonts w:ascii="Arial" w:eastAsia="Arial" w:hAnsi="Arial" w:cs="Arial"/>
        </w:rPr>
      </w:pPr>
    </w:p>
    <w:p w:rsidR="000F4BFC" w:rsidRDefault="000F4BFC" w:rsidP="000F4BFC">
      <w:pPr>
        <w:spacing w:line="360" w:lineRule="auto"/>
        <w:jc w:val="both"/>
        <w:rPr>
          <w:rFonts w:ascii="Arial" w:eastAsia="Arial" w:hAnsi="Arial" w:cs="Arial"/>
        </w:rPr>
      </w:pPr>
      <w:r>
        <w:rPr>
          <w:rFonts w:ascii="Arial" w:eastAsia="Arial" w:hAnsi="Arial" w:cs="Arial"/>
        </w:rPr>
        <w:t xml:space="preserve">The plaintiff submitted its income tax return and financial statements for the year ending 2002 as prescribed but was only assessed in December 2004. In the said assessment the first defendant treated the tenant’s allowance as income instead of capital. </w:t>
      </w:r>
      <w:proofErr w:type="gramStart"/>
      <w:r>
        <w:rPr>
          <w:rFonts w:ascii="Arial" w:eastAsia="Arial" w:hAnsi="Arial" w:cs="Arial"/>
        </w:rPr>
        <w:t xml:space="preserve">Despite not accepting that same was income and not capital the plaintiff still had assessed loss of </w:t>
      </w:r>
      <w:r w:rsidRPr="003C78C9">
        <w:rPr>
          <w:rFonts w:ascii="Arial" w:hAnsi="Arial" w:cs="Arial"/>
        </w:rPr>
        <w:t>N$327,497.00</w:t>
      </w:r>
      <w:r>
        <w:rPr>
          <w:rFonts w:ascii="Arial" w:hAnsi="Arial" w:cs="Arial"/>
        </w:rPr>
        <w:t>.</w:t>
      </w:r>
      <w:proofErr w:type="gramEnd"/>
    </w:p>
    <w:p w:rsidR="000F4BFC" w:rsidRDefault="000F4BFC" w:rsidP="000F4BFC">
      <w:pPr>
        <w:spacing w:line="360" w:lineRule="auto"/>
        <w:jc w:val="both"/>
        <w:rPr>
          <w:rFonts w:ascii="Arial" w:eastAsia="Arial" w:hAnsi="Arial" w:cs="Arial"/>
        </w:rPr>
      </w:pPr>
      <w:r>
        <w:rPr>
          <w:rFonts w:ascii="Arial" w:eastAsia="Arial" w:hAnsi="Arial" w:cs="Arial"/>
        </w:rPr>
        <w:lastRenderedPageBreak/>
        <w:t>It is the plaintiff’s case that since the commencement of the business in 2002 to the end of financial year 2008</w:t>
      </w:r>
      <w:r w:rsidRPr="00B14094">
        <w:rPr>
          <w:rFonts w:ascii="Arial" w:eastAsia="Arial" w:hAnsi="Arial" w:cs="Arial"/>
          <w:color w:val="FF0000"/>
        </w:rPr>
        <w:t>,</w:t>
      </w:r>
      <w:r>
        <w:rPr>
          <w:rFonts w:ascii="Arial" w:eastAsia="Arial" w:hAnsi="Arial" w:cs="Arial"/>
        </w:rPr>
        <w:t xml:space="preserve"> the plaintiff made assessed losses. </w:t>
      </w:r>
      <w:r w:rsidRPr="00755117">
        <w:rPr>
          <w:rFonts w:ascii="Arial" w:eastAsia="Arial" w:hAnsi="Arial" w:cs="Arial"/>
        </w:rPr>
        <w:t>The s</w:t>
      </w:r>
      <w:r>
        <w:rPr>
          <w:rFonts w:ascii="Arial" w:eastAsia="Arial" w:hAnsi="Arial" w:cs="Arial"/>
        </w:rPr>
        <w:t xml:space="preserve">aid losses </w:t>
      </w:r>
      <w:r w:rsidRPr="00755117">
        <w:rPr>
          <w:rFonts w:ascii="Arial" w:eastAsia="Arial" w:hAnsi="Arial" w:cs="Arial"/>
        </w:rPr>
        <w:t>were</w:t>
      </w:r>
      <w:r>
        <w:rPr>
          <w:rFonts w:ascii="Arial" w:eastAsia="Arial" w:hAnsi="Arial" w:cs="Arial"/>
        </w:rPr>
        <w:t xml:space="preserve"> assessed by the first defendant for purposes and as envisaged by the Income Tax Act. </w:t>
      </w:r>
    </w:p>
    <w:p w:rsidR="000F4BFC" w:rsidRDefault="000F4BFC" w:rsidP="000F4BFC">
      <w:pPr>
        <w:spacing w:line="360" w:lineRule="auto"/>
        <w:jc w:val="both"/>
        <w:rPr>
          <w:rFonts w:ascii="Arial" w:eastAsia="Arial" w:hAnsi="Arial" w:cs="Arial"/>
        </w:rPr>
      </w:pPr>
      <w:r>
        <w:rPr>
          <w:rFonts w:ascii="Arial" w:eastAsia="Arial" w:hAnsi="Arial" w:cs="Arial"/>
        </w:rPr>
        <w:br/>
        <w:t xml:space="preserve">In light of the fact </w:t>
      </w:r>
      <w:r w:rsidRPr="00755117">
        <w:rPr>
          <w:rFonts w:ascii="Arial" w:eastAsia="Arial" w:hAnsi="Arial" w:cs="Arial"/>
        </w:rPr>
        <w:t>of</w:t>
      </w:r>
      <w:r>
        <w:rPr>
          <w:rFonts w:ascii="Arial" w:eastAsia="Arial" w:hAnsi="Arial" w:cs="Arial"/>
        </w:rPr>
        <w:t xml:space="preserve"> the first defendant</w:t>
      </w:r>
      <w:r w:rsidRPr="00755117">
        <w:rPr>
          <w:rFonts w:ascii="Arial" w:eastAsia="Arial" w:hAnsi="Arial" w:cs="Arial"/>
        </w:rPr>
        <w:t>’s</w:t>
      </w:r>
      <w:r>
        <w:rPr>
          <w:rFonts w:ascii="Arial" w:eastAsia="Arial" w:hAnsi="Arial" w:cs="Arial"/>
        </w:rPr>
        <w:t xml:space="preserve"> refusal to accept the amount of NAD 2,691,547.00 (tenant’s allowance) as capital and not income</w:t>
      </w:r>
      <w:r w:rsidRPr="00B14094">
        <w:rPr>
          <w:rFonts w:ascii="Arial" w:eastAsia="Arial" w:hAnsi="Arial" w:cs="Arial"/>
          <w:color w:val="FF0000"/>
        </w:rPr>
        <w:t>,</w:t>
      </w:r>
      <w:r>
        <w:rPr>
          <w:rFonts w:ascii="Arial" w:eastAsia="Arial" w:hAnsi="Arial" w:cs="Arial"/>
        </w:rPr>
        <w:t xml:space="preserve"> the plaintiff gave authorization to PWC to file an objection against the first defendant’s assessment of the plaintiff’s 2002 income. </w:t>
      </w:r>
      <w:r w:rsidRPr="00755117">
        <w:rPr>
          <w:rFonts w:ascii="Arial" w:eastAsia="Arial" w:hAnsi="Arial" w:cs="Arial"/>
        </w:rPr>
        <w:t>The s</w:t>
      </w:r>
      <w:r>
        <w:rPr>
          <w:rFonts w:ascii="Arial" w:eastAsia="Arial" w:hAnsi="Arial" w:cs="Arial"/>
        </w:rPr>
        <w:t xml:space="preserve">aid objection was lodged in writing with the second defendant on 10 February 2005 in terms of section 71 of the Income Tax Act 24 of 1981.  </w:t>
      </w:r>
    </w:p>
    <w:p w:rsidR="00314AC1" w:rsidRDefault="00314AC1" w:rsidP="000F4BFC">
      <w:pPr>
        <w:spacing w:line="360" w:lineRule="auto"/>
        <w:jc w:val="both"/>
        <w:rPr>
          <w:rFonts w:ascii="Arial" w:eastAsia="Arial" w:hAnsi="Arial" w:cs="Arial"/>
        </w:rPr>
      </w:pPr>
    </w:p>
    <w:p w:rsidR="000F4BFC" w:rsidRDefault="000F4BFC" w:rsidP="000F4BFC">
      <w:pPr>
        <w:spacing w:line="360" w:lineRule="auto"/>
        <w:jc w:val="both"/>
        <w:rPr>
          <w:rFonts w:ascii="Arial" w:eastAsia="Arial" w:hAnsi="Arial" w:cs="Arial"/>
        </w:rPr>
      </w:pPr>
      <w:r>
        <w:rPr>
          <w:rFonts w:ascii="Arial" w:eastAsia="Arial" w:hAnsi="Arial" w:cs="Arial"/>
        </w:rPr>
        <w:t>Due to the fact that the plaintiff’s objection and/or file was misplaced at the said offices, the objection was never considered by the second defendant as envisaged by s 71</w:t>
      </w:r>
      <w:r>
        <w:rPr>
          <w:rStyle w:val="FootnoteReference"/>
          <w:rFonts w:ascii="Arial" w:eastAsia="Arial" w:hAnsi="Arial" w:cs="Arial"/>
        </w:rPr>
        <w:footnoteReference w:id="2"/>
      </w:r>
      <w:r>
        <w:rPr>
          <w:rFonts w:ascii="Arial" w:eastAsia="Arial" w:hAnsi="Arial" w:cs="Arial"/>
        </w:rPr>
        <w:t xml:space="preserve"> of the Income Tax Act and </w:t>
      </w:r>
      <w:r w:rsidRPr="00755117">
        <w:rPr>
          <w:rFonts w:ascii="Arial" w:eastAsia="Arial" w:hAnsi="Arial" w:cs="Arial"/>
        </w:rPr>
        <w:t>the</w:t>
      </w:r>
      <w:r w:rsidRPr="00B14094">
        <w:rPr>
          <w:rFonts w:ascii="Arial" w:eastAsia="Arial" w:hAnsi="Arial" w:cs="Arial"/>
          <w:color w:val="FF0000"/>
        </w:rPr>
        <w:t xml:space="preserve"> </w:t>
      </w:r>
      <w:r>
        <w:rPr>
          <w:rFonts w:ascii="Arial" w:eastAsia="Arial" w:hAnsi="Arial" w:cs="Arial"/>
        </w:rPr>
        <w:t xml:space="preserve">plaintiff was never informed of the outcome of the objection. </w:t>
      </w:r>
    </w:p>
    <w:p w:rsidR="00314AC1" w:rsidRDefault="00314AC1" w:rsidP="000F4BFC">
      <w:pPr>
        <w:spacing w:line="360" w:lineRule="auto"/>
        <w:jc w:val="both"/>
        <w:rPr>
          <w:rFonts w:ascii="Arial" w:eastAsia="Arial" w:hAnsi="Arial" w:cs="Arial"/>
        </w:rPr>
      </w:pPr>
    </w:p>
    <w:p w:rsidR="000F4BFC" w:rsidRDefault="000F4BFC" w:rsidP="000F4BFC">
      <w:pPr>
        <w:spacing w:line="360" w:lineRule="auto"/>
        <w:jc w:val="both"/>
        <w:rPr>
          <w:rFonts w:ascii="Arial" w:eastAsia="Arial" w:hAnsi="Arial" w:cs="Arial"/>
        </w:rPr>
      </w:pPr>
      <w:r>
        <w:rPr>
          <w:rFonts w:ascii="Arial" w:eastAsia="Arial" w:hAnsi="Arial" w:cs="Arial"/>
        </w:rPr>
        <w:t>Plaintiff pleaded that due to the second defendant’s failure to comply</w:t>
      </w:r>
      <w:r w:rsidRPr="00B14094">
        <w:rPr>
          <w:rFonts w:ascii="Arial" w:eastAsia="Arial" w:hAnsi="Arial" w:cs="Arial"/>
          <w:color w:val="FF0000"/>
        </w:rPr>
        <w:t xml:space="preserve"> </w:t>
      </w:r>
      <w:r w:rsidRPr="00755117">
        <w:rPr>
          <w:rFonts w:ascii="Arial" w:eastAsia="Arial" w:hAnsi="Arial" w:cs="Arial"/>
        </w:rPr>
        <w:t>with</w:t>
      </w:r>
      <w:r>
        <w:rPr>
          <w:rFonts w:ascii="Arial" w:eastAsia="Arial" w:hAnsi="Arial" w:cs="Arial"/>
        </w:rPr>
        <w:t xml:space="preserve"> the obligations </w:t>
      </w:r>
      <w:r w:rsidRPr="00755117">
        <w:rPr>
          <w:rFonts w:ascii="Arial" w:eastAsia="Arial" w:hAnsi="Arial" w:cs="Arial"/>
        </w:rPr>
        <w:t>as</w:t>
      </w:r>
      <w:r w:rsidRPr="00B14094">
        <w:rPr>
          <w:rFonts w:ascii="Arial" w:eastAsia="Arial" w:hAnsi="Arial" w:cs="Arial"/>
          <w:color w:val="FF0000"/>
        </w:rPr>
        <w:t xml:space="preserve"> </w:t>
      </w:r>
      <w:r>
        <w:rPr>
          <w:rFonts w:ascii="Arial" w:eastAsia="Arial" w:hAnsi="Arial" w:cs="Arial"/>
        </w:rPr>
        <w:t>set out in s 71(4)</w:t>
      </w:r>
      <w:r>
        <w:rPr>
          <w:rStyle w:val="FootnoteReference"/>
          <w:rFonts w:ascii="Arial" w:eastAsia="Arial" w:hAnsi="Arial" w:cs="Arial"/>
        </w:rPr>
        <w:footnoteReference w:id="3"/>
      </w:r>
      <w:r>
        <w:rPr>
          <w:rFonts w:ascii="Arial" w:eastAsia="Arial" w:hAnsi="Arial" w:cs="Arial"/>
        </w:rPr>
        <w:t xml:space="preserve"> of the Income Tax Act and its failure to inform the plaintiff of the outcome thereof, the plaintiff was unable to lodge an appeal to the Income Tax Tribunal, in which instance the plaintiff pleaded that it would have been successful with its contention that the tenants allowance of NAD 2,691,547.00 was capital in nature and not revenue. In the alternative, the plaintiff pleaded that in the event of being unsuccessful in the Income Tax Tribunal, the plaintiff would have been successful in the special court for income tax appeals and further in the alternative that the plaintiff would be successful in the Supreme Court of Namibia. </w:t>
      </w:r>
    </w:p>
    <w:p w:rsidR="000F4BFC" w:rsidRDefault="000F4BFC" w:rsidP="000F4BFC">
      <w:pPr>
        <w:spacing w:line="360" w:lineRule="auto"/>
        <w:jc w:val="both"/>
        <w:rPr>
          <w:rFonts w:ascii="Arial" w:eastAsia="Arial" w:hAnsi="Arial" w:cs="Arial"/>
        </w:rPr>
      </w:pPr>
    </w:p>
    <w:p w:rsidR="000F4BFC" w:rsidRDefault="000F4BFC" w:rsidP="000F4BFC">
      <w:pPr>
        <w:spacing w:line="360" w:lineRule="auto"/>
        <w:jc w:val="both"/>
        <w:rPr>
          <w:rFonts w:ascii="Arial" w:eastAsia="Arial" w:hAnsi="Arial" w:cs="Arial"/>
        </w:rPr>
      </w:pPr>
      <w:r>
        <w:rPr>
          <w:rFonts w:ascii="Arial" w:eastAsia="Arial" w:hAnsi="Arial" w:cs="Arial"/>
        </w:rPr>
        <w:t xml:space="preserve">However, despite the second defendant’s failure to attend to the objection filed on behalf of the plaintiff for years, the first defendant, subsequent to the financial year end </w:t>
      </w:r>
      <w:r>
        <w:rPr>
          <w:rFonts w:ascii="Arial" w:eastAsia="Arial" w:hAnsi="Arial" w:cs="Arial"/>
        </w:rPr>
        <w:lastRenderedPageBreak/>
        <w:t xml:space="preserve">for 2009, made a claim against the plaintiff for an amount of NAD 835,547.00. This amount was purportedly claimed in terms of the Income Tax Act which included penalties and interest calculated on the basis that for financial year of 2009, the plaintiff short paid the first defendant. </w:t>
      </w:r>
    </w:p>
    <w:p w:rsidR="000F4BFC" w:rsidRDefault="000F4BFC" w:rsidP="000F4BFC">
      <w:pPr>
        <w:spacing w:line="360" w:lineRule="auto"/>
        <w:jc w:val="both"/>
        <w:rPr>
          <w:rFonts w:ascii="Arial" w:eastAsia="Arial" w:hAnsi="Arial" w:cs="Arial"/>
        </w:rPr>
      </w:pPr>
    </w:p>
    <w:p w:rsidR="000F4BFC" w:rsidRDefault="000F4BFC" w:rsidP="000F4BFC">
      <w:pPr>
        <w:spacing w:line="360" w:lineRule="auto"/>
        <w:jc w:val="both"/>
        <w:rPr>
          <w:rFonts w:ascii="Arial" w:eastAsia="Arial" w:hAnsi="Arial" w:cs="Arial"/>
        </w:rPr>
      </w:pPr>
      <w:r>
        <w:rPr>
          <w:rFonts w:ascii="Arial" w:eastAsia="Arial" w:hAnsi="Arial" w:cs="Arial"/>
        </w:rPr>
        <w:t xml:space="preserve">Plaintiff pleaded further that the claim in respect of </w:t>
      </w:r>
      <w:r w:rsidRPr="00755117">
        <w:rPr>
          <w:rFonts w:ascii="Arial" w:eastAsia="Arial" w:hAnsi="Arial" w:cs="Arial"/>
        </w:rPr>
        <w:t>the</w:t>
      </w:r>
      <w:r>
        <w:rPr>
          <w:rFonts w:ascii="Arial" w:eastAsia="Arial" w:hAnsi="Arial" w:cs="Arial"/>
        </w:rPr>
        <w:t xml:space="preserve"> 2009 financial year without the determination of the plaintiff’s objection in respect of the 2002 financial year is </w:t>
      </w:r>
      <w:r w:rsidRPr="004E5819">
        <w:rPr>
          <w:rFonts w:ascii="Arial" w:eastAsia="Arial" w:hAnsi="Arial" w:cs="Arial"/>
          <w:i/>
        </w:rPr>
        <w:t>ultra vires</w:t>
      </w:r>
      <w:r>
        <w:rPr>
          <w:rFonts w:ascii="Arial" w:eastAsia="Arial" w:hAnsi="Arial" w:cs="Arial"/>
        </w:rPr>
        <w:t xml:space="preserve"> the first defendant’s powers and therefor constitutes a nullity. </w:t>
      </w:r>
    </w:p>
    <w:p w:rsidR="000F4BFC" w:rsidRDefault="000F4BFC" w:rsidP="000F4BFC">
      <w:pPr>
        <w:spacing w:line="360" w:lineRule="auto"/>
        <w:jc w:val="both"/>
        <w:rPr>
          <w:rFonts w:ascii="Arial" w:eastAsia="Arial" w:hAnsi="Arial" w:cs="Arial"/>
        </w:rPr>
      </w:pPr>
    </w:p>
    <w:p w:rsidR="000F4BFC" w:rsidRDefault="000F4BFC" w:rsidP="000F4BFC">
      <w:pPr>
        <w:spacing w:line="360" w:lineRule="auto"/>
        <w:jc w:val="both"/>
        <w:rPr>
          <w:rFonts w:ascii="Arial" w:eastAsia="Arial" w:hAnsi="Arial" w:cs="Arial"/>
        </w:rPr>
      </w:pPr>
      <w:r>
        <w:rPr>
          <w:rFonts w:ascii="Arial" w:eastAsia="Arial" w:hAnsi="Arial" w:cs="Arial"/>
        </w:rPr>
        <w:t xml:space="preserve">Fast forward to 2016, on 03 March 2016 the plaintiff represented by Mr. Steyn agreed with the first and second defendant’s director, Mr Chris </w:t>
      </w:r>
      <w:proofErr w:type="spellStart"/>
      <w:r>
        <w:rPr>
          <w:rFonts w:ascii="Arial" w:eastAsia="Arial" w:hAnsi="Arial" w:cs="Arial"/>
        </w:rPr>
        <w:t>Claasen</w:t>
      </w:r>
      <w:proofErr w:type="spellEnd"/>
      <w:r>
        <w:rPr>
          <w:rFonts w:ascii="Arial" w:eastAsia="Arial" w:hAnsi="Arial" w:cs="Arial"/>
        </w:rPr>
        <w:t xml:space="preserve"> that the plaintiff may again submit an objection to the 2002 assessment of the amount of NAD 2,691,547.00 to motivate the capital nature of the return. It was agreed that the objection will considered on an urgent basis and if the plaintiff’s objection is upheld, the first defendant will immediately re-assess the plaintiff’s income for</w:t>
      </w:r>
      <w:r w:rsidRPr="000432E8">
        <w:rPr>
          <w:rFonts w:ascii="Arial" w:eastAsia="Arial" w:hAnsi="Arial" w:cs="Arial"/>
          <w:color w:val="FF0000"/>
        </w:rPr>
        <w:t xml:space="preserve"> </w:t>
      </w:r>
      <w:r w:rsidRPr="00755117">
        <w:rPr>
          <w:rFonts w:ascii="Arial" w:eastAsia="Arial" w:hAnsi="Arial" w:cs="Arial"/>
        </w:rPr>
        <w:t>year</w:t>
      </w:r>
      <w:r>
        <w:rPr>
          <w:rFonts w:ascii="Arial" w:eastAsia="Arial" w:hAnsi="Arial" w:cs="Arial"/>
        </w:rPr>
        <w:t xml:space="preserve"> 2009.</w:t>
      </w:r>
    </w:p>
    <w:p w:rsidR="000F4BFC" w:rsidRDefault="000F4BFC" w:rsidP="000F4BFC">
      <w:pPr>
        <w:spacing w:line="360" w:lineRule="auto"/>
        <w:jc w:val="both"/>
        <w:rPr>
          <w:rFonts w:ascii="Arial" w:eastAsia="Arial" w:hAnsi="Arial" w:cs="Arial"/>
        </w:rPr>
      </w:pPr>
    </w:p>
    <w:p w:rsidR="000F4BFC" w:rsidRDefault="00314AC1" w:rsidP="000F4BFC">
      <w:pPr>
        <w:spacing w:line="360" w:lineRule="auto"/>
        <w:jc w:val="both"/>
        <w:rPr>
          <w:rFonts w:ascii="Arial" w:eastAsia="Arial" w:hAnsi="Arial" w:cs="Arial"/>
        </w:rPr>
      </w:pPr>
      <w:r>
        <w:rPr>
          <w:rFonts w:ascii="Arial" w:eastAsia="Arial" w:hAnsi="Arial" w:cs="Arial"/>
        </w:rPr>
        <w:t>I</w:t>
      </w:r>
      <w:r w:rsidR="000F4BFC">
        <w:rPr>
          <w:rFonts w:ascii="Arial" w:eastAsia="Arial" w:hAnsi="Arial" w:cs="Arial"/>
        </w:rPr>
        <w:t xml:space="preserve">n accordance </w:t>
      </w:r>
      <w:r w:rsidR="000F4BFC" w:rsidRPr="00755117">
        <w:rPr>
          <w:rFonts w:ascii="Arial" w:eastAsia="Arial" w:hAnsi="Arial" w:cs="Arial"/>
        </w:rPr>
        <w:t xml:space="preserve">with the </w:t>
      </w:r>
      <w:r w:rsidR="000F4BFC">
        <w:rPr>
          <w:rFonts w:ascii="Arial" w:eastAsia="Arial" w:hAnsi="Arial" w:cs="Arial"/>
        </w:rPr>
        <w:t>agreement reached between the parties, the objection, including</w:t>
      </w:r>
      <w:r w:rsidR="000F4BFC" w:rsidRPr="000432E8">
        <w:rPr>
          <w:rFonts w:ascii="Arial" w:eastAsia="Arial" w:hAnsi="Arial" w:cs="Arial"/>
          <w:color w:val="FF0000"/>
        </w:rPr>
        <w:t xml:space="preserve"> </w:t>
      </w:r>
      <w:r w:rsidR="000F4BFC" w:rsidRPr="00755117">
        <w:rPr>
          <w:rFonts w:ascii="Arial" w:eastAsia="Arial" w:hAnsi="Arial" w:cs="Arial"/>
        </w:rPr>
        <w:t>the</w:t>
      </w:r>
      <w:r w:rsidR="000F4BFC" w:rsidRPr="000432E8">
        <w:rPr>
          <w:rFonts w:ascii="Arial" w:eastAsia="Arial" w:hAnsi="Arial" w:cs="Arial"/>
          <w:color w:val="FF0000"/>
        </w:rPr>
        <w:t xml:space="preserve"> </w:t>
      </w:r>
      <w:r w:rsidR="000F4BFC">
        <w:rPr>
          <w:rFonts w:ascii="Arial" w:eastAsia="Arial" w:hAnsi="Arial" w:cs="Arial"/>
        </w:rPr>
        <w:t xml:space="preserve">application for condonation for late filing thereof was filed on 14 March 2016. On 26 May 2016 further correspondence was directed to the Director of the first and second defendant with reference to the meeting in March 2016 and the letter dated 14 March 2016. However, despite Mr </w:t>
      </w:r>
      <w:proofErr w:type="spellStart"/>
      <w:r w:rsidR="000F4BFC">
        <w:rPr>
          <w:rFonts w:ascii="Arial" w:eastAsia="Arial" w:hAnsi="Arial" w:cs="Arial"/>
        </w:rPr>
        <w:t>Claasen</w:t>
      </w:r>
      <w:proofErr w:type="spellEnd"/>
      <w:r w:rsidR="000F4BFC">
        <w:rPr>
          <w:rFonts w:ascii="Arial" w:eastAsia="Arial" w:hAnsi="Arial" w:cs="Arial"/>
        </w:rPr>
        <w:t xml:space="preserve"> acknowledging that the first defendant could not find the plaintiff’s file and that he did not know whether the plaintiff’s objection was ever considered and that </w:t>
      </w:r>
      <w:r w:rsidR="000F4BFC" w:rsidRPr="00755117">
        <w:rPr>
          <w:rFonts w:ascii="Arial" w:eastAsia="Arial" w:hAnsi="Arial" w:cs="Arial"/>
        </w:rPr>
        <w:t>the</w:t>
      </w:r>
      <w:r w:rsidR="000F4BFC">
        <w:rPr>
          <w:rFonts w:ascii="Arial" w:eastAsia="Arial" w:hAnsi="Arial" w:cs="Arial"/>
        </w:rPr>
        <w:t xml:space="preserve"> objection might have been lost and despite his invitation to plaintiff to file a new objection, pending the search for the file, the new objection was not considered but rejected as being out of time.</w:t>
      </w:r>
    </w:p>
    <w:p w:rsidR="000F4BFC" w:rsidRDefault="000F4BFC" w:rsidP="000F4BFC">
      <w:pPr>
        <w:spacing w:line="360" w:lineRule="auto"/>
        <w:jc w:val="both"/>
        <w:rPr>
          <w:rFonts w:ascii="Arial" w:eastAsia="Arial" w:hAnsi="Arial" w:cs="Arial"/>
        </w:rPr>
      </w:pPr>
    </w:p>
    <w:p w:rsidR="000F4BFC" w:rsidRDefault="000F4BFC" w:rsidP="000F4BFC">
      <w:pPr>
        <w:spacing w:line="360" w:lineRule="auto"/>
        <w:jc w:val="both"/>
        <w:rPr>
          <w:rFonts w:ascii="Arial" w:eastAsia="Arial" w:hAnsi="Arial" w:cs="Arial"/>
        </w:rPr>
      </w:pPr>
      <w:r>
        <w:rPr>
          <w:rFonts w:ascii="Arial" w:eastAsia="Arial" w:hAnsi="Arial" w:cs="Arial"/>
        </w:rPr>
        <w:t>Plaintiff pleaded that the rejection of the objection lodged by Mr. Steyn was unreasonable in the circumstances and as a result a breach of the first and second defendants’ obligations envisaged in Article 18 of the Constitution and constitutes a nullity.</w:t>
      </w:r>
    </w:p>
    <w:p w:rsidR="000F4BFC" w:rsidRDefault="000F4BFC" w:rsidP="000F4BFC">
      <w:pPr>
        <w:spacing w:line="360" w:lineRule="auto"/>
        <w:jc w:val="both"/>
        <w:rPr>
          <w:rFonts w:ascii="Arial" w:eastAsia="Arial" w:hAnsi="Arial" w:cs="Arial"/>
        </w:rPr>
      </w:pPr>
    </w:p>
    <w:p w:rsidR="000F4BFC" w:rsidRDefault="00314AC1" w:rsidP="000F4BFC">
      <w:pPr>
        <w:spacing w:line="360" w:lineRule="auto"/>
        <w:jc w:val="both"/>
        <w:rPr>
          <w:rFonts w:ascii="Arial" w:eastAsia="Arial" w:hAnsi="Arial" w:cs="Arial"/>
        </w:rPr>
      </w:pPr>
      <w:r>
        <w:rPr>
          <w:rFonts w:ascii="Arial" w:eastAsia="Arial" w:hAnsi="Arial" w:cs="Arial"/>
        </w:rPr>
        <w:lastRenderedPageBreak/>
        <w:t>On</w:t>
      </w:r>
      <w:r w:rsidR="000F4BFC">
        <w:rPr>
          <w:rFonts w:ascii="Arial" w:eastAsia="Arial" w:hAnsi="Arial" w:cs="Arial"/>
        </w:rPr>
        <w:t xml:space="preserve"> 22 November 2016 the first defendant again demanded payment in the amount of N$828,494.28 from the plaintiff for income tax</w:t>
      </w:r>
      <w:r w:rsidR="000F4BFC">
        <w:rPr>
          <w:rStyle w:val="FootnoteReference"/>
          <w:rFonts w:ascii="Arial" w:eastAsia="Arial" w:hAnsi="Arial" w:cs="Arial"/>
        </w:rPr>
        <w:footnoteReference w:id="4"/>
      </w:r>
      <w:r w:rsidR="000F4BFC">
        <w:rPr>
          <w:rFonts w:ascii="Arial" w:eastAsia="Arial" w:hAnsi="Arial" w:cs="Arial"/>
        </w:rPr>
        <w:t xml:space="preserve"> (NAD 126,546.60</w:t>
      </w:r>
      <w:r w:rsidR="000F4BFC">
        <w:rPr>
          <w:rStyle w:val="FootnoteReference"/>
          <w:rFonts w:ascii="Arial" w:eastAsia="Arial" w:hAnsi="Arial" w:cs="Arial"/>
        </w:rPr>
        <w:footnoteReference w:id="5"/>
      </w:r>
      <w:r w:rsidR="000F4BFC">
        <w:rPr>
          <w:rFonts w:ascii="Arial" w:eastAsia="Arial" w:hAnsi="Arial" w:cs="Arial"/>
        </w:rPr>
        <w:t>) and tax</w:t>
      </w:r>
      <w:r w:rsidR="000F4BFC">
        <w:rPr>
          <w:rStyle w:val="FootnoteReference"/>
          <w:rFonts w:ascii="Arial" w:eastAsia="Arial" w:hAnsi="Arial" w:cs="Arial"/>
        </w:rPr>
        <w:footnoteReference w:id="6"/>
      </w:r>
      <w:r w:rsidR="000F4BFC">
        <w:rPr>
          <w:rFonts w:ascii="Arial" w:eastAsia="Arial" w:hAnsi="Arial" w:cs="Arial"/>
        </w:rPr>
        <w:t xml:space="preserve"> (NAD 796,699.34) and income tax</w:t>
      </w:r>
      <w:r w:rsidR="000F4BFC">
        <w:rPr>
          <w:rStyle w:val="FootnoteReference"/>
          <w:rFonts w:ascii="Arial" w:eastAsia="Arial" w:hAnsi="Arial" w:cs="Arial"/>
        </w:rPr>
        <w:footnoteReference w:id="7"/>
      </w:r>
      <w:r w:rsidR="000F4BFC">
        <w:rPr>
          <w:rFonts w:ascii="Arial" w:eastAsia="Arial" w:hAnsi="Arial" w:cs="Arial"/>
        </w:rPr>
        <w:t xml:space="preserve"> (NAD 0 but penalties and interest NAD 68,039.45), which was set out in</w:t>
      </w:r>
      <w:r w:rsidR="000F4BFC" w:rsidRPr="00B20CAC">
        <w:rPr>
          <w:rFonts w:ascii="Arial" w:eastAsia="Arial" w:hAnsi="Arial" w:cs="Arial"/>
          <w:color w:val="FF0000"/>
        </w:rPr>
        <w:t xml:space="preserve"> </w:t>
      </w:r>
      <w:r w:rsidR="000F4BFC" w:rsidRPr="00755117">
        <w:rPr>
          <w:rFonts w:ascii="Arial" w:eastAsia="Arial" w:hAnsi="Arial" w:cs="Arial"/>
        </w:rPr>
        <w:t>detail</w:t>
      </w:r>
      <w:r w:rsidR="000F4BFC">
        <w:rPr>
          <w:rFonts w:ascii="Arial" w:eastAsia="Arial" w:hAnsi="Arial" w:cs="Arial"/>
        </w:rPr>
        <w:t xml:space="preserve"> in the particulars of claim. </w:t>
      </w:r>
    </w:p>
    <w:p w:rsidR="000F4BFC" w:rsidRDefault="000F4BFC" w:rsidP="000F4BFC">
      <w:pPr>
        <w:spacing w:line="360" w:lineRule="auto"/>
        <w:jc w:val="both"/>
        <w:rPr>
          <w:rFonts w:ascii="Arial" w:eastAsia="Arial" w:hAnsi="Arial" w:cs="Arial"/>
        </w:rPr>
      </w:pPr>
    </w:p>
    <w:p w:rsidR="000F4BFC" w:rsidRDefault="00314AC1" w:rsidP="000F4BFC">
      <w:pPr>
        <w:spacing w:line="360" w:lineRule="auto"/>
        <w:jc w:val="both"/>
        <w:rPr>
          <w:rFonts w:ascii="Arial" w:eastAsia="Arial" w:hAnsi="Arial" w:cs="Arial"/>
        </w:rPr>
      </w:pPr>
      <w:r>
        <w:rPr>
          <w:rFonts w:ascii="Arial" w:eastAsia="Arial" w:hAnsi="Arial" w:cs="Arial"/>
        </w:rPr>
        <w:t>I</w:t>
      </w:r>
      <w:r w:rsidR="000F4BFC">
        <w:rPr>
          <w:rFonts w:ascii="Arial" w:eastAsia="Arial" w:hAnsi="Arial" w:cs="Arial"/>
        </w:rPr>
        <w:t>n the letters</w:t>
      </w:r>
      <w:r w:rsidR="000F4BFC">
        <w:rPr>
          <w:rStyle w:val="FootnoteReference"/>
          <w:rFonts w:ascii="Arial" w:eastAsia="Arial" w:hAnsi="Arial" w:cs="Arial"/>
        </w:rPr>
        <w:footnoteReference w:id="8"/>
      </w:r>
      <w:r w:rsidR="000F4BFC">
        <w:rPr>
          <w:rFonts w:ascii="Arial" w:eastAsia="Arial" w:hAnsi="Arial" w:cs="Arial"/>
        </w:rPr>
        <w:t xml:space="preserve"> of demand the first defendant claimed penalties and interest and also threatened to take coercive action against </w:t>
      </w:r>
      <w:r w:rsidR="000F4BFC" w:rsidRPr="00755117">
        <w:rPr>
          <w:rFonts w:ascii="Arial" w:eastAsia="Arial" w:hAnsi="Arial" w:cs="Arial"/>
        </w:rPr>
        <w:t>the</w:t>
      </w:r>
      <w:r w:rsidR="000F4BFC" w:rsidRPr="00B20CAC">
        <w:rPr>
          <w:rFonts w:ascii="Arial" w:eastAsia="Arial" w:hAnsi="Arial" w:cs="Arial"/>
          <w:color w:val="FF0000"/>
        </w:rPr>
        <w:t xml:space="preserve"> </w:t>
      </w:r>
      <w:r w:rsidR="000F4BFC">
        <w:rPr>
          <w:rFonts w:ascii="Arial" w:eastAsia="Arial" w:hAnsi="Arial" w:cs="Arial"/>
        </w:rPr>
        <w:t>plaintiff as envisaged in s 83 and 91 of the Income Tax Act and s 31 and 36 of the Value Added Tax, Act 10 of 2000.</w:t>
      </w:r>
    </w:p>
    <w:p w:rsidR="000F4BFC" w:rsidRDefault="000F4BFC" w:rsidP="000F4BFC">
      <w:pPr>
        <w:spacing w:line="360" w:lineRule="auto"/>
        <w:jc w:val="both"/>
        <w:rPr>
          <w:rFonts w:ascii="Arial" w:eastAsia="Arial" w:hAnsi="Arial" w:cs="Arial"/>
        </w:rPr>
      </w:pPr>
    </w:p>
    <w:p w:rsidR="000F4BFC" w:rsidRDefault="000F4BFC" w:rsidP="000F4BFC">
      <w:pPr>
        <w:spacing w:line="360" w:lineRule="auto"/>
        <w:jc w:val="both"/>
        <w:rPr>
          <w:rFonts w:ascii="Arial" w:eastAsia="Arial" w:hAnsi="Arial" w:cs="Arial"/>
        </w:rPr>
      </w:pPr>
      <w:r>
        <w:rPr>
          <w:rFonts w:ascii="Arial" w:eastAsia="Arial" w:hAnsi="Arial" w:cs="Arial"/>
        </w:rPr>
        <w:t xml:space="preserve">Plaintiff further avers that the aforesaid demand was made in spite of the fact that the first defendant had full knowledge that the plaintiff disputed the amount claimed in paragraph 33.1 of particulars of claim throughout and that </w:t>
      </w:r>
      <w:r w:rsidRPr="00755117">
        <w:rPr>
          <w:rFonts w:ascii="Arial" w:eastAsia="Arial" w:hAnsi="Arial" w:cs="Arial"/>
        </w:rPr>
        <w:t>the</w:t>
      </w:r>
      <w:r w:rsidRPr="00B20CAC">
        <w:rPr>
          <w:rFonts w:ascii="Arial" w:eastAsia="Arial" w:hAnsi="Arial" w:cs="Arial"/>
          <w:color w:val="FF0000"/>
        </w:rPr>
        <w:t xml:space="preserve"> </w:t>
      </w:r>
      <w:r>
        <w:rPr>
          <w:rFonts w:ascii="Arial" w:eastAsia="Arial" w:hAnsi="Arial" w:cs="Arial"/>
        </w:rPr>
        <w:t xml:space="preserve">plaintiff never received assessments in respect </w:t>
      </w:r>
      <w:r w:rsidRPr="00755117">
        <w:rPr>
          <w:rFonts w:ascii="Arial" w:eastAsia="Arial" w:hAnsi="Arial" w:cs="Arial"/>
        </w:rPr>
        <w:t xml:space="preserve">of the </w:t>
      </w:r>
      <w:r>
        <w:rPr>
          <w:rFonts w:ascii="Arial" w:eastAsia="Arial" w:hAnsi="Arial" w:cs="Arial"/>
        </w:rPr>
        <w:t xml:space="preserve">amounts claimed in paragraphs 33.2 and 33.3 of the particulars of claim. Plaintiff pleaded it would have been entitled to object to assessment if received. </w:t>
      </w:r>
    </w:p>
    <w:p w:rsidR="000F4BFC" w:rsidRDefault="000F4BFC" w:rsidP="000F4BFC">
      <w:pPr>
        <w:spacing w:line="360" w:lineRule="auto"/>
        <w:jc w:val="both"/>
        <w:rPr>
          <w:rFonts w:ascii="Arial" w:eastAsia="Arial" w:hAnsi="Arial" w:cs="Arial"/>
        </w:rPr>
      </w:pPr>
    </w:p>
    <w:p w:rsidR="000F4BFC" w:rsidRDefault="000F4BFC" w:rsidP="000F4BFC">
      <w:pPr>
        <w:spacing w:line="360" w:lineRule="auto"/>
        <w:jc w:val="both"/>
        <w:rPr>
          <w:rFonts w:ascii="Arial" w:hAnsi="Arial" w:cs="Arial"/>
        </w:rPr>
      </w:pPr>
      <w:r>
        <w:rPr>
          <w:rFonts w:ascii="Arial" w:eastAsia="Arial" w:hAnsi="Arial" w:cs="Arial"/>
        </w:rPr>
        <w:t>On 13 December 2016 plaintiff’s representative, Mr Steyn, responded to the defendants’ letter of demand</w:t>
      </w:r>
      <w:r>
        <w:rPr>
          <w:rStyle w:val="FootnoteReference"/>
          <w:rFonts w:ascii="Arial" w:eastAsia="Arial" w:hAnsi="Arial" w:cs="Arial"/>
        </w:rPr>
        <w:footnoteReference w:id="9"/>
      </w:r>
      <w:r>
        <w:rPr>
          <w:rFonts w:ascii="Arial" w:eastAsia="Arial" w:hAnsi="Arial" w:cs="Arial"/>
        </w:rPr>
        <w:t xml:space="preserve"> and drew the defendants’ attention to a number of issues. Subsequently, the plaintiff’s legal representatives issued a letter of demand</w:t>
      </w:r>
      <w:r>
        <w:rPr>
          <w:rStyle w:val="FootnoteReference"/>
          <w:rFonts w:ascii="Arial" w:eastAsia="Arial" w:hAnsi="Arial" w:cs="Arial"/>
        </w:rPr>
        <w:footnoteReference w:id="10"/>
      </w:r>
      <w:r>
        <w:rPr>
          <w:rFonts w:ascii="Arial" w:eastAsia="Arial" w:hAnsi="Arial" w:cs="Arial"/>
        </w:rPr>
        <w:t xml:space="preserve"> on 24 March 2017. In return, t</w:t>
      </w:r>
      <w:r w:rsidRPr="002913E7">
        <w:rPr>
          <w:rFonts w:ascii="Arial" w:hAnsi="Arial" w:cs="Arial"/>
        </w:rPr>
        <w:t xml:space="preserve">he first defendant </w:t>
      </w:r>
      <w:r>
        <w:rPr>
          <w:rFonts w:ascii="Arial" w:hAnsi="Arial" w:cs="Arial"/>
        </w:rPr>
        <w:t xml:space="preserve">in </w:t>
      </w:r>
      <w:r w:rsidRPr="00755117">
        <w:rPr>
          <w:rFonts w:ascii="Arial" w:hAnsi="Arial" w:cs="Arial"/>
        </w:rPr>
        <w:t>a</w:t>
      </w:r>
      <w:r>
        <w:rPr>
          <w:rFonts w:ascii="Arial" w:hAnsi="Arial" w:cs="Arial"/>
        </w:rPr>
        <w:t xml:space="preserve"> replying correspondence</w:t>
      </w:r>
      <w:r>
        <w:rPr>
          <w:rStyle w:val="FootnoteReference"/>
          <w:rFonts w:ascii="Arial" w:hAnsi="Arial" w:cs="Arial"/>
        </w:rPr>
        <w:footnoteReference w:id="11"/>
      </w:r>
      <w:r>
        <w:rPr>
          <w:rFonts w:ascii="Arial" w:hAnsi="Arial" w:cs="Arial"/>
        </w:rPr>
        <w:t xml:space="preserve"> dated 30 March 2017 invoked </w:t>
      </w:r>
      <w:r w:rsidRPr="00755117">
        <w:rPr>
          <w:rFonts w:ascii="Arial" w:hAnsi="Arial" w:cs="Arial"/>
        </w:rPr>
        <w:t>a</w:t>
      </w:r>
      <w:r w:rsidRPr="00930121">
        <w:rPr>
          <w:rFonts w:ascii="Arial" w:hAnsi="Arial" w:cs="Arial"/>
          <w:color w:val="FF0000"/>
        </w:rPr>
        <w:t xml:space="preserve"> </w:t>
      </w:r>
      <w:r>
        <w:rPr>
          <w:rFonts w:ascii="Arial" w:hAnsi="Arial" w:cs="Arial"/>
        </w:rPr>
        <w:t xml:space="preserve">set-off as envisaged by s 38(2) of the VAT Act against the VAT refund for income tax, employee tax and value added tax on import. </w:t>
      </w:r>
    </w:p>
    <w:p w:rsidR="000F4BFC" w:rsidRDefault="000F4BFC" w:rsidP="000F4BFC">
      <w:pPr>
        <w:spacing w:line="360" w:lineRule="auto"/>
        <w:jc w:val="both"/>
        <w:rPr>
          <w:rFonts w:ascii="Arial" w:hAnsi="Arial" w:cs="Arial"/>
        </w:rPr>
      </w:pPr>
    </w:p>
    <w:p w:rsidR="000F4BFC" w:rsidRDefault="000F4BFC" w:rsidP="000F4BFC">
      <w:pPr>
        <w:spacing w:line="360" w:lineRule="auto"/>
        <w:jc w:val="both"/>
        <w:rPr>
          <w:rFonts w:ascii="Arial" w:hAnsi="Arial" w:cs="Arial"/>
        </w:rPr>
      </w:pPr>
      <w:r>
        <w:rPr>
          <w:rFonts w:ascii="Arial" w:hAnsi="Arial" w:cs="Arial"/>
        </w:rPr>
        <w:t xml:space="preserve">In the said correspondence, the first defendant’s acting director admits the amount due to plaintiff. </w:t>
      </w:r>
      <w:r w:rsidRPr="00755117">
        <w:rPr>
          <w:rFonts w:ascii="Arial" w:hAnsi="Arial" w:cs="Arial"/>
        </w:rPr>
        <w:t>The</w:t>
      </w:r>
      <w:r>
        <w:rPr>
          <w:rFonts w:ascii="Arial" w:hAnsi="Arial" w:cs="Arial"/>
        </w:rPr>
        <w:t xml:space="preserve"> amount due (NAD 3,820,385.57) is also supported by a consolidated </w:t>
      </w:r>
      <w:r>
        <w:rPr>
          <w:rFonts w:ascii="Arial" w:hAnsi="Arial" w:cs="Arial"/>
        </w:rPr>
        <w:lastRenderedPageBreak/>
        <w:t>statement of account</w:t>
      </w:r>
      <w:r>
        <w:rPr>
          <w:rStyle w:val="FootnoteReference"/>
          <w:rFonts w:ascii="Arial" w:hAnsi="Arial" w:cs="Arial"/>
        </w:rPr>
        <w:footnoteReference w:id="12"/>
      </w:r>
      <w:r>
        <w:rPr>
          <w:rFonts w:ascii="Arial" w:hAnsi="Arial" w:cs="Arial"/>
        </w:rPr>
        <w:t xml:space="preserve"> obtained</w:t>
      </w:r>
      <w:r w:rsidRPr="0093532E">
        <w:rPr>
          <w:rFonts w:ascii="Arial" w:hAnsi="Arial" w:cs="Arial"/>
          <w:color w:val="FF0000"/>
        </w:rPr>
        <w:t xml:space="preserve"> </w:t>
      </w:r>
      <w:r w:rsidRPr="00755117">
        <w:rPr>
          <w:rFonts w:ascii="Arial" w:hAnsi="Arial" w:cs="Arial"/>
        </w:rPr>
        <w:t xml:space="preserve">by the </w:t>
      </w:r>
      <w:r>
        <w:rPr>
          <w:rFonts w:ascii="Arial" w:hAnsi="Arial" w:cs="Arial"/>
        </w:rPr>
        <w:t xml:space="preserve">first defendant and therefor the plaintiff pleaded that any set-off would be null and void for reasons advanced above. </w:t>
      </w:r>
    </w:p>
    <w:p w:rsidR="000F4BFC" w:rsidRDefault="000F4BFC" w:rsidP="000F4BFC">
      <w:pPr>
        <w:spacing w:line="360" w:lineRule="auto"/>
        <w:jc w:val="both"/>
        <w:rPr>
          <w:rFonts w:ascii="Arial" w:hAnsi="Arial" w:cs="Arial"/>
        </w:rPr>
      </w:pPr>
    </w:p>
    <w:p w:rsidR="000F4BFC" w:rsidRDefault="00314AC1" w:rsidP="000F4BFC">
      <w:pPr>
        <w:spacing w:line="360" w:lineRule="auto"/>
        <w:jc w:val="both"/>
        <w:rPr>
          <w:rFonts w:ascii="Arial" w:hAnsi="Arial" w:cs="Arial"/>
        </w:rPr>
      </w:pPr>
      <w:r>
        <w:rPr>
          <w:rFonts w:ascii="Arial" w:hAnsi="Arial" w:cs="Arial"/>
        </w:rPr>
        <w:t>T</w:t>
      </w:r>
      <w:r w:rsidR="000F4BFC">
        <w:rPr>
          <w:rFonts w:ascii="Arial" w:hAnsi="Arial" w:cs="Arial"/>
        </w:rPr>
        <w:t xml:space="preserve">he defendants </w:t>
      </w:r>
      <w:r>
        <w:rPr>
          <w:rFonts w:ascii="Arial" w:hAnsi="Arial" w:cs="Arial"/>
        </w:rPr>
        <w:t xml:space="preserve">submit </w:t>
      </w:r>
      <w:r w:rsidR="000F4BFC">
        <w:rPr>
          <w:rFonts w:ascii="Arial" w:hAnsi="Arial" w:cs="Arial"/>
        </w:rPr>
        <w:t xml:space="preserve">that from the particulars of claim, it is clear that the claim by </w:t>
      </w:r>
      <w:r w:rsidR="000F4BFC" w:rsidRPr="00755117">
        <w:rPr>
          <w:rFonts w:ascii="Arial" w:hAnsi="Arial" w:cs="Arial"/>
        </w:rPr>
        <w:t>the</w:t>
      </w:r>
      <w:r w:rsidR="000F4BFC" w:rsidRPr="00B522BA">
        <w:rPr>
          <w:rFonts w:ascii="Arial" w:hAnsi="Arial" w:cs="Arial"/>
          <w:color w:val="FF0000"/>
        </w:rPr>
        <w:t xml:space="preserve"> </w:t>
      </w:r>
      <w:r w:rsidR="000F4BFC">
        <w:rPr>
          <w:rFonts w:ascii="Arial" w:hAnsi="Arial" w:cs="Arial"/>
        </w:rPr>
        <w:t>plaintiff is for a refund of tax, as a tax vendor, as contemplated in s 38(1</w:t>
      </w:r>
      <w:proofErr w:type="gramStart"/>
      <w:r w:rsidR="000F4BFC">
        <w:rPr>
          <w:rFonts w:ascii="Arial" w:hAnsi="Arial" w:cs="Arial"/>
        </w:rPr>
        <w:t>)(</w:t>
      </w:r>
      <w:proofErr w:type="gramEnd"/>
      <w:r w:rsidR="000F4BFC">
        <w:rPr>
          <w:rFonts w:ascii="Arial" w:hAnsi="Arial" w:cs="Arial"/>
        </w:rPr>
        <w:t>a) of the Value Added Tax Act 10 of 2000 (‘the Act). The said claim is for payment of VAT refunds arising from input credits exceeding output VAT and such refunds of VAT are done in term of the provisions of s 38 of the Act. In terms of the provisions of s 38(2)</w:t>
      </w:r>
      <w:r w:rsidR="000F4BFC">
        <w:rPr>
          <w:rStyle w:val="FootnoteReference"/>
          <w:rFonts w:ascii="Arial" w:hAnsi="Arial" w:cs="Arial"/>
        </w:rPr>
        <w:footnoteReference w:id="13"/>
      </w:r>
      <w:r w:rsidR="000F4BFC">
        <w:rPr>
          <w:rFonts w:ascii="Arial" w:hAnsi="Arial" w:cs="Arial"/>
        </w:rPr>
        <w:t xml:space="preserve"> of the Act, a tax return indicating an excess input tax over output tax constitutes a claim for refund and where the first defendant is satisfied that such a refund is justified, a refund is made. </w:t>
      </w:r>
    </w:p>
    <w:p w:rsidR="000F4BFC" w:rsidRDefault="000F4BFC" w:rsidP="000F4BFC">
      <w:pPr>
        <w:spacing w:line="360" w:lineRule="auto"/>
        <w:jc w:val="both"/>
        <w:rPr>
          <w:rFonts w:ascii="Arial" w:hAnsi="Arial" w:cs="Arial"/>
        </w:rPr>
      </w:pPr>
    </w:p>
    <w:p w:rsidR="000F4BFC" w:rsidRDefault="00314AC1" w:rsidP="000F4BFC">
      <w:pPr>
        <w:spacing w:line="360" w:lineRule="auto"/>
        <w:jc w:val="both"/>
        <w:rPr>
          <w:rFonts w:ascii="Arial" w:hAnsi="Arial" w:cs="Arial"/>
        </w:rPr>
      </w:pPr>
      <w:r>
        <w:rPr>
          <w:rFonts w:ascii="Arial" w:hAnsi="Arial" w:cs="Arial"/>
        </w:rPr>
        <w:t xml:space="preserve">The defendants </w:t>
      </w:r>
      <w:r w:rsidR="000F4BFC">
        <w:rPr>
          <w:rFonts w:ascii="Arial" w:hAnsi="Arial" w:cs="Arial"/>
        </w:rPr>
        <w:t>further argued that on 24 March 2017, the plaintiff represented by its legal practitioners of record, demanded payment of an accumulated tax refund by means of a letter, annexure “J” to the particulars of claim.</w:t>
      </w:r>
      <w:r w:rsidR="000F4BFC">
        <w:rPr>
          <w:rStyle w:val="FootnoteReference"/>
          <w:rFonts w:ascii="Arial" w:hAnsi="Arial" w:cs="Arial"/>
        </w:rPr>
        <w:footnoteReference w:id="14"/>
      </w:r>
      <w:r w:rsidR="000F4BFC">
        <w:rPr>
          <w:rFonts w:ascii="Arial" w:hAnsi="Arial" w:cs="Arial"/>
        </w:rPr>
        <w:t xml:space="preserve"> This first defendant rejected the claim for refund by means of a letter dated 30 March 2018,</w:t>
      </w:r>
      <w:r w:rsidR="000F4BFC">
        <w:rPr>
          <w:rStyle w:val="FootnoteReference"/>
          <w:rFonts w:ascii="Arial" w:hAnsi="Arial" w:cs="Arial"/>
        </w:rPr>
        <w:footnoteReference w:id="15"/>
      </w:r>
      <w:r w:rsidR="000F4BFC">
        <w:rPr>
          <w:rFonts w:ascii="Arial" w:hAnsi="Arial" w:cs="Arial"/>
        </w:rPr>
        <w:t xml:space="preserve"> attached as annexure “K” to the particulars of claim.</w:t>
      </w:r>
    </w:p>
    <w:p w:rsidR="00314AC1" w:rsidRDefault="00314AC1" w:rsidP="000F4BFC">
      <w:pPr>
        <w:spacing w:line="360" w:lineRule="auto"/>
        <w:jc w:val="both"/>
        <w:rPr>
          <w:rFonts w:ascii="Arial" w:hAnsi="Arial" w:cs="Arial"/>
        </w:rPr>
      </w:pPr>
    </w:p>
    <w:p w:rsidR="000F4BFC" w:rsidRDefault="000F4BFC" w:rsidP="000F4BFC">
      <w:pPr>
        <w:spacing w:line="360" w:lineRule="auto"/>
        <w:jc w:val="both"/>
        <w:rPr>
          <w:rFonts w:ascii="Arial" w:hAnsi="Arial" w:cs="Arial"/>
        </w:rPr>
      </w:pPr>
      <w:r>
        <w:rPr>
          <w:rFonts w:ascii="Arial" w:hAnsi="Arial" w:cs="Arial"/>
        </w:rPr>
        <w:t xml:space="preserve">It was further argued that in light of the rejection of the plaintiff’s claim for refund, s 38(9) limits the options available to the plaintiff and it reads as follows: </w:t>
      </w:r>
    </w:p>
    <w:p w:rsidR="000F4BFC" w:rsidRDefault="000F4BFC" w:rsidP="000F4BFC">
      <w:pPr>
        <w:spacing w:line="360" w:lineRule="auto"/>
        <w:jc w:val="both"/>
        <w:rPr>
          <w:rFonts w:ascii="Arial" w:hAnsi="Arial" w:cs="Arial"/>
          <w:sz w:val="22"/>
          <w:szCs w:val="22"/>
        </w:rPr>
      </w:pPr>
      <w:r>
        <w:rPr>
          <w:rFonts w:ascii="Arial" w:hAnsi="Arial" w:cs="Arial"/>
          <w:sz w:val="22"/>
          <w:szCs w:val="22"/>
        </w:rPr>
        <w:lastRenderedPageBreak/>
        <w:t>‘</w:t>
      </w:r>
      <w:r w:rsidRPr="00AD585C">
        <w:rPr>
          <w:rFonts w:ascii="Arial" w:hAnsi="Arial" w:cs="Arial"/>
          <w:sz w:val="22"/>
          <w:szCs w:val="22"/>
        </w:rPr>
        <w:t>(9) A person claiming a refund under this section who is dissatisfied with a decision referred to in subsection (8) may challenge the decision only under Part VIII of this Act.</w:t>
      </w:r>
      <w:r>
        <w:rPr>
          <w:rFonts w:ascii="Arial" w:hAnsi="Arial" w:cs="Arial"/>
          <w:sz w:val="22"/>
          <w:szCs w:val="22"/>
        </w:rPr>
        <w:t>’</w:t>
      </w:r>
    </w:p>
    <w:p w:rsidR="000F4BFC" w:rsidRDefault="000F4BFC" w:rsidP="000F4BFC">
      <w:pPr>
        <w:spacing w:line="360" w:lineRule="auto"/>
        <w:jc w:val="both"/>
        <w:rPr>
          <w:rFonts w:ascii="Arial" w:hAnsi="Arial" w:cs="Arial"/>
          <w:sz w:val="22"/>
          <w:szCs w:val="22"/>
        </w:rPr>
      </w:pPr>
    </w:p>
    <w:p w:rsidR="000F4BFC" w:rsidRDefault="000F4BFC" w:rsidP="000F4BFC">
      <w:pPr>
        <w:tabs>
          <w:tab w:val="left" w:pos="720"/>
          <w:tab w:val="left" w:pos="1440"/>
          <w:tab w:val="left" w:pos="2415"/>
        </w:tabs>
        <w:spacing w:line="360" w:lineRule="auto"/>
        <w:jc w:val="both"/>
        <w:rPr>
          <w:rFonts w:ascii="Arial" w:hAnsi="Arial" w:cs="Arial"/>
        </w:rPr>
      </w:pPr>
      <w:r w:rsidRPr="00AD585C">
        <w:rPr>
          <w:rFonts w:ascii="Arial" w:hAnsi="Arial" w:cs="Arial"/>
        </w:rPr>
        <w:t>The</w:t>
      </w:r>
      <w:r>
        <w:rPr>
          <w:rFonts w:ascii="Arial" w:hAnsi="Arial" w:cs="Arial"/>
        </w:rPr>
        <w:t xml:space="preserve"> use of the </w:t>
      </w:r>
      <w:r w:rsidRPr="00AD585C">
        <w:rPr>
          <w:rFonts w:ascii="Arial" w:hAnsi="Arial" w:cs="Arial"/>
        </w:rPr>
        <w:t xml:space="preserve">word </w:t>
      </w:r>
      <w:r>
        <w:rPr>
          <w:rFonts w:ascii="Arial" w:hAnsi="Arial" w:cs="Arial"/>
        </w:rPr>
        <w:t xml:space="preserve">‘only’ by the legislature is emphasized by Mr. Barnard and it was submitted that the intention of the legislator was exactly as the words indicate in as much as the challenge can </w:t>
      </w:r>
      <w:r w:rsidRPr="00AD585C">
        <w:rPr>
          <w:rFonts w:ascii="Arial" w:hAnsi="Arial" w:cs="Arial"/>
          <w:u w:val="single"/>
        </w:rPr>
        <w:t>only</w:t>
      </w:r>
      <w:r>
        <w:rPr>
          <w:rFonts w:ascii="Arial" w:hAnsi="Arial" w:cs="Arial"/>
        </w:rPr>
        <w:t xml:space="preserve"> be by means of the procedure as set out in Part VIII of the Act. </w:t>
      </w:r>
    </w:p>
    <w:p w:rsidR="000F4BFC" w:rsidRDefault="000F4BFC" w:rsidP="000F4BFC">
      <w:pPr>
        <w:spacing w:line="360" w:lineRule="auto"/>
        <w:jc w:val="both"/>
        <w:rPr>
          <w:rFonts w:ascii="Arial" w:hAnsi="Arial" w:cs="Arial"/>
        </w:rPr>
      </w:pPr>
    </w:p>
    <w:p w:rsidR="000F4BFC" w:rsidRDefault="00314AC1" w:rsidP="000F4BFC">
      <w:pPr>
        <w:spacing w:line="360" w:lineRule="auto"/>
        <w:jc w:val="both"/>
        <w:rPr>
          <w:rFonts w:ascii="Arial" w:hAnsi="Arial" w:cs="Arial"/>
        </w:rPr>
      </w:pPr>
      <w:r>
        <w:rPr>
          <w:rFonts w:ascii="Arial" w:hAnsi="Arial" w:cs="Arial"/>
        </w:rPr>
        <w:t>T</w:t>
      </w:r>
      <w:r w:rsidR="000F4BFC">
        <w:rPr>
          <w:rFonts w:ascii="Arial" w:hAnsi="Arial" w:cs="Arial"/>
        </w:rPr>
        <w:t xml:space="preserve">he plaintiff </w:t>
      </w:r>
      <w:r>
        <w:rPr>
          <w:rFonts w:ascii="Arial" w:hAnsi="Arial" w:cs="Arial"/>
        </w:rPr>
        <w:t xml:space="preserve">however was of the view that it </w:t>
      </w:r>
      <w:r w:rsidR="000F4BFC">
        <w:rPr>
          <w:rFonts w:ascii="Arial" w:hAnsi="Arial" w:cs="Arial"/>
        </w:rPr>
        <w:t xml:space="preserve">complied with the provisions of the Act by filing its returns and subsequent objection timeously. The first defendant failed to or neglected to deal with the objection. Despite this irregularity, the first defendant then claimed the amount of NAD 835,547.00, which decision together with a number of decisions was </w:t>
      </w:r>
      <w:r w:rsidR="000F4BFC" w:rsidRPr="00CA7DD3">
        <w:rPr>
          <w:rFonts w:ascii="Arial" w:hAnsi="Arial" w:cs="Arial"/>
          <w:i/>
        </w:rPr>
        <w:t>ultra vires</w:t>
      </w:r>
      <w:r w:rsidR="000F4BFC">
        <w:rPr>
          <w:rFonts w:ascii="Arial" w:hAnsi="Arial" w:cs="Arial"/>
        </w:rPr>
        <w:t xml:space="preserve">.  </w:t>
      </w:r>
    </w:p>
    <w:p w:rsidR="000F4BFC" w:rsidRDefault="000F4BFC" w:rsidP="000F4BFC">
      <w:pPr>
        <w:spacing w:line="360" w:lineRule="auto"/>
        <w:rPr>
          <w:rFonts w:ascii="Arial" w:hAnsi="Arial" w:cs="Arial"/>
        </w:rPr>
      </w:pPr>
    </w:p>
    <w:p w:rsidR="000F4BFC" w:rsidRDefault="000F4BFC" w:rsidP="002B2AD4">
      <w:pPr>
        <w:spacing w:line="360" w:lineRule="auto"/>
        <w:jc w:val="both"/>
        <w:rPr>
          <w:rFonts w:ascii="Arial" w:hAnsi="Arial" w:cs="Arial"/>
        </w:rPr>
      </w:pPr>
      <w:r>
        <w:rPr>
          <w:rFonts w:ascii="Arial" w:hAnsi="Arial" w:cs="Arial"/>
        </w:rPr>
        <w:t xml:space="preserve">Held – </w:t>
      </w:r>
      <w:r w:rsidR="002B2AD4">
        <w:rPr>
          <w:rFonts w:ascii="Arial" w:hAnsi="Arial" w:cs="Arial"/>
        </w:rPr>
        <w:t xml:space="preserve">tax refund in terms of s 38 of the Value Added Tax Act is the ultimate result that plaintiff would like to achieve however, this result cannot be obtained until such time that the assessments have been done, objections dealt with and the claims by the defendants has been resolved.  </w:t>
      </w:r>
    </w:p>
    <w:p w:rsidR="000F4BFC" w:rsidRDefault="000F4BFC" w:rsidP="000F4BFC">
      <w:pPr>
        <w:spacing w:line="360" w:lineRule="auto"/>
        <w:rPr>
          <w:rFonts w:ascii="Arial" w:hAnsi="Arial" w:cs="Arial"/>
        </w:rPr>
      </w:pPr>
    </w:p>
    <w:p w:rsidR="000F4BFC" w:rsidRPr="002D1055" w:rsidRDefault="000F4BFC" w:rsidP="002D1055">
      <w:pPr>
        <w:spacing w:line="360" w:lineRule="auto"/>
        <w:jc w:val="both"/>
        <w:rPr>
          <w:rFonts w:ascii="Arial" w:hAnsi="Arial" w:cs="Arial"/>
          <w:b/>
        </w:rPr>
      </w:pPr>
      <w:r>
        <w:rPr>
          <w:rFonts w:ascii="Arial" w:hAnsi="Arial" w:cs="Arial"/>
        </w:rPr>
        <w:t xml:space="preserve">Held further – </w:t>
      </w:r>
      <w:r w:rsidR="002D1055">
        <w:rPr>
          <w:rFonts w:ascii="Arial" w:hAnsi="Arial" w:cs="Arial"/>
        </w:rPr>
        <w:t xml:space="preserve">if regard is had to the relevant sections in the VAT Act and the Income Tax Act, it is evident that the Commissioner or Minister, depending on the nature of the objection, must notify the vendor/taxpayer in writing of his/her decision, </w:t>
      </w:r>
      <w:r w:rsidR="002D1055" w:rsidRPr="00755117">
        <w:rPr>
          <w:rFonts w:ascii="Arial" w:hAnsi="Arial" w:cs="Arial"/>
        </w:rPr>
        <w:t>with the decision being the operative word in this instance.</w:t>
      </w:r>
    </w:p>
    <w:p w:rsidR="000F4BFC" w:rsidRDefault="000F4BFC" w:rsidP="000F4BFC">
      <w:pPr>
        <w:spacing w:line="360" w:lineRule="auto"/>
        <w:rPr>
          <w:rFonts w:ascii="Arial" w:hAnsi="Arial" w:cs="Arial"/>
        </w:rPr>
      </w:pPr>
    </w:p>
    <w:p w:rsidR="000F4BFC" w:rsidRDefault="000F4BFC" w:rsidP="002D1055">
      <w:pPr>
        <w:spacing w:line="360" w:lineRule="auto"/>
        <w:jc w:val="both"/>
        <w:rPr>
          <w:rFonts w:ascii="Arial" w:hAnsi="Arial" w:cs="Arial"/>
        </w:rPr>
      </w:pPr>
      <w:r>
        <w:rPr>
          <w:rFonts w:ascii="Arial" w:hAnsi="Arial" w:cs="Arial"/>
        </w:rPr>
        <w:t>Held further that –</w:t>
      </w:r>
      <w:r w:rsidR="002D1055">
        <w:rPr>
          <w:rFonts w:ascii="Arial" w:hAnsi="Arial" w:cs="Arial"/>
        </w:rPr>
        <w:t xml:space="preserve"> </w:t>
      </w:r>
      <w:r w:rsidR="002D1055" w:rsidRPr="00B54B1E">
        <w:rPr>
          <w:rFonts w:ascii="Arial" w:hAnsi="Arial" w:cs="Arial"/>
        </w:rPr>
        <w:t>To enable the plaintiff to appeal against the objection decision</w:t>
      </w:r>
      <w:r w:rsidR="002D1055">
        <w:rPr>
          <w:rFonts w:ascii="Arial" w:hAnsi="Arial" w:cs="Arial"/>
        </w:rPr>
        <w:t>,</w:t>
      </w:r>
      <w:r w:rsidR="002D1055" w:rsidRPr="00B54B1E">
        <w:rPr>
          <w:rFonts w:ascii="Arial" w:hAnsi="Arial" w:cs="Arial"/>
        </w:rPr>
        <w:t xml:space="preserve"> it inevitably means there had to be a decision</w:t>
      </w:r>
      <w:r w:rsidR="002D1055">
        <w:rPr>
          <w:rFonts w:ascii="Arial" w:hAnsi="Arial" w:cs="Arial"/>
        </w:rPr>
        <w:t xml:space="preserve">. There was however no decision taken in respect of the plaintiff’s objection </w:t>
      </w:r>
      <w:r w:rsidR="002D1055" w:rsidRPr="00B54B1E">
        <w:rPr>
          <w:rFonts w:ascii="Arial" w:hAnsi="Arial" w:cs="Arial"/>
        </w:rPr>
        <w:t>due to</w:t>
      </w:r>
      <w:r w:rsidR="002D1055">
        <w:rPr>
          <w:rFonts w:ascii="Arial" w:hAnsi="Arial" w:cs="Arial"/>
        </w:rPr>
        <w:t xml:space="preserve"> the fact that the plaintiff’s was</w:t>
      </w:r>
      <w:r w:rsidR="002D1055" w:rsidRPr="00B54B1E">
        <w:rPr>
          <w:rFonts w:ascii="Arial" w:hAnsi="Arial" w:cs="Arial"/>
        </w:rPr>
        <w:t xml:space="preserve"> lost</w:t>
      </w:r>
      <w:r w:rsidR="002D1055">
        <w:rPr>
          <w:rFonts w:ascii="Arial" w:hAnsi="Arial" w:cs="Arial"/>
        </w:rPr>
        <w:t>.</w:t>
      </w:r>
      <w:r w:rsidR="002D1055" w:rsidRPr="00B54B1E">
        <w:rPr>
          <w:rFonts w:ascii="Arial" w:hAnsi="Arial" w:cs="Arial"/>
        </w:rPr>
        <w:t xml:space="preserve"> </w:t>
      </w:r>
      <w:proofErr w:type="spellStart"/>
      <w:r w:rsidR="002D1055" w:rsidRPr="00B54B1E">
        <w:rPr>
          <w:rFonts w:ascii="Arial" w:hAnsi="Arial" w:cs="Arial"/>
        </w:rPr>
        <w:t>Therefor</w:t>
      </w:r>
      <w:proofErr w:type="spellEnd"/>
      <w:r w:rsidR="002D1055">
        <w:rPr>
          <w:rFonts w:ascii="Arial" w:hAnsi="Arial" w:cs="Arial"/>
        </w:rPr>
        <w:t>,</w:t>
      </w:r>
      <w:r w:rsidR="002D1055" w:rsidRPr="00B54B1E">
        <w:rPr>
          <w:rFonts w:ascii="Arial" w:hAnsi="Arial" w:cs="Arial"/>
        </w:rPr>
        <w:t xml:space="preserve"> the plaintiff had no recourse </w:t>
      </w:r>
      <w:r w:rsidR="002D1055">
        <w:rPr>
          <w:rFonts w:ascii="Arial" w:hAnsi="Arial" w:cs="Arial"/>
        </w:rPr>
        <w:t xml:space="preserve">to </w:t>
      </w:r>
      <w:r w:rsidR="002D1055" w:rsidRPr="00B54B1E">
        <w:rPr>
          <w:rFonts w:ascii="Arial" w:hAnsi="Arial" w:cs="Arial"/>
        </w:rPr>
        <w:t>the forums of first instance as set out in the VAT Act and Income Tax Act.</w:t>
      </w:r>
    </w:p>
    <w:p w:rsidR="005E7FA6" w:rsidRDefault="005E7FA6" w:rsidP="002D1055">
      <w:pPr>
        <w:spacing w:line="360" w:lineRule="auto"/>
        <w:jc w:val="both"/>
        <w:rPr>
          <w:rFonts w:ascii="Arial" w:hAnsi="Arial" w:cs="Arial"/>
        </w:rPr>
      </w:pPr>
    </w:p>
    <w:p w:rsidR="005E7FA6" w:rsidRDefault="005E7FA6" w:rsidP="002D1055">
      <w:pPr>
        <w:spacing w:line="360" w:lineRule="auto"/>
        <w:jc w:val="both"/>
        <w:rPr>
          <w:rFonts w:ascii="Arial" w:hAnsi="Arial" w:cs="Arial"/>
        </w:rPr>
      </w:pPr>
      <w:r>
        <w:rPr>
          <w:rFonts w:ascii="Arial" w:hAnsi="Arial" w:cs="Arial"/>
        </w:rPr>
        <w:lastRenderedPageBreak/>
        <w:t xml:space="preserve">Held further that – the issues </w:t>
      </w:r>
      <w:proofErr w:type="gramStart"/>
      <w:r>
        <w:rPr>
          <w:rFonts w:ascii="Arial" w:hAnsi="Arial" w:cs="Arial"/>
        </w:rPr>
        <w:t>raised</w:t>
      </w:r>
      <w:proofErr w:type="gramEnd"/>
      <w:r>
        <w:rPr>
          <w:rFonts w:ascii="Arial" w:hAnsi="Arial" w:cs="Arial"/>
        </w:rPr>
        <w:t xml:space="preserve"> in this matter legal issues in nature and consequently, the High Court has jurisdiction over the matter. Furthermore, the special tax court and the tax tribunal are creatures of statute and as a </w:t>
      </w:r>
      <w:proofErr w:type="gramStart"/>
      <w:r>
        <w:rPr>
          <w:rFonts w:ascii="Arial" w:hAnsi="Arial" w:cs="Arial"/>
        </w:rPr>
        <w:t>result,</w:t>
      </w:r>
      <w:proofErr w:type="gramEnd"/>
      <w:r>
        <w:rPr>
          <w:rFonts w:ascii="Arial" w:hAnsi="Arial" w:cs="Arial"/>
        </w:rPr>
        <w:t xml:space="preserve"> do not have the jurisdiction to consider and grant review relief.</w:t>
      </w:r>
    </w:p>
    <w:p w:rsidR="00F54096" w:rsidRDefault="00F54096" w:rsidP="001D30FE">
      <w:pPr>
        <w:spacing w:line="360" w:lineRule="auto"/>
        <w:rPr>
          <w:rFonts w:ascii="Arial" w:eastAsia="Arial" w:hAnsi="Arial" w:cs="Arial"/>
          <w:b/>
        </w:rPr>
      </w:pPr>
    </w:p>
    <w:p w:rsidR="00F54096" w:rsidRDefault="00DB4C27" w:rsidP="001D30FE">
      <w:pPr>
        <w:spacing w:line="360" w:lineRule="auto"/>
        <w:rPr>
          <w:rFonts w:ascii="Arial" w:eastAsia="Arial" w:hAnsi="Arial" w:cs="Arial"/>
          <w:b/>
        </w:rPr>
      </w:pPr>
      <w:r>
        <w:rPr>
          <w:rFonts w:ascii="Arial" w:eastAsia="Arial" w:hAnsi="Arial" w:cs="Arial"/>
          <w:b/>
        </w:rPr>
        <w:t>______________________________________________________________________</w:t>
      </w:r>
    </w:p>
    <w:p w:rsidR="00F54096" w:rsidRPr="000F4BFC" w:rsidRDefault="00DB4C27" w:rsidP="000F4BFC">
      <w:pPr>
        <w:spacing w:line="360" w:lineRule="auto"/>
        <w:jc w:val="center"/>
        <w:rPr>
          <w:rFonts w:ascii="Arial" w:eastAsia="Arial" w:hAnsi="Arial" w:cs="Arial"/>
          <w:b/>
        </w:rPr>
      </w:pPr>
      <w:r w:rsidRPr="000F4BFC">
        <w:rPr>
          <w:rFonts w:ascii="Arial" w:eastAsia="Arial" w:hAnsi="Arial" w:cs="Arial"/>
          <w:b/>
        </w:rPr>
        <w:t xml:space="preserve">ORDER </w:t>
      </w:r>
    </w:p>
    <w:p w:rsidR="00F54096" w:rsidRDefault="00DB4C27" w:rsidP="001D30FE">
      <w:pPr>
        <w:spacing w:line="360" w:lineRule="auto"/>
        <w:rPr>
          <w:rFonts w:ascii="Arial" w:eastAsia="Arial" w:hAnsi="Arial" w:cs="Arial"/>
          <w:b/>
        </w:rPr>
      </w:pPr>
      <w:r>
        <w:rPr>
          <w:rFonts w:ascii="Arial" w:eastAsia="Arial" w:hAnsi="Arial" w:cs="Arial"/>
          <w:b/>
        </w:rPr>
        <w:t>______________________________________________________________________</w:t>
      </w:r>
    </w:p>
    <w:p w:rsidR="00F54096" w:rsidRDefault="00F54096" w:rsidP="001D30FE">
      <w:pPr>
        <w:spacing w:line="360" w:lineRule="auto"/>
        <w:rPr>
          <w:rFonts w:ascii="Arial" w:eastAsia="Arial" w:hAnsi="Arial" w:cs="Arial"/>
          <w:b/>
        </w:rPr>
      </w:pPr>
    </w:p>
    <w:p w:rsidR="00F54096" w:rsidRDefault="00F54096" w:rsidP="003740F8">
      <w:pPr>
        <w:pStyle w:val="ListParagraph"/>
        <w:numPr>
          <w:ilvl w:val="0"/>
          <w:numId w:val="7"/>
        </w:numPr>
        <w:spacing w:line="360" w:lineRule="auto"/>
        <w:ind w:left="720" w:hanging="720"/>
        <w:jc w:val="both"/>
        <w:rPr>
          <w:rFonts w:ascii="Arial" w:hAnsi="Arial" w:cs="Arial"/>
          <w:lang w:val="af-ZA"/>
        </w:rPr>
      </w:pPr>
      <w:r>
        <w:rPr>
          <w:rFonts w:ascii="Arial" w:hAnsi="Arial" w:cs="Arial"/>
          <w:lang w:val="af-ZA"/>
        </w:rPr>
        <w:t xml:space="preserve">Exception is dismissed with costs. Cost of one instructing and two instructed counsel. </w:t>
      </w:r>
    </w:p>
    <w:p w:rsidR="00F54096" w:rsidRDefault="00F54096" w:rsidP="003740F8">
      <w:pPr>
        <w:pStyle w:val="ListParagraph"/>
        <w:numPr>
          <w:ilvl w:val="0"/>
          <w:numId w:val="7"/>
        </w:numPr>
        <w:spacing w:line="360" w:lineRule="auto"/>
        <w:ind w:left="720" w:hanging="720"/>
        <w:jc w:val="both"/>
        <w:rPr>
          <w:rFonts w:ascii="Arial" w:hAnsi="Arial" w:cs="Arial"/>
          <w:lang w:val="af-ZA"/>
        </w:rPr>
      </w:pPr>
      <w:r>
        <w:rPr>
          <w:rFonts w:ascii="Arial" w:hAnsi="Arial" w:cs="Arial"/>
          <w:lang w:val="af-ZA"/>
        </w:rPr>
        <w:t>The matter is postponed to 12 July 2018 at 15:00 for Case Planning Confernce in terms of Rule 23(5).</w:t>
      </w:r>
    </w:p>
    <w:p w:rsidR="00F54096" w:rsidRDefault="00F54096" w:rsidP="003740F8">
      <w:pPr>
        <w:pStyle w:val="ListParagraph"/>
        <w:numPr>
          <w:ilvl w:val="0"/>
          <w:numId w:val="7"/>
        </w:numPr>
        <w:spacing w:line="360" w:lineRule="auto"/>
        <w:ind w:left="720" w:hanging="720"/>
        <w:jc w:val="both"/>
        <w:rPr>
          <w:rFonts w:ascii="Arial" w:hAnsi="Arial" w:cs="Arial"/>
          <w:lang w:val="af-ZA"/>
        </w:rPr>
      </w:pPr>
      <w:r>
        <w:rPr>
          <w:rFonts w:ascii="Arial" w:hAnsi="Arial" w:cs="Arial"/>
          <w:lang w:val="af-ZA"/>
        </w:rPr>
        <w:t>Joint case plain must be filed no later than 09 July 2018 at 12:00.</w:t>
      </w:r>
    </w:p>
    <w:p w:rsidR="000F4BFC" w:rsidRPr="000F4BFC" w:rsidRDefault="000F4BFC" w:rsidP="000F4BFC">
      <w:pPr>
        <w:spacing w:line="360" w:lineRule="auto"/>
        <w:jc w:val="both"/>
        <w:rPr>
          <w:rFonts w:ascii="Arial" w:hAnsi="Arial" w:cs="Arial"/>
          <w:lang w:val="af-ZA"/>
        </w:rPr>
      </w:pPr>
    </w:p>
    <w:p w:rsidR="00F54096" w:rsidRDefault="00F54096" w:rsidP="001D30FE">
      <w:pPr>
        <w:spacing w:line="360" w:lineRule="auto"/>
        <w:rPr>
          <w:rFonts w:ascii="Arial" w:eastAsia="Arial" w:hAnsi="Arial" w:cs="Arial"/>
          <w:b/>
        </w:rPr>
      </w:pPr>
      <w:r>
        <w:rPr>
          <w:rFonts w:ascii="Arial" w:eastAsia="Arial" w:hAnsi="Arial" w:cs="Arial"/>
          <w:b/>
        </w:rPr>
        <w:t>______________________________________________________________________</w:t>
      </w:r>
    </w:p>
    <w:p w:rsidR="00F54096" w:rsidRDefault="00F54096" w:rsidP="001D30FE">
      <w:pPr>
        <w:spacing w:line="360" w:lineRule="auto"/>
        <w:jc w:val="center"/>
        <w:rPr>
          <w:rFonts w:ascii="Arial" w:eastAsia="Arial" w:hAnsi="Arial" w:cs="Arial"/>
          <w:b/>
        </w:rPr>
      </w:pPr>
      <w:r>
        <w:rPr>
          <w:rFonts w:ascii="Arial" w:eastAsia="Arial" w:hAnsi="Arial" w:cs="Arial"/>
          <w:b/>
        </w:rPr>
        <w:t>JUDGMENT</w:t>
      </w:r>
    </w:p>
    <w:p w:rsidR="00F54096" w:rsidRDefault="00F54096" w:rsidP="001D30FE">
      <w:pPr>
        <w:spacing w:line="360" w:lineRule="auto"/>
        <w:rPr>
          <w:rFonts w:ascii="Arial" w:eastAsia="Arial" w:hAnsi="Arial" w:cs="Arial"/>
          <w:b/>
        </w:rPr>
      </w:pPr>
      <w:r>
        <w:rPr>
          <w:rFonts w:ascii="Arial" w:eastAsia="Arial" w:hAnsi="Arial" w:cs="Arial"/>
          <w:b/>
        </w:rPr>
        <w:t>______________________________________________________________________</w:t>
      </w:r>
    </w:p>
    <w:p w:rsidR="00F54096" w:rsidRDefault="003740F8" w:rsidP="001D30FE">
      <w:pPr>
        <w:spacing w:line="360" w:lineRule="auto"/>
        <w:rPr>
          <w:rFonts w:ascii="Arial" w:eastAsia="Arial" w:hAnsi="Arial" w:cs="Arial"/>
        </w:rPr>
      </w:pPr>
      <w:r>
        <w:rPr>
          <w:rFonts w:ascii="Arial" w:eastAsia="Arial" w:hAnsi="Arial" w:cs="Arial"/>
        </w:rPr>
        <w:t>PRINSLOO, J:</w:t>
      </w:r>
    </w:p>
    <w:p w:rsidR="003740F8" w:rsidRPr="003740F8" w:rsidRDefault="003740F8" w:rsidP="001D30FE">
      <w:pPr>
        <w:spacing w:line="360" w:lineRule="auto"/>
        <w:rPr>
          <w:rFonts w:ascii="Arial" w:eastAsia="Arial" w:hAnsi="Arial" w:cs="Arial"/>
        </w:rPr>
      </w:pPr>
    </w:p>
    <w:p w:rsidR="00262DDF" w:rsidRPr="00DB4C27" w:rsidRDefault="00391215" w:rsidP="001D30FE">
      <w:pPr>
        <w:spacing w:line="360" w:lineRule="auto"/>
        <w:rPr>
          <w:rFonts w:ascii="Arial" w:eastAsia="Arial" w:hAnsi="Arial" w:cs="Arial"/>
          <w:u w:val="single"/>
        </w:rPr>
      </w:pPr>
      <w:r w:rsidRPr="00DB4C27">
        <w:rPr>
          <w:rFonts w:ascii="Arial" w:eastAsia="Arial" w:hAnsi="Arial" w:cs="Arial"/>
          <w:u w:val="single"/>
        </w:rPr>
        <w:t>Background:</w:t>
      </w:r>
    </w:p>
    <w:p w:rsidR="00063B40" w:rsidRDefault="00063B40" w:rsidP="001D30FE">
      <w:pPr>
        <w:spacing w:line="360" w:lineRule="auto"/>
        <w:rPr>
          <w:rFonts w:ascii="Arial" w:eastAsia="Arial" w:hAnsi="Arial" w:cs="Arial"/>
          <w:b/>
        </w:rPr>
      </w:pPr>
    </w:p>
    <w:p w:rsidR="00063B40" w:rsidRDefault="008F59AF" w:rsidP="001D30FE">
      <w:pPr>
        <w:spacing w:line="360" w:lineRule="auto"/>
        <w:jc w:val="both"/>
        <w:rPr>
          <w:rFonts w:ascii="Arial" w:eastAsia="Arial" w:hAnsi="Arial" w:cs="Arial"/>
        </w:rPr>
      </w:pPr>
      <w:r>
        <w:rPr>
          <w:rFonts w:ascii="Arial" w:eastAsia="Arial" w:hAnsi="Arial" w:cs="Arial"/>
        </w:rPr>
        <w:t>[</w:t>
      </w:r>
      <w:r w:rsidR="00B14094">
        <w:rPr>
          <w:rFonts w:ascii="Arial" w:eastAsia="Arial" w:hAnsi="Arial" w:cs="Arial"/>
        </w:rPr>
        <w:t>1</w:t>
      </w:r>
      <w:r>
        <w:rPr>
          <w:rFonts w:ascii="Arial" w:eastAsia="Arial" w:hAnsi="Arial" w:cs="Arial"/>
        </w:rPr>
        <w:t>]</w:t>
      </w:r>
      <w:r>
        <w:rPr>
          <w:rFonts w:ascii="Arial" w:eastAsia="Arial" w:hAnsi="Arial" w:cs="Arial"/>
        </w:rPr>
        <w:tab/>
      </w:r>
      <w:r w:rsidR="00063B40" w:rsidRPr="00063B40">
        <w:rPr>
          <w:rFonts w:ascii="Arial" w:eastAsia="Arial" w:hAnsi="Arial" w:cs="Arial"/>
        </w:rPr>
        <w:t xml:space="preserve">This </w:t>
      </w:r>
      <w:r w:rsidR="00063B40">
        <w:rPr>
          <w:rFonts w:ascii="Arial" w:eastAsia="Arial" w:hAnsi="Arial" w:cs="Arial"/>
        </w:rPr>
        <w:t xml:space="preserve">matter has a long history leading up to the current application before </w:t>
      </w:r>
      <w:r w:rsidR="00A1416E">
        <w:rPr>
          <w:rFonts w:ascii="Arial" w:eastAsia="Arial" w:hAnsi="Arial" w:cs="Arial"/>
        </w:rPr>
        <w:t xml:space="preserve">me. I am of the opinion that </w:t>
      </w:r>
      <w:r w:rsidR="00063B40">
        <w:rPr>
          <w:rFonts w:ascii="Arial" w:eastAsia="Arial" w:hAnsi="Arial" w:cs="Arial"/>
        </w:rPr>
        <w:t xml:space="preserve">for purposes of this ruling it would be necessary to consider the particulars of claim which set out the history </w:t>
      </w:r>
      <w:r w:rsidR="00A1416E">
        <w:rPr>
          <w:rFonts w:ascii="Arial" w:eastAsia="Arial" w:hAnsi="Arial" w:cs="Arial"/>
        </w:rPr>
        <w:t>starting as far back as 2002.</w:t>
      </w:r>
    </w:p>
    <w:p w:rsidR="00360A80" w:rsidRDefault="00360A80" w:rsidP="001D30FE">
      <w:pPr>
        <w:spacing w:line="360" w:lineRule="auto"/>
        <w:jc w:val="both"/>
        <w:rPr>
          <w:rFonts w:ascii="Arial" w:eastAsia="Arial" w:hAnsi="Arial" w:cs="Arial"/>
        </w:rPr>
      </w:pPr>
    </w:p>
    <w:p w:rsidR="00783A52" w:rsidRDefault="008F59AF" w:rsidP="001D30FE">
      <w:pPr>
        <w:spacing w:line="360" w:lineRule="auto"/>
        <w:jc w:val="both"/>
        <w:rPr>
          <w:rFonts w:ascii="Arial" w:eastAsia="Arial" w:hAnsi="Arial" w:cs="Arial"/>
        </w:rPr>
      </w:pPr>
      <w:r>
        <w:rPr>
          <w:rFonts w:ascii="Arial" w:eastAsia="Arial" w:hAnsi="Arial" w:cs="Arial"/>
        </w:rPr>
        <w:t>[</w:t>
      </w:r>
      <w:r w:rsidR="00B14094">
        <w:rPr>
          <w:rFonts w:ascii="Arial" w:eastAsia="Arial" w:hAnsi="Arial" w:cs="Arial"/>
        </w:rPr>
        <w:t>2</w:t>
      </w:r>
      <w:r>
        <w:rPr>
          <w:rFonts w:ascii="Arial" w:eastAsia="Arial" w:hAnsi="Arial" w:cs="Arial"/>
        </w:rPr>
        <w:t>]</w:t>
      </w:r>
      <w:r>
        <w:rPr>
          <w:rFonts w:ascii="Arial" w:eastAsia="Arial" w:hAnsi="Arial" w:cs="Arial"/>
        </w:rPr>
        <w:tab/>
      </w:r>
      <w:r w:rsidR="00783A52">
        <w:rPr>
          <w:rFonts w:ascii="Arial" w:eastAsia="Arial" w:hAnsi="Arial" w:cs="Arial"/>
        </w:rPr>
        <w:t>Since approximately January 2002</w:t>
      </w:r>
      <w:r w:rsidR="00B14094" w:rsidRPr="00B14094">
        <w:rPr>
          <w:rFonts w:ascii="Arial" w:eastAsia="Arial" w:hAnsi="Arial" w:cs="Arial"/>
          <w:color w:val="FF0000"/>
        </w:rPr>
        <w:t>,</w:t>
      </w:r>
      <w:r w:rsidR="00783A52">
        <w:rPr>
          <w:rFonts w:ascii="Arial" w:eastAsia="Arial" w:hAnsi="Arial" w:cs="Arial"/>
        </w:rPr>
        <w:t xml:space="preserve"> the plaintiff conducted business in Namibia as a registered Value Added Tax (VAT) vender and conducted taxable activity as defined in section 4(1) of the Value Added Tax Act, Act 10 of 2000. </w:t>
      </w:r>
    </w:p>
    <w:p w:rsidR="00783A52" w:rsidRDefault="00783A52" w:rsidP="001D30FE">
      <w:pPr>
        <w:spacing w:line="360" w:lineRule="auto"/>
        <w:jc w:val="both"/>
        <w:rPr>
          <w:rFonts w:ascii="Arial" w:eastAsia="Arial" w:hAnsi="Arial" w:cs="Arial"/>
        </w:rPr>
      </w:pPr>
    </w:p>
    <w:p w:rsidR="00E90260" w:rsidRDefault="008F59AF" w:rsidP="001D30FE">
      <w:pPr>
        <w:spacing w:line="360" w:lineRule="auto"/>
        <w:jc w:val="both"/>
        <w:rPr>
          <w:rFonts w:ascii="Arial" w:eastAsia="Arial" w:hAnsi="Arial" w:cs="Arial"/>
        </w:rPr>
      </w:pPr>
      <w:r>
        <w:rPr>
          <w:rFonts w:ascii="Arial" w:eastAsia="Arial" w:hAnsi="Arial" w:cs="Arial"/>
        </w:rPr>
        <w:lastRenderedPageBreak/>
        <w:t>[</w:t>
      </w:r>
      <w:r w:rsidR="00B14094">
        <w:rPr>
          <w:rFonts w:ascii="Arial" w:eastAsia="Arial" w:hAnsi="Arial" w:cs="Arial"/>
        </w:rPr>
        <w:t>3</w:t>
      </w:r>
      <w:r>
        <w:rPr>
          <w:rFonts w:ascii="Arial" w:eastAsia="Arial" w:hAnsi="Arial" w:cs="Arial"/>
        </w:rPr>
        <w:t>]</w:t>
      </w:r>
      <w:r>
        <w:rPr>
          <w:rFonts w:ascii="Arial" w:eastAsia="Arial" w:hAnsi="Arial" w:cs="Arial"/>
        </w:rPr>
        <w:tab/>
      </w:r>
      <w:r w:rsidR="00783A52">
        <w:rPr>
          <w:rFonts w:ascii="Arial" w:eastAsia="Arial" w:hAnsi="Arial" w:cs="Arial"/>
        </w:rPr>
        <w:t>During the financial year ending in 2002</w:t>
      </w:r>
      <w:r w:rsidR="00B14094" w:rsidRPr="00B14094">
        <w:rPr>
          <w:rFonts w:ascii="Arial" w:eastAsia="Arial" w:hAnsi="Arial" w:cs="Arial"/>
          <w:color w:val="FF0000"/>
        </w:rPr>
        <w:t>,</w:t>
      </w:r>
      <w:r w:rsidR="00783A52">
        <w:rPr>
          <w:rFonts w:ascii="Arial" w:eastAsia="Arial" w:hAnsi="Arial" w:cs="Arial"/>
        </w:rPr>
        <w:t xml:space="preserve"> the plaintiff received a tenant allowance in the amount of NAD 2,691,547.00 (two million six hundred and ninety one thousand five hundred and forty seven Namibian Dollars) from the lessor to fit out the shop. The said amount was expended to fit out the shop leased from the lessor and the said amount was reflected in the plaintiff’s financial statements for the year ending 2002 as a receipt of capital nature. </w:t>
      </w:r>
    </w:p>
    <w:p w:rsidR="000709DE" w:rsidRDefault="000709DE" w:rsidP="001D30FE">
      <w:pPr>
        <w:spacing w:line="360" w:lineRule="auto"/>
        <w:jc w:val="both"/>
        <w:rPr>
          <w:rFonts w:ascii="Arial" w:eastAsia="Arial" w:hAnsi="Arial" w:cs="Arial"/>
        </w:rPr>
      </w:pPr>
    </w:p>
    <w:p w:rsidR="00783A52" w:rsidRDefault="008F59AF" w:rsidP="001D30FE">
      <w:pPr>
        <w:spacing w:line="360" w:lineRule="auto"/>
        <w:jc w:val="both"/>
        <w:rPr>
          <w:rFonts w:ascii="Arial" w:eastAsia="Arial" w:hAnsi="Arial" w:cs="Arial"/>
        </w:rPr>
      </w:pPr>
      <w:r>
        <w:rPr>
          <w:rFonts w:ascii="Arial" w:eastAsia="Arial" w:hAnsi="Arial" w:cs="Arial"/>
        </w:rPr>
        <w:t>[</w:t>
      </w:r>
      <w:r w:rsidR="00B14094">
        <w:rPr>
          <w:rFonts w:ascii="Arial" w:eastAsia="Arial" w:hAnsi="Arial" w:cs="Arial"/>
        </w:rPr>
        <w:t>4</w:t>
      </w:r>
      <w:r>
        <w:rPr>
          <w:rFonts w:ascii="Arial" w:eastAsia="Arial" w:hAnsi="Arial" w:cs="Arial"/>
        </w:rPr>
        <w:t>]</w:t>
      </w:r>
      <w:r>
        <w:rPr>
          <w:rFonts w:ascii="Arial" w:eastAsia="Arial" w:hAnsi="Arial" w:cs="Arial"/>
        </w:rPr>
        <w:tab/>
      </w:r>
      <w:r w:rsidR="00E90260">
        <w:rPr>
          <w:rFonts w:ascii="Arial" w:eastAsia="Arial" w:hAnsi="Arial" w:cs="Arial"/>
        </w:rPr>
        <w:t>Plaintiff submitted its income tax return and financial statements for the year ending 2002 as prescribed but was only assessed in December 2004. In the said assessment the first defendant treated the tenant’s allowance as income instead of capital</w:t>
      </w:r>
      <w:r w:rsidR="00783A52">
        <w:rPr>
          <w:rFonts w:ascii="Arial" w:eastAsia="Arial" w:hAnsi="Arial" w:cs="Arial"/>
        </w:rPr>
        <w:t>.</w:t>
      </w:r>
      <w:r w:rsidR="00E90260">
        <w:rPr>
          <w:rFonts w:ascii="Arial" w:eastAsia="Arial" w:hAnsi="Arial" w:cs="Arial"/>
        </w:rPr>
        <w:t xml:space="preserve"> </w:t>
      </w:r>
      <w:proofErr w:type="gramStart"/>
      <w:r w:rsidR="00E90260">
        <w:rPr>
          <w:rFonts w:ascii="Arial" w:eastAsia="Arial" w:hAnsi="Arial" w:cs="Arial"/>
        </w:rPr>
        <w:t xml:space="preserve">Despite not accepting that same was income and not capital the plaintiff still had assessed loss of </w:t>
      </w:r>
      <w:r w:rsidR="003740F8">
        <w:rPr>
          <w:rFonts w:ascii="Arial" w:hAnsi="Arial" w:cs="Arial"/>
        </w:rPr>
        <w:t>N$327,497</w:t>
      </w:r>
      <w:r w:rsidR="00504E08">
        <w:rPr>
          <w:rFonts w:ascii="Arial" w:hAnsi="Arial" w:cs="Arial"/>
        </w:rPr>
        <w:t>.</w:t>
      </w:r>
      <w:proofErr w:type="gramEnd"/>
    </w:p>
    <w:p w:rsidR="00E90260" w:rsidRDefault="00E90260" w:rsidP="001D30FE">
      <w:pPr>
        <w:spacing w:line="360" w:lineRule="auto"/>
        <w:jc w:val="both"/>
        <w:rPr>
          <w:rFonts w:ascii="Arial" w:eastAsia="Arial" w:hAnsi="Arial" w:cs="Arial"/>
        </w:rPr>
      </w:pPr>
    </w:p>
    <w:p w:rsidR="00E90260" w:rsidRDefault="008F59AF" w:rsidP="001D30FE">
      <w:pPr>
        <w:spacing w:line="360" w:lineRule="auto"/>
        <w:jc w:val="both"/>
        <w:rPr>
          <w:rFonts w:ascii="Arial" w:eastAsia="Arial" w:hAnsi="Arial" w:cs="Arial"/>
        </w:rPr>
      </w:pPr>
      <w:r>
        <w:rPr>
          <w:rFonts w:ascii="Arial" w:eastAsia="Arial" w:hAnsi="Arial" w:cs="Arial"/>
        </w:rPr>
        <w:t>[</w:t>
      </w:r>
      <w:r w:rsidR="00B14094">
        <w:rPr>
          <w:rFonts w:ascii="Arial" w:eastAsia="Arial" w:hAnsi="Arial" w:cs="Arial"/>
        </w:rPr>
        <w:t>5</w:t>
      </w:r>
      <w:r>
        <w:rPr>
          <w:rFonts w:ascii="Arial" w:eastAsia="Arial" w:hAnsi="Arial" w:cs="Arial"/>
        </w:rPr>
        <w:t>]</w:t>
      </w:r>
      <w:r>
        <w:rPr>
          <w:rFonts w:ascii="Arial" w:eastAsia="Arial" w:hAnsi="Arial" w:cs="Arial"/>
        </w:rPr>
        <w:tab/>
      </w:r>
      <w:r w:rsidR="00E90260">
        <w:rPr>
          <w:rFonts w:ascii="Arial" w:eastAsia="Arial" w:hAnsi="Arial" w:cs="Arial"/>
        </w:rPr>
        <w:t>It is the p</w:t>
      </w:r>
      <w:r w:rsidR="00B14094">
        <w:rPr>
          <w:rFonts w:ascii="Arial" w:eastAsia="Arial" w:hAnsi="Arial" w:cs="Arial"/>
        </w:rPr>
        <w:t xml:space="preserve">laintiff’s case that since </w:t>
      </w:r>
      <w:r w:rsidR="00E90260">
        <w:rPr>
          <w:rFonts w:ascii="Arial" w:eastAsia="Arial" w:hAnsi="Arial" w:cs="Arial"/>
        </w:rPr>
        <w:t>the commencement of the business in 2002 to the end of financial year 2008</w:t>
      </w:r>
      <w:r w:rsidR="00B14094" w:rsidRPr="00B14094">
        <w:rPr>
          <w:rFonts w:ascii="Arial" w:eastAsia="Arial" w:hAnsi="Arial" w:cs="Arial"/>
          <w:color w:val="FF0000"/>
        </w:rPr>
        <w:t>,</w:t>
      </w:r>
      <w:r w:rsidR="00E90260">
        <w:rPr>
          <w:rFonts w:ascii="Arial" w:eastAsia="Arial" w:hAnsi="Arial" w:cs="Arial"/>
        </w:rPr>
        <w:t xml:space="preserve"> the p</w:t>
      </w:r>
      <w:r w:rsidR="00B14094">
        <w:rPr>
          <w:rFonts w:ascii="Arial" w:eastAsia="Arial" w:hAnsi="Arial" w:cs="Arial"/>
        </w:rPr>
        <w:t xml:space="preserve">laintiff made assessed losses. </w:t>
      </w:r>
      <w:r w:rsidR="00B14094" w:rsidRPr="00755117">
        <w:rPr>
          <w:rFonts w:ascii="Arial" w:eastAsia="Arial" w:hAnsi="Arial" w:cs="Arial"/>
        </w:rPr>
        <w:t>The s</w:t>
      </w:r>
      <w:r w:rsidR="00E90260" w:rsidRPr="00755117">
        <w:rPr>
          <w:rFonts w:ascii="Arial" w:eastAsia="Arial" w:hAnsi="Arial" w:cs="Arial"/>
        </w:rPr>
        <w:t xml:space="preserve">aid </w:t>
      </w:r>
      <w:r w:rsidR="00B14094" w:rsidRPr="00755117">
        <w:rPr>
          <w:rFonts w:ascii="Arial" w:eastAsia="Arial" w:hAnsi="Arial" w:cs="Arial"/>
        </w:rPr>
        <w:t>losses were</w:t>
      </w:r>
      <w:r w:rsidR="00E90260" w:rsidRPr="00755117">
        <w:rPr>
          <w:rFonts w:ascii="Arial" w:eastAsia="Arial" w:hAnsi="Arial" w:cs="Arial"/>
        </w:rPr>
        <w:t xml:space="preserve"> </w:t>
      </w:r>
      <w:r w:rsidR="00E90260">
        <w:rPr>
          <w:rFonts w:ascii="Arial" w:eastAsia="Arial" w:hAnsi="Arial" w:cs="Arial"/>
        </w:rPr>
        <w:t xml:space="preserve">assessed by the first defendant for purposes and as envisaged by the Income Tax Act. </w:t>
      </w:r>
    </w:p>
    <w:p w:rsidR="00E90260" w:rsidRDefault="00E90260" w:rsidP="001D30FE">
      <w:pPr>
        <w:spacing w:line="360" w:lineRule="auto"/>
        <w:jc w:val="both"/>
        <w:rPr>
          <w:rFonts w:ascii="Arial" w:eastAsia="Arial" w:hAnsi="Arial" w:cs="Arial"/>
        </w:rPr>
      </w:pPr>
      <w:r>
        <w:rPr>
          <w:rFonts w:ascii="Arial" w:eastAsia="Arial" w:hAnsi="Arial" w:cs="Arial"/>
        </w:rPr>
        <w:br/>
      </w:r>
      <w:r w:rsidR="008F59AF">
        <w:rPr>
          <w:rFonts w:ascii="Arial" w:eastAsia="Arial" w:hAnsi="Arial" w:cs="Arial"/>
        </w:rPr>
        <w:t>[</w:t>
      </w:r>
      <w:r w:rsidR="00B14094">
        <w:rPr>
          <w:rFonts w:ascii="Arial" w:eastAsia="Arial" w:hAnsi="Arial" w:cs="Arial"/>
        </w:rPr>
        <w:t>6</w:t>
      </w:r>
      <w:r w:rsidR="008F59AF">
        <w:rPr>
          <w:rFonts w:ascii="Arial" w:eastAsia="Arial" w:hAnsi="Arial" w:cs="Arial"/>
        </w:rPr>
        <w:t>]</w:t>
      </w:r>
      <w:r w:rsidR="008F59AF">
        <w:rPr>
          <w:rFonts w:ascii="Arial" w:eastAsia="Arial" w:hAnsi="Arial" w:cs="Arial"/>
        </w:rPr>
        <w:tab/>
      </w:r>
      <w:r w:rsidR="00B14094">
        <w:rPr>
          <w:rFonts w:ascii="Arial" w:eastAsia="Arial" w:hAnsi="Arial" w:cs="Arial"/>
        </w:rPr>
        <w:t xml:space="preserve">In light of the fact </w:t>
      </w:r>
      <w:r w:rsidR="00B14094" w:rsidRPr="00755117">
        <w:rPr>
          <w:rFonts w:ascii="Arial" w:eastAsia="Arial" w:hAnsi="Arial" w:cs="Arial"/>
        </w:rPr>
        <w:t>of</w:t>
      </w:r>
      <w:r>
        <w:rPr>
          <w:rFonts w:ascii="Arial" w:eastAsia="Arial" w:hAnsi="Arial" w:cs="Arial"/>
        </w:rPr>
        <w:t xml:space="preserve"> the first defendan</w:t>
      </w:r>
      <w:r w:rsidRPr="00755117">
        <w:rPr>
          <w:rFonts w:ascii="Arial" w:eastAsia="Arial" w:hAnsi="Arial" w:cs="Arial"/>
        </w:rPr>
        <w:t>t</w:t>
      </w:r>
      <w:r w:rsidR="00B14094" w:rsidRPr="00755117">
        <w:rPr>
          <w:rFonts w:ascii="Arial" w:eastAsia="Arial" w:hAnsi="Arial" w:cs="Arial"/>
        </w:rPr>
        <w:t>’s</w:t>
      </w:r>
      <w:r>
        <w:rPr>
          <w:rFonts w:ascii="Arial" w:eastAsia="Arial" w:hAnsi="Arial" w:cs="Arial"/>
        </w:rPr>
        <w:t xml:space="preserve"> refusal to accep</w:t>
      </w:r>
      <w:r w:rsidR="003740F8">
        <w:rPr>
          <w:rFonts w:ascii="Arial" w:eastAsia="Arial" w:hAnsi="Arial" w:cs="Arial"/>
        </w:rPr>
        <w:t>t the amount of NAD 2,691,547</w:t>
      </w:r>
      <w:r>
        <w:rPr>
          <w:rFonts w:ascii="Arial" w:eastAsia="Arial" w:hAnsi="Arial" w:cs="Arial"/>
        </w:rPr>
        <w:t xml:space="preserve"> (tenant’s allowance) </w:t>
      </w:r>
      <w:r w:rsidR="00504E08">
        <w:rPr>
          <w:rFonts w:ascii="Arial" w:eastAsia="Arial" w:hAnsi="Arial" w:cs="Arial"/>
        </w:rPr>
        <w:t>as capital and not income</w:t>
      </w:r>
      <w:r w:rsidR="00B14094" w:rsidRPr="00B14094">
        <w:rPr>
          <w:rFonts w:ascii="Arial" w:eastAsia="Arial" w:hAnsi="Arial" w:cs="Arial"/>
          <w:color w:val="FF0000"/>
        </w:rPr>
        <w:t>,</w:t>
      </w:r>
      <w:r w:rsidR="00504E08">
        <w:rPr>
          <w:rFonts w:ascii="Arial" w:eastAsia="Arial" w:hAnsi="Arial" w:cs="Arial"/>
        </w:rPr>
        <w:t xml:space="preserve"> the plaintiff gave authorization to PWC to file an objection against the first defendant’s assessment of the plaintiff’s 2002 income.</w:t>
      </w:r>
    </w:p>
    <w:p w:rsidR="00783A52" w:rsidRDefault="00783A52" w:rsidP="001D30FE">
      <w:pPr>
        <w:spacing w:line="360" w:lineRule="auto"/>
        <w:jc w:val="both"/>
        <w:rPr>
          <w:rFonts w:ascii="Arial" w:eastAsia="Arial" w:hAnsi="Arial" w:cs="Arial"/>
        </w:rPr>
      </w:pPr>
    </w:p>
    <w:p w:rsidR="00504E08" w:rsidRDefault="008F59AF" w:rsidP="001D30FE">
      <w:pPr>
        <w:spacing w:line="360" w:lineRule="auto"/>
        <w:jc w:val="both"/>
        <w:rPr>
          <w:rFonts w:ascii="Arial" w:eastAsia="Arial" w:hAnsi="Arial" w:cs="Arial"/>
        </w:rPr>
      </w:pPr>
      <w:r>
        <w:rPr>
          <w:rFonts w:ascii="Arial" w:eastAsia="Arial" w:hAnsi="Arial" w:cs="Arial"/>
        </w:rPr>
        <w:t>[</w:t>
      </w:r>
      <w:r w:rsidR="00B14094">
        <w:rPr>
          <w:rFonts w:ascii="Arial" w:eastAsia="Arial" w:hAnsi="Arial" w:cs="Arial"/>
        </w:rPr>
        <w:t>7</w:t>
      </w:r>
      <w:r>
        <w:rPr>
          <w:rFonts w:ascii="Arial" w:eastAsia="Arial" w:hAnsi="Arial" w:cs="Arial"/>
        </w:rPr>
        <w:t>]</w:t>
      </w:r>
      <w:r>
        <w:rPr>
          <w:rFonts w:ascii="Arial" w:eastAsia="Arial" w:hAnsi="Arial" w:cs="Arial"/>
        </w:rPr>
        <w:tab/>
      </w:r>
      <w:r w:rsidR="00B14094" w:rsidRPr="00755117">
        <w:rPr>
          <w:rFonts w:ascii="Arial" w:eastAsia="Arial" w:hAnsi="Arial" w:cs="Arial"/>
        </w:rPr>
        <w:t>The s</w:t>
      </w:r>
      <w:r w:rsidR="00504E08">
        <w:rPr>
          <w:rFonts w:ascii="Arial" w:eastAsia="Arial" w:hAnsi="Arial" w:cs="Arial"/>
        </w:rPr>
        <w:t>aid objection was lodged in writing with the second defendant on 10 February 2005 in terms of sectio</w:t>
      </w:r>
      <w:r w:rsidR="00B14094">
        <w:rPr>
          <w:rFonts w:ascii="Arial" w:eastAsia="Arial" w:hAnsi="Arial" w:cs="Arial"/>
        </w:rPr>
        <w:t xml:space="preserve">n 71 of the Income Tax Act </w:t>
      </w:r>
      <w:r w:rsidR="00504E08">
        <w:rPr>
          <w:rFonts w:ascii="Arial" w:eastAsia="Arial" w:hAnsi="Arial" w:cs="Arial"/>
        </w:rPr>
        <w:t>24 of 1981.  As proof of receipt of the objection</w:t>
      </w:r>
      <w:r w:rsidR="00B14094">
        <w:rPr>
          <w:rFonts w:ascii="Arial" w:eastAsia="Arial" w:hAnsi="Arial" w:cs="Arial"/>
        </w:rPr>
        <w:t>,</w:t>
      </w:r>
      <w:r w:rsidR="00504E08">
        <w:rPr>
          <w:rFonts w:ascii="Arial" w:eastAsia="Arial" w:hAnsi="Arial" w:cs="Arial"/>
        </w:rPr>
        <w:t xml:space="preserve"> the correspondence reflecting the date stamp of the second defendant was attached to the particulars of claim as Annexure ‘D’. </w:t>
      </w:r>
    </w:p>
    <w:p w:rsidR="00504E08" w:rsidRDefault="00504E08" w:rsidP="001D30FE">
      <w:pPr>
        <w:spacing w:line="360" w:lineRule="auto"/>
        <w:jc w:val="both"/>
        <w:rPr>
          <w:rFonts w:ascii="Arial" w:eastAsia="Arial" w:hAnsi="Arial" w:cs="Arial"/>
        </w:rPr>
      </w:pPr>
    </w:p>
    <w:p w:rsidR="00504E08" w:rsidRDefault="008F59AF" w:rsidP="001D30FE">
      <w:pPr>
        <w:spacing w:line="360" w:lineRule="auto"/>
        <w:jc w:val="both"/>
        <w:rPr>
          <w:rFonts w:ascii="Arial" w:eastAsia="Arial" w:hAnsi="Arial" w:cs="Arial"/>
        </w:rPr>
      </w:pPr>
      <w:r>
        <w:rPr>
          <w:rFonts w:ascii="Arial" w:eastAsia="Arial" w:hAnsi="Arial" w:cs="Arial"/>
        </w:rPr>
        <w:t>[</w:t>
      </w:r>
      <w:r w:rsidR="00B14094">
        <w:rPr>
          <w:rFonts w:ascii="Arial" w:eastAsia="Arial" w:hAnsi="Arial" w:cs="Arial"/>
        </w:rPr>
        <w:t>8</w:t>
      </w:r>
      <w:r>
        <w:rPr>
          <w:rFonts w:ascii="Arial" w:eastAsia="Arial" w:hAnsi="Arial" w:cs="Arial"/>
        </w:rPr>
        <w:t>]</w:t>
      </w:r>
      <w:r>
        <w:rPr>
          <w:rFonts w:ascii="Arial" w:eastAsia="Arial" w:hAnsi="Arial" w:cs="Arial"/>
        </w:rPr>
        <w:tab/>
      </w:r>
      <w:r w:rsidR="00504E08">
        <w:rPr>
          <w:rFonts w:ascii="Arial" w:eastAsia="Arial" w:hAnsi="Arial" w:cs="Arial"/>
        </w:rPr>
        <w:t xml:space="preserve">Due to the fact that the plaintiff’s objection and/or file was misplaced </w:t>
      </w:r>
      <w:r w:rsidR="00A77813">
        <w:rPr>
          <w:rFonts w:ascii="Arial" w:eastAsia="Arial" w:hAnsi="Arial" w:cs="Arial"/>
        </w:rPr>
        <w:t>at the said offices</w:t>
      </w:r>
      <w:r w:rsidR="00B14094">
        <w:rPr>
          <w:rFonts w:ascii="Arial" w:eastAsia="Arial" w:hAnsi="Arial" w:cs="Arial"/>
        </w:rPr>
        <w:t>,</w:t>
      </w:r>
      <w:r w:rsidR="00A77813">
        <w:rPr>
          <w:rFonts w:ascii="Arial" w:eastAsia="Arial" w:hAnsi="Arial" w:cs="Arial"/>
        </w:rPr>
        <w:t xml:space="preserve"> the objection was never considered by the second defen</w:t>
      </w:r>
      <w:r w:rsidR="00B14094">
        <w:rPr>
          <w:rFonts w:ascii="Arial" w:eastAsia="Arial" w:hAnsi="Arial" w:cs="Arial"/>
        </w:rPr>
        <w:t>dant as envisaged by s</w:t>
      </w:r>
      <w:r w:rsidR="00A77813">
        <w:rPr>
          <w:rFonts w:ascii="Arial" w:eastAsia="Arial" w:hAnsi="Arial" w:cs="Arial"/>
        </w:rPr>
        <w:t xml:space="preserve"> </w:t>
      </w:r>
      <w:r w:rsidR="00A77813">
        <w:rPr>
          <w:rFonts w:ascii="Arial" w:eastAsia="Arial" w:hAnsi="Arial" w:cs="Arial"/>
        </w:rPr>
        <w:lastRenderedPageBreak/>
        <w:t>71</w:t>
      </w:r>
      <w:r w:rsidR="00A77813">
        <w:rPr>
          <w:rStyle w:val="FootnoteReference"/>
          <w:rFonts w:ascii="Arial" w:eastAsia="Arial" w:hAnsi="Arial" w:cs="Arial"/>
        </w:rPr>
        <w:footnoteReference w:id="16"/>
      </w:r>
      <w:r w:rsidR="00A77813">
        <w:rPr>
          <w:rFonts w:ascii="Arial" w:eastAsia="Arial" w:hAnsi="Arial" w:cs="Arial"/>
        </w:rPr>
        <w:t xml:space="preserve"> of the Income Tax Act and </w:t>
      </w:r>
      <w:r w:rsidR="00B14094" w:rsidRPr="00755117">
        <w:rPr>
          <w:rFonts w:ascii="Arial" w:eastAsia="Arial" w:hAnsi="Arial" w:cs="Arial"/>
        </w:rPr>
        <w:t>the</w:t>
      </w:r>
      <w:r w:rsidR="00B14094" w:rsidRPr="00B14094">
        <w:rPr>
          <w:rFonts w:ascii="Arial" w:eastAsia="Arial" w:hAnsi="Arial" w:cs="Arial"/>
          <w:color w:val="FF0000"/>
        </w:rPr>
        <w:t xml:space="preserve"> </w:t>
      </w:r>
      <w:r w:rsidR="00A77813">
        <w:rPr>
          <w:rFonts w:ascii="Arial" w:eastAsia="Arial" w:hAnsi="Arial" w:cs="Arial"/>
        </w:rPr>
        <w:t xml:space="preserve">plaintiff was never informed of the outcome of the objection. </w:t>
      </w:r>
    </w:p>
    <w:p w:rsidR="00A77813" w:rsidRDefault="00A77813" w:rsidP="001D30FE">
      <w:pPr>
        <w:spacing w:line="360" w:lineRule="auto"/>
        <w:jc w:val="both"/>
        <w:rPr>
          <w:rFonts w:ascii="Arial" w:eastAsia="Arial" w:hAnsi="Arial" w:cs="Arial"/>
        </w:rPr>
      </w:pPr>
    </w:p>
    <w:p w:rsidR="00A77813" w:rsidRDefault="008F59AF" w:rsidP="001D30FE">
      <w:pPr>
        <w:spacing w:line="360" w:lineRule="auto"/>
        <w:jc w:val="both"/>
        <w:rPr>
          <w:rFonts w:ascii="Arial" w:eastAsia="Arial" w:hAnsi="Arial" w:cs="Arial"/>
        </w:rPr>
      </w:pPr>
      <w:r>
        <w:rPr>
          <w:rFonts w:ascii="Arial" w:eastAsia="Arial" w:hAnsi="Arial" w:cs="Arial"/>
        </w:rPr>
        <w:t>[</w:t>
      </w:r>
      <w:r w:rsidR="00B14094">
        <w:rPr>
          <w:rFonts w:ascii="Arial" w:eastAsia="Arial" w:hAnsi="Arial" w:cs="Arial"/>
        </w:rPr>
        <w:t>9</w:t>
      </w:r>
      <w:r>
        <w:rPr>
          <w:rFonts w:ascii="Arial" w:eastAsia="Arial" w:hAnsi="Arial" w:cs="Arial"/>
        </w:rPr>
        <w:t>]</w:t>
      </w:r>
      <w:r>
        <w:rPr>
          <w:rFonts w:ascii="Arial" w:eastAsia="Arial" w:hAnsi="Arial" w:cs="Arial"/>
        </w:rPr>
        <w:tab/>
      </w:r>
      <w:r w:rsidR="00A77813">
        <w:rPr>
          <w:rFonts w:ascii="Arial" w:eastAsia="Arial" w:hAnsi="Arial" w:cs="Arial"/>
        </w:rPr>
        <w:t>Plaintiff pleaded that due to the second de</w:t>
      </w:r>
      <w:r w:rsidR="00B14094">
        <w:rPr>
          <w:rFonts w:ascii="Arial" w:eastAsia="Arial" w:hAnsi="Arial" w:cs="Arial"/>
        </w:rPr>
        <w:t>fendant’s failure to comply</w:t>
      </w:r>
      <w:r w:rsidR="00B14094" w:rsidRPr="00B14094">
        <w:rPr>
          <w:rFonts w:ascii="Arial" w:eastAsia="Arial" w:hAnsi="Arial" w:cs="Arial"/>
          <w:color w:val="FF0000"/>
        </w:rPr>
        <w:t xml:space="preserve"> </w:t>
      </w:r>
      <w:r w:rsidR="00B14094" w:rsidRPr="00755117">
        <w:rPr>
          <w:rFonts w:ascii="Arial" w:eastAsia="Arial" w:hAnsi="Arial" w:cs="Arial"/>
        </w:rPr>
        <w:t>with</w:t>
      </w:r>
      <w:r w:rsidR="00A77813">
        <w:rPr>
          <w:rFonts w:ascii="Arial" w:eastAsia="Arial" w:hAnsi="Arial" w:cs="Arial"/>
        </w:rPr>
        <w:t xml:space="preserve"> the obligations </w:t>
      </w:r>
      <w:r w:rsidR="00B14094" w:rsidRPr="00755117">
        <w:rPr>
          <w:rFonts w:ascii="Arial" w:eastAsia="Arial" w:hAnsi="Arial" w:cs="Arial"/>
        </w:rPr>
        <w:t>as</w:t>
      </w:r>
      <w:r w:rsidR="00B14094" w:rsidRPr="00B14094">
        <w:rPr>
          <w:rFonts w:ascii="Arial" w:eastAsia="Arial" w:hAnsi="Arial" w:cs="Arial"/>
          <w:color w:val="FF0000"/>
        </w:rPr>
        <w:t xml:space="preserve"> </w:t>
      </w:r>
      <w:r w:rsidR="00B14094">
        <w:rPr>
          <w:rFonts w:ascii="Arial" w:eastAsia="Arial" w:hAnsi="Arial" w:cs="Arial"/>
        </w:rPr>
        <w:t>set out in s</w:t>
      </w:r>
      <w:r w:rsidR="00A77813">
        <w:rPr>
          <w:rFonts w:ascii="Arial" w:eastAsia="Arial" w:hAnsi="Arial" w:cs="Arial"/>
        </w:rPr>
        <w:t xml:space="preserve"> 71(4)</w:t>
      </w:r>
      <w:r w:rsidR="00A77813">
        <w:rPr>
          <w:rStyle w:val="FootnoteReference"/>
          <w:rFonts w:ascii="Arial" w:eastAsia="Arial" w:hAnsi="Arial" w:cs="Arial"/>
        </w:rPr>
        <w:footnoteReference w:id="17"/>
      </w:r>
      <w:r w:rsidR="00A77813">
        <w:rPr>
          <w:rFonts w:ascii="Arial" w:eastAsia="Arial" w:hAnsi="Arial" w:cs="Arial"/>
        </w:rPr>
        <w:t xml:space="preserve"> of the Income Tax Act and its failure to inform the plaintiff of the outcome thereof</w:t>
      </w:r>
      <w:r w:rsidR="00B14094">
        <w:rPr>
          <w:rFonts w:ascii="Arial" w:eastAsia="Arial" w:hAnsi="Arial" w:cs="Arial"/>
        </w:rPr>
        <w:t>,</w:t>
      </w:r>
      <w:r w:rsidR="00A77813">
        <w:rPr>
          <w:rFonts w:ascii="Arial" w:eastAsia="Arial" w:hAnsi="Arial" w:cs="Arial"/>
        </w:rPr>
        <w:t xml:space="preserve"> the plaintiff was unable to lodge an appeal to the Income Tax Tribunal, in which instance the plaintiff pleaded that it would have been successful with its contention that the tenan</w:t>
      </w:r>
      <w:r w:rsidR="003740F8">
        <w:rPr>
          <w:rFonts w:ascii="Arial" w:eastAsia="Arial" w:hAnsi="Arial" w:cs="Arial"/>
        </w:rPr>
        <w:t>ts allowance of NAD 2,691,547</w:t>
      </w:r>
      <w:r w:rsidR="00A77813">
        <w:rPr>
          <w:rFonts w:ascii="Arial" w:eastAsia="Arial" w:hAnsi="Arial" w:cs="Arial"/>
        </w:rPr>
        <w:t xml:space="preserve"> was capital in nature and not revenue. In the alternative</w:t>
      </w:r>
      <w:r w:rsidR="00B14094">
        <w:rPr>
          <w:rFonts w:ascii="Arial" w:eastAsia="Arial" w:hAnsi="Arial" w:cs="Arial"/>
        </w:rPr>
        <w:t>,</w:t>
      </w:r>
      <w:r w:rsidR="00A77813">
        <w:rPr>
          <w:rFonts w:ascii="Arial" w:eastAsia="Arial" w:hAnsi="Arial" w:cs="Arial"/>
        </w:rPr>
        <w:t xml:space="preserve"> the plaintiff pleaded that in the event of being unsuccessful in the Income Tax Tribunal, the plaintiff would have been successful in the special court for income tax appeals and further in the alternative that the plaintiff would be successful in the Supreme Court of Namibia. </w:t>
      </w:r>
    </w:p>
    <w:p w:rsidR="00A77813" w:rsidRDefault="00A77813" w:rsidP="001D30FE">
      <w:pPr>
        <w:spacing w:line="360" w:lineRule="auto"/>
        <w:jc w:val="both"/>
        <w:rPr>
          <w:rFonts w:ascii="Arial" w:eastAsia="Arial" w:hAnsi="Arial" w:cs="Arial"/>
        </w:rPr>
      </w:pPr>
    </w:p>
    <w:p w:rsidR="00A77813" w:rsidRDefault="008F59AF" w:rsidP="001D30FE">
      <w:pPr>
        <w:spacing w:line="360" w:lineRule="auto"/>
        <w:jc w:val="both"/>
        <w:rPr>
          <w:rFonts w:ascii="Arial" w:eastAsia="Arial" w:hAnsi="Arial" w:cs="Arial"/>
        </w:rPr>
      </w:pPr>
      <w:r>
        <w:rPr>
          <w:rFonts w:ascii="Arial" w:eastAsia="Arial" w:hAnsi="Arial" w:cs="Arial"/>
        </w:rPr>
        <w:t>[</w:t>
      </w:r>
      <w:r w:rsidR="00B14094">
        <w:rPr>
          <w:rFonts w:ascii="Arial" w:eastAsia="Arial" w:hAnsi="Arial" w:cs="Arial"/>
        </w:rPr>
        <w:t>10</w:t>
      </w:r>
      <w:r>
        <w:rPr>
          <w:rFonts w:ascii="Arial" w:eastAsia="Arial" w:hAnsi="Arial" w:cs="Arial"/>
        </w:rPr>
        <w:t>]</w:t>
      </w:r>
      <w:r>
        <w:rPr>
          <w:rFonts w:ascii="Arial" w:eastAsia="Arial" w:hAnsi="Arial" w:cs="Arial"/>
        </w:rPr>
        <w:tab/>
      </w:r>
      <w:r w:rsidR="00A77813">
        <w:rPr>
          <w:rFonts w:ascii="Arial" w:eastAsia="Arial" w:hAnsi="Arial" w:cs="Arial"/>
        </w:rPr>
        <w:t xml:space="preserve">However, despite the second defendant’s failure to attend to the objection filed on behalf of the plaintiff for years, the first defendant, subsequent to the financial year end for 2009, made </w:t>
      </w:r>
      <w:r w:rsidR="007E2E20">
        <w:rPr>
          <w:rFonts w:ascii="Arial" w:eastAsia="Arial" w:hAnsi="Arial" w:cs="Arial"/>
        </w:rPr>
        <w:t xml:space="preserve">a </w:t>
      </w:r>
      <w:r w:rsidR="00A77813">
        <w:rPr>
          <w:rFonts w:ascii="Arial" w:eastAsia="Arial" w:hAnsi="Arial" w:cs="Arial"/>
        </w:rPr>
        <w:t>claim against the plaintiff</w:t>
      </w:r>
      <w:r w:rsidR="003740F8">
        <w:rPr>
          <w:rFonts w:ascii="Arial" w:eastAsia="Arial" w:hAnsi="Arial" w:cs="Arial"/>
        </w:rPr>
        <w:t xml:space="preserve"> for an amount of NAD 835,547</w:t>
      </w:r>
      <w:r w:rsidR="007E2E20">
        <w:rPr>
          <w:rFonts w:ascii="Arial" w:eastAsia="Arial" w:hAnsi="Arial" w:cs="Arial"/>
        </w:rPr>
        <w:t>. This amount was</w:t>
      </w:r>
      <w:r w:rsidR="00A77813">
        <w:rPr>
          <w:rFonts w:ascii="Arial" w:eastAsia="Arial" w:hAnsi="Arial" w:cs="Arial"/>
        </w:rPr>
        <w:t xml:space="preserve"> purportedly claimed in terms of the Income Tax Act which included penalties and interest calculated on the basis that for financial year of 2009</w:t>
      </w:r>
      <w:r w:rsidR="007765C5">
        <w:rPr>
          <w:rFonts w:ascii="Arial" w:eastAsia="Arial" w:hAnsi="Arial" w:cs="Arial"/>
        </w:rPr>
        <w:t>,</w:t>
      </w:r>
      <w:r w:rsidR="00A77813">
        <w:rPr>
          <w:rFonts w:ascii="Arial" w:eastAsia="Arial" w:hAnsi="Arial" w:cs="Arial"/>
        </w:rPr>
        <w:t xml:space="preserve"> the plaintiff short paid the first defendant. </w:t>
      </w:r>
    </w:p>
    <w:p w:rsidR="00A77813" w:rsidRDefault="00A77813" w:rsidP="001D30FE">
      <w:pPr>
        <w:spacing w:line="360" w:lineRule="auto"/>
        <w:jc w:val="both"/>
        <w:rPr>
          <w:rFonts w:ascii="Arial" w:eastAsia="Arial" w:hAnsi="Arial" w:cs="Arial"/>
        </w:rPr>
      </w:pPr>
    </w:p>
    <w:p w:rsidR="007E2E20" w:rsidRDefault="008F59AF" w:rsidP="001D30FE">
      <w:pPr>
        <w:spacing w:line="360" w:lineRule="auto"/>
        <w:jc w:val="both"/>
        <w:rPr>
          <w:rFonts w:ascii="Arial" w:eastAsia="Arial" w:hAnsi="Arial" w:cs="Arial"/>
        </w:rPr>
      </w:pPr>
      <w:r>
        <w:rPr>
          <w:rFonts w:ascii="Arial" w:eastAsia="Arial" w:hAnsi="Arial" w:cs="Arial"/>
        </w:rPr>
        <w:t>[</w:t>
      </w:r>
      <w:r w:rsidR="007765C5">
        <w:rPr>
          <w:rFonts w:ascii="Arial" w:eastAsia="Arial" w:hAnsi="Arial" w:cs="Arial"/>
        </w:rPr>
        <w:t>11</w:t>
      </w:r>
      <w:r>
        <w:rPr>
          <w:rFonts w:ascii="Arial" w:eastAsia="Arial" w:hAnsi="Arial" w:cs="Arial"/>
        </w:rPr>
        <w:t>]</w:t>
      </w:r>
      <w:r>
        <w:rPr>
          <w:rFonts w:ascii="Arial" w:eastAsia="Arial" w:hAnsi="Arial" w:cs="Arial"/>
        </w:rPr>
        <w:tab/>
      </w:r>
      <w:r w:rsidR="007E2E20">
        <w:rPr>
          <w:rFonts w:ascii="Arial" w:eastAsia="Arial" w:hAnsi="Arial" w:cs="Arial"/>
        </w:rPr>
        <w:t>Plaintiff pleaded further that the claim</w:t>
      </w:r>
      <w:r w:rsidR="000A06B1">
        <w:rPr>
          <w:rFonts w:ascii="Arial" w:eastAsia="Arial" w:hAnsi="Arial" w:cs="Arial"/>
        </w:rPr>
        <w:t xml:space="preserve"> in respect of </w:t>
      </w:r>
      <w:r w:rsidR="007765C5" w:rsidRPr="00755117">
        <w:rPr>
          <w:rFonts w:ascii="Arial" w:eastAsia="Arial" w:hAnsi="Arial" w:cs="Arial"/>
        </w:rPr>
        <w:t>the</w:t>
      </w:r>
      <w:r w:rsidR="007765C5">
        <w:rPr>
          <w:rFonts w:ascii="Arial" w:eastAsia="Arial" w:hAnsi="Arial" w:cs="Arial"/>
        </w:rPr>
        <w:t xml:space="preserve"> </w:t>
      </w:r>
      <w:r w:rsidR="000A06B1">
        <w:rPr>
          <w:rFonts w:ascii="Arial" w:eastAsia="Arial" w:hAnsi="Arial" w:cs="Arial"/>
        </w:rPr>
        <w:t xml:space="preserve">2009 financial year without the determination of the plaintiff’s </w:t>
      </w:r>
      <w:r w:rsidR="007E2E20">
        <w:rPr>
          <w:rFonts w:ascii="Arial" w:eastAsia="Arial" w:hAnsi="Arial" w:cs="Arial"/>
        </w:rPr>
        <w:t xml:space="preserve">objection in respect of the 2002 financial year is </w:t>
      </w:r>
      <w:r w:rsidR="007E2E20" w:rsidRPr="004E5819">
        <w:rPr>
          <w:rFonts w:ascii="Arial" w:eastAsia="Arial" w:hAnsi="Arial" w:cs="Arial"/>
          <w:i/>
        </w:rPr>
        <w:t>ultra vires</w:t>
      </w:r>
      <w:r w:rsidR="007E2E20">
        <w:rPr>
          <w:rFonts w:ascii="Arial" w:eastAsia="Arial" w:hAnsi="Arial" w:cs="Arial"/>
        </w:rPr>
        <w:t xml:space="preserve"> the first defendant’s powers and therefor constitutes a nullity. </w:t>
      </w:r>
    </w:p>
    <w:p w:rsidR="00811437" w:rsidRDefault="00811437" w:rsidP="001D30FE">
      <w:pPr>
        <w:spacing w:line="360" w:lineRule="auto"/>
        <w:jc w:val="both"/>
        <w:rPr>
          <w:rFonts w:ascii="Arial" w:eastAsia="Arial" w:hAnsi="Arial" w:cs="Arial"/>
        </w:rPr>
      </w:pPr>
    </w:p>
    <w:p w:rsidR="00811437" w:rsidRDefault="008F59AF" w:rsidP="001D30FE">
      <w:pPr>
        <w:spacing w:line="360" w:lineRule="auto"/>
        <w:jc w:val="both"/>
        <w:rPr>
          <w:rFonts w:ascii="Arial" w:eastAsia="Arial" w:hAnsi="Arial" w:cs="Arial"/>
        </w:rPr>
      </w:pPr>
      <w:r>
        <w:rPr>
          <w:rFonts w:ascii="Arial" w:eastAsia="Arial" w:hAnsi="Arial" w:cs="Arial"/>
        </w:rPr>
        <w:t>[</w:t>
      </w:r>
      <w:r w:rsidR="007765C5">
        <w:rPr>
          <w:rFonts w:ascii="Arial" w:eastAsia="Arial" w:hAnsi="Arial" w:cs="Arial"/>
        </w:rPr>
        <w:t>12</w:t>
      </w:r>
      <w:r>
        <w:rPr>
          <w:rFonts w:ascii="Arial" w:eastAsia="Arial" w:hAnsi="Arial" w:cs="Arial"/>
        </w:rPr>
        <w:t>]</w:t>
      </w:r>
      <w:r>
        <w:rPr>
          <w:rFonts w:ascii="Arial" w:eastAsia="Arial" w:hAnsi="Arial" w:cs="Arial"/>
        </w:rPr>
        <w:tab/>
      </w:r>
      <w:r w:rsidR="00811437">
        <w:rPr>
          <w:rFonts w:ascii="Arial" w:eastAsia="Arial" w:hAnsi="Arial" w:cs="Arial"/>
        </w:rPr>
        <w:t xml:space="preserve">Fast forward to 2016, on </w:t>
      </w:r>
      <w:r w:rsidR="00F92986">
        <w:rPr>
          <w:rFonts w:ascii="Arial" w:eastAsia="Arial" w:hAnsi="Arial" w:cs="Arial"/>
        </w:rPr>
        <w:t xml:space="preserve">03 March 2016 the plaintiff represented by Mr. Steyn agreed with the first and second defendant’s director, Mr Chris </w:t>
      </w:r>
      <w:proofErr w:type="spellStart"/>
      <w:r w:rsidR="00F92986">
        <w:rPr>
          <w:rFonts w:ascii="Arial" w:eastAsia="Arial" w:hAnsi="Arial" w:cs="Arial"/>
        </w:rPr>
        <w:t>Claasen</w:t>
      </w:r>
      <w:proofErr w:type="spellEnd"/>
      <w:r w:rsidR="00F92986">
        <w:rPr>
          <w:rFonts w:ascii="Arial" w:eastAsia="Arial" w:hAnsi="Arial" w:cs="Arial"/>
        </w:rPr>
        <w:t xml:space="preserve"> that the plaintiff may again submit an objection to the 2002 assessment of the amount of NAD </w:t>
      </w:r>
      <w:r w:rsidR="003740F8">
        <w:rPr>
          <w:rFonts w:ascii="Arial" w:eastAsia="Arial" w:hAnsi="Arial" w:cs="Arial"/>
        </w:rPr>
        <w:lastRenderedPageBreak/>
        <w:t>2,691,547</w:t>
      </w:r>
      <w:r w:rsidR="00F92986">
        <w:rPr>
          <w:rFonts w:ascii="Arial" w:eastAsia="Arial" w:hAnsi="Arial" w:cs="Arial"/>
        </w:rPr>
        <w:t xml:space="preserve"> to motivate the capital nature of the return. It was agreed that the objection will considered on an urgent basis and if the plaintiff’s objection is upheld</w:t>
      </w:r>
      <w:r w:rsidR="000432E8">
        <w:rPr>
          <w:rFonts w:ascii="Arial" w:eastAsia="Arial" w:hAnsi="Arial" w:cs="Arial"/>
        </w:rPr>
        <w:t>,</w:t>
      </w:r>
      <w:r w:rsidR="00F92986">
        <w:rPr>
          <w:rFonts w:ascii="Arial" w:eastAsia="Arial" w:hAnsi="Arial" w:cs="Arial"/>
        </w:rPr>
        <w:t xml:space="preserve"> the first defendant will immediately re-assess the plaintiff’s income for</w:t>
      </w:r>
      <w:r w:rsidR="00F92986" w:rsidRPr="000432E8">
        <w:rPr>
          <w:rFonts w:ascii="Arial" w:eastAsia="Arial" w:hAnsi="Arial" w:cs="Arial"/>
          <w:color w:val="FF0000"/>
        </w:rPr>
        <w:t xml:space="preserve"> </w:t>
      </w:r>
      <w:r w:rsidR="000432E8" w:rsidRPr="00755117">
        <w:rPr>
          <w:rFonts w:ascii="Arial" w:eastAsia="Arial" w:hAnsi="Arial" w:cs="Arial"/>
        </w:rPr>
        <w:t>year</w:t>
      </w:r>
      <w:r w:rsidR="00F92986" w:rsidRPr="00755117">
        <w:rPr>
          <w:rFonts w:ascii="Arial" w:eastAsia="Arial" w:hAnsi="Arial" w:cs="Arial"/>
        </w:rPr>
        <w:t xml:space="preserve"> </w:t>
      </w:r>
      <w:r w:rsidR="00F92986">
        <w:rPr>
          <w:rFonts w:ascii="Arial" w:eastAsia="Arial" w:hAnsi="Arial" w:cs="Arial"/>
        </w:rPr>
        <w:t>2009.</w:t>
      </w:r>
    </w:p>
    <w:p w:rsidR="00F92986" w:rsidRDefault="00F92986" w:rsidP="001D30FE">
      <w:pPr>
        <w:spacing w:line="360" w:lineRule="auto"/>
        <w:jc w:val="both"/>
        <w:rPr>
          <w:rFonts w:ascii="Arial" w:eastAsia="Arial" w:hAnsi="Arial" w:cs="Arial"/>
        </w:rPr>
      </w:pPr>
    </w:p>
    <w:p w:rsidR="00650819" w:rsidRDefault="008F59AF" w:rsidP="001D30FE">
      <w:pPr>
        <w:spacing w:line="360" w:lineRule="auto"/>
        <w:jc w:val="both"/>
        <w:rPr>
          <w:rFonts w:ascii="Arial" w:eastAsia="Arial" w:hAnsi="Arial" w:cs="Arial"/>
        </w:rPr>
      </w:pPr>
      <w:r>
        <w:rPr>
          <w:rFonts w:ascii="Arial" w:eastAsia="Arial" w:hAnsi="Arial" w:cs="Arial"/>
        </w:rPr>
        <w:t>[</w:t>
      </w:r>
      <w:r w:rsidR="000432E8">
        <w:rPr>
          <w:rFonts w:ascii="Arial" w:eastAsia="Arial" w:hAnsi="Arial" w:cs="Arial"/>
        </w:rPr>
        <w:t>13</w:t>
      </w:r>
      <w:r>
        <w:rPr>
          <w:rFonts w:ascii="Arial" w:eastAsia="Arial" w:hAnsi="Arial" w:cs="Arial"/>
        </w:rPr>
        <w:t>]</w:t>
      </w:r>
      <w:r>
        <w:rPr>
          <w:rFonts w:ascii="Arial" w:eastAsia="Arial" w:hAnsi="Arial" w:cs="Arial"/>
        </w:rPr>
        <w:tab/>
      </w:r>
      <w:r w:rsidR="000432E8">
        <w:rPr>
          <w:rFonts w:ascii="Arial" w:eastAsia="Arial" w:hAnsi="Arial" w:cs="Arial"/>
        </w:rPr>
        <w:t xml:space="preserve">In accordance </w:t>
      </w:r>
      <w:r w:rsidR="000432E8" w:rsidRPr="00755117">
        <w:rPr>
          <w:rFonts w:ascii="Arial" w:eastAsia="Arial" w:hAnsi="Arial" w:cs="Arial"/>
        </w:rPr>
        <w:t>with the</w:t>
      </w:r>
      <w:r w:rsidR="00F92986" w:rsidRPr="00755117">
        <w:rPr>
          <w:rFonts w:ascii="Arial" w:eastAsia="Arial" w:hAnsi="Arial" w:cs="Arial"/>
        </w:rPr>
        <w:t xml:space="preserve"> </w:t>
      </w:r>
      <w:r w:rsidR="00F92986">
        <w:rPr>
          <w:rFonts w:ascii="Arial" w:eastAsia="Arial" w:hAnsi="Arial" w:cs="Arial"/>
        </w:rPr>
        <w:t>agreement reached between the parties</w:t>
      </w:r>
      <w:r w:rsidR="000432E8">
        <w:rPr>
          <w:rFonts w:ascii="Arial" w:eastAsia="Arial" w:hAnsi="Arial" w:cs="Arial"/>
        </w:rPr>
        <w:t>,</w:t>
      </w:r>
      <w:r w:rsidR="00F92986">
        <w:rPr>
          <w:rFonts w:ascii="Arial" w:eastAsia="Arial" w:hAnsi="Arial" w:cs="Arial"/>
        </w:rPr>
        <w:t xml:space="preserve"> the objection</w:t>
      </w:r>
      <w:r w:rsidR="000432E8">
        <w:rPr>
          <w:rFonts w:ascii="Arial" w:eastAsia="Arial" w:hAnsi="Arial" w:cs="Arial"/>
        </w:rPr>
        <w:t>, including</w:t>
      </w:r>
      <w:r w:rsidR="000A06B1" w:rsidRPr="000432E8">
        <w:rPr>
          <w:rFonts w:ascii="Arial" w:eastAsia="Arial" w:hAnsi="Arial" w:cs="Arial"/>
          <w:color w:val="FF0000"/>
        </w:rPr>
        <w:t xml:space="preserve"> </w:t>
      </w:r>
      <w:r w:rsidR="000432E8" w:rsidRPr="00755117">
        <w:rPr>
          <w:rFonts w:ascii="Arial" w:eastAsia="Arial" w:hAnsi="Arial" w:cs="Arial"/>
        </w:rPr>
        <w:t>the</w:t>
      </w:r>
      <w:r w:rsidR="000432E8" w:rsidRPr="000432E8">
        <w:rPr>
          <w:rFonts w:ascii="Arial" w:eastAsia="Arial" w:hAnsi="Arial" w:cs="Arial"/>
          <w:color w:val="FF0000"/>
        </w:rPr>
        <w:t xml:space="preserve"> </w:t>
      </w:r>
      <w:r w:rsidR="000A06B1">
        <w:rPr>
          <w:rFonts w:ascii="Arial" w:eastAsia="Arial" w:hAnsi="Arial" w:cs="Arial"/>
        </w:rPr>
        <w:t>application for condonation for late filing thereof</w:t>
      </w:r>
      <w:r w:rsidR="00F92986">
        <w:rPr>
          <w:rFonts w:ascii="Arial" w:eastAsia="Arial" w:hAnsi="Arial" w:cs="Arial"/>
        </w:rPr>
        <w:t xml:space="preserve"> was filed on 14 March 2016. </w:t>
      </w:r>
      <w:r w:rsidR="004A3696">
        <w:rPr>
          <w:rFonts w:ascii="Arial" w:eastAsia="Arial" w:hAnsi="Arial" w:cs="Arial"/>
        </w:rPr>
        <w:t xml:space="preserve">On 26 May 2016 </w:t>
      </w:r>
      <w:r w:rsidR="00F92986">
        <w:rPr>
          <w:rFonts w:ascii="Arial" w:eastAsia="Arial" w:hAnsi="Arial" w:cs="Arial"/>
        </w:rPr>
        <w:t xml:space="preserve">further correspondence </w:t>
      </w:r>
      <w:r w:rsidR="004A3696">
        <w:rPr>
          <w:rFonts w:ascii="Arial" w:eastAsia="Arial" w:hAnsi="Arial" w:cs="Arial"/>
        </w:rPr>
        <w:t>was d</w:t>
      </w:r>
      <w:r w:rsidR="000432E8">
        <w:rPr>
          <w:rFonts w:ascii="Arial" w:eastAsia="Arial" w:hAnsi="Arial" w:cs="Arial"/>
        </w:rPr>
        <w:t>irected to the Director of the first and second d</w:t>
      </w:r>
      <w:r w:rsidR="004A3696">
        <w:rPr>
          <w:rFonts w:ascii="Arial" w:eastAsia="Arial" w:hAnsi="Arial" w:cs="Arial"/>
        </w:rPr>
        <w:t xml:space="preserve">efendant with reference </w:t>
      </w:r>
      <w:r w:rsidR="00F92986">
        <w:rPr>
          <w:rFonts w:ascii="Arial" w:eastAsia="Arial" w:hAnsi="Arial" w:cs="Arial"/>
        </w:rPr>
        <w:t xml:space="preserve">to the </w:t>
      </w:r>
      <w:r w:rsidR="004A3696">
        <w:rPr>
          <w:rFonts w:ascii="Arial" w:eastAsia="Arial" w:hAnsi="Arial" w:cs="Arial"/>
        </w:rPr>
        <w:t xml:space="preserve">meeting in March 2016 and the letter dated 14 March 2016. </w:t>
      </w:r>
      <w:r w:rsidR="00B93F0A">
        <w:rPr>
          <w:rFonts w:ascii="Arial" w:eastAsia="Arial" w:hAnsi="Arial" w:cs="Arial"/>
        </w:rPr>
        <w:t>However, d</w:t>
      </w:r>
      <w:r w:rsidR="00650819">
        <w:rPr>
          <w:rFonts w:ascii="Arial" w:eastAsia="Arial" w:hAnsi="Arial" w:cs="Arial"/>
        </w:rPr>
        <w:t xml:space="preserve">espite Mr </w:t>
      </w:r>
      <w:proofErr w:type="spellStart"/>
      <w:r w:rsidR="00650819">
        <w:rPr>
          <w:rFonts w:ascii="Arial" w:eastAsia="Arial" w:hAnsi="Arial" w:cs="Arial"/>
        </w:rPr>
        <w:t>Claasen</w:t>
      </w:r>
      <w:proofErr w:type="spellEnd"/>
      <w:r w:rsidR="00650819">
        <w:rPr>
          <w:rFonts w:ascii="Arial" w:eastAsia="Arial" w:hAnsi="Arial" w:cs="Arial"/>
        </w:rPr>
        <w:t xml:space="preserve"> acknowledging that the first defendant could not fin</w:t>
      </w:r>
      <w:r w:rsidR="00B93F0A">
        <w:rPr>
          <w:rFonts w:ascii="Arial" w:eastAsia="Arial" w:hAnsi="Arial" w:cs="Arial"/>
        </w:rPr>
        <w:t>d</w:t>
      </w:r>
      <w:r w:rsidR="00650819">
        <w:rPr>
          <w:rFonts w:ascii="Arial" w:eastAsia="Arial" w:hAnsi="Arial" w:cs="Arial"/>
        </w:rPr>
        <w:t xml:space="preserve"> the plaintiff’s file and </w:t>
      </w:r>
      <w:r w:rsidR="00197736">
        <w:rPr>
          <w:rFonts w:ascii="Arial" w:eastAsia="Arial" w:hAnsi="Arial" w:cs="Arial"/>
        </w:rPr>
        <w:t xml:space="preserve">that </w:t>
      </w:r>
      <w:r w:rsidR="00650819">
        <w:rPr>
          <w:rFonts w:ascii="Arial" w:eastAsia="Arial" w:hAnsi="Arial" w:cs="Arial"/>
        </w:rPr>
        <w:t xml:space="preserve">he did not know whether the plaintiff’s objection was ever considered and that </w:t>
      </w:r>
      <w:r w:rsidR="000432E8" w:rsidRPr="00755117">
        <w:rPr>
          <w:rFonts w:ascii="Arial" w:eastAsia="Arial" w:hAnsi="Arial" w:cs="Arial"/>
        </w:rPr>
        <w:t>the</w:t>
      </w:r>
      <w:r w:rsidR="000432E8">
        <w:rPr>
          <w:rFonts w:ascii="Arial" w:eastAsia="Arial" w:hAnsi="Arial" w:cs="Arial"/>
        </w:rPr>
        <w:t xml:space="preserve"> </w:t>
      </w:r>
      <w:r w:rsidR="00650819">
        <w:rPr>
          <w:rFonts w:ascii="Arial" w:eastAsia="Arial" w:hAnsi="Arial" w:cs="Arial"/>
        </w:rPr>
        <w:t>objection might have been lost and despite his invitation to plaintiff to file a new objection, pending the search for the file, the new objection was not considered but rejected as being out of time.</w:t>
      </w:r>
    </w:p>
    <w:p w:rsidR="00496934" w:rsidRDefault="00496934" w:rsidP="001D30FE">
      <w:pPr>
        <w:spacing w:line="360" w:lineRule="auto"/>
        <w:jc w:val="both"/>
        <w:rPr>
          <w:rFonts w:ascii="Arial" w:eastAsia="Arial" w:hAnsi="Arial" w:cs="Arial"/>
        </w:rPr>
      </w:pPr>
    </w:p>
    <w:p w:rsidR="00496934" w:rsidRDefault="008F59AF" w:rsidP="001D30FE">
      <w:pPr>
        <w:spacing w:line="360" w:lineRule="auto"/>
        <w:jc w:val="both"/>
        <w:rPr>
          <w:rFonts w:ascii="Arial" w:eastAsia="Arial" w:hAnsi="Arial" w:cs="Arial"/>
        </w:rPr>
      </w:pPr>
      <w:r>
        <w:rPr>
          <w:rFonts w:ascii="Arial" w:eastAsia="Arial" w:hAnsi="Arial" w:cs="Arial"/>
        </w:rPr>
        <w:t>[</w:t>
      </w:r>
      <w:r w:rsidR="000432E8">
        <w:rPr>
          <w:rFonts w:ascii="Arial" w:eastAsia="Arial" w:hAnsi="Arial" w:cs="Arial"/>
        </w:rPr>
        <w:t>14</w:t>
      </w:r>
      <w:r>
        <w:rPr>
          <w:rFonts w:ascii="Arial" w:eastAsia="Arial" w:hAnsi="Arial" w:cs="Arial"/>
        </w:rPr>
        <w:t>]</w:t>
      </w:r>
      <w:r>
        <w:rPr>
          <w:rFonts w:ascii="Arial" w:eastAsia="Arial" w:hAnsi="Arial" w:cs="Arial"/>
        </w:rPr>
        <w:tab/>
      </w:r>
      <w:r w:rsidR="00496934">
        <w:rPr>
          <w:rFonts w:ascii="Arial" w:eastAsia="Arial" w:hAnsi="Arial" w:cs="Arial"/>
        </w:rPr>
        <w:t xml:space="preserve">Plaintiff pleaded that the rejection of the objection lodged by Mr. </w:t>
      </w:r>
      <w:r w:rsidR="00B20CAC">
        <w:rPr>
          <w:rFonts w:ascii="Arial" w:eastAsia="Arial" w:hAnsi="Arial" w:cs="Arial"/>
        </w:rPr>
        <w:t>Steyn was</w:t>
      </w:r>
      <w:r w:rsidR="00496934">
        <w:rPr>
          <w:rFonts w:ascii="Arial" w:eastAsia="Arial" w:hAnsi="Arial" w:cs="Arial"/>
        </w:rPr>
        <w:t xml:space="preserve"> unreasonable in the circumstances and as a result a breach of the first and second defendants</w:t>
      </w:r>
      <w:r w:rsidR="00B20CAC">
        <w:rPr>
          <w:rFonts w:ascii="Arial" w:eastAsia="Arial" w:hAnsi="Arial" w:cs="Arial"/>
        </w:rPr>
        <w:t>’</w:t>
      </w:r>
      <w:r w:rsidR="00496934">
        <w:rPr>
          <w:rFonts w:ascii="Arial" w:eastAsia="Arial" w:hAnsi="Arial" w:cs="Arial"/>
        </w:rPr>
        <w:t xml:space="preserve"> obligations envisaged in Article 18 of the Constitution and constitutes a nullity.</w:t>
      </w:r>
    </w:p>
    <w:p w:rsidR="008F59AF" w:rsidRDefault="008F59AF" w:rsidP="001D30FE">
      <w:pPr>
        <w:spacing w:line="360" w:lineRule="auto"/>
        <w:jc w:val="both"/>
        <w:rPr>
          <w:rFonts w:ascii="Arial" w:eastAsia="Arial" w:hAnsi="Arial" w:cs="Arial"/>
        </w:rPr>
      </w:pPr>
    </w:p>
    <w:p w:rsidR="00197736" w:rsidRDefault="008F59AF" w:rsidP="001D30FE">
      <w:pPr>
        <w:spacing w:line="360" w:lineRule="auto"/>
        <w:jc w:val="both"/>
        <w:rPr>
          <w:rFonts w:ascii="Arial" w:eastAsia="Arial" w:hAnsi="Arial" w:cs="Arial"/>
        </w:rPr>
      </w:pPr>
      <w:r>
        <w:rPr>
          <w:rFonts w:ascii="Arial" w:eastAsia="Arial" w:hAnsi="Arial" w:cs="Arial"/>
        </w:rPr>
        <w:t>[</w:t>
      </w:r>
      <w:r w:rsidR="00B74208">
        <w:rPr>
          <w:rFonts w:ascii="Arial" w:eastAsia="Arial" w:hAnsi="Arial" w:cs="Arial"/>
        </w:rPr>
        <w:t>15</w:t>
      </w:r>
      <w:r>
        <w:rPr>
          <w:rFonts w:ascii="Arial" w:eastAsia="Arial" w:hAnsi="Arial" w:cs="Arial"/>
        </w:rPr>
        <w:t>]</w:t>
      </w:r>
      <w:r>
        <w:rPr>
          <w:rFonts w:ascii="Arial" w:eastAsia="Arial" w:hAnsi="Arial" w:cs="Arial"/>
        </w:rPr>
        <w:tab/>
      </w:r>
      <w:r w:rsidR="00197736">
        <w:rPr>
          <w:rFonts w:ascii="Arial" w:eastAsia="Arial" w:hAnsi="Arial" w:cs="Arial"/>
        </w:rPr>
        <w:t xml:space="preserve">On 22 November 2016 the first defendant again demanded payment </w:t>
      </w:r>
      <w:r w:rsidR="00A353A5">
        <w:rPr>
          <w:rFonts w:ascii="Arial" w:eastAsia="Arial" w:hAnsi="Arial" w:cs="Arial"/>
        </w:rPr>
        <w:t xml:space="preserve">in the amount of N$828,494.28 </w:t>
      </w:r>
      <w:r w:rsidR="00197736">
        <w:rPr>
          <w:rFonts w:ascii="Arial" w:eastAsia="Arial" w:hAnsi="Arial" w:cs="Arial"/>
        </w:rPr>
        <w:t xml:space="preserve">from the plaintiff for </w:t>
      </w:r>
      <w:r w:rsidR="00496934">
        <w:rPr>
          <w:rFonts w:ascii="Arial" w:eastAsia="Arial" w:hAnsi="Arial" w:cs="Arial"/>
        </w:rPr>
        <w:t xml:space="preserve">income </w:t>
      </w:r>
      <w:r w:rsidR="00197736">
        <w:rPr>
          <w:rFonts w:ascii="Arial" w:eastAsia="Arial" w:hAnsi="Arial" w:cs="Arial"/>
        </w:rPr>
        <w:t>tax</w:t>
      </w:r>
      <w:r w:rsidR="001B19D3">
        <w:rPr>
          <w:rStyle w:val="FootnoteReference"/>
          <w:rFonts w:ascii="Arial" w:eastAsia="Arial" w:hAnsi="Arial" w:cs="Arial"/>
        </w:rPr>
        <w:footnoteReference w:id="18"/>
      </w:r>
      <w:r w:rsidR="00496934">
        <w:rPr>
          <w:rFonts w:ascii="Arial" w:eastAsia="Arial" w:hAnsi="Arial" w:cs="Arial"/>
        </w:rPr>
        <w:t xml:space="preserve"> (NAD 126,546.60</w:t>
      </w:r>
      <w:r w:rsidR="00496934">
        <w:rPr>
          <w:rStyle w:val="FootnoteReference"/>
          <w:rFonts w:ascii="Arial" w:eastAsia="Arial" w:hAnsi="Arial" w:cs="Arial"/>
        </w:rPr>
        <w:footnoteReference w:id="19"/>
      </w:r>
      <w:r w:rsidR="00496934">
        <w:rPr>
          <w:rFonts w:ascii="Arial" w:eastAsia="Arial" w:hAnsi="Arial" w:cs="Arial"/>
        </w:rPr>
        <w:t>) and tax</w:t>
      </w:r>
      <w:r w:rsidR="001B19D3">
        <w:rPr>
          <w:rStyle w:val="FootnoteReference"/>
          <w:rFonts w:ascii="Arial" w:eastAsia="Arial" w:hAnsi="Arial" w:cs="Arial"/>
        </w:rPr>
        <w:footnoteReference w:id="20"/>
      </w:r>
      <w:r w:rsidR="00496934">
        <w:rPr>
          <w:rFonts w:ascii="Arial" w:eastAsia="Arial" w:hAnsi="Arial" w:cs="Arial"/>
        </w:rPr>
        <w:t xml:space="preserve"> (NAD 796,699.34)</w:t>
      </w:r>
      <w:r w:rsidR="00A353A5">
        <w:rPr>
          <w:rFonts w:ascii="Arial" w:eastAsia="Arial" w:hAnsi="Arial" w:cs="Arial"/>
        </w:rPr>
        <w:t xml:space="preserve"> </w:t>
      </w:r>
      <w:r w:rsidR="00197736">
        <w:rPr>
          <w:rFonts w:ascii="Arial" w:eastAsia="Arial" w:hAnsi="Arial" w:cs="Arial"/>
        </w:rPr>
        <w:t>an</w:t>
      </w:r>
      <w:r w:rsidR="00781734">
        <w:rPr>
          <w:rFonts w:ascii="Arial" w:eastAsia="Arial" w:hAnsi="Arial" w:cs="Arial"/>
        </w:rPr>
        <w:t>d</w:t>
      </w:r>
      <w:r w:rsidR="00197736">
        <w:rPr>
          <w:rFonts w:ascii="Arial" w:eastAsia="Arial" w:hAnsi="Arial" w:cs="Arial"/>
        </w:rPr>
        <w:t xml:space="preserve"> </w:t>
      </w:r>
      <w:r w:rsidR="00A353A5">
        <w:rPr>
          <w:rFonts w:ascii="Arial" w:eastAsia="Arial" w:hAnsi="Arial" w:cs="Arial"/>
        </w:rPr>
        <w:t>income tax</w:t>
      </w:r>
      <w:r w:rsidR="001B19D3">
        <w:rPr>
          <w:rStyle w:val="FootnoteReference"/>
          <w:rFonts w:ascii="Arial" w:eastAsia="Arial" w:hAnsi="Arial" w:cs="Arial"/>
        </w:rPr>
        <w:footnoteReference w:id="21"/>
      </w:r>
      <w:r w:rsidR="00A353A5">
        <w:rPr>
          <w:rFonts w:ascii="Arial" w:eastAsia="Arial" w:hAnsi="Arial" w:cs="Arial"/>
        </w:rPr>
        <w:t xml:space="preserve"> (NAD 0 but penalties and interest NAD 68,039.45)</w:t>
      </w:r>
      <w:r w:rsidR="00B20CAC">
        <w:rPr>
          <w:rFonts w:ascii="Arial" w:eastAsia="Arial" w:hAnsi="Arial" w:cs="Arial"/>
        </w:rPr>
        <w:t>, which was set out in</w:t>
      </w:r>
      <w:r w:rsidR="00B20CAC" w:rsidRPr="00B20CAC">
        <w:rPr>
          <w:rFonts w:ascii="Arial" w:eastAsia="Arial" w:hAnsi="Arial" w:cs="Arial"/>
          <w:color w:val="FF0000"/>
        </w:rPr>
        <w:t xml:space="preserve"> </w:t>
      </w:r>
      <w:r w:rsidR="00B20CAC" w:rsidRPr="00755117">
        <w:rPr>
          <w:rFonts w:ascii="Arial" w:eastAsia="Arial" w:hAnsi="Arial" w:cs="Arial"/>
        </w:rPr>
        <w:t>detail</w:t>
      </w:r>
      <w:r w:rsidR="00197736">
        <w:rPr>
          <w:rFonts w:ascii="Arial" w:eastAsia="Arial" w:hAnsi="Arial" w:cs="Arial"/>
        </w:rPr>
        <w:t xml:space="preserve"> in the particulars of claim. </w:t>
      </w:r>
    </w:p>
    <w:p w:rsidR="006711EE" w:rsidRDefault="006711EE" w:rsidP="001D30FE">
      <w:pPr>
        <w:spacing w:line="360" w:lineRule="auto"/>
        <w:jc w:val="both"/>
        <w:rPr>
          <w:rFonts w:ascii="Arial" w:eastAsia="Arial" w:hAnsi="Arial" w:cs="Arial"/>
        </w:rPr>
      </w:pPr>
    </w:p>
    <w:p w:rsidR="00DC5A5C" w:rsidRDefault="008F59AF" w:rsidP="001D30FE">
      <w:pPr>
        <w:spacing w:line="360" w:lineRule="auto"/>
        <w:jc w:val="both"/>
        <w:rPr>
          <w:rFonts w:ascii="Arial" w:eastAsia="Arial" w:hAnsi="Arial" w:cs="Arial"/>
        </w:rPr>
      </w:pPr>
      <w:r>
        <w:rPr>
          <w:rFonts w:ascii="Arial" w:eastAsia="Arial" w:hAnsi="Arial" w:cs="Arial"/>
        </w:rPr>
        <w:t>[</w:t>
      </w:r>
      <w:r w:rsidR="00B74208">
        <w:rPr>
          <w:rFonts w:ascii="Arial" w:eastAsia="Arial" w:hAnsi="Arial" w:cs="Arial"/>
        </w:rPr>
        <w:t>16</w:t>
      </w:r>
      <w:r>
        <w:rPr>
          <w:rFonts w:ascii="Arial" w:eastAsia="Arial" w:hAnsi="Arial" w:cs="Arial"/>
        </w:rPr>
        <w:t>]</w:t>
      </w:r>
      <w:r>
        <w:rPr>
          <w:rFonts w:ascii="Arial" w:eastAsia="Arial" w:hAnsi="Arial" w:cs="Arial"/>
        </w:rPr>
        <w:tab/>
      </w:r>
      <w:r w:rsidR="00DC5A5C">
        <w:rPr>
          <w:rFonts w:ascii="Arial" w:eastAsia="Arial" w:hAnsi="Arial" w:cs="Arial"/>
        </w:rPr>
        <w:t>In the letter</w:t>
      </w:r>
      <w:r w:rsidR="006500EF">
        <w:rPr>
          <w:rFonts w:ascii="Arial" w:eastAsia="Arial" w:hAnsi="Arial" w:cs="Arial"/>
        </w:rPr>
        <w:t>s</w:t>
      </w:r>
      <w:r w:rsidR="006500EF">
        <w:rPr>
          <w:rStyle w:val="FootnoteReference"/>
          <w:rFonts w:ascii="Arial" w:eastAsia="Arial" w:hAnsi="Arial" w:cs="Arial"/>
        </w:rPr>
        <w:footnoteReference w:id="22"/>
      </w:r>
      <w:r w:rsidR="00DC5A5C">
        <w:rPr>
          <w:rFonts w:ascii="Arial" w:eastAsia="Arial" w:hAnsi="Arial" w:cs="Arial"/>
        </w:rPr>
        <w:t xml:space="preserve"> of demand the first defendant claimed penalties and interest and also threatened to take </w:t>
      </w:r>
      <w:r w:rsidR="00D91AA9">
        <w:rPr>
          <w:rFonts w:ascii="Arial" w:eastAsia="Arial" w:hAnsi="Arial" w:cs="Arial"/>
        </w:rPr>
        <w:t xml:space="preserve">coercive </w:t>
      </w:r>
      <w:r w:rsidR="00DC5A5C">
        <w:rPr>
          <w:rFonts w:ascii="Arial" w:eastAsia="Arial" w:hAnsi="Arial" w:cs="Arial"/>
        </w:rPr>
        <w:t xml:space="preserve">action against </w:t>
      </w:r>
      <w:r w:rsidR="00B20CAC" w:rsidRPr="00755117">
        <w:rPr>
          <w:rFonts w:ascii="Arial" w:eastAsia="Arial" w:hAnsi="Arial" w:cs="Arial"/>
        </w:rPr>
        <w:t>the</w:t>
      </w:r>
      <w:r w:rsidR="00B20CAC" w:rsidRPr="00B20CAC">
        <w:rPr>
          <w:rFonts w:ascii="Arial" w:eastAsia="Arial" w:hAnsi="Arial" w:cs="Arial"/>
          <w:color w:val="FF0000"/>
        </w:rPr>
        <w:t xml:space="preserve"> </w:t>
      </w:r>
      <w:r w:rsidR="00DC5A5C">
        <w:rPr>
          <w:rFonts w:ascii="Arial" w:eastAsia="Arial" w:hAnsi="Arial" w:cs="Arial"/>
        </w:rPr>
        <w:t>pl</w:t>
      </w:r>
      <w:r w:rsidR="00B20CAC">
        <w:rPr>
          <w:rFonts w:ascii="Arial" w:eastAsia="Arial" w:hAnsi="Arial" w:cs="Arial"/>
        </w:rPr>
        <w:t>aintiff as envisaged in s</w:t>
      </w:r>
      <w:r w:rsidR="00DC5A5C">
        <w:rPr>
          <w:rFonts w:ascii="Arial" w:eastAsia="Arial" w:hAnsi="Arial" w:cs="Arial"/>
        </w:rPr>
        <w:t xml:space="preserve"> 83 and 91 of</w:t>
      </w:r>
      <w:r w:rsidR="00B20CAC">
        <w:rPr>
          <w:rFonts w:ascii="Arial" w:eastAsia="Arial" w:hAnsi="Arial" w:cs="Arial"/>
        </w:rPr>
        <w:t xml:space="preserve"> the Income Tax Act and s</w:t>
      </w:r>
      <w:r w:rsidR="00DC5A5C">
        <w:rPr>
          <w:rFonts w:ascii="Arial" w:eastAsia="Arial" w:hAnsi="Arial" w:cs="Arial"/>
        </w:rPr>
        <w:t xml:space="preserve"> 31 and 36 of the Value Added Tax, Act 10 of 2000.</w:t>
      </w:r>
    </w:p>
    <w:p w:rsidR="00781734" w:rsidRDefault="00781734" w:rsidP="001D30FE">
      <w:pPr>
        <w:spacing w:line="360" w:lineRule="auto"/>
        <w:jc w:val="both"/>
        <w:rPr>
          <w:rFonts w:ascii="Arial" w:eastAsia="Arial" w:hAnsi="Arial" w:cs="Arial"/>
        </w:rPr>
      </w:pPr>
    </w:p>
    <w:p w:rsidR="00781734" w:rsidRDefault="008F59AF" w:rsidP="001D30FE">
      <w:pPr>
        <w:spacing w:line="360" w:lineRule="auto"/>
        <w:jc w:val="both"/>
        <w:rPr>
          <w:rFonts w:ascii="Arial" w:eastAsia="Arial" w:hAnsi="Arial" w:cs="Arial"/>
        </w:rPr>
      </w:pPr>
      <w:r>
        <w:rPr>
          <w:rFonts w:ascii="Arial" w:eastAsia="Arial" w:hAnsi="Arial" w:cs="Arial"/>
        </w:rPr>
        <w:t>[</w:t>
      </w:r>
      <w:r w:rsidR="00B20CAC">
        <w:rPr>
          <w:rFonts w:ascii="Arial" w:eastAsia="Arial" w:hAnsi="Arial" w:cs="Arial"/>
        </w:rPr>
        <w:t>17</w:t>
      </w:r>
      <w:r>
        <w:rPr>
          <w:rFonts w:ascii="Arial" w:eastAsia="Arial" w:hAnsi="Arial" w:cs="Arial"/>
        </w:rPr>
        <w:t>]</w:t>
      </w:r>
      <w:r>
        <w:rPr>
          <w:rFonts w:ascii="Arial" w:eastAsia="Arial" w:hAnsi="Arial" w:cs="Arial"/>
        </w:rPr>
        <w:tab/>
      </w:r>
      <w:r w:rsidR="00781734">
        <w:rPr>
          <w:rFonts w:ascii="Arial" w:eastAsia="Arial" w:hAnsi="Arial" w:cs="Arial"/>
        </w:rPr>
        <w:t xml:space="preserve">Plaintiff further avers that the aforesaid </w:t>
      </w:r>
      <w:r w:rsidR="001B19D3">
        <w:rPr>
          <w:rFonts w:ascii="Arial" w:eastAsia="Arial" w:hAnsi="Arial" w:cs="Arial"/>
        </w:rPr>
        <w:t xml:space="preserve">demand was made </w:t>
      </w:r>
      <w:r w:rsidR="00781734">
        <w:rPr>
          <w:rFonts w:ascii="Arial" w:eastAsia="Arial" w:hAnsi="Arial" w:cs="Arial"/>
        </w:rPr>
        <w:t>in spite of the fact that the first defendant had full knowledge that the plaintiff disputed the amount claimed</w:t>
      </w:r>
      <w:r w:rsidR="001B19D3">
        <w:rPr>
          <w:rFonts w:ascii="Arial" w:eastAsia="Arial" w:hAnsi="Arial" w:cs="Arial"/>
        </w:rPr>
        <w:t xml:space="preserve"> </w:t>
      </w:r>
      <w:r w:rsidR="00B20CAC">
        <w:rPr>
          <w:rFonts w:ascii="Arial" w:eastAsia="Arial" w:hAnsi="Arial" w:cs="Arial"/>
        </w:rPr>
        <w:t xml:space="preserve">in </w:t>
      </w:r>
      <w:r w:rsidR="001B19D3">
        <w:rPr>
          <w:rFonts w:ascii="Arial" w:eastAsia="Arial" w:hAnsi="Arial" w:cs="Arial"/>
        </w:rPr>
        <w:t xml:space="preserve">paragraph 33.1 of particulars of claim throughout and that </w:t>
      </w:r>
      <w:r w:rsidR="00B20CAC" w:rsidRPr="00755117">
        <w:rPr>
          <w:rFonts w:ascii="Arial" w:eastAsia="Arial" w:hAnsi="Arial" w:cs="Arial"/>
        </w:rPr>
        <w:t>the</w:t>
      </w:r>
      <w:r w:rsidR="00B20CAC" w:rsidRPr="00B20CAC">
        <w:rPr>
          <w:rFonts w:ascii="Arial" w:eastAsia="Arial" w:hAnsi="Arial" w:cs="Arial"/>
          <w:color w:val="FF0000"/>
        </w:rPr>
        <w:t xml:space="preserve"> </w:t>
      </w:r>
      <w:r w:rsidR="001B19D3">
        <w:rPr>
          <w:rFonts w:ascii="Arial" w:eastAsia="Arial" w:hAnsi="Arial" w:cs="Arial"/>
        </w:rPr>
        <w:t xml:space="preserve">plaintiff never received assessments in respect </w:t>
      </w:r>
      <w:r w:rsidR="00B20CAC" w:rsidRPr="00755117">
        <w:rPr>
          <w:rFonts w:ascii="Arial" w:eastAsia="Arial" w:hAnsi="Arial" w:cs="Arial"/>
        </w:rPr>
        <w:t>of the</w:t>
      </w:r>
      <w:r w:rsidR="00B20CAC" w:rsidRPr="00B20CAC">
        <w:rPr>
          <w:rFonts w:ascii="Arial" w:eastAsia="Arial" w:hAnsi="Arial" w:cs="Arial"/>
          <w:color w:val="FF0000"/>
        </w:rPr>
        <w:t xml:space="preserve"> </w:t>
      </w:r>
      <w:r w:rsidR="001B19D3">
        <w:rPr>
          <w:rFonts w:ascii="Arial" w:eastAsia="Arial" w:hAnsi="Arial" w:cs="Arial"/>
        </w:rPr>
        <w:t>amounts claimed in paragraphs 33.2 and 33.3</w:t>
      </w:r>
      <w:r w:rsidR="00781734">
        <w:rPr>
          <w:rFonts w:ascii="Arial" w:eastAsia="Arial" w:hAnsi="Arial" w:cs="Arial"/>
        </w:rPr>
        <w:t xml:space="preserve"> </w:t>
      </w:r>
      <w:r w:rsidR="001B19D3">
        <w:rPr>
          <w:rFonts w:ascii="Arial" w:eastAsia="Arial" w:hAnsi="Arial" w:cs="Arial"/>
        </w:rPr>
        <w:t>of</w:t>
      </w:r>
      <w:r w:rsidR="00781734">
        <w:rPr>
          <w:rFonts w:ascii="Arial" w:eastAsia="Arial" w:hAnsi="Arial" w:cs="Arial"/>
        </w:rPr>
        <w:t xml:space="preserve"> the particulars of claim</w:t>
      </w:r>
      <w:r w:rsidR="001B19D3">
        <w:rPr>
          <w:rFonts w:ascii="Arial" w:eastAsia="Arial" w:hAnsi="Arial" w:cs="Arial"/>
        </w:rPr>
        <w:t xml:space="preserve">. </w:t>
      </w:r>
      <w:r w:rsidR="00781734">
        <w:rPr>
          <w:rFonts w:ascii="Arial" w:eastAsia="Arial" w:hAnsi="Arial" w:cs="Arial"/>
        </w:rPr>
        <w:t xml:space="preserve">Plaintiff pleaded </w:t>
      </w:r>
      <w:r w:rsidR="001B19D3">
        <w:rPr>
          <w:rFonts w:ascii="Arial" w:eastAsia="Arial" w:hAnsi="Arial" w:cs="Arial"/>
        </w:rPr>
        <w:t>it</w:t>
      </w:r>
      <w:r w:rsidR="00781734">
        <w:rPr>
          <w:rFonts w:ascii="Arial" w:eastAsia="Arial" w:hAnsi="Arial" w:cs="Arial"/>
        </w:rPr>
        <w:t xml:space="preserve"> would have </w:t>
      </w:r>
      <w:r w:rsidR="001B19D3">
        <w:rPr>
          <w:rFonts w:ascii="Arial" w:eastAsia="Arial" w:hAnsi="Arial" w:cs="Arial"/>
        </w:rPr>
        <w:t xml:space="preserve">been </w:t>
      </w:r>
      <w:r w:rsidR="00781734">
        <w:rPr>
          <w:rFonts w:ascii="Arial" w:eastAsia="Arial" w:hAnsi="Arial" w:cs="Arial"/>
        </w:rPr>
        <w:t>entitled to object to assessment</w:t>
      </w:r>
      <w:r w:rsidR="001B19D3">
        <w:rPr>
          <w:rFonts w:ascii="Arial" w:eastAsia="Arial" w:hAnsi="Arial" w:cs="Arial"/>
        </w:rPr>
        <w:t xml:space="preserve"> if received.</w:t>
      </w:r>
      <w:r w:rsidR="00781734">
        <w:rPr>
          <w:rFonts w:ascii="Arial" w:eastAsia="Arial" w:hAnsi="Arial" w:cs="Arial"/>
        </w:rPr>
        <w:t xml:space="preserve"> </w:t>
      </w:r>
    </w:p>
    <w:p w:rsidR="006711EE" w:rsidRDefault="006711EE" w:rsidP="001D30FE">
      <w:pPr>
        <w:spacing w:line="360" w:lineRule="auto"/>
        <w:jc w:val="both"/>
        <w:rPr>
          <w:rFonts w:ascii="Arial" w:eastAsia="Arial" w:hAnsi="Arial" w:cs="Arial"/>
        </w:rPr>
      </w:pPr>
    </w:p>
    <w:p w:rsidR="00360A80" w:rsidRDefault="008F59AF" w:rsidP="001D30FE">
      <w:pPr>
        <w:spacing w:line="360" w:lineRule="auto"/>
        <w:jc w:val="both"/>
        <w:rPr>
          <w:rFonts w:ascii="Arial" w:hAnsi="Arial" w:cs="Arial"/>
        </w:rPr>
      </w:pPr>
      <w:r>
        <w:rPr>
          <w:rFonts w:ascii="Arial" w:eastAsia="Arial" w:hAnsi="Arial" w:cs="Arial"/>
        </w:rPr>
        <w:t>[</w:t>
      </w:r>
      <w:r w:rsidR="00B20CAC">
        <w:rPr>
          <w:rFonts w:ascii="Arial" w:eastAsia="Arial" w:hAnsi="Arial" w:cs="Arial"/>
        </w:rPr>
        <w:t>18</w:t>
      </w:r>
      <w:r>
        <w:rPr>
          <w:rFonts w:ascii="Arial" w:eastAsia="Arial" w:hAnsi="Arial" w:cs="Arial"/>
        </w:rPr>
        <w:t>]</w:t>
      </w:r>
      <w:r>
        <w:rPr>
          <w:rFonts w:ascii="Arial" w:eastAsia="Arial" w:hAnsi="Arial" w:cs="Arial"/>
        </w:rPr>
        <w:tab/>
      </w:r>
      <w:r w:rsidR="006711EE">
        <w:rPr>
          <w:rFonts w:ascii="Arial" w:eastAsia="Arial" w:hAnsi="Arial" w:cs="Arial"/>
        </w:rPr>
        <w:t>On</w:t>
      </w:r>
      <w:r w:rsidR="006500EF">
        <w:rPr>
          <w:rFonts w:ascii="Arial" w:eastAsia="Arial" w:hAnsi="Arial" w:cs="Arial"/>
        </w:rPr>
        <w:t xml:space="preserve"> </w:t>
      </w:r>
      <w:r w:rsidR="006711EE">
        <w:rPr>
          <w:rFonts w:ascii="Arial" w:eastAsia="Arial" w:hAnsi="Arial" w:cs="Arial"/>
        </w:rPr>
        <w:t>13 December 2016 plaintiff’s representative, Mr Steyn, responded to the defendants’ letter of demand</w:t>
      </w:r>
      <w:r w:rsidR="006500EF">
        <w:rPr>
          <w:rStyle w:val="FootnoteReference"/>
          <w:rFonts w:ascii="Arial" w:eastAsia="Arial" w:hAnsi="Arial" w:cs="Arial"/>
        </w:rPr>
        <w:footnoteReference w:id="23"/>
      </w:r>
      <w:r w:rsidR="006711EE">
        <w:rPr>
          <w:rFonts w:ascii="Arial" w:eastAsia="Arial" w:hAnsi="Arial" w:cs="Arial"/>
        </w:rPr>
        <w:t xml:space="preserve"> and drew the defendants’ attention to a number of issues. </w:t>
      </w:r>
      <w:r w:rsidR="009A3251">
        <w:rPr>
          <w:rFonts w:ascii="Arial" w:eastAsia="Arial" w:hAnsi="Arial" w:cs="Arial"/>
        </w:rPr>
        <w:t>Subsequently</w:t>
      </w:r>
      <w:r w:rsidR="00930121">
        <w:rPr>
          <w:rFonts w:ascii="Arial" w:eastAsia="Arial" w:hAnsi="Arial" w:cs="Arial"/>
        </w:rPr>
        <w:t>,</w:t>
      </w:r>
      <w:r w:rsidR="009A3251">
        <w:rPr>
          <w:rFonts w:ascii="Arial" w:eastAsia="Arial" w:hAnsi="Arial" w:cs="Arial"/>
        </w:rPr>
        <w:t xml:space="preserve"> the</w:t>
      </w:r>
      <w:r w:rsidR="006711EE">
        <w:rPr>
          <w:rFonts w:ascii="Arial" w:eastAsia="Arial" w:hAnsi="Arial" w:cs="Arial"/>
        </w:rPr>
        <w:t xml:space="preserve"> plaintiff’s legal representatives issued a letter of demand</w:t>
      </w:r>
      <w:r w:rsidR="006500EF">
        <w:rPr>
          <w:rStyle w:val="FootnoteReference"/>
          <w:rFonts w:ascii="Arial" w:eastAsia="Arial" w:hAnsi="Arial" w:cs="Arial"/>
        </w:rPr>
        <w:footnoteReference w:id="24"/>
      </w:r>
      <w:r w:rsidR="006711EE">
        <w:rPr>
          <w:rFonts w:ascii="Arial" w:eastAsia="Arial" w:hAnsi="Arial" w:cs="Arial"/>
        </w:rPr>
        <w:t xml:space="preserve"> on 24 March 2017</w:t>
      </w:r>
      <w:r w:rsidR="002913E7">
        <w:rPr>
          <w:rFonts w:ascii="Arial" w:eastAsia="Arial" w:hAnsi="Arial" w:cs="Arial"/>
        </w:rPr>
        <w:t xml:space="preserve">. </w:t>
      </w:r>
      <w:r w:rsidR="00C94A96">
        <w:rPr>
          <w:rFonts w:ascii="Arial" w:eastAsia="Arial" w:hAnsi="Arial" w:cs="Arial"/>
        </w:rPr>
        <w:t>In return</w:t>
      </w:r>
      <w:r w:rsidR="00930121">
        <w:rPr>
          <w:rFonts w:ascii="Arial" w:eastAsia="Arial" w:hAnsi="Arial" w:cs="Arial"/>
        </w:rPr>
        <w:t>,</w:t>
      </w:r>
      <w:r w:rsidR="00C94A96">
        <w:rPr>
          <w:rFonts w:ascii="Arial" w:eastAsia="Arial" w:hAnsi="Arial" w:cs="Arial"/>
        </w:rPr>
        <w:t xml:space="preserve"> t</w:t>
      </w:r>
      <w:r w:rsidR="002913E7" w:rsidRPr="002913E7">
        <w:rPr>
          <w:rFonts w:ascii="Arial" w:hAnsi="Arial" w:cs="Arial"/>
        </w:rPr>
        <w:t xml:space="preserve">he first defendant </w:t>
      </w:r>
      <w:r w:rsidR="00C94A96">
        <w:rPr>
          <w:rFonts w:ascii="Arial" w:hAnsi="Arial" w:cs="Arial"/>
        </w:rPr>
        <w:t>in</w:t>
      </w:r>
      <w:r w:rsidR="00930121">
        <w:rPr>
          <w:rFonts w:ascii="Arial" w:hAnsi="Arial" w:cs="Arial"/>
        </w:rPr>
        <w:t xml:space="preserve"> </w:t>
      </w:r>
      <w:r w:rsidR="00930121" w:rsidRPr="00755117">
        <w:rPr>
          <w:rFonts w:ascii="Arial" w:hAnsi="Arial" w:cs="Arial"/>
        </w:rPr>
        <w:t>a</w:t>
      </w:r>
      <w:r w:rsidR="00C94A96">
        <w:rPr>
          <w:rFonts w:ascii="Arial" w:hAnsi="Arial" w:cs="Arial"/>
        </w:rPr>
        <w:t xml:space="preserve"> replying correspondence</w:t>
      </w:r>
      <w:r w:rsidR="00C94A96">
        <w:rPr>
          <w:rStyle w:val="FootnoteReference"/>
          <w:rFonts w:ascii="Arial" w:hAnsi="Arial" w:cs="Arial"/>
        </w:rPr>
        <w:footnoteReference w:id="25"/>
      </w:r>
      <w:r w:rsidR="00C94A96">
        <w:rPr>
          <w:rFonts w:ascii="Arial" w:hAnsi="Arial" w:cs="Arial"/>
        </w:rPr>
        <w:t xml:space="preserve"> dated 30 March 2017 </w:t>
      </w:r>
      <w:r w:rsidR="00CD28D0">
        <w:rPr>
          <w:rFonts w:ascii="Arial" w:hAnsi="Arial" w:cs="Arial"/>
        </w:rPr>
        <w:t xml:space="preserve">invoked </w:t>
      </w:r>
      <w:r w:rsidR="00930121" w:rsidRPr="003F72F9">
        <w:rPr>
          <w:rFonts w:ascii="Arial" w:hAnsi="Arial" w:cs="Arial"/>
        </w:rPr>
        <w:t>a</w:t>
      </w:r>
      <w:r w:rsidR="00930121" w:rsidRPr="00930121">
        <w:rPr>
          <w:rFonts w:ascii="Arial" w:hAnsi="Arial" w:cs="Arial"/>
          <w:color w:val="FF0000"/>
        </w:rPr>
        <w:t xml:space="preserve"> </w:t>
      </w:r>
      <w:r w:rsidR="00CD28D0">
        <w:rPr>
          <w:rFonts w:ascii="Arial" w:hAnsi="Arial" w:cs="Arial"/>
        </w:rPr>
        <w:t xml:space="preserve">set-off </w:t>
      </w:r>
      <w:r w:rsidR="00930121">
        <w:rPr>
          <w:rFonts w:ascii="Arial" w:hAnsi="Arial" w:cs="Arial"/>
        </w:rPr>
        <w:t>as envisaged by s</w:t>
      </w:r>
      <w:r w:rsidR="00C94A96">
        <w:rPr>
          <w:rFonts w:ascii="Arial" w:hAnsi="Arial" w:cs="Arial"/>
        </w:rPr>
        <w:t xml:space="preserve"> 38(2) of the VAT Act against the VAT refund for income tax, employee tax and value added tax on import. </w:t>
      </w:r>
    </w:p>
    <w:p w:rsidR="00360A80" w:rsidRDefault="00360A80" w:rsidP="001D30FE">
      <w:pPr>
        <w:spacing w:line="360" w:lineRule="auto"/>
        <w:jc w:val="both"/>
        <w:rPr>
          <w:rFonts w:ascii="Arial" w:hAnsi="Arial" w:cs="Arial"/>
        </w:rPr>
      </w:pPr>
    </w:p>
    <w:p w:rsidR="00C94A96" w:rsidRDefault="008F59AF" w:rsidP="001D30FE">
      <w:pPr>
        <w:spacing w:line="360" w:lineRule="auto"/>
        <w:jc w:val="both"/>
        <w:rPr>
          <w:rFonts w:ascii="Arial" w:hAnsi="Arial" w:cs="Arial"/>
        </w:rPr>
      </w:pPr>
      <w:r>
        <w:rPr>
          <w:rFonts w:ascii="Arial" w:hAnsi="Arial" w:cs="Arial"/>
        </w:rPr>
        <w:t>[</w:t>
      </w:r>
      <w:r w:rsidR="00930121">
        <w:rPr>
          <w:rFonts w:ascii="Arial" w:hAnsi="Arial" w:cs="Arial"/>
        </w:rPr>
        <w:t>19</w:t>
      </w:r>
      <w:r>
        <w:rPr>
          <w:rFonts w:ascii="Arial" w:hAnsi="Arial" w:cs="Arial"/>
        </w:rPr>
        <w:t>]</w:t>
      </w:r>
      <w:r w:rsidR="00930121">
        <w:rPr>
          <w:rFonts w:ascii="Arial" w:hAnsi="Arial" w:cs="Arial"/>
        </w:rPr>
        <w:tab/>
      </w:r>
      <w:r w:rsidR="00C94A96">
        <w:rPr>
          <w:rFonts w:ascii="Arial" w:hAnsi="Arial" w:cs="Arial"/>
        </w:rPr>
        <w:t>In the said correspondence</w:t>
      </w:r>
      <w:r w:rsidR="0093532E">
        <w:rPr>
          <w:rFonts w:ascii="Arial" w:hAnsi="Arial" w:cs="Arial"/>
        </w:rPr>
        <w:t>,</w:t>
      </w:r>
      <w:r w:rsidR="00C94A96">
        <w:rPr>
          <w:rFonts w:ascii="Arial" w:hAnsi="Arial" w:cs="Arial"/>
        </w:rPr>
        <w:t xml:space="preserve"> the first defendant’s acting director admits the amount due </w:t>
      </w:r>
      <w:r w:rsidR="0093532E">
        <w:rPr>
          <w:rFonts w:ascii="Arial" w:hAnsi="Arial" w:cs="Arial"/>
        </w:rPr>
        <w:t xml:space="preserve">to plaintiff. </w:t>
      </w:r>
      <w:r w:rsidR="0093532E" w:rsidRPr="00755117">
        <w:rPr>
          <w:rFonts w:ascii="Arial" w:hAnsi="Arial" w:cs="Arial"/>
        </w:rPr>
        <w:t>The</w:t>
      </w:r>
      <w:r w:rsidR="00C94A96">
        <w:rPr>
          <w:rFonts w:ascii="Arial" w:hAnsi="Arial" w:cs="Arial"/>
        </w:rPr>
        <w:t xml:space="preserve"> amount </w:t>
      </w:r>
      <w:r w:rsidR="006500EF">
        <w:rPr>
          <w:rFonts w:ascii="Arial" w:hAnsi="Arial" w:cs="Arial"/>
        </w:rPr>
        <w:t xml:space="preserve">due </w:t>
      </w:r>
      <w:r w:rsidR="00C94A96">
        <w:rPr>
          <w:rFonts w:ascii="Arial" w:hAnsi="Arial" w:cs="Arial"/>
        </w:rPr>
        <w:t>(NAD 3,820,385.57) is also supported by a consolidated statement of account</w:t>
      </w:r>
      <w:r w:rsidR="00C94A96">
        <w:rPr>
          <w:rStyle w:val="FootnoteReference"/>
          <w:rFonts w:ascii="Arial" w:hAnsi="Arial" w:cs="Arial"/>
        </w:rPr>
        <w:footnoteReference w:id="26"/>
      </w:r>
      <w:r w:rsidR="00C94A96">
        <w:rPr>
          <w:rFonts w:ascii="Arial" w:hAnsi="Arial" w:cs="Arial"/>
        </w:rPr>
        <w:t xml:space="preserve"> obtained</w:t>
      </w:r>
      <w:r w:rsidR="00C94A96" w:rsidRPr="0093532E">
        <w:rPr>
          <w:rFonts w:ascii="Arial" w:hAnsi="Arial" w:cs="Arial"/>
          <w:color w:val="FF0000"/>
        </w:rPr>
        <w:t xml:space="preserve"> </w:t>
      </w:r>
      <w:r w:rsidR="0093532E" w:rsidRPr="003F72F9">
        <w:rPr>
          <w:rFonts w:ascii="Arial" w:hAnsi="Arial" w:cs="Arial"/>
        </w:rPr>
        <w:t xml:space="preserve">by the </w:t>
      </w:r>
      <w:r w:rsidR="00C94A96">
        <w:rPr>
          <w:rFonts w:ascii="Arial" w:hAnsi="Arial" w:cs="Arial"/>
        </w:rPr>
        <w:t>first defendant</w:t>
      </w:r>
      <w:r w:rsidR="006500EF">
        <w:rPr>
          <w:rFonts w:ascii="Arial" w:hAnsi="Arial" w:cs="Arial"/>
        </w:rPr>
        <w:t xml:space="preserve"> and therefor the plaintiff pleaded that any set-off would be null and void</w:t>
      </w:r>
      <w:r w:rsidR="001B19D3">
        <w:rPr>
          <w:rFonts w:ascii="Arial" w:hAnsi="Arial" w:cs="Arial"/>
        </w:rPr>
        <w:t xml:space="preserve"> for reasons advanced above</w:t>
      </w:r>
      <w:r w:rsidR="006500EF">
        <w:rPr>
          <w:rFonts w:ascii="Arial" w:hAnsi="Arial" w:cs="Arial"/>
        </w:rPr>
        <w:t>.</w:t>
      </w:r>
      <w:r w:rsidR="00C94A96">
        <w:rPr>
          <w:rFonts w:ascii="Arial" w:hAnsi="Arial" w:cs="Arial"/>
        </w:rPr>
        <w:t xml:space="preserve"> </w:t>
      </w:r>
    </w:p>
    <w:p w:rsidR="00360A80" w:rsidRDefault="00360A80" w:rsidP="001D30FE">
      <w:pPr>
        <w:spacing w:line="360" w:lineRule="auto"/>
        <w:jc w:val="both"/>
        <w:rPr>
          <w:rFonts w:ascii="Arial" w:hAnsi="Arial" w:cs="Arial"/>
        </w:rPr>
      </w:pPr>
    </w:p>
    <w:p w:rsidR="005D460A" w:rsidRDefault="008F59AF" w:rsidP="001D30FE">
      <w:pPr>
        <w:pStyle w:val="western"/>
        <w:shd w:val="clear" w:color="auto" w:fill="FFFFFF"/>
        <w:spacing w:before="144" w:beforeAutospacing="0" w:after="0" w:afterAutospacing="0" w:line="360" w:lineRule="auto"/>
        <w:jc w:val="both"/>
        <w:rPr>
          <w:rFonts w:ascii="Arial" w:hAnsi="Arial" w:cs="Arial"/>
        </w:rPr>
      </w:pPr>
      <w:r>
        <w:rPr>
          <w:rFonts w:ascii="Arial" w:hAnsi="Arial" w:cs="Arial"/>
        </w:rPr>
        <w:t>[</w:t>
      </w:r>
      <w:r w:rsidR="0093532E">
        <w:rPr>
          <w:rFonts w:ascii="Arial" w:hAnsi="Arial" w:cs="Arial"/>
        </w:rPr>
        <w:t>20</w:t>
      </w:r>
      <w:r>
        <w:rPr>
          <w:rFonts w:ascii="Arial" w:hAnsi="Arial" w:cs="Arial"/>
        </w:rPr>
        <w:t>]</w:t>
      </w:r>
      <w:r>
        <w:rPr>
          <w:rFonts w:ascii="Arial" w:hAnsi="Arial" w:cs="Arial"/>
        </w:rPr>
        <w:tab/>
      </w:r>
      <w:r w:rsidR="00B81856">
        <w:rPr>
          <w:rFonts w:ascii="Arial" w:hAnsi="Arial" w:cs="Arial"/>
        </w:rPr>
        <w:t>The p</w:t>
      </w:r>
      <w:r w:rsidR="001C0BB0" w:rsidRPr="003C78C9">
        <w:rPr>
          <w:rFonts w:ascii="Arial" w:hAnsi="Arial" w:cs="Arial"/>
        </w:rPr>
        <w:t xml:space="preserve">laintiff </w:t>
      </w:r>
      <w:r w:rsidR="006500EF">
        <w:rPr>
          <w:rFonts w:ascii="Arial" w:hAnsi="Arial" w:cs="Arial"/>
        </w:rPr>
        <w:t xml:space="preserve">therefore </w:t>
      </w:r>
      <w:r w:rsidR="00B81856">
        <w:rPr>
          <w:rFonts w:ascii="Arial" w:hAnsi="Arial" w:cs="Arial"/>
        </w:rPr>
        <w:t>claims</w:t>
      </w:r>
      <w:r w:rsidR="001C0BB0" w:rsidRPr="003C78C9">
        <w:rPr>
          <w:rFonts w:ascii="Arial" w:hAnsi="Arial" w:cs="Arial"/>
        </w:rPr>
        <w:t xml:space="preserve"> </w:t>
      </w:r>
      <w:r w:rsidR="001C0BB0">
        <w:rPr>
          <w:rFonts w:ascii="Arial" w:hAnsi="Arial" w:cs="Arial"/>
        </w:rPr>
        <w:t>t</w:t>
      </w:r>
      <w:r w:rsidR="001C0BB0" w:rsidRPr="003C78C9">
        <w:rPr>
          <w:rFonts w:ascii="Arial" w:hAnsi="Arial" w:cs="Arial"/>
        </w:rPr>
        <w:t>ha</w:t>
      </w:r>
      <w:r w:rsidR="001C0BB0">
        <w:rPr>
          <w:rFonts w:ascii="Arial" w:hAnsi="Arial" w:cs="Arial"/>
        </w:rPr>
        <w:t>t th</w:t>
      </w:r>
      <w:r w:rsidR="0093532E">
        <w:rPr>
          <w:rFonts w:ascii="Arial" w:hAnsi="Arial" w:cs="Arial"/>
        </w:rPr>
        <w:t>e first defendant is liable to the p</w:t>
      </w:r>
      <w:r w:rsidR="001C0BB0" w:rsidRPr="003C78C9">
        <w:rPr>
          <w:rFonts w:ascii="Arial" w:hAnsi="Arial" w:cs="Arial"/>
        </w:rPr>
        <w:t>laintiff in an amount of N$3,820,385.57</w:t>
      </w:r>
      <w:r w:rsidR="0093532E">
        <w:rPr>
          <w:rFonts w:ascii="Arial" w:hAnsi="Arial" w:cs="Arial"/>
        </w:rPr>
        <w:t>.</w:t>
      </w:r>
      <w:r w:rsidR="00DA7B63">
        <w:rPr>
          <w:rStyle w:val="FootnoteReference"/>
          <w:rFonts w:ascii="Arial" w:hAnsi="Arial" w:cs="Arial"/>
        </w:rPr>
        <w:footnoteReference w:id="27"/>
      </w:r>
      <w:r w:rsidR="001C0BB0">
        <w:rPr>
          <w:rFonts w:ascii="Arial" w:hAnsi="Arial" w:cs="Arial"/>
        </w:rPr>
        <w:t xml:space="preserve"> Plaintiff</w:t>
      </w:r>
      <w:r w:rsidR="00AF0242">
        <w:rPr>
          <w:rFonts w:ascii="Arial" w:hAnsi="Arial" w:cs="Arial"/>
        </w:rPr>
        <w:t xml:space="preserve"> </w:t>
      </w:r>
      <w:r w:rsidR="005D460A">
        <w:rPr>
          <w:rFonts w:ascii="Arial" w:hAnsi="Arial" w:cs="Arial"/>
        </w:rPr>
        <w:t>in the alternative prays for the reviewing and setting aside a number of decisions made by the defendants, i</w:t>
      </w:r>
      <w:r w:rsidR="00AF0242">
        <w:rPr>
          <w:rFonts w:ascii="Arial" w:hAnsi="Arial" w:cs="Arial"/>
        </w:rPr>
        <w:t>.</w:t>
      </w:r>
      <w:r w:rsidR="0093532E">
        <w:rPr>
          <w:rFonts w:ascii="Arial" w:hAnsi="Arial" w:cs="Arial"/>
        </w:rPr>
        <w:t>e.:</w:t>
      </w:r>
    </w:p>
    <w:p w:rsidR="003740F8" w:rsidRDefault="003740F8" w:rsidP="001D30FE">
      <w:pPr>
        <w:pStyle w:val="western"/>
        <w:shd w:val="clear" w:color="auto" w:fill="FFFFFF"/>
        <w:spacing w:before="144" w:beforeAutospacing="0" w:after="0" w:afterAutospacing="0" w:line="360" w:lineRule="auto"/>
        <w:jc w:val="both"/>
        <w:rPr>
          <w:rFonts w:ascii="Arial" w:hAnsi="Arial" w:cs="Arial"/>
        </w:rPr>
      </w:pPr>
    </w:p>
    <w:p w:rsidR="005D460A" w:rsidRDefault="005D460A" w:rsidP="003740F8">
      <w:pPr>
        <w:pStyle w:val="western"/>
        <w:numPr>
          <w:ilvl w:val="0"/>
          <w:numId w:val="6"/>
        </w:numPr>
        <w:shd w:val="clear" w:color="auto" w:fill="FFFFFF"/>
        <w:spacing w:before="144" w:beforeAutospacing="0" w:after="0" w:afterAutospacing="0" w:line="360" w:lineRule="auto"/>
        <w:ind w:left="720"/>
        <w:jc w:val="both"/>
        <w:rPr>
          <w:rFonts w:ascii="Arial" w:hAnsi="Arial" w:cs="Arial"/>
        </w:rPr>
      </w:pPr>
      <w:r>
        <w:rPr>
          <w:rFonts w:ascii="Arial" w:hAnsi="Arial" w:cs="Arial"/>
        </w:rPr>
        <w:t>the first defendant’s decision to treat the amount of NAD 2,691,875.00 in the plaintiff’s fin</w:t>
      </w:r>
      <w:r w:rsidR="0093532E">
        <w:rPr>
          <w:rFonts w:ascii="Arial" w:hAnsi="Arial" w:cs="Arial"/>
        </w:rPr>
        <w:t>ancial statements for year</w:t>
      </w:r>
      <w:r>
        <w:rPr>
          <w:rFonts w:ascii="Arial" w:hAnsi="Arial" w:cs="Arial"/>
        </w:rPr>
        <w:t xml:space="preserve"> 2002 as being income;</w:t>
      </w:r>
    </w:p>
    <w:p w:rsidR="005D460A" w:rsidRDefault="005D460A" w:rsidP="003740F8">
      <w:pPr>
        <w:pStyle w:val="western"/>
        <w:numPr>
          <w:ilvl w:val="0"/>
          <w:numId w:val="6"/>
        </w:numPr>
        <w:shd w:val="clear" w:color="auto" w:fill="FFFFFF"/>
        <w:spacing w:before="144" w:beforeAutospacing="0" w:after="0" w:afterAutospacing="0" w:line="360" w:lineRule="auto"/>
        <w:ind w:left="720"/>
        <w:jc w:val="both"/>
        <w:rPr>
          <w:rFonts w:ascii="Arial" w:hAnsi="Arial" w:cs="Arial"/>
        </w:rPr>
      </w:pPr>
      <w:r>
        <w:rPr>
          <w:rFonts w:ascii="Arial" w:hAnsi="Arial" w:cs="Arial"/>
        </w:rPr>
        <w:lastRenderedPageBreak/>
        <w:t>the first defendant’s decision to claim the amount of NAD 835,547.00 from the plaintiff since 2009</w:t>
      </w:r>
      <w:r w:rsidR="0093532E">
        <w:rPr>
          <w:rFonts w:ascii="Arial" w:hAnsi="Arial" w:cs="Arial"/>
        </w:rPr>
        <w:t>’s</w:t>
      </w:r>
      <w:r>
        <w:rPr>
          <w:rFonts w:ascii="Arial" w:hAnsi="Arial" w:cs="Arial"/>
        </w:rPr>
        <w:t xml:space="preserve"> financial year end, based on assessment of the </w:t>
      </w:r>
      <w:r w:rsidR="0093532E">
        <w:rPr>
          <w:rFonts w:ascii="Arial" w:hAnsi="Arial" w:cs="Arial"/>
        </w:rPr>
        <w:t>plaintiff’s financial year</w:t>
      </w:r>
      <w:r>
        <w:rPr>
          <w:rFonts w:ascii="Arial" w:hAnsi="Arial" w:cs="Arial"/>
        </w:rPr>
        <w:t xml:space="preserve"> 2009;</w:t>
      </w:r>
    </w:p>
    <w:p w:rsidR="005D460A" w:rsidRDefault="00E43387" w:rsidP="003740F8">
      <w:pPr>
        <w:pStyle w:val="western"/>
        <w:numPr>
          <w:ilvl w:val="0"/>
          <w:numId w:val="6"/>
        </w:numPr>
        <w:shd w:val="clear" w:color="auto" w:fill="FFFFFF"/>
        <w:spacing w:before="144" w:beforeAutospacing="0" w:after="0" w:afterAutospacing="0" w:line="360" w:lineRule="auto"/>
        <w:ind w:left="720"/>
        <w:jc w:val="both"/>
        <w:rPr>
          <w:rFonts w:ascii="Arial" w:hAnsi="Arial" w:cs="Arial"/>
        </w:rPr>
      </w:pPr>
      <w:r>
        <w:rPr>
          <w:rFonts w:ascii="Arial" w:hAnsi="Arial" w:cs="Arial"/>
        </w:rPr>
        <w:t>the second defendant’s omission to consider plaintiff’s objection dating to 2005 in respect of p</w:t>
      </w:r>
      <w:r w:rsidR="0093532E">
        <w:rPr>
          <w:rFonts w:ascii="Arial" w:hAnsi="Arial" w:cs="Arial"/>
        </w:rPr>
        <w:t xml:space="preserve">laintiff’s financial year </w:t>
      </w:r>
      <w:r>
        <w:rPr>
          <w:rFonts w:ascii="Arial" w:hAnsi="Arial" w:cs="Arial"/>
        </w:rPr>
        <w:t>2002;</w:t>
      </w:r>
    </w:p>
    <w:p w:rsidR="00E43387" w:rsidRDefault="00E43387" w:rsidP="003740F8">
      <w:pPr>
        <w:pStyle w:val="western"/>
        <w:numPr>
          <w:ilvl w:val="0"/>
          <w:numId w:val="6"/>
        </w:numPr>
        <w:shd w:val="clear" w:color="auto" w:fill="FFFFFF"/>
        <w:spacing w:before="144" w:beforeAutospacing="0" w:after="0" w:afterAutospacing="0" w:line="360" w:lineRule="auto"/>
        <w:ind w:left="720"/>
        <w:jc w:val="both"/>
        <w:rPr>
          <w:rFonts w:ascii="Arial" w:hAnsi="Arial" w:cs="Arial"/>
        </w:rPr>
      </w:pPr>
      <w:r>
        <w:rPr>
          <w:rFonts w:ascii="Arial" w:hAnsi="Arial" w:cs="Arial"/>
        </w:rPr>
        <w:t>the first defendant’s decision not to condone or consider plaintiff’s objection lodged in March 2016;</w:t>
      </w:r>
    </w:p>
    <w:p w:rsidR="00E43387" w:rsidRDefault="00E43387" w:rsidP="003740F8">
      <w:pPr>
        <w:pStyle w:val="western"/>
        <w:numPr>
          <w:ilvl w:val="0"/>
          <w:numId w:val="6"/>
        </w:numPr>
        <w:shd w:val="clear" w:color="auto" w:fill="FFFFFF"/>
        <w:spacing w:before="144" w:beforeAutospacing="0" w:after="0" w:afterAutospacing="0" w:line="360" w:lineRule="auto"/>
        <w:ind w:left="720"/>
        <w:jc w:val="both"/>
        <w:rPr>
          <w:rFonts w:ascii="Arial" w:hAnsi="Arial" w:cs="Arial"/>
        </w:rPr>
      </w:pPr>
      <w:r>
        <w:rPr>
          <w:rFonts w:ascii="Arial" w:hAnsi="Arial" w:cs="Arial"/>
        </w:rPr>
        <w:t xml:space="preserve">the first defendant’s decision on 22 November 2016 to claim amounts pleaded in paragraph 33.1 to 33.3 of </w:t>
      </w:r>
      <w:r w:rsidR="0093532E" w:rsidRPr="003F72F9">
        <w:rPr>
          <w:rFonts w:ascii="Arial" w:hAnsi="Arial" w:cs="Arial"/>
        </w:rPr>
        <w:t>the</w:t>
      </w:r>
      <w:r w:rsidR="0093532E" w:rsidRPr="0093532E">
        <w:rPr>
          <w:rFonts w:ascii="Arial" w:hAnsi="Arial" w:cs="Arial"/>
          <w:color w:val="FF0000"/>
        </w:rPr>
        <w:t xml:space="preserve"> </w:t>
      </w:r>
      <w:r>
        <w:rPr>
          <w:rFonts w:ascii="Arial" w:hAnsi="Arial" w:cs="Arial"/>
        </w:rPr>
        <w:t>particulars of claim on the basis that the amounts were never assessed;</w:t>
      </w:r>
    </w:p>
    <w:p w:rsidR="005D460A" w:rsidRDefault="00E43387" w:rsidP="003740F8">
      <w:pPr>
        <w:pStyle w:val="western"/>
        <w:numPr>
          <w:ilvl w:val="0"/>
          <w:numId w:val="6"/>
        </w:numPr>
        <w:shd w:val="clear" w:color="auto" w:fill="FFFFFF"/>
        <w:spacing w:before="144" w:beforeAutospacing="0" w:after="0" w:afterAutospacing="0" w:line="360" w:lineRule="auto"/>
        <w:ind w:left="720"/>
        <w:jc w:val="both"/>
        <w:rPr>
          <w:rFonts w:ascii="Arial" w:hAnsi="Arial" w:cs="Arial"/>
        </w:rPr>
      </w:pPr>
      <w:proofErr w:type="gramStart"/>
      <w:r>
        <w:rPr>
          <w:rFonts w:ascii="Arial" w:hAnsi="Arial" w:cs="Arial"/>
        </w:rPr>
        <w:t>the</w:t>
      </w:r>
      <w:proofErr w:type="gramEnd"/>
      <w:r>
        <w:rPr>
          <w:rFonts w:ascii="Arial" w:hAnsi="Arial" w:cs="Arial"/>
        </w:rPr>
        <w:t xml:space="preserve"> first defendant’s decision to invoke set</w:t>
      </w:r>
      <w:r w:rsidR="0093532E">
        <w:rPr>
          <w:rFonts w:ascii="Arial" w:hAnsi="Arial" w:cs="Arial"/>
        </w:rPr>
        <w:t>-</w:t>
      </w:r>
      <w:r>
        <w:rPr>
          <w:rFonts w:ascii="Arial" w:hAnsi="Arial" w:cs="Arial"/>
        </w:rPr>
        <w:t>off</w:t>
      </w:r>
      <w:r w:rsidR="00CD28D0">
        <w:rPr>
          <w:rFonts w:ascii="Arial" w:hAnsi="Arial" w:cs="Arial"/>
        </w:rPr>
        <w:t xml:space="preserve"> in his letter dated 30 March 2017</w:t>
      </w:r>
      <w:r w:rsidR="006500EF">
        <w:rPr>
          <w:rFonts w:ascii="Arial" w:hAnsi="Arial" w:cs="Arial"/>
        </w:rPr>
        <w:t>.</w:t>
      </w:r>
    </w:p>
    <w:p w:rsidR="0013187C" w:rsidRPr="0013187C" w:rsidRDefault="0013187C" w:rsidP="003740F8">
      <w:pPr>
        <w:pStyle w:val="western"/>
        <w:shd w:val="clear" w:color="auto" w:fill="FFFFFF"/>
        <w:spacing w:before="0" w:beforeAutospacing="0" w:after="0" w:afterAutospacing="0" w:line="360" w:lineRule="auto"/>
        <w:ind w:left="1440"/>
        <w:jc w:val="both"/>
        <w:rPr>
          <w:rFonts w:ascii="Arial" w:hAnsi="Arial" w:cs="Arial"/>
        </w:rPr>
      </w:pPr>
    </w:p>
    <w:p w:rsidR="00262DDF" w:rsidRPr="00DB4C27" w:rsidRDefault="00A1416E" w:rsidP="003740F8">
      <w:pPr>
        <w:pStyle w:val="western"/>
        <w:shd w:val="clear" w:color="auto" w:fill="FFFFFF"/>
        <w:spacing w:before="0" w:beforeAutospacing="0" w:after="0" w:afterAutospacing="0" w:line="360" w:lineRule="auto"/>
        <w:jc w:val="both"/>
        <w:rPr>
          <w:rFonts w:ascii="Arial" w:hAnsi="Arial" w:cs="Arial"/>
          <w:u w:val="single"/>
          <w:shd w:val="clear" w:color="auto" w:fill="FFFFFF"/>
        </w:rPr>
      </w:pPr>
      <w:r w:rsidRPr="00DB4C27">
        <w:rPr>
          <w:rFonts w:ascii="Arial" w:hAnsi="Arial" w:cs="Arial"/>
          <w:u w:val="single"/>
          <w:shd w:val="clear" w:color="auto" w:fill="FFFFFF"/>
        </w:rPr>
        <w:t xml:space="preserve">The exception taken: </w:t>
      </w:r>
    </w:p>
    <w:p w:rsidR="003740F8" w:rsidRDefault="003740F8" w:rsidP="003740F8">
      <w:pPr>
        <w:pStyle w:val="western"/>
        <w:shd w:val="clear" w:color="auto" w:fill="FFFFFF"/>
        <w:spacing w:before="0" w:beforeAutospacing="0" w:after="0" w:afterAutospacing="0" w:line="360" w:lineRule="auto"/>
        <w:jc w:val="both"/>
        <w:rPr>
          <w:rFonts w:ascii="Arial" w:hAnsi="Arial" w:cs="Arial"/>
          <w:b/>
          <w:shd w:val="clear" w:color="auto" w:fill="FFFFFF"/>
        </w:rPr>
      </w:pPr>
    </w:p>
    <w:p w:rsidR="004F5A29" w:rsidRDefault="008F59AF" w:rsidP="003740F8">
      <w:pPr>
        <w:pStyle w:val="Heading1"/>
        <w:numPr>
          <w:ilvl w:val="0"/>
          <w:numId w:val="0"/>
        </w:numPr>
      </w:pPr>
      <w:r>
        <w:t>[</w:t>
      </w:r>
      <w:r w:rsidR="0093532E">
        <w:t>21</w:t>
      </w:r>
      <w:r>
        <w:t>]</w:t>
      </w:r>
      <w:r>
        <w:tab/>
      </w:r>
      <w:r w:rsidR="0093532E">
        <w:t>An e</w:t>
      </w:r>
      <w:r w:rsidR="004F5A29">
        <w:t>xception</w:t>
      </w:r>
      <w:r w:rsidR="001C0BB0">
        <w:t xml:space="preserve"> was</w:t>
      </w:r>
      <w:r w:rsidR="004F5A29">
        <w:t xml:space="preserve"> taken by the defendants to the plaintiff’s particulars of claim on the basis that the particulars of claim </w:t>
      </w:r>
      <w:r w:rsidR="00915F51">
        <w:t xml:space="preserve">does not disclose a cause of action </w:t>
      </w:r>
      <w:r w:rsidR="001C0BB0">
        <w:t>and further</w:t>
      </w:r>
      <w:r w:rsidR="00915F51">
        <w:t xml:space="preserve"> that the particulars of claim </w:t>
      </w:r>
      <w:r w:rsidR="004F5A29">
        <w:t xml:space="preserve">lacks averments which are necessary to establish the jurisdiction of this court. </w:t>
      </w:r>
      <w:r w:rsidR="001E1387">
        <w:t xml:space="preserve">The defendants advanced the following </w:t>
      </w:r>
      <w:r w:rsidR="00ED0CBD">
        <w:t>basis for</w:t>
      </w:r>
      <w:r w:rsidR="001E1387">
        <w:t xml:space="preserve"> the exception taken:</w:t>
      </w:r>
    </w:p>
    <w:p w:rsidR="00ED0CBD" w:rsidRPr="00ED0CBD" w:rsidRDefault="00ED0CBD" w:rsidP="001D30FE">
      <w:pPr>
        <w:spacing w:line="360" w:lineRule="auto"/>
      </w:pPr>
    </w:p>
    <w:p w:rsidR="001E1387" w:rsidRDefault="001E1387" w:rsidP="001D30FE">
      <w:pPr>
        <w:spacing w:line="360" w:lineRule="auto"/>
        <w:jc w:val="both"/>
        <w:rPr>
          <w:rFonts w:ascii="Arial" w:hAnsi="Arial" w:cs="Arial"/>
          <w:sz w:val="22"/>
          <w:szCs w:val="22"/>
        </w:rPr>
      </w:pPr>
      <w:r w:rsidRPr="00ED0CBD">
        <w:rPr>
          <w:rFonts w:ascii="Arial" w:hAnsi="Arial" w:cs="Arial"/>
          <w:sz w:val="22"/>
          <w:szCs w:val="22"/>
        </w:rPr>
        <w:t xml:space="preserve">‘1.1 </w:t>
      </w:r>
      <w:r w:rsidRPr="00ED0CBD">
        <w:rPr>
          <w:rFonts w:ascii="Arial" w:hAnsi="Arial" w:cs="Arial"/>
          <w:sz w:val="22"/>
          <w:szCs w:val="22"/>
        </w:rPr>
        <w:tab/>
        <w:t>The claim by plaintiff is for refund of tax as contemplated in section 38(1</w:t>
      </w:r>
      <w:proofErr w:type="gramStart"/>
      <w:r w:rsidRPr="00ED0CBD">
        <w:rPr>
          <w:rFonts w:ascii="Arial" w:hAnsi="Arial" w:cs="Arial"/>
          <w:sz w:val="22"/>
          <w:szCs w:val="22"/>
        </w:rPr>
        <w:t>)(</w:t>
      </w:r>
      <w:proofErr w:type="gramEnd"/>
      <w:r w:rsidRPr="00ED0CBD">
        <w:rPr>
          <w:rFonts w:ascii="Arial" w:hAnsi="Arial" w:cs="Arial"/>
          <w:sz w:val="22"/>
          <w:szCs w:val="22"/>
        </w:rPr>
        <w:t>a) of the Value Added Tax Act 10 of 2000 (hereinafter referred to as “the Act”).</w:t>
      </w:r>
    </w:p>
    <w:p w:rsidR="003740F8" w:rsidRPr="00ED0CBD" w:rsidRDefault="003740F8" w:rsidP="001D30FE">
      <w:pPr>
        <w:spacing w:line="360" w:lineRule="auto"/>
        <w:jc w:val="both"/>
        <w:rPr>
          <w:rFonts w:ascii="Arial" w:hAnsi="Arial" w:cs="Arial"/>
          <w:sz w:val="22"/>
          <w:szCs w:val="22"/>
        </w:rPr>
      </w:pPr>
    </w:p>
    <w:p w:rsidR="001E1387" w:rsidRDefault="001E1387" w:rsidP="001D30FE">
      <w:pPr>
        <w:spacing w:line="360" w:lineRule="auto"/>
        <w:jc w:val="both"/>
        <w:rPr>
          <w:rFonts w:ascii="Arial" w:hAnsi="Arial" w:cs="Arial"/>
          <w:sz w:val="22"/>
          <w:szCs w:val="22"/>
        </w:rPr>
      </w:pPr>
      <w:r w:rsidRPr="00ED0CBD">
        <w:rPr>
          <w:rFonts w:ascii="Arial" w:hAnsi="Arial" w:cs="Arial"/>
          <w:sz w:val="22"/>
          <w:szCs w:val="22"/>
        </w:rPr>
        <w:t>1.2</w:t>
      </w:r>
      <w:r w:rsidRPr="00ED0CBD">
        <w:rPr>
          <w:rFonts w:ascii="Arial" w:hAnsi="Arial" w:cs="Arial"/>
          <w:sz w:val="22"/>
          <w:szCs w:val="22"/>
        </w:rPr>
        <w:tab/>
        <w:t>In paragraph 8 and 9 of the particulars of claim the plaintiff pleads that tax returns indicating an excess input tax over output tax were filed and the consequent liabilities of the first defendant to plaintiff as claimed arose over the period January 2002 to 29 May 2017.</w:t>
      </w:r>
    </w:p>
    <w:p w:rsidR="003740F8" w:rsidRPr="00ED0CBD" w:rsidRDefault="003740F8" w:rsidP="001D30FE">
      <w:pPr>
        <w:spacing w:line="360" w:lineRule="auto"/>
        <w:jc w:val="both"/>
        <w:rPr>
          <w:rFonts w:ascii="Arial" w:hAnsi="Arial" w:cs="Arial"/>
          <w:sz w:val="22"/>
          <w:szCs w:val="22"/>
        </w:rPr>
      </w:pPr>
    </w:p>
    <w:p w:rsidR="001E1387" w:rsidRPr="00ED0CBD" w:rsidRDefault="001E1387" w:rsidP="001D30FE">
      <w:pPr>
        <w:spacing w:line="360" w:lineRule="auto"/>
        <w:jc w:val="both"/>
        <w:rPr>
          <w:rFonts w:ascii="Arial" w:hAnsi="Arial" w:cs="Arial"/>
          <w:sz w:val="22"/>
          <w:szCs w:val="22"/>
        </w:rPr>
      </w:pPr>
      <w:r w:rsidRPr="00ED0CBD">
        <w:rPr>
          <w:rFonts w:ascii="Arial" w:hAnsi="Arial" w:cs="Arial"/>
          <w:sz w:val="22"/>
          <w:szCs w:val="22"/>
        </w:rPr>
        <w:t xml:space="preserve">1.3 </w:t>
      </w:r>
      <w:r w:rsidRPr="00ED0CBD">
        <w:rPr>
          <w:rFonts w:ascii="Arial" w:hAnsi="Arial" w:cs="Arial"/>
          <w:sz w:val="22"/>
          <w:szCs w:val="22"/>
        </w:rPr>
        <w:tab/>
        <w:t xml:space="preserve">In terms of the provisions of section 38(2) of the Act the tax returns referred to above constitute claims for a refund and where the first defendant is satisfied that a refund is due to the plaintiff any credit remaining after set off is applied to the plaintiff by no later than the end of the second calendar month following the date the credit balance arose. </w:t>
      </w:r>
    </w:p>
    <w:p w:rsidR="001E1387" w:rsidRDefault="001E1387" w:rsidP="001D30FE">
      <w:pPr>
        <w:spacing w:line="360" w:lineRule="auto"/>
        <w:jc w:val="both"/>
        <w:rPr>
          <w:rFonts w:ascii="Arial" w:hAnsi="Arial" w:cs="Arial"/>
          <w:sz w:val="22"/>
          <w:szCs w:val="22"/>
        </w:rPr>
      </w:pPr>
      <w:r w:rsidRPr="00ED0CBD">
        <w:rPr>
          <w:rFonts w:ascii="Arial" w:hAnsi="Arial" w:cs="Arial"/>
          <w:sz w:val="22"/>
          <w:szCs w:val="22"/>
        </w:rPr>
        <w:lastRenderedPageBreak/>
        <w:t>1.4</w:t>
      </w:r>
      <w:r w:rsidRPr="00ED0CBD">
        <w:rPr>
          <w:rFonts w:ascii="Arial" w:hAnsi="Arial" w:cs="Arial"/>
          <w:sz w:val="22"/>
          <w:szCs w:val="22"/>
        </w:rPr>
        <w:tab/>
        <w:t xml:space="preserve">On 24 March 2017 the plaintiff, represented by its legal practitioners of record, demanded payment of the tax refund by means of a letter annexure “J” to the particulars of claim. </w:t>
      </w:r>
    </w:p>
    <w:p w:rsidR="003740F8" w:rsidRPr="00ED0CBD" w:rsidRDefault="003740F8" w:rsidP="001D30FE">
      <w:pPr>
        <w:spacing w:line="360" w:lineRule="auto"/>
        <w:jc w:val="both"/>
        <w:rPr>
          <w:rFonts w:ascii="Arial" w:hAnsi="Arial" w:cs="Arial"/>
          <w:sz w:val="22"/>
          <w:szCs w:val="22"/>
        </w:rPr>
      </w:pPr>
    </w:p>
    <w:p w:rsidR="001E1387" w:rsidRDefault="001E1387" w:rsidP="001D30FE">
      <w:pPr>
        <w:spacing w:line="360" w:lineRule="auto"/>
        <w:jc w:val="both"/>
        <w:rPr>
          <w:rFonts w:ascii="Arial" w:hAnsi="Arial" w:cs="Arial"/>
          <w:sz w:val="22"/>
          <w:szCs w:val="22"/>
        </w:rPr>
      </w:pPr>
      <w:r w:rsidRPr="00ED0CBD">
        <w:rPr>
          <w:rFonts w:ascii="Arial" w:hAnsi="Arial" w:cs="Arial"/>
          <w:sz w:val="22"/>
          <w:szCs w:val="22"/>
        </w:rPr>
        <w:t>1.5</w:t>
      </w:r>
      <w:r w:rsidRPr="00ED0CBD">
        <w:rPr>
          <w:rFonts w:ascii="Arial" w:hAnsi="Arial" w:cs="Arial"/>
          <w:sz w:val="22"/>
          <w:szCs w:val="22"/>
        </w:rPr>
        <w:tab/>
        <w:t>The first defendant rejected the claim for a refund by means of a letter dated 30 March 2017</w:t>
      </w:r>
      <w:r w:rsidR="00ED0CBD" w:rsidRPr="00ED0CBD">
        <w:rPr>
          <w:rFonts w:ascii="Arial" w:hAnsi="Arial" w:cs="Arial"/>
          <w:sz w:val="22"/>
          <w:szCs w:val="22"/>
        </w:rPr>
        <w:t xml:space="preserve">, annexure “K” to the particulars of claim. </w:t>
      </w:r>
    </w:p>
    <w:p w:rsidR="003740F8" w:rsidRPr="00ED0CBD" w:rsidRDefault="003740F8" w:rsidP="001D30FE">
      <w:pPr>
        <w:spacing w:line="360" w:lineRule="auto"/>
        <w:jc w:val="both"/>
        <w:rPr>
          <w:rFonts w:ascii="Arial" w:hAnsi="Arial" w:cs="Arial"/>
          <w:sz w:val="22"/>
          <w:szCs w:val="22"/>
        </w:rPr>
      </w:pPr>
    </w:p>
    <w:p w:rsidR="00ED0CBD" w:rsidRDefault="00ED0CBD" w:rsidP="001D30FE">
      <w:pPr>
        <w:spacing w:line="360" w:lineRule="auto"/>
        <w:jc w:val="both"/>
        <w:rPr>
          <w:rFonts w:ascii="Arial" w:hAnsi="Arial" w:cs="Arial"/>
          <w:sz w:val="22"/>
          <w:szCs w:val="22"/>
        </w:rPr>
      </w:pPr>
      <w:r w:rsidRPr="00ED0CBD">
        <w:rPr>
          <w:rFonts w:ascii="Arial" w:hAnsi="Arial" w:cs="Arial"/>
          <w:sz w:val="22"/>
          <w:szCs w:val="22"/>
        </w:rPr>
        <w:t>1.6</w:t>
      </w:r>
      <w:r w:rsidRPr="00ED0CBD">
        <w:rPr>
          <w:rFonts w:ascii="Arial" w:hAnsi="Arial" w:cs="Arial"/>
          <w:sz w:val="22"/>
          <w:szCs w:val="22"/>
        </w:rPr>
        <w:tab/>
        <w:t xml:space="preserve">In terms of the provisions of section 38(9) of the Act the plaintiff if dissatisfied with the decision of the first defendant rejecting the claim, may challenge the decision only by means of the procedure provided for in part VIII of the Act (sections 27-29), by means of objection and appeal to the “special court for hearing income tax appeals” constituted under section 73 of that Act. </w:t>
      </w:r>
    </w:p>
    <w:p w:rsidR="003740F8" w:rsidRPr="00ED0CBD" w:rsidRDefault="003740F8" w:rsidP="001D30FE">
      <w:pPr>
        <w:spacing w:line="360" w:lineRule="auto"/>
        <w:jc w:val="both"/>
        <w:rPr>
          <w:rFonts w:ascii="Arial" w:hAnsi="Arial" w:cs="Arial"/>
          <w:sz w:val="22"/>
          <w:szCs w:val="22"/>
        </w:rPr>
      </w:pPr>
    </w:p>
    <w:p w:rsidR="0093532E" w:rsidRPr="000709DE" w:rsidRDefault="00ED0CBD" w:rsidP="001D30FE">
      <w:pPr>
        <w:spacing w:line="360" w:lineRule="auto"/>
        <w:jc w:val="both"/>
        <w:rPr>
          <w:rFonts w:ascii="Arial" w:hAnsi="Arial" w:cs="Arial"/>
          <w:sz w:val="22"/>
          <w:szCs w:val="22"/>
        </w:rPr>
      </w:pPr>
      <w:r w:rsidRPr="00ED0CBD">
        <w:rPr>
          <w:rFonts w:ascii="Arial" w:hAnsi="Arial" w:cs="Arial"/>
          <w:sz w:val="22"/>
          <w:szCs w:val="22"/>
        </w:rPr>
        <w:t>1.7</w:t>
      </w:r>
      <w:r w:rsidRPr="00ED0CBD">
        <w:rPr>
          <w:rFonts w:ascii="Arial" w:hAnsi="Arial" w:cs="Arial"/>
          <w:sz w:val="22"/>
          <w:szCs w:val="22"/>
        </w:rPr>
        <w:tab/>
        <w:t>The honourable court does not have jurisdiction to entertain the claim.’</w:t>
      </w:r>
    </w:p>
    <w:p w:rsidR="00003B7F" w:rsidRDefault="00003B7F" w:rsidP="001D30FE">
      <w:pPr>
        <w:spacing w:line="360" w:lineRule="auto"/>
        <w:rPr>
          <w:rFonts w:ascii="Arial" w:hAnsi="Arial" w:cs="Arial"/>
        </w:rPr>
      </w:pPr>
    </w:p>
    <w:p w:rsidR="00915F51" w:rsidRPr="00DB4C27" w:rsidRDefault="001F75AB" w:rsidP="001D30FE">
      <w:pPr>
        <w:spacing w:line="360" w:lineRule="auto"/>
        <w:rPr>
          <w:rFonts w:ascii="Arial" w:hAnsi="Arial" w:cs="Arial"/>
          <w:i/>
        </w:rPr>
      </w:pPr>
      <w:r w:rsidRPr="00DB4C27">
        <w:rPr>
          <w:rFonts w:ascii="Arial" w:hAnsi="Arial" w:cs="Arial"/>
          <w:i/>
        </w:rPr>
        <w:t>Submissions on behalf of the Defendant</w:t>
      </w:r>
    </w:p>
    <w:p w:rsidR="001F75AB" w:rsidRDefault="001F75AB" w:rsidP="001D30FE">
      <w:pPr>
        <w:spacing w:line="360" w:lineRule="auto"/>
        <w:rPr>
          <w:rFonts w:ascii="Arial" w:hAnsi="Arial" w:cs="Arial"/>
        </w:rPr>
      </w:pPr>
    </w:p>
    <w:p w:rsidR="001F75AB" w:rsidRDefault="008F59AF" w:rsidP="001D30FE">
      <w:pPr>
        <w:spacing w:line="360" w:lineRule="auto"/>
        <w:jc w:val="both"/>
        <w:rPr>
          <w:rFonts w:ascii="Arial" w:hAnsi="Arial" w:cs="Arial"/>
        </w:rPr>
      </w:pPr>
      <w:r>
        <w:rPr>
          <w:rFonts w:ascii="Arial" w:hAnsi="Arial" w:cs="Arial"/>
        </w:rPr>
        <w:t>[</w:t>
      </w:r>
      <w:r w:rsidR="0093532E">
        <w:rPr>
          <w:rFonts w:ascii="Arial" w:hAnsi="Arial" w:cs="Arial"/>
        </w:rPr>
        <w:t>22</w:t>
      </w:r>
      <w:r>
        <w:rPr>
          <w:rFonts w:ascii="Arial" w:hAnsi="Arial" w:cs="Arial"/>
        </w:rPr>
        <w:t>]</w:t>
      </w:r>
      <w:r>
        <w:rPr>
          <w:rFonts w:ascii="Arial" w:hAnsi="Arial" w:cs="Arial"/>
        </w:rPr>
        <w:tab/>
      </w:r>
      <w:r w:rsidR="00AD585C">
        <w:rPr>
          <w:rFonts w:ascii="Arial" w:hAnsi="Arial" w:cs="Arial"/>
        </w:rPr>
        <w:t>Mr Barnard</w:t>
      </w:r>
      <w:r w:rsidR="001F75AB">
        <w:rPr>
          <w:rFonts w:ascii="Arial" w:hAnsi="Arial" w:cs="Arial"/>
        </w:rPr>
        <w:t xml:space="preserve"> </w:t>
      </w:r>
      <w:r w:rsidR="00AD585C">
        <w:rPr>
          <w:rFonts w:ascii="Arial" w:hAnsi="Arial" w:cs="Arial"/>
        </w:rPr>
        <w:t>submitted on behalf of the defendant</w:t>
      </w:r>
      <w:r w:rsidR="00B522BA">
        <w:rPr>
          <w:rFonts w:ascii="Arial" w:hAnsi="Arial" w:cs="Arial"/>
        </w:rPr>
        <w:t xml:space="preserve">s that from </w:t>
      </w:r>
      <w:r w:rsidR="001F75AB">
        <w:rPr>
          <w:rFonts w:ascii="Arial" w:hAnsi="Arial" w:cs="Arial"/>
        </w:rPr>
        <w:t>the particulars of claim</w:t>
      </w:r>
      <w:r w:rsidR="00B522BA">
        <w:rPr>
          <w:rFonts w:ascii="Arial" w:hAnsi="Arial" w:cs="Arial"/>
        </w:rPr>
        <w:t xml:space="preserve">, it is clear that the claim </w:t>
      </w:r>
      <w:r w:rsidR="001F75AB">
        <w:rPr>
          <w:rFonts w:ascii="Arial" w:hAnsi="Arial" w:cs="Arial"/>
        </w:rPr>
        <w:t xml:space="preserve">by </w:t>
      </w:r>
      <w:r w:rsidR="00B522BA" w:rsidRPr="003F72F9">
        <w:rPr>
          <w:rFonts w:ascii="Arial" w:hAnsi="Arial" w:cs="Arial"/>
        </w:rPr>
        <w:t>the</w:t>
      </w:r>
      <w:r w:rsidR="00B522BA" w:rsidRPr="00B522BA">
        <w:rPr>
          <w:rFonts w:ascii="Arial" w:hAnsi="Arial" w:cs="Arial"/>
          <w:color w:val="FF0000"/>
        </w:rPr>
        <w:t xml:space="preserve"> </w:t>
      </w:r>
      <w:r w:rsidR="001F75AB">
        <w:rPr>
          <w:rFonts w:ascii="Arial" w:hAnsi="Arial" w:cs="Arial"/>
        </w:rPr>
        <w:t>plaintiff is for a refund of tax, as a tax ve</w:t>
      </w:r>
      <w:r w:rsidR="00B522BA">
        <w:rPr>
          <w:rFonts w:ascii="Arial" w:hAnsi="Arial" w:cs="Arial"/>
        </w:rPr>
        <w:t>ndor, as contemplated in s</w:t>
      </w:r>
      <w:r w:rsidR="001F75AB">
        <w:rPr>
          <w:rFonts w:ascii="Arial" w:hAnsi="Arial" w:cs="Arial"/>
        </w:rPr>
        <w:t xml:space="preserve"> 38(1)(a) of the Value Added Tax Act 10 of 2000 (‘the Act). The said claim is for payment of VAT refunds arising from input </w:t>
      </w:r>
      <w:r w:rsidR="00B522BA">
        <w:rPr>
          <w:rFonts w:ascii="Arial" w:hAnsi="Arial" w:cs="Arial"/>
        </w:rPr>
        <w:t>credits exceeding output VAT and such refunds of VAT are</w:t>
      </w:r>
      <w:r w:rsidR="001F75AB">
        <w:rPr>
          <w:rFonts w:ascii="Arial" w:hAnsi="Arial" w:cs="Arial"/>
        </w:rPr>
        <w:t xml:space="preserve"> done in t</w:t>
      </w:r>
      <w:r w:rsidR="00B522BA">
        <w:rPr>
          <w:rFonts w:ascii="Arial" w:hAnsi="Arial" w:cs="Arial"/>
        </w:rPr>
        <w:t>erm of the provisions of s</w:t>
      </w:r>
      <w:r w:rsidR="001F75AB">
        <w:rPr>
          <w:rFonts w:ascii="Arial" w:hAnsi="Arial" w:cs="Arial"/>
        </w:rPr>
        <w:t xml:space="preserve"> 38 of the Act. In te</w:t>
      </w:r>
      <w:r w:rsidR="00B522BA">
        <w:rPr>
          <w:rFonts w:ascii="Arial" w:hAnsi="Arial" w:cs="Arial"/>
        </w:rPr>
        <w:t>rms of the provisions of s</w:t>
      </w:r>
      <w:r w:rsidR="001F75AB">
        <w:rPr>
          <w:rFonts w:ascii="Arial" w:hAnsi="Arial" w:cs="Arial"/>
        </w:rPr>
        <w:t xml:space="preserve"> 38(2)</w:t>
      </w:r>
      <w:r w:rsidR="000B31E8">
        <w:rPr>
          <w:rStyle w:val="FootnoteReference"/>
          <w:rFonts w:ascii="Arial" w:hAnsi="Arial" w:cs="Arial"/>
        </w:rPr>
        <w:footnoteReference w:id="28"/>
      </w:r>
      <w:r w:rsidR="001F75AB">
        <w:rPr>
          <w:rFonts w:ascii="Arial" w:hAnsi="Arial" w:cs="Arial"/>
        </w:rPr>
        <w:t xml:space="preserve"> of the Act</w:t>
      </w:r>
      <w:r w:rsidR="00B522BA">
        <w:rPr>
          <w:rFonts w:ascii="Arial" w:hAnsi="Arial" w:cs="Arial"/>
        </w:rPr>
        <w:t>,</w:t>
      </w:r>
      <w:r w:rsidR="001F75AB">
        <w:rPr>
          <w:rFonts w:ascii="Arial" w:hAnsi="Arial" w:cs="Arial"/>
        </w:rPr>
        <w:t xml:space="preserve"> a tax return indicating an excess input tax over </w:t>
      </w:r>
      <w:r w:rsidR="001F75AB">
        <w:rPr>
          <w:rFonts w:ascii="Arial" w:hAnsi="Arial" w:cs="Arial"/>
        </w:rPr>
        <w:lastRenderedPageBreak/>
        <w:t>output ta</w:t>
      </w:r>
      <w:r w:rsidR="000B31E8">
        <w:rPr>
          <w:rFonts w:ascii="Arial" w:hAnsi="Arial" w:cs="Arial"/>
        </w:rPr>
        <w:t>x constitutes a claim for refund and where the first defendant is satisfied that such a refund is justified</w:t>
      </w:r>
      <w:r w:rsidR="00B522BA">
        <w:rPr>
          <w:rFonts w:ascii="Arial" w:hAnsi="Arial" w:cs="Arial"/>
        </w:rPr>
        <w:t>,</w:t>
      </w:r>
      <w:r w:rsidR="000B31E8">
        <w:rPr>
          <w:rFonts w:ascii="Arial" w:hAnsi="Arial" w:cs="Arial"/>
        </w:rPr>
        <w:t xml:space="preserve"> a refund is made. </w:t>
      </w:r>
    </w:p>
    <w:p w:rsidR="000B31E8" w:rsidRDefault="000B31E8" w:rsidP="001D30FE">
      <w:pPr>
        <w:spacing w:line="360" w:lineRule="auto"/>
        <w:jc w:val="both"/>
        <w:rPr>
          <w:rFonts w:ascii="Arial" w:hAnsi="Arial" w:cs="Arial"/>
        </w:rPr>
      </w:pPr>
    </w:p>
    <w:p w:rsidR="000B31E8" w:rsidRDefault="008F59AF" w:rsidP="001D30FE">
      <w:pPr>
        <w:spacing w:line="360" w:lineRule="auto"/>
        <w:jc w:val="both"/>
        <w:rPr>
          <w:rFonts w:ascii="Arial" w:hAnsi="Arial" w:cs="Arial"/>
        </w:rPr>
      </w:pPr>
      <w:r>
        <w:rPr>
          <w:rFonts w:ascii="Arial" w:hAnsi="Arial" w:cs="Arial"/>
        </w:rPr>
        <w:t>[</w:t>
      </w:r>
      <w:r w:rsidR="00B522BA">
        <w:rPr>
          <w:rFonts w:ascii="Arial" w:hAnsi="Arial" w:cs="Arial"/>
        </w:rPr>
        <w:t>23</w:t>
      </w:r>
      <w:r>
        <w:rPr>
          <w:rFonts w:ascii="Arial" w:hAnsi="Arial" w:cs="Arial"/>
        </w:rPr>
        <w:t>]</w:t>
      </w:r>
      <w:r>
        <w:rPr>
          <w:rFonts w:ascii="Arial" w:hAnsi="Arial" w:cs="Arial"/>
        </w:rPr>
        <w:tab/>
      </w:r>
      <w:r w:rsidR="00AD585C">
        <w:rPr>
          <w:rFonts w:ascii="Arial" w:hAnsi="Arial" w:cs="Arial"/>
        </w:rPr>
        <w:t>Mr. Barnard</w:t>
      </w:r>
      <w:r w:rsidR="000B31E8">
        <w:rPr>
          <w:rFonts w:ascii="Arial" w:hAnsi="Arial" w:cs="Arial"/>
        </w:rPr>
        <w:t xml:space="preserve"> further argued that on 24 March 2017, the plaintiff represented by its legal practitioners of record, demanded payment of an accumulated tax refund by means of a letter, annexure “J” to the particulars of claim</w:t>
      </w:r>
      <w:r w:rsidR="00B522BA">
        <w:rPr>
          <w:rFonts w:ascii="Arial" w:hAnsi="Arial" w:cs="Arial"/>
        </w:rPr>
        <w:t>.</w:t>
      </w:r>
      <w:r w:rsidR="000B31E8">
        <w:rPr>
          <w:rStyle w:val="FootnoteReference"/>
          <w:rFonts w:ascii="Arial" w:hAnsi="Arial" w:cs="Arial"/>
        </w:rPr>
        <w:footnoteReference w:id="29"/>
      </w:r>
      <w:r w:rsidR="000B31E8">
        <w:rPr>
          <w:rFonts w:ascii="Arial" w:hAnsi="Arial" w:cs="Arial"/>
        </w:rPr>
        <w:t xml:space="preserve"> This first defendant rejected the claim for refund by means of a letter dated 30 March 2018</w:t>
      </w:r>
      <w:r w:rsidR="00B522BA">
        <w:rPr>
          <w:rFonts w:ascii="Arial" w:hAnsi="Arial" w:cs="Arial"/>
        </w:rPr>
        <w:t>,</w:t>
      </w:r>
      <w:r w:rsidR="00AD585C">
        <w:rPr>
          <w:rStyle w:val="FootnoteReference"/>
          <w:rFonts w:ascii="Arial" w:hAnsi="Arial" w:cs="Arial"/>
        </w:rPr>
        <w:footnoteReference w:id="30"/>
      </w:r>
      <w:r w:rsidR="00AD585C">
        <w:rPr>
          <w:rFonts w:ascii="Arial" w:hAnsi="Arial" w:cs="Arial"/>
        </w:rPr>
        <w:t xml:space="preserve"> attached as annexure “K” to the particulars of claim.</w:t>
      </w:r>
    </w:p>
    <w:p w:rsidR="00AD585C" w:rsidRDefault="00AD585C" w:rsidP="001D30FE">
      <w:pPr>
        <w:spacing w:line="360" w:lineRule="auto"/>
        <w:jc w:val="both"/>
        <w:rPr>
          <w:rFonts w:ascii="Arial" w:hAnsi="Arial" w:cs="Arial"/>
        </w:rPr>
      </w:pPr>
    </w:p>
    <w:p w:rsidR="00AD585C" w:rsidRDefault="008F59AF" w:rsidP="001D30FE">
      <w:pPr>
        <w:spacing w:line="360" w:lineRule="auto"/>
        <w:jc w:val="both"/>
        <w:rPr>
          <w:rFonts w:ascii="Arial" w:hAnsi="Arial" w:cs="Arial"/>
        </w:rPr>
      </w:pPr>
      <w:r>
        <w:rPr>
          <w:rFonts w:ascii="Arial" w:hAnsi="Arial" w:cs="Arial"/>
        </w:rPr>
        <w:t>[</w:t>
      </w:r>
      <w:r w:rsidR="00B522BA">
        <w:rPr>
          <w:rFonts w:ascii="Arial" w:hAnsi="Arial" w:cs="Arial"/>
        </w:rPr>
        <w:t>24</w:t>
      </w:r>
      <w:r>
        <w:rPr>
          <w:rFonts w:ascii="Arial" w:hAnsi="Arial" w:cs="Arial"/>
        </w:rPr>
        <w:t>]</w:t>
      </w:r>
      <w:r>
        <w:rPr>
          <w:rFonts w:ascii="Arial" w:hAnsi="Arial" w:cs="Arial"/>
        </w:rPr>
        <w:tab/>
      </w:r>
      <w:r w:rsidR="00AD585C">
        <w:rPr>
          <w:rFonts w:ascii="Arial" w:hAnsi="Arial" w:cs="Arial"/>
        </w:rPr>
        <w:t>It was further argued that in light of the rejection of the plaintiff’s claim for refund</w:t>
      </w:r>
      <w:r w:rsidR="00B522BA">
        <w:rPr>
          <w:rFonts w:ascii="Arial" w:hAnsi="Arial" w:cs="Arial"/>
        </w:rPr>
        <w:t>,</w:t>
      </w:r>
      <w:r w:rsidR="00AD585C">
        <w:rPr>
          <w:rFonts w:ascii="Arial" w:hAnsi="Arial" w:cs="Arial"/>
        </w:rPr>
        <w:t xml:space="preserve"> s 38(9) limits the options available to the plaintiff and it reads as follows: </w:t>
      </w:r>
    </w:p>
    <w:p w:rsidR="003740F8" w:rsidRDefault="003740F8" w:rsidP="001D30FE">
      <w:pPr>
        <w:spacing w:line="360" w:lineRule="auto"/>
        <w:jc w:val="both"/>
        <w:rPr>
          <w:rFonts w:ascii="Arial" w:hAnsi="Arial" w:cs="Arial"/>
        </w:rPr>
      </w:pPr>
    </w:p>
    <w:p w:rsidR="00AD585C" w:rsidRDefault="00AD585C" w:rsidP="001D30FE">
      <w:pPr>
        <w:spacing w:line="360" w:lineRule="auto"/>
        <w:jc w:val="both"/>
        <w:rPr>
          <w:rFonts w:ascii="Arial" w:hAnsi="Arial" w:cs="Arial"/>
          <w:sz w:val="22"/>
          <w:szCs w:val="22"/>
        </w:rPr>
      </w:pPr>
      <w:r>
        <w:rPr>
          <w:rFonts w:ascii="Arial" w:hAnsi="Arial" w:cs="Arial"/>
          <w:sz w:val="22"/>
          <w:szCs w:val="22"/>
        </w:rPr>
        <w:t>‘</w:t>
      </w:r>
      <w:r w:rsidRPr="00AD585C">
        <w:rPr>
          <w:rFonts w:ascii="Arial" w:hAnsi="Arial" w:cs="Arial"/>
          <w:sz w:val="22"/>
          <w:szCs w:val="22"/>
        </w:rPr>
        <w:t>(9) A person claiming a refund under this section who is dissatisfied with a decision referred to in subsection (8) may challenge the decision only under Part VIII of this Act.</w:t>
      </w:r>
      <w:r>
        <w:rPr>
          <w:rFonts w:ascii="Arial" w:hAnsi="Arial" w:cs="Arial"/>
          <w:sz w:val="22"/>
          <w:szCs w:val="22"/>
        </w:rPr>
        <w:t>’</w:t>
      </w:r>
    </w:p>
    <w:p w:rsidR="00AD585C" w:rsidRDefault="00AD585C" w:rsidP="001D30FE">
      <w:pPr>
        <w:spacing w:line="360" w:lineRule="auto"/>
        <w:jc w:val="both"/>
        <w:rPr>
          <w:rFonts w:ascii="Arial" w:hAnsi="Arial" w:cs="Arial"/>
          <w:sz w:val="22"/>
          <w:szCs w:val="22"/>
        </w:rPr>
      </w:pPr>
    </w:p>
    <w:p w:rsidR="00AD585C" w:rsidRDefault="008F59AF" w:rsidP="001D30FE">
      <w:pPr>
        <w:tabs>
          <w:tab w:val="left" w:pos="720"/>
          <w:tab w:val="left" w:pos="1440"/>
          <w:tab w:val="left" w:pos="2415"/>
        </w:tabs>
        <w:spacing w:line="360" w:lineRule="auto"/>
        <w:jc w:val="both"/>
        <w:rPr>
          <w:rFonts w:ascii="Arial" w:hAnsi="Arial" w:cs="Arial"/>
        </w:rPr>
      </w:pPr>
      <w:r>
        <w:rPr>
          <w:rFonts w:ascii="Arial" w:hAnsi="Arial" w:cs="Arial"/>
        </w:rPr>
        <w:t>[</w:t>
      </w:r>
      <w:r w:rsidR="00B8206F">
        <w:rPr>
          <w:rFonts w:ascii="Arial" w:hAnsi="Arial" w:cs="Arial"/>
        </w:rPr>
        <w:t>25</w:t>
      </w:r>
      <w:r>
        <w:rPr>
          <w:rFonts w:ascii="Arial" w:hAnsi="Arial" w:cs="Arial"/>
        </w:rPr>
        <w:t>]</w:t>
      </w:r>
      <w:r>
        <w:rPr>
          <w:rFonts w:ascii="Arial" w:hAnsi="Arial" w:cs="Arial"/>
        </w:rPr>
        <w:tab/>
      </w:r>
      <w:r w:rsidR="00AD585C" w:rsidRPr="00AD585C">
        <w:rPr>
          <w:rFonts w:ascii="Arial" w:hAnsi="Arial" w:cs="Arial"/>
        </w:rPr>
        <w:t>The</w:t>
      </w:r>
      <w:r w:rsidR="00AD585C">
        <w:rPr>
          <w:rFonts w:ascii="Arial" w:hAnsi="Arial" w:cs="Arial"/>
        </w:rPr>
        <w:t xml:space="preserve"> use of the </w:t>
      </w:r>
      <w:r w:rsidR="00AD585C" w:rsidRPr="00AD585C">
        <w:rPr>
          <w:rFonts w:ascii="Arial" w:hAnsi="Arial" w:cs="Arial"/>
        </w:rPr>
        <w:t xml:space="preserve">word </w:t>
      </w:r>
      <w:r w:rsidR="00AD585C">
        <w:rPr>
          <w:rFonts w:ascii="Arial" w:hAnsi="Arial" w:cs="Arial"/>
        </w:rPr>
        <w:t xml:space="preserve">‘only’ by the legislature is emphasized by Mr. Barnard and it was submitted that the intention of the legislator was exactly as the words indicate in as much as the challenge can </w:t>
      </w:r>
      <w:r w:rsidR="00AD585C" w:rsidRPr="00AD585C">
        <w:rPr>
          <w:rFonts w:ascii="Arial" w:hAnsi="Arial" w:cs="Arial"/>
          <w:u w:val="single"/>
        </w:rPr>
        <w:t>only</w:t>
      </w:r>
      <w:r w:rsidR="00AD585C">
        <w:rPr>
          <w:rFonts w:ascii="Arial" w:hAnsi="Arial" w:cs="Arial"/>
        </w:rPr>
        <w:t xml:space="preserve"> be by means of the procedure as set out in Part VIII of the Act. </w:t>
      </w:r>
    </w:p>
    <w:p w:rsidR="00AD585C" w:rsidRDefault="00AD585C" w:rsidP="001D30FE">
      <w:pPr>
        <w:tabs>
          <w:tab w:val="left" w:pos="720"/>
          <w:tab w:val="left" w:pos="1440"/>
          <w:tab w:val="left" w:pos="2415"/>
        </w:tabs>
        <w:spacing w:line="360" w:lineRule="auto"/>
        <w:jc w:val="both"/>
        <w:rPr>
          <w:rFonts w:ascii="Arial" w:hAnsi="Arial" w:cs="Arial"/>
        </w:rPr>
      </w:pPr>
    </w:p>
    <w:p w:rsidR="00F901DE" w:rsidRDefault="008F59AF" w:rsidP="001D30FE">
      <w:pPr>
        <w:tabs>
          <w:tab w:val="left" w:pos="720"/>
          <w:tab w:val="left" w:pos="1440"/>
          <w:tab w:val="left" w:pos="2415"/>
        </w:tabs>
        <w:spacing w:line="360" w:lineRule="auto"/>
        <w:jc w:val="both"/>
        <w:rPr>
          <w:rFonts w:ascii="Arial" w:hAnsi="Arial" w:cs="Arial"/>
        </w:rPr>
      </w:pPr>
      <w:r>
        <w:rPr>
          <w:rFonts w:ascii="Arial" w:hAnsi="Arial" w:cs="Arial"/>
        </w:rPr>
        <w:t>[</w:t>
      </w:r>
      <w:r w:rsidR="00B8206F">
        <w:rPr>
          <w:rFonts w:ascii="Arial" w:hAnsi="Arial" w:cs="Arial"/>
        </w:rPr>
        <w:t>26</w:t>
      </w:r>
      <w:r>
        <w:rPr>
          <w:rFonts w:ascii="Arial" w:hAnsi="Arial" w:cs="Arial"/>
        </w:rPr>
        <w:t>]</w:t>
      </w:r>
      <w:r>
        <w:rPr>
          <w:rFonts w:ascii="Arial" w:hAnsi="Arial" w:cs="Arial"/>
        </w:rPr>
        <w:tab/>
      </w:r>
      <w:r w:rsidR="00B8206F">
        <w:rPr>
          <w:rFonts w:ascii="Arial" w:hAnsi="Arial" w:cs="Arial"/>
        </w:rPr>
        <w:t>Mr. Barnard submitted s</w:t>
      </w:r>
      <w:r w:rsidR="00F901DE">
        <w:rPr>
          <w:rFonts w:ascii="Arial" w:hAnsi="Arial" w:cs="Arial"/>
        </w:rPr>
        <w:t xml:space="preserve"> 27 to 29 makes provision for the procedure to be followed if a taxpayer is dissatisfied with the decision of the first defendant, i.e.</w:t>
      </w:r>
      <w:r w:rsidR="00B8206F">
        <w:rPr>
          <w:rFonts w:ascii="Arial" w:hAnsi="Arial" w:cs="Arial"/>
        </w:rPr>
        <w:t>:</w:t>
      </w:r>
    </w:p>
    <w:p w:rsidR="003740F8" w:rsidRDefault="003740F8" w:rsidP="001D30FE">
      <w:pPr>
        <w:tabs>
          <w:tab w:val="left" w:pos="720"/>
          <w:tab w:val="left" w:pos="1440"/>
          <w:tab w:val="left" w:pos="2415"/>
        </w:tabs>
        <w:spacing w:line="360" w:lineRule="auto"/>
        <w:jc w:val="both"/>
        <w:rPr>
          <w:rFonts w:ascii="Arial" w:hAnsi="Arial" w:cs="Arial"/>
        </w:rPr>
      </w:pPr>
    </w:p>
    <w:p w:rsidR="00F901DE" w:rsidRPr="003740F8" w:rsidRDefault="00F901DE" w:rsidP="003740F8">
      <w:pPr>
        <w:pStyle w:val="ListParagraph"/>
        <w:numPr>
          <w:ilvl w:val="0"/>
          <w:numId w:val="9"/>
        </w:numPr>
        <w:tabs>
          <w:tab w:val="left" w:pos="720"/>
          <w:tab w:val="left" w:pos="1440"/>
          <w:tab w:val="left" w:pos="2415"/>
        </w:tabs>
        <w:spacing w:line="360" w:lineRule="auto"/>
        <w:ind w:left="720"/>
        <w:jc w:val="both"/>
        <w:rPr>
          <w:rFonts w:ascii="Arial" w:hAnsi="Arial" w:cs="Arial"/>
        </w:rPr>
      </w:pPr>
      <w:r w:rsidRPr="003740F8">
        <w:rPr>
          <w:rFonts w:ascii="Arial" w:hAnsi="Arial" w:cs="Arial"/>
        </w:rPr>
        <w:t>objection to the decision of the first respondent must be lodged within 90 days after issue of the notice of the decision or assessment in question, or within an extended period  as may be allowed on application;</w:t>
      </w:r>
    </w:p>
    <w:p w:rsidR="003740F8" w:rsidRPr="003740F8" w:rsidRDefault="003740F8" w:rsidP="003740F8">
      <w:pPr>
        <w:tabs>
          <w:tab w:val="left" w:pos="720"/>
          <w:tab w:val="left" w:pos="1440"/>
          <w:tab w:val="left" w:pos="2415"/>
        </w:tabs>
        <w:spacing w:line="360" w:lineRule="auto"/>
        <w:ind w:left="720" w:hanging="720"/>
        <w:jc w:val="both"/>
        <w:rPr>
          <w:rFonts w:ascii="Arial" w:hAnsi="Arial" w:cs="Arial"/>
        </w:rPr>
      </w:pPr>
    </w:p>
    <w:p w:rsidR="00F901DE" w:rsidRPr="003740F8" w:rsidRDefault="00F901DE" w:rsidP="003740F8">
      <w:pPr>
        <w:pStyle w:val="ListParagraph"/>
        <w:numPr>
          <w:ilvl w:val="0"/>
          <w:numId w:val="9"/>
        </w:numPr>
        <w:tabs>
          <w:tab w:val="left" w:pos="720"/>
          <w:tab w:val="left" w:pos="1440"/>
          <w:tab w:val="left" w:pos="2415"/>
        </w:tabs>
        <w:spacing w:line="360" w:lineRule="auto"/>
        <w:ind w:left="720"/>
        <w:jc w:val="both"/>
        <w:rPr>
          <w:rFonts w:ascii="Arial" w:hAnsi="Arial" w:cs="Arial"/>
        </w:rPr>
      </w:pPr>
      <w:r w:rsidRPr="003740F8">
        <w:rPr>
          <w:rFonts w:ascii="Arial" w:hAnsi="Arial" w:cs="Arial"/>
        </w:rPr>
        <w:t xml:space="preserve">if an </w:t>
      </w:r>
      <w:r w:rsidR="006734A8" w:rsidRPr="003740F8">
        <w:rPr>
          <w:rFonts w:ascii="Arial" w:hAnsi="Arial" w:cs="Arial"/>
        </w:rPr>
        <w:t>extension</w:t>
      </w:r>
      <w:r w:rsidRPr="003740F8">
        <w:rPr>
          <w:rFonts w:ascii="Arial" w:hAnsi="Arial" w:cs="Arial"/>
        </w:rPr>
        <w:t xml:space="preserve"> is applied for and not granted</w:t>
      </w:r>
      <w:r w:rsidR="00B8206F" w:rsidRPr="003740F8">
        <w:rPr>
          <w:rFonts w:ascii="Arial" w:hAnsi="Arial" w:cs="Arial"/>
        </w:rPr>
        <w:t>,</w:t>
      </w:r>
      <w:r w:rsidRPr="003740F8">
        <w:rPr>
          <w:rFonts w:ascii="Arial" w:hAnsi="Arial" w:cs="Arial"/>
        </w:rPr>
        <w:t xml:space="preserve"> a dissatisfied tax</w:t>
      </w:r>
      <w:r w:rsidR="006734A8" w:rsidRPr="003740F8">
        <w:rPr>
          <w:rFonts w:ascii="Arial" w:hAnsi="Arial" w:cs="Arial"/>
        </w:rPr>
        <w:t xml:space="preserve"> </w:t>
      </w:r>
      <w:r w:rsidRPr="003740F8">
        <w:rPr>
          <w:rFonts w:ascii="Arial" w:hAnsi="Arial" w:cs="Arial"/>
        </w:rPr>
        <w:t>p</w:t>
      </w:r>
      <w:r w:rsidR="006734A8" w:rsidRPr="003740F8">
        <w:rPr>
          <w:rFonts w:ascii="Arial" w:hAnsi="Arial" w:cs="Arial"/>
        </w:rPr>
        <w:t xml:space="preserve">ayer may challenge the decision, but only under Part VIII; </w:t>
      </w:r>
    </w:p>
    <w:p w:rsidR="003740F8" w:rsidRPr="003740F8" w:rsidRDefault="003740F8" w:rsidP="003740F8">
      <w:pPr>
        <w:pStyle w:val="ListParagraph"/>
        <w:ind w:hanging="720"/>
        <w:rPr>
          <w:rFonts w:ascii="Arial" w:hAnsi="Arial" w:cs="Arial"/>
        </w:rPr>
      </w:pPr>
    </w:p>
    <w:p w:rsidR="003740F8" w:rsidRPr="003740F8" w:rsidRDefault="003740F8" w:rsidP="003740F8">
      <w:pPr>
        <w:tabs>
          <w:tab w:val="left" w:pos="720"/>
          <w:tab w:val="left" w:pos="1440"/>
          <w:tab w:val="left" w:pos="2415"/>
        </w:tabs>
        <w:spacing w:line="360" w:lineRule="auto"/>
        <w:ind w:left="720" w:hanging="720"/>
        <w:jc w:val="both"/>
        <w:rPr>
          <w:rFonts w:ascii="Arial" w:hAnsi="Arial" w:cs="Arial"/>
        </w:rPr>
      </w:pPr>
    </w:p>
    <w:p w:rsidR="00B8206F" w:rsidRPr="003740F8" w:rsidRDefault="006734A8" w:rsidP="003740F8">
      <w:pPr>
        <w:pStyle w:val="ListParagraph"/>
        <w:numPr>
          <w:ilvl w:val="0"/>
          <w:numId w:val="9"/>
        </w:numPr>
        <w:tabs>
          <w:tab w:val="left" w:pos="720"/>
          <w:tab w:val="left" w:pos="1440"/>
          <w:tab w:val="left" w:pos="2415"/>
        </w:tabs>
        <w:spacing w:line="360" w:lineRule="auto"/>
        <w:ind w:left="720"/>
        <w:jc w:val="both"/>
        <w:rPr>
          <w:rFonts w:ascii="Arial" w:hAnsi="Arial" w:cs="Arial"/>
        </w:rPr>
      </w:pPr>
      <w:r w:rsidRPr="003740F8">
        <w:rPr>
          <w:rFonts w:ascii="Arial" w:hAnsi="Arial" w:cs="Arial"/>
        </w:rPr>
        <w:t xml:space="preserve">A tax payer dissatisfied with an objection may appeal against the objection by lodging an appeal within 60 days after being informed of the decision on the objection. </w:t>
      </w:r>
    </w:p>
    <w:p w:rsidR="00B8206F" w:rsidRDefault="00B8206F" w:rsidP="001D30FE">
      <w:pPr>
        <w:tabs>
          <w:tab w:val="left" w:pos="720"/>
          <w:tab w:val="left" w:pos="1440"/>
          <w:tab w:val="left" w:pos="2415"/>
        </w:tabs>
        <w:spacing w:line="360" w:lineRule="auto"/>
        <w:jc w:val="both"/>
        <w:rPr>
          <w:rFonts w:ascii="Arial" w:hAnsi="Arial" w:cs="Arial"/>
        </w:rPr>
      </w:pPr>
    </w:p>
    <w:p w:rsidR="006734A8" w:rsidRDefault="006734A8" w:rsidP="001D30FE">
      <w:pPr>
        <w:tabs>
          <w:tab w:val="left" w:pos="720"/>
          <w:tab w:val="left" w:pos="1440"/>
          <w:tab w:val="left" w:pos="2415"/>
        </w:tabs>
        <w:spacing w:line="360" w:lineRule="auto"/>
        <w:jc w:val="both"/>
        <w:rPr>
          <w:rFonts w:ascii="Arial" w:hAnsi="Arial" w:cs="Arial"/>
        </w:rPr>
      </w:pPr>
      <w:r>
        <w:rPr>
          <w:rFonts w:ascii="Arial" w:hAnsi="Arial" w:cs="Arial"/>
        </w:rPr>
        <w:t xml:space="preserve">The relevant provision of the Income Tax Act of 1981 is </w:t>
      </w:r>
      <w:r w:rsidR="00B8206F">
        <w:rPr>
          <w:rFonts w:ascii="Arial" w:hAnsi="Arial" w:cs="Arial"/>
        </w:rPr>
        <w:t>respect of the appeal procedure is</w:t>
      </w:r>
      <w:r>
        <w:rPr>
          <w:rFonts w:ascii="Arial" w:hAnsi="Arial" w:cs="Arial"/>
        </w:rPr>
        <w:t xml:space="preserve"> incorporated by reference in the Act. </w:t>
      </w:r>
    </w:p>
    <w:p w:rsidR="00F901DE" w:rsidRDefault="00F901DE" w:rsidP="001D30FE">
      <w:pPr>
        <w:tabs>
          <w:tab w:val="left" w:pos="720"/>
          <w:tab w:val="left" w:pos="1440"/>
          <w:tab w:val="left" w:pos="2415"/>
        </w:tabs>
        <w:spacing w:line="360" w:lineRule="auto"/>
        <w:jc w:val="both"/>
        <w:rPr>
          <w:rFonts w:ascii="Arial" w:hAnsi="Arial" w:cs="Arial"/>
        </w:rPr>
      </w:pPr>
    </w:p>
    <w:p w:rsidR="006734A8" w:rsidRDefault="008F59AF" w:rsidP="001D30FE">
      <w:pPr>
        <w:tabs>
          <w:tab w:val="left" w:pos="720"/>
          <w:tab w:val="left" w:pos="1440"/>
          <w:tab w:val="left" w:pos="2415"/>
        </w:tabs>
        <w:spacing w:line="360" w:lineRule="auto"/>
        <w:jc w:val="both"/>
        <w:rPr>
          <w:rFonts w:ascii="Arial" w:hAnsi="Arial" w:cs="Arial"/>
        </w:rPr>
      </w:pPr>
      <w:r>
        <w:rPr>
          <w:rFonts w:ascii="Arial" w:hAnsi="Arial" w:cs="Arial"/>
        </w:rPr>
        <w:t>[</w:t>
      </w:r>
      <w:r w:rsidR="00B8206F">
        <w:rPr>
          <w:rFonts w:ascii="Arial" w:hAnsi="Arial" w:cs="Arial"/>
        </w:rPr>
        <w:t>27</w:t>
      </w:r>
      <w:r>
        <w:rPr>
          <w:rFonts w:ascii="Arial" w:hAnsi="Arial" w:cs="Arial"/>
        </w:rPr>
        <w:t>]</w:t>
      </w:r>
      <w:r>
        <w:rPr>
          <w:rFonts w:ascii="Arial" w:hAnsi="Arial" w:cs="Arial"/>
        </w:rPr>
        <w:tab/>
      </w:r>
      <w:r w:rsidR="006734A8">
        <w:rPr>
          <w:rFonts w:ascii="Arial" w:hAnsi="Arial" w:cs="Arial"/>
        </w:rPr>
        <w:t>He further submitted that the jurisdiction of the High Court for the claim of a refund is thus excluded in ter</w:t>
      </w:r>
      <w:r w:rsidR="00B8206F">
        <w:rPr>
          <w:rFonts w:ascii="Arial" w:hAnsi="Arial" w:cs="Arial"/>
        </w:rPr>
        <w:t>ms of the provisions of s</w:t>
      </w:r>
      <w:r w:rsidR="006734A8">
        <w:rPr>
          <w:rFonts w:ascii="Arial" w:hAnsi="Arial" w:cs="Arial"/>
        </w:rPr>
        <w:t xml:space="preserve"> 27 to 29 (Objections and Appeals).</w:t>
      </w:r>
    </w:p>
    <w:p w:rsidR="006734A8" w:rsidRDefault="006734A8" w:rsidP="001D30FE">
      <w:pPr>
        <w:tabs>
          <w:tab w:val="left" w:pos="720"/>
          <w:tab w:val="left" w:pos="1440"/>
          <w:tab w:val="left" w:pos="2415"/>
        </w:tabs>
        <w:spacing w:line="360" w:lineRule="auto"/>
        <w:jc w:val="both"/>
        <w:rPr>
          <w:rFonts w:ascii="Arial" w:hAnsi="Arial" w:cs="Arial"/>
        </w:rPr>
      </w:pPr>
    </w:p>
    <w:p w:rsidR="003D6A7A" w:rsidRDefault="008F59AF" w:rsidP="001D30FE">
      <w:pPr>
        <w:tabs>
          <w:tab w:val="left" w:pos="720"/>
          <w:tab w:val="left" w:pos="1440"/>
          <w:tab w:val="left" w:pos="2415"/>
        </w:tabs>
        <w:spacing w:line="360" w:lineRule="auto"/>
        <w:jc w:val="both"/>
        <w:rPr>
          <w:rFonts w:ascii="Arial" w:hAnsi="Arial" w:cs="Arial"/>
        </w:rPr>
      </w:pPr>
      <w:r>
        <w:rPr>
          <w:rFonts w:ascii="Arial" w:hAnsi="Arial" w:cs="Arial"/>
        </w:rPr>
        <w:t>[</w:t>
      </w:r>
      <w:r w:rsidR="00B8206F">
        <w:rPr>
          <w:rFonts w:ascii="Arial" w:hAnsi="Arial" w:cs="Arial"/>
        </w:rPr>
        <w:t>28</w:t>
      </w:r>
      <w:r>
        <w:rPr>
          <w:rFonts w:ascii="Arial" w:hAnsi="Arial" w:cs="Arial"/>
        </w:rPr>
        <w:t>]</w:t>
      </w:r>
      <w:r>
        <w:rPr>
          <w:rFonts w:ascii="Arial" w:hAnsi="Arial" w:cs="Arial"/>
        </w:rPr>
        <w:tab/>
      </w:r>
      <w:r w:rsidR="006734A8">
        <w:rPr>
          <w:rFonts w:ascii="Arial" w:hAnsi="Arial" w:cs="Arial"/>
        </w:rPr>
        <w:t xml:space="preserve">I was referred to the matter </w:t>
      </w:r>
      <w:r w:rsidR="006734A8" w:rsidRPr="006E665F">
        <w:rPr>
          <w:rFonts w:ascii="Arial" w:hAnsi="Arial" w:cs="Arial"/>
          <w:i/>
        </w:rPr>
        <w:t>of Metcash Trading Ltd v Commissioner, South African Revenue Service, and Another</w:t>
      </w:r>
      <w:r w:rsidR="006E665F">
        <w:rPr>
          <w:rStyle w:val="FootnoteReference"/>
          <w:rFonts w:ascii="Arial" w:hAnsi="Arial" w:cs="Arial"/>
          <w:i/>
        </w:rPr>
        <w:footnoteReference w:id="31"/>
      </w:r>
      <w:r w:rsidR="00AD585C" w:rsidRPr="006E665F">
        <w:rPr>
          <w:rFonts w:ascii="Arial" w:hAnsi="Arial" w:cs="Arial"/>
        </w:rPr>
        <w:tab/>
      </w:r>
      <w:r w:rsidR="006E665F">
        <w:rPr>
          <w:rFonts w:ascii="Arial" w:hAnsi="Arial" w:cs="Arial"/>
        </w:rPr>
        <w:t xml:space="preserve">where the Constitutional Court in South Africa found that in South Africa the High Court has jurisdiction in tax cases: </w:t>
      </w:r>
    </w:p>
    <w:p w:rsidR="003740F8" w:rsidRDefault="003740F8" w:rsidP="001D30FE">
      <w:pPr>
        <w:tabs>
          <w:tab w:val="left" w:pos="720"/>
          <w:tab w:val="left" w:pos="1440"/>
          <w:tab w:val="left" w:pos="2415"/>
        </w:tabs>
        <w:spacing w:line="360" w:lineRule="auto"/>
        <w:jc w:val="both"/>
        <w:rPr>
          <w:rFonts w:ascii="Arial" w:hAnsi="Arial" w:cs="Arial"/>
        </w:rPr>
      </w:pPr>
    </w:p>
    <w:p w:rsidR="006E665F" w:rsidRDefault="002B2AD4" w:rsidP="001D30FE">
      <w:pPr>
        <w:tabs>
          <w:tab w:val="left" w:pos="720"/>
          <w:tab w:val="left" w:pos="1440"/>
          <w:tab w:val="left" w:pos="2415"/>
        </w:tabs>
        <w:spacing w:line="360" w:lineRule="auto"/>
        <w:jc w:val="both"/>
        <w:rPr>
          <w:rFonts w:ascii="Arial" w:hAnsi="Arial" w:cs="Arial"/>
          <w:sz w:val="22"/>
        </w:rPr>
      </w:pPr>
      <w:r>
        <w:rPr>
          <w:rFonts w:ascii="Arial" w:hAnsi="Arial" w:cs="Arial"/>
          <w:sz w:val="22"/>
        </w:rPr>
        <w:t>‘</w:t>
      </w:r>
      <w:proofErr w:type="gramStart"/>
      <w:r w:rsidR="003D6A7A" w:rsidRPr="002B2AD4">
        <w:rPr>
          <w:rFonts w:ascii="Arial" w:hAnsi="Arial" w:cs="Arial"/>
          <w:sz w:val="22"/>
        </w:rPr>
        <w:t>a</w:t>
      </w:r>
      <w:proofErr w:type="gramEnd"/>
      <w:r w:rsidR="003D6A7A" w:rsidRPr="002B2AD4">
        <w:rPr>
          <w:rFonts w:ascii="Arial" w:hAnsi="Arial" w:cs="Arial"/>
          <w:sz w:val="22"/>
        </w:rPr>
        <w:t>)</w:t>
      </w:r>
      <w:r w:rsidR="006E665F" w:rsidRPr="002B2AD4">
        <w:rPr>
          <w:sz w:val="22"/>
        </w:rPr>
        <w:tab/>
      </w:r>
      <w:r w:rsidR="002F6A7A" w:rsidRPr="002B2AD4">
        <w:rPr>
          <w:rFonts w:ascii="Arial" w:hAnsi="Arial" w:cs="Arial"/>
          <w:sz w:val="22"/>
        </w:rPr>
        <w:t>t</w:t>
      </w:r>
      <w:r w:rsidR="006E665F" w:rsidRPr="002B2AD4">
        <w:rPr>
          <w:rFonts w:ascii="Arial" w:hAnsi="Arial" w:cs="Arial"/>
          <w:sz w:val="22"/>
        </w:rPr>
        <w:t xml:space="preserve">o grant declaratory relief where the case turned on legal issues only and does not require a factual enquiry. </w:t>
      </w:r>
    </w:p>
    <w:p w:rsidR="003740F8" w:rsidRPr="002B2AD4" w:rsidRDefault="003740F8" w:rsidP="001D30FE">
      <w:pPr>
        <w:tabs>
          <w:tab w:val="left" w:pos="720"/>
          <w:tab w:val="left" w:pos="1440"/>
          <w:tab w:val="left" w:pos="2415"/>
        </w:tabs>
        <w:spacing w:line="360" w:lineRule="auto"/>
        <w:jc w:val="both"/>
        <w:rPr>
          <w:rFonts w:ascii="Arial" w:hAnsi="Arial" w:cs="Arial"/>
          <w:sz w:val="22"/>
        </w:rPr>
      </w:pPr>
    </w:p>
    <w:p w:rsidR="006E665F" w:rsidRDefault="003D6A7A" w:rsidP="001D30FE">
      <w:pPr>
        <w:tabs>
          <w:tab w:val="left" w:pos="720"/>
          <w:tab w:val="left" w:pos="1440"/>
          <w:tab w:val="left" w:pos="2415"/>
        </w:tabs>
        <w:spacing w:line="360" w:lineRule="auto"/>
        <w:jc w:val="both"/>
        <w:rPr>
          <w:rFonts w:ascii="Arial" w:hAnsi="Arial" w:cs="Arial"/>
          <w:sz w:val="22"/>
        </w:rPr>
      </w:pPr>
      <w:r w:rsidRPr="002B2AD4">
        <w:rPr>
          <w:rFonts w:ascii="Arial" w:hAnsi="Arial" w:cs="Arial"/>
          <w:sz w:val="22"/>
        </w:rPr>
        <w:t>b)</w:t>
      </w:r>
      <w:r w:rsidRPr="002B2AD4">
        <w:rPr>
          <w:rFonts w:ascii="Arial" w:hAnsi="Arial" w:cs="Arial"/>
          <w:sz w:val="22"/>
        </w:rPr>
        <w:tab/>
      </w:r>
      <w:proofErr w:type="gramStart"/>
      <w:r w:rsidR="002F6A7A" w:rsidRPr="002B2AD4">
        <w:rPr>
          <w:rFonts w:ascii="Arial" w:hAnsi="Arial" w:cs="Arial"/>
          <w:sz w:val="22"/>
        </w:rPr>
        <w:t>t</w:t>
      </w:r>
      <w:r w:rsidR="006E665F" w:rsidRPr="002B2AD4">
        <w:rPr>
          <w:rFonts w:ascii="Arial" w:hAnsi="Arial" w:cs="Arial"/>
          <w:sz w:val="22"/>
        </w:rPr>
        <w:t>o</w:t>
      </w:r>
      <w:proofErr w:type="gramEnd"/>
      <w:r w:rsidR="006E665F" w:rsidRPr="002B2AD4">
        <w:rPr>
          <w:rFonts w:ascii="Arial" w:hAnsi="Arial" w:cs="Arial"/>
          <w:sz w:val="22"/>
        </w:rPr>
        <w:t xml:space="preserve"> grant interlocutory relief pending the finalization of the procedure provided by tax legislation. </w:t>
      </w:r>
    </w:p>
    <w:p w:rsidR="003740F8" w:rsidRPr="002B2AD4" w:rsidRDefault="003740F8" w:rsidP="001D30FE">
      <w:pPr>
        <w:tabs>
          <w:tab w:val="left" w:pos="720"/>
          <w:tab w:val="left" w:pos="1440"/>
          <w:tab w:val="left" w:pos="2415"/>
        </w:tabs>
        <w:spacing w:line="360" w:lineRule="auto"/>
        <w:jc w:val="both"/>
        <w:rPr>
          <w:rFonts w:ascii="Arial" w:hAnsi="Arial" w:cs="Arial"/>
          <w:sz w:val="22"/>
        </w:rPr>
      </w:pPr>
    </w:p>
    <w:p w:rsidR="006E665F" w:rsidRPr="002B2AD4" w:rsidRDefault="003D6A7A" w:rsidP="001D30FE">
      <w:pPr>
        <w:tabs>
          <w:tab w:val="left" w:pos="720"/>
          <w:tab w:val="left" w:pos="1440"/>
          <w:tab w:val="left" w:pos="2415"/>
        </w:tabs>
        <w:spacing w:line="360" w:lineRule="auto"/>
        <w:jc w:val="both"/>
        <w:rPr>
          <w:rFonts w:ascii="Arial" w:hAnsi="Arial" w:cs="Arial"/>
          <w:sz w:val="22"/>
        </w:rPr>
      </w:pPr>
      <w:r w:rsidRPr="002B2AD4">
        <w:rPr>
          <w:rFonts w:ascii="Arial" w:hAnsi="Arial" w:cs="Arial"/>
          <w:sz w:val="22"/>
        </w:rPr>
        <w:t>c)</w:t>
      </w:r>
      <w:r w:rsidRPr="002B2AD4">
        <w:rPr>
          <w:rFonts w:ascii="Arial" w:hAnsi="Arial" w:cs="Arial"/>
          <w:sz w:val="22"/>
        </w:rPr>
        <w:tab/>
      </w:r>
      <w:proofErr w:type="gramStart"/>
      <w:r w:rsidR="002F6A7A" w:rsidRPr="002B2AD4">
        <w:rPr>
          <w:rFonts w:ascii="Arial" w:hAnsi="Arial" w:cs="Arial"/>
          <w:sz w:val="22"/>
        </w:rPr>
        <w:t>t</w:t>
      </w:r>
      <w:r w:rsidR="006E665F" w:rsidRPr="002B2AD4">
        <w:rPr>
          <w:rFonts w:ascii="Arial" w:hAnsi="Arial" w:cs="Arial"/>
          <w:sz w:val="22"/>
        </w:rPr>
        <w:t>o</w:t>
      </w:r>
      <w:proofErr w:type="gramEnd"/>
      <w:r w:rsidR="006E665F" w:rsidRPr="002B2AD4">
        <w:rPr>
          <w:rFonts w:ascii="Arial" w:hAnsi="Arial" w:cs="Arial"/>
          <w:sz w:val="22"/>
        </w:rPr>
        <w:t xml:space="preserve"> grant review relief.</w:t>
      </w:r>
      <w:r w:rsidR="002B2AD4">
        <w:rPr>
          <w:rFonts w:ascii="Arial" w:hAnsi="Arial" w:cs="Arial"/>
          <w:sz w:val="22"/>
        </w:rPr>
        <w:t>’</w:t>
      </w:r>
    </w:p>
    <w:p w:rsidR="000709DE" w:rsidRDefault="000709DE" w:rsidP="001D30FE">
      <w:pPr>
        <w:tabs>
          <w:tab w:val="left" w:pos="720"/>
          <w:tab w:val="left" w:pos="1440"/>
          <w:tab w:val="left" w:pos="2415"/>
        </w:tabs>
        <w:spacing w:line="360" w:lineRule="auto"/>
        <w:jc w:val="both"/>
        <w:rPr>
          <w:rFonts w:ascii="Arial" w:hAnsi="Arial" w:cs="Arial"/>
        </w:rPr>
      </w:pPr>
    </w:p>
    <w:p w:rsidR="006E665F" w:rsidRDefault="008F59AF" w:rsidP="001D30FE">
      <w:pPr>
        <w:tabs>
          <w:tab w:val="left" w:pos="720"/>
          <w:tab w:val="left" w:pos="1440"/>
          <w:tab w:val="left" w:pos="2415"/>
        </w:tabs>
        <w:spacing w:line="360" w:lineRule="auto"/>
        <w:jc w:val="both"/>
        <w:rPr>
          <w:rFonts w:ascii="Arial" w:hAnsi="Arial" w:cs="Arial"/>
        </w:rPr>
      </w:pPr>
      <w:r>
        <w:rPr>
          <w:rFonts w:ascii="Arial" w:hAnsi="Arial" w:cs="Arial"/>
        </w:rPr>
        <w:t>[</w:t>
      </w:r>
      <w:r w:rsidR="003D6A7A">
        <w:rPr>
          <w:rFonts w:ascii="Arial" w:hAnsi="Arial" w:cs="Arial"/>
        </w:rPr>
        <w:t>29</w:t>
      </w:r>
      <w:r>
        <w:rPr>
          <w:rFonts w:ascii="Arial" w:hAnsi="Arial" w:cs="Arial"/>
        </w:rPr>
        <w:t>]</w:t>
      </w:r>
      <w:r>
        <w:rPr>
          <w:rFonts w:ascii="Arial" w:hAnsi="Arial" w:cs="Arial"/>
        </w:rPr>
        <w:tab/>
      </w:r>
      <w:r w:rsidR="006E665F">
        <w:rPr>
          <w:rFonts w:ascii="Arial" w:hAnsi="Arial" w:cs="Arial"/>
        </w:rPr>
        <w:t xml:space="preserve">However, Mr. Barnard submitted that the claim of the plaintiff in the matter </w:t>
      </w:r>
      <w:r w:rsidR="006E665F" w:rsidRPr="006E665F">
        <w:rPr>
          <w:rFonts w:ascii="Arial" w:hAnsi="Arial" w:cs="Arial"/>
          <w:i/>
        </w:rPr>
        <w:t xml:space="preserve">in </w:t>
      </w:r>
      <w:proofErr w:type="spellStart"/>
      <w:r w:rsidR="006E665F" w:rsidRPr="006E665F">
        <w:rPr>
          <w:rFonts w:ascii="Arial" w:hAnsi="Arial" w:cs="Arial"/>
          <w:i/>
        </w:rPr>
        <w:t>casu</w:t>
      </w:r>
      <w:proofErr w:type="spellEnd"/>
      <w:r w:rsidR="006E665F">
        <w:rPr>
          <w:rFonts w:ascii="Arial" w:hAnsi="Arial" w:cs="Arial"/>
          <w:i/>
        </w:rPr>
        <w:t xml:space="preserve"> </w:t>
      </w:r>
      <w:r w:rsidR="006E665F" w:rsidRPr="006E665F">
        <w:rPr>
          <w:rFonts w:ascii="Arial" w:hAnsi="Arial" w:cs="Arial"/>
        </w:rPr>
        <w:t>does not fall in any of the three categories referred to</w:t>
      </w:r>
      <w:r w:rsidR="006E665F" w:rsidRPr="003F72F9">
        <w:rPr>
          <w:rFonts w:ascii="Arial" w:hAnsi="Arial" w:cs="Arial"/>
        </w:rPr>
        <w:t xml:space="preserve"> </w:t>
      </w:r>
      <w:r w:rsidR="002F6A7A" w:rsidRPr="003F72F9">
        <w:rPr>
          <w:rFonts w:ascii="Arial" w:hAnsi="Arial" w:cs="Arial"/>
        </w:rPr>
        <w:t xml:space="preserve">by </w:t>
      </w:r>
      <w:r w:rsidR="006E665F" w:rsidRPr="006E665F">
        <w:rPr>
          <w:rFonts w:ascii="Arial" w:hAnsi="Arial" w:cs="Arial"/>
        </w:rPr>
        <w:t>the</w:t>
      </w:r>
      <w:r w:rsidR="006E665F">
        <w:rPr>
          <w:rFonts w:ascii="Arial" w:hAnsi="Arial" w:cs="Arial"/>
          <w:i/>
        </w:rPr>
        <w:t xml:space="preserve"> Metcash </w:t>
      </w:r>
      <w:r w:rsidR="006E665F" w:rsidRPr="006E665F">
        <w:rPr>
          <w:rFonts w:ascii="Arial" w:hAnsi="Arial" w:cs="Arial"/>
        </w:rPr>
        <w:t>matter</w:t>
      </w:r>
      <w:r w:rsidR="006E665F">
        <w:rPr>
          <w:rFonts w:ascii="Arial" w:hAnsi="Arial" w:cs="Arial"/>
        </w:rPr>
        <w:t xml:space="preserve">. </w:t>
      </w:r>
      <w:r w:rsidR="006A49DC">
        <w:rPr>
          <w:rFonts w:ascii="Arial" w:hAnsi="Arial" w:cs="Arial"/>
        </w:rPr>
        <w:t xml:space="preserve"> He further submitted that a</w:t>
      </w:r>
      <w:r w:rsidR="006E665F">
        <w:rPr>
          <w:rFonts w:ascii="Arial" w:hAnsi="Arial" w:cs="Arial"/>
        </w:rPr>
        <w:t>part from the fact that the claim of the plaintiff does not fall within the aforementioned categories, there is a clear distinction to be had between the position in South Africa and Namibia as the South African legislation provide</w:t>
      </w:r>
      <w:r w:rsidR="002F6A7A">
        <w:rPr>
          <w:rFonts w:ascii="Arial" w:hAnsi="Arial" w:cs="Arial"/>
        </w:rPr>
        <w:t>s</w:t>
      </w:r>
      <w:r w:rsidR="006E665F">
        <w:rPr>
          <w:rFonts w:ascii="Arial" w:hAnsi="Arial" w:cs="Arial"/>
        </w:rPr>
        <w:t xml:space="preserve"> for an objection and appeal procedure</w:t>
      </w:r>
      <w:r w:rsidR="002F6A7A">
        <w:rPr>
          <w:rFonts w:ascii="Arial" w:hAnsi="Arial" w:cs="Arial"/>
        </w:rPr>
        <w:t>.</w:t>
      </w:r>
      <w:r w:rsidR="006E665F">
        <w:rPr>
          <w:rFonts w:ascii="Arial" w:hAnsi="Arial" w:cs="Arial"/>
        </w:rPr>
        <w:t xml:space="preserve"> </w:t>
      </w:r>
      <w:r w:rsidR="002F6A7A" w:rsidRPr="003F72F9">
        <w:rPr>
          <w:rFonts w:ascii="Arial" w:hAnsi="Arial" w:cs="Arial"/>
        </w:rPr>
        <w:t>T</w:t>
      </w:r>
      <w:r w:rsidR="006E665F" w:rsidRPr="003F72F9">
        <w:rPr>
          <w:rFonts w:ascii="Arial" w:hAnsi="Arial" w:cs="Arial"/>
        </w:rPr>
        <w:t xml:space="preserve">he jurisdiction of the High Court is not pertinently excluded, </w:t>
      </w:r>
      <w:r w:rsidR="006E665F">
        <w:rPr>
          <w:rFonts w:ascii="Arial" w:hAnsi="Arial" w:cs="Arial"/>
        </w:rPr>
        <w:t xml:space="preserve">whereas in Namibian legislation it is due to the limitation </w:t>
      </w:r>
      <w:r w:rsidR="006A49DC">
        <w:rPr>
          <w:rFonts w:ascii="Arial" w:hAnsi="Arial" w:cs="Arial"/>
        </w:rPr>
        <w:t xml:space="preserve">to the procedure as </w:t>
      </w:r>
      <w:r w:rsidR="006A49DC">
        <w:rPr>
          <w:rFonts w:ascii="Arial" w:hAnsi="Arial" w:cs="Arial"/>
        </w:rPr>
        <w:lastRenderedPageBreak/>
        <w:t>prescribed in Part VIII of the Act. The unlimited jurisdiction of the High Court, as encompassed in Article 80</w:t>
      </w:r>
      <w:r w:rsidR="00F16D45">
        <w:rPr>
          <w:rFonts w:ascii="Arial" w:hAnsi="Arial" w:cs="Arial"/>
        </w:rPr>
        <w:t xml:space="preserve"> of the Constitution and s</w:t>
      </w:r>
      <w:r w:rsidR="006A49DC">
        <w:rPr>
          <w:rFonts w:ascii="Arial" w:hAnsi="Arial" w:cs="Arial"/>
        </w:rPr>
        <w:t xml:space="preserve"> 16 of the High Court Act is therefor</w:t>
      </w:r>
      <w:r w:rsidR="006500EF">
        <w:rPr>
          <w:rFonts w:ascii="Arial" w:hAnsi="Arial" w:cs="Arial"/>
        </w:rPr>
        <w:t>e</w:t>
      </w:r>
      <w:r w:rsidR="006A49DC">
        <w:rPr>
          <w:rFonts w:ascii="Arial" w:hAnsi="Arial" w:cs="Arial"/>
        </w:rPr>
        <w:t xml:space="preserve"> excluded by the legislator</w:t>
      </w:r>
      <w:r w:rsidR="00E4239B">
        <w:rPr>
          <w:rFonts w:ascii="Arial" w:hAnsi="Arial" w:cs="Arial"/>
        </w:rPr>
        <w:t>.</w:t>
      </w:r>
    </w:p>
    <w:p w:rsidR="00E4239B" w:rsidRDefault="00E4239B" w:rsidP="001D30FE">
      <w:pPr>
        <w:tabs>
          <w:tab w:val="left" w:pos="720"/>
          <w:tab w:val="left" w:pos="1440"/>
          <w:tab w:val="left" w:pos="2415"/>
        </w:tabs>
        <w:spacing w:line="360" w:lineRule="auto"/>
        <w:jc w:val="both"/>
        <w:rPr>
          <w:rFonts w:ascii="Arial" w:hAnsi="Arial" w:cs="Arial"/>
        </w:rPr>
      </w:pPr>
    </w:p>
    <w:p w:rsidR="00563AF5" w:rsidRDefault="008F59AF" w:rsidP="001D30FE">
      <w:pPr>
        <w:tabs>
          <w:tab w:val="left" w:pos="720"/>
          <w:tab w:val="left" w:pos="1440"/>
          <w:tab w:val="left" w:pos="2415"/>
        </w:tabs>
        <w:spacing w:line="360" w:lineRule="auto"/>
        <w:jc w:val="both"/>
        <w:rPr>
          <w:rFonts w:ascii="Arial" w:hAnsi="Arial" w:cs="Arial"/>
        </w:rPr>
      </w:pPr>
      <w:r>
        <w:rPr>
          <w:rFonts w:ascii="Arial" w:hAnsi="Arial" w:cs="Arial"/>
        </w:rPr>
        <w:t>[</w:t>
      </w:r>
      <w:r w:rsidR="00F16D45">
        <w:rPr>
          <w:rFonts w:ascii="Arial" w:hAnsi="Arial" w:cs="Arial"/>
        </w:rPr>
        <w:t>30</w:t>
      </w:r>
      <w:r>
        <w:rPr>
          <w:rFonts w:ascii="Arial" w:hAnsi="Arial" w:cs="Arial"/>
        </w:rPr>
        <w:t>]</w:t>
      </w:r>
      <w:r>
        <w:rPr>
          <w:rFonts w:ascii="Arial" w:hAnsi="Arial" w:cs="Arial"/>
        </w:rPr>
        <w:tab/>
      </w:r>
      <w:r w:rsidR="00E4239B">
        <w:rPr>
          <w:rFonts w:ascii="Arial" w:hAnsi="Arial" w:cs="Arial"/>
        </w:rPr>
        <w:t>In conclusion</w:t>
      </w:r>
      <w:r w:rsidR="00067F2F">
        <w:rPr>
          <w:rFonts w:ascii="Arial" w:hAnsi="Arial" w:cs="Arial"/>
        </w:rPr>
        <w:t>,</w:t>
      </w:r>
      <w:r w:rsidR="00E4239B">
        <w:rPr>
          <w:rFonts w:ascii="Arial" w:hAnsi="Arial" w:cs="Arial"/>
        </w:rPr>
        <w:t xml:space="preserve"> Mr. Barnard submitted that the relief sought is in respect of collateral challenges amounting to review relief alternatively refund but ultimately the claim of the plaintiff remains one of refund of V</w:t>
      </w:r>
      <w:r w:rsidR="00067F2F">
        <w:rPr>
          <w:rFonts w:ascii="Arial" w:hAnsi="Arial" w:cs="Arial"/>
        </w:rPr>
        <w:t>AT which is regulated by s</w:t>
      </w:r>
      <w:r w:rsidR="00E4239B">
        <w:rPr>
          <w:rFonts w:ascii="Arial" w:hAnsi="Arial" w:cs="Arial"/>
        </w:rPr>
        <w:t xml:space="preserve"> 38(1)(a) of Value Added Tax Act</w:t>
      </w:r>
      <w:r w:rsidR="00067F2F">
        <w:rPr>
          <w:rFonts w:ascii="Arial" w:hAnsi="Arial" w:cs="Arial"/>
        </w:rPr>
        <w:t>. He argued that even if s</w:t>
      </w:r>
      <w:r w:rsidR="00E4239B">
        <w:rPr>
          <w:rFonts w:ascii="Arial" w:hAnsi="Arial" w:cs="Arial"/>
        </w:rPr>
        <w:t xml:space="preserve"> 38(1</w:t>
      </w:r>
      <w:proofErr w:type="gramStart"/>
      <w:r w:rsidR="00E4239B">
        <w:rPr>
          <w:rFonts w:ascii="Arial" w:hAnsi="Arial" w:cs="Arial"/>
        </w:rPr>
        <w:t>)(</w:t>
      </w:r>
      <w:proofErr w:type="gramEnd"/>
      <w:r w:rsidR="00E4239B">
        <w:rPr>
          <w:rFonts w:ascii="Arial" w:hAnsi="Arial" w:cs="Arial"/>
        </w:rPr>
        <w:t>a) does not include review relief</w:t>
      </w:r>
      <w:r w:rsidR="00067F2F">
        <w:rPr>
          <w:rFonts w:ascii="Arial" w:hAnsi="Arial" w:cs="Arial"/>
        </w:rPr>
        <w:t>,</w:t>
      </w:r>
      <w:r w:rsidR="00E4239B">
        <w:rPr>
          <w:rFonts w:ascii="Arial" w:hAnsi="Arial" w:cs="Arial"/>
        </w:rPr>
        <w:t xml:space="preserve"> the exception is still good in respect of the main claim. </w:t>
      </w:r>
    </w:p>
    <w:p w:rsidR="001B19D3" w:rsidRDefault="001B19D3" w:rsidP="001D30FE">
      <w:pPr>
        <w:spacing w:line="360" w:lineRule="auto"/>
        <w:jc w:val="both"/>
        <w:rPr>
          <w:rFonts w:ascii="Arial" w:hAnsi="Arial" w:cs="Arial"/>
          <w:b/>
        </w:rPr>
      </w:pPr>
    </w:p>
    <w:p w:rsidR="00E4239B" w:rsidRPr="00DB4C27" w:rsidRDefault="00E4239B" w:rsidP="001D30FE">
      <w:pPr>
        <w:spacing w:line="360" w:lineRule="auto"/>
        <w:jc w:val="both"/>
        <w:rPr>
          <w:rFonts w:ascii="Arial" w:hAnsi="Arial" w:cs="Arial"/>
          <w:i/>
        </w:rPr>
      </w:pPr>
      <w:r w:rsidRPr="00DB4C27">
        <w:rPr>
          <w:rFonts w:ascii="Arial" w:hAnsi="Arial" w:cs="Arial"/>
          <w:i/>
        </w:rPr>
        <w:t>Submissi</w:t>
      </w:r>
      <w:r w:rsidR="00067F2F" w:rsidRPr="00DB4C27">
        <w:rPr>
          <w:rFonts w:ascii="Arial" w:hAnsi="Arial" w:cs="Arial"/>
          <w:i/>
        </w:rPr>
        <w:t>ons on behalf of the Plaintiff</w:t>
      </w:r>
    </w:p>
    <w:p w:rsidR="009A3251" w:rsidRDefault="009A3251" w:rsidP="001D30FE">
      <w:pPr>
        <w:spacing w:line="360" w:lineRule="auto"/>
        <w:jc w:val="both"/>
        <w:rPr>
          <w:rFonts w:ascii="Arial" w:hAnsi="Arial" w:cs="Arial"/>
        </w:rPr>
      </w:pPr>
    </w:p>
    <w:p w:rsidR="00EE7476" w:rsidRDefault="008F59AF" w:rsidP="001D30FE">
      <w:pPr>
        <w:spacing w:line="360" w:lineRule="auto"/>
        <w:jc w:val="both"/>
        <w:rPr>
          <w:rFonts w:ascii="Arial" w:hAnsi="Arial" w:cs="Arial"/>
        </w:rPr>
      </w:pPr>
      <w:r>
        <w:rPr>
          <w:rFonts w:ascii="Arial" w:hAnsi="Arial" w:cs="Arial"/>
        </w:rPr>
        <w:t>[</w:t>
      </w:r>
      <w:r w:rsidR="00067F2F">
        <w:rPr>
          <w:rFonts w:ascii="Arial" w:hAnsi="Arial" w:cs="Arial"/>
        </w:rPr>
        <w:t>31</w:t>
      </w:r>
      <w:r>
        <w:rPr>
          <w:rFonts w:ascii="Arial" w:hAnsi="Arial" w:cs="Arial"/>
        </w:rPr>
        <w:t>]</w:t>
      </w:r>
      <w:r>
        <w:rPr>
          <w:rFonts w:ascii="Arial" w:hAnsi="Arial" w:cs="Arial"/>
        </w:rPr>
        <w:tab/>
      </w:r>
      <w:r w:rsidR="00EE7476">
        <w:rPr>
          <w:rFonts w:ascii="Arial" w:hAnsi="Arial" w:cs="Arial"/>
        </w:rPr>
        <w:t xml:space="preserve">Mr. Heathcote in his submissions proceeded to sketch the </w:t>
      </w:r>
      <w:r w:rsidR="006F1780">
        <w:rPr>
          <w:rFonts w:ascii="Arial" w:hAnsi="Arial" w:cs="Arial"/>
        </w:rPr>
        <w:t xml:space="preserve">history of this matter as </w:t>
      </w:r>
      <w:r w:rsidR="00EE7476" w:rsidRPr="003740F8">
        <w:rPr>
          <w:rFonts w:ascii="Arial" w:hAnsi="Arial" w:cs="Arial"/>
          <w:color w:val="000000" w:themeColor="text1"/>
        </w:rPr>
        <w:t xml:space="preserve">set out </w:t>
      </w:r>
      <w:r w:rsidR="00EE7476">
        <w:rPr>
          <w:rFonts w:ascii="Arial" w:hAnsi="Arial" w:cs="Arial"/>
        </w:rPr>
        <w:t xml:space="preserve">in the particulars of claim, which I will not repeat as same was discussed above. </w:t>
      </w:r>
    </w:p>
    <w:p w:rsidR="00EE7476" w:rsidRDefault="00EE7476" w:rsidP="001D30FE">
      <w:pPr>
        <w:spacing w:line="360" w:lineRule="auto"/>
        <w:jc w:val="both"/>
        <w:rPr>
          <w:rFonts w:ascii="Arial" w:hAnsi="Arial" w:cs="Arial"/>
        </w:rPr>
      </w:pPr>
    </w:p>
    <w:p w:rsidR="00CA7DD3" w:rsidRDefault="008F59AF" w:rsidP="001D30FE">
      <w:pPr>
        <w:spacing w:line="360" w:lineRule="auto"/>
        <w:jc w:val="both"/>
        <w:rPr>
          <w:rFonts w:ascii="Arial" w:hAnsi="Arial" w:cs="Arial"/>
        </w:rPr>
      </w:pPr>
      <w:r>
        <w:rPr>
          <w:rFonts w:ascii="Arial" w:hAnsi="Arial" w:cs="Arial"/>
        </w:rPr>
        <w:t>[</w:t>
      </w:r>
      <w:r w:rsidR="006669EE">
        <w:rPr>
          <w:rFonts w:ascii="Arial" w:hAnsi="Arial" w:cs="Arial"/>
        </w:rPr>
        <w:t>32</w:t>
      </w:r>
      <w:r>
        <w:rPr>
          <w:rFonts w:ascii="Arial" w:hAnsi="Arial" w:cs="Arial"/>
        </w:rPr>
        <w:t>]</w:t>
      </w:r>
      <w:r>
        <w:rPr>
          <w:rFonts w:ascii="Arial" w:hAnsi="Arial" w:cs="Arial"/>
        </w:rPr>
        <w:tab/>
      </w:r>
      <w:r w:rsidR="00EE7476">
        <w:rPr>
          <w:rFonts w:ascii="Arial" w:hAnsi="Arial" w:cs="Arial"/>
        </w:rPr>
        <w:t>During his submissions Mr. Heathcote however emphasized that the plaintiff complied with the provisions of the Act by filing its returns and subsequent objection timeously. The first defendant failed to or neglected to deal with the objection. Despite this irregularity</w:t>
      </w:r>
      <w:r w:rsidR="006669EE">
        <w:rPr>
          <w:rFonts w:ascii="Arial" w:hAnsi="Arial" w:cs="Arial"/>
        </w:rPr>
        <w:t>,</w:t>
      </w:r>
      <w:r w:rsidR="00EE7476">
        <w:rPr>
          <w:rFonts w:ascii="Arial" w:hAnsi="Arial" w:cs="Arial"/>
        </w:rPr>
        <w:t xml:space="preserve"> the first defendant then clai</w:t>
      </w:r>
      <w:r w:rsidR="003740F8">
        <w:rPr>
          <w:rFonts w:ascii="Arial" w:hAnsi="Arial" w:cs="Arial"/>
        </w:rPr>
        <w:t>med the amount of NAD 835,547</w:t>
      </w:r>
      <w:r w:rsidR="00EE7476">
        <w:rPr>
          <w:rFonts w:ascii="Arial" w:hAnsi="Arial" w:cs="Arial"/>
        </w:rPr>
        <w:t xml:space="preserve">, which decision </w:t>
      </w:r>
      <w:r w:rsidR="00CA7DD3">
        <w:rPr>
          <w:rFonts w:ascii="Arial" w:hAnsi="Arial" w:cs="Arial"/>
        </w:rPr>
        <w:t xml:space="preserve">together with a number of decisions </w:t>
      </w:r>
      <w:r w:rsidR="00EE7476">
        <w:rPr>
          <w:rFonts w:ascii="Arial" w:hAnsi="Arial" w:cs="Arial"/>
        </w:rPr>
        <w:t xml:space="preserve">was </w:t>
      </w:r>
      <w:r w:rsidR="00EE7476" w:rsidRPr="00CA7DD3">
        <w:rPr>
          <w:rFonts w:ascii="Arial" w:hAnsi="Arial" w:cs="Arial"/>
          <w:i/>
        </w:rPr>
        <w:t>ultra</w:t>
      </w:r>
      <w:r w:rsidR="00CA7DD3" w:rsidRPr="00CA7DD3">
        <w:rPr>
          <w:rFonts w:ascii="Arial" w:hAnsi="Arial" w:cs="Arial"/>
          <w:i/>
        </w:rPr>
        <w:t xml:space="preserve"> </w:t>
      </w:r>
      <w:r w:rsidR="00EE7476" w:rsidRPr="00CA7DD3">
        <w:rPr>
          <w:rFonts w:ascii="Arial" w:hAnsi="Arial" w:cs="Arial"/>
          <w:i/>
        </w:rPr>
        <w:t>vires</w:t>
      </w:r>
      <w:r w:rsidR="00EE7476">
        <w:rPr>
          <w:rFonts w:ascii="Arial" w:hAnsi="Arial" w:cs="Arial"/>
        </w:rPr>
        <w:t xml:space="preserve">.  </w:t>
      </w:r>
    </w:p>
    <w:p w:rsidR="006500EF" w:rsidRDefault="006500EF" w:rsidP="001D30FE">
      <w:pPr>
        <w:spacing w:line="360" w:lineRule="auto"/>
        <w:jc w:val="both"/>
        <w:rPr>
          <w:rFonts w:ascii="Arial" w:hAnsi="Arial" w:cs="Arial"/>
        </w:rPr>
      </w:pPr>
    </w:p>
    <w:p w:rsidR="006500EF" w:rsidRDefault="008F59AF" w:rsidP="001D30FE">
      <w:pPr>
        <w:spacing w:line="360" w:lineRule="auto"/>
        <w:jc w:val="both"/>
        <w:rPr>
          <w:rFonts w:ascii="Arial" w:hAnsi="Arial" w:cs="Arial"/>
        </w:rPr>
      </w:pPr>
      <w:r>
        <w:rPr>
          <w:rFonts w:ascii="Arial" w:hAnsi="Arial" w:cs="Arial"/>
        </w:rPr>
        <w:t>[</w:t>
      </w:r>
      <w:r w:rsidR="006F1780">
        <w:rPr>
          <w:rFonts w:ascii="Arial" w:hAnsi="Arial" w:cs="Arial"/>
        </w:rPr>
        <w:t>33</w:t>
      </w:r>
      <w:r>
        <w:rPr>
          <w:rFonts w:ascii="Arial" w:hAnsi="Arial" w:cs="Arial"/>
        </w:rPr>
        <w:t>]</w:t>
      </w:r>
      <w:r>
        <w:rPr>
          <w:rFonts w:ascii="Arial" w:hAnsi="Arial" w:cs="Arial"/>
        </w:rPr>
        <w:tab/>
      </w:r>
      <w:r w:rsidR="006500EF">
        <w:rPr>
          <w:rFonts w:ascii="Arial" w:hAnsi="Arial" w:cs="Arial"/>
        </w:rPr>
        <w:t>With reference to the amounts which the first defendant pu</w:t>
      </w:r>
      <w:r w:rsidR="00782A5B">
        <w:rPr>
          <w:rFonts w:ascii="Arial" w:hAnsi="Arial" w:cs="Arial"/>
        </w:rPr>
        <w:t>r</w:t>
      </w:r>
      <w:r w:rsidR="006500EF">
        <w:rPr>
          <w:rFonts w:ascii="Arial" w:hAnsi="Arial" w:cs="Arial"/>
        </w:rPr>
        <w:t>ports to set-off a</w:t>
      </w:r>
      <w:r w:rsidR="00272FC2">
        <w:rPr>
          <w:rFonts w:ascii="Arial" w:hAnsi="Arial" w:cs="Arial"/>
        </w:rPr>
        <w:t xml:space="preserve">gainst the admitted amount </w:t>
      </w:r>
      <w:r w:rsidR="00272FC2" w:rsidRPr="003F72F9">
        <w:rPr>
          <w:rFonts w:ascii="Arial" w:hAnsi="Arial" w:cs="Arial"/>
        </w:rPr>
        <w:t>due, ow</w:t>
      </w:r>
      <w:r w:rsidR="006500EF" w:rsidRPr="003F72F9">
        <w:rPr>
          <w:rFonts w:ascii="Arial" w:hAnsi="Arial" w:cs="Arial"/>
        </w:rPr>
        <w:t xml:space="preserve">ing </w:t>
      </w:r>
      <w:r w:rsidR="006500EF">
        <w:rPr>
          <w:rFonts w:ascii="Arial" w:hAnsi="Arial" w:cs="Arial"/>
        </w:rPr>
        <w:t>and payable to the plaintiff was never assessed and as such there cannot be an ‘objection decision’ or appealable de</w:t>
      </w:r>
      <w:r w:rsidR="00AB4FCC">
        <w:rPr>
          <w:rFonts w:ascii="Arial" w:hAnsi="Arial" w:cs="Arial"/>
        </w:rPr>
        <w:t xml:space="preserve">cision as defined by VAT Act capable of determination of the tribunal or the </w:t>
      </w:r>
      <w:r w:rsidR="00782A5B">
        <w:rPr>
          <w:rFonts w:ascii="Arial" w:hAnsi="Arial" w:cs="Arial"/>
        </w:rPr>
        <w:t xml:space="preserve">Special Income Tax </w:t>
      </w:r>
      <w:r w:rsidR="00AB4FCC">
        <w:rPr>
          <w:rFonts w:ascii="Arial" w:hAnsi="Arial" w:cs="Arial"/>
        </w:rPr>
        <w:t>Appeal Court.</w:t>
      </w:r>
    </w:p>
    <w:p w:rsidR="00DF4F55" w:rsidRDefault="00DF4F55" w:rsidP="001D30FE">
      <w:pPr>
        <w:spacing w:line="360" w:lineRule="auto"/>
        <w:jc w:val="both"/>
        <w:rPr>
          <w:rFonts w:ascii="Arial" w:hAnsi="Arial" w:cs="Arial"/>
        </w:rPr>
      </w:pPr>
    </w:p>
    <w:p w:rsidR="00782A5B" w:rsidRDefault="008F59AF" w:rsidP="001D30FE">
      <w:pPr>
        <w:spacing w:line="360" w:lineRule="auto"/>
        <w:jc w:val="both"/>
        <w:rPr>
          <w:rFonts w:ascii="Arial" w:hAnsi="Arial" w:cs="Arial"/>
        </w:rPr>
      </w:pPr>
      <w:r>
        <w:rPr>
          <w:rFonts w:ascii="Arial" w:hAnsi="Arial" w:cs="Arial"/>
        </w:rPr>
        <w:t>[</w:t>
      </w:r>
      <w:r w:rsidR="00272FC2">
        <w:rPr>
          <w:rFonts w:ascii="Arial" w:hAnsi="Arial" w:cs="Arial"/>
        </w:rPr>
        <w:t>34</w:t>
      </w:r>
      <w:r>
        <w:rPr>
          <w:rFonts w:ascii="Arial" w:hAnsi="Arial" w:cs="Arial"/>
        </w:rPr>
        <w:t>]</w:t>
      </w:r>
      <w:r>
        <w:rPr>
          <w:rFonts w:ascii="Arial" w:hAnsi="Arial" w:cs="Arial"/>
        </w:rPr>
        <w:tab/>
      </w:r>
      <w:r w:rsidR="00782A5B">
        <w:rPr>
          <w:rFonts w:ascii="Arial" w:hAnsi="Arial" w:cs="Arial"/>
        </w:rPr>
        <w:t>In addition thereto</w:t>
      </w:r>
      <w:r w:rsidR="00272FC2">
        <w:rPr>
          <w:rFonts w:ascii="Arial" w:hAnsi="Arial" w:cs="Arial"/>
        </w:rPr>
        <w:t>,</w:t>
      </w:r>
      <w:r w:rsidR="00782A5B">
        <w:rPr>
          <w:rFonts w:ascii="Arial" w:hAnsi="Arial" w:cs="Arial"/>
        </w:rPr>
        <w:t xml:space="preserve"> the amount of the plaintiff’s main claim is beyond the jurisdiction of the tribunal. The plaintiff’s claim, including the Review relief can only be entertained and granted by the High Court of Namibia. </w:t>
      </w:r>
    </w:p>
    <w:p w:rsidR="00782A5B" w:rsidRDefault="00782A5B" w:rsidP="001D30FE">
      <w:pPr>
        <w:spacing w:line="360" w:lineRule="auto"/>
        <w:jc w:val="both"/>
        <w:rPr>
          <w:rFonts w:ascii="Arial" w:hAnsi="Arial" w:cs="Arial"/>
        </w:rPr>
      </w:pPr>
    </w:p>
    <w:p w:rsidR="00E4239B" w:rsidRDefault="008F59AF" w:rsidP="001D30FE">
      <w:pPr>
        <w:spacing w:line="360" w:lineRule="auto"/>
        <w:jc w:val="both"/>
        <w:rPr>
          <w:rFonts w:ascii="Arial" w:hAnsi="Arial" w:cs="Arial"/>
        </w:rPr>
      </w:pPr>
      <w:r>
        <w:rPr>
          <w:rFonts w:ascii="Arial" w:hAnsi="Arial" w:cs="Arial"/>
        </w:rPr>
        <w:t>[</w:t>
      </w:r>
      <w:r w:rsidR="00272FC2">
        <w:rPr>
          <w:rFonts w:ascii="Arial" w:hAnsi="Arial" w:cs="Arial"/>
        </w:rPr>
        <w:t>35</w:t>
      </w:r>
      <w:r>
        <w:rPr>
          <w:rFonts w:ascii="Arial" w:hAnsi="Arial" w:cs="Arial"/>
        </w:rPr>
        <w:t>]</w:t>
      </w:r>
      <w:r>
        <w:rPr>
          <w:rFonts w:ascii="Arial" w:hAnsi="Arial" w:cs="Arial"/>
        </w:rPr>
        <w:tab/>
      </w:r>
      <w:r w:rsidR="00272FC2">
        <w:rPr>
          <w:rFonts w:ascii="Arial" w:hAnsi="Arial" w:cs="Arial"/>
        </w:rPr>
        <w:t xml:space="preserve">Mr. Heathcote </w:t>
      </w:r>
      <w:r w:rsidR="00E4239B">
        <w:rPr>
          <w:rFonts w:ascii="Arial" w:hAnsi="Arial" w:cs="Arial"/>
        </w:rPr>
        <w:t xml:space="preserve">argued on behalf of the plaintiff </w:t>
      </w:r>
      <w:r w:rsidR="00272FC2" w:rsidRPr="003F72F9">
        <w:rPr>
          <w:rFonts w:ascii="Arial" w:hAnsi="Arial" w:cs="Arial"/>
        </w:rPr>
        <w:t>that</w:t>
      </w:r>
      <w:r w:rsidR="00272FC2" w:rsidRPr="00272FC2">
        <w:rPr>
          <w:rFonts w:ascii="Arial" w:hAnsi="Arial" w:cs="Arial"/>
          <w:color w:val="FF0000"/>
        </w:rPr>
        <w:t xml:space="preserve"> </w:t>
      </w:r>
      <w:r w:rsidR="00690D55">
        <w:rPr>
          <w:rFonts w:ascii="Arial" w:hAnsi="Arial" w:cs="Arial"/>
        </w:rPr>
        <w:t>no</w:t>
      </w:r>
      <w:r w:rsidR="00E4239B">
        <w:rPr>
          <w:rFonts w:ascii="Arial" w:hAnsi="Arial" w:cs="Arial"/>
        </w:rPr>
        <w:t>where in the particulars of claim does the plaintiff claim for</w:t>
      </w:r>
      <w:r w:rsidR="00E4239B" w:rsidRPr="00272FC2">
        <w:rPr>
          <w:rFonts w:ascii="Arial" w:hAnsi="Arial" w:cs="Arial"/>
          <w:color w:val="FF0000"/>
        </w:rPr>
        <w:t xml:space="preserve"> </w:t>
      </w:r>
      <w:r w:rsidR="00272FC2" w:rsidRPr="003F72F9">
        <w:rPr>
          <w:rFonts w:ascii="Arial" w:hAnsi="Arial" w:cs="Arial"/>
        </w:rPr>
        <w:t xml:space="preserve">a tax </w:t>
      </w:r>
      <w:r w:rsidR="00E4239B" w:rsidRPr="003F72F9">
        <w:rPr>
          <w:rFonts w:ascii="Arial" w:hAnsi="Arial" w:cs="Arial"/>
        </w:rPr>
        <w:t xml:space="preserve">refund. </w:t>
      </w:r>
      <w:r w:rsidR="00690D55">
        <w:rPr>
          <w:rFonts w:ascii="Arial" w:hAnsi="Arial" w:cs="Arial"/>
        </w:rPr>
        <w:t>Section 38(1</w:t>
      </w:r>
      <w:proofErr w:type="gramStart"/>
      <w:r w:rsidR="00690D55">
        <w:rPr>
          <w:rFonts w:ascii="Arial" w:hAnsi="Arial" w:cs="Arial"/>
        </w:rPr>
        <w:t>)(</w:t>
      </w:r>
      <w:proofErr w:type="gramEnd"/>
      <w:r w:rsidR="00690D55">
        <w:rPr>
          <w:rFonts w:ascii="Arial" w:hAnsi="Arial" w:cs="Arial"/>
        </w:rPr>
        <w:t>a) of the Value Added Tax Act refers to refund of tax but before any refund can be due and payable</w:t>
      </w:r>
      <w:r w:rsidR="00272FC2">
        <w:rPr>
          <w:rFonts w:ascii="Arial" w:hAnsi="Arial" w:cs="Arial"/>
        </w:rPr>
        <w:t>,</w:t>
      </w:r>
      <w:r w:rsidR="00690D55">
        <w:rPr>
          <w:rFonts w:ascii="Arial" w:hAnsi="Arial" w:cs="Arial"/>
        </w:rPr>
        <w:t xml:space="preserve"> there must be an assessment.</w:t>
      </w:r>
      <w:r w:rsidR="00865343">
        <w:rPr>
          <w:rFonts w:ascii="Arial" w:hAnsi="Arial" w:cs="Arial"/>
        </w:rPr>
        <w:t xml:space="preserve"> </w:t>
      </w:r>
    </w:p>
    <w:p w:rsidR="00865343" w:rsidRDefault="00865343" w:rsidP="001D30FE">
      <w:pPr>
        <w:spacing w:line="360" w:lineRule="auto"/>
        <w:jc w:val="both"/>
        <w:rPr>
          <w:rFonts w:ascii="Arial" w:hAnsi="Arial" w:cs="Arial"/>
        </w:rPr>
      </w:pPr>
    </w:p>
    <w:p w:rsidR="00865343" w:rsidRDefault="008F59AF" w:rsidP="001D30FE">
      <w:pPr>
        <w:spacing w:line="360" w:lineRule="auto"/>
        <w:jc w:val="both"/>
        <w:rPr>
          <w:rFonts w:ascii="Arial" w:hAnsi="Arial" w:cs="Arial"/>
        </w:rPr>
      </w:pPr>
      <w:r>
        <w:rPr>
          <w:rFonts w:ascii="Arial" w:hAnsi="Arial" w:cs="Arial"/>
        </w:rPr>
        <w:t>[</w:t>
      </w:r>
      <w:r w:rsidR="00272FC2">
        <w:rPr>
          <w:rFonts w:ascii="Arial" w:hAnsi="Arial" w:cs="Arial"/>
        </w:rPr>
        <w:t>36</w:t>
      </w:r>
      <w:r>
        <w:rPr>
          <w:rFonts w:ascii="Arial" w:hAnsi="Arial" w:cs="Arial"/>
        </w:rPr>
        <w:t>]</w:t>
      </w:r>
      <w:r>
        <w:rPr>
          <w:rFonts w:ascii="Arial" w:hAnsi="Arial" w:cs="Arial"/>
        </w:rPr>
        <w:tab/>
      </w:r>
      <w:r w:rsidR="00865343">
        <w:rPr>
          <w:rFonts w:ascii="Arial" w:hAnsi="Arial" w:cs="Arial"/>
        </w:rPr>
        <w:t xml:space="preserve">Section 38(9) is </w:t>
      </w:r>
      <w:r w:rsidR="00272FC2" w:rsidRPr="003F72F9">
        <w:rPr>
          <w:rFonts w:ascii="Arial" w:hAnsi="Arial" w:cs="Arial"/>
        </w:rPr>
        <w:t>the</w:t>
      </w:r>
      <w:r w:rsidR="00272FC2" w:rsidRPr="00272FC2">
        <w:rPr>
          <w:rFonts w:ascii="Arial" w:hAnsi="Arial" w:cs="Arial"/>
          <w:color w:val="FF0000"/>
        </w:rPr>
        <w:t xml:space="preserve"> </w:t>
      </w:r>
      <w:r w:rsidR="00865343">
        <w:rPr>
          <w:rFonts w:ascii="Arial" w:hAnsi="Arial" w:cs="Arial"/>
        </w:rPr>
        <w:t>ultimate result when everything is done and an assessment is in place and</w:t>
      </w:r>
      <w:r w:rsidR="00272FC2">
        <w:rPr>
          <w:rFonts w:ascii="Arial" w:hAnsi="Arial" w:cs="Arial"/>
          <w:color w:val="FF0000"/>
        </w:rPr>
        <w:t xml:space="preserve"> </w:t>
      </w:r>
      <w:r w:rsidR="00865343">
        <w:rPr>
          <w:rFonts w:ascii="Arial" w:hAnsi="Arial" w:cs="Arial"/>
        </w:rPr>
        <w:t>first defendant has dealt with the plaintiff’s claim</w:t>
      </w:r>
      <w:r w:rsidR="00782A5B">
        <w:rPr>
          <w:rFonts w:ascii="Arial" w:hAnsi="Arial" w:cs="Arial"/>
        </w:rPr>
        <w:t>, only</w:t>
      </w:r>
      <w:r w:rsidR="00272FC2">
        <w:rPr>
          <w:rFonts w:ascii="Arial" w:hAnsi="Arial" w:cs="Arial"/>
        </w:rPr>
        <w:t xml:space="preserve"> then </w:t>
      </w:r>
      <w:r w:rsidR="00865343">
        <w:rPr>
          <w:rFonts w:ascii="Arial" w:hAnsi="Arial" w:cs="Arial"/>
        </w:rPr>
        <w:t>might</w:t>
      </w:r>
      <w:r w:rsidR="00272FC2">
        <w:rPr>
          <w:rFonts w:ascii="Arial" w:hAnsi="Arial" w:cs="Arial"/>
        </w:rPr>
        <w:t xml:space="preserve"> </w:t>
      </w:r>
      <w:r w:rsidR="00272FC2" w:rsidRPr="003F72F9">
        <w:rPr>
          <w:rFonts w:ascii="Arial" w:hAnsi="Arial" w:cs="Arial"/>
        </w:rPr>
        <w:t>there</w:t>
      </w:r>
      <w:r w:rsidR="00865343" w:rsidRPr="003F72F9">
        <w:rPr>
          <w:rFonts w:ascii="Arial" w:hAnsi="Arial" w:cs="Arial"/>
        </w:rPr>
        <w:t xml:space="preserve"> </w:t>
      </w:r>
      <w:r w:rsidR="00865343">
        <w:rPr>
          <w:rFonts w:ascii="Arial" w:hAnsi="Arial" w:cs="Arial"/>
        </w:rPr>
        <w:t>be merits in the defendant’s exception. However as this was not done</w:t>
      </w:r>
      <w:r w:rsidR="00272FC2">
        <w:rPr>
          <w:rFonts w:ascii="Arial" w:hAnsi="Arial" w:cs="Arial"/>
        </w:rPr>
        <w:t>,</w:t>
      </w:r>
      <w:r w:rsidR="00865343">
        <w:rPr>
          <w:rFonts w:ascii="Arial" w:hAnsi="Arial" w:cs="Arial"/>
        </w:rPr>
        <w:t xml:space="preserve"> all the actions following after the filing of the plaintiff’s objection should be treated as if it does not exist. </w:t>
      </w:r>
    </w:p>
    <w:p w:rsidR="00865343" w:rsidRDefault="00865343" w:rsidP="001D30FE">
      <w:pPr>
        <w:spacing w:line="360" w:lineRule="auto"/>
        <w:jc w:val="both"/>
        <w:rPr>
          <w:rFonts w:ascii="Arial" w:hAnsi="Arial" w:cs="Arial"/>
        </w:rPr>
      </w:pPr>
    </w:p>
    <w:p w:rsidR="00690D55" w:rsidRDefault="008F59AF" w:rsidP="001D30FE">
      <w:pPr>
        <w:spacing w:line="360" w:lineRule="auto"/>
        <w:jc w:val="both"/>
        <w:rPr>
          <w:rFonts w:ascii="Arial" w:hAnsi="Arial" w:cs="Arial"/>
        </w:rPr>
      </w:pPr>
      <w:r>
        <w:rPr>
          <w:rFonts w:ascii="Arial" w:hAnsi="Arial" w:cs="Arial"/>
        </w:rPr>
        <w:t>[</w:t>
      </w:r>
      <w:r w:rsidR="00272FC2">
        <w:rPr>
          <w:rFonts w:ascii="Arial" w:hAnsi="Arial" w:cs="Arial"/>
        </w:rPr>
        <w:t>37</w:t>
      </w:r>
      <w:r>
        <w:rPr>
          <w:rFonts w:ascii="Arial" w:hAnsi="Arial" w:cs="Arial"/>
        </w:rPr>
        <w:t>]</w:t>
      </w:r>
      <w:r>
        <w:rPr>
          <w:rFonts w:ascii="Arial" w:hAnsi="Arial" w:cs="Arial"/>
        </w:rPr>
        <w:tab/>
      </w:r>
      <w:r w:rsidR="00865343">
        <w:rPr>
          <w:rFonts w:ascii="Arial" w:hAnsi="Arial" w:cs="Arial"/>
        </w:rPr>
        <w:t>Mr Heathcote further argued the defendants</w:t>
      </w:r>
      <w:r w:rsidR="004B7E8F">
        <w:rPr>
          <w:rFonts w:ascii="Arial" w:hAnsi="Arial" w:cs="Arial"/>
        </w:rPr>
        <w:t>’</w:t>
      </w:r>
      <w:r w:rsidR="00865343">
        <w:rPr>
          <w:rFonts w:ascii="Arial" w:hAnsi="Arial" w:cs="Arial"/>
        </w:rPr>
        <w:t xml:space="preserve"> </w:t>
      </w:r>
      <w:r w:rsidR="00782A5B">
        <w:rPr>
          <w:rFonts w:ascii="Arial" w:hAnsi="Arial" w:cs="Arial"/>
        </w:rPr>
        <w:t xml:space="preserve">exception is </w:t>
      </w:r>
      <w:r w:rsidR="00865343">
        <w:rPr>
          <w:rFonts w:ascii="Arial" w:hAnsi="Arial" w:cs="Arial"/>
        </w:rPr>
        <w:t>against the entire claim. There was no application for the striking of any part of the claim and the exception is bad in law</w:t>
      </w:r>
      <w:r w:rsidR="004B7E8F">
        <w:rPr>
          <w:rFonts w:ascii="Arial" w:hAnsi="Arial" w:cs="Arial"/>
        </w:rPr>
        <w:t xml:space="preserve"> and should be dismissed</w:t>
      </w:r>
      <w:r w:rsidR="00865343">
        <w:rPr>
          <w:rFonts w:ascii="Arial" w:hAnsi="Arial" w:cs="Arial"/>
        </w:rPr>
        <w:t xml:space="preserve">. He argued that </w:t>
      </w:r>
      <w:r w:rsidR="00272FC2" w:rsidRPr="003740F8">
        <w:rPr>
          <w:rFonts w:ascii="Arial" w:hAnsi="Arial" w:cs="Arial"/>
          <w:color w:val="000000" w:themeColor="text1"/>
        </w:rPr>
        <w:t>the</w:t>
      </w:r>
      <w:r w:rsidR="00272FC2" w:rsidRPr="00272FC2">
        <w:rPr>
          <w:rFonts w:ascii="Arial" w:hAnsi="Arial" w:cs="Arial"/>
          <w:color w:val="FF0000"/>
        </w:rPr>
        <w:t xml:space="preserve"> </w:t>
      </w:r>
      <w:r w:rsidR="00865343">
        <w:rPr>
          <w:rFonts w:ascii="Arial" w:hAnsi="Arial" w:cs="Arial"/>
        </w:rPr>
        <w:t>defendants cannot now advan</w:t>
      </w:r>
      <w:r w:rsidR="00272FC2">
        <w:rPr>
          <w:rFonts w:ascii="Arial" w:hAnsi="Arial" w:cs="Arial"/>
        </w:rPr>
        <w:t xml:space="preserve">ce their exception against </w:t>
      </w:r>
      <w:r w:rsidR="00865343">
        <w:rPr>
          <w:rFonts w:ascii="Arial" w:hAnsi="Arial" w:cs="Arial"/>
        </w:rPr>
        <w:t>parts of the claim</w:t>
      </w:r>
      <w:r w:rsidR="006728BA">
        <w:rPr>
          <w:rFonts w:ascii="Arial" w:hAnsi="Arial" w:cs="Arial"/>
        </w:rPr>
        <w:t>, and more specifically on the main claim beca</w:t>
      </w:r>
      <w:r w:rsidR="00690D55">
        <w:rPr>
          <w:rFonts w:ascii="Arial" w:hAnsi="Arial" w:cs="Arial"/>
        </w:rPr>
        <w:t xml:space="preserve">use of the </w:t>
      </w:r>
      <w:r w:rsidR="00690D55" w:rsidRPr="003F72F9">
        <w:rPr>
          <w:rFonts w:ascii="Arial" w:hAnsi="Arial" w:cs="Arial"/>
          <w:i/>
        </w:rPr>
        <w:t>Oude Kraal Principle</w:t>
      </w:r>
      <w:r w:rsidR="00272FC2">
        <w:rPr>
          <w:rFonts w:ascii="Arial" w:hAnsi="Arial" w:cs="Arial"/>
        </w:rPr>
        <w:t>.</w:t>
      </w:r>
      <w:r w:rsidR="00690D55">
        <w:rPr>
          <w:rStyle w:val="FootnoteReference"/>
          <w:rFonts w:ascii="Arial" w:hAnsi="Arial" w:cs="Arial"/>
        </w:rPr>
        <w:footnoteReference w:id="32"/>
      </w:r>
      <w:r w:rsidR="00636B64">
        <w:rPr>
          <w:rFonts w:ascii="Arial" w:hAnsi="Arial" w:cs="Arial"/>
        </w:rPr>
        <w:t xml:space="preserve"> </w:t>
      </w:r>
    </w:p>
    <w:p w:rsidR="00E4239B" w:rsidRPr="007F43F5" w:rsidRDefault="00E4239B" w:rsidP="001D30FE">
      <w:pPr>
        <w:spacing w:line="360" w:lineRule="auto"/>
        <w:jc w:val="both"/>
        <w:rPr>
          <w:rFonts w:ascii="Arial" w:hAnsi="Arial" w:cs="Arial"/>
        </w:rPr>
      </w:pPr>
    </w:p>
    <w:p w:rsidR="00563AF5" w:rsidRPr="00DB4C27" w:rsidRDefault="009A3251" w:rsidP="001D30FE">
      <w:pPr>
        <w:spacing w:line="360" w:lineRule="auto"/>
        <w:jc w:val="both"/>
        <w:rPr>
          <w:rFonts w:ascii="Arial" w:hAnsi="Arial" w:cs="Arial"/>
          <w:u w:val="single"/>
        </w:rPr>
      </w:pPr>
      <w:r w:rsidRPr="00DB4C27">
        <w:rPr>
          <w:rFonts w:ascii="Arial" w:hAnsi="Arial" w:cs="Arial"/>
          <w:u w:val="single"/>
        </w:rPr>
        <w:t>The court’s approach</w:t>
      </w:r>
      <w:r w:rsidR="007F43F5" w:rsidRPr="00DB4C27">
        <w:rPr>
          <w:rFonts w:ascii="Arial" w:hAnsi="Arial" w:cs="Arial"/>
          <w:u w:val="single"/>
        </w:rPr>
        <w:t xml:space="preserve"> to exception</w:t>
      </w:r>
      <w:r w:rsidR="00583236" w:rsidRPr="00DB4C27">
        <w:rPr>
          <w:rFonts w:ascii="Arial" w:hAnsi="Arial" w:cs="Arial"/>
          <w:u w:val="single"/>
        </w:rPr>
        <w:t>s</w:t>
      </w:r>
      <w:r w:rsidR="007F43F5" w:rsidRPr="00DB4C27">
        <w:rPr>
          <w:rFonts w:ascii="Arial" w:hAnsi="Arial" w:cs="Arial"/>
          <w:u w:val="single"/>
        </w:rPr>
        <w:t xml:space="preserve">: </w:t>
      </w:r>
    </w:p>
    <w:p w:rsidR="003740F8" w:rsidRPr="009A3251" w:rsidRDefault="003740F8" w:rsidP="001D30FE">
      <w:pPr>
        <w:spacing w:line="360" w:lineRule="auto"/>
        <w:jc w:val="both"/>
        <w:rPr>
          <w:rFonts w:ascii="Arial" w:hAnsi="Arial" w:cs="Arial"/>
          <w:b/>
        </w:rPr>
      </w:pPr>
    </w:p>
    <w:p w:rsidR="007F43F5" w:rsidRDefault="008F59AF" w:rsidP="001D30FE">
      <w:pPr>
        <w:spacing w:line="360" w:lineRule="auto"/>
        <w:jc w:val="both"/>
        <w:rPr>
          <w:rFonts w:ascii="Arial" w:hAnsi="Arial" w:cs="Arial"/>
        </w:rPr>
      </w:pPr>
      <w:r>
        <w:rPr>
          <w:rFonts w:ascii="Arial" w:hAnsi="Arial" w:cs="Arial"/>
        </w:rPr>
        <w:t>[</w:t>
      </w:r>
      <w:r w:rsidR="00272FC2">
        <w:rPr>
          <w:rFonts w:ascii="Arial" w:hAnsi="Arial" w:cs="Arial"/>
        </w:rPr>
        <w:t>38</w:t>
      </w:r>
      <w:r>
        <w:rPr>
          <w:rFonts w:ascii="Arial" w:hAnsi="Arial" w:cs="Arial"/>
        </w:rPr>
        <w:t>]</w:t>
      </w:r>
      <w:r>
        <w:rPr>
          <w:rFonts w:ascii="Arial" w:hAnsi="Arial" w:cs="Arial"/>
        </w:rPr>
        <w:tab/>
      </w:r>
      <w:r w:rsidR="007F43F5" w:rsidRPr="007F43F5">
        <w:rPr>
          <w:rFonts w:ascii="Arial" w:hAnsi="Arial" w:cs="Arial"/>
        </w:rPr>
        <w:t>On 12 February 2002</w:t>
      </w:r>
      <w:r w:rsidR="00272FC2">
        <w:rPr>
          <w:rFonts w:ascii="Arial" w:hAnsi="Arial" w:cs="Arial"/>
        </w:rPr>
        <w:t>,</w:t>
      </w:r>
      <w:r w:rsidR="007F43F5" w:rsidRPr="007F43F5">
        <w:rPr>
          <w:rFonts w:ascii="Arial" w:hAnsi="Arial" w:cs="Arial"/>
        </w:rPr>
        <w:t xml:space="preserve"> the High Court of Namibia in </w:t>
      </w:r>
      <w:r w:rsidR="007F43F5" w:rsidRPr="007F43F5">
        <w:rPr>
          <w:rFonts w:ascii="Arial" w:hAnsi="Arial" w:cs="Arial"/>
          <w:i/>
        </w:rPr>
        <w:t xml:space="preserve">Namibia Breweries Limited v </w:t>
      </w:r>
      <w:proofErr w:type="spellStart"/>
      <w:r w:rsidR="007F43F5" w:rsidRPr="007F43F5">
        <w:rPr>
          <w:rFonts w:ascii="Arial" w:hAnsi="Arial" w:cs="Arial"/>
          <w:i/>
        </w:rPr>
        <w:t>Seelinbinder</w:t>
      </w:r>
      <w:proofErr w:type="spellEnd"/>
      <w:r w:rsidR="007F43F5" w:rsidRPr="007F43F5">
        <w:rPr>
          <w:rFonts w:ascii="Arial" w:hAnsi="Arial" w:cs="Arial"/>
          <w:i/>
        </w:rPr>
        <w:t>, Henning and Partners</w:t>
      </w:r>
      <w:r w:rsidR="007F43F5">
        <w:rPr>
          <w:rStyle w:val="FootnoteReference"/>
          <w:rFonts w:ascii="Arial" w:hAnsi="Arial" w:cs="Arial"/>
          <w:i/>
        </w:rPr>
        <w:footnoteReference w:id="33"/>
      </w:r>
      <w:r w:rsidR="007F43F5" w:rsidRPr="007F43F5">
        <w:rPr>
          <w:rFonts w:ascii="Arial" w:hAnsi="Arial" w:cs="Arial"/>
        </w:rPr>
        <w:t xml:space="preserve"> stated the approach to an exception as follows: </w:t>
      </w:r>
    </w:p>
    <w:p w:rsidR="003740F8" w:rsidRDefault="003740F8" w:rsidP="001D30FE">
      <w:pPr>
        <w:spacing w:line="360" w:lineRule="auto"/>
        <w:jc w:val="both"/>
        <w:rPr>
          <w:rFonts w:ascii="Arial" w:hAnsi="Arial" w:cs="Arial"/>
        </w:rPr>
      </w:pPr>
    </w:p>
    <w:p w:rsidR="00583236" w:rsidRPr="00583236" w:rsidRDefault="007F43F5" w:rsidP="001D30FE">
      <w:pPr>
        <w:pStyle w:val="ListParagraph"/>
        <w:numPr>
          <w:ilvl w:val="0"/>
          <w:numId w:val="4"/>
        </w:numPr>
        <w:spacing w:line="360" w:lineRule="auto"/>
        <w:jc w:val="both"/>
        <w:rPr>
          <w:rFonts w:ascii="Arial" w:hAnsi="Arial" w:cs="Arial"/>
          <w:sz w:val="22"/>
          <w:szCs w:val="22"/>
        </w:rPr>
      </w:pPr>
      <w:r w:rsidRPr="00583236">
        <w:rPr>
          <w:rFonts w:ascii="Arial" w:hAnsi="Arial" w:cs="Arial"/>
        </w:rPr>
        <w:t>“</w:t>
      </w:r>
      <w:r w:rsidRPr="00583236">
        <w:rPr>
          <w:rFonts w:ascii="Arial" w:hAnsi="Arial" w:cs="Arial"/>
          <w:sz w:val="22"/>
          <w:szCs w:val="22"/>
        </w:rPr>
        <w:t xml:space="preserve">The facts pleaded by the Plaintiff, which I must assume for purposes of this exception as true and capable of proof (cf. </w:t>
      </w:r>
      <w:r w:rsidRPr="00583236">
        <w:rPr>
          <w:rFonts w:ascii="Arial" w:hAnsi="Arial" w:cs="Arial"/>
          <w:i/>
          <w:sz w:val="22"/>
          <w:szCs w:val="22"/>
        </w:rPr>
        <w:t>Michael v Caroline’s Frozen Yoghurt Parlour (Pty) Ltd</w:t>
      </w:r>
      <w:r w:rsidRPr="00583236">
        <w:rPr>
          <w:rFonts w:ascii="Arial" w:hAnsi="Arial" w:cs="Arial"/>
          <w:sz w:val="22"/>
          <w:szCs w:val="22"/>
        </w:rPr>
        <w:t xml:space="preserve">, 1999 (1) SA 624 (W) at 632 C; </w:t>
      </w:r>
      <w:proofErr w:type="spellStart"/>
      <w:r w:rsidRPr="00583236">
        <w:rPr>
          <w:rFonts w:ascii="Arial" w:hAnsi="Arial" w:cs="Arial"/>
          <w:i/>
          <w:sz w:val="22"/>
          <w:szCs w:val="22"/>
        </w:rPr>
        <w:t>Marney</w:t>
      </w:r>
      <w:proofErr w:type="spellEnd"/>
      <w:r w:rsidRPr="00583236">
        <w:rPr>
          <w:rFonts w:ascii="Arial" w:hAnsi="Arial" w:cs="Arial"/>
          <w:i/>
          <w:sz w:val="22"/>
          <w:szCs w:val="22"/>
        </w:rPr>
        <w:t xml:space="preserve"> v Watson and Another</w:t>
      </w:r>
      <w:r w:rsidRPr="00583236">
        <w:rPr>
          <w:rFonts w:ascii="Arial" w:hAnsi="Arial" w:cs="Arial"/>
          <w:sz w:val="22"/>
          <w:szCs w:val="22"/>
        </w:rPr>
        <w:t>, 1978 (4) SA 140 (C) at 144 (F).)</w:t>
      </w:r>
      <w:r w:rsidR="00583236">
        <w:rPr>
          <w:rStyle w:val="FootnoteReference"/>
          <w:rFonts w:ascii="Arial" w:hAnsi="Arial" w:cs="Arial"/>
          <w:sz w:val="22"/>
          <w:szCs w:val="22"/>
        </w:rPr>
        <w:footnoteReference w:id="34"/>
      </w:r>
      <w:r w:rsidR="00583236" w:rsidRPr="00583236">
        <w:rPr>
          <w:rFonts w:ascii="Arial" w:hAnsi="Arial" w:cs="Arial"/>
          <w:sz w:val="22"/>
          <w:szCs w:val="22"/>
        </w:rPr>
        <w:t>”</w:t>
      </w:r>
    </w:p>
    <w:p w:rsidR="007F43F5" w:rsidRPr="007F43F5" w:rsidRDefault="007F43F5" w:rsidP="001D30FE">
      <w:pPr>
        <w:spacing w:line="360" w:lineRule="auto"/>
        <w:ind w:left="720"/>
        <w:jc w:val="both"/>
        <w:rPr>
          <w:rFonts w:ascii="Arial" w:hAnsi="Arial" w:cs="Arial"/>
          <w:sz w:val="22"/>
          <w:szCs w:val="22"/>
        </w:rPr>
      </w:pPr>
      <w:r w:rsidRPr="007F43F5">
        <w:rPr>
          <w:rFonts w:ascii="Arial" w:hAnsi="Arial" w:cs="Arial"/>
          <w:sz w:val="22"/>
          <w:szCs w:val="22"/>
        </w:rPr>
        <w:t xml:space="preserve"> </w:t>
      </w:r>
    </w:p>
    <w:p w:rsidR="007F43F5" w:rsidRPr="003740F8" w:rsidRDefault="007F43F5" w:rsidP="001D30FE">
      <w:pPr>
        <w:pStyle w:val="ListParagraph"/>
        <w:numPr>
          <w:ilvl w:val="0"/>
          <w:numId w:val="4"/>
        </w:numPr>
        <w:spacing w:line="360" w:lineRule="auto"/>
        <w:jc w:val="both"/>
        <w:rPr>
          <w:rFonts w:ascii="Arial" w:hAnsi="Arial" w:cs="Arial"/>
        </w:rPr>
      </w:pPr>
      <w:r w:rsidRPr="00583236">
        <w:rPr>
          <w:rFonts w:ascii="Arial" w:hAnsi="Arial" w:cs="Arial"/>
          <w:sz w:val="22"/>
          <w:szCs w:val="22"/>
        </w:rPr>
        <w:lastRenderedPageBreak/>
        <w:t xml:space="preserve"> “…the Court must remind itself that, having taken the exception, the Defendant must satisfy the Court that, on all reasonable constructions of the Plaintiff’s particulars of claim as amplified and amended (cf. </w:t>
      </w:r>
      <w:r w:rsidRPr="00583236">
        <w:rPr>
          <w:rFonts w:ascii="Arial" w:hAnsi="Arial" w:cs="Arial"/>
          <w:i/>
          <w:sz w:val="22"/>
          <w:szCs w:val="22"/>
        </w:rPr>
        <w:t>Kennedy v Steenkamp</w:t>
      </w:r>
      <w:r w:rsidRPr="00583236">
        <w:rPr>
          <w:rFonts w:ascii="Arial" w:hAnsi="Arial" w:cs="Arial"/>
          <w:sz w:val="22"/>
          <w:szCs w:val="22"/>
        </w:rPr>
        <w:t xml:space="preserve">, 1936 CPD 113 at 115; Amalgamated Footwear and Leather Industries v Jordan &amp; Co. Ltd, 1948 (2) SA 891 (C) at 893; </w:t>
      </w:r>
      <w:proofErr w:type="spellStart"/>
      <w:r w:rsidRPr="00583236">
        <w:rPr>
          <w:rFonts w:ascii="Arial" w:hAnsi="Arial" w:cs="Arial"/>
          <w:i/>
          <w:sz w:val="22"/>
          <w:szCs w:val="22"/>
        </w:rPr>
        <w:t>Callendar-Easby</w:t>
      </w:r>
      <w:proofErr w:type="spellEnd"/>
      <w:r w:rsidRPr="00583236">
        <w:rPr>
          <w:rFonts w:ascii="Arial" w:hAnsi="Arial" w:cs="Arial"/>
          <w:i/>
          <w:sz w:val="22"/>
          <w:szCs w:val="22"/>
        </w:rPr>
        <w:t xml:space="preserve"> &amp; Another v </w:t>
      </w:r>
      <w:proofErr w:type="spellStart"/>
      <w:r w:rsidRPr="00583236">
        <w:rPr>
          <w:rFonts w:ascii="Arial" w:hAnsi="Arial" w:cs="Arial"/>
          <w:i/>
          <w:sz w:val="22"/>
          <w:szCs w:val="22"/>
        </w:rPr>
        <w:t>Grahamstown</w:t>
      </w:r>
      <w:proofErr w:type="spellEnd"/>
      <w:r w:rsidRPr="00583236">
        <w:rPr>
          <w:rFonts w:ascii="Arial" w:hAnsi="Arial" w:cs="Arial"/>
          <w:i/>
          <w:sz w:val="22"/>
          <w:szCs w:val="22"/>
        </w:rPr>
        <w:t xml:space="preserve"> Municipality &amp; Others</w:t>
      </w:r>
      <w:r w:rsidRPr="00583236">
        <w:rPr>
          <w:rFonts w:ascii="Arial" w:hAnsi="Arial" w:cs="Arial"/>
          <w:sz w:val="22"/>
          <w:szCs w:val="22"/>
        </w:rPr>
        <w:t xml:space="preserve">, 1981 (2) SA 810 (E) at 812 H – 813 A; </w:t>
      </w:r>
      <w:proofErr w:type="spellStart"/>
      <w:r w:rsidRPr="00583236">
        <w:rPr>
          <w:rFonts w:ascii="Arial" w:hAnsi="Arial" w:cs="Arial"/>
          <w:i/>
          <w:sz w:val="22"/>
          <w:szCs w:val="22"/>
        </w:rPr>
        <w:t>Theunissen</w:t>
      </w:r>
      <w:proofErr w:type="spellEnd"/>
      <w:r w:rsidRPr="00583236">
        <w:rPr>
          <w:rFonts w:ascii="Arial" w:hAnsi="Arial" w:cs="Arial"/>
          <w:i/>
          <w:sz w:val="22"/>
          <w:szCs w:val="22"/>
        </w:rPr>
        <w:t xml:space="preserve"> &amp; </w:t>
      </w:r>
      <w:proofErr w:type="spellStart"/>
      <w:r w:rsidRPr="00583236">
        <w:rPr>
          <w:rFonts w:ascii="Arial" w:hAnsi="Arial" w:cs="Arial"/>
          <w:i/>
          <w:sz w:val="22"/>
          <w:szCs w:val="22"/>
        </w:rPr>
        <w:t>Andere</w:t>
      </w:r>
      <w:proofErr w:type="spellEnd"/>
      <w:r w:rsidRPr="00583236">
        <w:rPr>
          <w:rFonts w:ascii="Arial" w:hAnsi="Arial" w:cs="Arial"/>
          <w:i/>
          <w:sz w:val="22"/>
          <w:szCs w:val="22"/>
        </w:rPr>
        <w:t xml:space="preserve"> v Transvaal se </w:t>
      </w:r>
      <w:proofErr w:type="spellStart"/>
      <w:r w:rsidRPr="00583236">
        <w:rPr>
          <w:rFonts w:ascii="Arial" w:hAnsi="Arial" w:cs="Arial"/>
          <w:i/>
          <w:sz w:val="22"/>
          <w:szCs w:val="22"/>
        </w:rPr>
        <w:t>Lewendehawe</w:t>
      </w:r>
      <w:proofErr w:type="spellEnd"/>
      <w:r w:rsidRPr="00583236">
        <w:rPr>
          <w:rFonts w:ascii="Arial" w:hAnsi="Arial" w:cs="Arial"/>
          <w:i/>
          <w:sz w:val="22"/>
          <w:szCs w:val="22"/>
        </w:rPr>
        <w:t xml:space="preserve"> Koop </w:t>
      </w:r>
      <w:proofErr w:type="spellStart"/>
      <w:r w:rsidRPr="00583236">
        <w:rPr>
          <w:rFonts w:ascii="Arial" w:hAnsi="Arial" w:cs="Arial"/>
          <w:i/>
          <w:sz w:val="22"/>
          <w:szCs w:val="22"/>
        </w:rPr>
        <w:t>Beperk</w:t>
      </w:r>
      <w:proofErr w:type="spellEnd"/>
      <w:r w:rsidRPr="00583236">
        <w:rPr>
          <w:rFonts w:ascii="Arial" w:hAnsi="Arial" w:cs="Arial"/>
          <w:sz w:val="22"/>
          <w:szCs w:val="22"/>
        </w:rPr>
        <w:t xml:space="preserve">, 1988 (2) SA 493 (A) at 500 E; </w:t>
      </w:r>
      <w:r w:rsidRPr="00583236">
        <w:rPr>
          <w:rFonts w:ascii="Arial" w:hAnsi="Arial" w:cs="Arial"/>
          <w:i/>
          <w:sz w:val="22"/>
          <w:szCs w:val="22"/>
        </w:rPr>
        <w:t xml:space="preserve">Lewis v </w:t>
      </w:r>
      <w:proofErr w:type="spellStart"/>
      <w:r w:rsidRPr="00583236">
        <w:rPr>
          <w:rFonts w:ascii="Arial" w:hAnsi="Arial" w:cs="Arial"/>
          <w:i/>
          <w:sz w:val="22"/>
          <w:szCs w:val="22"/>
        </w:rPr>
        <w:t>Oneanate</w:t>
      </w:r>
      <w:proofErr w:type="spellEnd"/>
      <w:r w:rsidRPr="00583236">
        <w:rPr>
          <w:rFonts w:ascii="Arial" w:hAnsi="Arial" w:cs="Arial"/>
          <w:i/>
          <w:sz w:val="22"/>
          <w:szCs w:val="22"/>
        </w:rPr>
        <w:t xml:space="preserve"> (Pty) Ltd &amp; Another</w:t>
      </w:r>
      <w:r w:rsidRPr="00583236">
        <w:rPr>
          <w:rFonts w:ascii="Arial" w:hAnsi="Arial" w:cs="Arial"/>
          <w:sz w:val="22"/>
          <w:szCs w:val="22"/>
        </w:rPr>
        <w:t xml:space="preserve">, 1992 (4) SA 811 (A) at 187 F – G and </w:t>
      </w:r>
      <w:r w:rsidRPr="00583236">
        <w:rPr>
          <w:rFonts w:ascii="Arial" w:hAnsi="Arial" w:cs="Arial"/>
          <w:i/>
          <w:sz w:val="22"/>
          <w:szCs w:val="22"/>
        </w:rPr>
        <w:t>Michael v Caroline’s Frozen Yoghurt Parlour (Pty) Ltd</w:t>
      </w:r>
      <w:r w:rsidRPr="00583236">
        <w:rPr>
          <w:rFonts w:ascii="Arial" w:hAnsi="Arial" w:cs="Arial"/>
          <w:sz w:val="22"/>
          <w:szCs w:val="22"/>
        </w:rPr>
        <w:t xml:space="preserve">, supra at 632 D) and </w:t>
      </w:r>
      <w:r w:rsidRPr="00583236">
        <w:rPr>
          <w:rFonts w:ascii="Arial" w:hAnsi="Arial" w:cs="Arial"/>
          <w:sz w:val="22"/>
          <w:szCs w:val="22"/>
          <w:u w:val="single"/>
        </w:rPr>
        <w:t>on all possible evidence that may be lead on the pleadings</w:t>
      </w:r>
      <w:r w:rsidRPr="00583236">
        <w:rPr>
          <w:rFonts w:ascii="Arial" w:hAnsi="Arial" w:cs="Arial"/>
          <w:sz w:val="22"/>
          <w:szCs w:val="22"/>
        </w:rPr>
        <w:t xml:space="preserve"> (see: </w:t>
      </w:r>
      <w:proofErr w:type="spellStart"/>
      <w:r w:rsidRPr="00583236">
        <w:rPr>
          <w:rFonts w:ascii="Arial" w:hAnsi="Arial" w:cs="Arial"/>
          <w:i/>
          <w:sz w:val="22"/>
          <w:szCs w:val="22"/>
        </w:rPr>
        <w:t>Mckelvey</w:t>
      </w:r>
      <w:proofErr w:type="spellEnd"/>
      <w:r w:rsidRPr="00583236">
        <w:rPr>
          <w:rFonts w:ascii="Arial" w:hAnsi="Arial" w:cs="Arial"/>
          <w:i/>
          <w:sz w:val="22"/>
          <w:szCs w:val="22"/>
        </w:rPr>
        <w:t xml:space="preserve"> v Cowan NO</w:t>
      </w:r>
      <w:r w:rsidRPr="00583236">
        <w:rPr>
          <w:rFonts w:ascii="Arial" w:hAnsi="Arial" w:cs="Arial"/>
          <w:sz w:val="22"/>
          <w:szCs w:val="22"/>
        </w:rPr>
        <w:t xml:space="preserve">, 1980 (4) SA 525 (Z) at 526 D –G), </w:t>
      </w:r>
      <w:r w:rsidRPr="00583236">
        <w:rPr>
          <w:rFonts w:ascii="Arial" w:hAnsi="Arial" w:cs="Arial"/>
          <w:sz w:val="22"/>
          <w:szCs w:val="22"/>
          <w:u w:val="single"/>
        </w:rPr>
        <w:t>no cause of action is or can be disclosed</w:t>
      </w:r>
      <w:r w:rsidRPr="00583236">
        <w:rPr>
          <w:rFonts w:ascii="Arial" w:hAnsi="Arial" w:cs="Arial"/>
          <w:sz w:val="22"/>
          <w:szCs w:val="22"/>
        </w:rPr>
        <w:t>.</w:t>
      </w:r>
      <w:r w:rsidR="00583236">
        <w:rPr>
          <w:rStyle w:val="FootnoteReference"/>
          <w:rFonts w:ascii="Arial" w:hAnsi="Arial" w:cs="Arial"/>
          <w:sz w:val="22"/>
          <w:szCs w:val="22"/>
        </w:rPr>
        <w:footnoteReference w:id="35"/>
      </w:r>
      <w:r w:rsidR="00583236" w:rsidRPr="00583236">
        <w:rPr>
          <w:rFonts w:ascii="Arial" w:hAnsi="Arial" w:cs="Arial"/>
          <w:sz w:val="22"/>
          <w:szCs w:val="22"/>
        </w:rPr>
        <w:t>’</w:t>
      </w:r>
      <w:r w:rsidRPr="00583236">
        <w:rPr>
          <w:rFonts w:ascii="Arial" w:hAnsi="Arial" w:cs="Arial"/>
          <w:sz w:val="22"/>
          <w:szCs w:val="22"/>
        </w:rPr>
        <w:t xml:space="preserve"> </w:t>
      </w:r>
      <w:r w:rsidR="00583236" w:rsidRPr="00583236">
        <w:rPr>
          <w:rFonts w:ascii="Arial" w:hAnsi="Arial" w:cs="Arial"/>
          <w:sz w:val="22"/>
          <w:szCs w:val="22"/>
        </w:rPr>
        <w:t>(my underlining)</w:t>
      </w:r>
    </w:p>
    <w:p w:rsidR="003740F8" w:rsidRPr="003740F8" w:rsidRDefault="003740F8" w:rsidP="003740F8">
      <w:pPr>
        <w:pStyle w:val="ListParagraph"/>
        <w:rPr>
          <w:rFonts w:ascii="Arial" w:hAnsi="Arial" w:cs="Arial"/>
        </w:rPr>
      </w:pPr>
    </w:p>
    <w:p w:rsidR="003740F8" w:rsidRPr="00583236" w:rsidRDefault="003740F8" w:rsidP="003740F8">
      <w:pPr>
        <w:pStyle w:val="ListParagraph"/>
        <w:spacing w:line="360" w:lineRule="auto"/>
        <w:jc w:val="both"/>
        <w:rPr>
          <w:rFonts w:ascii="Arial" w:hAnsi="Arial" w:cs="Arial"/>
        </w:rPr>
      </w:pPr>
    </w:p>
    <w:p w:rsidR="00583236" w:rsidRDefault="00583236" w:rsidP="001D30FE">
      <w:pPr>
        <w:spacing w:line="360" w:lineRule="auto"/>
        <w:ind w:left="720"/>
        <w:jc w:val="both"/>
        <w:rPr>
          <w:rFonts w:ascii="Arial" w:hAnsi="Arial" w:cs="Arial"/>
        </w:rPr>
      </w:pPr>
      <w:r>
        <w:rPr>
          <w:rFonts w:ascii="Arial" w:hAnsi="Arial" w:cs="Arial"/>
        </w:rPr>
        <w:t>(iii)</w:t>
      </w:r>
      <w:r>
        <w:rPr>
          <w:rFonts w:ascii="Arial" w:hAnsi="Arial" w:cs="Arial"/>
        </w:rPr>
        <w:tab/>
      </w:r>
      <w:r w:rsidR="007F43F5" w:rsidRPr="007F43F5">
        <w:rPr>
          <w:rFonts w:ascii="Arial" w:hAnsi="Arial" w:cs="Arial"/>
        </w:rPr>
        <w:t xml:space="preserve"> “</w:t>
      </w:r>
      <w:r w:rsidR="007F43F5" w:rsidRPr="002F584F">
        <w:rPr>
          <w:rFonts w:ascii="Arial" w:hAnsi="Arial" w:cs="Arial"/>
          <w:sz w:val="22"/>
          <w:szCs w:val="22"/>
        </w:rPr>
        <w:t xml:space="preserve">The most beneficial construction that can be given to the pleading is that </w:t>
      </w:r>
      <w:r w:rsidR="007F43F5" w:rsidRPr="007F43F5">
        <w:rPr>
          <w:rFonts w:ascii="Arial" w:hAnsi="Arial" w:cs="Arial"/>
        </w:rPr>
        <w:t>….</w:t>
      </w:r>
      <w:r>
        <w:rPr>
          <w:rStyle w:val="FootnoteReference"/>
          <w:rFonts w:ascii="Arial" w:hAnsi="Arial" w:cs="Arial"/>
        </w:rPr>
        <w:footnoteReference w:id="36"/>
      </w:r>
      <w:r w:rsidR="007F43F5" w:rsidRPr="007F43F5">
        <w:rPr>
          <w:rFonts w:ascii="Arial" w:hAnsi="Arial" w:cs="Arial"/>
        </w:rPr>
        <w:t xml:space="preserve">” </w:t>
      </w:r>
    </w:p>
    <w:p w:rsidR="00583236" w:rsidRDefault="00583236" w:rsidP="001D30FE">
      <w:pPr>
        <w:spacing w:line="360" w:lineRule="auto"/>
        <w:ind w:left="720"/>
        <w:jc w:val="both"/>
        <w:rPr>
          <w:rFonts w:ascii="Arial" w:hAnsi="Arial" w:cs="Arial"/>
        </w:rPr>
      </w:pPr>
    </w:p>
    <w:p w:rsidR="00583236" w:rsidRDefault="008F59AF" w:rsidP="001D30FE">
      <w:pPr>
        <w:spacing w:line="360" w:lineRule="auto"/>
        <w:jc w:val="both"/>
        <w:rPr>
          <w:rFonts w:ascii="Arial" w:hAnsi="Arial" w:cs="Arial"/>
        </w:rPr>
      </w:pPr>
      <w:r>
        <w:rPr>
          <w:rFonts w:ascii="Arial" w:hAnsi="Arial" w:cs="Arial"/>
        </w:rPr>
        <w:t>[</w:t>
      </w:r>
      <w:r w:rsidR="00272FC2">
        <w:rPr>
          <w:rFonts w:ascii="Arial" w:hAnsi="Arial" w:cs="Arial"/>
        </w:rPr>
        <w:t>39</w:t>
      </w:r>
      <w:r>
        <w:rPr>
          <w:rFonts w:ascii="Arial" w:hAnsi="Arial" w:cs="Arial"/>
        </w:rPr>
        <w:t>]</w:t>
      </w:r>
      <w:r>
        <w:rPr>
          <w:rFonts w:ascii="Arial" w:hAnsi="Arial" w:cs="Arial"/>
        </w:rPr>
        <w:tab/>
      </w:r>
      <w:r w:rsidR="007F43F5" w:rsidRPr="007F43F5">
        <w:rPr>
          <w:rFonts w:ascii="Arial" w:hAnsi="Arial" w:cs="Arial"/>
        </w:rPr>
        <w:t xml:space="preserve">The above approach was recently restated by the Supreme Court of Namibia in </w:t>
      </w:r>
      <w:r w:rsidR="007F43F5" w:rsidRPr="00583236">
        <w:rPr>
          <w:rFonts w:ascii="Arial" w:hAnsi="Arial" w:cs="Arial"/>
          <w:i/>
        </w:rPr>
        <w:t xml:space="preserve">Van </w:t>
      </w:r>
      <w:proofErr w:type="spellStart"/>
      <w:r w:rsidR="007F43F5" w:rsidRPr="00583236">
        <w:rPr>
          <w:rFonts w:ascii="Arial" w:hAnsi="Arial" w:cs="Arial"/>
          <w:i/>
        </w:rPr>
        <w:t>Straten</w:t>
      </w:r>
      <w:proofErr w:type="spellEnd"/>
      <w:r w:rsidR="007F43F5" w:rsidRPr="00583236">
        <w:rPr>
          <w:rFonts w:ascii="Arial" w:hAnsi="Arial" w:cs="Arial"/>
          <w:i/>
        </w:rPr>
        <w:t xml:space="preserve"> NO v Namibia Financial Institutions</w:t>
      </w:r>
      <w:r w:rsidR="00583236">
        <w:rPr>
          <w:rStyle w:val="FootnoteReference"/>
          <w:rFonts w:ascii="Arial" w:hAnsi="Arial" w:cs="Arial"/>
          <w:i/>
        </w:rPr>
        <w:footnoteReference w:id="37"/>
      </w:r>
      <w:r w:rsidR="007F43F5" w:rsidRPr="007F43F5">
        <w:rPr>
          <w:rFonts w:ascii="Arial" w:hAnsi="Arial" w:cs="Arial"/>
        </w:rPr>
        <w:t xml:space="preserve"> in the following terms:</w:t>
      </w:r>
    </w:p>
    <w:p w:rsidR="0013187C" w:rsidRDefault="0013187C" w:rsidP="001D30FE">
      <w:pPr>
        <w:spacing w:line="360" w:lineRule="auto"/>
        <w:jc w:val="both"/>
        <w:rPr>
          <w:rFonts w:ascii="Arial" w:hAnsi="Arial" w:cs="Arial"/>
        </w:rPr>
      </w:pPr>
    </w:p>
    <w:p w:rsidR="00563AF5" w:rsidRDefault="007F43F5" w:rsidP="003740F8">
      <w:pPr>
        <w:spacing w:line="360" w:lineRule="auto"/>
        <w:ind w:firstLine="720"/>
        <w:jc w:val="both"/>
        <w:rPr>
          <w:rFonts w:ascii="Arial" w:hAnsi="Arial" w:cs="Arial"/>
        </w:rPr>
      </w:pPr>
      <w:r w:rsidRPr="007F43F5">
        <w:rPr>
          <w:rFonts w:ascii="Arial" w:hAnsi="Arial" w:cs="Arial"/>
        </w:rPr>
        <w:t>“</w:t>
      </w:r>
      <w:r w:rsidRPr="00583236">
        <w:rPr>
          <w:rFonts w:ascii="Arial" w:hAnsi="Arial" w:cs="Arial"/>
          <w:sz w:val="22"/>
          <w:szCs w:val="22"/>
        </w:rPr>
        <w:t>Where an exception is taken on the grounds that no cause of action is disclosed or is sustainable on the particulars of claim, two aspects are to be emphasised. Firstly, for the purpose of deciding the exception, the facts as alleged in the plaintiff’s pleadings are taken as correct</w:t>
      </w:r>
      <w:r w:rsidR="00583236" w:rsidRPr="00583236">
        <w:rPr>
          <w:rStyle w:val="FootnoteReference"/>
          <w:rFonts w:ascii="Arial" w:hAnsi="Arial" w:cs="Arial"/>
          <w:sz w:val="22"/>
          <w:szCs w:val="22"/>
        </w:rPr>
        <w:footnoteReference w:id="38"/>
      </w:r>
      <w:r w:rsidR="00583236" w:rsidRPr="00583236">
        <w:rPr>
          <w:rFonts w:ascii="Arial" w:hAnsi="Arial" w:cs="Arial"/>
          <w:sz w:val="22"/>
          <w:szCs w:val="22"/>
        </w:rPr>
        <w:t xml:space="preserve">. </w:t>
      </w:r>
      <w:r w:rsidRPr="00583236">
        <w:rPr>
          <w:rFonts w:ascii="Arial" w:hAnsi="Arial" w:cs="Arial"/>
          <w:sz w:val="22"/>
          <w:szCs w:val="22"/>
        </w:rPr>
        <w:t xml:space="preserve"> In the second place, it is incumbent upon an excipient to persuade this court that upon every interpretation which the pleading can</w:t>
      </w:r>
      <w:r w:rsidR="00583236">
        <w:rPr>
          <w:rFonts w:ascii="Arial" w:hAnsi="Arial" w:cs="Arial"/>
          <w:sz w:val="22"/>
          <w:szCs w:val="22"/>
        </w:rPr>
        <w:t xml:space="preserve"> </w:t>
      </w:r>
      <w:r w:rsidRPr="00583236">
        <w:rPr>
          <w:rFonts w:ascii="Arial" w:hAnsi="Arial" w:cs="Arial"/>
          <w:sz w:val="22"/>
          <w:szCs w:val="22"/>
        </w:rPr>
        <w:t>reasonably bear, no cause of action is disclosed</w:t>
      </w:r>
      <w:r w:rsidR="00583236">
        <w:rPr>
          <w:rStyle w:val="FootnoteReference"/>
          <w:rFonts w:ascii="Arial" w:hAnsi="Arial" w:cs="Arial"/>
          <w:sz w:val="22"/>
          <w:szCs w:val="22"/>
        </w:rPr>
        <w:footnoteReference w:id="39"/>
      </w:r>
      <w:r w:rsidRPr="00583236">
        <w:rPr>
          <w:rFonts w:ascii="Arial" w:hAnsi="Arial" w:cs="Arial"/>
          <w:sz w:val="22"/>
          <w:szCs w:val="22"/>
        </w:rPr>
        <w:t xml:space="preserve">. Stated otherwise, only if no possible evidence led on the pleadings can disclose a cause of action, will the particulars of claim be found to be </w:t>
      </w:r>
      <w:proofErr w:type="spellStart"/>
      <w:r w:rsidRPr="00583236">
        <w:rPr>
          <w:rFonts w:ascii="Arial" w:hAnsi="Arial" w:cs="Arial"/>
          <w:sz w:val="22"/>
          <w:szCs w:val="22"/>
        </w:rPr>
        <w:t>excipiable</w:t>
      </w:r>
      <w:proofErr w:type="spellEnd"/>
      <w:r w:rsidRPr="007F43F5">
        <w:rPr>
          <w:rFonts w:ascii="Arial" w:hAnsi="Arial" w:cs="Arial"/>
        </w:rPr>
        <w:t>.</w:t>
      </w:r>
      <w:r w:rsidR="00583236">
        <w:rPr>
          <w:rStyle w:val="FootnoteReference"/>
          <w:rFonts w:ascii="Arial" w:hAnsi="Arial" w:cs="Arial"/>
        </w:rPr>
        <w:footnoteReference w:id="40"/>
      </w:r>
      <w:r w:rsidRPr="007F43F5">
        <w:rPr>
          <w:rFonts w:ascii="Arial" w:hAnsi="Arial" w:cs="Arial"/>
        </w:rPr>
        <w:t>”</w:t>
      </w:r>
      <w:r w:rsidR="00583236">
        <w:rPr>
          <w:rStyle w:val="FootnoteReference"/>
          <w:rFonts w:ascii="Arial" w:hAnsi="Arial" w:cs="Arial"/>
        </w:rPr>
        <w:footnoteReference w:id="41"/>
      </w:r>
    </w:p>
    <w:p w:rsidR="0013187C" w:rsidRDefault="0013187C" w:rsidP="001D30FE">
      <w:pPr>
        <w:spacing w:line="360" w:lineRule="auto"/>
        <w:ind w:firstLine="60"/>
        <w:jc w:val="both"/>
        <w:rPr>
          <w:rFonts w:ascii="Arial" w:hAnsi="Arial" w:cs="Arial"/>
          <w:sz w:val="20"/>
          <w:szCs w:val="20"/>
        </w:rPr>
      </w:pPr>
    </w:p>
    <w:p w:rsidR="002B2AD4" w:rsidRDefault="002B2AD4" w:rsidP="001D30FE">
      <w:pPr>
        <w:spacing w:line="360" w:lineRule="auto"/>
        <w:ind w:firstLine="60"/>
        <w:jc w:val="both"/>
        <w:rPr>
          <w:rFonts w:ascii="Arial" w:hAnsi="Arial" w:cs="Arial"/>
          <w:sz w:val="20"/>
          <w:szCs w:val="20"/>
        </w:rPr>
      </w:pPr>
    </w:p>
    <w:p w:rsidR="002B2AD4" w:rsidRDefault="002B2AD4" w:rsidP="001D30FE">
      <w:pPr>
        <w:spacing w:line="360" w:lineRule="auto"/>
        <w:ind w:firstLine="60"/>
        <w:jc w:val="both"/>
        <w:rPr>
          <w:rFonts w:ascii="Arial" w:hAnsi="Arial" w:cs="Arial"/>
          <w:sz w:val="20"/>
          <w:szCs w:val="20"/>
        </w:rPr>
      </w:pPr>
    </w:p>
    <w:p w:rsidR="009A3251" w:rsidRPr="00DB4C27" w:rsidRDefault="009A3251" w:rsidP="001D30FE">
      <w:pPr>
        <w:spacing w:line="360" w:lineRule="auto"/>
        <w:jc w:val="both"/>
        <w:rPr>
          <w:rFonts w:ascii="Arial" w:hAnsi="Arial" w:cs="Arial"/>
          <w:u w:val="single"/>
        </w:rPr>
      </w:pPr>
      <w:r w:rsidRPr="00DB4C27">
        <w:rPr>
          <w:rFonts w:ascii="Arial" w:hAnsi="Arial" w:cs="Arial"/>
          <w:u w:val="single"/>
        </w:rPr>
        <w:lastRenderedPageBreak/>
        <w:t xml:space="preserve">The law on the exception </w:t>
      </w:r>
      <w:proofErr w:type="gramStart"/>
      <w:r w:rsidRPr="00DB4C27">
        <w:rPr>
          <w:rFonts w:ascii="Arial" w:hAnsi="Arial" w:cs="Arial"/>
          <w:u w:val="single"/>
        </w:rPr>
        <w:t>rai</w:t>
      </w:r>
      <w:r w:rsidR="00272FC2" w:rsidRPr="00DB4C27">
        <w:rPr>
          <w:rFonts w:ascii="Arial" w:hAnsi="Arial" w:cs="Arial"/>
          <w:u w:val="single"/>
        </w:rPr>
        <w:t>sed</w:t>
      </w:r>
      <w:proofErr w:type="gramEnd"/>
    </w:p>
    <w:p w:rsidR="00272FC2" w:rsidRDefault="00272FC2" w:rsidP="001D30FE">
      <w:pPr>
        <w:spacing w:line="360" w:lineRule="auto"/>
        <w:jc w:val="both"/>
        <w:rPr>
          <w:rFonts w:ascii="Arial" w:hAnsi="Arial" w:cs="Arial"/>
          <w:b/>
        </w:rPr>
      </w:pPr>
    </w:p>
    <w:p w:rsidR="007B7EBC" w:rsidRPr="001B6A15" w:rsidRDefault="007B7EBC" w:rsidP="001D30FE">
      <w:pPr>
        <w:spacing w:line="360" w:lineRule="auto"/>
        <w:jc w:val="both"/>
        <w:rPr>
          <w:rFonts w:ascii="Arial" w:hAnsi="Arial" w:cs="Arial"/>
        </w:rPr>
      </w:pPr>
      <w:r>
        <w:rPr>
          <w:rFonts w:ascii="Arial" w:hAnsi="Arial" w:cs="Arial"/>
        </w:rPr>
        <w:t>[</w:t>
      </w:r>
      <w:r w:rsidR="00272FC2">
        <w:rPr>
          <w:rFonts w:ascii="Arial" w:hAnsi="Arial" w:cs="Arial"/>
        </w:rPr>
        <w:t>40</w:t>
      </w:r>
      <w:r>
        <w:rPr>
          <w:rFonts w:ascii="Arial" w:hAnsi="Arial" w:cs="Arial"/>
        </w:rPr>
        <w:t>]</w:t>
      </w:r>
      <w:r>
        <w:rPr>
          <w:rFonts w:ascii="Arial" w:hAnsi="Arial" w:cs="Arial"/>
        </w:rPr>
        <w:tab/>
      </w:r>
      <w:r w:rsidRPr="001B6A15">
        <w:rPr>
          <w:rFonts w:ascii="Arial" w:hAnsi="Arial" w:cs="Arial"/>
        </w:rPr>
        <w:t>The exception raised by the defendant is b</w:t>
      </w:r>
      <w:r w:rsidR="00272FC2">
        <w:rPr>
          <w:rFonts w:ascii="Arial" w:hAnsi="Arial" w:cs="Arial"/>
        </w:rPr>
        <w:t xml:space="preserve">ased on jurisdiction and </w:t>
      </w:r>
      <w:r w:rsidR="00272FC2" w:rsidRPr="003F72F9">
        <w:rPr>
          <w:rFonts w:ascii="Arial" w:hAnsi="Arial" w:cs="Arial"/>
        </w:rPr>
        <w:t xml:space="preserve">what this court </w:t>
      </w:r>
      <w:r w:rsidRPr="003F72F9">
        <w:rPr>
          <w:rFonts w:ascii="Arial" w:hAnsi="Arial" w:cs="Arial"/>
        </w:rPr>
        <w:t>must</w:t>
      </w:r>
      <w:r w:rsidR="00272FC2" w:rsidRPr="003F72F9">
        <w:rPr>
          <w:rFonts w:ascii="Arial" w:hAnsi="Arial" w:cs="Arial"/>
        </w:rPr>
        <w:t xml:space="preserve"> decide on in this matter is whether </w:t>
      </w:r>
      <w:r w:rsidRPr="001B6A15">
        <w:rPr>
          <w:rFonts w:ascii="Arial" w:hAnsi="Arial" w:cs="Arial"/>
        </w:rPr>
        <w:t>the plaintiff was entitled to seek relief from the High Court without first exhausting the procedures provided for in part VIII of the VAT</w:t>
      </w:r>
      <w:r w:rsidR="00272FC2">
        <w:rPr>
          <w:rFonts w:ascii="Arial" w:hAnsi="Arial" w:cs="Arial"/>
        </w:rPr>
        <w:t xml:space="preserve"> Act (s</w:t>
      </w:r>
      <w:r w:rsidRPr="001B6A15">
        <w:rPr>
          <w:rFonts w:ascii="Arial" w:hAnsi="Arial" w:cs="Arial"/>
        </w:rPr>
        <w:t xml:space="preserve"> 27-29), by means of objection and appeal to the “special court for hearing income tax ap</w:t>
      </w:r>
      <w:r w:rsidR="00272FC2">
        <w:rPr>
          <w:rFonts w:ascii="Arial" w:hAnsi="Arial" w:cs="Arial"/>
        </w:rPr>
        <w:t>peals” constituted under s</w:t>
      </w:r>
      <w:r w:rsidRPr="001B6A15">
        <w:rPr>
          <w:rFonts w:ascii="Arial" w:hAnsi="Arial" w:cs="Arial"/>
        </w:rPr>
        <w:t xml:space="preserve"> 73 of that Act. </w:t>
      </w:r>
    </w:p>
    <w:p w:rsidR="002F584F" w:rsidRDefault="002F584F" w:rsidP="001D30FE">
      <w:pPr>
        <w:spacing w:line="360" w:lineRule="auto"/>
        <w:rPr>
          <w:rFonts w:ascii="Arial" w:hAnsi="Arial" w:cs="Arial"/>
        </w:rPr>
      </w:pPr>
    </w:p>
    <w:p w:rsidR="007B7EBC" w:rsidRDefault="007B7EBC" w:rsidP="001D30FE">
      <w:pPr>
        <w:spacing w:line="360" w:lineRule="auto"/>
        <w:jc w:val="both"/>
        <w:rPr>
          <w:rFonts w:ascii="Arial" w:hAnsi="Arial" w:cs="Arial"/>
        </w:rPr>
      </w:pPr>
      <w:r>
        <w:rPr>
          <w:rFonts w:ascii="Arial" w:hAnsi="Arial" w:cs="Arial"/>
        </w:rPr>
        <w:t>[</w:t>
      </w:r>
      <w:r w:rsidR="00272FC2">
        <w:rPr>
          <w:rFonts w:ascii="Arial" w:hAnsi="Arial" w:cs="Arial"/>
        </w:rPr>
        <w:t>41</w:t>
      </w:r>
      <w:r>
        <w:rPr>
          <w:rFonts w:ascii="Arial" w:hAnsi="Arial" w:cs="Arial"/>
        </w:rPr>
        <w:t>]</w:t>
      </w:r>
      <w:r>
        <w:rPr>
          <w:rFonts w:ascii="Arial" w:hAnsi="Arial" w:cs="Arial"/>
        </w:rPr>
        <w:tab/>
      </w:r>
      <w:r w:rsidRPr="001B6A15">
        <w:rPr>
          <w:rFonts w:ascii="Arial" w:hAnsi="Arial" w:cs="Arial"/>
        </w:rPr>
        <w:t xml:space="preserve">The defendants are of the opinion that the case for the plaintiff is </w:t>
      </w:r>
      <w:r w:rsidR="00D03948">
        <w:rPr>
          <w:rFonts w:ascii="Arial" w:hAnsi="Arial" w:cs="Arial"/>
        </w:rPr>
        <w:t xml:space="preserve">a </w:t>
      </w:r>
      <w:r w:rsidRPr="001B6A15">
        <w:rPr>
          <w:rFonts w:ascii="Arial" w:hAnsi="Arial" w:cs="Arial"/>
        </w:rPr>
        <w:t>pure and simple claim for VAT and in light thereof</w:t>
      </w:r>
      <w:r w:rsidR="00D03948">
        <w:rPr>
          <w:rFonts w:ascii="Arial" w:hAnsi="Arial" w:cs="Arial"/>
        </w:rPr>
        <w:t xml:space="preserve">, </w:t>
      </w:r>
      <w:r w:rsidRPr="001B6A15">
        <w:rPr>
          <w:rFonts w:ascii="Arial" w:hAnsi="Arial" w:cs="Arial"/>
        </w:rPr>
        <w:t>the plaintiff has no choice but to follow procedure provided for in the aforementioned sections.</w:t>
      </w:r>
    </w:p>
    <w:p w:rsidR="00272FC2" w:rsidRPr="001B6A15" w:rsidRDefault="00272FC2" w:rsidP="001D30FE">
      <w:pPr>
        <w:spacing w:line="360" w:lineRule="auto"/>
        <w:rPr>
          <w:rFonts w:ascii="Arial" w:hAnsi="Arial" w:cs="Arial"/>
        </w:rPr>
      </w:pPr>
    </w:p>
    <w:p w:rsidR="007B7EBC" w:rsidRPr="00114780" w:rsidRDefault="007B7EBC" w:rsidP="001D30FE">
      <w:pPr>
        <w:spacing w:line="360" w:lineRule="auto"/>
        <w:jc w:val="both"/>
        <w:rPr>
          <w:rFonts w:ascii="Arial" w:hAnsi="Arial" w:cs="Arial"/>
        </w:rPr>
      </w:pPr>
      <w:r>
        <w:rPr>
          <w:rFonts w:ascii="Arial" w:hAnsi="Arial" w:cs="Arial"/>
        </w:rPr>
        <w:t>[</w:t>
      </w:r>
      <w:r w:rsidR="00D03948">
        <w:rPr>
          <w:rFonts w:ascii="Arial" w:hAnsi="Arial" w:cs="Arial"/>
        </w:rPr>
        <w:t>42</w:t>
      </w:r>
      <w:r>
        <w:rPr>
          <w:rFonts w:ascii="Arial" w:hAnsi="Arial" w:cs="Arial"/>
        </w:rPr>
        <w:t>]</w:t>
      </w:r>
      <w:r>
        <w:rPr>
          <w:rFonts w:ascii="Arial" w:hAnsi="Arial" w:cs="Arial"/>
        </w:rPr>
        <w:tab/>
      </w:r>
      <w:r w:rsidRPr="00114780">
        <w:rPr>
          <w:rFonts w:ascii="Arial" w:hAnsi="Arial" w:cs="Arial"/>
        </w:rPr>
        <w:t>Plaintiff argues to the contrary stating that nowhere in the particulars of claim does it claim refund of VAT. From the particulars of claim</w:t>
      </w:r>
      <w:r w:rsidR="00D03948">
        <w:rPr>
          <w:rFonts w:ascii="Arial" w:hAnsi="Arial" w:cs="Arial"/>
        </w:rPr>
        <w:t xml:space="preserve">, it is clear that </w:t>
      </w:r>
      <w:r w:rsidRPr="00114780">
        <w:rPr>
          <w:rFonts w:ascii="Arial" w:hAnsi="Arial" w:cs="Arial"/>
        </w:rPr>
        <w:t>although the monetary claim is the amount of N$3,820,385.57 in respect of the amount</w:t>
      </w:r>
      <w:r w:rsidR="00D03948">
        <w:rPr>
          <w:rFonts w:ascii="Arial" w:hAnsi="Arial" w:cs="Arial"/>
        </w:rPr>
        <w:t>,</w:t>
      </w:r>
      <w:r w:rsidRPr="00114780">
        <w:rPr>
          <w:rFonts w:ascii="Arial" w:hAnsi="Arial" w:cs="Arial"/>
        </w:rPr>
        <w:t xml:space="preserve"> </w:t>
      </w:r>
      <w:r w:rsidRPr="003F72F9">
        <w:rPr>
          <w:rFonts w:ascii="Arial" w:hAnsi="Arial" w:cs="Arial"/>
        </w:rPr>
        <w:t xml:space="preserve">that input VAT exceeded output VAT. </w:t>
      </w:r>
      <w:r w:rsidRPr="00114780">
        <w:rPr>
          <w:rFonts w:ascii="Arial" w:hAnsi="Arial" w:cs="Arial"/>
        </w:rPr>
        <w:t>However</w:t>
      </w:r>
      <w:r w:rsidR="00D03948">
        <w:rPr>
          <w:rFonts w:ascii="Arial" w:hAnsi="Arial" w:cs="Arial"/>
        </w:rPr>
        <w:t>,</w:t>
      </w:r>
      <w:r>
        <w:rPr>
          <w:rFonts w:ascii="Arial" w:hAnsi="Arial" w:cs="Arial"/>
        </w:rPr>
        <w:t xml:space="preserve"> there are a number of collateral claims that forms part of the monetary claim.</w:t>
      </w:r>
    </w:p>
    <w:p w:rsidR="002F584F" w:rsidRDefault="002F584F" w:rsidP="001D30FE">
      <w:pPr>
        <w:spacing w:line="360" w:lineRule="auto"/>
        <w:rPr>
          <w:rFonts w:ascii="Arial" w:hAnsi="Arial" w:cs="Arial"/>
        </w:rPr>
      </w:pPr>
    </w:p>
    <w:p w:rsidR="007B7EBC" w:rsidRDefault="007B7EBC" w:rsidP="001D30FE">
      <w:pPr>
        <w:spacing w:line="360" w:lineRule="auto"/>
        <w:jc w:val="both"/>
        <w:rPr>
          <w:rFonts w:ascii="Arial" w:hAnsi="Arial" w:cs="Arial"/>
        </w:rPr>
      </w:pPr>
      <w:r>
        <w:rPr>
          <w:rFonts w:ascii="Arial" w:hAnsi="Arial" w:cs="Arial"/>
        </w:rPr>
        <w:t>[</w:t>
      </w:r>
      <w:r w:rsidR="00D03948">
        <w:rPr>
          <w:rFonts w:ascii="Arial" w:hAnsi="Arial" w:cs="Arial"/>
        </w:rPr>
        <w:t>43</w:t>
      </w:r>
      <w:r>
        <w:rPr>
          <w:rFonts w:ascii="Arial" w:hAnsi="Arial" w:cs="Arial"/>
        </w:rPr>
        <w:t>]</w:t>
      </w:r>
      <w:r>
        <w:rPr>
          <w:rFonts w:ascii="Arial" w:hAnsi="Arial" w:cs="Arial"/>
        </w:rPr>
        <w:tab/>
        <w:t>I agree with Mr. Heathcote’s argument that the</w:t>
      </w:r>
      <w:r w:rsidR="00D03948">
        <w:rPr>
          <w:rFonts w:ascii="Arial" w:hAnsi="Arial" w:cs="Arial"/>
        </w:rPr>
        <w:t xml:space="preserve"> tax refund in terms of s </w:t>
      </w:r>
      <w:r>
        <w:rPr>
          <w:rFonts w:ascii="Arial" w:hAnsi="Arial" w:cs="Arial"/>
        </w:rPr>
        <w:t>38 is the ultimate result that plaintiff would like to achieve however</w:t>
      </w:r>
      <w:r w:rsidR="00D03948">
        <w:rPr>
          <w:rFonts w:ascii="Arial" w:hAnsi="Arial" w:cs="Arial"/>
        </w:rPr>
        <w:t>,</w:t>
      </w:r>
      <w:r>
        <w:rPr>
          <w:rFonts w:ascii="Arial" w:hAnsi="Arial" w:cs="Arial"/>
        </w:rPr>
        <w:t xml:space="preserve"> this result cannot be obtained until such time that the assessments have been done</w:t>
      </w:r>
      <w:r w:rsidR="00D53801">
        <w:rPr>
          <w:rFonts w:ascii="Arial" w:hAnsi="Arial" w:cs="Arial"/>
        </w:rPr>
        <w:t>, objections dealt with</w:t>
      </w:r>
      <w:r>
        <w:rPr>
          <w:rFonts w:ascii="Arial" w:hAnsi="Arial" w:cs="Arial"/>
        </w:rPr>
        <w:t xml:space="preserve"> and the claims by the defendants has been resolved.  </w:t>
      </w:r>
    </w:p>
    <w:p w:rsidR="002F584F" w:rsidRDefault="002F584F" w:rsidP="001D30FE">
      <w:pPr>
        <w:spacing w:line="360" w:lineRule="auto"/>
        <w:rPr>
          <w:rFonts w:ascii="Arial" w:hAnsi="Arial" w:cs="Arial"/>
        </w:rPr>
      </w:pPr>
    </w:p>
    <w:p w:rsidR="00D03948" w:rsidRDefault="00D53801" w:rsidP="001D30FE">
      <w:pPr>
        <w:spacing w:line="360" w:lineRule="auto"/>
        <w:jc w:val="both"/>
        <w:rPr>
          <w:rFonts w:ascii="Arial" w:hAnsi="Arial" w:cs="Arial"/>
        </w:rPr>
      </w:pPr>
      <w:r>
        <w:rPr>
          <w:rFonts w:ascii="Arial" w:hAnsi="Arial" w:cs="Arial"/>
        </w:rPr>
        <w:t xml:space="preserve"> </w:t>
      </w:r>
      <w:r w:rsidR="007B7EBC">
        <w:rPr>
          <w:rFonts w:ascii="Arial" w:hAnsi="Arial" w:cs="Arial"/>
        </w:rPr>
        <w:t>[</w:t>
      </w:r>
      <w:r w:rsidR="00D03948">
        <w:rPr>
          <w:rFonts w:ascii="Arial" w:hAnsi="Arial" w:cs="Arial"/>
        </w:rPr>
        <w:t>44</w:t>
      </w:r>
      <w:r w:rsidR="007B7EBC">
        <w:rPr>
          <w:rFonts w:ascii="Arial" w:hAnsi="Arial" w:cs="Arial"/>
        </w:rPr>
        <w:t>]</w:t>
      </w:r>
      <w:r w:rsidR="007B7EBC">
        <w:rPr>
          <w:rFonts w:ascii="Arial" w:hAnsi="Arial" w:cs="Arial"/>
        </w:rPr>
        <w:tab/>
        <w:t>If the matter was as simple as a straight forward tax refund</w:t>
      </w:r>
      <w:r w:rsidR="00D03948">
        <w:rPr>
          <w:rFonts w:ascii="Arial" w:hAnsi="Arial" w:cs="Arial"/>
        </w:rPr>
        <w:t>, the</w:t>
      </w:r>
      <w:r w:rsidR="007B7EBC">
        <w:rPr>
          <w:rFonts w:ascii="Arial" w:hAnsi="Arial" w:cs="Arial"/>
        </w:rPr>
        <w:t xml:space="preserve"> plaintiff would be obliged to follow the procedure as set out in section 38 as follows: </w:t>
      </w:r>
    </w:p>
    <w:p w:rsidR="00D03948" w:rsidRDefault="00D03948" w:rsidP="001D30FE">
      <w:pPr>
        <w:spacing w:line="360" w:lineRule="auto"/>
        <w:jc w:val="both"/>
        <w:rPr>
          <w:rFonts w:ascii="Arial" w:hAnsi="Arial" w:cs="Arial"/>
        </w:rPr>
      </w:pPr>
    </w:p>
    <w:p w:rsidR="007B7EBC" w:rsidRPr="0013187C" w:rsidRDefault="0013187C" w:rsidP="001D30FE">
      <w:pPr>
        <w:spacing w:line="360" w:lineRule="auto"/>
        <w:jc w:val="both"/>
        <w:rPr>
          <w:rFonts w:ascii="Arial" w:hAnsi="Arial" w:cs="Arial"/>
          <w:sz w:val="22"/>
        </w:rPr>
      </w:pPr>
      <w:r>
        <w:rPr>
          <w:rFonts w:ascii="Arial" w:hAnsi="Arial" w:cs="Arial"/>
          <w:sz w:val="22"/>
        </w:rPr>
        <w:t>‘</w:t>
      </w:r>
      <w:r w:rsidR="007B7EBC" w:rsidRPr="0013187C">
        <w:rPr>
          <w:rFonts w:ascii="Arial" w:hAnsi="Arial" w:cs="Arial"/>
          <w:sz w:val="22"/>
        </w:rPr>
        <w:t>2) Subject to this section, if, for any tax period, a registered person files a return reporting an excess referred to in subsection (1</w:t>
      </w:r>
      <w:proofErr w:type="gramStart"/>
      <w:r w:rsidR="007B7EBC" w:rsidRPr="0013187C">
        <w:rPr>
          <w:rFonts w:ascii="Arial" w:hAnsi="Arial" w:cs="Arial"/>
          <w:sz w:val="22"/>
        </w:rPr>
        <w:t>)(</w:t>
      </w:r>
      <w:proofErr w:type="gramEnd"/>
      <w:r w:rsidR="007B7EBC" w:rsidRPr="0013187C">
        <w:rPr>
          <w:rFonts w:ascii="Arial" w:hAnsi="Arial" w:cs="Arial"/>
          <w:sz w:val="22"/>
        </w:rPr>
        <w:t>a), or any person, mission, organisation or government contemplated in subsection (1)(c) files a return of tax paid, the return shall constitute a claim for a refund, and where the Commissioner is satisfied that a refund is due to any such person…..</w:t>
      </w:r>
      <w:r>
        <w:rPr>
          <w:rFonts w:ascii="Arial" w:hAnsi="Arial" w:cs="Arial"/>
          <w:sz w:val="22"/>
        </w:rPr>
        <w:t>’</w:t>
      </w:r>
    </w:p>
    <w:p w:rsidR="0080173A" w:rsidRDefault="0080173A" w:rsidP="001D30FE">
      <w:pPr>
        <w:spacing w:line="360" w:lineRule="auto"/>
        <w:jc w:val="both"/>
        <w:rPr>
          <w:rFonts w:ascii="Arial" w:hAnsi="Arial" w:cs="Arial"/>
        </w:rPr>
      </w:pPr>
    </w:p>
    <w:p w:rsidR="007B7EBC" w:rsidRDefault="007B7EBC" w:rsidP="001D30FE">
      <w:pPr>
        <w:spacing w:line="360" w:lineRule="auto"/>
        <w:jc w:val="both"/>
        <w:rPr>
          <w:rFonts w:ascii="Arial" w:hAnsi="Arial" w:cs="Arial"/>
        </w:rPr>
      </w:pPr>
      <w:r>
        <w:rPr>
          <w:rFonts w:ascii="Arial" w:hAnsi="Arial" w:cs="Arial"/>
        </w:rPr>
        <w:lastRenderedPageBreak/>
        <w:t>[</w:t>
      </w:r>
      <w:r w:rsidR="00D03948">
        <w:rPr>
          <w:rFonts w:ascii="Arial" w:hAnsi="Arial" w:cs="Arial"/>
        </w:rPr>
        <w:t>45</w:t>
      </w:r>
      <w:r>
        <w:rPr>
          <w:rFonts w:ascii="Arial" w:hAnsi="Arial" w:cs="Arial"/>
        </w:rPr>
        <w:t>]</w:t>
      </w:r>
      <w:r>
        <w:rPr>
          <w:rFonts w:ascii="Arial" w:hAnsi="Arial" w:cs="Arial"/>
        </w:rPr>
        <w:tab/>
        <w:t xml:space="preserve">The </w:t>
      </w:r>
      <w:r w:rsidRPr="00981ED4">
        <w:rPr>
          <w:rFonts w:ascii="Arial" w:hAnsi="Arial" w:cs="Arial"/>
        </w:rPr>
        <w:t xml:space="preserve">claim for a refund </w:t>
      </w:r>
      <w:r>
        <w:rPr>
          <w:rFonts w:ascii="Arial" w:hAnsi="Arial" w:cs="Arial"/>
        </w:rPr>
        <w:t>must</w:t>
      </w:r>
      <w:r w:rsidRPr="00981ED4">
        <w:rPr>
          <w:rFonts w:ascii="Arial" w:hAnsi="Arial" w:cs="Arial"/>
        </w:rPr>
        <w:t xml:space="preserve"> be made in writing and be accompanied by documentary proof of payment of the excess amounts within three years after the date the excess arose</w:t>
      </w:r>
      <w:r w:rsidR="00D03948">
        <w:rPr>
          <w:rFonts w:ascii="Arial" w:hAnsi="Arial" w:cs="Arial"/>
        </w:rPr>
        <w:t>.</w:t>
      </w:r>
      <w:r>
        <w:rPr>
          <w:rStyle w:val="FootnoteReference"/>
          <w:rFonts w:ascii="Arial" w:hAnsi="Arial" w:cs="Arial"/>
        </w:rPr>
        <w:footnoteReference w:id="42"/>
      </w:r>
    </w:p>
    <w:p w:rsidR="00D03948" w:rsidRPr="00981ED4" w:rsidRDefault="00D03948" w:rsidP="001D30FE">
      <w:pPr>
        <w:spacing w:line="360" w:lineRule="auto"/>
        <w:jc w:val="both"/>
        <w:rPr>
          <w:rFonts w:ascii="Arial" w:hAnsi="Arial" w:cs="Arial"/>
        </w:rPr>
      </w:pPr>
    </w:p>
    <w:p w:rsidR="007B7EBC" w:rsidRDefault="007B7EBC" w:rsidP="001D30FE">
      <w:pPr>
        <w:spacing w:line="360" w:lineRule="auto"/>
        <w:jc w:val="both"/>
        <w:rPr>
          <w:rFonts w:ascii="Arial" w:hAnsi="Arial" w:cs="Arial"/>
        </w:rPr>
      </w:pPr>
      <w:r>
        <w:rPr>
          <w:rFonts w:ascii="Arial" w:hAnsi="Arial" w:cs="Arial"/>
        </w:rPr>
        <w:t>[</w:t>
      </w:r>
      <w:r w:rsidR="00D03948">
        <w:rPr>
          <w:rFonts w:ascii="Arial" w:hAnsi="Arial" w:cs="Arial"/>
        </w:rPr>
        <w:t>46</w:t>
      </w:r>
      <w:r>
        <w:rPr>
          <w:rFonts w:ascii="Arial" w:hAnsi="Arial" w:cs="Arial"/>
        </w:rPr>
        <w:t>]</w:t>
      </w:r>
      <w:r>
        <w:rPr>
          <w:rFonts w:ascii="Arial" w:hAnsi="Arial" w:cs="Arial"/>
        </w:rPr>
        <w:tab/>
      </w:r>
      <w:r w:rsidRPr="00981ED4">
        <w:rPr>
          <w:rFonts w:ascii="Arial" w:hAnsi="Arial" w:cs="Arial"/>
        </w:rPr>
        <w:t>Hereafter</w:t>
      </w:r>
      <w:r w:rsidR="00D03948">
        <w:rPr>
          <w:rFonts w:ascii="Arial" w:hAnsi="Arial" w:cs="Arial"/>
        </w:rPr>
        <w:t>,</w:t>
      </w:r>
      <w:r w:rsidRPr="00981ED4">
        <w:rPr>
          <w:rFonts w:ascii="Arial" w:hAnsi="Arial" w:cs="Arial"/>
        </w:rPr>
        <w:t xml:space="preserve"> the Commissioner shall serve on a person claiming a refund, a notice in writing of the decision in respect of the claim</w:t>
      </w:r>
      <w:r w:rsidR="00D03948">
        <w:rPr>
          <w:rFonts w:ascii="Arial" w:hAnsi="Arial" w:cs="Arial"/>
        </w:rPr>
        <w:t>.</w:t>
      </w:r>
      <w:r>
        <w:rPr>
          <w:rStyle w:val="FootnoteReference"/>
          <w:rFonts w:ascii="Arial" w:hAnsi="Arial" w:cs="Arial"/>
        </w:rPr>
        <w:footnoteReference w:id="43"/>
      </w:r>
      <w:r>
        <w:rPr>
          <w:rFonts w:ascii="Arial" w:hAnsi="Arial" w:cs="Arial"/>
        </w:rPr>
        <w:t xml:space="preserve"> Any </w:t>
      </w:r>
      <w:r w:rsidRPr="00981ED4">
        <w:rPr>
          <w:rFonts w:ascii="Arial" w:hAnsi="Arial" w:cs="Arial"/>
        </w:rPr>
        <w:t>claiming a refund under this section who is dissatisfied with a decision referred to in subsection (8) may challenge the decision only under Part VIII of this Act</w:t>
      </w:r>
      <w:r w:rsidR="00D03948">
        <w:rPr>
          <w:rFonts w:ascii="Arial" w:hAnsi="Arial" w:cs="Arial"/>
        </w:rPr>
        <w:t>.</w:t>
      </w:r>
      <w:r>
        <w:rPr>
          <w:rStyle w:val="FootnoteReference"/>
          <w:rFonts w:ascii="Arial" w:hAnsi="Arial" w:cs="Arial"/>
        </w:rPr>
        <w:footnoteReference w:id="44"/>
      </w:r>
    </w:p>
    <w:p w:rsidR="00D03948" w:rsidRPr="00981ED4" w:rsidRDefault="00D03948" w:rsidP="001D30FE">
      <w:pPr>
        <w:spacing w:line="360" w:lineRule="auto"/>
        <w:jc w:val="both"/>
        <w:rPr>
          <w:rFonts w:ascii="Arial" w:hAnsi="Arial" w:cs="Arial"/>
        </w:rPr>
      </w:pPr>
    </w:p>
    <w:p w:rsidR="007B7EBC" w:rsidRDefault="007B7EBC" w:rsidP="002D1055">
      <w:pPr>
        <w:spacing w:line="360" w:lineRule="auto"/>
        <w:jc w:val="both"/>
        <w:rPr>
          <w:rFonts w:ascii="Arial" w:hAnsi="Arial" w:cs="Arial"/>
        </w:rPr>
      </w:pPr>
      <w:r>
        <w:rPr>
          <w:rFonts w:ascii="Arial" w:hAnsi="Arial" w:cs="Arial"/>
        </w:rPr>
        <w:t>[</w:t>
      </w:r>
      <w:r w:rsidR="00D03948">
        <w:rPr>
          <w:rFonts w:ascii="Arial" w:hAnsi="Arial" w:cs="Arial"/>
        </w:rPr>
        <w:t>47</w:t>
      </w:r>
      <w:r>
        <w:rPr>
          <w:rFonts w:ascii="Arial" w:hAnsi="Arial" w:cs="Arial"/>
        </w:rPr>
        <w:t>]</w:t>
      </w:r>
      <w:r>
        <w:rPr>
          <w:rFonts w:ascii="Arial" w:hAnsi="Arial" w:cs="Arial"/>
        </w:rPr>
        <w:tab/>
      </w:r>
      <w:r w:rsidRPr="00981ED4">
        <w:rPr>
          <w:rFonts w:ascii="Arial" w:hAnsi="Arial" w:cs="Arial"/>
        </w:rPr>
        <w:t>Section 27 sets out the objection process as well as the appeal process as follows:</w:t>
      </w:r>
    </w:p>
    <w:p w:rsidR="00D03948" w:rsidRPr="00981ED4" w:rsidRDefault="00D03948" w:rsidP="001D30FE">
      <w:pPr>
        <w:spacing w:line="360" w:lineRule="auto"/>
        <w:rPr>
          <w:rFonts w:ascii="Arial" w:hAnsi="Arial" w:cs="Arial"/>
        </w:rPr>
      </w:pPr>
    </w:p>
    <w:p w:rsidR="007B7EBC" w:rsidRDefault="00D03948" w:rsidP="001D30FE">
      <w:pPr>
        <w:spacing w:line="360" w:lineRule="auto"/>
        <w:rPr>
          <w:rFonts w:ascii="Arial" w:hAnsi="Arial" w:cs="Arial"/>
          <w:b/>
        </w:rPr>
      </w:pPr>
      <w:r>
        <w:rPr>
          <w:rFonts w:ascii="Arial" w:hAnsi="Arial" w:cs="Arial"/>
          <w:b/>
        </w:rPr>
        <w:t>‘</w:t>
      </w:r>
      <w:r w:rsidR="007B7EBC" w:rsidRPr="00981ED4">
        <w:rPr>
          <w:rFonts w:ascii="Arial" w:hAnsi="Arial" w:cs="Arial"/>
          <w:b/>
        </w:rPr>
        <w:t>27</w:t>
      </w:r>
      <w:r w:rsidR="007B7EBC" w:rsidRPr="00981ED4">
        <w:rPr>
          <w:rFonts w:ascii="Arial" w:hAnsi="Arial" w:cs="Arial"/>
          <w:b/>
        </w:rPr>
        <w:tab/>
        <w:t>Objections</w:t>
      </w:r>
    </w:p>
    <w:p w:rsidR="003740F8" w:rsidRPr="00981ED4" w:rsidRDefault="003740F8" w:rsidP="001D30FE">
      <w:pPr>
        <w:spacing w:line="360" w:lineRule="auto"/>
        <w:rPr>
          <w:rFonts w:ascii="Arial" w:hAnsi="Arial" w:cs="Arial"/>
          <w:b/>
        </w:rPr>
      </w:pPr>
    </w:p>
    <w:p w:rsidR="007B7EBC" w:rsidRDefault="007B7EBC" w:rsidP="001D30FE">
      <w:pPr>
        <w:spacing w:line="360" w:lineRule="auto"/>
        <w:jc w:val="both"/>
        <w:rPr>
          <w:rFonts w:ascii="Arial" w:hAnsi="Arial" w:cs="Arial"/>
          <w:sz w:val="22"/>
          <w:szCs w:val="22"/>
        </w:rPr>
      </w:pPr>
      <w:r w:rsidRPr="0080173A">
        <w:rPr>
          <w:rFonts w:ascii="Arial" w:hAnsi="Arial" w:cs="Arial"/>
          <w:sz w:val="22"/>
          <w:szCs w:val="22"/>
        </w:rPr>
        <w:t xml:space="preserve">(1) Any person who is dissatisfied with an </w:t>
      </w:r>
      <w:r w:rsidRPr="0080173A">
        <w:rPr>
          <w:rFonts w:ascii="Arial" w:hAnsi="Arial" w:cs="Arial"/>
          <w:sz w:val="22"/>
          <w:szCs w:val="22"/>
          <w:u w:val="single"/>
        </w:rPr>
        <w:t>appealable decision</w:t>
      </w:r>
      <w:r w:rsidRPr="0080173A">
        <w:rPr>
          <w:rFonts w:ascii="Arial" w:hAnsi="Arial" w:cs="Arial"/>
          <w:sz w:val="22"/>
          <w:szCs w:val="22"/>
        </w:rPr>
        <w:t xml:space="preserve"> may lodge an objection to the appealable decision with the Commissioner within 90 days after the date of issue of the notice of the decision or assessment in question or within such extended period as the Commissioner may allow on good cause shown in writing.</w:t>
      </w:r>
    </w:p>
    <w:p w:rsidR="00D03948" w:rsidRDefault="00D03948" w:rsidP="001D30FE">
      <w:pPr>
        <w:spacing w:line="360" w:lineRule="auto"/>
        <w:jc w:val="both"/>
        <w:rPr>
          <w:rFonts w:ascii="Arial" w:hAnsi="Arial" w:cs="Arial"/>
          <w:sz w:val="22"/>
          <w:szCs w:val="22"/>
        </w:rPr>
      </w:pPr>
      <w:r>
        <w:rPr>
          <w:rFonts w:ascii="Arial" w:hAnsi="Arial" w:cs="Arial"/>
          <w:sz w:val="22"/>
          <w:szCs w:val="22"/>
        </w:rPr>
        <w:t>…………..</w:t>
      </w:r>
    </w:p>
    <w:p w:rsidR="00D03948" w:rsidRPr="0080173A" w:rsidRDefault="00D03948" w:rsidP="001D30FE">
      <w:pPr>
        <w:spacing w:line="360" w:lineRule="auto"/>
        <w:jc w:val="both"/>
        <w:rPr>
          <w:rFonts w:ascii="Arial" w:hAnsi="Arial" w:cs="Arial"/>
          <w:sz w:val="22"/>
          <w:szCs w:val="22"/>
        </w:rPr>
      </w:pPr>
    </w:p>
    <w:p w:rsidR="007B7EBC" w:rsidRDefault="00D03948" w:rsidP="001D30FE">
      <w:pPr>
        <w:spacing w:line="360" w:lineRule="auto"/>
        <w:jc w:val="both"/>
        <w:rPr>
          <w:rFonts w:ascii="Arial" w:hAnsi="Arial" w:cs="Arial"/>
          <w:sz w:val="22"/>
          <w:szCs w:val="22"/>
        </w:rPr>
      </w:pPr>
      <w:r>
        <w:rPr>
          <w:rFonts w:ascii="Arial" w:hAnsi="Arial" w:cs="Arial"/>
          <w:sz w:val="22"/>
          <w:szCs w:val="22"/>
        </w:rPr>
        <w:t xml:space="preserve"> </w:t>
      </w:r>
      <w:r w:rsidR="007B7EBC" w:rsidRPr="0080173A">
        <w:rPr>
          <w:rFonts w:ascii="Arial" w:hAnsi="Arial" w:cs="Arial"/>
          <w:sz w:val="22"/>
          <w:szCs w:val="22"/>
        </w:rPr>
        <w:t>(5) After considering the objection, the Commissioner may-</w:t>
      </w:r>
    </w:p>
    <w:p w:rsidR="003740F8" w:rsidRPr="0080173A" w:rsidRDefault="003740F8" w:rsidP="001D30FE">
      <w:pPr>
        <w:spacing w:line="360" w:lineRule="auto"/>
        <w:jc w:val="both"/>
        <w:rPr>
          <w:rFonts w:ascii="Arial" w:hAnsi="Arial" w:cs="Arial"/>
          <w:sz w:val="22"/>
          <w:szCs w:val="22"/>
        </w:rPr>
      </w:pPr>
    </w:p>
    <w:p w:rsidR="007B7EBC" w:rsidRPr="003740F8" w:rsidRDefault="007B7EBC" w:rsidP="003740F8">
      <w:pPr>
        <w:pStyle w:val="ListParagraph"/>
        <w:numPr>
          <w:ilvl w:val="0"/>
          <w:numId w:val="10"/>
        </w:numPr>
        <w:spacing w:line="360" w:lineRule="auto"/>
        <w:ind w:left="810" w:hanging="450"/>
        <w:jc w:val="both"/>
        <w:rPr>
          <w:rFonts w:ascii="Arial" w:hAnsi="Arial" w:cs="Arial"/>
          <w:sz w:val="22"/>
          <w:szCs w:val="22"/>
        </w:rPr>
      </w:pPr>
      <w:r w:rsidRPr="003740F8">
        <w:rPr>
          <w:rFonts w:ascii="Arial" w:hAnsi="Arial" w:cs="Arial"/>
          <w:sz w:val="22"/>
          <w:szCs w:val="22"/>
        </w:rPr>
        <w:t>allow the objection in whole or in part and-</w:t>
      </w:r>
    </w:p>
    <w:p w:rsidR="003740F8" w:rsidRPr="003740F8" w:rsidRDefault="003740F8" w:rsidP="003740F8">
      <w:pPr>
        <w:pStyle w:val="ListParagraph"/>
        <w:spacing w:line="360" w:lineRule="auto"/>
        <w:ind w:left="1440"/>
        <w:jc w:val="both"/>
        <w:rPr>
          <w:rFonts w:ascii="Arial" w:hAnsi="Arial" w:cs="Arial"/>
          <w:sz w:val="22"/>
          <w:szCs w:val="22"/>
        </w:rPr>
      </w:pPr>
    </w:p>
    <w:p w:rsidR="007B7EBC" w:rsidRPr="0080173A" w:rsidRDefault="003740F8" w:rsidP="003740F8">
      <w:pPr>
        <w:spacing w:line="360" w:lineRule="auto"/>
        <w:ind w:left="810" w:hanging="810"/>
        <w:jc w:val="both"/>
        <w:rPr>
          <w:rFonts w:ascii="Arial" w:hAnsi="Arial" w:cs="Arial"/>
          <w:sz w:val="22"/>
          <w:szCs w:val="22"/>
        </w:rPr>
      </w:pPr>
      <w:r>
        <w:rPr>
          <w:rFonts w:ascii="Arial" w:hAnsi="Arial" w:cs="Arial"/>
          <w:sz w:val="22"/>
          <w:szCs w:val="22"/>
        </w:rPr>
        <w:tab/>
      </w:r>
      <w:r w:rsidR="007B7EBC" w:rsidRPr="0080173A">
        <w:rPr>
          <w:rFonts w:ascii="Arial" w:hAnsi="Arial" w:cs="Arial"/>
          <w:sz w:val="22"/>
          <w:szCs w:val="22"/>
        </w:rPr>
        <w:t>(</w:t>
      </w:r>
      <w:proofErr w:type="spellStart"/>
      <w:r w:rsidR="007B7EBC" w:rsidRPr="0080173A">
        <w:rPr>
          <w:rFonts w:ascii="Arial" w:hAnsi="Arial" w:cs="Arial"/>
          <w:sz w:val="22"/>
          <w:szCs w:val="22"/>
        </w:rPr>
        <w:t>i</w:t>
      </w:r>
      <w:proofErr w:type="spellEnd"/>
      <w:r w:rsidR="007B7EBC" w:rsidRPr="0080173A">
        <w:rPr>
          <w:rFonts w:ascii="Arial" w:hAnsi="Arial" w:cs="Arial"/>
          <w:sz w:val="22"/>
          <w:szCs w:val="22"/>
        </w:rPr>
        <w:t>)</w:t>
      </w:r>
      <w:r w:rsidR="007B7EBC" w:rsidRPr="0080173A">
        <w:rPr>
          <w:rFonts w:ascii="Arial" w:hAnsi="Arial" w:cs="Arial"/>
          <w:sz w:val="22"/>
          <w:szCs w:val="22"/>
        </w:rPr>
        <w:tab/>
      </w:r>
      <w:proofErr w:type="gramStart"/>
      <w:r w:rsidR="007B7EBC" w:rsidRPr="0080173A">
        <w:rPr>
          <w:rFonts w:ascii="Arial" w:hAnsi="Arial" w:cs="Arial"/>
          <w:sz w:val="22"/>
          <w:szCs w:val="22"/>
        </w:rPr>
        <w:t>alter</w:t>
      </w:r>
      <w:proofErr w:type="gramEnd"/>
      <w:r w:rsidR="007B7EBC" w:rsidRPr="0080173A">
        <w:rPr>
          <w:rFonts w:ascii="Arial" w:hAnsi="Arial" w:cs="Arial"/>
          <w:sz w:val="22"/>
          <w:szCs w:val="22"/>
        </w:rPr>
        <w:t xml:space="preserve"> any decision pursuant thereto; or</w:t>
      </w:r>
    </w:p>
    <w:p w:rsidR="007B7EBC" w:rsidRDefault="003740F8" w:rsidP="003740F8">
      <w:pPr>
        <w:spacing w:line="360" w:lineRule="auto"/>
        <w:ind w:left="810" w:hanging="810"/>
        <w:jc w:val="both"/>
        <w:rPr>
          <w:rFonts w:ascii="Arial" w:hAnsi="Arial" w:cs="Arial"/>
          <w:sz w:val="22"/>
          <w:szCs w:val="22"/>
        </w:rPr>
      </w:pPr>
      <w:r>
        <w:rPr>
          <w:rFonts w:ascii="Arial" w:hAnsi="Arial" w:cs="Arial"/>
          <w:sz w:val="22"/>
          <w:szCs w:val="22"/>
        </w:rPr>
        <w:tab/>
      </w:r>
      <w:r w:rsidR="007B7EBC" w:rsidRPr="0080173A">
        <w:rPr>
          <w:rFonts w:ascii="Arial" w:hAnsi="Arial" w:cs="Arial"/>
          <w:sz w:val="22"/>
          <w:szCs w:val="22"/>
        </w:rPr>
        <w:t>(ii)</w:t>
      </w:r>
      <w:r w:rsidR="007B7EBC" w:rsidRPr="0080173A">
        <w:rPr>
          <w:rFonts w:ascii="Arial" w:hAnsi="Arial" w:cs="Arial"/>
          <w:sz w:val="22"/>
          <w:szCs w:val="22"/>
        </w:rPr>
        <w:tab/>
      </w:r>
      <w:proofErr w:type="gramStart"/>
      <w:r w:rsidR="007B7EBC" w:rsidRPr="0080173A">
        <w:rPr>
          <w:rFonts w:ascii="Arial" w:hAnsi="Arial" w:cs="Arial"/>
          <w:sz w:val="22"/>
          <w:szCs w:val="22"/>
        </w:rPr>
        <w:t>alter</w:t>
      </w:r>
      <w:proofErr w:type="gramEnd"/>
      <w:r w:rsidR="007B7EBC" w:rsidRPr="0080173A">
        <w:rPr>
          <w:rFonts w:ascii="Arial" w:hAnsi="Arial" w:cs="Arial"/>
          <w:sz w:val="22"/>
          <w:szCs w:val="22"/>
        </w:rPr>
        <w:t xml:space="preserve"> or reduce any assessment pursuant thereto; or</w:t>
      </w:r>
    </w:p>
    <w:p w:rsidR="003740F8" w:rsidRPr="0080173A" w:rsidRDefault="003740F8" w:rsidP="001D30FE">
      <w:pPr>
        <w:spacing w:line="360" w:lineRule="auto"/>
        <w:jc w:val="both"/>
        <w:rPr>
          <w:rFonts w:ascii="Arial" w:hAnsi="Arial" w:cs="Arial"/>
          <w:sz w:val="22"/>
          <w:szCs w:val="22"/>
        </w:rPr>
      </w:pPr>
    </w:p>
    <w:p w:rsidR="007B7EBC" w:rsidRPr="003740F8" w:rsidRDefault="007B7EBC" w:rsidP="003740F8">
      <w:pPr>
        <w:pStyle w:val="ListParagraph"/>
        <w:numPr>
          <w:ilvl w:val="0"/>
          <w:numId w:val="10"/>
        </w:numPr>
        <w:spacing w:line="360" w:lineRule="auto"/>
        <w:ind w:left="810" w:hanging="450"/>
        <w:jc w:val="both"/>
        <w:rPr>
          <w:rFonts w:ascii="Arial" w:hAnsi="Arial" w:cs="Arial"/>
          <w:sz w:val="22"/>
          <w:szCs w:val="22"/>
        </w:rPr>
      </w:pPr>
      <w:proofErr w:type="gramStart"/>
      <w:r w:rsidRPr="003740F8">
        <w:rPr>
          <w:rFonts w:ascii="Arial" w:hAnsi="Arial" w:cs="Arial"/>
          <w:sz w:val="22"/>
          <w:szCs w:val="22"/>
        </w:rPr>
        <w:t>disallow</w:t>
      </w:r>
      <w:proofErr w:type="gramEnd"/>
      <w:r w:rsidRPr="003740F8">
        <w:rPr>
          <w:rFonts w:ascii="Arial" w:hAnsi="Arial" w:cs="Arial"/>
          <w:sz w:val="22"/>
          <w:szCs w:val="22"/>
        </w:rPr>
        <w:t xml:space="preserve"> the objection.</w:t>
      </w:r>
    </w:p>
    <w:p w:rsidR="003740F8" w:rsidRPr="003740F8" w:rsidRDefault="003740F8" w:rsidP="003740F8">
      <w:pPr>
        <w:pStyle w:val="ListParagraph"/>
        <w:spacing w:line="360" w:lineRule="auto"/>
        <w:ind w:left="1440"/>
        <w:jc w:val="both"/>
        <w:rPr>
          <w:rFonts w:ascii="Arial" w:hAnsi="Arial" w:cs="Arial"/>
          <w:sz w:val="22"/>
          <w:szCs w:val="22"/>
        </w:rPr>
      </w:pPr>
    </w:p>
    <w:p w:rsidR="007B7EBC" w:rsidRPr="001D3059" w:rsidRDefault="007B7EBC" w:rsidP="001D30FE">
      <w:pPr>
        <w:spacing w:line="360" w:lineRule="auto"/>
        <w:jc w:val="both"/>
        <w:rPr>
          <w:rFonts w:ascii="Arial" w:hAnsi="Arial" w:cs="Arial"/>
        </w:rPr>
      </w:pPr>
      <w:r>
        <w:rPr>
          <w:rFonts w:ascii="Arial" w:hAnsi="Arial" w:cs="Arial"/>
        </w:rPr>
        <w:t xml:space="preserve"> Hereafter:</w:t>
      </w:r>
    </w:p>
    <w:p w:rsidR="007B7EBC" w:rsidRDefault="007B7EBC" w:rsidP="001D30FE">
      <w:pPr>
        <w:spacing w:line="360" w:lineRule="auto"/>
        <w:jc w:val="both"/>
        <w:rPr>
          <w:rFonts w:ascii="Arial" w:hAnsi="Arial" w:cs="Arial"/>
          <w:sz w:val="22"/>
          <w:szCs w:val="22"/>
        </w:rPr>
      </w:pPr>
      <w:r w:rsidRPr="0080173A">
        <w:rPr>
          <w:rFonts w:ascii="Arial" w:hAnsi="Arial" w:cs="Arial"/>
          <w:sz w:val="22"/>
          <w:szCs w:val="22"/>
        </w:rPr>
        <w:lastRenderedPageBreak/>
        <w:t xml:space="preserve">(6) The Commissioner </w:t>
      </w:r>
      <w:r w:rsidRPr="0080173A">
        <w:rPr>
          <w:rFonts w:ascii="Arial" w:hAnsi="Arial" w:cs="Arial"/>
          <w:b/>
          <w:sz w:val="22"/>
          <w:szCs w:val="22"/>
        </w:rPr>
        <w:t>shall</w:t>
      </w:r>
      <w:r w:rsidRPr="0080173A">
        <w:rPr>
          <w:rFonts w:ascii="Arial" w:hAnsi="Arial" w:cs="Arial"/>
          <w:sz w:val="22"/>
          <w:szCs w:val="22"/>
        </w:rPr>
        <w:t xml:space="preserve"> serve the person objecting with a notice in writing of the objection decision under subsection (5).</w:t>
      </w:r>
      <w:r w:rsidR="00D03948">
        <w:rPr>
          <w:rFonts w:ascii="Arial" w:hAnsi="Arial" w:cs="Arial"/>
          <w:sz w:val="22"/>
          <w:szCs w:val="22"/>
        </w:rPr>
        <w:t>’</w:t>
      </w:r>
    </w:p>
    <w:p w:rsidR="0080173A" w:rsidRDefault="0080173A" w:rsidP="001D30FE">
      <w:pPr>
        <w:spacing w:line="360" w:lineRule="auto"/>
        <w:rPr>
          <w:rFonts w:ascii="Arial" w:hAnsi="Arial" w:cs="Arial"/>
        </w:rPr>
      </w:pPr>
    </w:p>
    <w:p w:rsidR="007B7EBC" w:rsidRDefault="007B7EBC" w:rsidP="001D30FE">
      <w:pPr>
        <w:spacing w:line="360" w:lineRule="auto"/>
        <w:jc w:val="both"/>
        <w:rPr>
          <w:rFonts w:ascii="Arial" w:hAnsi="Arial" w:cs="Arial"/>
        </w:rPr>
      </w:pPr>
      <w:r>
        <w:rPr>
          <w:rFonts w:ascii="Arial" w:hAnsi="Arial" w:cs="Arial"/>
        </w:rPr>
        <w:t>[</w:t>
      </w:r>
      <w:r w:rsidR="00D03948">
        <w:rPr>
          <w:rFonts w:ascii="Arial" w:hAnsi="Arial" w:cs="Arial"/>
        </w:rPr>
        <w:t>48</w:t>
      </w:r>
      <w:r>
        <w:rPr>
          <w:rFonts w:ascii="Arial" w:hAnsi="Arial" w:cs="Arial"/>
        </w:rPr>
        <w:t>]</w:t>
      </w:r>
      <w:r>
        <w:rPr>
          <w:rFonts w:ascii="Arial" w:hAnsi="Arial" w:cs="Arial"/>
        </w:rPr>
        <w:tab/>
      </w:r>
      <w:r w:rsidRPr="00A76A5C">
        <w:rPr>
          <w:rFonts w:ascii="Arial" w:hAnsi="Arial" w:cs="Arial"/>
        </w:rPr>
        <w:t>If the aggrieved vendor is still not satisfied</w:t>
      </w:r>
      <w:r w:rsidR="00D03948">
        <w:rPr>
          <w:rFonts w:ascii="Arial" w:hAnsi="Arial" w:cs="Arial"/>
        </w:rPr>
        <w:t>,</w:t>
      </w:r>
      <w:r w:rsidRPr="00A76A5C">
        <w:rPr>
          <w:rFonts w:ascii="Arial" w:hAnsi="Arial" w:cs="Arial"/>
        </w:rPr>
        <w:t xml:space="preserve"> the </w:t>
      </w:r>
      <w:r w:rsidR="00D53801">
        <w:rPr>
          <w:rFonts w:ascii="Arial" w:hAnsi="Arial" w:cs="Arial"/>
        </w:rPr>
        <w:t xml:space="preserve">said </w:t>
      </w:r>
      <w:r w:rsidRPr="00A76A5C">
        <w:rPr>
          <w:rFonts w:ascii="Arial" w:hAnsi="Arial" w:cs="Arial"/>
        </w:rPr>
        <w:t>vendor can appeal</w:t>
      </w:r>
      <w:r w:rsidR="00D53801">
        <w:rPr>
          <w:rFonts w:ascii="Arial" w:hAnsi="Arial" w:cs="Arial"/>
        </w:rPr>
        <w:t xml:space="preserve"> the decision</w:t>
      </w:r>
      <w:r w:rsidR="00D03948">
        <w:rPr>
          <w:rFonts w:ascii="Arial" w:hAnsi="Arial" w:cs="Arial"/>
        </w:rPr>
        <w:t xml:space="preserve"> as follows:</w:t>
      </w:r>
    </w:p>
    <w:p w:rsidR="00D03948" w:rsidRPr="0013187C" w:rsidRDefault="00D03948" w:rsidP="001D30FE">
      <w:pPr>
        <w:spacing w:line="360" w:lineRule="auto"/>
        <w:jc w:val="both"/>
        <w:rPr>
          <w:rFonts w:ascii="Arial" w:hAnsi="Arial" w:cs="Arial"/>
          <w:sz w:val="22"/>
          <w:szCs w:val="22"/>
        </w:rPr>
      </w:pPr>
    </w:p>
    <w:p w:rsidR="007B7EBC" w:rsidRDefault="00D03948" w:rsidP="001D30FE">
      <w:pPr>
        <w:spacing w:line="360" w:lineRule="auto"/>
        <w:rPr>
          <w:rFonts w:ascii="Arial" w:hAnsi="Arial" w:cs="Arial"/>
          <w:b/>
          <w:sz w:val="22"/>
          <w:szCs w:val="22"/>
        </w:rPr>
      </w:pPr>
      <w:r w:rsidRPr="0013187C">
        <w:rPr>
          <w:rFonts w:ascii="Arial" w:hAnsi="Arial" w:cs="Arial"/>
          <w:b/>
          <w:sz w:val="22"/>
          <w:szCs w:val="22"/>
        </w:rPr>
        <w:t>‘</w:t>
      </w:r>
      <w:r w:rsidR="007B7EBC" w:rsidRPr="0013187C">
        <w:rPr>
          <w:rFonts w:ascii="Arial" w:hAnsi="Arial" w:cs="Arial"/>
          <w:b/>
          <w:sz w:val="22"/>
          <w:szCs w:val="22"/>
        </w:rPr>
        <w:t>28</w:t>
      </w:r>
      <w:r w:rsidR="007B7EBC" w:rsidRPr="0013187C">
        <w:rPr>
          <w:rFonts w:ascii="Arial" w:hAnsi="Arial" w:cs="Arial"/>
          <w:b/>
          <w:sz w:val="22"/>
          <w:szCs w:val="22"/>
        </w:rPr>
        <w:tab/>
        <w:t>Appeals</w:t>
      </w:r>
    </w:p>
    <w:p w:rsidR="003740F8" w:rsidRPr="0013187C" w:rsidRDefault="003740F8" w:rsidP="001D30FE">
      <w:pPr>
        <w:spacing w:line="360" w:lineRule="auto"/>
        <w:rPr>
          <w:rFonts w:ascii="Arial" w:hAnsi="Arial" w:cs="Arial"/>
          <w:b/>
          <w:sz w:val="22"/>
          <w:szCs w:val="22"/>
        </w:rPr>
      </w:pPr>
    </w:p>
    <w:p w:rsidR="007B7EBC" w:rsidRPr="003740F8" w:rsidRDefault="007B7EBC" w:rsidP="003740F8">
      <w:pPr>
        <w:pStyle w:val="ListParagraph"/>
        <w:numPr>
          <w:ilvl w:val="0"/>
          <w:numId w:val="11"/>
        </w:numPr>
        <w:spacing w:line="360" w:lineRule="auto"/>
        <w:ind w:left="0" w:firstLine="0"/>
        <w:jc w:val="both"/>
        <w:rPr>
          <w:rFonts w:ascii="Arial" w:hAnsi="Arial" w:cs="Arial"/>
          <w:sz w:val="22"/>
          <w:szCs w:val="22"/>
        </w:rPr>
      </w:pPr>
      <w:r w:rsidRPr="003740F8">
        <w:rPr>
          <w:rFonts w:ascii="Arial" w:hAnsi="Arial" w:cs="Arial"/>
          <w:sz w:val="22"/>
          <w:szCs w:val="22"/>
        </w:rPr>
        <w:t>In this section "</w:t>
      </w:r>
      <w:r w:rsidRPr="003740F8">
        <w:rPr>
          <w:rFonts w:ascii="Arial" w:hAnsi="Arial" w:cs="Arial"/>
          <w:sz w:val="22"/>
          <w:szCs w:val="22"/>
          <w:u w:val="single"/>
        </w:rPr>
        <w:t>objection decision</w:t>
      </w:r>
      <w:r w:rsidRPr="003740F8">
        <w:rPr>
          <w:rFonts w:ascii="Arial" w:hAnsi="Arial" w:cs="Arial"/>
          <w:sz w:val="22"/>
          <w:szCs w:val="22"/>
        </w:rPr>
        <w:t>" means a decision taken by the Commissioner under section 27(5).</w:t>
      </w:r>
    </w:p>
    <w:p w:rsidR="003740F8" w:rsidRPr="003740F8" w:rsidRDefault="003740F8" w:rsidP="003740F8">
      <w:pPr>
        <w:pStyle w:val="ListParagraph"/>
        <w:spacing w:line="360" w:lineRule="auto"/>
        <w:ind w:left="750"/>
        <w:jc w:val="both"/>
        <w:rPr>
          <w:rFonts w:ascii="Arial" w:hAnsi="Arial" w:cs="Arial"/>
          <w:sz w:val="22"/>
          <w:szCs w:val="22"/>
        </w:rPr>
      </w:pPr>
    </w:p>
    <w:p w:rsidR="007B7EBC" w:rsidRPr="0013187C" w:rsidRDefault="007B7EBC" w:rsidP="003740F8">
      <w:pPr>
        <w:spacing w:line="360" w:lineRule="auto"/>
        <w:jc w:val="both"/>
        <w:rPr>
          <w:rFonts w:ascii="Arial" w:hAnsi="Arial" w:cs="Arial"/>
          <w:sz w:val="22"/>
          <w:szCs w:val="22"/>
        </w:rPr>
      </w:pPr>
      <w:r w:rsidRPr="0013187C">
        <w:rPr>
          <w:rFonts w:ascii="Arial" w:hAnsi="Arial" w:cs="Arial"/>
          <w:sz w:val="22"/>
          <w:szCs w:val="22"/>
        </w:rPr>
        <w:t xml:space="preserve">(2) </w:t>
      </w:r>
      <w:r w:rsidR="003740F8">
        <w:rPr>
          <w:rFonts w:ascii="Arial" w:hAnsi="Arial" w:cs="Arial"/>
          <w:sz w:val="22"/>
          <w:szCs w:val="22"/>
        </w:rPr>
        <w:tab/>
      </w:r>
      <w:r w:rsidRPr="0013187C">
        <w:rPr>
          <w:rFonts w:ascii="Arial" w:hAnsi="Arial" w:cs="Arial"/>
          <w:sz w:val="22"/>
          <w:szCs w:val="22"/>
        </w:rPr>
        <w:t xml:space="preserve">Any person dissatisfied with an objection decision may, within 60 days after the person was served with a notice of the objection decision, lodge with the Commissioner a notice of appeal to the </w:t>
      </w:r>
      <w:r w:rsidRPr="0013187C">
        <w:rPr>
          <w:rFonts w:ascii="Arial" w:hAnsi="Arial" w:cs="Arial"/>
          <w:b/>
          <w:sz w:val="22"/>
          <w:szCs w:val="22"/>
        </w:rPr>
        <w:t xml:space="preserve">special court </w:t>
      </w:r>
      <w:r w:rsidRPr="0013187C">
        <w:rPr>
          <w:rFonts w:ascii="Arial" w:hAnsi="Arial" w:cs="Arial"/>
          <w:sz w:val="22"/>
          <w:szCs w:val="22"/>
        </w:rPr>
        <w:t xml:space="preserve">for hearing income tax appeals constituted under section 73 of the Income Tax Act, 1981 (Act 24 of 1981) or </w:t>
      </w:r>
      <w:r w:rsidRPr="0013187C">
        <w:rPr>
          <w:rFonts w:ascii="Arial" w:hAnsi="Arial" w:cs="Arial"/>
          <w:b/>
          <w:sz w:val="22"/>
          <w:szCs w:val="22"/>
        </w:rPr>
        <w:t>a tax tribunal</w:t>
      </w:r>
      <w:r w:rsidRPr="0013187C">
        <w:rPr>
          <w:rFonts w:ascii="Arial" w:hAnsi="Arial" w:cs="Arial"/>
          <w:sz w:val="22"/>
          <w:szCs w:val="22"/>
        </w:rPr>
        <w:t xml:space="preserve"> constituted under section 73A of that Act.</w:t>
      </w:r>
      <w:r w:rsidR="00D03948" w:rsidRPr="0013187C">
        <w:rPr>
          <w:rFonts w:ascii="Arial" w:hAnsi="Arial" w:cs="Arial"/>
          <w:sz w:val="22"/>
          <w:szCs w:val="22"/>
        </w:rPr>
        <w:t>’</w:t>
      </w:r>
    </w:p>
    <w:p w:rsidR="0080173A" w:rsidRDefault="0080173A" w:rsidP="001D30FE">
      <w:pPr>
        <w:spacing w:line="360" w:lineRule="auto"/>
        <w:rPr>
          <w:rFonts w:ascii="Arial" w:hAnsi="Arial" w:cs="Arial"/>
        </w:rPr>
      </w:pPr>
    </w:p>
    <w:p w:rsidR="007B7EBC" w:rsidRPr="00A76A5C" w:rsidRDefault="007B7EBC" w:rsidP="001D30FE">
      <w:pPr>
        <w:spacing w:line="360" w:lineRule="auto"/>
        <w:rPr>
          <w:rFonts w:ascii="Arial" w:hAnsi="Arial" w:cs="Arial"/>
        </w:rPr>
      </w:pPr>
      <w:r>
        <w:rPr>
          <w:rFonts w:ascii="Arial" w:hAnsi="Arial" w:cs="Arial"/>
        </w:rPr>
        <w:t>[</w:t>
      </w:r>
      <w:r w:rsidR="00D03948">
        <w:rPr>
          <w:rFonts w:ascii="Arial" w:hAnsi="Arial" w:cs="Arial"/>
        </w:rPr>
        <w:t>49</w:t>
      </w:r>
      <w:r>
        <w:rPr>
          <w:rFonts w:ascii="Arial" w:hAnsi="Arial" w:cs="Arial"/>
        </w:rPr>
        <w:t>]</w:t>
      </w:r>
      <w:r>
        <w:rPr>
          <w:rFonts w:ascii="Arial" w:hAnsi="Arial" w:cs="Arial"/>
        </w:rPr>
        <w:tab/>
      </w:r>
      <w:r w:rsidRPr="00A76A5C">
        <w:rPr>
          <w:rFonts w:ascii="Arial" w:hAnsi="Arial" w:cs="Arial"/>
        </w:rPr>
        <w:t xml:space="preserve">The procedure provided for in Part VIII of </w:t>
      </w:r>
      <w:r w:rsidR="00D03948">
        <w:rPr>
          <w:rFonts w:ascii="Arial" w:hAnsi="Arial" w:cs="Arial"/>
        </w:rPr>
        <w:t>the VAT Act is read with s</w:t>
      </w:r>
      <w:r w:rsidRPr="00A76A5C">
        <w:rPr>
          <w:rFonts w:ascii="Arial" w:hAnsi="Arial" w:cs="Arial"/>
        </w:rPr>
        <w:t xml:space="preserve"> 73(8) to (12), (14) to (17) and 74 to 76 of the Income Tax Act.</w:t>
      </w:r>
    </w:p>
    <w:p w:rsidR="0080173A" w:rsidRDefault="0080173A" w:rsidP="001D30FE">
      <w:pPr>
        <w:spacing w:line="360" w:lineRule="auto"/>
        <w:jc w:val="both"/>
        <w:rPr>
          <w:rFonts w:ascii="Arial" w:hAnsi="Arial" w:cs="Arial"/>
        </w:rPr>
      </w:pPr>
    </w:p>
    <w:p w:rsidR="007B7EBC" w:rsidRPr="00A76A5C" w:rsidRDefault="007B7EBC" w:rsidP="001D30FE">
      <w:pPr>
        <w:spacing w:line="360" w:lineRule="auto"/>
        <w:jc w:val="both"/>
        <w:rPr>
          <w:rFonts w:ascii="Arial" w:hAnsi="Arial" w:cs="Arial"/>
        </w:rPr>
      </w:pPr>
      <w:r>
        <w:rPr>
          <w:rFonts w:ascii="Arial" w:hAnsi="Arial" w:cs="Arial"/>
        </w:rPr>
        <w:t>[</w:t>
      </w:r>
      <w:r w:rsidR="00D03948">
        <w:rPr>
          <w:rFonts w:ascii="Arial" w:hAnsi="Arial" w:cs="Arial"/>
        </w:rPr>
        <w:t>50</w:t>
      </w:r>
      <w:r>
        <w:rPr>
          <w:rFonts w:ascii="Arial" w:hAnsi="Arial" w:cs="Arial"/>
        </w:rPr>
        <w:t>]</w:t>
      </w:r>
      <w:r>
        <w:rPr>
          <w:rFonts w:ascii="Arial" w:hAnsi="Arial" w:cs="Arial"/>
        </w:rPr>
        <w:tab/>
      </w:r>
      <w:r w:rsidR="00D53801">
        <w:rPr>
          <w:rFonts w:ascii="Arial" w:hAnsi="Arial" w:cs="Arial"/>
        </w:rPr>
        <w:t>Therefore, a</w:t>
      </w:r>
      <w:r>
        <w:rPr>
          <w:rFonts w:ascii="Arial" w:hAnsi="Arial" w:cs="Arial"/>
        </w:rPr>
        <w:t xml:space="preserve"> </w:t>
      </w:r>
      <w:r w:rsidR="00D53801">
        <w:rPr>
          <w:rFonts w:ascii="Arial" w:hAnsi="Arial" w:cs="Arial"/>
        </w:rPr>
        <w:t>person who is</w:t>
      </w:r>
      <w:r>
        <w:rPr>
          <w:rFonts w:ascii="Arial" w:hAnsi="Arial" w:cs="Arial"/>
        </w:rPr>
        <w:t xml:space="preserve"> dissatisfied with an appealable decision may lodge and appeal to the Commissi</w:t>
      </w:r>
      <w:r w:rsidR="00D03948">
        <w:rPr>
          <w:rFonts w:ascii="Arial" w:hAnsi="Arial" w:cs="Arial"/>
        </w:rPr>
        <w:t xml:space="preserve">oner and a person dissatisfied </w:t>
      </w:r>
      <w:r>
        <w:rPr>
          <w:rFonts w:ascii="Arial" w:hAnsi="Arial" w:cs="Arial"/>
        </w:rPr>
        <w:t>with an objection decision by the Commissioner may lodge and appeal to the special court for hearing income tax appeals or the tax tribunal consti</w:t>
      </w:r>
      <w:r w:rsidR="00D03948">
        <w:rPr>
          <w:rFonts w:ascii="Arial" w:hAnsi="Arial" w:cs="Arial"/>
        </w:rPr>
        <w:t>tuted under s</w:t>
      </w:r>
      <w:r>
        <w:rPr>
          <w:rFonts w:ascii="Arial" w:hAnsi="Arial" w:cs="Arial"/>
        </w:rPr>
        <w:t xml:space="preserve"> 73A of the Income Tax Act.</w:t>
      </w:r>
    </w:p>
    <w:p w:rsidR="0080173A" w:rsidRDefault="0080173A" w:rsidP="001D30FE">
      <w:pPr>
        <w:spacing w:line="360" w:lineRule="auto"/>
        <w:jc w:val="both"/>
        <w:rPr>
          <w:rFonts w:ascii="Arial" w:hAnsi="Arial" w:cs="Arial"/>
        </w:rPr>
      </w:pPr>
    </w:p>
    <w:p w:rsidR="007B7EBC" w:rsidRPr="00B54B1E" w:rsidRDefault="007B7EBC" w:rsidP="001D30FE">
      <w:pPr>
        <w:spacing w:line="360" w:lineRule="auto"/>
        <w:jc w:val="both"/>
        <w:rPr>
          <w:rFonts w:ascii="Arial" w:hAnsi="Arial" w:cs="Arial"/>
        </w:rPr>
      </w:pPr>
      <w:r>
        <w:rPr>
          <w:rFonts w:ascii="Arial" w:hAnsi="Arial" w:cs="Arial"/>
        </w:rPr>
        <w:t>[</w:t>
      </w:r>
      <w:r w:rsidR="00D03948">
        <w:rPr>
          <w:rFonts w:ascii="Arial" w:hAnsi="Arial" w:cs="Arial"/>
        </w:rPr>
        <w:t>51</w:t>
      </w:r>
      <w:r>
        <w:rPr>
          <w:rFonts w:ascii="Arial" w:hAnsi="Arial" w:cs="Arial"/>
        </w:rPr>
        <w:t>]</w:t>
      </w:r>
      <w:r>
        <w:rPr>
          <w:rFonts w:ascii="Arial" w:hAnsi="Arial" w:cs="Arial"/>
        </w:rPr>
        <w:tab/>
      </w:r>
      <w:r w:rsidRPr="00B54B1E">
        <w:rPr>
          <w:rFonts w:ascii="Arial" w:hAnsi="Arial" w:cs="Arial"/>
        </w:rPr>
        <w:t>The tax tr</w:t>
      </w:r>
      <w:r w:rsidR="00D03948">
        <w:rPr>
          <w:rFonts w:ascii="Arial" w:hAnsi="Arial" w:cs="Arial"/>
        </w:rPr>
        <w:t>ibunal constituted under s</w:t>
      </w:r>
      <w:r w:rsidRPr="00B54B1E">
        <w:rPr>
          <w:rFonts w:ascii="Arial" w:hAnsi="Arial" w:cs="Arial"/>
        </w:rPr>
        <w:t xml:space="preserve"> 73A provides that </w:t>
      </w:r>
      <w:r>
        <w:rPr>
          <w:rFonts w:ascii="Arial" w:hAnsi="Arial" w:cs="Arial"/>
        </w:rPr>
        <w:t>a</w:t>
      </w:r>
      <w:r w:rsidR="00D03948">
        <w:rPr>
          <w:rFonts w:ascii="Arial" w:hAnsi="Arial" w:cs="Arial"/>
        </w:rPr>
        <w:t>ny appeal referred to in s</w:t>
      </w:r>
      <w:r w:rsidRPr="00B54B1E">
        <w:rPr>
          <w:rFonts w:ascii="Arial" w:hAnsi="Arial" w:cs="Arial"/>
        </w:rPr>
        <w:t xml:space="preserve"> 73(1) shall in the first instance be heard by the tax tr</w:t>
      </w:r>
      <w:r w:rsidR="00D03948">
        <w:rPr>
          <w:rFonts w:ascii="Arial" w:hAnsi="Arial" w:cs="Arial"/>
        </w:rPr>
        <w:t xml:space="preserve">ibunal established by </w:t>
      </w:r>
      <w:proofErr w:type="spellStart"/>
      <w:r w:rsidR="00D03948">
        <w:rPr>
          <w:rFonts w:ascii="Arial" w:hAnsi="Arial" w:cs="Arial"/>
        </w:rPr>
        <w:t>ss</w:t>
      </w:r>
      <w:proofErr w:type="spellEnd"/>
      <w:r w:rsidRPr="00B54B1E">
        <w:rPr>
          <w:rFonts w:ascii="Arial" w:hAnsi="Arial" w:cs="Arial"/>
        </w:rPr>
        <w:t xml:space="preserve"> (2), where-</w:t>
      </w:r>
    </w:p>
    <w:p w:rsidR="00D03948" w:rsidRDefault="00D03948" w:rsidP="001D30FE">
      <w:pPr>
        <w:spacing w:line="360" w:lineRule="auto"/>
        <w:jc w:val="both"/>
        <w:rPr>
          <w:rFonts w:ascii="Arial" w:hAnsi="Arial" w:cs="Arial"/>
        </w:rPr>
      </w:pPr>
    </w:p>
    <w:p w:rsidR="007B7EBC" w:rsidRDefault="00D03948" w:rsidP="001D30FE">
      <w:pPr>
        <w:spacing w:line="360" w:lineRule="auto"/>
        <w:jc w:val="both"/>
        <w:rPr>
          <w:rFonts w:ascii="Arial" w:hAnsi="Arial" w:cs="Arial"/>
          <w:sz w:val="22"/>
          <w:szCs w:val="22"/>
        </w:rPr>
      </w:pPr>
      <w:r>
        <w:rPr>
          <w:rFonts w:ascii="Arial" w:hAnsi="Arial" w:cs="Arial"/>
          <w:sz w:val="22"/>
          <w:szCs w:val="22"/>
        </w:rPr>
        <w:t>‘</w:t>
      </w:r>
      <w:r w:rsidR="007B7EBC" w:rsidRPr="00015156">
        <w:rPr>
          <w:rFonts w:ascii="Arial" w:hAnsi="Arial" w:cs="Arial"/>
          <w:sz w:val="22"/>
          <w:szCs w:val="22"/>
        </w:rPr>
        <w:t>(a)</w:t>
      </w:r>
      <w:r w:rsidR="007B7EBC" w:rsidRPr="00015156">
        <w:rPr>
          <w:rFonts w:ascii="Arial" w:hAnsi="Arial" w:cs="Arial"/>
          <w:sz w:val="22"/>
          <w:szCs w:val="22"/>
        </w:rPr>
        <w:tab/>
        <w:t>the amount of the tax in dispute does not exceed such amount of NAD 100 000</w:t>
      </w:r>
      <w:r>
        <w:rPr>
          <w:rFonts w:ascii="Arial" w:hAnsi="Arial" w:cs="Arial"/>
          <w:sz w:val="22"/>
          <w:szCs w:val="22"/>
        </w:rPr>
        <w:t>.</w:t>
      </w:r>
      <w:r w:rsidR="007B7EBC" w:rsidRPr="00015156">
        <w:rPr>
          <w:rStyle w:val="FootnoteReference"/>
          <w:rFonts w:ascii="Arial" w:hAnsi="Arial" w:cs="Arial"/>
          <w:sz w:val="22"/>
          <w:szCs w:val="22"/>
        </w:rPr>
        <w:footnoteReference w:id="45"/>
      </w:r>
      <w:r>
        <w:rPr>
          <w:rFonts w:ascii="Arial" w:hAnsi="Arial" w:cs="Arial"/>
          <w:sz w:val="22"/>
          <w:szCs w:val="22"/>
        </w:rPr>
        <w:t>’</w:t>
      </w:r>
    </w:p>
    <w:p w:rsidR="00D03948" w:rsidRPr="00015156" w:rsidRDefault="00D03948" w:rsidP="001D30FE">
      <w:pPr>
        <w:spacing w:line="360" w:lineRule="auto"/>
        <w:jc w:val="both"/>
        <w:rPr>
          <w:rFonts w:ascii="Arial" w:hAnsi="Arial" w:cs="Arial"/>
          <w:sz w:val="22"/>
          <w:szCs w:val="22"/>
        </w:rPr>
      </w:pPr>
    </w:p>
    <w:p w:rsidR="00015156" w:rsidRDefault="00015156" w:rsidP="001D30FE">
      <w:pPr>
        <w:spacing w:line="360" w:lineRule="auto"/>
        <w:jc w:val="both"/>
        <w:rPr>
          <w:rFonts w:ascii="Arial" w:hAnsi="Arial" w:cs="Arial"/>
          <w:color w:val="000000"/>
        </w:rPr>
      </w:pPr>
    </w:p>
    <w:p w:rsidR="007B7EBC" w:rsidRPr="00B54B1E" w:rsidRDefault="007B7EBC" w:rsidP="001D30FE">
      <w:pPr>
        <w:spacing w:line="360" w:lineRule="auto"/>
        <w:jc w:val="both"/>
        <w:rPr>
          <w:rFonts w:ascii="Arial" w:hAnsi="Arial" w:cs="Arial"/>
          <w:color w:val="000000"/>
        </w:rPr>
      </w:pPr>
      <w:r>
        <w:rPr>
          <w:rFonts w:ascii="Arial" w:hAnsi="Arial" w:cs="Arial"/>
          <w:color w:val="000000"/>
        </w:rPr>
        <w:lastRenderedPageBreak/>
        <w:t>[</w:t>
      </w:r>
      <w:r w:rsidR="00D03948">
        <w:rPr>
          <w:rFonts w:ascii="Arial" w:hAnsi="Arial" w:cs="Arial"/>
          <w:color w:val="000000"/>
        </w:rPr>
        <w:t>52</w:t>
      </w:r>
      <w:r>
        <w:rPr>
          <w:rFonts w:ascii="Arial" w:hAnsi="Arial" w:cs="Arial"/>
          <w:color w:val="000000"/>
        </w:rPr>
        <w:t>]</w:t>
      </w:r>
      <w:r>
        <w:rPr>
          <w:rFonts w:ascii="Arial" w:hAnsi="Arial" w:cs="Arial"/>
          <w:color w:val="000000"/>
        </w:rPr>
        <w:tab/>
      </w:r>
      <w:r w:rsidRPr="00B54B1E">
        <w:rPr>
          <w:rFonts w:ascii="Arial" w:hAnsi="Arial" w:cs="Arial"/>
          <w:color w:val="000000"/>
        </w:rPr>
        <w:t xml:space="preserve">The special court is a creature of statute and could only act in accordance with the powers conferred upon it by statute. </w:t>
      </w:r>
      <w:r>
        <w:rPr>
          <w:rFonts w:ascii="Arial" w:hAnsi="Arial" w:cs="Arial"/>
          <w:color w:val="000000"/>
        </w:rPr>
        <w:t xml:space="preserve">In the instance of an appeal in terms of the VAT Act, </w:t>
      </w:r>
      <w:r w:rsidR="00D03948">
        <w:rPr>
          <w:rFonts w:ascii="Arial" w:hAnsi="Arial" w:cs="Arial"/>
          <w:color w:val="000000"/>
        </w:rPr>
        <w:t>s</w:t>
      </w:r>
      <w:r>
        <w:rPr>
          <w:rFonts w:ascii="Arial" w:hAnsi="Arial" w:cs="Arial"/>
          <w:color w:val="000000"/>
        </w:rPr>
        <w:t xml:space="preserve"> 28(5) provides that the</w:t>
      </w:r>
      <w:r w:rsidRPr="00B54B1E">
        <w:rPr>
          <w:rFonts w:ascii="Arial" w:hAnsi="Arial" w:cs="Arial"/>
          <w:color w:val="000000"/>
        </w:rPr>
        <w:t xml:space="preserve"> powers included a right to: </w:t>
      </w:r>
    </w:p>
    <w:p w:rsidR="00D03948" w:rsidRDefault="00D03948" w:rsidP="001D30FE">
      <w:pPr>
        <w:spacing w:line="360" w:lineRule="auto"/>
        <w:jc w:val="both"/>
        <w:rPr>
          <w:rFonts w:ascii="Arial" w:hAnsi="Arial" w:cs="Arial"/>
          <w:sz w:val="22"/>
          <w:szCs w:val="22"/>
        </w:rPr>
      </w:pPr>
    </w:p>
    <w:p w:rsidR="007B7EBC" w:rsidRDefault="00D03948" w:rsidP="001D30FE">
      <w:pPr>
        <w:spacing w:line="360" w:lineRule="auto"/>
        <w:jc w:val="both"/>
        <w:rPr>
          <w:rFonts w:ascii="Arial" w:hAnsi="Arial" w:cs="Arial"/>
          <w:sz w:val="22"/>
          <w:szCs w:val="22"/>
        </w:rPr>
      </w:pPr>
      <w:r>
        <w:rPr>
          <w:rFonts w:ascii="Arial" w:hAnsi="Arial" w:cs="Arial"/>
          <w:sz w:val="22"/>
          <w:szCs w:val="22"/>
        </w:rPr>
        <w:t>‘</w:t>
      </w:r>
      <w:r w:rsidR="007B7EBC" w:rsidRPr="00015156">
        <w:rPr>
          <w:rFonts w:ascii="Arial" w:hAnsi="Arial" w:cs="Arial"/>
          <w:sz w:val="22"/>
          <w:szCs w:val="22"/>
        </w:rPr>
        <w:t>(a)</w:t>
      </w:r>
      <w:r w:rsidR="007B7EBC" w:rsidRPr="00015156">
        <w:rPr>
          <w:rFonts w:ascii="Arial" w:hAnsi="Arial" w:cs="Arial"/>
          <w:sz w:val="22"/>
          <w:szCs w:val="22"/>
        </w:rPr>
        <w:tab/>
        <w:t xml:space="preserve">affirming or varying the </w:t>
      </w:r>
      <w:r w:rsidR="007B7EBC" w:rsidRPr="00015156">
        <w:rPr>
          <w:rFonts w:ascii="Arial" w:hAnsi="Arial" w:cs="Arial"/>
          <w:sz w:val="22"/>
          <w:szCs w:val="22"/>
          <w:u w:val="single"/>
        </w:rPr>
        <w:t>objection decision</w:t>
      </w:r>
      <w:r w:rsidR="007B7EBC" w:rsidRPr="00015156">
        <w:rPr>
          <w:rFonts w:ascii="Arial" w:hAnsi="Arial" w:cs="Arial"/>
          <w:sz w:val="22"/>
          <w:szCs w:val="22"/>
        </w:rPr>
        <w:t xml:space="preserve">, including (in the case of an </w:t>
      </w:r>
      <w:proofErr w:type="gramStart"/>
      <w:r w:rsidR="007B7EBC" w:rsidRPr="00015156">
        <w:rPr>
          <w:rFonts w:ascii="Arial" w:hAnsi="Arial" w:cs="Arial"/>
          <w:sz w:val="22"/>
          <w:szCs w:val="22"/>
        </w:rPr>
        <w:t>appeal ,</w:t>
      </w:r>
      <w:proofErr w:type="gramEnd"/>
      <w:r w:rsidR="007B7EBC" w:rsidRPr="00015156">
        <w:rPr>
          <w:rFonts w:ascii="Arial" w:hAnsi="Arial" w:cs="Arial"/>
          <w:sz w:val="22"/>
          <w:szCs w:val="22"/>
        </w:rPr>
        <w:t xml:space="preserve"> against an objection decision relating to an assessment) a decision to increase or decrease the assessment; or</w:t>
      </w:r>
    </w:p>
    <w:p w:rsidR="003740F8" w:rsidRPr="00015156" w:rsidRDefault="003740F8" w:rsidP="001D30FE">
      <w:pPr>
        <w:spacing w:line="360" w:lineRule="auto"/>
        <w:jc w:val="both"/>
        <w:rPr>
          <w:rFonts w:ascii="Arial" w:hAnsi="Arial" w:cs="Arial"/>
          <w:sz w:val="22"/>
          <w:szCs w:val="22"/>
        </w:rPr>
      </w:pPr>
    </w:p>
    <w:p w:rsidR="007B7EBC" w:rsidRDefault="007B7EBC" w:rsidP="001D30FE">
      <w:pPr>
        <w:spacing w:line="360" w:lineRule="auto"/>
        <w:jc w:val="both"/>
        <w:rPr>
          <w:rFonts w:ascii="Arial" w:hAnsi="Arial" w:cs="Arial"/>
          <w:sz w:val="22"/>
          <w:szCs w:val="22"/>
        </w:rPr>
      </w:pPr>
      <w:r w:rsidRPr="00015156">
        <w:rPr>
          <w:rFonts w:ascii="Arial" w:hAnsi="Arial" w:cs="Arial"/>
          <w:sz w:val="22"/>
          <w:szCs w:val="22"/>
        </w:rPr>
        <w:t>(b)</w:t>
      </w:r>
      <w:r w:rsidRPr="00015156">
        <w:rPr>
          <w:rFonts w:ascii="Arial" w:hAnsi="Arial" w:cs="Arial"/>
          <w:sz w:val="22"/>
          <w:szCs w:val="22"/>
        </w:rPr>
        <w:tab/>
      </w:r>
      <w:proofErr w:type="gramStart"/>
      <w:r w:rsidRPr="00015156">
        <w:rPr>
          <w:rFonts w:ascii="Arial" w:hAnsi="Arial" w:cs="Arial"/>
          <w:sz w:val="22"/>
          <w:szCs w:val="22"/>
        </w:rPr>
        <w:t>remitting</w:t>
      </w:r>
      <w:proofErr w:type="gramEnd"/>
      <w:r w:rsidRPr="00015156">
        <w:rPr>
          <w:rFonts w:ascii="Arial" w:hAnsi="Arial" w:cs="Arial"/>
          <w:sz w:val="22"/>
          <w:szCs w:val="22"/>
        </w:rPr>
        <w:t xml:space="preserve"> the </w:t>
      </w:r>
      <w:r w:rsidRPr="00015156">
        <w:rPr>
          <w:rFonts w:ascii="Arial" w:hAnsi="Arial" w:cs="Arial"/>
          <w:sz w:val="22"/>
          <w:szCs w:val="22"/>
          <w:u w:val="single"/>
        </w:rPr>
        <w:t>objection decision</w:t>
      </w:r>
      <w:r w:rsidRPr="00015156">
        <w:rPr>
          <w:rFonts w:ascii="Arial" w:hAnsi="Arial" w:cs="Arial"/>
          <w:sz w:val="22"/>
          <w:szCs w:val="22"/>
        </w:rPr>
        <w:t xml:space="preserve"> for reconsideration by the Commissioner in accordance with the directions of the court.</w:t>
      </w:r>
      <w:r w:rsidR="00D03948">
        <w:rPr>
          <w:rFonts w:ascii="Arial" w:hAnsi="Arial" w:cs="Arial"/>
          <w:sz w:val="22"/>
          <w:szCs w:val="22"/>
        </w:rPr>
        <w:t>’</w:t>
      </w:r>
    </w:p>
    <w:p w:rsidR="00D03948" w:rsidRPr="00D03948" w:rsidRDefault="00D03948" w:rsidP="001D30FE">
      <w:pPr>
        <w:spacing w:line="360" w:lineRule="auto"/>
        <w:jc w:val="both"/>
        <w:rPr>
          <w:rFonts w:ascii="Arial" w:hAnsi="Arial" w:cs="Arial"/>
          <w:sz w:val="22"/>
          <w:szCs w:val="22"/>
        </w:rPr>
      </w:pPr>
    </w:p>
    <w:p w:rsidR="007B7EBC" w:rsidRDefault="007B7EBC" w:rsidP="001D30FE">
      <w:pPr>
        <w:spacing w:line="360" w:lineRule="auto"/>
        <w:jc w:val="both"/>
        <w:rPr>
          <w:rFonts w:ascii="Arial" w:hAnsi="Arial" w:cs="Arial"/>
        </w:rPr>
      </w:pPr>
      <w:r w:rsidRPr="00A33C09">
        <w:rPr>
          <w:rFonts w:ascii="Arial" w:hAnsi="Arial" w:cs="Arial"/>
        </w:rPr>
        <w:t>[</w:t>
      </w:r>
      <w:r w:rsidR="00D03948">
        <w:rPr>
          <w:rFonts w:ascii="Arial" w:hAnsi="Arial" w:cs="Arial"/>
        </w:rPr>
        <w:t>53</w:t>
      </w:r>
      <w:r w:rsidRPr="00A33C09">
        <w:rPr>
          <w:rFonts w:ascii="Arial" w:hAnsi="Arial" w:cs="Arial"/>
        </w:rPr>
        <w:t>]</w:t>
      </w:r>
      <w:r w:rsidRPr="00A33C09">
        <w:rPr>
          <w:rFonts w:ascii="Arial" w:hAnsi="Arial" w:cs="Arial"/>
        </w:rPr>
        <w:tab/>
      </w:r>
      <w:r w:rsidR="00D53801">
        <w:rPr>
          <w:rFonts w:ascii="Arial" w:hAnsi="Arial" w:cs="Arial"/>
        </w:rPr>
        <w:t xml:space="preserve">In the matter </w:t>
      </w:r>
      <w:r w:rsidR="00D53801" w:rsidRPr="00D53801">
        <w:rPr>
          <w:rFonts w:ascii="Arial" w:hAnsi="Arial" w:cs="Arial"/>
          <w:i/>
        </w:rPr>
        <w:t xml:space="preserve">in </w:t>
      </w:r>
      <w:proofErr w:type="spellStart"/>
      <w:r w:rsidR="00D53801" w:rsidRPr="00D53801">
        <w:rPr>
          <w:rFonts w:ascii="Arial" w:hAnsi="Arial" w:cs="Arial"/>
          <w:i/>
        </w:rPr>
        <w:t>casu</w:t>
      </w:r>
      <w:proofErr w:type="spellEnd"/>
      <w:r w:rsidR="00D53801">
        <w:rPr>
          <w:rFonts w:ascii="Arial" w:hAnsi="Arial" w:cs="Arial"/>
        </w:rPr>
        <w:t xml:space="preserve"> t</w:t>
      </w:r>
      <w:r w:rsidRPr="00A33C09">
        <w:rPr>
          <w:rFonts w:ascii="Arial" w:hAnsi="Arial" w:cs="Arial"/>
        </w:rPr>
        <w:t xml:space="preserve">he plaintiff </w:t>
      </w:r>
      <w:r>
        <w:rPr>
          <w:rFonts w:ascii="Arial" w:hAnsi="Arial" w:cs="Arial"/>
        </w:rPr>
        <w:t>filed i</w:t>
      </w:r>
      <w:r w:rsidR="00D03948">
        <w:rPr>
          <w:rFonts w:ascii="Arial" w:hAnsi="Arial" w:cs="Arial"/>
        </w:rPr>
        <w:t>ts objection in terms of s</w:t>
      </w:r>
      <w:r>
        <w:rPr>
          <w:rFonts w:ascii="Arial" w:hAnsi="Arial" w:cs="Arial"/>
        </w:rPr>
        <w:t xml:space="preserve"> 71(4) of the Income Tax Act. S</w:t>
      </w:r>
      <w:r w:rsidRPr="00A33C09">
        <w:rPr>
          <w:rFonts w:ascii="Arial" w:hAnsi="Arial" w:cs="Arial"/>
        </w:rPr>
        <w:t>ections 71 and 73 provide for objections and appeals that may be lodged against the decision of the minister. The relevant provisions read as follows:</w:t>
      </w:r>
    </w:p>
    <w:p w:rsidR="002D1055" w:rsidRPr="00A33C09" w:rsidRDefault="002D1055" w:rsidP="001D30FE">
      <w:pPr>
        <w:spacing w:line="360" w:lineRule="auto"/>
        <w:jc w:val="both"/>
        <w:rPr>
          <w:rFonts w:ascii="Arial" w:hAnsi="Arial" w:cs="Arial"/>
        </w:rPr>
      </w:pPr>
    </w:p>
    <w:p w:rsidR="00D03948" w:rsidRDefault="007B7EBC" w:rsidP="001D30FE">
      <w:pPr>
        <w:spacing w:line="360" w:lineRule="auto"/>
        <w:jc w:val="both"/>
        <w:rPr>
          <w:rFonts w:ascii="Arial" w:hAnsi="Arial" w:cs="Arial"/>
          <w:b/>
          <w:sz w:val="22"/>
          <w:szCs w:val="22"/>
        </w:rPr>
      </w:pPr>
      <w:r w:rsidRPr="00A33C09">
        <w:rPr>
          <w:rFonts w:ascii="Arial" w:hAnsi="Arial" w:cs="Arial"/>
          <w:b/>
          <w:sz w:val="22"/>
          <w:szCs w:val="22"/>
        </w:rPr>
        <w:t>'71 Time and manner of lodging objections</w:t>
      </w:r>
    </w:p>
    <w:p w:rsidR="003740F8" w:rsidRDefault="003740F8" w:rsidP="001D30FE">
      <w:pPr>
        <w:spacing w:line="360" w:lineRule="auto"/>
        <w:jc w:val="both"/>
        <w:rPr>
          <w:rFonts w:ascii="Arial" w:hAnsi="Arial" w:cs="Arial"/>
          <w:b/>
          <w:sz w:val="22"/>
          <w:szCs w:val="22"/>
        </w:rPr>
      </w:pPr>
    </w:p>
    <w:p w:rsidR="007B7EBC" w:rsidRPr="00D03948" w:rsidRDefault="007B7EBC" w:rsidP="001D30FE">
      <w:pPr>
        <w:spacing w:line="360" w:lineRule="auto"/>
        <w:jc w:val="both"/>
        <w:rPr>
          <w:rFonts w:ascii="Arial" w:hAnsi="Arial" w:cs="Arial"/>
          <w:b/>
          <w:sz w:val="22"/>
          <w:szCs w:val="22"/>
        </w:rPr>
      </w:pPr>
      <w:r w:rsidRPr="00A33C09">
        <w:rPr>
          <w:rFonts w:ascii="Arial" w:hAnsi="Arial" w:cs="Arial"/>
        </w:rPr>
        <w:t>(</w:t>
      </w:r>
      <w:r w:rsidRPr="00A33C09">
        <w:rPr>
          <w:rFonts w:ascii="Arial" w:hAnsi="Arial" w:cs="Arial"/>
          <w:sz w:val="22"/>
          <w:szCs w:val="22"/>
        </w:rPr>
        <w:t xml:space="preserve">1) Objections to any assessment made under this Act may be </w:t>
      </w:r>
      <w:proofErr w:type="gramStart"/>
      <w:r w:rsidRPr="00A33C09">
        <w:rPr>
          <w:rFonts w:ascii="Arial" w:hAnsi="Arial" w:cs="Arial"/>
          <w:sz w:val="22"/>
          <w:szCs w:val="22"/>
        </w:rPr>
        <w:t>made  within</w:t>
      </w:r>
      <w:proofErr w:type="gramEnd"/>
      <w:r w:rsidRPr="00A33C09">
        <w:rPr>
          <w:rFonts w:ascii="Arial" w:hAnsi="Arial" w:cs="Arial"/>
          <w:sz w:val="22"/>
          <w:szCs w:val="22"/>
        </w:rPr>
        <w:t xml:space="preserve"> 90 days after the date of the issue of the notice of assessment, in the manner and under the terms prescribed by this Act by any taxpayer who is aggrieved by any assessment in which he or she is interested.</w:t>
      </w:r>
    </w:p>
    <w:p w:rsidR="007B7EBC" w:rsidRPr="00A33C09" w:rsidRDefault="007B7EBC" w:rsidP="001D30FE">
      <w:pPr>
        <w:spacing w:line="360" w:lineRule="auto"/>
        <w:jc w:val="both"/>
        <w:rPr>
          <w:rFonts w:ascii="Arial" w:hAnsi="Arial" w:cs="Arial"/>
          <w:sz w:val="22"/>
          <w:szCs w:val="22"/>
        </w:rPr>
      </w:pPr>
      <w:r w:rsidRPr="00A33C09">
        <w:rPr>
          <w:rFonts w:ascii="Arial" w:hAnsi="Arial" w:cs="Arial"/>
          <w:sz w:val="22"/>
          <w:szCs w:val="22"/>
        </w:rPr>
        <w:t>[</w:t>
      </w:r>
      <w:proofErr w:type="spellStart"/>
      <w:r w:rsidRPr="00A33C09">
        <w:rPr>
          <w:rFonts w:ascii="Arial" w:hAnsi="Arial" w:cs="Arial"/>
          <w:sz w:val="22"/>
          <w:szCs w:val="22"/>
        </w:rPr>
        <w:t>Subsec</w:t>
      </w:r>
      <w:proofErr w:type="spellEnd"/>
      <w:r w:rsidRPr="00A33C09">
        <w:rPr>
          <w:rFonts w:ascii="Arial" w:hAnsi="Arial" w:cs="Arial"/>
          <w:sz w:val="22"/>
          <w:szCs w:val="22"/>
        </w:rPr>
        <w:t xml:space="preserve"> (1) substituted by sec 7 of Act 5 of 1997.]</w:t>
      </w:r>
    </w:p>
    <w:p w:rsidR="00D03948" w:rsidRDefault="00D03948" w:rsidP="001D30FE">
      <w:pPr>
        <w:spacing w:line="360" w:lineRule="auto"/>
        <w:jc w:val="both"/>
        <w:rPr>
          <w:rFonts w:ascii="Arial" w:hAnsi="Arial" w:cs="Arial"/>
          <w:sz w:val="22"/>
          <w:szCs w:val="22"/>
        </w:rPr>
      </w:pPr>
    </w:p>
    <w:p w:rsidR="007B7EBC" w:rsidRPr="00A33C09" w:rsidRDefault="007B7EBC" w:rsidP="001D30FE">
      <w:pPr>
        <w:spacing w:line="360" w:lineRule="auto"/>
        <w:jc w:val="both"/>
        <w:rPr>
          <w:rFonts w:ascii="Arial" w:hAnsi="Arial" w:cs="Arial"/>
          <w:sz w:val="22"/>
          <w:szCs w:val="22"/>
        </w:rPr>
      </w:pPr>
      <w:r w:rsidRPr="00A33C09">
        <w:rPr>
          <w:rFonts w:ascii="Arial" w:hAnsi="Arial" w:cs="Arial"/>
          <w:sz w:val="22"/>
          <w:szCs w:val="22"/>
        </w:rPr>
        <w:t>(2) No objection shall be entertained by the Minister which is not delivered at his office or posted to him in sufficient time to reach him on or before the last day appointed for lodging objections, unless the Minister is satisfied that reasonable grounds exist for delay in lodging the objection.</w:t>
      </w:r>
    </w:p>
    <w:p w:rsidR="007B7EBC" w:rsidRPr="00A33C09" w:rsidRDefault="007B7EBC" w:rsidP="001D30FE">
      <w:pPr>
        <w:spacing w:line="360" w:lineRule="auto"/>
        <w:jc w:val="both"/>
        <w:rPr>
          <w:rFonts w:ascii="Arial" w:hAnsi="Arial" w:cs="Arial"/>
          <w:sz w:val="22"/>
          <w:szCs w:val="22"/>
        </w:rPr>
      </w:pPr>
      <w:r w:rsidRPr="00A33C09">
        <w:rPr>
          <w:rFonts w:ascii="Arial" w:hAnsi="Arial" w:cs="Arial"/>
          <w:sz w:val="22"/>
          <w:szCs w:val="22"/>
        </w:rPr>
        <w:t xml:space="preserve">(3) Every objection shall be in writing and shall specify in detail the grounds upon which it is </w:t>
      </w:r>
      <w:r w:rsidR="00D03948">
        <w:rPr>
          <w:rFonts w:ascii="Arial" w:hAnsi="Arial" w:cs="Arial"/>
          <w:sz w:val="22"/>
          <w:szCs w:val="22"/>
        </w:rPr>
        <w:t>m</w:t>
      </w:r>
      <w:r w:rsidRPr="00A33C09">
        <w:rPr>
          <w:rFonts w:ascii="Arial" w:hAnsi="Arial" w:cs="Arial"/>
          <w:sz w:val="22"/>
          <w:szCs w:val="22"/>
        </w:rPr>
        <w:t>ade.</w:t>
      </w:r>
    </w:p>
    <w:p w:rsidR="00D03948" w:rsidRDefault="00D03948" w:rsidP="001D30FE">
      <w:pPr>
        <w:spacing w:line="360" w:lineRule="auto"/>
        <w:jc w:val="both"/>
        <w:rPr>
          <w:rFonts w:ascii="Arial" w:hAnsi="Arial" w:cs="Arial"/>
          <w:sz w:val="22"/>
          <w:szCs w:val="22"/>
        </w:rPr>
      </w:pPr>
    </w:p>
    <w:p w:rsidR="007B7EBC" w:rsidRPr="00A33C09" w:rsidRDefault="007B7EBC" w:rsidP="001D30FE">
      <w:pPr>
        <w:spacing w:line="360" w:lineRule="auto"/>
        <w:jc w:val="both"/>
        <w:rPr>
          <w:rFonts w:ascii="Arial" w:hAnsi="Arial" w:cs="Arial"/>
          <w:sz w:val="22"/>
          <w:szCs w:val="22"/>
        </w:rPr>
      </w:pPr>
      <w:r w:rsidRPr="00A33C09">
        <w:rPr>
          <w:rFonts w:ascii="Arial" w:hAnsi="Arial" w:cs="Arial"/>
          <w:sz w:val="22"/>
          <w:szCs w:val="22"/>
        </w:rPr>
        <w:t xml:space="preserve">(4) On receipt of a notice of objection to an assessment the Minister may reduce or alter the assessment or may disallow the objection and </w:t>
      </w:r>
      <w:r w:rsidRPr="00E25979">
        <w:rPr>
          <w:rFonts w:ascii="Arial" w:hAnsi="Arial" w:cs="Arial"/>
          <w:sz w:val="22"/>
          <w:szCs w:val="22"/>
          <w:u w:val="single"/>
        </w:rPr>
        <w:t>shall send the taxpayer notice of such alteration, reduction or disallowance, and record any alteration or reduction made in the assessmen</w:t>
      </w:r>
      <w:r w:rsidRPr="00A33C09">
        <w:rPr>
          <w:rFonts w:ascii="Arial" w:hAnsi="Arial" w:cs="Arial"/>
          <w:sz w:val="22"/>
          <w:szCs w:val="22"/>
        </w:rPr>
        <w:t>t.</w:t>
      </w:r>
    </w:p>
    <w:p w:rsidR="00D03948" w:rsidRDefault="00D03948" w:rsidP="001D30FE">
      <w:pPr>
        <w:spacing w:line="360" w:lineRule="auto"/>
        <w:jc w:val="both"/>
        <w:rPr>
          <w:rFonts w:ascii="Arial" w:hAnsi="Arial" w:cs="Arial"/>
          <w:sz w:val="22"/>
          <w:szCs w:val="22"/>
        </w:rPr>
      </w:pPr>
    </w:p>
    <w:p w:rsidR="007B7EBC" w:rsidRDefault="007B7EBC" w:rsidP="001D30FE">
      <w:pPr>
        <w:spacing w:line="360" w:lineRule="auto"/>
        <w:jc w:val="both"/>
        <w:rPr>
          <w:rFonts w:ascii="Arial" w:hAnsi="Arial" w:cs="Arial"/>
        </w:rPr>
      </w:pPr>
      <w:r w:rsidRPr="00A33C09">
        <w:rPr>
          <w:rFonts w:ascii="Arial" w:hAnsi="Arial" w:cs="Arial"/>
          <w:sz w:val="22"/>
          <w:szCs w:val="22"/>
        </w:rPr>
        <w:lastRenderedPageBreak/>
        <w:t>(5) Where no objections are made to any assessment or where objections have been allowed or withdrawn, such assessment or altered or reduced assessment, as the case may be, shall, subject to the right of appeal hereinafter provided, be final and conclusive.'</w:t>
      </w:r>
    </w:p>
    <w:p w:rsidR="007B7EBC" w:rsidRDefault="007B7EBC" w:rsidP="001D30FE">
      <w:pPr>
        <w:spacing w:line="360" w:lineRule="auto"/>
        <w:jc w:val="both"/>
        <w:rPr>
          <w:rFonts w:ascii="Arial" w:hAnsi="Arial" w:cs="Arial"/>
        </w:rPr>
      </w:pPr>
    </w:p>
    <w:p w:rsidR="00D03948" w:rsidRDefault="00D03948" w:rsidP="001D30FE">
      <w:pPr>
        <w:spacing w:line="360" w:lineRule="auto"/>
        <w:jc w:val="both"/>
        <w:rPr>
          <w:rFonts w:ascii="Arial" w:hAnsi="Arial" w:cs="Arial"/>
        </w:rPr>
      </w:pPr>
    </w:p>
    <w:p w:rsidR="002F5915" w:rsidRDefault="007B7EBC" w:rsidP="001D30FE">
      <w:pPr>
        <w:spacing w:line="360" w:lineRule="auto"/>
        <w:jc w:val="both"/>
        <w:rPr>
          <w:rFonts w:ascii="Arial" w:hAnsi="Arial" w:cs="Arial"/>
        </w:rPr>
      </w:pPr>
      <w:r>
        <w:rPr>
          <w:rFonts w:ascii="Arial" w:hAnsi="Arial" w:cs="Arial"/>
        </w:rPr>
        <w:t>[</w:t>
      </w:r>
      <w:r w:rsidR="00D03948">
        <w:rPr>
          <w:rFonts w:ascii="Arial" w:hAnsi="Arial" w:cs="Arial"/>
        </w:rPr>
        <w:t>54</w:t>
      </w:r>
      <w:r>
        <w:rPr>
          <w:rFonts w:ascii="Arial" w:hAnsi="Arial" w:cs="Arial"/>
        </w:rPr>
        <w:t>]</w:t>
      </w:r>
      <w:r>
        <w:rPr>
          <w:rFonts w:ascii="Arial" w:hAnsi="Arial" w:cs="Arial"/>
        </w:rPr>
        <w:tab/>
      </w:r>
      <w:r w:rsidRPr="008722B5">
        <w:rPr>
          <w:rFonts w:ascii="Arial" w:hAnsi="Arial" w:cs="Arial"/>
        </w:rPr>
        <w:t>In the instance of an appeal in ter</w:t>
      </w:r>
      <w:r w:rsidR="00D03948">
        <w:rPr>
          <w:rFonts w:ascii="Arial" w:hAnsi="Arial" w:cs="Arial"/>
        </w:rPr>
        <w:t>ms of the Income Tax Act s</w:t>
      </w:r>
      <w:r w:rsidRPr="008722B5">
        <w:rPr>
          <w:rFonts w:ascii="Arial" w:hAnsi="Arial" w:cs="Arial"/>
        </w:rPr>
        <w:t xml:space="preserve"> 73(13)</w:t>
      </w:r>
      <w:r w:rsidR="002F5915">
        <w:rPr>
          <w:rFonts w:ascii="Arial" w:hAnsi="Arial" w:cs="Arial"/>
        </w:rPr>
        <w:t>:</w:t>
      </w:r>
      <w:r w:rsidRPr="008722B5">
        <w:rPr>
          <w:rFonts w:ascii="Arial" w:hAnsi="Arial" w:cs="Arial"/>
        </w:rPr>
        <w:t xml:space="preserve"> </w:t>
      </w:r>
    </w:p>
    <w:p w:rsidR="007B7EBC" w:rsidRDefault="007B7EBC" w:rsidP="001D30FE">
      <w:pPr>
        <w:spacing w:line="360" w:lineRule="auto"/>
        <w:jc w:val="both"/>
        <w:rPr>
          <w:rFonts w:ascii="Arial" w:hAnsi="Arial" w:cs="Arial"/>
          <w:sz w:val="22"/>
          <w:szCs w:val="22"/>
        </w:rPr>
      </w:pPr>
      <w:r w:rsidRPr="007B7EBC">
        <w:rPr>
          <w:rFonts w:ascii="Arial" w:hAnsi="Arial" w:cs="Arial"/>
          <w:sz w:val="22"/>
          <w:szCs w:val="22"/>
        </w:rPr>
        <w:t xml:space="preserve">‘(13) Subject to the provisions of this Act, the court may —  </w:t>
      </w:r>
    </w:p>
    <w:p w:rsidR="00007364" w:rsidRPr="007B7EBC" w:rsidRDefault="00007364" w:rsidP="001D30FE">
      <w:pPr>
        <w:spacing w:line="360" w:lineRule="auto"/>
        <w:jc w:val="both"/>
        <w:rPr>
          <w:rFonts w:ascii="Arial" w:hAnsi="Arial" w:cs="Arial"/>
          <w:sz w:val="22"/>
          <w:szCs w:val="22"/>
        </w:rPr>
      </w:pPr>
    </w:p>
    <w:p w:rsidR="007B7EBC" w:rsidRPr="00007364" w:rsidRDefault="007B7EBC" w:rsidP="00007364">
      <w:pPr>
        <w:pStyle w:val="ListParagraph"/>
        <w:numPr>
          <w:ilvl w:val="0"/>
          <w:numId w:val="12"/>
        </w:numPr>
        <w:spacing w:line="360" w:lineRule="auto"/>
        <w:ind w:left="0" w:firstLine="0"/>
        <w:jc w:val="both"/>
        <w:rPr>
          <w:rFonts w:ascii="Arial" w:hAnsi="Arial" w:cs="Arial"/>
          <w:sz w:val="22"/>
          <w:szCs w:val="22"/>
        </w:rPr>
      </w:pPr>
      <w:r w:rsidRPr="00007364">
        <w:rPr>
          <w:rFonts w:ascii="Arial" w:hAnsi="Arial" w:cs="Arial"/>
          <w:sz w:val="22"/>
          <w:szCs w:val="22"/>
        </w:rPr>
        <w:t>in the case of any assessment under appeal, order such assessment to be amended, reduced or confirmed, or may if it thinks fit refer the assessment back to the Minister for further investigation and assessment;</w:t>
      </w:r>
    </w:p>
    <w:p w:rsidR="00007364" w:rsidRPr="00007364" w:rsidRDefault="00007364" w:rsidP="00007364">
      <w:pPr>
        <w:pStyle w:val="ListParagraph"/>
        <w:spacing w:line="360" w:lineRule="auto"/>
        <w:ind w:left="1080"/>
        <w:jc w:val="both"/>
        <w:rPr>
          <w:rFonts w:ascii="Arial" w:hAnsi="Arial" w:cs="Arial"/>
          <w:sz w:val="22"/>
          <w:szCs w:val="22"/>
        </w:rPr>
      </w:pPr>
    </w:p>
    <w:p w:rsidR="007B7EBC" w:rsidRPr="00007364" w:rsidRDefault="007B7EBC" w:rsidP="00007364">
      <w:pPr>
        <w:pStyle w:val="ListParagraph"/>
        <w:numPr>
          <w:ilvl w:val="0"/>
          <w:numId w:val="12"/>
        </w:numPr>
        <w:spacing w:line="360" w:lineRule="auto"/>
        <w:ind w:left="0" w:firstLine="0"/>
        <w:jc w:val="both"/>
        <w:rPr>
          <w:rFonts w:ascii="Arial" w:hAnsi="Arial" w:cs="Arial"/>
          <w:sz w:val="22"/>
          <w:szCs w:val="22"/>
        </w:rPr>
      </w:pPr>
      <w:r w:rsidRPr="00007364">
        <w:rPr>
          <w:rFonts w:ascii="Arial" w:hAnsi="Arial" w:cs="Arial"/>
          <w:sz w:val="22"/>
          <w:szCs w:val="22"/>
        </w:rPr>
        <w:t>in the case of any appeal against the amount of the additional charge imposed by the Minister under section 66(1), reduce, confirm or increase the amount of the additional charge so imposed;</w:t>
      </w:r>
    </w:p>
    <w:p w:rsidR="00007364" w:rsidRPr="00007364" w:rsidRDefault="00007364" w:rsidP="00007364">
      <w:pPr>
        <w:pStyle w:val="ListParagraph"/>
        <w:spacing w:line="360" w:lineRule="auto"/>
        <w:ind w:left="0"/>
        <w:jc w:val="both"/>
        <w:rPr>
          <w:rFonts w:ascii="Arial" w:hAnsi="Arial" w:cs="Arial"/>
          <w:sz w:val="22"/>
          <w:szCs w:val="22"/>
        </w:rPr>
      </w:pPr>
    </w:p>
    <w:p w:rsidR="007B7EBC" w:rsidRPr="00007364" w:rsidRDefault="007B7EBC" w:rsidP="00007364">
      <w:pPr>
        <w:pStyle w:val="ListParagraph"/>
        <w:numPr>
          <w:ilvl w:val="0"/>
          <w:numId w:val="12"/>
        </w:numPr>
        <w:spacing w:line="360" w:lineRule="auto"/>
        <w:ind w:left="0" w:firstLine="0"/>
        <w:jc w:val="both"/>
        <w:rPr>
          <w:rFonts w:ascii="Arial" w:hAnsi="Arial" w:cs="Arial"/>
          <w:sz w:val="22"/>
          <w:szCs w:val="22"/>
        </w:rPr>
      </w:pPr>
      <w:proofErr w:type="gramStart"/>
      <w:r w:rsidRPr="00007364">
        <w:rPr>
          <w:rFonts w:ascii="Arial" w:hAnsi="Arial" w:cs="Arial"/>
          <w:sz w:val="22"/>
          <w:szCs w:val="22"/>
        </w:rPr>
        <w:t>in</w:t>
      </w:r>
      <w:proofErr w:type="gramEnd"/>
      <w:r w:rsidRPr="00007364">
        <w:rPr>
          <w:rFonts w:ascii="Arial" w:hAnsi="Arial" w:cs="Arial"/>
          <w:sz w:val="22"/>
          <w:szCs w:val="22"/>
        </w:rPr>
        <w:t xml:space="preserve"> the case of any other decision of the Minister which is subject to appeal, confirm or amend such decision.’ </w:t>
      </w:r>
    </w:p>
    <w:p w:rsidR="007B7EBC" w:rsidRDefault="007B7EBC" w:rsidP="001D30FE">
      <w:pPr>
        <w:spacing w:line="360" w:lineRule="auto"/>
        <w:jc w:val="both"/>
        <w:rPr>
          <w:rFonts w:ascii="Arial" w:hAnsi="Arial" w:cs="Arial"/>
        </w:rPr>
      </w:pPr>
    </w:p>
    <w:p w:rsidR="007B7EBC" w:rsidRPr="002F5915" w:rsidRDefault="007B7EBC" w:rsidP="001D30FE">
      <w:pPr>
        <w:spacing w:line="360" w:lineRule="auto"/>
        <w:jc w:val="both"/>
        <w:rPr>
          <w:rFonts w:ascii="Arial" w:hAnsi="Arial" w:cs="Arial"/>
        </w:rPr>
      </w:pPr>
      <w:r>
        <w:rPr>
          <w:rFonts w:ascii="Arial" w:hAnsi="Arial" w:cs="Arial"/>
        </w:rPr>
        <w:t>[</w:t>
      </w:r>
      <w:r w:rsidR="00D03948">
        <w:rPr>
          <w:rFonts w:ascii="Arial" w:hAnsi="Arial" w:cs="Arial"/>
        </w:rPr>
        <w:t>55</w:t>
      </w:r>
      <w:r>
        <w:rPr>
          <w:rFonts w:ascii="Arial" w:hAnsi="Arial" w:cs="Arial"/>
        </w:rPr>
        <w:t>]</w:t>
      </w:r>
      <w:r>
        <w:rPr>
          <w:rFonts w:ascii="Arial" w:hAnsi="Arial" w:cs="Arial"/>
        </w:rPr>
        <w:tab/>
        <w:t xml:space="preserve">If one </w:t>
      </w:r>
      <w:proofErr w:type="gramStart"/>
      <w:r>
        <w:rPr>
          <w:rFonts w:ascii="Arial" w:hAnsi="Arial" w:cs="Arial"/>
        </w:rPr>
        <w:t>have</w:t>
      </w:r>
      <w:proofErr w:type="gramEnd"/>
      <w:r>
        <w:rPr>
          <w:rFonts w:ascii="Arial" w:hAnsi="Arial" w:cs="Arial"/>
        </w:rPr>
        <w:t xml:space="preserve"> regard to the relevant sections in the VAT Act and the Income Tax </w:t>
      </w:r>
      <w:r w:rsidR="00D03948">
        <w:rPr>
          <w:rFonts w:ascii="Arial" w:hAnsi="Arial" w:cs="Arial"/>
        </w:rPr>
        <w:t xml:space="preserve">Act, </w:t>
      </w:r>
      <w:r>
        <w:rPr>
          <w:rFonts w:ascii="Arial" w:hAnsi="Arial" w:cs="Arial"/>
        </w:rPr>
        <w:t xml:space="preserve">it is evident that </w:t>
      </w:r>
      <w:r w:rsidR="00E25979">
        <w:rPr>
          <w:rFonts w:ascii="Arial" w:hAnsi="Arial" w:cs="Arial"/>
        </w:rPr>
        <w:t>the Commissioner or Minister, depending on the nature of the objection</w:t>
      </w:r>
      <w:r w:rsidR="00D03948">
        <w:rPr>
          <w:rFonts w:ascii="Arial" w:hAnsi="Arial" w:cs="Arial"/>
        </w:rPr>
        <w:t>, must</w:t>
      </w:r>
      <w:r w:rsidR="00E25979">
        <w:rPr>
          <w:rFonts w:ascii="Arial" w:hAnsi="Arial" w:cs="Arial"/>
        </w:rPr>
        <w:t xml:space="preserve"> notify the vendor/taxpayer</w:t>
      </w:r>
      <w:r w:rsidR="00F648DE">
        <w:rPr>
          <w:rFonts w:ascii="Arial" w:hAnsi="Arial" w:cs="Arial"/>
        </w:rPr>
        <w:t xml:space="preserve"> in writing of his/her decision, </w:t>
      </w:r>
      <w:r w:rsidR="00F648DE" w:rsidRPr="002F5915">
        <w:rPr>
          <w:rFonts w:ascii="Arial" w:hAnsi="Arial" w:cs="Arial"/>
        </w:rPr>
        <w:t>with the decision being the operative word in this instance.</w:t>
      </w:r>
    </w:p>
    <w:p w:rsidR="007B7EBC" w:rsidRDefault="007B7EBC" w:rsidP="001D30FE">
      <w:pPr>
        <w:spacing w:line="360" w:lineRule="auto"/>
        <w:jc w:val="both"/>
        <w:rPr>
          <w:rFonts w:ascii="Arial" w:hAnsi="Arial" w:cs="Arial"/>
        </w:rPr>
      </w:pPr>
    </w:p>
    <w:p w:rsidR="007B7EBC" w:rsidRDefault="007B7EBC" w:rsidP="001D30FE">
      <w:pPr>
        <w:spacing w:line="360" w:lineRule="auto"/>
        <w:jc w:val="both"/>
        <w:rPr>
          <w:rFonts w:ascii="Arial" w:hAnsi="Arial" w:cs="Arial"/>
        </w:rPr>
      </w:pPr>
      <w:r>
        <w:rPr>
          <w:rFonts w:ascii="Arial" w:hAnsi="Arial" w:cs="Arial"/>
        </w:rPr>
        <w:t>[</w:t>
      </w:r>
      <w:r w:rsidR="00D03948">
        <w:rPr>
          <w:rFonts w:ascii="Arial" w:hAnsi="Arial" w:cs="Arial"/>
        </w:rPr>
        <w:t>56</w:t>
      </w:r>
      <w:r>
        <w:rPr>
          <w:rFonts w:ascii="Arial" w:hAnsi="Arial" w:cs="Arial"/>
        </w:rPr>
        <w:t>]</w:t>
      </w:r>
      <w:r>
        <w:rPr>
          <w:rFonts w:ascii="Arial" w:hAnsi="Arial" w:cs="Arial"/>
        </w:rPr>
        <w:tab/>
      </w:r>
      <w:r w:rsidRPr="00B54B1E">
        <w:rPr>
          <w:rFonts w:ascii="Arial" w:hAnsi="Arial" w:cs="Arial"/>
        </w:rPr>
        <w:t>To enable the plaintiff to appeal against the objection decision</w:t>
      </w:r>
      <w:r w:rsidR="00F648DE">
        <w:rPr>
          <w:rFonts w:ascii="Arial" w:hAnsi="Arial" w:cs="Arial"/>
        </w:rPr>
        <w:t>,</w:t>
      </w:r>
      <w:r w:rsidRPr="00B54B1E">
        <w:rPr>
          <w:rFonts w:ascii="Arial" w:hAnsi="Arial" w:cs="Arial"/>
        </w:rPr>
        <w:t xml:space="preserve"> it inevitably means there had to be a decision</w:t>
      </w:r>
      <w:r w:rsidR="00FF30D5">
        <w:rPr>
          <w:rFonts w:ascii="Arial" w:hAnsi="Arial" w:cs="Arial"/>
        </w:rPr>
        <w:t xml:space="preserve">. There was however no decision taken in respect of the plaintiff’s objection </w:t>
      </w:r>
      <w:r w:rsidRPr="00B54B1E">
        <w:rPr>
          <w:rFonts w:ascii="Arial" w:hAnsi="Arial" w:cs="Arial"/>
        </w:rPr>
        <w:t>due to</w:t>
      </w:r>
      <w:r w:rsidR="00D53801">
        <w:rPr>
          <w:rFonts w:ascii="Arial" w:hAnsi="Arial" w:cs="Arial"/>
        </w:rPr>
        <w:t xml:space="preserve"> the fact that the plaintiff’s was</w:t>
      </w:r>
      <w:r w:rsidRPr="00B54B1E">
        <w:rPr>
          <w:rFonts w:ascii="Arial" w:hAnsi="Arial" w:cs="Arial"/>
        </w:rPr>
        <w:t xml:space="preserve"> lost</w:t>
      </w:r>
      <w:r w:rsidR="00D53801">
        <w:rPr>
          <w:rFonts w:ascii="Arial" w:hAnsi="Arial" w:cs="Arial"/>
        </w:rPr>
        <w:t>.</w:t>
      </w:r>
      <w:r w:rsidRPr="00B54B1E">
        <w:rPr>
          <w:rFonts w:ascii="Arial" w:hAnsi="Arial" w:cs="Arial"/>
        </w:rPr>
        <w:t xml:space="preserve"> </w:t>
      </w:r>
      <w:proofErr w:type="spellStart"/>
      <w:r w:rsidRPr="00B54B1E">
        <w:rPr>
          <w:rFonts w:ascii="Arial" w:hAnsi="Arial" w:cs="Arial"/>
        </w:rPr>
        <w:t>Therefor</w:t>
      </w:r>
      <w:proofErr w:type="spellEnd"/>
      <w:r w:rsidR="00F648DE">
        <w:rPr>
          <w:rFonts w:ascii="Arial" w:hAnsi="Arial" w:cs="Arial"/>
        </w:rPr>
        <w:t>,</w:t>
      </w:r>
      <w:r w:rsidRPr="00B54B1E">
        <w:rPr>
          <w:rFonts w:ascii="Arial" w:hAnsi="Arial" w:cs="Arial"/>
        </w:rPr>
        <w:t xml:space="preserve"> the plaintiff had no recourse </w:t>
      </w:r>
      <w:r w:rsidR="00FF30D5">
        <w:rPr>
          <w:rFonts w:ascii="Arial" w:hAnsi="Arial" w:cs="Arial"/>
        </w:rPr>
        <w:t xml:space="preserve">to </w:t>
      </w:r>
      <w:r w:rsidRPr="00B54B1E">
        <w:rPr>
          <w:rFonts w:ascii="Arial" w:hAnsi="Arial" w:cs="Arial"/>
        </w:rPr>
        <w:t xml:space="preserve">the forums of first instance as set out in the VAT Act and Income Tax Act. </w:t>
      </w:r>
    </w:p>
    <w:p w:rsidR="00007364" w:rsidRDefault="00007364" w:rsidP="001D30FE">
      <w:pPr>
        <w:spacing w:line="360" w:lineRule="auto"/>
        <w:jc w:val="both"/>
        <w:rPr>
          <w:rFonts w:ascii="Arial" w:hAnsi="Arial" w:cs="Arial"/>
        </w:rPr>
      </w:pPr>
    </w:p>
    <w:p w:rsidR="008B68CA" w:rsidRDefault="00FF30D5" w:rsidP="001D30FE">
      <w:pPr>
        <w:spacing w:line="360" w:lineRule="auto"/>
        <w:jc w:val="both"/>
        <w:rPr>
          <w:rFonts w:ascii="Arial" w:hAnsi="Arial" w:cs="Arial"/>
        </w:rPr>
      </w:pPr>
      <w:r>
        <w:rPr>
          <w:rFonts w:ascii="Arial" w:hAnsi="Arial" w:cs="Arial"/>
        </w:rPr>
        <w:lastRenderedPageBreak/>
        <w:t>[</w:t>
      </w:r>
      <w:r w:rsidR="00F648DE">
        <w:rPr>
          <w:rFonts w:ascii="Arial" w:hAnsi="Arial" w:cs="Arial"/>
        </w:rPr>
        <w:t>57</w:t>
      </w:r>
      <w:r>
        <w:rPr>
          <w:rFonts w:ascii="Arial" w:hAnsi="Arial" w:cs="Arial"/>
        </w:rPr>
        <w:t>]</w:t>
      </w:r>
      <w:r>
        <w:rPr>
          <w:rFonts w:ascii="Arial" w:hAnsi="Arial" w:cs="Arial"/>
        </w:rPr>
        <w:tab/>
      </w:r>
      <w:r w:rsidR="008B68CA">
        <w:rPr>
          <w:rFonts w:ascii="Arial" w:hAnsi="Arial" w:cs="Arial"/>
        </w:rPr>
        <w:t xml:space="preserve">The question is then what recourse does the plaintiff have in this instance where there is no decision to appeal and plaintiff have no recourse to the High Court as argued by defendants? Where does it leave the plaintiff?  </w:t>
      </w:r>
    </w:p>
    <w:p w:rsidR="008B68CA" w:rsidRDefault="008B68CA" w:rsidP="001D30FE">
      <w:pPr>
        <w:spacing w:line="360" w:lineRule="auto"/>
        <w:rPr>
          <w:rFonts w:ascii="Arial" w:hAnsi="Arial" w:cs="Arial"/>
        </w:rPr>
      </w:pPr>
    </w:p>
    <w:p w:rsidR="00FF30D5" w:rsidRPr="001D3059" w:rsidRDefault="008B68CA" w:rsidP="001D30FE">
      <w:pPr>
        <w:spacing w:line="360" w:lineRule="auto"/>
        <w:jc w:val="both"/>
        <w:rPr>
          <w:rFonts w:ascii="Arial" w:hAnsi="Arial" w:cs="Arial"/>
        </w:rPr>
      </w:pPr>
      <w:r>
        <w:rPr>
          <w:rFonts w:ascii="Arial" w:hAnsi="Arial" w:cs="Arial"/>
        </w:rPr>
        <w:t xml:space="preserve"> [</w:t>
      </w:r>
      <w:r w:rsidR="00F648DE">
        <w:rPr>
          <w:rFonts w:ascii="Arial" w:hAnsi="Arial" w:cs="Arial"/>
        </w:rPr>
        <w:t>58</w:t>
      </w:r>
      <w:r>
        <w:rPr>
          <w:rFonts w:ascii="Arial" w:hAnsi="Arial" w:cs="Arial"/>
        </w:rPr>
        <w:t>]</w:t>
      </w:r>
      <w:r>
        <w:rPr>
          <w:rFonts w:ascii="Arial" w:hAnsi="Arial" w:cs="Arial"/>
        </w:rPr>
        <w:tab/>
      </w:r>
      <w:r w:rsidR="00FF30D5" w:rsidRPr="001D3059">
        <w:rPr>
          <w:rFonts w:ascii="Arial" w:hAnsi="Arial" w:cs="Arial"/>
        </w:rPr>
        <w:t xml:space="preserve">Plaintiff </w:t>
      </w:r>
      <w:r w:rsidR="00FF30D5" w:rsidRPr="002F5915">
        <w:rPr>
          <w:rFonts w:ascii="Arial" w:hAnsi="Arial" w:cs="Arial"/>
        </w:rPr>
        <w:t>maintains</w:t>
      </w:r>
      <w:r w:rsidR="00F648DE" w:rsidRPr="002F5915">
        <w:rPr>
          <w:rFonts w:ascii="Arial" w:hAnsi="Arial" w:cs="Arial"/>
        </w:rPr>
        <w:t xml:space="preserve"> that</w:t>
      </w:r>
      <w:r w:rsidR="00FF30D5" w:rsidRPr="002F5915">
        <w:rPr>
          <w:rFonts w:ascii="Arial" w:hAnsi="Arial" w:cs="Arial"/>
        </w:rPr>
        <w:t xml:space="preserve"> </w:t>
      </w:r>
      <w:r w:rsidR="00C2277C">
        <w:rPr>
          <w:rFonts w:ascii="Arial" w:hAnsi="Arial" w:cs="Arial"/>
        </w:rPr>
        <w:t xml:space="preserve">because no decision was made regarding </w:t>
      </w:r>
      <w:r w:rsidR="00F648DE">
        <w:rPr>
          <w:rFonts w:ascii="Arial" w:hAnsi="Arial" w:cs="Arial"/>
        </w:rPr>
        <w:t>its</w:t>
      </w:r>
      <w:r w:rsidR="00C2277C">
        <w:rPr>
          <w:rFonts w:ascii="Arial" w:hAnsi="Arial" w:cs="Arial"/>
        </w:rPr>
        <w:t xml:space="preserve"> objection</w:t>
      </w:r>
      <w:r w:rsidR="00F648DE">
        <w:rPr>
          <w:rFonts w:ascii="Arial" w:hAnsi="Arial" w:cs="Arial"/>
        </w:rPr>
        <w:t>,</w:t>
      </w:r>
      <w:r w:rsidR="00FF30D5" w:rsidRPr="001D3059">
        <w:rPr>
          <w:rFonts w:ascii="Arial" w:hAnsi="Arial" w:cs="Arial"/>
        </w:rPr>
        <w:t xml:space="preserve"> its constitutional right to </w:t>
      </w:r>
      <w:r w:rsidR="00C2277C">
        <w:rPr>
          <w:rFonts w:ascii="Arial" w:hAnsi="Arial" w:cs="Arial"/>
        </w:rPr>
        <w:t>f</w:t>
      </w:r>
      <w:r w:rsidR="00FF30D5" w:rsidRPr="001D3059">
        <w:rPr>
          <w:rFonts w:ascii="Arial" w:hAnsi="Arial" w:cs="Arial"/>
        </w:rPr>
        <w:t xml:space="preserve">air </w:t>
      </w:r>
      <w:r w:rsidR="00C2277C">
        <w:rPr>
          <w:rFonts w:ascii="Arial" w:hAnsi="Arial" w:cs="Arial"/>
        </w:rPr>
        <w:t>hearing</w:t>
      </w:r>
      <w:r w:rsidR="00FF30D5" w:rsidRPr="001D3059">
        <w:rPr>
          <w:rFonts w:ascii="Arial" w:hAnsi="Arial" w:cs="Arial"/>
        </w:rPr>
        <w:t xml:space="preserve"> in terms of Article 12 was infringed as well as its right to </w:t>
      </w:r>
      <w:r w:rsidR="00C2277C">
        <w:rPr>
          <w:rFonts w:ascii="Arial" w:hAnsi="Arial" w:cs="Arial"/>
        </w:rPr>
        <w:t>a</w:t>
      </w:r>
      <w:r w:rsidR="00FF30D5" w:rsidRPr="001D3059">
        <w:rPr>
          <w:rFonts w:ascii="Arial" w:hAnsi="Arial" w:cs="Arial"/>
        </w:rPr>
        <w:t xml:space="preserve">dministrative </w:t>
      </w:r>
      <w:r w:rsidR="00C2277C">
        <w:rPr>
          <w:rFonts w:ascii="Arial" w:hAnsi="Arial" w:cs="Arial"/>
        </w:rPr>
        <w:t>j</w:t>
      </w:r>
      <w:r w:rsidR="00FF30D5" w:rsidRPr="001D3059">
        <w:rPr>
          <w:rFonts w:ascii="Arial" w:hAnsi="Arial" w:cs="Arial"/>
        </w:rPr>
        <w:t xml:space="preserve">ustice in terms of Article 18 of the Namibian Constitution. </w:t>
      </w:r>
    </w:p>
    <w:p w:rsidR="00FF30D5" w:rsidRDefault="00FF30D5" w:rsidP="001D30FE">
      <w:pPr>
        <w:spacing w:line="360" w:lineRule="auto"/>
        <w:jc w:val="both"/>
        <w:rPr>
          <w:rFonts w:ascii="Arial" w:hAnsi="Arial" w:cs="Arial"/>
        </w:rPr>
      </w:pPr>
      <w:r>
        <w:rPr>
          <w:rFonts w:ascii="Arial" w:hAnsi="Arial" w:cs="Arial"/>
        </w:rPr>
        <w:t xml:space="preserve"> </w:t>
      </w:r>
    </w:p>
    <w:p w:rsidR="007B7EBC" w:rsidRPr="001D3059" w:rsidRDefault="007B7EBC" w:rsidP="001D30FE">
      <w:pPr>
        <w:spacing w:line="360" w:lineRule="auto"/>
        <w:jc w:val="both"/>
        <w:rPr>
          <w:rFonts w:ascii="Arial" w:hAnsi="Arial" w:cs="Arial"/>
        </w:rPr>
      </w:pPr>
      <w:r>
        <w:rPr>
          <w:rFonts w:ascii="Arial" w:hAnsi="Arial" w:cs="Arial"/>
        </w:rPr>
        <w:t>[</w:t>
      </w:r>
      <w:r w:rsidR="00F648DE">
        <w:rPr>
          <w:rFonts w:ascii="Arial" w:hAnsi="Arial" w:cs="Arial"/>
        </w:rPr>
        <w:t>59</w:t>
      </w:r>
      <w:r>
        <w:rPr>
          <w:rFonts w:ascii="Arial" w:hAnsi="Arial" w:cs="Arial"/>
        </w:rPr>
        <w:t>]</w:t>
      </w:r>
      <w:r>
        <w:rPr>
          <w:rFonts w:ascii="Arial" w:hAnsi="Arial" w:cs="Arial"/>
        </w:rPr>
        <w:tab/>
      </w:r>
      <w:r w:rsidRPr="001D3059">
        <w:rPr>
          <w:rFonts w:ascii="Arial" w:hAnsi="Arial" w:cs="Arial"/>
        </w:rPr>
        <w:t>The Constitution protects the fundamental rights of taxpayers in Namibia and although the Constitution has been in existence for some 28 years, the rights of taxpayers has not been well developed within a constitutional context. Not many taxpayers challenge tax legislation or the conduct of Inland Revenue Services as being unconstitutional. There has thus been a lack of specific judicial decision in the context of tax legislation.</w:t>
      </w:r>
    </w:p>
    <w:p w:rsidR="007B7EBC" w:rsidRDefault="007B7EBC" w:rsidP="001D30FE">
      <w:pPr>
        <w:spacing w:line="360" w:lineRule="auto"/>
        <w:rPr>
          <w:rFonts w:ascii="Arial" w:hAnsi="Arial" w:cs="Arial"/>
        </w:rPr>
      </w:pPr>
    </w:p>
    <w:p w:rsidR="00F8031A" w:rsidRPr="00F8031A" w:rsidRDefault="00F8031A" w:rsidP="001D30FE">
      <w:pPr>
        <w:spacing w:line="360" w:lineRule="auto"/>
        <w:jc w:val="both"/>
        <w:rPr>
          <w:rFonts w:ascii="Arial" w:hAnsi="Arial" w:cs="Arial"/>
        </w:rPr>
      </w:pPr>
      <w:r w:rsidRPr="00F648DE">
        <w:rPr>
          <w:rFonts w:ascii="Arial" w:hAnsi="Arial" w:cs="Arial"/>
        </w:rPr>
        <w:t>[</w:t>
      </w:r>
      <w:r w:rsidR="00F648DE" w:rsidRPr="00F648DE">
        <w:rPr>
          <w:rFonts w:ascii="Arial" w:hAnsi="Arial" w:cs="Arial"/>
        </w:rPr>
        <w:t>60</w:t>
      </w:r>
      <w:r w:rsidRPr="00F648DE">
        <w:rPr>
          <w:rFonts w:ascii="Arial" w:hAnsi="Arial" w:cs="Arial"/>
        </w:rPr>
        <w:t>]</w:t>
      </w:r>
      <w:r>
        <w:tab/>
      </w:r>
      <w:r>
        <w:rPr>
          <w:rFonts w:ascii="Arial" w:hAnsi="Arial" w:cs="Arial"/>
        </w:rPr>
        <w:t>Article 18</w:t>
      </w:r>
      <w:r w:rsidRPr="00F8031A">
        <w:rPr>
          <w:rFonts w:ascii="Arial" w:hAnsi="Arial" w:cs="Arial"/>
        </w:rPr>
        <w:t xml:space="preserve"> of the Co</w:t>
      </w:r>
      <w:r w:rsidR="00F648DE">
        <w:rPr>
          <w:rFonts w:ascii="Arial" w:hAnsi="Arial" w:cs="Arial"/>
        </w:rPr>
        <w:t>nstitution binds all organs of S</w:t>
      </w:r>
      <w:r w:rsidRPr="00F8031A">
        <w:rPr>
          <w:rFonts w:ascii="Arial" w:hAnsi="Arial" w:cs="Arial"/>
        </w:rPr>
        <w:t xml:space="preserve">tate. </w:t>
      </w:r>
      <w:r>
        <w:rPr>
          <w:rFonts w:ascii="Arial" w:hAnsi="Arial" w:cs="Arial"/>
        </w:rPr>
        <w:t xml:space="preserve">Ministry of Finances: Inland Revenue </w:t>
      </w:r>
      <w:r w:rsidR="00F648DE">
        <w:rPr>
          <w:rFonts w:ascii="Arial" w:hAnsi="Arial" w:cs="Arial"/>
        </w:rPr>
        <w:t>is an organ of S</w:t>
      </w:r>
      <w:r w:rsidRPr="00F8031A">
        <w:rPr>
          <w:rFonts w:ascii="Arial" w:hAnsi="Arial" w:cs="Arial"/>
        </w:rPr>
        <w:t>tate and accordingly it is bound by the obligations and duties imposed upon it by the Constitution.</w:t>
      </w:r>
    </w:p>
    <w:p w:rsidR="00015156" w:rsidRDefault="00015156" w:rsidP="001D30FE">
      <w:pPr>
        <w:spacing w:line="360" w:lineRule="auto"/>
        <w:rPr>
          <w:rFonts w:ascii="Arial" w:hAnsi="Arial" w:cs="Arial"/>
        </w:rPr>
      </w:pPr>
    </w:p>
    <w:p w:rsidR="00F648DE" w:rsidRDefault="007B7EBC" w:rsidP="001D30FE">
      <w:pPr>
        <w:spacing w:line="360" w:lineRule="auto"/>
        <w:jc w:val="both"/>
        <w:rPr>
          <w:rFonts w:ascii="Arial" w:hAnsi="Arial" w:cs="Arial"/>
        </w:rPr>
      </w:pPr>
      <w:r>
        <w:rPr>
          <w:rFonts w:ascii="Arial" w:hAnsi="Arial" w:cs="Arial"/>
        </w:rPr>
        <w:t>[</w:t>
      </w:r>
      <w:r w:rsidR="00F648DE">
        <w:rPr>
          <w:rFonts w:ascii="Arial" w:hAnsi="Arial" w:cs="Arial"/>
        </w:rPr>
        <w:t>61</w:t>
      </w:r>
      <w:r>
        <w:rPr>
          <w:rFonts w:ascii="Arial" w:hAnsi="Arial" w:cs="Arial"/>
        </w:rPr>
        <w:t>]</w:t>
      </w:r>
      <w:r>
        <w:rPr>
          <w:rFonts w:ascii="Arial" w:hAnsi="Arial" w:cs="Arial"/>
        </w:rPr>
        <w:tab/>
      </w:r>
      <w:r w:rsidR="00C2277C">
        <w:rPr>
          <w:rFonts w:ascii="Arial" w:hAnsi="Arial" w:cs="Arial"/>
        </w:rPr>
        <w:t xml:space="preserve">The issue of Administrative Justice is regulated by </w:t>
      </w:r>
      <w:r w:rsidRPr="001D3059">
        <w:rPr>
          <w:rFonts w:ascii="Arial" w:hAnsi="Arial" w:cs="Arial"/>
        </w:rPr>
        <w:t xml:space="preserve">Article </w:t>
      </w:r>
      <w:r w:rsidR="00C2277C">
        <w:rPr>
          <w:rFonts w:ascii="Arial" w:hAnsi="Arial" w:cs="Arial"/>
        </w:rPr>
        <w:t xml:space="preserve">18 of the Namibian Constitution, which </w:t>
      </w:r>
      <w:r w:rsidRPr="001D3059">
        <w:rPr>
          <w:rFonts w:ascii="Arial" w:hAnsi="Arial" w:cs="Arial"/>
        </w:rPr>
        <w:t xml:space="preserve">reads as follows: </w:t>
      </w:r>
    </w:p>
    <w:p w:rsidR="00007364" w:rsidRPr="001D3059" w:rsidRDefault="00007364" w:rsidP="001D30FE">
      <w:pPr>
        <w:spacing w:line="360" w:lineRule="auto"/>
        <w:jc w:val="both"/>
        <w:rPr>
          <w:rFonts w:ascii="Arial" w:hAnsi="Arial" w:cs="Arial"/>
        </w:rPr>
      </w:pPr>
    </w:p>
    <w:p w:rsidR="007B7EBC" w:rsidRPr="001D3059" w:rsidRDefault="007B7EBC" w:rsidP="001D30FE">
      <w:pPr>
        <w:spacing w:line="360" w:lineRule="auto"/>
        <w:jc w:val="both"/>
        <w:rPr>
          <w:rFonts w:ascii="Arial" w:hAnsi="Arial" w:cs="Arial"/>
        </w:rPr>
      </w:pPr>
      <w:r w:rsidRPr="0078686C">
        <w:rPr>
          <w:rFonts w:ascii="Arial" w:hAnsi="Arial" w:cs="Arial"/>
          <w:sz w:val="22"/>
          <w:szCs w:val="22"/>
        </w:rPr>
        <w:t xml:space="preserve">‘Administrative bodies and administrative officials shall </w:t>
      </w:r>
      <w:r w:rsidRPr="0078686C">
        <w:rPr>
          <w:rFonts w:ascii="Arial" w:hAnsi="Arial" w:cs="Arial"/>
          <w:sz w:val="22"/>
          <w:szCs w:val="22"/>
          <w:u w:val="single"/>
        </w:rPr>
        <w:t>act fairly and reasonably and comply with the requirements imposed upon such bodies and officials by common law and any relevant legislation</w:t>
      </w:r>
      <w:r w:rsidRPr="0078686C">
        <w:rPr>
          <w:rFonts w:ascii="Arial" w:hAnsi="Arial" w:cs="Arial"/>
          <w:sz w:val="22"/>
          <w:szCs w:val="22"/>
        </w:rPr>
        <w:t>, and persons aggrieved by the exercise of such acts and decisions shall have the right to seek redress before a competent Court or Tribunal</w:t>
      </w:r>
      <w:r w:rsidRPr="001D3059">
        <w:rPr>
          <w:rFonts w:ascii="Arial" w:hAnsi="Arial" w:cs="Arial"/>
        </w:rPr>
        <w:t>.’</w:t>
      </w:r>
      <w:r w:rsidR="00E25979">
        <w:rPr>
          <w:rFonts w:ascii="Arial" w:hAnsi="Arial" w:cs="Arial"/>
        </w:rPr>
        <w:t>(</w:t>
      </w:r>
      <w:proofErr w:type="gramStart"/>
      <w:r w:rsidR="00E25979">
        <w:rPr>
          <w:rFonts w:ascii="Arial" w:hAnsi="Arial" w:cs="Arial"/>
        </w:rPr>
        <w:t>my</w:t>
      </w:r>
      <w:proofErr w:type="gramEnd"/>
      <w:r w:rsidR="00E25979">
        <w:rPr>
          <w:rFonts w:ascii="Arial" w:hAnsi="Arial" w:cs="Arial"/>
        </w:rPr>
        <w:t xml:space="preserve"> underlining)</w:t>
      </w:r>
    </w:p>
    <w:p w:rsidR="007B7EBC" w:rsidRDefault="007B7EBC" w:rsidP="001D30FE">
      <w:pPr>
        <w:spacing w:line="360" w:lineRule="auto"/>
        <w:jc w:val="both"/>
        <w:rPr>
          <w:rFonts w:ascii="Arial" w:hAnsi="Arial" w:cs="Arial"/>
        </w:rPr>
      </w:pPr>
    </w:p>
    <w:p w:rsidR="007B7EBC" w:rsidRDefault="007B7EBC" w:rsidP="001D30FE">
      <w:pPr>
        <w:spacing w:line="360" w:lineRule="auto"/>
        <w:jc w:val="both"/>
        <w:rPr>
          <w:rFonts w:ascii="Arial" w:hAnsi="Arial" w:cs="Arial"/>
        </w:rPr>
      </w:pPr>
      <w:r>
        <w:rPr>
          <w:rFonts w:ascii="Arial" w:hAnsi="Arial" w:cs="Arial"/>
        </w:rPr>
        <w:t>[</w:t>
      </w:r>
      <w:r w:rsidR="00F648DE">
        <w:rPr>
          <w:rFonts w:ascii="Arial" w:hAnsi="Arial" w:cs="Arial"/>
        </w:rPr>
        <w:t>62</w:t>
      </w:r>
      <w:r>
        <w:rPr>
          <w:rFonts w:ascii="Arial" w:hAnsi="Arial" w:cs="Arial"/>
        </w:rPr>
        <w:t>]</w:t>
      </w:r>
      <w:r>
        <w:rPr>
          <w:rFonts w:ascii="Arial" w:hAnsi="Arial" w:cs="Arial"/>
        </w:rPr>
        <w:tab/>
      </w:r>
      <w:r w:rsidRPr="00B86D1B">
        <w:rPr>
          <w:rFonts w:ascii="Arial" w:hAnsi="Arial" w:cs="Arial"/>
        </w:rPr>
        <w:t xml:space="preserve">Article 18 protects the right to administrative justice. It is one of the rights and freedoms forming part of </w:t>
      </w:r>
      <w:r>
        <w:rPr>
          <w:rFonts w:ascii="Arial" w:hAnsi="Arial" w:cs="Arial"/>
        </w:rPr>
        <w:t>Chapter</w:t>
      </w:r>
      <w:r w:rsidRPr="00B86D1B">
        <w:rPr>
          <w:rFonts w:ascii="Arial" w:hAnsi="Arial" w:cs="Arial"/>
        </w:rPr>
        <w:t xml:space="preserve"> 3 of the Constitution.</w:t>
      </w:r>
      <w:r>
        <w:rPr>
          <w:rFonts w:ascii="Arial" w:hAnsi="Arial" w:cs="Arial"/>
        </w:rPr>
        <w:t xml:space="preserve"> </w:t>
      </w:r>
    </w:p>
    <w:p w:rsidR="00FF30D5" w:rsidRDefault="00FF30D5" w:rsidP="001D30FE">
      <w:pPr>
        <w:spacing w:line="360" w:lineRule="auto"/>
        <w:jc w:val="both"/>
        <w:rPr>
          <w:rFonts w:ascii="Arial" w:hAnsi="Arial" w:cs="Arial"/>
        </w:rPr>
      </w:pPr>
    </w:p>
    <w:p w:rsidR="007B7EBC" w:rsidRDefault="007B7EBC" w:rsidP="001D30FE">
      <w:pPr>
        <w:spacing w:line="360" w:lineRule="auto"/>
        <w:jc w:val="both"/>
        <w:rPr>
          <w:rFonts w:ascii="Arial" w:hAnsi="Arial" w:cs="Arial"/>
        </w:rPr>
      </w:pPr>
      <w:r>
        <w:rPr>
          <w:rFonts w:ascii="Arial" w:hAnsi="Arial" w:cs="Arial"/>
        </w:rPr>
        <w:lastRenderedPageBreak/>
        <w:t>[</w:t>
      </w:r>
      <w:r w:rsidR="00F648DE">
        <w:rPr>
          <w:rFonts w:ascii="Arial" w:hAnsi="Arial" w:cs="Arial"/>
        </w:rPr>
        <w:t>63</w:t>
      </w:r>
      <w:r>
        <w:rPr>
          <w:rFonts w:ascii="Arial" w:hAnsi="Arial" w:cs="Arial"/>
        </w:rPr>
        <w:t>]</w:t>
      </w:r>
      <w:r>
        <w:rPr>
          <w:rFonts w:ascii="Arial" w:hAnsi="Arial" w:cs="Arial"/>
        </w:rPr>
        <w:tab/>
        <w:t xml:space="preserve">In the matter of </w:t>
      </w:r>
      <w:r w:rsidRPr="00B86D1B">
        <w:rPr>
          <w:rFonts w:ascii="Arial" w:hAnsi="Arial" w:cs="Arial"/>
          <w:i/>
        </w:rPr>
        <w:t xml:space="preserve">Chairperson </w:t>
      </w:r>
      <w:r>
        <w:rPr>
          <w:rFonts w:ascii="Arial" w:hAnsi="Arial" w:cs="Arial"/>
          <w:i/>
        </w:rPr>
        <w:t>o</w:t>
      </w:r>
      <w:r w:rsidRPr="00B86D1B">
        <w:rPr>
          <w:rFonts w:ascii="Arial" w:hAnsi="Arial" w:cs="Arial"/>
          <w:i/>
        </w:rPr>
        <w:t xml:space="preserve">f The Tender Board </w:t>
      </w:r>
      <w:proofErr w:type="gramStart"/>
      <w:r w:rsidRPr="00B86D1B">
        <w:rPr>
          <w:rFonts w:ascii="Arial" w:hAnsi="Arial" w:cs="Arial"/>
          <w:i/>
        </w:rPr>
        <w:t>Of</w:t>
      </w:r>
      <w:proofErr w:type="gramEnd"/>
      <w:r w:rsidRPr="00B86D1B">
        <w:rPr>
          <w:rFonts w:ascii="Arial" w:hAnsi="Arial" w:cs="Arial"/>
          <w:i/>
        </w:rPr>
        <w:t xml:space="preserve"> Namibia </w:t>
      </w:r>
      <w:r w:rsidR="00F648DE">
        <w:rPr>
          <w:rFonts w:ascii="Arial" w:hAnsi="Arial" w:cs="Arial"/>
          <w:i/>
        </w:rPr>
        <w:t xml:space="preserve">v </w:t>
      </w:r>
      <w:proofErr w:type="spellStart"/>
      <w:r w:rsidR="00F648DE">
        <w:rPr>
          <w:rFonts w:ascii="Arial" w:hAnsi="Arial" w:cs="Arial"/>
          <w:i/>
        </w:rPr>
        <w:t>Pamo</w:t>
      </w:r>
      <w:proofErr w:type="spellEnd"/>
      <w:r w:rsidR="00F648DE">
        <w:rPr>
          <w:rFonts w:ascii="Arial" w:hAnsi="Arial" w:cs="Arial"/>
          <w:i/>
        </w:rPr>
        <w:t xml:space="preserve"> Trading Enterprises CC</w:t>
      </w:r>
      <w:r>
        <w:rPr>
          <w:rFonts w:ascii="Arial" w:hAnsi="Arial" w:cs="Arial"/>
          <w:i/>
        </w:rPr>
        <w:t xml:space="preserve"> a</w:t>
      </w:r>
      <w:r w:rsidRPr="00B86D1B">
        <w:rPr>
          <w:rFonts w:ascii="Arial" w:hAnsi="Arial" w:cs="Arial"/>
          <w:i/>
        </w:rPr>
        <w:t>nd Another</w:t>
      </w:r>
      <w:r>
        <w:rPr>
          <w:rStyle w:val="FootnoteReference"/>
          <w:rFonts w:ascii="Arial" w:hAnsi="Arial" w:cs="Arial"/>
          <w:i/>
        </w:rPr>
        <w:footnoteReference w:id="46"/>
      </w:r>
      <w:r w:rsidRPr="00B86D1B">
        <w:rPr>
          <w:rFonts w:ascii="Arial" w:hAnsi="Arial" w:cs="Arial"/>
        </w:rPr>
        <w:t xml:space="preserve"> </w:t>
      </w:r>
      <w:r>
        <w:rPr>
          <w:rFonts w:ascii="Arial" w:hAnsi="Arial" w:cs="Arial"/>
        </w:rPr>
        <w:t xml:space="preserve"> the court stated as follows:</w:t>
      </w:r>
    </w:p>
    <w:p w:rsidR="002D1055" w:rsidRPr="00B86D1B" w:rsidRDefault="002D1055" w:rsidP="001D30FE">
      <w:pPr>
        <w:spacing w:line="360" w:lineRule="auto"/>
        <w:jc w:val="both"/>
        <w:rPr>
          <w:rFonts w:ascii="Arial" w:hAnsi="Arial" w:cs="Arial"/>
          <w:sz w:val="20"/>
          <w:szCs w:val="20"/>
        </w:rPr>
      </w:pPr>
    </w:p>
    <w:p w:rsidR="007B7EBC" w:rsidRDefault="007B7EBC" w:rsidP="001D30FE">
      <w:pPr>
        <w:spacing w:line="360" w:lineRule="auto"/>
        <w:jc w:val="both"/>
        <w:rPr>
          <w:sz w:val="22"/>
          <w:szCs w:val="22"/>
        </w:rPr>
      </w:pPr>
      <w:r w:rsidRPr="007B7EBC">
        <w:rPr>
          <w:rFonts w:ascii="Arial" w:hAnsi="Arial" w:cs="Arial"/>
          <w:sz w:val="22"/>
          <w:szCs w:val="22"/>
        </w:rPr>
        <w:t>‘[30] This court has made it clear that art 18 is to be interpreted 'broadly, liberally and purposively' to give the article a construction which is most beneficial to the widest amplitude.’</w:t>
      </w:r>
      <w:r w:rsidRPr="007B7EBC">
        <w:rPr>
          <w:sz w:val="22"/>
          <w:szCs w:val="22"/>
        </w:rPr>
        <w:t xml:space="preserve"> </w:t>
      </w:r>
    </w:p>
    <w:p w:rsidR="002D1055" w:rsidRPr="007B7EBC" w:rsidRDefault="002D1055" w:rsidP="001D30FE">
      <w:pPr>
        <w:spacing w:line="360" w:lineRule="auto"/>
        <w:jc w:val="both"/>
        <w:rPr>
          <w:sz w:val="22"/>
          <w:szCs w:val="22"/>
        </w:rPr>
      </w:pPr>
    </w:p>
    <w:p w:rsidR="007B7EBC" w:rsidRDefault="007B7EBC" w:rsidP="001D30FE">
      <w:pPr>
        <w:spacing w:line="360" w:lineRule="auto"/>
        <w:jc w:val="both"/>
        <w:rPr>
          <w:rFonts w:ascii="Arial" w:hAnsi="Arial" w:cs="Arial"/>
        </w:rPr>
      </w:pPr>
      <w:r w:rsidRPr="00F648DE">
        <w:rPr>
          <w:rFonts w:ascii="Arial" w:hAnsi="Arial" w:cs="Arial"/>
        </w:rPr>
        <w:t>And at:</w:t>
      </w:r>
    </w:p>
    <w:p w:rsidR="002D1055" w:rsidRPr="00F648DE" w:rsidRDefault="002D1055" w:rsidP="001D30FE">
      <w:pPr>
        <w:spacing w:line="360" w:lineRule="auto"/>
        <w:jc w:val="both"/>
        <w:rPr>
          <w:rFonts w:ascii="Arial" w:hAnsi="Arial" w:cs="Arial"/>
        </w:rPr>
      </w:pPr>
    </w:p>
    <w:p w:rsidR="007B7EBC" w:rsidRPr="007B7EBC" w:rsidRDefault="002D1055" w:rsidP="001D30FE">
      <w:pPr>
        <w:spacing w:line="360" w:lineRule="auto"/>
        <w:jc w:val="both"/>
        <w:rPr>
          <w:rFonts w:ascii="Arial" w:hAnsi="Arial" w:cs="Arial"/>
          <w:sz w:val="22"/>
          <w:szCs w:val="22"/>
        </w:rPr>
      </w:pPr>
      <w:r>
        <w:rPr>
          <w:rFonts w:ascii="Arial" w:hAnsi="Arial" w:cs="Arial"/>
          <w:sz w:val="22"/>
          <w:szCs w:val="22"/>
        </w:rPr>
        <w:t>‘</w:t>
      </w:r>
      <w:r w:rsidR="007B7EBC" w:rsidRPr="007B7EBC">
        <w:rPr>
          <w:rFonts w:ascii="Arial" w:hAnsi="Arial" w:cs="Arial"/>
          <w:sz w:val="22"/>
          <w:szCs w:val="22"/>
        </w:rPr>
        <w:t>[35</w:t>
      </w:r>
      <w:proofErr w:type="gramStart"/>
      <w:r w:rsidR="007B7EBC" w:rsidRPr="007B7EBC">
        <w:rPr>
          <w:rFonts w:ascii="Arial" w:hAnsi="Arial" w:cs="Arial"/>
          <w:sz w:val="22"/>
          <w:szCs w:val="22"/>
        </w:rPr>
        <w:t>]  While</w:t>
      </w:r>
      <w:proofErr w:type="gramEnd"/>
      <w:r w:rsidR="007B7EBC" w:rsidRPr="007B7EBC">
        <w:rPr>
          <w:rFonts w:ascii="Arial" w:hAnsi="Arial" w:cs="Arial"/>
          <w:sz w:val="22"/>
          <w:szCs w:val="22"/>
        </w:rPr>
        <w:t xml:space="preserve"> art 18 advances the values of openness and transparency, the right enshrined is that of a person to fair and reasonable administrative action at the hands of an administrative body or official. Inherent in this right is the right to reasons for administrative action.’</w:t>
      </w:r>
    </w:p>
    <w:p w:rsidR="007B7EBC" w:rsidRDefault="007B7EBC" w:rsidP="001D30FE">
      <w:pPr>
        <w:spacing w:line="360" w:lineRule="auto"/>
        <w:jc w:val="both"/>
        <w:rPr>
          <w:rFonts w:ascii="Arial" w:hAnsi="Arial" w:cs="Arial"/>
        </w:rPr>
      </w:pPr>
    </w:p>
    <w:p w:rsidR="007B7EBC" w:rsidRPr="002F5915" w:rsidRDefault="007B7EBC" w:rsidP="001D30FE">
      <w:pPr>
        <w:spacing w:line="360" w:lineRule="auto"/>
        <w:jc w:val="both"/>
        <w:rPr>
          <w:rFonts w:ascii="Arial" w:hAnsi="Arial" w:cs="Arial"/>
        </w:rPr>
      </w:pPr>
      <w:r>
        <w:rPr>
          <w:rFonts w:ascii="Arial" w:hAnsi="Arial" w:cs="Arial"/>
        </w:rPr>
        <w:t>[</w:t>
      </w:r>
      <w:r w:rsidR="00F648DE">
        <w:rPr>
          <w:rFonts w:ascii="Arial" w:hAnsi="Arial" w:cs="Arial"/>
        </w:rPr>
        <w:t>64</w:t>
      </w:r>
      <w:r>
        <w:rPr>
          <w:rFonts w:ascii="Arial" w:hAnsi="Arial" w:cs="Arial"/>
        </w:rPr>
        <w:t>]</w:t>
      </w:r>
      <w:r>
        <w:rPr>
          <w:rFonts w:ascii="Arial" w:hAnsi="Arial" w:cs="Arial"/>
        </w:rPr>
        <w:tab/>
      </w:r>
      <w:r w:rsidRPr="002F5915">
        <w:rPr>
          <w:rFonts w:ascii="Arial" w:hAnsi="Arial" w:cs="Arial"/>
        </w:rPr>
        <w:t xml:space="preserve">This </w:t>
      </w:r>
      <w:r w:rsidR="001964BA" w:rsidRPr="002F5915">
        <w:rPr>
          <w:rFonts w:ascii="Arial" w:hAnsi="Arial" w:cs="Arial"/>
        </w:rPr>
        <w:t xml:space="preserve">is </w:t>
      </w:r>
      <w:r w:rsidRPr="002F5915">
        <w:rPr>
          <w:rFonts w:ascii="Arial" w:hAnsi="Arial" w:cs="Arial"/>
        </w:rPr>
        <w:t xml:space="preserve">provided a decision has been taken. </w:t>
      </w:r>
    </w:p>
    <w:p w:rsidR="007B7EBC" w:rsidRPr="002F5915" w:rsidRDefault="007B7EBC" w:rsidP="001D30FE">
      <w:pPr>
        <w:spacing w:line="360" w:lineRule="auto"/>
        <w:jc w:val="both"/>
        <w:rPr>
          <w:rFonts w:ascii="Arial" w:hAnsi="Arial" w:cs="Arial"/>
        </w:rPr>
      </w:pPr>
    </w:p>
    <w:p w:rsidR="007B7EBC" w:rsidRDefault="007B7EBC" w:rsidP="001D30FE">
      <w:pPr>
        <w:spacing w:line="360" w:lineRule="auto"/>
        <w:jc w:val="both"/>
        <w:rPr>
          <w:rFonts w:ascii="Arial" w:hAnsi="Arial" w:cs="Arial"/>
        </w:rPr>
      </w:pPr>
      <w:r>
        <w:rPr>
          <w:rFonts w:ascii="Arial" w:hAnsi="Arial" w:cs="Arial"/>
        </w:rPr>
        <w:t>[</w:t>
      </w:r>
      <w:r w:rsidR="00F648DE">
        <w:rPr>
          <w:rFonts w:ascii="Arial" w:hAnsi="Arial" w:cs="Arial"/>
        </w:rPr>
        <w:t>65</w:t>
      </w:r>
      <w:r>
        <w:rPr>
          <w:rFonts w:ascii="Arial" w:hAnsi="Arial" w:cs="Arial"/>
        </w:rPr>
        <w:t>]</w:t>
      </w:r>
      <w:r>
        <w:rPr>
          <w:rFonts w:ascii="Arial" w:hAnsi="Arial" w:cs="Arial"/>
        </w:rPr>
        <w:tab/>
      </w:r>
      <w:r w:rsidRPr="001D3059">
        <w:rPr>
          <w:rFonts w:ascii="Arial" w:hAnsi="Arial" w:cs="Arial"/>
        </w:rPr>
        <w:t>In LAWSA</w:t>
      </w:r>
      <w:r w:rsidRPr="001D3059">
        <w:rPr>
          <w:rStyle w:val="FootnoteReference"/>
          <w:rFonts w:ascii="Arial" w:hAnsi="Arial" w:cs="Arial"/>
        </w:rPr>
        <w:footnoteReference w:id="47"/>
      </w:r>
      <w:r w:rsidRPr="001D3059">
        <w:rPr>
          <w:rFonts w:ascii="Arial" w:hAnsi="Arial" w:cs="Arial"/>
        </w:rPr>
        <w:t xml:space="preserve"> the authors describe just administrative action as emanating from the non-judicial branch of</w:t>
      </w:r>
      <w:r w:rsidR="00F648DE">
        <w:rPr>
          <w:rFonts w:ascii="Arial" w:hAnsi="Arial" w:cs="Arial"/>
        </w:rPr>
        <w:t xml:space="preserve"> government, such as organs of S</w:t>
      </w:r>
      <w:r w:rsidRPr="001D3059">
        <w:rPr>
          <w:rFonts w:ascii="Arial" w:hAnsi="Arial" w:cs="Arial"/>
        </w:rPr>
        <w:t>tate. It implies a system of public administration which upholds principles of fairness, reasonableness, equality, propriety and proportionality. These principles</w:t>
      </w:r>
      <w:r w:rsidR="00F648DE">
        <w:rPr>
          <w:rFonts w:ascii="Arial" w:hAnsi="Arial" w:cs="Arial"/>
        </w:rPr>
        <w:t>,</w:t>
      </w:r>
      <w:r w:rsidRPr="001D3059">
        <w:rPr>
          <w:rFonts w:ascii="Arial" w:hAnsi="Arial" w:cs="Arial"/>
        </w:rPr>
        <w:t xml:space="preserve"> </w:t>
      </w:r>
      <w:r w:rsidR="00F648DE" w:rsidRPr="002F5915">
        <w:rPr>
          <w:rFonts w:ascii="Arial" w:hAnsi="Arial" w:cs="Arial"/>
        </w:rPr>
        <w:t>being</w:t>
      </w:r>
      <w:r w:rsidR="00F648DE" w:rsidRPr="00F648DE">
        <w:rPr>
          <w:rFonts w:ascii="Arial" w:hAnsi="Arial" w:cs="Arial"/>
          <w:color w:val="FF0000"/>
        </w:rPr>
        <w:t xml:space="preserve"> </w:t>
      </w:r>
      <w:r w:rsidRPr="001D3059">
        <w:rPr>
          <w:rFonts w:ascii="Arial" w:hAnsi="Arial" w:cs="Arial"/>
        </w:rPr>
        <w:t>accountability and control, review and supervision, openness and consultation are promoted, with both procedural and substantive elements. Procedurally just administrative action requires compliance with the rules of procedural fairness. Substantively just administrative action requires compliance with the requirements of reasonableness, proportionality and rationality.</w:t>
      </w:r>
    </w:p>
    <w:p w:rsidR="007B7EBC" w:rsidRDefault="007B7EBC" w:rsidP="001D30FE">
      <w:pPr>
        <w:spacing w:line="360" w:lineRule="auto"/>
        <w:jc w:val="both"/>
        <w:rPr>
          <w:rFonts w:ascii="Arial" w:hAnsi="Arial" w:cs="Arial"/>
        </w:rPr>
      </w:pPr>
    </w:p>
    <w:p w:rsidR="007B7EBC" w:rsidRDefault="007B7EBC" w:rsidP="001D30FE">
      <w:pPr>
        <w:spacing w:line="360" w:lineRule="auto"/>
        <w:jc w:val="both"/>
        <w:rPr>
          <w:rFonts w:ascii="Arial" w:hAnsi="Arial" w:cs="Arial"/>
        </w:rPr>
      </w:pPr>
      <w:r>
        <w:rPr>
          <w:rFonts w:ascii="Arial" w:hAnsi="Arial" w:cs="Arial"/>
        </w:rPr>
        <w:t>[</w:t>
      </w:r>
      <w:r w:rsidR="00F648DE">
        <w:rPr>
          <w:rFonts w:ascii="Arial" w:hAnsi="Arial" w:cs="Arial"/>
        </w:rPr>
        <w:t>66</w:t>
      </w:r>
      <w:r>
        <w:rPr>
          <w:rFonts w:ascii="Arial" w:hAnsi="Arial" w:cs="Arial"/>
        </w:rPr>
        <w:t>]</w:t>
      </w:r>
      <w:r>
        <w:rPr>
          <w:rFonts w:ascii="Arial" w:hAnsi="Arial" w:cs="Arial"/>
        </w:rPr>
        <w:tab/>
      </w:r>
      <w:r w:rsidRPr="001D3059">
        <w:rPr>
          <w:rFonts w:ascii="Arial" w:hAnsi="Arial" w:cs="Arial"/>
        </w:rPr>
        <w:t xml:space="preserve">In the first tax-related case dealing with administrative law and the Constitution, </w:t>
      </w:r>
      <w:r w:rsidRPr="001D3059">
        <w:rPr>
          <w:rFonts w:ascii="Arial" w:hAnsi="Arial" w:cs="Arial"/>
          <w:i/>
        </w:rPr>
        <w:t>Metcash Trading Limited v C SARS and Another</w:t>
      </w:r>
      <w:r>
        <w:rPr>
          <w:rStyle w:val="FootnoteReference"/>
          <w:rFonts w:ascii="Arial" w:hAnsi="Arial" w:cs="Arial"/>
        </w:rPr>
        <w:footnoteReference w:id="48"/>
      </w:r>
      <w:r w:rsidRPr="001D3059">
        <w:rPr>
          <w:rFonts w:ascii="Arial" w:hAnsi="Arial" w:cs="Arial"/>
        </w:rPr>
        <w:t xml:space="preserve"> (but before the promulgation of PAJA), </w:t>
      </w:r>
      <w:proofErr w:type="spellStart"/>
      <w:r w:rsidRPr="001D3059">
        <w:rPr>
          <w:rFonts w:ascii="Arial" w:hAnsi="Arial" w:cs="Arial"/>
        </w:rPr>
        <w:t>Kriegler</w:t>
      </w:r>
      <w:proofErr w:type="spellEnd"/>
      <w:r w:rsidRPr="001D3059">
        <w:rPr>
          <w:rFonts w:ascii="Arial" w:hAnsi="Arial" w:cs="Arial"/>
        </w:rPr>
        <w:t xml:space="preserve"> J, in a landmark judgment (dealing with the ‘pay-now-argue-later’ principle) provided insight into the influence of the Constitution on administrative law, and th</w:t>
      </w:r>
      <w:r>
        <w:rPr>
          <w:rFonts w:ascii="Arial" w:hAnsi="Arial" w:cs="Arial"/>
        </w:rPr>
        <w:t xml:space="preserve">e exercise by the Commissioner </w:t>
      </w:r>
      <w:r w:rsidRPr="001D3059">
        <w:rPr>
          <w:rFonts w:ascii="Arial" w:hAnsi="Arial" w:cs="Arial"/>
        </w:rPr>
        <w:t>of his discretion in tax legislation.</w:t>
      </w:r>
    </w:p>
    <w:p w:rsidR="007B7EBC" w:rsidRDefault="007B7EBC" w:rsidP="001D30FE">
      <w:pPr>
        <w:spacing w:line="360" w:lineRule="auto"/>
        <w:jc w:val="both"/>
        <w:rPr>
          <w:rFonts w:ascii="Arial" w:hAnsi="Arial" w:cs="Arial"/>
        </w:rPr>
      </w:pPr>
    </w:p>
    <w:p w:rsidR="00FF30D5" w:rsidRDefault="007B7EBC" w:rsidP="001D30FE">
      <w:pPr>
        <w:spacing w:line="360" w:lineRule="auto"/>
        <w:jc w:val="both"/>
        <w:rPr>
          <w:rFonts w:ascii="Arial" w:hAnsi="Arial" w:cs="Arial"/>
        </w:rPr>
      </w:pPr>
      <w:r>
        <w:rPr>
          <w:rFonts w:ascii="Arial" w:hAnsi="Arial" w:cs="Arial"/>
        </w:rPr>
        <w:lastRenderedPageBreak/>
        <w:t>[</w:t>
      </w:r>
      <w:r w:rsidR="00F648DE">
        <w:rPr>
          <w:rFonts w:ascii="Arial" w:hAnsi="Arial" w:cs="Arial"/>
        </w:rPr>
        <w:t>67</w:t>
      </w:r>
      <w:r>
        <w:rPr>
          <w:rFonts w:ascii="Arial" w:hAnsi="Arial" w:cs="Arial"/>
        </w:rPr>
        <w:t>]</w:t>
      </w:r>
      <w:r>
        <w:rPr>
          <w:rFonts w:ascii="Arial" w:hAnsi="Arial" w:cs="Arial"/>
        </w:rPr>
        <w:tab/>
      </w:r>
      <w:r w:rsidRPr="001D3059">
        <w:rPr>
          <w:rFonts w:ascii="Arial" w:hAnsi="Arial" w:cs="Arial"/>
        </w:rPr>
        <w:t xml:space="preserve"> In </w:t>
      </w:r>
      <w:r w:rsidRPr="001D3059">
        <w:rPr>
          <w:rFonts w:ascii="Arial" w:hAnsi="Arial" w:cs="Arial"/>
          <w:i/>
        </w:rPr>
        <w:t>Metcash</w:t>
      </w:r>
      <w:r w:rsidR="00F648DE">
        <w:rPr>
          <w:rFonts w:ascii="Arial" w:hAnsi="Arial" w:cs="Arial"/>
        </w:rPr>
        <w:t xml:space="preserve">, </w:t>
      </w:r>
      <w:proofErr w:type="spellStart"/>
      <w:r w:rsidRPr="001D3059">
        <w:rPr>
          <w:rFonts w:ascii="Arial" w:hAnsi="Arial" w:cs="Arial"/>
        </w:rPr>
        <w:t>Kriegler</w:t>
      </w:r>
      <w:proofErr w:type="spellEnd"/>
      <w:r w:rsidRPr="001D3059">
        <w:rPr>
          <w:rFonts w:ascii="Arial" w:hAnsi="Arial" w:cs="Arial"/>
        </w:rPr>
        <w:t xml:space="preserve"> J made it clear that the High Court had the inherent power and jurisdiction to review decisions made by SARS. The question was: What is meant by a decision? In the judgment of </w:t>
      </w:r>
      <w:r w:rsidRPr="00F648DE">
        <w:rPr>
          <w:rFonts w:ascii="Arial" w:hAnsi="Arial" w:cs="Arial"/>
          <w:i/>
        </w:rPr>
        <w:t>Metcash</w:t>
      </w:r>
      <w:r w:rsidRPr="001D3059">
        <w:rPr>
          <w:rFonts w:ascii="Arial" w:hAnsi="Arial" w:cs="Arial"/>
        </w:rPr>
        <w:t xml:space="preserve">, the ‘decision’ under consideration by the Constitutional Court related </w:t>
      </w:r>
      <w:proofErr w:type="gramStart"/>
      <w:r w:rsidRPr="001D3059">
        <w:rPr>
          <w:rFonts w:ascii="Arial" w:hAnsi="Arial" w:cs="Arial"/>
        </w:rPr>
        <w:t>to a ‘discretion’</w:t>
      </w:r>
      <w:proofErr w:type="gramEnd"/>
      <w:r w:rsidRPr="001D3059">
        <w:rPr>
          <w:rFonts w:ascii="Arial" w:hAnsi="Arial" w:cs="Arial"/>
        </w:rPr>
        <w:t xml:space="preserve"> to be exercised by SARS. </w:t>
      </w:r>
    </w:p>
    <w:p w:rsidR="00FF30D5" w:rsidRDefault="00FF30D5" w:rsidP="001D30FE">
      <w:pPr>
        <w:spacing w:line="360" w:lineRule="auto"/>
        <w:jc w:val="both"/>
        <w:rPr>
          <w:rFonts w:ascii="Arial" w:hAnsi="Arial" w:cs="Arial"/>
        </w:rPr>
      </w:pPr>
    </w:p>
    <w:p w:rsidR="007B7EBC" w:rsidRDefault="002E39EE" w:rsidP="001D30FE">
      <w:pPr>
        <w:spacing w:line="360" w:lineRule="auto"/>
        <w:jc w:val="both"/>
        <w:rPr>
          <w:rFonts w:ascii="Arial" w:hAnsi="Arial" w:cs="Arial"/>
        </w:rPr>
      </w:pPr>
      <w:r>
        <w:rPr>
          <w:rFonts w:ascii="Arial" w:hAnsi="Arial" w:cs="Arial"/>
        </w:rPr>
        <w:t>[</w:t>
      </w:r>
      <w:r w:rsidR="00F648DE">
        <w:rPr>
          <w:rFonts w:ascii="Arial" w:hAnsi="Arial" w:cs="Arial"/>
        </w:rPr>
        <w:t>68</w:t>
      </w:r>
      <w:r>
        <w:rPr>
          <w:rFonts w:ascii="Arial" w:hAnsi="Arial" w:cs="Arial"/>
        </w:rPr>
        <w:t>]</w:t>
      </w:r>
      <w:r>
        <w:rPr>
          <w:rFonts w:ascii="Arial" w:hAnsi="Arial" w:cs="Arial"/>
        </w:rPr>
        <w:tab/>
      </w:r>
      <w:r w:rsidR="00F648DE">
        <w:rPr>
          <w:rFonts w:ascii="Arial" w:hAnsi="Arial" w:cs="Arial"/>
        </w:rPr>
        <w:t>From the wording of s</w:t>
      </w:r>
      <w:r w:rsidR="007B7EBC">
        <w:rPr>
          <w:rFonts w:ascii="Arial" w:hAnsi="Arial" w:cs="Arial"/>
        </w:rPr>
        <w:t xml:space="preserve"> 27(5) of the VAT Act</w:t>
      </w:r>
      <w:r w:rsidR="00F648DE">
        <w:rPr>
          <w:rFonts w:ascii="Arial" w:hAnsi="Arial" w:cs="Arial"/>
        </w:rPr>
        <w:t xml:space="preserve"> and s</w:t>
      </w:r>
      <w:r w:rsidR="00FF30D5">
        <w:rPr>
          <w:rFonts w:ascii="Arial" w:hAnsi="Arial" w:cs="Arial"/>
        </w:rPr>
        <w:t xml:space="preserve"> 7</w:t>
      </w:r>
      <w:r w:rsidR="00D14878">
        <w:rPr>
          <w:rFonts w:ascii="Arial" w:hAnsi="Arial" w:cs="Arial"/>
        </w:rPr>
        <w:t>1</w:t>
      </w:r>
      <w:r w:rsidR="00FF30D5">
        <w:rPr>
          <w:rFonts w:ascii="Arial" w:hAnsi="Arial" w:cs="Arial"/>
        </w:rPr>
        <w:t>(4) of the Income Tax Act</w:t>
      </w:r>
      <w:r w:rsidR="00F648DE">
        <w:rPr>
          <w:rFonts w:ascii="Arial" w:hAnsi="Arial" w:cs="Arial"/>
        </w:rPr>
        <w:t>,</w:t>
      </w:r>
      <w:r w:rsidR="007B7EBC">
        <w:rPr>
          <w:rFonts w:ascii="Arial" w:hAnsi="Arial" w:cs="Arial"/>
        </w:rPr>
        <w:t xml:space="preserve"> it would appear </w:t>
      </w:r>
      <w:r w:rsidR="007B7EBC" w:rsidRPr="001D3059">
        <w:rPr>
          <w:rFonts w:ascii="Arial" w:hAnsi="Arial" w:cs="Arial"/>
        </w:rPr>
        <w:t xml:space="preserve">that a similar discretion exists, in that the provisions </w:t>
      </w:r>
      <w:r w:rsidR="00FF30D5">
        <w:rPr>
          <w:rFonts w:ascii="Arial" w:hAnsi="Arial" w:cs="Arial"/>
        </w:rPr>
        <w:t xml:space="preserve">are </w:t>
      </w:r>
      <w:r w:rsidR="00F648DE">
        <w:rPr>
          <w:rFonts w:ascii="Arial" w:hAnsi="Arial" w:cs="Arial"/>
        </w:rPr>
        <w:t xml:space="preserve">permissive </w:t>
      </w:r>
      <w:r w:rsidR="007B7EBC" w:rsidRPr="001D3059">
        <w:rPr>
          <w:rFonts w:ascii="Arial" w:hAnsi="Arial" w:cs="Arial"/>
        </w:rPr>
        <w:t xml:space="preserve">in nature, as the word ‘may’ is used to allow </w:t>
      </w:r>
      <w:r w:rsidR="00F648DE">
        <w:rPr>
          <w:rFonts w:ascii="Arial" w:hAnsi="Arial" w:cs="Arial"/>
        </w:rPr>
        <w:t xml:space="preserve">the </w:t>
      </w:r>
      <w:r w:rsidR="007B7EBC">
        <w:rPr>
          <w:rFonts w:ascii="Arial" w:hAnsi="Arial" w:cs="Arial"/>
        </w:rPr>
        <w:t>Commissioner of Inland Revenue</w:t>
      </w:r>
      <w:r w:rsidR="00FF30D5">
        <w:rPr>
          <w:rFonts w:ascii="Arial" w:hAnsi="Arial" w:cs="Arial"/>
        </w:rPr>
        <w:t xml:space="preserve"> or Minister</w:t>
      </w:r>
      <w:r w:rsidR="007B7EBC" w:rsidRPr="001D3059">
        <w:rPr>
          <w:rFonts w:ascii="Arial" w:hAnsi="Arial" w:cs="Arial"/>
        </w:rPr>
        <w:t xml:space="preserve"> to exercise its powers</w:t>
      </w:r>
      <w:r w:rsidR="00D14878">
        <w:rPr>
          <w:rFonts w:ascii="Arial" w:hAnsi="Arial" w:cs="Arial"/>
        </w:rPr>
        <w:t xml:space="preserve"> in respect </w:t>
      </w:r>
      <w:r w:rsidR="00F648DE">
        <w:rPr>
          <w:rFonts w:ascii="Arial" w:hAnsi="Arial" w:cs="Arial"/>
        </w:rPr>
        <w:t>of the</w:t>
      </w:r>
      <w:r w:rsidR="00D14878">
        <w:rPr>
          <w:rFonts w:ascii="Arial" w:hAnsi="Arial" w:cs="Arial"/>
        </w:rPr>
        <w:t xml:space="preserve"> outcome of an objection</w:t>
      </w:r>
      <w:r w:rsidR="007B7EBC" w:rsidRPr="001D3059">
        <w:rPr>
          <w:rFonts w:ascii="Arial" w:hAnsi="Arial" w:cs="Arial"/>
        </w:rPr>
        <w:t>.</w:t>
      </w:r>
      <w:r w:rsidR="007B7EBC">
        <w:rPr>
          <w:rFonts w:ascii="Arial" w:hAnsi="Arial" w:cs="Arial"/>
        </w:rPr>
        <w:t xml:space="preserve"> </w:t>
      </w:r>
      <w:r w:rsidR="007B7EBC" w:rsidRPr="001D3059">
        <w:rPr>
          <w:rFonts w:ascii="Arial" w:hAnsi="Arial" w:cs="Arial"/>
        </w:rPr>
        <w:t xml:space="preserve">It follows that a decision </w:t>
      </w:r>
      <w:r w:rsidR="007B7EBC" w:rsidRPr="00D14878">
        <w:rPr>
          <w:rFonts w:ascii="Arial" w:hAnsi="Arial" w:cs="Arial"/>
          <w:u w:val="single"/>
        </w:rPr>
        <w:t>must</w:t>
      </w:r>
      <w:r w:rsidR="007B7EBC" w:rsidRPr="001D3059">
        <w:rPr>
          <w:rFonts w:ascii="Arial" w:hAnsi="Arial" w:cs="Arial"/>
        </w:rPr>
        <w:t xml:space="preserve"> be taken by</w:t>
      </w:r>
      <w:r w:rsidR="007B7EBC">
        <w:rPr>
          <w:rFonts w:ascii="Arial" w:hAnsi="Arial" w:cs="Arial"/>
        </w:rPr>
        <w:t xml:space="preserve"> Commissioner of</w:t>
      </w:r>
      <w:r w:rsidR="007B7EBC" w:rsidRPr="001D3059">
        <w:rPr>
          <w:rFonts w:ascii="Arial" w:hAnsi="Arial" w:cs="Arial"/>
        </w:rPr>
        <w:t xml:space="preserve"> </w:t>
      </w:r>
      <w:r w:rsidR="007B7EBC">
        <w:rPr>
          <w:rFonts w:ascii="Arial" w:hAnsi="Arial" w:cs="Arial"/>
        </w:rPr>
        <w:t>Inland Revenue</w:t>
      </w:r>
      <w:r w:rsidR="00FF30D5">
        <w:rPr>
          <w:rFonts w:ascii="Arial" w:hAnsi="Arial" w:cs="Arial"/>
        </w:rPr>
        <w:t xml:space="preserve"> or Minister</w:t>
      </w:r>
      <w:r w:rsidR="007B7EBC" w:rsidRPr="001D3059">
        <w:rPr>
          <w:rFonts w:ascii="Arial" w:hAnsi="Arial" w:cs="Arial"/>
        </w:rPr>
        <w:t xml:space="preserve"> to enable it to invoke these discretionary powers</w:t>
      </w:r>
      <w:r w:rsidR="00D14878">
        <w:rPr>
          <w:rFonts w:ascii="Arial" w:hAnsi="Arial" w:cs="Arial"/>
        </w:rPr>
        <w:t xml:space="preserve">. </w:t>
      </w:r>
      <w:r w:rsidR="007B7EBC" w:rsidRPr="001D3059">
        <w:rPr>
          <w:rFonts w:ascii="Arial" w:hAnsi="Arial" w:cs="Arial"/>
        </w:rPr>
        <w:t xml:space="preserve"> </w:t>
      </w:r>
    </w:p>
    <w:p w:rsidR="007B7EBC" w:rsidRDefault="007B7EBC" w:rsidP="001D30FE">
      <w:pPr>
        <w:spacing w:line="360" w:lineRule="auto"/>
        <w:jc w:val="both"/>
        <w:rPr>
          <w:rFonts w:ascii="Arial" w:hAnsi="Arial" w:cs="Arial"/>
        </w:rPr>
      </w:pPr>
    </w:p>
    <w:p w:rsidR="00D14878" w:rsidRDefault="002E39EE" w:rsidP="001D30FE">
      <w:pPr>
        <w:spacing w:line="360" w:lineRule="auto"/>
        <w:jc w:val="both"/>
        <w:rPr>
          <w:rFonts w:ascii="Arial" w:hAnsi="Arial" w:cs="Arial"/>
        </w:rPr>
      </w:pPr>
      <w:r>
        <w:rPr>
          <w:rFonts w:ascii="Arial" w:hAnsi="Arial" w:cs="Arial"/>
        </w:rPr>
        <w:t>[</w:t>
      </w:r>
      <w:r w:rsidR="00F648DE">
        <w:rPr>
          <w:rFonts w:ascii="Arial" w:hAnsi="Arial" w:cs="Arial"/>
        </w:rPr>
        <w:t>69</w:t>
      </w:r>
      <w:r>
        <w:rPr>
          <w:rFonts w:ascii="Arial" w:hAnsi="Arial" w:cs="Arial"/>
        </w:rPr>
        <w:t>]</w:t>
      </w:r>
      <w:r>
        <w:rPr>
          <w:rFonts w:ascii="Arial" w:hAnsi="Arial" w:cs="Arial"/>
        </w:rPr>
        <w:tab/>
        <w:t xml:space="preserve">The </w:t>
      </w:r>
      <w:r w:rsidR="00D14878">
        <w:rPr>
          <w:rFonts w:ascii="Arial" w:hAnsi="Arial" w:cs="Arial"/>
        </w:rPr>
        <w:t>C</w:t>
      </w:r>
      <w:r>
        <w:rPr>
          <w:rFonts w:ascii="Arial" w:hAnsi="Arial" w:cs="Arial"/>
        </w:rPr>
        <w:t>ommissioner or Minister is obliged to exercise its powers</w:t>
      </w:r>
      <w:r w:rsidR="00D14878">
        <w:rPr>
          <w:rFonts w:ascii="Arial" w:hAnsi="Arial" w:cs="Arial"/>
        </w:rPr>
        <w:t xml:space="preserve"> and obliged to notify the taxpayer of his/her decision</w:t>
      </w:r>
      <w:r w:rsidR="0078686C">
        <w:rPr>
          <w:rFonts w:ascii="Arial" w:hAnsi="Arial" w:cs="Arial"/>
        </w:rPr>
        <w:t xml:space="preserve"> diligently and without delay.</w:t>
      </w:r>
    </w:p>
    <w:p w:rsidR="0078686C" w:rsidRDefault="0078686C" w:rsidP="001D30FE">
      <w:pPr>
        <w:spacing w:line="360" w:lineRule="auto"/>
        <w:jc w:val="both"/>
        <w:rPr>
          <w:rFonts w:ascii="Arial" w:hAnsi="Arial" w:cs="Arial"/>
        </w:rPr>
      </w:pPr>
    </w:p>
    <w:p w:rsidR="0078686C" w:rsidRDefault="0078686C" w:rsidP="001D30FE">
      <w:pPr>
        <w:spacing w:line="360" w:lineRule="auto"/>
        <w:jc w:val="both"/>
        <w:rPr>
          <w:rFonts w:ascii="Arial" w:hAnsi="Arial" w:cs="Arial"/>
        </w:rPr>
      </w:pPr>
      <w:r>
        <w:rPr>
          <w:rFonts w:ascii="Arial" w:hAnsi="Arial" w:cs="Arial"/>
        </w:rPr>
        <w:t>[</w:t>
      </w:r>
      <w:r w:rsidR="00F648DE">
        <w:rPr>
          <w:rFonts w:ascii="Arial" w:hAnsi="Arial" w:cs="Arial"/>
        </w:rPr>
        <w:t>70</w:t>
      </w:r>
      <w:r>
        <w:rPr>
          <w:rFonts w:ascii="Arial" w:hAnsi="Arial" w:cs="Arial"/>
        </w:rPr>
        <w:t>]</w:t>
      </w:r>
      <w:r>
        <w:rPr>
          <w:rFonts w:ascii="Arial" w:hAnsi="Arial" w:cs="Arial"/>
        </w:rPr>
        <w:tab/>
        <w:t>As is clear from Article 18 of the Constitution</w:t>
      </w:r>
      <w:r w:rsidR="00F648DE">
        <w:rPr>
          <w:rFonts w:ascii="Arial" w:hAnsi="Arial" w:cs="Arial"/>
        </w:rPr>
        <w:t>,</w:t>
      </w:r>
      <w:r>
        <w:rPr>
          <w:rFonts w:ascii="Arial" w:hAnsi="Arial" w:cs="Arial"/>
        </w:rPr>
        <w:t xml:space="preserve"> if there is a</w:t>
      </w:r>
      <w:r w:rsidRPr="00FF30D5">
        <w:rPr>
          <w:rFonts w:ascii="Arial" w:hAnsi="Arial" w:cs="Arial"/>
        </w:rPr>
        <w:t>ny transgression of these fair administrative procedural provisions</w:t>
      </w:r>
      <w:r w:rsidR="00F648DE">
        <w:rPr>
          <w:rFonts w:ascii="Arial" w:hAnsi="Arial" w:cs="Arial"/>
        </w:rPr>
        <w:t>,</w:t>
      </w:r>
      <w:r w:rsidRPr="00FF30D5">
        <w:rPr>
          <w:rFonts w:ascii="Arial" w:hAnsi="Arial" w:cs="Arial"/>
        </w:rPr>
        <w:t xml:space="preserve"> </w:t>
      </w:r>
      <w:r>
        <w:rPr>
          <w:rFonts w:ascii="Arial" w:hAnsi="Arial" w:cs="Arial"/>
        </w:rPr>
        <w:t xml:space="preserve">it </w:t>
      </w:r>
      <w:r w:rsidRPr="00FF30D5">
        <w:rPr>
          <w:rFonts w:ascii="Arial" w:hAnsi="Arial" w:cs="Arial"/>
        </w:rPr>
        <w:t>would entitle the taxpayer to launch the appropriate judicial review application to the High Court</w:t>
      </w:r>
      <w:r>
        <w:rPr>
          <w:rFonts w:ascii="Arial" w:hAnsi="Arial" w:cs="Arial"/>
        </w:rPr>
        <w:t>.</w:t>
      </w:r>
    </w:p>
    <w:p w:rsidR="00D14878" w:rsidRDefault="00D14878" w:rsidP="001D30FE">
      <w:pPr>
        <w:spacing w:line="360" w:lineRule="auto"/>
        <w:jc w:val="both"/>
        <w:rPr>
          <w:rFonts w:ascii="Arial" w:hAnsi="Arial" w:cs="Arial"/>
        </w:rPr>
      </w:pPr>
    </w:p>
    <w:p w:rsidR="001964BA" w:rsidRDefault="00D14878" w:rsidP="001D30FE">
      <w:pPr>
        <w:spacing w:line="360" w:lineRule="auto"/>
        <w:jc w:val="both"/>
        <w:rPr>
          <w:rFonts w:ascii="Arial" w:hAnsi="Arial" w:cs="Arial"/>
        </w:rPr>
      </w:pPr>
      <w:r>
        <w:rPr>
          <w:rFonts w:ascii="Arial" w:hAnsi="Arial" w:cs="Arial"/>
        </w:rPr>
        <w:t>[</w:t>
      </w:r>
      <w:r w:rsidR="00F648DE">
        <w:rPr>
          <w:rFonts w:ascii="Arial" w:hAnsi="Arial" w:cs="Arial"/>
        </w:rPr>
        <w:t>71</w:t>
      </w:r>
      <w:r>
        <w:rPr>
          <w:rFonts w:ascii="Arial" w:hAnsi="Arial" w:cs="Arial"/>
        </w:rPr>
        <w:t>]</w:t>
      </w:r>
      <w:r>
        <w:rPr>
          <w:rFonts w:ascii="Arial" w:hAnsi="Arial" w:cs="Arial"/>
        </w:rPr>
        <w:tab/>
      </w:r>
      <w:r w:rsidR="001964BA" w:rsidRPr="00FF30D5">
        <w:rPr>
          <w:rFonts w:ascii="Arial" w:hAnsi="Arial" w:cs="Arial"/>
        </w:rPr>
        <w:t xml:space="preserve">In essence, the effect of reading the constitutional provision together with the </w:t>
      </w:r>
      <w:r w:rsidR="001964BA">
        <w:rPr>
          <w:rFonts w:ascii="Arial" w:hAnsi="Arial" w:cs="Arial"/>
        </w:rPr>
        <w:t xml:space="preserve">relevant </w:t>
      </w:r>
      <w:r w:rsidR="00F648DE">
        <w:rPr>
          <w:rFonts w:ascii="Arial" w:hAnsi="Arial" w:cs="Arial"/>
        </w:rPr>
        <w:t>legislation</w:t>
      </w:r>
      <w:r w:rsidR="001964BA" w:rsidRPr="00FF30D5">
        <w:rPr>
          <w:rFonts w:ascii="Arial" w:hAnsi="Arial" w:cs="Arial"/>
        </w:rPr>
        <w:t xml:space="preserve"> is that any decision that adversely affects the rights of a taxpayer must be subject to a procedural and substantive due process</w:t>
      </w:r>
      <w:r w:rsidR="001964BA">
        <w:rPr>
          <w:rFonts w:ascii="Arial" w:hAnsi="Arial" w:cs="Arial"/>
        </w:rPr>
        <w:t>.</w:t>
      </w:r>
    </w:p>
    <w:p w:rsidR="00A14FAE" w:rsidRDefault="00A14FAE" w:rsidP="001D30FE">
      <w:pPr>
        <w:spacing w:line="360" w:lineRule="auto"/>
        <w:jc w:val="both"/>
        <w:rPr>
          <w:rFonts w:ascii="Arial" w:hAnsi="Arial" w:cs="Arial"/>
        </w:rPr>
      </w:pPr>
    </w:p>
    <w:p w:rsidR="00A14FAE" w:rsidRDefault="00A14FAE" w:rsidP="001D30FE">
      <w:pPr>
        <w:spacing w:line="360" w:lineRule="auto"/>
        <w:jc w:val="both"/>
        <w:rPr>
          <w:rFonts w:ascii="Arial" w:hAnsi="Arial" w:cs="Arial"/>
        </w:rPr>
      </w:pPr>
      <w:r>
        <w:rPr>
          <w:rFonts w:ascii="Arial" w:hAnsi="Arial" w:cs="Arial"/>
        </w:rPr>
        <w:t>[</w:t>
      </w:r>
      <w:r w:rsidR="00F648DE">
        <w:rPr>
          <w:rFonts w:ascii="Arial" w:hAnsi="Arial" w:cs="Arial"/>
        </w:rPr>
        <w:t>72</w:t>
      </w:r>
      <w:r>
        <w:rPr>
          <w:rFonts w:ascii="Arial" w:hAnsi="Arial" w:cs="Arial"/>
        </w:rPr>
        <w:t>]</w:t>
      </w:r>
      <w:r>
        <w:rPr>
          <w:rFonts w:ascii="Arial" w:hAnsi="Arial" w:cs="Arial"/>
        </w:rPr>
        <w:tab/>
        <w:t>The special tax court an</w:t>
      </w:r>
      <w:r w:rsidR="00F648DE">
        <w:rPr>
          <w:rFonts w:ascii="Arial" w:hAnsi="Arial" w:cs="Arial"/>
        </w:rPr>
        <w:t>d the tax tribunal do</w:t>
      </w:r>
      <w:r>
        <w:rPr>
          <w:rFonts w:ascii="Arial" w:hAnsi="Arial" w:cs="Arial"/>
        </w:rPr>
        <w:t xml:space="preserve"> not have the jurisdiction to consider and grant review relief.</w:t>
      </w:r>
    </w:p>
    <w:p w:rsidR="00A27FE7" w:rsidRDefault="00A27FE7" w:rsidP="001D30FE">
      <w:pPr>
        <w:spacing w:line="360" w:lineRule="auto"/>
        <w:jc w:val="both"/>
        <w:rPr>
          <w:rFonts w:ascii="Arial" w:hAnsi="Arial" w:cs="Arial"/>
        </w:rPr>
      </w:pPr>
    </w:p>
    <w:p w:rsidR="00A27FE7" w:rsidRDefault="00A27FE7" w:rsidP="001D30FE">
      <w:pPr>
        <w:spacing w:line="360" w:lineRule="auto"/>
        <w:jc w:val="both"/>
        <w:rPr>
          <w:rFonts w:ascii="Arial" w:hAnsi="Arial" w:cs="Arial"/>
        </w:rPr>
      </w:pPr>
      <w:r>
        <w:rPr>
          <w:rFonts w:ascii="Arial" w:hAnsi="Arial" w:cs="Arial"/>
        </w:rPr>
        <w:t>[</w:t>
      </w:r>
      <w:r w:rsidR="00F85119">
        <w:rPr>
          <w:rFonts w:ascii="Arial" w:hAnsi="Arial" w:cs="Arial"/>
        </w:rPr>
        <w:t>73</w:t>
      </w:r>
      <w:r>
        <w:rPr>
          <w:rFonts w:ascii="Arial" w:hAnsi="Arial" w:cs="Arial"/>
        </w:rPr>
        <w:t>]</w:t>
      </w:r>
      <w:r>
        <w:rPr>
          <w:rFonts w:ascii="Arial" w:hAnsi="Arial" w:cs="Arial"/>
        </w:rPr>
        <w:tab/>
        <w:t>It is clear from the case law that I was referred to that the jurisdiction of the High Court is not ousted by the establishment of the special tax court</w:t>
      </w:r>
      <w:r w:rsidR="00F85119">
        <w:rPr>
          <w:rFonts w:ascii="Arial" w:hAnsi="Arial" w:cs="Arial"/>
        </w:rPr>
        <w:t>.</w:t>
      </w:r>
      <w:r>
        <w:rPr>
          <w:rStyle w:val="FootnoteReference"/>
          <w:rFonts w:ascii="Arial" w:hAnsi="Arial" w:cs="Arial"/>
        </w:rPr>
        <w:footnoteReference w:id="49"/>
      </w:r>
    </w:p>
    <w:p w:rsidR="00A27FE7" w:rsidRDefault="00A27FE7" w:rsidP="001D30FE">
      <w:pPr>
        <w:spacing w:line="360" w:lineRule="auto"/>
        <w:jc w:val="both"/>
        <w:rPr>
          <w:rFonts w:ascii="Arial" w:hAnsi="Arial" w:cs="Arial"/>
        </w:rPr>
      </w:pPr>
    </w:p>
    <w:p w:rsidR="00A27FE7" w:rsidRDefault="00A27FE7" w:rsidP="001D30FE">
      <w:pPr>
        <w:spacing w:line="360" w:lineRule="auto"/>
        <w:jc w:val="both"/>
        <w:rPr>
          <w:rFonts w:ascii="Arial" w:hAnsi="Arial" w:cs="Arial"/>
        </w:rPr>
      </w:pPr>
      <w:r>
        <w:rPr>
          <w:rFonts w:ascii="Arial" w:hAnsi="Arial" w:cs="Arial"/>
        </w:rPr>
        <w:lastRenderedPageBreak/>
        <w:t>[</w:t>
      </w:r>
      <w:r w:rsidR="00F85119">
        <w:rPr>
          <w:rFonts w:ascii="Arial" w:hAnsi="Arial" w:cs="Arial"/>
        </w:rPr>
        <w:t>74</w:t>
      </w:r>
      <w:r>
        <w:rPr>
          <w:rFonts w:ascii="Arial" w:hAnsi="Arial" w:cs="Arial"/>
        </w:rPr>
        <w:t>]</w:t>
      </w:r>
      <w:r>
        <w:rPr>
          <w:rFonts w:ascii="Arial" w:hAnsi="Arial" w:cs="Arial"/>
        </w:rPr>
        <w:tab/>
        <w:t xml:space="preserve">I am of the opinion that the issues raised on behalf of the plaintiff are legal questions which only the High Court may determine and therefor this court has jurisdiction to hear the matter. </w:t>
      </w:r>
    </w:p>
    <w:p w:rsidR="00F54096" w:rsidRDefault="00F54096" w:rsidP="001D30FE">
      <w:pPr>
        <w:spacing w:line="360" w:lineRule="auto"/>
        <w:jc w:val="both"/>
        <w:rPr>
          <w:rFonts w:ascii="Arial" w:hAnsi="Arial" w:cs="Arial"/>
        </w:rPr>
      </w:pPr>
    </w:p>
    <w:p w:rsidR="00F54096" w:rsidRPr="00C929CE" w:rsidRDefault="00F54096" w:rsidP="001D30FE">
      <w:pPr>
        <w:spacing w:line="360" w:lineRule="auto"/>
        <w:jc w:val="both"/>
        <w:rPr>
          <w:rFonts w:ascii="Arial" w:eastAsia="Arial" w:hAnsi="Arial" w:cs="Arial"/>
        </w:rPr>
      </w:pPr>
      <w:r>
        <w:rPr>
          <w:rFonts w:ascii="Arial" w:hAnsi="Arial" w:cs="Arial"/>
        </w:rPr>
        <w:t>[</w:t>
      </w:r>
      <w:r w:rsidR="00F85119">
        <w:rPr>
          <w:rFonts w:ascii="Arial" w:hAnsi="Arial" w:cs="Arial"/>
        </w:rPr>
        <w:t>75]</w:t>
      </w:r>
      <w:r w:rsidR="00F85119">
        <w:rPr>
          <w:rFonts w:ascii="Arial" w:hAnsi="Arial" w:cs="Arial"/>
        </w:rPr>
        <w:tab/>
        <w:t xml:space="preserve">In conclusion, </w:t>
      </w:r>
      <w:r>
        <w:rPr>
          <w:rFonts w:ascii="Arial" w:eastAsia="Arial" w:hAnsi="Arial" w:cs="Arial"/>
        </w:rPr>
        <w:t>I am not convinced that the defendant was able to satisfy the court that on all reasonable construction of the plaintiff’s particulars of claim as amplified and on all possible evidence that may be lead on the pleadings that no cause of action is or can be disclosed and therefore the exception must be dismissed.</w:t>
      </w:r>
    </w:p>
    <w:p w:rsidR="00F54096" w:rsidRDefault="00F54096" w:rsidP="001D30FE">
      <w:pPr>
        <w:spacing w:line="360" w:lineRule="auto"/>
        <w:jc w:val="both"/>
        <w:rPr>
          <w:rFonts w:ascii="Arial" w:hAnsi="Arial" w:cs="Arial"/>
        </w:rPr>
      </w:pPr>
    </w:p>
    <w:p w:rsidR="00F54096" w:rsidRPr="00DB4C27" w:rsidRDefault="00F54096" w:rsidP="001D30FE">
      <w:pPr>
        <w:spacing w:line="360" w:lineRule="auto"/>
        <w:jc w:val="both"/>
        <w:rPr>
          <w:rFonts w:ascii="Arial" w:hAnsi="Arial" w:cs="Arial"/>
          <w:u w:val="single"/>
        </w:rPr>
      </w:pPr>
      <w:r>
        <w:rPr>
          <w:rFonts w:ascii="Arial" w:hAnsi="Arial" w:cs="Arial"/>
        </w:rPr>
        <w:t>[</w:t>
      </w:r>
      <w:r w:rsidR="00F85119">
        <w:rPr>
          <w:rFonts w:ascii="Arial" w:hAnsi="Arial" w:cs="Arial"/>
        </w:rPr>
        <w:t>76</w:t>
      </w:r>
      <w:r>
        <w:rPr>
          <w:rFonts w:ascii="Arial" w:hAnsi="Arial" w:cs="Arial"/>
        </w:rPr>
        <w:t>]</w:t>
      </w:r>
      <w:r>
        <w:rPr>
          <w:rFonts w:ascii="Arial" w:hAnsi="Arial" w:cs="Arial"/>
        </w:rPr>
        <w:tab/>
      </w:r>
      <w:r w:rsidRPr="00DB4C27">
        <w:rPr>
          <w:rFonts w:ascii="Arial" w:hAnsi="Arial" w:cs="Arial"/>
          <w:u w:val="single"/>
        </w:rPr>
        <w:t xml:space="preserve">Order: </w:t>
      </w:r>
      <w:bookmarkStart w:id="0" w:name="_GoBack"/>
      <w:bookmarkEnd w:id="0"/>
    </w:p>
    <w:p w:rsidR="00007364" w:rsidRDefault="00007364" w:rsidP="001D30FE">
      <w:pPr>
        <w:spacing w:line="360" w:lineRule="auto"/>
        <w:jc w:val="both"/>
        <w:rPr>
          <w:rFonts w:ascii="Arial" w:hAnsi="Arial" w:cs="Arial"/>
        </w:rPr>
      </w:pPr>
    </w:p>
    <w:p w:rsidR="00F54096" w:rsidRDefault="00F54096" w:rsidP="00007364">
      <w:pPr>
        <w:pStyle w:val="ListParagraph"/>
        <w:numPr>
          <w:ilvl w:val="0"/>
          <w:numId w:val="8"/>
        </w:numPr>
        <w:spacing w:line="360" w:lineRule="auto"/>
        <w:ind w:left="720" w:hanging="720"/>
        <w:jc w:val="both"/>
        <w:rPr>
          <w:rFonts w:ascii="Arial" w:hAnsi="Arial" w:cs="Arial"/>
          <w:lang w:val="af-ZA"/>
        </w:rPr>
      </w:pPr>
      <w:r>
        <w:rPr>
          <w:rFonts w:ascii="Arial" w:hAnsi="Arial" w:cs="Arial"/>
          <w:lang w:val="af-ZA"/>
        </w:rPr>
        <w:t xml:space="preserve">Exception is dismissed with costs. Cost of one instructing and two instructed counsel. </w:t>
      </w:r>
    </w:p>
    <w:p w:rsidR="00F54096" w:rsidRDefault="00F54096" w:rsidP="00007364">
      <w:pPr>
        <w:pStyle w:val="ListParagraph"/>
        <w:numPr>
          <w:ilvl w:val="0"/>
          <w:numId w:val="8"/>
        </w:numPr>
        <w:spacing w:line="360" w:lineRule="auto"/>
        <w:ind w:left="720" w:hanging="720"/>
        <w:jc w:val="both"/>
        <w:rPr>
          <w:rFonts w:ascii="Arial" w:hAnsi="Arial" w:cs="Arial"/>
          <w:lang w:val="af-ZA"/>
        </w:rPr>
      </w:pPr>
      <w:r>
        <w:rPr>
          <w:rFonts w:ascii="Arial" w:hAnsi="Arial" w:cs="Arial"/>
          <w:lang w:val="af-ZA"/>
        </w:rPr>
        <w:t>The matter is postponed to 12 July 2018 at 15:00 for Case Planning Confernce in terms of Rule 23(5).</w:t>
      </w:r>
    </w:p>
    <w:p w:rsidR="00F54096" w:rsidRPr="00EB7BF8" w:rsidRDefault="00F54096" w:rsidP="00007364">
      <w:pPr>
        <w:pStyle w:val="ListParagraph"/>
        <w:numPr>
          <w:ilvl w:val="0"/>
          <w:numId w:val="8"/>
        </w:numPr>
        <w:spacing w:line="360" w:lineRule="auto"/>
        <w:ind w:left="720" w:hanging="720"/>
        <w:jc w:val="both"/>
        <w:rPr>
          <w:rFonts w:ascii="Arial" w:hAnsi="Arial" w:cs="Arial"/>
          <w:lang w:val="af-ZA"/>
        </w:rPr>
      </w:pPr>
      <w:r>
        <w:rPr>
          <w:rFonts w:ascii="Arial" w:hAnsi="Arial" w:cs="Arial"/>
          <w:lang w:val="af-ZA"/>
        </w:rPr>
        <w:t>Joint case plain must be filed no later than 09 July 2018 at 12:00.</w:t>
      </w:r>
    </w:p>
    <w:p w:rsidR="00A27FE7" w:rsidRDefault="00A27FE7" w:rsidP="001D30FE">
      <w:pPr>
        <w:spacing w:line="360" w:lineRule="auto"/>
        <w:jc w:val="both"/>
        <w:rPr>
          <w:rFonts w:ascii="Arial" w:hAnsi="Arial" w:cs="Arial"/>
        </w:rPr>
      </w:pPr>
    </w:p>
    <w:p w:rsidR="00C1011D" w:rsidRDefault="00C1011D" w:rsidP="001D30FE">
      <w:pPr>
        <w:spacing w:line="360" w:lineRule="auto"/>
        <w:jc w:val="both"/>
        <w:rPr>
          <w:rFonts w:ascii="Arial" w:hAnsi="Arial" w:cs="Arial"/>
        </w:rPr>
      </w:pPr>
    </w:p>
    <w:p w:rsidR="00C1011D" w:rsidRDefault="00C1011D" w:rsidP="001D30FE">
      <w:pPr>
        <w:spacing w:line="360" w:lineRule="auto"/>
        <w:jc w:val="both"/>
        <w:rPr>
          <w:rFonts w:ascii="Arial" w:hAnsi="Arial" w:cs="Arial"/>
        </w:rPr>
      </w:pPr>
    </w:p>
    <w:p w:rsidR="00C1011D" w:rsidRDefault="00C1011D" w:rsidP="00007364">
      <w:pPr>
        <w:spacing w:line="360" w:lineRule="auto"/>
        <w:ind w:left="5760"/>
        <w:jc w:val="right"/>
        <w:rPr>
          <w:rFonts w:ascii="Arial" w:hAnsi="Arial" w:cs="Arial"/>
        </w:rPr>
      </w:pPr>
      <w:r>
        <w:rPr>
          <w:rFonts w:ascii="Arial" w:hAnsi="Arial" w:cs="Arial"/>
        </w:rPr>
        <w:t>_____________________</w:t>
      </w:r>
    </w:p>
    <w:p w:rsidR="00C1011D" w:rsidRDefault="00C1011D" w:rsidP="00007364">
      <w:pPr>
        <w:spacing w:line="360" w:lineRule="auto"/>
        <w:ind w:left="5760"/>
        <w:jc w:val="right"/>
        <w:rPr>
          <w:rFonts w:ascii="Arial" w:hAnsi="Arial" w:cs="Arial"/>
        </w:rPr>
      </w:pPr>
      <w:r>
        <w:rPr>
          <w:rFonts w:ascii="Arial" w:hAnsi="Arial" w:cs="Arial"/>
        </w:rPr>
        <w:t>J S Prinsloo</w:t>
      </w:r>
    </w:p>
    <w:p w:rsidR="00C1011D" w:rsidRDefault="00C1011D" w:rsidP="00007364">
      <w:pPr>
        <w:spacing w:line="360" w:lineRule="auto"/>
        <w:ind w:left="5760"/>
        <w:jc w:val="right"/>
        <w:rPr>
          <w:rFonts w:ascii="Arial" w:hAnsi="Arial" w:cs="Arial"/>
        </w:rPr>
      </w:pPr>
      <w:r>
        <w:rPr>
          <w:rFonts w:ascii="Arial" w:hAnsi="Arial" w:cs="Arial"/>
        </w:rPr>
        <w:t>Judge</w:t>
      </w:r>
    </w:p>
    <w:p w:rsidR="00C1011D" w:rsidRDefault="00C1011D" w:rsidP="001D30FE">
      <w:pPr>
        <w:spacing w:line="360" w:lineRule="auto"/>
        <w:jc w:val="both"/>
        <w:rPr>
          <w:rFonts w:ascii="Arial" w:hAnsi="Arial" w:cs="Arial"/>
        </w:rPr>
      </w:pPr>
    </w:p>
    <w:p w:rsidR="00C1011D" w:rsidRDefault="00C1011D" w:rsidP="001D30FE">
      <w:pPr>
        <w:spacing w:line="360" w:lineRule="auto"/>
        <w:jc w:val="both"/>
        <w:rPr>
          <w:rFonts w:ascii="Arial" w:hAnsi="Arial" w:cs="Arial"/>
        </w:rPr>
      </w:pPr>
    </w:p>
    <w:p w:rsidR="00C1011D" w:rsidRDefault="00C1011D" w:rsidP="001D30FE">
      <w:pPr>
        <w:spacing w:line="360" w:lineRule="auto"/>
        <w:jc w:val="both"/>
        <w:rPr>
          <w:rFonts w:ascii="Arial" w:hAnsi="Arial" w:cs="Arial"/>
        </w:rPr>
      </w:pPr>
    </w:p>
    <w:p w:rsidR="00C1011D" w:rsidRDefault="00C1011D" w:rsidP="001D30FE">
      <w:pPr>
        <w:spacing w:line="360" w:lineRule="auto"/>
        <w:jc w:val="both"/>
        <w:rPr>
          <w:rFonts w:ascii="Arial" w:hAnsi="Arial" w:cs="Arial"/>
        </w:rPr>
      </w:pPr>
    </w:p>
    <w:p w:rsidR="00316D49" w:rsidRDefault="00316D49" w:rsidP="001D30FE">
      <w:pPr>
        <w:spacing w:line="360" w:lineRule="auto"/>
        <w:jc w:val="both"/>
        <w:rPr>
          <w:rFonts w:ascii="Arial" w:hAnsi="Arial" w:cs="Arial"/>
        </w:rPr>
      </w:pPr>
    </w:p>
    <w:p w:rsidR="00007364" w:rsidRDefault="00007364" w:rsidP="001D30FE">
      <w:pPr>
        <w:spacing w:line="360" w:lineRule="auto"/>
        <w:jc w:val="both"/>
        <w:rPr>
          <w:rFonts w:ascii="Arial" w:hAnsi="Arial" w:cs="Arial"/>
        </w:rPr>
      </w:pPr>
    </w:p>
    <w:p w:rsidR="00007364" w:rsidRDefault="00007364" w:rsidP="001D30FE">
      <w:pPr>
        <w:spacing w:line="360" w:lineRule="auto"/>
        <w:jc w:val="both"/>
        <w:rPr>
          <w:rFonts w:ascii="Arial" w:hAnsi="Arial" w:cs="Arial"/>
        </w:rPr>
      </w:pPr>
    </w:p>
    <w:p w:rsidR="00007364" w:rsidRDefault="00007364" w:rsidP="001D30FE">
      <w:pPr>
        <w:spacing w:line="360" w:lineRule="auto"/>
        <w:jc w:val="both"/>
        <w:rPr>
          <w:rFonts w:ascii="Arial" w:hAnsi="Arial" w:cs="Arial"/>
        </w:rPr>
      </w:pPr>
    </w:p>
    <w:p w:rsidR="00007364" w:rsidRDefault="00007364" w:rsidP="001D30FE">
      <w:pPr>
        <w:spacing w:line="360" w:lineRule="auto"/>
        <w:jc w:val="both"/>
        <w:rPr>
          <w:rFonts w:ascii="Arial" w:hAnsi="Arial" w:cs="Arial"/>
        </w:rPr>
      </w:pPr>
    </w:p>
    <w:p w:rsidR="00C1011D" w:rsidRDefault="00F85119" w:rsidP="001D30FE">
      <w:pPr>
        <w:spacing w:line="360" w:lineRule="auto"/>
        <w:jc w:val="both"/>
        <w:rPr>
          <w:rFonts w:ascii="Arial" w:hAnsi="Arial" w:cs="Arial"/>
        </w:rPr>
      </w:pPr>
      <w:r>
        <w:rPr>
          <w:rFonts w:ascii="Arial" w:hAnsi="Arial" w:cs="Arial"/>
        </w:rPr>
        <w:lastRenderedPageBreak/>
        <w:t>APPEARANCES:</w:t>
      </w:r>
    </w:p>
    <w:p w:rsidR="00F85119" w:rsidRDefault="00F85119" w:rsidP="001D30FE">
      <w:pPr>
        <w:spacing w:line="360" w:lineRule="auto"/>
        <w:jc w:val="both"/>
        <w:rPr>
          <w:rFonts w:ascii="Arial" w:hAnsi="Arial" w:cs="Arial"/>
        </w:rPr>
      </w:pPr>
    </w:p>
    <w:p w:rsidR="00F85119" w:rsidRDefault="00F85119" w:rsidP="001D30FE">
      <w:pPr>
        <w:spacing w:line="360" w:lineRule="auto"/>
        <w:jc w:val="both"/>
        <w:rPr>
          <w:rFonts w:ascii="Arial" w:hAnsi="Arial" w:cs="Arial"/>
        </w:rPr>
      </w:pPr>
      <w:r>
        <w:rPr>
          <w:rFonts w:ascii="Arial" w:hAnsi="Arial" w:cs="Arial"/>
        </w:rPr>
        <w:t>PLAINTIFF:</w:t>
      </w:r>
      <w:r w:rsidR="00007364">
        <w:rPr>
          <w:rFonts w:ascii="Arial" w:hAnsi="Arial" w:cs="Arial"/>
        </w:rPr>
        <w:t xml:space="preserve"> </w:t>
      </w:r>
      <w:r w:rsidR="00007364">
        <w:rPr>
          <w:rFonts w:ascii="Arial" w:hAnsi="Arial" w:cs="Arial"/>
        </w:rPr>
        <w:tab/>
      </w:r>
      <w:r w:rsidR="00007364">
        <w:rPr>
          <w:rFonts w:ascii="Arial" w:hAnsi="Arial" w:cs="Arial"/>
        </w:rPr>
        <w:tab/>
      </w:r>
      <w:r w:rsidR="00007364">
        <w:rPr>
          <w:rFonts w:ascii="Arial" w:hAnsi="Arial" w:cs="Arial"/>
        </w:rPr>
        <w:tab/>
      </w:r>
      <w:r w:rsidR="00007364">
        <w:rPr>
          <w:rFonts w:ascii="Arial" w:hAnsi="Arial" w:cs="Arial"/>
        </w:rPr>
        <w:tab/>
        <w:t>R H</w:t>
      </w:r>
      <w:r w:rsidR="00007364" w:rsidRPr="00007364">
        <w:rPr>
          <w:rFonts w:ascii="Arial" w:hAnsi="Arial" w:cs="Arial"/>
          <w:sz w:val="22"/>
        </w:rPr>
        <w:t>eathcote</w:t>
      </w:r>
      <w:r w:rsidR="00007364">
        <w:rPr>
          <w:rFonts w:ascii="Arial" w:hAnsi="Arial" w:cs="Arial"/>
        </w:rPr>
        <w:t xml:space="preserve"> </w:t>
      </w:r>
      <w:r w:rsidR="00B02E9D">
        <w:rPr>
          <w:rFonts w:ascii="Arial" w:hAnsi="Arial" w:cs="Arial"/>
        </w:rPr>
        <w:t xml:space="preserve">(with J </w:t>
      </w:r>
      <w:proofErr w:type="spellStart"/>
      <w:r w:rsidR="00B02E9D">
        <w:rPr>
          <w:rFonts w:ascii="Arial" w:hAnsi="Arial" w:cs="Arial"/>
        </w:rPr>
        <w:t>S</w:t>
      </w:r>
      <w:r w:rsidR="00007364">
        <w:rPr>
          <w:rFonts w:ascii="Arial" w:hAnsi="Arial" w:cs="Arial"/>
        </w:rPr>
        <w:t>chickerling</w:t>
      </w:r>
      <w:proofErr w:type="spellEnd"/>
      <w:r w:rsidR="00B02E9D">
        <w:rPr>
          <w:rFonts w:ascii="Arial" w:hAnsi="Arial" w:cs="Arial"/>
        </w:rPr>
        <w:t>)</w:t>
      </w:r>
    </w:p>
    <w:p w:rsidR="00B02E9D" w:rsidRDefault="00007364" w:rsidP="001D30F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i</w:t>
      </w:r>
      <w:r w:rsidR="00B02E9D">
        <w:rPr>
          <w:rFonts w:ascii="Arial" w:hAnsi="Arial" w:cs="Arial"/>
        </w:rPr>
        <w:t>nstructed</w:t>
      </w:r>
      <w:proofErr w:type="gramEnd"/>
      <w:r w:rsidR="00B02E9D">
        <w:rPr>
          <w:rFonts w:ascii="Arial" w:hAnsi="Arial" w:cs="Arial"/>
        </w:rPr>
        <w:t xml:space="preserve"> by </w:t>
      </w:r>
      <w:proofErr w:type="spellStart"/>
      <w:r w:rsidR="00B02E9D">
        <w:rPr>
          <w:rFonts w:ascii="Arial" w:hAnsi="Arial" w:cs="Arial"/>
        </w:rPr>
        <w:t>Koep</w:t>
      </w:r>
      <w:proofErr w:type="spellEnd"/>
      <w:r w:rsidR="00B02E9D">
        <w:rPr>
          <w:rFonts w:ascii="Arial" w:hAnsi="Arial" w:cs="Arial"/>
        </w:rPr>
        <w:t xml:space="preserve"> &amp; Partners</w:t>
      </w:r>
      <w:r>
        <w:rPr>
          <w:rFonts w:ascii="Arial" w:hAnsi="Arial" w:cs="Arial"/>
        </w:rPr>
        <w:t>, Windhoek</w:t>
      </w:r>
      <w:r w:rsidR="00B02E9D">
        <w:rPr>
          <w:rFonts w:ascii="Arial" w:hAnsi="Arial" w:cs="Arial"/>
        </w:rPr>
        <w:t xml:space="preserve"> </w:t>
      </w:r>
    </w:p>
    <w:p w:rsidR="00F85119" w:rsidRDefault="00F85119" w:rsidP="001D30FE">
      <w:pPr>
        <w:spacing w:line="360" w:lineRule="auto"/>
        <w:jc w:val="both"/>
        <w:rPr>
          <w:rFonts w:ascii="Arial" w:hAnsi="Arial" w:cs="Arial"/>
        </w:rPr>
      </w:pPr>
    </w:p>
    <w:p w:rsidR="00F85119" w:rsidRDefault="00F85119" w:rsidP="001D30FE">
      <w:pPr>
        <w:spacing w:line="360" w:lineRule="auto"/>
        <w:jc w:val="both"/>
        <w:rPr>
          <w:rFonts w:ascii="Arial" w:hAnsi="Arial" w:cs="Arial"/>
        </w:rPr>
      </w:pPr>
    </w:p>
    <w:p w:rsidR="00F85119" w:rsidRDefault="00F85119" w:rsidP="001D30FE">
      <w:pPr>
        <w:spacing w:line="360" w:lineRule="auto"/>
        <w:jc w:val="both"/>
        <w:rPr>
          <w:rFonts w:ascii="Arial" w:hAnsi="Arial" w:cs="Arial"/>
        </w:rPr>
      </w:pPr>
      <w:r>
        <w:rPr>
          <w:rFonts w:ascii="Arial" w:hAnsi="Arial" w:cs="Arial"/>
        </w:rPr>
        <w:t>DEFENDANT:</w:t>
      </w:r>
      <w:r w:rsidR="00B02E9D">
        <w:rPr>
          <w:rFonts w:ascii="Arial" w:hAnsi="Arial" w:cs="Arial"/>
        </w:rPr>
        <w:tab/>
      </w:r>
      <w:r w:rsidR="00B02E9D">
        <w:rPr>
          <w:rFonts w:ascii="Arial" w:hAnsi="Arial" w:cs="Arial"/>
        </w:rPr>
        <w:tab/>
      </w:r>
      <w:r w:rsidR="00B02E9D">
        <w:rPr>
          <w:rFonts w:ascii="Arial" w:hAnsi="Arial" w:cs="Arial"/>
        </w:rPr>
        <w:tab/>
        <w:t>P B</w:t>
      </w:r>
      <w:r w:rsidR="00007364">
        <w:rPr>
          <w:rFonts w:ascii="Arial" w:hAnsi="Arial" w:cs="Arial"/>
        </w:rPr>
        <w:t>arnard</w:t>
      </w:r>
    </w:p>
    <w:p w:rsidR="00B02E9D" w:rsidRDefault="00007364" w:rsidP="001D30F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i</w:t>
      </w:r>
      <w:r w:rsidR="00B02E9D">
        <w:rPr>
          <w:rFonts w:ascii="Arial" w:hAnsi="Arial" w:cs="Arial"/>
        </w:rPr>
        <w:t>nstructed</w:t>
      </w:r>
      <w:proofErr w:type="gramEnd"/>
      <w:r w:rsidR="00B02E9D">
        <w:rPr>
          <w:rFonts w:ascii="Arial" w:hAnsi="Arial" w:cs="Arial"/>
        </w:rPr>
        <w:t xml:space="preserve"> by Government Attorneys, Windhoek</w:t>
      </w:r>
    </w:p>
    <w:p w:rsidR="00C1011D" w:rsidRDefault="00C1011D" w:rsidP="001D30FE">
      <w:pPr>
        <w:spacing w:line="360" w:lineRule="auto"/>
        <w:jc w:val="both"/>
        <w:rPr>
          <w:rFonts w:ascii="Arial" w:hAnsi="Arial" w:cs="Arial"/>
        </w:rPr>
      </w:pPr>
    </w:p>
    <w:p w:rsidR="00C1011D" w:rsidRDefault="00C1011D" w:rsidP="001D30FE">
      <w:pPr>
        <w:spacing w:line="360" w:lineRule="auto"/>
        <w:jc w:val="both"/>
        <w:rPr>
          <w:rFonts w:ascii="Arial" w:hAnsi="Arial" w:cs="Arial"/>
        </w:rPr>
      </w:pPr>
    </w:p>
    <w:p w:rsidR="00C1011D" w:rsidRDefault="00C1011D" w:rsidP="001D30FE">
      <w:pPr>
        <w:spacing w:line="360" w:lineRule="auto"/>
        <w:jc w:val="both"/>
        <w:rPr>
          <w:rFonts w:ascii="Arial" w:hAnsi="Arial" w:cs="Arial"/>
        </w:rPr>
      </w:pPr>
    </w:p>
    <w:p w:rsidR="00D91AA9" w:rsidRPr="000B31E8" w:rsidRDefault="004C7ACF" w:rsidP="001D30FE">
      <w:pPr>
        <w:spacing w:line="360" w:lineRule="auto"/>
        <w:jc w:val="both"/>
        <w:rPr>
          <w:rFonts w:ascii="Arial" w:hAnsi="Arial" w:cs="Arial"/>
          <w:sz w:val="20"/>
          <w:szCs w:val="20"/>
        </w:rPr>
      </w:pPr>
      <w:r>
        <w:rPr>
          <w:rFonts w:ascii="Arial" w:hAnsi="Arial" w:cs="Arial"/>
        </w:rPr>
        <w:t xml:space="preserve"> </w:t>
      </w:r>
    </w:p>
    <w:sectPr w:rsidR="00D91AA9" w:rsidRPr="000B31E8" w:rsidSect="00B1409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15" w:rsidRDefault="00321E15" w:rsidP="00262DDF">
      <w:r>
        <w:separator/>
      </w:r>
    </w:p>
  </w:endnote>
  <w:endnote w:type="continuationSeparator" w:id="0">
    <w:p w:rsidR="00321E15" w:rsidRDefault="00321E15" w:rsidP="0026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15" w:rsidRDefault="00321E15" w:rsidP="00262DDF">
      <w:r>
        <w:separator/>
      </w:r>
    </w:p>
  </w:footnote>
  <w:footnote w:type="continuationSeparator" w:id="0">
    <w:p w:rsidR="00321E15" w:rsidRDefault="00321E15" w:rsidP="00262DDF">
      <w:r>
        <w:continuationSeparator/>
      </w:r>
    </w:p>
  </w:footnote>
  <w:footnote w:id="1">
    <w:p w:rsidR="0013187C" w:rsidRPr="0093532E" w:rsidRDefault="0013187C" w:rsidP="0013187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(1) Objections to any assessment made under this Act may be made within 90 days after the date of the issue of the notice of assessment, in the manner and under the terms prescribed by this Act by any taxpayer who is aggrieved by any assessment in which he or she is interested.</w:t>
      </w:r>
    </w:p>
  </w:footnote>
  <w:footnote w:id="2">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(1) Objections to any assessment made under this Act may be made within 90 days after the date of the issue of the notice of assessment, in the manner and under the terms prescribed by this Act by any taxpayer who is aggrieved by any assessment in which he or she is interested.</w:t>
      </w:r>
    </w:p>
  </w:footnote>
  <w:footnote w:id="3">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(4) On receipt of a notice of objection to an assessment the Minister may reduce or alter the assessment or may disallow the objection and shall send the taxpayer notice of such alteration, reduction or disallowance, and record any alteration or reduction made in the assessment.</w:t>
      </w:r>
    </w:p>
  </w:footnote>
  <w:footnote w:id="4">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Paragraph 33.1 of  Particulars of Claim</w:t>
      </w:r>
    </w:p>
  </w:footnote>
  <w:footnote w:id="5">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Demand based on the 2002 assessment where the amount of NAD 126,546.60 representing the alleged short payment in 2009)</w:t>
      </w:r>
    </w:p>
  </w:footnote>
  <w:footnote w:id="6">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Paragraph 33.2</w:t>
      </w:r>
    </w:p>
  </w:footnote>
  <w:footnote w:id="7">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Paragraph 33.2 of Particulars of Claim</w:t>
      </w:r>
    </w:p>
  </w:footnote>
  <w:footnote w:id="8">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Annexure G to the Particulars of Claim</w:t>
      </w:r>
    </w:p>
  </w:footnote>
  <w:footnote w:id="9">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proofErr w:type="gramStart"/>
      <w:r w:rsidRPr="0093532E">
        <w:rPr>
          <w:rFonts w:ascii="Arial" w:hAnsi="Arial" w:cs="Arial"/>
        </w:rPr>
        <w:t>Annexure H to the Particulars of Claim.</w:t>
      </w:r>
      <w:proofErr w:type="gramEnd"/>
    </w:p>
  </w:footnote>
  <w:footnote w:id="10">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Annexure J to the Particulars of Claim.</w:t>
      </w:r>
    </w:p>
  </w:footnote>
  <w:footnote w:id="11">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Annexure K to the Particulars of Claim.</w:t>
      </w:r>
    </w:p>
  </w:footnote>
  <w:footnote w:id="12">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Annexure B to the Particulars of Claim</w:t>
      </w:r>
      <w:r w:rsidR="003740F8">
        <w:rPr>
          <w:rFonts w:ascii="Arial" w:hAnsi="Arial" w:cs="Arial"/>
          <w:lang w:val="af-ZA"/>
        </w:rPr>
        <w:t>.</w:t>
      </w:r>
    </w:p>
  </w:footnote>
  <w:footnote w:id="13">
    <w:p w:rsidR="000F4BFC" w:rsidRPr="0093532E" w:rsidRDefault="000F4BFC" w:rsidP="000F4BFC">
      <w:pPr>
        <w:spacing w:line="276" w:lineRule="auto"/>
        <w:jc w:val="both"/>
        <w:rPr>
          <w:rFonts w:ascii="Arial" w:hAnsi="Arial" w:cs="Arial"/>
          <w:sz w:val="20"/>
          <w:szCs w:val="20"/>
        </w:rPr>
      </w:pPr>
      <w:r w:rsidRPr="0093532E">
        <w:rPr>
          <w:rStyle w:val="FootnoteReference"/>
          <w:rFonts w:ascii="Arial" w:hAnsi="Arial" w:cs="Arial"/>
          <w:sz w:val="20"/>
          <w:szCs w:val="20"/>
        </w:rPr>
        <w:footnoteRef/>
      </w:r>
      <w:r w:rsidRPr="0093532E">
        <w:rPr>
          <w:rFonts w:ascii="Arial" w:hAnsi="Arial" w:cs="Arial"/>
          <w:sz w:val="20"/>
          <w:szCs w:val="20"/>
        </w:rPr>
        <w:t xml:space="preserve"> (2) Subject to this section, if, for any tax period, a registered person files a return reporting an excess referred to in subsection (1)(a), or any person, mission, organisation or government contemplated in subsection (1)(c) files a return of tax paid, the return shall constitute a claim for a refund, and where the Commissioner is satisfied that a refund is due to any such person, mission, organisation or government-</w:t>
      </w:r>
    </w:p>
    <w:p w:rsidR="000F4BFC" w:rsidRPr="0093532E" w:rsidRDefault="000F4BFC" w:rsidP="000F4BFC">
      <w:pPr>
        <w:spacing w:line="276" w:lineRule="auto"/>
        <w:jc w:val="both"/>
        <w:rPr>
          <w:rFonts w:ascii="Arial" w:hAnsi="Arial" w:cs="Arial"/>
          <w:sz w:val="20"/>
          <w:szCs w:val="20"/>
        </w:rPr>
      </w:pPr>
      <w:r w:rsidRPr="0093532E">
        <w:rPr>
          <w:rFonts w:ascii="Arial" w:hAnsi="Arial" w:cs="Arial"/>
          <w:sz w:val="20"/>
          <w:szCs w:val="20"/>
        </w:rPr>
        <w:t>(a)</w:t>
      </w:r>
      <w:r w:rsidRPr="0093532E">
        <w:rPr>
          <w:rFonts w:ascii="Arial" w:hAnsi="Arial" w:cs="Arial"/>
          <w:sz w:val="20"/>
          <w:szCs w:val="20"/>
        </w:rPr>
        <w:tab/>
        <w:t>the Commissioner shall first apply the amount of the refund in reduction of any tax, levy, interest or penalty payable by that person, mission, organisation or government in terms of this Act and may then apply any amount remaining or any portion thereof to any unpaid amount due in terms of the Income Tax Act, 1981 (Act 24 of 1981), the Sales Tax Act, 1992 (Act 5 of 1992), or the Additional Sales Levy Act, 1993 (Act 11 of 1993); and</w:t>
      </w:r>
    </w:p>
    <w:p w:rsidR="000F4BFC" w:rsidRPr="00B522BA" w:rsidRDefault="000F4BFC" w:rsidP="000F4BFC">
      <w:pPr>
        <w:spacing w:line="276" w:lineRule="auto"/>
        <w:jc w:val="both"/>
        <w:rPr>
          <w:rFonts w:ascii="Arial" w:hAnsi="Arial" w:cs="Arial"/>
          <w:sz w:val="20"/>
          <w:szCs w:val="20"/>
        </w:rPr>
      </w:pPr>
      <w:r w:rsidRPr="0093532E">
        <w:rPr>
          <w:rFonts w:ascii="Arial" w:hAnsi="Arial" w:cs="Arial"/>
          <w:sz w:val="20"/>
          <w:szCs w:val="20"/>
        </w:rPr>
        <w:t>(b)</w:t>
      </w:r>
      <w:r w:rsidRPr="0093532E">
        <w:rPr>
          <w:rFonts w:ascii="Arial" w:hAnsi="Arial" w:cs="Arial"/>
          <w:sz w:val="20"/>
          <w:szCs w:val="20"/>
        </w:rPr>
        <w:tab/>
      </w:r>
      <w:proofErr w:type="gramStart"/>
      <w:r w:rsidRPr="0093532E">
        <w:rPr>
          <w:rFonts w:ascii="Arial" w:hAnsi="Arial" w:cs="Arial"/>
          <w:sz w:val="20"/>
          <w:szCs w:val="20"/>
        </w:rPr>
        <w:t>any</w:t>
      </w:r>
      <w:proofErr w:type="gramEnd"/>
      <w:r w:rsidRPr="0093532E">
        <w:rPr>
          <w:rFonts w:ascii="Arial" w:hAnsi="Arial" w:cs="Arial"/>
          <w:sz w:val="20"/>
          <w:szCs w:val="20"/>
        </w:rPr>
        <w:t xml:space="preserve"> credit balance remaining on the tax account of any such person, mission, organisation or government shall be refunded to the person, mission, organisation or government claiming the refund not later than the end of the second calendar month following the date the credit balance arose on the relevant tax account.</w:t>
      </w:r>
    </w:p>
  </w:footnote>
  <w:footnote w:id="14">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Particulars of claim: page 13 paragraph 39</w:t>
      </w:r>
      <w:r w:rsidR="003740F8">
        <w:rPr>
          <w:rFonts w:ascii="Arial" w:hAnsi="Arial" w:cs="Arial"/>
          <w:lang w:val="af-ZA"/>
        </w:rPr>
        <w:t>.</w:t>
      </w:r>
    </w:p>
  </w:footnote>
  <w:footnote w:id="15">
    <w:p w:rsidR="000F4BFC" w:rsidRPr="0093532E" w:rsidRDefault="000F4BFC" w:rsidP="000F4BFC">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Particulars of claim: page 14-15 paragraphs 44-45</w:t>
      </w:r>
      <w:r w:rsidR="003740F8">
        <w:rPr>
          <w:rFonts w:ascii="Arial" w:hAnsi="Arial" w:cs="Arial"/>
          <w:lang w:val="af-ZA"/>
        </w:rPr>
        <w:t>.</w:t>
      </w:r>
    </w:p>
  </w:footnote>
  <w:footnote w:id="16">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(1) Objections to any assessment made under this Act may be made within 90 days after the date of the issue of the notice of assessment, in the manner and under the terms prescribed by this Act by any taxpayer who is aggrieved by any assessment in which he or she is interested.</w:t>
      </w:r>
    </w:p>
  </w:footnote>
  <w:footnote w:id="17">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(4) On receipt of a notice of objection to an assessment the Minister may reduce or alter the assessment or may disallow the objection and shall send the taxpayer notice of such alteration, reduction or disallowance, and record any alteration or reduction made in the assessment.</w:t>
      </w:r>
    </w:p>
  </w:footnote>
  <w:footnote w:id="18">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Paragraph 33.1 of  Particulars of Claim</w:t>
      </w:r>
      <w:r w:rsidR="003740F8">
        <w:rPr>
          <w:rFonts w:ascii="Arial" w:hAnsi="Arial" w:cs="Arial"/>
          <w:lang w:val="af-ZA"/>
        </w:rPr>
        <w:t>.</w:t>
      </w:r>
    </w:p>
  </w:footnote>
  <w:footnote w:id="19">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Demand based on the 2002 assessment where the amount of NAD 126,546.60 representing the alleged short payment in 2009)</w:t>
      </w:r>
      <w:r w:rsidR="003740F8">
        <w:rPr>
          <w:rFonts w:ascii="Arial" w:hAnsi="Arial" w:cs="Arial"/>
          <w:lang w:val="af-ZA"/>
        </w:rPr>
        <w:t>.</w:t>
      </w:r>
    </w:p>
  </w:footnote>
  <w:footnote w:id="20">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proofErr w:type="gramStart"/>
      <w:r w:rsidRPr="0093532E">
        <w:rPr>
          <w:rFonts w:ascii="Arial" w:hAnsi="Arial" w:cs="Arial"/>
        </w:rPr>
        <w:t>Paragraph 33.2</w:t>
      </w:r>
      <w:r w:rsidR="003740F8">
        <w:rPr>
          <w:rFonts w:ascii="Arial" w:hAnsi="Arial" w:cs="Arial"/>
        </w:rPr>
        <w:t>.</w:t>
      </w:r>
      <w:proofErr w:type="gramEnd"/>
    </w:p>
  </w:footnote>
  <w:footnote w:id="21">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Paragraph 33.2 of Particulars of Claim</w:t>
      </w:r>
      <w:r w:rsidR="003740F8">
        <w:rPr>
          <w:rFonts w:ascii="Arial" w:hAnsi="Arial" w:cs="Arial"/>
          <w:lang w:val="af-ZA"/>
        </w:rPr>
        <w:t>.</w:t>
      </w:r>
    </w:p>
  </w:footnote>
  <w:footnote w:id="22">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Annexure G to the Particulars of Claim</w:t>
      </w:r>
      <w:r w:rsidR="003740F8">
        <w:rPr>
          <w:rFonts w:ascii="Arial" w:hAnsi="Arial" w:cs="Arial"/>
          <w:lang w:val="af-ZA"/>
        </w:rPr>
        <w:t>.</w:t>
      </w:r>
    </w:p>
  </w:footnote>
  <w:footnote w:id="23">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proofErr w:type="gramStart"/>
      <w:r w:rsidRPr="0093532E">
        <w:rPr>
          <w:rFonts w:ascii="Arial" w:hAnsi="Arial" w:cs="Arial"/>
        </w:rPr>
        <w:t>Annexure H to the Particulars of Claim.</w:t>
      </w:r>
      <w:proofErr w:type="gramEnd"/>
    </w:p>
  </w:footnote>
  <w:footnote w:id="24">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Annexure J to the Particulars of Claim.</w:t>
      </w:r>
    </w:p>
  </w:footnote>
  <w:footnote w:id="25">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Annexure K to the Particulars of Claim.</w:t>
      </w:r>
    </w:p>
  </w:footnote>
  <w:footnote w:id="26">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Annexure B to the Particulars of Claim</w:t>
      </w:r>
    </w:p>
  </w:footnote>
  <w:footnote w:id="27">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Being the total amount by which the plaintiff’s input VAT exceeded the output VAT during the period 2006 to date of summons.</w:t>
      </w:r>
    </w:p>
  </w:footnote>
  <w:footnote w:id="28">
    <w:p w:rsidR="00D03948" w:rsidRPr="0093532E" w:rsidRDefault="00D03948" w:rsidP="0093532E">
      <w:pPr>
        <w:spacing w:line="276" w:lineRule="auto"/>
        <w:jc w:val="both"/>
        <w:rPr>
          <w:rFonts w:ascii="Arial" w:hAnsi="Arial" w:cs="Arial"/>
          <w:sz w:val="20"/>
          <w:szCs w:val="20"/>
        </w:rPr>
      </w:pPr>
      <w:r w:rsidRPr="0093532E">
        <w:rPr>
          <w:rStyle w:val="FootnoteReference"/>
          <w:rFonts w:ascii="Arial" w:hAnsi="Arial" w:cs="Arial"/>
          <w:sz w:val="20"/>
          <w:szCs w:val="20"/>
        </w:rPr>
        <w:footnoteRef/>
      </w:r>
      <w:r w:rsidRPr="0093532E">
        <w:rPr>
          <w:rFonts w:ascii="Arial" w:hAnsi="Arial" w:cs="Arial"/>
          <w:sz w:val="20"/>
          <w:szCs w:val="20"/>
        </w:rPr>
        <w:t xml:space="preserve"> (2) Subject to this section, if, for any tax period, a registered person files a return reporting an excess referred to in subsection (1)(a), or any person, mission, organisation or government contemplated in subsection (1)(c) files a return of tax paid, the return shall constitute a claim for a refund, and where the Commissioner is satisfied that a refund is due to any such person, mission, organisation or government-</w:t>
      </w:r>
    </w:p>
    <w:p w:rsidR="00D03948" w:rsidRPr="0093532E" w:rsidRDefault="00D03948" w:rsidP="0093532E">
      <w:pPr>
        <w:spacing w:line="276" w:lineRule="auto"/>
        <w:jc w:val="both"/>
        <w:rPr>
          <w:rFonts w:ascii="Arial" w:hAnsi="Arial" w:cs="Arial"/>
          <w:sz w:val="20"/>
          <w:szCs w:val="20"/>
        </w:rPr>
      </w:pPr>
      <w:r w:rsidRPr="0093532E">
        <w:rPr>
          <w:rFonts w:ascii="Arial" w:hAnsi="Arial" w:cs="Arial"/>
          <w:sz w:val="20"/>
          <w:szCs w:val="20"/>
        </w:rPr>
        <w:tab/>
        <w:t>(a)</w:t>
      </w:r>
      <w:r w:rsidRPr="0093532E">
        <w:rPr>
          <w:rFonts w:ascii="Arial" w:hAnsi="Arial" w:cs="Arial"/>
          <w:sz w:val="20"/>
          <w:szCs w:val="20"/>
        </w:rPr>
        <w:tab/>
        <w:t>the Commissioner shall first apply the amount of the refund in reduction of any tax, levy, interest or penalty payable by that person, mission, organisation or government in terms of this Act and may then apply any amount remaining or any portion thereof to any unpaid amount due in terms of the Income Tax Act, 1981 (Act 24 of 1981), the Sales Tax Act, 1992 (Act 5 of 1992), or the Additional Sales Levy Act, 1993 (Act 11 of 1993); and</w:t>
      </w:r>
    </w:p>
    <w:p w:rsidR="00D03948" w:rsidRPr="00B522BA" w:rsidRDefault="00D03948" w:rsidP="00B522BA">
      <w:pPr>
        <w:spacing w:line="276" w:lineRule="auto"/>
        <w:jc w:val="both"/>
        <w:rPr>
          <w:rFonts w:ascii="Arial" w:hAnsi="Arial" w:cs="Arial"/>
          <w:sz w:val="20"/>
          <w:szCs w:val="20"/>
        </w:rPr>
      </w:pPr>
      <w:r w:rsidRPr="0093532E">
        <w:rPr>
          <w:rFonts w:ascii="Arial" w:hAnsi="Arial" w:cs="Arial"/>
          <w:sz w:val="20"/>
          <w:szCs w:val="20"/>
        </w:rPr>
        <w:tab/>
        <w:t>(b)</w:t>
      </w:r>
      <w:r w:rsidRPr="0093532E">
        <w:rPr>
          <w:rFonts w:ascii="Arial" w:hAnsi="Arial" w:cs="Arial"/>
          <w:sz w:val="20"/>
          <w:szCs w:val="20"/>
        </w:rPr>
        <w:tab/>
      </w:r>
      <w:proofErr w:type="gramStart"/>
      <w:r w:rsidRPr="0093532E">
        <w:rPr>
          <w:rFonts w:ascii="Arial" w:hAnsi="Arial" w:cs="Arial"/>
          <w:sz w:val="20"/>
          <w:szCs w:val="20"/>
        </w:rPr>
        <w:t>any</w:t>
      </w:r>
      <w:proofErr w:type="gramEnd"/>
      <w:r w:rsidRPr="0093532E">
        <w:rPr>
          <w:rFonts w:ascii="Arial" w:hAnsi="Arial" w:cs="Arial"/>
          <w:sz w:val="20"/>
          <w:szCs w:val="20"/>
        </w:rPr>
        <w:t xml:space="preserve"> credit balance remaining on the tax account of any such person, mission, organisation or government shall be refunded to the person, mission, organisation or government claiming the refund not later than the end of the second calendar month following the date the credit balance arose on the relevant tax account.</w:t>
      </w:r>
    </w:p>
  </w:footnote>
  <w:footnote w:id="29">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Particulars of claim: page 13 paragraph 39</w:t>
      </w:r>
    </w:p>
  </w:footnote>
  <w:footnote w:id="30">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Particulars of claim: page 14-15 paragraphs 44-45</w:t>
      </w:r>
    </w:p>
  </w:footnote>
  <w:footnote w:id="31">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proofErr w:type="gramStart"/>
      <w:r w:rsidRPr="0093532E">
        <w:rPr>
          <w:rFonts w:ascii="Arial" w:hAnsi="Arial" w:cs="Arial"/>
        </w:rPr>
        <w:t>2001 (1) SA 1109 (CC) at [40], [44] and [45]</w:t>
      </w:r>
      <w:r w:rsidR="003740F8">
        <w:rPr>
          <w:rFonts w:ascii="Arial" w:hAnsi="Arial" w:cs="Arial"/>
        </w:rPr>
        <w:t>.</w:t>
      </w:r>
      <w:proofErr w:type="gramEnd"/>
    </w:p>
  </w:footnote>
  <w:footnote w:id="32">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proofErr w:type="spellStart"/>
      <w:r w:rsidRPr="0093532E">
        <w:rPr>
          <w:rStyle w:val="Emphasis"/>
          <w:rFonts w:ascii="Arial" w:hAnsi="Arial" w:cs="Arial"/>
          <w:color w:val="333333"/>
          <w:shd w:val="clear" w:color="auto" w:fill="FFFFFF"/>
        </w:rPr>
        <w:t>Oudekraal</w:t>
      </w:r>
      <w:proofErr w:type="spellEnd"/>
      <w:r w:rsidRPr="0093532E">
        <w:rPr>
          <w:rStyle w:val="Emphasis"/>
          <w:rFonts w:ascii="Arial" w:hAnsi="Arial" w:cs="Arial"/>
          <w:color w:val="333333"/>
          <w:shd w:val="clear" w:color="auto" w:fill="FFFFFF"/>
        </w:rPr>
        <w:t xml:space="preserve"> Estates (Pty) Ltd v Cape Town &amp; Others 2004 (6) 222 (SCA)</w:t>
      </w:r>
      <w:r w:rsidRPr="0093532E">
        <w:rPr>
          <w:rFonts w:ascii="Arial" w:hAnsi="Arial" w:cs="Arial"/>
          <w:color w:val="333333"/>
          <w:shd w:val="clear" w:color="auto" w:fill="FFFFFF"/>
        </w:rPr>
        <w:t xml:space="preserve"> – which says that, as administrative decisions are often acted upon in the belief that they were validly taken, they are accepted as valid until challenged and set aside by a court of law. </w:t>
      </w:r>
      <w:proofErr w:type="gramStart"/>
      <w:r w:rsidRPr="0093532E">
        <w:rPr>
          <w:rFonts w:ascii="Arial" w:hAnsi="Arial" w:cs="Arial"/>
          <w:color w:val="333333"/>
          <w:shd w:val="clear" w:color="auto" w:fill="FFFFFF"/>
        </w:rPr>
        <w:t>Paragraph [31] at 243H - 244A/B.</w:t>
      </w:r>
      <w:proofErr w:type="gramEnd"/>
    </w:p>
  </w:footnote>
  <w:footnote w:id="33">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proofErr w:type="gramStart"/>
      <w:r w:rsidRPr="0093532E">
        <w:rPr>
          <w:rFonts w:ascii="Arial" w:hAnsi="Arial" w:cs="Arial"/>
        </w:rPr>
        <w:t>2002 NR 155 (HC)</w:t>
      </w:r>
      <w:r w:rsidR="003740F8">
        <w:rPr>
          <w:rFonts w:ascii="Arial" w:hAnsi="Arial" w:cs="Arial"/>
        </w:rPr>
        <w:t>.</w:t>
      </w:r>
      <w:proofErr w:type="gramEnd"/>
    </w:p>
  </w:footnote>
  <w:footnote w:id="34">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proofErr w:type="gramStart"/>
      <w:r w:rsidRPr="0093532E">
        <w:rPr>
          <w:rFonts w:ascii="Arial" w:hAnsi="Arial" w:cs="Arial"/>
        </w:rPr>
        <w:t>At page 155</w:t>
      </w:r>
      <w:r w:rsidR="003740F8">
        <w:rPr>
          <w:rFonts w:ascii="Arial" w:hAnsi="Arial" w:cs="Arial"/>
        </w:rPr>
        <w:t>.</w:t>
      </w:r>
      <w:proofErr w:type="gramEnd"/>
    </w:p>
  </w:footnote>
  <w:footnote w:id="35">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proofErr w:type="gramStart"/>
      <w:r w:rsidRPr="0093532E">
        <w:rPr>
          <w:rFonts w:ascii="Arial" w:hAnsi="Arial" w:cs="Arial"/>
        </w:rPr>
        <w:t>Supra at page 159</w:t>
      </w:r>
      <w:r w:rsidR="003740F8">
        <w:rPr>
          <w:rFonts w:ascii="Arial" w:hAnsi="Arial" w:cs="Arial"/>
        </w:rPr>
        <w:t>.</w:t>
      </w:r>
      <w:proofErr w:type="gramEnd"/>
    </w:p>
  </w:footnote>
  <w:footnote w:id="36">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proofErr w:type="gramStart"/>
      <w:r w:rsidRPr="0093532E">
        <w:rPr>
          <w:rFonts w:ascii="Arial" w:hAnsi="Arial" w:cs="Arial"/>
        </w:rPr>
        <w:t>Supra at page 159</w:t>
      </w:r>
      <w:r w:rsidR="003740F8">
        <w:rPr>
          <w:rFonts w:ascii="Arial" w:hAnsi="Arial" w:cs="Arial"/>
        </w:rPr>
        <w:t>.</w:t>
      </w:r>
      <w:proofErr w:type="gramEnd"/>
    </w:p>
  </w:footnote>
  <w:footnote w:id="37">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(SA 19-2014) [2016] NASC (8 June 2016)</w:t>
      </w:r>
      <w:r w:rsidR="003740F8">
        <w:rPr>
          <w:rFonts w:ascii="Arial" w:hAnsi="Arial" w:cs="Arial"/>
        </w:rPr>
        <w:t>.</w:t>
      </w:r>
    </w:p>
  </w:footnote>
  <w:footnote w:id="38">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proofErr w:type="spellStart"/>
      <w:proofErr w:type="gramStart"/>
      <w:r w:rsidRPr="0093532E">
        <w:rPr>
          <w:rFonts w:ascii="Arial" w:hAnsi="Arial" w:cs="Arial"/>
        </w:rPr>
        <w:t>Marney</w:t>
      </w:r>
      <w:proofErr w:type="spellEnd"/>
      <w:r w:rsidRPr="0093532E">
        <w:rPr>
          <w:rFonts w:ascii="Arial" w:hAnsi="Arial" w:cs="Arial"/>
        </w:rPr>
        <w:t xml:space="preserve"> v Watson &amp; another 1978 (4) SA 140 (C) at 144F</w:t>
      </w:r>
      <w:r w:rsidR="003740F8">
        <w:rPr>
          <w:rFonts w:ascii="Arial" w:hAnsi="Arial" w:cs="Arial"/>
        </w:rPr>
        <w:t>.</w:t>
      </w:r>
      <w:proofErr w:type="gramEnd"/>
    </w:p>
  </w:footnote>
  <w:footnote w:id="39">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Lewis v </w:t>
      </w:r>
      <w:proofErr w:type="spellStart"/>
      <w:r w:rsidRPr="0093532E">
        <w:rPr>
          <w:rFonts w:ascii="Arial" w:hAnsi="Arial" w:cs="Arial"/>
        </w:rPr>
        <w:t>Oneanate</w:t>
      </w:r>
      <w:proofErr w:type="spellEnd"/>
      <w:r w:rsidRPr="0093532E">
        <w:rPr>
          <w:rFonts w:ascii="Arial" w:hAnsi="Arial" w:cs="Arial"/>
        </w:rPr>
        <w:t xml:space="preserve"> (Pty) Ltd 1992 (4) SA 811 (A) at 817F-G followed by the High Court in Namibia Breweries Ltd v Henning </w:t>
      </w:r>
      <w:proofErr w:type="spellStart"/>
      <w:r w:rsidRPr="0093532E">
        <w:rPr>
          <w:rFonts w:ascii="Arial" w:hAnsi="Arial" w:cs="Arial"/>
        </w:rPr>
        <w:t>Seelenbinder</w:t>
      </w:r>
      <w:proofErr w:type="spellEnd"/>
      <w:r w:rsidRPr="0093532E">
        <w:rPr>
          <w:rFonts w:ascii="Arial" w:hAnsi="Arial" w:cs="Arial"/>
        </w:rPr>
        <w:t xml:space="preserve">, Henning &amp; Partners 2002 NR 155 (HC) at 158HJ. </w:t>
      </w:r>
      <w:proofErr w:type="gramStart"/>
      <w:r w:rsidRPr="0093532E">
        <w:rPr>
          <w:rFonts w:ascii="Arial" w:hAnsi="Arial" w:cs="Arial"/>
        </w:rPr>
        <w:t>(</w:t>
      </w:r>
      <w:proofErr w:type="spellStart"/>
      <w:r w:rsidRPr="0093532E">
        <w:rPr>
          <w:rFonts w:ascii="Arial" w:hAnsi="Arial" w:cs="Arial"/>
        </w:rPr>
        <w:t>Seelenbinder</w:t>
      </w:r>
      <w:proofErr w:type="spellEnd"/>
      <w:r w:rsidRPr="0093532E">
        <w:rPr>
          <w:rFonts w:ascii="Arial" w:hAnsi="Arial" w:cs="Arial"/>
        </w:rPr>
        <w:t>).</w:t>
      </w:r>
      <w:proofErr w:type="gramEnd"/>
    </w:p>
  </w:footnote>
  <w:footnote w:id="40">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proofErr w:type="spellStart"/>
      <w:r w:rsidRPr="0093532E">
        <w:rPr>
          <w:rFonts w:ascii="Arial" w:hAnsi="Arial" w:cs="Arial"/>
        </w:rPr>
        <w:t>McKelvey</w:t>
      </w:r>
      <w:proofErr w:type="spellEnd"/>
      <w:r w:rsidRPr="0093532E">
        <w:rPr>
          <w:rFonts w:ascii="Arial" w:hAnsi="Arial" w:cs="Arial"/>
        </w:rPr>
        <w:t xml:space="preserve"> v Cowan NO 1980 (4) SA 525 (Z) at 526D-G; see also </w:t>
      </w:r>
      <w:proofErr w:type="spellStart"/>
      <w:r w:rsidRPr="0093532E">
        <w:rPr>
          <w:rFonts w:ascii="Arial" w:hAnsi="Arial" w:cs="Arial"/>
        </w:rPr>
        <w:t>Seelenbinder</w:t>
      </w:r>
      <w:proofErr w:type="spellEnd"/>
      <w:r w:rsidRPr="0093532E">
        <w:rPr>
          <w:rFonts w:ascii="Arial" w:hAnsi="Arial" w:cs="Arial"/>
        </w:rPr>
        <w:t xml:space="preserve"> at 159A.</w:t>
      </w:r>
    </w:p>
  </w:footnote>
  <w:footnote w:id="41">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At p. 7 – 8, para [18]; Claude Bosch Architects CC v </w:t>
      </w:r>
      <w:proofErr w:type="spellStart"/>
      <w:r w:rsidRPr="0093532E">
        <w:rPr>
          <w:rFonts w:ascii="Arial" w:hAnsi="Arial" w:cs="Arial"/>
        </w:rPr>
        <w:t>Auas</w:t>
      </w:r>
      <w:proofErr w:type="spellEnd"/>
      <w:r w:rsidRPr="0093532E">
        <w:rPr>
          <w:rFonts w:ascii="Arial" w:hAnsi="Arial" w:cs="Arial"/>
        </w:rPr>
        <w:t xml:space="preserve"> Business Enterprises Number 123 (Pty) Ltd, Case Number SA 41/2016, Unreported Judgement delivered on 6 February 2018, p. 7, para, [10]</w:t>
      </w:r>
      <w:r w:rsidR="003740F8">
        <w:rPr>
          <w:rFonts w:ascii="Arial" w:hAnsi="Arial" w:cs="Arial"/>
        </w:rPr>
        <w:t>.</w:t>
      </w:r>
    </w:p>
  </w:footnote>
  <w:footnote w:id="42">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Section 38(7).</w:t>
      </w:r>
    </w:p>
  </w:footnote>
  <w:footnote w:id="43">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Section 38(8).</w:t>
      </w:r>
    </w:p>
  </w:footnote>
  <w:footnote w:id="44">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lang w:val="af-ZA"/>
        </w:rPr>
        <w:t>Section 38(9).</w:t>
      </w:r>
    </w:p>
  </w:footnote>
  <w:footnote w:id="45">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N$ 100 000-00 - GN 107 in GG 3672 of 1 August 2006</w:t>
      </w:r>
      <w:r w:rsidR="003740F8">
        <w:rPr>
          <w:rFonts w:ascii="Arial" w:hAnsi="Arial" w:cs="Arial"/>
        </w:rPr>
        <w:t>.</w:t>
      </w:r>
    </w:p>
  </w:footnote>
  <w:footnote w:id="46">
    <w:p w:rsidR="00D03948" w:rsidRPr="0093532E" w:rsidRDefault="00D03948" w:rsidP="00007364">
      <w:pPr>
        <w:jc w:val="both"/>
        <w:rPr>
          <w:rFonts w:ascii="Arial" w:hAnsi="Arial" w:cs="Arial"/>
          <w:sz w:val="20"/>
          <w:szCs w:val="20"/>
          <w:lang w:val="af-ZA"/>
        </w:rPr>
      </w:pPr>
      <w:r w:rsidRPr="0093532E">
        <w:rPr>
          <w:rStyle w:val="FootnoteReference"/>
          <w:rFonts w:ascii="Arial" w:hAnsi="Arial" w:cs="Arial"/>
          <w:sz w:val="20"/>
          <w:szCs w:val="20"/>
        </w:rPr>
        <w:footnoteRef/>
      </w:r>
      <w:r w:rsidRPr="0093532E">
        <w:rPr>
          <w:rFonts w:ascii="Arial" w:hAnsi="Arial" w:cs="Arial"/>
          <w:sz w:val="20"/>
          <w:szCs w:val="20"/>
        </w:rPr>
        <w:t xml:space="preserve"> </w:t>
      </w:r>
      <w:proofErr w:type="gramStart"/>
      <w:r w:rsidRPr="0093532E">
        <w:rPr>
          <w:rFonts w:ascii="Arial" w:hAnsi="Arial" w:cs="Arial"/>
          <w:sz w:val="20"/>
          <w:szCs w:val="20"/>
        </w:rPr>
        <w:t>2017 (1) NR 1 (SC)</w:t>
      </w:r>
      <w:r w:rsidR="00007364">
        <w:rPr>
          <w:rFonts w:ascii="Arial" w:hAnsi="Arial" w:cs="Arial"/>
          <w:sz w:val="20"/>
          <w:szCs w:val="20"/>
        </w:rPr>
        <w:t>.</w:t>
      </w:r>
      <w:proofErr w:type="gramEnd"/>
    </w:p>
  </w:footnote>
  <w:footnote w:id="47">
    <w:p w:rsidR="00D03948" w:rsidRPr="0093532E" w:rsidRDefault="00D03948" w:rsidP="00007364">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LAWSA Volume 1 Administrative Law 2nd </w:t>
      </w:r>
      <w:proofErr w:type="spellStart"/>
      <w:r w:rsidRPr="0093532E">
        <w:rPr>
          <w:rFonts w:ascii="Arial" w:hAnsi="Arial" w:cs="Arial"/>
        </w:rPr>
        <w:t>ed</w:t>
      </w:r>
      <w:proofErr w:type="spellEnd"/>
      <w:r w:rsidRPr="0093532E">
        <w:rPr>
          <w:rFonts w:ascii="Arial" w:hAnsi="Arial" w:cs="Arial"/>
        </w:rPr>
        <w:t xml:space="preserve"> Lexis Nexis at para 74 footnote 3</w:t>
      </w:r>
    </w:p>
  </w:footnote>
  <w:footnote w:id="48">
    <w:p w:rsidR="00D03948" w:rsidRPr="0093532E" w:rsidRDefault="00D03948" w:rsidP="00007364">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2001(1) SA 1109 (CC).</w:t>
      </w:r>
    </w:p>
  </w:footnote>
  <w:footnote w:id="49">
    <w:p w:rsidR="00D03948" w:rsidRPr="0093532E" w:rsidRDefault="00D03948" w:rsidP="0093532E">
      <w:pPr>
        <w:pStyle w:val="FootnoteText"/>
        <w:jc w:val="both"/>
        <w:rPr>
          <w:rFonts w:ascii="Arial" w:hAnsi="Arial" w:cs="Arial"/>
          <w:lang w:val="af-ZA"/>
        </w:rPr>
      </w:pPr>
      <w:r w:rsidRPr="0093532E">
        <w:rPr>
          <w:rStyle w:val="FootnoteReference"/>
          <w:rFonts w:ascii="Arial" w:hAnsi="Arial" w:cs="Arial"/>
        </w:rPr>
        <w:footnoteRef/>
      </w:r>
      <w:r w:rsidRPr="0093532E">
        <w:rPr>
          <w:rFonts w:ascii="Arial" w:hAnsi="Arial" w:cs="Arial"/>
        </w:rPr>
        <w:t xml:space="preserve"> </w:t>
      </w:r>
      <w:r w:rsidRPr="0093532E">
        <w:rPr>
          <w:rFonts w:ascii="Arial" w:hAnsi="Arial" w:cs="Arial"/>
          <w:i/>
        </w:rPr>
        <w:t xml:space="preserve">Du </w:t>
      </w:r>
      <w:proofErr w:type="spellStart"/>
      <w:r w:rsidRPr="0093532E">
        <w:rPr>
          <w:rFonts w:ascii="Arial" w:hAnsi="Arial" w:cs="Arial"/>
          <w:i/>
        </w:rPr>
        <w:t>Preez</w:t>
      </w:r>
      <w:proofErr w:type="spellEnd"/>
      <w:r w:rsidRPr="0093532E">
        <w:rPr>
          <w:rFonts w:ascii="Arial" w:hAnsi="Arial" w:cs="Arial"/>
          <w:i/>
        </w:rPr>
        <w:t xml:space="preserve"> v Minister </w:t>
      </w:r>
      <w:proofErr w:type="gramStart"/>
      <w:r w:rsidRPr="0093532E">
        <w:rPr>
          <w:rFonts w:ascii="Arial" w:hAnsi="Arial" w:cs="Arial"/>
          <w:i/>
        </w:rPr>
        <w:t>Of</w:t>
      </w:r>
      <w:proofErr w:type="gramEnd"/>
      <w:r w:rsidRPr="0093532E">
        <w:rPr>
          <w:rFonts w:ascii="Arial" w:hAnsi="Arial" w:cs="Arial"/>
          <w:i/>
        </w:rPr>
        <w:t xml:space="preserve"> Finance</w:t>
      </w:r>
      <w:r w:rsidRPr="0093532E">
        <w:rPr>
          <w:rFonts w:ascii="Arial" w:hAnsi="Arial" w:cs="Arial"/>
        </w:rPr>
        <w:t xml:space="preserve"> 2012 (2) NR 643 (SC) at [24] and </w:t>
      </w:r>
      <w:proofErr w:type="spellStart"/>
      <w:r w:rsidRPr="0093532E">
        <w:rPr>
          <w:rFonts w:ascii="Arial" w:hAnsi="Arial" w:cs="Arial"/>
          <w:i/>
        </w:rPr>
        <w:t>Mugimu</w:t>
      </w:r>
      <w:proofErr w:type="spellEnd"/>
      <w:r w:rsidRPr="0093532E">
        <w:rPr>
          <w:rFonts w:ascii="Arial" w:hAnsi="Arial" w:cs="Arial"/>
          <w:i/>
        </w:rPr>
        <w:t xml:space="preserve"> v Minister Of Finance And Others</w:t>
      </w:r>
      <w:r w:rsidRPr="0093532E">
        <w:rPr>
          <w:rFonts w:ascii="Arial" w:hAnsi="Arial" w:cs="Arial"/>
        </w:rPr>
        <w:t xml:space="preserve"> 2017 (3) NR 670 (HC) at [65]</w:t>
      </w:r>
      <w:r w:rsidR="00007364">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772332"/>
      <w:docPartObj>
        <w:docPartGallery w:val="Page Numbers (Top of Page)"/>
        <w:docPartUnique/>
      </w:docPartObj>
    </w:sdtPr>
    <w:sdtEndPr>
      <w:rPr>
        <w:noProof/>
      </w:rPr>
    </w:sdtEndPr>
    <w:sdtContent>
      <w:p w:rsidR="00D03948" w:rsidRDefault="00D03948">
        <w:pPr>
          <w:pStyle w:val="Header"/>
          <w:jc w:val="right"/>
        </w:pPr>
        <w:r>
          <w:fldChar w:fldCharType="begin"/>
        </w:r>
        <w:r>
          <w:instrText xml:space="preserve"> PAGE   \* MERGEFORMAT </w:instrText>
        </w:r>
        <w:r>
          <w:fldChar w:fldCharType="separate"/>
        </w:r>
        <w:r w:rsidR="00DB4C27">
          <w:rPr>
            <w:noProof/>
          </w:rPr>
          <w:t>29</w:t>
        </w:r>
        <w:r>
          <w:rPr>
            <w:noProof/>
          </w:rPr>
          <w:fldChar w:fldCharType="end"/>
        </w:r>
      </w:p>
    </w:sdtContent>
  </w:sdt>
  <w:p w:rsidR="00D03948" w:rsidRDefault="00D03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B8CFAA4"/>
    <w:lvl w:ilvl="0">
      <w:start w:val="1"/>
      <w:numFmt w:val="decimal"/>
      <w:pStyle w:val="Heading1"/>
      <w:lvlText w:val="[%1]"/>
      <w:lvlJc w:val="left"/>
      <w:pPr>
        <w:tabs>
          <w:tab w:val="num" w:pos="737"/>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nsid w:val="006316ED"/>
    <w:multiLevelType w:val="hybridMultilevel"/>
    <w:tmpl w:val="AB4AB8DA"/>
    <w:lvl w:ilvl="0" w:tplc="7DD60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27CD9"/>
    <w:multiLevelType w:val="hybridMultilevel"/>
    <w:tmpl w:val="003403B8"/>
    <w:lvl w:ilvl="0" w:tplc="030EA6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F2648"/>
    <w:multiLevelType w:val="multilevel"/>
    <w:tmpl w:val="6DFCB5C2"/>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4">
    <w:nsid w:val="330A4A1A"/>
    <w:multiLevelType w:val="hybridMultilevel"/>
    <w:tmpl w:val="1F545CB0"/>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9E50E8"/>
    <w:multiLevelType w:val="hybridMultilevel"/>
    <w:tmpl w:val="DB4EFFB8"/>
    <w:lvl w:ilvl="0" w:tplc="076E7A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753F4A"/>
    <w:multiLevelType w:val="hybridMultilevel"/>
    <w:tmpl w:val="DD385858"/>
    <w:lvl w:ilvl="0" w:tplc="3460B3B0">
      <w:start w:val="1"/>
      <w:numFmt w:val="low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F30E3A"/>
    <w:multiLevelType w:val="hybridMultilevel"/>
    <w:tmpl w:val="0A862A8E"/>
    <w:lvl w:ilvl="0" w:tplc="5EAAF4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C3AD5"/>
    <w:multiLevelType w:val="hybridMultilevel"/>
    <w:tmpl w:val="77904DEC"/>
    <w:lvl w:ilvl="0" w:tplc="07CA110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060D77"/>
    <w:multiLevelType w:val="hybridMultilevel"/>
    <w:tmpl w:val="E4B6C5E2"/>
    <w:lvl w:ilvl="0" w:tplc="9E083D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C0BE6"/>
    <w:multiLevelType w:val="hybridMultilevel"/>
    <w:tmpl w:val="03D2D494"/>
    <w:lvl w:ilvl="0" w:tplc="0E4237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A615E"/>
    <w:multiLevelType w:val="hybridMultilevel"/>
    <w:tmpl w:val="C61EFBBC"/>
    <w:lvl w:ilvl="0" w:tplc="DDD61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8"/>
  </w:num>
  <w:num w:numId="4">
    <w:abstractNumId w:val="6"/>
  </w:num>
  <w:num w:numId="5">
    <w:abstractNumId w:val="1"/>
  </w:num>
  <w:num w:numId="6">
    <w:abstractNumId w:val="4"/>
  </w:num>
  <w:num w:numId="7">
    <w:abstractNumId w:val="11"/>
  </w:num>
  <w:num w:numId="8">
    <w:abstractNumId w:val="7"/>
  </w:num>
  <w:num w:numId="9">
    <w:abstractNumId w:val="9"/>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DF"/>
    <w:rsid w:val="00003B7F"/>
    <w:rsid w:val="00007364"/>
    <w:rsid w:val="00015156"/>
    <w:rsid w:val="000432E8"/>
    <w:rsid w:val="00063B40"/>
    <w:rsid w:val="00067F2F"/>
    <w:rsid w:val="000709DE"/>
    <w:rsid w:val="000A06B1"/>
    <w:rsid w:val="000B31E8"/>
    <w:rsid w:val="000E57FC"/>
    <w:rsid w:val="000F4BFC"/>
    <w:rsid w:val="00113B56"/>
    <w:rsid w:val="0013187C"/>
    <w:rsid w:val="001964BA"/>
    <w:rsid w:val="00197736"/>
    <w:rsid w:val="001A0AAD"/>
    <w:rsid w:val="001A3763"/>
    <w:rsid w:val="001B19D3"/>
    <w:rsid w:val="001C0BB0"/>
    <w:rsid w:val="001D30FE"/>
    <w:rsid w:val="001D5717"/>
    <w:rsid w:val="001E1387"/>
    <w:rsid w:val="001F75AB"/>
    <w:rsid w:val="002173AC"/>
    <w:rsid w:val="00262DDF"/>
    <w:rsid w:val="002650BD"/>
    <w:rsid w:val="00272FC2"/>
    <w:rsid w:val="002806EA"/>
    <w:rsid w:val="002913E7"/>
    <w:rsid w:val="002B2AD4"/>
    <w:rsid w:val="002D1055"/>
    <w:rsid w:val="002D7618"/>
    <w:rsid w:val="002E39EE"/>
    <w:rsid w:val="002F584F"/>
    <w:rsid w:val="002F5915"/>
    <w:rsid w:val="002F6A7A"/>
    <w:rsid w:val="00314AC1"/>
    <w:rsid w:val="00316D49"/>
    <w:rsid w:val="00321E15"/>
    <w:rsid w:val="00325652"/>
    <w:rsid w:val="00360A80"/>
    <w:rsid w:val="0036346C"/>
    <w:rsid w:val="00374096"/>
    <w:rsid w:val="003740F8"/>
    <w:rsid w:val="00391215"/>
    <w:rsid w:val="003C78C9"/>
    <w:rsid w:val="003D1686"/>
    <w:rsid w:val="003D6A7A"/>
    <w:rsid w:val="003F72F9"/>
    <w:rsid w:val="00496934"/>
    <w:rsid w:val="004A3696"/>
    <w:rsid w:val="004B7E8F"/>
    <w:rsid w:val="004C7ACF"/>
    <w:rsid w:val="004C7F2C"/>
    <w:rsid w:val="004E495D"/>
    <w:rsid w:val="004E5819"/>
    <w:rsid w:val="004F5A29"/>
    <w:rsid w:val="00504E08"/>
    <w:rsid w:val="005226AF"/>
    <w:rsid w:val="00555FC2"/>
    <w:rsid w:val="00563AF5"/>
    <w:rsid w:val="00583236"/>
    <w:rsid w:val="005B43BB"/>
    <w:rsid w:val="005D460A"/>
    <w:rsid w:val="005E7FA6"/>
    <w:rsid w:val="0061335A"/>
    <w:rsid w:val="00636B64"/>
    <w:rsid w:val="006500EF"/>
    <w:rsid w:val="00650819"/>
    <w:rsid w:val="006669EE"/>
    <w:rsid w:val="006711EE"/>
    <w:rsid w:val="006728BA"/>
    <w:rsid w:val="006734A8"/>
    <w:rsid w:val="006801DD"/>
    <w:rsid w:val="00680CC6"/>
    <w:rsid w:val="00690D55"/>
    <w:rsid w:val="006A49DC"/>
    <w:rsid w:val="006E665F"/>
    <w:rsid w:val="006F1780"/>
    <w:rsid w:val="00712B5B"/>
    <w:rsid w:val="00734D37"/>
    <w:rsid w:val="00746619"/>
    <w:rsid w:val="00755117"/>
    <w:rsid w:val="007765C5"/>
    <w:rsid w:val="00781734"/>
    <w:rsid w:val="00782A5B"/>
    <w:rsid w:val="00783A52"/>
    <w:rsid w:val="0078686C"/>
    <w:rsid w:val="007B7EBC"/>
    <w:rsid w:val="007D7ADA"/>
    <w:rsid w:val="007E2E20"/>
    <w:rsid w:val="007F43F5"/>
    <w:rsid w:val="0080173A"/>
    <w:rsid w:val="00803280"/>
    <w:rsid w:val="00811437"/>
    <w:rsid w:val="00865343"/>
    <w:rsid w:val="008A4C71"/>
    <w:rsid w:val="008B68CA"/>
    <w:rsid w:val="008F59AF"/>
    <w:rsid w:val="00915F51"/>
    <w:rsid w:val="009253C9"/>
    <w:rsid w:val="00930121"/>
    <w:rsid w:val="0093532E"/>
    <w:rsid w:val="00945A56"/>
    <w:rsid w:val="009750F9"/>
    <w:rsid w:val="009A3251"/>
    <w:rsid w:val="009F72A4"/>
    <w:rsid w:val="00A1416E"/>
    <w:rsid w:val="00A14FAE"/>
    <w:rsid w:val="00A27FE7"/>
    <w:rsid w:val="00A353A5"/>
    <w:rsid w:val="00A42132"/>
    <w:rsid w:val="00A77813"/>
    <w:rsid w:val="00AB4FCC"/>
    <w:rsid w:val="00AC5206"/>
    <w:rsid w:val="00AD585C"/>
    <w:rsid w:val="00AF0242"/>
    <w:rsid w:val="00B02E9D"/>
    <w:rsid w:val="00B14094"/>
    <w:rsid w:val="00B20CAC"/>
    <w:rsid w:val="00B471BA"/>
    <w:rsid w:val="00B522BA"/>
    <w:rsid w:val="00B74208"/>
    <w:rsid w:val="00B81856"/>
    <w:rsid w:val="00B8206F"/>
    <w:rsid w:val="00B90096"/>
    <w:rsid w:val="00B93F0A"/>
    <w:rsid w:val="00BA0833"/>
    <w:rsid w:val="00BA1594"/>
    <w:rsid w:val="00BA4AF9"/>
    <w:rsid w:val="00BF6289"/>
    <w:rsid w:val="00C1011D"/>
    <w:rsid w:val="00C2277C"/>
    <w:rsid w:val="00C802CF"/>
    <w:rsid w:val="00C94A96"/>
    <w:rsid w:val="00C96A67"/>
    <w:rsid w:val="00C971D3"/>
    <w:rsid w:val="00CA7DD3"/>
    <w:rsid w:val="00CD28D0"/>
    <w:rsid w:val="00CD6499"/>
    <w:rsid w:val="00D03948"/>
    <w:rsid w:val="00D14878"/>
    <w:rsid w:val="00D16D58"/>
    <w:rsid w:val="00D53801"/>
    <w:rsid w:val="00D91AA9"/>
    <w:rsid w:val="00DA7B63"/>
    <w:rsid w:val="00DB4C27"/>
    <w:rsid w:val="00DC5A5C"/>
    <w:rsid w:val="00DF4F55"/>
    <w:rsid w:val="00E25979"/>
    <w:rsid w:val="00E4239B"/>
    <w:rsid w:val="00E43387"/>
    <w:rsid w:val="00E90260"/>
    <w:rsid w:val="00EC374E"/>
    <w:rsid w:val="00ED0CBD"/>
    <w:rsid w:val="00EE7476"/>
    <w:rsid w:val="00F01D9C"/>
    <w:rsid w:val="00F16D45"/>
    <w:rsid w:val="00F54096"/>
    <w:rsid w:val="00F648DE"/>
    <w:rsid w:val="00F8031A"/>
    <w:rsid w:val="00F85119"/>
    <w:rsid w:val="00F901DE"/>
    <w:rsid w:val="00F92986"/>
    <w:rsid w:val="00FE29E1"/>
    <w:rsid w:val="00F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DD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A29"/>
    <w:pPr>
      <w:widowControl w:val="0"/>
      <w:numPr>
        <w:numId w:val="1"/>
      </w:numPr>
      <w:spacing w:line="360" w:lineRule="auto"/>
      <w:jc w:val="both"/>
      <w:outlineLvl w:val="0"/>
    </w:pPr>
    <w:rPr>
      <w:rFonts w:ascii="Arial" w:hAnsi="Arial" w:cs="Arial"/>
      <w:spacing w:val="-3"/>
    </w:rPr>
  </w:style>
  <w:style w:type="paragraph" w:styleId="Heading3">
    <w:name w:val="heading 3"/>
    <w:basedOn w:val="Normal"/>
    <w:next w:val="Normal"/>
    <w:link w:val="Heading3Char"/>
    <w:qFormat/>
    <w:rsid w:val="004F5A29"/>
    <w:pPr>
      <w:widowControl w:val="0"/>
      <w:numPr>
        <w:ilvl w:val="2"/>
        <w:numId w:val="1"/>
      </w:numPr>
      <w:tabs>
        <w:tab w:val="left" w:pos="2552"/>
      </w:tabs>
      <w:spacing w:line="360" w:lineRule="auto"/>
      <w:jc w:val="both"/>
      <w:outlineLvl w:val="2"/>
    </w:pPr>
    <w:rPr>
      <w:rFonts w:ascii="Arial" w:hAnsi="Arial" w:cs="Arial"/>
      <w:spacing w:val="-3"/>
    </w:rPr>
  </w:style>
  <w:style w:type="paragraph" w:styleId="Heading4">
    <w:name w:val="heading 4"/>
    <w:basedOn w:val="Normal"/>
    <w:next w:val="Normal"/>
    <w:link w:val="Heading4Char"/>
    <w:qFormat/>
    <w:rsid w:val="004F5A29"/>
    <w:pPr>
      <w:widowControl w:val="0"/>
      <w:numPr>
        <w:ilvl w:val="3"/>
        <w:numId w:val="1"/>
      </w:numPr>
      <w:tabs>
        <w:tab w:val="left" w:pos="3686"/>
      </w:tabs>
      <w:spacing w:line="360" w:lineRule="auto"/>
      <w:jc w:val="both"/>
      <w:outlineLvl w:val="3"/>
    </w:pPr>
    <w:rPr>
      <w:rFonts w:ascii="Arial" w:hAnsi="Arial" w:cs="Arial"/>
      <w:spacing w:val="-3"/>
    </w:rPr>
  </w:style>
  <w:style w:type="paragraph" w:styleId="Heading5">
    <w:name w:val="heading 5"/>
    <w:basedOn w:val="Normal"/>
    <w:next w:val="Normal"/>
    <w:link w:val="Heading5Char"/>
    <w:qFormat/>
    <w:rsid w:val="004F5A29"/>
    <w:pPr>
      <w:widowControl w:val="0"/>
      <w:numPr>
        <w:ilvl w:val="4"/>
        <w:numId w:val="1"/>
      </w:numPr>
      <w:spacing w:line="360" w:lineRule="auto"/>
      <w:jc w:val="both"/>
      <w:outlineLvl w:val="4"/>
    </w:pPr>
    <w:rPr>
      <w:rFonts w:ascii="Arial" w:hAnsi="Arial" w:cs="Arial"/>
      <w:spacing w:val="-3"/>
    </w:rPr>
  </w:style>
  <w:style w:type="paragraph" w:styleId="Heading6">
    <w:name w:val="heading 6"/>
    <w:basedOn w:val="Normal"/>
    <w:next w:val="Normal"/>
    <w:link w:val="Heading6Char"/>
    <w:qFormat/>
    <w:rsid w:val="004F5A29"/>
    <w:pPr>
      <w:widowControl w:val="0"/>
      <w:numPr>
        <w:ilvl w:val="5"/>
        <w:numId w:val="1"/>
      </w:numPr>
      <w:spacing w:line="360" w:lineRule="auto"/>
      <w:jc w:val="both"/>
      <w:outlineLvl w:val="5"/>
    </w:pPr>
    <w:rPr>
      <w:rFonts w:ascii="Arial" w:hAnsi="Arial" w:cs="Arial"/>
      <w:i/>
      <w:spacing w:val="-3"/>
      <w:sz w:val="22"/>
    </w:rPr>
  </w:style>
  <w:style w:type="paragraph" w:styleId="Heading7">
    <w:name w:val="heading 7"/>
    <w:basedOn w:val="Normal"/>
    <w:next w:val="Normal"/>
    <w:link w:val="Heading7Char"/>
    <w:qFormat/>
    <w:rsid w:val="004F5A29"/>
    <w:pPr>
      <w:widowControl w:val="0"/>
      <w:numPr>
        <w:ilvl w:val="6"/>
        <w:numId w:val="1"/>
      </w:numPr>
      <w:spacing w:line="360" w:lineRule="auto"/>
      <w:jc w:val="both"/>
      <w:outlineLvl w:val="6"/>
    </w:pPr>
    <w:rPr>
      <w:rFonts w:ascii="Arial" w:hAnsi="Arial" w:cs="Arial"/>
      <w:spacing w:val="-3"/>
    </w:rPr>
  </w:style>
  <w:style w:type="paragraph" w:styleId="Heading8">
    <w:name w:val="heading 8"/>
    <w:basedOn w:val="Normal"/>
    <w:next w:val="Normal"/>
    <w:link w:val="Heading8Char"/>
    <w:qFormat/>
    <w:rsid w:val="004F5A29"/>
    <w:pPr>
      <w:widowControl w:val="0"/>
      <w:numPr>
        <w:ilvl w:val="7"/>
        <w:numId w:val="1"/>
      </w:numPr>
      <w:spacing w:line="360" w:lineRule="auto"/>
      <w:jc w:val="both"/>
      <w:outlineLvl w:val="7"/>
    </w:pPr>
    <w:rPr>
      <w:rFonts w:ascii="Arial" w:hAnsi="Arial" w:cs="Arial"/>
      <w:i/>
      <w:spacing w:val="-3"/>
    </w:rPr>
  </w:style>
  <w:style w:type="paragraph" w:styleId="Heading9">
    <w:name w:val="heading 9"/>
    <w:basedOn w:val="Normal"/>
    <w:next w:val="Normal"/>
    <w:link w:val="Heading9Char"/>
    <w:qFormat/>
    <w:rsid w:val="004F5A29"/>
    <w:pPr>
      <w:widowControl w:val="0"/>
      <w:numPr>
        <w:ilvl w:val="8"/>
        <w:numId w:val="1"/>
      </w:numPr>
      <w:spacing w:line="360" w:lineRule="auto"/>
      <w:jc w:val="both"/>
      <w:outlineLvl w:val="8"/>
    </w:pPr>
    <w:rPr>
      <w:rFonts w:ascii="Arial" w:hAnsi="Arial" w:cs="Arial"/>
      <w:i/>
      <w:spacing w:val="-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62DDF"/>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262DDF"/>
    <w:rPr>
      <w:sz w:val="20"/>
      <w:szCs w:val="20"/>
    </w:rPr>
  </w:style>
  <w:style w:type="character" w:customStyle="1" w:styleId="FootnoteTextChar">
    <w:name w:val="Footnote Text Char"/>
    <w:basedOn w:val="DefaultParagraphFont"/>
    <w:link w:val="FootnoteText"/>
    <w:uiPriority w:val="99"/>
    <w:semiHidden/>
    <w:rsid w:val="00262DD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62DDF"/>
    <w:rPr>
      <w:vertAlign w:val="superscript"/>
    </w:rPr>
  </w:style>
  <w:style w:type="character" w:customStyle="1" w:styleId="Heading1Char">
    <w:name w:val="Heading 1 Char"/>
    <w:basedOn w:val="DefaultParagraphFont"/>
    <w:link w:val="Heading1"/>
    <w:rsid w:val="004F5A29"/>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4F5A29"/>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4F5A29"/>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4F5A29"/>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4F5A29"/>
    <w:rPr>
      <w:rFonts w:ascii="Arial" w:eastAsia="Times New Roman" w:hAnsi="Arial" w:cs="Arial"/>
      <w:i/>
      <w:spacing w:val="-3"/>
      <w:szCs w:val="24"/>
      <w:lang w:val="en-GB"/>
    </w:rPr>
  </w:style>
  <w:style w:type="character" w:customStyle="1" w:styleId="Heading7Char">
    <w:name w:val="Heading 7 Char"/>
    <w:basedOn w:val="DefaultParagraphFont"/>
    <w:link w:val="Heading7"/>
    <w:rsid w:val="004F5A29"/>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4F5A29"/>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4F5A29"/>
    <w:rPr>
      <w:rFonts w:ascii="Arial" w:eastAsia="Times New Roman" w:hAnsi="Arial" w:cs="Arial"/>
      <w:i/>
      <w:spacing w:val="-3"/>
      <w:sz w:val="18"/>
      <w:szCs w:val="24"/>
      <w:lang w:val="en-GB"/>
    </w:rPr>
  </w:style>
  <w:style w:type="character" w:styleId="Emphasis">
    <w:name w:val="Emphasis"/>
    <w:basedOn w:val="DefaultParagraphFont"/>
    <w:uiPriority w:val="20"/>
    <w:qFormat/>
    <w:rsid w:val="00563AF5"/>
    <w:rPr>
      <w:i/>
      <w:iCs/>
    </w:rPr>
  </w:style>
  <w:style w:type="character" w:styleId="Hyperlink">
    <w:name w:val="Hyperlink"/>
    <w:basedOn w:val="DefaultParagraphFont"/>
    <w:uiPriority w:val="99"/>
    <w:semiHidden/>
    <w:unhideWhenUsed/>
    <w:rsid w:val="00D91AA9"/>
    <w:rPr>
      <w:color w:val="0000FF"/>
      <w:u w:val="single"/>
    </w:rPr>
  </w:style>
  <w:style w:type="paragraph" w:styleId="NormalWeb">
    <w:name w:val="Normal (Web)"/>
    <w:basedOn w:val="Normal"/>
    <w:uiPriority w:val="99"/>
    <w:semiHidden/>
    <w:unhideWhenUsed/>
    <w:rsid w:val="00D91AA9"/>
    <w:pPr>
      <w:spacing w:before="100" w:beforeAutospacing="1" w:after="100" w:afterAutospacing="1"/>
    </w:pPr>
    <w:rPr>
      <w:lang w:val="en-US"/>
    </w:rPr>
  </w:style>
  <w:style w:type="paragraph" w:styleId="ListParagraph">
    <w:name w:val="List Paragraph"/>
    <w:basedOn w:val="Normal"/>
    <w:uiPriority w:val="34"/>
    <w:qFormat/>
    <w:rsid w:val="00583236"/>
    <w:pPr>
      <w:ind w:left="720"/>
      <w:contextualSpacing/>
    </w:pPr>
  </w:style>
  <w:style w:type="paragraph" w:styleId="Header">
    <w:name w:val="header"/>
    <w:basedOn w:val="Normal"/>
    <w:link w:val="HeaderChar"/>
    <w:uiPriority w:val="99"/>
    <w:unhideWhenUsed/>
    <w:rsid w:val="00F54096"/>
    <w:pPr>
      <w:tabs>
        <w:tab w:val="center" w:pos="4680"/>
        <w:tab w:val="right" w:pos="9360"/>
      </w:tabs>
    </w:pPr>
  </w:style>
  <w:style w:type="character" w:customStyle="1" w:styleId="HeaderChar">
    <w:name w:val="Header Char"/>
    <w:basedOn w:val="DefaultParagraphFont"/>
    <w:link w:val="Header"/>
    <w:uiPriority w:val="99"/>
    <w:rsid w:val="00F5409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54096"/>
    <w:pPr>
      <w:tabs>
        <w:tab w:val="center" w:pos="4680"/>
        <w:tab w:val="right" w:pos="9360"/>
      </w:tabs>
    </w:pPr>
  </w:style>
  <w:style w:type="character" w:customStyle="1" w:styleId="FooterChar">
    <w:name w:val="Footer Char"/>
    <w:basedOn w:val="DefaultParagraphFont"/>
    <w:link w:val="Footer"/>
    <w:uiPriority w:val="99"/>
    <w:rsid w:val="00F5409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F7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2F9"/>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DD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5A29"/>
    <w:pPr>
      <w:widowControl w:val="0"/>
      <w:numPr>
        <w:numId w:val="1"/>
      </w:numPr>
      <w:spacing w:line="360" w:lineRule="auto"/>
      <w:jc w:val="both"/>
      <w:outlineLvl w:val="0"/>
    </w:pPr>
    <w:rPr>
      <w:rFonts w:ascii="Arial" w:hAnsi="Arial" w:cs="Arial"/>
      <w:spacing w:val="-3"/>
    </w:rPr>
  </w:style>
  <w:style w:type="paragraph" w:styleId="Heading3">
    <w:name w:val="heading 3"/>
    <w:basedOn w:val="Normal"/>
    <w:next w:val="Normal"/>
    <w:link w:val="Heading3Char"/>
    <w:qFormat/>
    <w:rsid w:val="004F5A29"/>
    <w:pPr>
      <w:widowControl w:val="0"/>
      <w:numPr>
        <w:ilvl w:val="2"/>
        <w:numId w:val="1"/>
      </w:numPr>
      <w:tabs>
        <w:tab w:val="left" w:pos="2552"/>
      </w:tabs>
      <w:spacing w:line="360" w:lineRule="auto"/>
      <w:jc w:val="both"/>
      <w:outlineLvl w:val="2"/>
    </w:pPr>
    <w:rPr>
      <w:rFonts w:ascii="Arial" w:hAnsi="Arial" w:cs="Arial"/>
      <w:spacing w:val="-3"/>
    </w:rPr>
  </w:style>
  <w:style w:type="paragraph" w:styleId="Heading4">
    <w:name w:val="heading 4"/>
    <w:basedOn w:val="Normal"/>
    <w:next w:val="Normal"/>
    <w:link w:val="Heading4Char"/>
    <w:qFormat/>
    <w:rsid w:val="004F5A29"/>
    <w:pPr>
      <w:widowControl w:val="0"/>
      <w:numPr>
        <w:ilvl w:val="3"/>
        <w:numId w:val="1"/>
      </w:numPr>
      <w:tabs>
        <w:tab w:val="left" w:pos="3686"/>
      </w:tabs>
      <w:spacing w:line="360" w:lineRule="auto"/>
      <w:jc w:val="both"/>
      <w:outlineLvl w:val="3"/>
    </w:pPr>
    <w:rPr>
      <w:rFonts w:ascii="Arial" w:hAnsi="Arial" w:cs="Arial"/>
      <w:spacing w:val="-3"/>
    </w:rPr>
  </w:style>
  <w:style w:type="paragraph" w:styleId="Heading5">
    <w:name w:val="heading 5"/>
    <w:basedOn w:val="Normal"/>
    <w:next w:val="Normal"/>
    <w:link w:val="Heading5Char"/>
    <w:qFormat/>
    <w:rsid w:val="004F5A29"/>
    <w:pPr>
      <w:widowControl w:val="0"/>
      <w:numPr>
        <w:ilvl w:val="4"/>
        <w:numId w:val="1"/>
      </w:numPr>
      <w:spacing w:line="360" w:lineRule="auto"/>
      <w:jc w:val="both"/>
      <w:outlineLvl w:val="4"/>
    </w:pPr>
    <w:rPr>
      <w:rFonts w:ascii="Arial" w:hAnsi="Arial" w:cs="Arial"/>
      <w:spacing w:val="-3"/>
    </w:rPr>
  </w:style>
  <w:style w:type="paragraph" w:styleId="Heading6">
    <w:name w:val="heading 6"/>
    <w:basedOn w:val="Normal"/>
    <w:next w:val="Normal"/>
    <w:link w:val="Heading6Char"/>
    <w:qFormat/>
    <w:rsid w:val="004F5A29"/>
    <w:pPr>
      <w:widowControl w:val="0"/>
      <w:numPr>
        <w:ilvl w:val="5"/>
        <w:numId w:val="1"/>
      </w:numPr>
      <w:spacing w:line="360" w:lineRule="auto"/>
      <w:jc w:val="both"/>
      <w:outlineLvl w:val="5"/>
    </w:pPr>
    <w:rPr>
      <w:rFonts w:ascii="Arial" w:hAnsi="Arial" w:cs="Arial"/>
      <w:i/>
      <w:spacing w:val="-3"/>
      <w:sz w:val="22"/>
    </w:rPr>
  </w:style>
  <w:style w:type="paragraph" w:styleId="Heading7">
    <w:name w:val="heading 7"/>
    <w:basedOn w:val="Normal"/>
    <w:next w:val="Normal"/>
    <w:link w:val="Heading7Char"/>
    <w:qFormat/>
    <w:rsid w:val="004F5A29"/>
    <w:pPr>
      <w:widowControl w:val="0"/>
      <w:numPr>
        <w:ilvl w:val="6"/>
        <w:numId w:val="1"/>
      </w:numPr>
      <w:spacing w:line="360" w:lineRule="auto"/>
      <w:jc w:val="both"/>
      <w:outlineLvl w:val="6"/>
    </w:pPr>
    <w:rPr>
      <w:rFonts w:ascii="Arial" w:hAnsi="Arial" w:cs="Arial"/>
      <w:spacing w:val="-3"/>
    </w:rPr>
  </w:style>
  <w:style w:type="paragraph" w:styleId="Heading8">
    <w:name w:val="heading 8"/>
    <w:basedOn w:val="Normal"/>
    <w:next w:val="Normal"/>
    <w:link w:val="Heading8Char"/>
    <w:qFormat/>
    <w:rsid w:val="004F5A29"/>
    <w:pPr>
      <w:widowControl w:val="0"/>
      <w:numPr>
        <w:ilvl w:val="7"/>
        <w:numId w:val="1"/>
      </w:numPr>
      <w:spacing w:line="360" w:lineRule="auto"/>
      <w:jc w:val="both"/>
      <w:outlineLvl w:val="7"/>
    </w:pPr>
    <w:rPr>
      <w:rFonts w:ascii="Arial" w:hAnsi="Arial" w:cs="Arial"/>
      <w:i/>
      <w:spacing w:val="-3"/>
    </w:rPr>
  </w:style>
  <w:style w:type="paragraph" w:styleId="Heading9">
    <w:name w:val="heading 9"/>
    <w:basedOn w:val="Normal"/>
    <w:next w:val="Normal"/>
    <w:link w:val="Heading9Char"/>
    <w:qFormat/>
    <w:rsid w:val="004F5A29"/>
    <w:pPr>
      <w:widowControl w:val="0"/>
      <w:numPr>
        <w:ilvl w:val="8"/>
        <w:numId w:val="1"/>
      </w:numPr>
      <w:spacing w:line="360" w:lineRule="auto"/>
      <w:jc w:val="both"/>
      <w:outlineLvl w:val="8"/>
    </w:pPr>
    <w:rPr>
      <w:rFonts w:ascii="Arial" w:hAnsi="Arial" w:cs="Arial"/>
      <w:i/>
      <w:spacing w:val="-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62DDF"/>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262DDF"/>
    <w:rPr>
      <w:sz w:val="20"/>
      <w:szCs w:val="20"/>
    </w:rPr>
  </w:style>
  <w:style w:type="character" w:customStyle="1" w:styleId="FootnoteTextChar">
    <w:name w:val="Footnote Text Char"/>
    <w:basedOn w:val="DefaultParagraphFont"/>
    <w:link w:val="FootnoteText"/>
    <w:uiPriority w:val="99"/>
    <w:semiHidden/>
    <w:rsid w:val="00262DDF"/>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62DDF"/>
    <w:rPr>
      <w:vertAlign w:val="superscript"/>
    </w:rPr>
  </w:style>
  <w:style w:type="character" w:customStyle="1" w:styleId="Heading1Char">
    <w:name w:val="Heading 1 Char"/>
    <w:basedOn w:val="DefaultParagraphFont"/>
    <w:link w:val="Heading1"/>
    <w:rsid w:val="004F5A29"/>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4F5A29"/>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4F5A29"/>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4F5A29"/>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4F5A29"/>
    <w:rPr>
      <w:rFonts w:ascii="Arial" w:eastAsia="Times New Roman" w:hAnsi="Arial" w:cs="Arial"/>
      <w:i/>
      <w:spacing w:val="-3"/>
      <w:szCs w:val="24"/>
      <w:lang w:val="en-GB"/>
    </w:rPr>
  </w:style>
  <w:style w:type="character" w:customStyle="1" w:styleId="Heading7Char">
    <w:name w:val="Heading 7 Char"/>
    <w:basedOn w:val="DefaultParagraphFont"/>
    <w:link w:val="Heading7"/>
    <w:rsid w:val="004F5A29"/>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4F5A29"/>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4F5A29"/>
    <w:rPr>
      <w:rFonts w:ascii="Arial" w:eastAsia="Times New Roman" w:hAnsi="Arial" w:cs="Arial"/>
      <w:i/>
      <w:spacing w:val="-3"/>
      <w:sz w:val="18"/>
      <w:szCs w:val="24"/>
      <w:lang w:val="en-GB"/>
    </w:rPr>
  </w:style>
  <w:style w:type="character" w:styleId="Emphasis">
    <w:name w:val="Emphasis"/>
    <w:basedOn w:val="DefaultParagraphFont"/>
    <w:uiPriority w:val="20"/>
    <w:qFormat/>
    <w:rsid w:val="00563AF5"/>
    <w:rPr>
      <w:i/>
      <w:iCs/>
    </w:rPr>
  </w:style>
  <w:style w:type="character" w:styleId="Hyperlink">
    <w:name w:val="Hyperlink"/>
    <w:basedOn w:val="DefaultParagraphFont"/>
    <w:uiPriority w:val="99"/>
    <w:semiHidden/>
    <w:unhideWhenUsed/>
    <w:rsid w:val="00D91AA9"/>
    <w:rPr>
      <w:color w:val="0000FF"/>
      <w:u w:val="single"/>
    </w:rPr>
  </w:style>
  <w:style w:type="paragraph" w:styleId="NormalWeb">
    <w:name w:val="Normal (Web)"/>
    <w:basedOn w:val="Normal"/>
    <w:uiPriority w:val="99"/>
    <w:semiHidden/>
    <w:unhideWhenUsed/>
    <w:rsid w:val="00D91AA9"/>
    <w:pPr>
      <w:spacing w:before="100" w:beforeAutospacing="1" w:after="100" w:afterAutospacing="1"/>
    </w:pPr>
    <w:rPr>
      <w:lang w:val="en-US"/>
    </w:rPr>
  </w:style>
  <w:style w:type="paragraph" w:styleId="ListParagraph">
    <w:name w:val="List Paragraph"/>
    <w:basedOn w:val="Normal"/>
    <w:uiPriority w:val="34"/>
    <w:qFormat/>
    <w:rsid w:val="00583236"/>
    <w:pPr>
      <w:ind w:left="720"/>
      <w:contextualSpacing/>
    </w:pPr>
  </w:style>
  <w:style w:type="paragraph" w:styleId="Header">
    <w:name w:val="header"/>
    <w:basedOn w:val="Normal"/>
    <w:link w:val="HeaderChar"/>
    <w:uiPriority w:val="99"/>
    <w:unhideWhenUsed/>
    <w:rsid w:val="00F54096"/>
    <w:pPr>
      <w:tabs>
        <w:tab w:val="center" w:pos="4680"/>
        <w:tab w:val="right" w:pos="9360"/>
      </w:tabs>
    </w:pPr>
  </w:style>
  <w:style w:type="character" w:customStyle="1" w:styleId="HeaderChar">
    <w:name w:val="Header Char"/>
    <w:basedOn w:val="DefaultParagraphFont"/>
    <w:link w:val="Header"/>
    <w:uiPriority w:val="99"/>
    <w:rsid w:val="00F5409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54096"/>
    <w:pPr>
      <w:tabs>
        <w:tab w:val="center" w:pos="4680"/>
        <w:tab w:val="right" w:pos="9360"/>
      </w:tabs>
    </w:pPr>
  </w:style>
  <w:style w:type="character" w:customStyle="1" w:styleId="FooterChar">
    <w:name w:val="Footer Char"/>
    <w:basedOn w:val="DefaultParagraphFont"/>
    <w:link w:val="Footer"/>
    <w:uiPriority w:val="99"/>
    <w:rsid w:val="00F5409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F7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2F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2018-07-03T18:30:00+00:00</Judgment_x0020_Date>
    <Year xmlns="c1afb1bd-f2fb-40fd-9abb-aea55b4d7662">2018</Year>
  </documentManagement>
</p:properties>
</file>

<file path=customXml/itemProps1.xml><?xml version="1.0" encoding="utf-8"?>
<ds:datastoreItem xmlns:ds="http://schemas.openxmlformats.org/officeDocument/2006/customXml" ds:itemID="{EB9BD0E3-3942-4B81-90D5-73949423654E}"/>
</file>

<file path=customXml/itemProps2.xml><?xml version="1.0" encoding="utf-8"?>
<ds:datastoreItem xmlns:ds="http://schemas.openxmlformats.org/officeDocument/2006/customXml" ds:itemID="{56245A24-4571-42AA-83F4-61F9C212EDBF}"/>
</file>

<file path=customXml/itemProps3.xml><?xml version="1.0" encoding="utf-8"?>
<ds:datastoreItem xmlns:ds="http://schemas.openxmlformats.org/officeDocument/2006/customXml" ds:itemID="{86C182C6-3F4F-4C81-AE7C-7A8664AC63AF}"/>
</file>

<file path=customXml/itemProps4.xml><?xml version="1.0" encoding="utf-8"?>
<ds:datastoreItem xmlns:ds="http://schemas.openxmlformats.org/officeDocument/2006/customXml" ds:itemID="{9C671A4C-2D08-47A1-B0AC-D9250BA264FE}"/>
</file>

<file path=docProps/app.xml><?xml version="1.0" encoding="utf-8"?>
<Properties xmlns="http://schemas.openxmlformats.org/officeDocument/2006/extended-properties" xmlns:vt="http://schemas.openxmlformats.org/officeDocument/2006/docPropsVTypes">
  <Template>Normal</Template>
  <TotalTime>16</TotalTime>
  <Pages>29</Pages>
  <Words>6810</Words>
  <Characters>38818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Stuttafords Namibia (Pty) Ltd v Commissioner of Inland Revenue</dc:title>
  <dc:creator>Prinsloo Hannelie</dc:creator>
  <cp:lastModifiedBy>Nicole Januarie</cp:lastModifiedBy>
  <cp:revision>4</cp:revision>
  <cp:lastPrinted>2018-07-04T14:22:00Z</cp:lastPrinted>
  <dcterms:created xsi:type="dcterms:W3CDTF">2018-07-05T06:25:00Z</dcterms:created>
  <dcterms:modified xsi:type="dcterms:W3CDTF">2018-07-05T06:52:00Z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