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C73154" w:rsidRDefault="00DF62ED" w:rsidP="00754897">
            <w:pPr>
              <w:spacing w:line="360" w:lineRule="auto"/>
              <w:jc w:val="both"/>
              <w:rPr>
                <w:rFonts w:ascii="Arial Narrow" w:hAnsi="Arial Narrow" w:cs="Arial"/>
                <w:sz w:val="24"/>
                <w:szCs w:val="24"/>
              </w:rPr>
            </w:pPr>
            <w:proofErr w:type="spellStart"/>
            <w:r w:rsidRPr="00DF62ED">
              <w:rPr>
                <w:rFonts w:ascii="Arial Narrow" w:hAnsi="Arial Narrow" w:cs="Arial"/>
                <w:sz w:val="24"/>
                <w:szCs w:val="24"/>
                <w:shd w:val="clear" w:color="auto" w:fill="FFFFFF"/>
              </w:rPr>
              <w:t>Tjiurisa</w:t>
            </w:r>
            <w:proofErr w:type="spellEnd"/>
            <w:r w:rsidRPr="00DF62ED">
              <w:rPr>
                <w:rFonts w:ascii="Arial Narrow" w:hAnsi="Arial Narrow" w:cs="Arial"/>
                <w:sz w:val="24"/>
                <w:szCs w:val="24"/>
                <w:shd w:val="clear" w:color="auto" w:fill="FFFFFF"/>
              </w:rPr>
              <w:t xml:space="preserve"> </w:t>
            </w:r>
            <w:r w:rsidR="00754897">
              <w:rPr>
                <w:rFonts w:ascii="Arial Narrow" w:hAnsi="Arial Narrow" w:cs="Arial"/>
                <w:sz w:val="24"/>
                <w:szCs w:val="24"/>
                <w:shd w:val="clear" w:color="auto" w:fill="FFFFFF"/>
              </w:rPr>
              <w:t xml:space="preserve">// </w:t>
            </w:r>
            <w:proofErr w:type="spellStart"/>
            <w:r w:rsidRPr="00DF62ED">
              <w:rPr>
                <w:rFonts w:ascii="Arial Narrow" w:hAnsi="Arial Narrow" w:cs="Arial"/>
                <w:sz w:val="24"/>
                <w:szCs w:val="24"/>
                <w:shd w:val="clear" w:color="auto" w:fill="FFFFFF"/>
              </w:rPr>
              <w:t>Naobeb</w:t>
            </w:r>
            <w:proofErr w:type="spellEnd"/>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DF62ED" w:rsidRDefault="00DF62ED" w:rsidP="00905A48">
            <w:pPr>
              <w:spacing w:line="360" w:lineRule="auto"/>
              <w:jc w:val="both"/>
              <w:rPr>
                <w:rFonts w:ascii="Arial Narrow" w:hAnsi="Arial Narrow"/>
                <w:sz w:val="24"/>
                <w:szCs w:val="24"/>
              </w:rPr>
            </w:pPr>
            <w:r w:rsidRPr="00DF62ED">
              <w:rPr>
                <w:rFonts w:ascii="Arial Narrow" w:hAnsi="Arial Narrow" w:cs="Arial"/>
                <w:sz w:val="24"/>
                <w:szCs w:val="24"/>
                <w:shd w:val="clear" w:color="auto" w:fill="FFFFFF"/>
              </w:rPr>
              <w:t>HC-MD-CIV-MOT-GEN-2018/00219</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D2D84">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Mr Justice </w:t>
            </w:r>
            <w:proofErr w:type="spellStart"/>
            <w:r w:rsidRPr="00C73154">
              <w:rPr>
                <w:rFonts w:ascii="Arial Narrow" w:hAnsi="Arial Narrow" w:cs="Arial"/>
                <w:sz w:val="24"/>
                <w:szCs w:val="24"/>
              </w:rPr>
              <w:t>Angula</w:t>
            </w:r>
            <w:proofErr w:type="spellEnd"/>
            <w:r w:rsidRPr="00C73154">
              <w:rPr>
                <w:rFonts w:ascii="Arial Narrow" w:hAnsi="Arial Narrow" w:cs="Arial"/>
                <w:sz w:val="24"/>
                <w:szCs w:val="24"/>
              </w:rPr>
              <w:t>,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5403D8" w:rsidP="00DF62ED">
            <w:pPr>
              <w:spacing w:line="360" w:lineRule="auto"/>
              <w:rPr>
                <w:rFonts w:ascii="Arial Narrow" w:hAnsi="Arial Narrow"/>
                <w:sz w:val="24"/>
                <w:szCs w:val="24"/>
              </w:rPr>
            </w:pPr>
            <w:r w:rsidRPr="00C73154">
              <w:rPr>
                <w:rFonts w:ascii="Arial Narrow" w:hAnsi="Arial Narrow"/>
                <w:sz w:val="24"/>
                <w:szCs w:val="24"/>
              </w:rPr>
              <w:t>1</w:t>
            </w:r>
            <w:r w:rsidR="00DF62ED">
              <w:rPr>
                <w:rFonts w:ascii="Arial Narrow" w:hAnsi="Arial Narrow"/>
                <w:sz w:val="24"/>
                <w:szCs w:val="24"/>
              </w:rPr>
              <w:t>3</w:t>
            </w:r>
            <w:r w:rsidRPr="00C73154">
              <w:rPr>
                <w:rFonts w:ascii="Arial Narrow" w:hAnsi="Arial Narrow"/>
                <w:sz w:val="24"/>
                <w:szCs w:val="24"/>
              </w:rPr>
              <w:t xml:space="preserve"> </w:t>
            </w:r>
            <w:r w:rsidR="00DF62ED">
              <w:rPr>
                <w:rFonts w:ascii="Arial Narrow" w:hAnsi="Arial Narrow"/>
                <w:sz w:val="24"/>
                <w:szCs w:val="24"/>
              </w:rPr>
              <w:t>July</w:t>
            </w:r>
            <w:r w:rsidRPr="00C73154">
              <w:rPr>
                <w:rFonts w:ascii="Arial Narrow" w:hAnsi="Arial Narrow"/>
                <w:sz w:val="24"/>
                <w:szCs w:val="24"/>
              </w:rPr>
              <w:t xml:space="preserve">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DF62ED" w:rsidP="00581BC0">
            <w:pPr>
              <w:spacing w:line="360" w:lineRule="auto"/>
              <w:jc w:val="both"/>
              <w:rPr>
                <w:rFonts w:ascii="Arial Narrow" w:hAnsi="Arial Narrow"/>
                <w:b/>
                <w:sz w:val="24"/>
                <w:szCs w:val="24"/>
              </w:rPr>
            </w:pPr>
            <w:r>
              <w:rPr>
                <w:rFonts w:ascii="Arial Narrow" w:hAnsi="Arial Narrow"/>
                <w:sz w:val="24"/>
                <w:szCs w:val="24"/>
              </w:rPr>
              <w:t>1</w:t>
            </w:r>
            <w:r w:rsidR="00581BC0">
              <w:rPr>
                <w:rFonts w:ascii="Arial Narrow" w:hAnsi="Arial Narrow"/>
                <w:sz w:val="24"/>
                <w:szCs w:val="24"/>
              </w:rPr>
              <w:t>3</w:t>
            </w:r>
            <w:r>
              <w:rPr>
                <w:rFonts w:ascii="Arial Narrow" w:hAnsi="Arial Narrow"/>
                <w:sz w:val="24"/>
                <w:szCs w:val="24"/>
              </w:rPr>
              <w:t xml:space="preserve"> July</w:t>
            </w:r>
            <w:r w:rsidR="005403D8" w:rsidRPr="00C73154">
              <w:rPr>
                <w:rFonts w:ascii="Arial Narrow" w:hAnsi="Arial Narrow"/>
                <w:sz w:val="24"/>
                <w:szCs w:val="24"/>
              </w:rPr>
              <w:t xml:space="preserve"> 2018</w:t>
            </w:r>
          </w:p>
        </w:tc>
      </w:tr>
      <w:tr w:rsidR="005955B1" w:rsidRPr="00C73154" w:rsidTr="001461A1">
        <w:trPr>
          <w:trHeight w:val="778"/>
        </w:trPr>
        <w:tc>
          <w:tcPr>
            <w:tcW w:w="9720" w:type="dxa"/>
            <w:gridSpan w:val="3"/>
          </w:tcPr>
          <w:p w:rsidR="005955B1" w:rsidRPr="005955B1" w:rsidRDefault="005955B1" w:rsidP="00581BC0">
            <w:pPr>
              <w:spacing w:line="360" w:lineRule="auto"/>
              <w:jc w:val="both"/>
              <w:rPr>
                <w:rFonts w:ascii="Arial Narrow" w:hAnsi="Arial Narrow" w:cs="Arial"/>
                <w:b/>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proofErr w:type="spellStart"/>
            <w:r w:rsidR="00DF62ED" w:rsidRPr="00DF62ED">
              <w:rPr>
                <w:rFonts w:ascii="Arial Narrow" w:hAnsi="Arial Narrow" w:cs="Arial"/>
                <w:i/>
                <w:sz w:val="24"/>
                <w:szCs w:val="24"/>
              </w:rPr>
              <w:t>Tjiurisa</w:t>
            </w:r>
            <w:proofErr w:type="spellEnd"/>
            <w:r w:rsidRPr="00DF62ED">
              <w:rPr>
                <w:rFonts w:ascii="Arial Narrow" w:hAnsi="Arial Narrow" w:cs="Arial"/>
                <w:i/>
                <w:sz w:val="24"/>
                <w:szCs w:val="24"/>
              </w:rPr>
              <w:t xml:space="preserve"> v </w:t>
            </w:r>
            <w:proofErr w:type="spellStart"/>
            <w:r w:rsidR="00DF62ED" w:rsidRPr="00DF62ED">
              <w:rPr>
                <w:rFonts w:ascii="Arial Narrow" w:hAnsi="Arial Narrow" w:cs="Arial"/>
                <w:i/>
                <w:sz w:val="24"/>
                <w:szCs w:val="24"/>
              </w:rPr>
              <w:t>Naobeb</w:t>
            </w:r>
            <w:proofErr w:type="spellEnd"/>
            <w:r w:rsidRPr="005955B1">
              <w:rPr>
                <w:rFonts w:ascii="Arial Narrow" w:hAnsi="Arial Narrow" w:cs="Arial"/>
                <w:i/>
                <w:sz w:val="24"/>
                <w:szCs w:val="24"/>
              </w:rPr>
              <w:t xml:space="preserve"> </w:t>
            </w:r>
            <w:r w:rsidRPr="005955B1">
              <w:rPr>
                <w:rFonts w:ascii="Arial Narrow" w:hAnsi="Arial Narrow" w:cs="Arial"/>
                <w:sz w:val="24"/>
                <w:szCs w:val="24"/>
              </w:rPr>
              <w:t>(</w:t>
            </w:r>
            <w:r w:rsidR="00DF62ED" w:rsidRPr="00DF62ED">
              <w:rPr>
                <w:rFonts w:ascii="Arial Narrow" w:hAnsi="Arial Narrow" w:cs="Arial"/>
                <w:sz w:val="24"/>
                <w:szCs w:val="24"/>
                <w:shd w:val="clear" w:color="auto" w:fill="FFFFFF"/>
              </w:rPr>
              <w:t>HC-MD-CIV-MOT-GEN-2018/00219</w:t>
            </w:r>
            <w:r w:rsidRPr="005955B1">
              <w:rPr>
                <w:rFonts w:ascii="Arial Narrow" w:hAnsi="Arial Narrow" w:cs="Arial"/>
                <w:sz w:val="24"/>
                <w:szCs w:val="24"/>
              </w:rPr>
              <w:t xml:space="preserve">) [2018] NAHCMD </w:t>
            </w:r>
            <w:r w:rsidR="00581BC0">
              <w:rPr>
                <w:rFonts w:ascii="Arial Narrow" w:hAnsi="Arial Narrow" w:cs="Arial"/>
                <w:sz w:val="24"/>
                <w:szCs w:val="24"/>
              </w:rPr>
              <w:t>217</w:t>
            </w:r>
            <w:r w:rsidRPr="005955B1">
              <w:rPr>
                <w:rFonts w:ascii="Arial Narrow" w:hAnsi="Arial Narrow" w:cs="Arial"/>
                <w:sz w:val="24"/>
                <w:szCs w:val="24"/>
              </w:rPr>
              <w:t xml:space="preserve"> (</w:t>
            </w:r>
            <w:r w:rsidR="00DF62ED">
              <w:rPr>
                <w:rFonts w:ascii="Arial Narrow" w:hAnsi="Arial Narrow" w:cs="Arial"/>
                <w:sz w:val="24"/>
                <w:szCs w:val="24"/>
              </w:rPr>
              <w:t>1</w:t>
            </w:r>
            <w:r w:rsidR="00581BC0">
              <w:rPr>
                <w:rFonts w:ascii="Arial Narrow" w:hAnsi="Arial Narrow" w:cs="Arial"/>
                <w:sz w:val="24"/>
                <w:szCs w:val="24"/>
              </w:rPr>
              <w:t>3</w:t>
            </w:r>
            <w:r w:rsidR="00DF62ED">
              <w:rPr>
                <w:rFonts w:ascii="Arial Narrow" w:hAnsi="Arial Narrow" w:cs="Arial"/>
                <w:sz w:val="24"/>
                <w:szCs w:val="24"/>
              </w:rPr>
              <w:t xml:space="preserve"> July</w:t>
            </w:r>
            <w:r w:rsidRPr="005955B1">
              <w:rPr>
                <w:rFonts w:ascii="Arial Narrow" w:hAnsi="Arial Narrow" w:cs="Arial"/>
                <w:sz w:val="24"/>
                <w:szCs w:val="24"/>
              </w:rPr>
              <w:t xml:space="preserve"> 2018)</w:t>
            </w:r>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C73154" w:rsidRDefault="00A14435" w:rsidP="00EB27A0">
            <w:pPr>
              <w:spacing w:line="360" w:lineRule="auto"/>
              <w:jc w:val="both"/>
              <w:rPr>
                <w:rFonts w:ascii="Arial Narrow" w:hAnsi="Arial Narrow" w:cs="Arial"/>
                <w:sz w:val="24"/>
                <w:szCs w:val="24"/>
              </w:rPr>
            </w:pPr>
            <w:r w:rsidRPr="00C73154">
              <w:rPr>
                <w:rFonts w:ascii="Arial Narrow" w:hAnsi="Arial Narrow" w:cs="Arial"/>
                <w:sz w:val="24"/>
                <w:szCs w:val="24"/>
              </w:rPr>
              <w:t>Merits not considered</w:t>
            </w:r>
            <w:r w:rsidR="00396AF1">
              <w:rPr>
                <w:rFonts w:ascii="Arial Narrow" w:hAnsi="Arial Narrow" w:cs="Arial"/>
                <w:sz w:val="24"/>
                <w:szCs w:val="24"/>
              </w:rPr>
              <w:t>.</w:t>
            </w: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1461A1" w:rsidRDefault="00DF62ED" w:rsidP="00EB27A0">
            <w:pPr>
              <w:spacing w:line="360" w:lineRule="auto"/>
              <w:jc w:val="both"/>
              <w:rPr>
                <w:rFonts w:ascii="Arial Narrow" w:hAnsi="Arial Narrow" w:cs="Arial"/>
                <w:sz w:val="24"/>
                <w:szCs w:val="24"/>
              </w:rPr>
            </w:pPr>
            <w:r w:rsidRPr="00DF62ED">
              <w:rPr>
                <w:rFonts w:ascii="Arial Narrow" w:hAnsi="Arial Narrow" w:cs="Arial"/>
                <w:sz w:val="24"/>
                <w:szCs w:val="24"/>
              </w:rPr>
              <w:t xml:space="preserve">Having </w:t>
            </w:r>
            <w:r w:rsidRPr="001461A1">
              <w:rPr>
                <w:rFonts w:ascii="Arial Narrow" w:hAnsi="Arial Narrow" w:cs="Arial"/>
                <w:sz w:val="24"/>
                <w:szCs w:val="24"/>
              </w:rPr>
              <w:t xml:space="preserve">heard </w:t>
            </w:r>
            <w:r w:rsidRPr="001461A1">
              <w:rPr>
                <w:rFonts w:ascii="Arial Narrow" w:hAnsi="Arial Narrow" w:cs="Arial"/>
                <w:b/>
                <w:sz w:val="24"/>
                <w:szCs w:val="24"/>
              </w:rPr>
              <w:t xml:space="preserve">Ms </w:t>
            </w:r>
            <w:proofErr w:type="spellStart"/>
            <w:r w:rsidRPr="001461A1">
              <w:rPr>
                <w:rFonts w:ascii="Arial Narrow" w:hAnsi="Arial Narrow" w:cs="Arial"/>
                <w:b/>
                <w:sz w:val="24"/>
                <w:szCs w:val="24"/>
              </w:rPr>
              <w:t>Katjaerua</w:t>
            </w:r>
            <w:proofErr w:type="spellEnd"/>
            <w:r w:rsidRPr="001461A1">
              <w:rPr>
                <w:rFonts w:ascii="Arial Narrow" w:hAnsi="Arial Narrow" w:cs="Arial"/>
                <w:sz w:val="24"/>
                <w:szCs w:val="24"/>
              </w:rPr>
              <w:t xml:space="preserve">, counsel for the applicant, and </w:t>
            </w:r>
            <w:r w:rsidRPr="001461A1">
              <w:rPr>
                <w:rFonts w:ascii="Arial Narrow" w:hAnsi="Arial Narrow" w:cs="Arial"/>
                <w:b/>
                <w:sz w:val="24"/>
                <w:szCs w:val="24"/>
              </w:rPr>
              <w:t>Mr Ravenscroft-Jones</w:t>
            </w:r>
            <w:r w:rsidRPr="001461A1">
              <w:rPr>
                <w:rFonts w:ascii="Arial Narrow" w:hAnsi="Arial Narrow" w:cs="Arial"/>
                <w:sz w:val="24"/>
                <w:szCs w:val="24"/>
              </w:rPr>
              <w:t xml:space="preserve">, counsel for the </w:t>
            </w:r>
            <w:r w:rsidR="001461A1" w:rsidRPr="001461A1">
              <w:rPr>
                <w:rFonts w:ascii="Arial Narrow" w:hAnsi="Arial Narrow" w:cs="Arial"/>
                <w:sz w:val="24"/>
                <w:szCs w:val="24"/>
              </w:rPr>
              <w:t xml:space="preserve">first </w:t>
            </w:r>
            <w:r w:rsidRPr="001461A1">
              <w:rPr>
                <w:rFonts w:ascii="Arial Narrow" w:hAnsi="Arial Narrow" w:cs="Arial"/>
                <w:sz w:val="24"/>
                <w:szCs w:val="24"/>
              </w:rPr>
              <w:t>respondent, and having read the documents filed of record:</w:t>
            </w:r>
          </w:p>
          <w:p w:rsidR="00EB27A0" w:rsidRPr="001461A1" w:rsidRDefault="00EB27A0" w:rsidP="00EB27A0">
            <w:pPr>
              <w:spacing w:line="360" w:lineRule="auto"/>
              <w:jc w:val="both"/>
              <w:rPr>
                <w:rFonts w:ascii="Arial Narrow" w:hAnsi="Arial Narrow" w:cs="Arial"/>
                <w:sz w:val="16"/>
                <w:szCs w:val="16"/>
              </w:rPr>
            </w:pPr>
          </w:p>
          <w:p w:rsidR="00EB27A0" w:rsidRPr="001461A1" w:rsidRDefault="00EB27A0" w:rsidP="00EB27A0">
            <w:pPr>
              <w:spacing w:line="360" w:lineRule="auto"/>
              <w:jc w:val="both"/>
              <w:rPr>
                <w:rFonts w:ascii="Arial Narrow" w:hAnsi="Arial Narrow" w:cs="Arial"/>
                <w:b/>
                <w:sz w:val="24"/>
                <w:szCs w:val="24"/>
              </w:rPr>
            </w:pPr>
            <w:r w:rsidRPr="001461A1">
              <w:rPr>
                <w:rFonts w:ascii="Arial Narrow" w:hAnsi="Arial Narrow" w:cs="Arial"/>
                <w:b/>
                <w:sz w:val="24"/>
                <w:szCs w:val="24"/>
              </w:rPr>
              <w:t>IT IS ORDERED THAT:</w:t>
            </w:r>
          </w:p>
          <w:p w:rsidR="008D65E9" w:rsidRPr="001461A1" w:rsidRDefault="008D65E9" w:rsidP="00EB27A0">
            <w:pPr>
              <w:spacing w:line="360" w:lineRule="auto"/>
              <w:jc w:val="both"/>
              <w:rPr>
                <w:rFonts w:ascii="Arial Narrow" w:hAnsi="Arial Narrow" w:cs="Arial"/>
                <w:b/>
                <w:sz w:val="16"/>
                <w:szCs w:val="16"/>
              </w:rPr>
            </w:pPr>
          </w:p>
          <w:p w:rsidR="00905A48" w:rsidRPr="001461A1" w:rsidRDefault="001461A1" w:rsidP="00C73154">
            <w:pPr>
              <w:pStyle w:val="ListParagraph"/>
              <w:numPr>
                <w:ilvl w:val="0"/>
                <w:numId w:val="8"/>
              </w:numPr>
              <w:spacing w:line="360" w:lineRule="auto"/>
              <w:ind w:left="446" w:hanging="426"/>
              <w:jc w:val="both"/>
              <w:rPr>
                <w:rFonts w:ascii="Arial Narrow" w:hAnsi="Arial Narrow" w:cs="Arial"/>
                <w:sz w:val="24"/>
                <w:szCs w:val="24"/>
              </w:rPr>
            </w:pPr>
            <w:r w:rsidRPr="001461A1">
              <w:rPr>
                <w:rFonts w:ascii="Arial Narrow" w:hAnsi="Arial Narrow" w:cs="Arial"/>
                <w:sz w:val="24"/>
                <w:szCs w:val="24"/>
              </w:rPr>
              <w:t xml:space="preserve">The application is struck from the roll, </w:t>
            </w:r>
            <w:r w:rsidR="00DB797D">
              <w:rPr>
                <w:rFonts w:ascii="Arial Narrow" w:hAnsi="Arial Narrow" w:cs="Arial"/>
                <w:sz w:val="24"/>
                <w:szCs w:val="24"/>
              </w:rPr>
              <w:t>urgency is self-created</w:t>
            </w:r>
            <w:r w:rsidR="00905A48" w:rsidRPr="001461A1">
              <w:rPr>
                <w:rFonts w:ascii="Arial Narrow" w:hAnsi="Arial Narrow" w:cs="Arial"/>
                <w:sz w:val="24"/>
                <w:szCs w:val="24"/>
              </w:rPr>
              <w:t>.</w:t>
            </w:r>
          </w:p>
          <w:p w:rsidR="00B337FC" w:rsidRPr="001461A1" w:rsidRDefault="00B337FC" w:rsidP="00B337FC">
            <w:pPr>
              <w:spacing w:line="360" w:lineRule="auto"/>
              <w:jc w:val="both"/>
              <w:rPr>
                <w:rFonts w:ascii="Arial Narrow" w:hAnsi="Arial Narrow" w:cs="Arial"/>
                <w:sz w:val="16"/>
                <w:szCs w:val="16"/>
              </w:rPr>
            </w:pPr>
          </w:p>
          <w:p w:rsidR="00A06FD8" w:rsidRPr="001461A1" w:rsidRDefault="001461A1" w:rsidP="001461A1">
            <w:pPr>
              <w:pStyle w:val="ListParagraph"/>
              <w:numPr>
                <w:ilvl w:val="0"/>
                <w:numId w:val="8"/>
              </w:numPr>
              <w:spacing w:line="360" w:lineRule="auto"/>
              <w:ind w:left="446" w:hanging="426"/>
              <w:jc w:val="both"/>
              <w:rPr>
                <w:rFonts w:ascii="Arial Narrow" w:hAnsi="Arial Narrow" w:cs="Arial"/>
                <w:sz w:val="24"/>
                <w:szCs w:val="24"/>
              </w:rPr>
            </w:pPr>
            <w:r w:rsidRPr="001461A1">
              <w:rPr>
                <w:rFonts w:ascii="Arial Narrow" w:hAnsi="Arial Narrow" w:cs="Arial"/>
                <w:sz w:val="24"/>
                <w:szCs w:val="24"/>
              </w:rPr>
              <w:t>The applicant is ordered to pay the costs of the application, such costs to include the costs of one instructing counsel and one instructed counsel.</w:t>
            </w:r>
            <w:r w:rsidR="00A258AF" w:rsidRPr="001461A1">
              <w:rPr>
                <w:rFonts w:ascii="Arial Narrow" w:hAnsi="Arial Narrow" w:cs="Arial"/>
                <w:sz w:val="24"/>
                <w:szCs w:val="24"/>
              </w:rPr>
              <w:t xml:space="preserve"> </w:t>
            </w:r>
          </w:p>
          <w:p w:rsidR="00686B3F" w:rsidRPr="001461A1" w:rsidRDefault="00686B3F" w:rsidP="00A258AF">
            <w:pPr>
              <w:spacing w:line="360" w:lineRule="auto"/>
              <w:jc w:val="both"/>
              <w:rPr>
                <w:rFonts w:ascii="Arial Narrow" w:hAnsi="Arial Narrow" w:cs="Arial"/>
                <w:sz w:val="24"/>
                <w:szCs w:val="24"/>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FD38C2" w:rsidRPr="005955B1" w:rsidRDefault="00FD38C2" w:rsidP="00FD38C2">
            <w:pPr>
              <w:spacing w:line="360" w:lineRule="auto"/>
              <w:jc w:val="both"/>
              <w:rPr>
                <w:rFonts w:ascii="Arial Narrow" w:hAnsi="Arial Narrow" w:cs="Arial"/>
                <w:sz w:val="10"/>
                <w:szCs w:val="10"/>
              </w:rPr>
            </w:pPr>
          </w:p>
          <w:p w:rsidR="006D2D84" w:rsidRPr="001461A1" w:rsidRDefault="001461A1" w:rsidP="001461A1">
            <w:pPr>
              <w:pStyle w:val="ListParagraph"/>
              <w:numPr>
                <w:ilvl w:val="0"/>
                <w:numId w:val="9"/>
              </w:numPr>
              <w:spacing w:line="360" w:lineRule="auto"/>
              <w:ind w:left="446" w:hanging="426"/>
              <w:jc w:val="both"/>
              <w:rPr>
                <w:rFonts w:ascii="Arial Narrow" w:hAnsi="Arial Narrow" w:cs="Arial"/>
                <w:sz w:val="24"/>
                <w:szCs w:val="24"/>
              </w:rPr>
            </w:pPr>
            <w:r w:rsidRPr="001461A1">
              <w:rPr>
                <w:rFonts w:ascii="Arial Narrow" w:hAnsi="Arial Narrow" w:cs="Arial"/>
                <w:sz w:val="24"/>
                <w:szCs w:val="24"/>
              </w:rPr>
              <w:t>The urgency claimed by the applicant is self-created for the following reasons:</w:t>
            </w:r>
          </w:p>
          <w:p w:rsidR="003F52A2" w:rsidRPr="001461A1" w:rsidRDefault="003F52A2" w:rsidP="00FF561E">
            <w:pPr>
              <w:spacing w:line="360" w:lineRule="auto"/>
              <w:jc w:val="both"/>
              <w:rPr>
                <w:rFonts w:ascii="Arial Narrow" w:hAnsi="Arial Narrow" w:cs="Arial"/>
                <w:sz w:val="24"/>
                <w:szCs w:val="24"/>
              </w:rPr>
            </w:pPr>
          </w:p>
          <w:p w:rsidR="00C06B39" w:rsidRDefault="001461A1" w:rsidP="001461A1">
            <w:pPr>
              <w:pStyle w:val="ListParagraph"/>
              <w:numPr>
                <w:ilvl w:val="1"/>
                <w:numId w:val="9"/>
              </w:numPr>
              <w:spacing w:line="360" w:lineRule="auto"/>
              <w:ind w:left="1013" w:hanging="567"/>
              <w:jc w:val="both"/>
              <w:rPr>
                <w:rFonts w:ascii="Arial Narrow" w:hAnsi="Arial Narrow" w:cs="Arial"/>
                <w:sz w:val="24"/>
                <w:szCs w:val="24"/>
              </w:rPr>
            </w:pPr>
            <w:r w:rsidRPr="001461A1">
              <w:rPr>
                <w:rFonts w:ascii="Arial Narrow" w:hAnsi="Arial Narrow" w:cs="Arial"/>
                <w:sz w:val="24"/>
                <w:szCs w:val="24"/>
              </w:rPr>
              <w:t>According to the papers, the applicant was informed by the respondents’ representative on 1 July 2018 that the burial will take place on 14 July 2014.</w:t>
            </w:r>
          </w:p>
          <w:p w:rsidR="001461A1" w:rsidRPr="001461A1" w:rsidRDefault="001461A1" w:rsidP="001461A1">
            <w:pPr>
              <w:spacing w:line="360" w:lineRule="auto"/>
              <w:jc w:val="both"/>
              <w:rPr>
                <w:rFonts w:ascii="Arial Narrow" w:hAnsi="Arial Narrow" w:cs="Arial"/>
                <w:sz w:val="24"/>
                <w:szCs w:val="24"/>
              </w:rPr>
            </w:pPr>
          </w:p>
          <w:p w:rsidR="001461A1" w:rsidRPr="001461A1" w:rsidRDefault="001461A1" w:rsidP="001461A1">
            <w:pPr>
              <w:pStyle w:val="ListParagraph"/>
              <w:numPr>
                <w:ilvl w:val="1"/>
                <w:numId w:val="9"/>
              </w:numPr>
              <w:spacing w:line="360" w:lineRule="auto"/>
              <w:ind w:left="1013" w:hanging="567"/>
              <w:jc w:val="both"/>
              <w:rPr>
                <w:rFonts w:ascii="Arial Narrow" w:hAnsi="Arial Narrow" w:cs="Arial"/>
                <w:sz w:val="24"/>
                <w:szCs w:val="24"/>
              </w:rPr>
            </w:pPr>
            <w:r w:rsidRPr="001461A1">
              <w:rPr>
                <w:rFonts w:ascii="Arial Narrow" w:hAnsi="Arial Narrow" w:cs="Arial"/>
                <w:sz w:val="24"/>
                <w:szCs w:val="24"/>
              </w:rPr>
              <w:t xml:space="preserve">There is a dispute on papers as to whether an agreement was reached between the parties to hold two memorial services, where after the body would be handed over to the applicant for burial </w:t>
            </w:r>
            <w:r w:rsidRPr="001461A1">
              <w:rPr>
                <w:rFonts w:ascii="Arial Narrow" w:hAnsi="Arial Narrow" w:cs="Arial"/>
                <w:sz w:val="24"/>
                <w:szCs w:val="24"/>
              </w:rPr>
              <w:lastRenderedPageBreak/>
              <w:t xml:space="preserve">at </w:t>
            </w:r>
            <w:proofErr w:type="spellStart"/>
            <w:r w:rsidRPr="001461A1">
              <w:rPr>
                <w:rFonts w:ascii="Arial Narrow" w:hAnsi="Arial Narrow" w:cs="Arial"/>
                <w:sz w:val="24"/>
                <w:szCs w:val="24"/>
              </w:rPr>
              <w:t>Epukiro</w:t>
            </w:r>
            <w:proofErr w:type="spellEnd"/>
            <w:r w:rsidRPr="001461A1">
              <w:rPr>
                <w:rFonts w:ascii="Arial Narrow" w:hAnsi="Arial Narrow" w:cs="Arial"/>
                <w:sz w:val="24"/>
                <w:szCs w:val="24"/>
              </w:rPr>
              <w:t>.</w:t>
            </w:r>
            <w:r>
              <w:rPr>
                <w:rFonts w:ascii="Arial Narrow" w:hAnsi="Arial Narrow" w:cs="Arial"/>
                <w:sz w:val="24"/>
                <w:szCs w:val="24"/>
              </w:rPr>
              <w:t xml:space="preserve"> </w:t>
            </w:r>
            <w:r w:rsidRPr="001461A1">
              <w:rPr>
                <w:rFonts w:ascii="Arial Narrow" w:hAnsi="Arial Narrow" w:cs="Arial"/>
                <w:sz w:val="24"/>
                <w:szCs w:val="24"/>
              </w:rPr>
              <w:t xml:space="preserve">The allegation by the applicant that there was such an agreement is denied by the respondents in the letter by the legal representative for the respondent which was attached to the applicants founding affidavit. The letter </w:t>
            </w:r>
            <w:r w:rsidRPr="001461A1">
              <w:rPr>
                <w:rFonts w:ascii="Arial Narrow" w:hAnsi="Arial Narrow" w:cs="Arial"/>
                <w:i/>
                <w:sz w:val="24"/>
                <w:szCs w:val="24"/>
              </w:rPr>
              <w:t>inter alia</w:t>
            </w:r>
            <w:r w:rsidRPr="001461A1">
              <w:rPr>
                <w:rFonts w:ascii="Arial Narrow" w:hAnsi="Arial Narrow" w:cs="Arial"/>
                <w:sz w:val="24"/>
                <w:szCs w:val="24"/>
              </w:rPr>
              <w:t xml:space="preserve"> reiterated that the burial would take place at Windhoek on 14 July 2018. The content of the letter is not disputed by the applicant, at least the statement that the applicant’s representatives were informed that the burial would take place on 14 July 2018. Applying the </w:t>
            </w:r>
            <w:proofErr w:type="spellStart"/>
            <w:r w:rsidRPr="001461A1">
              <w:rPr>
                <w:rFonts w:ascii="Arial Narrow" w:hAnsi="Arial Narrow" w:cs="Arial"/>
                <w:sz w:val="24"/>
                <w:szCs w:val="24"/>
              </w:rPr>
              <w:t>Plascon</w:t>
            </w:r>
            <w:proofErr w:type="spellEnd"/>
            <w:r w:rsidRPr="001461A1">
              <w:rPr>
                <w:rFonts w:ascii="Arial Narrow" w:hAnsi="Arial Narrow" w:cs="Arial"/>
                <w:sz w:val="24"/>
                <w:szCs w:val="24"/>
              </w:rPr>
              <w:t>-Evans rule, the respondents’ version prevails.</w:t>
            </w:r>
          </w:p>
          <w:p w:rsidR="00652595" w:rsidRPr="001461A1" w:rsidRDefault="00652595" w:rsidP="00FF561E">
            <w:pPr>
              <w:spacing w:line="360" w:lineRule="auto"/>
              <w:jc w:val="both"/>
              <w:rPr>
                <w:rFonts w:ascii="Arial Narrow" w:hAnsi="Arial Narrow" w:cs="Arial"/>
                <w:sz w:val="16"/>
                <w:szCs w:val="16"/>
              </w:rPr>
            </w:pPr>
          </w:p>
          <w:p w:rsidR="003F52A2" w:rsidRPr="001461A1" w:rsidRDefault="001461A1" w:rsidP="001461A1">
            <w:pPr>
              <w:pStyle w:val="ListParagraph"/>
              <w:numPr>
                <w:ilvl w:val="0"/>
                <w:numId w:val="9"/>
              </w:numPr>
              <w:spacing w:line="360" w:lineRule="auto"/>
              <w:ind w:left="446" w:hanging="426"/>
              <w:jc w:val="both"/>
              <w:rPr>
                <w:rFonts w:ascii="Arial Narrow" w:hAnsi="Arial Narrow" w:cs="Arial"/>
                <w:sz w:val="24"/>
                <w:szCs w:val="24"/>
              </w:rPr>
            </w:pPr>
            <w:r w:rsidRPr="001461A1">
              <w:rPr>
                <w:rFonts w:ascii="Arial Narrow" w:hAnsi="Arial Narrow" w:cs="Arial"/>
                <w:sz w:val="24"/>
                <w:szCs w:val="24"/>
              </w:rPr>
              <w:t>In my view the applicant should have, then and there, immediately after 1 July 2018 launched the application. She did not. My conclusion is that the applicant was culpable remised</w:t>
            </w:r>
            <w:r w:rsidR="00806B14" w:rsidRPr="001461A1">
              <w:rPr>
                <w:rFonts w:ascii="Arial Narrow" w:hAnsi="Arial Narrow" w:cs="Arial"/>
                <w:sz w:val="24"/>
                <w:szCs w:val="24"/>
              </w:rPr>
              <w:t>.</w:t>
            </w:r>
          </w:p>
          <w:p w:rsidR="003F52A2" w:rsidRPr="001461A1" w:rsidRDefault="003F52A2" w:rsidP="00FF561E">
            <w:pPr>
              <w:spacing w:line="360" w:lineRule="auto"/>
              <w:jc w:val="both"/>
              <w:rPr>
                <w:rFonts w:ascii="Arial Narrow" w:hAnsi="Arial Narrow" w:cs="Arial"/>
                <w:sz w:val="16"/>
                <w:szCs w:val="16"/>
              </w:rPr>
            </w:pPr>
          </w:p>
          <w:p w:rsidR="001461A1" w:rsidRPr="001461A1" w:rsidRDefault="001461A1" w:rsidP="001461A1">
            <w:pPr>
              <w:pStyle w:val="ListParagraph"/>
              <w:numPr>
                <w:ilvl w:val="0"/>
                <w:numId w:val="9"/>
              </w:numPr>
              <w:spacing w:line="360" w:lineRule="auto"/>
              <w:ind w:left="446" w:hanging="446"/>
              <w:jc w:val="both"/>
              <w:rPr>
                <w:rFonts w:ascii="Arial Narrow" w:hAnsi="Arial Narrow" w:cs="Arial"/>
                <w:sz w:val="24"/>
                <w:szCs w:val="24"/>
              </w:rPr>
            </w:pPr>
            <w:r w:rsidRPr="001461A1">
              <w:rPr>
                <w:rFonts w:ascii="Arial Narrow" w:hAnsi="Arial Narrow" w:cs="Arial"/>
                <w:sz w:val="24"/>
                <w:szCs w:val="24"/>
              </w:rPr>
              <w:t>Furthermore, I am of the view that there is alternative remedy which could be afforded to her at a hearing in due course by applying for an order for leave to</w:t>
            </w:r>
            <w:r w:rsidR="00AC6FEA">
              <w:rPr>
                <w:rFonts w:ascii="Arial Narrow" w:hAnsi="Arial Narrow" w:cs="Arial"/>
                <w:sz w:val="24"/>
                <w:szCs w:val="24"/>
              </w:rPr>
              <w:t xml:space="preserve"> exhume and</w:t>
            </w:r>
            <w:r w:rsidRPr="001461A1">
              <w:rPr>
                <w:rFonts w:ascii="Arial Narrow" w:hAnsi="Arial Narrow" w:cs="Arial"/>
                <w:sz w:val="24"/>
                <w:szCs w:val="24"/>
              </w:rPr>
              <w:t xml:space="preserve"> rebury </w:t>
            </w:r>
            <w:r w:rsidR="00AC6FEA">
              <w:rPr>
                <w:rFonts w:ascii="Arial Narrow" w:hAnsi="Arial Narrow" w:cs="Arial"/>
                <w:sz w:val="24"/>
                <w:szCs w:val="24"/>
              </w:rPr>
              <w:t xml:space="preserve">the remains of </w:t>
            </w:r>
            <w:r w:rsidRPr="001461A1">
              <w:rPr>
                <w:rFonts w:ascii="Arial Narrow" w:hAnsi="Arial Narrow" w:cs="Arial"/>
                <w:sz w:val="24"/>
                <w:szCs w:val="24"/>
              </w:rPr>
              <w:t xml:space="preserve">her son at </w:t>
            </w:r>
            <w:proofErr w:type="spellStart"/>
            <w:r w:rsidRPr="001461A1">
              <w:rPr>
                <w:rFonts w:ascii="Arial Narrow" w:hAnsi="Arial Narrow" w:cs="Arial"/>
                <w:sz w:val="24"/>
                <w:szCs w:val="24"/>
              </w:rPr>
              <w:t>Epukiro</w:t>
            </w:r>
            <w:proofErr w:type="spellEnd"/>
            <w:r>
              <w:rPr>
                <w:rFonts w:ascii="Arial Narrow" w:hAnsi="Arial Narrow" w:cs="Arial"/>
                <w:sz w:val="24"/>
                <w:szCs w:val="24"/>
              </w:rPr>
              <w:t>.</w:t>
            </w:r>
          </w:p>
          <w:p w:rsidR="001461A1" w:rsidRPr="001461A1" w:rsidRDefault="001461A1" w:rsidP="001461A1">
            <w:pPr>
              <w:ind w:left="360"/>
              <w:rPr>
                <w:rFonts w:ascii="Arial Narrow" w:hAnsi="Arial Narrow" w:cs="Arial"/>
                <w:b/>
                <w:sz w:val="24"/>
                <w:szCs w:val="24"/>
              </w:rPr>
            </w:pPr>
          </w:p>
          <w:p w:rsidR="001461A1" w:rsidRPr="001461A1" w:rsidRDefault="001461A1" w:rsidP="001461A1">
            <w:pPr>
              <w:ind w:left="20"/>
              <w:rPr>
                <w:rFonts w:ascii="Arial Narrow" w:hAnsi="Arial Narrow" w:cs="Arial"/>
                <w:b/>
                <w:sz w:val="24"/>
                <w:szCs w:val="24"/>
              </w:rPr>
            </w:pPr>
            <w:r w:rsidRPr="001461A1">
              <w:rPr>
                <w:rFonts w:ascii="Arial Narrow" w:hAnsi="Arial Narrow" w:cs="Arial"/>
                <w:b/>
                <w:sz w:val="24"/>
                <w:szCs w:val="24"/>
              </w:rPr>
              <w:t>Costs</w:t>
            </w:r>
          </w:p>
          <w:p w:rsidR="001461A1" w:rsidRPr="001461A1" w:rsidRDefault="001461A1" w:rsidP="001461A1">
            <w:pPr>
              <w:ind w:left="360"/>
              <w:rPr>
                <w:rFonts w:ascii="Arial Narrow" w:hAnsi="Arial Narrow" w:cs="Arial"/>
                <w:b/>
                <w:sz w:val="24"/>
                <w:szCs w:val="24"/>
              </w:rPr>
            </w:pPr>
          </w:p>
          <w:p w:rsidR="003E50E8" w:rsidRPr="001461A1" w:rsidRDefault="001461A1" w:rsidP="001461A1">
            <w:pPr>
              <w:pStyle w:val="ListParagraph"/>
              <w:numPr>
                <w:ilvl w:val="0"/>
                <w:numId w:val="9"/>
              </w:numPr>
              <w:spacing w:line="360" w:lineRule="auto"/>
              <w:ind w:left="446" w:hanging="426"/>
              <w:jc w:val="both"/>
              <w:rPr>
                <w:rFonts w:ascii="Arial Narrow" w:hAnsi="Arial Narrow" w:cs="Arial"/>
                <w:b/>
                <w:sz w:val="24"/>
                <w:szCs w:val="24"/>
              </w:rPr>
            </w:pPr>
            <w:r w:rsidRPr="001461A1">
              <w:rPr>
                <w:rFonts w:ascii="Arial Narrow" w:hAnsi="Arial Narrow" w:cs="Arial"/>
                <w:sz w:val="24"/>
                <w:szCs w:val="24"/>
              </w:rPr>
              <w:t>The court could not see the reason why the normal rule which stipulates that costs follow the result, should not apply. The applicant was unsuccessful. The respondents have been caused to incur costs. The applicant must pay the respondents costs.</w:t>
            </w:r>
          </w:p>
          <w:p w:rsidR="00A23F8A" w:rsidRPr="00C73154" w:rsidRDefault="00A23F8A" w:rsidP="001461A1">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FD38C2" w:rsidP="00FD38C2">
            <w:pPr>
              <w:spacing w:line="360" w:lineRule="auto"/>
              <w:jc w:val="center"/>
              <w:rPr>
                <w:rFonts w:ascii="Arial Narrow" w:hAnsi="Arial Narrow" w:cs="Arial"/>
                <w:b/>
                <w:sz w:val="24"/>
                <w:szCs w:val="24"/>
              </w:rPr>
            </w:pPr>
            <w:r w:rsidRPr="00C73154">
              <w:rPr>
                <w:rFonts w:ascii="Arial Narrow" w:hAnsi="Arial Narrow" w:cs="Arial"/>
                <w:b/>
                <w:sz w:val="24"/>
                <w:szCs w:val="24"/>
              </w:rPr>
              <w:t>Applicant(s)</w:t>
            </w:r>
          </w:p>
        </w:tc>
        <w:tc>
          <w:tcPr>
            <w:tcW w:w="4950" w:type="dxa"/>
            <w:gridSpan w:val="2"/>
          </w:tcPr>
          <w:p w:rsidR="00FD38C2" w:rsidRPr="00C73154" w:rsidRDefault="00DF62ED" w:rsidP="00FF561E">
            <w:pPr>
              <w:spacing w:line="360" w:lineRule="auto"/>
              <w:jc w:val="center"/>
              <w:rPr>
                <w:rFonts w:ascii="Arial Narrow" w:hAnsi="Arial Narrow" w:cs="Arial"/>
                <w:b/>
                <w:sz w:val="24"/>
                <w:szCs w:val="24"/>
              </w:rPr>
            </w:pPr>
            <w:r>
              <w:rPr>
                <w:rFonts w:ascii="Arial Narrow" w:hAnsi="Arial Narrow" w:cs="Arial"/>
                <w:b/>
                <w:sz w:val="24"/>
                <w:szCs w:val="24"/>
              </w:rPr>
              <w:t xml:space="preserve">First </w:t>
            </w:r>
            <w:r w:rsidR="0050338C">
              <w:rPr>
                <w:rFonts w:ascii="Arial Narrow" w:hAnsi="Arial Narrow" w:cs="Arial"/>
                <w:b/>
                <w:sz w:val="24"/>
                <w:szCs w:val="24"/>
              </w:rPr>
              <w:t>Respondent</w:t>
            </w:r>
          </w:p>
        </w:tc>
      </w:tr>
      <w:tr w:rsidR="00A23F8A" w:rsidRPr="00C73154" w:rsidTr="00FD38C2">
        <w:tc>
          <w:tcPr>
            <w:tcW w:w="4770" w:type="dxa"/>
          </w:tcPr>
          <w:p w:rsidR="00754897" w:rsidRDefault="00DF62ED" w:rsidP="00754897">
            <w:pPr>
              <w:spacing w:line="360" w:lineRule="auto"/>
              <w:jc w:val="center"/>
              <w:rPr>
                <w:rFonts w:ascii="Arial Narrow" w:hAnsi="Arial Narrow" w:cs="Arial"/>
                <w:sz w:val="24"/>
                <w:szCs w:val="24"/>
              </w:rPr>
            </w:pPr>
            <w:r>
              <w:rPr>
                <w:rFonts w:ascii="Arial Narrow" w:hAnsi="Arial Narrow" w:cs="Arial"/>
                <w:sz w:val="24"/>
                <w:szCs w:val="24"/>
              </w:rPr>
              <w:t xml:space="preserve">E </w:t>
            </w:r>
            <w:proofErr w:type="spellStart"/>
            <w:r>
              <w:rPr>
                <w:rFonts w:ascii="Arial Narrow" w:hAnsi="Arial Narrow" w:cs="Arial"/>
                <w:sz w:val="24"/>
                <w:szCs w:val="24"/>
              </w:rPr>
              <w:t>Katjaerua</w:t>
            </w:r>
            <w:proofErr w:type="spellEnd"/>
          </w:p>
          <w:p w:rsidR="00A23F8A" w:rsidRPr="00DF62ED" w:rsidRDefault="00754897" w:rsidP="00754897">
            <w:pPr>
              <w:spacing w:line="360" w:lineRule="auto"/>
              <w:jc w:val="center"/>
              <w:rPr>
                <w:rFonts w:ascii="Arial Narrow" w:hAnsi="Arial Narrow" w:cs="Arial"/>
                <w:sz w:val="24"/>
                <w:szCs w:val="24"/>
              </w:rPr>
            </w:pPr>
            <w:r>
              <w:rPr>
                <w:rFonts w:ascii="Arial Narrow" w:hAnsi="Arial Narrow" w:cs="Arial"/>
                <w:sz w:val="24"/>
                <w:szCs w:val="24"/>
              </w:rPr>
              <w:t>o</w:t>
            </w:r>
            <w:r w:rsidR="00DF62ED" w:rsidRPr="00754897">
              <w:rPr>
                <w:rFonts w:ascii="Arial Narrow" w:hAnsi="Arial Narrow" w:cs="Arial"/>
                <w:sz w:val="24"/>
                <w:szCs w:val="24"/>
              </w:rPr>
              <w:t>f</w:t>
            </w:r>
            <w:r>
              <w:rPr>
                <w:rFonts w:ascii="Arial Narrow" w:hAnsi="Arial Narrow" w:cs="Arial"/>
                <w:sz w:val="24"/>
                <w:szCs w:val="24"/>
              </w:rPr>
              <w:t xml:space="preserve"> </w:t>
            </w:r>
            <w:proofErr w:type="spellStart"/>
            <w:r w:rsidR="00DF62ED" w:rsidRPr="00DF62ED">
              <w:rPr>
                <w:rFonts w:ascii="Arial Narrow" w:hAnsi="Arial Narrow" w:cs="Arial"/>
                <w:sz w:val="24"/>
                <w:szCs w:val="24"/>
                <w:shd w:val="clear" w:color="auto" w:fill="FFFFFF"/>
              </w:rPr>
              <w:t>Katjaerua</w:t>
            </w:r>
            <w:proofErr w:type="spellEnd"/>
            <w:r w:rsidR="00DF62ED" w:rsidRPr="00DF62ED">
              <w:rPr>
                <w:rFonts w:ascii="Arial Narrow" w:hAnsi="Arial Narrow" w:cs="Arial"/>
                <w:sz w:val="24"/>
                <w:szCs w:val="24"/>
                <w:shd w:val="clear" w:color="auto" w:fill="FFFFFF"/>
              </w:rPr>
              <w:t xml:space="preserve"> Legal Practitioners</w:t>
            </w:r>
            <w:r>
              <w:rPr>
                <w:rFonts w:ascii="Arial Narrow" w:hAnsi="Arial Narrow" w:cs="Arial"/>
                <w:sz w:val="24"/>
                <w:szCs w:val="24"/>
                <w:shd w:val="clear" w:color="auto" w:fill="FFFFFF"/>
              </w:rPr>
              <w:t>, Windhoek</w:t>
            </w:r>
          </w:p>
          <w:p w:rsidR="006D2D84" w:rsidRPr="00C73154" w:rsidRDefault="006D2D84" w:rsidP="0050338C">
            <w:pPr>
              <w:spacing w:line="360" w:lineRule="auto"/>
              <w:jc w:val="center"/>
              <w:rPr>
                <w:rFonts w:ascii="Arial Narrow" w:hAnsi="Arial Narrow" w:cs="Arial"/>
                <w:sz w:val="24"/>
                <w:szCs w:val="24"/>
              </w:rPr>
            </w:pPr>
          </w:p>
        </w:tc>
        <w:tc>
          <w:tcPr>
            <w:tcW w:w="4950" w:type="dxa"/>
            <w:gridSpan w:val="2"/>
          </w:tcPr>
          <w:p w:rsidR="00A23F8A" w:rsidRDefault="001461A1" w:rsidP="0050338C">
            <w:pPr>
              <w:spacing w:line="360" w:lineRule="auto"/>
              <w:jc w:val="center"/>
              <w:rPr>
                <w:rFonts w:ascii="Arial Narrow" w:hAnsi="Arial Narrow" w:cs="Arial"/>
                <w:sz w:val="24"/>
                <w:szCs w:val="24"/>
              </w:rPr>
            </w:pPr>
            <w:r>
              <w:rPr>
                <w:rFonts w:ascii="Arial Narrow" w:hAnsi="Arial Narrow" w:cs="Arial"/>
                <w:sz w:val="24"/>
                <w:szCs w:val="24"/>
              </w:rPr>
              <w:t>J P</w:t>
            </w:r>
            <w:r w:rsidR="00DF62ED">
              <w:rPr>
                <w:rFonts w:ascii="Arial Narrow" w:hAnsi="Arial Narrow" w:cs="Arial"/>
                <w:sz w:val="24"/>
                <w:szCs w:val="24"/>
              </w:rPr>
              <w:t xml:space="preserve"> Ravenscroft-Jones</w:t>
            </w:r>
          </w:p>
          <w:p w:rsidR="00FD38C2" w:rsidRPr="00DF62ED" w:rsidRDefault="00DF62ED" w:rsidP="00754897">
            <w:pPr>
              <w:spacing w:line="360" w:lineRule="auto"/>
              <w:jc w:val="center"/>
              <w:rPr>
                <w:rFonts w:ascii="Arial Narrow" w:hAnsi="Arial Narrow" w:cs="Arial"/>
                <w:sz w:val="24"/>
                <w:szCs w:val="24"/>
              </w:rPr>
            </w:pPr>
            <w:r w:rsidRPr="00754897">
              <w:rPr>
                <w:rFonts w:ascii="Arial Narrow" w:hAnsi="Arial Narrow" w:cs="Arial"/>
                <w:sz w:val="24"/>
                <w:szCs w:val="24"/>
              </w:rPr>
              <w:t>instructed by</w:t>
            </w:r>
            <w:r w:rsidR="00754897">
              <w:rPr>
                <w:rFonts w:ascii="Arial Narrow" w:hAnsi="Arial Narrow" w:cs="Arial"/>
                <w:sz w:val="24"/>
                <w:szCs w:val="24"/>
              </w:rPr>
              <w:t xml:space="preserve"> </w:t>
            </w:r>
            <w:r w:rsidRPr="00DF62ED">
              <w:rPr>
                <w:rFonts w:ascii="Arial Narrow" w:hAnsi="Arial Narrow" w:cs="Arial"/>
                <w:sz w:val="24"/>
                <w:szCs w:val="24"/>
                <w:shd w:val="clear" w:color="auto" w:fill="FFFFFF"/>
              </w:rPr>
              <w:t>Fisher, Quarmby &amp; Pfeifer</w:t>
            </w:r>
            <w:r w:rsidR="00754897">
              <w:rPr>
                <w:rFonts w:ascii="Arial Narrow" w:hAnsi="Arial Narrow" w:cs="Arial"/>
                <w:sz w:val="24"/>
                <w:szCs w:val="24"/>
                <w:shd w:val="clear" w:color="auto" w:fill="FFFFFF"/>
              </w:rPr>
              <w:t>, Windhoek</w:t>
            </w:r>
            <w:bookmarkStart w:id="0" w:name="_GoBack"/>
            <w:bookmarkEnd w:id="0"/>
          </w:p>
        </w:tc>
      </w:tr>
    </w:tbl>
    <w:p w:rsidR="009B096F" w:rsidRDefault="009B096F" w:rsidP="00EB27A0">
      <w:pPr>
        <w:spacing w:after="0" w:line="360" w:lineRule="auto"/>
        <w:jc w:val="both"/>
        <w:rPr>
          <w:rFonts w:ascii="Arial Narrow" w:hAnsi="Arial Narrow"/>
          <w:sz w:val="24"/>
          <w:szCs w:val="24"/>
        </w:rPr>
      </w:pPr>
    </w:p>
    <w:sectPr w:rsidR="009B096F" w:rsidSect="001461A1">
      <w:footerReference w:type="default" r:id="rId9"/>
      <w:pgSz w:w="11906" w:h="16838"/>
      <w:pgMar w:top="1080" w:right="1440" w:bottom="993"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C6" w:rsidRDefault="000041C6" w:rsidP="00A23F8A">
      <w:pPr>
        <w:spacing w:after="0" w:line="240" w:lineRule="auto"/>
      </w:pPr>
      <w:r>
        <w:separator/>
      </w:r>
    </w:p>
  </w:endnote>
  <w:endnote w:type="continuationSeparator" w:id="0">
    <w:p w:rsidR="000041C6" w:rsidRDefault="000041C6"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754897">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C6" w:rsidRDefault="000041C6" w:rsidP="00A23F8A">
      <w:pPr>
        <w:spacing w:after="0" w:line="240" w:lineRule="auto"/>
      </w:pPr>
      <w:r>
        <w:separator/>
      </w:r>
    </w:p>
  </w:footnote>
  <w:footnote w:type="continuationSeparator" w:id="0">
    <w:p w:rsidR="000041C6" w:rsidRDefault="000041C6"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multilevel"/>
    <w:tmpl w:val="BEF6652C"/>
    <w:lvl w:ilvl="0">
      <w:start w:val="1"/>
      <w:numFmt w:val="decimal"/>
      <w:lvlText w:val="%1."/>
      <w:lvlJc w:val="left"/>
      <w:pPr>
        <w:ind w:left="720" w:hanging="360"/>
      </w:pPr>
      <w:rPr>
        <w:b w:val="0"/>
      </w:rPr>
    </w:lvl>
    <w:lvl w:ilvl="1">
      <w:start w:val="1"/>
      <w:numFmt w:val="decimal"/>
      <w:isLgl/>
      <w:lvlText w:val="%1.%2"/>
      <w:lvlJc w:val="left"/>
      <w:pPr>
        <w:ind w:left="720" w:hanging="360"/>
      </w:pPr>
      <w:rPr>
        <w:rFonts w:ascii="Arial Narrow" w:hAnsi="Arial Narrow"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080" w:hanging="720"/>
      </w:pPr>
      <w:rPr>
        <w:rFonts w:ascii="Arial Narrow" w:hAnsi="Arial Narrow" w:hint="default"/>
      </w:rPr>
    </w:lvl>
    <w:lvl w:ilvl="4">
      <w:start w:val="1"/>
      <w:numFmt w:val="decimal"/>
      <w:isLgl/>
      <w:lvlText w:val="%1.%2.%3.%4.%5"/>
      <w:lvlJc w:val="left"/>
      <w:pPr>
        <w:ind w:left="1440" w:hanging="1080"/>
      </w:pPr>
      <w:rPr>
        <w:rFonts w:ascii="Arial Narrow" w:hAnsi="Arial Narrow" w:hint="default"/>
      </w:rPr>
    </w:lvl>
    <w:lvl w:ilvl="5">
      <w:start w:val="1"/>
      <w:numFmt w:val="decimal"/>
      <w:isLgl/>
      <w:lvlText w:val="%1.%2.%3.%4.%5.%6"/>
      <w:lvlJc w:val="left"/>
      <w:pPr>
        <w:ind w:left="1440" w:hanging="1080"/>
      </w:pPr>
      <w:rPr>
        <w:rFonts w:ascii="Arial Narrow" w:hAnsi="Arial Narrow" w:hint="default"/>
      </w:rPr>
    </w:lvl>
    <w:lvl w:ilvl="6">
      <w:start w:val="1"/>
      <w:numFmt w:val="decimal"/>
      <w:isLgl/>
      <w:lvlText w:val="%1.%2.%3.%4.%5.%6.%7"/>
      <w:lvlJc w:val="left"/>
      <w:pPr>
        <w:ind w:left="1800" w:hanging="1440"/>
      </w:pPr>
      <w:rPr>
        <w:rFonts w:ascii="Arial Narrow" w:hAnsi="Arial Narrow" w:hint="default"/>
      </w:rPr>
    </w:lvl>
    <w:lvl w:ilvl="7">
      <w:start w:val="1"/>
      <w:numFmt w:val="decimal"/>
      <w:isLgl/>
      <w:lvlText w:val="%1.%2.%3.%4.%5.%6.%7.%8"/>
      <w:lvlJc w:val="left"/>
      <w:pPr>
        <w:ind w:left="1800" w:hanging="1440"/>
      </w:pPr>
      <w:rPr>
        <w:rFonts w:ascii="Arial Narrow" w:hAnsi="Arial Narrow" w:hint="default"/>
      </w:rPr>
    </w:lvl>
    <w:lvl w:ilvl="8">
      <w:start w:val="1"/>
      <w:numFmt w:val="decimal"/>
      <w:isLgl/>
      <w:lvlText w:val="%1.%2.%3.%4.%5.%6.%7.%8.%9"/>
      <w:lvlJc w:val="left"/>
      <w:pPr>
        <w:ind w:left="1800" w:hanging="1440"/>
      </w:pPr>
      <w:rPr>
        <w:rFonts w:ascii="Arial Narrow" w:hAnsi="Arial Narrow" w:hint="default"/>
      </w:r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0E4340"/>
    <w:multiLevelType w:val="multilevel"/>
    <w:tmpl w:val="4FE0BC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F3676F"/>
    <w:multiLevelType w:val="hybridMultilevel"/>
    <w:tmpl w:val="0F5456CA"/>
    <w:lvl w:ilvl="0" w:tplc="76D411F8">
      <w:start w:val="1"/>
      <w:numFmt w:val="decimal"/>
      <w:lvlText w:val="2.%1"/>
      <w:lvlJc w:val="left"/>
      <w:pPr>
        <w:ind w:left="631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2"/>
  </w:num>
  <w:num w:numId="7">
    <w:abstractNumId w:val="10"/>
  </w:num>
  <w:num w:numId="8">
    <w:abstractNumId w:val="9"/>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41C6"/>
    <w:rsid w:val="00007708"/>
    <w:rsid w:val="000C0A07"/>
    <w:rsid w:val="000D5FE9"/>
    <w:rsid w:val="00112D50"/>
    <w:rsid w:val="00113321"/>
    <w:rsid w:val="00124EC8"/>
    <w:rsid w:val="001461A1"/>
    <w:rsid w:val="00165FEE"/>
    <w:rsid w:val="001804AD"/>
    <w:rsid w:val="001F1ECD"/>
    <w:rsid w:val="001F4A48"/>
    <w:rsid w:val="002002FA"/>
    <w:rsid w:val="00203E3D"/>
    <w:rsid w:val="00240AF8"/>
    <w:rsid w:val="00281A10"/>
    <w:rsid w:val="00281FAB"/>
    <w:rsid w:val="002D4C2A"/>
    <w:rsid w:val="00300CF7"/>
    <w:rsid w:val="0030287B"/>
    <w:rsid w:val="00323762"/>
    <w:rsid w:val="00334EC0"/>
    <w:rsid w:val="00347DBC"/>
    <w:rsid w:val="00371CD0"/>
    <w:rsid w:val="00396AF1"/>
    <w:rsid w:val="003A0103"/>
    <w:rsid w:val="003C4613"/>
    <w:rsid w:val="003E3D0D"/>
    <w:rsid w:val="003E50E8"/>
    <w:rsid w:val="003F52A2"/>
    <w:rsid w:val="00425554"/>
    <w:rsid w:val="004546CC"/>
    <w:rsid w:val="00456199"/>
    <w:rsid w:val="004E7D33"/>
    <w:rsid w:val="0050338C"/>
    <w:rsid w:val="005234EE"/>
    <w:rsid w:val="0053427C"/>
    <w:rsid w:val="005403D8"/>
    <w:rsid w:val="005413A0"/>
    <w:rsid w:val="00581BC0"/>
    <w:rsid w:val="005955B1"/>
    <w:rsid w:val="005D0592"/>
    <w:rsid w:val="005D6172"/>
    <w:rsid w:val="005D7161"/>
    <w:rsid w:val="005E5A8F"/>
    <w:rsid w:val="006039AA"/>
    <w:rsid w:val="00621EE8"/>
    <w:rsid w:val="0062225A"/>
    <w:rsid w:val="006475B1"/>
    <w:rsid w:val="00652595"/>
    <w:rsid w:val="00686B3F"/>
    <w:rsid w:val="006D22F9"/>
    <w:rsid w:val="006D2D84"/>
    <w:rsid w:val="006E2964"/>
    <w:rsid w:val="00715AD2"/>
    <w:rsid w:val="0073012B"/>
    <w:rsid w:val="00754897"/>
    <w:rsid w:val="0078341F"/>
    <w:rsid w:val="0079456D"/>
    <w:rsid w:val="00806B14"/>
    <w:rsid w:val="00812E09"/>
    <w:rsid w:val="00823237"/>
    <w:rsid w:val="00851B88"/>
    <w:rsid w:val="00864008"/>
    <w:rsid w:val="00864FC2"/>
    <w:rsid w:val="008930A5"/>
    <w:rsid w:val="008A14A9"/>
    <w:rsid w:val="008C0AC7"/>
    <w:rsid w:val="008D5B17"/>
    <w:rsid w:val="008D65E9"/>
    <w:rsid w:val="008D79D4"/>
    <w:rsid w:val="00905A48"/>
    <w:rsid w:val="00912D4E"/>
    <w:rsid w:val="00947BEE"/>
    <w:rsid w:val="00952193"/>
    <w:rsid w:val="009B096F"/>
    <w:rsid w:val="009F6C8B"/>
    <w:rsid w:val="00A06FD8"/>
    <w:rsid w:val="00A14435"/>
    <w:rsid w:val="00A23F8A"/>
    <w:rsid w:val="00A258AF"/>
    <w:rsid w:val="00A5758F"/>
    <w:rsid w:val="00A635A8"/>
    <w:rsid w:val="00A772D3"/>
    <w:rsid w:val="00A81203"/>
    <w:rsid w:val="00A82F94"/>
    <w:rsid w:val="00AB5193"/>
    <w:rsid w:val="00AC4198"/>
    <w:rsid w:val="00AC6FEA"/>
    <w:rsid w:val="00B160EB"/>
    <w:rsid w:val="00B1649C"/>
    <w:rsid w:val="00B30012"/>
    <w:rsid w:val="00B337FC"/>
    <w:rsid w:val="00BA213D"/>
    <w:rsid w:val="00BA3703"/>
    <w:rsid w:val="00BA3715"/>
    <w:rsid w:val="00BB388A"/>
    <w:rsid w:val="00BC4D4A"/>
    <w:rsid w:val="00BE5489"/>
    <w:rsid w:val="00BE7DE8"/>
    <w:rsid w:val="00C04EBD"/>
    <w:rsid w:val="00C06B39"/>
    <w:rsid w:val="00C249D9"/>
    <w:rsid w:val="00C332BE"/>
    <w:rsid w:val="00C50A1F"/>
    <w:rsid w:val="00C73154"/>
    <w:rsid w:val="00CA4320"/>
    <w:rsid w:val="00CC4E7A"/>
    <w:rsid w:val="00CC5024"/>
    <w:rsid w:val="00D22ACF"/>
    <w:rsid w:val="00D40029"/>
    <w:rsid w:val="00D862BF"/>
    <w:rsid w:val="00DB797D"/>
    <w:rsid w:val="00DF10A8"/>
    <w:rsid w:val="00DF62ED"/>
    <w:rsid w:val="00E15C87"/>
    <w:rsid w:val="00E3339B"/>
    <w:rsid w:val="00EB27A0"/>
    <w:rsid w:val="00F16C57"/>
    <w:rsid w:val="00F53DDE"/>
    <w:rsid w:val="00F571A4"/>
    <w:rsid w:val="00F66EB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2018-07-12T18:30:00+00:00</Judgment_x0020_Date>
    <Year xmlns="c1afb1bd-f2fb-40fd-9abb-aea55b4d7662">2018</Year>
  </documentManagement>
</p:properties>
</file>

<file path=customXml/itemProps1.xml><?xml version="1.0" encoding="utf-8"?>
<ds:datastoreItem xmlns:ds="http://schemas.openxmlformats.org/officeDocument/2006/customXml" ds:itemID="{41C74612-3131-48D6-A050-6FB32345D9A8}"/>
</file>

<file path=customXml/itemProps2.xml><?xml version="1.0" encoding="utf-8"?>
<ds:datastoreItem xmlns:ds="http://schemas.openxmlformats.org/officeDocument/2006/customXml" ds:itemID="{38FDDF45-5D0E-40FF-9A6F-FC8ED6EB6D72}"/>
</file>

<file path=customXml/itemProps3.xml><?xml version="1.0" encoding="utf-8"?>
<ds:datastoreItem xmlns:ds="http://schemas.openxmlformats.org/officeDocument/2006/customXml" ds:itemID="{942494C6-9167-4918-A3FC-F5A7DA3EA2FE}"/>
</file>

<file path=customXml/itemProps4.xml><?xml version="1.0" encoding="utf-8"?>
<ds:datastoreItem xmlns:ds="http://schemas.openxmlformats.org/officeDocument/2006/customXml" ds:itemID="{40780735-0881-473C-B91A-676C81E9F4AB}"/>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Tjiurisa v Naobeb </dc:title>
  <dc:creator>E. Kharases</dc:creator>
  <cp:lastModifiedBy>Nicole Januarie</cp:lastModifiedBy>
  <cp:revision>2</cp:revision>
  <cp:lastPrinted>2018-03-08T14:15:00Z</cp:lastPrinted>
  <dcterms:created xsi:type="dcterms:W3CDTF">2018-07-18T08:29:00Z</dcterms:created>
  <dcterms:modified xsi:type="dcterms:W3CDTF">2018-07-18T08:29:00Z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