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3F" w:rsidRPr="006F4EB1" w:rsidRDefault="00A12B3F" w:rsidP="00A12B3F">
      <w:pPr>
        <w:spacing w:after="0" w:line="360" w:lineRule="auto"/>
        <w:jc w:val="center"/>
        <w:rPr>
          <w:rFonts w:ascii="Arial" w:eastAsia="Calibri" w:hAnsi="Arial" w:cs="Arial"/>
          <w:b/>
          <w:sz w:val="24"/>
          <w:szCs w:val="24"/>
          <w:lang w:val="en-US"/>
        </w:rPr>
      </w:pPr>
      <w:r w:rsidRPr="006F4EB1">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1F5DEF20" wp14:editId="71AB5279">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20C4B" w:rsidRDefault="00020C4B" w:rsidP="00A12B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20C4B" w:rsidRDefault="00020C4B" w:rsidP="00A12B3F">
                      <w:pPr>
                        <w:jc w:val="right"/>
                      </w:pPr>
                    </w:p>
                  </w:txbxContent>
                </v:textbox>
              </v:shape>
            </w:pict>
          </mc:Fallback>
        </mc:AlternateContent>
      </w:r>
      <w:r w:rsidRPr="006F4EB1">
        <w:rPr>
          <w:rFonts w:ascii="Arial" w:eastAsia="Calibri" w:hAnsi="Arial" w:cs="Arial"/>
          <w:b/>
          <w:sz w:val="24"/>
          <w:szCs w:val="24"/>
          <w:lang w:val="en-US"/>
        </w:rPr>
        <w:t>REPUBLIC OF NAMIBIA</w:t>
      </w:r>
    </w:p>
    <w:p w:rsidR="00A12B3F" w:rsidRPr="006F4EB1" w:rsidRDefault="00A12B3F" w:rsidP="00A12B3F">
      <w:pPr>
        <w:spacing w:after="0" w:line="360" w:lineRule="auto"/>
        <w:jc w:val="center"/>
        <w:rPr>
          <w:rFonts w:ascii="Calibri" w:eastAsia="Calibri" w:hAnsi="Calibri" w:cs="Times New Roman"/>
          <w:b/>
          <w:sz w:val="32"/>
          <w:szCs w:val="32"/>
          <w:lang w:val="en-US"/>
        </w:rPr>
      </w:pPr>
      <w:r w:rsidRPr="006F4EB1">
        <w:rPr>
          <w:rFonts w:ascii="Calibri" w:eastAsia="Calibri" w:hAnsi="Calibri" w:cs="Times New Roman"/>
          <w:b/>
          <w:noProof/>
          <w:sz w:val="32"/>
          <w:szCs w:val="32"/>
          <w:lang w:val="en-US"/>
        </w:rPr>
        <w:drawing>
          <wp:inline distT="0" distB="0" distL="0" distR="0" wp14:anchorId="5487E078" wp14:editId="7BBB46D0">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A12B3F" w:rsidRPr="006F4EB1" w:rsidRDefault="00A12B3F" w:rsidP="00A12B3F">
      <w:pPr>
        <w:spacing w:after="0" w:line="360" w:lineRule="auto"/>
        <w:jc w:val="center"/>
        <w:rPr>
          <w:rFonts w:ascii="Arial" w:eastAsia="Calibri" w:hAnsi="Arial" w:cs="Arial"/>
          <w:bCs/>
          <w:sz w:val="24"/>
          <w:szCs w:val="24"/>
          <w:lang w:val="en-US"/>
        </w:rPr>
      </w:pPr>
      <w:r w:rsidRPr="006F4EB1">
        <w:rPr>
          <w:rFonts w:ascii="Arial" w:eastAsia="Calibri" w:hAnsi="Arial" w:cs="Arial"/>
          <w:b/>
          <w:sz w:val="24"/>
          <w:szCs w:val="24"/>
          <w:lang w:val="en-US"/>
        </w:rPr>
        <w:t>HIGH COURT OF NAMIBIA MAIN DIVISION, WINDHOEK</w:t>
      </w:r>
    </w:p>
    <w:p w:rsidR="00A12B3F" w:rsidRPr="006F4EB1" w:rsidRDefault="00A12B3F" w:rsidP="00A12B3F">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 xml:space="preserve">RULING ON SPECIAL PLEA OF LOCUS STANDI </w:t>
      </w:r>
    </w:p>
    <w:p w:rsidR="00A12B3F" w:rsidRPr="006F4EB1" w:rsidRDefault="00A12B3F" w:rsidP="00A12B3F">
      <w:pPr>
        <w:tabs>
          <w:tab w:val="right" w:pos="9000"/>
        </w:tabs>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ab/>
      </w:r>
    </w:p>
    <w:p w:rsidR="00A12B3F" w:rsidRPr="00C304EA" w:rsidRDefault="00A12B3F" w:rsidP="00A12B3F">
      <w:pPr>
        <w:spacing w:after="0" w:line="240" w:lineRule="auto"/>
        <w:jc w:val="right"/>
        <w:rPr>
          <w:rFonts w:ascii="Arial Narrow" w:eastAsia="Times New Roman" w:hAnsi="Arial Narrow" w:cs="Times New Roman"/>
          <w:b/>
          <w:color w:val="000000"/>
          <w:sz w:val="16"/>
          <w:szCs w:val="16"/>
          <w:lang w:val="en-US"/>
        </w:rPr>
      </w:pPr>
      <w:r w:rsidRPr="006F4EB1">
        <w:rPr>
          <w:rFonts w:ascii="Arial" w:eastAsia="Calibri" w:hAnsi="Arial" w:cs="Arial"/>
          <w:sz w:val="24"/>
          <w:szCs w:val="24"/>
          <w:lang w:val="en-US"/>
        </w:rPr>
        <w:t>Case no</w:t>
      </w:r>
      <w:r w:rsidRPr="00244A92">
        <w:rPr>
          <w:rFonts w:ascii="Arial" w:eastAsia="Calibri" w:hAnsi="Arial" w:cs="Arial"/>
          <w:sz w:val="24"/>
          <w:szCs w:val="24"/>
          <w:lang w:val="en-US"/>
        </w:rPr>
        <w:t>:</w:t>
      </w:r>
      <w:r w:rsidRPr="00244A92">
        <w:rPr>
          <w:rFonts w:ascii="Arial Narrow" w:eastAsia="Times New Roman" w:hAnsi="Arial Narrow" w:cs="Times New Roman"/>
          <w:color w:val="000000"/>
          <w:sz w:val="16"/>
          <w:szCs w:val="16"/>
          <w:lang w:val="en-US"/>
        </w:rPr>
        <w:t xml:space="preserve"> </w:t>
      </w:r>
      <w:r w:rsidRPr="00244A92">
        <w:rPr>
          <w:rFonts w:ascii="Arial" w:eastAsia="Times New Roman" w:hAnsi="Arial" w:cs="Arial"/>
          <w:color w:val="000000"/>
          <w:sz w:val="24"/>
          <w:szCs w:val="24"/>
          <w:lang w:val="en-US"/>
        </w:rPr>
        <w:t>I 597/2015</w:t>
      </w:r>
    </w:p>
    <w:p w:rsidR="00A12B3F" w:rsidRPr="00C304EA" w:rsidRDefault="00A12B3F" w:rsidP="00A12B3F">
      <w:pPr>
        <w:rPr>
          <w:b/>
        </w:rPr>
      </w:pPr>
    </w:p>
    <w:p w:rsidR="00A12B3F" w:rsidRPr="006F4EB1" w:rsidRDefault="00A12B3F" w:rsidP="00A12B3F">
      <w:pPr>
        <w:tabs>
          <w:tab w:val="right" w:pos="9000"/>
        </w:tabs>
        <w:spacing w:after="0" w:line="360" w:lineRule="auto"/>
        <w:jc w:val="right"/>
        <w:rPr>
          <w:rFonts w:ascii="Arial" w:eastAsia="Calibri" w:hAnsi="Arial" w:cs="Arial"/>
          <w:b/>
          <w:sz w:val="24"/>
          <w:szCs w:val="24"/>
          <w:lang w:val="en-US"/>
        </w:rPr>
      </w:pPr>
      <w:r w:rsidRPr="006F4EB1">
        <w:rPr>
          <w:rFonts w:ascii="Arial" w:eastAsia="Calibri" w:hAnsi="Arial" w:cs="Arial"/>
          <w:sz w:val="24"/>
          <w:szCs w:val="24"/>
          <w:lang w:val="en-US"/>
        </w:rPr>
        <w:t xml:space="preserve"> </w:t>
      </w:r>
    </w:p>
    <w:p w:rsidR="00A12B3F" w:rsidRPr="006F4EB1" w:rsidRDefault="00A12B3F" w:rsidP="00A12B3F">
      <w:pPr>
        <w:spacing w:after="0" w:line="360" w:lineRule="auto"/>
        <w:rPr>
          <w:rFonts w:ascii="Arial" w:eastAsia="Calibri" w:hAnsi="Arial" w:cs="Arial"/>
          <w:sz w:val="24"/>
          <w:szCs w:val="24"/>
          <w:lang w:val="en-US"/>
        </w:rPr>
      </w:pPr>
    </w:p>
    <w:p w:rsidR="00A12B3F" w:rsidRPr="006F4EB1" w:rsidRDefault="00A12B3F" w:rsidP="00A12B3F">
      <w:pPr>
        <w:spacing w:after="0" w:line="360" w:lineRule="auto"/>
        <w:rPr>
          <w:rFonts w:ascii="Arial" w:eastAsia="Calibri" w:hAnsi="Arial" w:cs="Arial"/>
          <w:sz w:val="24"/>
          <w:szCs w:val="24"/>
          <w:lang w:val="en-US"/>
        </w:rPr>
      </w:pPr>
      <w:r w:rsidRPr="006F4EB1">
        <w:rPr>
          <w:rFonts w:ascii="Arial" w:eastAsia="Calibri" w:hAnsi="Arial" w:cs="Arial"/>
          <w:sz w:val="24"/>
          <w:szCs w:val="24"/>
          <w:lang w:val="en-US"/>
        </w:rPr>
        <w:t>In the matter between:</w:t>
      </w:r>
    </w:p>
    <w:p w:rsidR="00A12B3F" w:rsidRPr="006F4EB1" w:rsidRDefault="00A12B3F" w:rsidP="00A12B3F">
      <w:pPr>
        <w:keepNext/>
        <w:tabs>
          <w:tab w:val="right" w:pos="9000"/>
        </w:tabs>
        <w:spacing w:after="0" w:line="360" w:lineRule="auto"/>
        <w:outlineLvl w:val="3"/>
        <w:rPr>
          <w:rFonts w:ascii="Arial" w:eastAsia="Times New Roman" w:hAnsi="Arial" w:cs="Arial"/>
          <w:b/>
          <w:sz w:val="24"/>
          <w:szCs w:val="24"/>
        </w:rPr>
      </w:pPr>
    </w:p>
    <w:p w:rsidR="00A12B3F" w:rsidRDefault="00A12B3F" w:rsidP="00A12B3F">
      <w:pPr>
        <w:keepNext/>
        <w:tabs>
          <w:tab w:val="right" w:pos="9000"/>
        </w:tabs>
        <w:spacing w:after="0" w:line="360" w:lineRule="auto"/>
        <w:outlineLvl w:val="3"/>
        <w:rPr>
          <w:rFonts w:ascii="Arial" w:eastAsia="Calibri" w:hAnsi="Arial" w:cs="Arial"/>
          <w:b/>
          <w:sz w:val="24"/>
          <w:szCs w:val="24"/>
          <w:lang w:val="en-US"/>
        </w:rPr>
      </w:pPr>
      <w:r>
        <w:rPr>
          <w:rFonts w:ascii="Arial" w:eastAsia="Times New Roman" w:hAnsi="Arial" w:cs="Arial"/>
          <w:b/>
          <w:color w:val="000000"/>
          <w:sz w:val="24"/>
          <w:szCs w:val="24"/>
          <w:lang w:val="en-US"/>
        </w:rPr>
        <w:t>DORSIA KATJIHOKO KANDJEO</w:t>
      </w:r>
      <w:r>
        <w:rPr>
          <w:rFonts w:ascii="Arial" w:eastAsia="Calibri" w:hAnsi="Arial" w:cs="Arial"/>
          <w:b/>
          <w:sz w:val="24"/>
          <w:szCs w:val="24"/>
          <w:lang w:val="en-US"/>
        </w:rPr>
        <w:tab/>
        <w:t>PLAINTIFF</w:t>
      </w:r>
    </w:p>
    <w:p w:rsidR="00A12B3F" w:rsidRPr="006F4EB1" w:rsidRDefault="00A12B3F" w:rsidP="00A12B3F">
      <w:pPr>
        <w:tabs>
          <w:tab w:val="right" w:pos="9000"/>
        </w:tabs>
        <w:spacing w:after="0" w:line="360" w:lineRule="auto"/>
        <w:jc w:val="both"/>
        <w:rPr>
          <w:rFonts w:ascii="Arial" w:eastAsia="Calibri" w:hAnsi="Arial" w:cs="Arial"/>
          <w:b/>
          <w:sz w:val="24"/>
          <w:szCs w:val="24"/>
          <w:lang w:val="en-US"/>
        </w:rPr>
      </w:pPr>
    </w:p>
    <w:p w:rsidR="00A12B3F" w:rsidRPr="006F4EB1" w:rsidRDefault="00A12B3F" w:rsidP="00A12B3F">
      <w:pPr>
        <w:tabs>
          <w:tab w:val="right" w:pos="9000"/>
        </w:tabs>
        <w:spacing w:after="0" w:line="360" w:lineRule="auto"/>
        <w:jc w:val="both"/>
        <w:rPr>
          <w:rFonts w:ascii="Arial" w:eastAsia="Calibri" w:hAnsi="Arial" w:cs="Arial"/>
          <w:b/>
          <w:sz w:val="24"/>
          <w:szCs w:val="24"/>
          <w:lang w:val="en-US"/>
        </w:rPr>
      </w:pPr>
    </w:p>
    <w:p w:rsidR="00A12B3F" w:rsidRPr="006F4EB1" w:rsidRDefault="00A12B3F" w:rsidP="00A12B3F">
      <w:pPr>
        <w:tabs>
          <w:tab w:val="right" w:pos="9000"/>
        </w:tabs>
        <w:spacing w:after="0" w:line="360" w:lineRule="auto"/>
        <w:jc w:val="both"/>
        <w:rPr>
          <w:rFonts w:ascii="Arial" w:eastAsia="Calibri" w:hAnsi="Arial" w:cs="Arial"/>
          <w:sz w:val="24"/>
          <w:szCs w:val="24"/>
          <w:lang w:val="en-US"/>
        </w:rPr>
      </w:pPr>
      <w:proofErr w:type="gramStart"/>
      <w:r w:rsidRPr="006F4EB1">
        <w:rPr>
          <w:rFonts w:ascii="Arial" w:eastAsia="Calibri" w:hAnsi="Arial" w:cs="Arial"/>
          <w:sz w:val="24"/>
          <w:szCs w:val="24"/>
          <w:lang w:val="en-US"/>
        </w:rPr>
        <w:t>and</w:t>
      </w:r>
      <w:proofErr w:type="gramEnd"/>
      <w:r w:rsidRPr="006F4EB1">
        <w:rPr>
          <w:rFonts w:ascii="Arial" w:eastAsia="Calibri" w:hAnsi="Arial" w:cs="Arial"/>
          <w:sz w:val="24"/>
          <w:szCs w:val="24"/>
          <w:lang w:val="en-US"/>
        </w:rPr>
        <w:t xml:space="preserve"> </w:t>
      </w:r>
    </w:p>
    <w:p w:rsidR="00A12B3F" w:rsidRPr="006F4EB1" w:rsidRDefault="00A12B3F" w:rsidP="00A12B3F">
      <w:pPr>
        <w:tabs>
          <w:tab w:val="right" w:pos="9000"/>
        </w:tabs>
        <w:spacing w:after="0" w:line="360" w:lineRule="auto"/>
        <w:jc w:val="both"/>
        <w:rPr>
          <w:rFonts w:ascii="Arial" w:eastAsia="Calibri" w:hAnsi="Arial" w:cs="Arial"/>
          <w:sz w:val="24"/>
          <w:szCs w:val="24"/>
          <w:lang w:val="en-US"/>
        </w:rPr>
      </w:pPr>
    </w:p>
    <w:p w:rsidR="00C4388D" w:rsidRPr="000D4E89" w:rsidRDefault="00C4388D" w:rsidP="00C4388D">
      <w:pPr>
        <w:tabs>
          <w:tab w:val="right" w:pos="9356"/>
        </w:tabs>
        <w:spacing w:after="0" w:line="360" w:lineRule="auto"/>
        <w:jc w:val="both"/>
        <w:rPr>
          <w:rFonts w:ascii="Arial" w:eastAsia="Times New Roman" w:hAnsi="Arial" w:cs="Arial"/>
          <w:b/>
          <w:sz w:val="24"/>
          <w:szCs w:val="24"/>
          <w:lang w:val="en-US" w:eastAsia="en-GB"/>
        </w:rPr>
      </w:pPr>
      <w:r w:rsidRPr="000D4E89">
        <w:rPr>
          <w:rFonts w:ascii="Arial" w:eastAsia="Times New Roman" w:hAnsi="Arial" w:cs="Arial"/>
          <w:b/>
          <w:sz w:val="24"/>
          <w:szCs w:val="24"/>
          <w:lang w:val="en-US" w:eastAsia="en-GB"/>
        </w:rPr>
        <w:t>AGAPE INVESTMENT CC</w:t>
      </w:r>
      <w:r w:rsidRPr="000D4E89">
        <w:rPr>
          <w:rFonts w:ascii="Arial" w:eastAsia="Times New Roman" w:hAnsi="Arial" w:cs="Arial"/>
          <w:b/>
          <w:sz w:val="24"/>
          <w:szCs w:val="24"/>
          <w:lang w:val="en-US" w:eastAsia="en-GB"/>
        </w:rPr>
        <w:tab/>
        <w:t>FIRST DEFENDANT</w:t>
      </w:r>
    </w:p>
    <w:p w:rsidR="00C4388D" w:rsidRPr="000D4E89" w:rsidRDefault="00C4388D" w:rsidP="00C4388D">
      <w:pPr>
        <w:tabs>
          <w:tab w:val="right" w:pos="9356"/>
        </w:tabs>
        <w:spacing w:after="0" w:line="360" w:lineRule="auto"/>
        <w:jc w:val="both"/>
        <w:rPr>
          <w:rFonts w:ascii="Arial" w:eastAsia="Times New Roman" w:hAnsi="Arial" w:cs="Arial"/>
          <w:b/>
          <w:sz w:val="24"/>
          <w:szCs w:val="24"/>
          <w:lang w:val="en-US" w:eastAsia="en-GB"/>
        </w:rPr>
      </w:pPr>
      <w:r w:rsidRPr="000D4E89">
        <w:rPr>
          <w:rFonts w:ascii="Arial" w:eastAsia="Times New Roman" w:hAnsi="Arial" w:cs="Arial"/>
          <w:b/>
          <w:sz w:val="24"/>
          <w:szCs w:val="24"/>
          <w:lang w:val="en-US" w:eastAsia="en-GB"/>
        </w:rPr>
        <w:t>NIXON KATUNOHANGE</w:t>
      </w:r>
      <w:r w:rsidRPr="000D4E89">
        <w:rPr>
          <w:rFonts w:ascii="Arial" w:eastAsia="Times New Roman" w:hAnsi="Arial" w:cs="Arial"/>
          <w:b/>
          <w:sz w:val="24"/>
          <w:szCs w:val="24"/>
          <w:lang w:val="en-US" w:eastAsia="en-GB"/>
        </w:rPr>
        <w:tab/>
        <w:t>SECOND DEFENDANT</w:t>
      </w:r>
    </w:p>
    <w:p w:rsidR="00C4388D" w:rsidRPr="000D4E89" w:rsidRDefault="00C4388D" w:rsidP="00C4388D">
      <w:pPr>
        <w:tabs>
          <w:tab w:val="right" w:pos="9356"/>
        </w:tabs>
        <w:spacing w:after="0" w:line="360" w:lineRule="auto"/>
        <w:jc w:val="both"/>
        <w:rPr>
          <w:rFonts w:ascii="Arial" w:eastAsia="Times New Roman" w:hAnsi="Arial" w:cs="Arial"/>
          <w:b/>
          <w:sz w:val="24"/>
          <w:szCs w:val="24"/>
          <w:lang w:val="en-US" w:eastAsia="en-GB"/>
        </w:rPr>
      </w:pPr>
      <w:r w:rsidRPr="000D4E89">
        <w:rPr>
          <w:rFonts w:ascii="Arial" w:eastAsia="Times New Roman" w:hAnsi="Arial" w:cs="Arial"/>
          <w:b/>
          <w:sz w:val="24"/>
          <w:szCs w:val="24"/>
          <w:lang w:val="en-US" w:eastAsia="en-GB"/>
        </w:rPr>
        <w:t>MANFRED-FREDDY KAN</w:t>
      </w:r>
      <w:r w:rsidR="000C740C">
        <w:rPr>
          <w:rFonts w:ascii="Arial" w:eastAsia="Times New Roman" w:hAnsi="Arial" w:cs="Arial"/>
          <w:b/>
          <w:sz w:val="24"/>
          <w:szCs w:val="24"/>
          <w:lang w:val="en-US" w:eastAsia="en-GB"/>
        </w:rPr>
        <w:t>D</w:t>
      </w:r>
      <w:r w:rsidRPr="000D4E89">
        <w:rPr>
          <w:rFonts w:ascii="Arial" w:eastAsia="Times New Roman" w:hAnsi="Arial" w:cs="Arial"/>
          <w:b/>
          <w:sz w:val="24"/>
          <w:szCs w:val="24"/>
          <w:lang w:val="en-US" w:eastAsia="en-GB"/>
        </w:rPr>
        <w:t>JEO</w:t>
      </w:r>
      <w:r w:rsidRPr="000D4E89">
        <w:rPr>
          <w:rFonts w:ascii="Arial" w:eastAsia="Times New Roman" w:hAnsi="Arial" w:cs="Arial"/>
          <w:b/>
          <w:sz w:val="24"/>
          <w:szCs w:val="24"/>
          <w:lang w:val="en-US" w:eastAsia="en-GB"/>
        </w:rPr>
        <w:tab/>
        <w:t>THIRD DEFENDANT</w:t>
      </w:r>
    </w:p>
    <w:p w:rsidR="00C4388D" w:rsidRPr="000D4E89" w:rsidRDefault="00C4388D" w:rsidP="00C4388D">
      <w:pPr>
        <w:tabs>
          <w:tab w:val="right" w:pos="9356"/>
        </w:tabs>
        <w:spacing w:after="0" w:line="360" w:lineRule="auto"/>
        <w:jc w:val="both"/>
        <w:rPr>
          <w:rFonts w:ascii="Arial" w:eastAsia="Times New Roman" w:hAnsi="Arial" w:cs="Arial"/>
          <w:b/>
          <w:sz w:val="24"/>
          <w:szCs w:val="24"/>
          <w:lang w:val="en-US" w:eastAsia="en-GB"/>
        </w:rPr>
      </w:pPr>
      <w:r w:rsidRPr="000D4E89">
        <w:rPr>
          <w:rFonts w:ascii="Arial" w:eastAsia="Times New Roman" w:hAnsi="Arial" w:cs="Arial"/>
          <w:b/>
          <w:sz w:val="24"/>
          <w:szCs w:val="24"/>
          <w:lang w:val="en-US" w:eastAsia="en-GB"/>
        </w:rPr>
        <w:t>JOHNSON KAN</w:t>
      </w:r>
      <w:r w:rsidR="00F1232C">
        <w:rPr>
          <w:rFonts w:ascii="Arial" w:eastAsia="Times New Roman" w:hAnsi="Arial" w:cs="Arial"/>
          <w:b/>
          <w:sz w:val="24"/>
          <w:szCs w:val="24"/>
          <w:lang w:val="en-US" w:eastAsia="en-GB"/>
        </w:rPr>
        <w:t>D</w:t>
      </w:r>
      <w:r w:rsidRPr="000D4E89">
        <w:rPr>
          <w:rFonts w:ascii="Arial" w:eastAsia="Times New Roman" w:hAnsi="Arial" w:cs="Arial"/>
          <w:b/>
          <w:sz w:val="24"/>
          <w:szCs w:val="24"/>
          <w:lang w:val="en-US" w:eastAsia="en-GB"/>
        </w:rPr>
        <w:t>JEO</w:t>
      </w:r>
      <w:r w:rsidRPr="000D4E89">
        <w:rPr>
          <w:rFonts w:ascii="Arial" w:eastAsia="Times New Roman" w:hAnsi="Arial" w:cs="Arial"/>
          <w:b/>
          <w:sz w:val="24"/>
          <w:szCs w:val="24"/>
          <w:lang w:val="en-US" w:eastAsia="en-GB"/>
        </w:rPr>
        <w:tab/>
        <w:t>FOURTH DEFENDANT</w:t>
      </w:r>
    </w:p>
    <w:p w:rsidR="00C4388D" w:rsidRPr="000D4E89" w:rsidRDefault="00C4388D" w:rsidP="00C4388D">
      <w:pPr>
        <w:tabs>
          <w:tab w:val="right" w:pos="9356"/>
        </w:tabs>
        <w:spacing w:after="0" w:line="360" w:lineRule="auto"/>
        <w:jc w:val="both"/>
        <w:rPr>
          <w:rFonts w:ascii="Arial" w:eastAsia="Times New Roman" w:hAnsi="Arial" w:cs="Arial"/>
          <w:b/>
          <w:sz w:val="24"/>
          <w:szCs w:val="24"/>
          <w:lang w:val="en-US" w:eastAsia="en-GB"/>
        </w:rPr>
      </w:pPr>
      <w:r w:rsidRPr="000D4E89">
        <w:rPr>
          <w:rFonts w:ascii="Arial" w:eastAsia="Times New Roman" w:hAnsi="Arial" w:cs="Arial"/>
          <w:b/>
          <w:sz w:val="24"/>
          <w:szCs w:val="24"/>
          <w:lang w:val="en-US" w:eastAsia="en-GB"/>
        </w:rPr>
        <w:t>IZAK VAN TONDER HOHNE N.O</w:t>
      </w:r>
      <w:r w:rsidRPr="000D4E89">
        <w:rPr>
          <w:rFonts w:ascii="Arial" w:eastAsia="Times New Roman" w:hAnsi="Arial" w:cs="Arial"/>
          <w:b/>
          <w:sz w:val="24"/>
          <w:szCs w:val="24"/>
          <w:lang w:val="en-US" w:eastAsia="en-GB"/>
        </w:rPr>
        <w:tab/>
        <w:t>FIFTH DEFENDANT</w:t>
      </w:r>
    </w:p>
    <w:p w:rsidR="00C4388D" w:rsidRPr="000D4E89" w:rsidRDefault="00C4388D" w:rsidP="00C4388D">
      <w:pPr>
        <w:tabs>
          <w:tab w:val="right" w:pos="9356"/>
        </w:tabs>
        <w:spacing w:after="0" w:line="360" w:lineRule="auto"/>
        <w:jc w:val="both"/>
        <w:rPr>
          <w:rFonts w:ascii="Arial" w:eastAsia="Times New Roman" w:hAnsi="Arial" w:cs="Arial"/>
          <w:b/>
          <w:sz w:val="24"/>
          <w:szCs w:val="24"/>
          <w:lang w:val="en-US" w:eastAsia="en-GB"/>
        </w:rPr>
      </w:pPr>
      <w:r w:rsidRPr="000D4E89">
        <w:rPr>
          <w:rFonts w:ascii="Arial" w:eastAsia="Times New Roman" w:hAnsi="Arial" w:cs="Arial"/>
          <w:b/>
          <w:sz w:val="24"/>
          <w:szCs w:val="24"/>
          <w:lang w:val="en-US" w:eastAsia="en-GB"/>
        </w:rPr>
        <w:t>THE MASTER OF THE HIGH COURT OF NAMIBIA</w:t>
      </w:r>
      <w:r w:rsidRPr="000D4E89">
        <w:rPr>
          <w:rFonts w:ascii="Arial" w:eastAsia="Times New Roman" w:hAnsi="Arial" w:cs="Arial"/>
          <w:b/>
          <w:sz w:val="24"/>
          <w:szCs w:val="24"/>
          <w:lang w:val="en-US" w:eastAsia="en-GB"/>
        </w:rPr>
        <w:tab/>
        <w:t>SIXTH DEFENDANT</w:t>
      </w:r>
    </w:p>
    <w:p w:rsidR="00C4388D" w:rsidRPr="000D4E89" w:rsidRDefault="00F1232C" w:rsidP="00C4388D">
      <w:pPr>
        <w:tabs>
          <w:tab w:val="right" w:pos="9356"/>
        </w:tabs>
        <w:spacing w:after="0" w:line="360" w:lineRule="auto"/>
        <w:jc w:val="both"/>
        <w:rPr>
          <w:rFonts w:ascii="Arial" w:eastAsia="Times New Roman" w:hAnsi="Arial" w:cs="Arial"/>
          <w:b/>
          <w:sz w:val="24"/>
          <w:szCs w:val="24"/>
          <w:lang w:val="en-US" w:eastAsia="en-GB"/>
        </w:rPr>
      </w:pPr>
      <w:r>
        <w:rPr>
          <w:rFonts w:ascii="Arial" w:eastAsia="Times New Roman" w:hAnsi="Arial" w:cs="Arial"/>
          <w:b/>
          <w:sz w:val="24"/>
          <w:szCs w:val="24"/>
          <w:lang w:val="en-US" w:eastAsia="en-GB"/>
        </w:rPr>
        <w:t>THE REGISTR</w:t>
      </w:r>
      <w:r w:rsidR="00C4388D" w:rsidRPr="000D4E89">
        <w:rPr>
          <w:rFonts w:ascii="Arial" w:eastAsia="Times New Roman" w:hAnsi="Arial" w:cs="Arial"/>
          <w:b/>
          <w:sz w:val="24"/>
          <w:szCs w:val="24"/>
          <w:lang w:val="en-US" w:eastAsia="en-GB"/>
        </w:rPr>
        <w:t>AR OF DEEDS</w:t>
      </w:r>
      <w:r w:rsidR="00C4388D" w:rsidRPr="000D4E89">
        <w:rPr>
          <w:rFonts w:ascii="Arial" w:eastAsia="Times New Roman" w:hAnsi="Arial" w:cs="Arial"/>
          <w:b/>
          <w:sz w:val="24"/>
          <w:szCs w:val="24"/>
          <w:lang w:val="en-US" w:eastAsia="en-GB"/>
        </w:rPr>
        <w:tab/>
        <w:t>SEVENTH DEFENDANT</w:t>
      </w:r>
    </w:p>
    <w:p w:rsidR="00C4388D" w:rsidRPr="000D4E89" w:rsidRDefault="00C4388D" w:rsidP="00C4388D">
      <w:pPr>
        <w:tabs>
          <w:tab w:val="right" w:pos="9356"/>
        </w:tabs>
        <w:spacing w:after="0" w:line="360" w:lineRule="auto"/>
        <w:jc w:val="both"/>
        <w:rPr>
          <w:rFonts w:ascii="Arial" w:eastAsia="Times New Roman" w:hAnsi="Arial" w:cs="Arial"/>
          <w:b/>
          <w:sz w:val="24"/>
          <w:szCs w:val="24"/>
          <w:lang w:val="en-US" w:eastAsia="en-GB"/>
        </w:rPr>
      </w:pPr>
      <w:r w:rsidRPr="000D4E89">
        <w:rPr>
          <w:rFonts w:ascii="Arial" w:eastAsia="Times New Roman" w:hAnsi="Arial" w:cs="Arial"/>
          <w:b/>
          <w:sz w:val="24"/>
          <w:szCs w:val="24"/>
          <w:lang w:val="en-US" w:eastAsia="en-GB"/>
        </w:rPr>
        <w:t>AGRICULTURAL BANK OF NAMIBIA LIMITED</w:t>
      </w:r>
      <w:r w:rsidRPr="000D4E89">
        <w:rPr>
          <w:rFonts w:ascii="Arial" w:eastAsia="Times New Roman" w:hAnsi="Arial" w:cs="Arial"/>
          <w:b/>
          <w:sz w:val="24"/>
          <w:szCs w:val="24"/>
          <w:lang w:val="en-US" w:eastAsia="en-GB"/>
        </w:rPr>
        <w:tab/>
        <w:t>EIGHT DEFENDANT</w:t>
      </w:r>
    </w:p>
    <w:p w:rsidR="00C4388D" w:rsidRPr="000D4E89" w:rsidRDefault="00C4388D" w:rsidP="00C4388D">
      <w:pPr>
        <w:tabs>
          <w:tab w:val="right" w:pos="9356"/>
        </w:tabs>
        <w:spacing w:after="0" w:line="360" w:lineRule="auto"/>
        <w:jc w:val="both"/>
        <w:rPr>
          <w:rFonts w:ascii="Arial" w:eastAsia="Times New Roman" w:hAnsi="Arial" w:cs="Arial"/>
          <w:b/>
          <w:sz w:val="24"/>
          <w:szCs w:val="24"/>
          <w:lang w:val="en-US" w:eastAsia="en-GB"/>
        </w:rPr>
      </w:pPr>
      <w:r w:rsidRPr="000D4E89">
        <w:rPr>
          <w:rFonts w:ascii="Arial" w:eastAsia="Times New Roman" w:hAnsi="Arial" w:cs="Arial"/>
          <w:b/>
          <w:sz w:val="24"/>
          <w:szCs w:val="24"/>
          <w:lang w:val="en-US" w:eastAsia="en-GB"/>
        </w:rPr>
        <w:t>THE MINSTER OF</w:t>
      </w:r>
      <w:r w:rsidR="00F1232C">
        <w:rPr>
          <w:rFonts w:ascii="Arial" w:eastAsia="Times New Roman" w:hAnsi="Arial" w:cs="Arial"/>
          <w:b/>
          <w:sz w:val="24"/>
          <w:szCs w:val="24"/>
          <w:lang w:val="en-US" w:eastAsia="en-GB"/>
        </w:rPr>
        <w:t xml:space="preserve"> </w:t>
      </w:r>
      <w:r w:rsidRPr="000D4E89">
        <w:rPr>
          <w:rFonts w:ascii="Arial" w:eastAsia="Times New Roman" w:hAnsi="Arial" w:cs="Arial"/>
          <w:b/>
          <w:sz w:val="24"/>
          <w:szCs w:val="24"/>
          <w:lang w:val="en-US" w:eastAsia="en-GB"/>
        </w:rPr>
        <w:t>LANDS AND RESETTLEMENT</w:t>
      </w:r>
      <w:r w:rsidRPr="000D4E89">
        <w:rPr>
          <w:rFonts w:ascii="Arial" w:eastAsia="Times New Roman" w:hAnsi="Arial" w:cs="Arial"/>
          <w:b/>
          <w:sz w:val="24"/>
          <w:szCs w:val="24"/>
          <w:lang w:val="en-US" w:eastAsia="en-GB"/>
        </w:rPr>
        <w:tab/>
        <w:t>NINTH DEFENDANT</w:t>
      </w:r>
    </w:p>
    <w:p w:rsidR="00C4388D" w:rsidRPr="000D4E89" w:rsidRDefault="00C4388D" w:rsidP="00C4388D">
      <w:pPr>
        <w:tabs>
          <w:tab w:val="right" w:pos="9356"/>
        </w:tabs>
        <w:spacing w:after="0" w:line="360" w:lineRule="auto"/>
        <w:jc w:val="both"/>
        <w:rPr>
          <w:rFonts w:ascii="Arial" w:eastAsia="Times New Roman" w:hAnsi="Arial" w:cs="Arial"/>
          <w:b/>
          <w:sz w:val="24"/>
          <w:szCs w:val="24"/>
          <w:lang w:val="en-US" w:eastAsia="en-GB"/>
        </w:rPr>
      </w:pPr>
      <w:r w:rsidRPr="000D4E89">
        <w:rPr>
          <w:rFonts w:ascii="Arial" w:eastAsia="Times New Roman" w:hAnsi="Arial" w:cs="Arial"/>
          <w:b/>
          <w:sz w:val="24"/>
          <w:szCs w:val="24"/>
          <w:lang w:val="en-US" w:eastAsia="en-GB"/>
        </w:rPr>
        <w:t>TML FINANCIAL SERVICES CC</w:t>
      </w:r>
      <w:r w:rsidRPr="000D4E89">
        <w:rPr>
          <w:rFonts w:ascii="Arial" w:eastAsia="Times New Roman" w:hAnsi="Arial" w:cs="Arial"/>
          <w:b/>
          <w:sz w:val="24"/>
          <w:szCs w:val="24"/>
          <w:lang w:val="en-US" w:eastAsia="en-GB"/>
        </w:rPr>
        <w:tab/>
        <w:t>TENTH DEFENDANT</w:t>
      </w:r>
    </w:p>
    <w:p w:rsidR="00C4388D" w:rsidRPr="000D4E89" w:rsidRDefault="00C4388D" w:rsidP="00C4388D">
      <w:pPr>
        <w:tabs>
          <w:tab w:val="right" w:pos="9356"/>
        </w:tabs>
        <w:spacing w:after="0" w:line="360" w:lineRule="auto"/>
        <w:jc w:val="both"/>
        <w:rPr>
          <w:rFonts w:ascii="Arial" w:eastAsia="Times New Roman" w:hAnsi="Arial" w:cs="Arial"/>
          <w:b/>
          <w:sz w:val="24"/>
          <w:szCs w:val="24"/>
          <w:lang w:val="en-US" w:eastAsia="en-GB"/>
        </w:rPr>
      </w:pPr>
      <w:r w:rsidRPr="000D4E89">
        <w:rPr>
          <w:rFonts w:ascii="Arial" w:eastAsia="Times New Roman" w:hAnsi="Arial" w:cs="Arial"/>
          <w:b/>
          <w:sz w:val="24"/>
          <w:szCs w:val="24"/>
          <w:lang w:val="en-US" w:eastAsia="en-GB"/>
        </w:rPr>
        <w:t>BANK WINDHOEK LIMITED</w:t>
      </w:r>
      <w:r w:rsidRPr="000D4E89">
        <w:rPr>
          <w:rFonts w:ascii="Arial" w:eastAsia="Times New Roman" w:hAnsi="Arial" w:cs="Arial"/>
          <w:b/>
          <w:sz w:val="24"/>
          <w:szCs w:val="24"/>
          <w:lang w:val="en-US" w:eastAsia="en-GB"/>
        </w:rPr>
        <w:tab/>
        <w:t>ELEVENTH DEFENDANT</w:t>
      </w:r>
    </w:p>
    <w:p w:rsidR="00A12B3F" w:rsidRPr="006F4EB1" w:rsidRDefault="00A12B3F" w:rsidP="00E75C04">
      <w:pPr>
        <w:spacing w:after="0" w:line="360" w:lineRule="auto"/>
        <w:jc w:val="both"/>
        <w:rPr>
          <w:rFonts w:ascii="Arial" w:eastAsia="Calibri" w:hAnsi="Arial" w:cs="Arial"/>
          <w:sz w:val="24"/>
          <w:szCs w:val="24"/>
          <w:lang w:val="en-US"/>
        </w:rPr>
      </w:pPr>
    </w:p>
    <w:p w:rsidR="00A12B3F" w:rsidRPr="000C2DD3" w:rsidRDefault="00A12B3F" w:rsidP="00A12B3F">
      <w:pPr>
        <w:tabs>
          <w:tab w:val="right" w:pos="9000"/>
        </w:tabs>
        <w:spacing w:after="0" w:line="360" w:lineRule="auto"/>
        <w:jc w:val="both"/>
        <w:rPr>
          <w:rFonts w:ascii="Arial" w:eastAsia="Calibri" w:hAnsi="Arial" w:cs="Arial"/>
          <w:sz w:val="24"/>
          <w:szCs w:val="24"/>
          <w:lang w:val="en-US"/>
        </w:rPr>
      </w:pPr>
      <w:r w:rsidRPr="000C2DD3">
        <w:rPr>
          <w:rFonts w:ascii="Arial" w:eastAsia="Calibri" w:hAnsi="Arial" w:cs="Arial"/>
          <w:b/>
          <w:sz w:val="24"/>
          <w:szCs w:val="24"/>
          <w:lang w:val="en-US"/>
        </w:rPr>
        <w:t xml:space="preserve">Neutral citation: </w:t>
      </w:r>
      <w:r>
        <w:rPr>
          <w:rFonts w:ascii="Arial" w:eastAsia="Calibri" w:hAnsi="Arial" w:cs="Arial"/>
          <w:b/>
          <w:sz w:val="24"/>
          <w:szCs w:val="24"/>
          <w:lang w:val="en-US"/>
        </w:rPr>
        <w:t xml:space="preserve"> </w:t>
      </w:r>
      <w:proofErr w:type="spellStart"/>
      <w:r w:rsidR="00C4388D">
        <w:rPr>
          <w:rFonts w:ascii="Arial" w:eastAsia="Calibri" w:hAnsi="Arial" w:cs="Arial"/>
          <w:i/>
          <w:sz w:val="24"/>
          <w:szCs w:val="24"/>
          <w:lang w:val="en-US"/>
        </w:rPr>
        <w:t>Kandjeo</w:t>
      </w:r>
      <w:proofErr w:type="spellEnd"/>
      <w:r>
        <w:rPr>
          <w:rFonts w:ascii="Arial" w:eastAsia="Calibri" w:hAnsi="Arial" w:cs="Arial"/>
          <w:i/>
          <w:sz w:val="24"/>
          <w:szCs w:val="24"/>
          <w:lang w:val="en-US"/>
        </w:rPr>
        <w:t xml:space="preserve"> v </w:t>
      </w:r>
      <w:r w:rsidR="00C4388D">
        <w:rPr>
          <w:rFonts w:ascii="Arial" w:eastAsia="Calibri" w:hAnsi="Arial" w:cs="Arial"/>
          <w:i/>
          <w:sz w:val="24"/>
          <w:szCs w:val="24"/>
          <w:lang w:val="en-US"/>
        </w:rPr>
        <w:t xml:space="preserve">Agape Investment CC </w:t>
      </w:r>
      <w:bookmarkStart w:id="0" w:name="_GoBack"/>
      <w:bookmarkEnd w:id="0"/>
      <w:r>
        <w:rPr>
          <w:rFonts w:ascii="Arial" w:eastAsia="Calibri" w:hAnsi="Arial" w:cs="Arial"/>
          <w:i/>
          <w:sz w:val="24"/>
          <w:szCs w:val="24"/>
          <w:lang w:val="en-US"/>
        </w:rPr>
        <w:t>(</w:t>
      </w:r>
      <w:r w:rsidR="00C4388D">
        <w:rPr>
          <w:rFonts w:ascii="Arial" w:eastAsia="Calibri" w:hAnsi="Arial" w:cs="Arial"/>
          <w:sz w:val="24"/>
          <w:szCs w:val="24"/>
          <w:lang w:val="en-US"/>
        </w:rPr>
        <w:t>I 597/2015</w:t>
      </w:r>
      <w:r>
        <w:rPr>
          <w:rFonts w:ascii="Arial" w:eastAsia="Calibri" w:hAnsi="Arial" w:cs="Arial"/>
          <w:sz w:val="24"/>
          <w:szCs w:val="24"/>
          <w:lang w:val="en-US"/>
        </w:rPr>
        <w:t xml:space="preserve">) [2018] NAHCMD </w:t>
      </w:r>
      <w:r w:rsidR="00BE2C12">
        <w:rPr>
          <w:rFonts w:ascii="Arial" w:eastAsia="Calibri" w:hAnsi="Arial" w:cs="Arial"/>
          <w:sz w:val="24"/>
          <w:szCs w:val="24"/>
          <w:lang w:val="en-US"/>
        </w:rPr>
        <w:t>222</w:t>
      </w:r>
      <w:r w:rsidR="00C4388D">
        <w:rPr>
          <w:rFonts w:ascii="Arial" w:eastAsia="Calibri" w:hAnsi="Arial" w:cs="Arial"/>
          <w:sz w:val="24"/>
          <w:szCs w:val="24"/>
          <w:lang w:val="en-US"/>
        </w:rPr>
        <w:t xml:space="preserve"> (19</w:t>
      </w:r>
      <w:r>
        <w:rPr>
          <w:rFonts w:ascii="Arial" w:eastAsia="Calibri" w:hAnsi="Arial" w:cs="Arial"/>
          <w:sz w:val="24"/>
          <w:szCs w:val="24"/>
          <w:lang w:val="en-US"/>
        </w:rPr>
        <w:t xml:space="preserve"> July 2018)</w:t>
      </w:r>
    </w:p>
    <w:p w:rsidR="00A12B3F" w:rsidRPr="000C2DD3" w:rsidRDefault="00A12B3F" w:rsidP="00A12B3F">
      <w:pPr>
        <w:spacing w:after="0" w:line="360" w:lineRule="auto"/>
        <w:jc w:val="both"/>
        <w:rPr>
          <w:rFonts w:ascii="Arial" w:eastAsia="Calibri" w:hAnsi="Arial" w:cs="Arial"/>
          <w:sz w:val="24"/>
          <w:szCs w:val="24"/>
          <w:lang w:val="en-US"/>
        </w:rPr>
      </w:pPr>
    </w:p>
    <w:p w:rsidR="00A12B3F" w:rsidRPr="006F4EB1" w:rsidRDefault="00A12B3F" w:rsidP="00A12B3F">
      <w:pPr>
        <w:spacing w:after="0" w:line="360" w:lineRule="auto"/>
        <w:jc w:val="both"/>
        <w:rPr>
          <w:rFonts w:ascii="Arial" w:eastAsia="Calibri" w:hAnsi="Arial" w:cs="Arial"/>
          <w:sz w:val="24"/>
          <w:szCs w:val="24"/>
          <w:lang w:val="en-US"/>
        </w:rPr>
      </w:pPr>
    </w:p>
    <w:p w:rsidR="00A12B3F" w:rsidRPr="006F4EB1" w:rsidRDefault="00A12B3F" w:rsidP="00A12B3F">
      <w:pPr>
        <w:spacing w:after="0" w:line="360" w:lineRule="auto"/>
        <w:ind w:left="1440" w:hanging="1440"/>
        <w:jc w:val="both"/>
        <w:rPr>
          <w:rFonts w:ascii="Arial" w:eastAsia="Calibri" w:hAnsi="Arial" w:cs="Arial"/>
          <w:i/>
          <w:sz w:val="24"/>
          <w:szCs w:val="24"/>
          <w:lang w:val="en-US"/>
        </w:rPr>
      </w:pPr>
      <w:r w:rsidRPr="006F4EB1">
        <w:rPr>
          <w:rFonts w:ascii="Arial" w:eastAsia="Calibri" w:hAnsi="Arial" w:cs="Arial"/>
          <w:b/>
          <w:sz w:val="24"/>
          <w:szCs w:val="24"/>
          <w:lang w:val="en-US"/>
        </w:rPr>
        <w:t>Coram:</w:t>
      </w:r>
      <w:r w:rsidRPr="006F4EB1">
        <w:rPr>
          <w:rFonts w:ascii="Arial" w:eastAsia="Calibri" w:hAnsi="Arial" w:cs="Arial"/>
          <w:sz w:val="24"/>
          <w:szCs w:val="24"/>
          <w:lang w:val="en-US"/>
        </w:rPr>
        <w:tab/>
        <w:t>USIKU, J</w:t>
      </w:r>
      <w:r w:rsidRPr="006F4EB1">
        <w:rPr>
          <w:rFonts w:ascii="Arial" w:eastAsia="Calibri" w:hAnsi="Arial" w:cs="Arial"/>
          <w:i/>
          <w:sz w:val="24"/>
          <w:szCs w:val="24"/>
          <w:lang w:val="en-US"/>
        </w:rPr>
        <w:t xml:space="preserve"> </w:t>
      </w:r>
    </w:p>
    <w:p w:rsidR="00A12B3F" w:rsidRPr="006F4EB1" w:rsidRDefault="00A12B3F" w:rsidP="00A12B3F">
      <w:pPr>
        <w:spacing w:after="0" w:line="360" w:lineRule="auto"/>
        <w:ind w:left="1440" w:hanging="1440"/>
        <w:jc w:val="both"/>
        <w:rPr>
          <w:rFonts w:ascii="Arial" w:eastAsia="Calibri" w:hAnsi="Arial" w:cs="Arial"/>
          <w:b/>
          <w:sz w:val="24"/>
          <w:szCs w:val="24"/>
          <w:lang w:val="en-US"/>
        </w:rPr>
      </w:pPr>
      <w:r w:rsidRPr="006F4EB1">
        <w:rPr>
          <w:rFonts w:ascii="Arial" w:eastAsia="Calibri" w:hAnsi="Arial" w:cs="Arial"/>
          <w:b/>
          <w:sz w:val="24"/>
          <w:szCs w:val="24"/>
          <w:lang w:val="en-US"/>
        </w:rPr>
        <w:t>Heard on:</w:t>
      </w:r>
      <w:r w:rsidRPr="006F4EB1">
        <w:rPr>
          <w:rFonts w:ascii="Arial" w:eastAsia="Calibri" w:hAnsi="Arial" w:cs="Arial"/>
          <w:b/>
          <w:sz w:val="24"/>
          <w:szCs w:val="24"/>
          <w:lang w:val="en-US"/>
        </w:rPr>
        <w:tab/>
      </w:r>
      <w:r w:rsidR="00EC35B7">
        <w:rPr>
          <w:rFonts w:ascii="Arial" w:eastAsia="Calibri" w:hAnsi="Arial" w:cs="Arial"/>
          <w:b/>
          <w:sz w:val="24"/>
          <w:szCs w:val="24"/>
          <w:lang w:val="en-US"/>
        </w:rPr>
        <w:t xml:space="preserve">23-24 January 2018 and </w:t>
      </w:r>
      <w:r w:rsidR="00C4388D">
        <w:rPr>
          <w:rFonts w:ascii="Arial" w:eastAsia="Calibri" w:hAnsi="Arial" w:cs="Arial"/>
          <w:b/>
          <w:sz w:val="24"/>
          <w:szCs w:val="24"/>
          <w:lang w:val="en-US"/>
        </w:rPr>
        <w:t>09 April</w:t>
      </w:r>
      <w:r>
        <w:rPr>
          <w:rFonts w:ascii="Arial" w:eastAsia="Calibri" w:hAnsi="Arial" w:cs="Arial"/>
          <w:b/>
          <w:sz w:val="24"/>
          <w:szCs w:val="24"/>
          <w:lang w:val="en-US"/>
        </w:rPr>
        <w:t xml:space="preserve"> 2018</w:t>
      </w:r>
    </w:p>
    <w:p w:rsidR="00A12B3F" w:rsidRPr="006F4EB1" w:rsidRDefault="00A12B3F" w:rsidP="00A12B3F">
      <w:pPr>
        <w:spacing w:after="0" w:line="360" w:lineRule="auto"/>
        <w:jc w:val="both"/>
        <w:rPr>
          <w:rFonts w:ascii="Arial" w:eastAsia="Calibri" w:hAnsi="Arial" w:cs="Arial"/>
          <w:b/>
          <w:sz w:val="24"/>
          <w:szCs w:val="24"/>
          <w:lang w:val="en-US"/>
        </w:rPr>
      </w:pPr>
      <w:r w:rsidRPr="006F4EB1">
        <w:rPr>
          <w:rFonts w:ascii="Arial" w:eastAsia="Calibri" w:hAnsi="Arial" w:cs="Arial"/>
          <w:b/>
          <w:bCs/>
          <w:sz w:val="24"/>
          <w:szCs w:val="24"/>
          <w:lang w:val="en-US"/>
        </w:rPr>
        <w:t>Delivered</w:t>
      </w:r>
      <w:r w:rsidRPr="006F4EB1">
        <w:rPr>
          <w:rFonts w:ascii="Arial" w:eastAsia="Calibri" w:hAnsi="Arial" w:cs="Arial"/>
          <w:sz w:val="24"/>
          <w:szCs w:val="24"/>
          <w:lang w:val="en-US"/>
        </w:rPr>
        <w:t>:</w:t>
      </w:r>
      <w:r w:rsidRPr="006F4EB1">
        <w:rPr>
          <w:rFonts w:ascii="Arial" w:eastAsia="Calibri" w:hAnsi="Arial" w:cs="Arial"/>
          <w:sz w:val="24"/>
          <w:szCs w:val="24"/>
          <w:lang w:val="en-US"/>
        </w:rPr>
        <w:tab/>
      </w:r>
      <w:r w:rsidR="00C4388D">
        <w:rPr>
          <w:rFonts w:ascii="Arial" w:eastAsia="Calibri" w:hAnsi="Arial" w:cs="Arial"/>
          <w:b/>
          <w:sz w:val="24"/>
          <w:szCs w:val="24"/>
          <w:lang w:val="en-US"/>
        </w:rPr>
        <w:t>19</w:t>
      </w:r>
      <w:r>
        <w:rPr>
          <w:rFonts w:ascii="Arial" w:eastAsia="Calibri" w:hAnsi="Arial" w:cs="Arial"/>
          <w:b/>
          <w:sz w:val="24"/>
          <w:szCs w:val="24"/>
          <w:lang w:val="en-US"/>
        </w:rPr>
        <w:t xml:space="preserve"> July 2018</w:t>
      </w:r>
    </w:p>
    <w:p w:rsidR="00A12B3F" w:rsidRDefault="00A12B3F" w:rsidP="00A12B3F">
      <w:pPr>
        <w:spacing w:after="0" w:line="360" w:lineRule="auto"/>
        <w:jc w:val="both"/>
        <w:rPr>
          <w:rFonts w:ascii="Arial" w:eastAsia="Calibri" w:hAnsi="Arial" w:cs="Arial"/>
          <w:bCs/>
          <w:sz w:val="24"/>
          <w:szCs w:val="24"/>
          <w:lang w:val="en-US"/>
        </w:rPr>
      </w:pPr>
    </w:p>
    <w:p w:rsidR="00EC35B7" w:rsidRDefault="00A12B3F" w:rsidP="00A12B3F">
      <w:pPr>
        <w:spacing w:after="0" w:line="360" w:lineRule="auto"/>
        <w:jc w:val="both"/>
        <w:rPr>
          <w:rFonts w:ascii="Arial" w:eastAsia="Calibri" w:hAnsi="Arial" w:cs="Arial"/>
          <w:bCs/>
          <w:sz w:val="24"/>
          <w:szCs w:val="24"/>
          <w:lang w:val="en-US"/>
        </w:rPr>
      </w:pPr>
      <w:r w:rsidRPr="00544C4D">
        <w:rPr>
          <w:rFonts w:ascii="Arial" w:eastAsia="Calibri" w:hAnsi="Arial" w:cs="Arial"/>
          <w:b/>
          <w:bCs/>
          <w:sz w:val="24"/>
          <w:szCs w:val="24"/>
          <w:lang w:val="en-US"/>
        </w:rPr>
        <w:t>Flynote</w:t>
      </w:r>
      <w:r>
        <w:rPr>
          <w:rFonts w:ascii="Arial" w:eastAsia="Calibri" w:hAnsi="Arial" w:cs="Arial"/>
          <w:bCs/>
          <w:sz w:val="24"/>
          <w:szCs w:val="24"/>
          <w:lang w:val="en-US"/>
        </w:rPr>
        <w:t xml:space="preserve">:  </w:t>
      </w:r>
      <w:r w:rsidR="00EC35B7">
        <w:rPr>
          <w:rFonts w:ascii="Arial" w:eastAsia="Calibri" w:hAnsi="Arial" w:cs="Arial"/>
          <w:bCs/>
          <w:sz w:val="24"/>
          <w:szCs w:val="24"/>
          <w:lang w:val="en-US"/>
        </w:rPr>
        <w:t xml:space="preserve">Administration of estates ‒ Heir instituting action for the return and administration of a farm as an asset in the estate of the deceased ‒ Defendants raising a special plea of lack of </w:t>
      </w:r>
      <w:r w:rsidR="00EC35B7" w:rsidRPr="00EC35B7">
        <w:rPr>
          <w:rFonts w:ascii="Arial" w:eastAsia="Calibri" w:hAnsi="Arial" w:cs="Arial"/>
          <w:bCs/>
          <w:i/>
          <w:sz w:val="24"/>
          <w:szCs w:val="24"/>
          <w:lang w:val="en-US"/>
        </w:rPr>
        <w:t>locus standi</w:t>
      </w:r>
      <w:r w:rsidR="00EC35B7">
        <w:rPr>
          <w:rFonts w:ascii="Arial" w:eastAsia="Calibri" w:hAnsi="Arial" w:cs="Arial"/>
          <w:bCs/>
          <w:sz w:val="24"/>
          <w:szCs w:val="24"/>
          <w:lang w:val="en-US"/>
        </w:rPr>
        <w:t xml:space="preserve"> ‒ Court upholding the special plea ‒ Heir having no standing to institute the action for the relief she seeks.</w:t>
      </w:r>
    </w:p>
    <w:p w:rsidR="00A12B3F" w:rsidRDefault="00A12B3F" w:rsidP="00A12B3F">
      <w:pPr>
        <w:spacing w:after="0" w:line="360" w:lineRule="auto"/>
        <w:jc w:val="both"/>
        <w:rPr>
          <w:rFonts w:ascii="Arial" w:eastAsia="Calibri" w:hAnsi="Arial" w:cs="Arial"/>
          <w:bCs/>
          <w:sz w:val="24"/>
          <w:szCs w:val="24"/>
          <w:lang w:val="en-US"/>
        </w:rPr>
      </w:pPr>
    </w:p>
    <w:p w:rsidR="00EC35B7" w:rsidRDefault="00A12B3F" w:rsidP="00A12B3F">
      <w:pPr>
        <w:spacing w:after="0" w:line="360" w:lineRule="auto"/>
        <w:jc w:val="both"/>
        <w:rPr>
          <w:rFonts w:ascii="Arial" w:eastAsia="Calibri" w:hAnsi="Arial" w:cs="Arial"/>
          <w:bCs/>
          <w:sz w:val="24"/>
          <w:szCs w:val="24"/>
          <w:lang w:val="en-US"/>
        </w:rPr>
      </w:pPr>
      <w:r w:rsidRPr="00544C4D">
        <w:rPr>
          <w:rFonts w:ascii="Arial" w:eastAsia="Calibri" w:hAnsi="Arial" w:cs="Arial"/>
          <w:b/>
          <w:bCs/>
          <w:sz w:val="24"/>
          <w:szCs w:val="24"/>
          <w:lang w:val="en-US"/>
        </w:rPr>
        <w:t>Summary</w:t>
      </w:r>
      <w:r>
        <w:rPr>
          <w:rFonts w:ascii="Arial" w:eastAsia="Calibri" w:hAnsi="Arial" w:cs="Arial"/>
          <w:bCs/>
          <w:sz w:val="24"/>
          <w:szCs w:val="24"/>
          <w:lang w:val="en-US"/>
        </w:rPr>
        <w:t xml:space="preserve">:  </w:t>
      </w:r>
      <w:r w:rsidR="00EC35B7">
        <w:rPr>
          <w:rFonts w:ascii="Arial" w:eastAsia="Calibri" w:hAnsi="Arial" w:cs="Arial"/>
          <w:bCs/>
          <w:sz w:val="24"/>
          <w:szCs w:val="24"/>
          <w:lang w:val="en-US"/>
        </w:rPr>
        <w:t>The Plaintiff instituted an action against the defendants seeking an order, among other things, for the return and administration of a farm as an asset of the deceased estate.  The 1</w:t>
      </w:r>
      <w:r w:rsidR="00EC35B7" w:rsidRPr="00EC35B7">
        <w:rPr>
          <w:rFonts w:ascii="Arial" w:eastAsia="Calibri" w:hAnsi="Arial" w:cs="Arial"/>
          <w:bCs/>
          <w:sz w:val="24"/>
          <w:szCs w:val="24"/>
          <w:vertAlign w:val="superscript"/>
          <w:lang w:val="en-US"/>
        </w:rPr>
        <w:t>st</w:t>
      </w:r>
      <w:r w:rsidR="00EC35B7">
        <w:rPr>
          <w:rFonts w:ascii="Arial" w:eastAsia="Calibri" w:hAnsi="Arial" w:cs="Arial"/>
          <w:bCs/>
          <w:sz w:val="24"/>
          <w:szCs w:val="24"/>
          <w:lang w:val="en-US"/>
        </w:rPr>
        <w:t>, 2</w:t>
      </w:r>
      <w:r w:rsidR="00EC35B7" w:rsidRPr="00EC35B7">
        <w:rPr>
          <w:rFonts w:ascii="Arial" w:eastAsia="Calibri" w:hAnsi="Arial" w:cs="Arial"/>
          <w:bCs/>
          <w:sz w:val="24"/>
          <w:szCs w:val="24"/>
          <w:vertAlign w:val="superscript"/>
          <w:lang w:val="en-US"/>
        </w:rPr>
        <w:t>nd</w:t>
      </w:r>
      <w:r w:rsidR="00EC35B7">
        <w:rPr>
          <w:rFonts w:ascii="Arial" w:eastAsia="Calibri" w:hAnsi="Arial" w:cs="Arial"/>
          <w:bCs/>
          <w:sz w:val="24"/>
          <w:szCs w:val="24"/>
          <w:lang w:val="en-US"/>
        </w:rPr>
        <w:t xml:space="preserve"> and 3</w:t>
      </w:r>
      <w:r w:rsidR="00EC35B7" w:rsidRPr="00EC35B7">
        <w:rPr>
          <w:rFonts w:ascii="Arial" w:eastAsia="Calibri" w:hAnsi="Arial" w:cs="Arial"/>
          <w:bCs/>
          <w:sz w:val="24"/>
          <w:szCs w:val="24"/>
          <w:vertAlign w:val="superscript"/>
          <w:lang w:val="en-US"/>
        </w:rPr>
        <w:t>rd</w:t>
      </w:r>
      <w:r w:rsidR="00EC35B7">
        <w:rPr>
          <w:rFonts w:ascii="Arial" w:eastAsia="Calibri" w:hAnsi="Arial" w:cs="Arial"/>
          <w:bCs/>
          <w:sz w:val="24"/>
          <w:szCs w:val="24"/>
          <w:lang w:val="en-US"/>
        </w:rPr>
        <w:t xml:space="preserve"> defendants </w:t>
      </w:r>
      <w:r w:rsidR="00DA284D">
        <w:rPr>
          <w:rFonts w:ascii="Arial" w:eastAsia="Calibri" w:hAnsi="Arial" w:cs="Arial"/>
          <w:bCs/>
          <w:sz w:val="24"/>
          <w:szCs w:val="24"/>
          <w:lang w:val="en-US"/>
        </w:rPr>
        <w:t>raised a special plea averring that the plaintiff lacks standing to institute the action for the relief she seeks.  Court upholding the special plea on the ground that the executor appointed in the estate is the only person, in the circums</w:t>
      </w:r>
      <w:r w:rsidR="00F8669D">
        <w:rPr>
          <w:rFonts w:ascii="Arial" w:eastAsia="Calibri" w:hAnsi="Arial" w:cs="Arial"/>
          <w:bCs/>
          <w:sz w:val="24"/>
          <w:szCs w:val="24"/>
          <w:lang w:val="en-US"/>
        </w:rPr>
        <w:t>tances, legally authoriz</w:t>
      </w:r>
      <w:r w:rsidR="00DA284D">
        <w:rPr>
          <w:rFonts w:ascii="Arial" w:eastAsia="Calibri" w:hAnsi="Arial" w:cs="Arial"/>
          <w:bCs/>
          <w:sz w:val="24"/>
          <w:szCs w:val="24"/>
          <w:lang w:val="en-US"/>
        </w:rPr>
        <w:t>ed</w:t>
      </w:r>
      <w:r w:rsidR="00D0179E">
        <w:rPr>
          <w:rFonts w:ascii="Arial" w:eastAsia="Calibri" w:hAnsi="Arial" w:cs="Arial"/>
          <w:bCs/>
          <w:sz w:val="24"/>
          <w:szCs w:val="24"/>
          <w:lang w:val="en-US"/>
        </w:rPr>
        <w:t xml:space="preserve"> to represent the estate</w:t>
      </w:r>
      <w:r w:rsidR="00DA284D">
        <w:rPr>
          <w:rFonts w:ascii="Arial" w:eastAsia="Calibri" w:hAnsi="Arial" w:cs="Arial"/>
          <w:bCs/>
          <w:sz w:val="24"/>
          <w:szCs w:val="24"/>
          <w:lang w:val="en-US"/>
        </w:rPr>
        <w:t xml:space="preserve"> of the deceased </w:t>
      </w:r>
      <w:r w:rsidR="00D0179E">
        <w:rPr>
          <w:rFonts w:ascii="Arial" w:eastAsia="Calibri" w:hAnsi="Arial" w:cs="Arial"/>
          <w:bCs/>
          <w:sz w:val="24"/>
          <w:szCs w:val="24"/>
          <w:lang w:val="en-US"/>
        </w:rPr>
        <w:t xml:space="preserve">and </w:t>
      </w:r>
      <w:r w:rsidR="00DA284D">
        <w:rPr>
          <w:rFonts w:ascii="Arial" w:eastAsia="Calibri" w:hAnsi="Arial" w:cs="Arial"/>
          <w:bCs/>
          <w:sz w:val="24"/>
          <w:szCs w:val="24"/>
          <w:lang w:val="en-US"/>
        </w:rPr>
        <w:t xml:space="preserve">to claim for the relief that the Plaintiff now seeks.  Court holding further that there are no exceptional circumstances in this </w:t>
      </w:r>
      <w:r w:rsidR="00EA4B09">
        <w:rPr>
          <w:rFonts w:ascii="Arial" w:eastAsia="Calibri" w:hAnsi="Arial" w:cs="Arial"/>
          <w:bCs/>
          <w:sz w:val="24"/>
          <w:szCs w:val="24"/>
          <w:lang w:val="en-US"/>
        </w:rPr>
        <w:t>matter</w:t>
      </w:r>
      <w:r w:rsidR="00DA284D">
        <w:rPr>
          <w:rFonts w:ascii="Arial" w:eastAsia="Calibri" w:hAnsi="Arial" w:cs="Arial"/>
          <w:bCs/>
          <w:sz w:val="24"/>
          <w:szCs w:val="24"/>
          <w:lang w:val="en-US"/>
        </w:rPr>
        <w:t xml:space="preserve"> justifying departure from the general legal principles. Court upholding the special plea with costs.</w:t>
      </w:r>
    </w:p>
    <w:p w:rsidR="00A12B3F" w:rsidRPr="006F4EB1" w:rsidRDefault="001B5E0F" w:rsidP="00A12B3F">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A12B3F" w:rsidRPr="006F4EB1" w:rsidRDefault="00A12B3F" w:rsidP="00A12B3F">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ORDER</w:t>
      </w:r>
    </w:p>
    <w:p w:rsidR="00A12B3F" w:rsidRPr="006F4EB1" w:rsidRDefault="001B5E0F" w:rsidP="00A12B3F">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A12B3F" w:rsidRPr="006F4EB1" w:rsidRDefault="00A12B3F" w:rsidP="00A12B3F">
      <w:pPr>
        <w:spacing w:after="0" w:line="360" w:lineRule="auto"/>
        <w:jc w:val="both"/>
        <w:rPr>
          <w:rFonts w:ascii="Arial" w:eastAsia="MS Mincho" w:hAnsi="Arial" w:cs="Arial"/>
          <w:b/>
          <w:sz w:val="24"/>
          <w:szCs w:val="24"/>
          <w:lang w:val="en-ZA"/>
        </w:rPr>
      </w:pPr>
    </w:p>
    <w:p w:rsidR="00A12B3F" w:rsidRPr="004531DF" w:rsidRDefault="00A12B3F" w:rsidP="00A12B3F">
      <w:pPr>
        <w:spacing w:after="0" w:line="480" w:lineRule="auto"/>
        <w:ind w:left="576" w:hanging="576"/>
        <w:jc w:val="both"/>
        <w:rPr>
          <w:rFonts w:ascii="Arial" w:eastAsia="Calibri" w:hAnsi="Arial" w:cs="Arial"/>
          <w:sz w:val="24"/>
          <w:szCs w:val="24"/>
          <w:lang w:val="en-US"/>
        </w:rPr>
      </w:pPr>
      <w:r w:rsidRPr="006F4EB1">
        <w:rPr>
          <w:rFonts w:ascii="Arial" w:eastAsia="MS Mincho" w:hAnsi="Arial" w:cs="Arial"/>
          <w:sz w:val="24"/>
          <w:szCs w:val="24"/>
          <w:lang w:val="en-ZA"/>
        </w:rPr>
        <w:t>1.</w:t>
      </w:r>
      <w:r>
        <w:rPr>
          <w:rFonts w:ascii="Arial" w:eastAsia="Calibri" w:hAnsi="Arial" w:cs="Arial"/>
          <w:sz w:val="24"/>
          <w:szCs w:val="24"/>
          <w:lang w:val="en-US"/>
        </w:rPr>
        <w:tab/>
      </w:r>
      <w:r w:rsidR="004531DF">
        <w:rPr>
          <w:rFonts w:ascii="Arial" w:eastAsia="Calibri" w:hAnsi="Arial" w:cs="Arial"/>
          <w:sz w:val="24"/>
          <w:szCs w:val="24"/>
          <w:lang w:val="en-US"/>
        </w:rPr>
        <w:t>The special plea raised by the 1</w:t>
      </w:r>
      <w:r w:rsidR="004531DF" w:rsidRPr="004531DF">
        <w:rPr>
          <w:rFonts w:ascii="Arial" w:eastAsia="Calibri" w:hAnsi="Arial" w:cs="Arial"/>
          <w:sz w:val="24"/>
          <w:szCs w:val="24"/>
          <w:vertAlign w:val="superscript"/>
          <w:lang w:val="en-US"/>
        </w:rPr>
        <w:t>st</w:t>
      </w:r>
      <w:r w:rsidR="004531DF">
        <w:rPr>
          <w:rFonts w:ascii="Arial" w:eastAsia="Calibri" w:hAnsi="Arial" w:cs="Arial"/>
          <w:sz w:val="24"/>
          <w:szCs w:val="24"/>
          <w:lang w:val="en-US"/>
        </w:rPr>
        <w:t>, 2</w:t>
      </w:r>
      <w:r w:rsidR="004531DF" w:rsidRPr="004531DF">
        <w:rPr>
          <w:rFonts w:ascii="Arial" w:eastAsia="Calibri" w:hAnsi="Arial" w:cs="Arial"/>
          <w:sz w:val="24"/>
          <w:szCs w:val="24"/>
          <w:vertAlign w:val="superscript"/>
          <w:lang w:val="en-US"/>
        </w:rPr>
        <w:t>nd</w:t>
      </w:r>
      <w:r w:rsidR="004531DF">
        <w:rPr>
          <w:rFonts w:ascii="Arial" w:eastAsia="Calibri" w:hAnsi="Arial" w:cs="Arial"/>
          <w:sz w:val="24"/>
          <w:szCs w:val="24"/>
          <w:lang w:val="en-US"/>
        </w:rPr>
        <w:t xml:space="preserve"> and 3</w:t>
      </w:r>
      <w:r w:rsidR="004531DF" w:rsidRPr="004531DF">
        <w:rPr>
          <w:rFonts w:ascii="Arial" w:eastAsia="Calibri" w:hAnsi="Arial" w:cs="Arial"/>
          <w:sz w:val="24"/>
          <w:szCs w:val="24"/>
          <w:vertAlign w:val="superscript"/>
          <w:lang w:val="en-US"/>
        </w:rPr>
        <w:t>rd</w:t>
      </w:r>
      <w:r w:rsidR="004531DF">
        <w:rPr>
          <w:rFonts w:ascii="Arial" w:eastAsia="Calibri" w:hAnsi="Arial" w:cs="Arial"/>
          <w:sz w:val="24"/>
          <w:szCs w:val="24"/>
          <w:lang w:val="en-US"/>
        </w:rPr>
        <w:t xml:space="preserve"> defendants that the plaintiff does not have </w:t>
      </w:r>
      <w:r w:rsidR="004531DF">
        <w:rPr>
          <w:rFonts w:ascii="Arial" w:eastAsia="Calibri" w:hAnsi="Arial" w:cs="Arial"/>
          <w:i/>
          <w:sz w:val="24"/>
          <w:szCs w:val="24"/>
          <w:lang w:val="en-US"/>
        </w:rPr>
        <w:t>locus standi</w:t>
      </w:r>
      <w:r w:rsidR="004531DF">
        <w:rPr>
          <w:rFonts w:ascii="Arial" w:eastAsia="Calibri" w:hAnsi="Arial" w:cs="Arial"/>
          <w:sz w:val="24"/>
          <w:szCs w:val="24"/>
          <w:lang w:val="en-US"/>
        </w:rPr>
        <w:t xml:space="preserve"> to institute the present proceedings is upheld.</w:t>
      </w:r>
    </w:p>
    <w:p w:rsidR="00D847D1" w:rsidRDefault="00A12B3F" w:rsidP="00D847D1">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lastRenderedPageBreak/>
        <w:t>2.</w:t>
      </w:r>
      <w:r>
        <w:rPr>
          <w:rFonts w:ascii="Arial" w:eastAsia="Calibri" w:hAnsi="Arial" w:cs="Arial"/>
          <w:sz w:val="24"/>
          <w:szCs w:val="24"/>
          <w:lang w:val="en-US"/>
        </w:rPr>
        <w:tab/>
      </w:r>
      <w:r w:rsidR="00D847D1">
        <w:rPr>
          <w:rFonts w:ascii="Arial" w:eastAsia="Calibri" w:hAnsi="Arial" w:cs="Arial"/>
          <w:sz w:val="24"/>
          <w:szCs w:val="24"/>
          <w:lang w:val="en-US"/>
        </w:rPr>
        <w:t>The plaintiff is ordered to pay the cost</w:t>
      </w:r>
      <w:r w:rsidR="00030D5F">
        <w:rPr>
          <w:rFonts w:ascii="Arial" w:eastAsia="Calibri" w:hAnsi="Arial" w:cs="Arial"/>
          <w:sz w:val="24"/>
          <w:szCs w:val="24"/>
          <w:lang w:val="en-US"/>
        </w:rPr>
        <w:t>s</w:t>
      </w:r>
      <w:r w:rsidR="00D847D1">
        <w:rPr>
          <w:rFonts w:ascii="Arial" w:eastAsia="Calibri" w:hAnsi="Arial" w:cs="Arial"/>
          <w:sz w:val="24"/>
          <w:szCs w:val="24"/>
          <w:lang w:val="en-US"/>
        </w:rPr>
        <w:t xml:space="preserve"> of the 1</w:t>
      </w:r>
      <w:r w:rsidR="00D847D1" w:rsidRPr="00D847D1">
        <w:rPr>
          <w:rFonts w:ascii="Arial" w:eastAsia="Calibri" w:hAnsi="Arial" w:cs="Arial"/>
          <w:sz w:val="24"/>
          <w:szCs w:val="24"/>
          <w:vertAlign w:val="superscript"/>
          <w:lang w:val="en-US"/>
        </w:rPr>
        <w:t>st</w:t>
      </w:r>
      <w:r w:rsidR="00D847D1">
        <w:rPr>
          <w:rFonts w:ascii="Arial" w:eastAsia="Calibri" w:hAnsi="Arial" w:cs="Arial"/>
          <w:sz w:val="24"/>
          <w:szCs w:val="24"/>
          <w:lang w:val="en-US"/>
        </w:rPr>
        <w:t>,</w:t>
      </w:r>
      <w:r w:rsidR="00F8669D">
        <w:rPr>
          <w:rFonts w:ascii="Arial" w:eastAsia="Calibri" w:hAnsi="Arial" w:cs="Arial"/>
          <w:sz w:val="24"/>
          <w:szCs w:val="24"/>
          <w:lang w:val="en-US"/>
        </w:rPr>
        <w:t xml:space="preserve"> </w:t>
      </w:r>
      <w:r w:rsidR="00D847D1">
        <w:rPr>
          <w:rFonts w:ascii="Arial" w:eastAsia="Calibri" w:hAnsi="Arial" w:cs="Arial"/>
          <w:sz w:val="24"/>
          <w:szCs w:val="24"/>
          <w:lang w:val="en-US"/>
        </w:rPr>
        <w:t>2</w:t>
      </w:r>
      <w:r w:rsidR="00D847D1" w:rsidRPr="00D847D1">
        <w:rPr>
          <w:rFonts w:ascii="Arial" w:eastAsia="Calibri" w:hAnsi="Arial" w:cs="Arial"/>
          <w:sz w:val="24"/>
          <w:szCs w:val="24"/>
          <w:vertAlign w:val="superscript"/>
          <w:lang w:val="en-US"/>
        </w:rPr>
        <w:t>nd</w:t>
      </w:r>
      <w:r w:rsidR="00D847D1">
        <w:rPr>
          <w:rFonts w:ascii="Arial" w:eastAsia="Calibri" w:hAnsi="Arial" w:cs="Arial"/>
          <w:sz w:val="24"/>
          <w:szCs w:val="24"/>
          <w:lang w:val="en-US"/>
        </w:rPr>
        <w:t xml:space="preserve"> and 3</w:t>
      </w:r>
      <w:r w:rsidR="00D847D1" w:rsidRPr="00D847D1">
        <w:rPr>
          <w:rFonts w:ascii="Arial" w:eastAsia="Calibri" w:hAnsi="Arial" w:cs="Arial"/>
          <w:sz w:val="24"/>
          <w:szCs w:val="24"/>
          <w:vertAlign w:val="superscript"/>
          <w:lang w:val="en-US"/>
        </w:rPr>
        <w:t>rd</w:t>
      </w:r>
      <w:r w:rsidR="00D847D1">
        <w:rPr>
          <w:rFonts w:ascii="Arial" w:eastAsia="Calibri" w:hAnsi="Arial" w:cs="Arial"/>
          <w:sz w:val="24"/>
          <w:szCs w:val="24"/>
          <w:lang w:val="en-US"/>
        </w:rPr>
        <w:t xml:space="preserve"> defendants, such costs to include costs of one instructing and two instructed legal practitioners.</w:t>
      </w:r>
    </w:p>
    <w:p w:rsidR="00D847D1" w:rsidRDefault="00D847D1" w:rsidP="00D847D1">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removed from the roll a</w:t>
      </w:r>
      <w:r w:rsidR="00F8669D">
        <w:rPr>
          <w:rFonts w:ascii="Arial" w:eastAsia="Calibri" w:hAnsi="Arial" w:cs="Arial"/>
          <w:sz w:val="24"/>
          <w:szCs w:val="24"/>
          <w:lang w:val="en-US"/>
        </w:rPr>
        <w:t>nd regarded finaliz</w:t>
      </w:r>
      <w:r>
        <w:rPr>
          <w:rFonts w:ascii="Arial" w:eastAsia="Calibri" w:hAnsi="Arial" w:cs="Arial"/>
          <w:sz w:val="24"/>
          <w:szCs w:val="24"/>
          <w:lang w:val="en-US"/>
        </w:rPr>
        <w:t>ed.</w:t>
      </w:r>
    </w:p>
    <w:p w:rsidR="00A12B3F" w:rsidRPr="006F4EB1" w:rsidRDefault="00A12B3F" w:rsidP="00D847D1">
      <w:pPr>
        <w:spacing w:after="0" w:line="480" w:lineRule="auto"/>
        <w:jc w:val="both"/>
        <w:rPr>
          <w:rFonts w:ascii="Arial" w:eastAsia="Calibri" w:hAnsi="Arial" w:cs="Arial"/>
          <w:sz w:val="24"/>
          <w:szCs w:val="24"/>
          <w:lang w:val="en-US"/>
        </w:rPr>
      </w:pPr>
    </w:p>
    <w:p w:rsidR="00A12B3F" w:rsidRPr="006F4EB1" w:rsidRDefault="001B5E0F" w:rsidP="00A12B3F">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A12B3F" w:rsidRPr="006F4EB1" w:rsidRDefault="00D847D1" w:rsidP="00A12B3F">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w:t>
      </w:r>
    </w:p>
    <w:p w:rsidR="00A12B3F" w:rsidRPr="006F4EB1" w:rsidRDefault="001B5E0F" w:rsidP="00A12B3F">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A12B3F" w:rsidRDefault="00CB6642" w:rsidP="00A12B3F">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 J:</w:t>
      </w:r>
    </w:p>
    <w:p w:rsidR="00CB6642" w:rsidRPr="006F4EB1" w:rsidRDefault="00CB6642" w:rsidP="00A12B3F">
      <w:pPr>
        <w:spacing w:after="0" w:line="360" w:lineRule="auto"/>
        <w:jc w:val="both"/>
        <w:rPr>
          <w:rFonts w:ascii="Arial" w:eastAsia="Calibri" w:hAnsi="Arial" w:cs="Arial"/>
          <w:sz w:val="24"/>
          <w:szCs w:val="24"/>
          <w:lang w:val="en-US"/>
        </w:rPr>
      </w:pPr>
    </w:p>
    <w:p w:rsidR="00A12B3F" w:rsidRPr="006F4EB1" w:rsidRDefault="00A12B3F" w:rsidP="00A12B3F">
      <w:pPr>
        <w:spacing w:after="0" w:line="360" w:lineRule="auto"/>
        <w:jc w:val="both"/>
        <w:rPr>
          <w:rFonts w:ascii="Arial" w:eastAsia="Calibri" w:hAnsi="Arial" w:cs="Arial"/>
          <w:sz w:val="24"/>
          <w:szCs w:val="24"/>
          <w:u w:val="single"/>
          <w:lang w:val="en-US"/>
        </w:rPr>
      </w:pPr>
      <w:r w:rsidRPr="006F4EB1">
        <w:rPr>
          <w:rFonts w:ascii="Arial" w:eastAsia="Calibri" w:hAnsi="Arial" w:cs="Arial"/>
          <w:sz w:val="24"/>
          <w:szCs w:val="24"/>
          <w:u w:val="single"/>
          <w:lang w:val="en-US"/>
        </w:rPr>
        <w:t>Introduction</w:t>
      </w:r>
    </w:p>
    <w:p w:rsidR="00A12B3F" w:rsidRPr="006F4EB1" w:rsidRDefault="00A12B3F" w:rsidP="00A12B3F">
      <w:pPr>
        <w:spacing w:after="0" w:line="360" w:lineRule="auto"/>
        <w:jc w:val="both"/>
        <w:rPr>
          <w:rFonts w:ascii="Arial" w:eastAsia="Calibri" w:hAnsi="Arial" w:cs="Arial"/>
          <w:sz w:val="24"/>
          <w:szCs w:val="24"/>
          <w:lang w:val="en-US"/>
        </w:rPr>
      </w:pPr>
    </w:p>
    <w:p w:rsidR="00A12B3F" w:rsidRPr="00D847D1" w:rsidRDefault="00A12B3F" w:rsidP="00D847D1">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[1]</w:t>
      </w:r>
      <w:r w:rsidRPr="006F4EB1">
        <w:rPr>
          <w:rFonts w:ascii="Arial" w:eastAsia="Calibri" w:hAnsi="Arial" w:cs="Arial"/>
          <w:sz w:val="24"/>
          <w:szCs w:val="24"/>
          <w:lang w:val="en-US"/>
        </w:rPr>
        <w:tab/>
      </w:r>
      <w:r w:rsidR="00D847D1">
        <w:rPr>
          <w:rFonts w:ascii="Arial" w:eastAsia="Calibri" w:hAnsi="Arial" w:cs="Arial"/>
          <w:sz w:val="24"/>
          <w:szCs w:val="24"/>
          <w:lang w:val="en-US"/>
        </w:rPr>
        <w:t>In this matter the 1</w:t>
      </w:r>
      <w:r w:rsidR="00D847D1" w:rsidRPr="00D847D1">
        <w:rPr>
          <w:rFonts w:ascii="Arial" w:eastAsia="Calibri" w:hAnsi="Arial" w:cs="Arial"/>
          <w:sz w:val="24"/>
          <w:szCs w:val="24"/>
          <w:vertAlign w:val="superscript"/>
          <w:lang w:val="en-US"/>
        </w:rPr>
        <w:t>st</w:t>
      </w:r>
      <w:r w:rsidR="00D847D1">
        <w:rPr>
          <w:rFonts w:ascii="Arial" w:eastAsia="Calibri" w:hAnsi="Arial" w:cs="Arial"/>
          <w:sz w:val="24"/>
          <w:szCs w:val="24"/>
          <w:lang w:val="en-US"/>
        </w:rPr>
        <w:t>, 2</w:t>
      </w:r>
      <w:r w:rsidR="00D847D1" w:rsidRPr="00D847D1">
        <w:rPr>
          <w:rFonts w:ascii="Arial" w:eastAsia="Calibri" w:hAnsi="Arial" w:cs="Arial"/>
          <w:sz w:val="24"/>
          <w:szCs w:val="24"/>
          <w:vertAlign w:val="superscript"/>
          <w:lang w:val="en-US"/>
        </w:rPr>
        <w:t>nd</w:t>
      </w:r>
      <w:r w:rsidR="00D847D1">
        <w:rPr>
          <w:rFonts w:ascii="Arial" w:eastAsia="Calibri" w:hAnsi="Arial" w:cs="Arial"/>
          <w:sz w:val="24"/>
          <w:szCs w:val="24"/>
          <w:lang w:val="en-US"/>
        </w:rPr>
        <w:t xml:space="preserve"> and 3</w:t>
      </w:r>
      <w:r w:rsidR="00D847D1" w:rsidRPr="00D847D1">
        <w:rPr>
          <w:rFonts w:ascii="Arial" w:eastAsia="Calibri" w:hAnsi="Arial" w:cs="Arial"/>
          <w:sz w:val="24"/>
          <w:szCs w:val="24"/>
          <w:vertAlign w:val="superscript"/>
          <w:lang w:val="en-US"/>
        </w:rPr>
        <w:t>rd</w:t>
      </w:r>
      <w:r w:rsidR="000F3D83">
        <w:rPr>
          <w:rFonts w:ascii="Arial" w:eastAsia="Calibri" w:hAnsi="Arial" w:cs="Arial"/>
          <w:sz w:val="24"/>
          <w:szCs w:val="24"/>
          <w:lang w:val="en-US"/>
        </w:rPr>
        <w:t xml:space="preserve"> defendants take issue</w:t>
      </w:r>
      <w:r w:rsidR="00D847D1">
        <w:rPr>
          <w:rFonts w:ascii="Arial" w:eastAsia="Calibri" w:hAnsi="Arial" w:cs="Arial"/>
          <w:sz w:val="24"/>
          <w:szCs w:val="24"/>
          <w:lang w:val="en-US"/>
        </w:rPr>
        <w:t xml:space="preserve"> with the </w:t>
      </w:r>
      <w:r w:rsidR="00D847D1" w:rsidRPr="00D847D1">
        <w:rPr>
          <w:rFonts w:ascii="Arial" w:eastAsia="Calibri" w:hAnsi="Arial" w:cs="Arial"/>
          <w:i/>
          <w:sz w:val="24"/>
          <w:szCs w:val="24"/>
          <w:lang w:val="en-US"/>
        </w:rPr>
        <w:t>locus standi</w:t>
      </w:r>
      <w:r w:rsidR="00D847D1">
        <w:rPr>
          <w:rFonts w:ascii="Arial" w:eastAsia="Calibri" w:hAnsi="Arial" w:cs="Arial"/>
          <w:i/>
          <w:sz w:val="24"/>
          <w:szCs w:val="24"/>
          <w:lang w:val="en-US"/>
        </w:rPr>
        <w:t xml:space="preserve"> </w:t>
      </w:r>
      <w:r w:rsidR="00D847D1">
        <w:rPr>
          <w:rFonts w:ascii="Arial" w:eastAsia="Calibri" w:hAnsi="Arial" w:cs="Arial"/>
          <w:sz w:val="24"/>
          <w:szCs w:val="24"/>
          <w:lang w:val="en-US"/>
        </w:rPr>
        <w:t xml:space="preserve">of the plaintiff to institute the claim in the present proceedings.  In the main action the plaintiff prays for an order, among other things, for the return and registration of certain farm </w:t>
      </w:r>
      <w:proofErr w:type="spellStart"/>
      <w:r w:rsidR="00D847D1">
        <w:rPr>
          <w:rFonts w:ascii="Arial" w:eastAsia="Calibri" w:hAnsi="Arial" w:cs="Arial"/>
          <w:sz w:val="24"/>
          <w:szCs w:val="24"/>
          <w:lang w:val="en-US"/>
        </w:rPr>
        <w:t>O</w:t>
      </w:r>
      <w:r w:rsidR="004275E2">
        <w:rPr>
          <w:rFonts w:ascii="Arial" w:eastAsia="Calibri" w:hAnsi="Arial" w:cs="Arial"/>
          <w:sz w:val="24"/>
          <w:szCs w:val="24"/>
          <w:lang w:val="en-US"/>
        </w:rPr>
        <w:t>kamaruru</w:t>
      </w:r>
      <w:proofErr w:type="spellEnd"/>
      <w:r w:rsidR="004275E2">
        <w:rPr>
          <w:rFonts w:ascii="Arial" w:eastAsia="Calibri" w:hAnsi="Arial" w:cs="Arial"/>
          <w:sz w:val="24"/>
          <w:szCs w:val="24"/>
          <w:lang w:val="en-US"/>
        </w:rPr>
        <w:t xml:space="preserve"> No.220 situated</w:t>
      </w:r>
      <w:r w:rsidR="00D847D1">
        <w:rPr>
          <w:rFonts w:ascii="Arial" w:eastAsia="Calibri" w:hAnsi="Arial" w:cs="Arial"/>
          <w:sz w:val="24"/>
          <w:szCs w:val="24"/>
          <w:lang w:val="en-US"/>
        </w:rPr>
        <w:t xml:space="preserve"> in the Registration Division “B” </w:t>
      </w:r>
      <w:proofErr w:type="spellStart"/>
      <w:r w:rsidR="00D847D1">
        <w:rPr>
          <w:rFonts w:ascii="Arial" w:eastAsia="Calibri" w:hAnsi="Arial" w:cs="Arial"/>
          <w:sz w:val="24"/>
          <w:szCs w:val="24"/>
          <w:lang w:val="en-US"/>
        </w:rPr>
        <w:t>Otjozondjupa</w:t>
      </w:r>
      <w:proofErr w:type="spellEnd"/>
      <w:r w:rsidR="00D847D1">
        <w:rPr>
          <w:rFonts w:ascii="Arial" w:eastAsia="Calibri" w:hAnsi="Arial" w:cs="Arial"/>
          <w:sz w:val="24"/>
          <w:szCs w:val="24"/>
          <w:lang w:val="en-US"/>
        </w:rPr>
        <w:t xml:space="preserve"> Region, into the name of Estate Late </w:t>
      </w:r>
      <w:proofErr w:type="spellStart"/>
      <w:r w:rsidR="00D847D1">
        <w:rPr>
          <w:rFonts w:ascii="Arial" w:eastAsia="Calibri" w:hAnsi="Arial" w:cs="Arial"/>
          <w:sz w:val="24"/>
          <w:szCs w:val="24"/>
          <w:lang w:val="en-US"/>
        </w:rPr>
        <w:t>Gotfried</w:t>
      </w:r>
      <w:proofErr w:type="spellEnd"/>
      <w:r w:rsidR="00D847D1">
        <w:rPr>
          <w:rFonts w:ascii="Arial" w:eastAsia="Calibri" w:hAnsi="Arial" w:cs="Arial"/>
          <w:sz w:val="24"/>
          <w:szCs w:val="24"/>
          <w:lang w:val="en-US"/>
        </w:rPr>
        <w:t xml:space="preserve"> </w:t>
      </w:r>
      <w:proofErr w:type="spellStart"/>
      <w:r w:rsidR="00D847D1">
        <w:rPr>
          <w:rFonts w:ascii="Arial" w:eastAsia="Calibri" w:hAnsi="Arial" w:cs="Arial"/>
          <w:sz w:val="24"/>
          <w:szCs w:val="24"/>
          <w:lang w:val="en-US"/>
        </w:rPr>
        <w:t>Raanda</w:t>
      </w:r>
      <w:proofErr w:type="spellEnd"/>
      <w:r w:rsidR="00D847D1">
        <w:rPr>
          <w:rFonts w:ascii="Arial" w:eastAsia="Calibri" w:hAnsi="Arial" w:cs="Arial"/>
          <w:sz w:val="24"/>
          <w:szCs w:val="24"/>
          <w:lang w:val="en-US"/>
        </w:rPr>
        <w:t xml:space="preserve"> </w:t>
      </w:r>
      <w:proofErr w:type="spellStart"/>
      <w:r w:rsidR="00D847D1">
        <w:rPr>
          <w:rFonts w:ascii="Arial" w:eastAsia="Calibri" w:hAnsi="Arial" w:cs="Arial"/>
          <w:sz w:val="24"/>
          <w:szCs w:val="24"/>
          <w:lang w:val="en-US"/>
        </w:rPr>
        <w:t>Kandjeo</w:t>
      </w:r>
      <w:proofErr w:type="spellEnd"/>
      <w:r w:rsidR="00D847D1">
        <w:rPr>
          <w:rFonts w:ascii="Arial" w:eastAsia="Calibri" w:hAnsi="Arial" w:cs="Arial"/>
          <w:sz w:val="24"/>
          <w:szCs w:val="24"/>
          <w:lang w:val="en-US"/>
        </w:rPr>
        <w:t xml:space="preserve">.  The </w:t>
      </w:r>
      <w:r w:rsidR="004275E2">
        <w:rPr>
          <w:rFonts w:ascii="Arial" w:eastAsia="Calibri" w:hAnsi="Arial" w:cs="Arial"/>
          <w:sz w:val="24"/>
          <w:szCs w:val="24"/>
          <w:lang w:val="en-US"/>
        </w:rPr>
        <w:t>essence of the aforesaid defendants’ special plea is that, there is an executor appointed in the deceased estate and the plaintiff has no right to approach the court for the relief she seeks.</w:t>
      </w:r>
    </w:p>
    <w:p w:rsidR="00D847D1" w:rsidRDefault="00D847D1" w:rsidP="00D847D1">
      <w:pPr>
        <w:spacing w:after="0" w:line="360" w:lineRule="auto"/>
        <w:jc w:val="both"/>
        <w:rPr>
          <w:rFonts w:ascii="Arial" w:eastAsia="Calibri" w:hAnsi="Arial" w:cs="Arial"/>
          <w:sz w:val="24"/>
          <w:szCs w:val="24"/>
          <w:lang w:val="en-US"/>
        </w:rPr>
      </w:pPr>
    </w:p>
    <w:p w:rsidR="00355EA2" w:rsidRPr="00355EA2" w:rsidRDefault="00355EA2" w:rsidP="00D847D1">
      <w:pPr>
        <w:spacing w:after="0" w:line="360" w:lineRule="auto"/>
        <w:jc w:val="both"/>
        <w:rPr>
          <w:rFonts w:ascii="Arial" w:eastAsia="Calibri" w:hAnsi="Arial" w:cs="Arial"/>
          <w:sz w:val="24"/>
          <w:szCs w:val="24"/>
          <w:u w:val="single"/>
          <w:lang w:val="en-US"/>
        </w:rPr>
      </w:pPr>
      <w:r w:rsidRPr="00355EA2">
        <w:rPr>
          <w:rFonts w:ascii="Arial" w:eastAsia="Calibri" w:hAnsi="Arial" w:cs="Arial"/>
          <w:sz w:val="24"/>
          <w:szCs w:val="24"/>
          <w:u w:val="single"/>
          <w:lang w:val="en-US"/>
        </w:rPr>
        <w:t>Background</w:t>
      </w:r>
    </w:p>
    <w:p w:rsidR="00355EA2" w:rsidRDefault="00355EA2" w:rsidP="00D847D1">
      <w:pPr>
        <w:spacing w:after="0" w:line="360" w:lineRule="auto"/>
        <w:jc w:val="both"/>
        <w:rPr>
          <w:rFonts w:ascii="Arial" w:eastAsia="Calibri" w:hAnsi="Arial" w:cs="Arial"/>
          <w:sz w:val="24"/>
          <w:szCs w:val="24"/>
          <w:lang w:val="en-US"/>
        </w:rPr>
      </w:pPr>
    </w:p>
    <w:p w:rsidR="00D847D1" w:rsidRDefault="00355EA2"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 xml:space="preserve">On or about 12 February 2011 </w:t>
      </w:r>
      <w:proofErr w:type="spellStart"/>
      <w:r>
        <w:rPr>
          <w:rFonts w:ascii="Arial" w:eastAsia="Calibri" w:hAnsi="Arial" w:cs="Arial"/>
          <w:sz w:val="24"/>
          <w:szCs w:val="24"/>
          <w:lang w:val="en-US"/>
        </w:rPr>
        <w:t>Gotfried</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Raanda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Kandjeo</w:t>
      </w:r>
      <w:proofErr w:type="spellEnd"/>
      <w:r>
        <w:rPr>
          <w:rFonts w:ascii="Arial" w:eastAsia="Calibri" w:hAnsi="Arial" w:cs="Arial"/>
          <w:sz w:val="24"/>
          <w:szCs w:val="24"/>
          <w:lang w:val="en-US"/>
        </w:rPr>
        <w:t xml:space="preserve"> (“the deceased”) died.  The Master of the High Court (the 6</w:t>
      </w:r>
      <w:r w:rsidRPr="00355EA2">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appointed the plaintiff, on 31 March 2011</w:t>
      </w:r>
      <w:r w:rsidR="00FF4183">
        <w:rPr>
          <w:rFonts w:ascii="Arial" w:eastAsia="Calibri" w:hAnsi="Arial" w:cs="Arial"/>
          <w:sz w:val="24"/>
          <w:szCs w:val="24"/>
          <w:lang w:val="en-US"/>
        </w:rPr>
        <w:t>,</w:t>
      </w:r>
      <w:r>
        <w:rPr>
          <w:rFonts w:ascii="Arial" w:eastAsia="Calibri" w:hAnsi="Arial" w:cs="Arial"/>
          <w:sz w:val="24"/>
          <w:szCs w:val="24"/>
          <w:lang w:val="en-US"/>
        </w:rPr>
        <w:t xml:space="preserve"> as executrix in the intestate estate of the deceased.</w:t>
      </w:r>
    </w:p>
    <w:p w:rsidR="00D847D1" w:rsidRDefault="00D847D1" w:rsidP="00D847D1">
      <w:pPr>
        <w:spacing w:after="0" w:line="360" w:lineRule="auto"/>
        <w:jc w:val="both"/>
        <w:rPr>
          <w:rFonts w:ascii="Arial" w:eastAsia="Calibri" w:hAnsi="Arial" w:cs="Arial"/>
          <w:sz w:val="24"/>
          <w:szCs w:val="24"/>
          <w:lang w:val="en-US"/>
        </w:rPr>
      </w:pPr>
    </w:p>
    <w:p w:rsidR="00D847D1" w:rsidRDefault="00355EA2"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 xml:space="preserve">On the 6 July 2012 the plaintiff, in her capacity as executrix of the estate, entered into a written agreement in terms of which the </w:t>
      </w:r>
      <w:r w:rsidR="004E42C9">
        <w:rPr>
          <w:rFonts w:ascii="Arial" w:eastAsia="Calibri" w:hAnsi="Arial" w:cs="Arial"/>
          <w:sz w:val="24"/>
          <w:szCs w:val="24"/>
          <w:lang w:val="en-US"/>
        </w:rPr>
        <w:t>plaintiff sold immovable propert</w:t>
      </w:r>
      <w:r>
        <w:rPr>
          <w:rFonts w:ascii="Arial" w:eastAsia="Calibri" w:hAnsi="Arial" w:cs="Arial"/>
          <w:sz w:val="24"/>
          <w:szCs w:val="24"/>
          <w:lang w:val="en-US"/>
        </w:rPr>
        <w:t>y, namely:</w:t>
      </w:r>
    </w:p>
    <w:p w:rsidR="00244A92" w:rsidRDefault="00244A92" w:rsidP="00D847D1">
      <w:pPr>
        <w:spacing w:after="0" w:line="360" w:lineRule="auto"/>
        <w:jc w:val="both"/>
        <w:rPr>
          <w:rFonts w:ascii="Arial" w:eastAsia="Calibri" w:hAnsi="Arial" w:cs="Arial"/>
          <w:sz w:val="24"/>
          <w:szCs w:val="24"/>
          <w:lang w:val="en-US"/>
        </w:rPr>
      </w:pPr>
    </w:p>
    <w:p w:rsidR="00355EA2" w:rsidRDefault="00355EA2"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Certain:  Farm </w:t>
      </w:r>
      <w:proofErr w:type="spellStart"/>
      <w:r>
        <w:rPr>
          <w:rFonts w:ascii="Arial" w:eastAsia="Calibri" w:hAnsi="Arial" w:cs="Arial"/>
          <w:sz w:val="24"/>
          <w:szCs w:val="24"/>
          <w:lang w:val="en-US"/>
        </w:rPr>
        <w:t>Okamaruru</w:t>
      </w:r>
      <w:proofErr w:type="spellEnd"/>
      <w:r>
        <w:rPr>
          <w:rFonts w:ascii="Arial" w:eastAsia="Calibri" w:hAnsi="Arial" w:cs="Arial"/>
          <w:sz w:val="24"/>
          <w:szCs w:val="24"/>
          <w:lang w:val="en-US"/>
        </w:rPr>
        <w:t xml:space="preserve"> No.220</w:t>
      </w:r>
    </w:p>
    <w:p w:rsidR="00355EA2" w:rsidRDefault="00355EA2"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Situate:  In the Registration Division “B”, </w:t>
      </w:r>
      <w:proofErr w:type="spellStart"/>
      <w:r>
        <w:rPr>
          <w:rFonts w:ascii="Arial" w:eastAsia="Calibri" w:hAnsi="Arial" w:cs="Arial"/>
          <w:sz w:val="24"/>
          <w:szCs w:val="24"/>
          <w:lang w:val="en-US"/>
        </w:rPr>
        <w:t>Otjozondjupa</w:t>
      </w:r>
      <w:proofErr w:type="spellEnd"/>
      <w:r>
        <w:rPr>
          <w:rFonts w:ascii="Arial" w:eastAsia="Calibri" w:hAnsi="Arial" w:cs="Arial"/>
          <w:sz w:val="24"/>
          <w:szCs w:val="24"/>
          <w:lang w:val="en-US"/>
        </w:rPr>
        <w:t xml:space="preserve"> Region (“the farm”)</w:t>
      </w:r>
    </w:p>
    <w:p w:rsidR="00D847D1" w:rsidRDefault="00355EA2" w:rsidP="00D847D1">
      <w:pPr>
        <w:spacing w:after="0" w:line="360" w:lineRule="auto"/>
        <w:jc w:val="both"/>
        <w:rPr>
          <w:rFonts w:ascii="Arial" w:eastAsia="Calibri" w:hAnsi="Arial" w:cs="Arial"/>
          <w:sz w:val="24"/>
          <w:szCs w:val="24"/>
          <w:lang w:val="en-US"/>
        </w:rPr>
      </w:pPr>
      <w:proofErr w:type="gramStart"/>
      <w:r>
        <w:rPr>
          <w:rFonts w:ascii="Arial" w:eastAsia="Calibri" w:hAnsi="Arial" w:cs="Arial"/>
          <w:sz w:val="24"/>
          <w:szCs w:val="24"/>
          <w:lang w:val="en-US"/>
        </w:rPr>
        <w:lastRenderedPageBreak/>
        <w:t>forming</w:t>
      </w:r>
      <w:proofErr w:type="gramEnd"/>
      <w:r>
        <w:rPr>
          <w:rFonts w:ascii="Arial" w:eastAsia="Calibri" w:hAnsi="Arial" w:cs="Arial"/>
          <w:sz w:val="24"/>
          <w:szCs w:val="24"/>
          <w:lang w:val="en-US"/>
        </w:rPr>
        <w:t xml:space="preserve"> part of the deceased estate, to Manfred-Freddy </w:t>
      </w:r>
      <w:proofErr w:type="spellStart"/>
      <w:r>
        <w:rPr>
          <w:rFonts w:ascii="Arial" w:eastAsia="Calibri" w:hAnsi="Arial" w:cs="Arial"/>
          <w:sz w:val="24"/>
          <w:szCs w:val="24"/>
          <w:lang w:val="en-US"/>
        </w:rPr>
        <w:t>Kandjeo</w:t>
      </w:r>
      <w:proofErr w:type="spellEnd"/>
      <w:r>
        <w:rPr>
          <w:rFonts w:ascii="Arial" w:eastAsia="Calibri" w:hAnsi="Arial" w:cs="Arial"/>
          <w:sz w:val="24"/>
          <w:szCs w:val="24"/>
          <w:lang w:val="en-US"/>
        </w:rPr>
        <w:t xml:space="preserve"> (the 3</w:t>
      </w:r>
      <w:r w:rsidRPr="00355EA2">
        <w:rPr>
          <w:rFonts w:ascii="Arial" w:eastAsia="Calibri" w:hAnsi="Arial" w:cs="Arial"/>
          <w:sz w:val="24"/>
          <w:szCs w:val="24"/>
          <w:vertAlign w:val="superscript"/>
          <w:lang w:val="en-US"/>
        </w:rPr>
        <w:t>rd</w:t>
      </w:r>
      <w:r>
        <w:rPr>
          <w:rFonts w:ascii="Arial" w:eastAsia="Calibri" w:hAnsi="Arial" w:cs="Arial"/>
          <w:sz w:val="24"/>
          <w:szCs w:val="24"/>
          <w:lang w:val="en-US"/>
        </w:rPr>
        <w:t xml:space="preserve"> defendant) or nominee.</w:t>
      </w:r>
    </w:p>
    <w:p w:rsidR="00244A92" w:rsidRDefault="00244A92" w:rsidP="00D847D1">
      <w:pPr>
        <w:spacing w:after="0" w:line="360" w:lineRule="auto"/>
        <w:jc w:val="both"/>
        <w:rPr>
          <w:rFonts w:ascii="Arial" w:eastAsia="Calibri" w:hAnsi="Arial" w:cs="Arial"/>
          <w:sz w:val="24"/>
          <w:szCs w:val="24"/>
          <w:lang w:val="en-US"/>
        </w:rPr>
      </w:pPr>
    </w:p>
    <w:p w:rsidR="00D847D1" w:rsidRDefault="00355EA2"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On the 31 October 2012 the farm was transferred from the deceased and registered in the name of Agape Investment CC (the 1</w:t>
      </w:r>
      <w:r w:rsidRPr="00355EA2">
        <w:rPr>
          <w:rFonts w:ascii="Arial" w:eastAsia="Calibri" w:hAnsi="Arial" w:cs="Arial"/>
          <w:sz w:val="24"/>
          <w:szCs w:val="24"/>
          <w:vertAlign w:val="superscript"/>
          <w:lang w:val="en-US"/>
        </w:rPr>
        <w:t>st</w:t>
      </w:r>
      <w:r>
        <w:rPr>
          <w:rFonts w:ascii="Arial" w:eastAsia="Calibri" w:hAnsi="Arial" w:cs="Arial"/>
          <w:sz w:val="24"/>
          <w:szCs w:val="24"/>
          <w:lang w:val="en-US"/>
        </w:rPr>
        <w:t xml:space="preserve"> defendant).  The 3</w:t>
      </w:r>
      <w:r w:rsidRPr="00355EA2">
        <w:rPr>
          <w:rFonts w:ascii="Arial" w:eastAsia="Calibri" w:hAnsi="Arial" w:cs="Arial"/>
          <w:sz w:val="24"/>
          <w:szCs w:val="24"/>
          <w:vertAlign w:val="superscript"/>
          <w:lang w:val="en-US"/>
        </w:rPr>
        <w:t>rd</w:t>
      </w:r>
      <w:r>
        <w:rPr>
          <w:rFonts w:ascii="Arial" w:eastAsia="Calibri" w:hAnsi="Arial" w:cs="Arial"/>
          <w:sz w:val="24"/>
          <w:szCs w:val="24"/>
          <w:lang w:val="en-US"/>
        </w:rPr>
        <w:t xml:space="preserve"> defendant and Nixon </w:t>
      </w:r>
      <w:proofErr w:type="spellStart"/>
      <w:r>
        <w:rPr>
          <w:rFonts w:ascii="Arial" w:eastAsia="Calibri" w:hAnsi="Arial" w:cs="Arial"/>
          <w:sz w:val="24"/>
          <w:szCs w:val="24"/>
          <w:lang w:val="en-US"/>
        </w:rPr>
        <w:t>Katunohange</w:t>
      </w:r>
      <w:proofErr w:type="spellEnd"/>
      <w:r>
        <w:rPr>
          <w:rFonts w:ascii="Arial" w:eastAsia="Calibri" w:hAnsi="Arial" w:cs="Arial"/>
          <w:sz w:val="24"/>
          <w:szCs w:val="24"/>
          <w:lang w:val="en-US"/>
        </w:rPr>
        <w:t xml:space="preserve"> (the 2</w:t>
      </w:r>
      <w:r w:rsidRPr="00355EA2">
        <w:rPr>
          <w:rFonts w:ascii="Arial" w:eastAsia="Calibri" w:hAnsi="Arial" w:cs="Arial"/>
          <w:sz w:val="24"/>
          <w:szCs w:val="24"/>
          <w:vertAlign w:val="superscript"/>
          <w:lang w:val="en-US"/>
        </w:rPr>
        <w:t>nd</w:t>
      </w:r>
      <w:r>
        <w:rPr>
          <w:rFonts w:ascii="Arial" w:eastAsia="Calibri" w:hAnsi="Arial" w:cs="Arial"/>
          <w:sz w:val="24"/>
          <w:szCs w:val="24"/>
          <w:lang w:val="en-US"/>
        </w:rPr>
        <w:t xml:space="preserve"> defendant) have 50% interest each in the 1</w:t>
      </w:r>
      <w:r w:rsidRPr="00355EA2">
        <w:rPr>
          <w:rFonts w:ascii="Arial" w:eastAsia="Calibri" w:hAnsi="Arial" w:cs="Arial"/>
          <w:sz w:val="24"/>
          <w:szCs w:val="24"/>
          <w:vertAlign w:val="superscript"/>
          <w:lang w:val="en-US"/>
        </w:rPr>
        <w:t>st</w:t>
      </w:r>
      <w:r>
        <w:rPr>
          <w:rFonts w:ascii="Arial" w:eastAsia="Calibri" w:hAnsi="Arial" w:cs="Arial"/>
          <w:sz w:val="24"/>
          <w:szCs w:val="24"/>
          <w:lang w:val="en-US"/>
        </w:rPr>
        <w:t xml:space="preserve"> defendant.</w:t>
      </w:r>
    </w:p>
    <w:p w:rsidR="00D847D1" w:rsidRDefault="00D847D1" w:rsidP="00D847D1">
      <w:pPr>
        <w:spacing w:after="0" w:line="360" w:lineRule="auto"/>
        <w:jc w:val="both"/>
        <w:rPr>
          <w:rFonts w:ascii="Arial" w:eastAsia="Calibri" w:hAnsi="Arial" w:cs="Arial"/>
          <w:sz w:val="24"/>
          <w:szCs w:val="24"/>
          <w:lang w:val="en-US"/>
        </w:rPr>
      </w:pPr>
    </w:p>
    <w:p w:rsidR="00D847D1" w:rsidRDefault="00355EA2"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During December 2012 the plaintiff discovered a Last Will and Testament executed by the deceased.  This will was accepted and registered by the 6</w:t>
      </w:r>
      <w:r w:rsidRPr="00355EA2">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on or about 23 January 2013.</w:t>
      </w:r>
    </w:p>
    <w:p w:rsidR="00355EA2" w:rsidRDefault="00355EA2" w:rsidP="00D847D1">
      <w:pPr>
        <w:spacing w:after="0" w:line="360" w:lineRule="auto"/>
        <w:jc w:val="both"/>
        <w:rPr>
          <w:rFonts w:ascii="Arial" w:eastAsia="Calibri" w:hAnsi="Arial" w:cs="Arial"/>
          <w:sz w:val="24"/>
          <w:szCs w:val="24"/>
          <w:lang w:val="en-US"/>
        </w:rPr>
      </w:pPr>
    </w:p>
    <w:p w:rsidR="00355EA2" w:rsidRDefault="00355EA2"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Clause 3.5 of the will provides as follows:</w:t>
      </w:r>
    </w:p>
    <w:p w:rsidR="00244A92" w:rsidRDefault="00244A92" w:rsidP="00D847D1">
      <w:pPr>
        <w:spacing w:after="0" w:line="360" w:lineRule="auto"/>
        <w:jc w:val="both"/>
        <w:rPr>
          <w:rFonts w:ascii="Arial" w:eastAsia="Calibri" w:hAnsi="Arial" w:cs="Arial"/>
          <w:sz w:val="24"/>
          <w:szCs w:val="24"/>
          <w:lang w:val="en-US"/>
        </w:rPr>
      </w:pPr>
    </w:p>
    <w:p w:rsidR="00355EA2" w:rsidRPr="004207AC" w:rsidRDefault="004207AC" w:rsidP="00D847D1">
      <w:pPr>
        <w:spacing w:after="0" w:line="360" w:lineRule="auto"/>
        <w:jc w:val="both"/>
        <w:rPr>
          <w:rFonts w:ascii="Arial" w:eastAsia="Calibri" w:hAnsi="Arial" w:cs="Arial"/>
          <w:lang w:val="en-US"/>
        </w:rPr>
      </w:pPr>
      <w:r>
        <w:rPr>
          <w:rFonts w:ascii="Arial" w:eastAsia="Calibri" w:hAnsi="Arial" w:cs="Arial"/>
          <w:lang w:val="en-US"/>
        </w:rPr>
        <w:t xml:space="preserve">‘I bequeath my immovable property being the farm OKAMARURU, NO 220, in the District of </w:t>
      </w:r>
      <w:proofErr w:type="spellStart"/>
      <w:r>
        <w:rPr>
          <w:rFonts w:ascii="Arial" w:eastAsia="Calibri" w:hAnsi="Arial" w:cs="Arial"/>
          <w:lang w:val="en-US"/>
        </w:rPr>
        <w:t>Grootfontein</w:t>
      </w:r>
      <w:proofErr w:type="spellEnd"/>
      <w:r>
        <w:rPr>
          <w:rFonts w:ascii="Arial" w:eastAsia="Calibri" w:hAnsi="Arial" w:cs="Arial"/>
          <w:lang w:val="en-US"/>
        </w:rPr>
        <w:t xml:space="preserve">, together with all buildings thereon, to my women DORSIA KATJIHOKO KANDJEO and LUCRECIA KANDJEO in equal shares subject to the condition that the said property shall not be mortgaged or sold during their lifetime and on the death of the survivor of them said immovable property together with all buildings thereon shall go to my two sons JOHNSON KANDJEO and MANFRIED KANDJEO in equal shares.  It is my wish that the aforesaid DORSIA KATJIHOKO KANDJEO and LUCRECIA KANDJEO and my two sons JOHNSON KANDJEO and MANFRIED KANDJEO shall harmoniously live on the farm OKAMARURU, NO.220.  If my two sons do not co-operate with my woman DORSIA KATJIHOKO KANDJEO and LUCRECIA KANDJEO, my aforesaid women may at their sole consensual discretion exercise their right to order my aforesaid sons to leave the farm for as long as it may please the said DORSIA KATJIHOKO KANDJEO and LUCRECIA KANDJEO, but this right of the said DORSIA KATJIHOKO KANDJEO and LUCRECIA KANDJEO shall terminate and be of no further force and effect </w:t>
      </w:r>
      <w:r w:rsidR="001F3A89">
        <w:rPr>
          <w:rFonts w:ascii="Arial" w:eastAsia="Calibri" w:hAnsi="Arial" w:cs="Arial"/>
          <w:lang w:val="en-US"/>
        </w:rPr>
        <w:t xml:space="preserve">after </w:t>
      </w:r>
      <w:r>
        <w:rPr>
          <w:rFonts w:ascii="Arial" w:eastAsia="Calibri" w:hAnsi="Arial" w:cs="Arial"/>
          <w:lang w:val="en-US"/>
        </w:rPr>
        <w:t>the death of the surviving of the said DORSIA KATJIHOKO KANDJEO and LUCRECIA KANDJEO</w:t>
      </w:r>
      <w:r w:rsidR="00FA4453">
        <w:rPr>
          <w:rFonts w:ascii="Arial" w:eastAsia="Calibri" w:hAnsi="Arial" w:cs="Arial"/>
          <w:lang w:val="en-US"/>
        </w:rPr>
        <w:t>.’</w:t>
      </w:r>
    </w:p>
    <w:p w:rsidR="00D847D1" w:rsidRDefault="00D847D1" w:rsidP="00D847D1">
      <w:pPr>
        <w:spacing w:after="0" w:line="360" w:lineRule="auto"/>
        <w:jc w:val="both"/>
        <w:rPr>
          <w:rFonts w:ascii="Arial" w:eastAsia="Calibri" w:hAnsi="Arial" w:cs="Arial"/>
          <w:sz w:val="24"/>
          <w:szCs w:val="24"/>
          <w:lang w:val="en-US"/>
        </w:rPr>
      </w:pPr>
    </w:p>
    <w:p w:rsidR="00D847D1" w:rsidRDefault="00FA4453"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 xml:space="preserve">Furthermore, </w:t>
      </w:r>
      <w:proofErr w:type="spellStart"/>
      <w:r>
        <w:rPr>
          <w:rFonts w:ascii="Arial" w:eastAsia="Calibri" w:hAnsi="Arial" w:cs="Arial"/>
          <w:sz w:val="24"/>
          <w:szCs w:val="24"/>
          <w:lang w:val="en-US"/>
        </w:rPr>
        <w:t>Izak</w:t>
      </w:r>
      <w:proofErr w:type="spellEnd"/>
      <w:r>
        <w:rPr>
          <w:rFonts w:ascii="Arial" w:eastAsia="Calibri" w:hAnsi="Arial" w:cs="Arial"/>
          <w:sz w:val="24"/>
          <w:szCs w:val="24"/>
          <w:lang w:val="en-US"/>
        </w:rPr>
        <w:t xml:space="preserve"> Van </w:t>
      </w:r>
      <w:proofErr w:type="spellStart"/>
      <w:r>
        <w:rPr>
          <w:rFonts w:ascii="Arial" w:eastAsia="Calibri" w:hAnsi="Arial" w:cs="Arial"/>
          <w:sz w:val="24"/>
          <w:szCs w:val="24"/>
          <w:lang w:val="en-US"/>
        </w:rPr>
        <w:t>Tonder</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Hohne</w:t>
      </w:r>
      <w:proofErr w:type="spellEnd"/>
      <w:r>
        <w:rPr>
          <w:rFonts w:ascii="Arial" w:eastAsia="Calibri" w:hAnsi="Arial" w:cs="Arial"/>
          <w:sz w:val="24"/>
          <w:szCs w:val="24"/>
          <w:lang w:val="en-US"/>
        </w:rPr>
        <w:t xml:space="preserve"> (the 5</w:t>
      </w:r>
      <w:r w:rsidRPr="00FA4453">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was nominated in the will as executor of the deceased estate.  The 6</w:t>
      </w:r>
      <w:r w:rsidRPr="00FA4453">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appointed the 5</w:t>
      </w:r>
      <w:r w:rsidRPr="00FA4453">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w:t>
      </w:r>
      <w:r>
        <w:rPr>
          <w:rFonts w:ascii="Arial" w:eastAsia="Calibri" w:hAnsi="Arial" w:cs="Arial"/>
          <w:sz w:val="24"/>
          <w:szCs w:val="24"/>
          <w:lang w:val="en-US"/>
        </w:rPr>
        <w:lastRenderedPageBreak/>
        <w:t>as the executor on 10 April 2013, and at the same time the 6</w:t>
      </w:r>
      <w:r w:rsidRPr="00FA4453">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revoked the appointment of the plaintiff as executrix.</w:t>
      </w:r>
    </w:p>
    <w:p w:rsidR="00FA4453" w:rsidRDefault="00FA4453" w:rsidP="00D847D1">
      <w:pPr>
        <w:spacing w:after="0" w:line="360" w:lineRule="auto"/>
        <w:jc w:val="both"/>
        <w:rPr>
          <w:rFonts w:ascii="Arial" w:eastAsia="Calibri" w:hAnsi="Arial" w:cs="Arial"/>
          <w:sz w:val="24"/>
          <w:szCs w:val="24"/>
          <w:lang w:val="en-US"/>
        </w:rPr>
      </w:pPr>
    </w:p>
    <w:p w:rsidR="00FA4453" w:rsidRDefault="00FA4453"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On 24 April 2013 the 1</w:t>
      </w:r>
      <w:r w:rsidRPr="00FA4453">
        <w:rPr>
          <w:rFonts w:ascii="Arial" w:eastAsia="Calibri" w:hAnsi="Arial" w:cs="Arial"/>
          <w:sz w:val="24"/>
          <w:szCs w:val="24"/>
          <w:vertAlign w:val="superscript"/>
          <w:lang w:val="en-US"/>
        </w:rPr>
        <w:t>st</w:t>
      </w:r>
      <w:r>
        <w:rPr>
          <w:rFonts w:ascii="Arial" w:eastAsia="Calibri" w:hAnsi="Arial" w:cs="Arial"/>
          <w:sz w:val="24"/>
          <w:szCs w:val="24"/>
          <w:lang w:val="en-US"/>
        </w:rPr>
        <w:t xml:space="preserve"> defendant, registered a mortgage bond over the </w:t>
      </w:r>
      <w:r w:rsidR="00D60AC9">
        <w:rPr>
          <w:rFonts w:ascii="Arial" w:eastAsia="Calibri" w:hAnsi="Arial" w:cs="Arial"/>
          <w:sz w:val="24"/>
          <w:szCs w:val="24"/>
          <w:lang w:val="en-US"/>
        </w:rPr>
        <w:t xml:space="preserve">farm </w:t>
      </w:r>
      <w:r>
        <w:rPr>
          <w:rFonts w:ascii="Arial" w:eastAsia="Calibri" w:hAnsi="Arial" w:cs="Arial"/>
          <w:sz w:val="24"/>
          <w:szCs w:val="24"/>
          <w:lang w:val="en-US"/>
        </w:rPr>
        <w:t>in favour of Bank Windhoek Limited, the (11</w:t>
      </w:r>
      <w:r w:rsidRPr="00FA4453">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w:t>
      </w:r>
    </w:p>
    <w:p w:rsidR="00244A92" w:rsidRDefault="00244A92" w:rsidP="00D847D1">
      <w:pPr>
        <w:spacing w:after="0" w:line="360" w:lineRule="auto"/>
        <w:jc w:val="both"/>
        <w:rPr>
          <w:rFonts w:ascii="Arial" w:eastAsia="Calibri" w:hAnsi="Arial" w:cs="Arial"/>
          <w:sz w:val="24"/>
          <w:szCs w:val="24"/>
          <w:lang w:val="en-US"/>
        </w:rPr>
      </w:pPr>
    </w:p>
    <w:p w:rsidR="00FA4453" w:rsidRDefault="00FA4453"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The 5</w:t>
      </w:r>
      <w:r w:rsidRPr="00FA4453">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resolved not to institute legal proceedings to have the sale of the farm declared null and void because he is of the view that there would be no prospects of success in such litigation.</w:t>
      </w:r>
    </w:p>
    <w:p w:rsidR="00FA4453" w:rsidRDefault="00FA4453" w:rsidP="00D847D1">
      <w:pPr>
        <w:spacing w:after="0" w:line="360" w:lineRule="auto"/>
        <w:jc w:val="both"/>
        <w:rPr>
          <w:rFonts w:ascii="Arial" w:eastAsia="Calibri" w:hAnsi="Arial" w:cs="Arial"/>
          <w:sz w:val="24"/>
          <w:szCs w:val="24"/>
          <w:lang w:val="en-US"/>
        </w:rPr>
      </w:pPr>
    </w:p>
    <w:p w:rsidR="00FA4453" w:rsidRDefault="00FA4453"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On or about the 26 February 2015 the plaintiff instituted the present proceedings citing, among other persons, the executor in the deceased estate, as the 5</w:t>
      </w:r>
      <w:r w:rsidRPr="00FA4453">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seeking an order:</w:t>
      </w:r>
    </w:p>
    <w:p w:rsidR="00244A92" w:rsidRDefault="00244A92" w:rsidP="00D847D1">
      <w:pPr>
        <w:spacing w:after="0" w:line="360" w:lineRule="auto"/>
        <w:jc w:val="both"/>
        <w:rPr>
          <w:rFonts w:ascii="Arial" w:eastAsia="Calibri" w:hAnsi="Arial" w:cs="Arial"/>
          <w:sz w:val="24"/>
          <w:szCs w:val="24"/>
          <w:lang w:val="en-US"/>
        </w:rPr>
      </w:pPr>
    </w:p>
    <w:p w:rsidR="00FA4453" w:rsidRPr="00244A92" w:rsidRDefault="00FA4453" w:rsidP="00244A92">
      <w:pPr>
        <w:pStyle w:val="ListParagraph"/>
        <w:numPr>
          <w:ilvl w:val="0"/>
          <w:numId w:val="1"/>
        </w:numPr>
        <w:spacing w:after="0" w:line="360" w:lineRule="auto"/>
        <w:ind w:hanging="720"/>
        <w:jc w:val="both"/>
        <w:rPr>
          <w:rFonts w:ascii="Arial" w:eastAsia="Calibri" w:hAnsi="Arial" w:cs="Arial"/>
          <w:sz w:val="24"/>
          <w:szCs w:val="24"/>
          <w:lang w:val="en-US"/>
        </w:rPr>
      </w:pPr>
      <w:r w:rsidRPr="00244A92">
        <w:rPr>
          <w:rFonts w:ascii="Arial" w:eastAsia="Calibri" w:hAnsi="Arial" w:cs="Arial"/>
          <w:sz w:val="24"/>
          <w:szCs w:val="24"/>
          <w:lang w:val="en-US"/>
        </w:rPr>
        <w:t>declaring the sale agreement in terms of which the plaintiff as executrix sold the farm to the 1</w:t>
      </w:r>
      <w:r w:rsidRPr="00244A92">
        <w:rPr>
          <w:rFonts w:ascii="Arial" w:eastAsia="Calibri" w:hAnsi="Arial" w:cs="Arial"/>
          <w:sz w:val="24"/>
          <w:szCs w:val="24"/>
          <w:vertAlign w:val="superscript"/>
          <w:lang w:val="en-US"/>
        </w:rPr>
        <w:t>st</w:t>
      </w:r>
      <w:r w:rsidRPr="00244A92">
        <w:rPr>
          <w:rFonts w:ascii="Arial" w:eastAsia="Calibri" w:hAnsi="Arial" w:cs="Arial"/>
          <w:sz w:val="24"/>
          <w:szCs w:val="24"/>
          <w:lang w:val="en-US"/>
        </w:rPr>
        <w:t xml:space="preserve"> defendant null and void, alternatively that such agreement be set aside;</w:t>
      </w:r>
    </w:p>
    <w:p w:rsidR="00244A92" w:rsidRPr="00244A92" w:rsidRDefault="00244A92" w:rsidP="00244A92">
      <w:pPr>
        <w:pStyle w:val="ListParagraph"/>
        <w:spacing w:after="0" w:line="360" w:lineRule="auto"/>
        <w:ind w:hanging="720"/>
        <w:jc w:val="both"/>
        <w:rPr>
          <w:rFonts w:ascii="Arial" w:eastAsia="Calibri" w:hAnsi="Arial" w:cs="Arial"/>
          <w:sz w:val="24"/>
          <w:szCs w:val="24"/>
          <w:lang w:val="en-US"/>
        </w:rPr>
      </w:pPr>
    </w:p>
    <w:p w:rsidR="00FA4453" w:rsidRPr="00244A92" w:rsidRDefault="00FA4453" w:rsidP="00244A92">
      <w:pPr>
        <w:pStyle w:val="ListParagraph"/>
        <w:numPr>
          <w:ilvl w:val="0"/>
          <w:numId w:val="1"/>
        </w:numPr>
        <w:spacing w:after="0" w:line="360" w:lineRule="auto"/>
        <w:ind w:hanging="720"/>
        <w:jc w:val="both"/>
        <w:rPr>
          <w:rFonts w:ascii="Arial" w:eastAsia="Calibri" w:hAnsi="Arial" w:cs="Arial"/>
          <w:sz w:val="24"/>
          <w:szCs w:val="24"/>
          <w:lang w:val="en-US"/>
        </w:rPr>
      </w:pPr>
      <w:r w:rsidRPr="00244A92">
        <w:rPr>
          <w:rFonts w:ascii="Arial" w:eastAsia="Calibri" w:hAnsi="Arial" w:cs="Arial"/>
          <w:sz w:val="24"/>
          <w:szCs w:val="24"/>
          <w:lang w:val="en-US"/>
        </w:rPr>
        <w:t>declaring the registration of transfer of the farm into the name of 1</w:t>
      </w:r>
      <w:r w:rsidRPr="00244A92">
        <w:rPr>
          <w:rFonts w:ascii="Arial" w:eastAsia="Calibri" w:hAnsi="Arial" w:cs="Arial"/>
          <w:sz w:val="24"/>
          <w:szCs w:val="24"/>
          <w:vertAlign w:val="superscript"/>
          <w:lang w:val="en-US"/>
        </w:rPr>
        <w:t>st</w:t>
      </w:r>
      <w:r w:rsidRPr="00244A92">
        <w:rPr>
          <w:rFonts w:ascii="Arial" w:eastAsia="Calibri" w:hAnsi="Arial" w:cs="Arial"/>
          <w:sz w:val="24"/>
          <w:szCs w:val="24"/>
          <w:lang w:val="en-US"/>
        </w:rPr>
        <w:t xml:space="preserve"> defendant null and void, alternatively that the same be set aside, subject to the rights of the 11</w:t>
      </w:r>
      <w:r w:rsidRPr="00244A92">
        <w:rPr>
          <w:rFonts w:ascii="Arial" w:eastAsia="Calibri" w:hAnsi="Arial" w:cs="Arial"/>
          <w:sz w:val="24"/>
          <w:szCs w:val="24"/>
          <w:vertAlign w:val="superscript"/>
          <w:lang w:val="en-US"/>
        </w:rPr>
        <w:t>th</w:t>
      </w:r>
      <w:r w:rsidRPr="00244A92">
        <w:rPr>
          <w:rFonts w:ascii="Arial" w:eastAsia="Calibri" w:hAnsi="Arial" w:cs="Arial"/>
          <w:sz w:val="24"/>
          <w:szCs w:val="24"/>
          <w:lang w:val="en-US"/>
        </w:rPr>
        <w:t xml:space="preserve"> defendant as bond holder in respect of the farm;</w:t>
      </w:r>
    </w:p>
    <w:p w:rsidR="00244A92" w:rsidRPr="00244A92" w:rsidRDefault="00244A92" w:rsidP="00244A92">
      <w:pPr>
        <w:spacing w:after="0" w:line="360" w:lineRule="auto"/>
        <w:ind w:hanging="720"/>
        <w:jc w:val="both"/>
        <w:rPr>
          <w:rFonts w:ascii="Arial" w:eastAsia="Calibri" w:hAnsi="Arial" w:cs="Arial"/>
          <w:sz w:val="24"/>
          <w:szCs w:val="24"/>
          <w:lang w:val="en-US"/>
        </w:rPr>
      </w:pPr>
    </w:p>
    <w:p w:rsidR="00FA4453" w:rsidRPr="00244A92" w:rsidRDefault="00FA4453" w:rsidP="00244A92">
      <w:pPr>
        <w:pStyle w:val="ListParagraph"/>
        <w:numPr>
          <w:ilvl w:val="0"/>
          <w:numId w:val="1"/>
        </w:numPr>
        <w:spacing w:after="0" w:line="360" w:lineRule="auto"/>
        <w:ind w:hanging="720"/>
        <w:jc w:val="both"/>
        <w:rPr>
          <w:rFonts w:ascii="Arial" w:eastAsia="Calibri" w:hAnsi="Arial" w:cs="Arial"/>
          <w:sz w:val="24"/>
          <w:szCs w:val="24"/>
          <w:lang w:val="en-US"/>
        </w:rPr>
      </w:pPr>
      <w:r w:rsidRPr="00244A92">
        <w:rPr>
          <w:rFonts w:ascii="Arial" w:eastAsia="Calibri" w:hAnsi="Arial" w:cs="Arial"/>
          <w:sz w:val="24"/>
          <w:szCs w:val="24"/>
          <w:lang w:val="en-US"/>
        </w:rPr>
        <w:t>directing the 1</w:t>
      </w:r>
      <w:r w:rsidRPr="00244A92">
        <w:rPr>
          <w:rFonts w:ascii="Arial" w:eastAsia="Calibri" w:hAnsi="Arial" w:cs="Arial"/>
          <w:sz w:val="24"/>
          <w:szCs w:val="24"/>
          <w:vertAlign w:val="superscript"/>
          <w:lang w:val="en-US"/>
        </w:rPr>
        <w:t>st</w:t>
      </w:r>
      <w:r w:rsidRPr="00244A92">
        <w:rPr>
          <w:rFonts w:ascii="Arial" w:eastAsia="Calibri" w:hAnsi="Arial" w:cs="Arial"/>
          <w:sz w:val="24"/>
          <w:szCs w:val="24"/>
          <w:lang w:val="en-US"/>
        </w:rPr>
        <w:t>, 2</w:t>
      </w:r>
      <w:r w:rsidRPr="00244A92">
        <w:rPr>
          <w:rFonts w:ascii="Arial" w:eastAsia="Calibri" w:hAnsi="Arial" w:cs="Arial"/>
          <w:sz w:val="24"/>
          <w:szCs w:val="24"/>
          <w:vertAlign w:val="superscript"/>
          <w:lang w:val="en-US"/>
        </w:rPr>
        <w:t>nd</w:t>
      </w:r>
      <w:r w:rsidRPr="00244A92">
        <w:rPr>
          <w:rFonts w:ascii="Arial" w:eastAsia="Calibri" w:hAnsi="Arial" w:cs="Arial"/>
          <w:sz w:val="24"/>
          <w:szCs w:val="24"/>
          <w:lang w:val="en-US"/>
        </w:rPr>
        <w:t xml:space="preserve"> and 3</w:t>
      </w:r>
      <w:r w:rsidRPr="00244A92">
        <w:rPr>
          <w:rFonts w:ascii="Arial" w:eastAsia="Calibri" w:hAnsi="Arial" w:cs="Arial"/>
          <w:sz w:val="24"/>
          <w:szCs w:val="24"/>
          <w:vertAlign w:val="superscript"/>
          <w:lang w:val="en-US"/>
        </w:rPr>
        <w:t>rd</w:t>
      </w:r>
      <w:r w:rsidRPr="00244A92">
        <w:rPr>
          <w:rFonts w:ascii="Arial" w:eastAsia="Calibri" w:hAnsi="Arial" w:cs="Arial"/>
          <w:sz w:val="24"/>
          <w:szCs w:val="24"/>
          <w:lang w:val="en-US"/>
        </w:rPr>
        <w:t xml:space="preserve"> defendants to produce original Deed of Transfer for the farm and hand it to  the 6</w:t>
      </w:r>
      <w:r w:rsidRPr="00244A92">
        <w:rPr>
          <w:rFonts w:ascii="Arial" w:eastAsia="Calibri" w:hAnsi="Arial" w:cs="Arial"/>
          <w:sz w:val="24"/>
          <w:szCs w:val="24"/>
          <w:vertAlign w:val="superscript"/>
          <w:lang w:val="en-US"/>
        </w:rPr>
        <w:t>th</w:t>
      </w:r>
      <w:r w:rsidRPr="00244A92">
        <w:rPr>
          <w:rFonts w:ascii="Arial" w:eastAsia="Calibri" w:hAnsi="Arial" w:cs="Arial"/>
          <w:sz w:val="24"/>
          <w:szCs w:val="24"/>
          <w:lang w:val="en-US"/>
        </w:rPr>
        <w:t xml:space="preserve"> defendant to give effect to this order;</w:t>
      </w:r>
    </w:p>
    <w:p w:rsidR="00244A92" w:rsidRPr="00244A92" w:rsidRDefault="00244A92" w:rsidP="00244A92">
      <w:pPr>
        <w:spacing w:after="0" w:line="360" w:lineRule="auto"/>
        <w:ind w:hanging="720"/>
        <w:jc w:val="both"/>
        <w:rPr>
          <w:rFonts w:ascii="Arial" w:eastAsia="Calibri" w:hAnsi="Arial" w:cs="Arial"/>
          <w:sz w:val="24"/>
          <w:szCs w:val="24"/>
          <w:lang w:val="en-US"/>
        </w:rPr>
      </w:pPr>
    </w:p>
    <w:p w:rsidR="00161AE3" w:rsidRPr="00244A92" w:rsidRDefault="00161AE3" w:rsidP="00244A92">
      <w:pPr>
        <w:pStyle w:val="ListParagraph"/>
        <w:numPr>
          <w:ilvl w:val="0"/>
          <w:numId w:val="1"/>
        </w:numPr>
        <w:spacing w:after="0" w:line="360" w:lineRule="auto"/>
        <w:ind w:hanging="720"/>
        <w:jc w:val="both"/>
        <w:rPr>
          <w:rFonts w:ascii="Arial" w:eastAsia="Calibri" w:hAnsi="Arial" w:cs="Arial"/>
          <w:sz w:val="24"/>
          <w:szCs w:val="24"/>
          <w:lang w:val="en-US"/>
        </w:rPr>
      </w:pPr>
      <w:r w:rsidRPr="00244A92">
        <w:rPr>
          <w:rFonts w:ascii="Arial" w:eastAsia="Calibri" w:hAnsi="Arial" w:cs="Arial"/>
          <w:sz w:val="24"/>
          <w:szCs w:val="24"/>
          <w:lang w:val="en-US"/>
        </w:rPr>
        <w:t>autho</w:t>
      </w:r>
      <w:r w:rsidR="004228DD" w:rsidRPr="00244A92">
        <w:rPr>
          <w:rFonts w:ascii="Arial" w:eastAsia="Calibri" w:hAnsi="Arial" w:cs="Arial"/>
          <w:sz w:val="24"/>
          <w:szCs w:val="24"/>
          <w:lang w:val="en-US"/>
        </w:rPr>
        <w:t>rizing the Registrar of Deeds (t</w:t>
      </w:r>
      <w:r w:rsidRPr="00244A92">
        <w:rPr>
          <w:rFonts w:ascii="Arial" w:eastAsia="Calibri" w:hAnsi="Arial" w:cs="Arial"/>
          <w:sz w:val="24"/>
          <w:szCs w:val="24"/>
          <w:lang w:val="en-US"/>
        </w:rPr>
        <w:t>he 7</w:t>
      </w:r>
      <w:r w:rsidRPr="00244A92">
        <w:rPr>
          <w:rFonts w:ascii="Arial" w:eastAsia="Calibri" w:hAnsi="Arial" w:cs="Arial"/>
          <w:sz w:val="24"/>
          <w:szCs w:val="24"/>
          <w:vertAlign w:val="superscript"/>
          <w:lang w:val="en-US"/>
        </w:rPr>
        <w:t>th</w:t>
      </w:r>
      <w:r w:rsidRPr="00244A92">
        <w:rPr>
          <w:rFonts w:ascii="Arial" w:eastAsia="Calibri" w:hAnsi="Arial" w:cs="Arial"/>
          <w:sz w:val="24"/>
          <w:szCs w:val="24"/>
          <w:lang w:val="en-US"/>
        </w:rPr>
        <w:t xml:space="preserve"> defendant), to make such entries in his records as may be necessary, to give effect to this order and the final will and testament of the deceased;</w:t>
      </w:r>
    </w:p>
    <w:p w:rsidR="00244A92" w:rsidRPr="00244A92" w:rsidRDefault="00244A92" w:rsidP="00244A92">
      <w:pPr>
        <w:spacing w:after="0" w:line="360" w:lineRule="auto"/>
        <w:ind w:hanging="720"/>
        <w:jc w:val="both"/>
        <w:rPr>
          <w:rFonts w:ascii="Arial" w:eastAsia="Calibri" w:hAnsi="Arial" w:cs="Arial"/>
          <w:sz w:val="24"/>
          <w:szCs w:val="24"/>
          <w:lang w:val="en-US"/>
        </w:rPr>
      </w:pPr>
    </w:p>
    <w:p w:rsidR="00161AE3" w:rsidRPr="00244A92" w:rsidRDefault="00161AE3" w:rsidP="00244A92">
      <w:pPr>
        <w:pStyle w:val="ListParagraph"/>
        <w:numPr>
          <w:ilvl w:val="0"/>
          <w:numId w:val="1"/>
        </w:numPr>
        <w:spacing w:after="0" w:line="360" w:lineRule="auto"/>
        <w:ind w:hanging="720"/>
        <w:jc w:val="both"/>
        <w:rPr>
          <w:rFonts w:ascii="Arial" w:eastAsia="Calibri" w:hAnsi="Arial" w:cs="Arial"/>
          <w:sz w:val="24"/>
          <w:szCs w:val="24"/>
          <w:lang w:val="en-US"/>
        </w:rPr>
      </w:pPr>
      <w:r w:rsidRPr="00244A92">
        <w:rPr>
          <w:rFonts w:ascii="Arial" w:eastAsia="Calibri" w:hAnsi="Arial" w:cs="Arial"/>
          <w:sz w:val="24"/>
          <w:szCs w:val="24"/>
          <w:lang w:val="en-US"/>
        </w:rPr>
        <w:t>directing the 5</w:t>
      </w:r>
      <w:r w:rsidRPr="00244A92">
        <w:rPr>
          <w:rFonts w:ascii="Arial" w:eastAsia="Calibri" w:hAnsi="Arial" w:cs="Arial"/>
          <w:sz w:val="24"/>
          <w:szCs w:val="24"/>
          <w:vertAlign w:val="superscript"/>
          <w:lang w:val="en-US"/>
        </w:rPr>
        <w:t>th</w:t>
      </w:r>
      <w:r w:rsidRPr="00244A92">
        <w:rPr>
          <w:rFonts w:ascii="Arial" w:eastAsia="Calibri" w:hAnsi="Arial" w:cs="Arial"/>
          <w:sz w:val="24"/>
          <w:szCs w:val="24"/>
          <w:lang w:val="en-US"/>
        </w:rPr>
        <w:t xml:space="preserve"> defendant to administer the deceased’s estate, including the farm, in terms of the provisions of the will; and ,</w:t>
      </w:r>
    </w:p>
    <w:p w:rsidR="00244A92" w:rsidRPr="00244A92" w:rsidRDefault="00244A92" w:rsidP="00244A92">
      <w:pPr>
        <w:spacing w:after="0" w:line="360" w:lineRule="auto"/>
        <w:ind w:hanging="720"/>
        <w:jc w:val="both"/>
        <w:rPr>
          <w:rFonts w:ascii="Arial" w:eastAsia="Calibri" w:hAnsi="Arial" w:cs="Arial"/>
          <w:sz w:val="24"/>
          <w:szCs w:val="24"/>
          <w:lang w:val="en-US"/>
        </w:rPr>
      </w:pPr>
    </w:p>
    <w:p w:rsidR="00244A92" w:rsidRPr="00244A92" w:rsidRDefault="00161AE3" w:rsidP="00244A92">
      <w:pPr>
        <w:pStyle w:val="ListParagraph"/>
        <w:numPr>
          <w:ilvl w:val="0"/>
          <w:numId w:val="1"/>
        </w:numPr>
        <w:spacing w:after="0" w:line="360" w:lineRule="auto"/>
        <w:ind w:hanging="720"/>
        <w:jc w:val="both"/>
        <w:rPr>
          <w:rFonts w:ascii="Arial" w:eastAsia="Calibri" w:hAnsi="Arial" w:cs="Arial"/>
          <w:sz w:val="24"/>
          <w:szCs w:val="24"/>
          <w:lang w:val="en-US"/>
        </w:rPr>
      </w:pPr>
      <w:r w:rsidRPr="00244A92">
        <w:rPr>
          <w:rFonts w:ascii="Arial" w:eastAsia="Calibri" w:hAnsi="Arial" w:cs="Arial"/>
          <w:sz w:val="24"/>
          <w:szCs w:val="24"/>
          <w:lang w:val="en-US"/>
        </w:rPr>
        <w:t>granting costs of suit against the 1</w:t>
      </w:r>
      <w:r w:rsidRPr="00244A92">
        <w:rPr>
          <w:rFonts w:ascii="Arial" w:eastAsia="Calibri" w:hAnsi="Arial" w:cs="Arial"/>
          <w:sz w:val="24"/>
          <w:szCs w:val="24"/>
          <w:vertAlign w:val="superscript"/>
          <w:lang w:val="en-US"/>
        </w:rPr>
        <w:t>st</w:t>
      </w:r>
      <w:r w:rsidRPr="00244A92">
        <w:rPr>
          <w:rFonts w:ascii="Arial" w:eastAsia="Calibri" w:hAnsi="Arial" w:cs="Arial"/>
          <w:sz w:val="24"/>
          <w:szCs w:val="24"/>
          <w:lang w:val="en-US"/>
        </w:rPr>
        <w:t>, 2</w:t>
      </w:r>
      <w:r w:rsidRPr="00244A92">
        <w:rPr>
          <w:rFonts w:ascii="Arial" w:eastAsia="Calibri" w:hAnsi="Arial" w:cs="Arial"/>
          <w:sz w:val="24"/>
          <w:szCs w:val="24"/>
          <w:vertAlign w:val="superscript"/>
          <w:lang w:val="en-US"/>
        </w:rPr>
        <w:t>nd</w:t>
      </w:r>
      <w:r w:rsidRPr="00244A92">
        <w:rPr>
          <w:rFonts w:ascii="Arial" w:eastAsia="Calibri" w:hAnsi="Arial" w:cs="Arial"/>
          <w:sz w:val="24"/>
          <w:szCs w:val="24"/>
          <w:lang w:val="en-US"/>
        </w:rPr>
        <w:t xml:space="preserve"> and 3</w:t>
      </w:r>
      <w:r w:rsidRPr="00244A92">
        <w:rPr>
          <w:rFonts w:ascii="Arial" w:eastAsia="Calibri" w:hAnsi="Arial" w:cs="Arial"/>
          <w:sz w:val="24"/>
          <w:szCs w:val="24"/>
          <w:vertAlign w:val="superscript"/>
          <w:lang w:val="en-US"/>
        </w:rPr>
        <w:t>rd</w:t>
      </w:r>
      <w:r w:rsidRPr="00244A92">
        <w:rPr>
          <w:rFonts w:ascii="Arial" w:eastAsia="Calibri" w:hAnsi="Arial" w:cs="Arial"/>
          <w:sz w:val="24"/>
          <w:szCs w:val="24"/>
          <w:lang w:val="en-US"/>
        </w:rPr>
        <w:t xml:space="preserve"> defendants jointly and severally, and any other party defending the action, including costs of one instructing and two instructed legal practitioners.</w:t>
      </w:r>
    </w:p>
    <w:p w:rsidR="00161AE3" w:rsidRDefault="00161AE3" w:rsidP="00FA4453">
      <w:pPr>
        <w:spacing w:after="0" w:line="360" w:lineRule="auto"/>
        <w:ind w:left="720" w:hanging="720"/>
        <w:jc w:val="both"/>
        <w:rPr>
          <w:rFonts w:ascii="Arial" w:eastAsia="Calibri" w:hAnsi="Arial" w:cs="Arial"/>
          <w:sz w:val="24"/>
          <w:szCs w:val="24"/>
          <w:lang w:val="en-US"/>
        </w:rPr>
      </w:pPr>
    </w:p>
    <w:p w:rsidR="00161AE3" w:rsidRDefault="00161AE3" w:rsidP="00FA4453">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The 1</w:t>
      </w:r>
      <w:r w:rsidRPr="00FA4453">
        <w:rPr>
          <w:rFonts w:ascii="Arial" w:eastAsia="Calibri" w:hAnsi="Arial" w:cs="Arial"/>
          <w:sz w:val="24"/>
          <w:szCs w:val="24"/>
          <w:vertAlign w:val="superscript"/>
          <w:lang w:val="en-US"/>
        </w:rPr>
        <w:t>st</w:t>
      </w:r>
      <w:r>
        <w:rPr>
          <w:rFonts w:ascii="Arial" w:eastAsia="Calibri" w:hAnsi="Arial" w:cs="Arial"/>
          <w:sz w:val="24"/>
          <w:szCs w:val="24"/>
          <w:lang w:val="en-US"/>
        </w:rPr>
        <w:t>, 2</w:t>
      </w:r>
      <w:r w:rsidRPr="00FA4453">
        <w:rPr>
          <w:rFonts w:ascii="Arial" w:eastAsia="Calibri" w:hAnsi="Arial" w:cs="Arial"/>
          <w:sz w:val="24"/>
          <w:szCs w:val="24"/>
          <w:vertAlign w:val="superscript"/>
          <w:lang w:val="en-US"/>
        </w:rPr>
        <w:t>nd</w:t>
      </w:r>
      <w:r>
        <w:rPr>
          <w:rFonts w:ascii="Arial" w:eastAsia="Calibri" w:hAnsi="Arial" w:cs="Arial"/>
          <w:sz w:val="24"/>
          <w:szCs w:val="24"/>
          <w:lang w:val="en-US"/>
        </w:rPr>
        <w:t xml:space="preserve"> and 3</w:t>
      </w:r>
      <w:r w:rsidRPr="00FA4453">
        <w:rPr>
          <w:rFonts w:ascii="Arial" w:eastAsia="Calibri" w:hAnsi="Arial" w:cs="Arial"/>
          <w:sz w:val="24"/>
          <w:szCs w:val="24"/>
          <w:vertAlign w:val="superscript"/>
          <w:lang w:val="en-US"/>
        </w:rPr>
        <w:t>rd</w:t>
      </w:r>
      <w:r>
        <w:rPr>
          <w:rFonts w:ascii="Arial" w:eastAsia="Calibri" w:hAnsi="Arial" w:cs="Arial"/>
          <w:sz w:val="24"/>
          <w:szCs w:val="24"/>
          <w:lang w:val="en-US"/>
        </w:rPr>
        <w:t xml:space="preserve"> defendants defend the action. The other defendants do not defend the action. I shall therefore refer to the 1</w:t>
      </w:r>
      <w:r w:rsidRPr="00FA4453">
        <w:rPr>
          <w:rFonts w:ascii="Arial" w:eastAsia="Calibri" w:hAnsi="Arial" w:cs="Arial"/>
          <w:sz w:val="24"/>
          <w:szCs w:val="24"/>
          <w:vertAlign w:val="superscript"/>
          <w:lang w:val="en-US"/>
        </w:rPr>
        <w:t>st</w:t>
      </w:r>
      <w:r>
        <w:rPr>
          <w:rFonts w:ascii="Arial" w:eastAsia="Calibri" w:hAnsi="Arial" w:cs="Arial"/>
          <w:sz w:val="24"/>
          <w:szCs w:val="24"/>
          <w:lang w:val="en-US"/>
        </w:rPr>
        <w:t>, 2</w:t>
      </w:r>
      <w:r w:rsidRPr="00FA4453">
        <w:rPr>
          <w:rFonts w:ascii="Arial" w:eastAsia="Calibri" w:hAnsi="Arial" w:cs="Arial"/>
          <w:sz w:val="24"/>
          <w:szCs w:val="24"/>
          <w:vertAlign w:val="superscript"/>
          <w:lang w:val="en-US"/>
        </w:rPr>
        <w:t>nd</w:t>
      </w:r>
      <w:r>
        <w:rPr>
          <w:rFonts w:ascii="Arial" w:eastAsia="Calibri" w:hAnsi="Arial" w:cs="Arial"/>
          <w:sz w:val="24"/>
          <w:szCs w:val="24"/>
          <w:lang w:val="en-US"/>
        </w:rPr>
        <w:t xml:space="preserve"> and 3</w:t>
      </w:r>
      <w:r w:rsidRPr="00FA4453">
        <w:rPr>
          <w:rFonts w:ascii="Arial" w:eastAsia="Calibri" w:hAnsi="Arial" w:cs="Arial"/>
          <w:sz w:val="24"/>
          <w:szCs w:val="24"/>
          <w:vertAlign w:val="superscript"/>
          <w:lang w:val="en-US"/>
        </w:rPr>
        <w:t>rd</w:t>
      </w:r>
      <w:r>
        <w:rPr>
          <w:rFonts w:ascii="Arial" w:eastAsia="Calibri" w:hAnsi="Arial" w:cs="Arial"/>
          <w:sz w:val="24"/>
          <w:szCs w:val="24"/>
          <w:lang w:val="en-US"/>
        </w:rPr>
        <w:t xml:space="preserve"> defendants as “the defendants” except where the context otherwise indicates.</w:t>
      </w:r>
    </w:p>
    <w:p w:rsidR="00E75C04" w:rsidRDefault="00E75C04" w:rsidP="00D847D1">
      <w:pPr>
        <w:spacing w:after="0" w:line="360" w:lineRule="auto"/>
        <w:jc w:val="both"/>
        <w:rPr>
          <w:rFonts w:ascii="Arial" w:eastAsia="Calibri" w:hAnsi="Arial" w:cs="Arial"/>
          <w:sz w:val="24"/>
          <w:szCs w:val="24"/>
          <w:lang w:val="en-US"/>
        </w:rPr>
      </w:pPr>
    </w:p>
    <w:p w:rsidR="00D847D1" w:rsidRPr="00161AE3" w:rsidRDefault="00161AE3" w:rsidP="00D847D1">
      <w:pPr>
        <w:spacing w:after="0" w:line="360" w:lineRule="auto"/>
        <w:jc w:val="both"/>
        <w:rPr>
          <w:rFonts w:ascii="Arial" w:eastAsia="Calibri" w:hAnsi="Arial" w:cs="Arial"/>
          <w:sz w:val="24"/>
          <w:szCs w:val="24"/>
          <w:u w:val="single"/>
          <w:lang w:val="en-US"/>
        </w:rPr>
      </w:pPr>
      <w:r w:rsidRPr="00161AE3">
        <w:rPr>
          <w:rFonts w:ascii="Arial" w:eastAsia="Calibri" w:hAnsi="Arial" w:cs="Arial"/>
          <w:sz w:val="24"/>
          <w:szCs w:val="24"/>
          <w:u w:val="single"/>
          <w:lang w:val="en-US"/>
        </w:rPr>
        <w:t>The special plea</w:t>
      </w:r>
    </w:p>
    <w:p w:rsidR="00161AE3" w:rsidRDefault="00161AE3" w:rsidP="00D847D1">
      <w:pPr>
        <w:spacing w:after="0" w:line="360" w:lineRule="auto"/>
        <w:jc w:val="both"/>
        <w:rPr>
          <w:rFonts w:ascii="Arial" w:eastAsia="Calibri" w:hAnsi="Arial" w:cs="Arial"/>
          <w:sz w:val="24"/>
          <w:szCs w:val="24"/>
          <w:lang w:val="en-US"/>
        </w:rPr>
      </w:pPr>
    </w:p>
    <w:p w:rsidR="00161AE3" w:rsidRDefault="00161AE3"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 xml:space="preserve">The defendants raised </w:t>
      </w:r>
      <w:r w:rsidR="00492310">
        <w:rPr>
          <w:rFonts w:ascii="Arial" w:eastAsia="Calibri" w:hAnsi="Arial" w:cs="Arial"/>
          <w:sz w:val="24"/>
          <w:szCs w:val="24"/>
          <w:lang w:val="en-US"/>
        </w:rPr>
        <w:t xml:space="preserve">a </w:t>
      </w:r>
      <w:r>
        <w:rPr>
          <w:rFonts w:ascii="Arial" w:eastAsia="Calibri" w:hAnsi="Arial" w:cs="Arial"/>
          <w:sz w:val="24"/>
          <w:szCs w:val="24"/>
          <w:lang w:val="en-US"/>
        </w:rPr>
        <w:t xml:space="preserve">special plea of </w:t>
      </w:r>
      <w:r w:rsidRPr="00161AE3">
        <w:rPr>
          <w:rFonts w:ascii="Arial" w:eastAsia="Calibri" w:hAnsi="Arial" w:cs="Arial"/>
          <w:i/>
          <w:sz w:val="24"/>
          <w:szCs w:val="24"/>
          <w:lang w:val="en-US"/>
        </w:rPr>
        <w:t>locus standi</w:t>
      </w:r>
      <w:r>
        <w:rPr>
          <w:rFonts w:ascii="Arial" w:eastAsia="Calibri" w:hAnsi="Arial" w:cs="Arial"/>
          <w:sz w:val="24"/>
          <w:szCs w:val="24"/>
          <w:lang w:val="en-US"/>
        </w:rPr>
        <w:t xml:space="preserve"> of the plaintiff to sustain the action.   It was contended that the plaintiff as an heir has no </w:t>
      </w:r>
      <w:r>
        <w:rPr>
          <w:rFonts w:ascii="Arial" w:eastAsia="Calibri" w:hAnsi="Arial" w:cs="Arial"/>
          <w:i/>
          <w:sz w:val="24"/>
          <w:szCs w:val="24"/>
          <w:lang w:val="en-US"/>
        </w:rPr>
        <w:t>locus standi</w:t>
      </w:r>
      <w:r>
        <w:rPr>
          <w:rFonts w:ascii="Arial" w:eastAsia="Calibri" w:hAnsi="Arial" w:cs="Arial"/>
          <w:sz w:val="24"/>
          <w:szCs w:val="24"/>
          <w:lang w:val="en-US"/>
        </w:rPr>
        <w:t xml:space="preserve"> to institute proceedings for the return and administration of the farm as an asset in the estate of the decease</w:t>
      </w:r>
      <w:r w:rsidR="00492310">
        <w:rPr>
          <w:rFonts w:ascii="Arial" w:eastAsia="Calibri" w:hAnsi="Arial" w:cs="Arial"/>
          <w:sz w:val="24"/>
          <w:szCs w:val="24"/>
          <w:lang w:val="en-US"/>
        </w:rPr>
        <w:t>d</w:t>
      </w:r>
      <w:r>
        <w:rPr>
          <w:rFonts w:ascii="Arial" w:eastAsia="Calibri" w:hAnsi="Arial" w:cs="Arial"/>
          <w:sz w:val="24"/>
          <w:szCs w:val="24"/>
          <w:lang w:val="en-US"/>
        </w:rPr>
        <w:t>.  It was further argued on the part of the defendants that the 5</w:t>
      </w:r>
      <w:r w:rsidRPr="00161AE3">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cannot in law be compelled to institute proceedings for the recovery of the farm. The defendants submitted further that the right of the 5</w:t>
      </w:r>
      <w:r w:rsidRPr="00161AE3">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as exe</w:t>
      </w:r>
      <w:r w:rsidR="00BE42FD">
        <w:rPr>
          <w:rFonts w:ascii="Arial" w:eastAsia="Calibri" w:hAnsi="Arial" w:cs="Arial"/>
          <w:sz w:val="24"/>
          <w:szCs w:val="24"/>
          <w:lang w:val="en-US"/>
        </w:rPr>
        <w:t xml:space="preserve">cutor, has not been ceded to the plaintiff and therefore the plaintiff lacks </w:t>
      </w:r>
      <w:r w:rsidR="00BE42FD" w:rsidRPr="00BE42FD">
        <w:rPr>
          <w:rFonts w:ascii="Arial" w:eastAsia="Calibri" w:hAnsi="Arial" w:cs="Arial"/>
          <w:i/>
          <w:sz w:val="24"/>
          <w:szCs w:val="24"/>
          <w:lang w:val="en-US"/>
        </w:rPr>
        <w:t>locus standi</w:t>
      </w:r>
      <w:r w:rsidR="00215729">
        <w:rPr>
          <w:rFonts w:ascii="Arial" w:eastAsia="Calibri" w:hAnsi="Arial" w:cs="Arial"/>
          <w:sz w:val="24"/>
          <w:szCs w:val="24"/>
          <w:lang w:val="en-US"/>
        </w:rPr>
        <w:t xml:space="preserve"> to institute l</w:t>
      </w:r>
      <w:r w:rsidR="00BE42FD">
        <w:rPr>
          <w:rFonts w:ascii="Arial" w:eastAsia="Calibri" w:hAnsi="Arial" w:cs="Arial"/>
          <w:sz w:val="24"/>
          <w:szCs w:val="24"/>
          <w:lang w:val="en-US"/>
        </w:rPr>
        <w:t xml:space="preserve">egal proceedings to </w:t>
      </w:r>
      <w:r w:rsidR="00DA270B">
        <w:rPr>
          <w:rFonts w:ascii="Arial" w:eastAsia="Calibri" w:hAnsi="Arial" w:cs="Arial"/>
          <w:sz w:val="24"/>
          <w:szCs w:val="24"/>
          <w:lang w:val="en-US"/>
        </w:rPr>
        <w:t>v</w:t>
      </w:r>
      <w:r w:rsidR="00BE42FD">
        <w:rPr>
          <w:rFonts w:ascii="Arial" w:eastAsia="Calibri" w:hAnsi="Arial" w:cs="Arial"/>
          <w:sz w:val="24"/>
          <w:szCs w:val="24"/>
          <w:lang w:val="en-US"/>
        </w:rPr>
        <w:t>indicate an asset of the deceased estate.</w:t>
      </w:r>
    </w:p>
    <w:p w:rsidR="00BE42FD" w:rsidRDefault="00BE42FD" w:rsidP="00D847D1">
      <w:pPr>
        <w:spacing w:after="0" w:line="360" w:lineRule="auto"/>
        <w:jc w:val="both"/>
        <w:rPr>
          <w:rFonts w:ascii="Arial" w:eastAsia="Calibri" w:hAnsi="Arial" w:cs="Arial"/>
          <w:sz w:val="24"/>
          <w:szCs w:val="24"/>
          <w:lang w:val="en-US"/>
        </w:rPr>
      </w:pPr>
    </w:p>
    <w:p w:rsidR="00BE42FD" w:rsidRDefault="00BE42FD"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t>Apart from the arguments outlined above, the defendants did not lead evidence in support of the special plea and closed their case.</w:t>
      </w:r>
    </w:p>
    <w:p w:rsidR="00BE42FD" w:rsidRDefault="00BE42FD" w:rsidP="00D847D1">
      <w:pPr>
        <w:spacing w:after="0" w:line="360" w:lineRule="auto"/>
        <w:jc w:val="both"/>
        <w:rPr>
          <w:rFonts w:ascii="Arial" w:eastAsia="Calibri" w:hAnsi="Arial" w:cs="Arial"/>
          <w:sz w:val="24"/>
          <w:szCs w:val="24"/>
          <w:lang w:val="en-US"/>
        </w:rPr>
      </w:pPr>
    </w:p>
    <w:p w:rsidR="00BE42FD" w:rsidRDefault="00BE42FD"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The plaintiff called the 5</w:t>
      </w:r>
      <w:r w:rsidRPr="00BE42FD">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(the executor) to testify.  In his testimony the 5</w:t>
      </w:r>
      <w:r w:rsidRPr="00BE42FD">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w:t>
      </w:r>
      <w:r w:rsidR="006F5E3E">
        <w:rPr>
          <w:rFonts w:ascii="Arial" w:eastAsia="Calibri" w:hAnsi="Arial" w:cs="Arial"/>
          <w:sz w:val="24"/>
          <w:szCs w:val="24"/>
          <w:lang w:val="en-US"/>
        </w:rPr>
        <w:t>stated, among other things, that:</w:t>
      </w:r>
    </w:p>
    <w:p w:rsidR="00244A92" w:rsidRDefault="00244A92" w:rsidP="00D847D1">
      <w:pPr>
        <w:spacing w:after="0" w:line="360" w:lineRule="auto"/>
        <w:jc w:val="both"/>
        <w:rPr>
          <w:rFonts w:ascii="Arial" w:eastAsia="Calibri" w:hAnsi="Arial" w:cs="Arial"/>
          <w:sz w:val="24"/>
          <w:szCs w:val="24"/>
          <w:lang w:val="en-US"/>
        </w:rPr>
      </w:pPr>
    </w:p>
    <w:p w:rsidR="006F5E3E" w:rsidRDefault="006F5E3E" w:rsidP="006F5E3E">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 xml:space="preserve"> in his capacity as executor, he obtained legal opinion, and on that basis, he is not willing to utilize the funds in the estate for instituting legal action to have the sale of the farm declared null and void, as he was requested to do by the plaintiff, because he is of the view that there would be no prospects of success in such litigation.</w:t>
      </w:r>
    </w:p>
    <w:p w:rsidR="006F5E3E" w:rsidRDefault="006F5E3E" w:rsidP="006F5E3E">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lastRenderedPageBreak/>
        <w:t>(b)</w:t>
      </w:r>
      <w:r>
        <w:rPr>
          <w:rFonts w:ascii="Arial" w:eastAsia="Calibri" w:hAnsi="Arial" w:cs="Arial"/>
          <w:sz w:val="24"/>
          <w:szCs w:val="24"/>
          <w:lang w:val="en-US"/>
        </w:rPr>
        <w:tab/>
      </w:r>
      <w:proofErr w:type="gramStart"/>
      <w:r>
        <w:rPr>
          <w:rFonts w:ascii="Arial" w:eastAsia="Calibri" w:hAnsi="Arial" w:cs="Arial"/>
          <w:sz w:val="24"/>
          <w:szCs w:val="24"/>
          <w:lang w:val="en-US"/>
        </w:rPr>
        <w:t>he</w:t>
      </w:r>
      <w:proofErr w:type="gramEnd"/>
      <w:r>
        <w:rPr>
          <w:rFonts w:ascii="Arial" w:eastAsia="Calibri" w:hAnsi="Arial" w:cs="Arial"/>
          <w:sz w:val="24"/>
          <w:szCs w:val="24"/>
          <w:lang w:val="en-US"/>
        </w:rPr>
        <w:t xml:space="preserve"> does not intend to defend the action instituted by the plaintiff and shall abide by the ruling of the court, as he:</w:t>
      </w:r>
    </w:p>
    <w:p w:rsidR="00244A92" w:rsidRDefault="00244A92" w:rsidP="006F5E3E">
      <w:pPr>
        <w:spacing w:after="0" w:line="360" w:lineRule="auto"/>
        <w:ind w:left="720" w:hanging="720"/>
        <w:jc w:val="both"/>
        <w:rPr>
          <w:rFonts w:ascii="Arial" w:eastAsia="Calibri" w:hAnsi="Arial" w:cs="Arial"/>
          <w:sz w:val="24"/>
          <w:szCs w:val="24"/>
          <w:lang w:val="en-US"/>
        </w:rPr>
      </w:pPr>
    </w:p>
    <w:p w:rsidR="006F5E3E" w:rsidRPr="00244A92" w:rsidRDefault="006F5E3E" w:rsidP="00244A92">
      <w:pPr>
        <w:pStyle w:val="ListParagraph"/>
        <w:numPr>
          <w:ilvl w:val="0"/>
          <w:numId w:val="2"/>
        </w:numPr>
        <w:spacing w:after="0" w:line="360" w:lineRule="auto"/>
        <w:jc w:val="both"/>
        <w:rPr>
          <w:rFonts w:ascii="Arial" w:eastAsia="Calibri" w:hAnsi="Arial" w:cs="Arial"/>
          <w:sz w:val="24"/>
          <w:szCs w:val="24"/>
          <w:lang w:val="en-US"/>
        </w:rPr>
      </w:pPr>
      <w:r w:rsidRPr="00244A92">
        <w:rPr>
          <w:rFonts w:ascii="Arial" w:eastAsia="Calibri" w:hAnsi="Arial" w:cs="Arial"/>
          <w:sz w:val="24"/>
          <w:szCs w:val="24"/>
          <w:lang w:val="en-US"/>
        </w:rPr>
        <w:t>wants clarity on the legal position on the validity of the sale of the farm;</w:t>
      </w:r>
    </w:p>
    <w:p w:rsidR="00244A92" w:rsidRPr="00244A92" w:rsidRDefault="00244A92" w:rsidP="00244A92">
      <w:pPr>
        <w:pStyle w:val="ListParagraph"/>
        <w:spacing w:after="0" w:line="360" w:lineRule="auto"/>
        <w:ind w:left="1440"/>
        <w:jc w:val="both"/>
        <w:rPr>
          <w:rFonts w:ascii="Arial" w:eastAsia="Calibri" w:hAnsi="Arial" w:cs="Arial"/>
          <w:sz w:val="24"/>
          <w:szCs w:val="24"/>
          <w:lang w:val="en-US"/>
        </w:rPr>
      </w:pPr>
    </w:p>
    <w:p w:rsidR="006F5E3E" w:rsidRPr="00244A92" w:rsidRDefault="006F5E3E" w:rsidP="00244A92">
      <w:pPr>
        <w:pStyle w:val="ListParagraph"/>
        <w:numPr>
          <w:ilvl w:val="0"/>
          <w:numId w:val="2"/>
        </w:numPr>
        <w:spacing w:after="0" w:line="360" w:lineRule="auto"/>
        <w:jc w:val="both"/>
        <w:rPr>
          <w:rFonts w:ascii="Arial" w:eastAsia="Calibri" w:hAnsi="Arial" w:cs="Arial"/>
          <w:sz w:val="24"/>
          <w:szCs w:val="24"/>
          <w:lang w:val="en-US"/>
        </w:rPr>
      </w:pPr>
      <w:r w:rsidRPr="00244A92">
        <w:rPr>
          <w:rFonts w:ascii="Arial" w:eastAsia="Calibri" w:hAnsi="Arial" w:cs="Arial"/>
          <w:sz w:val="24"/>
          <w:szCs w:val="24"/>
          <w:lang w:val="en-US"/>
        </w:rPr>
        <w:t xml:space="preserve">appreciates that his view on prospects of success of the current litigation </w:t>
      </w:r>
      <w:r w:rsidR="00A01F25" w:rsidRPr="00244A92">
        <w:rPr>
          <w:rFonts w:ascii="Arial" w:eastAsia="Calibri" w:hAnsi="Arial" w:cs="Arial"/>
          <w:sz w:val="24"/>
          <w:szCs w:val="24"/>
          <w:lang w:val="en-US"/>
        </w:rPr>
        <w:t>, may turn out to be wrong;</w:t>
      </w:r>
    </w:p>
    <w:p w:rsidR="00244A92" w:rsidRPr="00244A92" w:rsidRDefault="00244A92" w:rsidP="00244A92">
      <w:pPr>
        <w:spacing w:after="0" w:line="360" w:lineRule="auto"/>
        <w:jc w:val="both"/>
        <w:rPr>
          <w:rFonts w:ascii="Arial" w:eastAsia="Calibri" w:hAnsi="Arial" w:cs="Arial"/>
          <w:sz w:val="24"/>
          <w:szCs w:val="24"/>
          <w:lang w:val="en-US"/>
        </w:rPr>
      </w:pPr>
    </w:p>
    <w:p w:rsidR="00A01F25" w:rsidRDefault="00A01F25" w:rsidP="00A01F25">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(iii)</w:t>
      </w:r>
      <w:r>
        <w:rPr>
          <w:rFonts w:ascii="Arial" w:eastAsia="Calibri" w:hAnsi="Arial" w:cs="Arial"/>
          <w:sz w:val="24"/>
          <w:szCs w:val="24"/>
          <w:lang w:val="en-US"/>
        </w:rPr>
        <w:tab/>
      </w:r>
      <w:proofErr w:type="gramStart"/>
      <w:r>
        <w:rPr>
          <w:rFonts w:ascii="Arial" w:eastAsia="Calibri" w:hAnsi="Arial" w:cs="Arial"/>
          <w:sz w:val="24"/>
          <w:szCs w:val="24"/>
          <w:lang w:val="en-US"/>
        </w:rPr>
        <w:t>is</w:t>
      </w:r>
      <w:proofErr w:type="gramEnd"/>
      <w:r>
        <w:rPr>
          <w:rFonts w:ascii="Arial" w:eastAsia="Calibri" w:hAnsi="Arial" w:cs="Arial"/>
          <w:sz w:val="24"/>
          <w:szCs w:val="24"/>
          <w:lang w:val="en-US"/>
        </w:rPr>
        <w:t xml:space="preserve"> satisfied with the fact that the plaintiff alone would be liable for the legal costs, if any, in respect of the action she instituted.</w:t>
      </w:r>
    </w:p>
    <w:p w:rsidR="00A01F25" w:rsidRDefault="00A01F25" w:rsidP="00A01F25">
      <w:pPr>
        <w:spacing w:after="0" w:line="360" w:lineRule="auto"/>
        <w:jc w:val="both"/>
        <w:rPr>
          <w:rFonts w:ascii="Arial" w:eastAsia="Calibri" w:hAnsi="Arial" w:cs="Arial"/>
          <w:sz w:val="24"/>
          <w:szCs w:val="24"/>
          <w:lang w:val="en-US"/>
        </w:rPr>
      </w:pPr>
    </w:p>
    <w:p w:rsidR="006F5E3E" w:rsidRDefault="00A01F25"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r>
      <w:r w:rsidR="004E25AE">
        <w:rPr>
          <w:rFonts w:ascii="Arial" w:eastAsia="Calibri" w:hAnsi="Arial" w:cs="Arial"/>
          <w:sz w:val="24"/>
          <w:szCs w:val="24"/>
          <w:lang w:val="en-US"/>
        </w:rPr>
        <w:t>On the basis of the testimony of the 5</w:t>
      </w:r>
      <w:r w:rsidR="004E25AE" w:rsidRPr="004E25AE">
        <w:rPr>
          <w:rFonts w:ascii="Arial" w:eastAsia="Calibri" w:hAnsi="Arial" w:cs="Arial"/>
          <w:sz w:val="24"/>
          <w:szCs w:val="24"/>
          <w:vertAlign w:val="superscript"/>
          <w:lang w:val="en-US"/>
        </w:rPr>
        <w:t>th</w:t>
      </w:r>
      <w:r w:rsidR="004E25AE">
        <w:rPr>
          <w:rFonts w:ascii="Arial" w:eastAsia="Calibri" w:hAnsi="Arial" w:cs="Arial"/>
          <w:sz w:val="24"/>
          <w:szCs w:val="24"/>
          <w:lang w:val="en-US"/>
        </w:rPr>
        <w:t xml:space="preserve"> defendant as outli</w:t>
      </w:r>
      <w:r w:rsidR="00261F00">
        <w:rPr>
          <w:rFonts w:ascii="Arial" w:eastAsia="Calibri" w:hAnsi="Arial" w:cs="Arial"/>
          <w:sz w:val="24"/>
          <w:szCs w:val="24"/>
          <w:lang w:val="en-US"/>
        </w:rPr>
        <w:t>ned above, the plaintiff contends that she has the consent</w:t>
      </w:r>
      <w:r w:rsidR="004E25AE">
        <w:rPr>
          <w:rFonts w:ascii="Arial" w:eastAsia="Calibri" w:hAnsi="Arial" w:cs="Arial"/>
          <w:sz w:val="24"/>
          <w:szCs w:val="24"/>
          <w:lang w:val="en-US"/>
        </w:rPr>
        <w:t xml:space="preserve"> of the 5</w:t>
      </w:r>
      <w:r w:rsidR="004E25AE" w:rsidRPr="004E25AE">
        <w:rPr>
          <w:rFonts w:ascii="Arial" w:eastAsia="Calibri" w:hAnsi="Arial" w:cs="Arial"/>
          <w:sz w:val="24"/>
          <w:szCs w:val="24"/>
          <w:vertAlign w:val="superscript"/>
          <w:lang w:val="en-US"/>
        </w:rPr>
        <w:t>th</w:t>
      </w:r>
      <w:r w:rsidR="004E25AE">
        <w:rPr>
          <w:rFonts w:ascii="Arial" w:eastAsia="Calibri" w:hAnsi="Arial" w:cs="Arial"/>
          <w:sz w:val="24"/>
          <w:szCs w:val="24"/>
          <w:lang w:val="en-US"/>
        </w:rPr>
        <w:t xml:space="preserve"> defendant to have instituted the present action, subject to the condition that the plaintiff alone would be liable for the legal costs.</w:t>
      </w:r>
    </w:p>
    <w:p w:rsidR="004E25AE" w:rsidRDefault="004E25AE" w:rsidP="00D847D1">
      <w:pPr>
        <w:spacing w:after="0" w:line="360" w:lineRule="auto"/>
        <w:jc w:val="both"/>
        <w:rPr>
          <w:rFonts w:ascii="Arial" w:eastAsia="Calibri" w:hAnsi="Arial" w:cs="Arial"/>
          <w:sz w:val="24"/>
          <w:szCs w:val="24"/>
          <w:lang w:val="en-US"/>
        </w:rPr>
      </w:pPr>
    </w:p>
    <w:p w:rsidR="004E25AE" w:rsidRPr="00BE42FD" w:rsidRDefault="004E25AE"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t>The plaintiff further argues that the 5</w:t>
      </w:r>
      <w:r w:rsidRPr="004E25AE">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is in support of the present</w:t>
      </w:r>
      <w:r w:rsidR="008C1B64">
        <w:rPr>
          <w:rFonts w:ascii="Arial" w:eastAsia="Calibri" w:hAnsi="Arial" w:cs="Arial"/>
          <w:sz w:val="24"/>
          <w:szCs w:val="24"/>
          <w:lang w:val="en-US"/>
        </w:rPr>
        <w:t xml:space="preserve"> action</w:t>
      </w:r>
      <w:r>
        <w:rPr>
          <w:rFonts w:ascii="Arial" w:eastAsia="Calibri" w:hAnsi="Arial" w:cs="Arial"/>
          <w:sz w:val="24"/>
          <w:szCs w:val="24"/>
          <w:lang w:val="en-US"/>
        </w:rPr>
        <w:t xml:space="preserve"> initiated by the plaintiff, in view of the fact that the 5</w:t>
      </w:r>
      <w:r w:rsidRPr="004E25AE">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prefers to have certainty on the matter through a decision by this court.</w:t>
      </w:r>
    </w:p>
    <w:p w:rsidR="00D847D1" w:rsidRDefault="00D847D1" w:rsidP="00D847D1">
      <w:pPr>
        <w:spacing w:after="0" w:line="360" w:lineRule="auto"/>
        <w:jc w:val="both"/>
        <w:rPr>
          <w:rFonts w:ascii="Arial" w:eastAsia="Calibri" w:hAnsi="Arial" w:cs="Arial"/>
          <w:sz w:val="24"/>
          <w:szCs w:val="24"/>
          <w:lang w:val="en-US"/>
        </w:rPr>
      </w:pPr>
    </w:p>
    <w:p w:rsidR="00D847D1" w:rsidRDefault="004E25AE"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t>Furthermore the plaintiff contends that b</w:t>
      </w:r>
      <w:r w:rsidR="00601A6D">
        <w:rPr>
          <w:rFonts w:ascii="Arial" w:eastAsia="Calibri" w:hAnsi="Arial" w:cs="Arial"/>
          <w:sz w:val="24"/>
          <w:szCs w:val="24"/>
          <w:lang w:val="en-US"/>
        </w:rPr>
        <w:t>ased on the pleadings, testimony and on the legal submissions outlined above</w:t>
      </w:r>
      <w:r w:rsidR="008C1B64">
        <w:rPr>
          <w:rFonts w:ascii="Arial" w:eastAsia="Calibri" w:hAnsi="Arial" w:cs="Arial"/>
          <w:sz w:val="24"/>
          <w:szCs w:val="24"/>
          <w:lang w:val="en-US"/>
        </w:rPr>
        <w:t>,</w:t>
      </w:r>
      <w:r w:rsidR="00601A6D">
        <w:rPr>
          <w:rFonts w:ascii="Arial" w:eastAsia="Calibri" w:hAnsi="Arial" w:cs="Arial"/>
          <w:sz w:val="24"/>
          <w:szCs w:val="24"/>
          <w:lang w:val="en-US"/>
        </w:rPr>
        <w:t xml:space="preserve"> the plaintiff has a </w:t>
      </w:r>
      <w:r w:rsidR="008C1B64">
        <w:rPr>
          <w:rFonts w:ascii="Arial" w:eastAsia="Calibri" w:hAnsi="Arial" w:cs="Arial"/>
          <w:sz w:val="24"/>
          <w:szCs w:val="24"/>
          <w:lang w:val="en-US"/>
        </w:rPr>
        <w:t>direct and substantial interest</w:t>
      </w:r>
      <w:r w:rsidR="00601A6D">
        <w:rPr>
          <w:rFonts w:ascii="Arial" w:eastAsia="Calibri" w:hAnsi="Arial" w:cs="Arial"/>
          <w:sz w:val="24"/>
          <w:szCs w:val="24"/>
          <w:lang w:val="en-US"/>
        </w:rPr>
        <w:t xml:space="preserve"> as both heir and erstwhile executrix, in the subject matter and the outcome of the litigation.  Therefore, the plaintiff did not require any cession, as contended by the defendants</w:t>
      </w:r>
      <w:r w:rsidR="008C1B64">
        <w:rPr>
          <w:rFonts w:ascii="Arial" w:eastAsia="Calibri" w:hAnsi="Arial" w:cs="Arial"/>
          <w:sz w:val="24"/>
          <w:szCs w:val="24"/>
          <w:lang w:val="en-US"/>
        </w:rPr>
        <w:t>,</w:t>
      </w:r>
      <w:r w:rsidR="00601A6D">
        <w:rPr>
          <w:rFonts w:ascii="Arial" w:eastAsia="Calibri" w:hAnsi="Arial" w:cs="Arial"/>
          <w:sz w:val="24"/>
          <w:szCs w:val="24"/>
          <w:lang w:val="en-US"/>
        </w:rPr>
        <w:t xml:space="preserve"> from the present executor before instituting the claim.</w:t>
      </w:r>
    </w:p>
    <w:p w:rsidR="00D847D1" w:rsidRDefault="00D847D1" w:rsidP="00D847D1">
      <w:pPr>
        <w:spacing w:after="0" w:line="360" w:lineRule="auto"/>
        <w:jc w:val="both"/>
        <w:rPr>
          <w:rFonts w:ascii="Arial" w:eastAsia="Calibri" w:hAnsi="Arial" w:cs="Arial"/>
          <w:sz w:val="24"/>
          <w:szCs w:val="24"/>
          <w:lang w:val="en-US"/>
        </w:rPr>
      </w:pPr>
    </w:p>
    <w:p w:rsidR="00D847D1" w:rsidRPr="006C7BD8" w:rsidRDefault="00EE64B8" w:rsidP="00D847D1">
      <w:pPr>
        <w:spacing w:after="0" w:line="360" w:lineRule="auto"/>
        <w:jc w:val="both"/>
        <w:rPr>
          <w:rFonts w:ascii="Arial" w:eastAsia="Calibri" w:hAnsi="Arial" w:cs="Arial"/>
          <w:sz w:val="24"/>
          <w:szCs w:val="24"/>
          <w:u w:val="single"/>
          <w:lang w:val="en-US"/>
        </w:rPr>
      </w:pPr>
      <w:r w:rsidRPr="006C7BD8">
        <w:rPr>
          <w:rFonts w:ascii="Arial" w:eastAsia="Calibri" w:hAnsi="Arial" w:cs="Arial"/>
          <w:sz w:val="24"/>
          <w:szCs w:val="24"/>
          <w:u w:val="single"/>
          <w:lang w:val="en-US"/>
        </w:rPr>
        <w:t xml:space="preserve">The legal principles </w:t>
      </w:r>
    </w:p>
    <w:p w:rsidR="00D847D1" w:rsidRDefault="00D847D1" w:rsidP="00D847D1">
      <w:pPr>
        <w:spacing w:after="0" w:line="360" w:lineRule="auto"/>
        <w:jc w:val="both"/>
        <w:rPr>
          <w:rFonts w:ascii="Arial" w:eastAsia="Calibri" w:hAnsi="Arial" w:cs="Arial"/>
          <w:sz w:val="24"/>
          <w:szCs w:val="24"/>
          <w:lang w:val="en-US"/>
        </w:rPr>
      </w:pPr>
    </w:p>
    <w:p w:rsidR="00D847D1" w:rsidRPr="00EE64B8" w:rsidRDefault="00EE64B8"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t>In a recent judgment of this court</w:t>
      </w:r>
      <w:r w:rsidRPr="00EE64B8">
        <w:rPr>
          <w:rFonts w:ascii="Arial" w:eastAsia="Calibri" w:hAnsi="Arial" w:cs="Arial"/>
          <w:i/>
          <w:sz w:val="24"/>
          <w:szCs w:val="24"/>
          <w:lang w:val="en-US"/>
        </w:rPr>
        <w:t xml:space="preserve">, Brink and Another v </w:t>
      </w:r>
      <w:proofErr w:type="spellStart"/>
      <w:r w:rsidRPr="00EE64B8">
        <w:rPr>
          <w:rFonts w:ascii="Arial" w:eastAsia="Calibri" w:hAnsi="Arial" w:cs="Arial"/>
          <w:i/>
          <w:sz w:val="24"/>
          <w:szCs w:val="24"/>
          <w:lang w:val="en-US"/>
        </w:rPr>
        <w:t>Erongo</w:t>
      </w:r>
      <w:proofErr w:type="spellEnd"/>
      <w:r w:rsidRPr="00EE64B8">
        <w:rPr>
          <w:rFonts w:ascii="Arial" w:eastAsia="Calibri" w:hAnsi="Arial" w:cs="Arial"/>
          <w:i/>
          <w:sz w:val="24"/>
          <w:szCs w:val="24"/>
          <w:lang w:val="en-US"/>
        </w:rPr>
        <w:t xml:space="preserve"> All Sure Insurance and Others (I 3249/2015)[2016] NAHCMD 200 (08 July 2016) (Unreported), </w:t>
      </w:r>
      <w:proofErr w:type="spellStart"/>
      <w:r>
        <w:rPr>
          <w:rFonts w:ascii="Arial" w:eastAsia="Calibri" w:hAnsi="Arial" w:cs="Arial"/>
          <w:sz w:val="24"/>
          <w:szCs w:val="24"/>
          <w:lang w:val="en-US"/>
        </w:rPr>
        <w:t>Masuku</w:t>
      </w:r>
      <w:proofErr w:type="spellEnd"/>
      <w:r>
        <w:rPr>
          <w:rFonts w:ascii="Arial" w:eastAsia="Calibri" w:hAnsi="Arial" w:cs="Arial"/>
          <w:sz w:val="24"/>
          <w:szCs w:val="24"/>
          <w:lang w:val="en-US"/>
        </w:rPr>
        <w:t xml:space="preserve">, J after </w:t>
      </w:r>
      <w:proofErr w:type="spellStart"/>
      <w:r>
        <w:rPr>
          <w:rFonts w:ascii="Arial" w:eastAsia="Calibri" w:hAnsi="Arial" w:cs="Arial"/>
          <w:sz w:val="24"/>
          <w:szCs w:val="24"/>
          <w:lang w:val="en-US"/>
        </w:rPr>
        <w:t>analysing</w:t>
      </w:r>
      <w:proofErr w:type="spellEnd"/>
      <w:r>
        <w:rPr>
          <w:rFonts w:ascii="Arial" w:eastAsia="Calibri" w:hAnsi="Arial" w:cs="Arial"/>
          <w:sz w:val="24"/>
          <w:szCs w:val="24"/>
          <w:lang w:val="en-US"/>
        </w:rPr>
        <w:t xml:space="preserve"> various authorities on a </w:t>
      </w:r>
      <w:r w:rsidR="002B77AE">
        <w:rPr>
          <w:rFonts w:ascii="Arial" w:eastAsia="Calibri" w:hAnsi="Arial" w:cs="Arial"/>
          <w:sz w:val="24"/>
          <w:szCs w:val="24"/>
          <w:lang w:val="en-US"/>
        </w:rPr>
        <w:t xml:space="preserve">similar issue, observed </w:t>
      </w:r>
      <w:r>
        <w:rPr>
          <w:rFonts w:ascii="Arial" w:eastAsia="Calibri" w:hAnsi="Arial" w:cs="Arial"/>
          <w:sz w:val="24"/>
          <w:szCs w:val="24"/>
          <w:lang w:val="en-US"/>
        </w:rPr>
        <w:t>at paragraph</w:t>
      </w:r>
      <w:r w:rsidR="002B77AE">
        <w:rPr>
          <w:rFonts w:ascii="Arial" w:eastAsia="Calibri" w:hAnsi="Arial" w:cs="Arial"/>
          <w:sz w:val="24"/>
          <w:szCs w:val="24"/>
          <w:lang w:val="en-US"/>
        </w:rPr>
        <w:t>s</w:t>
      </w:r>
      <w:r>
        <w:rPr>
          <w:rFonts w:ascii="Arial" w:eastAsia="Calibri" w:hAnsi="Arial" w:cs="Arial"/>
          <w:sz w:val="24"/>
          <w:szCs w:val="24"/>
          <w:lang w:val="en-US"/>
        </w:rPr>
        <w:t xml:space="preserve"> 13 and 14 as follows:</w:t>
      </w:r>
    </w:p>
    <w:p w:rsidR="00D847D1" w:rsidRDefault="00EE64B8" w:rsidP="00D847D1">
      <w:pPr>
        <w:spacing w:after="0" w:line="360" w:lineRule="auto"/>
        <w:jc w:val="both"/>
        <w:rPr>
          <w:rFonts w:ascii="Arial" w:eastAsia="Calibri" w:hAnsi="Arial" w:cs="Arial"/>
          <w:lang w:val="en-US"/>
        </w:rPr>
      </w:pPr>
      <w:r>
        <w:rPr>
          <w:rFonts w:ascii="Arial" w:eastAsia="Calibri" w:hAnsi="Arial" w:cs="Arial"/>
          <w:lang w:val="en-US"/>
        </w:rPr>
        <w:lastRenderedPageBreak/>
        <w:t xml:space="preserve">‘It is clear from the foregoing authorities that </w:t>
      </w:r>
      <w:r w:rsidR="002B77AE">
        <w:rPr>
          <w:rFonts w:ascii="Arial" w:eastAsia="Calibri" w:hAnsi="Arial" w:cs="Arial"/>
          <w:lang w:val="en-US"/>
        </w:rPr>
        <w:t>t</w:t>
      </w:r>
      <w:r>
        <w:rPr>
          <w:rFonts w:ascii="Arial" w:eastAsia="Calibri" w:hAnsi="Arial" w:cs="Arial"/>
          <w:lang w:val="en-US"/>
        </w:rPr>
        <w:t xml:space="preserve">he preponderance of legal opinion seems to suggest that where there </w:t>
      </w:r>
      <w:r w:rsidR="002B77AE">
        <w:rPr>
          <w:rFonts w:ascii="Arial" w:eastAsia="Calibri" w:hAnsi="Arial" w:cs="Arial"/>
          <w:lang w:val="en-US"/>
        </w:rPr>
        <w:t>is any property that is</w:t>
      </w:r>
      <w:r>
        <w:rPr>
          <w:rFonts w:ascii="Arial" w:eastAsia="Calibri" w:hAnsi="Arial" w:cs="Arial"/>
          <w:lang w:val="en-US"/>
        </w:rPr>
        <w:t xml:space="preserve"> the subject of any action after the death of the deceased, the party authorized to deal therewith, including any proceeding related thereto, is not the heir or legatee, even if they may have an interest in that property.  The proper person, to move any action or proceeding in relation to that property, </w:t>
      </w:r>
      <w:r w:rsidR="00437D66">
        <w:rPr>
          <w:rFonts w:ascii="Arial" w:eastAsia="Calibri" w:hAnsi="Arial" w:cs="Arial"/>
          <w:lang w:val="en-US"/>
        </w:rPr>
        <w:t>is</w:t>
      </w:r>
      <w:r>
        <w:rPr>
          <w:rFonts w:ascii="Arial" w:eastAsia="Calibri" w:hAnsi="Arial" w:cs="Arial"/>
          <w:lang w:val="en-US"/>
        </w:rPr>
        <w:t xml:space="preserve"> the executor or executrix, who in terms of the law takes charge of the administration and eventual distribution of the assets and settling the debts of the estate.</w:t>
      </w:r>
    </w:p>
    <w:p w:rsidR="00CD76B8" w:rsidRDefault="00CD76B8" w:rsidP="00D847D1">
      <w:pPr>
        <w:spacing w:after="0" w:line="360" w:lineRule="auto"/>
        <w:jc w:val="both"/>
        <w:rPr>
          <w:rFonts w:ascii="Arial" w:eastAsia="Calibri" w:hAnsi="Arial" w:cs="Arial"/>
          <w:lang w:val="en-US"/>
        </w:rPr>
      </w:pPr>
    </w:p>
    <w:p w:rsidR="00EE64B8" w:rsidRPr="00EE64B8" w:rsidRDefault="00EE64B8" w:rsidP="00D847D1">
      <w:pPr>
        <w:spacing w:after="0" w:line="360" w:lineRule="auto"/>
        <w:jc w:val="both"/>
        <w:rPr>
          <w:rFonts w:ascii="Arial" w:eastAsia="Calibri" w:hAnsi="Arial" w:cs="Arial"/>
          <w:lang w:val="en-US"/>
        </w:rPr>
      </w:pPr>
      <w:r>
        <w:rPr>
          <w:rFonts w:ascii="Arial" w:eastAsia="Calibri" w:hAnsi="Arial" w:cs="Arial"/>
          <w:lang w:val="en-US"/>
        </w:rPr>
        <w:t xml:space="preserve">It is also suggested that if the executor or executrix refuses or neglects to take whatever </w:t>
      </w:r>
      <w:r w:rsidR="009459A4">
        <w:rPr>
          <w:rFonts w:ascii="Arial" w:eastAsia="Calibri" w:hAnsi="Arial" w:cs="Arial"/>
          <w:lang w:val="en-US"/>
        </w:rPr>
        <w:t>steps are necessary to deal with or to protect the property, the remedy that ordinarily lies in the hands of the heirs and legatees of the estate, is to apply for an order of court removing the said executor or executrix for that failure or neglect.  It would appear that the proposition that the heir or legatee can move an action in his or her name and cite the executor or executrix as a co-defendant does not gain universal acclaim and approval.’</w:t>
      </w:r>
    </w:p>
    <w:p w:rsidR="00D847D1" w:rsidRDefault="00D847D1" w:rsidP="00D847D1">
      <w:pPr>
        <w:spacing w:after="0" w:line="360" w:lineRule="auto"/>
        <w:jc w:val="both"/>
        <w:rPr>
          <w:rFonts w:ascii="Arial" w:eastAsia="Calibri" w:hAnsi="Arial" w:cs="Arial"/>
          <w:sz w:val="24"/>
          <w:szCs w:val="24"/>
          <w:lang w:val="en-US"/>
        </w:rPr>
      </w:pPr>
    </w:p>
    <w:p w:rsidR="00D847D1" w:rsidRDefault="005B1F49"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Pr>
          <w:rFonts w:ascii="Arial" w:eastAsia="Calibri" w:hAnsi="Arial" w:cs="Arial"/>
          <w:sz w:val="24"/>
          <w:szCs w:val="24"/>
          <w:lang w:val="en-US"/>
        </w:rPr>
        <w:tab/>
        <w:t xml:space="preserve">On appeal against the decision in the above matter, the Supreme Court after referring to a number of authorities referred to by both </w:t>
      </w:r>
      <w:proofErr w:type="gramStart"/>
      <w:r>
        <w:rPr>
          <w:rFonts w:ascii="Arial" w:eastAsia="Calibri" w:hAnsi="Arial" w:cs="Arial"/>
          <w:sz w:val="24"/>
          <w:szCs w:val="24"/>
          <w:lang w:val="en-US"/>
        </w:rPr>
        <w:t>parties,</w:t>
      </w:r>
      <w:proofErr w:type="gramEnd"/>
      <w:r>
        <w:rPr>
          <w:rFonts w:ascii="Arial" w:eastAsia="Calibri" w:hAnsi="Arial" w:cs="Arial"/>
          <w:sz w:val="24"/>
          <w:szCs w:val="24"/>
          <w:lang w:val="en-US"/>
        </w:rPr>
        <w:t xml:space="preserve"> remarked that:</w:t>
      </w:r>
    </w:p>
    <w:p w:rsidR="00CD76B8" w:rsidRDefault="00CD76B8" w:rsidP="00D847D1">
      <w:pPr>
        <w:spacing w:after="0" w:line="360" w:lineRule="auto"/>
        <w:jc w:val="both"/>
        <w:rPr>
          <w:rFonts w:ascii="Arial" w:eastAsia="Calibri" w:hAnsi="Arial" w:cs="Arial"/>
          <w:sz w:val="24"/>
          <w:szCs w:val="24"/>
          <w:lang w:val="en-US"/>
        </w:rPr>
      </w:pPr>
    </w:p>
    <w:p w:rsidR="005B1F49" w:rsidRPr="006C7BD8" w:rsidRDefault="006C7BD8" w:rsidP="00D847D1">
      <w:pPr>
        <w:spacing w:after="0" w:line="360" w:lineRule="auto"/>
        <w:jc w:val="both"/>
        <w:rPr>
          <w:rFonts w:ascii="Arial" w:eastAsia="Calibri" w:hAnsi="Arial" w:cs="Arial"/>
          <w:lang w:val="en-US"/>
        </w:rPr>
      </w:pPr>
      <w:r w:rsidRPr="006C7BD8">
        <w:rPr>
          <w:rFonts w:ascii="Arial" w:eastAsia="Calibri" w:hAnsi="Arial" w:cs="Arial"/>
          <w:lang w:val="en-US"/>
        </w:rPr>
        <w:t xml:space="preserve">‘In relation </w:t>
      </w:r>
      <w:r>
        <w:rPr>
          <w:rFonts w:ascii="Arial" w:eastAsia="Calibri" w:hAnsi="Arial" w:cs="Arial"/>
          <w:lang w:val="en-US"/>
        </w:rPr>
        <w:t xml:space="preserve">to the authority submitted by counsel for both parties, it is clear that courts have followed the principle that only the executor/executrix has the authority to institute proceedings on behalf of the estate.  However, as stated in </w:t>
      </w:r>
      <w:proofErr w:type="spellStart"/>
      <w:r>
        <w:rPr>
          <w:rFonts w:ascii="Arial" w:eastAsia="Calibri" w:hAnsi="Arial" w:cs="Arial"/>
          <w:i/>
          <w:lang w:val="en-US"/>
        </w:rPr>
        <w:t>Stellemacher</w:t>
      </w:r>
      <w:proofErr w:type="spellEnd"/>
      <w:r>
        <w:rPr>
          <w:rFonts w:ascii="Arial" w:eastAsia="Calibri" w:hAnsi="Arial" w:cs="Arial"/>
          <w:i/>
          <w:lang w:val="en-US"/>
        </w:rPr>
        <w:t xml:space="preserve"> v Christians,</w:t>
      </w:r>
      <w:r>
        <w:rPr>
          <w:rFonts w:ascii="Arial" w:eastAsia="Calibri" w:hAnsi="Arial" w:cs="Arial"/>
          <w:lang w:val="en-US"/>
        </w:rPr>
        <w:t xml:space="preserve"> it is permissible in appropriate cases, for such a beneficiary to sue on his or he</w:t>
      </w:r>
      <w:r w:rsidR="00A66FF5">
        <w:rPr>
          <w:rFonts w:ascii="Arial" w:eastAsia="Calibri" w:hAnsi="Arial" w:cs="Arial"/>
          <w:lang w:val="en-US"/>
        </w:rPr>
        <w:t>r</w:t>
      </w:r>
      <w:r>
        <w:rPr>
          <w:rFonts w:ascii="Arial" w:eastAsia="Calibri" w:hAnsi="Arial" w:cs="Arial"/>
          <w:lang w:val="en-US"/>
        </w:rPr>
        <w:t xml:space="preserve"> own behalf in order to safeguard his right to inheritance where the right is infringed or threatened to be infringed</w:t>
      </w:r>
      <w:r w:rsidR="00665915">
        <w:rPr>
          <w:rFonts w:ascii="Arial" w:eastAsia="Calibri" w:hAnsi="Arial" w:cs="Arial"/>
          <w:lang w:val="en-US"/>
        </w:rPr>
        <w:t>.’</w:t>
      </w:r>
      <w:r w:rsidR="00665915">
        <w:rPr>
          <w:rStyle w:val="FootnoteReference"/>
          <w:rFonts w:ascii="Arial" w:eastAsia="Calibri" w:hAnsi="Arial" w:cs="Arial"/>
          <w:lang w:val="en-US"/>
        </w:rPr>
        <w:footnoteReference w:id="1"/>
      </w:r>
    </w:p>
    <w:p w:rsidR="00D847D1" w:rsidRDefault="00D847D1" w:rsidP="00D847D1">
      <w:pPr>
        <w:spacing w:after="0" w:line="360" w:lineRule="auto"/>
        <w:jc w:val="both"/>
        <w:rPr>
          <w:rFonts w:ascii="Arial" w:eastAsia="Calibri" w:hAnsi="Arial" w:cs="Arial"/>
          <w:sz w:val="24"/>
          <w:szCs w:val="24"/>
          <w:lang w:val="en-US"/>
        </w:rPr>
      </w:pPr>
    </w:p>
    <w:p w:rsidR="00D847D1" w:rsidRDefault="0086568D"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[20]</w:t>
      </w:r>
      <w:r>
        <w:rPr>
          <w:rFonts w:ascii="Arial" w:eastAsia="Calibri" w:hAnsi="Arial" w:cs="Arial"/>
          <w:sz w:val="24"/>
          <w:szCs w:val="24"/>
          <w:lang w:val="en-US"/>
        </w:rPr>
        <w:tab/>
        <w:t xml:space="preserve">In the </w:t>
      </w:r>
      <w:r w:rsidRPr="0086568D">
        <w:rPr>
          <w:rFonts w:ascii="Arial" w:eastAsia="Calibri" w:hAnsi="Arial" w:cs="Arial"/>
          <w:i/>
          <w:sz w:val="24"/>
          <w:szCs w:val="24"/>
          <w:lang w:val="en-US"/>
        </w:rPr>
        <w:t xml:space="preserve">Brink </w:t>
      </w:r>
      <w:r>
        <w:rPr>
          <w:rFonts w:ascii="Arial" w:eastAsia="Calibri" w:hAnsi="Arial" w:cs="Arial"/>
          <w:sz w:val="24"/>
          <w:szCs w:val="24"/>
          <w:lang w:val="en-US"/>
        </w:rPr>
        <w:t xml:space="preserve">matter, on appeal, the Supreme Court found that </w:t>
      </w:r>
      <w:r w:rsidR="00A66FF5">
        <w:rPr>
          <w:rFonts w:ascii="Arial" w:eastAsia="Calibri" w:hAnsi="Arial" w:cs="Arial"/>
          <w:sz w:val="24"/>
          <w:szCs w:val="24"/>
          <w:lang w:val="en-US"/>
        </w:rPr>
        <w:t>t</w:t>
      </w:r>
      <w:r>
        <w:rPr>
          <w:rFonts w:ascii="Arial" w:eastAsia="Calibri" w:hAnsi="Arial" w:cs="Arial"/>
          <w:sz w:val="24"/>
          <w:szCs w:val="24"/>
          <w:lang w:val="en-US"/>
        </w:rPr>
        <w:t>here were exceptional circumstances warranting departure from the general principle that only the executor has authority to institute proceedings on behalf of the estate, namely that:</w:t>
      </w:r>
    </w:p>
    <w:p w:rsidR="0086568D" w:rsidRDefault="0086568D" w:rsidP="00D847D1">
      <w:pPr>
        <w:spacing w:after="0" w:line="360" w:lineRule="auto"/>
        <w:jc w:val="both"/>
        <w:rPr>
          <w:rFonts w:ascii="Arial" w:eastAsia="Calibri" w:hAnsi="Arial" w:cs="Arial"/>
          <w:sz w:val="24"/>
          <w:szCs w:val="24"/>
          <w:lang w:val="en-US"/>
        </w:rPr>
      </w:pPr>
    </w:p>
    <w:p w:rsidR="00D847D1" w:rsidRDefault="0086568D" w:rsidP="0086568D">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r>
      <w:proofErr w:type="gramStart"/>
      <w:r>
        <w:rPr>
          <w:rFonts w:ascii="Arial" w:eastAsia="Calibri" w:hAnsi="Arial" w:cs="Arial"/>
          <w:sz w:val="24"/>
          <w:szCs w:val="24"/>
          <w:lang w:val="en-US"/>
        </w:rPr>
        <w:t>the</w:t>
      </w:r>
      <w:proofErr w:type="gramEnd"/>
      <w:r>
        <w:rPr>
          <w:rFonts w:ascii="Arial" w:eastAsia="Calibri" w:hAnsi="Arial" w:cs="Arial"/>
          <w:sz w:val="24"/>
          <w:szCs w:val="24"/>
          <w:lang w:val="en-US"/>
        </w:rPr>
        <w:t xml:space="preserve"> heir (the 2</w:t>
      </w:r>
      <w:r w:rsidRPr="0086568D">
        <w:rPr>
          <w:rFonts w:ascii="Arial" w:eastAsia="Calibri" w:hAnsi="Arial" w:cs="Arial"/>
          <w:sz w:val="24"/>
          <w:szCs w:val="24"/>
          <w:vertAlign w:val="superscript"/>
          <w:lang w:val="en-US"/>
        </w:rPr>
        <w:t>nd</w:t>
      </w:r>
      <w:r>
        <w:rPr>
          <w:rFonts w:ascii="Arial" w:eastAsia="Calibri" w:hAnsi="Arial" w:cs="Arial"/>
          <w:sz w:val="24"/>
          <w:szCs w:val="24"/>
          <w:lang w:val="en-US"/>
        </w:rPr>
        <w:t xml:space="preserve"> Appellant) did not approach the court as a lone plaintiff but she did so with the consent of the executrix and the two joined forces as co-plaintiff</w:t>
      </w:r>
      <w:r w:rsidR="00A66FF5">
        <w:rPr>
          <w:rFonts w:ascii="Arial" w:eastAsia="Calibri" w:hAnsi="Arial" w:cs="Arial"/>
          <w:sz w:val="24"/>
          <w:szCs w:val="24"/>
          <w:lang w:val="en-US"/>
        </w:rPr>
        <w:t>s</w:t>
      </w:r>
      <w:r>
        <w:rPr>
          <w:rFonts w:ascii="Arial" w:eastAsia="Calibri" w:hAnsi="Arial" w:cs="Arial"/>
          <w:sz w:val="24"/>
          <w:szCs w:val="24"/>
          <w:lang w:val="en-US"/>
        </w:rPr>
        <w:t xml:space="preserve"> to assert the heir’s rights;</w:t>
      </w:r>
    </w:p>
    <w:p w:rsidR="0086568D" w:rsidRDefault="0086568D" w:rsidP="0086568D">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lastRenderedPageBreak/>
        <w:t>(b)</w:t>
      </w:r>
      <w:r>
        <w:rPr>
          <w:rFonts w:ascii="Arial" w:eastAsia="Calibri" w:hAnsi="Arial" w:cs="Arial"/>
          <w:sz w:val="24"/>
          <w:szCs w:val="24"/>
          <w:lang w:val="en-US"/>
        </w:rPr>
        <w:tab/>
      </w:r>
      <w:proofErr w:type="gramStart"/>
      <w:r>
        <w:rPr>
          <w:rFonts w:ascii="Arial" w:eastAsia="Calibri" w:hAnsi="Arial" w:cs="Arial"/>
          <w:sz w:val="24"/>
          <w:szCs w:val="24"/>
          <w:lang w:val="en-US"/>
        </w:rPr>
        <w:t>the</w:t>
      </w:r>
      <w:proofErr w:type="gramEnd"/>
      <w:r>
        <w:rPr>
          <w:rFonts w:ascii="Arial" w:eastAsia="Calibri" w:hAnsi="Arial" w:cs="Arial"/>
          <w:sz w:val="24"/>
          <w:szCs w:val="24"/>
          <w:lang w:val="en-US"/>
        </w:rPr>
        <w:t xml:space="preserve"> court has not been informed of any other heir</w:t>
      </w:r>
      <w:r w:rsidR="00A66FF5">
        <w:rPr>
          <w:rFonts w:ascii="Arial" w:eastAsia="Calibri" w:hAnsi="Arial" w:cs="Arial"/>
          <w:sz w:val="24"/>
          <w:szCs w:val="24"/>
          <w:lang w:val="en-US"/>
        </w:rPr>
        <w:t>s</w:t>
      </w:r>
      <w:r>
        <w:rPr>
          <w:rFonts w:ascii="Arial" w:eastAsia="Calibri" w:hAnsi="Arial" w:cs="Arial"/>
          <w:sz w:val="24"/>
          <w:szCs w:val="24"/>
          <w:lang w:val="en-US"/>
        </w:rPr>
        <w:t>/legatees that stand to benefit from the farm in question;</w:t>
      </w:r>
    </w:p>
    <w:p w:rsidR="00CD76B8" w:rsidRDefault="00CD76B8" w:rsidP="0086568D">
      <w:pPr>
        <w:spacing w:after="0" w:line="360" w:lineRule="auto"/>
        <w:ind w:left="720" w:hanging="720"/>
        <w:jc w:val="both"/>
        <w:rPr>
          <w:rFonts w:ascii="Arial" w:eastAsia="Calibri" w:hAnsi="Arial" w:cs="Arial"/>
          <w:sz w:val="24"/>
          <w:szCs w:val="24"/>
          <w:lang w:val="en-US"/>
        </w:rPr>
      </w:pPr>
    </w:p>
    <w:p w:rsidR="0086568D" w:rsidRDefault="0086568D" w:rsidP="0086568D">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(c)</w:t>
      </w:r>
      <w:r>
        <w:rPr>
          <w:rFonts w:ascii="Arial" w:eastAsia="Calibri" w:hAnsi="Arial" w:cs="Arial"/>
          <w:sz w:val="24"/>
          <w:szCs w:val="24"/>
          <w:lang w:val="en-US"/>
        </w:rPr>
        <w:tab/>
      </w:r>
      <w:proofErr w:type="gramStart"/>
      <w:r>
        <w:rPr>
          <w:rFonts w:ascii="Arial" w:eastAsia="Calibri" w:hAnsi="Arial" w:cs="Arial"/>
          <w:sz w:val="24"/>
          <w:szCs w:val="24"/>
          <w:lang w:val="en-US"/>
        </w:rPr>
        <w:t>the</w:t>
      </w:r>
      <w:proofErr w:type="gramEnd"/>
      <w:r>
        <w:rPr>
          <w:rFonts w:ascii="Arial" w:eastAsia="Calibri" w:hAnsi="Arial" w:cs="Arial"/>
          <w:sz w:val="24"/>
          <w:szCs w:val="24"/>
          <w:lang w:val="en-US"/>
        </w:rPr>
        <w:t xml:space="preserve"> effect of the order sough</w:t>
      </w:r>
      <w:r w:rsidR="00A66FF5">
        <w:rPr>
          <w:rFonts w:ascii="Arial" w:eastAsia="Calibri" w:hAnsi="Arial" w:cs="Arial"/>
          <w:sz w:val="24"/>
          <w:szCs w:val="24"/>
          <w:lang w:val="en-US"/>
        </w:rPr>
        <w:t>t</w:t>
      </w:r>
      <w:r>
        <w:rPr>
          <w:rFonts w:ascii="Arial" w:eastAsia="Calibri" w:hAnsi="Arial" w:cs="Arial"/>
          <w:sz w:val="24"/>
          <w:szCs w:val="24"/>
          <w:lang w:val="en-US"/>
        </w:rPr>
        <w:t xml:space="preserve"> was not to “liquidate or distribute” the assets of the estate but to safeguard the heir’s right to inherit</w:t>
      </w:r>
      <w:r w:rsidR="0087023A">
        <w:rPr>
          <w:rFonts w:ascii="Arial" w:eastAsia="Calibri" w:hAnsi="Arial" w:cs="Arial"/>
          <w:sz w:val="24"/>
          <w:szCs w:val="24"/>
          <w:lang w:val="en-US"/>
        </w:rPr>
        <w:t xml:space="preserve"> the property being the subject matter of the usufruct.  Therefore, a potential threat or infringement of that right ought to be protected, by approaching the court of law as the heir did.</w:t>
      </w:r>
      <w:r w:rsidR="0087023A">
        <w:rPr>
          <w:rStyle w:val="FootnoteReference"/>
          <w:rFonts w:ascii="Arial" w:eastAsia="Calibri" w:hAnsi="Arial" w:cs="Arial"/>
          <w:sz w:val="24"/>
          <w:szCs w:val="24"/>
          <w:lang w:val="en-US"/>
        </w:rPr>
        <w:footnoteReference w:id="2"/>
      </w:r>
    </w:p>
    <w:p w:rsidR="00D847D1" w:rsidRDefault="00D847D1" w:rsidP="00D847D1">
      <w:pPr>
        <w:spacing w:after="0" w:line="360" w:lineRule="auto"/>
        <w:jc w:val="both"/>
        <w:rPr>
          <w:rFonts w:ascii="Arial" w:eastAsia="Calibri" w:hAnsi="Arial" w:cs="Arial"/>
          <w:sz w:val="24"/>
          <w:szCs w:val="24"/>
          <w:lang w:val="en-US"/>
        </w:rPr>
      </w:pPr>
    </w:p>
    <w:p w:rsidR="00D847D1" w:rsidRDefault="0087023A"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[21]</w:t>
      </w:r>
      <w:r>
        <w:rPr>
          <w:rFonts w:ascii="Arial" w:eastAsia="Calibri" w:hAnsi="Arial" w:cs="Arial"/>
          <w:sz w:val="24"/>
          <w:szCs w:val="24"/>
          <w:lang w:val="en-US"/>
        </w:rPr>
        <w:tab/>
        <w:t xml:space="preserve">In the case of </w:t>
      </w:r>
      <w:proofErr w:type="spellStart"/>
      <w:r w:rsidR="000953D5">
        <w:rPr>
          <w:rFonts w:ascii="Arial" w:eastAsia="Calibri" w:hAnsi="Arial" w:cs="Arial"/>
          <w:i/>
          <w:sz w:val="24"/>
          <w:szCs w:val="24"/>
          <w:lang w:val="en-US"/>
        </w:rPr>
        <w:t>Gramow</w:t>
      </w:r>
      <w:r w:rsidR="00A66FF5">
        <w:rPr>
          <w:rFonts w:ascii="Arial" w:eastAsia="Calibri" w:hAnsi="Arial" w:cs="Arial"/>
          <w:i/>
          <w:sz w:val="24"/>
          <w:szCs w:val="24"/>
          <w:lang w:val="en-US"/>
        </w:rPr>
        <w:t>sky</w:t>
      </w:r>
      <w:proofErr w:type="spellEnd"/>
      <w:r w:rsidR="00A66FF5">
        <w:rPr>
          <w:rFonts w:ascii="Arial" w:eastAsia="Calibri" w:hAnsi="Arial" w:cs="Arial"/>
          <w:i/>
          <w:sz w:val="24"/>
          <w:szCs w:val="24"/>
          <w:lang w:val="en-US"/>
        </w:rPr>
        <w:t xml:space="preserve"> v </w:t>
      </w:r>
      <w:proofErr w:type="spellStart"/>
      <w:r w:rsidR="00A66FF5">
        <w:rPr>
          <w:rFonts w:ascii="Arial" w:eastAsia="Calibri" w:hAnsi="Arial" w:cs="Arial"/>
          <w:i/>
          <w:sz w:val="24"/>
          <w:szCs w:val="24"/>
          <w:lang w:val="en-US"/>
        </w:rPr>
        <w:t>Ka</w:t>
      </w:r>
      <w:r w:rsidRPr="0087023A">
        <w:rPr>
          <w:rFonts w:ascii="Arial" w:eastAsia="Calibri" w:hAnsi="Arial" w:cs="Arial"/>
          <w:i/>
          <w:sz w:val="24"/>
          <w:szCs w:val="24"/>
          <w:lang w:val="en-US"/>
        </w:rPr>
        <w:t>hl</w:t>
      </w:r>
      <w:proofErr w:type="spellEnd"/>
      <w:r w:rsidRPr="0087023A">
        <w:rPr>
          <w:rFonts w:ascii="Arial" w:eastAsia="Calibri" w:hAnsi="Arial" w:cs="Arial"/>
          <w:i/>
          <w:sz w:val="24"/>
          <w:szCs w:val="24"/>
          <w:lang w:val="en-US"/>
        </w:rPr>
        <w:t xml:space="preserve"> and </w:t>
      </w:r>
      <w:proofErr w:type="gramStart"/>
      <w:r w:rsidRPr="0087023A">
        <w:rPr>
          <w:rFonts w:ascii="Arial" w:eastAsia="Calibri" w:hAnsi="Arial" w:cs="Arial"/>
          <w:i/>
          <w:sz w:val="24"/>
          <w:szCs w:val="24"/>
          <w:lang w:val="en-US"/>
        </w:rPr>
        <w:t>Another</w:t>
      </w:r>
      <w:proofErr w:type="gramEnd"/>
      <w:r w:rsidRPr="0087023A">
        <w:rPr>
          <w:rFonts w:ascii="Arial" w:eastAsia="Calibri" w:hAnsi="Arial" w:cs="Arial"/>
          <w:i/>
          <w:sz w:val="24"/>
          <w:szCs w:val="24"/>
          <w:lang w:val="en-US"/>
        </w:rPr>
        <w:t xml:space="preserve"> 1998 NR115 </w:t>
      </w:r>
      <w:proofErr w:type="spellStart"/>
      <w:r w:rsidRPr="0087023A">
        <w:rPr>
          <w:rFonts w:ascii="Arial" w:eastAsia="Calibri" w:hAnsi="Arial" w:cs="Arial"/>
          <w:i/>
          <w:sz w:val="24"/>
          <w:szCs w:val="24"/>
          <w:lang w:val="en-US"/>
        </w:rPr>
        <w:t>O’linn</w:t>
      </w:r>
      <w:proofErr w:type="spellEnd"/>
      <w:r>
        <w:rPr>
          <w:rFonts w:ascii="Arial" w:eastAsia="Calibri" w:hAnsi="Arial" w:cs="Arial"/>
          <w:sz w:val="24"/>
          <w:szCs w:val="24"/>
          <w:lang w:val="en-US"/>
        </w:rPr>
        <w:t xml:space="preserve"> AJ (</w:t>
      </w:r>
      <w:r w:rsidR="009B31BB">
        <w:rPr>
          <w:rFonts w:ascii="Arial" w:eastAsia="Calibri" w:hAnsi="Arial" w:cs="Arial"/>
          <w:sz w:val="24"/>
          <w:szCs w:val="24"/>
          <w:lang w:val="en-US"/>
        </w:rPr>
        <w:t xml:space="preserve">as </w:t>
      </w:r>
      <w:r>
        <w:rPr>
          <w:rFonts w:ascii="Arial" w:eastAsia="Calibri" w:hAnsi="Arial" w:cs="Arial"/>
          <w:sz w:val="24"/>
          <w:szCs w:val="24"/>
          <w:lang w:val="en-US"/>
        </w:rPr>
        <w:t>he then was), dealing with the issue of cession of a right of action by an executor to an heir, observed as follows:</w:t>
      </w:r>
    </w:p>
    <w:p w:rsidR="00CD76B8" w:rsidRDefault="00CD76B8" w:rsidP="00D847D1">
      <w:pPr>
        <w:spacing w:after="0" w:line="360" w:lineRule="auto"/>
        <w:jc w:val="both"/>
        <w:rPr>
          <w:rFonts w:ascii="Arial" w:eastAsia="Calibri" w:hAnsi="Arial" w:cs="Arial"/>
          <w:sz w:val="24"/>
          <w:szCs w:val="24"/>
          <w:lang w:val="en-US"/>
        </w:rPr>
      </w:pPr>
    </w:p>
    <w:p w:rsidR="00D847D1" w:rsidRPr="0087023A" w:rsidRDefault="0087023A" w:rsidP="00D847D1">
      <w:pPr>
        <w:spacing w:after="0" w:line="360" w:lineRule="auto"/>
        <w:jc w:val="both"/>
        <w:rPr>
          <w:rFonts w:ascii="Arial" w:eastAsia="Calibri" w:hAnsi="Arial" w:cs="Arial"/>
          <w:lang w:val="en-US"/>
        </w:rPr>
      </w:pPr>
      <w:r>
        <w:rPr>
          <w:rFonts w:ascii="Arial" w:eastAsia="Calibri" w:hAnsi="Arial" w:cs="Arial"/>
          <w:lang w:val="en-US"/>
        </w:rPr>
        <w:t xml:space="preserve">‘the allocation of the right of action in the confirmed accounts and the acceptance of the allocation by the heir, (inferred from the conduct of the heir), is tantamount to an agreement of cession between the executor and heir, in which the executor is the </w:t>
      </w:r>
      <w:proofErr w:type="spellStart"/>
      <w:r>
        <w:rPr>
          <w:rFonts w:ascii="Arial" w:eastAsia="Calibri" w:hAnsi="Arial" w:cs="Arial"/>
          <w:lang w:val="en-US"/>
        </w:rPr>
        <w:t>cedent</w:t>
      </w:r>
      <w:proofErr w:type="spellEnd"/>
      <w:r>
        <w:rPr>
          <w:rFonts w:ascii="Arial" w:eastAsia="Calibri" w:hAnsi="Arial" w:cs="Arial"/>
          <w:lang w:val="en-US"/>
        </w:rPr>
        <w:t xml:space="preserve"> and the heir the cessionary and in which the intention of transfer of the right of action from </w:t>
      </w:r>
      <w:proofErr w:type="spellStart"/>
      <w:r>
        <w:rPr>
          <w:rFonts w:ascii="Arial" w:eastAsia="Calibri" w:hAnsi="Arial" w:cs="Arial"/>
          <w:lang w:val="en-US"/>
        </w:rPr>
        <w:t>cedent</w:t>
      </w:r>
      <w:proofErr w:type="spellEnd"/>
      <w:r>
        <w:rPr>
          <w:rFonts w:ascii="Arial" w:eastAsia="Calibri" w:hAnsi="Arial" w:cs="Arial"/>
          <w:lang w:val="en-US"/>
        </w:rPr>
        <w:t xml:space="preserve"> to cessionary is manifest.’</w:t>
      </w:r>
      <w:r>
        <w:rPr>
          <w:rStyle w:val="FootnoteReference"/>
          <w:rFonts w:ascii="Arial" w:eastAsia="Calibri" w:hAnsi="Arial" w:cs="Arial"/>
          <w:lang w:val="en-US"/>
        </w:rPr>
        <w:footnoteReference w:id="3"/>
      </w:r>
    </w:p>
    <w:p w:rsidR="00D847D1" w:rsidRDefault="00D847D1" w:rsidP="00D847D1">
      <w:pPr>
        <w:spacing w:after="0" w:line="360" w:lineRule="auto"/>
        <w:jc w:val="both"/>
        <w:rPr>
          <w:rFonts w:ascii="Arial" w:eastAsia="Calibri" w:hAnsi="Arial" w:cs="Arial"/>
          <w:sz w:val="24"/>
          <w:szCs w:val="24"/>
          <w:lang w:val="en-US"/>
        </w:rPr>
      </w:pPr>
    </w:p>
    <w:p w:rsidR="00D847D1" w:rsidRDefault="000953D5"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[22]</w:t>
      </w:r>
      <w:r>
        <w:rPr>
          <w:rFonts w:ascii="Arial" w:eastAsia="Calibri" w:hAnsi="Arial" w:cs="Arial"/>
          <w:sz w:val="24"/>
          <w:szCs w:val="24"/>
          <w:lang w:val="en-US"/>
        </w:rPr>
        <w:tab/>
        <w:t xml:space="preserve">In the </w:t>
      </w:r>
      <w:proofErr w:type="spellStart"/>
      <w:r w:rsidRPr="000953D5">
        <w:rPr>
          <w:rFonts w:ascii="Arial" w:eastAsia="Calibri" w:hAnsi="Arial" w:cs="Arial"/>
          <w:i/>
          <w:sz w:val="24"/>
          <w:szCs w:val="24"/>
          <w:lang w:val="en-US"/>
        </w:rPr>
        <w:t>Gramowsk</w:t>
      </w:r>
      <w:r w:rsidR="00A310C3">
        <w:rPr>
          <w:rFonts w:ascii="Arial" w:eastAsia="Calibri" w:hAnsi="Arial" w:cs="Arial"/>
          <w:i/>
          <w:sz w:val="24"/>
          <w:szCs w:val="24"/>
          <w:lang w:val="en-US"/>
        </w:rPr>
        <w:t>y</w:t>
      </w:r>
      <w:proofErr w:type="spellEnd"/>
      <w:r w:rsidRPr="000953D5">
        <w:rPr>
          <w:rFonts w:ascii="Arial" w:eastAsia="Calibri" w:hAnsi="Arial" w:cs="Arial"/>
          <w:i/>
          <w:sz w:val="24"/>
          <w:szCs w:val="24"/>
          <w:lang w:val="en-US"/>
        </w:rPr>
        <w:t xml:space="preserve"> </w:t>
      </w:r>
      <w:r>
        <w:rPr>
          <w:rFonts w:ascii="Arial" w:eastAsia="Calibri" w:hAnsi="Arial" w:cs="Arial"/>
          <w:sz w:val="24"/>
          <w:szCs w:val="24"/>
          <w:lang w:val="en-US"/>
        </w:rPr>
        <w:t>cas</w:t>
      </w:r>
      <w:r w:rsidR="00A310C3">
        <w:rPr>
          <w:rFonts w:ascii="Arial" w:eastAsia="Calibri" w:hAnsi="Arial" w:cs="Arial"/>
          <w:sz w:val="24"/>
          <w:szCs w:val="24"/>
          <w:lang w:val="en-US"/>
        </w:rPr>
        <w:t>e the court found that the causa</w:t>
      </w:r>
      <w:r>
        <w:rPr>
          <w:rFonts w:ascii="Arial" w:eastAsia="Calibri" w:hAnsi="Arial" w:cs="Arial"/>
          <w:sz w:val="24"/>
          <w:szCs w:val="24"/>
          <w:lang w:val="en-US"/>
        </w:rPr>
        <w:t xml:space="preserve"> for the transfer of the right of action by the executor to the plaintiff-heir, was also self-evident from the “transfer agreement” read with the last will and testament of the deceased.</w:t>
      </w:r>
      <w:r>
        <w:rPr>
          <w:rStyle w:val="FootnoteReference"/>
          <w:rFonts w:ascii="Arial" w:eastAsia="Calibri" w:hAnsi="Arial" w:cs="Arial"/>
          <w:sz w:val="24"/>
          <w:szCs w:val="24"/>
          <w:lang w:val="en-US"/>
        </w:rPr>
        <w:footnoteReference w:id="4"/>
      </w:r>
    </w:p>
    <w:p w:rsidR="00E46D31" w:rsidRDefault="00E46D31" w:rsidP="00D847D1">
      <w:pPr>
        <w:spacing w:after="0" w:line="360" w:lineRule="auto"/>
        <w:jc w:val="both"/>
        <w:rPr>
          <w:rFonts w:ascii="Arial" w:eastAsia="Calibri" w:hAnsi="Arial" w:cs="Arial"/>
          <w:sz w:val="24"/>
          <w:szCs w:val="24"/>
          <w:lang w:val="en-US"/>
        </w:rPr>
      </w:pPr>
    </w:p>
    <w:p w:rsidR="00E46D31" w:rsidRPr="00020C4B" w:rsidRDefault="00020C4B" w:rsidP="00D847D1">
      <w:pPr>
        <w:spacing w:after="0" w:line="360" w:lineRule="auto"/>
        <w:jc w:val="both"/>
        <w:rPr>
          <w:rFonts w:ascii="Arial" w:eastAsia="Calibri" w:hAnsi="Arial" w:cs="Arial"/>
          <w:sz w:val="24"/>
          <w:szCs w:val="24"/>
          <w:u w:val="single"/>
          <w:lang w:val="en-US"/>
        </w:rPr>
      </w:pPr>
      <w:r w:rsidRPr="00020C4B">
        <w:rPr>
          <w:rFonts w:ascii="Arial" w:eastAsia="Calibri" w:hAnsi="Arial" w:cs="Arial"/>
          <w:sz w:val="24"/>
          <w:szCs w:val="24"/>
          <w:u w:val="single"/>
          <w:lang w:val="en-US"/>
        </w:rPr>
        <w:t xml:space="preserve">Application of the law to the facts </w:t>
      </w:r>
    </w:p>
    <w:p w:rsidR="00020C4B" w:rsidRDefault="00020C4B" w:rsidP="00D847D1">
      <w:pPr>
        <w:spacing w:after="0" w:line="360" w:lineRule="auto"/>
        <w:jc w:val="both"/>
        <w:rPr>
          <w:rFonts w:ascii="Arial" w:eastAsia="Calibri" w:hAnsi="Arial" w:cs="Arial"/>
          <w:sz w:val="24"/>
          <w:szCs w:val="24"/>
          <w:lang w:val="en-US"/>
        </w:rPr>
      </w:pPr>
    </w:p>
    <w:p w:rsidR="00020C4B" w:rsidRDefault="00020C4B"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[23]</w:t>
      </w:r>
      <w:r>
        <w:rPr>
          <w:rFonts w:ascii="Arial" w:eastAsia="Calibri" w:hAnsi="Arial" w:cs="Arial"/>
          <w:sz w:val="24"/>
          <w:szCs w:val="24"/>
          <w:lang w:val="en-US"/>
        </w:rPr>
        <w:tab/>
        <w:t xml:space="preserve">It is common </w:t>
      </w:r>
      <w:proofErr w:type="gramStart"/>
      <w:r>
        <w:rPr>
          <w:rFonts w:ascii="Arial" w:eastAsia="Calibri" w:hAnsi="Arial" w:cs="Arial"/>
          <w:sz w:val="24"/>
          <w:szCs w:val="24"/>
          <w:lang w:val="en-US"/>
        </w:rPr>
        <w:t>cause</w:t>
      </w:r>
      <w:proofErr w:type="gramEnd"/>
      <w:r>
        <w:rPr>
          <w:rFonts w:ascii="Arial" w:eastAsia="Calibri" w:hAnsi="Arial" w:cs="Arial"/>
          <w:sz w:val="24"/>
          <w:szCs w:val="24"/>
          <w:lang w:val="en-US"/>
        </w:rPr>
        <w:t xml:space="preserve"> that in the present matter the plaintiff is not the executrix in estate.  It is also common knowledge that in the instant case the plaintiff is not the only legatee with an interest in the asset sought to be vindicated; there being Johnson </w:t>
      </w:r>
      <w:proofErr w:type="spellStart"/>
      <w:r>
        <w:rPr>
          <w:rFonts w:ascii="Arial" w:eastAsia="Calibri" w:hAnsi="Arial" w:cs="Arial"/>
          <w:sz w:val="24"/>
          <w:szCs w:val="24"/>
          <w:lang w:val="en-US"/>
        </w:rPr>
        <w:t>Kandjeo</w:t>
      </w:r>
      <w:proofErr w:type="spellEnd"/>
      <w:r>
        <w:rPr>
          <w:rFonts w:ascii="Arial" w:eastAsia="Calibri" w:hAnsi="Arial" w:cs="Arial"/>
          <w:sz w:val="24"/>
          <w:szCs w:val="24"/>
          <w:lang w:val="en-US"/>
        </w:rPr>
        <w:t xml:space="preserve"> and </w:t>
      </w:r>
      <w:proofErr w:type="spellStart"/>
      <w:r>
        <w:rPr>
          <w:rFonts w:ascii="Arial" w:eastAsia="Calibri" w:hAnsi="Arial" w:cs="Arial"/>
          <w:sz w:val="24"/>
          <w:szCs w:val="24"/>
          <w:lang w:val="en-US"/>
        </w:rPr>
        <w:t>Ma</w:t>
      </w:r>
      <w:r w:rsidR="00A310C3">
        <w:rPr>
          <w:rFonts w:ascii="Arial" w:eastAsia="Calibri" w:hAnsi="Arial" w:cs="Arial"/>
          <w:sz w:val="24"/>
          <w:szCs w:val="24"/>
          <w:lang w:val="en-US"/>
        </w:rPr>
        <w:t>n</w:t>
      </w:r>
      <w:r>
        <w:rPr>
          <w:rFonts w:ascii="Arial" w:eastAsia="Calibri" w:hAnsi="Arial" w:cs="Arial"/>
          <w:sz w:val="24"/>
          <w:szCs w:val="24"/>
          <w:lang w:val="en-US"/>
        </w:rPr>
        <w:t>fried</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Kandjeo</w:t>
      </w:r>
      <w:proofErr w:type="spellEnd"/>
      <w:r>
        <w:rPr>
          <w:rFonts w:ascii="Arial" w:eastAsia="Calibri" w:hAnsi="Arial" w:cs="Arial"/>
          <w:sz w:val="24"/>
          <w:szCs w:val="24"/>
          <w:lang w:val="en-US"/>
        </w:rPr>
        <w:t xml:space="preserve">, with interest in the estate as set out in last will and testament of the deceased.  Furthermore, unlike in the </w:t>
      </w:r>
      <w:r w:rsidRPr="00020C4B">
        <w:rPr>
          <w:rFonts w:ascii="Arial" w:eastAsia="Calibri" w:hAnsi="Arial" w:cs="Arial"/>
          <w:i/>
          <w:sz w:val="24"/>
          <w:szCs w:val="24"/>
          <w:lang w:val="en-US"/>
        </w:rPr>
        <w:t>Brink</w:t>
      </w:r>
      <w:r w:rsidR="00A310C3">
        <w:rPr>
          <w:rFonts w:ascii="Arial" w:eastAsia="Calibri" w:hAnsi="Arial" w:cs="Arial"/>
          <w:i/>
          <w:sz w:val="24"/>
          <w:szCs w:val="24"/>
          <w:lang w:val="en-US"/>
        </w:rPr>
        <w:t>’s</w:t>
      </w:r>
      <w:r>
        <w:rPr>
          <w:rFonts w:ascii="Arial" w:eastAsia="Calibri" w:hAnsi="Arial" w:cs="Arial"/>
          <w:sz w:val="24"/>
          <w:szCs w:val="24"/>
          <w:lang w:val="en-US"/>
        </w:rPr>
        <w:t xml:space="preserve"> case, the plaintiff did not </w:t>
      </w:r>
      <w:r>
        <w:rPr>
          <w:rFonts w:ascii="Arial" w:eastAsia="Calibri" w:hAnsi="Arial" w:cs="Arial"/>
          <w:sz w:val="24"/>
          <w:szCs w:val="24"/>
          <w:lang w:val="en-US"/>
        </w:rPr>
        <w:lastRenderedPageBreak/>
        <w:t>join forces with the executor in the estate as a co-plaintiff, but approaches this court as a lone plaintiff.</w:t>
      </w:r>
    </w:p>
    <w:p w:rsidR="00020C4B" w:rsidRDefault="00020C4B" w:rsidP="00D847D1">
      <w:pPr>
        <w:spacing w:after="0" w:line="360" w:lineRule="auto"/>
        <w:jc w:val="both"/>
        <w:rPr>
          <w:rFonts w:ascii="Arial" w:eastAsia="Calibri" w:hAnsi="Arial" w:cs="Arial"/>
          <w:sz w:val="24"/>
          <w:szCs w:val="24"/>
          <w:lang w:val="en-US"/>
        </w:rPr>
      </w:pPr>
    </w:p>
    <w:p w:rsidR="00020C4B" w:rsidRDefault="00020C4B"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[24]</w:t>
      </w:r>
      <w:r>
        <w:rPr>
          <w:rFonts w:ascii="Arial" w:eastAsia="Calibri" w:hAnsi="Arial" w:cs="Arial"/>
          <w:sz w:val="24"/>
          <w:szCs w:val="24"/>
          <w:lang w:val="en-US"/>
        </w:rPr>
        <w:tab/>
        <w:t xml:space="preserve">The facts in the present case are therefore different from the ones that obtained in the </w:t>
      </w:r>
      <w:r w:rsidRPr="00020C4B">
        <w:rPr>
          <w:rFonts w:ascii="Arial" w:eastAsia="Calibri" w:hAnsi="Arial" w:cs="Arial"/>
          <w:i/>
          <w:sz w:val="24"/>
          <w:szCs w:val="24"/>
          <w:lang w:val="en-US"/>
        </w:rPr>
        <w:t>Brink’s</w:t>
      </w:r>
      <w:r>
        <w:rPr>
          <w:rFonts w:ascii="Arial" w:eastAsia="Calibri" w:hAnsi="Arial" w:cs="Arial"/>
          <w:sz w:val="24"/>
          <w:szCs w:val="24"/>
          <w:lang w:val="en-US"/>
        </w:rPr>
        <w:t xml:space="preserve"> case.</w:t>
      </w:r>
    </w:p>
    <w:p w:rsidR="00020C4B" w:rsidRDefault="00020C4B" w:rsidP="00D847D1">
      <w:pPr>
        <w:spacing w:after="0" w:line="360" w:lineRule="auto"/>
        <w:jc w:val="both"/>
        <w:rPr>
          <w:rFonts w:ascii="Arial" w:eastAsia="Calibri" w:hAnsi="Arial" w:cs="Arial"/>
          <w:sz w:val="24"/>
          <w:szCs w:val="24"/>
          <w:lang w:val="en-US"/>
        </w:rPr>
      </w:pPr>
    </w:p>
    <w:p w:rsidR="00020C4B" w:rsidRDefault="00020C4B"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[25]</w:t>
      </w:r>
      <w:r>
        <w:rPr>
          <w:rFonts w:ascii="Arial" w:eastAsia="Calibri" w:hAnsi="Arial" w:cs="Arial"/>
          <w:sz w:val="24"/>
          <w:szCs w:val="24"/>
          <w:lang w:val="en-US"/>
        </w:rPr>
        <w:tab/>
        <w:t>However, in the present matter the plaintiff contends that she has the consent of the 5</w:t>
      </w:r>
      <w:r w:rsidRPr="00020C4B">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(the executor) and that the executor seems to support the plaintiff in the present proceedings.</w:t>
      </w:r>
    </w:p>
    <w:p w:rsidR="00020C4B" w:rsidRDefault="00020C4B" w:rsidP="00D847D1">
      <w:pPr>
        <w:spacing w:after="0" w:line="360" w:lineRule="auto"/>
        <w:jc w:val="both"/>
        <w:rPr>
          <w:rFonts w:ascii="Arial" w:eastAsia="Calibri" w:hAnsi="Arial" w:cs="Arial"/>
          <w:sz w:val="24"/>
          <w:szCs w:val="24"/>
          <w:lang w:val="en-US"/>
        </w:rPr>
      </w:pPr>
    </w:p>
    <w:p w:rsidR="00020C4B" w:rsidRDefault="00020C4B"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[26]</w:t>
      </w:r>
      <w:r>
        <w:rPr>
          <w:rFonts w:ascii="Arial" w:eastAsia="Calibri" w:hAnsi="Arial" w:cs="Arial"/>
          <w:sz w:val="24"/>
          <w:szCs w:val="24"/>
          <w:lang w:val="en-US"/>
        </w:rPr>
        <w:tab/>
        <w:t xml:space="preserve">In the </w:t>
      </w:r>
      <w:proofErr w:type="spellStart"/>
      <w:r w:rsidRPr="00020C4B">
        <w:rPr>
          <w:rFonts w:ascii="Arial" w:eastAsia="Calibri" w:hAnsi="Arial" w:cs="Arial"/>
          <w:i/>
          <w:sz w:val="24"/>
          <w:szCs w:val="24"/>
          <w:lang w:val="en-US"/>
        </w:rPr>
        <w:t>Gramowsky’s</w:t>
      </w:r>
      <w:proofErr w:type="spellEnd"/>
      <w:r>
        <w:rPr>
          <w:rFonts w:ascii="Arial" w:eastAsia="Calibri" w:hAnsi="Arial" w:cs="Arial"/>
          <w:sz w:val="24"/>
          <w:szCs w:val="24"/>
          <w:lang w:val="en-US"/>
        </w:rPr>
        <w:t xml:space="preserve"> case</w:t>
      </w:r>
      <w:r w:rsidR="00E0209B">
        <w:rPr>
          <w:rFonts w:ascii="Arial" w:eastAsia="Calibri" w:hAnsi="Arial" w:cs="Arial"/>
          <w:sz w:val="24"/>
          <w:szCs w:val="24"/>
          <w:lang w:val="en-US"/>
        </w:rPr>
        <w:t>, the court f</w:t>
      </w:r>
      <w:r w:rsidR="00A07151">
        <w:rPr>
          <w:rFonts w:ascii="Arial" w:eastAsia="Calibri" w:hAnsi="Arial" w:cs="Arial"/>
          <w:sz w:val="24"/>
          <w:szCs w:val="24"/>
          <w:lang w:val="en-US"/>
        </w:rPr>
        <w:t>o</w:t>
      </w:r>
      <w:r w:rsidR="00E0209B">
        <w:rPr>
          <w:rFonts w:ascii="Arial" w:eastAsia="Calibri" w:hAnsi="Arial" w:cs="Arial"/>
          <w:sz w:val="24"/>
          <w:szCs w:val="24"/>
          <w:lang w:val="en-US"/>
        </w:rPr>
        <w:t xml:space="preserve">und, in effect, that the allocation </w:t>
      </w:r>
      <w:r w:rsidR="00A07151">
        <w:rPr>
          <w:rFonts w:ascii="Arial" w:eastAsia="Calibri" w:hAnsi="Arial" w:cs="Arial"/>
          <w:sz w:val="24"/>
          <w:szCs w:val="24"/>
          <w:lang w:val="en-US"/>
        </w:rPr>
        <w:t>of a right of action f</w:t>
      </w:r>
      <w:r w:rsidR="00E0209B">
        <w:rPr>
          <w:rFonts w:ascii="Arial" w:eastAsia="Calibri" w:hAnsi="Arial" w:cs="Arial"/>
          <w:sz w:val="24"/>
          <w:szCs w:val="24"/>
          <w:lang w:val="en-US"/>
        </w:rPr>
        <w:t>r</w:t>
      </w:r>
      <w:r w:rsidR="00A07151">
        <w:rPr>
          <w:rFonts w:ascii="Arial" w:eastAsia="Calibri" w:hAnsi="Arial" w:cs="Arial"/>
          <w:sz w:val="24"/>
          <w:szCs w:val="24"/>
          <w:lang w:val="en-US"/>
        </w:rPr>
        <w:t>o</w:t>
      </w:r>
      <w:r w:rsidR="00E0209B">
        <w:rPr>
          <w:rFonts w:ascii="Arial" w:eastAsia="Calibri" w:hAnsi="Arial" w:cs="Arial"/>
          <w:sz w:val="24"/>
          <w:szCs w:val="24"/>
          <w:lang w:val="en-US"/>
        </w:rPr>
        <w:t xml:space="preserve">m an executor to an heir, set out in the confirmed liquidation and distribution accounts, and the acceptance of the allocation by heir amounted to an </w:t>
      </w:r>
      <w:r w:rsidR="00E0209B" w:rsidRPr="00E0209B">
        <w:rPr>
          <w:rFonts w:ascii="Arial" w:eastAsia="Calibri" w:hAnsi="Arial" w:cs="Arial"/>
          <w:i/>
          <w:sz w:val="24"/>
          <w:szCs w:val="24"/>
          <w:lang w:val="en-US"/>
        </w:rPr>
        <w:t>agreement</w:t>
      </w:r>
      <w:r w:rsidR="00E0209B">
        <w:rPr>
          <w:rFonts w:ascii="Arial" w:eastAsia="Calibri" w:hAnsi="Arial" w:cs="Arial"/>
          <w:sz w:val="24"/>
          <w:szCs w:val="24"/>
          <w:lang w:val="en-US"/>
        </w:rPr>
        <w:t xml:space="preserve"> of cession between the executor and </w:t>
      </w:r>
      <w:r w:rsidR="00A07151">
        <w:rPr>
          <w:rFonts w:ascii="Arial" w:eastAsia="Calibri" w:hAnsi="Arial" w:cs="Arial"/>
          <w:sz w:val="24"/>
          <w:szCs w:val="24"/>
          <w:lang w:val="en-US"/>
        </w:rPr>
        <w:t>the</w:t>
      </w:r>
      <w:r w:rsidR="00E0209B">
        <w:rPr>
          <w:rFonts w:ascii="Arial" w:eastAsia="Calibri" w:hAnsi="Arial" w:cs="Arial"/>
          <w:sz w:val="24"/>
          <w:szCs w:val="24"/>
          <w:lang w:val="en-US"/>
        </w:rPr>
        <w:t xml:space="preserve"> heir.</w:t>
      </w:r>
      <w:r w:rsidR="00E0209B">
        <w:rPr>
          <w:rStyle w:val="FootnoteReference"/>
          <w:rFonts w:ascii="Arial" w:eastAsia="Calibri" w:hAnsi="Arial" w:cs="Arial"/>
          <w:sz w:val="24"/>
          <w:szCs w:val="24"/>
          <w:lang w:val="en-US"/>
        </w:rPr>
        <w:footnoteReference w:id="5"/>
      </w:r>
    </w:p>
    <w:p w:rsidR="00020C4B" w:rsidRDefault="00020C4B" w:rsidP="00D847D1">
      <w:pPr>
        <w:spacing w:after="0" w:line="360" w:lineRule="auto"/>
        <w:jc w:val="both"/>
        <w:rPr>
          <w:rFonts w:ascii="Arial" w:eastAsia="Calibri" w:hAnsi="Arial" w:cs="Arial"/>
          <w:sz w:val="24"/>
          <w:szCs w:val="24"/>
          <w:lang w:val="en-US"/>
        </w:rPr>
      </w:pPr>
    </w:p>
    <w:p w:rsidR="00020C4B" w:rsidRDefault="00E0209B"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[27]</w:t>
      </w:r>
      <w:r>
        <w:rPr>
          <w:rFonts w:ascii="Arial" w:eastAsia="Calibri" w:hAnsi="Arial" w:cs="Arial"/>
          <w:sz w:val="24"/>
          <w:szCs w:val="24"/>
          <w:lang w:val="en-US"/>
        </w:rPr>
        <w:tab/>
        <w:t xml:space="preserve">Proceeding by </w:t>
      </w:r>
      <w:r w:rsidR="007C249E">
        <w:rPr>
          <w:rFonts w:ascii="Arial" w:eastAsia="Calibri" w:hAnsi="Arial" w:cs="Arial"/>
          <w:sz w:val="24"/>
          <w:szCs w:val="24"/>
          <w:lang w:val="en-US"/>
        </w:rPr>
        <w:t>way of an ana</w:t>
      </w:r>
      <w:r>
        <w:rPr>
          <w:rFonts w:ascii="Arial" w:eastAsia="Calibri" w:hAnsi="Arial" w:cs="Arial"/>
          <w:sz w:val="24"/>
          <w:szCs w:val="24"/>
          <w:lang w:val="en-US"/>
        </w:rPr>
        <w:t xml:space="preserve">logy, I am of the opinion that the consent required for the present purposes should be in a form of an </w:t>
      </w:r>
      <w:r w:rsidRPr="00E0209B">
        <w:rPr>
          <w:rFonts w:ascii="Arial" w:eastAsia="Calibri" w:hAnsi="Arial" w:cs="Arial"/>
          <w:i/>
          <w:sz w:val="24"/>
          <w:szCs w:val="24"/>
          <w:lang w:val="en-US"/>
        </w:rPr>
        <w:t xml:space="preserve">agreement </w:t>
      </w:r>
      <w:r>
        <w:rPr>
          <w:rFonts w:ascii="Arial" w:eastAsia="Calibri" w:hAnsi="Arial" w:cs="Arial"/>
          <w:sz w:val="24"/>
          <w:szCs w:val="24"/>
          <w:lang w:val="en-US"/>
        </w:rPr>
        <w:t xml:space="preserve">in terms of which the right of action is transferred </w:t>
      </w:r>
      <w:r w:rsidR="00594936">
        <w:rPr>
          <w:rFonts w:ascii="Arial" w:eastAsia="Calibri" w:hAnsi="Arial" w:cs="Arial"/>
          <w:sz w:val="24"/>
          <w:szCs w:val="24"/>
          <w:lang w:val="en-US"/>
        </w:rPr>
        <w:t xml:space="preserve">from the executor to the heir, and in which the </w:t>
      </w:r>
      <w:r w:rsidR="00F879FA" w:rsidRPr="00594936">
        <w:rPr>
          <w:rFonts w:ascii="Arial" w:eastAsia="Calibri" w:hAnsi="Arial" w:cs="Arial"/>
          <w:i/>
          <w:sz w:val="24"/>
          <w:szCs w:val="24"/>
          <w:lang w:val="en-US"/>
        </w:rPr>
        <w:t xml:space="preserve">intention </w:t>
      </w:r>
      <w:r w:rsidR="00F879FA">
        <w:rPr>
          <w:rFonts w:ascii="Arial" w:eastAsia="Calibri" w:hAnsi="Arial" w:cs="Arial"/>
          <w:sz w:val="24"/>
          <w:szCs w:val="24"/>
          <w:lang w:val="en-US"/>
        </w:rPr>
        <w:t>is</w:t>
      </w:r>
      <w:r w:rsidR="00594936">
        <w:rPr>
          <w:rFonts w:ascii="Arial" w:eastAsia="Calibri" w:hAnsi="Arial" w:cs="Arial"/>
          <w:sz w:val="24"/>
          <w:szCs w:val="24"/>
          <w:lang w:val="en-US"/>
        </w:rPr>
        <w:t xml:space="preserve"> manifested of the executor to transfer the right and the intention of the heir to accept the transfer.  Another form of consent which is sufficient for the present purposes is when facts exist as set out in the </w:t>
      </w:r>
      <w:r w:rsidR="00594936" w:rsidRPr="00594936">
        <w:rPr>
          <w:rFonts w:ascii="Arial" w:eastAsia="Calibri" w:hAnsi="Arial" w:cs="Arial"/>
          <w:i/>
          <w:sz w:val="24"/>
          <w:szCs w:val="24"/>
          <w:lang w:val="en-US"/>
        </w:rPr>
        <w:t>Brink’s</w:t>
      </w:r>
      <w:r w:rsidR="00594936">
        <w:rPr>
          <w:rFonts w:ascii="Arial" w:eastAsia="Calibri" w:hAnsi="Arial" w:cs="Arial"/>
          <w:sz w:val="24"/>
          <w:szCs w:val="24"/>
          <w:lang w:val="en-US"/>
        </w:rPr>
        <w:t xml:space="preserve"> case.</w:t>
      </w:r>
      <w:r w:rsidR="00594936">
        <w:rPr>
          <w:rStyle w:val="FootnoteReference"/>
          <w:rFonts w:ascii="Arial" w:eastAsia="Calibri" w:hAnsi="Arial" w:cs="Arial"/>
          <w:sz w:val="24"/>
          <w:szCs w:val="24"/>
          <w:lang w:val="en-US"/>
        </w:rPr>
        <w:footnoteReference w:id="6"/>
      </w:r>
    </w:p>
    <w:p w:rsidR="0088201E" w:rsidRDefault="0088201E" w:rsidP="00D847D1">
      <w:pPr>
        <w:spacing w:after="0" w:line="360" w:lineRule="auto"/>
        <w:jc w:val="both"/>
        <w:rPr>
          <w:rFonts w:ascii="Arial" w:eastAsia="Calibri" w:hAnsi="Arial" w:cs="Arial"/>
          <w:sz w:val="24"/>
          <w:szCs w:val="24"/>
          <w:lang w:val="en-US"/>
        </w:rPr>
      </w:pPr>
    </w:p>
    <w:p w:rsidR="00CD76B8" w:rsidRDefault="0088201E"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[28]</w:t>
      </w:r>
      <w:r>
        <w:rPr>
          <w:rFonts w:ascii="Arial" w:eastAsia="Calibri" w:hAnsi="Arial" w:cs="Arial"/>
          <w:sz w:val="24"/>
          <w:szCs w:val="24"/>
          <w:lang w:val="en-US"/>
        </w:rPr>
        <w:tab/>
        <w:t>In the instant matte</w:t>
      </w:r>
      <w:r w:rsidR="007C249E">
        <w:rPr>
          <w:rFonts w:ascii="Arial" w:eastAsia="Calibri" w:hAnsi="Arial" w:cs="Arial"/>
          <w:sz w:val="24"/>
          <w:szCs w:val="24"/>
          <w:lang w:val="en-US"/>
        </w:rPr>
        <w:t>r</w:t>
      </w:r>
      <w:r>
        <w:rPr>
          <w:rFonts w:ascii="Arial" w:eastAsia="Calibri" w:hAnsi="Arial" w:cs="Arial"/>
          <w:sz w:val="24"/>
          <w:szCs w:val="24"/>
          <w:lang w:val="en-US"/>
        </w:rPr>
        <w:t xml:space="preserve"> there are no facts or circumstances from which the intention of the executor to transfer the right of action, and the intention of the heir to accept such transfer, can be inferred.  In fact the 5</w:t>
      </w:r>
      <w:r w:rsidRPr="0088201E">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in his testimony did not go as far as saying he had transferred such right.  It therefore goes without saying that if the executor has not </w:t>
      </w:r>
      <w:r w:rsidRPr="0088201E">
        <w:rPr>
          <w:rFonts w:ascii="Arial" w:eastAsia="Calibri" w:hAnsi="Arial" w:cs="Arial"/>
          <w:i/>
          <w:sz w:val="24"/>
          <w:szCs w:val="24"/>
          <w:lang w:val="en-US"/>
        </w:rPr>
        <w:t>“allocated”</w:t>
      </w:r>
      <w:r>
        <w:rPr>
          <w:rFonts w:ascii="Arial" w:eastAsia="Calibri" w:hAnsi="Arial" w:cs="Arial"/>
          <w:sz w:val="24"/>
          <w:szCs w:val="24"/>
          <w:lang w:val="en-US"/>
        </w:rPr>
        <w:t xml:space="preserve"> or </w:t>
      </w:r>
      <w:r w:rsidRPr="0088201E">
        <w:rPr>
          <w:rFonts w:ascii="Arial" w:eastAsia="Calibri" w:hAnsi="Arial" w:cs="Arial"/>
          <w:i/>
          <w:sz w:val="24"/>
          <w:szCs w:val="24"/>
          <w:lang w:val="en-US"/>
        </w:rPr>
        <w:t>transferred</w:t>
      </w:r>
      <w:r>
        <w:rPr>
          <w:rFonts w:ascii="Arial" w:eastAsia="Calibri" w:hAnsi="Arial" w:cs="Arial"/>
          <w:sz w:val="24"/>
          <w:szCs w:val="24"/>
          <w:lang w:val="en-US"/>
        </w:rPr>
        <w:t xml:space="preserve"> the right of action to the plaintiff, the plaintiff cannot properly claim to have instituted the action with the </w:t>
      </w:r>
      <w:r w:rsidRPr="0088201E">
        <w:rPr>
          <w:rFonts w:ascii="Arial" w:eastAsia="Calibri" w:hAnsi="Arial" w:cs="Arial"/>
          <w:i/>
          <w:sz w:val="24"/>
          <w:szCs w:val="24"/>
          <w:lang w:val="en-US"/>
        </w:rPr>
        <w:t>“express”</w:t>
      </w:r>
      <w:r w:rsidRPr="0088201E">
        <w:rPr>
          <w:rFonts w:ascii="Arial" w:eastAsia="Calibri" w:hAnsi="Arial" w:cs="Arial"/>
          <w:sz w:val="24"/>
          <w:szCs w:val="24"/>
          <w:lang w:val="en-US"/>
        </w:rPr>
        <w:t>,</w:t>
      </w:r>
      <w:r>
        <w:rPr>
          <w:rFonts w:ascii="Arial" w:eastAsia="Calibri" w:hAnsi="Arial" w:cs="Arial"/>
          <w:sz w:val="24"/>
          <w:szCs w:val="24"/>
          <w:lang w:val="en-US"/>
        </w:rPr>
        <w:t xml:space="preserve"> </w:t>
      </w:r>
      <w:r w:rsidRPr="0088201E">
        <w:rPr>
          <w:rFonts w:ascii="Arial" w:eastAsia="Calibri" w:hAnsi="Arial" w:cs="Arial"/>
          <w:i/>
          <w:sz w:val="24"/>
          <w:szCs w:val="24"/>
          <w:lang w:val="en-US"/>
        </w:rPr>
        <w:t>“implied”</w:t>
      </w:r>
      <w:r>
        <w:rPr>
          <w:rFonts w:ascii="Arial" w:eastAsia="Calibri" w:hAnsi="Arial" w:cs="Arial"/>
          <w:sz w:val="24"/>
          <w:szCs w:val="24"/>
          <w:lang w:val="en-US"/>
        </w:rPr>
        <w:t xml:space="preserve"> or </w:t>
      </w:r>
      <w:r w:rsidRPr="0088201E">
        <w:rPr>
          <w:rFonts w:ascii="Arial" w:eastAsia="Calibri" w:hAnsi="Arial" w:cs="Arial"/>
          <w:i/>
          <w:sz w:val="24"/>
          <w:szCs w:val="24"/>
          <w:lang w:val="en-US"/>
        </w:rPr>
        <w:t xml:space="preserve">“aid” </w:t>
      </w:r>
      <w:r>
        <w:rPr>
          <w:rFonts w:ascii="Arial" w:eastAsia="Calibri" w:hAnsi="Arial" w:cs="Arial"/>
          <w:sz w:val="24"/>
          <w:szCs w:val="24"/>
          <w:lang w:val="en-US"/>
        </w:rPr>
        <w:t xml:space="preserve">or </w:t>
      </w:r>
      <w:r w:rsidRPr="001B4C8A">
        <w:rPr>
          <w:rFonts w:ascii="Arial" w:eastAsia="Calibri" w:hAnsi="Arial" w:cs="Arial"/>
          <w:i/>
          <w:sz w:val="24"/>
          <w:szCs w:val="24"/>
          <w:lang w:val="en-US"/>
        </w:rPr>
        <w:t>“through”</w:t>
      </w:r>
      <w:r>
        <w:rPr>
          <w:rFonts w:ascii="Arial" w:eastAsia="Calibri" w:hAnsi="Arial" w:cs="Arial"/>
          <w:sz w:val="24"/>
          <w:szCs w:val="24"/>
          <w:lang w:val="en-US"/>
        </w:rPr>
        <w:t xml:space="preserve"> the executor.</w:t>
      </w:r>
    </w:p>
    <w:p w:rsidR="001B4C8A" w:rsidRPr="00CD76B8" w:rsidRDefault="001B4C8A" w:rsidP="00D847D1">
      <w:pPr>
        <w:spacing w:after="0" w:line="360" w:lineRule="auto"/>
        <w:jc w:val="both"/>
        <w:rPr>
          <w:rFonts w:ascii="Arial" w:eastAsia="Calibri" w:hAnsi="Arial" w:cs="Arial"/>
          <w:sz w:val="24"/>
          <w:szCs w:val="24"/>
          <w:lang w:val="en-US"/>
        </w:rPr>
      </w:pPr>
      <w:r w:rsidRPr="001B4C8A">
        <w:rPr>
          <w:rFonts w:ascii="Arial" w:eastAsia="Calibri" w:hAnsi="Arial" w:cs="Arial"/>
          <w:sz w:val="24"/>
          <w:szCs w:val="24"/>
          <w:u w:val="single"/>
          <w:lang w:val="en-US"/>
        </w:rPr>
        <w:lastRenderedPageBreak/>
        <w:t>Conclusions</w:t>
      </w:r>
    </w:p>
    <w:p w:rsidR="001B4C8A" w:rsidRDefault="001B4C8A" w:rsidP="00D847D1">
      <w:pPr>
        <w:spacing w:after="0" w:line="360" w:lineRule="auto"/>
        <w:jc w:val="both"/>
        <w:rPr>
          <w:rFonts w:ascii="Arial" w:eastAsia="Calibri" w:hAnsi="Arial" w:cs="Arial"/>
          <w:sz w:val="24"/>
          <w:szCs w:val="24"/>
          <w:lang w:val="en-US"/>
        </w:rPr>
      </w:pPr>
    </w:p>
    <w:p w:rsidR="001B4C8A" w:rsidRDefault="001B4C8A"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[29]</w:t>
      </w:r>
      <w:r>
        <w:rPr>
          <w:rFonts w:ascii="Arial" w:eastAsia="Calibri" w:hAnsi="Arial" w:cs="Arial"/>
          <w:sz w:val="24"/>
          <w:szCs w:val="24"/>
          <w:lang w:val="en-US"/>
        </w:rPr>
        <w:tab/>
        <w:t xml:space="preserve">For reasons aforegoing I am of the view that there are no exceptional circumstances in the present case warranting the plaintiff to sue for the relief she seeks, as the right to so sue vests in the executor.  The only person </w:t>
      </w:r>
      <w:proofErr w:type="spellStart"/>
      <w:r>
        <w:rPr>
          <w:rFonts w:ascii="Arial" w:eastAsia="Calibri" w:hAnsi="Arial" w:cs="Arial"/>
          <w:sz w:val="24"/>
          <w:szCs w:val="24"/>
          <w:lang w:val="en-US"/>
        </w:rPr>
        <w:t>authorised</w:t>
      </w:r>
      <w:proofErr w:type="spellEnd"/>
      <w:r>
        <w:rPr>
          <w:rFonts w:ascii="Arial" w:eastAsia="Calibri" w:hAnsi="Arial" w:cs="Arial"/>
          <w:sz w:val="24"/>
          <w:szCs w:val="24"/>
          <w:lang w:val="en-US"/>
        </w:rPr>
        <w:t xml:space="preserve"> in terms of the law to take necessary steps to vindicate the property of the estate is the 5</w:t>
      </w:r>
      <w:r w:rsidRPr="001B4C8A">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w:t>
      </w:r>
    </w:p>
    <w:p w:rsidR="001B4C8A" w:rsidRDefault="001B4C8A" w:rsidP="00D847D1">
      <w:pPr>
        <w:spacing w:after="0" w:line="360" w:lineRule="auto"/>
        <w:jc w:val="both"/>
        <w:rPr>
          <w:rFonts w:ascii="Arial" w:eastAsia="Calibri" w:hAnsi="Arial" w:cs="Arial"/>
          <w:sz w:val="24"/>
          <w:szCs w:val="24"/>
          <w:lang w:val="en-US"/>
        </w:rPr>
      </w:pPr>
    </w:p>
    <w:p w:rsidR="001B4C8A" w:rsidRDefault="001B4C8A"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[30]</w:t>
      </w:r>
      <w:r>
        <w:rPr>
          <w:rFonts w:ascii="Arial" w:eastAsia="Calibri" w:hAnsi="Arial" w:cs="Arial"/>
          <w:sz w:val="24"/>
          <w:szCs w:val="24"/>
          <w:lang w:val="en-US"/>
        </w:rPr>
        <w:tab/>
        <w:t>It accordingly follows that the special plea raised by the defendants stands to succeed, with costs.</w:t>
      </w:r>
    </w:p>
    <w:p w:rsidR="001B4C8A" w:rsidRDefault="001B4C8A" w:rsidP="00D847D1">
      <w:pPr>
        <w:spacing w:after="0" w:line="360" w:lineRule="auto"/>
        <w:jc w:val="both"/>
        <w:rPr>
          <w:rFonts w:ascii="Arial" w:eastAsia="Calibri" w:hAnsi="Arial" w:cs="Arial"/>
          <w:sz w:val="24"/>
          <w:szCs w:val="24"/>
          <w:lang w:val="en-US"/>
        </w:rPr>
      </w:pPr>
    </w:p>
    <w:p w:rsidR="001B4C8A" w:rsidRDefault="001B4C8A" w:rsidP="00D847D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[31]</w:t>
      </w:r>
      <w:r>
        <w:rPr>
          <w:rFonts w:ascii="Arial" w:eastAsia="Calibri" w:hAnsi="Arial" w:cs="Arial"/>
          <w:sz w:val="24"/>
          <w:szCs w:val="24"/>
          <w:lang w:val="en-US"/>
        </w:rPr>
        <w:tab/>
        <w:t>In the circumstances, I make the following order:</w:t>
      </w:r>
    </w:p>
    <w:p w:rsidR="001B4C8A" w:rsidRDefault="001B4C8A" w:rsidP="00D847D1">
      <w:pPr>
        <w:spacing w:after="0" w:line="360" w:lineRule="auto"/>
        <w:jc w:val="both"/>
        <w:rPr>
          <w:rFonts w:ascii="Arial" w:eastAsia="Calibri" w:hAnsi="Arial" w:cs="Arial"/>
          <w:sz w:val="24"/>
          <w:szCs w:val="24"/>
          <w:lang w:val="en-US"/>
        </w:rPr>
      </w:pPr>
    </w:p>
    <w:p w:rsidR="00FE38B1" w:rsidRPr="00CD76B8" w:rsidRDefault="00FE38B1" w:rsidP="00CD76B8">
      <w:pPr>
        <w:pStyle w:val="ListParagraph"/>
        <w:numPr>
          <w:ilvl w:val="0"/>
          <w:numId w:val="3"/>
        </w:numPr>
        <w:spacing w:after="0" w:line="480" w:lineRule="auto"/>
        <w:ind w:hanging="720"/>
        <w:jc w:val="both"/>
        <w:rPr>
          <w:rFonts w:ascii="Arial" w:eastAsia="Calibri" w:hAnsi="Arial" w:cs="Arial"/>
          <w:sz w:val="24"/>
          <w:szCs w:val="24"/>
          <w:lang w:val="en-US"/>
        </w:rPr>
      </w:pPr>
      <w:r w:rsidRPr="00CD76B8">
        <w:rPr>
          <w:rFonts w:ascii="Arial" w:eastAsia="Calibri" w:hAnsi="Arial" w:cs="Arial"/>
          <w:sz w:val="24"/>
          <w:szCs w:val="24"/>
          <w:lang w:val="en-US"/>
        </w:rPr>
        <w:t>The special plea raised by the 1</w:t>
      </w:r>
      <w:r w:rsidRPr="00CD76B8">
        <w:rPr>
          <w:rFonts w:ascii="Arial" w:eastAsia="Calibri" w:hAnsi="Arial" w:cs="Arial"/>
          <w:sz w:val="24"/>
          <w:szCs w:val="24"/>
          <w:vertAlign w:val="superscript"/>
          <w:lang w:val="en-US"/>
        </w:rPr>
        <w:t>st</w:t>
      </w:r>
      <w:r w:rsidRPr="00CD76B8">
        <w:rPr>
          <w:rFonts w:ascii="Arial" w:eastAsia="Calibri" w:hAnsi="Arial" w:cs="Arial"/>
          <w:sz w:val="24"/>
          <w:szCs w:val="24"/>
          <w:lang w:val="en-US"/>
        </w:rPr>
        <w:t>, 2</w:t>
      </w:r>
      <w:r w:rsidRPr="00CD76B8">
        <w:rPr>
          <w:rFonts w:ascii="Arial" w:eastAsia="Calibri" w:hAnsi="Arial" w:cs="Arial"/>
          <w:sz w:val="24"/>
          <w:szCs w:val="24"/>
          <w:vertAlign w:val="superscript"/>
          <w:lang w:val="en-US"/>
        </w:rPr>
        <w:t>nd</w:t>
      </w:r>
      <w:r w:rsidRPr="00CD76B8">
        <w:rPr>
          <w:rFonts w:ascii="Arial" w:eastAsia="Calibri" w:hAnsi="Arial" w:cs="Arial"/>
          <w:sz w:val="24"/>
          <w:szCs w:val="24"/>
          <w:lang w:val="en-US"/>
        </w:rPr>
        <w:t xml:space="preserve"> and 3</w:t>
      </w:r>
      <w:r w:rsidRPr="00CD76B8">
        <w:rPr>
          <w:rFonts w:ascii="Arial" w:eastAsia="Calibri" w:hAnsi="Arial" w:cs="Arial"/>
          <w:sz w:val="24"/>
          <w:szCs w:val="24"/>
          <w:vertAlign w:val="superscript"/>
          <w:lang w:val="en-US"/>
        </w:rPr>
        <w:t>rd</w:t>
      </w:r>
      <w:r w:rsidRPr="00CD76B8">
        <w:rPr>
          <w:rFonts w:ascii="Arial" w:eastAsia="Calibri" w:hAnsi="Arial" w:cs="Arial"/>
          <w:sz w:val="24"/>
          <w:szCs w:val="24"/>
          <w:lang w:val="en-US"/>
        </w:rPr>
        <w:t xml:space="preserve"> defendants that the plaintiff does not have </w:t>
      </w:r>
      <w:r w:rsidRPr="00CD76B8">
        <w:rPr>
          <w:rFonts w:ascii="Arial" w:eastAsia="Calibri" w:hAnsi="Arial" w:cs="Arial"/>
          <w:i/>
          <w:sz w:val="24"/>
          <w:szCs w:val="24"/>
          <w:lang w:val="en-US"/>
        </w:rPr>
        <w:t>locus standi</w:t>
      </w:r>
      <w:r w:rsidRPr="00CD76B8">
        <w:rPr>
          <w:rFonts w:ascii="Arial" w:eastAsia="Calibri" w:hAnsi="Arial" w:cs="Arial"/>
          <w:sz w:val="24"/>
          <w:szCs w:val="24"/>
          <w:lang w:val="en-US"/>
        </w:rPr>
        <w:t xml:space="preserve"> to institute the present proceedings is upheld.</w:t>
      </w:r>
    </w:p>
    <w:p w:rsidR="00CD76B8" w:rsidRPr="00CD76B8" w:rsidRDefault="00CD76B8" w:rsidP="00CD76B8">
      <w:pPr>
        <w:pStyle w:val="ListParagraph"/>
        <w:spacing w:after="0" w:line="480" w:lineRule="auto"/>
        <w:ind w:hanging="720"/>
        <w:jc w:val="both"/>
        <w:rPr>
          <w:rFonts w:ascii="Arial" w:eastAsia="Calibri" w:hAnsi="Arial" w:cs="Arial"/>
          <w:sz w:val="24"/>
          <w:szCs w:val="24"/>
          <w:lang w:val="en-US"/>
        </w:rPr>
      </w:pPr>
    </w:p>
    <w:p w:rsidR="00CD76B8" w:rsidRDefault="00FE38B1" w:rsidP="00CD76B8">
      <w:pPr>
        <w:pStyle w:val="ListParagraph"/>
        <w:numPr>
          <w:ilvl w:val="0"/>
          <w:numId w:val="3"/>
        </w:numPr>
        <w:spacing w:after="0" w:line="480" w:lineRule="auto"/>
        <w:ind w:hanging="720"/>
        <w:jc w:val="both"/>
        <w:rPr>
          <w:rFonts w:ascii="Arial" w:eastAsia="Calibri" w:hAnsi="Arial" w:cs="Arial"/>
          <w:sz w:val="24"/>
          <w:szCs w:val="24"/>
          <w:lang w:val="en-US"/>
        </w:rPr>
      </w:pPr>
      <w:r w:rsidRPr="00CD76B8">
        <w:rPr>
          <w:rFonts w:ascii="Arial" w:eastAsia="Calibri" w:hAnsi="Arial" w:cs="Arial"/>
          <w:sz w:val="24"/>
          <w:szCs w:val="24"/>
          <w:lang w:val="en-US"/>
        </w:rPr>
        <w:t>The plaintiff is ordered to pay the cost</w:t>
      </w:r>
      <w:r w:rsidR="00E164FC" w:rsidRPr="00CD76B8">
        <w:rPr>
          <w:rFonts w:ascii="Arial" w:eastAsia="Calibri" w:hAnsi="Arial" w:cs="Arial"/>
          <w:sz w:val="24"/>
          <w:szCs w:val="24"/>
          <w:lang w:val="en-US"/>
        </w:rPr>
        <w:t>s</w:t>
      </w:r>
      <w:r w:rsidRPr="00CD76B8">
        <w:rPr>
          <w:rFonts w:ascii="Arial" w:eastAsia="Calibri" w:hAnsi="Arial" w:cs="Arial"/>
          <w:sz w:val="24"/>
          <w:szCs w:val="24"/>
          <w:lang w:val="en-US"/>
        </w:rPr>
        <w:t xml:space="preserve"> of the 1</w:t>
      </w:r>
      <w:r w:rsidRPr="00CD76B8">
        <w:rPr>
          <w:rFonts w:ascii="Arial" w:eastAsia="Calibri" w:hAnsi="Arial" w:cs="Arial"/>
          <w:sz w:val="24"/>
          <w:szCs w:val="24"/>
          <w:vertAlign w:val="superscript"/>
          <w:lang w:val="en-US"/>
        </w:rPr>
        <w:t>st</w:t>
      </w:r>
      <w:r w:rsidRPr="00CD76B8">
        <w:rPr>
          <w:rFonts w:ascii="Arial" w:eastAsia="Calibri" w:hAnsi="Arial" w:cs="Arial"/>
          <w:sz w:val="24"/>
          <w:szCs w:val="24"/>
          <w:lang w:val="en-US"/>
        </w:rPr>
        <w:t>,</w:t>
      </w:r>
      <w:r w:rsidR="00BF71CA" w:rsidRPr="00CD76B8">
        <w:rPr>
          <w:rFonts w:ascii="Arial" w:eastAsia="Calibri" w:hAnsi="Arial" w:cs="Arial"/>
          <w:sz w:val="24"/>
          <w:szCs w:val="24"/>
          <w:lang w:val="en-US"/>
        </w:rPr>
        <w:t xml:space="preserve"> </w:t>
      </w:r>
      <w:r w:rsidRPr="00CD76B8">
        <w:rPr>
          <w:rFonts w:ascii="Arial" w:eastAsia="Calibri" w:hAnsi="Arial" w:cs="Arial"/>
          <w:sz w:val="24"/>
          <w:szCs w:val="24"/>
          <w:lang w:val="en-US"/>
        </w:rPr>
        <w:t>2</w:t>
      </w:r>
      <w:r w:rsidRPr="00CD76B8">
        <w:rPr>
          <w:rFonts w:ascii="Arial" w:eastAsia="Calibri" w:hAnsi="Arial" w:cs="Arial"/>
          <w:sz w:val="24"/>
          <w:szCs w:val="24"/>
          <w:vertAlign w:val="superscript"/>
          <w:lang w:val="en-US"/>
        </w:rPr>
        <w:t>nd</w:t>
      </w:r>
      <w:r w:rsidRPr="00CD76B8">
        <w:rPr>
          <w:rFonts w:ascii="Arial" w:eastAsia="Calibri" w:hAnsi="Arial" w:cs="Arial"/>
          <w:sz w:val="24"/>
          <w:szCs w:val="24"/>
          <w:lang w:val="en-US"/>
        </w:rPr>
        <w:t xml:space="preserve"> and 3</w:t>
      </w:r>
      <w:r w:rsidRPr="00CD76B8">
        <w:rPr>
          <w:rFonts w:ascii="Arial" w:eastAsia="Calibri" w:hAnsi="Arial" w:cs="Arial"/>
          <w:sz w:val="24"/>
          <w:szCs w:val="24"/>
          <w:vertAlign w:val="superscript"/>
          <w:lang w:val="en-US"/>
        </w:rPr>
        <w:t>rd</w:t>
      </w:r>
      <w:r w:rsidRPr="00CD76B8">
        <w:rPr>
          <w:rFonts w:ascii="Arial" w:eastAsia="Calibri" w:hAnsi="Arial" w:cs="Arial"/>
          <w:sz w:val="24"/>
          <w:szCs w:val="24"/>
          <w:lang w:val="en-US"/>
        </w:rPr>
        <w:t xml:space="preserve"> defendants, such costs to include costs of one instructing and two instructed legal practitioners.</w:t>
      </w:r>
    </w:p>
    <w:p w:rsidR="00CD76B8" w:rsidRPr="00CD76B8" w:rsidRDefault="00CD76B8" w:rsidP="00CD76B8">
      <w:pPr>
        <w:spacing w:after="0" w:line="480" w:lineRule="auto"/>
        <w:ind w:hanging="720"/>
        <w:jc w:val="both"/>
        <w:rPr>
          <w:rFonts w:ascii="Arial" w:eastAsia="Calibri" w:hAnsi="Arial" w:cs="Arial"/>
          <w:sz w:val="24"/>
          <w:szCs w:val="24"/>
          <w:lang w:val="en-US"/>
        </w:rPr>
      </w:pPr>
    </w:p>
    <w:p w:rsidR="00CD76B8" w:rsidRPr="00CD76B8" w:rsidRDefault="00FE38B1" w:rsidP="00CD76B8">
      <w:pPr>
        <w:pStyle w:val="ListParagraph"/>
        <w:numPr>
          <w:ilvl w:val="0"/>
          <w:numId w:val="3"/>
        </w:numPr>
        <w:spacing w:after="0" w:line="480" w:lineRule="auto"/>
        <w:ind w:hanging="720"/>
        <w:jc w:val="both"/>
        <w:rPr>
          <w:rFonts w:ascii="Arial" w:eastAsia="Calibri" w:hAnsi="Arial" w:cs="Arial"/>
          <w:sz w:val="24"/>
          <w:szCs w:val="24"/>
          <w:lang w:val="en-US"/>
        </w:rPr>
      </w:pPr>
      <w:r w:rsidRPr="00CD76B8">
        <w:rPr>
          <w:rFonts w:ascii="Arial" w:eastAsia="Calibri" w:hAnsi="Arial" w:cs="Arial"/>
          <w:sz w:val="24"/>
          <w:szCs w:val="24"/>
          <w:lang w:val="en-US"/>
        </w:rPr>
        <w:t>The matter is removed fr</w:t>
      </w:r>
      <w:r w:rsidR="00BF71CA" w:rsidRPr="00CD76B8">
        <w:rPr>
          <w:rFonts w:ascii="Arial" w:eastAsia="Calibri" w:hAnsi="Arial" w:cs="Arial"/>
          <w:sz w:val="24"/>
          <w:szCs w:val="24"/>
          <w:lang w:val="en-US"/>
        </w:rPr>
        <w:t>om the roll and regarded finaliz</w:t>
      </w:r>
      <w:r w:rsidRPr="00CD76B8">
        <w:rPr>
          <w:rFonts w:ascii="Arial" w:eastAsia="Calibri" w:hAnsi="Arial" w:cs="Arial"/>
          <w:sz w:val="24"/>
          <w:szCs w:val="24"/>
          <w:lang w:val="en-US"/>
        </w:rPr>
        <w:t>ed.</w:t>
      </w:r>
    </w:p>
    <w:p w:rsidR="001B4C8A" w:rsidRPr="0088201E" w:rsidRDefault="001B4C8A" w:rsidP="00D847D1">
      <w:pPr>
        <w:spacing w:after="0" w:line="360" w:lineRule="auto"/>
        <w:jc w:val="both"/>
        <w:rPr>
          <w:rFonts w:ascii="Arial" w:eastAsia="Calibri" w:hAnsi="Arial" w:cs="Arial"/>
          <w:sz w:val="24"/>
          <w:szCs w:val="24"/>
          <w:lang w:val="en-US"/>
        </w:rPr>
      </w:pPr>
    </w:p>
    <w:p w:rsidR="00A12B3F" w:rsidRPr="006F4EB1" w:rsidRDefault="00A12B3F" w:rsidP="00A12B3F">
      <w:pPr>
        <w:spacing w:after="0" w:line="360" w:lineRule="auto"/>
        <w:jc w:val="right"/>
        <w:rPr>
          <w:rFonts w:ascii="Arial" w:hAnsi="Arial" w:cs="Arial"/>
          <w:sz w:val="24"/>
          <w:szCs w:val="24"/>
          <w:lang w:val="en-US"/>
        </w:rPr>
      </w:pPr>
      <w:r>
        <w:rPr>
          <w:rFonts w:ascii="Arial" w:eastAsia="Calibri" w:hAnsi="Arial" w:cs="Arial"/>
          <w:sz w:val="24"/>
          <w:szCs w:val="24"/>
          <w:lang w:val="en-US"/>
        </w:rPr>
        <w:t>__________</w:t>
      </w:r>
    </w:p>
    <w:p w:rsidR="00A12B3F" w:rsidRDefault="00A12B3F" w:rsidP="00A12B3F">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CB6642">
        <w:rPr>
          <w:rFonts w:ascii="Arial" w:hAnsi="Arial" w:cs="Arial"/>
          <w:sz w:val="24"/>
          <w:szCs w:val="24"/>
          <w:lang w:val="en-US"/>
        </w:rPr>
        <w:t>B</w:t>
      </w:r>
      <w:r>
        <w:rPr>
          <w:rFonts w:ascii="Arial" w:hAnsi="Arial" w:cs="Arial"/>
          <w:sz w:val="24"/>
          <w:szCs w:val="24"/>
          <w:lang w:val="en-US"/>
        </w:rPr>
        <w:t xml:space="preserve"> </w:t>
      </w:r>
      <w:proofErr w:type="spellStart"/>
      <w:r>
        <w:rPr>
          <w:rFonts w:ascii="Arial" w:hAnsi="Arial" w:cs="Arial"/>
          <w:sz w:val="24"/>
          <w:szCs w:val="24"/>
          <w:lang w:val="en-US"/>
        </w:rPr>
        <w:t>Usiku</w:t>
      </w:r>
      <w:proofErr w:type="spellEnd"/>
    </w:p>
    <w:p w:rsidR="00A12B3F" w:rsidRPr="006F4EB1" w:rsidRDefault="00A12B3F" w:rsidP="00A12B3F">
      <w:pPr>
        <w:spacing w:after="0" w:line="360" w:lineRule="auto"/>
        <w:ind w:left="7200" w:firstLine="720"/>
        <w:jc w:val="right"/>
        <w:rPr>
          <w:rFonts w:ascii="Arial" w:hAnsi="Arial" w:cs="Arial"/>
          <w:sz w:val="24"/>
          <w:szCs w:val="24"/>
          <w:lang w:val="en-US"/>
        </w:rPr>
      </w:pPr>
      <w:r w:rsidRPr="006F4EB1">
        <w:rPr>
          <w:rFonts w:ascii="Arial" w:hAnsi="Arial" w:cs="Arial"/>
          <w:sz w:val="24"/>
          <w:szCs w:val="24"/>
          <w:lang w:val="en-US"/>
        </w:rPr>
        <w:t>J</w:t>
      </w:r>
      <w:r>
        <w:rPr>
          <w:rFonts w:ascii="Arial" w:hAnsi="Arial" w:cs="Arial"/>
          <w:sz w:val="24"/>
          <w:szCs w:val="24"/>
          <w:lang w:val="en-US"/>
        </w:rPr>
        <w:t>udge</w:t>
      </w:r>
    </w:p>
    <w:p w:rsidR="00A12B3F" w:rsidRDefault="00A12B3F" w:rsidP="00A12B3F">
      <w:pPr>
        <w:spacing w:line="360" w:lineRule="auto"/>
      </w:pPr>
    </w:p>
    <w:p w:rsidR="00A12B3F" w:rsidRDefault="00A12B3F" w:rsidP="00A12B3F"/>
    <w:p w:rsidR="00A12B3F" w:rsidRDefault="00A12B3F" w:rsidP="00A12B3F"/>
    <w:p w:rsidR="00A12B3F" w:rsidRDefault="00A12B3F" w:rsidP="00A12B3F"/>
    <w:p w:rsidR="00CD76B8" w:rsidRDefault="00CD76B8" w:rsidP="00A12B3F"/>
    <w:p w:rsidR="00A12B3F" w:rsidRPr="00CD76B8" w:rsidRDefault="00CD76B8" w:rsidP="00A12B3F">
      <w:r>
        <w:rPr>
          <w:rFonts w:ascii="Arial" w:hAnsi="Arial" w:cs="Arial"/>
          <w:sz w:val="24"/>
          <w:szCs w:val="24"/>
        </w:rPr>
        <w:lastRenderedPageBreak/>
        <w:t>APPEARA</w:t>
      </w:r>
      <w:r w:rsidR="005C44DC">
        <w:rPr>
          <w:rFonts w:ascii="Arial" w:hAnsi="Arial" w:cs="Arial"/>
          <w:sz w:val="24"/>
          <w:szCs w:val="24"/>
        </w:rPr>
        <w:t>NCES</w:t>
      </w:r>
    </w:p>
    <w:p w:rsidR="00A12B3F" w:rsidRDefault="00A12B3F" w:rsidP="00A12B3F">
      <w:pPr>
        <w:rPr>
          <w:rFonts w:ascii="Arial" w:hAnsi="Arial" w:cs="Arial"/>
          <w:sz w:val="24"/>
          <w:szCs w:val="24"/>
        </w:rPr>
      </w:pPr>
    </w:p>
    <w:p w:rsidR="00A12B3F" w:rsidRDefault="00A12B3F" w:rsidP="00A12B3F">
      <w:pPr>
        <w:rPr>
          <w:rFonts w:ascii="Arial" w:hAnsi="Arial" w:cs="Arial"/>
          <w:sz w:val="24"/>
          <w:szCs w:val="24"/>
        </w:rPr>
      </w:pPr>
      <w:r>
        <w:rPr>
          <w:rFonts w:ascii="Arial" w:hAnsi="Arial" w:cs="Arial"/>
          <w:sz w:val="24"/>
          <w:szCs w:val="24"/>
        </w:rPr>
        <w:t>PLAINTIFF</w:t>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C7063">
        <w:rPr>
          <w:rFonts w:ascii="Arial" w:hAnsi="Arial" w:cs="Arial"/>
          <w:sz w:val="24"/>
          <w:szCs w:val="24"/>
        </w:rPr>
        <w:t>R</w:t>
      </w:r>
      <w:r w:rsidR="008167F9">
        <w:rPr>
          <w:rFonts w:ascii="Arial" w:hAnsi="Arial" w:cs="Arial"/>
          <w:sz w:val="24"/>
          <w:szCs w:val="24"/>
        </w:rPr>
        <w:t xml:space="preserve"> </w:t>
      </w:r>
      <w:r w:rsidR="00CD76B8">
        <w:rPr>
          <w:rFonts w:ascii="Arial" w:hAnsi="Arial" w:cs="Arial"/>
          <w:sz w:val="24"/>
          <w:szCs w:val="24"/>
        </w:rPr>
        <w:t>Heathcote</w:t>
      </w:r>
      <w:r w:rsidR="00FE38B1">
        <w:rPr>
          <w:rFonts w:ascii="Arial" w:hAnsi="Arial" w:cs="Arial"/>
          <w:sz w:val="24"/>
          <w:szCs w:val="24"/>
        </w:rPr>
        <w:t xml:space="preserve"> (with him CJ Van </w:t>
      </w:r>
      <w:proofErr w:type="spellStart"/>
      <w:r w:rsidR="00FE38B1">
        <w:rPr>
          <w:rFonts w:ascii="Arial" w:hAnsi="Arial" w:cs="Arial"/>
          <w:sz w:val="24"/>
          <w:szCs w:val="24"/>
        </w:rPr>
        <w:t>Zyl</w:t>
      </w:r>
      <w:proofErr w:type="spellEnd"/>
      <w:r w:rsidR="00FE38B1">
        <w:rPr>
          <w:rFonts w:ascii="Arial" w:hAnsi="Arial" w:cs="Arial"/>
          <w:sz w:val="24"/>
          <w:szCs w:val="24"/>
        </w:rPr>
        <w:t>)</w:t>
      </w:r>
    </w:p>
    <w:p w:rsidR="00A12B3F" w:rsidRDefault="00CD76B8" w:rsidP="00FE38B1">
      <w:pPr>
        <w:ind w:left="4320"/>
        <w:rPr>
          <w:rFonts w:ascii="Arial" w:hAnsi="Arial" w:cs="Arial"/>
          <w:sz w:val="24"/>
          <w:szCs w:val="24"/>
        </w:rPr>
      </w:pPr>
      <w:proofErr w:type="gramStart"/>
      <w:r>
        <w:rPr>
          <w:rFonts w:ascii="Arial" w:hAnsi="Arial" w:cs="Arial"/>
          <w:sz w:val="24"/>
          <w:szCs w:val="24"/>
        </w:rPr>
        <w:t>i</w:t>
      </w:r>
      <w:r w:rsidR="00FE38B1">
        <w:rPr>
          <w:rFonts w:ascii="Arial" w:hAnsi="Arial" w:cs="Arial"/>
          <w:sz w:val="24"/>
          <w:szCs w:val="24"/>
        </w:rPr>
        <w:t>nstructed</w:t>
      </w:r>
      <w:proofErr w:type="gramEnd"/>
      <w:r w:rsidR="00FE38B1">
        <w:rPr>
          <w:rFonts w:ascii="Arial" w:hAnsi="Arial" w:cs="Arial"/>
          <w:sz w:val="24"/>
          <w:szCs w:val="24"/>
        </w:rPr>
        <w:t xml:space="preserve"> by Van Der Merwe-</w:t>
      </w:r>
      <w:proofErr w:type="spellStart"/>
      <w:r w:rsidR="00FE38B1">
        <w:rPr>
          <w:rFonts w:ascii="Arial" w:hAnsi="Arial" w:cs="Arial"/>
          <w:sz w:val="24"/>
          <w:szCs w:val="24"/>
        </w:rPr>
        <w:t>Greeff</w:t>
      </w:r>
      <w:proofErr w:type="spellEnd"/>
      <w:r w:rsidR="00FE38B1">
        <w:rPr>
          <w:rFonts w:ascii="Arial" w:hAnsi="Arial" w:cs="Arial"/>
          <w:sz w:val="24"/>
          <w:szCs w:val="24"/>
        </w:rPr>
        <w:t xml:space="preserve"> </w:t>
      </w:r>
      <w:proofErr w:type="spellStart"/>
      <w:r w:rsidR="00FE38B1">
        <w:rPr>
          <w:rFonts w:ascii="Arial" w:hAnsi="Arial" w:cs="Arial"/>
          <w:sz w:val="24"/>
          <w:szCs w:val="24"/>
        </w:rPr>
        <w:t>Andima</w:t>
      </w:r>
      <w:proofErr w:type="spellEnd"/>
      <w:r w:rsidR="00FE38B1">
        <w:rPr>
          <w:rFonts w:ascii="Arial" w:hAnsi="Arial" w:cs="Arial"/>
          <w:sz w:val="24"/>
          <w:szCs w:val="24"/>
        </w:rPr>
        <w:t xml:space="preserve"> </w:t>
      </w:r>
      <w:proofErr w:type="spellStart"/>
      <w:r w:rsidR="00FE38B1">
        <w:rPr>
          <w:rFonts w:ascii="Arial" w:hAnsi="Arial" w:cs="Arial"/>
          <w:sz w:val="24"/>
          <w:szCs w:val="24"/>
        </w:rPr>
        <w:t>Inc</w:t>
      </w:r>
      <w:proofErr w:type="spellEnd"/>
      <w:r w:rsidR="00FE38B1">
        <w:rPr>
          <w:rFonts w:ascii="Arial" w:hAnsi="Arial" w:cs="Arial"/>
          <w:sz w:val="24"/>
          <w:szCs w:val="24"/>
        </w:rPr>
        <w:t>, Windhoek</w:t>
      </w:r>
    </w:p>
    <w:p w:rsidR="00A12B3F" w:rsidRDefault="00A12B3F" w:rsidP="00A12B3F">
      <w:pPr>
        <w:rPr>
          <w:rFonts w:ascii="Arial" w:hAnsi="Arial" w:cs="Arial"/>
          <w:sz w:val="24"/>
          <w:szCs w:val="24"/>
        </w:rPr>
      </w:pPr>
    </w:p>
    <w:p w:rsidR="008167F9" w:rsidRDefault="008167F9" w:rsidP="00A12B3F">
      <w:pPr>
        <w:rPr>
          <w:rFonts w:ascii="Arial" w:hAnsi="Arial" w:cs="Arial"/>
          <w:sz w:val="24"/>
          <w:szCs w:val="24"/>
        </w:rPr>
      </w:pPr>
      <w:r>
        <w:rPr>
          <w:rFonts w:ascii="Arial" w:hAnsi="Arial" w:cs="Arial"/>
          <w:sz w:val="24"/>
          <w:szCs w:val="24"/>
        </w:rPr>
        <w:t>1</w:t>
      </w:r>
      <w:r w:rsidRPr="008167F9">
        <w:rPr>
          <w:rFonts w:ascii="Arial" w:hAnsi="Arial" w:cs="Arial"/>
          <w:sz w:val="24"/>
          <w:szCs w:val="24"/>
          <w:vertAlign w:val="superscript"/>
        </w:rPr>
        <w:t>st</w:t>
      </w:r>
      <w:r>
        <w:rPr>
          <w:rFonts w:ascii="Arial" w:hAnsi="Arial" w:cs="Arial"/>
          <w:sz w:val="24"/>
          <w:szCs w:val="24"/>
        </w:rPr>
        <w:t>,</w:t>
      </w:r>
      <w:r w:rsidR="00EC7063">
        <w:rPr>
          <w:rFonts w:ascii="Arial" w:hAnsi="Arial" w:cs="Arial"/>
          <w:sz w:val="24"/>
          <w:szCs w:val="24"/>
        </w:rPr>
        <w:t xml:space="preserve"> </w:t>
      </w:r>
      <w:r>
        <w:rPr>
          <w:rFonts w:ascii="Arial" w:hAnsi="Arial" w:cs="Arial"/>
          <w:sz w:val="24"/>
          <w:szCs w:val="24"/>
        </w:rPr>
        <w:t>2</w:t>
      </w:r>
      <w:r w:rsidRPr="008167F9">
        <w:rPr>
          <w:rFonts w:ascii="Arial" w:hAnsi="Arial" w:cs="Arial"/>
          <w:sz w:val="24"/>
          <w:szCs w:val="24"/>
          <w:vertAlign w:val="superscript"/>
        </w:rPr>
        <w:t>nd</w:t>
      </w:r>
      <w:r>
        <w:rPr>
          <w:rFonts w:ascii="Arial" w:hAnsi="Arial" w:cs="Arial"/>
          <w:sz w:val="24"/>
          <w:szCs w:val="24"/>
        </w:rPr>
        <w:t xml:space="preserve"> and 3</w:t>
      </w:r>
      <w:r w:rsidRPr="008167F9">
        <w:rPr>
          <w:rFonts w:ascii="Arial" w:hAnsi="Arial" w:cs="Arial"/>
          <w:sz w:val="24"/>
          <w:szCs w:val="24"/>
          <w:vertAlign w:val="superscript"/>
        </w:rPr>
        <w:t>rd</w:t>
      </w:r>
      <w:r>
        <w:rPr>
          <w:rFonts w:ascii="Arial" w:hAnsi="Arial" w:cs="Arial"/>
          <w:sz w:val="24"/>
          <w:szCs w:val="24"/>
        </w:rPr>
        <w:t xml:space="preserve"> </w:t>
      </w:r>
      <w:r w:rsidR="00A12B3F">
        <w:rPr>
          <w:rFonts w:ascii="Arial" w:hAnsi="Arial" w:cs="Arial"/>
          <w:sz w:val="24"/>
          <w:szCs w:val="24"/>
        </w:rPr>
        <w:t>DEFENDANT</w:t>
      </w:r>
      <w:r w:rsidR="00877CF3">
        <w:rPr>
          <w:rFonts w:ascii="Arial" w:hAnsi="Arial" w:cs="Arial"/>
          <w:sz w:val="24"/>
          <w:szCs w:val="24"/>
        </w:rPr>
        <w:t>S</w:t>
      </w:r>
      <w:r w:rsidR="00A12B3F">
        <w:rPr>
          <w:rFonts w:ascii="Arial" w:hAnsi="Arial" w:cs="Arial"/>
          <w:sz w:val="24"/>
          <w:szCs w:val="24"/>
        </w:rPr>
        <w:t>:</w:t>
      </w:r>
      <w:r w:rsidR="00A12B3F">
        <w:rPr>
          <w:rFonts w:ascii="Arial" w:hAnsi="Arial" w:cs="Arial"/>
          <w:sz w:val="24"/>
          <w:szCs w:val="24"/>
        </w:rPr>
        <w:tab/>
      </w:r>
      <w:r w:rsidR="00A12B3F">
        <w:rPr>
          <w:rFonts w:ascii="Arial" w:hAnsi="Arial" w:cs="Arial"/>
          <w:sz w:val="24"/>
          <w:szCs w:val="24"/>
        </w:rPr>
        <w:tab/>
      </w:r>
      <w:r w:rsidR="00CD76B8">
        <w:rPr>
          <w:rFonts w:ascii="Arial" w:hAnsi="Arial" w:cs="Arial"/>
          <w:sz w:val="24"/>
          <w:szCs w:val="24"/>
        </w:rPr>
        <w:t xml:space="preserve">GS </w:t>
      </w:r>
      <w:proofErr w:type="spellStart"/>
      <w:r w:rsidR="00CD76B8">
        <w:rPr>
          <w:rFonts w:ascii="Arial" w:hAnsi="Arial" w:cs="Arial"/>
          <w:sz w:val="24"/>
          <w:szCs w:val="24"/>
        </w:rPr>
        <w:t>Hinda</w:t>
      </w:r>
      <w:proofErr w:type="spellEnd"/>
      <w:r w:rsidR="00EC7063">
        <w:rPr>
          <w:rFonts w:ascii="Arial" w:hAnsi="Arial" w:cs="Arial"/>
          <w:sz w:val="24"/>
          <w:szCs w:val="24"/>
        </w:rPr>
        <w:t xml:space="preserve"> (with him G </w:t>
      </w:r>
      <w:proofErr w:type="spellStart"/>
      <w:r>
        <w:rPr>
          <w:rFonts w:ascii="Arial" w:hAnsi="Arial" w:cs="Arial"/>
          <w:sz w:val="24"/>
          <w:szCs w:val="24"/>
        </w:rPr>
        <w:t>Narib</w:t>
      </w:r>
      <w:proofErr w:type="spellEnd"/>
      <w:r>
        <w:rPr>
          <w:rFonts w:ascii="Arial" w:hAnsi="Arial" w:cs="Arial"/>
          <w:sz w:val="24"/>
          <w:szCs w:val="24"/>
        </w:rPr>
        <w:t>)</w:t>
      </w:r>
    </w:p>
    <w:p w:rsidR="00A12B3F" w:rsidRDefault="00A12B3F" w:rsidP="00A12B3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CD76B8">
        <w:rPr>
          <w:rFonts w:ascii="Arial" w:hAnsi="Arial" w:cs="Arial"/>
          <w:sz w:val="24"/>
          <w:szCs w:val="24"/>
        </w:rPr>
        <w:t>i</w:t>
      </w:r>
      <w:r w:rsidR="008167F9">
        <w:rPr>
          <w:rFonts w:ascii="Arial" w:hAnsi="Arial" w:cs="Arial"/>
          <w:sz w:val="24"/>
          <w:szCs w:val="24"/>
        </w:rPr>
        <w:t>nstructed</w:t>
      </w:r>
      <w:proofErr w:type="gramEnd"/>
      <w:r w:rsidR="008167F9">
        <w:rPr>
          <w:rFonts w:ascii="Arial" w:hAnsi="Arial" w:cs="Arial"/>
          <w:sz w:val="24"/>
          <w:szCs w:val="24"/>
        </w:rPr>
        <w:t xml:space="preserve"> by Dr </w:t>
      </w:r>
      <w:proofErr w:type="spellStart"/>
      <w:r w:rsidR="00EC7063">
        <w:rPr>
          <w:rFonts w:ascii="Arial" w:hAnsi="Arial" w:cs="Arial"/>
          <w:sz w:val="24"/>
          <w:szCs w:val="24"/>
        </w:rPr>
        <w:t>Weder</w:t>
      </w:r>
      <w:proofErr w:type="spellEnd"/>
      <w:r w:rsidR="00EC7063">
        <w:rPr>
          <w:rFonts w:ascii="Arial" w:hAnsi="Arial" w:cs="Arial"/>
          <w:sz w:val="24"/>
          <w:szCs w:val="24"/>
        </w:rPr>
        <w:t xml:space="preserve">, </w:t>
      </w:r>
      <w:proofErr w:type="spellStart"/>
      <w:r w:rsidR="00EC7063">
        <w:rPr>
          <w:rFonts w:ascii="Arial" w:hAnsi="Arial" w:cs="Arial"/>
          <w:sz w:val="24"/>
          <w:szCs w:val="24"/>
        </w:rPr>
        <w:t>Kauta</w:t>
      </w:r>
      <w:proofErr w:type="spellEnd"/>
      <w:r w:rsidR="00EC7063">
        <w:rPr>
          <w:rFonts w:ascii="Arial" w:hAnsi="Arial" w:cs="Arial"/>
          <w:sz w:val="24"/>
          <w:szCs w:val="24"/>
        </w:rPr>
        <w:t xml:space="preserve"> and </w:t>
      </w:r>
      <w:proofErr w:type="spellStart"/>
      <w:r w:rsidR="00EC7063">
        <w:rPr>
          <w:rFonts w:ascii="Arial" w:hAnsi="Arial" w:cs="Arial"/>
          <w:sz w:val="24"/>
          <w:szCs w:val="24"/>
        </w:rPr>
        <w:t>Hoveka</w:t>
      </w:r>
      <w:proofErr w:type="spellEnd"/>
      <w:r w:rsidR="00EC7063">
        <w:rPr>
          <w:rFonts w:ascii="Arial" w:hAnsi="Arial" w:cs="Arial"/>
          <w:sz w:val="24"/>
          <w:szCs w:val="24"/>
        </w:rPr>
        <w:t xml:space="preserve"> </w:t>
      </w:r>
      <w:proofErr w:type="spellStart"/>
      <w:r w:rsidR="00EC7063">
        <w:rPr>
          <w:rFonts w:ascii="Arial" w:hAnsi="Arial" w:cs="Arial"/>
          <w:sz w:val="24"/>
          <w:szCs w:val="24"/>
        </w:rPr>
        <w:t>Inc</w:t>
      </w:r>
      <w:proofErr w:type="spellEnd"/>
      <w:r w:rsidR="00EC7063">
        <w:rPr>
          <w:rFonts w:ascii="Arial" w:hAnsi="Arial" w:cs="Arial"/>
          <w:sz w:val="24"/>
          <w:szCs w:val="24"/>
        </w:rPr>
        <w:t>,</w:t>
      </w:r>
    </w:p>
    <w:p w:rsidR="008167F9" w:rsidRDefault="008167F9" w:rsidP="00A12B3F">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Windhoek </w:t>
      </w:r>
    </w:p>
    <w:p w:rsidR="00A12B3F" w:rsidRDefault="00A12B3F" w:rsidP="00A12B3F"/>
    <w:p w:rsidR="00923B3B" w:rsidRDefault="00923B3B"/>
    <w:sectPr w:rsidR="00923B3B" w:rsidSect="00020C4B">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0F" w:rsidRDefault="001B5E0F" w:rsidP="00A12B3F">
      <w:pPr>
        <w:spacing w:after="0" w:line="240" w:lineRule="auto"/>
      </w:pPr>
      <w:r>
        <w:separator/>
      </w:r>
    </w:p>
  </w:endnote>
  <w:endnote w:type="continuationSeparator" w:id="0">
    <w:p w:rsidR="001B5E0F" w:rsidRDefault="001B5E0F" w:rsidP="00A1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0F" w:rsidRDefault="001B5E0F" w:rsidP="00A12B3F">
      <w:pPr>
        <w:spacing w:after="0" w:line="240" w:lineRule="auto"/>
      </w:pPr>
      <w:r>
        <w:separator/>
      </w:r>
    </w:p>
  </w:footnote>
  <w:footnote w:type="continuationSeparator" w:id="0">
    <w:p w:rsidR="001B5E0F" w:rsidRDefault="001B5E0F" w:rsidP="00A12B3F">
      <w:pPr>
        <w:spacing w:after="0" w:line="240" w:lineRule="auto"/>
      </w:pPr>
      <w:r>
        <w:continuationSeparator/>
      </w:r>
    </w:p>
  </w:footnote>
  <w:footnote w:id="1">
    <w:p w:rsidR="00020C4B" w:rsidRPr="00CD76B8" w:rsidRDefault="00020C4B" w:rsidP="00CD76B8">
      <w:pPr>
        <w:pStyle w:val="FootnoteText"/>
        <w:jc w:val="both"/>
        <w:rPr>
          <w:rFonts w:ascii="Arial" w:hAnsi="Arial" w:cs="Arial"/>
          <w:lang w:val="en-US"/>
        </w:rPr>
      </w:pPr>
      <w:r w:rsidRPr="00CD76B8">
        <w:rPr>
          <w:rStyle w:val="FootnoteReference"/>
          <w:rFonts w:ascii="Arial" w:hAnsi="Arial" w:cs="Arial"/>
        </w:rPr>
        <w:footnoteRef/>
      </w:r>
      <w:r w:rsidRPr="00CD76B8">
        <w:rPr>
          <w:rFonts w:ascii="Arial" w:hAnsi="Arial" w:cs="Arial"/>
        </w:rPr>
        <w:t xml:space="preserve"> </w:t>
      </w:r>
      <w:r w:rsidRPr="00CD76B8">
        <w:rPr>
          <w:rFonts w:ascii="Arial" w:hAnsi="Arial" w:cs="Arial"/>
          <w:i/>
          <w:lang w:val="en-US"/>
        </w:rPr>
        <w:t xml:space="preserve">Brink and Another v </w:t>
      </w:r>
      <w:proofErr w:type="spellStart"/>
      <w:r w:rsidRPr="00CD76B8">
        <w:rPr>
          <w:rFonts w:ascii="Arial" w:hAnsi="Arial" w:cs="Arial"/>
          <w:i/>
          <w:lang w:val="en-US"/>
        </w:rPr>
        <w:t>Erongo</w:t>
      </w:r>
      <w:proofErr w:type="spellEnd"/>
      <w:r w:rsidRPr="00CD76B8">
        <w:rPr>
          <w:rFonts w:ascii="Arial" w:hAnsi="Arial" w:cs="Arial"/>
          <w:i/>
          <w:lang w:val="en-US"/>
        </w:rPr>
        <w:t xml:space="preserve"> All Sure Insurance and Others SA 46/2016 and SA 69/2016, </w:t>
      </w:r>
      <w:r w:rsidRPr="00CD76B8">
        <w:rPr>
          <w:rFonts w:ascii="Arial" w:hAnsi="Arial" w:cs="Arial"/>
          <w:lang w:val="en-US"/>
        </w:rPr>
        <w:t>para 33</w:t>
      </w:r>
      <w:r w:rsidRPr="00CD76B8">
        <w:rPr>
          <w:rFonts w:ascii="Arial" w:hAnsi="Arial" w:cs="Arial"/>
          <w:i/>
          <w:lang w:val="en-US"/>
        </w:rPr>
        <w:t>.</w:t>
      </w:r>
    </w:p>
  </w:footnote>
  <w:footnote w:id="2">
    <w:p w:rsidR="00020C4B" w:rsidRPr="0087023A" w:rsidRDefault="00020C4B" w:rsidP="00CD76B8">
      <w:pPr>
        <w:pStyle w:val="FootnoteText"/>
        <w:jc w:val="both"/>
        <w:rPr>
          <w:rFonts w:ascii="Arial" w:hAnsi="Arial" w:cs="Arial"/>
          <w:lang w:val="en-US"/>
        </w:rPr>
      </w:pPr>
      <w:r w:rsidRPr="0087023A">
        <w:rPr>
          <w:rStyle w:val="FootnoteReference"/>
          <w:rFonts w:ascii="Arial" w:hAnsi="Arial" w:cs="Arial"/>
        </w:rPr>
        <w:footnoteRef/>
      </w:r>
      <w:r w:rsidRPr="0087023A">
        <w:rPr>
          <w:rFonts w:ascii="Arial" w:hAnsi="Arial" w:cs="Arial"/>
        </w:rPr>
        <w:t xml:space="preserve"> </w:t>
      </w:r>
      <w:r w:rsidR="00F85DC7">
        <w:rPr>
          <w:rFonts w:ascii="Arial" w:hAnsi="Arial" w:cs="Arial"/>
          <w:lang w:val="en-US"/>
        </w:rPr>
        <w:t xml:space="preserve">Ibid at </w:t>
      </w:r>
      <w:r w:rsidRPr="0087023A">
        <w:rPr>
          <w:rFonts w:ascii="Arial" w:hAnsi="Arial" w:cs="Arial"/>
          <w:lang w:val="en-US"/>
        </w:rPr>
        <w:t>para 35</w:t>
      </w:r>
      <w:r>
        <w:rPr>
          <w:rFonts w:ascii="Arial" w:hAnsi="Arial" w:cs="Arial"/>
          <w:lang w:val="en-US"/>
        </w:rPr>
        <w:t>.</w:t>
      </w:r>
    </w:p>
  </w:footnote>
  <w:footnote w:id="3">
    <w:p w:rsidR="00020C4B" w:rsidRPr="00F8669D" w:rsidRDefault="00020C4B" w:rsidP="00CD76B8">
      <w:pPr>
        <w:pStyle w:val="FootnoteText"/>
        <w:jc w:val="both"/>
        <w:rPr>
          <w:rFonts w:ascii="Arial" w:hAnsi="Arial" w:cs="Arial"/>
          <w:lang w:val="en-US"/>
        </w:rPr>
      </w:pPr>
      <w:r w:rsidRPr="0087023A">
        <w:rPr>
          <w:rStyle w:val="FootnoteReference"/>
          <w:rFonts w:ascii="Arial" w:hAnsi="Arial" w:cs="Arial"/>
        </w:rPr>
        <w:footnoteRef/>
      </w:r>
      <w:r w:rsidRPr="0087023A">
        <w:rPr>
          <w:rFonts w:ascii="Arial" w:hAnsi="Arial" w:cs="Arial"/>
        </w:rPr>
        <w:t xml:space="preserve"> </w:t>
      </w:r>
      <w:proofErr w:type="spellStart"/>
      <w:r w:rsidR="00F8669D" w:rsidRPr="00F8669D">
        <w:rPr>
          <w:rFonts w:ascii="Arial" w:hAnsi="Arial" w:cs="Arial"/>
          <w:i/>
        </w:rPr>
        <w:t>Gramowsky</w:t>
      </w:r>
      <w:proofErr w:type="spellEnd"/>
      <w:r w:rsidR="00F8669D" w:rsidRPr="00F8669D">
        <w:rPr>
          <w:rFonts w:ascii="Arial" w:hAnsi="Arial" w:cs="Arial"/>
          <w:i/>
        </w:rPr>
        <w:t xml:space="preserve"> v </w:t>
      </w:r>
      <w:proofErr w:type="spellStart"/>
      <w:r w:rsidR="00F8669D" w:rsidRPr="00F8669D">
        <w:rPr>
          <w:rFonts w:ascii="Arial" w:hAnsi="Arial" w:cs="Arial"/>
          <w:i/>
        </w:rPr>
        <w:t>Kahl</w:t>
      </w:r>
      <w:proofErr w:type="spellEnd"/>
      <w:r w:rsidR="00F8669D" w:rsidRPr="00F8669D">
        <w:rPr>
          <w:rFonts w:ascii="Arial" w:hAnsi="Arial" w:cs="Arial"/>
        </w:rPr>
        <w:t xml:space="preserve"> at 126</w:t>
      </w:r>
      <w:r w:rsidRPr="00F8669D">
        <w:rPr>
          <w:rFonts w:ascii="Arial" w:hAnsi="Arial" w:cs="Arial"/>
        </w:rPr>
        <w:t>B-C.</w:t>
      </w:r>
    </w:p>
  </w:footnote>
  <w:footnote w:id="4">
    <w:p w:rsidR="00020C4B" w:rsidRPr="00F8669D" w:rsidRDefault="00020C4B" w:rsidP="00CD76B8">
      <w:pPr>
        <w:pStyle w:val="FootnoteText"/>
        <w:jc w:val="both"/>
        <w:rPr>
          <w:rFonts w:ascii="Arial" w:hAnsi="Arial" w:cs="Arial"/>
          <w:lang w:val="en-US"/>
        </w:rPr>
      </w:pPr>
      <w:r w:rsidRPr="00F8669D">
        <w:rPr>
          <w:rStyle w:val="FootnoteReference"/>
          <w:rFonts w:ascii="Arial" w:hAnsi="Arial" w:cs="Arial"/>
        </w:rPr>
        <w:footnoteRef/>
      </w:r>
      <w:r w:rsidRPr="00F8669D">
        <w:rPr>
          <w:rFonts w:ascii="Arial" w:hAnsi="Arial" w:cs="Arial"/>
        </w:rPr>
        <w:t xml:space="preserve"> </w:t>
      </w:r>
      <w:r w:rsidR="00F8669D">
        <w:rPr>
          <w:rFonts w:ascii="Arial" w:hAnsi="Arial" w:cs="Arial"/>
          <w:lang w:val="en-US"/>
        </w:rPr>
        <w:t xml:space="preserve">Supra at </w:t>
      </w:r>
      <w:r w:rsidRPr="00F8669D">
        <w:rPr>
          <w:rFonts w:ascii="Arial" w:hAnsi="Arial" w:cs="Arial"/>
          <w:lang w:val="en-US"/>
        </w:rPr>
        <w:t>126C.</w:t>
      </w:r>
    </w:p>
  </w:footnote>
  <w:footnote w:id="5">
    <w:p w:rsidR="00E0209B" w:rsidRPr="00CD76B8" w:rsidRDefault="00E0209B" w:rsidP="00CD76B8">
      <w:pPr>
        <w:pStyle w:val="FootnoteText"/>
        <w:jc w:val="both"/>
        <w:rPr>
          <w:rFonts w:ascii="Arial" w:hAnsi="Arial" w:cs="Arial"/>
          <w:lang w:val="en-US"/>
        </w:rPr>
      </w:pPr>
      <w:r w:rsidRPr="00CD76B8">
        <w:rPr>
          <w:rStyle w:val="FootnoteReference"/>
          <w:rFonts w:ascii="Arial" w:hAnsi="Arial" w:cs="Arial"/>
        </w:rPr>
        <w:footnoteRef/>
      </w:r>
      <w:r w:rsidRPr="00CD76B8">
        <w:rPr>
          <w:rFonts w:ascii="Arial" w:hAnsi="Arial" w:cs="Arial"/>
        </w:rPr>
        <w:t xml:space="preserve"> </w:t>
      </w:r>
      <w:proofErr w:type="spellStart"/>
      <w:r w:rsidR="00F8669D" w:rsidRPr="00CD76B8">
        <w:rPr>
          <w:rFonts w:ascii="Arial" w:hAnsi="Arial" w:cs="Arial"/>
          <w:i/>
          <w:lang w:val="en-US"/>
        </w:rPr>
        <w:t>Gramowsky</w:t>
      </w:r>
      <w:proofErr w:type="spellEnd"/>
      <w:r w:rsidR="00F8669D" w:rsidRPr="00CD76B8">
        <w:rPr>
          <w:rFonts w:ascii="Arial" w:hAnsi="Arial" w:cs="Arial"/>
          <w:i/>
          <w:lang w:val="en-US"/>
        </w:rPr>
        <w:t xml:space="preserve"> v </w:t>
      </w:r>
      <w:proofErr w:type="spellStart"/>
      <w:r w:rsidR="00F8669D" w:rsidRPr="00CD76B8">
        <w:rPr>
          <w:rFonts w:ascii="Arial" w:hAnsi="Arial" w:cs="Arial"/>
          <w:i/>
          <w:lang w:val="en-US"/>
        </w:rPr>
        <w:t>Kahl</w:t>
      </w:r>
      <w:proofErr w:type="spellEnd"/>
      <w:r w:rsidR="00F8669D" w:rsidRPr="00CD76B8">
        <w:rPr>
          <w:rFonts w:ascii="Arial" w:hAnsi="Arial" w:cs="Arial"/>
          <w:lang w:val="en-US"/>
        </w:rPr>
        <w:t xml:space="preserve"> at </w:t>
      </w:r>
      <w:r w:rsidRPr="00CD76B8">
        <w:rPr>
          <w:rFonts w:ascii="Arial" w:hAnsi="Arial" w:cs="Arial"/>
          <w:lang w:val="en-US"/>
        </w:rPr>
        <w:t>126 B-C.</w:t>
      </w:r>
    </w:p>
  </w:footnote>
  <w:footnote w:id="6">
    <w:p w:rsidR="00594936" w:rsidRPr="00CD76B8" w:rsidRDefault="00594936" w:rsidP="00CD76B8">
      <w:pPr>
        <w:pStyle w:val="FootnoteText"/>
        <w:jc w:val="both"/>
        <w:rPr>
          <w:rFonts w:ascii="Arial" w:hAnsi="Arial" w:cs="Arial"/>
          <w:lang w:val="en-US"/>
        </w:rPr>
      </w:pPr>
      <w:r w:rsidRPr="00CD76B8">
        <w:rPr>
          <w:rStyle w:val="FootnoteReference"/>
          <w:rFonts w:ascii="Arial" w:hAnsi="Arial" w:cs="Arial"/>
        </w:rPr>
        <w:footnoteRef/>
      </w:r>
      <w:r w:rsidRPr="00CD76B8">
        <w:rPr>
          <w:rFonts w:ascii="Arial" w:hAnsi="Arial" w:cs="Arial"/>
        </w:rPr>
        <w:t xml:space="preserve"> </w:t>
      </w:r>
      <w:r w:rsidR="00F8669D" w:rsidRPr="00CD76B8">
        <w:rPr>
          <w:rFonts w:ascii="Arial" w:hAnsi="Arial" w:cs="Arial"/>
        </w:rPr>
        <w:t>See para [</w:t>
      </w:r>
      <w:r w:rsidR="0088201E" w:rsidRPr="00CD76B8">
        <w:rPr>
          <w:rFonts w:ascii="Arial" w:hAnsi="Arial" w:cs="Arial"/>
        </w:rPr>
        <w:t>20</w:t>
      </w:r>
      <w:r w:rsidR="00F8669D" w:rsidRPr="00CD76B8">
        <w:rPr>
          <w:rFonts w:ascii="Arial" w:hAnsi="Arial" w:cs="Arial"/>
        </w:rPr>
        <w:t>]</w:t>
      </w:r>
      <w:r w:rsidR="0088201E" w:rsidRPr="00CD76B8">
        <w:rPr>
          <w:rFonts w:ascii="Arial" w:hAnsi="Arial" w:cs="Arial"/>
        </w:rPr>
        <w:t xml:space="preserve"> hereof regarding the exceptional circumstances fo</w:t>
      </w:r>
      <w:r w:rsidR="00F8669D" w:rsidRPr="00CD76B8">
        <w:rPr>
          <w:rFonts w:ascii="Arial" w:hAnsi="Arial" w:cs="Arial"/>
        </w:rPr>
        <w:t xml:space="preserve">und to exist in </w:t>
      </w:r>
      <w:r w:rsidR="00F8669D" w:rsidRPr="00CD76B8">
        <w:rPr>
          <w:rFonts w:ascii="Arial" w:hAnsi="Arial" w:cs="Arial"/>
          <w:i/>
        </w:rPr>
        <w:t xml:space="preserve">Brink v </w:t>
      </w:r>
      <w:proofErr w:type="spellStart"/>
      <w:r w:rsidR="00F8669D" w:rsidRPr="00CD76B8">
        <w:rPr>
          <w:rFonts w:ascii="Arial" w:hAnsi="Arial" w:cs="Arial"/>
          <w:i/>
        </w:rPr>
        <w:t>Erongo</w:t>
      </w:r>
      <w:proofErr w:type="spellEnd"/>
      <w:r w:rsidR="00F8669D" w:rsidRPr="00CD76B8">
        <w:rPr>
          <w:rFonts w:ascii="Arial" w:hAnsi="Arial" w:cs="Arial"/>
          <w:i/>
        </w:rPr>
        <w:t xml:space="preserve"> All Sure Insurance</w:t>
      </w:r>
      <w:r w:rsidR="0088201E" w:rsidRPr="00CD76B8">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51114"/>
      <w:docPartObj>
        <w:docPartGallery w:val="Page Numbers (Top of Page)"/>
        <w:docPartUnique/>
      </w:docPartObj>
    </w:sdtPr>
    <w:sdtEndPr>
      <w:rPr>
        <w:noProof/>
      </w:rPr>
    </w:sdtEndPr>
    <w:sdtContent>
      <w:p w:rsidR="00020C4B" w:rsidRDefault="00020C4B">
        <w:pPr>
          <w:pStyle w:val="Header"/>
          <w:jc w:val="right"/>
        </w:pPr>
        <w:r>
          <w:fldChar w:fldCharType="begin"/>
        </w:r>
        <w:r>
          <w:instrText xml:space="preserve"> PAGE   \* MERGEFORMAT </w:instrText>
        </w:r>
        <w:r>
          <w:fldChar w:fldCharType="separate"/>
        </w:r>
        <w:r w:rsidR="008E2CA8">
          <w:rPr>
            <w:noProof/>
          </w:rPr>
          <w:t>2</w:t>
        </w:r>
        <w:r>
          <w:rPr>
            <w:noProof/>
          </w:rPr>
          <w:fldChar w:fldCharType="end"/>
        </w:r>
      </w:p>
    </w:sdtContent>
  </w:sdt>
  <w:p w:rsidR="00020C4B" w:rsidRDefault="00020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3ED"/>
    <w:multiLevelType w:val="hybridMultilevel"/>
    <w:tmpl w:val="841EE71E"/>
    <w:lvl w:ilvl="0" w:tplc="42F4E8DA">
      <w:start w:val="1"/>
      <w:numFmt w:val="low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F4E7C"/>
    <w:multiLevelType w:val="hybridMultilevel"/>
    <w:tmpl w:val="67047ED0"/>
    <w:lvl w:ilvl="0" w:tplc="2B6C5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C7068"/>
    <w:multiLevelType w:val="hybridMultilevel"/>
    <w:tmpl w:val="9C6C74D4"/>
    <w:lvl w:ilvl="0" w:tplc="0F020F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3F"/>
    <w:rsid w:val="00020C4B"/>
    <w:rsid w:val="00030D5F"/>
    <w:rsid w:val="000953D5"/>
    <w:rsid w:val="000B4CCF"/>
    <w:rsid w:val="000C740C"/>
    <w:rsid w:val="000C7464"/>
    <w:rsid w:val="000F3D83"/>
    <w:rsid w:val="00152841"/>
    <w:rsid w:val="00161AE3"/>
    <w:rsid w:val="001B4C8A"/>
    <w:rsid w:val="001B5E0F"/>
    <w:rsid w:val="001F3A89"/>
    <w:rsid w:val="00215729"/>
    <w:rsid w:val="00244A92"/>
    <w:rsid w:val="00261F00"/>
    <w:rsid w:val="002B77AE"/>
    <w:rsid w:val="00355EA2"/>
    <w:rsid w:val="004207AC"/>
    <w:rsid w:val="004228DD"/>
    <w:rsid w:val="004275E2"/>
    <w:rsid w:val="00437D66"/>
    <w:rsid w:val="004531DF"/>
    <w:rsid w:val="00482E07"/>
    <w:rsid w:val="0048304D"/>
    <w:rsid w:val="00492310"/>
    <w:rsid w:val="004E25AE"/>
    <w:rsid w:val="004E42C9"/>
    <w:rsid w:val="005433C6"/>
    <w:rsid w:val="00543BDE"/>
    <w:rsid w:val="00594936"/>
    <w:rsid w:val="005B1F49"/>
    <w:rsid w:val="005C44DC"/>
    <w:rsid w:val="00601A6D"/>
    <w:rsid w:val="0066032D"/>
    <w:rsid w:val="00665915"/>
    <w:rsid w:val="00677F6F"/>
    <w:rsid w:val="006C7BD8"/>
    <w:rsid w:val="006F5E3E"/>
    <w:rsid w:val="006F6425"/>
    <w:rsid w:val="007322E5"/>
    <w:rsid w:val="00754A47"/>
    <w:rsid w:val="007C249E"/>
    <w:rsid w:val="007E7FD4"/>
    <w:rsid w:val="008167F9"/>
    <w:rsid w:val="0086568D"/>
    <w:rsid w:val="0087023A"/>
    <w:rsid w:val="00877CF3"/>
    <w:rsid w:val="0088201E"/>
    <w:rsid w:val="008C1B64"/>
    <w:rsid w:val="008E2CA8"/>
    <w:rsid w:val="00923B3B"/>
    <w:rsid w:val="009459A4"/>
    <w:rsid w:val="009767FB"/>
    <w:rsid w:val="009B31BB"/>
    <w:rsid w:val="00A01F25"/>
    <w:rsid w:val="00A07151"/>
    <w:rsid w:val="00A12B3F"/>
    <w:rsid w:val="00A310C3"/>
    <w:rsid w:val="00A66FF5"/>
    <w:rsid w:val="00AB4075"/>
    <w:rsid w:val="00B45155"/>
    <w:rsid w:val="00BE2C12"/>
    <w:rsid w:val="00BE42FD"/>
    <w:rsid w:val="00BF71CA"/>
    <w:rsid w:val="00C10F8F"/>
    <w:rsid w:val="00C4388D"/>
    <w:rsid w:val="00CB6642"/>
    <w:rsid w:val="00CD76B8"/>
    <w:rsid w:val="00D0179E"/>
    <w:rsid w:val="00D60AC9"/>
    <w:rsid w:val="00D847D1"/>
    <w:rsid w:val="00DA270B"/>
    <w:rsid w:val="00DA284D"/>
    <w:rsid w:val="00E0209B"/>
    <w:rsid w:val="00E164FC"/>
    <w:rsid w:val="00E46D31"/>
    <w:rsid w:val="00E75C04"/>
    <w:rsid w:val="00EA4B09"/>
    <w:rsid w:val="00EC35B7"/>
    <w:rsid w:val="00EC7063"/>
    <w:rsid w:val="00EE64B8"/>
    <w:rsid w:val="00F1232C"/>
    <w:rsid w:val="00F664C0"/>
    <w:rsid w:val="00F85DC7"/>
    <w:rsid w:val="00F8669D"/>
    <w:rsid w:val="00F879FA"/>
    <w:rsid w:val="00FA4453"/>
    <w:rsid w:val="00FE38B1"/>
    <w:rsid w:val="00FF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B3F"/>
    <w:rPr>
      <w:lang w:val="en-GB"/>
    </w:rPr>
  </w:style>
  <w:style w:type="paragraph" w:styleId="FootnoteText">
    <w:name w:val="footnote text"/>
    <w:basedOn w:val="Normal"/>
    <w:link w:val="FootnoteTextChar"/>
    <w:uiPriority w:val="99"/>
    <w:semiHidden/>
    <w:unhideWhenUsed/>
    <w:rsid w:val="00A12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B3F"/>
    <w:rPr>
      <w:sz w:val="20"/>
      <w:szCs w:val="20"/>
      <w:lang w:val="en-GB"/>
    </w:rPr>
  </w:style>
  <w:style w:type="character" w:styleId="FootnoteReference">
    <w:name w:val="footnote reference"/>
    <w:basedOn w:val="DefaultParagraphFont"/>
    <w:uiPriority w:val="99"/>
    <w:semiHidden/>
    <w:unhideWhenUsed/>
    <w:rsid w:val="00A12B3F"/>
    <w:rPr>
      <w:vertAlign w:val="superscript"/>
    </w:rPr>
  </w:style>
  <w:style w:type="paragraph" w:styleId="BalloonText">
    <w:name w:val="Balloon Text"/>
    <w:basedOn w:val="Normal"/>
    <w:link w:val="BalloonTextChar"/>
    <w:uiPriority w:val="99"/>
    <w:semiHidden/>
    <w:unhideWhenUsed/>
    <w:rsid w:val="00152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841"/>
    <w:rPr>
      <w:rFonts w:ascii="Segoe UI" w:hAnsi="Segoe UI" w:cs="Segoe UI"/>
      <w:sz w:val="18"/>
      <w:szCs w:val="18"/>
      <w:lang w:val="en-GB"/>
    </w:rPr>
  </w:style>
  <w:style w:type="paragraph" w:styleId="ListParagraph">
    <w:name w:val="List Paragraph"/>
    <w:basedOn w:val="Normal"/>
    <w:uiPriority w:val="34"/>
    <w:qFormat/>
    <w:rsid w:val="00244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B3F"/>
    <w:rPr>
      <w:lang w:val="en-GB"/>
    </w:rPr>
  </w:style>
  <w:style w:type="paragraph" w:styleId="FootnoteText">
    <w:name w:val="footnote text"/>
    <w:basedOn w:val="Normal"/>
    <w:link w:val="FootnoteTextChar"/>
    <w:uiPriority w:val="99"/>
    <w:semiHidden/>
    <w:unhideWhenUsed/>
    <w:rsid w:val="00A12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B3F"/>
    <w:rPr>
      <w:sz w:val="20"/>
      <w:szCs w:val="20"/>
      <w:lang w:val="en-GB"/>
    </w:rPr>
  </w:style>
  <w:style w:type="character" w:styleId="FootnoteReference">
    <w:name w:val="footnote reference"/>
    <w:basedOn w:val="DefaultParagraphFont"/>
    <w:uiPriority w:val="99"/>
    <w:semiHidden/>
    <w:unhideWhenUsed/>
    <w:rsid w:val="00A12B3F"/>
    <w:rPr>
      <w:vertAlign w:val="superscript"/>
    </w:rPr>
  </w:style>
  <w:style w:type="paragraph" w:styleId="BalloonText">
    <w:name w:val="Balloon Text"/>
    <w:basedOn w:val="Normal"/>
    <w:link w:val="BalloonTextChar"/>
    <w:uiPriority w:val="99"/>
    <w:semiHidden/>
    <w:unhideWhenUsed/>
    <w:rsid w:val="00152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841"/>
    <w:rPr>
      <w:rFonts w:ascii="Segoe UI" w:hAnsi="Segoe UI" w:cs="Segoe UI"/>
      <w:sz w:val="18"/>
      <w:szCs w:val="18"/>
      <w:lang w:val="en-GB"/>
    </w:rPr>
  </w:style>
  <w:style w:type="paragraph" w:styleId="ListParagraph">
    <w:name w:val="List Paragraph"/>
    <w:basedOn w:val="Normal"/>
    <w:uiPriority w:val="34"/>
    <w:qFormat/>
    <w:rsid w:val="0024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2018-07-18T18:30:00+00:00</Judgment_x0020_Date>
    <Year xmlns="c1afb1bd-f2fb-40fd-9abb-aea55b4d7662">2018</Year>
  </documentManagement>
</p:properties>
</file>

<file path=customXml/itemProps1.xml><?xml version="1.0" encoding="utf-8"?>
<ds:datastoreItem xmlns:ds="http://schemas.openxmlformats.org/officeDocument/2006/customXml" ds:itemID="{8E7A6E5C-2E3A-462C-92E0-EC7F77127A2B}"/>
</file>

<file path=customXml/itemProps2.xml><?xml version="1.0" encoding="utf-8"?>
<ds:datastoreItem xmlns:ds="http://schemas.openxmlformats.org/officeDocument/2006/customXml" ds:itemID="{84584573-C6EB-4AC5-9071-2CEA1641784D}"/>
</file>

<file path=customXml/itemProps3.xml><?xml version="1.0" encoding="utf-8"?>
<ds:datastoreItem xmlns:ds="http://schemas.openxmlformats.org/officeDocument/2006/customXml" ds:itemID="{5AF5A847-3E18-40AA-8235-F7CD70AC99D5}"/>
</file>

<file path=customXml/itemProps4.xml><?xml version="1.0" encoding="utf-8"?>
<ds:datastoreItem xmlns:ds="http://schemas.openxmlformats.org/officeDocument/2006/customXml" ds:itemID="{730DF948-ECFD-4C75-9973-639B689C6050}"/>
</file>

<file path=docProps/app.xml><?xml version="1.0" encoding="utf-8"?>
<Properties xmlns="http://schemas.openxmlformats.org/officeDocument/2006/extended-properties" xmlns:vt="http://schemas.openxmlformats.org/officeDocument/2006/docPropsVTypes">
  <Template>Normal</Template>
  <TotalTime>14</TotalTime>
  <Pages>12</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Kandjeo v Agape Investment CC</dc:title>
  <dc:creator>Loide Shilongo</dc:creator>
  <cp:lastModifiedBy>Nicole Januarie</cp:lastModifiedBy>
  <cp:revision>4</cp:revision>
  <cp:lastPrinted>2018-07-18T12:23:00Z</cp:lastPrinted>
  <dcterms:created xsi:type="dcterms:W3CDTF">2018-07-23T06:46:00Z</dcterms:created>
  <dcterms:modified xsi:type="dcterms:W3CDTF">2018-07-23T08:38:00Z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