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68" w:rsidRPr="006F4EB1" w:rsidRDefault="00791468" w:rsidP="0079146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277" wp14:editId="0837375B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68" w:rsidRDefault="00791468" w:rsidP="007914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791468" w:rsidRDefault="00791468" w:rsidP="0079146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791468" w:rsidRPr="006F4EB1" w:rsidRDefault="00791468" w:rsidP="00791468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6F4EB1">
        <w:rPr>
          <w:rFonts w:ascii="Calibri" w:eastAsia="Calibri" w:hAnsi="Calibri" w:cs="Times New Roman"/>
          <w:b/>
          <w:noProof/>
          <w:sz w:val="32"/>
          <w:szCs w:val="32"/>
          <w:lang w:val="en-US"/>
        </w:rPr>
        <w:drawing>
          <wp:inline distT="0" distB="0" distL="0" distR="0" wp14:anchorId="49535368" wp14:editId="1CB3A336">
            <wp:extent cx="1276985" cy="1328420"/>
            <wp:effectExtent l="0" t="0" r="0" b="508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68" w:rsidRPr="006F4EB1" w:rsidRDefault="00791468" w:rsidP="00791468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>HIGH COURT OF NAMIBIA MAIN DIVISION, WINDHOEK</w:t>
      </w:r>
    </w:p>
    <w:p w:rsidR="00791468" w:rsidRPr="006F4EB1" w:rsidRDefault="0087527B" w:rsidP="0079146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  <w:r w:rsidR="004B7D7B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:  APPLICATION FOR SUMMARY JUDGMENT </w:t>
      </w: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791468" w:rsidRPr="00C304EA" w:rsidRDefault="00791468" w:rsidP="00791468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16"/>
          <w:szCs w:val="16"/>
          <w:lang w:val="en-US"/>
        </w:rPr>
      </w:pPr>
      <w:r w:rsidRPr="006F4EB1">
        <w:rPr>
          <w:rFonts w:ascii="Arial" w:eastAsia="Calibri" w:hAnsi="Arial" w:cs="Arial"/>
          <w:sz w:val="24"/>
          <w:szCs w:val="24"/>
          <w:lang w:val="en-US"/>
        </w:rPr>
        <w:t>Case no</w:t>
      </w:r>
      <w:r w:rsidRPr="00E748D4">
        <w:rPr>
          <w:rFonts w:ascii="Arial" w:eastAsia="Calibri" w:hAnsi="Arial" w:cs="Arial"/>
          <w:sz w:val="24"/>
          <w:szCs w:val="24"/>
          <w:lang w:val="en-US"/>
        </w:rPr>
        <w:t>:</w:t>
      </w:r>
      <w:r w:rsidRPr="00E748D4">
        <w:rPr>
          <w:rFonts w:ascii="Arial Narrow" w:eastAsia="Times New Roman" w:hAnsi="Arial Narrow" w:cs="Times New Roman"/>
          <w:color w:val="000000"/>
          <w:sz w:val="16"/>
          <w:szCs w:val="16"/>
          <w:lang w:val="en-US"/>
        </w:rPr>
        <w:t xml:space="preserve"> </w:t>
      </w:r>
      <w:r w:rsidRPr="00E748D4">
        <w:rPr>
          <w:rFonts w:ascii="Arial" w:eastAsia="Times New Roman" w:hAnsi="Arial" w:cs="Arial"/>
          <w:color w:val="000000"/>
          <w:sz w:val="24"/>
          <w:szCs w:val="24"/>
          <w:lang w:val="en-US"/>
        </w:rPr>
        <w:t>HC-MD-CIV-ACT-MAT-2016/</w:t>
      </w:r>
      <w:r w:rsidR="00CA3F81" w:rsidRPr="00E748D4">
        <w:rPr>
          <w:rFonts w:ascii="Arial" w:eastAsia="Times New Roman" w:hAnsi="Arial" w:cs="Arial"/>
          <w:color w:val="000000"/>
          <w:sz w:val="24"/>
          <w:szCs w:val="24"/>
          <w:lang w:val="en-US"/>
        </w:rPr>
        <w:t>03103</w:t>
      </w:r>
    </w:p>
    <w:p w:rsidR="00791468" w:rsidRPr="00C304EA" w:rsidRDefault="00791468" w:rsidP="00791468">
      <w:pPr>
        <w:rPr>
          <w:b/>
        </w:rPr>
      </w:pP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6F4EB1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91468" w:rsidRPr="006F4EB1" w:rsidRDefault="00791468" w:rsidP="00791468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791468" w:rsidP="00791468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6F4EB1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791468" w:rsidRPr="006F4EB1" w:rsidRDefault="00791468" w:rsidP="00791468">
      <w:pPr>
        <w:keepNext/>
        <w:tabs>
          <w:tab w:val="right" w:pos="9000"/>
        </w:tabs>
        <w:spacing w:after="0" w:line="36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791468" w:rsidRPr="006F4EB1" w:rsidRDefault="0087527B" w:rsidP="00791468">
      <w:pPr>
        <w:keepNext/>
        <w:tabs>
          <w:tab w:val="right" w:pos="9000"/>
        </w:tabs>
        <w:spacing w:after="0" w:line="360" w:lineRule="auto"/>
        <w:outlineLvl w:val="3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STANDARD BANK NAMIBIA LIMITED </w:t>
      </w:r>
      <w:r w:rsidR="00791468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4B7D7B">
        <w:rPr>
          <w:rFonts w:ascii="Arial" w:eastAsia="Calibri" w:hAnsi="Arial" w:cs="Arial"/>
          <w:b/>
          <w:sz w:val="24"/>
          <w:szCs w:val="24"/>
          <w:lang w:val="en-US"/>
        </w:rPr>
        <w:t>APPLICA</w:t>
      </w:r>
      <w:r w:rsidR="00C208FD">
        <w:rPr>
          <w:rFonts w:ascii="Arial" w:eastAsia="Calibri" w:hAnsi="Arial" w:cs="Arial"/>
          <w:b/>
          <w:sz w:val="24"/>
          <w:szCs w:val="24"/>
          <w:lang w:val="en-US"/>
        </w:rPr>
        <w:t>NT</w:t>
      </w:r>
      <w:r w:rsidR="004B7D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6F4EB1">
        <w:rPr>
          <w:rFonts w:ascii="Arial" w:eastAsia="Calibri" w:hAnsi="Arial" w:cs="Arial"/>
          <w:sz w:val="24"/>
          <w:szCs w:val="24"/>
          <w:lang w:val="en-US"/>
        </w:rPr>
        <w:t>and</w:t>
      </w:r>
      <w:proofErr w:type="gramEnd"/>
      <w:r w:rsidRPr="006F4EB1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91468" w:rsidRPr="006F4EB1" w:rsidRDefault="00791468" w:rsidP="00791468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87527B" w:rsidP="00791468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LINUS TUZEERENDO NEUMBO </w:t>
      </w:r>
      <w:r w:rsidR="0079146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79146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79146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79146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79146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   </w:t>
      </w:r>
      <w:r w:rsidR="004B7D7B">
        <w:rPr>
          <w:rFonts w:ascii="Arial" w:eastAsia="Calibri" w:hAnsi="Arial" w:cs="Arial"/>
          <w:b/>
          <w:sz w:val="24"/>
          <w:szCs w:val="24"/>
          <w:lang w:val="en-US"/>
        </w:rPr>
        <w:t>RESPONDENT</w:t>
      </w:r>
    </w:p>
    <w:p w:rsidR="00791468" w:rsidRPr="006F4EB1" w:rsidRDefault="00791468" w:rsidP="00791468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0C2DD3" w:rsidRDefault="00791468" w:rsidP="00791468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C2DD3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</w:t>
      </w:r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="0087527B">
        <w:rPr>
          <w:rFonts w:ascii="Arial" w:eastAsia="Calibri" w:hAnsi="Arial" w:cs="Arial"/>
          <w:i/>
          <w:sz w:val="24"/>
          <w:szCs w:val="24"/>
          <w:lang w:val="en-US"/>
        </w:rPr>
        <w:t xml:space="preserve">Standard Bank </w:t>
      </w:r>
      <w:r w:rsidR="002B38EB">
        <w:rPr>
          <w:rFonts w:ascii="Arial" w:eastAsia="Calibri" w:hAnsi="Arial" w:cs="Arial"/>
          <w:i/>
          <w:sz w:val="24"/>
          <w:szCs w:val="24"/>
          <w:lang w:val="en-US"/>
        </w:rPr>
        <w:t xml:space="preserve">Namibia Limited </w:t>
      </w:r>
      <w:r w:rsidR="0087527B">
        <w:rPr>
          <w:rFonts w:ascii="Arial" w:eastAsia="Calibri" w:hAnsi="Arial" w:cs="Arial"/>
          <w:i/>
          <w:sz w:val="24"/>
          <w:szCs w:val="24"/>
          <w:lang w:val="en-US"/>
        </w:rPr>
        <w:t xml:space="preserve">v </w:t>
      </w:r>
      <w:proofErr w:type="spellStart"/>
      <w:r w:rsidR="0087527B">
        <w:rPr>
          <w:rFonts w:ascii="Arial" w:eastAsia="Calibri" w:hAnsi="Arial" w:cs="Arial"/>
          <w:i/>
          <w:sz w:val="24"/>
          <w:szCs w:val="24"/>
          <w:lang w:val="en-US"/>
        </w:rPr>
        <w:t>Neumbo</w:t>
      </w:r>
      <w:proofErr w:type="spellEnd"/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 (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HC-MD-CIV-ACT-CON- </w:t>
      </w:r>
      <w:r w:rsidR="0087527B">
        <w:rPr>
          <w:rFonts w:ascii="Arial" w:eastAsia="Calibri" w:hAnsi="Arial" w:cs="Arial"/>
          <w:sz w:val="24"/>
          <w:szCs w:val="24"/>
          <w:lang w:val="en-US"/>
        </w:rPr>
        <w:t>2016/03103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) [2018] NAHCMD </w:t>
      </w:r>
      <w:r w:rsidR="00A02743">
        <w:rPr>
          <w:rFonts w:ascii="Arial" w:eastAsia="Calibri" w:hAnsi="Arial" w:cs="Arial"/>
          <w:sz w:val="24"/>
          <w:szCs w:val="24"/>
          <w:lang w:val="en-US"/>
        </w:rPr>
        <w:t>224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(19 July 2018)</w:t>
      </w:r>
    </w:p>
    <w:p w:rsidR="00791468" w:rsidRPr="000C2DD3" w:rsidRDefault="00791468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791468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791468" w:rsidP="00791468">
      <w:pPr>
        <w:spacing w:after="0" w:line="36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6F4EB1">
        <w:rPr>
          <w:rFonts w:ascii="Arial" w:eastAsia="Calibri" w:hAnsi="Arial" w:cs="Arial"/>
          <w:sz w:val="24"/>
          <w:szCs w:val="24"/>
          <w:lang w:val="en-US"/>
        </w:rPr>
        <w:tab/>
        <w:t>USIKU, J</w:t>
      </w:r>
      <w:r w:rsidRPr="006F4EB1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</w:p>
    <w:p w:rsidR="00791468" w:rsidRPr="006F4EB1" w:rsidRDefault="00791468" w:rsidP="00791468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>Heard on:</w:t>
      </w:r>
      <w:r w:rsidRPr="006F4EB1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4B7D7B">
        <w:rPr>
          <w:rFonts w:ascii="Arial" w:eastAsia="Calibri" w:hAnsi="Arial" w:cs="Arial"/>
          <w:b/>
          <w:sz w:val="24"/>
          <w:szCs w:val="24"/>
          <w:lang w:val="en-US"/>
        </w:rPr>
        <w:t>19 July 2018</w:t>
      </w:r>
    </w:p>
    <w:p w:rsidR="00791468" w:rsidRPr="006F4EB1" w:rsidRDefault="00791468" w:rsidP="0079146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6F4EB1">
        <w:rPr>
          <w:rFonts w:ascii="Arial" w:eastAsia="Calibri" w:hAnsi="Arial" w:cs="Arial"/>
          <w:sz w:val="24"/>
          <w:szCs w:val="24"/>
          <w:lang w:val="en-US"/>
        </w:rPr>
        <w:t>:</w:t>
      </w:r>
      <w:r w:rsidRPr="006F4EB1">
        <w:rPr>
          <w:rFonts w:ascii="Arial" w:eastAsia="Calibri" w:hAnsi="Arial" w:cs="Arial"/>
          <w:sz w:val="24"/>
          <w:szCs w:val="24"/>
          <w:lang w:val="en-US"/>
        </w:rPr>
        <w:tab/>
      </w:r>
      <w:r w:rsidR="0087527B">
        <w:rPr>
          <w:rFonts w:ascii="Arial" w:eastAsia="Calibri" w:hAnsi="Arial" w:cs="Arial"/>
          <w:b/>
          <w:sz w:val="24"/>
          <w:szCs w:val="24"/>
          <w:lang w:val="en-US"/>
        </w:rPr>
        <w:t>19 July 2018</w:t>
      </w:r>
    </w:p>
    <w:p w:rsidR="009446A8" w:rsidRDefault="009446A8" w:rsidP="0079146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FD0877" w:rsidRPr="006F4EB1" w:rsidRDefault="00FD0877" w:rsidP="0079146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791468" w:rsidRPr="006F4EB1" w:rsidRDefault="00EB0A9D" w:rsidP="0079146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pict>
          <v:rect id="_x0000_i1025" style="width:0;height:1.5pt" o:hralign="center" o:hrstd="t" o:hr="t" fillcolor="#a0a0a0" stroked="f"/>
        </w:pict>
      </w:r>
    </w:p>
    <w:p w:rsidR="00791468" w:rsidRPr="006F4EB1" w:rsidRDefault="00791468" w:rsidP="0079146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791468" w:rsidRPr="006F4EB1" w:rsidRDefault="00EB0A9D" w:rsidP="007914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791468" w:rsidRPr="006F4EB1" w:rsidRDefault="00791468" w:rsidP="00791468">
      <w:pPr>
        <w:spacing w:after="0" w:line="360" w:lineRule="auto"/>
        <w:jc w:val="both"/>
        <w:rPr>
          <w:rFonts w:ascii="Arial" w:eastAsia="MS Mincho" w:hAnsi="Arial" w:cs="Arial"/>
          <w:b/>
          <w:sz w:val="24"/>
          <w:szCs w:val="24"/>
          <w:lang w:val="en-ZA"/>
        </w:rPr>
      </w:pPr>
    </w:p>
    <w:p w:rsidR="00791468" w:rsidRPr="00FD0877" w:rsidRDefault="009446A8" w:rsidP="00FD0877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D0877">
        <w:rPr>
          <w:rFonts w:ascii="Arial" w:eastAsia="Calibri" w:hAnsi="Arial" w:cs="Arial"/>
          <w:sz w:val="24"/>
          <w:szCs w:val="24"/>
          <w:lang w:val="en-US"/>
        </w:rPr>
        <w:t>Applicant’s application for summary judgment is struck from the roll on a</w:t>
      </w:r>
      <w:r w:rsidR="008E0B1B" w:rsidRPr="00FD0877">
        <w:rPr>
          <w:rFonts w:ascii="Arial" w:eastAsia="Calibri" w:hAnsi="Arial" w:cs="Arial"/>
          <w:sz w:val="24"/>
          <w:szCs w:val="24"/>
          <w:lang w:val="en-US"/>
        </w:rPr>
        <w:t>ccount of non-compliance with the provisions of Rule 32(9) and (10).</w:t>
      </w:r>
    </w:p>
    <w:p w:rsidR="00FD0877" w:rsidRPr="00FD0877" w:rsidRDefault="00FD0877" w:rsidP="00FD0877">
      <w:p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8E0B1B" w:rsidRPr="00FD0877" w:rsidRDefault="008E0B1B" w:rsidP="00FD0877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D0877">
        <w:rPr>
          <w:rFonts w:ascii="Arial" w:eastAsia="Calibri" w:hAnsi="Arial" w:cs="Arial"/>
          <w:sz w:val="24"/>
          <w:szCs w:val="24"/>
          <w:lang w:val="en-US"/>
        </w:rPr>
        <w:t>Applicant is ordered to pay the costs of the Respondent.</w:t>
      </w:r>
    </w:p>
    <w:p w:rsidR="00FD0877" w:rsidRPr="00FD0877" w:rsidRDefault="00FD0877" w:rsidP="00FD0877">
      <w:p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8E0B1B" w:rsidRPr="00FD0877" w:rsidRDefault="008E0B1B" w:rsidP="00FD0877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D0877">
        <w:rPr>
          <w:rFonts w:ascii="Arial" w:eastAsia="Calibri" w:hAnsi="Arial" w:cs="Arial"/>
          <w:sz w:val="24"/>
          <w:szCs w:val="24"/>
          <w:lang w:val="en-US"/>
        </w:rPr>
        <w:t>The matter is postponed to 03 October 2018 at 15:15 for Case Planning Conference.</w:t>
      </w:r>
    </w:p>
    <w:p w:rsidR="00FD0877" w:rsidRPr="00FD0877" w:rsidRDefault="00FD0877" w:rsidP="00FD0877">
      <w:p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D0877" w:rsidRPr="00FD0877" w:rsidRDefault="008E0B1B" w:rsidP="00FD0877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D0877">
        <w:rPr>
          <w:rFonts w:ascii="Arial" w:eastAsia="Calibri" w:hAnsi="Arial" w:cs="Arial"/>
          <w:sz w:val="24"/>
          <w:szCs w:val="24"/>
          <w:lang w:val="en-US"/>
        </w:rPr>
        <w:t>The parties are directed to file a joint case planning report on or before 26 September 2018.</w:t>
      </w:r>
    </w:p>
    <w:p w:rsidR="00791468" w:rsidRPr="006F4EB1" w:rsidRDefault="00791468" w:rsidP="0079146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EB0A9D" w:rsidP="0079146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791468" w:rsidRPr="006F4EB1" w:rsidRDefault="00791468" w:rsidP="0079146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6F4EB1">
        <w:rPr>
          <w:rFonts w:ascii="Arial" w:eastAsia="Calibri" w:hAnsi="Arial" w:cs="Arial"/>
          <w:b/>
          <w:bCs/>
          <w:sz w:val="24"/>
          <w:szCs w:val="24"/>
          <w:lang w:val="en-US"/>
        </w:rPr>
        <w:t>REASONS IN TERMS OF PRACTICE DIRECTION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S</w:t>
      </w:r>
      <w:r w:rsidRPr="006F4EB1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61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(9)</w:t>
      </w:r>
    </w:p>
    <w:p w:rsidR="00791468" w:rsidRPr="006F4EB1" w:rsidRDefault="00EB0A9D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791468" w:rsidRDefault="00FD0877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USIKU, J:</w:t>
      </w:r>
    </w:p>
    <w:p w:rsidR="00FD0877" w:rsidRPr="006F4EB1" w:rsidRDefault="00FD0877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Pr="006F4EB1" w:rsidRDefault="00791468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6F4EB1">
        <w:rPr>
          <w:rFonts w:ascii="Arial" w:eastAsia="Calibri" w:hAnsi="Arial" w:cs="Arial"/>
          <w:sz w:val="24"/>
          <w:szCs w:val="24"/>
          <w:u w:val="single"/>
          <w:lang w:val="en-US"/>
        </w:rPr>
        <w:t>Introduction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91468" w:rsidRDefault="00DE064F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[1]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CD589C">
        <w:rPr>
          <w:rFonts w:ascii="Arial" w:eastAsia="Calibri" w:hAnsi="Arial" w:cs="Arial"/>
          <w:sz w:val="24"/>
          <w:szCs w:val="24"/>
          <w:lang w:val="en-US"/>
        </w:rPr>
        <w:t>In so far as it is relevant to the “</w:t>
      </w:r>
      <w:r w:rsidR="00CD589C" w:rsidRPr="00C13EE6">
        <w:rPr>
          <w:rFonts w:ascii="Arial" w:eastAsia="Calibri" w:hAnsi="Arial" w:cs="Arial"/>
          <w:i/>
          <w:sz w:val="24"/>
          <w:szCs w:val="24"/>
          <w:lang w:val="en-US"/>
        </w:rPr>
        <w:t>point in limine</w:t>
      </w:r>
      <w:r w:rsidR="00983EDF">
        <w:rPr>
          <w:rFonts w:ascii="Arial" w:eastAsia="Calibri" w:hAnsi="Arial" w:cs="Arial"/>
          <w:sz w:val="24"/>
          <w:szCs w:val="24"/>
          <w:lang w:val="en-US"/>
        </w:rPr>
        <w:t>”</w:t>
      </w:r>
      <w:r w:rsidR="00CD589C">
        <w:rPr>
          <w:rFonts w:ascii="Arial" w:eastAsia="Calibri" w:hAnsi="Arial" w:cs="Arial"/>
          <w:sz w:val="24"/>
          <w:szCs w:val="24"/>
          <w:lang w:val="en-US"/>
        </w:rPr>
        <w:t xml:space="preserve"> raised by the Respondent, the chronology of the matter is </w:t>
      </w:r>
      <w:r>
        <w:rPr>
          <w:rFonts w:ascii="Arial" w:eastAsia="Calibri" w:hAnsi="Arial" w:cs="Arial"/>
          <w:sz w:val="24"/>
          <w:szCs w:val="24"/>
          <w:lang w:val="en-US"/>
        </w:rPr>
        <w:t>set out hereunder.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DE064F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[2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>On 28 October 2016 the Applicant filed its application for summary judgment.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DE064F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[3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 xml:space="preserve">On 15 November 2016 the Applicant filed a copy of a letter dated 10 November 2016 addressed to the Respondent, in which the Applicant asked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 w:rsidR="00CD589C">
        <w:rPr>
          <w:rFonts w:ascii="Arial" w:eastAsia="Calibri" w:hAnsi="Arial" w:cs="Arial"/>
          <w:sz w:val="24"/>
          <w:szCs w:val="24"/>
          <w:lang w:val="en-US"/>
        </w:rPr>
        <w:t>Respondent to indicate not later than 15 November 2016</w:t>
      </w:r>
      <w:r>
        <w:rPr>
          <w:rFonts w:ascii="Arial" w:eastAsia="Calibri" w:hAnsi="Arial" w:cs="Arial"/>
          <w:sz w:val="24"/>
          <w:szCs w:val="24"/>
          <w:lang w:val="en-US"/>
        </w:rPr>
        <w:t>,</w:t>
      </w:r>
      <w:r w:rsidR="00CD589C">
        <w:rPr>
          <w:rFonts w:ascii="Arial" w:eastAsia="Calibri" w:hAnsi="Arial" w:cs="Arial"/>
          <w:sz w:val="24"/>
          <w:szCs w:val="24"/>
          <w:lang w:val="en-US"/>
        </w:rPr>
        <w:t xml:space="preserve"> any proposals of how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 w:rsidR="00CD589C">
        <w:rPr>
          <w:rFonts w:ascii="Arial" w:eastAsia="Calibri" w:hAnsi="Arial" w:cs="Arial"/>
          <w:sz w:val="24"/>
          <w:szCs w:val="24"/>
          <w:lang w:val="en-US"/>
        </w:rPr>
        <w:t xml:space="preserve">Respondent </w:t>
      </w:r>
      <w:r w:rsidR="00CD589C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wished to amicably resolve the matter.  It appears this letter was forwarded to </w:t>
      </w:r>
      <w:r>
        <w:rPr>
          <w:rFonts w:ascii="Arial" w:eastAsia="Calibri" w:hAnsi="Arial" w:cs="Arial"/>
          <w:sz w:val="24"/>
          <w:szCs w:val="24"/>
          <w:lang w:val="en-US"/>
        </w:rPr>
        <w:t>the Respondent by post, th</w:t>
      </w:r>
      <w:r w:rsidR="00CD589C">
        <w:rPr>
          <w:rFonts w:ascii="Arial" w:eastAsia="Calibri" w:hAnsi="Arial" w:cs="Arial"/>
          <w:sz w:val="24"/>
          <w:szCs w:val="24"/>
          <w:lang w:val="en-US"/>
        </w:rPr>
        <w:t>ough no proof of posting has been furnished.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[4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 xml:space="preserve">By court order dated the 16 November 2016, the parties were </w:t>
      </w:r>
      <w:r>
        <w:rPr>
          <w:rFonts w:ascii="Arial" w:eastAsia="Calibri" w:hAnsi="Arial" w:cs="Arial"/>
          <w:sz w:val="24"/>
          <w:szCs w:val="24"/>
          <w:lang w:val="en-US"/>
        </w:rPr>
        <w:t>directed</w:t>
      </w:r>
      <w:r w:rsidR="00CD589C">
        <w:rPr>
          <w:rFonts w:ascii="Arial" w:eastAsia="Calibri" w:hAnsi="Arial" w:cs="Arial"/>
          <w:sz w:val="24"/>
          <w:szCs w:val="24"/>
          <w:lang w:val="en-US"/>
        </w:rPr>
        <w:t xml:space="preserve"> to comply with the provisions of Rule 32(9) and (10), by 25 November 2016.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[5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 xml:space="preserve">On 25 November 2016 the Applicant filed a copy of a letter dated 25 November 2016, having </w:t>
      </w:r>
      <w:r w:rsidR="00C13EE6"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 w:rsidR="00CD589C">
        <w:rPr>
          <w:rFonts w:ascii="Arial" w:eastAsia="Calibri" w:hAnsi="Arial" w:cs="Arial"/>
          <w:sz w:val="24"/>
          <w:szCs w:val="24"/>
          <w:lang w:val="en-US"/>
        </w:rPr>
        <w:t>same content as the letter dated 10 November</w:t>
      </w:r>
      <w:r w:rsidR="00C13EE6">
        <w:rPr>
          <w:rFonts w:ascii="Arial" w:eastAsia="Calibri" w:hAnsi="Arial" w:cs="Arial"/>
          <w:sz w:val="24"/>
          <w:szCs w:val="24"/>
          <w:lang w:val="en-US"/>
        </w:rPr>
        <w:t xml:space="preserve"> 2016, except that this letter </w:t>
      </w:r>
      <w:r w:rsidR="00CD589C">
        <w:rPr>
          <w:rFonts w:ascii="Arial" w:eastAsia="Calibri" w:hAnsi="Arial" w:cs="Arial"/>
          <w:sz w:val="24"/>
          <w:szCs w:val="24"/>
          <w:lang w:val="en-US"/>
        </w:rPr>
        <w:t>asked the Respondent to indicate not later than 07 December 2016, how the Respondent wished to amicably resolve the matter.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[6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>By court order dated the 08 February 2017, the Applicant was granted leave to serve the application for summary judgment on Respondent by e-mail. The Respondent was ordered to file an opposing affidavit within 14 day</w:t>
      </w:r>
      <w:r>
        <w:rPr>
          <w:rFonts w:ascii="Arial" w:eastAsia="Calibri" w:hAnsi="Arial" w:cs="Arial"/>
          <w:sz w:val="24"/>
          <w:szCs w:val="24"/>
          <w:lang w:val="en-US"/>
        </w:rPr>
        <w:t>s</w:t>
      </w:r>
      <w:r w:rsidR="00CD589C">
        <w:rPr>
          <w:rFonts w:ascii="Arial" w:eastAsia="Calibri" w:hAnsi="Arial" w:cs="Arial"/>
          <w:sz w:val="24"/>
          <w:szCs w:val="24"/>
          <w:lang w:val="en-US"/>
        </w:rPr>
        <w:t xml:space="preserve"> of the service of the application for summary judgment.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[7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>On 20 February 2017 the Respondent filed notice of opposition to summary judgment together with other documents.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[8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>By court order dated the 15 March 2017 the court directed that the matter be postponed to 22 June 2017 for hearing of the application for summary judgment.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[9</w:t>
      </w:r>
      <w:r w:rsidR="00CD589C">
        <w:rPr>
          <w:rFonts w:ascii="Arial" w:eastAsia="Calibri" w:hAnsi="Arial" w:cs="Arial"/>
          <w:sz w:val="24"/>
          <w:szCs w:val="24"/>
          <w:lang w:val="en-US"/>
        </w:rPr>
        <w:t>]</w:t>
      </w:r>
      <w:r w:rsidR="00CD589C">
        <w:rPr>
          <w:rFonts w:ascii="Arial" w:eastAsia="Calibri" w:hAnsi="Arial" w:cs="Arial"/>
          <w:sz w:val="24"/>
          <w:szCs w:val="24"/>
          <w:lang w:val="en-US"/>
        </w:rPr>
        <w:tab/>
        <w:t>The subsequent developments are not relevant for the present purposes.</w:t>
      </w: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E67D6" w:rsidRPr="005634F7" w:rsidRDefault="00EE67D6" w:rsidP="00791468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u w:val="single"/>
          <w:lang w:val="en-US"/>
        </w:rPr>
      </w:pPr>
      <w:r w:rsidRPr="00EE67D6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Point in </w:t>
      </w:r>
      <w:r w:rsidRPr="005634F7">
        <w:rPr>
          <w:rFonts w:ascii="Arial" w:eastAsia="Calibri" w:hAnsi="Arial" w:cs="Arial"/>
          <w:i/>
          <w:sz w:val="24"/>
          <w:szCs w:val="24"/>
          <w:u w:val="single"/>
          <w:lang w:val="en-US"/>
        </w:rPr>
        <w:t>limine</w:t>
      </w:r>
    </w:p>
    <w:p w:rsidR="00EE67D6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D589C" w:rsidRDefault="00CD589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</w:t>
      </w:r>
      <w:r w:rsidR="00EE67D6">
        <w:rPr>
          <w:rFonts w:ascii="Arial" w:eastAsia="Calibri" w:hAnsi="Arial" w:cs="Arial"/>
          <w:sz w:val="24"/>
          <w:szCs w:val="24"/>
          <w:lang w:val="en-US"/>
        </w:rPr>
        <w:t>10</w:t>
      </w:r>
      <w:r>
        <w:rPr>
          <w:rFonts w:ascii="Arial" w:eastAsia="Calibri" w:hAnsi="Arial" w:cs="Arial"/>
          <w:sz w:val="24"/>
          <w:szCs w:val="24"/>
          <w:lang w:val="en-US"/>
        </w:rPr>
        <w:t>]</w:t>
      </w:r>
      <w:r>
        <w:rPr>
          <w:rFonts w:ascii="Arial" w:eastAsia="Calibri" w:hAnsi="Arial" w:cs="Arial"/>
          <w:sz w:val="24"/>
          <w:szCs w:val="24"/>
          <w:lang w:val="en-US"/>
        </w:rPr>
        <w:tab/>
        <w:t>The issue for determination now is whether the Applicant complied with the pr</w:t>
      </w:r>
      <w:r w:rsidR="005F6447">
        <w:rPr>
          <w:rFonts w:ascii="Arial" w:eastAsia="Calibri" w:hAnsi="Arial" w:cs="Arial"/>
          <w:sz w:val="24"/>
          <w:szCs w:val="24"/>
          <w:lang w:val="en-US"/>
        </w:rPr>
        <w:t xml:space="preserve">ovisions of Rule 32(9) and (10) </w:t>
      </w:r>
      <w:r w:rsidR="00EE67D6">
        <w:rPr>
          <w:rFonts w:ascii="Arial" w:eastAsia="Calibri" w:hAnsi="Arial" w:cs="Arial"/>
          <w:sz w:val="24"/>
          <w:szCs w:val="24"/>
          <w:lang w:val="en-US"/>
        </w:rPr>
        <w:t>prior to launching the application for summary judgment.</w:t>
      </w:r>
    </w:p>
    <w:p w:rsidR="00BB790E" w:rsidRDefault="00BB790E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790E" w:rsidRDefault="00EE67D6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lastRenderedPageBreak/>
        <w:t>[11</w:t>
      </w:r>
      <w:r w:rsidR="00BB790E">
        <w:rPr>
          <w:rFonts w:ascii="Arial" w:eastAsia="Calibri" w:hAnsi="Arial" w:cs="Arial"/>
          <w:sz w:val="24"/>
          <w:szCs w:val="24"/>
          <w:lang w:val="en-US"/>
        </w:rPr>
        <w:t>]</w:t>
      </w:r>
      <w:r w:rsidR="00BB790E">
        <w:rPr>
          <w:rFonts w:ascii="Arial" w:eastAsia="Calibri" w:hAnsi="Arial" w:cs="Arial"/>
          <w:sz w:val="24"/>
          <w:szCs w:val="24"/>
          <w:lang w:val="en-US"/>
        </w:rPr>
        <w:tab/>
        <w:t>Rule 32(9) requires that a party wishing to bring an interlocutory proceeding “must” before launching it</w:t>
      </w:r>
      <w:r w:rsidR="00C13EE6">
        <w:rPr>
          <w:rFonts w:ascii="Arial" w:eastAsia="Calibri" w:hAnsi="Arial" w:cs="Arial"/>
          <w:sz w:val="24"/>
          <w:szCs w:val="24"/>
          <w:lang w:val="en-US"/>
        </w:rPr>
        <w:t>, seek an amicable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 resolution thereof with the other party and only after the parties have </w:t>
      </w:r>
      <w:r>
        <w:rPr>
          <w:rFonts w:ascii="Arial" w:eastAsia="Calibri" w:hAnsi="Arial" w:cs="Arial"/>
          <w:sz w:val="24"/>
          <w:szCs w:val="24"/>
          <w:lang w:val="en-US"/>
        </w:rPr>
        <w:t>failed to resolve the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 dispute may such proceeding be delivered for adjudication by court.</w:t>
      </w:r>
    </w:p>
    <w:p w:rsidR="00BB790E" w:rsidRDefault="00BB790E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790E" w:rsidRDefault="0027051C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[12</w:t>
      </w:r>
      <w:r w:rsidR="00BB790E">
        <w:rPr>
          <w:rFonts w:ascii="Arial" w:eastAsia="Calibri" w:hAnsi="Arial" w:cs="Arial"/>
          <w:sz w:val="24"/>
          <w:szCs w:val="24"/>
          <w:lang w:val="en-US"/>
        </w:rPr>
        <w:t>]</w:t>
      </w:r>
      <w:r w:rsidR="00BB790E">
        <w:rPr>
          <w:rFonts w:ascii="Arial" w:eastAsia="Calibri" w:hAnsi="Arial" w:cs="Arial"/>
          <w:sz w:val="24"/>
          <w:szCs w:val="24"/>
          <w:lang w:val="en-US"/>
        </w:rPr>
        <w:tab/>
        <w:t>Rule 32(10) provides that a party bringing an interlocutory proceeding “must” before instituting the proceeding</w:t>
      </w:r>
      <w:r w:rsidR="00C13EE6">
        <w:rPr>
          <w:rFonts w:ascii="Arial" w:eastAsia="Calibri" w:hAnsi="Arial" w:cs="Arial"/>
          <w:sz w:val="24"/>
          <w:szCs w:val="24"/>
          <w:lang w:val="en-US"/>
        </w:rPr>
        <w:t>,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 file with the Registrar details of the steps taken to have the matter resolved amicably.</w:t>
      </w:r>
    </w:p>
    <w:p w:rsidR="00BB790E" w:rsidRDefault="00BB790E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790E" w:rsidRDefault="00676441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[13</w:t>
      </w:r>
      <w:r w:rsidR="0027051C">
        <w:rPr>
          <w:rFonts w:ascii="Arial" w:eastAsia="Calibri" w:hAnsi="Arial" w:cs="Arial"/>
          <w:sz w:val="24"/>
          <w:szCs w:val="24"/>
          <w:lang w:val="en-US"/>
        </w:rPr>
        <w:t>]</w:t>
      </w:r>
      <w:r w:rsidR="0027051C">
        <w:rPr>
          <w:rFonts w:ascii="Arial" w:eastAsia="Calibri" w:hAnsi="Arial" w:cs="Arial"/>
          <w:sz w:val="24"/>
          <w:szCs w:val="24"/>
          <w:lang w:val="en-US"/>
        </w:rPr>
        <w:tab/>
        <w:t>As it is apparent f</w:t>
      </w:r>
      <w:r w:rsidR="00BB790E">
        <w:rPr>
          <w:rFonts w:ascii="Arial" w:eastAsia="Calibri" w:hAnsi="Arial" w:cs="Arial"/>
          <w:sz w:val="24"/>
          <w:szCs w:val="24"/>
          <w:lang w:val="en-US"/>
        </w:rPr>
        <w:t>r</w:t>
      </w:r>
      <w:r w:rsidR="0027051C">
        <w:rPr>
          <w:rFonts w:ascii="Arial" w:eastAsia="Calibri" w:hAnsi="Arial" w:cs="Arial"/>
          <w:sz w:val="24"/>
          <w:szCs w:val="24"/>
          <w:lang w:val="en-US"/>
        </w:rPr>
        <w:t>o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m the facts outlined above, the application for summary judgment was already filed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for </w:t>
      </w:r>
      <w:r w:rsidR="00BB790E">
        <w:rPr>
          <w:rFonts w:ascii="Arial" w:eastAsia="Calibri" w:hAnsi="Arial" w:cs="Arial"/>
          <w:sz w:val="24"/>
          <w:szCs w:val="24"/>
          <w:lang w:val="en-US"/>
        </w:rPr>
        <w:t>adjudication on 28 October 2016.</w:t>
      </w:r>
      <w:r>
        <w:rPr>
          <w:rFonts w:ascii="Arial" w:eastAsia="Calibri" w:hAnsi="Arial" w:cs="Arial"/>
          <w:sz w:val="24"/>
          <w:szCs w:val="24"/>
          <w:lang w:val="en-US"/>
        </w:rPr>
        <w:t>The applicant did not seek an amicable resolution of the dispute before instituting the application for summary judgment.</w:t>
      </w:r>
    </w:p>
    <w:p w:rsidR="00BB790E" w:rsidRDefault="00BB790E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790E" w:rsidRDefault="00676441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[14</w:t>
      </w:r>
      <w:r w:rsidR="00BB790E">
        <w:rPr>
          <w:rFonts w:ascii="Arial" w:eastAsia="Calibri" w:hAnsi="Arial" w:cs="Arial"/>
          <w:sz w:val="24"/>
          <w:szCs w:val="24"/>
          <w:lang w:val="en-US"/>
        </w:rPr>
        <w:t>]</w:t>
      </w:r>
      <w:r w:rsidR="00BB790E">
        <w:rPr>
          <w:rFonts w:ascii="Arial" w:eastAsia="Calibri" w:hAnsi="Arial" w:cs="Arial"/>
          <w:sz w:val="24"/>
          <w:szCs w:val="24"/>
          <w:lang w:val="en-US"/>
        </w:rPr>
        <w:tab/>
        <w:t>The Applicant did not file details of the steps taken to have the matter resolved amicably.</w:t>
      </w:r>
    </w:p>
    <w:p w:rsidR="00BB790E" w:rsidRDefault="00BB790E" w:rsidP="007914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790E" w:rsidRDefault="00F826F5" w:rsidP="007914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[15</w:t>
      </w:r>
      <w:r w:rsidR="00C13EE6">
        <w:rPr>
          <w:rFonts w:ascii="Arial" w:eastAsia="Calibri" w:hAnsi="Arial" w:cs="Arial"/>
          <w:sz w:val="24"/>
          <w:szCs w:val="24"/>
          <w:lang w:val="en-US"/>
        </w:rPr>
        <w:t>]</w:t>
      </w:r>
      <w:r w:rsidR="00C13EE6">
        <w:rPr>
          <w:rFonts w:ascii="Arial" w:eastAsia="Calibri" w:hAnsi="Arial" w:cs="Arial"/>
          <w:sz w:val="24"/>
          <w:szCs w:val="24"/>
          <w:lang w:val="en-US"/>
        </w:rPr>
        <w:tab/>
        <w:t>The point in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B790E" w:rsidRPr="005634F7">
        <w:rPr>
          <w:rFonts w:ascii="Arial" w:eastAsia="Calibri" w:hAnsi="Arial" w:cs="Arial"/>
          <w:i/>
          <w:sz w:val="24"/>
          <w:szCs w:val="24"/>
          <w:lang w:val="en-US"/>
        </w:rPr>
        <w:t>limine</w:t>
      </w:r>
      <w:proofErr w:type="spellEnd"/>
      <w:r w:rsidR="00BB790E" w:rsidRPr="005634F7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="00BB790E">
        <w:rPr>
          <w:rFonts w:ascii="Arial" w:eastAsia="Calibri" w:hAnsi="Arial" w:cs="Arial"/>
          <w:sz w:val="24"/>
          <w:szCs w:val="24"/>
          <w:lang w:val="en-US"/>
        </w:rPr>
        <w:t>therefore stands to be upheld with costs.  The costs in general</w:t>
      </w:r>
      <w:r w:rsidR="00B813A2">
        <w:rPr>
          <w:rFonts w:ascii="Arial" w:eastAsia="Calibri" w:hAnsi="Arial" w:cs="Arial"/>
          <w:sz w:val="24"/>
          <w:szCs w:val="24"/>
          <w:lang w:val="en-US"/>
        </w:rPr>
        <w:t>,</w:t>
      </w:r>
      <w:r w:rsidR="00BB790E">
        <w:rPr>
          <w:rFonts w:ascii="Arial" w:eastAsia="Calibri" w:hAnsi="Arial" w:cs="Arial"/>
          <w:sz w:val="24"/>
          <w:szCs w:val="24"/>
          <w:lang w:val="en-US"/>
        </w:rPr>
        <w:t xml:space="preserve"> follow the event and there is no reason to depart from the rule.</w:t>
      </w:r>
    </w:p>
    <w:p w:rsidR="00791468" w:rsidRDefault="00791468" w:rsidP="007914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1468" w:rsidRDefault="00F826F5" w:rsidP="007914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[16]</w:t>
      </w:r>
      <w:r>
        <w:rPr>
          <w:rFonts w:ascii="Arial" w:hAnsi="Arial" w:cs="Arial"/>
          <w:sz w:val="24"/>
          <w:szCs w:val="24"/>
          <w:lang w:val="en-US"/>
        </w:rPr>
        <w:tab/>
        <w:t>In result, I make the order as more fully set out at page 2 hereof.</w:t>
      </w:r>
    </w:p>
    <w:p w:rsidR="00F826F5" w:rsidRDefault="00F826F5" w:rsidP="007914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826F5" w:rsidRPr="006F4EB1" w:rsidRDefault="00F826F5" w:rsidP="007914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1468" w:rsidRPr="006F4EB1" w:rsidRDefault="00791468" w:rsidP="00B813A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791468" w:rsidRDefault="00791468" w:rsidP="00B813A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Pr="006F4EB1">
        <w:rPr>
          <w:rFonts w:ascii="Arial" w:hAnsi="Arial" w:cs="Arial"/>
          <w:sz w:val="24"/>
          <w:szCs w:val="24"/>
          <w:lang w:val="en-US"/>
        </w:rPr>
        <w:tab/>
      </w:r>
      <w:r w:rsidR="00B813A2">
        <w:rPr>
          <w:rFonts w:ascii="Arial" w:hAnsi="Arial" w:cs="Arial"/>
          <w:sz w:val="24"/>
          <w:szCs w:val="24"/>
          <w:lang w:val="en-US"/>
        </w:rPr>
        <w:t xml:space="preserve">B </w:t>
      </w:r>
      <w:proofErr w:type="spellStart"/>
      <w:r w:rsidR="00B813A2">
        <w:rPr>
          <w:rFonts w:ascii="Arial" w:hAnsi="Arial" w:cs="Arial"/>
          <w:sz w:val="24"/>
          <w:szCs w:val="24"/>
          <w:lang w:val="en-US"/>
        </w:rPr>
        <w:t>Usiku</w:t>
      </w:r>
      <w:proofErr w:type="spellEnd"/>
    </w:p>
    <w:p w:rsidR="00B813A2" w:rsidRPr="006F4EB1" w:rsidRDefault="00B813A2" w:rsidP="00B813A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923B3B" w:rsidRDefault="00923B3B"/>
    <w:p w:rsidR="005634F7" w:rsidRDefault="005634F7"/>
    <w:p w:rsidR="005634F7" w:rsidRDefault="005634F7"/>
    <w:p w:rsidR="00F826F5" w:rsidRDefault="00563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APPEARA</w:t>
      </w:r>
      <w:r w:rsidR="00B813A2">
        <w:rPr>
          <w:rFonts w:ascii="Arial" w:hAnsi="Arial" w:cs="Arial"/>
          <w:sz w:val="24"/>
          <w:szCs w:val="24"/>
        </w:rPr>
        <w:t>NCES</w:t>
      </w:r>
    </w:p>
    <w:p w:rsidR="00F826F5" w:rsidRDefault="00F826F5">
      <w:pPr>
        <w:rPr>
          <w:rFonts w:ascii="Arial" w:hAnsi="Arial" w:cs="Arial"/>
          <w:sz w:val="24"/>
          <w:szCs w:val="24"/>
        </w:rPr>
      </w:pPr>
    </w:p>
    <w:p w:rsidR="00F826F5" w:rsidRDefault="000E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B813A2">
        <w:rPr>
          <w:rFonts w:ascii="Arial" w:hAnsi="Arial" w:cs="Arial"/>
          <w:sz w:val="24"/>
          <w:szCs w:val="24"/>
        </w:rPr>
        <w:t>/PLAINTIFF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 </w:t>
      </w:r>
      <w:proofErr w:type="spellStart"/>
      <w:r>
        <w:rPr>
          <w:rFonts w:ascii="Arial" w:hAnsi="Arial" w:cs="Arial"/>
          <w:sz w:val="24"/>
          <w:szCs w:val="24"/>
        </w:rPr>
        <w:t>Kuzeeko</w:t>
      </w:r>
      <w:proofErr w:type="spellEnd"/>
    </w:p>
    <w:p w:rsidR="000E3CB8" w:rsidRDefault="005634F7" w:rsidP="00102F5B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B813A2">
        <w:rPr>
          <w:rFonts w:ascii="Arial" w:hAnsi="Arial" w:cs="Arial"/>
          <w:sz w:val="24"/>
          <w:szCs w:val="24"/>
        </w:rPr>
        <w:t>f</w:t>
      </w:r>
      <w:proofErr w:type="gramEnd"/>
      <w:r w:rsidR="00B8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CB8">
        <w:rPr>
          <w:rFonts w:ascii="Arial" w:hAnsi="Arial" w:cs="Arial"/>
          <w:sz w:val="24"/>
          <w:szCs w:val="24"/>
        </w:rPr>
        <w:t>Weder</w:t>
      </w:r>
      <w:proofErr w:type="spellEnd"/>
      <w:r w:rsidR="000E3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3CB8">
        <w:rPr>
          <w:rFonts w:ascii="Arial" w:hAnsi="Arial" w:cs="Arial"/>
          <w:sz w:val="24"/>
          <w:szCs w:val="24"/>
        </w:rPr>
        <w:t>Kauta</w:t>
      </w:r>
      <w:proofErr w:type="spellEnd"/>
      <w:r w:rsidR="000E3CB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0E3CB8">
        <w:rPr>
          <w:rFonts w:ascii="Arial" w:hAnsi="Arial" w:cs="Arial"/>
          <w:sz w:val="24"/>
          <w:szCs w:val="24"/>
        </w:rPr>
        <w:t>Hoveka</w:t>
      </w:r>
      <w:proofErr w:type="spellEnd"/>
      <w:r w:rsidR="000E3CB8">
        <w:rPr>
          <w:rFonts w:ascii="Arial" w:hAnsi="Arial" w:cs="Arial"/>
          <w:sz w:val="24"/>
          <w:szCs w:val="24"/>
        </w:rPr>
        <w:t xml:space="preserve"> Inc., Windhoek</w:t>
      </w:r>
    </w:p>
    <w:p w:rsidR="000E3CB8" w:rsidRDefault="000E3CB8">
      <w:pPr>
        <w:rPr>
          <w:rFonts w:ascii="Arial" w:hAnsi="Arial" w:cs="Arial"/>
          <w:sz w:val="24"/>
          <w:szCs w:val="24"/>
        </w:rPr>
      </w:pPr>
    </w:p>
    <w:p w:rsidR="000E3CB8" w:rsidRDefault="000E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B813A2">
        <w:rPr>
          <w:rFonts w:ascii="Arial" w:hAnsi="Arial" w:cs="Arial"/>
          <w:sz w:val="24"/>
          <w:szCs w:val="24"/>
        </w:rPr>
        <w:t>/DEFENDANT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NS </w:t>
      </w:r>
      <w:proofErr w:type="spellStart"/>
      <w:r>
        <w:rPr>
          <w:rFonts w:ascii="Arial" w:hAnsi="Arial" w:cs="Arial"/>
          <w:sz w:val="24"/>
          <w:szCs w:val="24"/>
        </w:rPr>
        <w:t>Enkali</w:t>
      </w:r>
      <w:proofErr w:type="spellEnd"/>
    </w:p>
    <w:p w:rsidR="000E3CB8" w:rsidRDefault="005634F7" w:rsidP="00102F5B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813A2">
        <w:rPr>
          <w:rFonts w:ascii="Arial" w:hAnsi="Arial" w:cs="Arial"/>
          <w:sz w:val="24"/>
          <w:szCs w:val="24"/>
        </w:rPr>
        <w:t xml:space="preserve">f </w:t>
      </w:r>
      <w:proofErr w:type="spellStart"/>
      <w:r w:rsidR="000E3CB8">
        <w:rPr>
          <w:rFonts w:ascii="Arial" w:hAnsi="Arial" w:cs="Arial"/>
          <w:sz w:val="24"/>
          <w:szCs w:val="24"/>
        </w:rPr>
        <w:t>Kadhila</w:t>
      </w:r>
      <w:proofErr w:type="spellEnd"/>
      <w:r w:rsidR="000E3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CB8">
        <w:rPr>
          <w:rFonts w:ascii="Arial" w:hAnsi="Arial" w:cs="Arial"/>
          <w:sz w:val="24"/>
          <w:szCs w:val="24"/>
        </w:rPr>
        <w:t>Amoomo</w:t>
      </w:r>
      <w:proofErr w:type="spellEnd"/>
      <w:r w:rsidR="000E3CB8">
        <w:rPr>
          <w:rFonts w:ascii="Arial" w:hAnsi="Arial" w:cs="Arial"/>
          <w:sz w:val="24"/>
          <w:szCs w:val="24"/>
        </w:rPr>
        <w:t xml:space="preserve"> Legal P</w:t>
      </w:r>
      <w:r w:rsidR="00102F5B">
        <w:rPr>
          <w:rFonts w:ascii="Arial" w:hAnsi="Arial" w:cs="Arial"/>
          <w:sz w:val="24"/>
          <w:szCs w:val="24"/>
        </w:rPr>
        <w:t>ractitioners, Windhoek</w:t>
      </w:r>
      <w:bookmarkStart w:id="0" w:name="_GoBack"/>
      <w:bookmarkEnd w:id="0"/>
    </w:p>
    <w:p w:rsidR="000E3CB8" w:rsidRDefault="000E3CB8" w:rsidP="00102F5B">
      <w:pPr>
        <w:spacing w:line="360" w:lineRule="auto"/>
        <w:rPr>
          <w:rFonts w:ascii="Arial" w:hAnsi="Arial" w:cs="Arial"/>
          <w:sz w:val="24"/>
          <w:szCs w:val="24"/>
        </w:rPr>
      </w:pPr>
    </w:p>
    <w:p w:rsidR="000E3CB8" w:rsidRDefault="000E3CB8">
      <w:pPr>
        <w:rPr>
          <w:rFonts w:ascii="Arial" w:hAnsi="Arial" w:cs="Arial"/>
          <w:sz w:val="24"/>
          <w:szCs w:val="24"/>
        </w:rPr>
      </w:pPr>
    </w:p>
    <w:p w:rsidR="000E3CB8" w:rsidRPr="00F826F5" w:rsidRDefault="000E3CB8">
      <w:pPr>
        <w:rPr>
          <w:rFonts w:ascii="Arial" w:hAnsi="Arial" w:cs="Arial"/>
          <w:sz w:val="24"/>
          <w:szCs w:val="24"/>
        </w:rPr>
      </w:pPr>
    </w:p>
    <w:sectPr w:rsidR="000E3CB8" w:rsidRPr="00F826F5" w:rsidSect="00DE064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D" w:rsidRDefault="00EB0A9D">
      <w:pPr>
        <w:spacing w:after="0" w:line="240" w:lineRule="auto"/>
      </w:pPr>
      <w:r>
        <w:separator/>
      </w:r>
    </w:p>
  </w:endnote>
  <w:endnote w:type="continuationSeparator" w:id="0">
    <w:p w:rsidR="00EB0A9D" w:rsidRDefault="00E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D" w:rsidRDefault="00EB0A9D">
      <w:pPr>
        <w:spacing w:after="0" w:line="240" w:lineRule="auto"/>
      </w:pPr>
      <w:r>
        <w:separator/>
      </w:r>
    </w:p>
  </w:footnote>
  <w:footnote w:type="continuationSeparator" w:id="0">
    <w:p w:rsidR="00EB0A9D" w:rsidRDefault="00EB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09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064F" w:rsidRDefault="00DE06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50F7" w:rsidRDefault="00EB0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1A8"/>
    <w:multiLevelType w:val="hybridMultilevel"/>
    <w:tmpl w:val="46A202EA"/>
    <w:lvl w:ilvl="0" w:tplc="D8A01BA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68"/>
    <w:rsid w:val="000E3CB8"/>
    <w:rsid w:val="00102F5B"/>
    <w:rsid w:val="0027051C"/>
    <w:rsid w:val="002B38EB"/>
    <w:rsid w:val="003255F6"/>
    <w:rsid w:val="00350E99"/>
    <w:rsid w:val="00453703"/>
    <w:rsid w:val="004831DD"/>
    <w:rsid w:val="004B7D7B"/>
    <w:rsid w:val="004C18AF"/>
    <w:rsid w:val="005634F7"/>
    <w:rsid w:val="005F6447"/>
    <w:rsid w:val="00607EFB"/>
    <w:rsid w:val="006466ED"/>
    <w:rsid w:val="00676441"/>
    <w:rsid w:val="00791468"/>
    <w:rsid w:val="0087527B"/>
    <w:rsid w:val="008E0B1B"/>
    <w:rsid w:val="00923B3B"/>
    <w:rsid w:val="009446A8"/>
    <w:rsid w:val="00983EDF"/>
    <w:rsid w:val="00A02743"/>
    <w:rsid w:val="00B813A2"/>
    <w:rsid w:val="00BB790E"/>
    <w:rsid w:val="00C13EE6"/>
    <w:rsid w:val="00C208FD"/>
    <w:rsid w:val="00C5520B"/>
    <w:rsid w:val="00CA3F81"/>
    <w:rsid w:val="00CD589C"/>
    <w:rsid w:val="00DA6350"/>
    <w:rsid w:val="00DE064F"/>
    <w:rsid w:val="00E561CD"/>
    <w:rsid w:val="00E748D4"/>
    <w:rsid w:val="00EB0A9D"/>
    <w:rsid w:val="00EE67D6"/>
    <w:rsid w:val="00F826F5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6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4F"/>
    <w:rPr>
      <w:lang w:val="en-GB"/>
    </w:rPr>
  </w:style>
  <w:style w:type="paragraph" w:styleId="ListParagraph">
    <w:name w:val="List Paragraph"/>
    <w:basedOn w:val="Normal"/>
    <w:uiPriority w:val="34"/>
    <w:qFormat/>
    <w:rsid w:val="00FD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6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4F"/>
    <w:rPr>
      <w:lang w:val="en-GB"/>
    </w:rPr>
  </w:style>
  <w:style w:type="paragraph" w:styleId="ListParagraph">
    <w:name w:val="List Paragraph"/>
    <w:basedOn w:val="Normal"/>
    <w:uiPriority w:val="34"/>
    <w:qFormat/>
    <w:rsid w:val="00FD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5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050">
                  <w:marLeft w:val="-195"/>
                  <w:marRight w:val="-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097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0035">
                  <w:marLeft w:val="-195"/>
                  <w:marRight w:val="-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2018-07-18T18:30:00+00:00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0DCFFAB0-CCBE-40C0-A78D-CCD1567F43CA}"/>
</file>

<file path=customXml/itemProps2.xml><?xml version="1.0" encoding="utf-8"?>
<ds:datastoreItem xmlns:ds="http://schemas.openxmlformats.org/officeDocument/2006/customXml" ds:itemID="{33B21AA4-38EE-48E3-9564-C48030BD3070}"/>
</file>

<file path=customXml/itemProps3.xml><?xml version="1.0" encoding="utf-8"?>
<ds:datastoreItem xmlns:ds="http://schemas.openxmlformats.org/officeDocument/2006/customXml" ds:itemID="{CFBED1F6-7035-45E7-B6FA-52069CF35E44}"/>
</file>

<file path=customXml/itemProps4.xml><?xml version="1.0" encoding="utf-8"?>
<ds:datastoreItem xmlns:ds="http://schemas.openxmlformats.org/officeDocument/2006/customXml" ds:itemID="{A16E434E-EE61-469C-8725-7A0BEC091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Bank Namibia Limited v Neumbo</dc:title>
  <dc:creator>Loide Shilongo</dc:creator>
  <cp:lastModifiedBy>Nicole Januarie</cp:lastModifiedBy>
  <cp:revision>5</cp:revision>
  <cp:lastPrinted>2018-07-20T12:39:00Z</cp:lastPrinted>
  <dcterms:created xsi:type="dcterms:W3CDTF">2018-07-24T13:34:00Z</dcterms:created>
  <dcterms:modified xsi:type="dcterms:W3CDTF">2018-07-24T13:45:00Z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