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D8" w:rsidRPr="006F4EB1" w:rsidRDefault="00834AD8" w:rsidP="00834AD8">
      <w:pPr>
        <w:spacing w:line="360" w:lineRule="auto"/>
        <w:jc w:val="center"/>
        <w:rPr>
          <w:rFonts w:ascii="Arial" w:eastAsia="Calibri" w:hAnsi="Arial" w:cs="Arial"/>
          <w:b/>
          <w:szCs w:val="24"/>
        </w:rPr>
      </w:pPr>
      <w:r w:rsidRPr="006F4EB1">
        <w:rPr>
          <w:rFonts w:ascii="Arial" w:eastAsia="Calibri" w:hAnsi="Arial" w:cs="Arial"/>
          <w:b/>
          <w:noProof/>
          <w:szCs w:val="24"/>
        </w:rPr>
        <mc:AlternateContent>
          <mc:Choice Requires="wps">
            <w:drawing>
              <wp:anchor distT="0" distB="0" distL="114300" distR="114300" simplePos="0" relativeHeight="251659264" behindDoc="0" locked="0" layoutInCell="1" allowOverlap="1" wp14:anchorId="119C0E65" wp14:editId="2AE0F3A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C6F6C" w:rsidRDefault="009C6F6C" w:rsidP="00834A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9C0E6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C6F6C" w:rsidRDefault="009C6F6C" w:rsidP="00834AD8">
                      <w:pPr>
                        <w:jc w:val="right"/>
                      </w:pPr>
                    </w:p>
                  </w:txbxContent>
                </v:textbox>
              </v:shape>
            </w:pict>
          </mc:Fallback>
        </mc:AlternateContent>
      </w:r>
      <w:r w:rsidRPr="006F4EB1">
        <w:rPr>
          <w:rFonts w:ascii="Arial" w:eastAsia="Calibri" w:hAnsi="Arial" w:cs="Arial"/>
          <w:b/>
          <w:szCs w:val="24"/>
        </w:rPr>
        <w:t>REPUBLIC OF NAMIBIA</w:t>
      </w:r>
    </w:p>
    <w:p w:rsidR="00834AD8" w:rsidRPr="006F4EB1" w:rsidRDefault="00834AD8" w:rsidP="00834AD8">
      <w:pPr>
        <w:spacing w:line="360" w:lineRule="auto"/>
        <w:jc w:val="center"/>
        <w:rPr>
          <w:rFonts w:ascii="Calibri" w:eastAsia="Calibri" w:hAnsi="Calibri"/>
          <w:b/>
          <w:sz w:val="32"/>
          <w:szCs w:val="32"/>
        </w:rPr>
      </w:pPr>
      <w:r w:rsidRPr="006F4EB1">
        <w:rPr>
          <w:rFonts w:ascii="Calibri" w:eastAsia="Calibri" w:hAnsi="Calibri"/>
          <w:b/>
          <w:noProof/>
          <w:sz w:val="32"/>
          <w:szCs w:val="32"/>
        </w:rPr>
        <w:drawing>
          <wp:inline distT="0" distB="0" distL="0" distR="0" wp14:anchorId="12F0725D" wp14:editId="2D6016B4">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834AD8" w:rsidRPr="006F4EB1" w:rsidRDefault="00834AD8" w:rsidP="00834AD8">
      <w:pPr>
        <w:spacing w:line="360" w:lineRule="auto"/>
        <w:jc w:val="center"/>
        <w:rPr>
          <w:rFonts w:ascii="Arial" w:eastAsia="Calibri" w:hAnsi="Arial" w:cs="Arial"/>
          <w:bCs/>
          <w:szCs w:val="24"/>
        </w:rPr>
      </w:pPr>
      <w:r w:rsidRPr="006F4EB1">
        <w:rPr>
          <w:rFonts w:ascii="Arial" w:eastAsia="Calibri" w:hAnsi="Arial" w:cs="Arial"/>
          <w:b/>
          <w:szCs w:val="24"/>
        </w:rPr>
        <w:t>HIGH COURT OF NAMIBIA MAIN DIVISION, WINDHOEK</w:t>
      </w:r>
    </w:p>
    <w:p w:rsidR="00834AD8" w:rsidRDefault="00834AD8" w:rsidP="00834AD8">
      <w:pPr>
        <w:spacing w:line="360" w:lineRule="auto"/>
        <w:jc w:val="center"/>
        <w:rPr>
          <w:rFonts w:ascii="Arial" w:eastAsia="Calibri" w:hAnsi="Arial" w:cs="Arial"/>
          <w:b/>
          <w:bCs/>
          <w:szCs w:val="24"/>
        </w:rPr>
      </w:pPr>
      <w:r>
        <w:rPr>
          <w:rFonts w:ascii="Arial" w:eastAsia="Calibri" w:hAnsi="Arial" w:cs="Arial"/>
          <w:b/>
          <w:bCs/>
          <w:szCs w:val="24"/>
        </w:rPr>
        <w:t xml:space="preserve">JUDGMENT </w:t>
      </w:r>
    </w:p>
    <w:p w:rsidR="00834AD8" w:rsidRPr="006F4EB1" w:rsidRDefault="00834AD8" w:rsidP="00834AD8">
      <w:pPr>
        <w:spacing w:line="360" w:lineRule="auto"/>
        <w:jc w:val="center"/>
        <w:rPr>
          <w:rFonts w:ascii="Arial" w:eastAsia="Calibri" w:hAnsi="Arial" w:cs="Arial"/>
          <w:b/>
          <w:bCs/>
          <w:szCs w:val="24"/>
        </w:rPr>
      </w:pPr>
    </w:p>
    <w:p w:rsidR="00834AD8" w:rsidRPr="00213B40" w:rsidRDefault="00834AD8" w:rsidP="00834AD8">
      <w:pPr>
        <w:tabs>
          <w:tab w:val="right" w:pos="9000"/>
        </w:tabs>
        <w:spacing w:line="360" w:lineRule="auto"/>
        <w:jc w:val="center"/>
        <w:rPr>
          <w:rFonts w:ascii="Arial Narrow" w:hAnsi="Arial Narrow"/>
          <w:color w:val="000000"/>
          <w:sz w:val="16"/>
          <w:szCs w:val="16"/>
        </w:rPr>
      </w:pPr>
      <w:r w:rsidRPr="006F4EB1">
        <w:rPr>
          <w:rFonts w:ascii="Arial" w:eastAsia="Calibri" w:hAnsi="Arial" w:cs="Arial"/>
          <w:b/>
          <w:szCs w:val="24"/>
        </w:rPr>
        <w:tab/>
      </w:r>
      <w:r w:rsidRPr="00213B40">
        <w:rPr>
          <w:rFonts w:ascii="Arial" w:eastAsia="Calibri" w:hAnsi="Arial" w:cs="Arial"/>
          <w:szCs w:val="24"/>
        </w:rPr>
        <w:t>Case no:</w:t>
      </w:r>
      <w:r w:rsidRPr="00213B40">
        <w:rPr>
          <w:rFonts w:ascii="Arial Narrow" w:hAnsi="Arial Narrow"/>
          <w:color w:val="000000"/>
          <w:sz w:val="16"/>
          <w:szCs w:val="16"/>
        </w:rPr>
        <w:t xml:space="preserve"> </w:t>
      </w:r>
      <w:r w:rsidRPr="00213B40">
        <w:rPr>
          <w:rFonts w:ascii="Arial" w:hAnsi="Arial" w:cs="Arial"/>
          <w:color w:val="000000"/>
          <w:szCs w:val="24"/>
        </w:rPr>
        <w:t>I 2730/2011</w:t>
      </w:r>
    </w:p>
    <w:p w:rsidR="00834AD8" w:rsidRDefault="00834AD8" w:rsidP="00CA7C40">
      <w:pPr>
        <w:tabs>
          <w:tab w:val="left" w:pos="0"/>
        </w:tabs>
        <w:suppressAutoHyphens/>
        <w:spacing w:line="360" w:lineRule="auto"/>
        <w:jc w:val="both"/>
        <w:rPr>
          <w:rFonts w:ascii="Arial" w:hAnsi="Arial" w:cs="Arial"/>
          <w:b/>
          <w:spacing w:val="-3"/>
          <w:lang w:val="en-GB"/>
        </w:rPr>
      </w:pPr>
    </w:p>
    <w:p w:rsidR="00834AD8" w:rsidRDefault="00834AD8" w:rsidP="00834AD8">
      <w:pPr>
        <w:tabs>
          <w:tab w:val="left" w:pos="0"/>
          <w:tab w:val="left" w:pos="7920"/>
        </w:tabs>
        <w:suppressAutoHyphens/>
        <w:spacing w:line="360" w:lineRule="auto"/>
        <w:jc w:val="both"/>
        <w:rPr>
          <w:rFonts w:ascii="Arial" w:hAnsi="Arial" w:cs="Arial"/>
          <w:b/>
          <w:spacing w:val="-3"/>
          <w:lang w:val="en-GB"/>
        </w:rPr>
      </w:pPr>
      <w:r>
        <w:rPr>
          <w:rFonts w:ascii="Arial" w:hAnsi="Arial" w:cs="Arial"/>
          <w:b/>
          <w:spacing w:val="-3"/>
          <w:lang w:val="en-GB"/>
        </w:rPr>
        <w:t>EDWARD BIKEUR</w:t>
      </w:r>
      <w:r>
        <w:rPr>
          <w:rFonts w:ascii="Arial" w:hAnsi="Arial" w:cs="Arial"/>
          <w:b/>
          <w:spacing w:val="-3"/>
          <w:lang w:val="en-GB"/>
        </w:rPr>
        <w:tab/>
        <w:t>PLAINTIFF</w:t>
      </w:r>
    </w:p>
    <w:p w:rsidR="00834AD8" w:rsidRDefault="00834AD8" w:rsidP="00834AD8">
      <w:pPr>
        <w:tabs>
          <w:tab w:val="left" w:pos="0"/>
          <w:tab w:val="left" w:pos="7920"/>
        </w:tabs>
        <w:suppressAutoHyphens/>
        <w:spacing w:line="360" w:lineRule="auto"/>
        <w:jc w:val="both"/>
        <w:rPr>
          <w:rFonts w:ascii="Arial" w:hAnsi="Arial" w:cs="Arial"/>
          <w:b/>
          <w:spacing w:val="-3"/>
          <w:lang w:val="en-GB"/>
        </w:rPr>
      </w:pPr>
    </w:p>
    <w:p w:rsidR="00834AD8" w:rsidRPr="00213B40" w:rsidRDefault="00213B40" w:rsidP="00834AD8">
      <w:pPr>
        <w:tabs>
          <w:tab w:val="left" w:pos="0"/>
          <w:tab w:val="left" w:pos="7920"/>
        </w:tabs>
        <w:suppressAutoHyphens/>
        <w:spacing w:line="360" w:lineRule="auto"/>
        <w:jc w:val="both"/>
        <w:rPr>
          <w:rFonts w:ascii="Arial" w:hAnsi="Arial" w:cs="Arial"/>
          <w:spacing w:val="-3"/>
          <w:lang w:val="en-GB"/>
        </w:rPr>
      </w:pPr>
      <w:proofErr w:type="gramStart"/>
      <w:r w:rsidRPr="00213B40">
        <w:rPr>
          <w:rFonts w:ascii="Arial" w:hAnsi="Arial" w:cs="Arial"/>
          <w:spacing w:val="-3"/>
          <w:lang w:val="en-GB"/>
        </w:rPr>
        <w:t>a</w:t>
      </w:r>
      <w:r w:rsidR="00834AD8" w:rsidRPr="00213B40">
        <w:rPr>
          <w:rFonts w:ascii="Arial" w:hAnsi="Arial" w:cs="Arial"/>
          <w:spacing w:val="-3"/>
          <w:lang w:val="en-GB"/>
        </w:rPr>
        <w:t>nd</w:t>
      </w:r>
      <w:proofErr w:type="gramEnd"/>
      <w:r w:rsidR="00834AD8" w:rsidRPr="00213B40">
        <w:rPr>
          <w:rFonts w:ascii="Arial" w:hAnsi="Arial" w:cs="Arial"/>
          <w:spacing w:val="-3"/>
          <w:lang w:val="en-GB"/>
        </w:rPr>
        <w:t xml:space="preserve"> </w:t>
      </w:r>
    </w:p>
    <w:p w:rsidR="00834AD8" w:rsidRDefault="00834AD8" w:rsidP="00834AD8">
      <w:pPr>
        <w:tabs>
          <w:tab w:val="left" w:pos="0"/>
          <w:tab w:val="left" w:pos="7920"/>
        </w:tabs>
        <w:suppressAutoHyphens/>
        <w:spacing w:line="360" w:lineRule="auto"/>
        <w:jc w:val="both"/>
        <w:rPr>
          <w:rFonts w:ascii="Arial" w:hAnsi="Arial" w:cs="Arial"/>
          <w:b/>
          <w:spacing w:val="-3"/>
          <w:lang w:val="en-GB"/>
        </w:rPr>
      </w:pPr>
    </w:p>
    <w:p w:rsidR="00834AD8" w:rsidRDefault="00834AD8" w:rsidP="00834AD8">
      <w:pPr>
        <w:tabs>
          <w:tab w:val="left" w:pos="0"/>
          <w:tab w:val="left" w:pos="7020"/>
        </w:tabs>
        <w:suppressAutoHyphens/>
        <w:spacing w:line="360" w:lineRule="auto"/>
        <w:jc w:val="both"/>
        <w:rPr>
          <w:rFonts w:ascii="Arial" w:hAnsi="Arial" w:cs="Arial"/>
          <w:b/>
          <w:spacing w:val="-3"/>
          <w:lang w:val="en-GB"/>
        </w:rPr>
      </w:pPr>
      <w:r>
        <w:rPr>
          <w:rFonts w:ascii="Arial" w:hAnsi="Arial" w:cs="Arial"/>
          <w:b/>
          <w:spacing w:val="-3"/>
          <w:lang w:val="en-GB"/>
        </w:rPr>
        <w:t>THE MASTER OF THE HIGH COURT OF NAMIBIA</w:t>
      </w:r>
      <w:r>
        <w:rPr>
          <w:rFonts w:ascii="Arial" w:hAnsi="Arial" w:cs="Arial"/>
          <w:b/>
          <w:spacing w:val="-3"/>
          <w:lang w:val="en-GB"/>
        </w:rPr>
        <w:tab/>
        <w:t>FIRST DEFNDANT</w:t>
      </w:r>
    </w:p>
    <w:p w:rsidR="00834AD8" w:rsidRDefault="00834AD8" w:rsidP="00834AD8">
      <w:pPr>
        <w:tabs>
          <w:tab w:val="left" w:pos="0"/>
          <w:tab w:val="left" w:pos="6750"/>
        </w:tabs>
        <w:suppressAutoHyphens/>
        <w:spacing w:line="360" w:lineRule="auto"/>
        <w:jc w:val="both"/>
        <w:rPr>
          <w:rFonts w:ascii="Arial" w:hAnsi="Arial" w:cs="Arial"/>
          <w:b/>
          <w:spacing w:val="-3"/>
          <w:lang w:val="en-GB"/>
        </w:rPr>
      </w:pPr>
      <w:r>
        <w:rPr>
          <w:rFonts w:ascii="Arial" w:hAnsi="Arial" w:cs="Arial"/>
          <w:b/>
          <w:spacing w:val="-3"/>
          <w:lang w:val="en-GB"/>
        </w:rPr>
        <w:t xml:space="preserve">PHILLIPUS KAARONDA </w:t>
      </w:r>
      <w:r>
        <w:rPr>
          <w:rFonts w:ascii="Arial" w:hAnsi="Arial" w:cs="Arial"/>
          <w:b/>
          <w:spacing w:val="-3"/>
          <w:lang w:val="en-GB"/>
        </w:rPr>
        <w:tab/>
        <w:t>SECOND DEFNDANT</w:t>
      </w:r>
    </w:p>
    <w:p w:rsidR="00834AD8" w:rsidRDefault="00834AD8" w:rsidP="00CA7C40">
      <w:pPr>
        <w:tabs>
          <w:tab w:val="left" w:pos="0"/>
        </w:tabs>
        <w:suppressAutoHyphens/>
        <w:spacing w:line="360" w:lineRule="auto"/>
        <w:jc w:val="both"/>
        <w:rPr>
          <w:rFonts w:ascii="Arial" w:hAnsi="Arial" w:cs="Arial"/>
          <w:b/>
          <w:spacing w:val="-3"/>
          <w:lang w:val="en-GB"/>
        </w:rPr>
      </w:pPr>
    </w:p>
    <w:p w:rsidR="0033014C" w:rsidRPr="002558B4" w:rsidRDefault="0033014C" w:rsidP="0033014C">
      <w:pPr>
        <w:tabs>
          <w:tab w:val="right" w:pos="8222"/>
        </w:tabs>
        <w:spacing w:line="360" w:lineRule="auto"/>
        <w:rPr>
          <w:rFonts w:ascii="Arial" w:hAnsi="Arial" w:cs="Arial"/>
        </w:rPr>
      </w:pPr>
      <w:r w:rsidRPr="00B36750">
        <w:rPr>
          <w:rFonts w:ascii="Arial" w:hAnsi="Arial" w:cs="Arial"/>
          <w:b/>
        </w:rPr>
        <w:t>Neutral Citation:</w:t>
      </w:r>
      <w:r>
        <w:rPr>
          <w:rFonts w:ascii="Arial" w:hAnsi="Arial" w:cs="Arial"/>
          <w:i/>
        </w:rPr>
        <w:t xml:space="preserve"> </w:t>
      </w:r>
      <w:bookmarkStart w:id="0" w:name="_GoBack"/>
      <w:proofErr w:type="spellStart"/>
      <w:r w:rsidR="002558B4" w:rsidRPr="002558B4">
        <w:rPr>
          <w:rFonts w:ascii="Arial" w:hAnsi="Arial" w:cs="Arial"/>
          <w:i/>
        </w:rPr>
        <w:t>Bikeur</w:t>
      </w:r>
      <w:proofErr w:type="spellEnd"/>
      <w:r w:rsidR="002558B4" w:rsidRPr="002558B4">
        <w:rPr>
          <w:rFonts w:ascii="Arial" w:hAnsi="Arial" w:cs="Arial"/>
          <w:i/>
        </w:rPr>
        <w:t xml:space="preserve"> v The Master of the High Court </w:t>
      </w:r>
      <w:r w:rsidR="002558B4" w:rsidRPr="002558B4">
        <w:rPr>
          <w:rFonts w:ascii="Arial" w:hAnsi="Arial" w:cs="Arial"/>
        </w:rPr>
        <w:t xml:space="preserve">(I 2730-2011) NAHCMD </w:t>
      </w:r>
      <w:r w:rsidR="00DE35EC">
        <w:rPr>
          <w:rFonts w:ascii="Arial" w:hAnsi="Arial" w:cs="Arial"/>
        </w:rPr>
        <w:t xml:space="preserve">234 </w:t>
      </w:r>
      <w:r w:rsidR="002558B4" w:rsidRPr="002558B4">
        <w:rPr>
          <w:rFonts w:ascii="Arial" w:hAnsi="Arial" w:cs="Arial"/>
        </w:rPr>
        <w:t>(</w:t>
      </w:r>
      <w:r w:rsidR="00DE35EC">
        <w:rPr>
          <w:rFonts w:ascii="Arial" w:hAnsi="Arial" w:cs="Arial"/>
        </w:rPr>
        <w:t>27</w:t>
      </w:r>
      <w:r w:rsidR="002558B4" w:rsidRPr="002558B4">
        <w:rPr>
          <w:rFonts w:ascii="Arial" w:hAnsi="Arial" w:cs="Arial"/>
        </w:rPr>
        <w:t xml:space="preserve"> July 2018)</w:t>
      </w:r>
    </w:p>
    <w:bookmarkEnd w:id="0"/>
    <w:p w:rsidR="0033014C" w:rsidRDefault="0033014C" w:rsidP="0033014C">
      <w:pPr>
        <w:tabs>
          <w:tab w:val="right" w:pos="8222"/>
        </w:tabs>
        <w:spacing w:line="360" w:lineRule="auto"/>
        <w:rPr>
          <w:rFonts w:ascii="Arial" w:hAnsi="Arial" w:cs="Arial"/>
          <w:i/>
        </w:rPr>
      </w:pPr>
    </w:p>
    <w:p w:rsidR="0033014C" w:rsidRPr="00B36750" w:rsidRDefault="0033014C" w:rsidP="00213B40">
      <w:pPr>
        <w:tabs>
          <w:tab w:val="left" w:pos="2160"/>
          <w:tab w:val="right" w:pos="9360"/>
        </w:tabs>
        <w:jc w:val="both"/>
        <w:rPr>
          <w:rFonts w:ascii="Arial" w:hAnsi="Arial" w:cs="Arial"/>
        </w:rPr>
      </w:pPr>
      <w:r>
        <w:rPr>
          <w:rFonts w:ascii="Arial" w:hAnsi="Arial" w:cs="Arial"/>
          <w:b/>
        </w:rPr>
        <w:t>CORAM</w:t>
      </w:r>
      <w:r>
        <w:rPr>
          <w:rFonts w:ascii="Arial" w:hAnsi="Arial" w:cs="Arial"/>
          <w:b/>
        </w:rPr>
        <w:tab/>
      </w:r>
      <w:r>
        <w:rPr>
          <w:rFonts w:ascii="Arial" w:hAnsi="Arial" w:cs="Arial"/>
        </w:rPr>
        <w:t xml:space="preserve">UEITELE </w:t>
      </w:r>
      <w:r w:rsidRPr="00B36750">
        <w:rPr>
          <w:rFonts w:ascii="Arial" w:hAnsi="Arial" w:cs="Arial"/>
        </w:rPr>
        <w:t>J</w:t>
      </w:r>
    </w:p>
    <w:p w:rsidR="0033014C" w:rsidRPr="00213B40" w:rsidRDefault="0033014C" w:rsidP="00213B40">
      <w:pPr>
        <w:tabs>
          <w:tab w:val="left" w:pos="2160"/>
          <w:tab w:val="right" w:pos="8222"/>
        </w:tabs>
        <w:rPr>
          <w:rFonts w:ascii="Arial" w:hAnsi="Arial" w:cs="Arial"/>
          <w:b/>
        </w:rPr>
      </w:pPr>
      <w:r w:rsidRPr="00B36750">
        <w:rPr>
          <w:rFonts w:ascii="Arial" w:hAnsi="Arial" w:cs="Arial"/>
          <w:b/>
        </w:rPr>
        <w:t>HEARD:</w:t>
      </w:r>
      <w:r>
        <w:rPr>
          <w:rFonts w:ascii="Arial" w:hAnsi="Arial" w:cs="Arial"/>
          <w:b/>
        </w:rPr>
        <w:tab/>
      </w:r>
      <w:r w:rsidRPr="00213B40">
        <w:rPr>
          <w:rFonts w:ascii="Arial" w:hAnsi="Arial" w:cs="Arial"/>
          <w:b/>
        </w:rPr>
        <w:t>23 &amp; 27 July 2018</w:t>
      </w:r>
    </w:p>
    <w:p w:rsidR="0033014C" w:rsidRPr="00B36750" w:rsidRDefault="0033014C" w:rsidP="00213B40">
      <w:pPr>
        <w:tabs>
          <w:tab w:val="left" w:pos="2160"/>
          <w:tab w:val="right" w:pos="8222"/>
        </w:tabs>
        <w:rPr>
          <w:rFonts w:ascii="Arial" w:hAnsi="Arial" w:cs="Arial"/>
          <w:b/>
        </w:rPr>
      </w:pPr>
      <w:r w:rsidRPr="00213B40">
        <w:rPr>
          <w:rFonts w:ascii="Arial" w:hAnsi="Arial" w:cs="Arial"/>
          <w:b/>
        </w:rPr>
        <w:t>DELIVERED:</w:t>
      </w:r>
      <w:r w:rsidRPr="00213B40">
        <w:rPr>
          <w:rFonts w:ascii="Arial" w:hAnsi="Arial" w:cs="Arial"/>
          <w:b/>
        </w:rPr>
        <w:tab/>
        <w:t>27 July 2018</w:t>
      </w:r>
      <w:r w:rsidRPr="00B36750">
        <w:rPr>
          <w:rFonts w:ascii="Arial" w:hAnsi="Arial" w:cs="Arial"/>
          <w:b/>
        </w:rPr>
        <w:t xml:space="preserve"> </w:t>
      </w:r>
    </w:p>
    <w:p w:rsidR="0033014C" w:rsidRDefault="0033014C" w:rsidP="007D1EB1">
      <w:pPr>
        <w:tabs>
          <w:tab w:val="right" w:pos="9360"/>
        </w:tabs>
        <w:spacing w:line="360" w:lineRule="auto"/>
        <w:rPr>
          <w:rFonts w:ascii="Arial" w:hAnsi="Arial" w:cs="Arial"/>
        </w:rPr>
      </w:pPr>
    </w:p>
    <w:p w:rsidR="00833787" w:rsidRDefault="0033014C" w:rsidP="007D1EB1">
      <w:pPr>
        <w:tabs>
          <w:tab w:val="left" w:pos="1440"/>
          <w:tab w:val="left" w:pos="1530"/>
          <w:tab w:val="right" w:pos="9360"/>
        </w:tabs>
        <w:spacing w:line="360" w:lineRule="auto"/>
        <w:jc w:val="both"/>
        <w:rPr>
          <w:rFonts w:ascii="Arial" w:hAnsi="Arial" w:cs="Arial"/>
        </w:rPr>
      </w:pPr>
      <w:proofErr w:type="spellStart"/>
      <w:r>
        <w:rPr>
          <w:rFonts w:ascii="Arial" w:hAnsi="Arial" w:cs="Arial"/>
          <w:b/>
        </w:rPr>
        <w:t>Flynote</w:t>
      </w:r>
      <w:proofErr w:type="spellEnd"/>
      <w:r>
        <w:rPr>
          <w:rFonts w:ascii="Arial" w:hAnsi="Arial" w:cs="Arial"/>
          <w:b/>
        </w:rPr>
        <w:t xml:space="preserve">: </w:t>
      </w:r>
      <w:r>
        <w:rPr>
          <w:rFonts w:ascii="Arial" w:hAnsi="Arial" w:cs="Arial"/>
          <w:b/>
        </w:rPr>
        <w:tab/>
      </w:r>
      <w:r w:rsidR="00833787" w:rsidRPr="00833787">
        <w:rPr>
          <w:rFonts w:ascii="Arial" w:hAnsi="Arial" w:cs="Arial"/>
          <w:bCs/>
          <w:i/>
          <w:szCs w:val="24"/>
        </w:rPr>
        <w:t>Practice and Procedure</w:t>
      </w:r>
      <w:r w:rsidR="00833787">
        <w:rPr>
          <w:rFonts w:ascii="Arial" w:hAnsi="Arial" w:cs="Arial"/>
          <w:bCs/>
          <w:szCs w:val="24"/>
        </w:rPr>
        <w:t xml:space="preserve"> – Absolution from the instance – Test - N</w:t>
      </w:r>
      <w:r w:rsidR="00833787">
        <w:rPr>
          <w:rFonts w:ascii="Arial" w:hAnsi="Arial" w:cs="Arial"/>
          <w:bCs/>
          <w:color w:val="000000" w:themeColor="text1"/>
          <w:szCs w:val="24"/>
        </w:rPr>
        <w:t>ot whether the evidence led by the plaintiff establishes what would finally be required to be established, but whether there is evidence upon which a court, applying its ‘mind reasonably’ to such evidence, could or might find for the plaintiff.</w:t>
      </w:r>
      <w:r>
        <w:rPr>
          <w:rFonts w:ascii="Arial" w:hAnsi="Arial" w:cs="Arial"/>
        </w:rPr>
        <w:t xml:space="preserve"> </w:t>
      </w:r>
    </w:p>
    <w:p w:rsidR="00833787" w:rsidRDefault="00833787" w:rsidP="007D1EB1">
      <w:pPr>
        <w:tabs>
          <w:tab w:val="left" w:pos="1440"/>
          <w:tab w:val="left" w:pos="1530"/>
          <w:tab w:val="right" w:pos="9360"/>
        </w:tabs>
        <w:spacing w:line="360" w:lineRule="auto"/>
        <w:jc w:val="both"/>
        <w:rPr>
          <w:rFonts w:ascii="Arial" w:hAnsi="Arial" w:cs="Arial"/>
        </w:rPr>
      </w:pPr>
    </w:p>
    <w:p w:rsidR="0033014C" w:rsidRPr="003D21FB" w:rsidRDefault="007D1EB1" w:rsidP="007D1EB1">
      <w:pPr>
        <w:tabs>
          <w:tab w:val="left" w:pos="1440"/>
          <w:tab w:val="left" w:pos="1530"/>
          <w:tab w:val="right" w:pos="9360"/>
        </w:tabs>
        <w:spacing w:line="360" w:lineRule="auto"/>
        <w:jc w:val="both"/>
        <w:rPr>
          <w:rFonts w:ascii="Arial" w:hAnsi="Arial" w:cs="Arial"/>
        </w:rPr>
      </w:pPr>
      <w:r w:rsidRPr="00833787">
        <w:rPr>
          <w:rFonts w:ascii="Arial" w:hAnsi="Arial" w:cs="Arial"/>
          <w:i/>
        </w:rPr>
        <w:t xml:space="preserve">Will </w:t>
      </w:r>
      <w:r w:rsidRPr="007D1EB1">
        <w:rPr>
          <w:rFonts w:ascii="Arial" w:hAnsi="Arial" w:cs="Arial"/>
        </w:rPr>
        <w:t xml:space="preserve">— Validity of — Testamentary capacity of testator — Party disputing validity of will bearing </w:t>
      </w:r>
      <w:r w:rsidRPr="00833787">
        <w:rPr>
          <w:rFonts w:ascii="Arial" w:hAnsi="Arial" w:cs="Arial"/>
          <w:i/>
        </w:rPr>
        <w:t>onus</w:t>
      </w:r>
      <w:r w:rsidRPr="007D1EB1">
        <w:rPr>
          <w:rFonts w:ascii="Arial" w:hAnsi="Arial" w:cs="Arial"/>
        </w:rPr>
        <w:t xml:space="preserve"> to prove that testator lacked testamentary capacity at time of execution of will —Court not satisfied that plaintiff</w:t>
      </w:r>
      <w:r w:rsidR="00833787">
        <w:rPr>
          <w:rFonts w:ascii="Arial" w:hAnsi="Arial" w:cs="Arial"/>
        </w:rPr>
        <w:t xml:space="preserve"> in reconvention</w:t>
      </w:r>
      <w:r w:rsidRPr="007D1EB1">
        <w:rPr>
          <w:rFonts w:ascii="Arial" w:hAnsi="Arial" w:cs="Arial"/>
        </w:rPr>
        <w:t xml:space="preserve"> proved that deceased lacking mental capacity when will executed — Action disputing validity of will dismissed with </w:t>
      </w:r>
      <w:r w:rsidRPr="007D1EB1">
        <w:rPr>
          <w:rFonts w:ascii="Arial" w:hAnsi="Arial" w:cs="Arial"/>
        </w:rPr>
        <w:lastRenderedPageBreak/>
        <w:t>costs.</w:t>
      </w:r>
    </w:p>
    <w:p w:rsidR="0033014C" w:rsidRDefault="0033014C" w:rsidP="0033014C">
      <w:pPr>
        <w:tabs>
          <w:tab w:val="right" w:pos="8222"/>
        </w:tabs>
        <w:spacing w:line="360" w:lineRule="auto"/>
        <w:rPr>
          <w:rFonts w:ascii="Arial" w:hAnsi="Arial" w:cs="Arial"/>
          <w:b/>
        </w:rPr>
      </w:pPr>
    </w:p>
    <w:p w:rsidR="0033014C" w:rsidRDefault="0033014C" w:rsidP="0033014C">
      <w:pPr>
        <w:tabs>
          <w:tab w:val="right" w:pos="8222"/>
        </w:tabs>
        <w:spacing w:line="360" w:lineRule="auto"/>
        <w:jc w:val="both"/>
        <w:rPr>
          <w:rFonts w:ascii="Arial" w:hAnsi="Arial" w:cs="Arial"/>
        </w:rPr>
      </w:pPr>
      <w:r>
        <w:rPr>
          <w:rFonts w:ascii="Arial" w:hAnsi="Arial" w:cs="Arial"/>
          <w:b/>
        </w:rPr>
        <w:t xml:space="preserve">Summary: </w:t>
      </w:r>
      <w:r w:rsidR="00286763" w:rsidRPr="00286763">
        <w:rPr>
          <w:rFonts w:ascii="Arial" w:hAnsi="Arial" w:cs="Arial"/>
        </w:rPr>
        <w:t>The plaintiff instituted action against the defendants challenging the decision by the 1</w:t>
      </w:r>
      <w:r w:rsidR="00286763" w:rsidRPr="00286763">
        <w:rPr>
          <w:rFonts w:ascii="Arial" w:hAnsi="Arial" w:cs="Arial"/>
          <w:vertAlign w:val="superscript"/>
        </w:rPr>
        <w:t>st</w:t>
      </w:r>
      <w:r w:rsidR="00286763" w:rsidRPr="00286763">
        <w:rPr>
          <w:rFonts w:ascii="Arial" w:hAnsi="Arial" w:cs="Arial"/>
        </w:rPr>
        <w:t xml:space="preserve"> defendant to appoint the 2</w:t>
      </w:r>
      <w:r w:rsidR="00286763" w:rsidRPr="00286763">
        <w:rPr>
          <w:rFonts w:ascii="Arial" w:hAnsi="Arial" w:cs="Arial"/>
          <w:vertAlign w:val="superscript"/>
        </w:rPr>
        <w:t>nd</w:t>
      </w:r>
      <w:r w:rsidR="00286763" w:rsidRPr="00286763">
        <w:rPr>
          <w:rFonts w:ascii="Arial" w:hAnsi="Arial" w:cs="Arial"/>
        </w:rPr>
        <w:t xml:space="preserve"> defendant as the executor of the estate of the late </w:t>
      </w:r>
      <w:proofErr w:type="spellStart"/>
      <w:r w:rsidR="00286763" w:rsidRPr="00286763">
        <w:rPr>
          <w:rFonts w:ascii="Arial" w:hAnsi="Arial" w:cs="Arial"/>
        </w:rPr>
        <w:t>Hiskia</w:t>
      </w:r>
      <w:proofErr w:type="spellEnd"/>
      <w:r w:rsidR="00286763" w:rsidRPr="00286763">
        <w:rPr>
          <w:rFonts w:ascii="Arial" w:hAnsi="Arial" w:cs="Arial"/>
        </w:rPr>
        <w:t xml:space="preserve"> </w:t>
      </w:r>
      <w:proofErr w:type="spellStart"/>
      <w:r w:rsidR="00286763" w:rsidRPr="00286763">
        <w:rPr>
          <w:rFonts w:ascii="Arial" w:hAnsi="Arial" w:cs="Arial"/>
        </w:rPr>
        <w:t>Kaaronda</w:t>
      </w:r>
      <w:proofErr w:type="spellEnd"/>
      <w:r w:rsidR="00286763" w:rsidRPr="00286763">
        <w:rPr>
          <w:rFonts w:ascii="Arial" w:hAnsi="Arial" w:cs="Arial"/>
        </w:rPr>
        <w:t xml:space="preserve"> and rejecting the last will and testament</w:t>
      </w:r>
      <w:r w:rsidR="00625657">
        <w:rPr>
          <w:rFonts w:ascii="Arial" w:hAnsi="Arial" w:cs="Arial"/>
        </w:rPr>
        <w:t xml:space="preserve"> of the </w:t>
      </w:r>
      <w:r w:rsidR="00286763" w:rsidRPr="00286763">
        <w:rPr>
          <w:rFonts w:ascii="Arial" w:hAnsi="Arial" w:cs="Arial"/>
        </w:rPr>
        <w:t xml:space="preserve">late </w:t>
      </w:r>
      <w:proofErr w:type="spellStart"/>
      <w:r w:rsidR="00286763" w:rsidRPr="00286763">
        <w:rPr>
          <w:rFonts w:ascii="Arial" w:hAnsi="Arial" w:cs="Arial"/>
        </w:rPr>
        <w:t>Hiskia</w:t>
      </w:r>
      <w:proofErr w:type="spellEnd"/>
      <w:r w:rsidR="00286763" w:rsidRPr="00286763">
        <w:rPr>
          <w:rFonts w:ascii="Arial" w:hAnsi="Arial" w:cs="Arial"/>
        </w:rPr>
        <w:t xml:space="preserve"> </w:t>
      </w:r>
      <w:proofErr w:type="spellStart"/>
      <w:r w:rsidR="00286763" w:rsidRPr="00286763">
        <w:rPr>
          <w:rFonts w:ascii="Arial" w:hAnsi="Arial" w:cs="Arial"/>
        </w:rPr>
        <w:t>Kaaronda</w:t>
      </w:r>
      <w:proofErr w:type="spellEnd"/>
      <w:r w:rsidR="00286763" w:rsidRPr="00286763">
        <w:rPr>
          <w:rFonts w:ascii="Arial" w:hAnsi="Arial" w:cs="Arial"/>
        </w:rPr>
        <w:t xml:space="preserve"> on the grounds of a doctor’s letter submitted by the 2</w:t>
      </w:r>
      <w:r w:rsidR="00286763" w:rsidRPr="00286763">
        <w:rPr>
          <w:rFonts w:ascii="Arial" w:hAnsi="Arial" w:cs="Arial"/>
          <w:vertAlign w:val="superscript"/>
        </w:rPr>
        <w:t>nd</w:t>
      </w:r>
      <w:r w:rsidR="00286763" w:rsidRPr="00286763">
        <w:rPr>
          <w:rFonts w:ascii="Arial" w:hAnsi="Arial" w:cs="Arial"/>
        </w:rPr>
        <w:t xml:space="preserve"> defendant indicating that the late </w:t>
      </w:r>
      <w:proofErr w:type="spellStart"/>
      <w:r w:rsidR="00286763" w:rsidRPr="00286763">
        <w:rPr>
          <w:rFonts w:ascii="Arial" w:hAnsi="Arial" w:cs="Arial"/>
        </w:rPr>
        <w:t>Hiskia</w:t>
      </w:r>
      <w:proofErr w:type="spellEnd"/>
      <w:r w:rsidR="00286763" w:rsidRPr="00286763">
        <w:rPr>
          <w:rFonts w:ascii="Arial" w:hAnsi="Arial" w:cs="Arial"/>
        </w:rPr>
        <w:t xml:space="preserve"> </w:t>
      </w:r>
      <w:proofErr w:type="spellStart"/>
      <w:r w:rsidR="00286763" w:rsidRPr="00286763">
        <w:rPr>
          <w:rFonts w:ascii="Arial" w:hAnsi="Arial" w:cs="Arial"/>
        </w:rPr>
        <w:t>K</w:t>
      </w:r>
      <w:r w:rsidR="00625657">
        <w:rPr>
          <w:rFonts w:ascii="Arial" w:hAnsi="Arial" w:cs="Arial"/>
        </w:rPr>
        <w:t>aaronda</w:t>
      </w:r>
      <w:proofErr w:type="spellEnd"/>
      <w:r w:rsidR="00625657">
        <w:rPr>
          <w:rFonts w:ascii="Arial" w:hAnsi="Arial" w:cs="Arial"/>
        </w:rPr>
        <w:t xml:space="preserve"> suffered from Alzheimer disease</w:t>
      </w:r>
      <w:r w:rsidR="00286763" w:rsidRPr="00286763">
        <w:rPr>
          <w:rFonts w:ascii="Arial" w:hAnsi="Arial" w:cs="Arial"/>
        </w:rPr>
        <w:t>.</w:t>
      </w:r>
    </w:p>
    <w:p w:rsidR="00F75EE1" w:rsidRDefault="00F75EE1" w:rsidP="0033014C">
      <w:pPr>
        <w:tabs>
          <w:tab w:val="right" w:pos="8222"/>
        </w:tabs>
        <w:spacing w:line="360" w:lineRule="auto"/>
        <w:jc w:val="both"/>
        <w:rPr>
          <w:rFonts w:ascii="Arial" w:hAnsi="Arial" w:cs="Arial"/>
        </w:rPr>
      </w:pPr>
    </w:p>
    <w:p w:rsidR="00F75EE1" w:rsidRDefault="00F75EE1" w:rsidP="00F75EE1">
      <w:pPr>
        <w:widowControl/>
        <w:tabs>
          <w:tab w:val="left" w:pos="720"/>
        </w:tabs>
        <w:overflowPunct w:val="0"/>
        <w:autoSpaceDE w:val="0"/>
        <w:autoSpaceDN w:val="0"/>
        <w:adjustRightInd w:val="0"/>
        <w:spacing w:line="360" w:lineRule="auto"/>
        <w:jc w:val="both"/>
        <w:textAlignment w:val="baseline"/>
        <w:rPr>
          <w:rFonts w:ascii="Arial" w:hAnsi="Arial" w:cs="Arial"/>
          <w:szCs w:val="24"/>
        </w:rPr>
      </w:pPr>
      <w:r w:rsidRPr="00DB39D8">
        <w:rPr>
          <w:rFonts w:ascii="Arial" w:hAnsi="Arial" w:cs="Arial"/>
          <w:color w:val="000000"/>
          <w:szCs w:val="24"/>
        </w:rPr>
        <w:t xml:space="preserve">On </w:t>
      </w:r>
      <w:r>
        <w:rPr>
          <w:rFonts w:ascii="Arial" w:hAnsi="Arial" w:cs="Arial"/>
          <w:color w:val="000000"/>
          <w:szCs w:val="24"/>
        </w:rPr>
        <w:t>27 March 2003</w:t>
      </w:r>
      <w:r w:rsidRPr="00DB39D8">
        <w:rPr>
          <w:rFonts w:ascii="Arial" w:hAnsi="Arial" w:cs="Arial"/>
          <w:color w:val="000000"/>
          <w:szCs w:val="24"/>
        </w:rPr>
        <w:t xml:space="preserve">, </w:t>
      </w:r>
      <w:r>
        <w:rPr>
          <w:rFonts w:ascii="Arial" w:hAnsi="Arial" w:cs="Arial"/>
          <w:color w:val="000000"/>
          <w:szCs w:val="24"/>
        </w:rPr>
        <w:t xml:space="preserve">the late </w:t>
      </w:r>
      <w:proofErr w:type="spellStart"/>
      <w:r>
        <w:rPr>
          <w:rFonts w:ascii="Arial" w:hAnsi="Arial" w:cs="Arial"/>
          <w:color w:val="000000"/>
          <w:szCs w:val="24"/>
        </w:rPr>
        <w:t>Hiskia</w:t>
      </w:r>
      <w:proofErr w:type="spellEnd"/>
      <w:r>
        <w:rPr>
          <w:rFonts w:ascii="Arial" w:hAnsi="Arial" w:cs="Arial"/>
          <w:color w:val="000000"/>
          <w:szCs w:val="24"/>
        </w:rPr>
        <w:t xml:space="preserve"> made a</w:t>
      </w:r>
      <w:r w:rsidRPr="00DB39D8">
        <w:rPr>
          <w:rFonts w:ascii="Arial" w:hAnsi="Arial" w:cs="Arial"/>
          <w:color w:val="000000"/>
          <w:szCs w:val="24"/>
        </w:rPr>
        <w:t xml:space="preserve"> Will. </w:t>
      </w:r>
      <w:r>
        <w:rPr>
          <w:rFonts w:ascii="Arial" w:hAnsi="Arial" w:cs="Arial"/>
          <w:color w:val="000000"/>
          <w:szCs w:val="24"/>
        </w:rPr>
        <w:t xml:space="preserve">In the Will, he nominated a certain Job </w:t>
      </w:r>
      <w:proofErr w:type="spellStart"/>
      <w:r>
        <w:rPr>
          <w:rFonts w:ascii="Arial" w:hAnsi="Arial" w:cs="Arial"/>
          <w:color w:val="000000"/>
          <w:szCs w:val="24"/>
        </w:rPr>
        <w:t>Ndukireepo</w:t>
      </w:r>
      <w:proofErr w:type="spellEnd"/>
      <w:r>
        <w:rPr>
          <w:rFonts w:ascii="Arial" w:hAnsi="Arial" w:cs="Arial"/>
          <w:color w:val="000000"/>
          <w:szCs w:val="24"/>
        </w:rPr>
        <w:t xml:space="preserve"> as the sole Executor of his estate and bequeathed Erf 2269 Katutura to the plaintiff</w:t>
      </w:r>
      <w:r w:rsidRPr="00DB39D8">
        <w:rPr>
          <w:rFonts w:ascii="Arial" w:hAnsi="Arial" w:cs="Arial"/>
          <w:color w:val="000000"/>
          <w:szCs w:val="24"/>
        </w:rPr>
        <w:t>.</w:t>
      </w:r>
      <w:r>
        <w:rPr>
          <w:rFonts w:ascii="Arial" w:hAnsi="Arial" w:cs="Arial"/>
          <w:color w:val="000000"/>
          <w:szCs w:val="24"/>
        </w:rPr>
        <w:t xml:space="preserve"> He directed that the residue of his estate devolve according to Herero Law and Custom.</w:t>
      </w:r>
      <w:r w:rsidRPr="00DB39D8">
        <w:rPr>
          <w:rFonts w:ascii="Arial" w:hAnsi="Arial" w:cs="Arial"/>
          <w:color w:val="000000"/>
          <w:szCs w:val="24"/>
        </w:rPr>
        <w:t xml:space="preserve"> </w:t>
      </w:r>
      <w:r>
        <w:rPr>
          <w:rFonts w:ascii="Arial" w:hAnsi="Arial" w:cs="Arial"/>
          <w:color w:val="000000"/>
          <w:szCs w:val="24"/>
        </w:rPr>
        <w:t xml:space="preserve">After the death of the late </w:t>
      </w:r>
      <w:proofErr w:type="spellStart"/>
      <w:r>
        <w:rPr>
          <w:rFonts w:ascii="Arial" w:hAnsi="Arial" w:cs="Arial"/>
          <w:color w:val="000000"/>
          <w:szCs w:val="24"/>
        </w:rPr>
        <w:t>Hiskia</w:t>
      </w:r>
      <w:proofErr w:type="spellEnd"/>
      <w:r>
        <w:rPr>
          <w:rFonts w:ascii="Arial" w:hAnsi="Arial" w:cs="Arial"/>
          <w:color w:val="000000"/>
          <w:szCs w:val="24"/>
        </w:rPr>
        <w:t xml:space="preserve"> on 9 February 2007, the plaintiff lodged the Will with office of the Master. On 12 July 2007 the Master endorsed on the Will that she registered the Will but the Will was not accepted because of a letter dated 12 May 2006, from Dr. Burger. The letter was submitted to the Master by the second defendant.</w:t>
      </w:r>
    </w:p>
    <w:p w:rsidR="005C2F41" w:rsidRDefault="005C2F41" w:rsidP="0033014C">
      <w:pPr>
        <w:tabs>
          <w:tab w:val="right" w:pos="8222"/>
        </w:tabs>
        <w:spacing w:line="360" w:lineRule="auto"/>
        <w:jc w:val="both"/>
        <w:rPr>
          <w:rFonts w:ascii="Arial" w:hAnsi="Arial" w:cs="Arial"/>
        </w:rPr>
      </w:pPr>
    </w:p>
    <w:p w:rsidR="00F75EE1" w:rsidRPr="00F71131" w:rsidRDefault="00F75EE1" w:rsidP="00F75EE1">
      <w:pPr>
        <w:spacing w:line="360" w:lineRule="auto"/>
        <w:jc w:val="both"/>
        <w:rPr>
          <w:rFonts w:ascii="Arial" w:hAnsi="Arial" w:cs="Arial"/>
          <w:spacing w:val="-3"/>
          <w:lang w:val="en-GB"/>
        </w:rPr>
      </w:pPr>
      <w:r>
        <w:rPr>
          <w:rFonts w:ascii="Arial" w:hAnsi="Arial" w:cs="Arial"/>
          <w:szCs w:val="24"/>
        </w:rPr>
        <w:t>After</w:t>
      </w:r>
      <w:r w:rsidR="00C74D1B">
        <w:rPr>
          <w:rFonts w:ascii="Arial" w:hAnsi="Arial" w:cs="Arial"/>
          <w:szCs w:val="24"/>
        </w:rPr>
        <w:t xml:space="preserve"> </w:t>
      </w:r>
      <w:r>
        <w:rPr>
          <w:rFonts w:ascii="Arial" w:hAnsi="Arial" w:cs="Arial"/>
          <w:szCs w:val="24"/>
        </w:rPr>
        <w:t xml:space="preserve">a brief testimony by the second defendant, </w:t>
      </w:r>
      <w:proofErr w:type="spellStart"/>
      <w:r w:rsidR="00F34C21">
        <w:rPr>
          <w:rFonts w:ascii="Arial" w:hAnsi="Arial" w:cs="Arial"/>
          <w:szCs w:val="24"/>
        </w:rPr>
        <w:t>Ms</w:t>
      </w:r>
      <w:proofErr w:type="spellEnd"/>
      <w:r w:rsidR="00F34C21">
        <w:rPr>
          <w:rFonts w:ascii="Arial" w:hAnsi="Arial" w:cs="Arial"/>
          <w:szCs w:val="24"/>
        </w:rPr>
        <w:t xml:space="preserve"> </w:t>
      </w:r>
      <w:proofErr w:type="spellStart"/>
      <w:r w:rsidR="00F34C21">
        <w:rPr>
          <w:rFonts w:ascii="Arial" w:hAnsi="Arial" w:cs="Arial"/>
          <w:szCs w:val="24"/>
        </w:rPr>
        <w:t>Gaes</w:t>
      </w:r>
      <w:proofErr w:type="spellEnd"/>
      <w:r w:rsidR="00F34C21">
        <w:rPr>
          <w:rFonts w:ascii="Arial" w:hAnsi="Arial" w:cs="Arial"/>
          <w:szCs w:val="24"/>
        </w:rPr>
        <w:t xml:space="preserve"> for </w:t>
      </w:r>
      <w:r>
        <w:rPr>
          <w:rFonts w:ascii="Arial" w:hAnsi="Arial" w:cs="Arial"/>
          <w:szCs w:val="24"/>
        </w:rPr>
        <w:t xml:space="preserve">the plaintiff applied for absolution from the instance. The plaintiff based its application for absolution on the basis that the second defendant </w:t>
      </w:r>
      <w:r w:rsidRPr="002B1F84">
        <w:rPr>
          <w:rFonts w:ascii="Arial" w:hAnsi="Arial" w:cs="Arial"/>
          <w:szCs w:val="24"/>
        </w:rPr>
        <w:t xml:space="preserve">failed to lead admissible evidence that his late father was suffering from </w:t>
      </w:r>
      <w:r w:rsidRPr="002B1F84">
        <w:rPr>
          <w:rFonts w:ascii="Arial" w:hAnsi="Arial" w:cs="Arial"/>
          <w:i/>
          <w:szCs w:val="24"/>
        </w:rPr>
        <w:t>Alzheimer</w:t>
      </w:r>
      <w:r w:rsidRPr="002B1F84">
        <w:rPr>
          <w:rFonts w:ascii="Arial" w:hAnsi="Arial" w:cs="Arial"/>
          <w:szCs w:val="24"/>
        </w:rPr>
        <w:t xml:space="preserve"> disease, </w:t>
      </w:r>
      <w:proofErr w:type="spellStart"/>
      <w:r>
        <w:rPr>
          <w:rFonts w:ascii="Arial" w:hAnsi="Arial" w:cs="Arial"/>
          <w:i/>
          <w:szCs w:val="24"/>
        </w:rPr>
        <w:t>c</w:t>
      </w:r>
      <w:r w:rsidRPr="002919B8">
        <w:rPr>
          <w:rFonts w:ascii="Arial" w:hAnsi="Arial" w:cs="Arial"/>
          <w:i/>
          <w:szCs w:val="24"/>
        </w:rPr>
        <w:t>erib</w:t>
      </w:r>
      <w:proofErr w:type="spellEnd"/>
      <w:r w:rsidRPr="002919B8">
        <w:rPr>
          <w:rFonts w:ascii="Arial" w:hAnsi="Arial" w:cs="Arial"/>
          <w:i/>
          <w:szCs w:val="24"/>
        </w:rPr>
        <w:t xml:space="preserve"> dementia </w:t>
      </w:r>
      <w:r w:rsidRPr="002B1F84">
        <w:rPr>
          <w:rFonts w:ascii="Arial" w:hAnsi="Arial" w:cs="Arial"/>
          <w:szCs w:val="24"/>
        </w:rPr>
        <w:t xml:space="preserve">and </w:t>
      </w:r>
      <w:proofErr w:type="spellStart"/>
      <w:r w:rsidRPr="002919B8">
        <w:rPr>
          <w:rFonts w:ascii="Arial" w:hAnsi="Arial" w:cs="Arial"/>
          <w:i/>
          <w:szCs w:val="24"/>
        </w:rPr>
        <w:t>ostheo</w:t>
      </w:r>
      <w:proofErr w:type="spellEnd"/>
      <w:r w:rsidRPr="002919B8">
        <w:rPr>
          <w:rFonts w:ascii="Arial" w:hAnsi="Arial" w:cs="Arial"/>
          <w:i/>
          <w:szCs w:val="24"/>
        </w:rPr>
        <w:t xml:space="preserve"> arthroses</w:t>
      </w:r>
      <w:r w:rsidRPr="002B1F84">
        <w:rPr>
          <w:rFonts w:ascii="Arial" w:hAnsi="Arial" w:cs="Arial"/>
          <w:szCs w:val="24"/>
        </w:rPr>
        <w:t xml:space="preserve">. </w:t>
      </w:r>
      <w:proofErr w:type="spellStart"/>
      <w:r w:rsidR="00F34C21">
        <w:rPr>
          <w:rFonts w:ascii="Arial" w:hAnsi="Arial" w:cs="Arial"/>
          <w:szCs w:val="24"/>
        </w:rPr>
        <w:t>Ms</w:t>
      </w:r>
      <w:proofErr w:type="spellEnd"/>
      <w:r w:rsidR="00F34C21">
        <w:rPr>
          <w:rFonts w:ascii="Arial" w:hAnsi="Arial" w:cs="Arial"/>
          <w:szCs w:val="24"/>
        </w:rPr>
        <w:t xml:space="preserve"> </w:t>
      </w:r>
      <w:proofErr w:type="spellStart"/>
      <w:r w:rsidR="00F34C21">
        <w:rPr>
          <w:rFonts w:ascii="Arial" w:hAnsi="Arial" w:cs="Arial"/>
          <w:szCs w:val="24"/>
        </w:rPr>
        <w:t>Gaes</w:t>
      </w:r>
      <w:proofErr w:type="spellEnd"/>
      <w:r w:rsidR="00F34C21">
        <w:rPr>
          <w:rFonts w:ascii="Arial" w:hAnsi="Arial" w:cs="Arial"/>
          <w:szCs w:val="24"/>
        </w:rPr>
        <w:t xml:space="preserve"> </w:t>
      </w:r>
      <w:r>
        <w:rPr>
          <w:rFonts w:ascii="Arial" w:hAnsi="Arial" w:cs="Arial"/>
          <w:szCs w:val="24"/>
        </w:rPr>
        <w:t xml:space="preserve">furthermore argued that </w:t>
      </w:r>
      <w:r w:rsidR="00F34C21">
        <w:rPr>
          <w:rFonts w:ascii="Arial" w:hAnsi="Arial" w:cs="Arial"/>
          <w:szCs w:val="24"/>
        </w:rPr>
        <w:t xml:space="preserve">the second defendant’s </w:t>
      </w:r>
      <w:r>
        <w:rPr>
          <w:rFonts w:ascii="Arial" w:hAnsi="Arial" w:cs="Arial"/>
          <w:szCs w:val="24"/>
        </w:rPr>
        <w:t xml:space="preserve">failure to call an expert witness to testify as to the mental state of </w:t>
      </w:r>
      <w:proofErr w:type="spellStart"/>
      <w:r>
        <w:rPr>
          <w:rFonts w:ascii="Arial" w:hAnsi="Arial" w:cs="Arial"/>
          <w:szCs w:val="24"/>
        </w:rPr>
        <w:t>Hiskia</w:t>
      </w:r>
      <w:proofErr w:type="spellEnd"/>
      <w:r>
        <w:rPr>
          <w:rFonts w:ascii="Arial" w:hAnsi="Arial" w:cs="Arial"/>
          <w:szCs w:val="24"/>
        </w:rPr>
        <w:t xml:space="preserve"> at the time </w:t>
      </w:r>
      <w:r w:rsidRPr="002B1F84">
        <w:rPr>
          <w:rFonts w:ascii="Arial" w:hAnsi="Arial" w:cs="Arial"/>
          <w:szCs w:val="24"/>
        </w:rPr>
        <w:t>when</w:t>
      </w:r>
      <w:r>
        <w:rPr>
          <w:rFonts w:ascii="Arial" w:hAnsi="Arial" w:cs="Arial"/>
          <w:szCs w:val="24"/>
        </w:rPr>
        <w:t xml:space="preserve"> he made the Will is fatal to </w:t>
      </w:r>
      <w:proofErr w:type="spellStart"/>
      <w:r>
        <w:rPr>
          <w:rFonts w:ascii="Arial" w:hAnsi="Arial" w:cs="Arial"/>
          <w:szCs w:val="24"/>
        </w:rPr>
        <w:t>Phillipus</w:t>
      </w:r>
      <w:proofErr w:type="spellEnd"/>
      <w:r>
        <w:rPr>
          <w:rFonts w:ascii="Arial" w:hAnsi="Arial" w:cs="Arial"/>
          <w:szCs w:val="24"/>
        </w:rPr>
        <w:t xml:space="preserve"> case.</w:t>
      </w:r>
      <w:r w:rsidRPr="00B103C1">
        <w:rPr>
          <w:szCs w:val="24"/>
        </w:rPr>
        <w:t xml:space="preserve"> </w:t>
      </w:r>
    </w:p>
    <w:p w:rsidR="00C74D1B" w:rsidRDefault="00C74D1B" w:rsidP="00C74D1B">
      <w:pPr>
        <w:widowControl/>
        <w:tabs>
          <w:tab w:val="left" w:pos="720"/>
        </w:tabs>
        <w:overflowPunct w:val="0"/>
        <w:autoSpaceDE w:val="0"/>
        <w:autoSpaceDN w:val="0"/>
        <w:adjustRightInd w:val="0"/>
        <w:spacing w:line="360" w:lineRule="auto"/>
        <w:jc w:val="both"/>
        <w:textAlignment w:val="baseline"/>
        <w:rPr>
          <w:rFonts w:ascii="Arial" w:hAnsi="Arial" w:cs="Arial"/>
          <w:szCs w:val="24"/>
        </w:rPr>
      </w:pPr>
    </w:p>
    <w:p w:rsidR="00EA1B2C" w:rsidRDefault="00F34C21" w:rsidP="00F75EE1">
      <w:pPr>
        <w:tabs>
          <w:tab w:val="left" w:pos="0"/>
        </w:tabs>
        <w:suppressAutoHyphens/>
        <w:spacing w:line="360" w:lineRule="auto"/>
        <w:jc w:val="both"/>
        <w:rPr>
          <w:rFonts w:ascii="Arial" w:hAnsi="Arial" w:cs="Arial"/>
          <w:szCs w:val="24"/>
        </w:rPr>
      </w:pPr>
      <w:proofErr w:type="spellStart"/>
      <w:r>
        <w:rPr>
          <w:rFonts w:ascii="Arial" w:hAnsi="Arial" w:cs="Arial"/>
          <w:szCs w:val="24"/>
        </w:rPr>
        <w:t>Mr</w:t>
      </w:r>
      <w:proofErr w:type="spellEnd"/>
      <w:r>
        <w:rPr>
          <w:rFonts w:ascii="Arial" w:hAnsi="Arial" w:cs="Arial"/>
          <w:szCs w:val="24"/>
        </w:rPr>
        <w:t xml:space="preserve"> </w:t>
      </w:r>
      <w:proofErr w:type="spellStart"/>
      <w:r>
        <w:rPr>
          <w:rFonts w:ascii="Arial" w:hAnsi="Arial" w:cs="Arial"/>
          <w:szCs w:val="24"/>
        </w:rPr>
        <w:t>Krenz</w:t>
      </w:r>
      <w:proofErr w:type="spellEnd"/>
      <w:r>
        <w:rPr>
          <w:rFonts w:ascii="Arial" w:hAnsi="Arial" w:cs="Arial"/>
          <w:szCs w:val="24"/>
        </w:rPr>
        <w:t xml:space="preserve"> for the second defendant however argued that he</w:t>
      </w:r>
      <w:r w:rsidR="00F75EE1">
        <w:rPr>
          <w:rFonts w:ascii="Arial" w:eastAsiaTheme="minorHAnsi" w:hAnsi="Arial" w:cs="Arial"/>
          <w:szCs w:val="24"/>
          <w:lang w:val="en-ZA"/>
        </w:rPr>
        <w:t xml:space="preserve"> </w:t>
      </w:r>
      <w:r w:rsidR="00F75EE1">
        <w:rPr>
          <w:rFonts w:ascii="Arial" w:hAnsi="Arial" w:cs="Arial"/>
          <w:szCs w:val="24"/>
        </w:rPr>
        <w:t xml:space="preserve">led evidence that </w:t>
      </w:r>
      <w:r>
        <w:rPr>
          <w:rFonts w:ascii="Arial" w:hAnsi="Arial" w:cs="Arial"/>
          <w:szCs w:val="24"/>
        </w:rPr>
        <w:t xml:space="preserve">the late </w:t>
      </w:r>
      <w:proofErr w:type="spellStart"/>
      <w:r w:rsidR="00F75EE1">
        <w:rPr>
          <w:rFonts w:ascii="Arial" w:hAnsi="Arial" w:cs="Arial"/>
          <w:szCs w:val="24"/>
        </w:rPr>
        <w:t>Hiskia</w:t>
      </w:r>
      <w:proofErr w:type="spellEnd"/>
      <w:r w:rsidR="00F75EE1">
        <w:rPr>
          <w:rFonts w:ascii="Arial" w:hAnsi="Arial" w:cs="Arial"/>
          <w:szCs w:val="24"/>
        </w:rPr>
        <w:t xml:space="preserve"> sold his Ford </w:t>
      </w:r>
      <w:proofErr w:type="spellStart"/>
      <w:r w:rsidR="00F75EE1">
        <w:rPr>
          <w:rFonts w:ascii="Arial" w:hAnsi="Arial" w:cs="Arial"/>
          <w:szCs w:val="24"/>
        </w:rPr>
        <w:t>Bakkie</w:t>
      </w:r>
      <w:proofErr w:type="spellEnd"/>
      <w:r w:rsidR="00F75EE1">
        <w:rPr>
          <w:rFonts w:ascii="Arial" w:hAnsi="Arial" w:cs="Arial"/>
          <w:szCs w:val="24"/>
        </w:rPr>
        <w:t xml:space="preserve"> for an amount of N$ 1</w:t>
      </w:r>
      <w:r w:rsidR="00625657">
        <w:rPr>
          <w:rFonts w:ascii="Arial" w:hAnsi="Arial" w:cs="Arial"/>
          <w:szCs w:val="24"/>
        </w:rPr>
        <w:t xml:space="preserve"> </w:t>
      </w:r>
      <w:r w:rsidR="00F75EE1">
        <w:rPr>
          <w:rFonts w:ascii="Arial" w:hAnsi="Arial" w:cs="Arial"/>
          <w:szCs w:val="24"/>
        </w:rPr>
        <w:t xml:space="preserve">500, this he submitted is prove of the fact that </w:t>
      </w:r>
      <w:proofErr w:type="spellStart"/>
      <w:r w:rsidR="00F75EE1">
        <w:rPr>
          <w:rFonts w:ascii="Arial" w:hAnsi="Arial" w:cs="Arial"/>
          <w:szCs w:val="24"/>
        </w:rPr>
        <w:t>Hiskia</w:t>
      </w:r>
      <w:proofErr w:type="spellEnd"/>
      <w:r w:rsidR="00F75EE1">
        <w:rPr>
          <w:rFonts w:ascii="Arial" w:hAnsi="Arial" w:cs="Arial"/>
          <w:szCs w:val="24"/>
        </w:rPr>
        <w:t xml:space="preserve"> was not aware </w:t>
      </w:r>
      <w:r w:rsidR="00F75EE1" w:rsidRPr="00F71131">
        <w:rPr>
          <w:rFonts w:ascii="Arial" w:hAnsi="Arial" w:cs="Arial"/>
          <w:szCs w:val="24"/>
        </w:rPr>
        <w:t>of the value of property in his possessions</w:t>
      </w:r>
      <w:r w:rsidR="00F75EE1">
        <w:rPr>
          <w:rFonts w:ascii="Arial" w:hAnsi="Arial" w:cs="Arial"/>
          <w:szCs w:val="24"/>
        </w:rPr>
        <w:t>. He further argued that</w:t>
      </w:r>
      <w:r>
        <w:rPr>
          <w:rFonts w:ascii="Arial" w:hAnsi="Arial" w:cs="Arial"/>
          <w:szCs w:val="24"/>
        </w:rPr>
        <w:t xml:space="preserve"> the late </w:t>
      </w:r>
      <w:proofErr w:type="spellStart"/>
      <w:r w:rsidR="00F75EE1">
        <w:rPr>
          <w:rFonts w:ascii="Arial" w:hAnsi="Arial" w:cs="Arial"/>
          <w:szCs w:val="24"/>
        </w:rPr>
        <w:t>Hiskia</w:t>
      </w:r>
      <w:proofErr w:type="spellEnd"/>
      <w:r w:rsidR="00F75EE1">
        <w:rPr>
          <w:rFonts w:ascii="Arial" w:hAnsi="Arial" w:cs="Arial"/>
          <w:szCs w:val="24"/>
        </w:rPr>
        <w:t xml:space="preserve"> </w:t>
      </w:r>
      <w:r w:rsidR="00F75EE1" w:rsidRPr="00F71131">
        <w:rPr>
          <w:rFonts w:ascii="Arial" w:hAnsi="Arial" w:cs="Arial"/>
          <w:szCs w:val="24"/>
        </w:rPr>
        <w:t xml:space="preserve">mistook </w:t>
      </w:r>
      <w:r w:rsidR="00F75EE1">
        <w:rPr>
          <w:rFonts w:ascii="Arial" w:hAnsi="Arial" w:cs="Arial"/>
          <w:szCs w:val="24"/>
        </w:rPr>
        <w:t xml:space="preserve">his daughter for his late wife </w:t>
      </w:r>
      <w:r w:rsidR="00F75EE1" w:rsidRPr="00F71131">
        <w:rPr>
          <w:rFonts w:ascii="Arial" w:hAnsi="Arial" w:cs="Arial"/>
          <w:szCs w:val="24"/>
        </w:rPr>
        <w:t xml:space="preserve">and that he was </w:t>
      </w:r>
      <w:r w:rsidR="00F75EE1">
        <w:rPr>
          <w:rFonts w:ascii="Arial" w:hAnsi="Arial" w:cs="Arial"/>
          <w:szCs w:val="24"/>
        </w:rPr>
        <w:t xml:space="preserve">also </w:t>
      </w:r>
      <w:r w:rsidR="00F75EE1" w:rsidRPr="00F71131">
        <w:rPr>
          <w:rFonts w:ascii="Arial" w:hAnsi="Arial" w:cs="Arial"/>
          <w:szCs w:val="24"/>
        </w:rPr>
        <w:t xml:space="preserve">forgetful </w:t>
      </w:r>
      <w:r w:rsidR="00F75EE1">
        <w:rPr>
          <w:rFonts w:ascii="Arial" w:hAnsi="Arial" w:cs="Arial"/>
          <w:szCs w:val="24"/>
        </w:rPr>
        <w:t xml:space="preserve">and accused his son of having given him instructions when </w:t>
      </w:r>
      <w:proofErr w:type="spellStart"/>
      <w:r w:rsidR="00F75EE1">
        <w:rPr>
          <w:rFonts w:ascii="Arial" w:hAnsi="Arial" w:cs="Arial"/>
          <w:szCs w:val="24"/>
        </w:rPr>
        <w:t>Hiskia</w:t>
      </w:r>
      <w:proofErr w:type="spellEnd"/>
      <w:r w:rsidR="00F75EE1">
        <w:rPr>
          <w:rFonts w:ascii="Arial" w:hAnsi="Arial" w:cs="Arial"/>
          <w:szCs w:val="24"/>
        </w:rPr>
        <w:t xml:space="preserve"> had not given any instructions at all. </w:t>
      </w:r>
      <w:proofErr w:type="spellStart"/>
      <w:r w:rsidR="00F75EE1">
        <w:rPr>
          <w:rFonts w:ascii="Arial" w:hAnsi="Arial" w:cs="Arial"/>
          <w:szCs w:val="24"/>
        </w:rPr>
        <w:t>Mr</w:t>
      </w:r>
      <w:proofErr w:type="spellEnd"/>
      <w:r w:rsidR="00F75EE1">
        <w:rPr>
          <w:rFonts w:ascii="Arial" w:hAnsi="Arial" w:cs="Arial"/>
          <w:szCs w:val="24"/>
        </w:rPr>
        <w:t xml:space="preserve"> </w:t>
      </w:r>
      <w:proofErr w:type="spellStart"/>
      <w:r w:rsidR="00F75EE1">
        <w:rPr>
          <w:rFonts w:ascii="Arial" w:hAnsi="Arial" w:cs="Arial"/>
          <w:szCs w:val="24"/>
        </w:rPr>
        <w:t>Krenz</w:t>
      </w:r>
      <w:proofErr w:type="spellEnd"/>
      <w:r w:rsidR="00F75EE1">
        <w:rPr>
          <w:rFonts w:ascii="Arial" w:hAnsi="Arial" w:cs="Arial"/>
          <w:szCs w:val="24"/>
        </w:rPr>
        <w:t xml:space="preserve"> thus submitted </w:t>
      </w:r>
      <w:r>
        <w:rPr>
          <w:rFonts w:ascii="Arial" w:hAnsi="Arial" w:cs="Arial"/>
          <w:szCs w:val="24"/>
        </w:rPr>
        <w:t>that the second defendant</w:t>
      </w:r>
      <w:r w:rsidR="00F75EE1">
        <w:rPr>
          <w:rFonts w:ascii="Arial" w:hAnsi="Arial" w:cs="Arial"/>
          <w:szCs w:val="24"/>
        </w:rPr>
        <w:t xml:space="preserve"> has on a balance of probabilities made out a case that </w:t>
      </w:r>
      <w:r>
        <w:rPr>
          <w:rFonts w:ascii="Arial" w:hAnsi="Arial" w:cs="Arial"/>
          <w:szCs w:val="24"/>
        </w:rPr>
        <w:t xml:space="preserve">the late </w:t>
      </w:r>
      <w:proofErr w:type="spellStart"/>
      <w:r w:rsidR="00F75EE1">
        <w:rPr>
          <w:rFonts w:ascii="Arial" w:hAnsi="Arial" w:cs="Arial"/>
          <w:szCs w:val="24"/>
        </w:rPr>
        <w:t>Hiskia</w:t>
      </w:r>
      <w:proofErr w:type="spellEnd"/>
      <w:r w:rsidR="00F75EE1">
        <w:rPr>
          <w:rFonts w:ascii="Arial" w:hAnsi="Arial" w:cs="Arial"/>
          <w:szCs w:val="24"/>
        </w:rPr>
        <w:t xml:space="preserve"> was of unsound mind and that the application for absolution from the instance must thus be dismissed.</w:t>
      </w:r>
    </w:p>
    <w:p w:rsidR="00EA1B2C" w:rsidRDefault="00625657" w:rsidP="00F75EE1">
      <w:pPr>
        <w:tabs>
          <w:tab w:val="left" w:pos="0"/>
        </w:tabs>
        <w:suppressAutoHyphens/>
        <w:spacing w:line="360" w:lineRule="auto"/>
        <w:jc w:val="both"/>
        <w:rPr>
          <w:rFonts w:ascii="Arial" w:hAnsi="Arial" w:cs="Arial"/>
          <w:szCs w:val="24"/>
        </w:rPr>
      </w:pPr>
      <w:proofErr w:type="gramStart"/>
      <w:r w:rsidRPr="00625657">
        <w:rPr>
          <w:rFonts w:ascii="Arial" w:hAnsi="Arial" w:cs="Arial"/>
          <w:i/>
          <w:szCs w:val="24"/>
        </w:rPr>
        <w:lastRenderedPageBreak/>
        <w:t>Held that</w:t>
      </w:r>
      <w:r>
        <w:rPr>
          <w:rFonts w:ascii="Arial" w:hAnsi="Arial" w:cs="Arial"/>
          <w:szCs w:val="24"/>
        </w:rPr>
        <w:t xml:space="preserve"> the </w:t>
      </w:r>
      <w:r w:rsidR="001675EB">
        <w:rPr>
          <w:rFonts w:ascii="Arial" w:hAnsi="Arial" w:cs="Arial"/>
          <w:szCs w:val="24"/>
        </w:rPr>
        <w:t>test on absolution is well established</w:t>
      </w:r>
      <w:r w:rsidR="000C5007">
        <w:rPr>
          <w:rFonts w:ascii="Arial" w:hAnsi="Arial" w:cs="Arial"/>
          <w:szCs w:val="24"/>
        </w:rPr>
        <w:t xml:space="preserve"> in our courts.</w:t>
      </w:r>
      <w:proofErr w:type="gramEnd"/>
      <w:r w:rsidR="000C5007">
        <w:rPr>
          <w:rFonts w:ascii="Arial" w:hAnsi="Arial" w:cs="Arial"/>
          <w:szCs w:val="24"/>
        </w:rPr>
        <w:t xml:space="preserve"> </w:t>
      </w:r>
      <w:r w:rsidR="001675EB">
        <w:rPr>
          <w:rFonts w:ascii="Arial" w:hAnsi="Arial" w:cs="Arial"/>
        </w:rPr>
        <w:t>Moreover</w:t>
      </w:r>
      <w:r w:rsidR="00B8785B">
        <w:rPr>
          <w:rFonts w:ascii="Arial" w:hAnsi="Arial" w:cs="Arial"/>
        </w:rPr>
        <w:t xml:space="preserve">, </w:t>
      </w:r>
      <w:r w:rsidR="001675EB" w:rsidRPr="00273DFA">
        <w:rPr>
          <w:rFonts w:ascii="Arial" w:hAnsi="Arial" w:cs="Arial"/>
          <w:szCs w:val="24"/>
        </w:rPr>
        <w:t xml:space="preserve">‘the phrase 'applying its mind reasonably' requires the Court not to consider the evidence in </w:t>
      </w:r>
      <w:proofErr w:type="spellStart"/>
      <w:r w:rsidR="001675EB" w:rsidRPr="00273DFA">
        <w:rPr>
          <w:rFonts w:ascii="Arial" w:hAnsi="Arial" w:cs="Arial"/>
          <w:i/>
          <w:szCs w:val="24"/>
        </w:rPr>
        <w:t>vacuo</w:t>
      </w:r>
      <w:proofErr w:type="spellEnd"/>
      <w:r w:rsidR="001675EB" w:rsidRPr="00273DFA">
        <w:rPr>
          <w:rFonts w:ascii="Arial" w:hAnsi="Arial" w:cs="Arial"/>
          <w:i/>
          <w:szCs w:val="24"/>
        </w:rPr>
        <w:t xml:space="preserve"> </w:t>
      </w:r>
      <w:r w:rsidR="001675EB" w:rsidRPr="00273DFA">
        <w:rPr>
          <w:rFonts w:ascii="Arial" w:hAnsi="Arial" w:cs="Arial"/>
          <w:szCs w:val="24"/>
        </w:rPr>
        <w:t>but to consider the admissible evidence in relation to the pleadings and in relation to the requirements of the law applicable to the particular case</w:t>
      </w:r>
      <w:r w:rsidR="001675EB">
        <w:rPr>
          <w:rFonts w:ascii="Arial" w:hAnsi="Arial" w:cs="Arial"/>
          <w:szCs w:val="24"/>
        </w:rPr>
        <w:t>.</w:t>
      </w:r>
    </w:p>
    <w:p w:rsidR="00B8785B" w:rsidRDefault="00B8785B" w:rsidP="00F75EE1">
      <w:pPr>
        <w:tabs>
          <w:tab w:val="left" w:pos="0"/>
        </w:tabs>
        <w:suppressAutoHyphens/>
        <w:spacing w:line="360" w:lineRule="auto"/>
        <w:jc w:val="both"/>
        <w:rPr>
          <w:rFonts w:ascii="Arial" w:hAnsi="Arial" w:cs="Arial"/>
          <w:szCs w:val="24"/>
        </w:rPr>
      </w:pPr>
    </w:p>
    <w:p w:rsidR="00B8785B" w:rsidRDefault="00625657" w:rsidP="00F75EE1">
      <w:pPr>
        <w:tabs>
          <w:tab w:val="left" w:pos="0"/>
        </w:tabs>
        <w:suppressAutoHyphens/>
        <w:spacing w:line="360" w:lineRule="auto"/>
        <w:jc w:val="both"/>
        <w:rPr>
          <w:rFonts w:ascii="Arial" w:hAnsi="Arial" w:cs="Arial"/>
          <w:spacing w:val="-3"/>
          <w:lang w:val="en-GB"/>
        </w:rPr>
      </w:pPr>
      <w:r w:rsidRPr="00625657">
        <w:rPr>
          <w:rFonts w:ascii="Arial" w:hAnsi="Arial" w:cs="Arial"/>
          <w:i/>
          <w:szCs w:val="24"/>
        </w:rPr>
        <w:t>Held further that</w:t>
      </w:r>
      <w:r>
        <w:rPr>
          <w:rFonts w:ascii="Arial" w:hAnsi="Arial" w:cs="Arial"/>
          <w:szCs w:val="24"/>
        </w:rPr>
        <w:t xml:space="preserve"> our </w:t>
      </w:r>
      <w:r w:rsidR="00B11E6A">
        <w:rPr>
          <w:rFonts w:ascii="Arial" w:hAnsi="Arial" w:cs="Arial"/>
          <w:spacing w:val="-3"/>
          <w:lang w:val="en-GB"/>
        </w:rPr>
        <w:t>courts have o</w:t>
      </w:r>
      <w:r w:rsidR="00B11E6A" w:rsidRPr="00D55449">
        <w:rPr>
          <w:rFonts w:ascii="Arial" w:hAnsi="Arial" w:cs="Arial"/>
          <w:spacing w:val="-3"/>
          <w:lang w:val="en-GB"/>
        </w:rPr>
        <w:t>ver the years</w:t>
      </w:r>
      <w:r w:rsidR="00B11E6A">
        <w:rPr>
          <w:rFonts w:ascii="Arial" w:hAnsi="Arial" w:cs="Arial"/>
          <w:spacing w:val="-3"/>
          <w:lang w:val="en-GB"/>
        </w:rPr>
        <w:t xml:space="preserve"> been confronted with disputes relating to the validity of Wills and the courts have over those years formulated </w:t>
      </w:r>
      <w:r w:rsidR="00B11E6A" w:rsidRPr="00D55449">
        <w:rPr>
          <w:rFonts w:ascii="Arial" w:hAnsi="Arial" w:cs="Arial"/>
          <w:spacing w:val="-3"/>
          <w:lang w:val="en-GB"/>
        </w:rPr>
        <w:t>a number of tests for testamentary capacity. It is apparent that all thes</w:t>
      </w:r>
      <w:r w:rsidR="00B11E6A">
        <w:rPr>
          <w:rFonts w:ascii="Arial" w:hAnsi="Arial" w:cs="Arial"/>
          <w:spacing w:val="-3"/>
          <w:lang w:val="en-GB"/>
        </w:rPr>
        <w:t xml:space="preserve">e tests are an elaboration of </w:t>
      </w:r>
      <w:r w:rsidR="00B11E6A" w:rsidRPr="00D55449">
        <w:rPr>
          <w:rFonts w:ascii="Arial" w:hAnsi="Arial" w:cs="Arial"/>
          <w:spacing w:val="-3"/>
          <w:lang w:val="en-GB"/>
        </w:rPr>
        <w:t xml:space="preserve">the principles spelt out in s 4 of the </w:t>
      </w:r>
      <w:r w:rsidR="00B11E6A">
        <w:rPr>
          <w:rFonts w:ascii="Arial" w:hAnsi="Arial" w:cs="Arial"/>
          <w:spacing w:val="-3"/>
          <w:lang w:val="en-GB"/>
        </w:rPr>
        <w:t xml:space="preserve">Wills </w:t>
      </w:r>
      <w:r w:rsidR="00B11E6A" w:rsidRPr="00D55449">
        <w:rPr>
          <w:rFonts w:ascii="Arial" w:hAnsi="Arial" w:cs="Arial"/>
          <w:spacing w:val="-3"/>
          <w:lang w:val="en-GB"/>
        </w:rPr>
        <w:t>Act</w:t>
      </w:r>
      <w:r w:rsidR="00B11E6A">
        <w:rPr>
          <w:rFonts w:ascii="Arial" w:hAnsi="Arial" w:cs="Arial"/>
          <w:spacing w:val="-3"/>
          <w:lang w:val="en-GB"/>
        </w:rPr>
        <w:t>, 1953.</w:t>
      </w:r>
    </w:p>
    <w:p w:rsidR="00B11E6A" w:rsidRDefault="00B11E6A" w:rsidP="00F75EE1">
      <w:pPr>
        <w:tabs>
          <w:tab w:val="left" w:pos="0"/>
        </w:tabs>
        <w:suppressAutoHyphens/>
        <w:spacing w:line="360" w:lineRule="auto"/>
        <w:jc w:val="both"/>
        <w:rPr>
          <w:rFonts w:ascii="Arial" w:hAnsi="Arial" w:cs="Arial"/>
          <w:spacing w:val="-3"/>
          <w:lang w:val="en-GB"/>
        </w:rPr>
      </w:pPr>
    </w:p>
    <w:p w:rsidR="00B11E6A" w:rsidRDefault="00B11E6A" w:rsidP="00F75EE1">
      <w:pPr>
        <w:tabs>
          <w:tab w:val="left" w:pos="0"/>
        </w:tabs>
        <w:suppressAutoHyphens/>
        <w:spacing w:line="360" w:lineRule="auto"/>
        <w:jc w:val="both"/>
        <w:rPr>
          <w:rFonts w:ascii="Arial" w:hAnsi="Arial" w:cs="Arial"/>
          <w:szCs w:val="24"/>
        </w:rPr>
      </w:pPr>
      <w:r w:rsidRPr="00625657">
        <w:rPr>
          <w:rFonts w:ascii="Arial" w:hAnsi="Arial" w:cs="Arial"/>
          <w:i/>
          <w:spacing w:val="-3"/>
          <w:lang w:val="en-GB"/>
        </w:rPr>
        <w:t>Held further</w:t>
      </w:r>
      <w:r w:rsidR="00625657">
        <w:rPr>
          <w:rFonts w:ascii="Arial" w:hAnsi="Arial" w:cs="Arial"/>
          <w:i/>
          <w:spacing w:val="-3"/>
          <w:lang w:val="en-GB"/>
        </w:rPr>
        <w:t xml:space="preserve">more that </w:t>
      </w:r>
      <w:r w:rsidR="00625657">
        <w:rPr>
          <w:rFonts w:ascii="Arial" w:hAnsi="Arial" w:cs="Arial"/>
          <w:spacing w:val="-3"/>
          <w:lang w:val="en-GB"/>
        </w:rPr>
        <w:t>there</w:t>
      </w:r>
      <w:r w:rsidR="007A1BF0" w:rsidRPr="00CB05AD">
        <w:rPr>
          <w:rFonts w:ascii="Arial" w:hAnsi="Arial" w:cs="Arial"/>
          <w:szCs w:val="24"/>
        </w:rPr>
        <w:t xml:space="preserve"> is no admissible evidence on record that </w:t>
      </w:r>
      <w:proofErr w:type="spellStart"/>
      <w:r w:rsidR="007A1BF0">
        <w:rPr>
          <w:rFonts w:ascii="Arial" w:hAnsi="Arial" w:cs="Arial"/>
          <w:szCs w:val="24"/>
        </w:rPr>
        <w:t>Hiskia</w:t>
      </w:r>
      <w:proofErr w:type="spellEnd"/>
      <w:r w:rsidR="007A1BF0">
        <w:rPr>
          <w:rFonts w:ascii="Arial" w:hAnsi="Arial" w:cs="Arial"/>
          <w:szCs w:val="24"/>
        </w:rPr>
        <w:t xml:space="preserve"> suffered from the Alzheimer disease at the time when he made his Will on 27 March 2003</w:t>
      </w:r>
      <w:r w:rsidR="007A1BF0" w:rsidRPr="00273DFA">
        <w:rPr>
          <w:rFonts w:ascii="Arial" w:hAnsi="Arial" w:cs="Arial"/>
          <w:szCs w:val="24"/>
        </w:rPr>
        <w:t>.</w:t>
      </w:r>
      <w:r w:rsidR="007A1BF0">
        <w:rPr>
          <w:rFonts w:ascii="Arial" w:hAnsi="Arial" w:cs="Arial"/>
          <w:szCs w:val="24"/>
        </w:rPr>
        <w:t xml:space="preserve"> </w:t>
      </w:r>
      <w:r w:rsidR="007A1BF0" w:rsidRPr="00CB05AD">
        <w:rPr>
          <w:rFonts w:ascii="Arial" w:hAnsi="Arial" w:cs="Arial"/>
          <w:szCs w:val="24"/>
        </w:rPr>
        <w:t xml:space="preserve">Furthermore, there is no </w:t>
      </w:r>
      <w:r w:rsidR="007A1BF0" w:rsidRPr="00E920BB">
        <w:rPr>
          <w:rFonts w:ascii="Arial" w:hAnsi="Arial" w:cs="Arial"/>
          <w:spacing w:val="-3"/>
          <w:szCs w:val="24"/>
          <w:lang w:val="en-GB"/>
        </w:rPr>
        <w:t xml:space="preserve">evidence </w:t>
      </w:r>
      <w:r w:rsidR="007A1BF0">
        <w:rPr>
          <w:rFonts w:ascii="Arial" w:hAnsi="Arial" w:cs="Arial"/>
          <w:spacing w:val="-3"/>
          <w:szCs w:val="24"/>
          <w:lang w:val="en-GB"/>
        </w:rPr>
        <w:t xml:space="preserve">showing </w:t>
      </w:r>
      <w:r w:rsidR="007A1BF0" w:rsidRPr="00E920BB">
        <w:rPr>
          <w:rFonts w:ascii="Arial" w:hAnsi="Arial" w:cs="Arial"/>
          <w:spacing w:val="-3"/>
          <w:szCs w:val="24"/>
          <w:lang w:val="en-GB"/>
        </w:rPr>
        <w:t xml:space="preserve">that </w:t>
      </w:r>
      <w:proofErr w:type="spellStart"/>
      <w:r w:rsidR="007A1BF0">
        <w:rPr>
          <w:rFonts w:ascii="Arial" w:hAnsi="Arial" w:cs="Arial"/>
          <w:spacing w:val="-3"/>
          <w:szCs w:val="24"/>
          <w:lang w:val="en-GB"/>
        </w:rPr>
        <w:t>Hiskia</w:t>
      </w:r>
      <w:proofErr w:type="spellEnd"/>
      <w:r w:rsidR="007A1BF0">
        <w:rPr>
          <w:rFonts w:ascii="Arial" w:hAnsi="Arial" w:cs="Arial"/>
          <w:spacing w:val="-3"/>
          <w:szCs w:val="24"/>
          <w:lang w:val="en-GB"/>
        </w:rPr>
        <w:t xml:space="preserve"> </w:t>
      </w:r>
      <w:r w:rsidR="007A1BF0" w:rsidRPr="00E920BB">
        <w:rPr>
          <w:rFonts w:ascii="Arial" w:hAnsi="Arial" w:cs="Arial"/>
          <w:spacing w:val="-3"/>
          <w:szCs w:val="24"/>
          <w:lang w:val="en-GB"/>
        </w:rPr>
        <w:t xml:space="preserve">failed to appreciate the nature and effect of </w:t>
      </w:r>
      <w:r w:rsidR="007A1BF0">
        <w:rPr>
          <w:rFonts w:ascii="Arial" w:hAnsi="Arial" w:cs="Arial"/>
          <w:spacing w:val="-3"/>
          <w:szCs w:val="24"/>
          <w:lang w:val="en-GB"/>
        </w:rPr>
        <w:t>making a will</w:t>
      </w:r>
      <w:r w:rsidR="007A1BF0" w:rsidRPr="00E920BB">
        <w:rPr>
          <w:rFonts w:ascii="Arial" w:hAnsi="Arial" w:cs="Arial"/>
          <w:spacing w:val="-3"/>
          <w:szCs w:val="24"/>
          <w:lang w:val="en-GB"/>
        </w:rPr>
        <w:t>; or that he was at the time unaware of the nature and extent of his possessions</w:t>
      </w:r>
      <w:r w:rsidR="007A1BF0" w:rsidRPr="00CB05AD">
        <w:rPr>
          <w:rFonts w:ascii="Arial" w:hAnsi="Arial" w:cs="Arial"/>
          <w:szCs w:val="24"/>
        </w:rPr>
        <w:t>.</w:t>
      </w:r>
    </w:p>
    <w:p w:rsidR="0033014C" w:rsidRPr="00C12858" w:rsidRDefault="0033014C" w:rsidP="00213B40">
      <w:pPr>
        <w:tabs>
          <w:tab w:val="right" w:pos="8222"/>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399C5C2" wp14:editId="0D445921">
                <wp:simplePos x="0" y="0"/>
                <wp:positionH relativeFrom="column">
                  <wp:posOffset>9525</wp:posOffset>
                </wp:positionH>
                <wp:positionV relativeFrom="paragraph">
                  <wp:posOffset>243840</wp:posOffset>
                </wp:positionV>
                <wp:extent cx="5953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FE0B5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2pt" to="46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" strokecolor="black [3040]"/>
            </w:pict>
          </mc:Fallback>
        </mc:AlternateContent>
      </w:r>
    </w:p>
    <w:p w:rsidR="0033014C" w:rsidRDefault="0033014C" w:rsidP="005C2F41">
      <w:pPr>
        <w:jc w:val="center"/>
        <w:rPr>
          <w:rFonts w:ascii="Arial" w:hAnsi="Arial" w:cs="Arial"/>
          <w:b/>
        </w:rPr>
      </w:pPr>
    </w:p>
    <w:p w:rsidR="0033014C" w:rsidRPr="00C12858" w:rsidRDefault="0033014C" w:rsidP="005C2F41">
      <w:pPr>
        <w:jc w:val="center"/>
        <w:rPr>
          <w:rFonts w:ascii="Arial" w:hAnsi="Arial" w:cs="Arial"/>
          <w:b/>
        </w:rPr>
      </w:pPr>
      <w:r w:rsidRPr="00C12858">
        <w:rPr>
          <w:rFonts w:ascii="Arial" w:hAnsi="Arial" w:cs="Arial"/>
          <w:b/>
        </w:rPr>
        <w:t>ORDER</w:t>
      </w:r>
    </w:p>
    <w:p w:rsidR="0033014C" w:rsidRPr="00C12858" w:rsidRDefault="0033014C" w:rsidP="0033014C">
      <w:pPr>
        <w:pBdr>
          <w:bottom w:val="single" w:sz="6" w:space="1" w:color="auto"/>
        </w:pBdr>
        <w:jc w:val="center"/>
        <w:rPr>
          <w:rFonts w:ascii="Arial" w:hAnsi="Arial" w:cs="Arial"/>
          <w:b/>
        </w:rPr>
      </w:pPr>
    </w:p>
    <w:p w:rsidR="0033014C" w:rsidRPr="00C12858" w:rsidRDefault="0033014C" w:rsidP="0033014C">
      <w:pPr>
        <w:spacing w:line="360" w:lineRule="auto"/>
        <w:rPr>
          <w:rFonts w:ascii="Arial" w:hAnsi="Arial" w:cs="Arial"/>
        </w:rPr>
      </w:pPr>
    </w:p>
    <w:p w:rsidR="009B7583" w:rsidRPr="0011387C" w:rsidRDefault="009B7583" w:rsidP="00625657">
      <w:pPr>
        <w:pStyle w:val="ListParagraph"/>
        <w:widowControl/>
        <w:numPr>
          <w:ilvl w:val="0"/>
          <w:numId w:val="25"/>
        </w:numPr>
        <w:spacing w:line="360" w:lineRule="auto"/>
        <w:ind w:hanging="720"/>
        <w:jc w:val="both"/>
        <w:rPr>
          <w:rFonts w:ascii="Arial" w:hAnsi="Arial" w:cs="Arial"/>
          <w:szCs w:val="24"/>
        </w:rPr>
      </w:pPr>
      <w:r w:rsidRPr="0011387C">
        <w:rPr>
          <w:rFonts w:ascii="Arial" w:hAnsi="Arial" w:cs="Arial"/>
          <w:szCs w:val="24"/>
        </w:rPr>
        <w:t>The defendant</w:t>
      </w:r>
      <w:r>
        <w:rPr>
          <w:rFonts w:ascii="Arial" w:hAnsi="Arial" w:cs="Arial"/>
          <w:szCs w:val="24"/>
        </w:rPr>
        <w:t xml:space="preserve"> in reconvention, Edward </w:t>
      </w:r>
      <w:proofErr w:type="spellStart"/>
      <w:r>
        <w:rPr>
          <w:rFonts w:ascii="Arial" w:hAnsi="Arial" w:cs="Arial"/>
          <w:szCs w:val="24"/>
        </w:rPr>
        <w:t>Bikeur</w:t>
      </w:r>
      <w:proofErr w:type="spellEnd"/>
      <w:r>
        <w:rPr>
          <w:rFonts w:ascii="Arial" w:hAnsi="Arial" w:cs="Arial"/>
          <w:szCs w:val="24"/>
        </w:rPr>
        <w:t xml:space="preserve">, </w:t>
      </w:r>
      <w:r w:rsidR="00625657">
        <w:rPr>
          <w:rFonts w:ascii="Arial" w:hAnsi="Arial" w:cs="Arial"/>
          <w:szCs w:val="24"/>
        </w:rPr>
        <w:t xml:space="preserve">is </w:t>
      </w:r>
      <w:r w:rsidRPr="0011387C">
        <w:rPr>
          <w:rFonts w:ascii="Arial" w:hAnsi="Arial" w:cs="Arial"/>
          <w:szCs w:val="24"/>
        </w:rPr>
        <w:t>absolved from the instance.</w:t>
      </w:r>
    </w:p>
    <w:p w:rsidR="009B7583" w:rsidRPr="0011387C" w:rsidRDefault="009B7583" w:rsidP="00FC6A7F">
      <w:pPr>
        <w:pStyle w:val="ListParagraph"/>
        <w:ind w:left="567" w:hanging="567"/>
        <w:jc w:val="both"/>
        <w:rPr>
          <w:rFonts w:ascii="Arial" w:hAnsi="Arial" w:cs="Arial"/>
          <w:szCs w:val="24"/>
        </w:rPr>
      </w:pPr>
    </w:p>
    <w:p w:rsidR="0033014C" w:rsidRDefault="009B7583" w:rsidP="00625657">
      <w:pPr>
        <w:pStyle w:val="ListParagraph"/>
        <w:widowControl/>
        <w:numPr>
          <w:ilvl w:val="0"/>
          <w:numId w:val="25"/>
        </w:numPr>
        <w:spacing w:line="360" w:lineRule="auto"/>
        <w:ind w:left="0" w:firstLine="0"/>
        <w:jc w:val="both"/>
        <w:rPr>
          <w:rFonts w:ascii="Arial" w:hAnsi="Arial" w:cs="Arial"/>
          <w:szCs w:val="24"/>
        </w:rPr>
      </w:pPr>
      <w:r w:rsidRPr="0011387C">
        <w:rPr>
          <w:rFonts w:ascii="Arial" w:hAnsi="Arial" w:cs="Arial"/>
          <w:szCs w:val="24"/>
        </w:rPr>
        <w:t xml:space="preserve">The plaintiff </w:t>
      </w:r>
      <w:r>
        <w:rPr>
          <w:rFonts w:ascii="Arial" w:hAnsi="Arial" w:cs="Arial"/>
          <w:szCs w:val="24"/>
        </w:rPr>
        <w:t xml:space="preserve">in reconvention, </w:t>
      </w:r>
      <w:proofErr w:type="spellStart"/>
      <w:r>
        <w:rPr>
          <w:rFonts w:ascii="Arial" w:hAnsi="Arial" w:cs="Arial"/>
          <w:szCs w:val="24"/>
        </w:rPr>
        <w:t>Phillipus</w:t>
      </w:r>
      <w:proofErr w:type="spellEnd"/>
      <w:r>
        <w:rPr>
          <w:rFonts w:ascii="Arial" w:hAnsi="Arial" w:cs="Arial"/>
          <w:szCs w:val="24"/>
        </w:rPr>
        <w:t xml:space="preserve"> </w:t>
      </w:r>
      <w:proofErr w:type="spellStart"/>
      <w:r>
        <w:rPr>
          <w:rFonts w:ascii="Arial" w:hAnsi="Arial" w:cs="Arial"/>
          <w:szCs w:val="24"/>
        </w:rPr>
        <w:t>Kaaronda</w:t>
      </w:r>
      <w:proofErr w:type="spellEnd"/>
      <w:r>
        <w:rPr>
          <w:rFonts w:ascii="Arial" w:hAnsi="Arial" w:cs="Arial"/>
          <w:szCs w:val="24"/>
        </w:rPr>
        <w:t xml:space="preserve">, </w:t>
      </w:r>
      <w:r w:rsidRPr="0011387C">
        <w:rPr>
          <w:rFonts w:ascii="Arial" w:hAnsi="Arial" w:cs="Arial"/>
          <w:szCs w:val="24"/>
        </w:rPr>
        <w:t>must pay the costs incurred by the defendant</w:t>
      </w:r>
      <w:r>
        <w:rPr>
          <w:rFonts w:ascii="Arial" w:hAnsi="Arial" w:cs="Arial"/>
          <w:szCs w:val="24"/>
        </w:rPr>
        <w:t xml:space="preserve"> in reconvention.</w:t>
      </w:r>
    </w:p>
    <w:p w:rsidR="00625657" w:rsidRPr="002E126C" w:rsidRDefault="00625657" w:rsidP="00625657">
      <w:pPr>
        <w:pStyle w:val="ListParagraph"/>
        <w:widowControl/>
        <w:spacing w:line="360" w:lineRule="auto"/>
        <w:ind w:left="0"/>
        <w:jc w:val="both"/>
        <w:rPr>
          <w:rFonts w:ascii="Arial" w:hAnsi="Arial" w:cs="Arial"/>
          <w:szCs w:val="24"/>
        </w:rPr>
      </w:pPr>
    </w:p>
    <w:p w:rsidR="0033014C" w:rsidRDefault="00FF3549" w:rsidP="00625657">
      <w:pPr>
        <w:pStyle w:val="ListParagraph"/>
        <w:numPr>
          <w:ilvl w:val="0"/>
          <w:numId w:val="25"/>
        </w:numPr>
        <w:pBdr>
          <w:bottom w:val="single" w:sz="6" w:space="1" w:color="auto"/>
        </w:pBdr>
        <w:spacing w:line="360" w:lineRule="auto"/>
        <w:ind w:left="0" w:firstLine="0"/>
        <w:jc w:val="both"/>
        <w:rPr>
          <w:rFonts w:ascii="Arial" w:hAnsi="Arial" w:cs="Arial"/>
        </w:rPr>
      </w:pPr>
      <w:r>
        <w:rPr>
          <w:rFonts w:ascii="Arial" w:hAnsi="Arial" w:cs="Arial"/>
          <w:szCs w:val="24"/>
        </w:rPr>
        <w:t xml:space="preserve">The Letters of Authority (434/07) </w:t>
      </w:r>
      <w:r w:rsidR="00625657">
        <w:rPr>
          <w:rFonts w:ascii="Arial" w:hAnsi="Arial" w:cs="Arial"/>
          <w:szCs w:val="24"/>
        </w:rPr>
        <w:t xml:space="preserve">dated 11 October 2007, </w:t>
      </w:r>
      <w:r>
        <w:rPr>
          <w:rFonts w:ascii="Arial" w:hAnsi="Arial" w:cs="Arial"/>
          <w:szCs w:val="24"/>
        </w:rPr>
        <w:t>issued by the Maste</w:t>
      </w:r>
      <w:r w:rsidR="00625657">
        <w:rPr>
          <w:rFonts w:ascii="Arial" w:hAnsi="Arial" w:cs="Arial"/>
          <w:szCs w:val="24"/>
        </w:rPr>
        <w:t>r of the High Court of Namibia,</w:t>
      </w:r>
      <w:r>
        <w:rPr>
          <w:rFonts w:ascii="Arial" w:hAnsi="Arial" w:cs="Arial"/>
          <w:szCs w:val="24"/>
        </w:rPr>
        <w:t xml:space="preserve"> appointing </w:t>
      </w:r>
      <w:proofErr w:type="spellStart"/>
      <w:r>
        <w:rPr>
          <w:rFonts w:ascii="Arial" w:hAnsi="Arial" w:cs="Arial"/>
          <w:szCs w:val="24"/>
        </w:rPr>
        <w:t>Phillipus</w:t>
      </w:r>
      <w:proofErr w:type="spellEnd"/>
      <w:r>
        <w:rPr>
          <w:rFonts w:ascii="Arial" w:hAnsi="Arial" w:cs="Arial"/>
          <w:szCs w:val="24"/>
        </w:rPr>
        <w:t xml:space="preserve"> </w:t>
      </w:r>
      <w:proofErr w:type="spellStart"/>
      <w:r>
        <w:rPr>
          <w:rFonts w:ascii="Arial" w:hAnsi="Arial" w:cs="Arial"/>
          <w:szCs w:val="24"/>
        </w:rPr>
        <w:t>Kaaronda</w:t>
      </w:r>
      <w:proofErr w:type="spellEnd"/>
      <w:r>
        <w:rPr>
          <w:rFonts w:ascii="Arial" w:hAnsi="Arial" w:cs="Arial"/>
          <w:szCs w:val="24"/>
        </w:rPr>
        <w:t xml:space="preserve"> as the Estate Representative to take control of the estate of the Late </w:t>
      </w:r>
      <w:proofErr w:type="spellStart"/>
      <w:r>
        <w:rPr>
          <w:rFonts w:ascii="Arial" w:hAnsi="Arial" w:cs="Arial"/>
          <w:szCs w:val="24"/>
        </w:rPr>
        <w:t>Hiskia</w:t>
      </w:r>
      <w:proofErr w:type="spellEnd"/>
      <w:r>
        <w:rPr>
          <w:rFonts w:ascii="Arial" w:hAnsi="Arial" w:cs="Arial"/>
          <w:szCs w:val="24"/>
        </w:rPr>
        <w:t xml:space="preserve"> </w:t>
      </w:r>
      <w:proofErr w:type="spellStart"/>
      <w:r>
        <w:rPr>
          <w:rFonts w:ascii="Arial" w:hAnsi="Arial" w:cs="Arial"/>
          <w:szCs w:val="24"/>
        </w:rPr>
        <w:t>Kaaronda</w:t>
      </w:r>
      <w:proofErr w:type="spellEnd"/>
      <w:r>
        <w:rPr>
          <w:rFonts w:ascii="Arial" w:hAnsi="Arial" w:cs="Arial"/>
          <w:szCs w:val="24"/>
        </w:rPr>
        <w:t xml:space="preserve">  are hereby set aside</w:t>
      </w:r>
      <w:r w:rsidR="009B7583">
        <w:rPr>
          <w:rFonts w:ascii="Arial" w:hAnsi="Arial" w:cs="Arial"/>
        </w:rPr>
        <w:t>.</w:t>
      </w:r>
    </w:p>
    <w:p w:rsidR="00FC6A7F" w:rsidRDefault="00FC6A7F" w:rsidP="00BC5F8F">
      <w:pPr>
        <w:pBdr>
          <w:bottom w:val="single" w:sz="6" w:space="1" w:color="auto"/>
        </w:pBdr>
        <w:spacing w:line="360" w:lineRule="auto"/>
        <w:jc w:val="both"/>
        <w:rPr>
          <w:rFonts w:ascii="Arial" w:hAnsi="Arial" w:cs="Arial"/>
        </w:rPr>
      </w:pPr>
    </w:p>
    <w:p w:rsidR="0033014C" w:rsidRPr="00C12858" w:rsidRDefault="0033014C" w:rsidP="0033014C">
      <w:pPr>
        <w:jc w:val="both"/>
        <w:rPr>
          <w:rFonts w:ascii="Arial" w:hAnsi="Arial" w:cs="Arial"/>
        </w:rPr>
      </w:pPr>
    </w:p>
    <w:p w:rsidR="0033014C" w:rsidRPr="00C12858" w:rsidRDefault="0033014C" w:rsidP="0033014C">
      <w:pPr>
        <w:jc w:val="center"/>
        <w:rPr>
          <w:rFonts w:ascii="Arial" w:hAnsi="Arial" w:cs="Arial"/>
          <w:b/>
        </w:rPr>
      </w:pPr>
      <w:r w:rsidRPr="00C12858">
        <w:rPr>
          <w:rFonts w:ascii="Arial" w:hAnsi="Arial" w:cs="Arial"/>
          <w:b/>
        </w:rPr>
        <w:t>JUDGMENT</w:t>
      </w:r>
    </w:p>
    <w:p w:rsidR="0033014C" w:rsidRPr="00C12858" w:rsidRDefault="0033014C" w:rsidP="0033014C">
      <w:pPr>
        <w:pBdr>
          <w:bottom w:val="single" w:sz="6" w:space="1" w:color="auto"/>
        </w:pBdr>
        <w:jc w:val="center"/>
        <w:rPr>
          <w:rFonts w:ascii="Arial" w:hAnsi="Arial" w:cs="Arial"/>
          <w:b/>
        </w:rPr>
      </w:pPr>
    </w:p>
    <w:p w:rsidR="00213B40" w:rsidRDefault="0033014C" w:rsidP="0033014C">
      <w:pPr>
        <w:spacing w:line="360" w:lineRule="auto"/>
        <w:rPr>
          <w:rFonts w:ascii="Arial" w:hAnsi="Arial" w:cs="Arial"/>
        </w:rPr>
      </w:pPr>
      <w:r w:rsidRPr="00213B40">
        <w:rPr>
          <w:rFonts w:ascii="Arial" w:hAnsi="Arial" w:cs="Arial"/>
        </w:rPr>
        <w:t>UEITELE J:</w:t>
      </w:r>
    </w:p>
    <w:p w:rsidR="00213B40" w:rsidRDefault="00213B40" w:rsidP="0033014C">
      <w:pPr>
        <w:spacing w:line="360" w:lineRule="auto"/>
        <w:rPr>
          <w:rFonts w:ascii="Arial" w:hAnsi="Arial" w:cs="Arial"/>
        </w:rPr>
      </w:pPr>
    </w:p>
    <w:p w:rsidR="0033014C" w:rsidRPr="00213B40" w:rsidRDefault="0033014C" w:rsidP="0033014C">
      <w:pPr>
        <w:spacing w:line="360" w:lineRule="auto"/>
        <w:rPr>
          <w:rFonts w:ascii="Arial" w:hAnsi="Arial" w:cs="Arial"/>
        </w:rPr>
      </w:pPr>
      <w:r w:rsidRPr="00C12858">
        <w:rPr>
          <w:rFonts w:ascii="Arial" w:hAnsi="Arial" w:cs="Arial"/>
          <w:u w:val="single"/>
        </w:rPr>
        <w:lastRenderedPageBreak/>
        <w:t>Introduction</w:t>
      </w:r>
    </w:p>
    <w:p w:rsidR="0033014C" w:rsidRPr="00C12858" w:rsidRDefault="0033014C" w:rsidP="0033014C">
      <w:pPr>
        <w:spacing w:line="360" w:lineRule="auto"/>
        <w:rPr>
          <w:rFonts w:ascii="Arial" w:hAnsi="Arial" w:cs="Arial"/>
          <w:u w:val="single"/>
        </w:rPr>
      </w:pPr>
    </w:p>
    <w:p w:rsidR="00AF15C0" w:rsidRDefault="0033014C" w:rsidP="00C7437C">
      <w:pPr>
        <w:spacing w:line="360" w:lineRule="auto"/>
        <w:jc w:val="both"/>
        <w:textAlignment w:val="baseline"/>
        <w:rPr>
          <w:rFonts w:ascii="Arial" w:hAnsi="Arial" w:cs="Arial"/>
          <w:color w:val="000000"/>
          <w:szCs w:val="24"/>
        </w:rPr>
      </w:pPr>
      <w:r w:rsidRPr="00C12858">
        <w:rPr>
          <w:rFonts w:ascii="Arial" w:hAnsi="Arial" w:cs="Arial"/>
        </w:rPr>
        <w:t>[1]</w:t>
      </w:r>
      <w:r w:rsidRPr="00C12858">
        <w:rPr>
          <w:rFonts w:ascii="Arial" w:hAnsi="Arial" w:cs="Arial"/>
        </w:rPr>
        <w:tab/>
      </w:r>
      <w:proofErr w:type="spellStart"/>
      <w:r w:rsidR="00C7437C">
        <w:rPr>
          <w:rFonts w:ascii="Arial" w:hAnsi="Arial" w:cs="Arial"/>
          <w:color w:val="000000"/>
          <w:szCs w:val="24"/>
        </w:rPr>
        <w:t>Mr</w:t>
      </w:r>
      <w:proofErr w:type="spellEnd"/>
      <w:r w:rsidR="00C7437C">
        <w:rPr>
          <w:rFonts w:ascii="Arial" w:hAnsi="Arial" w:cs="Arial"/>
          <w:color w:val="000000"/>
          <w:szCs w:val="24"/>
        </w:rPr>
        <w:t xml:space="preserve"> </w:t>
      </w:r>
      <w:proofErr w:type="spellStart"/>
      <w:r w:rsidR="00C7437C">
        <w:rPr>
          <w:rFonts w:ascii="Arial" w:hAnsi="Arial" w:cs="Arial"/>
          <w:color w:val="000000"/>
          <w:szCs w:val="24"/>
        </w:rPr>
        <w:t>Hiskia</w:t>
      </w:r>
      <w:proofErr w:type="spellEnd"/>
      <w:r w:rsidR="00C7437C">
        <w:rPr>
          <w:rFonts w:ascii="Arial" w:hAnsi="Arial" w:cs="Arial"/>
          <w:color w:val="000000"/>
          <w:szCs w:val="24"/>
        </w:rPr>
        <w:t xml:space="preserve"> </w:t>
      </w:r>
      <w:proofErr w:type="spellStart"/>
      <w:r w:rsidR="00C7437C">
        <w:rPr>
          <w:rFonts w:ascii="Arial" w:hAnsi="Arial" w:cs="Arial"/>
          <w:color w:val="000000"/>
          <w:szCs w:val="24"/>
        </w:rPr>
        <w:t>Kaaronda</w:t>
      </w:r>
      <w:proofErr w:type="spellEnd"/>
      <w:r w:rsidR="00C7437C">
        <w:rPr>
          <w:rFonts w:ascii="Arial" w:hAnsi="Arial" w:cs="Arial"/>
          <w:color w:val="000000"/>
          <w:szCs w:val="24"/>
        </w:rPr>
        <w:t xml:space="preserve"> died aged 81 on 9 February 2007. He left a Last Will and Testament dated 27 March 2003 </w:t>
      </w:r>
      <w:r w:rsidR="001E270D">
        <w:rPr>
          <w:rFonts w:ascii="Arial" w:hAnsi="Arial" w:cs="Arial"/>
          <w:color w:val="000000"/>
          <w:szCs w:val="24"/>
        </w:rPr>
        <w:t>(I</w:t>
      </w:r>
      <w:r w:rsidR="00C7437C">
        <w:rPr>
          <w:rFonts w:ascii="Arial" w:hAnsi="Arial" w:cs="Arial"/>
          <w:color w:val="000000"/>
          <w:szCs w:val="24"/>
        </w:rPr>
        <w:t xml:space="preserve"> will in tis judgment refer to this Last</w:t>
      </w:r>
      <w:r w:rsidR="001E270D">
        <w:rPr>
          <w:rFonts w:ascii="Arial" w:hAnsi="Arial" w:cs="Arial"/>
          <w:color w:val="000000"/>
          <w:szCs w:val="24"/>
        </w:rPr>
        <w:t xml:space="preserve"> Will and Testament as ‘the Will’</w:t>
      </w:r>
      <w:r w:rsidR="00C7437C">
        <w:rPr>
          <w:rFonts w:ascii="Arial" w:hAnsi="Arial" w:cs="Arial"/>
          <w:color w:val="000000"/>
          <w:szCs w:val="24"/>
        </w:rPr>
        <w:t>). This case concerns the validity of th</w:t>
      </w:r>
      <w:r w:rsidR="001E270D">
        <w:rPr>
          <w:rFonts w:ascii="Arial" w:hAnsi="Arial" w:cs="Arial"/>
          <w:color w:val="000000"/>
          <w:szCs w:val="24"/>
        </w:rPr>
        <w:t>e Will</w:t>
      </w:r>
      <w:r w:rsidR="00C7437C">
        <w:rPr>
          <w:rFonts w:ascii="Arial" w:hAnsi="Arial" w:cs="Arial"/>
          <w:color w:val="000000"/>
          <w:szCs w:val="24"/>
        </w:rPr>
        <w:t xml:space="preserve">. The </w:t>
      </w:r>
      <w:r w:rsidR="001E270D">
        <w:rPr>
          <w:rFonts w:ascii="Arial" w:hAnsi="Arial" w:cs="Arial"/>
          <w:color w:val="000000"/>
          <w:szCs w:val="24"/>
        </w:rPr>
        <w:t>plaintiff</w:t>
      </w:r>
      <w:r w:rsidR="00C7437C">
        <w:rPr>
          <w:rFonts w:ascii="Arial" w:hAnsi="Arial" w:cs="Arial"/>
          <w:color w:val="000000"/>
          <w:szCs w:val="24"/>
        </w:rPr>
        <w:t xml:space="preserve">, </w:t>
      </w:r>
      <w:proofErr w:type="spellStart"/>
      <w:r w:rsidR="00C7437C">
        <w:rPr>
          <w:rFonts w:ascii="Arial" w:hAnsi="Arial" w:cs="Arial"/>
          <w:color w:val="000000"/>
          <w:szCs w:val="24"/>
        </w:rPr>
        <w:t>Mr</w:t>
      </w:r>
      <w:proofErr w:type="spellEnd"/>
      <w:r w:rsidR="00C7437C">
        <w:rPr>
          <w:rFonts w:ascii="Arial" w:hAnsi="Arial" w:cs="Arial"/>
          <w:color w:val="000000"/>
          <w:szCs w:val="24"/>
        </w:rPr>
        <w:t xml:space="preserve"> </w:t>
      </w:r>
      <w:r w:rsidR="001E270D">
        <w:rPr>
          <w:rFonts w:ascii="Arial" w:hAnsi="Arial" w:cs="Arial"/>
          <w:color w:val="000000"/>
          <w:szCs w:val="24"/>
        </w:rPr>
        <w:t xml:space="preserve">Edward </w:t>
      </w:r>
      <w:proofErr w:type="spellStart"/>
      <w:r w:rsidR="00AF15C0">
        <w:rPr>
          <w:rFonts w:ascii="Arial" w:hAnsi="Arial" w:cs="Arial"/>
          <w:color w:val="000000"/>
          <w:szCs w:val="24"/>
        </w:rPr>
        <w:t>Bikeur</w:t>
      </w:r>
      <w:proofErr w:type="spellEnd"/>
      <w:r w:rsidR="00F67CDC">
        <w:rPr>
          <w:rFonts w:ascii="Arial" w:hAnsi="Arial" w:cs="Arial"/>
          <w:color w:val="000000"/>
          <w:szCs w:val="24"/>
        </w:rPr>
        <w:t>,</w:t>
      </w:r>
      <w:r w:rsidR="00AF15C0">
        <w:rPr>
          <w:rFonts w:ascii="Arial" w:hAnsi="Arial" w:cs="Arial"/>
          <w:color w:val="000000"/>
          <w:szCs w:val="24"/>
        </w:rPr>
        <w:t xml:space="preserve"> </w:t>
      </w:r>
      <w:r w:rsidR="001E270D">
        <w:rPr>
          <w:rFonts w:ascii="Arial" w:hAnsi="Arial" w:cs="Arial"/>
          <w:color w:val="000000"/>
          <w:szCs w:val="24"/>
        </w:rPr>
        <w:t>approached this Court seeking</w:t>
      </w:r>
      <w:r w:rsidR="00F67CDC">
        <w:rPr>
          <w:rFonts w:ascii="Arial" w:hAnsi="Arial" w:cs="Arial"/>
          <w:color w:val="000000"/>
          <w:szCs w:val="24"/>
        </w:rPr>
        <w:t>, amongst other orders,</w:t>
      </w:r>
      <w:r w:rsidR="001E270D">
        <w:rPr>
          <w:rFonts w:ascii="Arial" w:hAnsi="Arial" w:cs="Arial"/>
          <w:color w:val="000000"/>
          <w:szCs w:val="24"/>
        </w:rPr>
        <w:t xml:space="preserve"> an order directing the Master of the High Court of </w:t>
      </w:r>
      <w:r w:rsidR="00AF15C0">
        <w:rPr>
          <w:rFonts w:ascii="Arial" w:hAnsi="Arial" w:cs="Arial"/>
          <w:color w:val="000000"/>
          <w:szCs w:val="24"/>
        </w:rPr>
        <w:t>Namibia,</w:t>
      </w:r>
      <w:r w:rsidR="00C7437C">
        <w:rPr>
          <w:rFonts w:ascii="Arial" w:hAnsi="Arial" w:cs="Arial"/>
          <w:color w:val="000000"/>
          <w:szCs w:val="24"/>
        </w:rPr>
        <w:t xml:space="preserve"> </w:t>
      </w:r>
      <w:r w:rsidR="00AF15C0">
        <w:rPr>
          <w:rFonts w:ascii="Arial" w:hAnsi="Arial" w:cs="Arial"/>
          <w:color w:val="000000"/>
          <w:szCs w:val="24"/>
        </w:rPr>
        <w:t xml:space="preserve">to consider accepting the Will without her having regard to a </w:t>
      </w:r>
      <w:r w:rsidR="00F67CDC">
        <w:rPr>
          <w:rFonts w:ascii="Arial" w:hAnsi="Arial" w:cs="Arial"/>
          <w:color w:val="000000"/>
          <w:szCs w:val="24"/>
        </w:rPr>
        <w:t>letter dated 12 May 2006, allegedly au</w:t>
      </w:r>
      <w:r w:rsidR="00E1749C">
        <w:rPr>
          <w:rFonts w:ascii="Arial" w:hAnsi="Arial" w:cs="Arial"/>
          <w:color w:val="000000"/>
          <w:szCs w:val="24"/>
        </w:rPr>
        <w:t xml:space="preserve">thored by </w:t>
      </w:r>
      <w:proofErr w:type="spellStart"/>
      <w:r w:rsidR="00E1749C">
        <w:rPr>
          <w:rFonts w:ascii="Arial" w:hAnsi="Arial" w:cs="Arial"/>
          <w:color w:val="000000"/>
          <w:szCs w:val="24"/>
        </w:rPr>
        <w:t>Dr</w:t>
      </w:r>
      <w:proofErr w:type="spellEnd"/>
      <w:r w:rsidR="00F67CDC">
        <w:rPr>
          <w:rFonts w:ascii="Arial" w:hAnsi="Arial" w:cs="Arial"/>
          <w:color w:val="000000"/>
          <w:szCs w:val="24"/>
        </w:rPr>
        <w:t xml:space="preserve"> Burger</w:t>
      </w:r>
      <w:r w:rsidR="00E1749C">
        <w:rPr>
          <w:rFonts w:ascii="Arial" w:hAnsi="Arial" w:cs="Arial"/>
          <w:color w:val="000000"/>
          <w:szCs w:val="24"/>
        </w:rPr>
        <w:t>,</w:t>
      </w:r>
      <w:r w:rsidR="00AF15C0">
        <w:rPr>
          <w:rFonts w:ascii="Arial" w:hAnsi="Arial" w:cs="Arial"/>
          <w:color w:val="000000"/>
          <w:szCs w:val="24"/>
        </w:rPr>
        <w:t xml:space="preserve"> </w:t>
      </w:r>
      <w:r w:rsidR="00F67CDC">
        <w:rPr>
          <w:rFonts w:ascii="Arial" w:hAnsi="Arial" w:cs="Arial"/>
          <w:color w:val="000000"/>
          <w:szCs w:val="24"/>
        </w:rPr>
        <w:t xml:space="preserve">in which letter it is alleged that </w:t>
      </w:r>
      <w:proofErr w:type="spellStart"/>
      <w:r w:rsidR="00F67CDC">
        <w:rPr>
          <w:rFonts w:ascii="Arial" w:hAnsi="Arial" w:cs="Arial"/>
          <w:color w:val="000000"/>
          <w:szCs w:val="24"/>
        </w:rPr>
        <w:t>Hiskia</w:t>
      </w:r>
      <w:proofErr w:type="spellEnd"/>
      <w:r w:rsidR="00F67CDC">
        <w:rPr>
          <w:rFonts w:ascii="Arial" w:hAnsi="Arial" w:cs="Arial"/>
          <w:color w:val="000000"/>
          <w:szCs w:val="24"/>
        </w:rPr>
        <w:t xml:space="preserve"> </w:t>
      </w:r>
      <w:proofErr w:type="spellStart"/>
      <w:r w:rsidR="00F67CDC">
        <w:rPr>
          <w:rFonts w:ascii="Arial" w:hAnsi="Arial" w:cs="Arial"/>
          <w:color w:val="000000"/>
          <w:szCs w:val="24"/>
        </w:rPr>
        <w:t>Kaaronda</w:t>
      </w:r>
      <w:proofErr w:type="spellEnd"/>
      <w:r w:rsidR="00F67CDC">
        <w:rPr>
          <w:rFonts w:ascii="Arial" w:hAnsi="Arial" w:cs="Arial"/>
          <w:color w:val="000000"/>
          <w:szCs w:val="24"/>
        </w:rPr>
        <w:t xml:space="preserve"> was not in a state to make a valid Will</w:t>
      </w:r>
      <w:r w:rsidR="00AF15C0">
        <w:rPr>
          <w:rFonts w:ascii="Arial" w:hAnsi="Arial" w:cs="Arial"/>
          <w:color w:val="000000"/>
          <w:szCs w:val="24"/>
        </w:rPr>
        <w:t>.</w:t>
      </w:r>
    </w:p>
    <w:p w:rsidR="00AF15C0" w:rsidRDefault="00AF15C0" w:rsidP="00C7437C">
      <w:pPr>
        <w:spacing w:line="360" w:lineRule="auto"/>
        <w:jc w:val="both"/>
        <w:textAlignment w:val="baseline"/>
        <w:rPr>
          <w:rFonts w:ascii="Arial" w:hAnsi="Arial" w:cs="Arial"/>
          <w:color w:val="000000"/>
          <w:szCs w:val="24"/>
        </w:rPr>
      </w:pPr>
    </w:p>
    <w:p w:rsidR="00AF15C0" w:rsidRDefault="00AF15C0" w:rsidP="00C7437C">
      <w:pPr>
        <w:spacing w:line="360" w:lineRule="auto"/>
        <w:jc w:val="both"/>
        <w:textAlignment w:val="baseline"/>
        <w:rPr>
          <w:rFonts w:ascii="Arial" w:hAnsi="Arial" w:cs="Arial"/>
          <w:color w:val="000000"/>
          <w:szCs w:val="24"/>
        </w:rPr>
      </w:pPr>
      <w:r>
        <w:rPr>
          <w:rFonts w:ascii="Arial" w:hAnsi="Arial" w:cs="Arial"/>
          <w:color w:val="000000"/>
          <w:szCs w:val="24"/>
        </w:rPr>
        <w:t>[2]</w:t>
      </w:r>
      <w:r>
        <w:rPr>
          <w:rFonts w:ascii="Arial" w:hAnsi="Arial" w:cs="Arial"/>
          <w:color w:val="000000"/>
          <w:szCs w:val="24"/>
        </w:rPr>
        <w:tab/>
        <w:t xml:space="preserve">Edward </w:t>
      </w:r>
      <w:proofErr w:type="spellStart"/>
      <w:r>
        <w:rPr>
          <w:rFonts w:ascii="Arial" w:hAnsi="Arial" w:cs="Arial"/>
          <w:color w:val="000000"/>
          <w:szCs w:val="24"/>
        </w:rPr>
        <w:t>Bikeur’s</w:t>
      </w:r>
      <w:proofErr w:type="spellEnd"/>
      <w:r>
        <w:rPr>
          <w:rFonts w:ascii="Arial" w:hAnsi="Arial" w:cs="Arial"/>
          <w:color w:val="000000"/>
          <w:szCs w:val="24"/>
        </w:rPr>
        <w:t xml:space="preserve"> claim </w:t>
      </w:r>
      <w:r w:rsidR="00674A18">
        <w:rPr>
          <w:rFonts w:ascii="Arial" w:hAnsi="Arial" w:cs="Arial"/>
          <w:color w:val="000000"/>
          <w:szCs w:val="24"/>
        </w:rPr>
        <w:t>was</w:t>
      </w:r>
      <w:r>
        <w:rPr>
          <w:rFonts w:ascii="Arial" w:hAnsi="Arial" w:cs="Arial"/>
          <w:color w:val="000000"/>
          <w:szCs w:val="24"/>
        </w:rPr>
        <w:t xml:space="preserve"> resisted by </w:t>
      </w:r>
      <w:proofErr w:type="spellStart"/>
      <w:r>
        <w:rPr>
          <w:rFonts w:ascii="Arial" w:hAnsi="Arial" w:cs="Arial"/>
          <w:color w:val="000000"/>
          <w:szCs w:val="24"/>
        </w:rPr>
        <w:t>Phillipus</w:t>
      </w:r>
      <w:proofErr w:type="spellEnd"/>
      <w:r>
        <w:rPr>
          <w:rFonts w:ascii="Arial" w:hAnsi="Arial" w:cs="Arial"/>
          <w:color w:val="000000"/>
          <w:szCs w:val="24"/>
        </w:rPr>
        <w:t xml:space="preserve"> </w:t>
      </w:r>
      <w:proofErr w:type="spellStart"/>
      <w:r>
        <w:rPr>
          <w:rFonts w:ascii="Arial" w:hAnsi="Arial" w:cs="Arial"/>
          <w:color w:val="000000"/>
          <w:szCs w:val="24"/>
        </w:rPr>
        <w:t>Kaaronda</w:t>
      </w:r>
      <w:proofErr w:type="spellEnd"/>
      <w:r w:rsidR="008C252D">
        <w:rPr>
          <w:rFonts w:ascii="Arial" w:hAnsi="Arial" w:cs="Arial"/>
          <w:color w:val="000000"/>
          <w:szCs w:val="24"/>
        </w:rPr>
        <w:t>, who</w:t>
      </w:r>
      <w:r w:rsidR="00DC43BD">
        <w:rPr>
          <w:rFonts w:ascii="Arial" w:hAnsi="Arial" w:cs="Arial"/>
          <w:color w:val="000000"/>
          <w:szCs w:val="24"/>
        </w:rPr>
        <w:t>m</w:t>
      </w:r>
      <w:r w:rsidR="008C252D">
        <w:rPr>
          <w:rFonts w:ascii="Arial" w:hAnsi="Arial" w:cs="Arial"/>
          <w:color w:val="000000"/>
          <w:szCs w:val="24"/>
        </w:rPr>
        <w:t xml:space="preserve"> it is accepted is a son of the late </w:t>
      </w:r>
      <w:proofErr w:type="spellStart"/>
      <w:r w:rsidR="008C252D">
        <w:rPr>
          <w:rFonts w:ascii="Arial" w:hAnsi="Arial" w:cs="Arial"/>
          <w:color w:val="000000"/>
          <w:szCs w:val="24"/>
        </w:rPr>
        <w:t>Hiskia</w:t>
      </w:r>
      <w:proofErr w:type="spellEnd"/>
      <w:r w:rsidR="008C252D">
        <w:rPr>
          <w:rFonts w:ascii="Arial" w:hAnsi="Arial" w:cs="Arial"/>
          <w:color w:val="000000"/>
          <w:szCs w:val="24"/>
        </w:rPr>
        <w:t xml:space="preserve"> </w:t>
      </w:r>
      <w:proofErr w:type="spellStart"/>
      <w:r w:rsidR="008C252D">
        <w:rPr>
          <w:rFonts w:ascii="Arial" w:hAnsi="Arial" w:cs="Arial"/>
          <w:color w:val="000000"/>
          <w:szCs w:val="24"/>
        </w:rPr>
        <w:t>Kaaronda</w:t>
      </w:r>
      <w:proofErr w:type="spellEnd"/>
      <w:r w:rsidR="00C7437C">
        <w:rPr>
          <w:rFonts w:ascii="Arial" w:hAnsi="Arial" w:cs="Arial"/>
          <w:color w:val="000000"/>
          <w:szCs w:val="24"/>
        </w:rPr>
        <w:t xml:space="preserve">. He disputes the validity of the </w:t>
      </w:r>
      <w:r>
        <w:rPr>
          <w:rFonts w:ascii="Arial" w:hAnsi="Arial" w:cs="Arial"/>
          <w:color w:val="000000"/>
          <w:szCs w:val="24"/>
        </w:rPr>
        <w:t>Will on the</w:t>
      </w:r>
      <w:r w:rsidR="008C252D">
        <w:rPr>
          <w:rFonts w:ascii="Arial" w:hAnsi="Arial" w:cs="Arial"/>
          <w:color w:val="000000"/>
          <w:szCs w:val="24"/>
        </w:rPr>
        <w:t xml:space="preserve"> strength of t</w:t>
      </w:r>
      <w:r w:rsidR="00E1749C">
        <w:rPr>
          <w:rFonts w:ascii="Arial" w:hAnsi="Arial" w:cs="Arial"/>
          <w:color w:val="000000"/>
          <w:szCs w:val="24"/>
        </w:rPr>
        <w:t xml:space="preserve">he letter of 12 May 2006, by </w:t>
      </w:r>
      <w:proofErr w:type="spellStart"/>
      <w:r w:rsidR="00E1749C">
        <w:rPr>
          <w:rFonts w:ascii="Arial" w:hAnsi="Arial" w:cs="Arial"/>
          <w:color w:val="000000"/>
          <w:szCs w:val="24"/>
        </w:rPr>
        <w:t>Dr</w:t>
      </w:r>
      <w:proofErr w:type="spellEnd"/>
      <w:r w:rsidR="008C252D">
        <w:rPr>
          <w:rFonts w:ascii="Arial" w:hAnsi="Arial" w:cs="Arial"/>
          <w:color w:val="000000"/>
          <w:szCs w:val="24"/>
        </w:rPr>
        <w:t xml:space="preserve"> Burger</w:t>
      </w:r>
      <w:r w:rsidR="00E1749C">
        <w:rPr>
          <w:rFonts w:ascii="Arial" w:hAnsi="Arial" w:cs="Arial"/>
          <w:color w:val="000000"/>
          <w:szCs w:val="24"/>
        </w:rPr>
        <w:t>,</w:t>
      </w:r>
      <w:r w:rsidR="008C252D">
        <w:rPr>
          <w:rFonts w:ascii="Arial" w:hAnsi="Arial" w:cs="Arial"/>
          <w:color w:val="000000"/>
          <w:szCs w:val="24"/>
        </w:rPr>
        <w:t xml:space="preserve"> in which letter it is alleged that </w:t>
      </w:r>
      <w:proofErr w:type="spellStart"/>
      <w:r w:rsidR="008C252D">
        <w:rPr>
          <w:rFonts w:ascii="Arial" w:hAnsi="Arial" w:cs="Arial"/>
          <w:color w:val="000000"/>
          <w:szCs w:val="24"/>
        </w:rPr>
        <w:t>Hiskia</w:t>
      </w:r>
      <w:proofErr w:type="spellEnd"/>
      <w:r w:rsidR="008C252D">
        <w:rPr>
          <w:rFonts w:ascii="Arial" w:hAnsi="Arial" w:cs="Arial"/>
          <w:color w:val="000000"/>
          <w:szCs w:val="24"/>
        </w:rPr>
        <w:t xml:space="preserve"> </w:t>
      </w:r>
      <w:proofErr w:type="spellStart"/>
      <w:r w:rsidR="008C252D">
        <w:rPr>
          <w:rFonts w:ascii="Arial" w:hAnsi="Arial" w:cs="Arial"/>
          <w:color w:val="000000"/>
          <w:szCs w:val="24"/>
        </w:rPr>
        <w:t>Kaaronda</w:t>
      </w:r>
      <w:proofErr w:type="spellEnd"/>
      <w:r w:rsidR="008C252D">
        <w:rPr>
          <w:rFonts w:ascii="Arial" w:hAnsi="Arial" w:cs="Arial"/>
          <w:color w:val="000000"/>
          <w:szCs w:val="24"/>
        </w:rPr>
        <w:t xml:space="preserve"> suffered from the Alzheimer disease. </w:t>
      </w:r>
      <w:proofErr w:type="spellStart"/>
      <w:r w:rsidR="008C252D">
        <w:rPr>
          <w:rFonts w:ascii="Arial" w:hAnsi="Arial" w:cs="Arial"/>
          <w:color w:val="000000"/>
          <w:szCs w:val="24"/>
        </w:rPr>
        <w:t>Phillipus</w:t>
      </w:r>
      <w:proofErr w:type="spellEnd"/>
      <w:r w:rsidR="008C252D">
        <w:rPr>
          <w:rFonts w:ascii="Arial" w:hAnsi="Arial" w:cs="Arial"/>
          <w:color w:val="000000"/>
          <w:szCs w:val="24"/>
        </w:rPr>
        <w:t xml:space="preserve"> </w:t>
      </w:r>
      <w:proofErr w:type="spellStart"/>
      <w:r w:rsidR="008C252D">
        <w:rPr>
          <w:rFonts w:ascii="Arial" w:hAnsi="Arial" w:cs="Arial"/>
          <w:color w:val="000000"/>
          <w:szCs w:val="24"/>
        </w:rPr>
        <w:t>Kaaronda</w:t>
      </w:r>
      <w:proofErr w:type="spellEnd"/>
      <w:r w:rsidR="008C252D">
        <w:rPr>
          <w:rFonts w:ascii="Arial" w:hAnsi="Arial" w:cs="Arial"/>
          <w:color w:val="000000"/>
          <w:szCs w:val="24"/>
        </w:rPr>
        <w:t xml:space="preserve"> thus content</w:t>
      </w:r>
      <w:r w:rsidR="00DC43BD">
        <w:rPr>
          <w:rFonts w:ascii="Arial" w:hAnsi="Arial" w:cs="Arial"/>
          <w:color w:val="000000"/>
          <w:szCs w:val="24"/>
        </w:rPr>
        <w:t>ed</w:t>
      </w:r>
      <w:r w:rsidR="008C252D">
        <w:rPr>
          <w:rFonts w:ascii="Arial" w:hAnsi="Arial" w:cs="Arial"/>
          <w:color w:val="000000"/>
          <w:szCs w:val="24"/>
        </w:rPr>
        <w:t xml:space="preserve"> that </w:t>
      </w:r>
      <w:proofErr w:type="spellStart"/>
      <w:r w:rsidR="008C252D">
        <w:rPr>
          <w:rFonts w:ascii="Arial" w:hAnsi="Arial" w:cs="Arial"/>
          <w:color w:val="000000"/>
          <w:szCs w:val="24"/>
        </w:rPr>
        <w:t>Hiskia</w:t>
      </w:r>
      <w:proofErr w:type="spellEnd"/>
      <w:r w:rsidR="008C252D">
        <w:rPr>
          <w:rFonts w:ascii="Arial" w:hAnsi="Arial" w:cs="Arial"/>
          <w:color w:val="000000"/>
          <w:szCs w:val="24"/>
        </w:rPr>
        <w:t xml:space="preserve"> </w:t>
      </w:r>
      <w:proofErr w:type="spellStart"/>
      <w:r w:rsidR="008C252D">
        <w:rPr>
          <w:rFonts w:ascii="Arial" w:hAnsi="Arial" w:cs="Arial"/>
          <w:color w:val="000000"/>
          <w:szCs w:val="24"/>
        </w:rPr>
        <w:t>Kaaronda</w:t>
      </w:r>
      <w:proofErr w:type="spellEnd"/>
      <w:r w:rsidR="008C252D">
        <w:rPr>
          <w:rFonts w:ascii="Arial" w:hAnsi="Arial" w:cs="Arial"/>
          <w:color w:val="000000"/>
          <w:szCs w:val="24"/>
        </w:rPr>
        <w:t xml:space="preserve"> </w:t>
      </w:r>
      <w:r>
        <w:rPr>
          <w:rFonts w:ascii="Arial" w:hAnsi="Arial" w:cs="Arial"/>
          <w:color w:val="000000"/>
          <w:szCs w:val="24"/>
        </w:rPr>
        <w:t xml:space="preserve">did not have the necessary testamentary capacity to make a Will. </w:t>
      </w:r>
      <w:r w:rsidR="00C7437C">
        <w:rPr>
          <w:rFonts w:ascii="Arial" w:hAnsi="Arial" w:cs="Arial"/>
          <w:color w:val="000000"/>
          <w:szCs w:val="24"/>
        </w:rPr>
        <w:t>The other part</w:t>
      </w:r>
      <w:r>
        <w:rPr>
          <w:rFonts w:ascii="Arial" w:hAnsi="Arial" w:cs="Arial"/>
          <w:color w:val="000000"/>
          <w:szCs w:val="24"/>
        </w:rPr>
        <w:t xml:space="preserve">y </w:t>
      </w:r>
      <w:r w:rsidR="00C7437C">
        <w:rPr>
          <w:rFonts w:ascii="Arial" w:hAnsi="Arial" w:cs="Arial"/>
          <w:color w:val="000000"/>
          <w:szCs w:val="24"/>
        </w:rPr>
        <w:t xml:space="preserve">to the litigation before me </w:t>
      </w:r>
      <w:r>
        <w:rPr>
          <w:rFonts w:ascii="Arial" w:hAnsi="Arial" w:cs="Arial"/>
          <w:color w:val="000000"/>
          <w:szCs w:val="24"/>
        </w:rPr>
        <w:t>is the Master of the High Court of Namibia, who is cited in her official capacity.</w:t>
      </w:r>
    </w:p>
    <w:p w:rsidR="00AF15C0" w:rsidRDefault="00AF15C0" w:rsidP="00C7437C">
      <w:pPr>
        <w:spacing w:line="360" w:lineRule="auto"/>
        <w:jc w:val="both"/>
        <w:textAlignment w:val="baseline"/>
        <w:rPr>
          <w:rFonts w:ascii="Arial" w:hAnsi="Arial" w:cs="Arial"/>
          <w:color w:val="000000"/>
          <w:szCs w:val="24"/>
        </w:rPr>
      </w:pPr>
    </w:p>
    <w:p w:rsidR="00C7437C" w:rsidRDefault="00AF15C0" w:rsidP="00C7437C">
      <w:pPr>
        <w:spacing w:line="360" w:lineRule="auto"/>
        <w:jc w:val="both"/>
        <w:textAlignment w:val="baseline"/>
        <w:rPr>
          <w:rFonts w:ascii="Arial" w:hAnsi="Arial" w:cs="Arial"/>
          <w:color w:val="000000"/>
          <w:szCs w:val="24"/>
        </w:rPr>
      </w:pPr>
      <w:r>
        <w:rPr>
          <w:rFonts w:ascii="Arial" w:hAnsi="Arial" w:cs="Arial"/>
          <w:color w:val="000000"/>
          <w:szCs w:val="24"/>
        </w:rPr>
        <w:t>[3]</w:t>
      </w:r>
      <w:r>
        <w:rPr>
          <w:rFonts w:ascii="Arial" w:hAnsi="Arial" w:cs="Arial"/>
          <w:color w:val="000000"/>
          <w:szCs w:val="24"/>
        </w:rPr>
        <w:tab/>
      </w:r>
      <w:r w:rsidR="00C7437C">
        <w:rPr>
          <w:rFonts w:ascii="Arial" w:hAnsi="Arial" w:cs="Arial"/>
          <w:color w:val="000000"/>
          <w:szCs w:val="24"/>
        </w:rPr>
        <w:t xml:space="preserve">For </w:t>
      </w:r>
      <w:r>
        <w:rPr>
          <w:rFonts w:ascii="Arial" w:hAnsi="Arial" w:cs="Arial"/>
          <w:color w:val="000000"/>
          <w:szCs w:val="24"/>
        </w:rPr>
        <w:t xml:space="preserve">the sake of </w:t>
      </w:r>
      <w:r w:rsidR="00C7437C">
        <w:rPr>
          <w:rFonts w:ascii="Arial" w:hAnsi="Arial" w:cs="Arial"/>
          <w:color w:val="000000"/>
          <w:szCs w:val="24"/>
        </w:rPr>
        <w:t xml:space="preserve">convenience, I </w:t>
      </w:r>
      <w:r>
        <w:rPr>
          <w:rFonts w:ascii="Arial" w:hAnsi="Arial" w:cs="Arial"/>
          <w:color w:val="000000"/>
          <w:szCs w:val="24"/>
        </w:rPr>
        <w:t>will, in this judgment</w:t>
      </w:r>
      <w:r w:rsidR="00C7437C">
        <w:rPr>
          <w:rFonts w:ascii="Arial" w:hAnsi="Arial" w:cs="Arial"/>
          <w:color w:val="000000"/>
          <w:szCs w:val="24"/>
        </w:rPr>
        <w:t xml:space="preserve"> refer to </w:t>
      </w:r>
      <w:r>
        <w:rPr>
          <w:rFonts w:ascii="Arial" w:hAnsi="Arial" w:cs="Arial"/>
          <w:color w:val="000000"/>
          <w:szCs w:val="24"/>
        </w:rPr>
        <w:t xml:space="preserve">parties </w:t>
      </w:r>
      <w:r w:rsidR="00C7437C">
        <w:rPr>
          <w:rFonts w:ascii="Arial" w:hAnsi="Arial" w:cs="Arial"/>
          <w:color w:val="000000"/>
          <w:szCs w:val="24"/>
        </w:rPr>
        <w:t xml:space="preserve">by their first names </w:t>
      </w:r>
      <w:r>
        <w:rPr>
          <w:rFonts w:ascii="Arial" w:hAnsi="Arial" w:cs="Arial"/>
          <w:color w:val="000000"/>
          <w:szCs w:val="24"/>
        </w:rPr>
        <w:t>and to the Master of the High Court of Nam</w:t>
      </w:r>
      <w:r w:rsidR="0012277E">
        <w:rPr>
          <w:rFonts w:ascii="Arial" w:hAnsi="Arial" w:cs="Arial"/>
          <w:color w:val="000000"/>
          <w:szCs w:val="24"/>
        </w:rPr>
        <w:t>ibia as the Master. I do not in</w:t>
      </w:r>
      <w:r>
        <w:rPr>
          <w:rFonts w:ascii="Arial" w:hAnsi="Arial" w:cs="Arial"/>
          <w:color w:val="000000"/>
          <w:szCs w:val="24"/>
        </w:rPr>
        <w:t xml:space="preserve">tend any disrespect to the parties by </w:t>
      </w:r>
      <w:r w:rsidR="00C94BE4">
        <w:rPr>
          <w:rFonts w:ascii="Arial" w:hAnsi="Arial" w:cs="Arial"/>
          <w:color w:val="000000"/>
          <w:szCs w:val="24"/>
        </w:rPr>
        <w:t xml:space="preserve">referring to them by </w:t>
      </w:r>
      <w:r>
        <w:rPr>
          <w:rFonts w:ascii="Arial" w:hAnsi="Arial" w:cs="Arial"/>
          <w:color w:val="000000"/>
          <w:szCs w:val="24"/>
        </w:rPr>
        <w:t xml:space="preserve">their first </w:t>
      </w:r>
      <w:proofErr w:type="gramStart"/>
      <w:r>
        <w:rPr>
          <w:rFonts w:ascii="Arial" w:hAnsi="Arial" w:cs="Arial"/>
          <w:color w:val="000000"/>
          <w:szCs w:val="24"/>
        </w:rPr>
        <w:t>names,</w:t>
      </w:r>
      <w:proofErr w:type="gramEnd"/>
      <w:r>
        <w:rPr>
          <w:rFonts w:ascii="Arial" w:hAnsi="Arial" w:cs="Arial"/>
          <w:color w:val="000000"/>
          <w:szCs w:val="24"/>
        </w:rPr>
        <w:t xml:space="preserve"> it</w:t>
      </w:r>
      <w:r w:rsidR="008C252D">
        <w:rPr>
          <w:rFonts w:ascii="Arial" w:hAnsi="Arial" w:cs="Arial"/>
          <w:color w:val="000000"/>
          <w:szCs w:val="24"/>
        </w:rPr>
        <w:t xml:space="preserve"> i</w:t>
      </w:r>
      <w:r>
        <w:rPr>
          <w:rFonts w:ascii="Arial" w:hAnsi="Arial" w:cs="Arial"/>
          <w:color w:val="000000"/>
          <w:szCs w:val="24"/>
        </w:rPr>
        <w:t>s simply as I said for convenience.</w:t>
      </w:r>
    </w:p>
    <w:p w:rsidR="00B7394F" w:rsidRDefault="00B7394F" w:rsidP="00C7437C">
      <w:pPr>
        <w:spacing w:line="360" w:lineRule="auto"/>
        <w:jc w:val="both"/>
        <w:textAlignment w:val="baseline"/>
        <w:rPr>
          <w:rFonts w:ascii="Arial" w:hAnsi="Arial" w:cs="Arial"/>
          <w:color w:val="000000"/>
          <w:szCs w:val="24"/>
        </w:rPr>
      </w:pPr>
    </w:p>
    <w:p w:rsidR="00C7437C" w:rsidRDefault="00C7437C" w:rsidP="00C7437C">
      <w:pPr>
        <w:spacing w:line="360" w:lineRule="auto"/>
        <w:jc w:val="both"/>
        <w:textAlignment w:val="baseline"/>
        <w:rPr>
          <w:rFonts w:ascii="Arial" w:hAnsi="Arial" w:cs="Arial"/>
          <w:bCs/>
          <w:color w:val="000000"/>
          <w:szCs w:val="24"/>
          <w:u w:val="single"/>
          <w:bdr w:val="none" w:sz="0" w:space="0" w:color="auto" w:frame="1"/>
        </w:rPr>
      </w:pPr>
      <w:r w:rsidRPr="00B7394F">
        <w:rPr>
          <w:rFonts w:ascii="Arial" w:hAnsi="Arial" w:cs="Arial"/>
          <w:bCs/>
          <w:color w:val="000000"/>
          <w:szCs w:val="24"/>
          <w:u w:val="single"/>
          <w:bdr w:val="none" w:sz="0" w:space="0" w:color="auto" w:frame="1"/>
        </w:rPr>
        <w:t>Factual history</w:t>
      </w:r>
    </w:p>
    <w:p w:rsidR="00B7394F" w:rsidRPr="00B7394F" w:rsidRDefault="00B7394F" w:rsidP="00C7437C">
      <w:pPr>
        <w:spacing w:line="360" w:lineRule="auto"/>
        <w:jc w:val="both"/>
        <w:textAlignment w:val="baseline"/>
        <w:rPr>
          <w:rFonts w:ascii="Arial" w:hAnsi="Arial" w:cs="Arial"/>
          <w:color w:val="000000"/>
          <w:szCs w:val="24"/>
        </w:rPr>
      </w:pPr>
    </w:p>
    <w:p w:rsidR="000C4847" w:rsidRDefault="00B7394F" w:rsidP="00C7437C">
      <w:pPr>
        <w:spacing w:line="360" w:lineRule="auto"/>
        <w:jc w:val="both"/>
        <w:textAlignment w:val="baseline"/>
        <w:rPr>
          <w:rFonts w:ascii="Arial" w:hAnsi="Arial" w:cs="Arial"/>
          <w:color w:val="000000"/>
          <w:szCs w:val="24"/>
        </w:rPr>
      </w:pPr>
      <w:r>
        <w:rPr>
          <w:rFonts w:ascii="Arial" w:hAnsi="Arial" w:cs="Arial"/>
          <w:color w:val="000000"/>
          <w:szCs w:val="24"/>
        </w:rPr>
        <w:t>[4]</w:t>
      </w:r>
      <w:r>
        <w:rPr>
          <w:rFonts w:ascii="Arial" w:hAnsi="Arial" w:cs="Arial"/>
          <w:color w:val="000000"/>
          <w:szCs w:val="24"/>
        </w:rPr>
        <w:tab/>
      </w:r>
      <w:proofErr w:type="spellStart"/>
      <w:r>
        <w:rPr>
          <w:rFonts w:ascii="Arial" w:hAnsi="Arial" w:cs="Arial"/>
          <w:color w:val="000000"/>
          <w:szCs w:val="24"/>
        </w:rPr>
        <w:t>Hiskia</w:t>
      </w:r>
      <w:proofErr w:type="spellEnd"/>
      <w:r>
        <w:rPr>
          <w:rFonts w:ascii="Arial" w:hAnsi="Arial" w:cs="Arial"/>
          <w:color w:val="000000"/>
          <w:szCs w:val="24"/>
        </w:rPr>
        <w:t xml:space="preserve"> </w:t>
      </w:r>
      <w:r w:rsidR="00C7437C">
        <w:rPr>
          <w:rFonts w:ascii="Arial" w:hAnsi="Arial" w:cs="Arial"/>
          <w:color w:val="000000"/>
          <w:szCs w:val="24"/>
        </w:rPr>
        <w:t xml:space="preserve">was born on </w:t>
      </w:r>
      <w:r>
        <w:rPr>
          <w:rFonts w:ascii="Arial" w:hAnsi="Arial" w:cs="Arial"/>
          <w:color w:val="000000"/>
          <w:szCs w:val="24"/>
        </w:rPr>
        <w:t>the 15 December 1926</w:t>
      </w:r>
      <w:r w:rsidR="00C7437C">
        <w:rPr>
          <w:rFonts w:ascii="Arial" w:hAnsi="Arial" w:cs="Arial"/>
          <w:color w:val="000000"/>
          <w:szCs w:val="24"/>
        </w:rPr>
        <w:t xml:space="preserve">. </w:t>
      </w:r>
      <w:r>
        <w:rPr>
          <w:rFonts w:ascii="Arial" w:hAnsi="Arial" w:cs="Arial"/>
          <w:color w:val="000000"/>
          <w:szCs w:val="24"/>
        </w:rPr>
        <w:t>From the pleadings</w:t>
      </w:r>
      <w:r w:rsidR="0012277E">
        <w:rPr>
          <w:rFonts w:ascii="Arial" w:hAnsi="Arial" w:cs="Arial"/>
          <w:color w:val="000000"/>
          <w:szCs w:val="24"/>
        </w:rPr>
        <w:t>,</w:t>
      </w:r>
      <w:r>
        <w:rPr>
          <w:rFonts w:ascii="Arial" w:hAnsi="Arial" w:cs="Arial"/>
          <w:color w:val="000000"/>
          <w:szCs w:val="24"/>
        </w:rPr>
        <w:t xml:space="preserve"> it is not clear whom he married and when </w:t>
      </w:r>
      <w:r w:rsidR="008C252D">
        <w:rPr>
          <w:rFonts w:ascii="Arial" w:hAnsi="Arial" w:cs="Arial"/>
          <w:color w:val="000000"/>
          <w:szCs w:val="24"/>
        </w:rPr>
        <w:t xml:space="preserve">he </w:t>
      </w:r>
      <w:r w:rsidR="00C7437C">
        <w:rPr>
          <w:rFonts w:ascii="Arial" w:hAnsi="Arial" w:cs="Arial"/>
          <w:color w:val="000000"/>
          <w:szCs w:val="24"/>
        </w:rPr>
        <w:t xml:space="preserve">married </w:t>
      </w:r>
      <w:r>
        <w:rPr>
          <w:rFonts w:ascii="Arial" w:hAnsi="Arial" w:cs="Arial"/>
          <w:color w:val="000000"/>
          <w:szCs w:val="24"/>
        </w:rPr>
        <w:t>that person</w:t>
      </w:r>
      <w:r w:rsidR="00C7437C">
        <w:rPr>
          <w:rFonts w:ascii="Arial" w:hAnsi="Arial" w:cs="Arial"/>
          <w:color w:val="000000"/>
          <w:szCs w:val="24"/>
        </w:rPr>
        <w:t xml:space="preserve">, but </w:t>
      </w:r>
      <w:r>
        <w:rPr>
          <w:rFonts w:ascii="Arial" w:hAnsi="Arial" w:cs="Arial"/>
          <w:color w:val="000000"/>
          <w:szCs w:val="24"/>
        </w:rPr>
        <w:t xml:space="preserve">what is clear is that his wife </w:t>
      </w:r>
      <w:proofErr w:type="gramStart"/>
      <w:r>
        <w:rPr>
          <w:rFonts w:ascii="Arial" w:hAnsi="Arial" w:cs="Arial"/>
          <w:color w:val="000000"/>
          <w:szCs w:val="24"/>
        </w:rPr>
        <w:t>pre</w:t>
      </w:r>
      <w:r w:rsidR="007763F3">
        <w:rPr>
          <w:rFonts w:ascii="Arial" w:hAnsi="Arial" w:cs="Arial"/>
          <w:color w:val="000000"/>
          <w:szCs w:val="24"/>
        </w:rPr>
        <w:t>-</w:t>
      </w:r>
      <w:r>
        <w:rPr>
          <w:rFonts w:ascii="Arial" w:hAnsi="Arial" w:cs="Arial"/>
          <w:color w:val="000000"/>
          <w:szCs w:val="24"/>
        </w:rPr>
        <w:t>deceased</w:t>
      </w:r>
      <w:proofErr w:type="gramEnd"/>
      <w:r w:rsidR="00B42E3E">
        <w:rPr>
          <w:rFonts w:ascii="Arial" w:hAnsi="Arial" w:cs="Arial"/>
          <w:color w:val="000000"/>
          <w:szCs w:val="24"/>
        </w:rPr>
        <w:t xml:space="preserve"> him </w:t>
      </w:r>
      <w:r w:rsidR="00C94BE4">
        <w:rPr>
          <w:rFonts w:ascii="Arial" w:hAnsi="Arial" w:cs="Arial"/>
          <w:color w:val="000000"/>
          <w:szCs w:val="24"/>
        </w:rPr>
        <w:t>because the</w:t>
      </w:r>
      <w:r w:rsidR="00B42E3E">
        <w:rPr>
          <w:rFonts w:ascii="Arial" w:hAnsi="Arial" w:cs="Arial"/>
          <w:color w:val="000000"/>
          <w:szCs w:val="24"/>
        </w:rPr>
        <w:t xml:space="preserve"> death certificate indicates that he was </w:t>
      </w:r>
      <w:r>
        <w:rPr>
          <w:rFonts w:ascii="Arial" w:hAnsi="Arial" w:cs="Arial"/>
          <w:color w:val="000000"/>
          <w:szCs w:val="24"/>
        </w:rPr>
        <w:t>a widow at the time of his death.</w:t>
      </w:r>
      <w:r w:rsidR="00C94BE4">
        <w:rPr>
          <w:rFonts w:ascii="Arial" w:hAnsi="Arial" w:cs="Arial"/>
          <w:color w:val="000000"/>
          <w:szCs w:val="24"/>
        </w:rPr>
        <w:t xml:space="preserve"> It is also not clear how many children he had but from the pleadings and the evidence</w:t>
      </w:r>
      <w:r w:rsidR="0012277E">
        <w:rPr>
          <w:rFonts w:ascii="Arial" w:hAnsi="Arial" w:cs="Arial"/>
          <w:color w:val="000000"/>
          <w:szCs w:val="24"/>
        </w:rPr>
        <w:t>,</w:t>
      </w:r>
      <w:r w:rsidR="00C94BE4">
        <w:rPr>
          <w:rFonts w:ascii="Arial" w:hAnsi="Arial" w:cs="Arial"/>
          <w:color w:val="000000"/>
          <w:szCs w:val="24"/>
        </w:rPr>
        <w:t xml:space="preserve"> it is clear that </w:t>
      </w:r>
      <w:r w:rsidR="008C252D">
        <w:rPr>
          <w:rFonts w:ascii="Arial" w:hAnsi="Arial" w:cs="Arial"/>
          <w:color w:val="000000"/>
          <w:szCs w:val="24"/>
        </w:rPr>
        <w:t xml:space="preserve">he had at least </w:t>
      </w:r>
      <w:r w:rsidR="00C94BE4">
        <w:rPr>
          <w:rFonts w:ascii="Arial" w:hAnsi="Arial" w:cs="Arial"/>
          <w:color w:val="000000"/>
          <w:szCs w:val="24"/>
        </w:rPr>
        <w:t xml:space="preserve">two children namely </w:t>
      </w:r>
      <w:proofErr w:type="spellStart"/>
      <w:r w:rsidR="00C94BE4">
        <w:rPr>
          <w:rFonts w:ascii="Arial" w:hAnsi="Arial" w:cs="Arial"/>
          <w:color w:val="000000"/>
          <w:szCs w:val="24"/>
        </w:rPr>
        <w:t>Phillipus</w:t>
      </w:r>
      <w:proofErr w:type="spellEnd"/>
      <w:r w:rsidR="00C94BE4">
        <w:rPr>
          <w:rFonts w:ascii="Arial" w:hAnsi="Arial" w:cs="Arial"/>
          <w:color w:val="000000"/>
          <w:szCs w:val="24"/>
        </w:rPr>
        <w:t xml:space="preserve"> and a certain </w:t>
      </w:r>
      <w:proofErr w:type="spellStart"/>
      <w:r w:rsidR="00C94BE4" w:rsidRPr="00AE652C">
        <w:rPr>
          <w:rFonts w:ascii="Arial" w:hAnsi="Arial" w:cs="Arial"/>
          <w:szCs w:val="24"/>
        </w:rPr>
        <w:t>Batseba</w:t>
      </w:r>
      <w:proofErr w:type="spellEnd"/>
      <w:r w:rsidR="00C94BE4" w:rsidRPr="00AE652C">
        <w:rPr>
          <w:rFonts w:ascii="Arial" w:hAnsi="Arial" w:cs="Arial"/>
          <w:szCs w:val="24"/>
        </w:rPr>
        <w:t xml:space="preserve"> </w:t>
      </w:r>
      <w:proofErr w:type="spellStart"/>
      <w:r w:rsidR="00C94BE4" w:rsidRPr="00AE652C">
        <w:rPr>
          <w:rFonts w:ascii="Arial" w:hAnsi="Arial" w:cs="Arial"/>
          <w:szCs w:val="24"/>
        </w:rPr>
        <w:t>Menongongo</w:t>
      </w:r>
      <w:proofErr w:type="spellEnd"/>
      <w:r w:rsidR="00C94BE4" w:rsidRPr="00AE652C">
        <w:rPr>
          <w:rFonts w:ascii="Arial" w:hAnsi="Arial" w:cs="Arial"/>
          <w:szCs w:val="24"/>
        </w:rPr>
        <w:t xml:space="preserve"> </w:t>
      </w:r>
      <w:proofErr w:type="spellStart"/>
      <w:r w:rsidR="00C94BE4" w:rsidRPr="00AE652C">
        <w:rPr>
          <w:rFonts w:ascii="Arial" w:hAnsi="Arial" w:cs="Arial"/>
          <w:szCs w:val="24"/>
        </w:rPr>
        <w:t>Kaura</w:t>
      </w:r>
      <w:proofErr w:type="spellEnd"/>
      <w:r w:rsidR="00C94BE4">
        <w:rPr>
          <w:rFonts w:ascii="Arial" w:hAnsi="Arial" w:cs="Arial"/>
          <w:szCs w:val="24"/>
        </w:rPr>
        <w:t xml:space="preserve"> (</w:t>
      </w:r>
      <w:proofErr w:type="spellStart"/>
      <w:r w:rsidR="00C94BE4">
        <w:rPr>
          <w:rFonts w:ascii="Arial" w:hAnsi="Arial" w:cs="Arial"/>
          <w:szCs w:val="24"/>
        </w:rPr>
        <w:t>Batseba</w:t>
      </w:r>
      <w:proofErr w:type="spellEnd"/>
      <w:r w:rsidR="00C94BE4">
        <w:rPr>
          <w:rFonts w:ascii="Arial" w:hAnsi="Arial" w:cs="Arial"/>
          <w:szCs w:val="24"/>
        </w:rPr>
        <w:t>).</w:t>
      </w:r>
    </w:p>
    <w:p w:rsidR="000C4847" w:rsidRDefault="000C4847" w:rsidP="00C7437C">
      <w:pPr>
        <w:spacing w:line="360" w:lineRule="auto"/>
        <w:jc w:val="both"/>
        <w:textAlignment w:val="baseline"/>
        <w:rPr>
          <w:rFonts w:ascii="Arial" w:hAnsi="Arial" w:cs="Arial"/>
          <w:color w:val="000000"/>
          <w:szCs w:val="24"/>
        </w:rPr>
      </w:pPr>
    </w:p>
    <w:p w:rsidR="00C94BE4" w:rsidRDefault="000C4847" w:rsidP="00C7437C">
      <w:pPr>
        <w:spacing w:line="360" w:lineRule="auto"/>
        <w:jc w:val="both"/>
        <w:textAlignment w:val="baseline"/>
        <w:rPr>
          <w:rFonts w:ascii="Arial" w:hAnsi="Arial" w:cs="Arial"/>
          <w:color w:val="000000"/>
          <w:szCs w:val="24"/>
        </w:rPr>
      </w:pPr>
      <w:r>
        <w:rPr>
          <w:rFonts w:ascii="Arial" w:hAnsi="Arial" w:cs="Arial"/>
          <w:color w:val="000000"/>
          <w:szCs w:val="24"/>
        </w:rPr>
        <w:lastRenderedPageBreak/>
        <w:t>[5]</w:t>
      </w:r>
      <w:r>
        <w:rPr>
          <w:rFonts w:ascii="Arial" w:hAnsi="Arial" w:cs="Arial"/>
          <w:color w:val="000000"/>
          <w:szCs w:val="24"/>
        </w:rPr>
        <w:tab/>
      </w:r>
      <w:r w:rsidR="0012277E">
        <w:rPr>
          <w:rFonts w:ascii="Arial" w:hAnsi="Arial" w:cs="Arial"/>
          <w:color w:val="000000"/>
          <w:szCs w:val="24"/>
        </w:rPr>
        <w:t xml:space="preserve">During his lifetime, </w:t>
      </w:r>
      <w:proofErr w:type="spellStart"/>
      <w:r>
        <w:rPr>
          <w:rFonts w:ascii="Arial" w:hAnsi="Arial" w:cs="Arial"/>
          <w:color w:val="000000"/>
          <w:szCs w:val="24"/>
        </w:rPr>
        <w:t>Hiskia</w:t>
      </w:r>
      <w:proofErr w:type="spellEnd"/>
      <w:r>
        <w:rPr>
          <w:rFonts w:ascii="Arial" w:hAnsi="Arial" w:cs="Arial"/>
          <w:color w:val="000000"/>
          <w:szCs w:val="24"/>
        </w:rPr>
        <w:t xml:space="preserve"> was employed as a prison war</w:t>
      </w:r>
      <w:r w:rsidR="0012277E">
        <w:rPr>
          <w:rFonts w:ascii="Arial" w:hAnsi="Arial" w:cs="Arial"/>
          <w:color w:val="000000"/>
          <w:szCs w:val="24"/>
        </w:rPr>
        <w:t xml:space="preserve">der and he later worked for </w:t>
      </w:r>
      <w:proofErr w:type="spellStart"/>
      <w:r>
        <w:rPr>
          <w:rFonts w:ascii="Arial" w:hAnsi="Arial" w:cs="Arial"/>
          <w:color w:val="000000"/>
          <w:szCs w:val="24"/>
        </w:rPr>
        <w:t>Windhoeker</w:t>
      </w:r>
      <w:proofErr w:type="spellEnd"/>
      <w:r>
        <w:rPr>
          <w:rFonts w:ascii="Arial" w:hAnsi="Arial" w:cs="Arial"/>
          <w:color w:val="000000"/>
          <w:szCs w:val="24"/>
        </w:rPr>
        <w:t xml:space="preserve"> </w:t>
      </w:r>
      <w:proofErr w:type="spellStart"/>
      <w:r>
        <w:rPr>
          <w:rFonts w:ascii="Arial" w:hAnsi="Arial" w:cs="Arial"/>
          <w:color w:val="000000"/>
          <w:szCs w:val="24"/>
        </w:rPr>
        <w:t>Maschinenfabrik</w:t>
      </w:r>
      <w:proofErr w:type="spellEnd"/>
      <w:r>
        <w:rPr>
          <w:rFonts w:ascii="Arial" w:hAnsi="Arial" w:cs="Arial"/>
          <w:color w:val="000000"/>
          <w:szCs w:val="24"/>
        </w:rPr>
        <w:t xml:space="preserve">. </w:t>
      </w:r>
      <w:r w:rsidR="00B07143">
        <w:rPr>
          <w:rFonts w:ascii="Arial" w:hAnsi="Arial" w:cs="Arial"/>
          <w:color w:val="000000"/>
          <w:szCs w:val="24"/>
        </w:rPr>
        <w:t xml:space="preserve">At the age of 63, during 1989, </w:t>
      </w:r>
      <w:proofErr w:type="spellStart"/>
      <w:r w:rsidR="00B07143">
        <w:rPr>
          <w:rFonts w:ascii="Arial" w:hAnsi="Arial" w:cs="Arial"/>
          <w:color w:val="000000"/>
          <w:szCs w:val="24"/>
        </w:rPr>
        <w:t>Hiskia</w:t>
      </w:r>
      <w:proofErr w:type="spellEnd"/>
      <w:r w:rsidR="00B07143">
        <w:rPr>
          <w:rFonts w:ascii="Arial" w:hAnsi="Arial" w:cs="Arial"/>
          <w:color w:val="000000"/>
          <w:szCs w:val="24"/>
        </w:rPr>
        <w:t xml:space="preserve"> retired from active employment. </w:t>
      </w:r>
      <w:r w:rsidR="00512558">
        <w:rPr>
          <w:rFonts w:ascii="Arial" w:hAnsi="Arial" w:cs="Arial"/>
          <w:color w:val="000000"/>
          <w:szCs w:val="24"/>
        </w:rPr>
        <w:t>During his employment career spanning over the period of 1960 to 1989</w:t>
      </w:r>
      <w:r w:rsidR="0012277E">
        <w:rPr>
          <w:rFonts w:ascii="Arial" w:hAnsi="Arial" w:cs="Arial"/>
          <w:color w:val="000000"/>
          <w:szCs w:val="24"/>
        </w:rPr>
        <w:t>,</w:t>
      </w:r>
      <w:r w:rsidR="00512558">
        <w:rPr>
          <w:rFonts w:ascii="Arial" w:hAnsi="Arial" w:cs="Arial"/>
          <w:color w:val="000000"/>
          <w:szCs w:val="24"/>
        </w:rPr>
        <w:t xml:space="preserve"> </w:t>
      </w:r>
      <w:proofErr w:type="spellStart"/>
      <w:r w:rsidR="00512558">
        <w:rPr>
          <w:rFonts w:ascii="Arial" w:hAnsi="Arial" w:cs="Arial"/>
          <w:color w:val="000000"/>
          <w:szCs w:val="24"/>
        </w:rPr>
        <w:t>Hiskia</w:t>
      </w:r>
      <w:proofErr w:type="spellEnd"/>
      <w:r w:rsidR="00512558">
        <w:rPr>
          <w:rFonts w:ascii="Arial" w:hAnsi="Arial" w:cs="Arial"/>
          <w:color w:val="000000"/>
          <w:szCs w:val="24"/>
        </w:rPr>
        <w:t xml:space="preserve"> resided </w:t>
      </w:r>
      <w:r w:rsidR="00C94BE4">
        <w:rPr>
          <w:rFonts w:ascii="Arial" w:hAnsi="Arial" w:cs="Arial"/>
          <w:color w:val="000000"/>
          <w:szCs w:val="24"/>
        </w:rPr>
        <w:t>at</w:t>
      </w:r>
      <w:r w:rsidR="0012277E">
        <w:rPr>
          <w:rFonts w:ascii="Arial" w:hAnsi="Arial" w:cs="Arial"/>
          <w:color w:val="000000"/>
          <w:szCs w:val="24"/>
        </w:rPr>
        <w:t xml:space="preserve"> Erf 2269, </w:t>
      </w:r>
      <w:r w:rsidR="00512558">
        <w:rPr>
          <w:rFonts w:ascii="Arial" w:hAnsi="Arial" w:cs="Arial"/>
          <w:color w:val="000000"/>
          <w:szCs w:val="24"/>
        </w:rPr>
        <w:t xml:space="preserve">Katutura. During 1993 the Municipal Council of Windhoek donated Erf 2269 Katutura to </w:t>
      </w:r>
      <w:proofErr w:type="spellStart"/>
      <w:r w:rsidR="00512558">
        <w:rPr>
          <w:rFonts w:ascii="Arial" w:hAnsi="Arial" w:cs="Arial"/>
          <w:color w:val="000000"/>
          <w:szCs w:val="24"/>
        </w:rPr>
        <w:t>Hiskia</w:t>
      </w:r>
      <w:proofErr w:type="spellEnd"/>
      <w:r w:rsidR="00512558">
        <w:rPr>
          <w:rFonts w:ascii="Arial" w:hAnsi="Arial" w:cs="Arial"/>
          <w:color w:val="000000"/>
          <w:szCs w:val="24"/>
        </w:rPr>
        <w:t xml:space="preserve"> which donation he accepted and took transfer of Erf 2269 into his name. </w:t>
      </w:r>
      <w:r w:rsidR="00C94BE4">
        <w:rPr>
          <w:rFonts w:ascii="Arial" w:hAnsi="Arial" w:cs="Arial"/>
          <w:color w:val="000000"/>
          <w:szCs w:val="24"/>
        </w:rPr>
        <w:t xml:space="preserve">It appears that at some point before </w:t>
      </w:r>
      <w:proofErr w:type="spellStart"/>
      <w:r w:rsidR="00C94BE4">
        <w:rPr>
          <w:rFonts w:ascii="Arial" w:hAnsi="Arial" w:cs="Arial"/>
          <w:color w:val="000000"/>
          <w:szCs w:val="24"/>
        </w:rPr>
        <w:t>Hiskia</w:t>
      </w:r>
      <w:proofErr w:type="spellEnd"/>
      <w:r w:rsidR="00C94BE4">
        <w:rPr>
          <w:rFonts w:ascii="Arial" w:hAnsi="Arial" w:cs="Arial"/>
          <w:color w:val="000000"/>
          <w:szCs w:val="24"/>
        </w:rPr>
        <w:t xml:space="preserve"> retired</w:t>
      </w:r>
      <w:r w:rsidR="0012277E">
        <w:rPr>
          <w:rFonts w:ascii="Arial" w:hAnsi="Arial" w:cs="Arial"/>
          <w:color w:val="000000"/>
          <w:szCs w:val="24"/>
        </w:rPr>
        <w:t>,</w:t>
      </w:r>
      <w:r w:rsidR="00C94BE4">
        <w:rPr>
          <w:rFonts w:ascii="Arial" w:hAnsi="Arial" w:cs="Arial"/>
          <w:color w:val="000000"/>
          <w:szCs w:val="24"/>
        </w:rPr>
        <w:t xml:space="preserve"> the plaintiff, Edward, resided with him at Erf 2269 Katutura.</w:t>
      </w:r>
    </w:p>
    <w:p w:rsidR="00C94BE4" w:rsidRDefault="00C94BE4" w:rsidP="00C7437C">
      <w:pPr>
        <w:spacing w:line="360" w:lineRule="auto"/>
        <w:jc w:val="both"/>
        <w:textAlignment w:val="baseline"/>
        <w:rPr>
          <w:rFonts w:ascii="Arial" w:hAnsi="Arial" w:cs="Arial"/>
          <w:color w:val="000000"/>
          <w:szCs w:val="24"/>
        </w:rPr>
      </w:pPr>
    </w:p>
    <w:p w:rsidR="00C7437C" w:rsidRDefault="00C94BE4" w:rsidP="00C94BE4">
      <w:pPr>
        <w:spacing w:line="360" w:lineRule="auto"/>
        <w:jc w:val="both"/>
        <w:textAlignment w:val="baseline"/>
        <w:rPr>
          <w:rFonts w:ascii="Arial" w:hAnsi="Arial" w:cs="Arial"/>
          <w:color w:val="000000"/>
          <w:szCs w:val="24"/>
        </w:rPr>
      </w:pPr>
      <w:r>
        <w:rPr>
          <w:rFonts w:ascii="Arial" w:hAnsi="Arial" w:cs="Arial"/>
          <w:color w:val="000000"/>
          <w:szCs w:val="24"/>
        </w:rPr>
        <w:t>[6]</w:t>
      </w:r>
      <w:r>
        <w:rPr>
          <w:rFonts w:ascii="Arial" w:hAnsi="Arial" w:cs="Arial"/>
          <w:color w:val="000000"/>
          <w:szCs w:val="24"/>
        </w:rPr>
        <w:tab/>
      </w:r>
      <w:r w:rsidR="00B07143">
        <w:rPr>
          <w:rFonts w:ascii="Arial" w:hAnsi="Arial" w:cs="Arial"/>
          <w:color w:val="000000"/>
          <w:szCs w:val="24"/>
        </w:rPr>
        <w:t xml:space="preserve">Upon his retirement </w:t>
      </w:r>
      <w:proofErr w:type="spellStart"/>
      <w:r w:rsidR="00B07143">
        <w:rPr>
          <w:rFonts w:ascii="Arial" w:hAnsi="Arial" w:cs="Arial"/>
          <w:color w:val="000000"/>
          <w:szCs w:val="24"/>
        </w:rPr>
        <w:t>Hiskia</w:t>
      </w:r>
      <w:proofErr w:type="spellEnd"/>
      <w:r w:rsidR="00B07143">
        <w:rPr>
          <w:rFonts w:ascii="Arial" w:hAnsi="Arial" w:cs="Arial"/>
          <w:color w:val="000000"/>
          <w:szCs w:val="24"/>
        </w:rPr>
        <w:t xml:space="preserve"> decided to relocate to a village known as </w:t>
      </w:r>
      <w:proofErr w:type="spellStart"/>
      <w:r w:rsidR="00B07143">
        <w:rPr>
          <w:rFonts w:ascii="Arial" w:hAnsi="Arial" w:cs="Arial"/>
          <w:color w:val="000000"/>
          <w:szCs w:val="24"/>
        </w:rPr>
        <w:t>Anichab</w:t>
      </w:r>
      <w:proofErr w:type="spellEnd"/>
      <w:r w:rsidR="00B07143">
        <w:rPr>
          <w:rFonts w:ascii="Arial" w:hAnsi="Arial" w:cs="Arial"/>
          <w:color w:val="000000"/>
          <w:szCs w:val="24"/>
        </w:rPr>
        <w:t>, which is situated</w:t>
      </w:r>
      <w:r>
        <w:rPr>
          <w:rFonts w:ascii="Arial" w:hAnsi="Arial" w:cs="Arial"/>
          <w:color w:val="000000"/>
          <w:szCs w:val="24"/>
        </w:rPr>
        <w:t xml:space="preserve"> between</w:t>
      </w:r>
      <w:r w:rsidR="00B07143">
        <w:rPr>
          <w:rFonts w:ascii="Arial" w:hAnsi="Arial" w:cs="Arial"/>
          <w:color w:val="000000"/>
          <w:szCs w:val="24"/>
        </w:rPr>
        <w:t xml:space="preserve"> </w:t>
      </w:r>
      <w:proofErr w:type="spellStart"/>
      <w:r w:rsidR="00B07143">
        <w:rPr>
          <w:rFonts w:ascii="Arial" w:hAnsi="Arial" w:cs="Arial"/>
          <w:color w:val="000000"/>
          <w:szCs w:val="24"/>
        </w:rPr>
        <w:t>Uis</w:t>
      </w:r>
      <w:proofErr w:type="spellEnd"/>
      <w:r w:rsidR="00B07143">
        <w:rPr>
          <w:rFonts w:ascii="Arial" w:hAnsi="Arial" w:cs="Arial"/>
          <w:color w:val="000000"/>
          <w:szCs w:val="24"/>
        </w:rPr>
        <w:t xml:space="preserve"> and </w:t>
      </w:r>
      <w:proofErr w:type="spellStart"/>
      <w:r w:rsidR="00B07143">
        <w:rPr>
          <w:rFonts w:ascii="Arial" w:hAnsi="Arial" w:cs="Arial"/>
          <w:color w:val="000000"/>
          <w:szCs w:val="24"/>
        </w:rPr>
        <w:t>Omatjete</w:t>
      </w:r>
      <w:proofErr w:type="spellEnd"/>
      <w:r w:rsidR="00B07143">
        <w:rPr>
          <w:rFonts w:ascii="Arial" w:hAnsi="Arial" w:cs="Arial"/>
          <w:color w:val="000000"/>
          <w:szCs w:val="24"/>
        </w:rPr>
        <w:t xml:space="preserve"> in the </w:t>
      </w:r>
      <w:proofErr w:type="spellStart"/>
      <w:r w:rsidR="00B07143">
        <w:rPr>
          <w:rFonts w:ascii="Arial" w:hAnsi="Arial" w:cs="Arial"/>
          <w:color w:val="000000"/>
          <w:szCs w:val="24"/>
        </w:rPr>
        <w:t>Erongo</w:t>
      </w:r>
      <w:proofErr w:type="spellEnd"/>
      <w:r w:rsidR="00B07143">
        <w:rPr>
          <w:rFonts w:ascii="Arial" w:hAnsi="Arial" w:cs="Arial"/>
          <w:color w:val="000000"/>
          <w:szCs w:val="24"/>
        </w:rPr>
        <w:t xml:space="preserve"> Region of Namibia. </w:t>
      </w:r>
      <w:r w:rsidR="004F4C3D">
        <w:rPr>
          <w:rFonts w:ascii="Arial" w:hAnsi="Arial" w:cs="Arial"/>
          <w:color w:val="000000"/>
          <w:szCs w:val="24"/>
        </w:rPr>
        <w:t xml:space="preserve">When he relocated to </w:t>
      </w:r>
      <w:proofErr w:type="spellStart"/>
      <w:r w:rsidR="004F4C3D">
        <w:rPr>
          <w:rFonts w:ascii="Arial" w:hAnsi="Arial" w:cs="Arial"/>
          <w:color w:val="000000"/>
          <w:szCs w:val="24"/>
        </w:rPr>
        <w:t>Anichab</w:t>
      </w:r>
      <w:proofErr w:type="spellEnd"/>
      <w:r w:rsidR="0012277E">
        <w:rPr>
          <w:rFonts w:ascii="Arial" w:hAnsi="Arial" w:cs="Arial"/>
          <w:color w:val="000000"/>
          <w:szCs w:val="24"/>
        </w:rPr>
        <w:t>,</w:t>
      </w:r>
      <w:r w:rsidR="004F4C3D">
        <w:rPr>
          <w:rFonts w:ascii="Arial" w:hAnsi="Arial" w:cs="Arial"/>
          <w:color w:val="000000"/>
          <w:szCs w:val="24"/>
        </w:rPr>
        <w:t xml:space="preserve"> </w:t>
      </w:r>
      <w:proofErr w:type="spellStart"/>
      <w:r w:rsidR="004F4C3D">
        <w:rPr>
          <w:rFonts w:ascii="Arial" w:hAnsi="Arial" w:cs="Arial"/>
          <w:color w:val="000000"/>
          <w:szCs w:val="24"/>
        </w:rPr>
        <w:t>Hiskia</w:t>
      </w:r>
      <w:proofErr w:type="spellEnd"/>
      <w:r w:rsidR="004F4C3D">
        <w:rPr>
          <w:rFonts w:ascii="Arial" w:hAnsi="Arial" w:cs="Arial"/>
          <w:color w:val="000000"/>
          <w:szCs w:val="24"/>
        </w:rPr>
        <w:t xml:space="preserve"> left Edward and </w:t>
      </w:r>
      <w:proofErr w:type="spellStart"/>
      <w:r w:rsidR="004F4C3D">
        <w:rPr>
          <w:rFonts w:ascii="Arial" w:hAnsi="Arial" w:cs="Arial"/>
          <w:color w:val="000000"/>
          <w:szCs w:val="24"/>
        </w:rPr>
        <w:t>Phillipus</w:t>
      </w:r>
      <w:proofErr w:type="spellEnd"/>
      <w:r w:rsidR="004F4C3D">
        <w:rPr>
          <w:rFonts w:ascii="Arial" w:hAnsi="Arial" w:cs="Arial"/>
          <w:color w:val="000000"/>
          <w:szCs w:val="24"/>
        </w:rPr>
        <w:t xml:space="preserve"> as the occupants of Erf 2269. </w:t>
      </w:r>
      <w:r w:rsidR="00B07143">
        <w:rPr>
          <w:rFonts w:ascii="Arial" w:hAnsi="Arial" w:cs="Arial"/>
          <w:color w:val="000000"/>
          <w:szCs w:val="24"/>
        </w:rPr>
        <w:t xml:space="preserve">Despite the fact that </w:t>
      </w:r>
      <w:proofErr w:type="spellStart"/>
      <w:r w:rsidR="00512558">
        <w:rPr>
          <w:rFonts w:ascii="Arial" w:hAnsi="Arial" w:cs="Arial"/>
          <w:color w:val="000000"/>
          <w:szCs w:val="24"/>
        </w:rPr>
        <w:t>Hiskia</w:t>
      </w:r>
      <w:proofErr w:type="spellEnd"/>
      <w:r w:rsidR="00512558">
        <w:rPr>
          <w:rFonts w:ascii="Arial" w:hAnsi="Arial" w:cs="Arial"/>
          <w:color w:val="000000"/>
          <w:szCs w:val="24"/>
        </w:rPr>
        <w:t xml:space="preserve"> </w:t>
      </w:r>
      <w:r w:rsidR="00B07143">
        <w:rPr>
          <w:rFonts w:ascii="Arial" w:hAnsi="Arial" w:cs="Arial"/>
          <w:color w:val="000000"/>
          <w:szCs w:val="24"/>
        </w:rPr>
        <w:t xml:space="preserve">relocated to the </w:t>
      </w:r>
      <w:r w:rsidR="00512558">
        <w:rPr>
          <w:rFonts w:ascii="Arial" w:hAnsi="Arial" w:cs="Arial"/>
          <w:color w:val="000000"/>
          <w:szCs w:val="24"/>
        </w:rPr>
        <w:t>r</w:t>
      </w:r>
      <w:r w:rsidR="00B07143">
        <w:rPr>
          <w:rFonts w:ascii="Arial" w:hAnsi="Arial" w:cs="Arial"/>
          <w:color w:val="000000"/>
          <w:szCs w:val="24"/>
        </w:rPr>
        <w:t xml:space="preserve">ural areas of Namibia, </w:t>
      </w:r>
      <w:r w:rsidR="00512558">
        <w:rPr>
          <w:rFonts w:ascii="Arial" w:hAnsi="Arial" w:cs="Arial"/>
          <w:color w:val="000000"/>
          <w:szCs w:val="24"/>
        </w:rPr>
        <w:t>he</w:t>
      </w:r>
      <w:r w:rsidR="00B07143">
        <w:rPr>
          <w:rFonts w:ascii="Arial" w:hAnsi="Arial" w:cs="Arial"/>
          <w:color w:val="000000"/>
          <w:szCs w:val="24"/>
        </w:rPr>
        <w:t xml:space="preserve"> </w:t>
      </w:r>
      <w:r w:rsidR="00512558">
        <w:rPr>
          <w:rFonts w:ascii="Arial" w:hAnsi="Arial" w:cs="Arial"/>
          <w:color w:val="000000"/>
          <w:szCs w:val="24"/>
        </w:rPr>
        <w:t>occasionally</w:t>
      </w:r>
      <w:r w:rsidR="00B07143">
        <w:rPr>
          <w:rFonts w:ascii="Arial" w:hAnsi="Arial" w:cs="Arial"/>
          <w:color w:val="000000"/>
          <w:szCs w:val="24"/>
        </w:rPr>
        <w:t xml:space="preserve"> visited Windhoek.</w:t>
      </w:r>
      <w:r w:rsidR="00DB39D8">
        <w:rPr>
          <w:rFonts w:ascii="Arial" w:hAnsi="Arial" w:cs="Arial"/>
          <w:color w:val="000000"/>
          <w:szCs w:val="24"/>
        </w:rPr>
        <w:t xml:space="preserve"> </w:t>
      </w:r>
      <w:r>
        <w:rPr>
          <w:rFonts w:ascii="Arial" w:hAnsi="Arial" w:cs="Arial"/>
          <w:color w:val="000000"/>
          <w:szCs w:val="24"/>
        </w:rPr>
        <w:t xml:space="preserve">On the occasions that </w:t>
      </w:r>
      <w:proofErr w:type="spellStart"/>
      <w:r>
        <w:rPr>
          <w:rFonts w:ascii="Arial" w:hAnsi="Arial" w:cs="Arial"/>
          <w:color w:val="000000"/>
          <w:szCs w:val="24"/>
        </w:rPr>
        <w:t>Hiskia</w:t>
      </w:r>
      <w:proofErr w:type="spellEnd"/>
      <w:r>
        <w:rPr>
          <w:rFonts w:ascii="Arial" w:hAnsi="Arial" w:cs="Arial"/>
          <w:color w:val="000000"/>
          <w:szCs w:val="24"/>
        </w:rPr>
        <w:t xml:space="preserve"> visited Windhoek</w:t>
      </w:r>
      <w:r w:rsidR="0012277E">
        <w:rPr>
          <w:rFonts w:ascii="Arial" w:hAnsi="Arial" w:cs="Arial"/>
          <w:color w:val="000000"/>
          <w:szCs w:val="24"/>
        </w:rPr>
        <w:t>,</w:t>
      </w:r>
      <w:r>
        <w:rPr>
          <w:rFonts w:ascii="Arial" w:hAnsi="Arial" w:cs="Arial"/>
          <w:color w:val="000000"/>
          <w:szCs w:val="24"/>
        </w:rPr>
        <w:t xml:space="preserve"> </w:t>
      </w:r>
      <w:r w:rsidR="00DB39D8">
        <w:rPr>
          <w:rFonts w:ascii="Arial" w:hAnsi="Arial" w:cs="Arial"/>
          <w:color w:val="000000"/>
          <w:szCs w:val="24"/>
        </w:rPr>
        <w:t xml:space="preserve">he would stay at Erf 2269 Katutura. </w:t>
      </w:r>
    </w:p>
    <w:p w:rsidR="00DB39D8" w:rsidRDefault="00DB39D8" w:rsidP="00C94BE4">
      <w:pPr>
        <w:spacing w:line="360" w:lineRule="auto"/>
        <w:jc w:val="both"/>
        <w:textAlignment w:val="baseline"/>
        <w:rPr>
          <w:rFonts w:ascii="Arial" w:hAnsi="Arial" w:cs="Arial"/>
          <w:color w:val="000000"/>
          <w:szCs w:val="24"/>
        </w:rPr>
      </w:pPr>
    </w:p>
    <w:p w:rsidR="00C47B27" w:rsidRDefault="00DB39D8" w:rsidP="00DB39D8">
      <w:pPr>
        <w:spacing w:line="360" w:lineRule="auto"/>
        <w:jc w:val="both"/>
        <w:textAlignment w:val="baseline"/>
        <w:rPr>
          <w:rFonts w:ascii="Arial" w:hAnsi="Arial" w:cs="Arial"/>
          <w:color w:val="000000"/>
          <w:szCs w:val="24"/>
        </w:rPr>
      </w:pPr>
      <w:r w:rsidRPr="00DB39D8">
        <w:rPr>
          <w:rFonts w:ascii="Arial" w:hAnsi="Arial" w:cs="Arial"/>
          <w:color w:val="000000"/>
          <w:szCs w:val="24"/>
        </w:rPr>
        <w:t>[7]</w:t>
      </w:r>
      <w:r>
        <w:rPr>
          <w:rFonts w:ascii="Arial" w:hAnsi="Arial" w:cs="Arial"/>
          <w:color w:val="000000"/>
          <w:szCs w:val="24"/>
        </w:rPr>
        <w:tab/>
      </w:r>
      <w:r w:rsidR="00C7437C" w:rsidRPr="00DB39D8">
        <w:rPr>
          <w:rFonts w:ascii="Arial" w:hAnsi="Arial" w:cs="Arial"/>
          <w:color w:val="000000"/>
          <w:szCs w:val="24"/>
        </w:rPr>
        <w:t xml:space="preserve">On </w:t>
      </w:r>
      <w:r>
        <w:rPr>
          <w:rFonts w:ascii="Arial" w:hAnsi="Arial" w:cs="Arial"/>
          <w:color w:val="000000"/>
          <w:szCs w:val="24"/>
        </w:rPr>
        <w:t>27 March 2003</w:t>
      </w:r>
      <w:r w:rsidR="00C7437C" w:rsidRPr="00DB39D8">
        <w:rPr>
          <w:rFonts w:ascii="Arial" w:hAnsi="Arial" w:cs="Arial"/>
          <w:color w:val="000000"/>
          <w:szCs w:val="24"/>
        </w:rPr>
        <w:t xml:space="preserve">, </w:t>
      </w:r>
      <w:proofErr w:type="spellStart"/>
      <w:r>
        <w:rPr>
          <w:rFonts w:ascii="Arial" w:hAnsi="Arial" w:cs="Arial"/>
          <w:color w:val="000000"/>
          <w:szCs w:val="24"/>
        </w:rPr>
        <w:t>Hiskia</w:t>
      </w:r>
      <w:proofErr w:type="spellEnd"/>
      <w:r w:rsidR="00C7437C" w:rsidRPr="00DB39D8">
        <w:rPr>
          <w:rFonts w:ascii="Arial" w:hAnsi="Arial" w:cs="Arial"/>
          <w:color w:val="000000"/>
          <w:szCs w:val="24"/>
        </w:rPr>
        <w:t xml:space="preserve"> made the Will. </w:t>
      </w:r>
      <w:r>
        <w:rPr>
          <w:rFonts w:ascii="Arial" w:hAnsi="Arial" w:cs="Arial"/>
          <w:color w:val="000000"/>
          <w:szCs w:val="24"/>
        </w:rPr>
        <w:t>In the Will</w:t>
      </w:r>
      <w:r w:rsidR="00336BC3">
        <w:rPr>
          <w:rFonts w:ascii="Arial" w:hAnsi="Arial" w:cs="Arial"/>
          <w:color w:val="000000"/>
          <w:szCs w:val="24"/>
        </w:rPr>
        <w:t>,</w:t>
      </w:r>
      <w:r>
        <w:rPr>
          <w:rFonts w:ascii="Arial" w:hAnsi="Arial" w:cs="Arial"/>
          <w:color w:val="000000"/>
          <w:szCs w:val="24"/>
        </w:rPr>
        <w:t xml:space="preserve"> he </w:t>
      </w:r>
      <w:r w:rsidR="00336BC3">
        <w:rPr>
          <w:rFonts w:ascii="Arial" w:hAnsi="Arial" w:cs="Arial"/>
          <w:color w:val="000000"/>
          <w:szCs w:val="24"/>
        </w:rPr>
        <w:t xml:space="preserve">nominated a certain Job </w:t>
      </w:r>
      <w:proofErr w:type="spellStart"/>
      <w:r w:rsidR="00336BC3">
        <w:rPr>
          <w:rFonts w:ascii="Arial" w:hAnsi="Arial" w:cs="Arial"/>
          <w:color w:val="000000"/>
          <w:szCs w:val="24"/>
        </w:rPr>
        <w:t>Ndukireepo</w:t>
      </w:r>
      <w:proofErr w:type="spellEnd"/>
      <w:r w:rsidR="00336BC3">
        <w:rPr>
          <w:rFonts w:ascii="Arial" w:hAnsi="Arial" w:cs="Arial"/>
          <w:color w:val="000000"/>
          <w:szCs w:val="24"/>
        </w:rPr>
        <w:t xml:space="preserve"> as the sole Executor of his estate and bequeathed Erf 2269 Katutura to Edward</w:t>
      </w:r>
      <w:r w:rsidR="00C7437C" w:rsidRPr="00DB39D8">
        <w:rPr>
          <w:rFonts w:ascii="Arial" w:hAnsi="Arial" w:cs="Arial"/>
          <w:color w:val="000000"/>
          <w:szCs w:val="24"/>
        </w:rPr>
        <w:t>.</w:t>
      </w:r>
      <w:r w:rsidR="00336BC3">
        <w:rPr>
          <w:rFonts w:ascii="Arial" w:hAnsi="Arial" w:cs="Arial"/>
          <w:color w:val="000000"/>
          <w:szCs w:val="24"/>
        </w:rPr>
        <w:t xml:space="preserve"> He directed that the residue of his estate devolve according to</w:t>
      </w:r>
      <w:r w:rsidR="0012277E">
        <w:rPr>
          <w:rFonts w:ascii="Arial" w:hAnsi="Arial" w:cs="Arial"/>
          <w:color w:val="000000"/>
          <w:szCs w:val="24"/>
        </w:rPr>
        <w:t xml:space="preserve"> the</w:t>
      </w:r>
      <w:r w:rsidR="00336BC3">
        <w:rPr>
          <w:rFonts w:ascii="Arial" w:hAnsi="Arial" w:cs="Arial"/>
          <w:color w:val="000000"/>
          <w:szCs w:val="24"/>
        </w:rPr>
        <w:t xml:space="preserve"> </w:t>
      </w:r>
      <w:proofErr w:type="spellStart"/>
      <w:r w:rsidR="0012277E">
        <w:rPr>
          <w:rFonts w:ascii="Arial" w:hAnsi="Arial" w:cs="Arial"/>
          <w:color w:val="000000"/>
          <w:szCs w:val="24"/>
        </w:rPr>
        <w:t>Otjih</w:t>
      </w:r>
      <w:r w:rsidR="00336BC3">
        <w:rPr>
          <w:rFonts w:ascii="Arial" w:hAnsi="Arial" w:cs="Arial"/>
          <w:color w:val="000000"/>
          <w:szCs w:val="24"/>
        </w:rPr>
        <w:t>erero</w:t>
      </w:r>
      <w:proofErr w:type="spellEnd"/>
      <w:r w:rsidR="00336BC3">
        <w:rPr>
          <w:rFonts w:ascii="Arial" w:hAnsi="Arial" w:cs="Arial"/>
          <w:color w:val="000000"/>
          <w:szCs w:val="24"/>
        </w:rPr>
        <w:t xml:space="preserve"> Law and Custom. As I indicated above</w:t>
      </w:r>
      <w:r w:rsidR="0012277E">
        <w:rPr>
          <w:rFonts w:ascii="Arial" w:hAnsi="Arial" w:cs="Arial"/>
          <w:color w:val="000000"/>
          <w:szCs w:val="24"/>
        </w:rPr>
        <w:t>,</w:t>
      </w:r>
      <w:r w:rsidR="00336BC3">
        <w:rPr>
          <w:rFonts w:ascii="Arial" w:hAnsi="Arial" w:cs="Arial"/>
          <w:color w:val="000000"/>
          <w:szCs w:val="24"/>
        </w:rPr>
        <w:t xml:space="preserve"> Edward died on 9 February 2007.</w:t>
      </w:r>
      <w:r w:rsidR="00C7437C" w:rsidRPr="00DB39D8">
        <w:rPr>
          <w:rFonts w:ascii="Arial" w:hAnsi="Arial" w:cs="Arial"/>
          <w:color w:val="000000"/>
          <w:szCs w:val="24"/>
        </w:rPr>
        <w:t xml:space="preserve"> </w:t>
      </w:r>
      <w:r w:rsidR="00E47269">
        <w:rPr>
          <w:rFonts w:ascii="Arial" w:hAnsi="Arial" w:cs="Arial"/>
          <w:color w:val="000000"/>
          <w:szCs w:val="24"/>
        </w:rPr>
        <w:t xml:space="preserve">After the death of </w:t>
      </w:r>
      <w:proofErr w:type="spellStart"/>
      <w:r w:rsidR="00E47269">
        <w:rPr>
          <w:rFonts w:ascii="Arial" w:hAnsi="Arial" w:cs="Arial"/>
          <w:color w:val="000000"/>
          <w:szCs w:val="24"/>
        </w:rPr>
        <w:t>Hiskia</w:t>
      </w:r>
      <w:proofErr w:type="spellEnd"/>
      <w:r w:rsidR="00E47269">
        <w:rPr>
          <w:rFonts w:ascii="Arial" w:hAnsi="Arial" w:cs="Arial"/>
          <w:color w:val="000000"/>
          <w:szCs w:val="24"/>
        </w:rPr>
        <w:t xml:space="preserve">, Edward lodged the </w:t>
      </w:r>
      <w:r w:rsidR="00F67CDC">
        <w:rPr>
          <w:rFonts w:ascii="Arial" w:hAnsi="Arial" w:cs="Arial"/>
          <w:color w:val="000000"/>
          <w:szCs w:val="24"/>
        </w:rPr>
        <w:t>Will with office of the Master.</w:t>
      </w:r>
      <w:r w:rsidR="00C47B27">
        <w:rPr>
          <w:rFonts w:ascii="Arial" w:hAnsi="Arial" w:cs="Arial"/>
          <w:color w:val="000000"/>
          <w:szCs w:val="24"/>
        </w:rPr>
        <w:t xml:space="preserve"> On 12 J</w:t>
      </w:r>
      <w:r w:rsidR="0012277E">
        <w:rPr>
          <w:rFonts w:ascii="Arial" w:hAnsi="Arial" w:cs="Arial"/>
          <w:color w:val="000000"/>
          <w:szCs w:val="24"/>
        </w:rPr>
        <w:t>uly 2007 the Master endorsed the Will and</w:t>
      </w:r>
      <w:r w:rsidR="00C47B27">
        <w:rPr>
          <w:rFonts w:ascii="Arial" w:hAnsi="Arial" w:cs="Arial"/>
          <w:color w:val="000000"/>
          <w:szCs w:val="24"/>
        </w:rPr>
        <w:t xml:space="preserve"> she registered the Will but the Will was not accepted because of a letter dated 12 </w:t>
      </w:r>
      <w:r w:rsidR="00F67BC2">
        <w:rPr>
          <w:rFonts w:ascii="Arial" w:hAnsi="Arial" w:cs="Arial"/>
          <w:color w:val="000000"/>
          <w:szCs w:val="24"/>
        </w:rPr>
        <w:t>May</w:t>
      </w:r>
      <w:r w:rsidR="00C47B27">
        <w:rPr>
          <w:rFonts w:ascii="Arial" w:hAnsi="Arial" w:cs="Arial"/>
          <w:color w:val="000000"/>
          <w:szCs w:val="24"/>
        </w:rPr>
        <w:t xml:space="preserve"> 2006, from Dr. Burger. The letter was submitted to the Master b</w:t>
      </w:r>
      <w:r w:rsidR="0043560B">
        <w:rPr>
          <w:rFonts w:ascii="Arial" w:hAnsi="Arial" w:cs="Arial"/>
          <w:color w:val="000000"/>
          <w:szCs w:val="24"/>
        </w:rPr>
        <w:t xml:space="preserve">y </w:t>
      </w:r>
      <w:proofErr w:type="spellStart"/>
      <w:r w:rsidR="0043560B">
        <w:rPr>
          <w:rFonts w:ascii="Arial" w:hAnsi="Arial" w:cs="Arial"/>
          <w:color w:val="000000"/>
          <w:szCs w:val="24"/>
        </w:rPr>
        <w:t>Phillipus</w:t>
      </w:r>
      <w:proofErr w:type="spellEnd"/>
      <w:r w:rsidR="0043560B">
        <w:rPr>
          <w:rFonts w:ascii="Arial" w:hAnsi="Arial" w:cs="Arial"/>
          <w:color w:val="000000"/>
          <w:szCs w:val="24"/>
        </w:rPr>
        <w:t xml:space="preserve">. The letter from </w:t>
      </w:r>
      <w:proofErr w:type="spellStart"/>
      <w:r w:rsidR="0043560B">
        <w:rPr>
          <w:rFonts w:ascii="Arial" w:hAnsi="Arial" w:cs="Arial"/>
          <w:color w:val="000000"/>
          <w:szCs w:val="24"/>
        </w:rPr>
        <w:t>Dr</w:t>
      </w:r>
      <w:proofErr w:type="spellEnd"/>
      <w:r w:rsidR="00C47B27">
        <w:rPr>
          <w:rFonts w:ascii="Arial" w:hAnsi="Arial" w:cs="Arial"/>
          <w:color w:val="000000"/>
          <w:szCs w:val="24"/>
        </w:rPr>
        <w:t xml:space="preserve"> Burger reads as follows:</w:t>
      </w:r>
    </w:p>
    <w:p w:rsidR="00C47B27" w:rsidRDefault="00C47B27" w:rsidP="00DB39D8">
      <w:pPr>
        <w:spacing w:line="360" w:lineRule="auto"/>
        <w:jc w:val="both"/>
        <w:textAlignment w:val="baseline"/>
        <w:rPr>
          <w:rFonts w:ascii="Arial" w:hAnsi="Arial" w:cs="Arial"/>
          <w:color w:val="000000"/>
          <w:szCs w:val="24"/>
        </w:rPr>
      </w:pPr>
    </w:p>
    <w:p w:rsidR="00C47B27" w:rsidRDefault="00C47B27" w:rsidP="00DB39D8">
      <w:pPr>
        <w:spacing w:line="360" w:lineRule="auto"/>
        <w:jc w:val="both"/>
        <w:textAlignment w:val="baseline"/>
        <w:rPr>
          <w:rFonts w:ascii="Arial" w:hAnsi="Arial" w:cs="Arial"/>
          <w:sz w:val="22"/>
          <w:szCs w:val="22"/>
        </w:rPr>
      </w:pPr>
      <w:r w:rsidRPr="00C47B27">
        <w:rPr>
          <w:rFonts w:ascii="Arial" w:hAnsi="Arial" w:cs="Arial"/>
          <w:sz w:val="22"/>
          <w:szCs w:val="22"/>
        </w:rPr>
        <w:t xml:space="preserve">‘This is to certify that </w:t>
      </w:r>
      <w:proofErr w:type="spellStart"/>
      <w:r w:rsidRPr="00C47B27">
        <w:rPr>
          <w:rFonts w:ascii="Arial" w:hAnsi="Arial" w:cs="Arial"/>
          <w:sz w:val="22"/>
          <w:szCs w:val="22"/>
        </w:rPr>
        <w:t>Hiskia</w:t>
      </w:r>
      <w:proofErr w:type="spellEnd"/>
      <w:r w:rsidRPr="00C47B27">
        <w:rPr>
          <w:rFonts w:ascii="Arial" w:hAnsi="Arial" w:cs="Arial"/>
          <w:sz w:val="22"/>
          <w:szCs w:val="22"/>
        </w:rPr>
        <w:t xml:space="preserve"> </w:t>
      </w:r>
      <w:proofErr w:type="spellStart"/>
      <w:r w:rsidRPr="00C47B27">
        <w:rPr>
          <w:rFonts w:ascii="Arial" w:hAnsi="Arial" w:cs="Arial"/>
          <w:sz w:val="22"/>
          <w:szCs w:val="22"/>
        </w:rPr>
        <w:t>Kaaronda</w:t>
      </w:r>
      <w:proofErr w:type="spellEnd"/>
      <w:r w:rsidRPr="00C47B27">
        <w:rPr>
          <w:rFonts w:ascii="Arial" w:hAnsi="Arial" w:cs="Arial"/>
          <w:sz w:val="22"/>
          <w:szCs w:val="22"/>
        </w:rPr>
        <w:t xml:space="preserve"> was my patient since 1986. He suffered from </w:t>
      </w:r>
      <w:proofErr w:type="spellStart"/>
      <w:r w:rsidRPr="00C47B27">
        <w:rPr>
          <w:rFonts w:ascii="Arial" w:hAnsi="Arial" w:cs="Arial"/>
          <w:i/>
          <w:sz w:val="22"/>
          <w:szCs w:val="22"/>
        </w:rPr>
        <w:t>serile</w:t>
      </w:r>
      <w:proofErr w:type="spellEnd"/>
      <w:r w:rsidRPr="00C47B27">
        <w:rPr>
          <w:rFonts w:ascii="Arial" w:hAnsi="Arial" w:cs="Arial"/>
          <w:i/>
          <w:sz w:val="22"/>
          <w:szCs w:val="22"/>
        </w:rPr>
        <w:t xml:space="preserve"> dementia and </w:t>
      </w:r>
      <w:proofErr w:type="spellStart"/>
      <w:r w:rsidRPr="00C47B27">
        <w:rPr>
          <w:rFonts w:ascii="Arial" w:hAnsi="Arial" w:cs="Arial"/>
          <w:i/>
          <w:sz w:val="22"/>
          <w:szCs w:val="22"/>
        </w:rPr>
        <w:t>ostheo</w:t>
      </w:r>
      <w:proofErr w:type="spellEnd"/>
      <w:r w:rsidRPr="00C47B27">
        <w:rPr>
          <w:rFonts w:ascii="Arial" w:hAnsi="Arial" w:cs="Arial"/>
          <w:i/>
          <w:sz w:val="22"/>
          <w:szCs w:val="22"/>
        </w:rPr>
        <w:t xml:space="preserve"> arthroses</w:t>
      </w:r>
      <w:r w:rsidRPr="00C47B27">
        <w:rPr>
          <w:rFonts w:ascii="Arial" w:hAnsi="Arial" w:cs="Arial"/>
          <w:sz w:val="22"/>
          <w:szCs w:val="22"/>
        </w:rPr>
        <w:t xml:space="preserve"> since 1986 for which he saw me</w:t>
      </w:r>
      <w:r>
        <w:rPr>
          <w:rFonts w:ascii="Arial" w:hAnsi="Arial" w:cs="Arial"/>
          <w:sz w:val="22"/>
          <w:szCs w:val="22"/>
        </w:rPr>
        <w:t xml:space="preserve"> at regular intervals. </w:t>
      </w:r>
    </w:p>
    <w:p w:rsidR="004F4C3D" w:rsidRDefault="004F4C3D" w:rsidP="00DB39D8">
      <w:pPr>
        <w:spacing w:line="360" w:lineRule="auto"/>
        <w:jc w:val="both"/>
        <w:textAlignment w:val="baseline"/>
        <w:rPr>
          <w:rFonts w:ascii="Arial" w:hAnsi="Arial" w:cs="Arial"/>
          <w:sz w:val="22"/>
          <w:szCs w:val="22"/>
        </w:rPr>
      </w:pPr>
    </w:p>
    <w:p w:rsidR="0033014C" w:rsidRPr="00C47B27" w:rsidRDefault="00C47B27" w:rsidP="00DB39D8">
      <w:pPr>
        <w:spacing w:line="360" w:lineRule="auto"/>
        <w:jc w:val="both"/>
        <w:textAlignment w:val="baseline"/>
        <w:rPr>
          <w:rFonts w:ascii="Arial" w:hAnsi="Arial" w:cs="Arial"/>
          <w:sz w:val="22"/>
          <w:szCs w:val="22"/>
        </w:rPr>
      </w:pPr>
      <w:r>
        <w:rPr>
          <w:rFonts w:ascii="Arial" w:hAnsi="Arial" w:cs="Arial"/>
          <w:sz w:val="22"/>
          <w:szCs w:val="22"/>
        </w:rPr>
        <w:t xml:space="preserve">His mental state deteriorated to such an extent that during 1995 the diagnoses was changed to the </w:t>
      </w:r>
      <w:r w:rsidR="005D16D4" w:rsidRPr="00255C7C">
        <w:rPr>
          <w:rFonts w:ascii="Arial" w:hAnsi="Arial" w:cs="Arial"/>
          <w:i/>
          <w:sz w:val="22"/>
          <w:szCs w:val="22"/>
        </w:rPr>
        <w:t xml:space="preserve">Alzheimer </w:t>
      </w:r>
      <w:r w:rsidR="005D16D4" w:rsidRPr="00255C7C">
        <w:rPr>
          <w:rFonts w:ascii="Arial" w:hAnsi="Arial" w:cs="Arial"/>
          <w:sz w:val="22"/>
          <w:szCs w:val="22"/>
        </w:rPr>
        <w:t>disease</w:t>
      </w:r>
      <w:r w:rsidR="005D16D4" w:rsidRPr="005D16D4">
        <w:rPr>
          <w:rFonts w:ascii="Arial" w:hAnsi="Arial" w:cs="Arial"/>
          <w:szCs w:val="24"/>
        </w:rPr>
        <w:t>.</w:t>
      </w:r>
      <w:r w:rsidR="005D16D4">
        <w:rPr>
          <w:rFonts w:ascii="Arial" w:hAnsi="Arial" w:cs="Arial"/>
          <w:sz w:val="22"/>
          <w:szCs w:val="22"/>
        </w:rPr>
        <w:t>’</w:t>
      </w:r>
    </w:p>
    <w:p w:rsidR="00C47B27" w:rsidRDefault="00C47B27" w:rsidP="00DB39D8">
      <w:pPr>
        <w:spacing w:line="360" w:lineRule="auto"/>
        <w:jc w:val="both"/>
        <w:textAlignment w:val="baseline"/>
        <w:rPr>
          <w:rFonts w:ascii="Arial" w:hAnsi="Arial" w:cs="Arial"/>
          <w:sz w:val="22"/>
          <w:szCs w:val="22"/>
        </w:rPr>
      </w:pPr>
    </w:p>
    <w:p w:rsidR="00F67BC2" w:rsidRPr="00F67BC2" w:rsidRDefault="005D16D4" w:rsidP="00DB4DDB">
      <w:pPr>
        <w:widowControl/>
        <w:tabs>
          <w:tab w:val="left" w:pos="720"/>
        </w:tabs>
        <w:overflowPunct w:val="0"/>
        <w:autoSpaceDE w:val="0"/>
        <w:autoSpaceDN w:val="0"/>
        <w:adjustRightInd w:val="0"/>
        <w:spacing w:line="360" w:lineRule="auto"/>
        <w:jc w:val="both"/>
        <w:textAlignment w:val="baseline"/>
        <w:rPr>
          <w:rFonts w:ascii="Arial" w:hAnsi="Arial" w:cs="Arial"/>
          <w:szCs w:val="24"/>
        </w:rPr>
      </w:pPr>
      <w:r w:rsidRPr="00F67BC2">
        <w:rPr>
          <w:rFonts w:ascii="Arial" w:hAnsi="Arial" w:cs="Arial"/>
          <w:szCs w:val="24"/>
        </w:rPr>
        <w:lastRenderedPageBreak/>
        <w:t>[8]</w:t>
      </w:r>
      <w:r w:rsidRPr="00F67BC2">
        <w:rPr>
          <w:rFonts w:ascii="Arial" w:hAnsi="Arial" w:cs="Arial"/>
          <w:szCs w:val="24"/>
        </w:rPr>
        <w:tab/>
        <w:t>On 11 October 2007 the Master, acting in terms of s 18(3) of the Administration of Estates Act, 1965</w:t>
      </w:r>
      <w:r w:rsidR="004F4C3D">
        <w:rPr>
          <w:rStyle w:val="FootnoteReference"/>
          <w:rFonts w:ascii="Arial" w:hAnsi="Arial"/>
          <w:szCs w:val="24"/>
        </w:rPr>
        <w:footnoteReference w:id="1"/>
      </w:r>
      <w:r w:rsidR="00F67BC2" w:rsidRPr="00F67BC2">
        <w:rPr>
          <w:rFonts w:ascii="Arial" w:hAnsi="Arial" w:cs="Arial"/>
          <w:szCs w:val="24"/>
        </w:rPr>
        <w:t>,</w:t>
      </w:r>
      <w:r w:rsidRPr="00F67BC2">
        <w:rPr>
          <w:rFonts w:ascii="Arial" w:hAnsi="Arial" w:cs="Arial"/>
          <w:szCs w:val="24"/>
        </w:rPr>
        <w:t xml:space="preserve"> appointed </w:t>
      </w:r>
      <w:r w:rsidR="00F67BC2">
        <w:rPr>
          <w:rFonts w:ascii="Arial" w:hAnsi="Arial" w:cs="Arial"/>
          <w:szCs w:val="24"/>
        </w:rPr>
        <w:t xml:space="preserve">(by Letters of Authority) </w:t>
      </w:r>
      <w:proofErr w:type="spellStart"/>
      <w:r w:rsidRPr="00F67BC2">
        <w:rPr>
          <w:rFonts w:ascii="Arial" w:hAnsi="Arial" w:cs="Arial"/>
          <w:szCs w:val="24"/>
        </w:rPr>
        <w:t>Phillip</w:t>
      </w:r>
      <w:r w:rsidR="004F4C3D">
        <w:rPr>
          <w:rFonts w:ascii="Arial" w:hAnsi="Arial" w:cs="Arial"/>
          <w:szCs w:val="24"/>
        </w:rPr>
        <w:t>us</w:t>
      </w:r>
      <w:proofErr w:type="spellEnd"/>
      <w:r w:rsidR="004F4C3D">
        <w:rPr>
          <w:rFonts w:ascii="Arial" w:hAnsi="Arial" w:cs="Arial"/>
          <w:szCs w:val="24"/>
        </w:rPr>
        <w:t xml:space="preserve"> as the Estate Representative (the Executor) </w:t>
      </w:r>
      <w:r w:rsidRPr="00F67BC2">
        <w:rPr>
          <w:rFonts w:ascii="Arial" w:hAnsi="Arial" w:cs="Arial"/>
          <w:szCs w:val="24"/>
        </w:rPr>
        <w:t xml:space="preserve">to take control of the </w:t>
      </w:r>
      <w:r w:rsidR="0079524A" w:rsidRPr="00F67BC2">
        <w:rPr>
          <w:rFonts w:ascii="Arial" w:hAnsi="Arial" w:cs="Arial"/>
          <w:szCs w:val="24"/>
        </w:rPr>
        <w:t>assets of</w:t>
      </w:r>
      <w:r w:rsidRPr="00F67BC2">
        <w:rPr>
          <w:rFonts w:ascii="Arial" w:hAnsi="Arial" w:cs="Arial"/>
          <w:szCs w:val="24"/>
        </w:rPr>
        <w:t xml:space="preserve"> the </w:t>
      </w:r>
      <w:r w:rsidR="00F67BC2" w:rsidRPr="00F67BC2">
        <w:rPr>
          <w:rFonts w:ascii="Arial" w:hAnsi="Arial" w:cs="Arial"/>
          <w:szCs w:val="24"/>
        </w:rPr>
        <w:t>e</w:t>
      </w:r>
      <w:r w:rsidRPr="00F67BC2">
        <w:rPr>
          <w:rFonts w:ascii="Arial" w:hAnsi="Arial" w:cs="Arial"/>
          <w:szCs w:val="24"/>
        </w:rPr>
        <w:t xml:space="preserve">state of the late </w:t>
      </w:r>
      <w:proofErr w:type="spellStart"/>
      <w:r w:rsidRPr="00F67BC2">
        <w:rPr>
          <w:rFonts w:ascii="Arial" w:hAnsi="Arial" w:cs="Arial"/>
          <w:szCs w:val="24"/>
        </w:rPr>
        <w:t>Hiskia</w:t>
      </w:r>
      <w:proofErr w:type="spellEnd"/>
      <w:r w:rsidRPr="00F67BC2">
        <w:rPr>
          <w:rFonts w:ascii="Arial" w:hAnsi="Arial" w:cs="Arial"/>
          <w:szCs w:val="24"/>
        </w:rPr>
        <w:t>.</w:t>
      </w:r>
      <w:r w:rsidR="0079524A" w:rsidRPr="00F67BC2">
        <w:rPr>
          <w:rFonts w:ascii="Arial" w:hAnsi="Arial" w:cs="Arial"/>
          <w:szCs w:val="24"/>
        </w:rPr>
        <w:t xml:space="preserve"> </w:t>
      </w:r>
      <w:r w:rsidR="00F67BC2" w:rsidRPr="00F67BC2">
        <w:rPr>
          <w:rFonts w:ascii="Arial" w:hAnsi="Arial" w:cs="Arial"/>
          <w:szCs w:val="24"/>
        </w:rPr>
        <w:t xml:space="preserve">Aggrieved by the decision of the Master, Edward </w:t>
      </w:r>
      <w:r w:rsidR="0079524A" w:rsidRPr="00F67BC2">
        <w:rPr>
          <w:rFonts w:ascii="Arial" w:hAnsi="Arial" w:cs="Arial"/>
          <w:szCs w:val="24"/>
        </w:rPr>
        <w:t xml:space="preserve">commenced proceedings in this Court </w:t>
      </w:r>
      <w:r w:rsidR="00F67BC2" w:rsidRPr="00F67BC2">
        <w:rPr>
          <w:rFonts w:ascii="Arial" w:hAnsi="Arial" w:cs="Arial"/>
          <w:szCs w:val="24"/>
        </w:rPr>
        <w:t xml:space="preserve">in terms of which, after amending </w:t>
      </w:r>
      <w:r w:rsidR="00F67BC2">
        <w:rPr>
          <w:rFonts w:ascii="Arial" w:hAnsi="Arial" w:cs="Arial"/>
          <w:szCs w:val="24"/>
        </w:rPr>
        <w:t>his</w:t>
      </w:r>
      <w:r w:rsidR="00F67BC2" w:rsidRPr="00F67BC2">
        <w:rPr>
          <w:rFonts w:ascii="Arial" w:hAnsi="Arial" w:cs="Arial"/>
          <w:szCs w:val="24"/>
        </w:rPr>
        <w:t xml:space="preserve"> initial prayer</w:t>
      </w:r>
      <w:r w:rsidR="00F67BC2">
        <w:rPr>
          <w:rFonts w:ascii="Arial" w:hAnsi="Arial" w:cs="Arial"/>
          <w:szCs w:val="24"/>
        </w:rPr>
        <w:t>s</w:t>
      </w:r>
      <w:r w:rsidR="00F67BC2" w:rsidRPr="00F67BC2">
        <w:rPr>
          <w:rFonts w:ascii="Arial" w:hAnsi="Arial" w:cs="Arial"/>
          <w:szCs w:val="24"/>
        </w:rPr>
        <w:t xml:space="preserve">, he </w:t>
      </w:r>
      <w:r w:rsidR="00F67BC2">
        <w:rPr>
          <w:rFonts w:ascii="Arial" w:hAnsi="Arial" w:cs="Arial"/>
          <w:szCs w:val="24"/>
        </w:rPr>
        <w:t xml:space="preserve">amongst other things </w:t>
      </w:r>
      <w:r w:rsidR="00F67BC2" w:rsidRPr="00F67BC2">
        <w:rPr>
          <w:rFonts w:ascii="Arial" w:hAnsi="Arial" w:cs="Arial"/>
          <w:szCs w:val="24"/>
        </w:rPr>
        <w:t xml:space="preserve">asked this Court </w:t>
      </w:r>
      <w:r w:rsidR="00F67BC2">
        <w:rPr>
          <w:rFonts w:ascii="Arial" w:hAnsi="Arial" w:cs="Arial"/>
          <w:szCs w:val="24"/>
        </w:rPr>
        <w:t>to d</w:t>
      </w:r>
      <w:r w:rsidR="00F67BC2" w:rsidRPr="00F67BC2">
        <w:rPr>
          <w:rFonts w:ascii="Arial" w:hAnsi="Arial" w:cs="Arial"/>
          <w:szCs w:val="24"/>
        </w:rPr>
        <w:t xml:space="preserve">irect the </w:t>
      </w:r>
      <w:r w:rsidR="00F67BC2">
        <w:rPr>
          <w:rFonts w:ascii="Arial" w:hAnsi="Arial" w:cs="Arial"/>
          <w:szCs w:val="24"/>
        </w:rPr>
        <w:t>Master</w:t>
      </w:r>
      <w:r w:rsidR="00F67BC2" w:rsidRPr="00F67BC2">
        <w:rPr>
          <w:rFonts w:ascii="Arial" w:hAnsi="Arial" w:cs="Arial"/>
          <w:szCs w:val="24"/>
        </w:rPr>
        <w:t xml:space="preserve"> to consider </w:t>
      </w:r>
      <w:r w:rsidR="00F67BC2">
        <w:rPr>
          <w:rFonts w:ascii="Arial" w:hAnsi="Arial" w:cs="Arial"/>
          <w:szCs w:val="24"/>
        </w:rPr>
        <w:t xml:space="preserve">accepting the Will without </w:t>
      </w:r>
      <w:r w:rsidR="00F67BC2" w:rsidRPr="00F67BC2">
        <w:rPr>
          <w:rFonts w:ascii="Arial" w:hAnsi="Arial" w:cs="Arial"/>
          <w:szCs w:val="24"/>
        </w:rPr>
        <w:t xml:space="preserve">regard </w:t>
      </w:r>
      <w:r w:rsidR="00255C7C">
        <w:rPr>
          <w:rFonts w:ascii="Arial" w:hAnsi="Arial" w:cs="Arial"/>
          <w:szCs w:val="24"/>
        </w:rPr>
        <w:t xml:space="preserve">to </w:t>
      </w:r>
      <w:r w:rsidR="00F67BC2">
        <w:rPr>
          <w:rFonts w:ascii="Arial" w:hAnsi="Arial" w:cs="Arial"/>
          <w:szCs w:val="24"/>
        </w:rPr>
        <w:t xml:space="preserve">Dr. Burger’s letter of </w:t>
      </w:r>
      <w:r w:rsidR="00F67BC2">
        <w:rPr>
          <w:rFonts w:ascii="Arial" w:hAnsi="Arial" w:cs="Arial"/>
          <w:color w:val="000000"/>
          <w:szCs w:val="24"/>
        </w:rPr>
        <w:t>12 May 2006</w:t>
      </w:r>
      <w:r w:rsidR="00F67BC2">
        <w:rPr>
          <w:rFonts w:ascii="Arial" w:hAnsi="Arial" w:cs="Arial"/>
          <w:szCs w:val="24"/>
        </w:rPr>
        <w:t xml:space="preserve"> and to declare</w:t>
      </w:r>
      <w:r w:rsidR="00F67BC2" w:rsidRPr="00F67BC2">
        <w:rPr>
          <w:rFonts w:ascii="Arial" w:hAnsi="Arial" w:cs="Arial"/>
          <w:szCs w:val="24"/>
        </w:rPr>
        <w:t xml:space="preserve"> any further act taken by the </w:t>
      </w:r>
      <w:r w:rsidR="00F67BC2">
        <w:rPr>
          <w:rFonts w:ascii="Arial" w:hAnsi="Arial" w:cs="Arial"/>
          <w:szCs w:val="24"/>
        </w:rPr>
        <w:t xml:space="preserve">Master or by </w:t>
      </w:r>
      <w:proofErr w:type="spellStart"/>
      <w:r w:rsidR="00F67BC2">
        <w:rPr>
          <w:rFonts w:ascii="Arial" w:hAnsi="Arial" w:cs="Arial"/>
          <w:szCs w:val="24"/>
        </w:rPr>
        <w:t>Phillipus</w:t>
      </w:r>
      <w:proofErr w:type="spellEnd"/>
      <w:r w:rsidR="00F67BC2" w:rsidRPr="00F67BC2">
        <w:rPr>
          <w:rFonts w:ascii="Arial" w:hAnsi="Arial" w:cs="Arial"/>
          <w:szCs w:val="24"/>
        </w:rPr>
        <w:t xml:space="preserve"> in consequence of the issuance of </w:t>
      </w:r>
      <w:r w:rsidR="00F67BC2">
        <w:rPr>
          <w:rFonts w:ascii="Arial" w:hAnsi="Arial" w:cs="Arial"/>
          <w:szCs w:val="24"/>
        </w:rPr>
        <w:t xml:space="preserve">the Letters of Authority </w:t>
      </w:r>
      <w:r w:rsidR="00F67BC2" w:rsidRPr="00F67BC2">
        <w:rPr>
          <w:rFonts w:ascii="Arial" w:hAnsi="Arial" w:cs="Arial"/>
          <w:szCs w:val="24"/>
        </w:rPr>
        <w:t>void and of no force and effect</w:t>
      </w:r>
      <w:r w:rsidR="00DB4DDB">
        <w:rPr>
          <w:rFonts w:ascii="Arial" w:hAnsi="Arial" w:cs="Arial"/>
          <w:szCs w:val="24"/>
        </w:rPr>
        <w:t>.</w:t>
      </w:r>
    </w:p>
    <w:p w:rsidR="00F67BC2" w:rsidRDefault="00F67BC2" w:rsidP="00DB4DDB">
      <w:pPr>
        <w:tabs>
          <w:tab w:val="left" w:pos="1860"/>
        </w:tabs>
        <w:spacing w:line="360" w:lineRule="auto"/>
        <w:jc w:val="both"/>
        <w:rPr>
          <w:rFonts w:ascii="Arial" w:hAnsi="Arial" w:cs="Arial"/>
          <w:szCs w:val="24"/>
        </w:rPr>
      </w:pPr>
    </w:p>
    <w:p w:rsidR="00DB4DDB" w:rsidRDefault="00DB4DDB" w:rsidP="00DB4DDB">
      <w:pPr>
        <w:widowControl/>
        <w:spacing w:line="360" w:lineRule="auto"/>
        <w:contextualSpacing/>
        <w:jc w:val="both"/>
        <w:rPr>
          <w:rFonts w:ascii="Arial" w:hAnsi="Arial" w:cs="Arial"/>
          <w:szCs w:val="24"/>
        </w:rPr>
      </w:pPr>
      <w:r>
        <w:rPr>
          <w:rFonts w:ascii="Arial" w:hAnsi="Arial" w:cs="Arial"/>
          <w:szCs w:val="24"/>
        </w:rPr>
        <w:t>[9]</w:t>
      </w:r>
      <w:r>
        <w:rPr>
          <w:rFonts w:ascii="Arial" w:hAnsi="Arial" w:cs="Arial"/>
          <w:szCs w:val="24"/>
        </w:rPr>
        <w:tab/>
        <w:t xml:space="preserve">After Edward issued and served summons on the Master and </w:t>
      </w:r>
      <w:proofErr w:type="spellStart"/>
      <w:r>
        <w:rPr>
          <w:rFonts w:ascii="Arial" w:hAnsi="Arial" w:cs="Arial"/>
          <w:szCs w:val="24"/>
        </w:rPr>
        <w:t>Phillipus</w:t>
      </w:r>
      <w:proofErr w:type="spellEnd"/>
      <w:r>
        <w:rPr>
          <w:rFonts w:ascii="Arial" w:hAnsi="Arial" w:cs="Arial"/>
          <w:szCs w:val="24"/>
        </w:rPr>
        <w:t xml:space="preserve">, the Master drafted a report </w:t>
      </w:r>
      <w:r w:rsidR="00815B8D">
        <w:rPr>
          <w:rFonts w:ascii="Arial" w:hAnsi="Arial" w:cs="Arial"/>
          <w:szCs w:val="24"/>
        </w:rPr>
        <w:t>in terms of s</w:t>
      </w:r>
      <w:r w:rsidR="0079524A" w:rsidRPr="0079524A">
        <w:rPr>
          <w:rFonts w:ascii="Arial" w:hAnsi="Arial" w:cs="Arial"/>
          <w:szCs w:val="24"/>
        </w:rPr>
        <w:t xml:space="preserve"> 96(2) Administration of Estates Act</w:t>
      </w:r>
      <w:r>
        <w:rPr>
          <w:rFonts w:ascii="Arial" w:hAnsi="Arial" w:cs="Arial"/>
          <w:szCs w:val="24"/>
        </w:rPr>
        <w:t xml:space="preserve">, </w:t>
      </w:r>
      <w:r w:rsidR="0079524A" w:rsidRPr="0079524A">
        <w:rPr>
          <w:rFonts w:ascii="Arial" w:hAnsi="Arial" w:cs="Arial"/>
          <w:szCs w:val="24"/>
        </w:rPr>
        <w:t>1965 (as amended) to the registrar of the High Court</w:t>
      </w:r>
      <w:r>
        <w:rPr>
          <w:rFonts w:ascii="Arial" w:hAnsi="Arial" w:cs="Arial"/>
          <w:szCs w:val="24"/>
        </w:rPr>
        <w:t>. In the report</w:t>
      </w:r>
      <w:r w:rsidR="004F4C3D">
        <w:rPr>
          <w:rFonts w:ascii="Arial" w:hAnsi="Arial" w:cs="Arial"/>
          <w:szCs w:val="24"/>
        </w:rPr>
        <w:t>,</w:t>
      </w:r>
      <w:r>
        <w:rPr>
          <w:rFonts w:ascii="Arial" w:hAnsi="Arial" w:cs="Arial"/>
          <w:szCs w:val="24"/>
        </w:rPr>
        <w:t xml:space="preserve"> the Master amongst other things states that:</w:t>
      </w:r>
    </w:p>
    <w:p w:rsidR="00713029" w:rsidRDefault="00713029" w:rsidP="00DB4DDB">
      <w:pPr>
        <w:widowControl/>
        <w:spacing w:line="360" w:lineRule="auto"/>
        <w:contextualSpacing/>
        <w:jc w:val="both"/>
        <w:rPr>
          <w:rFonts w:ascii="Arial" w:hAnsi="Arial" w:cs="Arial"/>
          <w:szCs w:val="24"/>
        </w:rPr>
      </w:pPr>
    </w:p>
    <w:p w:rsidR="00713029" w:rsidRPr="00713029" w:rsidRDefault="00713029" w:rsidP="00DB4DDB">
      <w:pPr>
        <w:widowControl/>
        <w:spacing w:line="360" w:lineRule="auto"/>
        <w:contextualSpacing/>
        <w:jc w:val="both"/>
        <w:rPr>
          <w:rFonts w:ascii="Arial" w:hAnsi="Arial" w:cs="Arial"/>
          <w:sz w:val="22"/>
          <w:szCs w:val="22"/>
        </w:rPr>
      </w:pPr>
      <w:r w:rsidRPr="00713029">
        <w:rPr>
          <w:rFonts w:ascii="Arial" w:hAnsi="Arial" w:cs="Arial"/>
          <w:sz w:val="22"/>
          <w:szCs w:val="22"/>
        </w:rPr>
        <w:t>‘The deceased died testate having left a will dated 27 March 2003 (a copy thereof attached and marked “A”). The said will was registered in our office but not accepted, as a result of a letter received from Medical Practitioner, Dr. F G Burger (a copy thereof attached and marked “B”).</w:t>
      </w:r>
    </w:p>
    <w:p w:rsidR="00713029" w:rsidRPr="00713029" w:rsidRDefault="00713029" w:rsidP="00DB4DDB">
      <w:pPr>
        <w:widowControl/>
        <w:spacing w:line="360" w:lineRule="auto"/>
        <w:contextualSpacing/>
        <w:jc w:val="both"/>
        <w:rPr>
          <w:rFonts w:ascii="Arial" w:hAnsi="Arial" w:cs="Arial"/>
          <w:sz w:val="22"/>
          <w:szCs w:val="22"/>
        </w:rPr>
      </w:pPr>
    </w:p>
    <w:p w:rsidR="00713029" w:rsidRDefault="00713029" w:rsidP="00DB4DDB">
      <w:pPr>
        <w:widowControl/>
        <w:spacing w:line="360" w:lineRule="auto"/>
        <w:contextualSpacing/>
        <w:jc w:val="both"/>
        <w:rPr>
          <w:rFonts w:ascii="Arial" w:hAnsi="Arial" w:cs="Arial"/>
          <w:sz w:val="22"/>
          <w:szCs w:val="22"/>
        </w:rPr>
      </w:pPr>
      <w:r w:rsidRPr="00713029">
        <w:rPr>
          <w:rFonts w:ascii="Arial" w:hAnsi="Arial" w:cs="Arial"/>
          <w:sz w:val="22"/>
          <w:szCs w:val="22"/>
        </w:rPr>
        <w:t>The said will should have been considered on face value only. W</w:t>
      </w:r>
      <w:r w:rsidR="0043560B">
        <w:rPr>
          <w:rFonts w:ascii="Arial" w:hAnsi="Arial" w:cs="Arial"/>
          <w:sz w:val="22"/>
          <w:szCs w:val="22"/>
        </w:rPr>
        <w:t>e</w:t>
      </w:r>
      <w:r w:rsidRPr="00713029">
        <w:rPr>
          <w:rFonts w:ascii="Arial" w:hAnsi="Arial" w:cs="Arial"/>
          <w:sz w:val="22"/>
          <w:szCs w:val="22"/>
        </w:rPr>
        <w:t xml:space="preserve"> can however not alter our own decision as we are </w:t>
      </w:r>
      <w:proofErr w:type="spellStart"/>
      <w:r w:rsidRPr="00713029">
        <w:rPr>
          <w:rFonts w:ascii="Arial" w:hAnsi="Arial" w:cs="Arial"/>
          <w:i/>
          <w:sz w:val="22"/>
          <w:szCs w:val="22"/>
        </w:rPr>
        <w:t>functus</w:t>
      </w:r>
      <w:proofErr w:type="spellEnd"/>
      <w:r w:rsidRPr="00713029">
        <w:rPr>
          <w:rFonts w:ascii="Arial" w:hAnsi="Arial" w:cs="Arial"/>
          <w:i/>
          <w:sz w:val="22"/>
          <w:szCs w:val="22"/>
        </w:rPr>
        <w:t xml:space="preserve"> officio</w:t>
      </w:r>
      <w:r w:rsidRPr="00713029">
        <w:rPr>
          <w:rFonts w:ascii="Arial" w:hAnsi="Arial" w:cs="Arial"/>
          <w:sz w:val="22"/>
          <w:szCs w:val="22"/>
        </w:rPr>
        <w:t xml:space="preserve">.’ </w:t>
      </w:r>
    </w:p>
    <w:p w:rsidR="00713029" w:rsidRPr="00713029" w:rsidRDefault="00713029" w:rsidP="00DB4DDB">
      <w:pPr>
        <w:widowControl/>
        <w:spacing w:line="360" w:lineRule="auto"/>
        <w:contextualSpacing/>
        <w:jc w:val="both"/>
        <w:rPr>
          <w:rFonts w:ascii="Arial" w:hAnsi="Arial" w:cs="Arial"/>
          <w:sz w:val="22"/>
          <w:szCs w:val="22"/>
        </w:rPr>
      </w:pPr>
    </w:p>
    <w:p w:rsidR="00F67BC2" w:rsidRDefault="00713029" w:rsidP="00713029">
      <w:pPr>
        <w:pStyle w:val="ListParagraph"/>
        <w:widowControl/>
        <w:tabs>
          <w:tab w:val="left" w:pos="720"/>
          <w:tab w:val="left" w:pos="1860"/>
        </w:tabs>
        <w:overflowPunct w:val="0"/>
        <w:autoSpaceDE w:val="0"/>
        <w:autoSpaceDN w:val="0"/>
        <w:adjustRightInd w:val="0"/>
        <w:spacing w:line="360" w:lineRule="auto"/>
        <w:ind w:left="0"/>
        <w:jc w:val="both"/>
        <w:textAlignment w:val="baseline"/>
        <w:rPr>
          <w:rFonts w:ascii="Arial" w:hAnsi="Arial" w:cs="Arial"/>
          <w:szCs w:val="24"/>
        </w:rPr>
      </w:pPr>
      <w:r w:rsidRPr="00833787">
        <w:rPr>
          <w:rFonts w:ascii="Arial" w:hAnsi="Arial" w:cs="Arial"/>
          <w:szCs w:val="24"/>
        </w:rPr>
        <w:t>[10]</w:t>
      </w:r>
      <w:r w:rsidRPr="00833787">
        <w:rPr>
          <w:rFonts w:ascii="Arial" w:hAnsi="Arial" w:cs="Arial"/>
          <w:szCs w:val="24"/>
        </w:rPr>
        <w:tab/>
      </w:r>
      <w:r w:rsidR="00833787" w:rsidRPr="00833787">
        <w:rPr>
          <w:rFonts w:ascii="Arial" w:hAnsi="Arial" w:cs="Arial"/>
          <w:szCs w:val="24"/>
        </w:rPr>
        <w:t xml:space="preserve">After exchanges of pleadings the parties </w:t>
      </w:r>
      <w:r w:rsidR="00833787">
        <w:rPr>
          <w:rFonts w:ascii="Arial" w:hAnsi="Arial" w:cs="Arial"/>
          <w:szCs w:val="24"/>
        </w:rPr>
        <w:t xml:space="preserve">agreed to, in terms of Rule 63, </w:t>
      </w:r>
      <w:r w:rsidR="00833787" w:rsidRPr="00833787">
        <w:rPr>
          <w:rFonts w:ascii="Arial" w:hAnsi="Arial" w:cs="Arial"/>
          <w:szCs w:val="24"/>
        </w:rPr>
        <w:t>agree on a written statement of facts in the form of a special case for adjudication by the managing judge. On 28 June 2017</w:t>
      </w:r>
      <w:r w:rsidR="00833787">
        <w:rPr>
          <w:rFonts w:ascii="Arial" w:hAnsi="Arial" w:cs="Arial"/>
          <w:szCs w:val="24"/>
        </w:rPr>
        <w:t xml:space="preserve"> </w:t>
      </w:r>
      <w:r w:rsidRPr="00833787">
        <w:rPr>
          <w:rFonts w:ascii="Arial" w:hAnsi="Arial" w:cs="Arial"/>
          <w:szCs w:val="24"/>
        </w:rPr>
        <w:t xml:space="preserve">Justice </w:t>
      </w:r>
      <w:proofErr w:type="spellStart"/>
      <w:r w:rsidRPr="00833787">
        <w:rPr>
          <w:rFonts w:ascii="Arial" w:hAnsi="Arial" w:cs="Arial"/>
          <w:szCs w:val="24"/>
        </w:rPr>
        <w:t>Oosth</w:t>
      </w:r>
      <w:r w:rsidR="00E01A4C">
        <w:rPr>
          <w:rFonts w:ascii="Arial" w:hAnsi="Arial" w:cs="Arial"/>
          <w:szCs w:val="24"/>
        </w:rPr>
        <w:t>u</w:t>
      </w:r>
      <w:r w:rsidRPr="00833787">
        <w:rPr>
          <w:rFonts w:ascii="Arial" w:hAnsi="Arial" w:cs="Arial"/>
          <w:szCs w:val="24"/>
        </w:rPr>
        <w:t>izen</w:t>
      </w:r>
      <w:proofErr w:type="spellEnd"/>
      <w:r w:rsidRPr="00833787">
        <w:rPr>
          <w:rFonts w:ascii="Arial" w:hAnsi="Arial" w:cs="Arial"/>
          <w:szCs w:val="24"/>
        </w:rPr>
        <w:t>,</w:t>
      </w:r>
      <w:r w:rsidR="00833787">
        <w:rPr>
          <w:rFonts w:ascii="Arial" w:hAnsi="Arial" w:cs="Arial"/>
          <w:szCs w:val="24"/>
        </w:rPr>
        <w:t xml:space="preserve"> heard arguments in respect of the special and after he heard arguments he made the </w:t>
      </w:r>
      <w:r w:rsidRPr="00833787">
        <w:rPr>
          <w:rFonts w:ascii="Arial" w:hAnsi="Arial" w:cs="Arial"/>
          <w:szCs w:val="24"/>
        </w:rPr>
        <w:t xml:space="preserve">following Order: </w:t>
      </w:r>
    </w:p>
    <w:p w:rsidR="00833787" w:rsidRPr="00833787" w:rsidRDefault="00833787" w:rsidP="00713029">
      <w:pPr>
        <w:pStyle w:val="ListParagraph"/>
        <w:widowControl/>
        <w:tabs>
          <w:tab w:val="left" w:pos="720"/>
          <w:tab w:val="left" w:pos="1860"/>
        </w:tabs>
        <w:overflowPunct w:val="0"/>
        <w:autoSpaceDE w:val="0"/>
        <w:autoSpaceDN w:val="0"/>
        <w:adjustRightInd w:val="0"/>
        <w:spacing w:line="360" w:lineRule="auto"/>
        <w:ind w:left="0"/>
        <w:jc w:val="both"/>
        <w:textAlignment w:val="baseline"/>
        <w:rPr>
          <w:rFonts w:ascii="Arial" w:hAnsi="Arial" w:cs="Arial"/>
          <w:szCs w:val="24"/>
        </w:rPr>
      </w:pPr>
    </w:p>
    <w:p w:rsidR="00713029" w:rsidRDefault="00713029" w:rsidP="00713029">
      <w:pPr>
        <w:widowControl/>
        <w:tabs>
          <w:tab w:val="left" w:pos="720"/>
        </w:tabs>
        <w:overflowPunct w:val="0"/>
        <w:autoSpaceDE w:val="0"/>
        <w:autoSpaceDN w:val="0"/>
        <w:adjustRightInd w:val="0"/>
        <w:spacing w:line="360" w:lineRule="auto"/>
        <w:jc w:val="both"/>
        <w:textAlignment w:val="baseline"/>
        <w:rPr>
          <w:rFonts w:ascii="Arial" w:hAnsi="Arial" w:cs="Arial"/>
          <w:sz w:val="22"/>
          <w:szCs w:val="22"/>
        </w:rPr>
      </w:pPr>
      <w:r w:rsidRPr="00833787">
        <w:rPr>
          <w:rFonts w:ascii="Arial" w:hAnsi="Arial" w:cs="Arial"/>
          <w:sz w:val="22"/>
          <w:szCs w:val="22"/>
        </w:rPr>
        <w:t>‘1.1</w:t>
      </w:r>
      <w:r w:rsidRPr="00833787">
        <w:rPr>
          <w:rFonts w:ascii="Arial" w:hAnsi="Arial" w:cs="Arial"/>
          <w:sz w:val="22"/>
          <w:szCs w:val="22"/>
        </w:rPr>
        <w:tab/>
      </w:r>
      <w:r w:rsidR="00F67BC2" w:rsidRPr="00833787">
        <w:rPr>
          <w:rFonts w:ascii="Arial" w:hAnsi="Arial" w:cs="Arial"/>
          <w:sz w:val="22"/>
          <w:szCs w:val="22"/>
        </w:rPr>
        <w:t xml:space="preserve">The Master of the High Court of Namibia (First Defendant) is directed to accept the Last Will and Testament of </w:t>
      </w:r>
      <w:proofErr w:type="spellStart"/>
      <w:r w:rsidR="00F67BC2" w:rsidRPr="00833787">
        <w:rPr>
          <w:rFonts w:ascii="Arial" w:hAnsi="Arial" w:cs="Arial"/>
          <w:sz w:val="22"/>
          <w:szCs w:val="22"/>
        </w:rPr>
        <w:t>Hiskia</w:t>
      </w:r>
      <w:proofErr w:type="spellEnd"/>
      <w:r w:rsidR="00F67BC2" w:rsidRPr="00833787">
        <w:rPr>
          <w:rFonts w:ascii="Arial" w:hAnsi="Arial" w:cs="Arial"/>
          <w:sz w:val="22"/>
          <w:szCs w:val="22"/>
        </w:rPr>
        <w:t xml:space="preserve"> </w:t>
      </w:r>
      <w:proofErr w:type="spellStart"/>
      <w:r w:rsidR="00F67BC2" w:rsidRPr="00833787">
        <w:rPr>
          <w:rFonts w:ascii="Arial" w:hAnsi="Arial" w:cs="Arial"/>
          <w:sz w:val="22"/>
          <w:szCs w:val="22"/>
        </w:rPr>
        <w:t>Kaaronda</w:t>
      </w:r>
      <w:proofErr w:type="spellEnd"/>
      <w:r w:rsidR="00F67BC2" w:rsidRPr="00833787">
        <w:rPr>
          <w:rFonts w:ascii="Arial" w:hAnsi="Arial" w:cs="Arial"/>
          <w:sz w:val="22"/>
          <w:szCs w:val="22"/>
        </w:rPr>
        <w:t xml:space="preserve"> (Master’s reference No. 434/07).</w:t>
      </w:r>
    </w:p>
    <w:p w:rsidR="00213B40" w:rsidRPr="00833787" w:rsidRDefault="00213B40" w:rsidP="00713029">
      <w:pPr>
        <w:widowControl/>
        <w:tabs>
          <w:tab w:val="left" w:pos="720"/>
        </w:tabs>
        <w:overflowPunct w:val="0"/>
        <w:autoSpaceDE w:val="0"/>
        <w:autoSpaceDN w:val="0"/>
        <w:adjustRightInd w:val="0"/>
        <w:spacing w:line="360" w:lineRule="auto"/>
        <w:jc w:val="both"/>
        <w:textAlignment w:val="baseline"/>
        <w:rPr>
          <w:rFonts w:ascii="Arial" w:hAnsi="Arial" w:cs="Arial"/>
          <w:sz w:val="22"/>
          <w:szCs w:val="22"/>
        </w:rPr>
      </w:pPr>
    </w:p>
    <w:p w:rsidR="002919B8" w:rsidRPr="00833787" w:rsidRDefault="00713029" w:rsidP="002919B8">
      <w:pPr>
        <w:widowControl/>
        <w:tabs>
          <w:tab w:val="left" w:pos="720"/>
        </w:tabs>
        <w:overflowPunct w:val="0"/>
        <w:autoSpaceDE w:val="0"/>
        <w:autoSpaceDN w:val="0"/>
        <w:adjustRightInd w:val="0"/>
        <w:spacing w:line="360" w:lineRule="auto"/>
        <w:jc w:val="both"/>
        <w:textAlignment w:val="baseline"/>
        <w:rPr>
          <w:rFonts w:ascii="Arial" w:hAnsi="Arial" w:cs="Arial"/>
          <w:sz w:val="22"/>
          <w:szCs w:val="22"/>
        </w:rPr>
      </w:pPr>
      <w:r w:rsidRPr="00833787">
        <w:rPr>
          <w:rFonts w:ascii="Arial" w:hAnsi="Arial" w:cs="Arial"/>
          <w:sz w:val="22"/>
          <w:szCs w:val="22"/>
        </w:rPr>
        <w:t>1.2</w:t>
      </w:r>
      <w:r w:rsidRPr="00833787">
        <w:rPr>
          <w:rFonts w:ascii="Arial" w:hAnsi="Arial" w:cs="Arial"/>
          <w:sz w:val="22"/>
          <w:szCs w:val="22"/>
        </w:rPr>
        <w:tab/>
      </w:r>
      <w:r w:rsidR="00F67BC2" w:rsidRPr="00833787">
        <w:rPr>
          <w:rFonts w:ascii="Arial" w:hAnsi="Arial" w:cs="Arial"/>
          <w:sz w:val="22"/>
          <w:szCs w:val="22"/>
        </w:rPr>
        <w:t>Second Defendant</w:t>
      </w:r>
      <w:r w:rsidR="002919B8" w:rsidRPr="00833787">
        <w:rPr>
          <w:rFonts w:ascii="Arial" w:hAnsi="Arial" w:cs="Arial"/>
          <w:sz w:val="22"/>
          <w:szCs w:val="22"/>
        </w:rPr>
        <w:t xml:space="preserve"> [</w:t>
      </w:r>
      <w:proofErr w:type="spellStart"/>
      <w:r w:rsidR="002919B8" w:rsidRPr="00833787">
        <w:rPr>
          <w:rFonts w:ascii="Arial" w:hAnsi="Arial" w:cs="Arial"/>
          <w:sz w:val="22"/>
          <w:szCs w:val="22"/>
        </w:rPr>
        <w:t>Phillipus</w:t>
      </w:r>
      <w:proofErr w:type="spellEnd"/>
      <w:r w:rsidR="002919B8" w:rsidRPr="00833787">
        <w:rPr>
          <w:rFonts w:ascii="Arial" w:hAnsi="Arial" w:cs="Arial"/>
          <w:sz w:val="22"/>
          <w:szCs w:val="22"/>
        </w:rPr>
        <w:t>]</w:t>
      </w:r>
      <w:r w:rsidR="00F67BC2" w:rsidRPr="00833787">
        <w:rPr>
          <w:rFonts w:ascii="Arial" w:hAnsi="Arial" w:cs="Arial"/>
          <w:sz w:val="22"/>
          <w:szCs w:val="22"/>
        </w:rPr>
        <w:t xml:space="preserve"> is directed to institute a counterclaim attacking the</w:t>
      </w:r>
      <w:r w:rsidRPr="00833787">
        <w:rPr>
          <w:rFonts w:ascii="Arial" w:hAnsi="Arial" w:cs="Arial"/>
          <w:sz w:val="22"/>
          <w:szCs w:val="22"/>
        </w:rPr>
        <w:t xml:space="preserve"> </w:t>
      </w:r>
      <w:r w:rsidR="00F67BC2" w:rsidRPr="00833787">
        <w:rPr>
          <w:rFonts w:ascii="Arial" w:hAnsi="Arial" w:cs="Arial"/>
          <w:sz w:val="22"/>
          <w:szCs w:val="22"/>
        </w:rPr>
        <w:t>validity of the aforesaid testament, if so advised, on or before 31 August 2017.</w:t>
      </w:r>
    </w:p>
    <w:p w:rsidR="002919B8" w:rsidRDefault="002919B8" w:rsidP="002919B8">
      <w:pPr>
        <w:widowControl/>
        <w:tabs>
          <w:tab w:val="left" w:pos="720"/>
        </w:tabs>
        <w:overflowPunct w:val="0"/>
        <w:autoSpaceDE w:val="0"/>
        <w:autoSpaceDN w:val="0"/>
        <w:adjustRightInd w:val="0"/>
        <w:spacing w:line="360" w:lineRule="auto"/>
        <w:jc w:val="both"/>
        <w:textAlignment w:val="baseline"/>
        <w:rPr>
          <w:rFonts w:ascii="Arial" w:hAnsi="Arial" w:cs="Arial"/>
          <w:sz w:val="22"/>
          <w:szCs w:val="22"/>
        </w:rPr>
      </w:pPr>
      <w:r>
        <w:rPr>
          <w:rFonts w:ascii="Arial" w:hAnsi="Arial" w:cs="Arial"/>
          <w:sz w:val="22"/>
          <w:szCs w:val="22"/>
        </w:rPr>
        <w:lastRenderedPageBreak/>
        <w:t>1.3</w:t>
      </w:r>
      <w:r>
        <w:rPr>
          <w:rFonts w:ascii="Arial" w:hAnsi="Arial" w:cs="Arial"/>
          <w:sz w:val="22"/>
          <w:szCs w:val="22"/>
        </w:rPr>
        <w:tab/>
      </w:r>
      <w:r w:rsidR="00F67BC2" w:rsidRPr="00713029">
        <w:rPr>
          <w:rFonts w:ascii="Arial" w:hAnsi="Arial" w:cs="Arial"/>
          <w:sz w:val="22"/>
          <w:szCs w:val="22"/>
        </w:rPr>
        <w:t xml:space="preserve">Plaintiff </w:t>
      </w:r>
      <w:r>
        <w:rPr>
          <w:rFonts w:ascii="Arial" w:hAnsi="Arial" w:cs="Arial"/>
          <w:sz w:val="22"/>
          <w:szCs w:val="22"/>
        </w:rPr>
        <w:t xml:space="preserve">[Edward] </w:t>
      </w:r>
      <w:r w:rsidR="00F67BC2" w:rsidRPr="00713029">
        <w:rPr>
          <w:rFonts w:ascii="Arial" w:hAnsi="Arial" w:cs="Arial"/>
          <w:sz w:val="22"/>
          <w:szCs w:val="22"/>
        </w:rPr>
        <w:t>shall file his plea to second defendant’s counterclaim on or before 7 September 2017.</w:t>
      </w:r>
    </w:p>
    <w:p w:rsidR="002919B8" w:rsidRDefault="002919B8" w:rsidP="002919B8">
      <w:pPr>
        <w:widowControl/>
        <w:tabs>
          <w:tab w:val="left" w:pos="720"/>
        </w:tabs>
        <w:overflowPunct w:val="0"/>
        <w:autoSpaceDE w:val="0"/>
        <w:autoSpaceDN w:val="0"/>
        <w:adjustRightInd w:val="0"/>
        <w:spacing w:line="360" w:lineRule="auto"/>
        <w:jc w:val="both"/>
        <w:textAlignment w:val="baseline"/>
        <w:rPr>
          <w:rFonts w:ascii="Arial" w:hAnsi="Arial" w:cs="Arial"/>
          <w:sz w:val="22"/>
          <w:szCs w:val="22"/>
        </w:rPr>
      </w:pPr>
    </w:p>
    <w:p w:rsidR="002919B8" w:rsidRDefault="00F67BC2" w:rsidP="00E01A4C">
      <w:pPr>
        <w:pStyle w:val="ListParagraph"/>
        <w:widowControl/>
        <w:numPr>
          <w:ilvl w:val="1"/>
          <w:numId w:val="18"/>
        </w:numPr>
        <w:tabs>
          <w:tab w:val="left" w:pos="720"/>
        </w:tabs>
        <w:overflowPunct w:val="0"/>
        <w:autoSpaceDE w:val="0"/>
        <w:autoSpaceDN w:val="0"/>
        <w:adjustRightInd w:val="0"/>
        <w:spacing w:line="360" w:lineRule="auto"/>
        <w:ind w:left="0" w:firstLine="0"/>
        <w:jc w:val="both"/>
        <w:textAlignment w:val="baseline"/>
        <w:rPr>
          <w:rFonts w:ascii="Arial" w:hAnsi="Arial" w:cs="Arial"/>
          <w:sz w:val="22"/>
          <w:szCs w:val="22"/>
        </w:rPr>
      </w:pPr>
      <w:r w:rsidRPr="002919B8">
        <w:rPr>
          <w:rFonts w:ascii="Arial" w:hAnsi="Arial" w:cs="Arial"/>
          <w:sz w:val="22"/>
          <w:szCs w:val="22"/>
        </w:rPr>
        <w:t>Second Defendant</w:t>
      </w:r>
      <w:r w:rsidR="002919B8">
        <w:rPr>
          <w:rFonts w:ascii="Arial" w:hAnsi="Arial" w:cs="Arial"/>
          <w:sz w:val="22"/>
          <w:szCs w:val="22"/>
        </w:rPr>
        <w:t xml:space="preserve"> [</w:t>
      </w:r>
      <w:proofErr w:type="spellStart"/>
      <w:r w:rsidR="002919B8">
        <w:rPr>
          <w:rFonts w:ascii="Arial" w:hAnsi="Arial" w:cs="Arial"/>
          <w:sz w:val="22"/>
          <w:szCs w:val="22"/>
        </w:rPr>
        <w:t>Phillipus</w:t>
      </w:r>
      <w:proofErr w:type="spellEnd"/>
      <w:r w:rsidR="002919B8">
        <w:rPr>
          <w:rFonts w:ascii="Arial" w:hAnsi="Arial" w:cs="Arial"/>
          <w:sz w:val="22"/>
          <w:szCs w:val="22"/>
        </w:rPr>
        <w:t>]</w:t>
      </w:r>
      <w:r w:rsidRPr="002919B8">
        <w:rPr>
          <w:rFonts w:ascii="Arial" w:hAnsi="Arial" w:cs="Arial"/>
          <w:sz w:val="22"/>
          <w:szCs w:val="22"/>
        </w:rPr>
        <w:t xml:space="preserve"> shall file his replication to plaintiff’s plea on or before 21 September 2017.</w:t>
      </w:r>
    </w:p>
    <w:p w:rsidR="002919B8" w:rsidRDefault="002919B8" w:rsidP="002919B8">
      <w:pPr>
        <w:pStyle w:val="ListParagraph"/>
        <w:widowControl/>
        <w:tabs>
          <w:tab w:val="left" w:pos="720"/>
        </w:tabs>
        <w:overflowPunct w:val="0"/>
        <w:autoSpaceDE w:val="0"/>
        <w:autoSpaceDN w:val="0"/>
        <w:adjustRightInd w:val="0"/>
        <w:spacing w:line="360" w:lineRule="auto"/>
        <w:ind w:left="810"/>
        <w:jc w:val="both"/>
        <w:textAlignment w:val="baseline"/>
        <w:rPr>
          <w:rFonts w:ascii="Arial" w:hAnsi="Arial" w:cs="Arial"/>
          <w:sz w:val="22"/>
          <w:szCs w:val="22"/>
        </w:rPr>
      </w:pPr>
    </w:p>
    <w:p w:rsidR="002919B8" w:rsidRPr="002919B8" w:rsidRDefault="00F67BC2" w:rsidP="002919B8">
      <w:pPr>
        <w:pStyle w:val="ListParagraph"/>
        <w:widowControl/>
        <w:numPr>
          <w:ilvl w:val="1"/>
          <w:numId w:val="18"/>
        </w:numPr>
        <w:tabs>
          <w:tab w:val="left" w:pos="720"/>
        </w:tabs>
        <w:overflowPunct w:val="0"/>
        <w:autoSpaceDE w:val="0"/>
        <w:autoSpaceDN w:val="0"/>
        <w:adjustRightInd w:val="0"/>
        <w:spacing w:line="360" w:lineRule="auto"/>
        <w:ind w:left="810" w:hanging="810"/>
        <w:jc w:val="both"/>
        <w:textAlignment w:val="baseline"/>
        <w:rPr>
          <w:rFonts w:ascii="Arial" w:hAnsi="Arial" w:cs="Arial"/>
          <w:szCs w:val="24"/>
        </w:rPr>
      </w:pPr>
      <w:r w:rsidRPr="002919B8">
        <w:rPr>
          <w:rFonts w:ascii="Arial" w:hAnsi="Arial" w:cs="Arial"/>
          <w:sz w:val="22"/>
          <w:szCs w:val="22"/>
        </w:rPr>
        <w:t>The matter is postponed to Monday, 25 September 2017 at 14h00 for a status hearing.</w:t>
      </w:r>
      <w:r w:rsidR="002919B8">
        <w:rPr>
          <w:rFonts w:ascii="Arial" w:hAnsi="Arial" w:cs="Arial"/>
          <w:sz w:val="22"/>
          <w:szCs w:val="22"/>
        </w:rPr>
        <w:t>’</w:t>
      </w:r>
    </w:p>
    <w:p w:rsidR="002919B8" w:rsidRPr="002919B8" w:rsidRDefault="002919B8" w:rsidP="002919B8">
      <w:pPr>
        <w:pStyle w:val="ListParagraph"/>
        <w:spacing w:line="360" w:lineRule="auto"/>
        <w:rPr>
          <w:rFonts w:ascii="Arial" w:hAnsi="Arial" w:cs="Arial"/>
          <w:szCs w:val="24"/>
        </w:rPr>
      </w:pPr>
    </w:p>
    <w:p w:rsidR="002919B8" w:rsidRDefault="002919B8" w:rsidP="002919B8">
      <w:pPr>
        <w:widowControl/>
        <w:tabs>
          <w:tab w:val="left" w:pos="720"/>
        </w:tabs>
        <w:overflowPunct w:val="0"/>
        <w:autoSpaceDE w:val="0"/>
        <w:autoSpaceDN w:val="0"/>
        <w:adjustRightInd w:val="0"/>
        <w:spacing w:line="360" w:lineRule="auto"/>
        <w:jc w:val="both"/>
        <w:textAlignment w:val="baseline"/>
        <w:rPr>
          <w:rFonts w:ascii="Arial" w:hAnsi="Arial" w:cs="Arial"/>
          <w:szCs w:val="24"/>
        </w:rPr>
      </w:pPr>
      <w:r>
        <w:rPr>
          <w:rFonts w:ascii="Arial" w:hAnsi="Arial" w:cs="Arial"/>
          <w:szCs w:val="24"/>
        </w:rPr>
        <w:t>[11]</w:t>
      </w:r>
      <w:r>
        <w:rPr>
          <w:rFonts w:ascii="Arial" w:hAnsi="Arial" w:cs="Arial"/>
          <w:szCs w:val="24"/>
        </w:rPr>
        <w:tab/>
        <w:t xml:space="preserve">On 31 August 2017 </w:t>
      </w:r>
      <w:proofErr w:type="spellStart"/>
      <w:r>
        <w:rPr>
          <w:rFonts w:ascii="Arial" w:hAnsi="Arial" w:cs="Arial"/>
          <w:szCs w:val="24"/>
        </w:rPr>
        <w:t>Phillipus</w:t>
      </w:r>
      <w:proofErr w:type="spellEnd"/>
      <w:r>
        <w:rPr>
          <w:rFonts w:ascii="Arial" w:hAnsi="Arial" w:cs="Arial"/>
          <w:szCs w:val="24"/>
        </w:rPr>
        <w:t xml:space="preserve"> instituted a counterclaim </w:t>
      </w:r>
      <w:r w:rsidR="004F4C3D">
        <w:rPr>
          <w:rFonts w:ascii="Arial" w:hAnsi="Arial" w:cs="Arial"/>
          <w:szCs w:val="24"/>
        </w:rPr>
        <w:t xml:space="preserve">in which he challenges the validity of the Will. </w:t>
      </w:r>
      <w:proofErr w:type="spellStart"/>
      <w:r w:rsidR="004F4C3D">
        <w:rPr>
          <w:rFonts w:ascii="Arial" w:hAnsi="Arial" w:cs="Arial"/>
          <w:szCs w:val="24"/>
        </w:rPr>
        <w:t>Phillipus</w:t>
      </w:r>
      <w:proofErr w:type="spellEnd"/>
      <w:r w:rsidR="004F4C3D">
        <w:rPr>
          <w:rFonts w:ascii="Arial" w:hAnsi="Arial" w:cs="Arial"/>
          <w:szCs w:val="24"/>
        </w:rPr>
        <w:t xml:space="preserve">’ </w:t>
      </w:r>
      <w:r w:rsidR="00D44A26">
        <w:rPr>
          <w:rFonts w:ascii="Arial" w:hAnsi="Arial" w:cs="Arial"/>
          <w:szCs w:val="24"/>
        </w:rPr>
        <w:t>counterclaim</w:t>
      </w:r>
      <w:r w:rsidR="004F4C3D">
        <w:rPr>
          <w:rFonts w:ascii="Arial" w:hAnsi="Arial" w:cs="Arial"/>
          <w:szCs w:val="24"/>
        </w:rPr>
        <w:t xml:space="preserve"> is resisted by </w:t>
      </w:r>
      <w:r>
        <w:rPr>
          <w:rFonts w:ascii="Arial" w:hAnsi="Arial" w:cs="Arial"/>
          <w:szCs w:val="24"/>
        </w:rPr>
        <w:t xml:space="preserve">Edward. In his counterclaim </w:t>
      </w:r>
      <w:proofErr w:type="spellStart"/>
      <w:r>
        <w:rPr>
          <w:rFonts w:ascii="Arial" w:hAnsi="Arial" w:cs="Arial"/>
          <w:szCs w:val="24"/>
        </w:rPr>
        <w:t>Phillipus</w:t>
      </w:r>
      <w:proofErr w:type="spellEnd"/>
      <w:r>
        <w:rPr>
          <w:rFonts w:ascii="Arial" w:hAnsi="Arial" w:cs="Arial"/>
          <w:szCs w:val="24"/>
        </w:rPr>
        <w:t xml:space="preserve"> alleges that:</w:t>
      </w:r>
    </w:p>
    <w:p w:rsidR="002919B8" w:rsidRDefault="002919B8" w:rsidP="002919B8">
      <w:pPr>
        <w:widowControl/>
        <w:tabs>
          <w:tab w:val="left" w:pos="720"/>
        </w:tabs>
        <w:overflowPunct w:val="0"/>
        <w:autoSpaceDE w:val="0"/>
        <w:autoSpaceDN w:val="0"/>
        <w:adjustRightInd w:val="0"/>
        <w:spacing w:line="360" w:lineRule="auto"/>
        <w:jc w:val="both"/>
        <w:textAlignment w:val="baseline"/>
        <w:rPr>
          <w:rFonts w:ascii="Arial" w:hAnsi="Arial" w:cs="Arial"/>
          <w:szCs w:val="24"/>
        </w:rPr>
      </w:pPr>
    </w:p>
    <w:p w:rsidR="002919B8" w:rsidRDefault="002919B8" w:rsidP="002919B8">
      <w:pPr>
        <w:pStyle w:val="ListParagraph"/>
        <w:widowControl/>
        <w:numPr>
          <w:ilvl w:val="0"/>
          <w:numId w:val="20"/>
        </w:numPr>
        <w:tabs>
          <w:tab w:val="left" w:pos="720"/>
        </w:tabs>
        <w:overflowPunct w:val="0"/>
        <w:autoSpaceDE w:val="0"/>
        <w:autoSpaceDN w:val="0"/>
        <w:adjustRightInd w:val="0"/>
        <w:spacing w:line="360" w:lineRule="auto"/>
        <w:ind w:left="0" w:firstLine="0"/>
        <w:jc w:val="both"/>
        <w:textAlignment w:val="baseline"/>
        <w:rPr>
          <w:rFonts w:ascii="Arial" w:hAnsi="Arial" w:cs="Arial"/>
          <w:szCs w:val="24"/>
        </w:rPr>
      </w:pPr>
      <w:r w:rsidRPr="002919B8">
        <w:rPr>
          <w:rFonts w:ascii="Arial" w:hAnsi="Arial" w:cs="Arial"/>
          <w:szCs w:val="24"/>
        </w:rPr>
        <w:t xml:space="preserve"> </w:t>
      </w:r>
      <w:proofErr w:type="spellStart"/>
      <w:r w:rsidRPr="002919B8">
        <w:rPr>
          <w:rFonts w:ascii="Arial" w:hAnsi="Arial" w:cs="Arial"/>
          <w:szCs w:val="24"/>
        </w:rPr>
        <w:t>Hiskia</w:t>
      </w:r>
      <w:proofErr w:type="spellEnd"/>
      <w:r w:rsidRPr="002919B8">
        <w:rPr>
          <w:rFonts w:ascii="Arial" w:hAnsi="Arial" w:cs="Arial"/>
          <w:szCs w:val="24"/>
        </w:rPr>
        <w:t xml:space="preserve"> didn’t make a valid Will during 2003 as alleged in Edward’s Particulars</w:t>
      </w:r>
      <w:r w:rsidR="0043560B">
        <w:rPr>
          <w:rFonts w:ascii="Arial" w:hAnsi="Arial" w:cs="Arial"/>
          <w:szCs w:val="24"/>
        </w:rPr>
        <w:t xml:space="preserve"> of Claim, because during 1986 </w:t>
      </w:r>
      <w:proofErr w:type="spellStart"/>
      <w:r w:rsidRPr="002919B8">
        <w:rPr>
          <w:rFonts w:ascii="Arial" w:hAnsi="Arial" w:cs="Arial"/>
          <w:szCs w:val="24"/>
        </w:rPr>
        <w:t>Hiskia</w:t>
      </w:r>
      <w:proofErr w:type="spellEnd"/>
      <w:r w:rsidRPr="002919B8">
        <w:rPr>
          <w:rFonts w:ascii="Arial" w:hAnsi="Arial" w:cs="Arial"/>
          <w:szCs w:val="24"/>
        </w:rPr>
        <w:t xml:space="preserve"> was diagnosed with </w:t>
      </w:r>
      <w:proofErr w:type="spellStart"/>
      <w:r w:rsidR="00CB0961">
        <w:rPr>
          <w:rFonts w:ascii="Arial" w:hAnsi="Arial" w:cs="Arial"/>
          <w:i/>
          <w:szCs w:val="24"/>
        </w:rPr>
        <w:t>c</w:t>
      </w:r>
      <w:r w:rsidRPr="002919B8">
        <w:rPr>
          <w:rFonts w:ascii="Arial" w:hAnsi="Arial" w:cs="Arial"/>
          <w:i/>
          <w:szCs w:val="24"/>
        </w:rPr>
        <w:t>erib</w:t>
      </w:r>
      <w:proofErr w:type="spellEnd"/>
      <w:r w:rsidRPr="002919B8">
        <w:rPr>
          <w:rFonts w:ascii="Arial" w:hAnsi="Arial" w:cs="Arial"/>
          <w:i/>
          <w:szCs w:val="24"/>
        </w:rPr>
        <w:t xml:space="preserve"> dementia and </w:t>
      </w:r>
      <w:proofErr w:type="spellStart"/>
      <w:r w:rsidRPr="002919B8">
        <w:rPr>
          <w:rFonts w:ascii="Arial" w:hAnsi="Arial" w:cs="Arial"/>
          <w:i/>
          <w:szCs w:val="24"/>
        </w:rPr>
        <w:t>ostheo</w:t>
      </w:r>
      <w:proofErr w:type="spellEnd"/>
      <w:r w:rsidRPr="002919B8">
        <w:rPr>
          <w:rFonts w:ascii="Arial" w:hAnsi="Arial" w:cs="Arial"/>
          <w:i/>
          <w:szCs w:val="24"/>
        </w:rPr>
        <w:t xml:space="preserve"> </w:t>
      </w:r>
      <w:proofErr w:type="gramStart"/>
      <w:r w:rsidRPr="002919B8">
        <w:rPr>
          <w:rFonts w:ascii="Arial" w:hAnsi="Arial" w:cs="Arial"/>
          <w:i/>
          <w:szCs w:val="24"/>
        </w:rPr>
        <w:t>arthroses</w:t>
      </w:r>
      <w:r w:rsidRPr="002919B8">
        <w:rPr>
          <w:rFonts w:ascii="Arial" w:hAnsi="Arial" w:cs="Arial"/>
          <w:szCs w:val="24"/>
        </w:rPr>
        <w:t>,</w:t>
      </w:r>
      <w:proofErr w:type="gramEnd"/>
      <w:r w:rsidRPr="002919B8">
        <w:rPr>
          <w:rFonts w:ascii="Arial" w:hAnsi="Arial" w:cs="Arial"/>
          <w:szCs w:val="24"/>
        </w:rPr>
        <w:t xml:space="preserve"> consequently he developed a poor health condition.</w:t>
      </w:r>
    </w:p>
    <w:p w:rsidR="002919B8" w:rsidRDefault="002919B8" w:rsidP="002919B8">
      <w:pPr>
        <w:pStyle w:val="ListParagraph"/>
        <w:widowControl/>
        <w:tabs>
          <w:tab w:val="left" w:pos="720"/>
        </w:tabs>
        <w:overflowPunct w:val="0"/>
        <w:autoSpaceDE w:val="0"/>
        <w:autoSpaceDN w:val="0"/>
        <w:adjustRightInd w:val="0"/>
        <w:spacing w:line="360" w:lineRule="auto"/>
        <w:ind w:left="0"/>
        <w:jc w:val="both"/>
        <w:textAlignment w:val="baseline"/>
        <w:rPr>
          <w:rFonts w:ascii="Arial" w:hAnsi="Arial" w:cs="Arial"/>
          <w:szCs w:val="24"/>
        </w:rPr>
      </w:pPr>
    </w:p>
    <w:p w:rsidR="00CB0961" w:rsidRDefault="002919B8" w:rsidP="00CB0961">
      <w:pPr>
        <w:pStyle w:val="ListParagraph"/>
        <w:widowControl/>
        <w:numPr>
          <w:ilvl w:val="0"/>
          <w:numId w:val="20"/>
        </w:numPr>
        <w:tabs>
          <w:tab w:val="left" w:pos="720"/>
        </w:tabs>
        <w:overflowPunct w:val="0"/>
        <w:autoSpaceDE w:val="0"/>
        <w:autoSpaceDN w:val="0"/>
        <w:adjustRightInd w:val="0"/>
        <w:spacing w:line="360" w:lineRule="auto"/>
        <w:ind w:left="0" w:firstLine="0"/>
        <w:jc w:val="both"/>
        <w:textAlignment w:val="baseline"/>
        <w:rPr>
          <w:rFonts w:ascii="Arial" w:hAnsi="Arial" w:cs="Arial"/>
          <w:szCs w:val="24"/>
        </w:rPr>
      </w:pPr>
      <w:r w:rsidRPr="00CB0961">
        <w:rPr>
          <w:rFonts w:ascii="Arial" w:hAnsi="Arial" w:cs="Arial"/>
          <w:szCs w:val="24"/>
        </w:rPr>
        <w:t>Due to poor h</w:t>
      </w:r>
      <w:r w:rsidR="0043560B">
        <w:rPr>
          <w:rFonts w:ascii="Arial" w:hAnsi="Arial" w:cs="Arial"/>
          <w:szCs w:val="24"/>
        </w:rPr>
        <w:t>ealth conditions the family of</w:t>
      </w:r>
      <w:r w:rsidRPr="00CB0961">
        <w:rPr>
          <w:rFonts w:ascii="Arial" w:hAnsi="Arial" w:cs="Arial"/>
          <w:szCs w:val="24"/>
        </w:rPr>
        <w:t xml:space="preserve"> </w:t>
      </w:r>
      <w:proofErr w:type="spellStart"/>
      <w:r w:rsidRPr="00CB0961">
        <w:rPr>
          <w:rFonts w:ascii="Arial" w:hAnsi="Arial" w:cs="Arial"/>
          <w:szCs w:val="24"/>
        </w:rPr>
        <w:t>Hiskia</w:t>
      </w:r>
      <w:proofErr w:type="spellEnd"/>
      <w:r w:rsidRPr="00CB0961">
        <w:rPr>
          <w:rFonts w:ascii="Arial" w:hAnsi="Arial" w:cs="Arial"/>
          <w:szCs w:val="24"/>
        </w:rPr>
        <w:t xml:space="preserve"> took him to </w:t>
      </w:r>
      <w:proofErr w:type="spellStart"/>
      <w:r w:rsidR="00CB0961" w:rsidRPr="00CB0961">
        <w:rPr>
          <w:rFonts w:ascii="Arial" w:hAnsi="Arial" w:cs="Arial"/>
          <w:szCs w:val="24"/>
        </w:rPr>
        <w:t>Omatjete</w:t>
      </w:r>
      <w:proofErr w:type="spellEnd"/>
      <w:r w:rsidRPr="00CB0961">
        <w:rPr>
          <w:rFonts w:ascii="Arial" w:hAnsi="Arial" w:cs="Arial"/>
          <w:szCs w:val="24"/>
        </w:rPr>
        <w:t xml:space="preserve">, and while residing in </w:t>
      </w:r>
      <w:proofErr w:type="spellStart"/>
      <w:r w:rsidRPr="00CB0961">
        <w:rPr>
          <w:rFonts w:ascii="Arial" w:hAnsi="Arial" w:cs="Arial"/>
          <w:szCs w:val="24"/>
        </w:rPr>
        <w:t>Omatjete</w:t>
      </w:r>
      <w:proofErr w:type="spellEnd"/>
      <w:r w:rsidRPr="00CB0961">
        <w:rPr>
          <w:rFonts w:ascii="Arial" w:hAnsi="Arial" w:cs="Arial"/>
          <w:szCs w:val="24"/>
        </w:rPr>
        <w:t xml:space="preserve"> he has been treated by Dr. Floris </w:t>
      </w:r>
      <w:proofErr w:type="spellStart"/>
      <w:r w:rsidRPr="00CB0961">
        <w:rPr>
          <w:rFonts w:ascii="Arial" w:hAnsi="Arial" w:cs="Arial"/>
          <w:szCs w:val="24"/>
        </w:rPr>
        <w:t>Gerhardus</w:t>
      </w:r>
      <w:proofErr w:type="spellEnd"/>
      <w:r w:rsidRPr="00CB0961">
        <w:rPr>
          <w:rFonts w:ascii="Arial" w:hAnsi="Arial" w:cs="Arial"/>
          <w:szCs w:val="24"/>
        </w:rPr>
        <w:t xml:space="preserve"> Burger, a General Practitioner in </w:t>
      </w:r>
      <w:proofErr w:type="spellStart"/>
      <w:r w:rsidRPr="00CB0961">
        <w:rPr>
          <w:rFonts w:ascii="Arial" w:hAnsi="Arial" w:cs="Arial"/>
          <w:szCs w:val="24"/>
        </w:rPr>
        <w:t>Outjo</w:t>
      </w:r>
      <w:proofErr w:type="spellEnd"/>
      <w:r w:rsidRPr="00CB0961">
        <w:rPr>
          <w:rFonts w:ascii="Arial" w:hAnsi="Arial" w:cs="Arial"/>
          <w:szCs w:val="24"/>
        </w:rPr>
        <w:t>, Republic of Namibia.</w:t>
      </w:r>
    </w:p>
    <w:p w:rsidR="00CB0961" w:rsidRPr="00CB0961" w:rsidRDefault="00CB0961" w:rsidP="00CB0961">
      <w:pPr>
        <w:pStyle w:val="ListParagraph"/>
        <w:rPr>
          <w:rFonts w:ascii="Arial" w:hAnsi="Arial" w:cs="Arial"/>
          <w:szCs w:val="24"/>
        </w:rPr>
      </w:pPr>
    </w:p>
    <w:p w:rsidR="002919B8" w:rsidRPr="00CB0961" w:rsidRDefault="002919B8" w:rsidP="00DB1DB2">
      <w:pPr>
        <w:pStyle w:val="ListParagraph"/>
        <w:widowControl/>
        <w:numPr>
          <w:ilvl w:val="0"/>
          <w:numId w:val="20"/>
        </w:numPr>
        <w:tabs>
          <w:tab w:val="left" w:pos="720"/>
        </w:tabs>
        <w:overflowPunct w:val="0"/>
        <w:autoSpaceDE w:val="0"/>
        <w:autoSpaceDN w:val="0"/>
        <w:adjustRightInd w:val="0"/>
        <w:spacing w:line="360" w:lineRule="auto"/>
        <w:ind w:left="0" w:firstLine="0"/>
        <w:jc w:val="both"/>
        <w:textAlignment w:val="baseline"/>
        <w:rPr>
          <w:rFonts w:ascii="Arial" w:hAnsi="Arial" w:cs="Arial"/>
          <w:szCs w:val="24"/>
        </w:rPr>
      </w:pPr>
      <w:r w:rsidRPr="00CB0961">
        <w:rPr>
          <w:rFonts w:ascii="Arial" w:hAnsi="Arial" w:cs="Arial"/>
          <w:szCs w:val="24"/>
        </w:rPr>
        <w:t xml:space="preserve">The mental state of the </w:t>
      </w:r>
      <w:proofErr w:type="spellStart"/>
      <w:r w:rsidRPr="00CB0961">
        <w:rPr>
          <w:rFonts w:ascii="Arial" w:hAnsi="Arial" w:cs="Arial"/>
          <w:szCs w:val="24"/>
        </w:rPr>
        <w:t>Hiskia</w:t>
      </w:r>
      <w:proofErr w:type="spellEnd"/>
      <w:r w:rsidRPr="00CB0961">
        <w:rPr>
          <w:rFonts w:ascii="Arial" w:hAnsi="Arial" w:cs="Arial"/>
          <w:szCs w:val="24"/>
        </w:rPr>
        <w:t xml:space="preserve"> deteriorated, </w:t>
      </w:r>
      <w:r w:rsidR="00CB0961" w:rsidRPr="00CB0961">
        <w:rPr>
          <w:rFonts w:ascii="Arial" w:hAnsi="Arial" w:cs="Arial"/>
          <w:szCs w:val="24"/>
        </w:rPr>
        <w:t xml:space="preserve">and </w:t>
      </w:r>
      <w:r w:rsidRPr="00CB0961">
        <w:rPr>
          <w:rFonts w:ascii="Arial" w:hAnsi="Arial" w:cs="Arial"/>
          <w:szCs w:val="24"/>
        </w:rPr>
        <w:t xml:space="preserve">as a consequence the diagnosis changed to </w:t>
      </w:r>
      <w:r w:rsidR="00CB0961" w:rsidRPr="00CB0961">
        <w:rPr>
          <w:rFonts w:ascii="Arial" w:hAnsi="Arial" w:cs="Arial"/>
          <w:i/>
          <w:szCs w:val="24"/>
        </w:rPr>
        <w:t>Alzheimer</w:t>
      </w:r>
      <w:r w:rsidRPr="00CB0961">
        <w:rPr>
          <w:rFonts w:ascii="Arial" w:hAnsi="Arial" w:cs="Arial"/>
          <w:szCs w:val="24"/>
        </w:rPr>
        <w:t xml:space="preserve"> disease during </w:t>
      </w:r>
      <w:r w:rsidR="00CB0961" w:rsidRPr="00CB0961">
        <w:rPr>
          <w:rFonts w:ascii="Arial" w:hAnsi="Arial" w:cs="Arial"/>
          <w:szCs w:val="24"/>
        </w:rPr>
        <w:t xml:space="preserve">1995 and that the </w:t>
      </w:r>
      <w:r w:rsidR="00CB0961" w:rsidRPr="00CB0961">
        <w:rPr>
          <w:rFonts w:ascii="Arial" w:hAnsi="Arial" w:cs="Arial"/>
          <w:i/>
          <w:szCs w:val="24"/>
        </w:rPr>
        <w:t>Alzheimer</w:t>
      </w:r>
      <w:r w:rsidRPr="00CB0961">
        <w:rPr>
          <w:rFonts w:ascii="Arial" w:hAnsi="Arial" w:cs="Arial"/>
          <w:szCs w:val="24"/>
        </w:rPr>
        <w:t xml:space="preserve"> disease persisted until </w:t>
      </w:r>
      <w:proofErr w:type="spellStart"/>
      <w:r w:rsidRPr="00CB0961">
        <w:rPr>
          <w:rFonts w:ascii="Arial" w:hAnsi="Arial" w:cs="Arial"/>
          <w:szCs w:val="24"/>
        </w:rPr>
        <w:t>Hiskia</w:t>
      </w:r>
      <w:r w:rsidR="00CB0961">
        <w:rPr>
          <w:rFonts w:ascii="Arial" w:hAnsi="Arial" w:cs="Arial"/>
          <w:szCs w:val="24"/>
        </w:rPr>
        <w:t>’s</w:t>
      </w:r>
      <w:proofErr w:type="spellEnd"/>
      <w:r w:rsidR="00CB0961">
        <w:rPr>
          <w:rFonts w:ascii="Arial" w:hAnsi="Arial" w:cs="Arial"/>
          <w:szCs w:val="24"/>
        </w:rPr>
        <w:t xml:space="preserve"> death </w:t>
      </w:r>
      <w:r w:rsidRPr="00CB0961">
        <w:rPr>
          <w:rFonts w:ascii="Arial" w:hAnsi="Arial" w:cs="Arial"/>
          <w:szCs w:val="24"/>
        </w:rPr>
        <w:t>on 9 February 2007.</w:t>
      </w:r>
    </w:p>
    <w:p w:rsidR="002919B8" w:rsidRPr="002919B8" w:rsidRDefault="002919B8" w:rsidP="002919B8">
      <w:pPr>
        <w:widowControl/>
        <w:tabs>
          <w:tab w:val="left" w:pos="720"/>
        </w:tabs>
        <w:overflowPunct w:val="0"/>
        <w:autoSpaceDE w:val="0"/>
        <w:autoSpaceDN w:val="0"/>
        <w:adjustRightInd w:val="0"/>
        <w:spacing w:line="360" w:lineRule="auto"/>
        <w:jc w:val="both"/>
        <w:textAlignment w:val="baseline"/>
        <w:rPr>
          <w:rFonts w:ascii="Arial" w:hAnsi="Arial" w:cs="Arial"/>
          <w:szCs w:val="24"/>
        </w:rPr>
      </w:pPr>
    </w:p>
    <w:p w:rsidR="007D1EB1" w:rsidRDefault="00CB0961" w:rsidP="00CB0961">
      <w:pPr>
        <w:spacing w:line="360" w:lineRule="auto"/>
        <w:jc w:val="both"/>
        <w:outlineLvl w:val="0"/>
        <w:rPr>
          <w:rFonts w:ascii="Arial" w:hAnsi="Arial" w:cs="Arial"/>
          <w:spacing w:val="-3"/>
        </w:rPr>
      </w:pPr>
      <w:r>
        <w:rPr>
          <w:rFonts w:ascii="Arial" w:hAnsi="Arial" w:cs="Arial"/>
          <w:spacing w:val="-3"/>
        </w:rPr>
        <w:t>[12]</w:t>
      </w:r>
      <w:r>
        <w:rPr>
          <w:rFonts w:ascii="Arial" w:hAnsi="Arial" w:cs="Arial"/>
          <w:spacing w:val="-3"/>
        </w:rPr>
        <w:tab/>
        <w:t xml:space="preserve">Edward contended that the Will made by </w:t>
      </w:r>
      <w:proofErr w:type="spellStart"/>
      <w:r>
        <w:rPr>
          <w:rFonts w:ascii="Arial" w:hAnsi="Arial" w:cs="Arial"/>
          <w:spacing w:val="-3"/>
        </w:rPr>
        <w:t>Hiskia</w:t>
      </w:r>
      <w:proofErr w:type="spellEnd"/>
      <w:r>
        <w:rPr>
          <w:rFonts w:ascii="Arial" w:hAnsi="Arial" w:cs="Arial"/>
          <w:spacing w:val="-3"/>
        </w:rPr>
        <w:t xml:space="preserve"> is valid. The dispute then came before me for trial on 23 July 2018. </w:t>
      </w:r>
      <w:proofErr w:type="spellStart"/>
      <w:r>
        <w:rPr>
          <w:rFonts w:ascii="Arial" w:hAnsi="Arial" w:cs="Arial"/>
          <w:spacing w:val="-3"/>
        </w:rPr>
        <w:t>Phillipus</w:t>
      </w:r>
      <w:proofErr w:type="spellEnd"/>
      <w:r>
        <w:rPr>
          <w:rFonts w:ascii="Arial" w:hAnsi="Arial" w:cs="Arial"/>
          <w:spacing w:val="-3"/>
        </w:rPr>
        <w:t xml:space="preserve"> was the only witness in his case</w:t>
      </w:r>
      <w:r w:rsidR="00D11070">
        <w:rPr>
          <w:rFonts w:ascii="Arial" w:hAnsi="Arial" w:cs="Arial"/>
          <w:spacing w:val="-3"/>
        </w:rPr>
        <w:t xml:space="preserve">. The dispute before me is whether the Will is a valid Will. </w:t>
      </w:r>
    </w:p>
    <w:p w:rsidR="00D44A26" w:rsidRDefault="00D44A26" w:rsidP="00CB0961">
      <w:pPr>
        <w:spacing w:line="360" w:lineRule="auto"/>
        <w:jc w:val="both"/>
        <w:outlineLvl w:val="0"/>
        <w:rPr>
          <w:rFonts w:ascii="Arial" w:hAnsi="Arial" w:cs="Arial"/>
          <w:spacing w:val="-3"/>
        </w:rPr>
      </w:pPr>
    </w:p>
    <w:p w:rsidR="00D44A26" w:rsidRPr="00D44A26" w:rsidRDefault="00D44A26" w:rsidP="00CB0961">
      <w:pPr>
        <w:spacing w:line="360" w:lineRule="auto"/>
        <w:jc w:val="both"/>
        <w:outlineLvl w:val="0"/>
        <w:rPr>
          <w:rFonts w:ascii="Arial" w:hAnsi="Arial" w:cs="Arial"/>
          <w:spacing w:val="-3"/>
          <w:u w:val="single"/>
          <w:lang w:val="en-GB"/>
        </w:rPr>
      </w:pPr>
      <w:proofErr w:type="spellStart"/>
      <w:r w:rsidRPr="00D44A26">
        <w:rPr>
          <w:rFonts w:ascii="Arial" w:hAnsi="Arial" w:cs="Arial"/>
          <w:spacing w:val="-3"/>
          <w:u w:val="single"/>
        </w:rPr>
        <w:t>P</w:t>
      </w:r>
      <w:r w:rsidR="006E2D20">
        <w:rPr>
          <w:rFonts w:ascii="Arial" w:hAnsi="Arial" w:cs="Arial"/>
          <w:spacing w:val="-3"/>
          <w:u w:val="single"/>
        </w:rPr>
        <w:t>hillipus</w:t>
      </w:r>
      <w:proofErr w:type="spellEnd"/>
      <w:r w:rsidR="006E2D20">
        <w:rPr>
          <w:rFonts w:ascii="Arial" w:hAnsi="Arial" w:cs="Arial"/>
          <w:spacing w:val="-3"/>
          <w:u w:val="single"/>
        </w:rPr>
        <w:t>’ evidence at the trial</w:t>
      </w:r>
    </w:p>
    <w:p w:rsidR="007D1EB1" w:rsidRDefault="007D1EB1" w:rsidP="00D44A26">
      <w:pPr>
        <w:tabs>
          <w:tab w:val="left" w:pos="0"/>
        </w:tabs>
        <w:suppressAutoHyphens/>
        <w:spacing w:line="360" w:lineRule="auto"/>
        <w:jc w:val="both"/>
        <w:rPr>
          <w:rFonts w:ascii="Arial" w:hAnsi="Arial" w:cs="Arial"/>
          <w:spacing w:val="-3"/>
          <w:lang w:val="en-GB"/>
        </w:rPr>
      </w:pPr>
    </w:p>
    <w:p w:rsidR="00D62562" w:rsidRDefault="00D44A26" w:rsidP="00D44A26">
      <w:pPr>
        <w:widowControl/>
        <w:tabs>
          <w:tab w:val="left" w:pos="720"/>
        </w:tabs>
        <w:overflowPunct w:val="0"/>
        <w:autoSpaceDE w:val="0"/>
        <w:autoSpaceDN w:val="0"/>
        <w:adjustRightInd w:val="0"/>
        <w:spacing w:line="360" w:lineRule="auto"/>
        <w:jc w:val="both"/>
        <w:textAlignment w:val="baseline"/>
        <w:rPr>
          <w:rFonts w:ascii="Arial" w:hAnsi="Arial" w:cs="Arial"/>
          <w:szCs w:val="24"/>
        </w:rPr>
      </w:pPr>
      <w:r>
        <w:rPr>
          <w:rFonts w:ascii="Arial" w:hAnsi="Arial" w:cs="Arial"/>
          <w:spacing w:val="-3"/>
          <w:lang w:val="en-GB"/>
        </w:rPr>
        <w:t>[13]</w:t>
      </w:r>
      <w:r>
        <w:rPr>
          <w:rFonts w:ascii="Arial" w:hAnsi="Arial" w:cs="Arial"/>
          <w:spacing w:val="-3"/>
          <w:lang w:val="en-GB"/>
        </w:rPr>
        <w:tab/>
      </w:r>
      <w:proofErr w:type="spellStart"/>
      <w:r>
        <w:rPr>
          <w:rFonts w:ascii="Arial" w:hAnsi="Arial" w:cs="Arial"/>
          <w:spacing w:val="-3"/>
          <w:lang w:val="en-GB"/>
        </w:rPr>
        <w:t>Phillipus</w:t>
      </w:r>
      <w:proofErr w:type="spellEnd"/>
      <w:r>
        <w:rPr>
          <w:rFonts w:ascii="Arial" w:hAnsi="Arial" w:cs="Arial"/>
          <w:spacing w:val="-3"/>
          <w:lang w:val="en-GB"/>
        </w:rPr>
        <w:t xml:space="preserve">’ evidence was very brief. He testified </w:t>
      </w:r>
      <w:r w:rsidRPr="00D44A26">
        <w:rPr>
          <w:rFonts w:ascii="Arial" w:hAnsi="Arial" w:cs="Arial"/>
          <w:szCs w:val="24"/>
        </w:rPr>
        <w:t xml:space="preserve">that during the time his late father resided on </w:t>
      </w:r>
      <w:proofErr w:type="spellStart"/>
      <w:r w:rsidRPr="00D44A26">
        <w:rPr>
          <w:rFonts w:ascii="Arial" w:hAnsi="Arial" w:cs="Arial"/>
          <w:szCs w:val="24"/>
        </w:rPr>
        <w:t>Anichab</w:t>
      </w:r>
      <w:proofErr w:type="spellEnd"/>
      <w:r w:rsidRPr="00D44A26">
        <w:rPr>
          <w:rFonts w:ascii="Arial" w:hAnsi="Arial" w:cs="Arial"/>
          <w:szCs w:val="24"/>
        </w:rPr>
        <w:t xml:space="preserve"> he was a patient of a certain Dr. Burger, </w:t>
      </w:r>
      <w:r w:rsidR="006E2D20" w:rsidRPr="00D44A26">
        <w:rPr>
          <w:rFonts w:ascii="Arial" w:hAnsi="Arial" w:cs="Arial"/>
          <w:szCs w:val="24"/>
        </w:rPr>
        <w:t>practicing</w:t>
      </w:r>
      <w:r w:rsidRPr="00D44A26">
        <w:rPr>
          <w:rFonts w:ascii="Arial" w:hAnsi="Arial" w:cs="Arial"/>
          <w:szCs w:val="24"/>
        </w:rPr>
        <w:t xml:space="preserve"> as Dr. F. G. Burger, </w:t>
      </w:r>
      <w:proofErr w:type="spellStart"/>
      <w:r w:rsidRPr="00D44A26">
        <w:rPr>
          <w:rFonts w:ascii="Arial" w:hAnsi="Arial" w:cs="Arial"/>
          <w:szCs w:val="24"/>
        </w:rPr>
        <w:t>Hage</w:t>
      </w:r>
      <w:proofErr w:type="spellEnd"/>
      <w:r w:rsidRPr="00D44A26">
        <w:rPr>
          <w:rFonts w:ascii="Arial" w:hAnsi="Arial" w:cs="Arial"/>
          <w:szCs w:val="24"/>
        </w:rPr>
        <w:t xml:space="preserve"> Geingob Avenue 20, </w:t>
      </w:r>
      <w:proofErr w:type="spellStart"/>
      <w:proofErr w:type="gramStart"/>
      <w:r w:rsidRPr="00D44A26">
        <w:rPr>
          <w:rFonts w:ascii="Arial" w:hAnsi="Arial" w:cs="Arial"/>
          <w:szCs w:val="24"/>
        </w:rPr>
        <w:t>Outjo</w:t>
      </w:r>
      <w:proofErr w:type="spellEnd"/>
      <w:proofErr w:type="gramEnd"/>
      <w:r>
        <w:rPr>
          <w:rFonts w:ascii="Arial" w:hAnsi="Arial" w:cs="Arial"/>
          <w:szCs w:val="24"/>
        </w:rPr>
        <w:t xml:space="preserve">. He further testified that on or about 1993 he </w:t>
      </w:r>
      <w:r>
        <w:rPr>
          <w:rFonts w:ascii="Arial" w:hAnsi="Arial" w:cs="Arial"/>
          <w:szCs w:val="24"/>
        </w:rPr>
        <w:lastRenderedPageBreak/>
        <w:t>started noticing that his late father (</w:t>
      </w:r>
      <w:proofErr w:type="spellStart"/>
      <w:r>
        <w:rPr>
          <w:rFonts w:ascii="Arial" w:hAnsi="Arial" w:cs="Arial"/>
          <w:szCs w:val="24"/>
        </w:rPr>
        <w:t>Hiskia</w:t>
      </w:r>
      <w:proofErr w:type="spellEnd"/>
      <w:r>
        <w:rPr>
          <w:rFonts w:ascii="Arial" w:hAnsi="Arial" w:cs="Arial"/>
          <w:szCs w:val="24"/>
        </w:rPr>
        <w:t xml:space="preserve">) was </w:t>
      </w:r>
      <w:r w:rsidRPr="00AE652C">
        <w:rPr>
          <w:rFonts w:ascii="Arial" w:hAnsi="Arial" w:cs="Arial"/>
          <w:szCs w:val="24"/>
        </w:rPr>
        <w:t>getting increasingly forgetful</w:t>
      </w:r>
      <w:r>
        <w:rPr>
          <w:rFonts w:ascii="Arial" w:hAnsi="Arial" w:cs="Arial"/>
          <w:szCs w:val="24"/>
        </w:rPr>
        <w:t xml:space="preserve">. He testified that he noticed the forgetfulness of his father </w:t>
      </w:r>
      <w:r w:rsidRPr="00AE652C">
        <w:rPr>
          <w:rFonts w:ascii="Arial" w:hAnsi="Arial" w:cs="Arial"/>
          <w:szCs w:val="24"/>
        </w:rPr>
        <w:t xml:space="preserve">when </w:t>
      </w:r>
      <w:r w:rsidR="00D62562">
        <w:rPr>
          <w:rFonts w:ascii="Arial" w:hAnsi="Arial" w:cs="Arial"/>
          <w:szCs w:val="24"/>
        </w:rPr>
        <w:t>he</w:t>
      </w:r>
      <w:r w:rsidRPr="00AE652C">
        <w:rPr>
          <w:rFonts w:ascii="Arial" w:hAnsi="Arial" w:cs="Arial"/>
          <w:szCs w:val="24"/>
        </w:rPr>
        <w:t xml:space="preserve"> visited the farm and </w:t>
      </w:r>
      <w:r w:rsidR="00C35B83">
        <w:rPr>
          <w:rFonts w:ascii="Arial" w:hAnsi="Arial" w:cs="Arial"/>
          <w:szCs w:val="24"/>
        </w:rPr>
        <w:t>h</w:t>
      </w:r>
      <w:r w:rsidR="00D62562">
        <w:rPr>
          <w:rFonts w:ascii="Arial" w:hAnsi="Arial" w:cs="Arial"/>
          <w:szCs w:val="24"/>
        </w:rPr>
        <w:t>is father</w:t>
      </w:r>
      <w:r>
        <w:rPr>
          <w:rFonts w:ascii="Arial" w:hAnsi="Arial" w:cs="Arial"/>
          <w:szCs w:val="24"/>
        </w:rPr>
        <w:t xml:space="preserve"> </w:t>
      </w:r>
      <w:r w:rsidR="00C35B83">
        <w:rPr>
          <w:rFonts w:ascii="Arial" w:hAnsi="Arial" w:cs="Arial"/>
          <w:szCs w:val="24"/>
        </w:rPr>
        <w:t>gave him</w:t>
      </w:r>
      <w:r w:rsidR="00D62562">
        <w:rPr>
          <w:rFonts w:ascii="Arial" w:hAnsi="Arial" w:cs="Arial"/>
          <w:szCs w:val="24"/>
        </w:rPr>
        <w:t xml:space="preserve"> instructions or questioned </w:t>
      </w:r>
      <w:r w:rsidRPr="00AE652C">
        <w:rPr>
          <w:rFonts w:ascii="Arial" w:hAnsi="Arial" w:cs="Arial"/>
          <w:szCs w:val="24"/>
        </w:rPr>
        <w:t xml:space="preserve">why </w:t>
      </w:r>
      <w:proofErr w:type="spellStart"/>
      <w:r w:rsidR="00D62562">
        <w:rPr>
          <w:rFonts w:ascii="Arial" w:hAnsi="Arial" w:cs="Arial"/>
          <w:szCs w:val="24"/>
        </w:rPr>
        <w:t>Phillipus</w:t>
      </w:r>
      <w:proofErr w:type="spellEnd"/>
      <w:r w:rsidR="00D62562">
        <w:rPr>
          <w:rFonts w:ascii="Arial" w:hAnsi="Arial" w:cs="Arial"/>
          <w:szCs w:val="24"/>
        </w:rPr>
        <w:t xml:space="preserve"> </w:t>
      </w:r>
      <w:r w:rsidRPr="00AE652C">
        <w:rPr>
          <w:rFonts w:ascii="Arial" w:hAnsi="Arial" w:cs="Arial"/>
          <w:szCs w:val="24"/>
        </w:rPr>
        <w:t xml:space="preserve">didn’t do certain things </w:t>
      </w:r>
      <w:proofErr w:type="spellStart"/>
      <w:r w:rsidR="00D62562">
        <w:rPr>
          <w:rFonts w:ascii="Arial" w:hAnsi="Arial" w:cs="Arial"/>
          <w:szCs w:val="24"/>
        </w:rPr>
        <w:t>Hiskia</w:t>
      </w:r>
      <w:proofErr w:type="spellEnd"/>
      <w:r w:rsidRPr="00AE652C">
        <w:rPr>
          <w:rFonts w:ascii="Arial" w:hAnsi="Arial" w:cs="Arial"/>
          <w:szCs w:val="24"/>
        </w:rPr>
        <w:t xml:space="preserve"> falsely remembered to have previously requested </w:t>
      </w:r>
      <w:proofErr w:type="spellStart"/>
      <w:r w:rsidR="00D62562">
        <w:rPr>
          <w:rFonts w:ascii="Arial" w:hAnsi="Arial" w:cs="Arial"/>
          <w:szCs w:val="24"/>
        </w:rPr>
        <w:t>Phillipus</w:t>
      </w:r>
      <w:proofErr w:type="spellEnd"/>
      <w:r w:rsidR="00D62562">
        <w:rPr>
          <w:rFonts w:ascii="Arial" w:hAnsi="Arial" w:cs="Arial"/>
          <w:szCs w:val="24"/>
        </w:rPr>
        <w:t xml:space="preserve"> to do.</w:t>
      </w:r>
    </w:p>
    <w:p w:rsidR="00D62562" w:rsidRDefault="00D62562" w:rsidP="00D44A26">
      <w:pPr>
        <w:widowControl/>
        <w:tabs>
          <w:tab w:val="left" w:pos="720"/>
        </w:tabs>
        <w:overflowPunct w:val="0"/>
        <w:autoSpaceDE w:val="0"/>
        <w:autoSpaceDN w:val="0"/>
        <w:adjustRightInd w:val="0"/>
        <w:spacing w:line="360" w:lineRule="auto"/>
        <w:jc w:val="both"/>
        <w:textAlignment w:val="baseline"/>
        <w:rPr>
          <w:rFonts w:ascii="Arial" w:hAnsi="Arial" w:cs="Arial"/>
          <w:szCs w:val="24"/>
        </w:rPr>
      </w:pPr>
    </w:p>
    <w:p w:rsidR="00442701" w:rsidRDefault="00D62562" w:rsidP="00D62562">
      <w:pPr>
        <w:widowControl/>
        <w:tabs>
          <w:tab w:val="left" w:pos="720"/>
        </w:tabs>
        <w:overflowPunct w:val="0"/>
        <w:autoSpaceDE w:val="0"/>
        <w:autoSpaceDN w:val="0"/>
        <w:adjustRightInd w:val="0"/>
        <w:spacing w:line="360" w:lineRule="auto"/>
        <w:jc w:val="both"/>
        <w:textAlignment w:val="baseline"/>
        <w:rPr>
          <w:rFonts w:ascii="Arial" w:hAnsi="Arial" w:cs="Arial"/>
          <w:szCs w:val="24"/>
        </w:rPr>
      </w:pPr>
      <w:r>
        <w:rPr>
          <w:rFonts w:ascii="Arial" w:hAnsi="Arial" w:cs="Arial"/>
          <w:szCs w:val="24"/>
        </w:rPr>
        <w:t>[14]</w:t>
      </w:r>
      <w:r>
        <w:rPr>
          <w:rFonts w:ascii="Arial" w:hAnsi="Arial" w:cs="Arial"/>
          <w:szCs w:val="24"/>
        </w:rPr>
        <w:tab/>
      </w:r>
      <w:proofErr w:type="spellStart"/>
      <w:r>
        <w:rPr>
          <w:rFonts w:ascii="Arial" w:hAnsi="Arial" w:cs="Arial"/>
          <w:szCs w:val="24"/>
        </w:rPr>
        <w:t>Phillipus</w:t>
      </w:r>
      <w:proofErr w:type="spellEnd"/>
      <w:r>
        <w:rPr>
          <w:rFonts w:ascii="Arial" w:hAnsi="Arial" w:cs="Arial"/>
          <w:szCs w:val="24"/>
        </w:rPr>
        <w:t xml:space="preserve"> continued and testified that </w:t>
      </w:r>
      <w:r w:rsidR="00D44A26" w:rsidRPr="004E3F42">
        <w:rPr>
          <w:rFonts w:ascii="Arial" w:hAnsi="Arial" w:cs="Arial"/>
          <w:szCs w:val="24"/>
        </w:rPr>
        <w:t>he remember</w:t>
      </w:r>
      <w:r>
        <w:rPr>
          <w:rFonts w:ascii="Arial" w:hAnsi="Arial" w:cs="Arial"/>
          <w:szCs w:val="24"/>
        </w:rPr>
        <w:t>s an occasion (</w:t>
      </w:r>
      <w:r w:rsidR="00D44A26" w:rsidRPr="004E3F42">
        <w:rPr>
          <w:rFonts w:ascii="Arial" w:hAnsi="Arial" w:cs="Arial"/>
          <w:szCs w:val="24"/>
        </w:rPr>
        <w:t xml:space="preserve">although he couldn’t say when </w:t>
      </w:r>
      <w:r w:rsidR="00D44A26">
        <w:rPr>
          <w:rFonts w:ascii="Arial" w:hAnsi="Arial" w:cs="Arial"/>
          <w:szCs w:val="24"/>
        </w:rPr>
        <w:t>e</w:t>
      </w:r>
      <w:r w:rsidR="00D44A26" w:rsidRPr="004E3F42">
        <w:rPr>
          <w:rFonts w:ascii="Arial" w:hAnsi="Arial" w:cs="Arial"/>
          <w:szCs w:val="24"/>
        </w:rPr>
        <w:t>xactly this happened</w:t>
      </w:r>
      <w:r>
        <w:rPr>
          <w:rFonts w:ascii="Arial" w:hAnsi="Arial" w:cs="Arial"/>
          <w:szCs w:val="24"/>
        </w:rPr>
        <w:t>)</w:t>
      </w:r>
      <w:r w:rsidR="00D44A26" w:rsidRPr="004E3F42">
        <w:rPr>
          <w:rFonts w:ascii="Arial" w:hAnsi="Arial" w:cs="Arial"/>
          <w:szCs w:val="24"/>
        </w:rPr>
        <w:t xml:space="preserve">, </w:t>
      </w:r>
      <w:r>
        <w:rPr>
          <w:rFonts w:ascii="Arial" w:hAnsi="Arial" w:cs="Arial"/>
          <w:szCs w:val="24"/>
        </w:rPr>
        <w:t xml:space="preserve">where </w:t>
      </w:r>
      <w:proofErr w:type="spellStart"/>
      <w:r>
        <w:rPr>
          <w:rFonts w:ascii="Arial" w:hAnsi="Arial" w:cs="Arial"/>
          <w:szCs w:val="24"/>
        </w:rPr>
        <w:t>Hiskia</w:t>
      </w:r>
      <w:proofErr w:type="spellEnd"/>
      <w:r>
        <w:rPr>
          <w:rFonts w:ascii="Arial" w:hAnsi="Arial" w:cs="Arial"/>
          <w:szCs w:val="24"/>
        </w:rPr>
        <w:t xml:space="preserve"> </w:t>
      </w:r>
      <w:r w:rsidR="00D44A26" w:rsidRPr="004E3F42">
        <w:rPr>
          <w:rFonts w:ascii="Arial" w:hAnsi="Arial" w:cs="Arial"/>
          <w:szCs w:val="24"/>
        </w:rPr>
        <w:t xml:space="preserve">sold his old Ford </w:t>
      </w:r>
      <w:proofErr w:type="spellStart"/>
      <w:r w:rsidR="00D44A26" w:rsidRPr="004E3F42">
        <w:rPr>
          <w:rFonts w:ascii="Arial" w:hAnsi="Arial" w:cs="Arial"/>
          <w:szCs w:val="24"/>
        </w:rPr>
        <w:t>Bakkie</w:t>
      </w:r>
      <w:proofErr w:type="spellEnd"/>
      <w:r w:rsidR="00D44A26" w:rsidRPr="004E3F42">
        <w:rPr>
          <w:rFonts w:ascii="Arial" w:hAnsi="Arial" w:cs="Arial"/>
          <w:szCs w:val="24"/>
        </w:rPr>
        <w:t xml:space="preserve"> for </w:t>
      </w:r>
      <w:r w:rsidR="00D44A26">
        <w:rPr>
          <w:rFonts w:ascii="Arial" w:hAnsi="Arial" w:cs="Arial"/>
          <w:szCs w:val="24"/>
        </w:rPr>
        <w:t>a</w:t>
      </w:r>
      <w:r w:rsidR="00D44A26" w:rsidRPr="004E3F42">
        <w:rPr>
          <w:rFonts w:ascii="Arial" w:hAnsi="Arial" w:cs="Arial"/>
          <w:szCs w:val="24"/>
        </w:rPr>
        <w:t>mount of N$ 1 500</w:t>
      </w:r>
      <w:r>
        <w:rPr>
          <w:rFonts w:ascii="Arial" w:hAnsi="Arial" w:cs="Arial"/>
          <w:szCs w:val="24"/>
        </w:rPr>
        <w:t xml:space="preserve"> </w:t>
      </w:r>
      <w:r w:rsidR="00D44A26" w:rsidRPr="004E3F42">
        <w:rPr>
          <w:rFonts w:ascii="Arial" w:hAnsi="Arial" w:cs="Arial"/>
          <w:szCs w:val="24"/>
        </w:rPr>
        <w:t xml:space="preserve">in </w:t>
      </w:r>
      <w:proofErr w:type="spellStart"/>
      <w:r w:rsidR="00D44A26" w:rsidRPr="004E3F42">
        <w:rPr>
          <w:rFonts w:ascii="Arial" w:hAnsi="Arial" w:cs="Arial"/>
          <w:szCs w:val="24"/>
        </w:rPr>
        <w:t>Uis</w:t>
      </w:r>
      <w:proofErr w:type="spellEnd"/>
      <w:r w:rsidR="00D44A26" w:rsidRPr="004E3F42">
        <w:rPr>
          <w:rFonts w:ascii="Arial" w:hAnsi="Arial" w:cs="Arial"/>
          <w:szCs w:val="24"/>
        </w:rPr>
        <w:t>, which was far below its value.</w:t>
      </w:r>
      <w:r w:rsidR="00D44A26">
        <w:rPr>
          <w:rFonts w:ascii="Arial" w:hAnsi="Arial" w:cs="Arial"/>
          <w:szCs w:val="24"/>
        </w:rPr>
        <w:t xml:space="preserve"> </w:t>
      </w:r>
      <w:proofErr w:type="spellStart"/>
      <w:r>
        <w:rPr>
          <w:rFonts w:ascii="Arial" w:hAnsi="Arial" w:cs="Arial"/>
          <w:szCs w:val="24"/>
        </w:rPr>
        <w:t>Phillipus</w:t>
      </w:r>
      <w:proofErr w:type="spellEnd"/>
      <w:r>
        <w:rPr>
          <w:rFonts w:ascii="Arial" w:hAnsi="Arial" w:cs="Arial"/>
          <w:szCs w:val="24"/>
        </w:rPr>
        <w:t xml:space="preserve"> also testified that he refunded the purchaser the N$ 1</w:t>
      </w:r>
      <w:r w:rsidR="0043560B">
        <w:rPr>
          <w:rFonts w:ascii="Arial" w:hAnsi="Arial" w:cs="Arial"/>
          <w:szCs w:val="24"/>
        </w:rPr>
        <w:t xml:space="preserve"> </w:t>
      </w:r>
      <w:r>
        <w:rPr>
          <w:rFonts w:ascii="Arial" w:hAnsi="Arial" w:cs="Arial"/>
          <w:szCs w:val="24"/>
        </w:rPr>
        <w:t xml:space="preserve">500 and repossessed the Ford </w:t>
      </w:r>
      <w:proofErr w:type="spellStart"/>
      <w:r>
        <w:rPr>
          <w:rFonts w:ascii="Arial" w:hAnsi="Arial" w:cs="Arial"/>
          <w:szCs w:val="24"/>
        </w:rPr>
        <w:t>Bakkie</w:t>
      </w:r>
      <w:proofErr w:type="spellEnd"/>
      <w:r>
        <w:rPr>
          <w:rFonts w:ascii="Arial" w:hAnsi="Arial" w:cs="Arial"/>
          <w:szCs w:val="24"/>
        </w:rPr>
        <w:t xml:space="preserve">. </w:t>
      </w:r>
      <w:proofErr w:type="spellStart"/>
      <w:r>
        <w:rPr>
          <w:rFonts w:ascii="Arial" w:hAnsi="Arial" w:cs="Arial"/>
          <w:szCs w:val="24"/>
        </w:rPr>
        <w:t>Phillipus</w:t>
      </w:r>
      <w:proofErr w:type="spellEnd"/>
      <w:r w:rsidR="00D44A26">
        <w:rPr>
          <w:rFonts w:ascii="Arial" w:hAnsi="Arial" w:cs="Arial"/>
          <w:szCs w:val="24"/>
        </w:rPr>
        <w:t xml:space="preserve"> further testified that during 2006 </w:t>
      </w:r>
      <w:proofErr w:type="spellStart"/>
      <w:r>
        <w:rPr>
          <w:rFonts w:ascii="Arial" w:hAnsi="Arial" w:cs="Arial"/>
          <w:szCs w:val="24"/>
        </w:rPr>
        <w:t>Hiskia</w:t>
      </w:r>
      <w:r w:rsidR="006E2D20">
        <w:rPr>
          <w:rFonts w:ascii="Arial" w:hAnsi="Arial" w:cs="Arial"/>
          <w:szCs w:val="24"/>
        </w:rPr>
        <w:t>’s</w:t>
      </w:r>
      <w:proofErr w:type="spellEnd"/>
      <w:r>
        <w:rPr>
          <w:rFonts w:ascii="Arial" w:hAnsi="Arial" w:cs="Arial"/>
          <w:szCs w:val="24"/>
        </w:rPr>
        <w:t xml:space="preserve"> </w:t>
      </w:r>
      <w:r w:rsidR="00442701">
        <w:rPr>
          <w:rFonts w:ascii="Arial" w:hAnsi="Arial" w:cs="Arial"/>
          <w:szCs w:val="24"/>
        </w:rPr>
        <w:t xml:space="preserve">health had deteriorated, he was </w:t>
      </w:r>
      <w:r>
        <w:rPr>
          <w:rFonts w:ascii="Arial" w:hAnsi="Arial" w:cs="Arial"/>
          <w:szCs w:val="24"/>
        </w:rPr>
        <w:t>frail and as result his</w:t>
      </w:r>
      <w:r w:rsidR="006E2D20">
        <w:rPr>
          <w:rFonts w:ascii="Arial" w:hAnsi="Arial" w:cs="Arial"/>
          <w:szCs w:val="24"/>
        </w:rPr>
        <w:t xml:space="preserve"> health condition, </w:t>
      </w:r>
      <w:r w:rsidR="00442701">
        <w:rPr>
          <w:rFonts w:ascii="Arial" w:hAnsi="Arial" w:cs="Arial"/>
          <w:szCs w:val="24"/>
        </w:rPr>
        <w:t>his</w:t>
      </w:r>
      <w:r>
        <w:rPr>
          <w:rFonts w:ascii="Arial" w:hAnsi="Arial" w:cs="Arial"/>
          <w:szCs w:val="24"/>
        </w:rPr>
        <w:t xml:space="preserve"> family members</w:t>
      </w:r>
      <w:r w:rsidR="00442701">
        <w:rPr>
          <w:rFonts w:ascii="Arial" w:hAnsi="Arial" w:cs="Arial"/>
          <w:szCs w:val="24"/>
        </w:rPr>
        <w:t xml:space="preserve"> resolved to</w:t>
      </w:r>
      <w:r>
        <w:rPr>
          <w:rFonts w:ascii="Arial" w:hAnsi="Arial" w:cs="Arial"/>
          <w:szCs w:val="24"/>
        </w:rPr>
        <w:t xml:space="preserve"> </w:t>
      </w:r>
      <w:r w:rsidR="00E32623">
        <w:rPr>
          <w:rFonts w:ascii="Arial" w:hAnsi="Arial" w:cs="Arial"/>
          <w:szCs w:val="24"/>
        </w:rPr>
        <w:t>p</w:t>
      </w:r>
      <w:r w:rsidR="00E32623" w:rsidRPr="00AE652C">
        <w:rPr>
          <w:rFonts w:ascii="Arial" w:hAnsi="Arial" w:cs="Arial"/>
          <w:szCs w:val="24"/>
        </w:rPr>
        <w:t>ermanently</w:t>
      </w:r>
      <w:r w:rsidR="00E32623">
        <w:rPr>
          <w:rFonts w:ascii="Arial" w:hAnsi="Arial" w:cs="Arial"/>
          <w:szCs w:val="24"/>
        </w:rPr>
        <w:t xml:space="preserve"> </w:t>
      </w:r>
      <w:r w:rsidR="00442701">
        <w:rPr>
          <w:rFonts w:ascii="Arial" w:hAnsi="Arial" w:cs="Arial"/>
          <w:szCs w:val="24"/>
        </w:rPr>
        <w:t>move</w:t>
      </w:r>
      <w:r w:rsidR="00E32623">
        <w:rPr>
          <w:rFonts w:ascii="Arial" w:hAnsi="Arial" w:cs="Arial"/>
          <w:szCs w:val="24"/>
        </w:rPr>
        <w:t xml:space="preserve"> him </w:t>
      </w:r>
      <w:r w:rsidR="00D44A26">
        <w:rPr>
          <w:rFonts w:ascii="Arial" w:hAnsi="Arial" w:cs="Arial"/>
          <w:szCs w:val="24"/>
        </w:rPr>
        <w:t xml:space="preserve">back to Windhoek </w:t>
      </w:r>
      <w:r w:rsidR="00E32623">
        <w:rPr>
          <w:rFonts w:ascii="Arial" w:hAnsi="Arial" w:cs="Arial"/>
          <w:szCs w:val="24"/>
        </w:rPr>
        <w:t xml:space="preserve">for </w:t>
      </w:r>
      <w:proofErr w:type="spellStart"/>
      <w:r w:rsidR="00E32623">
        <w:rPr>
          <w:rFonts w:ascii="Arial" w:hAnsi="Arial" w:cs="Arial"/>
          <w:szCs w:val="24"/>
        </w:rPr>
        <w:t>Hiskia</w:t>
      </w:r>
      <w:proofErr w:type="spellEnd"/>
      <w:r w:rsidR="00E32623">
        <w:rPr>
          <w:rFonts w:ascii="Arial" w:hAnsi="Arial" w:cs="Arial"/>
          <w:szCs w:val="24"/>
        </w:rPr>
        <w:t xml:space="preserve"> to </w:t>
      </w:r>
      <w:r w:rsidR="00D44A26" w:rsidRPr="00AE652C">
        <w:rPr>
          <w:rFonts w:ascii="Arial" w:hAnsi="Arial" w:cs="Arial"/>
          <w:szCs w:val="24"/>
        </w:rPr>
        <w:t xml:space="preserve">stay with </w:t>
      </w:r>
      <w:r w:rsidR="00D44A26">
        <w:rPr>
          <w:rFonts w:ascii="Arial" w:hAnsi="Arial" w:cs="Arial"/>
          <w:szCs w:val="24"/>
        </w:rPr>
        <w:t>his</w:t>
      </w:r>
      <w:r w:rsidR="00D44A26" w:rsidRPr="00AE652C">
        <w:rPr>
          <w:rFonts w:ascii="Arial" w:hAnsi="Arial" w:cs="Arial"/>
          <w:szCs w:val="24"/>
        </w:rPr>
        <w:t xml:space="preserve"> </w:t>
      </w:r>
      <w:r w:rsidR="00E32623">
        <w:rPr>
          <w:rFonts w:ascii="Arial" w:hAnsi="Arial" w:cs="Arial"/>
          <w:szCs w:val="24"/>
        </w:rPr>
        <w:t xml:space="preserve">daughter, </w:t>
      </w:r>
      <w:proofErr w:type="spellStart"/>
      <w:r w:rsidR="00E32623">
        <w:rPr>
          <w:rFonts w:ascii="Arial" w:hAnsi="Arial" w:cs="Arial"/>
          <w:szCs w:val="24"/>
        </w:rPr>
        <w:t>Batseba</w:t>
      </w:r>
      <w:proofErr w:type="spellEnd"/>
      <w:r w:rsidR="00D44A26" w:rsidRPr="00AE652C">
        <w:rPr>
          <w:rFonts w:ascii="Arial" w:hAnsi="Arial" w:cs="Arial"/>
          <w:szCs w:val="24"/>
        </w:rPr>
        <w:t xml:space="preserve">. </w:t>
      </w:r>
    </w:p>
    <w:p w:rsidR="00F75EE1" w:rsidRDefault="00F75EE1" w:rsidP="00D62562">
      <w:pPr>
        <w:widowControl/>
        <w:tabs>
          <w:tab w:val="left" w:pos="720"/>
        </w:tabs>
        <w:overflowPunct w:val="0"/>
        <w:autoSpaceDE w:val="0"/>
        <w:autoSpaceDN w:val="0"/>
        <w:adjustRightInd w:val="0"/>
        <w:spacing w:line="360" w:lineRule="auto"/>
        <w:jc w:val="both"/>
        <w:textAlignment w:val="baseline"/>
        <w:rPr>
          <w:rFonts w:ascii="Arial" w:hAnsi="Arial" w:cs="Arial"/>
          <w:szCs w:val="24"/>
        </w:rPr>
      </w:pPr>
    </w:p>
    <w:p w:rsidR="00D44A26" w:rsidRDefault="00442701" w:rsidP="00317A92">
      <w:pPr>
        <w:widowControl/>
        <w:tabs>
          <w:tab w:val="left" w:pos="720"/>
        </w:tabs>
        <w:overflowPunct w:val="0"/>
        <w:autoSpaceDE w:val="0"/>
        <w:autoSpaceDN w:val="0"/>
        <w:adjustRightInd w:val="0"/>
        <w:spacing w:line="360" w:lineRule="auto"/>
        <w:jc w:val="both"/>
        <w:textAlignment w:val="baseline"/>
        <w:rPr>
          <w:rFonts w:ascii="Arial" w:hAnsi="Arial" w:cs="Arial"/>
          <w:szCs w:val="24"/>
        </w:rPr>
      </w:pPr>
      <w:r>
        <w:rPr>
          <w:rFonts w:ascii="Arial" w:hAnsi="Arial" w:cs="Arial"/>
          <w:szCs w:val="24"/>
        </w:rPr>
        <w:t>[15]</w:t>
      </w:r>
      <w:r>
        <w:rPr>
          <w:rFonts w:ascii="Arial" w:hAnsi="Arial" w:cs="Arial"/>
          <w:szCs w:val="24"/>
        </w:rPr>
        <w:tab/>
      </w:r>
      <w:proofErr w:type="spellStart"/>
      <w:r>
        <w:rPr>
          <w:rFonts w:ascii="Arial" w:hAnsi="Arial" w:cs="Arial"/>
          <w:szCs w:val="24"/>
        </w:rPr>
        <w:t>Phillipus</w:t>
      </w:r>
      <w:proofErr w:type="spellEnd"/>
      <w:r>
        <w:rPr>
          <w:rFonts w:ascii="Arial" w:hAnsi="Arial" w:cs="Arial"/>
          <w:szCs w:val="24"/>
        </w:rPr>
        <w:t xml:space="preserve"> proceeded to testify that </w:t>
      </w:r>
      <w:proofErr w:type="spellStart"/>
      <w:r>
        <w:rPr>
          <w:rFonts w:ascii="Arial" w:hAnsi="Arial" w:cs="Arial"/>
          <w:szCs w:val="24"/>
        </w:rPr>
        <w:t>Hiskia’s</w:t>
      </w:r>
      <w:proofErr w:type="spellEnd"/>
      <w:r>
        <w:rPr>
          <w:rFonts w:ascii="Arial" w:hAnsi="Arial" w:cs="Arial"/>
          <w:szCs w:val="24"/>
        </w:rPr>
        <w:t xml:space="preserve"> stay with </w:t>
      </w:r>
      <w:proofErr w:type="spellStart"/>
      <w:r>
        <w:rPr>
          <w:rFonts w:ascii="Arial" w:hAnsi="Arial" w:cs="Arial"/>
          <w:szCs w:val="24"/>
        </w:rPr>
        <w:t>Batseba</w:t>
      </w:r>
      <w:proofErr w:type="spellEnd"/>
      <w:r w:rsidR="00D44A26" w:rsidRPr="00AE652C">
        <w:rPr>
          <w:rFonts w:ascii="Arial" w:hAnsi="Arial" w:cs="Arial"/>
          <w:szCs w:val="24"/>
        </w:rPr>
        <w:t xml:space="preserve"> proved to be problematic </w:t>
      </w:r>
      <w:r>
        <w:rPr>
          <w:rFonts w:ascii="Arial" w:hAnsi="Arial" w:cs="Arial"/>
          <w:szCs w:val="24"/>
        </w:rPr>
        <w:t xml:space="preserve">as he </w:t>
      </w:r>
      <w:r w:rsidR="00D44A26" w:rsidRPr="00AE652C">
        <w:rPr>
          <w:rFonts w:ascii="Arial" w:hAnsi="Arial" w:cs="Arial"/>
          <w:szCs w:val="24"/>
        </w:rPr>
        <w:t xml:space="preserve">started arguments with </w:t>
      </w:r>
      <w:r w:rsidR="006E2D20">
        <w:rPr>
          <w:rFonts w:ascii="Arial" w:hAnsi="Arial" w:cs="Arial"/>
          <w:szCs w:val="24"/>
        </w:rPr>
        <w:t>his son-in-</w:t>
      </w:r>
      <w:r>
        <w:rPr>
          <w:rFonts w:ascii="Arial" w:hAnsi="Arial" w:cs="Arial"/>
          <w:szCs w:val="24"/>
        </w:rPr>
        <w:t xml:space="preserve">law. The arguments were allegedly triggered by </w:t>
      </w:r>
      <w:r w:rsidR="000443FA">
        <w:rPr>
          <w:rFonts w:ascii="Arial" w:hAnsi="Arial" w:cs="Arial"/>
          <w:szCs w:val="24"/>
        </w:rPr>
        <w:t xml:space="preserve">an </w:t>
      </w:r>
      <w:r>
        <w:rPr>
          <w:rFonts w:ascii="Arial" w:hAnsi="Arial" w:cs="Arial"/>
          <w:szCs w:val="24"/>
        </w:rPr>
        <w:t xml:space="preserve">accusation which </w:t>
      </w:r>
      <w:proofErr w:type="spellStart"/>
      <w:r>
        <w:rPr>
          <w:rFonts w:ascii="Arial" w:hAnsi="Arial" w:cs="Arial"/>
          <w:szCs w:val="24"/>
        </w:rPr>
        <w:t>Hiskia</w:t>
      </w:r>
      <w:proofErr w:type="spellEnd"/>
      <w:r w:rsidR="00D44A26" w:rsidRPr="00AE652C">
        <w:rPr>
          <w:rFonts w:ascii="Arial" w:hAnsi="Arial" w:cs="Arial"/>
          <w:szCs w:val="24"/>
        </w:rPr>
        <w:t xml:space="preserve"> </w:t>
      </w:r>
      <w:r>
        <w:rPr>
          <w:rFonts w:ascii="Arial" w:hAnsi="Arial" w:cs="Arial"/>
          <w:szCs w:val="24"/>
        </w:rPr>
        <w:t xml:space="preserve">levelled against his </w:t>
      </w:r>
      <w:r w:rsidR="000443FA" w:rsidRPr="000443FA">
        <w:rPr>
          <w:rFonts w:ascii="Arial" w:hAnsi="Arial" w:cs="Arial"/>
          <w:szCs w:val="24"/>
        </w:rPr>
        <w:t xml:space="preserve">son-in-law </w:t>
      </w:r>
      <w:r>
        <w:rPr>
          <w:rFonts w:ascii="Arial" w:hAnsi="Arial" w:cs="Arial"/>
          <w:szCs w:val="24"/>
        </w:rPr>
        <w:t>that the latter was sleeping with his (</w:t>
      </w:r>
      <w:proofErr w:type="spellStart"/>
      <w:r>
        <w:rPr>
          <w:rFonts w:ascii="Arial" w:hAnsi="Arial" w:cs="Arial"/>
          <w:szCs w:val="24"/>
        </w:rPr>
        <w:t>Hiskia’s</w:t>
      </w:r>
      <w:proofErr w:type="spellEnd"/>
      <w:r>
        <w:rPr>
          <w:rFonts w:ascii="Arial" w:hAnsi="Arial" w:cs="Arial"/>
          <w:szCs w:val="24"/>
        </w:rPr>
        <w:t xml:space="preserve">) wife. </w:t>
      </w:r>
      <w:proofErr w:type="spellStart"/>
      <w:r>
        <w:rPr>
          <w:rFonts w:ascii="Arial" w:hAnsi="Arial" w:cs="Arial"/>
          <w:szCs w:val="24"/>
        </w:rPr>
        <w:t>Hiskia</w:t>
      </w:r>
      <w:proofErr w:type="spellEnd"/>
      <w:r>
        <w:rPr>
          <w:rFonts w:ascii="Arial" w:hAnsi="Arial" w:cs="Arial"/>
          <w:szCs w:val="24"/>
        </w:rPr>
        <w:t xml:space="preserve"> was allegedly </w:t>
      </w:r>
      <w:r w:rsidRPr="00AE652C">
        <w:rPr>
          <w:rFonts w:ascii="Arial" w:hAnsi="Arial" w:cs="Arial"/>
          <w:szCs w:val="24"/>
        </w:rPr>
        <w:t>confusing</w:t>
      </w:r>
      <w:r w:rsidR="00D44A26" w:rsidRPr="00AE652C">
        <w:rPr>
          <w:rFonts w:ascii="Arial" w:hAnsi="Arial" w:cs="Arial"/>
          <w:szCs w:val="24"/>
        </w:rPr>
        <w:t xml:space="preserve"> his own daughter </w:t>
      </w:r>
      <w:r>
        <w:rPr>
          <w:rFonts w:ascii="Arial" w:hAnsi="Arial" w:cs="Arial"/>
          <w:szCs w:val="24"/>
        </w:rPr>
        <w:t xml:space="preserve">for </w:t>
      </w:r>
      <w:r w:rsidR="00D44A26" w:rsidRPr="00AE652C">
        <w:rPr>
          <w:rFonts w:ascii="Arial" w:hAnsi="Arial" w:cs="Arial"/>
          <w:szCs w:val="24"/>
        </w:rPr>
        <w:t>his late wife.</w:t>
      </w:r>
      <w:r w:rsidR="00D44A26">
        <w:rPr>
          <w:rFonts w:ascii="Arial" w:hAnsi="Arial" w:cs="Arial"/>
          <w:szCs w:val="24"/>
        </w:rPr>
        <w:t xml:space="preserve"> </w:t>
      </w:r>
      <w:proofErr w:type="spellStart"/>
      <w:r>
        <w:rPr>
          <w:rFonts w:ascii="Arial" w:hAnsi="Arial" w:cs="Arial"/>
          <w:szCs w:val="24"/>
        </w:rPr>
        <w:t>Phillipus</w:t>
      </w:r>
      <w:proofErr w:type="spellEnd"/>
      <w:r>
        <w:rPr>
          <w:rFonts w:ascii="Arial" w:hAnsi="Arial" w:cs="Arial"/>
          <w:szCs w:val="24"/>
        </w:rPr>
        <w:t xml:space="preserve"> </w:t>
      </w:r>
      <w:r w:rsidR="00D44A26" w:rsidRPr="00442701">
        <w:rPr>
          <w:rFonts w:ascii="Arial" w:hAnsi="Arial" w:cs="Arial"/>
          <w:szCs w:val="24"/>
        </w:rPr>
        <w:t xml:space="preserve">further testified that </w:t>
      </w:r>
      <w:r>
        <w:rPr>
          <w:rFonts w:ascii="Arial" w:hAnsi="Arial" w:cs="Arial"/>
          <w:szCs w:val="24"/>
        </w:rPr>
        <w:t xml:space="preserve">because of the arguments that were recurring between </w:t>
      </w:r>
      <w:proofErr w:type="spellStart"/>
      <w:r>
        <w:rPr>
          <w:rFonts w:ascii="Arial" w:hAnsi="Arial" w:cs="Arial"/>
          <w:szCs w:val="24"/>
        </w:rPr>
        <w:t>Hiskia</w:t>
      </w:r>
      <w:proofErr w:type="spellEnd"/>
      <w:r>
        <w:rPr>
          <w:rFonts w:ascii="Arial" w:hAnsi="Arial" w:cs="Arial"/>
          <w:szCs w:val="24"/>
        </w:rPr>
        <w:t xml:space="preserve"> and his </w:t>
      </w:r>
      <w:r w:rsidR="006E2D20">
        <w:rPr>
          <w:rFonts w:ascii="Arial" w:hAnsi="Arial" w:cs="Arial"/>
          <w:szCs w:val="24"/>
        </w:rPr>
        <w:t>son-in-law,</w:t>
      </w:r>
      <w:r w:rsidR="006E2D20" w:rsidRPr="00442701">
        <w:rPr>
          <w:rFonts w:ascii="Arial" w:hAnsi="Arial" w:cs="Arial"/>
          <w:szCs w:val="24"/>
        </w:rPr>
        <w:t xml:space="preserve"> </w:t>
      </w:r>
      <w:r w:rsidR="00D44A26" w:rsidRPr="00442701">
        <w:rPr>
          <w:rFonts w:ascii="Arial" w:hAnsi="Arial" w:cs="Arial"/>
          <w:szCs w:val="24"/>
        </w:rPr>
        <w:t>the</w:t>
      </w:r>
      <w:r>
        <w:rPr>
          <w:rFonts w:ascii="Arial" w:hAnsi="Arial" w:cs="Arial"/>
          <w:szCs w:val="24"/>
        </w:rPr>
        <w:t xml:space="preserve"> family members again decided to move </w:t>
      </w:r>
      <w:proofErr w:type="spellStart"/>
      <w:r>
        <w:rPr>
          <w:rFonts w:ascii="Arial" w:hAnsi="Arial" w:cs="Arial"/>
          <w:szCs w:val="24"/>
        </w:rPr>
        <w:t>Hiskia</w:t>
      </w:r>
      <w:proofErr w:type="spellEnd"/>
      <w:r>
        <w:rPr>
          <w:rFonts w:ascii="Arial" w:hAnsi="Arial" w:cs="Arial"/>
          <w:szCs w:val="24"/>
        </w:rPr>
        <w:t xml:space="preserve"> from </w:t>
      </w:r>
      <w:proofErr w:type="spellStart"/>
      <w:r>
        <w:rPr>
          <w:rFonts w:ascii="Arial" w:hAnsi="Arial" w:cs="Arial"/>
          <w:szCs w:val="24"/>
        </w:rPr>
        <w:t>Batseba</w:t>
      </w:r>
      <w:r w:rsidR="0043560B">
        <w:rPr>
          <w:rFonts w:ascii="Arial" w:hAnsi="Arial" w:cs="Arial"/>
          <w:szCs w:val="24"/>
        </w:rPr>
        <w:t>’s</w:t>
      </w:r>
      <w:proofErr w:type="spellEnd"/>
      <w:r>
        <w:rPr>
          <w:rFonts w:ascii="Arial" w:hAnsi="Arial" w:cs="Arial"/>
          <w:szCs w:val="24"/>
        </w:rPr>
        <w:t xml:space="preserve"> residence to Erf 2269</w:t>
      </w:r>
      <w:r w:rsidR="005C14B6">
        <w:rPr>
          <w:rFonts w:ascii="Arial" w:hAnsi="Arial" w:cs="Arial"/>
          <w:szCs w:val="24"/>
        </w:rPr>
        <w:t xml:space="preserve"> Katutura</w:t>
      </w:r>
      <w:r>
        <w:rPr>
          <w:rFonts w:ascii="Arial" w:hAnsi="Arial" w:cs="Arial"/>
          <w:szCs w:val="24"/>
        </w:rPr>
        <w:t xml:space="preserve"> where he </w:t>
      </w:r>
      <w:r w:rsidR="0043560B">
        <w:rPr>
          <w:rFonts w:ascii="Arial" w:hAnsi="Arial" w:cs="Arial"/>
          <w:szCs w:val="24"/>
        </w:rPr>
        <w:t xml:space="preserve">would be </w:t>
      </w:r>
      <w:r>
        <w:rPr>
          <w:rFonts w:ascii="Arial" w:hAnsi="Arial" w:cs="Arial"/>
          <w:szCs w:val="24"/>
        </w:rPr>
        <w:t xml:space="preserve">taken care of </w:t>
      </w:r>
      <w:r w:rsidR="0043560B">
        <w:rPr>
          <w:rFonts w:ascii="Arial" w:hAnsi="Arial" w:cs="Arial"/>
          <w:szCs w:val="24"/>
        </w:rPr>
        <w:t xml:space="preserve">by </w:t>
      </w:r>
      <w:r>
        <w:rPr>
          <w:rFonts w:ascii="Arial" w:hAnsi="Arial" w:cs="Arial"/>
          <w:szCs w:val="24"/>
        </w:rPr>
        <w:t>a certain</w:t>
      </w:r>
      <w:r w:rsidR="006E2D20">
        <w:rPr>
          <w:rFonts w:ascii="Arial" w:hAnsi="Arial" w:cs="Arial"/>
          <w:szCs w:val="24"/>
        </w:rPr>
        <w:t xml:space="preserve"> </w:t>
      </w:r>
      <w:r w:rsidR="00D44A26" w:rsidRPr="00232090">
        <w:rPr>
          <w:rFonts w:ascii="Arial" w:hAnsi="Arial" w:cs="Arial"/>
          <w:szCs w:val="24"/>
        </w:rPr>
        <w:t xml:space="preserve">Maria </w:t>
      </w:r>
      <w:proofErr w:type="spellStart"/>
      <w:r w:rsidR="00D44A26" w:rsidRPr="00232090">
        <w:rPr>
          <w:rFonts w:ascii="Arial" w:hAnsi="Arial" w:cs="Arial"/>
          <w:szCs w:val="24"/>
        </w:rPr>
        <w:t>Kaaronda</w:t>
      </w:r>
      <w:proofErr w:type="spellEnd"/>
      <w:r w:rsidR="00D44A26" w:rsidRPr="00232090">
        <w:rPr>
          <w:rFonts w:ascii="Arial" w:hAnsi="Arial" w:cs="Arial"/>
          <w:szCs w:val="24"/>
        </w:rPr>
        <w:t>,</w:t>
      </w:r>
      <w:r>
        <w:rPr>
          <w:rFonts w:ascii="Arial" w:hAnsi="Arial" w:cs="Arial"/>
          <w:szCs w:val="24"/>
        </w:rPr>
        <w:t xml:space="preserve"> who is </w:t>
      </w:r>
      <w:proofErr w:type="spellStart"/>
      <w:r>
        <w:rPr>
          <w:rFonts w:ascii="Arial" w:hAnsi="Arial" w:cs="Arial"/>
          <w:szCs w:val="24"/>
        </w:rPr>
        <w:t>Phillipus</w:t>
      </w:r>
      <w:proofErr w:type="spellEnd"/>
      <w:r>
        <w:rPr>
          <w:rFonts w:ascii="Arial" w:hAnsi="Arial" w:cs="Arial"/>
          <w:szCs w:val="24"/>
        </w:rPr>
        <w:t xml:space="preserve">’ niece. It is while he resided at Erf 2269 that during </w:t>
      </w:r>
      <w:r w:rsidR="00317A92">
        <w:rPr>
          <w:rFonts w:ascii="Arial" w:hAnsi="Arial" w:cs="Arial"/>
          <w:szCs w:val="24"/>
        </w:rPr>
        <w:t>February 2007 he fell sick and died on the 9</w:t>
      </w:r>
      <w:r w:rsidR="00317A92" w:rsidRPr="00317A92">
        <w:rPr>
          <w:rFonts w:ascii="Arial" w:hAnsi="Arial" w:cs="Arial"/>
          <w:szCs w:val="24"/>
          <w:vertAlign w:val="superscript"/>
        </w:rPr>
        <w:t>th</w:t>
      </w:r>
      <w:r w:rsidR="00317A92">
        <w:rPr>
          <w:rFonts w:ascii="Arial" w:hAnsi="Arial" w:cs="Arial"/>
          <w:szCs w:val="24"/>
        </w:rPr>
        <w:t xml:space="preserve"> day of that month. </w:t>
      </w:r>
    </w:p>
    <w:p w:rsidR="00317A92" w:rsidRDefault="00317A92" w:rsidP="007D1EB1">
      <w:pPr>
        <w:tabs>
          <w:tab w:val="left" w:pos="720"/>
        </w:tabs>
        <w:suppressAutoHyphens/>
        <w:spacing w:line="360" w:lineRule="auto"/>
        <w:jc w:val="both"/>
        <w:rPr>
          <w:rFonts w:ascii="Arial" w:hAnsi="Arial" w:cs="Arial"/>
          <w:spacing w:val="-3"/>
          <w:lang w:val="en-GB"/>
        </w:rPr>
      </w:pPr>
    </w:p>
    <w:p w:rsidR="0033014C" w:rsidRPr="00C12858" w:rsidRDefault="00317A92" w:rsidP="00317A92">
      <w:pPr>
        <w:tabs>
          <w:tab w:val="left" w:pos="720"/>
        </w:tabs>
        <w:suppressAutoHyphens/>
        <w:spacing w:line="360" w:lineRule="auto"/>
        <w:jc w:val="both"/>
        <w:rPr>
          <w:rFonts w:ascii="Arial" w:hAnsi="Arial" w:cs="Arial"/>
        </w:rPr>
      </w:pPr>
      <w:r>
        <w:rPr>
          <w:rFonts w:ascii="Arial" w:hAnsi="Arial" w:cs="Arial"/>
          <w:spacing w:val="-3"/>
          <w:lang w:val="en-GB"/>
        </w:rPr>
        <w:t>[16]</w:t>
      </w:r>
      <w:r>
        <w:rPr>
          <w:rFonts w:ascii="Arial" w:hAnsi="Arial" w:cs="Arial"/>
          <w:spacing w:val="-3"/>
          <w:lang w:val="en-GB"/>
        </w:rPr>
        <w:tab/>
        <w:t>After his testimony</w:t>
      </w:r>
      <w:r w:rsidR="009816D5">
        <w:rPr>
          <w:rFonts w:ascii="Arial" w:hAnsi="Arial" w:cs="Arial"/>
          <w:spacing w:val="-3"/>
          <w:lang w:val="en-GB"/>
        </w:rPr>
        <w:t>,</w:t>
      </w:r>
      <w:r>
        <w:rPr>
          <w:rFonts w:ascii="Arial" w:hAnsi="Arial" w:cs="Arial"/>
          <w:spacing w:val="-3"/>
          <w:lang w:val="en-GB"/>
        </w:rPr>
        <w:t xml:space="preserve"> </w:t>
      </w:r>
      <w:proofErr w:type="spellStart"/>
      <w:r>
        <w:rPr>
          <w:rFonts w:ascii="Arial" w:hAnsi="Arial" w:cs="Arial"/>
          <w:spacing w:val="-3"/>
          <w:lang w:val="en-GB"/>
        </w:rPr>
        <w:t>Phillipus</w:t>
      </w:r>
      <w:proofErr w:type="spellEnd"/>
      <w:r>
        <w:rPr>
          <w:rFonts w:ascii="Arial" w:hAnsi="Arial" w:cs="Arial"/>
          <w:spacing w:val="-3"/>
          <w:lang w:val="en-GB"/>
        </w:rPr>
        <w:t xml:space="preserve"> closed his case and did not call any other witness. This prompted Ms </w:t>
      </w:r>
      <w:proofErr w:type="spellStart"/>
      <w:r>
        <w:rPr>
          <w:rFonts w:ascii="Arial" w:hAnsi="Arial" w:cs="Arial"/>
          <w:spacing w:val="-3"/>
          <w:lang w:val="en-GB"/>
        </w:rPr>
        <w:t>Gaes</w:t>
      </w:r>
      <w:proofErr w:type="spellEnd"/>
      <w:r>
        <w:rPr>
          <w:rFonts w:ascii="Arial" w:hAnsi="Arial" w:cs="Arial"/>
          <w:spacing w:val="-3"/>
          <w:lang w:val="en-GB"/>
        </w:rPr>
        <w:t xml:space="preserve"> who appeared for Edward </w:t>
      </w:r>
      <w:r w:rsidR="009816D5">
        <w:rPr>
          <w:rFonts w:ascii="Arial" w:hAnsi="Arial" w:cs="Arial"/>
          <w:spacing w:val="-3"/>
          <w:lang w:val="en-GB"/>
        </w:rPr>
        <w:t xml:space="preserve">to </w:t>
      </w:r>
      <w:r>
        <w:rPr>
          <w:rFonts w:ascii="Arial" w:hAnsi="Arial" w:cs="Arial"/>
          <w:spacing w:val="-3"/>
          <w:lang w:val="en-GB"/>
        </w:rPr>
        <w:t xml:space="preserve">apply for absolution from the instance. Mr </w:t>
      </w:r>
      <w:proofErr w:type="spellStart"/>
      <w:r>
        <w:rPr>
          <w:rFonts w:ascii="Arial" w:hAnsi="Arial" w:cs="Arial"/>
          <w:spacing w:val="-3"/>
          <w:lang w:val="en-GB"/>
        </w:rPr>
        <w:t>K</w:t>
      </w:r>
      <w:r w:rsidR="009816D5">
        <w:rPr>
          <w:rFonts w:ascii="Arial" w:hAnsi="Arial" w:cs="Arial"/>
          <w:spacing w:val="-3"/>
          <w:lang w:val="en-GB"/>
        </w:rPr>
        <w:t>renz</w:t>
      </w:r>
      <w:proofErr w:type="spellEnd"/>
      <w:r w:rsidR="009816D5">
        <w:rPr>
          <w:rFonts w:ascii="Arial" w:hAnsi="Arial" w:cs="Arial"/>
          <w:spacing w:val="-3"/>
          <w:lang w:val="en-GB"/>
        </w:rPr>
        <w:t xml:space="preserve"> who appeared for </w:t>
      </w:r>
      <w:proofErr w:type="spellStart"/>
      <w:r w:rsidR="009816D5">
        <w:rPr>
          <w:rFonts w:ascii="Arial" w:hAnsi="Arial" w:cs="Arial"/>
          <w:spacing w:val="-3"/>
          <w:lang w:val="en-GB"/>
        </w:rPr>
        <w:t>Phillipus</w:t>
      </w:r>
      <w:proofErr w:type="spellEnd"/>
      <w:r w:rsidR="009816D5">
        <w:rPr>
          <w:rFonts w:ascii="Arial" w:hAnsi="Arial" w:cs="Arial"/>
          <w:spacing w:val="-3"/>
          <w:lang w:val="en-GB"/>
        </w:rPr>
        <w:t xml:space="preserve">, </w:t>
      </w:r>
      <w:r>
        <w:rPr>
          <w:rFonts w:ascii="Arial" w:hAnsi="Arial" w:cs="Arial"/>
          <w:spacing w:val="-3"/>
          <w:lang w:val="en-GB"/>
        </w:rPr>
        <w:t>indicated that he hold instructions to oppose the applicati</w:t>
      </w:r>
      <w:r w:rsidR="009816D5">
        <w:rPr>
          <w:rFonts w:ascii="Arial" w:hAnsi="Arial" w:cs="Arial"/>
          <w:spacing w:val="-3"/>
          <w:lang w:val="en-GB"/>
        </w:rPr>
        <w:t>on for absolution from the instance</w:t>
      </w:r>
      <w:r>
        <w:rPr>
          <w:rFonts w:ascii="Arial" w:hAnsi="Arial" w:cs="Arial"/>
          <w:spacing w:val="-3"/>
          <w:lang w:val="en-GB"/>
        </w:rPr>
        <w:t xml:space="preserve">. Before I deal with the question of whether or not I must or must not grant the application for absolution, I will briefly set out the legal principles governing applications for absolution from the instance at the close of the plaintiff’s case and the legal principles governing the determination of whether or not a document purporting to be a Will is indeed a </w:t>
      </w:r>
      <w:r w:rsidR="0043560B">
        <w:rPr>
          <w:rFonts w:ascii="Arial" w:hAnsi="Arial" w:cs="Arial"/>
          <w:spacing w:val="-3"/>
          <w:lang w:val="en-GB"/>
        </w:rPr>
        <w:t>v</w:t>
      </w:r>
      <w:r>
        <w:rPr>
          <w:rFonts w:ascii="Arial" w:hAnsi="Arial" w:cs="Arial"/>
          <w:spacing w:val="-3"/>
          <w:lang w:val="en-GB"/>
        </w:rPr>
        <w:t xml:space="preserve">alid Will. </w:t>
      </w:r>
    </w:p>
    <w:p w:rsidR="00213B40" w:rsidRDefault="00213B40" w:rsidP="00CA7C40">
      <w:pPr>
        <w:tabs>
          <w:tab w:val="left" w:pos="0"/>
        </w:tabs>
        <w:suppressAutoHyphens/>
        <w:spacing w:line="360" w:lineRule="auto"/>
        <w:jc w:val="both"/>
        <w:rPr>
          <w:rFonts w:ascii="Arial" w:hAnsi="Arial" w:cs="Arial"/>
          <w:b/>
          <w:spacing w:val="-3"/>
          <w:lang w:val="en-GB"/>
        </w:rPr>
      </w:pPr>
    </w:p>
    <w:p w:rsidR="00B07F87" w:rsidRPr="00317A92" w:rsidRDefault="00C74D1B" w:rsidP="00CA7C40">
      <w:pPr>
        <w:tabs>
          <w:tab w:val="left" w:pos="0"/>
        </w:tabs>
        <w:suppressAutoHyphens/>
        <w:spacing w:line="360" w:lineRule="auto"/>
        <w:jc w:val="both"/>
        <w:rPr>
          <w:rFonts w:ascii="Arial" w:hAnsi="Arial" w:cs="Arial"/>
          <w:spacing w:val="-3"/>
          <w:u w:val="single"/>
          <w:lang w:val="en-GB"/>
        </w:rPr>
      </w:pPr>
      <w:r>
        <w:rPr>
          <w:rFonts w:ascii="Arial" w:hAnsi="Arial" w:cs="Arial"/>
          <w:spacing w:val="-3"/>
          <w:u w:val="single"/>
          <w:lang w:val="en-GB"/>
        </w:rPr>
        <w:lastRenderedPageBreak/>
        <w:t>The Legal principles</w:t>
      </w:r>
    </w:p>
    <w:p w:rsidR="00CF09CE" w:rsidRDefault="00CF09CE" w:rsidP="00CA7C40">
      <w:pPr>
        <w:tabs>
          <w:tab w:val="left" w:pos="0"/>
        </w:tabs>
        <w:suppressAutoHyphens/>
        <w:spacing w:line="360" w:lineRule="auto"/>
        <w:jc w:val="both"/>
        <w:rPr>
          <w:rFonts w:ascii="Arial" w:hAnsi="Arial" w:cs="Arial"/>
          <w:spacing w:val="-3"/>
          <w:lang w:val="en-GB"/>
        </w:rPr>
      </w:pPr>
    </w:p>
    <w:p w:rsidR="00691547" w:rsidRDefault="00691547" w:rsidP="00CA7C40">
      <w:pPr>
        <w:tabs>
          <w:tab w:val="left" w:pos="0"/>
        </w:tabs>
        <w:suppressAutoHyphens/>
        <w:spacing w:line="360" w:lineRule="auto"/>
        <w:jc w:val="both"/>
        <w:rPr>
          <w:rFonts w:ascii="Arial" w:hAnsi="Arial" w:cs="Arial"/>
          <w:i/>
          <w:spacing w:val="-3"/>
          <w:lang w:val="en-GB"/>
        </w:rPr>
      </w:pPr>
      <w:r w:rsidRPr="00691547">
        <w:rPr>
          <w:rFonts w:ascii="Arial" w:hAnsi="Arial" w:cs="Arial"/>
          <w:i/>
          <w:spacing w:val="-3"/>
          <w:lang w:val="en-GB"/>
        </w:rPr>
        <w:t>Absolution from the instance at th</w:t>
      </w:r>
      <w:r w:rsidR="009816D5">
        <w:rPr>
          <w:rFonts w:ascii="Arial" w:hAnsi="Arial" w:cs="Arial"/>
          <w:i/>
          <w:spacing w:val="-3"/>
          <w:lang w:val="en-GB"/>
        </w:rPr>
        <w:t>e close of the plaintiff’s case</w:t>
      </w:r>
    </w:p>
    <w:p w:rsidR="00691547" w:rsidRPr="00691547" w:rsidRDefault="00691547" w:rsidP="00CA7C40">
      <w:pPr>
        <w:tabs>
          <w:tab w:val="left" w:pos="0"/>
        </w:tabs>
        <w:suppressAutoHyphens/>
        <w:spacing w:line="360" w:lineRule="auto"/>
        <w:jc w:val="both"/>
        <w:rPr>
          <w:rFonts w:ascii="Arial" w:hAnsi="Arial" w:cs="Arial"/>
          <w:i/>
          <w:spacing w:val="-3"/>
          <w:lang w:val="en-GB"/>
        </w:rPr>
      </w:pPr>
    </w:p>
    <w:p w:rsidR="007E06E6" w:rsidRDefault="00691547" w:rsidP="007E06E6">
      <w:pPr>
        <w:pStyle w:val="ListParagraph"/>
        <w:spacing w:line="360" w:lineRule="auto"/>
        <w:ind w:left="0"/>
        <w:jc w:val="both"/>
        <w:rPr>
          <w:rFonts w:ascii="Arial" w:hAnsi="Arial" w:cs="Arial"/>
          <w:szCs w:val="24"/>
        </w:rPr>
      </w:pPr>
      <w:r>
        <w:rPr>
          <w:rFonts w:ascii="Arial" w:hAnsi="Arial" w:cs="Arial"/>
          <w:spacing w:val="-3"/>
          <w:lang w:val="en-GB"/>
        </w:rPr>
        <w:t>[17]</w:t>
      </w:r>
      <w:r>
        <w:rPr>
          <w:rFonts w:ascii="Arial" w:hAnsi="Arial" w:cs="Arial"/>
          <w:spacing w:val="-3"/>
          <w:lang w:val="en-GB"/>
        </w:rPr>
        <w:tab/>
      </w:r>
      <w:r w:rsidR="00270C85" w:rsidRPr="00270C85">
        <w:rPr>
          <w:rFonts w:ascii="Arial" w:hAnsi="Arial" w:cs="Arial"/>
          <w:spacing w:val="-3"/>
          <w:lang w:val="en-GB"/>
        </w:rPr>
        <w:t xml:space="preserve">Rule 100 of the Rules of this Court provides that </w:t>
      </w:r>
      <w:r w:rsidR="00270C85">
        <w:rPr>
          <w:rFonts w:ascii="Arial" w:hAnsi="Arial" w:cs="Arial"/>
        </w:rPr>
        <w:t>a</w:t>
      </w:r>
      <w:r w:rsidR="00270C85" w:rsidRPr="00270C85">
        <w:rPr>
          <w:rFonts w:ascii="Arial" w:hAnsi="Arial" w:cs="Arial"/>
        </w:rPr>
        <w:t>t the close of the case for the plaintiff</w:t>
      </w:r>
      <w:r w:rsidR="009816D5">
        <w:rPr>
          <w:rFonts w:ascii="Arial" w:hAnsi="Arial" w:cs="Arial"/>
        </w:rPr>
        <w:t>,</w:t>
      </w:r>
      <w:r w:rsidR="00270C85" w:rsidRPr="00270C85">
        <w:rPr>
          <w:rFonts w:ascii="Arial" w:hAnsi="Arial" w:cs="Arial"/>
        </w:rPr>
        <w:t xml:space="preserve"> the defendant may apply f</w:t>
      </w:r>
      <w:r w:rsidR="00270C85">
        <w:rPr>
          <w:rFonts w:ascii="Arial" w:hAnsi="Arial" w:cs="Arial"/>
        </w:rPr>
        <w:t>or absolution from the instance.</w:t>
      </w:r>
      <w:r w:rsidR="007E06E6" w:rsidRPr="007E06E6">
        <w:rPr>
          <w:rFonts w:ascii="Arial" w:hAnsi="Arial" w:cs="Arial"/>
          <w:szCs w:val="24"/>
        </w:rPr>
        <w:t xml:space="preserve"> </w:t>
      </w:r>
      <w:r w:rsidR="007E06E6">
        <w:rPr>
          <w:rFonts w:ascii="Arial" w:hAnsi="Arial" w:cs="Arial"/>
          <w:szCs w:val="24"/>
        </w:rPr>
        <w:t xml:space="preserve">The counsels who appeared for the Edward and </w:t>
      </w:r>
      <w:proofErr w:type="spellStart"/>
      <w:r w:rsidR="007E06E6">
        <w:rPr>
          <w:rFonts w:ascii="Arial" w:hAnsi="Arial" w:cs="Arial"/>
          <w:szCs w:val="24"/>
        </w:rPr>
        <w:t>Phillipus</w:t>
      </w:r>
      <w:proofErr w:type="spellEnd"/>
      <w:r w:rsidR="007E06E6">
        <w:rPr>
          <w:rFonts w:ascii="Arial" w:hAnsi="Arial" w:cs="Arial"/>
          <w:szCs w:val="24"/>
        </w:rPr>
        <w:t xml:space="preserve"> agreed as to the test to be applied. </w:t>
      </w:r>
      <w:r w:rsidR="007E06E6" w:rsidRPr="007A6DFE">
        <w:rPr>
          <w:rFonts w:ascii="Arial" w:hAnsi="Arial" w:cs="Arial"/>
          <w:szCs w:val="24"/>
        </w:rPr>
        <w:t>Th</w:t>
      </w:r>
      <w:r w:rsidR="007E06E6">
        <w:rPr>
          <w:rFonts w:ascii="Arial" w:hAnsi="Arial" w:cs="Arial"/>
          <w:szCs w:val="24"/>
        </w:rPr>
        <w:t xml:space="preserve">e test on absolution is well established and was formulated in the now well-known case of </w:t>
      </w:r>
      <w:r w:rsidR="007E06E6" w:rsidRPr="00B06AB8">
        <w:rPr>
          <w:rFonts w:ascii="Arial" w:hAnsi="Arial" w:cs="Arial"/>
          <w:i/>
          <w:szCs w:val="24"/>
        </w:rPr>
        <w:t>Claude Neon Lights (SA) Ltd v Daniel</w:t>
      </w:r>
      <w:r w:rsidR="007E06E6">
        <w:rPr>
          <w:rStyle w:val="FootnoteReference"/>
          <w:rFonts w:ascii="Arial" w:hAnsi="Arial"/>
          <w:i/>
          <w:szCs w:val="24"/>
        </w:rPr>
        <w:footnoteReference w:id="2"/>
      </w:r>
      <w:r w:rsidR="007E06E6" w:rsidRPr="00B06AB8">
        <w:rPr>
          <w:rFonts w:ascii="Arial" w:hAnsi="Arial" w:cs="Arial"/>
          <w:szCs w:val="24"/>
        </w:rPr>
        <w:t xml:space="preserve"> </w:t>
      </w:r>
      <w:r w:rsidR="007E06E6">
        <w:rPr>
          <w:rFonts w:ascii="Arial" w:hAnsi="Arial" w:cs="Arial"/>
          <w:szCs w:val="24"/>
        </w:rPr>
        <w:t xml:space="preserve">by </w:t>
      </w:r>
      <w:r w:rsidR="007E06E6" w:rsidRPr="007523B7">
        <w:rPr>
          <w:rFonts w:ascii="Arial" w:hAnsi="Arial" w:cs="Arial"/>
          <w:szCs w:val="24"/>
        </w:rPr>
        <w:t>Miller, A.J.A</w:t>
      </w:r>
      <w:r w:rsidR="007E06E6">
        <w:rPr>
          <w:rFonts w:ascii="Arial" w:hAnsi="Arial" w:cs="Arial"/>
          <w:szCs w:val="24"/>
        </w:rPr>
        <w:t xml:space="preserve"> as follows:</w:t>
      </w:r>
    </w:p>
    <w:p w:rsidR="007E06E6" w:rsidRPr="00B06AB8" w:rsidRDefault="007E06E6" w:rsidP="007E06E6">
      <w:pPr>
        <w:pStyle w:val="ListParagraph"/>
        <w:spacing w:line="360" w:lineRule="auto"/>
        <w:ind w:left="0"/>
        <w:jc w:val="both"/>
        <w:rPr>
          <w:rFonts w:ascii="Arial" w:hAnsi="Arial" w:cs="Arial"/>
          <w:szCs w:val="24"/>
        </w:rPr>
      </w:pPr>
    </w:p>
    <w:p w:rsidR="007E06E6" w:rsidRPr="007523B7" w:rsidRDefault="007E06E6" w:rsidP="007E06E6">
      <w:pPr>
        <w:pStyle w:val="ListParagraph"/>
        <w:spacing w:line="360" w:lineRule="auto"/>
        <w:ind w:left="0"/>
        <w:jc w:val="both"/>
        <w:rPr>
          <w:rFonts w:ascii="Arial" w:hAnsi="Arial" w:cs="Arial"/>
        </w:rPr>
      </w:pPr>
      <w:r w:rsidRPr="007E06E6">
        <w:rPr>
          <w:rFonts w:ascii="Arial" w:hAnsi="Arial" w:cs="Arial"/>
          <w:sz w:val="22"/>
          <w:szCs w:val="22"/>
        </w:rPr>
        <w:t>'…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w:t>
      </w:r>
      <w:r w:rsidRPr="007523B7">
        <w:rPr>
          <w:rFonts w:ascii="Arial" w:hAnsi="Arial" w:cs="Arial"/>
        </w:rPr>
        <w:t>’</w:t>
      </w:r>
      <w:r>
        <w:rPr>
          <w:rStyle w:val="FootnoteReference"/>
          <w:rFonts w:ascii="Arial" w:hAnsi="Arial"/>
        </w:rPr>
        <w:footnoteReference w:id="3"/>
      </w:r>
    </w:p>
    <w:p w:rsidR="007E06E6" w:rsidRPr="007523B7" w:rsidRDefault="007E06E6" w:rsidP="007E06E6">
      <w:pPr>
        <w:pStyle w:val="ListParagraph"/>
        <w:spacing w:line="360" w:lineRule="auto"/>
        <w:ind w:left="0"/>
        <w:jc w:val="both"/>
        <w:rPr>
          <w:rFonts w:ascii="Arial" w:hAnsi="Arial" w:cs="Arial"/>
        </w:rPr>
      </w:pPr>
    </w:p>
    <w:p w:rsidR="007E06E6" w:rsidRDefault="007E06E6" w:rsidP="007E06E6">
      <w:pPr>
        <w:pStyle w:val="ListParagraph"/>
        <w:tabs>
          <w:tab w:val="left" w:pos="900"/>
        </w:tabs>
        <w:spacing w:line="360" w:lineRule="auto"/>
        <w:ind w:left="0"/>
        <w:jc w:val="both"/>
        <w:rPr>
          <w:rFonts w:ascii="Arial" w:hAnsi="Arial" w:cs="Arial"/>
          <w:szCs w:val="24"/>
        </w:rPr>
      </w:pPr>
      <w:r w:rsidRPr="007523B7">
        <w:rPr>
          <w:rFonts w:ascii="Arial" w:hAnsi="Arial" w:cs="Arial"/>
          <w:szCs w:val="24"/>
        </w:rPr>
        <w:t>[1</w:t>
      </w:r>
      <w:r>
        <w:rPr>
          <w:rFonts w:ascii="Arial" w:hAnsi="Arial" w:cs="Arial"/>
          <w:szCs w:val="24"/>
        </w:rPr>
        <w:t>8</w:t>
      </w:r>
      <w:r w:rsidRPr="007523B7">
        <w:rPr>
          <w:rFonts w:ascii="Arial" w:hAnsi="Arial" w:cs="Arial"/>
          <w:szCs w:val="24"/>
        </w:rPr>
        <w:t>]</w:t>
      </w:r>
      <w:r w:rsidRPr="007523B7">
        <w:rPr>
          <w:rFonts w:ascii="Arial" w:hAnsi="Arial" w:cs="Arial"/>
          <w:szCs w:val="24"/>
        </w:rPr>
        <w:tab/>
      </w:r>
      <w:r>
        <w:rPr>
          <w:rFonts w:ascii="Arial" w:hAnsi="Arial" w:cs="Arial"/>
          <w:szCs w:val="24"/>
        </w:rPr>
        <w:t xml:space="preserve">In the matter of </w:t>
      </w:r>
      <w:proofErr w:type="spellStart"/>
      <w:r w:rsidRPr="00834D80">
        <w:rPr>
          <w:rFonts w:ascii="Arial" w:hAnsi="Arial" w:cs="Arial"/>
          <w:i/>
          <w:szCs w:val="24"/>
        </w:rPr>
        <w:t>Aluminium</w:t>
      </w:r>
      <w:proofErr w:type="spellEnd"/>
      <w:r w:rsidRPr="00834D80">
        <w:rPr>
          <w:rFonts w:ascii="Arial" w:hAnsi="Arial" w:cs="Arial"/>
          <w:i/>
          <w:szCs w:val="24"/>
        </w:rPr>
        <w:t xml:space="preserve"> City CC v Scandia Kitchens &amp; Joinery (Pty) Ltd</w:t>
      </w:r>
      <w:r>
        <w:rPr>
          <w:rStyle w:val="FootnoteReference"/>
          <w:rFonts w:ascii="Arial" w:hAnsi="Arial"/>
          <w:i/>
          <w:szCs w:val="24"/>
        </w:rPr>
        <w:footnoteReference w:id="4"/>
      </w:r>
      <w:r w:rsidRPr="00834D80">
        <w:rPr>
          <w:rFonts w:ascii="Arial" w:hAnsi="Arial" w:cs="Arial"/>
          <w:szCs w:val="24"/>
        </w:rPr>
        <w:t xml:space="preserve"> </w:t>
      </w:r>
      <w:proofErr w:type="spellStart"/>
      <w:r>
        <w:rPr>
          <w:rFonts w:ascii="Arial" w:hAnsi="Arial" w:cs="Arial"/>
          <w:szCs w:val="24"/>
        </w:rPr>
        <w:t>Silungwe</w:t>
      </w:r>
      <w:proofErr w:type="spellEnd"/>
      <w:r>
        <w:rPr>
          <w:rFonts w:ascii="Arial" w:hAnsi="Arial" w:cs="Arial"/>
          <w:szCs w:val="24"/>
        </w:rPr>
        <w:t xml:space="preserve"> AJ said:</w:t>
      </w:r>
    </w:p>
    <w:p w:rsidR="007E06E6" w:rsidRDefault="007E06E6" w:rsidP="007E06E6">
      <w:pPr>
        <w:pStyle w:val="ListParagraph"/>
        <w:spacing w:line="360" w:lineRule="auto"/>
        <w:ind w:left="0"/>
        <w:jc w:val="both"/>
        <w:rPr>
          <w:rFonts w:ascii="Arial" w:hAnsi="Arial" w:cs="Arial"/>
          <w:szCs w:val="24"/>
        </w:rPr>
      </w:pPr>
    </w:p>
    <w:p w:rsidR="007E06E6" w:rsidRDefault="007E06E6" w:rsidP="007E06E6">
      <w:pPr>
        <w:pStyle w:val="ListParagraph"/>
        <w:tabs>
          <w:tab w:val="left" w:pos="720"/>
        </w:tabs>
        <w:spacing w:line="360" w:lineRule="auto"/>
        <w:ind w:left="0"/>
        <w:jc w:val="both"/>
        <w:rPr>
          <w:rFonts w:ascii="Arial" w:hAnsi="Arial" w:cs="Arial"/>
          <w:sz w:val="22"/>
          <w:szCs w:val="22"/>
        </w:rPr>
      </w:pPr>
      <w:r w:rsidRPr="007E06E6">
        <w:rPr>
          <w:rFonts w:ascii="Arial" w:hAnsi="Arial" w:cs="Arial"/>
          <w:sz w:val="22"/>
          <w:szCs w:val="22"/>
        </w:rPr>
        <w:t xml:space="preserve">‘It is often said that, in order to escape absolution from the instance, a plaintiff has to make out a </w:t>
      </w:r>
      <w:r w:rsidRPr="007E06E6">
        <w:rPr>
          <w:rFonts w:ascii="Arial" w:hAnsi="Arial" w:cs="Arial"/>
          <w:i/>
          <w:sz w:val="22"/>
          <w:szCs w:val="22"/>
        </w:rPr>
        <w:t>prima facie</w:t>
      </w:r>
      <w:r w:rsidRPr="007E06E6">
        <w:rPr>
          <w:rFonts w:ascii="Arial" w:hAnsi="Arial" w:cs="Arial"/>
          <w:sz w:val="22"/>
          <w:szCs w:val="22"/>
        </w:rPr>
        <w:t xml:space="preserve"> case in that it is on </w:t>
      </w:r>
      <w:r w:rsidRPr="007E06E6">
        <w:rPr>
          <w:rFonts w:ascii="Arial" w:hAnsi="Arial" w:cs="Arial"/>
          <w:i/>
          <w:sz w:val="22"/>
          <w:szCs w:val="22"/>
        </w:rPr>
        <w:t>prima facie</w:t>
      </w:r>
      <w:r w:rsidRPr="007E06E6">
        <w:rPr>
          <w:rFonts w:ascii="Arial" w:hAnsi="Arial" w:cs="Arial"/>
          <w:sz w:val="22"/>
          <w:szCs w:val="22"/>
        </w:rPr>
        <w:t xml:space="preserve"> evidence - which is sometimes reckoned as evidence requiring an answer (</w:t>
      </w:r>
      <w:proofErr w:type="spellStart"/>
      <w:r w:rsidRPr="007E06E6">
        <w:rPr>
          <w:rFonts w:ascii="Arial" w:hAnsi="Arial" w:cs="Arial"/>
          <w:i/>
          <w:sz w:val="22"/>
          <w:szCs w:val="22"/>
        </w:rPr>
        <w:t>Alli</w:t>
      </w:r>
      <w:proofErr w:type="spellEnd"/>
      <w:r w:rsidRPr="007E06E6">
        <w:rPr>
          <w:rFonts w:ascii="Arial" w:hAnsi="Arial" w:cs="Arial"/>
          <w:i/>
          <w:sz w:val="22"/>
          <w:szCs w:val="22"/>
        </w:rPr>
        <w:t xml:space="preserve"> v De Lira</w:t>
      </w:r>
      <w:r w:rsidRPr="007E06E6">
        <w:rPr>
          <w:rFonts w:ascii="Arial" w:hAnsi="Arial" w:cs="Arial"/>
          <w:sz w:val="22"/>
          <w:szCs w:val="22"/>
        </w:rPr>
        <w:t xml:space="preserve"> 1973 (4) SA 635 (T) at 638B - F) - that a court could or might decide in </w:t>
      </w:r>
      <w:proofErr w:type="spellStart"/>
      <w:r w:rsidRPr="007E06E6">
        <w:rPr>
          <w:rFonts w:ascii="Arial" w:hAnsi="Arial" w:cs="Arial"/>
          <w:sz w:val="22"/>
          <w:szCs w:val="22"/>
        </w:rPr>
        <w:t>favour</w:t>
      </w:r>
      <w:proofErr w:type="spellEnd"/>
      <w:r w:rsidRPr="007E06E6">
        <w:rPr>
          <w:rFonts w:ascii="Arial" w:hAnsi="Arial" w:cs="Arial"/>
          <w:sz w:val="22"/>
          <w:szCs w:val="22"/>
        </w:rPr>
        <w:t xml:space="preserve"> of the plaintiff. However, the requisite standard is less stringent than that of a </w:t>
      </w:r>
      <w:r w:rsidRPr="007E06E6">
        <w:rPr>
          <w:rFonts w:ascii="Arial" w:hAnsi="Arial" w:cs="Arial"/>
          <w:i/>
          <w:sz w:val="22"/>
          <w:szCs w:val="22"/>
        </w:rPr>
        <w:t>prima facie</w:t>
      </w:r>
      <w:r w:rsidRPr="007E06E6">
        <w:rPr>
          <w:rFonts w:ascii="Arial" w:hAnsi="Arial" w:cs="Arial"/>
          <w:sz w:val="22"/>
          <w:szCs w:val="22"/>
        </w:rPr>
        <w:t xml:space="preserve"> case requiring an answer</w:t>
      </w:r>
      <w:r w:rsidRPr="007E06E6">
        <w:rPr>
          <w:rFonts w:ascii="Arial" w:hAnsi="Arial" w:cs="Arial"/>
          <w:i/>
          <w:sz w:val="22"/>
          <w:szCs w:val="22"/>
        </w:rPr>
        <w:t>. Prima facie</w:t>
      </w:r>
      <w:r w:rsidRPr="007E06E6">
        <w:rPr>
          <w:rFonts w:ascii="Arial" w:hAnsi="Arial" w:cs="Arial"/>
          <w:sz w:val="22"/>
          <w:szCs w:val="22"/>
        </w:rPr>
        <w:t xml:space="preserve"> evidence does not necessarily have to call for an answer, it is sufficient for such evidence to at least have the potential for a finding in </w:t>
      </w:r>
      <w:proofErr w:type="spellStart"/>
      <w:r w:rsidRPr="007E06E6">
        <w:rPr>
          <w:rFonts w:ascii="Arial" w:hAnsi="Arial" w:cs="Arial"/>
          <w:sz w:val="22"/>
          <w:szCs w:val="22"/>
        </w:rPr>
        <w:t>favour</w:t>
      </w:r>
      <w:proofErr w:type="spellEnd"/>
      <w:r w:rsidRPr="007E06E6">
        <w:rPr>
          <w:rFonts w:ascii="Arial" w:hAnsi="Arial" w:cs="Arial"/>
          <w:sz w:val="22"/>
          <w:szCs w:val="22"/>
        </w:rPr>
        <w:t xml:space="preserve"> of the plaintiff.’</w:t>
      </w:r>
    </w:p>
    <w:p w:rsidR="00213B40" w:rsidRDefault="00213B40" w:rsidP="007E06E6">
      <w:pPr>
        <w:pStyle w:val="ListParagraph"/>
        <w:tabs>
          <w:tab w:val="left" w:pos="720"/>
        </w:tabs>
        <w:spacing w:line="360" w:lineRule="auto"/>
        <w:ind w:left="0"/>
        <w:jc w:val="both"/>
        <w:rPr>
          <w:rFonts w:ascii="Arial" w:hAnsi="Arial" w:cs="Arial"/>
          <w:sz w:val="22"/>
          <w:szCs w:val="22"/>
        </w:rPr>
      </w:pPr>
    </w:p>
    <w:p w:rsidR="007E06E6" w:rsidRDefault="007E06E6" w:rsidP="007E06E6">
      <w:pPr>
        <w:pStyle w:val="ListParagraph"/>
        <w:spacing w:line="360" w:lineRule="auto"/>
        <w:ind w:left="0"/>
        <w:jc w:val="both"/>
        <w:rPr>
          <w:rFonts w:ascii="Arial" w:hAnsi="Arial" w:cs="Arial"/>
          <w:szCs w:val="24"/>
        </w:rPr>
      </w:pPr>
      <w:r>
        <w:rPr>
          <w:rFonts w:ascii="Arial" w:hAnsi="Arial" w:cs="Arial"/>
          <w:szCs w:val="24"/>
        </w:rPr>
        <w:t>[19]</w:t>
      </w:r>
      <w:r>
        <w:rPr>
          <w:rFonts w:ascii="Arial" w:hAnsi="Arial" w:cs="Arial"/>
          <w:szCs w:val="24"/>
        </w:rPr>
        <w:tab/>
        <w:t xml:space="preserve">The authors </w:t>
      </w:r>
      <w:proofErr w:type="spellStart"/>
      <w:r>
        <w:rPr>
          <w:rFonts w:ascii="Arial" w:hAnsi="Arial" w:cs="Arial"/>
          <w:szCs w:val="24"/>
        </w:rPr>
        <w:t>Schwikkard</w:t>
      </w:r>
      <w:proofErr w:type="spellEnd"/>
      <w:r>
        <w:rPr>
          <w:rFonts w:ascii="Arial" w:hAnsi="Arial" w:cs="Arial"/>
          <w:szCs w:val="24"/>
        </w:rPr>
        <w:t xml:space="preserve"> &amp; Van der Merwe</w:t>
      </w:r>
      <w:r>
        <w:rPr>
          <w:rStyle w:val="FootnoteReference"/>
          <w:rFonts w:ascii="Arial" w:hAnsi="Arial"/>
          <w:szCs w:val="24"/>
        </w:rPr>
        <w:footnoteReference w:id="5"/>
      </w:r>
      <w:r w:rsidR="004B5878">
        <w:rPr>
          <w:rFonts w:ascii="Arial" w:hAnsi="Arial" w:cs="Arial"/>
          <w:szCs w:val="24"/>
        </w:rPr>
        <w:t xml:space="preserve"> argue that ‘</w:t>
      </w:r>
      <w:r>
        <w:rPr>
          <w:rFonts w:ascii="Arial" w:hAnsi="Arial" w:cs="Arial"/>
          <w:szCs w:val="24"/>
        </w:rPr>
        <w:t xml:space="preserve">a prima facie case is made out when there is evidence upon which a court, applying its mind reasonably, could or might find for the plaintiff.’ In order for a </w:t>
      </w:r>
      <w:r w:rsidRPr="003A0D8A">
        <w:rPr>
          <w:rFonts w:ascii="Arial" w:hAnsi="Arial" w:cs="Arial"/>
          <w:i/>
          <w:szCs w:val="24"/>
        </w:rPr>
        <w:t>prima facie</w:t>
      </w:r>
      <w:r>
        <w:rPr>
          <w:rFonts w:ascii="Arial" w:hAnsi="Arial" w:cs="Arial"/>
          <w:szCs w:val="24"/>
        </w:rPr>
        <w:t xml:space="preserve"> case to exist there must be evidence in respect of each essential element of the claim on which a court would find </w:t>
      </w:r>
      <w:proofErr w:type="gramStart"/>
      <w:r>
        <w:rPr>
          <w:rFonts w:ascii="Arial" w:hAnsi="Arial" w:cs="Arial"/>
          <w:szCs w:val="24"/>
        </w:rPr>
        <w:lastRenderedPageBreak/>
        <w:t>in</w:t>
      </w:r>
      <w:proofErr w:type="gramEnd"/>
      <w:r>
        <w:rPr>
          <w:rFonts w:ascii="Arial" w:hAnsi="Arial" w:cs="Arial"/>
          <w:szCs w:val="24"/>
        </w:rPr>
        <w:t xml:space="preserve"> </w:t>
      </w:r>
      <w:proofErr w:type="spellStart"/>
      <w:r>
        <w:rPr>
          <w:rFonts w:ascii="Arial" w:hAnsi="Arial" w:cs="Arial"/>
          <w:szCs w:val="24"/>
        </w:rPr>
        <w:t>favour</w:t>
      </w:r>
      <w:proofErr w:type="spellEnd"/>
      <w:r>
        <w:rPr>
          <w:rFonts w:ascii="Arial" w:hAnsi="Arial" w:cs="Arial"/>
          <w:szCs w:val="24"/>
        </w:rPr>
        <w:t xml:space="preserve"> of a party if it believed the evidence to be true…’ </w:t>
      </w:r>
    </w:p>
    <w:p w:rsidR="007E06E6" w:rsidRDefault="007E06E6" w:rsidP="007E06E6">
      <w:pPr>
        <w:pStyle w:val="ListParagraph"/>
        <w:spacing w:line="360" w:lineRule="auto"/>
        <w:ind w:left="0"/>
        <w:jc w:val="both"/>
        <w:rPr>
          <w:rFonts w:ascii="Arial" w:hAnsi="Arial" w:cs="Arial"/>
          <w:szCs w:val="24"/>
        </w:rPr>
      </w:pPr>
    </w:p>
    <w:p w:rsidR="007E06E6" w:rsidRDefault="007E06E6" w:rsidP="007E06E6">
      <w:pPr>
        <w:pStyle w:val="ListParagraph"/>
        <w:spacing w:line="360" w:lineRule="auto"/>
        <w:ind w:left="0"/>
        <w:jc w:val="both"/>
        <w:rPr>
          <w:rFonts w:ascii="Arial" w:hAnsi="Arial" w:cs="Arial"/>
          <w:szCs w:val="24"/>
        </w:rPr>
      </w:pPr>
      <w:r>
        <w:rPr>
          <w:rFonts w:ascii="Arial" w:hAnsi="Arial" w:cs="Arial"/>
          <w:szCs w:val="24"/>
        </w:rPr>
        <w:t>[20]</w:t>
      </w:r>
      <w:r>
        <w:rPr>
          <w:rFonts w:ascii="Arial" w:hAnsi="Arial" w:cs="Arial"/>
          <w:szCs w:val="24"/>
        </w:rPr>
        <w:tab/>
      </w:r>
      <w:r w:rsidRPr="00273DFA">
        <w:rPr>
          <w:rFonts w:ascii="Arial" w:hAnsi="Arial" w:cs="Arial"/>
          <w:szCs w:val="24"/>
        </w:rPr>
        <w:t xml:space="preserve">In the matter of </w:t>
      </w:r>
      <w:proofErr w:type="spellStart"/>
      <w:r w:rsidRPr="00273DFA">
        <w:rPr>
          <w:rFonts w:ascii="Arial" w:hAnsi="Arial" w:cs="Arial"/>
          <w:i/>
          <w:szCs w:val="24"/>
          <w:lang w:val="en-ZA"/>
        </w:rPr>
        <w:t>Bidoli</w:t>
      </w:r>
      <w:proofErr w:type="spellEnd"/>
      <w:r w:rsidRPr="00273DFA">
        <w:rPr>
          <w:rFonts w:ascii="Arial" w:hAnsi="Arial" w:cs="Arial"/>
          <w:i/>
          <w:szCs w:val="24"/>
          <w:lang w:val="en-ZA"/>
        </w:rPr>
        <w:t xml:space="preserve"> v </w:t>
      </w:r>
      <w:proofErr w:type="spellStart"/>
      <w:r w:rsidRPr="00273DFA">
        <w:rPr>
          <w:rFonts w:ascii="Arial" w:hAnsi="Arial" w:cs="Arial"/>
          <w:i/>
          <w:szCs w:val="24"/>
          <w:lang w:val="en-ZA"/>
        </w:rPr>
        <w:t>Ellistron</w:t>
      </w:r>
      <w:proofErr w:type="spellEnd"/>
      <w:r w:rsidRPr="00273DFA">
        <w:rPr>
          <w:rFonts w:ascii="Arial" w:hAnsi="Arial" w:cs="Arial"/>
          <w:i/>
          <w:szCs w:val="24"/>
          <w:lang w:val="en-ZA"/>
        </w:rPr>
        <w:t xml:space="preserve"> Truck &amp; Plant</w:t>
      </w:r>
      <w:r w:rsidR="004B5878">
        <w:rPr>
          <w:rFonts w:ascii="Arial" w:hAnsi="Arial" w:cs="Arial"/>
          <w:i/>
          <w:szCs w:val="24"/>
          <w:lang w:val="en-ZA"/>
        </w:rPr>
        <w:t>,</w:t>
      </w:r>
      <w:r w:rsidRPr="00273DFA">
        <w:rPr>
          <w:rStyle w:val="FootnoteReference"/>
          <w:rFonts w:ascii="Arial" w:hAnsi="Arial" w:cs="Arial"/>
          <w:i/>
          <w:szCs w:val="24"/>
          <w:lang w:val="en-ZA"/>
        </w:rPr>
        <w:footnoteReference w:id="6"/>
      </w:r>
      <w:r w:rsidRPr="00273DFA">
        <w:rPr>
          <w:rFonts w:ascii="Arial" w:hAnsi="Arial" w:cs="Arial"/>
          <w:szCs w:val="24"/>
        </w:rPr>
        <w:t xml:space="preserve"> Levy AJ stated that ‘the phrase 'applying its mind reasonably' requires the Court not to consider the evidence in </w:t>
      </w:r>
      <w:proofErr w:type="spellStart"/>
      <w:r w:rsidRPr="00273DFA">
        <w:rPr>
          <w:rFonts w:ascii="Arial" w:hAnsi="Arial" w:cs="Arial"/>
          <w:i/>
          <w:szCs w:val="24"/>
        </w:rPr>
        <w:t>vacuo</w:t>
      </w:r>
      <w:proofErr w:type="spellEnd"/>
      <w:r w:rsidRPr="00273DFA">
        <w:rPr>
          <w:rFonts w:ascii="Arial" w:hAnsi="Arial" w:cs="Arial"/>
          <w:i/>
          <w:szCs w:val="24"/>
        </w:rPr>
        <w:t xml:space="preserve"> </w:t>
      </w:r>
      <w:r w:rsidRPr="00273DFA">
        <w:rPr>
          <w:rFonts w:ascii="Arial" w:hAnsi="Arial" w:cs="Arial"/>
          <w:szCs w:val="24"/>
        </w:rPr>
        <w:t>but to consider the admissible evidence in relation to the pleadings and in relation to the requirements of the law applicable to the particular case</w:t>
      </w:r>
      <w:r>
        <w:rPr>
          <w:rFonts w:ascii="Arial" w:hAnsi="Arial" w:cs="Arial"/>
          <w:szCs w:val="24"/>
        </w:rPr>
        <w:t>.</w:t>
      </w:r>
      <w:r w:rsidRPr="00273DFA">
        <w:rPr>
          <w:rFonts w:ascii="Arial" w:hAnsi="Arial" w:cs="Arial"/>
          <w:szCs w:val="24"/>
        </w:rPr>
        <w:t xml:space="preserve"> </w:t>
      </w:r>
    </w:p>
    <w:p w:rsidR="004B5878" w:rsidRDefault="004B5878" w:rsidP="007E06E6">
      <w:pPr>
        <w:pStyle w:val="ListParagraph"/>
        <w:spacing w:line="360" w:lineRule="auto"/>
        <w:ind w:left="0"/>
        <w:jc w:val="both"/>
        <w:rPr>
          <w:rFonts w:ascii="Arial" w:hAnsi="Arial" w:cs="Arial"/>
          <w:szCs w:val="24"/>
        </w:rPr>
      </w:pPr>
    </w:p>
    <w:p w:rsidR="001504C4" w:rsidRPr="001504C4" w:rsidRDefault="001504C4" w:rsidP="001504C4">
      <w:pPr>
        <w:tabs>
          <w:tab w:val="left" w:pos="0"/>
        </w:tabs>
        <w:suppressAutoHyphens/>
        <w:spacing w:line="360" w:lineRule="auto"/>
        <w:jc w:val="both"/>
        <w:rPr>
          <w:rFonts w:ascii="Arial" w:hAnsi="Arial" w:cs="Arial"/>
          <w:i/>
          <w:spacing w:val="-3"/>
          <w:lang w:val="en-GB"/>
        </w:rPr>
      </w:pPr>
      <w:r w:rsidRPr="001504C4">
        <w:rPr>
          <w:rFonts w:ascii="Arial" w:hAnsi="Arial" w:cs="Arial"/>
          <w:i/>
          <w:spacing w:val="-3"/>
          <w:lang w:val="en-GB"/>
        </w:rPr>
        <w:t>Testamentary capacity</w:t>
      </w:r>
    </w:p>
    <w:p w:rsidR="001504C4" w:rsidRDefault="001504C4" w:rsidP="007E06E6">
      <w:pPr>
        <w:pStyle w:val="ListParagraph"/>
        <w:spacing w:line="360" w:lineRule="auto"/>
        <w:ind w:left="0"/>
        <w:jc w:val="both"/>
        <w:rPr>
          <w:rFonts w:ascii="Arial" w:hAnsi="Arial" w:cs="Arial"/>
          <w:szCs w:val="24"/>
        </w:rPr>
      </w:pPr>
    </w:p>
    <w:p w:rsidR="006005B3" w:rsidRDefault="001504C4" w:rsidP="00CA7C40">
      <w:pPr>
        <w:tabs>
          <w:tab w:val="left" w:pos="0"/>
        </w:tabs>
        <w:suppressAutoHyphens/>
        <w:spacing w:line="360" w:lineRule="auto"/>
        <w:jc w:val="both"/>
        <w:rPr>
          <w:rFonts w:ascii="Arial" w:hAnsi="Arial" w:cs="Arial"/>
          <w:spacing w:val="-3"/>
          <w:lang w:val="en-GB"/>
        </w:rPr>
      </w:pPr>
      <w:r>
        <w:rPr>
          <w:rFonts w:ascii="Arial" w:hAnsi="Arial" w:cs="Arial"/>
          <w:spacing w:val="-3"/>
          <w:lang w:val="en-GB"/>
        </w:rPr>
        <w:t>[21]</w:t>
      </w:r>
      <w:r w:rsidR="006005B3">
        <w:rPr>
          <w:rFonts w:ascii="Arial" w:hAnsi="Arial" w:cs="Arial"/>
          <w:spacing w:val="-3"/>
          <w:lang w:val="en-GB"/>
        </w:rPr>
        <w:tab/>
      </w:r>
      <w:r>
        <w:rPr>
          <w:rFonts w:ascii="Arial" w:hAnsi="Arial" w:cs="Arial"/>
          <w:spacing w:val="-3"/>
          <w:lang w:val="en-GB"/>
        </w:rPr>
        <w:t>Section 4</w:t>
      </w:r>
      <w:r w:rsidR="00297D23">
        <w:rPr>
          <w:rFonts w:ascii="Arial" w:hAnsi="Arial" w:cs="Arial"/>
          <w:spacing w:val="-3"/>
          <w:lang w:val="en-GB"/>
        </w:rPr>
        <w:t xml:space="preserve"> of the Wills Act</w:t>
      </w:r>
      <w:r>
        <w:rPr>
          <w:rFonts w:ascii="Arial" w:hAnsi="Arial" w:cs="Arial"/>
          <w:spacing w:val="-3"/>
          <w:lang w:val="en-GB"/>
        </w:rPr>
        <w:t xml:space="preserve">, 1953 </w:t>
      </w:r>
      <w:r w:rsidR="00297D23">
        <w:rPr>
          <w:rStyle w:val="FootnoteReference"/>
          <w:rFonts w:ascii="Arial" w:hAnsi="Arial"/>
          <w:spacing w:val="-3"/>
          <w:lang w:val="en-GB"/>
        </w:rPr>
        <w:footnoteReference w:id="7"/>
      </w:r>
      <w:r w:rsidR="00297D23">
        <w:rPr>
          <w:rFonts w:ascii="Arial" w:hAnsi="Arial" w:cs="Arial"/>
          <w:spacing w:val="-3"/>
          <w:lang w:val="en-GB"/>
        </w:rPr>
        <w:t xml:space="preserve"> </w:t>
      </w:r>
      <w:r>
        <w:rPr>
          <w:rFonts w:ascii="Arial" w:hAnsi="Arial" w:cs="Arial"/>
          <w:spacing w:val="-3"/>
          <w:lang w:val="en-GB"/>
        </w:rPr>
        <w:t>provides as follow</w:t>
      </w:r>
      <w:r w:rsidR="006005B3">
        <w:rPr>
          <w:rFonts w:ascii="Arial" w:hAnsi="Arial" w:cs="Arial"/>
          <w:spacing w:val="-3"/>
          <w:lang w:val="en-GB"/>
        </w:rPr>
        <w:t>:</w:t>
      </w:r>
    </w:p>
    <w:p w:rsidR="001504C4" w:rsidRDefault="001504C4" w:rsidP="00CA7C40">
      <w:pPr>
        <w:tabs>
          <w:tab w:val="left" w:pos="0"/>
        </w:tabs>
        <w:suppressAutoHyphens/>
        <w:spacing w:line="360" w:lineRule="auto"/>
        <w:jc w:val="both"/>
        <w:rPr>
          <w:rFonts w:ascii="Arial" w:hAnsi="Arial" w:cs="Arial"/>
          <w:spacing w:val="-3"/>
          <w:lang w:val="en-GB"/>
        </w:rPr>
      </w:pPr>
    </w:p>
    <w:p w:rsidR="00B50F92" w:rsidRDefault="001504C4" w:rsidP="00B50F92">
      <w:pPr>
        <w:tabs>
          <w:tab w:val="left" w:pos="720"/>
        </w:tabs>
        <w:suppressAutoHyphens/>
        <w:spacing w:line="360" w:lineRule="auto"/>
        <w:jc w:val="both"/>
        <w:rPr>
          <w:rFonts w:ascii="Arial" w:hAnsi="Arial" w:cs="Arial"/>
          <w:b/>
          <w:spacing w:val="-3"/>
          <w:sz w:val="22"/>
          <w:szCs w:val="22"/>
          <w:lang w:val="en-GB"/>
        </w:rPr>
      </w:pPr>
      <w:r w:rsidRPr="00B50F92">
        <w:rPr>
          <w:rFonts w:ascii="Arial" w:hAnsi="Arial" w:cs="Arial"/>
          <w:spacing w:val="-3"/>
          <w:sz w:val="22"/>
          <w:szCs w:val="22"/>
          <w:lang w:val="en-GB"/>
        </w:rPr>
        <w:t>‘</w:t>
      </w:r>
      <w:r w:rsidR="00B50F92" w:rsidRPr="00B50F92">
        <w:rPr>
          <w:rFonts w:ascii="Arial" w:hAnsi="Arial" w:cs="Arial"/>
          <w:spacing w:val="-3"/>
          <w:sz w:val="22"/>
          <w:szCs w:val="22"/>
          <w:lang w:val="en-GB"/>
        </w:rPr>
        <w:t>4</w:t>
      </w:r>
      <w:r w:rsidR="00B50F92" w:rsidRPr="00B50F92">
        <w:rPr>
          <w:rFonts w:ascii="Arial" w:hAnsi="Arial" w:cs="Arial"/>
          <w:b/>
          <w:spacing w:val="-3"/>
          <w:sz w:val="22"/>
          <w:szCs w:val="22"/>
          <w:lang w:val="en-GB"/>
        </w:rPr>
        <w:tab/>
        <w:t>Competency to make a will</w:t>
      </w:r>
    </w:p>
    <w:p w:rsidR="00213B40" w:rsidRPr="00B50F92" w:rsidRDefault="00213B40" w:rsidP="00B50F92">
      <w:pPr>
        <w:tabs>
          <w:tab w:val="left" w:pos="720"/>
        </w:tabs>
        <w:suppressAutoHyphens/>
        <w:spacing w:line="360" w:lineRule="auto"/>
        <w:jc w:val="both"/>
        <w:rPr>
          <w:rFonts w:ascii="Arial" w:hAnsi="Arial" w:cs="Arial"/>
          <w:spacing w:val="-3"/>
          <w:sz w:val="22"/>
          <w:szCs w:val="22"/>
          <w:lang w:val="en-GB"/>
        </w:rPr>
      </w:pPr>
    </w:p>
    <w:p w:rsidR="00642FD0" w:rsidRPr="00B50F92" w:rsidRDefault="00B50F92" w:rsidP="00B50F92">
      <w:pPr>
        <w:tabs>
          <w:tab w:val="left" w:pos="720"/>
        </w:tabs>
        <w:suppressAutoHyphens/>
        <w:spacing w:line="360" w:lineRule="auto"/>
        <w:jc w:val="both"/>
        <w:rPr>
          <w:rFonts w:ascii="Arial" w:hAnsi="Arial" w:cs="Arial"/>
          <w:spacing w:val="-3"/>
          <w:sz w:val="22"/>
          <w:szCs w:val="22"/>
          <w:lang w:val="en-GB"/>
        </w:rPr>
      </w:pPr>
      <w:r w:rsidRPr="00B50F92">
        <w:rPr>
          <w:rFonts w:ascii="Arial" w:hAnsi="Arial" w:cs="Arial"/>
          <w:spacing w:val="-3"/>
          <w:sz w:val="22"/>
          <w:szCs w:val="22"/>
          <w:lang w:val="en-GB"/>
        </w:rPr>
        <w:t>Every person of the age of sixteen years or more may make a will unless at the time of making the will he is mentally incapable of appreciating the nature and effect of his act, and the burden of proof that he was mentally incapable at that time shall rest on the person alleging the same.’</w:t>
      </w:r>
    </w:p>
    <w:p w:rsidR="00297D23" w:rsidRDefault="00297D23" w:rsidP="00642FD0">
      <w:pPr>
        <w:tabs>
          <w:tab w:val="left" w:pos="1080"/>
        </w:tabs>
        <w:suppressAutoHyphens/>
        <w:spacing w:line="360" w:lineRule="auto"/>
        <w:jc w:val="both"/>
        <w:rPr>
          <w:rFonts w:ascii="Arial" w:hAnsi="Arial" w:cs="Arial"/>
          <w:spacing w:val="-3"/>
          <w:lang w:val="en-GB"/>
        </w:rPr>
      </w:pPr>
    </w:p>
    <w:p w:rsidR="005E05AA" w:rsidRDefault="00B1686C" w:rsidP="00D34CC3">
      <w:pPr>
        <w:tabs>
          <w:tab w:val="left" w:pos="720"/>
        </w:tabs>
        <w:suppressAutoHyphens/>
        <w:spacing w:line="360" w:lineRule="auto"/>
        <w:jc w:val="both"/>
        <w:rPr>
          <w:rFonts w:ascii="Arial" w:hAnsi="Arial" w:cs="Arial"/>
          <w:spacing w:val="-3"/>
          <w:lang w:val="en-GB"/>
        </w:rPr>
      </w:pPr>
      <w:r>
        <w:rPr>
          <w:rFonts w:ascii="Arial" w:hAnsi="Arial" w:cs="Arial"/>
          <w:spacing w:val="-3"/>
          <w:lang w:val="en-GB"/>
        </w:rPr>
        <w:t>[22]</w:t>
      </w:r>
      <w:r>
        <w:rPr>
          <w:rFonts w:ascii="Arial" w:hAnsi="Arial" w:cs="Arial"/>
          <w:spacing w:val="-3"/>
          <w:lang w:val="en-GB"/>
        </w:rPr>
        <w:tab/>
      </w:r>
      <w:r w:rsidR="00DC3C85">
        <w:rPr>
          <w:rFonts w:ascii="Arial" w:hAnsi="Arial" w:cs="Arial"/>
          <w:spacing w:val="-3"/>
          <w:lang w:val="en-GB"/>
        </w:rPr>
        <w:t>Our courts have o</w:t>
      </w:r>
      <w:r w:rsidR="00DC3C85" w:rsidRPr="00D55449">
        <w:rPr>
          <w:rFonts w:ascii="Arial" w:hAnsi="Arial" w:cs="Arial"/>
          <w:spacing w:val="-3"/>
          <w:lang w:val="en-GB"/>
        </w:rPr>
        <w:t>ver the years</w:t>
      </w:r>
      <w:r w:rsidR="00DC3C85">
        <w:rPr>
          <w:rFonts w:ascii="Arial" w:hAnsi="Arial" w:cs="Arial"/>
          <w:spacing w:val="-3"/>
          <w:lang w:val="en-GB"/>
        </w:rPr>
        <w:t xml:space="preserve"> been confronted with disputes relating to the validity of Wills and the courts have over those years formulated </w:t>
      </w:r>
      <w:r w:rsidR="00DC3C85" w:rsidRPr="00D55449">
        <w:rPr>
          <w:rFonts w:ascii="Arial" w:hAnsi="Arial" w:cs="Arial"/>
          <w:spacing w:val="-3"/>
          <w:lang w:val="en-GB"/>
        </w:rPr>
        <w:t>a number of tests for testamentary capacity. It is apparent that all thes</w:t>
      </w:r>
      <w:r w:rsidR="00DC3C85">
        <w:rPr>
          <w:rFonts w:ascii="Arial" w:hAnsi="Arial" w:cs="Arial"/>
          <w:spacing w:val="-3"/>
          <w:lang w:val="en-GB"/>
        </w:rPr>
        <w:t xml:space="preserve">e tests are an elaboration of </w:t>
      </w:r>
      <w:r w:rsidR="00DC3C85" w:rsidRPr="00D55449">
        <w:rPr>
          <w:rFonts w:ascii="Arial" w:hAnsi="Arial" w:cs="Arial"/>
          <w:spacing w:val="-3"/>
          <w:lang w:val="en-GB"/>
        </w:rPr>
        <w:t xml:space="preserve">the principles spelt out in s 4 of the </w:t>
      </w:r>
      <w:r w:rsidR="003F3898">
        <w:rPr>
          <w:rFonts w:ascii="Arial" w:hAnsi="Arial" w:cs="Arial"/>
          <w:spacing w:val="-3"/>
          <w:lang w:val="en-GB"/>
        </w:rPr>
        <w:t xml:space="preserve">Wills </w:t>
      </w:r>
      <w:r w:rsidR="00DC3C85" w:rsidRPr="00D55449">
        <w:rPr>
          <w:rFonts w:ascii="Arial" w:hAnsi="Arial" w:cs="Arial"/>
          <w:spacing w:val="-3"/>
          <w:lang w:val="en-GB"/>
        </w:rPr>
        <w:t>Act</w:t>
      </w:r>
      <w:r w:rsidR="003F3898">
        <w:rPr>
          <w:rFonts w:ascii="Arial" w:hAnsi="Arial" w:cs="Arial"/>
          <w:spacing w:val="-3"/>
          <w:lang w:val="en-GB"/>
        </w:rPr>
        <w:t>, 1953 (the Act)</w:t>
      </w:r>
      <w:r w:rsidR="005C14B6">
        <w:rPr>
          <w:rFonts w:ascii="Arial" w:hAnsi="Arial" w:cs="Arial"/>
          <w:spacing w:val="-3"/>
          <w:lang w:val="en-GB"/>
        </w:rPr>
        <w:t>.</w:t>
      </w:r>
      <w:r w:rsidR="003F3898">
        <w:rPr>
          <w:rStyle w:val="FootnoteReference"/>
          <w:rFonts w:ascii="Arial" w:hAnsi="Arial"/>
          <w:spacing w:val="-3"/>
          <w:lang w:val="en-GB"/>
        </w:rPr>
        <w:footnoteReference w:id="8"/>
      </w:r>
      <w:r w:rsidR="00DC3C85">
        <w:rPr>
          <w:rFonts w:ascii="Arial" w:hAnsi="Arial" w:cs="Arial"/>
          <w:spacing w:val="-3"/>
          <w:lang w:val="en-GB"/>
        </w:rPr>
        <w:t xml:space="preserve"> </w:t>
      </w:r>
      <w:r w:rsidRPr="00B1686C">
        <w:rPr>
          <w:rFonts w:ascii="Arial" w:hAnsi="Arial" w:cs="Arial"/>
          <w:spacing w:val="-3"/>
          <w:lang w:val="en-GB"/>
        </w:rPr>
        <w:t xml:space="preserve">Corbett, </w:t>
      </w:r>
      <w:proofErr w:type="spellStart"/>
      <w:r w:rsidRPr="00B1686C">
        <w:rPr>
          <w:rFonts w:ascii="Arial" w:hAnsi="Arial" w:cs="Arial"/>
          <w:spacing w:val="-3"/>
          <w:lang w:val="en-GB"/>
        </w:rPr>
        <w:t>Hofmeyr</w:t>
      </w:r>
      <w:proofErr w:type="spellEnd"/>
      <w:r w:rsidRPr="00B1686C">
        <w:rPr>
          <w:rFonts w:ascii="Arial" w:hAnsi="Arial" w:cs="Arial"/>
          <w:spacing w:val="-3"/>
          <w:lang w:val="en-GB"/>
        </w:rPr>
        <w:t xml:space="preserve"> and Kahn</w:t>
      </w:r>
      <w:r>
        <w:rPr>
          <w:rStyle w:val="FootnoteReference"/>
          <w:rFonts w:ascii="Arial" w:hAnsi="Arial"/>
          <w:spacing w:val="-3"/>
          <w:lang w:val="en-GB"/>
        </w:rPr>
        <w:footnoteReference w:id="9"/>
      </w:r>
      <w:r w:rsidRPr="00B1686C">
        <w:rPr>
          <w:rFonts w:ascii="Arial" w:hAnsi="Arial" w:cs="Arial"/>
          <w:spacing w:val="-3"/>
          <w:lang w:val="en-GB"/>
        </w:rPr>
        <w:t xml:space="preserve"> </w:t>
      </w:r>
      <w:r w:rsidR="00D34CC3">
        <w:rPr>
          <w:rFonts w:ascii="Arial" w:hAnsi="Arial" w:cs="Arial"/>
          <w:spacing w:val="-3"/>
          <w:lang w:val="en-GB"/>
        </w:rPr>
        <w:t xml:space="preserve">further argue, with </w:t>
      </w:r>
      <w:r w:rsidRPr="00B1686C">
        <w:rPr>
          <w:rFonts w:ascii="Arial" w:hAnsi="Arial" w:cs="Arial"/>
          <w:spacing w:val="-3"/>
          <w:lang w:val="en-GB"/>
        </w:rPr>
        <w:t xml:space="preserve">reference to </w:t>
      </w:r>
      <w:proofErr w:type="spellStart"/>
      <w:r w:rsidRPr="00B1686C">
        <w:rPr>
          <w:rFonts w:ascii="Arial" w:hAnsi="Arial" w:cs="Arial"/>
          <w:spacing w:val="-3"/>
          <w:lang w:val="en-GB"/>
        </w:rPr>
        <w:t>Voet</w:t>
      </w:r>
      <w:proofErr w:type="spellEnd"/>
      <w:r w:rsidRPr="00B1686C">
        <w:rPr>
          <w:rFonts w:ascii="Arial" w:hAnsi="Arial" w:cs="Arial"/>
          <w:spacing w:val="-3"/>
          <w:lang w:val="en-GB"/>
        </w:rPr>
        <w:t xml:space="preserve"> 28.1.34 and 28.1.35</w:t>
      </w:r>
      <w:r w:rsidR="00D34CC3">
        <w:rPr>
          <w:rFonts w:ascii="Arial" w:hAnsi="Arial" w:cs="Arial"/>
          <w:spacing w:val="-3"/>
          <w:lang w:val="en-GB"/>
        </w:rPr>
        <w:t>,</w:t>
      </w:r>
      <w:r w:rsidRPr="00B1686C">
        <w:rPr>
          <w:rFonts w:ascii="Arial" w:hAnsi="Arial" w:cs="Arial"/>
          <w:spacing w:val="-3"/>
          <w:lang w:val="en-GB"/>
        </w:rPr>
        <w:t xml:space="preserve"> that mental incapacity may arise because the testator is of unsound mind or as a result of disease or drunkenness.</w:t>
      </w:r>
    </w:p>
    <w:p w:rsidR="005E05AA" w:rsidRDefault="005E05AA" w:rsidP="00D34CC3">
      <w:pPr>
        <w:tabs>
          <w:tab w:val="left" w:pos="720"/>
        </w:tabs>
        <w:suppressAutoHyphens/>
        <w:spacing w:line="360" w:lineRule="auto"/>
        <w:jc w:val="both"/>
        <w:rPr>
          <w:rFonts w:ascii="Arial" w:hAnsi="Arial" w:cs="Arial"/>
          <w:spacing w:val="-3"/>
          <w:lang w:val="en-GB"/>
        </w:rPr>
      </w:pPr>
    </w:p>
    <w:p w:rsidR="00D55449" w:rsidRPr="00D55449" w:rsidRDefault="005E05AA" w:rsidP="00D55449">
      <w:pPr>
        <w:tabs>
          <w:tab w:val="left" w:pos="720"/>
        </w:tabs>
        <w:suppressAutoHyphens/>
        <w:spacing w:line="360" w:lineRule="auto"/>
        <w:jc w:val="both"/>
        <w:rPr>
          <w:rFonts w:ascii="Arial" w:hAnsi="Arial" w:cs="Arial"/>
          <w:spacing w:val="-3"/>
          <w:lang w:val="en-GB"/>
        </w:rPr>
      </w:pPr>
      <w:r>
        <w:rPr>
          <w:rFonts w:ascii="Arial" w:hAnsi="Arial" w:cs="Arial"/>
          <w:spacing w:val="-3"/>
          <w:lang w:val="en-GB"/>
        </w:rPr>
        <w:t>[23]</w:t>
      </w:r>
      <w:r>
        <w:rPr>
          <w:rFonts w:ascii="Arial" w:hAnsi="Arial" w:cs="Arial"/>
          <w:spacing w:val="-3"/>
          <w:lang w:val="en-GB"/>
        </w:rPr>
        <w:tab/>
      </w:r>
      <w:r w:rsidR="003F3898">
        <w:rPr>
          <w:rFonts w:ascii="Arial" w:hAnsi="Arial" w:cs="Arial"/>
          <w:spacing w:val="-3"/>
          <w:lang w:val="en-GB"/>
        </w:rPr>
        <w:t xml:space="preserve">In our jurisdiction the Supreme Court, in the matter of </w:t>
      </w:r>
      <w:proofErr w:type="spellStart"/>
      <w:r w:rsidR="003F3898" w:rsidRPr="003F3898">
        <w:rPr>
          <w:rFonts w:ascii="Arial" w:hAnsi="Arial" w:cs="Arial"/>
          <w:i/>
          <w:spacing w:val="-3"/>
          <w:lang w:val="en-GB"/>
        </w:rPr>
        <w:t>Vermeulen</w:t>
      </w:r>
      <w:proofErr w:type="spellEnd"/>
      <w:r w:rsidR="003F3898" w:rsidRPr="003F3898">
        <w:rPr>
          <w:rFonts w:ascii="Arial" w:hAnsi="Arial" w:cs="Arial"/>
          <w:i/>
          <w:spacing w:val="-3"/>
          <w:lang w:val="en-GB"/>
        </w:rPr>
        <w:t xml:space="preserve"> and Others, </w:t>
      </w:r>
      <w:r w:rsidR="003F3898">
        <w:rPr>
          <w:rFonts w:ascii="Arial" w:hAnsi="Arial" w:cs="Arial"/>
          <w:i/>
          <w:spacing w:val="-3"/>
          <w:lang w:val="en-GB"/>
        </w:rPr>
        <w:t xml:space="preserve">v </w:t>
      </w:r>
      <w:proofErr w:type="spellStart"/>
      <w:r w:rsidR="003F3898" w:rsidRPr="003F3898">
        <w:rPr>
          <w:rFonts w:ascii="Arial" w:hAnsi="Arial" w:cs="Arial"/>
          <w:i/>
          <w:spacing w:val="-3"/>
          <w:lang w:val="en-GB"/>
        </w:rPr>
        <w:t>Vermeulen</w:t>
      </w:r>
      <w:proofErr w:type="spellEnd"/>
      <w:r w:rsidR="003F3898" w:rsidRPr="003F3898">
        <w:rPr>
          <w:rFonts w:ascii="Arial" w:hAnsi="Arial" w:cs="Arial"/>
          <w:i/>
          <w:spacing w:val="-3"/>
          <w:lang w:val="en-GB"/>
        </w:rPr>
        <w:t xml:space="preserve"> and Another</w:t>
      </w:r>
      <w:r w:rsidR="003F3898">
        <w:rPr>
          <w:rStyle w:val="FootnoteReference"/>
          <w:rFonts w:ascii="Arial" w:hAnsi="Arial"/>
          <w:i/>
          <w:spacing w:val="-3"/>
          <w:lang w:val="en-GB"/>
        </w:rPr>
        <w:footnoteReference w:id="10"/>
      </w:r>
      <w:r w:rsidR="003F3898" w:rsidRPr="003F3898">
        <w:rPr>
          <w:rFonts w:ascii="Arial" w:hAnsi="Arial" w:cs="Arial"/>
          <w:i/>
          <w:spacing w:val="-3"/>
          <w:lang w:val="en-GB"/>
        </w:rPr>
        <w:t xml:space="preserve"> </w:t>
      </w:r>
      <w:r w:rsidR="009336A9">
        <w:rPr>
          <w:rFonts w:ascii="Arial" w:hAnsi="Arial" w:cs="Arial"/>
          <w:spacing w:val="-3"/>
          <w:lang w:val="en-GB"/>
        </w:rPr>
        <w:t>recognised</w:t>
      </w:r>
      <w:r w:rsidR="003F3898">
        <w:rPr>
          <w:rFonts w:ascii="Arial" w:hAnsi="Arial" w:cs="Arial"/>
          <w:spacing w:val="-3"/>
          <w:lang w:val="en-GB"/>
        </w:rPr>
        <w:t xml:space="preserve"> the formulation of the test as set out in the English case of </w:t>
      </w:r>
      <w:r w:rsidR="003F3898" w:rsidRPr="00D34CC3">
        <w:rPr>
          <w:rFonts w:ascii="Arial" w:hAnsi="Arial" w:cs="Arial"/>
          <w:bCs/>
          <w:i/>
          <w:iCs/>
          <w:color w:val="000000"/>
          <w:szCs w:val="24"/>
          <w:bdr w:val="none" w:sz="0" w:space="0" w:color="auto" w:frame="1"/>
        </w:rPr>
        <w:t xml:space="preserve">Banks v </w:t>
      </w:r>
      <w:proofErr w:type="spellStart"/>
      <w:r w:rsidR="003F3898" w:rsidRPr="00D34CC3">
        <w:rPr>
          <w:rFonts w:ascii="Arial" w:hAnsi="Arial" w:cs="Arial"/>
          <w:bCs/>
          <w:i/>
          <w:iCs/>
          <w:color w:val="000000"/>
          <w:szCs w:val="24"/>
          <w:bdr w:val="none" w:sz="0" w:space="0" w:color="auto" w:frame="1"/>
        </w:rPr>
        <w:t>Goodfellow</w:t>
      </w:r>
      <w:proofErr w:type="spellEnd"/>
      <w:r w:rsidR="009C6F6C">
        <w:rPr>
          <w:rFonts w:ascii="Arial" w:hAnsi="Arial" w:cs="Arial"/>
          <w:bCs/>
          <w:i/>
          <w:iCs/>
          <w:color w:val="000000"/>
          <w:szCs w:val="24"/>
          <w:bdr w:val="none" w:sz="0" w:space="0" w:color="auto" w:frame="1"/>
        </w:rPr>
        <w:t>,</w:t>
      </w:r>
      <w:r w:rsidR="003F3898">
        <w:rPr>
          <w:rStyle w:val="FootnoteReference"/>
          <w:rFonts w:ascii="Arial" w:hAnsi="Arial"/>
          <w:bCs/>
          <w:i/>
          <w:iCs/>
          <w:color w:val="000000"/>
          <w:szCs w:val="24"/>
          <w:bdr w:val="none" w:sz="0" w:space="0" w:color="auto" w:frame="1"/>
        </w:rPr>
        <w:footnoteReference w:id="11"/>
      </w:r>
      <w:r w:rsidR="003F3898">
        <w:rPr>
          <w:rFonts w:ascii="Arial" w:hAnsi="Arial" w:cs="Arial"/>
          <w:color w:val="000000"/>
          <w:szCs w:val="24"/>
        </w:rPr>
        <w:t xml:space="preserve"> where Cockburn CJ said</w:t>
      </w:r>
      <w:r w:rsidR="00D55449" w:rsidRPr="00D55449">
        <w:rPr>
          <w:rFonts w:ascii="Arial" w:hAnsi="Arial" w:cs="Arial"/>
          <w:spacing w:val="-3"/>
          <w:lang w:val="en-GB"/>
        </w:rPr>
        <w:t>:</w:t>
      </w:r>
    </w:p>
    <w:p w:rsidR="003F3898" w:rsidRDefault="003F3898" w:rsidP="00D55449">
      <w:pPr>
        <w:tabs>
          <w:tab w:val="left" w:pos="720"/>
        </w:tabs>
        <w:suppressAutoHyphens/>
        <w:spacing w:line="360" w:lineRule="auto"/>
        <w:jc w:val="both"/>
        <w:rPr>
          <w:rFonts w:ascii="Arial" w:hAnsi="Arial" w:cs="Arial"/>
          <w:spacing w:val="-3"/>
          <w:lang w:val="en-GB"/>
        </w:rPr>
      </w:pPr>
    </w:p>
    <w:p w:rsidR="00D55449" w:rsidRDefault="00D55449" w:rsidP="00D55449">
      <w:pPr>
        <w:tabs>
          <w:tab w:val="left" w:pos="720"/>
        </w:tabs>
        <w:suppressAutoHyphens/>
        <w:spacing w:line="360" w:lineRule="auto"/>
        <w:jc w:val="both"/>
        <w:rPr>
          <w:rFonts w:ascii="Arial" w:hAnsi="Arial" w:cs="Arial"/>
          <w:spacing w:val="-3"/>
          <w:sz w:val="22"/>
          <w:szCs w:val="22"/>
          <w:lang w:val="en-GB"/>
        </w:rPr>
      </w:pPr>
      <w:r w:rsidRPr="003F3898">
        <w:rPr>
          <w:rFonts w:ascii="Arial" w:hAnsi="Arial" w:cs="Arial"/>
          <w:spacing w:val="-3"/>
          <w:sz w:val="22"/>
          <w:szCs w:val="22"/>
          <w:lang w:val="en-GB"/>
        </w:rPr>
        <w:t xml:space="preserve">'(A) testator shall understand the nature of the act and its effect; shall understand the extent of the </w:t>
      </w:r>
      <w:r w:rsidRPr="003F3898">
        <w:rPr>
          <w:rFonts w:ascii="Arial" w:hAnsi="Arial" w:cs="Arial"/>
          <w:spacing w:val="-3"/>
          <w:sz w:val="22"/>
          <w:szCs w:val="22"/>
          <w:lang w:val="en-GB"/>
        </w:rPr>
        <w:lastRenderedPageBreak/>
        <w:t xml:space="preserve">property of which he is disposing; shall be able to comprehend and appreciate the claims to which he ought to give effect; and, with a view to the latter object, </w:t>
      </w:r>
      <w:r w:rsidR="003F3898">
        <w:rPr>
          <w:rFonts w:ascii="Arial" w:hAnsi="Arial" w:cs="Arial"/>
          <w:spacing w:val="-3"/>
          <w:sz w:val="22"/>
          <w:szCs w:val="22"/>
          <w:lang w:val="en-GB"/>
        </w:rPr>
        <w:t>that no disorder to the mind</w:t>
      </w:r>
      <w:r w:rsidRPr="003F3898">
        <w:rPr>
          <w:rFonts w:ascii="Arial" w:hAnsi="Arial" w:cs="Arial"/>
          <w:spacing w:val="-3"/>
          <w:sz w:val="22"/>
          <w:szCs w:val="22"/>
          <w:lang w:val="en-GB"/>
        </w:rPr>
        <w:t xml:space="preserve"> shall poison his affections, pervert his sense of right, or prevent the exercise of his natural faculties — that no insane delusion shall influence his will in disposing of his property and bring about a disposal of it which if the mind had been sound, would not have been made.'</w:t>
      </w:r>
    </w:p>
    <w:p w:rsidR="009336A9" w:rsidRDefault="009336A9" w:rsidP="00D55449">
      <w:pPr>
        <w:tabs>
          <w:tab w:val="left" w:pos="720"/>
        </w:tabs>
        <w:suppressAutoHyphens/>
        <w:spacing w:line="360" w:lineRule="auto"/>
        <w:jc w:val="both"/>
        <w:rPr>
          <w:rFonts w:ascii="Arial" w:hAnsi="Arial" w:cs="Arial"/>
          <w:spacing w:val="-3"/>
          <w:sz w:val="22"/>
          <w:szCs w:val="22"/>
          <w:lang w:val="en-GB"/>
        </w:rPr>
      </w:pPr>
    </w:p>
    <w:p w:rsidR="00D55449" w:rsidRPr="00D55449" w:rsidRDefault="009336A9" w:rsidP="00D55449">
      <w:pPr>
        <w:tabs>
          <w:tab w:val="left" w:pos="720"/>
        </w:tabs>
        <w:suppressAutoHyphens/>
        <w:spacing w:line="360" w:lineRule="auto"/>
        <w:jc w:val="both"/>
        <w:rPr>
          <w:rFonts w:ascii="Arial" w:hAnsi="Arial" w:cs="Arial"/>
          <w:spacing w:val="-3"/>
          <w:lang w:val="en-GB"/>
        </w:rPr>
      </w:pPr>
      <w:r>
        <w:rPr>
          <w:rFonts w:ascii="Arial" w:hAnsi="Arial" w:cs="Arial"/>
          <w:spacing w:val="-3"/>
          <w:lang w:val="en-GB"/>
        </w:rPr>
        <w:t>[24</w:t>
      </w:r>
      <w:r w:rsidR="00D55449" w:rsidRPr="00D55449">
        <w:rPr>
          <w:rFonts w:ascii="Arial" w:hAnsi="Arial" w:cs="Arial"/>
          <w:spacing w:val="-3"/>
          <w:lang w:val="en-GB"/>
        </w:rPr>
        <w:t xml:space="preserve">] </w:t>
      </w:r>
      <w:r>
        <w:rPr>
          <w:rFonts w:ascii="Arial" w:hAnsi="Arial" w:cs="Arial"/>
          <w:spacing w:val="-3"/>
          <w:lang w:val="en-GB"/>
        </w:rPr>
        <w:tab/>
        <w:t>The Supreme Court furthermore gave recognition to</w:t>
      </w:r>
      <w:r w:rsidR="00D55449" w:rsidRPr="00D55449">
        <w:rPr>
          <w:rFonts w:ascii="Arial" w:hAnsi="Arial" w:cs="Arial"/>
          <w:spacing w:val="-3"/>
          <w:lang w:val="en-GB"/>
        </w:rPr>
        <w:t xml:space="preserve"> the t</w:t>
      </w:r>
      <w:r w:rsidR="005C14B6">
        <w:rPr>
          <w:rFonts w:ascii="Arial" w:hAnsi="Arial" w:cs="Arial"/>
          <w:spacing w:val="-3"/>
          <w:lang w:val="en-GB"/>
        </w:rPr>
        <w:t>est for testamentary capacity</w:t>
      </w:r>
      <w:r w:rsidR="00D55449" w:rsidRPr="00D55449">
        <w:rPr>
          <w:rFonts w:ascii="Arial" w:hAnsi="Arial" w:cs="Arial"/>
          <w:spacing w:val="-3"/>
          <w:lang w:val="en-GB"/>
        </w:rPr>
        <w:t xml:space="preserve"> as stated in the South African case </w:t>
      </w:r>
      <w:r w:rsidR="00D55449" w:rsidRPr="009336A9">
        <w:rPr>
          <w:rFonts w:ascii="Arial" w:hAnsi="Arial" w:cs="Arial"/>
          <w:i/>
          <w:spacing w:val="-3"/>
          <w:lang w:val="en-GB"/>
        </w:rPr>
        <w:t xml:space="preserve">of </w:t>
      </w:r>
      <w:proofErr w:type="spellStart"/>
      <w:r w:rsidR="00D55449" w:rsidRPr="009336A9">
        <w:rPr>
          <w:rFonts w:ascii="Arial" w:hAnsi="Arial" w:cs="Arial"/>
          <w:i/>
          <w:spacing w:val="-3"/>
          <w:lang w:val="en-GB"/>
        </w:rPr>
        <w:t>Tregea</w:t>
      </w:r>
      <w:proofErr w:type="spellEnd"/>
      <w:r w:rsidR="00D55449" w:rsidRPr="009336A9">
        <w:rPr>
          <w:rFonts w:ascii="Arial" w:hAnsi="Arial" w:cs="Arial"/>
          <w:i/>
          <w:spacing w:val="-3"/>
          <w:lang w:val="en-GB"/>
        </w:rPr>
        <w:t xml:space="preserve"> and Another v </w:t>
      </w:r>
      <w:proofErr w:type="spellStart"/>
      <w:r w:rsidR="00D55449" w:rsidRPr="009336A9">
        <w:rPr>
          <w:rFonts w:ascii="Arial" w:hAnsi="Arial" w:cs="Arial"/>
          <w:i/>
          <w:spacing w:val="-3"/>
          <w:lang w:val="en-GB"/>
        </w:rPr>
        <w:t>Godart</w:t>
      </w:r>
      <w:proofErr w:type="spellEnd"/>
      <w:r w:rsidR="00D55449" w:rsidRPr="009336A9">
        <w:rPr>
          <w:rFonts w:ascii="Arial" w:hAnsi="Arial" w:cs="Arial"/>
          <w:i/>
          <w:spacing w:val="-3"/>
          <w:lang w:val="en-GB"/>
        </w:rPr>
        <w:t xml:space="preserve"> and Another</w:t>
      </w:r>
      <w:r>
        <w:rPr>
          <w:rStyle w:val="FootnoteReference"/>
          <w:rFonts w:ascii="Arial" w:hAnsi="Arial"/>
          <w:spacing w:val="-3"/>
          <w:lang w:val="en-GB"/>
        </w:rPr>
        <w:footnoteReference w:id="12"/>
      </w:r>
      <w:r w:rsidR="007659DF">
        <w:rPr>
          <w:rFonts w:ascii="Arial" w:hAnsi="Arial" w:cs="Arial"/>
          <w:spacing w:val="-3"/>
          <w:lang w:val="en-GB"/>
        </w:rPr>
        <w:t xml:space="preserve"> where</w:t>
      </w:r>
      <w:r w:rsidR="00D55449" w:rsidRPr="00D55449">
        <w:rPr>
          <w:rFonts w:ascii="Arial" w:hAnsi="Arial" w:cs="Arial"/>
          <w:spacing w:val="-3"/>
          <w:lang w:val="en-GB"/>
        </w:rPr>
        <w:t xml:space="preserve"> Tindall JA said —</w:t>
      </w:r>
    </w:p>
    <w:p w:rsidR="007659DF" w:rsidRDefault="007659DF" w:rsidP="00D55449">
      <w:pPr>
        <w:tabs>
          <w:tab w:val="left" w:pos="720"/>
        </w:tabs>
        <w:suppressAutoHyphens/>
        <w:spacing w:line="360" w:lineRule="auto"/>
        <w:jc w:val="both"/>
        <w:rPr>
          <w:rFonts w:ascii="Arial" w:hAnsi="Arial" w:cs="Arial"/>
          <w:spacing w:val="-3"/>
          <w:lang w:val="en-GB"/>
        </w:rPr>
      </w:pPr>
    </w:p>
    <w:p w:rsidR="00D55449" w:rsidRDefault="00D55449" w:rsidP="00D55449">
      <w:pPr>
        <w:tabs>
          <w:tab w:val="left" w:pos="720"/>
        </w:tabs>
        <w:suppressAutoHyphens/>
        <w:spacing w:line="360" w:lineRule="auto"/>
        <w:jc w:val="both"/>
        <w:rPr>
          <w:rFonts w:ascii="Arial" w:hAnsi="Arial" w:cs="Arial"/>
          <w:spacing w:val="-3"/>
          <w:sz w:val="22"/>
          <w:szCs w:val="22"/>
          <w:lang w:val="en-GB"/>
        </w:rPr>
      </w:pPr>
      <w:r w:rsidRPr="007659DF">
        <w:rPr>
          <w:rFonts w:ascii="Arial" w:hAnsi="Arial" w:cs="Arial"/>
          <w:spacing w:val="-3"/>
          <w:sz w:val="22"/>
          <w:szCs w:val="22"/>
          <w:lang w:val="en-GB"/>
        </w:rPr>
        <w:t>'</w:t>
      </w:r>
      <w:r w:rsidR="007659DF" w:rsidRPr="007659DF">
        <w:rPr>
          <w:rFonts w:ascii="Arial" w:hAnsi="Arial" w:cs="Arial"/>
          <w:spacing w:val="-3"/>
          <w:sz w:val="22"/>
          <w:szCs w:val="22"/>
          <w:lang w:val="en-GB"/>
        </w:rPr>
        <w:t xml:space="preserve">… </w:t>
      </w:r>
      <w:r w:rsidRPr="007659DF">
        <w:rPr>
          <w:rFonts w:ascii="Arial" w:hAnsi="Arial" w:cs="Arial"/>
          <w:spacing w:val="-3"/>
          <w:sz w:val="22"/>
          <w:szCs w:val="22"/>
          <w:lang w:val="en-GB"/>
        </w:rPr>
        <w:t xml:space="preserve">in cases of impaired intelligence caused by physical infirmity, though the mental power may be reduced below </w:t>
      </w:r>
      <w:r w:rsidR="007659DF">
        <w:rPr>
          <w:rFonts w:ascii="Arial" w:hAnsi="Arial" w:cs="Arial"/>
          <w:spacing w:val="-3"/>
          <w:sz w:val="22"/>
          <w:szCs w:val="22"/>
          <w:lang w:val="en-GB"/>
        </w:rPr>
        <w:t xml:space="preserve">the ordinary standard, yet if </w:t>
      </w:r>
      <w:r w:rsidRPr="007659DF">
        <w:rPr>
          <w:rFonts w:ascii="Arial" w:hAnsi="Arial" w:cs="Arial"/>
          <w:spacing w:val="-3"/>
          <w:sz w:val="22"/>
          <w:szCs w:val="22"/>
          <w:lang w:val="en-GB"/>
        </w:rPr>
        <w:t xml:space="preserve">there be sufficient intelligence to understand and appreciate the testamentary act in its different bearings, the power to make a will remains. </w:t>
      </w:r>
      <w:proofErr w:type="spellStart"/>
      <w:r w:rsidRPr="007659DF">
        <w:rPr>
          <w:rFonts w:ascii="Arial" w:hAnsi="Arial" w:cs="Arial"/>
          <w:spacing w:val="-3"/>
          <w:sz w:val="22"/>
          <w:szCs w:val="22"/>
          <w:lang w:val="en-GB"/>
        </w:rPr>
        <w:t>Voet</w:t>
      </w:r>
      <w:proofErr w:type="spellEnd"/>
      <w:r w:rsidRPr="007659DF">
        <w:rPr>
          <w:rFonts w:ascii="Arial" w:hAnsi="Arial" w:cs="Arial"/>
          <w:spacing w:val="-3"/>
          <w:sz w:val="22"/>
          <w:szCs w:val="22"/>
          <w:lang w:val="en-GB"/>
        </w:rPr>
        <w:t xml:space="preserve"> (28.1.36) states that not only the healthy but also those situated in the struggle of death, uttering their wish with a half-dead and stammering tongue, can rightly make a will provided they are still sound in mind.'</w:t>
      </w:r>
    </w:p>
    <w:p w:rsidR="007659DF" w:rsidRPr="007659DF" w:rsidRDefault="007659DF" w:rsidP="00D55449">
      <w:pPr>
        <w:tabs>
          <w:tab w:val="left" w:pos="720"/>
        </w:tabs>
        <w:suppressAutoHyphens/>
        <w:spacing w:line="360" w:lineRule="auto"/>
        <w:jc w:val="both"/>
        <w:rPr>
          <w:rFonts w:ascii="Arial" w:hAnsi="Arial" w:cs="Arial"/>
          <w:spacing w:val="-3"/>
          <w:sz w:val="22"/>
          <w:szCs w:val="22"/>
          <w:lang w:val="en-GB"/>
        </w:rPr>
      </w:pPr>
    </w:p>
    <w:p w:rsidR="00D55449" w:rsidRDefault="007659DF" w:rsidP="00D55449">
      <w:pPr>
        <w:tabs>
          <w:tab w:val="left" w:pos="720"/>
        </w:tabs>
        <w:suppressAutoHyphens/>
        <w:spacing w:line="360" w:lineRule="auto"/>
        <w:jc w:val="both"/>
        <w:rPr>
          <w:rFonts w:ascii="Arial" w:hAnsi="Arial" w:cs="Arial"/>
          <w:spacing w:val="-3"/>
          <w:lang w:val="en-GB"/>
        </w:rPr>
      </w:pPr>
      <w:r>
        <w:rPr>
          <w:rFonts w:ascii="Arial" w:hAnsi="Arial" w:cs="Arial"/>
          <w:spacing w:val="-3"/>
          <w:lang w:val="en-GB"/>
        </w:rPr>
        <w:t>[25</w:t>
      </w:r>
      <w:r w:rsidR="00D55449" w:rsidRPr="00D55449">
        <w:rPr>
          <w:rFonts w:ascii="Arial" w:hAnsi="Arial" w:cs="Arial"/>
          <w:spacing w:val="-3"/>
          <w:lang w:val="en-GB"/>
        </w:rPr>
        <w:t>]</w:t>
      </w:r>
      <w:r>
        <w:rPr>
          <w:rFonts w:ascii="Arial" w:hAnsi="Arial" w:cs="Arial"/>
          <w:spacing w:val="-3"/>
          <w:lang w:val="en-GB"/>
        </w:rPr>
        <w:tab/>
        <w:t xml:space="preserve">The Supreme </w:t>
      </w:r>
      <w:r w:rsidR="005C14B6">
        <w:rPr>
          <w:rFonts w:ascii="Arial" w:hAnsi="Arial" w:cs="Arial"/>
          <w:spacing w:val="-3"/>
          <w:lang w:val="en-GB"/>
        </w:rPr>
        <w:t xml:space="preserve">Court </w:t>
      </w:r>
      <w:r>
        <w:rPr>
          <w:rFonts w:ascii="Arial" w:hAnsi="Arial" w:cs="Arial"/>
          <w:spacing w:val="-3"/>
          <w:lang w:val="en-GB"/>
        </w:rPr>
        <w:t xml:space="preserve">furthermore gave its approval to the formulation of the test in the matter of </w:t>
      </w:r>
      <w:proofErr w:type="spellStart"/>
      <w:r w:rsidR="00D55449" w:rsidRPr="007659DF">
        <w:rPr>
          <w:rFonts w:ascii="Arial" w:hAnsi="Arial" w:cs="Arial"/>
          <w:i/>
          <w:spacing w:val="-3"/>
          <w:lang w:val="en-GB"/>
        </w:rPr>
        <w:t>Lerf</w:t>
      </w:r>
      <w:proofErr w:type="spellEnd"/>
      <w:r w:rsidR="00D55449" w:rsidRPr="007659DF">
        <w:rPr>
          <w:rFonts w:ascii="Arial" w:hAnsi="Arial" w:cs="Arial"/>
          <w:i/>
          <w:spacing w:val="-3"/>
          <w:lang w:val="en-GB"/>
        </w:rPr>
        <w:t xml:space="preserve"> v </w:t>
      </w:r>
      <w:proofErr w:type="spellStart"/>
      <w:r w:rsidR="00D55449" w:rsidRPr="007659DF">
        <w:rPr>
          <w:rFonts w:ascii="Arial" w:hAnsi="Arial" w:cs="Arial"/>
          <w:i/>
          <w:spacing w:val="-3"/>
          <w:lang w:val="en-GB"/>
        </w:rPr>
        <w:t>Nieft</w:t>
      </w:r>
      <w:proofErr w:type="spellEnd"/>
      <w:r w:rsidR="00D55449" w:rsidRPr="007659DF">
        <w:rPr>
          <w:rFonts w:ascii="Arial" w:hAnsi="Arial" w:cs="Arial"/>
          <w:i/>
          <w:spacing w:val="-3"/>
          <w:lang w:val="en-GB"/>
        </w:rPr>
        <w:t xml:space="preserve"> NO and Others</w:t>
      </w:r>
      <w:r>
        <w:rPr>
          <w:rStyle w:val="FootnoteReference"/>
          <w:rFonts w:ascii="Arial" w:hAnsi="Arial"/>
          <w:i/>
          <w:spacing w:val="-3"/>
          <w:lang w:val="en-GB"/>
        </w:rPr>
        <w:footnoteReference w:id="13"/>
      </w:r>
      <w:r>
        <w:rPr>
          <w:rFonts w:ascii="Arial" w:hAnsi="Arial" w:cs="Arial"/>
          <w:spacing w:val="-3"/>
          <w:lang w:val="en-GB"/>
        </w:rPr>
        <w:t xml:space="preserve"> </w:t>
      </w:r>
      <w:r w:rsidR="005C14B6">
        <w:rPr>
          <w:rFonts w:ascii="Arial" w:hAnsi="Arial" w:cs="Arial"/>
          <w:spacing w:val="-3"/>
          <w:lang w:val="en-GB"/>
        </w:rPr>
        <w:t xml:space="preserve">wherein </w:t>
      </w:r>
      <w:r>
        <w:rPr>
          <w:rFonts w:ascii="Arial" w:hAnsi="Arial" w:cs="Arial"/>
          <w:spacing w:val="-3"/>
          <w:lang w:val="en-GB"/>
        </w:rPr>
        <w:t>V</w:t>
      </w:r>
      <w:r w:rsidR="00D55449" w:rsidRPr="00D55449">
        <w:rPr>
          <w:rFonts w:ascii="Arial" w:hAnsi="Arial" w:cs="Arial"/>
          <w:spacing w:val="-3"/>
          <w:lang w:val="en-GB"/>
        </w:rPr>
        <w:t xml:space="preserve">an </w:t>
      </w:r>
      <w:proofErr w:type="spellStart"/>
      <w:r w:rsidR="00D55449" w:rsidRPr="00D55449">
        <w:rPr>
          <w:rFonts w:ascii="Arial" w:hAnsi="Arial" w:cs="Arial"/>
          <w:spacing w:val="-3"/>
          <w:lang w:val="en-GB"/>
        </w:rPr>
        <w:t>Niekerk</w:t>
      </w:r>
      <w:proofErr w:type="spellEnd"/>
      <w:r w:rsidR="00D55449" w:rsidRPr="00D55449">
        <w:rPr>
          <w:rFonts w:ascii="Arial" w:hAnsi="Arial" w:cs="Arial"/>
          <w:spacing w:val="-3"/>
          <w:lang w:val="en-GB"/>
        </w:rPr>
        <w:t xml:space="preserve"> J </w:t>
      </w:r>
      <w:r>
        <w:rPr>
          <w:rFonts w:ascii="Arial" w:hAnsi="Arial" w:cs="Arial"/>
          <w:spacing w:val="-3"/>
          <w:lang w:val="en-GB"/>
        </w:rPr>
        <w:t xml:space="preserve">with reference to the </w:t>
      </w:r>
      <w:r w:rsidR="00D55449" w:rsidRPr="00D55449">
        <w:rPr>
          <w:rFonts w:ascii="Arial" w:hAnsi="Arial" w:cs="Arial"/>
          <w:spacing w:val="-3"/>
          <w:lang w:val="en-GB"/>
        </w:rPr>
        <w:t xml:space="preserve">dictum in </w:t>
      </w:r>
      <w:r w:rsidR="00D55449" w:rsidRPr="007659DF">
        <w:rPr>
          <w:rFonts w:ascii="Arial" w:hAnsi="Arial" w:cs="Arial"/>
          <w:i/>
          <w:spacing w:val="-3"/>
          <w:lang w:val="en-GB"/>
        </w:rPr>
        <w:t>Harlow v Becker NO and Others</w:t>
      </w:r>
      <w:r>
        <w:rPr>
          <w:rStyle w:val="FootnoteReference"/>
          <w:rFonts w:ascii="Arial" w:hAnsi="Arial"/>
          <w:i/>
          <w:spacing w:val="-3"/>
          <w:lang w:val="en-GB"/>
        </w:rPr>
        <w:footnoteReference w:id="14"/>
      </w:r>
      <w:r w:rsidR="00D55449" w:rsidRPr="00D55449">
        <w:rPr>
          <w:rFonts w:ascii="Arial" w:hAnsi="Arial" w:cs="Arial"/>
          <w:spacing w:val="-3"/>
          <w:lang w:val="en-GB"/>
        </w:rPr>
        <w:t xml:space="preserve"> </w:t>
      </w:r>
      <w:r w:rsidR="000B56A0">
        <w:rPr>
          <w:rFonts w:ascii="Arial" w:hAnsi="Arial" w:cs="Arial"/>
          <w:spacing w:val="-3"/>
          <w:lang w:val="en-GB"/>
        </w:rPr>
        <w:t>said:</w:t>
      </w:r>
    </w:p>
    <w:p w:rsidR="000B56A0" w:rsidRPr="00D55449" w:rsidRDefault="000B56A0" w:rsidP="00D55449">
      <w:pPr>
        <w:tabs>
          <w:tab w:val="left" w:pos="720"/>
        </w:tabs>
        <w:suppressAutoHyphens/>
        <w:spacing w:line="360" w:lineRule="auto"/>
        <w:jc w:val="both"/>
        <w:rPr>
          <w:rFonts w:ascii="Arial" w:hAnsi="Arial" w:cs="Arial"/>
          <w:spacing w:val="-3"/>
          <w:lang w:val="en-GB"/>
        </w:rPr>
      </w:pPr>
    </w:p>
    <w:p w:rsidR="00D55449" w:rsidRDefault="00D55449" w:rsidP="00D55449">
      <w:pPr>
        <w:tabs>
          <w:tab w:val="left" w:pos="720"/>
        </w:tabs>
        <w:suppressAutoHyphens/>
        <w:spacing w:line="360" w:lineRule="auto"/>
        <w:jc w:val="both"/>
        <w:rPr>
          <w:rFonts w:ascii="Arial" w:hAnsi="Arial" w:cs="Arial"/>
          <w:spacing w:val="-3"/>
          <w:lang w:val="en-GB"/>
        </w:rPr>
      </w:pPr>
      <w:r w:rsidRPr="000B56A0">
        <w:rPr>
          <w:rFonts w:ascii="Arial" w:hAnsi="Arial" w:cs="Arial"/>
          <w:spacing w:val="-3"/>
          <w:sz w:val="22"/>
          <w:szCs w:val="22"/>
          <w:lang w:val="en-GB"/>
        </w:rPr>
        <w:t>'Obviously, it is a prerequisite to the execution of a valid will that the person who executes the will has to intend it to be his will. But the mental capacity or competency to execute a valid will embraces more than a mere intention on the part of the testator that the draft will to which he puts his signature should be his will. He may appreciate the meaning of the document and approve of its c</w:t>
      </w:r>
      <w:r w:rsidR="000B56A0" w:rsidRPr="000B56A0">
        <w:rPr>
          <w:rFonts w:ascii="Arial" w:hAnsi="Arial" w:cs="Arial"/>
          <w:spacing w:val="-3"/>
          <w:sz w:val="22"/>
          <w:szCs w:val="22"/>
          <w:lang w:val="en-GB"/>
        </w:rPr>
        <w:t>ontents and yet may lack the</w:t>
      </w:r>
      <w:r w:rsidRPr="000B56A0">
        <w:rPr>
          <w:rFonts w:ascii="Arial" w:hAnsi="Arial" w:cs="Arial"/>
          <w:spacing w:val="-3"/>
          <w:sz w:val="22"/>
          <w:szCs w:val="22"/>
          <w:lang w:val="en-GB"/>
        </w:rPr>
        <w:t xml:space="preserve"> understanding or mental capability necessary for the execution of a valid wil</w:t>
      </w:r>
      <w:r w:rsidRPr="00D55449">
        <w:rPr>
          <w:rFonts w:ascii="Arial" w:hAnsi="Arial" w:cs="Arial"/>
          <w:spacing w:val="-3"/>
          <w:lang w:val="en-GB"/>
        </w:rPr>
        <w:t xml:space="preserve">l.' </w:t>
      </w:r>
    </w:p>
    <w:p w:rsidR="00517C8F" w:rsidRPr="00D55449" w:rsidRDefault="00517C8F" w:rsidP="00D55449">
      <w:pPr>
        <w:tabs>
          <w:tab w:val="left" w:pos="720"/>
        </w:tabs>
        <w:suppressAutoHyphens/>
        <w:spacing w:line="360" w:lineRule="auto"/>
        <w:jc w:val="both"/>
        <w:rPr>
          <w:rFonts w:ascii="Arial" w:hAnsi="Arial" w:cs="Arial"/>
          <w:spacing w:val="-3"/>
          <w:lang w:val="en-GB"/>
        </w:rPr>
      </w:pPr>
    </w:p>
    <w:p w:rsidR="000B56A0" w:rsidRDefault="000B56A0" w:rsidP="00D55449">
      <w:pPr>
        <w:tabs>
          <w:tab w:val="left" w:pos="720"/>
        </w:tabs>
        <w:suppressAutoHyphens/>
        <w:spacing w:line="360" w:lineRule="auto"/>
        <w:jc w:val="both"/>
        <w:rPr>
          <w:rFonts w:ascii="Arial" w:hAnsi="Arial" w:cs="Arial"/>
          <w:spacing w:val="-3"/>
          <w:lang w:val="en-GB"/>
        </w:rPr>
      </w:pPr>
      <w:r>
        <w:rPr>
          <w:rFonts w:ascii="Arial" w:hAnsi="Arial" w:cs="Arial"/>
          <w:spacing w:val="-3"/>
          <w:lang w:val="en-GB"/>
        </w:rPr>
        <w:t>[26]</w:t>
      </w:r>
      <w:r>
        <w:rPr>
          <w:rFonts w:ascii="Arial" w:hAnsi="Arial" w:cs="Arial"/>
          <w:spacing w:val="-3"/>
          <w:lang w:val="en-GB"/>
        </w:rPr>
        <w:tab/>
      </w:r>
      <w:r w:rsidR="00D55449" w:rsidRPr="00D55449">
        <w:rPr>
          <w:rFonts w:ascii="Arial" w:hAnsi="Arial" w:cs="Arial"/>
          <w:spacing w:val="-3"/>
          <w:lang w:val="en-GB"/>
        </w:rPr>
        <w:t>After an examin</w:t>
      </w:r>
      <w:r>
        <w:rPr>
          <w:rFonts w:ascii="Arial" w:hAnsi="Arial" w:cs="Arial"/>
          <w:spacing w:val="-3"/>
          <w:lang w:val="en-GB"/>
        </w:rPr>
        <w:t xml:space="preserve">ing some authorities </w:t>
      </w:r>
      <w:r w:rsidR="00D55449" w:rsidRPr="00D55449">
        <w:rPr>
          <w:rFonts w:ascii="Arial" w:hAnsi="Arial" w:cs="Arial"/>
          <w:spacing w:val="-3"/>
          <w:lang w:val="en-GB"/>
        </w:rPr>
        <w:t xml:space="preserve">on the </w:t>
      </w:r>
      <w:r>
        <w:rPr>
          <w:rFonts w:ascii="Arial" w:hAnsi="Arial" w:cs="Arial"/>
          <w:spacing w:val="-3"/>
          <w:lang w:val="en-GB"/>
        </w:rPr>
        <w:t>question</w:t>
      </w:r>
      <w:r w:rsidR="0043560B">
        <w:rPr>
          <w:rFonts w:ascii="Arial" w:hAnsi="Arial" w:cs="Arial"/>
          <w:spacing w:val="-3"/>
          <w:lang w:val="en-GB"/>
        </w:rPr>
        <w:t xml:space="preserve"> of </w:t>
      </w:r>
      <w:r>
        <w:rPr>
          <w:rFonts w:ascii="Arial" w:hAnsi="Arial" w:cs="Arial"/>
          <w:spacing w:val="-3"/>
          <w:lang w:val="en-GB"/>
        </w:rPr>
        <w:t>a testator’s capacity to make a will</w:t>
      </w:r>
      <w:r w:rsidR="00D55449" w:rsidRPr="00D55449">
        <w:rPr>
          <w:rFonts w:ascii="Arial" w:hAnsi="Arial" w:cs="Arial"/>
          <w:spacing w:val="-3"/>
          <w:lang w:val="en-GB"/>
        </w:rPr>
        <w:t xml:space="preserve">, Van </w:t>
      </w:r>
      <w:proofErr w:type="spellStart"/>
      <w:r w:rsidR="00D55449" w:rsidRPr="00D55449">
        <w:rPr>
          <w:rFonts w:ascii="Arial" w:hAnsi="Arial" w:cs="Arial"/>
          <w:spacing w:val="-3"/>
          <w:lang w:val="en-GB"/>
        </w:rPr>
        <w:t>Niekerk</w:t>
      </w:r>
      <w:proofErr w:type="spellEnd"/>
      <w:r w:rsidR="00D55449" w:rsidRPr="00D55449">
        <w:rPr>
          <w:rFonts w:ascii="Arial" w:hAnsi="Arial" w:cs="Arial"/>
          <w:spacing w:val="-3"/>
          <w:lang w:val="en-GB"/>
        </w:rPr>
        <w:t xml:space="preserve"> J </w:t>
      </w:r>
      <w:r>
        <w:rPr>
          <w:rFonts w:ascii="Arial" w:hAnsi="Arial" w:cs="Arial"/>
          <w:spacing w:val="-3"/>
          <w:lang w:val="en-GB"/>
        </w:rPr>
        <w:t>said:</w:t>
      </w:r>
    </w:p>
    <w:p w:rsidR="00D55449" w:rsidRPr="00D55449" w:rsidRDefault="00D55449" w:rsidP="00D55449">
      <w:pPr>
        <w:tabs>
          <w:tab w:val="left" w:pos="720"/>
        </w:tabs>
        <w:suppressAutoHyphens/>
        <w:spacing w:line="360" w:lineRule="auto"/>
        <w:jc w:val="both"/>
        <w:rPr>
          <w:rFonts w:ascii="Arial" w:hAnsi="Arial" w:cs="Arial"/>
          <w:spacing w:val="-3"/>
          <w:lang w:val="en-GB"/>
        </w:rPr>
      </w:pPr>
      <w:r w:rsidRPr="00D55449">
        <w:rPr>
          <w:rFonts w:ascii="Arial" w:hAnsi="Arial" w:cs="Arial"/>
          <w:spacing w:val="-3"/>
          <w:lang w:val="en-GB"/>
        </w:rPr>
        <w:t xml:space="preserve"> </w:t>
      </w:r>
    </w:p>
    <w:p w:rsidR="00A50AEB" w:rsidRDefault="00D55449" w:rsidP="00A50AEB">
      <w:pPr>
        <w:tabs>
          <w:tab w:val="left" w:pos="720"/>
        </w:tabs>
        <w:suppressAutoHyphens/>
        <w:spacing w:line="360" w:lineRule="auto"/>
        <w:jc w:val="both"/>
        <w:rPr>
          <w:rFonts w:ascii="Arial" w:hAnsi="Arial" w:cs="Arial"/>
          <w:spacing w:val="-3"/>
          <w:lang w:val="en-GB"/>
        </w:rPr>
      </w:pPr>
      <w:r w:rsidRPr="000B56A0">
        <w:rPr>
          <w:rFonts w:ascii="Arial" w:hAnsi="Arial" w:cs="Arial"/>
          <w:spacing w:val="-3"/>
          <w:sz w:val="22"/>
          <w:szCs w:val="22"/>
          <w:lang w:val="en-GB"/>
        </w:rPr>
        <w:t xml:space="preserve">'In order to show that the deceased </w:t>
      </w:r>
      <w:r w:rsidR="000B56A0" w:rsidRPr="000B56A0">
        <w:rPr>
          <w:rFonts w:ascii="Arial" w:hAnsi="Arial" w:cs="Arial"/>
          <w:spacing w:val="-3"/>
          <w:sz w:val="22"/>
          <w:szCs w:val="22"/>
          <w:lang w:val="en-GB"/>
        </w:rPr>
        <w:t>…</w:t>
      </w:r>
      <w:r w:rsidRPr="000B56A0">
        <w:rPr>
          <w:rFonts w:ascii="Arial" w:hAnsi="Arial" w:cs="Arial"/>
          <w:spacing w:val="-3"/>
          <w:sz w:val="22"/>
          <w:szCs w:val="22"/>
          <w:lang w:val="en-GB"/>
        </w:rPr>
        <w:t xml:space="preserve"> did not have the necessary mental capacity it must be </w:t>
      </w:r>
      <w:r w:rsidRPr="000B56A0">
        <w:rPr>
          <w:rFonts w:ascii="Arial" w:hAnsi="Arial" w:cs="Arial"/>
          <w:spacing w:val="-3"/>
          <w:sz w:val="22"/>
          <w:szCs w:val="22"/>
          <w:lang w:val="en-GB"/>
        </w:rPr>
        <w:lastRenderedPageBreak/>
        <w:t>shown that he failed to appreciate the nature and effect generally of the testamentary act; or that he was at the time unaware of the nature and extent of his possessions; or that he did not appreciate and discriminate between the persons, whom he wished</w:t>
      </w:r>
      <w:r w:rsidR="000B56A0">
        <w:rPr>
          <w:rFonts w:ascii="Arial" w:hAnsi="Arial" w:cs="Arial"/>
          <w:spacing w:val="-3"/>
          <w:sz w:val="22"/>
          <w:szCs w:val="22"/>
          <w:lang w:val="en-GB"/>
        </w:rPr>
        <w:t xml:space="preserve"> to benefit and those whom he </w:t>
      </w:r>
      <w:r w:rsidRPr="000B56A0">
        <w:rPr>
          <w:rFonts w:ascii="Arial" w:hAnsi="Arial" w:cs="Arial"/>
          <w:spacing w:val="-3"/>
          <w:sz w:val="22"/>
          <w:szCs w:val="22"/>
          <w:lang w:val="en-GB"/>
        </w:rPr>
        <w:t xml:space="preserve">wished to exclude from his bounty; or that his will was </w:t>
      </w:r>
      <w:proofErr w:type="spellStart"/>
      <w:r w:rsidRPr="000B56A0">
        <w:rPr>
          <w:rFonts w:ascii="Arial" w:hAnsi="Arial" w:cs="Arial"/>
          <w:spacing w:val="-3"/>
          <w:sz w:val="22"/>
          <w:szCs w:val="22"/>
          <w:lang w:val="en-GB"/>
        </w:rPr>
        <w:t>inofficious</w:t>
      </w:r>
      <w:proofErr w:type="spellEnd"/>
      <w:r w:rsidRPr="000B56A0">
        <w:rPr>
          <w:rFonts w:ascii="Arial" w:hAnsi="Arial" w:cs="Arial"/>
          <w:spacing w:val="-3"/>
          <w:sz w:val="22"/>
          <w:szCs w:val="22"/>
          <w:lang w:val="en-GB"/>
        </w:rPr>
        <w:t xml:space="preserve"> in the sense that it benefited persons to the exclusion of others having higher equitable claims to the estate.</w:t>
      </w:r>
      <w:r w:rsidR="000B56A0">
        <w:rPr>
          <w:rFonts w:ascii="Arial" w:hAnsi="Arial" w:cs="Arial"/>
          <w:spacing w:val="-3"/>
          <w:lang w:val="en-GB"/>
        </w:rPr>
        <w:t>’</w:t>
      </w:r>
    </w:p>
    <w:p w:rsidR="00A50AEB" w:rsidRDefault="00A50AEB" w:rsidP="00A50AEB">
      <w:pPr>
        <w:tabs>
          <w:tab w:val="left" w:pos="720"/>
        </w:tabs>
        <w:suppressAutoHyphens/>
        <w:spacing w:line="360" w:lineRule="auto"/>
        <w:jc w:val="both"/>
        <w:rPr>
          <w:rFonts w:ascii="Arial" w:hAnsi="Arial" w:cs="Arial"/>
          <w:spacing w:val="-3"/>
          <w:lang w:val="en-GB"/>
        </w:rPr>
      </w:pPr>
    </w:p>
    <w:p w:rsidR="00A50AEB" w:rsidRDefault="00A50AEB" w:rsidP="00A50AEB">
      <w:pPr>
        <w:tabs>
          <w:tab w:val="left" w:pos="720"/>
        </w:tabs>
        <w:suppressAutoHyphens/>
        <w:spacing w:line="360" w:lineRule="auto"/>
        <w:jc w:val="both"/>
        <w:rPr>
          <w:rFonts w:ascii="Arial" w:hAnsi="Arial" w:cs="Arial"/>
          <w:spacing w:val="-3"/>
          <w:u w:val="single"/>
          <w:lang w:val="en-GB"/>
        </w:rPr>
      </w:pPr>
      <w:r w:rsidRPr="00A50AEB">
        <w:rPr>
          <w:rFonts w:ascii="Arial" w:hAnsi="Arial" w:cs="Arial"/>
          <w:spacing w:val="-3"/>
          <w:u w:val="single"/>
          <w:lang w:val="en-GB"/>
        </w:rPr>
        <w:t>Application of the legal p</w:t>
      </w:r>
      <w:r w:rsidR="005C14B6">
        <w:rPr>
          <w:rFonts w:ascii="Arial" w:hAnsi="Arial" w:cs="Arial"/>
          <w:spacing w:val="-3"/>
          <w:u w:val="single"/>
          <w:lang w:val="en-GB"/>
        </w:rPr>
        <w:t>rinciples to facts of this case</w:t>
      </w:r>
    </w:p>
    <w:p w:rsidR="00A50AEB" w:rsidRPr="00A50AEB" w:rsidRDefault="00A50AEB" w:rsidP="00A50AEB">
      <w:pPr>
        <w:tabs>
          <w:tab w:val="left" w:pos="720"/>
        </w:tabs>
        <w:suppressAutoHyphens/>
        <w:spacing w:line="360" w:lineRule="auto"/>
        <w:jc w:val="both"/>
        <w:rPr>
          <w:rFonts w:ascii="Arial" w:hAnsi="Arial" w:cs="Arial"/>
          <w:spacing w:val="-3"/>
          <w:u w:val="single"/>
          <w:lang w:val="en-GB"/>
        </w:rPr>
      </w:pPr>
    </w:p>
    <w:p w:rsidR="00B1686C" w:rsidRDefault="00A50AEB" w:rsidP="002566B9">
      <w:pPr>
        <w:tabs>
          <w:tab w:val="left" w:pos="720"/>
        </w:tabs>
        <w:suppressAutoHyphens/>
        <w:spacing w:line="360" w:lineRule="auto"/>
        <w:jc w:val="both"/>
        <w:rPr>
          <w:rFonts w:ascii="Arial" w:hAnsi="Arial" w:cs="Arial"/>
          <w:color w:val="000000"/>
          <w:szCs w:val="24"/>
        </w:rPr>
      </w:pPr>
      <w:r>
        <w:rPr>
          <w:rFonts w:ascii="Arial" w:hAnsi="Arial" w:cs="Arial"/>
          <w:spacing w:val="-3"/>
          <w:lang w:val="en-GB"/>
        </w:rPr>
        <w:t>[27]</w:t>
      </w:r>
      <w:r>
        <w:rPr>
          <w:rFonts w:ascii="Arial" w:hAnsi="Arial" w:cs="Arial"/>
          <w:spacing w:val="-3"/>
          <w:lang w:val="en-GB"/>
        </w:rPr>
        <w:tab/>
      </w:r>
      <w:r w:rsidR="007101C5">
        <w:rPr>
          <w:rFonts w:ascii="Arial" w:hAnsi="Arial" w:cs="Arial"/>
          <w:color w:val="000000"/>
          <w:szCs w:val="24"/>
        </w:rPr>
        <w:t xml:space="preserve">Section 2 of the Act sets out the formalities </w:t>
      </w:r>
      <w:r w:rsidR="007101C5" w:rsidRPr="007101C5">
        <w:rPr>
          <w:rFonts w:ascii="Arial" w:hAnsi="Arial" w:cs="Arial"/>
          <w:color w:val="000000"/>
          <w:szCs w:val="24"/>
        </w:rPr>
        <w:t>required in the execution of a will</w:t>
      </w:r>
      <w:r w:rsidR="007101C5">
        <w:rPr>
          <w:rFonts w:ascii="Arial" w:hAnsi="Arial" w:cs="Arial"/>
          <w:color w:val="000000"/>
          <w:szCs w:val="24"/>
        </w:rPr>
        <w:t xml:space="preserve">. Some of the formalities are that the will must be signed </w:t>
      </w:r>
      <w:r w:rsidR="007101C5" w:rsidRPr="007101C5">
        <w:rPr>
          <w:rFonts w:ascii="Arial" w:hAnsi="Arial" w:cs="Arial"/>
          <w:color w:val="000000"/>
          <w:szCs w:val="24"/>
        </w:rPr>
        <w:t>at the end thereof by the testator; and</w:t>
      </w:r>
      <w:r w:rsidR="007101C5">
        <w:rPr>
          <w:rFonts w:ascii="Arial" w:hAnsi="Arial" w:cs="Arial"/>
          <w:color w:val="000000"/>
          <w:szCs w:val="24"/>
        </w:rPr>
        <w:t xml:space="preserve"> that the </w:t>
      </w:r>
      <w:r w:rsidR="007101C5" w:rsidRPr="007101C5">
        <w:rPr>
          <w:rFonts w:ascii="Arial" w:hAnsi="Arial" w:cs="Arial"/>
          <w:color w:val="000000"/>
          <w:szCs w:val="24"/>
        </w:rPr>
        <w:t xml:space="preserve">signature is made by the testator in the presence of two or more competent witnesses present at the same time; </w:t>
      </w:r>
      <w:r w:rsidR="007101C5">
        <w:rPr>
          <w:rFonts w:ascii="Arial" w:hAnsi="Arial" w:cs="Arial"/>
          <w:color w:val="000000"/>
          <w:szCs w:val="24"/>
        </w:rPr>
        <w:t xml:space="preserve">the </w:t>
      </w:r>
      <w:r w:rsidR="007101C5" w:rsidRPr="007101C5">
        <w:rPr>
          <w:rFonts w:ascii="Arial" w:hAnsi="Arial" w:cs="Arial"/>
          <w:color w:val="000000"/>
          <w:szCs w:val="24"/>
        </w:rPr>
        <w:t xml:space="preserve">witnesses </w:t>
      </w:r>
      <w:r w:rsidR="007101C5">
        <w:rPr>
          <w:rFonts w:ascii="Arial" w:hAnsi="Arial" w:cs="Arial"/>
          <w:color w:val="000000"/>
          <w:szCs w:val="24"/>
        </w:rPr>
        <w:t xml:space="preserve">must </w:t>
      </w:r>
      <w:r w:rsidR="007101C5" w:rsidRPr="007101C5">
        <w:rPr>
          <w:rFonts w:ascii="Arial" w:hAnsi="Arial" w:cs="Arial"/>
          <w:color w:val="000000"/>
          <w:szCs w:val="24"/>
        </w:rPr>
        <w:t xml:space="preserve">attest and sign the will in the presence of the testator and of each other and, </w:t>
      </w:r>
      <w:r w:rsidR="007101C5">
        <w:rPr>
          <w:rFonts w:ascii="Arial" w:hAnsi="Arial" w:cs="Arial"/>
          <w:color w:val="000000"/>
          <w:szCs w:val="24"/>
        </w:rPr>
        <w:t xml:space="preserve">if </w:t>
      </w:r>
      <w:r w:rsidR="007101C5" w:rsidRPr="007101C5">
        <w:rPr>
          <w:rFonts w:ascii="Arial" w:hAnsi="Arial" w:cs="Arial"/>
          <w:color w:val="000000"/>
          <w:szCs w:val="24"/>
        </w:rPr>
        <w:t xml:space="preserve">the will consists of more than one page, each page other than the page on which it ends, </w:t>
      </w:r>
      <w:r w:rsidR="007101C5">
        <w:rPr>
          <w:rFonts w:ascii="Arial" w:hAnsi="Arial" w:cs="Arial"/>
          <w:color w:val="000000"/>
          <w:szCs w:val="24"/>
        </w:rPr>
        <w:t>must</w:t>
      </w:r>
      <w:r w:rsidR="007101C5" w:rsidRPr="007101C5">
        <w:rPr>
          <w:rFonts w:ascii="Arial" w:hAnsi="Arial" w:cs="Arial"/>
          <w:color w:val="000000"/>
          <w:szCs w:val="24"/>
        </w:rPr>
        <w:t xml:space="preserve"> also </w:t>
      </w:r>
      <w:r w:rsidR="00FE163F">
        <w:rPr>
          <w:rFonts w:ascii="Arial" w:hAnsi="Arial" w:cs="Arial"/>
          <w:color w:val="000000"/>
          <w:szCs w:val="24"/>
        </w:rPr>
        <w:t xml:space="preserve">be </w:t>
      </w:r>
      <w:r w:rsidR="007101C5" w:rsidRPr="007101C5">
        <w:rPr>
          <w:rFonts w:ascii="Arial" w:hAnsi="Arial" w:cs="Arial"/>
          <w:color w:val="000000"/>
          <w:szCs w:val="24"/>
        </w:rPr>
        <w:t xml:space="preserve">so signed by the testator </w:t>
      </w:r>
      <w:r w:rsidR="007101C5">
        <w:rPr>
          <w:rFonts w:ascii="Arial" w:hAnsi="Arial" w:cs="Arial"/>
          <w:color w:val="000000"/>
          <w:szCs w:val="24"/>
        </w:rPr>
        <w:t xml:space="preserve">and the </w:t>
      </w:r>
      <w:r w:rsidR="007101C5" w:rsidRPr="007101C5">
        <w:rPr>
          <w:rFonts w:ascii="Arial" w:hAnsi="Arial" w:cs="Arial"/>
          <w:color w:val="000000"/>
          <w:szCs w:val="24"/>
        </w:rPr>
        <w:t xml:space="preserve">witnesses anywhere on the </w:t>
      </w:r>
      <w:r w:rsidR="007101C5">
        <w:rPr>
          <w:rFonts w:ascii="Arial" w:hAnsi="Arial" w:cs="Arial"/>
          <w:color w:val="000000"/>
          <w:szCs w:val="24"/>
        </w:rPr>
        <w:t xml:space="preserve">last page. The section furthermore states that </w:t>
      </w:r>
      <w:r w:rsidR="007101C5" w:rsidRPr="007101C5">
        <w:rPr>
          <w:rFonts w:ascii="Arial" w:hAnsi="Arial" w:cs="Arial"/>
          <w:color w:val="000000"/>
          <w:szCs w:val="24"/>
        </w:rPr>
        <w:t xml:space="preserve">no deletion, addition, alteration or interlineation made in a will </w:t>
      </w:r>
      <w:r w:rsidR="002566B9">
        <w:rPr>
          <w:rFonts w:ascii="Arial" w:hAnsi="Arial" w:cs="Arial"/>
          <w:color w:val="000000"/>
          <w:szCs w:val="24"/>
        </w:rPr>
        <w:t xml:space="preserve">shall be valid unless </w:t>
      </w:r>
      <w:r w:rsidR="007101C5" w:rsidRPr="007101C5">
        <w:rPr>
          <w:rFonts w:ascii="Arial" w:hAnsi="Arial" w:cs="Arial"/>
          <w:color w:val="000000"/>
          <w:szCs w:val="24"/>
        </w:rPr>
        <w:t>the deletion, addition, alteration or interlineation is identified by the signature of the testator, in the presence of two or more competent witnesses present at the same time</w:t>
      </w:r>
      <w:r w:rsidR="002566B9">
        <w:rPr>
          <w:rFonts w:ascii="Arial" w:hAnsi="Arial" w:cs="Arial"/>
          <w:color w:val="000000"/>
          <w:szCs w:val="24"/>
        </w:rPr>
        <w:t>.</w:t>
      </w:r>
    </w:p>
    <w:p w:rsidR="002566B9" w:rsidRDefault="002566B9" w:rsidP="002566B9">
      <w:pPr>
        <w:tabs>
          <w:tab w:val="left" w:pos="720"/>
        </w:tabs>
        <w:suppressAutoHyphens/>
        <w:spacing w:line="360" w:lineRule="auto"/>
        <w:jc w:val="both"/>
        <w:rPr>
          <w:rFonts w:ascii="Arial" w:hAnsi="Arial" w:cs="Arial"/>
          <w:color w:val="000000"/>
          <w:szCs w:val="24"/>
        </w:rPr>
      </w:pPr>
    </w:p>
    <w:p w:rsidR="0082706C" w:rsidRDefault="002566B9" w:rsidP="002566B9">
      <w:pPr>
        <w:tabs>
          <w:tab w:val="left" w:pos="720"/>
        </w:tabs>
        <w:suppressAutoHyphens/>
        <w:spacing w:line="360" w:lineRule="auto"/>
        <w:jc w:val="both"/>
        <w:rPr>
          <w:rFonts w:ascii="Arial" w:hAnsi="Arial" w:cs="Arial"/>
          <w:color w:val="000000"/>
          <w:szCs w:val="24"/>
        </w:rPr>
      </w:pPr>
      <w:r>
        <w:rPr>
          <w:rFonts w:ascii="Arial" w:hAnsi="Arial" w:cs="Arial"/>
          <w:color w:val="000000"/>
          <w:szCs w:val="24"/>
        </w:rPr>
        <w:t>[28]</w:t>
      </w:r>
      <w:r>
        <w:rPr>
          <w:rFonts w:ascii="Arial" w:hAnsi="Arial" w:cs="Arial"/>
          <w:color w:val="000000"/>
          <w:szCs w:val="24"/>
        </w:rPr>
        <w:tab/>
        <w:t xml:space="preserve">The Will in this matter was attached as Annexure “HK-1” to the plaintiff’s particulars of claim. The Will </w:t>
      </w:r>
      <w:r w:rsidR="00FE163F">
        <w:rPr>
          <w:rFonts w:ascii="Arial" w:hAnsi="Arial" w:cs="Arial"/>
          <w:color w:val="000000"/>
          <w:szCs w:val="24"/>
        </w:rPr>
        <w:t xml:space="preserve">consist of one page and </w:t>
      </w:r>
      <w:r>
        <w:rPr>
          <w:rFonts w:ascii="Arial" w:hAnsi="Arial" w:cs="Arial"/>
          <w:color w:val="000000"/>
          <w:szCs w:val="24"/>
        </w:rPr>
        <w:t xml:space="preserve">was signed by the testator, </w:t>
      </w:r>
      <w:proofErr w:type="spellStart"/>
      <w:r>
        <w:rPr>
          <w:rFonts w:ascii="Arial" w:hAnsi="Arial" w:cs="Arial"/>
          <w:color w:val="000000"/>
          <w:szCs w:val="24"/>
        </w:rPr>
        <w:t>Hiskia</w:t>
      </w:r>
      <w:proofErr w:type="spellEnd"/>
      <w:r>
        <w:rPr>
          <w:rFonts w:ascii="Arial" w:hAnsi="Arial" w:cs="Arial"/>
          <w:color w:val="000000"/>
          <w:szCs w:val="24"/>
        </w:rPr>
        <w:t xml:space="preserve">, at the end </w:t>
      </w:r>
      <w:r w:rsidR="00FE163F">
        <w:rPr>
          <w:rFonts w:ascii="Arial" w:hAnsi="Arial" w:cs="Arial"/>
          <w:color w:val="000000"/>
          <w:szCs w:val="24"/>
        </w:rPr>
        <w:t xml:space="preserve">of that page </w:t>
      </w:r>
      <w:r>
        <w:rPr>
          <w:rFonts w:ascii="Arial" w:hAnsi="Arial" w:cs="Arial"/>
          <w:color w:val="000000"/>
          <w:szCs w:val="24"/>
        </w:rPr>
        <w:t>and two people also signed</w:t>
      </w:r>
      <w:r w:rsidR="00677FBA">
        <w:rPr>
          <w:rFonts w:ascii="Arial" w:hAnsi="Arial" w:cs="Arial"/>
          <w:color w:val="000000"/>
          <w:szCs w:val="24"/>
        </w:rPr>
        <w:t xml:space="preserve"> as witnesses. On the face of it,</w:t>
      </w:r>
      <w:r>
        <w:rPr>
          <w:rFonts w:ascii="Arial" w:hAnsi="Arial" w:cs="Arial"/>
          <w:color w:val="000000"/>
          <w:szCs w:val="24"/>
        </w:rPr>
        <w:t xml:space="preserve"> the Will complies with the</w:t>
      </w:r>
      <w:r w:rsidR="0082706C">
        <w:rPr>
          <w:rFonts w:ascii="Arial" w:hAnsi="Arial" w:cs="Arial"/>
          <w:color w:val="000000"/>
          <w:szCs w:val="24"/>
        </w:rPr>
        <w:t xml:space="preserve"> formalities </w:t>
      </w:r>
      <w:r w:rsidR="0082706C" w:rsidRPr="007101C5">
        <w:rPr>
          <w:rFonts w:ascii="Arial" w:hAnsi="Arial" w:cs="Arial"/>
          <w:color w:val="000000"/>
          <w:szCs w:val="24"/>
        </w:rPr>
        <w:t>required in the execution of a will</w:t>
      </w:r>
      <w:r w:rsidR="0082706C">
        <w:rPr>
          <w:rFonts w:ascii="Arial" w:hAnsi="Arial" w:cs="Arial"/>
          <w:color w:val="000000"/>
          <w:szCs w:val="24"/>
        </w:rPr>
        <w:t>.</w:t>
      </w:r>
    </w:p>
    <w:p w:rsidR="0082706C" w:rsidRDefault="0082706C" w:rsidP="002566B9">
      <w:pPr>
        <w:tabs>
          <w:tab w:val="left" w:pos="720"/>
        </w:tabs>
        <w:suppressAutoHyphens/>
        <w:spacing w:line="360" w:lineRule="auto"/>
        <w:jc w:val="both"/>
        <w:rPr>
          <w:rFonts w:ascii="Arial" w:hAnsi="Arial" w:cs="Arial"/>
          <w:color w:val="000000"/>
          <w:szCs w:val="24"/>
        </w:rPr>
      </w:pPr>
    </w:p>
    <w:p w:rsidR="00B1686C" w:rsidRDefault="0082706C" w:rsidP="00E920BB">
      <w:pPr>
        <w:spacing w:line="360" w:lineRule="auto"/>
        <w:jc w:val="both"/>
        <w:textAlignment w:val="baseline"/>
        <w:rPr>
          <w:rFonts w:ascii="Arial" w:hAnsi="Arial" w:cs="Arial"/>
          <w:color w:val="000000"/>
          <w:szCs w:val="24"/>
        </w:rPr>
      </w:pPr>
      <w:r>
        <w:rPr>
          <w:rFonts w:ascii="Arial" w:hAnsi="Arial" w:cs="Arial"/>
          <w:color w:val="000000"/>
          <w:szCs w:val="24"/>
        </w:rPr>
        <w:t>[29]</w:t>
      </w:r>
      <w:r>
        <w:rPr>
          <w:rFonts w:ascii="Arial" w:hAnsi="Arial" w:cs="Arial"/>
          <w:color w:val="000000"/>
          <w:szCs w:val="24"/>
        </w:rPr>
        <w:tab/>
        <w:t xml:space="preserve">In my view the </w:t>
      </w:r>
      <w:r w:rsidR="00B1686C">
        <w:rPr>
          <w:rFonts w:ascii="Arial" w:hAnsi="Arial" w:cs="Arial"/>
          <w:color w:val="000000"/>
          <w:szCs w:val="24"/>
        </w:rPr>
        <w:t xml:space="preserve">burden starts with the </w:t>
      </w:r>
      <w:proofErr w:type="spellStart"/>
      <w:r w:rsidR="00B1686C">
        <w:rPr>
          <w:rFonts w:ascii="Arial" w:hAnsi="Arial" w:cs="Arial"/>
          <w:color w:val="000000"/>
          <w:szCs w:val="24"/>
        </w:rPr>
        <w:t>propounder</w:t>
      </w:r>
      <w:proofErr w:type="spellEnd"/>
      <w:r w:rsidR="00B1686C">
        <w:rPr>
          <w:rFonts w:ascii="Arial" w:hAnsi="Arial" w:cs="Arial"/>
          <w:color w:val="000000"/>
          <w:szCs w:val="24"/>
        </w:rPr>
        <w:t xml:space="preserve"> of a will to establish capacity,</w:t>
      </w:r>
      <w:r>
        <w:rPr>
          <w:rFonts w:ascii="Arial" w:hAnsi="Arial" w:cs="Arial"/>
          <w:color w:val="000000"/>
          <w:szCs w:val="24"/>
        </w:rPr>
        <w:t xml:space="preserve"> but where</w:t>
      </w:r>
      <w:r w:rsidR="00B1686C">
        <w:rPr>
          <w:rFonts w:ascii="Arial" w:hAnsi="Arial" w:cs="Arial"/>
          <w:color w:val="000000"/>
          <w:szCs w:val="24"/>
        </w:rPr>
        <w:t xml:space="preserve"> the will is duly executed and appears rational on its face, </w:t>
      </w:r>
      <w:proofErr w:type="gramStart"/>
      <w:r w:rsidR="00B1686C">
        <w:rPr>
          <w:rFonts w:ascii="Arial" w:hAnsi="Arial" w:cs="Arial"/>
          <w:color w:val="000000"/>
          <w:szCs w:val="24"/>
        </w:rPr>
        <w:t>then</w:t>
      </w:r>
      <w:proofErr w:type="gramEnd"/>
      <w:r w:rsidR="00B1686C">
        <w:rPr>
          <w:rFonts w:ascii="Arial" w:hAnsi="Arial" w:cs="Arial"/>
          <w:color w:val="000000"/>
          <w:szCs w:val="24"/>
        </w:rPr>
        <w:t xml:space="preserve"> the court </w:t>
      </w:r>
      <w:r>
        <w:rPr>
          <w:rFonts w:ascii="Arial" w:hAnsi="Arial" w:cs="Arial"/>
          <w:color w:val="000000"/>
          <w:szCs w:val="24"/>
        </w:rPr>
        <w:t>must presume that the testator had the capacity to make the will</w:t>
      </w:r>
      <w:r w:rsidR="00B1686C">
        <w:rPr>
          <w:rFonts w:ascii="Arial" w:hAnsi="Arial" w:cs="Arial"/>
          <w:color w:val="000000"/>
          <w:szCs w:val="24"/>
        </w:rPr>
        <w:t xml:space="preserve">. In such a case the evidential burden then shifts to the objector to raise a real doubt about </w:t>
      </w:r>
      <w:r w:rsidR="00FE163F">
        <w:rPr>
          <w:rFonts w:ascii="Arial" w:hAnsi="Arial" w:cs="Arial"/>
          <w:color w:val="000000"/>
          <w:szCs w:val="24"/>
        </w:rPr>
        <w:t xml:space="preserve">the </w:t>
      </w:r>
      <w:r w:rsidR="00B1686C">
        <w:rPr>
          <w:rFonts w:ascii="Arial" w:hAnsi="Arial" w:cs="Arial"/>
          <w:color w:val="000000"/>
          <w:szCs w:val="24"/>
        </w:rPr>
        <w:t>capacity</w:t>
      </w:r>
      <w:r>
        <w:rPr>
          <w:rFonts w:ascii="Arial" w:hAnsi="Arial" w:cs="Arial"/>
          <w:color w:val="000000"/>
          <w:szCs w:val="24"/>
        </w:rPr>
        <w:t xml:space="preserve"> of the testator</w:t>
      </w:r>
      <w:r w:rsidR="00B1686C">
        <w:rPr>
          <w:rFonts w:ascii="Arial" w:hAnsi="Arial" w:cs="Arial"/>
          <w:color w:val="000000"/>
          <w:szCs w:val="24"/>
        </w:rPr>
        <w:t xml:space="preserve">. If a real doubt is raised, the evidential burden shifts back to the </w:t>
      </w:r>
      <w:proofErr w:type="spellStart"/>
      <w:r w:rsidR="00B1686C">
        <w:rPr>
          <w:rFonts w:ascii="Arial" w:hAnsi="Arial" w:cs="Arial"/>
          <w:color w:val="000000"/>
          <w:szCs w:val="24"/>
        </w:rPr>
        <w:t>propounder</w:t>
      </w:r>
      <w:proofErr w:type="spellEnd"/>
      <w:r w:rsidR="00B1686C">
        <w:rPr>
          <w:rFonts w:ascii="Arial" w:hAnsi="Arial" w:cs="Arial"/>
          <w:color w:val="000000"/>
          <w:szCs w:val="24"/>
        </w:rPr>
        <w:t xml:space="preserve"> to es</w:t>
      </w:r>
      <w:r w:rsidR="00FE163F">
        <w:rPr>
          <w:rFonts w:ascii="Arial" w:hAnsi="Arial" w:cs="Arial"/>
          <w:color w:val="000000"/>
          <w:szCs w:val="24"/>
        </w:rPr>
        <w:t>tablish capacity nonethe</w:t>
      </w:r>
      <w:r w:rsidR="00B1686C">
        <w:rPr>
          <w:rFonts w:ascii="Arial" w:hAnsi="Arial" w:cs="Arial"/>
          <w:color w:val="000000"/>
          <w:szCs w:val="24"/>
        </w:rPr>
        <w:t>less.</w:t>
      </w:r>
    </w:p>
    <w:p w:rsidR="00B1686C" w:rsidRDefault="00B1686C" w:rsidP="00B1686C">
      <w:pPr>
        <w:tabs>
          <w:tab w:val="left" w:pos="1080"/>
        </w:tabs>
        <w:suppressAutoHyphens/>
        <w:spacing w:line="360" w:lineRule="auto"/>
        <w:jc w:val="both"/>
        <w:rPr>
          <w:rFonts w:ascii="Arial" w:hAnsi="Arial" w:cs="Arial"/>
          <w:spacing w:val="-3"/>
          <w:lang w:val="en-GB"/>
        </w:rPr>
      </w:pPr>
    </w:p>
    <w:p w:rsidR="00B1686C" w:rsidRDefault="00677FBA" w:rsidP="0082706C">
      <w:pPr>
        <w:tabs>
          <w:tab w:val="left" w:pos="720"/>
        </w:tabs>
        <w:suppressAutoHyphens/>
        <w:spacing w:line="360" w:lineRule="auto"/>
        <w:jc w:val="both"/>
        <w:rPr>
          <w:rFonts w:ascii="Arial" w:hAnsi="Arial" w:cs="Arial"/>
          <w:szCs w:val="24"/>
        </w:rPr>
      </w:pPr>
      <w:r>
        <w:rPr>
          <w:rFonts w:ascii="Arial" w:hAnsi="Arial" w:cs="Arial"/>
          <w:spacing w:val="-3"/>
          <w:lang w:val="en-GB"/>
        </w:rPr>
        <w:lastRenderedPageBreak/>
        <w:t>[30]</w:t>
      </w:r>
      <w:r>
        <w:rPr>
          <w:rFonts w:ascii="Arial" w:hAnsi="Arial" w:cs="Arial"/>
          <w:spacing w:val="-3"/>
          <w:lang w:val="en-GB"/>
        </w:rPr>
        <w:tab/>
        <w:t>In</w:t>
      </w:r>
      <w:r w:rsidR="0082706C">
        <w:rPr>
          <w:rFonts w:ascii="Arial" w:hAnsi="Arial" w:cs="Arial"/>
          <w:spacing w:val="-3"/>
          <w:lang w:val="en-GB"/>
        </w:rPr>
        <w:t xml:space="preserve"> </w:t>
      </w:r>
      <w:proofErr w:type="spellStart"/>
      <w:r w:rsidR="0082706C" w:rsidRPr="007659DF">
        <w:rPr>
          <w:rFonts w:ascii="Arial" w:hAnsi="Arial" w:cs="Arial"/>
          <w:i/>
          <w:spacing w:val="-3"/>
          <w:lang w:val="en-GB"/>
        </w:rPr>
        <w:t>Lerf</w:t>
      </w:r>
      <w:proofErr w:type="spellEnd"/>
      <w:r w:rsidR="0082706C" w:rsidRPr="007659DF">
        <w:rPr>
          <w:rFonts w:ascii="Arial" w:hAnsi="Arial" w:cs="Arial"/>
          <w:i/>
          <w:spacing w:val="-3"/>
          <w:lang w:val="en-GB"/>
        </w:rPr>
        <w:t xml:space="preserve"> v </w:t>
      </w:r>
      <w:proofErr w:type="spellStart"/>
      <w:r w:rsidR="0082706C" w:rsidRPr="007659DF">
        <w:rPr>
          <w:rFonts w:ascii="Arial" w:hAnsi="Arial" w:cs="Arial"/>
          <w:i/>
          <w:spacing w:val="-3"/>
          <w:lang w:val="en-GB"/>
        </w:rPr>
        <w:t>Nieft</w:t>
      </w:r>
      <w:proofErr w:type="spellEnd"/>
      <w:r w:rsidR="0082706C" w:rsidRPr="007659DF">
        <w:rPr>
          <w:rFonts w:ascii="Arial" w:hAnsi="Arial" w:cs="Arial"/>
          <w:i/>
          <w:spacing w:val="-3"/>
          <w:lang w:val="en-GB"/>
        </w:rPr>
        <w:t xml:space="preserve"> NO and Others</w:t>
      </w:r>
      <w:r w:rsidR="0082706C">
        <w:rPr>
          <w:rStyle w:val="FootnoteReference"/>
          <w:rFonts w:ascii="Arial" w:hAnsi="Arial"/>
          <w:i/>
          <w:spacing w:val="-3"/>
          <w:lang w:val="en-GB"/>
        </w:rPr>
        <w:footnoteReference w:id="15"/>
      </w:r>
      <w:r w:rsidR="0082706C">
        <w:rPr>
          <w:rFonts w:ascii="Arial" w:hAnsi="Arial" w:cs="Arial"/>
          <w:spacing w:val="-3"/>
          <w:lang w:val="en-GB"/>
        </w:rPr>
        <w:t xml:space="preserve"> V</w:t>
      </w:r>
      <w:r w:rsidR="0082706C" w:rsidRPr="00D55449">
        <w:rPr>
          <w:rFonts w:ascii="Arial" w:hAnsi="Arial" w:cs="Arial"/>
          <w:spacing w:val="-3"/>
          <w:lang w:val="en-GB"/>
        </w:rPr>
        <w:t xml:space="preserve">an </w:t>
      </w:r>
      <w:proofErr w:type="spellStart"/>
      <w:r w:rsidR="0082706C" w:rsidRPr="00D55449">
        <w:rPr>
          <w:rFonts w:ascii="Arial" w:hAnsi="Arial" w:cs="Arial"/>
          <w:spacing w:val="-3"/>
          <w:lang w:val="en-GB"/>
        </w:rPr>
        <w:t>Niekerk</w:t>
      </w:r>
      <w:proofErr w:type="spellEnd"/>
      <w:r w:rsidR="0082706C" w:rsidRPr="00D55449">
        <w:rPr>
          <w:rFonts w:ascii="Arial" w:hAnsi="Arial" w:cs="Arial"/>
          <w:spacing w:val="-3"/>
          <w:lang w:val="en-GB"/>
        </w:rPr>
        <w:t xml:space="preserve"> J</w:t>
      </w:r>
      <w:r w:rsidR="0082706C" w:rsidRPr="00B1686C">
        <w:rPr>
          <w:rFonts w:ascii="Arial" w:hAnsi="Arial" w:cs="Arial"/>
          <w:spacing w:val="-3"/>
          <w:lang w:val="en-GB"/>
        </w:rPr>
        <w:t xml:space="preserve"> </w:t>
      </w:r>
      <w:r w:rsidR="0082706C">
        <w:rPr>
          <w:rFonts w:ascii="Arial" w:hAnsi="Arial" w:cs="Arial"/>
          <w:spacing w:val="-3"/>
          <w:lang w:val="en-GB"/>
        </w:rPr>
        <w:t xml:space="preserve">stated </w:t>
      </w:r>
      <w:r w:rsidR="000E5104">
        <w:rPr>
          <w:rFonts w:ascii="Arial" w:hAnsi="Arial" w:cs="Arial"/>
          <w:spacing w:val="-3"/>
          <w:lang w:val="en-GB"/>
        </w:rPr>
        <w:t xml:space="preserve">that </w:t>
      </w:r>
      <w:r w:rsidR="0082706C">
        <w:rPr>
          <w:rFonts w:ascii="Arial" w:hAnsi="Arial" w:cs="Arial"/>
          <w:spacing w:val="-3"/>
          <w:lang w:val="en-GB"/>
        </w:rPr>
        <w:t>as r</w:t>
      </w:r>
      <w:r w:rsidR="00B1686C" w:rsidRPr="00B1686C">
        <w:rPr>
          <w:rFonts w:ascii="Arial" w:hAnsi="Arial" w:cs="Arial"/>
          <w:spacing w:val="-3"/>
          <w:lang w:val="en-GB"/>
        </w:rPr>
        <w:t>egard</w:t>
      </w:r>
      <w:r w:rsidR="0082706C">
        <w:rPr>
          <w:rFonts w:ascii="Arial" w:hAnsi="Arial" w:cs="Arial"/>
          <w:spacing w:val="-3"/>
          <w:lang w:val="en-GB"/>
        </w:rPr>
        <w:t>s</w:t>
      </w:r>
      <w:r w:rsidR="00B1686C" w:rsidRPr="00B1686C">
        <w:rPr>
          <w:rFonts w:ascii="Arial" w:hAnsi="Arial" w:cs="Arial"/>
          <w:spacing w:val="-3"/>
          <w:lang w:val="en-GB"/>
        </w:rPr>
        <w:t xml:space="preserve"> the burden of proof, the requirement is also, in matters of this nature, as in all civil matters, discharged on a preponderance of probabilities. The plaintiff</w:t>
      </w:r>
      <w:r w:rsidR="0043560B">
        <w:rPr>
          <w:rFonts w:ascii="Arial" w:hAnsi="Arial" w:cs="Arial"/>
          <w:spacing w:val="-3"/>
          <w:lang w:val="en-GB"/>
        </w:rPr>
        <w:t xml:space="preserve"> in reconvention</w:t>
      </w:r>
      <w:r w:rsidR="0082706C">
        <w:rPr>
          <w:rFonts w:ascii="Arial" w:hAnsi="Arial" w:cs="Arial"/>
          <w:spacing w:val="-3"/>
          <w:lang w:val="en-GB"/>
        </w:rPr>
        <w:t xml:space="preserve">, </w:t>
      </w:r>
      <w:proofErr w:type="spellStart"/>
      <w:r w:rsidR="0082706C">
        <w:rPr>
          <w:rFonts w:ascii="Arial" w:hAnsi="Arial" w:cs="Arial"/>
          <w:spacing w:val="-3"/>
          <w:lang w:val="en-GB"/>
        </w:rPr>
        <w:t>Phillipus</w:t>
      </w:r>
      <w:proofErr w:type="spellEnd"/>
      <w:r w:rsidR="00DB1DB2">
        <w:rPr>
          <w:rFonts w:ascii="Arial" w:hAnsi="Arial" w:cs="Arial"/>
          <w:spacing w:val="-3"/>
          <w:lang w:val="en-GB"/>
        </w:rPr>
        <w:t xml:space="preserve"> in this matter,</w:t>
      </w:r>
      <w:r w:rsidR="00B1686C" w:rsidRPr="00B1686C">
        <w:rPr>
          <w:rFonts w:ascii="Arial" w:hAnsi="Arial" w:cs="Arial"/>
          <w:spacing w:val="-3"/>
          <w:lang w:val="en-GB"/>
        </w:rPr>
        <w:t xml:space="preserve"> is therefore required to satisfy me on a balance of probability that on </w:t>
      </w:r>
      <w:r w:rsidR="00DB1DB2">
        <w:rPr>
          <w:rFonts w:ascii="Arial" w:hAnsi="Arial" w:cs="Arial"/>
          <w:color w:val="000000"/>
          <w:szCs w:val="24"/>
        </w:rPr>
        <w:t>27 March 2003</w:t>
      </w:r>
      <w:r w:rsidR="00B1686C" w:rsidRPr="00B1686C">
        <w:rPr>
          <w:rFonts w:ascii="Arial" w:hAnsi="Arial" w:cs="Arial"/>
          <w:spacing w:val="-3"/>
          <w:lang w:val="en-GB"/>
        </w:rPr>
        <w:t xml:space="preserve">, when </w:t>
      </w:r>
      <w:proofErr w:type="spellStart"/>
      <w:r>
        <w:rPr>
          <w:rFonts w:ascii="Arial" w:hAnsi="Arial" w:cs="Arial"/>
          <w:spacing w:val="-3"/>
          <w:lang w:val="en-GB"/>
        </w:rPr>
        <w:t>Hiskia</w:t>
      </w:r>
      <w:proofErr w:type="spellEnd"/>
      <w:r>
        <w:rPr>
          <w:rFonts w:ascii="Arial" w:hAnsi="Arial" w:cs="Arial"/>
          <w:spacing w:val="-3"/>
          <w:lang w:val="en-GB"/>
        </w:rPr>
        <w:t xml:space="preserve"> made the w</w:t>
      </w:r>
      <w:r w:rsidR="00DB1DB2">
        <w:rPr>
          <w:rFonts w:ascii="Arial" w:hAnsi="Arial" w:cs="Arial"/>
          <w:spacing w:val="-3"/>
          <w:lang w:val="en-GB"/>
        </w:rPr>
        <w:t>ill</w:t>
      </w:r>
      <w:r w:rsidR="00B1686C" w:rsidRPr="00B1686C">
        <w:rPr>
          <w:rFonts w:ascii="Arial" w:hAnsi="Arial" w:cs="Arial"/>
          <w:spacing w:val="-3"/>
          <w:lang w:val="en-GB"/>
        </w:rPr>
        <w:t>, he was mentally incapable of appreciatin</w:t>
      </w:r>
      <w:r>
        <w:rPr>
          <w:rFonts w:ascii="Arial" w:hAnsi="Arial" w:cs="Arial"/>
          <w:spacing w:val="-3"/>
          <w:lang w:val="en-GB"/>
        </w:rPr>
        <w:t>g the nature and effect of the w</w:t>
      </w:r>
      <w:r w:rsidR="00B1686C" w:rsidRPr="00B1686C">
        <w:rPr>
          <w:rFonts w:ascii="Arial" w:hAnsi="Arial" w:cs="Arial"/>
          <w:spacing w:val="-3"/>
          <w:lang w:val="en-GB"/>
        </w:rPr>
        <w:t>ill.</w:t>
      </w:r>
      <w:r w:rsidR="00F71131">
        <w:rPr>
          <w:rFonts w:ascii="Arial" w:hAnsi="Arial" w:cs="Arial"/>
          <w:spacing w:val="-3"/>
          <w:lang w:val="en-GB"/>
        </w:rPr>
        <w:t xml:space="preserve"> Thus the question that needs to be answered in this matter is whether </w:t>
      </w:r>
      <w:proofErr w:type="spellStart"/>
      <w:r w:rsidR="00F71131">
        <w:rPr>
          <w:rFonts w:ascii="Arial" w:hAnsi="Arial" w:cs="Arial"/>
          <w:spacing w:val="-3"/>
          <w:lang w:val="en-GB"/>
        </w:rPr>
        <w:t>Phillipus</w:t>
      </w:r>
      <w:proofErr w:type="spellEnd"/>
      <w:r w:rsidR="00F71131">
        <w:rPr>
          <w:rFonts w:ascii="Arial" w:hAnsi="Arial" w:cs="Arial"/>
          <w:spacing w:val="-3"/>
          <w:lang w:val="en-GB"/>
        </w:rPr>
        <w:t xml:space="preserve"> placed </w:t>
      </w:r>
      <w:r w:rsidR="00F71131">
        <w:rPr>
          <w:rFonts w:ascii="Arial" w:hAnsi="Arial" w:cs="Arial"/>
          <w:szCs w:val="24"/>
        </w:rPr>
        <w:t xml:space="preserve"> </w:t>
      </w:r>
      <w:r w:rsidR="00F71131" w:rsidRPr="00234675">
        <w:rPr>
          <w:rFonts w:ascii="Arial" w:hAnsi="Arial" w:cs="Arial"/>
          <w:szCs w:val="24"/>
        </w:rPr>
        <w:t xml:space="preserve"> evidence</w:t>
      </w:r>
      <w:r w:rsidR="00F71131">
        <w:rPr>
          <w:rFonts w:ascii="Arial" w:hAnsi="Arial" w:cs="Arial"/>
          <w:szCs w:val="24"/>
        </w:rPr>
        <w:t xml:space="preserve"> before me </w:t>
      </w:r>
      <w:r w:rsidR="00F71131" w:rsidRPr="00234675">
        <w:rPr>
          <w:rFonts w:ascii="Arial" w:hAnsi="Arial" w:cs="Arial"/>
          <w:szCs w:val="24"/>
        </w:rPr>
        <w:t xml:space="preserve"> upon which a </w:t>
      </w:r>
      <w:r w:rsidR="00F71131">
        <w:rPr>
          <w:rFonts w:ascii="Arial" w:hAnsi="Arial" w:cs="Arial"/>
          <w:szCs w:val="24"/>
        </w:rPr>
        <w:t>c</w:t>
      </w:r>
      <w:r w:rsidR="00F71131" w:rsidRPr="00234675">
        <w:rPr>
          <w:rFonts w:ascii="Arial" w:hAnsi="Arial" w:cs="Arial"/>
          <w:szCs w:val="24"/>
        </w:rPr>
        <w:t>ourt, applying its mind reasonably to such evidence, could or might (not should or ought to) fin</w:t>
      </w:r>
      <w:r w:rsidR="00F71131">
        <w:rPr>
          <w:rFonts w:ascii="Arial" w:hAnsi="Arial" w:cs="Arial"/>
          <w:szCs w:val="24"/>
        </w:rPr>
        <w:t>d for him.</w:t>
      </w:r>
    </w:p>
    <w:p w:rsidR="00F71131" w:rsidRDefault="00F71131" w:rsidP="0082706C">
      <w:pPr>
        <w:tabs>
          <w:tab w:val="left" w:pos="720"/>
        </w:tabs>
        <w:suppressAutoHyphens/>
        <w:spacing w:line="360" w:lineRule="auto"/>
        <w:jc w:val="both"/>
        <w:rPr>
          <w:rFonts w:ascii="Arial" w:hAnsi="Arial" w:cs="Arial"/>
          <w:szCs w:val="24"/>
        </w:rPr>
      </w:pPr>
    </w:p>
    <w:p w:rsidR="00F71131" w:rsidRDefault="00F71131" w:rsidP="00616267">
      <w:pPr>
        <w:tabs>
          <w:tab w:val="left" w:pos="0"/>
        </w:tabs>
        <w:suppressAutoHyphens/>
        <w:spacing w:line="360" w:lineRule="auto"/>
        <w:jc w:val="both"/>
        <w:rPr>
          <w:rFonts w:ascii="Arial" w:hAnsi="Arial" w:cs="Arial"/>
          <w:szCs w:val="24"/>
        </w:rPr>
      </w:pPr>
      <w:r w:rsidRPr="00F71131">
        <w:rPr>
          <w:rFonts w:ascii="Arial" w:hAnsi="Arial" w:cs="Arial"/>
          <w:szCs w:val="24"/>
        </w:rPr>
        <w:t>[31]</w:t>
      </w:r>
      <w:r w:rsidRPr="00F71131">
        <w:rPr>
          <w:rFonts w:ascii="Arial" w:hAnsi="Arial" w:cs="Arial"/>
          <w:szCs w:val="24"/>
        </w:rPr>
        <w:tab/>
      </w:r>
      <w:proofErr w:type="spellStart"/>
      <w:r w:rsidRPr="00F71131">
        <w:rPr>
          <w:rFonts w:ascii="Arial" w:hAnsi="Arial" w:cs="Arial"/>
          <w:szCs w:val="24"/>
        </w:rPr>
        <w:t>Mr</w:t>
      </w:r>
      <w:proofErr w:type="spellEnd"/>
      <w:r w:rsidRPr="00F71131">
        <w:rPr>
          <w:rFonts w:ascii="Arial" w:hAnsi="Arial" w:cs="Arial"/>
          <w:szCs w:val="24"/>
        </w:rPr>
        <w:t xml:space="preserve"> </w:t>
      </w:r>
      <w:proofErr w:type="spellStart"/>
      <w:r w:rsidRPr="00F71131">
        <w:rPr>
          <w:rFonts w:ascii="Arial" w:hAnsi="Arial" w:cs="Arial"/>
          <w:szCs w:val="24"/>
        </w:rPr>
        <w:t>Krenz</w:t>
      </w:r>
      <w:proofErr w:type="spellEnd"/>
      <w:r w:rsidRPr="00F71131">
        <w:rPr>
          <w:rFonts w:ascii="Arial" w:hAnsi="Arial" w:cs="Arial"/>
          <w:szCs w:val="24"/>
        </w:rPr>
        <w:t xml:space="preserve"> who appeared for </w:t>
      </w:r>
      <w:proofErr w:type="spellStart"/>
      <w:r w:rsidRPr="00F71131">
        <w:rPr>
          <w:rFonts w:ascii="Arial" w:hAnsi="Arial" w:cs="Arial"/>
          <w:szCs w:val="24"/>
        </w:rPr>
        <w:t>Phillipus</w:t>
      </w:r>
      <w:proofErr w:type="spellEnd"/>
      <w:r w:rsidRPr="00F71131">
        <w:rPr>
          <w:rFonts w:ascii="Arial" w:hAnsi="Arial" w:cs="Arial"/>
          <w:szCs w:val="24"/>
        </w:rPr>
        <w:t xml:space="preserve"> argued that </w:t>
      </w:r>
      <w:proofErr w:type="spellStart"/>
      <w:r>
        <w:rPr>
          <w:rFonts w:ascii="Arial" w:eastAsiaTheme="minorHAnsi" w:hAnsi="Arial" w:cs="Arial"/>
          <w:szCs w:val="24"/>
          <w:lang w:val="en-ZA"/>
        </w:rPr>
        <w:t>Phillipus</w:t>
      </w:r>
      <w:proofErr w:type="spellEnd"/>
      <w:r>
        <w:rPr>
          <w:rFonts w:ascii="Arial" w:eastAsiaTheme="minorHAnsi" w:hAnsi="Arial" w:cs="Arial"/>
          <w:szCs w:val="24"/>
          <w:lang w:val="en-ZA"/>
        </w:rPr>
        <w:t xml:space="preserve"> </w:t>
      </w:r>
      <w:r>
        <w:rPr>
          <w:rFonts w:ascii="Arial" w:hAnsi="Arial" w:cs="Arial"/>
          <w:szCs w:val="24"/>
        </w:rPr>
        <w:t xml:space="preserve">led evidence that </w:t>
      </w:r>
      <w:proofErr w:type="spellStart"/>
      <w:r>
        <w:rPr>
          <w:rFonts w:ascii="Arial" w:hAnsi="Arial" w:cs="Arial"/>
          <w:szCs w:val="24"/>
        </w:rPr>
        <w:t>Hiskia</w:t>
      </w:r>
      <w:proofErr w:type="spellEnd"/>
      <w:r>
        <w:rPr>
          <w:rFonts w:ascii="Arial" w:hAnsi="Arial" w:cs="Arial"/>
          <w:szCs w:val="24"/>
        </w:rPr>
        <w:t xml:space="preserve"> sold his Ford </w:t>
      </w:r>
      <w:proofErr w:type="spellStart"/>
      <w:r>
        <w:rPr>
          <w:rFonts w:ascii="Arial" w:hAnsi="Arial" w:cs="Arial"/>
          <w:szCs w:val="24"/>
        </w:rPr>
        <w:t>Bakkie</w:t>
      </w:r>
      <w:proofErr w:type="spellEnd"/>
      <w:r>
        <w:rPr>
          <w:rFonts w:ascii="Arial" w:hAnsi="Arial" w:cs="Arial"/>
          <w:szCs w:val="24"/>
        </w:rPr>
        <w:t xml:space="preserve"> for an amount of N$ 1</w:t>
      </w:r>
      <w:r w:rsidR="009B01EF">
        <w:rPr>
          <w:rFonts w:ascii="Arial" w:hAnsi="Arial" w:cs="Arial"/>
          <w:szCs w:val="24"/>
        </w:rPr>
        <w:t xml:space="preserve"> </w:t>
      </w:r>
      <w:r>
        <w:rPr>
          <w:rFonts w:ascii="Arial" w:hAnsi="Arial" w:cs="Arial"/>
          <w:szCs w:val="24"/>
        </w:rPr>
        <w:t xml:space="preserve">500, this he submitted is prove of the fact that </w:t>
      </w:r>
      <w:proofErr w:type="spellStart"/>
      <w:r>
        <w:rPr>
          <w:rFonts w:ascii="Arial" w:hAnsi="Arial" w:cs="Arial"/>
          <w:szCs w:val="24"/>
        </w:rPr>
        <w:t>Hiskia</w:t>
      </w:r>
      <w:proofErr w:type="spellEnd"/>
      <w:r>
        <w:rPr>
          <w:rFonts w:ascii="Arial" w:hAnsi="Arial" w:cs="Arial"/>
          <w:szCs w:val="24"/>
        </w:rPr>
        <w:t xml:space="preserve"> was not aware </w:t>
      </w:r>
      <w:r w:rsidRPr="00F71131">
        <w:rPr>
          <w:rFonts w:ascii="Arial" w:hAnsi="Arial" w:cs="Arial"/>
          <w:szCs w:val="24"/>
        </w:rPr>
        <w:t>of the value of property in his possessions</w:t>
      </w:r>
      <w:r>
        <w:rPr>
          <w:rFonts w:ascii="Arial" w:hAnsi="Arial" w:cs="Arial"/>
          <w:szCs w:val="24"/>
        </w:rPr>
        <w:t>. He further argued that</w:t>
      </w:r>
      <w:r w:rsidR="00616267">
        <w:rPr>
          <w:rFonts w:ascii="Arial" w:hAnsi="Arial" w:cs="Arial"/>
          <w:szCs w:val="24"/>
        </w:rPr>
        <w:t xml:space="preserve"> </w:t>
      </w:r>
      <w:proofErr w:type="spellStart"/>
      <w:r w:rsidR="00616267">
        <w:rPr>
          <w:rFonts w:ascii="Arial" w:hAnsi="Arial" w:cs="Arial"/>
          <w:szCs w:val="24"/>
        </w:rPr>
        <w:t>Phillipus</w:t>
      </w:r>
      <w:proofErr w:type="spellEnd"/>
      <w:r w:rsidR="00616267">
        <w:rPr>
          <w:rFonts w:ascii="Arial" w:hAnsi="Arial" w:cs="Arial"/>
          <w:szCs w:val="24"/>
        </w:rPr>
        <w:t xml:space="preserve"> led evidence that</w:t>
      </w:r>
      <w:r>
        <w:rPr>
          <w:rFonts w:ascii="Arial" w:hAnsi="Arial" w:cs="Arial"/>
          <w:szCs w:val="24"/>
        </w:rPr>
        <w:t xml:space="preserve"> </w:t>
      </w:r>
      <w:proofErr w:type="spellStart"/>
      <w:r w:rsidR="00616267">
        <w:rPr>
          <w:rFonts w:ascii="Arial" w:hAnsi="Arial" w:cs="Arial"/>
          <w:szCs w:val="24"/>
        </w:rPr>
        <w:t>Hiskia</w:t>
      </w:r>
      <w:proofErr w:type="spellEnd"/>
      <w:r w:rsidR="00616267">
        <w:rPr>
          <w:rFonts w:ascii="Arial" w:hAnsi="Arial" w:cs="Arial"/>
          <w:szCs w:val="24"/>
        </w:rPr>
        <w:t xml:space="preserve"> </w:t>
      </w:r>
      <w:r w:rsidRPr="00F71131">
        <w:rPr>
          <w:rFonts w:ascii="Arial" w:hAnsi="Arial" w:cs="Arial"/>
          <w:szCs w:val="24"/>
        </w:rPr>
        <w:t xml:space="preserve">mistook </w:t>
      </w:r>
      <w:r w:rsidR="00616267">
        <w:rPr>
          <w:rFonts w:ascii="Arial" w:hAnsi="Arial" w:cs="Arial"/>
          <w:szCs w:val="24"/>
        </w:rPr>
        <w:t xml:space="preserve">his daughter for his late wife </w:t>
      </w:r>
      <w:r w:rsidRPr="00F71131">
        <w:rPr>
          <w:rFonts w:ascii="Arial" w:hAnsi="Arial" w:cs="Arial"/>
          <w:szCs w:val="24"/>
        </w:rPr>
        <w:t xml:space="preserve">and that he was </w:t>
      </w:r>
      <w:r w:rsidR="00616267">
        <w:rPr>
          <w:rFonts w:ascii="Arial" w:hAnsi="Arial" w:cs="Arial"/>
          <w:szCs w:val="24"/>
        </w:rPr>
        <w:t xml:space="preserve">also </w:t>
      </w:r>
      <w:r w:rsidRPr="00F71131">
        <w:rPr>
          <w:rFonts w:ascii="Arial" w:hAnsi="Arial" w:cs="Arial"/>
          <w:szCs w:val="24"/>
        </w:rPr>
        <w:t xml:space="preserve">forgetful </w:t>
      </w:r>
      <w:r w:rsidR="00616267">
        <w:rPr>
          <w:rFonts w:ascii="Arial" w:hAnsi="Arial" w:cs="Arial"/>
          <w:szCs w:val="24"/>
        </w:rPr>
        <w:t xml:space="preserve">and accused his son of having given him instructions when </w:t>
      </w:r>
      <w:proofErr w:type="spellStart"/>
      <w:r w:rsidR="00616267">
        <w:rPr>
          <w:rFonts w:ascii="Arial" w:hAnsi="Arial" w:cs="Arial"/>
          <w:szCs w:val="24"/>
        </w:rPr>
        <w:t>Hiskia</w:t>
      </w:r>
      <w:proofErr w:type="spellEnd"/>
      <w:r w:rsidR="00616267">
        <w:rPr>
          <w:rFonts w:ascii="Arial" w:hAnsi="Arial" w:cs="Arial"/>
          <w:szCs w:val="24"/>
        </w:rPr>
        <w:t xml:space="preserve"> had not given any instructions at all. </w:t>
      </w:r>
      <w:proofErr w:type="spellStart"/>
      <w:r w:rsidR="00616267">
        <w:rPr>
          <w:rFonts w:ascii="Arial" w:hAnsi="Arial" w:cs="Arial"/>
          <w:szCs w:val="24"/>
        </w:rPr>
        <w:t>Mr</w:t>
      </w:r>
      <w:proofErr w:type="spellEnd"/>
      <w:r w:rsidR="00616267">
        <w:rPr>
          <w:rFonts w:ascii="Arial" w:hAnsi="Arial" w:cs="Arial"/>
          <w:szCs w:val="24"/>
        </w:rPr>
        <w:t xml:space="preserve"> </w:t>
      </w:r>
      <w:proofErr w:type="spellStart"/>
      <w:r w:rsidR="00616267">
        <w:rPr>
          <w:rFonts w:ascii="Arial" w:hAnsi="Arial" w:cs="Arial"/>
          <w:szCs w:val="24"/>
        </w:rPr>
        <w:t>Krenz</w:t>
      </w:r>
      <w:proofErr w:type="spellEnd"/>
      <w:r w:rsidR="00616267">
        <w:rPr>
          <w:rFonts w:ascii="Arial" w:hAnsi="Arial" w:cs="Arial"/>
          <w:szCs w:val="24"/>
        </w:rPr>
        <w:t xml:space="preserve"> thus submitted </w:t>
      </w:r>
      <w:proofErr w:type="spellStart"/>
      <w:r w:rsidR="00616267">
        <w:rPr>
          <w:rFonts w:ascii="Arial" w:hAnsi="Arial" w:cs="Arial"/>
          <w:szCs w:val="24"/>
        </w:rPr>
        <w:t>Phillipus</w:t>
      </w:r>
      <w:proofErr w:type="spellEnd"/>
      <w:r w:rsidR="00616267">
        <w:rPr>
          <w:rFonts w:ascii="Arial" w:hAnsi="Arial" w:cs="Arial"/>
          <w:szCs w:val="24"/>
        </w:rPr>
        <w:t xml:space="preserve"> has on a balance of probabilities made out a case that </w:t>
      </w:r>
      <w:proofErr w:type="spellStart"/>
      <w:r w:rsidR="00616267">
        <w:rPr>
          <w:rFonts w:ascii="Arial" w:hAnsi="Arial" w:cs="Arial"/>
          <w:szCs w:val="24"/>
        </w:rPr>
        <w:t>Hiskia</w:t>
      </w:r>
      <w:proofErr w:type="spellEnd"/>
      <w:r w:rsidR="00616267">
        <w:rPr>
          <w:rFonts w:ascii="Arial" w:hAnsi="Arial" w:cs="Arial"/>
          <w:szCs w:val="24"/>
        </w:rPr>
        <w:t xml:space="preserve"> was of unsound mind and that the application for absolution from the instance must thus be dismissed.</w:t>
      </w:r>
    </w:p>
    <w:p w:rsidR="00616267" w:rsidRDefault="00616267" w:rsidP="00616267">
      <w:pPr>
        <w:tabs>
          <w:tab w:val="left" w:pos="0"/>
        </w:tabs>
        <w:suppressAutoHyphens/>
        <w:spacing w:line="360" w:lineRule="auto"/>
        <w:jc w:val="both"/>
        <w:rPr>
          <w:rFonts w:ascii="Arial" w:hAnsi="Arial" w:cs="Arial"/>
          <w:szCs w:val="24"/>
        </w:rPr>
      </w:pPr>
    </w:p>
    <w:p w:rsidR="00616267" w:rsidRPr="00F71131" w:rsidRDefault="00616267" w:rsidP="002B1F84">
      <w:pPr>
        <w:spacing w:line="360" w:lineRule="auto"/>
        <w:jc w:val="both"/>
        <w:rPr>
          <w:rFonts w:ascii="Arial" w:hAnsi="Arial" w:cs="Arial"/>
          <w:spacing w:val="-3"/>
          <w:lang w:val="en-GB"/>
        </w:rPr>
      </w:pPr>
      <w:r w:rsidRPr="002B1F84">
        <w:rPr>
          <w:rFonts w:ascii="Arial" w:hAnsi="Arial" w:cs="Arial"/>
          <w:szCs w:val="24"/>
        </w:rPr>
        <w:t>[32]</w:t>
      </w:r>
      <w:r w:rsidRPr="002B1F84">
        <w:rPr>
          <w:rFonts w:ascii="Arial" w:hAnsi="Arial" w:cs="Arial"/>
          <w:szCs w:val="24"/>
        </w:rPr>
        <w:tab/>
      </w:r>
      <w:proofErr w:type="spellStart"/>
      <w:r w:rsidRPr="002B1F84">
        <w:rPr>
          <w:rFonts w:ascii="Arial" w:hAnsi="Arial" w:cs="Arial"/>
          <w:szCs w:val="24"/>
        </w:rPr>
        <w:t>Ms</w:t>
      </w:r>
      <w:proofErr w:type="spellEnd"/>
      <w:r w:rsidRPr="002B1F84">
        <w:rPr>
          <w:rFonts w:ascii="Arial" w:hAnsi="Arial" w:cs="Arial"/>
          <w:szCs w:val="24"/>
        </w:rPr>
        <w:t xml:space="preserve"> </w:t>
      </w:r>
      <w:proofErr w:type="spellStart"/>
      <w:r w:rsidRPr="002B1F84">
        <w:rPr>
          <w:rFonts w:ascii="Arial" w:hAnsi="Arial" w:cs="Arial"/>
          <w:szCs w:val="24"/>
        </w:rPr>
        <w:t>Gaes</w:t>
      </w:r>
      <w:proofErr w:type="spellEnd"/>
      <w:r w:rsidRPr="002B1F84">
        <w:rPr>
          <w:rFonts w:ascii="Arial" w:hAnsi="Arial" w:cs="Arial"/>
          <w:szCs w:val="24"/>
        </w:rPr>
        <w:t xml:space="preserve"> who appeared </w:t>
      </w:r>
      <w:r w:rsidR="002B1F84" w:rsidRPr="002B1F84">
        <w:rPr>
          <w:rFonts w:ascii="Arial" w:hAnsi="Arial" w:cs="Arial"/>
          <w:szCs w:val="24"/>
        </w:rPr>
        <w:t xml:space="preserve">for the Edward argued that </w:t>
      </w:r>
      <w:proofErr w:type="spellStart"/>
      <w:r w:rsidR="002B1F84">
        <w:rPr>
          <w:rFonts w:ascii="Arial" w:hAnsi="Arial" w:cs="Arial"/>
          <w:szCs w:val="24"/>
        </w:rPr>
        <w:t>Phillipus</w:t>
      </w:r>
      <w:proofErr w:type="spellEnd"/>
      <w:r w:rsidR="002B1F84">
        <w:rPr>
          <w:rFonts w:ascii="Arial" w:hAnsi="Arial" w:cs="Arial"/>
          <w:szCs w:val="24"/>
        </w:rPr>
        <w:t xml:space="preserve"> </w:t>
      </w:r>
      <w:r w:rsidR="002B1F84" w:rsidRPr="002B1F84">
        <w:rPr>
          <w:rFonts w:ascii="Arial" w:hAnsi="Arial" w:cs="Arial"/>
          <w:szCs w:val="24"/>
        </w:rPr>
        <w:t xml:space="preserve">failed to lead admissible evidence that his late father was suffering from </w:t>
      </w:r>
      <w:r w:rsidR="002B1F84" w:rsidRPr="002B1F84">
        <w:rPr>
          <w:rFonts w:ascii="Arial" w:hAnsi="Arial" w:cs="Arial"/>
          <w:i/>
          <w:szCs w:val="24"/>
        </w:rPr>
        <w:t>Alzheimer</w:t>
      </w:r>
      <w:r w:rsidR="002B1F84" w:rsidRPr="002B1F84">
        <w:rPr>
          <w:rFonts w:ascii="Arial" w:hAnsi="Arial" w:cs="Arial"/>
          <w:szCs w:val="24"/>
        </w:rPr>
        <w:t xml:space="preserve"> disease, </w:t>
      </w:r>
      <w:proofErr w:type="spellStart"/>
      <w:r w:rsidR="002B1F84">
        <w:rPr>
          <w:rFonts w:ascii="Arial" w:hAnsi="Arial" w:cs="Arial"/>
          <w:i/>
          <w:szCs w:val="24"/>
        </w:rPr>
        <w:t>c</w:t>
      </w:r>
      <w:r w:rsidR="002B1F84" w:rsidRPr="002919B8">
        <w:rPr>
          <w:rFonts w:ascii="Arial" w:hAnsi="Arial" w:cs="Arial"/>
          <w:i/>
          <w:szCs w:val="24"/>
        </w:rPr>
        <w:t>erib</w:t>
      </w:r>
      <w:proofErr w:type="spellEnd"/>
      <w:r w:rsidR="002B1F84" w:rsidRPr="002919B8">
        <w:rPr>
          <w:rFonts w:ascii="Arial" w:hAnsi="Arial" w:cs="Arial"/>
          <w:i/>
          <w:szCs w:val="24"/>
        </w:rPr>
        <w:t xml:space="preserve"> dementia </w:t>
      </w:r>
      <w:r w:rsidR="002B1F84" w:rsidRPr="002B1F84">
        <w:rPr>
          <w:rFonts w:ascii="Arial" w:hAnsi="Arial" w:cs="Arial"/>
          <w:szCs w:val="24"/>
        </w:rPr>
        <w:t xml:space="preserve">and </w:t>
      </w:r>
      <w:proofErr w:type="spellStart"/>
      <w:r w:rsidR="002B1F84" w:rsidRPr="002919B8">
        <w:rPr>
          <w:rFonts w:ascii="Arial" w:hAnsi="Arial" w:cs="Arial"/>
          <w:i/>
          <w:szCs w:val="24"/>
        </w:rPr>
        <w:t>ostheo</w:t>
      </w:r>
      <w:proofErr w:type="spellEnd"/>
      <w:r w:rsidR="002B1F84" w:rsidRPr="002919B8">
        <w:rPr>
          <w:rFonts w:ascii="Arial" w:hAnsi="Arial" w:cs="Arial"/>
          <w:i/>
          <w:szCs w:val="24"/>
        </w:rPr>
        <w:t xml:space="preserve"> arthroses</w:t>
      </w:r>
      <w:r w:rsidR="002B1F84" w:rsidRPr="002B1F84">
        <w:rPr>
          <w:rFonts w:ascii="Arial" w:hAnsi="Arial" w:cs="Arial"/>
          <w:szCs w:val="24"/>
        </w:rPr>
        <w:t xml:space="preserve">. </w:t>
      </w:r>
      <w:r w:rsidR="002B1F84">
        <w:rPr>
          <w:rFonts w:ascii="Arial" w:hAnsi="Arial" w:cs="Arial"/>
          <w:szCs w:val="24"/>
        </w:rPr>
        <w:t xml:space="preserve">She furthermore argued that </w:t>
      </w:r>
      <w:proofErr w:type="spellStart"/>
      <w:r w:rsidR="002B1F84">
        <w:rPr>
          <w:rFonts w:ascii="Arial" w:hAnsi="Arial" w:cs="Arial"/>
          <w:szCs w:val="24"/>
        </w:rPr>
        <w:t>Phillipus</w:t>
      </w:r>
      <w:proofErr w:type="spellEnd"/>
      <w:r w:rsidR="002B1F84">
        <w:rPr>
          <w:rFonts w:ascii="Arial" w:hAnsi="Arial" w:cs="Arial"/>
          <w:szCs w:val="24"/>
        </w:rPr>
        <w:t xml:space="preserve">’ failure to call an expert witness to testify as to the mental state of </w:t>
      </w:r>
      <w:proofErr w:type="spellStart"/>
      <w:r w:rsidR="002B1F84">
        <w:rPr>
          <w:rFonts w:ascii="Arial" w:hAnsi="Arial" w:cs="Arial"/>
          <w:szCs w:val="24"/>
        </w:rPr>
        <w:t>Hiskia</w:t>
      </w:r>
      <w:proofErr w:type="spellEnd"/>
      <w:r w:rsidR="002B1F84">
        <w:rPr>
          <w:rFonts w:ascii="Arial" w:hAnsi="Arial" w:cs="Arial"/>
          <w:szCs w:val="24"/>
        </w:rPr>
        <w:t xml:space="preserve"> at the time </w:t>
      </w:r>
      <w:r w:rsidR="002B1F84" w:rsidRPr="002B1F84">
        <w:rPr>
          <w:rFonts w:ascii="Arial" w:hAnsi="Arial" w:cs="Arial"/>
          <w:szCs w:val="24"/>
        </w:rPr>
        <w:t>when</w:t>
      </w:r>
      <w:r w:rsidR="00677FBA">
        <w:rPr>
          <w:rFonts w:ascii="Arial" w:hAnsi="Arial" w:cs="Arial"/>
          <w:szCs w:val="24"/>
        </w:rPr>
        <w:t xml:space="preserve"> he made the w</w:t>
      </w:r>
      <w:r w:rsidR="002B1F84">
        <w:rPr>
          <w:rFonts w:ascii="Arial" w:hAnsi="Arial" w:cs="Arial"/>
          <w:szCs w:val="24"/>
        </w:rPr>
        <w:t xml:space="preserve">ill is fatal to </w:t>
      </w:r>
      <w:proofErr w:type="spellStart"/>
      <w:r w:rsidR="002B1F84">
        <w:rPr>
          <w:rFonts w:ascii="Arial" w:hAnsi="Arial" w:cs="Arial"/>
          <w:szCs w:val="24"/>
        </w:rPr>
        <w:t>Phillipus</w:t>
      </w:r>
      <w:proofErr w:type="spellEnd"/>
      <w:r w:rsidR="00677FBA">
        <w:rPr>
          <w:rFonts w:ascii="Arial" w:hAnsi="Arial" w:cs="Arial"/>
          <w:szCs w:val="24"/>
        </w:rPr>
        <w:t>’</w:t>
      </w:r>
      <w:r w:rsidR="002B1F84">
        <w:rPr>
          <w:rFonts w:ascii="Arial" w:hAnsi="Arial" w:cs="Arial"/>
          <w:szCs w:val="24"/>
        </w:rPr>
        <w:t xml:space="preserve"> case.</w:t>
      </w:r>
      <w:r w:rsidR="002B1F84" w:rsidRPr="00B103C1">
        <w:rPr>
          <w:szCs w:val="24"/>
        </w:rPr>
        <w:t xml:space="preserve"> </w:t>
      </w:r>
    </w:p>
    <w:p w:rsidR="00F71131" w:rsidRDefault="00F71131" w:rsidP="0082706C">
      <w:pPr>
        <w:tabs>
          <w:tab w:val="left" w:pos="720"/>
        </w:tabs>
        <w:suppressAutoHyphens/>
        <w:spacing w:line="360" w:lineRule="auto"/>
        <w:jc w:val="both"/>
        <w:rPr>
          <w:rFonts w:ascii="Arial" w:hAnsi="Arial" w:cs="Arial"/>
          <w:spacing w:val="-3"/>
          <w:lang w:val="en-GB"/>
        </w:rPr>
      </w:pPr>
    </w:p>
    <w:p w:rsidR="00E920BB" w:rsidRPr="00417A72" w:rsidRDefault="00E920BB" w:rsidP="0082706C">
      <w:pPr>
        <w:tabs>
          <w:tab w:val="left" w:pos="720"/>
        </w:tabs>
        <w:suppressAutoHyphens/>
        <w:spacing w:line="360" w:lineRule="auto"/>
        <w:jc w:val="both"/>
        <w:rPr>
          <w:rFonts w:ascii="Arial" w:hAnsi="Arial" w:cs="Arial"/>
          <w:spacing w:val="-3"/>
          <w:szCs w:val="24"/>
          <w:lang w:val="en-GB"/>
        </w:rPr>
      </w:pPr>
      <w:r>
        <w:rPr>
          <w:rFonts w:ascii="Arial" w:hAnsi="Arial" w:cs="Arial"/>
          <w:spacing w:val="-3"/>
          <w:lang w:val="en-GB"/>
        </w:rPr>
        <w:t>[33]</w:t>
      </w:r>
      <w:r>
        <w:rPr>
          <w:rFonts w:ascii="Arial" w:hAnsi="Arial" w:cs="Arial"/>
          <w:spacing w:val="-3"/>
          <w:lang w:val="en-GB"/>
        </w:rPr>
        <w:tab/>
      </w:r>
      <w:proofErr w:type="spellStart"/>
      <w:r w:rsidRPr="00E920BB">
        <w:rPr>
          <w:rFonts w:ascii="Arial" w:hAnsi="Arial" w:cs="Arial"/>
          <w:spacing w:val="-3"/>
          <w:szCs w:val="24"/>
          <w:lang w:val="en-GB"/>
        </w:rPr>
        <w:t>Phillipus</w:t>
      </w:r>
      <w:proofErr w:type="spellEnd"/>
      <w:r w:rsidRPr="00E920BB">
        <w:rPr>
          <w:rFonts w:ascii="Arial" w:hAnsi="Arial" w:cs="Arial"/>
          <w:spacing w:val="-3"/>
          <w:szCs w:val="24"/>
          <w:lang w:val="en-GB"/>
        </w:rPr>
        <w:t xml:space="preserve"> did not lead evidence as to the circumstanc</w:t>
      </w:r>
      <w:r w:rsidR="00677FBA">
        <w:rPr>
          <w:rFonts w:ascii="Arial" w:hAnsi="Arial" w:cs="Arial"/>
          <w:spacing w:val="-3"/>
          <w:szCs w:val="24"/>
          <w:lang w:val="en-GB"/>
        </w:rPr>
        <w:t xml:space="preserve">es under which </w:t>
      </w:r>
      <w:proofErr w:type="spellStart"/>
      <w:r w:rsidR="00677FBA">
        <w:rPr>
          <w:rFonts w:ascii="Arial" w:hAnsi="Arial" w:cs="Arial"/>
          <w:spacing w:val="-3"/>
          <w:szCs w:val="24"/>
          <w:lang w:val="en-GB"/>
        </w:rPr>
        <w:t>Hiskia</w:t>
      </w:r>
      <w:proofErr w:type="spellEnd"/>
      <w:r w:rsidR="00677FBA">
        <w:rPr>
          <w:rFonts w:ascii="Arial" w:hAnsi="Arial" w:cs="Arial"/>
          <w:spacing w:val="-3"/>
          <w:szCs w:val="24"/>
          <w:lang w:val="en-GB"/>
        </w:rPr>
        <w:t xml:space="preserve"> made his w</w:t>
      </w:r>
      <w:r w:rsidRPr="00E920BB">
        <w:rPr>
          <w:rFonts w:ascii="Arial" w:hAnsi="Arial" w:cs="Arial"/>
          <w:spacing w:val="-3"/>
          <w:szCs w:val="24"/>
          <w:lang w:val="en-GB"/>
        </w:rPr>
        <w:t xml:space="preserve">ill on 27 March 2003. He did not lead any evidence </w:t>
      </w:r>
      <w:r>
        <w:rPr>
          <w:rFonts w:ascii="Arial" w:hAnsi="Arial" w:cs="Arial"/>
          <w:spacing w:val="-3"/>
          <w:szCs w:val="24"/>
          <w:lang w:val="en-GB"/>
        </w:rPr>
        <w:t xml:space="preserve">showing </w:t>
      </w:r>
      <w:r w:rsidRPr="00E920BB">
        <w:rPr>
          <w:rFonts w:ascii="Arial" w:hAnsi="Arial" w:cs="Arial"/>
          <w:spacing w:val="-3"/>
          <w:szCs w:val="24"/>
          <w:lang w:val="en-GB"/>
        </w:rPr>
        <w:t xml:space="preserve">that </w:t>
      </w:r>
      <w:proofErr w:type="spellStart"/>
      <w:r>
        <w:rPr>
          <w:rFonts w:ascii="Arial" w:hAnsi="Arial" w:cs="Arial"/>
          <w:spacing w:val="-3"/>
          <w:szCs w:val="24"/>
          <w:lang w:val="en-GB"/>
        </w:rPr>
        <w:t>Hiskia</w:t>
      </w:r>
      <w:proofErr w:type="spellEnd"/>
      <w:r>
        <w:rPr>
          <w:rFonts w:ascii="Arial" w:hAnsi="Arial" w:cs="Arial"/>
          <w:spacing w:val="-3"/>
          <w:szCs w:val="24"/>
          <w:lang w:val="en-GB"/>
        </w:rPr>
        <w:t xml:space="preserve"> </w:t>
      </w:r>
      <w:r w:rsidRPr="00E920BB">
        <w:rPr>
          <w:rFonts w:ascii="Arial" w:hAnsi="Arial" w:cs="Arial"/>
          <w:spacing w:val="-3"/>
          <w:szCs w:val="24"/>
          <w:lang w:val="en-GB"/>
        </w:rPr>
        <w:t xml:space="preserve">failed to appreciate the nature and effect generally of </w:t>
      </w:r>
      <w:r w:rsidR="00CC45BF">
        <w:rPr>
          <w:rFonts w:ascii="Arial" w:hAnsi="Arial" w:cs="Arial"/>
          <w:spacing w:val="-3"/>
          <w:szCs w:val="24"/>
          <w:lang w:val="en-GB"/>
        </w:rPr>
        <w:t>making a will</w:t>
      </w:r>
      <w:r w:rsidRPr="00E920BB">
        <w:rPr>
          <w:rFonts w:ascii="Arial" w:hAnsi="Arial" w:cs="Arial"/>
          <w:spacing w:val="-3"/>
          <w:szCs w:val="24"/>
          <w:lang w:val="en-GB"/>
        </w:rPr>
        <w:t>; or that he was at the time unaware of the nature and extent of his possessions</w:t>
      </w:r>
      <w:r>
        <w:rPr>
          <w:rFonts w:ascii="Arial" w:hAnsi="Arial" w:cs="Arial"/>
          <w:spacing w:val="-3"/>
          <w:szCs w:val="24"/>
          <w:lang w:val="en-GB"/>
        </w:rPr>
        <w:t xml:space="preserve">. The evidence that </w:t>
      </w:r>
      <w:proofErr w:type="spellStart"/>
      <w:r>
        <w:rPr>
          <w:rFonts w:ascii="Arial" w:hAnsi="Arial" w:cs="Arial"/>
          <w:spacing w:val="-3"/>
          <w:szCs w:val="24"/>
          <w:lang w:val="en-GB"/>
        </w:rPr>
        <w:t>Hiskia</w:t>
      </w:r>
      <w:proofErr w:type="spellEnd"/>
      <w:r>
        <w:rPr>
          <w:rFonts w:ascii="Arial" w:hAnsi="Arial" w:cs="Arial"/>
          <w:spacing w:val="-3"/>
          <w:szCs w:val="24"/>
          <w:lang w:val="en-GB"/>
        </w:rPr>
        <w:t xml:space="preserve"> sold his Ford </w:t>
      </w:r>
      <w:proofErr w:type="spellStart"/>
      <w:r>
        <w:rPr>
          <w:rFonts w:ascii="Arial" w:hAnsi="Arial" w:cs="Arial"/>
          <w:spacing w:val="-3"/>
          <w:szCs w:val="24"/>
          <w:lang w:val="en-GB"/>
        </w:rPr>
        <w:t>Bakkie</w:t>
      </w:r>
      <w:proofErr w:type="spellEnd"/>
      <w:r>
        <w:rPr>
          <w:rFonts w:ascii="Arial" w:hAnsi="Arial" w:cs="Arial"/>
          <w:spacing w:val="-3"/>
          <w:szCs w:val="24"/>
          <w:lang w:val="en-GB"/>
        </w:rPr>
        <w:t xml:space="preserve"> for N$ 1500 cannot be accepted as evidence demonstrating </w:t>
      </w:r>
      <w:proofErr w:type="spellStart"/>
      <w:r>
        <w:rPr>
          <w:rFonts w:ascii="Arial" w:hAnsi="Arial" w:cs="Arial"/>
          <w:spacing w:val="-3"/>
          <w:szCs w:val="24"/>
          <w:lang w:val="en-GB"/>
        </w:rPr>
        <w:t>Hiskia’s</w:t>
      </w:r>
      <w:proofErr w:type="spellEnd"/>
      <w:r>
        <w:rPr>
          <w:rFonts w:ascii="Arial" w:hAnsi="Arial" w:cs="Arial"/>
          <w:spacing w:val="-3"/>
          <w:szCs w:val="24"/>
          <w:lang w:val="en-GB"/>
        </w:rPr>
        <w:t xml:space="preserve"> lack of appreciation for </w:t>
      </w:r>
      <w:r w:rsidR="00677FBA">
        <w:rPr>
          <w:rFonts w:ascii="Arial" w:hAnsi="Arial" w:cs="Arial"/>
          <w:spacing w:val="-3"/>
          <w:szCs w:val="24"/>
          <w:lang w:val="en-GB"/>
        </w:rPr>
        <w:t xml:space="preserve">the </w:t>
      </w:r>
      <w:r w:rsidRPr="00417A72">
        <w:rPr>
          <w:rFonts w:ascii="Arial" w:hAnsi="Arial" w:cs="Arial"/>
          <w:spacing w:val="-3"/>
          <w:szCs w:val="24"/>
          <w:lang w:val="en-GB"/>
        </w:rPr>
        <w:t>nature and extent of his possessions because first, the evidence with respect to the allege</w:t>
      </w:r>
      <w:r w:rsidR="00677FBA">
        <w:rPr>
          <w:rFonts w:ascii="Arial" w:hAnsi="Arial" w:cs="Arial"/>
          <w:spacing w:val="-3"/>
          <w:szCs w:val="24"/>
          <w:lang w:val="en-GB"/>
        </w:rPr>
        <w:t>d</w:t>
      </w:r>
      <w:r w:rsidRPr="00417A72">
        <w:rPr>
          <w:rFonts w:ascii="Arial" w:hAnsi="Arial" w:cs="Arial"/>
          <w:spacing w:val="-3"/>
          <w:szCs w:val="24"/>
          <w:lang w:val="en-GB"/>
        </w:rPr>
        <w:t xml:space="preserve"> sale of the Ford </w:t>
      </w:r>
      <w:proofErr w:type="spellStart"/>
      <w:r w:rsidRPr="00417A72">
        <w:rPr>
          <w:rFonts w:ascii="Arial" w:hAnsi="Arial" w:cs="Arial"/>
          <w:spacing w:val="-3"/>
          <w:szCs w:val="24"/>
          <w:lang w:val="en-GB"/>
        </w:rPr>
        <w:t>Bakkie</w:t>
      </w:r>
      <w:proofErr w:type="spellEnd"/>
      <w:r w:rsidRPr="00417A72">
        <w:rPr>
          <w:rFonts w:ascii="Arial" w:hAnsi="Arial" w:cs="Arial"/>
          <w:spacing w:val="-3"/>
          <w:szCs w:val="24"/>
          <w:lang w:val="en-GB"/>
        </w:rPr>
        <w:t xml:space="preserve"> was not given in relation to any time period</w:t>
      </w:r>
      <w:r w:rsidR="009B01EF">
        <w:rPr>
          <w:rFonts w:ascii="Arial" w:hAnsi="Arial" w:cs="Arial"/>
          <w:spacing w:val="-3"/>
          <w:szCs w:val="24"/>
          <w:lang w:val="en-GB"/>
        </w:rPr>
        <w:t>.</w:t>
      </w:r>
      <w:r w:rsidRPr="00417A72">
        <w:rPr>
          <w:rFonts w:ascii="Arial" w:hAnsi="Arial" w:cs="Arial"/>
          <w:spacing w:val="-3"/>
          <w:szCs w:val="24"/>
          <w:lang w:val="en-GB"/>
        </w:rPr>
        <w:t xml:space="preserve"> </w:t>
      </w:r>
      <w:proofErr w:type="spellStart"/>
      <w:r w:rsidRPr="00417A72">
        <w:rPr>
          <w:rFonts w:ascii="Arial" w:hAnsi="Arial" w:cs="Arial"/>
          <w:spacing w:val="-3"/>
          <w:szCs w:val="24"/>
          <w:lang w:val="en-GB"/>
        </w:rPr>
        <w:lastRenderedPageBreak/>
        <w:t>Phillipus</w:t>
      </w:r>
      <w:proofErr w:type="spellEnd"/>
      <w:r w:rsidRPr="00417A72">
        <w:rPr>
          <w:rFonts w:ascii="Arial" w:hAnsi="Arial" w:cs="Arial"/>
          <w:spacing w:val="-3"/>
          <w:szCs w:val="24"/>
          <w:lang w:val="en-GB"/>
        </w:rPr>
        <w:t xml:space="preserve"> cou</w:t>
      </w:r>
      <w:r w:rsidR="009B01EF">
        <w:rPr>
          <w:rFonts w:ascii="Arial" w:hAnsi="Arial" w:cs="Arial"/>
          <w:spacing w:val="-3"/>
          <w:szCs w:val="24"/>
          <w:lang w:val="en-GB"/>
        </w:rPr>
        <w:t>ld</w:t>
      </w:r>
      <w:r w:rsidRPr="00417A72">
        <w:rPr>
          <w:rFonts w:ascii="Arial" w:hAnsi="Arial" w:cs="Arial"/>
          <w:spacing w:val="-3"/>
          <w:szCs w:val="24"/>
          <w:lang w:val="en-GB"/>
        </w:rPr>
        <w:t xml:space="preserve"> not tell </w:t>
      </w:r>
      <w:r w:rsidR="009B01EF">
        <w:rPr>
          <w:rFonts w:ascii="Arial" w:hAnsi="Arial" w:cs="Arial"/>
          <w:spacing w:val="-3"/>
          <w:szCs w:val="24"/>
          <w:lang w:val="en-GB"/>
        </w:rPr>
        <w:t xml:space="preserve">the court </w:t>
      </w:r>
      <w:r w:rsidRPr="00417A72">
        <w:rPr>
          <w:rFonts w:ascii="Arial" w:hAnsi="Arial" w:cs="Arial"/>
          <w:spacing w:val="-3"/>
          <w:szCs w:val="24"/>
          <w:lang w:val="en-GB"/>
        </w:rPr>
        <w:t xml:space="preserve">as to what date </w:t>
      </w:r>
      <w:proofErr w:type="spellStart"/>
      <w:r w:rsidRPr="00417A72">
        <w:rPr>
          <w:rFonts w:ascii="Arial" w:hAnsi="Arial" w:cs="Arial"/>
          <w:spacing w:val="-3"/>
          <w:szCs w:val="24"/>
          <w:lang w:val="en-GB"/>
        </w:rPr>
        <w:t>Hiskia</w:t>
      </w:r>
      <w:proofErr w:type="spellEnd"/>
      <w:r w:rsidRPr="00417A72">
        <w:rPr>
          <w:rFonts w:ascii="Arial" w:hAnsi="Arial" w:cs="Arial"/>
          <w:spacing w:val="-3"/>
          <w:szCs w:val="24"/>
          <w:lang w:val="en-GB"/>
        </w:rPr>
        <w:t xml:space="preserve"> allegedly sol</w:t>
      </w:r>
      <w:r w:rsidR="00CC45BF">
        <w:rPr>
          <w:rFonts w:ascii="Arial" w:hAnsi="Arial" w:cs="Arial"/>
          <w:spacing w:val="-3"/>
          <w:szCs w:val="24"/>
          <w:lang w:val="en-GB"/>
        </w:rPr>
        <w:t>d</w:t>
      </w:r>
      <w:r w:rsidRPr="00417A72">
        <w:rPr>
          <w:rFonts w:ascii="Arial" w:hAnsi="Arial" w:cs="Arial"/>
          <w:spacing w:val="-3"/>
          <w:szCs w:val="24"/>
          <w:lang w:val="en-GB"/>
        </w:rPr>
        <w:t xml:space="preserve"> the vehicle. Secondly</w:t>
      </w:r>
      <w:r w:rsidR="00677FBA">
        <w:rPr>
          <w:rFonts w:ascii="Arial" w:hAnsi="Arial" w:cs="Arial"/>
          <w:spacing w:val="-3"/>
          <w:szCs w:val="24"/>
          <w:lang w:val="en-GB"/>
        </w:rPr>
        <w:t>,</w:t>
      </w:r>
      <w:r w:rsidRPr="00417A72">
        <w:rPr>
          <w:rFonts w:ascii="Arial" w:hAnsi="Arial" w:cs="Arial"/>
          <w:spacing w:val="-3"/>
          <w:szCs w:val="24"/>
          <w:lang w:val="en-GB"/>
        </w:rPr>
        <w:t xml:space="preserve"> </w:t>
      </w:r>
      <w:proofErr w:type="spellStart"/>
      <w:r w:rsidRPr="00417A72">
        <w:rPr>
          <w:rFonts w:ascii="Arial" w:hAnsi="Arial" w:cs="Arial"/>
          <w:spacing w:val="-3"/>
          <w:szCs w:val="24"/>
          <w:lang w:val="en-GB"/>
        </w:rPr>
        <w:t>Phillipus</w:t>
      </w:r>
      <w:proofErr w:type="spellEnd"/>
      <w:r w:rsidRPr="00417A72">
        <w:rPr>
          <w:rFonts w:ascii="Arial" w:hAnsi="Arial" w:cs="Arial"/>
          <w:spacing w:val="-3"/>
          <w:szCs w:val="24"/>
          <w:lang w:val="en-GB"/>
        </w:rPr>
        <w:t xml:space="preserve"> did not testify as to circumstances of the alleged sale of the Ford </w:t>
      </w:r>
      <w:proofErr w:type="spellStart"/>
      <w:r w:rsidRPr="00417A72">
        <w:rPr>
          <w:rFonts w:ascii="Arial" w:hAnsi="Arial" w:cs="Arial"/>
          <w:spacing w:val="-3"/>
          <w:szCs w:val="24"/>
          <w:lang w:val="en-GB"/>
        </w:rPr>
        <w:t>Bakkie</w:t>
      </w:r>
      <w:proofErr w:type="spellEnd"/>
      <w:r w:rsidRPr="00417A72">
        <w:rPr>
          <w:rFonts w:ascii="Arial" w:hAnsi="Arial" w:cs="Arial"/>
          <w:spacing w:val="-3"/>
          <w:szCs w:val="24"/>
          <w:lang w:val="en-GB"/>
        </w:rPr>
        <w:t xml:space="preserve"> and the identity of the alleged Purchaser of the Ford </w:t>
      </w:r>
      <w:proofErr w:type="spellStart"/>
      <w:r w:rsidRPr="00417A72">
        <w:rPr>
          <w:rFonts w:ascii="Arial" w:hAnsi="Arial" w:cs="Arial"/>
          <w:spacing w:val="-3"/>
          <w:szCs w:val="24"/>
          <w:lang w:val="en-GB"/>
        </w:rPr>
        <w:t>Bakkie</w:t>
      </w:r>
      <w:proofErr w:type="spellEnd"/>
      <w:r w:rsidRPr="00417A72">
        <w:rPr>
          <w:rFonts w:ascii="Arial" w:hAnsi="Arial" w:cs="Arial"/>
          <w:spacing w:val="-3"/>
          <w:szCs w:val="24"/>
          <w:lang w:val="en-GB"/>
        </w:rPr>
        <w:t>.</w:t>
      </w:r>
    </w:p>
    <w:p w:rsidR="00E920BB" w:rsidRPr="00417A72" w:rsidRDefault="00E920BB" w:rsidP="0082706C">
      <w:pPr>
        <w:tabs>
          <w:tab w:val="left" w:pos="720"/>
        </w:tabs>
        <w:suppressAutoHyphens/>
        <w:spacing w:line="360" w:lineRule="auto"/>
        <w:jc w:val="both"/>
        <w:rPr>
          <w:rFonts w:ascii="Arial" w:hAnsi="Arial" w:cs="Arial"/>
          <w:spacing w:val="-3"/>
          <w:szCs w:val="24"/>
          <w:lang w:val="en-GB"/>
        </w:rPr>
      </w:pPr>
    </w:p>
    <w:p w:rsidR="006B4B53" w:rsidRPr="00417A72" w:rsidRDefault="006B4B53" w:rsidP="0082706C">
      <w:pPr>
        <w:tabs>
          <w:tab w:val="left" w:pos="720"/>
        </w:tabs>
        <w:suppressAutoHyphens/>
        <w:spacing w:line="360" w:lineRule="auto"/>
        <w:jc w:val="both"/>
        <w:rPr>
          <w:rFonts w:ascii="Arial" w:hAnsi="Arial" w:cs="Arial"/>
          <w:spacing w:val="-3"/>
          <w:szCs w:val="24"/>
          <w:lang w:val="en-GB"/>
        </w:rPr>
      </w:pPr>
      <w:r w:rsidRPr="00417A72">
        <w:rPr>
          <w:rFonts w:ascii="Arial" w:hAnsi="Arial" w:cs="Arial"/>
          <w:spacing w:val="-3"/>
          <w:szCs w:val="24"/>
          <w:lang w:val="en-GB"/>
        </w:rPr>
        <w:t>[3</w:t>
      </w:r>
      <w:r w:rsidR="009B7583">
        <w:rPr>
          <w:rFonts w:ascii="Arial" w:hAnsi="Arial" w:cs="Arial"/>
          <w:spacing w:val="-3"/>
          <w:szCs w:val="24"/>
          <w:lang w:val="en-GB"/>
        </w:rPr>
        <w:t>4</w:t>
      </w:r>
      <w:r w:rsidRPr="00417A72">
        <w:rPr>
          <w:rFonts w:ascii="Arial" w:hAnsi="Arial" w:cs="Arial"/>
          <w:spacing w:val="-3"/>
          <w:szCs w:val="24"/>
          <w:lang w:val="en-GB"/>
        </w:rPr>
        <w:t>]</w:t>
      </w:r>
      <w:r w:rsidRPr="00417A72">
        <w:rPr>
          <w:rFonts w:ascii="Arial" w:hAnsi="Arial" w:cs="Arial"/>
          <w:spacing w:val="-3"/>
          <w:szCs w:val="24"/>
          <w:lang w:val="en-GB"/>
        </w:rPr>
        <w:tab/>
        <w:t xml:space="preserve">Similarly the evidence that </w:t>
      </w:r>
      <w:proofErr w:type="spellStart"/>
      <w:r w:rsidRPr="00417A72">
        <w:rPr>
          <w:rFonts w:ascii="Arial" w:hAnsi="Arial" w:cs="Arial"/>
          <w:spacing w:val="-3"/>
          <w:szCs w:val="24"/>
          <w:lang w:val="en-GB"/>
        </w:rPr>
        <w:t>Hiskia</w:t>
      </w:r>
      <w:proofErr w:type="spellEnd"/>
      <w:r w:rsidRPr="00417A72">
        <w:rPr>
          <w:rFonts w:ascii="Arial" w:hAnsi="Arial" w:cs="Arial"/>
          <w:spacing w:val="-3"/>
          <w:szCs w:val="24"/>
          <w:lang w:val="en-GB"/>
        </w:rPr>
        <w:t xml:space="preserve"> allegedly mistook his daughter for his late wife and</w:t>
      </w:r>
      <w:r w:rsidR="00E920BB" w:rsidRPr="00417A72">
        <w:rPr>
          <w:rFonts w:ascii="Arial" w:hAnsi="Arial" w:cs="Arial"/>
          <w:spacing w:val="-3"/>
          <w:szCs w:val="24"/>
          <w:lang w:val="en-GB"/>
        </w:rPr>
        <w:t xml:space="preserve"> </w:t>
      </w:r>
      <w:r w:rsidRPr="00417A72">
        <w:rPr>
          <w:rFonts w:ascii="Arial" w:hAnsi="Arial" w:cs="Arial"/>
          <w:spacing w:val="-3"/>
          <w:szCs w:val="24"/>
          <w:lang w:val="en-GB"/>
        </w:rPr>
        <w:t>that he was</w:t>
      </w:r>
      <w:r w:rsidRPr="00417A72">
        <w:rPr>
          <w:rFonts w:ascii="Arial" w:hAnsi="Arial" w:cs="Arial"/>
          <w:szCs w:val="24"/>
        </w:rPr>
        <w:t xml:space="preserve"> forgetful and accused his son of having given him instructions when </w:t>
      </w:r>
      <w:proofErr w:type="spellStart"/>
      <w:r w:rsidRPr="00417A72">
        <w:rPr>
          <w:rFonts w:ascii="Arial" w:hAnsi="Arial" w:cs="Arial"/>
          <w:szCs w:val="24"/>
        </w:rPr>
        <w:t>Hiskia</w:t>
      </w:r>
      <w:proofErr w:type="spellEnd"/>
      <w:r w:rsidRPr="00417A72">
        <w:rPr>
          <w:rFonts w:ascii="Arial" w:hAnsi="Arial" w:cs="Arial"/>
          <w:szCs w:val="24"/>
        </w:rPr>
        <w:t xml:space="preserve"> had not given any instructions at all</w:t>
      </w:r>
      <w:r w:rsidR="00677FBA">
        <w:rPr>
          <w:rFonts w:ascii="Arial" w:hAnsi="Arial" w:cs="Arial"/>
          <w:szCs w:val="24"/>
        </w:rPr>
        <w:t>,</w:t>
      </w:r>
      <w:r w:rsidRPr="00417A72">
        <w:rPr>
          <w:rFonts w:ascii="Arial" w:hAnsi="Arial" w:cs="Arial"/>
          <w:spacing w:val="-3"/>
          <w:szCs w:val="24"/>
          <w:lang w:val="en-GB"/>
        </w:rPr>
        <w:t xml:space="preserve"> is not prove of the fact that</w:t>
      </w:r>
      <w:r w:rsidR="00E920BB" w:rsidRPr="00417A72">
        <w:rPr>
          <w:rFonts w:ascii="Arial" w:hAnsi="Arial" w:cs="Arial"/>
          <w:spacing w:val="-3"/>
          <w:szCs w:val="24"/>
          <w:lang w:val="en-GB"/>
        </w:rPr>
        <w:t xml:space="preserve"> </w:t>
      </w:r>
      <w:proofErr w:type="spellStart"/>
      <w:r w:rsidRPr="00417A72">
        <w:rPr>
          <w:rFonts w:ascii="Arial" w:hAnsi="Arial" w:cs="Arial"/>
          <w:spacing w:val="-3"/>
          <w:szCs w:val="24"/>
          <w:lang w:val="en-GB"/>
        </w:rPr>
        <w:t>Hiskia</w:t>
      </w:r>
      <w:proofErr w:type="spellEnd"/>
      <w:r w:rsidRPr="00417A72">
        <w:rPr>
          <w:rFonts w:ascii="Arial" w:hAnsi="Arial" w:cs="Arial"/>
          <w:spacing w:val="-3"/>
          <w:szCs w:val="24"/>
          <w:lang w:val="en-GB"/>
        </w:rPr>
        <w:t xml:space="preserve"> failed to appreciate the nature and effect of making a will; or that he was as on 27 March 2003 unaware of the nature and extent of his possessions. I say so because the alleged mistaking of his daughter for his wife appears to have occurred in 2006 this is three years after he had made the will. </w:t>
      </w:r>
    </w:p>
    <w:p w:rsidR="006B4B53" w:rsidRPr="00417A72" w:rsidRDefault="006B4B53" w:rsidP="0082706C">
      <w:pPr>
        <w:tabs>
          <w:tab w:val="left" w:pos="720"/>
        </w:tabs>
        <w:suppressAutoHyphens/>
        <w:spacing w:line="360" w:lineRule="auto"/>
        <w:jc w:val="both"/>
        <w:rPr>
          <w:rFonts w:ascii="Arial" w:hAnsi="Arial" w:cs="Arial"/>
          <w:spacing w:val="-3"/>
          <w:szCs w:val="24"/>
          <w:lang w:val="en-GB"/>
        </w:rPr>
      </w:pPr>
    </w:p>
    <w:p w:rsidR="00243E07" w:rsidRDefault="001F5457" w:rsidP="00417A72">
      <w:pPr>
        <w:tabs>
          <w:tab w:val="left" w:pos="720"/>
        </w:tabs>
        <w:suppressAutoHyphens/>
        <w:spacing w:line="360" w:lineRule="auto"/>
        <w:jc w:val="both"/>
        <w:rPr>
          <w:rFonts w:ascii="Arial" w:hAnsi="Arial" w:cs="Arial"/>
          <w:szCs w:val="24"/>
        </w:rPr>
      </w:pPr>
      <w:r w:rsidRPr="00417A72">
        <w:rPr>
          <w:rFonts w:ascii="Arial" w:hAnsi="Arial" w:cs="Arial"/>
          <w:spacing w:val="-3"/>
          <w:szCs w:val="24"/>
          <w:lang w:val="en-GB"/>
        </w:rPr>
        <w:t>[36]</w:t>
      </w:r>
      <w:r w:rsidRPr="00417A72">
        <w:rPr>
          <w:rFonts w:ascii="Arial" w:hAnsi="Arial" w:cs="Arial"/>
          <w:spacing w:val="-3"/>
          <w:szCs w:val="24"/>
          <w:lang w:val="en-GB"/>
        </w:rPr>
        <w:tab/>
        <w:t>In his p</w:t>
      </w:r>
      <w:r w:rsidR="006B4B53" w:rsidRPr="00417A72">
        <w:rPr>
          <w:rFonts w:ascii="Arial" w:hAnsi="Arial" w:cs="Arial"/>
          <w:spacing w:val="-3"/>
          <w:szCs w:val="24"/>
          <w:lang w:val="en-GB"/>
        </w:rPr>
        <w:t xml:space="preserve">articulars of </w:t>
      </w:r>
      <w:r w:rsidRPr="00417A72">
        <w:rPr>
          <w:rFonts w:ascii="Arial" w:hAnsi="Arial" w:cs="Arial"/>
          <w:spacing w:val="-3"/>
          <w:szCs w:val="24"/>
          <w:lang w:val="en-GB"/>
        </w:rPr>
        <w:t>c</w:t>
      </w:r>
      <w:r w:rsidR="006B4B53" w:rsidRPr="00417A72">
        <w:rPr>
          <w:rFonts w:ascii="Arial" w:hAnsi="Arial" w:cs="Arial"/>
          <w:spacing w:val="-3"/>
          <w:szCs w:val="24"/>
          <w:lang w:val="en-GB"/>
        </w:rPr>
        <w:t>laim</w:t>
      </w:r>
      <w:r w:rsidR="00677FBA">
        <w:rPr>
          <w:rFonts w:ascii="Arial" w:hAnsi="Arial" w:cs="Arial"/>
          <w:spacing w:val="-3"/>
          <w:szCs w:val="24"/>
          <w:lang w:val="en-GB"/>
        </w:rPr>
        <w:t>,</w:t>
      </w:r>
      <w:r w:rsidR="006B4B53" w:rsidRPr="00417A72">
        <w:rPr>
          <w:rFonts w:ascii="Arial" w:hAnsi="Arial" w:cs="Arial"/>
          <w:spacing w:val="-3"/>
          <w:szCs w:val="24"/>
          <w:lang w:val="en-GB"/>
        </w:rPr>
        <w:t xml:space="preserve"> </w:t>
      </w:r>
      <w:proofErr w:type="spellStart"/>
      <w:r w:rsidR="006B4B53" w:rsidRPr="00417A72">
        <w:rPr>
          <w:rFonts w:ascii="Arial" w:hAnsi="Arial" w:cs="Arial"/>
          <w:spacing w:val="-3"/>
          <w:szCs w:val="24"/>
          <w:lang w:val="en-GB"/>
        </w:rPr>
        <w:t>Phillipus</w:t>
      </w:r>
      <w:proofErr w:type="spellEnd"/>
      <w:r w:rsidR="006B4B53" w:rsidRPr="00417A72">
        <w:rPr>
          <w:rFonts w:ascii="Arial" w:hAnsi="Arial" w:cs="Arial"/>
          <w:spacing w:val="-3"/>
          <w:szCs w:val="24"/>
          <w:lang w:val="en-GB"/>
        </w:rPr>
        <w:t xml:space="preserve"> alleges that his father suffered from the </w:t>
      </w:r>
      <w:r w:rsidR="006B4B53" w:rsidRPr="00417A72">
        <w:rPr>
          <w:rFonts w:ascii="Arial" w:hAnsi="Arial" w:cs="Arial"/>
          <w:i/>
          <w:spacing w:val="-3"/>
          <w:szCs w:val="24"/>
          <w:lang w:val="en-GB"/>
        </w:rPr>
        <w:t>Alzheimer</w:t>
      </w:r>
      <w:r w:rsidR="006B4B53" w:rsidRPr="00417A72">
        <w:rPr>
          <w:rFonts w:ascii="Arial" w:hAnsi="Arial" w:cs="Arial"/>
          <w:spacing w:val="-3"/>
          <w:szCs w:val="24"/>
          <w:lang w:val="en-GB"/>
        </w:rPr>
        <w:t xml:space="preserve"> disease since 1995</w:t>
      </w:r>
      <w:r w:rsidRPr="00417A72">
        <w:rPr>
          <w:rFonts w:ascii="Arial" w:hAnsi="Arial" w:cs="Arial"/>
          <w:spacing w:val="-3"/>
          <w:szCs w:val="24"/>
          <w:lang w:val="en-GB"/>
        </w:rPr>
        <w:t xml:space="preserve"> and did therefore </w:t>
      </w:r>
      <w:r w:rsidR="008A1429" w:rsidRPr="00417A72">
        <w:rPr>
          <w:rFonts w:ascii="Arial" w:hAnsi="Arial" w:cs="Arial"/>
          <w:spacing w:val="-3"/>
          <w:szCs w:val="24"/>
          <w:lang w:val="en-GB"/>
        </w:rPr>
        <w:t>not have</w:t>
      </w:r>
      <w:r w:rsidRPr="00417A72">
        <w:rPr>
          <w:rFonts w:ascii="Arial" w:hAnsi="Arial" w:cs="Arial"/>
          <w:spacing w:val="-3"/>
          <w:szCs w:val="24"/>
          <w:lang w:val="en-GB"/>
        </w:rPr>
        <w:t xml:space="preserve"> the mental capacity to make a will. </w:t>
      </w:r>
      <w:proofErr w:type="spellStart"/>
      <w:r w:rsidR="00677FBA">
        <w:rPr>
          <w:rFonts w:ascii="Arial" w:hAnsi="Arial" w:cs="Arial"/>
          <w:spacing w:val="-3"/>
          <w:szCs w:val="24"/>
          <w:lang w:val="en-GB"/>
        </w:rPr>
        <w:t>Phillipus</w:t>
      </w:r>
      <w:proofErr w:type="spellEnd"/>
      <w:r w:rsidR="00677FBA">
        <w:rPr>
          <w:rFonts w:ascii="Arial" w:hAnsi="Arial" w:cs="Arial"/>
          <w:spacing w:val="-3"/>
          <w:szCs w:val="24"/>
          <w:lang w:val="en-GB"/>
        </w:rPr>
        <w:t xml:space="preserve"> base</w:t>
      </w:r>
      <w:r w:rsidR="008A1429" w:rsidRPr="00417A72">
        <w:rPr>
          <w:rFonts w:ascii="Arial" w:hAnsi="Arial" w:cs="Arial"/>
          <w:spacing w:val="-3"/>
          <w:szCs w:val="24"/>
          <w:lang w:val="en-GB"/>
        </w:rPr>
        <w:t xml:space="preserve">s his allegation that his father suffered from the Alzheimer disease on the letter of </w:t>
      </w:r>
      <w:r w:rsidR="008A1429" w:rsidRPr="00417A72">
        <w:rPr>
          <w:rFonts w:ascii="Arial" w:hAnsi="Arial" w:cs="Arial"/>
          <w:color w:val="000000"/>
          <w:szCs w:val="24"/>
        </w:rPr>
        <w:t xml:space="preserve">12 May 2006, from </w:t>
      </w:r>
      <w:proofErr w:type="spellStart"/>
      <w:r w:rsidR="008A1429" w:rsidRPr="00417A72">
        <w:rPr>
          <w:rFonts w:ascii="Arial" w:hAnsi="Arial" w:cs="Arial"/>
          <w:color w:val="000000"/>
          <w:szCs w:val="24"/>
        </w:rPr>
        <w:t>Dr</w:t>
      </w:r>
      <w:proofErr w:type="spellEnd"/>
      <w:r w:rsidR="008A1429" w:rsidRPr="00417A72">
        <w:rPr>
          <w:rFonts w:ascii="Arial" w:hAnsi="Arial" w:cs="Arial"/>
          <w:color w:val="000000"/>
          <w:szCs w:val="24"/>
        </w:rPr>
        <w:t xml:space="preserve"> Burger (which I quoted in full in paragraph 7 of this judgment).</w:t>
      </w:r>
      <w:r w:rsidR="00677FBA">
        <w:rPr>
          <w:rFonts w:ascii="Arial" w:hAnsi="Arial" w:cs="Arial"/>
          <w:spacing w:val="-3"/>
          <w:szCs w:val="24"/>
          <w:lang w:val="en-GB"/>
        </w:rPr>
        <w:t xml:space="preserve"> </w:t>
      </w:r>
      <w:r w:rsidR="009B01EF">
        <w:rPr>
          <w:rFonts w:ascii="Arial" w:hAnsi="Arial" w:cs="Arial"/>
          <w:spacing w:val="-3"/>
          <w:szCs w:val="24"/>
          <w:lang w:val="en-GB"/>
        </w:rPr>
        <w:t>Dr</w:t>
      </w:r>
      <w:r w:rsidR="008A1429" w:rsidRPr="00417A72">
        <w:rPr>
          <w:rFonts w:ascii="Arial" w:hAnsi="Arial" w:cs="Arial"/>
          <w:spacing w:val="-3"/>
          <w:szCs w:val="24"/>
          <w:lang w:val="en-GB"/>
        </w:rPr>
        <w:t xml:space="preserve"> Burger did not testify at the trial of this matter</w:t>
      </w:r>
      <w:r w:rsidR="00677FBA">
        <w:rPr>
          <w:rFonts w:ascii="Arial" w:hAnsi="Arial" w:cs="Arial"/>
          <w:spacing w:val="-3"/>
          <w:szCs w:val="24"/>
          <w:lang w:val="en-GB"/>
        </w:rPr>
        <w:t xml:space="preserve"> and</w:t>
      </w:r>
      <w:r w:rsidR="008A1429" w:rsidRPr="00417A72">
        <w:rPr>
          <w:rFonts w:ascii="Arial" w:hAnsi="Arial" w:cs="Arial"/>
          <w:spacing w:val="-3"/>
          <w:szCs w:val="24"/>
          <w:lang w:val="en-GB"/>
        </w:rPr>
        <w:t xml:space="preserve"> as a result</w:t>
      </w:r>
      <w:r w:rsidR="00677FBA">
        <w:rPr>
          <w:rFonts w:ascii="Arial" w:hAnsi="Arial" w:cs="Arial"/>
          <w:spacing w:val="-3"/>
          <w:szCs w:val="24"/>
          <w:lang w:val="en-GB"/>
        </w:rPr>
        <w:t>,</w:t>
      </w:r>
      <w:r w:rsidR="008A1429" w:rsidRPr="00417A72">
        <w:rPr>
          <w:rFonts w:ascii="Arial" w:hAnsi="Arial" w:cs="Arial"/>
          <w:spacing w:val="-3"/>
          <w:szCs w:val="24"/>
          <w:lang w:val="en-GB"/>
        </w:rPr>
        <w:t xml:space="preserve"> his evidence remains inadmissible hearsay evidence</w:t>
      </w:r>
      <w:r w:rsidR="00417A72" w:rsidRPr="00417A72">
        <w:rPr>
          <w:rFonts w:ascii="Arial" w:hAnsi="Arial" w:cs="Arial"/>
          <w:spacing w:val="-3"/>
          <w:szCs w:val="24"/>
          <w:lang w:val="en-GB"/>
        </w:rPr>
        <w:t>.</w:t>
      </w:r>
      <w:r w:rsidR="008A1429" w:rsidRPr="00417A72">
        <w:rPr>
          <w:rFonts w:ascii="Arial" w:hAnsi="Arial" w:cs="Arial"/>
          <w:spacing w:val="-3"/>
          <w:szCs w:val="24"/>
          <w:lang w:val="en-GB"/>
        </w:rPr>
        <w:t xml:space="preserve"> </w:t>
      </w:r>
      <w:proofErr w:type="spellStart"/>
      <w:r w:rsidR="008A1429" w:rsidRPr="00417A72">
        <w:rPr>
          <w:rFonts w:ascii="Arial" w:hAnsi="Arial" w:cs="Arial"/>
          <w:spacing w:val="-3"/>
          <w:szCs w:val="24"/>
          <w:lang w:val="en-GB"/>
        </w:rPr>
        <w:t>Phillipus</w:t>
      </w:r>
      <w:proofErr w:type="spellEnd"/>
      <w:r w:rsidR="008A1429" w:rsidRPr="00417A72">
        <w:rPr>
          <w:rFonts w:ascii="Arial" w:hAnsi="Arial" w:cs="Arial"/>
          <w:spacing w:val="-3"/>
          <w:szCs w:val="24"/>
          <w:lang w:val="en-GB"/>
        </w:rPr>
        <w:t xml:space="preserve"> thus failed to </w:t>
      </w:r>
      <w:r w:rsidR="00417A72" w:rsidRPr="00417A72">
        <w:rPr>
          <w:rFonts w:ascii="Arial" w:hAnsi="Arial" w:cs="Arial"/>
          <w:spacing w:val="-3"/>
          <w:szCs w:val="24"/>
          <w:lang w:val="en-GB"/>
        </w:rPr>
        <w:t>lead</w:t>
      </w:r>
      <w:r w:rsidR="008A1429" w:rsidRPr="00417A72">
        <w:rPr>
          <w:rFonts w:ascii="Arial" w:hAnsi="Arial" w:cs="Arial"/>
          <w:spacing w:val="-3"/>
          <w:szCs w:val="24"/>
          <w:lang w:val="en-GB"/>
        </w:rPr>
        <w:t xml:space="preserve"> evidence upon which </w:t>
      </w:r>
      <w:r w:rsidR="00417A72" w:rsidRPr="00417A72">
        <w:rPr>
          <w:rFonts w:ascii="Arial" w:hAnsi="Arial" w:cs="Arial"/>
          <w:szCs w:val="24"/>
        </w:rPr>
        <w:t>a Court, applying its mind reasonably to such evidence, could or might find for him.</w:t>
      </w:r>
      <w:r w:rsidR="00417A72">
        <w:rPr>
          <w:rFonts w:ascii="Arial" w:hAnsi="Arial" w:cs="Arial"/>
          <w:szCs w:val="24"/>
        </w:rPr>
        <w:t xml:space="preserve"> </w:t>
      </w:r>
      <w:proofErr w:type="spellStart"/>
      <w:r w:rsidR="00417A72">
        <w:rPr>
          <w:rFonts w:ascii="Arial" w:hAnsi="Arial" w:cs="Arial"/>
          <w:szCs w:val="24"/>
        </w:rPr>
        <w:t>Phillipus</w:t>
      </w:r>
      <w:proofErr w:type="spellEnd"/>
      <w:r w:rsidR="00417A72">
        <w:rPr>
          <w:rFonts w:ascii="Arial" w:hAnsi="Arial" w:cs="Arial"/>
          <w:szCs w:val="24"/>
        </w:rPr>
        <w:t xml:space="preserve"> can therefore not escape absolution from the instance.</w:t>
      </w:r>
    </w:p>
    <w:p w:rsidR="003B7628" w:rsidRDefault="003B7628" w:rsidP="00417A72">
      <w:pPr>
        <w:tabs>
          <w:tab w:val="left" w:pos="720"/>
        </w:tabs>
        <w:suppressAutoHyphens/>
        <w:spacing w:line="360" w:lineRule="auto"/>
        <w:jc w:val="both"/>
        <w:rPr>
          <w:rFonts w:ascii="Arial" w:hAnsi="Arial" w:cs="Arial"/>
          <w:szCs w:val="24"/>
        </w:rPr>
      </w:pPr>
    </w:p>
    <w:p w:rsidR="003B7628" w:rsidRDefault="00CC45BF" w:rsidP="00CC45BF">
      <w:pPr>
        <w:spacing w:line="360" w:lineRule="auto"/>
        <w:jc w:val="both"/>
        <w:rPr>
          <w:rFonts w:ascii="Arial" w:hAnsi="Arial" w:cs="Arial"/>
          <w:szCs w:val="24"/>
        </w:rPr>
      </w:pPr>
      <w:r>
        <w:rPr>
          <w:rFonts w:ascii="Arial" w:hAnsi="Arial" w:cs="Arial"/>
          <w:szCs w:val="24"/>
        </w:rPr>
        <w:t>[3</w:t>
      </w:r>
      <w:r w:rsidR="009B7583">
        <w:rPr>
          <w:rFonts w:ascii="Arial" w:hAnsi="Arial" w:cs="Arial"/>
          <w:szCs w:val="24"/>
        </w:rPr>
        <w:t>5</w:t>
      </w:r>
      <w:r>
        <w:rPr>
          <w:rFonts w:ascii="Arial" w:hAnsi="Arial" w:cs="Arial"/>
          <w:szCs w:val="24"/>
        </w:rPr>
        <w:t>]</w:t>
      </w:r>
      <w:r>
        <w:rPr>
          <w:rFonts w:ascii="Arial" w:hAnsi="Arial" w:cs="Arial"/>
          <w:szCs w:val="24"/>
        </w:rPr>
        <w:tab/>
      </w:r>
      <w:r w:rsidR="003B7628" w:rsidRPr="00CB05AD">
        <w:rPr>
          <w:rFonts w:ascii="Arial" w:hAnsi="Arial" w:cs="Arial"/>
          <w:szCs w:val="24"/>
        </w:rPr>
        <w:t xml:space="preserve">To sum up there is no admissible evidence on record that </w:t>
      </w:r>
      <w:proofErr w:type="spellStart"/>
      <w:r>
        <w:rPr>
          <w:rFonts w:ascii="Arial" w:hAnsi="Arial" w:cs="Arial"/>
          <w:szCs w:val="24"/>
        </w:rPr>
        <w:t>Hiskia</w:t>
      </w:r>
      <w:proofErr w:type="spellEnd"/>
      <w:r>
        <w:rPr>
          <w:rFonts w:ascii="Arial" w:hAnsi="Arial" w:cs="Arial"/>
          <w:szCs w:val="24"/>
        </w:rPr>
        <w:t xml:space="preserve"> suffered from the Alzheimer disease at the time when he made his Will on 27 March 2003</w:t>
      </w:r>
      <w:r w:rsidR="003B7628" w:rsidRPr="00273DFA">
        <w:rPr>
          <w:rFonts w:ascii="Arial" w:hAnsi="Arial" w:cs="Arial"/>
          <w:szCs w:val="24"/>
        </w:rPr>
        <w:t>.</w:t>
      </w:r>
      <w:r w:rsidR="003B7628">
        <w:rPr>
          <w:rFonts w:ascii="Arial" w:hAnsi="Arial" w:cs="Arial"/>
          <w:szCs w:val="24"/>
        </w:rPr>
        <w:t xml:space="preserve"> </w:t>
      </w:r>
      <w:r w:rsidR="003B7628" w:rsidRPr="00CB05AD">
        <w:rPr>
          <w:rFonts w:ascii="Arial" w:hAnsi="Arial" w:cs="Arial"/>
          <w:szCs w:val="24"/>
        </w:rPr>
        <w:t xml:space="preserve">Furthermore, there is no </w:t>
      </w:r>
      <w:r w:rsidRPr="00E920BB">
        <w:rPr>
          <w:rFonts w:ascii="Arial" w:hAnsi="Arial" w:cs="Arial"/>
          <w:spacing w:val="-3"/>
          <w:szCs w:val="24"/>
          <w:lang w:val="en-GB"/>
        </w:rPr>
        <w:t xml:space="preserve">evidence </w:t>
      </w:r>
      <w:r>
        <w:rPr>
          <w:rFonts w:ascii="Arial" w:hAnsi="Arial" w:cs="Arial"/>
          <w:spacing w:val="-3"/>
          <w:szCs w:val="24"/>
          <w:lang w:val="en-GB"/>
        </w:rPr>
        <w:t xml:space="preserve">showing </w:t>
      </w:r>
      <w:r w:rsidRPr="00E920BB">
        <w:rPr>
          <w:rFonts w:ascii="Arial" w:hAnsi="Arial" w:cs="Arial"/>
          <w:spacing w:val="-3"/>
          <w:szCs w:val="24"/>
          <w:lang w:val="en-GB"/>
        </w:rPr>
        <w:t xml:space="preserve">that </w:t>
      </w:r>
      <w:proofErr w:type="spellStart"/>
      <w:r>
        <w:rPr>
          <w:rFonts w:ascii="Arial" w:hAnsi="Arial" w:cs="Arial"/>
          <w:spacing w:val="-3"/>
          <w:szCs w:val="24"/>
          <w:lang w:val="en-GB"/>
        </w:rPr>
        <w:t>Hiskia</w:t>
      </w:r>
      <w:proofErr w:type="spellEnd"/>
      <w:r>
        <w:rPr>
          <w:rFonts w:ascii="Arial" w:hAnsi="Arial" w:cs="Arial"/>
          <w:spacing w:val="-3"/>
          <w:szCs w:val="24"/>
          <w:lang w:val="en-GB"/>
        </w:rPr>
        <w:t xml:space="preserve"> </w:t>
      </w:r>
      <w:r w:rsidRPr="00E920BB">
        <w:rPr>
          <w:rFonts w:ascii="Arial" w:hAnsi="Arial" w:cs="Arial"/>
          <w:spacing w:val="-3"/>
          <w:szCs w:val="24"/>
          <w:lang w:val="en-GB"/>
        </w:rPr>
        <w:t xml:space="preserve">failed to appreciate the nature and effect of </w:t>
      </w:r>
      <w:r>
        <w:rPr>
          <w:rFonts w:ascii="Arial" w:hAnsi="Arial" w:cs="Arial"/>
          <w:spacing w:val="-3"/>
          <w:szCs w:val="24"/>
          <w:lang w:val="en-GB"/>
        </w:rPr>
        <w:t>making a will</w:t>
      </w:r>
      <w:r w:rsidRPr="00E920BB">
        <w:rPr>
          <w:rFonts w:ascii="Arial" w:hAnsi="Arial" w:cs="Arial"/>
          <w:spacing w:val="-3"/>
          <w:szCs w:val="24"/>
          <w:lang w:val="en-GB"/>
        </w:rPr>
        <w:t>; or that he was at the time unaware of the nature and extent of his possessions</w:t>
      </w:r>
      <w:r w:rsidR="003B7628" w:rsidRPr="00CB05AD">
        <w:rPr>
          <w:rFonts w:ascii="Arial" w:hAnsi="Arial" w:cs="Arial"/>
          <w:szCs w:val="24"/>
        </w:rPr>
        <w:t>.</w:t>
      </w:r>
      <w:r w:rsidR="003B7628">
        <w:rPr>
          <w:rFonts w:ascii="Arial" w:hAnsi="Arial" w:cs="Arial"/>
          <w:szCs w:val="24"/>
        </w:rPr>
        <w:t xml:space="preserve"> </w:t>
      </w:r>
      <w:r w:rsidR="003B7628" w:rsidRPr="00CB05AD">
        <w:rPr>
          <w:rFonts w:ascii="Arial" w:hAnsi="Arial" w:cs="Arial"/>
          <w:szCs w:val="24"/>
        </w:rPr>
        <w:t xml:space="preserve">For all these reasons no reasonable Court could or might give judgment in </w:t>
      </w:r>
      <w:proofErr w:type="spellStart"/>
      <w:r>
        <w:rPr>
          <w:rFonts w:ascii="Arial" w:hAnsi="Arial" w:cs="Arial"/>
          <w:szCs w:val="24"/>
        </w:rPr>
        <w:t>Phillipus</w:t>
      </w:r>
      <w:proofErr w:type="spellEnd"/>
      <w:r>
        <w:rPr>
          <w:rFonts w:ascii="Arial" w:hAnsi="Arial" w:cs="Arial"/>
          <w:szCs w:val="24"/>
        </w:rPr>
        <w:t xml:space="preserve">’ </w:t>
      </w:r>
      <w:proofErr w:type="spellStart"/>
      <w:r>
        <w:rPr>
          <w:rFonts w:ascii="Arial" w:hAnsi="Arial" w:cs="Arial"/>
          <w:szCs w:val="24"/>
        </w:rPr>
        <w:t>favour</w:t>
      </w:r>
      <w:proofErr w:type="spellEnd"/>
      <w:r>
        <w:rPr>
          <w:rFonts w:ascii="Arial" w:hAnsi="Arial" w:cs="Arial"/>
          <w:szCs w:val="24"/>
        </w:rPr>
        <w:t>.</w:t>
      </w:r>
    </w:p>
    <w:p w:rsidR="00213B40" w:rsidRDefault="00213B40" w:rsidP="00CC45BF">
      <w:pPr>
        <w:spacing w:line="360" w:lineRule="auto"/>
        <w:jc w:val="both"/>
        <w:rPr>
          <w:rFonts w:ascii="Arial" w:hAnsi="Arial" w:cs="Arial"/>
          <w:szCs w:val="24"/>
        </w:rPr>
      </w:pPr>
    </w:p>
    <w:p w:rsidR="003B7628" w:rsidRDefault="003B7628" w:rsidP="003B7628">
      <w:pPr>
        <w:pStyle w:val="ListParagraph"/>
        <w:spacing w:line="360" w:lineRule="auto"/>
        <w:ind w:left="0"/>
        <w:jc w:val="both"/>
        <w:rPr>
          <w:rFonts w:ascii="Arial" w:hAnsi="Arial" w:cs="Arial"/>
          <w:szCs w:val="24"/>
          <w:u w:val="single"/>
        </w:rPr>
      </w:pPr>
      <w:r w:rsidRPr="004118F8">
        <w:rPr>
          <w:rFonts w:ascii="Arial" w:hAnsi="Arial" w:cs="Arial"/>
          <w:szCs w:val="24"/>
          <w:u w:val="single"/>
        </w:rPr>
        <w:t>Costs</w:t>
      </w:r>
    </w:p>
    <w:p w:rsidR="003B7628" w:rsidRPr="004118F8" w:rsidRDefault="003B7628" w:rsidP="003B7628">
      <w:pPr>
        <w:pStyle w:val="ListParagraph"/>
        <w:spacing w:line="360" w:lineRule="auto"/>
        <w:ind w:left="0"/>
        <w:jc w:val="both"/>
        <w:rPr>
          <w:rFonts w:ascii="Arial" w:hAnsi="Arial" w:cs="Arial"/>
          <w:szCs w:val="24"/>
          <w:u w:val="single"/>
        </w:rPr>
      </w:pPr>
    </w:p>
    <w:p w:rsidR="003B7628" w:rsidRPr="004118F8" w:rsidRDefault="003B7628" w:rsidP="003B7628">
      <w:pPr>
        <w:spacing w:line="360" w:lineRule="auto"/>
        <w:jc w:val="both"/>
        <w:rPr>
          <w:rFonts w:ascii="Arial" w:hAnsi="Arial" w:cs="Arial"/>
          <w:szCs w:val="24"/>
        </w:rPr>
      </w:pPr>
      <w:r>
        <w:rPr>
          <w:rFonts w:ascii="Arial" w:hAnsi="Arial" w:cs="Arial"/>
          <w:szCs w:val="24"/>
        </w:rPr>
        <w:t>[</w:t>
      </w:r>
      <w:r w:rsidR="00CC45BF">
        <w:rPr>
          <w:rFonts w:ascii="Arial" w:hAnsi="Arial" w:cs="Arial"/>
          <w:szCs w:val="24"/>
        </w:rPr>
        <w:t>3</w:t>
      </w:r>
      <w:r w:rsidR="009B7583">
        <w:rPr>
          <w:rFonts w:ascii="Arial" w:hAnsi="Arial" w:cs="Arial"/>
          <w:szCs w:val="24"/>
        </w:rPr>
        <w:t>6</w:t>
      </w:r>
      <w:r>
        <w:rPr>
          <w:rFonts w:ascii="Arial" w:hAnsi="Arial" w:cs="Arial"/>
          <w:szCs w:val="24"/>
        </w:rPr>
        <w:t>]</w:t>
      </w:r>
      <w:r>
        <w:rPr>
          <w:rFonts w:ascii="Arial" w:hAnsi="Arial" w:cs="Arial"/>
          <w:szCs w:val="24"/>
        </w:rPr>
        <w:tab/>
      </w:r>
      <w:r w:rsidRPr="004118F8">
        <w:rPr>
          <w:rFonts w:ascii="Arial" w:hAnsi="Arial" w:cs="Arial"/>
          <w:szCs w:val="24"/>
        </w:rPr>
        <w:t xml:space="preserve">There is no reason why costs should not follow the result.  The </w:t>
      </w:r>
      <w:r>
        <w:rPr>
          <w:rFonts w:ascii="Arial" w:hAnsi="Arial" w:cs="Arial"/>
          <w:szCs w:val="24"/>
        </w:rPr>
        <w:t xml:space="preserve">plaintiff </w:t>
      </w:r>
      <w:r w:rsidR="009B7583">
        <w:rPr>
          <w:rFonts w:ascii="Arial" w:hAnsi="Arial" w:cs="Arial"/>
          <w:szCs w:val="24"/>
        </w:rPr>
        <w:t xml:space="preserve">in reconvention, </w:t>
      </w:r>
      <w:proofErr w:type="spellStart"/>
      <w:r w:rsidR="009B7583">
        <w:rPr>
          <w:rFonts w:ascii="Arial" w:hAnsi="Arial" w:cs="Arial"/>
          <w:szCs w:val="24"/>
        </w:rPr>
        <w:t>Phillipus</w:t>
      </w:r>
      <w:proofErr w:type="spellEnd"/>
      <w:r w:rsidR="009B7583">
        <w:rPr>
          <w:rFonts w:ascii="Arial" w:hAnsi="Arial" w:cs="Arial"/>
          <w:szCs w:val="24"/>
        </w:rPr>
        <w:t xml:space="preserve"> </w:t>
      </w:r>
      <w:proofErr w:type="spellStart"/>
      <w:r w:rsidR="009B7583">
        <w:rPr>
          <w:rFonts w:ascii="Arial" w:hAnsi="Arial" w:cs="Arial"/>
          <w:szCs w:val="24"/>
        </w:rPr>
        <w:t>Kaaronda</w:t>
      </w:r>
      <w:proofErr w:type="spellEnd"/>
      <w:r w:rsidR="009B7583">
        <w:rPr>
          <w:rFonts w:ascii="Arial" w:hAnsi="Arial" w:cs="Arial"/>
          <w:szCs w:val="24"/>
        </w:rPr>
        <w:t xml:space="preserve">, </w:t>
      </w:r>
      <w:r>
        <w:rPr>
          <w:rFonts w:ascii="Arial" w:hAnsi="Arial" w:cs="Arial"/>
          <w:szCs w:val="24"/>
        </w:rPr>
        <w:t xml:space="preserve">must therefore </w:t>
      </w:r>
      <w:r w:rsidRPr="004118F8">
        <w:rPr>
          <w:rFonts w:ascii="Arial" w:hAnsi="Arial" w:cs="Arial"/>
          <w:szCs w:val="24"/>
        </w:rPr>
        <w:t xml:space="preserve">be ordered to pay the costs of the </w:t>
      </w:r>
      <w:r>
        <w:rPr>
          <w:rFonts w:ascii="Arial" w:hAnsi="Arial" w:cs="Arial"/>
          <w:szCs w:val="24"/>
        </w:rPr>
        <w:lastRenderedPageBreak/>
        <w:t>defendant</w:t>
      </w:r>
      <w:r w:rsidR="00454D62">
        <w:rPr>
          <w:rFonts w:ascii="Arial" w:hAnsi="Arial" w:cs="Arial"/>
          <w:szCs w:val="24"/>
        </w:rPr>
        <w:t xml:space="preserve"> in reconvention, Edward </w:t>
      </w:r>
      <w:proofErr w:type="spellStart"/>
      <w:r w:rsidR="00FF3549">
        <w:rPr>
          <w:rFonts w:ascii="Arial" w:hAnsi="Arial" w:cs="Arial"/>
          <w:szCs w:val="24"/>
        </w:rPr>
        <w:t>Bikeur</w:t>
      </w:r>
      <w:proofErr w:type="spellEnd"/>
      <w:r w:rsidR="00FF3549">
        <w:rPr>
          <w:rFonts w:ascii="Arial" w:hAnsi="Arial" w:cs="Arial"/>
          <w:szCs w:val="24"/>
        </w:rPr>
        <w:t>.</w:t>
      </w:r>
    </w:p>
    <w:p w:rsidR="009B01EF" w:rsidRPr="004C376A" w:rsidRDefault="009B01EF" w:rsidP="003B7628">
      <w:pPr>
        <w:pStyle w:val="ListParagraph"/>
        <w:spacing w:line="360" w:lineRule="auto"/>
        <w:ind w:left="0"/>
        <w:jc w:val="both"/>
        <w:rPr>
          <w:rFonts w:ascii="Arial" w:hAnsi="Arial" w:cs="Arial"/>
        </w:rPr>
      </w:pPr>
    </w:p>
    <w:p w:rsidR="003B7628" w:rsidRPr="00576E89" w:rsidRDefault="003B7628" w:rsidP="003B7628">
      <w:pPr>
        <w:pStyle w:val="Textbody"/>
        <w:spacing w:after="0" w:line="360" w:lineRule="auto"/>
        <w:jc w:val="both"/>
        <w:rPr>
          <w:rFonts w:ascii="Arial" w:hAnsi="Arial" w:cs="Arial"/>
          <w:u w:val="single"/>
        </w:rPr>
      </w:pPr>
      <w:r w:rsidRPr="00576E89">
        <w:rPr>
          <w:rFonts w:ascii="Arial" w:hAnsi="Arial" w:cs="Arial"/>
          <w:u w:val="single"/>
        </w:rPr>
        <w:t>Order</w:t>
      </w:r>
    </w:p>
    <w:p w:rsidR="003B7628" w:rsidRDefault="003B7628" w:rsidP="003B7628">
      <w:pPr>
        <w:pStyle w:val="Textbody"/>
        <w:spacing w:after="0" w:line="360" w:lineRule="auto"/>
        <w:jc w:val="both"/>
        <w:rPr>
          <w:rFonts w:ascii="Arial" w:hAnsi="Arial" w:cs="Arial"/>
          <w:u w:val="single"/>
        </w:rPr>
      </w:pPr>
    </w:p>
    <w:p w:rsidR="003B7628" w:rsidRDefault="003B7628" w:rsidP="009B01EF">
      <w:pPr>
        <w:pStyle w:val="NoSpacing"/>
        <w:tabs>
          <w:tab w:val="left" w:pos="720"/>
        </w:tabs>
        <w:spacing w:line="360" w:lineRule="auto"/>
        <w:jc w:val="both"/>
        <w:rPr>
          <w:rFonts w:ascii="Arial" w:hAnsi="Arial" w:cs="Arial"/>
          <w:sz w:val="24"/>
          <w:szCs w:val="24"/>
        </w:rPr>
      </w:pPr>
      <w:r w:rsidRPr="00A32D1D">
        <w:rPr>
          <w:rFonts w:ascii="Arial" w:hAnsi="Arial" w:cs="Arial"/>
          <w:sz w:val="24"/>
          <w:szCs w:val="24"/>
        </w:rPr>
        <w:t>[</w:t>
      </w:r>
      <w:r w:rsidR="00454D62">
        <w:rPr>
          <w:rFonts w:ascii="Arial" w:hAnsi="Arial" w:cs="Arial"/>
          <w:sz w:val="24"/>
          <w:szCs w:val="24"/>
        </w:rPr>
        <w:t>37</w:t>
      </w:r>
      <w:r w:rsidRPr="00A32D1D">
        <w:rPr>
          <w:rFonts w:ascii="Arial" w:hAnsi="Arial" w:cs="Arial"/>
          <w:sz w:val="24"/>
          <w:szCs w:val="24"/>
        </w:rPr>
        <w:t>]</w:t>
      </w:r>
      <w:r>
        <w:rPr>
          <w:rFonts w:ascii="Arial" w:hAnsi="Arial" w:cs="Arial"/>
          <w:sz w:val="24"/>
          <w:szCs w:val="24"/>
        </w:rPr>
        <w:tab/>
      </w:r>
      <w:r w:rsidRPr="00A32D1D">
        <w:rPr>
          <w:rFonts w:ascii="Arial" w:hAnsi="Arial" w:cs="Arial"/>
          <w:sz w:val="24"/>
          <w:szCs w:val="24"/>
        </w:rPr>
        <w:t>I accordingly make the following order:</w:t>
      </w:r>
    </w:p>
    <w:p w:rsidR="003B7628" w:rsidRPr="00576E89" w:rsidRDefault="003B7628" w:rsidP="003B7628">
      <w:pPr>
        <w:spacing w:line="360" w:lineRule="auto"/>
        <w:jc w:val="both"/>
        <w:rPr>
          <w:rFonts w:ascii="Arial" w:hAnsi="Arial" w:cs="Arial"/>
          <w:szCs w:val="24"/>
        </w:rPr>
      </w:pPr>
    </w:p>
    <w:p w:rsidR="003B7628" w:rsidRPr="00454D62" w:rsidRDefault="003B7628" w:rsidP="009B01EF">
      <w:pPr>
        <w:pStyle w:val="ListParagraph"/>
        <w:widowControl/>
        <w:numPr>
          <w:ilvl w:val="0"/>
          <w:numId w:val="24"/>
        </w:numPr>
        <w:spacing w:line="360" w:lineRule="auto"/>
        <w:ind w:hanging="720"/>
        <w:jc w:val="both"/>
        <w:rPr>
          <w:rFonts w:ascii="Arial" w:hAnsi="Arial" w:cs="Arial"/>
          <w:szCs w:val="24"/>
        </w:rPr>
      </w:pPr>
      <w:r w:rsidRPr="00454D62">
        <w:rPr>
          <w:rFonts w:ascii="Arial" w:hAnsi="Arial" w:cs="Arial"/>
          <w:szCs w:val="24"/>
        </w:rPr>
        <w:t>The defendant</w:t>
      </w:r>
      <w:r w:rsidR="00454D62">
        <w:rPr>
          <w:rFonts w:ascii="Arial" w:hAnsi="Arial" w:cs="Arial"/>
          <w:szCs w:val="24"/>
        </w:rPr>
        <w:t xml:space="preserve"> in reconvention, Edward </w:t>
      </w:r>
      <w:proofErr w:type="spellStart"/>
      <w:r w:rsidR="00454D62">
        <w:rPr>
          <w:rFonts w:ascii="Arial" w:hAnsi="Arial" w:cs="Arial"/>
          <w:szCs w:val="24"/>
        </w:rPr>
        <w:t>Bikeur</w:t>
      </w:r>
      <w:proofErr w:type="spellEnd"/>
      <w:r w:rsidR="00454D62">
        <w:rPr>
          <w:rFonts w:ascii="Arial" w:hAnsi="Arial" w:cs="Arial"/>
          <w:szCs w:val="24"/>
        </w:rPr>
        <w:t>, is</w:t>
      </w:r>
      <w:r w:rsidRPr="00454D62">
        <w:rPr>
          <w:rFonts w:ascii="Arial" w:hAnsi="Arial" w:cs="Arial"/>
          <w:szCs w:val="24"/>
        </w:rPr>
        <w:t xml:space="preserve"> absolved from the instance.</w:t>
      </w:r>
    </w:p>
    <w:p w:rsidR="003B7628" w:rsidRPr="0011387C" w:rsidRDefault="003B7628" w:rsidP="009B01EF">
      <w:pPr>
        <w:pStyle w:val="ListParagraph"/>
        <w:ind w:left="810" w:hanging="810"/>
        <w:jc w:val="both"/>
        <w:rPr>
          <w:rFonts w:ascii="Arial" w:hAnsi="Arial" w:cs="Arial"/>
          <w:szCs w:val="24"/>
        </w:rPr>
      </w:pPr>
    </w:p>
    <w:p w:rsidR="003B7628" w:rsidRDefault="003B7628" w:rsidP="009B01EF">
      <w:pPr>
        <w:pStyle w:val="ListParagraph"/>
        <w:widowControl/>
        <w:numPr>
          <w:ilvl w:val="0"/>
          <w:numId w:val="24"/>
        </w:numPr>
        <w:spacing w:line="360" w:lineRule="auto"/>
        <w:ind w:left="0" w:firstLine="0"/>
        <w:jc w:val="both"/>
        <w:rPr>
          <w:rFonts w:ascii="Arial" w:hAnsi="Arial" w:cs="Arial"/>
          <w:szCs w:val="24"/>
        </w:rPr>
      </w:pPr>
      <w:r w:rsidRPr="0011387C">
        <w:rPr>
          <w:rFonts w:ascii="Arial" w:hAnsi="Arial" w:cs="Arial"/>
          <w:szCs w:val="24"/>
        </w:rPr>
        <w:t>The plaintiff</w:t>
      </w:r>
      <w:r w:rsidR="00454D62">
        <w:rPr>
          <w:rFonts w:ascii="Arial" w:hAnsi="Arial" w:cs="Arial"/>
          <w:szCs w:val="24"/>
        </w:rPr>
        <w:t xml:space="preserve">, in reconvention, </w:t>
      </w:r>
      <w:proofErr w:type="spellStart"/>
      <w:r w:rsidR="00454D62">
        <w:rPr>
          <w:rFonts w:ascii="Arial" w:hAnsi="Arial" w:cs="Arial"/>
          <w:szCs w:val="24"/>
        </w:rPr>
        <w:t>Phillipus</w:t>
      </w:r>
      <w:proofErr w:type="spellEnd"/>
      <w:r w:rsidR="00454D62">
        <w:rPr>
          <w:rFonts w:ascii="Arial" w:hAnsi="Arial" w:cs="Arial"/>
          <w:szCs w:val="24"/>
        </w:rPr>
        <w:t xml:space="preserve"> </w:t>
      </w:r>
      <w:proofErr w:type="spellStart"/>
      <w:r w:rsidR="00454D62">
        <w:rPr>
          <w:rFonts w:ascii="Arial" w:hAnsi="Arial" w:cs="Arial"/>
          <w:szCs w:val="24"/>
        </w:rPr>
        <w:t>Kaaronda</w:t>
      </w:r>
      <w:proofErr w:type="spellEnd"/>
      <w:r w:rsidR="00454D62">
        <w:rPr>
          <w:rFonts w:ascii="Arial" w:hAnsi="Arial" w:cs="Arial"/>
          <w:szCs w:val="24"/>
        </w:rPr>
        <w:t xml:space="preserve">, </w:t>
      </w:r>
      <w:r w:rsidRPr="0011387C">
        <w:rPr>
          <w:rFonts w:ascii="Arial" w:hAnsi="Arial" w:cs="Arial"/>
          <w:szCs w:val="24"/>
        </w:rPr>
        <w:t xml:space="preserve">must pay the costs incurred by the </w:t>
      </w:r>
      <w:r w:rsidR="00454D62" w:rsidRPr="00454D62">
        <w:rPr>
          <w:rFonts w:ascii="Arial" w:hAnsi="Arial" w:cs="Arial"/>
          <w:szCs w:val="24"/>
        </w:rPr>
        <w:t>defendant</w:t>
      </w:r>
      <w:r w:rsidR="00454D62">
        <w:rPr>
          <w:rFonts w:ascii="Arial" w:hAnsi="Arial" w:cs="Arial"/>
          <w:szCs w:val="24"/>
        </w:rPr>
        <w:t xml:space="preserve"> in reconvention, Edward </w:t>
      </w:r>
      <w:proofErr w:type="spellStart"/>
      <w:r w:rsidR="00454D62">
        <w:rPr>
          <w:rFonts w:ascii="Arial" w:hAnsi="Arial" w:cs="Arial"/>
          <w:szCs w:val="24"/>
        </w:rPr>
        <w:t>Bikeur</w:t>
      </w:r>
      <w:proofErr w:type="spellEnd"/>
      <w:r w:rsidR="00454D62">
        <w:rPr>
          <w:rFonts w:ascii="Arial" w:hAnsi="Arial" w:cs="Arial"/>
          <w:szCs w:val="24"/>
        </w:rPr>
        <w:t>.</w:t>
      </w:r>
    </w:p>
    <w:p w:rsidR="00FF3549" w:rsidRPr="00FF3549" w:rsidRDefault="00FF3549" w:rsidP="009B01EF">
      <w:pPr>
        <w:pStyle w:val="ListParagraph"/>
        <w:ind w:left="810" w:hanging="810"/>
        <w:rPr>
          <w:rFonts w:ascii="Arial" w:hAnsi="Arial" w:cs="Arial"/>
          <w:szCs w:val="24"/>
        </w:rPr>
      </w:pPr>
    </w:p>
    <w:p w:rsidR="00FF3549" w:rsidRDefault="00FA5320" w:rsidP="009B01EF">
      <w:pPr>
        <w:widowControl/>
        <w:spacing w:line="360" w:lineRule="auto"/>
        <w:jc w:val="both"/>
        <w:rPr>
          <w:rFonts w:ascii="Arial" w:hAnsi="Arial" w:cs="Arial"/>
          <w:szCs w:val="24"/>
        </w:rPr>
      </w:pPr>
      <w:r>
        <w:rPr>
          <w:rFonts w:ascii="Arial" w:hAnsi="Arial" w:cs="Arial"/>
          <w:szCs w:val="24"/>
        </w:rPr>
        <w:t>c)</w:t>
      </w:r>
      <w:r w:rsidR="00FF3549">
        <w:rPr>
          <w:rFonts w:ascii="Arial" w:hAnsi="Arial" w:cs="Arial"/>
          <w:szCs w:val="24"/>
        </w:rPr>
        <w:tab/>
        <w:t>The Letters of Authority (434/07)</w:t>
      </w:r>
      <w:r w:rsidR="009B01EF" w:rsidRPr="009B01EF">
        <w:rPr>
          <w:rFonts w:ascii="Arial" w:hAnsi="Arial" w:cs="Arial"/>
          <w:szCs w:val="24"/>
        </w:rPr>
        <w:t xml:space="preserve"> </w:t>
      </w:r>
      <w:r w:rsidR="009B01EF">
        <w:rPr>
          <w:rFonts w:ascii="Arial" w:hAnsi="Arial" w:cs="Arial"/>
          <w:szCs w:val="24"/>
        </w:rPr>
        <w:t>dated 11 October 2007,</w:t>
      </w:r>
      <w:r w:rsidR="00FF3549">
        <w:rPr>
          <w:rFonts w:ascii="Arial" w:hAnsi="Arial" w:cs="Arial"/>
          <w:szCs w:val="24"/>
        </w:rPr>
        <w:t xml:space="preserve"> issued by the Master of the High Court of Namibia appointing </w:t>
      </w:r>
      <w:proofErr w:type="spellStart"/>
      <w:r w:rsidR="00FF3549">
        <w:rPr>
          <w:rFonts w:ascii="Arial" w:hAnsi="Arial" w:cs="Arial"/>
          <w:szCs w:val="24"/>
        </w:rPr>
        <w:t>Phillipus</w:t>
      </w:r>
      <w:proofErr w:type="spellEnd"/>
      <w:r w:rsidR="00FF3549">
        <w:rPr>
          <w:rFonts w:ascii="Arial" w:hAnsi="Arial" w:cs="Arial"/>
          <w:szCs w:val="24"/>
        </w:rPr>
        <w:t xml:space="preserve"> </w:t>
      </w:r>
      <w:proofErr w:type="spellStart"/>
      <w:r w:rsidR="00FF3549">
        <w:rPr>
          <w:rFonts w:ascii="Arial" w:hAnsi="Arial" w:cs="Arial"/>
          <w:szCs w:val="24"/>
        </w:rPr>
        <w:t>Kaaronda</w:t>
      </w:r>
      <w:proofErr w:type="spellEnd"/>
      <w:r w:rsidR="00FF3549">
        <w:rPr>
          <w:rFonts w:ascii="Arial" w:hAnsi="Arial" w:cs="Arial"/>
          <w:szCs w:val="24"/>
        </w:rPr>
        <w:t xml:space="preserve"> as the Estate Representative to take control of the estate of the Late </w:t>
      </w:r>
      <w:proofErr w:type="spellStart"/>
      <w:r w:rsidR="00FF3549">
        <w:rPr>
          <w:rFonts w:ascii="Arial" w:hAnsi="Arial" w:cs="Arial"/>
          <w:szCs w:val="24"/>
        </w:rPr>
        <w:t>Hiskia</w:t>
      </w:r>
      <w:proofErr w:type="spellEnd"/>
      <w:r w:rsidR="00FF3549">
        <w:rPr>
          <w:rFonts w:ascii="Arial" w:hAnsi="Arial" w:cs="Arial"/>
          <w:szCs w:val="24"/>
        </w:rPr>
        <w:t xml:space="preserve"> </w:t>
      </w:r>
      <w:proofErr w:type="spellStart"/>
      <w:r w:rsidR="00FF3549">
        <w:rPr>
          <w:rFonts w:ascii="Arial" w:hAnsi="Arial" w:cs="Arial"/>
          <w:szCs w:val="24"/>
        </w:rPr>
        <w:t>Kaaronda</w:t>
      </w:r>
      <w:proofErr w:type="spellEnd"/>
      <w:r w:rsidR="00FF3549">
        <w:rPr>
          <w:rFonts w:ascii="Arial" w:hAnsi="Arial" w:cs="Arial"/>
          <w:szCs w:val="24"/>
        </w:rPr>
        <w:t xml:space="preserve"> are hereby set aside.</w:t>
      </w:r>
    </w:p>
    <w:p w:rsidR="00FF3549" w:rsidRPr="00FF3549" w:rsidRDefault="00FF3549" w:rsidP="00FF3549">
      <w:pPr>
        <w:widowControl/>
        <w:spacing w:line="360" w:lineRule="auto"/>
        <w:jc w:val="both"/>
        <w:rPr>
          <w:rFonts w:ascii="Arial" w:hAnsi="Arial" w:cs="Arial"/>
          <w:szCs w:val="24"/>
        </w:rPr>
      </w:pPr>
    </w:p>
    <w:p w:rsidR="003B7628" w:rsidRDefault="003B7628" w:rsidP="00FF3549">
      <w:pPr>
        <w:pStyle w:val="ListParagraph"/>
        <w:ind w:left="0"/>
        <w:rPr>
          <w:rFonts w:ascii="Arial" w:hAnsi="Arial" w:cs="Arial"/>
          <w:szCs w:val="24"/>
        </w:rPr>
      </w:pPr>
    </w:p>
    <w:p w:rsidR="009B01EF" w:rsidRPr="0011387C" w:rsidRDefault="009B01EF" w:rsidP="00FF3549">
      <w:pPr>
        <w:pStyle w:val="ListParagraph"/>
        <w:ind w:left="0"/>
        <w:rPr>
          <w:rFonts w:ascii="Arial" w:hAnsi="Arial" w:cs="Arial"/>
          <w:szCs w:val="24"/>
        </w:rPr>
      </w:pPr>
    </w:p>
    <w:p w:rsidR="003B7628" w:rsidRPr="00454D62" w:rsidRDefault="003B7628" w:rsidP="00FF3549">
      <w:pPr>
        <w:widowControl/>
        <w:spacing w:line="360" w:lineRule="auto"/>
        <w:jc w:val="right"/>
        <w:rPr>
          <w:rFonts w:ascii="Arial" w:hAnsi="Arial" w:cs="Arial"/>
          <w:szCs w:val="24"/>
        </w:rPr>
      </w:pPr>
      <w:r w:rsidRPr="00454D62">
        <w:rPr>
          <w:rFonts w:ascii="Arial" w:hAnsi="Arial" w:cs="Arial"/>
          <w:bCs/>
          <w:szCs w:val="24"/>
        </w:rPr>
        <w:t>---------------------------------</w:t>
      </w:r>
    </w:p>
    <w:p w:rsidR="003B7628" w:rsidRPr="00576E89" w:rsidRDefault="003B7628" w:rsidP="003B7628">
      <w:pPr>
        <w:ind w:left="5040" w:firstLine="720"/>
        <w:jc w:val="right"/>
        <w:rPr>
          <w:rFonts w:ascii="Arial" w:hAnsi="Arial" w:cs="Arial"/>
          <w:bCs/>
          <w:szCs w:val="24"/>
        </w:rPr>
      </w:pPr>
      <w:r w:rsidRPr="00576E89">
        <w:rPr>
          <w:rFonts w:ascii="Arial" w:hAnsi="Arial" w:cs="Arial"/>
          <w:bCs/>
          <w:szCs w:val="24"/>
        </w:rPr>
        <w:t xml:space="preserve">SFI </w:t>
      </w:r>
      <w:proofErr w:type="spellStart"/>
      <w:r w:rsidRPr="00576E89">
        <w:rPr>
          <w:rFonts w:ascii="Arial" w:hAnsi="Arial" w:cs="Arial"/>
          <w:bCs/>
          <w:szCs w:val="24"/>
        </w:rPr>
        <w:t>Ueitele</w:t>
      </w:r>
      <w:proofErr w:type="spellEnd"/>
    </w:p>
    <w:p w:rsidR="003B7628" w:rsidRDefault="003B7628" w:rsidP="003B7628">
      <w:pPr>
        <w:tabs>
          <w:tab w:val="left" w:pos="720"/>
        </w:tabs>
        <w:suppressAutoHyphens/>
        <w:jc w:val="right"/>
        <w:rPr>
          <w:rFonts w:ascii="Arial" w:hAnsi="Arial" w:cs="Arial"/>
          <w:bCs/>
          <w:szCs w:val="24"/>
        </w:rPr>
      </w:pPr>
      <w:r w:rsidRPr="00576E89">
        <w:rPr>
          <w:rFonts w:ascii="Arial" w:hAnsi="Arial" w:cs="Arial"/>
          <w:bCs/>
          <w:szCs w:val="24"/>
        </w:rPr>
        <w:t>Judge</w:t>
      </w:r>
    </w:p>
    <w:p w:rsidR="00677FBA" w:rsidRDefault="00677FBA" w:rsidP="003B7628">
      <w:pPr>
        <w:tabs>
          <w:tab w:val="left" w:pos="720"/>
        </w:tabs>
        <w:suppressAutoHyphens/>
        <w:jc w:val="right"/>
        <w:rPr>
          <w:rFonts w:ascii="Arial" w:hAnsi="Arial" w:cs="Arial"/>
          <w:bCs/>
          <w:szCs w:val="24"/>
        </w:rPr>
      </w:pPr>
    </w:p>
    <w:p w:rsidR="00677FBA" w:rsidRDefault="00677FBA" w:rsidP="003B7628">
      <w:pPr>
        <w:tabs>
          <w:tab w:val="left" w:pos="720"/>
        </w:tabs>
        <w:suppressAutoHyphens/>
        <w:jc w:val="right"/>
        <w:rPr>
          <w:rFonts w:ascii="Arial" w:hAnsi="Arial" w:cs="Arial"/>
          <w:bCs/>
          <w:szCs w:val="24"/>
        </w:rPr>
      </w:pPr>
    </w:p>
    <w:p w:rsidR="00677FBA" w:rsidRDefault="00677FBA" w:rsidP="003B7628">
      <w:pPr>
        <w:tabs>
          <w:tab w:val="left" w:pos="720"/>
        </w:tabs>
        <w:suppressAutoHyphens/>
        <w:jc w:val="right"/>
        <w:rPr>
          <w:rFonts w:ascii="Arial" w:hAnsi="Arial" w:cs="Arial"/>
          <w:bCs/>
          <w:szCs w:val="24"/>
        </w:rPr>
      </w:pPr>
    </w:p>
    <w:p w:rsidR="00677FBA" w:rsidRDefault="00677FBA" w:rsidP="003B7628">
      <w:pPr>
        <w:tabs>
          <w:tab w:val="left" w:pos="720"/>
        </w:tabs>
        <w:suppressAutoHyphens/>
        <w:jc w:val="right"/>
        <w:rPr>
          <w:rFonts w:ascii="Arial" w:hAnsi="Arial" w:cs="Arial"/>
          <w:bCs/>
          <w:szCs w:val="24"/>
        </w:rPr>
      </w:pPr>
    </w:p>
    <w:p w:rsidR="00677FBA" w:rsidRDefault="00677FBA" w:rsidP="003B7628">
      <w:pPr>
        <w:tabs>
          <w:tab w:val="left" w:pos="720"/>
        </w:tabs>
        <w:suppressAutoHyphens/>
        <w:jc w:val="right"/>
        <w:rPr>
          <w:rFonts w:ascii="Arial" w:hAnsi="Arial" w:cs="Arial"/>
          <w:bCs/>
          <w:szCs w:val="24"/>
        </w:rPr>
      </w:pPr>
    </w:p>
    <w:p w:rsidR="00677FBA" w:rsidRDefault="00677FBA" w:rsidP="003B7628">
      <w:pPr>
        <w:tabs>
          <w:tab w:val="left" w:pos="720"/>
        </w:tabs>
        <w:suppressAutoHyphens/>
        <w:jc w:val="right"/>
        <w:rPr>
          <w:rFonts w:ascii="Arial" w:hAnsi="Arial" w:cs="Arial"/>
          <w:bCs/>
          <w:szCs w:val="24"/>
        </w:rPr>
      </w:pPr>
    </w:p>
    <w:p w:rsidR="00677FBA" w:rsidRDefault="00677FBA" w:rsidP="003B7628">
      <w:pPr>
        <w:tabs>
          <w:tab w:val="left" w:pos="720"/>
        </w:tabs>
        <w:suppressAutoHyphens/>
        <w:jc w:val="right"/>
        <w:rPr>
          <w:rFonts w:ascii="Arial" w:hAnsi="Arial" w:cs="Arial"/>
          <w:bCs/>
          <w:szCs w:val="24"/>
        </w:rPr>
      </w:pPr>
    </w:p>
    <w:p w:rsidR="009B01EF" w:rsidRDefault="009B01EF">
      <w:pPr>
        <w:widowControl/>
        <w:rPr>
          <w:rFonts w:ascii="Arial" w:hAnsi="Arial" w:cs="Arial"/>
          <w:bCs/>
          <w:szCs w:val="24"/>
        </w:rPr>
      </w:pPr>
      <w:r>
        <w:rPr>
          <w:rFonts w:ascii="Arial" w:hAnsi="Arial" w:cs="Arial"/>
          <w:bCs/>
          <w:szCs w:val="24"/>
        </w:rPr>
        <w:br w:type="page"/>
      </w:r>
    </w:p>
    <w:p w:rsidR="00677FBA" w:rsidRPr="00213B40" w:rsidRDefault="00677FBA" w:rsidP="00213B40">
      <w:pPr>
        <w:widowControl/>
        <w:spacing w:line="360" w:lineRule="auto"/>
        <w:ind w:right="189"/>
        <w:jc w:val="both"/>
        <w:rPr>
          <w:rFonts w:ascii="Arial" w:eastAsia="Arial" w:hAnsi="Arial" w:cs="Arial"/>
          <w:snapToGrid/>
          <w:color w:val="000000"/>
          <w:szCs w:val="24"/>
        </w:rPr>
      </w:pPr>
      <w:r w:rsidRPr="00213B40">
        <w:rPr>
          <w:rFonts w:ascii="Arial" w:eastAsia="Arial" w:hAnsi="Arial" w:cs="Arial"/>
          <w:snapToGrid/>
          <w:color w:val="000000"/>
          <w:szCs w:val="24"/>
        </w:rPr>
        <w:lastRenderedPageBreak/>
        <w:t xml:space="preserve">APPEARANCES: </w:t>
      </w:r>
    </w:p>
    <w:p w:rsidR="00677FBA" w:rsidRPr="00213B40" w:rsidRDefault="00677FBA" w:rsidP="00677FBA">
      <w:pPr>
        <w:widowControl/>
        <w:tabs>
          <w:tab w:val="left" w:pos="1394"/>
          <w:tab w:val="left" w:pos="2528"/>
          <w:tab w:val="left" w:pos="6390"/>
          <w:tab w:val="left" w:pos="7920"/>
        </w:tabs>
        <w:spacing w:line="360" w:lineRule="auto"/>
        <w:ind w:left="730" w:right="189" w:hanging="730"/>
        <w:jc w:val="both"/>
        <w:rPr>
          <w:rFonts w:ascii="Arial" w:eastAsia="Arial" w:hAnsi="Arial" w:cs="Arial"/>
          <w:snapToGrid/>
          <w:color w:val="000000"/>
          <w:szCs w:val="24"/>
        </w:rPr>
      </w:pPr>
    </w:p>
    <w:p w:rsidR="00677FBA" w:rsidRPr="00213B40" w:rsidRDefault="00677FBA" w:rsidP="005E3491">
      <w:pPr>
        <w:widowControl/>
        <w:tabs>
          <w:tab w:val="left" w:pos="1394"/>
          <w:tab w:val="left" w:pos="2528"/>
          <w:tab w:val="left" w:pos="8370"/>
        </w:tabs>
        <w:spacing w:line="360" w:lineRule="auto"/>
        <w:ind w:left="8526" w:right="14" w:hanging="8526"/>
        <w:jc w:val="both"/>
        <w:rPr>
          <w:rFonts w:ascii="Arial" w:eastAsia="Arial" w:hAnsi="Arial" w:cs="Arial"/>
          <w:snapToGrid/>
          <w:color w:val="000000"/>
          <w:szCs w:val="24"/>
        </w:rPr>
      </w:pPr>
      <w:r w:rsidRPr="00213B40">
        <w:rPr>
          <w:rFonts w:ascii="Arial" w:eastAsia="Arial" w:hAnsi="Arial" w:cs="Arial"/>
          <w:snapToGrid/>
          <w:color w:val="000000"/>
          <w:szCs w:val="24"/>
        </w:rPr>
        <w:t>PLAINTIFF</w:t>
      </w:r>
      <w:r w:rsidR="005E3491" w:rsidRPr="00213B40">
        <w:rPr>
          <w:rFonts w:ascii="Arial" w:eastAsia="Arial" w:hAnsi="Arial" w:cs="Arial"/>
          <w:snapToGrid/>
          <w:color w:val="000000"/>
          <w:szCs w:val="24"/>
        </w:rPr>
        <w:t>:</w:t>
      </w:r>
      <w:r w:rsidR="00213B40">
        <w:rPr>
          <w:rFonts w:ascii="Arial" w:eastAsia="Arial" w:hAnsi="Arial" w:cs="Arial"/>
          <w:snapToGrid/>
          <w:color w:val="000000"/>
          <w:szCs w:val="24"/>
        </w:rPr>
        <w:tab/>
      </w:r>
      <w:r w:rsidR="00213B40">
        <w:rPr>
          <w:rFonts w:ascii="Arial" w:eastAsia="Arial" w:hAnsi="Arial" w:cs="Arial"/>
          <w:snapToGrid/>
          <w:color w:val="000000"/>
          <w:szCs w:val="24"/>
        </w:rPr>
        <w:tab/>
        <w:t xml:space="preserve">                          </w:t>
      </w:r>
      <w:r w:rsidRPr="00213B40">
        <w:rPr>
          <w:rFonts w:ascii="Arial" w:eastAsia="Arial" w:hAnsi="Arial" w:cs="Arial"/>
          <w:snapToGrid/>
          <w:color w:val="000000"/>
          <w:szCs w:val="24"/>
        </w:rPr>
        <w:t xml:space="preserve">F </w:t>
      </w:r>
      <w:proofErr w:type="spellStart"/>
      <w:r w:rsidRPr="00213B40">
        <w:rPr>
          <w:rFonts w:ascii="Arial" w:eastAsia="Arial" w:hAnsi="Arial" w:cs="Arial"/>
          <w:snapToGrid/>
          <w:color w:val="000000"/>
          <w:szCs w:val="24"/>
        </w:rPr>
        <w:t>G</w:t>
      </w:r>
      <w:r w:rsidR="00213B40" w:rsidRPr="00213B40">
        <w:rPr>
          <w:rFonts w:ascii="Arial" w:eastAsia="Arial" w:hAnsi="Arial" w:cs="Arial"/>
          <w:snapToGrid/>
          <w:color w:val="000000"/>
          <w:szCs w:val="24"/>
        </w:rPr>
        <w:t>aes</w:t>
      </w:r>
      <w:proofErr w:type="spellEnd"/>
      <w:r w:rsidRPr="00213B40">
        <w:rPr>
          <w:rFonts w:ascii="Arial" w:eastAsia="Arial" w:hAnsi="Arial" w:cs="Arial"/>
          <w:snapToGrid/>
          <w:color w:val="000000"/>
          <w:szCs w:val="24"/>
        </w:rPr>
        <w:t xml:space="preserve"> </w:t>
      </w:r>
    </w:p>
    <w:p w:rsidR="00677FBA" w:rsidRPr="00213B40" w:rsidRDefault="00213B40" w:rsidP="005E3491">
      <w:pPr>
        <w:widowControl/>
        <w:tabs>
          <w:tab w:val="left" w:pos="1394"/>
          <w:tab w:val="left" w:pos="2528"/>
          <w:tab w:val="left" w:pos="5400"/>
          <w:tab w:val="left" w:pos="6390"/>
        </w:tabs>
        <w:spacing w:line="360" w:lineRule="auto"/>
        <w:ind w:left="5490" w:right="14" w:hanging="5490"/>
        <w:jc w:val="both"/>
        <w:rPr>
          <w:rFonts w:ascii="Arial" w:eastAsia="Arial" w:hAnsi="Arial" w:cs="Arial"/>
          <w:snapToGrid/>
          <w:color w:val="000000"/>
          <w:szCs w:val="24"/>
        </w:rPr>
      </w:pPr>
      <w:r>
        <w:rPr>
          <w:rFonts w:ascii="Arial" w:eastAsia="Arial" w:hAnsi="Arial" w:cs="Arial"/>
          <w:snapToGrid/>
          <w:color w:val="000000"/>
          <w:szCs w:val="24"/>
        </w:rPr>
        <w:tab/>
      </w:r>
      <w:r>
        <w:rPr>
          <w:rFonts w:ascii="Arial" w:eastAsia="Arial" w:hAnsi="Arial" w:cs="Arial"/>
          <w:snapToGrid/>
          <w:color w:val="000000"/>
          <w:szCs w:val="24"/>
        </w:rPr>
        <w:tab/>
        <w:t xml:space="preserve">                          </w:t>
      </w:r>
      <w:proofErr w:type="gramStart"/>
      <w:r>
        <w:rPr>
          <w:rFonts w:ascii="Arial" w:eastAsia="Arial" w:hAnsi="Arial" w:cs="Arial"/>
          <w:snapToGrid/>
          <w:color w:val="000000"/>
          <w:szCs w:val="24"/>
        </w:rPr>
        <w:t>o</w:t>
      </w:r>
      <w:r w:rsidR="005E3491" w:rsidRPr="00213B40">
        <w:rPr>
          <w:rFonts w:ascii="Arial" w:eastAsia="Arial" w:hAnsi="Arial" w:cs="Arial"/>
          <w:snapToGrid/>
          <w:color w:val="000000"/>
          <w:szCs w:val="24"/>
        </w:rPr>
        <w:t>f</w:t>
      </w:r>
      <w:proofErr w:type="gramEnd"/>
      <w:r w:rsidR="005E3491" w:rsidRPr="00213B40">
        <w:rPr>
          <w:rFonts w:ascii="Arial" w:eastAsia="Arial" w:hAnsi="Arial" w:cs="Arial"/>
          <w:snapToGrid/>
          <w:color w:val="000000"/>
          <w:szCs w:val="24"/>
        </w:rPr>
        <w:t xml:space="preserve"> </w:t>
      </w:r>
      <w:proofErr w:type="spellStart"/>
      <w:r>
        <w:rPr>
          <w:rFonts w:ascii="Arial" w:eastAsia="Arial" w:hAnsi="Arial" w:cs="Arial"/>
          <w:snapToGrid/>
          <w:color w:val="000000"/>
          <w:szCs w:val="24"/>
        </w:rPr>
        <w:t>Uanivi</w:t>
      </w:r>
      <w:proofErr w:type="spellEnd"/>
      <w:r>
        <w:rPr>
          <w:rFonts w:ascii="Arial" w:eastAsia="Arial" w:hAnsi="Arial" w:cs="Arial"/>
          <w:snapToGrid/>
          <w:color w:val="000000"/>
          <w:szCs w:val="24"/>
        </w:rPr>
        <w:t xml:space="preserve"> </w:t>
      </w:r>
      <w:proofErr w:type="spellStart"/>
      <w:r>
        <w:rPr>
          <w:rFonts w:ascii="Arial" w:eastAsia="Arial" w:hAnsi="Arial" w:cs="Arial"/>
          <w:snapToGrid/>
          <w:color w:val="000000"/>
          <w:szCs w:val="24"/>
        </w:rPr>
        <w:t>Gaes</w:t>
      </w:r>
      <w:proofErr w:type="spellEnd"/>
      <w:r>
        <w:rPr>
          <w:rFonts w:ascii="Arial" w:eastAsia="Arial" w:hAnsi="Arial" w:cs="Arial"/>
          <w:snapToGrid/>
          <w:color w:val="000000"/>
          <w:szCs w:val="24"/>
        </w:rPr>
        <w:t xml:space="preserve"> </w:t>
      </w:r>
      <w:proofErr w:type="spellStart"/>
      <w:r>
        <w:rPr>
          <w:rFonts w:ascii="Arial" w:eastAsia="Arial" w:hAnsi="Arial" w:cs="Arial"/>
          <w:snapToGrid/>
          <w:color w:val="000000"/>
          <w:szCs w:val="24"/>
        </w:rPr>
        <w:t>Inc</w:t>
      </w:r>
      <w:proofErr w:type="spellEnd"/>
      <w:r>
        <w:rPr>
          <w:rFonts w:ascii="Arial" w:eastAsia="Arial" w:hAnsi="Arial" w:cs="Arial"/>
          <w:snapToGrid/>
          <w:color w:val="000000"/>
          <w:szCs w:val="24"/>
        </w:rPr>
        <w:t>, W</w:t>
      </w:r>
      <w:r w:rsidRPr="00213B40">
        <w:rPr>
          <w:rFonts w:ascii="Arial" w:eastAsia="Arial" w:hAnsi="Arial" w:cs="Arial"/>
          <w:snapToGrid/>
          <w:color w:val="000000"/>
          <w:szCs w:val="24"/>
        </w:rPr>
        <w:t xml:space="preserve">indhoek </w:t>
      </w:r>
    </w:p>
    <w:p w:rsidR="00677FBA" w:rsidRPr="00213B40" w:rsidRDefault="00677FBA" w:rsidP="00677FBA">
      <w:pPr>
        <w:widowControl/>
        <w:tabs>
          <w:tab w:val="left" w:pos="1394"/>
          <w:tab w:val="left" w:pos="2528"/>
          <w:tab w:val="left" w:pos="6390"/>
          <w:tab w:val="left" w:pos="7920"/>
        </w:tabs>
        <w:spacing w:line="360" w:lineRule="auto"/>
        <w:ind w:right="189"/>
        <w:rPr>
          <w:rFonts w:ascii="Arial" w:eastAsia="Arial" w:hAnsi="Arial" w:cs="Arial"/>
          <w:snapToGrid/>
          <w:color w:val="000000"/>
          <w:szCs w:val="24"/>
        </w:rPr>
      </w:pPr>
    </w:p>
    <w:p w:rsidR="00677FBA" w:rsidRPr="00213B40" w:rsidRDefault="00677FBA" w:rsidP="00677FBA">
      <w:pPr>
        <w:widowControl/>
        <w:tabs>
          <w:tab w:val="left" w:pos="4320"/>
        </w:tabs>
        <w:autoSpaceDE w:val="0"/>
        <w:autoSpaceDN w:val="0"/>
        <w:adjustRightInd w:val="0"/>
        <w:spacing w:line="360" w:lineRule="auto"/>
        <w:ind w:right="189"/>
        <w:jc w:val="both"/>
        <w:rPr>
          <w:rFonts w:ascii="Arial" w:eastAsia="Arial" w:hAnsi="Arial" w:cs="Arial"/>
          <w:snapToGrid/>
          <w:color w:val="000000"/>
          <w:szCs w:val="24"/>
        </w:rPr>
      </w:pPr>
    </w:p>
    <w:p w:rsidR="005E3491" w:rsidRPr="00213B40" w:rsidRDefault="005E3491" w:rsidP="005E3491">
      <w:pPr>
        <w:widowControl/>
        <w:tabs>
          <w:tab w:val="left" w:pos="4320"/>
          <w:tab w:val="left" w:pos="5760"/>
        </w:tabs>
        <w:autoSpaceDE w:val="0"/>
        <w:autoSpaceDN w:val="0"/>
        <w:adjustRightInd w:val="0"/>
        <w:spacing w:line="360" w:lineRule="auto"/>
        <w:jc w:val="both"/>
        <w:rPr>
          <w:rFonts w:ascii="Arial" w:eastAsia="Arial" w:hAnsi="Arial" w:cs="Arial"/>
          <w:snapToGrid/>
          <w:color w:val="000000"/>
          <w:szCs w:val="24"/>
        </w:rPr>
      </w:pPr>
      <w:r w:rsidRPr="00213B40">
        <w:rPr>
          <w:rFonts w:ascii="Arial" w:eastAsia="Arial" w:hAnsi="Arial" w:cs="Arial"/>
          <w:snapToGrid/>
          <w:color w:val="000000"/>
          <w:szCs w:val="24"/>
        </w:rPr>
        <w:t>FIRST DEFENDANAT</w:t>
      </w:r>
      <w:r w:rsidR="00213B40">
        <w:rPr>
          <w:rFonts w:ascii="Arial" w:eastAsia="Arial" w:hAnsi="Arial" w:cs="Arial"/>
          <w:snapToGrid/>
          <w:color w:val="000000"/>
          <w:szCs w:val="24"/>
        </w:rPr>
        <w:t xml:space="preserve"> </w:t>
      </w:r>
      <w:r w:rsidR="00213B40">
        <w:rPr>
          <w:rFonts w:ascii="Arial" w:eastAsia="Arial" w:hAnsi="Arial" w:cs="Arial"/>
          <w:snapToGrid/>
          <w:color w:val="000000"/>
          <w:szCs w:val="24"/>
        </w:rPr>
        <w:tab/>
      </w:r>
      <w:r w:rsidR="00213B40" w:rsidRPr="00213B40">
        <w:rPr>
          <w:rFonts w:ascii="Arial" w:eastAsia="Arial" w:hAnsi="Arial" w:cs="Arial"/>
          <w:snapToGrid/>
          <w:color w:val="000000"/>
          <w:szCs w:val="24"/>
        </w:rPr>
        <w:t xml:space="preserve">no appearance </w:t>
      </w:r>
    </w:p>
    <w:p w:rsidR="005E3491" w:rsidRPr="00213B40" w:rsidRDefault="005E3491" w:rsidP="00677FBA">
      <w:pPr>
        <w:widowControl/>
        <w:tabs>
          <w:tab w:val="left" w:pos="5400"/>
          <w:tab w:val="left" w:pos="9360"/>
        </w:tabs>
        <w:autoSpaceDE w:val="0"/>
        <w:autoSpaceDN w:val="0"/>
        <w:adjustRightInd w:val="0"/>
        <w:spacing w:line="360" w:lineRule="auto"/>
        <w:ind w:left="730" w:right="37" w:hanging="730"/>
        <w:jc w:val="both"/>
        <w:rPr>
          <w:rFonts w:ascii="Arial" w:eastAsia="Arial" w:hAnsi="Arial" w:cs="Arial"/>
          <w:snapToGrid/>
          <w:color w:val="000000"/>
          <w:szCs w:val="24"/>
        </w:rPr>
      </w:pPr>
    </w:p>
    <w:p w:rsidR="00677FBA" w:rsidRPr="00677FBA" w:rsidRDefault="005E3491" w:rsidP="005E3491">
      <w:pPr>
        <w:widowControl/>
        <w:tabs>
          <w:tab w:val="left" w:pos="5400"/>
          <w:tab w:val="left" w:pos="8100"/>
        </w:tabs>
        <w:autoSpaceDE w:val="0"/>
        <w:autoSpaceDN w:val="0"/>
        <w:adjustRightInd w:val="0"/>
        <w:spacing w:line="360" w:lineRule="auto"/>
        <w:ind w:left="730" w:right="37" w:hanging="730"/>
        <w:jc w:val="both"/>
        <w:rPr>
          <w:rFonts w:ascii="Arial" w:eastAsia="Arial" w:hAnsi="Arial" w:cs="Arial"/>
          <w:snapToGrid/>
          <w:color w:val="000000"/>
          <w:szCs w:val="24"/>
        </w:rPr>
      </w:pPr>
      <w:r w:rsidRPr="00213B40">
        <w:rPr>
          <w:rFonts w:ascii="Arial" w:eastAsia="Arial" w:hAnsi="Arial" w:cs="Arial"/>
          <w:snapToGrid/>
          <w:color w:val="000000"/>
          <w:szCs w:val="24"/>
        </w:rPr>
        <w:t>SECOND DEFENDANT</w:t>
      </w:r>
      <w:r w:rsidR="00677FBA" w:rsidRPr="00213B40">
        <w:rPr>
          <w:rFonts w:ascii="Arial" w:eastAsia="Arial" w:hAnsi="Arial" w:cs="Arial"/>
          <w:snapToGrid/>
          <w:color w:val="000000"/>
          <w:szCs w:val="24"/>
        </w:rPr>
        <w:t>:</w:t>
      </w:r>
      <w:r w:rsidR="00213B40">
        <w:rPr>
          <w:rFonts w:ascii="Arial" w:eastAsia="Arial" w:hAnsi="Arial" w:cs="Arial"/>
          <w:snapToGrid/>
          <w:color w:val="000000"/>
          <w:szCs w:val="24"/>
        </w:rPr>
        <w:t xml:space="preserve">                         F </w:t>
      </w:r>
      <w:proofErr w:type="spellStart"/>
      <w:r w:rsidR="00213B40">
        <w:rPr>
          <w:rFonts w:ascii="Arial" w:eastAsia="Arial" w:hAnsi="Arial" w:cs="Arial"/>
          <w:snapToGrid/>
          <w:color w:val="000000"/>
          <w:szCs w:val="24"/>
        </w:rPr>
        <w:t>Krenz</w:t>
      </w:r>
      <w:proofErr w:type="spellEnd"/>
    </w:p>
    <w:p w:rsidR="005E3491" w:rsidRPr="00677FBA" w:rsidRDefault="00213B40" w:rsidP="00213B40">
      <w:pPr>
        <w:widowControl/>
        <w:tabs>
          <w:tab w:val="left" w:pos="4320"/>
          <w:tab w:val="left" w:pos="4500"/>
          <w:tab w:val="left" w:pos="4590"/>
          <w:tab w:val="left" w:pos="5040"/>
          <w:tab w:val="left" w:pos="9360"/>
        </w:tabs>
        <w:spacing w:line="360" w:lineRule="auto"/>
        <w:ind w:right="37"/>
        <w:jc w:val="both"/>
        <w:rPr>
          <w:rFonts w:ascii="Arial" w:eastAsia="Arial" w:hAnsi="Arial" w:cs="Arial"/>
          <w:snapToGrid/>
          <w:color w:val="000000"/>
          <w:szCs w:val="24"/>
        </w:rPr>
      </w:pPr>
      <w:r>
        <w:rPr>
          <w:rFonts w:ascii="Arial" w:eastAsia="Arial" w:hAnsi="Arial" w:cs="Arial"/>
          <w:snapToGrid/>
          <w:color w:val="000000"/>
          <w:szCs w:val="24"/>
        </w:rPr>
        <w:t xml:space="preserve">                                                                </w:t>
      </w:r>
      <w:proofErr w:type="gramStart"/>
      <w:r>
        <w:rPr>
          <w:rFonts w:ascii="Arial" w:eastAsia="Arial" w:hAnsi="Arial" w:cs="Arial"/>
          <w:snapToGrid/>
          <w:color w:val="000000"/>
          <w:szCs w:val="24"/>
        </w:rPr>
        <w:t>of</w:t>
      </w:r>
      <w:proofErr w:type="gramEnd"/>
      <w:r w:rsidR="005E3491">
        <w:rPr>
          <w:rFonts w:ascii="Arial" w:eastAsia="Arial" w:hAnsi="Arial" w:cs="Arial"/>
          <w:snapToGrid/>
          <w:color w:val="000000"/>
          <w:szCs w:val="24"/>
        </w:rPr>
        <w:t xml:space="preserve"> </w:t>
      </w:r>
      <w:proofErr w:type="spellStart"/>
      <w:r>
        <w:rPr>
          <w:rFonts w:ascii="Arial" w:eastAsia="Arial" w:hAnsi="Arial" w:cs="Arial"/>
          <w:snapToGrid/>
          <w:color w:val="000000"/>
          <w:szCs w:val="24"/>
        </w:rPr>
        <w:t>Theunissen</w:t>
      </w:r>
      <w:proofErr w:type="spellEnd"/>
      <w:r>
        <w:rPr>
          <w:rFonts w:ascii="Arial" w:eastAsia="Arial" w:hAnsi="Arial" w:cs="Arial"/>
          <w:snapToGrid/>
          <w:color w:val="000000"/>
          <w:szCs w:val="24"/>
        </w:rPr>
        <w:t xml:space="preserve">, </w:t>
      </w:r>
      <w:proofErr w:type="spellStart"/>
      <w:r>
        <w:rPr>
          <w:rFonts w:ascii="Arial" w:eastAsia="Arial" w:hAnsi="Arial" w:cs="Arial"/>
          <w:snapToGrid/>
          <w:color w:val="000000"/>
          <w:szCs w:val="24"/>
        </w:rPr>
        <w:t>Louw</w:t>
      </w:r>
      <w:proofErr w:type="spellEnd"/>
      <w:r>
        <w:rPr>
          <w:rFonts w:ascii="Arial" w:eastAsia="Arial" w:hAnsi="Arial" w:cs="Arial"/>
          <w:snapToGrid/>
          <w:color w:val="000000"/>
          <w:szCs w:val="24"/>
        </w:rPr>
        <w:t xml:space="preserve"> &amp; P</w:t>
      </w:r>
      <w:r w:rsidRPr="00677FBA">
        <w:rPr>
          <w:rFonts w:ascii="Arial" w:eastAsia="Arial" w:hAnsi="Arial" w:cs="Arial"/>
          <w:snapToGrid/>
          <w:color w:val="000000"/>
          <w:szCs w:val="24"/>
        </w:rPr>
        <w:t>artners</w:t>
      </w:r>
      <w:r>
        <w:rPr>
          <w:rFonts w:ascii="Arial" w:eastAsia="Arial" w:hAnsi="Arial" w:cs="Arial"/>
          <w:snapToGrid/>
          <w:color w:val="000000"/>
          <w:szCs w:val="24"/>
        </w:rPr>
        <w:t>, Windhoek</w:t>
      </w:r>
    </w:p>
    <w:p w:rsidR="00677FBA" w:rsidRPr="00417A72" w:rsidRDefault="00677FBA" w:rsidP="003B7628">
      <w:pPr>
        <w:tabs>
          <w:tab w:val="left" w:pos="720"/>
        </w:tabs>
        <w:suppressAutoHyphens/>
        <w:jc w:val="right"/>
        <w:rPr>
          <w:rFonts w:ascii="Arial" w:hAnsi="Arial" w:cs="Arial"/>
          <w:spacing w:val="-3"/>
          <w:szCs w:val="24"/>
          <w:lang w:val="en-GB"/>
        </w:rPr>
      </w:pPr>
    </w:p>
    <w:sectPr w:rsidR="00677FBA" w:rsidRPr="00417A72" w:rsidSect="0033014C">
      <w:headerReference w:type="default" r:id="rId10"/>
      <w:endnotePr>
        <w:numFmt w:val="decimal"/>
      </w:endnotePr>
      <w:pgSz w:w="11906" w:h="16838"/>
      <w:pgMar w:top="1440" w:right="1466" w:bottom="1440" w:left="108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C" w:rsidRDefault="0067132C">
      <w:r>
        <w:separator/>
      </w:r>
    </w:p>
  </w:endnote>
  <w:endnote w:type="continuationSeparator" w:id="0">
    <w:p w:rsidR="0067132C" w:rsidRDefault="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C" w:rsidRDefault="0067132C">
      <w:r>
        <w:separator/>
      </w:r>
    </w:p>
  </w:footnote>
  <w:footnote w:type="continuationSeparator" w:id="0">
    <w:p w:rsidR="0067132C" w:rsidRDefault="0067132C">
      <w:r>
        <w:continuationSeparator/>
      </w:r>
    </w:p>
  </w:footnote>
  <w:footnote w:id="1">
    <w:p w:rsidR="009C6F6C" w:rsidRPr="004F4C3D" w:rsidRDefault="009C6F6C" w:rsidP="00213B40">
      <w:pPr>
        <w:pStyle w:val="FootnoteText"/>
        <w:tabs>
          <w:tab w:val="left" w:pos="360"/>
        </w:tabs>
        <w:jc w:val="both"/>
        <w:rPr>
          <w:rFonts w:ascii="Arial" w:hAnsi="Arial" w:cs="Arial"/>
          <w:lang w:val="en-US"/>
        </w:rPr>
      </w:pPr>
      <w:r w:rsidRPr="004F4C3D">
        <w:rPr>
          <w:rStyle w:val="FootnoteReference"/>
          <w:rFonts w:ascii="Arial" w:hAnsi="Arial" w:cs="Arial"/>
        </w:rPr>
        <w:footnoteRef/>
      </w:r>
      <w:r w:rsidRPr="004F4C3D">
        <w:rPr>
          <w:rFonts w:ascii="Arial" w:hAnsi="Arial" w:cs="Arial"/>
        </w:rPr>
        <w:t xml:space="preserve"> </w:t>
      </w:r>
      <w:r w:rsidRPr="004F4C3D">
        <w:rPr>
          <w:rFonts w:ascii="Arial" w:hAnsi="Arial" w:cs="Arial"/>
          <w:lang w:val="en-US"/>
        </w:rPr>
        <w:tab/>
      </w:r>
      <w:proofErr w:type="gramStart"/>
      <w:r w:rsidRPr="004F4C3D">
        <w:rPr>
          <w:rFonts w:ascii="Arial" w:hAnsi="Arial" w:cs="Arial"/>
          <w:szCs w:val="24"/>
        </w:rPr>
        <w:t>Administration of Estates Act, 1965</w:t>
      </w:r>
      <w:r w:rsidRPr="004F4C3D">
        <w:rPr>
          <w:rFonts w:ascii="Arial" w:hAnsi="Arial" w:cs="Arial"/>
          <w:lang w:val="en-US"/>
        </w:rPr>
        <w:t>Act No. 66 of 1965.</w:t>
      </w:r>
      <w:proofErr w:type="gramEnd"/>
    </w:p>
  </w:footnote>
  <w:footnote w:id="2">
    <w:p w:rsidR="009C6F6C" w:rsidRDefault="009C6F6C" w:rsidP="00213B40">
      <w:pPr>
        <w:pStyle w:val="FootnoteText"/>
        <w:tabs>
          <w:tab w:val="left" w:pos="360"/>
        </w:tabs>
        <w:jc w:val="both"/>
      </w:pPr>
      <w:r w:rsidRPr="007523B7">
        <w:rPr>
          <w:rStyle w:val="FootnoteReference"/>
          <w:rFonts w:ascii="Arial" w:hAnsi="Arial" w:cs="Arial"/>
        </w:rPr>
        <w:footnoteRef/>
      </w:r>
      <w:r w:rsidRPr="007523B7">
        <w:rPr>
          <w:rFonts w:ascii="Arial" w:hAnsi="Arial" w:cs="Arial"/>
        </w:rPr>
        <w:t xml:space="preserve"> </w:t>
      </w:r>
      <w:r w:rsidRPr="007523B7">
        <w:rPr>
          <w:rFonts w:ascii="Arial" w:hAnsi="Arial" w:cs="Arial"/>
        </w:rPr>
        <w:tab/>
      </w:r>
      <w:proofErr w:type="gramStart"/>
      <w:r w:rsidRPr="007523B7">
        <w:rPr>
          <w:rFonts w:ascii="Arial" w:hAnsi="Arial" w:cs="Arial"/>
        </w:rPr>
        <w:t>1976 (4) SA 403 (A) at 409G – H — D</w:t>
      </w:r>
      <w:r>
        <w:rPr>
          <w:rFonts w:ascii="Arial" w:hAnsi="Arial" w:cs="Arial"/>
        </w:rPr>
        <w:t>.</w:t>
      </w:r>
      <w:proofErr w:type="gramEnd"/>
    </w:p>
  </w:footnote>
  <w:footnote w:id="3">
    <w:p w:rsidR="009C6F6C" w:rsidRDefault="009C6F6C" w:rsidP="00213B40">
      <w:pPr>
        <w:pStyle w:val="FootnoteText"/>
        <w:tabs>
          <w:tab w:val="left" w:pos="360"/>
        </w:tabs>
        <w:spacing w:line="276" w:lineRule="auto"/>
        <w:ind w:left="360" w:hanging="360"/>
        <w:jc w:val="both"/>
      </w:pPr>
      <w:r w:rsidRPr="00273DFA">
        <w:rPr>
          <w:rStyle w:val="FootnoteReference"/>
          <w:rFonts w:ascii="Arial" w:hAnsi="Arial" w:cs="Arial"/>
        </w:rPr>
        <w:footnoteRef/>
      </w:r>
      <w:r w:rsidRPr="00273DFA">
        <w:rPr>
          <w:rFonts w:ascii="Arial" w:hAnsi="Arial" w:cs="Arial"/>
        </w:rPr>
        <w:t xml:space="preserve"> </w:t>
      </w:r>
      <w:r w:rsidRPr="00273DFA">
        <w:rPr>
          <w:rFonts w:ascii="Arial" w:hAnsi="Arial" w:cs="Arial"/>
        </w:rPr>
        <w:tab/>
      </w:r>
      <w:r w:rsidRPr="003A0D8A">
        <w:rPr>
          <w:rFonts w:ascii="Arial" w:hAnsi="Arial" w:cs="Arial"/>
        </w:rPr>
        <w:t xml:space="preserve">The formulation of test in this fashion was approved by the Supreme Court in the matter of </w:t>
      </w:r>
      <w:proofErr w:type="spellStart"/>
      <w:r w:rsidRPr="003A0D8A">
        <w:rPr>
          <w:rFonts w:ascii="Arial" w:hAnsi="Arial" w:cs="Arial"/>
          <w:i/>
        </w:rPr>
        <w:t>Stier</w:t>
      </w:r>
      <w:proofErr w:type="spellEnd"/>
      <w:r w:rsidRPr="003A0D8A">
        <w:rPr>
          <w:rFonts w:ascii="Arial" w:hAnsi="Arial" w:cs="Arial"/>
          <w:i/>
        </w:rPr>
        <w:t xml:space="preserve"> and Another v Henke</w:t>
      </w:r>
      <w:r w:rsidRPr="003A0D8A">
        <w:rPr>
          <w:rFonts w:ascii="Arial" w:hAnsi="Arial" w:cs="Arial"/>
        </w:rPr>
        <w:t xml:space="preserve"> 2012 (1) NR 370 (SC) at 373.</w:t>
      </w:r>
    </w:p>
  </w:footnote>
  <w:footnote w:id="4">
    <w:p w:rsidR="009C6F6C" w:rsidRDefault="009C6F6C" w:rsidP="00213B40">
      <w:pPr>
        <w:pStyle w:val="FootnoteText"/>
        <w:tabs>
          <w:tab w:val="left" w:pos="360"/>
        </w:tabs>
        <w:jc w:val="both"/>
      </w:pPr>
      <w:r w:rsidRPr="003A0D8A">
        <w:rPr>
          <w:rStyle w:val="FootnoteReference"/>
          <w:rFonts w:ascii="Arial" w:hAnsi="Arial" w:cs="Arial"/>
        </w:rPr>
        <w:footnoteRef/>
      </w:r>
      <w:r w:rsidRPr="003A0D8A">
        <w:rPr>
          <w:rFonts w:ascii="Arial" w:hAnsi="Arial" w:cs="Arial"/>
        </w:rPr>
        <w:t xml:space="preserve"> </w:t>
      </w:r>
      <w:r w:rsidRPr="003A0D8A">
        <w:rPr>
          <w:rFonts w:ascii="Arial" w:hAnsi="Arial" w:cs="Arial"/>
        </w:rPr>
        <w:tab/>
      </w:r>
      <w:proofErr w:type="gramStart"/>
      <w:r w:rsidRPr="003A0D8A">
        <w:rPr>
          <w:rFonts w:ascii="Arial" w:hAnsi="Arial" w:cs="Arial"/>
        </w:rPr>
        <w:t>2007 (2) NR 494 (HC) at 496E.</w:t>
      </w:r>
      <w:proofErr w:type="gramEnd"/>
    </w:p>
  </w:footnote>
  <w:footnote w:id="5">
    <w:p w:rsidR="009C6F6C" w:rsidRPr="00D34CC3" w:rsidRDefault="009C6F6C" w:rsidP="00213B40">
      <w:pPr>
        <w:pStyle w:val="FootnoteText"/>
        <w:tabs>
          <w:tab w:val="left" w:pos="360"/>
        </w:tabs>
        <w:jc w:val="both"/>
        <w:rPr>
          <w:rFonts w:ascii="Arial" w:hAnsi="Arial" w:cs="Arial"/>
        </w:rPr>
      </w:pPr>
      <w:r w:rsidRPr="00D34CC3">
        <w:rPr>
          <w:rStyle w:val="FootnoteReference"/>
          <w:rFonts w:ascii="Arial" w:hAnsi="Arial" w:cs="Arial"/>
        </w:rPr>
        <w:footnoteRef/>
      </w:r>
      <w:r w:rsidRPr="00D34CC3">
        <w:rPr>
          <w:rFonts w:ascii="Arial" w:hAnsi="Arial" w:cs="Arial"/>
        </w:rPr>
        <w:t xml:space="preserve"> </w:t>
      </w:r>
      <w:r w:rsidRPr="00D34CC3">
        <w:rPr>
          <w:rFonts w:ascii="Arial" w:hAnsi="Arial" w:cs="Arial"/>
        </w:rPr>
        <w:tab/>
        <w:t xml:space="preserve">In their book: </w:t>
      </w:r>
      <w:r w:rsidRPr="00D34CC3">
        <w:rPr>
          <w:rFonts w:ascii="Arial" w:hAnsi="Arial" w:cs="Arial"/>
          <w:i/>
        </w:rPr>
        <w:t>Principles of Evidence</w:t>
      </w:r>
      <w:r w:rsidRPr="00D34CC3">
        <w:rPr>
          <w:rFonts w:ascii="Arial" w:hAnsi="Arial" w:cs="Arial"/>
        </w:rPr>
        <w:t xml:space="preserve">. </w:t>
      </w:r>
      <w:proofErr w:type="gramStart"/>
      <w:r w:rsidRPr="00D34CC3">
        <w:rPr>
          <w:rFonts w:ascii="Arial" w:hAnsi="Arial" w:cs="Arial"/>
        </w:rPr>
        <w:t>3</w:t>
      </w:r>
      <w:r w:rsidRPr="00D34CC3">
        <w:rPr>
          <w:rFonts w:ascii="Arial" w:hAnsi="Arial" w:cs="Arial"/>
          <w:vertAlign w:val="superscript"/>
        </w:rPr>
        <w:t>rd</w:t>
      </w:r>
      <w:r w:rsidRPr="00D34CC3">
        <w:rPr>
          <w:rFonts w:ascii="Arial" w:hAnsi="Arial" w:cs="Arial"/>
        </w:rPr>
        <w:t xml:space="preserve"> </w:t>
      </w:r>
      <w:r>
        <w:rPr>
          <w:rFonts w:ascii="Arial" w:hAnsi="Arial" w:cs="Arial"/>
        </w:rPr>
        <w:t>E</w:t>
      </w:r>
      <w:r w:rsidRPr="00D34CC3">
        <w:rPr>
          <w:rFonts w:ascii="Arial" w:hAnsi="Arial" w:cs="Arial"/>
        </w:rPr>
        <w:t>d at p 578.</w:t>
      </w:r>
      <w:proofErr w:type="gramEnd"/>
    </w:p>
  </w:footnote>
  <w:footnote w:id="6">
    <w:p w:rsidR="009C6F6C" w:rsidRPr="00D34CC3" w:rsidRDefault="009C6F6C" w:rsidP="00213B40">
      <w:pPr>
        <w:pStyle w:val="FootnoteText"/>
        <w:tabs>
          <w:tab w:val="left" w:pos="360"/>
        </w:tabs>
        <w:jc w:val="both"/>
        <w:rPr>
          <w:rFonts w:ascii="Arial" w:hAnsi="Arial" w:cs="Arial"/>
        </w:rPr>
      </w:pPr>
      <w:r w:rsidRPr="00D34CC3">
        <w:rPr>
          <w:rStyle w:val="FootnoteReference"/>
          <w:rFonts w:ascii="Arial" w:hAnsi="Arial" w:cs="Arial"/>
        </w:rPr>
        <w:footnoteRef/>
      </w:r>
      <w:r w:rsidRPr="00D34CC3">
        <w:rPr>
          <w:rFonts w:ascii="Arial" w:hAnsi="Arial" w:cs="Arial"/>
        </w:rPr>
        <w:t xml:space="preserve"> </w:t>
      </w:r>
      <w:r w:rsidRPr="00D34CC3">
        <w:rPr>
          <w:rFonts w:ascii="Arial" w:hAnsi="Arial" w:cs="Arial"/>
        </w:rPr>
        <w:tab/>
      </w:r>
      <w:proofErr w:type="gramStart"/>
      <w:r w:rsidRPr="00D34CC3">
        <w:rPr>
          <w:rFonts w:ascii="Arial" w:hAnsi="Arial" w:cs="Arial"/>
        </w:rPr>
        <w:t>2002 NR 451 (HC) at 453.</w:t>
      </w:r>
      <w:proofErr w:type="gramEnd"/>
    </w:p>
  </w:footnote>
  <w:footnote w:id="7">
    <w:p w:rsidR="009C6F6C" w:rsidRPr="00D34CC3" w:rsidRDefault="009C6F6C" w:rsidP="00213B40">
      <w:pPr>
        <w:pStyle w:val="FootnoteText"/>
        <w:tabs>
          <w:tab w:val="left" w:pos="360"/>
        </w:tabs>
        <w:jc w:val="both"/>
        <w:rPr>
          <w:rFonts w:ascii="Arial" w:hAnsi="Arial" w:cs="Arial"/>
          <w:lang w:val="en-US"/>
        </w:rPr>
      </w:pPr>
      <w:r w:rsidRPr="00D34CC3">
        <w:rPr>
          <w:rStyle w:val="FootnoteReference"/>
          <w:rFonts w:ascii="Arial" w:hAnsi="Arial" w:cs="Arial"/>
        </w:rPr>
        <w:footnoteRef/>
      </w:r>
      <w:r w:rsidRPr="00D34CC3">
        <w:rPr>
          <w:rFonts w:ascii="Arial" w:hAnsi="Arial" w:cs="Arial"/>
        </w:rPr>
        <w:t xml:space="preserve"> </w:t>
      </w:r>
      <w:r w:rsidRPr="00D34CC3">
        <w:rPr>
          <w:rFonts w:ascii="Arial" w:hAnsi="Arial" w:cs="Arial"/>
        </w:rPr>
        <w:tab/>
      </w:r>
      <w:proofErr w:type="gramStart"/>
      <w:r w:rsidRPr="00D34CC3">
        <w:rPr>
          <w:rFonts w:ascii="Arial" w:hAnsi="Arial" w:cs="Arial"/>
          <w:spacing w:val="-3"/>
          <w:lang w:val="en-GB"/>
        </w:rPr>
        <w:t>Wills Act</w:t>
      </w:r>
      <w:r w:rsidRPr="00D34CC3">
        <w:rPr>
          <w:rFonts w:ascii="Arial" w:hAnsi="Arial" w:cs="Arial"/>
        </w:rPr>
        <w:t>, 1953 (Act No. 7 of 1953).</w:t>
      </w:r>
      <w:proofErr w:type="gramEnd"/>
    </w:p>
  </w:footnote>
  <w:footnote w:id="8">
    <w:p w:rsidR="009C6F6C" w:rsidRPr="003F3898" w:rsidRDefault="009C6F6C" w:rsidP="00213B40">
      <w:pPr>
        <w:pStyle w:val="FootnoteText"/>
        <w:tabs>
          <w:tab w:val="left" w:pos="360"/>
        </w:tabs>
        <w:jc w:val="both"/>
        <w:rPr>
          <w:rFonts w:ascii="Arial" w:hAnsi="Arial" w:cs="Arial"/>
          <w:lang w:val="en-US"/>
        </w:rPr>
      </w:pPr>
      <w:r w:rsidRPr="003F3898">
        <w:rPr>
          <w:rStyle w:val="FootnoteReference"/>
          <w:rFonts w:ascii="Arial" w:hAnsi="Arial" w:cs="Arial"/>
        </w:rPr>
        <w:footnoteRef/>
      </w:r>
      <w:r w:rsidRPr="003F3898">
        <w:rPr>
          <w:rFonts w:ascii="Arial" w:hAnsi="Arial" w:cs="Arial"/>
        </w:rPr>
        <w:t xml:space="preserve"> </w:t>
      </w:r>
      <w:r w:rsidRPr="003F3898">
        <w:rPr>
          <w:rFonts w:ascii="Arial" w:hAnsi="Arial" w:cs="Arial"/>
        </w:rPr>
        <w:tab/>
        <w:t xml:space="preserve">Also see </w:t>
      </w:r>
      <w:r w:rsidRPr="003F3898">
        <w:rPr>
          <w:rFonts w:ascii="Arial" w:hAnsi="Arial" w:cs="Arial"/>
          <w:spacing w:val="-3"/>
          <w:lang w:val="en-GB"/>
        </w:rPr>
        <w:t xml:space="preserve">Corbett, </w:t>
      </w:r>
      <w:proofErr w:type="spellStart"/>
      <w:r w:rsidRPr="003F3898">
        <w:rPr>
          <w:rFonts w:ascii="Arial" w:hAnsi="Arial" w:cs="Arial"/>
          <w:spacing w:val="-3"/>
          <w:lang w:val="en-GB"/>
        </w:rPr>
        <w:t>Hofmeyr</w:t>
      </w:r>
      <w:proofErr w:type="spellEnd"/>
      <w:r w:rsidRPr="003F3898">
        <w:rPr>
          <w:rFonts w:ascii="Arial" w:hAnsi="Arial" w:cs="Arial"/>
          <w:spacing w:val="-3"/>
          <w:lang w:val="en-GB"/>
        </w:rPr>
        <w:t xml:space="preserve"> and Kahn: </w:t>
      </w:r>
      <w:r w:rsidRPr="003F3898">
        <w:rPr>
          <w:rFonts w:ascii="Arial" w:hAnsi="Arial" w:cs="Arial"/>
          <w:i/>
          <w:spacing w:val="-3"/>
          <w:lang w:val="en-GB"/>
        </w:rPr>
        <w:t>The Law of Succession in South Africa</w:t>
      </w:r>
      <w:r w:rsidRPr="003F3898">
        <w:rPr>
          <w:rFonts w:ascii="Arial" w:hAnsi="Arial" w:cs="Arial"/>
          <w:spacing w:val="-3"/>
          <w:lang w:val="en-GB"/>
        </w:rPr>
        <w:t xml:space="preserve"> 2</w:t>
      </w:r>
      <w:r w:rsidRPr="003F3898">
        <w:rPr>
          <w:rFonts w:ascii="Arial" w:hAnsi="Arial" w:cs="Arial"/>
          <w:spacing w:val="-3"/>
          <w:vertAlign w:val="superscript"/>
          <w:lang w:val="en-GB"/>
        </w:rPr>
        <w:t>nd</w:t>
      </w:r>
      <w:r w:rsidRPr="003F3898">
        <w:rPr>
          <w:rFonts w:ascii="Arial" w:hAnsi="Arial" w:cs="Arial"/>
          <w:spacing w:val="-3"/>
          <w:lang w:val="en-GB"/>
        </w:rPr>
        <w:t xml:space="preserve"> Ed at p74</w:t>
      </w:r>
      <w:r>
        <w:rPr>
          <w:rFonts w:ascii="Arial" w:hAnsi="Arial" w:cs="Arial"/>
          <w:spacing w:val="-3"/>
          <w:lang w:val="en-GB"/>
        </w:rPr>
        <w:t>.</w:t>
      </w:r>
    </w:p>
  </w:footnote>
  <w:footnote w:id="9">
    <w:p w:rsidR="009C6F6C" w:rsidRPr="00D34CC3" w:rsidRDefault="009C6F6C" w:rsidP="00213B40">
      <w:pPr>
        <w:pStyle w:val="FootnoteText"/>
        <w:tabs>
          <w:tab w:val="left" w:pos="360"/>
        </w:tabs>
        <w:jc w:val="both"/>
        <w:rPr>
          <w:rFonts w:ascii="Arial" w:hAnsi="Arial" w:cs="Arial"/>
          <w:lang w:val="en-US"/>
        </w:rPr>
      </w:pPr>
      <w:r w:rsidRPr="00D34CC3">
        <w:rPr>
          <w:rStyle w:val="FootnoteReference"/>
          <w:rFonts w:ascii="Arial" w:hAnsi="Arial" w:cs="Arial"/>
        </w:rPr>
        <w:footnoteRef/>
      </w:r>
      <w:r w:rsidRPr="00D34CC3">
        <w:rPr>
          <w:rFonts w:ascii="Arial" w:hAnsi="Arial" w:cs="Arial"/>
        </w:rPr>
        <w:t xml:space="preserve"> </w:t>
      </w:r>
      <w:r w:rsidRPr="00D34CC3">
        <w:rPr>
          <w:rFonts w:ascii="Arial" w:hAnsi="Arial" w:cs="Arial"/>
        </w:rPr>
        <w:tab/>
      </w:r>
      <w:r w:rsidRPr="003F3898">
        <w:rPr>
          <w:rFonts w:ascii="Arial" w:hAnsi="Arial" w:cs="Arial"/>
          <w:i/>
          <w:spacing w:val="-3"/>
          <w:lang w:val="en-GB"/>
        </w:rPr>
        <w:t>Ibid.</w:t>
      </w:r>
    </w:p>
  </w:footnote>
  <w:footnote w:id="10">
    <w:p w:rsidR="009C6F6C" w:rsidRPr="009336A9" w:rsidRDefault="009C6F6C" w:rsidP="00213B40">
      <w:pPr>
        <w:pStyle w:val="FootnoteText"/>
        <w:tabs>
          <w:tab w:val="left" w:pos="360"/>
        </w:tabs>
        <w:jc w:val="both"/>
        <w:rPr>
          <w:rFonts w:ascii="Arial" w:hAnsi="Arial" w:cs="Arial"/>
          <w:lang w:val="en-US"/>
        </w:rPr>
      </w:pPr>
      <w:r w:rsidRPr="009336A9">
        <w:rPr>
          <w:rStyle w:val="FootnoteReference"/>
          <w:rFonts w:ascii="Arial" w:hAnsi="Arial" w:cs="Arial"/>
        </w:rPr>
        <w:footnoteRef/>
      </w:r>
      <w:r w:rsidRPr="009336A9">
        <w:rPr>
          <w:rFonts w:ascii="Arial" w:hAnsi="Arial" w:cs="Arial"/>
        </w:rPr>
        <w:t xml:space="preserve"> </w:t>
      </w:r>
      <w:r w:rsidRPr="009336A9">
        <w:rPr>
          <w:rFonts w:ascii="Arial" w:hAnsi="Arial" w:cs="Arial"/>
        </w:rPr>
        <w:tab/>
      </w:r>
      <w:proofErr w:type="spellStart"/>
      <w:proofErr w:type="gramStart"/>
      <w:r w:rsidRPr="009336A9">
        <w:rPr>
          <w:rFonts w:ascii="Arial" w:hAnsi="Arial" w:cs="Arial"/>
          <w:i/>
          <w:spacing w:val="-3"/>
          <w:lang w:val="en-GB"/>
        </w:rPr>
        <w:t>Vermeulen</w:t>
      </w:r>
      <w:proofErr w:type="spellEnd"/>
      <w:r w:rsidRPr="009336A9">
        <w:rPr>
          <w:rFonts w:ascii="Arial" w:hAnsi="Arial" w:cs="Arial"/>
          <w:i/>
          <w:spacing w:val="-3"/>
          <w:lang w:val="en-GB"/>
        </w:rPr>
        <w:t xml:space="preserve"> and Others, v </w:t>
      </w:r>
      <w:proofErr w:type="spellStart"/>
      <w:r w:rsidRPr="009336A9">
        <w:rPr>
          <w:rFonts w:ascii="Arial" w:hAnsi="Arial" w:cs="Arial"/>
          <w:i/>
          <w:spacing w:val="-3"/>
          <w:lang w:val="en-GB"/>
        </w:rPr>
        <w:t>Vermeulen</w:t>
      </w:r>
      <w:proofErr w:type="spellEnd"/>
      <w:r w:rsidRPr="009336A9">
        <w:rPr>
          <w:rFonts w:ascii="Arial" w:hAnsi="Arial" w:cs="Arial"/>
          <w:i/>
          <w:spacing w:val="-3"/>
          <w:lang w:val="en-GB"/>
        </w:rPr>
        <w:t xml:space="preserve"> and Another</w:t>
      </w:r>
      <w:r w:rsidRPr="009336A9">
        <w:rPr>
          <w:rFonts w:ascii="Arial" w:hAnsi="Arial" w:cs="Arial"/>
          <w:spacing w:val="-3"/>
          <w:lang w:val="en-GB"/>
        </w:rPr>
        <w:t xml:space="preserve"> 2014 (2) NR 528 (SC).</w:t>
      </w:r>
      <w:proofErr w:type="gramEnd"/>
    </w:p>
  </w:footnote>
  <w:footnote w:id="11">
    <w:p w:rsidR="009C6F6C" w:rsidRPr="009336A9" w:rsidRDefault="009C6F6C" w:rsidP="00213B40">
      <w:pPr>
        <w:pStyle w:val="FootnoteText"/>
        <w:tabs>
          <w:tab w:val="left" w:pos="360"/>
        </w:tabs>
        <w:jc w:val="both"/>
        <w:rPr>
          <w:rFonts w:ascii="Arial" w:hAnsi="Arial" w:cs="Arial"/>
          <w:lang w:val="en-US"/>
        </w:rPr>
      </w:pPr>
      <w:r w:rsidRPr="009336A9">
        <w:rPr>
          <w:rStyle w:val="FootnoteReference"/>
          <w:rFonts w:ascii="Arial" w:hAnsi="Arial" w:cs="Arial"/>
        </w:rPr>
        <w:footnoteRef/>
      </w:r>
      <w:r w:rsidRPr="009336A9">
        <w:rPr>
          <w:rFonts w:ascii="Arial" w:hAnsi="Arial" w:cs="Arial"/>
        </w:rPr>
        <w:t xml:space="preserve"> </w:t>
      </w:r>
      <w:r w:rsidRPr="009336A9">
        <w:rPr>
          <w:rFonts w:ascii="Arial" w:hAnsi="Arial" w:cs="Arial"/>
        </w:rPr>
        <w:tab/>
      </w:r>
      <w:r w:rsidRPr="009336A9">
        <w:rPr>
          <w:rFonts w:ascii="Arial" w:hAnsi="Arial" w:cs="Arial"/>
          <w:bCs/>
          <w:i/>
          <w:iCs/>
          <w:color w:val="000000"/>
          <w:bdr w:val="none" w:sz="0" w:space="0" w:color="auto" w:frame="1"/>
        </w:rPr>
        <w:t xml:space="preserve">Banks v </w:t>
      </w:r>
      <w:proofErr w:type="spellStart"/>
      <w:proofErr w:type="gramStart"/>
      <w:r w:rsidRPr="009336A9">
        <w:rPr>
          <w:rFonts w:ascii="Arial" w:hAnsi="Arial" w:cs="Arial"/>
          <w:bCs/>
          <w:i/>
          <w:iCs/>
          <w:color w:val="000000"/>
          <w:bdr w:val="none" w:sz="0" w:space="0" w:color="auto" w:frame="1"/>
        </w:rPr>
        <w:t>Goodfellow</w:t>
      </w:r>
      <w:proofErr w:type="spellEnd"/>
      <w:r w:rsidRPr="009336A9">
        <w:rPr>
          <w:rFonts w:ascii="Arial" w:hAnsi="Arial" w:cs="Arial"/>
          <w:bCs/>
          <w:i/>
          <w:iCs/>
          <w:color w:val="000000"/>
          <w:bdr w:val="none" w:sz="0" w:space="0" w:color="auto" w:frame="1"/>
        </w:rPr>
        <w:t xml:space="preserve">  </w:t>
      </w:r>
      <w:r w:rsidRPr="009336A9">
        <w:rPr>
          <w:rFonts w:ascii="Arial" w:hAnsi="Arial" w:cs="Arial"/>
          <w:color w:val="000000"/>
        </w:rPr>
        <w:t>(</w:t>
      </w:r>
      <w:proofErr w:type="gramEnd"/>
      <w:r w:rsidRPr="009336A9">
        <w:rPr>
          <w:rFonts w:ascii="Arial" w:hAnsi="Arial" w:cs="Arial"/>
          <w:color w:val="000000"/>
        </w:rPr>
        <w:t>1870) LR 5 QB 549, (at 564)</w:t>
      </w:r>
      <w:r>
        <w:rPr>
          <w:rFonts w:ascii="Arial" w:hAnsi="Arial" w:cs="Arial"/>
          <w:color w:val="000000"/>
        </w:rPr>
        <w:t>.</w:t>
      </w:r>
    </w:p>
  </w:footnote>
  <w:footnote w:id="12">
    <w:p w:rsidR="009C6F6C" w:rsidRPr="00213B40" w:rsidRDefault="009C6F6C" w:rsidP="00213B40">
      <w:pPr>
        <w:pStyle w:val="FootnoteText"/>
        <w:tabs>
          <w:tab w:val="left" w:pos="360"/>
        </w:tabs>
        <w:jc w:val="both"/>
        <w:rPr>
          <w:rFonts w:ascii="Arial" w:hAnsi="Arial" w:cs="Arial"/>
          <w:lang w:val="en-US"/>
        </w:rPr>
      </w:pPr>
      <w:r w:rsidRPr="00213B40">
        <w:rPr>
          <w:rStyle w:val="FootnoteReference"/>
          <w:rFonts w:ascii="Arial" w:hAnsi="Arial" w:cs="Arial"/>
        </w:rPr>
        <w:footnoteRef/>
      </w:r>
      <w:r w:rsidRPr="00213B40">
        <w:rPr>
          <w:rFonts w:ascii="Arial" w:hAnsi="Arial" w:cs="Arial"/>
        </w:rPr>
        <w:t xml:space="preserve"> </w:t>
      </w:r>
      <w:r w:rsidRPr="00213B40">
        <w:rPr>
          <w:rFonts w:ascii="Arial" w:hAnsi="Arial" w:cs="Arial"/>
        </w:rPr>
        <w:tab/>
      </w:r>
      <w:proofErr w:type="spellStart"/>
      <w:proofErr w:type="gramStart"/>
      <w:r w:rsidRPr="00213B40">
        <w:rPr>
          <w:rFonts w:ascii="Arial" w:hAnsi="Arial" w:cs="Arial"/>
          <w:i/>
          <w:spacing w:val="-3"/>
          <w:lang w:val="en-GB"/>
        </w:rPr>
        <w:t>Tregea</w:t>
      </w:r>
      <w:proofErr w:type="spellEnd"/>
      <w:r w:rsidRPr="00213B40">
        <w:rPr>
          <w:rFonts w:ascii="Arial" w:hAnsi="Arial" w:cs="Arial"/>
          <w:i/>
          <w:spacing w:val="-3"/>
          <w:lang w:val="en-GB"/>
        </w:rPr>
        <w:t xml:space="preserve"> and Another v </w:t>
      </w:r>
      <w:proofErr w:type="spellStart"/>
      <w:r w:rsidRPr="00213B40">
        <w:rPr>
          <w:rFonts w:ascii="Arial" w:hAnsi="Arial" w:cs="Arial"/>
          <w:i/>
          <w:spacing w:val="-3"/>
          <w:lang w:val="en-GB"/>
        </w:rPr>
        <w:t>Godart</w:t>
      </w:r>
      <w:proofErr w:type="spellEnd"/>
      <w:r w:rsidRPr="00213B40">
        <w:rPr>
          <w:rFonts w:ascii="Arial" w:hAnsi="Arial" w:cs="Arial"/>
          <w:i/>
          <w:spacing w:val="-3"/>
          <w:lang w:val="en-GB"/>
        </w:rPr>
        <w:t xml:space="preserve"> and Another</w:t>
      </w:r>
      <w:r w:rsidRPr="00213B40">
        <w:rPr>
          <w:rFonts w:ascii="Arial" w:hAnsi="Arial" w:cs="Arial"/>
          <w:spacing w:val="-3"/>
          <w:lang w:val="en-GB"/>
        </w:rPr>
        <w:t xml:space="preserve"> </w:t>
      </w:r>
      <w:r w:rsidRPr="00213B40">
        <w:rPr>
          <w:rStyle w:val="FootnoteReference"/>
          <w:rFonts w:ascii="Arial" w:hAnsi="Arial" w:cs="Arial"/>
          <w:spacing w:val="-3"/>
          <w:lang w:val="en-GB"/>
        </w:rPr>
        <w:footnoteRef/>
      </w:r>
      <w:r w:rsidRPr="00213B40">
        <w:rPr>
          <w:rFonts w:ascii="Arial" w:hAnsi="Arial" w:cs="Arial"/>
          <w:spacing w:val="-3"/>
          <w:lang w:val="en-GB"/>
        </w:rPr>
        <w:t>1939 AD 16 at 49.</w:t>
      </w:r>
      <w:proofErr w:type="gramEnd"/>
    </w:p>
  </w:footnote>
  <w:footnote w:id="13">
    <w:p w:rsidR="009C6F6C" w:rsidRPr="00213B40" w:rsidRDefault="009C6F6C" w:rsidP="00213B40">
      <w:pPr>
        <w:pStyle w:val="FootnoteText"/>
        <w:tabs>
          <w:tab w:val="left" w:pos="360"/>
        </w:tabs>
        <w:jc w:val="both"/>
        <w:rPr>
          <w:rFonts w:ascii="Arial" w:hAnsi="Arial" w:cs="Arial"/>
          <w:lang w:val="en-US"/>
        </w:rPr>
      </w:pPr>
      <w:r w:rsidRPr="00213B40">
        <w:rPr>
          <w:rStyle w:val="FootnoteReference"/>
          <w:rFonts w:ascii="Arial" w:hAnsi="Arial" w:cs="Arial"/>
        </w:rPr>
        <w:footnoteRef/>
      </w:r>
      <w:r w:rsidRPr="00213B40">
        <w:rPr>
          <w:rFonts w:ascii="Arial" w:hAnsi="Arial" w:cs="Arial"/>
        </w:rPr>
        <w:t xml:space="preserve"> </w:t>
      </w:r>
      <w:r w:rsidRPr="00213B40">
        <w:rPr>
          <w:rFonts w:ascii="Arial" w:hAnsi="Arial" w:cs="Arial"/>
        </w:rPr>
        <w:tab/>
      </w:r>
      <w:proofErr w:type="spellStart"/>
      <w:proofErr w:type="gramStart"/>
      <w:r w:rsidRPr="00213B40">
        <w:rPr>
          <w:rFonts w:ascii="Arial" w:hAnsi="Arial" w:cs="Arial"/>
          <w:i/>
          <w:spacing w:val="-3"/>
          <w:lang w:val="en-GB"/>
        </w:rPr>
        <w:t>Lerf</w:t>
      </w:r>
      <w:proofErr w:type="spellEnd"/>
      <w:r w:rsidRPr="00213B40">
        <w:rPr>
          <w:rFonts w:ascii="Arial" w:hAnsi="Arial" w:cs="Arial"/>
          <w:i/>
          <w:spacing w:val="-3"/>
          <w:lang w:val="en-GB"/>
        </w:rPr>
        <w:t xml:space="preserve"> v </w:t>
      </w:r>
      <w:proofErr w:type="spellStart"/>
      <w:r w:rsidRPr="00213B40">
        <w:rPr>
          <w:rFonts w:ascii="Arial" w:hAnsi="Arial" w:cs="Arial"/>
          <w:i/>
          <w:spacing w:val="-3"/>
          <w:lang w:val="en-GB"/>
        </w:rPr>
        <w:t>Nieft</w:t>
      </w:r>
      <w:proofErr w:type="spellEnd"/>
      <w:r w:rsidRPr="00213B40">
        <w:rPr>
          <w:rFonts w:ascii="Arial" w:hAnsi="Arial" w:cs="Arial"/>
          <w:i/>
          <w:spacing w:val="-3"/>
          <w:lang w:val="en-GB"/>
        </w:rPr>
        <w:t xml:space="preserve"> NO and Others</w:t>
      </w:r>
      <w:r w:rsidRPr="00213B40">
        <w:rPr>
          <w:rStyle w:val="FootnoteReference"/>
          <w:rFonts w:ascii="Arial" w:hAnsi="Arial" w:cs="Arial"/>
          <w:i/>
          <w:spacing w:val="-3"/>
          <w:lang w:val="en-GB"/>
        </w:rPr>
        <w:footnoteRef/>
      </w:r>
      <w:r w:rsidRPr="00213B40">
        <w:rPr>
          <w:rFonts w:ascii="Arial" w:hAnsi="Arial" w:cs="Arial"/>
          <w:spacing w:val="-3"/>
          <w:lang w:val="en-GB"/>
        </w:rPr>
        <w:t> 2004 NR 183 (HC) at 190J.</w:t>
      </w:r>
      <w:proofErr w:type="gramEnd"/>
    </w:p>
  </w:footnote>
  <w:footnote w:id="14">
    <w:p w:rsidR="009C6F6C" w:rsidRPr="00213B40" w:rsidRDefault="009C6F6C" w:rsidP="00213B40">
      <w:pPr>
        <w:pStyle w:val="FootnoteText"/>
        <w:tabs>
          <w:tab w:val="left" w:pos="360"/>
        </w:tabs>
        <w:jc w:val="both"/>
        <w:rPr>
          <w:rFonts w:ascii="Arial" w:hAnsi="Arial" w:cs="Arial"/>
          <w:lang w:val="en-US"/>
        </w:rPr>
      </w:pPr>
      <w:r w:rsidRPr="00213B40">
        <w:rPr>
          <w:rStyle w:val="FootnoteReference"/>
          <w:rFonts w:ascii="Arial" w:hAnsi="Arial" w:cs="Arial"/>
        </w:rPr>
        <w:footnoteRef/>
      </w:r>
      <w:r w:rsidRPr="00213B40">
        <w:rPr>
          <w:rFonts w:ascii="Arial" w:hAnsi="Arial" w:cs="Arial"/>
        </w:rPr>
        <w:t xml:space="preserve"> </w:t>
      </w:r>
      <w:r w:rsidRPr="00213B40">
        <w:rPr>
          <w:rFonts w:ascii="Arial" w:hAnsi="Arial" w:cs="Arial"/>
        </w:rPr>
        <w:tab/>
      </w:r>
      <w:proofErr w:type="gramStart"/>
      <w:r w:rsidRPr="00213B40">
        <w:rPr>
          <w:rFonts w:ascii="Arial" w:hAnsi="Arial" w:cs="Arial"/>
          <w:i/>
          <w:spacing w:val="-3"/>
          <w:lang w:val="en-GB"/>
        </w:rPr>
        <w:t>Harlow v Becker NO and Others</w:t>
      </w:r>
      <w:r w:rsidRPr="00213B40">
        <w:rPr>
          <w:rStyle w:val="FootnoteReference"/>
          <w:rFonts w:ascii="Arial" w:hAnsi="Arial" w:cs="Arial"/>
          <w:i/>
          <w:spacing w:val="-3"/>
          <w:lang w:val="en-GB"/>
        </w:rPr>
        <w:footnoteRef/>
      </w:r>
      <w:r w:rsidRPr="00213B40">
        <w:rPr>
          <w:rFonts w:ascii="Arial" w:hAnsi="Arial" w:cs="Arial"/>
          <w:spacing w:val="-3"/>
          <w:lang w:val="en-GB"/>
        </w:rPr>
        <w:t xml:space="preserve"> 1998 (4) SA 639 (D) at 644A.</w:t>
      </w:r>
      <w:proofErr w:type="gramEnd"/>
    </w:p>
  </w:footnote>
  <w:footnote w:id="15">
    <w:p w:rsidR="009C6F6C" w:rsidRPr="00213B40" w:rsidRDefault="009C6F6C" w:rsidP="00213B40">
      <w:pPr>
        <w:pStyle w:val="FootnoteText"/>
        <w:tabs>
          <w:tab w:val="left" w:pos="360"/>
        </w:tabs>
        <w:jc w:val="both"/>
        <w:rPr>
          <w:rFonts w:ascii="Arial" w:hAnsi="Arial" w:cs="Arial"/>
          <w:lang w:val="en-US"/>
        </w:rPr>
      </w:pPr>
      <w:r w:rsidRPr="00213B40">
        <w:rPr>
          <w:rStyle w:val="FootnoteReference"/>
          <w:rFonts w:ascii="Arial" w:hAnsi="Arial" w:cs="Arial"/>
        </w:rPr>
        <w:footnoteRef/>
      </w:r>
      <w:r w:rsidRPr="00213B40">
        <w:rPr>
          <w:rFonts w:ascii="Arial" w:hAnsi="Arial" w:cs="Arial"/>
        </w:rPr>
        <w:t xml:space="preserve"> </w:t>
      </w:r>
      <w:r w:rsidRPr="00213B40">
        <w:rPr>
          <w:rFonts w:ascii="Arial" w:hAnsi="Arial" w:cs="Arial"/>
        </w:rPr>
        <w:tab/>
      </w:r>
      <w:r w:rsidRPr="00213B40">
        <w:rPr>
          <w:rFonts w:ascii="Arial" w:hAnsi="Arial" w:cs="Arial"/>
          <w:i/>
          <w:spacing w:val="-3"/>
          <w:lang w:val="en-GB"/>
        </w:rPr>
        <w:t xml:space="preserve"> Supra</w:t>
      </w:r>
      <w:r w:rsidRPr="00213B40">
        <w:rPr>
          <w:rFonts w:ascii="Arial" w:hAnsi="Arial" w:cs="Arial"/>
          <w:spacing w:val="-3"/>
          <w:lang w:val="en-GB"/>
        </w:rPr>
        <w:t xml:space="preserve"> footnote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6C" w:rsidRPr="00213B40" w:rsidRDefault="009C6F6C">
    <w:pPr>
      <w:pStyle w:val="Header"/>
      <w:jc w:val="right"/>
      <w:rPr>
        <w:rFonts w:ascii="Arial" w:hAnsi="Arial" w:cs="Arial"/>
        <w:sz w:val="22"/>
        <w:szCs w:val="22"/>
      </w:rPr>
    </w:pPr>
    <w:r w:rsidRPr="00213B40">
      <w:rPr>
        <w:rFonts w:ascii="Arial" w:hAnsi="Arial" w:cs="Arial"/>
        <w:sz w:val="22"/>
        <w:szCs w:val="22"/>
      </w:rPr>
      <w:fldChar w:fldCharType="begin"/>
    </w:r>
    <w:r w:rsidRPr="00213B40">
      <w:rPr>
        <w:rFonts w:ascii="Arial" w:hAnsi="Arial" w:cs="Arial"/>
        <w:sz w:val="22"/>
        <w:szCs w:val="22"/>
      </w:rPr>
      <w:instrText xml:space="preserve"> PAGE   \* MERGEFORMAT </w:instrText>
    </w:r>
    <w:r w:rsidRPr="00213B40">
      <w:rPr>
        <w:rFonts w:ascii="Arial" w:hAnsi="Arial" w:cs="Arial"/>
        <w:sz w:val="22"/>
        <w:szCs w:val="22"/>
      </w:rPr>
      <w:fldChar w:fldCharType="separate"/>
    </w:r>
    <w:r w:rsidR="00213B40">
      <w:rPr>
        <w:rFonts w:ascii="Arial" w:hAnsi="Arial" w:cs="Arial"/>
        <w:noProof/>
        <w:sz w:val="22"/>
        <w:szCs w:val="22"/>
      </w:rPr>
      <w:t>2</w:t>
    </w:r>
    <w:r w:rsidRPr="00213B40">
      <w:rPr>
        <w:rFonts w:ascii="Arial" w:hAnsi="Arial" w:cs="Arial"/>
        <w:noProof/>
        <w:sz w:val="22"/>
        <w:szCs w:val="22"/>
      </w:rPr>
      <w:fldChar w:fldCharType="end"/>
    </w:r>
  </w:p>
  <w:p w:rsidR="009C6F6C" w:rsidRDefault="009C6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F4B"/>
    <w:multiLevelType w:val="hybridMultilevel"/>
    <w:tmpl w:val="7EB6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65AC"/>
    <w:multiLevelType w:val="hybridMultilevel"/>
    <w:tmpl w:val="B0065D4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0050B2"/>
    <w:multiLevelType w:val="multilevel"/>
    <w:tmpl w:val="E2DCA30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6BC14CD"/>
    <w:multiLevelType w:val="hybridMultilevel"/>
    <w:tmpl w:val="D5A6EA10"/>
    <w:lvl w:ilvl="0" w:tplc="09A8F028">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
    <w:nsid w:val="074A5D2E"/>
    <w:multiLevelType w:val="hybridMultilevel"/>
    <w:tmpl w:val="34EA79DC"/>
    <w:lvl w:ilvl="0" w:tplc="EC9A7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81E87"/>
    <w:multiLevelType w:val="hybridMultilevel"/>
    <w:tmpl w:val="5CAA731A"/>
    <w:lvl w:ilvl="0" w:tplc="458A24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968BC"/>
    <w:multiLevelType w:val="hybridMultilevel"/>
    <w:tmpl w:val="5940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61C0B"/>
    <w:multiLevelType w:val="multilevel"/>
    <w:tmpl w:val="D7B0FAD2"/>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1E926F4"/>
    <w:multiLevelType w:val="hybridMultilevel"/>
    <w:tmpl w:val="E0D2639E"/>
    <w:lvl w:ilvl="0" w:tplc="8A764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BF5B47"/>
    <w:multiLevelType w:val="hybridMultilevel"/>
    <w:tmpl w:val="4FFAACE0"/>
    <w:lvl w:ilvl="0" w:tplc="11146D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231849"/>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2846B8"/>
    <w:multiLevelType w:val="singleLevel"/>
    <w:tmpl w:val="A57C00AA"/>
    <w:lvl w:ilvl="0">
      <w:start w:val="3"/>
      <w:numFmt w:val="decimal"/>
      <w:lvlText w:val="%1."/>
      <w:lvlJc w:val="left"/>
      <w:pPr>
        <w:tabs>
          <w:tab w:val="num" w:pos="720"/>
        </w:tabs>
        <w:ind w:left="720" w:hanging="720"/>
      </w:pPr>
      <w:rPr>
        <w:rFonts w:hint="default"/>
      </w:rPr>
    </w:lvl>
  </w:abstractNum>
  <w:abstractNum w:abstractNumId="12">
    <w:nsid w:val="336036A1"/>
    <w:multiLevelType w:val="hybridMultilevel"/>
    <w:tmpl w:val="E9DEAB4A"/>
    <w:lvl w:ilvl="0" w:tplc="CA281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13E30"/>
    <w:multiLevelType w:val="multilevel"/>
    <w:tmpl w:val="D4E2A2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F627AD"/>
    <w:multiLevelType w:val="multilevel"/>
    <w:tmpl w:val="75F6C652"/>
    <w:lvl w:ilvl="0">
      <w:start w:val="3"/>
      <w:numFmt w:val="decimal"/>
      <w:lvlText w:val="%1."/>
      <w:lvlJc w:val="left"/>
      <w:pPr>
        <w:ind w:left="390" w:hanging="390"/>
      </w:pPr>
      <w:rPr>
        <w:rFonts w:hint="default"/>
      </w:rPr>
    </w:lvl>
    <w:lvl w:ilvl="1">
      <w:start w:val="1"/>
      <w:numFmt w:val="lowerLetter"/>
      <w:lvlText w:val="%2)"/>
      <w:lvlJc w:val="left"/>
      <w:pPr>
        <w:ind w:left="90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8E3233D"/>
    <w:multiLevelType w:val="hybridMultilevel"/>
    <w:tmpl w:val="3604C994"/>
    <w:lvl w:ilvl="0" w:tplc="D7709F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2479AA"/>
    <w:multiLevelType w:val="hybridMultilevel"/>
    <w:tmpl w:val="E4B0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85464"/>
    <w:multiLevelType w:val="hybridMultilevel"/>
    <w:tmpl w:val="56F2EDC0"/>
    <w:lvl w:ilvl="0" w:tplc="9F086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E77C8A"/>
    <w:multiLevelType w:val="hybridMultilevel"/>
    <w:tmpl w:val="C5B4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D2509"/>
    <w:multiLevelType w:val="hybridMultilevel"/>
    <w:tmpl w:val="FBD8199C"/>
    <w:lvl w:ilvl="0" w:tplc="9BCEB46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60655CB4"/>
    <w:multiLevelType w:val="hybridMultilevel"/>
    <w:tmpl w:val="4F48E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832BC"/>
    <w:multiLevelType w:val="hybridMultilevel"/>
    <w:tmpl w:val="17FC8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D40E6"/>
    <w:multiLevelType w:val="hybridMultilevel"/>
    <w:tmpl w:val="8320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7398D"/>
    <w:multiLevelType w:val="hybridMultilevel"/>
    <w:tmpl w:val="D0F03734"/>
    <w:lvl w:ilvl="0" w:tplc="8EF4B0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643288"/>
    <w:multiLevelType w:val="hybridMultilevel"/>
    <w:tmpl w:val="964C7304"/>
    <w:lvl w:ilvl="0" w:tplc="2C0063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0"/>
  </w:num>
  <w:num w:numId="4">
    <w:abstractNumId w:val="6"/>
  </w:num>
  <w:num w:numId="5">
    <w:abstractNumId w:val="18"/>
  </w:num>
  <w:num w:numId="6">
    <w:abstractNumId w:val="5"/>
  </w:num>
  <w:num w:numId="7">
    <w:abstractNumId w:val="24"/>
  </w:num>
  <w:num w:numId="8">
    <w:abstractNumId w:val="9"/>
  </w:num>
  <w:num w:numId="9">
    <w:abstractNumId w:val="8"/>
  </w:num>
  <w:num w:numId="10">
    <w:abstractNumId w:val="23"/>
  </w:num>
  <w:num w:numId="11">
    <w:abstractNumId w:val="17"/>
  </w:num>
  <w:num w:numId="12">
    <w:abstractNumId w:val="15"/>
  </w:num>
  <w:num w:numId="13">
    <w:abstractNumId w:val="22"/>
  </w:num>
  <w:num w:numId="14">
    <w:abstractNumId w:val="14"/>
  </w:num>
  <w:num w:numId="15">
    <w:abstractNumId w:val="10"/>
  </w:num>
  <w:num w:numId="16">
    <w:abstractNumId w:val="7"/>
  </w:num>
  <w:num w:numId="17">
    <w:abstractNumId w:val="2"/>
  </w:num>
  <w:num w:numId="18">
    <w:abstractNumId w:val="13"/>
  </w:num>
  <w:num w:numId="19">
    <w:abstractNumId w:val="4"/>
  </w:num>
  <w:num w:numId="20">
    <w:abstractNumId w:val="12"/>
  </w:num>
  <w:num w:numId="21">
    <w:abstractNumId w:val="1"/>
  </w:num>
  <w:num w:numId="22">
    <w:abstractNumId w:val="3"/>
  </w:num>
  <w:num w:numId="23">
    <w:abstractNumId w:val="16"/>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02"/>
    <w:rsid w:val="0001674D"/>
    <w:rsid w:val="0002287A"/>
    <w:rsid w:val="000443FA"/>
    <w:rsid w:val="0004787F"/>
    <w:rsid w:val="00052B84"/>
    <w:rsid w:val="000540D4"/>
    <w:rsid w:val="00066C7F"/>
    <w:rsid w:val="0007076A"/>
    <w:rsid w:val="0007080D"/>
    <w:rsid w:val="00071331"/>
    <w:rsid w:val="000721F7"/>
    <w:rsid w:val="00082391"/>
    <w:rsid w:val="000B33CA"/>
    <w:rsid w:val="000B56A0"/>
    <w:rsid w:val="000C15E8"/>
    <w:rsid w:val="000C4847"/>
    <w:rsid w:val="000C5007"/>
    <w:rsid w:val="000E3172"/>
    <w:rsid w:val="000E5104"/>
    <w:rsid w:val="00103EC1"/>
    <w:rsid w:val="00117762"/>
    <w:rsid w:val="0012277E"/>
    <w:rsid w:val="001376BB"/>
    <w:rsid w:val="00143626"/>
    <w:rsid w:val="00145036"/>
    <w:rsid w:val="001472ED"/>
    <w:rsid w:val="001504C4"/>
    <w:rsid w:val="001675EB"/>
    <w:rsid w:val="00183467"/>
    <w:rsid w:val="0018384D"/>
    <w:rsid w:val="001957C4"/>
    <w:rsid w:val="001B33C3"/>
    <w:rsid w:val="001B353E"/>
    <w:rsid w:val="001C0CE0"/>
    <w:rsid w:val="001C7784"/>
    <w:rsid w:val="001D1345"/>
    <w:rsid w:val="001E270D"/>
    <w:rsid w:val="001E534F"/>
    <w:rsid w:val="001F4660"/>
    <w:rsid w:val="001F5457"/>
    <w:rsid w:val="001F7CE8"/>
    <w:rsid w:val="0020409C"/>
    <w:rsid w:val="00206CFA"/>
    <w:rsid w:val="00206FA6"/>
    <w:rsid w:val="00213B40"/>
    <w:rsid w:val="00224182"/>
    <w:rsid w:val="00230BB2"/>
    <w:rsid w:val="002324D4"/>
    <w:rsid w:val="002356E3"/>
    <w:rsid w:val="0024274D"/>
    <w:rsid w:val="00243E07"/>
    <w:rsid w:val="00251FCA"/>
    <w:rsid w:val="002558B4"/>
    <w:rsid w:val="00255C7C"/>
    <w:rsid w:val="002566B9"/>
    <w:rsid w:val="00257334"/>
    <w:rsid w:val="002637DE"/>
    <w:rsid w:val="0027033A"/>
    <w:rsid w:val="00270C85"/>
    <w:rsid w:val="0027453B"/>
    <w:rsid w:val="00276300"/>
    <w:rsid w:val="00286763"/>
    <w:rsid w:val="002919B8"/>
    <w:rsid w:val="00297D23"/>
    <w:rsid w:val="002A30D7"/>
    <w:rsid w:val="002B1F84"/>
    <w:rsid w:val="002D0468"/>
    <w:rsid w:val="002E126C"/>
    <w:rsid w:val="002F6008"/>
    <w:rsid w:val="00317A92"/>
    <w:rsid w:val="00321796"/>
    <w:rsid w:val="0033014C"/>
    <w:rsid w:val="00332EC8"/>
    <w:rsid w:val="00333DBF"/>
    <w:rsid w:val="00334441"/>
    <w:rsid w:val="00336BC3"/>
    <w:rsid w:val="00340E92"/>
    <w:rsid w:val="00345725"/>
    <w:rsid w:val="00347A11"/>
    <w:rsid w:val="00351CC4"/>
    <w:rsid w:val="00353402"/>
    <w:rsid w:val="00354E05"/>
    <w:rsid w:val="003B4145"/>
    <w:rsid w:val="003B69AC"/>
    <w:rsid w:val="003B7628"/>
    <w:rsid w:val="003C433F"/>
    <w:rsid w:val="003D03D3"/>
    <w:rsid w:val="003E1B2B"/>
    <w:rsid w:val="003E6C33"/>
    <w:rsid w:val="003F152C"/>
    <w:rsid w:val="003F3898"/>
    <w:rsid w:val="003F5F35"/>
    <w:rsid w:val="003F623E"/>
    <w:rsid w:val="0040292B"/>
    <w:rsid w:val="00404218"/>
    <w:rsid w:val="004115C0"/>
    <w:rsid w:val="00412AEB"/>
    <w:rsid w:val="00417A72"/>
    <w:rsid w:val="004243E9"/>
    <w:rsid w:val="0042679E"/>
    <w:rsid w:val="00430DC4"/>
    <w:rsid w:val="00432B78"/>
    <w:rsid w:val="0043560B"/>
    <w:rsid w:val="00435FF0"/>
    <w:rsid w:val="00437D47"/>
    <w:rsid w:val="00442701"/>
    <w:rsid w:val="004477C5"/>
    <w:rsid w:val="00454122"/>
    <w:rsid w:val="00454D62"/>
    <w:rsid w:val="00456048"/>
    <w:rsid w:val="00470978"/>
    <w:rsid w:val="00476412"/>
    <w:rsid w:val="0048456D"/>
    <w:rsid w:val="00494F40"/>
    <w:rsid w:val="004A0D66"/>
    <w:rsid w:val="004B178B"/>
    <w:rsid w:val="004B5878"/>
    <w:rsid w:val="004D6C71"/>
    <w:rsid w:val="004E43C8"/>
    <w:rsid w:val="004E70CB"/>
    <w:rsid w:val="004F15F1"/>
    <w:rsid w:val="004F4C3D"/>
    <w:rsid w:val="0050649F"/>
    <w:rsid w:val="00512558"/>
    <w:rsid w:val="00515357"/>
    <w:rsid w:val="00517C8F"/>
    <w:rsid w:val="00524DF6"/>
    <w:rsid w:val="005358A1"/>
    <w:rsid w:val="00556A12"/>
    <w:rsid w:val="00573A20"/>
    <w:rsid w:val="0058468E"/>
    <w:rsid w:val="005A4FA0"/>
    <w:rsid w:val="005A59EF"/>
    <w:rsid w:val="005A6743"/>
    <w:rsid w:val="005B2E85"/>
    <w:rsid w:val="005C14B6"/>
    <w:rsid w:val="005C2F41"/>
    <w:rsid w:val="005D16D4"/>
    <w:rsid w:val="005D35B4"/>
    <w:rsid w:val="005E05AA"/>
    <w:rsid w:val="005E244E"/>
    <w:rsid w:val="005E3491"/>
    <w:rsid w:val="006005B3"/>
    <w:rsid w:val="006028FC"/>
    <w:rsid w:val="00607EB7"/>
    <w:rsid w:val="0061138B"/>
    <w:rsid w:val="00614BE4"/>
    <w:rsid w:val="00616267"/>
    <w:rsid w:val="00622AEE"/>
    <w:rsid w:val="00622D08"/>
    <w:rsid w:val="00625657"/>
    <w:rsid w:val="0063461D"/>
    <w:rsid w:val="00642FD0"/>
    <w:rsid w:val="006456E5"/>
    <w:rsid w:val="00656523"/>
    <w:rsid w:val="0067132C"/>
    <w:rsid w:val="00673AAA"/>
    <w:rsid w:val="00674A18"/>
    <w:rsid w:val="00677B23"/>
    <w:rsid w:val="00677FBA"/>
    <w:rsid w:val="00691547"/>
    <w:rsid w:val="006A0313"/>
    <w:rsid w:val="006A6E2F"/>
    <w:rsid w:val="006B0382"/>
    <w:rsid w:val="006B4B53"/>
    <w:rsid w:val="006C5EBE"/>
    <w:rsid w:val="006E2D20"/>
    <w:rsid w:val="006E592D"/>
    <w:rsid w:val="00700659"/>
    <w:rsid w:val="00704950"/>
    <w:rsid w:val="007065D4"/>
    <w:rsid w:val="007101C5"/>
    <w:rsid w:val="00713029"/>
    <w:rsid w:val="00713272"/>
    <w:rsid w:val="00734631"/>
    <w:rsid w:val="00761597"/>
    <w:rsid w:val="00762E39"/>
    <w:rsid w:val="007659DF"/>
    <w:rsid w:val="007666E4"/>
    <w:rsid w:val="00771B66"/>
    <w:rsid w:val="007763F3"/>
    <w:rsid w:val="00782E8C"/>
    <w:rsid w:val="00790280"/>
    <w:rsid w:val="0079524A"/>
    <w:rsid w:val="007A1BF0"/>
    <w:rsid w:val="007B0E64"/>
    <w:rsid w:val="007C112D"/>
    <w:rsid w:val="007C7044"/>
    <w:rsid w:val="007D0247"/>
    <w:rsid w:val="007D1EB1"/>
    <w:rsid w:val="007D5395"/>
    <w:rsid w:val="007D56C2"/>
    <w:rsid w:val="007D79E6"/>
    <w:rsid w:val="007E06E6"/>
    <w:rsid w:val="007E16B7"/>
    <w:rsid w:val="007E5E28"/>
    <w:rsid w:val="00815B8D"/>
    <w:rsid w:val="0082610E"/>
    <w:rsid w:val="0082706C"/>
    <w:rsid w:val="0083065E"/>
    <w:rsid w:val="00833787"/>
    <w:rsid w:val="00834AD8"/>
    <w:rsid w:val="008359AF"/>
    <w:rsid w:val="00841791"/>
    <w:rsid w:val="0084240E"/>
    <w:rsid w:val="008509EF"/>
    <w:rsid w:val="00862652"/>
    <w:rsid w:val="008649AC"/>
    <w:rsid w:val="0086693A"/>
    <w:rsid w:val="00866A4A"/>
    <w:rsid w:val="00872A4A"/>
    <w:rsid w:val="00892D86"/>
    <w:rsid w:val="00894823"/>
    <w:rsid w:val="0089569A"/>
    <w:rsid w:val="008A1429"/>
    <w:rsid w:val="008A425D"/>
    <w:rsid w:val="008B0A39"/>
    <w:rsid w:val="008B45FB"/>
    <w:rsid w:val="008B6597"/>
    <w:rsid w:val="008C07E0"/>
    <w:rsid w:val="008C252D"/>
    <w:rsid w:val="008D08F7"/>
    <w:rsid w:val="008E4996"/>
    <w:rsid w:val="008F77FB"/>
    <w:rsid w:val="009322DB"/>
    <w:rsid w:val="009336A9"/>
    <w:rsid w:val="00933AE2"/>
    <w:rsid w:val="00946466"/>
    <w:rsid w:val="00953D86"/>
    <w:rsid w:val="00961DF0"/>
    <w:rsid w:val="00972877"/>
    <w:rsid w:val="00974CFB"/>
    <w:rsid w:val="009816D5"/>
    <w:rsid w:val="00997FDF"/>
    <w:rsid w:val="009A7D5C"/>
    <w:rsid w:val="009B01EF"/>
    <w:rsid w:val="009B7583"/>
    <w:rsid w:val="009C504D"/>
    <w:rsid w:val="009C6331"/>
    <w:rsid w:val="009C6F6C"/>
    <w:rsid w:val="009D0422"/>
    <w:rsid w:val="009E1A80"/>
    <w:rsid w:val="009E4F99"/>
    <w:rsid w:val="00A05D1A"/>
    <w:rsid w:val="00A10453"/>
    <w:rsid w:val="00A23934"/>
    <w:rsid w:val="00A25971"/>
    <w:rsid w:val="00A268FE"/>
    <w:rsid w:val="00A30CEC"/>
    <w:rsid w:val="00A32F96"/>
    <w:rsid w:val="00A50850"/>
    <w:rsid w:val="00A50AEB"/>
    <w:rsid w:val="00A56E69"/>
    <w:rsid w:val="00A57D0A"/>
    <w:rsid w:val="00A63B43"/>
    <w:rsid w:val="00A656BB"/>
    <w:rsid w:val="00A91AD6"/>
    <w:rsid w:val="00A93C29"/>
    <w:rsid w:val="00A95696"/>
    <w:rsid w:val="00AB7EAE"/>
    <w:rsid w:val="00AD0108"/>
    <w:rsid w:val="00AD7177"/>
    <w:rsid w:val="00AE4674"/>
    <w:rsid w:val="00AF15C0"/>
    <w:rsid w:val="00B07143"/>
    <w:rsid w:val="00B07F87"/>
    <w:rsid w:val="00B11E6A"/>
    <w:rsid w:val="00B1686C"/>
    <w:rsid w:val="00B23CBE"/>
    <w:rsid w:val="00B255E3"/>
    <w:rsid w:val="00B32CA6"/>
    <w:rsid w:val="00B36103"/>
    <w:rsid w:val="00B42E3E"/>
    <w:rsid w:val="00B50F92"/>
    <w:rsid w:val="00B54789"/>
    <w:rsid w:val="00B55B7B"/>
    <w:rsid w:val="00B624C1"/>
    <w:rsid w:val="00B64FF7"/>
    <w:rsid w:val="00B7394F"/>
    <w:rsid w:val="00B83C6D"/>
    <w:rsid w:val="00B8785B"/>
    <w:rsid w:val="00B95CA0"/>
    <w:rsid w:val="00BA4938"/>
    <w:rsid w:val="00BB745F"/>
    <w:rsid w:val="00BC251B"/>
    <w:rsid w:val="00BC5F8F"/>
    <w:rsid w:val="00BD7813"/>
    <w:rsid w:val="00BF1DE2"/>
    <w:rsid w:val="00C006A9"/>
    <w:rsid w:val="00C118FC"/>
    <w:rsid w:val="00C277AC"/>
    <w:rsid w:val="00C35B83"/>
    <w:rsid w:val="00C36AE4"/>
    <w:rsid w:val="00C47B27"/>
    <w:rsid w:val="00C47F93"/>
    <w:rsid w:val="00C54F05"/>
    <w:rsid w:val="00C70888"/>
    <w:rsid w:val="00C7437C"/>
    <w:rsid w:val="00C74D1B"/>
    <w:rsid w:val="00C86F9A"/>
    <w:rsid w:val="00C92EBA"/>
    <w:rsid w:val="00C94BE4"/>
    <w:rsid w:val="00CA7C40"/>
    <w:rsid w:val="00CB0961"/>
    <w:rsid w:val="00CB2EF9"/>
    <w:rsid w:val="00CB3989"/>
    <w:rsid w:val="00CB3A9F"/>
    <w:rsid w:val="00CB58DC"/>
    <w:rsid w:val="00CC0F37"/>
    <w:rsid w:val="00CC4322"/>
    <w:rsid w:val="00CC45BF"/>
    <w:rsid w:val="00CC56CA"/>
    <w:rsid w:val="00CF09CE"/>
    <w:rsid w:val="00CF21BE"/>
    <w:rsid w:val="00D11070"/>
    <w:rsid w:val="00D16B83"/>
    <w:rsid w:val="00D202D9"/>
    <w:rsid w:val="00D2322D"/>
    <w:rsid w:val="00D34CC3"/>
    <w:rsid w:val="00D44A26"/>
    <w:rsid w:val="00D44DA8"/>
    <w:rsid w:val="00D55449"/>
    <w:rsid w:val="00D56C51"/>
    <w:rsid w:val="00D57B22"/>
    <w:rsid w:val="00D62562"/>
    <w:rsid w:val="00D87E79"/>
    <w:rsid w:val="00D9507C"/>
    <w:rsid w:val="00DA16BA"/>
    <w:rsid w:val="00DB1DB2"/>
    <w:rsid w:val="00DB39D8"/>
    <w:rsid w:val="00DB4DDB"/>
    <w:rsid w:val="00DC0870"/>
    <w:rsid w:val="00DC26C9"/>
    <w:rsid w:val="00DC3C85"/>
    <w:rsid w:val="00DC43BD"/>
    <w:rsid w:val="00DC566C"/>
    <w:rsid w:val="00DC6ED8"/>
    <w:rsid w:val="00DE10F8"/>
    <w:rsid w:val="00DE25B4"/>
    <w:rsid w:val="00DE35EC"/>
    <w:rsid w:val="00DE5BEE"/>
    <w:rsid w:val="00DF26F0"/>
    <w:rsid w:val="00DF3857"/>
    <w:rsid w:val="00DF3FE8"/>
    <w:rsid w:val="00E01A4C"/>
    <w:rsid w:val="00E15338"/>
    <w:rsid w:val="00E1749C"/>
    <w:rsid w:val="00E32623"/>
    <w:rsid w:val="00E337A3"/>
    <w:rsid w:val="00E446A8"/>
    <w:rsid w:val="00E47269"/>
    <w:rsid w:val="00E54482"/>
    <w:rsid w:val="00E572E3"/>
    <w:rsid w:val="00E6738A"/>
    <w:rsid w:val="00E6763E"/>
    <w:rsid w:val="00E679D1"/>
    <w:rsid w:val="00E920BB"/>
    <w:rsid w:val="00EA1B2C"/>
    <w:rsid w:val="00EA4439"/>
    <w:rsid w:val="00EB1D70"/>
    <w:rsid w:val="00EC1877"/>
    <w:rsid w:val="00EC3680"/>
    <w:rsid w:val="00EC6E3B"/>
    <w:rsid w:val="00ED6B1A"/>
    <w:rsid w:val="00EE375D"/>
    <w:rsid w:val="00EE5DEE"/>
    <w:rsid w:val="00EF65D8"/>
    <w:rsid w:val="00F02B97"/>
    <w:rsid w:val="00F23893"/>
    <w:rsid w:val="00F2747B"/>
    <w:rsid w:val="00F34C21"/>
    <w:rsid w:val="00F438B0"/>
    <w:rsid w:val="00F57D5B"/>
    <w:rsid w:val="00F61BAA"/>
    <w:rsid w:val="00F62FAF"/>
    <w:rsid w:val="00F64B42"/>
    <w:rsid w:val="00F66628"/>
    <w:rsid w:val="00F67BC2"/>
    <w:rsid w:val="00F67CDC"/>
    <w:rsid w:val="00F71131"/>
    <w:rsid w:val="00F75EE1"/>
    <w:rsid w:val="00F80066"/>
    <w:rsid w:val="00F81951"/>
    <w:rsid w:val="00F902A4"/>
    <w:rsid w:val="00F93DD5"/>
    <w:rsid w:val="00F9683D"/>
    <w:rsid w:val="00F97D38"/>
    <w:rsid w:val="00FA5320"/>
    <w:rsid w:val="00FC4EA3"/>
    <w:rsid w:val="00FC5585"/>
    <w:rsid w:val="00FC6A7F"/>
    <w:rsid w:val="00FE163F"/>
    <w:rsid w:val="00FE4E07"/>
    <w:rsid w:val="00FF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02"/>
    <w:pPr>
      <w:widowControl w:val="0"/>
    </w:pPr>
    <w:rPr>
      <w:rFonts w:ascii="Courier" w:eastAsia="Times New Roman" w:hAnsi="Courier"/>
      <w:snapToGrid w:val="0"/>
      <w:sz w:val="24"/>
    </w:rPr>
  </w:style>
  <w:style w:type="paragraph" w:styleId="Heading1">
    <w:name w:val="heading 1"/>
    <w:basedOn w:val="Normal"/>
    <w:next w:val="Normal"/>
    <w:link w:val="Heading1Char"/>
    <w:qFormat/>
    <w:rsid w:val="00353402"/>
    <w:pPr>
      <w:keepNext/>
      <w:tabs>
        <w:tab w:val="left" w:pos="-720"/>
        <w:tab w:val="left" w:pos="709"/>
        <w:tab w:val="right" w:pos="8505"/>
      </w:tabs>
      <w:suppressAutoHyphens/>
      <w:spacing w:line="360" w:lineRule="auto"/>
      <w:jc w:val="both"/>
      <w:outlineLvl w:val="0"/>
    </w:pPr>
    <w:rPr>
      <w:rFonts w:ascii="CG Times" w:hAnsi="CG Times"/>
      <w:b/>
      <w:spacing w:val="-3"/>
      <w:lang w:val="en-GB"/>
    </w:rPr>
  </w:style>
  <w:style w:type="paragraph" w:styleId="Heading2">
    <w:name w:val="heading 2"/>
    <w:basedOn w:val="Normal"/>
    <w:next w:val="Normal"/>
    <w:link w:val="Heading2Char"/>
    <w:uiPriority w:val="9"/>
    <w:semiHidden/>
    <w:unhideWhenUsed/>
    <w:qFormat/>
    <w:rsid w:val="0097287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53402"/>
    <w:pPr>
      <w:keepNext/>
      <w:tabs>
        <w:tab w:val="right" w:pos="8505"/>
      </w:tabs>
      <w:suppressAutoHyphens/>
      <w:spacing w:line="360" w:lineRule="auto"/>
      <w:ind w:right="521"/>
      <w:jc w:val="right"/>
      <w:outlineLvl w:val="2"/>
    </w:pPr>
    <w:rPr>
      <w:rFonts w:ascii="CG Times" w:hAnsi="CG Times" w:cs="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402"/>
    <w:rPr>
      <w:rFonts w:ascii="CG Times" w:eastAsia="Times New Roman" w:hAnsi="CG Times" w:cs="Times New Roman"/>
      <w:b/>
      <w:snapToGrid w:val="0"/>
      <w:spacing w:val="-3"/>
      <w:sz w:val="24"/>
      <w:szCs w:val="20"/>
      <w:lang w:val="en-GB"/>
    </w:rPr>
  </w:style>
  <w:style w:type="character" w:customStyle="1" w:styleId="Heading3Char">
    <w:name w:val="Heading 3 Char"/>
    <w:link w:val="Heading3"/>
    <w:rsid w:val="00353402"/>
    <w:rPr>
      <w:rFonts w:ascii="CG Times" w:eastAsia="Times New Roman" w:hAnsi="CG Times" w:cs="Arial"/>
      <w:b/>
      <w:snapToGrid w:val="0"/>
      <w:spacing w:val="-3"/>
      <w:sz w:val="24"/>
      <w:szCs w:val="20"/>
      <w:lang w:val="en-GB"/>
    </w:rPr>
  </w:style>
  <w:style w:type="paragraph" w:styleId="BodyTextIndent">
    <w:name w:val="Body Text Indent"/>
    <w:basedOn w:val="Normal"/>
    <w:link w:val="BodyTextIndentChar"/>
    <w:semiHidden/>
    <w:rsid w:val="00DF3FE8"/>
    <w:pPr>
      <w:tabs>
        <w:tab w:val="left" w:pos="-720"/>
        <w:tab w:val="left" w:pos="0"/>
      </w:tabs>
      <w:suppressAutoHyphens/>
      <w:spacing w:line="360" w:lineRule="auto"/>
      <w:ind w:left="720" w:hanging="720"/>
      <w:jc w:val="both"/>
    </w:pPr>
    <w:rPr>
      <w:rFonts w:ascii="CG Times" w:hAnsi="CG Times"/>
      <w:spacing w:val="-3"/>
      <w:lang w:val="en-GB"/>
    </w:rPr>
  </w:style>
  <w:style w:type="character" w:customStyle="1" w:styleId="BodyTextIndentChar">
    <w:name w:val="Body Text Indent Char"/>
    <w:link w:val="BodyTextIndent"/>
    <w:semiHidden/>
    <w:rsid w:val="00DF3FE8"/>
    <w:rPr>
      <w:rFonts w:ascii="CG Times" w:eastAsia="Times New Roman" w:hAnsi="CG Times"/>
      <w:snapToGrid w:val="0"/>
      <w:spacing w:val="-3"/>
      <w:sz w:val="24"/>
      <w:lang w:val="en-GB"/>
    </w:rPr>
  </w:style>
  <w:style w:type="paragraph" w:styleId="ListParagraph">
    <w:name w:val="List Paragraph"/>
    <w:basedOn w:val="Normal"/>
    <w:uiPriority w:val="34"/>
    <w:qFormat/>
    <w:rsid w:val="00DF3FE8"/>
    <w:pPr>
      <w:ind w:left="720"/>
    </w:pPr>
    <w:rPr>
      <w:rFonts w:ascii="Courier New" w:hAnsi="Courier New"/>
    </w:rPr>
  </w:style>
  <w:style w:type="paragraph" w:styleId="BalloonText">
    <w:name w:val="Balloon Text"/>
    <w:basedOn w:val="Normal"/>
    <w:link w:val="BalloonTextChar"/>
    <w:uiPriority w:val="99"/>
    <w:semiHidden/>
    <w:unhideWhenUsed/>
    <w:rsid w:val="0007076A"/>
    <w:rPr>
      <w:rFonts w:ascii="Tahoma" w:hAnsi="Tahoma" w:cs="Tahoma"/>
      <w:sz w:val="16"/>
      <w:szCs w:val="16"/>
    </w:rPr>
  </w:style>
  <w:style w:type="character" w:customStyle="1" w:styleId="BalloonTextChar">
    <w:name w:val="Balloon Text Char"/>
    <w:link w:val="BalloonText"/>
    <w:uiPriority w:val="99"/>
    <w:semiHidden/>
    <w:rsid w:val="0007076A"/>
    <w:rPr>
      <w:rFonts w:ascii="Tahoma" w:eastAsia="Times New Roman" w:hAnsi="Tahoma" w:cs="Tahoma"/>
      <w:snapToGrid/>
      <w:sz w:val="16"/>
      <w:szCs w:val="16"/>
      <w:lang w:val="en-US" w:eastAsia="en-US"/>
    </w:rPr>
  </w:style>
  <w:style w:type="character" w:customStyle="1" w:styleId="Heading2Char">
    <w:name w:val="Heading 2 Char"/>
    <w:link w:val="Heading2"/>
    <w:uiPriority w:val="9"/>
    <w:semiHidden/>
    <w:rsid w:val="00972877"/>
    <w:rPr>
      <w:rFonts w:ascii="Cambria" w:eastAsia="Times New Roman" w:hAnsi="Cambria" w:cs="Times New Roman"/>
      <w:b/>
      <w:bCs/>
      <w:i/>
      <w:iCs/>
      <w:snapToGrid/>
      <w:sz w:val="28"/>
      <w:szCs w:val="28"/>
    </w:rPr>
  </w:style>
  <w:style w:type="paragraph" w:styleId="Header">
    <w:name w:val="header"/>
    <w:basedOn w:val="Normal"/>
    <w:link w:val="HeaderChar"/>
    <w:uiPriority w:val="99"/>
    <w:unhideWhenUsed/>
    <w:rsid w:val="004A0D66"/>
    <w:pPr>
      <w:tabs>
        <w:tab w:val="center" w:pos="4680"/>
        <w:tab w:val="right" w:pos="9360"/>
      </w:tabs>
    </w:pPr>
  </w:style>
  <w:style w:type="character" w:customStyle="1" w:styleId="HeaderChar">
    <w:name w:val="Header Char"/>
    <w:link w:val="Header"/>
    <w:uiPriority w:val="99"/>
    <w:rsid w:val="004A0D66"/>
    <w:rPr>
      <w:rFonts w:ascii="Courier" w:eastAsia="Times New Roman" w:hAnsi="Courier"/>
      <w:snapToGrid/>
      <w:sz w:val="24"/>
    </w:rPr>
  </w:style>
  <w:style w:type="paragraph" w:styleId="Footer">
    <w:name w:val="footer"/>
    <w:basedOn w:val="Normal"/>
    <w:link w:val="FooterChar"/>
    <w:uiPriority w:val="99"/>
    <w:unhideWhenUsed/>
    <w:rsid w:val="004A0D66"/>
    <w:pPr>
      <w:tabs>
        <w:tab w:val="center" w:pos="4680"/>
        <w:tab w:val="right" w:pos="9360"/>
      </w:tabs>
    </w:pPr>
  </w:style>
  <w:style w:type="character" w:customStyle="1" w:styleId="FooterChar">
    <w:name w:val="Footer Char"/>
    <w:link w:val="Footer"/>
    <w:uiPriority w:val="99"/>
    <w:rsid w:val="004A0D66"/>
    <w:rPr>
      <w:rFonts w:ascii="Courier" w:eastAsia="Times New Roman" w:hAnsi="Courier"/>
      <w:snapToGrid/>
      <w:sz w:val="24"/>
    </w:rPr>
  </w:style>
  <w:style w:type="paragraph" w:styleId="EndnoteText">
    <w:name w:val="endnote text"/>
    <w:basedOn w:val="Normal"/>
    <w:link w:val="EndnoteTextChar"/>
    <w:uiPriority w:val="99"/>
    <w:semiHidden/>
    <w:unhideWhenUsed/>
    <w:rsid w:val="006005B3"/>
    <w:rPr>
      <w:sz w:val="20"/>
    </w:rPr>
  </w:style>
  <w:style w:type="character" w:customStyle="1" w:styleId="EndnoteTextChar">
    <w:name w:val="Endnote Text Char"/>
    <w:link w:val="EndnoteText"/>
    <w:uiPriority w:val="99"/>
    <w:semiHidden/>
    <w:rsid w:val="006005B3"/>
    <w:rPr>
      <w:rFonts w:ascii="Courier" w:eastAsia="Times New Roman" w:hAnsi="Courier"/>
      <w:snapToGrid/>
    </w:rPr>
  </w:style>
  <w:style w:type="character" w:styleId="EndnoteReference">
    <w:name w:val="endnote reference"/>
    <w:uiPriority w:val="99"/>
    <w:semiHidden/>
    <w:unhideWhenUsed/>
    <w:rsid w:val="006005B3"/>
    <w:rPr>
      <w:vertAlign w:val="superscript"/>
    </w:rPr>
  </w:style>
  <w:style w:type="paragraph" w:styleId="FootnoteText">
    <w:name w:val="footnote text"/>
    <w:aliases w:val="HCR: - Footnote text"/>
    <w:basedOn w:val="Normal"/>
    <w:link w:val="FootnoteTextChar"/>
    <w:uiPriority w:val="99"/>
    <w:rsid w:val="001376BB"/>
    <w:pPr>
      <w:widowControl/>
    </w:pPr>
    <w:rPr>
      <w:rFonts w:ascii="Calibri" w:hAnsi="Calibri"/>
      <w:snapToGrid/>
      <w:sz w:val="20"/>
      <w:lang w:val="en-ZA"/>
    </w:rPr>
  </w:style>
  <w:style w:type="character" w:customStyle="1" w:styleId="FootnoteTextChar">
    <w:name w:val="Footnote Text Char"/>
    <w:aliases w:val="HCR: - Footnote text Char"/>
    <w:basedOn w:val="DefaultParagraphFont"/>
    <w:link w:val="FootnoteText"/>
    <w:uiPriority w:val="99"/>
    <w:rsid w:val="001376BB"/>
    <w:rPr>
      <w:rFonts w:eastAsia="Times New Roman"/>
      <w:lang w:val="en-ZA"/>
    </w:rPr>
  </w:style>
  <w:style w:type="character" w:styleId="FootnoteReference">
    <w:name w:val="footnote reference"/>
    <w:uiPriority w:val="99"/>
    <w:rsid w:val="001376BB"/>
    <w:rPr>
      <w:rFonts w:cs="Times New Roman"/>
      <w:vertAlign w:val="superscript"/>
    </w:rPr>
  </w:style>
  <w:style w:type="character" w:styleId="Hyperlink">
    <w:name w:val="Hyperlink"/>
    <w:basedOn w:val="DefaultParagraphFont"/>
    <w:uiPriority w:val="99"/>
    <w:semiHidden/>
    <w:unhideWhenUsed/>
    <w:rsid w:val="00B1686C"/>
    <w:rPr>
      <w:color w:val="0000FF"/>
      <w:u w:val="single"/>
    </w:rPr>
  </w:style>
  <w:style w:type="paragraph" w:customStyle="1" w:styleId="Textbody">
    <w:name w:val="Text body"/>
    <w:basedOn w:val="Normal"/>
    <w:uiPriority w:val="99"/>
    <w:rsid w:val="003B7628"/>
    <w:pPr>
      <w:autoSpaceDE w:val="0"/>
      <w:autoSpaceDN w:val="0"/>
      <w:adjustRightInd w:val="0"/>
      <w:spacing w:after="283"/>
    </w:pPr>
    <w:rPr>
      <w:rFonts w:ascii="Times New Roman" w:eastAsiaTheme="minorEastAsia" w:hAnsi="Times New Roman"/>
      <w:snapToGrid/>
      <w:szCs w:val="24"/>
    </w:rPr>
  </w:style>
  <w:style w:type="paragraph" w:styleId="NoSpacing">
    <w:name w:val="No Spacing"/>
    <w:uiPriority w:val="1"/>
    <w:qFormat/>
    <w:rsid w:val="003B7628"/>
    <w:rPr>
      <w:rFonts w:asciiTheme="minorHAnsi" w:eastAsia="Times New Roman"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02"/>
    <w:pPr>
      <w:widowControl w:val="0"/>
    </w:pPr>
    <w:rPr>
      <w:rFonts w:ascii="Courier" w:eastAsia="Times New Roman" w:hAnsi="Courier"/>
      <w:snapToGrid w:val="0"/>
      <w:sz w:val="24"/>
    </w:rPr>
  </w:style>
  <w:style w:type="paragraph" w:styleId="Heading1">
    <w:name w:val="heading 1"/>
    <w:basedOn w:val="Normal"/>
    <w:next w:val="Normal"/>
    <w:link w:val="Heading1Char"/>
    <w:qFormat/>
    <w:rsid w:val="00353402"/>
    <w:pPr>
      <w:keepNext/>
      <w:tabs>
        <w:tab w:val="left" w:pos="-720"/>
        <w:tab w:val="left" w:pos="709"/>
        <w:tab w:val="right" w:pos="8505"/>
      </w:tabs>
      <w:suppressAutoHyphens/>
      <w:spacing w:line="360" w:lineRule="auto"/>
      <w:jc w:val="both"/>
      <w:outlineLvl w:val="0"/>
    </w:pPr>
    <w:rPr>
      <w:rFonts w:ascii="CG Times" w:hAnsi="CG Times"/>
      <w:b/>
      <w:spacing w:val="-3"/>
      <w:lang w:val="en-GB"/>
    </w:rPr>
  </w:style>
  <w:style w:type="paragraph" w:styleId="Heading2">
    <w:name w:val="heading 2"/>
    <w:basedOn w:val="Normal"/>
    <w:next w:val="Normal"/>
    <w:link w:val="Heading2Char"/>
    <w:uiPriority w:val="9"/>
    <w:semiHidden/>
    <w:unhideWhenUsed/>
    <w:qFormat/>
    <w:rsid w:val="0097287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53402"/>
    <w:pPr>
      <w:keepNext/>
      <w:tabs>
        <w:tab w:val="right" w:pos="8505"/>
      </w:tabs>
      <w:suppressAutoHyphens/>
      <w:spacing w:line="360" w:lineRule="auto"/>
      <w:ind w:right="521"/>
      <w:jc w:val="right"/>
      <w:outlineLvl w:val="2"/>
    </w:pPr>
    <w:rPr>
      <w:rFonts w:ascii="CG Times" w:hAnsi="CG Times" w:cs="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402"/>
    <w:rPr>
      <w:rFonts w:ascii="CG Times" w:eastAsia="Times New Roman" w:hAnsi="CG Times" w:cs="Times New Roman"/>
      <w:b/>
      <w:snapToGrid w:val="0"/>
      <w:spacing w:val="-3"/>
      <w:sz w:val="24"/>
      <w:szCs w:val="20"/>
      <w:lang w:val="en-GB"/>
    </w:rPr>
  </w:style>
  <w:style w:type="character" w:customStyle="1" w:styleId="Heading3Char">
    <w:name w:val="Heading 3 Char"/>
    <w:link w:val="Heading3"/>
    <w:rsid w:val="00353402"/>
    <w:rPr>
      <w:rFonts w:ascii="CG Times" w:eastAsia="Times New Roman" w:hAnsi="CG Times" w:cs="Arial"/>
      <w:b/>
      <w:snapToGrid w:val="0"/>
      <w:spacing w:val="-3"/>
      <w:sz w:val="24"/>
      <w:szCs w:val="20"/>
      <w:lang w:val="en-GB"/>
    </w:rPr>
  </w:style>
  <w:style w:type="paragraph" w:styleId="BodyTextIndent">
    <w:name w:val="Body Text Indent"/>
    <w:basedOn w:val="Normal"/>
    <w:link w:val="BodyTextIndentChar"/>
    <w:semiHidden/>
    <w:rsid w:val="00DF3FE8"/>
    <w:pPr>
      <w:tabs>
        <w:tab w:val="left" w:pos="-720"/>
        <w:tab w:val="left" w:pos="0"/>
      </w:tabs>
      <w:suppressAutoHyphens/>
      <w:spacing w:line="360" w:lineRule="auto"/>
      <w:ind w:left="720" w:hanging="720"/>
      <w:jc w:val="both"/>
    </w:pPr>
    <w:rPr>
      <w:rFonts w:ascii="CG Times" w:hAnsi="CG Times"/>
      <w:spacing w:val="-3"/>
      <w:lang w:val="en-GB"/>
    </w:rPr>
  </w:style>
  <w:style w:type="character" w:customStyle="1" w:styleId="BodyTextIndentChar">
    <w:name w:val="Body Text Indent Char"/>
    <w:link w:val="BodyTextIndent"/>
    <w:semiHidden/>
    <w:rsid w:val="00DF3FE8"/>
    <w:rPr>
      <w:rFonts w:ascii="CG Times" w:eastAsia="Times New Roman" w:hAnsi="CG Times"/>
      <w:snapToGrid w:val="0"/>
      <w:spacing w:val="-3"/>
      <w:sz w:val="24"/>
      <w:lang w:val="en-GB"/>
    </w:rPr>
  </w:style>
  <w:style w:type="paragraph" w:styleId="ListParagraph">
    <w:name w:val="List Paragraph"/>
    <w:basedOn w:val="Normal"/>
    <w:uiPriority w:val="34"/>
    <w:qFormat/>
    <w:rsid w:val="00DF3FE8"/>
    <w:pPr>
      <w:ind w:left="720"/>
    </w:pPr>
    <w:rPr>
      <w:rFonts w:ascii="Courier New" w:hAnsi="Courier New"/>
    </w:rPr>
  </w:style>
  <w:style w:type="paragraph" w:styleId="BalloonText">
    <w:name w:val="Balloon Text"/>
    <w:basedOn w:val="Normal"/>
    <w:link w:val="BalloonTextChar"/>
    <w:uiPriority w:val="99"/>
    <w:semiHidden/>
    <w:unhideWhenUsed/>
    <w:rsid w:val="0007076A"/>
    <w:rPr>
      <w:rFonts w:ascii="Tahoma" w:hAnsi="Tahoma" w:cs="Tahoma"/>
      <w:sz w:val="16"/>
      <w:szCs w:val="16"/>
    </w:rPr>
  </w:style>
  <w:style w:type="character" w:customStyle="1" w:styleId="BalloonTextChar">
    <w:name w:val="Balloon Text Char"/>
    <w:link w:val="BalloonText"/>
    <w:uiPriority w:val="99"/>
    <w:semiHidden/>
    <w:rsid w:val="0007076A"/>
    <w:rPr>
      <w:rFonts w:ascii="Tahoma" w:eastAsia="Times New Roman" w:hAnsi="Tahoma" w:cs="Tahoma"/>
      <w:snapToGrid/>
      <w:sz w:val="16"/>
      <w:szCs w:val="16"/>
      <w:lang w:val="en-US" w:eastAsia="en-US"/>
    </w:rPr>
  </w:style>
  <w:style w:type="character" w:customStyle="1" w:styleId="Heading2Char">
    <w:name w:val="Heading 2 Char"/>
    <w:link w:val="Heading2"/>
    <w:uiPriority w:val="9"/>
    <w:semiHidden/>
    <w:rsid w:val="00972877"/>
    <w:rPr>
      <w:rFonts w:ascii="Cambria" w:eastAsia="Times New Roman" w:hAnsi="Cambria" w:cs="Times New Roman"/>
      <w:b/>
      <w:bCs/>
      <w:i/>
      <w:iCs/>
      <w:snapToGrid/>
      <w:sz w:val="28"/>
      <w:szCs w:val="28"/>
    </w:rPr>
  </w:style>
  <w:style w:type="paragraph" w:styleId="Header">
    <w:name w:val="header"/>
    <w:basedOn w:val="Normal"/>
    <w:link w:val="HeaderChar"/>
    <w:uiPriority w:val="99"/>
    <w:unhideWhenUsed/>
    <w:rsid w:val="004A0D66"/>
    <w:pPr>
      <w:tabs>
        <w:tab w:val="center" w:pos="4680"/>
        <w:tab w:val="right" w:pos="9360"/>
      </w:tabs>
    </w:pPr>
  </w:style>
  <w:style w:type="character" w:customStyle="1" w:styleId="HeaderChar">
    <w:name w:val="Header Char"/>
    <w:link w:val="Header"/>
    <w:uiPriority w:val="99"/>
    <w:rsid w:val="004A0D66"/>
    <w:rPr>
      <w:rFonts w:ascii="Courier" w:eastAsia="Times New Roman" w:hAnsi="Courier"/>
      <w:snapToGrid/>
      <w:sz w:val="24"/>
    </w:rPr>
  </w:style>
  <w:style w:type="paragraph" w:styleId="Footer">
    <w:name w:val="footer"/>
    <w:basedOn w:val="Normal"/>
    <w:link w:val="FooterChar"/>
    <w:uiPriority w:val="99"/>
    <w:unhideWhenUsed/>
    <w:rsid w:val="004A0D66"/>
    <w:pPr>
      <w:tabs>
        <w:tab w:val="center" w:pos="4680"/>
        <w:tab w:val="right" w:pos="9360"/>
      </w:tabs>
    </w:pPr>
  </w:style>
  <w:style w:type="character" w:customStyle="1" w:styleId="FooterChar">
    <w:name w:val="Footer Char"/>
    <w:link w:val="Footer"/>
    <w:uiPriority w:val="99"/>
    <w:rsid w:val="004A0D66"/>
    <w:rPr>
      <w:rFonts w:ascii="Courier" w:eastAsia="Times New Roman" w:hAnsi="Courier"/>
      <w:snapToGrid/>
      <w:sz w:val="24"/>
    </w:rPr>
  </w:style>
  <w:style w:type="paragraph" w:styleId="EndnoteText">
    <w:name w:val="endnote text"/>
    <w:basedOn w:val="Normal"/>
    <w:link w:val="EndnoteTextChar"/>
    <w:uiPriority w:val="99"/>
    <w:semiHidden/>
    <w:unhideWhenUsed/>
    <w:rsid w:val="006005B3"/>
    <w:rPr>
      <w:sz w:val="20"/>
    </w:rPr>
  </w:style>
  <w:style w:type="character" w:customStyle="1" w:styleId="EndnoteTextChar">
    <w:name w:val="Endnote Text Char"/>
    <w:link w:val="EndnoteText"/>
    <w:uiPriority w:val="99"/>
    <w:semiHidden/>
    <w:rsid w:val="006005B3"/>
    <w:rPr>
      <w:rFonts w:ascii="Courier" w:eastAsia="Times New Roman" w:hAnsi="Courier"/>
      <w:snapToGrid/>
    </w:rPr>
  </w:style>
  <w:style w:type="character" w:styleId="EndnoteReference">
    <w:name w:val="endnote reference"/>
    <w:uiPriority w:val="99"/>
    <w:semiHidden/>
    <w:unhideWhenUsed/>
    <w:rsid w:val="006005B3"/>
    <w:rPr>
      <w:vertAlign w:val="superscript"/>
    </w:rPr>
  </w:style>
  <w:style w:type="paragraph" w:styleId="FootnoteText">
    <w:name w:val="footnote text"/>
    <w:aliases w:val="HCR: - Footnote text"/>
    <w:basedOn w:val="Normal"/>
    <w:link w:val="FootnoteTextChar"/>
    <w:uiPriority w:val="99"/>
    <w:rsid w:val="001376BB"/>
    <w:pPr>
      <w:widowControl/>
    </w:pPr>
    <w:rPr>
      <w:rFonts w:ascii="Calibri" w:hAnsi="Calibri"/>
      <w:snapToGrid/>
      <w:sz w:val="20"/>
      <w:lang w:val="en-ZA"/>
    </w:rPr>
  </w:style>
  <w:style w:type="character" w:customStyle="1" w:styleId="FootnoteTextChar">
    <w:name w:val="Footnote Text Char"/>
    <w:aliases w:val="HCR: - Footnote text Char"/>
    <w:basedOn w:val="DefaultParagraphFont"/>
    <w:link w:val="FootnoteText"/>
    <w:uiPriority w:val="99"/>
    <w:rsid w:val="001376BB"/>
    <w:rPr>
      <w:rFonts w:eastAsia="Times New Roman"/>
      <w:lang w:val="en-ZA"/>
    </w:rPr>
  </w:style>
  <w:style w:type="character" w:styleId="FootnoteReference">
    <w:name w:val="footnote reference"/>
    <w:uiPriority w:val="99"/>
    <w:rsid w:val="001376BB"/>
    <w:rPr>
      <w:rFonts w:cs="Times New Roman"/>
      <w:vertAlign w:val="superscript"/>
    </w:rPr>
  </w:style>
  <w:style w:type="character" w:styleId="Hyperlink">
    <w:name w:val="Hyperlink"/>
    <w:basedOn w:val="DefaultParagraphFont"/>
    <w:uiPriority w:val="99"/>
    <w:semiHidden/>
    <w:unhideWhenUsed/>
    <w:rsid w:val="00B1686C"/>
    <w:rPr>
      <w:color w:val="0000FF"/>
      <w:u w:val="single"/>
    </w:rPr>
  </w:style>
  <w:style w:type="paragraph" w:customStyle="1" w:styleId="Textbody">
    <w:name w:val="Text body"/>
    <w:basedOn w:val="Normal"/>
    <w:uiPriority w:val="99"/>
    <w:rsid w:val="003B7628"/>
    <w:pPr>
      <w:autoSpaceDE w:val="0"/>
      <w:autoSpaceDN w:val="0"/>
      <w:adjustRightInd w:val="0"/>
      <w:spacing w:after="283"/>
    </w:pPr>
    <w:rPr>
      <w:rFonts w:ascii="Times New Roman" w:eastAsiaTheme="minorEastAsia" w:hAnsi="Times New Roman"/>
      <w:snapToGrid/>
      <w:szCs w:val="24"/>
    </w:rPr>
  </w:style>
  <w:style w:type="paragraph" w:styleId="NoSpacing">
    <w:name w:val="No Spacing"/>
    <w:uiPriority w:val="1"/>
    <w:qFormat/>
    <w:rsid w:val="003B7628"/>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5024">
      <w:bodyDiv w:val="1"/>
      <w:marLeft w:val="0"/>
      <w:marRight w:val="0"/>
      <w:marTop w:val="0"/>
      <w:marBottom w:val="0"/>
      <w:divBdr>
        <w:top w:val="none" w:sz="0" w:space="0" w:color="auto"/>
        <w:left w:val="none" w:sz="0" w:space="0" w:color="auto"/>
        <w:bottom w:val="none" w:sz="0" w:space="0" w:color="auto"/>
        <w:right w:val="none" w:sz="0" w:space="0" w:color="auto"/>
      </w:divBdr>
    </w:div>
    <w:div w:id="15225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2018-07-26T18:30:00+00:00</Judgment_x0020_Date>
    <Year xmlns="c1afb1bd-f2fb-40fd-9abb-aea55b4d7662">2018</Year>
  </documentManagement>
</p:properties>
</file>

<file path=customXml/itemProps1.xml><?xml version="1.0" encoding="utf-8"?>
<ds:datastoreItem xmlns:ds="http://schemas.openxmlformats.org/officeDocument/2006/customXml" ds:itemID="{69FA555A-3D36-425B-95E9-C6D1DB875E7A}"/>
</file>

<file path=customXml/itemProps2.xml><?xml version="1.0" encoding="utf-8"?>
<ds:datastoreItem xmlns:ds="http://schemas.openxmlformats.org/officeDocument/2006/customXml" ds:itemID="{C8B0F3BD-5D41-4621-A31A-C2F4F471CD9E}"/>
</file>

<file path=customXml/itemProps3.xml><?xml version="1.0" encoding="utf-8"?>
<ds:datastoreItem xmlns:ds="http://schemas.openxmlformats.org/officeDocument/2006/customXml" ds:itemID="{47EC0DB2-9CD2-40CB-8733-5E65CEF02ADE}"/>
</file>

<file path=customXml/itemProps4.xml><?xml version="1.0" encoding="utf-8"?>
<ds:datastoreItem xmlns:ds="http://schemas.openxmlformats.org/officeDocument/2006/customXml" ds:itemID="{E8F2900B-1EC5-4610-A2EE-80C38B99AE91}"/>
</file>

<file path=docProps/app.xml><?xml version="1.0" encoding="utf-8"?>
<Properties xmlns="http://schemas.openxmlformats.org/officeDocument/2006/extended-properties" xmlns:vt="http://schemas.openxmlformats.org/officeDocument/2006/docPropsVTypes">
  <Template>Normal</Template>
  <TotalTime>0</TotalTime>
  <Pages>16</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Bikeur v The Master of the High Court</dc:title>
  <dc:creator>Judge</dc:creator>
  <cp:lastModifiedBy>Nicole Januarie</cp:lastModifiedBy>
  <cp:revision>2</cp:revision>
  <cp:lastPrinted>2017-10-31T08:09:00Z</cp:lastPrinted>
  <dcterms:created xsi:type="dcterms:W3CDTF">2018-08-09T12:23:00Z</dcterms:created>
  <dcterms:modified xsi:type="dcterms:W3CDTF">2018-08-09T12:23:00Z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