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F4" w:rsidRDefault="000F2D0C" w:rsidP="00447AF4">
      <w:pPr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AAF4" wp14:editId="727B237C">
                <wp:simplePos x="0" y="0"/>
                <wp:positionH relativeFrom="column">
                  <wp:posOffset>4448175</wp:posOffset>
                </wp:positionH>
                <wp:positionV relativeFrom="paragraph">
                  <wp:posOffset>180975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0C" w:rsidRPr="003A15B7" w:rsidRDefault="000F2D0C" w:rsidP="000F2D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15B7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0F2D0C" w:rsidRDefault="000F2D0C" w:rsidP="000F2D0C">
                            <w:pPr>
                              <w:jc w:val="center"/>
                            </w:pPr>
                          </w:p>
                          <w:p w:rsidR="000F2D0C" w:rsidRDefault="000F2D0C" w:rsidP="000F2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0A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14.2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Hpg/szf&#10;AAAACQEAAA8AAAAAAAAAAAAAAAAAngQAAGRycy9kb3ducmV2LnhtbFBLBQYAAAAABAAEAPMAAACq&#10;BQAAAAA=&#10;" strokecolor="white [3212]">
                <v:textbox>
                  <w:txbxContent>
                    <w:p w:rsidR="000F2D0C" w:rsidRPr="003A15B7" w:rsidRDefault="000F2D0C" w:rsidP="000F2D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15B7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0F2D0C" w:rsidRDefault="000F2D0C" w:rsidP="000F2D0C">
                      <w:pPr>
                        <w:jc w:val="center"/>
                      </w:pPr>
                    </w:p>
                    <w:p w:rsidR="000F2D0C" w:rsidRDefault="000F2D0C" w:rsidP="000F2D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7AF4">
        <w:rPr>
          <w:b/>
          <w:noProof/>
          <w:sz w:val="32"/>
          <w:szCs w:val="32"/>
          <w:lang w:val="en-US"/>
        </w:rPr>
        <w:drawing>
          <wp:inline distT="0" distB="0" distL="0" distR="0" wp14:anchorId="65D77CDD" wp14:editId="16DE05B3">
            <wp:extent cx="1276350" cy="1329024"/>
            <wp:effectExtent l="19050" t="0" r="0" b="0"/>
            <wp:docPr id="5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F4" w:rsidRPr="00321C25" w:rsidRDefault="00447AF4" w:rsidP="00997676">
      <w:pPr>
        <w:spacing w:after="0" w:line="240" w:lineRule="auto"/>
        <w:jc w:val="center"/>
        <w:rPr>
          <w:b/>
          <w:sz w:val="32"/>
          <w:szCs w:val="32"/>
        </w:rPr>
      </w:pPr>
    </w:p>
    <w:p w:rsidR="00447AF4" w:rsidRPr="006E026B" w:rsidRDefault="00447AF4" w:rsidP="009976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447AF4" w:rsidRDefault="00447AF4" w:rsidP="00997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AF4" w:rsidRDefault="00447AF4" w:rsidP="00997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AF4" w:rsidRDefault="0057050F" w:rsidP="00997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47AF4" w:rsidRPr="006E026B">
        <w:rPr>
          <w:rFonts w:ascii="Arial" w:hAnsi="Arial" w:cs="Arial"/>
          <w:b/>
          <w:sz w:val="24"/>
          <w:szCs w:val="24"/>
        </w:rPr>
        <w:t>JUDGMENT</w:t>
      </w:r>
    </w:p>
    <w:p w:rsidR="00447AF4" w:rsidRPr="00F10771" w:rsidRDefault="00447AF4" w:rsidP="00447AF4">
      <w:pPr>
        <w:tabs>
          <w:tab w:val="right" w:pos="9000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10771">
        <w:rPr>
          <w:rFonts w:ascii="Arial" w:hAnsi="Arial" w:cs="Arial"/>
          <w:b/>
          <w:sz w:val="24"/>
          <w:szCs w:val="24"/>
        </w:rPr>
        <w:t>CR</w:t>
      </w:r>
      <w:r w:rsidR="005B1FEF">
        <w:rPr>
          <w:rFonts w:ascii="Arial" w:hAnsi="Arial" w:cs="Arial"/>
          <w:b/>
          <w:sz w:val="24"/>
          <w:szCs w:val="24"/>
        </w:rPr>
        <w:t xml:space="preserve"> NO</w:t>
      </w:r>
      <w:r w:rsidRPr="00F10771">
        <w:rPr>
          <w:rFonts w:ascii="Arial" w:hAnsi="Arial" w:cs="Arial"/>
          <w:b/>
          <w:sz w:val="24"/>
          <w:szCs w:val="24"/>
        </w:rPr>
        <w:t>:</w:t>
      </w:r>
      <w:r w:rsidR="0008319A">
        <w:rPr>
          <w:rFonts w:ascii="Arial" w:hAnsi="Arial" w:cs="Arial"/>
          <w:b/>
          <w:sz w:val="24"/>
          <w:szCs w:val="24"/>
        </w:rPr>
        <w:t xml:space="preserve"> 61</w:t>
      </w:r>
      <w:r w:rsidR="003A15B7">
        <w:rPr>
          <w:rFonts w:ascii="Arial" w:hAnsi="Arial" w:cs="Arial"/>
          <w:b/>
          <w:sz w:val="24"/>
          <w:szCs w:val="24"/>
        </w:rPr>
        <w:t>/2018</w:t>
      </w:r>
      <w:r w:rsidRPr="00F10771">
        <w:rPr>
          <w:rFonts w:ascii="Arial" w:hAnsi="Arial" w:cs="Arial"/>
          <w:b/>
          <w:sz w:val="24"/>
          <w:szCs w:val="24"/>
        </w:rPr>
        <w:t xml:space="preserve"> </w:t>
      </w:r>
    </w:p>
    <w:p w:rsidR="00447AF4" w:rsidRPr="006E026B" w:rsidRDefault="00447AF4" w:rsidP="00447A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7AF4" w:rsidRPr="00DE56AA" w:rsidRDefault="00447AF4" w:rsidP="00447AF4">
      <w:pPr>
        <w:pStyle w:val="Heading4"/>
        <w:tabs>
          <w:tab w:val="right" w:pos="9000"/>
        </w:tabs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THE STATE</w:t>
      </w:r>
    </w:p>
    <w:p w:rsidR="00447AF4" w:rsidRPr="00DE56AA" w:rsidRDefault="00EA0EBB" w:rsidP="00447A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447AF4">
        <w:rPr>
          <w:rFonts w:ascii="Arial" w:hAnsi="Arial" w:cs="Arial"/>
          <w:sz w:val="24"/>
          <w:szCs w:val="24"/>
        </w:rPr>
        <w:t xml:space="preserve"> </w:t>
      </w:r>
    </w:p>
    <w:p w:rsidR="00447AF4" w:rsidRPr="002A560C" w:rsidRDefault="003A15B7" w:rsidP="00447AF4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ALOISUS SOMAEB</w:t>
      </w:r>
      <w:r w:rsidR="006A35F4">
        <w:rPr>
          <w:rFonts w:ascii="Arial" w:hAnsi="Arial" w:cs="Arial"/>
          <w:b/>
          <w:sz w:val="24"/>
          <w:szCs w:val="24"/>
        </w:rPr>
        <w:tab/>
      </w:r>
      <w:r w:rsidR="006A35F4">
        <w:rPr>
          <w:rFonts w:ascii="Arial" w:hAnsi="Arial" w:cs="Arial"/>
          <w:b/>
          <w:sz w:val="24"/>
          <w:szCs w:val="24"/>
        </w:rPr>
        <w:tab/>
      </w:r>
      <w:r w:rsidR="006A35F4">
        <w:rPr>
          <w:rFonts w:ascii="Arial" w:hAnsi="Arial" w:cs="Arial"/>
          <w:b/>
          <w:sz w:val="24"/>
          <w:szCs w:val="24"/>
        </w:rPr>
        <w:tab/>
      </w:r>
      <w:r w:rsidR="006A35F4">
        <w:rPr>
          <w:rFonts w:ascii="Arial" w:hAnsi="Arial" w:cs="Arial"/>
          <w:b/>
          <w:sz w:val="24"/>
          <w:szCs w:val="24"/>
        </w:rPr>
        <w:tab/>
      </w:r>
      <w:r w:rsidR="006A35F4">
        <w:rPr>
          <w:rFonts w:ascii="Arial" w:hAnsi="Arial" w:cs="Arial"/>
          <w:b/>
          <w:sz w:val="24"/>
          <w:szCs w:val="24"/>
        </w:rPr>
        <w:tab/>
      </w:r>
      <w:r w:rsidR="006A35F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A35F4">
        <w:rPr>
          <w:rFonts w:ascii="Arial" w:hAnsi="Arial" w:cs="Arial"/>
          <w:b/>
          <w:sz w:val="24"/>
          <w:szCs w:val="24"/>
        </w:rPr>
        <w:t>ACCUSED</w:t>
      </w:r>
    </w:p>
    <w:p w:rsidR="00447AF4" w:rsidRPr="00142B70" w:rsidRDefault="00447AF4" w:rsidP="00447AF4">
      <w:pPr>
        <w:spacing w:after="0" w:line="360" w:lineRule="auto"/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142B70">
        <w:rPr>
          <w:rFonts w:ascii="Arial" w:hAnsi="Arial" w:cs="Arial"/>
          <w:b/>
          <w:sz w:val="24"/>
          <w:szCs w:val="24"/>
        </w:rPr>
        <w:t xml:space="preserve">(HIGH COURT </w:t>
      </w:r>
      <w:r w:rsidR="003A15B7" w:rsidRPr="00142B70">
        <w:rPr>
          <w:rFonts w:ascii="Arial" w:hAnsi="Arial" w:cs="Arial"/>
          <w:b/>
          <w:sz w:val="24"/>
          <w:szCs w:val="24"/>
        </w:rPr>
        <w:t>MAIN DIVISION REVIEW REF NO. 794/2018</w:t>
      </w:r>
      <w:r w:rsidRPr="00142B70">
        <w:rPr>
          <w:rFonts w:ascii="Arial" w:hAnsi="Arial" w:cs="Arial"/>
          <w:b/>
          <w:sz w:val="24"/>
          <w:szCs w:val="24"/>
        </w:rPr>
        <w:t>)</w:t>
      </w:r>
    </w:p>
    <w:p w:rsidR="00447AF4" w:rsidRPr="00142B70" w:rsidRDefault="003A15B7" w:rsidP="00447AF4">
      <w:pPr>
        <w:spacing w:after="0" w:line="360" w:lineRule="auto"/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142B70">
        <w:rPr>
          <w:rFonts w:ascii="Arial" w:hAnsi="Arial" w:cs="Arial"/>
          <w:b/>
          <w:sz w:val="24"/>
          <w:szCs w:val="24"/>
        </w:rPr>
        <w:t>(MAGISTRATE’S SERIAL NO. 8/2018</w:t>
      </w:r>
      <w:r w:rsidR="00447AF4" w:rsidRPr="00142B70">
        <w:rPr>
          <w:rFonts w:ascii="Arial" w:hAnsi="Arial" w:cs="Arial"/>
          <w:b/>
          <w:sz w:val="24"/>
          <w:szCs w:val="24"/>
        </w:rPr>
        <w:t>)</w:t>
      </w:r>
    </w:p>
    <w:p w:rsidR="00447AF4" w:rsidRDefault="00447AF4" w:rsidP="0044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AF4" w:rsidRDefault="00447AF4" w:rsidP="0044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AF4" w:rsidRPr="00DE1D8E" w:rsidRDefault="00447AF4" w:rsidP="00142B7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</w:t>
      </w:r>
      <w:r w:rsidR="0008319A">
        <w:rPr>
          <w:rFonts w:ascii="Arial" w:hAnsi="Arial" w:cs="Arial"/>
          <w:i/>
          <w:sz w:val="24"/>
          <w:szCs w:val="24"/>
        </w:rPr>
        <w:t>:</w:t>
      </w:r>
      <w:r w:rsidR="0008319A">
        <w:rPr>
          <w:rFonts w:ascii="Arial" w:hAnsi="Arial" w:cs="Arial"/>
          <w:i/>
          <w:sz w:val="24"/>
          <w:szCs w:val="24"/>
        </w:rPr>
        <w:tab/>
        <w:t xml:space="preserve">S v </w:t>
      </w:r>
      <w:proofErr w:type="spellStart"/>
      <w:r w:rsidR="0008319A">
        <w:rPr>
          <w:rFonts w:ascii="Arial" w:hAnsi="Arial" w:cs="Arial"/>
          <w:i/>
          <w:sz w:val="24"/>
          <w:szCs w:val="24"/>
        </w:rPr>
        <w:t>Somaeb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220634">
        <w:rPr>
          <w:rFonts w:ascii="Arial" w:hAnsi="Arial" w:cs="Arial"/>
          <w:sz w:val="24"/>
          <w:szCs w:val="24"/>
        </w:rPr>
        <w:t>(CR</w:t>
      </w:r>
      <w:r w:rsidR="0008319A">
        <w:rPr>
          <w:rFonts w:ascii="Arial" w:hAnsi="Arial" w:cs="Arial"/>
          <w:sz w:val="24"/>
          <w:szCs w:val="24"/>
        </w:rPr>
        <w:t xml:space="preserve"> 61</w:t>
      </w:r>
      <w:r w:rsidR="003A15B7">
        <w:rPr>
          <w:rFonts w:ascii="Arial" w:hAnsi="Arial" w:cs="Arial"/>
          <w:sz w:val="24"/>
          <w:szCs w:val="24"/>
        </w:rPr>
        <w:t>/2018) [2018</w:t>
      </w:r>
      <w:r w:rsidR="00F10771">
        <w:rPr>
          <w:rFonts w:ascii="Arial" w:hAnsi="Arial" w:cs="Arial"/>
          <w:sz w:val="24"/>
          <w:szCs w:val="24"/>
        </w:rPr>
        <w:t xml:space="preserve">] NAHCMD </w:t>
      </w:r>
      <w:r w:rsidR="00142B70">
        <w:rPr>
          <w:rFonts w:ascii="Arial" w:hAnsi="Arial" w:cs="Arial"/>
          <w:sz w:val="24"/>
          <w:szCs w:val="24"/>
        </w:rPr>
        <w:t xml:space="preserve">242 </w:t>
      </w:r>
      <w:r w:rsidR="0008319A">
        <w:rPr>
          <w:rFonts w:ascii="Arial" w:hAnsi="Arial" w:cs="Arial"/>
          <w:sz w:val="24"/>
          <w:szCs w:val="24"/>
        </w:rPr>
        <w:t xml:space="preserve">(14 </w:t>
      </w:r>
      <w:r w:rsidR="003A15B7">
        <w:rPr>
          <w:rFonts w:ascii="Arial" w:hAnsi="Arial" w:cs="Arial"/>
          <w:sz w:val="24"/>
          <w:szCs w:val="24"/>
        </w:rPr>
        <w:t>August 2018</w:t>
      </w:r>
      <w:r>
        <w:rPr>
          <w:rFonts w:ascii="Arial" w:hAnsi="Arial" w:cs="Arial"/>
          <w:sz w:val="24"/>
          <w:szCs w:val="24"/>
        </w:rPr>
        <w:t>)</w:t>
      </w:r>
    </w:p>
    <w:p w:rsidR="00447AF4" w:rsidRDefault="00447AF4" w:rsidP="00447AF4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447AF4" w:rsidRPr="00321C25" w:rsidRDefault="00447AF4" w:rsidP="003A15B7">
      <w:pPr>
        <w:spacing w:after="0" w:line="24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Coram:</w:t>
      </w:r>
      <w:r w:rsidRPr="006E026B">
        <w:rPr>
          <w:rFonts w:ascii="Arial" w:hAnsi="Arial" w:cs="Arial"/>
          <w:sz w:val="24"/>
          <w:szCs w:val="24"/>
        </w:rPr>
        <w:tab/>
      </w:r>
      <w:r w:rsidR="00655677">
        <w:rPr>
          <w:rFonts w:ascii="Arial" w:hAnsi="Arial" w:cs="Arial"/>
          <w:sz w:val="24"/>
          <w:szCs w:val="24"/>
        </w:rPr>
        <w:t xml:space="preserve">LIEBENBERG J </w:t>
      </w:r>
      <w:proofErr w:type="gramStart"/>
      <w:r w:rsidR="00655677">
        <w:rPr>
          <w:rFonts w:ascii="Arial" w:hAnsi="Arial" w:cs="Arial"/>
          <w:sz w:val="24"/>
          <w:szCs w:val="24"/>
        </w:rPr>
        <w:t>et</w:t>
      </w:r>
      <w:proofErr w:type="gramEnd"/>
      <w:r w:rsidR="00655677">
        <w:rPr>
          <w:rFonts w:ascii="Arial" w:hAnsi="Arial" w:cs="Arial"/>
          <w:sz w:val="24"/>
          <w:szCs w:val="24"/>
        </w:rPr>
        <w:t xml:space="preserve"> </w:t>
      </w:r>
      <w:r w:rsidR="00CF0EBF">
        <w:rPr>
          <w:rFonts w:ascii="Arial" w:hAnsi="Arial" w:cs="Arial"/>
          <w:sz w:val="24"/>
          <w:szCs w:val="24"/>
        </w:rPr>
        <w:t>SHIVUTE J</w:t>
      </w:r>
    </w:p>
    <w:p w:rsidR="00447AF4" w:rsidRDefault="00447AF4" w:rsidP="003A15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7AF4" w:rsidRPr="009321F4" w:rsidRDefault="00447AF4" w:rsidP="003A1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bCs/>
          <w:sz w:val="24"/>
          <w:szCs w:val="24"/>
        </w:rPr>
        <w:t>Delivered</w:t>
      </w:r>
      <w:r w:rsidRPr="006E026B">
        <w:rPr>
          <w:rFonts w:ascii="Arial" w:hAnsi="Arial" w:cs="Arial"/>
          <w:sz w:val="24"/>
          <w:szCs w:val="24"/>
        </w:rPr>
        <w:t>:</w:t>
      </w:r>
      <w:r w:rsidRPr="006E026B">
        <w:rPr>
          <w:rFonts w:ascii="Arial" w:hAnsi="Arial" w:cs="Arial"/>
          <w:sz w:val="24"/>
          <w:szCs w:val="24"/>
        </w:rPr>
        <w:tab/>
      </w:r>
      <w:r w:rsidR="0008319A" w:rsidRPr="0008319A">
        <w:rPr>
          <w:rFonts w:ascii="Arial" w:hAnsi="Arial" w:cs="Arial"/>
          <w:b/>
          <w:sz w:val="24"/>
          <w:szCs w:val="24"/>
        </w:rPr>
        <w:t>14</w:t>
      </w:r>
      <w:r w:rsidR="0008319A">
        <w:rPr>
          <w:rFonts w:ascii="Arial" w:hAnsi="Arial" w:cs="Arial"/>
          <w:sz w:val="24"/>
          <w:szCs w:val="24"/>
        </w:rPr>
        <w:t xml:space="preserve"> </w:t>
      </w:r>
      <w:r w:rsidR="003A15B7" w:rsidRPr="00497B41">
        <w:rPr>
          <w:rFonts w:ascii="Arial" w:hAnsi="Arial" w:cs="Arial"/>
          <w:b/>
          <w:sz w:val="24"/>
          <w:szCs w:val="24"/>
        </w:rPr>
        <w:t>August 2018</w:t>
      </w:r>
    </w:p>
    <w:p w:rsidR="00447AF4" w:rsidRDefault="00447AF4" w:rsidP="00447A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AF4" w:rsidRDefault="00447AF4" w:rsidP="00447A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676" w:rsidRDefault="00997676" w:rsidP="00447A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9976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112 (1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997676">
        <w:rPr>
          <w:rFonts w:ascii="Arial" w:hAnsi="Arial" w:cs="Arial"/>
          <w:sz w:val="24"/>
          <w:szCs w:val="24"/>
        </w:rPr>
        <w:t>(</w:t>
      </w:r>
      <w:proofErr w:type="gramEnd"/>
      <w:r w:rsidRPr="00997676">
        <w:rPr>
          <w:rFonts w:ascii="Arial" w:hAnsi="Arial" w:cs="Arial"/>
          <w:i/>
          <w:sz w:val="24"/>
          <w:szCs w:val="24"/>
        </w:rPr>
        <w:t>b</w:t>
      </w:r>
      <w:r w:rsidRPr="00997676">
        <w:rPr>
          <w:rFonts w:ascii="Arial" w:hAnsi="Arial" w:cs="Arial"/>
          <w:sz w:val="24"/>
          <w:szCs w:val="24"/>
        </w:rPr>
        <w:t>) Act 51 of 197</w:t>
      </w:r>
      <w:r w:rsidR="00655677">
        <w:rPr>
          <w:rFonts w:ascii="Arial" w:hAnsi="Arial" w:cs="Arial"/>
          <w:sz w:val="24"/>
          <w:szCs w:val="24"/>
        </w:rPr>
        <w:t>7 – Court applying</w:t>
      </w:r>
      <w:r>
        <w:rPr>
          <w:rFonts w:ascii="Arial" w:hAnsi="Arial" w:cs="Arial"/>
          <w:sz w:val="24"/>
          <w:szCs w:val="24"/>
        </w:rPr>
        <w:t xml:space="preserve"> s112 (1)</w:t>
      </w:r>
      <w:r w:rsidRPr="00997676">
        <w:rPr>
          <w:rFonts w:ascii="Arial" w:hAnsi="Arial" w:cs="Arial"/>
          <w:sz w:val="24"/>
          <w:szCs w:val="24"/>
        </w:rPr>
        <w:t>(</w:t>
      </w:r>
      <w:r w:rsidRPr="00997676">
        <w:rPr>
          <w:rFonts w:ascii="Arial" w:hAnsi="Arial" w:cs="Arial"/>
          <w:i/>
          <w:sz w:val="24"/>
          <w:szCs w:val="24"/>
        </w:rPr>
        <w:t>b</w:t>
      </w:r>
      <w:r w:rsidR="00655677">
        <w:rPr>
          <w:rFonts w:ascii="Arial" w:hAnsi="Arial" w:cs="Arial"/>
          <w:sz w:val="24"/>
          <w:szCs w:val="24"/>
        </w:rPr>
        <w:t>) – Accused raising defence – C</w:t>
      </w:r>
      <w:r w:rsidRPr="00997676">
        <w:rPr>
          <w:rFonts w:ascii="Arial" w:hAnsi="Arial" w:cs="Arial"/>
          <w:sz w:val="24"/>
          <w:szCs w:val="24"/>
        </w:rPr>
        <w:t>ourt should immediately enter a plea of not guilty –</w:t>
      </w:r>
      <w:r w:rsidR="009942E8">
        <w:rPr>
          <w:rFonts w:ascii="Arial" w:hAnsi="Arial" w:cs="Arial"/>
          <w:sz w:val="24"/>
          <w:szCs w:val="24"/>
        </w:rPr>
        <w:t xml:space="preserve"> Section 113 to apply - </w:t>
      </w:r>
      <w:r w:rsidR="00655677">
        <w:rPr>
          <w:rFonts w:ascii="Arial" w:hAnsi="Arial" w:cs="Arial"/>
          <w:sz w:val="24"/>
          <w:szCs w:val="24"/>
        </w:rPr>
        <w:t>Allow</w:t>
      </w:r>
      <w:r>
        <w:rPr>
          <w:rFonts w:ascii="Arial" w:hAnsi="Arial" w:cs="Arial"/>
          <w:sz w:val="24"/>
          <w:szCs w:val="24"/>
        </w:rPr>
        <w:t xml:space="preserve"> prosecutor to lead evidence on the charge.</w:t>
      </w:r>
    </w:p>
    <w:p w:rsidR="00447AF4" w:rsidRDefault="00447AF4" w:rsidP="00447A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AF4" w:rsidRPr="006E026B" w:rsidRDefault="00D85BF0" w:rsidP="00447A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7AF4" w:rsidRPr="006E026B" w:rsidRDefault="00447AF4" w:rsidP="00447A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26B">
        <w:rPr>
          <w:rFonts w:ascii="Arial" w:hAnsi="Arial" w:cs="Arial"/>
          <w:b/>
          <w:bCs/>
          <w:sz w:val="24"/>
          <w:szCs w:val="24"/>
        </w:rPr>
        <w:t>ORDER</w:t>
      </w:r>
    </w:p>
    <w:p w:rsidR="00447AF4" w:rsidRDefault="00D85BF0" w:rsidP="00447AF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47AF4" w:rsidRDefault="00DC1453" w:rsidP="00C37325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The conviction and sentence are set aside.</w:t>
      </w:r>
    </w:p>
    <w:p w:rsidR="00C37325" w:rsidRPr="00C37325" w:rsidRDefault="00C37325" w:rsidP="00C37325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:rsidR="00DC1453" w:rsidRDefault="00DC1453" w:rsidP="00C37325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record is returned to the magistrate </w:t>
      </w:r>
      <w:r w:rsidR="0008319A">
        <w:rPr>
          <w:rFonts w:ascii="Arial" w:hAnsi="Arial" w:cs="Arial"/>
          <w:bCs/>
          <w:sz w:val="24"/>
          <w:szCs w:val="24"/>
        </w:rPr>
        <w:t xml:space="preserve">in terms of s 312 of the Criminal Procedure Act </w:t>
      </w:r>
      <w:r>
        <w:rPr>
          <w:rFonts w:ascii="Arial" w:hAnsi="Arial" w:cs="Arial"/>
          <w:bCs/>
          <w:sz w:val="24"/>
          <w:szCs w:val="24"/>
        </w:rPr>
        <w:t xml:space="preserve">and ordered to enter a plea of not guilty in terms of s 113 </w:t>
      </w:r>
      <w:r w:rsidR="00662AB1">
        <w:rPr>
          <w:rFonts w:ascii="Arial" w:hAnsi="Arial" w:cs="Arial"/>
          <w:bCs/>
          <w:sz w:val="24"/>
          <w:szCs w:val="24"/>
        </w:rPr>
        <w:t xml:space="preserve">of Act 51 of 1977 </w:t>
      </w:r>
      <w:r>
        <w:rPr>
          <w:rFonts w:ascii="Arial" w:hAnsi="Arial" w:cs="Arial"/>
          <w:bCs/>
          <w:sz w:val="24"/>
          <w:szCs w:val="24"/>
        </w:rPr>
        <w:t>and ask the prosecutor to proceed with the prosecution.</w:t>
      </w:r>
    </w:p>
    <w:p w:rsidR="00447AF4" w:rsidRPr="006E026B" w:rsidRDefault="00D85BF0" w:rsidP="00447A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47AF4" w:rsidRPr="006E026B" w:rsidRDefault="00447AF4" w:rsidP="00447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Pr="006E026B">
        <w:rPr>
          <w:rFonts w:ascii="Arial" w:hAnsi="Arial" w:cs="Arial"/>
          <w:b/>
          <w:sz w:val="24"/>
          <w:szCs w:val="24"/>
        </w:rPr>
        <w:t>JUDGMENT</w:t>
      </w:r>
    </w:p>
    <w:p w:rsidR="00447AF4" w:rsidRDefault="00D85BF0" w:rsidP="00447AF4"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47AF4" w:rsidRPr="00C86DA0" w:rsidRDefault="00AD1D8F" w:rsidP="00447A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SHIVUTE J (</w:t>
      </w:r>
      <w:r w:rsidR="00655677">
        <w:rPr>
          <w:rFonts w:ascii="Arial" w:hAnsi="Arial" w:cs="Arial"/>
          <w:sz w:val="24"/>
        </w:rPr>
        <w:t xml:space="preserve">LIEBENBERG J, </w:t>
      </w:r>
      <w:r w:rsidR="00447AF4" w:rsidRPr="00C86DA0">
        <w:rPr>
          <w:rFonts w:ascii="Arial" w:hAnsi="Arial" w:cs="Arial"/>
          <w:sz w:val="24"/>
        </w:rPr>
        <w:t>concurring):</w:t>
      </w:r>
    </w:p>
    <w:p w:rsidR="00E60F78" w:rsidRDefault="00447AF4" w:rsidP="00447AF4">
      <w:pPr>
        <w:spacing w:line="360" w:lineRule="auto"/>
        <w:jc w:val="both"/>
        <w:rPr>
          <w:rFonts w:ascii="Arial" w:hAnsi="Arial" w:cs="Arial"/>
          <w:sz w:val="24"/>
        </w:rPr>
      </w:pPr>
      <w:r w:rsidRPr="00C86DA0">
        <w:rPr>
          <w:rFonts w:ascii="Arial" w:hAnsi="Arial" w:cs="Arial"/>
          <w:sz w:val="24"/>
        </w:rPr>
        <w:t>[1]</w:t>
      </w:r>
      <w:r w:rsidRPr="00C86D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The accused person was convicted of </w:t>
      </w:r>
      <w:r w:rsidR="00C37325">
        <w:rPr>
          <w:rFonts w:ascii="Arial" w:hAnsi="Arial" w:cs="Arial"/>
          <w:sz w:val="24"/>
        </w:rPr>
        <w:t>contravening section 83</w:t>
      </w:r>
      <w:r w:rsidR="003A15B7">
        <w:rPr>
          <w:rFonts w:ascii="Arial" w:hAnsi="Arial" w:cs="Arial"/>
          <w:sz w:val="24"/>
        </w:rPr>
        <w:t>(2) of the Road Traffic and Transportation Act 22 of 1999 - use of a vehicle without owner’s consent</w:t>
      </w:r>
      <w:r>
        <w:rPr>
          <w:rFonts w:ascii="Arial" w:hAnsi="Arial" w:cs="Arial"/>
          <w:sz w:val="24"/>
        </w:rPr>
        <w:t>. He was sen</w:t>
      </w:r>
      <w:r w:rsidR="003A15B7">
        <w:rPr>
          <w:rFonts w:ascii="Arial" w:hAnsi="Arial" w:cs="Arial"/>
          <w:sz w:val="24"/>
        </w:rPr>
        <w:t xml:space="preserve">tenced to a fine of N$3000 </w:t>
      </w:r>
      <w:r w:rsidR="00655677">
        <w:rPr>
          <w:rFonts w:ascii="Arial" w:hAnsi="Arial" w:cs="Arial"/>
          <w:sz w:val="24"/>
        </w:rPr>
        <w:t>(three thousand Namibia</w:t>
      </w:r>
      <w:r w:rsidR="003C5D19">
        <w:rPr>
          <w:rFonts w:ascii="Arial" w:hAnsi="Arial" w:cs="Arial"/>
          <w:sz w:val="24"/>
        </w:rPr>
        <w:t xml:space="preserve"> dollars) </w:t>
      </w:r>
      <w:r w:rsidR="003A15B7">
        <w:rPr>
          <w:rFonts w:ascii="Arial" w:hAnsi="Arial" w:cs="Arial"/>
          <w:sz w:val="24"/>
        </w:rPr>
        <w:t>or 12</w:t>
      </w:r>
      <w:r>
        <w:rPr>
          <w:rFonts w:ascii="Arial" w:hAnsi="Arial" w:cs="Arial"/>
          <w:sz w:val="24"/>
        </w:rPr>
        <w:t xml:space="preserve"> months imprisonment in default of payment.</w:t>
      </w:r>
    </w:p>
    <w:p w:rsidR="00447AF4" w:rsidRDefault="00447AF4" w:rsidP="00447A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[2]</w:t>
      </w:r>
      <w:r>
        <w:rPr>
          <w:rFonts w:ascii="Arial" w:hAnsi="Arial" w:cs="Arial"/>
          <w:sz w:val="24"/>
        </w:rPr>
        <w:tab/>
        <w:t>I directed the following query to t</w:t>
      </w:r>
      <w:r w:rsidR="00CF0EBF">
        <w:rPr>
          <w:rFonts w:ascii="Arial" w:hAnsi="Arial" w:cs="Arial"/>
          <w:sz w:val="24"/>
        </w:rPr>
        <w:t>he learned magistrate</w:t>
      </w:r>
      <w:r>
        <w:rPr>
          <w:rFonts w:ascii="Arial" w:hAnsi="Arial" w:cs="Arial"/>
          <w:sz w:val="24"/>
        </w:rPr>
        <w:t>:</w:t>
      </w:r>
    </w:p>
    <w:p w:rsidR="003A15B7" w:rsidRPr="00E60F78" w:rsidRDefault="00655677" w:rsidP="0065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3A15B7" w:rsidRPr="00E60F78">
        <w:rPr>
          <w:rFonts w:ascii="Arial" w:hAnsi="Arial" w:cs="Arial"/>
        </w:rPr>
        <w:t>The accused pleaded guilty to the charge and the court invoke</w:t>
      </w:r>
      <w:r>
        <w:rPr>
          <w:rFonts w:ascii="Arial" w:hAnsi="Arial" w:cs="Arial"/>
        </w:rPr>
        <w:t>d the provisions of s 112(1</w:t>
      </w:r>
      <w:proofErr w:type="gramStart"/>
      <w:r>
        <w:rPr>
          <w:rFonts w:ascii="Arial" w:hAnsi="Arial" w:cs="Arial"/>
        </w:rPr>
        <w:t>)</w:t>
      </w:r>
      <w:r w:rsidRPr="00C37325">
        <w:rPr>
          <w:rFonts w:ascii="Arial" w:hAnsi="Arial" w:cs="Arial"/>
          <w:i/>
        </w:rPr>
        <w:t>(</w:t>
      </w:r>
      <w:proofErr w:type="gramEnd"/>
      <w:r w:rsidRPr="00C37325">
        <w:rPr>
          <w:rFonts w:ascii="Arial" w:hAnsi="Arial" w:cs="Arial"/>
          <w:i/>
        </w:rPr>
        <w:t>b)</w:t>
      </w:r>
      <w:r>
        <w:rPr>
          <w:rFonts w:ascii="Arial" w:hAnsi="Arial" w:cs="Arial"/>
        </w:rPr>
        <w:t xml:space="preserve"> </w:t>
      </w:r>
      <w:r w:rsidR="003A15B7" w:rsidRPr="00E60F78">
        <w:rPr>
          <w:rFonts w:ascii="Arial" w:hAnsi="Arial" w:cs="Arial"/>
        </w:rPr>
        <w:t>of the Criminal Procedure Act 51 of 1977. The accused in response to the question whether he pleaded g</w:t>
      </w:r>
      <w:r w:rsidR="0008319A">
        <w:rPr>
          <w:rFonts w:ascii="Arial" w:hAnsi="Arial" w:cs="Arial"/>
        </w:rPr>
        <w:t>uilty freely and voluntarily,</w:t>
      </w:r>
      <w:r w:rsidR="003A15B7" w:rsidRPr="00E60F78">
        <w:rPr>
          <w:rFonts w:ascii="Arial" w:hAnsi="Arial" w:cs="Arial"/>
        </w:rPr>
        <w:t xml:space="preserve"> stated that he was forced by the police to plead guilty. Was the accused not raising a defence?</w:t>
      </w:r>
      <w:r>
        <w:rPr>
          <w:rFonts w:ascii="Arial" w:hAnsi="Arial" w:cs="Arial"/>
        </w:rPr>
        <w:t xml:space="preserve"> </w:t>
      </w:r>
      <w:r w:rsidR="003A15B7" w:rsidRPr="00E60F78">
        <w:rPr>
          <w:rFonts w:ascii="Arial" w:hAnsi="Arial" w:cs="Arial"/>
        </w:rPr>
        <w:t>Why did the court not enter a plea of not guilty in terms of s 113 of the Act?</w:t>
      </w:r>
      <w:r w:rsidR="003C5D19">
        <w:rPr>
          <w:rFonts w:ascii="Arial" w:hAnsi="Arial" w:cs="Arial"/>
        </w:rPr>
        <w:t>’</w:t>
      </w:r>
      <w:r w:rsidR="003A15B7" w:rsidRPr="00E60F78">
        <w:rPr>
          <w:rFonts w:ascii="Arial" w:hAnsi="Arial" w:cs="Arial"/>
        </w:rPr>
        <w:t xml:space="preserve"> </w:t>
      </w:r>
    </w:p>
    <w:p w:rsidR="00447AF4" w:rsidRDefault="00447AF4" w:rsidP="00447AF4">
      <w:pPr>
        <w:spacing w:line="360" w:lineRule="auto"/>
        <w:ind w:left="630" w:hanging="6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[3]</w:t>
      </w:r>
      <w:r>
        <w:rPr>
          <w:rFonts w:ascii="Arial" w:hAnsi="Arial" w:cs="Arial"/>
          <w:sz w:val="24"/>
        </w:rPr>
        <w:tab/>
        <w:t>The learned magistrate replied as follows:</w:t>
      </w:r>
    </w:p>
    <w:p w:rsidR="00E60F78" w:rsidRPr="00655677" w:rsidRDefault="00655677" w:rsidP="0065567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‘</w:t>
      </w:r>
      <w:r w:rsidR="00E60F78" w:rsidRPr="009942E8">
        <w:rPr>
          <w:rFonts w:ascii="Arial" w:hAnsi="Arial" w:cs="Arial"/>
        </w:rPr>
        <w:t>The accused indeed responded that the police forced him to pl</w:t>
      </w:r>
      <w:r>
        <w:rPr>
          <w:rFonts w:ascii="Arial" w:hAnsi="Arial" w:cs="Arial"/>
        </w:rPr>
        <w:t xml:space="preserve">ead guilty and upon explanation </w:t>
      </w:r>
      <w:r w:rsidR="00E60F78" w:rsidRPr="009942E8">
        <w:rPr>
          <w:rFonts w:ascii="Arial" w:hAnsi="Arial" w:cs="Arial"/>
        </w:rPr>
        <w:t>by court that the proceedings are independent from the events that transpired at the time of arrest or any other event, he changed his mind and indicated otherwise. I then proceeded with the questionin</w:t>
      </w:r>
      <w:r w:rsidR="00166D3B">
        <w:rPr>
          <w:rFonts w:ascii="Arial" w:hAnsi="Arial" w:cs="Arial"/>
        </w:rPr>
        <w:t>g, however omitted to correct his</w:t>
      </w:r>
      <w:r w:rsidR="00E60F78" w:rsidRPr="009942E8">
        <w:rPr>
          <w:rFonts w:ascii="Arial" w:hAnsi="Arial" w:cs="Arial"/>
        </w:rPr>
        <w:t xml:space="preserve"> subsequent response.</w:t>
      </w:r>
      <w:r>
        <w:rPr>
          <w:rFonts w:ascii="Arial" w:hAnsi="Arial" w:cs="Arial"/>
          <w:sz w:val="24"/>
        </w:rPr>
        <w:t xml:space="preserve"> </w:t>
      </w:r>
      <w:r w:rsidR="00E60F78" w:rsidRPr="009942E8">
        <w:rPr>
          <w:rFonts w:ascii="Arial" w:hAnsi="Arial" w:cs="Arial"/>
        </w:rPr>
        <w:t>I concede to the view</w:t>
      </w:r>
      <w:r w:rsidR="00A73076">
        <w:rPr>
          <w:rFonts w:ascii="Arial" w:hAnsi="Arial" w:cs="Arial"/>
        </w:rPr>
        <w:t xml:space="preserve"> of the Honourable Review Judge</w:t>
      </w:r>
      <w:r w:rsidR="009942E8">
        <w:rPr>
          <w:rFonts w:ascii="Arial" w:hAnsi="Arial" w:cs="Arial"/>
        </w:rPr>
        <w:t xml:space="preserve"> as the test applied in </w:t>
      </w:r>
      <w:r w:rsidR="00E60F78" w:rsidRPr="009942E8">
        <w:rPr>
          <w:rFonts w:ascii="Arial" w:hAnsi="Arial" w:cs="Arial"/>
        </w:rPr>
        <w:t>questioning in terms of s 112(1</w:t>
      </w:r>
      <w:proofErr w:type="gramStart"/>
      <w:r w:rsidR="00E60F78" w:rsidRPr="009942E8">
        <w:rPr>
          <w:rFonts w:ascii="Arial" w:hAnsi="Arial" w:cs="Arial"/>
        </w:rPr>
        <w:t>)(</w:t>
      </w:r>
      <w:proofErr w:type="gramEnd"/>
      <w:r w:rsidR="00E60F78" w:rsidRPr="003C5D19">
        <w:rPr>
          <w:rFonts w:ascii="Arial" w:hAnsi="Arial" w:cs="Arial"/>
          <w:i/>
        </w:rPr>
        <w:t>b</w:t>
      </w:r>
      <w:r w:rsidR="00E60F78" w:rsidRPr="009942E8">
        <w:rPr>
          <w:rFonts w:ascii="Arial" w:hAnsi="Arial" w:cs="Arial"/>
        </w:rPr>
        <w:t>) of Act 51 of 1977 is what the accused has said and not what the court thinks of his answers.</w:t>
      </w:r>
      <w:r>
        <w:rPr>
          <w:rFonts w:ascii="Arial" w:hAnsi="Arial" w:cs="Arial"/>
        </w:rPr>
        <w:t>’</w:t>
      </w:r>
      <w:r w:rsidR="00E60F78" w:rsidRPr="009942E8">
        <w:rPr>
          <w:rFonts w:ascii="Arial" w:hAnsi="Arial" w:cs="Arial"/>
        </w:rPr>
        <w:t xml:space="preserve"> </w:t>
      </w:r>
    </w:p>
    <w:p w:rsidR="00C8701B" w:rsidRDefault="003931EF" w:rsidP="003931E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[4]</w:t>
      </w:r>
      <w:r>
        <w:rPr>
          <w:rFonts w:ascii="Arial" w:hAnsi="Arial" w:cs="Arial"/>
          <w:sz w:val="24"/>
        </w:rPr>
        <w:tab/>
      </w:r>
      <w:r w:rsidR="00662AB1">
        <w:rPr>
          <w:rFonts w:ascii="Arial" w:hAnsi="Arial" w:cs="Arial"/>
          <w:sz w:val="24"/>
        </w:rPr>
        <w:t xml:space="preserve">The magistrate could not have been satisfied that the accused admitted </w:t>
      </w:r>
      <w:r w:rsidR="00655677">
        <w:rPr>
          <w:rFonts w:ascii="Arial" w:hAnsi="Arial" w:cs="Arial"/>
          <w:sz w:val="24"/>
        </w:rPr>
        <w:t>to all the elements of</w:t>
      </w:r>
      <w:r w:rsidR="009942E8">
        <w:rPr>
          <w:rFonts w:ascii="Arial" w:hAnsi="Arial" w:cs="Arial"/>
          <w:sz w:val="24"/>
        </w:rPr>
        <w:t xml:space="preserve"> the offence</w:t>
      </w:r>
      <w:r w:rsidR="00662AB1">
        <w:rPr>
          <w:rFonts w:ascii="Arial" w:hAnsi="Arial" w:cs="Arial"/>
          <w:sz w:val="24"/>
        </w:rPr>
        <w:t xml:space="preserve"> as charged, because the accused stated that </w:t>
      </w:r>
      <w:r>
        <w:rPr>
          <w:rFonts w:ascii="Arial" w:hAnsi="Arial" w:cs="Arial"/>
          <w:sz w:val="24"/>
        </w:rPr>
        <w:t xml:space="preserve">he was forced to plead guilty by the police. </w:t>
      </w:r>
      <w:r w:rsidR="00655677">
        <w:rPr>
          <w:rFonts w:ascii="Arial" w:hAnsi="Arial" w:cs="Arial"/>
          <w:sz w:val="24"/>
        </w:rPr>
        <w:t>Furthermore, there is no explanation by the court as it claims</w:t>
      </w:r>
      <w:r w:rsidR="00166D3B">
        <w:rPr>
          <w:rFonts w:ascii="Arial" w:hAnsi="Arial" w:cs="Arial"/>
          <w:sz w:val="24"/>
        </w:rPr>
        <w:t>,</w:t>
      </w:r>
      <w:r w:rsidR="00655677">
        <w:rPr>
          <w:rFonts w:ascii="Arial" w:hAnsi="Arial" w:cs="Arial"/>
          <w:sz w:val="24"/>
        </w:rPr>
        <w:t xml:space="preserve"> as such explanation is not born</w:t>
      </w:r>
      <w:r w:rsidR="00B30972">
        <w:rPr>
          <w:rFonts w:ascii="Arial" w:hAnsi="Arial" w:cs="Arial"/>
          <w:sz w:val="24"/>
        </w:rPr>
        <w:t>e</w:t>
      </w:r>
      <w:r w:rsidR="00655677">
        <w:rPr>
          <w:rFonts w:ascii="Arial" w:hAnsi="Arial" w:cs="Arial"/>
          <w:sz w:val="24"/>
        </w:rPr>
        <w:t xml:space="preserve"> out by the evidence on record. </w:t>
      </w:r>
      <w:r w:rsidR="0008319A">
        <w:rPr>
          <w:rFonts w:ascii="Arial" w:hAnsi="Arial" w:cs="Arial"/>
          <w:sz w:val="24"/>
        </w:rPr>
        <w:t>Without further ado</w:t>
      </w:r>
      <w:r>
        <w:rPr>
          <w:rFonts w:ascii="Arial" w:hAnsi="Arial" w:cs="Arial"/>
          <w:sz w:val="24"/>
        </w:rPr>
        <w:t>,</w:t>
      </w:r>
      <w:r w:rsidR="00CF0EBF">
        <w:rPr>
          <w:rFonts w:ascii="Arial" w:hAnsi="Arial" w:cs="Arial"/>
          <w:sz w:val="24"/>
        </w:rPr>
        <w:t xml:space="preserve"> as</w:t>
      </w:r>
      <w:r>
        <w:rPr>
          <w:rFonts w:ascii="Arial" w:hAnsi="Arial" w:cs="Arial"/>
          <w:sz w:val="24"/>
        </w:rPr>
        <w:t xml:space="preserve"> soon as</w:t>
      </w:r>
      <w:r w:rsidR="00CF0EBF">
        <w:rPr>
          <w:rFonts w:ascii="Arial" w:hAnsi="Arial" w:cs="Arial"/>
          <w:sz w:val="24"/>
        </w:rPr>
        <w:t xml:space="preserve"> the accused raised</w:t>
      </w:r>
      <w:r w:rsidR="00662AB1">
        <w:rPr>
          <w:rFonts w:ascii="Arial" w:hAnsi="Arial" w:cs="Arial"/>
          <w:sz w:val="24"/>
        </w:rPr>
        <w:t xml:space="preserve"> a defence, the court was supposed to enter </w:t>
      </w:r>
      <w:r w:rsidR="00662AB1">
        <w:rPr>
          <w:rFonts w:ascii="Arial" w:hAnsi="Arial" w:cs="Arial"/>
          <w:sz w:val="24"/>
        </w:rPr>
        <w:lastRenderedPageBreak/>
        <w:t xml:space="preserve">a plea of not guilty in terms of </w:t>
      </w:r>
      <w:r w:rsidR="00CF0EBF">
        <w:rPr>
          <w:rFonts w:ascii="Arial" w:hAnsi="Arial" w:cs="Arial"/>
          <w:sz w:val="24"/>
        </w:rPr>
        <w:t xml:space="preserve">s 113 of </w:t>
      </w:r>
      <w:r w:rsidR="00662AB1">
        <w:rPr>
          <w:rFonts w:ascii="Arial" w:hAnsi="Arial" w:cs="Arial"/>
          <w:sz w:val="24"/>
        </w:rPr>
        <w:t>Act 51 of 1977 and inform the accused</w:t>
      </w:r>
      <w:r w:rsidR="0008319A">
        <w:rPr>
          <w:rFonts w:ascii="Arial" w:hAnsi="Arial" w:cs="Arial"/>
          <w:sz w:val="24"/>
        </w:rPr>
        <w:t xml:space="preserve"> that all allegations</w:t>
      </w:r>
      <w:r w:rsidR="00166D3B">
        <w:rPr>
          <w:rFonts w:ascii="Arial" w:hAnsi="Arial" w:cs="Arial"/>
          <w:sz w:val="24"/>
        </w:rPr>
        <w:t xml:space="preserve"> admitted</w:t>
      </w:r>
      <w:r>
        <w:rPr>
          <w:rFonts w:ascii="Arial" w:hAnsi="Arial" w:cs="Arial"/>
          <w:sz w:val="24"/>
        </w:rPr>
        <w:t xml:space="preserve"> </w:t>
      </w:r>
      <w:r w:rsidR="004C30F3">
        <w:rPr>
          <w:rFonts w:ascii="Arial" w:hAnsi="Arial" w:cs="Arial"/>
          <w:sz w:val="24"/>
        </w:rPr>
        <w:t>so far would</w:t>
      </w:r>
      <w:r w:rsidR="00CF0EBF">
        <w:rPr>
          <w:rFonts w:ascii="Arial" w:hAnsi="Arial" w:cs="Arial"/>
          <w:sz w:val="24"/>
        </w:rPr>
        <w:t xml:space="preserve"> still stand as proof of </w:t>
      </w:r>
      <w:r w:rsidR="00662AB1">
        <w:rPr>
          <w:rFonts w:ascii="Arial" w:hAnsi="Arial" w:cs="Arial"/>
          <w:sz w:val="24"/>
        </w:rPr>
        <w:t>such allegations and call upon the prosecution to lead evidence.</w:t>
      </w:r>
      <w:r w:rsidR="00C8701B">
        <w:rPr>
          <w:rFonts w:ascii="Arial" w:hAnsi="Arial" w:cs="Arial"/>
          <w:sz w:val="24"/>
        </w:rPr>
        <w:t xml:space="preserve"> </w:t>
      </w:r>
    </w:p>
    <w:p w:rsidR="00554C83" w:rsidRDefault="00655677" w:rsidP="0065567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[5]</w:t>
      </w:r>
      <w:r>
        <w:rPr>
          <w:rFonts w:ascii="Arial" w:hAnsi="Arial" w:cs="Arial"/>
          <w:sz w:val="24"/>
        </w:rPr>
        <w:tab/>
      </w:r>
      <w:r w:rsidR="00554C83">
        <w:rPr>
          <w:rFonts w:ascii="Arial" w:hAnsi="Arial" w:cs="Arial"/>
          <w:sz w:val="24"/>
        </w:rPr>
        <w:t>In</w:t>
      </w:r>
      <w:r w:rsidR="009942E8">
        <w:rPr>
          <w:rFonts w:ascii="Arial" w:hAnsi="Arial" w:cs="Arial"/>
          <w:sz w:val="24"/>
        </w:rPr>
        <w:t xml:space="preserve"> the result the following order is</w:t>
      </w:r>
      <w:r w:rsidR="00554C83">
        <w:rPr>
          <w:rFonts w:ascii="Arial" w:hAnsi="Arial" w:cs="Arial"/>
          <w:sz w:val="24"/>
        </w:rPr>
        <w:t xml:space="preserve"> made:</w:t>
      </w:r>
    </w:p>
    <w:p w:rsidR="00554C83" w:rsidRDefault="00554C83" w:rsidP="00C37325">
      <w:pPr>
        <w:pStyle w:val="ListParagraph"/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Arial" w:hAnsi="Arial" w:cs="Arial"/>
          <w:sz w:val="24"/>
        </w:rPr>
      </w:pPr>
      <w:r w:rsidRPr="00B91842">
        <w:rPr>
          <w:rFonts w:ascii="Arial" w:hAnsi="Arial" w:cs="Arial"/>
          <w:sz w:val="24"/>
        </w:rPr>
        <w:t>The conviction and sentence are set aside.</w:t>
      </w:r>
    </w:p>
    <w:p w:rsidR="00C37325" w:rsidRPr="00C37325" w:rsidRDefault="00C37325" w:rsidP="00C37325">
      <w:pPr>
        <w:spacing w:after="0" w:line="360" w:lineRule="auto"/>
        <w:ind w:left="1276" w:hanging="567"/>
        <w:jc w:val="both"/>
        <w:rPr>
          <w:rFonts w:ascii="Arial" w:hAnsi="Arial" w:cs="Arial"/>
          <w:sz w:val="24"/>
        </w:rPr>
      </w:pPr>
    </w:p>
    <w:p w:rsidR="00554C83" w:rsidRDefault="00554C83" w:rsidP="00C37325">
      <w:pPr>
        <w:pStyle w:val="ListParagraph"/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Arial" w:hAnsi="Arial" w:cs="Arial"/>
          <w:sz w:val="24"/>
        </w:rPr>
      </w:pPr>
      <w:r w:rsidRPr="00B91842">
        <w:rPr>
          <w:rFonts w:ascii="Arial" w:hAnsi="Arial" w:cs="Arial"/>
          <w:sz w:val="24"/>
        </w:rPr>
        <w:t xml:space="preserve">The record is returned to the magistrate </w:t>
      </w:r>
      <w:r w:rsidR="0008319A">
        <w:rPr>
          <w:rFonts w:ascii="Arial" w:hAnsi="Arial" w:cs="Arial"/>
          <w:sz w:val="24"/>
        </w:rPr>
        <w:t xml:space="preserve">in terms of s 312 of the Criminal Procedure Act </w:t>
      </w:r>
      <w:r w:rsidRPr="00B91842">
        <w:rPr>
          <w:rFonts w:ascii="Arial" w:hAnsi="Arial" w:cs="Arial"/>
          <w:sz w:val="24"/>
        </w:rPr>
        <w:t>and ordered to enter a pl</w:t>
      </w:r>
      <w:r w:rsidR="00166D3B">
        <w:rPr>
          <w:rFonts w:ascii="Arial" w:hAnsi="Arial" w:cs="Arial"/>
          <w:sz w:val="24"/>
        </w:rPr>
        <w:t>ea of not guilty in terms of</w:t>
      </w:r>
      <w:r w:rsidRPr="00B91842">
        <w:rPr>
          <w:rFonts w:ascii="Arial" w:hAnsi="Arial" w:cs="Arial"/>
          <w:sz w:val="24"/>
        </w:rPr>
        <w:t xml:space="preserve"> s 113 and ask the prosecutor to proceed with the prosecution.</w:t>
      </w:r>
    </w:p>
    <w:p w:rsidR="00997676" w:rsidRPr="00997676" w:rsidRDefault="00997676" w:rsidP="00C3732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942E8" w:rsidRDefault="009942E8" w:rsidP="00C3732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942E8" w:rsidRDefault="009942E8" w:rsidP="00C3732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942E8" w:rsidRDefault="009942E8" w:rsidP="006556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AF4" w:rsidRDefault="00447AF4" w:rsidP="00447AF4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</w:p>
    <w:p w:rsidR="00447AF4" w:rsidRDefault="00655677" w:rsidP="00447AF4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NN SHIVUTE</w:t>
      </w:r>
    </w:p>
    <w:p w:rsidR="00A61E10" w:rsidRDefault="00447AF4" w:rsidP="004D5D4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Judge </w:t>
      </w:r>
    </w:p>
    <w:p w:rsidR="00655677" w:rsidRDefault="00655677" w:rsidP="004D5D4C">
      <w:pPr>
        <w:spacing w:line="360" w:lineRule="auto"/>
        <w:jc w:val="right"/>
        <w:rPr>
          <w:rFonts w:ascii="Arial" w:hAnsi="Arial" w:cs="Arial"/>
          <w:sz w:val="24"/>
        </w:rPr>
      </w:pPr>
    </w:p>
    <w:p w:rsidR="00655677" w:rsidRDefault="00655677" w:rsidP="004D5D4C">
      <w:pPr>
        <w:spacing w:line="360" w:lineRule="auto"/>
        <w:jc w:val="right"/>
        <w:rPr>
          <w:rFonts w:ascii="Arial" w:hAnsi="Arial" w:cs="Arial"/>
          <w:sz w:val="24"/>
        </w:rPr>
      </w:pPr>
    </w:p>
    <w:p w:rsidR="00A61E10" w:rsidRDefault="00A61E10" w:rsidP="00A61E1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</w:t>
      </w:r>
    </w:p>
    <w:p w:rsidR="00997676" w:rsidRDefault="00655677" w:rsidP="00655677">
      <w:pPr>
        <w:spacing w:line="360" w:lineRule="auto"/>
        <w:ind w:left="6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JC LIEBENBERG</w:t>
      </w:r>
    </w:p>
    <w:p w:rsidR="00F228A7" w:rsidRPr="007D05B8" w:rsidRDefault="00447AF4" w:rsidP="00A61E10">
      <w:pPr>
        <w:spacing w:line="360" w:lineRule="auto"/>
        <w:ind w:left="6480"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Judge</w:t>
      </w:r>
    </w:p>
    <w:sectPr w:rsidR="00F228A7" w:rsidRPr="007D05B8" w:rsidSect="004640F3"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F0" w:rsidRDefault="00D85BF0" w:rsidP="00CF0EBF">
      <w:pPr>
        <w:spacing w:after="0" w:line="240" w:lineRule="auto"/>
      </w:pPr>
      <w:r>
        <w:separator/>
      </w:r>
    </w:p>
  </w:endnote>
  <w:endnote w:type="continuationSeparator" w:id="0">
    <w:p w:rsidR="00D85BF0" w:rsidRDefault="00D85BF0" w:rsidP="00C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F0" w:rsidRDefault="00D85BF0" w:rsidP="00CF0EBF">
      <w:pPr>
        <w:spacing w:after="0" w:line="240" w:lineRule="auto"/>
      </w:pPr>
      <w:r>
        <w:separator/>
      </w:r>
    </w:p>
  </w:footnote>
  <w:footnote w:type="continuationSeparator" w:id="0">
    <w:p w:rsidR="00D85BF0" w:rsidRDefault="00D85BF0" w:rsidP="00CF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45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0F3" w:rsidRDefault="004640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40F3" w:rsidRDefault="00464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506899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0F3" w:rsidRPr="00254DB5" w:rsidRDefault="004640F3">
        <w:pPr>
          <w:pStyle w:val="Header"/>
          <w:jc w:val="right"/>
          <w:rPr>
            <w:color w:val="FFFFFF" w:themeColor="background1"/>
          </w:rPr>
        </w:pPr>
        <w:r w:rsidRPr="00254DB5">
          <w:rPr>
            <w:color w:val="FFFFFF" w:themeColor="background1"/>
          </w:rPr>
          <w:fldChar w:fldCharType="begin"/>
        </w:r>
        <w:r w:rsidRPr="00254DB5">
          <w:rPr>
            <w:color w:val="FFFFFF" w:themeColor="background1"/>
          </w:rPr>
          <w:instrText xml:space="preserve"> PAGE   \* MERGEFORMAT </w:instrText>
        </w:r>
        <w:r w:rsidRPr="00254DB5">
          <w:rPr>
            <w:color w:val="FFFFFF" w:themeColor="background1"/>
          </w:rPr>
          <w:fldChar w:fldCharType="separate"/>
        </w:r>
        <w:r w:rsidR="00EA0EBB">
          <w:rPr>
            <w:noProof/>
            <w:color w:val="FFFFFF" w:themeColor="background1"/>
          </w:rPr>
          <w:t>1</w:t>
        </w:r>
        <w:r w:rsidRPr="00254DB5">
          <w:rPr>
            <w:noProof/>
            <w:color w:val="FFFFFF" w:themeColor="background1"/>
          </w:rPr>
          <w:fldChar w:fldCharType="end"/>
        </w:r>
      </w:p>
    </w:sdtContent>
  </w:sdt>
  <w:p w:rsidR="004640F3" w:rsidRDefault="00464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6CD"/>
    <w:multiLevelType w:val="hybridMultilevel"/>
    <w:tmpl w:val="13564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1D73"/>
    <w:multiLevelType w:val="hybridMultilevel"/>
    <w:tmpl w:val="E09EC650"/>
    <w:lvl w:ilvl="0" w:tplc="1C26389A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56346E"/>
    <w:multiLevelType w:val="hybridMultilevel"/>
    <w:tmpl w:val="7BF4AA38"/>
    <w:lvl w:ilvl="0" w:tplc="4C364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A5981"/>
    <w:multiLevelType w:val="hybridMultilevel"/>
    <w:tmpl w:val="F99C6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3418"/>
    <w:multiLevelType w:val="hybridMultilevel"/>
    <w:tmpl w:val="764C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4"/>
    <w:rsid w:val="0006033C"/>
    <w:rsid w:val="0008319A"/>
    <w:rsid w:val="000D01BD"/>
    <w:rsid w:val="000E1CC9"/>
    <w:rsid w:val="000F2D0C"/>
    <w:rsid w:val="00142B70"/>
    <w:rsid w:val="00166D3B"/>
    <w:rsid w:val="00220634"/>
    <w:rsid w:val="00241A1A"/>
    <w:rsid w:val="00254DB5"/>
    <w:rsid w:val="00280A70"/>
    <w:rsid w:val="002977D8"/>
    <w:rsid w:val="002D0316"/>
    <w:rsid w:val="002F4DEB"/>
    <w:rsid w:val="00386FC0"/>
    <w:rsid w:val="003931EF"/>
    <w:rsid w:val="003A15B7"/>
    <w:rsid w:val="003A1A51"/>
    <w:rsid w:val="003C5D19"/>
    <w:rsid w:val="00447AF4"/>
    <w:rsid w:val="004640F3"/>
    <w:rsid w:val="00497B41"/>
    <w:rsid w:val="004C30F3"/>
    <w:rsid w:val="004D5D4C"/>
    <w:rsid w:val="00517504"/>
    <w:rsid w:val="00554C83"/>
    <w:rsid w:val="005700CA"/>
    <w:rsid w:val="0057050F"/>
    <w:rsid w:val="005B1FEF"/>
    <w:rsid w:val="006309C6"/>
    <w:rsid w:val="00655677"/>
    <w:rsid w:val="00662AB1"/>
    <w:rsid w:val="006A35F4"/>
    <w:rsid w:val="00752AD2"/>
    <w:rsid w:val="007D05B8"/>
    <w:rsid w:val="008E6D3D"/>
    <w:rsid w:val="009942E8"/>
    <w:rsid w:val="00996AA3"/>
    <w:rsid w:val="00997676"/>
    <w:rsid w:val="009B7F7B"/>
    <w:rsid w:val="00A411A7"/>
    <w:rsid w:val="00A61E10"/>
    <w:rsid w:val="00A73076"/>
    <w:rsid w:val="00AB1C1A"/>
    <w:rsid w:val="00AD1D8F"/>
    <w:rsid w:val="00AF61E6"/>
    <w:rsid w:val="00B30972"/>
    <w:rsid w:val="00B91842"/>
    <w:rsid w:val="00BA0316"/>
    <w:rsid w:val="00BB0402"/>
    <w:rsid w:val="00BB11BD"/>
    <w:rsid w:val="00C37325"/>
    <w:rsid w:val="00C8701B"/>
    <w:rsid w:val="00CE0165"/>
    <w:rsid w:val="00CF0EBF"/>
    <w:rsid w:val="00D85BF0"/>
    <w:rsid w:val="00D97F7A"/>
    <w:rsid w:val="00DC1453"/>
    <w:rsid w:val="00E30579"/>
    <w:rsid w:val="00E41C13"/>
    <w:rsid w:val="00E60F78"/>
    <w:rsid w:val="00E62FBC"/>
    <w:rsid w:val="00EA0EBB"/>
    <w:rsid w:val="00EE74B4"/>
    <w:rsid w:val="00F10771"/>
    <w:rsid w:val="00F228A7"/>
    <w:rsid w:val="00F34DB9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2E6B8-A644-4597-8354-A204317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F4"/>
    <w:pPr>
      <w:spacing w:after="200" w:line="276" w:lineRule="auto"/>
    </w:pPr>
    <w:rPr>
      <w:lang w:val="en-ZA"/>
    </w:rPr>
  </w:style>
  <w:style w:type="paragraph" w:styleId="Heading4">
    <w:name w:val="heading 4"/>
    <w:basedOn w:val="Normal"/>
    <w:next w:val="Normal"/>
    <w:link w:val="Heading4Char"/>
    <w:qFormat/>
    <w:rsid w:val="00447AF4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47AF4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47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B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F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BF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D2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2018-08-13T18:30:00+00:00</Judgment_x0020_Date>
  </documentManagement>
</p:properties>
</file>

<file path=customXml/itemProps1.xml><?xml version="1.0" encoding="utf-8"?>
<ds:datastoreItem xmlns:ds="http://schemas.openxmlformats.org/officeDocument/2006/customXml" ds:itemID="{7FFAF25D-77D7-4F67-A4EB-B3F7B0E1CD4C}"/>
</file>

<file path=customXml/itemProps2.xml><?xml version="1.0" encoding="utf-8"?>
<ds:datastoreItem xmlns:ds="http://schemas.openxmlformats.org/officeDocument/2006/customXml" ds:itemID="{E1264338-B551-4922-9F58-BE34AF818D21}"/>
</file>

<file path=customXml/itemProps3.xml><?xml version="1.0" encoding="utf-8"?>
<ds:datastoreItem xmlns:ds="http://schemas.openxmlformats.org/officeDocument/2006/customXml" ds:itemID="{3A93F9A4-B2F4-4E73-94AB-D80C75E06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Somaeb (CR 61-2018) [2018] NAHCMD 242 (14 August 2018)</dc:title>
  <dc:creator>Erich Dandu</dc:creator>
  <cp:lastModifiedBy>Charlet Mokomele</cp:lastModifiedBy>
  <cp:revision>4</cp:revision>
  <dcterms:created xsi:type="dcterms:W3CDTF">2018-08-13T08:50:00Z</dcterms:created>
  <dcterms:modified xsi:type="dcterms:W3CDTF">2018-08-14T14:48:00Z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