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webextensions/webextension1.xml" ContentType="application/vnd.ms-office.webextension+xml"/>
  <Override PartName="/word/webextensions/taskpanes.xml" ContentType="application/vnd.ms-office.webextensiontaskpan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9A" w:rsidRPr="0095280B" w:rsidRDefault="000E289A" w:rsidP="000E289A">
      <w:pPr>
        <w:spacing w:after="0" w:line="360" w:lineRule="auto"/>
        <w:jc w:val="center"/>
        <w:rPr>
          <w:rFonts w:ascii="Arial" w:hAnsi="Arial" w:cs="Arial"/>
          <w:b/>
          <w:sz w:val="24"/>
          <w:szCs w:val="24"/>
          <w:lang w:val="en-ZA"/>
        </w:rPr>
      </w:pPr>
      <w:r w:rsidRPr="0095280B">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17F29330" wp14:editId="50054E93">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0E289A" w:rsidRPr="000A0FD8" w:rsidRDefault="000E289A" w:rsidP="000E289A">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0E289A" w:rsidRPr="000A0FD8" w:rsidRDefault="000E289A" w:rsidP="000E289A">
                      <w:pPr>
                        <w:jc w:val="right"/>
                        <w:rPr>
                          <w:rFonts w:ascii="Arial" w:hAnsi="Arial" w:cs="Arial"/>
                          <w:b/>
                          <w:sz w:val="24"/>
                          <w:szCs w:val="24"/>
                        </w:rPr>
                      </w:pPr>
                    </w:p>
                  </w:txbxContent>
                </v:textbox>
                <w10:wrap anchorx="margin"/>
              </v:shape>
            </w:pict>
          </mc:Fallback>
        </mc:AlternateContent>
      </w:r>
      <w:r w:rsidRPr="0095280B">
        <w:rPr>
          <w:rFonts w:ascii="Arial" w:hAnsi="Arial" w:cs="Arial"/>
          <w:b/>
          <w:sz w:val="24"/>
          <w:szCs w:val="24"/>
          <w:lang w:val="en-ZA"/>
        </w:rPr>
        <w:t>REPUBLIC OF NAMIBIA</w:t>
      </w:r>
    </w:p>
    <w:p w:rsidR="000E289A" w:rsidRPr="0095280B" w:rsidRDefault="000E289A" w:rsidP="000E289A">
      <w:pPr>
        <w:spacing w:after="0" w:line="360" w:lineRule="auto"/>
        <w:jc w:val="both"/>
        <w:rPr>
          <w:rFonts w:ascii="Arial" w:hAnsi="Arial" w:cs="Arial"/>
          <w:b/>
          <w:sz w:val="24"/>
          <w:szCs w:val="24"/>
          <w:lang w:val="en-ZA"/>
        </w:rPr>
      </w:pPr>
      <w:r w:rsidRPr="0095280B">
        <w:rPr>
          <w:rFonts w:ascii="Arial" w:hAnsi="Arial" w:cs="Arial"/>
          <w:b/>
          <w:noProof/>
          <w:sz w:val="24"/>
          <w:szCs w:val="24"/>
          <w:lang w:val="en-US"/>
        </w:rPr>
        <w:drawing>
          <wp:anchor distT="0" distB="0" distL="114300" distR="114300" simplePos="0" relativeHeight="251660288" behindDoc="0" locked="0" layoutInCell="1" allowOverlap="1" wp14:anchorId="2C9D1764" wp14:editId="219733B8">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0E289A" w:rsidRPr="0095280B" w:rsidRDefault="000E289A" w:rsidP="000E289A">
      <w:pPr>
        <w:spacing w:after="0" w:line="360" w:lineRule="auto"/>
        <w:jc w:val="both"/>
        <w:rPr>
          <w:rFonts w:ascii="Arial" w:hAnsi="Arial" w:cs="Arial"/>
          <w:b/>
          <w:sz w:val="24"/>
          <w:szCs w:val="24"/>
          <w:lang w:val="en-ZA"/>
        </w:rPr>
      </w:pPr>
    </w:p>
    <w:p w:rsidR="000E289A" w:rsidRPr="0095280B" w:rsidRDefault="000E289A" w:rsidP="000E289A">
      <w:pPr>
        <w:spacing w:after="0" w:line="360" w:lineRule="auto"/>
        <w:jc w:val="both"/>
        <w:rPr>
          <w:rFonts w:ascii="Arial" w:hAnsi="Arial" w:cs="Arial"/>
          <w:b/>
          <w:sz w:val="24"/>
          <w:szCs w:val="24"/>
          <w:lang w:val="en-ZA"/>
        </w:rPr>
      </w:pPr>
    </w:p>
    <w:p w:rsidR="000E289A" w:rsidRPr="0095280B" w:rsidRDefault="000E289A" w:rsidP="000E289A">
      <w:pPr>
        <w:spacing w:after="0" w:line="360" w:lineRule="auto"/>
        <w:jc w:val="both"/>
        <w:rPr>
          <w:rFonts w:ascii="Arial" w:hAnsi="Arial" w:cs="Arial"/>
          <w:b/>
          <w:sz w:val="24"/>
          <w:szCs w:val="24"/>
          <w:lang w:val="en-ZA"/>
        </w:rPr>
      </w:pPr>
    </w:p>
    <w:p w:rsidR="000E289A" w:rsidRPr="0095280B" w:rsidRDefault="000E289A" w:rsidP="000E289A">
      <w:pPr>
        <w:spacing w:after="0" w:line="360" w:lineRule="auto"/>
        <w:jc w:val="both"/>
        <w:rPr>
          <w:rFonts w:ascii="Arial" w:hAnsi="Arial" w:cs="Arial"/>
          <w:b/>
          <w:sz w:val="24"/>
          <w:szCs w:val="24"/>
          <w:lang w:val="en-ZA"/>
        </w:rPr>
      </w:pPr>
    </w:p>
    <w:p w:rsidR="000E289A" w:rsidRPr="0095280B" w:rsidRDefault="000E289A" w:rsidP="000E289A">
      <w:pPr>
        <w:spacing w:after="0" w:line="360" w:lineRule="auto"/>
        <w:jc w:val="both"/>
        <w:rPr>
          <w:rFonts w:ascii="Arial" w:hAnsi="Arial" w:cs="Arial"/>
          <w:b/>
          <w:sz w:val="24"/>
          <w:szCs w:val="24"/>
          <w:lang w:val="en-ZA"/>
        </w:rPr>
      </w:pPr>
    </w:p>
    <w:p w:rsidR="000E289A" w:rsidRPr="0095280B" w:rsidRDefault="000E289A" w:rsidP="000E289A">
      <w:pPr>
        <w:spacing w:after="0" w:line="360" w:lineRule="auto"/>
        <w:jc w:val="both"/>
        <w:rPr>
          <w:rFonts w:ascii="Arial" w:hAnsi="Arial" w:cs="Arial"/>
          <w:b/>
          <w:sz w:val="24"/>
          <w:szCs w:val="24"/>
          <w:lang w:val="en-ZA"/>
        </w:rPr>
      </w:pPr>
    </w:p>
    <w:p w:rsidR="000E289A" w:rsidRPr="0095280B" w:rsidRDefault="000E289A" w:rsidP="000E289A">
      <w:pPr>
        <w:spacing w:after="0" w:line="360" w:lineRule="auto"/>
        <w:jc w:val="center"/>
        <w:rPr>
          <w:rFonts w:ascii="Arial" w:hAnsi="Arial" w:cs="Arial"/>
          <w:b/>
          <w:sz w:val="24"/>
          <w:szCs w:val="24"/>
          <w:lang w:val="en-ZA"/>
        </w:rPr>
      </w:pPr>
      <w:r w:rsidRPr="0095280B">
        <w:rPr>
          <w:rFonts w:ascii="Arial" w:hAnsi="Arial" w:cs="Arial"/>
          <w:b/>
          <w:sz w:val="24"/>
          <w:szCs w:val="24"/>
          <w:lang w:val="en-ZA"/>
        </w:rPr>
        <w:t>HIGH COURT OF NAMIBIA, MAIN DIVISION, WINDHOEK</w:t>
      </w:r>
    </w:p>
    <w:p w:rsidR="000E289A" w:rsidRPr="0095280B" w:rsidRDefault="000E289A" w:rsidP="000E289A">
      <w:pPr>
        <w:spacing w:after="0" w:line="360" w:lineRule="auto"/>
        <w:jc w:val="center"/>
        <w:rPr>
          <w:rFonts w:ascii="Arial" w:hAnsi="Arial" w:cs="Arial"/>
          <w:b/>
          <w:sz w:val="24"/>
          <w:szCs w:val="24"/>
          <w:lang w:val="en-ZA"/>
        </w:rPr>
      </w:pPr>
    </w:p>
    <w:p w:rsidR="000E289A" w:rsidRPr="0095280B" w:rsidRDefault="00EF7C6B" w:rsidP="000E289A">
      <w:pPr>
        <w:spacing w:after="0" w:line="360" w:lineRule="auto"/>
        <w:jc w:val="center"/>
        <w:rPr>
          <w:rFonts w:ascii="Arial" w:hAnsi="Arial" w:cs="Arial"/>
          <w:b/>
          <w:sz w:val="24"/>
          <w:szCs w:val="24"/>
          <w:lang w:val="en-ZA"/>
        </w:rPr>
      </w:pPr>
      <w:r>
        <w:rPr>
          <w:rFonts w:ascii="Arial" w:hAnsi="Arial" w:cs="Arial"/>
          <w:b/>
          <w:sz w:val="24"/>
          <w:szCs w:val="24"/>
          <w:lang w:val="en-ZA"/>
        </w:rPr>
        <w:tab/>
        <w:t>RULING</w:t>
      </w:r>
    </w:p>
    <w:p w:rsidR="000E289A" w:rsidRPr="0095280B" w:rsidRDefault="000E289A" w:rsidP="000E289A">
      <w:pPr>
        <w:spacing w:after="0" w:line="360" w:lineRule="auto"/>
        <w:jc w:val="center"/>
        <w:rPr>
          <w:rFonts w:ascii="Arial" w:hAnsi="Arial" w:cs="Arial"/>
          <w:b/>
          <w:sz w:val="24"/>
          <w:szCs w:val="24"/>
          <w:lang w:val="en-ZA"/>
        </w:rPr>
      </w:pPr>
    </w:p>
    <w:p w:rsidR="000E289A" w:rsidRPr="0095280B" w:rsidRDefault="000E289A" w:rsidP="000E289A">
      <w:pPr>
        <w:spacing w:after="0" w:line="360" w:lineRule="auto"/>
        <w:jc w:val="right"/>
        <w:rPr>
          <w:rFonts w:ascii="Arial" w:hAnsi="Arial" w:cs="Arial"/>
          <w:b/>
          <w:sz w:val="24"/>
          <w:szCs w:val="24"/>
          <w:lang w:val="en-ZA"/>
        </w:rPr>
      </w:pPr>
      <w:r w:rsidRPr="0095280B">
        <w:rPr>
          <w:rFonts w:ascii="Arial" w:hAnsi="Arial" w:cs="Arial"/>
          <w:sz w:val="24"/>
          <w:szCs w:val="24"/>
          <w:lang w:val="en-ZA"/>
        </w:rPr>
        <w:t>Case</w:t>
      </w:r>
      <w:r w:rsidRPr="0095280B">
        <w:rPr>
          <w:rFonts w:ascii="Arial" w:hAnsi="Arial" w:cs="Arial"/>
          <w:b/>
          <w:sz w:val="24"/>
          <w:szCs w:val="24"/>
          <w:lang w:val="en-ZA"/>
        </w:rPr>
        <w:t xml:space="preserve"> </w:t>
      </w:r>
      <w:r w:rsidRPr="0095280B">
        <w:rPr>
          <w:rFonts w:ascii="Arial" w:hAnsi="Arial" w:cs="Arial"/>
          <w:sz w:val="24"/>
          <w:szCs w:val="24"/>
          <w:lang w:val="en-ZA"/>
        </w:rPr>
        <w:t>No:</w:t>
      </w:r>
      <w:r w:rsidRPr="0095280B">
        <w:rPr>
          <w:rFonts w:ascii="Arial" w:hAnsi="Arial" w:cs="Arial"/>
          <w:b/>
          <w:sz w:val="24"/>
          <w:szCs w:val="24"/>
          <w:lang w:val="en-ZA"/>
        </w:rPr>
        <w:t xml:space="preserve"> </w:t>
      </w:r>
      <w:r w:rsidRPr="00D27F91">
        <w:rPr>
          <w:rFonts w:ascii="Arial" w:hAnsi="Arial" w:cs="Arial"/>
          <w:sz w:val="24"/>
          <w:szCs w:val="24"/>
        </w:rPr>
        <w:t>HC-MD-CIV-ACT-OTH-2017/04117</w:t>
      </w:r>
    </w:p>
    <w:p w:rsidR="000E289A" w:rsidRPr="0095280B" w:rsidRDefault="000E289A" w:rsidP="000E289A">
      <w:pPr>
        <w:spacing w:after="0" w:line="360" w:lineRule="auto"/>
        <w:jc w:val="both"/>
        <w:rPr>
          <w:rFonts w:ascii="Arial" w:hAnsi="Arial" w:cs="Arial"/>
          <w:sz w:val="24"/>
          <w:szCs w:val="24"/>
          <w:lang w:val="en-ZA"/>
        </w:rPr>
      </w:pPr>
      <w:r w:rsidRPr="0095280B">
        <w:rPr>
          <w:rFonts w:ascii="Arial" w:hAnsi="Arial" w:cs="Arial"/>
          <w:sz w:val="24"/>
          <w:szCs w:val="24"/>
          <w:lang w:val="en-ZA"/>
        </w:rPr>
        <w:t>In the matter between:</w:t>
      </w:r>
    </w:p>
    <w:p w:rsidR="000E289A" w:rsidRPr="0095280B" w:rsidRDefault="000E289A" w:rsidP="000E289A">
      <w:pPr>
        <w:spacing w:after="0" w:line="360" w:lineRule="auto"/>
        <w:jc w:val="both"/>
        <w:rPr>
          <w:rFonts w:ascii="Arial" w:hAnsi="Arial" w:cs="Arial"/>
          <w:b/>
          <w:sz w:val="24"/>
          <w:szCs w:val="24"/>
          <w:lang w:val="en-ZA"/>
        </w:rPr>
      </w:pPr>
    </w:p>
    <w:p w:rsidR="000E289A" w:rsidRPr="0095280B" w:rsidRDefault="000E289A" w:rsidP="000E289A">
      <w:pPr>
        <w:spacing w:after="0" w:line="360" w:lineRule="auto"/>
        <w:jc w:val="both"/>
        <w:rPr>
          <w:rFonts w:ascii="Arial" w:hAnsi="Arial" w:cs="Arial"/>
          <w:b/>
          <w:sz w:val="24"/>
          <w:szCs w:val="24"/>
          <w:lang w:val="en-ZA"/>
        </w:rPr>
      </w:pPr>
      <w:r w:rsidRPr="0095280B">
        <w:rPr>
          <w:rFonts w:ascii="Arial" w:hAnsi="Arial" w:cs="Arial"/>
          <w:b/>
          <w:sz w:val="24"/>
          <w:szCs w:val="24"/>
        </w:rPr>
        <w:t> ALEXANDER MARITZ</w:t>
      </w:r>
      <w:r w:rsidRPr="0095280B">
        <w:rPr>
          <w:rFonts w:ascii="Arial" w:hAnsi="Arial" w:cs="Arial"/>
          <w:b/>
          <w:sz w:val="24"/>
          <w:szCs w:val="24"/>
        </w:rPr>
        <w:tab/>
      </w:r>
      <w:r w:rsidRPr="0095280B">
        <w:rPr>
          <w:rFonts w:ascii="Arial" w:hAnsi="Arial" w:cs="Arial"/>
          <w:b/>
          <w:sz w:val="24"/>
          <w:szCs w:val="24"/>
        </w:rPr>
        <w:tab/>
      </w:r>
      <w:r w:rsidRPr="0095280B">
        <w:rPr>
          <w:rFonts w:ascii="Arial" w:hAnsi="Arial" w:cs="Arial"/>
          <w:b/>
          <w:sz w:val="24"/>
          <w:szCs w:val="24"/>
        </w:rPr>
        <w:tab/>
      </w:r>
      <w:r w:rsidRPr="0095280B">
        <w:rPr>
          <w:rFonts w:ascii="Arial" w:hAnsi="Arial" w:cs="Arial"/>
          <w:b/>
          <w:sz w:val="24"/>
          <w:szCs w:val="24"/>
        </w:rPr>
        <w:tab/>
      </w:r>
      <w:r w:rsidRPr="0095280B">
        <w:rPr>
          <w:rFonts w:ascii="Arial" w:hAnsi="Arial" w:cs="Arial"/>
          <w:b/>
          <w:sz w:val="24"/>
          <w:szCs w:val="24"/>
        </w:rPr>
        <w:tab/>
      </w:r>
      <w:r w:rsidRPr="0095280B">
        <w:rPr>
          <w:rFonts w:ascii="Arial" w:hAnsi="Arial" w:cs="Arial"/>
          <w:b/>
          <w:sz w:val="24"/>
          <w:szCs w:val="24"/>
        </w:rPr>
        <w:tab/>
      </w:r>
      <w:r w:rsidRPr="0095280B">
        <w:rPr>
          <w:rFonts w:ascii="Arial" w:hAnsi="Arial" w:cs="Arial"/>
          <w:b/>
          <w:sz w:val="24"/>
          <w:szCs w:val="24"/>
        </w:rPr>
        <w:tab/>
        <w:t xml:space="preserve">     </w:t>
      </w:r>
      <w:r w:rsidRPr="0095280B">
        <w:rPr>
          <w:rFonts w:ascii="Arial" w:hAnsi="Arial" w:cs="Arial"/>
          <w:b/>
          <w:sz w:val="24"/>
          <w:szCs w:val="24"/>
          <w:lang w:val="en-ZA"/>
        </w:rPr>
        <w:t xml:space="preserve">PLAINTIFF                                                      </w:t>
      </w:r>
    </w:p>
    <w:p w:rsidR="000E289A" w:rsidRPr="0095280B" w:rsidRDefault="000E289A" w:rsidP="000E289A">
      <w:pPr>
        <w:spacing w:after="0" w:line="360" w:lineRule="auto"/>
        <w:jc w:val="both"/>
        <w:rPr>
          <w:rFonts w:ascii="Arial" w:hAnsi="Arial" w:cs="Arial"/>
          <w:b/>
          <w:sz w:val="24"/>
          <w:szCs w:val="24"/>
          <w:lang w:val="en-ZA"/>
        </w:rPr>
      </w:pPr>
    </w:p>
    <w:p w:rsidR="000E289A" w:rsidRPr="0095280B" w:rsidRDefault="000E289A" w:rsidP="000E289A">
      <w:pPr>
        <w:spacing w:after="0" w:line="360" w:lineRule="auto"/>
        <w:jc w:val="both"/>
        <w:rPr>
          <w:rFonts w:ascii="Arial" w:hAnsi="Arial" w:cs="Arial"/>
          <w:b/>
          <w:sz w:val="24"/>
          <w:szCs w:val="24"/>
          <w:lang w:val="en-ZA"/>
        </w:rPr>
      </w:pPr>
      <w:r w:rsidRPr="0095280B">
        <w:rPr>
          <w:rFonts w:ascii="Arial" w:hAnsi="Arial" w:cs="Arial"/>
          <w:b/>
          <w:sz w:val="24"/>
          <w:szCs w:val="24"/>
          <w:lang w:val="en-ZA"/>
        </w:rPr>
        <w:t>and</w:t>
      </w:r>
    </w:p>
    <w:p w:rsidR="000E289A" w:rsidRPr="0095280B" w:rsidRDefault="000E289A" w:rsidP="000E289A">
      <w:pPr>
        <w:spacing w:after="0" w:line="360" w:lineRule="auto"/>
        <w:jc w:val="both"/>
        <w:rPr>
          <w:rFonts w:ascii="Arial" w:hAnsi="Arial" w:cs="Arial"/>
          <w:b/>
          <w:sz w:val="24"/>
          <w:szCs w:val="24"/>
          <w:lang w:val="en-ZA"/>
        </w:rPr>
      </w:pPr>
    </w:p>
    <w:p w:rsidR="00D95104"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FRANCOIS JOHANNES LOUW N.O CITED IN HIS CAPACITY AS </w:t>
      </w:r>
    </w:p>
    <w:p w:rsidR="00D95104"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THE EXECUTOR OF THE ESTATE OF LATE </w:t>
      </w:r>
    </w:p>
    <w:p w:rsidR="00823DB2"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JOHANN WILHELM DE BEER UNDER MASTER'S </w:t>
      </w:r>
    </w:p>
    <w:p w:rsidR="000E289A" w:rsidRPr="0095280B" w:rsidRDefault="00823DB2" w:rsidP="000E289A">
      <w:pPr>
        <w:spacing w:after="0" w:line="360" w:lineRule="auto"/>
        <w:jc w:val="both"/>
        <w:rPr>
          <w:rFonts w:ascii="Arial" w:hAnsi="Arial" w:cs="Arial"/>
          <w:b/>
          <w:sz w:val="24"/>
          <w:szCs w:val="24"/>
          <w:lang w:val="en-ZA"/>
        </w:rPr>
      </w:pPr>
      <w:r w:rsidRPr="00823DB2">
        <w:rPr>
          <w:rFonts w:ascii="Arial" w:hAnsi="Arial" w:cs="Arial"/>
          <w:b/>
          <w:sz w:val="24"/>
          <w:szCs w:val="24"/>
        </w:rPr>
        <w:t>REFERENCE NUMBER: 2021/2012 WHK</w:t>
      </w:r>
      <w:r>
        <w:rPr>
          <w:rFonts w:ascii="Arial" w:hAnsi="Arial" w:cs="Arial"/>
          <w:b/>
          <w:sz w:val="24"/>
          <w:szCs w:val="24"/>
        </w:rPr>
        <w:tab/>
      </w:r>
      <w:r>
        <w:rPr>
          <w:rFonts w:ascii="Arial" w:hAnsi="Arial" w:cs="Arial"/>
          <w:b/>
          <w:sz w:val="24"/>
          <w:szCs w:val="24"/>
        </w:rPr>
        <w:tab/>
        <w:t xml:space="preserve">                    </w:t>
      </w:r>
      <w:r w:rsidR="003A07E8">
        <w:rPr>
          <w:rFonts w:ascii="Arial" w:hAnsi="Arial" w:cs="Arial"/>
          <w:b/>
          <w:sz w:val="24"/>
          <w:szCs w:val="24"/>
        </w:rPr>
        <w:t xml:space="preserve"> 1</w:t>
      </w:r>
      <w:r w:rsidR="003A07E8" w:rsidRPr="003A07E8">
        <w:rPr>
          <w:rFonts w:ascii="Arial" w:hAnsi="Arial" w:cs="Arial"/>
          <w:b/>
          <w:sz w:val="24"/>
          <w:szCs w:val="24"/>
          <w:vertAlign w:val="superscript"/>
        </w:rPr>
        <w:t>st</w:t>
      </w:r>
      <w:r w:rsidR="003A07E8">
        <w:rPr>
          <w:rFonts w:ascii="Arial" w:hAnsi="Arial" w:cs="Arial"/>
          <w:b/>
          <w:sz w:val="24"/>
          <w:szCs w:val="24"/>
        </w:rPr>
        <w:t xml:space="preserve"> D</w:t>
      </w:r>
      <w:r w:rsidR="000E289A" w:rsidRPr="0095280B">
        <w:rPr>
          <w:rFonts w:ascii="Arial" w:hAnsi="Arial" w:cs="Arial"/>
          <w:b/>
          <w:sz w:val="24"/>
          <w:szCs w:val="24"/>
          <w:lang w:val="en-ZA"/>
        </w:rPr>
        <w:t>EFENDANT</w:t>
      </w:r>
    </w:p>
    <w:p w:rsidR="00823DB2" w:rsidRDefault="00823DB2" w:rsidP="000E289A">
      <w:pPr>
        <w:spacing w:after="0" w:line="360" w:lineRule="auto"/>
        <w:jc w:val="both"/>
        <w:rPr>
          <w:rFonts w:ascii="Arial" w:hAnsi="Arial" w:cs="Arial"/>
          <w:b/>
          <w:sz w:val="24"/>
          <w:szCs w:val="24"/>
          <w:lang w:val="en-ZA"/>
        </w:rPr>
      </w:pPr>
    </w:p>
    <w:p w:rsidR="001720F3"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SHALENE SCHREUDER N.O. CITED IN HER CAPACITY </w:t>
      </w:r>
    </w:p>
    <w:p w:rsidR="00747C24"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AS THE CO-EXECUTOR, TOGETHER WITH </w:t>
      </w:r>
    </w:p>
    <w:p w:rsidR="00823DB2"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THEO VAN SCHALKWYK </w:t>
      </w:r>
    </w:p>
    <w:p w:rsidR="00823DB2"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IN ESTATE OF THE LATE JOHAN WILHELM DE BEER </w:t>
      </w:r>
    </w:p>
    <w:p w:rsidR="00823DB2" w:rsidRDefault="00823DB2" w:rsidP="000E289A">
      <w:pPr>
        <w:spacing w:after="0" w:line="360" w:lineRule="auto"/>
        <w:jc w:val="both"/>
        <w:rPr>
          <w:rFonts w:ascii="Arial" w:hAnsi="Arial" w:cs="Arial"/>
          <w:b/>
          <w:sz w:val="24"/>
          <w:szCs w:val="24"/>
          <w:lang w:val="en-ZA"/>
        </w:rPr>
      </w:pPr>
      <w:r w:rsidRPr="00823DB2">
        <w:rPr>
          <w:rFonts w:ascii="Arial" w:hAnsi="Arial" w:cs="Arial"/>
          <w:b/>
          <w:sz w:val="24"/>
          <w:szCs w:val="24"/>
        </w:rPr>
        <w:t xml:space="preserve">MASTER'S REFERENCE NUMBER: 15533/2012 </w:t>
      </w:r>
      <w:r>
        <w:rPr>
          <w:rFonts w:ascii="Arial" w:hAnsi="Arial" w:cs="Arial"/>
          <w:b/>
          <w:sz w:val="24"/>
          <w:szCs w:val="24"/>
        </w:rPr>
        <w:t xml:space="preserve">                          2</w:t>
      </w:r>
      <w:r w:rsidRPr="00823DB2">
        <w:rPr>
          <w:rFonts w:ascii="Arial" w:hAnsi="Arial" w:cs="Arial"/>
          <w:b/>
          <w:sz w:val="24"/>
          <w:szCs w:val="24"/>
          <w:vertAlign w:val="superscript"/>
        </w:rPr>
        <w:t>nd</w:t>
      </w:r>
      <w:r>
        <w:rPr>
          <w:rFonts w:ascii="Arial" w:hAnsi="Arial" w:cs="Arial"/>
          <w:b/>
          <w:sz w:val="24"/>
          <w:szCs w:val="24"/>
        </w:rPr>
        <w:t xml:space="preserve"> </w:t>
      </w:r>
      <w:r w:rsidRPr="00823DB2">
        <w:rPr>
          <w:rFonts w:ascii="Arial" w:hAnsi="Arial" w:cs="Arial"/>
          <w:b/>
          <w:sz w:val="24"/>
          <w:szCs w:val="24"/>
        </w:rPr>
        <w:t>DEFENDANT</w:t>
      </w:r>
    </w:p>
    <w:p w:rsidR="00823DB2" w:rsidRDefault="00823DB2" w:rsidP="000E289A">
      <w:pPr>
        <w:spacing w:after="0" w:line="360" w:lineRule="auto"/>
        <w:jc w:val="both"/>
        <w:rPr>
          <w:rFonts w:ascii="Arial" w:hAnsi="Arial" w:cs="Arial"/>
          <w:b/>
          <w:sz w:val="24"/>
          <w:szCs w:val="24"/>
          <w:lang w:val="en-ZA"/>
        </w:rPr>
      </w:pPr>
    </w:p>
    <w:p w:rsidR="00361A2D"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SD PROPERTIES PARTNERSHIP, </w:t>
      </w:r>
    </w:p>
    <w:p w:rsidR="00361A2D" w:rsidRDefault="00823DB2" w:rsidP="000E289A">
      <w:pPr>
        <w:spacing w:after="0" w:line="360" w:lineRule="auto"/>
        <w:jc w:val="both"/>
        <w:rPr>
          <w:rFonts w:ascii="Arial" w:hAnsi="Arial" w:cs="Arial"/>
          <w:b/>
          <w:sz w:val="24"/>
          <w:szCs w:val="24"/>
        </w:rPr>
      </w:pPr>
      <w:r w:rsidRPr="00823DB2">
        <w:rPr>
          <w:rFonts w:ascii="Arial" w:hAnsi="Arial" w:cs="Arial"/>
          <w:b/>
          <w:sz w:val="24"/>
          <w:szCs w:val="24"/>
        </w:rPr>
        <w:t xml:space="preserve">A PARTNERSHIP BETWEEN THE DECEASED </w:t>
      </w:r>
    </w:p>
    <w:p w:rsidR="00823DB2" w:rsidRDefault="00823DB2" w:rsidP="000E289A">
      <w:pPr>
        <w:spacing w:after="0" w:line="360" w:lineRule="auto"/>
        <w:jc w:val="both"/>
        <w:rPr>
          <w:rFonts w:ascii="Arial" w:hAnsi="Arial" w:cs="Arial"/>
          <w:b/>
          <w:sz w:val="24"/>
          <w:szCs w:val="24"/>
        </w:rPr>
      </w:pPr>
      <w:r w:rsidRPr="00823DB2">
        <w:rPr>
          <w:rFonts w:ascii="Arial" w:hAnsi="Arial" w:cs="Arial"/>
          <w:b/>
          <w:sz w:val="24"/>
          <w:szCs w:val="24"/>
        </w:rPr>
        <w:lastRenderedPageBreak/>
        <w:t>AND THE PLAIN</w:t>
      </w:r>
      <w:r w:rsidR="00361A2D">
        <w:rPr>
          <w:rFonts w:ascii="Arial" w:hAnsi="Arial" w:cs="Arial"/>
          <w:b/>
          <w:sz w:val="24"/>
          <w:szCs w:val="24"/>
        </w:rPr>
        <w:t xml:space="preserve">TIFF, CARE OF THE PLAINTIFF                         </w:t>
      </w:r>
      <w:r w:rsidR="004F74F5">
        <w:rPr>
          <w:rFonts w:ascii="Arial" w:hAnsi="Arial" w:cs="Arial"/>
          <w:b/>
          <w:sz w:val="24"/>
          <w:szCs w:val="24"/>
        </w:rPr>
        <w:t xml:space="preserve"> </w:t>
      </w:r>
      <w:r w:rsidR="00361A2D">
        <w:rPr>
          <w:rFonts w:ascii="Arial" w:hAnsi="Arial" w:cs="Arial"/>
          <w:b/>
          <w:sz w:val="24"/>
          <w:szCs w:val="24"/>
        </w:rPr>
        <w:t>3</w:t>
      </w:r>
      <w:r w:rsidR="00361A2D" w:rsidRPr="00361A2D">
        <w:rPr>
          <w:rFonts w:ascii="Arial" w:hAnsi="Arial" w:cs="Arial"/>
          <w:b/>
          <w:sz w:val="24"/>
          <w:szCs w:val="24"/>
          <w:vertAlign w:val="superscript"/>
        </w:rPr>
        <w:t>rd</w:t>
      </w:r>
      <w:r w:rsidR="00361A2D">
        <w:rPr>
          <w:rFonts w:ascii="Arial" w:hAnsi="Arial" w:cs="Arial"/>
          <w:b/>
          <w:sz w:val="24"/>
          <w:szCs w:val="24"/>
        </w:rPr>
        <w:t xml:space="preserve"> </w:t>
      </w:r>
      <w:r w:rsidRPr="00823DB2">
        <w:rPr>
          <w:rFonts w:ascii="Arial" w:hAnsi="Arial" w:cs="Arial"/>
          <w:b/>
          <w:sz w:val="24"/>
          <w:szCs w:val="24"/>
        </w:rPr>
        <w:t>DEFENDANT</w:t>
      </w:r>
    </w:p>
    <w:p w:rsidR="00747C24" w:rsidRDefault="00747C24" w:rsidP="000E289A">
      <w:pPr>
        <w:spacing w:after="0" w:line="360" w:lineRule="auto"/>
        <w:jc w:val="both"/>
        <w:rPr>
          <w:rFonts w:ascii="Arial" w:hAnsi="Arial" w:cs="Arial"/>
          <w:b/>
          <w:sz w:val="24"/>
          <w:szCs w:val="24"/>
        </w:rPr>
      </w:pPr>
    </w:p>
    <w:p w:rsidR="004F74F5" w:rsidRDefault="004F74F5" w:rsidP="000E289A">
      <w:pPr>
        <w:spacing w:after="0" w:line="360" w:lineRule="auto"/>
        <w:jc w:val="both"/>
        <w:rPr>
          <w:rFonts w:ascii="Arial" w:hAnsi="Arial" w:cs="Arial"/>
          <w:b/>
          <w:sz w:val="24"/>
          <w:szCs w:val="24"/>
        </w:rPr>
      </w:pPr>
      <w:r w:rsidRPr="004F74F5">
        <w:rPr>
          <w:rFonts w:ascii="Arial" w:hAnsi="Arial" w:cs="Arial"/>
          <w:b/>
          <w:sz w:val="24"/>
          <w:szCs w:val="24"/>
        </w:rPr>
        <w:t>SUPER DECA INVESTM</w:t>
      </w:r>
      <w:r>
        <w:rPr>
          <w:rFonts w:ascii="Arial" w:hAnsi="Arial" w:cs="Arial"/>
          <w:b/>
          <w:sz w:val="24"/>
          <w:szCs w:val="24"/>
        </w:rPr>
        <w:t>ENT PROPERTIES (PTY) LTD                 4</w:t>
      </w:r>
      <w:r w:rsidRPr="004F74F5">
        <w:rPr>
          <w:rFonts w:ascii="Arial" w:hAnsi="Arial" w:cs="Arial"/>
          <w:b/>
          <w:sz w:val="24"/>
          <w:szCs w:val="24"/>
          <w:vertAlign w:val="superscript"/>
        </w:rPr>
        <w:t>th</w:t>
      </w:r>
      <w:r>
        <w:rPr>
          <w:rFonts w:ascii="Arial" w:hAnsi="Arial" w:cs="Arial"/>
          <w:b/>
          <w:sz w:val="24"/>
          <w:szCs w:val="24"/>
        </w:rPr>
        <w:t xml:space="preserve"> </w:t>
      </w:r>
      <w:r w:rsidRPr="004F74F5">
        <w:rPr>
          <w:rFonts w:ascii="Arial" w:hAnsi="Arial" w:cs="Arial"/>
          <w:b/>
          <w:sz w:val="24"/>
          <w:szCs w:val="24"/>
        </w:rPr>
        <w:t>DEFENDANT</w:t>
      </w:r>
    </w:p>
    <w:p w:rsidR="004F74F5" w:rsidRDefault="004F74F5" w:rsidP="000E289A">
      <w:pPr>
        <w:spacing w:after="0" w:line="360" w:lineRule="auto"/>
        <w:jc w:val="both"/>
        <w:rPr>
          <w:rFonts w:ascii="Arial" w:hAnsi="Arial" w:cs="Arial"/>
          <w:b/>
          <w:sz w:val="24"/>
          <w:szCs w:val="24"/>
        </w:rPr>
      </w:pPr>
    </w:p>
    <w:p w:rsidR="00505847" w:rsidRDefault="00505847" w:rsidP="000E289A">
      <w:pPr>
        <w:spacing w:after="0" w:line="360" w:lineRule="auto"/>
        <w:jc w:val="both"/>
        <w:rPr>
          <w:rFonts w:ascii="Arial" w:hAnsi="Arial" w:cs="Arial"/>
          <w:b/>
          <w:sz w:val="24"/>
          <w:szCs w:val="24"/>
        </w:rPr>
      </w:pPr>
      <w:r w:rsidRPr="00505847">
        <w:rPr>
          <w:rFonts w:ascii="Arial" w:hAnsi="Arial" w:cs="Arial"/>
          <w:b/>
          <w:sz w:val="24"/>
          <w:szCs w:val="24"/>
        </w:rPr>
        <w:t xml:space="preserve">FRANCOIS JOHANNES LOUW N.O. IN HIS OFFICIAL </w:t>
      </w:r>
    </w:p>
    <w:p w:rsidR="00505847" w:rsidRDefault="00505847" w:rsidP="000E289A">
      <w:pPr>
        <w:spacing w:after="0" w:line="360" w:lineRule="auto"/>
        <w:jc w:val="both"/>
        <w:rPr>
          <w:rFonts w:ascii="Arial" w:hAnsi="Arial" w:cs="Arial"/>
          <w:b/>
          <w:sz w:val="24"/>
          <w:szCs w:val="24"/>
        </w:rPr>
      </w:pPr>
      <w:r w:rsidRPr="00505847">
        <w:rPr>
          <w:rFonts w:ascii="Arial" w:hAnsi="Arial" w:cs="Arial"/>
          <w:b/>
          <w:sz w:val="24"/>
          <w:szCs w:val="24"/>
        </w:rPr>
        <w:t xml:space="preserve">CAPACITY AS TRUSTEE OF AUOB TRUST WITH </w:t>
      </w:r>
    </w:p>
    <w:p w:rsidR="004F74F5" w:rsidRDefault="00505847" w:rsidP="000E289A">
      <w:pPr>
        <w:spacing w:after="0" w:line="360" w:lineRule="auto"/>
        <w:jc w:val="both"/>
        <w:rPr>
          <w:rFonts w:ascii="Arial" w:hAnsi="Arial" w:cs="Arial"/>
          <w:b/>
          <w:sz w:val="24"/>
          <w:szCs w:val="24"/>
        </w:rPr>
      </w:pPr>
      <w:r w:rsidRPr="00505847">
        <w:rPr>
          <w:rFonts w:ascii="Arial" w:hAnsi="Arial" w:cs="Arial"/>
          <w:b/>
          <w:sz w:val="24"/>
          <w:szCs w:val="24"/>
        </w:rPr>
        <w:t>RE</w:t>
      </w:r>
      <w:r>
        <w:rPr>
          <w:rFonts w:ascii="Arial" w:hAnsi="Arial" w:cs="Arial"/>
          <w:b/>
          <w:sz w:val="24"/>
          <w:szCs w:val="24"/>
        </w:rPr>
        <w:t>GISTRATION NUMBER IT 111/96                                               5</w:t>
      </w:r>
      <w:r w:rsidRPr="00505847">
        <w:rPr>
          <w:rFonts w:ascii="Arial" w:hAnsi="Arial" w:cs="Arial"/>
          <w:b/>
          <w:sz w:val="24"/>
          <w:szCs w:val="24"/>
          <w:vertAlign w:val="superscript"/>
        </w:rPr>
        <w:t>th</w:t>
      </w:r>
      <w:r>
        <w:rPr>
          <w:rFonts w:ascii="Arial" w:hAnsi="Arial" w:cs="Arial"/>
          <w:b/>
          <w:sz w:val="24"/>
          <w:szCs w:val="24"/>
        </w:rPr>
        <w:t xml:space="preserve"> </w:t>
      </w:r>
      <w:r w:rsidRPr="00505847">
        <w:rPr>
          <w:rFonts w:ascii="Arial" w:hAnsi="Arial" w:cs="Arial"/>
          <w:b/>
          <w:sz w:val="24"/>
          <w:szCs w:val="24"/>
        </w:rPr>
        <w:t>DEFENDANT</w:t>
      </w:r>
    </w:p>
    <w:p w:rsidR="00505847" w:rsidRDefault="00505847" w:rsidP="000E289A">
      <w:pPr>
        <w:spacing w:after="0" w:line="360" w:lineRule="auto"/>
        <w:jc w:val="both"/>
        <w:rPr>
          <w:rFonts w:ascii="Arial" w:hAnsi="Arial" w:cs="Arial"/>
          <w:b/>
          <w:sz w:val="24"/>
          <w:szCs w:val="24"/>
        </w:rPr>
      </w:pPr>
    </w:p>
    <w:p w:rsidR="00DB4F7C" w:rsidRDefault="00DB4F7C" w:rsidP="000E289A">
      <w:pPr>
        <w:spacing w:after="0" w:line="360" w:lineRule="auto"/>
        <w:jc w:val="both"/>
        <w:rPr>
          <w:rFonts w:ascii="Arial" w:hAnsi="Arial" w:cs="Arial"/>
          <w:b/>
          <w:sz w:val="24"/>
          <w:szCs w:val="24"/>
        </w:rPr>
      </w:pPr>
      <w:r w:rsidRPr="00DB4F7C">
        <w:rPr>
          <w:rFonts w:ascii="Arial" w:hAnsi="Arial" w:cs="Arial"/>
          <w:b/>
          <w:sz w:val="24"/>
          <w:szCs w:val="24"/>
        </w:rPr>
        <w:t xml:space="preserve">SUZETTE BRAND N.O. IN HER OFFICIAL CAPACITY </w:t>
      </w:r>
    </w:p>
    <w:p w:rsidR="00DB4F7C" w:rsidRDefault="00DB4F7C" w:rsidP="000E289A">
      <w:pPr>
        <w:spacing w:after="0" w:line="360" w:lineRule="auto"/>
        <w:jc w:val="both"/>
        <w:rPr>
          <w:rFonts w:ascii="Arial" w:hAnsi="Arial" w:cs="Arial"/>
          <w:b/>
          <w:sz w:val="24"/>
          <w:szCs w:val="24"/>
        </w:rPr>
      </w:pPr>
      <w:r w:rsidRPr="00DB4F7C">
        <w:rPr>
          <w:rFonts w:ascii="Arial" w:hAnsi="Arial" w:cs="Arial"/>
          <w:b/>
          <w:sz w:val="24"/>
          <w:szCs w:val="24"/>
        </w:rPr>
        <w:t xml:space="preserve">AS TRUSTEE OF THE AUOB TRUST DULY REGISTERED </w:t>
      </w:r>
    </w:p>
    <w:p w:rsidR="00DB4F7C" w:rsidRDefault="00DB4F7C" w:rsidP="000E289A">
      <w:pPr>
        <w:spacing w:after="0" w:line="360" w:lineRule="auto"/>
        <w:jc w:val="both"/>
        <w:rPr>
          <w:rFonts w:ascii="Arial" w:hAnsi="Arial" w:cs="Arial"/>
          <w:b/>
          <w:sz w:val="24"/>
          <w:szCs w:val="24"/>
        </w:rPr>
      </w:pPr>
      <w:r w:rsidRPr="00DB4F7C">
        <w:rPr>
          <w:rFonts w:ascii="Arial" w:hAnsi="Arial" w:cs="Arial"/>
          <w:b/>
          <w:sz w:val="24"/>
          <w:szCs w:val="24"/>
        </w:rPr>
        <w:t xml:space="preserve">IN TERMS OF THE TRUST PROPERTY LAWS </w:t>
      </w:r>
    </w:p>
    <w:p w:rsidR="00505847" w:rsidRDefault="00DB4F7C" w:rsidP="000E289A">
      <w:pPr>
        <w:spacing w:after="0" w:line="360" w:lineRule="auto"/>
        <w:jc w:val="both"/>
        <w:rPr>
          <w:rFonts w:ascii="Arial" w:hAnsi="Arial" w:cs="Arial"/>
          <w:b/>
          <w:sz w:val="24"/>
          <w:szCs w:val="24"/>
        </w:rPr>
      </w:pPr>
      <w:r w:rsidRPr="00DB4F7C">
        <w:rPr>
          <w:rFonts w:ascii="Arial" w:hAnsi="Arial" w:cs="Arial"/>
          <w:b/>
          <w:sz w:val="24"/>
          <w:szCs w:val="24"/>
        </w:rPr>
        <w:t>OF NAMIBIA WITH RE</w:t>
      </w:r>
      <w:r>
        <w:rPr>
          <w:rFonts w:ascii="Arial" w:hAnsi="Arial" w:cs="Arial"/>
          <w:b/>
          <w:sz w:val="24"/>
          <w:szCs w:val="24"/>
        </w:rPr>
        <w:t>GISTRATION NUMBER IT 111/96               6</w:t>
      </w:r>
      <w:r w:rsidRPr="00DB4F7C">
        <w:rPr>
          <w:rFonts w:ascii="Arial" w:hAnsi="Arial" w:cs="Arial"/>
          <w:b/>
          <w:sz w:val="24"/>
          <w:szCs w:val="24"/>
          <w:vertAlign w:val="superscript"/>
        </w:rPr>
        <w:t>th</w:t>
      </w:r>
      <w:r>
        <w:rPr>
          <w:rFonts w:ascii="Arial" w:hAnsi="Arial" w:cs="Arial"/>
          <w:b/>
          <w:sz w:val="24"/>
          <w:szCs w:val="24"/>
        </w:rPr>
        <w:t xml:space="preserve"> </w:t>
      </w:r>
      <w:r w:rsidRPr="00DB4F7C">
        <w:rPr>
          <w:rFonts w:ascii="Arial" w:hAnsi="Arial" w:cs="Arial"/>
          <w:b/>
          <w:sz w:val="24"/>
          <w:szCs w:val="24"/>
        </w:rPr>
        <w:t>DEFENDANT</w:t>
      </w:r>
    </w:p>
    <w:p w:rsidR="00DB4F7C" w:rsidRDefault="00DB4F7C" w:rsidP="000E289A">
      <w:pPr>
        <w:spacing w:after="0" w:line="360" w:lineRule="auto"/>
        <w:jc w:val="both"/>
        <w:rPr>
          <w:rFonts w:ascii="Arial" w:hAnsi="Arial" w:cs="Arial"/>
          <w:b/>
          <w:sz w:val="24"/>
          <w:szCs w:val="24"/>
        </w:rPr>
      </w:pPr>
    </w:p>
    <w:p w:rsidR="007B1B43" w:rsidRDefault="007B1B43" w:rsidP="000E289A">
      <w:pPr>
        <w:spacing w:after="0" w:line="360" w:lineRule="auto"/>
        <w:jc w:val="both"/>
        <w:rPr>
          <w:rFonts w:ascii="Arial" w:hAnsi="Arial" w:cs="Arial"/>
          <w:b/>
          <w:sz w:val="24"/>
          <w:szCs w:val="24"/>
        </w:rPr>
      </w:pPr>
      <w:r>
        <w:rPr>
          <w:rFonts w:ascii="Arial" w:hAnsi="Arial" w:cs="Arial"/>
          <w:b/>
          <w:sz w:val="24"/>
          <w:szCs w:val="24"/>
        </w:rPr>
        <w:t xml:space="preserve">SUZETTE BRAND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8</w:t>
      </w:r>
      <w:r w:rsidRPr="007B1B43">
        <w:rPr>
          <w:rFonts w:ascii="Arial" w:hAnsi="Arial" w:cs="Arial"/>
          <w:b/>
          <w:sz w:val="24"/>
          <w:szCs w:val="24"/>
          <w:vertAlign w:val="superscript"/>
        </w:rPr>
        <w:t>th</w:t>
      </w:r>
      <w:r>
        <w:rPr>
          <w:rFonts w:ascii="Arial" w:hAnsi="Arial" w:cs="Arial"/>
          <w:b/>
          <w:sz w:val="24"/>
          <w:szCs w:val="24"/>
        </w:rPr>
        <w:t xml:space="preserve"> </w:t>
      </w:r>
      <w:r w:rsidRPr="007B1B43">
        <w:rPr>
          <w:rFonts w:ascii="Arial" w:hAnsi="Arial" w:cs="Arial"/>
          <w:b/>
          <w:sz w:val="24"/>
          <w:szCs w:val="24"/>
        </w:rPr>
        <w:t xml:space="preserve">DEFENDANT </w:t>
      </w:r>
    </w:p>
    <w:p w:rsidR="007B1B43" w:rsidRDefault="007B1B43" w:rsidP="000E289A">
      <w:pPr>
        <w:spacing w:after="0" w:line="360" w:lineRule="auto"/>
        <w:jc w:val="both"/>
        <w:rPr>
          <w:rFonts w:ascii="Arial" w:hAnsi="Arial" w:cs="Arial"/>
          <w:b/>
          <w:sz w:val="24"/>
          <w:szCs w:val="24"/>
        </w:rPr>
      </w:pPr>
    </w:p>
    <w:p w:rsidR="007B1B43" w:rsidRDefault="007B1B43" w:rsidP="000E289A">
      <w:pPr>
        <w:spacing w:after="0" w:line="360" w:lineRule="auto"/>
        <w:jc w:val="both"/>
        <w:rPr>
          <w:rFonts w:ascii="Arial" w:hAnsi="Arial" w:cs="Arial"/>
          <w:b/>
          <w:sz w:val="24"/>
          <w:szCs w:val="24"/>
        </w:rPr>
      </w:pPr>
      <w:r>
        <w:rPr>
          <w:rFonts w:ascii="Arial" w:hAnsi="Arial" w:cs="Arial"/>
          <w:b/>
          <w:sz w:val="24"/>
          <w:szCs w:val="24"/>
        </w:rPr>
        <w:t xml:space="preserve">DEDERICK MARTHINUS DE BEER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9</w:t>
      </w:r>
      <w:r w:rsidRPr="007B1B43">
        <w:rPr>
          <w:rFonts w:ascii="Arial" w:hAnsi="Arial" w:cs="Arial"/>
          <w:b/>
          <w:sz w:val="24"/>
          <w:szCs w:val="24"/>
          <w:vertAlign w:val="superscript"/>
        </w:rPr>
        <w:t>th</w:t>
      </w:r>
      <w:r w:rsidRPr="007B1B43">
        <w:rPr>
          <w:rFonts w:ascii="Arial" w:hAnsi="Arial" w:cs="Arial"/>
          <w:b/>
          <w:sz w:val="24"/>
          <w:szCs w:val="24"/>
        </w:rPr>
        <w:t xml:space="preserve"> DEFENDANT </w:t>
      </w:r>
    </w:p>
    <w:p w:rsidR="007B1B43" w:rsidRDefault="007B1B43" w:rsidP="000E289A">
      <w:pPr>
        <w:spacing w:after="0" w:line="360" w:lineRule="auto"/>
        <w:jc w:val="both"/>
        <w:rPr>
          <w:rFonts w:ascii="Arial" w:hAnsi="Arial" w:cs="Arial"/>
          <w:b/>
          <w:sz w:val="24"/>
          <w:szCs w:val="24"/>
        </w:rPr>
      </w:pPr>
    </w:p>
    <w:p w:rsidR="007B1B43" w:rsidRDefault="007B1B43" w:rsidP="000E289A">
      <w:pPr>
        <w:spacing w:after="0" w:line="360" w:lineRule="auto"/>
        <w:jc w:val="both"/>
        <w:rPr>
          <w:rFonts w:ascii="Arial" w:hAnsi="Arial" w:cs="Arial"/>
          <w:b/>
          <w:sz w:val="24"/>
          <w:szCs w:val="24"/>
        </w:rPr>
      </w:pPr>
      <w:r>
        <w:rPr>
          <w:rFonts w:ascii="Arial" w:hAnsi="Arial" w:cs="Arial"/>
          <w:b/>
          <w:sz w:val="24"/>
          <w:szCs w:val="24"/>
        </w:rPr>
        <w:t xml:space="preserve">FRANCOIS JOHANNES LOUW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10</w:t>
      </w:r>
      <w:r w:rsidRPr="007B1B43">
        <w:rPr>
          <w:rFonts w:ascii="Arial" w:hAnsi="Arial" w:cs="Arial"/>
          <w:b/>
          <w:sz w:val="24"/>
          <w:szCs w:val="24"/>
          <w:vertAlign w:val="superscript"/>
        </w:rPr>
        <w:t>th</w:t>
      </w:r>
      <w:r>
        <w:rPr>
          <w:rFonts w:ascii="Arial" w:hAnsi="Arial" w:cs="Arial"/>
          <w:b/>
          <w:sz w:val="24"/>
          <w:szCs w:val="24"/>
        </w:rPr>
        <w:t xml:space="preserve"> </w:t>
      </w:r>
      <w:r w:rsidRPr="007B1B43">
        <w:rPr>
          <w:rFonts w:ascii="Arial" w:hAnsi="Arial" w:cs="Arial"/>
          <w:b/>
          <w:sz w:val="24"/>
          <w:szCs w:val="24"/>
        </w:rPr>
        <w:t xml:space="preserve">DEFENDANT </w:t>
      </w:r>
    </w:p>
    <w:p w:rsidR="007B1B43" w:rsidRDefault="007B1B43" w:rsidP="000E289A">
      <w:pPr>
        <w:spacing w:after="0" w:line="360" w:lineRule="auto"/>
        <w:jc w:val="both"/>
        <w:rPr>
          <w:rFonts w:ascii="Arial" w:hAnsi="Arial" w:cs="Arial"/>
          <w:b/>
          <w:sz w:val="24"/>
          <w:szCs w:val="24"/>
        </w:rPr>
      </w:pPr>
    </w:p>
    <w:p w:rsidR="007B1B43" w:rsidRDefault="007B1B43" w:rsidP="000E289A">
      <w:pPr>
        <w:spacing w:after="0" w:line="360" w:lineRule="auto"/>
        <w:jc w:val="both"/>
        <w:rPr>
          <w:rFonts w:ascii="Arial" w:hAnsi="Arial" w:cs="Arial"/>
          <w:b/>
          <w:sz w:val="24"/>
          <w:szCs w:val="24"/>
        </w:rPr>
      </w:pPr>
      <w:r w:rsidRPr="007B1B43">
        <w:rPr>
          <w:rFonts w:ascii="Arial" w:hAnsi="Arial" w:cs="Arial"/>
          <w:b/>
          <w:sz w:val="24"/>
          <w:szCs w:val="24"/>
        </w:rPr>
        <w:t xml:space="preserve">POINTBREAK </w:t>
      </w:r>
      <w:r>
        <w:rPr>
          <w:rFonts w:ascii="Arial" w:hAnsi="Arial" w:cs="Arial"/>
          <w:b/>
          <w:sz w:val="24"/>
          <w:szCs w:val="24"/>
        </w:rPr>
        <w:t xml:space="preserve">WEALTH MANAGEMENT (PTY) LTD </w:t>
      </w:r>
      <w:r>
        <w:rPr>
          <w:rFonts w:ascii="Arial" w:hAnsi="Arial" w:cs="Arial"/>
          <w:b/>
          <w:sz w:val="24"/>
          <w:szCs w:val="24"/>
        </w:rPr>
        <w:tab/>
        <w:t xml:space="preserve">        11</w:t>
      </w:r>
      <w:r w:rsidRPr="007B1B43">
        <w:rPr>
          <w:rFonts w:ascii="Arial" w:hAnsi="Arial" w:cs="Arial"/>
          <w:b/>
          <w:sz w:val="24"/>
          <w:szCs w:val="24"/>
          <w:vertAlign w:val="superscript"/>
        </w:rPr>
        <w:t>th</w:t>
      </w:r>
      <w:r>
        <w:rPr>
          <w:rFonts w:ascii="Arial" w:hAnsi="Arial" w:cs="Arial"/>
          <w:b/>
          <w:sz w:val="24"/>
          <w:szCs w:val="24"/>
        </w:rPr>
        <w:t xml:space="preserve"> </w:t>
      </w:r>
      <w:r w:rsidRPr="007B1B43">
        <w:rPr>
          <w:rFonts w:ascii="Arial" w:hAnsi="Arial" w:cs="Arial"/>
          <w:b/>
          <w:sz w:val="24"/>
          <w:szCs w:val="24"/>
        </w:rPr>
        <w:t xml:space="preserve">DEFENDANT </w:t>
      </w:r>
    </w:p>
    <w:p w:rsidR="007B1B43" w:rsidRDefault="007B1B43" w:rsidP="000E289A">
      <w:pPr>
        <w:spacing w:after="0" w:line="360" w:lineRule="auto"/>
        <w:jc w:val="both"/>
        <w:rPr>
          <w:rFonts w:ascii="Arial" w:hAnsi="Arial" w:cs="Arial"/>
          <w:b/>
          <w:sz w:val="24"/>
          <w:szCs w:val="24"/>
        </w:rPr>
      </w:pPr>
    </w:p>
    <w:p w:rsidR="007B1B43" w:rsidRDefault="007B1B43" w:rsidP="000E289A">
      <w:pPr>
        <w:spacing w:after="0" w:line="360" w:lineRule="auto"/>
        <w:jc w:val="both"/>
        <w:rPr>
          <w:rFonts w:ascii="Arial" w:hAnsi="Arial" w:cs="Arial"/>
          <w:b/>
          <w:sz w:val="24"/>
          <w:szCs w:val="24"/>
        </w:rPr>
      </w:pPr>
      <w:r w:rsidRPr="007B1B43">
        <w:rPr>
          <w:rFonts w:ascii="Arial" w:hAnsi="Arial" w:cs="Arial"/>
          <w:b/>
          <w:sz w:val="24"/>
          <w:szCs w:val="24"/>
        </w:rPr>
        <w:t>SUPER DECA CONSTRUC</w:t>
      </w:r>
      <w:r>
        <w:rPr>
          <w:rFonts w:ascii="Arial" w:hAnsi="Arial" w:cs="Arial"/>
          <w:b/>
          <w:sz w:val="24"/>
          <w:szCs w:val="24"/>
        </w:rPr>
        <w:t xml:space="preserve">TION CC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12</w:t>
      </w:r>
      <w:r w:rsidRPr="007B1B43">
        <w:rPr>
          <w:rFonts w:ascii="Arial" w:hAnsi="Arial" w:cs="Arial"/>
          <w:b/>
          <w:sz w:val="24"/>
          <w:szCs w:val="24"/>
          <w:vertAlign w:val="superscript"/>
        </w:rPr>
        <w:t>th</w:t>
      </w:r>
      <w:r>
        <w:rPr>
          <w:rFonts w:ascii="Arial" w:hAnsi="Arial" w:cs="Arial"/>
          <w:b/>
          <w:sz w:val="24"/>
          <w:szCs w:val="24"/>
        </w:rPr>
        <w:t xml:space="preserve"> DEFENDANT</w:t>
      </w:r>
    </w:p>
    <w:p w:rsidR="007B1B43" w:rsidRDefault="007B1B43" w:rsidP="000E289A">
      <w:pPr>
        <w:spacing w:after="0" w:line="360" w:lineRule="auto"/>
        <w:jc w:val="both"/>
        <w:rPr>
          <w:rFonts w:ascii="Arial" w:hAnsi="Arial" w:cs="Arial"/>
          <w:b/>
          <w:sz w:val="24"/>
          <w:szCs w:val="24"/>
        </w:rPr>
      </w:pPr>
    </w:p>
    <w:p w:rsidR="007B1B43" w:rsidRDefault="007B1B43" w:rsidP="000E289A">
      <w:pPr>
        <w:spacing w:after="0" w:line="360" w:lineRule="auto"/>
        <w:jc w:val="both"/>
        <w:rPr>
          <w:rFonts w:ascii="Arial" w:hAnsi="Arial" w:cs="Arial"/>
          <w:b/>
          <w:sz w:val="24"/>
          <w:szCs w:val="24"/>
        </w:rPr>
      </w:pPr>
      <w:r>
        <w:rPr>
          <w:rFonts w:ascii="Arial" w:hAnsi="Arial" w:cs="Arial"/>
          <w:b/>
          <w:sz w:val="24"/>
          <w:szCs w:val="24"/>
        </w:rPr>
        <w:t xml:space="preserve">MASTER OF THE HIGH COURT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13</w:t>
      </w:r>
      <w:r w:rsidRPr="007B1B43">
        <w:rPr>
          <w:rFonts w:ascii="Arial" w:hAnsi="Arial" w:cs="Arial"/>
          <w:b/>
          <w:sz w:val="24"/>
          <w:szCs w:val="24"/>
          <w:vertAlign w:val="superscript"/>
        </w:rPr>
        <w:t>th</w:t>
      </w:r>
      <w:r>
        <w:rPr>
          <w:rFonts w:ascii="Arial" w:hAnsi="Arial" w:cs="Arial"/>
          <w:b/>
          <w:sz w:val="24"/>
          <w:szCs w:val="24"/>
        </w:rPr>
        <w:t xml:space="preserve"> </w:t>
      </w:r>
      <w:r w:rsidRPr="007B1B43">
        <w:rPr>
          <w:rFonts w:ascii="Arial" w:hAnsi="Arial" w:cs="Arial"/>
          <w:b/>
          <w:sz w:val="24"/>
          <w:szCs w:val="24"/>
        </w:rPr>
        <w:t xml:space="preserve">DEFENDANT </w:t>
      </w:r>
    </w:p>
    <w:p w:rsidR="007B1B43" w:rsidRDefault="007B1B43" w:rsidP="000E289A">
      <w:pPr>
        <w:spacing w:after="0" w:line="360" w:lineRule="auto"/>
        <w:jc w:val="both"/>
        <w:rPr>
          <w:rFonts w:ascii="Arial" w:hAnsi="Arial" w:cs="Arial"/>
          <w:b/>
          <w:sz w:val="24"/>
          <w:szCs w:val="24"/>
        </w:rPr>
      </w:pPr>
    </w:p>
    <w:p w:rsidR="007B1B43" w:rsidRDefault="007B1B43" w:rsidP="000E289A">
      <w:pPr>
        <w:spacing w:after="0" w:line="360" w:lineRule="auto"/>
        <w:jc w:val="both"/>
        <w:rPr>
          <w:rFonts w:ascii="Arial" w:hAnsi="Arial" w:cs="Arial"/>
          <w:b/>
          <w:sz w:val="24"/>
          <w:szCs w:val="24"/>
        </w:rPr>
      </w:pPr>
      <w:r w:rsidRPr="007B1B43">
        <w:rPr>
          <w:rFonts w:ascii="Arial" w:hAnsi="Arial" w:cs="Arial"/>
          <w:b/>
          <w:sz w:val="24"/>
          <w:szCs w:val="24"/>
        </w:rPr>
        <w:t xml:space="preserve">MASTER OF THE HIGH COURT OF SOUTH AFRICA, </w:t>
      </w:r>
    </w:p>
    <w:p w:rsidR="007B1B43" w:rsidRDefault="007B1B43" w:rsidP="000E289A">
      <w:pPr>
        <w:spacing w:after="0" w:line="360" w:lineRule="auto"/>
        <w:jc w:val="both"/>
        <w:rPr>
          <w:rFonts w:ascii="Arial" w:hAnsi="Arial" w:cs="Arial"/>
          <w:b/>
          <w:sz w:val="24"/>
          <w:szCs w:val="24"/>
        </w:rPr>
      </w:pPr>
      <w:r>
        <w:rPr>
          <w:rFonts w:ascii="Arial" w:hAnsi="Arial" w:cs="Arial"/>
          <w:b/>
          <w:sz w:val="24"/>
          <w:szCs w:val="24"/>
        </w:rPr>
        <w:t xml:space="preserve">WESTERN CAPE DIVISION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14</w:t>
      </w:r>
      <w:r w:rsidRPr="007B1B43">
        <w:rPr>
          <w:rFonts w:ascii="Arial" w:hAnsi="Arial" w:cs="Arial"/>
          <w:b/>
          <w:sz w:val="24"/>
          <w:szCs w:val="24"/>
          <w:vertAlign w:val="superscript"/>
        </w:rPr>
        <w:t>th</w:t>
      </w:r>
      <w:r>
        <w:rPr>
          <w:rFonts w:ascii="Arial" w:hAnsi="Arial" w:cs="Arial"/>
          <w:b/>
          <w:sz w:val="24"/>
          <w:szCs w:val="24"/>
        </w:rPr>
        <w:t xml:space="preserve"> </w:t>
      </w:r>
      <w:r w:rsidRPr="007B1B43">
        <w:rPr>
          <w:rFonts w:ascii="Arial" w:hAnsi="Arial" w:cs="Arial"/>
          <w:b/>
          <w:sz w:val="24"/>
          <w:szCs w:val="24"/>
        </w:rPr>
        <w:t xml:space="preserve">DEFENDANT </w:t>
      </w:r>
    </w:p>
    <w:p w:rsidR="007B1B43" w:rsidRDefault="007B1B43" w:rsidP="000E289A">
      <w:pPr>
        <w:spacing w:after="0" w:line="360" w:lineRule="auto"/>
        <w:jc w:val="both"/>
        <w:rPr>
          <w:rFonts w:ascii="Arial" w:hAnsi="Arial" w:cs="Arial"/>
          <w:b/>
          <w:sz w:val="24"/>
          <w:szCs w:val="24"/>
        </w:rPr>
      </w:pPr>
    </w:p>
    <w:p w:rsidR="007B1B43" w:rsidRDefault="007B1B43" w:rsidP="000E289A">
      <w:pPr>
        <w:spacing w:after="0" w:line="360" w:lineRule="auto"/>
        <w:jc w:val="both"/>
        <w:rPr>
          <w:rFonts w:ascii="Arial" w:hAnsi="Arial" w:cs="Arial"/>
          <w:b/>
          <w:sz w:val="24"/>
          <w:szCs w:val="24"/>
          <w:lang w:val="en-ZA"/>
        </w:rPr>
      </w:pPr>
      <w:r>
        <w:rPr>
          <w:rFonts w:ascii="Arial" w:hAnsi="Arial" w:cs="Arial"/>
          <w:b/>
          <w:sz w:val="24"/>
          <w:szCs w:val="24"/>
        </w:rPr>
        <w:t xml:space="preserve">JANITA TERBLANCHE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15</w:t>
      </w:r>
      <w:r w:rsidRPr="007B1B43">
        <w:rPr>
          <w:rFonts w:ascii="Arial" w:hAnsi="Arial" w:cs="Arial"/>
          <w:b/>
          <w:sz w:val="24"/>
          <w:szCs w:val="24"/>
          <w:vertAlign w:val="superscript"/>
        </w:rPr>
        <w:t>th</w:t>
      </w:r>
      <w:r>
        <w:rPr>
          <w:rFonts w:ascii="Arial" w:hAnsi="Arial" w:cs="Arial"/>
          <w:b/>
          <w:sz w:val="24"/>
          <w:szCs w:val="24"/>
        </w:rPr>
        <w:t xml:space="preserve"> </w:t>
      </w:r>
      <w:r w:rsidRPr="007B1B43">
        <w:rPr>
          <w:rFonts w:ascii="Arial" w:hAnsi="Arial" w:cs="Arial"/>
          <w:b/>
          <w:sz w:val="24"/>
          <w:szCs w:val="24"/>
        </w:rPr>
        <w:t>DEFENDANT</w:t>
      </w:r>
    </w:p>
    <w:p w:rsidR="006814CA" w:rsidRDefault="006814CA" w:rsidP="000E289A">
      <w:pPr>
        <w:spacing w:after="0" w:line="360" w:lineRule="auto"/>
        <w:jc w:val="both"/>
        <w:rPr>
          <w:rFonts w:ascii="Arial" w:hAnsi="Arial" w:cs="Arial"/>
          <w:b/>
          <w:sz w:val="24"/>
          <w:szCs w:val="24"/>
          <w:lang w:val="en-ZA"/>
        </w:rPr>
      </w:pPr>
    </w:p>
    <w:p w:rsidR="006814CA" w:rsidRDefault="000E289A" w:rsidP="000E289A">
      <w:pPr>
        <w:spacing w:after="0" w:line="360" w:lineRule="auto"/>
        <w:jc w:val="both"/>
        <w:rPr>
          <w:rFonts w:ascii="Arial" w:hAnsi="Arial" w:cs="Arial"/>
          <w:sz w:val="24"/>
          <w:szCs w:val="24"/>
        </w:rPr>
      </w:pPr>
      <w:r w:rsidRPr="0095280B">
        <w:rPr>
          <w:rFonts w:ascii="Arial" w:hAnsi="Arial" w:cs="Arial"/>
          <w:b/>
          <w:sz w:val="24"/>
          <w:szCs w:val="24"/>
          <w:lang w:val="en-ZA"/>
        </w:rPr>
        <w:t xml:space="preserve">Neutral Citation: </w:t>
      </w:r>
      <w:r w:rsidR="00D27F91">
        <w:rPr>
          <w:rFonts w:ascii="Arial" w:hAnsi="Arial" w:cs="Arial"/>
          <w:i/>
          <w:sz w:val="24"/>
          <w:szCs w:val="24"/>
          <w:lang w:val="en-ZA"/>
        </w:rPr>
        <w:t>Maritz v</w:t>
      </w:r>
      <w:r w:rsidRPr="0095280B">
        <w:rPr>
          <w:rFonts w:ascii="Arial" w:hAnsi="Arial" w:cs="Arial"/>
          <w:i/>
          <w:sz w:val="24"/>
          <w:szCs w:val="24"/>
          <w:lang w:val="en-ZA"/>
        </w:rPr>
        <w:t xml:space="preserve"> Louw N.O Cited In His Capacity As The Executor of the Estate </w:t>
      </w:r>
      <w:r w:rsidR="00747C24">
        <w:rPr>
          <w:rFonts w:ascii="Arial" w:hAnsi="Arial" w:cs="Arial"/>
          <w:i/>
          <w:sz w:val="24"/>
          <w:szCs w:val="24"/>
          <w:lang w:val="en-ZA"/>
        </w:rPr>
        <w:t>of Late Johann Wilhelm De Beer u</w:t>
      </w:r>
      <w:r w:rsidRPr="0095280B">
        <w:rPr>
          <w:rFonts w:ascii="Arial" w:hAnsi="Arial" w:cs="Arial"/>
          <w:i/>
          <w:sz w:val="24"/>
          <w:szCs w:val="24"/>
          <w:lang w:val="en-ZA"/>
        </w:rPr>
        <w:t xml:space="preserve">nder Master's Reference Number: </w:t>
      </w:r>
      <w:r w:rsidRPr="0095280B">
        <w:rPr>
          <w:rFonts w:ascii="Arial" w:hAnsi="Arial" w:cs="Arial"/>
          <w:i/>
          <w:sz w:val="24"/>
          <w:szCs w:val="24"/>
          <w:lang w:val="en-ZA"/>
        </w:rPr>
        <w:lastRenderedPageBreak/>
        <w:t>2021/2012 Whk</w:t>
      </w:r>
      <w:r w:rsidRPr="0095280B">
        <w:rPr>
          <w:rFonts w:ascii="Arial" w:hAnsi="Arial" w:cs="Arial"/>
          <w:b/>
          <w:sz w:val="24"/>
          <w:szCs w:val="24"/>
          <w:lang w:val="en-ZA"/>
        </w:rPr>
        <w:t xml:space="preserve"> </w:t>
      </w:r>
      <w:bookmarkStart w:id="0" w:name="_GoBack"/>
      <w:r w:rsidRPr="0095280B">
        <w:rPr>
          <w:rFonts w:ascii="Arial" w:hAnsi="Arial" w:cs="Arial"/>
          <w:sz w:val="24"/>
          <w:szCs w:val="24"/>
          <w:lang w:val="en-ZA"/>
        </w:rPr>
        <w:t>(</w:t>
      </w:r>
      <w:r w:rsidRPr="0095280B">
        <w:rPr>
          <w:rFonts w:ascii="Arial" w:hAnsi="Arial" w:cs="Arial"/>
          <w:sz w:val="24"/>
          <w:szCs w:val="24"/>
        </w:rPr>
        <w:t>HC-MD-CIV-ACT-OTH-2</w:t>
      </w:r>
      <w:r w:rsidR="00A9201D">
        <w:rPr>
          <w:rFonts w:ascii="Arial" w:hAnsi="Arial" w:cs="Arial"/>
          <w:sz w:val="24"/>
          <w:szCs w:val="24"/>
        </w:rPr>
        <w:t xml:space="preserve">017/04117) [2018] NAHCMD </w:t>
      </w:r>
      <w:r w:rsidR="00647107">
        <w:rPr>
          <w:rFonts w:ascii="Arial" w:hAnsi="Arial" w:cs="Arial"/>
          <w:sz w:val="24"/>
          <w:szCs w:val="24"/>
        </w:rPr>
        <w:t>261</w:t>
      </w:r>
      <w:r w:rsidR="00A9201D">
        <w:rPr>
          <w:rFonts w:ascii="Arial" w:hAnsi="Arial" w:cs="Arial"/>
          <w:sz w:val="24"/>
          <w:szCs w:val="24"/>
        </w:rPr>
        <w:t xml:space="preserve"> (28</w:t>
      </w:r>
      <w:r w:rsidRPr="0095280B">
        <w:rPr>
          <w:rFonts w:ascii="Arial" w:hAnsi="Arial" w:cs="Arial"/>
          <w:sz w:val="24"/>
          <w:szCs w:val="24"/>
        </w:rPr>
        <w:t xml:space="preserve"> August 2018)</w:t>
      </w:r>
    </w:p>
    <w:bookmarkEnd w:id="0"/>
    <w:p w:rsidR="00747C24" w:rsidRDefault="00747C24" w:rsidP="000E289A">
      <w:pPr>
        <w:spacing w:after="0" w:line="360" w:lineRule="auto"/>
        <w:jc w:val="both"/>
        <w:rPr>
          <w:rFonts w:ascii="Arial" w:hAnsi="Arial" w:cs="Arial"/>
          <w:sz w:val="24"/>
          <w:szCs w:val="24"/>
        </w:rPr>
      </w:pPr>
    </w:p>
    <w:p w:rsidR="000E289A" w:rsidRPr="006814CA" w:rsidRDefault="000E289A" w:rsidP="000E289A">
      <w:pPr>
        <w:spacing w:after="0" w:line="360" w:lineRule="auto"/>
        <w:jc w:val="both"/>
        <w:rPr>
          <w:rFonts w:ascii="Arial" w:hAnsi="Arial" w:cs="Arial"/>
          <w:sz w:val="24"/>
          <w:szCs w:val="24"/>
        </w:rPr>
      </w:pPr>
      <w:r w:rsidRPr="0095280B">
        <w:rPr>
          <w:rFonts w:ascii="Arial" w:hAnsi="Arial" w:cs="Arial"/>
          <w:b/>
          <w:sz w:val="24"/>
          <w:szCs w:val="24"/>
          <w:lang w:val="en-ZA"/>
        </w:rPr>
        <w:t>CORAM:</w:t>
      </w:r>
      <w:r w:rsidRPr="0095280B">
        <w:rPr>
          <w:rFonts w:ascii="Arial" w:hAnsi="Arial" w:cs="Arial"/>
          <w:b/>
          <w:sz w:val="24"/>
          <w:szCs w:val="24"/>
          <w:lang w:val="en-ZA"/>
        </w:rPr>
        <w:tab/>
      </w:r>
      <w:r w:rsidRPr="00D27F91">
        <w:rPr>
          <w:rFonts w:ascii="Arial" w:hAnsi="Arial" w:cs="Arial"/>
          <w:sz w:val="24"/>
          <w:szCs w:val="24"/>
          <w:lang w:val="en-ZA"/>
        </w:rPr>
        <w:t>PRINSLOO J</w:t>
      </w:r>
    </w:p>
    <w:p w:rsidR="000E289A" w:rsidRPr="0095280B" w:rsidRDefault="000E289A" w:rsidP="000E289A">
      <w:pPr>
        <w:spacing w:after="0" w:line="360" w:lineRule="auto"/>
        <w:jc w:val="both"/>
        <w:rPr>
          <w:rFonts w:ascii="Arial" w:hAnsi="Arial" w:cs="Arial"/>
          <w:b/>
          <w:sz w:val="24"/>
          <w:szCs w:val="24"/>
          <w:lang w:val="en-ZA"/>
        </w:rPr>
      </w:pPr>
      <w:r w:rsidRPr="0095280B">
        <w:rPr>
          <w:rFonts w:ascii="Arial" w:hAnsi="Arial" w:cs="Arial"/>
          <w:b/>
          <w:sz w:val="24"/>
          <w:szCs w:val="24"/>
          <w:lang w:val="en-ZA"/>
        </w:rPr>
        <w:t xml:space="preserve">Heard: </w:t>
      </w:r>
      <w:r w:rsidRPr="0095280B">
        <w:rPr>
          <w:rFonts w:ascii="Arial" w:hAnsi="Arial" w:cs="Arial"/>
          <w:b/>
          <w:sz w:val="24"/>
          <w:szCs w:val="24"/>
          <w:lang w:val="en-ZA"/>
        </w:rPr>
        <w:tab/>
      </w:r>
      <w:r w:rsidR="008F130F">
        <w:rPr>
          <w:rFonts w:ascii="Arial" w:hAnsi="Arial" w:cs="Arial"/>
          <w:b/>
          <w:sz w:val="24"/>
          <w:szCs w:val="24"/>
          <w:lang w:val="en-ZA"/>
        </w:rPr>
        <w:t>27 July</w:t>
      </w:r>
      <w:r w:rsidRPr="0095280B">
        <w:rPr>
          <w:rFonts w:ascii="Arial" w:hAnsi="Arial" w:cs="Arial"/>
          <w:b/>
          <w:sz w:val="24"/>
          <w:szCs w:val="24"/>
          <w:lang w:val="en-ZA"/>
        </w:rPr>
        <w:t xml:space="preserve"> 2018</w:t>
      </w:r>
    </w:p>
    <w:p w:rsidR="000E289A" w:rsidRDefault="000E289A" w:rsidP="000E289A">
      <w:pPr>
        <w:spacing w:after="0" w:line="360" w:lineRule="auto"/>
        <w:jc w:val="both"/>
        <w:rPr>
          <w:rFonts w:ascii="Arial" w:hAnsi="Arial" w:cs="Arial"/>
          <w:b/>
          <w:sz w:val="24"/>
          <w:szCs w:val="24"/>
          <w:lang w:val="en-ZA"/>
        </w:rPr>
      </w:pPr>
      <w:r w:rsidRPr="0095280B">
        <w:rPr>
          <w:rFonts w:ascii="Arial" w:hAnsi="Arial" w:cs="Arial"/>
          <w:b/>
          <w:sz w:val="24"/>
          <w:szCs w:val="24"/>
          <w:lang w:val="en-ZA"/>
        </w:rPr>
        <w:t xml:space="preserve">Delivered:  </w:t>
      </w:r>
      <w:r w:rsidRPr="0095280B">
        <w:rPr>
          <w:rFonts w:ascii="Arial" w:hAnsi="Arial" w:cs="Arial"/>
          <w:b/>
          <w:sz w:val="24"/>
          <w:szCs w:val="24"/>
          <w:lang w:val="en-ZA"/>
        </w:rPr>
        <w:tab/>
      </w:r>
      <w:r w:rsidR="008F130F">
        <w:rPr>
          <w:rFonts w:ascii="Arial" w:hAnsi="Arial" w:cs="Arial"/>
          <w:b/>
          <w:sz w:val="24"/>
          <w:szCs w:val="24"/>
          <w:lang w:val="en-ZA"/>
        </w:rPr>
        <w:t>28 August</w:t>
      </w:r>
      <w:r w:rsidRPr="0095280B">
        <w:rPr>
          <w:rFonts w:ascii="Arial" w:hAnsi="Arial" w:cs="Arial"/>
          <w:b/>
          <w:sz w:val="24"/>
          <w:szCs w:val="24"/>
          <w:lang w:val="en-ZA"/>
        </w:rPr>
        <w:t xml:space="preserve"> 2018</w:t>
      </w:r>
    </w:p>
    <w:p w:rsidR="009B23B0" w:rsidRPr="0095280B" w:rsidRDefault="009B23B0" w:rsidP="000E289A">
      <w:pPr>
        <w:spacing w:after="0" w:line="360" w:lineRule="auto"/>
        <w:jc w:val="both"/>
        <w:rPr>
          <w:rFonts w:ascii="Arial" w:hAnsi="Arial" w:cs="Arial"/>
          <w:b/>
          <w:sz w:val="24"/>
          <w:szCs w:val="24"/>
          <w:lang w:val="en-ZA"/>
        </w:rPr>
      </w:pPr>
      <w:r>
        <w:rPr>
          <w:rFonts w:ascii="Arial" w:hAnsi="Arial" w:cs="Arial"/>
          <w:b/>
          <w:sz w:val="24"/>
          <w:szCs w:val="24"/>
          <w:lang w:val="en-ZA"/>
        </w:rPr>
        <w:t>Reasons:     29 August 2018</w:t>
      </w:r>
    </w:p>
    <w:p w:rsidR="000E289A" w:rsidRPr="0095280B" w:rsidRDefault="000E289A" w:rsidP="000E289A">
      <w:pPr>
        <w:spacing w:after="0" w:line="360" w:lineRule="auto"/>
        <w:jc w:val="both"/>
        <w:rPr>
          <w:rFonts w:ascii="Arial" w:hAnsi="Arial" w:cs="Arial"/>
          <w:b/>
          <w:sz w:val="24"/>
          <w:szCs w:val="24"/>
          <w:lang w:val="en-ZA"/>
        </w:rPr>
      </w:pPr>
    </w:p>
    <w:p w:rsidR="000E289A" w:rsidRPr="0036234B" w:rsidRDefault="000E289A" w:rsidP="000E289A">
      <w:pPr>
        <w:spacing w:after="0" w:line="360" w:lineRule="auto"/>
        <w:jc w:val="both"/>
        <w:rPr>
          <w:rFonts w:ascii="Arial" w:hAnsi="Arial" w:cs="Arial"/>
          <w:sz w:val="24"/>
          <w:szCs w:val="24"/>
          <w:shd w:val="clear" w:color="auto" w:fill="FFFFFF"/>
        </w:rPr>
      </w:pPr>
      <w:r w:rsidRPr="0095280B">
        <w:rPr>
          <w:rFonts w:ascii="Arial" w:hAnsi="Arial" w:cs="Arial"/>
          <w:b/>
          <w:sz w:val="24"/>
          <w:szCs w:val="24"/>
          <w:lang w:val="en-ZA"/>
        </w:rPr>
        <w:t>Flynote:</w:t>
      </w:r>
      <w:r w:rsidRPr="0095280B">
        <w:rPr>
          <w:rFonts w:ascii="Arial" w:hAnsi="Arial" w:cs="Arial"/>
          <w:b/>
          <w:sz w:val="24"/>
          <w:szCs w:val="24"/>
          <w:lang w:val="en-ZA"/>
        </w:rPr>
        <w:tab/>
      </w:r>
      <w:r w:rsidR="0036234B">
        <w:rPr>
          <w:rFonts w:ascii="Arial" w:hAnsi="Arial" w:cs="Arial"/>
          <w:sz w:val="24"/>
          <w:szCs w:val="24"/>
          <w:lang w:val="en-ZA"/>
        </w:rPr>
        <w:t>Practice – Pleadings - Special plea – Whether necessary t</w:t>
      </w:r>
      <w:r w:rsidR="0036234B" w:rsidRPr="0036234B">
        <w:rPr>
          <w:rFonts w:ascii="Arial" w:hAnsi="Arial" w:cs="Arial"/>
          <w:sz w:val="24"/>
          <w:szCs w:val="24"/>
          <w:lang w:val="en-ZA"/>
        </w:rPr>
        <w:t xml:space="preserve">o </w:t>
      </w:r>
      <w:r w:rsidR="0036234B">
        <w:rPr>
          <w:rFonts w:ascii="Arial" w:hAnsi="Arial" w:cs="Arial"/>
          <w:sz w:val="24"/>
          <w:szCs w:val="24"/>
          <w:lang w:val="en-ZA"/>
        </w:rPr>
        <w:t>deliver plea on the merits where special plea is raised – Court to determine whether special plea raised can be heard separately from the merits</w:t>
      </w:r>
      <w:r w:rsidR="00343AAA">
        <w:rPr>
          <w:rFonts w:ascii="Arial" w:hAnsi="Arial" w:cs="Arial"/>
          <w:sz w:val="24"/>
          <w:szCs w:val="24"/>
          <w:lang w:val="en-ZA"/>
        </w:rPr>
        <w:t>.</w:t>
      </w:r>
    </w:p>
    <w:p w:rsidR="000E289A" w:rsidRPr="0095280B" w:rsidRDefault="000E289A" w:rsidP="000E289A">
      <w:pPr>
        <w:spacing w:after="0" w:line="360" w:lineRule="auto"/>
        <w:jc w:val="both"/>
        <w:rPr>
          <w:rFonts w:ascii="Arial" w:hAnsi="Arial" w:cs="Arial"/>
          <w:sz w:val="24"/>
          <w:szCs w:val="24"/>
          <w:shd w:val="clear" w:color="auto" w:fill="FFFFFF"/>
        </w:rPr>
      </w:pPr>
    </w:p>
    <w:p w:rsidR="00371276" w:rsidRDefault="000E289A" w:rsidP="00371276">
      <w:pPr>
        <w:pStyle w:val="HCR-Numberingcertificates"/>
        <w:numPr>
          <w:ilvl w:val="0"/>
          <w:numId w:val="0"/>
        </w:numPr>
        <w:spacing w:before="0" w:after="0"/>
        <w:rPr>
          <w:rFonts w:cs="Arial"/>
          <w:szCs w:val="24"/>
          <w:lang w:val="en-US"/>
        </w:rPr>
      </w:pPr>
      <w:r w:rsidRPr="0095280B">
        <w:rPr>
          <w:rFonts w:cs="Arial"/>
          <w:b/>
          <w:szCs w:val="24"/>
          <w:shd w:val="clear" w:color="auto" w:fill="FFFFFF"/>
        </w:rPr>
        <w:t>Summary:</w:t>
      </w:r>
      <w:r w:rsidR="00343AAA">
        <w:rPr>
          <w:rFonts w:cs="Arial"/>
          <w:b/>
          <w:szCs w:val="24"/>
          <w:shd w:val="clear" w:color="auto" w:fill="FFFFFF"/>
        </w:rPr>
        <w:t xml:space="preserve"> </w:t>
      </w:r>
      <w:r w:rsidRPr="0095280B">
        <w:rPr>
          <w:rFonts w:cs="Arial"/>
          <w:b/>
          <w:szCs w:val="24"/>
          <w:shd w:val="clear" w:color="auto" w:fill="FFFFFF"/>
        </w:rPr>
        <w:t xml:space="preserve">  </w:t>
      </w:r>
      <w:r w:rsidR="00371276" w:rsidRPr="0095280B">
        <w:rPr>
          <w:rFonts w:cs="Arial"/>
          <w:szCs w:val="24"/>
          <w:lang w:val="en-US"/>
        </w:rPr>
        <w:t xml:space="preserve">The plaintiff sued for the dissolution of </w:t>
      </w:r>
      <w:r w:rsidR="00371276">
        <w:rPr>
          <w:rFonts w:cs="Arial"/>
          <w:szCs w:val="24"/>
          <w:lang w:val="en-US"/>
        </w:rPr>
        <w:t>a partnership</w:t>
      </w:r>
      <w:r w:rsidR="00371276" w:rsidRPr="0095280B">
        <w:rPr>
          <w:rFonts w:cs="Arial"/>
          <w:szCs w:val="24"/>
          <w:lang w:val="en-US"/>
        </w:rPr>
        <w:t xml:space="preserve"> for a due accounting and ancillary relief against the plaintiff’s deceased partner (Johann Wilhelm de Beer, herein represented by the first defendant in his capacity as the executor of the estate of the deceased.</w:t>
      </w:r>
    </w:p>
    <w:p w:rsidR="00371276" w:rsidRDefault="00371276" w:rsidP="00371276">
      <w:pPr>
        <w:pStyle w:val="HCR-Numberingcertificates"/>
        <w:numPr>
          <w:ilvl w:val="0"/>
          <w:numId w:val="0"/>
        </w:numPr>
        <w:spacing w:before="0" w:after="0"/>
        <w:rPr>
          <w:rFonts w:cs="Arial"/>
          <w:szCs w:val="24"/>
          <w:lang w:val="en-US"/>
        </w:rPr>
      </w:pPr>
    </w:p>
    <w:p w:rsidR="00371276" w:rsidRPr="0095280B" w:rsidRDefault="00371276" w:rsidP="00371276">
      <w:pPr>
        <w:spacing w:after="0" w:line="360" w:lineRule="auto"/>
        <w:jc w:val="both"/>
        <w:rPr>
          <w:rFonts w:ascii="Arial" w:hAnsi="Arial" w:cs="Arial"/>
          <w:sz w:val="24"/>
          <w:szCs w:val="24"/>
          <w:lang w:val="en-US"/>
        </w:rPr>
      </w:pPr>
      <w:r w:rsidRPr="0095280B">
        <w:rPr>
          <w:rFonts w:ascii="Arial" w:hAnsi="Arial" w:cs="Arial"/>
          <w:sz w:val="24"/>
          <w:szCs w:val="24"/>
          <w:lang w:val="en-US"/>
        </w:rPr>
        <w:t>The deceased and thereafter the first defendant, with the fourth and eighth defendant, took control over the partnership assets, including cash reserves and income.</w:t>
      </w:r>
    </w:p>
    <w:p w:rsidR="00371276" w:rsidRPr="0095280B" w:rsidRDefault="00371276" w:rsidP="00371276">
      <w:pPr>
        <w:spacing w:after="0" w:line="360" w:lineRule="auto"/>
        <w:jc w:val="both"/>
        <w:rPr>
          <w:rFonts w:ascii="Arial" w:hAnsi="Arial" w:cs="Arial"/>
          <w:sz w:val="24"/>
          <w:szCs w:val="24"/>
          <w:lang w:val="en-US"/>
        </w:rPr>
      </w:pPr>
    </w:p>
    <w:p w:rsidR="000E289A" w:rsidRDefault="00371276" w:rsidP="00371276">
      <w:pPr>
        <w:spacing w:after="0" w:line="360" w:lineRule="auto"/>
        <w:jc w:val="both"/>
        <w:rPr>
          <w:rFonts w:ascii="Arial" w:hAnsi="Arial" w:cs="Arial"/>
          <w:sz w:val="24"/>
          <w:szCs w:val="24"/>
          <w:lang w:val="en-US"/>
        </w:rPr>
      </w:pPr>
      <w:r>
        <w:rPr>
          <w:rFonts w:ascii="Arial" w:hAnsi="Arial" w:cs="Arial"/>
          <w:sz w:val="24"/>
          <w:szCs w:val="24"/>
          <w:lang w:val="en-US"/>
        </w:rPr>
        <w:t>A</w:t>
      </w:r>
      <w:r w:rsidRPr="0095280B">
        <w:rPr>
          <w:rFonts w:ascii="Arial" w:hAnsi="Arial" w:cs="Arial"/>
          <w:sz w:val="24"/>
          <w:szCs w:val="24"/>
          <w:lang w:val="en-US"/>
        </w:rPr>
        <w:t>fter the death of the plaintiff’s deceased partner, the partne</w:t>
      </w:r>
      <w:r>
        <w:rPr>
          <w:rFonts w:ascii="Arial" w:hAnsi="Arial" w:cs="Arial"/>
          <w:sz w:val="24"/>
          <w:szCs w:val="24"/>
          <w:lang w:val="en-US"/>
        </w:rPr>
        <w:t xml:space="preserve">rs in the partnership </w:t>
      </w:r>
      <w:r w:rsidRPr="0095280B">
        <w:rPr>
          <w:rFonts w:ascii="Arial" w:hAnsi="Arial" w:cs="Arial"/>
          <w:sz w:val="24"/>
          <w:szCs w:val="24"/>
          <w:lang w:val="en-US"/>
        </w:rPr>
        <w:t>were unable to agree to the dissolution of the partnership while the partnership continued to trade.</w:t>
      </w:r>
    </w:p>
    <w:p w:rsidR="00D558F8" w:rsidRDefault="00D558F8" w:rsidP="00371276">
      <w:pPr>
        <w:spacing w:after="0" w:line="360" w:lineRule="auto"/>
        <w:jc w:val="both"/>
        <w:rPr>
          <w:rFonts w:ascii="Arial" w:hAnsi="Arial" w:cs="Arial"/>
          <w:sz w:val="24"/>
          <w:szCs w:val="24"/>
          <w:lang w:val="en-US"/>
        </w:rPr>
      </w:pPr>
    </w:p>
    <w:p w:rsidR="00D558F8" w:rsidRDefault="00D558F8" w:rsidP="00D558F8">
      <w:pPr>
        <w:pStyle w:val="HCR-Numberingcertificates"/>
        <w:numPr>
          <w:ilvl w:val="0"/>
          <w:numId w:val="0"/>
        </w:numPr>
        <w:spacing w:before="0" w:after="0"/>
      </w:pPr>
      <w:r>
        <w:rPr>
          <w:rFonts w:eastAsia="Calibri" w:cs="Arial"/>
          <w:szCs w:val="24"/>
          <w:lang w:val="en-US"/>
        </w:rPr>
        <w:t>During case management,</w:t>
      </w:r>
      <w:r>
        <w:rPr>
          <w:rFonts w:cs="Arial"/>
          <w:szCs w:val="24"/>
        </w:rPr>
        <w:t xml:space="preserve"> the parties were </w:t>
      </w:r>
      <w:r w:rsidRPr="00DD0EFA">
        <w:rPr>
          <w:rFonts w:cs="Arial"/>
          <w:szCs w:val="24"/>
        </w:rPr>
        <w:t>issued</w:t>
      </w:r>
      <w:r w:rsidRPr="00E7474F">
        <w:rPr>
          <w:rFonts w:cs="Arial"/>
          <w:szCs w:val="24"/>
        </w:rPr>
        <w:t xml:space="preserve"> with a case plan</w:t>
      </w:r>
      <w:r>
        <w:rPr>
          <w:rFonts w:cs="Arial"/>
          <w:szCs w:val="24"/>
        </w:rPr>
        <w:t>,</w:t>
      </w:r>
      <w:r w:rsidRPr="00E7474F">
        <w:rPr>
          <w:rFonts w:cs="Arial"/>
          <w:szCs w:val="24"/>
        </w:rPr>
        <w:t xml:space="preserve"> instructing </w:t>
      </w:r>
      <w:r>
        <w:rPr>
          <w:rFonts w:cs="Arial"/>
          <w:szCs w:val="24"/>
        </w:rPr>
        <w:t xml:space="preserve">the </w:t>
      </w:r>
      <w:r w:rsidRPr="00E7474F">
        <w:rPr>
          <w:rFonts w:cs="Arial"/>
          <w:szCs w:val="24"/>
        </w:rPr>
        <w:t xml:space="preserve">defendants </w:t>
      </w:r>
      <w:r>
        <w:t>should file, amongst others, their exception or notice to strike out on or before 16 April. However, in the event that the defendants did not intend to except or strike</w:t>
      </w:r>
      <w:r>
        <w:rPr>
          <w:color w:val="FF0000"/>
        </w:rPr>
        <w:t>,</w:t>
      </w:r>
      <w:r>
        <w:t xml:space="preserve"> the defendants had to their plea with or without a counterclaim, on or before 16 April 2018.</w:t>
      </w:r>
    </w:p>
    <w:p w:rsidR="00D558F8" w:rsidRDefault="00D558F8" w:rsidP="00D558F8">
      <w:pPr>
        <w:pStyle w:val="HCR-Numberingcertificates"/>
        <w:numPr>
          <w:ilvl w:val="0"/>
          <w:numId w:val="0"/>
        </w:numPr>
        <w:spacing w:before="0" w:after="0"/>
      </w:pPr>
    </w:p>
    <w:p w:rsidR="00D558F8" w:rsidRDefault="00D558F8" w:rsidP="00D558F8">
      <w:pPr>
        <w:pStyle w:val="HCR-Numberingcertificates"/>
        <w:numPr>
          <w:ilvl w:val="0"/>
          <w:numId w:val="0"/>
        </w:numPr>
        <w:spacing w:before="0" w:after="0"/>
      </w:pPr>
      <w:r>
        <w:lastRenderedPageBreak/>
        <w:t xml:space="preserve">As it turned out, the defendants filed neither </w:t>
      </w:r>
      <w:r w:rsidRPr="00DD0EFA">
        <w:t>an e</w:t>
      </w:r>
      <w:r>
        <w:t xml:space="preserve">xception nor did they file a notice to strike out. Instead, the defendants filed a special plea without pleading over on the merits. </w:t>
      </w:r>
      <w:r w:rsidR="009E6A94">
        <w:t xml:space="preserve">In this regard, </w:t>
      </w:r>
      <w:r>
        <w:t>the plaintiff maintained that the special plea</w:t>
      </w:r>
      <w:r w:rsidR="009E6A94">
        <w:t xml:space="preserve"> filed by the defendants</w:t>
      </w:r>
      <w:r>
        <w:t xml:space="preserve"> did not constitute a special plea in the true sense of what is defined and regarded as </w:t>
      </w:r>
      <w:r w:rsidRPr="00DD0EFA">
        <w:t xml:space="preserve">a </w:t>
      </w:r>
      <w:r>
        <w:t xml:space="preserve">special plea. </w:t>
      </w:r>
    </w:p>
    <w:p w:rsidR="00D558F8" w:rsidRDefault="00D558F8" w:rsidP="00D558F8">
      <w:pPr>
        <w:pStyle w:val="HCR-Numberingcertificates"/>
        <w:numPr>
          <w:ilvl w:val="0"/>
          <w:numId w:val="0"/>
        </w:numPr>
        <w:spacing w:before="0" w:after="0"/>
      </w:pPr>
    </w:p>
    <w:p w:rsidR="00D558F8" w:rsidRDefault="00D558F8" w:rsidP="00D558F8">
      <w:pPr>
        <w:pStyle w:val="HCR-Numberingcertificates"/>
        <w:numPr>
          <w:ilvl w:val="0"/>
          <w:numId w:val="0"/>
        </w:numPr>
        <w:spacing w:before="0" w:after="0"/>
      </w:pPr>
      <w:r w:rsidRPr="0095280B">
        <w:rPr>
          <w:rFonts w:cs="Arial"/>
          <w:szCs w:val="24"/>
          <w:lang w:val="en-US"/>
        </w:rPr>
        <w:t>The defendants</w:t>
      </w:r>
      <w:r w:rsidR="009E6A94">
        <w:rPr>
          <w:rFonts w:cs="Arial"/>
          <w:szCs w:val="24"/>
          <w:lang w:val="en-US"/>
        </w:rPr>
        <w:t>, however, were of the view</w:t>
      </w:r>
      <w:r w:rsidRPr="0095280B">
        <w:rPr>
          <w:rFonts w:cs="Arial"/>
          <w:szCs w:val="24"/>
          <w:lang w:val="en-US"/>
        </w:rPr>
        <w:t xml:space="preserve"> that the special plea be adjudicated upon separately from the merits as it will dispose </w:t>
      </w:r>
      <w:r w:rsidRPr="00DD0EFA">
        <w:rPr>
          <w:rFonts w:cs="Arial"/>
          <w:szCs w:val="24"/>
          <w:lang w:val="en-US"/>
        </w:rPr>
        <w:t>of</w:t>
      </w:r>
      <w:r>
        <w:rPr>
          <w:rFonts w:cs="Arial"/>
          <w:szCs w:val="24"/>
          <w:lang w:val="en-US"/>
        </w:rPr>
        <w:t xml:space="preserve"> the matter</w:t>
      </w:r>
      <w:r w:rsidRPr="000A23FB">
        <w:rPr>
          <w:rFonts w:cs="Arial"/>
          <w:b/>
          <w:color w:val="FF0000"/>
          <w:sz w:val="28"/>
          <w:szCs w:val="28"/>
          <w:lang w:val="en-US"/>
        </w:rPr>
        <w:t xml:space="preserve"> </w:t>
      </w:r>
      <w:r w:rsidRPr="0095280B">
        <w:rPr>
          <w:rFonts w:cs="Arial"/>
          <w:szCs w:val="24"/>
          <w:lang w:val="en-US"/>
        </w:rPr>
        <w:t>if successful</w:t>
      </w:r>
      <w:r>
        <w:rPr>
          <w:rFonts w:cs="Arial"/>
          <w:szCs w:val="24"/>
          <w:lang w:val="en-US"/>
        </w:rPr>
        <w:t>,</w:t>
      </w:r>
      <w:r w:rsidRPr="0095280B">
        <w:rPr>
          <w:rFonts w:cs="Arial"/>
          <w:szCs w:val="24"/>
          <w:lang w:val="en-US"/>
        </w:rPr>
        <w:t xml:space="preserve"> whereas the plaintiff is of the view that the determination of the special plea is not dispositive of the relief sought by the plaintiff.</w:t>
      </w:r>
      <w:r>
        <w:t xml:space="preserve"> As the parties could not agree on the further conduct of the matter the parties requested to argue the matter in order for the Managing Judge to make a ruling. </w:t>
      </w:r>
    </w:p>
    <w:p w:rsidR="00A3788F" w:rsidRDefault="00A3788F" w:rsidP="00D558F8">
      <w:pPr>
        <w:pStyle w:val="HCR-Numberingcertificates"/>
        <w:numPr>
          <w:ilvl w:val="0"/>
          <w:numId w:val="0"/>
        </w:numPr>
        <w:spacing w:before="0" w:after="0"/>
      </w:pPr>
    </w:p>
    <w:p w:rsidR="00A3788F" w:rsidRDefault="00322454" w:rsidP="00D558F8">
      <w:pPr>
        <w:pStyle w:val="HCR-Numberingcertificates"/>
        <w:numPr>
          <w:ilvl w:val="0"/>
          <w:numId w:val="0"/>
        </w:numPr>
        <w:spacing w:before="0" w:after="0"/>
        <w:rPr>
          <w:rFonts w:cs="Arial"/>
          <w:szCs w:val="24"/>
          <w:lang w:val="en-US"/>
        </w:rPr>
      </w:pPr>
      <w:r>
        <w:t xml:space="preserve">Held – </w:t>
      </w:r>
      <w:r w:rsidR="00F46545" w:rsidRPr="0095280B">
        <w:rPr>
          <w:rFonts w:cs="Arial"/>
          <w:szCs w:val="24"/>
          <w:lang w:val="en-US"/>
        </w:rPr>
        <w:t>it is thus clear, from the foregoing that a special plea can either be dilatory or peremptory. In the instant case, the special plea raised was not dilatory but peremptory as it sought to quash the proceedings altogether.</w:t>
      </w:r>
    </w:p>
    <w:p w:rsidR="00F46545" w:rsidRDefault="00F46545" w:rsidP="00D558F8">
      <w:pPr>
        <w:pStyle w:val="HCR-Numberingcertificates"/>
        <w:numPr>
          <w:ilvl w:val="0"/>
          <w:numId w:val="0"/>
        </w:numPr>
        <w:spacing w:before="0" w:after="0"/>
        <w:rPr>
          <w:rFonts w:cs="Arial"/>
          <w:szCs w:val="24"/>
          <w:lang w:val="en-US"/>
        </w:rPr>
      </w:pPr>
    </w:p>
    <w:p w:rsidR="00D558F8" w:rsidRDefault="00F46545" w:rsidP="00687CF4">
      <w:pPr>
        <w:pStyle w:val="HCR-Numberingcertificates"/>
        <w:numPr>
          <w:ilvl w:val="0"/>
          <w:numId w:val="0"/>
        </w:numPr>
        <w:spacing w:before="0" w:after="0"/>
        <w:rPr>
          <w:rFonts w:cs="Arial"/>
          <w:szCs w:val="24"/>
          <w:lang w:val="en-US"/>
        </w:rPr>
      </w:pPr>
      <w:r>
        <w:rPr>
          <w:rFonts w:cs="Arial"/>
          <w:szCs w:val="24"/>
          <w:lang w:val="en-US"/>
        </w:rPr>
        <w:t xml:space="preserve">Held further – </w:t>
      </w:r>
      <w:r w:rsidR="00747C24">
        <w:rPr>
          <w:rFonts w:cs="Arial"/>
          <w:szCs w:val="24"/>
          <w:lang w:val="en-US"/>
        </w:rPr>
        <w:t xml:space="preserve">the </w:t>
      </w:r>
      <w:r w:rsidR="00A9201D">
        <w:rPr>
          <w:rFonts w:cs="Arial"/>
          <w:szCs w:val="24"/>
          <w:lang w:val="en-US"/>
        </w:rPr>
        <w:t>Court is</w:t>
      </w:r>
      <w:r>
        <w:rPr>
          <w:rFonts w:cs="Arial"/>
          <w:szCs w:val="24"/>
          <w:lang w:val="en-US"/>
        </w:rPr>
        <w:t xml:space="preserve"> therefore convinced that the special plea raised by the defendants aimed at the legality of the partnership, if successful, will bring an end to the matter and therefore, must be determined separately from the merits of the case.</w:t>
      </w:r>
    </w:p>
    <w:p w:rsidR="00371276" w:rsidRDefault="00371276" w:rsidP="00371276">
      <w:pPr>
        <w:spacing w:after="0" w:line="360" w:lineRule="auto"/>
        <w:jc w:val="both"/>
        <w:rPr>
          <w:rFonts w:ascii="Arial" w:hAnsi="Arial" w:cs="Arial"/>
          <w:sz w:val="24"/>
          <w:szCs w:val="24"/>
          <w:lang w:val="en-US"/>
        </w:rPr>
      </w:pPr>
    </w:p>
    <w:p w:rsidR="000E289A" w:rsidRPr="0095280B" w:rsidRDefault="000E289A" w:rsidP="000E289A">
      <w:pPr>
        <w:pBdr>
          <w:top w:val="single" w:sz="12" w:space="1" w:color="auto"/>
          <w:bottom w:val="single" w:sz="12" w:space="1" w:color="auto"/>
        </w:pBdr>
        <w:spacing w:after="0" w:line="360" w:lineRule="auto"/>
        <w:jc w:val="both"/>
        <w:rPr>
          <w:rFonts w:ascii="Arial" w:hAnsi="Arial" w:cs="Arial"/>
          <w:sz w:val="24"/>
          <w:szCs w:val="24"/>
        </w:rPr>
      </w:pPr>
    </w:p>
    <w:p w:rsidR="000E289A" w:rsidRPr="0095280B" w:rsidRDefault="000E289A" w:rsidP="000E289A">
      <w:pPr>
        <w:pBdr>
          <w:top w:val="single" w:sz="12" w:space="1" w:color="auto"/>
          <w:bottom w:val="single" w:sz="12" w:space="1" w:color="auto"/>
        </w:pBdr>
        <w:spacing w:after="0" w:line="360" w:lineRule="auto"/>
        <w:jc w:val="both"/>
        <w:rPr>
          <w:rFonts w:ascii="Arial" w:hAnsi="Arial" w:cs="Arial"/>
          <w:b/>
          <w:sz w:val="24"/>
          <w:szCs w:val="24"/>
        </w:rPr>
      </w:pPr>
      <w:r w:rsidRPr="0095280B">
        <w:rPr>
          <w:rFonts w:ascii="Arial" w:hAnsi="Arial" w:cs="Arial"/>
          <w:sz w:val="24"/>
          <w:szCs w:val="24"/>
        </w:rPr>
        <w:tab/>
      </w:r>
      <w:r w:rsidRPr="0095280B">
        <w:rPr>
          <w:rFonts w:ascii="Arial" w:hAnsi="Arial" w:cs="Arial"/>
          <w:sz w:val="24"/>
          <w:szCs w:val="24"/>
        </w:rPr>
        <w:tab/>
      </w:r>
      <w:r w:rsidRPr="0095280B">
        <w:rPr>
          <w:rFonts w:ascii="Arial" w:hAnsi="Arial" w:cs="Arial"/>
          <w:sz w:val="24"/>
          <w:szCs w:val="24"/>
        </w:rPr>
        <w:tab/>
      </w:r>
      <w:r w:rsidRPr="0095280B">
        <w:rPr>
          <w:rFonts w:ascii="Arial" w:hAnsi="Arial" w:cs="Arial"/>
          <w:sz w:val="24"/>
          <w:szCs w:val="24"/>
        </w:rPr>
        <w:tab/>
      </w:r>
      <w:r w:rsidRPr="0095280B">
        <w:rPr>
          <w:rFonts w:ascii="Arial" w:hAnsi="Arial" w:cs="Arial"/>
          <w:sz w:val="24"/>
          <w:szCs w:val="24"/>
        </w:rPr>
        <w:tab/>
      </w:r>
      <w:r w:rsidRPr="0095280B">
        <w:rPr>
          <w:rFonts w:ascii="Arial" w:hAnsi="Arial" w:cs="Arial"/>
          <w:b/>
          <w:sz w:val="24"/>
          <w:szCs w:val="24"/>
        </w:rPr>
        <w:t>ORDER</w:t>
      </w:r>
    </w:p>
    <w:p w:rsidR="000E289A" w:rsidRPr="0095280B" w:rsidRDefault="000E289A" w:rsidP="000E289A">
      <w:pPr>
        <w:spacing w:after="0" w:line="360" w:lineRule="auto"/>
        <w:jc w:val="both"/>
        <w:rPr>
          <w:rFonts w:ascii="Arial" w:hAnsi="Arial" w:cs="Arial"/>
          <w:b/>
          <w:sz w:val="24"/>
          <w:szCs w:val="24"/>
          <w:shd w:val="clear" w:color="auto" w:fill="FFFFFF"/>
        </w:rPr>
      </w:pPr>
    </w:p>
    <w:p w:rsidR="00E1675F" w:rsidRPr="00D27F91" w:rsidRDefault="00E1675F" w:rsidP="00D27F91">
      <w:pPr>
        <w:pStyle w:val="ListParagraph"/>
        <w:numPr>
          <w:ilvl w:val="0"/>
          <w:numId w:val="4"/>
        </w:numPr>
        <w:spacing w:after="0" w:line="360" w:lineRule="auto"/>
        <w:ind w:left="720"/>
        <w:jc w:val="both"/>
        <w:rPr>
          <w:rFonts w:ascii="Arial" w:hAnsi="Arial" w:cs="Arial"/>
          <w:sz w:val="24"/>
          <w:szCs w:val="24"/>
          <w:lang w:val="en-US"/>
        </w:rPr>
      </w:pPr>
      <w:r w:rsidRPr="00D27F91">
        <w:rPr>
          <w:rFonts w:ascii="Arial" w:hAnsi="Arial" w:cs="Arial"/>
          <w:sz w:val="24"/>
          <w:szCs w:val="24"/>
          <w:lang w:val="en-US"/>
        </w:rPr>
        <w:t xml:space="preserve">The special plea must be determined separately from the merits of the case. </w:t>
      </w:r>
    </w:p>
    <w:p w:rsidR="00D27F91" w:rsidRPr="00D27F91" w:rsidRDefault="00D27F91" w:rsidP="00D27F91">
      <w:pPr>
        <w:pStyle w:val="ListParagraph"/>
        <w:spacing w:after="0" w:line="360" w:lineRule="auto"/>
        <w:ind w:hanging="720"/>
        <w:jc w:val="both"/>
        <w:rPr>
          <w:rFonts w:ascii="Arial" w:hAnsi="Arial" w:cs="Arial"/>
          <w:sz w:val="24"/>
          <w:szCs w:val="24"/>
          <w:lang w:val="en-US"/>
        </w:rPr>
      </w:pPr>
    </w:p>
    <w:p w:rsidR="00E1675F" w:rsidRPr="00D27F91" w:rsidRDefault="00E1675F" w:rsidP="00D27F91">
      <w:pPr>
        <w:pStyle w:val="ListParagraph"/>
        <w:numPr>
          <w:ilvl w:val="0"/>
          <w:numId w:val="4"/>
        </w:numPr>
        <w:spacing w:after="0" w:line="360" w:lineRule="auto"/>
        <w:ind w:left="720"/>
        <w:jc w:val="both"/>
        <w:rPr>
          <w:rFonts w:ascii="Arial" w:hAnsi="Arial" w:cs="Arial"/>
          <w:sz w:val="24"/>
          <w:szCs w:val="24"/>
          <w:lang w:val="en-US"/>
        </w:rPr>
      </w:pPr>
      <w:r w:rsidRPr="00D27F91">
        <w:rPr>
          <w:rFonts w:ascii="Arial" w:hAnsi="Arial" w:cs="Arial"/>
          <w:sz w:val="24"/>
          <w:szCs w:val="24"/>
          <w:lang w:val="en-US"/>
        </w:rPr>
        <w:t xml:space="preserve">Issue of cost to stand over for later determination. </w:t>
      </w:r>
    </w:p>
    <w:p w:rsidR="00D27F91" w:rsidRPr="00D27F91" w:rsidRDefault="00D27F91" w:rsidP="00D27F91">
      <w:pPr>
        <w:spacing w:after="0" w:line="360" w:lineRule="auto"/>
        <w:ind w:left="720" w:hanging="720"/>
        <w:jc w:val="both"/>
        <w:rPr>
          <w:rFonts w:ascii="Arial" w:hAnsi="Arial" w:cs="Arial"/>
          <w:sz w:val="24"/>
          <w:szCs w:val="24"/>
          <w:lang w:val="en-US"/>
        </w:rPr>
      </w:pPr>
    </w:p>
    <w:p w:rsidR="00A114E6" w:rsidRDefault="00A114E6" w:rsidP="00D27F91">
      <w:pPr>
        <w:spacing w:after="0" w:line="360" w:lineRule="auto"/>
        <w:ind w:left="720" w:hanging="720"/>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t>The case is postponed to 12 September 2018 at 15:00 for a Status Hearing.</w:t>
      </w:r>
    </w:p>
    <w:p w:rsidR="00A114E6" w:rsidRPr="0095280B" w:rsidRDefault="00A114E6" w:rsidP="00A114E6">
      <w:pPr>
        <w:spacing w:after="0" w:line="360" w:lineRule="auto"/>
        <w:ind w:left="720" w:hanging="720"/>
        <w:jc w:val="both"/>
        <w:rPr>
          <w:rFonts w:ascii="Arial" w:hAnsi="Arial" w:cs="Arial"/>
          <w:sz w:val="24"/>
          <w:szCs w:val="24"/>
          <w:lang w:val="en-US"/>
        </w:rPr>
      </w:pPr>
      <w:r>
        <w:rPr>
          <w:rFonts w:ascii="Arial" w:hAnsi="Arial" w:cs="Arial"/>
          <w:sz w:val="24"/>
          <w:szCs w:val="24"/>
          <w:lang w:val="en-US"/>
        </w:rPr>
        <w:tab/>
      </w:r>
    </w:p>
    <w:p w:rsidR="00A114E6" w:rsidRDefault="00A114E6" w:rsidP="00E1675F">
      <w:pPr>
        <w:spacing w:after="0" w:line="360" w:lineRule="auto"/>
        <w:jc w:val="both"/>
        <w:rPr>
          <w:rFonts w:ascii="Arial" w:hAnsi="Arial" w:cs="Arial"/>
          <w:sz w:val="24"/>
          <w:szCs w:val="24"/>
          <w:lang w:val="en-US"/>
        </w:rPr>
      </w:pPr>
    </w:p>
    <w:p w:rsidR="000E289A" w:rsidRPr="0095280B" w:rsidRDefault="000E289A" w:rsidP="000E289A">
      <w:pPr>
        <w:pBdr>
          <w:top w:val="single" w:sz="12" w:space="1" w:color="auto"/>
          <w:bottom w:val="single" w:sz="12" w:space="1" w:color="auto"/>
        </w:pBdr>
        <w:spacing w:after="0" w:line="360" w:lineRule="auto"/>
        <w:jc w:val="both"/>
        <w:rPr>
          <w:rFonts w:ascii="Arial" w:hAnsi="Arial" w:cs="Arial"/>
          <w:b/>
          <w:sz w:val="24"/>
          <w:szCs w:val="24"/>
        </w:rPr>
      </w:pPr>
    </w:p>
    <w:p w:rsidR="000E289A" w:rsidRPr="0095280B" w:rsidRDefault="000E289A" w:rsidP="000E289A">
      <w:pPr>
        <w:pBdr>
          <w:top w:val="single" w:sz="12" w:space="1" w:color="auto"/>
          <w:bottom w:val="single" w:sz="12" w:space="1" w:color="auto"/>
        </w:pBdr>
        <w:spacing w:after="0" w:line="360" w:lineRule="auto"/>
        <w:jc w:val="center"/>
        <w:rPr>
          <w:rFonts w:ascii="Arial" w:hAnsi="Arial" w:cs="Arial"/>
          <w:b/>
          <w:sz w:val="24"/>
          <w:szCs w:val="24"/>
        </w:rPr>
      </w:pPr>
      <w:r w:rsidRPr="0095280B">
        <w:rPr>
          <w:rFonts w:ascii="Arial" w:hAnsi="Arial" w:cs="Arial"/>
          <w:b/>
          <w:sz w:val="24"/>
          <w:szCs w:val="24"/>
        </w:rPr>
        <w:t xml:space="preserve">JUDGMENT </w:t>
      </w:r>
    </w:p>
    <w:p w:rsidR="000E289A" w:rsidRPr="0095280B" w:rsidRDefault="000E289A"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PRINSLOO J</w:t>
      </w:r>
      <w:r w:rsidR="00D27F91">
        <w:rPr>
          <w:rFonts w:ascii="Arial" w:hAnsi="Arial" w:cs="Arial"/>
          <w:sz w:val="24"/>
          <w:szCs w:val="24"/>
          <w:lang w:val="en-US"/>
        </w:rPr>
        <w:t>:</w:t>
      </w:r>
    </w:p>
    <w:p w:rsidR="000E289A" w:rsidRPr="0095280B" w:rsidRDefault="000E289A" w:rsidP="000E289A">
      <w:pPr>
        <w:spacing w:after="0" w:line="360" w:lineRule="auto"/>
        <w:jc w:val="both"/>
        <w:rPr>
          <w:rFonts w:ascii="Arial" w:hAnsi="Arial" w:cs="Arial"/>
          <w:sz w:val="24"/>
          <w:szCs w:val="24"/>
          <w:lang w:val="en-US"/>
        </w:rPr>
      </w:pPr>
    </w:p>
    <w:p w:rsidR="000E289A" w:rsidRDefault="000E289A" w:rsidP="007F79E2">
      <w:pPr>
        <w:spacing w:after="0" w:line="360" w:lineRule="auto"/>
        <w:jc w:val="both"/>
        <w:rPr>
          <w:rFonts w:ascii="Arial" w:hAnsi="Arial" w:cs="Arial"/>
          <w:sz w:val="24"/>
          <w:szCs w:val="24"/>
          <w:u w:val="single"/>
          <w:lang w:val="en-US"/>
        </w:rPr>
      </w:pPr>
      <w:r w:rsidRPr="0095280B">
        <w:rPr>
          <w:rFonts w:ascii="Arial" w:hAnsi="Arial" w:cs="Arial"/>
          <w:sz w:val="24"/>
          <w:szCs w:val="24"/>
          <w:u w:val="single"/>
          <w:lang w:val="en-US"/>
        </w:rPr>
        <w:t>Introduction</w:t>
      </w:r>
    </w:p>
    <w:p w:rsidR="007F79E2" w:rsidRPr="00E03122" w:rsidRDefault="007F79E2" w:rsidP="007F79E2">
      <w:pPr>
        <w:spacing w:after="0" w:line="360" w:lineRule="auto"/>
        <w:jc w:val="both"/>
        <w:rPr>
          <w:rFonts w:ascii="Arial" w:hAnsi="Arial" w:cs="Arial"/>
          <w:sz w:val="24"/>
          <w:szCs w:val="24"/>
          <w:u w:val="single"/>
          <w:lang w:val="en-US"/>
        </w:rPr>
      </w:pPr>
    </w:p>
    <w:p w:rsidR="00E03122" w:rsidRDefault="007F79E2" w:rsidP="00A70CA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plaintiff in this matter, Alexander Maritz issued summons on 27 October 2017 against the first to the fifteenth defendants. The first defendant, Francios Louw acted in his official capacity as </w:t>
      </w:r>
      <w:r w:rsidR="00E03122" w:rsidRPr="00E03122">
        <w:rPr>
          <w:rStyle w:val="Emphasis"/>
          <w:rFonts w:ascii="Arial" w:hAnsi="Arial" w:cs="Arial"/>
          <w:bCs/>
          <w:iCs w:val="0"/>
          <w:sz w:val="24"/>
          <w:szCs w:val="24"/>
          <w:shd w:val="clear" w:color="auto" w:fill="FFFFFF"/>
        </w:rPr>
        <w:t>nomine officio</w:t>
      </w:r>
      <w:r w:rsidR="00E03122" w:rsidRPr="00E03122">
        <w:rPr>
          <w:rFonts w:ascii="Arial" w:hAnsi="Arial" w:cs="Arial"/>
          <w:sz w:val="24"/>
          <w:szCs w:val="24"/>
        </w:rPr>
        <w:t xml:space="preserve"> </w:t>
      </w:r>
      <w:r>
        <w:rPr>
          <w:rFonts w:ascii="Arial" w:hAnsi="Arial" w:cs="Arial"/>
          <w:sz w:val="24"/>
          <w:szCs w:val="24"/>
        </w:rPr>
        <w:t>and together with the fourth</w:t>
      </w:r>
      <w:r w:rsidR="000824BA">
        <w:rPr>
          <w:rFonts w:ascii="Arial" w:hAnsi="Arial" w:cs="Arial"/>
          <w:sz w:val="24"/>
          <w:szCs w:val="24"/>
        </w:rPr>
        <w:t>,</w:t>
      </w:r>
      <w:r w:rsidR="0081231B">
        <w:rPr>
          <w:rStyle w:val="FootnoteReference"/>
          <w:rFonts w:ascii="Arial" w:hAnsi="Arial" w:cs="Arial"/>
          <w:sz w:val="24"/>
          <w:szCs w:val="24"/>
        </w:rPr>
        <w:footnoteReference w:id="1"/>
      </w:r>
      <w:r w:rsidR="0081231B">
        <w:rPr>
          <w:rFonts w:ascii="Arial" w:hAnsi="Arial" w:cs="Arial"/>
          <w:sz w:val="24"/>
          <w:szCs w:val="24"/>
        </w:rPr>
        <w:t xml:space="preserve"> fifth</w:t>
      </w:r>
      <w:r w:rsidR="009B23B0">
        <w:rPr>
          <w:rFonts w:ascii="Arial" w:hAnsi="Arial" w:cs="Arial"/>
          <w:sz w:val="24"/>
          <w:szCs w:val="24"/>
        </w:rPr>
        <w:t>,</w:t>
      </w:r>
      <w:r w:rsidR="0081231B">
        <w:rPr>
          <w:rStyle w:val="FootnoteReference"/>
          <w:rFonts w:ascii="Arial" w:hAnsi="Arial" w:cs="Arial"/>
          <w:sz w:val="24"/>
          <w:szCs w:val="24"/>
        </w:rPr>
        <w:footnoteReference w:id="2"/>
      </w:r>
      <w:r w:rsidR="0081231B">
        <w:rPr>
          <w:rFonts w:ascii="Arial" w:hAnsi="Arial" w:cs="Arial"/>
          <w:sz w:val="24"/>
          <w:szCs w:val="24"/>
        </w:rPr>
        <w:t xml:space="preserve"> sixth</w:t>
      </w:r>
      <w:r w:rsidR="009B23B0">
        <w:rPr>
          <w:rFonts w:ascii="Arial" w:hAnsi="Arial" w:cs="Arial"/>
          <w:sz w:val="24"/>
          <w:szCs w:val="24"/>
        </w:rPr>
        <w:t>,</w:t>
      </w:r>
      <w:r w:rsidR="0081231B">
        <w:rPr>
          <w:rStyle w:val="FootnoteReference"/>
          <w:rFonts w:ascii="Arial" w:hAnsi="Arial" w:cs="Arial"/>
          <w:sz w:val="24"/>
          <w:szCs w:val="24"/>
        </w:rPr>
        <w:footnoteReference w:id="3"/>
      </w:r>
      <w:r w:rsidR="0081231B">
        <w:rPr>
          <w:rFonts w:ascii="Arial" w:hAnsi="Arial" w:cs="Arial"/>
          <w:sz w:val="24"/>
          <w:szCs w:val="24"/>
        </w:rPr>
        <w:t xml:space="preserve"> seventh</w:t>
      </w:r>
      <w:r w:rsidR="009B23B0">
        <w:rPr>
          <w:rFonts w:ascii="Arial" w:hAnsi="Arial" w:cs="Arial"/>
          <w:sz w:val="24"/>
          <w:szCs w:val="24"/>
        </w:rPr>
        <w:t>,</w:t>
      </w:r>
      <w:r w:rsidR="0081231B">
        <w:rPr>
          <w:rStyle w:val="FootnoteReference"/>
          <w:rFonts w:ascii="Arial" w:hAnsi="Arial" w:cs="Arial"/>
          <w:sz w:val="24"/>
          <w:szCs w:val="24"/>
        </w:rPr>
        <w:footnoteReference w:id="4"/>
      </w:r>
      <w:r w:rsidR="009B23B0">
        <w:rPr>
          <w:rFonts w:ascii="Arial" w:hAnsi="Arial" w:cs="Arial"/>
          <w:sz w:val="24"/>
          <w:szCs w:val="24"/>
        </w:rPr>
        <w:t xml:space="preserve"> </w:t>
      </w:r>
      <w:r w:rsidR="0081231B">
        <w:rPr>
          <w:rFonts w:ascii="Arial" w:hAnsi="Arial" w:cs="Arial"/>
          <w:sz w:val="24"/>
          <w:szCs w:val="24"/>
        </w:rPr>
        <w:t>eighth</w:t>
      </w:r>
      <w:r w:rsidR="009B23B0">
        <w:rPr>
          <w:rFonts w:ascii="Arial" w:hAnsi="Arial" w:cs="Arial"/>
          <w:sz w:val="24"/>
          <w:szCs w:val="24"/>
        </w:rPr>
        <w:t>,</w:t>
      </w:r>
      <w:r w:rsidR="0081231B">
        <w:rPr>
          <w:rStyle w:val="FootnoteReference"/>
          <w:rFonts w:ascii="Arial" w:hAnsi="Arial" w:cs="Arial"/>
          <w:sz w:val="24"/>
          <w:szCs w:val="24"/>
        </w:rPr>
        <w:footnoteReference w:id="5"/>
      </w:r>
      <w:r w:rsidR="0081231B">
        <w:rPr>
          <w:rFonts w:ascii="Arial" w:hAnsi="Arial" w:cs="Arial"/>
          <w:sz w:val="24"/>
          <w:szCs w:val="24"/>
        </w:rPr>
        <w:t xml:space="preserve"> ninth</w:t>
      </w:r>
      <w:r w:rsidR="009B23B0">
        <w:rPr>
          <w:rFonts w:ascii="Arial" w:hAnsi="Arial" w:cs="Arial"/>
          <w:sz w:val="24"/>
          <w:szCs w:val="24"/>
        </w:rPr>
        <w:t>,</w:t>
      </w:r>
      <w:r w:rsidR="0081231B">
        <w:rPr>
          <w:rStyle w:val="FootnoteReference"/>
          <w:rFonts w:ascii="Arial" w:hAnsi="Arial" w:cs="Arial"/>
          <w:sz w:val="24"/>
          <w:szCs w:val="24"/>
        </w:rPr>
        <w:footnoteReference w:id="6"/>
      </w:r>
      <w:r w:rsidR="0081231B">
        <w:rPr>
          <w:rFonts w:ascii="Arial" w:hAnsi="Arial" w:cs="Arial"/>
          <w:sz w:val="24"/>
          <w:szCs w:val="24"/>
        </w:rPr>
        <w:t xml:space="preserve"> </w:t>
      </w:r>
      <w:r>
        <w:rPr>
          <w:rFonts w:ascii="Arial" w:hAnsi="Arial" w:cs="Arial"/>
          <w:sz w:val="24"/>
          <w:szCs w:val="24"/>
        </w:rPr>
        <w:t>tenth</w:t>
      </w:r>
      <w:r w:rsidR="0081231B">
        <w:rPr>
          <w:rStyle w:val="FootnoteReference"/>
          <w:rFonts w:ascii="Arial" w:hAnsi="Arial" w:cs="Arial"/>
          <w:sz w:val="24"/>
          <w:szCs w:val="24"/>
        </w:rPr>
        <w:footnoteReference w:id="7"/>
      </w:r>
      <w:r>
        <w:rPr>
          <w:rFonts w:ascii="Arial" w:hAnsi="Arial" w:cs="Arial"/>
          <w:sz w:val="24"/>
          <w:szCs w:val="24"/>
        </w:rPr>
        <w:t xml:space="preserve"> and the fifteenth</w:t>
      </w:r>
      <w:r w:rsidR="0081231B">
        <w:rPr>
          <w:rStyle w:val="FootnoteReference"/>
          <w:rFonts w:ascii="Arial" w:hAnsi="Arial" w:cs="Arial"/>
          <w:sz w:val="24"/>
          <w:szCs w:val="24"/>
        </w:rPr>
        <w:footnoteReference w:id="8"/>
      </w:r>
      <w:r>
        <w:rPr>
          <w:rFonts w:ascii="Arial" w:hAnsi="Arial" w:cs="Arial"/>
          <w:sz w:val="24"/>
          <w:szCs w:val="24"/>
        </w:rPr>
        <w:t xml:space="preserve"> defenda</w:t>
      </w:r>
      <w:r w:rsidR="00E03122">
        <w:rPr>
          <w:rFonts w:ascii="Arial" w:hAnsi="Arial" w:cs="Arial"/>
          <w:sz w:val="24"/>
          <w:szCs w:val="24"/>
        </w:rPr>
        <w:t xml:space="preserve">nt entered a notice of intention to defend on 22 November 2017 (hereinafter referred to as the defendants). </w:t>
      </w:r>
    </w:p>
    <w:p w:rsidR="00E03122" w:rsidRDefault="00E03122" w:rsidP="00A70CA0">
      <w:pPr>
        <w:spacing w:after="0" w:line="360" w:lineRule="auto"/>
        <w:jc w:val="both"/>
        <w:rPr>
          <w:rFonts w:ascii="Arial" w:hAnsi="Arial" w:cs="Arial"/>
          <w:sz w:val="24"/>
          <w:szCs w:val="24"/>
        </w:rPr>
      </w:pPr>
    </w:p>
    <w:p w:rsidR="00D26C94" w:rsidRPr="00D27F91" w:rsidRDefault="00DD0EFA" w:rsidP="00C13A23">
      <w:pPr>
        <w:spacing w:after="0" w:line="360" w:lineRule="auto"/>
        <w:jc w:val="both"/>
        <w:rPr>
          <w:rFonts w:ascii="Arial" w:hAnsi="Arial" w:cs="Arial"/>
          <w:sz w:val="24"/>
          <w:szCs w:val="24"/>
          <w:u w:val="single"/>
        </w:rPr>
      </w:pPr>
      <w:r w:rsidRPr="00D27F91">
        <w:rPr>
          <w:rFonts w:ascii="Arial" w:hAnsi="Arial" w:cs="Arial"/>
          <w:sz w:val="24"/>
          <w:szCs w:val="24"/>
          <w:u w:val="single"/>
        </w:rPr>
        <w:t>Background</w:t>
      </w:r>
    </w:p>
    <w:p w:rsidR="00371276" w:rsidRPr="00D26C94" w:rsidRDefault="00371276" w:rsidP="00C13A23">
      <w:pPr>
        <w:spacing w:after="0" w:line="360" w:lineRule="auto"/>
        <w:jc w:val="both"/>
        <w:rPr>
          <w:rFonts w:cs="Arial"/>
          <w:i/>
          <w:szCs w:val="24"/>
        </w:rPr>
      </w:pPr>
    </w:p>
    <w:p w:rsidR="00D26C94" w:rsidRDefault="00D26C94" w:rsidP="00371276">
      <w:pPr>
        <w:pStyle w:val="HCR-Numberingcertificates"/>
        <w:numPr>
          <w:ilvl w:val="0"/>
          <w:numId w:val="0"/>
        </w:numPr>
        <w:spacing w:before="0" w:after="0"/>
        <w:rPr>
          <w:rFonts w:cs="Arial"/>
          <w:szCs w:val="24"/>
          <w:lang w:val="en-US"/>
        </w:rPr>
      </w:pPr>
      <w:r>
        <w:rPr>
          <w:rFonts w:cs="Arial"/>
          <w:szCs w:val="24"/>
        </w:rPr>
        <w:t>[2]</w:t>
      </w:r>
      <w:r>
        <w:rPr>
          <w:rFonts w:cs="Arial"/>
          <w:szCs w:val="24"/>
        </w:rPr>
        <w:tab/>
      </w:r>
      <w:r w:rsidRPr="0095280B">
        <w:rPr>
          <w:rFonts w:cs="Arial"/>
          <w:szCs w:val="24"/>
          <w:lang w:val="en-US"/>
        </w:rPr>
        <w:t>The plaintiff sued for the dissolution of SD Properties Partnership (hereinafter referred to as the “partnership”), for a due accounting and ancillary relief against the plaintiff’s deceased partner (Johann Wilhelm de Beer, herein represented by the first defendant in his capacity as the executor of the estate of the deceased.</w:t>
      </w:r>
    </w:p>
    <w:p w:rsidR="00371276" w:rsidRDefault="00371276" w:rsidP="00371276">
      <w:pPr>
        <w:pStyle w:val="HCR-Numberingcertificates"/>
        <w:numPr>
          <w:ilvl w:val="0"/>
          <w:numId w:val="0"/>
        </w:numPr>
        <w:spacing w:before="0" w:after="0"/>
        <w:rPr>
          <w:rFonts w:cs="Arial"/>
          <w:szCs w:val="24"/>
          <w:lang w:val="en-US"/>
        </w:rPr>
      </w:pPr>
    </w:p>
    <w:p w:rsidR="00D26C94" w:rsidRPr="0095280B" w:rsidRDefault="00D26C94" w:rsidP="00D26C94">
      <w:pPr>
        <w:spacing w:after="0" w:line="360" w:lineRule="auto"/>
        <w:jc w:val="both"/>
        <w:rPr>
          <w:rFonts w:ascii="Arial" w:hAnsi="Arial" w:cs="Arial"/>
          <w:sz w:val="24"/>
          <w:szCs w:val="24"/>
          <w:lang w:val="en-US"/>
        </w:rPr>
      </w:pPr>
      <w:r w:rsidRPr="00D26C94">
        <w:rPr>
          <w:rFonts w:ascii="Arial" w:hAnsi="Arial" w:cs="Arial"/>
          <w:sz w:val="24"/>
          <w:szCs w:val="24"/>
          <w:lang w:val="en-US"/>
        </w:rPr>
        <w:t>[3]</w:t>
      </w:r>
      <w:r>
        <w:rPr>
          <w:rFonts w:cs="Arial"/>
          <w:szCs w:val="24"/>
          <w:lang w:val="en-US"/>
        </w:rPr>
        <w:t xml:space="preserve"> </w:t>
      </w:r>
      <w:r>
        <w:rPr>
          <w:rFonts w:cs="Arial"/>
          <w:szCs w:val="24"/>
          <w:lang w:val="en-US"/>
        </w:rPr>
        <w:tab/>
      </w:r>
      <w:r w:rsidRPr="0095280B">
        <w:rPr>
          <w:rFonts w:ascii="Arial" w:hAnsi="Arial" w:cs="Arial"/>
          <w:sz w:val="24"/>
          <w:szCs w:val="24"/>
          <w:lang w:val="en-US"/>
        </w:rPr>
        <w:t>The deceased and thereafter the first defendant, with the fourth and eighth defendant, took control over the partnership assets, including cash reserves and income.</w:t>
      </w:r>
    </w:p>
    <w:p w:rsidR="00D26C94" w:rsidRPr="0095280B" w:rsidRDefault="00D26C94" w:rsidP="00D26C94">
      <w:pPr>
        <w:spacing w:after="0" w:line="360" w:lineRule="auto"/>
        <w:jc w:val="both"/>
        <w:rPr>
          <w:rFonts w:ascii="Arial" w:hAnsi="Arial" w:cs="Arial"/>
          <w:sz w:val="24"/>
          <w:szCs w:val="24"/>
          <w:lang w:val="en-US"/>
        </w:rPr>
      </w:pPr>
    </w:p>
    <w:p w:rsidR="00D26C94" w:rsidRDefault="00D26C94" w:rsidP="00D26C94">
      <w:pPr>
        <w:spacing w:after="0" w:line="360" w:lineRule="auto"/>
        <w:jc w:val="both"/>
        <w:rPr>
          <w:rFonts w:ascii="Arial" w:hAnsi="Arial" w:cs="Arial"/>
          <w:sz w:val="24"/>
          <w:szCs w:val="24"/>
          <w:lang w:val="en-US"/>
        </w:rPr>
      </w:pPr>
      <w:r w:rsidRPr="0095280B">
        <w:rPr>
          <w:rFonts w:ascii="Arial" w:hAnsi="Arial" w:cs="Arial"/>
          <w:sz w:val="24"/>
          <w:szCs w:val="24"/>
          <w:lang w:val="en-US"/>
        </w:rPr>
        <w:lastRenderedPageBreak/>
        <w:t>[</w:t>
      </w:r>
      <w:r w:rsidR="00681B5B">
        <w:rPr>
          <w:rFonts w:ascii="Arial" w:hAnsi="Arial" w:cs="Arial"/>
          <w:sz w:val="24"/>
          <w:szCs w:val="24"/>
          <w:lang w:val="en-US"/>
        </w:rPr>
        <w:t>4</w:t>
      </w:r>
      <w:r w:rsidRPr="0095280B">
        <w:rPr>
          <w:rFonts w:ascii="Arial" w:hAnsi="Arial" w:cs="Arial"/>
          <w:sz w:val="24"/>
          <w:szCs w:val="24"/>
          <w:lang w:val="en-US"/>
        </w:rPr>
        <w:t>]</w:t>
      </w:r>
      <w:r w:rsidRPr="0095280B">
        <w:rPr>
          <w:rFonts w:ascii="Arial" w:hAnsi="Arial" w:cs="Arial"/>
          <w:sz w:val="24"/>
          <w:szCs w:val="24"/>
          <w:lang w:val="en-US"/>
        </w:rPr>
        <w:tab/>
        <w:t xml:space="preserve">After the death of the plaintiff’s deceased partner, the partners in SD Properties Partnership were unable to agree to the dissolution of the partnership while the partnership continued to trade. </w:t>
      </w:r>
    </w:p>
    <w:p w:rsidR="000B1ED7" w:rsidRDefault="000B1ED7" w:rsidP="00D26C94">
      <w:pPr>
        <w:spacing w:after="0" w:line="360" w:lineRule="auto"/>
        <w:jc w:val="both"/>
        <w:rPr>
          <w:rFonts w:ascii="Arial" w:hAnsi="Arial" w:cs="Arial"/>
          <w:sz w:val="24"/>
          <w:szCs w:val="24"/>
          <w:lang w:val="en-US"/>
        </w:rPr>
      </w:pPr>
    </w:p>
    <w:p w:rsidR="00D26C94" w:rsidRDefault="00681B5B" w:rsidP="000B1ED7">
      <w:pPr>
        <w:pStyle w:val="HCR-Numberingcertificates"/>
        <w:numPr>
          <w:ilvl w:val="0"/>
          <w:numId w:val="0"/>
        </w:numPr>
        <w:spacing w:before="0" w:after="0"/>
        <w:rPr>
          <w:rFonts w:cs="Arial"/>
          <w:szCs w:val="24"/>
        </w:rPr>
      </w:pPr>
      <w:r>
        <w:rPr>
          <w:rFonts w:cs="Arial"/>
          <w:szCs w:val="24"/>
          <w:lang w:val="en-US"/>
        </w:rPr>
        <w:t>[5]</w:t>
      </w:r>
      <w:r>
        <w:rPr>
          <w:rFonts w:cs="Arial"/>
          <w:szCs w:val="24"/>
          <w:lang w:val="en-US"/>
        </w:rPr>
        <w:tab/>
      </w:r>
      <w:r w:rsidR="000824BA">
        <w:rPr>
          <w:rFonts w:cs="Arial"/>
          <w:szCs w:val="24"/>
          <w:lang w:val="en-US"/>
        </w:rPr>
        <w:t xml:space="preserve">The </w:t>
      </w:r>
      <w:r w:rsidR="000824BA" w:rsidRPr="0095280B">
        <w:rPr>
          <w:rFonts w:cs="Arial"/>
          <w:szCs w:val="24"/>
        </w:rPr>
        <w:t>summons</w:t>
      </w:r>
      <w:r w:rsidRPr="0095280B">
        <w:rPr>
          <w:rFonts w:cs="Arial"/>
          <w:szCs w:val="24"/>
        </w:rPr>
        <w:t xml:space="preserve"> initiating this matter was then issued for the dissolution of the partnership, return of assets, for the rendering of accounts and the </w:t>
      </w:r>
      <w:r w:rsidRPr="009B23B0">
        <w:rPr>
          <w:rFonts w:cs="Arial"/>
          <w:szCs w:val="24"/>
        </w:rPr>
        <w:t xml:space="preserve">debatement </w:t>
      </w:r>
      <w:r w:rsidRPr="0095280B">
        <w:rPr>
          <w:rFonts w:cs="Arial"/>
          <w:szCs w:val="24"/>
        </w:rPr>
        <w:t>thereof and for payment of what is found to be due to the partners</w:t>
      </w:r>
      <w:r w:rsidR="009B23B0">
        <w:rPr>
          <w:rFonts w:cs="Arial"/>
          <w:szCs w:val="24"/>
        </w:rPr>
        <w:t>.</w:t>
      </w:r>
      <w:r w:rsidRPr="0095280B">
        <w:rPr>
          <w:rStyle w:val="FootnoteReference"/>
          <w:rFonts w:cs="Arial"/>
          <w:szCs w:val="24"/>
        </w:rPr>
        <w:footnoteReference w:id="9"/>
      </w:r>
    </w:p>
    <w:p w:rsidR="000B1ED7" w:rsidRDefault="000B1ED7" w:rsidP="000B1ED7">
      <w:pPr>
        <w:pStyle w:val="HCR-Numberingcertificates"/>
        <w:numPr>
          <w:ilvl w:val="0"/>
          <w:numId w:val="0"/>
        </w:numPr>
        <w:spacing w:before="0" w:after="0"/>
        <w:rPr>
          <w:rFonts w:cs="Arial"/>
          <w:szCs w:val="24"/>
        </w:rPr>
      </w:pPr>
    </w:p>
    <w:p w:rsidR="00681B5B" w:rsidRPr="00D27F91" w:rsidRDefault="00F40C92" w:rsidP="000B1ED7">
      <w:pPr>
        <w:pStyle w:val="HCR-Numberingcertificates"/>
        <w:numPr>
          <w:ilvl w:val="0"/>
          <w:numId w:val="0"/>
        </w:numPr>
        <w:spacing w:before="0" w:after="0"/>
        <w:rPr>
          <w:rFonts w:cs="Arial"/>
          <w:szCs w:val="24"/>
          <w:u w:val="single"/>
        </w:rPr>
      </w:pPr>
      <w:r w:rsidRPr="00D27F91">
        <w:rPr>
          <w:rFonts w:cs="Arial"/>
          <w:szCs w:val="24"/>
          <w:u w:val="single"/>
        </w:rPr>
        <w:t>Judicial Case Management</w:t>
      </w:r>
      <w:r w:rsidR="00681B5B" w:rsidRPr="00D27F91">
        <w:rPr>
          <w:rFonts w:cs="Arial"/>
          <w:szCs w:val="24"/>
          <w:u w:val="single"/>
        </w:rPr>
        <w:t xml:space="preserve"> </w:t>
      </w:r>
    </w:p>
    <w:p w:rsidR="000B1ED7" w:rsidRDefault="000B1ED7" w:rsidP="000B1ED7">
      <w:pPr>
        <w:pStyle w:val="HCR-Numberingcertificates"/>
        <w:numPr>
          <w:ilvl w:val="0"/>
          <w:numId w:val="0"/>
        </w:numPr>
        <w:spacing w:before="0" w:after="0"/>
        <w:rPr>
          <w:rFonts w:cs="Arial"/>
          <w:szCs w:val="24"/>
          <w:lang w:val="en-US"/>
        </w:rPr>
      </w:pPr>
    </w:p>
    <w:p w:rsidR="00D26C94" w:rsidRDefault="00D26C94" w:rsidP="000B1ED7">
      <w:pPr>
        <w:pStyle w:val="HCR-Numberingcertificates"/>
        <w:numPr>
          <w:ilvl w:val="0"/>
          <w:numId w:val="0"/>
        </w:numPr>
        <w:spacing w:before="0" w:after="0"/>
      </w:pPr>
      <w:r>
        <w:rPr>
          <w:rFonts w:cs="Arial"/>
          <w:szCs w:val="24"/>
          <w:lang w:val="en-US"/>
        </w:rPr>
        <w:t>[</w:t>
      </w:r>
      <w:r w:rsidR="00681B5B">
        <w:rPr>
          <w:rFonts w:cs="Arial"/>
          <w:szCs w:val="24"/>
          <w:lang w:val="en-US"/>
        </w:rPr>
        <w:t>6</w:t>
      </w:r>
      <w:r>
        <w:rPr>
          <w:rFonts w:cs="Arial"/>
          <w:szCs w:val="24"/>
          <w:lang w:val="en-US"/>
        </w:rPr>
        <w:t>]</w:t>
      </w:r>
      <w:r>
        <w:rPr>
          <w:rFonts w:cs="Arial"/>
          <w:szCs w:val="24"/>
          <w:lang w:val="en-US"/>
        </w:rPr>
        <w:tab/>
      </w:r>
      <w:r w:rsidR="00E03122" w:rsidRPr="00E7474F">
        <w:rPr>
          <w:rFonts w:cs="Arial"/>
          <w:szCs w:val="24"/>
        </w:rPr>
        <w:t>On 01 Ma</w:t>
      </w:r>
      <w:r w:rsidR="009B23B0">
        <w:rPr>
          <w:rFonts w:cs="Arial"/>
          <w:szCs w:val="24"/>
        </w:rPr>
        <w:t xml:space="preserve">rch 2018 the parties were </w:t>
      </w:r>
      <w:r w:rsidR="009B23B0" w:rsidRPr="00DD0EFA">
        <w:rPr>
          <w:rFonts w:cs="Arial"/>
          <w:szCs w:val="24"/>
        </w:rPr>
        <w:t>issued</w:t>
      </w:r>
      <w:r w:rsidR="00E03122" w:rsidRPr="00E7474F">
        <w:rPr>
          <w:rFonts w:cs="Arial"/>
          <w:szCs w:val="24"/>
        </w:rPr>
        <w:t xml:space="preserve"> with a case plan</w:t>
      </w:r>
      <w:r w:rsidR="009B23B0">
        <w:rPr>
          <w:rFonts w:cs="Arial"/>
          <w:szCs w:val="24"/>
        </w:rPr>
        <w:t>,</w:t>
      </w:r>
      <w:r w:rsidR="00E03122" w:rsidRPr="00E7474F">
        <w:rPr>
          <w:rFonts w:cs="Arial"/>
          <w:szCs w:val="24"/>
        </w:rPr>
        <w:t xml:space="preserve"> instructing </w:t>
      </w:r>
      <w:r w:rsidR="00E7474F">
        <w:rPr>
          <w:rFonts w:cs="Arial"/>
          <w:szCs w:val="24"/>
        </w:rPr>
        <w:t>the</w:t>
      </w:r>
      <w:r w:rsidR="00C13A23">
        <w:rPr>
          <w:rFonts w:cs="Arial"/>
          <w:szCs w:val="24"/>
        </w:rPr>
        <w:t xml:space="preserve"> </w:t>
      </w:r>
      <w:r w:rsidR="00E03122" w:rsidRPr="00E7474F">
        <w:rPr>
          <w:rFonts w:cs="Arial"/>
          <w:szCs w:val="24"/>
        </w:rPr>
        <w:t>defend</w:t>
      </w:r>
      <w:r w:rsidR="00B6198B" w:rsidRPr="00E7474F">
        <w:rPr>
          <w:rFonts w:cs="Arial"/>
          <w:szCs w:val="24"/>
        </w:rPr>
        <w:t>ants that i</w:t>
      </w:r>
      <w:r w:rsidR="00B6198B">
        <w:t>n the event that the defendants intend to except</w:t>
      </w:r>
      <w:r w:rsidR="00C13A23">
        <w:t xml:space="preserve"> or strike out </w:t>
      </w:r>
      <w:r w:rsidR="00B6198B">
        <w:t xml:space="preserve">portions in the Plaintiff’s Particulars of claim they should file their exception or notice to strike out on or before 16 April. </w:t>
      </w:r>
      <w:r w:rsidR="00E7474F">
        <w:t>However, in the event that the defend</w:t>
      </w:r>
      <w:r w:rsidR="009B23B0">
        <w:t xml:space="preserve">ants did not intend to except </w:t>
      </w:r>
      <w:r w:rsidR="00E7474F">
        <w:t xml:space="preserve">or strike </w:t>
      </w:r>
      <w:r w:rsidR="00E7474F" w:rsidRPr="00DD0EFA">
        <w:t>out</w:t>
      </w:r>
      <w:r w:rsidR="00F40C92">
        <w:t xml:space="preserve"> portions in the p</w:t>
      </w:r>
      <w:r w:rsidR="000A23FB" w:rsidRPr="00DD0EFA">
        <w:t>laintiff’s Particulars of claim,</w:t>
      </w:r>
      <w:r w:rsidR="00E7474F" w:rsidRPr="00DD0EFA">
        <w:t xml:space="preserve"> </w:t>
      </w:r>
      <w:r w:rsidR="00B6198B">
        <w:t>the</w:t>
      </w:r>
      <w:r w:rsidR="00E7474F">
        <w:t xml:space="preserve"> defendants</w:t>
      </w:r>
      <w:r w:rsidR="009B23B0">
        <w:t xml:space="preserve"> </w:t>
      </w:r>
      <w:r w:rsidR="00E7474F">
        <w:t>had to their plea with or without counterclaim, on or before 16 April 2018.</w:t>
      </w:r>
    </w:p>
    <w:p w:rsidR="00C30301" w:rsidRDefault="00C30301" w:rsidP="000B1ED7">
      <w:pPr>
        <w:pStyle w:val="HCR-Numberingcertificates"/>
        <w:numPr>
          <w:ilvl w:val="0"/>
          <w:numId w:val="0"/>
        </w:numPr>
        <w:spacing w:before="0" w:after="0"/>
      </w:pPr>
    </w:p>
    <w:p w:rsidR="00D26C94" w:rsidRDefault="00D26C94" w:rsidP="00C30301">
      <w:pPr>
        <w:pStyle w:val="HCR-Numberingcertificates"/>
        <w:numPr>
          <w:ilvl w:val="0"/>
          <w:numId w:val="0"/>
        </w:numPr>
        <w:spacing w:before="0" w:after="0"/>
      </w:pPr>
      <w:r>
        <w:t>[</w:t>
      </w:r>
      <w:r w:rsidR="00681B5B">
        <w:t>7</w:t>
      </w:r>
      <w:r w:rsidR="000A23FB">
        <w:t xml:space="preserve">]      The defendants did not file </w:t>
      </w:r>
      <w:r w:rsidR="000A23FB" w:rsidRPr="00DD0EFA">
        <w:t>an</w:t>
      </w:r>
      <w:r w:rsidR="00E7474F">
        <w:t xml:space="preserve"> exception nor did th</w:t>
      </w:r>
      <w:r w:rsidR="00C13A23">
        <w:t>ey file a notice to strike out.</w:t>
      </w:r>
      <w:r>
        <w:t xml:space="preserve"> </w:t>
      </w:r>
      <w:r w:rsidR="00E7474F">
        <w:t xml:space="preserve">Instead the defendants filed </w:t>
      </w:r>
      <w:r w:rsidR="003A7E2C">
        <w:t xml:space="preserve">a special plea without pleading over on the merits. During the status hearings held in this matter the plaintiff maintained that the special plea </w:t>
      </w:r>
      <w:r w:rsidR="003A7E2C" w:rsidRPr="00DD0EFA">
        <w:t>raise</w:t>
      </w:r>
      <w:r w:rsidR="000A23FB" w:rsidRPr="00DD0EFA">
        <w:t>d</w:t>
      </w:r>
      <w:r w:rsidR="003A7E2C" w:rsidRPr="00DD0EFA">
        <w:t xml:space="preserve"> b</w:t>
      </w:r>
      <w:r w:rsidR="003A7E2C">
        <w:t>y the defendants does not constitute a special plea in the true sense of what is defined and regarded as</w:t>
      </w:r>
      <w:r w:rsidR="000A23FB">
        <w:t xml:space="preserve"> </w:t>
      </w:r>
      <w:r w:rsidR="000A23FB" w:rsidRPr="00DD0EFA">
        <w:t>a</w:t>
      </w:r>
      <w:r w:rsidR="003A7E2C">
        <w:t xml:space="preserve"> special plea. </w:t>
      </w:r>
    </w:p>
    <w:p w:rsidR="00C30301" w:rsidRDefault="00C30301" w:rsidP="00C30301">
      <w:pPr>
        <w:pStyle w:val="HCR-Numberingcertificates"/>
        <w:numPr>
          <w:ilvl w:val="0"/>
          <w:numId w:val="0"/>
        </w:numPr>
        <w:spacing w:before="0" w:after="0"/>
      </w:pPr>
    </w:p>
    <w:p w:rsidR="00681B5B" w:rsidRDefault="00D26C94" w:rsidP="00C30301">
      <w:pPr>
        <w:pStyle w:val="HCR-Numberingcertificates"/>
        <w:numPr>
          <w:ilvl w:val="0"/>
          <w:numId w:val="0"/>
        </w:numPr>
        <w:spacing w:before="0" w:after="0"/>
      </w:pPr>
      <w:r>
        <w:t>[</w:t>
      </w:r>
      <w:r w:rsidR="00681B5B">
        <w:t>8</w:t>
      </w:r>
      <w:r>
        <w:t>]</w:t>
      </w:r>
      <w:r>
        <w:tab/>
      </w:r>
      <w:r w:rsidR="003A7E2C">
        <w:t xml:space="preserve">The plaintiff was insistent that the court should not allow a piecemeal determination of the matter. </w:t>
      </w:r>
      <w:r w:rsidR="00681B5B" w:rsidRPr="0095280B">
        <w:rPr>
          <w:rFonts w:cs="Arial"/>
          <w:szCs w:val="24"/>
          <w:lang w:val="en-US"/>
        </w:rPr>
        <w:t>The defendants</w:t>
      </w:r>
      <w:r w:rsidR="00681B5B">
        <w:rPr>
          <w:rStyle w:val="FootnoteReference"/>
        </w:rPr>
        <w:footnoteReference w:id="10"/>
      </w:r>
      <w:r w:rsidR="00681B5B" w:rsidRPr="0095280B">
        <w:rPr>
          <w:rFonts w:cs="Arial"/>
          <w:szCs w:val="24"/>
          <w:lang w:val="en-US"/>
        </w:rPr>
        <w:t xml:space="preserve"> primarily submit that the special plea be adjudicated upon separately from the merits as it will dispose </w:t>
      </w:r>
      <w:r w:rsidR="00681B5B" w:rsidRPr="00DD0EFA">
        <w:rPr>
          <w:rFonts w:cs="Arial"/>
          <w:szCs w:val="24"/>
          <w:lang w:val="en-US"/>
        </w:rPr>
        <w:t>of the whole</w:t>
      </w:r>
      <w:r w:rsidR="000A23FB" w:rsidRPr="00DD0EFA">
        <w:rPr>
          <w:rFonts w:cs="Arial"/>
          <w:szCs w:val="24"/>
          <w:lang w:val="en-US"/>
        </w:rPr>
        <w:t xml:space="preserve"> </w:t>
      </w:r>
      <w:r w:rsidR="00DD0EFA" w:rsidRPr="00DD0EFA">
        <w:rPr>
          <w:rFonts w:cs="Arial"/>
          <w:szCs w:val="24"/>
          <w:lang w:val="en-US"/>
        </w:rPr>
        <w:t>case</w:t>
      </w:r>
      <w:r w:rsidR="00681B5B" w:rsidRPr="00DD0EFA">
        <w:rPr>
          <w:rFonts w:cs="Arial"/>
          <w:b/>
          <w:sz w:val="28"/>
          <w:szCs w:val="28"/>
          <w:lang w:val="en-US"/>
        </w:rPr>
        <w:t xml:space="preserve"> </w:t>
      </w:r>
      <w:r w:rsidR="00681B5B" w:rsidRPr="0095280B">
        <w:rPr>
          <w:rFonts w:cs="Arial"/>
          <w:szCs w:val="24"/>
          <w:lang w:val="en-US"/>
        </w:rPr>
        <w:t>if successful</w:t>
      </w:r>
      <w:r w:rsidR="006D0276">
        <w:rPr>
          <w:rFonts w:cs="Arial"/>
          <w:szCs w:val="24"/>
          <w:lang w:val="en-US"/>
        </w:rPr>
        <w:t>,</w:t>
      </w:r>
      <w:r w:rsidR="00681B5B" w:rsidRPr="0095280B">
        <w:rPr>
          <w:rFonts w:cs="Arial"/>
          <w:szCs w:val="24"/>
          <w:lang w:val="en-US"/>
        </w:rPr>
        <w:t xml:space="preserve"> whereas the plaintiff is of the view that the determination of the special plea is not dispositive of the relief sought by the plaintiff.</w:t>
      </w:r>
      <w:r w:rsidR="00CA52FD">
        <w:t xml:space="preserve"> As the parties could not </w:t>
      </w:r>
      <w:r w:rsidR="00CA52FD">
        <w:lastRenderedPageBreak/>
        <w:t>agree on the further conduct of the matter the parties requested to argue the matter</w:t>
      </w:r>
      <w:r w:rsidR="00C13A23">
        <w:t xml:space="preserve"> </w:t>
      </w:r>
      <w:r w:rsidR="00CA52FD">
        <w:t>in order for the Mana</w:t>
      </w:r>
      <w:r w:rsidR="00C13A23">
        <w:t>ging Judge to make a ruling</w:t>
      </w:r>
      <w:r w:rsidR="00681B5B">
        <w:t>.</w:t>
      </w:r>
      <w:r>
        <w:t xml:space="preserve"> </w:t>
      </w:r>
    </w:p>
    <w:p w:rsidR="00C30301" w:rsidRDefault="00C30301" w:rsidP="00C30301">
      <w:pPr>
        <w:pStyle w:val="HCR-Numberingcertificates"/>
        <w:numPr>
          <w:ilvl w:val="0"/>
          <w:numId w:val="0"/>
        </w:numPr>
        <w:spacing w:before="0" w:after="0"/>
      </w:pPr>
    </w:p>
    <w:p w:rsidR="00A114E6" w:rsidRDefault="007635D5" w:rsidP="00C30301">
      <w:pPr>
        <w:pStyle w:val="HCR-Numberingcertificates"/>
        <w:numPr>
          <w:ilvl w:val="0"/>
          <w:numId w:val="0"/>
        </w:numPr>
        <w:spacing w:before="0" w:after="0"/>
        <w:rPr>
          <w:rFonts w:cs="Arial"/>
          <w:szCs w:val="24"/>
          <w:lang w:val="en-US"/>
        </w:rPr>
      </w:pPr>
      <w:r w:rsidRPr="0095280B">
        <w:rPr>
          <w:rFonts w:cs="Arial"/>
          <w:szCs w:val="24"/>
          <w:lang w:val="en-US"/>
        </w:rPr>
        <w:t>[</w:t>
      </w:r>
      <w:r w:rsidR="00681B5B">
        <w:rPr>
          <w:rFonts w:cs="Arial"/>
          <w:szCs w:val="24"/>
          <w:lang w:val="en-US"/>
        </w:rPr>
        <w:t>9</w:t>
      </w:r>
      <w:r w:rsidRPr="0095280B">
        <w:rPr>
          <w:rFonts w:cs="Arial"/>
          <w:szCs w:val="24"/>
          <w:lang w:val="en-US"/>
        </w:rPr>
        <w:t>]</w:t>
      </w:r>
      <w:r w:rsidRPr="0095280B">
        <w:rPr>
          <w:rFonts w:cs="Arial"/>
          <w:szCs w:val="24"/>
          <w:lang w:val="en-US"/>
        </w:rPr>
        <w:tab/>
      </w:r>
      <w:r w:rsidR="004720EB" w:rsidRPr="0095280B">
        <w:rPr>
          <w:rFonts w:cs="Arial"/>
          <w:szCs w:val="24"/>
          <w:lang w:val="en-US"/>
        </w:rPr>
        <w:t xml:space="preserve">What is </w:t>
      </w:r>
      <w:r w:rsidR="00681B5B">
        <w:rPr>
          <w:rFonts w:cs="Arial"/>
          <w:szCs w:val="24"/>
          <w:lang w:val="en-US"/>
        </w:rPr>
        <w:t xml:space="preserve">therefore </w:t>
      </w:r>
      <w:r w:rsidR="004720EB" w:rsidRPr="0095280B">
        <w:rPr>
          <w:rFonts w:cs="Arial"/>
          <w:szCs w:val="24"/>
          <w:lang w:val="en-US"/>
        </w:rPr>
        <w:t>now before this court is the issue whether the defendant’s special pela should be determined separately or together with the merits</w:t>
      </w:r>
      <w:r w:rsidR="00681B5B">
        <w:rPr>
          <w:rFonts w:cs="Arial"/>
          <w:szCs w:val="24"/>
          <w:lang w:val="en-US"/>
        </w:rPr>
        <w:t>.</w:t>
      </w:r>
    </w:p>
    <w:p w:rsidR="00C30301" w:rsidRPr="0095280B" w:rsidRDefault="00C30301" w:rsidP="00C30301">
      <w:pPr>
        <w:pStyle w:val="HCR-Numberingcertificates"/>
        <w:numPr>
          <w:ilvl w:val="0"/>
          <w:numId w:val="0"/>
        </w:numPr>
        <w:spacing w:before="0" w:after="0"/>
        <w:rPr>
          <w:rFonts w:cs="Arial"/>
          <w:szCs w:val="24"/>
          <w:lang w:val="en-US"/>
        </w:rPr>
      </w:pPr>
    </w:p>
    <w:p w:rsidR="005B1B45" w:rsidRPr="0095280B" w:rsidRDefault="005B1B45" w:rsidP="00A70CA0">
      <w:pPr>
        <w:spacing w:after="0" w:line="360" w:lineRule="auto"/>
        <w:jc w:val="both"/>
        <w:rPr>
          <w:rFonts w:ascii="Arial" w:hAnsi="Arial" w:cs="Arial"/>
          <w:sz w:val="24"/>
          <w:szCs w:val="24"/>
          <w:u w:val="single"/>
          <w:lang w:val="en-US"/>
        </w:rPr>
      </w:pPr>
      <w:r w:rsidRPr="0095280B">
        <w:rPr>
          <w:rFonts w:ascii="Arial" w:hAnsi="Arial" w:cs="Arial"/>
          <w:sz w:val="24"/>
          <w:szCs w:val="24"/>
          <w:u w:val="single"/>
          <w:lang w:val="en-US"/>
        </w:rPr>
        <w:t>Submissions by the parties</w:t>
      </w:r>
    </w:p>
    <w:p w:rsidR="00D27F91" w:rsidRDefault="00D27F91" w:rsidP="000E289A">
      <w:pPr>
        <w:spacing w:after="0" w:line="360" w:lineRule="auto"/>
        <w:jc w:val="both"/>
        <w:rPr>
          <w:rFonts w:ascii="Arial" w:hAnsi="Arial" w:cs="Arial"/>
          <w:i/>
          <w:sz w:val="24"/>
          <w:szCs w:val="24"/>
          <w:lang w:val="en-US"/>
        </w:rPr>
      </w:pPr>
    </w:p>
    <w:p w:rsidR="005B1B45" w:rsidRPr="0095280B" w:rsidRDefault="005B1B45" w:rsidP="000E289A">
      <w:pPr>
        <w:spacing w:after="0" w:line="360" w:lineRule="auto"/>
        <w:jc w:val="both"/>
        <w:rPr>
          <w:rFonts w:ascii="Arial" w:hAnsi="Arial" w:cs="Arial"/>
          <w:i/>
          <w:sz w:val="24"/>
          <w:szCs w:val="24"/>
          <w:lang w:val="en-US"/>
        </w:rPr>
      </w:pPr>
      <w:r w:rsidRPr="0095280B">
        <w:rPr>
          <w:rFonts w:ascii="Arial" w:hAnsi="Arial" w:cs="Arial"/>
          <w:i/>
          <w:sz w:val="24"/>
          <w:szCs w:val="24"/>
          <w:lang w:val="en-US"/>
        </w:rPr>
        <w:t>The plaintiff</w:t>
      </w:r>
    </w:p>
    <w:p w:rsidR="005B1B45" w:rsidRPr="0095280B" w:rsidRDefault="005B1B45" w:rsidP="000E289A">
      <w:pPr>
        <w:spacing w:after="0" w:line="360" w:lineRule="auto"/>
        <w:jc w:val="both"/>
        <w:rPr>
          <w:rFonts w:ascii="Arial" w:hAnsi="Arial" w:cs="Arial"/>
          <w:i/>
          <w:sz w:val="24"/>
          <w:szCs w:val="24"/>
          <w:lang w:val="en-US"/>
        </w:rPr>
      </w:pPr>
    </w:p>
    <w:p w:rsidR="006577BC" w:rsidRPr="0095280B" w:rsidRDefault="005B1B45"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w:t>
      </w:r>
      <w:r w:rsidR="00681B5B">
        <w:rPr>
          <w:rFonts w:ascii="Arial" w:hAnsi="Arial" w:cs="Arial"/>
          <w:sz w:val="24"/>
          <w:szCs w:val="24"/>
          <w:lang w:val="en-US"/>
        </w:rPr>
        <w:t>10</w:t>
      </w:r>
      <w:r w:rsidRPr="0095280B">
        <w:rPr>
          <w:rFonts w:ascii="Arial" w:hAnsi="Arial" w:cs="Arial"/>
          <w:sz w:val="24"/>
          <w:szCs w:val="24"/>
          <w:lang w:val="en-US"/>
        </w:rPr>
        <w:t>]</w:t>
      </w:r>
      <w:r w:rsidRPr="0095280B">
        <w:rPr>
          <w:rFonts w:ascii="Arial" w:hAnsi="Arial" w:cs="Arial"/>
          <w:sz w:val="24"/>
          <w:szCs w:val="24"/>
          <w:lang w:val="en-US"/>
        </w:rPr>
        <w:tab/>
      </w:r>
      <w:r w:rsidR="006D0276">
        <w:rPr>
          <w:rFonts w:ascii="Arial" w:hAnsi="Arial" w:cs="Arial"/>
          <w:sz w:val="24"/>
          <w:szCs w:val="24"/>
          <w:lang w:val="en-US"/>
        </w:rPr>
        <w:t xml:space="preserve">The plaintiff submits that </w:t>
      </w:r>
      <w:r w:rsidR="000211CC" w:rsidRPr="0095280B">
        <w:rPr>
          <w:rFonts w:ascii="Arial" w:hAnsi="Arial" w:cs="Arial"/>
          <w:sz w:val="24"/>
          <w:szCs w:val="24"/>
          <w:lang w:val="en-US"/>
        </w:rPr>
        <w:t xml:space="preserve"> for</w:t>
      </w:r>
      <w:r w:rsidR="006D0276">
        <w:rPr>
          <w:rFonts w:ascii="Arial" w:hAnsi="Arial" w:cs="Arial"/>
          <w:sz w:val="24"/>
          <w:szCs w:val="24"/>
          <w:lang w:val="en-US"/>
        </w:rPr>
        <w:t xml:space="preserve"> </w:t>
      </w:r>
      <w:r w:rsidR="006D0276" w:rsidRPr="00DD0EFA">
        <w:rPr>
          <w:rFonts w:ascii="Arial" w:hAnsi="Arial" w:cs="Arial"/>
          <w:sz w:val="24"/>
          <w:szCs w:val="24"/>
          <w:lang w:val="en-US"/>
        </w:rPr>
        <w:t xml:space="preserve">purposes of </w:t>
      </w:r>
      <w:r w:rsidR="000211CC" w:rsidRPr="00DD0EFA">
        <w:rPr>
          <w:rFonts w:ascii="Arial" w:hAnsi="Arial" w:cs="Arial"/>
          <w:sz w:val="24"/>
          <w:szCs w:val="24"/>
          <w:lang w:val="en-US"/>
        </w:rPr>
        <w:t xml:space="preserve"> due process</w:t>
      </w:r>
      <w:r w:rsidR="000211CC" w:rsidRPr="006D0276">
        <w:rPr>
          <w:rFonts w:ascii="Arial" w:hAnsi="Arial" w:cs="Arial"/>
          <w:color w:val="FF0000"/>
          <w:sz w:val="24"/>
          <w:szCs w:val="24"/>
          <w:lang w:val="en-US"/>
        </w:rPr>
        <w:t xml:space="preserve"> </w:t>
      </w:r>
      <w:r w:rsidR="000211CC" w:rsidRPr="0095280B">
        <w:rPr>
          <w:rFonts w:ascii="Arial" w:hAnsi="Arial" w:cs="Arial"/>
          <w:sz w:val="24"/>
          <w:szCs w:val="24"/>
          <w:lang w:val="en-US"/>
        </w:rPr>
        <w:t xml:space="preserve">and under the rules of court, a plea over the merits is required and the defendants’ special plea does not amount to a true special plea, but is instead an attempt to raise a point </w:t>
      </w:r>
      <w:r w:rsidR="000211CC" w:rsidRPr="0095280B">
        <w:rPr>
          <w:rFonts w:ascii="Arial" w:hAnsi="Arial" w:cs="Arial"/>
          <w:i/>
          <w:sz w:val="24"/>
          <w:szCs w:val="24"/>
          <w:lang w:val="en-US"/>
        </w:rPr>
        <w:t>in limine</w:t>
      </w:r>
      <w:r w:rsidR="000211CC" w:rsidRPr="0095280B">
        <w:rPr>
          <w:rFonts w:ascii="Arial" w:hAnsi="Arial" w:cs="Arial"/>
          <w:sz w:val="24"/>
          <w:szCs w:val="24"/>
          <w:lang w:val="en-US"/>
        </w:rPr>
        <w:t xml:space="preserve"> </w:t>
      </w:r>
      <w:r w:rsidR="006577BC" w:rsidRPr="0095280B">
        <w:rPr>
          <w:rFonts w:ascii="Arial" w:hAnsi="Arial" w:cs="Arial"/>
          <w:sz w:val="24"/>
          <w:szCs w:val="24"/>
          <w:lang w:val="en-US"/>
        </w:rPr>
        <w:t xml:space="preserve">that is not dispositive of the action or relief sought. The plaintiff is of the opinion that the defendants’ special plea does not constitute a defence against the relief sought. </w:t>
      </w:r>
    </w:p>
    <w:p w:rsidR="006577BC" w:rsidRPr="0095280B" w:rsidRDefault="006577BC" w:rsidP="000E289A">
      <w:pPr>
        <w:spacing w:after="0" w:line="360" w:lineRule="auto"/>
        <w:jc w:val="both"/>
        <w:rPr>
          <w:rFonts w:ascii="Arial" w:hAnsi="Arial" w:cs="Arial"/>
          <w:sz w:val="24"/>
          <w:szCs w:val="24"/>
          <w:lang w:val="en-US"/>
        </w:rPr>
      </w:pPr>
    </w:p>
    <w:p w:rsidR="005B1B45" w:rsidRPr="0095280B" w:rsidRDefault="006577BC"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w:t>
      </w:r>
      <w:r w:rsidR="00681B5B">
        <w:rPr>
          <w:rFonts w:ascii="Arial" w:hAnsi="Arial" w:cs="Arial"/>
          <w:sz w:val="24"/>
          <w:szCs w:val="24"/>
          <w:lang w:val="en-US"/>
        </w:rPr>
        <w:t>11</w:t>
      </w:r>
      <w:r w:rsidRPr="0095280B">
        <w:rPr>
          <w:rFonts w:ascii="Arial" w:hAnsi="Arial" w:cs="Arial"/>
          <w:sz w:val="24"/>
          <w:szCs w:val="24"/>
          <w:lang w:val="en-US"/>
        </w:rPr>
        <w:t>]</w:t>
      </w:r>
      <w:r w:rsidRPr="0095280B">
        <w:rPr>
          <w:rFonts w:ascii="Arial" w:hAnsi="Arial" w:cs="Arial"/>
          <w:sz w:val="24"/>
          <w:szCs w:val="24"/>
          <w:lang w:val="en-US"/>
        </w:rPr>
        <w:tab/>
        <w:t>The plaintiff further submits that under the rules of court, any defence or matter pleaded by a party must be pleaded over with sufficient clarity to enable the opposite party “to identify the case that the pleadings requires him or her to meet.</w:t>
      </w:r>
      <w:r w:rsidRPr="0095280B">
        <w:rPr>
          <w:rStyle w:val="FootnoteReference"/>
          <w:rFonts w:ascii="Arial" w:hAnsi="Arial" w:cs="Arial"/>
          <w:sz w:val="24"/>
          <w:szCs w:val="24"/>
          <w:lang w:val="en-US"/>
        </w:rPr>
        <w:footnoteReference w:id="11"/>
      </w:r>
      <w:r w:rsidRPr="0095280B">
        <w:rPr>
          <w:rFonts w:ascii="Arial" w:hAnsi="Arial" w:cs="Arial"/>
          <w:sz w:val="24"/>
          <w:szCs w:val="24"/>
          <w:lang w:val="en-US"/>
        </w:rPr>
        <w:t xml:space="preserve">  </w:t>
      </w:r>
      <w:r w:rsidR="006C5C02" w:rsidRPr="0095280B">
        <w:rPr>
          <w:rFonts w:ascii="Arial" w:hAnsi="Arial" w:cs="Arial"/>
          <w:sz w:val="24"/>
          <w:szCs w:val="24"/>
          <w:lang w:val="en-US"/>
        </w:rPr>
        <w:t xml:space="preserve">The plaintiff further submits that the rules of court envisage the pleading over of all defences </w:t>
      </w:r>
      <w:r w:rsidR="006C5C02" w:rsidRPr="006D0276">
        <w:rPr>
          <w:rFonts w:ascii="Arial" w:hAnsi="Arial" w:cs="Arial"/>
          <w:sz w:val="24"/>
          <w:szCs w:val="24"/>
          <w:lang w:val="en-US"/>
        </w:rPr>
        <w:t xml:space="preserve">at one and the same time. </w:t>
      </w:r>
      <w:r w:rsidR="006C5C02" w:rsidRPr="0095280B">
        <w:rPr>
          <w:rFonts w:ascii="Arial" w:hAnsi="Arial" w:cs="Arial"/>
          <w:sz w:val="24"/>
          <w:szCs w:val="24"/>
          <w:lang w:val="en-US"/>
        </w:rPr>
        <w:t>There is no room in the rules for a reservation of the right to plead over as the defendants pray for.</w:t>
      </w:r>
    </w:p>
    <w:p w:rsidR="00AC50E4" w:rsidRPr="0095280B" w:rsidRDefault="00AC50E4" w:rsidP="000E289A">
      <w:pPr>
        <w:spacing w:after="0" w:line="360" w:lineRule="auto"/>
        <w:jc w:val="both"/>
        <w:rPr>
          <w:rFonts w:ascii="Arial" w:hAnsi="Arial" w:cs="Arial"/>
          <w:sz w:val="24"/>
          <w:szCs w:val="24"/>
          <w:lang w:val="en-US"/>
        </w:rPr>
      </w:pPr>
    </w:p>
    <w:p w:rsidR="00DD5387" w:rsidRPr="0095280B" w:rsidRDefault="00DD5387"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[1</w:t>
      </w:r>
      <w:r w:rsidR="00681B5B">
        <w:rPr>
          <w:rFonts w:ascii="Arial" w:hAnsi="Arial" w:cs="Arial"/>
          <w:sz w:val="24"/>
          <w:szCs w:val="24"/>
          <w:lang w:val="en-US"/>
        </w:rPr>
        <w:t>2</w:t>
      </w:r>
      <w:r w:rsidRPr="0095280B">
        <w:rPr>
          <w:rFonts w:ascii="Arial" w:hAnsi="Arial" w:cs="Arial"/>
          <w:sz w:val="24"/>
          <w:szCs w:val="24"/>
          <w:lang w:val="en-US"/>
        </w:rPr>
        <w:t>]</w:t>
      </w:r>
      <w:r w:rsidRPr="0095280B">
        <w:rPr>
          <w:rFonts w:ascii="Arial" w:hAnsi="Arial" w:cs="Arial"/>
          <w:sz w:val="24"/>
          <w:szCs w:val="24"/>
          <w:lang w:val="en-US"/>
        </w:rPr>
        <w:tab/>
      </w:r>
      <w:r w:rsidR="003E1889" w:rsidRPr="0095280B">
        <w:rPr>
          <w:rFonts w:ascii="Arial" w:hAnsi="Arial" w:cs="Arial"/>
          <w:sz w:val="24"/>
          <w:szCs w:val="24"/>
          <w:lang w:val="en-US"/>
        </w:rPr>
        <w:t xml:space="preserve">The plaintiff further submits that the adjudication of the defendants’ special plea will amount to an untenable duplication of evidence and improper piecemeal adjudication that </w:t>
      </w:r>
      <w:r w:rsidR="00963048" w:rsidRPr="0095280B">
        <w:rPr>
          <w:rFonts w:ascii="Arial" w:hAnsi="Arial" w:cs="Arial"/>
          <w:sz w:val="24"/>
          <w:szCs w:val="24"/>
          <w:lang w:val="en-US"/>
        </w:rPr>
        <w:t>must be</w:t>
      </w:r>
      <w:r w:rsidR="003E1889" w:rsidRPr="0095280B">
        <w:rPr>
          <w:rFonts w:ascii="Arial" w:hAnsi="Arial" w:cs="Arial"/>
          <w:sz w:val="24"/>
          <w:szCs w:val="24"/>
          <w:lang w:val="en-US"/>
        </w:rPr>
        <w:t xml:space="preserve"> guarded against, as the issues will in due course form an integral or unitary matrix of facts for determination.</w:t>
      </w:r>
    </w:p>
    <w:p w:rsidR="00963048" w:rsidRPr="0095280B" w:rsidRDefault="00963048" w:rsidP="000E289A">
      <w:pPr>
        <w:spacing w:after="0" w:line="360" w:lineRule="auto"/>
        <w:jc w:val="both"/>
        <w:rPr>
          <w:rFonts w:ascii="Arial" w:hAnsi="Arial" w:cs="Arial"/>
          <w:sz w:val="24"/>
          <w:szCs w:val="24"/>
          <w:lang w:val="en-US"/>
        </w:rPr>
      </w:pPr>
    </w:p>
    <w:p w:rsidR="00963048" w:rsidRPr="0095280B" w:rsidRDefault="00963048"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[1</w:t>
      </w:r>
      <w:r w:rsidR="00681B5B">
        <w:rPr>
          <w:rFonts w:ascii="Arial" w:hAnsi="Arial" w:cs="Arial"/>
          <w:sz w:val="24"/>
          <w:szCs w:val="24"/>
          <w:lang w:val="en-US"/>
        </w:rPr>
        <w:t>3</w:t>
      </w:r>
      <w:r w:rsidRPr="0095280B">
        <w:rPr>
          <w:rFonts w:ascii="Arial" w:hAnsi="Arial" w:cs="Arial"/>
          <w:sz w:val="24"/>
          <w:szCs w:val="24"/>
          <w:lang w:val="en-US"/>
        </w:rPr>
        <w:t>]</w:t>
      </w:r>
      <w:r w:rsidRPr="0095280B">
        <w:rPr>
          <w:rFonts w:ascii="Arial" w:hAnsi="Arial" w:cs="Arial"/>
          <w:sz w:val="24"/>
          <w:szCs w:val="24"/>
          <w:lang w:val="en-US"/>
        </w:rPr>
        <w:tab/>
        <w:t xml:space="preserve">The plaintiff is of the view that the defendants’ thinly pleaded plea does not deal with the critical aspects of the partnerships’ control over its assets including its </w:t>
      </w:r>
      <w:r w:rsidRPr="0095280B">
        <w:rPr>
          <w:rFonts w:ascii="Arial" w:hAnsi="Arial" w:cs="Arial"/>
          <w:sz w:val="24"/>
          <w:szCs w:val="24"/>
          <w:lang w:val="en-US"/>
        </w:rPr>
        <w:lastRenderedPageBreak/>
        <w:t xml:space="preserve">income, cash reserves or the fact that the properties are regulated under the </w:t>
      </w:r>
      <w:r w:rsidR="00C16E25" w:rsidRPr="0095280B">
        <w:rPr>
          <w:rFonts w:ascii="Arial" w:hAnsi="Arial" w:cs="Arial"/>
          <w:sz w:val="24"/>
          <w:szCs w:val="24"/>
          <w:lang w:val="en-US"/>
        </w:rPr>
        <w:t>Communal</w:t>
      </w:r>
      <w:r w:rsidRPr="0095280B">
        <w:rPr>
          <w:rFonts w:ascii="Arial" w:hAnsi="Arial" w:cs="Arial"/>
          <w:sz w:val="24"/>
          <w:szCs w:val="24"/>
          <w:lang w:val="en-US"/>
        </w:rPr>
        <w:t xml:space="preserve"> Land Reform Act 5 of 2002</w:t>
      </w:r>
      <w:r w:rsidR="00A9201D">
        <w:rPr>
          <w:rFonts w:ascii="Arial" w:hAnsi="Arial" w:cs="Arial"/>
          <w:sz w:val="24"/>
          <w:szCs w:val="24"/>
          <w:lang w:val="en-US"/>
        </w:rPr>
        <w:t>,</w:t>
      </w:r>
      <w:r w:rsidRPr="0095280B">
        <w:rPr>
          <w:rStyle w:val="FootnoteReference"/>
          <w:rFonts w:ascii="Arial" w:hAnsi="Arial" w:cs="Arial"/>
          <w:sz w:val="24"/>
          <w:szCs w:val="24"/>
          <w:lang w:val="en-US"/>
        </w:rPr>
        <w:footnoteReference w:id="12"/>
      </w:r>
      <w:r w:rsidR="00C16E25" w:rsidRPr="0095280B">
        <w:rPr>
          <w:rFonts w:ascii="Arial" w:hAnsi="Arial" w:cs="Arial"/>
          <w:sz w:val="24"/>
          <w:szCs w:val="24"/>
          <w:lang w:val="en-US"/>
        </w:rPr>
        <w:t xml:space="preserve"> or that all due taxes have been paid in compliance with the law or not.</w:t>
      </w:r>
      <w:r w:rsidR="00D63BE2" w:rsidRPr="0095280B">
        <w:rPr>
          <w:rFonts w:ascii="Arial" w:hAnsi="Arial" w:cs="Arial"/>
          <w:sz w:val="24"/>
          <w:szCs w:val="24"/>
          <w:lang w:val="en-US"/>
        </w:rPr>
        <w:t xml:space="preserve"> The plaintiff further highlights that there is nothing in support of the defendants’ plea to establish that leased properties (due to be) controlled by the partnership, are not validly held.</w:t>
      </w:r>
    </w:p>
    <w:p w:rsidR="003D1EA6" w:rsidRPr="0095280B" w:rsidRDefault="003D1EA6" w:rsidP="000E289A">
      <w:pPr>
        <w:spacing w:after="0" w:line="360" w:lineRule="auto"/>
        <w:jc w:val="both"/>
        <w:rPr>
          <w:rFonts w:ascii="Arial" w:hAnsi="Arial" w:cs="Arial"/>
          <w:sz w:val="24"/>
          <w:szCs w:val="24"/>
          <w:lang w:val="en-US"/>
        </w:rPr>
      </w:pPr>
    </w:p>
    <w:p w:rsidR="003D1EA6" w:rsidRPr="0095280B" w:rsidRDefault="003D1EA6"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[1</w:t>
      </w:r>
      <w:r w:rsidR="00E1675F">
        <w:rPr>
          <w:rFonts w:ascii="Arial" w:hAnsi="Arial" w:cs="Arial"/>
          <w:sz w:val="24"/>
          <w:szCs w:val="24"/>
          <w:lang w:val="en-US"/>
        </w:rPr>
        <w:t>4</w:t>
      </w:r>
      <w:r w:rsidRPr="0095280B">
        <w:rPr>
          <w:rFonts w:ascii="Arial" w:hAnsi="Arial" w:cs="Arial"/>
          <w:sz w:val="24"/>
          <w:szCs w:val="24"/>
          <w:lang w:val="en-US"/>
        </w:rPr>
        <w:t>]</w:t>
      </w:r>
      <w:r w:rsidRPr="0095280B">
        <w:rPr>
          <w:rFonts w:ascii="Arial" w:hAnsi="Arial" w:cs="Arial"/>
          <w:sz w:val="24"/>
          <w:szCs w:val="24"/>
          <w:lang w:val="en-US"/>
        </w:rPr>
        <w:tab/>
        <w:t xml:space="preserve">The plaintiff further highlights the point above in providing that the defendants’ unsigned financial statements for 28 February 2013 show the leased properties as being held by the fourth defendant, and that the fourth defendant </w:t>
      </w:r>
      <w:r w:rsidR="005A0EB9" w:rsidRPr="0095280B">
        <w:rPr>
          <w:rFonts w:ascii="Arial" w:hAnsi="Arial" w:cs="Arial"/>
          <w:sz w:val="24"/>
          <w:szCs w:val="24"/>
          <w:lang w:val="en-US"/>
        </w:rPr>
        <w:t>“currently have permission to occupy the above properties”.</w:t>
      </w:r>
      <w:r w:rsidR="005A0EB9" w:rsidRPr="0095280B">
        <w:rPr>
          <w:rStyle w:val="FootnoteReference"/>
          <w:rFonts w:ascii="Arial" w:hAnsi="Arial" w:cs="Arial"/>
          <w:sz w:val="24"/>
          <w:szCs w:val="24"/>
          <w:lang w:val="en-US"/>
        </w:rPr>
        <w:footnoteReference w:id="13"/>
      </w:r>
      <w:r w:rsidR="005A0EB9" w:rsidRPr="0095280B">
        <w:rPr>
          <w:rFonts w:ascii="Arial" w:hAnsi="Arial" w:cs="Arial"/>
          <w:sz w:val="24"/>
          <w:szCs w:val="24"/>
          <w:lang w:val="en-US"/>
        </w:rPr>
        <w:t xml:space="preserve"> The plaintiff submits that it is precisely this state of affairs that require to be addressed in the action as the fourth defendant is not entitled to hold the properties in any manner, save for the benefit of the partnership. </w:t>
      </w:r>
    </w:p>
    <w:p w:rsidR="005A0EB9" w:rsidRPr="0095280B" w:rsidRDefault="005A0EB9" w:rsidP="000E289A">
      <w:pPr>
        <w:spacing w:after="0" w:line="360" w:lineRule="auto"/>
        <w:jc w:val="both"/>
        <w:rPr>
          <w:rFonts w:ascii="Arial" w:hAnsi="Arial" w:cs="Arial"/>
          <w:sz w:val="24"/>
          <w:szCs w:val="24"/>
          <w:lang w:val="en-US"/>
        </w:rPr>
      </w:pPr>
    </w:p>
    <w:p w:rsidR="005A0EB9" w:rsidRPr="0095280B" w:rsidRDefault="005A0EB9"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[1</w:t>
      </w:r>
      <w:r w:rsidR="00E1675F">
        <w:rPr>
          <w:rFonts w:ascii="Arial" w:hAnsi="Arial" w:cs="Arial"/>
          <w:sz w:val="24"/>
          <w:szCs w:val="24"/>
          <w:lang w:val="en-US"/>
        </w:rPr>
        <w:t>5</w:t>
      </w:r>
      <w:r w:rsidRPr="0095280B">
        <w:rPr>
          <w:rFonts w:ascii="Arial" w:hAnsi="Arial" w:cs="Arial"/>
          <w:sz w:val="24"/>
          <w:szCs w:val="24"/>
          <w:lang w:val="en-US"/>
        </w:rPr>
        <w:t>]</w:t>
      </w:r>
      <w:r w:rsidRPr="0095280B">
        <w:rPr>
          <w:rFonts w:ascii="Arial" w:hAnsi="Arial" w:cs="Arial"/>
          <w:sz w:val="24"/>
          <w:szCs w:val="24"/>
          <w:lang w:val="en-US"/>
        </w:rPr>
        <w:tab/>
        <w:t xml:space="preserve">In concluding, </w:t>
      </w:r>
      <w:r w:rsidR="00D720A4" w:rsidRPr="0095280B">
        <w:rPr>
          <w:rFonts w:ascii="Arial" w:hAnsi="Arial" w:cs="Arial"/>
          <w:sz w:val="24"/>
          <w:szCs w:val="24"/>
          <w:lang w:val="en-US"/>
        </w:rPr>
        <w:t>the plaintiff submits that the issues arising from the special plea are found inextricably linked to the relief sought by the plaintiff. The defendants’ special plea does not in any manner deal with the claims for dissolution of the partnership and for due accounting of the proceeds of the partnership including the return of assets “held under the permission to occupy”.</w:t>
      </w:r>
      <w:r w:rsidR="00A407D0" w:rsidRPr="0095280B">
        <w:rPr>
          <w:rFonts w:ascii="Arial" w:hAnsi="Arial" w:cs="Arial"/>
          <w:sz w:val="24"/>
          <w:szCs w:val="24"/>
          <w:lang w:val="en-US"/>
        </w:rPr>
        <w:t xml:space="preserve"> The plaintiff submits that such relief will be required to be determined, irrespective of the determination of the point under the special plea.</w:t>
      </w:r>
    </w:p>
    <w:p w:rsidR="004D5AA7" w:rsidRPr="0095280B" w:rsidRDefault="004D5AA7" w:rsidP="000E289A">
      <w:pPr>
        <w:spacing w:after="0" w:line="360" w:lineRule="auto"/>
        <w:jc w:val="both"/>
        <w:rPr>
          <w:rFonts w:ascii="Arial" w:hAnsi="Arial" w:cs="Arial"/>
          <w:sz w:val="24"/>
          <w:szCs w:val="24"/>
          <w:lang w:val="en-US"/>
        </w:rPr>
      </w:pPr>
    </w:p>
    <w:p w:rsidR="004D5AA7" w:rsidRPr="0095280B" w:rsidRDefault="004D5AA7"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[1</w:t>
      </w:r>
      <w:r w:rsidR="00E1675F">
        <w:rPr>
          <w:rFonts w:ascii="Arial" w:hAnsi="Arial" w:cs="Arial"/>
          <w:sz w:val="24"/>
          <w:szCs w:val="24"/>
          <w:lang w:val="en-US"/>
        </w:rPr>
        <w:t>6</w:t>
      </w:r>
      <w:r w:rsidRPr="0095280B">
        <w:rPr>
          <w:rFonts w:ascii="Arial" w:hAnsi="Arial" w:cs="Arial"/>
          <w:sz w:val="24"/>
          <w:szCs w:val="24"/>
          <w:lang w:val="en-US"/>
        </w:rPr>
        <w:t>]</w:t>
      </w:r>
      <w:r w:rsidRPr="0095280B">
        <w:rPr>
          <w:rFonts w:ascii="Arial" w:hAnsi="Arial" w:cs="Arial"/>
          <w:sz w:val="24"/>
          <w:szCs w:val="24"/>
          <w:lang w:val="en-US"/>
        </w:rPr>
        <w:tab/>
        <w:t>The plaintiff further submits that without discovery and pleading over, and approaching the matter on a piecemeal basis, the result will be that there will be two hearings with evidence on trial and an untenable duplication of evidence and proceedings.</w:t>
      </w:r>
      <w:r w:rsidR="0001601F" w:rsidRPr="0095280B">
        <w:rPr>
          <w:rFonts w:ascii="Arial" w:hAnsi="Arial" w:cs="Arial"/>
          <w:sz w:val="24"/>
          <w:szCs w:val="24"/>
          <w:lang w:val="en-US"/>
        </w:rPr>
        <w:t xml:space="preserve"> The plaintiff is further of the view that the expeditious disposal of the litigation will be best served by ventilating all the issues at one hearing. </w:t>
      </w:r>
    </w:p>
    <w:p w:rsidR="009D1C0B" w:rsidRDefault="009D1C0B" w:rsidP="000E289A">
      <w:pPr>
        <w:spacing w:after="0" w:line="360" w:lineRule="auto"/>
        <w:jc w:val="both"/>
        <w:rPr>
          <w:rFonts w:ascii="Arial" w:hAnsi="Arial" w:cs="Arial"/>
          <w:sz w:val="24"/>
          <w:szCs w:val="24"/>
          <w:lang w:val="en-US"/>
        </w:rPr>
      </w:pPr>
    </w:p>
    <w:p w:rsidR="00C30301" w:rsidRPr="0095280B" w:rsidRDefault="00C30301" w:rsidP="000E289A">
      <w:pPr>
        <w:spacing w:after="0" w:line="360" w:lineRule="auto"/>
        <w:jc w:val="both"/>
        <w:rPr>
          <w:rFonts w:ascii="Arial" w:hAnsi="Arial" w:cs="Arial"/>
          <w:sz w:val="24"/>
          <w:szCs w:val="24"/>
          <w:lang w:val="en-US"/>
        </w:rPr>
      </w:pPr>
    </w:p>
    <w:p w:rsidR="0076510A" w:rsidRDefault="0076510A" w:rsidP="000E289A">
      <w:pPr>
        <w:spacing w:after="0" w:line="360" w:lineRule="auto"/>
        <w:jc w:val="both"/>
        <w:rPr>
          <w:rFonts w:ascii="Arial" w:hAnsi="Arial" w:cs="Arial"/>
          <w:i/>
          <w:sz w:val="24"/>
          <w:szCs w:val="24"/>
          <w:lang w:val="en-US"/>
        </w:rPr>
      </w:pPr>
    </w:p>
    <w:p w:rsidR="009D1C0B" w:rsidRPr="0095280B" w:rsidRDefault="009D1C0B" w:rsidP="000E289A">
      <w:pPr>
        <w:spacing w:after="0" w:line="360" w:lineRule="auto"/>
        <w:jc w:val="both"/>
        <w:rPr>
          <w:rFonts w:ascii="Arial" w:hAnsi="Arial" w:cs="Arial"/>
          <w:i/>
          <w:sz w:val="24"/>
          <w:szCs w:val="24"/>
          <w:lang w:val="en-US"/>
        </w:rPr>
      </w:pPr>
      <w:r w:rsidRPr="0095280B">
        <w:rPr>
          <w:rFonts w:ascii="Arial" w:hAnsi="Arial" w:cs="Arial"/>
          <w:i/>
          <w:sz w:val="24"/>
          <w:szCs w:val="24"/>
          <w:lang w:val="en-US"/>
        </w:rPr>
        <w:t>The defendants</w:t>
      </w:r>
    </w:p>
    <w:p w:rsidR="009D1C0B" w:rsidRPr="0095280B" w:rsidRDefault="009D1C0B" w:rsidP="000E289A">
      <w:pPr>
        <w:spacing w:after="0" w:line="360" w:lineRule="auto"/>
        <w:jc w:val="both"/>
        <w:rPr>
          <w:rFonts w:ascii="Arial" w:hAnsi="Arial" w:cs="Arial"/>
          <w:sz w:val="24"/>
          <w:szCs w:val="24"/>
          <w:lang w:val="en-US"/>
        </w:rPr>
      </w:pPr>
    </w:p>
    <w:p w:rsidR="00E4578A" w:rsidRPr="0095280B" w:rsidRDefault="009D1C0B"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[1</w:t>
      </w:r>
      <w:r w:rsidR="00E1675F">
        <w:rPr>
          <w:rFonts w:ascii="Arial" w:hAnsi="Arial" w:cs="Arial"/>
          <w:sz w:val="24"/>
          <w:szCs w:val="24"/>
          <w:lang w:val="en-US"/>
        </w:rPr>
        <w:t>7</w:t>
      </w:r>
      <w:r w:rsidRPr="0095280B">
        <w:rPr>
          <w:rFonts w:ascii="Arial" w:hAnsi="Arial" w:cs="Arial"/>
          <w:sz w:val="24"/>
          <w:szCs w:val="24"/>
          <w:lang w:val="en-US"/>
        </w:rPr>
        <w:t>]</w:t>
      </w:r>
      <w:r w:rsidRPr="0095280B">
        <w:rPr>
          <w:rFonts w:ascii="Arial" w:hAnsi="Arial" w:cs="Arial"/>
          <w:sz w:val="24"/>
          <w:szCs w:val="24"/>
          <w:lang w:val="en-US"/>
        </w:rPr>
        <w:tab/>
        <w:t xml:space="preserve">The defendants submit that the plaintiff erroneously endeavored to oppose the special plea by the defendants on three points. The first </w:t>
      </w:r>
      <w:r w:rsidR="00E4578A" w:rsidRPr="0095280B">
        <w:rPr>
          <w:rFonts w:ascii="Arial" w:hAnsi="Arial" w:cs="Arial"/>
          <w:sz w:val="24"/>
          <w:szCs w:val="24"/>
          <w:lang w:val="en-US"/>
        </w:rPr>
        <w:t>point is based on considerations of rule 46 in that the rules of court contain no express provision as to whether pleading over is necessary when a special plea is filed and in the event that the special plea fails, the party desiring to plead over the merits may do so, and be mulcted in the costs of the application for leave to do so. In other words, there is no inflexible rule requiring a pleading over on the merits where there is a special plea.</w:t>
      </w:r>
    </w:p>
    <w:p w:rsidR="00E4578A" w:rsidRPr="0095280B" w:rsidRDefault="00E4578A" w:rsidP="000E289A">
      <w:pPr>
        <w:spacing w:after="0" w:line="360" w:lineRule="auto"/>
        <w:jc w:val="both"/>
        <w:rPr>
          <w:rFonts w:ascii="Arial" w:hAnsi="Arial" w:cs="Arial"/>
          <w:sz w:val="24"/>
          <w:szCs w:val="24"/>
          <w:lang w:val="en-US"/>
        </w:rPr>
      </w:pPr>
    </w:p>
    <w:p w:rsidR="009D1C0B" w:rsidRPr="0095280B" w:rsidRDefault="00E4578A"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[1</w:t>
      </w:r>
      <w:r w:rsidR="00E1675F">
        <w:rPr>
          <w:rFonts w:ascii="Arial" w:hAnsi="Arial" w:cs="Arial"/>
          <w:sz w:val="24"/>
          <w:szCs w:val="24"/>
          <w:lang w:val="en-US"/>
        </w:rPr>
        <w:t>8</w:t>
      </w:r>
      <w:r w:rsidRPr="0095280B">
        <w:rPr>
          <w:rFonts w:ascii="Arial" w:hAnsi="Arial" w:cs="Arial"/>
          <w:sz w:val="24"/>
          <w:szCs w:val="24"/>
          <w:lang w:val="en-US"/>
        </w:rPr>
        <w:t>]</w:t>
      </w:r>
      <w:r w:rsidRPr="0095280B">
        <w:rPr>
          <w:rFonts w:ascii="Arial" w:hAnsi="Arial" w:cs="Arial"/>
          <w:sz w:val="24"/>
          <w:szCs w:val="24"/>
          <w:lang w:val="en-US"/>
        </w:rPr>
        <w:tab/>
      </w:r>
      <w:r w:rsidR="009D1C0B" w:rsidRPr="0095280B">
        <w:rPr>
          <w:rFonts w:ascii="Arial" w:hAnsi="Arial" w:cs="Arial"/>
          <w:sz w:val="24"/>
          <w:szCs w:val="24"/>
          <w:lang w:val="en-US"/>
        </w:rPr>
        <w:t xml:space="preserve"> </w:t>
      </w:r>
      <w:r w:rsidRPr="0095280B">
        <w:rPr>
          <w:rFonts w:ascii="Arial" w:hAnsi="Arial" w:cs="Arial"/>
          <w:sz w:val="24"/>
          <w:szCs w:val="24"/>
          <w:lang w:val="en-US"/>
        </w:rPr>
        <w:t>The second point is based on considerations of rule 63(6) in that where it appears that there is a question of law or f</w:t>
      </w:r>
      <w:r w:rsidR="0076510A">
        <w:rPr>
          <w:rFonts w:ascii="Arial" w:hAnsi="Arial" w:cs="Arial"/>
          <w:sz w:val="24"/>
          <w:szCs w:val="24"/>
          <w:lang w:val="en-US"/>
        </w:rPr>
        <w:t xml:space="preserve">act which may be conveniently </w:t>
      </w:r>
      <w:r w:rsidRPr="0095280B">
        <w:rPr>
          <w:rFonts w:ascii="Arial" w:hAnsi="Arial" w:cs="Arial"/>
          <w:sz w:val="24"/>
          <w:szCs w:val="24"/>
          <w:lang w:val="en-US"/>
        </w:rPr>
        <w:t>decided separately before any evidence is led, the court may make an order directing the trial of that question in such a manner as it considers appropriate and stay all further proceedings until the question has been disposed of.</w:t>
      </w:r>
    </w:p>
    <w:p w:rsidR="00E4578A" w:rsidRPr="0095280B" w:rsidRDefault="00E4578A" w:rsidP="000E289A">
      <w:pPr>
        <w:spacing w:after="0" w:line="360" w:lineRule="auto"/>
        <w:jc w:val="both"/>
        <w:rPr>
          <w:rFonts w:ascii="Arial" w:hAnsi="Arial" w:cs="Arial"/>
          <w:sz w:val="24"/>
          <w:szCs w:val="24"/>
          <w:lang w:val="en-US"/>
        </w:rPr>
      </w:pPr>
    </w:p>
    <w:p w:rsidR="00E4578A" w:rsidRPr="0095280B" w:rsidRDefault="00E4578A"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[1</w:t>
      </w:r>
      <w:r w:rsidR="00E1675F">
        <w:rPr>
          <w:rFonts w:ascii="Arial" w:hAnsi="Arial" w:cs="Arial"/>
          <w:sz w:val="24"/>
          <w:szCs w:val="24"/>
          <w:lang w:val="en-US"/>
        </w:rPr>
        <w:t>9</w:t>
      </w:r>
      <w:r w:rsidRPr="0095280B">
        <w:rPr>
          <w:rFonts w:ascii="Arial" w:hAnsi="Arial" w:cs="Arial"/>
          <w:sz w:val="24"/>
          <w:szCs w:val="24"/>
          <w:lang w:val="en-US"/>
        </w:rPr>
        <w:t>]</w:t>
      </w:r>
      <w:r w:rsidRPr="0095280B">
        <w:rPr>
          <w:rFonts w:ascii="Arial" w:hAnsi="Arial" w:cs="Arial"/>
          <w:sz w:val="24"/>
          <w:szCs w:val="24"/>
          <w:lang w:val="en-US"/>
        </w:rPr>
        <w:tab/>
      </w:r>
      <w:r w:rsidR="00B657D8" w:rsidRPr="0095280B">
        <w:rPr>
          <w:rFonts w:ascii="Arial" w:hAnsi="Arial" w:cs="Arial"/>
          <w:sz w:val="24"/>
          <w:szCs w:val="24"/>
          <w:lang w:val="en-US"/>
        </w:rPr>
        <w:t>The third point, the defendants submit, goes without saying that the rule on exceptions do not apply to special pleas. With this, the defendants submit, disposes of the plaintiff’s entire application.</w:t>
      </w:r>
    </w:p>
    <w:p w:rsidR="00B657D8" w:rsidRPr="0095280B" w:rsidRDefault="00B657D8" w:rsidP="000E289A">
      <w:pPr>
        <w:spacing w:after="0" w:line="360" w:lineRule="auto"/>
        <w:jc w:val="both"/>
        <w:rPr>
          <w:rFonts w:ascii="Arial" w:hAnsi="Arial" w:cs="Arial"/>
          <w:sz w:val="24"/>
          <w:szCs w:val="24"/>
          <w:lang w:val="en-US"/>
        </w:rPr>
      </w:pPr>
    </w:p>
    <w:p w:rsidR="00B657D8" w:rsidRPr="0095280B" w:rsidRDefault="00B657D8"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w:t>
      </w:r>
      <w:r w:rsidR="00E1675F">
        <w:rPr>
          <w:rFonts w:ascii="Arial" w:hAnsi="Arial" w:cs="Arial"/>
          <w:sz w:val="24"/>
          <w:szCs w:val="24"/>
          <w:lang w:val="en-US"/>
        </w:rPr>
        <w:t>20</w:t>
      </w:r>
      <w:r w:rsidRPr="0095280B">
        <w:rPr>
          <w:rFonts w:ascii="Arial" w:hAnsi="Arial" w:cs="Arial"/>
          <w:sz w:val="24"/>
          <w:szCs w:val="24"/>
          <w:lang w:val="en-US"/>
        </w:rPr>
        <w:t>]</w:t>
      </w:r>
      <w:r w:rsidRPr="0095280B">
        <w:rPr>
          <w:rFonts w:ascii="Arial" w:hAnsi="Arial" w:cs="Arial"/>
          <w:sz w:val="24"/>
          <w:szCs w:val="24"/>
          <w:lang w:val="en-US"/>
        </w:rPr>
        <w:tab/>
      </w:r>
      <w:r w:rsidR="003E1B35" w:rsidRPr="0095280B">
        <w:rPr>
          <w:rFonts w:ascii="Arial" w:hAnsi="Arial" w:cs="Arial"/>
          <w:sz w:val="24"/>
          <w:szCs w:val="24"/>
          <w:lang w:val="en-US"/>
        </w:rPr>
        <w:t>With regards to the special plea in primary, the defendants submit that it is one of legality and if successful, it will dispose of the plaintiff’s claim in its entirety. The defendants further submit that the special plea encompasses very limited factual questions which require limited e</w:t>
      </w:r>
      <w:r w:rsidR="00570A0E" w:rsidRPr="0095280B">
        <w:rPr>
          <w:rFonts w:ascii="Arial" w:hAnsi="Arial" w:cs="Arial"/>
          <w:sz w:val="24"/>
          <w:szCs w:val="24"/>
          <w:lang w:val="en-US"/>
        </w:rPr>
        <w:t>vidential material, as the only factual issues to be determined are whether or not the statutory prescripts have been complied with. If this has not been done (which is not alleged by the plaintiff) it is the end of the plaintiff’s case.</w:t>
      </w:r>
      <w:r w:rsidR="00EB7622" w:rsidRPr="0095280B">
        <w:rPr>
          <w:rFonts w:ascii="Arial" w:hAnsi="Arial" w:cs="Arial"/>
          <w:sz w:val="24"/>
          <w:szCs w:val="24"/>
          <w:lang w:val="en-US"/>
        </w:rPr>
        <w:t xml:space="preserve"> However, the defendants submit, if it were to be pleaded in the particulars of claim, the defendants could and would have successfully excepted thereto.</w:t>
      </w:r>
      <w:r w:rsidR="003E1B35" w:rsidRPr="0095280B">
        <w:rPr>
          <w:rFonts w:ascii="Arial" w:hAnsi="Arial" w:cs="Arial"/>
          <w:sz w:val="24"/>
          <w:szCs w:val="24"/>
          <w:lang w:val="en-US"/>
        </w:rPr>
        <w:t xml:space="preserve"> </w:t>
      </w:r>
    </w:p>
    <w:p w:rsidR="00D75DD1" w:rsidRPr="0095280B" w:rsidRDefault="00D75DD1" w:rsidP="000E289A">
      <w:pPr>
        <w:spacing w:after="0" w:line="360" w:lineRule="auto"/>
        <w:jc w:val="both"/>
        <w:rPr>
          <w:rFonts w:ascii="Arial" w:hAnsi="Arial" w:cs="Arial"/>
          <w:sz w:val="24"/>
          <w:szCs w:val="24"/>
          <w:lang w:val="en-US"/>
        </w:rPr>
      </w:pPr>
    </w:p>
    <w:p w:rsidR="00D75DD1" w:rsidRPr="0095280B" w:rsidRDefault="00D75DD1"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lastRenderedPageBreak/>
        <w:t>[</w:t>
      </w:r>
      <w:r w:rsidR="00E1675F">
        <w:rPr>
          <w:rFonts w:ascii="Arial" w:hAnsi="Arial" w:cs="Arial"/>
          <w:sz w:val="24"/>
          <w:szCs w:val="24"/>
          <w:lang w:val="en-US"/>
        </w:rPr>
        <w:t>21</w:t>
      </w:r>
      <w:r w:rsidRPr="0095280B">
        <w:rPr>
          <w:rFonts w:ascii="Arial" w:hAnsi="Arial" w:cs="Arial"/>
          <w:sz w:val="24"/>
          <w:szCs w:val="24"/>
          <w:lang w:val="en-US"/>
        </w:rPr>
        <w:t>]</w:t>
      </w:r>
      <w:r w:rsidRPr="0095280B">
        <w:rPr>
          <w:rFonts w:ascii="Arial" w:hAnsi="Arial" w:cs="Arial"/>
          <w:sz w:val="24"/>
          <w:szCs w:val="24"/>
          <w:lang w:val="en-US"/>
        </w:rPr>
        <w:tab/>
        <w:t xml:space="preserve">The defendants further submit that as the issue of statutory prescripts has not been so pleaded by the plaintiff, it should not prejudice the defendants in their defence and the special plea should be separately determined. The defendants submit that the plaintiff may not refuse to make allegations, thereby avoiding an exception, which could and would have speedily and cheaply brought an end to the matter, and at the same time attempt to avoid the special plea. </w:t>
      </w:r>
    </w:p>
    <w:p w:rsidR="000A663E" w:rsidRPr="0095280B" w:rsidRDefault="000A663E" w:rsidP="000E289A">
      <w:pPr>
        <w:spacing w:after="0" w:line="360" w:lineRule="auto"/>
        <w:jc w:val="both"/>
        <w:rPr>
          <w:rFonts w:ascii="Arial" w:hAnsi="Arial" w:cs="Arial"/>
          <w:sz w:val="24"/>
          <w:szCs w:val="24"/>
          <w:lang w:val="en-US"/>
        </w:rPr>
      </w:pPr>
    </w:p>
    <w:p w:rsidR="000A663E" w:rsidRPr="0095280B" w:rsidRDefault="000A663E"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[2</w:t>
      </w:r>
      <w:r w:rsidR="00E1675F">
        <w:rPr>
          <w:rFonts w:ascii="Arial" w:hAnsi="Arial" w:cs="Arial"/>
          <w:sz w:val="24"/>
          <w:szCs w:val="24"/>
          <w:lang w:val="en-US"/>
        </w:rPr>
        <w:t>2</w:t>
      </w:r>
      <w:r w:rsidRPr="0095280B">
        <w:rPr>
          <w:rFonts w:ascii="Arial" w:hAnsi="Arial" w:cs="Arial"/>
          <w:sz w:val="24"/>
          <w:szCs w:val="24"/>
          <w:lang w:val="en-US"/>
        </w:rPr>
        <w:t>]</w:t>
      </w:r>
      <w:r w:rsidRPr="0095280B">
        <w:rPr>
          <w:rFonts w:ascii="Arial" w:hAnsi="Arial" w:cs="Arial"/>
          <w:sz w:val="24"/>
          <w:szCs w:val="24"/>
          <w:lang w:val="en-US"/>
        </w:rPr>
        <w:tab/>
        <w:t xml:space="preserve">In concluding, the defendants submit that the legality raised as issue against the plaintiff goes to the root of everything. If the partnership is illegal, the parties then acted on an “illusion” and financials, rent, factual properties and so on would never make legal what is illegal. </w:t>
      </w:r>
    </w:p>
    <w:p w:rsidR="005E7DF5" w:rsidRPr="0095280B" w:rsidRDefault="005E7DF5" w:rsidP="000E289A">
      <w:pPr>
        <w:spacing w:after="0" w:line="360" w:lineRule="auto"/>
        <w:jc w:val="both"/>
        <w:rPr>
          <w:rFonts w:ascii="Arial" w:hAnsi="Arial" w:cs="Arial"/>
          <w:sz w:val="24"/>
          <w:szCs w:val="24"/>
          <w:lang w:val="en-US"/>
        </w:rPr>
      </w:pPr>
    </w:p>
    <w:p w:rsidR="00457EE8" w:rsidRPr="00A114E6" w:rsidRDefault="00457EE8" w:rsidP="000E289A">
      <w:pPr>
        <w:spacing w:after="0" w:line="360" w:lineRule="auto"/>
        <w:jc w:val="both"/>
        <w:rPr>
          <w:rFonts w:ascii="Arial" w:hAnsi="Arial" w:cs="Arial"/>
          <w:sz w:val="24"/>
          <w:szCs w:val="24"/>
          <w:u w:val="single"/>
          <w:lang w:val="en-US"/>
        </w:rPr>
      </w:pPr>
      <w:r w:rsidRPr="00A114E6">
        <w:rPr>
          <w:rFonts w:ascii="Arial" w:hAnsi="Arial" w:cs="Arial"/>
          <w:sz w:val="24"/>
          <w:szCs w:val="24"/>
          <w:u w:val="single"/>
          <w:lang w:val="en-US"/>
        </w:rPr>
        <w:t>Conclusion</w:t>
      </w:r>
    </w:p>
    <w:p w:rsidR="00457EE8" w:rsidRPr="0095280B" w:rsidRDefault="00457EE8" w:rsidP="000E289A">
      <w:pPr>
        <w:spacing w:after="0" w:line="360" w:lineRule="auto"/>
        <w:jc w:val="both"/>
        <w:rPr>
          <w:rFonts w:ascii="Arial" w:hAnsi="Arial" w:cs="Arial"/>
          <w:sz w:val="24"/>
          <w:szCs w:val="24"/>
          <w:lang w:val="en-US"/>
        </w:rPr>
      </w:pPr>
    </w:p>
    <w:p w:rsidR="00457EE8" w:rsidRPr="0095280B" w:rsidRDefault="005E7DF5" w:rsidP="00457EE8">
      <w:pPr>
        <w:spacing w:after="0" w:line="360" w:lineRule="auto"/>
        <w:jc w:val="both"/>
        <w:rPr>
          <w:rFonts w:ascii="Arial" w:hAnsi="Arial" w:cs="Arial"/>
          <w:sz w:val="24"/>
          <w:szCs w:val="24"/>
          <w:lang w:val="en-US"/>
        </w:rPr>
      </w:pPr>
      <w:r w:rsidRPr="0095280B">
        <w:rPr>
          <w:rFonts w:ascii="Arial" w:hAnsi="Arial" w:cs="Arial"/>
          <w:sz w:val="24"/>
          <w:szCs w:val="24"/>
          <w:lang w:val="en-US"/>
        </w:rPr>
        <w:t>[2</w:t>
      </w:r>
      <w:r w:rsidR="00E1675F">
        <w:rPr>
          <w:rFonts w:ascii="Arial" w:hAnsi="Arial" w:cs="Arial"/>
          <w:sz w:val="24"/>
          <w:szCs w:val="24"/>
          <w:lang w:val="en-US"/>
        </w:rPr>
        <w:t>3</w:t>
      </w:r>
      <w:r w:rsidRPr="0095280B">
        <w:rPr>
          <w:rFonts w:ascii="Arial" w:hAnsi="Arial" w:cs="Arial"/>
          <w:sz w:val="24"/>
          <w:szCs w:val="24"/>
          <w:lang w:val="en-US"/>
        </w:rPr>
        <w:t>]</w:t>
      </w:r>
      <w:r w:rsidRPr="0095280B">
        <w:rPr>
          <w:rFonts w:ascii="Arial" w:hAnsi="Arial" w:cs="Arial"/>
          <w:sz w:val="24"/>
          <w:szCs w:val="24"/>
          <w:lang w:val="en-US"/>
        </w:rPr>
        <w:tab/>
      </w:r>
      <w:r w:rsidR="00457EE8" w:rsidRPr="0095280B">
        <w:rPr>
          <w:rFonts w:ascii="Arial" w:hAnsi="Arial" w:cs="Arial"/>
          <w:sz w:val="24"/>
          <w:szCs w:val="24"/>
          <w:lang w:val="en-US"/>
        </w:rPr>
        <w:t>The learned authors Herbstein &amp; Van Winsen,</w:t>
      </w:r>
      <w:r w:rsidR="00457EE8" w:rsidRPr="0095280B">
        <w:rPr>
          <w:rStyle w:val="FootnoteReference"/>
          <w:rFonts w:ascii="Arial" w:hAnsi="Arial" w:cs="Arial"/>
          <w:sz w:val="24"/>
          <w:szCs w:val="24"/>
          <w:lang w:val="en-US"/>
        </w:rPr>
        <w:footnoteReference w:id="14"/>
      </w:r>
      <w:r w:rsidR="00457EE8" w:rsidRPr="0095280B">
        <w:rPr>
          <w:rFonts w:ascii="Arial" w:hAnsi="Arial" w:cs="Arial"/>
          <w:sz w:val="24"/>
          <w:szCs w:val="24"/>
          <w:lang w:val="en-US"/>
        </w:rPr>
        <w:t xml:space="preserve">  provide the following regarding a special plea:</w:t>
      </w:r>
    </w:p>
    <w:p w:rsidR="00457EE8" w:rsidRPr="0095280B" w:rsidRDefault="00457EE8" w:rsidP="00457EE8">
      <w:pPr>
        <w:spacing w:after="0" w:line="360" w:lineRule="auto"/>
        <w:jc w:val="both"/>
        <w:rPr>
          <w:rFonts w:ascii="Arial" w:hAnsi="Arial" w:cs="Arial"/>
          <w:sz w:val="24"/>
          <w:szCs w:val="24"/>
          <w:lang w:val="en-US"/>
        </w:rPr>
      </w:pPr>
    </w:p>
    <w:p w:rsidR="00457EE8" w:rsidRPr="0095280B" w:rsidRDefault="00457EE8" w:rsidP="00457EE8">
      <w:pPr>
        <w:spacing w:after="0" w:line="360" w:lineRule="auto"/>
        <w:jc w:val="both"/>
        <w:rPr>
          <w:rFonts w:ascii="Arial" w:hAnsi="Arial" w:cs="Arial"/>
          <w:szCs w:val="24"/>
          <w:lang w:val="en-US"/>
        </w:rPr>
      </w:pPr>
      <w:r w:rsidRPr="0095280B">
        <w:rPr>
          <w:rFonts w:ascii="Arial" w:hAnsi="Arial" w:cs="Arial"/>
          <w:szCs w:val="24"/>
          <w:lang w:val="en-US"/>
        </w:rPr>
        <w:t>'As stated, a special plea is one that does not raise a defence on the merits of the case, but as its name implies, sets up some special defence which has as its object either to delay the pr</w:t>
      </w:r>
      <w:r w:rsidR="00C30301">
        <w:rPr>
          <w:rFonts w:ascii="Arial" w:hAnsi="Arial" w:cs="Arial"/>
          <w:szCs w:val="24"/>
          <w:lang w:val="en-US"/>
        </w:rPr>
        <w:t xml:space="preserve">oceedings (a dilatory plea) </w:t>
      </w:r>
      <w:r w:rsidRPr="0095280B">
        <w:rPr>
          <w:rFonts w:ascii="Arial" w:hAnsi="Arial" w:cs="Arial"/>
          <w:szCs w:val="24"/>
          <w:lang w:val="en-US"/>
        </w:rPr>
        <w:t>or to quash the action altogether (a peremptory plea). . . . These special pleas do not concern the merits of the action. They merely seek to interpose some defence not apparent on the face of the pleadings up to the time when they are raised.'</w:t>
      </w:r>
    </w:p>
    <w:p w:rsidR="00457EE8" w:rsidRPr="0095280B" w:rsidRDefault="00457EE8" w:rsidP="00457EE8">
      <w:pPr>
        <w:spacing w:after="0" w:line="360" w:lineRule="auto"/>
        <w:jc w:val="both"/>
        <w:rPr>
          <w:rFonts w:ascii="Arial" w:hAnsi="Arial" w:cs="Arial"/>
          <w:szCs w:val="24"/>
          <w:lang w:val="en-US"/>
        </w:rPr>
      </w:pPr>
    </w:p>
    <w:p w:rsidR="005E7DF5" w:rsidRPr="0095280B" w:rsidRDefault="00457EE8" w:rsidP="00457EE8">
      <w:pPr>
        <w:spacing w:after="0" w:line="360" w:lineRule="auto"/>
        <w:jc w:val="both"/>
        <w:rPr>
          <w:rFonts w:ascii="Arial" w:hAnsi="Arial" w:cs="Arial"/>
          <w:sz w:val="24"/>
          <w:szCs w:val="24"/>
          <w:lang w:val="en-US"/>
        </w:rPr>
      </w:pPr>
      <w:r w:rsidRPr="0095280B">
        <w:rPr>
          <w:rFonts w:ascii="Arial" w:hAnsi="Arial" w:cs="Arial"/>
          <w:sz w:val="24"/>
          <w:szCs w:val="24"/>
          <w:lang w:val="en-US"/>
        </w:rPr>
        <w:t>[2</w:t>
      </w:r>
      <w:r w:rsidR="00E1675F">
        <w:rPr>
          <w:rFonts w:ascii="Arial" w:hAnsi="Arial" w:cs="Arial"/>
          <w:sz w:val="24"/>
          <w:szCs w:val="24"/>
          <w:lang w:val="en-US"/>
        </w:rPr>
        <w:t>4</w:t>
      </w:r>
      <w:r w:rsidRPr="0095280B">
        <w:rPr>
          <w:rFonts w:ascii="Arial" w:hAnsi="Arial" w:cs="Arial"/>
          <w:sz w:val="24"/>
          <w:szCs w:val="24"/>
          <w:lang w:val="en-US"/>
        </w:rPr>
        <w:t>]</w:t>
      </w:r>
      <w:r w:rsidRPr="0095280B">
        <w:rPr>
          <w:rFonts w:ascii="Arial" w:hAnsi="Arial" w:cs="Arial"/>
          <w:sz w:val="24"/>
          <w:szCs w:val="24"/>
          <w:lang w:val="en-US"/>
        </w:rPr>
        <w:tab/>
        <w:t>With reference to the matter at hand, it is thus clear, from the foregoing that a special plea can either be dilatory or peremptory. In the instant case, the special plea raised was not dilatory but peremptory as it sought to quash the proceedings altogether.</w:t>
      </w:r>
      <w:r w:rsidR="002608BD" w:rsidRPr="0095280B">
        <w:rPr>
          <w:rStyle w:val="FootnoteReference"/>
          <w:rFonts w:ascii="Arial" w:hAnsi="Arial" w:cs="Arial"/>
          <w:sz w:val="24"/>
          <w:szCs w:val="24"/>
          <w:lang w:val="en-US"/>
        </w:rPr>
        <w:footnoteReference w:id="15"/>
      </w:r>
    </w:p>
    <w:p w:rsidR="002608BD" w:rsidRPr="0095280B" w:rsidRDefault="002608BD" w:rsidP="00457EE8">
      <w:pPr>
        <w:spacing w:after="0" w:line="360" w:lineRule="auto"/>
        <w:jc w:val="both"/>
        <w:rPr>
          <w:rFonts w:ascii="Arial" w:hAnsi="Arial" w:cs="Arial"/>
          <w:sz w:val="24"/>
          <w:szCs w:val="24"/>
          <w:lang w:val="en-US"/>
        </w:rPr>
      </w:pPr>
    </w:p>
    <w:p w:rsidR="002608BD" w:rsidRPr="0095280B" w:rsidRDefault="002608BD" w:rsidP="00457EE8">
      <w:pPr>
        <w:spacing w:after="0" w:line="360" w:lineRule="auto"/>
        <w:jc w:val="both"/>
        <w:rPr>
          <w:rFonts w:ascii="Arial" w:hAnsi="Arial" w:cs="Arial"/>
          <w:sz w:val="24"/>
          <w:szCs w:val="24"/>
          <w:lang w:val="en-US"/>
        </w:rPr>
      </w:pPr>
      <w:r w:rsidRPr="0095280B">
        <w:rPr>
          <w:rFonts w:ascii="Arial" w:hAnsi="Arial" w:cs="Arial"/>
          <w:sz w:val="24"/>
          <w:szCs w:val="24"/>
          <w:lang w:val="en-US"/>
        </w:rPr>
        <w:lastRenderedPageBreak/>
        <w:t>[2</w:t>
      </w:r>
      <w:r w:rsidR="00E1675F">
        <w:rPr>
          <w:rFonts w:ascii="Arial" w:hAnsi="Arial" w:cs="Arial"/>
          <w:sz w:val="24"/>
          <w:szCs w:val="24"/>
          <w:lang w:val="en-US"/>
        </w:rPr>
        <w:t>5</w:t>
      </w:r>
      <w:r w:rsidRPr="0095280B">
        <w:rPr>
          <w:rFonts w:ascii="Arial" w:hAnsi="Arial" w:cs="Arial"/>
          <w:sz w:val="24"/>
          <w:szCs w:val="24"/>
          <w:lang w:val="en-US"/>
        </w:rPr>
        <w:t>]</w:t>
      </w:r>
      <w:r w:rsidRPr="0095280B">
        <w:rPr>
          <w:rFonts w:ascii="Arial" w:hAnsi="Arial" w:cs="Arial"/>
          <w:sz w:val="24"/>
          <w:szCs w:val="24"/>
          <w:lang w:val="en-US"/>
        </w:rPr>
        <w:tab/>
      </w:r>
      <w:r w:rsidR="009C25B9" w:rsidRPr="0095280B">
        <w:rPr>
          <w:rFonts w:ascii="Arial" w:hAnsi="Arial" w:cs="Arial"/>
          <w:sz w:val="24"/>
          <w:szCs w:val="24"/>
          <w:lang w:val="en-US"/>
        </w:rPr>
        <w:t xml:space="preserve">In </w:t>
      </w:r>
      <w:r w:rsidR="009C25B9" w:rsidRPr="0095280B">
        <w:rPr>
          <w:rFonts w:ascii="Arial" w:hAnsi="Arial" w:cs="Arial"/>
          <w:i/>
          <w:sz w:val="24"/>
          <w:szCs w:val="24"/>
          <w:lang w:val="en-US"/>
        </w:rPr>
        <w:t>Sibeko and Another v Minister of Police and Others</w:t>
      </w:r>
      <w:r w:rsidR="009C25B9" w:rsidRPr="0095280B">
        <w:rPr>
          <w:rFonts w:ascii="Arial" w:hAnsi="Arial" w:cs="Arial"/>
          <w:sz w:val="24"/>
          <w:szCs w:val="24"/>
          <w:lang w:val="en-US"/>
        </w:rPr>
        <w:t xml:space="preserve"> 1985 (1) SA 151 (W), </w:t>
      </w:r>
      <w:r w:rsidR="00211DD5" w:rsidRPr="0095280B">
        <w:rPr>
          <w:rFonts w:ascii="Arial" w:hAnsi="Arial" w:cs="Arial"/>
          <w:sz w:val="24"/>
          <w:szCs w:val="24"/>
          <w:lang w:val="en-US"/>
        </w:rPr>
        <w:t>Stegmann AJ made the following remarks in respect of special pleas:</w:t>
      </w:r>
    </w:p>
    <w:p w:rsidR="00211DD5" w:rsidRPr="0095280B" w:rsidRDefault="00211DD5" w:rsidP="00457EE8">
      <w:pPr>
        <w:spacing w:after="0" w:line="360" w:lineRule="auto"/>
        <w:jc w:val="both"/>
        <w:rPr>
          <w:rFonts w:ascii="Arial" w:hAnsi="Arial" w:cs="Arial"/>
          <w:sz w:val="24"/>
          <w:szCs w:val="24"/>
          <w:lang w:val="en-US"/>
        </w:rPr>
      </w:pPr>
    </w:p>
    <w:p w:rsidR="00211DD5" w:rsidRPr="0095280B" w:rsidRDefault="00211DD5" w:rsidP="00457EE8">
      <w:pPr>
        <w:spacing w:after="0" w:line="360" w:lineRule="auto"/>
        <w:jc w:val="both"/>
        <w:rPr>
          <w:rFonts w:ascii="Arial" w:hAnsi="Arial" w:cs="Arial"/>
          <w:szCs w:val="24"/>
          <w:lang w:val="en-US"/>
        </w:rPr>
      </w:pPr>
      <w:r w:rsidRPr="0095280B">
        <w:rPr>
          <w:rFonts w:ascii="Arial" w:hAnsi="Arial" w:cs="Arial"/>
          <w:szCs w:val="24"/>
          <w:lang w:val="en-US"/>
        </w:rPr>
        <w:t>‘When a special plea, which is properly so-called, has been filed, it is quite proper to set the issues raised in the special plea down for hearing separately from the issues raised in the plea over, if there is one.’</w:t>
      </w:r>
    </w:p>
    <w:p w:rsidR="00211DD5" w:rsidRPr="0095280B" w:rsidRDefault="00211DD5" w:rsidP="00457EE8">
      <w:pPr>
        <w:spacing w:after="0" w:line="360" w:lineRule="auto"/>
        <w:jc w:val="both"/>
        <w:rPr>
          <w:rFonts w:ascii="Arial" w:hAnsi="Arial" w:cs="Arial"/>
          <w:sz w:val="24"/>
          <w:szCs w:val="24"/>
          <w:lang w:val="en-US"/>
        </w:rPr>
      </w:pPr>
    </w:p>
    <w:p w:rsidR="00211DD5" w:rsidRPr="0095280B" w:rsidRDefault="00211DD5" w:rsidP="00457EE8">
      <w:pPr>
        <w:spacing w:after="0" w:line="360" w:lineRule="auto"/>
        <w:jc w:val="both"/>
        <w:rPr>
          <w:rFonts w:ascii="Arial" w:hAnsi="Arial" w:cs="Arial"/>
          <w:sz w:val="24"/>
          <w:szCs w:val="24"/>
          <w:lang w:val="en-US"/>
        </w:rPr>
      </w:pPr>
      <w:r w:rsidRPr="0095280B">
        <w:rPr>
          <w:rFonts w:ascii="Arial" w:hAnsi="Arial" w:cs="Arial"/>
          <w:sz w:val="24"/>
          <w:szCs w:val="24"/>
          <w:lang w:val="en-US"/>
        </w:rPr>
        <w:t>Stegmann AJ went on to note the following:</w:t>
      </w:r>
    </w:p>
    <w:p w:rsidR="00211DD5" w:rsidRPr="0095280B" w:rsidRDefault="00211DD5" w:rsidP="00457EE8">
      <w:pPr>
        <w:spacing w:after="0" w:line="360" w:lineRule="auto"/>
        <w:jc w:val="both"/>
        <w:rPr>
          <w:rFonts w:ascii="Arial" w:hAnsi="Arial" w:cs="Arial"/>
          <w:sz w:val="24"/>
          <w:szCs w:val="24"/>
          <w:lang w:val="en-US"/>
        </w:rPr>
      </w:pPr>
    </w:p>
    <w:p w:rsidR="00211DD5" w:rsidRPr="0095280B" w:rsidRDefault="00211DD5" w:rsidP="00457EE8">
      <w:pPr>
        <w:spacing w:after="0" w:line="360" w:lineRule="auto"/>
        <w:jc w:val="both"/>
        <w:rPr>
          <w:rFonts w:ascii="Arial" w:hAnsi="Arial" w:cs="Arial"/>
          <w:szCs w:val="24"/>
          <w:lang w:val="en-US"/>
        </w:rPr>
      </w:pPr>
      <w:r w:rsidRPr="0095280B">
        <w:rPr>
          <w:rFonts w:ascii="Arial" w:hAnsi="Arial" w:cs="Arial"/>
          <w:szCs w:val="24"/>
          <w:lang w:val="en-US"/>
        </w:rPr>
        <w:t>‘One of the purposes which a special plea is designed to serve is the convenience to all parties and the Court of dealing separately with an issue which, if the special plea is successful, will either eliminate or postpone any need to deal with other issues in the case. Another of its purposes is to avoid, if possible, the incurring of costs in relation to other issues when the special plea may prove decisive.’</w:t>
      </w:r>
    </w:p>
    <w:p w:rsidR="000E289A" w:rsidRPr="0095280B" w:rsidRDefault="000E289A" w:rsidP="000E289A">
      <w:pPr>
        <w:spacing w:after="0" w:line="360" w:lineRule="auto"/>
        <w:jc w:val="both"/>
        <w:rPr>
          <w:rFonts w:ascii="Arial" w:hAnsi="Arial" w:cs="Arial"/>
          <w:sz w:val="24"/>
          <w:szCs w:val="24"/>
          <w:lang w:val="en-US"/>
        </w:rPr>
      </w:pPr>
    </w:p>
    <w:p w:rsidR="000E289A" w:rsidRDefault="00211DD5"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[2</w:t>
      </w:r>
      <w:r w:rsidR="00E1675F">
        <w:rPr>
          <w:rFonts w:ascii="Arial" w:hAnsi="Arial" w:cs="Arial"/>
          <w:sz w:val="24"/>
          <w:szCs w:val="24"/>
          <w:lang w:val="en-US"/>
        </w:rPr>
        <w:t>6</w:t>
      </w:r>
      <w:r w:rsidRPr="0095280B">
        <w:rPr>
          <w:rFonts w:ascii="Arial" w:hAnsi="Arial" w:cs="Arial"/>
          <w:sz w:val="24"/>
          <w:szCs w:val="24"/>
          <w:lang w:val="en-US"/>
        </w:rPr>
        <w:t>]</w:t>
      </w:r>
      <w:r w:rsidRPr="0095280B">
        <w:rPr>
          <w:rFonts w:ascii="Arial" w:hAnsi="Arial" w:cs="Arial"/>
          <w:sz w:val="24"/>
          <w:szCs w:val="24"/>
          <w:lang w:val="en-US"/>
        </w:rPr>
        <w:tab/>
      </w:r>
      <w:r w:rsidR="00F51505" w:rsidRPr="0095280B">
        <w:rPr>
          <w:rFonts w:ascii="Arial" w:hAnsi="Arial" w:cs="Arial"/>
          <w:sz w:val="24"/>
          <w:szCs w:val="24"/>
          <w:lang w:val="en-US"/>
        </w:rPr>
        <w:t xml:space="preserve">Although Flemming J disproved the judgment of </w:t>
      </w:r>
      <w:r w:rsidR="00027D0C" w:rsidRPr="0095280B">
        <w:rPr>
          <w:rFonts w:ascii="Arial" w:hAnsi="Arial" w:cs="Arial"/>
          <w:i/>
          <w:sz w:val="24"/>
          <w:szCs w:val="24"/>
          <w:lang w:val="en-US"/>
        </w:rPr>
        <w:t xml:space="preserve">Sibeko </w:t>
      </w:r>
      <w:r w:rsidR="00027D0C" w:rsidRPr="0095280B">
        <w:rPr>
          <w:rFonts w:ascii="Arial" w:hAnsi="Arial" w:cs="Arial"/>
          <w:sz w:val="24"/>
          <w:szCs w:val="24"/>
          <w:lang w:val="en-US"/>
        </w:rPr>
        <w:t xml:space="preserve">where it was held that pleading over is always necessary, it seems as though pleading over is subject to the discretion of the presiding officer. I say </w:t>
      </w:r>
      <w:r w:rsidR="00721A85" w:rsidRPr="00DD0EFA">
        <w:rPr>
          <w:rFonts w:ascii="Arial" w:hAnsi="Arial" w:cs="Arial"/>
          <w:sz w:val="24"/>
          <w:szCs w:val="24"/>
          <w:lang w:val="en-US"/>
        </w:rPr>
        <w:t>so</w:t>
      </w:r>
      <w:r w:rsidR="00721A85">
        <w:rPr>
          <w:rFonts w:ascii="Arial" w:hAnsi="Arial" w:cs="Arial"/>
          <w:sz w:val="24"/>
          <w:szCs w:val="24"/>
          <w:lang w:val="en-US"/>
        </w:rPr>
        <w:t xml:space="preserve"> </w:t>
      </w:r>
      <w:r w:rsidR="00027D0C" w:rsidRPr="0095280B">
        <w:rPr>
          <w:rFonts w:ascii="Arial" w:hAnsi="Arial" w:cs="Arial"/>
          <w:sz w:val="24"/>
          <w:szCs w:val="24"/>
          <w:lang w:val="en-US"/>
        </w:rPr>
        <w:t>for the fo</w:t>
      </w:r>
      <w:r w:rsidR="00721A85">
        <w:rPr>
          <w:rFonts w:ascii="Arial" w:hAnsi="Arial" w:cs="Arial"/>
          <w:sz w:val="24"/>
          <w:szCs w:val="24"/>
          <w:lang w:val="en-US"/>
        </w:rPr>
        <w:t>llowing reason. Rule 46 of the H</w:t>
      </w:r>
      <w:r w:rsidR="00027D0C" w:rsidRPr="0095280B">
        <w:rPr>
          <w:rFonts w:ascii="Arial" w:hAnsi="Arial" w:cs="Arial"/>
          <w:sz w:val="24"/>
          <w:szCs w:val="24"/>
          <w:lang w:val="en-US"/>
        </w:rPr>
        <w:t xml:space="preserve">igh court rules makes provision for pleas and the manner in which such pleas must be filed by a defendant having received a combined summons. The defendant must therefore deliver a plea with or without a counterclaim or a notice of </w:t>
      </w:r>
      <w:r w:rsidR="00027D0C" w:rsidRPr="0095280B">
        <w:rPr>
          <w:rFonts w:ascii="Arial" w:hAnsi="Arial" w:cs="Arial"/>
          <w:sz w:val="24"/>
          <w:szCs w:val="24"/>
          <w:u w:val="single"/>
          <w:lang w:val="en-US"/>
        </w:rPr>
        <w:t>intention to note an exception</w:t>
      </w:r>
      <w:r w:rsidR="00027D0C" w:rsidRPr="0095280B">
        <w:rPr>
          <w:rFonts w:ascii="Arial" w:hAnsi="Arial" w:cs="Arial"/>
          <w:sz w:val="24"/>
          <w:szCs w:val="24"/>
          <w:lang w:val="en-US"/>
        </w:rPr>
        <w:t xml:space="preserve"> or an exception with or without application to strike out.</w:t>
      </w:r>
    </w:p>
    <w:p w:rsidR="00E1675F" w:rsidRPr="0095280B" w:rsidRDefault="00E1675F" w:rsidP="000E289A">
      <w:pPr>
        <w:spacing w:after="0" w:line="360" w:lineRule="auto"/>
        <w:jc w:val="both"/>
        <w:rPr>
          <w:rFonts w:ascii="Arial" w:hAnsi="Arial" w:cs="Arial"/>
          <w:sz w:val="24"/>
          <w:szCs w:val="24"/>
          <w:lang w:val="en-US"/>
        </w:rPr>
      </w:pPr>
    </w:p>
    <w:p w:rsidR="00DA6FF1" w:rsidRPr="0095280B" w:rsidRDefault="00385B30"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[2</w:t>
      </w:r>
      <w:r w:rsidR="00E1675F">
        <w:rPr>
          <w:rFonts w:ascii="Arial" w:hAnsi="Arial" w:cs="Arial"/>
          <w:sz w:val="24"/>
          <w:szCs w:val="24"/>
          <w:lang w:val="en-US"/>
        </w:rPr>
        <w:t>7</w:t>
      </w:r>
      <w:r w:rsidRPr="0095280B">
        <w:rPr>
          <w:rFonts w:ascii="Arial" w:hAnsi="Arial" w:cs="Arial"/>
          <w:sz w:val="24"/>
          <w:szCs w:val="24"/>
          <w:lang w:val="en-US"/>
        </w:rPr>
        <w:t>]</w:t>
      </w:r>
      <w:r w:rsidRPr="0095280B">
        <w:rPr>
          <w:rFonts w:ascii="Arial" w:hAnsi="Arial" w:cs="Arial"/>
          <w:sz w:val="24"/>
          <w:szCs w:val="24"/>
          <w:lang w:val="en-US"/>
        </w:rPr>
        <w:tab/>
      </w:r>
      <w:r w:rsidR="00DA6FF1" w:rsidRPr="0095280B">
        <w:rPr>
          <w:rFonts w:ascii="Arial" w:hAnsi="Arial" w:cs="Arial"/>
          <w:sz w:val="24"/>
          <w:szCs w:val="24"/>
          <w:lang w:val="en-US"/>
        </w:rPr>
        <w:t>I have underlined “intention to note an exception” for a specific reason above. Exceptions, in terms of the high court rules, have their own rule and manner in which they are done. Rule 57 (6) provides that</w:t>
      </w:r>
      <w:r w:rsidR="00C30301">
        <w:rPr>
          <w:rFonts w:ascii="Arial" w:hAnsi="Arial" w:cs="Arial"/>
          <w:sz w:val="24"/>
          <w:szCs w:val="24"/>
          <w:lang w:val="en-US"/>
        </w:rPr>
        <w:t>:</w:t>
      </w:r>
      <w:r w:rsidR="00DA6FF1" w:rsidRPr="0095280B">
        <w:rPr>
          <w:rFonts w:ascii="Arial" w:hAnsi="Arial" w:cs="Arial"/>
          <w:sz w:val="24"/>
          <w:szCs w:val="24"/>
          <w:lang w:val="en-US"/>
        </w:rPr>
        <w:t xml:space="preserve"> </w:t>
      </w:r>
    </w:p>
    <w:p w:rsidR="00DA6FF1" w:rsidRPr="0095280B" w:rsidRDefault="00DA6FF1" w:rsidP="000E289A">
      <w:pPr>
        <w:spacing w:after="0" w:line="360" w:lineRule="auto"/>
        <w:jc w:val="both"/>
        <w:rPr>
          <w:rFonts w:ascii="Arial" w:hAnsi="Arial" w:cs="Arial"/>
          <w:sz w:val="24"/>
          <w:szCs w:val="24"/>
          <w:lang w:val="en-US"/>
        </w:rPr>
      </w:pPr>
    </w:p>
    <w:p w:rsidR="00385B30" w:rsidRPr="0095280B" w:rsidRDefault="00DA6FF1"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w:t>
      </w:r>
      <w:r w:rsidRPr="0095280B">
        <w:rPr>
          <w:rFonts w:ascii="Arial" w:hAnsi="Arial" w:cs="Arial"/>
          <w:szCs w:val="24"/>
          <w:lang w:val="en-US"/>
        </w:rPr>
        <w:t>Where an exception is taken to a pleading on the grounds that such pleading lacks the averments which are necessary to sustain an action or defence, no plea, replication or other pleading over is necessary</w:t>
      </w:r>
      <w:r w:rsidRPr="0095280B">
        <w:rPr>
          <w:rFonts w:ascii="Arial" w:hAnsi="Arial" w:cs="Arial"/>
          <w:sz w:val="24"/>
          <w:szCs w:val="24"/>
          <w:lang w:val="en-US"/>
        </w:rPr>
        <w:t>.’</w:t>
      </w:r>
    </w:p>
    <w:p w:rsidR="000E289A" w:rsidRPr="0095280B" w:rsidRDefault="000E289A" w:rsidP="000E289A">
      <w:pPr>
        <w:spacing w:after="0" w:line="360" w:lineRule="auto"/>
        <w:jc w:val="both"/>
        <w:rPr>
          <w:rFonts w:ascii="Arial" w:hAnsi="Arial" w:cs="Arial"/>
          <w:sz w:val="24"/>
          <w:szCs w:val="24"/>
          <w:lang w:val="en-US"/>
        </w:rPr>
      </w:pPr>
    </w:p>
    <w:p w:rsidR="00560543" w:rsidRDefault="00CD0470"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lastRenderedPageBreak/>
        <w:t xml:space="preserve">The rule on exceptions was clearly laid out in </w:t>
      </w:r>
      <w:r w:rsidRPr="0095280B">
        <w:rPr>
          <w:rFonts w:ascii="Arial" w:hAnsi="Arial" w:cs="Arial"/>
          <w:i/>
          <w:sz w:val="24"/>
          <w:szCs w:val="24"/>
          <w:lang w:val="en-US"/>
        </w:rPr>
        <w:t xml:space="preserve">Van Straten No and Another v Namibia Financial Institutions Supervisory Authority </w:t>
      </w:r>
      <w:r w:rsidR="00F40C92" w:rsidRPr="0095280B">
        <w:rPr>
          <w:rFonts w:ascii="Arial" w:hAnsi="Arial" w:cs="Arial"/>
          <w:i/>
          <w:sz w:val="24"/>
          <w:szCs w:val="24"/>
          <w:lang w:val="en-US"/>
        </w:rPr>
        <w:t>and</w:t>
      </w:r>
      <w:r w:rsidRPr="0095280B">
        <w:rPr>
          <w:rFonts w:ascii="Arial" w:hAnsi="Arial" w:cs="Arial"/>
          <w:i/>
          <w:sz w:val="24"/>
          <w:szCs w:val="24"/>
          <w:lang w:val="en-US"/>
        </w:rPr>
        <w:t xml:space="preserve"> Another</w:t>
      </w:r>
      <w:r w:rsidRPr="0095280B">
        <w:rPr>
          <w:rFonts w:ascii="Arial" w:hAnsi="Arial" w:cs="Arial"/>
          <w:sz w:val="24"/>
          <w:szCs w:val="24"/>
          <w:lang w:val="en-US"/>
        </w:rPr>
        <w:t xml:space="preserve"> 2016 (3) NR 747 (SC) and this court abides by it. </w:t>
      </w:r>
      <w:r w:rsidR="00C3218C" w:rsidRPr="0095280B">
        <w:rPr>
          <w:rFonts w:ascii="Arial" w:hAnsi="Arial" w:cs="Arial"/>
          <w:sz w:val="24"/>
          <w:szCs w:val="24"/>
          <w:lang w:val="en-US"/>
        </w:rPr>
        <w:t xml:space="preserve">However, we are not concerned with exceptions in this matter and I will </w:t>
      </w:r>
      <w:r w:rsidR="002F72E0" w:rsidRPr="0095280B">
        <w:rPr>
          <w:rFonts w:ascii="Arial" w:hAnsi="Arial" w:cs="Arial"/>
          <w:sz w:val="24"/>
          <w:szCs w:val="24"/>
          <w:lang w:val="en-US"/>
        </w:rPr>
        <w:t>not accordingly repeat the law</w:t>
      </w:r>
      <w:r w:rsidR="00C3218C" w:rsidRPr="0095280B">
        <w:rPr>
          <w:rFonts w:ascii="Arial" w:hAnsi="Arial" w:cs="Arial"/>
          <w:sz w:val="24"/>
          <w:szCs w:val="24"/>
          <w:lang w:val="en-US"/>
        </w:rPr>
        <w:t>.</w:t>
      </w:r>
    </w:p>
    <w:p w:rsidR="00D27F91" w:rsidRPr="0095280B" w:rsidRDefault="00D27F91" w:rsidP="000E289A">
      <w:pPr>
        <w:spacing w:after="0" w:line="360" w:lineRule="auto"/>
        <w:jc w:val="both"/>
        <w:rPr>
          <w:rFonts w:ascii="Arial" w:hAnsi="Arial" w:cs="Arial"/>
          <w:sz w:val="24"/>
          <w:szCs w:val="24"/>
          <w:lang w:val="en-US"/>
        </w:rPr>
      </w:pPr>
    </w:p>
    <w:p w:rsidR="000E289A" w:rsidRPr="0095280B" w:rsidRDefault="00BB03E9"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t>[2</w:t>
      </w:r>
      <w:r w:rsidR="00E1675F">
        <w:rPr>
          <w:rFonts w:ascii="Arial" w:hAnsi="Arial" w:cs="Arial"/>
          <w:sz w:val="24"/>
          <w:szCs w:val="24"/>
          <w:lang w:val="en-US"/>
        </w:rPr>
        <w:t>8</w:t>
      </w:r>
      <w:r w:rsidRPr="0095280B">
        <w:rPr>
          <w:rFonts w:ascii="Arial" w:hAnsi="Arial" w:cs="Arial"/>
          <w:sz w:val="24"/>
          <w:szCs w:val="24"/>
          <w:lang w:val="en-US"/>
        </w:rPr>
        <w:t>]</w:t>
      </w:r>
      <w:r w:rsidR="0095280B">
        <w:rPr>
          <w:rFonts w:ascii="Arial" w:hAnsi="Arial" w:cs="Arial"/>
          <w:sz w:val="24"/>
          <w:szCs w:val="24"/>
          <w:lang w:val="en-US"/>
        </w:rPr>
        <w:tab/>
        <w:t>I am therefore convinced that the special plea raised by the defendants</w:t>
      </w:r>
      <w:r w:rsidR="000876A2">
        <w:rPr>
          <w:rFonts w:ascii="Arial" w:hAnsi="Arial" w:cs="Arial"/>
          <w:sz w:val="24"/>
          <w:szCs w:val="24"/>
          <w:lang w:val="en-US"/>
        </w:rPr>
        <w:t xml:space="preserve"> aimed at the legality of the partnership</w:t>
      </w:r>
      <w:r w:rsidR="0095280B">
        <w:rPr>
          <w:rFonts w:ascii="Arial" w:hAnsi="Arial" w:cs="Arial"/>
          <w:sz w:val="24"/>
          <w:szCs w:val="24"/>
          <w:lang w:val="en-US"/>
        </w:rPr>
        <w:t>, if successful, will bring an end to the matter and therefore, must be determined separately from the merits of the case.</w:t>
      </w:r>
      <w:r w:rsidR="000876A2">
        <w:rPr>
          <w:rFonts w:ascii="Arial" w:hAnsi="Arial" w:cs="Arial"/>
          <w:sz w:val="24"/>
          <w:szCs w:val="24"/>
          <w:lang w:val="en-US"/>
        </w:rPr>
        <w:t xml:space="preserve"> If the partnership is proven to be one of illegality, the plaintiff’s claim will be dismissed from the onset and the matter will be finalized. </w:t>
      </w:r>
    </w:p>
    <w:p w:rsidR="00A114E6" w:rsidRDefault="00A114E6" w:rsidP="000E289A">
      <w:pPr>
        <w:spacing w:after="0" w:line="360" w:lineRule="auto"/>
        <w:jc w:val="both"/>
        <w:rPr>
          <w:rFonts w:ascii="Arial" w:hAnsi="Arial" w:cs="Arial"/>
          <w:sz w:val="24"/>
          <w:szCs w:val="24"/>
          <w:lang w:val="en-US"/>
        </w:rPr>
      </w:pPr>
    </w:p>
    <w:p w:rsidR="00E1675F" w:rsidRDefault="00E1675F" w:rsidP="000E289A">
      <w:pPr>
        <w:spacing w:after="0" w:line="360" w:lineRule="auto"/>
        <w:jc w:val="both"/>
        <w:rPr>
          <w:rFonts w:ascii="Arial" w:hAnsi="Arial" w:cs="Arial"/>
          <w:sz w:val="24"/>
          <w:szCs w:val="24"/>
          <w:lang w:val="en-US"/>
        </w:rPr>
      </w:pPr>
      <w:r>
        <w:rPr>
          <w:rFonts w:ascii="Arial" w:hAnsi="Arial" w:cs="Arial"/>
          <w:sz w:val="24"/>
          <w:szCs w:val="24"/>
          <w:lang w:val="en-US"/>
        </w:rPr>
        <w:t xml:space="preserve">[29] </w:t>
      </w:r>
      <w:r>
        <w:rPr>
          <w:rFonts w:ascii="Arial" w:hAnsi="Arial" w:cs="Arial"/>
          <w:sz w:val="24"/>
          <w:szCs w:val="24"/>
          <w:lang w:val="en-US"/>
        </w:rPr>
        <w:tab/>
        <w:t xml:space="preserve">My order is as follows: </w:t>
      </w:r>
    </w:p>
    <w:p w:rsidR="00D27F91" w:rsidRDefault="00D27F91" w:rsidP="000E289A">
      <w:pPr>
        <w:spacing w:after="0" w:line="360" w:lineRule="auto"/>
        <w:jc w:val="both"/>
        <w:rPr>
          <w:rFonts w:ascii="Arial" w:hAnsi="Arial" w:cs="Arial"/>
          <w:sz w:val="24"/>
          <w:szCs w:val="24"/>
          <w:lang w:val="en-US"/>
        </w:rPr>
      </w:pPr>
    </w:p>
    <w:p w:rsidR="00E1675F" w:rsidRPr="00D27F91" w:rsidRDefault="00E1675F" w:rsidP="00D27F91">
      <w:pPr>
        <w:pStyle w:val="ListParagraph"/>
        <w:numPr>
          <w:ilvl w:val="0"/>
          <w:numId w:val="5"/>
        </w:numPr>
        <w:spacing w:after="0" w:line="360" w:lineRule="auto"/>
        <w:ind w:left="720" w:hanging="720"/>
        <w:jc w:val="both"/>
        <w:rPr>
          <w:rFonts w:ascii="Arial" w:hAnsi="Arial" w:cs="Arial"/>
          <w:sz w:val="24"/>
          <w:szCs w:val="24"/>
          <w:lang w:val="en-US"/>
        </w:rPr>
      </w:pPr>
      <w:r w:rsidRPr="00D27F91">
        <w:rPr>
          <w:rFonts w:ascii="Arial" w:hAnsi="Arial" w:cs="Arial"/>
          <w:sz w:val="24"/>
          <w:szCs w:val="24"/>
          <w:lang w:val="en-US"/>
        </w:rPr>
        <w:t xml:space="preserve">The special plea must be determined separately from the merits of the case. </w:t>
      </w:r>
    </w:p>
    <w:p w:rsidR="00D27F91" w:rsidRPr="00D27F91" w:rsidRDefault="00D27F91" w:rsidP="00D27F91">
      <w:pPr>
        <w:pStyle w:val="ListParagraph"/>
        <w:spacing w:after="0" w:line="360" w:lineRule="auto"/>
        <w:ind w:hanging="720"/>
        <w:jc w:val="both"/>
        <w:rPr>
          <w:rFonts w:ascii="Arial" w:hAnsi="Arial" w:cs="Arial"/>
          <w:sz w:val="24"/>
          <w:szCs w:val="24"/>
          <w:lang w:val="en-US"/>
        </w:rPr>
      </w:pPr>
    </w:p>
    <w:p w:rsidR="00E1675F" w:rsidRPr="00D27F91" w:rsidRDefault="00E1675F" w:rsidP="00D27F91">
      <w:pPr>
        <w:pStyle w:val="ListParagraph"/>
        <w:numPr>
          <w:ilvl w:val="0"/>
          <w:numId w:val="5"/>
        </w:numPr>
        <w:spacing w:after="0" w:line="360" w:lineRule="auto"/>
        <w:ind w:left="720" w:hanging="720"/>
        <w:jc w:val="both"/>
        <w:rPr>
          <w:rFonts w:ascii="Arial" w:hAnsi="Arial" w:cs="Arial"/>
          <w:sz w:val="24"/>
          <w:szCs w:val="24"/>
          <w:lang w:val="en-US"/>
        </w:rPr>
      </w:pPr>
      <w:r w:rsidRPr="00D27F91">
        <w:rPr>
          <w:rFonts w:ascii="Arial" w:hAnsi="Arial" w:cs="Arial"/>
          <w:sz w:val="24"/>
          <w:szCs w:val="24"/>
          <w:lang w:val="en-US"/>
        </w:rPr>
        <w:t xml:space="preserve">Issue of cost to stand over for later determination. </w:t>
      </w:r>
    </w:p>
    <w:p w:rsidR="00D27F91" w:rsidRPr="00D27F91" w:rsidRDefault="00D27F91" w:rsidP="00D27F91">
      <w:pPr>
        <w:spacing w:after="0" w:line="360" w:lineRule="auto"/>
        <w:ind w:left="720" w:hanging="720"/>
        <w:jc w:val="both"/>
        <w:rPr>
          <w:rFonts w:ascii="Arial" w:hAnsi="Arial" w:cs="Arial"/>
          <w:sz w:val="24"/>
          <w:szCs w:val="24"/>
          <w:lang w:val="en-US"/>
        </w:rPr>
      </w:pPr>
    </w:p>
    <w:p w:rsidR="00A114E6" w:rsidRPr="00D27F91" w:rsidRDefault="00A114E6" w:rsidP="00D27F91">
      <w:pPr>
        <w:pStyle w:val="ListParagraph"/>
        <w:numPr>
          <w:ilvl w:val="0"/>
          <w:numId w:val="5"/>
        </w:numPr>
        <w:spacing w:after="0" w:line="360" w:lineRule="auto"/>
        <w:ind w:left="720" w:hanging="720"/>
        <w:jc w:val="both"/>
        <w:rPr>
          <w:rFonts w:ascii="Arial" w:hAnsi="Arial" w:cs="Arial"/>
          <w:sz w:val="24"/>
          <w:szCs w:val="24"/>
          <w:lang w:val="en-US"/>
        </w:rPr>
      </w:pPr>
      <w:r w:rsidRPr="00D27F91">
        <w:rPr>
          <w:rFonts w:ascii="Arial" w:hAnsi="Arial" w:cs="Arial"/>
          <w:sz w:val="24"/>
          <w:szCs w:val="24"/>
          <w:lang w:val="en-US"/>
        </w:rPr>
        <w:t>The case is postponed to 12 Septem</w:t>
      </w:r>
      <w:r w:rsidR="00C30301" w:rsidRPr="00D27F91">
        <w:rPr>
          <w:rFonts w:ascii="Arial" w:hAnsi="Arial" w:cs="Arial"/>
          <w:sz w:val="24"/>
          <w:szCs w:val="24"/>
          <w:lang w:val="en-US"/>
        </w:rPr>
        <w:t xml:space="preserve">ber 2018 at 15:00 for a status </w:t>
      </w:r>
      <w:r w:rsidRPr="00D27F91">
        <w:rPr>
          <w:rFonts w:ascii="Arial" w:hAnsi="Arial" w:cs="Arial"/>
          <w:sz w:val="24"/>
          <w:szCs w:val="24"/>
          <w:lang w:val="en-US"/>
        </w:rPr>
        <w:t>hearing.</w:t>
      </w:r>
    </w:p>
    <w:p w:rsidR="00D27F91" w:rsidRPr="00D27F91" w:rsidRDefault="00D27F91" w:rsidP="00D27F91">
      <w:pPr>
        <w:spacing w:after="0" w:line="360" w:lineRule="auto"/>
        <w:jc w:val="both"/>
        <w:rPr>
          <w:rFonts w:ascii="Arial" w:hAnsi="Arial" w:cs="Arial"/>
          <w:sz w:val="24"/>
          <w:szCs w:val="24"/>
          <w:lang w:val="en-US"/>
        </w:rPr>
      </w:pPr>
    </w:p>
    <w:p w:rsidR="000E289A" w:rsidRPr="0095280B" w:rsidRDefault="000E289A" w:rsidP="000E289A">
      <w:pPr>
        <w:spacing w:after="0" w:line="360" w:lineRule="auto"/>
        <w:jc w:val="both"/>
        <w:rPr>
          <w:rFonts w:ascii="Arial" w:hAnsi="Arial" w:cs="Arial"/>
          <w:sz w:val="24"/>
          <w:szCs w:val="24"/>
          <w:lang w:val="en-US"/>
        </w:rPr>
      </w:pPr>
    </w:p>
    <w:p w:rsidR="000E289A" w:rsidRPr="0095280B" w:rsidRDefault="000E289A" w:rsidP="000E289A">
      <w:pPr>
        <w:spacing w:after="0" w:line="360" w:lineRule="auto"/>
        <w:jc w:val="both"/>
        <w:rPr>
          <w:rFonts w:ascii="Arial" w:hAnsi="Arial" w:cs="Arial"/>
          <w:sz w:val="24"/>
          <w:szCs w:val="24"/>
          <w:lang w:val="en-US"/>
        </w:rPr>
      </w:pPr>
    </w:p>
    <w:p w:rsidR="000E289A" w:rsidRPr="0095280B" w:rsidRDefault="000E289A" w:rsidP="000E289A">
      <w:pPr>
        <w:spacing w:after="0" w:line="360" w:lineRule="auto"/>
        <w:jc w:val="both"/>
        <w:rPr>
          <w:rFonts w:ascii="Arial" w:hAnsi="Arial" w:cs="Arial"/>
          <w:sz w:val="24"/>
          <w:szCs w:val="24"/>
          <w:lang w:val="en-US"/>
        </w:rPr>
      </w:pPr>
    </w:p>
    <w:p w:rsidR="000E289A" w:rsidRPr="0095280B" w:rsidRDefault="000E289A" w:rsidP="000E289A">
      <w:pPr>
        <w:spacing w:after="0" w:line="360" w:lineRule="auto"/>
        <w:jc w:val="right"/>
        <w:rPr>
          <w:rFonts w:ascii="Arial" w:hAnsi="Arial" w:cs="Arial"/>
          <w:sz w:val="24"/>
          <w:szCs w:val="24"/>
          <w:lang w:val="en-US"/>
        </w:rPr>
      </w:pPr>
      <w:r w:rsidRPr="0095280B">
        <w:rPr>
          <w:rFonts w:ascii="Arial" w:hAnsi="Arial" w:cs="Arial"/>
          <w:sz w:val="24"/>
          <w:szCs w:val="24"/>
          <w:lang w:val="en-US"/>
        </w:rPr>
        <w:t>_________________</w:t>
      </w:r>
    </w:p>
    <w:p w:rsidR="000E289A" w:rsidRPr="0095280B" w:rsidRDefault="000E289A" w:rsidP="000E289A">
      <w:pPr>
        <w:spacing w:after="0" w:line="360" w:lineRule="auto"/>
        <w:jc w:val="right"/>
        <w:rPr>
          <w:rFonts w:ascii="Arial" w:hAnsi="Arial" w:cs="Arial"/>
          <w:sz w:val="24"/>
          <w:szCs w:val="24"/>
          <w:lang w:val="en-US"/>
        </w:rPr>
      </w:pPr>
      <w:r w:rsidRPr="0095280B">
        <w:rPr>
          <w:rFonts w:ascii="Arial" w:hAnsi="Arial" w:cs="Arial"/>
          <w:sz w:val="24"/>
          <w:szCs w:val="24"/>
          <w:lang w:val="en-US"/>
        </w:rPr>
        <w:t>J S Prinsloo</w:t>
      </w:r>
    </w:p>
    <w:p w:rsidR="000E289A" w:rsidRPr="0095280B" w:rsidRDefault="000E289A" w:rsidP="000E289A">
      <w:pPr>
        <w:spacing w:after="0" w:line="360" w:lineRule="auto"/>
        <w:jc w:val="right"/>
        <w:rPr>
          <w:rFonts w:ascii="Arial" w:hAnsi="Arial" w:cs="Arial"/>
          <w:sz w:val="24"/>
          <w:szCs w:val="24"/>
          <w:lang w:val="en-US"/>
        </w:rPr>
      </w:pPr>
      <w:r w:rsidRPr="0095280B">
        <w:rPr>
          <w:rFonts w:ascii="Arial" w:hAnsi="Arial" w:cs="Arial"/>
          <w:sz w:val="24"/>
          <w:szCs w:val="24"/>
          <w:lang w:val="en-US"/>
        </w:rPr>
        <w:t>Judge</w:t>
      </w:r>
    </w:p>
    <w:p w:rsidR="000E289A" w:rsidRPr="0095280B" w:rsidRDefault="000E289A" w:rsidP="000E289A">
      <w:pPr>
        <w:spacing w:after="0" w:line="360" w:lineRule="auto"/>
        <w:jc w:val="both"/>
        <w:rPr>
          <w:rFonts w:ascii="Arial" w:hAnsi="Arial" w:cs="Arial"/>
          <w:sz w:val="24"/>
          <w:szCs w:val="24"/>
          <w:lang w:val="en-US"/>
        </w:rPr>
      </w:pPr>
    </w:p>
    <w:p w:rsidR="000E289A" w:rsidRPr="0095280B" w:rsidRDefault="000E289A" w:rsidP="000E289A">
      <w:pPr>
        <w:spacing w:after="0" w:line="360" w:lineRule="auto"/>
        <w:jc w:val="both"/>
        <w:rPr>
          <w:rFonts w:ascii="Arial" w:hAnsi="Arial" w:cs="Arial"/>
          <w:sz w:val="24"/>
          <w:szCs w:val="24"/>
          <w:lang w:val="en-US"/>
        </w:rPr>
      </w:pPr>
    </w:p>
    <w:p w:rsidR="000E289A" w:rsidRPr="0095280B" w:rsidRDefault="000E289A" w:rsidP="000E289A">
      <w:pPr>
        <w:spacing w:after="0" w:line="360" w:lineRule="auto"/>
        <w:jc w:val="both"/>
        <w:rPr>
          <w:rFonts w:ascii="Arial" w:hAnsi="Arial" w:cs="Arial"/>
          <w:sz w:val="24"/>
          <w:szCs w:val="24"/>
          <w:lang w:val="en-US"/>
        </w:rPr>
      </w:pPr>
    </w:p>
    <w:p w:rsidR="000E289A" w:rsidRPr="0095280B" w:rsidRDefault="000E289A" w:rsidP="000E289A">
      <w:pPr>
        <w:spacing w:after="0" w:line="360" w:lineRule="auto"/>
        <w:jc w:val="both"/>
        <w:rPr>
          <w:rFonts w:ascii="Arial" w:hAnsi="Arial" w:cs="Arial"/>
          <w:sz w:val="24"/>
          <w:szCs w:val="24"/>
          <w:lang w:val="en-US"/>
        </w:rPr>
      </w:pPr>
    </w:p>
    <w:p w:rsidR="005E12B2" w:rsidRDefault="005E12B2" w:rsidP="000E289A">
      <w:pPr>
        <w:spacing w:after="0" w:line="360" w:lineRule="auto"/>
        <w:jc w:val="both"/>
        <w:rPr>
          <w:rFonts w:ascii="Arial" w:hAnsi="Arial" w:cs="Arial"/>
          <w:sz w:val="24"/>
          <w:szCs w:val="24"/>
          <w:lang w:val="en-US"/>
        </w:rPr>
      </w:pPr>
    </w:p>
    <w:p w:rsidR="00A114E6" w:rsidRDefault="00A114E6" w:rsidP="000E289A">
      <w:pPr>
        <w:spacing w:after="0" w:line="360" w:lineRule="auto"/>
        <w:jc w:val="both"/>
        <w:rPr>
          <w:rFonts w:ascii="Arial" w:hAnsi="Arial" w:cs="Arial"/>
          <w:sz w:val="24"/>
          <w:szCs w:val="24"/>
          <w:lang w:val="en-US"/>
        </w:rPr>
      </w:pPr>
    </w:p>
    <w:p w:rsidR="00D27F91" w:rsidRDefault="00D27F91" w:rsidP="000E289A">
      <w:pPr>
        <w:spacing w:after="0" w:line="360" w:lineRule="auto"/>
        <w:jc w:val="both"/>
        <w:rPr>
          <w:rFonts w:ascii="Arial" w:hAnsi="Arial" w:cs="Arial"/>
          <w:sz w:val="24"/>
          <w:szCs w:val="24"/>
          <w:lang w:val="en-US"/>
        </w:rPr>
      </w:pPr>
    </w:p>
    <w:p w:rsidR="000E289A" w:rsidRPr="0095280B" w:rsidRDefault="000E289A" w:rsidP="000E289A">
      <w:pPr>
        <w:spacing w:after="0" w:line="360" w:lineRule="auto"/>
        <w:jc w:val="both"/>
        <w:rPr>
          <w:rFonts w:ascii="Arial" w:hAnsi="Arial" w:cs="Arial"/>
          <w:sz w:val="24"/>
          <w:szCs w:val="24"/>
          <w:lang w:val="en-US"/>
        </w:rPr>
      </w:pPr>
      <w:r w:rsidRPr="0095280B">
        <w:rPr>
          <w:rFonts w:ascii="Arial" w:hAnsi="Arial" w:cs="Arial"/>
          <w:sz w:val="24"/>
          <w:szCs w:val="24"/>
          <w:lang w:val="en-US"/>
        </w:rPr>
        <w:lastRenderedPageBreak/>
        <w:t>APPEARANCES</w:t>
      </w:r>
    </w:p>
    <w:p w:rsidR="000E289A" w:rsidRPr="0095280B" w:rsidRDefault="000E289A" w:rsidP="000E289A">
      <w:pPr>
        <w:pStyle w:val="MediumGrid1-Accent21"/>
        <w:spacing w:after="0" w:line="360" w:lineRule="auto"/>
        <w:ind w:left="0"/>
        <w:rPr>
          <w:rFonts w:ascii="Arial" w:hAnsi="Arial" w:cs="Arial"/>
          <w:sz w:val="24"/>
          <w:szCs w:val="24"/>
          <w:lang w:val="en-US"/>
        </w:rPr>
      </w:pPr>
    </w:p>
    <w:p w:rsidR="009D2C82" w:rsidRPr="0095280B" w:rsidRDefault="00D27F91" w:rsidP="009D2C82">
      <w:pPr>
        <w:pStyle w:val="MediumGrid1-Accent21"/>
        <w:spacing w:after="0" w:line="360" w:lineRule="auto"/>
        <w:ind w:left="0"/>
        <w:rPr>
          <w:rFonts w:ascii="Arial" w:hAnsi="Arial" w:cs="Arial"/>
          <w:sz w:val="24"/>
          <w:szCs w:val="24"/>
          <w:lang w:val="en-US"/>
        </w:rPr>
      </w:pPr>
      <w:r>
        <w:rPr>
          <w:rFonts w:ascii="Arial" w:hAnsi="Arial" w:cs="Arial"/>
          <w:sz w:val="24"/>
          <w:szCs w:val="24"/>
          <w:lang w:val="en-US"/>
        </w:rPr>
        <w:t xml:space="preserve">PLAINTIFF: </w:t>
      </w:r>
      <w:r>
        <w:rPr>
          <w:rFonts w:ascii="Arial" w:hAnsi="Arial" w:cs="Arial"/>
          <w:sz w:val="24"/>
          <w:szCs w:val="24"/>
          <w:lang w:val="en-US"/>
        </w:rPr>
        <w:tab/>
      </w:r>
      <w:r>
        <w:rPr>
          <w:rFonts w:ascii="Arial" w:hAnsi="Arial" w:cs="Arial"/>
          <w:sz w:val="24"/>
          <w:szCs w:val="24"/>
          <w:lang w:val="en-US"/>
        </w:rPr>
        <w:tab/>
        <w:t xml:space="preserve">        </w:t>
      </w:r>
      <w:r w:rsidR="009D2C82">
        <w:rPr>
          <w:rFonts w:ascii="Arial" w:hAnsi="Arial" w:cs="Arial"/>
          <w:sz w:val="24"/>
          <w:szCs w:val="24"/>
          <w:lang w:val="en-US"/>
        </w:rPr>
        <w:t>A P Möller</w:t>
      </w:r>
    </w:p>
    <w:p w:rsidR="009D2C82" w:rsidRPr="0095280B" w:rsidRDefault="009D2C82" w:rsidP="009D2C82">
      <w:pPr>
        <w:pStyle w:val="MediumGrid1-Accent21"/>
        <w:spacing w:after="0" w:line="360" w:lineRule="auto"/>
        <w:ind w:left="0"/>
        <w:rPr>
          <w:rFonts w:ascii="Arial" w:hAnsi="Arial" w:cs="Arial"/>
          <w:sz w:val="24"/>
          <w:szCs w:val="24"/>
          <w:lang w:val="en-US"/>
        </w:rPr>
      </w:pPr>
      <w:r w:rsidRPr="0095280B">
        <w:rPr>
          <w:rFonts w:ascii="Arial" w:hAnsi="Arial" w:cs="Arial"/>
          <w:sz w:val="24"/>
          <w:szCs w:val="24"/>
          <w:lang w:val="en-US"/>
        </w:rPr>
        <w:tab/>
        <w:t xml:space="preserve">              </w:t>
      </w:r>
      <w:r w:rsidR="00D27F91">
        <w:rPr>
          <w:rFonts w:ascii="Arial" w:hAnsi="Arial" w:cs="Arial"/>
          <w:sz w:val="24"/>
          <w:szCs w:val="24"/>
          <w:lang w:val="en-US"/>
        </w:rPr>
        <w:t xml:space="preserve">               i</w:t>
      </w:r>
      <w:r>
        <w:rPr>
          <w:rFonts w:ascii="Arial" w:hAnsi="Arial" w:cs="Arial"/>
          <w:sz w:val="24"/>
          <w:szCs w:val="24"/>
          <w:lang w:val="en-US"/>
        </w:rPr>
        <w:t xml:space="preserve">nstructed by </w:t>
      </w:r>
      <w:r w:rsidRPr="009D2C82">
        <w:rPr>
          <w:rFonts w:ascii="Arial" w:hAnsi="Arial" w:cs="Arial"/>
          <w:sz w:val="24"/>
          <w:szCs w:val="24"/>
        </w:rPr>
        <w:t>Fisher, Quarmby &amp; Pfeifer</w:t>
      </w:r>
      <w:r w:rsidR="00D27F91">
        <w:rPr>
          <w:rFonts w:ascii="Arial" w:hAnsi="Arial" w:cs="Arial"/>
          <w:sz w:val="24"/>
          <w:szCs w:val="24"/>
        </w:rPr>
        <w:t>, Windhoek</w:t>
      </w:r>
    </w:p>
    <w:p w:rsidR="000E289A" w:rsidRPr="0095280B" w:rsidRDefault="000E289A" w:rsidP="009D2C82">
      <w:pPr>
        <w:pStyle w:val="MediumGrid1-Accent21"/>
        <w:spacing w:after="0" w:line="360" w:lineRule="auto"/>
        <w:ind w:left="0"/>
        <w:rPr>
          <w:rFonts w:ascii="Arial" w:hAnsi="Arial" w:cs="Arial"/>
          <w:sz w:val="24"/>
          <w:szCs w:val="24"/>
          <w:lang w:val="en-US"/>
        </w:rPr>
      </w:pPr>
    </w:p>
    <w:p w:rsidR="000E289A" w:rsidRPr="0095280B" w:rsidRDefault="000E289A" w:rsidP="000E289A">
      <w:pPr>
        <w:pStyle w:val="MediumGrid1-Accent21"/>
        <w:spacing w:after="0" w:line="360" w:lineRule="auto"/>
        <w:ind w:left="0"/>
        <w:rPr>
          <w:rFonts w:ascii="Arial" w:hAnsi="Arial" w:cs="Arial"/>
          <w:sz w:val="24"/>
          <w:szCs w:val="24"/>
          <w:lang w:val="en-US"/>
        </w:rPr>
      </w:pPr>
    </w:p>
    <w:p w:rsidR="009D2C82" w:rsidRPr="0095280B" w:rsidRDefault="000E289A" w:rsidP="009D2C82">
      <w:pPr>
        <w:pStyle w:val="MediumGrid1-Accent21"/>
        <w:spacing w:after="0" w:line="360" w:lineRule="auto"/>
        <w:ind w:left="0"/>
        <w:rPr>
          <w:rFonts w:ascii="Arial" w:hAnsi="Arial" w:cs="Arial"/>
          <w:sz w:val="24"/>
          <w:szCs w:val="24"/>
          <w:lang w:val="en-US"/>
        </w:rPr>
      </w:pPr>
      <w:r w:rsidRPr="0095280B">
        <w:rPr>
          <w:rFonts w:ascii="Arial" w:hAnsi="Arial" w:cs="Arial"/>
          <w:sz w:val="24"/>
          <w:szCs w:val="24"/>
          <w:lang w:val="en-US"/>
        </w:rPr>
        <w:t xml:space="preserve">DEFENDANT: </w:t>
      </w:r>
      <w:r w:rsidR="00D27F91">
        <w:rPr>
          <w:rFonts w:ascii="Arial" w:hAnsi="Arial" w:cs="Arial"/>
          <w:sz w:val="24"/>
          <w:szCs w:val="24"/>
          <w:lang w:val="en-US"/>
        </w:rPr>
        <w:tab/>
        <w:t xml:space="preserve">       </w:t>
      </w:r>
      <w:r w:rsidR="009D2C82">
        <w:rPr>
          <w:rFonts w:ascii="Arial" w:hAnsi="Arial" w:cs="Arial"/>
          <w:sz w:val="24"/>
          <w:szCs w:val="24"/>
          <w:lang w:val="en-US"/>
        </w:rPr>
        <w:t>R Heathcote (with</w:t>
      </w:r>
      <w:r w:rsidR="00D27F91">
        <w:rPr>
          <w:rFonts w:ascii="Arial" w:hAnsi="Arial" w:cs="Arial"/>
          <w:sz w:val="24"/>
          <w:szCs w:val="24"/>
          <w:lang w:val="en-US"/>
        </w:rPr>
        <w:t xml:space="preserve"> him</w:t>
      </w:r>
      <w:r w:rsidR="009D2C82">
        <w:rPr>
          <w:rFonts w:ascii="Arial" w:hAnsi="Arial" w:cs="Arial"/>
          <w:sz w:val="24"/>
          <w:szCs w:val="24"/>
          <w:lang w:val="en-US"/>
        </w:rPr>
        <w:t xml:space="preserve"> S J Jacobs)</w:t>
      </w:r>
    </w:p>
    <w:p w:rsidR="009D2C82" w:rsidRPr="0095280B" w:rsidRDefault="00D27F91" w:rsidP="00D27F91">
      <w:pPr>
        <w:pStyle w:val="MediumGrid1-Accent21"/>
        <w:spacing w:after="0" w:line="360" w:lineRule="auto"/>
        <w:ind w:left="2160"/>
        <w:jc w:val="center"/>
        <w:rPr>
          <w:rFonts w:ascii="Arial" w:hAnsi="Arial" w:cs="Arial"/>
          <w:sz w:val="24"/>
          <w:szCs w:val="24"/>
          <w:lang w:val="en-US"/>
        </w:rPr>
      </w:pPr>
      <w:r>
        <w:rPr>
          <w:rFonts w:ascii="Arial" w:hAnsi="Arial" w:cs="Arial"/>
          <w:sz w:val="24"/>
          <w:szCs w:val="24"/>
          <w:lang w:val="en-US"/>
        </w:rPr>
        <w:t xml:space="preserve">       i</w:t>
      </w:r>
      <w:r w:rsidR="009D2C82">
        <w:rPr>
          <w:rFonts w:ascii="Arial" w:hAnsi="Arial" w:cs="Arial"/>
          <w:sz w:val="24"/>
          <w:szCs w:val="24"/>
          <w:lang w:val="en-US"/>
        </w:rPr>
        <w:t>nstructed by Van der Merwe-Greeff Andima Inc</w:t>
      </w:r>
      <w:r w:rsidR="009D2C82" w:rsidRPr="0095280B">
        <w:rPr>
          <w:rFonts w:ascii="Arial" w:hAnsi="Arial" w:cs="Arial"/>
          <w:sz w:val="24"/>
          <w:szCs w:val="24"/>
          <w:lang w:val="en-US"/>
        </w:rPr>
        <w:t>.</w:t>
      </w:r>
      <w:r>
        <w:rPr>
          <w:rFonts w:ascii="Arial" w:hAnsi="Arial" w:cs="Arial"/>
          <w:sz w:val="24"/>
          <w:szCs w:val="24"/>
          <w:lang w:val="en-US"/>
        </w:rPr>
        <w:t>, Windhoek</w:t>
      </w:r>
      <w:r w:rsidR="009D2C82" w:rsidRPr="0095280B">
        <w:rPr>
          <w:rFonts w:ascii="Arial" w:hAnsi="Arial" w:cs="Arial"/>
          <w:sz w:val="24"/>
          <w:szCs w:val="24"/>
          <w:lang w:val="en-US"/>
        </w:rPr>
        <w:t xml:space="preserve"> </w:t>
      </w:r>
    </w:p>
    <w:p w:rsidR="000E289A" w:rsidRPr="0095280B" w:rsidRDefault="000E289A" w:rsidP="000E289A"/>
    <w:p w:rsidR="000E289A" w:rsidRPr="0095280B" w:rsidRDefault="000E289A" w:rsidP="000E289A"/>
    <w:p w:rsidR="002E66BE" w:rsidRPr="0095280B" w:rsidRDefault="002E66BE"/>
    <w:sectPr w:rsidR="002E66BE" w:rsidRPr="0095280B" w:rsidSect="00C13A23">
      <w:headerReference w:type="default" r:id="rId10"/>
      <w:headerReference w:type="first" r:id="rId11"/>
      <w:pgSz w:w="11906" w:h="16838"/>
      <w:pgMar w:top="1440" w:right="1440" w:bottom="1440" w:left="1440" w:header="1701"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62" w:rsidRDefault="00AD3962" w:rsidP="00242BE5">
      <w:pPr>
        <w:spacing w:after="0" w:line="240" w:lineRule="auto"/>
      </w:pPr>
      <w:r>
        <w:separator/>
      </w:r>
    </w:p>
  </w:endnote>
  <w:endnote w:type="continuationSeparator" w:id="0">
    <w:p w:rsidR="00AD3962" w:rsidRDefault="00AD3962" w:rsidP="0024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62" w:rsidRDefault="00AD3962" w:rsidP="00242BE5">
      <w:pPr>
        <w:spacing w:after="0" w:line="240" w:lineRule="auto"/>
      </w:pPr>
      <w:r>
        <w:separator/>
      </w:r>
    </w:p>
  </w:footnote>
  <w:footnote w:type="continuationSeparator" w:id="0">
    <w:p w:rsidR="00AD3962" w:rsidRDefault="00AD3962" w:rsidP="00242BE5">
      <w:pPr>
        <w:spacing w:after="0" w:line="240" w:lineRule="auto"/>
      </w:pPr>
      <w:r>
        <w:continuationSeparator/>
      </w:r>
    </w:p>
  </w:footnote>
  <w:footnote w:id="1">
    <w:p w:rsidR="0081231B" w:rsidRPr="00B96407" w:rsidRDefault="0081231B" w:rsidP="00B96407">
      <w:pPr>
        <w:pStyle w:val="FootnoteText"/>
        <w:jc w:val="both"/>
        <w:rPr>
          <w:rFonts w:ascii="Arial" w:hAnsi="Arial" w:cs="Arial"/>
          <w:lang w:val="af-ZA"/>
        </w:rPr>
      </w:pPr>
      <w:r w:rsidRPr="00B96407">
        <w:rPr>
          <w:rStyle w:val="FootnoteReference"/>
          <w:rFonts w:ascii="Arial" w:hAnsi="Arial" w:cs="Arial"/>
        </w:rPr>
        <w:footnoteRef/>
      </w:r>
      <w:r w:rsidRPr="00B96407">
        <w:rPr>
          <w:rFonts w:ascii="Arial" w:hAnsi="Arial" w:cs="Arial"/>
        </w:rPr>
        <w:t xml:space="preserve"> Super</w:t>
      </w:r>
      <w:r w:rsidR="00343AAA" w:rsidRPr="00B96407">
        <w:rPr>
          <w:rFonts w:ascii="Arial" w:hAnsi="Arial" w:cs="Arial"/>
        </w:rPr>
        <w:t xml:space="preserve"> Deca Investment </w:t>
      </w:r>
      <w:r w:rsidR="00371276" w:rsidRPr="00B96407">
        <w:rPr>
          <w:rFonts w:ascii="Arial" w:hAnsi="Arial" w:cs="Arial"/>
        </w:rPr>
        <w:t>Properties</w:t>
      </w:r>
      <w:r w:rsidR="00343AAA" w:rsidRPr="00B96407">
        <w:rPr>
          <w:rFonts w:ascii="Arial" w:hAnsi="Arial" w:cs="Arial"/>
        </w:rPr>
        <w:t xml:space="preserve"> (Pty</w:t>
      </w:r>
      <w:r w:rsidRPr="00B96407">
        <w:rPr>
          <w:rFonts w:ascii="Arial" w:hAnsi="Arial" w:cs="Arial"/>
        </w:rPr>
        <w:t>)</w:t>
      </w:r>
      <w:r w:rsidR="009B23B0" w:rsidRPr="00B96407">
        <w:rPr>
          <w:rFonts w:ascii="Arial" w:hAnsi="Arial" w:cs="Arial"/>
        </w:rPr>
        <w:t>.</w:t>
      </w:r>
    </w:p>
  </w:footnote>
  <w:footnote w:id="2">
    <w:p w:rsidR="0081231B" w:rsidRPr="00B96407" w:rsidRDefault="0081231B" w:rsidP="00B96407">
      <w:pPr>
        <w:pStyle w:val="FootnoteText"/>
        <w:jc w:val="both"/>
        <w:rPr>
          <w:rFonts w:ascii="Arial" w:hAnsi="Arial" w:cs="Arial"/>
          <w:b/>
          <w:lang w:val="af-ZA"/>
        </w:rPr>
      </w:pPr>
      <w:r w:rsidRPr="00B96407">
        <w:rPr>
          <w:rStyle w:val="FootnoteReference"/>
          <w:rFonts w:ascii="Arial" w:hAnsi="Arial" w:cs="Arial"/>
        </w:rPr>
        <w:footnoteRef/>
      </w:r>
      <w:r w:rsidRPr="00B96407">
        <w:rPr>
          <w:rFonts w:ascii="Arial" w:hAnsi="Arial" w:cs="Arial"/>
        </w:rPr>
        <w:t xml:space="preserve"> Francois Johannes Louw </w:t>
      </w:r>
      <w:r w:rsidR="00371276" w:rsidRPr="00B96407">
        <w:rPr>
          <w:rFonts w:ascii="Arial" w:hAnsi="Arial" w:cs="Arial"/>
        </w:rPr>
        <w:t>N.O. in his official capacity as</w:t>
      </w:r>
      <w:r w:rsidR="00F40C92">
        <w:rPr>
          <w:rFonts w:ascii="Arial" w:hAnsi="Arial" w:cs="Arial"/>
        </w:rPr>
        <w:t xml:space="preserve"> Trustee o</w:t>
      </w:r>
      <w:r w:rsidRPr="00B96407">
        <w:rPr>
          <w:rFonts w:ascii="Arial" w:hAnsi="Arial" w:cs="Arial"/>
        </w:rPr>
        <w:t>f Auob Trust with Registration Number IT 111/96</w:t>
      </w:r>
      <w:r w:rsidR="00371276" w:rsidRPr="00B96407">
        <w:rPr>
          <w:rFonts w:ascii="Arial" w:hAnsi="Arial" w:cs="Arial"/>
        </w:rPr>
        <w:t>.</w:t>
      </w:r>
    </w:p>
  </w:footnote>
  <w:footnote w:id="3">
    <w:p w:rsidR="0081231B" w:rsidRPr="00B96407" w:rsidRDefault="0081231B" w:rsidP="00B96407">
      <w:pPr>
        <w:pStyle w:val="FootnoteText"/>
        <w:jc w:val="both"/>
        <w:rPr>
          <w:rFonts w:ascii="Arial" w:hAnsi="Arial" w:cs="Arial"/>
          <w:lang w:val="af-ZA"/>
        </w:rPr>
      </w:pPr>
      <w:r w:rsidRPr="00B96407">
        <w:rPr>
          <w:rStyle w:val="FootnoteReference"/>
          <w:rFonts w:ascii="Arial" w:hAnsi="Arial" w:cs="Arial"/>
        </w:rPr>
        <w:footnoteRef/>
      </w:r>
      <w:r w:rsidRPr="00B96407">
        <w:rPr>
          <w:rFonts w:ascii="Arial" w:hAnsi="Arial" w:cs="Arial"/>
        </w:rPr>
        <w:t xml:space="preserve"> Suzette Brand N.O. in her official capacity as trustee of the Auob Trust duly registered in terms of the Trust Property Laws of Namibia with Registration Number IT 111/96</w:t>
      </w:r>
      <w:r w:rsidR="009B23B0" w:rsidRPr="00B96407">
        <w:rPr>
          <w:rFonts w:ascii="Arial" w:hAnsi="Arial" w:cs="Arial"/>
        </w:rPr>
        <w:t>.</w:t>
      </w:r>
    </w:p>
  </w:footnote>
  <w:footnote w:id="4">
    <w:p w:rsidR="0081231B" w:rsidRPr="00B96407" w:rsidRDefault="0081231B" w:rsidP="00B96407">
      <w:pPr>
        <w:pStyle w:val="FootnoteText"/>
        <w:jc w:val="both"/>
        <w:rPr>
          <w:rFonts w:ascii="Arial" w:hAnsi="Arial" w:cs="Arial"/>
          <w:lang w:val="af-ZA"/>
        </w:rPr>
      </w:pPr>
      <w:r w:rsidRPr="00B96407">
        <w:rPr>
          <w:rStyle w:val="FootnoteReference"/>
          <w:rFonts w:ascii="Arial" w:hAnsi="Arial" w:cs="Arial"/>
        </w:rPr>
        <w:footnoteRef/>
      </w:r>
      <w:r w:rsidRPr="00B96407">
        <w:rPr>
          <w:rFonts w:ascii="Arial" w:hAnsi="Arial" w:cs="Arial"/>
        </w:rPr>
        <w:t xml:space="preserve"> Dederick Marthinus De Beer </w:t>
      </w:r>
      <w:r w:rsidR="00F40C92">
        <w:rPr>
          <w:rFonts w:ascii="Arial" w:hAnsi="Arial" w:cs="Arial"/>
        </w:rPr>
        <w:t>N.O. in his official capacity as</w:t>
      </w:r>
      <w:r w:rsidRPr="00B96407">
        <w:rPr>
          <w:rFonts w:ascii="Arial" w:hAnsi="Arial" w:cs="Arial"/>
        </w:rPr>
        <w:t xml:space="preserve"> trustee of the </w:t>
      </w:r>
      <w:r w:rsidR="00B6198B" w:rsidRPr="00B96407">
        <w:rPr>
          <w:rFonts w:ascii="Arial" w:hAnsi="Arial" w:cs="Arial"/>
        </w:rPr>
        <w:t>Auob Trust duly registered in terms of the Trust Property Laws of Namibia with trust number</w:t>
      </w:r>
      <w:r w:rsidRPr="00B96407">
        <w:rPr>
          <w:rFonts w:ascii="Arial" w:hAnsi="Arial" w:cs="Arial"/>
        </w:rPr>
        <w:t xml:space="preserve"> IT 111/96</w:t>
      </w:r>
      <w:r w:rsidR="009B23B0" w:rsidRPr="00B96407">
        <w:rPr>
          <w:rFonts w:ascii="Arial" w:hAnsi="Arial" w:cs="Arial"/>
        </w:rPr>
        <w:t>.</w:t>
      </w:r>
    </w:p>
  </w:footnote>
  <w:footnote w:id="5">
    <w:p w:rsidR="0081231B" w:rsidRPr="00B96407" w:rsidRDefault="0081231B" w:rsidP="00B96407">
      <w:pPr>
        <w:pStyle w:val="FootnoteText"/>
        <w:jc w:val="both"/>
        <w:rPr>
          <w:rFonts w:ascii="Arial" w:hAnsi="Arial" w:cs="Arial"/>
          <w:lang w:val="af-ZA"/>
        </w:rPr>
      </w:pPr>
      <w:r w:rsidRPr="00B96407">
        <w:rPr>
          <w:rStyle w:val="FootnoteReference"/>
          <w:rFonts w:ascii="Arial" w:hAnsi="Arial" w:cs="Arial"/>
        </w:rPr>
        <w:footnoteRef/>
      </w:r>
      <w:r w:rsidRPr="00B96407">
        <w:rPr>
          <w:rFonts w:ascii="Arial" w:hAnsi="Arial" w:cs="Arial"/>
        </w:rPr>
        <w:t xml:space="preserve"> </w:t>
      </w:r>
      <w:r w:rsidR="00B6198B" w:rsidRPr="00B96407">
        <w:rPr>
          <w:rFonts w:ascii="Arial" w:hAnsi="Arial" w:cs="Arial"/>
        </w:rPr>
        <w:t>Suzette Brand</w:t>
      </w:r>
      <w:r w:rsidR="009B23B0" w:rsidRPr="00B96407">
        <w:rPr>
          <w:rFonts w:ascii="Arial" w:hAnsi="Arial" w:cs="Arial"/>
        </w:rPr>
        <w:t>.</w:t>
      </w:r>
    </w:p>
  </w:footnote>
  <w:footnote w:id="6">
    <w:p w:rsidR="0081231B" w:rsidRPr="00B96407" w:rsidRDefault="0081231B" w:rsidP="00B96407">
      <w:pPr>
        <w:pStyle w:val="FootnoteText"/>
        <w:jc w:val="both"/>
        <w:rPr>
          <w:rFonts w:ascii="Arial" w:hAnsi="Arial" w:cs="Arial"/>
          <w:lang w:val="af-ZA"/>
        </w:rPr>
      </w:pPr>
      <w:r w:rsidRPr="00B96407">
        <w:rPr>
          <w:rStyle w:val="FootnoteReference"/>
          <w:rFonts w:ascii="Arial" w:hAnsi="Arial" w:cs="Arial"/>
        </w:rPr>
        <w:footnoteRef/>
      </w:r>
      <w:r w:rsidR="00B6198B" w:rsidRPr="00B96407">
        <w:rPr>
          <w:rFonts w:ascii="Arial" w:hAnsi="Arial" w:cs="Arial"/>
        </w:rPr>
        <w:t xml:space="preserve"> Dederick Marthinus De Beer</w:t>
      </w:r>
      <w:r w:rsidR="009B23B0" w:rsidRPr="00B96407">
        <w:rPr>
          <w:rFonts w:ascii="Arial" w:hAnsi="Arial" w:cs="Arial"/>
        </w:rPr>
        <w:t>.</w:t>
      </w:r>
    </w:p>
  </w:footnote>
  <w:footnote w:id="7">
    <w:p w:rsidR="0081231B" w:rsidRPr="00B96407" w:rsidRDefault="0081231B" w:rsidP="00B96407">
      <w:pPr>
        <w:pStyle w:val="FootnoteText"/>
        <w:jc w:val="both"/>
        <w:rPr>
          <w:rFonts w:ascii="Arial" w:hAnsi="Arial" w:cs="Arial"/>
          <w:lang w:val="af-ZA"/>
        </w:rPr>
      </w:pPr>
      <w:r w:rsidRPr="00B96407">
        <w:rPr>
          <w:rStyle w:val="FootnoteReference"/>
          <w:rFonts w:ascii="Arial" w:hAnsi="Arial" w:cs="Arial"/>
        </w:rPr>
        <w:footnoteRef/>
      </w:r>
      <w:r w:rsidR="00B6198B" w:rsidRPr="00B96407">
        <w:rPr>
          <w:rFonts w:ascii="Arial" w:hAnsi="Arial" w:cs="Arial"/>
        </w:rPr>
        <w:t xml:space="preserve"> Francois Johannes Louw</w:t>
      </w:r>
      <w:r w:rsidR="009B23B0" w:rsidRPr="00B96407">
        <w:rPr>
          <w:rFonts w:ascii="Arial" w:hAnsi="Arial" w:cs="Arial"/>
        </w:rPr>
        <w:t>.</w:t>
      </w:r>
    </w:p>
  </w:footnote>
  <w:footnote w:id="8">
    <w:p w:rsidR="0081231B" w:rsidRPr="00B96407" w:rsidRDefault="0081231B" w:rsidP="00B96407">
      <w:pPr>
        <w:pStyle w:val="FootnoteText"/>
        <w:jc w:val="both"/>
        <w:rPr>
          <w:rFonts w:ascii="Arial" w:hAnsi="Arial" w:cs="Arial"/>
          <w:lang w:val="af-ZA"/>
        </w:rPr>
      </w:pPr>
      <w:r w:rsidRPr="00B96407">
        <w:rPr>
          <w:rStyle w:val="FootnoteReference"/>
          <w:rFonts w:ascii="Arial" w:hAnsi="Arial" w:cs="Arial"/>
        </w:rPr>
        <w:footnoteRef/>
      </w:r>
      <w:r w:rsidR="00F40C92">
        <w:rPr>
          <w:rFonts w:ascii="Arial" w:hAnsi="Arial" w:cs="Arial"/>
        </w:rPr>
        <w:t xml:space="preserve"> Janita Terblanc</w:t>
      </w:r>
      <w:r w:rsidR="00B6198B" w:rsidRPr="00B96407">
        <w:rPr>
          <w:rFonts w:ascii="Arial" w:hAnsi="Arial" w:cs="Arial"/>
        </w:rPr>
        <w:t>he</w:t>
      </w:r>
      <w:r w:rsidR="009B23B0" w:rsidRPr="00B96407">
        <w:rPr>
          <w:rFonts w:ascii="Arial" w:hAnsi="Arial" w:cs="Arial"/>
        </w:rPr>
        <w:t>.</w:t>
      </w:r>
    </w:p>
  </w:footnote>
  <w:footnote w:id="9">
    <w:p w:rsidR="00681B5B" w:rsidRPr="00B96407" w:rsidRDefault="00681B5B" w:rsidP="00B96407">
      <w:pPr>
        <w:pStyle w:val="FootnoteText"/>
        <w:jc w:val="both"/>
        <w:rPr>
          <w:rFonts w:ascii="Arial" w:hAnsi="Arial" w:cs="Arial"/>
          <w:lang w:val="en-US"/>
        </w:rPr>
      </w:pPr>
      <w:r w:rsidRPr="00B96407">
        <w:rPr>
          <w:rStyle w:val="FootnoteReference"/>
          <w:rFonts w:ascii="Arial" w:hAnsi="Arial" w:cs="Arial"/>
        </w:rPr>
        <w:footnoteRef/>
      </w:r>
      <w:r w:rsidRPr="00B96407">
        <w:rPr>
          <w:rFonts w:ascii="Arial" w:hAnsi="Arial" w:cs="Arial"/>
        </w:rPr>
        <w:t xml:space="preserve"> </w:t>
      </w:r>
      <w:r w:rsidRPr="00B96407">
        <w:rPr>
          <w:rFonts w:ascii="Arial" w:hAnsi="Arial" w:cs="Arial"/>
          <w:lang w:val="en-US"/>
        </w:rPr>
        <w:t xml:space="preserve">Pages 69 to 75 of the plaintiff’s particulars of claim. </w:t>
      </w:r>
    </w:p>
  </w:footnote>
  <w:footnote w:id="10">
    <w:p w:rsidR="00681B5B" w:rsidRPr="00B96407" w:rsidRDefault="00681B5B" w:rsidP="00B96407">
      <w:pPr>
        <w:pStyle w:val="FootnoteText"/>
        <w:jc w:val="both"/>
        <w:rPr>
          <w:rFonts w:ascii="Arial" w:hAnsi="Arial" w:cs="Arial"/>
          <w:lang w:val="af-ZA"/>
        </w:rPr>
      </w:pPr>
      <w:r w:rsidRPr="00B96407">
        <w:rPr>
          <w:rStyle w:val="FootnoteReference"/>
          <w:rFonts w:ascii="Arial" w:hAnsi="Arial" w:cs="Arial"/>
        </w:rPr>
        <w:footnoteRef/>
      </w:r>
      <w:r w:rsidRPr="00B96407">
        <w:rPr>
          <w:rFonts w:ascii="Arial" w:hAnsi="Arial" w:cs="Arial"/>
        </w:rPr>
        <w:t xml:space="preserve"> The fourteenth defendant, the Master of the High Court of South Africa, Western Cape Division, filed a notice to abide by this court’s order.</w:t>
      </w:r>
    </w:p>
  </w:footnote>
  <w:footnote w:id="11">
    <w:p w:rsidR="006577BC" w:rsidRPr="00B96407" w:rsidRDefault="006577BC" w:rsidP="00B96407">
      <w:pPr>
        <w:pStyle w:val="FootnoteText"/>
        <w:jc w:val="both"/>
        <w:rPr>
          <w:rFonts w:ascii="Arial" w:hAnsi="Arial" w:cs="Arial"/>
          <w:lang w:val="en-US"/>
        </w:rPr>
      </w:pPr>
      <w:r w:rsidRPr="00B96407">
        <w:rPr>
          <w:rStyle w:val="FootnoteReference"/>
          <w:rFonts w:ascii="Arial" w:hAnsi="Arial" w:cs="Arial"/>
        </w:rPr>
        <w:footnoteRef/>
      </w:r>
      <w:r w:rsidRPr="00B96407">
        <w:rPr>
          <w:rFonts w:ascii="Arial" w:hAnsi="Arial" w:cs="Arial"/>
        </w:rPr>
        <w:t xml:space="preserve"> </w:t>
      </w:r>
      <w:r w:rsidRPr="00B96407">
        <w:rPr>
          <w:rFonts w:ascii="Arial" w:hAnsi="Arial" w:cs="Arial"/>
          <w:lang w:val="en-US"/>
        </w:rPr>
        <w:t>Rule 45(6).</w:t>
      </w:r>
    </w:p>
  </w:footnote>
  <w:footnote w:id="12">
    <w:p w:rsidR="00963048" w:rsidRPr="00B96407" w:rsidRDefault="00963048" w:rsidP="00B96407">
      <w:pPr>
        <w:pStyle w:val="FootnoteText"/>
        <w:jc w:val="both"/>
        <w:rPr>
          <w:rFonts w:ascii="Arial" w:hAnsi="Arial" w:cs="Arial"/>
          <w:lang w:val="en-US"/>
        </w:rPr>
      </w:pPr>
      <w:r w:rsidRPr="00B96407">
        <w:rPr>
          <w:rStyle w:val="FootnoteReference"/>
          <w:rFonts w:ascii="Arial" w:hAnsi="Arial" w:cs="Arial"/>
        </w:rPr>
        <w:footnoteRef/>
      </w:r>
      <w:r w:rsidRPr="00B96407">
        <w:rPr>
          <w:rFonts w:ascii="Arial" w:hAnsi="Arial" w:cs="Arial"/>
        </w:rPr>
        <w:t xml:space="preserve"> </w:t>
      </w:r>
      <w:r w:rsidRPr="00B96407">
        <w:rPr>
          <w:rFonts w:ascii="Arial" w:hAnsi="Arial" w:cs="Arial"/>
          <w:lang w:val="en-US"/>
        </w:rPr>
        <w:t>Read with the regulations relating to occupational land rights under s 45 of the Communal Land Reform Act.</w:t>
      </w:r>
    </w:p>
  </w:footnote>
  <w:footnote w:id="13">
    <w:p w:rsidR="005A0EB9" w:rsidRPr="00B96407" w:rsidRDefault="005A0EB9" w:rsidP="00B96407">
      <w:pPr>
        <w:pStyle w:val="FootnoteText"/>
        <w:jc w:val="both"/>
        <w:rPr>
          <w:rFonts w:ascii="Arial" w:hAnsi="Arial" w:cs="Arial"/>
          <w:lang w:val="en-US"/>
        </w:rPr>
      </w:pPr>
      <w:r w:rsidRPr="00B96407">
        <w:rPr>
          <w:rStyle w:val="FootnoteReference"/>
          <w:rFonts w:ascii="Arial" w:hAnsi="Arial" w:cs="Arial"/>
        </w:rPr>
        <w:footnoteRef/>
      </w:r>
      <w:r w:rsidRPr="00B96407">
        <w:rPr>
          <w:rFonts w:ascii="Arial" w:hAnsi="Arial" w:cs="Arial"/>
        </w:rPr>
        <w:t xml:space="preserve"> </w:t>
      </w:r>
      <w:r w:rsidRPr="00B96407">
        <w:rPr>
          <w:rFonts w:ascii="Arial" w:hAnsi="Arial" w:cs="Arial"/>
          <w:lang w:val="en-US"/>
        </w:rPr>
        <w:t>Annexure K at p. 12 item 2.</w:t>
      </w:r>
    </w:p>
  </w:footnote>
  <w:footnote w:id="14">
    <w:p w:rsidR="00457EE8" w:rsidRPr="00B96407" w:rsidRDefault="00457EE8" w:rsidP="00B96407">
      <w:pPr>
        <w:pStyle w:val="FootnoteText"/>
        <w:jc w:val="both"/>
        <w:rPr>
          <w:rFonts w:ascii="Arial" w:hAnsi="Arial" w:cs="Arial"/>
          <w:lang w:val="en-US"/>
        </w:rPr>
      </w:pPr>
      <w:r w:rsidRPr="00B96407">
        <w:rPr>
          <w:rStyle w:val="FootnoteReference"/>
          <w:rFonts w:ascii="Arial" w:hAnsi="Arial" w:cs="Arial"/>
        </w:rPr>
        <w:footnoteRef/>
      </w:r>
      <w:r w:rsidRPr="00B96407">
        <w:rPr>
          <w:rFonts w:ascii="Arial" w:hAnsi="Arial" w:cs="Arial"/>
        </w:rPr>
        <w:t xml:space="preserve"> The Civil Practice of the High Court of South Africa 5 ed vol 1 at 598.</w:t>
      </w:r>
    </w:p>
  </w:footnote>
  <w:footnote w:id="15">
    <w:p w:rsidR="002608BD" w:rsidRPr="00B96407" w:rsidRDefault="002608BD" w:rsidP="00B96407">
      <w:pPr>
        <w:pStyle w:val="FootnoteText"/>
        <w:jc w:val="both"/>
        <w:rPr>
          <w:rFonts w:ascii="Arial" w:hAnsi="Arial" w:cs="Arial"/>
          <w:lang w:val="en-US"/>
        </w:rPr>
      </w:pPr>
      <w:r w:rsidRPr="00B96407">
        <w:rPr>
          <w:rStyle w:val="FootnoteReference"/>
          <w:rFonts w:ascii="Arial" w:hAnsi="Arial" w:cs="Arial"/>
        </w:rPr>
        <w:footnoteRef/>
      </w:r>
      <w:r w:rsidRPr="00B96407">
        <w:rPr>
          <w:rFonts w:ascii="Arial" w:hAnsi="Arial" w:cs="Arial"/>
        </w:rPr>
        <w:t xml:space="preserve"> </w:t>
      </w:r>
      <w:r w:rsidRPr="00B96407">
        <w:rPr>
          <w:rFonts w:ascii="Arial" w:hAnsi="Arial" w:cs="Arial"/>
          <w:lang w:val="en-US"/>
        </w:rPr>
        <w:t xml:space="preserve">See </w:t>
      </w:r>
      <w:r w:rsidRPr="00B96407">
        <w:rPr>
          <w:rFonts w:ascii="Arial" w:hAnsi="Arial" w:cs="Arial"/>
          <w:i/>
          <w:lang w:val="en-US"/>
        </w:rPr>
        <w:t xml:space="preserve">Uvanga v Steenkamp </w:t>
      </w:r>
      <w:r w:rsidR="00F40C92" w:rsidRPr="00B96407">
        <w:rPr>
          <w:rFonts w:ascii="Arial" w:hAnsi="Arial" w:cs="Arial"/>
          <w:i/>
          <w:lang w:val="en-US"/>
        </w:rPr>
        <w:t>and</w:t>
      </w:r>
      <w:r w:rsidRPr="00B96407">
        <w:rPr>
          <w:rFonts w:ascii="Arial" w:hAnsi="Arial" w:cs="Arial"/>
          <w:i/>
          <w:lang w:val="en-US"/>
        </w:rPr>
        <w:t xml:space="preserve"> Others</w:t>
      </w:r>
      <w:r w:rsidRPr="00B96407">
        <w:rPr>
          <w:rFonts w:ascii="Arial" w:hAnsi="Arial" w:cs="Arial"/>
          <w:lang w:val="en-US"/>
        </w:rPr>
        <w:t xml:space="preserve"> 2017 (1) NR 59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80" w:rsidRPr="00C378CC" w:rsidRDefault="004E259F">
    <w:pPr>
      <w:pStyle w:val="Header"/>
      <w:jc w:val="right"/>
      <w:rPr>
        <w:rFonts w:ascii="Arial" w:hAnsi="Arial" w:cs="Arial"/>
        <w:sz w:val="24"/>
        <w:szCs w:val="24"/>
      </w:rPr>
    </w:pPr>
    <w:r w:rsidRPr="00C378CC">
      <w:rPr>
        <w:rFonts w:ascii="Arial" w:hAnsi="Arial" w:cs="Arial"/>
        <w:sz w:val="24"/>
        <w:szCs w:val="24"/>
      </w:rPr>
      <w:fldChar w:fldCharType="begin"/>
    </w:r>
    <w:r w:rsidRPr="00C378CC">
      <w:rPr>
        <w:rFonts w:ascii="Arial" w:hAnsi="Arial" w:cs="Arial"/>
        <w:sz w:val="24"/>
        <w:szCs w:val="24"/>
      </w:rPr>
      <w:instrText xml:space="preserve"> PAGE   \* MERGEFORMAT </w:instrText>
    </w:r>
    <w:r w:rsidRPr="00C378CC">
      <w:rPr>
        <w:rFonts w:ascii="Arial" w:hAnsi="Arial" w:cs="Arial"/>
        <w:sz w:val="24"/>
        <w:szCs w:val="24"/>
      </w:rPr>
      <w:fldChar w:fldCharType="separate"/>
    </w:r>
    <w:r w:rsidR="00D27F91">
      <w:rPr>
        <w:rFonts w:ascii="Arial" w:hAnsi="Arial" w:cs="Arial"/>
        <w:noProof/>
        <w:sz w:val="24"/>
        <w:szCs w:val="24"/>
      </w:rPr>
      <w:t>3</w:t>
    </w:r>
    <w:r w:rsidRPr="00C378CC">
      <w:rPr>
        <w:rFonts w:ascii="Arial" w:hAnsi="Arial" w:cs="Arial"/>
        <w:noProof/>
        <w:sz w:val="24"/>
        <w:szCs w:val="24"/>
      </w:rPr>
      <w:fldChar w:fldCharType="end"/>
    </w:r>
  </w:p>
  <w:p w:rsidR="00701C80" w:rsidRDefault="00AD3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C80" w:rsidRDefault="00AD3962" w:rsidP="00722C0A">
    <w:pPr>
      <w:pStyle w:val="Header"/>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50BC"/>
    <w:multiLevelType w:val="hybridMultilevel"/>
    <w:tmpl w:val="D3A85CB8"/>
    <w:lvl w:ilvl="0" w:tplc="895C2B8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CA0721"/>
    <w:multiLevelType w:val="hybridMultilevel"/>
    <w:tmpl w:val="D8B2B3C4"/>
    <w:lvl w:ilvl="0" w:tplc="1B805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BE424D3"/>
    <w:multiLevelType w:val="hybridMultilevel"/>
    <w:tmpl w:val="55645B26"/>
    <w:lvl w:ilvl="0" w:tplc="245E77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D312E"/>
    <w:multiLevelType w:val="multilevel"/>
    <w:tmpl w:val="26C4A43C"/>
    <w:lvl w:ilvl="0">
      <w:start w:val="1"/>
      <w:numFmt w:val="decimal"/>
      <w:pStyle w:val="HCR-Numberingcertificates"/>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9A"/>
    <w:rsid w:val="0000098D"/>
    <w:rsid w:val="0001601F"/>
    <w:rsid w:val="000211CC"/>
    <w:rsid w:val="00027D0C"/>
    <w:rsid w:val="000824BA"/>
    <w:rsid w:val="000876A2"/>
    <w:rsid w:val="000A23FB"/>
    <w:rsid w:val="000A663E"/>
    <w:rsid w:val="000A6C11"/>
    <w:rsid w:val="000B1ED7"/>
    <w:rsid w:val="000E289A"/>
    <w:rsid w:val="001130C2"/>
    <w:rsid w:val="001720F3"/>
    <w:rsid w:val="001E6A2F"/>
    <w:rsid w:val="00211DD5"/>
    <w:rsid w:val="00242BE5"/>
    <w:rsid w:val="002608BD"/>
    <w:rsid w:val="002E66BE"/>
    <w:rsid w:val="002F72E0"/>
    <w:rsid w:val="00301A7C"/>
    <w:rsid w:val="00304485"/>
    <w:rsid w:val="00322454"/>
    <w:rsid w:val="00343AAA"/>
    <w:rsid w:val="00361A2D"/>
    <w:rsid w:val="0036234B"/>
    <w:rsid w:val="00371276"/>
    <w:rsid w:val="00385B30"/>
    <w:rsid w:val="003A07E8"/>
    <w:rsid w:val="003A7E2C"/>
    <w:rsid w:val="003D1EA6"/>
    <w:rsid w:val="003E1889"/>
    <w:rsid w:val="003E1B35"/>
    <w:rsid w:val="00457EE8"/>
    <w:rsid w:val="004720EB"/>
    <w:rsid w:val="004D5AA7"/>
    <w:rsid w:val="004E259F"/>
    <w:rsid w:val="004F74F5"/>
    <w:rsid w:val="00505847"/>
    <w:rsid w:val="00506766"/>
    <w:rsid w:val="00560543"/>
    <w:rsid w:val="00570A0E"/>
    <w:rsid w:val="005A0EB9"/>
    <w:rsid w:val="005B1B45"/>
    <w:rsid w:val="005E12B2"/>
    <w:rsid w:val="005E7DF5"/>
    <w:rsid w:val="00647107"/>
    <w:rsid w:val="006577BC"/>
    <w:rsid w:val="006814CA"/>
    <w:rsid w:val="00681B5B"/>
    <w:rsid w:val="00687CF4"/>
    <w:rsid w:val="006C5C02"/>
    <w:rsid w:val="006D0276"/>
    <w:rsid w:val="00701457"/>
    <w:rsid w:val="00721A85"/>
    <w:rsid w:val="00747C24"/>
    <w:rsid w:val="007635D5"/>
    <w:rsid w:val="0076510A"/>
    <w:rsid w:val="007B1B43"/>
    <w:rsid w:val="007B6403"/>
    <w:rsid w:val="007F79E2"/>
    <w:rsid w:val="00806FEE"/>
    <w:rsid w:val="0081231B"/>
    <w:rsid w:val="00823DB2"/>
    <w:rsid w:val="008816D9"/>
    <w:rsid w:val="008F130F"/>
    <w:rsid w:val="0095280B"/>
    <w:rsid w:val="00963048"/>
    <w:rsid w:val="00997022"/>
    <w:rsid w:val="009B23B0"/>
    <w:rsid w:val="009C25B9"/>
    <w:rsid w:val="009D1C0B"/>
    <w:rsid w:val="009D2C82"/>
    <w:rsid w:val="009E6A94"/>
    <w:rsid w:val="00A114E6"/>
    <w:rsid w:val="00A3788F"/>
    <w:rsid w:val="00A407D0"/>
    <w:rsid w:val="00A70CA0"/>
    <w:rsid w:val="00A9201D"/>
    <w:rsid w:val="00A977CF"/>
    <w:rsid w:val="00AC50E4"/>
    <w:rsid w:val="00AD3962"/>
    <w:rsid w:val="00B6198B"/>
    <w:rsid w:val="00B657D8"/>
    <w:rsid w:val="00B8384F"/>
    <w:rsid w:val="00B96407"/>
    <w:rsid w:val="00BB03E9"/>
    <w:rsid w:val="00BF2A64"/>
    <w:rsid w:val="00C0066C"/>
    <w:rsid w:val="00C13A23"/>
    <w:rsid w:val="00C16E25"/>
    <w:rsid w:val="00C30301"/>
    <w:rsid w:val="00C3218C"/>
    <w:rsid w:val="00C37833"/>
    <w:rsid w:val="00CA52FD"/>
    <w:rsid w:val="00CD0470"/>
    <w:rsid w:val="00D26C94"/>
    <w:rsid w:val="00D27F91"/>
    <w:rsid w:val="00D558F8"/>
    <w:rsid w:val="00D63BE2"/>
    <w:rsid w:val="00D720A4"/>
    <w:rsid w:val="00D75DD1"/>
    <w:rsid w:val="00D95104"/>
    <w:rsid w:val="00DA6FF1"/>
    <w:rsid w:val="00DB4F7C"/>
    <w:rsid w:val="00DD0EFA"/>
    <w:rsid w:val="00DD5387"/>
    <w:rsid w:val="00E03122"/>
    <w:rsid w:val="00E13CBE"/>
    <w:rsid w:val="00E1675F"/>
    <w:rsid w:val="00E4578A"/>
    <w:rsid w:val="00E7474F"/>
    <w:rsid w:val="00EB7622"/>
    <w:rsid w:val="00ED64E8"/>
    <w:rsid w:val="00EF7C6B"/>
    <w:rsid w:val="00EF7F73"/>
    <w:rsid w:val="00F40C92"/>
    <w:rsid w:val="00F46545"/>
    <w:rsid w:val="00F5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9A"/>
    <w:pPr>
      <w:spacing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E289A"/>
    <w:pPr>
      <w:ind w:left="720"/>
      <w:contextualSpacing/>
    </w:pPr>
  </w:style>
  <w:style w:type="paragraph" w:styleId="Header">
    <w:name w:val="header"/>
    <w:basedOn w:val="Normal"/>
    <w:link w:val="HeaderChar"/>
    <w:uiPriority w:val="99"/>
    <w:unhideWhenUsed/>
    <w:rsid w:val="000E2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89A"/>
    <w:rPr>
      <w:rFonts w:ascii="Calibri" w:eastAsia="Calibri" w:hAnsi="Calibri" w:cs="Times New Roman"/>
      <w:lang w:val="en-ZW"/>
    </w:rPr>
  </w:style>
  <w:style w:type="paragraph" w:styleId="ListParagraph">
    <w:name w:val="List Paragraph"/>
    <w:basedOn w:val="Normal"/>
    <w:uiPriority w:val="34"/>
    <w:qFormat/>
    <w:rsid w:val="000E289A"/>
    <w:pPr>
      <w:ind w:left="720"/>
    </w:pPr>
  </w:style>
  <w:style w:type="paragraph" w:styleId="FootnoteText">
    <w:name w:val="footnote text"/>
    <w:basedOn w:val="Normal"/>
    <w:link w:val="FootnoteTextChar"/>
    <w:uiPriority w:val="99"/>
    <w:semiHidden/>
    <w:unhideWhenUsed/>
    <w:rsid w:val="00242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BE5"/>
    <w:rPr>
      <w:rFonts w:ascii="Calibri" w:eastAsia="Calibri" w:hAnsi="Calibri" w:cs="Times New Roman"/>
      <w:sz w:val="20"/>
      <w:szCs w:val="20"/>
      <w:lang w:val="en-ZW"/>
    </w:rPr>
  </w:style>
  <w:style w:type="character" w:styleId="FootnoteReference">
    <w:name w:val="footnote reference"/>
    <w:basedOn w:val="DefaultParagraphFont"/>
    <w:uiPriority w:val="99"/>
    <w:semiHidden/>
    <w:unhideWhenUsed/>
    <w:rsid w:val="00242BE5"/>
    <w:rPr>
      <w:vertAlign w:val="superscript"/>
    </w:rPr>
  </w:style>
  <w:style w:type="paragraph" w:styleId="BalloonText">
    <w:name w:val="Balloon Text"/>
    <w:basedOn w:val="Normal"/>
    <w:link w:val="BalloonTextChar"/>
    <w:uiPriority w:val="99"/>
    <w:semiHidden/>
    <w:unhideWhenUsed/>
    <w:rsid w:val="00EF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C6B"/>
    <w:rPr>
      <w:rFonts w:ascii="Segoe UI" w:eastAsia="Calibri" w:hAnsi="Segoe UI" w:cs="Segoe UI"/>
      <w:sz w:val="18"/>
      <w:szCs w:val="18"/>
      <w:lang w:val="en-ZW"/>
    </w:rPr>
  </w:style>
  <w:style w:type="character" w:styleId="Emphasis">
    <w:name w:val="Emphasis"/>
    <w:basedOn w:val="DefaultParagraphFont"/>
    <w:uiPriority w:val="20"/>
    <w:qFormat/>
    <w:rsid w:val="00E03122"/>
    <w:rPr>
      <w:i/>
      <w:iCs/>
    </w:rPr>
  </w:style>
  <w:style w:type="paragraph" w:customStyle="1" w:styleId="HCR-Numberingcertificates">
    <w:name w:val="HCR: - Numbering: certificates"/>
    <w:qFormat/>
    <w:rsid w:val="00B6198B"/>
    <w:pPr>
      <w:numPr>
        <w:numId w:val="3"/>
      </w:numPr>
      <w:spacing w:before="720" w:after="720"/>
      <w:jc w:val="both"/>
    </w:pPr>
    <w:rPr>
      <w:rFonts w:ascii="Arial" w:eastAsia="Arial" w:hAnsi="Arial"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9A"/>
    <w:pPr>
      <w:spacing w:line="276" w:lineRule="auto"/>
    </w:pPr>
    <w:rPr>
      <w:rFonts w:ascii="Calibri" w:eastAsia="Calibri" w:hAnsi="Calibri" w:cs="Times New Roman"/>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E289A"/>
    <w:pPr>
      <w:ind w:left="720"/>
      <w:contextualSpacing/>
    </w:pPr>
  </w:style>
  <w:style w:type="paragraph" w:styleId="Header">
    <w:name w:val="header"/>
    <w:basedOn w:val="Normal"/>
    <w:link w:val="HeaderChar"/>
    <w:uiPriority w:val="99"/>
    <w:unhideWhenUsed/>
    <w:rsid w:val="000E2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89A"/>
    <w:rPr>
      <w:rFonts w:ascii="Calibri" w:eastAsia="Calibri" w:hAnsi="Calibri" w:cs="Times New Roman"/>
      <w:lang w:val="en-ZW"/>
    </w:rPr>
  </w:style>
  <w:style w:type="paragraph" w:styleId="ListParagraph">
    <w:name w:val="List Paragraph"/>
    <w:basedOn w:val="Normal"/>
    <w:uiPriority w:val="34"/>
    <w:qFormat/>
    <w:rsid w:val="000E289A"/>
    <w:pPr>
      <w:ind w:left="720"/>
    </w:pPr>
  </w:style>
  <w:style w:type="paragraph" w:styleId="FootnoteText">
    <w:name w:val="footnote text"/>
    <w:basedOn w:val="Normal"/>
    <w:link w:val="FootnoteTextChar"/>
    <w:uiPriority w:val="99"/>
    <w:semiHidden/>
    <w:unhideWhenUsed/>
    <w:rsid w:val="00242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BE5"/>
    <w:rPr>
      <w:rFonts w:ascii="Calibri" w:eastAsia="Calibri" w:hAnsi="Calibri" w:cs="Times New Roman"/>
      <w:sz w:val="20"/>
      <w:szCs w:val="20"/>
      <w:lang w:val="en-ZW"/>
    </w:rPr>
  </w:style>
  <w:style w:type="character" w:styleId="FootnoteReference">
    <w:name w:val="footnote reference"/>
    <w:basedOn w:val="DefaultParagraphFont"/>
    <w:uiPriority w:val="99"/>
    <w:semiHidden/>
    <w:unhideWhenUsed/>
    <w:rsid w:val="00242BE5"/>
    <w:rPr>
      <w:vertAlign w:val="superscript"/>
    </w:rPr>
  </w:style>
  <w:style w:type="paragraph" w:styleId="BalloonText">
    <w:name w:val="Balloon Text"/>
    <w:basedOn w:val="Normal"/>
    <w:link w:val="BalloonTextChar"/>
    <w:uiPriority w:val="99"/>
    <w:semiHidden/>
    <w:unhideWhenUsed/>
    <w:rsid w:val="00EF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C6B"/>
    <w:rPr>
      <w:rFonts w:ascii="Segoe UI" w:eastAsia="Calibri" w:hAnsi="Segoe UI" w:cs="Segoe UI"/>
      <w:sz w:val="18"/>
      <w:szCs w:val="18"/>
      <w:lang w:val="en-ZW"/>
    </w:rPr>
  </w:style>
  <w:style w:type="character" w:styleId="Emphasis">
    <w:name w:val="Emphasis"/>
    <w:basedOn w:val="DefaultParagraphFont"/>
    <w:uiPriority w:val="20"/>
    <w:qFormat/>
    <w:rsid w:val="00E03122"/>
    <w:rPr>
      <w:i/>
      <w:iCs/>
    </w:rPr>
  </w:style>
  <w:style w:type="paragraph" w:customStyle="1" w:styleId="HCR-Numberingcertificates">
    <w:name w:val="HCR: - Numbering: certificates"/>
    <w:qFormat/>
    <w:rsid w:val="00B6198B"/>
    <w:pPr>
      <w:numPr>
        <w:numId w:val="3"/>
      </w:numPr>
      <w:spacing w:before="720" w:after="720"/>
      <w:jc w:val="both"/>
    </w:pPr>
    <w:rPr>
      <w:rFonts w:ascii="Arial" w:eastAsia="Arial" w:hAnsi="Arial"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5FAE4B-DCBC-4D5A-BA13-08A1D1E6A57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2018-08-27T18:30:00+00:00</Judgment_x0020_Date>
    <Year xmlns="c1afb1bd-f2fb-40fd-9abb-aea55b4d7662">2018</Year>
  </documentManagement>
</p:properties>
</file>

<file path=customXml/itemProps1.xml><?xml version="1.0" encoding="utf-8"?>
<ds:datastoreItem xmlns:ds="http://schemas.openxmlformats.org/officeDocument/2006/customXml" ds:itemID="{F81CCFDD-B0B4-4056-BF8B-81B2BAD29C70}"/>
</file>

<file path=customXml/itemProps2.xml><?xml version="1.0" encoding="utf-8"?>
<ds:datastoreItem xmlns:ds="http://schemas.openxmlformats.org/officeDocument/2006/customXml" ds:itemID="{0CB604F2-CC22-4DD3-9F3B-72169B1C3CE8}"/>
</file>

<file path=customXml/itemProps3.xml><?xml version="1.0" encoding="utf-8"?>
<ds:datastoreItem xmlns:ds="http://schemas.openxmlformats.org/officeDocument/2006/customXml" ds:itemID="{4951A65E-EF1C-489C-8E87-5E277FB90CFC}"/>
</file>

<file path=customXml/itemProps4.xml><?xml version="1.0" encoding="utf-8"?>
<ds:datastoreItem xmlns:ds="http://schemas.openxmlformats.org/officeDocument/2006/customXml" ds:itemID="{DB5DC94F-10E8-4CFF-80A9-EAE9C37CFCE5}"/>
</file>

<file path=docProps/app.xml><?xml version="1.0" encoding="utf-8"?>
<Properties xmlns="http://schemas.openxmlformats.org/officeDocument/2006/extended-properties" xmlns:vt="http://schemas.openxmlformats.org/officeDocument/2006/docPropsVTypes">
  <Template>Normal</Template>
  <TotalTime>1</TotalTime>
  <Pages>13</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Maritz v Louw N.O</dc:title>
  <dc:creator>Priscilla  Nande</dc:creator>
  <cp:lastModifiedBy>Nicole Januarie</cp:lastModifiedBy>
  <cp:revision>2</cp:revision>
  <cp:lastPrinted>2018-08-29T10:44:00Z</cp:lastPrinted>
  <dcterms:created xsi:type="dcterms:W3CDTF">2018-08-31T08:59:00Z</dcterms:created>
  <dcterms:modified xsi:type="dcterms:W3CDTF">2018-08-31T08:59:00Z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