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center"/>
        <w:rPr>
          <w:rFonts w:ascii="Arial Narrow" w:hAnsi="Arial Narrow"/>
          <w:sz w:val="28"/>
          <w:szCs w:val="28"/>
        </w:rPr>
      </w:pPr>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C73154" w:rsidRDefault="007F0098" w:rsidP="00070D69">
            <w:pPr>
              <w:tabs>
                <w:tab w:val="right" w:pos="9000"/>
              </w:tabs>
              <w:spacing w:line="360" w:lineRule="auto"/>
              <w:jc w:val="both"/>
              <w:rPr>
                <w:rFonts w:ascii="Arial Narrow" w:hAnsi="Arial Narrow" w:cs="Arial"/>
                <w:sz w:val="24"/>
                <w:szCs w:val="24"/>
              </w:rPr>
            </w:pPr>
            <w:r>
              <w:rPr>
                <w:rFonts w:ascii="Arial Narrow" w:hAnsi="Arial Narrow" w:cs="Arial"/>
                <w:sz w:val="24"/>
                <w:szCs w:val="24"/>
                <w:shd w:val="clear" w:color="auto" w:fill="FFFFFF"/>
              </w:rPr>
              <w:t>KLEINHANS</w:t>
            </w:r>
            <w:r w:rsidR="00C73154" w:rsidRPr="009D4FC5">
              <w:rPr>
                <w:rFonts w:ascii="Arial Narrow" w:hAnsi="Arial Narrow" w:cs="Arial"/>
                <w:sz w:val="24"/>
                <w:szCs w:val="24"/>
              </w:rPr>
              <w:t xml:space="preserve"> // </w:t>
            </w:r>
            <w:r>
              <w:rPr>
                <w:rFonts w:ascii="Arial Narrow" w:hAnsi="Arial Narrow" w:cs="Arial"/>
                <w:sz w:val="24"/>
                <w:szCs w:val="24"/>
                <w:shd w:val="clear" w:color="auto" w:fill="FFFFFF"/>
              </w:rPr>
              <w:t>MAPOVE</w:t>
            </w: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9D4FC5" w:rsidRDefault="009D4FC5" w:rsidP="00905A48">
            <w:pPr>
              <w:spacing w:line="360" w:lineRule="auto"/>
              <w:jc w:val="both"/>
              <w:rPr>
                <w:rFonts w:ascii="Arial Narrow" w:hAnsi="Arial Narrow"/>
                <w:sz w:val="24"/>
                <w:szCs w:val="24"/>
              </w:rPr>
            </w:pPr>
            <w:r w:rsidRPr="009D4FC5">
              <w:rPr>
                <w:rFonts w:ascii="Arial Narrow" w:hAnsi="Arial Narrow" w:cs="Arial"/>
                <w:sz w:val="24"/>
                <w:szCs w:val="24"/>
                <w:shd w:val="clear" w:color="auto" w:fill="FFFFFF"/>
              </w:rPr>
              <w:t>HC-MD-CIV-MOT-GEN-2017/00346</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D2D84">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Mr Justice </w:t>
            </w:r>
            <w:proofErr w:type="spellStart"/>
            <w:r w:rsidRPr="00C73154">
              <w:rPr>
                <w:rFonts w:ascii="Arial Narrow" w:hAnsi="Arial Narrow" w:cs="Arial"/>
                <w:sz w:val="24"/>
                <w:szCs w:val="24"/>
              </w:rPr>
              <w:t>Angula</w:t>
            </w:r>
            <w:proofErr w:type="spellEnd"/>
            <w:r w:rsidRPr="00C73154">
              <w:rPr>
                <w:rFonts w:ascii="Arial Narrow" w:hAnsi="Arial Narrow" w:cs="Arial"/>
                <w:sz w:val="24"/>
                <w:szCs w:val="24"/>
              </w:rPr>
              <w:t>, Deputy Judge-President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9D4FC5" w:rsidP="008C0AC7">
            <w:pPr>
              <w:spacing w:line="360" w:lineRule="auto"/>
              <w:rPr>
                <w:rFonts w:ascii="Arial Narrow" w:hAnsi="Arial Narrow"/>
                <w:sz w:val="24"/>
                <w:szCs w:val="24"/>
              </w:rPr>
            </w:pPr>
            <w:r>
              <w:rPr>
                <w:rFonts w:ascii="Arial Narrow" w:hAnsi="Arial Narrow"/>
                <w:sz w:val="24"/>
                <w:szCs w:val="24"/>
              </w:rPr>
              <w:t>15 May</w:t>
            </w:r>
            <w:r w:rsidR="005403D8" w:rsidRPr="00C73154">
              <w:rPr>
                <w:rFonts w:ascii="Arial Narrow" w:hAnsi="Arial Narrow"/>
                <w:sz w:val="24"/>
                <w:szCs w:val="24"/>
              </w:rPr>
              <w:t xml:space="preserve">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9D4FC5" w:rsidP="005403D8">
            <w:pPr>
              <w:spacing w:line="360" w:lineRule="auto"/>
              <w:jc w:val="both"/>
              <w:rPr>
                <w:rFonts w:ascii="Arial Narrow" w:hAnsi="Arial Narrow"/>
                <w:b/>
                <w:sz w:val="24"/>
                <w:szCs w:val="24"/>
              </w:rPr>
            </w:pPr>
            <w:r>
              <w:rPr>
                <w:rFonts w:ascii="Arial Narrow" w:hAnsi="Arial Narrow"/>
                <w:sz w:val="24"/>
                <w:szCs w:val="24"/>
              </w:rPr>
              <w:t>30</w:t>
            </w:r>
            <w:r w:rsidR="00853A20">
              <w:rPr>
                <w:rFonts w:ascii="Arial Narrow" w:hAnsi="Arial Narrow"/>
                <w:sz w:val="24"/>
                <w:szCs w:val="24"/>
              </w:rPr>
              <w:t xml:space="preserve"> August</w:t>
            </w:r>
            <w:r w:rsidR="005403D8" w:rsidRPr="00C73154">
              <w:rPr>
                <w:rFonts w:ascii="Arial Narrow" w:hAnsi="Arial Narrow"/>
                <w:sz w:val="24"/>
                <w:szCs w:val="24"/>
              </w:rPr>
              <w:t xml:space="preserve"> 2018</w:t>
            </w:r>
          </w:p>
        </w:tc>
      </w:tr>
      <w:tr w:rsidR="005955B1" w:rsidRPr="00C73154" w:rsidTr="00EB27A0">
        <w:tc>
          <w:tcPr>
            <w:tcW w:w="9720" w:type="dxa"/>
            <w:gridSpan w:val="3"/>
          </w:tcPr>
          <w:p w:rsidR="005955B1" w:rsidRPr="005955B1" w:rsidRDefault="005955B1" w:rsidP="00A43556">
            <w:pPr>
              <w:spacing w:line="360" w:lineRule="auto"/>
              <w:jc w:val="both"/>
              <w:rPr>
                <w:rFonts w:ascii="Arial Narrow" w:hAnsi="Arial Narrow" w:cs="Arial"/>
                <w:b/>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bookmarkStart w:id="0" w:name="_GoBack"/>
            <w:proofErr w:type="spellStart"/>
            <w:r w:rsidR="009D4FC5" w:rsidRPr="009D4FC5">
              <w:rPr>
                <w:rFonts w:ascii="Arial Narrow" w:hAnsi="Arial Narrow" w:cs="Arial"/>
                <w:i/>
                <w:sz w:val="24"/>
                <w:szCs w:val="24"/>
                <w:shd w:val="clear" w:color="auto" w:fill="FFFFFF"/>
              </w:rPr>
              <w:t>Kleinhans</w:t>
            </w:r>
            <w:proofErr w:type="spellEnd"/>
            <w:r w:rsidR="009D4FC5" w:rsidRPr="009D4FC5">
              <w:rPr>
                <w:rFonts w:ascii="Arial Narrow" w:hAnsi="Arial Narrow" w:cs="Arial"/>
                <w:i/>
                <w:sz w:val="24"/>
                <w:szCs w:val="24"/>
              </w:rPr>
              <w:t xml:space="preserve"> </w:t>
            </w:r>
            <w:r w:rsidRPr="009D4FC5">
              <w:rPr>
                <w:rFonts w:ascii="Arial Narrow" w:hAnsi="Arial Narrow" w:cs="Arial"/>
                <w:i/>
                <w:sz w:val="24"/>
                <w:szCs w:val="24"/>
              </w:rPr>
              <w:t xml:space="preserve">v </w:t>
            </w:r>
            <w:proofErr w:type="spellStart"/>
            <w:r w:rsidR="009D4FC5" w:rsidRPr="009D4FC5">
              <w:rPr>
                <w:rFonts w:ascii="Arial Narrow" w:hAnsi="Arial Narrow" w:cs="Arial"/>
                <w:i/>
                <w:sz w:val="24"/>
                <w:szCs w:val="24"/>
                <w:shd w:val="clear" w:color="auto" w:fill="FFFFFF"/>
              </w:rPr>
              <w:t>Mapove</w:t>
            </w:r>
            <w:proofErr w:type="spellEnd"/>
            <w:r w:rsidRPr="005955B1">
              <w:rPr>
                <w:rFonts w:ascii="Arial Narrow" w:hAnsi="Arial Narrow" w:cs="Arial"/>
                <w:i/>
                <w:sz w:val="24"/>
                <w:szCs w:val="24"/>
              </w:rPr>
              <w:t xml:space="preserve"> </w:t>
            </w:r>
            <w:r w:rsidRPr="005955B1">
              <w:rPr>
                <w:rFonts w:ascii="Arial Narrow" w:hAnsi="Arial Narrow" w:cs="Arial"/>
                <w:sz w:val="24"/>
                <w:szCs w:val="24"/>
              </w:rPr>
              <w:t>(</w:t>
            </w:r>
            <w:r w:rsidR="009D4FC5" w:rsidRPr="009D4FC5">
              <w:rPr>
                <w:rFonts w:ascii="Arial Narrow" w:hAnsi="Arial Narrow" w:cs="Arial"/>
                <w:sz w:val="24"/>
                <w:szCs w:val="24"/>
                <w:shd w:val="clear" w:color="auto" w:fill="FFFFFF"/>
              </w:rPr>
              <w:t>HC-MD-CIV-MOT-GEN-2017/00346</w:t>
            </w:r>
            <w:r w:rsidRPr="005955B1">
              <w:rPr>
                <w:rFonts w:ascii="Arial Narrow" w:hAnsi="Arial Narrow" w:cs="Arial"/>
                <w:sz w:val="24"/>
                <w:szCs w:val="24"/>
              </w:rPr>
              <w:t xml:space="preserve">) [2018] NAHCMD </w:t>
            </w:r>
            <w:r w:rsidR="00A43556">
              <w:rPr>
                <w:rFonts w:ascii="Arial Narrow" w:hAnsi="Arial Narrow" w:cs="Arial"/>
                <w:sz w:val="24"/>
                <w:szCs w:val="24"/>
              </w:rPr>
              <w:t>262</w:t>
            </w:r>
            <w:r w:rsidRPr="005955B1">
              <w:rPr>
                <w:rFonts w:ascii="Arial Narrow" w:hAnsi="Arial Narrow" w:cs="Arial"/>
                <w:sz w:val="24"/>
                <w:szCs w:val="24"/>
              </w:rPr>
              <w:t xml:space="preserve"> (</w:t>
            </w:r>
            <w:r w:rsidR="009D4FC5">
              <w:rPr>
                <w:rFonts w:ascii="Arial Narrow" w:hAnsi="Arial Narrow" w:cs="Arial"/>
                <w:sz w:val="24"/>
                <w:szCs w:val="24"/>
              </w:rPr>
              <w:t>30</w:t>
            </w:r>
            <w:r w:rsidR="00853A20">
              <w:rPr>
                <w:rFonts w:ascii="Arial Narrow" w:hAnsi="Arial Narrow" w:cs="Arial"/>
                <w:sz w:val="24"/>
                <w:szCs w:val="24"/>
              </w:rPr>
              <w:t xml:space="preserve"> August</w:t>
            </w:r>
            <w:r w:rsidRPr="005955B1">
              <w:rPr>
                <w:rFonts w:ascii="Arial Narrow" w:hAnsi="Arial Narrow" w:cs="Arial"/>
                <w:sz w:val="24"/>
                <w:szCs w:val="24"/>
              </w:rPr>
              <w:t xml:space="preserve"> 2018)</w:t>
            </w:r>
            <w:bookmarkEnd w:id="0"/>
          </w:p>
        </w:tc>
      </w:tr>
      <w:tr w:rsidR="00281FAB" w:rsidRPr="00C73154" w:rsidTr="005955B1">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Default="00A14435" w:rsidP="00EB27A0">
            <w:pPr>
              <w:spacing w:line="360" w:lineRule="auto"/>
              <w:jc w:val="both"/>
              <w:rPr>
                <w:rFonts w:ascii="Arial Narrow" w:hAnsi="Arial Narrow" w:cs="Arial"/>
                <w:sz w:val="24"/>
                <w:szCs w:val="24"/>
              </w:rPr>
            </w:pPr>
            <w:r w:rsidRPr="00C73154">
              <w:rPr>
                <w:rFonts w:ascii="Arial Narrow" w:hAnsi="Arial Narrow" w:cs="Arial"/>
                <w:sz w:val="24"/>
                <w:szCs w:val="24"/>
              </w:rPr>
              <w:t>Merits not considered</w:t>
            </w:r>
            <w:r w:rsidR="00396AF1">
              <w:rPr>
                <w:rFonts w:ascii="Arial Narrow" w:hAnsi="Arial Narrow" w:cs="Arial"/>
                <w:sz w:val="24"/>
                <w:szCs w:val="24"/>
              </w:rPr>
              <w:t>.</w:t>
            </w:r>
          </w:p>
          <w:p w:rsidR="00847469" w:rsidRPr="00C73154" w:rsidRDefault="00847469" w:rsidP="00EB27A0">
            <w:pPr>
              <w:spacing w:line="360" w:lineRule="auto"/>
              <w:jc w:val="both"/>
              <w:rPr>
                <w:rFonts w:ascii="Arial Narrow" w:hAnsi="Arial Narrow" w:cs="Arial"/>
                <w:sz w:val="24"/>
                <w:szCs w:val="24"/>
              </w:rPr>
            </w:pPr>
          </w:p>
        </w:tc>
      </w:tr>
      <w:tr w:rsidR="00281FAB" w:rsidRPr="00C73154" w:rsidTr="00EB27A0">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EB27A0">
            <w:pPr>
              <w:spacing w:line="360" w:lineRule="auto"/>
              <w:jc w:val="both"/>
              <w:rPr>
                <w:rFonts w:ascii="Arial Narrow" w:hAnsi="Arial Narrow" w:cs="Arial"/>
                <w:sz w:val="16"/>
                <w:szCs w:val="16"/>
              </w:rPr>
            </w:pPr>
          </w:p>
          <w:p w:rsidR="00281FAB" w:rsidRPr="00C73154" w:rsidRDefault="00FD38C2" w:rsidP="00EB27A0">
            <w:pPr>
              <w:spacing w:line="360" w:lineRule="auto"/>
              <w:jc w:val="both"/>
              <w:rPr>
                <w:rFonts w:ascii="Arial Narrow" w:hAnsi="Arial Narrow" w:cs="Arial"/>
                <w:sz w:val="24"/>
                <w:szCs w:val="24"/>
              </w:rPr>
            </w:pPr>
            <w:r w:rsidRPr="00AA420C">
              <w:rPr>
                <w:rFonts w:ascii="Arial Narrow" w:hAnsi="Arial Narrow" w:cs="Arial"/>
                <w:sz w:val="24"/>
                <w:szCs w:val="24"/>
              </w:rPr>
              <w:t>Having heard</w:t>
            </w:r>
            <w:r w:rsidR="00C73154" w:rsidRPr="00AA420C">
              <w:rPr>
                <w:rFonts w:ascii="Arial Narrow" w:hAnsi="Arial Narrow" w:cs="Arial"/>
                <w:sz w:val="24"/>
                <w:szCs w:val="24"/>
              </w:rPr>
              <w:t xml:space="preserve"> </w:t>
            </w:r>
            <w:r w:rsidR="00AA420C" w:rsidRPr="00AA420C">
              <w:rPr>
                <w:rFonts w:ascii="Arial Narrow" w:hAnsi="Arial Narrow" w:cs="Arial"/>
                <w:b/>
                <w:sz w:val="24"/>
                <w:szCs w:val="24"/>
              </w:rPr>
              <w:t xml:space="preserve">Mr </w:t>
            </w:r>
            <w:r w:rsidR="00757272">
              <w:rPr>
                <w:rFonts w:ascii="Arial Narrow" w:hAnsi="Arial Narrow" w:cs="Arial"/>
                <w:b/>
                <w:sz w:val="24"/>
                <w:szCs w:val="24"/>
              </w:rPr>
              <w:t>Mouton</w:t>
            </w:r>
            <w:r w:rsidRPr="00AA420C">
              <w:rPr>
                <w:rFonts w:ascii="Arial Narrow" w:hAnsi="Arial Narrow" w:cs="Arial"/>
                <w:sz w:val="24"/>
                <w:szCs w:val="24"/>
              </w:rPr>
              <w:t xml:space="preserve">, </w:t>
            </w:r>
            <w:r w:rsidR="00FF561E" w:rsidRPr="00AA420C">
              <w:rPr>
                <w:rFonts w:ascii="Arial Narrow" w:hAnsi="Arial Narrow" w:cs="Arial"/>
                <w:sz w:val="24"/>
                <w:szCs w:val="24"/>
              </w:rPr>
              <w:t>counsel for the applicant</w:t>
            </w:r>
            <w:r w:rsidRPr="00AA420C">
              <w:rPr>
                <w:rFonts w:ascii="Arial Narrow" w:hAnsi="Arial Narrow" w:cs="Arial"/>
                <w:sz w:val="24"/>
                <w:szCs w:val="24"/>
              </w:rPr>
              <w:t xml:space="preserve">, </w:t>
            </w:r>
            <w:r w:rsidR="000C387A">
              <w:rPr>
                <w:rFonts w:ascii="Arial Narrow" w:hAnsi="Arial Narrow" w:cs="Arial"/>
                <w:sz w:val="24"/>
                <w:szCs w:val="24"/>
              </w:rPr>
              <w:t xml:space="preserve">and  </w:t>
            </w:r>
            <w:r w:rsidR="000C387A" w:rsidRPr="000C387A">
              <w:rPr>
                <w:rFonts w:ascii="Arial Narrow" w:hAnsi="Arial Narrow" w:cs="Arial"/>
                <w:b/>
                <w:sz w:val="24"/>
                <w:szCs w:val="24"/>
              </w:rPr>
              <w:t xml:space="preserve">Mr </w:t>
            </w:r>
            <w:r w:rsidR="00757272">
              <w:rPr>
                <w:rFonts w:ascii="Arial Narrow" w:hAnsi="Arial Narrow" w:cs="Arial"/>
                <w:b/>
                <w:sz w:val="24"/>
                <w:szCs w:val="24"/>
              </w:rPr>
              <w:t>Jacobs</w:t>
            </w:r>
            <w:r w:rsidR="000C387A">
              <w:rPr>
                <w:rFonts w:ascii="Arial Narrow" w:hAnsi="Arial Narrow" w:cs="Arial"/>
                <w:sz w:val="24"/>
                <w:szCs w:val="24"/>
              </w:rPr>
              <w:t>, counsel for the third respondent,</w:t>
            </w:r>
            <w:r w:rsidRPr="00AA420C">
              <w:rPr>
                <w:rFonts w:ascii="Arial Narrow" w:hAnsi="Arial Narrow" w:cs="Arial"/>
                <w:sz w:val="24"/>
                <w:szCs w:val="24"/>
              </w:rPr>
              <w:t xml:space="preserve"> and having read</w:t>
            </w:r>
            <w:r w:rsidR="006D2D84" w:rsidRPr="00AA420C">
              <w:rPr>
                <w:rFonts w:ascii="Arial Narrow" w:hAnsi="Arial Narrow" w:cs="Arial"/>
                <w:sz w:val="24"/>
                <w:szCs w:val="24"/>
              </w:rPr>
              <w:t xml:space="preserve"> the documents filed of record</w:t>
            </w:r>
            <w:r w:rsidR="006D2D84" w:rsidRPr="00C73154">
              <w:rPr>
                <w:rFonts w:ascii="Arial Narrow" w:hAnsi="Arial Narrow" w:cs="Arial"/>
                <w:sz w:val="24"/>
                <w:szCs w:val="24"/>
              </w:rPr>
              <w:t>:</w:t>
            </w:r>
          </w:p>
          <w:p w:rsidR="00EB27A0" w:rsidRPr="00DC6EB0" w:rsidRDefault="00EB27A0" w:rsidP="00EB27A0">
            <w:pPr>
              <w:spacing w:line="360" w:lineRule="auto"/>
              <w:jc w:val="both"/>
              <w:rPr>
                <w:rFonts w:ascii="Arial Narrow" w:hAnsi="Arial Narrow" w:cs="Arial"/>
                <w:sz w:val="20"/>
                <w:szCs w:val="20"/>
              </w:rPr>
            </w:pPr>
          </w:p>
          <w:p w:rsidR="00EB27A0" w:rsidRPr="00C73154"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8D65E9" w:rsidRPr="008F434C" w:rsidRDefault="008D65E9" w:rsidP="008F434C">
            <w:pPr>
              <w:spacing w:line="360" w:lineRule="auto"/>
              <w:jc w:val="both"/>
              <w:rPr>
                <w:rFonts w:ascii="Arial Narrow" w:hAnsi="Arial Narrow" w:cs="Arial"/>
                <w:b/>
                <w:sz w:val="20"/>
                <w:szCs w:val="20"/>
              </w:rPr>
            </w:pPr>
          </w:p>
          <w:p w:rsidR="00905A48" w:rsidRPr="008F434C" w:rsidRDefault="008F434C" w:rsidP="008F434C">
            <w:pPr>
              <w:pStyle w:val="ListParagraph"/>
              <w:numPr>
                <w:ilvl w:val="0"/>
                <w:numId w:val="8"/>
              </w:numPr>
              <w:spacing w:line="360" w:lineRule="auto"/>
              <w:ind w:left="446" w:hanging="426"/>
              <w:jc w:val="both"/>
              <w:rPr>
                <w:rFonts w:ascii="Arial Narrow" w:hAnsi="Arial Narrow" w:cs="Arial"/>
                <w:sz w:val="24"/>
                <w:szCs w:val="24"/>
              </w:rPr>
            </w:pPr>
            <w:r w:rsidRPr="008F434C">
              <w:rPr>
                <w:rFonts w:ascii="Arial Narrow" w:hAnsi="Arial Narrow" w:cs="Arial"/>
                <w:sz w:val="24"/>
                <w:szCs w:val="24"/>
              </w:rPr>
              <w:t>The application for the review of the third respondent’s decision is hereby dismissed</w:t>
            </w:r>
            <w:r w:rsidR="00905A48" w:rsidRPr="008F434C">
              <w:rPr>
                <w:rFonts w:ascii="Arial Narrow" w:hAnsi="Arial Narrow" w:cs="Arial"/>
                <w:sz w:val="24"/>
                <w:szCs w:val="24"/>
              </w:rPr>
              <w:t>.</w:t>
            </w:r>
          </w:p>
          <w:p w:rsidR="00B337FC" w:rsidRPr="00757272" w:rsidRDefault="00B337FC" w:rsidP="008F434C">
            <w:pPr>
              <w:spacing w:line="360" w:lineRule="auto"/>
              <w:jc w:val="both"/>
              <w:rPr>
                <w:rFonts w:ascii="Arial Narrow" w:hAnsi="Arial Narrow" w:cs="Arial"/>
              </w:rPr>
            </w:pPr>
          </w:p>
          <w:p w:rsidR="00A06FD8" w:rsidRPr="008F434C" w:rsidRDefault="008F434C" w:rsidP="008F434C">
            <w:pPr>
              <w:pStyle w:val="ListParagraph"/>
              <w:numPr>
                <w:ilvl w:val="0"/>
                <w:numId w:val="8"/>
              </w:numPr>
              <w:spacing w:line="360" w:lineRule="auto"/>
              <w:ind w:left="446" w:hanging="426"/>
              <w:jc w:val="both"/>
              <w:rPr>
                <w:rFonts w:ascii="Arial Narrow" w:hAnsi="Arial Narrow" w:cs="Arial"/>
                <w:sz w:val="24"/>
                <w:szCs w:val="24"/>
              </w:rPr>
            </w:pPr>
            <w:r w:rsidRPr="008F434C">
              <w:rPr>
                <w:rFonts w:ascii="Arial Narrow" w:hAnsi="Arial Narrow" w:cs="Arial"/>
                <w:sz w:val="24"/>
                <w:szCs w:val="24"/>
              </w:rPr>
              <w:t>Each party pay his or its own costs</w:t>
            </w:r>
            <w:r w:rsidR="00A258AF" w:rsidRPr="008F434C">
              <w:rPr>
                <w:rFonts w:ascii="Arial Narrow" w:hAnsi="Arial Narrow" w:cs="Arial"/>
                <w:sz w:val="24"/>
                <w:szCs w:val="24"/>
              </w:rPr>
              <w:t>.</w:t>
            </w:r>
          </w:p>
          <w:p w:rsidR="00A258AF" w:rsidRPr="00757272" w:rsidRDefault="00A258AF" w:rsidP="008F434C">
            <w:pPr>
              <w:spacing w:line="360" w:lineRule="auto"/>
              <w:jc w:val="both"/>
              <w:rPr>
                <w:rFonts w:ascii="Arial Narrow" w:hAnsi="Arial Narrow" w:cs="Arial"/>
              </w:rPr>
            </w:pPr>
          </w:p>
          <w:p w:rsidR="00A06FD8" w:rsidRPr="008F434C" w:rsidRDefault="008F434C" w:rsidP="008F434C">
            <w:pPr>
              <w:pStyle w:val="ListParagraph"/>
              <w:numPr>
                <w:ilvl w:val="0"/>
                <w:numId w:val="8"/>
              </w:numPr>
              <w:spacing w:line="360" w:lineRule="auto"/>
              <w:ind w:left="446" w:hanging="426"/>
              <w:jc w:val="both"/>
              <w:rPr>
                <w:rFonts w:ascii="Arial Narrow" w:hAnsi="Arial Narrow" w:cs="Arial"/>
                <w:sz w:val="24"/>
                <w:szCs w:val="24"/>
              </w:rPr>
            </w:pPr>
            <w:r>
              <w:rPr>
                <w:rFonts w:ascii="Arial Narrow" w:hAnsi="Arial Narrow" w:cs="Arial"/>
                <w:sz w:val="24"/>
                <w:szCs w:val="24"/>
              </w:rPr>
              <w:t>The m</w:t>
            </w:r>
            <w:r w:rsidRPr="008F434C">
              <w:rPr>
                <w:rFonts w:ascii="Arial Narrow" w:hAnsi="Arial Narrow" w:cs="Arial"/>
                <w:sz w:val="24"/>
                <w:szCs w:val="24"/>
              </w:rPr>
              <w:t xml:space="preserve">atter is removed </w:t>
            </w:r>
            <w:r>
              <w:rPr>
                <w:rFonts w:ascii="Arial Narrow" w:hAnsi="Arial Narrow" w:cs="Arial"/>
                <w:sz w:val="24"/>
                <w:szCs w:val="24"/>
              </w:rPr>
              <w:t xml:space="preserve">from the roll </w:t>
            </w:r>
            <w:r w:rsidRPr="008F434C">
              <w:rPr>
                <w:rFonts w:ascii="Arial Narrow" w:hAnsi="Arial Narrow" w:cs="Arial"/>
                <w:sz w:val="24"/>
                <w:szCs w:val="24"/>
              </w:rPr>
              <w:t>and considered finalised</w:t>
            </w:r>
            <w:r w:rsidR="00CC5024" w:rsidRPr="008F434C">
              <w:rPr>
                <w:rFonts w:ascii="Arial Narrow" w:hAnsi="Arial Narrow" w:cs="Arial"/>
                <w:sz w:val="24"/>
                <w:szCs w:val="24"/>
              </w:rPr>
              <w:t>.</w:t>
            </w:r>
          </w:p>
          <w:p w:rsidR="00686B3F" w:rsidRPr="00757272" w:rsidRDefault="00686B3F" w:rsidP="008F434C">
            <w:pPr>
              <w:spacing w:line="360" w:lineRule="auto"/>
              <w:jc w:val="both"/>
              <w:rPr>
                <w:rFonts w:ascii="Arial Narrow" w:hAnsi="Arial Narrow" w:cs="Arial"/>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DC6EB0" w:rsidRPr="00E1477C" w:rsidRDefault="00DC6EB0" w:rsidP="00DC6EB0">
            <w:pPr>
              <w:spacing w:line="360" w:lineRule="auto"/>
              <w:ind w:left="1440" w:hanging="1440"/>
              <w:jc w:val="both"/>
              <w:rPr>
                <w:rFonts w:ascii="Arial Narrow" w:hAnsi="Arial Narrow" w:cs="Arial"/>
                <w:sz w:val="24"/>
                <w:szCs w:val="24"/>
              </w:rPr>
            </w:pPr>
          </w:p>
          <w:p w:rsidR="00E1477C" w:rsidRPr="008F434C" w:rsidRDefault="00E1477C" w:rsidP="00E1477C">
            <w:pPr>
              <w:spacing w:line="360" w:lineRule="auto"/>
              <w:jc w:val="both"/>
              <w:rPr>
                <w:rFonts w:ascii="Arial Narrow" w:hAnsi="Arial Narrow" w:cs="Arial"/>
                <w:sz w:val="24"/>
                <w:szCs w:val="24"/>
              </w:rPr>
            </w:pPr>
            <w:r w:rsidRPr="00E1477C">
              <w:rPr>
                <w:rFonts w:ascii="Arial Narrow" w:hAnsi="Arial Narrow" w:cs="Arial"/>
                <w:sz w:val="24"/>
                <w:szCs w:val="24"/>
              </w:rPr>
              <w:t>[1]</w:t>
            </w:r>
            <w:r w:rsidRPr="00E1477C">
              <w:rPr>
                <w:rFonts w:ascii="Arial Narrow" w:hAnsi="Arial Narrow" w:cs="Arial"/>
                <w:sz w:val="24"/>
                <w:szCs w:val="24"/>
              </w:rPr>
              <w:tab/>
            </w:r>
            <w:r w:rsidR="008F434C" w:rsidRPr="008F434C">
              <w:rPr>
                <w:rFonts w:ascii="Arial Narrow" w:hAnsi="Arial Narrow" w:cs="Arial"/>
                <w:sz w:val="24"/>
                <w:szCs w:val="24"/>
              </w:rPr>
              <w:t xml:space="preserve">Serving before this court is a review application in which the applicant seeks an order to review and set aside the decision by the third respondent,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Insurance,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his insurer, to terminate the mandate of the applicant’s legal practitioner to represent him in a court case which was serving before court.</w:t>
            </w:r>
          </w:p>
          <w:p w:rsidR="00DC6EB0" w:rsidRPr="008F434C" w:rsidRDefault="00DC6EB0" w:rsidP="002D4C2A">
            <w:pPr>
              <w:spacing w:line="360" w:lineRule="auto"/>
              <w:jc w:val="both"/>
              <w:rPr>
                <w:rFonts w:ascii="Arial Narrow" w:hAnsi="Arial Narrow" w:cs="Arial"/>
                <w:sz w:val="24"/>
                <w:szCs w:val="24"/>
              </w:rPr>
            </w:pPr>
          </w:p>
          <w:p w:rsidR="00E1477C" w:rsidRPr="008F434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lastRenderedPageBreak/>
              <w:t>[2]</w:t>
            </w:r>
            <w:r w:rsidRPr="008F434C">
              <w:rPr>
                <w:rFonts w:ascii="Arial Narrow" w:hAnsi="Arial Narrow" w:cs="Arial"/>
                <w:sz w:val="24"/>
                <w:szCs w:val="24"/>
              </w:rPr>
              <w:tab/>
            </w:r>
            <w:r w:rsidR="008F434C" w:rsidRPr="008F434C">
              <w:rPr>
                <w:rFonts w:ascii="Arial Narrow" w:hAnsi="Arial Narrow" w:cs="Arial"/>
                <w:sz w:val="24"/>
                <w:szCs w:val="24"/>
              </w:rPr>
              <w:t xml:space="preserve">The applicant and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have an existing contractual relationship, in the form of an insurance policy in terms of which it has been agreed that in the event the applicant has a lawsuit,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would procure the legal services of a legal practitioner to represent the applicant in such a lawsuit.</w:t>
            </w:r>
          </w:p>
          <w:p w:rsidR="00E1477C" w:rsidRPr="004C6A9F" w:rsidRDefault="00E1477C" w:rsidP="002D4C2A">
            <w:pPr>
              <w:spacing w:line="360" w:lineRule="auto"/>
              <w:jc w:val="both"/>
              <w:rPr>
                <w:rFonts w:ascii="Arial Narrow" w:hAnsi="Arial Narrow" w:cs="Arial"/>
                <w:sz w:val="20"/>
                <w:szCs w:val="20"/>
              </w:rPr>
            </w:pPr>
          </w:p>
          <w:p w:rsidR="00E1477C" w:rsidRPr="008F434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t>[3]</w:t>
            </w:r>
            <w:r w:rsidRPr="008F434C">
              <w:rPr>
                <w:rFonts w:ascii="Arial Narrow" w:hAnsi="Arial Narrow" w:cs="Arial"/>
                <w:sz w:val="24"/>
                <w:szCs w:val="24"/>
              </w:rPr>
              <w:tab/>
            </w:r>
            <w:r w:rsidR="008F434C" w:rsidRPr="008F434C">
              <w:rPr>
                <w:rFonts w:ascii="Arial Narrow" w:hAnsi="Arial Narrow" w:cs="Arial"/>
                <w:sz w:val="24"/>
                <w:szCs w:val="24"/>
              </w:rPr>
              <w:t xml:space="preserve">As it happened, the applicant got involved in a lawsuit. The </w:t>
            </w:r>
            <w:proofErr w:type="gramStart"/>
            <w:r w:rsidR="008F434C" w:rsidRPr="008F434C">
              <w:rPr>
                <w:rFonts w:ascii="Arial Narrow" w:hAnsi="Arial Narrow" w:cs="Arial"/>
                <w:sz w:val="24"/>
                <w:szCs w:val="24"/>
              </w:rPr>
              <w:t>detail of the lawsuit are</w:t>
            </w:r>
            <w:proofErr w:type="gramEnd"/>
            <w:r w:rsidR="008F434C" w:rsidRPr="008F434C">
              <w:rPr>
                <w:rFonts w:ascii="Arial Narrow" w:hAnsi="Arial Narrow" w:cs="Arial"/>
                <w:sz w:val="24"/>
                <w:szCs w:val="24"/>
              </w:rPr>
              <w:t xml:space="preserve"> not relevant for the purpose of these reasons.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then instructed a legal practitioner to represent the applicant in the said lawsuit pursuant to the insurance policy agreement between the applicant and </w:t>
            </w:r>
            <w:proofErr w:type="spellStart"/>
            <w:r w:rsidR="008F434C" w:rsidRPr="008F434C">
              <w:rPr>
                <w:rFonts w:ascii="Arial Narrow" w:hAnsi="Arial Narrow" w:cs="Arial"/>
                <w:sz w:val="24"/>
                <w:szCs w:val="24"/>
              </w:rPr>
              <w:t>Trustco</w:t>
            </w:r>
            <w:proofErr w:type="spellEnd"/>
            <w:r w:rsidRPr="008F434C">
              <w:rPr>
                <w:rFonts w:ascii="Arial Narrow" w:hAnsi="Arial Narrow" w:cs="Arial"/>
                <w:sz w:val="24"/>
                <w:szCs w:val="24"/>
              </w:rPr>
              <w:t>.</w:t>
            </w:r>
          </w:p>
          <w:p w:rsidR="00E1477C" w:rsidRPr="004C6A9F" w:rsidRDefault="00E1477C" w:rsidP="002D4C2A">
            <w:pPr>
              <w:spacing w:line="360" w:lineRule="auto"/>
              <w:jc w:val="both"/>
              <w:rPr>
                <w:rFonts w:ascii="Arial Narrow" w:hAnsi="Arial Narrow" w:cs="Arial"/>
                <w:sz w:val="20"/>
                <w:szCs w:val="20"/>
              </w:rPr>
            </w:pPr>
          </w:p>
          <w:p w:rsidR="00E1477C" w:rsidRPr="008F434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t>[4]</w:t>
            </w:r>
            <w:r w:rsidRPr="008F434C">
              <w:rPr>
                <w:rFonts w:ascii="Arial Narrow" w:hAnsi="Arial Narrow" w:cs="Arial"/>
                <w:sz w:val="24"/>
                <w:szCs w:val="24"/>
              </w:rPr>
              <w:tab/>
            </w:r>
            <w:r w:rsidR="008F434C" w:rsidRPr="008F434C">
              <w:rPr>
                <w:rFonts w:ascii="Arial Narrow" w:hAnsi="Arial Narrow" w:cs="Arial"/>
                <w:sz w:val="24"/>
                <w:szCs w:val="24"/>
              </w:rPr>
              <w:t xml:space="preserve">Subsequent thereto, a dispute arose between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and the legal practitioner concerning the payment of legal services rendered by the legal practitioner to the applicant. As a result of the dispute,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terminated its mandate to legal practitioner to further render legal services to the applicant and to continue representing the applicant in the then ongoing court case before court</w:t>
            </w:r>
            <w:r w:rsidRPr="008F434C">
              <w:rPr>
                <w:rFonts w:ascii="Arial Narrow" w:hAnsi="Arial Narrow" w:cs="Arial"/>
                <w:sz w:val="24"/>
                <w:szCs w:val="24"/>
              </w:rPr>
              <w:t>.</w:t>
            </w:r>
          </w:p>
          <w:p w:rsidR="00E1477C" w:rsidRPr="004C6A9F" w:rsidRDefault="00E1477C" w:rsidP="002D4C2A">
            <w:pPr>
              <w:spacing w:line="360" w:lineRule="auto"/>
              <w:jc w:val="both"/>
              <w:rPr>
                <w:rFonts w:ascii="Arial Narrow" w:hAnsi="Arial Narrow" w:cs="Arial"/>
                <w:sz w:val="20"/>
                <w:szCs w:val="20"/>
              </w:rPr>
            </w:pPr>
          </w:p>
          <w:p w:rsidR="00E1477C" w:rsidRPr="008F434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t>[5]</w:t>
            </w:r>
            <w:r w:rsidRPr="008F434C">
              <w:rPr>
                <w:rFonts w:ascii="Arial Narrow" w:hAnsi="Arial Narrow" w:cs="Arial"/>
                <w:sz w:val="24"/>
                <w:szCs w:val="24"/>
              </w:rPr>
              <w:tab/>
            </w:r>
            <w:r w:rsidR="008F434C" w:rsidRPr="008F434C">
              <w:rPr>
                <w:rFonts w:ascii="Arial Narrow" w:hAnsi="Arial Narrow" w:cs="Arial"/>
                <w:sz w:val="24"/>
                <w:szCs w:val="24"/>
              </w:rPr>
              <w:t xml:space="preserve">Aggrieved by </w:t>
            </w:r>
            <w:proofErr w:type="spellStart"/>
            <w:r w:rsidR="008F434C" w:rsidRPr="008F434C">
              <w:rPr>
                <w:rFonts w:ascii="Arial Narrow" w:hAnsi="Arial Narrow" w:cs="Arial"/>
                <w:sz w:val="24"/>
                <w:szCs w:val="24"/>
              </w:rPr>
              <w:t>Trustco’s</w:t>
            </w:r>
            <w:proofErr w:type="spellEnd"/>
            <w:r w:rsidR="008F434C" w:rsidRPr="008F434C">
              <w:rPr>
                <w:rFonts w:ascii="Arial Narrow" w:hAnsi="Arial Narrow" w:cs="Arial"/>
                <w:sz w:val="24"/>
                <w:szCs w:val="24"/>
              </w:rPr>
              <w:t xml:space="preserve"> decision to terminate the mandate to his legal practitioner, the applicant launched this review application seeking an order to review and set aside </w:t>
            </w:r>
            <w:proofErr w:type="spellStart"/>
            <w:r w:rsidR="008F434C" w:rsidRPr="008F434C">
              <w:rPr>
                <w:rFonts w:ascii="Arial Narrow" w:hAnsi="Arial Narrow" w:cs="Arial"/>
                <w:sz w:val="24"/>
                <w:szCs w:val="24"/>
              </w:rPr>
              <w:t>Trustco’s</w:t>
            </w:r>
            <w:proofErr w:type="spellEnd"/>
            <w:r w:rsidR="008F434C" w:rsidRPr="008F434C">
              <w:rPr>
                <w:rFonts w:ascii="Arial Narrow" w:hAnsi="Arial Narrow" w:cs="Arial"/>
                <w:sz w:val="24"/>
                <w:szCs w:val="24"/>
              </w:rPr>
              <w:t xml:space="preserve"> decision</w:t>
            </w:r>
            <w:r w:rsidRPr="008F434C">
              <w:rPr>
                <w:rFonts w:ascii="Arial Narrow" w:hAnsi="Arial Narrow" w:cs="Arial"/>
                <w:sz w:val="24"/>
                <w:szCs w:val="24"/>
              </w:rPr>
              <w:t>.</w:t>
            </w:r>
          </w:p>
          <w:p w:rsidR="00E1477C" w:rsidRPr="004C6A9F" w:rsidRDefault="00E1477C" w:rsidP="002D4C2A">
            <w:pPr>
              <w:spacing w:line="360" w:lineRule="auto"/>
              <w:jc w:val="both"/>
              <w:rPr>
                <w:rFonts w:ascii="Arial Narrow" w:hAnsi="Arial Narrow" w:cs="Arial"/>
                <w:sz w:val="20"/>
                <w:szCs w:val="20"/>
              </w:rPr>
            </w:pPr>
          </w:p>
          <w:p w:rsidR="00E1477C" w:rsidRPr="008F434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t>[6]</w:t>
            </w:r>
            <w:r w:rsidRPr="008F434C">
              <w:rPr>
                <w:rFonts w:ascii="Arial Narrow" w:hAnsi="Arial Narrow" w:cs="Arial"/>
                <w:sz w:val="24"/>
                <w:szCs w:val="24"/>
              </w:rPr>
              <w:tab/>
            </w:r>
            <w:r w:rsidR="008F434C" w:rsidRPr="008F434C">
              <w:rPr>
                <w:rFonts w:ascii="Arial Narrow" w:hAnsi="Arial Narrow" w:cs="Arial"/>
                <w:sz w:val="24"/>
                <w:szCs w:val="24"/>
              </w:rPr>
              <w:t xml:space="preserve">Subsequent to launching this application, and in the meantime, the lawsuit between the applicant and the third party in which the applicant was represented by the legal practitioner, whose mandate has been terminated by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has been settled between the parties</w:t>
            </w:r>
            <w:r w:rsidRPr="008F434C">
              <w:rPr>
                <w:rFonts w:ascii="Arial Narrow" w:hAnsi="Arial Narrow" w:cs="Arial"/>
                <w:sz w:val="24"/>
                <w:szCs w:val="24"/>
              </w:rPr>
              <w:t>.</w:t>
            </w:r>
          </w:p>
          <w:p w:rsidR="00E1477C" w:rsidRPr="004C6A9F" w:rsidRDefault="00E1477C" w:rsidP="002D4C2A">
            <w:pPr>
              <w:spacing w:line="360" w:lineRule="auto"/>
              <w:jc w:val="both"/>
              <w:rPr>
                <w:rFonts w:ascii="Arial Narrow" w:hAnsi="Arial Narrow" w:cs="Arial"/>
                <w:sz w:val="20"/>
                <w:szCs w:val="20"/>
              </w:rPr>
            </w:pPr>
          </w:p>
          <w:p w:rsidR="00E1477C" w:rsidRPr="008F434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t>[7]</w:t>
            </w:r>
            <w:r w:rsidRPr="008F434C">
              <w:rPr>
                <w:rFonts w:ascii="Arial Narrow" w:hAnsi="Arial Narrow" w:cs="Arial"/>
                <w:sz w:val="24"/>
                <w:szCs w:val="24"/>
              </w:rPr>
              <w:tab/>
            </w:r>
            <w:r w:rsidR="008F434C" w:rsidRPr="008F434C">
              <w:rPr>
                <w:rFonts w:ascii="Arial Narrow" w:hAnsi="Arial Narrow" w:cs="Arial"/>
                <w:sz w:val="24"/>
                <w:szCs w:val="24"/>
              </w:rPr>
              <w:t xml:space="preserve">It follows therefore, in the court’s considered view, that this application has become academic. The court say so for the reason that given the fact that the matter between the applicant and the third party has been settled, if the court were to proceed to adjudicate upon the question whether or not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was entitled or justified to terminate its mandate to the legal practitioner to represent the applicant, would amount to furnishing legal advice to the applicant. It is to be noted that the applicant is merely asking that the decision by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to terminate its’ mandate to the legal practitioner be set aside: the applicant is not asking for a consequential order that </w:t>
            </w:r>
            <w:proofErr w:type="spellStart"/>
            <w:r w:rsidR="008F434C" w:rsidRPr="008F434C">
              <w:rPr>
                <w:rFonts w:ascii="Arial Narrow" w:hAnsi="Arial Narrow" w:cs="Arial"/>
                <w:sz w:val="24"/>
                <w:szCs w:val="24"/>
              </w:rPr>
              <w:t>Trustco</w:t>
            </w:r>
            <w:proofErr w:type="spellEnd"/>
            <w:r w:rsidR="008F434C" w:rsidRPr="008F434C">
              <w:rPr>
                <w:rFonts w:ascii="Arial Narrow" w:hAnsi="Arial Narrow" w:cs="Arial"/>
                <w:sz w:val="24"/>
                <w:szCs w:val="24"/>
              </w:rPr>
              <w:t xml:space="preserve"> be ordered to reinstate its mandate to the legal practitioner so that the latter may continue to represent the applicant</w:t>
            </w:r>
            <w:r w:rsidRPr="008F434C">
              <w:rPr>
                <w:rFonts w:ascii="Arial Narrow" w:hAnsi="Arial Narrow" w:cs="Arial"/>
                <w:sz w:val="24"/>
                <w:szCs w:val="24"/>
              </w:rPr>
              <w:t>.</w:t>
            </w:r>
          </w:p>
          <w:p w:rsidR="00E1477C" w:rsidRPr="004C6A9F" w:rsidRDefault="00E1477C" w:rsidP="002D4C2A">
            <w:pPr>
              <w:spacing w:line="360" w:lineRule="auto"/>
              <w:jc w:val="both"/>
              <w:rPr>
                <w:rFonts w:ascii="Arial Narrow" w:hAnsi="Arial Narrow" w:cs="Arial"/>
                <w:sz w:val="20"/>
                <w:szCs w:val="20"/>
              </w:rPr>
            </w:pPr>
          </w:p>
          <w:p w:rsidR="00E1477C" w:rsidRDefault="00E1477C" w:rsidP="002D4C2A">
            <w:pPr>
              <w:spacing w:line="360" w:lineRule="auto"/>
              <w:jc w:val="both"/>
              <w:rPr>
                <w:rFonts w:ascii="Arial Narrow" w:hAnsi="Arial Narrow" w:cs="Arial"/>
                <w:sz w:val="24"/>
                <w:szCs w:val="24"/>
              </w:rPr>
            </w:pPr>
            <w:r w:rsidRPr="008F434C">
              <w:rPr>
                <w:rFonts w:ascii="Arial Narrow" w:hAnsi="Arial Narrow" w:cs="Arial"/>
                <w:sz w:val="24"/>
                <w:szCs w:val="24"/>
              </w:rPr>
              <w:t>[8]</w:t>
            </w:r>
            <w:r w:rsidRPr="008F434C">
              <w:rPr>
                <w:rFonts w:ascii="Arial Narrow" w:hAnsi="Arial Narrow" w:cs="Arial"/>
                <w:sz w:val="24"/>
                <w:szCs w:val="24"/>
              </w:rPr>
              <w:tab/>
            </w:r>
            <w:r w:rsidR="008F434C" w:rsidRPr="008F434C">
              <w:rPr>
                <w:rFonts w:ascii="Arial Narrow" w:hAnsi="Arial Narrow" w:cs="Arial"/>
                <w:sz w:val="24"/>
                <w:szCs w:val="24"/>
              </w:rPr>
              <w:t>It has been held that the Court in each case must carefully determine whether or not the particular case in question is a proper case for the exercise of its discretion; that for a case to be a proper case it would require to be shown that, despite the fact that no consequential relief is being claimed or perhaps could be claimed in the proceedings, yet nevertheless justice or convenience demands that a declaration be made, for instance as to the existence of or as to the nature of a legal right claimed by the applicant or of a legal obligation said to be due by a respondent</w:t>
            </w:r>
            <w:r w:rsidR="008F434C" w:rsidRPr="008F434C">
              <w:rPr>
                <w:rStyle w:val="FootnoteReference"/>
                <w:rFonts w:ascii="Arial Narrow" w:hAnsi="Arial Narrow" w:cs="Arial"/>
                <w:sz w:val="24"/>
                <w:szCs w:val="24"/>
              </w:rPr>
              <w:footnoteReference w:id="1"/>
            </w:r>
            <w:r w:rsidRPr="008F434C">
              <w:rPr>
                <w:rFonts w:ascii="Arial Narrow" w:hAnsi="Arial Narrow" w:cs="Arial"/>
                <w:sz w:val="24"/>
                <w:szCs w:val="24"/>
              </w:rPr>
              <w:t>.</w:t>
            </w:r>
          </w:p>
          <w:p w:rsidR="008F434C" w:rsidRDefault="008F434C" w:rsidP="002D4C2A">
            <w:pPr>
              <w:spacing w:line="360" w:lineRule="auto"/>
              <w:jc w:val="both"/>
              <w:rPr>
                <w:rFonts w:ascii="Arial Narrow" w:hAnsi="Arial Narrow" w:cs="Arial"/>
                <w:sz w:val="24"/>
                <w:szCs w:val="24"/>
              </w:rPr>
            </w:pPr>
          </w:p>
          <w:p w:rsidR="008F434C" w:rsidRPr="00FB47FB" w:rsidRDefault="00FB47FB" w:rsidP="00FB47FB">
            <w:pPr>
              <w:tabs>
                <w:tab w:val="left" w:pos="0"/>
                <w:tab w:val="left" w:pos="703"/>
              </w:tabs>
              <w:spacing w:line="360" w:lineRule="auto"/>
              <w:jc w:val="both"/>
              <w:rPr>
                <w:rFonts w:ascii="Arial Narrow" w:hAnsi="Arial Narrow" w:cs="Arial"/>
                <w:sz w:val="24"/>
                <w:szCs w:val="24"/>
              </w:rPr>
            </w:pPr>
            <w:r w:rsidRPr="008F434C">
              <w:rPr>
                <w:rFonts w:ascii="Arial Narrow" w:hAnsi="Arial Narrow" w:cs="Arial"/>
                <w:sz w:val="24"/>
                <w:szCs w:val="24"/>
              </w:rPr>
              <w:t>[</w:t>
            </w:r>
            <w:r>
              <w:rPr>
                <w:rFonts w:ascii="Arial Narrow" w:hAnsi="Arial Narrow" w:cs="Arial"/>
                <w:sz w:val="24"/>
                <w:szCs w:val="24"/>
              </w:rPr>
              <w:t>9</w:t>
            </w:r>
            <w:r w:rsidRPr="008F434C">
              <w:rPr>
                <w:rFonts w:ascii="Arial Narrow" w:hAnsi="Arial Narrow" w:cs="Arial"/>
                <w:sz w:val="24"/>
                <w:szCs w:val="24"/>
              </w:rPr>
              <w:t>]</w:t>
            </w:r>
            <w:r w:rsidRPr="008F434C">
              <w:rPr>
                <w:rFonts w:ascii="Arial Narrow" w:hAnsi="Arial Narrow" w:cs="Arial"/>
                <w:sz w:val="24"/>
                <w:szCs w:val="24"/>
              </w:rPr>
              <w:tab/>
            </w:r>
            <w:r w:rsidR="008F434C" w:rsidRPr="00FB47FB">
              <w:rPr>
                <w:rFonts w:ascii="Arial Narrow" w:hAnsi="Arial Narrow" w:cs="Arial"/>
                <w:sz w:val="24"/>
                <w:szCs w:val="24"/>
              </w:rPr>
              <w:t>The court is of the view that in the present matter, a purely declaratory order is sought, if granted it would mere be of academic interest to the applicant</w:t>
            </w:r>
            <w:r>
              <w:rPr>
                <w:rFonts w:ascii="Arial Narrow" w:hAnsi="Arial Narrow" w:cs="Arial"/>
                <w:sz w:val="24"/>
                <w:szCs w:val="24"/>
              </w:rPr>
              <w:t>.</w:t>
            </w:r>
          </w:p>
          <w:p w:rsidR="008F434C" w:rsidRPr="004C6A9F" w:rsidRDefault="008F434C" w:rsidP="002D4C2A">
            <w:pPr>
              <w:spacing w:line="360" w:lineRule="auto"/>
              <w:jc w:val="both"/>
              <w:rPr>
                <w:rFonts w:ascii="Arial Narrow" w:hAnsi="Arial Narrow" w:cs="Arial"/>
                <w:sz w:val="20"/>
                <w:szCs w:val="20"/>
              </w:rPr>
            </w:pPr>
          </w:p>
          <w:p w:rsidR="008F434C" w:rsidRPr="00FB47FB" w:rsidRDefault="00FB47FB" w:rsidP="002D4C2A">
            <w:pPr>
              <w:spacing w:line="360" w:lineRule="auto"/>
              <w:jc w:val="both"/>
              <w:rPr>
                <w:rFonts w:ascii="Arial Narrow" w:hAnsi="Arial Narrow" w:cs="Arial"/>
                <w:sz w:val="24"/>
                <w:szCs w:val="24"/>
              </w:rPr>
            </w:pPr>
            <w:r w:rsidRPr="008F434C">
              <w:rPr>
                <w:rFonts w:ascii="Arial Narrow" w:hAnsi="Arial Narrow" w:cs="Arial"/>
                <w:sz w:val="24"/>
                <w:szCs w:val="24"/>
              </w:rPr>
              <w:t>[</w:t>
            </w:r>
            <w:r>
              <w:rPr>
                <w:rFonts w:ascii="Arial Narrow" w:hAnsi="Arial Narrow" w:cs="Arial"/>
                <w:sz w:val="24"/>
                <w:szCs w:val="24"/>
              </w:rPr>
              <w:t>10</w:t>
            </w:r>
            <w:r w:rsidRPr="008F434C">
              <w:rPr>
                <w:rFonts w:ascii="Arial Narrow" w:hAnsi="Arial Narrow" w:cs="Arial"/>
                <w:sz w:val="24"/>
                <w:szCs w:val="24"/>
              </w:rPr>
              <w:t>]</w:t>
            </w:r>
            <w:r w:rsidRPr="008F434C">
              <w:rPr>
                <w:rFonts w:ascii="Arial Narrow" w:hAnsi="Arial Narrow" w:cs="Arial"/>
                <w:sz w:val="24"/>
                <w:szCs w:val="24"/>
              </w:rPr>
              <w:tab/>
            </w:r>
            <w:r w:rsidR="008F434C" w:rsidRPr="00FB47FB">
              <w:rPr>
                <w:rFonts w:ascii="Arial Narrow" w:hAnsi="Arial Narrow" w:cs="Arial"/>
                <w:sz w:val="24"/>
                <w:szCs w:val="24"/>
              </w:rPr>
              <w:t>The court is therefore of the considered view that there would be ‘no tangible or practical advantage to be gained</w:t>
            </w:r>
            <w:r w:rsidR="008F434C" w:rsidRPr="00FB47FB">
              <w:rPr>
                <w:rStyle w:val="FootnoteReference"/>
                <w:rFonts w:ascii="Arial Narrow" w:hAnsi="Arial Narrow" w:cs="Arial"/>
                <w:sz w:val="24"/>
                <w:szCs w:val="24"/>
              </w:rPr>
              <w:footnoteReference w:id="2"/>
            </w:r>
            <w:r>
              <w:rPr>
                <w:rFonts w:ascii="Arial Narrow" w:hAnsi="Arial Narrow" w:cs="Arial"/>
                <w:sz w:val="24"/>
                <w:szCs w:val="24"/>
              </w:rPr>
              <w:t>’</w:t>
            </w:r>
            <w:r w:rsidR="008F434C" w:rsidRPr="00FB47FB">
              <w:rPr>
                <w:rFonts w:ascii="Arial Narrow" w:hAnsi="Arial Narrow" w:cs="Arial"/>
                <w:sz w:val="24"/>
                <w:szCs w:val="24"/>
              </w:rPr>
              <w:t xml:space="preserve"> by the applicant even if the relief sought by the applicant were to be granted, given the fact that the dispute between him and third party has been settled and therefore the applicant no longer requires a legal practitioner to represent him.</w:t>
            </w:r>
          </w:p>
          <w:p w:rsidR="008F434C" w:rsidRPr="004C6A9F" w:rsidRDefault="008F434C" w:rsidP="002D4C2A">
            <w:pPr>
              <w:spacing w:line="360" w:lineRule="auto"/>
              <w:jc w:val="both"/>
              <w:rPr>
                <w:rFonts w:ascii="Arial Narrow" w:hAnsi="Arial Narrow" w:cs="Arial"/>
                <w:sz w:val="20"/>
                <w:szCs w:val="20"/>
              </w:rPr>
            </w:pPr>
          </w:p>
          <w:p w:rsidR="008F434C" w:rsidRPr="00FB47FB" w:rsidRDefault="00FB47FB" w:rsidP="002D4C2A">
            <w:pPr>
              <w:spacing w:line="360" w:lineRule="auto"/>
              <w:jc w:val="both"/>
              <w:rPr>
                <w:rFonts w:ascii="Arial Narrow" w:hAnsi="Arial Narrow" w:cs="Arial"/>
                <w:sz w:val="24"/>
                <w:szCs w:val="24"/>
              </w:rPr>
            </w:pPr>
            <w:r>
              <w:rPr>
                <w:rFonts w:ascii="Arial Narrow" w:hAnsi="Arial Narrow" w:cs="Arial"/>
                <w:sz w:val="24"/>
                <w:szCs w:val="24"/>
              </w:rPr>
              <w:t>[11</w:t>
            </w:r>
            <w:r w:rsidRPr="008F434C">
              <w:rPr>
                <w:rFonts w:ascii="Arial Narrow" w:hAnsi="Arial Narrow" w:cs="Arial"/>
                <w:sz w:val="24"/>
                <w:szCs w:val="24"/>
              </w:rPr>
              <w:t>]</w:t>
            </w:r>
            <w:r w:rsidRPr="008F434C">
              <w:rPr>
                <w:rFonts w:ascii="Arial Narrow" w:hAnsi="Arial Narrow" w:cs="Arial"/>
                <w:sz w:val="24"/>
                <w:szCs w:val="24"/>
              </w:rPr>
              <w:tab/>
            </w:r>
            <w:r w:rsidR="008F434C" w:rsidRPr="00FB47FB">
              <w:rPr>
                <w:rFonts w:ascii="Arial Narrow" w:hAnsi="Arial Narrow" w:cs="Arial"/>
                <w:sz w:val="24"/>
                <w:szCs w:val="24"/>
              </w:rPr>
              <w:t xml:space="preserve">In any event the relationship between the applicant and </w:t>
            </w:r>
            <w:proofErr w:type="spellStart"/>
            <w:r w:rsidR="008F434C" w:rsidRPr="00FB47FB">
              <w:rPr>
                <w:rFonts w:ascii="Arial Narrow" w:hAnsi="Arial Narrow" w:cs="Arial"/>
                <w:sz w:val="24"/>
                <w:szCs w:val="24"/>
              </w:rPr>
              <w:t>Trus</w:t>
            </w:r>
            <w:r>
              <w:rPr>
                <w:rFonts w:ascii="Arial Narrow" w:hAnsi="Arial Narrow" w:cs="Arial"/>
                <w:sz w:val="24"/>
                <w:szCs w:val="24"/>
              </w:rPr>
              <w:t>t</w:t>
            </w:r>
            <w:r w:rsidR="008F434C" w:rsidRPr="00FB47FB">
              <w:rPr>
                <w:rFonts w:ascii="Arial Narrow" w:hAnsi="Arial Narrow" w:cs="Arial"/>
                <w:sz w:val="24"/>
                <w:szCs w:val="24"/>
              </w:rPr>
              <w:t>co</w:t>
            </w:r>
            <w:proofErr w:type="spellEnd"/>
            <w:r w:rsidR="008F434C" w:rsidRPr="00FB47FB">
              <w:rPr>
                <w:rFonts w:ascii="Arial Narrow" w:hAnsi="Arial Narrow" w:cs="Arial"/>
                <w:sz w:val="24"/>
                <w:szCs w:val="24"/>
              </w:rPr>
              <w:t xml:space="preserve"> is contractual and therefore a review relief is incompetent under the circumstances. The applicant should have pursued his remedy based on contract between him and </w:t>
            </w:r>
            <w:proofErr w:type="spellStart"/>
            <w:r w:rsidR="008F434C" w:rsidRPr="00FB47FB">
              <w:rPr>
                <w:rFonts w:ascii="Arial Narrow" w:hAnsi="Arial Narrow" w:cs="Arial"/>
                <w:sz w:val="24"/>
                <w:szCs w:val="24"/>
              </w:rPr>
              <w:t>Trus</w:t>
            </w:r>
            <w:r>
              <w:rPr>
                <w:rFonts w:ascii="Arial Narrow" w:hAnsi="Arial Narrow" w:cs="Arial"/>
                <w:sz w:val="24"/>
                <w:szCs w:val="24"/>
              </w:rPr>
              <w:t>t</w:t>
            </w:r>
            <w:r w:rsidR="008F434C" w:rsidRPr="00FB47FB">
              <w:rPr>
                <w:rFonts w:ascii="Arial Narrow" w:hAnsi="Arial Narrow" w:cs="Arial"/>
                <w:sz w:val="24"/>
                <w:szCs w:val="24"/>
              </w:rPr>
              <w:t>co</w:t>
            </w:r>
            <w:proofErr w:type="spellEnd"/>
            <w:r w:rsidR="008F434C" w:rsidRPr="00FB47FB">
              <w:rPr>
                <w:rFonts w:ascii="Arial Narrow" w:hAnsi="Arial Narrow" w:cs="Arial"/>
                <w:sz w:val="24"/>
                <w:szCs w:val="24"/>
              </w:rPr>
              <w:t>.</w:t>
            </w:r>
          </w:p>
          <w:p w:rsidR="008F434C" w:rsidRPr="004C6A9F" w:rsidRDefault="008F434C" w:rsidP="002D4C2A">
            <w:pPr>
              <w:spacing w:line="360" w:lineRule="auto"/>
              <w:jc w:val="both"/>
              <w:rPr>
                <w:rFonts w:ascii="Arial Narrow" w:hAnsi="Arial Narrow" w:cs="Arial"/>
                <w:sz w:val="20"/>
                <w:szCs w:val="20"/>
              </w:rPr>
            </w:pPr>
          </w:p>
          <w:p w:rsidR="008F434C" w:rsidRPr="00FB47FB" w:rsidRDefault="00FB47FB" w:rsidP="002D4C2A">
            <w:pPr>
              <w:spacing w:line="360" w:lineRule="auto"/>
              <w:jc w:val="both"/>
              <w:rPr>
                <w:rFonts w:ascii="Arial Narrow" w:hAnsi="Arial Narrow" w:cs="Arial"/>
                <w:sz w:val="24"/>
                <w:szCs w:val="24"/>
              </w:rPr>
            </w:pPr>
            <w:r w:rsidRPr="008F434C">
              <w:rPr>
                <w:rFonts w:ascii="Arial Narrow" w:hAnsi="Arial Narrow" w:cs="Arial"/>
                <w:sz w:val="24"/>
                <w:szCs w:val="24"/>
              </w:rPr>
              <w:t>[</w:t>
            </w:r>
            <w:r>
              <w:rPr>
                <w:rFonts w:ascii="Arial Narrow" w:hAnsi="Arial Narrow" w:cs="Arial"/>
                <w:sz w:val="24"/>
                <w:szCs w:val="24"/>
              </w:rPr>
              <w:t>12</w:t>
            </w:r>
            <w:r w:rsidRPr="008F434C">
              <w:rPr>
                <w:rFonts w:ascii="Arial Narrow" w:hAnsi="Arial Narrow" w:cs="Arial"/>
                <w:sz w:val="24"/>
                <w:szCs w:val="24"/>
              </w:rPr>
              <w:t>]</w:t>
            </w:r>
            <w:r w:rsidRPr="008F434C">
              <w:rPr>
                <w:rFonts w:ascii="Arial Narrow" w:hAnsi="Arial Narrow" w:cs="Arial"/>
                <w:sz w:val="24"/>
                <w:szCs w:val="24"/>
              </w:rPr>
              <w:tab/>
            </w:r>
            <w:r w:rsidR="008F434C" w:rsidRPr="00FB47FB">
              <w:rPr>
                <w:rFonts w:ascii="Arial Narrow" w:hAnsi="Arial Narrow" w:cs="Arial"/>
                <w:sz w:val="24"/>
                <w:szCs w:val="24"/>
              </w:rPr>
              <w:t>For those reasons, the application stands to be dismissed.</w:t>
            </w:r>
          </w:p>
          <w:p w:rsidR="008F434C" w:rsidRPr="004C6A9F" w:rsidRDefault="008F434C" w:rsidP="002D4C2A">
            <w:pPr>
              <w:spacing w:line="360" w:lineRule="auto"/>
              <w:jc w:val="both"/>
              <w:rPr>
                <w:rFonts w:ascii="Arial Narrow" w:hAnsi="Arial Narrow" w:cs="Arial"/>
                <w:sz w:val="20"/>
                <w:szCs w:val="20"/>
              </w:rPr>
            </w:pPr>
          </w:p>
          <w:p w:rsidR="008F434C" w:rsidRPr="00FB47FB" w:rsidRDefault="00FB47FB" w:rsidP="002D4C2A">
            <w:pPr>
              <w:spacing w:line="360" w:lineRule="auto"/>
              <w:jc w:val="both"/>
              <w:rPr>
                <w:rFonts w:ascii="Arial Narrow" w:hAnsi="Arial Narrow" w:cs="Arial"/>
                <w:sz w:val="24"/>
                <w:szCs w:val="24"/>
              </w:rPr>
            </w:pPr>
            <w:r w:rsidRPr="008F434C">
              <w:rPr>
                <w:rFonts w:ascii="Arial Narrow" w:hAnsi="Arial Narrow" w:cs="Arial"/>
                <w:sz w:val="24"/>
                <w:szCs w:val="24"/>
              </w:rPr>
              <w:t>[</w:t>
            </w:r>
            <w:r>
              <w:rPr>
                <w:rFonts w:ascii="Arial Narrow" w:hAnsi="Arial Narrow" w:cs="Arial"/>
                <w:sz w:val="24"/>
                <w:szCs w:val="24"/>
              </w:rPr>
              <w:t>13</w:t>
            </w:r>
            <w:r w:rsidRPr="008F434C">
              <w:rPr>
                <w:rFonts w:ascii="Arial Narrow" w:hAnsi="Arial Narrow" w:cs="Arial"/>
                <w:sz w:val="24"/>
                <w:szCs w:val="24"/>
              </w:rPr>
              <w:t>]</w:t>
            </w:r>
            <w:r w:rsidRPr="008F434C">
              <w:rPr>
                <w:rFonts w:ascii="Arial Narrow" w:hAnsi="Arial Narrow" w:cs="Arial"/>
                <w:sz w:val="24"/>
                <w:szCs w:val="24"/>
              </w:rPr>
              <w:tab/>
            </w:r>
            <w:r w:rsidRPr="00FB47FB">
              <w:rPr>
                <w:rFonts w:ascii="Arial Narrow" w:hAnsi="Arial Narrow" w:cs="Arial"/>
                <w:sz w:val="24"/>
                <w:szCs w:val="24"/>
              </w:rPr>
              <w:t xml:space="preserve">The issue of costs remains for determination. The court is of the view that the applicant became a pawn in the dispute between the legal practitioner and </w:t>
            </w:r>
            <w:proofErr w:type="spellStart"/>
            <w:r w:rsidRPr="00FB47FB">
              <w:rPr>
                <w:rFonts w:ascii="Arial Narrow" w:hAnsi="Arial Narrow" w:cs="Arial"/>
                <w:sz w:val="24"/>
                <w:szCs w:val="24"/>
              </w:rPr>
              <w:t>Trus</w:t>
            </w:r>
            <w:r>
              <w:rPr>
                <w:rFonts w:ascii="Arial Narrow" w:hAnsi="Arial Narrow" w:cs="Arial"/>
                <w:sz w:val="24"/>
                <w:szCs w:val="24"/>
              </w:rPr>
              <w:t>t</w:t>
            </w:r>
            <w:r w:rsidRPr="00FB47FB">
              <w:rPr>
                <w:rFonts w:ascii="Arial Narrow" w:hAnsi="Arial Narrow" w:cs="Arial"/>
                <w:sz w:val="24"/>
                <w:szCs w:val="24"/>
              </w:rPr>
              <w:t>co</w:t>
            </w:r>
            <w:proofErr w:type="spellEnd"/>
            <w:r>
              <w:rPr>
                <w:rFonts w:ascii="Arial Narrow" w:hAnsi="Arial Narrow" w:cs="Arial"/>
                <w:sz w:val="24"/>
                <w:szCs w:val="24"/>
              </w:rPr>
              <w:t xml:space="preserve">. </w:t>
            </w:r>
            <w:r w:rsidRPr="00FB47FB">
              <w:rPr>
                <w:rFonts w:ascii="Arial Narrow" w:hAnsi="Arial Narrow" w:cs="Arial"/>
                <w:sz w:val="24"/>
                <w:szCs w:val="24"/>
              </w:rPr>
              <w:t xml:space="preserve">I say this for the reason that it is common cause that even after the applicant’s court case became settled, the legal practitioner continued to pursue this matter ostensibly on behalf of the applicant. It is clear that the applicant has no further interest in being represented by the applicant or the decision taken by </w:t>
            </w:r>
            <w:proofErr w:type="spellStart"/>
            <w:r w:rsidRPr="00FB47FB">
              <w:rPr>
                <w:rFonts w:ascii="Arial Narrow" w:hAnsi="Arial Narrow" w:cs="Arial"/>
                <w:sz w:val="24"/>
                <w:szCs w:val="24"/>
              </w:rPr>
              <w:t>Trus</w:t>
            </w:r>
            <w:r>
              <w:rPr>
                <w:rFonts w:ascii="Arial Narrow" w:hAnsi="Arial Narrow" w:cs="Arial"/>
                <w:sz w:val="24"/>
                <w:szCs w:val="24"/>
              </w:rPr>
              <w:t>t</w:t>
            </w:r>
            <w:r w:rsidRPr="00FB47FB">
              <w:rPr>
                <w:rFonts w:ascii="Arial Narrow" w:hAnsi="Arial Narrow" w:cs="Arial"/>
                <w:sz w:val="24"/>
                <w:szCs w:val="24"/>
              </w:rPr>
              <w:t>co</w:t>
            </w:r>
            <w:proofErr w:type="spellEnd"/>
            <w:r w:rsidRPr="00FB47FB">
              <w:rPr>
                <w:rFonts w:ascii="Arial Narrow" w:hAnsi="Arial Narrow" w:cs="Arial"/>
                <w:sz w:val="24"/>
                <w:szCs w:val="24"/>
              </w:rPr>
              <w:t xml:space="preserve">. It is clear that the legal practitioner was perusing this matter under the guise of representing the interests of the applicant but in actual fact it was a fight between the legal practitioner and </w:t>
            </w:r>
            <w:proofErr w:type="spellStart"/>
            <w:r w:rsidRPr="00FB47FB">
              <w:rPr>
                <w:rFonts w:ascii="Arial Narrow" w:hAnsi="Arial Narrow" w:cs="Arial"/>
                <w:sz w:val="24"/>
                <w:szCs w:val="24"/>
              </w:rPr>
              <w:t>Trus</w:t>
            </w:r>
            <w:r>
              <w:rPr>
                <w:rFonts w:ascii="Arial Narrow" w:hAnsi="Arial Narrow" w:cs="Arial"/>
                <w:sz w:val="24"/>
                <w:szCs w:val="24"/>
              </w:rPr>
              <w:t>t</w:t>
            </w:r>
            <w:r w:rsidRPr="00FB47FB">
              <w:rPr>
                <w:rFonts w:ascii="Arial Narrow" w:hAnsi="Arial Narrow" w:cs="Arial"/>
                <w:sz w:val="24"/>
                <w:szCs w:val="24"/>
              </w:rPr>
              <w:t>co</w:t>
            </w:r>
            <w:proofErr w:type="spellEnd"/>
            <w:r w:rsidRPr="00FB47FB">
              <w:rPr>
                <w:rFonts w:ascii="Arial Narrow" w:hAnsi="Arial Narrow" w:cs="Arial"/>
                <w:sz w:val="24"/>
                <w:szCs w:val="24"/>
              </w:rPr>
              <w:t xml:space="preserve"> in respect of the alleged unpaid invoices for services rendered by the legal practitioner, which appear not to only relate to the services rendered to the applicant but also in respect of other mandates. </w:t>
            </w:r>
            <w:proofErr w:type="spellStart"/>
            <w:r w:rsidRPr="00FB47FB">
              <w:rPr>
                <w:rFonts w:ascii="Arial Narrow" w:hAnsi="Arial Narrow" w:cs="Arial"/>
                <w:sz w:val="24"/>
                <w:szCs w:val="24"/>
              </w:rPr>
              <w:t>Trustco</w:t>
            </w:r>
            <w:proofErr w:type="spellEnd"/>
            <w:r w:rsidRPr="00FB47FB">
              <w:rPr>
                <w:rFonts w:ascii="Arial Narrow" w:hAnsi="Arial Narrow" w:cs="Arial"/>
                <w:sz w:val="24"/>
                <w:szCs w:val="24"/>
              </w:rPr>
              <w:t xml:space="preserve"> must also have been aware that the applicant was used as a mere pawn in these proceedings and could not reasonably have expected to recover its costs from the applicant.</w:t>
            </w:r>
          </w:p>
          <w:p w:rsidR="00FB47FB" w:rsidRPr="004C6A9F" w:rsidRDefault="00FB47FB" w:rsidP="002D4C2A">
            <w:pPr>
              <w:spacing w:line="360" w:lineRule="auto"/>
              <w:jc w:val="both"/>
              <w:rPr>
                <w:rFonts w:ascii="Arial Narrow" w:hAnsi="Arial Narrow" w:cs="Arial"/>
                <w:sz w:val="20"/>
                <w:szCs w:val="20"/>
              </w:rPr>
            </w:pPr>
          </w:p>
          <w:p w:rsidR="00FB47FB" w:rsidRPr="00FB47FB" w:rsidRDefault="00FB47FB" w:rsidP="002D4C2A">
            <w:pPr>
              <w:spacing w:line="360" w:lineRule="auto"/>
              <w:jc w:val="both"/>
              <w:rPr>
                <w:rFonts w:ascii="Arial Narrow" w:hAnsi="Arial Narrow" w:cs="Arial"/>
                <w:sz w:val="24"/>
                <w:szCs w:val="24"/>
              </w:rPr>
            </w:pPr>
            <w:r w:rsidRPr="008F434C">
              <w:rPr>
                <w:rFonts w:ascii="Arial Narrow" w:hAnsi="Arial Narrow" w:cs="Arial"/>
                <w:sz w:val="24"/>
                <w:szCs w:val="24"/>
              </w:rPr>
              <w:t>[</w:t>
            </w:r>
            <w:r>
              <w:rPr>
                <w:rFonts w:ascii="Arial Narrow" w:hAnsi="Arial Narrow" w:cs="Arial"/>
                <w:sz w:val="24"/>
                <w:szCs w:val="24"/>
              </w:rPr>
              <w:t>14</w:t>
            </w:r>
            <w:r w:rsidRPr="008F434C">
              <w:rPr>
                <w:rFonts w:ascii="Arial Narrow" w:hAnsi="Arial Narrow" w:cs="Arial"/>
                <w:sz w:val="24"/>
                <w:szCs w:val="24"/>
              </w:rPr>
              <w:t>]</w:t>
            </w:r>
            <w:r w:rsidRPr="008F434C">
              <w:rPr>
                <w:rFonts w:ascii="Arial Narrow" w:hAnsi="Arial Narrow" w:cs="Arial"/>
                <w:sz w:val="24"/>
                <w:szCs w:val="24"/>
              </w:rPr>
              <w:tab/>
            </w:r>
            <w:r w:rsidRPr="00FB47FB">
              <w:rPr>
                <w:rFonts w:ascii="Arial Narrow" w:hAnsi="Arial Narrow" w:cs="Arial"/>
                <w:sz w:val="24"/>
                <w:szCs w:val="24"/>
              </w:rPr>
              <w:t>In the light of the foregoing, I do not think that it would be fair to mulct the applicant with costs.  Under the circumstances and in the exercise of my discretion, I consider it fair and reasonable to order that each party should pay its own costs.</w:t>
            </w:r>
          </w:p>
          <w:p w:rsidR="00A23F8A" w:rsidRPr="00C73154" w:rsidRDefault="00A23F8A" w:rsidP="00DC6EB0">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Default="006D2D84" w:rsidP="00EB27A0">
            <w:pPr>
              <w:spacing w:line="360" w:lineRule="auto"/>
              <w:jc w:val="both"/>
              <w:rPr>
                <w:rFonts w:ascii="Arial Narrow" w:hAnsi="Arial Narrow" w:cs="Arial"/>
                <w:sz w:val="24"/>
                <w:szCs w:val="24"/>
              </w:rPr>
            </w:pPr>
          </w:p>
          <w:p w:rsidR="00F646B4" w:rsidRPr="00C73154" w:rsidRDefault="00F646B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Counsel:</w:t>
            </w:r>
          </w:p>
        </w:tc>
      </w:tr>
      <w:tr w:rsidR="00FD38C2" w:rsidRPr="00C73154" w:rsidTr="00FD38C2">
        <w:tc>
          <w:tcPr>
            <w:tcW w:w="4770" w:type="dxa"/>
          </w:tcPr>
          <w:p w:rsidR="00FD38C2" w:rsidRPr="00C73154" w:rsidRDefault="001D265F" w:rsidP="00FD38C2">
            <w:pPr>
              <w:spacing w:line="360" w:lineRule="auto"/>
              <w:jc w:val="center"/>
              <w:rPr>
                <w:rFonts w:ascii="Arial Narrow" w:hAnsi="Arial Narrow" w:cs="Arial"/>
                <w:b/>
                <w:sz w:val="24"/>
                <w:szCs w:val="24"/>
              </w:rPr>
            </w:pPr>
            <w:r>
              <w:rPr>
                <w:rFonts w:ascii="Arial Narrow" w:hAnsi="Arial Narrow" w:cs="Arial"/>
                <w:b/>
                <w:sz w:val="24"/>
                <w:szCs w:val="24"/>
              </w:rPr>
              <w:t>Applicant</w:t>
            </w:r>
          </w:p>
        </w:tc>
        <w:tc>
          <w:tcPr>
            <w:tcW w:w="4950" w:type="dxa"/>
            <w:gridSpan w:val="2"/>
          </w:tcPr>
          <w:p w:rsidR="00FD38C2" w:rsidRPr="00C73154" w:rsidRDefault="001D265F" w:rsidP="000C387A">
            <w:pPr>
              <w:spacing w:line="360" w:lineRule="auto"/>
              <w:jc w:val="center"/>
              <w:rPr>
                <w:rFonts w:ascii="Arial Narrow" w:hAnsi="Arial Narrow" w:cs="Arial"/>
                <w:b/>
                <w:sz w:val="24"/>
                <w:szCs w:val="24"/>
              </w:rPr>
            </w:pPr>
            <w:r>
              <w:rPr>
                <w:rFonts w:ascii="Arial Narrow" w:hAnsi="Arial Narrow" w:cs="Arial"/>
                <w:b/>
                <w:sz w:val="24"/>
                <w:szCs w:val="24"/>
              </w:rPr>
              <w:t>Third</w:t>
            </w:r>
            <w:r w:rsidR="000C387A">
              <w:rPr>
                <w:rFonts w:ascii="Arial Narrow" w:hAnsi="Arial Narrow" w:cs="Arial"/>
                <w:b/>
                <w:sz w:val="24"/>
                <w:szCs w:val="24"/>
              </w:rPr>
              <w:t xml:space="preserve"> respondent</w:t>
            </w:r>
          </w:p>
        </w:tc>
      </w:tr>
      <w:tr w:rsidR="00A23F8A" w:rsidRPr="00C73154" w:rsidTr="00FD38C2">
        <w:tc>
          <w:tcPr>
            <w:tcW w:w="4770" w:type="dxa"/>
          </w:tcPr>
          <w:p w:rsidR="00A23F8A" w:rsidRPr="00AA420C" w:rsidRDefault="001D265F" w:rsidP="0050338C">
            <w:pPr>
              <w:spacing w:line="360" w:lineRule="auto"/>
              <w:jc w:val="center"/>
              <w:rPr>
                <w:rFonts w:ascii="Arial Narrow" w:hAnsi="Arial Narrow" w:cs="Arial"/>
                <w:sz w:val="24"/>
                <w:szCs w:val="24"/>
              </w:rPr>
            </w:pPr>
            <w:r>
              <w:rPr>
                <w:rFonts w:ascii="Arial Narrow" w:hAnsi="Arial Narrow" w:cs="Arial"/>
                <w:sz w:val="24"/>
                <w:szCs w:val="24"/>
              </w:rPr>
              <w:t>C J Mouton</w:t>
            </w:r>
          </w:p>
          <w:p w:rsidR="00B160EB" w:rsidRPr="00DC6EB0" w:rsidRDefault="00B160EB" w:rsidP="0050338C">
            <w:pPr>
              <w:spacing w:line="360" w:lineRule="auto"/>
              <w:jc w:val="center"/>
              <w:rPr>
                <w:rFonts w:ascii="Arial Narrow" w:hAnsi="Arial Narrow" w:cs="Arial"/>
                <w:i/>
                <w:sz w:val="24"/>
                <w:szCs w:val="24"/>
              </w:rPr>
            </w:pPr>
            <w:r w:rsidRPr="00DC6EB0">
              <w:rPr>
                <w:rFonts w:ascii="Arial Narrow" w:hAnsi="Arial Narrow" w:cs="Arial"/>
                <w:i/>
                <w:sz w:val="24"/>
                <w:szCs w:val="24"/>
              </w:rPr>
              <w:t>instructed by</w:t>
            </w:r>
          </w:p>
          <w:p w:rsidR="00A23F8A" w:rsidRPr="00DC6EB0" w:rsidRDefault="009D4FC5" w:rsidP="00DC6EB0">
            <w:pPr>
              <w:autoSpaceDE w:val="0"/>
              <w:autoSpaceDN w:val="0"/>
              <w:adjustRightInd w:val="0"/>
              <w:jc w:val="center"/>
              <w:rPr>
                <w:rFonts w:ascii="Arial Narrow" w:hAnsi="Arial Narrow" w:cs="Carlito-Bold"/>
                <w:bCs/>
                <w:sz w:val="24"/>
                <w:szCs w:val="24"/>
              </w:rPr>
            </w:pPr>
            <w:proofErr w:type="spellStart"/>
            <w:r>
              <w:rPr>
                <w:rFonts w:ascii="Arial Narrow" w:hAnsi="Arial Narrow" w:cs="Carlito-Bold"/>
                <w:bCs/>
                <w:sz w:val="24"/>
                <w:szCs w:val="24"/>
              </w:rPr>
              <w:t>Grobler</w:t>
            </w:r>
            <w:proofErr w:type="spellEnd"/>
            <w:r>
              <w:rPr>
                <w:rFonts w:ascii="Arial Narrow" w:hAnsi="Arial Narrow" w:cs="Carlito-Bold"/>
                <w:bCs/>
                <w:sz w:val="24"/>
                <w:szCs w:val="24"/>
              </w:rPr>
              <w:t xml:space="preserve"> &amp; Co., Windhoek</w:t>
            </w:r>
          </w:p>
          <w:p w:rsidR="006D2D84" w:rsidRPr="00C73154" w:rsidRDefault="006D2D84" w:rsidP="0050338C">
            <w:pPr>
              <w:spacing w:line="360" w:lineRule="auto"/>
              <w:jc w:val="center"/>
              <w:rPr>
                <w:rFonts w:ascii="Arial Narrow" w:hAnsi="Arial Narrow" w:cs="Arial"/>
                <w:sz w:val="24"/>
                <w:szCs w:val="24"/>
              </w:rPr>
            </w:pPr>
          </w:p>
        </w:tc>
        <w:tc>
          <w:tcPr>
            <w:tcW w:w="4950" w:type="dxa"/>
            <w:gridSpan w:val="2"/>
          </w:tcPr>
          <w:p w:rsidR="00AA420C" w:rsidRDefault="001D265F" w:rsidP="0050338C">
            <w:pPr>
              <w:spacing w:line="360" w:lineRule="auto"/>
              <w:jc w:val="center"/>
              <w:rPr>
                <w:rFonts w:ascii="Arial Narrow" w:hAnsi="Arial Narrow" w:cs="Arial"/>
                <w:sz w:val="24"/>
                <w:szCs w:val="24"/>
              </w:rPr>
            </w:pPr>
            <w:r>
              <w:rPr>
                <w:rFonts w:ascii="Arial Narrow" w:hAnsi="Arial Narrow" w:cs="Arial"/>
                <w:sz w:val="24"/>
                <w:szCs w:val="24"/>
              </w:rPr>
              <w:t>S J Jacobs</w:t>
            </w:r>
          </w:p>
          <w:p w:rsidR="001D265F" w:rsidRPr="00DC6EB0" w:rsidRDefault="001D265F" w:rsidP="001D265F">
            <w:pPr>
              <w:spacing w:line="360" w:lineRule="auto"/>
              <w:jc w:val="center"/>
              <w:rPr>
                <w:rFonts w:ascii="Arial Narrow" w:hAnsi="Arial Narrow" w:cs="Arial"/>
                <w:i/>
                <w:sz w:val="24"/>
                <w:szCs w:val="24"/>
              </w:rPr>
            </w:pPr>
            <w:r w:rsidRPr="00DC6EB0">
              <w:rPr>
                <w:rFonts w:ascii="Arial Narrow" w:hAnsi="Arial Narrow" w:cs="Arial"/>
                <w:i/>
                <w:sz w:val="24"/>
                <w:szCs w:val="24"/>
              </w:rPr>
              <w:t>instructed by</w:t>
            </w:r>
          </w:p>
          <w:p w:rsidR="00FD38C2" w:rsidRPr="00C73154" w:rsidRDefault="001D265F" w:rsidP="001D265F">
            <w:pPr>
              <w:spacing w:line="360" w:lineRule="auto"/>
              <w:jc w:val="center"/>
              <w:rPr>
                <w:rFonts w:ascii="Arial Narrow" w:hAnsi="Arial Narrow" w:cs="Arial"/>
                <w:sz w:val="24"/>
                <w:szCs w:val="24"/>
              </w:rPr>
            </w:pPr>
            <w:proofErr w:type="spellStart"/>
            <w:r>
              <w:rPr>
                <w:rFonts w:ascii="Arial Narrow" w:hAnsi="Arial Narrow" w:cs="Carlito-Bold"/>
                <w:bCs/>
                <w:sz w:val="24"/>
                <w:szCs w:val="24"/>
              </w:rPr>
              <w:t>Koep</w:t>
            </w:r>
            <w:proofErr w:type="spellEnd"/>
            <w:r>
              <w:rPr>
                <w:rFonts w:ascii="Arial Narrow" w:hAnsi="Arial Narrow" w:cs="Carlito-Bold"/>
                <w:bCs/>
                <w:sz w:val="24"/>
                <w:szCs w:val="24"/>
              </w:rPr>
              <w:t xml:space="preserve"> &amp; Partners, Windhoek</w:t>
            </w:r>
          </w:p>
        </w:tc>
      </w:tr>
    </w:tbl>
    <w:p w:rsidR="009B096F" w:rsidRDefault="009B096F" w:rsidP="00EB27A0">
      <w:pPr>
        <w:spacing w:after="0" w:line="360" w:lineRule="auto"/>
        <w:jc w:val="both"/>
        <w:rPr>
          <w:rFonts w:ascii="Arial Narrow" w:hAnsi="Arial Narrow"/>
          <w:sz w:val="24"/>
          <w:szCs w:val="24"/>
        </w:rPr>
      </w:pPr>
    </w:p>
    <w:sectPr w:rsidR="009B096F" w:rsidSect="00070D69">
      <w:headerReference w:type="default" r:id="rId9"/>
      <w:footerReference w:type="default" r:id="rId10"/>
      <w:headerReference w:type="first" r:id="rId11"/>
      <w:pgSz w:w="11906" w:h="16838"/>
      <w:pgMar w:top="1080" w:right="1440" w:bottom="993"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0A" w:rsidRDefault="004F490A" w:rsidP="00A23F8A">
      <w:pPr>
        <w:spacing w:after="0" w:line="240" w:lineRule="auto"/>
      </w:pPr>
      <w:r>
        <w:separator/>
      </w:r>
    </w:p>
  </w:endnote>
  <w:endnote w:type="continuationSeparator" w:id="0">
    <w:p w:rsidR="004F490A" w:rsidRDefault="004F490A"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0A" w:rsidRDefault="004F490A" w:rsidP="00A23F8A">
      <w:pPr>
        <w:spacing w:after="0" w:line="240" w:lineRule="auto"/>
      </w:pPr>
      <w:r>
        <w:separator/>
      </w:r>
    </w:p>
  </w:footnote>
  <w:footnote w:type="continuationSeparator" w:id="0">
    <w:p w:rsidR="004F490A" w:rsidRDefault="004F490A" w:rsidP="00A23F8A">
      <w:pPr>
        <w:spacing w:after="0" w:line="240" w:lineRule="auto"/>
      </w:pPr>
      <w:r>
        <w:continuationSeparator/>
      </w:r>
    </w:p>
  </w:footnote>
  <w:footnote w:id="1">
    <w:p w:rsidR="008F434C" w:rsidRPr="00070D69" w:rsidRDefault="008F434C" w:rsidP="00070D69">
      <w:pPr>
        <w:pStyle w:val="FootnoteText"/>
        <w:jc w:val="both"/>
        <w:rPr>
          <w:rFonts w:ascii="Arial" w:hAnsi="Arial" w:cs="Arial"/>
          <w:lang w:val="en-US"/>
        </w:rPr>
      </w:pPr>
      <w:r w:rsidRPr="00070D69">
        <w:rPr>
          <w:rStyle w:val="FootnoteReference"/>
          <w:rFonts w:ascii="Arial" w:hAnsi="Arial" w:cs="Arial"/>
        </w:rPr>
        <w:footnoteRef/>
      </w:r>
      <w:r w:rsidRPr="00070D69">
        <w:rPr>
          <w:rFonts w:ascii="Arial" w:hAnsi="Arial" w:cs="Arial"/>
        </w:rPr>
        <w:t xml:space="preserve"> </w:t>
      </w:r>
      <w:proofErr w:type="spellStart"/>
      <w:proofErr w:type="gramStart"/>
      <w:r w:rsidRPr="00070D69">
        <w:rPr>
          <w:rFonts w:ascii="Arial" w:hAnsi="Arial" w:cs="Arial"/>
          <w:i/>
          <w:lang w:val="en-US"/>
        </w:rPr>
        <w:t>Adbro</w:t>
      </w:r>
      <w:proofErr w:type="spellEnd"/>
      <w:r w:rsidRPr="00070D69">
        <w:rPr>
          <w:rFonts w:ascii="Arial" w:hAnsi="Arial" w:cs="Arial"/>
          <w:i/>
          <w:lang w:val="en-US"/>
        </w:rPr>
        <w:t xml:space="preserve"> Investment Co Ltd v Minister of Interior</w:t>
      </w:r>
      <w:r w:rsidRPr="00070D69">
        <w:rPr>
          <w:rFonts w:ascii="Arial" w:hAnsi="Arial" w:cs="Arial"/>
          <w:lang w:val="en-US"/>
        </w:rPr>
        <w:t xml:space="preserve"> 1961 (3) SA 283 at</w:t>
      </w:r>
      <w:r w:rsidR="00070D69">
        <w:rPr>
          <w:rFonts w:ascii="Arial" w:hAnsi="Arial" w:cs="Arial"/>
          <w:lang w:val="en-US"/>
        </w:rPr>
        <w:t xml:space="preserve"> </w:t>
      </w:r>
      <w:r w:rsidRPr="00070D69">
        <w:rPr>
          <w:rFonts w:ascii="Arial" w:hAnsi="Arial" w:cs="Arial"/>
          <w:lang w:val="en-US"/>
        </w:rPr>
        <w:t>285 C-D</w:t>
      </w:r>
      <w:r w:rsidR="00FB47FB" w:rsidRPr="00070D69">
        <w:rPr>
          <w:rFonts w:ascii="Arial" w:hAnsi="Arial" w:cs="Arial"/>
          <w:lang w:val="en-US"/>
        </w:rPr>
        <w:t>.</w:t>
      </w:r>
      <w:proofErr w:type="gramEnd"/>
    </w:p>
  </w:footnote>
  <w:footnote w:id="2">
    <w:p w:rsidR="008F434C" w:rsidRPr="00070D69" w:rsidRDefault="008F434C" w:rsidP="00070D69">
      <w:pPr>
        <w:pStyle w:val="FootnoteText"/>
        <w:jc w:val="both"/>
        <w:rPr>
          <w:rFonts w:ascii="Arial" w:hAnsi="Arial" w:cs="Arial"/>
          <w:lang w:val="en-US"/>
        </w:rPr>
      </w:pPr>
      <w:r w:rsidRPr="00070D69">
        <w:rPr>
          <w:rStyle w:val="FootnoteReference"/>
          <w:rFonts w:ascii="Arial" w:hAnsi="Arial" w:cs="Arial"/>
        </w:rPr>
        <w:footnoteRef/>
      </w:r>
      <w:r w:rsidRPr="00070D69">
        <w:rPr>
          <w:rFonts w:ascii="Arial" w:hAnsi="Arial" w:cs="Arial"/>
        </w:rPr>
        <w:t xml:space="preserve"> L </w:t>
      </w:r>
      <w:r w:rsidR="00FB47FB" w:rsidRPr="00070D69">
        <w:rPr>
          <w:rFonts w:ascii="Arial" w:hAnsi="Arial" w:cs="Arial"/>
          <w:lang w:val="en-US"/>
        </w:rPr>
        <w:t>Baxter,</w:t>
      </w:r>
      <w:r w:rsidRPr="00070D69">
        <w:rPr>
          <w:rFonts w:ascii="Arial" w:hAnsi="Arial" w:cs="Arial"/>
          <w:lang w:val="en-US"/>
        </w:rPr>
        <w:t xml:space="preserve"> Administrative Law</w:t>
      </w:r>
      <w:r w:rsidR="00FB47FB" w:rsidRPr="00070D69">
        <w:rPr>
          <w:rFonts w:ascii="Arial" w:hAnsi="Arial" w:cs="Arial"/>
          <w:lang w:val="en-US"/>
        </w:rPr>
        <w:t>,</w:t>
      </w:r>
      <w:r w:rsidRPr="00070D69">
        <w:rPr>
          <w:rFonts w:ascii="Arial" w:hAnsi="Arial" w:cs="Arial"/>
          <w:lang w:val="en-US"/>
        </w:rPr>
        <w:t xml:space="preserve"> </w:t>
      </w:r>
      <w:proofErr w:type="spellStart"/>
      <w:r w:rsidRPr="00070D69">
        <w:rPr>
          <w:rFonts w:ascii="Arial" w:hAnsi="Arial" w:cs="Arial"/>
        </w:rPr>
        <w:t>Juta</w:t>
      </w:r>
      <w:proofErr w:type="spellEnd"/>
      <w:r w:rsidRPr="00070D69">
        <w:rPr>
          <w:rFonts w:ascii="Arial" w:hAnsi="Arial" w:cs="Arial"/>
        </w:rPr>
        <w:t>, Limited,</w:t>
      </w:r>
      <w:r w:rsidRPr="00070D69">
        <w:rPr>
          <w:rFonts w:ascii="Arial" w:hAnsi="Arial" w:cs="Arial"/>
          <w:lang w:val="en-US"/>
        </w:rPr>
        <w:t xml:space="preserve"> page 717.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88520"/>
      <w:docPartObj>
        <w:docPartGallery w:val="Page Numbers (Top of Page)"/>
        <w:docPartUnique/>
      </w:docPartObj>
    </w:sdtPr>
    <w:sdtEndPr>
      <w:rPr>
        <w:noProof/>
      </w:rPr>
    </w:sdtEndPr>
    <w:sdtContent>
      <w:p w:rsidR="00070D69" w:rsidRDefault="00070D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70D69" w:rsidRDefault="0007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69" w:rsidRDefault="00070D69">
    <w:pPr>
      <w:pStyle w:val="Header"/>
      <w:jc w:val="right"/>
    </w:pPr>
  </w:p>
  <w:p w:rsidR="00070D69" w:rsidRDefault="00070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70D69"/>
    <w:rsid w:val="000C0A07"/>
    <w:rsid w:val="000C387A"/>
    <w:rsid w:val="000D5FE9"/>
    <w:rsid w:val="00112D50"/>
    <w:rsid w:val="00113321"/>
    <w:rsid w:val="00124EC8"/>
    <w:rsid w:val="00165FEE"/>
    <w:rsid w:val="001804AD"/>
    <w:rsid w:val="001D265F"/>
    <w:rsid w:val="001E6782"/>
    <w:rsid w:val="001F1ECD"/>
    <w:rsid w:val="001F4A48"/>
    <w:rsid w:val="002002FA"/>
    <w:rsid w:val="00203E3D"/>
    <w:rsid w:val="002308FA"/>
    <w:rsid w:val="00237CD6"/>
    <w:rsid w:val="00256856"/>
    <w:rsid w:val="00281A10"/>
    <w:rsid w:val="00281FAB"/>
    <w:rsid w:val="002A29F1"/>
    <w:rsid w:val="002D4C2A"/>
    <w:rsid w:val="00300CF7"/>
    <w:rsid w:val="0030287B"/>
    <w:rsid w:val="00323762"/>
    <w:rsid w:val="00334EC0"/>
    <w:rsid w:val="00347DBC"/>
    <w:rsid w:val="00371CD0"/>
    <w:rsid w:val="00396AF1"/>
    <w:rsid w:val="003A0103"/>
    <w:rsid w:val="003C4613"/>
    <w:rsid w:val="003E3D0D"/>
    <w:rsid w:val="003E50E8"/>
    <w:rsid w:val="003F52A2"/>
    <w:rsid w:val="00425554"/>
    <w:rsid w:val="004546CC"/>
    <w:rsid w:val="00456199"/>
    <w:rsid w:val="004C6A9F"/>
    <w:rsid w:val="004E7D33"/>
    <w:rsid w:val="004F490A"/>
    <w:rsid w:val="0050338C"/>
    <w:rsid w:val="005234EE"/>
    <w:rsid w:val="005403D8"/>
    <w:rsid w:val="005607AA"/>
    <w:rsid w:val="005955B1"/>
    <w:rsid w:val="005D0592"/>
    <w:rsid w:val="005D6172"/>
    <w:rsid w:val="005D7161"/>
    <w:rsid w:val="005E5A8F"/>
    <w:rsid w:val="006039AA"/>
    <w:rsid w:val="00621EE8"/>
    <w:rsid w:val="0062225A"/>
    <w:rsid w:val="006475B1"/>
    <w:rsid w:val="00652595"/>
    <w:rsid w:val="00686B3F"/>
    <w:rsid w:val="006D22F9"/>
    <w:rsid w:val="006D2D84"/>
    <w:rsid w:val="006E124E"/>
    <w:rsid w:val="006E2964"/>
    <w:rsid w:val="00715AD2"/>
    <w:rsid w:val="0073012B"/>
    <w:rsid w:val="00757272"/>
    <w:rsid w:val="0078341F"/>
    <w:rsid w:val="00790319"/>
    <w:rsid w:val="0079456D"/>
    <w:rsid w:val="007F0098"/>
    <w:rsid w:val="00806B14"/>
    <w:rsid w:val="00812E09"/>
    <w:rsid w:val="00815FEB"/>
    <w:rsid w:val="00823237"/>
    <w:rsid w:val="00847469"/>
    <w:rsid w:val="00851B88"/>
    <w:rsid w:val="00853A20"/>
    <w:rsid w:val="00864008"/>
    <w:rsid w:val="00864FC2"/>
    <w:rsid w:val="008930A5"/>
    <w:rsid w:val="008A14A9"/>
    <w:rsid w:val="008A5E1F"/>
    <w:rsid w:val="008C0AC7"/>
    <w:rsid w:val="008D65E9"/>
    <w:rsid w:val="008D79D4"/>
    <w:rsid w:val="008F434C"/>
    <w:rsid w:val="00903784"/>
    <w:rsid w:val="00905A48"/>
    <w:rsid w:val="00912D4E"/>
    <w:rsid w:val="00947BEE"/>
    <w:rsid w:val="00952193"/>
    <w:rsid w:val="009A5680"/>
    <w:rsid w:val="009B096F"/>
    <w:rsid w:val="009D4FC5"/>
    <w:rsid w:val="009F6C8B"/>
    <w:rsid w:val="00A06FD8"/>
    <w:rsid w:val="00A14435"/>
    <w:rsid w:val="00A23F8A"/>
    <w:rsid w:val="00A258AF"/>
    <w:rsid w:val="00A43556"/>
    <w:rsid w:val="00A5758F"/>
    <w:rsid w:val="00A635A8"/>
    <w:rsid w:val="00A724F8"/>
    <w:rsid w:val="00A772D3"/>
    <w:rsid w:val="00A81203"/>
    <w:rsid w:val="00A82F94"/>
    <w:rsid w:val="00AA420C"/>
    <w:rsid w:val="00AB5193"/>
    <w:rsid w:val="00AC4198"/>
    <w:rsid w:val="00B160EB"/>
    <w:rsid w:val="00B1649C"/>
    <w:rsid w:val="00B30012"/>
    <w:rsid w:val="00B337FC"/>
    <w:rsid w:val="00B63EA0"/>
    <w:rsid w:val="00BA213D"/>
    <w:rsid w:val="00BA3715"/>
    <w:rsid w:val="00BB388A"/>
    <w:rsid w:val="00BC4D4A"/>
    <w:rsid w:val="00BE5489"/>
    <w:rsid w:val="00BE7DE8"/>
    <w:rsid w:val="00C04EBD"/>
    <w:rsid w:val="00C06B39"/>
    <w:rsid w:val="00C249D9"/>
    <w:rsid w:val="00C332BE"/>
    <w:rsid w:val="00C50A1F"/>
    <w:rsid w:val="00C73154"/>
    <w:rsid w:val="00CA4320"/>
    <w:rsid w:val="00CC4E7A"/>
    <w:rsid w:val="00CC5024"/>
    <w:rsid w:val="00D22ACF"/>
    <w:rsid w:val="00D40029"/>
    <w:rsid w:val="00D862BF"/>
    <w:rsid w:val="00DC6EB0"/>
    <w:rsid w:val="00E1477C"/>
    <w:rsid w:val="00E3339B"/>
    <w:rsid w:val="00EB27A0"/>
    <w:rsid w:val="00F16C57"/>
    <w:rsid w:val="00F53DDE"/>
    <w:rsid w:val="00F571A4"/>
    <w:rsid w:val="00F646B4"/>
    <w:rsid w:val="00F66EB8"/>
    <w:rsid w:val="00FB47FB"/>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E147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477C"/>
    <w:rPr>
      <w:rFonts w:ascii="Calibri" w:eastAsia="Calibri" w:hAnsi="Calibri" w:cs="Times New Roman"/>
      <w:sz w:val="20"/>
      <w:szCs w:val="20"/>
    </w:rPr>
  </w:style>
  <w:style w:type="character" w:styleId="FootnoteReference">
    <w:name w:val="footnote reference"/>
    <w:uiPriority w:val="99"/>
    <w:semiHidden/>
    <w:unhideWhenUsed/>
    <w:rsid w:val="00E147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E147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477C"/>
    <w:rPr>
      <w:rFonts w:ascii="Calibri" w:eastAsia="Calibri" w:hAnsi="Calibri" w:cs="Times New Roman"/>
      <w:sz w:val="20"/>
      <w:szCs w:val="20"/>
    </w:rPr>
  </w:style>
  <w:style w:type="character" w:styleId="FootnoteReference">
    <w:name w:val="footnote reference"/>
    <w:uiPriority w:val="99"/>
    <w:semiHidden/>
    <w:unhideWhenUsed/>
    <w:rsid w:val="00E14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2018-08-29T18:30:00+00:00</Judgment_x0020_Date>
    <Year xmlns="c1afb1bd-f2fb-40fd-9abb-aea55b4d7662">2018</Year>
  </documentManagement>
</p:properties>
</file>

<file path=customXml/itemProps1.xml><?xml version="1.0" encoding="utf-8"?>
<ds:datastoreItem xmlns:ds="http://schemas.openxmlformats.org/officeDocument/2006/customXml" ds:itemID="{99E08CA3-1339-4097-BDC7-7F746526B5C8}"/>
</file>

<file path=customXml/itemProps2.xml><?xml version="1.0" encoding="utf-8"?>
<ds:datastoreItem xmlns:ds="http://schemas.openxmlformats.org/officeDocument/2006/customXml" ds:itemID="{4532CF40-5F1F-45AB-ACA6-A32F786D4A83}"/>
</file>

<file path=customXml/itemProps3.xml><?xml version="1.0" encoding="utf-8"?>
<ds:datastoreItem xmlns:ds="http://schemas.openxmlformats.org/officeDocument/2006/customXml" ds:itemID="{2806FBAD-23D7-42C8-893C-4A609AA4C02E}"/>
</file>

<file path=customXml/itemProps4.xml><?xml version="1.0" encoding="utf-8"?>
<ds:datastoreItem xmlns:ds="http://schemas.openxmlformats.org/officeDocument/2006/customXml" ds:itemID="{9862EB0D-9EC7-4D3C-AC94-E2D69794EE58}"/>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Kleinhans v Mapove</dc:title>
  <dc:creator>E. Kharases</dc:creator>
  <cp:lastModifiedBy>Nicole Januarie</cp:lastModifiedBy>
  <cp:revision>2</cp:revision>
  <cp:lastPrinted>2018-08-29T15:06:00Z</cp:lastPrinted>
  <dcterms:created xsi:type="dcterms:W3CDTF">2018-08-31T06:53:00Z</dcterms:created>
  <dcterms:modified xsi:type="dcterms:W3CDTF">2018-08-31T06:53:00Z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