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37DFF" w14:textId="77777777" w:rsidR="00852D64" w:rsidRPr="00852D64" w:rsidRDefault="00852D64" w:rsidP="00AD0DD3">
      <w:pPr>
        <w:jc w:val="center"/>
        <w:rPr>
          <w:rFonts w:ascii="Arial" w:hAnsi="Arial" w:cs="Arial"/>
          <w:b/>
          <w:sz w:val="24"/>
          <w:szCs w:val="24"/>
        </w:rPr>
      </w:pPr>
    </w:p>
    <w:p w14:paraId="4D7C9536" w14:textId="77777777" w:rsidR="00852D64" w:rsidRPr="00852D64" w:rsidRDefault="00852D64" w:rsidP="00852D64">
      <w:pPr>
        <w:spacing w:line="360" w:lineRule="auto"/>
        <w:jc w:val="center"/>
        <w:rPr>
          <w:rFonts w:ascii="Arial" w:eastAsia="Calibri" w:hAnsi="Arial" w:cs="Arial"/>
          <w:b/>
          <w:sz w:val="24"/>
          <w:szCs w:val="24"/>
        </w:rPr>
      </w:pPr>
      <w:r w:rsidRPr="00852D64">
        <w:rPr>
          <w:rFonts w:ascii="Arial" w:eastAsia="Calibri" w:hAnsi="Arial" w:cs="Arial"/>
          <w:b/>
          <w:sz w:val="24"/>
          <w:szCs w:val="24"/>
        </w:rPr>
        <w:t>REPUBLIC OF NAMIBIA</w:t>
      </w:r>
    </w:p>
    <w:p w14:paraId="3F7514EE" w14:textId="77777777" w:rsidR="00852D64" w:rsidRPr="00852D64" w:rsidRDefault="00852D64" w:rsidP="00852D64">
      <w:pPr>
        <w:spacing w:line="360" w:lineRule="auto"/>
        <w:jc w:val="center"/>
        <w:rPr>
          <w:rFonts w:ascii="Arial" w:eastAsia="Calibri" w:hAnsi="Arial" w:cs="Arial"/>
          <w:b/>
          <w:sz w:val="24"/>
          <w:szCs w:val="24"/>
        </w:rPr>
      </w:pPr>
      <w:r w:rsidRPr="00852D64">
        <w:rPr>
          <w:rFonts w:ascii="Arial" w:eastAsia="Calibri" w:hAnsi="Arial" w:cs="Arial"/>
          <w:b/>
          <w:noProof/>
          <w:sz w:val="24"/>
          <w:szCs w:val="24"/>
        </w:rPr>
        <w:drawing>
          <wp:inline distT="0" distB="0" distL="0" distR="0" wp14:anchorId="4A38536E" wp14:editId="6DE58437">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09B0BFE9" w14:textId="77777777" w:rsidR="00852D64" w:rsidRPr="00852D64" w:rsidRDefault="00852D64" w:rsidP="00852D64">
      <w:pPr>
        <w:spacing w:line="360" w:lineRule="auto"/>
        <w:jc w:val="center"/>
        <w:rPr>
          <w:rFonts w:ascii="Arial" w:hAnsi="Arial" w:cs="Arial"/>
          <w:b/>
          <w:sz w:val="24"/>
          <w:szCs w:val="24"/>
        </w:rPr>
      </w:pPr>
      <w:r w:rsidRPr="00852D64">
        <w:rPr>
          <w:rFonts w:ascii="Arial" w:hAnsi="Arial" w:cs="Arial"/>
          <w:b/>
          <w:sz w:val="24"/>
          <w:szCs w:val="24"/>
        </w:rPr>
        <w:t>HIGH COURT OF NAMIBIA, MAIN DIVISION</w:t>
      </w:r>
    </w:p>
    <w:p w14:paraId="190E2958" w14:textId="3A3CCF84" w:rsidR="00852D64" w:rsidRPr="00852D64" w:rsidRDefault="00852D64" w:rsidP="00852D64">
      <w:pPr>
        <w:spacing w:line="360" w:lineRule="auto"/>
        <w:rPr>
          <w:rFonts w:ascii="Arial" w:hAnsi="Arial" w:cs="Arial"/>
          <w:b/>
          <w:sz w:val="24"/>
          <w:szCs w:val="24"/>
        </w:rPr>
      </w:pPr>
      <w:r w:rsidRPr="00852D64">
        <w:rPr>
          <w:rFonts w:ascii="Arial" w:hAnsi="Arial" w:cs="Arial"/>
          <w:i/>
          <w:sz w:val="24"/>
          <w:szCs w:val="24"/>
        </w:rPr>
        <w:tab/>
      </w:r>
      <w:r w:rsidRPr="00852D64">
        <w:rPr>
          <w:rFonts w:ascii="Arial" w:hAnsi="Arial" w:cs="Arial"/>
          <w:i/>
          <w:sz w:val="24"/>
          <w:szCs w:val="24"/>
        </w:rPr>
        <w:tab/>
      </w:r>
      <w:r w:rsidRPr="00852D64">
        <w:rPr>
          <w:rFonts w:ascii="Arial" w:hAnsi="Arial" w:cs="Arial"/>
          <w:i/>
          <w:sz w:val="24"/>
          <w:szCs w:val="24"/>
        </w:rPr>
        <w:tab/>
      </w:r>
      <w:r w:rsidRPr="00852D64">
        <w:rPr>
          <w:rFonts w:ascii="Arial" w:hAnsi="Arial" w:cs="Arial"/>
          <w:i/>
          <w:sz w:val="24"/>
          <w:szCs w:val="24"/>
        </w:rPr>
        <w:tab/>
      </w:r>
      <w:r w:rsidRPr="00852D64">
        <w:rPr>
          <w:rFonts w:ascii="Arial" w:hAnsi="Arial" w:cs="Arial"/>
          <w:i/>
          <w:sz w:val="24"/>
          <w:szCs w:val="24"/>
        </w:rPr>
        <w:tab/>
      </w:r>
      <w:r w:rsidRPr="00852D64">
        <w:rPr>
          <w:rFonts w:ascii="Arial" w:hAnsi="Arial" w:cs="Arial"/>
          <w:b/>
          <w:sz w:val="24"/>
          <w:szCs w:val="24"/>
        </w:rPr>
        <w:t>RULING ON COSTS</w:t>
      </w:r>
    </w:p>
    <w:p w14:paraId="45DE7192" w14:textId="77777777" w:rsidR="00852D64" w:rsidRPr="00852D64" w:rsidRDefault="00852D64" w:rsidP="00852D64">
      <w:pPr>
        <w:spacing w:line="360" w:lineRule="auto"/>
        <w:jc w:val="right"/>
        <w:rPr>
          <w:rFonts w:ascii="Arial" w:hAnsi="Arial" w:cs="Arial"/>
          <w:sz w:val="24"/>
          <w:szCs w:val="24"/>
        </w:rPr>
      </w:pPr>
      <w:r w:rsidRPr="00852D64">
        <w:rPr>
          <w:rFonts w:ascii="Arial" w:hAnsi="Arial" w:cs="Arial"/>
          <w:sz w:val="24"/>
          <w:szCs w:val="24"/>
        </w:rPr>
        <w:t>CASE NO. I 160/2015</w:t>
      </w:r>
    </w:p>
    <w:p w14:paraId="0A5F3EC2" w14:textId="77777777" w:rsidR="00AD0DD3" w:rsidRPr="00852D64" w:rsidRDefault="00AD0DD3" w:rsidP="00AD0DD3">
      <w:pPr>
        <w:rPr>
          <w:rFonts w:ascii="Arial" w:hAnsi="Arial" w:cs="Arial"/>
          <w:sz w:val="24"/>
          <w:szCs w:val="24"/>
        </w:rPr>
      </w:pPr>
      <w:r w:rsidRPr="00852D64">
        <w:rPr>
          <w:rFonts w:ascii="Arial" w:hAnsi="Arial" w:cs="Arial"/>
          <w:sz w:val="24"/>
          <w:szCs w:val="24"/>
        </w:rPr>
        <w:t>In the matter between:</w:t>
      </w:r>
    </w:p>
    <w:p w14:paraId="02F759F8" w14:textId="77777777" w:rsidR="00AD0DD3" w:rsidRPr="00852D64" w:rsidRDefault="00AD0DD3" w:rsidP="00AD0DD3">
      <w:pPr>
        <w:rPr>
          <w:rFonts w:ascii="Arial" w:hAnsi="Arial" w:cs="Arial"/>
          <w:sz w:val="24"/>
          <w:szCs w:val="24"/>
        </w:rPr>
      </w:pPr>
    </w:p>
    <w:p w14:paraId="66432920" w14:textId="18CA1FD8" w:rsidR="00AD0DD3" w:rsidRPr="00852D64" w:rsidRDefault="00AD0DD3" w:rsidP="00AD0DD3">
      <w:pPr>
        <w:rPr>
          <w:rFonts w:ascii="Arial" w:hAnsi="Arial" w:cs="Arial"/>
          <w:b/>
          <w:sz w:val="24"/>
          <w:szCs w:val="24"/>
        </w:rPr>
      </w:pPr>
      <w:r w:rsidRPr="00852D64">
        <w:rPr>
          <w:rFonts w:ascii="Arial" w:hAnsi="Arial" w:cs="Arial"/>
          <w:b/>
          <w:sz w:val="24"/>
          <w:szCs w:val="24"/>
        </w:rPr>
        <w:t>SOLTEC</w:t>
      </w:r>
      <w:r w:rsidR="00852D64">
        <w:rPr>
          <w:rFonts w:ascii="Arial" w:hAnsi="Arial" w:cs="Arial"/>
          <w:b/>
          <w:sz w:val="24"/>
          <w:szCs w:val="24"/>
        </w:rPr>
        <w:t xml:space="preserve"> CC                          </w:t>
      </w:r>
      <w:r w:rsidRPr="00852D64">
        <w:rPr>
          <w:rFonts w:ascii="Arial" w:hAnsi="Arial" w:cs="Arial"/>
          <w:b/>
          <w:sz w:val="24"/>
          <w:szCs w:val="24"/>
        </w:rPr>
        <w:t xml:space="preserve">                </w:t>
      </w:r>
      <w:r w:rsidR="00FC77AF" w:rsidRPr="00852D64">
        <w:rPr>
          <w:rFonts w:ascii="Arial" w:hAnsi="Arial" w:cs="Arial"/>
          <w:b/>
          <w:sz w:val="24"/>
          <w:szCs w:val="24"/>
        </w:rPr>
        <w:t xml:space="preserve">                               </w:t>
      </w:r>
      <w:r w:rsidR="00852D64">
        <w:rPr>
          <w:rFonts w:ascii="Arial" w:hAnsi="Arial" w:cs="Arial"/>
          <w:b/>
          <w:sz w:val="24"/>
          <w:szCs w:val="24"/>
        </w:rPr>
        <w:t xml:space="preserve">                           </w:t>
      </w:r>
      <w:r w:rsidR="00FC77AF" w:rsidRPr="00852D64">
        <w:rPr>
          <w:rFonts w:ascii="Arial" w:hAnsi="Arial" w:cs="Arial"/>
          <w:b/>
          <w:sz w:val="24"/>
          <w:szCs w:val="24"/>
        </w:rPr>
        <w:t>PLAINTIFF</w:t>
      </w:r>
    </w:p>
    <w:p w14:paraId="398DAD02" w14:textId="77777777" w:rsidR="00AD0DD3" w:rsidRPr="00852D64" w:rsidRDefault="00AD0DD3" w:rsidP="00AD0DD3">
      <w:pPr>
        <w:rPr>
          <w:rFonts w:ascii="Arial" w:hAnsi="Arial" w:cs="Arial"/>
          <w:b/>
          <w:sz w:val="24"/>
          <w:szCs w:val="24"/>
        </w:rPr>
      </w:pPr>
    </w:p>
    <w:p w14:paraId="0B33044A" w14:textId="77777777" w:rsidR="00AD0DD3" w:rsidRPr="00852D64" w:rsidRDefault="00AD0DD3" w:rsidP="00AD0DD3">
      <w:pPr>
        <w:rPr>
          <w:rFonts w:ascii="Arial" w:hAnsi="Arial" w:cs="Arial"/>
          <w:sz w:val="24"/>
          <w:szCs w:val="24"/>
        </w:rPr>
      </w:pPr>
      <w:proofErr w:type="gramStart"/>
      <w:r w:rsidRPr="00852D64">
        <w:rPr>
          <w:rFonts w:ascii="Arial" w:hAnsi="Arial" w:cs="Arial"/>
          <w:sz w:val="24"/>
          <w:szCs w:val="24"/>
        </w:rPr>
        <w:t>and</w:t>
      </w:r>
      <w:proofErr w:type="gramEnd"/>
    </w:p>
    <w:p w14:paraId="3F384733" w14:textId="77777777" w:rsidR="00AD0DD3" w:rsidRPr="00852D64" w:rsidRDefault="00AD0DD3" w:rsidP="00AD0DD3">
      <w:pPr>
        <w:rPr>
          <w:rFonts w:ascii="Arial" w:hAnsi="Arial" w:cs="Arial"/>
          <w:sz w:val="24"/>
          <w:szCs w:val="24"/>
        </w:rPr>
      </w:pPr>
    </w:p>
    <w:p w14:paraId="6D1051D5" w14:textId="2DDF04A0" w:rsidR="00AD0DD3" w:rsidRPr="00852D64" w:rsidRDefault="00AD0DD3" w:rsidP="00AD0DD3">
      <w:pPr>
        <w:rPr>
          <w:rFonts w:ascii="Arial" w:hAnsi="Arial" w:cs="Arial"/>
          <w:b/>
          <w:sz w:val="24"/>
          <w:szCs w:val="24"/>
        </w:rPr>
      </w:pPr>
      <w:r w:rsidRPr="00852D64">
        <w:rPr>
          <w:rFonts w:ascii="Arial" w:hAnsi="Arial" w:cs="Arial"/>
          <w:b/>
          <w:sz w:val="24"/>
          <w:szCs w:val="24"/>
        </w:rPr>
        <w:t xml:space="preserve">SWAKOPMUND SUPER SPAR                                       </w:t>
      </w:r>
      <w:r w:rsidR="00852D64">
        <w:rPr>
          <w:rFonts w:ascii="Arial" w:hAnsi="Arial" w:cs="Arial"/>
          <w:b/>
          <w:sz w:val="24"/>
          <w:szCs w:val="24"/>
        </w:rPr>
        <w:t xml:space="preserve">                           </w:t>
      </w:r>
      <w:r w:rsidRPr="00852D64">
        <w:rPr>
          <w:rFonts w:ascii="Arial" w:hAnsi="Arial" w:cs="Arial"/>
          <w:b/>
          <w:sz w:val="24"/>
          <w:szCs w:val="24"/>
        </w:rPr>
        <w:t>DEFENDANT</w:t>
      </w:r>
    </w:p>
    <w:p w14:paraId="3E6BA0AE" w14:textId="77777777" w:rsidR="00852D64" w:rsidRPr="00852D64" w:rsidRDefault="00852D64" w:rsidP="005D6C19">
      <w:pPr>
        <w:rPr>
          <w:rFonts w:ascii="Arial" w:hAnsi="Arial" w:cs="Arial"/>
          <w:b/>
          <w:i/>
          <w:sz w:val="24"/>
          <w:szCs w:val="24"/>
        </w:rPr>
      </w:pPr>
    </w:p>
    <w:p w14:paraId="4F78CE79" w14:textId="27DFC075" w:rsidR="00852D64" w:rsidRPr="00225DCD" w:rsidRDefault="00852D64" w:rsidP="00225DCD">
      <w:pPr>
        <w:spacing w:line="360" w:lineRule="auto"/>
        <w:jc w:val="both"/>
        <w:rPr>
          <w:rFonts w:ascii="Arial" w:hAnsi="Arial" w:cs="Arial"/>
          <w:sz w:val="24"/>
          <w:szCs w:val="24"/>
        </w:rPr>
      </w:pPr>
      <w:r w:rsidRPr="00225DCD">
        <w:rPr>
          <w:rFonts w:ascii="Arial" w:hAnsi="Arial" w:cs="Arial"/>
          <w:b/>
          <w:sz w:val="24"/>
          <w:szCs w:val="24"/>
        </w:rPr>
        <w:t>Neutral Citation:</w:t>
      </w:r>
      <w:r w:rsidR="00225DCD">
        <w:rPr>
          <w:rFonts w:ascii="Arial" w:hAnsi="Arial" w:cs="Arial"/>
          <w:i/>
          <w:sz w:val="24"/>
          <w:szCs w:val="24"/>
        </w:rPr>
        <w:tab/>
      </w:r>
      <w:bookmarkStart w:id="0" w:name="_GoBack"/>
      <w:proofErr w:type="spellStart"/>
      <w:r w:rsidR="00225DCD">
        <w:rPr>
          <w:rFonts w:ascii="Arial" w:hAnsi="Arial" w:cs="Arial"/>
          <w:i/>
          <w:sz w:val="24"/>
          <w:szCs w:val="24"/>
        </w:rPr>
        <w:t>Soltec</w:t>
      </w:r>
      <w:proofErr w:type="spellEnd"/>
      <w:r w:rsidR="00225DCD">
        <w:rPr>
          <w:rFonts w:ascii="Arial" w:hAnsi="Arial" w:cs="Arial"/>
          <w:i/>
          <w:sz w:val="24"/>
          <w:szCs w:val="24"/>
        </w:rPr>
        <w:t xml:space="preserve"> CC v</w:t>
      </w:r>
      <w:r w:rsidR="002C1C6B">
        <w:rPr>
          <w:rFonts w:ascii="Arial" w:hAnsi="Arial" w:cs="Arial"/>
          <w:i/>
          <w:sz w:val="24"/>
          <w:szCs w:val="24"/>
        </w:rPr>
        <w:t xml:space="preserve"> </w:t>
      </w:r>
      <w:proofErr w:type="spellStart"/>
      <w:r w:rsidR="002C1C6B">
        <w:rPr>
          <w:rFonts w:ascii="Arial" w:hAnsi="Arial" w:cs="Arial"/>
          <w:i/>
          <w:sz w:val="24"/>
          <w:szCs w:val="24"/>
        </w:rPr>
        <w:t>Swakopmund</w:t>
      </w:r>
      <w:proofErr w:type="spellEnd"/>
      <w:r w:rsidR="002C1C6B">
        <w:rPr>
          <w:rFonts w:ascii="Arial" w:hAnsi="Arial" w:cs="Arial"/>
          <w:i/>
          <w:sz w:val="24"/>
          <w:szCs w:val="24"/>
        </w:rPr>
        <w:t xml:space="preserve"> Super Spar</w:t>
      </w:r>
      <w:r w:rsidRPr="002C1C6B">
        <w:rPr>
          <w:rFonts w:ascii="Arial" w:hAnsi="Arial" w:cs="Arial"/>
          <w:i/>
          <w:sz w:val="24"/>
          <w:szCs w:val="24"/>
        </w:rPr>
        <w:t xml:space="preserve"> </w:t>
      </w:r>
      <w:r w:rsidR="008D0CDE" w:rsidRPr="00225DCD">
        <w:rPr>
          <w:rFonts w:ascii="Arial" w:hAnsi="Arial" w:cs="Arial"/>
          <w:sz w:val="24"/>
          <w:szCs w:val="24"/>
        </w:rPr>
        <w:t>(I 160/2015) [2018] NAHCMD</w:t>
      </w:r>
      <w:r w:rsidR="006D3EC1" w:rsidRPr="00225DCD">
        <w:rPr>
          <w:rFonts w:ascii="Arial" w:hAnsi="Arial" w:cs="Arial"/>
          <w:sz w:val="24"/>
          <w:szCs w:val="24"/>
        </w:rPr>
        <w:t xml:space="preserve"> 265</w:t>
      </w:r>
      <w:r w:rsidR="008D0CDE" w:rsidRPr="00225DCD">
        <w:rPr>
          <w:rFonts w:ascii="Arial" w:hAnsi="Arial" w:cs="Arial"/>
          <w:sz w:val="24"/>
          <w:szCs w:val="24"/>
        </w:rPr>
        <w:t xml:space="preserve"> (31 August 2018)</w:t>
      </w:r>
    </w:p>
    <w:bookmarkEnd w:id="0"/>
    <w:p w14:paraId="6895CFD9" w14:textId="77777777" w:rsidR="00852D64" w:rsidRPr="00852D64" w:rsidRDefault="00852D64" w:rsidP="005D6C19">
      <w:pPr>
        <w:rPr>
          <w:rFonts w:ascii="Arial" w:hAnsi="Arial" w:cs="Arial"/>
          <w:b/>
          <w:sz w:val="24"/>
          <w:szCs w:val="24"/>
        </w:rPr>
      </w:pPr>
    </w:p>
    <w:p w14:paraId="56539425" w14:textId="317EC13E" w:rsidR="00852D64" w:rsidRPr="00225DCD" w:rsidRDefault="00852D64" w:rsidP="005D6C19">
      <w:pPr>
        <w:rPr>
          <w:rFonts w:ascii="Arial" w:hAnsi="Arial" w:cs="Arial"/>
          <w:sz w:val="24"/>
          <w:szCs w:val="24"/>
        </w:rPr>
      </w:pPr>
      <w:r w:rsidRPr="00852D64">
        <w:rPr>
          <w:rFonts w:ascii="Arial" w:hAnsi="Arial" w:cs="Arial"/>
          <w:b/>
          <w:sz w:val="24"/>
          <w:szCs w:val="24"/>
        </w:rPr>
        <w:t xml:space="preserve">CORAM: </w:t>
      </w:r>
      <w:r w:rsidR="00225DCD">
        <w:rPr>
          <w:rFonts w:ascii="Arial" w:hAnsi="Arial" w:cs="Arial"/>
          <w:b/>
          <w:sz w:val="24"/>
          <w:szCs w:val="24"/>
        </w:rPr>
        <w:tab/>
      </w:r>
      <w:r w:rsidRPr="00225DCD">
        <w:rPr>
          <w:rFonts w:ascii="Arial" w:hAnsi="Arial" w:cs="Arial"/>
          <w:sz w:val="24"/>
          <w:szCs w:val="24"/>
        </w:rPr>
        <w:t>MASUKU J</w:t>
      </w:r>
    </w:p>
    <w:p w14:paraId="12658F51" w14:textId="3ADDF470" w:rsidR="00852D64" w:rsidRPr="00225DCD" w:rsidRDefault="008D0CDE" w:rsidP="005D6C19">
      <w:pPr>
        <w:rPr>
          <w:rFonts w:ascii="Arial" w:hAnsi="Arial" w:cs="Arial"/>
          <w:b/>
          <w:sz w:val="24"/>
          <w:szCs w:val="24"/>
        </w:rPr>
      </w:pPr>
      <w:r>
        <w:rPr>
          <w:rFonts w:ascii="Arial" w:hAnsi="Arial" w:cs="Arial"/>
          <w:b/>
          <w:sz w:val="24"/>
          <w:szCs w:val="24"/>
        </w:rPr>
        <w:t>Heard:</w:t>
      </w:r>
      <w:r>
        <w:rPr>
          <w:rFonts w:ascii="Arial" w:hAnsi="Arial" w:cs="Arial"/>
          <w:b/>
          <w:sz w:val="24"/>
          <w:szCs w:val="24"/>
        </w:rPr>
        <w:tab/>
      </w:r>
      <w:r w:rsidR="006D3EC1" w:rsidRPr="00225DCD">
        <w:rPr>
          <w:rFonts w:ascii="Arial" w:hAnsi="Arial" w:cs="Arial"/>
          <w:b/>
          <w:sz w:val="24"/>
          <w:szCs w:val="24"/>
        </w:rPr>
        <w:t>2 December 2016; 16 February 2018</w:t>
      </w:r>
    </w:p>
    <w:p w14:paraId="7E9600E5" w14:textId="4B9D0442" w:rsidR="002C1C6B" w:rsidRPr="008D0CDE" w:rsidRDefault="00852D64" w:rsidP="005D6C19">
      <w:pPr>
        <w:rPr>
          <w:rFonts w:ascii="Arial" w:hAnsi="Arial" w:cs="Arial"/>
          <w:sz w:val="24"/>
          <w:szCs w:val="24"/>
        </w:rPr>
      </w:pPr>
      <w:r w:rsidRPr="00225DCD">
        <w:rPr>
          <w:rFonts w:ascii="Arial" w:hAnsi="Arial" w:cs="Arial"/>
          <w:b/>
          <w:sz w:val="24"/>
          <w:szCs w:val="24"/>
        </w:rPr>
        <w:t xml:space="preserve">Delivered:  </w:t>
      </w:r>
      <w:r w:rsidRPr="00225DCD">
        <w:rPr>
          <w:rFonts w:ascii="Arial" w:hAnsi="Arial" w:cs="Arial"/>
          <w:b/>
          <w:sz w:val="24"/>
          <w:szCs w:val="24"/>
        </w:rPr>
        <w:tab/>
      </w:r>
      <w:r w:rsidR="008D0CDE" w:rsidRPr="00225DCD">
        <w:rPr>
          <w:rFonts w:ascii="Arial" w:hAnsi="Arial" w:cs="Arial"/>
          <w:b/>
          <w:sz w:val="24"/>
          <w:szCs w:val="24"/>
        </w:rPr>
        <w:t>31 August 2018</w:t>
      </w:r>
    </w:p>
    <w:p w14:paraId="53A4F97E" w14:textId="77777777" w:rsidR="002C1C6B" w:rsidRDefault="002C1C6B" w:rsidP="005D6C19">
      <w:pPr>
        <w:rPr>
          <w:rFonts w:ascii="Arial" w:hAnsi="Arial" w:cs="Arial"/>
          <w:b/>
          <w:sz w:val="24"/>
          <w:szCs w:val="24"/>
        </w:rPr>
      </w:pPr>
    </w:p>
    <w:p w14:paraId="7B043F25" w14:textId="74EEC86C" w:rsidR="002C1C6B" w:rsidRDefault="00225DCD" w:rsidP="005D6C19">
      <w:pPr>
        <w:spacing w:line="360" w:lineRule="auto"/>
        <w:rPr>
          <w:rFonts w:ascii="Arial" w:hAnsi="Arial" w:cs="Arial"/>
          <w:sz w:val="24"/>
          <w:szCs w:val="24"/>
        </w:rPr>
      </w:pPr>
      <w:proofErr w:type="spellStart"/>
      <w:r>
        <w:rPr>
          <w:rFonts w:ascii="Arial" w:hAnsi="Arial" w:cs="Arial"/>
          <w:b/>
          <w:sz w:val="24"/>
          <w:szCs w:val="24"/>
        </w:rPr>
        <w:t>Flynote</w:t>
      </w:r>
      <w:proofErr w:type="spellEnd"/>
      <w:r w:rsidR="002C1C6B">
        <w:rPr>
          <w:rFonts w:ascii="Arial" w:hAnsi="Arial" w:cs="Arial"/>
          <w:b/>
          <w:sz w:val="24"/>
          <w:szCs w:val="24"/>
        </w:rPr>
        <w:t>:</w:t>
      </w:r>
      <w:r>
        <w:rPr>
          <w:rFonts w:ascii="Arial" w:hAnsi="Arial" w:cs="Arial"/>
          <w:b/>
          <w:sz w:val="24"/>
          <w:szCs w:val="24"/>
        </w:rPr>
        <w:tab/>
      </w:r>
      <w:r w:rsidR="002C1C6B">
        <w:rPr>
          <w:rFonts w:ascii="Arial" w:hAnsi="Arial" w:cs="Arial"/>
          <w:b/>
          <w:sz w:val="24"/>
          <w:szCs w:val="24"/>
        </w:rPr>
        <w:t xml:space="preserve"> </w:t>
      </w:r>
      <w:r w:rsidR="002C1C6B">
        <w:rPr>
          <w:rFonts w:ascii="Arial" w:hAnsi="Arial" w:cs="Arial"/>
          <w:sz w:val="24"/>
          <w:szCs w:val="24"/>
        </w:rPr>
        <w:t>Civil Procedure – Rules of Court – Rule 32(11) – Rule 100 – application for absolution from the instance – whether application for absolution from the instance is an interlocutory application within the meaning of Rule 32 and particularly whether the provisions of Rule 32 (11) in relation costs apply thereto.</w:t>
      </w:r>
    </w:p>
    <w:p w14:paraId="7E3443BB" w14:textId="77777777" w:rsidR="002C1C6B" w:rsidRDefault="002C1C6B" w:rsidP="005D6C19">
      <w:pPr>
        <w:spacing w:line="360" w:lineRule="auto"/>
        <w:rPr>
          <w:rFonts w:ascii="Arial" w:hAnsi="Arial" w:cs="Arial"/>
          <w:sz w:val="24"/>
          <w:szCs w:val="24"/>
        </w:rPr>
      </w:pPr>
    </w:p>
    <w:p w14:paraId="3617545F" w14:textId="20E29C2A" w:rsidR="002C1C6B" w:rsidRDefault="002C1C6B" w:rsidP="005D6C19">
      <w:pPr>
        <w:spacing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t xml:space="preserve">: </w:t>
      </w:r>
      <w:r>
        <w:rPr>
          <w:rFonts w:ascii="Arial" w:hAnsi="Arial" w:cs="Arial"/>
          <w:sz w:val="24"/>
          <w:szCs w:val="24"/>
        </w:rPr>
        <w:t>The plaintiff instituted proceedings against the defendant for payment of money arising from a contract for services rendered in terms of an oral agreement. At the close of the plaintiff’s case, the defendant moved an application for absolution from the instance, which the court dismissed with costs. In argument, the question for determination was whether the cap of N$ 20 000 stipulated in Rule 32(11) applies to an application for absolution from the instance</w:t>
      </w:r>
      <w:r w:rsidR="002669D9">
        <w:rPr>
          <w:rFonts w:ascii="Arial" w:hAnsi="Arial" w:cs="Arial"/>
          <w:sz w:val="24"/>
          <w:szCs w:val="24"/>
        </w:rPr>
        <w:t>. In other words, the question was whether an application for absolution from the instance, is an interlocutory application</w:t>
      </w:r>
      <w:r w:rsidR="008D0CDE">
        <w:rPr>
          <w:rFonts w:ascii="Arial" w:hAnsi="Arial" w:cs="Arial"/>
          <w:sz w:val="24"/>
          <w:szCs w:val="24"/>
        </w:rPr>
        <w:t>,</w:t>
      </w:r>
      <w:r w:rsidR="002669D9">
        <w:rPr>
          <w:rFonts w:ascii="Arial" w:hAnsi="Arial" w:cs="Arial"/>
          <w:sz w:val="24"/>
          <w:szCs w:val="24"/>
        </w:rPr>
        <w:t xml:space="preserve"> which admits of the application of the provisions of Rule 32(11)</w:t>
      </w:r>
      <w:r w:rsidR="008D0CDE">
        <w:rPr>
          <w:rFonts w:ascii="Arial" w:hAnsi="Arial" w:cs="Arial"/>
          <w:sz w:val="24"/>
          <w:szCs w:val="24"/>
        </w:rPr>
        <w:t>,</w:t>
      </w:r>
      <w:r w:rsidR="002669D9">
        <w:rPr>
          <w:rFonts w:ascii="Arial" w:hAnsi="Arial" w:cs="Arial"/>
          <w:sz w:val="24"/>
          <w:szCs w:val="24"/>
        </w:rPr>
        <w:t xml:space="preserve"> in particular.</w:t>
      </w:r>
    </w:p>
    <w:p w14:paraId="68A8A26C" w14:textId="77777777" w:rsidR="002669D9" w:rsidRDefault="002669D9" w:rsidP="005D6C19">
      <w:pPr>
        <w:spacing w:line="360" w:lineRule="auto"/>
        <w:jc w:val="both"/>
        <w:rPr>
          <w:rFonts w:ascii="Arial" w:hAnsi="Arial" w:cs="Arial"/>
          <w:sz w:val="24"/>
          <w:szCs w:val="24"/>
        </w:rPr>
      </w:pPr>
    </w:p>
    <w:p w14:paraId="516E397C" w14:textId="02A0E6D0" w:rsidR="002669D9" w:rsidRDefault="002669D9" w:rsidP="005D6C19">
      <w:pPr>
        <w:spacing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that the policy reason for promulgating rule 32(11), was to try and limit the costs associated with interlocutory matters and to cap them in order to encourage the parties to litigate on the real issues for determination.</w:t>
      </w:r>
    </w:p>
    <w:p w14:paraId="04125C25" w14:textId="77777777" w:rsidR="002669D9" w:rsidRDefault="002669D9" w:rsidP="005D6C19">
      <w:pPr>
        <w:spacing w:line="360" w:lineRule="auto"/>
        <w:jc w:val="both"/>
        <w:rPr>
          <w:rFonts w:ascii="Arial" w:hAnsi="Arial" w:cs="Arial"/>
          <w:sz w:val="24"/>
          <w:szCs w:val="24"/>
        </w:rPr>
      </w:pPr>
    </w:p>
    <w:p w14:paraId="4F65A539" w14:textId="2BD3F3A4" w:rsidR="002669D9" w:rsidRPr="002669D9" w:rsidRDefault="002669D9" w:rsidP="005D6C19">
      <w:pPr>
        <w:spacing w:line="360" w:lineRule="auto"/>
        <w:jc w:val="both"/>
        <w:rPr>
          <w:rFonts w:ascii="Arial" w:hAnsi="Arial" w:cs="Arial"/>
          <w:sz w:val="24"/>
          <w:szCs w:val="24"/>
        </w:rPr>
      </w:pPr>
      <w:r>
        <w:rPr>
          <w:rFonts w:ascii="Arial" w:hAnsi="Arial" w:cs="Arial"/>
          <w:i/>
          <w:sz w:val="24"/>
          <w:szCs w:val="24"/>
        </w:rPr>
        <w:t xml:space="preserve">Held further </w:t>
      </w:r>
      <w:r>
        <w:rPr>
          <w:rFonts w:ascii="Arial" w:hAnsi="Arial" w:cs="Arial"/>
          <w:sz w:val="24"/>
          <w:szCs w:val="24"/>
        </w:rPr>
        <w:t xml:space="preserve">– that although the </w:t>
      </w:r>
      <w:r w:rsidR="004C6B52">
        <w:rPr>
          <w:rFonts w:ascii="Arial" w:hAnsi="Arial" w:cs="Arial"/>
          <w:sz w:val="24"/>
          <w:szCs w:val="24"/>
        </w:rPr>
        <w:t>sub rule</w:t>
      </w:r>
      <w:r>
        <w:rPr>
          <w:rFonts w:ascii="Arial" w:hAnsi="Arial" w:cs="Arial"/>
          <w:sz w:val="24"/>
          <w:szCs w:val="24"/>
        </w:rPr>
        <w:t xml:space="preserve"> is couched in peremptory terms, the court may, in appropriate cases, e.g. where the parties are litigating at full stretch; where the matters are complex and the parties are litigating with equali</w:t>
      </w:r>
      <w:r w:rsidR="008D0CDE">
        <w:rPr>
          <w:rFonts w:ascii="Arial" w:hAnsi="Arial" w:cs="Arial"/>
          <w:sz w:val="24"/>
          <w:szCs w:val="24"/>
        </w:rPr>
        <w:t xml:space="preserve">ty of arms, the cap stipulated </w:t>
      </w:r>
      <w:r>
        <w:rPr>
          <w:rFonts w:ascii="Arial" w:hAnsi="Arial" w:cs="Arial"/>
          <w:sz w:val="24"/>
          <w:szCs w:val="24"/>
        </w:rPr>
        <w:t>m</w:t>
      </w:r>
      <w:r w:rsidR="008D0CDE">
        <w:rPr>
          <w:rFonts w:ascii="Arial" w:hAnsi="Arial" w:cs="Arial"/>
          <w:sz w:val="24"/>
          <w:szCs w:val="24"/>
        </w:rPr>
        <w:t>a</w:t>
      </w:r>
      <w:r>
        <w:rPr>
          <w:rFonts w:ascii="Arial" w:hAnsi="Arial" w:cs="Arial"/>
          <w:sz w:val="24"/>
          <w:szCs w:val="24"/>
        </w:rPr>
        <w:t>y</w:t>
      </w:r>
      <w:r w:rsidR="008D0CDE">
        <w:rPr>
          <w:rFonts w:ascii="Arial" w:hAnsi="Arial" w:cs="Arial"/>
          <w:sz w:val="24"/>
          <w:szCs w:val="24"/>
        </w:rPr>
        <w:t>, in the exercise of the court’s discretion,</w:t>
      </w:r>
      <w:r>
        <w:rPr>
          <w:rFonts w:ascii="Arial" w:hAnsi="Arial" w:cs="Arial"/>
          <w:sz w:val="24"/>
          <w:szCs w:val="24"/>
        </w:rPr>
        <w:t xml:space="preserve"> be departed from.</w:t>
      </w:r>
    </w:p>
    <w:p w14:paraId="7090EB54" w14:textId="77777777" w:rsidR="002669D9" w:rsidRDefault="002669D9" w:rsidP="005D6C19">
      <w:pPr>
        <w:spacing w:line="360" w:lineRule="auto"/>
        <w:jc w:val="both"/>
        <w:rPr>
          <w:rFonts w:ascii="Arial" w:hAnsi="Arial" w:cs="Arial"/>
          <w:sz w:val="24"/>
          <w:szCs w:val="24"/>
        </w:rPr>
      </w:pPr>
    </w:p>
    <w:p w14:paraId="71C35F40" w14:textId="25FAB26F" w:rsidR="002669D9" w:rsidRDefault="002669D9" w:rsidP="005D6C19">
      <w:pPr>
        <w:spacing w:line="360" w:lineRule="auto"/>
        <w:jc w:val="both"/>
        <w:rPr>
          <w:rFonts w:ascii="Arial" w:hAnsi="Arial" w:cs="Arial"/>
          <w:sz w:val="24"/>
          <w:szCs w:val="24"/>
        </w:rPr>
      </w:pPr>
      <w:r>
        <w:rPr>
          <w:rFonts w:ascii="Arial" w:hAnsi="Arial" w:cs="Arial"/>
          <w:i/>
          <w:sz w:val="24"/>
          <w:szCs w:val="24"/>
        </w:rPr>
        <w:t xml:space="preserve">Held further </w:t>
      </w:r>
      <w:r>
        <w:rPr>
          <w:rFonts w:ascii="Arial" w:hAnsi="Arial" w:cs="Arial"/>
          <w:sz w:val="24"/>
          <w:szCs w:val="24"/>
        </w:rPr>
        <w:t>– that an interlocutory application is one that is incidental to or contiguous or peripheral to the main issues up for decision.</w:t>
      </w:r>
    </w:p>
    <w:p w14:paraId="13E7281E" w14:textId="77777777" w:rsidR="002669D9" w:rsidRDefault="002669D9" w:rsidP="005D6C19">
      <w:pPr>
        <w:spacing w:line="360" w:lineRule="auto"/>
        <w:jc w:val="both"/>
        <w:rPr>
          <w:rFonts w:ascii="Arial" w:hAnsi="Arial" w:cs="Arial"/>
          <w:sz w:val="24"/>
          <w:szCs w:val="24"/>
        </w:rPr>
      </w:pPr>
    </w:p>
    <w:p w14:paraId="22F066C0" w14:textId="308DC64F" w:rsidR="002669D9" w:rsidRDefault="002669D9" w:rsidP="005D6C19">
      <w:pPr>
        <w:spacing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that absolution from the instance is an application moved after the close of the plaintiff’s case and half-way through the trial on the real merits of the matter. For the reason that the action on the merits would have commenced and oral evidence led, an application for absolution is not an interlocutory application to which rule 32 in general applies and rule 32(11), in particular applies.</w:t>
      </w:r>
    </w:p>
    <w:p w14:paraId="6B81DFEE" w14:textId="44458FF7" w:rsidR="002C1C6B" w:rsidRDefault="002669D9" w:rsidP="008D0CDE">
      <w:pPr>
        <w:spacing w:line="360" w:lineRule="auto"/>
        <w:jc w:val="both"/>
        <w:rPr>
          <w:rFonts w:ascii="Arial" w:hAnsi="Arial" w:cs="Arial"/>
          <w:sz w:val="24"/>
          <w:szCs w:val="24"/>
        </w:rPr>
      </w:pPr>
      <w:r>
        <w:rPr>
          <w:rFonts w:ascii="Arial" w:hAnsi="Arial" w:cs="Arial"/>
          <w:i/>
          <w:sz w:val="24"/>
          <w:szCs w:val="24"/>
        </w:rPr>
        <w:lastRenderedPageBreak/>
        <w:t xml:space="preserve">Held further </w:t>
      </w:r>
      <w:r>
        <w:rPr>
          <w:rFonts w:ascii="Arial" w:hAnsi="Arial" w:cs="Arial"/>
          <w:sz w:val="24"/>
          <w:szCs w:val="24"/>
        </w:rPr>
        <w:t xml:space="preserve">– that by the time the application for absolution from the instance is reached, depending on the case, witnesses would have been called, and in some cases, many witnesses. It would </w:t>
      </w:r>
      <w:r w:rsidR="004C6B52">
        <w:rPr>
          <w:rFonts w:ascii="Arial" w:hAnsi="Arial" w:cs="Arial"/>
          <w:sz w:val="24"/>
          <w:szCs w:val="24"/>
        </w:rPr>
        <w:t>therefore</w:t>
      </w:r>
      <w:r>
        <w:rPr>
          <w:rFonts w:ascii="Arial" w:hAnsi="Arial" w:cs="Arial"/>
          <w:sz w:val="24"/>
          <w:szCs w:val="24"/>
        </w:rPr>
        <w:t xml:space="preserve"> be improper and an unjust reward for a legal practitioner who has been successful in the application to be confined to the cap stipulated in rule 32(11).</w:t>
      </w:r>
    </w:p>
    <w:p w14:paraId="244A49FF" w14:textId="77777777" w:rsidR="005D6C19" w:rsidRDefault="005D6C19" w:rsidP="005D6C19">
      <w:pPr>
        <w:pBdr>
          <w:top w:val="single" w:sz="6" w:space="1" w:color="auto"/>
          <w:bottom w:val="single" w:sz="6" w:space="1" w:color="auto"/>
        </w:pBdr>
        <w:spacing w:after="0" w:line="240" w:lineRule="auto"/>
        <w:jc w:val="center"/>
        <w:rPr>
          <w:rFonts w:ascii="Arial" w:hAnsi="Arial" w:cs="Arial"/>
          <w:sz w:val="24"/>
          <w:szCs w:val="24"/>
        </w:rPr>
      </w:pPr>
    </w:p>
    <w:p w14:paraId="7DDD0D0B" w14:textId="77777777" w:rsidR="005D6C19" w:rsidRDefault="005D6C19" w:rsidP="005D6C19">
      <w:pPr>
        <w:pBdr>
          <w:top w:val="single" w:sz="6" w:space="1" w:color="auto"/>
          <w:bottom w:val="single" w:sz="6" w:space="1" w:color="auto"/>
        </w:pBdr>
        <w:spacing w:after="0" w:line="240" w:lineRule="auto"/>
        <w:jc w:val="center"/>
        <w:rPr>
          <w:rFonts w:ascii="Arial" w:hAnsi="Arial" w:cs="Arial"/>
          <w:b/>
          <w:sz w:val="24"/>
          <w:szCs w:val="24"/>
        </w:rPr>
      </w:pPr>
      <w:r>
        <w:rPr>
          <w:rFonts w:ascii="Arial" w:hAnsi="Arial" w:cs="Arial"/>
          <w:b/>
          <w:sz w:val="24"/>
          <w:szCs w:val="24"/>
        </w:rPr>
        <w:t>ORDER</w:t>
      </w:r>
    </w:p>
    <w:p w14:paraId="51057DCC" w14:textId="77777777" w:rsidR="005D6C19" w:rsidRPr="008D0CDE" w:rsidRDefault="005D6C19" w:rsidP="005D6C19">
      <w:pPr>
        <w:pBdr>
          <w:top w:val="single" w:sz="6" w:space="1" w:color="auto"/>
          <w:bottom w:val="single" w:sz="6" w:space="1" w:color="auto"/>
        </w:pBdr>
        <w:spacing w:after="0" w:line="240" w:lineRule="auto"/>
        <w:jc w:val="center"/>
        <w:rPr>
          <w:rFonts w:ascii="Arial" w:hAnsi="Arial" w:cs="Arial"/>
          <w:b/>
          <w:sz w:val="24"/>
          <w:szCs w:val="24"/>
        </w:rPr>
      </w:pPr>
    </w:p>
    <w:p w14:paraId="0B6D908A" w14:textId="77777777" w:rsidR="008D0CDE" w:rsidRDefault="008D0CDE" w:rsidP="005D6C19">
      <w:pPr>
        <w:spacing w:line="360" w:lineRule="auto"/>
        <w:jc w:val="both"/>
        <w:rPr>
          <w:rFonts w:ascii="Arial" w:hAnsi="Arial" w:cs="Arial"/>
          <w:sz w:val="24"/>
          <w:szCs w:val="24"/>
        </w:rPr>
      </w:pPr>
    </w:p>
    <w:p w14:paraId="4D521573" w14:textId="08556D31" w:rsidR="008D0CDE" w:rsidRDefault="008D0CDE" w:rsidP="00225DCD">
      <w:pPr>
        <w:pStyle w:val="ListParagraph"/>
        <w:numPr>
          <w:ilvl w:val="0"/>
          <w:numId w:val="3"/>
        </w:numPr>
        <w:spacing w:after="0" w:line="360" w:lineRule="auto"/>
        <w:ind w:hanging="720"/>
        <w:jc w:val="both"/>
        <w:rPr>
          <w:rFonts w:ascii="Arial" w:hAnsi="Arial" w:cs="Arial"/>
          <w:sz w:val="24"/>
          <w:szCs w:val="24"/>
        </w:rPr>
      </w:pPr>
      <w:r w:rsidRPr="008D0CDE">
        <w:rPr>
          <w:rFonts w:ascii="Arial" w:hAnsi="Arial" w:cs="Arial"/>
          <w:sz w:val="24"/>
          <w:szCs w:val="24"/>
        </w:rPr>
        <w:t xml:space="preserve">An application </w:t>
      </w:r>
      <w:r w:rsidR="004C6B52" w:rsidRPr="008D0CDE">
        <w:rPr>
          <w:rFonts w:ascii="Arial" w:hAnsi="Arial" w:cs="Arial"/>
          <w:sz w:val="24"/>
          <w:szCs w:val="24"/>
        </w:rPr>
        <w:t>for</w:t>
      </w:r>
      <w:r w:rsidRPr="008D0CDE">
        <w:rPr>
          <w:rFonts w:ascii="Arial" w:hAnsi="Arial" w:cs="Arial"/>
          <w:sz w:val="24"/>
          <w:szCs w:val="24"/>
        </w:rPr>
        <w:t xml:space="preserve"> absolution from the instance is not an interlocutory application as contemplated in Rule 32 of this Court’s Rules.</w:t>
      </w:r>
    </w:p>
    <w:p w14:paraId="078BDC3C" w14:textId="77777777" w:rsidR="00225DCD" w:rsidRPr="008D0CDE" w:rsidRDefault="00225DCD" w:rsidP="00225DCD">
      <w:pPr>
        <w:pStyle w:val="ListParagraph"/>
        <w:spacing w:after="0" w:line="360" w:lineRule="auto"/>
        <w:ind w:hanging="720"/>
        <w:jc w:val="both"/>
        <w:rPr>
          <w:rFonts w:ascii="Arial" w:hAnsi="Arial" w:cs="Arial"/>
          <w:sz w:val="24"/>
          <w:szCs w:val="24"/>
        </w:rPr>
      </w:pPr>
    </w:p>
    <w:p w14:paraId="2C6F1239" w14:textId="26A3A7DC" w:rsidR="008D0CDE" w:rsidRDefault="008D0CDE" w:rsidP="00225DCD">
      <w:pPr>
        <w:pStyle w:val="ListParagraph"/>
        <w:numPr>
          <w:ilvl w:val="0"/>
          <w:numId w:val="3"/>
        </w:numPr>
        <w:spacing w:after="0" w:line="360" w:lineRule="auto"/>
        <w:ind w:hanging="720"/>
        <w:jc w:val="both"/>
        <w:rPr>
          <w:rFonts w:ascii="Arial" w:hAnsi="Arial" w:cs="Arial"/>
          <w:sz w:val="24"/>
          <w:szCs w:val="24"/>
        </w:rPr>
      </w:pPr>
      <w:r>
        <w:rPr>
          <w:rFonts w:ascii="Arial" w:hAnsi="Arial" w:cs="Arial"/>
          <w:sz w:val="24"/>
          <w:szCs w:val="24"/>
        </w:rPr>
        <w:t xml:space="preserve">The order for costs issued by this Court on 2 December 2016, in </w:t>
      </w:r>
      <w:proofErr w:type="spellStart"/>
      <w:r>
        <w:rPr>
          <w:rFonts w:ascii="Arial" w:hAnsi="Arial" w:cs="Arial"/>
          <w:sz w:val="24"/>
          <w:szCs w:val="24"/>
        </w:rPr>
        <w:t>favour</w:t>
      </w:r>
      <w:proofErr w:type="spellEnd"/>
      <w:r>
        <w:rPr>
          <w:rFonts w:ascii="Arial" w:hAnsi="Arial" w:cs="Arial"/>
          <w:sz w:val="24"/>
          <w:szCs w:val="24"/>
        </w:rPr>
        <w:t xml:space="preserve"> of the plaintiff in respect of an application for absolution from the instance, is not subject to the provisions of Rule 32(11).</w:t>
      </w:r>
      <w:r w:rsidRPr="008D0CDE">
        <w:rPr>
          <w:rFonts w:ascii="Arial" w:hAnsi="Arial" w:cs="Arial"/>
          <w:sz w:val="24"/>
          <w:szCs w:val="24"/>
        </w:rPr>
        <w:t xml:space="preserve"> </w:t>
      </w:r>
    </w:p>
    <w:p w14:paraId="1B8CAD29" w14:textId="77777777" w:rsidR="00225DCD" w:rsidRPr="00225DCD" w:rsidRDefault="00225DCD" w:rsidP="00225DCD">
      <w:pPr>
        <w:spacing w:after="0" w:line="360" w:lineRule="auto"/>
        <w:ind w:hanging="720"/>
        <w:jc w:val="both"/>
        <w:rPr>
          <w:rFonts w:ascii="Arial" w:hAnsi="Arial" w:cs="Arial"/>
          <w:sz w:val="24"/>
          <w:szCs w:val="24"/>
        </w:rPr>
      </w:pPr>
    </w:p>
    <w:p w14:paraId="5E553F67" w14:textId="460B8600" w:rsidR="002C1C6B" w:rsidRPr="00225DCD" w:rsidRDefault="008D0CDE" w:rsidP="00225DCD">
      <w:pPr>
        <w:pStyle w:val="ListParagraph"/>
        <w:numPr>
          <w:ilvl w:val="0"/>
          <w:numId w:val="3"/>
        </w:numPr>
        <w:spacing w:after="0" w:line="360" w:lineRule="auto"/>
        <w:ind w:hanging="720"/>
        <w:jc w:val="both"/>
        <w:rPr>
          <w:rFonts w:ascii="Arial" w:hAnsi="Arial" w:cs="Arial"/>
          <w:sz w:val="24"/>
          <w:szCs w:val="24"/>
        </w:rPr>
      </w:pPr>
      <w:r>
        <w:rPr>
          <w:rFonts w:ascii="Arial" w:hAnsi="Arial" w:cs="Arial"/>
          <w:sz w:val="24"/>
          <w:szCs w:val="24"/>
        </w:rPr>
        <w:t xml:space="preserve">The matter is removed from the roll and is regarded as </w:t>
      </w:r>
      <w:proofErr w:type="spellStart"/>
      <w:r>
        <w:rPr>
          <w:rFonts w:ascii="Arial" w:hAnsi="Arial" w:cs="Arial"/>
          <w:sz w:val="24"/>
          <w:szCs w:val="24"/>
        </w:rPr>
        <w:t>finalised</w:t>
      </w:r>
      <w:proofErr w:type="spellEnd"/>
      <w:r>
        <w:rPr>
          <w:rFonts w:ascii="Arial" w:hAnsi="Arial" w:cs="Arial"/>
          <w:sz w:val="24"/>
          <w:szCs w:val="24"/>
        </w:rPr>
        <w:t>.</w:t>
      </w:r>
    </w:p>
    <w:p w14:paraId="26203E35" w14:textId="77777777" w:rsidR="00AD0DD3" w:rsidRPr="00852D64" w:rsidRDefault="00AD0DD3" w:rsidP="005D6C19">
      <w:pPr>
        <w:pBdr>
          <w:bottom w:val="single" w:sz="6" w:space="1" w:color="auto"/>
        </w:pBdr>
        <w:spacing w:after="0" w:line="240" w:lineRule="auto"/>
        <w:rPr>
          <w:rFonts w:ascii="Arial" w:hAnsi="Arial" w:cs="Arial"/>
          <w:b/>
          <w:sz w:val="24"/>
          <w:szCs w:val="24"/>
        </w:rPr>
      </w:pPr>
    </w:p>
    <w:p w14:paraId="3DFF4B66" w14:textId="77777777" w:rsidR="00AD0DD3" w:rsidRPr="00852D64" w:rsidRDefault="00AD0DD3" w:rsidP="005D6C19">
      <w:pPr>
        <w:spacing w:after="0" w:line="240" w:lineRule="auto"/>
        <w:rPr>
          <w:rFonts w:ascii="Arial" w:hAnsi="Arial" w:cs="Arial"/>
          <w:sz w:val="24"/>
          <w:szCs w:val="24"/>
        </w:rPr>
      </w:pPr>
    </w:p>
    <w:p w14:paraId="05FC6139" w14:textId="77777777" w:rsidR="00AD0DD3" w:rsidRPr="00852D64" w:rsidRDefault="00AD0DD3" w:rsidP="005D6C19">
      <w:pPr>
        <w:spacing w:after="0" w:line="240" w:lineRule="auto"/>
        <w:jc w:val="center"/>
        <w:rPr>
          <w:rFonts w:ascii="Arial" w:hAnsi="Arial" w:cs="Arial"/>
          <w:b/>
          <w:sz w:val="24"/>
          <w:szCs w:val="24"/>
        </w:rPr>
      </w:pPr>
      <w:r w:rsidRPr="00852D64">
        <w:rPr>
          <w:rFonts w:ascii="Arial" w:hAnsi="Arial" w:cs="Arial"/>
          <w:b/>
          <w:sz w:val="24"/>
          <w:szCs w:val="24"/>
        </w:rPr>
        <w:t>RULING</w:t>
      </w:r>
    </w:p>
    <w:p w14:paraId="3E2A8107" w14:textId="77777777" w:rsidR="00AD0DD3" w:rsidRPr="00852D64" w:rsidRDefault="00AD0DD3" w:rsidP="00AD0DD3">
      <w:pPr>
        <w:pBdr>
          <w:bottom w:val="single" w:sz="6" w:space="1" w:color="auto"/>
        </w:pBdr>
        <w:jc w:val="center"/>
        <w:rPr>
          <w:rFonts w:ascii="Arial" w:hAnsi="Arial" w:cs="Arial"/>
          <w:b/>
          <w:sz w:val="24"/>
          <w:szCs w:val="24"/>
        </w:rPr>
      </w:pPr>
    </w:p>
    <w:p w14:paraId="6EA63B3F" w14:textId="77777777" w:rsidR="00AD0DD3" w:rsidRPr="00225DCD" w:rsidRDefault="00AD0DD3" w:rsidP="00225DCD">
      <w:pPr>
        <w:jc w:val="both"/>
        <w:rPr>
          <w:rFonts w:ascii="Arial" w:hAnsi="Arial" w:cs="Arial"/>
          <w:sz w:val="24"/>
          <w:szCs w:val="24"/>
        </w:rPr>
      </w:pPr>
      <w:r w:rsidRPr="00225DCD">
        <w:rPr>
          <w:rFonts w:ascii="Arial" w:hAnsi="Arial" w:cs="Arial"/>
          <w:sz w:val="24"/>
          <w:szCs w:val="24"/>
        </w:rPr>
        <w:t>MASUKU J:</w:t>
      </w:r>
    </w:p>
    <w:p w14:paraId="7A3BCB68" w14:textId="77777777" w:rsidR="00AD0DD3" w:rsidRPr="00852D64" w:rsidRDefault="00AD0DD3" w:rsidP="00AD0DD3">
      <w:pPr>
        <w:rPr>
          <w:rFonts w:ascii="Arial" w:hAnsi="Arial" w:cs="Arial"/>
          <w:b/>
          <w:sz w:val="24"/>
          <w:szCs w:val="24"/>
        </w:rPr>
      </w:pPr>
    </w:p>
    <w:p w14:paraId="62F747CB" w14:textId="77777777" w:rsidR="00AD0DD3" w:rsidRPr="00852D64" w:rsidRDefault="00AD0DD3" w:rsidP="00852D64">
      <w:pPr>
        <w:spacing w:after="0" w:line="360" w:lineRule="auto"/>
        <w:jc w:val="both"/>
        <w:rPr>
          <w:rFonts w:ascii="Arial" w:hAnsi="Arial" w:cs="Arial"/>
          <w:sz w:val="24"/>
          <w:szCs w:val="24"/>
          <w:u w:val="single"/>
        </w:rPr>
      </w:pPr>
      <w:r w:rsidRPr="00852D64">
        <w:rPr>
          <w:rFonts w:ascii="Arial" w:hAnsi="Arial" w:cs="Arial"/>
          <w:sz w:val="24"/>
          <w:szCs w:val="24"/>
          <w:u w:val="single"/>
        </w:rPr>
        <w:t>Introduction</w:t>
      </w:r>
    </w:p>
    <w:p w14:paraId="438A300E" w14:textId="77777777" w:rsidR="00AD0DD3" w:rsidRPr="00852D64" w:rsidRDefault="00AD0DD3" w:rsidP="00852D64">
      <w:pPr>
        <w:spacing w:after="0" w:line="360" w:lineRule="auto"/>
        <w:jc w:val="both"/>
        <w:rPr>
          <w:rFonts w:ascii="Arial" w:hAnsi="Arial" w:cs="Arial"/>
          <w:sz w:val="24"/>
          <w:szCs w:val="24"/>
          <w:u w:val="single"/>
        </w:rPr>
      </w:pPr>
    </w:p>
    <w:p w14:paraId="26D2E8AC" w14:textId="6E822E13" w:rsidR="00817567" w:rsidRPr="00852D64" w:rsidRDefault="00AD0DD3" w:rsidP="00852D64">
      <w:pPr>
        <w:spacing w:after="0" w:line="360" w:lineRule="auto"/>
        <w:jc w:val="both"/>
        <w:rPr>
          <w:rFonts w:ascii="Arial" w:hAnsi="Arial" w:cs="Arial"/>
          <w:sz w:val="24"/>
          <w:szCs w:val="24"/>
        </w:rPr>
      </w:pPr>
      <w:r w:rsidRPr="00852D64">
        <w:rPr>
          <w:rFonts w:ascii="Arial" w:hAnsi="Arial" w:cs="Arial"/>
          <w:sz w:val="24"/>
          <w:szCs w:val="24"/>
        </w:rPr>
        <w:t>[1]</w:t>
      </w:r>
      <w:r w:rsidRPr="00852D64">
        <w:rPr>
          <w:rFonts w:ascii="Arial" w:hAnsi="Arial" w:cs="Arial"/>
          <w:sz w:val="24"/>
          <w:szCs w:val="24"/>
        </w:rPr>
        <w:tab/>
        <w:t>Submitted for determination, is a crisp issue</w:t>
      </w:r>
      <w:r w:rsidR="00EA771D" w:rsidRPr="00852D64">
        <w:rPr>
          <w:rFonts w:ascii="Arial" w:hAnsi="Arial" w:cs="Arial"/>
          <w:sz w:val="24"/>
          <w:szCs w:val="24"/>
        </w:rPr>
        <w:t xml:space="preserve"> of law, namely, whether a plaintiff,</w:t>
      </w:r>
      <w:r w:rsidRPr="00852D64">
        <w:rPr>
          <w:rFonts w:ascii="Arial" w:hAnsi="Arial" w:cs="Arial"/>
          <w:sz w:val="24"/>
          <w:szCs w:val="24"/>
        </w:rPr>
        <w:t xml:space="preserve"> who has been successful in warding off an application for absolution from the instance, </w:t>
      </w:r>
      <w:r w:rsidR="00EA771D" w:rsidRPr="00852D64">
        <w:rPr>
          <w:rFonts w:ascii="Arial" w:hAnsi="Arial" w:cs="Arial"/>
          <w:sz w:val="24"/>
          <w:szCs w:val="24"/>
        </w:rPr>
        <w:t>and who has been granted</w:t>
      </w:r>
      <w:r w:rsidRPr="00852D64">
        <w:rPr>
          <w:rFonts w:ascii="Arial" w:hAnsi="Arial" w:cs="Arial"/>
          <w:sz w:val="24"/>
          <w:szCs w:val="24"/>
        </w:rPr>
        <w:t xml:space="preserve"> a </w:t>
      </w:r>
      <w:proofErr w:type="spellStart"/>
      <w:r w:rsidRPr="00852D64">
        <w:rPr>
          <w:rFonts w:ascii="Arial" w:hAnsi="Arial" w:cs="Arial"/>
          <w:sz w:val="24"/>
          <w:szCs w:val="24"/>
        </w:rPr>
        <w:t>favourable</w:t>
      </w:r>
      <w:proofErr w:type="spellEnd"/>
      <w:r w:rsidRPr="00852D64">
        <w:rPr>
          <w:rFonts w:ascii="Arial" w:hAnsi="Arial" w:cs="Arial"/>
          <w:sz w:val="24"/>
          <w:szCs w:val="24"/>
        </w:rPr>
        <w:t xml:space="preserve"> order as to costs</w:t>
      </w:r>
      <w:r w:rsidR="00EA771D" w:rsidRPr="00852D64">
        <w:rPr>
          <w:rFonts w:ascii="Arial" w:hAnsi="Arial" w:cs="Arial"/>
          <w:sz w:val="24"/>
          <w:szCs w:val="24"/>
        </w:rPr>
        <w:t xml:space="preserve"> in respect of the said application</w:t>
      </w:r>
      <w:r w:rsidRPr="00852D64">
        <w:rPr>
          <w:rFonts w:ascii="Arial" w:hAnsi="Arial" w:cs="Arial"/>
          <w:sz w:val="24"/>
          <w:szCs w:val="24"/>
        </w:rPr>
        <w:t xml:space="preserve">, is bound to the cap stipulated in rule 32 (11), which is applicable to interlocutory proceedings. Put differently, the question is whether an application for absolution from the instance is an interlocutory application and to which the provisions of rule 32 (11) </w:t>
      </w:r>
      <w:r w:rsidR="00EA771D" w:rsidRPr="00852D64">
        <w:rPr>
          <w:rFonts w:ascii="Arial" w:hAnsi="Arial" w:cs="Arial"/>
          <w:sz w:val="24"/>
          <w:szCs w:val="24"/>
        </w:rPr>
        <w:t xml:space="preserve">should </w:t>
      </w:r>
      <w:r w:rsidRPr="00852D64">
        <w:rPr>
          <w:rFonts w:ascii="Arial" w:hAnsi="Arial" w:cs="Arial"/>
          <w:sz w:val="24"/>
          <w:szCs w:val="24"/>
        </w:rPr>
        <w:t>apply.</w:t>
      </w:r>
    </w:p>
    <w:p w14:paraId="78AE6EB0" w14:textId="77777777" w:rsidR="00EF084C" w:rsidRDefault="00EF084C" w:rsidP="00852D64">
      <w:pPr>
        <w:spacing w:after="0" w:line="360" w:lineRule="auto"/>
        <w:jc w:val="both"/>
        <w:rPr>
          <w:rFonts w:ascii="Arial" w:hAnsi="Arial" w:cs="Arial"/>
          <w:sz w:val="24"/>
          <w:szCs w:val="24"/>
          <w:u w:val="single"/>
        </w:rPr>
      </w:pPr>
    </w:p>
    <w:p w14:paraId="21AA53B2" w14:textId="77777777" w:rsidR="00AD0DD3" w:rsidRPr="00852D64" w:rsidRDefault="00AD0DD3" w:rsidP="00852D64">
      <w:pPr>
        <w:spacing w:after="0" w:line="360" w:lineRule="auto"/>
        <w:jc w:val="both"/>
        <w:rPr>
          <w:rFonts w:ascii="Arial" w:hAnsi="Arial" w:cs="Arial"/>
          <w:sz w:val="24"/>
          <w:szCs w:val="24"/>
          <w:u w:val="single"/>
        </w:rPr>
      </w:pPr>
      <w:r w:rsidRPr="00852D64">
        <w:rPr>
          <w:rFonts w:ascii="Arial" w:hAnsi="Arial" w:cs="Arial"/>
          <w:sz w:val="24"/>
          <w:szCs w:val="24"/>
          <w:u w:val="single"/>
        </w:rPr>
        <w:lastRenderedPageBreak/>
        <w:t>Background</w:t>
      </w:r>
    </w:p>
    <w:p w14:paraId="0434C39D" w14:textId="77777777" w:rsidR="00817567" w:rsidRPr="00852D64" w:rsidRDefault="00817567" w:rsidP="00852D64">
      <w:pPr>
        <w:spacing w:after="0" w:line="360" w:lineRule="auto"/>
        <w:jc w:val="both"/>
        <w:rPr>
          <w:rFonts w:ascii="Arial" w:hAnsi="Arial" w:cs="Arial"/>
          <w:sz w:val="24"/>
          <w:szCs w:val="24"/>
          <w:u w:val="single"/>
        </w:rPr>
      </w:pPr>
    </w:p>
    <w:p w14:paraId="1E598A24" w14:textId="7D065B03" w:rsidR="00AD0DD3" w:rsidRPr="00852D64" w:rsidRDefault="00AD0DD3" w:rsidP="00852D64">
      <w:pPr>
        <w:spacing w:after="0" w:line="360" w:lineRule="auto"/>
        <w:jc w:val="both"/>
        <w:rPr>
          <w:rFonts w:ascii="Arial" w:hAnsi="Arial" w:cs="Arial"/>
          <w:sz w:val="24"/>
          <w:szCs w:val="24"/>
        </w:rPr>
      </w:pPr>
      <w:r w:rsidRPr="00852D64">
        <w:rPr>
          <w:rFonts w:ascii="Arial" w:hAnsi="Arial" w:cs="Arial"/>
          <w:sz w:val="24"/>
          <w:szCs w:val="24"/>
        </w:rPr>
        <w:t>[2]</w:t>
      </w:r>
      <w:r w:rsidRPr="00852D64">
        <w:rPr>
          <w:rFonts w:ascii="Arial" w:hAnsi="Arial" w:cs="Arial"/>
          <w:sz w:val="24"/>
          <w:szCs w:val="24"/>
        </w:rPr>
        <w:tab/>
      </w:r>
      <w:r w:rsidR="00EA771D" w:rsidRPr="00852D64">
        <w:rPr>
          <w:rFonts w:ascii="Arial" w:hAnsi="Arial" w:cs="Arial"/>
          <w:sz w:val="24"/>
          <w:szCs w:val="24"/>
        </w:rPr>
        <w:t xml:space="preserve">It is important to place the question for determination in its proper historical context. I proceed to do so. </w:t>
      </w:r>
      <w:r w:rsidRPr="00852D64">
        <w:rPr>
          <w:rFonts w:ascii="Arial" w:hAnsi="Arial" w:cs="Arial"/>
          <w:sz w:val="24"/>
          <w:szCs w:val="24"/>
        </w:rPr>
        <w:t xml:space="preserve">By combined summons, </w:t>
      </w:r>
      <w:r w:rsidR="00CA7C35" w:rsidRPr="00852D64">
        <w:rPr>
          <w:rFonts w:ascii="Arial" w:hAnsi="Arial" w:cs="Arial"/>
          <w:sz w:val="24"/>
          <w:szCs w:val="24"/>
        </w:rPr>
        <w:t xml:space="preserve">the plaintiff sued the defendant for payment of the sum of N$ 104, 086.32. This amount was in respect of an </w:t>
      </w:r>
      <w:r w:rsidR="00817567" w:rsidRPr="00852D64">
        <w:rPr>
          <w:rFonts w:ascii="Arial" w:hAnsi="Arial" w:cs="Arial"/>
          <w:sz w:val="24"/>
          <w:szCs w:val="24"/>
        </w:rPr>
        <w:t xml:space="preserve">alleged </w:t>
      </w:r>
      <w:r w:rsidR="00CA7C35" w:rsidRPr="00852D64">
        <w:rPr>
          <w:rFonts w:ascii="Arial" w:hAnsi="Arial" w:cs="Arial"/>
          <w:sz w:val="24"/>
          <w:szCs w:val="24"/>
        </w:rPr>
        <w:t xml:space="preserve">agreement between the parties and in terms of which the plaintiff supplied and installed an additional inverter combiner enclosure, together with </w:t>
      </w:r>
      <w:proofErr w:type="gramStart"/>
      <w:r w:rsidR="00CA7C35" w:rsidRPr="00852D64">
        <w:rPr>
          <w:rFonts w:ascii="Arial" w:hAnsi="Arial" w:cs="Arial"/>
          <w:sz w:val="24"/>
          <w:szCs w:val="24"/>
        </w:rPr>
        <w:t>an additional</w:t>
      </w:r>
      <w:proofErr w:type="gramEnd"/>
      <w:r w:rsidR="00CA7C35" w:rsidRPr="00852D64">
        <w:rPr>
          <w:rFonts w:ascii="Arial" w:hAnsi="Arial" w:cs="Arial"/>
          <w:sz w:val="24"/>
          <w:szCs w:val="24"/>
        </w:rPr>
        <w:t xml:space="preserve"> safety equipment, known as the switch gear or circuit breaker in the defendant’s shop premises</w:t>
      </w:r>
      <w:r w:rsidR="00817567" w:rsidRPr="00852D64">
        <w:rPr>
          <w:rFonts w:ascii="Arial" w:hAnsi="Arial" w:cs="Arial"/>
          <w:sz w:val="24"/>
          <w:szCs w:val="24"/>
        </w:rPr>
        <w:t xml:space="preserve"> situate in </w:t>
      </w:r>
      <w:proofErr w:type="spellStart"/>
      <w:r w:rsidR="00817567" w:rsidRPr="00852D64">
        <w:rPr>
          <w:rFonts w:ascii="Arial" w:hAnsi="Arial" w:cs="Arial"/>
          <w:sz w:val="24"/>
          <w:szCs w:val="24"/>
        </w:rPr>
        <w:t>Swakopmund</w:t>
      </w:r>
      <w:proofErr w:type="spellEnd"/>
      <w:r w:rsidR="00EA771D" w:rsidRPr="00852D64">
        <w:rPr>
          <w:rFonts w:ascii="Arial" w:hAnsi="Arial" w:cs="Arial"/>
          <w:sz w:val="24"/>
          <w:szCs w:val="24"/>
        </w:rPr>
        <w:t>,</w:t>
      </w:r>
      <w:r w:rsidR="00817567" w:rsidRPr="00852D64">
        <w:rPr>
          <w:rFonts w:ascii="Arial" w:hAnsi="Arial" w:cs="Arial"/>
          <w:sz w:val="24"/>
          <w:szCs w:val="24"/>
        </w:rPr>
        <w:t xml:space="preserve"> within the jurisdictional precincts of this Republic</w:t>
      </w:r>
      <w:r w:rsidR="00CA7C35" w:rsidRPr="00852D64">
        <w:rPr>
          <w:rFonts w:ascii="Arial" w:hAnsi="Arial" w:cs="Arial"/>
          <w:sz w:val="24"/>
          <w:szCs w:val="24"/>
        </w:rPr>
        <w:t xml:space="preserve">. </w:t>
      </w:r>
    </w:p>
    <w:p w14:paraId="6C153C93" w14:textId="77777777" w:rsidR="00CA7C35" w:rsidRPr="00852D64" w:rsidRDefault="00CA7C35" w:rsidP="00852D64">
      <w:pPr>
        <w:spacing w:after="0" w:line="360" w:lineRule="auto"/>
        <w:jc w:val="both"/>
        <w:rPr>
          <w:rFonts w:ascii="Arial" w:hAnsi="Arial" w:cs="Arial"/>
          <w:sz w:val="24"/>
          <w:szCs w:val="24"/>
        </w:rPr>
      </w:pPr>
    </w:p>
    <w:p w14:paraId="05C1C7C5" w14:textId="5674ACDE" w:rsidR="00CA7C35" w:rsidRPr="00852D64" w:rsidRDefault="00CA7C35" w:rsidP="00852D64">
      <w:pPr>
        <w:spacing w:after="0" w:line="360" w:lineRule="auto"/>
        <w:jc w:val="both"/>
        <w:rPr>
          <w:rFonts w:ascii="Arial" w:hAnsi="Arial" w:cs="Arial"/>
          <w:sz w:val="24"/>
          <w:szCs w:val="24"/>
        </w:rPr>
      </w:pPr>
      <w:r w:rsidRPr="00852D64">
        <w:rPr>
          <w:rFonts w:ascii="Arial" w:hAnsi="Arial" w:cs="Arial"/>
          <w:sz w:val="24"/>
          <w:szCs w:val="24"/>
        </w:rPr>
        <w:t>[3]</w:t>
      </w:r>
      <w:r w:rsidRPr="00852D64">
        <w:rPr>
          <w:rFonts w:ascii="Arial" w:hAnsi="Arial" w:cs="Arial"/>
          <w:sz w:val="24"/>
          <w:szCs w:val="24"/>
        </w:rPr>
        <w:tab/>
        <w:t xml:space="preserve">The defendant denied liability and </w:t>
      </w:r>
      <w:r w:rsidR="00817567" w:rsidRPr="00852D64">
        <w:rPr>
          <w:rFonts w:ascii="Arial" w:hAnsi="Arial" w:cs="Arial"/>
          <w:sz w:val="24"/>
          <w:szCs w:val="24"/>
        </w:rPr>
        <w:t xml:space="preserve">additionally </w:t>
      </w:r>
      <w:r w:rsidRPr="00852D64">
        <w:rPr>
          <w:rFonts w:ascii="Arial" w:hAnsi="Arial" w:cs="Arial"/>
          <w:sz w:val="24"/>
          <w:szCs w:val="24"/>
        </w:rPr>
        <w:t xml:space="preserve">raised </w:t>
      </w:r>
      <w:proofErr w:type="spellStart"/>
      <w:r w:rsidRPr="00852D64">
        <w:rPr>
          <w:rFonts w:ascii="Arial" w:hAnsi="Arial" w:cs="Arial"/>
          <w:sz w:val="24"/>
          <w:szCs w:val="24"/>
        </w:rPr>
        <w:t>defences</w:t>
      </w:r>
      <w:proofErr w:type="spellEnd"/>
      <w:r w:rsidRPr="00852D64">
        <w:rPr>
          <w:rFonts w:ascii="Arial" w:hAnsi="Arial" w:cs="Arial"/>
          <w:sz w:val="24"/>
          <w:szCs w:val="24"/>
        </w:rPr>
        <w:t xml:space="preserve"> that shall not be traversed in this judgment. I do not do so because final judgment was entered in </w:t>
      </w:r>
      <w:proofErr w:type="spellStart"/>
      <w:r w:rsidRPr="00852D64">
        <w:rPr>
          <w:rFonts w:ascii="Arial" w:hAnsi="Arial" w:cs="Arial"/>
          <w:sz w:val="24"/>
          <w:szCs w:val="24"/>
        </w:rPr>
        <w:t>favour</w:t>
      </w:r>
      <w:proofErr w:type="spellEnd"/>
      <w:r w:rsidRPr="00852D64">
        <w:rPr>
          <w:rFonts w:ascii="Arial" w:hAnsi="Arial" w:cs="Arial"/>
          <w:sz w:val="24"/>
          <w:szCs w:val="24"/>
        </w:rPr>
        <w:t xml:space="preserve"> of the plaintiff on 20 August 2018, together with interest and costs</w:t>
      </w:r>
      <w:r w:rsidR="00817567" w:rsidRPr="00852D64">
        <w:rPr>
          <w:rFonts w:ascii="Arial" w:hAnsi="Arial" w:cs="Arial"/>
          <w:sz w:val="24"/>
          <w:szCs w:val="24"/>
        </w:rPr>
        <w:t>, an issue that need not be revisited or reopened in these proceedings</w:t>
      </w:r>
      <w:r w:rsidRPr="00852D64">
        <w:rPr>
          <w:rFonts w:ascii="Arial" w:hAnsi="Arial" w:cs="Arial"/>
          <w:sz w:val="24"/>
          <w:szCs w:val="24"/>
        </w:rPr>
        <w:t>.</w:t>
      </w:r>
    </w:p>
    <w:p w14:paraId="56D959A9" w14:textId="77777777" w:rsidR="00EF084C" w:rsidRDefault="00EF084C" w:rsidP="00852D64">
      <w:pPr>
        <w:spacing w:after="0" w:line="360" w:lineRule="auto"/>
        <w:jc w:val="both"/>
        <w:rPr>
          <w:rFonts w:ascii="Arial" w:hAnsi="Arial" w:cs="Arial"/>
          <w:sz w:val="24"/>
          <w:szCs w:val="24"/>
        </w:rPr>
      </w:pPr>
    </w:p>
    <w:p w14:paraId="4C6FA5B8" w14:textId="2B54387F" w:rsidR="00CA7C35" w:rsidRPr="00852D64" w:rsidRDefault="00CA7C35" w:rsidP="00852D64">
      <w:pPr>
        <w:spacing w:after="0" w:line="360" w:lineRule="auto"/>
        <w:jc w:val="both"/>
        <w:rPr>
          <w:rFonts w:ascii="Arial" w:hAnsi="Arial" w:cs="Arial"/>
          <w:sz w:val="24"/>
          <w:szCs w:val="24"/>
        </w:rPr>
      </w:pPr>
      <w:r w:rsidRPr="00852D64">
        <w:rPr>
          <w:rFonts w:ascii="Arial" w:hAnsi="Arial" w:cs="Arial"/>
          <w:sz w:val="24"/>
          <w:szCs w:val="24"/>
        </w:rPr>
        <w:t>[4]</w:t>
      </w:r>
      <w:r w:rsidRPr="00852D64">
        <w:rPr>
          <w:rFonts w:ascii="Arial" w:hAnsi="Arial" w:cs="Arial"/>
          <w:sz w:val="24"/>
          <w:szCs w:val="24"/>
        </w:rPr>
        <w:tab/>
        <w:t xml:space="preserve">It is necessary </w:t>
      </w:r>
      <w:r w:rsidR="00817567" w:rsidRPr="00852D64">
        <w:rPr>
          <w:rFonts w:ascii="Arial" w:hAnsi="Arial" w:cs="Arial"/>
          <w:sz w:val="24"/>
          <w:szCs w:val="24"/>
        </w:rPr>
        <w:t xml:space="preserve">though </w:t>
      </w:r>
      <w:r w:rsidRPr="00852D64">
        <w:rPr>
          <w:rFonts w:ascii="Arial" w:hAnsi="Arial" w:cs="Arial"/>
          <w:sz w:val="24"/>
          <w:szCs w:val="24"/>
        </w:rPr>
        <w:t>to state in this regard, that at the close of the case for the plaintiff, the defendant moved an application for absolution from the instance, which was vigorousl</w:t>
      </w:r>
      <w:r w:rsidR="00817567" w:rsidRPr="00852D64">
        <w:rPr>
          <w:rFonts w:ascii="Arial" w:hAnsi="Arial" w:cs="Arial"/>
          <w:sz w:val="24"/>
          <w:szCs w:val="24"/>
        </w:rPr>
        <w:t>y opposed by the plaintiff. The</w:t>
      </w:r>
      <w:r w:rsidRPr="00852D64">
        <w:rPr>
          <w:rFonts w:ascii="Arial" w:hAnsi="Arial" w:cs="Arial"/>
          <w:sz w:val="24"/>
          <w:szCs w:val="24"/>
        </w:rPr>
        <w:t xml:space="preserve"> court</w:t>
      </w:r>
      <w:r w:rsidR="00817567" w:rsidRPr="00852D64">
        <w:rPr>
          <w:rFonts w:ascii="Arial" w:hAnsi="Arial" w:cs="Arial"/>
          <w:sz w:val="24"/>
          <w:szCs w:val="24"/>
        </w:rPr>
        <w:t>, despite valiant attempts by the defendant,</w:t>
      </w:r>
      <w:r w:rsidRPr="00852D64">
        <w:rPr>
          <w:rFonts w:ascii="Arial" w:hAnsi="Arial" w:cs="Arial"/>
          <w:sz w:val="24"/>
          <w:szCs w:val="24"/>
        </w:rPr>
        <w:t xml:space="preserve"> dismissed the said application with costs, via </w:t>
      </w:r>
      <w:r w:rsidR="00817567" w:rsidRPr="00852D64">
        <w:rPr>
          <w:rFonts w:ascii="Arial" w:hAnsi="Arial" w:cs="Arial"/>
          <w:sz w:val="24"/>
          <w:szCs w:val="24"/>
        </w:rPr>
        <w:t xml:space="preserve">a </w:t>
      </w:r>
      <w:r w:rsidRPr="00852D64">
        <w:rPr>
          <w:rFonts w:ascii="Arial" w:hAnsi="Arial" w:cs="Arial"/>
          <w:sz w:val="24"/>
          <w:szCs w:val="24"/>
        </w:rPr>
        <w:t>ruling delivered on 3 June 2016.</w:t>
      </w:r>
      <w:r w:rsidRPr="00852D64">
        <w:rPr>
          <w:rStyle w:val="FootnoteReference"/>
          <w:rFonts w:ascii="Arial" w:hAnsi="Arial" w:cs="Arial"/>
          <w:sz w:val="24"/>
          <w:szCs w:val="24"/>
        </w:rPr>
        <w:footnoteReference w:id="1"/>
      </w:r>
      <w:r w:rsidR="00B60998" w:rsidRPr="00852D64">
        <w:rPr>
          <w:rFonts w:ascii="Arial" w:hAnsi="Arial" w:cs="Arial"/>
          <w:sz w:val="24"/>
          <w:szCs w:val="24"/>
        </w:rPr>
        <w:t xml:space="preserve"> In that ruling, the court ordered the defendant to pay </w:t>
      </w:r>
      <w:r w:rsidR="00817567" w:rsidRPr="00852D64">
        <w:rPr>
          <w:rFonts w:ascii="Arial" w:hAnsi="Arial" w:cs="Arial"/>
          <w:sz w:val="24"/>
          <w:szCs w:val="24"/>
        </w:rPr>
        <w:t xml:space="preserve">plaintiff’s </w:t>
      </w:r>
      <w:r w:rsidR="00B60998" w:rsidRPr="00852D64">
        <w:rPr>
          <w:rFonts w:ascii="Arial" w:hAnsi="Arial" w:cs="Arial"/>
          <w:sz w:val="24"/>
          <w:szCs w:val="24"/>
        </w:rPr>
        <w:t xml:space="preserve">costs occasioned by the unsuccessful application and these </w:t>
      </w:r>
      <w:r w:rsidR="00817567" w:rsidRPr="00852D64">
        <w:rPr>
          <w:rFonts w:ascii="Arial" w:hAnsi="Arial" w:cs="Arial"/>
          <w:sz w:val="24"/>
          <w:szCs w:val="24"/>
        </w:rPr>
        <w:t xml:space="preserve">costs </w:t>
      </w:r>
      <w:r w:rsidR="00B60998" w:rsidRPr="00852D64">
        <w:rPr>
          <w:rFonts w:ascii="Arial" w:hAnsi="Arial" w:cs="Arial"/>
          <w:sz w:val="24"/>
          <w:szCs w:val="24"/>
        </w:rPr>
        <w:t>were ordered to be</w:t>
      </w:r>
      <w:r w:rsidR="00EA771D" w:rsidRPr="00852D64">
        <w:rPr>
          <w:rFonts w:ascii="Arial" w:hAnsi="Arial" w:cs="Arial"/>
          <w:sz w:val="24"/>
          <w:szCs w:val="24"/>
        </w:rPr>
        <w:t xml:space="preserve"> consequent upon the </w:t>
      </w:r>
      <w:r w:rsidR="00817567" w:rsidRPr="00852D64">
        <w:rPr>
          <w:rFonts w:ascii="Arial" w:hAnsi="Arial" w:cs="Arial"/>
          <w:sz w:val="24"/>
          <w:szCs w:val="24"/>
        </w:rPr>
        <w:t>employment</w:t>
      </w:r>
      <w:r w:rsidR="00B60998" w:rsidRPr="00852D64">
        <w:rPr>
          <w:rFonts w:ascii="Arial" w:hAnsi="Arial" w:cs="Arial"/>
          <w:sz w:val="24"/>
          <w:szCs w:val="24"/>
        </w:rPr>
        <w:t xml:space="preserve"> of one instructing and one instructed counsel.</w:t>
      </w:r>
    </w:p>
    <w:p w14:paraId="72355F7A" w14:textId="77777777" w:rsidR="00B60998" w:rsidRPr="00852D64" w:rsidRDefault="00B60998" w:rsidP="00852D64">
      <w:pPr>
        <w:spacing w:after="0" w:line="360" w:lineRule="auto"/>
        <w:jc w:val="both"/>
        <w:rPr>
          <w:rFonts w:ascii="Arial" w:hAnsi="Arial" w:cs="Arial"/>
          <w:sz w:val="24"/>
          <w:szCs w:val="24"/>
        </w:rPr>
      </w:pPr>
    </w:p>
    <w:p w14:paraId="0F103BCE" w14:textId="264D910B" w:rsidR="00B60998" w:rsidRPr="00852D64" w:rsidRDefault="00B60998" w:rsidP="00852D64">
      <w:pPr>
        <w:spacing w:after="0" w:line="360" w:lineRule="auto"/>
        <w:jc w:val="both"/>
        <w:rPr>
          <w:rFonts w:ascii="Arial" w:hAnsi="Arial" w:cs="Arial"/>
          <w:sz w:val="24"/>
          <w:szCs w:val="24"/>
        </w:rPr>
      </w:pPr>
      <w:r w:rsidRPr="00852D64">
        <w:rPr>
          <w:rFonts w:ascii="Arial" w:hAnsi="Arial" w:cs="Arial"/>
          <w:sz w:val="24"/>
          <w:szCs w:val="24"/>
        </w:rPr>
        <w:t>[5]</w:t>
      </w:r>
      <w:r w:rsidRPr="00852D64">
        <w:rPr>
          <w:rFonts w:ascii="Arial" w:hAnsi="Arial" w:cs="Arial"/>
          <w:sz w:val="24"/>
          <w:szCs w:val="24"/>
        </w:rPr>
        <w:tab/>
        <w:t xml:space="preserve">As foreshadowed above, the question </w:t>
      </w:r>
      <w:r w:rsidR="00817567" w:rsidRPr="00852D64">
        <w:rPr>
          <w:rFonts w:ascii="Arial" w:hAnsi="Arial" w:cs="Arial"/>
          <w:sz w:val="24"/>
          <w:szCs w:val="24"/>
        </w:rPr>
        <w:t xml:space="preserve">for determination </w:t>
      </w:r>
      <w:r w:rsidRPr="00852D64">
        <w:rPr>
          <w:rFonts w:ascii="Arial" w:hAnsi="Arial" w:cs="Arial"/>
          <w:sz w:val="24"/>
          <w:szCs w:val="24"/>
        </w:rPr>
        <w:t xml:space="preserve">is whether </w:t>
      </w:r>
      <w:r w:rsidR="00817567" w:rsidRPr="00852D64">
        <w:rPr>
          <w:rFonts w:ascii="Arial" w:hAnsi="Arial" w:cs="Arial"/>
          <w:sz w:val="24"/>
          <w:szCs w:val="24"/>
        </w:rPr>
        <w:t xml:space="preserve">or not </w:t>
      </w:r>
      <w:r w:rsidRPr="00852D64">
        <w:rPr>
          <w:rFonts w:ascii="Arial" w:hAnsi="Arial" w:cs="Arial"/>
          <w:sz w:val="24"/>
          <w:szCs w:val="24"/>
        </w:rPr>
        <w:t xml:space="preserve">this </w:t>
      </w:r>
      <w:proofErr w:type="spellStart"/>
      <w:r w:rsidRPr="00852D64">
        <w:rPr>
          <w:rFonts w:ascii="Arial" w:hAnsi="Arial" w:cs="Arial"/>
          <w:sz w:val="24"/>
          <w:szCs w:val="24"/>
        </w:rPr>
        <w:t>favourable</w:t>
      </w:r>
      <w:proofErr w:type="spellEnd"/>
      <w:r w:rsidRPr="00852D64">
        <w:rPr>
          <w:rFonts w:ascii="Arial" w:hAnsi="Arial" w:cs="Arial"/>
          <w:sz w:val="24"/>
          <w:szCs w:val="24"/>
        </w:rPr>
        <w:t xml:space="preserve"> costs order should be limited to the amount of N$ 20 000, stipulated in rule 32(11). </w:t>
      </w:r>
      <w:r w:rsidR="00EA771D" w:rsidRPr="00852D64">
        <w:rPr>
          <w:rFonts w:ascii="Arial" w:hAnsi="Arial" w:cs="Arial"/>
          <w:sz w:val="24"/>
          <w:szCs w:val="24"/>
        </w:rPr>
        <w:t>The positions of the parties</w:t>
      </w:r>
      <w:r w:rsidRPr="00852D64">
        <w:rPr>
          <w:rFonts w:ascii="Arial" w:hAnsi="Arial" w:cs="Arial"/>
          <w:sz w:val="24"/>
          <w:szCs w:val="24"/>
        </w:rPr>
        <w:t xml:space="preserve"> in this regard</w:t>
      </w:r>
      <w:r w:rsidR="00EA771D" w:rsidRPr="00852D64">
        <w:rPr>
          <w:rFonts w:ascii="Arial" w:hAnsi="Arial" w:cs="Arial"/>
          <w:sz w:val="24"/>
          <w:szCs w:val="24"/>
        </w:rPr>
        <w:t xml:space="preserve"> are obvious</w:t>
      </w:r>
      <w:r w:rsidRPr="00852D64">
        <w:rPr>
          <w:rFonts w:ascii="Arial" w:hAnsi="Arial" w:cs="Arial"/>
          <w:sz w:val="24"/>
          <w:szCs w:val="24"/>
        </w:rPr>
        <w:t xml:space="preserve">. The plaintiff contends that the application, being one of absolution from the instance, is not interlocutory </w:t>
      </w:r>
      <w:r w:rsidR="00817567" w:rsidRPr="00852D64">
        <w:rPr>
          <w:rFonts w:ascii="Arial" w:hAnsi="Arial" w:cs="Arial"/>
          <w:sz w:val="24"/>
          <w:szCs w:val="24"/>
        </w:rPr>
        <w:t xml:space="preserve">in nature and effect </w:t>
      </w:r>
      <w:r w:rsidRPr="00852D64">
        <w:rPr>
          <w:rFonts w:ascii="Arial" w:hAnsi="Arial" w:cs="Arial"/>
          <w:sz w:val="24"/>
          <w:szCs w:val="24"/>
        </w:rPr>
        <w:t>and for that reason</w:t>
      </w:r>
      <w:r w:rsidR="00817567" w:rsidRPr="00852D64">
        <w:rPr>
          <w:rFonts w:ascii="Arial" w:hAnsi="Arial" w:cs="Arial"/>
          <w:sz w:val="24"/>
          <w:szCs w:val="24"/>
        </w:rPr>
        <w:t>,</w:t>
      </w:r>
      <w:r w:rsidRPr="00852D64">
        <w:rPr>
          <w:rFonts w:ascii="Arial" w:hAnsi="Arial" w:cs="Arial"/>
          <w:sz w:val="24"/>
          <w:szCs w:val="24"/>
        </w:rPr>
        <w:t xml:space="preserve"> the provisions of rule 32</w:t>
      </w:r>
      <w:r w:rsidR="00817567" w:rsidRPr="00852D64">
        <w:rPr>
          <w:rFonts w:ascii="Arial" w:hAnsi="Arial" w:cs="Arial"/>
          <w:sz w:val="24"/>
          <w:szCs w:val="24"/>
        </w:rPr>
        <w:t xml:space="preserve"> </w:t>
      </w:r>
      <w:r w:rsidRPr="00852D64">
        <w:rPr>
          <w:rFonts w:ascii="Arial" w:hAnsi="Arial" w:cs="Arial"/>
          <w:sz w:val="24"/>
          <w:szCs w:val="24"/>
        </w:rPr>
        <w:t xml:space="preserve">(11), well founded as they are, do not find application in the present matter. The </w:t>
      </w:r>
      <w:proofErr w:type="gramStart"/>
      <w:r w:rsidRPr="00852D64">
        <w:rPr>
          <w:rFonts w:ascii="Arial" w:hAnsi="Arial" w:cs="Arial"/>
          <w:sz w:val="24"/>
          <w:szCs w:val="24"/>
        </w:rPr>
        <w:t>defendant,</w:t>
      </w:r>
      <w:proofErr w:type="gramEnd"/>
      <w:r w:rsidRPr="00852D64">
        <w:rPr>
          <w:rFonts w:ascii="Arial" w:hAnsi="Arial" w:cs="Arial"/>
          <w:sz w:val="24"/>
          <w:szCs w:val="24"/>
        </w:rPr>
        <w:t xml:space="preserve"> assumes a different posture and it argued that the application is interlocutory and for that reason, the said provisions </w:t>
      </w:r>
      <w:r w:rsidR="00EA771D" w:rsidRPr="00852D64">
        <w:rPr>
          <w:rFonts w:ascii="Arial" w:hAnsi="Arial" w:cs="Arial"/>
          <w:sz w:val="24"/>
          <w:szCs w:val="24"/>
        </w:rPr>
        <w:t xml:space="preserve">should </w:t>
      </w:r>
      <w:r w:rsidRPr="00852D64">
        <w:rPr>
          <w:rFonts w:ascii="Arial" w:hAnsi="Arial" w:cs="Arial"/>
          <w:sz w:val="24"/>
          <w:szCs w:val="24"/>
        </w:rPr>
        <w:t>apply</w:t>
      </w:r>
      <w:r w:rsidR="00817567" w:rsidRPr="00852D64">
        <w:rPr>
          <w:rFonts w:ascii="Arial" w:hAnsi="Arial" w:cs="Arial"/>
          <w:sz w:val="24"/>
          <w:szCs w:val="24"/>
        </w:rPr>
        <w:t xml:space="preserve"> without any qualification</w:t>
      </w:r>
      <w:r w:rsidRPr="00852D64">
        <w:rPr>
          <w:rFonts w:ascii="Arial" w:hAnsi="Arial" w:cs="Arial"/>
          <w:sz w:val="24"/>
          <w:szCs w:val="24"/>
        </w:rPr>
        <w:t xml:space="preserve">. </w:t>
      </w:r>
    </w:p>
    <w:p w14:paraId="12A6C1BE" w14:textId="77777777" w:rsidR="00FC77AF" w:rsidRPr="00852D64" w:rsidRDefault="00FC77AF" w:rsidP="00852D64">
      <w:pPr>
        <w:spacing w:after="0" w:line="360" w:lineRule="auto"/>
        <w:jc w:val="both"/>
        <w:rPr>
          <w:rFonts w:ascii="Arial" w:hAnsi="Arial" w:cs="Arial"/>
          <w:sz w:val="24"/>
          <w:szCs w:val="24"/>
        </w:rPr>
      </w:pPr>
    </w:p>
    <w:p w14:paraId="330DC9F9" w14:textId="27D3D325" w:rsidR="00817567" w:rsidRPr="00852D64" w:rsidRDefault="00817567" w:rsidP="00852D64">
      <w:pPr>
        <w:spacing w:after="0" w:line="360" w:lineRule="auto"/>
        <w:jc w:val="both"/>
        <w:rPr>
          <w:rFonts w:ascii="Arial" w:hAnsi="Arial" w:cs="Arial"/>
          <w:sz w:val="24"/>
          <w:szCs w:val="24"/>
          <w:u w:val="single"/>
        </w:rPr>
      </w:pPr>
      <w:r w:rsidRPr="00852D64">
        <w:rPr>
          <w:rFonts w:ascii="Arial" w:hAnsi="Arial" w:cs="Arial"/>
          <w:sz w:val="24"/>
          <w:szCs w:val="24"/>
          <w:u w:val="single"/>
        </w:rPr>
        <w:t>Apology</w:t>
      </w:r>
    </w:p>
    <w:p w14:paraId="330A2901" w14:textId="77777777" w:rsidR="00817567" w:rsidRPr="00852D64" w:rsidRDefault="00817567" w:rsidP="00852D64">
      <w:pPr>
        <w:spacing w:after="0" w:line="360" w:lineRule="auto"/>
        <w:jc w:val="both"/>
        <w:rPr>
          <w:rFonts w:ascii="Arial" w:hAnsi="Arial" w:cs="Arial"/>
          <w:sz w:val="24"/>
          <w:szCs w:val="24"/>
        </w:rPr>
      </w:pPr>
    </w:p>
    <w:p w14:paraId="7CD30C9F" w14:textId="08C20FB1" w:rsidR="00B60998" w:rsidRPr="00852D64" w:rsidRDefault="00B60998" w:rsidP="00852D64">
      <w:pPr>
        <w:spacing w:after="0" w:line="360" w:lineRule="auto"/>
        <w:jc w:val="both"/>
        <w:rPr>
          <w:rFonts w:ascii="Arial" w:hAnsi="Arial" w:cs="Arial"/>
          <w:sz w:val="24"/>
          <w:szCs w:val="24"/>
        </w:rPr>
      </w:pPr>
      <w:r w:rsidRPr="00852D64">
        <w:rPr>
          <w:rFonts w:ascii="Arial" w:hAnsi="Arial" w:cs="Arial"/>
          <w:sz w:val="24"/>
          <w:szCs w:val="24"/>
        </w:rPr>
        <w:t>[6]</w:t>
      </w:r>
      <w:r w:rsidRPr="00852D64">
        <w:rPr>
          <w:rFonts w:ascii="Arial" w:hAnsi="Arial" w:cs="Arial"/>
          <w:sz w:val="24"/>
          <w:szCs w:val="24"/>
        </w:rPr>
        <w:tab/>
        <w:t xml:space="preserve">I should, at this juncture, tender my apologies to both parties for the reason that it had been agreed </w:t>
      </w:r>
      <w:r w:rsidR="00817567" w:rsidRPr="00852D64">
        <w:rPr>
          <w:rFonts w:ascii="Arial" w:hAnsi="Arial" w:cs="Arial"/>
          <w:sz w:val="24"/>
          <w:szCs w:val="24"/>
        </w:rPr>
        <w:t xml:space="preserve">during the trial </w:t>
      </w:r>
      <w:r w:rsidRPr="00852D64">
        <w:rPr>
          <w:rFonts w:ascii="Arial" w:hAnsi="Arial" w:cs="Arial"/>
          <w:sz w:val="24"/>
          <w:szCs w:val="24"/>
        </w:rPr>
        <w:t>that the issue of whether or not, rule 32 (11) applies</w:t>
      </w:r>
      <w:r w:rsidR="00817567" w:rsidRPr="00852D64">
        <w:rPr>
          <w:rFonts w:ascii="Arial" w:hAnsi="Arial" w:cs="Arial"/>
          <w:sz w:val="24"/>
          <w:szCs w:val="24"/>
        </w:rPr>
        <w:t xml:space="preserve"> to the application for absolution</w:t>
      </w:r>
      <w:r w:rsidRPr="00852D64">
        <w:rPr>
          <w:rFonts w:ascii="Arial" w:hAnsi="Arial" w:cs="Arial"/>
          <w:sz w:val="24"/>
          <w:szCs w:val="24"/>
        </w:rPr>
        <w:t xml:space="preserve">, would be dealt with in the main judgment. I had, before delivery of the judgment, requested my Research Assistant to make enquiries as </w:t>
      </w:r>
      <w:r w:rsidR="00817567" w:rsidRPr="00852D64">
        <w:rPr>
          <w:rFonts w:ascii="Arial" w:hAnsi="Arial" w:cs="Arial"/>
          <w:sz w:val="24"/>
          <w:szCs w:val="24"/>
        </w:rPr>
        <w:t xml:space="preserve">to </w:t>
      </w:r>
      <w:r w:rsidRPr="00852D64">
        <w:rPr>
          <w:rFonts w:ascii="Arial" w:hAnsi="Arial" w:cs="Arial"/>
          <w:sz w:val="24"/>
          <w:szCs w:val="24"/>
        </w:rPr>
        <w:t>the exact identity of the issue that would</w:t>
      </w:r>
      <w:r w:rsidR="00817567" w:rsidRPr="00852D64">
        <w:rPr>
          <w:rFonts w:ascii="Arial" w:hAnsi="Arial" w:cs="Arial"/>
          <w:sz w:val="24"/>
          <w:szCs w:val="24"/>
        </w:rPr>
        <w:t xml:space="preserve"> form part of the main judgment. I did so because the exact nature of the issue for determination had escaped my mind</w:t>
      </w:r>
      <w:r w:rsidR="00EA771D" w:rsidRPr="00852D64">
        <w:rPr>
          <w:rFonts w:ascii="Arial" w:hAnsi="Arial" w:cs="Arial"/>
          <w:sz w:val="24"/>
          <w:szCs w:val="24"/>
        </w:rPr>
        <w:t>, having been involved in many trials and later, complex applications</w:t>
      </w:r>
      <w:r w:rsidR="00817567" w:rsidRPr="00852D64">
        <w:rPr>
          <w:rFonts w:ascii="Arial" w:hAnsi="Arial" w:cs="Arial"/>
          <w:sz w:val="24"/>
          <w:szCs w:val="24"/>
        </w:rPr>
        <w:t>. I received a</w:t>
      </w:r>
      <w:r w:rsidRPr="00852D64">
        <w:rPr>
          <w:rFonts w:ascii="Arial" w:hAnsi="Arial" w:cs="Arial"/>
          <w:sz w:val="24"/>
          <w:szCs w:val="24"/>
        </w:rPr>
        <w:t xml:space="preserve"> report </w:t>
      </w:r>
      <w:r w:rsidR="00817567" w:rsidRPr="00852D64">
        <w:rPr>
          <w:rFonts w:ascii="Arial" w:hAnsi="Arial" w:cs="Arial"/>
          <w:sz w:val="24"/>
          <w:szCs w:val="24"/>
        </w:rPr>
        <w:t xml:space="preserve">from my Assistant </w:t>
      </w:r>
      <w:r w:rsidRPr="00852D64">
        <w:rPr>
          <w:rFonts w:ascii="Arial" w:hAnsi="Arial" w:cs="Arial"/>
          <w:sz w:val="24"/>
          <w:szCs w:val="24"/>
        </w:rPr>
        <w:t xml:space="preserve">that she could not get assistance in that regard. When I finally got down to writing the judgment, this issue just sunk into oblivion and I forgot to deal with it and for which I again </w:t>
      </w:r>
      <w:proofErr w:type="spellStart"/>
      <w:r w:rsidRPr="00852D64">
        <w:rPr>
          <w:rFonts w:ascii="Arial" w:hAnsi="Arial" w:cs="Arial"/>
          <w:sz w:val="24"/>
          <w:szCs w:val="24"/>
        </w:rPr>
        <w:t>apologise</w:t>
      </w:r>
      <w:proofErr w:type="spellEnd"/>
      <w:r w:rsidRPr="00852D64">
        <w:rPr>
          <w:rFonts w:ascii="Arial" w:hAnsi="Arial" w:cs="Arial"/>
          <w:sz w:val="24"/>
          <w:szCs w:val="24"/>
        </w:rPr>
        <w:t>. Delayed is not necessarily denied, though that may be cold comfort to the parties, but I hope not.</w:t>
      </w:r>
    </w:p>
    <w:p w14:paraId="47983835" w14:textId="77777777" w:rsidR="00B60998" w:rsidRPr="00852D64" w:rsidRDefault="00B60998" w:rsidP="00852D64">
      <w:pPr>
        <w:spacing w:after="0" w:line="360" w:lineRule="auto"/>
        <w:jc w:val="both"/>
        <w:rPr>
          <w:rFonts w:ascii="Arial" w:hAnsi="Arial" w:cs="Arial"/>
          <w:sz w:val="24"/>
          <w:szCs w:val="24"/>
        </w:rPr>
      </w:pPr>
    </w:p>
    <w:p w14:paraId="35B11A41" w14:textId="77777777" w:rsidR="00B60998" w:rsidRPr="00852D64" w:rsidRDefault="00B60998" w:rsidP="00852D64">
      <w:pPr>
        <w:spacing w:after="0" w:line="360" w:lineRule="auto"/>
        <w:jc w:val="both"/>
        <w:rPr>
          <w:rFonts w:ascii="Arial" w:hAnsi="Arial" w:cs="Arial"/>
          <w:sz w:val="24"/>
          <w:szCs w:val="24"/>
          <w:u w:val="single"/>
        </w:rPr>
      </w:pPr>
      <w:r w:rsidRPr="00852D64">
        <w:rPr>
          <w:rFonts w:ascii="Arial" w:hAnsi="Arial" w:cs="Arial"/>
          <w:sz w:val="24"/>
          <w:szCs w:val="24"/>
          <w:u w:val="single"/>
        </w:rPr>
        <w:t>Rule 32(11)</w:t>
      </w:r>
    </w:p>
    <w:p w14:paraId="6648F0A6" w14:textId="77777777" w:rsidR="00B60998" w:rsidRPr="00852D64" w:rsidRDefault="00B60998" w:rsidP="00852D64">
      <w:pPr>
        <w:spacing w:after="0" w:line="360" w:lineRule="auto"/>
        <w:jc w:val="both"/>
        <w:rPr>
          <w:rFonts w:ascii="Arial" w:hAnsi="Arial" w:cs="Arial"/>
          <w:sz w:val="24"/>
          <w:szCs w:val="24"/>
          <w:u w:val="single"/>
        </w:rPr>
      </w:pPr>
    </w:p>
    <w:p w14:paraId="1745039F" w14:textId="6ED2990E" w:rsidR="00B60998" w:rsidRPr="00852D64" w:rsidRDefault="00B60998" w:rsidP="00852D64">
      <w:pPr>
        <w:spacing w:after="0" w:line="360" w:lineRule="auto"/>
        <w:jc w:val="both"/>
        <w:rPr>
          <w:rFonts w:ascii="Arial" w:hAnsi="Arial" w:cs="Arial"/>
          <w:sz w:val="24"/>
          <w:szCs w:val="24"/>
        </w:rPr>
      </w:pPr>
      <w:r w:rsidRPr="00852D64">
        <w:rPr>
          <w:rFonts w:ascii="Arial" w:hAnsi="Arial" w:cs="Arial"/>
          <w:sz w:val="24"/>
          <w:szCs w:val="24"/>
        </w:rPr>
        <w:t>[7]</w:t>
      </w:r>
      <w:r w:rsidRPr="00852D64">
        <w:rPr>
          <w:rFonts w:ascii="Arial" w:hAnsi="Arial" w:cs="Arial"/>
          <w:sz w:val="24"/>
          <w:szCs w:val="24"/>
        </w:rPr>
        <w:tab/>
        <w:t xml:space="preserve">The said </w:t>
      </w:r>
      <w:r w:rsidR="00817567" w:rsidRPr="00852D64">
        <w:rPr>
          <w:rFonts w:ascii="Arial" w:hAnsi="Arial" w:cs="Arial"/>
          <w:sz w:val="24"/>
          <w:szCs w:val="24"/>
        </w:rPr>
        <w:t>sub</w:t>
      </w:r>
      <w:r w:rsidR="003F327F">
        <w:rPr>
          <w:rFonts w:ascii="Arial" w:hAnsi="Arial" w:cs="Arial"/>
          <w:sz w:val="24"/>
          <w:szCs w:val="24"/>
        </w:rPr>
        <w:t xml:space="preserve"> </w:t>
      </w:r>
      <w:r w:rsidRPr="00852D64">
        <w:rPr>
          <w:rFonts w:ascii="Arial" w:hAnsi="Arial" w:cs="Arial"/>
          <w:sz w:val="24"/>
          <w:szCs w:val="24"/>
        </w:rPr>
        <w:t xml:space="preserve">rule provides the following:  </w:t>
      </w:r>
    </w:p>
    <w:p w14:paraId="6B518ED2" w14:textId="77777777" w:rsidR="00EF084C" w:rsidRDefault="00CD7A20" w:rsidP="00852D64">
      <w:pPr>
        <w:spacing w:after="0" w:line="360" w:lineRule="auto"/>
        <w:jc w:val="both"/>
        <w:rPr>
          <w:rFonts w:ascii="Arial" w:hAnsi="Arial" w:cs="Arial"/>
          <w:sz w:val="24"/>
          <w:szCs w:val="24"/>
        </w:rPr>
      </w:pPr>
      <w:r w:rsidRPr="00852D64">
        <w:rPr>
          <w:rFonts w:ascii="Arial" w:hAnsi="Arial" w:cs="Arial"/>
          <w:sz w:val="24"/>
          <w:szCs w:val="24"/>
        </w:rPr>
        <w:tab/>
      </w:r>
    </w:p>
    <w:p w14:paraId="4DA8B324" w14:textId="32E0F3BE" w:rsidR="00AD0DD3" w:rsidRPr="00EF084C" w:rsidRDefault="00CD7A20" w:rsidP="00225DCD">
      <w:pPr>
        <w:spacing w:after="0" w:line="360" w:lineRule="auto"/>
        <w:jc w:val="both"/>
        <w:rPr>
          <w:rFonts w:ascii="Arial" w:hAnsi="Arial" w:cs="Arial"/>
        </w:rPr>
      </w:pPr>
      <w:r w:rsidRPr="00EF084C">
        <w:rPr>
          <w:rFonts w:ascii="Arial" w:hAnsi="Arial" w:cs="Arial"/>
        </w:rPr>
        <w:t>‘Despite anything to the contrary in these rules, whether or not instructing and instructed legal practitioners are engaged in a cause or matter, the costs that may be awarded to a successful party in any interlocutory proceeding may not exceed N$ 20 000.’</w:t>
      </w:r>
    </w:p>
    <w:p w14:paraId="56D79098" w14:textId="77777777" w:rsidR="00817567" w:rsidRPr="00852D64" w:rsidRDefault="00817567" w:rsidP="00852D64">
      <w:pPr>
        <w:spacing w:after="0" w:line="360" w:lineRule="auto"/>
        <w:jc w:val="both"/>
        <w:rPr>
          <w:rFonts w:ascii="Arial" w:hAnsi="Arial" w:cs="Arial"/>
          <w:sz w:val="24"/>
          <w:szCs w:val="24"/>
        </w:rPr>
      </w:pPr>
    </w:p>
    <w:p w14:paraId="5BED57C0" w14:textId="77777777" w:rsidR="00CD7A20" w:rsidRPr="00852D64" w:rsidRDefault="007250B0" w:rsidP="00852D64">
      <w:pPr>
        <w:spacing w:after="0" w:line="360" w:lineRule="auto"/>
        <w:jc w:val="both"/>
        <w:rPr>
          <w:rFonts w:ascii="Arial" w:hAnsi="Arial" w:cs="Arial"/>
          <w:sz w:val="24"/>
          <w:szCs w:val="24"/>
        </w:rPr>
      </w:pPr>
      <w:r w:rsidRPr="00852D64">
        <w:rPr>
          <w:rFonts w:ascii="Arial" w:hAnsi="Arial" w:cs="Arial"/>
          <w:sz w:val="24"/>
          <w:szCs w:val="24"/>
        </w:rPr>
        <w:t>It is a matter of comment that the provision is couched in peremptory terms and suggests that this provision is not to be easily or readily jettisoned where a proceeding is interlocutory in nature.</w:t>
      </w:r>
    </w:p>
    <w:p w14:paraId="3B4C3B44" w14:textId="77777777" w:rsidR="007250B0" w:rsidRPr="00852D64" w:rsidRDefault="007250B0" w:rsidP="00852D64">
      <w:pPr>
        <w:spacing w:after="0" w:line="360" w:lineRule="auto"/>
        <w:jc w:val="both"/>
        <w:rPr>
          <w:rFonts w:ascii="Arial" w:hAnsi="Arial" w:cs="Arial"/>
          <w:sz w:val="24"/>
          <w:szCs w:val="24"/>
        </w:rPr>
      </w:pPr>
    </w:p>
    <w:p w14:paraId="768A635C" w14:textId="2E6B6CE8" w:rsidR="007250B0" w:rsidRPr="00852D64" w:rsidRDefault="007250B0" w:rsidP="00852D64">
      <w:pPr>
        <w:spacing w:after="0" w:line="360" w:lineRule="auto"/>
        <w:jc w:val="both"/>
        <w:rPr>
          <w:rFonts w:ascii="Arial" w:hAnsi="Arial" w:cs="Arial"/>
          <w:sz w:val="24"/>
          <w:szCs w:val="24"/>
        </w:rPr>
      </w:pPr>
      <w:r w:rsidRPr="00852D64">
        <w:rPr>
          <w:rFonts w:ascii="Arial" w:hAnsi="Arial" w:cs="Arial"/>
          <w:sz w:val="24"/>
          <w:szCs w:val="24"/>
        </w:rPr>
        <w:t>[8]</w:t>
      </w:r>
      <w:r w:rsidRPr="00852D64">
        <w:rPr>
          <w:rFonts w:ascii="Arial" w:hAnsi="Arial" w:cs="Arial"/>
          <w:sz w:val="24"/>
          <w:szCs w:val="24"/>
        </w:rPr>
        <w:tab/>
        <w:t>I shall refer to a few judgments of this court that deal with</w:t>
      </w:r>
      <w:r w:rsidR="00817567" w:rsidRPr="00852D64">
        <w:rPr>
          <w:rFonts w:ascii="Arial" w:hAnsi="Arial" w:cs="Arial"/>
          <w:sz w:val="24"/>
          <w:szCs w:val="24"/>
        </w:rPr>
        <w:t xml:space="preserve"> the policy reason why this </w:t>
      </w:r>
      <w:proofErr w:type="spellStart"/>
      <w:r w:rsidR="00817567" w:rsidRPr="00852D64">
        <w:rPr>
          <w:rFonts w:ascii="Arial" w:hAnsi="Arial" w:cs="Arial"/>
          <w:sz w:val="24"/>
          <w:szCs w:val="24"/>
        </w:rPr>
        <w:t>sub</w:t>
      </w:r>
      <w:r w:rsidRPr="00852D64">
        <w:rPr>
          <w:rFonts w:ascii="Arial" w:hAnsi="Arial" w:cs="Arial"/>
          <w:sz w:val="24"/>
          <w:szCs w:val="24"/>
        </w:rPr>
        <w:t>rule</w:t>
      </w:r>
      <w:proofErr w:type="spellEnd"/>
      <w:r w:rsidRPr="00852D64">
        <w:rPr>
          <w:rFonts w:ascii="Arial" w:hAnsi="Arial" w:cs="Arial"/>
          <w:sz w:val="24"/>
          <w:szCs w:val="24"/>
        </w:rPr>
        <w:t xml:space="preserve"> was enacted in the first place. In </w:t>
      </w:r>
      <w:r w:rsidR="008357D3" w:rsidRPr="00852D64">
        <w:rPr>
          <w:rFonts w:ascii="Arial" w:hAnsi="Arial" w:cs="Arial"/>
          <w:i/>
          <w:sz w:val="24"/>
          <w:szCs w:val="24"/>
        </w:rPr>
        <w:t xml:space="preserve">Brink N.O and Another v </w:t>
      </w:r>
      <w:proofErr w:type="spellStart"/>
      <w:r w:rsidR="008357D3" w:rsidRPr="00852D64">
        <w:rPr>
          <w:rFonts w:ascii="Arial" w:hAnsi="Arial" w:cs="Arial"/>
          <w:i/>
          <w:sz w:val="24"/>
          <w:szCs w:val="24"/>
        </w:rPr>
        <w:t>Erongo</w:t>
      </w:r>
      <w:proofErr w:type="spellEnd"/>
      <w:r w:rsidR="008357D3" w:rsidRPr="00852D64">
        <w:rPr>
          <w:rFonts w:ascii="Arial" w:hAnsi="Arial" w:cs="Arial"/>
          <w:i/>
          <w:sz w:val="24"/>
          <w:szCs w:val="24"/>
        </w:rPr>
        <w:t xml:space="preserve"> All Sure Insurance </w:t>
      </w:r>
      <w:proofErr w:type="gramStart"/>
      <w:r w:rsidR="008357D3" w:rsidRPr="00852D64">
        <w:rPr>
          <w:rFonts w:ascii="Arial" w:hAnsi="Arial" w:cs="Arial"/>
          <w:i/>
          <w:sz w:val="24"/>
          <w:szCs w:val="24"/>
        </w:rPr>
        <w:t>And</w:t>
      </w:r>
      <w:proofErr w:type="gramEnd"/>
      <w:r w:rsidR="008357D3" w:rsidRPr="00852D64">
        <w:rPr>
          <w:rFonts w:ascii="Arial" w:hAnsi="Arial" w:cs="Arial"/>
          <w:i/>
          <w:sz w:val="24"/>
          <w:szCs w:val="24"/>
        </w:rPr>
        <w:t xml:space="preserve"> Others</w:t>
      </w:r>
      <w:r w:rsidR="00817567" w:rsidRPr="00852D64">
        <w:rPr>
          <w:rFonts w:ascii="Arial" w:hAnsi="Arial" w:cs="Arial"/>
          <w:i/>
          <w:sz w:val="24"/>
          <w:szCs w:val="24"/>
        </w:rPr>
        <w:t>,</w:t>
      </w:r>
      <w:r w:rsidRPr="00852D64">
        <w:rPr>
          <w:rStyle w:val="FootnoteReference"/>
          <w:rFonts w:ascii="Arial" w:hAnsi="Arial" w:cs="Arial"/>
          <w:i/>
          <w:sz w:val="24"/>
          <w:szCs w:val="24"/>
        </w:rPr>
        <w:footnoteReference w:id="2"/>
      </w:r>
      <w:r w:rsidRPr="00852D64">
        <w:rPr>
          <w:rFonts w:ascii="Arial" w:hAnsi="Arial" w:cs="Arial"/>
          <w:sz w:val="24"/>
          <w:szCs w:val="24"/>
        </w:rPr>
        <w:t xml:space="preserve"> </w:t>
      </w:r>
      <w:r w:rsidR="00817567" w:rsidRPr="00852D64">
        <w:rPr>
          <w:rFonts w:ascii="Arial" w:hAnsi="Arial" w:cs="Arial"/>
          <w:sz w:val="24"/>
          <w:szCs w:val="24"/>
        </w:rPr>
        <w:t>an issue that was not upset on appeal, this</w:t>
      </w:r>
      <w:r w:rsidR="0097020F" w:rsidRPr="00852D64">
        <w:rPr>
          <w:rFonts w:ascii="Arial" w:hAnsi="Arial" w:cs="Arial"/>
          <w:sz w:val="24"/>
          <w:szCs w:val="24"/>
        </w:rPr>
        <w:t xml:space="preserve"> court held that rule 32</w:t>
      </w:r>
      <w:r w:rsidR="00817567" w:rsidRPr="00852D64">
        <w:rPr>
          <w:rFonts w:ascii="Arial" w:hAnsi="Arial" w:cs="Arial"/>
          <w:sz w:val="24"/>
          <w:szCs w:val="24"/>
        </w:rPr>
        <w:t xml:space="preserve"> </w:t>
      </w:r>
      <w:r w:rsidR="0097020F" w:rsidRPr="00852D64">
        <w:rPr>
          <w:rFonts w:ascii="Arial" w:hAnsi="Arial" w:cs="Arial"/>
          <w:sz w:val="24"/>
          <w:szCs w:val="24"/>
        </w:rPr>
        <w:t>(11)</w:t>
      </w:r>
      <w:r w:rsidR="00817567" w:rsidRPr="00852D64">
        <w:rPr>
          <w:rFonts w:ascii="Arial" w:hAnsi="Arial" w:cs="Arial"/>
          <w:sz w:val="24"/>
          <w:szCs w:val="24"/>
        </w:rPr>
        <w:t>, though couched in mandatory terms,</w:t>
      </w:r>
      <w:r w:rsidR="00EA771D" w:rsidRPr="00852D64">
        <w:rPr>
          <w:rFonts w:ascii="Arial" w:hAnsi="Arial" w:cs="Arial"/>
          <w:sz w:val="24"/>
          <w:szCs w:val="24"/>
        </w:rPr>
        <w:t xml:space="preserve"> was not crafted as</w:t>
      </w:r>
      <w:r w:rsidR="00817567" w:rsidRPr="00852D64">
        <w:rPr>
          <w:rFonts w:ascii="Arial" w:hAnsi="Arial" w:cs="Arial"/>
          <w:sz w:val="24"/>
          <w:szCs w:val="24"/>
        </w:rPr>
        <w:t xml:space="preserve"> </w:t>
      </w:r>
      <w:r w:rsidR="0097020F" w:rsidRPr="00852D64">
        <w:rPr>
          <w:rFonts w:ascii="Arial" w:hAnsi="Arial" w:cs="Arial"/>
          <w:sz w:val="24"/>
          <w:szCs w:val="24"/>
        </w:rPr>
        <w:t xml:space="preserve">the law of the Medes </w:t>
      </w:r>
      <w:r w:rsidR="00817567" w:rsidRPr="00852D64">
        <w:rPr>
          <w:rFonts w:ascii="Arial" w:hAnsi="Arial" w:cs="Arial"/>
          <w:sz w:val="24"/>
          <w:szCs w:val="24"/>
        </w:rPr>
        <w:lastRenderedPageBreak/>
        <w:t>and the Persians, as it were. In this regard, it was held</w:t>
      </w:r>
      <w:r w:rsidR="0097020F" w:rsidRPr="00852D64">
        <w:rPr>
          <w:rFonts w:ascii="Arial" w:hAnsi="Arial" w:cs="Arial"/>
          <w:sz w:val="24"/>
          <w:szCs w:val="24"/>
        </w:rPr>
        <w:t xml:space="preserve"> that the court may depart from the </w:t>
      </w:r>
      <w:r w:rsidR="00817567" w:rsidRPr="00852D64">
        <w:rPr>
          <w:rFonts w:ascii="Arial" w:hAnsi="Arial" w:cs="Arial"/>
          <w:sz w:val="24"/>
          <w:szCs w:val="24"/>
        </w:rPr>
        <w:t xml:space="preserve">strict application of the </w:t>
      </w:r>
      <w:r w:rsidR="0097020F" w:rsidRPr="00852D64">
        <w:rPr>
          <w:rFonts w:ascii="Arial" w:hAnsi="Arial" w:cs="Arial"/>
          <w:sz w:val="24"/>
          <w:szCs w:val="24"/>
        </w:rPr>
        <w:t>rule in deserving cases, which the court should be satisfied are</w:t>
      </w:r>
      <w:r w:rsidR="00817567" w:rsidRPr="00852D64">
        <w:rPr>
          <w:rFonts w:ascii="Arial" w:hAnsi="Arial" w:cs="Arial"/>
          <w:sz w:val="24"/>
          <w:szCs w:val="24"/>
        </w:rPr>
        <w:t>, due to persuasive and compelling reasons advanced,</w:t>
      </w:r>
      <w:r w:rsidR="0097020F" w:rsidRPr="00852D64">
        <w:rPr>
          <w:rFonts w:ascii="Arial" w:hAnsi="Arial" w:cs="Arial"/>
          <w:sz w:val="24"/>
          <w:szCs w:val="24"/>
        </w:rPr>
        <w:t xml:space="preserve"> deserving of departure from the rule.</w:t>
      </w:r>
    </w:p>
    <w:p w14:paraId="303040F7" w14:textId="77777777" w:rsidR="0097020F" w:rsidRPr="00852D64" w:rsidRDefault="0097020F" w:rsidP="00852D64">
      <w:pPr>
        <w:spacing w:after="0" w:line="360" w:lineRule="auto"/>
        <w:jc w:val="both"/>
        <w:rPr>
          <w:rFonts w:ascii="Arial" w:hAnsi="Arial" w:cs="Arial"/>
          <w:sz w:val="24"/>
          <w:szCs w:val="24"/>
        </w:rPr>
      </w:pPr>
    </w:p>
    <w:p w14:paraId="0B50184E" w14:textId="77777777" w:rsidR="0097020F" w:rsidRPr="00852D64" w:rsidRDefault="0097020F" w:rsidP="00852D64">
      <w:pPr>
        <w:spacing w:after="0" w:line="360" w:lineRule="auto"/>
        <w:jc w:val="both"/>
        <w:rPr>
          <w:rFonts w:ascii="Arial" w:hAnsi="Arial" w:cs="Arial"/>
          <w:sz w:val="24"/>
          <w:szCs w:val="24"/>
        </w:rPr>
      </w:pPr>
      <w:r w:rsidRPr="00852D64">
        <w:rPr>
          <w:rFonts w:ascii="Arial" w:hAnsi="Arial" w:cs="Arial"/>
          <w:sz w:val="24"/>
          <w:szCs w:val="24"/>
        </w:rPr>
        <w:t>[9]</w:t>
      </w:r>
      <w:r w:rsidRPr="00852D64">
        <w:rPr>
          <w:rFonts w:ascii="Arial" w:hAnsi="Arial" w:cs="Arial"/>
          <w:sz w:val="24"/>
          <w:szCs w:val="24"/>
        </w:rPr>
        <w:tab/>
        <w:t>In dealing with the policy behind the promulgation of the rule, the court reasoned as follows at para [43]:</w:t>
      </w:r>
    </w:p>
    <w:p w14:paraId="7ED03B29" w14:textId="77777777" w:rsidR="0097020F" w:rsidRPr="00852D64" w:rsidRDefault="0097020F" w:rsidP="00852D64">
      <w:pPr>
        <w:spacing w:after="0" w:line="360" w:lineRule="auto"/>
        <w:jc w:val="both"/>
        <w:rPr>
          <w:rFonts w:ascii="Arial" w:hAnsi="Arial" w:cs="Arial"/>
          <w:sz w:val="24"/>
          <w:szCs w:val="24"/>
        </w:rPr>
      </w:pPr>
    </w:p>
    <w:p w14:paraId="35FC1C08" w14:textId="43209840" w:rsidR="0097020F" w:rsidRPr="00852D64" w:rsidRDefault="0097020F" w:rsidP="00852D64">
      <w:pPr>
        <w:spacing w:after="0" w:line="360" w:lineRule="auto"/>
        <w:jc w:val="both"/>
        <w:rPr>
          <w:rFonts w:ascii="Arial" w:hAnsi="Arial" w:cs="Arial"/>
        </w:rPr>
      </w:pPr>
      <w:r w:rsidRPr="00852D64">
        <w:rPr>
          <w:rFonts w:ascii="Arial" w:hAnsi="Arial" w:cs="Arial"/>
        </w:rPr>
        <w:t>‘I have no doubt that there were laudable reasons for including this provision and on the peremptory terms that were applied. One possible reason was to make litigation more affordable and not to “out-litigate” parties who may not be able to have the financial power and muscle by endlessly launching interlocutory applications to “kill” the matter by drying the pools of that party’s financial resources.</w:t>
      </w:r>
      <w:r w:rsidR="00852D64">
        <w:rPr>
          <w:rFonts w:ascii="Arial" w:hAnsi="Arial" w:cs="Arial"/>
        </w:rPr>
        <w:t>’</w:t>
      </w:r>
    </w:p>
    <w:p w14:paraId="6A510416" w14:textId="77777777" w:rsidR="0097020F" w:rsidRPr="00852D64" w:rsidRDefault="0097020F" w:rsidP="00852D64">
      <w:pPr>
        <w:spacing w:after="0" w:line="360" w:lineRule="auto"/>
        <w:jc w:val="both"/>
        <w:rPr>
          <w:rFonts w:ascii="Arial" w:hAnsi="Arial" w:cs="Arial"/>
          <w:sz w:val="24"/>
          <w:szCs w:val="24"/>
        </w:rPr>
      </w:pPr>
    </w:p>
    <w:p w14:paraId="2F3CAAA1" w14:textId="773A6FF6" w:rsidR="0097020F" w:rsidRPr="00852D64" w:rsidRDefault="0097020F" w:rsidP="00852D64">
      <w:pPr>
        <w:spacing w:after="0" w:line="360" w:lineRule="auto"/>
        <w:jc w:val="both"/>
        <w:rPr>
          <w:rFonts w:ascii="Arial" w:hAnsi="Arial" w:cs="Arial"/>
          <w:sz w:val="24"/>
          <w:szCs w:val="24"/>
        </w:rPr>
      </w:pPr>
      <w:r w:rsidRPr="00852D64">
        <w:rPr>
          <w:rFonts w:ascii="Arial" w:hAnsi="Arial" w:cs="Arial"/>
          <w:sz w:val="24"/>
          <w:szCs w:val="24"/>
        </w:rPr>
        <w:t>[10]</w:t>
      </w:r>
      <w:r w:rsidRPr="00852D64">
        <w:rPr>
          <w:rFonts w:ascii="Arial" w:hAnsi="Arial" w:cs="Arial"/>
          <w:sz w:val="24"/>
          <w:szCs w:val="24"/>
        </w:rPr>
        <w:tab/>
        <w:t xml:space="preserve">In </w:t>
      </w:r>
      <w:r w:rsidRPr="00852D64">
        <w:rPr>
          <w:rFonts w:ascii="Arial" w:hAnsi="Arial" w:cs="Arial"/>
          <w:i/>
          <w:sz w:val="24"/>
          <w:szCs w:val="24"/>
        </w:rPr>
        <w:t>South African Poultry Association and Others v Minister of Trade and Industry and Others,</w:t>
      </w:r>
      <w:r w:rsidRPr="00852D64">
        <w:rPr>
          <w:rStyle w:val="FootnoteReference"/>
          <w:rFonts w:ascii="Arial" w:hAnsi="Arial" w:cs="Arial"/>
          <w:i/>
          <w:sz w:val="24"/>
          <w:szCs w:val="24"/>
        </w:rPr>
        <w:footnoteReference w:id="3"/>
      </w:r>
      <w:r w:rsidRPr="00852D64">
        <w:rPr>
          <w:rFonts w:ascii="Arial" w:hAnsi="Arial" w:cs="Arial"/>
          <w:sz w:val="24"/>
          <w:szCs w:val="24"/>
        </w:rPr>
        <w:t xml:space="preserve"> the learned Judge President </w:t>
      </w:r>
      <w:proofErr w:type="spellStart"/>
      <w:r w:rsidRPr="00852D64">
        <w:rPr>
          <w:rFonts w:ascii="Arial" w:hAnsi="Arial" w:cs="Arial"/>
          <w:sz w:val="24"/>
          <w:szCs w:val="24"/>
        </w:rPr>
        <w:t>Damaseb</w:t>
      </w:r>
      <w:proofErr w:type="spellEnd"/>
      <w:r w:rsidRPr="00852D64">
        <w:rPr>
          <w:rFonts w:ascii="Arial" w:hAnsi="Arial" w:cs="Arial"/>
          <w:sz w:val="24"/>
          <w:szCs w:val="24"/>
        </w:rPr>
        <w:t xml:space="preserve"> also came to the view that though peremptory</w:t>
      </w:r>
      <w:r w:rsidR="00817567" w:rsidRPr="00852D64">
        <w:rPr>
          <w:rFonts w:ascii="Arial" w:hAnsi="Arial" w:cs="Arial"/>
          <w:sz w:val="24"/>
          <w:szCs w:val="24"/>
        </w:rPr>
        <w:t xml:space="preserve"> in its terms</w:t>
      </w:r>
      <w:r w:rsidRPr="00852D64">
        <w:rPr>
          <w:rFonts w:ascii="Arial" w:hAnsi="Arial" w:cs="Arial"/>
          <w:sz w:val="24"/>
          <w:szCs w:val="24"/>
        </w:rPr>
        <w:t xml:space="preserve">, the application of the </w:t>
      </w:r>
      <w:proofErr w:type="spellStart"/>
      <w:r w:rsidR="00817567" w:rsidRPr="00852D64">
        <w:rPr>
          <w:rFonts w:ascii="Arial" w:hAnsi="Arial" w:cs="Arial"/>
          <w:sz w:val="24"/>
          <w:szCs w:val="24"/>
        </w:rPr>
        <w:t>sub</w:t>
      </w:r>
      <w:r w:rsidRPr="00852D64">
        <w:rPr>
          <w:rFonts w:ascii="Arial" w:hAnsi="Arial" w:cs="Arial"/>
          <w:sz w:val="24"/>
          <w:szCs w:val="24"/>
        </w:rPr>
        <w:t>rule</w:t>
      </w:r>
      <w:proofErr w:type="spellEnd"/>
      <w:r w:rsidRPr="00852D64">
        <w:rPr>
          <w:rFonts w:ascii="Arial" w:hAnsi="Arial" w:cs="Arial"/>
          <w:sz w:val="24"/>
          <w:szCs w:val="24"/>
        </w:rPr>
        <w:t xml:space="preserve"> could be departed from </w:t>
      </w:r>
      <w:r w:rsidR="00597F34">
        <w:rPr>
          <w:rFonts w:ascii="Arial" w:hAnsi="Arial" w:cs="Arial"/>
          <w:sz w:val="24"/>
          <w:szCs w:val="24"/>
        </w:rPr>
        <w:t>where a clear case therefor has been made.</w:t>
      </w:r>
      <w:r w:rsidRPr="00852D64">
        <w:rPr>
          <w:rFonts w:ascii="Arial" w:hAnsi="Arial" w:cs="Arial"/>
          <w:sz w:val="24"/>
          <w:szCs w:val="24"/>
        </w:rPr>
        <w:t xml:space="preserve"> He reasoned that the rule was targeted at avoiding or discouraging a multiplicity of interlocutory applications</w:t>
      </w:r>
      <w:r w:rsidR="00564F7E" w:rsidRPr="00852D64">
        <w:rPr>
          <w:rFonts w:ascii="Arial" w:hAnsi="Arial" w:cs="Arial"/>
          <w:sz w:val="24"/>
          <w:szCs w:val="24"/>
        </w:rPr>
        <w:t>,</w:t>
      </w:r>
      <w:r w:rsidRPr="00852D64">
        <w:rPr>
          <w:rFonts w:ascii="Arial" w:hAnsi="Arial" w:cs="Arial"/>
          <w:sz w:val="24"/>
          <w:szCs w:val="24"/>
        </w:rPr>
        <w:t xml:space="preserve"> which often increase </w:t>
      </w:r>
      <w:r w:rsidR="00817567" w:rsidRPr="00852D64">
        <w:rPr>
          <w:rFonts w:ascii="Arial" w:hAnsi="Arial" w:cs="Arial"/>
          <w:sz w:val="24"/>
          <w:szCs w:val="24"/>
        </w:rPr>
        <w:t xml:space="preserve">in number and intensity </w:t>
      </w:r>
      <w:r w:rsidRPr="00852D64">
        <w:rPr>
          <w:rFonts w:ascii="Arial" w:hAnsi="Arial" w:cs="Arial"/>
          <w:sz w:val="24"/>
          <w:szCs w:val="24"/>
        </w:rPr>
        <w:t>and hamper the court from resolving the real disputes in the case.</w:t>
      </w:r>
      <w:r w:rsidR="00597F34">
        <w:rPr>
          <w:rFonts w:ascii="Arial" w:hAnsi="Arial" w:cs="Arial"/>
          <w:sz w:val="24"/>
          <w:szCs w:val="24"/>
        </w:rPr>
        <w:t xml:space="preserve"> In this regard, the Judge President stated that the parties must be litigating with equality of arms for the court to depart from the</w:t>
      </w:r>
      <w:r w:rsidR="00482A7F">
        <w:rPr>
          <w:rFonts w:ascii="Arial" w:hAnsi="Arial" w:cs="Arial"/>
          <w:sz w:val="24"/>
          <w:szCs w:val="24"/>
        </w:rPr>
        <w:t xml:space="preserve"> otherwise mandatory</w:t>
      </w:r>
      <w:r w:rsidR="00597F34">
        <w:rPr>
          <w:rFonts w:ascii="Arial" w:hAnsi="Arial" w:cs="Arial"/>
          <w:sz w:val="24"/>
          <w:szCs w:val="24"/>
        </w:rPr>
        <w:t xml:space="preserve"> application of the said provisions.</w:t>
      </w:r>
    </w:p>
    <w:p w14:paraId="27ED950A" w14:textId="77777777" w:rsidR="0097020F" w:rsidRPr="00852D64" w:rsidRDefault="0097020F" w:rsidP="00852D64">
      <w:pPr>
        <w:spacing w:after="0" w:line="360" w:lineRule="auto"/>
        <w:jc w:val="both"/>
        <w:rPr>
          <w:rFonts w:ascii="Arial" w:hAnsi="Arial" w:cs="Arial"/>
          <w:sz w:val="24"/>
          <w:szCs w:val="24"/>
        </w:rPr>
      </w:pPr>
    </w:p>
    <w:p w14:paraId="0EADCC10" w14:textId="51FA56B6" w:rsidR="0097020F" w:rsidRPr="00852D64" w:rsidRDefault="0097020F" w:rsidP="00852D64">
      <w:pPr>
        <w:spacing w:after="0" w:line="360" w:lineRule="auto"/>
        <w:jc w:val="both"/>
        <w:rPr>
          <w:rFonts w:ascii="Arial" w:hAnsi="Arial" w:cs="Arial"/>
          <w:sz w:val="24"/>
          <w:szCs w:val="24"/>
        </w:rPr>
      </w:pPr>
      <w:r w:rsidRPr="00852D64">
        <w:rPr>
          <w:rFonts w:ascii="Arial" w:hAnsi="Arial" w:cs="Arial"/>
          <w:sz w:val="24"/>
          <w:szCs w:val="24"/>
        </w:rPr>
        <w:t>[11]</w:t>
      </w:r>
      <w:r w:rsidRPr="00852D64">
        <w:rPr>
          <w:rFonts w:ascii="Arial" w:hAnsi="Arial" w:cs="Arial"/>
          <w:sz w:val="24"/>
          <w:szCs w:val="24"/>
        </w:rPr>
        <w:tab/>
        <w:t>Of particular interest, the learned Judge Pr</w:t>
      </w:r>
      <w:r w:rsidR="006052DB" w:rsidRPr="00852D64">
        <w:rPr>
          <w:rFonts w:ascii="Arial" w:hAnsi="Arial" w:cs="Arial"/>
          <w:sz w:val="24"/>
          <w:szCs w:val="24"/>
        </w:rPr>
        <w:t xml:space="preserve">esident, it seems, was </w:t>
      </w:r>
      <w:proofErr w:type="spellStart"/>
      <w:r w:rsidR="006052DB" w:rsidRPr="00852D64">
        <w:rPr>
          <w:rFonts w:ascii="Arial" w:hAnsi="Arial" w:cs="Arial"/>
          <w:sz w:val="24"/>
          <w:szCs w:val="24"/>
        </w:rPr>
        <w:t>enamoured</w:t>
      </w:r>
      <w:proofErr w:type="spellEnd"/>
      <w:r w:rsidRPr="00852D64">
        <w:rPr>
          <w:rFonts w:ascii="Arial" w:hAnsi="Arial" w:cs="Arial"/>
          <w:sz w:val="24"/>
          <w:szCs w:val="24"/>
        </w:rPr>
        <w:t xml:space="preserve"> to the argument presented by Mr. </w:t>
      </w:r>
      <w:proofErr w:type="spellStart"/>
      <w:r w:rsidR="00351F12" w:rsidRPr="00852D64">
        <w:rPr>
          <w:rFonts w:ascii="Arial" w:hAnsi="Arial" w:cs="Arial"/>
          <w:sz w:val="24"/>
          <w:szCs w:val="24"/>
        </w:rPr>
        <w:t>Gauntlet</w:t>
      </w:r>
      <w:r w:rsidR="005D6C19">
        <w:rPr>
          <w:rFonts w:ascii="Arial" w:hAnsi="Arial" w:cs="Arial"/>
          <w:sz w:val="24"/>
          <w:szCs w:val="24"/>
        </w:rPr>
        <w:t>t</w:t>
      </w:r>
      <w:proofErr w:type="spellEnd"/>
      <w:r w:rsidRPr="00852D64">
        <w:rPr>
          <w:rFonts w:ascii="Arial" w:hAnsi="Arial" w:cs="Arial"/>
          <w:sz w:val="24"/>
          <w:szCs w:val="24"/>
        </w:rPr>
        <w:t>, to the effect that the cap provided in rule 32 (11) could be jettisoned where the parties w</w:t>
      </w:r>
      <w:r w:rsidR="00C50924" w:rsidRPr="00852D64">
        <w:rPr>
          <w:rFonts w:ascii="Arial" w:hAnsi="Arial" w:cs="Arial"/>
          <w:sz w:val="24"/>
          <w:szCs w:val="24"/>
        </w:rPr>
        <w:t>ere litigating ‘at full stretch</w:t>
      </w:r>
      <w:r w:rsidRPr="00852D64">
        <w:rPr>
          <w:rFonts w:ascii="Arial" w:hAnsi="Arial" w:cs="Arial"/>
          <w:sz w:val="24"/>
          <w:szCs w:val="24"/>
        </w:rPr>
        <w:t>’</w:t>
      </w:r>
      <w:r w:rsidRPr="00852D64">
        <w:rPr>
          <w:rFonts w:ascii="Arial" w:hAnsi="Arial" w:cs="Arial"/>
          <w:i/>
          <w:sz w:val="24"/>
          <w:szCs w:val="24"/>
        </w:rPr>
        <w:t xml:space="preserve"> </w:t>
      </w:r>
      <w:r w:rsidR="00564F7E" w:rsidRPr="00852D64">
        <w:rPr>
          <w:rFonts w:ascii="Arial" w:hAnsi="Arial" w:cs="Arial"/>
          <w:sz w:val="24"/>
          <w:szCs w:val="24"/>
        </w:rPr>
        <w:t>and that the court could also consider the dispositive nature of the interlocutory motion in the life of the case</w:t>
      </w:r>
      <w:r w:rsidR="00817567" w:rsidRPr="00852D64">
        <w:rPr>
          <w:rFonts w:ascii="Arial" w:hAnsi="Arial" w:cs="Arial"/>
          <w:sz w:val="24"/>
          <w:szCs w:val="24"/>
        </w:rPr>
        <w:t xml:space="preserve"> in deciding whether </w:t>
      </w:r>
      <w:r w:rsidR="00EA771D" w:rsidRPr="00852D64">
        <w:rPr>
          <w:rFonts w:ascii="Arial" w:hAnsi="Arial" w:cs="Arial"/>
          <w:sz w:val="24"/>
          <w:szCs w:val="24"/>
        </w:rPr>
        <w:t xml:space="preserve">or not </w:t>
      </w:r>
      <w:r w:rsidR="00817567" w:rsidRPr="00852D64">
        <w:rPr>
          <w:rFonts w:ascii="Arial" w:hAnsi="Arial" w:cs="Arial"/>
          <w:sz w:val="24"/>
          <w:szCs w:val="24"/>
        </w:rPr>
        <w:t xml:space="preserve">to depart from the strict provisions of the </w:t>
      </w:r>
      <w:r w:rsidR="00EA771D" w:rsidRPr="00852D64">
        <w:rPr>
          <w:rFonts w:ascii="Arial" w:hAnsi="Arial" w:cs="Arial"/>
          <w:sz w:val="24"/>
          <w:szCs w:val="24"/>
        </w:rPr>
        <w:t>s</w:t>
      </w:r>
      <w:r w:rsidR="00817567" w:rsidRPr="00852D64">
        <w:rPr>
          <w:rFonts w:ascii="Arial" w:hAnsi="Arial" w:cs="Arial"/>
          <w:sz w:val="24"/>
          <w:szCs w:val="24"/>
        </w:rPr>
        <w:t xml:space="preserve">aid </w:t>
      </w:r>
      <w:proofErr w:type="spellStart"/>
      <w:r w:rsidR="00817567" w:rsidRPr="00852D64">
        <w:rPr>
          <w:rFonts w:ascii="Arial" w:hAnsi="Arial" w:cs="Arial"/>
          <w:sz w:val="24"/>
          <w:szCs w:val="24"/>
        </w:rPr>
        <w:t>subrule</w:t>
      </w:r>
      <w:proofErr w:type="spellEnd"/>
      <w:r w:rsidR="00564F7E" w:rsidRPr="00852D64">
        <w:rPr>
          <w:rFonts w:ascii="Arial" w:hAnsi="Arial" w:cs="Arial"/>
          <w:sz w:val="24"/>
          <w:szCs w:val="24"/>
        </w:rPr>
        <w:t>.</w:t>
      </w:r>
    </w:p>
    <w:p w14:paraId="17F53C8C" w14:textId="77777777" w:rsidR="00564F7E" w:rsidRPr="00852D64" w:rsidRDefault="00564F7E" w:rsidP="00852D64">
      <w:pPr>
        <w:spacing w:after="0" w:line="360" w:lineRule="auto"/>
        <w:jc w:val="both"/>
        <w:rPr>
          <w:rFonts w:ascii="Arial" w:hAnsi="Arial" w:cs="Arial"/>
          <w:sz w:val="24"/>
          <w:szCs w:val="24"/>
        </w:rPr>
      </w:pPr>
    </w:p>
    <w:p w14:paraId="36208640" w14:textId="418BDD03" w:rsidR="00564F7E" w:rsidRPr="00852D64" w:rsidRDefault="00564F7E" w:rsidP="00852D64">
      <w:pPr>
        <w:spacing w:after="0" w:line="360" w:lineRule="auto"/>
        <w:jc w:val="both"/>
        <w:rPr>
          <w:rFonts w:ascii="Arial" w:hAnsi="Arial" w:cs="Arial"/>
          <w:sz w:val="24"/>
          <w:szCs w:val="24"/>
          <w:u w:val="single"/>
        </w:rPr>
      </w:pPr>
      <w:r w:rsidRPr="00852D64">
        <w:rPr>
          <w:rFonts w:ascii="Arial" w:hAnsi="Arial" w:cs="Arial"/>
          <w:sz w:val="24"/>
          <w:szCs w:val="24"/>
          <w:u w:val="single"/>
        </w:rPr>
        <w:lastRenderedPageBreak/>
        <w:t>Is an application for absolution from the instance an interlocutory application?</w:t>
      </w:r>
    </w:p>
    <w:p w14:paraId="18CB125B" w14:textId="77777777" w:rsidR="00564F7E" w:rsidRPr="00852D64" w:rsidRDefault="00564F7E" w:rsidP="00852D64">
      <w:pPr>
        <w:spacing w:after="0" w:line="360" w:lineRule="auto"/>
        <w:jc w:val="both"/>
        <w:rPr>
          <w:rFonts w:ascii="Arial" w:hAnsi="Arial" w:cs="Arial"/>
          <w:sz w:val="24"/>
          <w:szCs w:val="24"/>
          <w:u w:val="single"/>
        </w:rPr>
      </w:pPr>
    </w:p>
    <w:p w14:paraId="2DAA9F85" w14:textId="36DD038F" w:rsidR="00564F7E" w:rsidRPr="00852D64" w:rsidRDefault="00564F7E" w:rsidP="00852D64">
      <w:pPr>
        <w:spacing w:after="0" w:line="360" w:lineRule="auto"/>
        <w:jc w:val="both"/>
        <w:rPr>
          <w:rFonts w:ascii="Arial" w:hAnsi="Arial" w:cs="Arial"/>
          <w:sz w:val="24"/>
          <w:szCs w:val="24"/>
        </w:rPr>
      </w:pPr>
      <w:r w:rsidRPr="00852D64">
        <w:rPr>
          <w:rFonts w:ascii="Arial" w:hAnsi="Arial" w:cs="Arial"/>
          <w:sz w:val="24"/>
          <w:szCs w:val="24"/>
        </w:rPr>
        <w:t>[12]</w:t>
      </w:r>
      <w:r w:rsidRPr="00852D64">
        <w:rPr>
          <w:rFonts w:ascii="Arial" w:hAnsi="Arial" w:cs="Arial"/>
          <w:sz w:val="24"/>
          <w:szCs w:val="24"/>
        </w:rPr>
        <w:tab/>
      </w:r>
      <w:r w:rsidR="00EA771D" w:rsidRPr="00852D64">
        <w:rPr>
          <w:rFonts w:ascii="Arial" w:hAnsi="Arial" w:cs="Arial"/>
          <w:sz w:val="24"/>
          <w:szCs w:val="24"/>
        </w:rPr>
        <w:t>As foreshadowed earlier in this judgment, this</w:t>
      </w:r>
      <w:r w:rsidRPr="00852D64">
        <w:rPr>
          <w:rFonts w:ascii="Arial" w:hAnsi="Arial" w:cs="Arial"/>
          <w:sz w:val="24"/>
          <w:szCs w:val="24"/>
        </w:rPr>
        <w:t xml:space="preserve"> is the main question that has to be determined. The need to take the route of briefly examining the </w:t>
      </w:r>
      <w:proofErr w:type="spellStart"/>
      <w:r w:rsidRPr="00852D64">
        <w:rPr>
          <w:rFonts w:ascii="Arial" w:hAnsi="Arial" w:cs="Arial"/>
          <w:sz w:val="24"/>
          <w:szCs w:val="24"/>
        </w:rPr>
        <w:t>subrule</w:t>
      </w:r>
      <w:proofErr w:type="spellEnd"/>
      <w:r w:rsidRPr="00852D64">
        <w:rPr>
          <w:rFonts w:ascii="Arial" w:hAnsi="Arial" w:cs="Arial"/>
          <w:sz w:val="24"/>
          <w:szCs w:val="24"/>
        </w:rPr>
        <w:t xml:space="preserve"> and its policy considerations may not be apparent at the present moment. I am of the view, however, that there are nuggets of wisdom discussed, particularly in the </w:t>
      </w:r>
      <w:r w:rsidRPr="00852D64">
        <w:rPr>
          <w:rFonts w:ascii="Arial" w:hAnsi="Arial" w:cs="Arial"/>
          <w:i/>
          <w:sz w:val="24"/>
          <w:szCs w:val="24"/>
        </w:rPr>
        <w:t xml:space="preserve">South African Poultry </w:t>
      </w:r>
      <w:r w:rsidRPr="00852D64">
        <w:rPr>
          <w:rFonts w:ascii="Arial" w:hAnsi="Arial" w:cs="Arial"/>
          <w:sz w:val="24"/>
          <w:szCs w:val="24"/>
        </w:rPr>
        <w:t xml:space="preserve">case that may be helpful in deciding the </w:t>
      </w:r>
      <w:r w:rsidR="00EA771D" w:rsidRPr="00852D64">
        <w:rPr>
          <w:rFonts w:ascii="Arial" w:hAnsi="Arial" w:cs="Arial"/>
          <w:sz w:val="24"/>
          <w:szCs w:val="24"/>
        </w:rPr>
        <w:t xml:space="preserve">question </w:t>
      </w:r>
      <w:r w:rsidRPr="00852D64">
        <w:rPr>
          <w:rFonts w:ascii="Arial" w:hAnsi="Arial" w:cs="Arial"/>
          <w:sz w:val="24"/>
          <w:szCs w:val="24"/>
        </w:rPr>
        <w:t>present</w:t>
      </w:r>
      <w:r w:rsidR="00EA771D" w:rsidRPr="00852D64">
        <w:rPr>
          <w:rFonts w:ascii="Arial" w:hAnsi="Arial" w:cs="Arial"/>
          <w:sz w:val="24"/>
          <w:szCs w:val="24"/>
        </w:rPr>
        <w:t>ed for determination</w:t>
      </w:r>
      <w:r w:rsidRPr="00852D64">
        <w:rPr>
          <w:rFonts w:ascii="Arial" w:hAnsi="Arial" w:cs="Arial"/>
          <w:sz w:val="24"/>
          <w:szCs w:val="24"/>
        </w:rPr>
        <w:t>.</w:t>
      </w:r>
    </w:p>
    <w:p w14:paraId="380D46E8" w14:textId="77777777" w:rsidR="00564F7E" w:rsidRPr="00852D64" w:rsidRDefault="00564F7E" w:rsidP="00852D64">
      <w:pPr>
        <w:spacing w:after="0" w:line="360" w:lineRule="auto"/>
        <w:jc w:val="both"/>
        <w:rPr>
          <w:rFonts w:ascii="Arial" w:hAnsi="Arial" w:cs="Arial"/>
          <w:sz w:val="24"/>
          <w:szCs w:val="24"/>
        </w:rPr>
      </w:pPr>
    </w:p>
    <w:p w14:paraId="547D9874" w14:textId="2DE4C58C" w:rsidR="00225DCD" w:rsidRDefault="00564F7E" w:rsidP="00852D64">
      <w:pPr>
        <w:spacing w:after="0" w:line="360" w:lineRule="auto"/>
        <w:jc w:val="both"/>
        <w:rPr>
          <w:rFonts w:ascii="Arial" w:hAnsi="Arial" w:cs="Arial"/>
          <w:sz w:val="24"/>
          <w:szCs w:val="24"/>
        </w:rPr>
      </w:pPr>
      <w:r w:rsidRPr="00852D64">
        <w:rPr>
          <w:rFonts w:ascii="Arial" w:hAnsi="Arial" w:cs="Arial"/>
          <w:sz w:val="24"/>
          <w:szCs w:val="24"/>
        </w:rPr>
        <w:t>[13]</w:t>
      </w:r>
      <w:r w:rsidRPr="00852D64">
        <w:rPr>
          <w:rFonts w:ascii="Arial" w:hAnsi="Arial" w:cs="Arial"/>
          <w:sz w:val="24"/>
          <w:szCs w:val="24"/>
        </w:rPr>
        <w:tab/>
        <w:t xml:space="preserve">An exhaustive analysis of what an interlocutory matter and order </w:t>
      </w:r>
      <w:proofErr w:type="gramStart"/>
      <w:r w:rsidRPr="00852D64">
        <w:rPr>
          <w:rFonts w:ascii="Arial" w:hAnsi="Arial" w:cs="Arial"/>
          <w:sz w:val="24"/>
          <w:szCs w:val="24"/>
        </w:rPr>
        <w:t>constitute,</w:t>
      </w:r>
      <w:proofErr w:type="gramEnd"/>
      <w:r w:rsidRPr="00852D64">
        <w:rPr>
          <w:rFonts w:ascii="Arial" w:hAnsi="Arial" w:cs="Arial"/>
          <w:sz w:val="24"/>
          <w:szCs w:val="24"/>
        </w:rPr>
        <w:t xml:space="preserve"> was undertaken by the learned Chief Justice </w:t>
      </w:r>
      <w:proofErr w:type="spellStart"/>
      <w:r w:rsidRPr="00852D64">
        <w:rPr>
          <w:rFonts w:ascii="Arial" w:hAnsi="Arial" w:cs="Arial"/>
          <w:sz w:val="24"/>
          <w:szCs w:val="24"/>
        </w:rPr>
        <w:t>Shivute</w:t>
      </w:r>
      <w:proofErr w:type="spellEnd"/>
      <w:r w:rsidRPr="00852D64">
        <w:rPr>
          <w:rFonts w:ascii="Arial" w:hAnsi="Arial" w:cs="Arial"/>
          <w:sz w:val="24"/>
          <w:szCs w:val="24"/>
        </w:rPr>
        <w:t xml:space="preserve"> in </w:t>
      </w:r>
      <w:r w:rsidRPr="00852D64">
        <w:rPr>
          <w:rFonts w:ascii="Arial" w:hAnsi="Arial" w:cs="Arial"/>
          <w:i/>
          <w:sz w:val="24"/>
          <w:szCs w:val="24"/>
        </w:rPr>
        <w:t xml:space="preserve">Antonio Di </w:t>
      </w:r>
      <w:proofErr w:type="spellStart"/>
      <w:r w:rsidRPr="00852D64">
        <w:rPr>
          <w:rFonts w:ascii="Arial" w:hAnsi="Arial" w:cs="Arial"/>
          <w:i/>
          <w:sz w:val="24"/>
          <w:szCs w:val="24"/>
        </w:rPr>
        <w:t>Savino</w:t>
      </w:r>
      <w:proofErr w:type="spellEnd"/>
      <w:r w:rsidRPr="00852D64">
        <w:rPr>
          <w:rFonts w:ascii="Arial" w:hAnsi="Arial" w:cs="Arial"/>
          <w:i/>
          <w:sz w:val="24"/>
          <w:szCs w:val="24"/>
        </w:rPr>
        <w:t xml:space="preserve"> v Nedbank Namibia Limited.</w:t>
      </w:r>
      <w:r w:rsidRPr="00852D64">
        <w:rPr>
          <w:rStyle w:val="FootnoteReference"/>
          <w:rFonts w:ascii="Arial" w:hAnsi="Arial" w:cs="Arial"/>
          <w:i/>
          <w:sz w:val="24"/>
          <w:szCs w:val="24"/>
        </w:rPr>
        <w:footnoteReference w:id="4"/>
      </w:r>
      <w:r w:rsidR="008D2DAA" w:rsidRPr="00852D64">
        <w:rPr>
          <w:rFonts w:ascii="Arial" w:hAnsi="Arial" w:cs="Arial"/>
          <w:sz w:val="24"/>
          <w:szCs w:val="24"/>
        </w:rPr>
        <w:t xml:space="preserve"> I will not engage myself in a work of supererogation, as the Supreme Court left no stone unturned in dealing with the issue of interlocutory proceedings and order</w:t>
      </w:r>
      <w:r w:rsidR="00EA771D" w:rsidRPr="00852D64">
        <w:rPr>
          <w:rFonts w:ascii="Arial" w:hAnsi="Arial" w:cs="Arial"/>
          <w:sz w:val="24"/>
          <w:szCs w:val="24"/>
        </w:rPr>
        <w:t>s. In the course of grappling with the issue</w:t>
      </w:r>
      <w:r w:rsidR="008D2DAA" w:rsidRPr="00852D64">
        <w:rPr>
          <w:rFonts w:ascii="Arial" w:hAnsi="Arial" w:cs="Arial"/>
          <w:sz w:val="24"/>
          <w:szCs w:val="24"/>
        </w:rPr>
        <w:t>, the learne</w:t>
      </w:r>
      <w:r w:rsidR="00EA771D" w:rsidRPr="00852D64">
        <w:rPr>
          <w:rFonts w:ascii="Arial" w:hAnsi="Arial" w:cs="Arial"/>
          <w:sz w:val="24"/>
          <w:szCs w:val="24"/>
        </w:rPr>
        <w:t>d Chief J</w:t>
      </w:r>
      <w:r w:rsidR="008D2DAA" w:rsidRPr="00852D64">
        <w:rPr>
          <w:rFonts w:ascii="Arial" w:hAnsi="Arial" w:cs="Arial"/>
          <w:sz w:val="24"/>
          <w:szCs w:val="24"/>
        </w:rPr>
        <w:t>ustice stated the following at para [52] of the judgment</w:t>
      </w:r>
      <w:r w:rsidRPr="00852D64">
        <w:rPr>
          <w:rFonts w:ascii="Arial" w:hAnsi="Arial" w:cs="Arial"/>
          <w:sz w:val="24"/>
          <w:szCs w:val="24"/>
        </w:rPr>
        <w:t>:</w:t>
      </w:r>
    </w:p>
    <w:p w14:paraId="3C7B64F3" w14:textId="77777777" w:rsidR="00225DCD" w:rsidRPr="00852D64" w:rsidRDefault="00225DCD" w:rsidP="00852D64">
      <w:pPr>
        <w:spacing w:after="0" w:line="360" w:lineRule="auto"/>
        <w:jc w:val="both"/>
        <w:rPr>
          <w:rFonts w:ascii="Arial" w:hAnsi="Arial" w:cs="Arial"/>
          <w:sz w:val="24"/>
          <w:szCs w:val="24"/>
        </w:rPr>
      </w:pPr>
    </w:p>
    <w:p w14:paraId="409ABDB5" w14:textId="64DC96FE" w:rsidR="00564F7E" w:rsidRPr="00852D64" w:rsidRDefault="00B40E3C" w:rsidP="00852D64">
      <w:pPr>
        <w:spacing w:after="0" w:line="360" w:lineRule="auto"/>
        <w:jc w:val="both"/>
        <w:rPr>
          <w:rFonts w:ascii="Arial" w:hAnsi="Arial" w:cs="Arial"/>
        </w:rPr>
      </w:pPr>
      <w:r w:rsidRPr="00852D64">
        <w:rPr>
          <w:rFonts w:ascii="Arial" w:hAnsi="Arial" w:cs="Arial"/>
        </w:rPr>
        <w:t>‘T</w:t>
      </w:r>
      <w:r w:rsidR="00564F7E" w:rsidRPr="00852D64">
        <w:rPr>
          <w:rFonts w:ascii="Arial" w:hAnsi="Arial" w:cs="Arial"/>
        </w:rPr>
        <w:t xml:space="preserve">he order given by Miller AJ refusing leave to amend is interlocutory. According to </w:t>
      </w:r>
      <w:r w:rsidRPr="00852D64">
        <w:rPr>
          <w:rFonts w:ascii="Arial" w:hAnsi="Arial" w:cs="Arial"/>
        </w:rPr>
        <w:t xml:space="preserve">the </w:t>
      </w:r>
      <w:r w:rsidRPr="00852D64">
        <w:rPr>
          <w:rFonts w:ascii="Arial" w:hAnsi="Arial" w:cs="Arial"/>
          <w:i/>
        </w:rPr>
        <w:t xml:space="preserve">South Cape </w:t>
      </w:r>
      <w:r w:rsidRPr="00852D64">
        <w:rPr>
          <w:rFonts w:ascii="Arial" w:hAnsi="Arial" w:cs="Arial"/>
        </w:rPr>
        <w:t>case, the term “interlocutory” refers to all orders pronounced by the court, upon matters incidental to the main dispute, preparatory to or during the progress of litigation.’</w:t>
      </w:r>
    </w:p>
    <w:p w14:paraId="20232F76" w14:textId="77777777" w:rsidR="00EA771D" w:rsidRPr="00852D64" w:rsidRDefault="00EA771D" w:rsidP="00852D64">
      <w:pPr>
        <w:spacing w:after="0" w:line="360" w:lineRule="auto"/>
        <w:jc w:val="both"/>
        <w:rPr>
          <w:rFonts w:ascii="Arial" w:hAnsi="Arial" w:cs="Arial"/>
          <w:sz w:val="24"/>
          <w:szCs w:val="24"/>
        </w:rPr>
      </w:pPr>
    </w:p>
    <w:p w14:paraId="6496EC38" w14:textId="75B9B929" w:rsidR="008D2DAA" w:rsidRPr="00852D64" w:rsidRDefault="00B40E3C" w:rsidP="00852D64">
      <w:pPr>
        <w:spacing w:after="0" w:line="360" w:lineRule="auto"/>
        <w:jc w:val="both"/>
        <w:rPr>
          <w:rFonts w:ascii="Arial" w:hAnsi="Arial" w:cs="Arial"/>
          <w:sz w:val="24"/>
          <w:szCs w:val="24"/>
        </w:rPr>
      </w:pPr>
      <w:r w:rsidRPr="00852D64">
        <w:rPr>
          <w:rFonts w:ascii="Arial" w:hAnsi="Arial" w:cs="Arial"/>
          <w:sz w:val="24"/>
          <w:szCs w:val="24"/>
        </w:rPr>
        <w:t>[14]</w:t>
      </w:r>
      <w:r w:rsidRPr="00852D64">
        <w:rPr>
          <w:rFonts w:ascii="Arial" w:hAnsi="Arial" w:cs="Arial"/>
          <w:sz w:val="24"/>
          <w:szCs w:val="24"/>
        </w:rPr>
        <w:tab/>
      </w:r>
      <w:r w:rsidR="008D2DAA" w:rsidRPr="00852D64">
        <w:rPr>
          <w:rFonts w:ascii="Arial" w:hAnsi="Arial" w:cs="Arial"/>
          <w:sz w:val="24"/>
          <w:szCs w:val="24"/>
        </w:rPr>
        <w:t xml:space="preserve">It appears to me that the Supreme Court accepted the meaning given in the case quoted for the meaning to be attached to the words in situations such as the present. </w:t>
      </w:r>
      <w:r w:rsidRPr="00852D64">
        <w:rPr>
          <w:rFonts w:ascii="Arial" w:hAnsi="Arial" w:cs="Arial"/>
          <w:sz w:val="24"/>
          <w:szCs w:val="24"/>
        </w:rPr>
        <w:t xml:space="preserve">The above </w:t>
      </w:r>
      <w:r w:rsidR="00482A7F">
        <w:rPr>
          <w:rFonts w:ascii="Arial" w:hAnsi="Arial" w:cs="Arial"/>
          <w:sz w:val="24"/>
          <w:szCs w:val="24"/>
        </w:rPr>
        <w:t>quotation, it would seem</w:t>
      </w:r>
      <w:r w:rsidRPr="00852D64">
        <w:rPr>
          <w:rFonts w:ascii="Arial" w:hAnsi="Arial" w:cs="Arial"/>
          <w:sz w:val="24"/>
          <w:szCs w:val="24"/>
        </w:rPr>
        <w:t xml:space="preserve">, gives a proper definition that should be applied to the provisions of rule 32, generally, and to rule 32(11) in particular. </w:t>
      </w:r>
    </w:p>
    <w:p w14:paraId="16C5ABB4" w14:textId="77777777" w:rsidR="008D2DAA" w:rsidRPr="00852D64" w:rsidRDefault="008D2DAA" w:rsidP="00852D64">
      <w:pPr>
        <w:spacing w:after="0" w:line="360" w:lineRule="auto"/>
        <w:jc w:val="both"/>
        <w:rPr>
          <w:rFonts w:ascii="Arial" w:hAnsi="Arial" w:cs="Arial"/>
          <w:sz w:val="24"/>
          <w:szCs w:val="24"/>
        </w:rPr>
      </w:pPr>
    </w:p>
    <w:p w14:paraId="17B9BC46" w14:textId="57DC9197" w:rsidR="00B40E3C" w:rsidRPr="00852D64" w:rsidRDefault="008D2DAA" w:rsidP="00852D64">
      <w:pPr>
        <w:spacing w:after="0" w:line="360" w:lineRule="auto"/>
        <w:jc w:val="both"/>
        <w:rPr>
          <w:rFonts w:ascii="Arial" w:hAnsi="Arial" w:cs="Arial"/>
          <w:sz w:val="24"/>
          <w:szCs w:val="24"/>
        </w:rPr>
      </w:pPr>
      <w:r w:rsidRPr="00852D64">
        <w:rPr>
          <w:rFonts w:ascii="Arial" w:hAnsi="Arial" w:cs="Arial"/>
          <w:sz w:val="24"/>
          <w:szCs w:val="24"/>
        </w:rPr>
        <w:t>[15]</w:t>
      </w:r>
      <w:r w:rsidRPr="00852D64">
        <w:rPr>
          <w:rFonts w:ascii="Arial" w:hAnsi="Arial" w:cs="Arial"/>
          <w:sz w:val="24"/>
          <w:szCs w:val="24"/>
        </w:rPr>
        <w:tab/>
      </w:r>
      <w:r w:rsidR="00B40E3C" w:rsidRPr="00852D64">
        <w:rPr>
          <w:rFonts w:ascii="Arial" w:hAnsi="Arial" w:cs="Arial"/>
          <w:sz w:val="24"/>
          <w:szCs w:val="24"/>
        </w:rPr>
        <w:t>In this re</w:t>
      </w:r>
      <w:r w:rsidR="00482A7F">
        <w:rPr>
          <w:rFonts w:ascii="Arial" w:hAnsi="Arial" w:cs="Arial"/>
          <w:sz w:val="24"/>
          <w:szCs w:val="24"/>
        </w:rPr>
        <w:t>gard, I would venture to say,</w:t>
      </w:r>
      <w:r w:rsidR="00B40E3C" w:rsidRPr="00852D64">
        <w:rPr>
          <w:rFonts w:ascii="Arial" w:hAnsi="Arial" w:cs="Arial"/>
          <w:sz w:val="24"/>
          <w:szCs w:val="24"/>
        </w:rPr>
        <w:t xml:space="preserve"> the question that needs to be asked before deciding whether or not the peremptory provisions of rule 32(11) should apply in any matter, and this is quite separate from the question whether the said provisions should, although applying, be departed from on giv</w:t>
      </w:r>
      <w:r w:rsidR="00EA771D" w:rsidRPr="00852D64">
        <w:rPr>
          <w:rFonts w:ascii="Arial" w:hAnsi="Arial" w:cs="Arial"/>
          <w:sz w:val="24"/>
          <w:szCs w:val="24"/>
        </w:rPr>
        <w:t xml:space="preserve">en reasons, is whether absolution from the instance is a </w:t>
      </w:r>
      <w:r w:rsidR="00B40E3C" w:rsidRPr="00852D64">
        <w:rPr>
          <w:rFonts w:ascii="Arial" w:hAnsi="Arial" w:cs="Arial"/>
          <w:sz w:val="24"/>
          <w:szCs w:val="24"/>
        </w:rPr>
        <w:t>p</w:t>
      </w:r>
      <w:r w:rsidR="00EA771D" w:rsidRPr="00852D64">
        <w:rPr>
          <w:rFonts w:ascii="Arial" w:hAnsi="Arial" w:cs="Arial"/>
          <w:sz w:val="24"/>
          <w:szCs w:val="24"/>
        </w:rPr>
        <w:t>roceeding that is</w:t>
      </w:r>
      <w:r w:rsidR="00B40E3C" w:rsidRPr="00852D64">
        <w:rPr>
          <w:rFonts w:ascii="Arial" w:hAnsi="Arial" w:cs="Arial"/>
          <w:sz w:val="24"/>
          <w:szCs w:val="24"/>
        </w:rPr>
        <w:t xml:space="preserve"> ‘incidental to the main dispute’ </w:t>
      </w:r>
      <w:r w:rsidR="00EA771D" w:rsidRPr="00852D64">
        <w:rPr>
          <w:rFonts w:ascii="Arial" w:hAnsi="Arial" w:cs="Arial"/>
          <w:sz w:val="24"/>
          <w:szCs w:val="24"/>
        </w:rPr>
        <w:t>or is</w:t>
      </w:r>
      <w:r w:rsidR="00B40E3C" w:rsidRPr="00852D64">
        <w:rPr>
          <w:rFonts w:ascii="Arial" w:hAnsi="Arial" w:cs="Arial"/>
          <w:sz w:val="24"/>
          <w:szCs w:val="24"/>
        </w:rPr>
        <w:t xml:space="preserve"> ‘preparatory to or during the progress of litigation’. </w:t>
      </w:r>
      <w:r w:rsidR="000D78EC" w:rsidRPr="00852D64">
        <w:rPr>
          <w:rFonts w:ascii="Arial" w:hAnsi="Arial" w:cs="Arial"/>
          <w:sz w:val="24"/>
          <w:szCs w:val="24"/>
        </w:rPr>
        <w:t>If absolution from the instance has</w:t>
      </w:r>
      <w:r w:rsidR="00B40E3C" w:rsidRPr="00852D64">
        <w:rPr>
          <w:rFonts w:ascii="Arial" w:hAnsi="Arial" w:cs="Arial"/>
          <w:sz w:val="24"/>
          <w:szCs w:val="24"/>
        </w:rPr>
        <w:t xml:space="preserve"> any of these charact</w:t>
      </w:r>
      <w:r w:rsidR="000D78EC" w:rsidRPr="00852D64">
        <w:rPr>
          <w:rFonts w:ascii="Arial" w:hAnsi="Arial" w:cs="Arial"/>
          <w:sz w:val="24"/>
          <w:szCs w:val="24"/>
        </w:rPr>
        <w:t>eristics, then, in my view, it is</w:t>
      </w:r>
      <w:r w:rsidR="00B40E3C" w:rsidRPr="00852D64">
        <w:rPr>
          <w:rFonts w:ascii="Arial" w:hAnsi="Arial" w:cs="Arial"/>
          <w:sz w:val="24"/>
          <w:szCs w:val="24"/>
        </w:rPr>
        <w:t xml:space="preserve"> interlocutory and the provisions of rule 32(11) </w:t>
      </w:r>
      <w:r w:rsidR="00B40E3C" w:rsidRPr="00852D64">
        <w:rPr>
          <w:rFonts w:ascii="Arial" w:hAnsi="Arial" w:cs="Arial"/>
          <w:sz w:val="24"/>
          <w:szCs w:val="24"/>
        </w:rPr>
        <w:lastRenderedPageBreak/>
        <w:t>should apply, unless the court otherwise orders and on the basis of cogent reasons advanced by the parties</w:t>
      </w:r>
      <w:r w:rsidRPr="00852D64">
        <w:rPr>
          <w:rFonts w:ascii="Arial" w:hAnsi="Arial" w:cs="Arial"/>
          <w:sz w:val="24"/>
          <w:szCs w:val="24"/>
        </w:rPr>
        <w:t xml:space="preserve"> therefor</w:t>
      </w:r>
      <w:r w:rsidR="00B40E3C" w:rsidRPr="00852D64">
        <w:rPr>
          <w:rFonts w:ascii="Arial" w:hAnsi="Arial" w:cs="Arial"/>
          <w:sz w:val="24"/>
          <w:szCs w:val="24"/>
        </w:rPr>
        <w:t>.</w:t>
      </w:r>
    </w:p>
    <w:p w14:paraId="15C0A907" w14:textId="77777777" w:rsidR="00D91644" w:rsidRPr="00852D64" w:rsidRDefault="00D91644" w:rsidP="00852D64">
      <w:pPr>
        <w:spacing w:after="0" w:line="360" w:lineRule="auto"/>
        <w:jc w:val="both"/>
        <w:rPr>
          <w:rFonts w:ascii="Arial" w:hAnsi="Arial" w:cs="Arial"/>
          <w:sz w:val="24"/>
          <w:szCs w:val="24"/>
        </w:rPr>
      </w:pPr>
    </w:p>
    <w:p w14:paraId="1B212E2A" w14:textId="32F7A3CA" w:rsidR="00D91644" w:rsidRDefault="008D2DAA" w:rsidP="00852D64">
      <w:pPr>
        <w:spacing w:after="0" w:line="360" w:lineRule="auto"/>
        <w:jc w:val="both"/>
        <w:rPr>
          <w:rFonts w:ascii="Arial" w:hAnsi="Arial" w:cs="Arial"/>
          <w:sz w:val="24"/>
          <w:szCs w:val="24"/>
        </w:rPr>
      </w:pPr>
      <w:r w:rsidRPr="00852D64">
        <w:rPr>
          <w:rFonts w:ascii="Arial" w:hAnsi="Arial" w:cs="Arial"/>
          <w:sz w:val="24"/>
          <w:szCs w:val="24"/>
        </w:rPr>
        <w:t>[16</w:t>
      </w:r>
      <w:r w:rsidR="00D91644" w:rsidRPr="00852D64">
        <w:rPr>
          <w:rFonts w:ascii="Arial" w:hAnsi="Arial" w:cs="Arial"/>
          <w:sz w:val="24"/>
          <w:szCs w:val="24"/>
        </w:rPr>
        <w:t>]</w:t>
      </w:r>
      <w:r w:rsidR="00D91644" w:rsidRPr="00852D64">
        <w:rPr>
          <w:rFonts w:ascii="Arial" w:hAnsi="Arial" w:cs="Arial"/>
          <w:sz w:val="24"/>
          <w:szCs w:val="24"/>
        </w:rPr>
        <w:tab/>
        <w:t xml:space="preserve">In </w:t>
      </w:r>
      <w:proofErr w:type="spellStart"/>
      <w:r w:rsidR="00D91644" w:rsidRPr="00852D64">
        <w:rPr>
          <w:rFonts w:ascii="Arial" w:hAnsi="Arial" w:cs="Arial"/>
          <w:i/>
          <w:sz w:val="24"/>
          <w:szCs w:val="24"/>
        </w:rPr>
        <w:t>Uvanga</w:t>
      </w:r>
      <w:proofErr w:type="spellEnd"/>
      <w:r w:rsidR="00D91644" w:rsidRPr="00852D64">
        <w:rPr>
          <w:rFonts w:ascii="Arial" w:hAnsi="Arial" w:cs="Arial"/>
          <w:i/>
          <w:sz w:val="24"/>
          <w:szCs w:val="24"/>
        </w:rPr>
        <w:t xml:space="preserve"> v Steenkamp </w:t>
      </w:r>
      <w:r w:rsidR="00D91644" w:rsidRPr="00852D64">
        <w:rPr>
          <w:rFonts w:ascii="Arial" w:hAnsi="Arial" w:cs="Arial"/>
          <w:sz w:val="24"/>
          <w:szCs w:val="24"/>
        </w:rPr>
        <w:t>(</w:t>
      </w:r>
      <w:r w:rsidR="00D91644" w:rsidRPr="00852D64">
        <w:rPr>
          <w:rFonts w:ascii="Arial" w:hAnsi="Arial" w:cs="Arial"/>
          <w:i/>
          <w:sz w:val="24"/>
          <w:szCs w:val="24"/>
        </w:rPr>
        <w:t>infra</w:t>
      </w:r>
      <w:r w:rsidR="00D91644" w:rsidRPr="00852D64">
        <w:rPr>
          <w:rFonts w:ascii="Arial" w:hAnsi="Arial" w:cs="Arial"/>
          <w:sz w:val="24"/>
          <w:szCs w:val="24"/>
        </w:rPr>
        <w:t>), the court referred, for the definiti</w:t>
      </w:r>
      <w:r w:rsidRPr="00852D64">
        <w:rPr>
          <w:rFonts w:ascii="Arial" w:hAnsi="Arial" w:cs="Arial"/>
          <w:sz w:val="24"/>
          <w:szCs w:val="24"/>
        </w:rPr>
        <w:t>on of interlocutory, to the Black’s Law Dictionary. There, interlocutory was defined as</w:t>
      </w:r>
      <w:r w:rsidR="00D91644" w:rsidRPr="00852D64">
        <w:rPr>
          <w:rFonts w:ascii="Arial" w:hAnsi="Arial" w:cs="Arial"/>
          <w:sz w:val="24"/>
          <w:szCs w:val="24"/>
        </w:rPr>
        <w:t xml:space="preserve">, ‘interim or temporary, not constituting a final resolution of the whole controversy’.   </w:t>
      </w:r>
    </w:p>
    <w:p w14:paraId="7D996A82" w14:textId="77777777" w:rsidR="00225DCD" w:rsidRPr="00852D64" w:rsidRDefault="00225DCD" w:rsidP="00852D64">
      <w:pPr>
        <w:spacing w:after="0" w:line="360" w:lineRule="auto"/>
        <w:jc w:val="both"/>
        <w:rPr>
          <w:rFonts w:ascii="Arial" w:hAnsi="Arial" w:cs="Arial"/>
          <w:sz w:val="24"/>
          <w:szCs w:val="24"/>
        </w:rPr>
      </w:pPr>
    </w:p>
    <w:p w14:paraId="67C728AD" w14:textId="05F8CCFB" w:rsidR="00B40E3C" w:rsidRPr="00852D64" w:rsidRDefault="008D2DAA" w:rsidP="00852D64">
      <w:pPr>
        <w:spacing w:after="0" w:line="360" w:lineRule="auto"/>
        <w:jc w:val="both"/>
        <w:rPr>
          <w:rFonts w:ascii="Arial" w:hAnsi="Arial" w:cs="Arial"/>
          <w:sz w:val="24"/>
          <w:szCs w:val="24"/>
        </w:rPr>
      </w:pPr>
      <w:r w:rsidRPr="00852D64">
        <w:rPr>
          <w:rFonts w:ascii="Arial" w:hAnsi="Arial" w:cs="Arial"/>
          <w:sz w:val="24"/>
          <w:szCs w:val="24"/>
        </w:rPr>
        <w:t xml:space="preserve">I adopt the definition and find that it does not constitute a radical or any departure from that </w:t>
      </w:r>
      <w:r w:rsidR="00FC77AF" w:rsidRPr="00852D64">
        <w:rPr>
          <w:rFonts w:ascii="Arial" w:hAnsi="Arial" w:cs="Arial"/>
          <w:sz w:val="24"/>
          <w:szCs w:val="24"/>
        </w:rPr>
        <w:t>adopted by the Supreme Court in</w:t>
      </w:r>
      <w:r w:rsidRPr="00852D64">
        <w:rPr>
          <w:rFonts w:ascii="Arial" w:hAnsi="Arial" w:cs="Arial"/>
          <w:sz w:val="24"/>
          <w:szCs w:val="24"/>
        </w:rPr>
        <w:t xml:space="preserve"> </w:t>
      </w:r>
      <w:r w:rsidRPr="00852D64">
        <w:rPr>
          <w:rFonts w:ascii="Arial" w:hAnsi="Arial" w:cs="Arial"/>
          <w:i/>
          <w:sz w:val="24"/>
          <w:szCs w:val="24"/>
        </w:rPr>
        <w:t xml:space="preserve">Di </w:t>
      </w:r>
      <w:proofErr w:type="spellStart"/>
      <w:r w:rsidRPr="00852D64">
        <w:rPr>
          <w:rFonts w:ascii="Arial" w:hAnsi="Arial" w:cs="Arial"/>
          <w:i/>
          <w:sz w:val="24"/>
          <w:szCs w:val="24"/>
        </w:rPr>
        <w:t>Savinio</w:t>
      </w:r>
      <w:proofErr w:type="spellEnd"/>
      <w:r w:rsidRPr="00852D64">
        <w:rPr>
          <w:rFonts w:ascii="Arial" w:hAnsi="Arial" w:cs="Arial"/>
          <w:sz w:val="24"/>
          <w:szCs w:val="24"/>
        </w:rPr>
        <w:t>.</w:t>
      </w:r>
    </w:p>
    <w:p w14:paraId="6F8F525C" w14:textId="77777777" w:rsidR="008D2DAA" w:rsidRDefault="008D2DAA" w:rsidP="00852D64">
      <w:pPr>
        <w:spacing w:after="0" w:line="360" w:lineRule="auto"/>
        <w:jc w:val="both"/>
        <w:rPr>
          <w:rFonts w:ascii="Arial" w:hAnsi="Arial" w:cs="Arial"/>
          <w:sz w:val="24"/>
          <w:szCs w:val="24"/>
        </w:rPr>
      </w:pPr>
    </w:p>
    <w:p w14:paraId="753DD57D" w14:textId="2E042310" w:rsidR="00482A7F" w:rsidRDefault="00482A7F" w:rsidP="00852D64">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At this juncture, I find it necessary, for purposes of some clarity and possibly uniformity, to list some of the matters that in my view fall neatly within the category of interlocutory proceedings. The list is not, by any means </w:t>
      </w:r>
      <w:r w:rsidR="00C57011">
        <w:rPr>
          <w:rFonts w:ascii="Arial" w:hAnsi="Arial" w:cs="Arial"/>
          <w:sz w:val="24"/>
          <w:szCs w:val="24"/>
        </w:rPr>
        <w:t>to be considered as</w:t>
      </w:r>
      <w:r>
        <w:rPr>
          <w:rFonts w:ascii="Arial" w:hAnsi="Arial" w:cs="Arial"/>
          <w:sz w:val="24"/>
          <w:szCs w:val="24"/>
        </w:rPr>
        <w:t xml:space="preserve"> exhaustive</w:t>
      </w:r>
      <w:r w:rsidR="00C57011">
        <w:rPr>
          <w:rFonts w:ascii="Arial" w:hAnsi="Arial" w:cs="Arial"/>
          <w:sz w:val="24"/>
          <w:szCs w:val="24"/>
        </w:rPr>
        <w:t xml:space="preserve">, and </w:t>
      </w:r>
      <w:r w:rsidR="00FF2765">
        <w:rPr>
          <w:rFonts w:ascii="Arial" w:hAnsi="Arial" w:cs="Arial"/>
          <w:sz w:val="24"/>
          <w:szCs w:val="24"/>
        </w:rPr>
        <w:t xml:space="preserve">immutable as </w:t>
      </w:r>
      <w:r w:rsidR="00C57011">
        <w:rPr>
          <w:rFonts w:ascii="Arial" w:hAnsi="Arial" w:cs="Arial"/>
          <w:sz w:val="24"/>
          <w:szCs w:val="24"/>
        </w:rPr>
        <w:t>the law of the Medes and the Persians, as it were. It will hopefully form a useful basis for reference and may be augmented</w:t>
      </w:r>
      <w:r>
        <w:rPr>
          <w:rFonts w:ascii="Arial" w:hAnsi="Arial" w:cs="Arial"/>
          <w:sz w:val="24"/>
          <w:szCs w:val="24"/>
        </w:rPr>
        <w:t xml:space="preserve"> from time to time. It might to some extent, assist with regard to </w:t>
      </w:r>
      <w:r w:rsidR="0018528A">
        <w:rPr>
          <w:rFonts w:ascii="Arial" w:hAnsi="Arial" w:cs="Arial"/>
          <w:sz w:val="24"/>
          <w:szCs w:val="24"/>
        </w:rPr>
        <w:t xml:space="preserve">identifying </w:t>
      </w:r>
      <w:r>
        <w:rPr>
          <w:rFonts w:ascii="Arial" w:hAnsi="Arial" w:cs="Arial"/>
          <w:sz w:val="24"/>
          <w:szCs w:val="24"/>
        </w:rPr>
        <w:t>the proceedings to which rule 32 in general, and rule 32(11), in particular, applies.</w:t>
      </w:r>
    </w:p>
    <w:p w14:paraId="4ADB7D8A" w14:textId="77777777" w:rsidR="00482A7F" w:rsidRDefault="00482A7F" w:rsidP="00852D64">
      <w:pPr>
        <w:spacing w:after="0" w:line="360" w:lineRule="auto"/>
        <w:jc w:val="both"/>
        <w:rPr>
          <w:rFonts w:ascii="Arial" w:hAnsi="Arial" w:cs="Arial"/>
          <w:sz w:val="24"/>
          <w:szCs w:val="24"/>
        </w:rPr>
      </w:pPr>
    </w:p>
    <w:p w14:paraId="616BF6E4" w14:textId="77777777" w:rsidR="00482A7F" w:rsidRDefault="00482A7F" w:rsidP="00852D64">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From my reading of the rules, the following, it would seem, fall within the category of interlocutory proceedings:</w:t>
      </w:r>
    </w:p>
    <w:p w14:paraId="32FE42BE" w14:textId="77777777" w:rsidR="00482A7F" w:rsidRDefault="00482A7F" w:rsidP="00852D64">
      <w:pPr>
        <w:spacing w:after="0" w:line="360" w:lineRule="auto"/>
        <w:jc w:val="both"/>
        <w:rPr>
          <w:rFonts w:ascii="Arial" w:hAnsi="Arial" w:cs="Arial"/>
          <w:sz w:val="24"/>
          <w:szCs w:val="24"/>
        </w:rPr>
      </w:pPr>
    </w:p>
    <w:p w14:paraId="2E19F81C" w14:textId="77777777" w:rsidR="007E2FC2" w:rsidRDefault="007E2FC2" w:rsidP="00225DCD">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discovery   - Rule 28;</w:t>
      </w:r>
    </w:p>
    <w:p w14:paraId="5C74506D" w14:textId="77777777" w:rsidR="007E2FC2" w:rsidRPr="00347D35" w:rsidRDefault="007E2FC2" w:rsidP="00225DCD">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seeking directions in terms of Rule 31 (1), (2) and (4);</w:t>
      </w:r>
    </w:p>
    <w:p w14:paraId="73CBF28D" w14:textId="77777777" w:rsidR="007E2FC2" w:rsidRDefault="007E2FC2" w:rsidP="00225DCD">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joinder of parties – Rule 41;</w:t>
      </w:r>
    </w:p>
    <w:p w14:paraId="0EF28BDA" w14:textId="77777777" w:rsidR="007E2FC2" w:rsidRDefault="007E2FC2" w:rsidP="00225DCD">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applications for intervention of parties – Rule 41;</w:t>
      </w:r>
    </w:p>
    <w:p w14:paraId="3A810BB0" w14:textId="77777777" w:rsidR="007E2FC2" w:rsidRDefault="007E2FC2" w:rsidP="00225DCD">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consolidation of proceedings – Rule 41;</w:t>
      </w:r>
    </w:p>
    <w:p w14:paraId="0CB9DFB6" w14:textId="77777777" w:rsidR="007E2FC2" w:rsidRDefault="007E2FC2" w:rsidP="00225DCD">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applications for transfer of proceedings from one division to another –</w:t>
      </w:r>
      <w:r w:rsidRPr="00482A7F">
        <w:rPr>
          <w:rFonts w:ascii="Arial" w:hAnsi="Arial" w:cs="Arial"/>
          <w:sz w:val="24"/>
          <w:szCs w:val="24"/>
        </w:rPr>
        <w:t xml:space="preserve"> </w:t>
      </w:r>
      <w:r>
        <w:rPr>
          <w:rFonts w:ascii="Arial" w:hAnsi="Arial" w:cs="Arial"/>
          <w:sz w:val="24"/>
          <w:szCs w:val="24"/>
        </w:rPr>
        <w:t>P.D. 47;</w:t>
      </w:r>
    </w:p>
    <w:p w14:paraId="3536F19F" w14:textId="77777777" w:rsidR="007E2FC2" w:rsidRPr="00172E54" w:rsidRDefault="007E2FC2" w:rsidP="00225DCD">
      <w:pPr>
        <w:pStyle w:val="ListParagraph"/>
        <w:numPr>
          <w:ilvl w:val="0"/>
          <w:numId w:val="2"/>
        </w:numPr>
        <w:spacing w:after="0" w:line="360" w:lineRule="auto"/>
        <w:ind w:hanging="720"/>
        <w:jc w:val="both"/>
        <w:rPr>
          <w:rFonts w:ascii="Arial" w:hAnsi="Arial" w:cs="Arial"/>
          <w:sz w:val="24"/>
          <w:szCs w:val="24"/>
        </w:rPr>
      </w:pPr>
      <w:r w:rsidRPr="00172E54">
        <w:rPr>
          <w:rFonts w:ascii="Arial" w:hAnsi="Arial" w:cs="Arial"/>
          <w:sz w:val="24"/>
          <w:szCs w:val="24"/>
        </w:rPr>
        <w:t>third party proceedings –</w:t>
      </w:r>
      <w:r>
        <w:rPr>
          <w:rFonts w:ascii="Arial" w:hAnsi="Arial" w:cs="Arial"/>
          <w:sz w:val="24"/>
          <w:szCs w:val="24"/>
        </w:rPr>
        <w:t xml:space="preserve"> Rule 50;</w:t>
      </w:r>
    </w:p>
    <w:p w14:paraId="7BEC2CC3" w14:textId="387B5320" w:rsidR="00482A7F" w:rsidRPr="00482A7F" w:rsidRDefault="00482A7F" w:rsidP="00225DCD">
      <w:pPr>
        <w:pStyle w:val="ListParagraph"/>
        <w:numPr>
          <w:ilvl w:val="0"/>
          <w:numId w:val="2"/>
        </w:numPr>
        <w:spacing w:after="0" w:line="360" w:lineRule="auto"/>
        <w:ind w:hanging="720"/>
        <w:jc w:val="both"/>
        <w:rPr>
          <w:rFonts w:ascii="Arial" w:hAnsi="Arial" w:cs="Arial"/>
          <w:sz w:val="24"/>
          <w:szCs w:val="24"/>
        </w:rPr>
      </w:pPr>
      <w:r w:rsidRPr="00482A7F">
        <w:rPr>
          <w:rFonts w:ascii="Arial" w:hAnsi="Arial" w:cs="Arial"/>
          <w:sz w:val="24"/>
          <w:szCs w:val="24"/>
        </w:rPr>
        <w:t>applications for amendment of proceedings – Rule 52;</w:t>
      </w:r>
    </w:p>
    <w:p w14:paraId="4F374868" w14:textId="77777777" w:rsidR="007E2FC2" w:rsidRDefault="007E2FC2" w:rsidP="00225DCD">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 xml:space="preserve">applications for condonation; </w:t>
      </w:r>
      <w:proofErr w:type="spellStart"/>
      <w:r>
        <w:rPr>
          <w:rFonts w:ascii="Arial" w:hAnsi="Arial" w:cs="Arial"/>
          <w:sz w:val="24"/>
          <w:szCs w:val="24"/>
        </w:rPr>
        <w:t>upliftment</w:t>
      </w:r>
      <w:proofErr w:type="spellEnd"/>
      <w:r>
        <w:rPr>
          <w:rFonts w:ascii="Arial" w:hAnsi="Arial" w:cs="Arial"/>
          <w:sz w:val="24"/>
          <w:szCs w:val="24"/>
        </w:rPr>
        <w:t xml:space="preserve"> of bar, extension and relaxation of time – Rule 55;</w:t>
      </w:r>
    </w:p>
    <w:p w14:paraId="5B600061" w14:textId="77777777" w:rsidR="007E2FC2" w:rsidRDefault="007E2FC2" w:rsidP="00225DCD">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applications for relief from sanctions – Rule 56;</w:t>
      </w:r>
    </w:p>
    <w:p w14:paraId="66FE4661" w14:textId="77777777" w:rsidR="007E2FC2" w:rsidRDefault="007E2FC2" w:rsidP="00225DCD">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lastRenderedPageBreak/>
        <w:t>applications for security for costs – Rule 57;</w:t>
      </w:r>
    </w:p>
    <w:p w14:paraId="1604D6D3" w14:textId="77777777" w:rsidR="00482A7F" w:rsidRDefault="00482A7F" w:rsidP="00225DCD">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exceptions – Rule 57;</w:t>
      </w:r>
    </w:p>
    <w:p w14:paraId="62462AE5" w14:textId="0CC1D32C" w:rsidR="00482A7F" w:rsidRDefault="00347D35" w:rsidP="00225DCD">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application</w:t>
      </w:r>
      <w:r w:rsidR="00482A7F">
        <w:rPr>
          <w:rFonts w:ascii="Arial" w:hAnsi="Arial" w:cs="Arial"/>
          <w:sz w:val="24"/>
          <w:szCs w:val="24"/>
        </w:rPr>
        <w:t xml:space="preserve"> to strike out –</w:t>
      </w:r>
      <w:r>
        <w:rPr>
          <w:rFonts w:ascii="Arial" w:hAnsi="Arial" w:cs="Arial"/>
          <w:sz w:val="24"/>
          <w:szCs w:val="24"/>
        </w:rPr>
        <w:t xml:space="preserve"> Rule 58;</w:t>
      </w:r>
    </w:p>
    <w:p w14:paraId="406EFCB8" w14:textId="420240FC" w:rsidR="007E2FC2" w:rsidRDefault="007E2FC2" w:rsidP="00225DCD">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applications</w:t>
      </w:r>
      <w:r w:rsidR="000C5AB0">
        <w:rPr>
          <w:rFonts w:ascii="Arial" w:hAnsi="Arial" w:cs="Arial"/>
          <w:sz w:val="24"/>
          <w:szCs w:val="24"/>
        </w:rPr>
        <w:t xml:space="preserve"> for summary judgment – Rule 61 (although subject to some controversy, but now accepted that rule 32 applies);</w:t>
      </w:r>
    </w:p>
    <w:p w14:paraId="3D8D7267" w14:textId="3CDC26CD" w:rsidR="00482A7F" w:rsidRDefault="00482A7F" w:rsidP="00225DCD">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irregular proceedings – Rule 61</w:t>
      </w:r>
      <w:r w:rsidR="00347D35">
        <w:rPr>
          <w:rFonts w:ascii="Arial" w:hAnsi="Arial" w:cs="Arial"/>
          <w:sz w:val="24"/>
          <w:szCs w:val="24"/>
        </w:rPr>
        <w:t>;</w:t>
      </w:r>
    </w:p>
    <w:p w14:paraId="56256403" w14:textId="6B83E1CE" w:rsidR="00172E54" w:rsidRDefault="00172E54" w:rsidP="00225DCD">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application</w:t>
      </w:r>
      <w:r w:rsidR="00347D35">
        <w:rPr>
          <w:rFonts w:ascii="Arial" w:hAnsi="Arial" w:cs="Arial"/>
          <w:sz w:val="24"/>
          <w:szCs w:val="24"/>
        </w:rPr>
        <w:t xml:space="preserve"> for amplification of witness’ statements</w:t>
      </w:r>
      <w:r w:rsidR="00C57011">
        <w:rPr>
          <w:rFonts w:ascii="Arial" w:hAnsi="Arial" w:cs="Arial"/>
          <w:sz w:val="24"/>
          <w:szCs w:val="24"/>
        </w:rPr>
        <w:t xml:space="preserve"> – Rule 93(3)</w:t>
      </w:r>
      <w:r w:rsidR="00347D35">
        <w:rPr>
          <w:rFonts w:ascii="Arial" w:hAnsi="Arial" w:cs="Arial"/>
          <w:sz w:val="24"/>
          <w:szCs w:val="24"/>
        </w:rPr>
        <w:t xml:space="preserve">; </w:t>
      </w:r>
      <w:r w:rsidR="000C5AB0">
        <w:rPr>
          <w:rFonts w:ascii="Arial" w:hAnsi="Arial" w:cs="Arial"/>
          <w:sz w:val="24"/>
          <w:szCs w:val="24"/>
        </w:rPr>
        <w:t>and</w:t>
      </w:r>
    </w:p>
    <w:p w14:paraId="3249EFF9" w14:textId="20E6DE3B" w:rsidR="00347D35" w:rsidRDefault="00347D35" w:rsidP="00225DCD">
      <w:pPr>
        <w:pStyle w:val="ListParagraph"/>
        <w:numPr>
          <w:ilvl w:val="0"/>
          <w:numId w:val="2"/>
        </w:numPr>
        <w:spacing w:after="0" w:line="360" w:lineRule="auto"/>
        <w:ind w:hanging="720"/>
        <w:jc w:val="both"/>
        <w:rPr>
          <w:rFonts w:ascii="Arial" w:hAnsi="Arial" w:cs="Arial"/>
          <w:sz w:val="24"/>
          <w:szCs w:val="24"/>
        </w:rPr>
      </w:pPr>
      <w:proofErr w:type="gramStart"/>
      <w:r>
        <w:rPr>
          <w:rFonts w:ascii="Arial" w:hAnsi="Arial" w:cs="Arial"/>
          <w:sz w:val="24"/>
          <w:szCs w:val="24"/>
        </w:rPr>
        <w:t>variation</w:t>
      </w:r>
      <w:proofErr w:type="gramEnd"/>
      <w:r>
        <w:rPr>
          <w:rFonts w:ascii="Arial" w:hAnsi="Arial" w:cs="Arial"/>
          <w:sz w:val="24"/>
          <w:szCs w:val="24"/>
        </w:rPr>
        <w:t xml:space="preserve"> and rescission of orders or judgments – Rul</w:t>
      </w:r>
      <w:r w:rsidR="000C5AB0">
        <w:rPr>
          <w:rFonts w:ascii="Arial" w:hAnsi="Arial" w:cs="Arial"/>
          <w:sz w:val="24"/>
          <w:szCs w:val="24"/>
        </w:rPr>
        <w:t xml:space="preserve">e 103. </w:t>
      </w:r>
    </w:p>
    <w:p w14:paraId="192FA24C" w14:textId="77777777" w:rsidR="00C57011" w:rsidRPr="00482A7F" w:rsidRDefault="00C57011" w:rsidP="00C57011">
      <w:pPr>
        <w:pStyle w:val="ListParagraph"/>
        <w:spacing w:after="0" w:line="360" w:lineRule="auto"/>
        <w:jc w:val="both"/>
        <w:rPr>
          <w:rFonts w:ascii="Arial" w:hAnsi="Arial" w:cs="Arial"/>
          <w:sz w:val="24"/>
          <w:szCs w:val="24"/>
        </w:rPr>
      </w:pPr>
    </w:p>
    <w:p w14:paraId="1E113BAD" w14:textId="3DF321A3" w:rsidR="008D2DAA" w:rsidRPr="00852D64" w:rsidRDefault="00FC77AF" w:rsidP="00852D64">
      <w:pPr>
        <w:spacing w:after="0" w:line="360" w:lineRule="auto"/>
        <w:jc w:val="both"/>
        <w:rPr>
          <w:rFonts w:ascii="Arial" w:hAnsi="Arial" w:cs="Arial"/>
          <w:sz w:val="24"/>
          <w:szCs w:val="24"/>
        </w:rPr>
      </w:pPr>
      <w:r w:rsidRPr="00852D64">
        <w:rPr>
          <w:rFonts w:ascii="Arial" w:hAnsi="Arial" w:cs="Arial"/>
          <w:sz w:val="24"/>
          <w:szCs w:val="24"/>
        </w:rPr>
        <w:t>[</w:t>
      </w:r>
      <w:r w:rsidR="00A02CEF">
        <w:rPr>
          <w:rFonts w:ascii="Arial" w:hAnsi="Arial" w:cs="Arial"/>
          <w:sz w:val="24"/>
          <w:szCs w:val="24"/>
        </w:rPr>
        <w:t>19</w:t>
      </w:r>
      <w:r w:rsidR="00B40E3C" w:rsidRPr="00852D64">
        <w:rPr>
          <w:rFonts w:ascii="Arial" w:hAnsi="Arial" w:cs="Arial"/>
          <w:sz w:val="24"/>
          <w:szCs w:val="24"/>
        </w:rPr>
        <w:t>]</w:t>
      </w:r>
      <w:r w:rsidR="00B40E3C" w:rsidRPr="00852D64">
        <w:rPr>
          <w:rFonts w:ascii="Arial" w:hAnsi="Arial" w:cs="Arial"/>
          <w:sz w:val="24"/>
          <w:szCs w:val="24"/>
        </w:rPr>
        <w:tab/>
      </w:r>
      <w:r w:rsidR="00172E54">
        <w:rPr>
          <w:rFonts w:ascii="Arial" w:hAnsi="Arial" w:cs="Arial"/>
          <w:sz w:val="24"/>
          <w:szCs w:val="24"/>
        </w:rPr>
        <w:t>Having recorded the foregoing</w:t>
      </w:r>
      <w:r w:rsidR="00D43047" w:rsidRPr="00852D64">
        <w:rPr>
          <w:rFonts w:ascii="Arial" w:hAnsi="Arial" w:cs="Arial"/>
          <w:sz w:val="24"/>
          <w:szCs w:val="24"/>
        </w:rPr>
        <w:t xml:space="preserve">, we </w:t>
      </w:r>
      <w:r w:rsidR="00172E54">
        <w:rPr>
          <w:rFonts w:ascii="Arial" w:hAnsi="Arial" w:cs="Arial"/>
          <w:sz w:val="24"/>
          <w:szCs w:val="24"/>
        </w:rPr>
        <w:t xml:space="preserve">now </w:t>
      </w:r>
      <w:r w:rsidR="00D43047" w:rsidRPr="00852D64">
        <w:rPr>
          <w:rFonts w:ascii="Arial" w:hAnsi="Arial" w:cs="Arial"/>
          <w:sz w:val="24"/>
          <w:szCs w:val="24"/>
        </w:rPr>
        <w:t>have to locate an application for absolution from the instance</w:t>
      </w:r>
      <w:r w:rsidR="00D91644" w:rsidRPr="00852D64">
        <w:rPr>
          <w:rFonts w:ascii="Arial" w:hAnsi="Arial" w:cs="Arial"/>
          <w:sz w:val="24"/>
          <w:szCs w:val="24"/>
        </w:rPr>
        <w:t xml:space="preserve"> in the course of trial</w:t>
      </w:r>
      <w:r w:rsidR="008D2DAA" w:rsidRPr="00852D64">
        <w:rPr>
          <w:rFonts w:ascii="Arial" w:hAnsi="Arial" w:cs="Arial"/>
          <w:sz w:val="24"/>
          <w:szCs w:val="24"/>
        </w:rPr>
        <w:t xml:space="preserve"> proceedings</w:t>
      </w:r>
      <w:r w:rsidR="00D43047" w:rsidRPr="00852D64">
        <w:rPr>
          <w:rFonts w:ascii="Arial" w:hAnsi="Arial" w:cs="Arial"/>
          <w:sz w:val="24"/>
          <w:szCs w:val="24"/>
        </w:rPr>
        <w:t>. At what stage is it moved</w:t>
      </w:r>
      <w:r w:rsidR="008D2DAA" w:rsidRPr="00852D64">
        <w:rPr>
          <w:rFonts w:ascii="Arial" w:hAnsi="Arial" w:cs="Arial"/>
          <w:sz w:val="24"/>
          <w:szCs w:val="24"/>
        </w:rPr>
        <w:t xml:space="preserve"> and to what end</w:t>
      </w:r>
      <w:r w:rsidR="00D43047" w:rsidRPr="00852D64">
        <w:rPr>
          <w:rFonts w:ascii="Arial" w:hAnsi="Arial" w:cs="Arial"/>
          <w:sz w:val="24"/>
          <w:szCs w:val="24"/>
        </w:rPr>
        <w:t xml:space="preserve">? From the provisions of rule 100, it is clear that an application for absolution from the instance is moved, where appropriate, at the close of the case for the plaintiff. </w:t>
      </w:r>
      <w:r w:rsidR="008D2DAA" w:rsidRPr="00852D64">
        <w:rPr>
          <w:rFonts w:ascii="Arial" w:hAnsi="Arial" w:cs="Arial"/>
          <w:sz w:val="24"/>
          <w:szCs w:val="24"/>
        </w:rPr>
        <w:t xml:space="preserve">It is moved in instances where the defendant forms the view that the plaintiff has failed to make out a case that </w:t>
      </w:r>
      <w:r w:rsidR="000D78EC" w:rsidRPr="00852D64">
        <w:rPr>
          <w:rFonts w:ascii="Arial" w:hAnsi="Arial" w:cs="Arial"/>
          <w:sz w:val="24"/>
          <w:szCs w:val="24"/>
        </w:rPr>
        <w:t>would require</w:t>
      </w:r>
      <w:r w:rsidR="008D2DAA" w:rsidRPr="00852D64">
        <w:rPr>
          <w:rFonts w:ascii="Arial" w:hAnsi="Arial" w:cs="Arial"/>
          <w:sz w:val="24"/>
          <w:szCs w:val="24"/>
        </w:rPr>
        <w:t xml:space="preserve"> the said defendant to be placed on its </w:t>
      </w:r>
      <w:proofErr w:type="spellStart"/>
      <w:r w:rsidR="008D2DAA" w:rsidRPr="00852D64">
        <w:rPr>
          <w:rFonts w:ascii="Arial" w:hAnsi="Arial" w:cs="Arial"/>
          <w:sz w:val="24"/>
          <w:szCs w:val="24"/>
        </w:rPr>
        <w:t>defence</w:t>
      </w:r>
      <w:proofErr w:type="spellEnd"/>
      <w:r w:rsidR="008D2DAA" w:rsidRPr="00852D64">
        <w:rPr>
          <w:rFonts w:ascii="Arial" w:hAnsi="Arial" w:cs="Arial"/>
          <w:sz w:val="24"/>
          <w:szCs w:val="24"/>
        </w:rPr>
        <w:t xml:space="preserve">. </w:t>
      </w:r>
    </w:p>
    <w:p w14:paraId="0F02F044" w14:textId="77777777" w:rsidR="000D78EC" w:rsidRPr="00852D64" w:rsidRDefault="000D78EC" w:rsidP="00852D64">
      <w:pPr>
        <w:spacing w:after="0" w:line="360" w:lineRule="auto"/>
        <w:jc w:val="both"/>
        <w:rPr>
          <w:rFonts w:ascii="Arial" w:hAnsi="Arial" w:cs="Arial"/>
          <w:sz w:val="24"/>
          <w:szCs w:val="24"/>
        </w:rPr>
      </w:pPr>
    </w:p>
    <w:p w14:paraId="09319AB0" w14:textId="204BF90A" w:rsidR="00B40E3C" w:rsidRPr="00852D64" w:rsidRDefault="00A02CEF" w:rsidP="00852D64">
      <w:pPr>
        <w:spacing w:after="0" w:line="360" w:lineRule="auto"/>
        <w:jc w:val="both"/>
        <w:rPr>
          <w:rFonts w:ascii="Arial" w:hAnsi="Arial" w:cs="Arial"/>
          <w:sz w:val="24"/>
          <w:szCs w:val="24"/>
        </w:rPr>
      </w:pPr>
      <w:r>
        <w:rPr>
          <w:rFonts w:ascii="Arial" w:hAnsi="Arial" w:cs="Arial"/>
          <w:sz w:val="24"/>
          <w:szCs w:val="24"/>
        </w:rPr>
        <w:t>[20</w:t>
      </w:r>
      <w:r w:rsidR="00FC77AF" w:rsidRPr="00852D64">
        <w:rPr>
          <w:rFonts w:ascii="Arial" w:hAnsi="Arial" w:cs="Arial"/>
          <w:sz w:val="24"/>
          <w:szCs w:val="24"/>
        </w:rPr>
        <w:t>]</w:t>
      </w:r>
      <w:r w:rsidR="00FC77AF" w:rsidRPr="00852D64">
        <w:rPr>
          <w:rFonts w:ascii="Arial" w:hAnsi="Arial" w:cs="Arial"/>
          <w:sz w:val="24"/>
          <w:szCs w:val="24"/>
        </w:rPr>
        <w:tab/>
      </w:r>
      <w:r w:rsidR="00D43047" w:rsidRPr="00852D64">
        <w:rPr>
          <w:rFonts w:ascii="Arial" w:hAnsi="Arial" w:cs="Arial"/>
          <w:sz w:val="24"/>
          <w:szCs w:val="24"/>
        </w:rPr>
        <w:t xml:space="preserve">What immediately becomes clear </w:t>
      </w:r>
      <w:r w:rsidR="008D2DAA" w:rsidRPr="00852D64">
        <w:rPr>
          <w:rFonts w:ascii="Arial" w:hAnsi="Arial" w:cs="Arial"/>
          <w:sz w:val="24"/>
          <w:szCs w:val="24"/>
        </w:rPr>
        <w:t xml:space="preserve">from the foregoing, </w:t>
      </w:r>
      <w:r w:rsidR="00C50924" w:rsidRPr="00852D64">
        <w:rPr>
          <w:rFonts w:ascii="Arial" w:hAnsi="Arial" w:cs="Arial"/>
          <w:sz w:val="24"/>
          <w:szCs w:val="24"/>
        </w:rPr>
        <w:t>is that the application</w:t>
      </w:r>
      <w:r w:rsidR="008D2DAA" w:rsidRPr="00852D64">
        <w:rPr>
          <w:rFonts w:ascii="Arial" w:hAnsi="Arial" w:cs="Arial"/>
          <w:sz w:val="24"/>
          <w:szCs w:val="24"/>
        </w:rPr>
        <w:t xml:space="preserve"> for absolution is </w:t>
      </w:r>
      <w:r w:rsidR="00D43047" w:rsidRPr="00852D64">
        <w:rPr>
          <w:rFonts w:ascii="Arial" w:hAnsi="Arial" w:cs="Arial"/>
          <w:sz w:val="24"/>
          <w:szCs w:val="24"/>
        </w:rPr>
        <w:t>dealt with as part of the merits of the dispute</w:t>
      </w:r>
      <w:r w:rsidR="000D78EC" w:rsidRPr="00852D64">
        <w:rPr>
          <w:rFonts w:ascii="Arial" w:hAnsi="Arial" w:cs="Arial"/>
          <w:sz w:val="24"/>
          <w:szCs w:val="24"/>
        </w:rPr>
        <w:t xml:space="preserve">, meaning that it is at the </w:t>
      </w:r>
      <w:r w:rsidR="00043842" w:rsidRPr="00852D64">
        <w:rPr>
          <w:rFonts w:ascii="Arial" w:hAnsi="Arial" w:cs="Arial"/>
          <w:sz w:val="24"/>
          <w:szCs w:val="24"/>
        </w:rPr>
        <w:t>center</w:t>
      </w:r>
      <w:r w:rsidR="000D78EC" w:rsidRPr="00852D64">
        <w:rPr>
          <w:rFonts w:ascii="Arial" w:hAnsi="Arial" w:cs="Arial"/>
          <w:sz w:val="24"/>
          <w:szCs w:val="24"/>
        </w:rPr>
        <w:t xml:space="preserve"> and heart of the dispute in need for resolution</w:t>
      </w:r>
      <w:r w:rsidR="00D43047" w:rsidRPr="00852D64">
        <w:rPr>
          <w:rFonts w:ascii="Arial" w:hAnsi="Arial" w:cs="Arial"/>
          <w:sz w:val="24"/>
          <w:szCs w:val="24"/>
        </w:rPr>
        <w:t xml:space="preserve">. It is not a </w:t>
      </w:r>
      <w:r w:rsidR="000D78EC" w:rsidRPr="00852D64">
        <w:rPr>
          <w:rFonts w:ascii="Arial" w:hAnsi="Arial" w:cs="Arial"/>
          <w:sz w:val="24"/>
          <w:szCs w:val="24"/>
        </w:rPr>
        <w:t xml:space="preserve">mere </w:t>
      </w:r>
      <w:r w:rsidR="00D43047" w:rsidRPr="00852D64">
        <w:rPr>
          <w:rFonts w:ascii="Arial" w:hAnsi="Arial" w:cs="Arial"/>
          <w:sz w:val="24"/>
          <w:szCs w:val="24"/>
        </w:rPr>
        <w:t xml:space="preserve">tangential skirmish that needs to be attended to and resolved before the </w:t>
      </w:r>
      <w:r w:rsidR="001E2D73" w:rsidRPr="00852D64">
        <w:rPr>
          <w:rFonts w:ascii="Arial" w:hAnsi="Arial" w:cs="Arial"/>
          <w:sz w:val="24"/>
          <w:szCs w:val="24"/>
        </w:rPr>
        <w:t xml:space="preserve">real </w:t>
      </w:r>
      <w:r w:rsidR="00D43047" w:rsidRPr="00852D64">
        <w:rPr>
          <w:rFonts w:ascii="Arial" w:hAnsi="Arial" w:cs="Arial"/>
          <w:sz w:val="24"/>
          <w:szCs w:val="24"/>
        </w:rPr>
        <w:t>merits of the matter are grappled with</w:t>
      </w:r>
      <w:r w:rsidR="001E2D73" w:rsidRPr="00852D64">
        <w:rPr>
          <w:rFonts w:ascii="Arial" w:hAnsi="Arial" w:cs="Arial"/>
          <w:sz w:val="24"/>
          <w:szCs w:val="24"/>
        </w:rPr>
        <w:t xml:space="preserve"> and determined</w:t>
      </w:r>
      <w:r w:rsidR="00D43047" w:rsidRPr="00852D64">
        <w:rPr>
          <w:rFonts w:ascii="Arial" w:hAnsi="Arial" w:cs="Arial"/>
          <w:sz w:val="24"/>
          <w:szCs w:val="24"/>
        </w:rPr>
        <w:t xml:space="preserve">. </w:t>
      </w:r>
      <w:r w:rsidR="00B40E3C" w:rsidRPr="00852D64">
        <w:rPr>
          <w:rFonts w:ascii="Arial" w:hAnsi="Arial" w:cs="Arial"/>
          <w:sz w:val="24"/>
          <w:szCs w:val="24"/>
        </w:rPr>
        <w:t xml:space="preserve"> </w:t>
      </w:r>
    </w:p>
    <w:p w14:paraId="40DFB8B3" w14:textId="77777777" w:rsidR="00D43047" w:rsidRPr="00852D64" w:rsidRDefault="00D43047" w:rsidP="00852D64">
      <w:pPr>
        <w:spacing w:after="0" w:line="360" w:lineRule="auto"/>
        <w:jc w:val="both"/>
        <w:rPr>
          <w:rFonts w:ascii="Arial" w:hAnsi="Arial" w:cs="Arial"/>
          <w:sz w:val="24"/>
          <w:szCs w:val="24"/>
        </w:rPr>
      </w:pPr>
    </w:p>
    <w:p w14:paraId="61BD8FF4" w14:textId="51973C0D" w:rsidR="00D43047" w:rsidRPr="00852D64" w:rsidRDefault="00A02CEF" w:rsidP="00852D64">
      <w:pPr>
        <w:spacing w:after="0" w:line="360" w:lineRule="auto"/>
        <w:jc w:val="both"/>
        <w:rPr>
          <w:rFonts w:ascii="Arial" w:hAnsi="Arial" w:cs="Arial"/>
          <w:sz w:val="24"/>
          <w:szCs w:val="24"/>
        </w:rPr>
      </w:pPr>
      <w:r>
        <w:rPr>
          <w:rFonts w:ascii="Arial" w:hAnsi="Arial" w:cs="Arial"/>
          <w:sz w:val="24"/>
          <w:szCs w:val="24"/>
        </w:rPr>
        <w:t>[21</w:t>
      </w:r>
      <w:r w:rsidR="00D43047" w:rsidRPr="00852D64">
        <w:rPr>
          <w:rFonts w:ascii="Arial" w:hAnsi="Arial" w:cs="Arial"/>
          <w:sz w:val="24"/>
          <w:szCs w:val="24"/>
        </w:rPr>
        <w:t>]</w:t>
      </w:r>
      <w:r w:rsidR="00D43047" w:rsidRPr="00852D64">
        <w:rPr>
          <w:rFonts w:ascii="Arial" w:hAnsi="Arial" w:cs="Arial"/>
          <w:sz w:val="24"/>
          <w:szCs w:val="24"/>
        </w:rPr>
        <w:tab/>
        <w:t>In this regard, it appears plain to me that absolution from the instance is considered once the plaintiff’s evidence is led</w:t>
      </w:r>
      <w:r w:rsidR="00C50924" w:rsidRPr="00852D64">
        <w:rPr>
          <w:rFonts w:ascii="Arial" w:hAnsi="Arial" w:cs="Arial"/>
          <w:sz w:val="24"/>
          <w:szCs w:val="24"/>
        </w:rPr>
        <w:t xml:space="preserve"> and closed</w:t>
      </w:r>
      <w:r w:rsidR="00D43047" w:rsidRPr="00852D64">
        <w:rPr>
          <w:rFonts w:ascii="Arial" w:hAnsi="Arial" w:cs="Arial"/>
          <w:sz w:val="24"/>
          <w:szCs w:val="24"/>
        </w:rPr>
        <w:t xml:space="preserve">, as I have stated. Depending on the </w:t>
      </w:r>
      <w:r w:rsidR="001E2D73" w:rsidRPr="00852D64">
        <w:rPr>
          <w:rFonts w:ascii="Arial" w:hAnsi="Arial" w:cs="Arial"/>
          <w:sz w:val="24"/>
          <w:szCs w:val="24"/>
        </w:rPr>
        <w:t xml:space="preserve">nature of the </w:t>
      </w:r>
      <w:r w:rsidR="00D43047" w:rsidRPr="00852D64">
        <w:rPr>
          <w:rFonts w:ascii="Arial" w:hAnsi="Arial" w:cs="Arial"/>
          <w:sz w:val="24"/>
          <w:szCs w:val="24"/>
        </w:rPr>
        <w:t xml:space="preserve">case, there may be one or fifteen witnesses called </w:t>
      </w:r>
      <w:r w:rsidR="001E2D73" w:rsidRPr="00852D64">
        <w:rPr>
          <w:rFonts w:ascii="Arial" w:hAnsi="Arial" w:cs="Arial"/>
          <w:sz w:val="24"/>
          <w:szCs w:val="24"/>
        </w:rPr>
        <w:t>by the plaintiff before he or she closes his or her case</w:t>
      </w:r>
      <w:r w:rsidR="00D43047" w:rsidRPr="00852D64">
        <w:rPr>
          <w:rFonts w:ascii="Arial" w:hAnsi="Arial" w:cs="Arial"/>
          <w:sz w:val="24"/>
          <w:szCs w:val="24"/>
        </w:rPr>
        <w:t>. The question to be asked, if the defendant’s position is to be adopted in this case is, would it be proper</w:t>
      </w:r>
      <w:r w:rsidR="001E2D73" w:rsidRPr="00852D64">
        <w:rPr>
          <w:rFonts w:ascii="Arial" w:hAnsi="Arial" w:cs="Arial"/>
          <w:sz w:val="24"/>
          <w:szCs w:val="24"/>
        </w:rPr>
        <w:t>, just</w:t>
      </w:r>
      <w:r w:rsidR="00D43047" w:rsidRPr="00852D64">
        <w:rPr>
          <w:rFonts w:ascii="Arial" w:hAnsi="Arial" w:cs="Arial"/>
          <w:sz w:val="24"/>
          <w:szCs w:val="24"/>
        </w:rPr>
        <w:t xml:space="preserve"> or fair to limit the successful party in this application only to the cap stated in rule 32(11), notwithstanding that so much effort and time has been expended on the merits of the case</w:t>
      </w:r>
      <w:r w:rsidR="000D78EC" w:rsidRPr="00852D64">
        <w:rPr>
          <w:rFonts w:ascii="Arial" w:hAnsi="Arial" w:cs="Arial"/>
          <w:sz w:val="24"/>
          <w:szCs w:val="24"/>
        </w:rPr>
        <w:t>, including the calling of witnesses to adduce evidence</w:t>
      </w:r>
      <w:r w:rsidR="00D43047" w:rsidRPr="00852D64">
        <w:rPr>
          <w:rFonts w:ascii="Arial" w:hAnsi="Arial" w:cs="Arial"/>
          <w:sz w:val="24"/>
          <w:szCs w:val="24"/>
        </w:rPr>
        <w:t>? I think not.</w:t>
      </w:r>
    </w:p>
    <w:p w14:paraId="2283DD00" w14:textId="77777777" w:rsidR="00D43047" w:rsidRPr="00852D64" w:rsidRDefault="00D43047" w:rsidP="00852D64">
      <w:pPr>
        <w:spacing w:after="0" w:line="360" w:lineRule="auto"/>
        <w:jc w:val="both"/>
        <w:rPr>
          <w:rFonts w:ascii="Arial" w:hAnsi="Arial" w:cs="Arial"/>
          <w:sz w:val="24"/>
          <w:szCs w:val="24"/>
        </w:rPr>
      </w:pPr>
    </w:p>
    <w:p w14:paraId="37C21A13" w14:textId="1A28A4B8" w:rsidR="00D43047" w:rsidRPr="00852D64" w:rsidRDefault="00A02CEF" w:rsidP="00852D64">
      <w:pPr>
        <w:spacing w:after="0" w:line="360" w:lineRule="auto"/>
        <w:jc w:val="both"/>
        <w:rPr>
          <w:rFonts w:ascii="Arial" w:hAnsi="Arial" w:cs="Arial"/>
          <w:sz w:val="24"/>
          <w:szCs w:val="24"/>
        </w:rPr>
      </w:pPr>
      <w:r>
        <w:rPr>
          <w:rFonts w:ascii="Arial" w:hAnsi="Arial" w:cs="Arial"/>
          <w:sz w:val="24"/>
          <w:szCs w:val="24"/>
        </w:rPr>
        <w:lastRenderedPageBreak/>
        <w:t>[22</w:t>
      </w:r>
      <w:r w:rsidR="00D43047" w:rsidRPr="00852D64">
        <w:rPr>
          <w:rFonts w:ascii="Arial" w:hAnsi="Arial" w:cs="Arial"/>
          <w:sz w:val="24"/>
          <w:szCs w:val="24"/>
        </w:rPr>
        <w:t>]</w:t>
      </w:r>
      <w:r w:rsidR="00D43047" w:rsidRPr="00852D64">
        <w:rPr>
          <w:rFonts w:ascii="Arial" w:hAnsi="Arial" w:cs="Arial"/>
          <w:sz w:val="24"/>
          <w:szCs w:val="24"/>
        </w:rPr>
        <w:tab/>
        <w:t xml:space="preserve">It would appear to me, on a mature consideration, that an application for absolution from the </w:t>
      </w:r>
      <w:proofErr w:type="gramStart"/>
      <w:r w:rsidR="00D43047" w:rsidRPr="00852D64">
        <w:rPr>
          <w:rFonts w:ascii="Arial" w:hAnsi="Arial" w:cs="Arial"/>
          <w:sz w:val="24"/>
          <w:szCs w:val="24"/>
        </w:rPr>
        <w:t>instance,</w:t>
      </w:r>
      <w:proofErr w:type="gramEnd"/>
      <w:r w:rsidR="00D43047" w:rsidRPr="00852D64">
        <w:rPr>
          <w:rFonts w:ascii="Arial" w:hAnsi="Arial" w:cs="Arial"/>
          <w:sz w:val="24"/>
          <w:szCs w:val="24"/>
        </w:rPr>
        <w:t xml:space="preserve"> is not preparatory nor is it incidental </w:t>
      </w:r>
      <w:r w:rsidR="001E2D73" w:rsidRPr="00852D64">
        <w:rPr>
          <w:rFonts w:ascii="Arial" w:hAnsi="Arial" w:cs="Arial"/>
          <w:sz w:val="24"/>
          <w:szCs w:val="24"/>
        </w:rPr>
        <w:t xml:space="preserve">or merely tangential </w:t>
      </w:r>
      <w:r w:rsidR="00D43047" w:rsidRPr="00852D64">
        <w:rPr>
          <w:rFonts w:ascii="Arial" w:hAnsi="Arial" w:cs="Arial"/>
          <w:sz w:val="24"/>
          <w:szCs w:val="24"/>
        </w:rPr>
        <w:t xml:space="preserve">to the main case. It is actually part of the main case and can be regarded as the half-way point of the </w:t>
      </w:r>
      <w:r w:rsidR="000D78EC" w:rsidRPr="00852D64">
        <w:rPr>
          <w:rFonts w:ascii="Arial" w:hAnsi="Arial" w:cs="Arial"/>
          <w:sz w:val="24"/>
          <w:szCs w:val="24"/>
        </w:rPr>
        <w:t xml:space="preserve">actual </w:t>
      </w:r>
      <w:r w:rsidR="00D43047" w:rsidRPr="00852D64">
        <w:rPr>
          <w:rFonts w:ascii="Arial" w:hAnsi="Arial" w:cs="Arial"/>
          <w:sz w:val="24"/>
          <w:szCs w:val="24"/>
        </w:rPr>
        <w:t xml:space="preserve">trial, where one party has led evidence, leaving the other party, depending on how the application is determined, to lead the balance of the evidence. For the above reason, I am of the view that </w:t>
      </w:r>
      <w:r w:rsidR="00DC75ED" w:rsidRPr="00852D64">
        <w:rPr>
          <w:rFonts w:ascii="Arial" w:hAnsi="Arial" w:cs="Arial"/>
          <w:sz w:val="24"/>
          <w:szCs w:val="24"/>
        </w:rPr>
        <w:t>an application for absolution from the instance is not interlocutory and that for that r</w:t>
      </w:r>
      <w:r w:rsidR="001E2D73" w:rsidRPr="00852D64">
        <w:rPr>
          <w:rFonts w:ascii="Arial" w:hAnsi="Arial" w:cs="Arial"/>
          <w:sz w:val="24"/>
          <w:szCs w:val="24"/>
        </w:rPr>
        <w:t>eason, the provisions of rule 32</w:t>
      </w:r>
      <w:r w:rsidR="00DC75ED" w:rsidRPr="00852D64">
        <w:rPr>
          <w:rFonts w:ascii="Arial" w:hAnsi="Arial" w:cs="Arial"/>
          <w:sz w:val="24"/>
          <w:szCs w:val="24"/>
        </w:rPr>
        <w:t xml:space="preserve">, particularly those of </w:t>
      </w:r>
      <w:proofErr w:type="spellStart"/>
      <w:r w:rsidR="00DC75ED" w:rsidRPr="00852D64">
        <w:rPr>
          <w:rFonts w:ascii="Arial" w:hAnsi="Arial" w:cs="Arial"/>
          <w:sz w:val="24"/>
          <w:szCs w:val="24"/>
        </w:rPr>
        <w:t>subrule</w:t>
      </w:r>
      <w:proofErr w:type="spellEnd"/>
      <w:r w:rsidR="00DC75ED" w:rsidRPr="00852D64">
        <w:rPr>
          <w:rFonts w:ascii="Arial" w:hAnsi="Arial" w:cs="Arial"/>
          <w:sz w:val="24"/>
          <w:szCs w:val="24"/>
        </w:rPr>
        <w:t xml:space="preserve"> (11)</w:t>
      </w:r>
      <w:r w:rsidR="00FF2765">
        <w:rPr>
          <w:rFonts w:ascii="Arial" w:hAnsi="Arial" w:cs="Arial"/>
          <w:sz w:val="24"/>
          <w:szCs w:val="24"/>
        </w:rPr>
        <w:t>,</w:t>
      </w:r>
      <w:r w:rsidR="00DC75ED" w:rsidRPr="00852D64">
        <w:rPr>
          <w:rFonts w:ascii="Arial" w:hAnsi="Arial" w:cs="Arial"/>
          <w:sz w:val="24"/>
          <w:szCs w:val="24"/>
        </w:rPr>
        <w:t xml:space="preserve"> do not apply</w:t>
      </w:r>
      <w:r w:rsidR="001E2D73" w:rsidRPr="00852D64">
        <w:rPr>
          <w:rFonts w:ascii="Arial" w:hAnsi="Arial" w:cs="Arial"/>
          <w:sz w:val="24"/>
          <w:szCs w:val="24"/>
        </w:rPr>
        <w:t xml:space="preserve"> at all</w:t>
      </w:r>
      <w:r w:rsidR="00DC75ED" w:rsidRPr="00852D64">
        <w:rPr>
          <w:rFonts w:ascii="Arial" w:hAnsi="Arial" w:cs="Arial"/>
          <w:sz w:val="24"/>
          <w:szCs w:val="24"/>
        </w:rPr>
        <w:t>.</w:t>
      </w:r>
    </w:p>
    <w:p w14:paraId="4CA138B0" w14:textId="77777777" w:rsidR="00DC75ED" w:rsidRPr="00852D64" w:rsidRDefault="00DC75ED" w:rsidP="00852D64">
      <w:pPr>
        <w:spacing w:after="0" w:line="360" w:lineRule="auto"/>
        <w:jc w:val="both"/>
        <w:rPr>
          <w:rFonts w:ascii="Arial" w:hAnsi="Arial" w:cs="Arial"/>
          <w:sz w:val="24"/>
          <w:szCs w:val="24"/>
        </w:rPr>
      </w:pPr>
    </w:p>
    <w:p w14:paraId="43EA0FAC" w14:textId="7C3DAA43" w:rsidR="00DC75ED" w:rsidRDefault="00A02CEF" w:rsidP="00852D64">
      <w:pPr>
        <w:spacing w:after="0" w:line="360" w:lineRule="auto"/>
        <w:jc w:val="both"/>
        <w:rPr>
          <w:rFonts w:ascii="Arial" w:hAnsi="Arial" w:cs="Arial"/>
          <w:sz w:val="24"/>
          <w:szCs w:val="24"/>
        </w:rPr>
      </w:pPr>
      <w:r>
        <w:rPr>
          <w:rFonts w:ascii="Arial" w:hAnsi="Arial" w:cs="Arial"/>
          <w:sz w:val="24"/>
          <w:szCs w:val="24"/>
        </w:rPr>
        <w:t>[23</w:t>
      </w:r>
      <w:r w:rsidR="00DC75ED" w:rsidRPr="00852D64">
        <w:rPr>
          <w:rFonts w:ascii="Arial" w:hAnsi="Arial" w:cs="Arial"/>
          <w:sz w:val="24"/>
          <w:szCs w:val="24"/>
        </w:rPr>
        <w:t>]</w:t>
      </w:r>
      <w:r w:rsidR="00DC75ED" w:rsidRPr="00852D64">
        <w:rPr>
          <w:rFonts w:ascii="Arial" w:hAnsi="Arial" w:cs="Arial"/>
          <w:sz w:val="24"/>
          <w:szCs w:val="24"/>
        </w:rPr>
        <w:tab/>
        <w:t xml:space="preserve">If one were to borrow from the language employed in the </w:t>
      </w:r>
      <w:r w:rsidR="00DC75ED" w:rsidRPr="00852D64">
        <w:rPr>
          <w:rFonts w:ascii="Arial" w:hAnsi="Arial" w:cs="Arial"/>
          <w:i/>
          <w:sz w:val="24"/>
          <w:szCs w:val="24"/>
        </w:rPr>
        <w:t xml:space="preserve">South African Poultry </w:t>
      </w:r>
      <w:r w:rsidR="00DC75ED" w:rsidRPr="00852D64">
        <w:rPr>
          <w:rFonts w:ascii="Arial" w:hAnsi="Arial" w:cs="Arial"/>
          <w:sz w:val="24"/>
          <w:szCs w:val="24"/>
        </w:rPr>
        <w:t xml:space="preserve">case, it is clear that the parties in this case </w:t>
      </w:r>
      <w:r w:rsidR="00C50924" w:rsidRPr="00852D64">
        <w:rPr>
          <w:rFonts w:ascii="Arial" w:hAnsi="Arial" w:cs="Arial"/>
          <w:sz w:val="24"/>
          <w:szCs w:val="24"/>
        </w:rPr>
        <w:t>were litigating at full stretch in the true sense of the word</w:t>
      </w:r>
      <w:r w:rsidR="00DC75ED" w:rsidRPr="00852D64">
        <w:rPr>
          <w:rFonts w:ascii="Arial" w:hAnsi="Arial" w:cs="Arial"/>
          <w:sz w:val="24"/>
          <w:szCs w:val="24"/>
        </w:rPr>
        <w:t xml:space="preserve"> and </w:t>
      </w:r>
      <w:r w:rsidR="00C50924" w:rsidRPr="00852D64">
        <w:rPr>
          <w:rFonts w:ascii="Arial" w:hAnsi="Arial" w:cs="Arial"/>
          <w:sz w:val="24"/>
          <w:szCs w:val="24"/>
        </w:rPr>
        <w:t xml:space="preserve">particularly so </w:t>
      </w:r>
      <w:r w:rsidR="00DC75ED" w:rsidRPr="00852D64">
        <w:rPr>
          <w:rFonts w:ascii="Arial" w:hAnsi="Arial" w:cs="Arial"/>
          <w:sz w:val="24"/>
          <w:szCs w:val="24"/>
        </w:rPr>
        <w:t xml:space="preserve">in </w:t>
      </w:r>
      <w:r w:rsidR="001E2D73" w:rsidRPr="00852D64">
        <w:rPr>
          <w:rFonts w:ascii="Arial" w:hAnsi="Arial" w:cs="Arial"/>
          <w:sz w:val="24"/>
          <w:szCs w:val="24"/>
        </w:rPr>
        <w:t xml:space="preserve">the context of </w:t>
      </w:r>
      <w:r w:rsidR="00DC75ED" w:rsidRPr="00852D64">
        <w:rPr>
          <w:rFonts w:ascii="Arial" w:hAnsi="Arial" w:cs="Arial"/>
          <w:sz w:val="24"/>
          <w:szCs w:val="24"/>
        </w:rPr>
        <w:t xml:space="preserve">a proper trial, where witnesses were called and examined in full, with the engine of cross-examination unleashed and operating at full rev. It would, in the circumstances, be a work of great injustice and unfairness to order that a party who has been involved in a </w:t>
      </w:r>
      <w:r w:rsidR="001E2D73" w:rsidRPr="00852D64">
        <w:rPr>
          <w:rFonts w:ascii="Arial" w:hAnsi="Arial" w:cs="Arial"/>
          <w:sz w:val="24"/>
          <w:szCs w:val="24"/>
        </w:rPr>
        <w:t xml:space="preserve">full </w:t>
      </w:r>
      <w:r w:rsidR="00DC75ED" w:rsidRPr="00852D64">
        <w:rPr>
          <w:rFonts w:ascii="Arial" w:hAnsi="Arial" w:cs="Arial"/>
          <w:sz w:val="24"/>
          <w:szCs w:val="24"/>
        </w:rPr>
        <w:t>trial should be rewarded, in terms of the costs, at the scale of preparatory</w:t>
      </w:r>
      <w:r w:rsidR="000D78EC" w:rsidRPr="00852D64">
        <w:rPr>
          <w:rFonts w:ascii="Arial" w:hAnsi="Arial" w:cs="Arial"/>
          <w:sz w:val="24"/>
          <w:szCs w:val="24"/>
        </w:rPr>
        <w:t>, tangential</w:t>
      </w:r>
      <w:r w:rsidR="00DC75ED" w:rsidRPr="00852D64">
        <w:rPr>
          <w:rFonts w:ascii="Arial" w:hAnsi="Arial" w:cs="Arial"/>
          <w:sz w:val="24"/>
          <w:szCs w:val="24"/>
        </w:rPr>
        <w:t xml:space="preserve"> or incidental litigation, when they had </w:t>
      </w:r>
      <w:r w:rsidR="001E2D73" w:rsidRPr="00852D64">
        <w:rPr>
          <w:rFonts w:ascii="Arial" w:hAnsi="Arial" w:cs="Arial"/>
          <w:sz w:val="24"/>
          <w:szCs w:val="24"/>
        </w:rPr>
        <w:t xml:space="preserve">actually waded </w:t>
      </w:r>
      <w:r w:rsidR="000D78EC" w:rsidRPr="00852D64">
        <w:rPr>
          <w:rFonts w:ascii="Arial" w:hAnsi="Arial" w:cs="Arial"/>
          <w:sz w:val="24"/>
          <w:szCs w:val="24"/>
        </w:rPr>
        <w:t xml:space="preserve">past </w:t>
      </w:r>
      <w:r w:rsidR="001E2D73" w:rsidRPr="00852D64">
        <w:rPr>
          <w:rFonts w:ascii="Arial" w:hAnsi="Arial" w:cs="Arial"/>
          <w:sz w:val="24"/>
          <w:szCs w:val="24"/>
        </w:rPr>
        <w:t xml:space="preserve">the initial </w:t>
      </w:r>
      <w:r w:rsidR="000D78EC" w:rsidRPr="00852D64">
        <w:rPr>
          <w:rFonts w:ascii="Arial" w:hAnsi="Arial" w:cs="Arial"/>
          <w:sz w:val="24"/>
          <w:szCs w:val="24"/>
        </w:rPr>
        <w:t xml:space="preserve">preparatory </w:t>
      </w:r>
      <w:r w:rsidR="001E2D73" w:rsidRPr="00852D64">
        <w:rPr>
          <w:rFonts w:ascii="Arial" w:hAnsi="Arial" w:cs="Arial"/>
          <w:sz w:val="24"/>
          <w:szCs w:val="24"/>
        </w:rPr>
        <w:t>waters and we</w:t>
      </w:r>
      <w:r w:rsidR="00DC75ED" w:rsidRPr="00852D64">
        <w:rPr>
          <w:rFonts w:ascii="Arial" w:hAnsi="Arial" w:cs="Arial"/>
          <w:sz w:val="24"/>
          <w:szCs w:val="24"/>
        </w:rPr>
        <w:t xml:space="preserve">re </w:t>
      </w:r>
      <w:r w:rsidR="001E2D73" w:rsidRPr="00852D64">
        <w:rPr>
          <w:rFonts w:ascii="Arial" w:hAnsi="Arial" w:cs="Arial"/>
          <w:sz w:val="24"/>
          <w:szCs w:val="24"/>
        </w:rPr>
        <w:t xml:space="preserve">eventually </w:t>
      </w:r>
      <w:r w:rsidR="00DC75ED" w:rsidRPr="00852D64">
        <w:rPr>
          <w:rFonts w:ascii="Arial" w:hAnsi="Arial" w:cs="Arial"/>
          <w:sz w:val="24"/>
          <w:szCs w:val="24"/>
        </w:rPr>
        <w:t>caught</w:t>
      </w:r>
      <w:r w:rsidR="001E2D73" w:rsidRPr="00852D64">
        <w:rPr>
          <w:rFonts w:ascii="Arial" w:hAnsi="Arial" w:cs="Arial"/>
          <w:sz w:val="24"/>
          <w:szCs w:val="24"/>
        </w:rPr>
        <w:t xml:space="preserve">, as the case progressed, in the </w:t>
      </w:r>
      <w:r w:rsidR="000D78EC" w:rsidRPr="00852D64">
        <w:rPr>
          <w:rFonts w:ascii="Arial" w:hAnsi="Arial" w:cs="Arial"/>
          <w:sz w:val="24"/>
          <w:szCs w:val="24"/>
        </w:rPr>
        <w:t xml:space="preserve">deep </w:t>
      </w:r>
      <w:r w:rsidR="001E2D73" w:rsidRPr="00852D64">
        <w:rPr>
          <w:rFonts w:ascii="Arial" w:hAnsi="Arial" w:cs="Arial"/>
          <w:sz w:val="24"/>
          <w:szCs w:val="24"/>
        </w:rPr>
        <w:t>tempestuou</w:t>
      </w:r>
      <w:r w:rsidR="00DC75ED" w:rsidRPr="00852D64">
        <w:rPr>
          <w:rFonts w:ascii="Arial" w:hAnsi="Arial" w:cs="Arial"/>
          <w:sz w:val="24"/>
          <w:szCs w:val="24"/>
        </w:rPr>
        <w:t xml:space="preserve">s waters and </w:t>
      </w:r>
      <w:r w:rsidR="001E2D73" w:rsidRPr="00852D64">
        <w:rPr>
          <w:rFonts w:ascii="Arial" w:hAnsi="Arial" w:cs="Arial"/>
          <w:sz w:val="24"/>
          <w:szCs w:val="24"/>
        </w:rPr>
        <w:t xml:space="preserve">angry </w:t>
      </w:r>
      <w:r w:rsidR="00DC75ED" w:rsidRPr="00852D64">
        <w:rPr>
          <w:rFonts w:ascii="Arial" w:hAnsi="Arial" w:cs="Arial"/>
          <w:sz w:val="24"/>
          <w:szCs w:val="24"/>
        </w:rPr>
        <w:t>waves of the trial proper.</w:t>
      </w:r>
    </w:p>
    <w:p w14:paraId="0F7B53D5" w14:textId="77777777" w:rsidR="00A02CEF" w:rsidRPr="00852D64" w:rsidRDefault="00A02CEF" w:rsidP="00852D64">
      <w:pPr>
        <w:spacing w:after="0" w:line="360" w:lineRule="auto"/>
        <w:jc w:val="both"/>
        <w:rPr>
          <w:rFonts w:ascii="Arial" w:hAnsi="Arial" w:cs="Arial"/>
          <w:sz w:val="24"/>
          <w:szCs w:val="24"/>
        </w:rPr>
      </w:pPr>
    </w:p>
    <w:p w14:paraId="099743C7" w14:textId="4644E9B0" w:rsidR="00DC75ED" w:rsidRPr="00852D64" w:rsidRDefault="00A02CEF" w:rsidP="00852D64">
      <w:pPr>
        <w:spacing w:after="0" w:line="360" w:lineRule="auto"/>
        <w:jc w:val="both"/>
        <w:rPr>
          <w:rFonts w:ascii="Arial" w:hAnsi="Arial" w:cs="Arial"/>
          <w:sz w:val="24"/>
          <w:szCs w:val="24"/>
        </w:rPr>
      </w:pPr>
      <w:r>
        <w:rPr>
          <w:rFonts w:ascii="Arial" w:hAnsi="Arial" w:cs="Arial"/>
          <w:sz w:val="24"/>
          <w:szCs w:val="24"/>
        </w:rPr>
        <w:t>[24</w:t>
      </w:r>
      <w:r w:rsidR="00DC75ED" w:rsidRPr="00852D64">
        <w:rPr>
          <w:rFonts w:ascii="Arial" w:hAnsi="Arial" w:cs="Arial"/>
          <w:sz w:val="24"/>
          <w:szCs w:val="24"/>
        </w:rPr>
        <w:t>]</w:t>
      </w:r>
      <w:r w:rsidR="00DC75ED" w:rsidRPr="00852D64">
        <w:rPr>
          <w:rFonts w:ascii="Arial" w:hAnsi="Arial" w:cs="Arial"/>
          <w:sz w:val="24"/>
          <w:szCs w:val="24"/>
        </w:rPr>
        <w:tab/>
        <w:t xml:space="preserve">A not dissimilar issue faced this court in the case of </w:t>
      </w:r>
      <w:proofErr w:type="spellStart"/>
      <w:r w:rsidR="00DC75ED" w:rsidRPr="00852D64">
        <w:rPr>
          <w:rFonts w:ascii="Arial" w:hAnsi="Arial" w:cs="Arial"/>
          <w:i/>
          <w:sz w:val="24"/>
          <w:szCs w:val="24"/>
        </w:rPr>
        <w:t>Uvanga</w:t>
      </w:r>
      <w:proofErr w:type="spellEnd"/>
      <w:r w:rsidR="00DC75ED" w:rsidRPr="00852D64">
        <w:rPr>
          <w:rFonts w:ascii="Arial" w:hAnsi="Arial" w:cs="Arial"/>
          <w:i/>
          <w:sz w:val="24"/>
          <w:szCs w:val="24"/>
        </w:rPr>
        <w:t xml:space="preserve"> v Steenkamp.</w:t>
      </w:r>
      <w:r w:rsidR="00DC75ED" w:rsidRPr="00852D64">
        <w:rPr>
          <w:rStyle w:val="FootnoteReference"/>
          <w:rFonts w:ascii="Arial" w:hAnsi="Arial" w:cs="Arial"/>
          <w:i/>
          <w:sz w:val="24"/>
          <w:szCs w:val="24"/>
        </w:rPr>
        <w:footnoteReference w:id="5"/>
      </w:r>
      <w:r w:rsidR="00DC75ED" w:rsidRPr="00852D64">
        <w:rPr>
          <w:rFonts w:ascii="Arial" w:hAnsi="Arial" w:cs="Arial"/>
          <w:i/>
          <w:sz w:val="24"/>
          <w:szCs w:val="24"/>
        </w:rPr>
        <w:t xml:space="preserve"> </w:t>
      </w:r>
      <w:r w:rsidR="001E2D73" w:rsidRPr="00852D64">
        <w:rPr>
          <w:rFonts w:ascii="Arial" w:hAnsi="Arial" w:cs="Arial"/>
          <w:sz w:val="24"/>
          <w:szCs w:val="24"/>
        </w:rPr>
        <w:t>That case</w:t>
      </w:r>
      <w:r w:rsidR="00DC75ED" w:rsidRPr="00852D64">
        <w:rPr>
          <w:rFonts w:ascii="Arial" w:hAnsi="Arial" w:cs="Arial"/>
          <w:sz w:val="24"/>
          <w:szCs w:val="24"/>
        </w:rPr>
        <w:t xml:space="preserve"> involved a special plea of</w:t>
      </w:r>
      <w:r w:rsidR="00DC75ED" w:rsidRPr="00852D64">
        <w:rPr>
          <w:rFonts w:ascii="Arial" w:hAnsi="Arial" w:cs="Arial"/>
          <w:i/>
          <w:sz w:val="24"/>
          <w:szCs w:val="24"/>
        </w:rPr>
        <w:t xml:space="preserve"> locus standi in </w:t>
      </w:r>
      <w:proofErr w:type="spellStart"/>
      <w:r w:rsidR="00DC75ED" w:rsidRPr="00852D64">
        <w:rPr>
          <w:rFonts w:ascii="Arial" w:hAnsi="Arial" w:cs="Arial"/>
          <w:i/>
          <w:sz w:val="24"/>
          <w:szCs w:val="24"/>
        </w:rPr>
        <w:t>judicio</w:t>
      </w:r>
      <w:proofErr w:type="spellEnd"/>
      <w:r w:rsidR="00DC75ED" w:rsidRPr="00852D64">
        <w:rPr>
          <w:rFonts w:ascii="Arial" w:hAnsi="Arial" w:cs="Arial"/>
          <w:i/>
          <w:sz w:val="24"/>
          <w:szCs w:val="24"/>
        </w:rPr>
        <w:t xml:space="preserve"> </w:t>
      </w:r>
      <w:r w:rsidR="00DC75ED" w:rsidRPr="00852D64">
        <w:rPr>
          <w:rFonts w:ascii="Arial" w:hAnsi="Arial" w:cs="Arial"/>
          <w:sz w:val="24"/>
          <w:szCs w:val="24"/>
        </w:rPr>
        <w:t>of the plaintiff to institute the proceedings. In order to resolve that plea, the plaintiff called witnesses who were examined and cross-examined accordingly and submissions were made at the end of the evidence. The court dismissed the special plea and held that the plaintiff was possessed of the necessary standing to launch the proceedings.</w:t>
      </w:r>
    </w:p>
    <w:p w14:paraId="097EC859" w14:textId="77777777" w:rsidR="00D91644" w:rsidRPr="00852D64" w:rsidRDefault="00D91644" w:rsidP="00852D64">
      <w:pPr>
        <w:spacing w:after="0" w:line="360" w:lineRule="auto"/>
        <w:jc w:val="both"/>
        <w:rPr>
          <w:rFonts w:ascii="Arial" w:hAnsi="Arial" w:cs="Arial"/>
          <w:sz w:val="24"/>
          <w:szCs w:val="24"/>
        </w:rPr>
      </w:pPr>
    </w:p>
    <w:p w14:paraId="6120ADC6" w14:textId="30BACA8A" w:rsidR="00B40E3C" w:rsidRPr="00852D64" w:rsidRDefault="00A02CEF" w:rsidP="00852D64">
      <w:pPr>
        <w:spacing w:after="0" w:line="360" w:lineRule="auto"/>
        <w:jc w:val="both"/>
        <w:rPr>
          <w:rFonts w:ascii="Arial" w:hAnsi="Arial" w:cs="Arial"/>
          <w:sz w:val="24"/>
          <w:szCs w:val="24"/>
        </w:rPr>
      </w:pPr>
      <w:r>
        <w:rPr>
          <w:rFonts w:ascii="Arial" w:hAnsi="Arial" w:cs="Arial"/>
          <w:sz w:val="24"/>
          <w:szCs w:val="24"/>
        </w:rPr>
        <w:t>[25</w:t>
      </w:r>
      <w:r w:rsidR="00D56675" w:rsidRPr="00852D64">
        <w:rPr>
          <w:rFonts w:ascii="Arial" w:hAnsi="Arial" w:cs="Arial"/>
          <w:sz w:val="24"/>
          <w:szCs w:val="24"/>
        </w:rPr>
        <w:t>]</w:t>
      </w:r>
      <w:r w:rsidR="00D56675" w:rsidRPr="00852D64">
        <w:rPr>
          <w:rFonts w:ascii="Arial" w:hAnsi="Arial" w:cs="Arial"/>
          <w:sz w:val="24"/>
          <w:szCs w:val="24"/>
        </w:rPr>
        <w:tab/>
        <w:t xml:space="preserve">In due course, the costs order was presented to the taxing officer for taxation. The parties took disparate </w:t>
      </w:r>
      <w:r w:rsidR="006052DB" w:rsidRPr="00852D64">
        <w:rPr>
          <w:rFonts w:ascii="Arial" w:hAnsi="Arial" w:cs="Arial"/>
          <w:sz w:val="24"/>
          <w:szCs w:val="24"/>
        </w:rPr>
        <w:t>positions regarding</w:t>
      </w:r>
      <w:r w:rsidR="00D56675" w:rsidRPr="00852D64">
        <w:rPr>
          <w:rFonts w:ascii="Arial" w:hAnsi="Arial" w:cs="Arial"/>
          <w:sz w:val="24"/>
          <w:szCs w:val="24"/>
        </w:rPr>
        <w:t xml:space="preserve"> whether the provisions of rule 32(11) applied or not. In dealing with the case, the court started by considering the provisions applicable to interlocutory matters proper. In this regard, the court went on to consider </w:t>
      </w:r>
      <w:r w:rsidR="00D56675" w:rsidRPr="00852D64">
        <w:rPr>
          <w:rFonts w:ascii="Arial" w:hAnsi="Arial" w:cs="Arial"/>
          <w:sz w:val="24"/>
          <w:szCs w:val="24"/>
        </w:rPr>
        <w:lastRenderedPageBreak/>
        <w:t>that interlocutory proceedings were to be brought for hearing within a specified period to the managing judge to deal with, namely 30 days.</w:t>
      </w:r>
      <w:r w:rsidR="00D56675" w:rsidRPr="00852D64">
        <w:rPr>
          <w:rStyle w:val="FootnoteReference"/>
          <w:rFonts w:ascii="Arial" w:hAnsi="Arial" w:cs="Arial"/>
          <w:sz w:val="24"/>
          <w:szCs w:val="24"/>
        </w:rPr>
        <w:footnoteReference w:id="6"/>
      </w:r>
      <w:r w:rsidR="00D56675" w:rsidRPr="00852D64">
        <w:rPr>
          <w:rFonts w:ascii="Arial" w:hAnsi="Arial" w:cs="Arial"/>
          <w:sz w:val="24"/>
          <w:szCs w:val="24"/>
        </w:rPr>
        <w:t xml:space="preserve"> The court further considered that the ruling on same should</w:t>
      </w:r>
      <w:r w:rsidR="001E2D73" w:rsidRPr="00852D64">
        <w:rPr>
          <w:rFonts w:ascii="Arial" w:hAnsi="Arial" w:cs="Arial"/>
          <w:sz w:val="24"/>
          <w:szCs w:val="24"/>
        </w:rPr>
        <w:t>, in terms of the rules,</w:t>
      </w:r>
      <w:r w:rsidR="00D56675" w:rsidRPr="00852D64">
        <w:rPr>
          <w:rFonts w:ascii="Arial" w:hAnsi="Arial" w:cs="Arial"/>
          <w:sz w:val="24"/>
          <w:szCs w:val="24"/>
        </w:rPr>
        <w:t xml:space="preserve"> be delivered within a period of 15 days from the date of hearing. </w:t>
      </w:r>
      <w:r w:rsidR="001E2D73" w:rsidRPr="00852D64">
        <w:rPr>
          <w:rFonts w:ascii="Arial" w:hAnsi="Arial" w:cs="Arial"/>
          <w:sz w:val="24"/>
          <w:szCs w:val="24"/>
        </w:rPr>
        <w:t>In contradistinction, t</w:t>
      </w:r>
      <w:r w:rsidR="006052DB" w:rsidRPr="00852D64">
        <w:rPr>
          <w:rFonts w:ascii="Arial" w:hAnsi="Arial" w:cs="Arial"/>
          <w:sz w:val="24"/>
          <w:szCs w:val="24"/>
        </w:rPr>
        <w:t xml:space="preserve">he court reasoned that rulings </w:t>
      </w:r>
      <w:r w:rsidR="001E2D73" w:rsidRPr="00852D64">
        <w:rPr>
          <w:rFonts w:ascii="Arial" w:hAnsi="Arial" w:cs="Arial"/>
          <w:sz w:val="24"/>
          <w:szCs w:val="24"/>
        </w:rPr>
        <w:t xml:space="preserve">relating to </w:t>
      </w:r>
      <w:r w:rsidR="006052DB" w:rsidRPr="00852D64">
        <w:rPr>
          <w:rFonts w:ascii="Arial" w:hAnsi="Arial" w:cs="Arial"/>
          <w:sz w:val="24"/>
          <w:szCs w:val="24"/>
        </w:rPr>
        <w:t>special pleas had to be delivered within a month from the date of heari</w:t>
      </w:r>
      <w:r w:rsidR="001E2D73" w:rsidRPr="00852D64">
        <w:rPr>
          <w:rFonts w:ascii="Arial" w:hAnsi="Arial" w:cs="Arial"/>
          <w:sz w:val="24"/>
          <w:szCs w:val="24"/>
        </w:rPr>
        <w:t>ng in terms of the rules.</w:t>
      </w:r>
    </w:p>
    <w:p w14:paraId="03409F5F" w14:textId="77777777" w:rsidR="00D56675" w:rsidRPr="00852D64" w:rsidRDefault="00D56675" w:rsidP="00852D64">
      <w:pPr>
        <w:spacing w:after="0" w:line="360" w:lineRule="auto"/>
        <w:jc w:val="both"/>
        <w:rPr>
          <w:rFonts w:ascii="Arial" w:hAnsi="Arial" w:cs="Arial"/>
          <w:sz w:val="24"/>
          <w:szCs w:val="24"/>
        </w:rPr>
      </w:pPr>
    </w:p>
    <w:p w14:paraId="0E528511" w14:textId="39CCC6C8" w:rsidR="00D91644" w:rsidRPr="00852D64" w:rsidRDefault="00A02CEF" w:rsidP="00852D64">
      <w:pPr>
        <w:spacing w:after="0" w:line="360" w:lineRule="auto"/>
        <w:jc w:val="both"/>
        <w:rPr>
          <w:rFonts w:ascii="Arial" w:hAnsi="Arial" w:cs="Arial"/>
          <w:sz w:val="24"/>
          <w:szCs w:val="24"/>
        </w:rPr>
      </w:pPr>
      <w:r>
        <w:rPr>
          <w:rFonts w:ascii="Arial" w:hAnsi="Arial" w:cs="Arial"/>
          <w:sz w:val="24"/>
          <w:szCs w:val="24"/>
        </w:rPr>
        <w:t>[26</w:t>
      </w:r>
      <w:r w:rsidR="00D56675" w:rsidRPr="00852D64">
        <w:rPr>
          <w:rFonts w:ascii="Arial" w:hAnsi="Arial" w:cs="Arial"/>
          <w:sz w:val="24"/>
          <w:szCs w:val="24"/>
        </w:rPr>
        <w:t>]</w:t>
      </w:r>
      <w:r w:rsidR="00D56675" w:rsidRPr="00852D64">
        <w:rPr>
          <w:rFonts w:ascii="Arial" w:hAnsi="Arial" w:cs="Arial"/>
          <w:sz w:val="24"/>
          <w:szCs w:val="24"/>
        </w:rPr>
        <w:tab/>
        <w:t xml:space="preserve">I should interpose at this point and observe that this reasoning applies </w:t>
      </w:r>
      <w:r w:rsidR="001E2D73" w:rsidRPr="00852D64">
        <w:rPr>
          <w:rFonts w:ascii="Arial" w:hAnsi="Arial" w:cs="Arial"/>
          <w:sz w:val="24"/>
          <w:szCs w:val="24"/>
        </w:rPr>
        <w:t xml:space="preserve">with equal force </w:t>
      </w:r>
      <w:r w:rsidR="00D56675" w:rsidRPr="00852D64">
        <w:rPr>
          <w:rFonts w:ascii="Arial" w:hAnsi="Arial" w:cs="Arial"/>
          <w:sz w:val="24"/>
          <w:szCs w:val="24"/>
        </w:rPr>
        <w:t>to the present case as well</w:t>
      </w:r>
      <w:r w:rsidR="000D78EC" w:rsidRPr="00852D64">
        <w:rPr>
          <w:rFonts w:ascii="Arial" w:hAnsi="Arial" w:cs="Arial"/>
          <w:sz w:val="24"/>
          <w:szCs w:val="24"/>
        </w:rPr>
        <w:t>. According to the guidelines f</w:t>
      </w:r>
      <w:r w:rsidR="00D56675" w:rsidRPr="00852D64">
        <w:rPr>
          <w:rFonts w:ascii="Arial" w:hAnsi="Arial" w:cs="Arial"/>
          <w:sz w:val="24"/>
          <w:szCs w:val="24"/>
        </w:rPr>
        <w:t>o</w:t>
      </w:r>
      <w:r w:rsidR="000D78EC" w:rsidRPr="00852D64">
        <w:rPr>
          <w:rFonts w:ascii="Arial" w:hAnsi="Arial" w:cs="Arial"/>
          <w:sz w:val="24"/>
          <w:szCs w:val="24"/>
        </w:rPr>
        <w:t>r</w:t>
      </w:r>
      <w:r w:rsidR="00D56675" w:rsidRPr="00852D64">
        <w:rPr>
          <w:rFonts w:ascii="Arial" w:hAnsi="Arial" w:cs="Arial"/>
          <w:sz w:val="24"/>
          <w:szCs w:val="24"/>
        </w:rPr>
        <w:t xml:space="preserve"> delivery of judgments, it is clear that rulings on inter</w:t>
      </w:r>
      <w:r w:rsidR="001E2D73" w:rsidRPr="00852D64">
        <w:rPr>
          <w:rFonts w:ascii="Arial" w:hAnsi="Arial" w:cs="Arial"/>
          <w:sz w:val="24"/>
          <w:szCs w:val="24"/>
        </w:rPr>
        <w:t xml:space="preserve">locutory applications must be </w:t>
      </w:r>
      <w:r w:rsidR="00D56675" w:rsidRPr="00852D64">
        <w:rPr>
          <w:rFonts w:ascii="Arial" w:hAnsi="Arial" w:cs="Arial"/>
          <w:sz w:val="24"/>
          <w:szCs w:val="24"/>
        </w:rPr>
        <w:t>de</w:t>
      </w:r>
      <w:r w:rsidR="001E2D73" w:rsidRPr="00852D64">
        <w:rPr>
          <w:rFonts w:ascii="Arial" w:hAnsi="Arial" w:cs="Arial"/>
          <w:sz w:val="24"/>
          <w:szCs w:val="24"/>
        </w:rPr>
        <w:t>livered</w:t>
      </w:r>
      <w:r w:rsidR="00D56675" w:rsidRPr="00852D64">
        <w:rPr>
          <w:rFonts w:ascii="Arial" w:hAnsi="Arial" w:cs="Arial"/>
          <w:sz w:val="24"/>
          <w:szCs w:val="24"/>
        </w:rPr>
        <w:t xml:space="preserve"> within 15 days of the hearing. When one has regard to applications for absolution from the instance, however, the </w:t>
      </w:r>
      <w:proofErr w:type="gramStart"/>
      <w:r w:rsidR="00351F12" w:rsidRPr="00852D64">
        <w:rPr>
          <w:rFonts w:ascii="Arial" w:hAnsi="Arial" w:cs="Arial"/>
          <w:sz w:val="24"/>
          <w:szCs w:val="24"/>
        </w:rPr>
        <w:t>lawgiver</w:t>
      </w:r>
      <w:r w:rsidR="00D56675" w:rsidRPr="00852D64">
        <w:rPr>
          <w:rFonts w:ascii="Arial" w:hAnsi="Arial" w:cs="Arial"/>
          <w:sz w:val="24"/>
          <w:szCs w:val="24"/>
        </w:rPr>
        <w:t>,</w:t>
      </w:r>
      <w:proofErr w:type="gramEnd"/>
      <w:r w:rsidR="00D56675" w:rsidRPr="00852D64">
        <w:rPr>
          <w:rFonts w:ascii="Arial" w:hAnsi="Arial" w:cs="Arial"/>
          <w:sz w:val="24"/>
          <w:szCs w:val="24"/>
        </w:rPr>
        <w:t xml:space="preserve"> chose to order such rulings to be delivered within a period of 4 months</w:t>
      </w:r>
      <w:r w:rsidR="001E2D73" w:rsidRPr="00852D64">
        <w:rPr>
          <w:rFonts w:ascii="Arial" w:hAnsi="Arial" w:cs="Arial"/>
          <w:sz w:val="24"/>
          <w:szCs w:val="24"/>
        </w:rPr>
        <w:t xml:space="preserve"> from the date of hearing</w:t>
      </w:r>
      <w:r w:rsidR="00D56675" w:rsidRPr="00852D64">
        <w:rPr>
          <w:rFonts w:ascii="Arial" w:hAnsi="Arial" w:cs="Arial"/>
          <w:sz w:val="24"/>
          <w:szCs w:val="24"/>
        </w:rPr>
        <w:t>. This, in my considered vi</w:t>
      </w:r>
      <w:r w:rsidR="001E2D73" w:rsidRPr="00852D64">
        <w:rPr>
          <w:rFonts w:ascii="Arial" w:hAnsi="Arial" w:cs="Arial"/>
          <w:sz w:val="24"/>
          <w:szCs w:val="24"/>
        </w:rPr>
        <w:t>ew, shows indubitably that</w:t>
      </w:r>
      <w:r w:rsidR="00D56675" w:rsidRPr="00852D64">
        <w:rPr>
          <w:rFonts w:ascii="Arial" w:hAnsi="Arial" w:cs="Arial"/>
          <w:sz w:val="24"/>
          <w:szCs w:val="24"/>
        </w:rPr>
        <w:t xml:space="preserve"> applications </w:t>
      </w:r>
      <w:r w:rsidR="001E2D73" w:rsidRPr="00852D64">
        <w:rPr>
          <w:rFonts w:ascii="Arial" w:hAnsi="Arial" w:cs="Arial"/>
          <w:sz w:val="24"/>
          <w:szCs w:val="24"/>
        </w:rPr>
        <w:t xml:space="preserve">for absolution from the instance </w:t>
      </w:r>
      <w:r w:rsidR="00D56675" w:rsidRPr="00852D64">
        <w:rPr>
          <w:rFonts w:ascii="Arial" w:hAnsi="Arial" w:cs="Arial"/>
          <w:sz w:val="24"/>
          <w:szCs w:val="24"/>
        </w:rPr>
        <w:t xml:space="preserve">are not interlocutory in nature or effect. In particular, the court is required, before making a decision, to have </w:t>
      </w:r>
      <w:proofErr w:type="gramStart"/>
      <w:r w:rsidR="00D56675" w:rsidRPr="00852D64">
        <w:rPr>
          <w:rFonts w:ascii="Arial" w:hAnsi="Arial" w:cs="Arial"/>
          <w:sz w:val="24"/>
          <w:szCs w:val="24"/>
        </w:rPr>
        <w:t>regard</w:t>
      </w:r>
      <w:proofErr w:type="gramEnd"/>
      <w:r w:rsidR="00D56675" w:rsidRPr="00852D64">
        <w:rPr>
          <w:rFonts w:ascii="Arial" w:hAnsi="Arial" w:cs="Arial"/>
          <w:sz w:val="24"/>
          <w:szCs w:val="24"/>
        </w:rPr>
        <w:t>, albeit to a limited extent, to the evidence adduced on behalf of the plaintiff</w:t>
      </w:r>
      <w:r w:rsidR="000D78EC" w:rsidRPr="00852D64">
        <w:rPr>
          <w:rFonts w:ascii="Arial" w:hAnsi="Arial" w:cs="Arial"/>
          <w:sz w:val="24"/>
          <w:szCs w:val="24"/>
        </w:rPr>
        <w:t xml:space="preserve"> and this may be quite voluminous</w:t>
      </w:r>
      <w:r w:rsidR="00D56675" w:rsidRPr="00852D64">
        <w:rPr>
          <w:rFonts w:ascii="Arial" w:hAnsi="Arial" w:cs="Arial"/>
          <w:sz w:val="24"/>
          <w:szCs w:val="24"/>
        </w:rPr>
        <w:t xml:space="preserve">. </w:t>
      </w:r>
    </w:p>
    <w:p w14:paraId="176CFAB5" w14:textId="77777777" w:rsidR="00D91644" w:rsidRPr="00852D64" w:rsidRDefault="00D91644" w:rsidP="00852D64">
      <w:pPr>
        <w:spacing w:after="0" w:line="360" w:lineRule="auto"/>
        <w:jc w:val="both"/>
        <w:rPr>
          <w:rFonts w:ascii="Arial" w:hAnsi="Arial" w:cs="Arial"/>
          <w:sz w:val="24"/>
          <w:szCs w:val="24"/>
        </w:rPr>
      </w:pPr>
    </w:p>
    <w:p w14:paraId="612EC45E" w14:textId="3B78D980" w:rsidR="00D56675" w:rsidRPr="00852D64" w:rsidRDefault="00A02CEF" w:rsidP="00852D64">
      <w:pPr>
        <w:spacing w:after="0" w:line="360" w:lineRule="auto"/>
        <w:jc w:val="both"/>
        <w:rPr>
          <w:rFonts w:ascii="Arial" w:hAnsi="Arial" w:cs="Arial"/>
          <w:sz w:val="24"/>
          <w:szCs w:val="24"/>
        </w:rPr>
      </w:pPr>
      <w:r>
        <w:rPr>
          <w:rFonts w:ascii="Arial" w:hAnsi="Arial" w:cs="Arial"/>
          <w:sz w:val="24"/>
          <w:szCs w:val="24"/>
        </w:rPr>
        <w:t>[27</w:t>
      </w:r>
      <w:r w:rsidR="00D91644" w:rsidRPr="00852D64">
        <w:rPr>
          <w:rFonts w:ascii="Arial" w:hAnsi="Arial" w:cs="Arial"/>
          <w:sz w:val="24"/>
          <w:szCs w:val="24"/>
        </w:rPr>
        <w:t>]</w:t>
      </w:r>
      <w:r w:rsidR="00D91644" w:rsidRPr="00852D64">
        <w:rPr>
          <w:rFonts w:ascii="Arial" w:hAnsi="Arial" w:cs="Arial"/>
          <w:sz w:val="24"/>
          <w:szCs w:val="24"/>
        </w:rPr>
        <w:tab/>
      </w:r>
      <w:r w:rsidR="00D56675" w:rsidRPr="00852D64">
        <w:rPr>
          <w:rFonts w:ascii="Arial" w:hAnsi="Arial" w:cs="Arial"/>
          <w:sz w:val="24"/>
          <w:szCs w:val="24"/>
        </w:rPr>
        <w:t xml:space="preserve">As held earlier, </w:t>
      </w:r>
      <w:proofErr w:type="gramStart"/>
      <w:r w:rsidR="00D56675" w:rsidRPr="00852D64">
        <w:rPr>
          <w:rFonts w:ascii="Arial" w:hAnsi="Arial" w:cs="Arial"/>
          <w:sz w:val="24"/>
          <w:szCs w:val="24"/>
        </w:rPr>
        <w:t>this points</w:t>
      </w:r>
      <w:proofErr w:type="gramEnd"/>
      <w:r w:rsidR="00D56675" w:rsidRPr="00852D64">
        <w:rPr>
          <w:rFonts w:ascii="Arial" w:hAnsi="Arial" w:cs="Arial"/>
          <w:sz w:val="24"/>
          <w:szCs w:val="24"/>
        </w:rPr>
        <w:t xml:space="preserve"> inexorably in the direction that these applications are not interlocutory at all but deal with the very merits of the disputes, with a possibility, I may add, of bringing those particular proceedings to a</w:t>
      </w:r>
      <w:r w:rsidR="00D91644" w:rsidRPr="00852D64">
        <w:rPr>
          <w:rFonts w:ascii="Arial" w:hAnsi="Arial" w:cs="Arial"/>
          <w:sz w:val="24"/>
          <w:szCs w:val="24"/>
        </w:rPr>
        <w:t>n</w:t>
      </w:r>
      <w:r w:rsidR="00D56675" w:rsidRPr="00852D64">
        <w:rPr>
          <w:rFonts w:ascii="Arial" w:hAnsi="Arial" w:cs="Arial"/>
          <w:sz w:val="24"/>
          <w:szCs w:val="24"/>
        </w:rPr>
        <w:t xml:space="preserve"> end.</w:t>
      </w:r>
      <w:r w:rsidR="00D91644" w:rsidRPr="00852D64">
        <w:rPr>
          <w:rFonts w:ascii="Arial" w:hAnsi="Arial" w:cs="Arial"/>
          <w:sz w:val="24"/>
          <w:szCs w:val="24"/>
        </w:rPr>
        <w:t xml:space="preserve"> This is not the effect that interlocutory proceedings have on the main proceeding, both in terms of the result and the process followed to reach the stage where the application is </w:t>
      </w:r>
      <w:r w:rsidR="007C0BDB" w:rsidRPr="00852D64">
        <w:rPr>
          <w:rFonts w:ascii="Arial" w:hAnsi="Arial" w:cs="Arial"/>
          <w:sz w:val="24"/>
          <w:szCs w:val="24"/>
        </w:rPr>
        <w:t xml:space="preserve">actually </w:t>
      </w:r>
      <w:r w:rsidR="00D91644" w:rsidRPr="00852D64">
        <w:rPr>
          <w:rFonts w:ascii="Arial" w:hAnsi="Arial" w:cs="Arial"/>
          <w:sz w:val="24"/>
          <w:szCs w:val="24"/>
        </w:rPr>
        <w:t>moved.</w:t>
      </w:r>
    </w:p>
    <w:p w14:paraId="3612C173" w14:textId="77777777" w:rsidR="00CD7A20" w:rsidRPr="00852D64" w:rsidRDefault="00CD7A20" w:rsidP="00852D64">
      <w:pPr>
        <w:spacing w:after="0" w:line="360" w:lineRule="auto"/>
        <w:jc w:val="both"/>
        <w:rPr>
          <w:rFonts w:ascii="Arial" w:hAnsi="Arial" w:cs="Arial"/>
          <w:sz w:val="24"/>
          <w:szCs w:val="24"/>
        </w:rPr>
      </w:pPr>
    </w:p>
    <w:p w14:paraId="7582BD75" w14:textId="084C010C" w:rsidR="00D91644" w:rsidRPr="00852D64" w:rsidRDefault="00604328" w:rsidP="00852D64">
      <w:pPr>
        <w:spacing w:after="0" w:line="360" w:lineRule="auto"/>
        <w:jc w:val="both"/>
        <w:rPr>
          <w:rFonts w:ascii="Arial" w:hAnsi="Arial" w:cs="Arial"/>
          <w:sz w:val="24"/>
          <w:szCs w:val="24"/>
        </w:rPr>
      </w:pPr>
      <w:r w:rsidRPr="00852D64">
        <w:rPr>
          <w:rFonts w:ascii="Arial" w:hAnsi="Arial" w:cs="Arial"/>
          <w:sz w:val="24"/>
          <w:szCs w:val="24"/>
        </w:rPr>
        <w:t>[2</w:t>
      </w:r>
      <w:r w:rsidR="00A02CEF">
        <w:rPr>
          <w:rFonts w:ascii="Arial" w:hAnsi="Arial" w:cs="Arial"/>
          <w:sz w:val="24"/>
          <w:szCs w:val="24"/>
        </w:rPr>
        <w:t>8</w:t>
      </w:r>
      <w:r w:rsidR="00D91644" w:rsidRPr="00852D64">
        <w:rPr>
          <w:rFonts w:ascii="Arial" w:hAnsi="Arial" w:cs="Arial"/>
          <w:sz w:val="24"/>
          <w:szCs w:val="24"/>
        </w:rPr>
        <w:t>]</w:t>
      </w:r>
      <w:r w:rsidR="00D91644" w:rsidRPr="00852D64">
        <w:rPr>
          <w:rFonts w:ascii="Arial" w:hAnsi="Arial" w:cs="Arial"/>
          <w:sz w:val="24"/>
          <w:szCs w:val="24"/>
        </w:rPr>
        <w:tab/>
        <w:t xml:space="preserve">At paragraph [14] </w:t>
      </w:r>
      <w:r w:rsidRPr="00852D64">
        <w:rPr>
          <w:rFonts w:ascii="Arial" w:hAnsi="Arial" w:cs="Arial"/>
          <w:sz w:val="24"/>
          <w:szCs w:val="24"/>
        </w:rPr>
        <w:t xml:space="preserve">and [15] </w:t>
      </w:r>
      <w:r w:rsidR="00D91644" w:rsidRPr="00852D64">
        <w:rPr>
          <w:rFonts w:ascii="Arial" w:hAnsi="Arial" w:cs="Arial"/>
          <w:sz w:val="24"/>
          <w:szCs w:val="24"/>
        </w:rPr>
        <w:t>of the cyclostyled judgment, the court proceeded to say the following:</w:t>
      </w:r>
      <w:r w:rsidR="00D91644" w:rsidRPr="00852D64">
        <w:rPr>
          <w:rStyle w:val="FootnoteReference"/>
          <w:rFonts w:ascii="Arial" w:hAnsi="Arial" w:cs="Arial"/>
          <w:sz w:val="24"/>
          <w:szCs w:val="24"/>
        </w:rPr>
        <w:footnoteReference w:id="7"/>
      </w:r>
    </w:p>
    <w:p w14:paraId="4C53FBE1" w14:textId="0197EE13" w:rsidR="00604328" w:rsidRPr="00852D64" w:rsidRDefault="00D91644" w:rsidP="00852D64">
      <w:pPr>
        <w:spacing w:after="0" w:line="360" w:lineRule="auto"/>
        <w:jc w:val="both"/>
        <w:rPr>
          <w:rFonts w:ascii="Arial" w:hAnsi="Arial" w:cs="Arial"/>
        </w:rPr>
      </w:pPr>
      <w:r w:rsidRPr="00852D64">
        <w:rPr>
          <w:rFonts w:ascii="Arial" w:hAnsi="Arial" w:cs="Arial"/>
        </w:rPr>
        <w:lastRenderedPageBreak/>
        <w:t>‘</w:t>
      </w:r>
      <w:r w:rsidR="00604328" w:rsidRPr="00852D64">
        <w:rPr>
          <w:rFonts w:ascii="Arial" w:hAnsi="Arial" w:cs="Arial"/>
        </w:rPr>
        <w:t xml:space="preserve">[14] </w:t>
      </w:r>
      <w:r w:rsidRPr="00852D64">
        <w:rPr>
          <w:rFonts w:ascii="Arial" w:hAnsi="Arial" w:cs="Arial"/>
        </w:rPr>
        <w:t xml:space="preserve">Furthermore, it is clear that in interlocutory proceedings, and in the majority of cases, all the issues are ordinarily issues of law, which should eschew the leading of oral evidence, hence the short period prescribed for dealing with them in rule 32. In the instant case, as </w:t>
      </w:r>
      <w:r w:rsidR="008C6A2E" w:rsidRPr="00852D64">
        <w:rPr>
          <w:rFonts w:ascii="Arial" w:hAnsi="Arial" w:cs="Arial"/>
        </w:rPr>
        <w:t>I have pointed out above, the plaintiff testified and he was cross-examined extensively and also called his brother/</w:t>
      </w:r>
      <w:proofErr w:type="spellStart"/>
      <w:r w:rsidR="008C6A2E" w:rsidRPr="00852D64">
        <w:rPr>
          <w:rFonts w:ascii="Arial" w:hAnsi="Arial" w:cs="Arial"/>
          <w:i/>
        </w:rPr>
        <w:t>adoptandus</w:t>
      </w:r>
      <w:proofErr w:type="spellEnd"/>
      <w:r w:rsidR="008C6A2E" w:rsidRPr="00852D64">
        <w:rPr>
          <w:rFonts w:ascii="Arial" w:hAnsi="Arial" w:cs="Arial"/>
          <w:i/>
        </w:rPr>
        <w:t xml:space="preserve">, </w:t>
      </w:r>
      <w:r w:rsidR="008C6A2E" w:rsidRPr="00852D64">
        <w:rPr>
          <w:rFonts w:ascii="Arial" w:hAnsi="Arial" w:cs="Arial"/>
        </w:rPr>
        <w:t>as a witness</w:t>
      </w:r>
      <w:r w:rsidR="00604328" w:rsidRPr="00852D64">
        <w:rPr>
          <w:rFonts w:ascii="Arial" w:hAnsi="Arial" w:cs="Arial"/>
        </w:rPr>
        <w:t>. At the end of the evidence, extensive heads and submissions were filed and the court was addressed in a full fashion.</w:t>
      </w:r>
    </w:p>
    <w:p w14:paraId="0934FC73" w14:textId="77777777" w:rsidR="00EF084C" w:rsidRDefault="00EF084C" w:rsidP="00852D64">
      <w:pPr>
        <w:spacing w:after="0" w:line="360" w:lineRule="auto"/>
        <w:jc w:val="both"/>
        <w:rPr>
          <w:rFonts w:ascii="Arial" w:hAnsi="Arial" w:cs="Arial"/>
        </w:rPr>
      </w:pPr>
    </w:p>
    <w:p w14:paraId="33AB15C2" w14:textId="68870DCE" w:rsidR="00D91644" w:rsidRPr="00852D64" w:rsidRDefault="00604328" w:rsidP="00852D64">
      <w:pPr>
        <w:spacing w:after="0" w:line="360" w:lineRule="auto"/>
        <w:jc w:val="both"/>
        <w:rPr>
          <w:rFonts w:ascii="Arial" w:hAnsi="Arial" w:cs="Arial"/>
        </w:rPr>
      </w:pPr>
      <w:r w:rsidRPr="00852D64">
        <w:rPr>
          <w:rFonts w:ascii="Arial" w:hAnsi="Arial" w:cs="Arial"/>
        </w:rPr>
        <w:t xml:space="preserve">[15] In view of the foregoing, I am of the firm view that it would be a travesty of justice for a successful party, in such a matter, to be confined to recovering costs even at the upper end of the scale set out in rule 32 (11). Had that been the intention, besides the different level of preparation and consultation needed at times for special pleas, like the instant one, where evidence is led, requiring, in the process, the preparation of witnesses’ statements even for the special plea, the </w:t>
      </w:r>
      <w:proofErr w:type="spellStart"/>
      <w:r w:rsidRPr="00852D64">
        <w:rPr>
          <w:rFonts w:ascii="Arial" w:hAnsi="Arial" w:cs="Arial"/>
        </w:rPr>
        <w:t>Rulemaker</w:t>
      </w:r>
      <w:proofErr w:type="spellEnd"/>
      <w:r w:rsidRPr="00852D64">
        <w:rPr>
          <w:rFonts w:ascii="Arial" w:hAnsi="Arial" w:cs="Arial"/>
        </w:rPr>
        <w:t xml:space="preserve"> would have stated that position without any equivocation.’</w:t>
      </w:r>
    </w:p>
    <w:p w14:paraId="0AF0CEC2" w14:textId="46E37F84" w:rsidR="00604328" w:rsidRPr="00852D64" w:rsidRDefault="00604328" w:rsidP="00852D64">
      <w:pPr>
        <w:spacing w:after="0" w:line="360" w:lineRule="auto"/>
        <w:jc w:val="both"/>
        <w:rPr>
          <w:rFonts w:ascii="Arial" w:hAnsi="Arial" w:cs="Arial"/>
          <w:sz w:val="24"/>
          <w:szCs w:val="24"/>
        </w:rPr>
      </w:pPr>
    </w:p>
    <w:p w14:paraId="0B789694" w14:textId="77725B5E" w:rsidR="00E75BC4" w:rsidRPr="00852D64" w:rsidRDefault="00A02CEF" w:rsidP="00852D64">
      <w:pPr>
        <w:spacing w:after="0" w:line="360" w:lineRule="auto"/>
        <w:jc w:val="both"/>
        <w:rPr>
          <w:rFonts w:ascii="Arial" w:hAnsi="Arial" w:cs="Arial"/>
          <w:sz w:val="24"/>
          <w:szCs w:val="24"/>
        </w:rPr>
      </w:pPr>
      <w:r>
        <w:rPr>
          <w:rFonts w:ascii="Arial" w:hAnsi="Arial" w:cs="Arial"/>
          <w:sz w:val="24"/>
          <w:szCs w:val="24"/>
        </w:rPr>
        <w:t>[29</w:t>
      </w:r>
      <w:r w:rsidR="00604328" w:rsidRPr="00852D64">
        <w:rPr>
          <w:rFonts w:ascii="Arial" w:hAnsi="Arial" w:cs="Arial"/>
          <w:sz w:val="24"/>
          <w:szCs w:val="24"/>
        </w:rPr>
        <w:t>]</w:t>
      </w:r>
      <w:r w:rsidR="00604328" w:rsidRPr="00852D64">
        <w:rPr>
          <w:rFonts w:ascii="Arial" w:hAnsi="Arial" w:cs="Arial"/>
          <w:sz w:val="24"/>
          <w:szCs w:val="24"/>
        </w:rPr>
        <w:tab/>
        <w:t xml:space="preserve">I am of the considered view that the sentiments and reasoning expressed above, apply to the instant case </w:t>
      </w:r>
      <w:r w:rsidR="00FC77AF" w:rsidRPr="00852D64">
        <w:rPr>
          <w:rFonts w:ascii="Arial" w:hAnsi="Arial" w:cs="Arial"/>
          <w:sz w:val="24"/>
          <w:szCs w:val="24"/>
        </w:rPr>
        <w:t xml:space="preserve">and </w:t>
      </w:r>
      <w:r w:rsidR="00604328" w:rsidRPr="00852D64">
        <w:rPr>
          <w:rFonts w:ascii="Arial" w:hAnsi="Arial" w:cs="Arial"/>
          <w:sz w:val="24"/>
          <w:szCs w:val="24"/>
        </w:rPr>
        <w:t xml:space="preserve">I am tempted to say, </w:t>
      </w:r>
      <w:r w:rsidR="007C0BDB" w:rsidRPr="00852D64">
        <w:rPr>
          <w:rFonts w:ascii="Arial" w:hAnsi="Arial" w:cs="Arial"/>
          <w:sz w:val="24"/>
          <w:szCs w:val="24"/>
        </w:rPr>
        <w:t xml:space="preserve">fit </w:t>
      </w:r>
      <w:r w:rsidR="00604328" w:rsidRPr="00852D64">
        <w:rPr>
          <w:rFonts w:ascii="Arial" w:hAnsi="Arial" w:cs="Arial"/>
          <w:sz w:val="24"/>
          <w:szCs w:val="24"/>
        </w:rPr>
        <w:t>hand in glove. I therefor adopt the reasoning and the conclusion reached by the court in that case as accurately reflective of the position that should apply in the instant case</w:t>
      </w:r>
      <w:r w:rsidR="00E75BC4" w:rsidRPr="00852D64">
        <w:rPr>
          <w:rFonts w:ascii="Arial" w:hAnsi="Arial" w:cs="Arial"/>
          <w:sz w:val="24"/>
          <w:szCs w:val="24"/>
        </w:rPr>
        <w:t xml:space="preserve">. A further matter placed in the equation </w:t>
      </w:r>
      <w:r w:rsidR="00FC77AF" w:rsidRPr="00852D64">
        <w:rPr>
          <w:rFonts w:ascii="Arial" w:hAnsi="Arial" w:cs="Arial"/>
          <w:sz w:val="24"/>
          <w:szCs w:val="24"/>
        </w:rPr>
        <w:t xml:space="preserve">in that decision, </w:t>
      </w:r>
      <w:r w:rsidR="00E75BC4" w:rsidRPr="00852D64">
        <w:rPr>
          <w:rFonts w:ascii="Arial" w:hAnsi="Arial" w:cs="Arial"/>
          <w:sz w:val="24"/>
          <w:szCs w:val="24"/>
        </w:rPr>
        <w:t xml:space="preserve">was the option open to a </w:t>
      </w:r>
      <w:proofErr w:type="gramStart"/>
      <w:r w:rsidR="00E75BC4" w:rsidRPr="00852D64">
        <w:rPr>
          <w:rFonts w:ascii="Arial" w:hAnsi="Arial" w:cs="Arial"/>
          <w:sz w:val="24"/>
          <w:szCs w:val="24"/>
        </w:rPr>
        <w:t>dissatisfied</w:t>
      </w:r>
      <w:proofErr w:type="gramEnd"/>
      <w:r w:rsidR="00E75BC4" w:rsidRPr="00852D64">
        <w:rPr>
          <w:rFonts w:ascii="Arial" w:hAnsi="Arial" w:cs="Arial"/>
          <w:sz w:val="24"/>
          <w:szCs w:val="24"/>
        </w:rPr>
        <w:t xml:space="preserve"> party with regard to a special plea. The court held that a </w:t>
      </w:r>
      <w:proofErr w:type="gramStart"/>
      <w:r w:rsidR="00E75BC4" w:rsidRPr="00852D64">
        <w:rPr>
          <w:rFonts w:ascii="Arial" w:hAnsi="Arial" w:cs="Arial"/>
          <w:sz w:val="24"/>
          <w:szCs w:val="24"/>
        </w:rPr>
        <w:t>dissatisfied</w:t>
      </w:r>
      <w:proofErr w:type="gramEnd"/>
      <w:r w:rsidR="00E75BC4" w:rsidRPr="00852D64">
        <w:rPr>
          <w:rFonts w:ascii="Arial" w:hAnsi="Arial" w:cs="Arial"/>
          <w:sz w:val="24"/>
          <w:szCs w:val="24"/>
        </w:rPr>
        <w:t xml:space="preserve"> party could approach the Supreme Court </w:t>
      </w:r>
      <w:r w:rsidR="00FC77AF" w:rsidRPr="00852D64">
        <w:rPr>
          <w:rFonts w:ascii="Arial" w:hAnsi="Arial" w:cs="Arial"/>
          <w:sz w:val="24"/>
          <w:szCs w:val="24"/>
        </w:rPr>
        <w:t xml:space="preserve">directly and </w:t>
      </w:r>
      <w:r w:rsidR="00E75BC4" w:rsidRPr="00852D64">
        <w:rPr>
          <w:rFonts w:ascii="Arial" w:hAnsi="Arial" w:cs="Arial"/>
          <w:sz w:val="24"/>
          <w:szCs w:val="24"/>
        </w:rPr>
        <w:t>as of right and would not have to seek leave to appeal</w:t>
      </w:r>
      <w:r w:rsidR="00FC77AF" w:rsidRPr="00852D64">
        <w:rPr>
          <w:rFonts w:ascii="Arial" w:hAnsi="Arial" w:cs="Arial"/>
          <w:sz w:val="24"/>
          <w:szCs w:val="24"/>
        </w:rPr>
        <w:t xml:space="preserve"> from this court</w:t>
      </w:r>
      <w:r w:rsidR="00E75BC4" w:rsidRPr="00852D64">
        <w:rPr>
          <w:rFonts w:ascii="Arial" w:hAnsi="Arial" w:cs="Arial"/>
          <w:sz w:val="24"/>
          <w:szCs w:val="24"/>
        </w:rPr>
        <w:t>. That consideration also holds true in the instant case. A party d</w:t>
      </w:r>
      <w:r w:rsidR="00FC77AF" w:rsidRPr="00852D64">
        <w:rPr>
          <w:rFonts w:ascii="Arial" w:hAnsi="Arial" w:cs="Arial"/>
          <w:sz w:val="24"/>
          <w:szCs w:val="24"/>
        </w:rPr>
        <w:t>issatisfied with a ruling on an</w:t>
      </w:r>
      <w:r w:rsidR="00E75BC4" w:rsidRPr="00852D64">
        <w:rPr>
          <w:rFonts w:ascii="Arial" w:hAnsi="Arial" w:cs="Arial"/>
          <w:sz w:val="24"/>
          <w:szCs w:val="24"/>
        </w:rPr>
        <w:t xml:space="preserve"> application for absolution from the instance may approach the Supreme Court directly, without having first to seek this court’s leave, or if refused, to petition the Chief Justice for leave.</w:t>
      </w:r>
    </w:p>
    <w:p w14:paraId="633B7F67" w14:textId="77777777" w:rsidR="00FC77AF" w:rsidRPr="00852D64" w:rsidRDefault="00FC77AF" w:rsidP="00852D64">
      <w:pPr>
        <w:spacing w:after="0" w:line="360" w:lineRule="auto"/>
        <w:jc w:val="both"/>
        <w:rPr>
          <w:rFonts w:ascii="Arial" w:hAnsi="Arial" w:cs="Arial"/>
          <w:sz w:val="24"/>
          <w:szCs w:val="24"/>
        </w:rPr>
      </w:pPr>
    </w:p>
    <w:p w14:paraId="2C355FC4" w14:textId="3C3BFFCA" w:rsidR="00E75BC4" w:rsidRPr="00852D64" w:rsidRDefault="00E75BC4" w:rsidP="00852D64">
      <w:pPr>
        <w:spacing w:after="0" w:line="360" w:lineRule="auto"/>
        <w:jc w:val="both"/>
        <w:rPr>
          <w:rFonts w:ascii="Arial" w:hAnsi="Arial" w:cs="Arial"/>
          <w:sz w:val="24"/>
          <w:szCs w:val="24"/>
          <w:u w:val="single"/>
        </w:rPr>
      </w:pPr>
      <w:r w:rsidRPr="00852D64">
        <w:rPr>
          <w:rFonts w:ascii="Arial" w:hAnsi="Arial" w:cs="Arial"/>
          <w:sz w:val="24"/>
          <w:szCs w:val="24"/>
          <w:u w:val="single"/>
        </w:rPr>
        <w:t>Conclusion</w:t>
      </w:r>
    </w:p>
    <w:p w14:paraId="16A7BE4B" w14:textId="77777777" w:rsidR="00E75BC4" w:rsidRPr="00852D64" w:rsidRDefault="00E75BC4" w:rsidP="00852D64">
      <w:pPr>
        <w:spacing w:after="0" w:line="360" w:lineRule="auto"/>
        <w:jc w:val="both"/>
        <w:rPr>
          <w:rFonts w:ascii="Arial" w:hAnsi="Arial" w:cs="Arial"/>
          <w:sz w:val="24"/>
          <w:szCs w:val="24"/>
          <w:u w:val="single"/>
        </w:rPr>
      </w:pPr>
    </w:p>
    <w:p w14:paraId="64D0B93B" w14:textId="105F4B36" w:rsidR="00E75BC4" w:rsidRPr="00852D64" w:rsidRDefault="00A02CEF" w:rsidP="00852D64">
      <w:pPr>
        <w:spacing w:after="0" w:line="360" w:lineRule="auto"/>
        <w:jc w:val="both"/>
        <w:rPr>
          <w:rFonts w:ascii="Arial" w:hAnsi="Arial" w:cs="Arial"/>
          <w:sz w:val="24"/>
          <w:szCs w:val="24"/>
        </w:rPr>
      </w:pPr>
      <w:r>
        <w:rPr>
          <w:rFonts w:ascii="Arial" w:hAnsi="Arial" w:cs="Arial"/>
          <w:sz w:val="24"/>
          <w:szCs w:val="24"/>
        </w:rPr>
        <w:t>[30</w:t>
      </w:r>
      <w:r w:rsidR="00E75BC4" w:rsidRPr="00852D64">
        <w:rPr>
          <w:rFonts w:ascii="Arial" w:hAnsi="Arial" w:cs="Arial"/>
          <w:sz w:val="24"/>
          <w:szCs w:val="24"/>
        </w:rPr>
        <w:t>]</w:t>
      </w:r>
      <w:r w:rsidR="00E75BC4" w:rsidRPr="00852D64">
        <w:rPr>
          <w:rFonts w:ascii="Arial" w:hAnsi="Arial" w:cs="Arial"/>
          <w:sz w:val="24"/>
          <w:szCs w:val="24"/>
        </w:rPr>
        <w:tab/>
        <w:t xml:space="preserve">In view of the foregoing, I am of the </w:t>
      </w:r>
      <w:r w:rsidR="00FC77AF" w:rsidRPr="00852D64">
        <w:rPr>
          <w:rFonts w:ascii="Arial" w:hAnsi="Arial" w:cs="Arial"/>
          <w:sz w:val="24"/>
          <w:szCs w:val="24"/>
        </w:rPr>
        <w:t xml:space="preserve">considered </w:t>
      </w:r>
      <w:r w:rsidR="00E75BC4" w:rsidRPr="00852D64">
        <w:rPr>
          <w:rFonts w:ascii="Arial" w:hAnsi="Arial" w:cs="Arial"/>
          <w:sz w:val="24"/>
          <w:szCs w:val="24"/>
        </w:rPr>
        <w:t xml:space="preserve">view that the plaintiff’s submissions in this regard should prevail and carry the day. It was not the intention of the rule-maker, to subject involved processes like absolution from the </w:t>
      </w:r>
      <w:r w:rsidR="00225D4B" w:rsidRPr="00852D64">
        <w:rPr>
          <w:rFonts w:ascii="Arial" w:hAnsi="Arial" w:cs="Arial"/>
          <w:sz w:val="24"/>
          <w:szCs w:val="24"/>
        </w:rPr>
        <w:t>instances, which deal</w:t>
      </w:r>
      <w:r w:rsidR="00FC77AF" w:rsidRPr="00852D64">
        <w:rPr>
          <w:rFonts w:ascii="Arial" w:hAnsi="Arial" w:cs="Arial"/>
          <w:sz w:val="24"/>
          <w:szCs w:val="24"/>
        </w:rPr>
        <w:t xml:space="preserve"> with the merits of the dispute</w:t>
      </w:r>
      <w:r w:rsidR="00E75BC4" w:rsidRPr="00852D64">
        <w:rPr>
          <w:rFonts w:ascii="Arial" w:hAnsi="Arial" w:cs="Arial"/>
          <w:sz w:val="24"/>
          <w:szCs w:val="24"/>
        </w:rPr>
        <w:t xml:space="preserve">, to the transient and inconclusive effect of </w:t>
      </w:r>
      <w:r w:rsidR="00E75BC4" w:rsidRPr="00852D64">
        <w:rPr>
          <w:rFonts w:ascii="Arial" w:hAnsi="Arial" w:cs="Arial"/>
          <w:sz w:val="24"/>
          <w:szCs w:val="24"/>
        </w:rPr>
        <w:lastRenderedPageBreak/>
        <w:t>interlocutory applications. By extension, I am of the considered view that the provisions of rule 32 (11) therefor, do not apply</w:t>
      </w:r>
      <w:r w:rsidR="00FC77AF" w:rsidRPr="00852D64">
        <w:rPr>
          <w:rFonts w:ascii="Arial" w:hAnsi="Arial" w:cs="Arial"/>
          <w:sz w:val="24"/>
          <w:szCs w:val="24"/>
        </w:rPr>
        <w:t xml:space="preserve"> to an application for absolution from the instance</w:t>
      </w:r>
      <w:r w:rsidR="00E75BC4" w:rsidRPr="00852D64">
        <w:rPr>
          <w:rFonts w:ascii="Arial" w:hAnsi="Arial" w:cs="Arial"/>
          <w:sz w:val="24"/>
          <w:szCs w:val="24"/>
        </w:rPr>
        <w:t>.</w:t>
      </w:r>
    </w:p>
    <w:p w14:paraId="0D104301" w14:textId="77777777" w:rsidR="00E75BC4" w:rsidRPr="00852D64" w:rsidRDefault="00E75BC4" w:rsidP="00852D64">
      <w:pPr>
        <w:spacing w:after="0" w:line="360" w:lineRule="auto"/>
        <w:jc w:val="both"/>
        <w:rPr>
          <w:rFonts w:ascii="Arial" w:hAnsi="Arial" w:cs="Arial"/>
          <w:sz w:val="24"/>
          <w:szCs w:val="24"/>
        </w:rPr>
      </w:pPr>
    </w:p>
    <w:p w14:paraId="1926A450" w14:textId="408A2975" w:rsidR="00E75BC4" w:rsidRPr="00852D64" w:rsidRDefault="00E75BC4" w:rsidP="00852D64">
      <w:pPr>
        <w:spacing w:after="0" w:line="360" w:lineRule="auto"/>
        <w:jc w:val="both"/>
        <w:rPr>
          <w:rFonts w:ascii="Arial" w:hAnsi="Arial" w:cs="Arial"/>
          <w:sz w:val="24"/>
          <w:szCs w:val="24"/>
          <w:u w:val="single"/>
        </w:rPr>
      </w:pPr>
      <w:r w:rsidRPr="00852D64">
        <w:rPr>
          <w:rFonts w:ascii="Arial" w:hAnsi="Arial" w:cs="Arial"/>
          <w:sz w:val="24"/>
          <w:szCs w:val="24"/>
          <w:u w:val="single"/>
        </w:rPr>
        <w:t>Order</w:t>
      </w:r>
    </w:p>
    <w:p w14:paraId="7A7A4A87" w14:textId="77777777" w:rsidR="00E75BC4" w:rsidRPr="00852D64" w:rsidRDefault="00E75BC4" w:rsidP="00852D64">
      <w:pPr>
        <w:spacing w:after="0" w:line="360" w:lineRule="auto"/>
        <w:jc w:val="both"/>
        <w:rPr>
          <w:rFonts w:ascii="Arial" w:hAnsi="Arial" w:cs="Arial"/>
          <w:sz w:val="24"/>
          <w:szCs w:val="24"/>
          <w:u w:val="single"/>
        </w:rPr>
      </w:pPr>
    </w:p>
    <w:p w14:paraId="0F6556A2" w14:textId="3446F17E" w:rsidR="00E75BC4" w:rsidRPr="00852D64" w:rsidRDefault="00A02CEF" w:rsidP="00852D64">
      <w:pPr>
        <w:spacing w:after="0" w:line="360" w:lineRule="auto"/>
        <w:jc w:val="both"/>
        <w:rPr>
          <w:rFonts w:ascii="Arial" w:hAnsi="Arial" w:cs="Arial"/>
          <w:sz w:val="24"/>
          <w:szCs w:val="24"/>
        </w:rPr>
      </w:pPr>
      <w:r>
        <w:rPr>
          <w:rFonts w:ascii="Arial" w:hAnsi="Arial" w:cs="Arial"/>
          <w:sz w:val="24"/>
          <w:szCs w:val="24"/>
        </w:rPr>
        <w:t>[31</w:t>
      </w:r>
      <w:r w:rsidR="00E75BC4" w:rsidRPr="00852D64">
        <w:rPr>
          <w:rFonts w:ascii="Arial" w:hAnsi="Arial" w:cs="Arial"/>
          <w:sz w:val="24"/>
          <w:szCs w:val="24"/>
        </w:rPr>
        <w:t>]</w:t>
      </w:r>
      <w:r w:rsidR="00E75BC4" w:rsidRPr="00852D64">
        <w:rPr>
          <w:rFonts w:ascii="Arial" w:hAnsi="Arial" w:cs="Arial"/>
          <w:sz w:val="24"/>
          <w:szCs w:val="24"/>
        </w:rPr>
        <w:tab/>
        <w:t>In the premises, I issue the following order:</w:t>
      </w:r>
    </w:p>
    <w:p w14:paraId="3DB93242" w14:textId="77777777" w:rsidR="00E75BC4" w:rsidRPr="00852D64" w:rsidRDefault="00E75BC4" w:rsidP="00852D64">
      <w:pPr>
        <w:spacing w:after="0" w:line="360" w:lineRule="auto"/>
        <w:jc w:val="both"/>
        <w:rPr>
          <w:rFonts w:ascii="Arial" w:hAnsi="Arial" w:cs="Arial"/>
          <w:sz w:val="24"/>
          <w:szCs w:val="24"/>
        </w:rPr>
      </w:pPr>
    </w:p>
    <w:p w14:paraId="5DD34C61" w14:textId="5F0A84FC" w:rsidR="00225D4B" w:rsidRDefault="00225D4B" w:rsidP="00225DCD">
      <w:pPr>
        <w:pStyle w:val="ListParagraph"/>
        <w:numPr>
          <w:ilvl w:val="0"/>
          <w:numId w:val="1"/>
        </w:numPr>
        <w:spacing w:after="0" w:line="360" w:lineRule="auto"/>
        <w:ind w:hanging="720"/>
        <w:jc w:val="both"/>
        <w:rPr>
          <w:rFonts w:ascii="Arial" w:hAnsi="Arial" w:cs="Arial"/>
          <w:sz w:val="24"/>
          <w:szCs w:val="24"/>
        </w:rPr>
      </w:pPr>
      <w:r w:rsidRPr="00852D64">
        <w:rPr>
          <w:rFonts w:ascii="Arial" w:hAnsi="Arial" w:cs="Arial"/>
          <w:sz w:val="24"/>
          <w:szCs w:val="24"/>
        </w:rPr>
        <w:t>An application for absolution from the instance is not an interlocutory proceeding as contemplated in Rule 32 of this Court’s Rules.</w:t>
      </w:r>
    </w:p>
    <w:p w14:paraId="3C94F14C" w14:textId="77777777" w:rsidR="00225DCD" w:rsidRPr="00852D64" w:rsidRDefault="00225DCD" w:rsidP="00225DCD">
      <w:pPr>
        <w:pStyle w:val="ListParagraph"/>
        <w:spacing w:after="0" w:line="360" w:lineRule="auto"/>
        <w:ind w:hanging="720"/>
        <w:jc w:val="both"/>
        <w:rPr>
          <w:rFonts w:ascii="Arial" w:hAnsi="Arial" w:cs="Arial"/>
          <w:sz w:val="24"/>
          <w:szCs w:val="24"/>
        </w:rPr>
      </w:pPr>
    </w:p>
    <w:p w14:paraId="513C49AF" w14:textId="1ADAFAC6" w:rsidR="00E75BC4" w:rsidRDefault="00E75BC4" w:rsidP="00225DCD">
      <w:pPr>
        <w:pStyle w:val="ListParagraph"/>
        <w:numPr>
          <w:ilvl w:val="0"/>
          <w:numId w:val="1"/>
        </w:numPr>
        <w:spacing w:after="0" w:line="360" w:lineRule="auto"/>
        <w:ind w:hanging="720"/>
        <w:jc w:val="both"/>
        <w:rPr>
          <w:rFonts w:ascii="Arial" w:hAnsi="Arial" w:cs="Arial"/>
          <w:sz w:val="24"/>
          <w:szCs w:val="24"/>
        </w:rPr>
      </w:pPr>
      <w:r w:rsidRPr="00852D64">
        <w:rPr>
          <w:rFonts w:ascii="Arial" w:hAnsi="Arial" w:cs="Arial"/>
          <w:sz w:val="24"/>
          <w:szCs w:val="24"/>
        </w:rPr>
        <w:t xml:space="preserve">The order for costs issued by the court </w:t>
      </w:r>
      <w:r w:rsidR="00225D4B" w:rsidRPr="00852D64">
        <w:rPr>
          <w:rFonts w:ascii="Arial" w:hAnsi="Arial" w:cs="Arial"/>
          <w:sz w:val="24"/>
          <w:szCs w:val="24"/>
        </w:rPr>
        <w:t xml:space="preserve">on 2 December 2016, </w:t>
      </w:r>
      <w:r w:rsidRPr="00852D64">
        <w:rPr>
          <w:rFonts w:ascii="Arial" w:hAnsi="Arial" w:cs="Arial"/>
          <w:sz w:val="24"/>
          <w:szCs w:val="24"/>
        </w:rPr>
        <w:t xml:space="preserve">in </w:t>
      </w:r>
      <w:proofErr w:type="spellStart"/>
      <w:r w:rsidRPr="00852D64">
        <w:rPr>
          <w:rFonts w:ascii="Arial" w:hAnsi="Arial" w:cs="Arial"/>
          <w:sz w:val="24"/>
          <w:szCs w:val="24"/>
        </w:rPr>
        <w:t>favour</w:t>
      </w:r>
      <w:proofErr w:type="spellEnd"/>
      <w:r w:rsidRPr="00852D64">
        <w:rPr>
          <w:rFonts w:ascii="Arial" w:hAnsi="Arial" w:cs="Arial"/>
          <w:sz w:val="24"/>
          <w:szCs w:val="24"/>
        </w:rPr>
        <w:t xml:space="preserve"> of the plaintiff</w:t>
      </w:r>
      <w:r w:rsidR="00225D4B" w:rsidRPr="00852D64">
        <w:rPr>
          <w:rFonts w:ascii="Arial" w:hAnsi="Arial" w:cs="Arial"/>
          <w:sz w:val="24"/>
          <w:szCs w:val="24"/>
        </w:rPr>
        <w:t>,</w:t>
      </w:r>
      <w:r w:rsidRPr="00852D64">
        <w:rPr>
          <w:rFonts w:ascii="Arial" w:hAnsi="Arial" w:cs="Arial"/>
          <w:sz w:val="24"/>
          <w:szCs w:val="24"/>
        </w:rPr>
        <w:t xml:space="preserve"> in relation to the application for absolution from the instance, is not subject to the provisions of Rule 32 (11) of this Court’s Rules.</w:t>
      </w:r>
    </w:p>
    <w:p w14:paraId="38F9B266" w14:textId="77777777" w:rsidR="00225DCD" w:rsidRPr="00225DCD" w:rsidRDefault="00225DCD" w:rsidP="00225DCD">
      <w:pPr>
        <w:spacing w:after="0" w:line="360" w:lineRule="auto"/>
        <w:ind w:hanging="720"/>
        <w:jc w:val="both"/>
        <w:rPr>
          <w:rFonts w:ascii="Arial" w:hAnsi="Arial" w:cs="Arial"/>
          <w:sz w:val="24"/>
          <w:szCs w:val="24"/>
        </w:rPr>
      </w:pPr>
    </w:p>
    <w:p w14:paraId="5113E321" w14:textId="17C8F529" w:rsidR="00E75BC4" w:rsidRPr="00852D64" w:rsidRDefault="00E75BC4" w:rsidP="00225DCD">
      <w:pPr>
        <w:pStyle w:val="ListParagraph"/>
        <w:numPr>
          <w:ilvl w:val="0"/>
          <w:numId w:val="1"/>
        </w:numPr>
        <w:spacing w:after="0" w:line="360" w:lineRule="auto"/>
        <w:ind w:hanging="720"/>
        <w:jc w:val="both"/>
        <w:rPr>
          <w:rFonts w:ascii="Arial" w:hAnsi="Arial" w:cs="Arial"/>
          <w:sz w:val="24"/>
          <w:szCs w:val="24"/>
        </w:rPr>
      </w:pPr>
      <w:r w:rsidRPr="00852D64">
        <w:rPr>
          <w:rFonts w:ascii="Arial" w:hAnsi="Arial" w:cs="Arial"/>
          <w:sz w:val="24"/>
          <w:szCs w:val="24"/>
        </w:rPr>
        <w:t xml:space="preserve">The matter is removed from the roll and is regarded as </w:t>
      </w:r>
      <w:proofErr w:type="spellStart"/>
      <w:r w:rsidRPr="00852D64">
        <w:rPr>
          <w:rFonts w:ascii="Arial" w:hAnsi="Arial" w:cs="Arial"/>
          <w:sz w:val="24"/>
          <w:szCs w:val="24"/>
        </w:rPr>
        <w:t>finalised</w:t>
      </w:r>
      <w:proofErr w:type="spellEnd"/>
      <w:r w:rsidRPr="00852D64">
        <w:rPr>
          <w:rFonts w:ascii="Arial" w:hAnsi="Arial" w:cs="Arial"/>
          <w:sz w:val="24"/>
          <w:szCs w:val="24"/>
        </w:rPr>
        <w:t>.</w:t>
      </w:r>
    </w:p>
    <w:p w14:paraId="53388D91" w14:textId="61C29F37" w:rsidR="00604328" w:rsidRDefault="00604328" w:rsidP="00852D64">
      <w:pPr>
        <w:spacing w:after="0" w:line="360" w:lineRule="auto"/>
        <w:jc w:val="both"/>
        <w:rPr>
          <w:rFonts w:ascii="Arial" w:hAnsi="Arial" w:cs="Arial"/>
          <w:sz w:val="24"/>
          <w:szCs w:val="24"/>
        </w:rPr>
      </w:pPr>
      <w:r w:rsidRPr="00852D64">
        <w:rPr>
          <w:rFonts w:ascii="Arial" w:hAnsi="Arial" w:cs="Arial"/>
          <w:sz w:val="24"/>
          <w:szCs w:val="24"/>
        </w:rPr>
        <w:t xml:space="preserve"> </w:t>
      </w:r>
    </w:p>
    <w:p w14:paraId="65477DB0" w14:textId="77777777" w:rsidR="005D6C19" w:rsidRDefault="005D6C19" w:rsidP="00852D64">
      <w:pPr>
        <w:spacing w:after="0" w:line="360" w:lineRule="auto"/>
        <w:jc w:val="both"/>
        <w:rPr>
          <w:rFonts w:ascii="Arial" w:hAnsi="Arial" w:cs="Arial"/>
          <w:sz w:val="24"/>
          <w:szCs w:val="24"/>
        </w:rPr>
      </w:pPr>
    </w:p>
    <w:p w14:paraId="5CFF3ECC" w14:textId="51D17C63" w:rsidR="005D6C19" w:rsidRPr="005D6C19" w:rsidRDefault="005D6C19" w:rsidP="005D6C19">
      <w:pPr>
        <w:tabs>
          <w:tab w:val="right" w:pos="9072"/>
        </w:tabs>
        <w:spacing w:after="0" w:line="360" w:lineRule="auto"/>
        <w:ind w:firstLine="720"/>
        <w:rPr>
          <w:rFonts w:ascii="Arial" w:hAnsi="Arial" w:cs="Arial"/>
          <w:sz w:val="24"/>
          <w:szCs w:val="24"/>
        </w:rPr>
      </w:pPr>
      <w:r>
        <w:rPr>
          <w:rFonts w:ascii="Arial" w:hAnsi="Arial" w:cs="Arial"/>
        </w:rPr>
        <w:tab/>
      </w:r>
      <w:r w:rsidRPr="005D6C19">
        <w:rPr>
          <w:rFonts w:ascii="Arial" w:hAnsi="Arial" w:cs="Arial"/>
          <w:sz w:val="24"/>
          <w:szCs w:val="24"/>
        </w:rPr>
        <w:t>____________</w:t>
      </w:r>
    </w:p>
    <w:p w14:paraId="4718F5C6" w14:textId="1A7B5772" w:rsidR="005D6C19" w:rsidRPr="005D6C19" w:rsidRDefault="00225DCD" w:rsidP="005D6C19">
      <w:pPr>
        <w:pStyle w:val="ListParagraph"/>
        <w:tabs>
          <w:tab w:val="right" w:pos="8789"/>
        </w:tabs>
        <w:spacing w:after="0" w:line="360" w:lineRule="auto"/>
        <w:ind w:left="3600" w:firstLine="720"/>
        <w:jc w:val="center"/>
        <w:rPr>
          <w:rFonts w:ascii="Arial" w:hAnsi="Arial" w:cs="Arial"/>
          <w:sz w:val="24"/>
          <w:szCs w:val="24"/>
        </w:rPr>
      </w:pPr>
      <w:r>
        <w:rPr>
          <w:rFonts w:ascii="Arial" w:hAnsi="Arial" w:cs="Arial"/>
          <w:sz w:val="24"/>
          <w:szCs w:val="24"/>
        </w:rPr>
        <w:tab/>
        <w:t>T S</w:t>
      </w:r>
      <w:r w:rsidR="005D6C19" w:rsidRPr="005D6C19">
        <w:rPr>
          <w:rFonts w:ascii="Arial" w:hAnsi="Arial" w:cs="Arial"/>
          <w:sz w:val="24"/>
          <w:szCs w:val="24"/>
        </w:rPr>
        <w:t xml:space="preserve"> </w:t>
      </w:r>
      <w:proofErr w:type="spellStart"/>
      <w:r w:rsidR="005D6C19" w:rsidRPr="005D6C19">
        <w:rPr>
          <w:rFonts w:ascii="Arial" w:hAnsi="Arial" w:cs="Arial"/>
          <w:sz w:val="24"/>
          <w:szCs w:val="24"/>
        </w:rPr>
        <w:t>Masuku</w:t>
      </w:r>
      <w:proofErr w:type="spellEnd"/>
    </w:p>
    <w:p w14:paraId="2399795C" w14:textId="77777777" w:rsidR="005D6C19" w:rsidRDefault="005D6C19" w:rsidP="005D6C19">
      <w:pPr>
        <w:pStyle w:val="ListParagraph"/>
        <w:tabs>
          <w:tab w:val="right" w:pos="9072"/>
        </w:tabs>
        <w:spacing w:after="0" w:line="360" w:lineRule="auto"/>
        <w:jc w:val="both"/>
        <w:rPr>
          <w:rFonts w:ascii="Arial" w:hAnsi="Arial" w:cs="Arial"/>
          <w:sz w:val="24"/>
          <w:szCs w:val="24"/>
        </w:rPr>
      </w:pPr>
      <w:r w:rsidRPr="005D6C19">
        <w:rPr>
          <w:rFonts w:ascii="Arial" w:hAnsi="Arial" w:cs="Arial"/>
          <w:sz w:val="24"/>
          <w:szCs w:val="24"/>
        </w:rPr>
        <w:tab/>
        <w:t>Judge</w:t>
      </w:r>
    </w:p>
    <w:p w14:paraId="0E1AFCB6" w14:textId="77777777" w:rsidR="005D6C19" w:rsidRDefault="005D6C19" w:rsidP="005D6C19">
      <w:pPr>
        <w:pStyle w:val="ListParagraph"/>
        <w:tabs>
          <w:tab w:val="right" w:pos="9072"/>
        </w:tabs>
        <w:spacing w:after="0" w:line="360" w:lineRule="auto"/>
        <w:jc w:val="both"/>
        <w:rPr>
          <w:rFonts w:ascii="Arial" w:hAnsi="Arial" w:cs="Arial"/>
          <w:sz w:val="24"/>
          <w:szCs w:val="24"/>
        </w:rPr>
      </w:pPr>
    </w:p>
    <w:p w14:paraId="3C5D7EAA" w14:textId="69D105DA" w:rsidR="005D6C19" w:rsidRDefault="005D6C19">
      <w:pPr>
        <w:rPr>
          <w:rFonts w:ascii="Arial" w:hAnsi="Arial" w:cs="Arial"/>
          <w:sz w:val="24"/>
          <w:szCs w:val="24"/>
        </w:rPr>
      </w:pPr>
      <w:r>
        <w:rPr>
          <w:rFonts w:ascii="Arial" w:hAnsi="Arial" w:cs="Arial"/>
          <w:sz w:val="24"/>
          <w:szCs w:val="24"/>
        </w:rPr>
        <w:br w:type="page"/>
      </w:r>
    </w:p>
    <w:p w14:paraId="5F932CE0" w14:textId="77777777" w:rsidR="005D6C19" w:rsidRPr="005D6C19" w:rsidRDefault="005D6C19" w:rsidP="005D6C19">
      <w:pPr>
        <w:rPr>
          <w:rFonts w:ascii="Arial" w:hAnsi="Arial" w:cs="Arial"/>
          <w:bCs/>
          <w:sz w:val="24"/>
          <w:szCs w:val="24"/>
        </w:rPr>
      </w:pPr>
      <w:r w:rsidRPr="005D6C19">
        <w:rPr>
          <w:rFonts w:ascii="Arial" w:hAnsi="Arial" w:cs="Arial"/>
          <w:bCs/>
          <w:sz w:val="24"/>
          <w:szCs w:val="24"/>
        </w:rPr>
        <w:lastRenderedPageBreak/>
        <w:t>APPEARANCES:</w:t>
      </w:r>
    </w:p>
    <w:p w14:paraId="2C2D8137" w14:textId="77777777" w:rsidR="005D6C19" w:rsidRPr="005D6C19" w:rsidRDefault="005D6C19" w:rsidP="005D6C19">
      <w:pPr>
        <w:tabs>
          <w:tab w:val="left" w:pos="5040"/>
        </w:tabs>
        <w:spacing w:line="360" w:lineRule="auto"/>
        <w:jc w:val="both"/>
        <w:rPr>
          <w:rFonts w:ascii="Arial" w:hAnsi="Arial" w:cs="Arial"/>
          <w:bCs/>
          <w:sz w:val="24"/>
          <w:szCs w:val="24"/>
        </w:rPr>
      </w:pPr>
    </w:p>
    <w:p w14:paraId="68C2EDC6" w14:textId="71F9A2D8" w:rsidR="005D6C19" w:rsidRPr="005D6C19" w:rsidRDefault="005D6C19" w:rsidP="005D6C19">
      <w:pPr>
        <w:tabs>
          <w:tab w:val="left" w:pos="3828"/>
        </w:tabs>
        <w:autoSpaceDE w:val="0"/>
        <w:autoSpaceDN w:val="0"/>
        <w:adjustRightInd w:val="0"/>
        <w:spacing w:line="360" w:lineRule="auto"/>
        <w:jc w:val="both"/>
        <w:rPr>
          <w:rFonts w:ascii="Arial" w:hAnsi="Arial" w:cs="Arial"/>
          <w:bCs/>
          <w:color w:val="000000"/>
          <w:sz w:val="24"/>
          <w:szCs w:val="24"/>
        </w:rPr>
      </w:pPr>
      <w:r w:rsidRPr="005D6C19">
        <w:rPr>
          <w:rFonts w:ascii="Arial" w:hAnsi="Arial" w:cs="Arial"/>
          <w:bCs/>
          <w:color w:val="000000"/>
          <w:sz w:val="24"/>
          <w:szCs w:val="24"/>
        </w:rPr>
        <w:t xml:space="preserve">PLAINTIFF: </w:t>
      </w:r>
      <w:r w:rsidRPr="005D6C19">
        <w:rPr>
          <w:rFonts w:ascii="Arial" w:hAnsi="Arial" w:cs="Arial"/>
          <w:bCs/>
          <w:color w:val="000000"/>
          <w:sz w:val="24"/>
          <w:szCs w:val="24"/>
        </w:rPr>
        <w:tab/>
        <w:t>Y Campbell</w:t>
      </w:r>
      <w:r w:rsidRPr="005D6C19">
        <w:rPr>
          <w:rFonts w:ascii="Arial" w:hAnsi="Arial" w:cs="Arial"/>
          <w:bCs/>
          <w:color w:val="000000"/>
          <w:sz w:val="24"/>
          <w:szCs w:val="24"/>
        </w:rPr>
        <w:tab/>
        <w:t xml:space="preserve"> </w:t>
      </w:r>
    </w:p>
    <w:p w14:paraId="1928BA1F" w14:textId="1BFA7224" w:rsidR="005D6C19" w:rsidRPr="005D6C19" w:rsidRDefault="00225DCD" w:rsidP="005D6C19">
      <w:pPr>
        <w:pStyle w:val="BodyTextIndent"/>
        <w:tabs>
          <w:tab w:val="left" w:pos="1394"/>
          <w:tab w:val="left" w:pos="2528"/>
          <w:tab w:val="left" w:pos="3780"/>
        </w:tabs>
        <w:spacing w:line="360" w:lineRule="auto"/>
        <w:ind w:left="0"/>
        <w:jc w:val="both"/>
        <w:rPr>
          <w:rFonts w:ascii="Arial" w:hAnsi="Arial" w:cs="Arial"/>
          <w:bCs/>
          <w:color w:val="000000"/>
        </w:rPr>
      </w:pPr>
      <w:r>
        <w:rPr>
          <w:rFonts w:ascii="Arial" w:hAnsi="Arial" w:cs="Arial"/>
          <w:bCs/>
          <w:color w:val="000000"/>
        </w:rPr>
        <w:tab/>
      </w:r>
      <w:r>
        <w:rPr>
          <w:rFonts w:ascii="Arial" w:hAnsi="Arial" w:cs="Arial"/>
          <w:bCs/>
          <w:color w:val="000000"/>
        </w:rPr>
        <w:tab/>
      </w:r>
      <w:r>
        <w:rPr>
          <w:rFonts w:ascii="Arial" w:hAnsi="Arial" w:cs="Arial"/>
          <w:bCs/>
          <w:color w:val="000000"/>
        </w:rPr>
        <w:tab/>
      </w:r>
      <w:proofErr w:type="gramStart"/>
      <w:r>
        <w:rPr>
          <w:rFonts w:ascii="Arial" w:hAnsi="Arial" w:cs="Arial"/>
          <w:bCs/>
          <w:color w:val="000000"/>
        </w:rPr>
        <w:t>instructed</w:t>
      </w:r>
      <w:proofErr w:type="gramEnd"/>
      <w:r>
        <w:rPr>
          <w:rFonts w:ascii="Arial" w:hAnsi="Arial" w:cs="Arial"/>
          <w:bCs/>
          <w:color w:val="000000"/>
        </w:rPr>
        <w:t xml:space="preserve"> by </w:t>
      </w:r>
      <w:r w:rsidR="005D6C19" w:rsidRPr="005D6C19">
        <w:rPr>
          <w:rFonts w:ascii="Arial" w:hAnsi="Arial" w:cs="Arial"/>
          <w:bCs/>
          <w:color w:val="000000"/>
        </w:rPr>
        <w:t>Behrens &amp; Pfeiffer</w:t>
      </w:r>
      <w:r w:rsidR="005D6C19" w:rsidRPr="005D6C19">
        <w:rPr>
          <w:rFonts w:ascii="Arial" w:hAnsi="Arial" w:cs="Arial"/>
          <w:bCs/>
          <w:color w:val="000000"/>
        </w:rPr>
        <w:tab/>
      </w:r>
      <w:r>
        <w:rPr>
          <w:rFonts w:ascii="Arial" w:hAnsi="Arial" w:cs="Arial"/>
          <w:bCs/>
          <w:color w:val="000000"/>
        </w:rPr>
        <w:t>, Windhoek</w:t>
      </w:r>
    </w:p>
    <w:p w14:paraId="4A78EE09" w14:textId="77777777" w:rsidR="005D6C19" w:rsidRPr="005D6C19" w:rsidRDefault="005D6C19" w:rsidP="005D6C19">
      <w:pPr>
        <w:tabs>
          <w:tab w:val="left" w:pos="5040"/>
        </w:tabs>
        <w:autoSpaceDE w:val="0"/>
        <w:autoSpaceDN w:val="0"/>
        <w:adjustRightInd w:val="0"/>
        <w:spacing w:line="360" w:lineRule="auto"/>
        <w:jc w:val="both"/>
        <w:rPr>
          <w:rFonts w:ascii="Arial" w:hAnsi="Arial" w:cs="Arial"/>
          <w:bCs/>
          <w:color w:val="000000"/>
          <w:sz w:val="24"/>
          <w:szCs w:val="24"/>
        </w:rPr>
      </w:pPr>
    </w:p>
    <w:p w14:paraId="25564754" w14:textId="41C1A22E" w:rsidR="005D6C19" w:rsidRDefault="005D6C19" w:rsidP="005D6C19">
      <w:pPr>
        <w:tabs>
          <w:tab w:val="left" w:pos="3828"/>
        </w:tabs>
        <w:autoSpaceDE w:val="0"/>
        <w:autoSpaceDN w:val="0"/>
        <w:adjustRightInd w:val="0"/>
        <w:spacing w:line="360" w:lineRule="auto"/>
        <w:rPr>
          <w:rFonts w:ascii="Arial" w:hAnsi="Arial" w:cs="Arial"/>
          <w:bCs/>
          <w:color w:val="000000"/>
          <w:sz w:val="24"/>
          <w:szCs w:val="24"/>
        </w:rPr>
      </w:pPr>
      <w:r w:rsidRPr="005D6C19">
        <w:rPr>
          <w:rFonts w:ascii="Arial" w:hAnsi="Arial" w:cs="Arial"/>
          <w:bCs/>
          <w:color w:val="000000"/>
          <w:sz w:val="24"/>
          <w:szCs w:val="24"/>
        </w:rPr>
        <w:t>DEFENDANT:</w:t>
      </w:r>
      <w:r w:rsidRPr="005D6C19">
        <w:rPr>
          <w:rFonts w:ascii="Arial" w:hAnsi="Arial" w:cs="Arial"/>
          <w:bCs/>
          <w:color w:val="000000"/>
          <w:sz w:val="24"/>
          <w:szCs w:val="24"/>
        </w:rPr>
        <w:tab/>
      </w:r>
      <w:r w:rsidR="0050020D">
        <w:rPr>
          <w:rFonts w:ascii="Arial" w:hAnsi="Arial" w:cs="Arial"/>
          <w:bCs/>
          <w:color w:val="000000"/>
          <w:sz w:val="24"/>
          <w:szCs w:val="24"/>
        </w:rPr>
        <w:t>JP Ravenscroft-Jones</w:t>
      </w:r>
    </w:p>
    <w:p w14:paraId="5C2F9775" w14:textId="492E51D6" w:rsidR="005D6C19" w:rsidRPr="005D6C19" w:rsidRDefault="00225DCD" w:rsidP="005D6C19">
      <w:pPr>
        <w:tabs>
          <w:tab w:val="left" w:pos="3828"/>
        </w:tabs>
        <w:autoSpaceDE w:val="0"/>
        <w:autoSpaceDN w:val="0"/>
        <w:adjustRightInd w:val="0"/>
        <w:spacing w:line="360" w:lineRule="auto"/>
        <w:rPr>
          <w:rFonts w:ascii="Arial" w:hAnsi="Arial" w:cs="Arial"/>
          <w:bCs/>
          <w:color w:val="000000"/>
          <w:sz w:val="24"/>
          <w:szCs w:val="24"/>
        </w:rPr>
      </w:pPr>
      <w:r>
        <w:rPr>
          <w:rFonts w:ascii="Arial" w:hAnsi="Arial" w:cs="Arial"/>
          <w:bCs/>
          <w:color w:val="000000"/>
          <w:sz w:val="24"/>
          <w:szCs w:val="24"/>
        </w:rPr>
        <w:tab/>
      </w:r>
      <w:proofErr w:type="gramStart"/>
      <w:r>
        <w:rPr>
          <w:rFonts w:ascii="Arial" w:hAnsi="Arial" w:cs="Arial"/>
          <w:bCs/>
          <w:color w:val="000000"/>
          <w:sz w:val="24"/>
          <w:szCs w:val="24"/>
        </w:rPr>
        <w:t>instructed</w:t>
      </w:r>
      <w:proofErr w:type="gramEnd"/>
      <w:r>
        <w:rPr>
          <w:rFonts w:ascii="Arial" w:hAnsi="Arial" w:cs="Arial"/>
          <w:bCs/>
          <w:color w:val="000000"/>
          <w:sz w:val="24"/>
          <w:szCs w:val="24"/>
        </w:rPr>
        <w:t xml:space="preserve"> by </w:t>
      </w:r>
      <w:r w:rsidR="005D6C19" w:rsidRPr="005D6C19">
        <w:rPr>
          <w:rFonts w:ascii="Arial" w:hAnsi="Arial" w:cs="Arial"/>
          <w:bCs/>
          <w:color w:val="000000"/>
          <w:sz w:val="24"/>
          <w:szCs w:val="24"/>
        </w:rPr>
        <w:t xml:space="preserve">Ellis </w:t>
      </w:r>
      <w:proofErr w:type="spellStart"/>
      <w:r w:rsidR="005D6C19" w:rsidRPr="005D6C19">
        <w:rPr>
          <w:rFonts w:ascii="Arial" w:hAnsi="Arial" w:cs="Arial"/>
          <w:bCs/>
          <w:color w:val="000000"/>
          <w:sz w:val="24"/>
          <w:szCs w:val="24"/>
        </w:rPr>
        <w:t>Shilengudwa</w:t>
      </w:r>
      <w:proofErr w:type="spellEnd"/>
      <w:r w:rsidR="005D6C19" w:rsidRPr="005D6C19">
        <w:rPr>
          <w:rFonts w:ascii="Arial" w:hAnsi="Arial" w:cs="Arial"/>
          <w:bCs/>
          <w:color w:val="000000"/>
          <w:sz w:val="24"/>
          <w:szCs w:val="24"/>
        </w:rPr>
        <w:t xml:space="preserve"> Inc.</w:t>
      </w:r>
      <w:r>
        <w:rPr>
          <w:rFonts w:ascii="Arial" w:hAnsi="Arial" w:cs="Arial"/>
          <w:bCs/>
          <w:color w:val="000000"/>
          <w:sz w:val="24"/>
          <w:szCs w:val="24"/>
        </w:rPr>
        <w:t>, Windhoek</w:t>
      </w:r>
    </w:p>
    <w:p w14:paraId="28D24237" w14:textId="77777777" w:rsidR="005D6C19" w:rsidRPr="00B3350F" w:rsidRDefault="005D6C19" w:rsidP="005D6C19">
      <w:pPr>
        <w:pStyle w:val="ListParagraph"/>
        <w:tabs>
          <w:tab w:val="right" w:pos="9072"/>
        </w:tabs>
        <w:spacing w:line="360" w:lineRule="auto"/>
        <w:jc w:val="both"/>
        <w:rPr>
          <w:rFonts w:ascii="Arial" w:hAnsi="Arial" w:cs="Arial"/>
        </w:rPr>
      </w:pPr>
    </w:p>
    <w:p w14:paraId="2543023D" w14:textId="77777777" w:rsidR="005D6C19" w:rsidRPr="00595C08" w:rsidRDefault="005D6C19" w:rsidP="005D6C19"/>
    <w:p w14:paraId="12DA664C" w14:textId="77777777" w:rsidR="005D6C19" w:rsidRPr="005D6C19" w:rsidRDefault="005D6C19" w:rsidP="005D6C19">
      <w:pPr>
        <w:pStyle w:val="ListParagraph"/>
        <w:tabs>
          <w:tab w:val="right" w:pos="9072"/>
        </w:tabs>
        <w:spacing w:after="0" w:line="360" w:lineRule="auto"/>
        <w:jc w:val="both"/>
        <w:rPr>
          <w:rFonts w:ascii="Arial" w:hAnsi="Arial" w:cs="Arial"/>
          <w:sz w:val="24"/>
          <w:szCs w:val="24"/>
        </w:rPr>
      </w:pPr>
    </w:p>
    <w:p w14:paraId="02ADB4D7" w14:textId="77777777" w:rsidR="005D6C19" w:rsidRPr="005D6C19" w:rsidRDefault="005D6C19" w:rsidP="00852D64">
      <w:pPr>
        <w:spacing w:after="0" w:line="360" w:lineRule="auto"/>
        <w:jc w:val="both"/>
        <w:rPr>
          <w:rFonts w:ascii="Arial" w:hAnsi="Arial" w:cs="Arial"/>
          <w:sz w:val="24"/>
          <w:szCs w:val="24"/>
        </w:rPr>
      </w:pPr>
    </w:p>
    <w:sectPr w:rsidR="005D6C19" w:rsidRPr="005D6C19" w:rsidSect="005D6C19">
      <w:headerReference w:type="even" r:id="rId10"/>
      <w:headerReference w:type="default" r:id="rId11"/>
      <w:pgSz w:w="12240" w:h="15840"/>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1991E" w14:textId="77777777" w:rsidR="009546D6" w:rsidRDefault="009546D6" w:rsidP="00CA7C35">
      <w:pPr>
        <w:spacing w:after="0" w:line="240" w:lineRule="auto"/>
      </w:pPr>
      <w:r>
        <w:separator/>
      </w:r>
    </w:p>
  </w:endnote>
  <w:endnote w:type="continuationSeparator" w:id="0">
    <w:p w14:paraId="0206EF92" w14:textId="77777777" w:rsidR="009546D6" w:rsidRDefault="009546D6" w:rsidP="00CA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04192" w14:textId="77777777" w:rsidR="009546D6" w:rsidRDefault="009546D6" w:rsidP="00CA7C35">
      <w:pPr>
        <w:spacing w:after="0" w:line="240" w:lineRule="auto"/>
      </w:pPr>
      <w:r>
        <w:separator/>
      </w:r>
    </w:p>
  </w:footnote>
  <w:footnote w:type="continuationSeparator" w:id="0">
    <w:p w14:paraId="7D07BCD5" w14:textId="77777777" w:rsidR="009546D6" w:rsidRDefault="009546D6" w:rsidP="00CA7C35">
      <w:pPr>
        <w:spacing w:after="0" w:line="240" w:lineRule="auto"/>
      </w:pPr>
      <w:r>
        <w:continuationSeparator/>
      </w:r>
    </w:p>
  </w:footnote>
  <w:footnote w:id="1">
    <w:p w14:paraId="039E7AFB" w14:textId="77777777" w:rsidR="002669D9" w:rsidRPr="005D6C19" w:rsidRDefault="002669D9" w:rsidP="00225DCD">
      <w:pPr>
        <w:pStyle w:val="FootnoteText"/>
        <w:jc w:val="both"/>
        <w:rPr>
          <w:rFonts w:ascii="Arial" w:hAnsi="Arial" w:cs="Arial"/>
        </w:rPr>
      </w:pPr>
      <w:r w:rsidRPr="005D6C19">
        <w:rPr>
          <w:rStyle w:val="FootnoteReference"/>
          <w:rFonts w:ascii="Arial" w:hAnsi="Arial" w:cs="Arial"/>
        </w:rPr>
        <w:footnoteRef/>
      </w:r>
      <w:r w:rsidRPr="005D6C19">
        <w:rPr>
          <w:rFonts w:ascii="Arial" w:hAnsi="Arial" w:cs="Arial"/>
        </w:rPr>
        <w:t xml:space="preserve"> </w:t>
      </w:r>
      <w:proofErr w:type="spellStart"/>
      <w:proofErr w:type="gramStart"/>
      <w:r w:rsidRPr="005D6C19">
        <w:rPr>
          <w:rFonts w:ascii="Arial" w:hAnsi="Arial" w:cs="Arial"/>
          <w:i/>
        </w:rPr>
        <w:t>Soltec</w:t>
      </w:r>
      <w:proofErr w:type="spellEnd"/>
      <w:r w:rsidRPr="005D6C19">
        <w:rPr>
          <w:rFonts w:ascii="Arial" w:hAnsi="Arial" w:cs="Arial"/>
          <w:i/>
        </w:rPr>
        <w:t xml:space="preserve"> CC v </w:t>
      </w:r>
      <w:proofErr w:type="spellStart"/>
      <w:r w:rsidRPr="005D6C19">
        <w:rPr>
          <w:rFonts w:ascii="Arial" w:hAnsi="Arial" w:cs="Arial"/>
          <w:i/>
        </w:rPr>
        <w:t>Swakopmund</w:t>
      </w:r>
      <w:proofErr w:type="spellEnd"/>
      <w:r w:rsidRPr="005D6C19">
        <w:rPr>
          <w:rFonts w:ascii="Arial" w:hAnsi="Arial" w:cs="Arial"/>
          <w:i/>
        </w:rPr>
        <w:t xml:space="preserve"> Super Spar </w:t>
      </w:r>
      <w:r w:rsidRPr="005D6C19">
        <w:rPr>
          <w:rFonts w:ascii="Arial" w:hAnsi="Arial" w:cs="Arial"/>
        </w:rPr>
        <w:t>(I 160/2015) NAHCMD 159 (3 June 2016).</w:t>
      </w:r>
      <w:proofErr w:type="gramEnd"/>
    </w:p>
  </w:footnote>
  <w:footnote w:id="2">
    <w:p w14:paraId="71E0AFEB" w14:textId="77777777" w:rsidR="002669D9" w:rsidRPr="005D6C19" w:rsidRDefault="002669D9" w:rsidP="00225DCD">
      <w:pPr>
        <w:pStyle w:val="FootnoteText"/>
        <w:jc w:val="both"/>
        <w:rPr>
          <w:rFonts w:ascii="Arial" w:hAnsi="Arial" w:cs="Arial"/>
          <w:i/>
        </w:rPr>
      </w:pPr>
      <w:r w:rsidRPr="005D6C19">
        <w:rPr>
          <w:rStyle w:val="FootnoteReference"/>
          <w:rFonts w:ascii="Arial" w:hAnsi="Arial" w:cs="Arial"/>
        </w:rPr>
        <w:footnoteRef/>
      </w:r>
      <w:r w:rsidRPr="005D6C19">
        <w:rPr>
          <w:rFonts w:ascii="Arial" w:hAnsi="Arial" w:cs="Arial"/>
        </w:rPr>
        <w:t xml:space="preserve"> </w:t>
      </w:r>
      <w:r w:rsidRPr="005D6C19">
        <w:rPr>
          <w:rFonts w:ascii="Arial" w:hAnsi="Arial" w:cs="Arial"/>
          <w:i/>
        </w:rPr>
        <w:t xml:space="preserve">Case No. </w:t>
      </w:r>
      <w:r w:rsidRPr="005D6C19">
        <w:rPr>
          <w:rFonts w:ascii="Arial" w:hAnsi="Arial" w:cs="Arial"/>
        </w:rPr>
        <w:t>(I 3249/2015) [2016] NAHCMD 200 (8 July 2016).</w:t>
      </w:r>
      <w:r w:rsidRPr="005D6C19">
        <w:rPr>
          <w:rFonts w:ascii="Arial" w:hAnsi="Arial" w:cs="Arial"/>
          <w:i/>
        </w:rPr>
        <w:t xml:space="preserve"> </w:t>
      </w:r>
    </w:p>
  </w:footnote>
  <w:footnote w:id="3">
    <w:p w14:paraId="5401CFA4" w14:textId="3050B184" w:rsidR="002669D9" w:rsidRPr="005D6C19" w:rsidRDefault="002669D9" w:rsidP="00225DCD">
      <w:pPr>
        <w:pStyle w:val="FootnoteText"/>
        <w:jc w:val="both"/>
        <w:rPr>
          <w:rFonts w:ascii="Arial" w:hAnsi="Arial" w:cs="Arial"/>
        </w:rPr>
      </w:pPr>
      <w:r w:rsidRPr="005D6C19">
        <w:rPr>
          <w:rStyle w:val="FootnoteReference"/>
          <w:rFonts w:ascii="Arial" w:hAnsi="Arial" w:cs="Arial"/>
        </w:rPr>
        <w:footnoteRef/>
      </w:r>
      <w:r w:rsidRPr="005D6C19">
        <w:rPr>
          <w:rFonts w:ascii="Arial" w:hAnsi="Arial" w:cs="Arial"/>
        </w:rPr>
        <w:t xml:space="preserve"> (A 94/2014) [2014] NAHCMD 331 (07 November 2014.</w:t>
      </w:r>
    </w:p>
  </w:footnote>
  <w:footnote w:id="4">
    <w:p w14:paraId="6AA91838" w14:textId="7F81BD39" w:rsidR="002669D9" w:rsidRPr="005D6C19" w:rsidRDefault="002669D9" w:rsidP="00225DCD">
      <w:pPr>
        <w:pStyle w:val="FootnoteText"/>
        <w:jc w:val="both"/>
        <w:rPr>
          <w:rFonts w:ascii="Arial" w:hAnsi="Arial" w:cs="Arial"/>
        </w:rPr>
      </w:pPr>
      <w:r w:rsidRPr="005D6C19">
        <w:rPr>
          <w:rStyle w:val="FootnoteReference"/>
          <w:rFonts w:ascii="Arial" w:hAnsi="Arial" w:cs="Arial"/>
        </w:rPr>
        <w:footnoteRef/>
      </w:r>
      <w:r w:rsidRPr="005D6C19">
        <w:rPr>
          <w:rFonts w:ascii="Arial" w:hAnsi="Arial" w:cs="Arial"/>
        </w:rPr>
        <w:t xml:space="preserve"> Case NO. </w:t>
      </w:r>
      <w:proofErr w:type="gramStart"/>
      <w:r w:rsidRPr="005D6C19">
        <w:rPr>
          <w:rFonts w:ascii="Arial" w:hAnsi="Arial" w:cs="Arial"/>
        </w:rPr>
        <w:t>SA 82/2014.</w:t>
      </w:r>
      <w:proofErr w:type="gramEnd"/>
    </w:p>
  </w:footnote>
  <w:footnote w:id="5">
    <w:p w14:paraId="30A3A6F0" w14:textId="504E0799" w:rsidR="002669D9" w:rsidRPr="005D6C19" w:rsidRDefault="002669D9" w:rsidP="00225DCD">
      <w:pPr>
        <w:pStyle w:val="FootnoteText"/>
        <w:jc w:val="both"/>
        <w:rPr>
          <w:rFonts w:ascii="Arial" w:hAnsi="Arial" w:cs="Arial"/>
        </w:rPr>
      </w:pPr>
      <w:r w:rsidRPr="005D6C19">
        <w:rPr>
          <w:rStyle w:val="FootnoteReference"/>
          <w:rFonts w:ascii="Arial" w:hAnsi="Arial" w:cs="Arial"/>
        </w:rPr>
        <w:footnoteRef/>
      </w:r>
      <w:r w:rsidRPr="005D6C19">
        <w:rPr>
          <w:rFonts w:ascii="Arial" w:hAnsi="Arial" w:cs="Arial"/>
        </w:rPr>
        <w:t xml:space="preserve"> (I 1968/2014) [2016] NAHCMD 378 (2 December 2016).</w:t>
      </w:r>
    </w:p>
  </w:footnote>
  <w:footnote w:id="6">
    <w:p w14:paraId="6FCD5350" w14:textId="0F15BF5C" w:rsidR="002669D9" w:rsidRPr="005D6C19" w:rsidRDefault="002669D9" w:rsidP="00225DCD">
      <w:pPr>
        <w:pStyle w:val="FootnoteText"/>
        <w:jc w:val="both"/>
        <w:rPr>
          <w:rFonts w:ascii="Arial" w:hAnsi="Arial" w:cs="Arial"/>
        </w:rPr>
      </w:pPr>
      <w:r w:rsidRPr="005D6C19">
        <w:rPr>
          <w:rStyle w:val="FootnoteReference"/>
          <w:rFonts w:ascii="Arial" w:hAnsi="Arial" w:cs="Arial"/>
        </w:rPr>
        <w:footnoteRef/>
      </w:r>
      <w:r w:rsidRPr="005D6C19">
        <w:rPr>
          <w:rFonts w:ascii="Arial" w:hAnsi="Arial" w:cs="Arial"/>
        </w:rPr>
        <w:t xml:space="preserve"> </w:t>
      </w:r>
      <w:proofErr w:type="gramStart"/>
      <w:r w:rsidRPr="005D6C19">
        <w:rPr>
          <w:rFonts w:ascii="Arial" w:hAnsi="Arial" w:cs="Arial"/>
        </w:rPr>
        <w:t>Rule 32(2).</w:t>
      </w:r>
      <w:proofErr w:type="gramEnd"/>
    </w:p>
  </w:footnote>
  <w:footnote w:id="7">
    <w:p w14:paraId="39A21835" w14:textId="3738F053" w:rsidR="002669D9" w:rsidRPr="005D6C19" w:rsidRDefault="002669D9" w:rsidP="00225DCD">
      <w:pPr>
        <w:pStyle w:val="FootnoteText"/>
        <w:jc w:val="both"/>
        <w:rPr>
          <w:rFonts w:ascii="Arial" w:hAnsi="Arial" w:cs="Arial"/>
        </w:rPr>
      </w:pPr>
      <w:r w:rsidRPr="005D6C19">
        <w:rPr>
          <w:rStyle w:val="FootnoteReference"/>
          <w:rFonts w:ascii="Arial" w:hAnsi="Arial" w:cs="Arial"/>
        </w:rPr>
        <w:footnoteRef/>
      </w:r>
      <w:r w:rsidRPr="005D6C19">
        <w:rPr>
          <w:rFonts w:ascii="Arial" w:hAnsi="Arial" w:cs="Arial"/>
        </w:rPr>
        <w:t xml:space="preserve"> </w:t>
      </w:r>
      <w:proofErr w:type="gramStart"/>
      <w:r w:rsidRPr="005D6C19">
        <w:rPr>
          <w:rFonts w:ascii="Arial" w:hAnsi="Arial" w:cs="Arial"/>
          <w:i/>
        </w:rPr>
        <w:t xml:space="preserve">Ibid </w:t>
      </w:r>
      <w:r w:rsidRPr="005D6C19">
        <w:rPr>
          <w:rFonts w:ascii="Arial" w:hAnsi="Arial" w:cs="Arial"/>
        </w:rPr>
        <w:t>at para [14].</w:t>
      </w:r>
      <w:proofErr w:type="gramEnd"/>
    </w:p>
    <w:p w14:paraId="0262F725" w14:textId="77777777" w:rsidR="002669D9" w:rsidRDefault="002669D9" w:rsidP="00225DCD">
      <w:pPr>
        <w:pStyle w:val="FootnoteText"/>
        <w:jc w:val="both"/>
      </w:pPr>
    </w:p>
    <w:p w14:paraId="29B00B14" w14:textId="77777777" w:rsidR="002669D9" w:rsidRDefault="002669D9">
      <w:pPr>
        <w:pStyle w:val="FootnoteText"/>
      </w:pPr>
    </w:p>
    <w:p w14:paraId="61A5C06E" w14:textId="77777777" w:rsidR="002669D9" w:rsidRDefault="002669D9">
      <w:pPr>
        <w:pStyle w:val="FootnoteText"/>
      </w:pPr>
    </w:p>
    <w:p w14:paraId="2ED4155A" w14:textId="77777777" w:rsidR="002669D9" w:rsidRDefault="002669D9">
      <w:pPr>
        <w:pStyle w:val="FootnoteText"/>
      </w:pPr>
    </w:p>
    <w:p w14:paraId="1943EBEC" w14:textId="77777777" w:rsidR="002669D9" w:rsidRDefault="002669D9">
      <w:pPr>
        <w:pStyle w:val="FootnoteText"/>
      </w:pPr>
    </w:p>
    <w:p w14:paraId="5DBE887C" w14:textId="77777777" w:rsidR="002669D9" w:rsidRDefault="002669D9">
      <w:pPr>
        <w:pStyle w:val="FootnoteText"/>
      </w:pPr>
    </w:p>
    <w:p w14:paraId="609A89D8" w14:textId="77777777" w:rsidR="002669D9" w:rsidRPr="00D91644" w:rsidRDefault="002669D9" w:rsidP="005D6C1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A9268" w14:textId="77777777" w:rsidR="002669D9" w:rsidRDefault="002669D9" w:rsidP="006052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D38D7" w14:textId="77777777" w:rsidR="002669D9" w:rsidRDefault="002669D9" w:rsidP="006052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F4DE" w14:textId="77777777" w:rsidR="002669D9" w:rsidRDefault="002669D9" w:rsidP="006052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DCD">
      <w:rPr>
        <w:rStyle w:val="PageNumber"/>
        <w:noProof/>
      </w:rPr>
      <w:t>2</w:t>
    </w:r>
    <w:r>
      <w:rPr>
        <w:rStyle w:val="PageNumber"/>
      </w:rPr>
      <w:fldChar w:fldCharType="end"/>
    </w:r>
  </w:p>
  <w:p w14:paraId="55C1A2B6" w14:textId="77777777" w:rsidR="002669D9" w:rsidRDefault="002669D9" w:rsidP="006052D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DBA"/>
    <w:multiLevelType w:val="hybridMultilevel"/>
    <w:tmpl w:val="A5181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20DFF"/>
    <w:multiLevelType w:val="hybridMultilevel"/>
    <w:tmpl w:val="5A42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2F619B"/>
    <w:multiLevelType w:val="hybridMultilevel"/>
    <w:tmpl w:val="AB4E4322"/>
    <w:lvl w:ilvl="0" w:tplc="6C322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D3"/>
    <w:rsid w:val="00043842"/>
    <w:rsid w:val="000B71D2"/>
    <w:rsid w:val="000C5AB0"/>
    <w:rsid w:val="000D78EC"/>
    <w:rsid w:val="001540E1"/>
    <w:rsid w:val="00172E54"/>
    <w:rsid w:val="0018528A"/>
    <w:rsid w:val="001E2D73"/>
    <w:rsid w:val="00225D4B"/>
    <w:rsid w:val="00225DCD"/>
    <w:rsid w:val="002669D9"/>
    <w:rsid w:val="002C1C6B"/>
    <w:rsid w:val="00347D35"/>
    <w:rsid w:val="00351F12"/>
    <w:rsid w:val="003F327F"/>
    <w:rsid w:val="004424F6"/>
    <w:rsid w:val="00482A7F"/>
    <w:rsid w:val="004A1D1F"/>
    <w:rsid w:val="004C6B52"/>
    <w:rsid w:val="004E3EC7"/>
    <w:rsid w:val="0050020D"/>
    <w:rsid w:val="00564F7E"/>
    <w:rsid w:val="00570AB9"/>
    <w:rsid w:val="00597F34"/>
    <w:rsid w:val="005D6C19"/>
    <w:rsid w:val="00604328"/>
    <w:rsid w:val="006052DB"/>
    <w:rsid w:val="006D3EC1"/>
    <w:rsid w:val="00713013"/>
    <w:rsid w:val="007250B0"/>
    <w:rsid w:val="00750AE2"/>
    <w:rsid w:val="007C0BDB"/>
    <w:rsid w:val="007E2FC2"/>
    <w:rsid w:val="00816E34"/>
    <w:rsid w:val="00817567"/>
    <w:rsid w:val="008357D3"/>
    <w:rsid w:val="00852D64"/>
    <w:rsid w:val="008C6A2E"/>
    <w:rsid w:val="008D0CDE"/>
    <w:rsid w:val="008D2DAA"/>
    <w:rsid w:val="00920437"/>
    <w:rsid w:val="009546D6"/>
    <w:rsid w:val="0097020F"/>
    <w:rsid w:val="00A02CEF"/>
    <w:rsid w:val="00AD0DD3"/>
    <w:rsid w:val="00B40E3C"/>
    <w:rsid w:val="00B60998"/>
    <w:rsid w:val="00B966F7"/>
    <w:rsid w:val="00C03F96"/>
    <w:rsid w:val="00C50924"/>
    <w:rsid w:val="00C57011"/>
    <w:rsid w:val="00CA7C35"/>
    <w:rsid w:val="00CC0EC1"/>
    <w:rsid w:val="00CD7A20"/>
    <w:rsid w:val="00D43047"/>
    <w:rsid w:val="00D56675"/>
    <w:rsid w:val="00D716DB"/>
    <w:rsid w:val="00D87CC7"/>
    <w:rsid w:val="00D91644"/>
    <w:rsid w:val="00DB1D00"/>
    <w:rsid w:val="00DC75ED"/>
    <w:rsid w:val="00E123D2"/>
    <w:rsid w:val="00E33E9F"/>
    <w:rsid w:val="00E75BC4"/>
    <w:rsid w:val="00E93D99"/>
    <w:rsid w:val="00EA771D"/>
    <w:rsid w:val="00EF084C"/>
    <w:rsid w:val="00F378D9"/>
    <w:rsid w:val="00FB2063"/>
    <w:rsid w:val="00FC77AF"/>
    <w:rsid w:val="00FF2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5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7C35"/>
    <w:pPr>
      <w:spacing w:after="0" w:line="240" w:lineRule="auto"/>
    </w:pPr>
    <w:rPr>
      <w:sz w:val="20"/>
      <w:szCs w:val="20"/>
    </w:rPr>
  </w:style>
  <w:style w:type="character" w:customStyle="1" w:styleId="FootnoteTextChar">
    <w:name w:val="Footnote Text Char"/>
    <w:basedOn w:val="DefaultParagraphFont"/>
    <w:link w:val="FootnoteText"/>
    <w:uiPriority w:val="99"/>
    <w:rsid w:val="00CA7C35"/>
    <w:rPr>
      <w:sz w:val="20"/>
      <w:szCs w:val="20"/>
    </w:rPr>
  </w:style>
  <w:style w:type="character" w:styleId="FootnoteReference">
    <w:name w:val="footnote reference"/>
    <w:basedOn w:val="DefaultParagraphFont"/>
    <w:uiPriority w:val="99"/>
    <w:unhideWhenUsed/>
    <w:rsid w:val="00CA7C35"/>
    <w:rPr>
      <w:vertAlign w:val="superscript"/>
    </w:rPr>
  </w:style>
  <w:style w:type="paragraph" w:styleId="Header">
    <w:name w:val="header"/>
    <w:basedOn w:val="Normal"/>
    <w:link w:val="HeaderChar"/>
    <w:uiPriority w:val="99"/>
    <w:unhideWhenUsed/>
    <w:rsid w:val="006052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2DB"/>
  </w:style>
  <w:style w:type="character" w:styleId="PageNumber">
    <w:name w:val="page number"/>
    <w:basedOn w:val="DefaultParagraphFont"/>
    <w:uiPriority w:val="99"/>
    <w:semiHidden/>
    <w:unhideWhenUsed/>
    <w:rsid w:val="006052DB"/>
  </w:style>
  <w:style w:type="paragraph" w:styleId="ListParagraph">
    <w:name w:val="List Paragraph"/>
    <w:basedOn w:val="Normal"/>
    <w:uiPriority w:val="34"/>
    <w:qFormat/>
    <w:rsid w:val="00E75BC4"/>
    <w:pPr>
      <w:ind w:left="720"/>
      <w:contextualSpacing/>
    </w:pPr>
  </w:style>
  <w:style w:type="paragraph" w:styleId="BalloonText">
    <w:name w:val="Balloon Text"/>
    <w:basedOn w:val="Normal"/>
    <w:link w:val="BalloonTextChar"/>
    <w:uiPriority w:val="99"/>
    <w:semiHidden/>
    <w:unhideWhenUsed/>
    <w:rsid w:val="00154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0E1"/>
    <w:rPr>
      <w:rFonts w:ascii="Segoe UI" w:hAnsi="Segoe UI" w:cs="Segoe UI"/>
      <w:sz w:val="18"/>
      <w:szCs w:val="18"/>
    </w:rPr>
  </w:style>
  <w:style w:type="paragraph" w:styleId="Footer">
    <w:name w:val="footer"/>
    <w:basedOn w:val="Normal"/>
    <w:link w:val="FooterChar"/>
    <w:uiPriority w:val="99"/>
    <w:unhideWhenUsed/>
    <w:rsid w:val="005D6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C19"/>
  </w:style>
  <w:style w:type="paragraph" w:styleId="BodyTextIndent">
    <w:name w:val="Body Text Indent"/>
    <w:basedOn w:val="Normal"/>
    <w:link w:val="BodyTextIndentChar"/>
    <w:rsid w:val="005D6C19"/>
    <w:pPr>
      <w:spacing w:after="0" w:line="240" w:lineRule="auto"/>
      <w:ind w:left="1440"/>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rsid w:val="005D6C19"/>
    <w:rPr>
      <w:rFonts w:ascii="Times New Roman" w:eastAsia="Times New Roman" w:hAnsi="Times New Roman"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7C35"/>
    <w:pPr>
      <w:spacing w:after="0" w:line="240" w:lineRule="auto"/>
    </w:pPr>
    <w:rPr>
      <w:sz w:val="20"/>
      <w:szCs w:val="20"/>
    </w:rPr>
  </w:style>
  <w:style w:type="character" w:customStyle="1" w:styleId="FootnoteTextChar">
    <w:name w:val="Footnote Text Char"/>
    <w:basedOn w:val="DefaultParagraphFont"/>
    <w:link w:val="FootnoteText"/>
    <w:uiPriority w:val="99"/>
    <w:rsid w:val="00CA7C35"/>
    <w:rPr>
      <w:sz w:val="20"/>
      <w:szCs w:val="20"/>
    </w:rPr>
  </w:style>
  <w:style w:type="character" w:styleId="FootnoteReference">
    <w:name w:val="footnote reference"/>
    <w:basedOn w:val="DefaultParagraphFont"/>
    <w:uiPriority w:val="99"/>
    <w:unhideWhenUsed/>
    <w:rsid w:val="00CA7C35"/>
    <w:rPr>
      <w:vertAlign w:val="superscript"/>
    </w:rPr>
  </w:style>
  <w:style w:type="paragraph" w:styleId="Header">
    <w:name w:val="header"/>
    <w:basedOn w:val="Normal"/>
    <w:link w:val="HeaderChar"/>
    <w:uiPriority w:val="99"/>
    <w:unhideWhenUsed/>
    <w:rsid w:val="006052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2DB"/>
  </w:style>
  <w:style w:type="character" w:styleId="PageNumber">
    <w:name w:val="page number"/>
    <w:basedOn w:val="DefaultParagraphFont"/>
    <w:uiPriority w:val="99"/>
    <w:semiHidden/>
    <w:unhideWhenUsed/>
    <w:rsid w:val="006052DB"/>
  </w:style>
  <w:style w:type="paragraph" w:styleId="ListParagraph">
    <w:name w:val="List Paragraph"/>
    <w:basedOn w:val="Normal"/>
    <w:uiPriority w:val="34"/>
    <w:qFormat/>
    <w:rsid w:val="00E75BC4"/>
    <w:pPr>
      <w:ind w:left="720"/>
      <w:contextualSpacing/>
    </w:pPr>
  </w:style>
  <w:style w:type="paragraph" w:styleId="BalloonText">
    <w:name w:val="Balloon Text"/>
    <w:basedOn w:val="Normal"/>
    <w:link w:val="BalloonTextChar"/>
    <w:uiPriority w:val="99"/>
    <w:semiHidden/>
    <w:unhideWhenUsed/>
    <w:rsid w:val="00154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0E1"/>
    <w:rPr>
      <w:rFonts w:ascii="Segoe UI" w:hAnsi="Segoe UI" w:cs="Segoe UI"/>
      <w:sz w:val="18"/>
      <w:szCs w:val="18"/>
    </w:rPr>
  </w:style>
  <w:style w:type="paragraph" w:styleId="Footer">
    <w:name w:val="footer"/>
    <w:basedOn w:val="Normal"/>
    <w:link w:val="FooterChar"/>
    <w:uiPriority w:val="99"/>
    <w:unhideWhenUsed/>
    <w:rsid w:val="005D6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C19"/>
  </w:style>
  <w:style w:type="paragraph" w:styleId="BodyTextIndent">
    <w:name w:val="Body Text Indent"/>
    <w:basedOn w:val="Normal"/>
    <w:link w:val="BodyTextIndentChar"/>
    <w:rsid w:val="005D6C19"/>
    <w:pPr>
      <w:spacing w:after="0" w:line="240" w:lineRule="auto"/>
      <w:ind w:left="1440"/>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rsid w:val="005D6C19"/>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2018-08-30T18:30:00+00:00</Judgment_x0020_Date>
    <Year xmlns="c1afb1bd-f2fb-40fd-9abb-aea55b4d7662">2018</Year>
  </documentManagement>
</p:properties>
</file>

<file path=customXml/itemProps1.xml><?xml version="1.0" encoding="utf-8"?>
<ds:datastoreItem xmlns:ds="http://schemas.openxmlformats.org/officeDocument/2006/customXml" ds:itemID="{EE322053-EE24-42AC-8246-8A9A17BBC27F}"/>
</file>

<file path=customXml/itemProps2.xml><?xml version="1.0" encoding="utf-8"?>
<ds:datastoreItem xmlns:ds="http://schemas.openxmlformats.org/officeDocument/2006/customXml" ds:itemID="{1AF88580-E4C6-45DD-80E5-2835EDDBAD64}"/>
</file>

<file path=customXml/itemProps3.xml><?xml version="1.0" encoding="utf-8"?>
<ds:datastoreItem xmlns:ds="http://schemas.openxmlformats.org/officeDocument/2006/customXml" ds:itemID="{9B8DB8C9-28D4-4D1E-8E9F-35602BF9B869}"/>
</file>

<file path=customXml/itemProps4.xml><?xml version="1.0" encoding="utf-8"?>
<ds:datastoreItem xmlns:ds="http://schemas.openxmlformats.org/officeDocument/2006/customXml" ds:itemID="{CC5A15B2-ED8F-4EB4-9F67-68F5ED582B61}"/>
</file>

<file path=docProps/app.xml><?xml version="1.0" encoding="utf-8"?>
<Properties xmlns="http://schemas.openxmlformats.org/officeDocument/2006/extended-properties" xmlns:vt="http://schemas.openxmlformats.org/officeDocument/2006/docPropsVTypes">
  <Template>Normal</Template>
  <TotalTime>1</TotalTime>
  <Pages>14</Pages>
  <Words>3454</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Soltec CC v Swakopmund Super Spar </dc:title>
  <dc:creator>Thomas Masuku</dc:creator>
  <cp:lastModifiedBy>Nicole Januarie</cp:lastModifiedBy>
  <cp:revision>2</cp:revision>
  <cp:lastPrinted>2018-08-31T08:18:00Z</cp:lastPrinted>
  <dcterms:created xsi:type="dcterms:W3CDTF">2018-09-06T13:44:00Z</dcterms:created>
  <dcterms:modified xsi:type="dcterms:W3CDTF">2018-09-06T13:44:00Z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