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7A" w:rsidRPr="00377D76" w:rsidRDefault="008F4C7A" w:rsidP="008F4C7A">
      <w:pPr>
        <w:spacing w:after="0" w:line="360" w:lineRule="auto"/>
        <w:jc w:val="center"/>
        <w:rPr>
          <w:rFonts w:ascii="Arial" w:hAnsi="Arial" w:cs="Arial"/>
          <w:b/>
          <w:sz w:val="24"/>
          <w:szCs w:val="24"/>
        </w:rPr>
      </w:pPr>
      <w:r w:rsidRPr="00377D76">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0711231" wp14:editId="1CD3C815">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7346BE" w:rsidRPr="000A0FD8" w:rsidRDefault="007346BE" w:rsidP="008F4C7A">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711231"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7346BE" w:rsidRPr="000A0FD8" w:rsidRDefault="007346BE" w:rsidP="008F4C7A">
                      <w:pPr>
                        <w:jc w:val="right"/>
                        <w:rPr>
                          <w:rFonts w:ascii="Arial" w:hAnsi="Arial" w:cs="Arial"/>
                          <w:b/>
                          <w:sz w:val="24"/>
                          <w:szCs w:val="24"/>
                        </w:rPr>
                      </w:pPr>
                    </w:p>
                  </w:txbxContent>
                </v:textbox>
                <w10:wrap anchorx="margin"/>
              </v:shape>
            </w:pict>
          </mc:Fallback>
        </mc:AlternateContent>
      </w:r>
      <w:r w:rsidRPr="00377D76">
        <w:rPr>
          <w:rFonts w:ascii="Arial" w:hAnsi="Arial" w:cs="Arial"/>
          <w:b/>
          <w:sz w:val="24"/>
          <w:szCs w:val="24"/>
        </w:rPr>
        <w:t>REPUBLIC OF NAMIBIA</w:t>
      </w:r>
    </w:p>
    <w:p w:rsidR="008F4C7A" w:rsidRPr="00377D76" w:rsidRDefault="008F4C7A" w:rsidP="008F4C7A">
      <w:pPr>
        <w:spacing w:after="0" w:line="360" w:lineRule="auto"/>
        <w:rPr>
          <w:rFonts w:ascii="Arial" w:hAnsi="Arial" w:cs="Arial"/>
          <w:b/>
          <w:sz w:val="24"/>
          <w:szCs w:val="24"/>
        </w:rPr>
      </w:pPr>
      <w:r w:rsidRPr="00377D76">
        <w:rPr>
          <w:rFonts w:ascii="Arial" w:hAnsi="Arial" w:cs="Arial"/>
          <w:b/>
          <w:noProof/>
          <w:sz w:val="24"/>
          <w:szCs w:val="24"/>
          <w:lang w:val="en-US"/>
        </w:rPr>
        <w:drawing>
          <wp:anchor distT="0" distB="0" distL="114300" distR="114300" simplePos="0" relativeHeight="251660288" behindDoc="0" locked="0" layoutInCell="1" allowOverlap="1" wp14:anchorId="03AF7EC9" wp14:editId="7E9F9E7C">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8F4C7A" w:rsidRPr="00377D76" w:rsidRDefault="008F4C7A" w:rsidP="008F4C7A">
      <w:pPr>
        <w:spacing w:after="0" w:line="360" w:lineRule="auto"/>
        <w:rPr>
          <w:rFonts w:ascii="Arial" w:hAnsi="Arial" w:cs="Arial"/>
          <w:b/>
          <w:sz w:val="24"/>
          <w:szCs w:val="24"/>
        </w:rPr>
      </w:pPr>
    </w:p>
    <w:p w:rsidR="008F4C7A" w:rsidRPr="00377D76" w:rsidRDefault="008F4C7A" w:rsidP="008F4C7A">
      <w:pPr>
        <w:spacing w:after="0" w:line="360" w:lineRule="auto"/>
        <w:rPr>
          <w:rFonts w:ascii="Arial" w:hAnsi="Arial" w:cs="Arial"/>
          <w:b/>
          <w:sz w:val="24"/>
          <w:szCs w:val="24"/>
        </w:rPr>
      </w:pPr>
    </w:p>
    <w:p w:rsidR="008F4C7A" w:rsidRPr="00377D76" w:rsidRDefault="008F4C7A" w:rsidP="008F4C7A">
      <w:pPr>
        <w:spacing w:after="0" w:line="360" w:lineRule="auto"/>
        <w:rPr>
          <w:rFonts w:ascii="Arial" w:hAnsi="Arial" w:cs="Arial"/>
          <w:b/>
          <w:sz w:val="24"/>
          <w:szCs w:val="24"/>
        </w:rPr>
      </w:pPr>
    </w:p>
    <w:p w:rsidR="008F4C7A" w:rsidRPr="00377D76" w:rsidRDefault="008F4C7A" w:rsidP="008F4C7A">
      <w:pPr>
        <w:spacing w:after="0" w:line="360" w:lineRule="auto"/>
        <w:rPr>
          <w:rFonts w:ascii="Arial" w:hAnsi="Arial" w:cs="Arial"/>
          <w:b/>
          <w:sz w:val="24"/>
          <w:szCs w:val="24"/>
        </w:rPr>
      </w:pPr>
    </w:p>
    <w:p w:rsidR="008F4C7A" w:rsidRPr="00377D76" w:rsidRDefault="008F4C7A" w:rsidP="008F4C7A">
      <w:pPr>
        <w:spacing w:after="0" w:line="360" w:lineRule="auto"/>
        <w:jc w:val="center"/>
        <w:rPr>
          <w:rFonts w:ascii="Arial" w:hAnsi="Arial" w:cs="Arial"/>
          <w:b/>
          <w:sz w:val="24"/>
          <w:szCs w:val="24"/>
        </w:rPr>
      </w:pPr>
    </w:p>
    <w:p w:rsidR="008F4C7A" w:rsidRPr="00377D76" w:rsidRDefault="008F4C7A" w:rsidP="008F4C7A">
      <w:pPr>
        <w:spacing w:after="0" w:line="360" w:lineRule="auto"/>
        <w:jc w:val="center"/>
        <w:rPr>
          <w:rFonts w:ascii="Arial" w:hAnsi="Arial" w:cs="Arial"/>
          <w:b/>
          <w:sz w:val="24"/>
          <w:szCs w:val="24"/>
        </w:rPr>
      </w:pPr>
    </w:p>
    <w:p w:rsidR="008F4C7A" w:rsidRPr="00377D76" w:rsidRDefault="008F4C7A" w:rsidP="008F4C7A">
      <w:pPr>
        <w:spacing w:after="0" w:line="360" w:lineRule="auto"/>
        <w:jc w:val="center"/>
        <w:rPr>
          <w:rFonts w:ascii="Arial" w:hAnsi="Arial" w:cs="Arial"/>
          <w:b/>
          <w:sz w:val="24"/>
          <w:szCs w:val="24"/>
        </w:rPr>
      </w:pPr>
      <w:r w:rsidRPr="00377D76">
        <w:rPr>
          <w:rFonts w:ascii="Arial" w:hAnsi="Arial" w:cs="Arial"/>
          <w:b/>
          <w:sz w:val="24"/>
          <w:szCs w:val="24"/>
        </w:rPr>
        <w:t>HIGH COURT OF NAMIBIA, MAIN DIVISION, WINDHOEK</w:t>
      </w:r>
    </w:p>
    <w:p w:rsidR="008F4C7A" w:rsidRPr="00377D76" w:rsidRDefault="008F4C7A" w:rsidP="008F4C7A">
      <w:pPr>
        <w:spacing w:after="0" w:line="360" w:lineRule="auto"/>
        <w:rPr>
          <w:rFonts w:ascii="Arial" w:hAnsi="Arial" w:cs="Arial"/>
          <w:b/>
          <w:sz w:val="24"/>
          <w:szCs w:val="24"/>
        </w:rPr>
      </w:pPr>
    </w:p>
    <w:p w:rsidR="008F4C7A" w:rsidRPr="00377D76" w:rsidRDefault="008F4C7A" w:rsidP="008F4C7A">
      <w:pPr>
        <w:spacing w:after="0" w:line="360" w:lineRule="auto"/>
        <w:jc w:val="center"/>
        <w:rPr>
          <w:rFonts w:ascii="Arial" w:hAnsi="Arial" w:cs="Arial"/>
          <w:sz w:val="24"/>
          <w:szCs w:val="24"/>
        </w:rPr>
      </w:pPr>
      <w:r w:rsidRPr="00377D76">
        <w:rPr>
          <w:rFonts w:ascii="Arial" w:hAnsi="Arial" w:cs="Arial"/>
          <w:b/>
          <w:sz w:val="24"/>
          <w:szCs w:val="24"/>
        </w:rPr>
        <w:t xml:space="preserve">RULING ON RULE </w:t>
      </w:r>
      <w:r w:rsidR="00FD2F84" w:rsidRPr="00377D76">
        <w:rPr>
          <w:rFonts w:ascii="Arial" w:hAnsi="Arial" w:cs="Arial"/>
          <w:b/>
          <w:sz w:val="24"/>
          <w:szCs w:val="24"/>
        </w:rPr>
        <w:t>53</w:t>
      </w:r>
    </w:p>
    <w:p w:rsidR="008F4C7A" w:rsidRPr="00377D76" w:rsidRDefault="008F4C7A" w:rsidP="008F4C7A">
      <w:pPr>
        <w:spacing w:after="0" w:line="360" w:lineRule="auto"/>
        <w:jc w:val="right"/>
        <w:rPr>
          <w:rFonts w:ascii="Arial" w:hAnsi="Arial" w:cs="Arial"/>
          <w:sz w:val="24"/>
          <w:szCs w:val="24"/>
        </w:rPr>
      </w:pPr>
    </w:p>
    <w:p w:rsidR="008F4C7A" w:rsidRPr="00377D76" w:rsidRDefault="008F4C7A" w:rsidP="008F4C7A">
      <w:pPr>
        <w:spacing w:after="0" w:line="360" w:lineRule="auto"/>
        <w:jc w:val="right"/>
        <w:rPr>
          <w:rFonts w:ascii="Arial" w:hAnsi="Arial" w:cs="Arial"/>
          <w:b/>
          <w:sz w:val="24"/>
          <w:szCs w:val="24"/>
        </w:rPr>
      </w:pPr>
      <w:r w:rsidRPr="00377D76">
        <w:rPr>
          <w:rFonts w:ascii="Arial" w:hAnsi="Arial" w:cs="Arial"/>
          <w:sz w:val="24"/>
          <w:szCs w:val="24"/>
        </w:rPr>
        <w:t xml:space="preserve">Case no: </w:t>
      </w:r>
      <w:r w:rsidRPr="00546C20">
        <w:rPr>
          <w:rFonts w:ascii="Arial" w:hAnsi="Arial" w:cs="Arial"/>
          <w:sz w:val="24"/>
          <w:szCs w:val="24"/>
        </w:rPr>
        <w:t>HC-MD-CIV-ACT-OTH-2017/</w:t>
      </w:r>
      <w:r w:rsidR="004B48A4" w:rsidRPr="00546C20">
        <w:rPr>
          <w:rFonts w:ascii="Arial" w:hAnsi="Arial" w:cs="Arial"/>
          <w:sz w:val="24"/>
          <w:szCs w:val="24"/>
        </w:rPr>
        <w:t>0</w:t>
      </w:r>
      <w:r w:rsidRPr="00546C20">
        <w:rPr>
          <w:rFonts w:ascii="Arial" w:hAnsi="Arial" w:cs="Arial"/>
          <w:sz w:val="24"/>
          <w:szCs w:val="24"/>
        </w:rPr>
        <w:t>1488</w:t>
      </w:r>
    </w:p>
    <w:p w:rsidR="008F4C7A" w:rsidRPr="00377D76" w:rsidRDefault="008F4C7A" w:rsidP="008F4C7A">
      <w:pPr>
        <w:spacing w:after="0" w:line="360" w:lineRule="auto"/>
        <w:rPr>
          <w:rFonts w:ascii="Arial" w:hAnsi="Arial" w:cs="Arial"/>
          <w:sz w:val="24"/>
          <w:szCs w:val="24"/>
        </w:rPr>
      </w:pPr>
      <w:r w:rsidRPr="00377D76">
        <w:rPr>
          <w:rFonts w:ascii="Arial" w:hAnsi="Arial" w:cs="Arial"/>
          <w:sz w:val="24"/>
          <w:szCs w:val="24"/>
        </w:rPr>
        <w:t>In the matter between:</w:t>
      </w:r>
    </w:p>
    <w:p w:rsidR="008F4C7A" w:rsidRPr="00377D76" w:rsidRDefault="008F4C7A" w:rsidP="008F4C7A">
      <w:pPr>
        <w:spacing w:after="0" w:line="360" w:lineRule="auto"/>
        <w:rPr>
          <w:rFonts w:ascii="Arial" w:hAnsi="Arial" w:cs="Arial"/>
          <w:sz w:val="24"/>
          <w:szCs w:val="24"/>
        </w:rPr>
      </w:pPr>
    </w:p>
    <w:p w:rsidR="008F4C7A" w:rsidRPr="00377D76" w:rsidRDefault="008F4C7A" w:rsidP="008F4C7A">
      <w:pPr>
        <w:tabs>
          <w:tab w:val="right" w:pos="9356"/>
        </w:tabs>
        <w:spacing w:after="0" w:line="360" w:lineRule="auto"/>
        <w:rPr>
          <w:rFonts w:ascii="Arial" w:hAnsi="Arial" w:cs="Arial"/>
          <w:b/>
          <w:sz w:val="24"/>
          <w:szCs w:val="24"/>
        </w:rPr>
      </w:pPr>
      <w:r w:rsidRPr="00377D76">
        <w:rPr>
          <w:rFonts w:ascii="Arial" w:hAnsi="Arial" w:cs="Arial"/>
          <w:b/>
          <w:sz w:val="24"/>
          <w:szCs w:val="24"/>
        </w:rPr>
        <w:t xml:space="preserve"> </w:t>
      </w:r>
      <w:r w:rsidR="00DE1276" w:rsidRPr="00377D76">
        <w:rPr>
          <w:rFonts w:ascii="Arial" w:hAnsi="Arial" w:cs="Arial"/>
          <w:b/>
          <w:sz w:val="24"/>
          <w:szCs w:val="24"/>
        </w:rPr>
        <w:t xml:space="preserve">NAMIBIA AIRPORTS COMPANY </w:t>
      </w:r>
      <w:r w:rsidR="00DE1276" w:rsidRPr="00377D76">
        <w:rPr>
          <w:rFonts w:ascii="Arial" w:hAnsi="Arial" w:cs="Arial"/>
          <w:b/>
          <w:sz w:val="24"/>
          <w:szCs w:val="24"/>
        </w:rPr>
        <w:tab/>
        <w:t>RESPONDENT/PLAINTIFF</w:t>
      </w:r>
      <w:r w:rsidRPr="00377D76">
        <w:rPr>
          <w:rFonts w:ascii="Arial" w:hAnsi="Arial" w:cs="Arial"/>
          <w:b/>
          <w:sz w:val="24"/>
          <w:szCs w:val="24"/>
        </w:rPr>
        <w:t xml:space="preserve">                                                    </w:t>
      </w:r>
    </w:p>
    <w:p w:rsidR="008F4C7A" w:rsidRPr="00377D76" w:rsidRDefault="008F4C7A" w:rsidP="008F4C7A">
      <w:pPr>
        <w:tabs>
          <w:tab w:val="right" w:pos="9356"/>
        </w:tabs>
        <w:spacing w:after="0" w:line="360" w:lineRule="auto"/>
        <w:rPr>
          <w:rFonts w:ascii="Arial" w:hAnsi="Arial" w:cs="Arial"/>
          <w:b/>
          <w:sz w:val="24"/>
          <w:szCs w:val="24"/>
        </w:rPr>
      </w:pPr>
    </w:p>
    <w:p w:rsidR="008F4C7A" w:rsidRPr="00377D76" w:rsidRDefault="008F4C7A" w:rsidP="008F4C7A">
      <w:pPr>
        <w:spacing w:after="0" w:line="360" w:lineRule="auto"/>
        <w:rPr>
          <w:rFonts w:ascii="Arial" w:hAnsi="Arial" w:cs="Arial"/>
          <w:sz w:val="24"/>
          <w:szCs w:val="24"/>
        </w:rPr>
      </w:pPr>
      <w:proofErr w:type="gramStart"/>
      <w:r w:rsidRPr="00377D76">
        <w:rPr>
          <w:rFonts w:ascii="Arial" w:hAnsi="Arial" w:cs="Arial"/>
          <w:sz w:val="24"/>
          <w:szCs w:val="24"/>
        </w:rPr>
        <w:t>and</w:t>
      </w:r>
      <w:proofErr w:type="gramEnd"/>
    </w:p>
    <w:p w:rsidR="008F4C7A" w:rsidRPr="00377D76" w:rsidRDefault="008F4C7A" w:rsidP="008F4C7A">
      <w:pPr>
        <w:spacing w:after="0" w:line="360" w:lineRule="auto"/>
        <w:rPr>
          <w:rFonts w:ascii="Arial" w:hAnsi="Arial" w:cs="Arial"/>
          <w:b/>
          <w:sz w:val="24"/>
          <w:szCs w:val="24"/>
        </w:rPr>
      </w:pPr>
    </w:p>
    <w:p w:rsidR="00DE1276" w:rsidRPr="00377D76" w:rsidRDefault="00DE1276" w:rsidP="00DE1276">
      <w:pPr>
        <w:tabs>
          <w:tab w:val="right" w:pos="9356"/>
        </w:tabs>
        <w:spacing w:after="0" w:line="360" w:lineRule="auto"/>
        <w:rPr>
          <w:rFonts w:ascii="Arial" w:hAnsi="Arial" w:cs="Arial"/>
          <w:b/>
          <w:sz w:val="24"/>
          <w:szCs w:val="24"/>
        </w:rPr>
      </w:pPr>
      <w:r w:rsidRPr="00377D76">
        <w:rPr>
          <w:rFonts w:ascii="Arial" w:hAnsi="Arial" w:cs="Arial"/>
          <w:b/>
          <w:sz w:val="24"/>
          <w:szCs w:val="24"/>
        </w:rPr>
        <w:t xml:space="preserve">IBB MILITARY EQUIPMENT AND ACCESSORY </w:t>
      </w:r>
    </w:p>
    <w:p w:rsidR="00DE1276" w:rsidRPr="00377D76" w:rsidRDefault="00DE1276" w:rsidP="00DE1276">
      <w:pPr>
        <w:tabs>
          <w:tab w:val="right" w:pos="9356"/>
        </w:tabs>
        <w:spacing w:after="0" w:line="360" w:lineRule="auto"/>
        <w:rPr>
          <w:rFonts w:ascii="Arial" w:hAnsi="Arial" w:cs="Arial"/>
          <w:b/>
          <w:sz w:val="24"/>
          <w:szCs w:val="24"/>
        </w:rPr>
      </w:pPr>
      <w:r w:rsidRPr="00377D76">
        <w:rPr>
          <w:rFonts w:ascii="Arial" w:hAnsi="Arial" w:cs="Arial"/>
          <w:b/>
          <w:sz w:val="24"/>
          <w:szCs w:val="24"/>
        </w:rPr>
        <w:t xml:space="preserve">SUPPLIES CC </w:t>
      </w:r>
      <w:r w:rsidRPr="00377D76">
        <w:rPr>
          <w:rFonts w:ascii="Arial" w:hAnsi="Arial" w:cs="Arial"/>
          <w:b/>
          <w:sz w:val="24"/>
          <w:szCs w:val="24"/>
        </w:rPr>
        <w:tab/>
        <w:t>APPLICANT/DEFENDANT</w:t>
      </w:r>
    </w:p>
    <w:p w:rsidR="008F4C7A" w:rsidRPr="00377D76" w:rsidRDefault="008F4C7A" w:rsidP="008F4C7A">
      <w:pPr>
        <w:tabs>
          <w:tab w:val="right" w:pos="9356"/>
        </w:tabs>
        <w:spacing w:after="0" w:line="360" w:lineRule="auto"/>
        <w:rPr>
          <w:rFonts w:ascii="Arial" w:hAnsi="Arial" w:cs="Arial"/>
          <w:b/>
          <w:sz w:val="24"/>
          <w:szCs w:val="24"/>
        </w:rPr>
      </w:pPr>
      <w:r w:rsidRPr="00377D76">
        <w:rPr>
          <w:rFonts w:ascii="Arial" w:hAnsi="Arial" w:cs="Arial"/>
          <w:b/>
          <w:sz w:val="24"/>
          <w:szCs w:val="24"/>
        </w:rPr>
        <w:tab/>
      </w:r>
    </w:p>
    <w:p w:rsidR="008F4C7A" w:rsidRPr="00377D76" w:rsidRDefault="008F4C7A" w:rsidP="008F4C7A">
      <w:pPr>
        <w:tabs>
          <w:tab w:val="right" w:pos="9356"/>
        </w:tabs>
        <w:spacing w:after="0" w:line="360" w:lineRule="auto"/>
        <w:jc w:val="both"/>
        <w:rPr>
          <w:rFonts w:ascii="Arial" w:hAnsi="Arial" w:cs="Arial"/>
          <w:sz w:val="24"/>
        </w:rPr>
      </w:pPr>
      <w:r w:rsidRPr="00377D76">
        <w:rPr>
          <w:rFonts w:ascii="Arial" w:hAnsi="Arial" w:cs="Arial"/>
          <w:b/>
          <w:sz w:val="24"/>
        </w:rPr>
        <w:t>Neutral Citation</w:t>
      </w:r>
      <w:r w:rsidRPr="00377D76">
        <w:rPr>
          <w:rFonts w:ascii="Arial" w:hAnsi="Arial" w:cs="Arial"/>
          <w:i/>
          <w:sz w:val="24"/>
        </w:rPr>
        <w:t xml:space="preserve">: </w:t>
      </w:r>
      <w:bookmarkStart w:id="0" w:name="_GoBack"/>
      <w:r w:rsidR="00E82FBA">
        <w:rPr>
          <w:rFonts w:ascii="Arial" w:hAnsi="Arial" w:cs="Arial"/>
          <w:i/>
          <w:sz w:val="24"/>
        </w:rPr>
        <w:t>Namibia Airports Company</w:t>
      </w:r>
      <w:r w:rsidR="00C95AF3">
        <w:rPr>
          <w:rFonts w:ascii="Arial" w:hAnsi="Arial" w:cs="Arial"/>
          <w:i/>
          <w:sz w:val="24"/>
        </w:rPr>
        <w:t xml:space="preserve"> v </w:t>
      </w:r>
      <w:r w:rsidR="00C95AF3" w:rsidRPr="00377D76">
        <w:rPr>
          <w:rFonts w:ascii="Arial" w:hAnsi="Arial" w:cs="Arial"/>
          <w:i/>
          <w:sz w:val="24"/>
        </w:rPr>
        <w:t>IBB Military Equipment and Accessory Supplies Close Corporation</w:t>
      </w:r>
      <w:r w:rsidR="0080384B" w:rsidRPr="00377D76">
        <w:rPr>
          <w:rFonts w:ascii="Arial" w:hAnsi="Arial" w:cs="Arial"/>
          <w:i/>
          <w:sz w:val="24"/>
        </w:rPr>
        <w:t xml:space="preserve"> </w:t>
      </w:r>
      <w:r w:rsidR="0080384B" w:rsidRPr="00377D76">
        <w:rPr>
          <w:rFonts w:ascii="Arial" w:hAnsi="Arial" w:cs="Arial"/>
          <w:sz w:val="24"/>
        </w:rPr>
        <w:t>(</w:t>
      </w:r>
      <w:r w:rsidR="0001564F" w:rsidRPr="00377D76">
        <w:rPr>
          <w:rFonts w:ascii="Arial" w:hAnsi="Arial" w:cs="Arial"/>
          <w:sz w:val="24"/>
        </w:rPr>
        <w:t>HC-MD-CIV-ACT-OTH-2017-</w:t>
      </w:r>
      <w:r w:rsidR="0080384B" w:rsidRPr="00377D76">
        <w:rPr>
          <w:rFonts w:ascii="Arial" w:hAnsi="Arial" w:cs="Arial"/>
          <w:sz w:val="24"/>
        </w:rPr>
        <w:t xml:space="preserve">01488) </w:t>
      </w:r>
      <w:r w:rsidR="002C5CE9">
        <w:rPr>
          <w:rFonts w:ascii="Arial" w:hAnsi="Arial" w:cs="Arial"/>
          <w:sz w:val="24"/>
        </w:rPr>
        <w:t xml:space="preserve">[2018] </w:t>
      </w:r>
      <w:r w:rsidR="0080384B" w:rsidRPr="00377D76">
        <w:rPr>
          <w:rFonts w:ascii="Arial" w:hAnsi="Arial" w:cs="Arial"/>
          <w:sz w:val="24"/>
        </w:rPr>
        <w:t xml:space="preserve">NAHCMD </w:t>
      </w:r>
      <w:r w:rsidR="00B95D46" w:rsidRPr="00377D76">
        <w:rPr>
          <w:rFonts w:ascii="Arial" w:hAnsi="Arial" w:cs="Arial"/>
          <w:sz w:val="24"/>
        </w:rPr>
        <w:t>271</w:t>
      </w:r>
      <w:r w:rsidR="0080384B" w:rsidRPr="00377D76">
        <w:rPr>
          <w:rFonts w:ascii="Arial" w:hAnsi="Arial" w:cs="Arial"/>
          <w:sz w:val="24"/>
        </w:rPr>
        <w:t xml:space="preserve"> (</w:t>
      </w:r>
      <w:r w:rsidR="00B95D46" w:rsidRPr="00377D76">
        <w:rPr>
          <w:rFonts w:ascii="Arial" w:hAnsi="Arial" w:cs="Arial"/>
          <w:sz w:val="24"/>
        </w:rPr>
        <w:t>31 August 2018</w:t>
      </w:r>
      <w:r w:rsidR="0080384B" w:rsidRPr="00377D76">
        <w:rPr>
          <w:rFonts w:ascii="Arial" w:hAnsi="Arial" w:cs="Arial"/>
          <w:sz w:val="24"/>
        </w:rPr>
        <w:t xml:space="preserve">) </w:t>
      </w:r>
    </w:p>
    <w:bookmarkEnd w:id="0"/>
    <w:p w:rsidR="0080384B" w:rsidRPr="00377D76" w:rsidRDefault="0080384B" w:rsidP="008F4C7A">
      <w:pPr>
        <w:tabs>
          <w:tab w:val="right" w:pos="9356"/>
        </w:tabs>
        <w:spacing w:after="0" w:line="360" w:lineRule="auto"/>
        <w:jc w:val="both"/>
        <w:rPr>
          <w:rFonts w:ascii="Arial" w:hAnsi="Arial" w:cs="Arial"/>
          <w:sz w:val="24"/>
        </w:rPr>
      </w:pPr>
    </w:p>
    <w:p w:rsidR="008F4C7A" w:rsidRPr="00546C20" w:rsidRDefault="008F4C7A" w:rsidP="008F4C7A">
      <w:pPr>
        <w:spacing w:after="0" w:line="360" w:lineRule="auto"/>
        <w:rPr>
          <w:rFonts w:ascii="Arial" w:hAnsi="Arial" w:cs="Arial"/>
          <w:sz w:val="24"/>
          <w:szCs w:val="24"/>
        </w:rPr>
      </w:pPr>
      <w:r w:rsidRPr="00377D76">
        <w:rPr>
          <w:rFonts w:ascii="Arial" w:hAnsi="Arial" w:cs="Arial"/>
          <w:b/>
          <w:sz w:val="24"/>
          <w:szCs w:val="24"/>
        </w:rPr>
        <w:t>CORAM:</w:t>
      </w:r>
      <w:r w:rsidRPr="00377D76">
        <w:rPr>
          <w:rFonts w:ascii="Arial" w:hAnsi="Arial" w:cs="Arial"/>
          <w:b/>
          <w:sz w:val="24"/>
          <w:szCs w:val="24"/>
        </w:rPr>
        <w:tab/>
      </w:r>
      <w:r w:rsidRPr="00546C20">
        <w:rPr>
          <w:rFonts w:ascii="Arial" w:hAnsi="Arial" w:cs="Arial"/>
          <w:sz w:val="24"/>
          <w:szCs w:val="24"/>
        </w:rPr>
        <w:t>PRINSLOO J</w:t>
      </w:r>
    </w:p>
    <w:p w:rsidR="008F4C7A" w:rsidRPr="00377D76" w:rsidRDefault="008F4C7A" w:rsidP="008F4C7A">
      <w:pPr>
        <w:spacing w:after="0" w:line="360" w:lineRule="auto"/>
        <w:rPr>
          <w:rFonts w:ascii="Arial" w:hAnsi="Arial" w:cs="Arial"/>
          <w:b/>
          <w:sz w:val="24"/>
          <w:szCs w:val="24"/>
        </w:rPr>
      </w:pPr>
      <w:r w:rsidRPr="00377D76">
        <w:rPr>
          <w:rFonts w:ascii="Arial" w:hAnsi="Arial" w:cs="Arial"/>
          <w:b/>
          <w:sz w:val="24"/>
          <w:szCs w:val="24"/>
        </w:rPr>
        <w:t xml:space="preserve">Heard: </w:t>
      </w:r>
      <w:r w:rsidRPr="00377D76">
        <w:rPr>
          <w:rFonts w:ascii="Arial" w:hAnsi="Arial" w:cs="Arial"/>
          <w:b/>
          <w:sz w:val="24"/>
          <w:szCs w:val="24"/>
        </w:rPr>
        <w:tab/>
        <w:t>27 July 2018</w:t>
      </w:r>
    </w:p>
    <w:p w:rsidR="008F4C7A" w:rsidRPr="00377D76" w:rsidRDefault="008F4C7A" w:rsidP="008F4C7A">
      <w:pPr>
        <w:spacing w:after="0" w:line="360" w:lineRule="auto"/>
        <w:rPr>
          <w:rFonts w:ascii="Arial" w:hAnsi="Arial" w:cs="Arial"/>
          <w:b/>
          <w:sz w:val="24"/>
          <w:szCs w:val="24"/>
        </w:rPr>
      </w:pPr>
      <w:r w:rsidRPr="00377D76">
        <w:rPr>
          <w:rFonts w:ascii="Arial" w:hAnsi="Arial" w:cs="Arial"/>
          <w:b/>
          <w:sz w:val="24"/>
          <w:szCs w:val="24"/>
        </w:rPr>
        <w:t xml:space="preserve">Delivered:  </w:t>
      </w:r>
      <w:r w:rsidRPr="00377D76">
        <w:rPr>
          <w:rFonts w:ascii="Arial" w:hAnsi="Arial" w:cs="Arial"/>
          <w:b/>
          <w:sz w:val="24"/>
          <w:szCs w:val="24"/>
        </w:rPr>
        <w:tab/>
        <w:t>3</w:t>
      </w:r>
      <w:r w:rsidR="00EB3F76" w:rsidRPr="00377D76">
        <w:rPr>
          <w:rFonts w:ascii="Arial" w:hAnsi="Arial" w:cs="Arial"/>
          <w:b/>
          <w:sz w:val="24"/>
          <w:szCs w:val="24"/>
        </w:rPr>
        <w:t>1</w:t>
      </w:r>
      <w:r w:rsidRPr="00377D76">
        <w:rPr>
          <w:rFonts w:ascii="Arial" w:hAnsi="Arial" w:cs="Arial"/>
          <w:b/>
          <w:sz w:val="24"/>
          <w:szCs w:val="24"/>
        </w:rPr>
        <w:t xml:space="preserve"> August 2018</w:t>
      </w:r>
    </w:p>
    <w:p w:rsidR="008F4C7A" w:rsidRPr="00377D76" w:rsidRDefault="00F010A6" w:rsidP="008F4C7A">
      <w:pPr>
        <w:spacing w:after="0" w:line="360" w:lineRule="auto"/>
        <w:rPr>
          <w:rFonts w:ascii="Arial" w:hAnsi="Arial" w:cs="Arial"/>
          <w:b/>
          <w:sz w:val="24"/>
          <w:szCs w:val="24"/>
        </w:rPr>
      </w:pPr>
      <w:r w:rsidRPr="00377D76">
        <w:rPr>
          <w:rFonts w:ascii="Arial" w:hAnsi="Arial" w:cs="Arial"/>
          <w:b/>
          <w:sz w:val="24"/>
          <w:szCs w:val="24"/>
        </w:rPr>
        <w:t>Reasons:     0</w:t>
      </w:r>
      <w:r w:rsidR="00EB3F76" w:rsidRPr="00377D76">
        <w:rPr>
          <w:rFonts w:ascii="Arial" w:hAnsi="Arial" w:cs="Arial"/>
          <w:b/>
          <w:sz w:val="24"/>
          <w:szCs w:val="24"/>
        </w:rPr>
        <w:t>6</w:t>
      </w:r>
      <w:r w:rsidR="008F4C7A" w:rsidRPr="00377D76">
        <w:rPr>
          <w:rFonts w:ascii="Arial" w:hAnsi="Arial" w:cs="Arial"/>
          <w:b/>
          <w:sz w:val="24"/>
          <w:szCs w:val="24"/>
        </w:rPr>
        <w:t xml:space="preserve"> September 2018</w:t>
      </w:r>
    </w:p>
    <w:p w:rsidR="00003B7F" w:rsidRPr="00377D76" w:rsidRDefault="00003B7F"/>
    <w:p w:rsidR="008F4C7A" w:rsidRPr="00377D76" w:rsidRDefault="001D5552" w:rsidP="00C82F5F">
      <w:pPr>
        <w:spacing w:after="0" w:line="360" w:lineRule="auto"/>
        <w:jc w:val="both"/>
        <w:rPr>
          <w:rFonts w:ascii="Arial" w:hAnsi="Arial" w:cs="Arial"/>
          <w:sz w:val="24"/>
        </w:rPr>
      </w:pPr>
      <w:proofErr w:type="spellStart"/>
      <w:r w:rsidRPr="00377D76">
        <w:rPr>
          <w:rFonts w:ascii="Arial" w:hAnsi="Arial" w:cs="Arial"/>
          <w:b/>
          <w:sz w:val="24"/>
        </w:rPr>
        <w:lastRenderedPageBreak/>
        <w:t>Flynotes</w:t>
      </w:r>
      <w:proofErr w:type="spellEnd"/>
      <w:r w:rsidRPr="00377D76">
        <w:rPr>
          <w:rFonts w:ascii="Arial" w:hAnsi="Arial" w:cs="Arial"/>
          <w:b/>
          <w:sz w:val="24"/>
        </w:rPr>
        <w:t>:</w:t>
      </w:r>
      <w:r w:rsidRPr="00377D76">
        <w:rPr>
          <w:rFonts w:ascii="Arial" w:hAnsi="Arial" w:cs="Arial"/>
          <w:b/>
          <w:sz w:val="24"/>
        </w:rPr>
        <w:tab/>
      </w:r>
      <w:r w:rsidR="00BB5B1C" w:rsidRPr="00377D76">
        <w:rPr>
          <w:rFonts w:ascii="Arial" w:hAnsi="Arial" w:cs="Arial"/>
          <w:sz w:val="24"/>
        </w:rPr>
        <w:t xml:space="preserve">Practice - Applications and motions - Application for </w:t>
      </w:r>
      <w:r w:rsidR="00103C59" w:rsidRPr="00377D76">
        <w:rPr>
          <w:rFonts w:ascii="Arial" w:hAnsi="Arial" w:cs="Arial"/>
          <w:sz w:val="24"/>
        </w:rPr>
        <w:t>condonation for non-compliance with court order</w:t>
      </w:r>
      <w:r w:rsidR="00BB5B1C" w:rsidRPr="00377D76">
        <w:rPr>
          <w:rFonts w:ascii="Arial" w:hAnsi="Arial" w:cs="Arial"/>
          <w:sz w:val="24"/>
        </w:rPr>
        <w:t xml:space="preserve"> - </w:t>
      </w:r>
      <w:r w:rsidR="001A544C" w:rsidRPr="00377D76">
        <w:rPr>
          <w:rFonts w:ascii="Arial" w:hAnsi="Arial" w:cs="Arial"/>
          <w:sz w:val="24"/>
        </w:rPr>
        <w:t>Courts will not grant condonation where flagrant breach of court order - Condonation may be refused notwithstanding good prospects of success – Reasons provided however justifiable and reasonable to grant condonation.</w:t>
      </w:r>
    </w:p>
    <w:p w:rsidR="00F010A6" w:rsidRPr="00377D76" w:rsidRDefault="00F010A6" w:rsidP="00C82F5F">
      <w:pPr>
        <w:spacing w:after="0" w:line="360" w:lineRule="auto"/>
        <w:jc w:val="both"/>
        <w:rPr>
          <w:rFonts w:ascii="Arial" w:hAnsi="Arial" w:cs="Arial"/>
          <w:sz w:val="24"/>
        </w:rPr>
      </w:pPr>
    </w:p>
    <w:p w:rsidR="00F010A6" w:rsidRPr="00377D76" w:rsidRDefault="00F010A6" w:rsidP="00C82F5F">
      <w:pPr>
        <w:spacing w:after="0" w:line="360" w:lineRule="auto"/>
        <w:jc w:val="both"/>
        <w:rPr>
          <w:rFonts w:ascii="Arial" w:hAnsi="Arial" w:cs="Arial"/>
          <w:sz w:val="24"/>
        </w:rPr>
      </w:pPr>
      <w:r w:rsidRPr="00377D76">
        <w:rPr>
          <w:rFonts w:ascii="Arial" w:hAnsi="Arial" w:cs="Arial"/>
          <w:sz w:val="24"/>
        </w:rPr>
        <w:t>Practice - Applications and motions – Application to compel discover</w:t>
      </w:r>
      <w:r w:rsidR="00911271" w:rsidRPr="00377D76">
        <w:rPr>
          <w:rFonts w:ascii="Arial" w:hAnsi="Arial" w:cs="Arial"/>
          <w:sz w:val="24"/>
        </w:rPr>
        <w:t xml:space="preserve">y – Determined to be interlocutory in nature and as a result, Rule 32 (9) and (10) must be complied with – Object of Rule 32 (9) and (10) for parties to genuinely engage one another in trying to resolve the matter – </w:t>
      </w:r>
      <w:r w:rsidR="003373A5" w:rsidRPr="00377D76">
        <w:rPr>
          <w:rFonts w:ascii="Arial" w:hAnsi="Arial" w:cs="Arial"/>
          <w:sz w:val="24"/>
        </w:rPr>
        <w:t xml:space="preserve">It is therefore not for the parties to </w:t>
      </w:r>
      <w:r w:rsidR="003373A5" w:rsidRPr="00377D76">
        <w:rPr>
          <w:rFonts w:ascii="Arial" w:hAnsi="Arial" w:cs="Arial"/>
          <w:sz w:val="24"/>
          <w:szCs w:val="24"/>
        </w:rPr>
        <w:t>choose whether it will comply with these rules or not as the compliance is peremptory and the application stands to be dismissed if it is clear th</w:t>
      </w:r>
      <w:r w:rsidR="005D502D" w:rsidRPr="00377D76">
        <w:rPr>
          <w:rFonts w:ascii="Arial" w:hAnsi="Arial" w:cs="Arial"/>
          <w:sz w:val="24"/>
          <w:szCs w:val="24"/>
        </w:rPr>
        <w:t>at a party had ulterior motives in complying with the rule.</w:t>
      </w:r>
    </w:p>
    <w:p w:rsidR="007F0E09" w:rsidRPr="00377D76" w:rsidRDefault="007F0E09" w:rsidP="00C82F5F">
      <w:pPr>
        <w:spacing w:after="0"/>
        <w:jc w:val="both"/>
        <w:rPr>
          <w:rFonts w:ascii="Arial" w:hAnsi="Arial" w:cs="Arial"/>
          <w:sz w:val="24"/>
        </w:rPr>
      </w:pPr>
    </w:p>
    <w:p w:rsidR="00BB366B" w:rsidRPr="00377D76" w:rsidRDefault="007F0E09" w:rsidP="006F3B91">
      <w:pPr>
        <w:spacing w:after="0" w:line="360" w:lineRule="auto"/>
        <w:jc w:val="both"/>
        <w:rPr>
          <w:rFonts w:ascii="Arial" w:hAnsi="Arial" w:cs="Arial"/>
          <w:sz w:val="24"/>
        </w:rPr>
      </w:pPr>
      <w:r w:rsidRPr="00377D76">
        <w:rPr>
          <w:rFonts w:ascii="Arial" w:hAnsi="Arial" w:cs="Arial"/>
          <w:b/>
          <w:sz w:val="24"/>
        </w:rPr>
        <w:t>Summary</w:t>
      </w:r>
      <w:r w:rsidRPr="00377D76">
        <w:rPr>
          <w:rFonts w:ascii="Arial" w:hAnsi="Arial" w:cs="Arial"/>
          <w:sz w:val="24"/>
        </w:rPr>
        <w:t>:</w:t>
      </w:r>
      <w:r w:rsidR="004B48A4" w:rsidRPr="00377D76">
        <w:rPr>
          <w:rFonts w:ascii="Arial" w:hAnsi="Arial" w:cs="Arial"/>
          <w:sz w:val="24"/>
        </w:rPr>
        <w:t xml:space="preserve"> </w:t>
      </w:r>
      <w:r w:rsidRPr="00377D76">
        <w:rPr>
          <w:rFonts w:ascii="Arial" w:hAnsi="Arial" w:cs="Arial"/>
          <w:sz w:val="24"/>
        </w:rPr>
        <w:tab/>
      </w:r>
      <w:r w:rsidR="004B48A4" w:rsidRPr="00377D76">
        <w:rPr>
          <w:rFonts w:ascii="Arial" w:hAnsi="Arial" w:cs="Arial"/>
          <w:sz w:val="24"/>
        </w:rPr>
        <w:t xml:space="preserve">During proceedings, this court made an order wherein the </w:t>
      </w:r>
      <w:r w:rsidR="00BB366B" w:rsidRPr="00377D76">
        <w:rPr>
          <w:rFonts w:ascii="Arial" w:hAnsi="Arial" w:cs="Arial"/>
          <w:sz w:val="24"/>
        </w:rPr>
        <w:t xml:space="preserve">plaintiff was ordered to discover by 15 January 2018, which it failed to comply with. The defendant then brought an application to have the plaintiff’s claim dismissed as a result of the non-compliance. </w:t>
      </w:r>
    </w:p>
    <w:p w:rsidR="00BB366B" w:rsidRPr="00377D76" w:rsidRDefault="00BB366B" w:rsidP="00BB366B">
      <w:pPr>
        <w:spacing w:after="0"/>
        <w:jc w:val="both"/>
        <w:rPr>
          <w:rFonts w:ascii="Arial" w:hAnsi="Arial" w:cs="Arial"/>
          <w:sz w:val="24"/>
        </w:rPr>
      </w:pPr>
    </w:p>
    <w:p w:rsidR="00503B14" w:rsidRPr="00377D76" w:rsidRDefault="00BB366B" w:rsidP="00503B14">
      <w:pPr>
        <w:spacing w:after="0" w:line="360" w:lineRule="auto"/>
        <w:jc w:val="both"/>
        <w:rPr>
          <w:rFonts w:ascii="Arial" w:hAnsi="Arial" w:cs="Arial"/>
          <w:sz w:val="24"/>
          <w:szCs w:val="24"/>
        </w:rPr>
      </w:pPr>
      <w:r w:rsidRPr="00377D76">
        <w:rPr>
          <w:rFonts w:ascii="Arial" w:hAnsi="Arial" w:cs="Arial"/>
          <w:sz w:val="24"/>
        </w:rPr>
        <w:t xml:space="preserve">Held – </w:t>
      </w:r>
      <w:r w:rsidR="00503B14" w:rsidRPr="00377D76">
        <w:rPr>
          <w:rFonts w:ascii="Arial" w:hAnsi="Arial" w:cs="Arial"/>
          <w:sz w:val="24"/>
          <w:szCs w:val="24"/>
        </w:rPr>
        <w:t xml:space="preserve">the court must decide on the reasonableness of the explanation for the non-compliance of the defaulting party as the provisions of Rule 53 will only apply if and when the court finds that the defaulting party, without a reasonable explanation failed to comply with a case plan, as in this instance. Once the </w:t>
      </w:r>
      <w:r w:rsidR="0011130C" w:rsidRPr="00377D76">
        <w:rPr>
          <w:rFonts w:ascii="Arial" w:hAnsi="Arial" w:cs="Arial"/>
          <w:sz w:val="24"/>
          <w:szCs w:val="24"/>
        </w:rPr>
        <w:t>court finds</w:t>
      </w:r>
      <w:r w:rsidR="00503B14" w:rsidRPr="00377D76">
        <w:rPr>
          <w:rFonts w:ascii="Arial" w:hAnsi="Arial" w:cs="Arial"/>
          <w:sz w:val="24"/>
          <w:szCs w:val="24"/>
        </w:rPr>
        <w:t xml:space="preserve"> that the defaulting party has no reasonable explanation the court must enter an order that is just and fair.</w:t>
      </w:r>
    </w:p>
    <w:p w:rsidR="00503B14" w:rsidRPr="00377D76" w:rsidRDefault="00503B14" w:rsidP="00503B14">
      <w:pPr>
        <w:spacing w:after="0" w:line="360" w:lineRule="auto"/>
        <w:jc w:val="both"/>
        <w:rPr>
          <w:rFonts w:ascii="Arial" w:hAnsi="Arial" w:cs="Arial"/>
          <w:sz w:val="24"/>
          <w:szCs w:val="24"/>
        </w:rPr>
      </w:pPr>
    </w:p>
    <w:p w:rsidR="008F4C7A" w:rsidRPr="00377D76" w:rsidRDefault="00503B14" w:rsidP="00E7795E">
      <w:pPr>
        <w:spacing w:after="0" w:line="360" w:lineRule="auto"/>
        <w:jc w:val="both"/>
        <w:rPr>
          <w:rFonts w:ascii="Arial" w:hAnsi="Arial" w:cs="Arial"/>
          <w:sz w:val="24"/>
          <w:szCs w:val="24"/>
        </w:rPr>
      </w:pPr>
      <w:r w:rsidRPr="00377D76">
        <w:rPr>
          <w:rFonts w:ascii="Arial" w:hAnsi="Arial" w:cs="Arial"/>
          <w:sz w:val="24"/>
          <w:szCs w:val="24"/>
        </w:rPr>
        <w:t xml:space="preserve">Held – </w:t>
      </w:r>
      <w:r w:rsidR="005D1BC6" w:rsidRPr="00377D76">
        <w:rPr>
          <w:rFonts w:ascii="Arial" w:hAnsi="Arial" w:cs="Arial"/>
          <w:sz w:val="24"/>
          <w:szCs w:val="24"/>
        </w:rPr>
        <w:t>Non-compliances with court order is serious business but each case will have to be treated in the light of its own peculiar facts and circumstances. Given the circumstance of this matter, it would an unduly harsh sanction to impose should the court not accept the explanation for</w:t>
      </w:r>
      <w:r w:rsidR="00E7795E" w:rsidRPr="00377D76">
        <w:rPr>
          <w:rFonts w:ascii="Arial" w:hAnsi="Arial" w:cs="Arial"/>
          <w:sz w:val="24"/>
          <w:szCs w:val="24"/>
        </w:rPr>
        <w:t xml:space="preserve"> non-compliance on behalf of the plaintiff</w:t>
      </w:r>
      <w:r w:rsidR="005D1BC6" w:rsidRPr="00377D76">
        <w:rPr>
          <w:rFonts w:ascii="Arial" w:hAnsi="Arial" w:cs="Arial"/>
          <w:sz w:val="24"/>
          <w:szCs w:val="24"/>
        </w:rPr>
        <w:t xml:space="preserve">. </w:t>
      </w:r>
    </w:p>
    <w:p w:rsidR="00E7795E" w:rsidRPr="00377D76" w:rsidRDefault="00E7795E" w:rsidP="00E7795E">
      <w:pPr>
        <w:spacing w:after="0" w:line="360" w:lineRule="auto"/>
        <w:jc w:val="both"/>
        <w:rPr>
          <w:rFonts w:ascii="Arial" w:hAnsi="Arial" w:cs="Arial"/>
          <w:sz w:val="24"/>
          <w:szCs w:val="24"/>
        </w:rPr>
      </w:pPr>
    </w:p>
    <w:p w:rsidR="00E7795E" w:rsidRPr="00377D76" w:rsidRDefault="00E7795E" w:rsidP="00E7795E">
      <w:pPr>
        <w:spacing w:after="0" w:line="360" w:lineRule="auto"/>
        <w:jc w:val="both"/>
        <w:rPr>
          <w:rFonts w:ascii="Arial" w:hAnsi="Arial" w:cs="Arial"/>
          <w:sz w:val="24"/>
          <w:szCs w:val="24"/>
        </w:rPr>
      </w:pPr>
      <w:r w:rsidRPr="00377D76">
        <w:rPr>
          <w:rFonts w:ascii="Arial" w:hAnsi="Arial" w:cs="Arial"/>
          <w:sz w:val="24"/>
          <w:szCs w:val="24"/>
        </w:rPr>
        <w:t xml:space="preserve">Held – </w:t>
      </w:r>
      <w:r w:rsidR="00B316DB" w:rsidRPr="00377D76">
        <w:rPr>
          <w:rFonts w:ascii="Arial" w:hAnsi="Arial" w:cs="Arial"/>
          <w:sz w:val="24"/>
          <w:szCs w:val="24"/>
        </w:rPr>
        <w:t>the defendant</w:t>
      </w:r>
      <w:r w:rsidR="005D0796" w:rsidRPr="00377D76">
        <w:rPr>
          <w:rFonts w:ascii="Arial" w:hAnsi="Arial" w:cs="Arial"/>
          <w:sz w:val="24"/>
          <w:szCs w:val="24"/>
        </w:rPr>
        <w:t xml:space="preserve"> was unduly litigious and instead of allowing the matter to move forward it was halted with an interlocutory application that was in my opinion avoidable. It is therefore necessary that this court should show its displeasure with the conduct of the defendant by imposing an appropriate cost order</w:t>
      </w:r>
      <w:r w:rsidR="00546C20">
        <w:rPr>
          <w:rFonts w:ascii="Arial" w:hAnsi="Arial" w:cs="Arial"/>
          <w:sz w:val="24"/>
          <w:szCs w:val="24"/>
        </w:rPr>
        <w:t>.</w:t>
      </w:r>
    </w:p>
    <w:p w:rsidR="008F4C7A" w:rsidRPr="00377D76" w:rsidRDefault="008F4C7A" w:rsidP="008F4C7A">
      <w:pPr>
        <w:pBdr>
          <w:bottom w:val="single" w:sz="6" w:space="1" w:color="auto"/>
        </w:pBdr>
        <w:spacing w:after="0" w:line="360" w:lineRule="auto"/>
        <w:jc w:val="both"/>
        <w:rPr>
          <w:rFonts w:ascii="Arial" w:hAnsi="Arial" w:cs="Arial"/>
          <w:b/>
          <w:sz w:val="24"/>
          <w:szCs w:val="24"/>
        </w:rPr>
      </w:pPr>
    </w:p>
    <w:p w:rsidR="008F4C7A" w:rsidRPr="00377D76" w:rsidRDefault="008F4C7A" w:rsidP="008F4C7A">
      <w:pPr>
        <w:spacing w:after="0" w:line="240" w:lineRule="auto"/>
        <w:rPr>
          <w:rFonts w:ascii="Arial" w:hAnsi="Arial" w:cs="Arial"/>
          <w:b/>
          <w:sz w:val="24"/>
          <w:szCs w:val="24"/>
        </w:rPr>
      </w:pPr>
    </w:p>
    <w:p w:rsidR="008F4C7A" w:rsidRPr="00377D76" w:rsidRDefault="008F4C7A" w:rsidP="008F4C7A">
      <w:pPr>
        <w:spacing w:after="0" w:line="240" w:lineRule="auto"/>
        <w:jc w:val="center"/>
        <w:rPr>
          <w:rFonts w:ascii="Arial" w:hAnsi="Arial" w:cs="Arial"/>
          <w:b/>
          <w:sz w:val="24"/>
          <w:szCs w:val="24"/>
        </w:rPr>
      </w:pPr>
      <w:r w:rsidRPr="00377D76">
        <w:rPr>
          <w:rFonts w:ascii="Arial" w:hAnsi="Arial" w:cs="Arial"/>
          <w:b/>
          <w:sz w:val="24"/>
          <w:szCs w:val="24"/>
        </w:rPr>
        <w:t>ORDER</w:t>
      </w:r>
    </w:p>
    <w:p w:rsidR="008F4C7A" w:rsidRPr="00377D76" w:rsidRDefault="008F4C7A" w:rsidP="008F4C7A">
      <w:pPr>
        <w:pBdr>
          <w:bottom w:val="single" w:sz="6" w:space="1" w:color="auto"/>
        </w:pBdr>
        <w:spacing w:after="0" w:line="240" w:lineRule="auto"/>
        <w:jc w:val="center"/>
        <w:rPr>
          <w:rFonts w:ascii="Arial" w:hAnsi="Arial" w:cs="Arial"/>
          <w:b/>
          <w:sz w:val="24"/>
          <w:szCs w:val="24"/>
        </w:rPr>
      </w:pPr>
    </w:p>
    <w:p w:rsidR="008F4C7A" w:rsidRPr="00377D76" w:rsidRDefault="008F4C7A" w:rsidP="008F4C7A">
      <w:pPr>
        <w:spacing w:after="0" w:line="360" w:lineRule="auto"/>
        <w:jc w:val="both"/>
        <w:rPr>
          <w:rFonts w:ascii="Arial" w:hAnsi="Arial" w:cs="Arial"/>
          <w:b/>
          <w:sz w:val="24"/>
          <w:szCs w:val="24"/>
        </w:rPr>
      </w:pPr>
    </w:p>
    <w:p w:rsidR="008F4C7A" w:rsidRDefault="008F4C7A" w:rsidP="00546C20">
      <w:pPr>
        <w:pStyle w:val="ListParagraph"/>
        <w:numPr>
          <w:ilvl w:val="0"/>
          <w:numId w:val="8"/>
        </w:numPr>
        <w:spacing w:after="0" w:line="360" w:lineRule="auto"/>
        <w:jc w:val="both"/>
        <w:rPr>
          <w:rFonts w:ascii="Arial" w:hAnsi="Arial" w:cs="Arial"/>
          <w:sz w:val="24"/>
          <w:szCs w:val="24"/>
          <w:lang w:val="af-ZA"/>
        </w:rPr>
      </w:pPr>
      <w:r w:rsidRPr="00377D76">
        <w:rPr>
          <w:rFonts w:ascii="Arial" w:hAnsi="Arial" w:cs="Arial"/>
          <w:sz w:val="24"/>
          <w:szCs w:val="24"/>
          <w:lang w:val="af-ZA"/>
        </w:rPr>
        <w:t>On the application in terms of Rule 53:</w:t>
      </w:r>
    </w:p>
    <w:p w:rsidR="00546C20" w:rsidRPr="00377D76" w:rsidRDefault="00546C20" w:rsidP="00546C20">
      <w:pPr>
        <w:pStyle w:val="ListParagraph"/>
        <w:spacing w:after="0" w:line="360" w:lineRule="auto"/>
        <w:jc w:val="both"/>
        <w:rPr>
          <w:rFonts w:ascii="Arial" w:hAnsi="Arial" w:cs="Arial"/>
          <w:sz w:val="24"/>
          <w:szCs w:val="24"/>
          <w:lang w:val="af-ZA"/>
        </w:rPr>
      </w:pPr>
    </w:p>
    <w:p w:rsidR="008F4C7A" w:rsidRDefault="008F4C7A" w:rsidP="00546C20">
      <w:pPr>
        <w:pStyle w:val="ListParagraph"/>
        <w:numPr>
          <w:ilvl w:val="1"/>
          <w:numId w:val="8"/>
        </w:numPr>
        <w:spacing w:after="0" w:line="360" w:lineRule="auto"/>
        <w:ind w:hanging="540"/>
        <w:jc w:val="both"/>
        <w:rPr>
          <w:rFonts w:ascii="Arial" w:hAnsi="Arial" w:cs="Arial"/>
          <w:sz w:val="24"/>
          <w:szCs w:val="24"/>
          <w:lang w:val="af-ZA"/>
        </w:rPr>
      </w:pPr>
      <w:r w:rsidRPr="00377D76">
        <w:rPr>
          <w:rFonts w:ascii="Arial" w:hAnsi="Arial" w:cs="Arial"/>
          <w:sz w:val="24"/>
          <w:szCs w:val="24"/>
          <w:lang w:val="af-ZA"/>
        </w:rPr>
        <w:t>Application is dismissed with cost. Cost to be cost of on</w:t>
      </w:r>
      <w:r w:rsidR="005562BE" w:rsidRPr="00377D76">
        <w:rPr>
          <w:rFonts w:ascii="Arial" w:hAnsi="Arial" w:cs="Arial"/>
          <w:sz w:val="24"/>
          <w:szCs w:val="24"/>
          <w:lang w:val="af-ZA"/>
        </w:rPr>
        <w:t>e</w:t>
      </w:r>
      <w:r w:rsidRPr="00377D76">
        <w:rPr>
          <w:rFonts w:ascii="Arial" w:hAnsi="Arial" w:cs="Arial"/>
          <w:sz w:val="24"/>
          <w:szCs w:val="24"/>
          <w:lang w:val="af-ZA"/>
        </w:rPr>
        <w:t xml:space="preserve"> instructing and one instructed counsel. Such costs not to be limited to Rule 32(11).</w:t>
      </w:r>
    </w:p>
    <w:p w:rsidR="00546C20" w:rsidRPr="00377D76" w:rsidRDefault="00546C20" w:rsidP="00546C20">
      <w:pPr>
        <w:pStyle w:val="ListParagraph"/>
        <w:spacing w:after="0" w:line="360" w:lineRule="auto"/>
        <w:ind w:left="1440"/>
        <w:jc w:val="both"/>
        <w:rPr>
          <w:rFonts w:ascii="Arial" w:hAnsi="Arial" w:cs="Arial"/>
          <w:sz w:val="24"/>
          <w:szCs w:val="24"/>
          <w:lang w:val="af-ZA"/>
        </w:rPr>
      </w:pPr>
    </w:p>
    <w:p w:rsidR="008F4C7A" w:rsidRDefault="008F4C7A" w:rsidP="00546C20">
      <w:pPr>
        <w:pStyle w:val="ListParagraph"/>
        <w:numPr>
          <w:ilvl w:val="0"/>
          <w:numId w:val="8"/>
        </w:numPr>
        <w:spacing w:after="0" w:line="360" w:lineRule="auto"/>
        <w:jc w:val="both"/>
        <w:rPr>
          <w:rFonts w:ascii="Arial" w:hAnsi="Arial" w:cs="Arial"/>
          <w:sz w:val="24"/>
          <w:szCs w:val="24"/>
          <w:lang w:val="af-ZA"/>
        </w:rPr>
      </w:pPr>
      <w:r w:rsidRPr="00377D76">
        <w:rPr>
          <w:rFonts w:ascii="Arial" w:hAnsi="Arial" w:cs="Arial"/>
          <w:sz w:val="24"/>
          <w:szCs w:val="24"/>
          <w:lang w:val="af-ZA"/>
        </w:rPr>
        <w:t xml:space="preserve">On the application for condonation: </w:t>
      </w:r>
    </w:p>
    <w:p w:rsidR="00546C20" w:rsidRPr="00377D76" w:rsidRDefault="00546C20" w:rsidP="00546C20">
      <w:pPr>
        <w:pStyle w:val="ListParagraph"/>
        <w:spacing w:after="0" w:line="360" w:lineRule="auto"/>
        <w:jc w:val="both"/>
        <w:rPr>
          <w:rFonts w:ascii="Arial" w:hAnsi="Arial" w:cs="Arial"/>
          <w:sz w:val="24"/>
          <w:szCs w:val="24"/>
          <w:lang w:val="af-ZA"/>
        </w:rPr>
      </w:pPr>
    </w:p>
    <w:p w:rsidR="008F4C7A" w:rsidRDefault="008F4C7A" w:rsidP="00546C20">
      <w:pPr>
        <w:pStyle w:val="ListParagraph"/>
        <w:numPr>
          <w:ilvl w:val="1"/>
          <w:numId w:val="8"/>
        </w:numPr>
        <w:spacing w:after="0" w:line="360" w:lineRule="auto"/>
        <w:ind w:hanging="540"/>
        <w:jc w:val="both"/>
        <w:rPr>
          <w:rFonts w:ascii="Arial" w:hAnsi="Arial" w:cs="Arial"/>
          <w:sz w:val="24"/>
          <w:szCs w:val="24"/>
          <w:lang w:val="af-ZA"/>
        </w:rPr>
      </w:pPr>
      <w:r w:rsidRPr="00377D76">
        <w:rPr>
          <w:rFonts w:ascii="Arial" w:hAnsi="Arial" w:cs="Arial"/>
          <w:sz w:val="24"/>
          <w:szCs w:val="24"/>
          <w:lang w:val="af-ZA"/>
        </w:rPr>
        <w:t xml:space="preserve">Plaintiff’s non-compliance with the court order dated 01/12/2017 is hereby condoned. </w:t>
      </w:r>
    </w:p>
    <w:p w:rsidR="00546C20" w:rsidRPr="00377D76" w:rsidRDefault="00546C20" w:rsidP="00546C20">
      <w:pPr>
        <w:pStyle w:val="ListParagraph"/>
        <w:spacing w:after="0" w:line="360" w:lineRule="auto"/>
        <w:ind w:left="1440" w:hanging="540"/>
        <w:jc w:val="both"/>
        <w:rPr>
          <w:rFonts w:ascii="Arial" w:hAnsi="Arial" w:cs="Arial"/>
          <w:sz w:val="24"/>
          <w:szCs w:val="24"/>
          <w:lang w:val="af-ZA"/>
        </w:rPr>
      </w:pPr>
    </w:p>
    <w:p w:rsidR="008F4C7A" w:rsidRDefault="008F4C7A" w:rsidP="00546C20">
      <w:pPr>
        <w:pStyle w:val="ListParagraph"/>
        <w:numPr>
          <w:ilvl w:val="1"/>
          <w:numId w:val="8"/>
        </w:numPr>
        <w:spacing w:after="0" w:line="360" w:lineRule="auto"/>
        <w:ind w:hanging="450"/>
        <w:jc w:val="both"/>
        <w:rPr>
          <w:rFonts w:ascii="Arial" w:hAnsi="Arial" w:cs="Arial"/>
          <w:sz w:val="24"/>
          <w:szCs w:val="24"/>
          <w:lang w:val="af-ZA"/>
        </w:rPr>
      </w:pPr>
      <w:r w:rsidRPr="00377D76">
        <w:rPr>
          <w:rFonts w:ascii="Arial" w:hAnsi="Arial" w:cs="Arial"/>
          <w:sz w:val="24"/>
          <w:szCs w:val="24"/>
          <w:lang w:val="af-ZA"/>
        </w:rPr>
        <w:t xml:space="preserve">Plaintiff to pay the cost of the application. </w:t>
      </w:r>
    </w:p>
    <w:p w:rsidR="00546C20" w:rsidRPr="00546C20" w:rsidRDefault="00546C20" w:rsidP="00546C20">
      <w:pPr>
        <w:spacing w:after="0" w:line="360" w:lineRule="auto"/>
        <w:jc w:val="both"/>
        <w:rPr>
          <w:rFonts w:ascii="Arial" w:hAnsi="Arial" w:cs="Arial"/>
          <w:sz w:val="24"/>
          <w:szCs w:val="24"/>
          <w:lang w:val="af-ZA"/>
        </w:rPr>
      </w:pPr>
    </w:p>
    <w:p w:rsidR="008F4C7A" w:rsidRDefault="008F4C7A" w:rsidP="00546C20">
      <w:pPr>
        <w:pStyle w:val="ListParagraph"/>
        <w:numPr>
          <w:ilvl w:val="0"/>
          <w:numId w:val="8"/>
        </w:numPr>
        <w:spacing w:after="0" w:line="360" w:lineRule="auto"/>
        <w:jc w:val="both"/>
        <w:rPr>
          <w:rFonts w:ascii="Arial" w:hAnsi="Arial" w:cs="Arial"/>
          <w:sz w:val="24"/>
          <w:szCs w:val="24"/>
          <w:lang w:val="af-ZA"/>
        </w:rPr>
      </w:pPr>
      <w:r w:rsidRPr="00377D76">
        <w:rPr>
          <w:rFonts w:ascii="Arial" w:hAnsi="Arial" w:cs="Arial"/>
          <w:sz w:val="24"/>
          <w:szCs w:val="24"/>
          <w:lang w:val="af-ZA"/>
        </w:rPr>
        <w:t>Matter is postponed 13/09/2018 for a status hearing at 15:00.</w:t>
      </w:r>
    </w:p>
    <w:p w:rsidR="00546C20" w:rsidRPr="00377D76" w:rsidRDefault="00546C20" w:rsidP="00546C20">
      <w:pPr>
        <w:pStyle w:val="ListParagraph"/>
        <w:spacing w:after="0" w:line="360" w:lineRule="auto"/>
        <w:jc w:val="both"/>
        <w:rPr>
          <w:rFonts w:ascii="Arial" w:hAnsi="Arial" w:cs="Arial"/>
          <w:sz w:val="24"/>
          <w:szCs w:val="24"/>
          <w:lang w:val="af-ZA"/>
        </w:rPr>
      </w:pPr>
    </w:p>
    <w:p w:rsidR="008F4C7A" w:rsidRDefault="008F4C7A" w:rsidP="00546C20">
      <w:pPr>
        <w:pStyle w:val="ListParagraph"/>
        <w:numPr>
          <w:ilvl w:val="0"/>
          <w:numId w:val="8"/>
        </w:numPr>
        <w:spacing w:after="0" w:line="360" w:lineRule="auto"/>
        <w:jc w:val="both"/>
        <w:rPr>
          <w:rFonts w:ascii="Arial" w:hAnsi="Arial" w:cs="Arial"/>
          <w:sz w:val="24"/>
          <w:szCs w:val="24"/>
          <w:lang w:val="af-ZA"/>
        </w:rPr>
      </w:pPr>
      <w:r w:rsidRPr="00377D76">
        <w:rPr>
          <w:rFonts w:ascii="Arial" w:hAnsi="Arial" w:cs="Arial"/>
          <w:sz w:val="24"/>
          <w:szCs w:val="24"/>
          <w:lang w:val="af-ZA"/>
        </w:rPr>
        <w:t>Status report</w:t>
      </w:r>
      <w:r w:rsidR="00DF203E" w:rsidRPr="00377D76">
        <w:rPr>
          <w:rFonts w:ascii="Arial" w:hAnsi="Arial" w:cs="Arial"/>
          <w:sz w:val="24"/>
          <w:szCs w:val="24"/>
          <w:lang w:val="af-ZA"/>
        </w:rPr>
        <w:t xml:space="preserve"> regarding </w:t>
      </w:r>
      <w:r w:rsidRPr="00377D76">
        <w:rPr>
          <w:rFonts w:ascii="Arial" w:hAnsi="Arial" w:cs="Arial"/>
          <w:sz w:val="24"/>
          <w:szCs w:val="24"/>
          <w:lang w:val="af-ZA"/>
        </w:rPr>
        <w:t>the further conduct of the matter</w:t>
      </w:r>
      <w:r w:rsidR="007346BE" w:rsidRPr="00377D76">
        <w:rPr>
          <w:rFonts w:ascii="Arial" w:hAnsi="Arial" w:cs="Arial"/>
          <w:sz w:val="24"/>
          <w:szCs w:val="24"/>
          <w:lang w:val="af-ZA"/>
        </w:rPr>
        <w:t xml:space="preserve"> must be filed </w:t>
      </w:r>
      <w:r w:rsidRPr="00377D76">
        <w:rPr>
          <w:rFonts w:ascii="Arial" w:hAnsi="Arial" w:cs="Arial"/>
          <w:sz w:val="24"/>
          <w:szCs w:val="24"/>
          <w:lang w:val="af-ZA"/>
        </w:rPr>
        <w:t xml:space="preserve"> on or before 10/09/2018.</w:t>
      </w:r>
    </w:p>
    <w:p w:rsidR="00546C20" w:rsidRPr="00546C20" w:rsidRDefault="00546C20" w:rsidP="00546C20">
      <w:pPr>
        <w:pStyle w:val="ListParagrap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Default="00546C20" w:rsidP="00546C20">
      <w:pPr>
        <w:spacing w:after="0" w:line="360" w:lineRule="auto"/>
        <w:jc w:val="both"/>
        <w:rPr>
          <w:rFonts w:ascii="Arial" w:hAnsi="Arial" w:cs="Arial"/>
          <w:sz w:val="24"/>
          <w:szCs w:val="24"/>
          <w:lang w:val="af-ZA"/>
        </w:rPr>
      </w:pPr>
    </w:p>
    <w:p w:rsidR="00546C20" w:rsidRPr="00546C20" w:rsidRDefault="00546C20" w:rsidP="00546C20">
      <w:pPr>
        <w:spacing w:after="0" w:line="360" w:lineRule="auto"/>
        <w:jc w:val="both"/>
        <w:rPr>
          <w:rFonts w:ascii="Arial" w:hAnsi="Arial" w:cs="Arial"/>
          <w:sz w:val="24"/>
          <w:szCs w:val="24"/>
          <w:lang w:val="af-ZA"/>
        </w:rPr>
      </w:pPr>
    </w:p>
    <w:p w:rsidR="008F4C7A" w:rsidRPr="00377D76" w:rsidRDefault="008F4C7A" w:rsidP="00C82F5F">
      <w:pPr>
        <w:spacing w:after="0"/>
      </w:pPr>
    </w:p>
    <w:p w:rsidR="008F4C7A" w:rsidRPr="00377D76" w:rsidRDefault="008F4C7A">
      <w:pPr>
        <w:pBdr>
          <w:top w:val="single" w:sz="12" w:space="1" w:color="auto"/>
          <w:bottom w:val="single" w:sz="12" w:space="1" w:color="auto"/>
        </w:pBdr>
      </w:pPr>
    </w:p>
    <w:p w:rsidR="008F4C7A" w:rsidRPr="00377D76" w:rsidRDefault="008F4C7A">
      <w:pPr>
        <w:pBdr>
          <w:top w:val="single" w:sz="12" w:space="1" w:color="auto"/>
          <w:bottom w:val="single" w:sz="12" w:space="1" w:color="auto"/>
        </w:pBdr>
        <w:rPr>
          <w:rFonts w:ascii="Arial" w:hAnsi="Arial" w:cs="Arial"/>
          <w:sz w:val="24"/>
          <w:szCs w:val="24"/>
        </w:rPr>
      </w:pPr>
      <w:r w:rsidRPr="00377D76">
        <w:tab/>
      </w:r>
      <w:r w:rsidRPr="00377D76">
        <w:tab/>
      </w:r>
      <w:r w:rsidRPr="00377D76">
        <w:tab/>
      </w:r>
      <w:r w:rsidRPr="00377D76">
        <w:tab/>
      </w:r>
      <w:r w:rsidRPr="00377D76">
        <w:tab/>
      </w:r>
      <w:r w:rsidRPr="00377D76">
        <w:rPr>
          <w:rFonts w:ascii="Arial" w:hAnsi="Arial" w:cs="Arial"/>
          <w:sz w:val="24"/>
          <w:szCs w:val="24"/>
        </w:rPr>
        <w:tab/>
        <w:t>JUDGMENT</w:t>
      </w:r>
    </w:p>
    <w:p w:rsidR="008F4C7A" w:rsidRPr="00377D76" w:rsidRDefault="008F4C7A">
      <w:pPr>
        <w:pBdr>
          <w:top w:val="single" w:sz="12" w:space="1" w:color="auto"/>
          <w:bottom w:val="single" w:sz="12" w:space="1" w:color="auto"/>
        </w:pBdr>
      </w:pPr>
    </w:p>
    <w:p w:rsidR="008F4C7A" w:rsidRPr="00377D76" w:rsidRDefault="008F4C7A" w:rsidP="00546C20">
      <w:pPr>
        <w:spacing w:after="0" w:line="360" w:lineRule="auto"/>
        <w:rPr>
          <w:rFonts w:ascii="Arial" w:hAnsi="Arial" w:cs="Arial"/>
          <w:sz w:val="24"/>
          <w:szCs w:val="24"/>
        </w:rPr>
      </w:pPr>
      <w:r w:rsidRPr="00377D76">
        <w:rPr>
          <w:rFonts w:ascii="Arial" w:hAnsi="Arial" w:cs="Arial"/>
          <w:sz w:val="24"/>
          <w:szCs w:val="24"/>
        </w:rPr>
        <w:t xml:space="preserve"> Prinsloo J</w:t>
      </w:r>
      <w:r w:rsidR="00546C20">
        <w:rPr>
          <w:rFonts w:ascii="Arial" w:hAnsi="Arial" w:cs="Arial"/>
          <w:sz w:val="24"/>
          <w:szCs w:val="24"/>
        </w:rPr>
        <w:t>:</w:t>
      </w:r>
    </w:p>
    <w:p w:rsidR="00546C20" w:rsidRDefault="00546C20" w:rsidP="00546C20">
      <w:pPr>
        <w:spacing w:after="0" w:line="360" w:lineRule="auto"/>
        <w:rPr>
          <w:rFonts w:ascii="Arial" w:hAnsi="Arial" w:cs="Arial"/>
          <w:sz w:val="24"/>
          <w:szCs w:val="24"/>
          <w:u w:val="single"/>
        </w:rPr>
      </w:pPr>
    </w:p>
    <w:p w:rsidR="008F4C7A" w:rsidRPr="00546C20" w:rsidRDefault="006C3AD3" w:rsidP="00546C20">
      <w:pPr>
        <w:spacing w:after="0" w:line="360" w:lineRule="auto"/>
        <w:rPr>
          <w:rFonts w:ascii="Arial" w:hAnsi="Arial" w:cs="Arial"/>
          <w:sz w:val="24"/>
          <w:szCs w:val="24"/>
          <w:u w:val="single"/>
        </w:rPr>
      </w:pPr>
      <w:r w:rsidRPr="00546C20">
        <w:rPr>
          <w:rFonts w:ascii="Arial" w:hAnsi="Arial" w:cs="Arial"/>
          <w:sz w:val="24"/>
          <w:szCs w:val="24"/>
          <w:u w:val="single"/>
        </w:rPr>
        <w:t>The parties</w:t>
      </w:r>
      <w:r w:rsidR="008F4C7A" w:rsidRPr="00546C20">
        <w:rPr>
          <w:rFonts w:ascii="Arial" w:hAnsi="Arial" w:cs="Arial"/>
          <w:sz w:val="24"/>
          <w:szCs w:val="24"/>
          <w:u w:val="single"/>
        </w:rPr>
        <w:t xml:space="preserve">: </w:t>
      </w:r>
    </w:p>
    <w:p w:rsidR="00C82F5F" w:rsidRPr="00377D76" w:rsidRDefault="00C82F5F" w:rsidP="00546C20">
      <w:pPr>
        <w:spacing w:after="0" w:line="360" w:lineRule="auto"/>
        <w:rPr>
          <w:rFonts w:ascii="Arial" w:hAnsi="Arial" w:cs="Arial"/>
          <w:i/>
          <w:sz w:val="24"/>
          <w:szCs w:val="24"/>
        </w:rPr>
      </w:pPr>
    </w:p>
    <w:p w:rsidR="008F4C7A" w:rsidRPr="00377D76" w:rsidRDefault="008F4C7A" w:rsidP="00546C20">
      <w:pPr>
        <w:spacing w:after="0" w:line="360" w:lineRule="auto"/>
        <w:jc w:val="both"/>
        <w:rPr>
          <w:rFonts w:ascii="Arial" w:hAnsi="Arial" w:cs="Arial"/>
          <w:sz w:val="24"/>
          <w:szCs w:val="24"/>
        </w:rPr>
      </w:pPr>
      <w:r w:rsidRPr="00377D76">
        <w:rPr>
          <w:rFonts w:ascii="Arial" w:hAnsi="Arial" w:cs="Arial"/>
          <w:sz w:val="24"/>
          <w:szCs w:val="24"/>
        </w:rPr>
        <w:t>[1]</w:t>
      </w:r>
      <w:r w:rsidRPr="00377D76">
        <w:rPr>
          <w:rFonts w:ascii="Arial" w:hAnsi="Arial" w:cs="Arial"/>
          <w:sz w:val="24"/>
          <w:szCs w:val="24"/>
        </w:rPr>
        <w:tab/>
        <w:t>The applicant</w:t>
      </w:r>
      <w:r w:rsidR="006C3AD3" w:rsidRPr="00377D76">
        <w:rPr>
          <w:rStyle w:val="FootnoteReference"/>
          <w:rFonts w:ascii="Arial" w:hAnsi="Arial" w:cs="Arial"/>
          <w:sz w:val="24"/>
          <w:szCs w:val="24"/>
        </w:rPr>
        <w:footnoteReference w:id="1"/>
      </w:r>
      <w:r w:rsidR="001A43F6" w:rsidRPr="00377D76">
        <w:rPr>
          <w:rFonts w:ascii="Arial" w:hAnsi="Arial" w:cs="Arial"/>
          <w:sz w:val="24"/>
          <w:szCs w:val="24"/>
        </w:rPr>
        <w:t xml:space="preserve"> </w:t>
      </w:r>
      <w:r w:rsidRPr="00377D76">
        <w:rPr>
          <w:rFonts w:ascii="Arial" w:hAnsi="Arial" w:cs="Arial"/>
          <w:sz w:val="24"/>
          <w:szCs w:val="24"/>
        </w:rPr>
        <w:t>in this matter is IBB Military Equipment and Accessory Supplies CC</w:t>
      </w:r>
      <w:r w:rsidR="001A43F6" w:rsidRPr="00377D76">
        <w:rPr>
          <w:rFonts w:ascii="Arial" w:hAnsi="Arial" w:cs="Arial"/>
          <w:sz w:val="24"/>
          <w:szCs w:val="24"/>
        </w:rPr>
        <w:t xml:space="preserve"> (IBB)</w:t>
      </w:r>
      <w:r w:rsidRPr="00377D76">
        <w:rPr>
          <w:rFonts w:ascii="Arial" w:hAnsi="Arial" w:cs="Arial"/>
          <w:sz w:val="24"/>
          <w:szCs w:val="24"/>
        </w:rPr>
        <w:t xml:space="preserve">, a close corporation </w:t>
      </w:r>
      <w:r w:rsidR="004A3A72" w:rsidRPr="00377D76">
        <w:rPr>
          <w:rFonts w:ascii="Arial" w:hAnsi="Arial" w:cs="Arial"/>
          <w:sz w:val="24"/>
          <w:szCs w:val="24"/>
        </w:rPr>
        <w:t>incorporated in terms of the Close Corporation Act</w:t>
      </w:r>
      <w:r w:rsidR="005562BE" w:rsidRPr="00377D76">
        <w:rPr>
          <w:rFonts w:ascii="Arial" w:hAnsi="Arial" w:cs="Arial"/>
          <w:sz w:val="24"/>
          <w:szCs w:val="24"/>
        </w:rPr>
        <w:t>.</w:t>
      </w:r>
      <w:r w:rsidR="004A3A72" w:rsidRPr="00377D76">
        <w:rPr>
          <w:rStyle w:val="FootnoteReference"/>
          <w:rFonts w:ascii="Arial" w:hAnsi="Arial" w:cs="Arial"/>
          <w:sz w:val="24"/>
          <w:szCs w:val="24"/>
        </w:rPr>
        <w:footnoteReference w:id="2"/>
      </w:r>
      <w:r w:rsidR="00E97870" w:rsidRPr="00377D76">
        <w:rPr>
          <w:rFonts w:ascii="Arial" w:hAnsi="Arial" w:cs="Arial"/>
          <w:sz w:val="24"/>
          <w:szCs w:val="24"/>
        </w:rPr>
        <w:t xml:space="preserve"> </w:t>
      </w:r>
      <w:r w:rsidR="004A3A72" w:rsidRPr="00377D76">
        <w:rPr>
          <w:rFonts w:ascii="Arial" w:hAnsi="Arial" w:cs="Arial"/>
          <w:sz w:val="24"/>
          <w:szCs w:val="24"/>
        </w:rPr>
        <w:t xml:space="preserve">Its place of business is situated at </w:t>
      </w:r>
      <w:proofErr w:type="spellStart"/>
      <w:r w:rsidR="004A3A72" w:rsidRPr="00377D76">
        <w:rPr>
          <w:rFonts w:ascii="Arial" w:hAnsi="Arial" w:cs="Arial"/>
          <w:sz w:val="24"/>
          <w:szCs w:val="24"/>
        </w:rPr>
        <w:t>Omaruru</w:t>
      </w:r>
      <w:proofErr w:type="spellEnd"/>
      <w:r w:rsidR="004A3A72" w:rsidRPr="00377D76">
        <w:rPr>
          <w:rFonts w:ascii="Arial" w:hAnsi="Arial" w:cs="Arial"/>
          <w:sz w:val="24"/>
          <w:szCs w:val="24"/>
        </w:rPr>
        <w:t xml:space="preserve"> Street, </w:t>
      </w:r>
      <w:proofErr w:type="spellStart"/>
      <w:r w:rsidR="004A3A72" w:rsidRPr="00377D76">
        <w:rPr>
          <w:rFonts w:ascii="Arial" w:hAnsi="Arial" w:cs="Arial"/>
          <w:sz w:val="24"/>
          <w:szCs w:val="24"/>
        </w:rPr>
        <w:t>Erospark</w:t>
      </w:r>
      <w:proofErr w:type="spellEnd"/>
      <w:r w:rsidR="004A3A72" w:rsidRPr="00377D76">
        <w:rPr>
          <w:rFonts w:ascii="Arial" w:hAnsi="Arial" w:cs="Arial"/>
          <w:sz w:val="24"/>
          <w:szCs w:val="24"/>
        </w:rPr>
        <w:t xml:space="preserve">, </w:t>
      </w:r>
      <w:proofErr w:type="gramStart"/>
      <w:r w:rsidR="004A3A72" w:rsidRPr="00377D76">
        <w:rPr>
          <w:rFonts w:ascii="Arial" w:hAnsi="Arial" w:cs="Arial"/>
          <w:sz w:val="24"/>
          <w:szCs w:val="24"/>
        </w:rPr>
        <w:t>Windhoek</w:t>
      </w:r>
      <w:proofErr w:type="gramEnd"/>
      <w:r w:rsidR="004A3A72" w:rsidRPr="00377D76">
        <w:rPr>
          <w:rFonts w:ascii="Arial" w:hAnsi="Arial" w:cs="Arial"/>
          <w:sz w:val="24"/>
          <w:szCs w:val="24"/>
        </w:rPr>
        <w:t xml:space="preserve">. </w:t>
      </w:r>
    </w:p>
    <w:p w:rsidR="004A3A72" w:rsidRPr="00377D76" w:rsidRDefault="004A3A72" w:rsidP="00546C20">
      <w:pPr>
        <w:spacing w:after="0" w:line="360" w:lineRule="auto"/>
        <w:rPr>
          <w:rFonts w:ascii="Arial" w:hAnsi="Arial" w:cs="Arial"/>
          <w:sz w:val="24"/>
          <w:szCs w:val="24"/>
        </w:rPr>
      </w:pPr>
    </w:p>
    <w:p w:rsidR="004A3A72" w:rsidRPr="00377D76" w:rsidRDefault="004A3A72" w:rsidP="00546C20">
      <w:pPr>
        <w:spacing w:after="0" w:line="360" w:lineRule="auto"/>
        <w:jc w:val="both"/>
        <w:rPr>
          <w:rFonts w:ascii="Arial" w:hAnsi="Arial" w:cs="Arial"/>
          <w:sz w:val="24"/>
          <w:szCs w:val="24"/>
        </w:rPr>
      </w:pPr>
      <w:r w:rsidRPr="00377D76">
        <w:rPr>
          <w:rFonts w:ascii="Arial" w:hAnsi="Arial" w:cs="Arial"/>
          <w:sz w:val="24"/>
          <w:szCs w:val="24"/>
        </w:rPr>
        <w:t>[2]</w:t>
      </w:r>
      <w:r w:rsidRPr="00377D76">
        <w:rPr>
          <w:rFonts w:ascii="Arial" w:hAnsi="Arial" w:cs="Arial"/>
          <w:sz w:val="24"/>
          <w:szCs w:val="24"/>
        </w:rPr>
        <w:tab/>
        <w:t>The respondent</w:t>
      </w:r>
      <w:r w:rsidR="006C3AD3" w:rsidRPr="00377D76">
        <w:rPr>
          <w:rStyle w:val="FootnoteReference"/>
          <w:rFonts w:ascii="Arial" w:hAnsi="Arial" w:cs="Arial"/>
          <w:sz w:val="24"/>
          <w:szCs w:val="24"/>
        </w:rPr>
        <w:footnoteReference w:id="3"/>
      </w:r>
      <w:r w:rsidRPr="00377D76">
        <w:rPr>
          <w:rFonts w:ascii="Arial" w:hAnsi="Arial" w:cs="Arial"/>
          <w:sz w:val="24"/>
          <w:szCs w:val="24"/>
        </w:rPr>
        <w:t xml:space="preserve"> is the Namibia Airports Company</w:t>
      </w:r>
      <w:r w:rsidR="001A43F6" w:rsidRPr="00377D76">
        <w:rPr>
          <w:rFonts w:ascii="Arial" w:hAnsi="Arial" w:cs="Arial"/>
          <w:sz w:val="24"/>
          <w:szCs w:val="24"/>
        </w:rPr>
        <w:t xml:space="preserve"> (NAC)</w:t>
      </w:r>
      <w:r w:rsidRPr="00377D76">
        <w:rPr>
          <w:rFonts w:ascii="Arial" w:hAnsi="Arial" w:cs="Arial"/>
          <w:sz w:val="24"/>
          <w:szCs w:val="24"/>
        </w:rPr>
        <w:t>, a company duly registered and incorporated in terms of the Companies Act</w:t>
      </w:r>
      <w:r w:rsidR="000440E3" w:rsidRPr="00377D76">
        <w:rPr>
          <w:rFonts w:ascii="Arial" w:hAnsi="Arial" w:cs="Arial"/>
          <w:sz w:val="24"/>
          <w:szCs w:val="24"/>
        </w:rPr>
        <w:t>,</w:t>
      </w:r>
      <w:r w:rsidRPr="00377D76">
        <w:rPr>
          <w:rStyle w:val="FootnoteReference"/>
          <w:rFonts w:ascii="Arial" w:hAnsi="Arial" w:cs="Arial"/>
          <w:sz w:val="24"/>
          <w:szCs w:val="24"/>
        </w:rPr>
        <w:footnoteReference w:id="4"/>
      </w:r>
      <w:r w:rsidRPr="00377D76">
        <w:rPr>
          <w:rFonts w:ascii="Arial" w:hAnsi="Arial" w:cs="Arial"/>
          <w:sz w:val="24"/>
          <w:szCs w:val="24"/>
        </w:rPr>
        <w:t xml:space="preserve"> and the Airports Company</w:t>
      </w:r>
      <w:r w:rsidR="006C3AD3" w:rsidRPr="00377D76">
        <w:rPr>
          <w:rFonts w:ascii="Arial" w:hAnsi="Arial" w:cs="Arial"/>
          <w:sz w:val="24"/>
          <w:szCs w:val="24"/>
        </w:rPr>
        <w:t xml:space="preserve"> A</w:t>
      </w:r>
      <w:r w:rsidRPr="00377D76">
        <w:rPr>
          <w:rFonts w:ascii="Arial" w:hAnsi="Arial" w:cs="Arial"/>
          <w:sz w:val="24"/>
          <w:szCs w:val="24"/>
        </w:rPr>
        <w:t>ct</w:t>
      </w:r>
      <w:r w:rsidR="000440E3" w:rsidRPr="00377D76">
        <w:rPr>
          <w:rFonts w:ascii="Arial" w:hAnsi="Arial" w:cs="Arial"/>
          <w:sz w:val="24"/>
          <w:szCs w:val="24"/>
        </w:rPr>
        <w:t>.</w:t>
      </w:r>
      <w:r w:rsidRPr="00377D76">
        <w:rPr>
          <w:rStyle w:val="FootnoteReference"/>
          <w:rFonts w:ascii="Arial" w:hAnsi="Arial" w:cs="Arial"/>
          <w:sz w:val="24"/>
          <w:szCs w:val="24"/>
        </w:rPr>
        <w:footnoteReference w:id="5"/>
      </w:r>
      <w:r w:rsidRPr="00377D76">
        <w:rPr>
          <w:rFonts w:ascii="Arial" w:hAnsi="Arial" w:cs="Arial"/>
          <w:sz w:val="24"/>
          <w:szCs w:val="24"/>
        </w:rPr>
        <w:t xml:space="preserve"> The respondent is a state owned enterprise, in terms of the State Owned Enterprises Act</w:t>
      </w:r>
      <w:r w:rsidR="000440E3" w:rsidRPr="00377D76">
        <w:rPr>
          <w:rFonts w:ascii="Arial" w:hAnsi="Arial" w:cs="Arial"/>
          <w:sz w:val="24"/>
          <w:szCs w:val="24"/>
        </w:rPr>
        <w:t>.</w:t>
      </w:r>
      <w:r w:rsidRPr="00377D76">
        <w:rPr>
          <w:rStyle w:val="FootnoteReference"/>
          <w:rFonts w:ascii="Arial" w:hAnsi="Arial" w:cs="Arial"/>
          <w:sz w:val="24"/>
          <w:szCs w:val="24"/>
        </w:rPr>
        <w:footnoteReference w:id="6"/>
      </w:r>
    </w:p>
    <w:p w:rsidR="004B48A4" w:rsidRPr="00377D76" w:rsidRDefault="004B48A4" w:rsidP="00546C20">
      <w:pPr>
        <w:spacing w:after="0" w:line="360" w:lineRule="auto"/>
        <w:rPr>
          <w:rFonts w:ascii="Arial" w:hAnsi="Arial" w:cs="Arial"/>
          <w:sz w:val="24"/>
          <w:szCs w:val="24"/>
        </w:rPr>
      </w:pPr>
    </w:p>
    <w:p w:rsidR="004A3A72" w:rsidRPr="00546C20" w:rsidRDefault="00546C20" w:rsidP="00546C20">
      <w:pPr>
        <w:spacing w:after="0" w:line="360" w:lineRule="auto"/>
        <w:rPr>
          <w:rFonts w:ascii="Arial" w:hAnsi="Arial" w:cs="Arial"/>
          <w:sz w:val="24"/>
          <w:szCs w:val="24"/>
          <w:u w:val="single"/>
        </w:rPr>
      </w:pPr>
      <w:r>
        <w:rPr>
          <w:rFonts w:ascii="Arial" w:hAnsi="Arial" w:cs="Arial"/>
          <w:sz w:val="24"/>
          <w:szCs w:val="24"/>
          <w:u w:val="single"/>
        </w:rPr>
        <w:t>Background</w:t>
      </w:r>
    </w:p>
    <w:p w:rsidR="004B48A4" w:rsidRPr="00377D76" w:rsidRDefault="004B48A4" w:rsidP="00546C20">
      <w:pPr>
        <w:spacing w:after="0" w:line="360" w:lineRule="auto"/>
        <w:rPr>
          <w:rFonts w:ascii="Arial" w:hAnsi="Arial" w:cs="Arial"/>
          <w:i/>
          <w:sz w:val="24"/>
          <w:szCs w:val="24"/>
        </w:rPr>
      </w:pPr>
    </w:p>
    <w:p w:rsidR="007376EF" w:rsidRDefault="001A43F6" w:rsidP="00546C20">
      <w:pPr>
        <w:spacing w:after="0" w:line="360" w:lineRule="auto"/>
        <w:rPr>
          <w:rFonts w:ascii="Arial" w:hAnsi="Arial" w:cs="Arial"/>
          <w:sz w:val="24"/>
          <w:szCs w:val="24"/>
        </w:rPr>
      </w:pPr>
      <w:r w:rsidRPr="00377D76">
        <w:rPr>
          <w:rFonts w:ascii="Arial" w:hAnsi="Arial" w:cs="Arial"/>
          <w:sz w:val="24"/>
          <w:szCs w:val="24"/>
        </w:rPr>
        <w:t>[3]</w:t>
      </w:r>
      <w:r w:rsidRPr="00377D76">
        <w:rPr>
          <w:rFonts w:ascii="Arial" w:hAnsi="Arial" w:cs="Arial"/>
          <w:sz w:val="24"/>
          <w:szCs w:val="24"/>
        </w:rPr>
        <w:tab/>
        <w:t xml:space="preserve"> </w:t>
      </w:r>
      <w:r w:rsidR="006C3AD3" w:rsidRPr="00377D76">
        <w:rPr>
          <w:rFonts w:ascii="Arial" w:hAnsi="Arial" w:cs="Arial"/>
          <w:sz w:val="24"/>
          <w:szCs w:val="24"/>
        </w:rPr>
        <w:t xml:space="preserve">The action in the matter </w:t>
      </w:r>
      <w:r w:rsidR="006C3AD3" w:rsidRPr="00377D76">
        <w:rPr>
          <w:rFonts w:ascii="Arial" w:hAnsi="Arial" w:cs="Arial"/>
          <w:i/>
          <w:sz w:val="24"/>
          <w:szCs w:val="24"/>
        </w:rPr>
        <w:t xml:space="preserve">in </w:t>
      </w:r>
      <w:proofErr w:type="spellStart"/>
      <w:r w:rsidR="006C3AD3" w:rsidRPr="00377D76">
        <w:rPr>
          <w:rFonts w:ascii="Arial" w:hAnsi="Arial" w:cs="Arial"/>
          <w:i/>
          <w:sz w:val="24"/>
          <w:szCs w:val="24"/>
        </w:rPr>
        <w:t>casu</w:t>
      </w:r>
      <w:proofErr w:type="spellEnd"/>
      <w:r w:rsidR="006C3AD3" w:rsidRPr="00377D76">
        <w:rPr>
          <w:rFonts w:ascii="Arial" w:hAnsi="Arial" w:cs="Arial"/>
          <w:sz w:val="24"/>
          <w:szCs w:val="24"/>
        </w:rPr>
        <w:t xml:space="preserve"> is a review action instituted by </w:t>
      </w:r>
      <w:r w:rsidR="00AF75E0" w:rsidRPr="00377D76">
        <w:rPr>
          <w:rFonts w:ascii="Arial" w:hAnsi="Arial" w:cs="Arial"/>
          <w:sz w:val="24"/>
          <w:szCs w:val="24"/>
        </w:rPr>
        <w:t>NAC</w:t>
      </w:r>
      <w:r w:rsidR="006C3AD3" w:rsidRPr="00377D76">
        <w:rPr>
          <w:rFonts w:ascii="Arial" w:hAnsi="Arial" w:cs="Arial"/>
          <w:sz w:val="24"/>
          <w:szCs w:val="24"/>
        </w:rPr>
        <w:t xml:space="preserve">, for the review of its own decision to award a tender to </w:t>
      </w:r>
      <w:r w:rsidR="00AF75E0" w:rsidRPr="00377D76">
        <w:rPr>
          <w:rFonts w:ascii="Arial" w:hAnsi="Arial" w:cs="Arial"/>
          <w:sz w:val="24"/>
          <w:szCs w:val="24"/>
        </w:rPr>
        <w:t>IBB</w:t>
      </w:r>
      <w:r w:rsidR="006C3AD3" w:rsidRPr="00377D76">
        <w:rPr>
          <w:rFonts w:ascii="Arial" w:hAnsi="Arial" w:cs="Arial"/>
          <w:sz w:val="24"/>
          <w:szCs w:val="24"/>
        </w:rPr>
        <w:t xml:space="preserve">.  </w:t>
      </w:r>
      <w:r w:rsidR="007376EF" w:rsidRPr="00377D76">
        <w:rPr>
          <w:rFonts w:ascii="Arial" w:hAnsi="Arial" w:cs="Arial"/>
          <w:sz w:val="24"/>
          <w:szCs w:val="24"/>
        </w:rPr>
        <w:t xml:space="preserve">The relief sought by </w:t>
      </w:r>
      <w:r w:rsidR="00AF75E0" w:rsidRPr="00377D76">
        <w:rPr>
          <w:rFonts w:ascii="Arial" w:hAnsi="Arial" w:cs="Arial"/>
          <w:sz w:val="24"/>
          <w:szCs w:val="24"/>
        </w:rPr>
        <w:t>NAC</w:t>
      </w:r>
      <w:r w:rsidR="007376EF" w:rsidRPr="00377D76">
        <w:rPr>
          <w:rFonts w:ascii="Arial" w:hAnsi="Arial" w:cs="Arial"/>
          <w:sz w:val="24"/>
          <w:szCs w:val="24"/>
        </w:rPr>
        <w:t xml:space="preserve"> as set out in the particulars of claim is as follows: </w:t>
      </w:r>
    </w:p>
    <w:p w:rsidR="00546C20" w:rsidRPr="00377D76" w:rsidRDefault="00546C20" w:rsidP="00546C20">
      <w:pPr>
        <w:spacing w:after="0" w:line="360" w:lineRule="auto"/>
        <w:rPr>
          <w:rFonts w:ascii="Arial" w:hAnsi="Arial" w:cs="Arial"/>
          <w:sz w:val="24"/>
          <w:szCs w:val="24"/>
        </w:rPr>
      </w:pPr>
    </w:p>
    <w:p w:rsidR="007376EF" w:rsidRDefault="007376EF" w:rsidP="00546C20">
      <w:pPr>
        <w:spacing w:after="0" w:line="360" w:lineRule="auto"/>
        <w:jc w:val="both"/>
        <w:rPr>
          <w:rFonts w:ascii="Arial" w:hAnsi="Arial" w:cs="Arial"/>
        </w:rPr>
      </w:pPr>
      <w:r w:rsidRPr="00377D76">
        <w:rPr>
          <w:rFonts w:ascii="Arial" w:hAnsi="Arial" w:cs="Arial"/>
        </w:rPr>
        <w:t>‘(1)</w:t>
      </w:r>
      <w:r w:rsidRPr="00377D76">
        <w:rPr>
          <w:rFonts w:ascii="Arial" w:hAnsi="Arial" w:cs="Arial"/>
        </w:rPr>
        <w:tab/>
      </w:r>
      <w:proofErr w:type="gramStart"/>
      <w:r w:rsidRPr="00377D76">
        <w:rPr>
          <w:rFonts w:ascii="Arial" w:hAnsi="Arial" w:cs="Arial"/>
        </w:rPr>
        <w:t>An</w:t>
      </w:r>
      <w:proofErr w:type="gramEnd"/>
      <w:r w:rsidRPr="00377D76">
        <w:rPr>
          <w:rFonts w:ascii="Arial" w:hAnsi="Arial" w:cs="Arial"/>
        </w:rPr>
        <w:t xml:space="preserve"> order setting aside the purported exemption decision. (Annexure B) and/or</w:t>
      </w:r>
    </w:p>
    <w:p w:rsidR="00546C20" w:rsidRPr="00377D76" w:rsidRDefault="00546C20" w:rsidP="00546C20">
      <w:pPr>
        <w:spacing w:after="0" w:line="360" w:lineRule="auto"/>
        <w:jc w:val="both"/>
        <w:rPr>
          <w:rFonts w:ascii="Arial" w:hAnsi="Arial" w:cs="Arial"/>
        </w:rPr>
      </w:pPr>
    </w:p>
    <w:p w:rsidR="007376EF" w:rsidRPr="00377D76" w:rsidRDefault="007376EF" w:rsidP="00546C20">
      <w:pPr>
        <w:spacing w:after="0" w:line="360" w:lineRule="auto"/>
        <w:jc w:val="both"/>
        <w:rPr>
          <w:rFonts w:ascii="Arial" w:hAnsi="Arial" w:cs="Arial"/>
        </w:rPr>
      </w:pPr>
      <w:r w:rsidRPr="00377D76">
        <w:rPr>
          <w:rFonts w:ascii="Arial" w:hAnsi="Arial" w:cs="Arial"/>
        </w:rPr>
        <w:t>(2)</w:t>
      </w:r>
      <w:r w:rsidRPr="00377D76">
        <w:rPr>
          <w:rFonts w:ascii="Arial" w:hAnsi="Arial" w:cs="Arial"/>
        </w:rPr>
        <w:tab/>
        <w:t>An order setting aside the purported award letter. (Annexure C); and/or</w:t>
      </w:r>
    </w:p>
    <w:p w:rsidR="007376EF" w:rsidRPr="00377D76" w:rsidRDefault="007376EF" w:rsidP="00546C20">
      <w:pPr>
        <w:spacing w:after="0" w:line="360" w:lineRule="auto"/>
        <w:jc w:val="both"/>
        <w:rPr>
          <w:rFonts w:ascii="Arial" w:hAnsi="Arial" w:cs="Arial"/>
        </w:rPr>
      </w:pPr>
      <w:r w:rsidRPr="00377D76">
        <w:rPr>
          <w:rFonts w:ascii="Arial" w:hAnsi="Arial" w:cs="Arial"/>
        </w:rPr>
        <w:lastRenderedPageBreak/>
        <w:t>(3)</w:t>
      </w:r>
      <w:r w:rsidRPr="00377D76">
        <w:rPr>
          <w:rFonts w:ascii="Arial" w:hAnsi="Arial" w:cs="Arial"/>
        </w:rPr>
        <w:tab/>
        <w:t xml:space="preserve">An order declaring that no binding and enforceable agreement has been entered into between Plaintiff and Defendant for the upgrading of the Eros Airport and Hosea </w:t>
      </w:r>
      <w:proofErr w:type="spellStart"/>
      <w:r w:rsidRPr="00377D76">
        <w:rPr>
          <w:rFonts w:ascii="Arial" w:hAnsi="Arial" w:cs="Arial"/>
        </w:rPr>
        <w:t>Kutako</w:t>
      </w:r>
      <w:proofErr w:type="spellEnd"/>
      <w:r w:rsidRPr="00377D76">
        <w:rPr>
          <w:rFonts w:ascii="Arial" w:hAnsi="Arial" w:cs="Arial"/>
        </w:rPr>
        <w:t xml:space="preserve"> International Airport terminal buildings.’</w:t>
      </w:r>
    </w:p>
    <w:p w:rsidR="000064A2" w:rsidRPr="00377D76" w:rsidRDefault="000064A2" w:rsidP="00546C20">
      <w:pPr>
        <w:spacing w:after="0" w:line="360" w:lineRule="auto"/>
        <w:jc w:val="both"/>
        <w:rPr>
          <w:rFonts w:ascii="Arial" w:hAnsi="Arial" w:cs="Arial"/>
        </w:rPr>
      </w:pPr>
    </w:p>
    <w:p w:rsidR="009711F5" w:rsidRPr="00377D76" w:rsidRDefault="006C3AD3" w:rsidP="00546C20">
      <w:pPr>
        <w:spacing w:after="0" w:line="360" w:lineRule="auto"/>
        <w:rPr>
          <w:rFonts w:ascii="Arial" w:hAnsi="Arial" w:cs="Arial"/>
          <w:sz w:val="24"/>
          <w:szCs w:val="24"/>
        </w:rPr>
      </w:pPr>
      <w:r w:rsidRPr="00377D76">
        <w:rPr>
          <w:rFonts w:ascii="Arial" w:hAnsi="Arial" w:cs="Arial"/>
          <w:sz w:val="24"/>
          <w:szCs w:val="24"/>
        </w:rPr>
        <w:t xml:space="preserve">For purposes of this ruling I will </w:t>
      </w:r>
      <w:r w:rsidR="009711F5" w:rsidRPr="00377D76">
        <w:rPr>
          <w:rFonts w:ascii="Arial" w:hAnsi="Arial" w:cs="Arial"/>
          <w:sz w:val="24"/>
          <w:szCs w:val="24"/>
        </w:rPr>
        <w:t xml:space="preserve">further </w:t>
      </w:r>
      <w:r w:rsidRPr="00377D76">
        <w:rPr>
          <w:rFonts w:ascii="Arial" w:hAnsi="Arial" w:cs="Arial"/>
          <w:sz w:val="24"/>
          <w:szCs w:val="24"/>
        </w:rPr>
        <w:t xml:space="preserve">refer to the parties as </w:t>
      </w:r>
      <w:r w:rsidR="009711F5" w:rsidRPr="00377D76">
        <w:rPr>
          <w:rFonts w:ascii="Arial" w:hAnsi="Arial" w:cs="Arial"/>
          <w:sz w:val="24"/>
          <w:szCs w:val="24"/>
        </w:rPr>
        <w:t>they are in the main action</w:t>
      </w:r>
      <w:r w:rsidR="00B95D46" w:rsidRPr="00377D76">
        <w:rPr>
          <w:rFonts w:ascii="Arial" w:hAnsi="Arial" w:cs="Arial"/>
          <w:sz w:val="24"/>
          <w:szCs w:val="24"/>
        </w:rPr>
        <w:t xml:space="preserve"> or to their acronyms</w:t>
      </w:r>
      <w:r w:rsidR="009711F5" w:rsidRPr="00377D76">
        <w:rPr>
          <w:rFonts w:ascii="Arial" w:hAnsi="Arial" w:cs="Arial"/>
          <w:sz w:val="24"/>
          <w:szCs w:val="24"/>
        </w:rPr>
        <w:t>, in order to avoid confusion as there are two different applications pending before me.</w:t>
      </w:r>
    </w:p>
    <w:p w:rsidR="004B56CD" w:rsidRPr="00377D76" w:rsidRDefault="004B56CD" w:rsidP="00546C20">
      <w:pPr>
        <w:spacing w:after="0" w:line="360" w:lineRule="auto"/>
        <w:rPr>
          <w:rFonts w:ascii="Arial" w:hAnsi="Arial" w:cs="Arial"/>
          <w:sz w:val="24"/>
          <w:szCs w:val="24"/>
        </w:rPr>
      </w:pPr>
    </w:p>
    <w:p w:rsidR="004A3A72" w:rsidRPr="00546C20" w:rsidRDefault="009711F5" w:rsidP="00546C20">
      <w:pPr>
        <w:spacing w:after="0" w:line="360" w:lineRule="auto"/>
        <w:rPr>
          <w:rFonts w:ascii="Arial" w:hAnsi="Arial" w:cs="Arial"/>
          <w:sz w:val="24"/>
          <w:szCs w:val="24"/>
        </w:rPr>
      </w:pPr>
      <w:r w:rsidRPr="00546C20">
        <w:rPr>
          <w:rFonts w:ascii="Arial" w:hAnsi="Arial" w:cs="Arial"/>
          <w:sz w:val="24"/>
          <w:szCs w:val="24"/>
          <w:u w:val="single"/>
        </w:rPr>
        <w:t>Application in terms of Rule 53 of the Rules of Court</w:t>
      </w:r>
      <w:r w:rsidR="00546C20">
        <w:rPr>
          <w:rFonts w:ascii="Arial" w:hAnsi="Arial" w:cs="Arial"/>
          <w:sz w:val="24"/>
          <w:szCs w:val="24"/>
          <w:u w:val="single"/>
        </w:rPr>
        <w:t>:</w:t>
      </w:r>
      <w:r w:rsidRPr="00546C20">
        <w:rPr>
          <w:rFonts w:ascii="Arial" w:hAnsi="Arial" w:cs="Arial"/>
          <w:sz w:val="24"/>
          <w:szCs w:val="24"/>
        </w:rPr>
        <w:t xml:space="preserve"> </w:t>
      </w:r>
    </w:p>
    <w:p w:rsidR="004B48A4" w:rsidRPr="00377D76" w:rsidRDefault="004B48A4" w:rsidP="00546C20">
      <w:pPr>
        <w:spacing w:after="0" w:line="360" w:lineRule="auto"/>
        <w:rPr>
          <w:rFonts w:ascii="Arial" w:hAnsi="Arial" w:cs="Arial"/>
          <w:sz w:val="24"/>
          <w:szCs w:val="24"/>
        </w:rPr>
      </w:pPr>
    </w:p>
    <w:p w:rsidR="00F531BF" w:rsidRDefault="006C3AD3" w:rsidP="00546C20">
      <w:pPr>
        <w:spacing w:after="0" w:line="360" w:lineRule="auto"/>
        <w:jc w:val="both"/>
        <w:rPr>
          <w:rFonts w:ascii="Arial" w:hAnsi="Arial" w:cs="Arial"/>
          <w:sz w:val="24"/>
          <w:szCs w:val="24"/>
        </w:rPr>
      </w:pPr>
      <w:r w:rsidRPr="00377D76">
        <w:rPr>
          <w:rFonts w:ascii="Arial" w:hAnsi="Arial" w:cs="Arial"/>
          <w:sz w:val="24"/>
          <w:szCs w:val="24"/>
        </w:rPr>
        <w:t>[4]</w:t>
      </w:r>
      <w:r w:rsidRPr="00377D76">
        <w:rPr>
          <w:rFonts w:ascii="Arial" w:hAnsi="Arial" w:cs="Arial"/>
          <w:sz w:val="24"/>
          <w:szCs w:val="24"/>
        </w:rPr>
        <w:tab/>
        <w:t xml:space="preserve">The current application is </w:t>
      </w:r>
      <w:r w:rsidR="00FA199D" w:rsidRPr="00377D76">
        <w:rPr>
          <w:rFonts w:ascii="Arial" w:hAnsi="Arial" w:cs="Arial"/>
          <w:sz w:val="24"/>
          <w:szCs w:val="24"/>
        </w:rPr>
        <w:t>the second</w:t>
      </w:r>
      <w:r w:rsidRPr="00377D76">
        <w:rPr>
          <w:rFonts w:ascii="Arial" w:hAnsi="Arial" w:cs="Arial"/>
          <w:sz w:val="24"/>
          <w:szCs w:val="24"/>
        </w:rPr>
        <w:t xml:space="preserve"> interlocutory application between the parties s</w:t>
      </w:r>
      <w:r w:rsidR="000440E3" w:rsidRPr="00377D76">
        <w:rPr>
          <w:rFonts w:ascii="Arial" w:hAnsi="Arial" w:cs="Arial"/>
          <w:sz w:val="24"/>
          <w:szCs w:val="24"/>
        </w:rPr>
        <w:t>ince the action was instituted o</w:t>
      </w:r>
      <w:r w:rsidRPr="00377D76">
        <w:rPr>
          <w:rFonts w:ascii="Arial" w:hAnsi="Arial" w:cs="Arial"/>
          <w:sz w:val="24"/>
          <w:szCs w:val="24"/>
        </w:rPr>
        <w:t>n</w:t>
      </w:r>
      <w:r w:rsidR="00DE63BB" w:rsidRPr="00377D76">
        <w:rPr>
          <w:rFonts w:ascii="Arial" w:hAnsi="Arial" w:cs="Arial"/>
          <w:sz w:val="24"/>
          <w:szCs w:val="24"/>
        </w:rPr>
        <w:t xml:space="preserve"> </w:t>
      </w:r>
      <w:r w:rsidR="007376EF" w:rsidRPr="00377D76">
        <w:rPr>
          <w:rFonts w:ascii="Arial" w:hAnsi="Arial" w:cs="Arial"/>
          <w:sz w:val="24"/>
          <w:szCs w:val="24"/>
        </w:rPr>
        <w:t>2 May 2017</w:t>
      </w:r>
      <w:r w:rsidR="00DE63BB" w:rsidRPr="00377D76">
        <w:rPr>
          <w:rFonts w:ascii="Arial" w:hAnsi="Arial" w:cs="Arial"/>
          <w:sz w:val="24"/>
          <w:szCs w:val="24"/>
        </w:rPr>
        <w:t>. On 26 September 201</w:t>
      </w:r>
      <w:r w:rsidR="000440E3" w:rsidRPr="00377D76">
        <w:rPr>
          <w:rFonts w:ascii="Arial" w:hAnsi="Arial" w:cs="Arial"/>
          <w:sz w:val="24"/>
          <w:szCs w:val="24"/>
        </w:rPr>
        <w:t xml:space="preserve">7 my Brother </w:t>
      </w:r>
      <w:proofErr w:type="spellStart"/>
      <w:r w:rsidR="000440E3" w:rsidRPr="00377D76">
        <w:rPr>
          <w:rFonts w:ascii="Arial" w:hAnsi="Arial" w:cs="Arial"/>
          <w:sz w:val="24"/>
          <w:szCs w:val="24"/>
        </w:rPr>
        <w:t>Masuku</w:t>
      </w:r>
      <w:proofErr w:type="spellEnd"/>
      <w:r w:rsidR="000440E3" w:rsidRPr="00377D76">
        <w:rPr>
          <w:rFonts w:ascii="Arial" w:hAnsi="Arial" w:cs="Arial"/>
          <w:sz w:val="24"/>
          <w:szCs w:val="24"/>
        </w:rPr>
        <w:t xml:space="preserve"> J heard </w:t>
      </w:r>
      <w:r w:rsidR="00DE63BB" w:rsidRPr="00377D76">
        <w:rPr>
          <w:rFonts w:ascii="Arial" w:hAnsi="Arial" w:cs="Arial"/>
          <w:sz w:val="24"/>
          <w:szCs w:val="24"/>
        </w:rPr>
        <w:t>an application in terms of Rule 61,</w:t>
      </w:r>
      <w:r w:rsidR="00EC0934" w:rsidRPr="00377D76">
        <w:rPr>
          <w:rFonts w:ascii="Arial" w:hAnsi="Arial" w:cs="Arial"/>
          <w:sz w:val="24"/>
          <w:szCs w:val="24"/>
        </w:rPr>
        <w:t xml:space="preserve"> which ruling was delivered on </w:t>
      </w:r>
      <w:r w:rsidR="00DE63BB" w:rsidRPr="00377D76">
        <w:rPr>
          <w:rFonts w:ascii="Arial" w:hAnsi="Arial" w:cs="Arial"/>
          <w:sz w:val="24"/>
          <w:szCs w:val="24"/>
        </w:rPr>
        <w:t>8 November 2017</w:t>
      </w:r>
      <w:r w:rsidR="000440E3" w:rsidRPr="00377D76">
        <w:rPr>
          <w:rFonts w:ascii="Arial" w:hAnsi="Arial" w:cs="Arial"/>
          <w:sz w:val="24"/>
          <w:szCs w:val="24"/>
        </w:rPr>
        <w:t>.</w:t>
      </w:r>
      <w:r w:rsidR="00DE63BB" w:rsidRPr="00377D76">
        <w:rPr>
          <w:rStyle w:val="FootnoteReference"/>
          <w:rFonts w:ascii="Arial" w:hAnsi="Arial" w:cs="Arial"/>
          <w:sz w:val="24"/>
          <w:szCs w:val="24"/>
        </w:rPr>
        <w:footnoteReference w:id="7"/>
      </w:r>
      <w:r w:rsidR="00DE63BB" w:rsidRPr="00377D76">
        <w:rPr>
          <w:rFonts w:ascii="Arial" w:hAnsi="Arial" w:cs="Arial"/>
          <w:sz w:val="24"/>
          <w:szCs w:val="24"/>
        </w:rPr>
        <w:t xml:space="preserve"> Following the ruling</w:t>
      </w:r>
      <w:r w:rsidR="00EC0934" w:rsidRPr="00377D76">
        <w:rPr>
          <w:rFonts w:ascii="Arial" w:hAnsi="Arial" w:cs="Arial"/>
          <w:sz w:val="24"/>
          <w:szCs w:val="24"/>
        </w:rPr>
        <w:t xml:space="preserve"> on 8 November</w:t>
      </w:r>
      <w:r w:rsidR="00C10565" w:rsidRPr="00377D76">
        <w:rPr>
          <w:rFonts w:ascii="Arial" w:hAnsi="Arial" w:cs="Arial"/>
          <w:sz w:val="24"/>
          <w:szCs w:val="24"/>
        </w:rPr>
        <w:t xml:space="preserve"> 2017</w:t>
      </w:r>
      <w:r w:rsidR="00EC0934" w:rsidRPr="00377D76">
        <w:rPr>
          <w:rFonts w:ascii="Arial" w:hAnsi="Arial" w:cs="Arial"/>
          <w:sz w:val="24"/>
          <w:szCs w:val="24"/>
        </w:rPr>
        <w:t xml:space="preserve"> </w:t>
      </w:r>
      <w:r w:rsidR="00DE63BB" w:rsidRPr="00377D76">
        <w:rPr>
          <w:rFonts w:ascii="Arial" w:hAnsi="Arial" w:cs="Arial"/>
          <w:sz w:val="24"/>
          <w:szCs w:val="24"/>
        </w:rPr>
        <w:t xml:space="preserve">the parties attended to a case planning conference in terms of Rule 23(5) on 01 December 2017 wherein the joint </w:t>
      </w:r>
      <w:r w:rsidR="00F531BF" w:rsidRPr="00377D76">
        <w:rPr>
          <w:rFonts w:ascii="Arial" w:hAnsi="Arial" w:cs="Arial"/>
          <w:sz w:val="24"/>
          <w:szCs w:val="24"/>
        </w:rPr>
        <w:t xml:space="preserve">proposed </w:t>
      </w:r>
      <w:r w:rsidR="00DE63BB" w:rsidRPr="00377D76">
        <w:rPr>
          <w:rFonts w:ascii="Arial" w:hAnsi="Arial" w:cs="Arial"/>
          <w:sz w:val="24"/>
          <w:szCs w:val="24"/>
        </w:rPr>
        <w:t>case plan</w:t>
      </w:r>
      <w:r w:rsidR="00DE63BB" w:rsidRPr="00377D76">
        <w:rPr>
          <w:rStyle w:val="FootnoteReference"/>
          <w:rFonts w:ascii="Arial" w:hAnsi="Arial" w:cs="Arial"/>
          <w:sz w:val="24"/>
          <w:szCs w:val="24"/>
        </w:rPr>
        <w:footnoteReference w:id="8"/>
      </w:r>
      <w:r w:rsidR="00DE63BB" w:rsidRPr="00377D76">
        <w:rPr>
          <w:rFonts w:ascii="Arial" w:hAnsi="Arial" w:cs="Arial"/>
          <w:sz w:val="24"/>
          <w:szCs w:val="24"/>
        </w:rPr>
        <w:t xml:space="preserve"> of the parties dated 29 November 2017 was made an order of court.</w:t>
      </w:r>
    </w:p>
    <w:p w:rsidR="00546C20" w:rsidRPr="00377D76" w:rsidRDefault="00546C20" w:rsidP="00546C20">
      <w:pPr>
        <w:spacing w:after="0" w:line="360" w:lineRule="auto"/>
        <w:jc w:val="both"/>
        <w:rPr>
          <w:rFonts w:ascii="Arial" w:hAnsi="Arial" w:cs="Arial"/>
          <w:sz w:val="24"/>
          <w:szCs w:val="24"/>
        </w:rPr>
      </w:pPr>
    </w:p>
    <w:p w:rsidR="006C3AD3" w:rsidRDefault="00F531BF" w:rsidP="00546C20">
      <w:pPr>
        <w:spacing w:after="0" w:line="360" w:lineRule="auto"/>
        <w:jc w:val="both"/>
        <w:rPr>
          <w:rFonts w:ascii="Arial" w:hAnsi="Arial" w:cs="Arial"/>
          <w:sz w:val="24"/>
          <w:szCs w:val="24"/>
        </w:rPr>
      </w:pPr>
      <w:r w:rsidRPr="00377D76">
        <w:rPr>
          <w:rFonts w:ascii="Arial" w:hAnsi="Arial" w:cs="Arial"/>
          <w:sz w:val="24"/>
          <w:szCs w:val="24"/>
        </w:rPr>
        <w:t>[5]</w:t>
      </w:r>
      <w:r w:rsidRPr="00377D76">
        <w:rPr>
          <w:rFonts w:ascii="Arial" w:hAnsi="Arial" w:cs="Arial"/>
          <w:sz w:val="24"/>
          <w:szCs w:val="24"/>
        </w:rPr>
        <w:tab/>
      </w:r>
      <w:r w:rsidR="00DE63BB" w:rsidRPr="00377D76">
        <w:rPr>
          <w:rFonts w:ascii="Arial" w:hAnsi="Arial" w:cs="Arial"/>
          <w:sz w:val="24"/>
          <w:szCs w:val="24"/>
        </w:rPr>
        <w:t xml:space="preserve"> </w:t>
      </w:r>
      <w:r w:rsidRPr="00377D76">
        <w:rPr>
          <w:rFonts w:ascii="Arial" w:hAnsi="Arial" w:cs="Arial"/>
          <w:sz w:val="24"/>
          <w:szCs w:val="24"/>
        </w:rPr>
        <w:t>T</w:t>
      </w:r>
      <w:r w:rsidR="00DE63BB" w:rsidRPr="00377D76">
        <w:rPr>
          <w:rFonts w:ascii="Arial" w:hAnsi="Arial" w:cs="Arial"/>
          <w:sz w:val="24"/>
          <w:szCs w:val="24"/>
        </w:rPr>
        <w:t xml:space="preserve">he </w:t>
      </w:r>
      <w:r w:rsidRPr="00377D76">
        <w:rPr>
          <w:rFonts w:ascii="Arial" w:hAnsi="Arial" w:cs="Arial"/>
          <w:sz w:val="24"/>
          <w:szCs w:val="24"/>
        </w:rPr>
        <w:t xml:space="preserve">portion of the case plan that is of relevance for the current matter is par 4 of the case plan that read as follows: </w:t>
      </w:r>
    </w:p>
    <w:p w:rsidR="00546C20" w:rsidRPr="00377D76" w:rsidRDefault="00546C20" w:rsidP="00546C20">
      <w:pPr>
        <w:spacing w:after="0" w:line="360" w:lineRule="auto"/>
        <w:jc w:val="both"/>
        <w:rPr>
          <w:rFonts w:ascii="Arial" w:hAnsi="Arial" w:cs="Arial"/>
          <w:sz w:val="24"/>
          <w:szCs w:val="24"/>
        </w:rPr>
      </w:pPr>
    </w:p>
    <w:p w:rsidR="00F531BF" w:rsidRDefault="00F531BF" w:rsidP="00546C20">
      <w:pPr>
        <w:spacing w:after="0" w:line="360" w:lineRule="auto"/>
        <w:jc w:val="both"/>
        <w:rPr>
          <w:rFonts w:ascii="Arial" w:hAnsi="Arial" w:cs="Arial"/>
          <w:sz w:val="24"/>
          <w:szCs w:val="24"/>
        </w:rPr>
      </w:pPr>
      <w:proofErr w:type="gramStart"/>
      <w:r w:rsidRPr="00377D76">
        <w:rPr>
          <w:rFonts w:ascii="Arial" w:hAnsi="Arial" w:cs="Arial"/>
          <w:sz w:val="24"/>
          <w:szCs w:val="24"/>
        </w:rPr>
        <w:t xml:space="preserve">‘ </w:t>
      </w:r>
      <w:r w:rsidRPr="00377D76">
        <w:rPr>
          <w:rFonts w:ascii="Arial" w:hAnsi="Arial" w:cs="Arial"/>
        </w:rPr>
        <w:t>(</w:t>
      </w:r>
      <w:proofErr w:type="spellStart"/>
      <w:proofErr w:type="gramEnd"/>
      <w:r w:rsidRPr="00377D76">
        <w:rPr>
          <w:rFonts w:ascii="Arial" w:hAnsi="Arial" w:cs="Arial"/>
        </w:rPr>
        <w:t>i</w:t>
      </w:r>
      <w:proofErr w:type="spellEnd"/>
      <w:r w:rsidRPr="00377D76">
        <w:rPr>
          <w:rFonts w:ascii="Arial" w:hAnsi="Arial" w:cs="Arial"/>
        </w:rPr>
        <w:t xml:space="preserve">) </w:t>
      </w:r>
      <w:r w:rsidRPr="00377D76">
        <w:rPr>
          <w:rFonts w:ascii="Arial" w:hAnsi="Arial" w:cs="Arial"/>
        </w:rPr>
        <w:tab/>
        <w:t xml:space="preserve">As foreshadowed by paragraphs 48 and 49 of the judgment delivered in this matter by His Lordship Mr Justice </w:t>
      </w:r>
      <w:proofErr w:type="spellStart"/>
      <w:r w:rsidRPr="00377D76">
        <w:rPr>
          <w:rFonts w:ascii="Arial" w:hAnsi="Arial" w:cs="Arial"/>
        </w:rPr>
        <w:t>Masuku</w:t>
      </w:r>
      <w:proofErr w:type="spellEnd"/>
      <w:r w:rsidRPr="00377D76">
        <w:rPr>
          <w:rFonts w:ascii="Arial" w:hAnsi="Arial" w:cs="Arial"/>
        </w:rPr>
        <w:t xml:space="preserve"> on 8 November 2017, defendant requires, in terms of the provisions of rule 18(2)(n) and 19(j) </w:t>
      </w:r>
      <w:r w:rsidRPr="00377D76">
        <w:rPr>
          <w:rFonts w:ascii="Arial" w:hAnsi="Arial" w:cs="Arial"/>
          <w:u w:val="single"/>
        </w:rPr>
        <w:t>that the plaintiff fully discover</w:t>
      </w:r>
      <w:r w:rsidRPr="00377D76">
        <w:rPr>
          <w:rFonts w:ascii="Arial" w:hAnsi="Arial" w:cs="Arial"/>
        </w:rPr>
        <w:t>, as contemplated by rule 28, by no later than 15 January 2018, and in any event prior to the juncture at which the defendant will be required to file its plea and/or counterclaim.</w:t>
      </w:r>
      <w:r w:rsidRPr="00377D76">
        <w:rPr>
          <w:rFonts w:ascii="Arial" w:hAnsi="Arial" w:cs="Arial"/>
          <w:sz w:val="24"/>
          <w:szCs w:val="24"/>
        </w:rPr>
        <w:t xml:space="preserve"> </w:t>
      </w:r>
    </w:p>
    <w:p w:rsidR="00546C20" w:rsidRPr="00377D76" w:rsidRDefault="00546C20" w:rsidP="00546C20">
      <w:pPr>
        <w:spacing w:after="0" w:line="360" w:lineRule="auto"/>
        <w:jc w:val="both"/>
        <w:rPr>
          <w:rFonts w:ascii="Arial" w:hAnsi="Arial" w:cs="Arial"/>
          <w:sz w:val="24"/>
          <w:szCs w:val="24"/>
        </w:rPr>
      </w:pPr>
    </w:p>
    <w:p w:rsidR="00F531BF" w:rsidRPr="00377D76" w:rsidRDefault="00F531BF" w:rsidP="00546C20">
      <w:pPr>
        <w:spacing w:after="0" w:line="360" w:lineRule="auto"/>
        <w:jc w:val="both"/>
        <w:rPr>
          <w:rFonts w:ascii="Arial" w:hAnsi="Arial" w:cs="Arial"/>
          <w:sz w:val="24"/>
          <w:szCs w:val="24"/>
        </w:rPr>
      </w:pPr>
      <w:r w:rsidRPr="00377D76">
        <w:rPr>
          <w:rFonts w:ascii="Arial" w:hAnsi="Arial" w:cs="Arial"/>
        </w:rPr>
        <w:t>(ii)</w:t>
      </w:r>
      <w:r w:rsidRPr="00377D76">
        <w:rPr>
          <w:rFonts w:ascii="Arial" w:hAnsi="Arial" w:cs="Arial"/>
        </w:rPr>
        <w:tab/>
        <w:t xml:space="preserve">The defendant shall be required to discover once the pleadings are closed, and upon the assumption that this be the case by 21 February 2018, </w:t>
      </w:r>
      <w:r w:rsidRPr="00377D76">
        <w:rPr>
          <w:rFonts w:ascii="Arial" w:hAnsi="Arial" w:cs="Arial"/>
          <w:u w:val="single"/>
        </w:rPr>
        <w:t>the defendant shall discover no later than 15 March 2018</w:t>
      </w:r>
      <w:r w:rsidRPr="00377D76">
        <w:rPr>
          <w:rFonts w:ascii="Arial" w:hAnsi="Arial" w:cs="Arial"/>
        </w:rPr>
        <w:t>.</w:t>
      </w:r>
      <w:r w:rsidRPr="00377D76">
        <w:rPr>
          <w:rFonts w:ascii="Arial" w:hAnsi="Arial" w:cs="Arial"/>
          <w:sz w:val="24"/>
          <w:szCs w:val="24"/>
        </w:rPr>
        <w:t>’</w:t>
      </w:r>
    </w:p>
    <w:p w:rsidR="000064A2" w:rsidRPr="00377D76" w:rsidRDefault="000064A2" w:rsidP="00546C20">
      <w:pPr>
        <w:spacing w:after="0" w:line="360" w:lineRule="auto"/>
        <w:jc w:val="both"/>
        <w:rPr>
          <w:rFonts w:ascii="Arial" w:hAnsi="Arial" w:cs="Arial"/>
          <w:sz w:val="24"/>
          <w:szCs w:val="24"/>
        </w:rPr>
      </w:pPr>
    </w:p>
    <w:p w:rsidR="00F531BF" w:rsidRPr="00377D76" w:rsidRDefault="00F531BF" w:rsidP="00546C20">
      <w:pPr>
        <w:spacing w:after="0" w:line="360" w:lineRule="auto"/>
        <w:jc w:val="both"/>
        <w:rPr>
          <w:rFonts w:ascii="Arial" w:hAnsi="Arial" w:cs="Arial"/>
          <w:sz w:val="24"/>
          <w:szCs w:val="24"/>
        </w:rPr>
      </w:pPr>
      <w:r w:rsidRPr="00377D76">
        <w:rPr>
          <w:rFonts w:ascii="Arial" w:hAnsi="Arial" w:cs="Arial"/>
          <w:sz w:val="24"/>
          <w:szCs w:val="24"/>
        </w:rPr>
        <w:t>[6]</w:t>
      </w:r>
      <w:r w:rsidRPr="00377D76">
        <w:rPr>
          <w:rFonts w:ascii="Arial" w:hAnsi="Arial" w:cs="Arial"/>
          <w:sz w:val="24"/>
          <w:szCs w:val="24"/>
        </w:rPr>
        <w:tab/>
        <w:t xml:space="preserve">The relevance of the specific paragraph in the case plan is that it gave rise to the application before me. </w:t>
      </w:r>
      <w:proofErr w:type="gramStart"/>
      <w:r w:rsidR="000440E3" w:rsidRPr="00377D76">
        <w:rPr>
          <w:rFonts w:ascii="Arial" w:hAnsi="Arial" w:cs="Arial"/>
          <w:sz w:val="24"/>
          <w:szCs w:val="24"/>
        </w:rPr>
        <w:t>Which is</w:t>
      </w:r>
      <w:r w:rsidR="00B95D46" w:rsidRPr="00377D76">
        <w:rPr>
          <w:rFonts w:ascii="Arial" w:hAnsi="Arial" w:cs="Arial"/>
          <w:sz w:val="24"/>
          <w:szCs w:val="24"/>
        </w:rPr>
        <w:t xml:space="preserve"> an</w:t>
      </w:r>
      <w:r w:rsidR="00777F81" w:rsidRPr="00377D76">
        <w:rPr>
          <w:rFonts w:ascii="Arial" w:hAnsi="Arial" w:cs="Arial"/>
          <w:sz w:val="24"/>
          <w:szCs w:val="24"/>
        </w:rPr>
        <w:t xml:space="preserve"> application for </w:t>
      </w:r>
      <w:r w:rsidR="00B95D46" w:rsidRPr="00377D76">
        <w:rPr>
          <w:rFonts w:ascii="Arial" w:hAnsi="Arial" w:cs="Arial"/>
          <w:sz w:val="24"/>
          <w:szCs w:val="24"/>
        </w:rPr>
        <w:t>dismissing the claim of NAC in terms of Rule 53 of the Rules of court.</w:t>
      </w:r>
      <w:proofErr w:type="gramEnd"/>
    </w:p>
    <w:p w:rsidR="00C82F5F" w:rsidRPr="00377D76" w:rsidRDefault="00C82F5F" w:rsidP="00546C20">
      <w:pPr>
        <w:spacing w:after="0" w:line="360" w:lineRule="auto"/>
        <w:jc w:val="both"/>
        <w:rPr>
          <w:rFonts w:ascii="Arial" w:hAnsi="Arial" w:cs="Arial"/>
          <w:sz w:val="24"/>
          <w:szCs w:val="24"/>
        </w:rPr>
      </w:pPr>
    </w:p>
    <w:p w:rsidR="00546C20" w:rsidRPr="00546C20" w:rsidRDefault="00A91DCC" w:rsidP="00546C20">
      <w:pPr>
        <w:spacing w:after="0" w:line="360" w:lineRule="auto"/>
        <w:jc w:val="both"/>
        <w:rPr>
          <w:rFonts w:ascii="Arial" w:hAnsi="Arial" w:cs="Arial"/>
          <w:sz w:val="24"/>
          <w:szCs w:val="24"/>
          <w:u w:val="single"/>
        </w:rPr>
      </w:pPr>
      <w:r w:rsidRPr="00546C20">
        <w:rPr>
          <w:rFonts w:ascii="Arial" w:hAnsi="Arial" w:cs="Arial"/>
          <w:sz w:val="24"/>
          <w:szCs w:val="24"/>
          <w:u w:val="single"/>
        </w:rPr>
        <w:t xml:space="preserve">The relief sought by the </w:t>
      </w:r>
      <w:r w:rsidR="00AF75E0" w:rsidRPr="00546C20">
        <w:rPr>
          <w:rFonts w:ascii="Arial" w:hAnsi="Arial" w:cs="Arial"/>
          <w:sz w:val="24"/>
          <w:szCs w:val="24"/>
          <w:u w:val="single"/>
        </w:rPr>
        <w:t>IBB</w:t>
      </w:r>
      <w:r w:rsidRPr="00546C20">
        <w:rPr>
          <w:rFonts w:ascii="Arial" w:hAnsi="Arial" w:cs="Arial"/>
          <w:sz w:val="24"/>
          <w:szCs w:val="24"/>
          <w:u w:val="single"/>
        </w:rPr>
        <w:t xml:space="preserve"> </w:t>
      </w:r>
    </w:p>
    <w:p w:rsidR="00C82F5F" w:rsidRPr="00377D76" w:rsidRDefault="00C82F5F" w:rsidP="00546C20">
      <w:pPr>
        <w:spacing w:after="0" w:line="360" w:lineRule="auto"/>
        <w:jc w:val="both"/>
        <w:rPr>
          <w:rFonts w:ascii="Arial" w:hAnsi="Arial" w:cs="Arial"/>
          <w:sz w:val="24"/>
          <w:szCs w:val="24"/>
        </w:rPr>
      </w:pPr>
    </w:p>
    <w:p w:rsidR="00A91DCC" w:rsidRDefault="00A91DCC" w:rsidP="00546C20">
      <w:pPr>
        <w:spacing w:after="0" w:line="360" w:lineRule="auto"/>
        <w:jc w:val="both"/>
        <w:rPr>
          <w:rFonts w:ascii="Arial" w:hAnsi="Arial" w:cs="Arial"/>
          <w:sz w:val="24"/>
          <w:szCs w:val="24"/>
        </w:rPr>
      </w:pPr>
      <w:r w:rsidRPr="00377D76">
        <w:rPr>
          <w:rFonts w:ascii="Arial" w:hAnsi="Arial" w:cs="Arial"/>
          <w:sz w:val="24"/>
          <w:szCs w:val="24"/>
        </w:rPr>
        <w:t>[7]</w:t>
      </w:r>
      <w:r w:rsidRPr="00377D76">
        <w:rPr>
          <w:rFonts w:ascii="Arial" w:hAnsi="Arial" w:cs="Arial"/>
          <w:sz w:val="24"/>
          <w:szCs w:val="24"/>
        </w:rPr>
        <w:tab/>
      </w:r>
      <w:r w:rsidR="00AF75E0" w:rsidRPr="00377D76">
        <w:rPr>
          <w:rFonts w:ascii="Arial" w:hAnsi="Arial" w:cs="Arial"/>
          <w:sz w:val="24"/>
          <w:szCs w:val="24"/>
        </w:rPr>
        <w:t>IBB</w:t>
      </w:r>
      <w:r w:rsidRPr="00377D76">
        <w:rPr>
          <w:rFonts w:ascii="Arial" w:hAnsi="Arial" w:cs="Arial"/>
          <w:sz w:val="24"/>
          <w:szCs w:val="24"/>
        </w:rPr>
        <w:t xml:space="preserve"> filed a notice of application on 26 January 2018 seeking the following relief:</w:t>
      </w:r>
      <w:r w:rsidRPr="00377D76">
        <w:rPr>
          <w:rFonts w:ascii="Arial" w:hAnsi="Arial" w:cs="Arial"/>
          <w:sz w:val="24"/>
          <w:szCs w:val="24"/>
        </w:rPr>
        <w:tab/>
      </w:r>
    </w:p>
    <w:p w:rsidR="00546C20" w:rsidRPr="00377D76" w:rsidRDefault="00546C20" w:rsidP="00546C20">
      <w:pPr>
        <w:spacing w:after="0" w:line="360" w:lineRule="auto"/>
        <w:jc w:val="both"/>
        <w:rPr>
          <w:rFonts w:ascii="Arial" w:hAnsi="Arial" w:cs="Arial"/>
          <w:sz w:val="24"/>
          <w:szCs w:val="24"/>
        </w:rPr>
      </w:pPr>
    </w:p>
    <w:p w:rsidR="00A91DCC" w:rsidRDefault="00A91DCC" w:rsidP="00546C20">
      <w:pPr>
        <w:spacing w:after="0" w:line="360" w:lineRule="auto"/>
        <w:jc w:val="both"/>
        <w:rPr>
          <w:rFonts w:ascii="Arial" w:hAnsi="Arial" w:cs="Arial"/>
        </w:rPr>
      </w:pPr>
      <w:r w:rsidRPr="00377D76">
        <w:rPr>
          <w:rFonts w:ascii="Arial" w:hAnsi="Arial" w:cs="Arial"/>
        </w:rPr>
        <w:t>‘1.</w:t>
      </w:r>
      <w:r w:rsidRPr="00377D76">
        <w:rPr>
          <w:rFonts w:ascii="Arial" w:hAnsi="Arial" w:cs="Arial"/>
        </w:rPr>
        <w:tab/>
        <w:t>Dismissing the respondent’s claims in the action instituted by the respondent under the above case number, in terms of the provisions of rules (53</w:t>
      </w:r>
      <w:proofErr w:type="gramStart"/>
      <w:r w:rsidRPr="00377D76">
        <w:rPr>
          <w:rFonts w:ascii="Arial" w:hAnsi="Arial" w:cs="Arial"/>
        </w:rPr>
        <w:t>)(</w:t>
      </w:r>
      <w:proofErr w:type="gramEnd"/>
      <w:r w:rsidRPr="00377D76">
        <w:rPr>
          <w:rFonts w:ascii="Arial" w:hAnsi="Arial" w:cs="Arial"/>
        </w:rPr>
        <w:t>2)(a) and/or (b) and/or  (c)</w:t>
      </w:r>
      <w:r w:rsidR="00FD2F84" w:rsidRPr="00377D76">
        <w:rPr>
          <w:rStyle w:val="FootnoteReference"/>
          <w:rFonts w:ascii="Arial" w:hAnsi="Arial" w:cs="Arial"/>
        </w:rPr>
        <w:footnoteReference w:id="9"/>
      </w:r>
      <w:r w:rsidRPr="00377D76">
        <w:rPr>
          <w:rFonts w:ascii="Arial" w:hAnsi="Arial" w:cs="Arial"/>
        </w:rPr>
        <w:t>;</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ab/>
        <w:t xml:space="preserve">2. </w:t>
      </w:r>
      <w:r w:rsidRPr="00377D76">
        <w:rPr>
          <w:rFonts w:ascii="Arial" w:hAnsi="Arial" w:cs="Arial"/>
        </w:rPr>
        <w:tab/>
        <w:t>In the alternative to the above, directing the respondent, in terms of the provisions of rule 19(j)</w:t>
      </w:r>
      <w:r w:rsidR="00FD2F84" w:rsidRPr="00377D76">
        <w:rPr>
          <w:rStyle w:val="FootnoteReference"/>
          <w:rFonts w:ascii="Arial" w:hAnsi="Arial" w:cs="Arial"/>
        </w:rPr>
        <w:footnoteReference w:id="10"/>
      </w:r>
      <w:r w:rsidRPr="00377D76">
        <w:rPr>
          <w:rFonts w:ascii="Arial" w:hAnsi="Arial" w:cs="Arial"/>
        </w:rPr>
        <w:t>, and/or rule 18(2</w:t>
      </w:r>
      <w:proofErr w:type="gramStart"/>
      <w:r w:rsidRPr="00377D76">
        <w:rPr>
          <w:rFonts w:ascii="Arial" w:hAnsi="Arial" w:cs="Arial"/>
        </w:rPr>
        <w:t>)(</w:t>
      </w:r>
      <w:proofErr w:type="gramEnd"/>
      <w:r w:rsidRPr="00377D76">
        <w:rPr>
          <w:rFonts w:ascii="Arial" w:hAnsi="Arial" w:cs="Arial"/>
        </w:rPr>
        <w:t>n)</w:t>
      </w:r>
      <w:r w:rsidR="00FD2F84" w:rsidRPr="00377D76">
        <w:rPr>
          <w:rStyle w:val="FootnoteReference"/>
          <w:rFonts w:ascii="Arial" w:hAnsi="Arial" w:cs="Arial"/>
        </w:rPr>
        <w:footnoteReference w:id="11"/>
      </w:r>
      <w:r w:rsidRPr="00377D76">
        <w:rPr>
          <w:rFonts w:ascii="Arial" w:hAnsi="Arial" w:cs="Arial"/>
        </w:rPr>
        <w:t>, to make full and comprehensive discovery of the documents identified below within 10 court days from the date of this order:</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2.1 -2.15</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3.</w:t>
      </w:r>
      <w:r w:rsidRPr="00377D76">
        <w:rPr>
          <w:rFonts w:ascii="Arial" w:hAnsi="Arial" w:cs="Arial"/>
        </w:rPr>
        <w:tab/>
        <w:t xml:space="preserve">Directing that, if respondent fails to comply with the order reflected by prayer 2 above, applicant shall be entitled to apply, on the papers of the application duly supplemented to the </w:t>
      </w:r>
      <w:r w:rsidRPr="00377D76">
        <w:rPr>
          <w:rFonts w:ascii="Arial" w:hAnsi="Arial" w:cs="Arial"/>
        </w:rPr>
        <w:lastRenderedPageBreak/>
        <w:t xml:space="preserve">extent necessary, for an order dismissing the respondent’s claim against the applicant, with costs on the scale as between attorney and own client; </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 xml:space="preserve">4. </w:t>
      </w:r>
      <w:r w:rsidRPr="00377D76">
        <w:rPr>
          <w:rFonts w:ascii="Arial" w:hAnsi="Arial" w:cs="Arial"/>
        </w:rPr>
        <w:tab/>
        <w:t xml:space="preserve">Granting to applicant such further and/or alternative relief as this Honourable Court may deem fit; </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 xml:space="preserve">5. </w:t>
      </w:r>
      <w:r w:rsidRPr="00377D76">
        <w:rPr>
          <w:rFonts w:ascii="Arial" w:hAnsi="Arial" w:cs="Arial"/>
        </w:rPr>
        <w:tab/>
        <w:t>Directing that the applicant/defendant will not be required to file its Plea and/or counterclaim on or before 29 January 2018, as previously ordered on 1 December 2017.</w:t>
      </w:r>
    </w:p>
    <w:p w:rsidR="00546C20" w:rsidRPr="00377D76" w:rsidRDefault="00546C20" w:rsidP="00546C20">
      <w:pPr>
        <w:spacing w:after="0" w:line="360" w:lineRule="auto"/>
        <w:jc w:val="both"/>
        <w:rPr>
          <w:rFonts w:ascii="Arial" w:hAnsi="Arial" w:cs="Arial"/>
        </w:rPr>
      </w:pPr>
    </w:p>
    <w:p w:rsidR="00A91DCC" w:rsidRDefault="00A91DCC" w:rsidP="00546C20">
      <w:pPr>
        <w:spacing w:after="0" w:line="360" w:lineRule="auto"/>
        <w:jc w:val="both"/>
        <w:rPr>
          <w:rFonts w:ascii="Arial" w:hAnsi="Arial" w:cs="Arial"/>
        </w:rPr>
      </w:pPr>
      <w:r w:rsidRPr="00377D76">
        <w:rPr>
          <w:rFonts w:ascii="Arial" w:hAnsi="Arial" w:cs="Arial"/>
        </w:rPr>
        <w:t>6.</w:t>
      </w:r>
      <w:r w:rsidRPr="00377D76">
        <w:rPr>
          <w:rFonts w:ascii="Arial" w:hAnsi="Arial" w:cs="Arial"/>
        </w:rPr>
        <w:tab/>
        <w:t>Directing respondent to pay the costs of this application on the scale as between attorney and client, such costs to include those of one instructing and one instructed legal practitioner.’</w:t>
      </w:r>
    </w:p>
    <w:p w:rsidR="00C82F5F" w:rsidRPr="00377D76" w:rsidRDefault="00C82F5F" w:rsidP="00546C20">
      <w:pPr>
        <w:spacing w:after="0" w:line="360" w:lineRule="auto"/>
        <w:jc w:val="both"/>
        <w:rPr>
          <w:rFonts w:ascii="Arial" w:hAnsi="Arial" w:cs="Arial"/>
        </w:rPr>
      </w:pPr>
    </w:p>
    <w:p w:rsidR="006E50CB" w:rsidRPr="00377D76" w:rsidRDefault="006E50CB" w:rsidP="00546C20">
      <w:pPr>
        <w:spacing w:after="0" w:line="360" w:lineRule="auto"/>
        <w:jc w:val="both"/>
        <w:rPr>
          <w:rFonts w:ascii="Arial" w:hAnsi="Arial" w:cs="Arial"/>
          <w:sz w:val="24"/>
          <w:szCs w:val="24"/>
        </w:rPr>
      </w:pPr>
      <w:r w:rsidRPr="00377D76">
        <w:rPr>
          <w:rFonts w:ascii="Arial" w:hAnsi="Arial" w:cs="Arial"/>
          <w:sz w:val="24"/>
          <w:szCs w:val="24"/>
        </w:rPr>
        <w:t>[8]</w:t>
      </w:r>
      <w:r w:rsidRPr="00377D76">
        <w:rPr>
          <w:rFonts w:ascii="Arial" w:hAnsi="Arial" w:cs="Arial"/>
          <w:sz w:val="24"/>
          <w:szCs w:val="24"/>
        </w:rPr>
        <w:tab/>
        <w:t>The relief soug</w:t>
      </w:r>
      <w:r w:rsidR="00C82F5F" w:rsidRPr="00377D76">
        <w:rPr>
          <w:rFonts w:ascii="Arial" w:hAnsi="Arial" w:cs="Arial"/>
          <w:sz w:val="24"/>
          <w:szCs w:val="24"/>
        </w:rPr>
        <w:t>ht in paragraph 1 of the notice</w:t>
      </w:r>
      <w:r w:rsidRPr="00377D76">
        <w:rPr>
          <w:rFonts w:ascii="Arial" w:hAnsi="Arial" w:cs="Arial"/>
          <w:sz w:val="24"/>
          <w:szCs w:val="24"/>
        </w:rPr>
        <w:t xml:space="preserve"> was opposed</w:t>
      </w:r>
      <w:r w:rsidR="00C10565" w:rsidRPr="00377D76">
        <w:rPr>
          <w:rFonts w:ascii="Arial" w:hAnsi="Arial" w:cs="Arial"/>
          <w:sz w:val="24"/>
          <w:szCs w:val="24"/>
        </w:rPr>
        <w:t xml:space="preserve"> and it would appear</w:t>
      </w:r>
      <w:r w:rsidR="000B14BB" w:rsidRPr="00377D76">
        <w:rPr>
          <w:rFonts w:ascii="Arial" w:hAnsi="Arial" w:cs="Arial"/>
          <w:sz w:val="24"/>
          <w:szCs w:val="24"/>
        </w:rPr>
        <w:t xml:space="preserve"> according to </w:t>
      </w:r>
      <w:r w:rsidR="00AF75E0" w:rsidRPr="00377D76">
        <w:rPr>
          <w:rFonts w:ascii="Arial" w:hAnsi="Arial" w:cs="Arial"/>
          <w:sz w:val="24"/>
          <w:szCs w:val="24"/>
        </w:rPr>
        <w:t>NAC’s</w:t>
      </w:r>
      <w:r w:rsidR="00572B3C" w:rsidRPr="00377D76">
        <w:rPr>
          <w:rFonts w:ascii="Arial" w:hAnsi="Arial" w:cs="Arial"/>
          <w:sz w:val="24"/>
          <w:szCs w:val="24"/>
        </w:rPr>
        <w:t xml:space="preserve"> supporting affidavit</w:t>
      </w:r>
      <w:r w:rsidR="00AF75E0" w:rsidRPr="00377D76">
        <w:rPr>
          <w:rFonts w:ascii="Arial" w:hAnsi="Arial" w:cs="Arial"/>
          <w:sz w:val="24"/>
          <w:szCs w:val="24"/>
        </w:rPr>
        <w:t>,</w:t>
      </w:r>
      <w:r w:rsidR="00572B3C" w:rsidRPr="00377D76">
        <w:rPr>
          <w:rFonts w:ascii="Arial" w:hAnsi="Arial" w:cs="Arial"/>
          <w:sz w:val="24"/>
          <w:szCs w:val="24"/>
        </w:rPr>
        <w:t xml:space="preserve"> deposed to by Ms. </w:t>
      </w:r>
      <w:proofErr w:type="spellStart"/>
      <w:r w:rsidR="00572B3C" w:rsidRPr="00377D76">
        <w:rPr>
          <w:rFonts w:ascii="Arial" w:hAnsi="Arial" w:cs="Arial"/>
          <w:sz w:val="24"/>
          <w:szCs w:val="24"/>
        </w:rPr>
        <w:t>Harases</w:t>
      </w:r>
      <w:proofErr w:type="spellEnd"/>
      <w:r w:rsidR="006F720B" w:rsidRPr="00377D76">
        <w:rPr>
          <w:rFonts w:ascii="Arial" w:hAnsi="Arial" w:cs="Arial"/>
          <w:sz w:val="24"/>
          <w:szCs w:val="24"/>
        </w:rPr>
        <w:t>,</w:t>
      </w:r>
      <w:r w:rsidR="00572B3C" w:rsidRPr="00377D76">
        <w:rPr>
          <w:rStyle w:val="FootnoteReference"/>
          <w:rFonts w:ascii="Arial" w:hAnsi="Arial" w:cs="Arial"/>
          <w:sz w:val="24"/>
          <w:szCs w:val="24"/>
        </w:rPr>
        <w:footnoteReference w:id="12"/>
      </w:r>
      <w:r w:rsidR="000B14BB" w:rsidRPr="00377D76">
        <w:rPr>
          <w:rFonts w:ascii="Arial" w:hAnsi="Arial" w:cs="Arial"/>
          <w:sz w:val="24"/>
          <w:szCs w:val="24"/>
        </w:rPr>
        <w:t xml:space="preserve"> </w:t>
      </w:r>
      <w:r w:rsidR="00BD29A4" w:rsidRPr="00377D76">
        <w:rPr>
          <w:rFonts w:ascii="Arial" w:hAnsi="Arial" w:cs="Arial"/>
          <w:sz w:val="24"/>
          <w:szCs w:val="24"/>
        </w:rPr>
        <w:t>the legal practitioner acting on behalf of NAC,</w:t>
      </w:r>
      <w:r w:rsidR="00C10565" w:rsidRPr="00377D76">
        <w:rPr>
          <w:rFonts w:ascii="Arial" w:hAnsi="Arial" w:cs="Arial"/>
          <w:sz w:val="24"/>
          <w:szCs w:val="24"/>
        </w:rPr>
        <w:t xml:space="preserve"> that full discovery of th</w:t>
      </w:r>
      <w:r w:rsidR="000B14BB" w:rsidRPr="00377D76">
        <w:rPr>
          <w:rFonts w:ascii="Arial" w:hAnsi="Arial" w:cs="Arial"/>
          <w:sz w:val="24"/>
          <w:szCs w:val="24"/>
        </w:rPr>
        <w:t>e full review record was discovered on 14 March 2018.</w:t>
      </w:r>
      <w:r w:rsidR="00C10565" w:rsidRPr="00377D76">
        <w:rPr>
          <w:rFonts w:ascii="Arial" w:hAnsi="Arial" w:cs="Arial"/>
          <w:sz w:val="24"/>
          <w:szCs w:val="24"/>
        </w:rPr>
        <w:t xml:space="preserve"> </w:t>
      </w:r>
    </w:p>
    <w:p w:rsidR="00C82F5F" w:rsidRPr="00377D76" w:rsidRDefault="00C82F5F" w:rsidP="00546C20">
      <w:pPr>
        <w:spacing w:after="0" w:line="360" w:lineRule="auto"/>
        <w:jc w:val="both"/>
        <w:rPr>
          <w:rFonts w:ascii="Arial" w:hAnsi="Arial" w:cs="Arial"/>
          <w:sz w:val="24"/>
          <w:szCs w:val="24"/>
        </w:rPr>
      </w:pPr>
    </w:p>
    <w:p w:rsidR="00572B3C" w:rsidRPr="00546C20" w:rsidRDefault="00572B3C" w:rsidP="00546C20">
      <w:pPr>
        <w:spacing w:after="0" w:line="360" w:lineRule="auto"/>
        <w:jc w:val="both"/>
        <w:rPr>
          <w:rFonts w:ascii="Arial" w:hAnsi="Arial" w:cs="Arial"/>
          <w:sz w:val="24"/>
          <w:szCs w:val="24"/>
          <w:u w:val="single"/>
        </w:rPr>
      </w:pPr>
      <w:r w:rsidRPr="00546C20">
        <w:rPr>
          <w:rFonts w:ascii="Arial" w:hAnsi="Arial" w:cs="Arial"/>
          <w:sz w:val="24"/>
          <w:szCs w:val="24"/>
          <w:u w:val="single"/>
        </w:rPr>
        <w:t>Chronological flow of e</w:t>
      </w:r>
      <w:r w:rsidR="00546C20">
        <w:rPr>
          <w:rFonts w:ascii="Arial" w:hAnsi="Arial" w:cs="Arial"/>
          <w:sz w:val="24"/>
          <w:szCs w:val="24"/>
          <w:u w:val="single"/>
        </w:rPr>
        <w:t>vents leading up to application</w:t>
      </w:r>
    </w:p>
    <w:p w:rsidR="00C82F5F" w:rsidRPr="00377D76" w:rsidRDefault="00C82F5F" w:rsidP="00546C20">
      <w:pPr>
        <w:spacing w:after="0" w:line="360" w:lineRule="auto"/>
        <w:jc w:val="both"/>
        <w:rPr>
          <w:rFonts w:ascii="Arial" w:hAnsi="Arial" w:cs="Arial"/>
          <w:sz w:val="24"/>
          <w:szCs w:val="24"/>
        </w:rPr>
      </w:pPr>
    </w:p>
    <w:p w:rsidR="00C82F5F" w:rsidRDefault="00572B3C" w:rsidP="00546C20">
      <w:pPr>
        <w:spacing w:after="0" w:line="360" w:lineRule="auto"/>
        <w:jc w:val="both"/>
        <w:rPr>
          <w:rFonts w:ascii="Arial" w:hAnsi="Arial" w:cs="Arial"/>
          <w:sz w:val="24"/>
          <w:szCs w:val="24"/>
        </w:rPr>
      </w:pPr>
      <w:r w:rsidRPr="00377D76">
        <w:rPr>
          <w:rFonts w:ascii="Arial" w:hAnsi="Arial" w:cs="Arial"/>
          <w:sz w:val="24"/>
          <w:szCs w:val="24"/>
        </w:rPr>
        <w:t>[9]</w:t>
      </w:r>
      <w:r w:rsidRPr="00377D76">
        <w:rPr>
          <w:rFonts w:ascii="Arial" w:hAnsi="Arial" w:cs="Arial"/>
          <w:sz w:val="24"/>
          <w:szCs w:val="24"/>
        </w:rPr>
        <w:tab/>
        <w:t xml:space="preserve">As indicated above a case plan order was issued on 1 December 2017 by </w:t>
      </w:r>
      <w:proofErr w:type="spellStart"/>
      <w:r w:rsidRPr="00377D76">
        <w:rPr>
          <w:rFonts w:ascii="Arial" w:hAnsi="Arial" w:cs="Arial"/>
          <w:sz w:val="24"/>
          <w:szCs w:val="24"/>
        </w:rPr>
        <w:t>Masuku</w:t>
      </w:r>
      <w:proofErr w:type="spellEnd"/>
      <w:r w:rsidRPr="00377D76">
        <w:rPr>
          <w:rFonts w:ascii="Arial" w:hAnsi="Arial" w:cs="Arial"/>
          <w:sz w:val="24"/>
          <w:szCs w:val="24"/>
        </w:rPr>
        <w:t xml:space="preserve"> J ordering that the joint proposed case plan of the parties be made an order of court. The proposed case plan sets out the further conduct of the matter and the dates for compliances by the respective parties. During the said proceedings the matter was postponed to 28 March 2018 for a Case Management Conference hearing.</w:t>
      </w:r>
    </w:p>
    <w:p w:rsidR="00546C20" w:rsidRPr="00377D76" w:rsidRDefault="00546C20" w:rsidP="00546C20">
      <w:pPr>
        <w:spacing w:after="0" w:line="360" w:lineRule="auto"/>
        <w:jc w:val="both"/>
        <w:rPr>
          <w:rFonts w:ascii="Arial" w:hAnsi="Arial" w:cs="Arial"/>
          <w:sz w:val="24"/>
          <w:szCs w:val="24"/>
        </w:rPr>
      </w:pPr>
    </w:p>
    <w:p w:rsidR="00C82F5F" w:rsidRPr="00377D76" w:rsidRDefault="00D0025C" w:rsidP="00546C20">
      <w:pPr>
        <w:spacing w:after="0" w:line="360" w:lineRule="auto"/>
        <w:jc w:val="both"/>
        <w:rPr>
          <w:rFonts w:ascii="Arial" w:hAnsi="Arial" w:cs="Arial"/>
          <w:sz w:val="24"/>
          <w:szCs w:val="24"/>
        </w:rPr>
      </w:pPr>
      <w:r w:rsidRPr="00377D76">
        <w:rPr>
          <w:rFonts w:ascii="Arial" w:hAnsi="Arial" w:cs="Arial"/>
          <w:sz w:val="24"/>
          <w:szCs w:val="24"/>
        </w:rPr>
        <w:t>[10]</w:t>
      </w:r>
      <w:r w:rsidRPr="00377D76">
        <w:rPr>
          <w:rFonts w:ascii="Arial" w:hAnsi="Arial" w:cs="Arial"/>
          <w:sz w:val="24"/>
          <w:szCs w:val="24"/>
        </w:rPr>
        <w:tab/>
        <w:t xml:space="preserve">During early January 2018 correspondence were exchanged between the legal practitioners of the parties regarding security for costs but the issue of the discovery was apparently not raised. By 15 January 2018 the </w:t>
      </w:r>
      <w:r w:rsidR="00AF75E0" w:rsidRPr="00377D76">
        <w:rPr>
          <w:rFonts w:ascii="Arial" w:hAnsi="Arial" w:cs="Arial"/>
          <w:sz w:val="24"/>
          <w:szCs w:val="24"/>
        </w:rPr>
        <w:t>NAC</w:t>
      </w:r>
      <w:r w:rsidRPr="00377D76">
        <w:rPr>
          <w:rFonts w:ascii="Arial" w:hAnsi="Arial" w:cs="Arial"/>
          <w:sz w:val="24"/>
          <w:szCs w:val="24"/>
        </w:rPr>
        <w:t xml:space="preserve"> did not file the relevant discovery as yet and on 25 January 2018 the legal practitioner acting on behalf </w:t>
      </w:r>
      <w:r w:rsidR="009711F5" w:rsidRPr="00377D76">
        <w:rPr>
          <w:rFonts w:ascii="Arial" w:hAnsi="Arial" w:cs="Arial"/>
          <w:sz w:val="24"/>
          <w:szCs w:val="24"/>
        </w:rPr>
        <w:t xml:space="preserve">of </w:t>
      </w:r>
      <w:r w:rsidR="00AF75E0" w:rsidRPr="00377D76">
        <w:rPr>
          <w:rFonts w:ascii="Arial" w:hAnsi="Arial" w:cs="Arial"/>
          <w:sz w:val="24"/>
          <w:szCs w:val="24"/>
        </w:rPr>
        <w:t>IBB</w:t>
      </w:r>
      <w:r w:rsidR="009711F5" w:rsidRPr="00377D76">
        <w:rPr>
          <w:rFonts w:ascii="Arial" w:hAnsi="Arial" w:cs="Arial"/>
          <w:sz w:val="24"/>
          <w:szCs w:val="24"/>
        </w:rPr>
        <w:t xml:space="preserve"> forwarded e-mail correspondence to the legal practitioner acting on behalf of </w:t>
      </w:r>
      <w:r w:rsidR="00AF75E0" w:rsidRPr="00377D76">
        <w:rPr>
          <w:rFonts w:ascii="Arial" w:hAnsi="Arial" w:cs="Arial"/>
          <w:sz w:val="24"/>
          <w:szCs w:val="24"/>
        </w:rPr>
        <w:t>NAC</w:t>
      </w:r>
      <w:r w:rsidR="009711F5" w:rsidRPr="00377D76">
        <w:rPr>
          <w:rFonts w:ascii="Arial" w:hAnsi="Arial" w:cs="Arial"/>
          <w:sz w:val="24"/>
          <w:szCs w:val="24"/>
        </w:rPr>
        <w:t>.</w:t>
      </w:r>
    </w:p>
    <w:p w:rsidR="00D0025C" w:rsidRPr="00377D76" w:rsidRDefault="009711F5" w:rsidP="00546C20">
      <w:pPr>
        <w:spacing w:after="0" w:line="360" w:lineRule="auto"/>
        <w:jc w:val="both"/>
        <w:rPr>
          <w:rFonts w:ascii="Arial" w:hAnsi="Arial" w:cs="Arial"/>
          <w:sz w:val="24"/>
          <w:szCs w:val="24"/>
        </w:rPr>
      </w:pPr>
      <w:r w:rsidRPr="00377D76">
        <w:rPr>
          <w:rFonts w:ascii="Arial" w:hAnsi="Arial" w:cs="Arial"/>
          <w:sz w:val="24"/>
          <w:szCs w:val="24"/>
        </w:rPr>
        <w:lastRenderedPageBreak/>
        <w:t xml:space="preserve"> </w:t>
      </w:r>
    </w:p>
    <w:p w:rsidR="009711F5" w:rsidRPr="00377D76" w:rsidRDefault="009711F5" w:rsidP="00546C20">
      <w:pPr>
        <w:spacing w:after="0" w:line="360" w:lineRule="auto"/>
        <w:jc w:val="both"/>
        <w:rPr>
          <w:rFonts w:ascii="Arial" w:hAnsi="Arial" w:cs="Arial"/>
          <w:sz w:val="24"/>
          <w:szCs w:val="24"/>
        </w:rPr>
      </w:pPr>
      <w:r w:rsidRPr="00377D76">
        <w:rPr>
          <w:rFonts w:ascii="Arial" w:hAnsi="Arial" w:cs="Arial"/>
          <w:sz w:val="24"/>
          <w:szCs w:val="24"/>
        </w:rPr>
        <w:t>[11]</w:t>
      </w:r>
      <w:r w:rsidRPr="00377D76">
        <w:rPr>
          <w:rFonts w:ascii="Arial" w:hAnsi="Arial" w:cs="Arial"/>
          <w:sz w:val="24"/>
          <w:szCs w:val="24"/>
        </w:rPr>
        <w:tab/>
        <w:t>The gist of the e-mail correspondence was that in the event that the complete and full discovery were not received by Friday 26 January 2018 that an application wi</w:t>
      </w:r>
      <w:r w:rsidR="00AF75E0" w:rsidRPr="00377D76">
        <w:rPr>
          <w:rFonts w:ascii="Arial" w:hAnsi="Arial" w:cs="Arial"/>
          <w:sz w:val="24"/>
          <w:szCs w:val="24"/>
        </w:rPr>
        <w:t>ll be lodged to compel NAC</w:t>
      </w:r>
      <w:r w:rsidR="003270F2" w:rsidRPr="00377D76">
        <w:rPr>
          <w:rFonts w:ascii="Arial" w:hAnsi="Arial" w:cs="Arial"/>
          <w:sz w:val="24"/>
          <w:szCs w:val="24"/>
        </w:rPr>
        <w:t xml:space="preserve"> to file the necessary discovery</w:t>
      </w:r>
      <w:r w:rsidRPr="00377D76">
        <w:rPr>
          <w:rFonts w:ascii="Arial" w:hAnsi="Arial" w:cs="Arial"/>
          <w:sz w:val="24"/>
          <w:szCs w:val="24"/>
        </w:rPr>
        <w:t xml:space="preserve"> with ancillary relief and costs</w:t>
      </w:r>
      <w:r w:rsidR="003270F2" w:rsidRPr="00377D76">
        <w:rPr>
          <w:rFonts w:ascii="Arial" w:hAnsi="Arial" w:cs="Arial"/>
          <w:sz w:val="24"/>
          <w:szCs w:val="24"/>
        </w:rPr>
        <w:t>.</w:t>
      </w:r>
      <w:r w:rsidRPr="00377D76">
        <w:rPr>
          <w:rStyle w:val="FootnoteReference"/>
          <w:rFonts w:ascii="Arial" w:hAnsi="Arial" w:cs="Arial"/>
          <w:sz w:val="24"/>
          <w:szCs w:val="24"/>
        </w:rPr>
        <w:footnoteReference w:id="13"/>
      </w:r>
      <w:r w:rsidRPr="00377D76">
        <w:rPr>
          <w:rFonts w:ascii="Arial" w:hAnsi="Arial" w:cs="Arial"/>
          <w:sz w:val="24"/>
          <w:szCs w:val="24"/>
        </w:rPr>
        <w:t xml:space="preserve"> </w:t>
      </w:r>
    </w:p>
    <w:p w:rsidR="00C82F5F" w:rsidRPr="00377D76" w:rsidRDefault="00C82F5F" w:rsidP="00546C20">
      <w:pPr>
        <w:spacing w:after="0" w:line="360" w:lineRule="auto"/>
        <w:jc w:val="both"/>
        <w:rPr>
          <w:rFonts w:ascii="Arial" w:hAnsi="Arial" w:cs="Arial"/>
          <w:sz w:val="24"/>
          <w:szCs w:val="24"/>
        </w:rPr>
      </w:pPr>
    </w:p>
    <w:p w:rsidR="009711F5" w:rsidRPr="00377D76" w:rsidRDefault="009711F5" w:rsidP="00546C20">
      <w:pPr>
        <w:spacing w:after="0" w:line="360" w:lineRule="auto"/>
        <w:jc w:val="both"/>
        <w:rPr>
          <w:rFonts w:ascii="Arial" w:hAnsi="Arial" w:cs="Arial"/>
          <w:sz w:val="24"/>
          <w:szCs w:val="24"/>
        </w:rPr>
      </w:pPr>
      <w:r w:rsidRPr="00377D76">
        <w:rPr>
          <w:rFonts w:ascii="Arial" w:hAnsi="Arial" w:cs="Arial"/>
          <w:sz w:val="24"/>
          <w:szCs w:val="24"/>
        </w:rPr>
        <w:t>[12]</w:t>
      </w:r>
      <w:r w:rsidRPr="00377D76">
        <w:rPr>
          <w:rFonts w:ascii="Arial" w:hAnsi="Arial" w:cs="Arial"/>
          <w:sz w:val="24"/>
          <w:szCs w:val="24"/>
        </w:rPr>
        <w:tab/>
        <w:t xml:space="preserve"> On Friday 26 January 2018 at approximately 16:15</w:t>
      </w:r>
      <w:r w:rsidR="00464FF7" w:rsidRPr="00377D76">
        <w:rPr>
          <w:rStyle w:val="FootnoteReference"/>
          <w:rFonts w:ascii="Arial" w:hAnsi="Arial" w:cs="Arial"/>
          <w:sz w:val="24"/>
          <w:szCs w:val="24"/>
        </w:rPr>
        <w:footnoteReference w:id="14"/>
      </w:r>
      <w:r w:rsidR="00464FF7" w:rsidRPr="00377D76">
        <w:rPr>
          <w:rFonts w:ascii="Arial" w:hAnsi="Arial" w:cs="Arial"/>
          <w:sz w:val="24"/>
          <w:szCs w:val="24"/>
        </w:rPr>
        <w:t xml:space="preserve"> </w:t>
      </w:r>
      <w:r w:rsidRPr="00377D76">
        <w:rPr>
          <w:rFonts w:ascii="Arial" w:hAnsi="Arial" w:cs="Arial"/>
          <w:sz w:val="24"/>
          <w:szCs w:val="24"/>
        </w:rPr>
        <w:t xml:space="preserve">the current application in terms of Rule 53 was filed and </w:t>
      </w:r>
      <w:r w:rsidR="008A7558" w:rsidRPr="00377D76">
        <w:rPr>
          <w:rFonts w:ascii="Arial" w:hAnsi="Arial" w:cs="Arial"/>
          <w:sz w:val="24"/>
          <w:szCs w:val="24"/>
        </w:rPr>
        <w:t xml:space="preserve">in the alternative application to direct the </w:t>
      </w:r>
      <w:r w:rsidR="00AF75E0" w:rsidRPr="00377D76">
        <w:rPr>
          <w:rFonts w:ascii="Arial" w:hAnsi="Arial" w:cs="Arial"/>
          <w:sz w:val="24"/>
          <w:szCs w:val="24"/>
        </w:rPr>
        <w:t>NAC</w:t>
      </w:r>
      <w:r w:rsidR="008A7558" w:rsidRPr="00377D76">
        <w:rPr>
          <w:rFonts w:ascii="Arial" w:hAnsi="Arial" w:cs="Arial"/>
          <w:sz w:val="24"/>
          <w:szCs w:val="24"/>
        </w:rPr>
        <w:t xml:space="preserve"> to make full and comprehensive discovery in terms of rule </w:t>
      </w:r>
      <w:r w:rsidR="00B95D46" w:rsidRPr="00377D76">
        <w:rPr>
          <w:rFonts w:ascii="Arial" w:hAnsi="Arial" w:cs="Arial"/>
          <w:sz w:val="24"/>
          <w:szCs w:val="24"/>
        </w:rPr>
        <w:t>28 read with rule 18</w:t>
      </w:r>
      <w:r w:rsidR="006D48B3" w:rsidRPr="00377D76">
        <w:rPr>
          <w:rFonts w:ascii="Arial" w:hAnsi="Arial" w:cs="Arial"/>
          <w:sz w:val="24"/>
          <w:szCs w:val="24"/>
        </w:rPr>
        <w:t xml:space="preserve"> </w:t>
      </w:r>
      <w:r w:rsidR="00B95D46" w:rsidRPr="00377D76">
        <w:rPr>
          <w:rFonts w:ascii="Arial" w:hAnsi="Arial" w:cs="Arial"/>
          <w:sz w:val="24"/>
          <w:szCs w:val="24"/>
        </w:rPr>
        <w:t>(2)</w:t>
      </w:r>
      <w:r w:rsidR="006D48B3" w:rsidRPr="00377D76">
        <w:rPr>
          <w:rFonts w:ascii="Arial" w:hAnsi="Arial" w:cs="Arial"/>
          <w:sz w:val="24"/>
          <w:szCs w:val="24"/>
        </w:rPr>
        <w:t xml:space="preserve"> </w:t>
      </w:r>
      <w:r w:rsidR="00B95D46" w:rsidRPr="00377D76">
        <w:rPr>
          <w:rFonts w:ascii="Arial" w:hAnsi="Arial" w:cs="Arial"/>
          <w:sz w:val="24"/>
          <w:szCs w:val="24"/>
        </w:rPr>
        <w:t>(n).</w:t>
      </w:r>
      <w:r w:rsidR="008A7558" w:rsidRPr="00377D76">
        <w:rPr>
          <w:rFonts w:ascii="Arial" w:hAnsi="Arial" w:cs="Arial"/>
          <w:sz w:val="24"/>
          <w:szCs w:val="24"/>
        </w:rPr>
        <w:t xml:space="preserve">and/or </w:t>
      </w:r>
      <w:r w:rsidR="00B95D46" w:rsidRPr="00377D76">
        <w:rPr>
          <w:rFonts w:ascii="Arial" w:hAnsi="Arial" w:cs="Arial"/>
          <w:sz w:val="24"/>
          <w:szCs w:val="24"/>
        </w:rPr>
        <w:t>19</w:t>
      </w:r>
      <w:r w:rsidR="006D48B3" w:rsidRPr="00377D76">
        <w:rPr>
          <w:rFonts w:ascii="Arial" w:hAnsi="Arial" w:cs="Arial"/>
          <w:sz w:val="24"/>
          <w:szCs w:val="24"/>
        </w:rPr>
        <w:t xml:space="preserve"> </w:t>
      </w:r>
      <w:r w:rsidR="00B95D46" w:rsidRPr="00377D76">
        <w:rPr>
          <w:rFonts w:ascii="Arial" w:hAnsi="Arial" w:cs="Arial"/>
          <w:sz w:val="24"/>
          <w:szCs w:val="24"/>
        </w:rPr>
        <w:t>(j).</w:t>
      </w:r>
    </w:p>
    <w:p w:rsidR="00C82F5F" w:rsidRPr="00377D76" w:rsidRDefault="00C82F5F" w:rsidP="00546C20">
      <w:pPr>
        <w:spacing w:after="0" w:line="360" w:lineRule="auto"/>
        <w:jc w:val="both"/>
        <w:rPr>
          <w:rFonts w:ascii="Arial" w:hAnsi="Arial" w:cs="Arial"/>
          <w:sz w:val="24"/>
          <w:szCs w:val="24"/>
        </w:rPr>
      </w:pPr>
    </w:p>
    <w:p w:rsidR="00464FF7" w:rsidRPr="00377D76" w:rsidRDefault="00464FF7" w:rsidP="00546C20">
      <w:pPr>
        <w:spacing w:after="0" w:line="360" w:lineRule="auto"/>
        <w:jc w:val="both"/>
        <w:rPr>
          <w:rFonts w:ascii="Arial" w:hAnsi="Arial" w:cs="Arial"/>
          <w:sz w:val="24"/>
          <w:szCs w:val="24"/>
        </w:rPr>
      </w:pPr>
      <w:r w:rsidRPr="00377D76">
        <w:rPr>
          <w:rFonts w:ascii="Arial" w:hAnsi="Arial" w:cs="Arial"/>
          <w:sz w:val="24"/>
          <w:szCs w:val="24"/>
        </w:rPr>
        <w:t>[13]</w:t>
      </w:r>
      <w:r w:rsidRPr="00377D76">
        <w:rPr>
          <w:rFonts w:ascii="Arial" w:hAnsi="Arial" w:cs="Arial"/>
          <w:sz w:val="24"/>
          <w:szCs w:val="24"/>
        </w:rPr>
        <w:tab/>
        <w:t>On the same date at 16:45 an explanatory affidavit</w:t>
      </w:r>
      <w:r w:rsidR="00C90E5C" w:rsidRPr="00377D76">
        <w:rPr>
          <w:rStyle w:val="FootnoteReference"/>
          <w:rFonts w:ascii="Arial" w:hAnsi="Arial" w:cs="Arial"/>
          <w:sz w:val="24"/>
          <w:szCs w:val="24"/>
        </w:rPr>
        <w:footnoteReference w:id="15"/>
      </w:r>
      <w:r w:rsidRPr="00377D76">
        <w:rPr>
          <w:rFonts w:ascii="Arial" w:hAnsi="Arial" w:cs="Arial"/>
          <w:sz w:val="24"/>
          <w:szCs w:val="24"/>
        </w:rPr>
        <w:t xml:space="preserve"> by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under the caption Sanctions affidavit was filed on E-Justice system together with a discovery affidavit. </w:t>
      </w:r>
    </w:p>
    <w:p w:rsidR="006D48B3" w:rsidRPr="00377D76" w:rsidRDefault="006D48B3" w:rsidP="00546C20">
      <w:pPr>
        <w:spacing w:after="0" w:line="360" w:lineRule="auto"/>
        <w:jc w:val="both"/>
        <w:rPr>
          <w:rFonts w:ascii="Arial" w:hAnsi="Arial" w:cs="Arial"/>
          <w:sz w:val="24"/>
          <w:szCs w:val="24"/>
        </w:rPr>
      </w:pPr>
    </w:p>
    <w:p w:rsidR="00464FF7" w:rsidRPr="00377D76" w:rsidRDefault="00464FF7" w:rsidP="00546C20">
      <w:pPr>
        <w:spacing w:after="0" w:line="360" w:lineRule="auto"/>
        <w:jc w:val="both"/>
        <w:rPr>
          <w:rFonts w:ascii="Arial" w:hAnsi="Arial" w:cs="Arial"/>
          <w:sz w:val="24"/>
          <w:szCs w:val="24"/>
        </w:rPr>
      </w:pPr>
      <w:r w:rsidRPr="00377D76">
        <w:rPr>
          <w:rFonts w:ascii="Arial" w:hAnsi="Arial" w:cs="Arial"/>
          <w:sz w:val="24"/>
          <w:szCs w:val="24"/>
        </w:rPr>
        <w:t>[14]</w:t>
      </w:r>
      <w:r w:rsidRPr="00377D76">
        <w:rPr>
          <w:rFonts w:ascii="Arial" w:hAnsi="Arial" w:cs="Arial"/>
          <w:sz w:val="24"/>
          <w:szCs w:val="24"/>
        </w:rPr>
        <w:tab/>
        <w:t xml:space="preserve">In </w:t>
      </w:r>
      <w:r w:rsidR="003270F2" w:rsidRPr="00377D76">
        <w:rPr>
          <w:rFonts w:ascii="Arial" w:hAnsi="Arial" w:cs="Arial"/>
          <w:sz w:val="24"/>
          <w:szCs w:val="24"/>
        </w:rPr>
        <w:t xml:space="preserve">the </w:t>
      </w:r>
      <w:r w:rsidRPr="00377D76">
        <w:rPr>
          <w:rFonts w:ascii="Arial" w:hAnsi="Arial" w:cs="Arial"/>
          <w:sz w:val="24"/>
          <w:szCs w:val="24"/>
        </w:rPr>
        <w:t xml:space="preserve">explanatory affidavit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stated that she </w:t>
      </w:r>
      <w:r w:rsidR="00C90E5C" w:rsidRPr="00377D76">
        <w:rPr>
          <w:rFonts w:ascii="Arial" w:hAnsi="Arial" w:cs="Arial"/>
          <w:sz w:val="24"/>
          <w:szCs w:val="24"/>
        </w:rPr>
        <w:t xml:space="preserve">understood </w:t>
      </w:r>
      <w:r w:rsidR="00B95D46" w:rsidRPr="00377D76">
        <w:rPr>
          <w:rFonts w:ascii="Arial" w:hAnsi="Arial" w:cs="Arial"/>
          <w:sz w:val="24"/>
          <w:szCs w:val="24"/>
        </w:rPr>
        <w:t xml:space="preserve">from </w:t>
      </w:r>
      <w:r w:rsidR="00C90E5C" w:rsidRPr="00377D76">
        <w:rPr>
          <w:rFonts w:ascii="Arial" w:hAnsi="Arial" w:cs="Arial"/>
          <w:sz w:val="24"/>
          <w:szCs w:val="24"/>
        </w:rPr>
        <w:t xml:space="preserve">the proposed case plan that </w:t>
      </w:r>
      <w:r w:rsidR="00BD29A4" w:rsidRPr="00377D76">
        <w:rPr>
          <w:rFonts w:ascii="Arial" w:hAnsi="Arial" w:cs="Arial"/>
          <w:sz w:val="24"/>
          <w:szCs w:val="24"/>
        </w:rPr>
        <w:t>IBB</w:t>
      </w:r>
      <w:r w:rsidR="00C90E5C" w:rsidRPr="00377D76">
        <w:rPr>
          <w:rFonts w:ascii="Arial" w:hAnsi="Arial" w:cs="Arial"/>
          <w:sz w:val="24"/>
          <w:szCs w:val="24"/>
        </w:rPr>
        <w:t xml:space="preserve"> required discovery of certain documents in order to decide on the amount of security payable and that the</w:t>
      </w:r>
      <w:r w:rsidR="00B95D46" w:rsidRPr="00377D76">
        <w:rPr>
          <w:rFonts w:ascii="Arial" w:hAnsi="Arial" w:cs="Arial"/>
          <w:sz w:val="24"/>
          <w:szCs w:val="24"/>
        </w:rPr>
        <w:t xml:space="preserve"> said</w:t>
      </w:r>
      <w:r w:rsidR="00C90E5C" w:rsidRPr="00377D76">
        <w:rPr>
          <w:rFonts w:ascii="Arial" w:hAnsi="Arial" w:cs="Arial"/>
          <w:sz w:val="24"/>
          <w:szCs w:val="24"/>
        </w:rPr>
        <w:t xml:space="preserve"> discovery was not made as security was paid on 22 January 2018. She further s</w:t>
      </w:r>
      <w:r w:rsidR="006D48B3" w:rsidRPr="00377D76">
        <w:rPr>
          <w:rFonts w:ascii="Arial" w:hAnsi="Arial" w:cs="Arial"/>
          <w:sz w:val="24"/>
          <w:szCs w:val="24"/>
        </w:rPr>
        <w:t xml:space="preserve">tates that once she received </w:t>
      </w:r>
      <w:r w:rsidR="00BD29A4" w:rsidRPr="00377D76">
        <w:rPr>
          <w:rFonts w:ascii="Arial" w:hAnsi="Arial" w:cs="Arial"/>
          <w:sz w:val="24"/>
          <w:szCs w:val="24"/>
        </w:rPr>
        <w:t>IBB</w:t>
      </w:r>
      <w:r w:rsidR="00C90E5C" w:rsidRPr="00377D76">
        <w:rPr>
          <w:rFonts w:ascii="Arial" w:hAnsi="Arial" w:cs="Arial"/>
          <w:sz w:val="24"/>
          <w:szCs w:val="24"/>
        </w:rPr>
        <w:t>’s correspondence on 24 January 2018</w:t>
      </w:r>
      <w:r w:rsidR="00B95D46" w:rsidRPr="00377D76">
        <w:rPr>
          <w:rStyle w:val="FootnoteReference"/>
          <w:rFonts w:ascii="Arial" w:hAnsi="Arial" w:cs="Arial"/>
          <w:sz w:val="24"/>
          <w:szCs w:val="24"/>
        </w:rPr>
        <w:footnoteReference w:id="16"/>
      </w:r>
      <w:r w:rsidR="00C90E5C" w:rsidRPr="00377D76">
        <w:rPr>
          <w:rFonts w:ascii="Arial" w:hAnsi="Arial" w:cs="Arial"/>
          <w:sz w:val="24"/>
          <w:szCs w:val="24"/>
        </w:rPr>
        <w:t xml:space="preserve"> (sic) regarding the filing of the discovery in terms of paragraph 4(</w:t>
      </w:r>
      <w:proofErr w:type="spellStart"/>
      <w:r w:rsidR="00C90E5C" w:rsidRPr="00377D76">
        <w:rPr>
          <w:rFonts w:ascii="Arial" w:hAnsi="Arial" w:cs="Arial"/>
          <w:sz w:val="24"/>
          <w:szCs w:val="24"/>
        </w:rPr>
        <w:t>i</w:t>
      </w:r>
      <w:proofErr w:type="spellEnd"/>
      <w:r w:rsidR="00C90E5C" w:rsidRPr="00377D76">
        <w:rPr>
          <w:rFonts w:ascii="Arial" w:hAnsi="Arial" w:cs="Arial"/>
          <w:sz w:val="24"/>
          <w:szCs w:val="24"/>
        </w:rPr>
        <w:t>)</w:t>
      </w:r>
      <w:r w:rsidR="00B95D46" w:rsidRPr="00377D76">
        <w:rPr>
          <w:rStyle w:val="FootnoteReference"/>
          <w:rFonts w:ascii="Arial" w:hAnsi="Arial" w:cs="Arial"/>
          <w:sz w:val="24"/>
          <w:szCs w:val="24"/>
        </w:rPr>
        <w:footnoteReference w:id="17"/>
      </w:r>
      <w:r w:rsidR="00C90E5C" w:rsidRPr="00377D76">
        <w:rPr>
          <w:rFonts w:ascii="Arial" w:hAnsi="Arial" w:cs="Arial"/>
          <w:sz w:val="24"/>
          <w:szCs w:val="24"/>
        </w:rPr>
        <w:t xml:space="preserve"> (sic) she took the issue up with counsel and was advised to prepare and file the discovery affidavit as soon as possible</w:t>
      </w:r>
      <w:r w:rsidR="00371578" w:rsidRPr="00377D76">
        <w:rPr>
          <w:rFonts w:ascii="Arial" w:hAnsi="Arial" w:cs="Arial"/>
          <w:sz w:val="24"/>
          <w:szCs w:val="24"/>
        </w:rPr>
        <w:t>,</w:t>
      </w:r>
      <w:r w:rsidR="00C90E5C" w:rsidRPr="00377D76">
        <w:rPr>
          <w:rFonts w:ascii="Arial" w:hAnsi="Arial" w:cs="Arial"/>
          <w:sz w:val="24"/>
          <w:szCs w:val="24"/>
        </w:rPr>
        <w:t xml:space="preserve"> which she then filed on 26 January 2018.</w:t>
      </w:r>
    </w:p>
    <w:p w:rsidR="00D62DFD" w:rsidRPr="00377D76" w:rsidRDefault="00D62DFD" w:rsidP="00546C20">
      <w:pPr>
        <w:spacing w:after="0" w:line="360" w:lineRule="auto"/>
        <w:jc w:val="both"/>
        <w:rPr>
          <w:rFonts w:ascii="Arial" w:hAnsi="Arial" w:cs="Arial"/>
          <w:sz w:val="24"/>
          <w:szCs w:val="24"/>
        </w:rPr>
      </w:pPr>
    </w:p>
    <w:p w:rsidR="0039139C" w:rsidRPr="00377D76" w:rsidRDefault="0039139C" w:rsidP="00546C20">
      <w:pPr>
        <w:spacing w:after="0" w:line="360" w:lineRule="auto"/>
        <w:jc w:val="both"/>
        <w:rPr>
          <w:rFonts w:ascii="Arial" w:hAnsi="Arial" w:cs="Arial"/>
          <w:sz w:val="24"/>
          <w:szCs w:val="24"/>
        </w:rPr>
      </w:pPr>
      <w:r w:rsidRPr="00377D76">
        <w:rPr>
          <w:rFonts w:ascii="Arial" w:hAnsi="Arial" w:cs="Arial"/>
          <w:sz w:val="24"/>
          <w:szCs w:val="24"/>
        </w:rPr>
        <w:t>[15]</w:t>
      </w:r>
      <w:r w:rsidRPr="00377D76">
        <w:rPr>
          <w:rFonts w:ascii="Arial" w:hAnsi="Arial" w:cs="Arial"/>
          <w:sz w:val="24"/>
          <w:szCs w:val="24"/>
        </w:rPr>
        <w:tab/>
        <w:t xml:space="preserve">On 05 July 2018 NAC brought an application for condonation for non-compliance with the case plan order dated 01 December 2017 with a supporting affidavit by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again explaining the rea</w:t>
      </w:r>
      <w:r w:rsidR="003373A5" w:rsidRPr="00377D76">
        <w:rPr>
          <w:rFonts w:ascii="Arial" w:hAnsi="Arial" w:cs="Arial"/>
          <w:sz w:val="24"/>
          <w:szCs w:val="24"/>
        </w:rPr>
        <w:t xml:space="preserve">sons for the non-compliance by </w:t>
      </w:r>
      <w:r w:rsidRPr="00377D76">
        <w:rPr>
          <w:rFonts w:ascii="Arial" w:hAnsi="Arial" w:cs="Arial"/>
          <w:sz w:val="24"/>
          <w:szCs w:val="24"/>
        </w:rPr>
        <w:t xml:space="preserve">NAC with the relevant </w:t>
      </w:r>
      <w:r w:rsidRPr="00377D76">
        <w:rPr>
          <w:rFonts w:ascii="Arial" w:hAnsi="Arial" w:cs="Arial"/>
          <w:sz w:val="24"/>
          <w:szCs w:val="24"/>
        </w:rPr>
        <w:lastRenderedPageBreak/>
        <w:t xml:space="preserve">court order. This application was opposed by IBB and the </w:t>
      </w:r>
      <w:proofErr w:type="gramStart"/>
      <w:r w:rsidRPr="00377D76">
        <w:rPr>
          <w:rFonts w:ascii="Arial" w:hAnsi="Arial" w:cs="Arial"/>
          <w:sz w:val="24"/>
          <w:szCs w:val="24"/>
        </w:rPr>
        <w:t>application for condonation by NAC constitute</w:t>
      </w:r>
      <w:proofErr w:type="gramEnd"/>
      <w:r w:rsidRPr="00377D76">
        <w:rPr>
          <w:rFonts w:ascii="Arial" w:hAnsi="Arial" w:cs="Arial"/>
          <w:sz w:val="24"/>
          <w:szCs w:val="24"/>
        </w:rPr>
        <w:t xml:space="preserve"> the second application before me. </w:t>
      </w:r>
    </w:p>
    <w:p w:rsidR="0039139C" w:rsidRPr="00377D76" w:rsidRDefault="0039139C" w:rsidP="00546C20">
      <w:pPr>
        <w:spacing w:after="0" w:line="360" w:lineRule="auto"/>
        <w:jc w:val="both"/>
        <w:rPr>
          <w:rFonts w:ascii="Arial" w:hAnsi="Arial" w:cs="Arial"/>
          <w:sz w:val="24"/>
          <w:szCs w:val="24"/>
        </w:rPr>
      </w:pPr>
      <w:r w:rsidRPr="00377D76">
        <w:rPr>
          <w:rFonts w:ascii="Arial" w:hAnsi="Arial" w:cs="Arial"/>
          <w:sz w:val="24"/>
          <w:szCs w:val="24"/>
        </w:rPr>
        <w:t xml:space="preserve"> </w:t>
      </w:r>
    </w:p>
    <w:p w:rsidR="00FA5F72" w:rsidRPr="00546C20" w:rsidRDefault="00FA5F72" w:rsidP="00546C20">
      <w:pPr>
        <w:spacing w:after="0" w:line="360" w:lineRule="auto"/>
        <w:jc w:val="both"/>
        <w:rPr>
          <w:rFonts w:ascii="Arial" w:hAnsi="Arial" w:cs="Arial"/>
          <w:sz w:val="24"/>
          <w:szCs w:val="24"/>
          <w:u w:val="single"/>
        </w:rPr>
      </w:pPr>
      <w:r w:rsidRPr="00546C20">
        <w:rPr>
          <w:rFonts w:ascii="Arial" w:hAnsi="Arial" w:cs="Arial"/>
          <w:sz w:val="24"/>
          <w:szCs w:val="24"/>
          <w:u w:val="single"/>
        </w:rPr>
        <w:t>Submissions made on beha</w:t>
      </w:r>
      <w:r w:rsidR="00546C20">
        <w:rPr>
          <w:rFonts w:ascii="Arial" w:hAnsi="Arial" w:cs="Arial"/>
          <w:sz w:val="24"/>
          <w:szCs w:val="24"/>
          <w:u w:val="single"/>
        </w:rPr>
        <w:t>lf of the Defendant (Applicant)</w:t>
      </w:r>
    </w:p>
    <w:p w:rsidR="003373A5" w:rsidRPr="00377D76" w:rsidRDefault="003373A5" w:rsidP="00546C20">
      <w:pPr>
        <w:spacing w:after="0" w:line="360" w:lineRule="auto"/>
        <w:jc w:val="both"/>
        <w:rPr>
          <w:rFonts w:ascii="Arial" w:hAnsi="Arial" w:cs="Arial"/>
          <w:i/>
          <w:sz w:val="24"/>
          <w:szCs w:val="24"/>
        </w:rPr>
      </w:pPr>
    </w:p>
    <w:p w:rsidR="00BD29A4" w:rsidRPr="00377D76" w:rsidRDefault="00C90E5C" w:rsidP="00546C20">
      <w:pPr>
        <w:spacing w:after="0" w:line="360" w:lineRule="auto"/>
        <w:jc w:val="both"/>
        <w:rPr>
          <w:rFonts w:ascii="Arial" w:hAnsi="Arial" w:cs="Arial"/>
          <w:sz w:val="24"/>
          <w:szCs w:val="24"/>
        </w:rPr>
      </w:pPr>
      <w:r w:rsidRPr="00377D76">
        <w:rPr>
          <w:rFonts w:ascii="Arial" w:hAnsi="Arial" w:cs="Arial"/>
          <w:sz w:val="24"/>
          <w:szCs w:val="24"/>
        </w:rPr>
        <w:t>[15]</w:t>
      </w:r>
      <w:r w:rsidR="00FA5F72" w:rsidRPr="00377D76">
        <w:rPr>
          <w:rFonts w:ascii="Arial" w:hAnsi="Arial" w:cs="Arial"/>
          <w:sz w:val="24"/>
          <w:szCs w:val="24"/>
        </w:rPr>
        <w:tab/>
      </w:r>
      <w:r w:rsidR="00ED1AE2" w:rsidRPr="00377D76">
        <w:rPr>
          <w:rFonts w:ascii="Arial" w:hAnsi="Arial" w:cs="Arial"/>
          <w:sz w:val="24"/>
          <w:szCs w:val="24"/>
        </w:rPr>
        <w:t>Mr. Barnard,</w:t>
      </w:r>
      <w:r w:rsidR="00FA5F72" w:rsidRPr="00377D76">
        <w:rPr>
          <w:rFonts w:ascii="Arial" w:hAnsi="Arial" w:cs="Arial"/>
          <w:sz w:val="24"/>
          <w:szCs w:val="24"/>
        </w:rPr>
        <w:t xml:space="preserve"> counsel on behalf of </w:t>
      </w:r>
      <w:r w:rsidR="00BD29A4" w:rsidRPr="00377D76">
        <w:rPr>
          <w:rFonts w:ascii="Arial" w:hAnsi="Arial" w:cs="Arial"/>
          <w:sz w:val="24"/>
          <w:szCs w:val="24"/>
        </w:rPr>
        <w:t>IBB</w:t>
      </w:r>
      <w:r w:rsidR="00ED1AE2" w:rsidRPr="00377D76">
        <w:rPr>
          <w:rFonts w:ascii="Arial" w:hAnsi="Arial" w:cs="Arial"/>
          <w:sz w:val="24"/>
          <w:szCs w:val="24"/>
        </w:rPr>
        <w:t>,</w:t>
      </w:r>
      <w:r w:rsidR="00FA5F72" w:rsidRPr="00377D76">
        <w:rPr>
          <w:rFonts w:ascii="Arial" w:hAnsi="Arial" w:cs="Arial"/>
          <w:sz w:val="24"/>
          <w:szCs w:val="24"/>
        </w:rPr>
        <w:t xml:space="preserve"> took </w:t>
      </w:r>
      <w:r w:rsidR="00BD29A4" w:rsidRPr="00377D76">
        <w:rPr>
          <w:rFonts w:ascii="Arial" w:hAnsi="Arial" w:cs="Arial"/>
          <w:sz w:val="24"/>
          <w:szCs w:val="24"/>
        </w:rPr>
        <w:t xml:space="preserve">issue with the explanatory affidavit of Ms. </w:t>
      </w:r>
      <w:proofErr w:type="spellStart"/>
      <w:r w:rsidR="00BD29A4" w:rsidRPr="00377D76">
        <w:rPr>
          <w:rFonts w:ascii="Arial" w:hAnsi="Arial" w:cs="Arial"/>
          <w:sz w:val="24"/>
          <w:szCs w:val="24"/>
        </w:rPr>
        <w:t>Harases</w:t>
      </w:r>
      <w:proofErr w:type="spellEnd"/>
      <w:r w:rsidR="00BD29A4" w:rsidRPr="00377D76">
        <w:rPr>
          <w:rFonts w:ascii="Arial" w:hAnsi="Arial" w:cs="Arial"/>
          <w:sz w:val="24"/>
          <w:szCs w:val="24"/>
        </w:rPr>
        <w:t>, on the basis that there is not provision of an explanatory affidavit in opposing an application as the one before court</w:t>
      </w:r>
      <w:r w:rsidR="0039139C" w:rsidRPr="00377D76">
        <w:rPr>
          <w:rFonts w:ascii="Arial" w:hAnsi="Arial" w:cs="Arial"/>
          <w:sz w:val="24"/>
          <w:szCs w:val="24"/>
        </w:rPr>
        <w:t xml:space="preserve">. IBB refers to the affidavit of Ms. </w:t>
      </w:r>
      <w:proofErr w:type="spellStart"/>
      <w:r w:rsidR="0039139C" w:rsidRPr="00377D76">
        <w:rPr>
          <w:rFonts w:ascii="Arial" w:hAnsi="Arial" w:cs="Arial"/>
          <w:sz w:val="24"/>
          <w:szCs w:val="24"/>
        </w:rPr>
        <w:t>Harases</w:t>
      </w:r>
      <w:proofErr w:type="spellEnd"/>
      <w:r w:rsidR="0039139C" w:rsidRPr="00377D76">
        <w:rPr>
          <w:rFonts w:ascii="Arial" w:hAnsi="Arial" w:cs="Arial"/>
          <w:sz w:val="24"/>
          <w:szCs w:val="24"/>
        </w:rPr>
        <w:t xml:space="preserve"> as a “purported explanatory affidavit”</w:t>
      </w:r>
      <w:r w:rsidR="00BD29A4" w:rsidRPr="00377D76">
        <w:rPr>
          <w:rFonts w:ascii="Arial" w:hAnsi="Arial" w:cs="Arial"/>
          <w:sz w:val="24"/>
          <w:szCs w:val="24"/>
        </w:rPr>
        <w:t xml:space="preserve"> </w:t>
      </w:r>
      <w:r w:rsidR="00371578" w:rsidRPr="00377D76">
        <w:rPr>
          <w:rFonts w:ascii="Arial" w:hAnsi="Arial" w:cs="Arial"/>
          <w:sz w:val="24"/>
          <w:szCs w:val="24"/>
        </w:rPr>
        <w:t xml:space="preserve">which </w:t>
      </w:r>
      <w:r w:rsidR="003E06B7" w:rsidRPr="00377D76">
        <w:rPr>
          <w:rFonts w:ascii="Arial" w:hAnsi="Arial" w:cs="Arial"/>
          <w:sz w:val="24"/>
          <w:szCs w:val="24"/>
        </w:rPr>
        <w:t>should be regarded as an irregular step should</w:t>
      </w:r>
      <w:r w:rsidR="00371578" w:rsidRPr="00377D76">
        <w:rPr>
          <w:rFonts w:ascii="Arial" w:hAnsi="Arial" w:cs="Arial"/>
          <w:sz w:val="24"/>
          <w:szCs w:val="24"/>
        </w:rPr>
        <w:t xml:space="preserve"> thus</w:t>
      </w:r>
      <w:r w:rsidR="003E06B7" w:rsidRPr="00377D76">
        <w:rPr>
          <w:rFonts w:ascii="Arial" w:hAnsi="Arial" w:cs="Arial"/>
          <w:sz w:val="24"/>
          <w:szCs w:val="24"/>
        </w:rPr>
        <w:t xml:space="preserve"> be disregarded by Court. </w:t>
      </w:r>
      <w:r w:rsidR="00BD29A4" w:rsidRPr="00377D76">
        <w:rPr>
          <w:rFonts w:ascii="Arial" w:hAnsi="Arial" w:cs="Arial"/>
          <w:sz w:val="24"/>
          <w:szCs w:val="24"/>
        </w:rPr>
        <w:t xml:space="preserve"> </w:t>
      </w:r>
    </w:p>
    <w:p w:rsidR="006D48B3" w:rsidRPr="00377D76" w:rsidRDefault="006D48B3" w:rsidP="00546C20">
      <w:pPr>
        <w:spacing w:after="0" w:line="360" w:lineRule="auto"/>
        <w:jc w:val="both"/>
        <w:rPr>
          <w:rFonts w:ascii="Arial" w:hAnsi="Arial" w:cs="Arial"/>
          <w:sz w:val="24"/>
          <w:szCs w:val="24"/>
        </w:rPr>
      </w:pPr>
    </w:p>
    <w:p w:rsidR="00BD29A4" w:rsidRPr="00377D76" w:rsidRDefault="00BD29A4" w:rsidP="00546C20">
      <w:pPr>
        <w:spacing w:after="0" w:line="360" w:lineRule="auto"/>
        <w:jc w:val="both"/>
        <w:rPr>
          <w:rFonts w:ascii="Arial" w:hAnsi="Arial" w:cs="Arial"/>
          <w:sz w:val="24"/>
          <w:szCs w:val="24"/>
        </w:rPr>
      </w:pPr>
      <w:r w:rsidRPr="00377D76">
        <w:rPr>
          <w:rFonts w:ascii="Arial" w:hAnsi="Arial" w:cs="Arial"/>
          <w:sz w:val="24"/>
          <w:szCs w:val="24"/>
        </w:rPr>
        <w:t>[16]</w:t>
      </w:r>
      <w:r w:rsidRPr="00377D76">
        <w:rPr>
          <w:rFonts w:ascii="Arial" w:hAnsi="Arial" w:cs="Arial"/>
          <w:sz w:val="24"/>
          <w:szCs w:val="24"/>
        </w:rPr>
        <w:tab/>
        <w:t xml:space="preserve">The explanatory affidavit of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was severely criticized </w:t>
      </w:r>
      <w:r w:rsidR="00ED1AE2" w:rsidRPr="00377D76">
        <w:rPr>
          <w:rFonts w:ascii="Arial" w:hAnsi="Arial" w:cs="Arial"/>
          <w:sz w:val="24"/>
          <w:szCs w:val="24"/>
        </w:rPr>
        <w:t>by Mr. Barnard</w:t>
      </w:r>
      <w:r w:rsidR="003E06B7" w:rsidRPr="00377D76">
        <w:rPr>
          <w:rFonts w:ascii="Arial" w:hAnsi="Arial" w:cs="Arial"/>
          <w:sz w:val="24"/>
          <w:szCs w:val="24"/>
        </w:rPr>
        <w:t xml:space="preserve">, </w:t>
      </w:r>
      <w:r w:rsidR="00ED1AE2" w:rsidRPr="00377D76">
        <w:rPr>
          <w:rFonts w:ascii="Arial" w:hAnsi="Arial" w:cs="Arial"/>
          <w:sz w:val="24"/>
          <w:szCs w:val="24"/>
        </w:rPr>
        <w:t xml:space="preserve">and </w:t>
      </w:r>
      <w:r w:rsidR="003E06B7" w:rsidRPr="00377D76">
        <w:rPr>
          <w:rFonts w:ascii="Arial" w:hAnsi="Arial" w:cs="Arial"/>
          <w:sz w:val="24"/>
          <w:szCs w:val="24"/>
        </w:rPr>
        <w:t xml:space="preserve">for reasons that will become apparent hereunder I will not discuss the criticism levelled at the said affidavit at this point. </w:t>
      </w:r>
    </w:p>
    <w:p w:rsidR="006D48B3" w:rsidRPr="00377D76" w:rsidRDefault="006D48B3" w:rsidP="00546C20">
      <w:pPr>
        <w:spacing w:after="0" w:line="360" w:lineRule="auto"/>
        <w:jc w:val="both"/>
        <w:rPr>
          <w:rFonts w:ascii="Arial" w:hAnsi="Arial" w:cs="Arial"/>
          <w:sz w:val="24"/>
          <w:szCs w:val="24"/>
        </w:rPr>
      </w:pPr>
    </w:p>
    <w:p w:rsidR="000C5C3E" w:rsidRPr="00377D76" w:rsidRDefault="006D48B3" w:rsidP="00546C20">
      <w:pPr>
        <w:spacing w:after="0" w:line="360" w:lineRule="auto"/>
        <w:jc w:val="both"/>
        <w:rPr>
          <w:rFonts w:ascii="Arial" w:hAnsi="Arial" w:cs="Arial"/>
          <w:sz w:val="24"/>
          <w:szCs w:val="24"/>
        </w:rPr>
      </w:pPr>
      <w:r w:rsidRPr="00377D76">
        <w:rPr>
          <w:rFonts w:ascii="Arial" w:hAnsi="Arial" w:cs="Arial"/>
          <w:sz w:val="24"/>
          <w:szCs w:val="24"/>
        </w:rPr>
        <w:t xml:space="preserve">[17] </w:t>
      </w:r>
      <w:r w:rsidRPr="00377D76">
        <w:rPr>
          <w:rFonts w:ascii="Arial" w:hAnsi="Arial" w:cs="Arial"/>
          <w:sz w:val="24"/>
          <w:szCs w:val="24"/>
        </w:rPr>
        <w:tab/>
        <w:t xml:space="preserve">It was </w:t>
      </w:r>
      <w:r w:rsidR="000C5C3E" w:rsidRPr="00377D76">
        <w:rPr>
          <w:rFonts w:ascii="Arial" w:hAnsi="Arial" w:cs="Arial"/>
          <w:sz w:val="24"/>
          <w:szCs w:val="24"/>
        </w:rPr>
        <w:t>argued that the explanatory affidavit explained nothing and did not provide an excuse for what counsel for IBB termed as ‘the cavalier, careless and reckless disregard on the part of NAC</w:t>
      </w:r>
      <w:r w:rsidR="00CA649E" w:rsidRPr="00377D76">
        <w:rPr>
          <w:rFonts w:ascii="Arial" w:hAnsi="Arial" w:cs="Arial"/>
          <w:sz w:val="24"/>
          <w:szCs w:val="24"/>
        </w:rPr>
        <w:t>’</w:t>
      </w:r>
      <w:r w:rsidR="000C5C3E" w:rsidRPr="00377D76">
        <w:rPr>
          <w:rStyle w:val="FootnoteReference"/>
          <w:rFonts w:ascii="Arial" w:hAnsi="Arial" w:cs="Arial"/>
          <w:sz w:val="24"/>
          <w:szCs w:val="24"/>
        </w:rPr>
        <w:footnoteReference w:id="18"/>
      </w:r>
      <w:r w:rsidR="00CA649E" w:rsidRPr="00377D76">
        <w:rPr>
          <w:rFonts w:ascii="Arial" w:hAnsi="Arial" w:cs="Arial"/>
          <w:sz w:val="24"/>
          <w:szCs w:val="24"/>
        </w:rPr>
        <w:t xml:space="preserve"> of the court order dated</w:t>
      </w:r>
      <w:r w:rsidR="000C5C3E" w:rsidRPr="00377D76">
        <w:rPr>
          <w:rFonts w:ascii="Arial" w:hAnsi="Arial" w:cs="Arial"/>
          <w:sz w:val="24"/>
          <w:szCs w:val="24"/>
        </w:rPr>
        <w:t xml:space="preserve"> 1 December 2017.</w:t>
      </w:r>
    </w:p>
    <w:p w:rsidR="006D48B3" w:rsidRPr="00377D76" w:rsidRDefault="006D48B3" w:rsidP="00546C20">
      <w:pPr>
        <w:spacing w:after="0" w:line="360" w:lineRule="auto"/>
        <w:jc w:val="both"/>
        <w:rPr>
          <w:rFonts w:ascii="Arial" w:hAnsi="Arial" w:cs="Arial"/>
          <w:sz w:val="24"/>
          <w:szCs w:val="24"/>
        </w:rPr>
      </w:pPr>
    </w:p>
    <w:p w:rsidR="003E06B7" w:rsidRPr="00377D76" w:rsidRDefault="003E06B7" w:rsidP="00546C20">
      <w:pPr>
        <w:spacing w:after="0" w:line="360" w:lineRule="auto"/>
        <w:jc w:val="both"/>
        <w:rPr>
          <w:rFonts w:ascii="Arial" w:hAnsi="Arial" w:cs="Arial"/>
          <w:sz w:val="24"/>
          <w:szCs w:val="24"/>
        </w:rPr>
      </w:pPr>
      <w:r w:rsidRPr="00377D76">
        <w:rPr>
          <w:rFonts w:ascii="Arial" w:hAnsi="Arial" w:cs="Arial"/>
          <w:sz w:val="24"/>
          <w:szCs w:val="24"/>
        </w:rPr>
        <w:t>[1</w:t>
      </w:r>
      <w:r w:rsidR="000C5C3E" w:rsidRPr="00377D76">
        <w:rPr>
          <w:rFonts w:ascii="Arial" w:hAnsi="Arial" w:cs="Arial"/>
          <w:sz w:val="24"/>
          <w:szCs w:val="24"/>
        </w:rPr>
        <w:t>8</w:t>
      </w:r>
      <w:r w:rsidRPr="00377D76">
        <w:rPr>
          <w:rFonts w:ascii="Arial" w:hAnsi="Arial" w:cs="Arial"/>
          <w:sz w:val="24"/>
          <w:szCs w:val="24"/>
        </w:rPr>
        <w:t>]</w:t>
      </w:r>
      <w:r w:rsidRPr="00377D76">
        <w:rPr>
          <w:rFonts w:ascii="Arial" w:hAnsi="Arial" w:cs="Arial"/>
          <w:sz w:val="24"/>
          <w:szCs w:val="24"/>
        </w:rPr>
        <w:tab/>
        <w:t>The next issue raise</w:t>
      </w:r>
      <w:r w:rsidR="00CA649E" w:rsidRPr="00377D76">
        <w:rPr>
          <w:rFonts w:ascii="Arial" w:hAnsi="Arial" w:cs="Arial"/>
          <w:sz w:val="24"/>
          <w:szCs w:val="24"/>
        </w:rPr>
        <w:t>d</w:t>
      </w:r>
      <w:r w:rsidRPr="00377D76">
        <w:rPr>
          <w:rFonts w:ascii="Arial" w:hAnsi="Arial" w:cs="Arial"/>
          <w:sz w:val="24"/>
          <w:szCs w:val="24"/>
        </w:rPr>
        <w:t xml:space="preserve"> by </w:t>
      </w:r>
      <w:r w:rsidR="00ED1AE2" w:rsidRPr="00377D76">
        <w:rPr>
          <w:rFonts w:ascii="Arial" w:hAnsi="Arial" w:cs="Arial"/>
          <w:sz w:val="24"/>
          <w:szCs w:val="24"/>
        </w:rPr>
        <w:t>Mr. Barnard</w:t>
      </w:r>
      <w:r w:rsidRPr="00377D76">
        <w:rPr>
          <w:rFonts w:ascii="Arial" w:hAnsi="Arial" w:cs="Arial"/>
          <w:sz w:val="24"/>
          <w:szCs w:val="24"/>
        </w:rPr>
        <w:t xml:space="preserve"> was that the discovery affidavit </w:t>
      </w:r>
      <w:r w:rsidR="000C5C3E" w:rsidRPr="00377D76">
        <w:rPr>
          <w:rFonts w:ascii="Arial" w:hAnsi="Arial" w:cs="Arial"/>
          <w:sz w:val="24"/>
          <w:szCs w:val="24"/>
        </w:rPr>
        <w:t>and the documents discovered in such an affidavit was done to contrive a belated compliance with the court order and that NAC or its legal representatives simply took documents annexed to the particulars of claim and ‘discovered’ such documents</w:t>
      </w:r>
      <w:r w:rsidR="00A830E4" w:rsidRPr="00377D76">
        <w:rPr>
          <w:rFonts w:ascii="Arial" w:hAnsi="Arial" w:cs="Arial"/>
          <w:sz w:val="24"/>
          <w:szCs w:val="24"/>
        </w:rPr>
        <w:t xml:space="preserve">. This was done, so it was submitted, </w:t>
      </w:r>
      <w:r w:rsidR="000C5C3E" w:rsidRPr="00377D76">
        <w:rPr>
          <w:rFonts w:ascii="Arial" w:hAnsi="Arial" w:cs="Arial"/>
          <w:sz w:val="24"/>
          <w:szCs w:val="24"/>
        </w:rPr>
        <w:t>without any attempt to have regard to the documents identified in IBB’s notice of application. There was therefore no attempt on the part of NAC to apply their minds to the true ambit of the documents that it had to discover and to such an exten</w:t>
      </w:r>
      <w:r w:rsidR="00DB3923" w:rsidRPr="00377D76">
        <w:rPr>
          <w:rFonts w:ascii="Arial" w:hAnsi="Arial" w:cs="Arial"/>
          <w:sz w:val="24"/>
          <w:szCs w:val="24"/>
        </w:rPr>
        <w:t>t</w:t>
      </w:r>
      <w:r w:rsidR="000C5C3E" w:rsidRPr="00377D76">
        <w:rPr>
          <w:rFonts w:ascii="Arial" w:hAnsi="Arial" w:cs="Arial"/>
          <w:sz w:val="24"/>
          <w:szCs w:val="24"/>
        </w:rPr>
        <w:t xml:space="preserve"> that its actions amounted to a wilful attempt to undermine the principles of discovery</w:t>
      </w:r>
      <w:r w:rsidR="00371578" w:rsidRPr="00377D76">
        <w:rPr>
          <w:rFonts w:ascii="Arial" w:hAnsi="Arial" w:cs="Arial"/>
          <w:sz w:val="24"/>
          <w:szCs w:val="24"/>
        </w:rPr>
        <w:t xml:space="preserve"> and that it was filed</w:t>
      </w:r>
      <w:r w:rsidR="000C5C3E" w:rsidRPr="00377D76">
        <w:rPr>
          <w:rFonts w:ascii="Arial" w:hAnsi="Arial" w:cs="Arial"/>
          <w:sz w:val="24"/>
          <w:szCs w:val="24"/>
        </w:rPr>
        <w:t xml:space="preserve"> for purposes of arguing that discovery had been</w:t>
      </w:r>
      <w:r w:rsidR="00371578" w:rsidRPr="00377D76">
        <w:rPr>
          <w:rFonts w:ascii="Arial" w:hAnsi="Arial" w:cs="Arial"/>
          <w:sz w:val="24"/>
          <w:szCs w:val="24"/>
        </w:rPr>
        <w:t xml:space="preserve"> made</w:t>
      </w:r>
      <w:r w:rsidR="000C5C3E" w:rsidRPr="00377D76">
        <w:rPr>
          <w:rFonts w:ascii="Arial" w:hAnsi="Arial" w:cs="Arial"/>
          <w:sz w:val="24"/>
          <w:szCs w:val="24"/>
        </w:rPr>
        <w:t xml:space="preserve"> and thereby avoid </w:t>
      </w:r>
      <w:r w:rsidR="00DB3923" w:rsidRPr="00377D76">
        <w:rPr>
          <w:rFonts w:ascii="Arial" w:hAnsi="Arial" w:cs="Arial"/>
          <w:sz w:val="24"/>
          <w:szCs w:val="24"/>
        </w:rPr>
        <w:t xml:space="preserve">the application to compel. </w:t>
      </w:r>
    </w:p>
    <w:p w:rsidR="006D48B3" w:rsidRPr="00377D76" w:rsidRDefault="006D48B3" w:rsidP="00546C20">
      <w:pPr>
        <w:spacing w:after="0" w:line="360" w:lineRule="auto"/>
        <w:jc w:val="both"/>
        <w:rPr>
          <w:rFonts w:ascii="Arial" w:hAnsi="Arial" w:cs="Arial"/>
          <w:sz w:val="24"/>
          <w:szCs w:val="24"/>
        </w:rPr>
      </w:pPr>
    </w:p>
    <w:p w:rsidR="00A830E4" w:rsidRPr="00377D76" w:rsidRDefault="00A830E4" w:rsidP="00546C20">
      <w:pPr>
        <w:spacing w:after="0" w:line="360" w:lineRule="auto"/>
        <w:jc w:val="both"/>
        <w:rPr>
          <w:rFonts w:ascii="Arial" w:hAnsi="Arial" w:cs="Arial"/>
          <w:sz w:val="24"/>
          <w:szCs w:val="24"/>
        </w:rPr>
      </w:pPr>
      <w:r w:rsidRPr="00377D76">
        <w:rPr>
          <w:rFonts w:ascii="Arial" w:hAnsi="Arial" w:cs="Arial"/>
          <w:sz w:val="24"/>
          <w:szCs w:val="24"/>
        </w:rPr>
        <w:lastRenderedPageBreak/>
        <w:t>[19]</w:t>
      </w:r>
      <w:r w:rsidRPr="00377D76">
        <w:rPr>
          <w:rFonts w:ascii="Arial" w:hAnsi="Arial" w:cs="Arial"/>
          <w:sz w:val="24"/>
          <w:szCs w:val="24"/>
        </w:rPr>
        <w:tab/>
        <w:t xml:space="preserve">It was submitted by </w:t>
      </w:r>
      <w:r w:rsidR="00ED1AE2" w:rsidRPr="00377D76">
        <w:rPr>
          <w:rFonts w:ascii="Arial" w:hAnsi="Arial" w:cs="Arial"/>
          <w:sz w:val="24"/>
          <w:szCs w:val="24"/>
        </w:rPr>
        <w:t>Mr. Barnard</w:t>
      </w:r>
      <w:r w:rsidRPr="00377D76">
        <w:rPr>
          <w:rFonts w:ascii="Arial" w:hAnsi="Arial" w:cs="Arial"/>
          <w:sz w:val="24"/>
          <w:szCs w:val="24"/>
        </w:rPr>
        <w:t xml:space="preserve"> that the discovery affidavit was not such an affidavit at all and that it was fatally defective because of certain statements made by the deponent, Mr Lot </w:t>
      </w:r>
      <w:proofErr w:type="spellStart"/>
      <w:r w:rsidRPr="00377D76">
        <w:rPr>
          <w:rFonts w:ascii="Arial" w:hAnsi="Arial" w:cs="Arial"/>
          <w:sz w:val="24"/>
          <w:szCs w:val="24"/>
        </w:rPr>
        <w:t>Hafidi</w:t>
      </w:r>
      <w:proofErr w:type="spellEnd"/>
      <w:r w:rsidRPr="00377D76">
        <w:rPr>
          <w:rFonts w:ascii="Arial" w:hAnsi="Arial" w:cs="Arial"/>
          <w:sz w:val="24"/>
          <w:szCs w:val="24"/>
        </w:rPr>
        <w:t xml:space="preserve">. In addition thereto the document referred to as ‘second schedule’ was not attached to the affidavit. </w:t>
      </w:r>
    </w:p>
    <w:p w:rsidR="006D48B3" w:rsidRPr="00377D76" w:rsidRDefault="006D48B3" w:rsidP="00546C20">
      <w:pPr>
        <w:spacing w:after="0" w:line="360" w:lineRule="auto"/>
        <w:jc w:val="both"/>
        <w:rPr>
          <w:rFonts w:ascii="Arial" w:hAnsi="Arial" w:cs="Arial"/>
          <w:sz w:val="24"/>
          <w:szCs w:val="24"/>
        </w:rPr>
      </w:pPr>
    </w:p>
    <w:p w:rsidR="00A830E4" w:rsidRPr="00377D76" w:rsidRDefault="00A830E4" w:rsidP="00546C20">
      <w:pPr>
        <w:spacing w:after="0" w:line="360" w:lineRule="auto"/>
        <w:jc w:val="both"/>
        <w:rPr>
          <w:rFonts w:ascii="Arial" w:hAnsi="Arial" w:cs="Arial"/>
          <w:sz w:val="24"/>
          <w:szCs w:val="24"/>
        </w:rPr>
      </w:pPr>
      <w:r w:rsidRPr="00377D76">
        <w:rPr>
          <w:rFonts w:ascii="Arial" w:hAnsi="Arial" w:cs="Arial"/>
          <w:sz w:val="24"/>
          <w:szCs w:val="24"/>
        </w:rPr>
        <w:t>[20]</w:t>
      </w:r>
      <w:r w:rsidRPr="00377D76">
        <w:rPr>
          <w:rFonts w:ascii="Arial" w:hAnsi="Arial" w:cs="Arial"/>
          <w:sz w:val="24"/>
          <w:szCs w:val="24"/>
        </w:rPr>
        <w:tab/>
      </w:r>
      <w:r w:rsidR="00B91641" w:rsidRPr="00377D76">
        <w:rPr>
          <w:rFonts w:ascii="Arial" w:hAnsi="Arial" w:cs="Arial"/>
          <w:sz w:val="24"/>
          <w:szCs w:val="24"/>
        </w:rPr>
        <w:t xml:space="preserve">In conclusion </w:t>
      </w:r>
      <w:r w:rsidR="00ED1AE2" w:rsidRPr="00377D76">
        <w:rPr>
          <w:rFonts w:ascii="Arial" w:hAnsi="Arial" w:cs="Arial"/>
          <w:sz w:val="24"/>
          <w:szCs w:val="24"/>
        </w:rPr>
        <w:t>Mr. Barnard</w:t>
      </w:r>
      <w:r w:rsidR="00B91641" w:rsidRPr="00377D76">
        <w:rPr>
          <w:rFonts w:ascii="Arial" w:hAnsi="Arial" w:cs="Arial"/>
          <w:sz w:val="24"/>
          <w:szCs w:val="24"/>
        </w:rPr>
        <w:t xml:space="preserve"> argued that NAC present the worst kind of contempt and/or disregard of and for the rules of court and court orders conceivable. That by virtue of a court order NAC was order</w:t>
      </w:r>
      <w:r w:rsidR="00CA649E" w:rsidRPr="00377D76">
        <w:rPr>
          <w:rFonts w:ascii="Arial" w:hAnsi="Arial" w:cs="Arial"/>
          <w:sz w:val="24"/>
          <w:szCs w:val="24"/>
        </w:rPr>
        <w:t>ed</w:t>
      </w:r>
      <w:r w:rsidR="00B91641" w:rsidRPr="00377D76">
        <w:rPr>
          <w:rFonts w:ascii="Arial" w:hAnsi="Arial" w:cs="Arial"/>
          <w:sz w:val="24"/>
          <w:szCs w:val="24"/>
        </w:rPr>
        <w:t xml:space="preserve"> to fully discover and to date have failed to </w:t>
      </w:r>
      <w:r w:rsidR="007655F7" w:rsidRPr="00377D76">
        <w:rPr>
          <w:rFonts w:ascii="Arial" w:hAnsi="Arial" w:cs="Arial"/>
          <w:sz w:val="24"/>
          <w:szCs w:val="24"/>
        </w:rPr>
        <w:t>f</w:t>
      </w:r>
      <w:r w:rsidR="00B91641" w:rsidRPr="00377D76">
        <w:rPr>
          <w:rFonts w:ascii="Arial" w:hAnsi="Arial" w:cs="Arial"/>
          <w:sz w:val="24"/>
          <w:szCs w:val="24"/>
        </w:rPr>
        <w:t>ile a proper discovery affidavit, complying with the court rules</w:t>
      </w:r>
      <w:r w:rsidR="007655F7" w:rsidRPr="00377D76">
        <w:rPr>
          <w:rFonts w:ascii="Arial" w:hAnsi="Arial" w:cs="Arial"/>
          <w:sz w:val="24"/>
          <w:szCs w:val="24"/>
        </w:rPr>
        <w:t>. It was submitted that the attitude taken by the legal practitioners of NAC was to simply not be concerned by their non-compliances with the relevant court order.</w:t>
      </w:r>
    </w:p>
    <w:p w:rsidR="006D48B3" w:rsidRPr="00377D76" w:rsidRDefault="006D48B3" w:rsidP="00546C20">
      <w:pPr>
        <w:spacing w:after="0" w:line="360" w:lineRule="auto"/>
        <w:jc w:val="both"/>
        <w:rPr>
          <w:rFonts w:ascii="Arial" w:hAnsi="Arial" w:cs="Arial"/>
          <w:sz w:val="24"/>
          <w:szCs w:val="24"/>
        </w:rPr>
      </w:pPr>
    </w:p>
    <w:p w:rsidR="00ED1AE2" w:rsidRPr="00377D76" w:rsidRDefault="007655F7" w:rsidP="00546C20">
      <w:pPr>
        <w:spacing w:after="0" w:line="360" w:lineRule="auto"/>
        <w:jc w:val="both"/>
        <w:rPr>
          <w:rFonts w:ascii="Arial" w:hAnsi="Arial" w:cs="Arial"/>
          <w:sz w:val="24"/>
          <w:szCs w:val="24"/>
        </w:rPr>
      </w:pPr>
      <w:r w:rsidRPr="00377D76">
        <w:rPr>
          <w:rFonts w:ascii="Arial" w:hAnsi="Arial" w:cs="Arial"/>
          <w:sz w:val="24"/>
          <w:szCs w:val="24"/>
        </w:rPr>
        <w:t>[21]</w:t>
      </w:r>
      <w:r w:rsidRPr="00377D76">
        <w:rPr>
          <w:rFonts w:ascii="Arial" w:hAnsi="Arial" w:cs="Arial"/>
          <w:sz w:val="24"/>
          <w:szCs w:val="24"/>
        </w:rPr>
        <w:tab/>
        <w:t>On th</w:t>
      </w:r>
      <w:r w:rsidR="00ED1AE2" w:rsidRPr="00377D76">
        <w:rPr>
          <w:rFonts w:ascii="Arial" w:hAnsi="Arial" w:cs="Arial"/>
          <w:sz w:val="24"/>
          <w:szCs w:val="24"/>
        </w:rPr>
        <w:t>e</w:t>
      </w:r>
      <w:r w:rsidRPr="00377D76">
        <w:rPr>
          <w:rFonts w:ascii="Arial" w:hAnsi="Arial" w:cs="Arial"/>
          <w:sz w:val="24"/>
          <w:szCs w:val="24"/>
        </w:rPr>
        <w:t xml:space="preserve"> issue </w:t>
      </w:r>
      <w:r w:rsidR="00ED1AE2" w:rsidRPr="00377D76">
        <w:rPr>
          <w:rFonts w:ascii="Arial" w:hAnsi="Arial" w:cs="Arial"/>
          <w:sz w:val="24"/>
          <w:szCs w:val="24"/>
        </w:rPr>
        <w:t>of costs he</w:t>
      </w:r>
      <w:r w:rsidRPr="00377D76">
        <w:rPr>
          <w:rFonts w:ascii="Arial" w:hAnsi="Arial" w:cs="Arial"/>
          <w:sz w:val="24"/>
          <w:szCs w:val="24"/>
        </w:rPr>
        <w:t xml:space="preserve"> argued on behalf of IBB that the attitude of NAC appears to be that a wealthy litigant need not comply with court orders as long as it is in a position to pay an “admission of guilt fine”. This is with reference to</w:t>
      </w:r>
      <w:r w:rsidR="00CA649E" w:rsidRPr="00377D76">
        <w:rPr>
          <w:rFonts w:ascii="Arial" w:hAnsi="Arial" w:cs="Arial"/>
          <w:sz w:val="24"/>
          <w:szCs w:val="24"/>
        </w:rPr>
        <w:t xml:space="preserve"> the</w:t>
      </w:r>
      <w:r w:rsidRPr="00377D76">
        <w:rPr>
          <w:rFonts w:ascii="Arial" w:hAnsi="Arial" w:cs="Arial"/>
          <w:sz w:val="24"/>
          <w:szCs w:val="24"/>
        </w:rPr>
        <w:t xml:space="preserve"> protective cost provision of Rule 32(11). It would appear that NAC in an effort to resolve the issue of the </w:t>
      </w:r>
      <w:r w:rsidR="00371578" w:rsidRPr="00377D76">
        <w:rPr>
          <w:rFonts w:ascii="Arial" w:hAnsi="Arial" w:cs="Arial"/>
          <w:sz w:val="24"/>
          <w:szCs w:val="24"/>
        </w:rPr>
        <w:t>interlocutory application</w:t>
      </w:r>
      <w:r w:rsidRPr="00377D76">
        <w:rPr>
          <w:rFonts w:ascii="Arial" w:hAnsi="Arial" w:cs="Arial"/>
          <w:sz w:val="24"/>
          <w:szCs w:val="24"/>
        </w:rPr>
        <w:t xml:space="preserve"> directed a letter on 9 April 2018 to IBB offering wasted costs to IBB in terms of Rule 32(11)</w:t>
      </w:r>
      <w:r w:rsidR="00ED1AE2" w:rsidRPr="00377D76">
        <w:rPr>
          <w:rFonts w:ascii="Arial" w:hAnsi="Arial" w:cs="Arial"/>
          <w:sz w:val="24"/>
          <w:szCs w:val="24"/>
        </w:rPr>
        <w:t xml:space="preserve">. </w:t>
      </w:r>
    </w:p>
    <w:p w:rsidR="006D48B3" w:rsidRPr="00377D76" w:rsidRDefault="006D48B3" w:rsidP="00546C20">
      <w:pPr>
        <w:spacing w:after="0" w:line="360" w:lineRule="auto"/>
        <w:jc w:val="both"/>
        <w:rPr>
          <w:rFonts w:ascii="Arial" w:hAnsi="Arial" w:cs="Arial"/>
          <w:sz w:val="24"/>
          <w:szCs w:val="24"/>
        </w:rPr>
      </w:pPr>
    </w:p>
    <w:p w:rsidR="007655F7" w:rsidRPr="00377D76" w:rsidRDefault="00ED1AE2" w:rsidP="00546C20">
      <w:pPr>
        <w:spacing w:after="0" w:line="360" w:lineRule="auto"/>
        <w:jc w:val="both"/>
        <w:rPr>
          <w:rFonts w:ascii="Arial" w:hAnsi="Arial" w:cs="Arial"/>
          <w:sz w:val="24"/>
          <w:szCs w:val="24"/>
        </w:rPr>
      </w:pPr>
      <w:r w:rsidRPr="00377D76">
        <w:rPr>
          <w:rFonts w:ascii="Arial" w:hAnsi="Arial" w:cs="Arial"/>
          <w:sz w:val="24"/>
          <w:szCs w:val="24"/>
        </w:rPr>
        <w:t>[22]</w:t>
      </w:r>
      <w:r w:rsidRPr="00377D76">
        <w:rPr>
          <w:rFonts w:ascii="Arial" w:hAnsi="Arial" w:cs="Arial"/>
          <w:sz w:val="24"/>
          <w:szCs w:val="24"/>
        </w:rPr>
        <w:tab/>
        <w:t>It was submitted that the a proper case was made out for the main relief sought in the notice of application and that the action of NAC should be dismissed with costs on a scale as between attorney and own client and said costs sho</w:t>
      </w:r>
      <w:r w:rsidR="00CA649E" w:rsidRPr="00377D76">
        <w:rPr>
          <w:rFonts w:ascii="Arial" w:hAnsi="Arial" w:cs="Arial"/>
          <w:sz w:val="24"/>
          <w:szCs w:val="24"/>
        </w:rPr>
        <w:t>uld not be limited to Rule 32(11</w:t>
      </w:r>
      <w:r w:rsidRPr="00377D76">
        <w:rPr>
          <w:rFonts w:ascii="Arial" w:hAnsi="Arial" w:cs="Arial"/>
          <w:sz w:val="24"/>
          <w:szCs w:val="24"/>
        </w:rPr>
        <w:t>).</w:t>
      </w:r>
    </w:p>
    <w:p w:rsidR="00B9799C" w:rsidRPr="00377D76" w:rsidRDefault="00B9799C" w:rsidP="00546C20">
      <w:pPr>
        <w:spacing w:after="0" w:line="360" w:lineRule="auto"/>
        <w:jc w:val="both"/>
        <w:rPr>
          <w:rFonts w:ascii="Arial" w:hAnsi="Arial" w:cs="Arial"/>
          <w:sz w:val="24"/>
          <w:szCs w:val="24"/>
        </w:rPr>
      </w:pPr>
    </w:p>
    <w:p w:rsidR="00ED1AE2" w:rsidRPr="00546C20" w:rsidRDefault="00ED1AE2" w:rsidP="00546C20">
      <w:pPr>
        <w:spacing w:after="0" w:line="360" w:lineRule="auto"/>
        <w:jc w:val="both"/>
        <w:rPr>
          <w:rFonts w:ascii="Arial" w:hAnsi="Arial" w:cs="Arial"/>
          <w:sz w:val="24"/>
          <w:szCs w:val="24"/>
          <w:u w:val="single"/>
        </w:rPr>
      </w:pPr>
      <w:r w:rsidRPr="00546C20">
        <w:rPr>
          <w:rFonts w:ascii="Arial" w:hAnsi="Arial" w:cs="Arial"/>
          <w:sz w:val="24"/>
          <w:szCs w:val="24"/>
          <w:u w:val="single"/>
        </w:rPr>
        <w:t xml:space="preserve">Submissions made on behalf of </w:t>
      </w:r>
      <w:r w:rsidR="00546C20">
        <w:rPr>
          <w:rFonts w:ascii="Arial" w:hAnsi="Arial" w:cs="Arial"/>
          <w:sz w:val="24"/>
          <w:szCs w:val="24"/>
          <w:u w:val="single"/>
        </w:rPr>
        <w:t>the Plaintiff/Respondent</w:t>
      </w:r>
    </w:p>
    <w:p w:rsidR="00503B14" w:rsidRPr="00377D76" w:rsidRDefault="00503B14" w:rsidP="00546C20">
      <w:pPr>
        <w:spacing w:after="0" w:line="360" w:lineRule="auto"/>
        <w:jc w:val="both"/>
        <w:rPr>
          <w:rFonts w:ascii="Arial" w:hAnsi="Arial" w:cs="Arial"/>
          <w:i/>
          <w:sz w:val="24"/>
          <w:szCs w:val="24"/>
        </w:rPr>
      </w:pPr>
    </w:p>
    <w:p w:rsidR="00BD29A4" w:rsidRPr="00377D76" w:rsidRDefault="00ED1AE2" w:rsidP="00546C20">
      <w:pPr>
        <w:spacing w:after="0" w:line="360" w:lineRule="auto"/>
        <w:jc w:val="both"/>
        <w:rPr>
          <w:rFonts w:ascii="Arial" w:hAnsi="Arial" w:cs="Arial"/>
          <w:sz w:val="24"/>
          <w:szCs w:val="24"/>
        </w:rPr>
      </w:pPr>
      <w:r w:rsidRPr="00377D76">
        <w:rPr>
          <w:rFonts w:ascii="Arial" w:hAnsi="Arial" w:cs="Arial"/>
          <w:sz w:val="24"/>
          <w:szCs w:val="24"/>
        </w:rPr>
        <w:t>[23]</w:t>
      </w:r>
      <w:r w:rsidRPr="00377D76">
        <w:rPr>
          <w:rFonts w:ascii="Arial" w:hAnsi="Arial" w:cs="Arial"/>
          <w:sz w:val="24"/>
          <w:szCs w:val="24"/>
        </w:rPr>
        <w:tab/>
        <w:t>Mr. Heathcote made the position of NAC in respect of the application before this court quite clear. He argued in no uncertain terms that the applicati</w:t>
      </w:r>
      <w:r w:rsidR="009838E5" w:rsidRPr="00377D76">
        <w:rPr>
          <w:rFonts w:ascii="Arial" w:hAnsi="Arial" w:cs="Arial"/>
          <w:sz w:val="24"/>
          <w:szCs w:val="24"/>
        </w:rPr>
        <w:t>on is vexations and an abuse of</w:t>
      </w:r>
      <w:r w:rsidRPr="00377D76">
        <w:rPr>
          <w:rFonts w:ascii="Arial" w:hAnsi="Arial" w:cs="Arial"/>
          <w:sz w:val="24"/>
          <w:szCs w:val="24"/>
        </w:rPr>
        <w:t xml:space="preserve"> process. </w:t>
      </w:r>
      <w:r w:rsidR="00623BDF" w:rsidRPr="00377D76">
        <w:rPr>
          <w:rFonts w:ascii="Arial" w:hAnsi="Arial" w:cs="Arial"/>
          <w:sz w:val="24"/>
          <w:szCs w:val="24"/>
        </w:rPr>
        <w:t>He further</w:t>
      </w:r>
      <w:r w:rsidRPr="00377D76">
        <w:rPr>
          <w:rFonts w:ascii="Arial" w:hAnsi="Arial" w:cs="Arial"/>
          <w:sz w:val="24"/>
          <w:szCs w:val="24"/>
        </w:rPr>
        <w:t xml:space="preserve"> argued </w:t>
      </w:r>
      <w:r w:rsidR="00623BDF" w:rsidRPr="00377D76">
        <w:rPr>
          <w:rFonts w:ascii="Arial" w:hAnsi="Arial" w:cs="Arial"/>
          <w:sz w:val="24"/>
          <w:szCs w:val="24"/>
        </w:rPr>
        <w:t xml:space="preserve">that it is </w:t>
      </w:r>
      <w:r w:rsidRPr="00377D76">
        <w:rPr>
          <w:rFonts w:ascii="Arial" w:hAnsi="Arial" w:cs="Arial"/>
          <w:sz w:val="24"/>
          <w:szCs w:val="24"/>
        </w:rPr>
        <w:t>highly opportunistic of IBB to seek the dismissal of NAC’s claim.</w:t>
      </w:r>
    </w:p>
    <w:p w:rsidR="006D48B3" w:rsidRPr="00377D76" w:rsidRDefault="006D48B3" w:rsidP="00546C20">
      <w:pPr>
        <w:spacing w:after="0" w:line="360" w:lineRule="auto"/>
        <w:jc w:val="both"/>
        <w:rPr>
          <w:rFonts w:ascii="Arial" w:hAnsi="Arial" w:cs="Arial"/>
          <w:sz w:val="24"/>
          <w:szCs w:val="24"/>
        </w:rPr>
      </w:pPr>
    </w:p>
    <w:p w:rsidR="004F6072" w:rsidRPr="00377D76" w:rsidRDefault="00ED1AE2" w:rsidP="00546C20">
      <w:pPr>
        <w:spacing w:after="0" w:line="360" w:lineRule="auto"/>
        <w:jc w:val="both"/>
        <w:rPr>
          <w:rFonts w:ascii="Arial" w:hAnsi="Arial" w:cs="Arial"/>
          <w:sz w:val="24"/>
          <w:szCs w:val="24"/>
        </w:rPr>
      </w:pPr>
      <w:r w:rsidRPr="00377D76">
        <w:rPr>
          <w:rFonts w:ascii="Arial" w:hAnsi="Arial" w:cs="Arial"/>
          <w:sz w:val="24"/>
          <w:szCs w:val="24"/>
        </w:rPr>
        <w:lastRenderedPageBreak/>
        <w:t>[24]</w:t>
      </w:r>
      <w:r w:rsidRPr="00377D76">
        <w:rPr>
          <w:rFonts w:ascii="Arial" w:hAnsi="Arial" w:cs="Arial"/>
          <w:sz w:val="24"/>
          <w:szCs w:val="24"/>
        </w:rPr>
        <w:tab/>
      </w:r>
      <w:r w:rsidR="00623BDF" w:rsidRPr="00377D76">
        <w:rPr>
          <w:rFonts w:ascii="Arial" w:hAnsi="Arial" w:cs="Arial"/>
          <w:sz w:val="24"/>
          <w:szCs w:val="24"/>
        </w:rPr>
        <w:t xml:space="preserve">Mr. Heathcote </w:t>
      </w:r>
      <w:r w:rsidRPr="00377D76">
        <w:rPr>
          <w:rFonts w:ascii="Arial" w:hAnsi="Arial" w:cs="Arial"/>
          <w:sz w:val="24"/>
          <w:szCs w:val="24"/>
        </w:rPr>
        <w:t xml:space="preserve">submitted that the </w:t>
      </w:r>
      <w:r w:rsidR="00623BDF" w:rsidRPr="00377D76">
        <w:rPr>
          <w:rFonts w:ascii="Arial" w:hAnsi="Arial" w:cs="Arial"/>
          <w:sz w:val="24"/>
          <w:szCs w:val="24"/>
        </w:rPr>
        <w:t xml:space="preserve">criticism levelled against Ms. </w:t>
      </w:r>
      <w:proofErr w:type="spellStart"/>
      <w:r w:rsidR="00623BDF" w:rsidRPr="00377D76">
        <w:rPr>
          <w:rFonts w:ascii="Arial" w:hAnsi="Arial" w:cs="Arial"/>
          <w:sz w:val="24"/>
          <w:szCs w:val="24"/>
        </w:rPr>
        <w:t>Harases</w:t>
      </w:r>
      <w:proofErr w:type="spellEnd"/>
      <w:r w:rsidR="00623BDF" w:rsidRPr="00377D76">
        <w:rPr>
          <w:rFonts w:ascii="Arial" w:hAnsi="Arial" w:cs="Arial"/>
          <w:sz w:val="24"/>
          <w:szCs w:val="24"/>
        </w:rPr>
        <w:t xml:space="preserve"> is unfair and without merit. He argued that the delay in in filing the discovery was </w:t>
      </w:r>
      <w:r w:rsidR="004F6072" w:rsidRPr="00377D76">
        <w:rPr>
          <w:rFonts w:ascii="Arial" w:hAnsi="Arial" w:cs="Arial"/>
          <w:sz w:val="24"/>
          <w:szCs w:val="24"/>
        </w:rPr>
        <w:t>explained, not once but twice and yet in spite of the explanation IBB proceeded to launch the application to dismiss</w:t>
      </w:r>
      <w:r w:rsidR="009838E5" w:rsidRPr="00377D76">
        <w:rPr>
          <w:rFonts w:ascii="Arial" w:hAnsi="Arial" w:cs="Arial"/>
          <w:sz w:val="24"/>
          <w:szCs w:val="24"/>
        </w:rPr>
        <w:t xml:space="preserve"> NAC’s action</w:t>
      </w:r>
      <w:r w:rsidR="004F6072" w:rsidRPr="00377D76">
        <w:rPr>
          <w:rFonts w:ascii="Arial" w:hAnsi="Arial" w:cs="Arial"/>
          <w:sz w:val="24"/>
          <w:szCs w:val="24"/>
        </w:rPr>
        <w:t xml:space="preserve">. Mr. Heathcote submitted that IBB’s legal practitioners did not even consider what was discovered before launching its application. </w:t>
      </w:r>
    </w:p>
    <w:p w:rsidR="006D48B3" w:rsidRPr="00377D76" w:rsidRDefault="006D48B3" w:rsidP="00546C20">
      <w:pPr>
        <w:spacing w:after="0" w:line="360" w:lineRule="auto"/>
        <w:jc w:val="both"/>
        <w:rPr>
          <w:rFonts w:ascii="Arial" w:hAnsi="Arial" w:cs="Arial"/>
          <w:sz w:val="24"/>
          <w:szCs w:val="24"/>
        </w:rPr>
      </w:pPr>
    </w:p>
    <w:p w:rsidR="004F6072" w:rsidRDefault="004F6072" w:rsidP="00546C20">
      <w:pPr>
        <w:spacing w:after="0" w:line="360" w:lineRule="auto"/>
        <w:jc w:val="both"/>
        <w:rPr>
          <w:rFonts w:ascii="Arial" w:hAnsi="Arial" w:cs="Arial"/>
          <w:sz w:val="24"/>
          <w:szCs w:val="24"/>
        </w:rPr>
      </w:pPr>
      <w:r w:rsidRPr="00377D76">
        <w:rPr>
          <w:rFonts w:ascii="Arial" w:hAnsi="Arial" w:cs="Arial"/>
          <w:sz w:val="24"/>
          <w:szCs w:val="24"/>
        </w:rPr>
        <w:t>[25]</w:t>
      </w:r>
      <w:r w:rsidRPr="00377D76">
        <w:rPr>
          <w:rFonts w:ascii="Arial" w:hAnsi="Arial" w:cs="Arial"/>
          <w:sz w:val="24"/>
          <w:szCs w:val="24"/>
        </w:rPr>
        <w:tab/>
        <w:t xml:space="preserve">It was further argued by Mr. Heathcote that IBB brought the current application seeking the dismissal of NAC’s claim, without a determination first being made by the managing judge as to whether the explanation for the lateness in filing discovery of documents was reasonable. </w:t>
      </w:r>
      <w:r w:rsidR="00FD2F84" w:rsidRPr="00377D76">
        <w:rPr>
          <w:rFonts w:ascii="Arial" w:hAnsi="Arial" w:cs="Arial"/>
          <w:sz w:val="24"/>
          <w:szCs w:val="24"/>
        </w:rPr>
        <w:t>He submitted that the court ought to first determine the reasonableness for the non-compliance with the c</w:t>
      </w:r>
      <w:r w:rsidR="006D48B3" w:rsidRPr="00377D76">
        <w:rPr>
          <w:rFonts w:ascii="Arial" w:hAnsi="Arial" w:cs="Arial"/>
          <w:sz w:val="24"/>
          <w:szCs w:val="24"/>
        </w:rPr>
        <w:t xml:space="preserve">ourt order dated 1 December </w:t>
      </w:r>
      <w:proofErr w:type="gramStart"/>
      <w:r w:rsidR="006D48B3" w:rsidRPr="00377D76">
        <w:rPr>
          <w:rFonts w:ascii="Arial" w:hAnsi="Arial" w:cs="Arial"/>
          <w:sz w:val="24"/>
          <w:szCs w:val="24"/>
        </w:rPr>
        <w:t>2017</w:t>
      </w:r>
      <w:r w:rsidR="00FD2F84" w:rsidRPr="00377D76">
        <w:rPr>
          <w:rFonts w:ascii="Arial" w:hAnsi="Arial" w:cs="Arial"/>
          <w:sz w:val="24"/>
          <w:szCs w:val="24"/>
        </w:rPr>
        <w:t>,</w:t>
      </w:r>
      <w:proofErr w:type="gramEnd"/>
      <w:r w:rsidR="00FD2F84" w:rsidRPr="00377D76">
        <w:rPr>
          <w:rFonts w:ascii="Arial" w:hAnsi="Arial" w:cs="Arial"/>
          <w:sz w:val="24"/>
          <w:szCs w:val="24"/>
        </w:rPr>
        <w:t xml:space="preserve"> and secondly the court having </w:t>
      </w:r>
      <w:r w:rsidR="00371578" w:rsidRPr="00377D76">
        <w:rPr>
          <w:rFonts w:ascii="Arial" w:hAnsi="Arial" w:cs="Arial"/>
          <w:sz w:val="24"/>
          <w:szCs w:val="24"/>
        </w:rPr>
        <w:t>pronounced itself</w:t>
      </w:r>
      <w:r w:rsidR="009838E5" w:rsidRPr="00377D76">
        <w:rPr>
          <w:rFonts w:ascii="Arial" w:hAnsi="Arial" w:cs="Arial"/>
          <w:sz w:val="24"/>
          <w:szCs w:val="24"/>
        </w:rPr>
        <w:t xml:space="preserve"> </w:t>
      </w:r>
      <w:r w:rsidR="00FD2F84" w:rsidRPr="00377D76">
        <w:rPr>
          <w:rFonts w:ascii="Arial" w:hAnsi="Arial" w:cs="Arial"/>
          <w:sz w:val="24"/>
          <w:szCs w:val="24"/>
        </w:rPr>
        <w:t>on the issue of reasonableness, may proceed to enter any order that is just and fair including any of the orders set out in Rule 53(2)</w:t>
      </w:r>
      <w:r w:rsidR="009838E5" w:rsidRPr="00377D76">
        <w:rPr>
          <w:rFonts w:ascii="Arial" w:hAnsi="Arial" w:cs="Arial"/>
          <w:sz w:val="24"/>
          <w:szCs w:val="24"/>
        </w:rPr>
        <w:t>.</w:t>
      </w:r>
      <w:r w:rsidR="00FD2F84" w:rsidRPr="00377D76">
        <w:rPr>
          <w:rStyle w:val="FootnoteReference"/>
          <w:rFonts w:ascii="Arial" w:hAnsi="Arial" w:cs="Arial"/>
          <w:sz w:val="24"/>
          <w:szCs w:val="24"/>
        </w:rPr>
        <w:footnoteReference w:id="19"/>
      </w:r>
    </w:p>
    <w:p w:rsidR="00B9799C" w:rsidRPr="00377D76" w:rsidRDefault="00B9799C" w:rsidP="00546C20">
      <w:pPr>
        <w:spacing w:after="0" w:line="360" w:lineRule="auto"/>
        <w:jc w:val="both"/>
        <w:rPr>
          <w:rFonts w:ascii="Arial" w:hAnsi="Arial" w:cs="Arial"/>
          <w:sz w:val="24"/>
          <w:szCs w:val="24"/>
        </w:rPr>
      </w:pPr>
    </w:p>
    <w:p w:rsidR="00B9799C" w:rsidRDefault="003344F2" w:rsidP="00546C20">
      <w:pPr>
        <w:spacing w:after="0" w:line="360" w:lineRule="auto"/>
        <w:jc w:val="both"/>
        <w:rPr>
          <w:rFonts w:ascii="Arial" w:hAnsi="Arial" w:cs="Arial"/>
          <w:sz w:val="24"/>
          <w:szCs w:val="24"/>
        </w:rPr>
      </w:pPr>
      <w:r w:rsidRPr="00377D76">
        <w:rPr>
          <w:rFonts w:ascii="Arial" w:hAnsi="Arial" w:cs="Arial"/>
          <w:sz w:val="24"/>
          <w:szCs w:val="24"/>
        </w:rPr>
        <w:t>[26]</w:t>
      </w:r>
      <w:r w:rsidRPr="00377D76">
        <w:rPr>
          <w:rFonts w:ascii="Arial" w:hAnsi="Arial" w:cs="Arial"/>
          <w:sz w:val="24"/>
          <w:szCs w:val="24"/>
        </w:rPr>
        <w:tab/>
        <w:t xml:space="preserve">Mr. Heathcote argued that a proper explanation was advanced on behalf of NAC as to why the discovery was not made on 15 January 2018 and that the appropriate sanction would not be to dismiss the plaintiff’s action. </w:t>
      </w:r>
    </w:p>
    <w:p w:rsidR="00546C20" w:rsidRDefault="00546C20" w:rsidP="00546C20">
      <w:pPr>
        <w:spacing w:after="0" w:line="360" w:lineRule="auto"/>
        <w:jc w:val="both"/>
        <w:rPr>
          <w:rFonts w:ascii="Arial" w:hAnsi="Arial" w:cs="Arial"/>
          <w:sz w:val="24"/>
          <w:szCs w:val="24"/>
        </w:rPr>
      </w:pPr>
    </w:p>
    <w:p w:rsidR="003344F2" w:rsidRPr="00377D76" w:rsidRDefault="003344F2" w:rsidP="00546C20">
      <w:pPr>
        <w:spacing w:after="0" w:line="360" w:lineRule="auto"/>
        <w:jc w:val="both"/>
        <w:rPr>
          <w:rFonts w:ascii="Arial" w:hAnsi="Arial" w:cs="Arial"/>
          <w:sz w:val="24"/>
          <w:szCs w:val="24"/>
        </w:rPr>
      </w:pPr>
      <w:r w:rsidRPr="00377D76">
        <w:rPr>
          <w:rFonts w:ascii="Arial" w:hAnsi="Arial" w:cs="Arial"/>
          <w:sz w:val="24"/>
          <w:szCs w:val="24"/>
        </w:rPr>
        <w:t>[27]</w:t>
      </w:r>
      <w:r w:rsidRPr="00377D76">
        <w:rPr>
          <w:rFonts w:ascii="Arial" w:hAnsi="Arial" w:cs="Arial"/>
          <w:sz w:val="24"/>
          <w:szCs w:val="24"/>
        </w:rPr>
        <w:tab/>
        <w:t xml:space="preserve">He pointed out that IBB does not say why it would be ‘just’ or ‘fair’ to dismiss NAC’s action. </w:t>
      </w:r>
    </w:p>
    <w:p w:rsidR="006D48B3" w:rsidRPr="00377D76" w:rsidRDefault="006D48B3" w:rsidP="00546C20">
      <w:pPr>
        <w:spacing w:after="0" w:line="360" w:lineRule="auto"/>
        <w:jc w:val="both"/>
        <w:rPr>
          <w:rFonts w:ascii="Arial" w:hAnsi="Arial" w:cs="Arial"/>
          <w:sz w:val="24"/>
          <w:szCs w:val="24"/>
        </w:rPr>
      </w:pPr>
    </w:p>
    <w:p w:rsidR="003344F2" w:rsidRPr="00377D76" w:rsidRDefault="003344F2" w:rsidP="00546C20">
      <w:pPr>
        <w:spacing w:after="0" w:line="360" w:lineRule="auto"/>
        <w:jc w:val="both"/>
        <w:rPr>
          <w:rFonts w:ascii="Arial" w:hAnsi="Arial" w:cs="Arial"/>
          <w:sz w:val="24"/>
          <w:szCs w:val="24"/>
        </w:rPr>
      </w:pPr>
      <w:r w:rsidRPr="00377D76">
        <w:rPr>
          <w:rFonts w:ascii="Arial" w:hAnsi="Arial" w:cs="Arial"/>
          <w:sz w:val="24"/>
          <w:szCs w:val="24"/>
        </w:rPr>
        <w:t>[28]</w:t>
      </w:r>
      <w:r w:rsidRPr="00377D76">
        <w:rPr>
          <w:rFonts w:ascii="Arial" w:hAnsi="Arial" w:cs="Arial"/>
          <w:sz w:val="24"/>
          <w:szCs w:val="24"/>
        </w:rPr>
        <w:tab/>
        <w:t xml:space="preserve">On the issue of how the affidavit by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was termed and framed it was argued that it is beside the point and what is relevant is that an affidavit was filed on behalf of NAC explaining why there was non-compliance with the court order of 1 December 2017. It was further pointed out by Mr. Heathcote that although it was argued </w:t>
      </w:r>
      <w:r w:rsidRPr="00377D76">
        <w:rPr>
          <w:rFonts w:ascii="Arial" w:hAnsi="Arial" w:cs="Arial"/>
          <w:sz w:val="24"/>
          <w:szCs w:val="24"/>
        </w:rPr>
        <w:lastRenderedPageBreak/>
        <w:t>on behalf of IBB</w:t>
      </w:r>
      <w:r w:rsidR="006D48B3" w:rsidRPr="00377D76">
        <w:rPr>
          <w:rFonts w:ascii="Arial" w:hAnsi="Arial" w:cs="Arial"/>
          <w:sz w:val="24"/>
          <w:szCs w:val="24"/>
        </w:rPr>
        <w:t xml:space="preserve"> that the explanatory affidavit </w:t>
      </w:r>
      <w:r w:rsidR="00953C14" w:rsidRPr="00377D76">
        <w:rPr>
          <w:rFonts w:ascii="Arial" w:hAnsi="Arial" w:cs="Arial"/>
          <w:sz w:val="24"/>
          <w:szCs w:val="24"/>
        </w:rPr>
        <w:t xml:space="preserve">is an </w:t>
      </w:r>
      <w:r w:rsidRPr="00377D76">
        <w:rPr>
          <w:rFonts w:ascii="Arial" w:hAnsi="Arial" w:cs="Arial"/>
          <w:sz w:val="24"/>
          <w:szCs w:val="24"/>
        </w:rPr>
        <w:t xml:space="preserve">irregular </w:t>
      </w:r>
      <w:r w:rsidR="001472B5" w:rsidRPr="00377D76">
        <w:rPr>
          <w:rFonts w:ascii="Arial" w:hAnsi="Arial" w:cs="Arial"/>
          <w:sz w:val="24"/>
          <w:szCs w:val="24"/>
        </w:rPr>
        <w:t>step and should be disregarded, however IBB had neither</w:t>
      </w:r>
      <w:r w:rsidRPr="00377D76">
        <w:rPr>
          <w:rFonts w:ascii="Arial" w:hAnsi="Arial" w:cs="Arial"/>
          <w:sz w:val="24"/>
          <w:szCs w:val="24"/>
        </w:rPr>
        <w:t xml:space="preserve"> </w:t>
      </w:r>
      <w:r w:rsidR="001472B5" w:rsidRPr="00377D76">
        <w:rPr>
          <w:rFonts w:ascii="Arial" w:hAnsi="Arial" w:cs="Arial"/>
          <w:sz w:val="24"/>
          <w:szCs w:val="24"/>
        </w:rPr>
        <w:t xml:space="preserve">a </w:t>
      </w:r>
      <w:r w:rsidRPr="00377D76">
        <w:rPr>
          <w:rFonts w:ascii="Arial" w:hAnsi="Arial" w:cs="Arial"/>
          <w:sz w:val="24"/>
          <w:szCs w:val="24"/>
        </w:rPr>
        <w:t xml:space="preserve">basis for </w:t>
      </w:r>
      <w:r w:rsidR="001472B5" w:rsidRPr="00377D76">
        <w:rPr>
          <w:rFonts w:ascii="Arial" w:hAnsi="Arial" w:cs="Arial"/>
          <w:sz w:val="24"/>
          <w:szCs w:val="24"/>
        </w:rPr>
        <w:t>its</w:t>
      </w:r>
      <w:r w:rsidRPr="00377D76">
        <w:rPr>
          <w:rFonts w:ascii="Arial" w:hAnsi="Arial" w:cs="Arial"/>
          <w:sz w:val="24"/>
          <w:szCs w:val="24"/>
        </w:rPr>
        <w:t xml:space="preserve"> contention </w:t>
      </w:r>
      <w:r w:rsidR="001472B5" w:rsidRPr="00377D76">
        <w:rPr>
          <w:rFonts w:ascii="Arial" w:hAnsi="Arial" w:cs="Arial"/>
          <w:sz w:val="24"/>
          <w:szCs w:val="24"/>
        </w:rPr>
        <w:t>nor did</w:t>
      </w:r>
      <w:r w:rsidR="00C82F5F" w:rsidRPr="00377D76">
        <w:rPr>
          <w:rFonts w:ascii="Arial" w:hAnsi="Arial" w:cs="Arial"/>
          <w:sz w:val="24"/>
          <w:szCs w:val="24"/>
        </w:rPr>
        <w:t xml:space="preserve"> IBB </w:t>
      </w:r>
      <w:proofErr w:type="gramStart"/>
      <w:r w:rsidR="00C82F5F" w:rsidRPr="00377D76">
        <w:rPr>
          <w:rFonts w:ascii="Arial" w:hAnsi="Arial" w:cs="Arial"/>
          <w:sz w:val="24"/>
          <w:szCs w:val="24"/>
        </w:rPr>
        <w:t>invoke</w:t>
      </w:r>
      <w:proofErr w:type="gramEnd"/>
      <w:r w:rsidR="006D48B3" w:rsidRPr="00377D76">
        <w:rPr>
          <w:rFonts w:ascii="Arial" w:hAnsi="Arial" w:cs="Arial"/>
          <w:sz w:val="24"/>
          <w:szCs w:val="24"/>
        </w:rPr>
        <w:t xml:space="preserve"> Rule 61(1) at the time</w:t>
      </w:r>
      <w:r w:rsidR="00171132" w:rsidRPr="00377D76">
        <w:rPr>
          <w:rFonts w:ascii="Arial" w:hAnsi="Arial" w:cs="Arial"/>
          <w:sz w:val="24"/>
          <w:szCs w:val="24"/>
        </w:rPr>
        <w:t xml:space="preserve"> and is now barred from doing so in its heads of argument. </w:t>
      </w:r>
    </w:p>
    <w:p w:rsidR="006D48B3" w:rsidRPr="00377D76" w:rsidRDefault="006D48B3" w:rsidP="00546C20">
      <w:pPr>
        <w:spacing w:after="0" w:line="360" w:lineRule="auto"/>
        <w:jc w:val="both"/>
        <w:rPr>
          <w:rFonts w:ascii="Arial" w:hAnsi="Arial" w:cs="Arial"/>
          <w:sz w:val="24"/>
          <w:szCs w:val="24"/>
        </w:rPr>
      </w:pPr>
    </w:p>
    <w:p w:rsidR="00171132" w:rsidRPr="00377D76" w:rsidRDefault="00171132" w:rsidP="00546C20">
      <w:pPr>
        <w:spacing w:after="0" w:line="360" w:lineRule="auto"/>
        <w:jc w:val="both"/>
        <w:rPr>
          <w:rFonts w:ascii="Arial" w:hAnsi="Arial" w:cs="Arial"/>
          <w:sz w:val="24"/>
          <w:szCs w:val="24"/>
        </w:rPr>
      </w:pPr>
      <w:r w:rsidRPr="00377D76">
        <w:rPr>
          <w:rFonts w:ascii="Arial" w:hAnsi="Arial" w:cs="Arial"/>
          <w:sz w:val="24"/>
          <w:szCs w:val="24"/>
        </w:rPr>
        <w:t>[29]</w:t>
      </w:r>
      <w:r w:rsidRPr="00377D76">
        <w:rPr>
          <w:rFonts w:ascii="Arial" w:hAnsi="Arial" w:cs="Arial"/>
          <w:sz w:val="24"/>
          <w:szCs w:val="24"/>
        </w:rPr>
        <w:tab/>
        <w:t>The next issue raised by Mr. Heathcote is IBB’s non-compliance with the mandatory Rule 32 process. He argued that the application by IBB stand to be dismissed for lack of compliance with Rule 32(9) and (10). There was no attempt on the part of IBB to amicably resolve the matter and no report was filed in compliance with Rule 32(1</w:t>
      </w:r>
      <w:r w:rsidR="00953C14" w:rsidRPr="00377D76">
        <w:rPr>
          <w:rFonts w:ascii="Arial" w:hAnsi="Arial" w:cs="Arial"/>
          <w:sz w:val="24"/>
          <w:szCs w:val="24"/>
        </w:rPr>
        <w:t>0). Submissions were made in</w:t>
      </w:r>
      <w:r w:rsidRPr="00377D76">
        <w:rPr>
          <w:rFonts w:ascii="Arial" w:hAnsi="Arial" w:cs="Arial"/>
          <w:sz w:val="24"/>
          <w:szCs w:val="24"/>
        </w:rPr>
        <w:t xml:space="preserve"> IBB’s heads of arguments that defendant’s legal practitioner repeated enquired telephonically from plaintiff’s legal practitioners when compliance with the relevant court order can be expected but</w:t>
      </w:r>
      <w:r w:rsidR="001472B5" w:rsidRPr="00377D76">
        <w:rPr>
          <w:rFonts w:ascii="Arial" w:hAnsi="Arial" w:cs="Arial"/>
          <w:sz w:val="24"/>
          <w:szCs w:val="24"/>
        </w:rPr>
        <w:t>,</w:t>
      </w:r>
      <w:r w:rsidR="0084300D" w:rsidRPr="00377D76">
        <w:rPr>
          <w:rFonts w:ascii="Arial" w:hAnsi="Arial" w:cs="Arial"/>
          <w:sz w:val="24"/>
          <w:szCs w:val="24"/>
        </w:rPr>
        <w:t xml:space="preserve"> Mr. Heathcote argued</w:t>
      </w:r>
      <w:r w:rsidR="001472B5" w:rsidRPr="00377D76">
        <w:rPr>
          <w:rFonts w:ascii="Arial" w:hAnsi="Arial" w:cs="Arial"/>
          <w:sz w:val="24"/>
          <w:szCs w:val="24"/>
        </w:rPr>
        <w:t>,</w:t>
      </w:r>
      <w:r w:rsidRPr="00377D76">
        <w:rPr>
          <w:rFonts w:ascii="Arial" w:hAnsi="Arial" w:cs="Arial"/>
          <w:sz w:val="24"/>
          <w:szCs w:val="24"/>
        </w:rPr>
        <w:t xml:space="preserve"> this was not raised on affidavit and would constitute inadmissible evidence that belatedly appears in head</w:t>
      </w:r>
      <w:r w:rsidR="00953C14" w:rsidRPr="00377D76">
        <w:rPr>
          <w:rFonts w:ascii="Arial" w:hAnsi="Arial" w:cs="Arial"/>
          <w:sz w:val="24"/>
          <w:szCs w:val="24"/>
        </w:rPr>
        <w:t>s</w:t>
      </w:r>
      <w:r w:rsidRPr="00377D76">
        <w:rPr>
          <w:rFonts w:ascii="Arial" w:hAnsi="Arial" w:cs="Arial"/>
          <w:sz w:val="24"/>
          <w:szCs w:val="24"/>
        </w:rPr>
        <w:t xml:space="preserve"> of argument, </w:t>
      </w:r>
      <w:r w:rsidR="0084300D" w:rsidRPr="00377D76">
        <w:rPr>
          <w:rFonts w:ascii="Arial" w:hAnsi="Arial" w:cs="Arial"/>
          <w:sz w:val="24"/>
          <w:szCs w:val="24"/>
        </w:rPr>
        <w:t>and</w:t>
      </w:r>
      <w:r w:rsidRPr="00377D76">
        <w:rPr>
          <w:rFonts w:ascii="Arial" w:hAnsi="Arial" w:cs="Arial"/>
          <w:sz w:val="24"/>
          <w:szCs w:val="24"/>
        </w:rPr>
        <w:t xml:space="preserve"> stands to be rejected. </w:t>
      </w:r>
    </w:p>
    <w:p w:rsidR="006D48B3" w:rsidRPr="00377D76" w:rsidRDefault="006D48B3" w:rsidP="00546C20">
      <w:pPr>
        <w:spacing w:after="0" w:line="360" w:lineRule="auto"/>
        <w:jc w:val="both"/>
        <w:rPr>
          <w:rFonts w:ascii="Arial" w:hAnsi="Arial" w:cs="Arial"/>
          <w:sz w:val="24"/>
          <w:szCs w:val="24"/>
        </w:rPr>
      </w:pPr>
    </w:p>
    <w:p w:rsidR="0084300D" w:rsidRPr="00377D76" w:rsidRDefault="0084300D" w:rsidP="00546C20">
      <w:pPr>
        <w:spacing w:after="0" w:line="360" w:lineRule="auto"/>
        <w:jc w:val="both"/>
        <w:rPr>
          <w:rFonts w:ascii="Arial" w:hAnsi="Arial" w:cs="Arial"/>
          <w:sz w:val="24"/>
          <w:szCs w:val="24"/>
        </w:rPr>
      </w:pPr>
      <w:r w:rsidRPr="00377D76">
        <w:rPr>
          <w:rFonts w:ascii="Arial" w:hAnsi="Arial" w:cs="Arial"/>
          <w:sz w:val="24"/>
          <w:szCs w:val="24"/>
        </w:rPr>
        <w:t xml:space="preserve">[30] </w:t>
      </w:r>
      <w:r w:rsidR="00A028A6" w:rsidRPr="00377D76">
        <w:rPr>
          <w:rFonts w:ascii="Arial" w:hAnsi="Arial" w:cs="Arial"/>
          <w:sz w:val="24"/>
          <w:szCs w:val="24"/>
        </w:rPr>
        <w:tab/>
        <w:t>In concluding on the issue of compliance with the Rule 32 procedure Mr. Heathcote submits that if IBB properly engaged in the Rule 32 procedure as per the Rules of Court there would have been no reason to launch the current application before court. NAC has since discovered what it regard</w:t>
      </w:r>
      <w:r w:rsidR="002A4207" w:rsidRPr="00377D76">
        <w:rPr>
          <w:rFonts w:ascii="Arial" w:hAnsi="Arial" w:cs="Arial"/>
          <w:sz w:val="24"/>
          <w:szCs w:val="24"/>
        </w:rPr>
        <w:t>s</w:t>
      </w:r>
      <w:r w:rsidR="00A028A6" w:rsidRPr="00377D76">
        <w:rPr>
          <w:rFonts w:ascii="Arial" w:hAnsi="Arial" w:cs="Arial"/>
          <w:sz w:val="24"/>
          <w:szCs w:val="24"/>
        </w:rPr>
        <w:t xml:space="preserve"> as full record and the legal practitioners of IBB was engaged on the sufficiency of the discovery but the latter made a tactical election not to respond to the repeated enquiries. </w:t>
      </w:r>
    </w:p>
    <w:p w:rsidR="00B9799C" w:rsidRDefault="00B9799C" w:rsidP="00546C20">
      <w:pPr>
        <w:spacing w:after="0" w:line="360" w:lineRule="auto"/>
        <w:jc w:val="both"/>
        <w:rPr>
          <w:rFonts w:ascii="Arial" w:hAnsi="Arial" w:cs="Arial"/>
          <w:sz w:val="24"/>
          <w:szCs w:val="24"/>
        </w:rPr>
      </w:pPr>
    </w:p>
    <w:p w:rsidR="007440D4" w:rsidRPr="00377D76" w:rsidRDefault="00A028A6" w:rsidP="00546C20">
      <w:pPr>
        <w:spacing w:after="0" w:line="360" w:lineRule="auto"/>
        <w:jc w:val="both"/>
        <w:rPr>
          <w:rFonts w:ascii="Arial" w:hAnsi="Arial" w:cs="Arial"/>
          <w:sz w:val="24"/>
          <w:szCs w:val="24"/>
        </w:rPr>
      </w:pPr>
      <w:r w:rsidRPr="00377D76">
        <w:rPr>
          <w:rFonts w:ascii="Arial" w:hAnsi="Arial" w:cs="Arial"/>
          <w:sz w:val="24"/>
          <w:szCs w:val="24"/>
        </w:rPr>
        <w:t>[31]</w:t>
      </w:r>
      <w:r w:rsidR="00F23285" w:rsidRPr="00377D76">
        <w:rPr>
          <w:rFonts w:ascii="Arial" w:hAnsi="Arial" w:cs="Arial"/>
          <w:sz w:val="24"/>
          <w:szCs w:val="24"/>
        </w:rPr>
        <w:tab/>
        <w:t xml:space="preserve">Mr. Heathcote argued that no objection was raised by IBB pursuant to </w:t>
      </w:r>
      <w:r w:rsidR="007440D4" w:rsidRPr="00377D76">
        <w:rPr>
          <w:rFonts w:ascii="Arial" w:hAnsi="Arial" w:cs="Arial"/>
          <w:sz w:val="24"/>
          <w:szCs w:val="24"/>
        </w:rPr>
        <w:t>t</w:t>
      </w:r>
      <w:r w:rsidR="00F23285" w:rsidRPr="00377D76">
        <w:rPr>
          <w:rFonts w:ascii="Arial" w:hAnsi="Arial" w:cs="Arial"/>
          <w:sz w:val="24"/>
          <w:szCs w:val="24"/>
        </w:rPr>
        <w:t xml:space="preserve">he </w:t>
      </w:r>
      <w:r w:rsidR="00177759" w:rsidRPr="00377D76">
        <w:rPr>
          <w:rFonts w:ascii="Arial" w:hAnsi="Arial" w:cs="Arial"/>
          <w:sz w:val="24"/>
          <w:szCs w:val="24"/>
        </w:rPr>
        <w:t>discovery dated 26 January 2018. He argues that IBB acquiesced and elected to limit their participation in the discovery process and is therefor</w:t>
      </w:r>
      <w:r w:rsidR="00572BE6" w:rsidRPr="00377D76">
        <w:rPr>
          <w:rFonts w:ascii="Arial" w:hAnsi="Arial" w:cs="Arial"/>
          <w:sz w:val="24"/>
          <w:szCs w:val="24"/>
        </w:rPr>
        <w:t>e</w:t>
      </w:r>
      <w:r w:rsidR="00177759" w:rsidRPr="00377D76">
        <w:rPr>
          <w:rFonts w:ascii="Arial" w:hAnsi="Arial" w:cs="Arial"/>
          <w:sz w:val="24"/>
          <w:szCs w:val="24"/>
        </w:rPr>
        <w:t xml:space="preserve"> bound by that election insofar as discovery is concerned. He submitted that IBB’s submissions made regarding the discovery have no merits. </w:t>
      </w:r>
    </w:p>
    <w:p w:rsidR="006D48B3" w:rsidRPr="00377D76" w:rsidRDefault="006D48B3" w:rsidP="00546C20">
      <w:pPr>
        <w:spacing w:after="0" w:line="360" w:lineRule="auto"/>
        <w:jc w:val="both"/>
        <w:rPr>
          <w:rFonts w:ascii="Arial" w:hAnsi="Arial" w:cs="Arial"/>
          <w:sz w:val="24"/>
          <w:szCs w:val="24"/>
        </w:rPr>
      </w:pPr>
    </w:p>
    <w:p w:rsidR="00177759" w:rsidRPr="00377D76" w:rsidRDefault="00177759" w:rsidP="00546C20">
      <w:pPr>
        <w:spacing w:after="0" w:line="360" w:lineRule="auto"/>
        <w:jc w:val="both"/>
        <w:rPr>
          <w:rFonts w:ascii="Arial" w:hAnsi="Arial" w:cs="Arial"/>
          <w:sz w:val="24"/>
          <w:szCs w:val="24"/>
        </w:rPr>
      </w:pPr>
      <w:r w:rsidRPr="00377D76">
        <w:rPr>
          <w:rFonts w:ascii="Arial" w:hAnsi="Arial" w:cs="Arial"/>
          <w:sz w:val="24"/>
          <w:szCs w:val="24"/>
        </w:rPr>
        <w:t>[32]</w:t>
      </w:r>
      <w:r w:rsidRPr="00377D76">
        <w:rPr>
          <w:rFonts w:ascii="Arial" w:hAnsi="Arial" w:cs="Arial"/>
          <w:sz w:val="24"/>
          <w:szCs w:val="24"/>
        </w:rPr>
        <w:tab/>
        <w:t xml:space="preserve">In concluding Mr. Heathcote contended that IBB’s attempt to have NAC’s action dismissed without it being fully ventilated is not consistent with the spirit of Article 12 of the Namibian Constitution and requested that the application be dismissed with costs. </w:t>
      </w:r>
    </w:p>
    <w:p w:rsidR="006D48B3" w:rsidRPr="00377D76" w:rsidRDefault="006D48B3" w:rsidP="00546C20">
      <w:pPr>
        <w:spacing w:after="0" w:line="360" w:lineRule="auto"/>
        <w:jc w:val="both"/>
        <w:rPr>
          <w:rFonts w:ascii="Arial" w:hAnsi="Arial" w:cs="Arial"/>
          <w:i/>
          <w:sz w:val="24"/>
          <w:szCs w:val="24"/>
        </w:rPr>
      </w:pPr>
    </w:p>
    <w:p w:rsidR="00177759" w:rsidRPr="00546C20" w:rsidRDefault="00546C20" w:rsidP="00546C20">
      <w:pPr>
        <w:spacing w:after="0" w:line="360" w:lineRule="auto"/>
        <w:jc w:val="both"/>
        <w:rPr>
          <w:rFonts w:ascii="Arial" w:hAnsi="Arial" w:cs="Arial"/>
          <w:sz w:val="24"/>
          <w:szCs w:val="24"/>
          <w:u w:val="single"/>
        </w:rPr>
      </w:pPr>
      <w:r>
        <w:rPr>
          <w:rFonts w:ascii="Arial" w:hAnsi="Arial" w:cs="Arial"/>
          <w:sz w:val="24"/>
          <w:szCs w:val="24"/>
          <w:u w:val="single"/>
        </w:rPr>
        <w:lastRenderedPageBreak/>
        <w:t>Discussion</w:t>
      </w:r>
    </w:p>
    <w:p w:rsidR="006D48B3" w:rsidRPr="00377D76" w:rsidRDefault="006D48B3" w:rsidP="00546C20">
      <w:pPr>
        <w:spacing w:after="0" w:line="360" w:lineRule="auto"/>
        <w:jc w:val="both"/>
        <w:rPr>
          <w:rFonts w:ascii="Arial" w:hAnsi="Arial" w:cs="Arial"/>
          <w:i/>
          <w:sz w:val="24"/>
          <w:szCs w:val="24"/>
        </w:rPr>
      </w:pPr>
    </w:p>
    <w:p w:rsidR="00A51B29" w:rsidRPr="00377D76" w:rsidRDefault="007440D4" w:rsidP="00546C20">
      <w:pPr>
        <w:spacing w:after="0" w:line="360" w:lineRule="auto"/>
        <w:jc w:val="both"/>
        <w:rPr>
          <w:rFonts w:ascii="Arial" w:hAnsi="Arial" w:cs="Arial"/>
          <w:sz w:val="24"/>
          <w:szCs w:val="24"/>
          <w:lang w:val="en-US"/>
        </w:rPr>
      </w:pPr>
      <w:r w:rsidRPr="00377D76">
        <w:rPr>
          <w:rFonts w:ascii="Arial" w:hAnsi="Arial" w:cs="Arial"/>
          <w:sz w:val="24"/>
          <w:szCs w:val="24"/>
        </w:rPr>
        <w:t>[3</w:t>
      </w:r>
      <w:r w:rsidR="00177759" w:rsidRPr="00377D76">
        <w:rPr>
          <w:rFonts w:ascii="Arial" w:hAnsi="Arial" w:cs="Arial"/>
          <w:sz w:val="24"/>
          <w:szCs w:val="24"/>
        </w:rPr>
        <w:t>3</w:t>
      </w:r>
      <w:r w:rsidRPr="00377D76">
        <w:rPr>
          <w:rFonts w:ascii="Arial" w:hAnsi="Arial" w:cs="Arial"/>
          <w:sz w:val="24"/>
          <w:szCs w:val="24"/>
        </w:rPr>
        <w:t>]</w:t>
      </w:r>
      <w:r w:rsidRPr="00377D76">
        <w:rPr>
          <w:rFonts w:ascii="Arial" w:hAnsi="Arial" w:cs="Arial"/>
          <w:sz w:val="24"/>
          <w:szCs w:val="24"/>
        </w:rPr>
        <w:tab/>
      </w:r>
      <w:r w:rsidR="003D57A6" w:rsidRPr="00377D76">
        <w:rPr>
          <w:rFonts w:ascii="Arial" w:hAnsi="Arial" w:cs="Arial"/>
          <w:sz w:val="24"/>
          <w:szCs w:val="24"/>
        </w:rPr>
        <w:t>It is common cause between the parties that NAC did not discover</w:t>
      </w:r>
      <w:r w:rsidR="00682F5C" w:rsidRPr="00377D76">
        <w:rPr>
          <w:rFonts w:ascii="Arial" w:hAnsi="Arial" w:cs="Arial"/>
          <w:sz w:val="24"/>
          <w:szCs w:val="24"/>
        </w:rPr>
        <w:t xml:space="preserve"> on 15 January 2018</w:t>
      </w:r>
      <w:r w:rsidR="003D57A6" w:rsidRPr="00377D76">
        <w:rPr>
          <w:rFonts w:ascii="Arial" w:hAnsi="Arial" w:cs="Arial"/>
          <w:sz w:val="24"/>
          <w:szCs w:val="24"/>
        </w:rPr>
        <w:t xml:space="preserve"> in terms of the case plan order dated 1 December 2017. It is further common cause that a discovery affidavit and explanatory affidavit was </w:t>
      </w:r>
      <w:r w:rsidR="00682F5C" w:rsidRPr="00377D76">
        <w:rPr>
          <w:rFonts w:ascii="Arial" w:hAnsi="Arial" w:cs="Arial"/>
          <w:sz w:val="24"/>
          <w:szCs w:val="24"/>
        </w:rPr>
        <w:t xml:space="preserve">filed on 26 January 2018. </w:t>
      </w:r>
      <w:r w:rsidR="00A51B29" w:rsidRPr="00377D76">
        <w:rPr>
          <w:rFonts w:ascii="Arial" w:hAnsi="Arial" w:cs="Arial"/>
          <w:sz w:val="24"/>
          <w:szCs w:val="24"/>
        </w:rPr>
        <w:t xml:space="preserve">In view of the </w:t>
      </w:r>
      <w:r w:rsidR="00DF5BC8" w:rsidRPr="00377D76">
        <w:rPr>
          <w:rFonts w:ascii="Arial" w:hAnsi="Arial" w:cs="Arial"/>
          <w:sz w:val="24"/>
          <w:szCs w:val="24"/>
        </w:rPr>
        <w:t>NAC</w:t>
      </w:r>
      <w:r w:rsidR="00A51B29" w:rsidRPr="00377D76">
        <w:rPr>
          <w:rFonts w:ascii="Arial" w:hAnsi="Arial" w:cs="Arial"/>
          <w:sz w:val="24"/>
          <w:szCs w:val="24"/>
        </w:rPr>
        <w:t xml:space="preserve">’s non-compliance with the court order, </w:t>
      </w:r>
      <w:r w:rsidR="00DF5BC8" w:rsidRPr="00377D76">
        <w:rPr>
          <w:rFonts w:ascii="Arial" w:hAnsi="Arial" w:cs="Arial"/>
          <w:sz w:val="24"/>
          <w:szCs w:val="24"/>
        </w:rPr>
        <w:t>IBB</w:t>
      </w:r>
      <w:r w:rsidR="00A51B29" w:rsidRPr="00377D76">
        <w:rPr>
          <w:rFonts w:ascii="Arial" w:hAnsi="Arial" w:cs="Arial"/>
          <w:sz w:val="24"/>
          <w:szCs w:val="24"/>
        </w:rPr>
        <w:t xml:space="preserve"> has applied to this court to impose sanctions on the </w:t>
      </w:r>
      <w:r w:rsidR="00DF5BC8" w:rsidRPr="00377D76">
        <w:rPr>
          <w:rFonts w:ascii="Arial" w:hAnsi="Arial" w:cs="Arial"/>
          <w:sz w:val="24"/>
          <w:szCs w:val="24"/>
        </w:rPr>
        <w:t>NAC</w:t>
      </w:r>
      <w:r w:rsidR="00A51B29" w:rsidRPr="00377D76">
        <w:rPr>
          <w:rFonts w:ascii="Arial" w:hAnsi="Arial" w:cs="Arial"/>
          <w:sz w:val="24"/>
          <w:szCs w:val="24"/>
        </w:rPr>
        <w:t xml:space="preserve"> in terms of the provisions of rule 53. In particular, </w:t>
      </w:r>
      <w:r w:rsidR="00DF5BC8" w:rsidRPr="00377D76">
        <w:rPr>
          <w:rFonts w:ascii="Arial" w:hAnsi="Arial" w:cs="Arial"/>
          <w:sz w:val="24"/>
          <w:szCs w:val="24"/>
        </w:rPr>
        <w:t>IBB</w:t>
      </w:r>
      <w:r w:rsidR="00A51B29" w:rsidRPr="00377D76">
        <w:rPr>
          <w:rFonts w:ascii="Arial" w:hAnsi="Arial" w:cs="Arial"/>
          <w:sz w:val="24"/>
          <w:szCs w:val="24"/>
        </w:rPr>
        <w:t xml:space="preserve"> prayed that the court should strike the defendant’s defence in the circumstances. Rule 53 (1) reads as follows:</w:t>
      </w:r>
    </w:p>
    <w:p w:rsidR="00A51B29" w:rsidRPr="00377D76" w:rsidRDefault="00A51B29" w:rsidP="00546C20">
      <w:pPr>
        <w:spacing w:after="0" w:line="360" w:lineRule="auto"/>
        <w:jc w:val="both"/>
        <w:rPr>
          <w:rFonts w:ascii="Arial" w:hAnsi="Arial" w:cs="Arial"/>
          <w:sz w:val="24"/>
          <w:szCs w:val="24"/>
        </w:rPr>
      </w:pPr>
    </w:p>
    <w:p w:rsidR="00A51B29" w:rsidRDefault="00A51B29" w:rsidP="00546C20">
      <w:pPr>
        <w:spacing w:after="0" w:line="360" w:lineRule="auto"/>
        <w:jc w:val="both"/>
        <w:rPr>
          <w:rFonts w:ascii="Arial" w:hAnsi="Arial" w:cs="Arial"/>
        </w:rPr>
      </w:pPr>
      <w:r w:rsidRPr="00377D76">
        <w:rPr>
          <w:rFonts w:ascii="Arial" w:hAnsi="Arial" w:cs="Arial"/>
        </w:rPr>
        <w:t>‘If a party or his legal practitioner, if represented, without reasonable explanation fails to –</w:t>
      </w:r>
    </w:p>
    <w:p w:rsidR="00546C20" w:rsidRPr="00377D76" w:rsidRDefault="00546C20" w:rsidP="00546C20">
      <w:pPr>
        <w:spacing w:after="0" w:line="360" w:lineRule="auto"/>
        <w:jc w:val="both"/>
        <w:rPr>
          <w:rFonts w:ascii="Arial" w:hAnsi="Arial" w:cs="Arial"/>
        </w:rPr>
      </w:pPr>
    </w:p>
    <w:p w:rsidR="00A51B29"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attend a case planning conference, case management conference, a status hearing, an additional case management conference or a pre-trial conference;</w:t>
      </w:r>
    </w:p>
    <w:p w:rsidR="00546C20" w:rsidRPr="00377D76" w:rsidRDefault="00546C20" w:rsidP="00546C20">
      <w:pPr>
        <w:pStyle w:val="ListParagraph"/>
        <w:spacing w:after="0" w:line="360" w:lineRule="auto"/>
        <w:ind w:left="270"/>
        <w:jc w:val="both"/>
        <w:rPr>
          <w:rFonts w:ascii="Arial" w:hAnsi="Arial" w:cs="Arial"/>
        </w:rPr>
      </w:pPr>
    </w:p>
    <w:p w:rsidR="00A51B29"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participate in the creation of a case plan, joint case management report or parties’ proposed pre-trial order;</w:t>
      </w:r>
    </w:p>
    <w:p w:rsidR="00546C20" w:rsidRPr="00546C20" w:rsidRDefault="00546C20" w:rsidP="00546C20">
      <w:pPr>
        <w:spacing w:after="0" w:line="360" w:lineRule="auto"/>
        <w:jc w:val="both"/>
        <w:rPr>
          <w:rFonts w:ascii="Arial" w:hAnsi="Arial" w:cs="Arial"/>
        </w:rPr>
      </w:pPr>
    </w:p>
    <w:p w:rsidR="00A51B29"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managing judge’s pre-trial order;</w:t>
      </w:r>
    </w:p>
    <w:p w:rsidR="00546C20" w:rsidRPr="00546C20" w:rsidRDefault="00546C20" w:rsidP="00546C20">
      <w:pPr>
        <w:spacing w:after="0" w:line="360" w:lineRule="auto"/>
        <w:jc w:val="both"/>
        <w:rPr>
          <w:rFonts w:ascii="Arial" w:hAnsi="Arial" w:cs="Arial"/>
        </w:rPr>
      </w:pPr>
    </w:p>
    <w:p w:rsidR="00A51B29"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participate in good faith in a case planning conference, case management or pre-trial process;</w:t>
      </w:r>
    </w:p>
    <w:p w:rsidR="00546C20" w:rsidRPr="00546C20" w:rsidRDefault="00546C20" w:rsidP="00546C20">
      <w:pPr>
        <w:spacing w:after="0" w:line="360" w:lineRule="auto"/>
        <w:jc w:val="both"/>
        <w:rPr>
          <w:rFonts w:ascii="Arial" w:hAnsi="Arial" w:cs="Arial"/>
        </w:rPr>
      </w:pPr>
    </w:p>
    <w:p w:rsidR="00A51B29"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comply with a case plan order or any direction issued by the managing judge; or</w:t>
      </w:r>
    </w:p>
    <w:p w:rsidR="00546C20" w:rsidRPr="00546C20" w:rsidRDefault="00546C20" w:rsidP="00546C20">
      <w:pPr>
        <w:spacing w:after="0" w:line="360" w:lineRule="auto"/>
        <w:jc w:val="both"/>
        <w:rPr>
          <w:rFonts w:ascii="Arial" w:hAnsi="Arial" w:cs="Arial"/>
        </w:rPr>
      </w:pPr>
    </w:p>
    <w:p w:rsidR="00546C20" w:rsidRPr="00546C20" w:rsidRDefault="00A51B29" w:rsidP="00546C20">
      <w:pPr>
        <w:pStyle w:val="ListParagraph"/>
        <w:numPr>
          <w:ilvl w:val="0"/>
          <w:numId w:val="4"/>
        </w:numPr>
        <w:spacing w:after="0" w:line="360" w:lineRule="auto"/>
        <w:ind w:left="270"/>
        <w:jc w:val="both"/>
        <w:rPr>
          <w:rFonts w:ascii="Arial" w:hAnsi="Arial" w:cs="Arial"/>
        </w:rPr>
      </w:pPr>
      <w:r w:rsidRPr="00377D76">
        <w:rPr>
          <w:rFonts w:ascii="Arial" w:hAnsi="Arial" w:cs="Arial"/>
        </w:rPr>
        <w:t>comply with deadlines set by any order of court,</w:t>
      </w:r>
    </w:p>
    <w:p w:rsidR="00A51B29" w:rsidRPr="00377D76" w:rsidRDefault="00A51B29" w:rsidP="00546C20">
      <w:pPr>
        <w:spacing w:after="0" w:line="360" w:lineRule="auto"/>
        <w:ind w:left="720"/>
        <w:jc w:val="both"/>
        <w:rPr>
          <w:rFonts w:ascii="Arial" w:hAnsi="Arial" w:cs="Arial"/>
        </w:rPr>
      </w:pPr>
    </w:p>
    <w:p w:rsidR="00A51B29" w:rsidRPr="00377D76" w:rsidRDefault="00A51B29" w:rsidP="00546C20">
      <w:pPr>
        <w:spacing w:after="0" w:line="360" w:lineRule="auto"/>
        <w:jc w:val="both"/>
        <w:rPr>
          <w:rFonts w:ascii="Arial" w:hAnsi="Arial" w:cs="Arial"/>
        </w:rPr>
      </w:pPr>
      <w:r w:rsidRPr="00377D76">
        <w:rPr>
          <w:rFonts w:ascii="Arial" w:hAnsi="Arial" w:cs="Arial"/>
        </w:rPr>
        <w:t xml:space="preserve">the managing judge may enter any order that is just and fair in the matte, including any of the order set out in </w:t>
      </w:r>
      <w:proofErr w:type="spellStart"/>
      <w:r w:rsidRPr="00377D76">
        <w:rPr>
          <w:rFonts w:ascii="Arial" w:hAnsi="Arial" w:cs="Arial"/>
        </w:rPr>
        <w:t>subrule</w:t>
      </w:r>
      <w:proofErr w:type="spellEnd"/>
      <w:r w:rsidRPr="00377D76">
        <w:rPr>
          <w:rFonts w:ascii="Arial" w:hAnsi="Arial" w:cs="Arial"/>
        </w:rPr>
        <w:t xml:space="preserve"> (2)’.</w:t>
      </w:r>
    </w:p>
    <w:p w:rsidR="00A51B29" w:rsidRPr="00377D76" w:rsidRDefault="00A51B29" w:rsidP="00546C20">
      <w:pPr>
        <w:spacing w:after="0" w:line="360" w:lineRule="auto"/>
        <w:jc w:val="both"/>
        <w:rPr>
          <w:rFonts w:ascii="Arial" w:hAnsi="Arial" w:cs="Arial"/>
          <w:sz w:val="24"/>
          <w:szCs w:val="24"/>
          <w:lang w:val="en-US"/>
        </w:rPr>
      </w:pPr>
    </w:p>
    <w:p w:rsidR="00A51B29" w:rsidRPr="00377D76" w:rsidRDefault="00A51B29" w:rsidP="00546C20">
      <w:pPr>
        <w:spacing w:after="0" w:line="360" w:lineRule="auto"/>
        <w:jc w:val="both"/>
        <w:rPr>
          <w:rFonts w:ascii="Arial" w:hAnsi="Arial" w:cs="Arial"/>
          <w:sz w:val="24"/>
          <w:szCs w:val="24"/>
        </w:rPr>
      </w:pPr>
      <w:r w:rsidRPr="00377D76">
        <w:rPr>
          <w:rFonts w:ascii="Arial" w:hAnsi="Arial" w:cs="Arial"/>
          <w:sz w:val="24"/>
          <w:szCs w:val="24"/>
        </w:rPr>
        <w:t>[3</w:t>
      </w:r>
      <w:r w:rsidR="00682F5C" w:rsidRPr="00377D76">
        <w:rPr>
          <w:rFonts w:ascii="Arial" w:hAnsi="Arial" w:cs="Arial"/>
          <w:sz w:val="24"/>
          <w:szCs w:val="24"/>
        </w:rPr>
        <w:t>4</w:t>
      </w:r>
      <w:r w:rsidRPr="00377D76">
        <w:rPr>
          <w:rFonts w:ascii="Arial" w:hAnsi="Arial" w:cs="Arial"/>
          <w:sz w:val="24"/>
          <w:szCs w:val="24"/>
        </w:rPr>
        <w:t>]</w:t>
      </w:r>
      <w:r w:rsidRPr="00377D76">
        <w:rPr>
          <w:rFonts w:ascii="Arial" w:hAnsi="Arial" w:cs="Arial"/>
          <w:sz w:val="24"/>
          <w:szCs w:val="24"/>
        </w:rPr>
        <w:tab/>
      </w:r>
      <w:proofErr w:type="spellStart"/>
      <w:r w:rsidRPr="00377D76">
        <w:rPr>
          <w:rFonts w:ascii="Arial" w:hAnsi="Arial" w:cs="Arial"/>
          <w:sz w:val="24"/>
          <w:szCs w:val="24"/>
        </w:rPr>
        <w:t>Subrule</w:t>
      </w:r>
      <w:proofErr w:type="spellEnd"/>
      <w:r w:rsidRPr="00377D76">
        <w:rPr>
          <w:rFonts w:ascii="Arial" w:hAnsi="Arial" w:cs="Arial"/>
          <w:sz w:val="24"/>
          <w:szCs w:val="24"/>
        </w:rPr>
        <w:t xml:space="preserve"> (2), on the other hand, provides the following:</w:t>
      </w:r>
    </w:p>
    <w:p w:rsidR="00A51B29" w:rsidRPr="00377D76" w:rsidRDefault="00A51B29" w:rsidP="00546C20">
      <w:pPr>
        <w:spacing w:after="0" w:line="360" w:lineRule="auto"/>
        <w:ind w:left="720"/>
        <w:jc w:val="both"/>
        <w:rPr>
          <w:rFonts w:ascii="Arial" w:hAnsi="Arial" w:cs="Arial"/>
        </w:rPr>
      </w:pPr>
    </w:p>
    <w:p w:rsidR="00A51B29" w:rsidRDefault="00A51B29" w:rsidP="00546C20">
      <w:pPr>
        <w:spacing w:after="0" w:line="360" w:lineRule="auto"/>
        <w:jc w:val="both"/>
        <w:rPr>
          <w:rFonts w:ascii="Arial" w:hAnsi="Arial" w:cs="Arial"/>
        </w:rPr>
      </w:pPr>
      <w:r w:rsidRPr="00377D76">
        <w:rPr>
          <w:rFonts w:ascii="Arial" w:hAnsi="Arial" w:cs="Arial"/>
        </w:rPr>
        <w:t>‘Without derogating from any power of the court under these rules the court may issue an order-</w:t>
      </w:r>
    </w:p>
    <w:p w:rsidR="00546C20" w:rsidRPr="00377D76" w:rsidRDefault="00546C20" w:rsidP="00546C20">
      <w:pPr>
        <w:spacing w:after="0" w:line="360" w:lineRule="auto"/>
        <w:ind w:left="360"/>
        <w:jc w:val="both"/>
        <w:rPr>
          <w:rFonts w:ascii="Arial" w:hAnsi="Arial" w:cs="Arial"/>
        </w:rPr>
      </w:pPr>
    </w:p>
    <w:p w:rsidR="00A51B29" w:rsidRDefault="00A51B29" w:rsidP="00546C20">
      <w:pPr>
        <w:pStyle w:val="ListParagraph"/>
        <w:numPr>
          <w:ilvl w:val="0"/>
          <w:numId w:val="5"/>
        </w:numPr>
        <w:spacing w:after="0" w:line="360" w:lineRule="auto"/>
        <w:ind w:left="360"/>
        <w:jc w:val="both"/>
        <w:rPr>
          <w:rFonts w:ascii="Arial" w:hAnsi="Arial" w:cs="Arial"/>
        </w:rPr>
      </w:pPr>
      <w:r w:rsidRPr="00377D76">
        <w:rPr>
          <w:rFonts w:ascii="Arial" w:hAnsi="Arial" w:cs="Arial"/>
        </w:rPr>
        <w:t xml:space="preserve">Refusing to allow the non-compliant party to support or oppose any claims or </w:t>
      </w:r>
      <w:proofErr w:type="spellStart"/>
      <w:r w:rsidRPr="00377D76">
        <w:rPr>
          <w:rFonts w:ascii="Arial" w:hAnsi="Arial" w:cs="Arial"/>
        </w:rPr>
        <w:t>defences</w:t>
      </w:r>
      <w:proofErr w:type="spellEnd"/>
      <w:r w:rsidRPr="00377D76">
        <w:rPr>
          <w:rFonts w:ascii="Arial" w:hAnsi="Arial" w:cs="Arial"/>
        </w:rPr>
        <w:t>;</w:t>
      </w:r>
    </w:p>
    <w:p w:rsidR="00546C20" w:rsidRPr="00377D76" w:rsidRDefault="00546C20" w:rsidP="00546C20">
      <w:pPr>
        <w:pStyle w:val="ListParagraph"/>
        <w:spacing w:after="0" w:line="360" w:lineRule="auto"/>
        <w:ind w:left="360"/>
        <w:jc w:val="both"/>
        <w:rPr>
          <w:rFonts w:ascii="Arial" w:hAnsi="Arial" w:cs="Arial"/>
        </w:rPr>
      </w:pPr>
    </w:p>
    <w:p w:rsidR="00A51B29" w:rsidRDefault="00A51B29" w:rsidP="00546C20">
      <w:pPr>
        <w:pStyle w:val="ListParagraph"/>
        <w:numPr>
          <w:ilvl w:val="0"/>
          <w:numId w:val="5"/>
        </w:numPr>
        <w:spacing w:after="0" w:line="360" w:lineRule="auto"/>
        <w:ind w:left="360"/>
        <w:jc w:val="both"/>
        <w:rPr>
          <w:rFonts w:ascii="Arial" w:hAnsi="Arial" w:cs="Arial"/>
        </w:rPr>
      </w:pPr>
      <w:r w:rsidRPr="00377D76">
        <w:rPr>
          <w:rFonts w:ascii="Arial" w:hAnsi="Arial" w:cs="Arial"/>
        </w:rPr>
        <w:t xml:space="preserve">Striking out pleadings or part thereof, including any </w:t>
      </w:r>
      <w:proofErr w:type="spellStart"/>
      <w:r w:rsidRPr="00377D76">
        <w:rPr>
          <w:rFonts w:ascii="Arial" w:hAnsi="Arial" w:cs="Arial"/>
        </w:rPr>
        <w:t>defence</w:t>
      </w:r>
      <w:proofErr w:type="spellEnd"/>
      <w:r w:rsidRPr="00377D76">
        <w:rPr>
          <w:rFonts w:ascii="Arial" w:hAnsi="Arial" w:cs="Arial"/>
        </w:rPr>
        <w:t xml:space="preserve">, exception or special plea; </w:t>
      </w:r>
    </w:p>
    <w:p w:rsidR="00546C20" w:rsidRPr="00546C20" w:rsidRDefault="00546C20" w:rsidP="00546C20">
      <w:pPr>
        <w:spacing w:after="0" w:line="360" w:lineRule="auto"/>
        <w:jc w:val="both"/>
        <w:rPr>
          <w:rFonts w:ascii="Arial" w:hAnsi="Arial" w:cs="Arial"/>
        </w:rPr>
      </w:pPr>
    </w:p>
    <w:p w:rsidR="00A51B29" w:rsidRDefault="00A51B29" w:rsidP="00546C20">
      <w:pPr>
        <w:pStyle w:val="ListParagraph"/>
        <w:numPr>
          <w:ilvl w:val="0"/>
          <w:numId w:val="5"/>
        </w:numPr>
        <w:spacing w:after="0" w:line="360" w:lineRule="auto"/>
        <w:ind w:left="360"/>
        <w:jc w:val="both"/>
        <w:rPr>
          <w:rFonts w:ascii="Arial" w:hAnsi="Arial" w:cs="Arial"/>
        </w:rPr>
      </w:pPr>
      <w:r w:rsidRPr="00377D76">
        <w:rPr>
          <w:rFonts w:ascii="Arial" w:hAnsi="Arial" w:cs="Arial"/>
        </w:rPr>
        <w:t>Dismissing a claim or entering a final judgment; or</w:t>
      </w:r>
    </w:p>
    <w:p w:rsidR="00546C20" w:rsidRPr="00546C20" w:rsidRDefault="00546C20" w:rsidP="00546C20">
      <w:pPr>
        <w:spacing w:after="0" w:line="360" w:lineRule="auto"/>
        <w:jc w:val="both"/>
        <w:rPr>
          <w:rFonts w:ascii="Arial" w:hAnsi="Arial" w:cs="Arial"/>
        </w:rPr>
      </w:pPr>
    </w:p>
    <w:p w:rsidR="00A51B29" w:rsidRPr="00377D76" w:rsidRDefault="00A51B29" w:rsidP="00546C20">
      <w:pPr>
        <w:pStyle w:val="ListParagraph"/>
        <w:numPr>
          <w:ilvl w:val="0"/>
          <w:numId w:val="5"/>
        </w:numPr>
        <w:spacing w:after="0" w:line="360" w:lineRule="auto"/>
        <w:ind w:left="360"/>
        <w:jc w:val="both"/>
        <w:rPr>
          <w:rFonts w:ascii="Arial" w:hAnsi="Arial" w:cs="Arial"/>
        </w:rPr>
      </w:pPr>
      <w:r w:rsidRPr="00377D76">
        <w:rPr>
          <w:rFonts w:ascii="Arial" w:hAnsi="Arial" w:cs="Arial"/>
        </w:rPr>
        <w:t>Directing the non-compliant party or his legal practitioner to pay the opposing party’s costs caused by the non-compliance.’</w:t>
      </w:r>
    </w:p>
    <w:p w:rsidR="00A51B29" w:rsidRPr="00377D76" w:rsidRDefault="00A51B29" w:rsidP="00546C20">
      <w:pPr>
        <w:spacing w:after="0" w:line="360" w:lineRule="auto"/>
        <w:jc w:val="both"/>
        <w:rPr>
          <w:rFonts w:ascii="Arial" w:hAnsi="Arial" w:cs="Arial"/>
          <w:sz w:val="24"/>
          <w:szCs w:val="24"/>
        </w:rPr>
      </w:pPr>
    </w:p>
    <w:p w:rsidR="00FA199D" w:rsidRPr="00377D76" w:rsidRDefault="00682F5C" w:rsidP="00546C20">
      <w:pPr>
        <w:spacing w:after="0" w:line="360" w:lineRule="auto"/>
        <w:jc w:val="both"/>
        <w:rPr>
          <w:rFonts w:ascii="Arial" w:hAnsi="Arial" w:cs="Arial"/>
          <w:sz w:val="24"/>
          <w:szCs w:val="24"/>
        </w:rPr>
      </w:pPr>
      <w:r w:rsidRPr="00377D76">
        <w:rPr>
          <w:rFonts w:ascii="Arial" w:hAnsi="Arial" w:cs="Arial"/>
          <w:sz w:val="24"/>
          <w:szCs w:val="24"/>
        </w:rPr>
        <w:t>[35]</w:t>
      </w:r>
      <w:r w:rsidRPr="00377D76">
        <w:rPr>
          <w:rFonts w:ascii="Arial" w:hAnsi="Arial" w:cs="Arial"/>
          <w:sz w:val="24"/>
          <w:szCs w:val="24"/>
        </w:rPr>
        <w:tab/>
        <w:t xml:space="preserve">Having considered Rule 53 it is evident that there </w:t>
      </w:r>
      <w:proofErr w:type="gramStart"/>
      <w:r w:rsidRPr="00377D76">
        <w:rPr>
          <w:rFonts w:ascii="Arial" w:hAnsi="Arial" w:cs="Arial"/>
          <w:sz w:val="24"/>
          <w:szCs w:val="24"/>
        </w:rPr>
        <w:t>is</w:t>
      </w:r>
      <w:proofErr w:type="gramEnd"/>
      <w:r w:rsidRPr="00377D76">
        <w:rPr>
          <w:rFonts w:ascii="Arial" w:hAnsi="Arial" w:cs="Arial"/>
          <w:sz w:val="24"/>
          <w:szCs w:val="24"/>
        </w:rPr>
        <w:t xml:space="preserve"> a number of alternative</w:t>
      </w:r>
      <w:r w:rsidR="0088505E" w:rsidRPr="00377D76">
        <w:rPr>
          <w:rFonts w:ascii="Arial" w:hAnsi="Arial" w:cs="Arial"/>
          <w:sz w:val="24"/>
          <w:szCs w:val="24"/>
        </w:rPr>
        <w:t>s</w:t>
      </w:r>
      <w:r w:rsidRPr="00377D76">
        <w:rPr>
          <w:rFonts w:ascii="Arial" w:hAnsi="Arial" w:cs="Arial"/>
          <w:sz w:val="24"/>
          <w:szCs w:val="24"/>
        </w:rPr>
        <w:t xml:space="preserve"> available to the court when applying sanctions to an errant party. It is further clear that the imposition of sanctions falls within the discretion of court. In considering applying</w:t>
      </w:r>
      <w:r w:rsidR="001472B5" w:rsidRPr="00377D76">
        <w:rPr>
          <w:rFonts w:ascii="Arial" w:hAnsi="Arial" w:cs="Arial"/>
          <w:sz w:val="24"/>
          <w:szCs w:val="24"/>
        </w:rPr>
        <w:t xml:space="preserve"> sanctions</w:t>
      </w:r>
      <w:r w:rsidRPr="00377D76">
        <w:rPr>
          <w:rFonts w:ascii="Arial" w:hAnsi="Arial" w:cs="Arial"/>
          <w:sz w:val="24"/>
          <w:szCs w:val="24"/>
        </w:rPr>
        <w:t xml:space="preserve"> the court should exercise its discretion judicially and must enter an order that would be just, appropriate and fair in all circumstances. The court must thus have regard to case at hand, its nuances, the nature of the non-compliance, the attitude or behaviour of the party or its legal representative and thereafter make a value judgment that will at the end meet the justice of the case</w:t>
      </w:r>
      <w:r w:rsidR="0088505E" w:rsidRPr="00377D76">
        <w:rPr>
          <w:rFonts w:ascii="Arial" w:hAnsi="Arial" w:cs="Arial"/>
          <w:sz w:val="24"/>
          <w:szCs w:val="24"/>
        </w:rPr>
        <w:t>.</w:t>
      </w:r>
      <w:r w:rsidRPr="00377D76">
        <w:rPr>
          <w:rStyle w:val="FootnoteReference"/>
          <w:rFonts w:ascii="Arial" w:hAnsi="Arial" w:cs="Arial"/>
          <w:sz w:val="24"/>
          <w:szCs w:val="24"/>
        </w:rPr>
        <w:footnoteReference w:id="20"/>
      </w:r>
      <w:r w:rsidRPr="00377D76">
        <w:rPr>
          <w:rFonts w:ascii="Arial" w:hAnsi="Arial" w:cs="Arial"/>
          <w:sz w:val="24"/>
          <w:szCs w:val="24"/>
        </w:rPr>
        <w:t xml:space="preserve"> </w:t>
      </w:r>
    </w:p>
    <w:p w:rsidR="00FA199D" w:rsidRPr="00377D76" w:rsidRDefault="00FA199D" w:rsidP="00546C20">
      <w:pPr>
        <w:spacing w:after="0" w:line="360" w:lineRule="auto"/>
        <w:jc w:val="both"/>
        <w:rPr>
          <w:rFonts w:ascii="Arial" w:hAnsi="Arial" w:cs="Arial"/>
          <w:sz w:val="24"/>
          <w:szCs w:val="24"/>
        </w:rPr>
      </w:pPr>
    </w:p>
    <w:p w:rsidR="00FA199D" w:rsidRPr="00377D76" w:rsidRDefault="0088505E" w:rsidP="00546C20">
      <w:pPr>
        <w:spacing w:after="0" w:line="360" w:lineRule="auto"/>
        <w:jc w:val="both"/>
        <w:rPr>
          <w:rFonts w:ascii="Arial" w:hAnsi="Arial" w:cs="Arial"/>
          <w:sz w:val="24"/>
          <w:szCs w:val="24"/>
        </w:rPr>
      </w:pPr>
      <w:r w:rsidRPr="00377D76">
        <w:rPr>
          <w:rFonts w:ascii="Arial" w:hAnsi="Arial" w:cs="Arial"/>
          <w:sz w:val="24"/>
          <w:szCs w:val="24"/>
        </w:rPr>
        <w:t>[36]</w:t>
      </w:r>
      <w:r w:rsidRPr="00377D76">
        <w:rPr>
          <w:rFonts w:ascii="Arial" w:hAnsi="Arial" w:cs="Arial"/>
          <w:sz w:val="24"/>
          <w:szCs w:val="24"/>
        </w:rPr>
        <w:tab/>
        <w:t>If one has</w:t>
      </w:r>
      <w:r w:rsidR="00FA199D" w:rsidRPr="00377D76">
        <w:rPr>
          <w:rFonts w:ascii="Arial" w:hAnsi="Arial" w:cs="Arial"/>
          <w:sz w:val="24"/>
          <w:szCs w:val="24"/>
        </w:rPr>
        <w:t xml:space="preserve"> regard to the sequence of events in the current case from the date of institution of the action one would see that not much happened in the past 16 months</w:t>
      </w:r>
      <w:r w:rsidR="006D2654" w:rsidRPr="00377D76">
        <w:rPr>
          <w:rFonts w:ascii="Arial" w:hAnsi="Arial" w:cs="Arial"/>
          <w:sz w:val="24"/>
          <w:szCs w:val="24"/>
        </w:rPr>
        <w:t xml:space="preserve"> apart from </w:t>
      </w:r>
      <w:proofErr w:type="spellStart"/>
      <w:r w:rsidR="006D2654" w:rsidRPr="00377D76">
        <w:rPr>
          <w:rFonts w:ascii="Arial" w:hAnsi="Arial" w:cs="Arial"/>
          <w:sz w:val="24"/>
          <w:szCs w:val="24"/>
        </w:rPr>
        <w:t>interlocutories</w:t>
      </w:r>
      <w:proofErr w:type="spellEnd"/>
      <w:r w:rsidR="006D2654" w:rsidRPr="00377D76">
        <w:rPr>
          <w:rFonts w:ascii="Arial" w:hAnsi="Arial" w:cs="Arial"/>
          <w:sz w:val="24"/>
          <w:szCs w:val="24"/>
        </w:rPr>
        <w:t xml:space="preserve">. The first interlocutory application was filed on 06 June 2017 relating to the issue of irregular proceedings on which the court pronounced itself on 08 November 2017. The case planning conference was held on 01 December 2017 and the second interlocutory was filed on 26 January 2018. There is no long history of non-compliances in this matter.  The first non-compliance is also the one that caused the application </w:t>
      </w:r>
      <w:r w:rsidR="006D2654" w:rsidRPr="00377D76">
        <w:rPr>
          <w:rFonts w:ascii="Arial" w:hAnsi="Arial" w:cs="Arial"/>
          <w:i/>
          <w:sz w:val="24"/>
          <w:szCs w:val="24"/>
        </w:rPr>
        <w:t xml:space="preserve">in </w:t>
      </w:r>
      <w:proofErr w:type="spellStart"/>
      <w:r w:rsidR="006D2654" w:rsidRPr="00377D76">
        <w:rPr>
          <w:rFonts w:ascii="Arial" w:hAnsi="Arial" w:cs="Arial"/>
          <w:i/>
          <w:sz w:val="24"/>
          <w:szCs w:val="24"/>
        </w:rPr>
        <w:t>casu</w:t>
      </w:r>
      <w:proofErr w:type="spellEnd"/>
      <w:r w:rsidR="006D2654" w:rsidRPr="00377D76">
        <w:rPr>
          <w:rFonts w:ascii="Arial" w:hAnsi="Arial" w:cs="Arial"/>
          <w:sz w:val="24"/>
          <w:szCs w:val="24"/>
        </w:rPr>
        <w:t xml:space="preserve"> to be brought. The discovery affidavit on behalf of NAC was filed by Ms. </w:t>
      </w:r>
      <w:proofErr w:type="spellStart"/>
      <w:r w:rsidR="006D2654" w:rsidRPr="00377D76">
        <w:rPr>
          <w:rFonts w:ascii="Arial" w:hAnsi="Arial" w:cs="Arial"/>
          <w:sz w:val="24"/>
          <w:szCs w:val="24"/>
        </w:rPr>
        <w:t>Harases</w:t>
      </w:r>
      <w:proofErr w:type="spellEnd"/>
      <w:r w:rsidR="006D2654" w:rsidRPr="00377D76">
        <w:rPr>
          <w:rFonts w:ascii="Arial" w:hAnsi="Arial" w:cs="Arial"/>
          <w:sz w:val="24"/>
          <w:szCs w:val="24"/>
        </w:rPr>
        <w:t xml:space="preserve"> nine (9) days after it was due to be filed. </w:t>
      </w:r>
    </w:p>
    <w:p w:rsidR="006D2654" w:rsidRPr="00377D76" w:rsidRDefault="006D2654" w:rsidP="00546C20">
      <w:pPr>
        <w:spacing w:after="0" w:line="360" w:lineRule="auto"/>
        <w:jc w:val="both"/>
        <w:rPr>
          <w:rFonts w:ascii="Arial" w:hAnsi="Arial" w:cs="Arial"/>
          <w:sz w:val="24"/>
          <w:szCs w:val="24"/>
        </w:rPr>
      </w:pPr>
    </w:p>
    <w:p w:rsidR="006D2654" w:rsidRPr="00377D76" w:rsidRDefault="006D2654" w:rsidP="00546C20">
      <w:pPr>
        <w:spacing w:after="0" w:line="360" w:lineRule="auto"/>
        <w:jc w:val="both"/>
        <w:rPr>
          <w:rFonts w:ascii="Arial" w:hAnsi="Arial" w:cs="Arial"/>
          <w:sz w:val="24"/>
          <w:szCs w:val="24"/>
        </w:rPr>
      </w:pPr>
      <w:r w:rsidRPr="00377D76">
        <w:rPr>
          <w:rFonts w:ascii="Arial" w:hAnsi="Arial" w:cs="Arial"/>
          <w:sz w:val="24"/>
          <w:szCs w:val="24"/>
        </w:rPr>
        <w:lastRenderedPageBreak/>
        <w:t>[37]</w:t>
      </w:r>
      <w:r w:rsidRPr="00377D76">
        <w:rPr>
          <w:rFonts w:ascii="Arial" w:hAnsi="Arial" w:cs="Arial"/>
          <w:sz w:val="24"/>
          <w:szCs w:val="24"/>
        </w:rPr>
        <w:tab/>
        <w:t xml:space="preserve">As discussed earlier Mr. Barnard was extremely critical in his submissions regarding the affidavit filed by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and the discovery</w:t>
      </w:r>
      <w:r w:rsidR="0088505E" w:rsidRPr="00377D76">
        <w:rPr>
          <w:rFonts w:ascii="Arial" w:hAnsi="Arial" w:cs="Arial"/>
          <w:sz w:val="24"/>
          <w:szCs w:val="24"/>
        </w:rPr>
        <w:t xml:space="preserve"> affidavit by Mr </w:t>
      </w:r>
      <w:proofErr w:type="spellStart"/>
      <w:r w:rsidR="0088505E" w:rsidRPr="00377D76">
        <w:rPr>
          <w:rFonts w:ascii="Arial" w:hAnsi="Arial" w:cs="Arial"/>
          <w:sz w:val="24"/>
          <w:szCs w:val="24"/>
        </w:rPr>
        <w:t>Hafidi</w:t>
      </w:r>
      <w:proofErr w:type="spellEnd"/>
      <w:r w:rsidR="0088505E" w:rsidRPr="00377D76">
        <w:rPr>
          <w:rFonts w:ascii="Arial" w:hAnsi="Arial" w:cs="Arial"/>
          <w:sz w:val="24"/>
          <w:szCs w:val="24"/>
        </w:rPr>
        <w:t>. Mr Barnard also stated,</w:t>
      </w:r>
      <w:r w:rsidRPr="00377D76">
        <w:rPr>
          <w:rFonts w:ascii="Arial" w:hAnsi="Arial" w:cs="Arial"/>
          <w:sz w:val="24"/>
          <w:szCs w:val="24"/>
        </w:rPr>
        <w:t xml:space="preserve"> that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was not truthful to state that she misunderstood the court order regarding discovery and interpreted it to be in respect of the determination of the security to be paid. </w:t>
      </w:r>
      <w:r w:rsidR="00C06612" w:rsidRPr="00377D76">
        <w:rPr>
          <w:rFonts w:ascii="Arial" w:hAnsi="Arial" w:cs="Arial"/>
          <w:sz w:val="24"/>
          <w:szCs w:val="24"/>
        </w:rPr>
        <w:t>The terminology used in naming the affidavit was also severely criticized and counsel point</w:t>
      </w:r>
      <w:r w:rsidR="00D460EA" w:rsidRPr="00377D76">
        <w:rPr>
          <w:rFonts w:ascii="Arial" w:hAnsi="Arial" w:cs="Arial"/>
          <w:sz w:val="24"/>
          <w:szCs w:val="24"/>
        </w:rPr>
        <w:t>ed</w:t>
      </w:r>
      <w:r w:rsidR="00C06612" w:rsidRPr="00377D76">
        <w:rPr>
          <w:rFonts w:ascii="Arial" w:hAnsi="Arial" w:cs="Arial"/>
          <w:sz w:val="24"/>
          <w:szCs w:val="24"/>
        </w:rPr>
        <w:t xml:space="preserve"> out to this court that an answering affidavit should be filed in opposition to IBB’s application and not an explanatory affidavit. If I look at the court record in context it is clear that the explanatory affidavit was not filed with an aim to oppose the current application but was filed in an effort to explain the non-compliance of the plaintiff with the preceding court order. The notice to oppose the current application was filed on 31 January 2018.</w:t>
      </w:r>
    </w:p>
    <w:p w:rsidR="00C06612" w:rsidRPr="00377D76" w:rsidRDefault="00C06612" w:rsidP="00546C20">
      <w:pPr>
        <w:spacing w:after="0" w:line="360" w:lineRule="auto"/>
        <w:jc w:val="both"/>
        <w:rPr>
          <w:rFonts w:ascii="Arial" w:hAnsi="Arial" w:cs="Arial"/>
          <w:sz w:val="24"/>
          <w:szCs w:val="24"/>
        </w:rPr>
      </w:pPr>
    </w:p>
    <w:p w:rsidR="00C06612" w:rsidRPr="00377D76" w:rsidRDefault="00C06612" w:rsidP="00546C20">
      <w:pPr>
        <w:spacing w:after="0" w:line="360" w:lineRule="auto"/>
        <w:jc w:val="both"/>
        <w:rPr>
          <w:rFonts w:ascii="Arial" w:hAnsi="Arial" w:cs="Arial"/>
          <w:sz w:val="24"/>
          <w:szCs w:val="24"/>
        </w:rPr>
      </w:pPr>
      <w:r w:rsidRPr="00377D76">
        <w:rPr>
          <w:rFonts w:ascii="Arial" w:hAnsi="Arial" w:cs="Arial"/>
          <w:sz w:val="24"/>
          <w:szCs w:val="24"/>
        </w:rPr>
        <w:t xml:space="preserve">[38] </w:t>
      </w:r>
      <w:r w:rsidRPr="00377D76">
        <w:rPr>
          <w:rFonts w:ascii="Arial" w:hAnsi="Arial" w:cs="Arial"/>
          <w:sz w:val="24"/>
          <w:szCs w:val="24"/>
        </w:rPr>
        <w:tab/>
        <w:t xml:space="preserve">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is an officer of this court there is no reason not to </w:t>
      </w:r>
      <w:r w:rsidR="000A4A21" w:rsidRPr="00377D76">
        <w:rPr>
          <w:rFonts w:ascii="Arial" w:hAnsi="Arial" w:cs="Arial"/>
          <w:sz w:val="24"/>
          <w:szCs w:val="24"/>
        </w:rPr>
        <w:t>acc</w:t>
      </w:r>
      <w:r w:rsidRPr="00377D76">
        <w:rPr>
          <w:rFonts w:ascii="Arial" w:hAnsi="Arial" w:cs="Arial"/>
          <w:sz w:val="24"/>
          <w:szCs w:val="24"/>
        </w:rPr>
        <w:t xml:space="preserve">ept what </w:t>
      </w:r>
      <w:r w:rsidR="00630872" w:rsidRPr="00377D76">
        <w:rPr>
          <w:rFonts w:ascii="Arial" w:hAnsi="Arial" w:cs="Arial"/>
          <w:sz w:val="24"/>
          <w:szCs w:val="24"/>
        </w:rPr>
        <w:t xml:space="preserve">she </w:t>
      </w:r>
      <w:r w:rsidRPr="00377D76">
        <w:rPr>
          <w:rFonts w:ascii="Arial" w:hAnsi="Arial" w:cs="Arial"/>
          <w:sz w:val="24"/>
          <w:szCs w:val="24"/>
        </w:rPr>
        <w:t>stated under oath, unless it is obviously patently untrue</w:t>
      </w:r>
      <w:r w:rsidR="00D460EA" w:rsidRPr="00377D76">
        <w:rPr>
          <w:rFonts w:ascii="Arial" w:hAnsi="Arial" w:cs="Arial"/>
          <w:sz w:val="24"/>
          <w:szCs w:val="24"/>
        </w:rPr>
        <w:t>, which does not appear to be the case</w:t>
      </w:r>
      <w:r w:rsidRPr="00377D76">
        <w:rPr>
          <w:rFonts w:ascii="Arial" w:hAnsi="Arial" w:cs="Arial"/>
          <w:sz w:val="24"/>
          <w:szCs w:val="24"/>
        </w:rPr>
        <w:t xml:space="preserve">. In support of what Ms. </w:t>
      </w:r>
      <w:proofErr w:type="spellStart"/>
      <w:r w:rsidRPr="00377D76">
        <w:rPr>
          <w:rFonts w:ascii="Arial" w:hAnsi="Arial" w:cs="Arial"/>
          <w:sz w:val="24"/>
          <w:szCs w:val="24"/>
        </w:rPr>
        <w:t>Harases</w:t>
      </w:r>
      <w:proofErr w:type="spellEnd"/>
      <w:r w:rsidRPr="00377D76">
        <w:rPr>
          <w:rFonts w:ascii="Arial" w:hAnsi="Arial" w:cs="Arial"/>
          <w:sz w:val="24"/>
          <w:szCs w:val="24"/>
        </w:rPr>
        <w:t xml:space="preserve"> stated in her affidavit the court also received the e-mail correspondence to which she refers in the affidavit, seeking direction from the senior counsel in this matter, who in turn advised her that her interpretation was incorrect and that she should file the discovery affidavit without delay, which she did. </w:t>
      </w:r>
      <w:r w:rsidR="00630872" w:rsidRPr="00377D76">
        <w:rPr>
          <w:rFonts w:ascii="Arial" w:hAnsi="Arial" w:cs="Arial"/>
          <w:sz w:val="24"/>
          <w:szCs w:val="24"/>
        </w:rPr>
        <w:t xml:space="preserve">I am not prepared to castigate a legal practitioner for making a </w:t>
      </w:r>
      <w:r w:rsidR="00630872" w:rsidRPr="00377D76">
        <w:rPr>
          <w:rFonts w:ascii="Arial" w:hAnsi="Arial" w:cs="Arial"/>
          <w:i/>
          <w:sz w:val="24"/>
          <w:szCs w:val="24"/>
        </w:rPr>
        <w:t>bona fide</w:t>
      </w:r>
      <w:r w:rsidR="00630872" w:rsidRPr="00377D76">
        <w:rPr>
          <w:rFonts w:ascii="Arial" w:hAnsi="Arial" w:cs="Arial"/>
          <w:sz w:val="24"/>
          <w:szCs w:val="24"/>
        </w:rPr>
        <w:t xml:space="preserve"> mistake just because it can be argued that she should have known better and should have interpreted the court order differently. </w:t>
      </w:r>
    </w:p>
    <w:p w:rsidR="00C06612" w:rsidRPr="00377D76" w:rsidRDefault="00C06612" w:rsidP="00546C20">
      <w:pPr>
        <w:spacing w:after="0" w:line="360" w:lineRule="auto"/>
        <w:jc w:val="both"/>
        <w:rPr>
          <w:rFonts w:ascii="Arial" w:hAnsi="Arial" w:cs="Arial"/>
          <w:sz w:val="24"/>
          <w:szCs w:val="24"/>
        </w:rPr>
      </w:pPr>
    </w:p>
    <w:p w:rsidR="00630872" w:rsidRPr="00377D76" w:rsidRDefault="00C06612" w:rsidP="00546C20">
      <w:pPr>
        <w:spacing w:after="0" w:line="360" w:lineRule="auto"/>
        <w:jc w:val="both"/>
        <w:rPr>
          <w:rFonts w:ascii="Arial" w:hAnsi="Arial" w:cs="Arial"/>
          <w:sz w:val="24"/>
          <w:szCs w:val="24"/>
        </w:rPr>
      </w:pPr>
      <w:r w:rsidRPr="00377D76">
        <w:rPr>
          <w:rFonts w:ascii="Arial" w:hAnsi="Arial" w:cs="Arial"/>
          <w:sz w:val="24"/>
          <w:szCs w:val="24"/>
        </w:rPr>
        <w:t>[39]</w:t>
      </w:r>
      <w:r w:rsidRPr="00377D76">
        <w:rPr>
          <w:rFonts w:ascii="Arial" w:hAnsi="Arial" w:cs="Arial"/>
          <w:sz w:val="24"/>
          <w:szCs w:val="24"/>
        </w:rPr>
        <w:tab/>
      </w:r>
      <w:r w:rsidR="00630872" w:rsidRPr="00377D76">
        <w:rPr>
          <w:rFonts w:ascii="Arial" w:hAnsi="Arial" w:cs="Arial"/>
          <w:sz w:val="24"/>
          <w:szCs w:val="24"/>
        </w:rPr>
        <w:t>The discovery affidavit and even the explanatory affidavit might be flawed but I must ask myself if that is sufficient ground to dismiss the claim of the plaintiff?</w:t>
      </w:r>
    </w:p>
    <w:p w:rsidR="00630872" w:rsidRPr="00377D76" w:rsidRDefault="00630872" w:rsidP="00546C20">
      <w:pPr>
        <w:spacing w:after="0" w:line="360" w:lineRule="auto"/>
        <w:jc w:val="both"/>
        <w:rPr>
          <w:rFonts w:ascii="Arial" w:hAnsi="Arial" w:cs="Arial"/>
          <w:sz w:val="24"/>
          <w:szCs w:val="24"/>
        </w:rPr>
      </w:pPr>
    </w:p>
    <w:p w:rsidR="005C5D4A" w:rsidRPr="00377D76" w:rsidRDefault="00630872" w:rsidP="00546C20">
      <w:pPr>
        <w:spacing w:after="0" w:line="360" w:lineRule="auto"/>
        <w:jc w:val="both"/>
        <w:rPr>
          <w:rFonts w:ascii="Arial" w:hAnsi="Arial" w:cs="Arial"/>
          <w:sz w:val="24"/>
          <w:szCs w:val="24"/>
        </w:rPr>
      </w:pPr>
      <w:r w:rsidRPr="00377D76">
        <w:rPr>
          <w:rFonts w:ascii="Arial" w:hAnsi="Arial" w:cs="Arial"/>
          <w:sz w:val="24"/>
          <w:szCs w:val="24"/>
        </w:rPr>
        <w:t>[40]</w:t>
      </w:r>
      <w:r w:rsidRPr="00377D76">
        <w:rPr>
          <w:rFonts w:ascii="Arial" w:hAnsi="Arial" w:cs="Arial"/>
          <w:sz w:val="24"/>
          <w:szCs w:val="24"/>
        </w:rPr>
        <w:tab/>
        <w:t>An order for the striking of a defence</w:t>
      </w:r>
      <w:r w:rsidR="000A4A21" w:rsidRPr="00377D76">
        <w:rPr>
          <w:rFonts w:ascii="Arial" w:hAnsi="Arial" w:cs="Arial"/>
          <w:sz w:val="24"/>
          <w:szCs w:val="24"/>
        </w:rPr>
        <w:t xml:space="preserve"> or </w:t>
      </w:r>
      <w:r w:rsidR="00A8048C" w:rsidRPr="00377D76">
        <w:rPr>
          <w:rFonts w:ascii="Arial" w:hAnsi="Arial" w:cs="Arial"/>
          <w:sz w:val="24"/>
          <w:szCs w:val="24"/>
        </w:rPr>
        <w:t xml:space="preserve">dismissing a </w:t>
      </w:r>
      <w:r w:rsidR="000A4A21" w:rsidRPr="00377D76">
        <w:rPr>
          <w:rFonts w:ascii="Arial" w:hAnsi="Arial" w:cs="Arial"/>
          <w:sz w:val="24"/>
          <w:szCs w:val="24"/>
        </w:rPr>
        <w:t>claim</w:t>
      </w:r>
      <w:r w:rsidRPr="00377D76">
        <w:rPr>
          <w:rFonts w:ascii="Arial" w:hAnsi="Arial" w:cs="Arial"/>
          <w:sz w:val="24"/>
          <w:szCs w:val="24"/>
        </w:rPr>
        <w:t xml:space="preserve"> is very serious as it has the potential, if granted, effectively excludes that party from further participation in the trial and this is an order that a court would not make lightly. </w:t>
      </w:r>
      <w:r w:rsidR="00F92947" w:rsidRPr="00377D76">
        <w:rPr>
          <w:rFonts w:ascii="Arial" w:hAnsi="Arial" w:cs="Arial"/>
          <w:sz w:val="24"/>
          <w:szCs w:val="24"/>
        </w:rPr>
        <w:t xml:space="preserve">However, before a matter can go </w:t>
      </w:r>
      <w:r w:rsidR="00D460EA" w:rsidRPr="00377D76">
        <w:rPr>
          <w:rFonts w:ascii="Arial" w:hAnsi="Arial" w:cs="Arial"/>
          <w:sz w:val="24"/>
          <w:szCs w:val="24"/>
        </w:rPr>
        <w:t>to the extent of making such a decision</w:t>
      </w:r>
      <w:r w:rsidR="00F92947" w:rsidRPr="00377D76">
        <w:rPr>
          <w:rFonts w:ascii="Arial" w:hAnsi="Arial" w:cs="Arial"/>
          <w:sz w:val="24"/>
          <w:szCs w:val="24"/>
        </w:rPr>
        <w:t xml:space="preserve"> the court must decide on the reasonableness of the explanation </w:t>
      </w:r>
      <w:r w:rsidR="00A8048C" w:rsidRPr="00377D76">
        <w:rPr>
          <w:rFonts w:ascii="Arial" w:hAnsi="Arial" w:cs="Arial"/>
          <w:sz w:val="24"/>
          <w:szCs w:val="24"/>
        </w:rPr>
        <w:t>for</w:t>
      </w:r>
      <w:r w:rsidR="00F92947" w:rsidRPr="00377D76">
        <w:rPr>
          <w:rFonts w:ascii="Arial" w:hAnsi="Arial" w:cs="Arial"/>
          <w:sz w:val="24"/>
          <w:szCs w:val="24"/>
        </w:rPr>
        <w:t xml:space="preserve"> the non-compliance of the defaulting party as the provisions of Rule 53 will only apply if and when the court finds that the defaulting party, </w:t>
      </w:r>
      <w:r w:rsidR="00F92947" w:rsidRPr="00377D76">
        <w:rPr>
          <w:rFonts w:ascii="Arial" w:hAnsi="Arial" w:cs="Arial"/>
          <w:sz w:val="24"/>
          <w:szCs w:val="24"/>
        </w:rPr>
        <w:lastRenderedPageBreak/>
        <w:t>without a reasonable explanation failed to comply with</w:t>
      </w:r>
      <w:r w:rsidR="00D460EA" w:rsidRPr="00377D76">
        <w:rPr>
          <w:rFonts w:ascii="Arial" w:hAnsi="Arial" w:cs="Arial"/>
          <w:sz w:val="24"/>
          <w:szCs w:val="24"/>
        </w:rPr>
        <w:t>,</w:t>
      </w:r>
      <w:r w:rsidR="00F92947" w:rsidRPr="00377D76">
        <w:rPr>
          <w:rFonts w:ascii="Arial" w:hAnsi="Arial" w:cs="Arial"/>
          <w:sz w:val="24"/>
          <w:szCs w:val="24"/>
        </w:rPr>
        <w:t xml:space="preserve"> </w:t>
      </w:r>
      <w:r w:rsidR="00D460EA" w:rsidRPr="00377D76">
        <w:rPr>
          <w:rFonts w:ascii="Arial" w:hAnsi="Arial" w:cs="Arial"/>
          <w:sz w:val="24"/>
          <w:szCs w:val="24"/>
        </w:rPr>
        <w:t xml:space="preserve">for example, </w:t>
      </w:r>
      <w:r w:rsidR="00F92947" w:rsidRPr="00377D76">
        <w:rPr>
          <w:rFonts w:ascii="Arial" w:hAnsi="Arial" w:cs="Arial"/>
          <w:sz w:val="24"/>
          <w:szCs w:val="24"/>
        </w:rPr>
        <w:t xml:space="preserve">a case plan, as in this instance. </w:t>
      </w:r>
      <w:r w:rsidR="00F41688" w:rsidRPr="00377D76">
        <w:rPr>
          <w:rFonts w:ascii="Arial" w:hAnsi="Arial" w:cs="Arial"/>
          <w:sz w:val="24"/>
          <w:szCs w:val="24"/>
        </w:rPr>
        <w:t>Once the court</w:t>
      </w:r>
      <w:r w:rsidR="00B9799C">
        <w:rPr>
          <w:rFonts w:ascii="Arial" w:hAnsi="Arial" w:cs="Arial"/>
          <w:sz w:val="24"/>
          <w:szCs w:val="24"/>
        </w:rPr>
        <w:t xml:space="preserve"> </w:t>
      </w:r>
      <w:r w:rsidR="00A8048C" w:rsidRPr="00377D76">
        <w:rPr>
          <w:rFonts w:ascii="Arial" w:hAnsi="Arial" w:cs="Arial"/>
          <w:sz w:val="24"/>
          <w:szCs w:val="24"/>
        </w:rPr>
        <w:t>find</w:t>
      </w:r>
      <w:r w:rsidR="00B9799C">
        <w:rPr>
          <w:rFonts w:ascii="Arial" w:hAnsi="Arial" w:cs="Arial"/>
          <w:sz w:val="24"/>
          <w:szCs w:val="24"/>
        </w:rPr>
        <w:t>s</w:t>
      </w:r>
      <w:r w:rsidR="00A8048C" w:rsidRPr="00377D76">
        <w:rPr>
          <w:rFonts w:ascii="Arial" w:hAnsi="Arial" w:cs="Arial"/>
          <w:sz w:val="24"/>
          <w:szCs w:val="24"/>
        </w:rPr>
        <w:t xml:space="preserve"> that the defaulting</w:t>
      </w:r>
      <w:r w:rsidR="0088505E" w:rsidRPr="00377D76">
        <w:rPr>
          <w:rFonts w:ascii="Arial" w:hAnsi="Arial" w:cs="Arial"/>
          <w:sz w:val="24"/>
          <w:szCs w:val="24"/>
        </w:rPr>
        <w:t xml:space="preserve"> party</w:t>
      </w:r>
      <w:r w:rsidR="00A8048C" w:rsidRPr="00377D76">
        <w:rPr>
          <w:rFonts w:ascii="Arial" w:hAnsi="Arial" w:cs="Arial"/>
          <w:sz w:val="24"/>
          <w:szCs w:val="24"/>
        </w:rPr>
        <w:t xml:space="preserve"> has no reasonable explanation</w:t>
      </w:r>
      <w:r w:rsidR="00B9799C">
        <w:rPr>
          <w:rFonts w:ascii="Arial" w:hAnsi="Arial" w:cs="Arial"/>
          <w:sz w:val="24"/>
          <w:szCs w:val="24"/>
        </w:rPr>
        <w:t>,</w:t>
      </w:r>
      <w:r w:rsidR="00A8048C" w:rsidRPr="00377D76">
        <w:rPr>
          <w:rFonts w:ascii="Arial" w:hAnsi="Arial" w:cs="Arial"/>
          <w:sz w:val="24"/>
          <w:szCs w:val="24"/>
        </w:rPr>
        <w:t xml:space="preserve"> the court must enter an order that is just and fair. </w:t>
      </w:r>
      <w:r w:rsidR="00D460EA" w:rsidRPr="00377D76">
        <w:rPr>
          <w:rFonts w:ascii="Arial" w:hAnsi="Arial" w:cs="Arial"/>
          <w:sz w:val="24"/>
          <w:szCs w:val="24"/>
        </w:rPr>
        <w:t>Interestingly n</w:t>
      </w:r>
      <w:r w:rsidR="00A8048C" w:rsidRPr="00377D76">
        <w:rPr>
          <w:rFonts w:ascii="Arial" w:hAnsi="Arial" w:cs="Arial"/>
          <w:sz w:val="24"/>
          <w:szCs w:val="24"/>
        </w:rPr>
        <w:t xml:space="preserve">o reasons were advanced on behalf of IBB why it would be just and fair to dismiss the plaintiff’s claim. </w:t>
      </w:r>
    </w:p>
    <w:p w:rsidR="00F92947" w:rsidRPr="00377D76" w:rsidRDefault="00F92947" w:rsidP="00546C20">
      <w:pPr>
        <w:spacing w:after="0" w:line="360" w:lineRule="auto"/>
        <w:jc w:val="both"/>
        <w:rPr>
          <w:rFonts w:ascii="Arial" w:hAnsi="Arial" w:cs="Arial"/>
          <w:sz w:val="24"/>
          <w:szCs w:val="24"/>
        </w:rPr>
      </w:pPr>
    </w:p>
    <w:p w:rsidR="00D732BC" w:rsidRPr="00377D76" w:rsidRDefault="00F92947" w:rsidP="00546C20">
      <w:pPr>
        <w:spacing w:after="0" w:line="360" w:lineRule="auto"/>
        <w:jc w:val="both"/>
        <w:rPr>
          <w:rFonts w:ascii="Arial" w:hAnsi="Arial" w:cs="Arial"/>
          <w:sz w:val="24"/>
          <w:szCs w:val="24"/>
        </w:rPr>
      </w:pPr>
      <w:r w:rsidRPr="00377D76">
        <w:rPr>
          <w:rFonts w:ascii="Arial" w:hAnsi="Arial" w:cs="Arial"/>
          <w:sz w:val="24"/>
          <w:szCs w:val="24"/>
        </w:rPr>
        <w:t>[41]</w:t>
      </w:r>
      <w:r w:rsidRPr="00377D76">
        <w:rPr>
          <w:rFonts w:ascii="Arial" w:hAnsi="Arial" w:cs="Arial"/>
          <w:sz w:val="24"/>
          <w:szCs w:val="24"/>
        </w:rPr>
        <w:tab/>
      </w:r>
      <w:r w:rsidR="00D732BC" w:rsidRPr="00377D76">
        <w:rPr>
          <w:rFonts w:ascii="Arial" w:hAnsi="Arial" w:cs="Arial"/>
          <w:sz w:val="24"/>
          <w:szCs w:val="24"/>
        </w:rPr>
        <w:t xml:space="preserve">Non-compliances with court order </w:t>
      </w:r>
      <w:proofErr w:type="gramStart"/>
      <w:r w:rsidR="00D732BC" w:rsidRPr="00377D76">
        <w:rPr>
          <w:rFonts w:ascii="Arial" w:hAnsi="Arial" w:cs="Arial"/>
          <w:sz w:val="24"/>
          <w:szCs w:val="24"/>
        </w:rPr>
        <w:t>is</w:t>
      </w:r>
      <w:proofErr w:type="gramEnd"/>
      <w:r w:rsidR="00D732BC" w:rsidRPr="00377D76">
        <w:rPr>
          <w:rFonts w:ascii="Arial" w:hAnsi="Arial" w:cs="Arial"/>
          <w:sz w:val="24"/>
          <w:szCs w:val="24"/>
        </w:rPr>
        <w:t xml:space="preserve"> obviously serious business but each case will have to be treated in the light of its own peculiar facts and circumstances.</w:t>
      </w:r>
      <w:r w:rsidR="00132DD6" w:rsidRPr="00377D76">
        <w:rPr>
          <w:rFonts w:ascii="Arial" w:hAnsi="Arial" w:cs="Arial"/>
          <w:sz w:val="24"/>
          <w:szCs w:val="24"/>
        </w:rPr>
        <w:t xml:space="preserve"> Given the circumstance of this matter it would an unduly harsh sanction to impose should the court not accept the explanation for non-compliance on behalf of NAC.</w:t>
      </w:r>
    </w:p>
    <w:p w:rsidR="00A51B29" w:rsidRPr="00377D76" w:rsidRDefault="00A51B29" w:rsidP="00546C20">
      <w:pPr>
        <w:spacing w:after="0" w:line="360" w:lineRule="auto"/>
        <w:jc w:val="both"/>
        <w:rPr>
          <w:rFonts w:ascii="Arial" w:hAnsi="Arial" w:cs="Arial"/>
          <w:sz w:val="24"/>
          <w:szCs w:val="24"/>
        </w:rPr>
      </w:pPr>
    </w:p>
    <w:p w:rsidR="00BD29A4" w:rsidRPr="00377D76" w:rsidRDefault="00A35385" w:rsidP="00546C20">
      <w:pPr>
        <w:spacing w:after="0" w:line="360" w:lineRule="auto"/>
        <w:jc w:val="both"/>
        <w:rPr>
          <w:rFonts w:ascii="Arial" w:hAnsi="Arial" w:cs="Arial"/>
          <w:i/>
          <w:sz w:val="24"/>
          <w:szCs w:val="24"/>
        </w:rPr>
      </w:pPr>
      <w:r w:rsidRPr="00377D76">
        <w:rPr>
          <w:rFonts w:ascii="Arial" w:hAnsi="Arial" w:cs="Arial"/>
          <w:i/>
          <w:sz w:val="24"/>
          <w:szCs w:val="24"/>
        </w:rPr>
        <w:t>Non-compliance with Rule 32(9) and (10)</w:t>
      </w:r>
    </w:p>
    <w:p w:rsidR="00BB5B1C" w:rsidRPr="00377D76" w:rsidRDefault="00BB5B1C" w:rsidP="00546C20">
      <w:pPr>
        <w:spacing w:after="0" w:line="360" w:lineRule="auto"/>
        <w:jc w:val="both"/>
        <w:rPr>
          <w:rFonts w:ascii="Arial" w:hAnsi="Arial" w:cs="Arial"/>
          <w:i/>
          <w:sz w:val="24"/>
          <w:szCs w:val="24"/>
        </w:rPr>
      </w:pPr>
    </w:p>
    <w:p w:rsidR="009F095E" w:rsidRPr="00377D76" w:rsidRDefault="00241134"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42</w:t>
      </w:r>
      <w:r w:rsidRPr="00377D76">
        <w:rPr>
          <w:rFonts w:ascii="Arial" w:hAnsi="Arial" w:cs="Arial"/>
          <w:sz w:val="24"/>
          <w:szCs w:val="24"/>
        </w:rPr>
        <w:t>]</w:t>
      </w:r>
      <w:r w:rsidRPr="00377D76">
        <w:rPr>
          <w:rFonts w:ascii="Arial" w:hAnsi="Arial" w:cs="Arial"/>
          <w:sz w:val="24"/>
          <w:szCs w:val="24"/>
        </w:rPr>
        <w:tab/>
      </w:r>
      <w:r w:rsidR="009F095E" w:rsidRPr="00377D76">
        <w:rPr>
          <w:rFonts w:ascii="Arial" w:hAnsi="Arial" w:cs="Arial"/>
          <w:sz w:val="24"/>
          <w:szCs w:val="24"/>
        </w:rPr>
        <w:t>Rule 32 regulates interlocutory matters and applications for directions. Rule 32(9) and (10), read as follows:</w:t>
      </w:r>
    </w:p>
    <w:p w:rsidR="009F095E" w:rsidRPr="00377D76" w:rsidRDefault="009F095E" w:rsidP="00546C20">
      <w:pPr>
        <w:spacing w:after="0" w:line="360" w:lineRule="auto"/>
        <w:jc w:val="both"/>
        <w:rPr>
          <w:rFonts w:ascii="Arial" w:hAnsi="Arial" w:cs="Arial"/>
          <w:sz w:val="24"/>
          <w:szCs w:val="24"/>
        </w:rPr>
      </w:pPr>
    </w:p>
    <w:p w:rsidR="009F095E" w:rsidRPr="00546C20" w:rsidRDefault="009F095E" w:rsidP="00546C20">
      <w:pPr>
        <w:spacing w:after="0" w:line="360" w:lineRule="auto"/>
        <w:jc w:val="both"/>
        <w:rPr>
          <w:rFonts w:ascii="Arial" w:hAnsi="Arial" w:cs="Arial"/>
        </w:rPr>
      </w:pPr>
      <w:r w:rsidRPr="00546C20">
        <w:rPr>
          <w:rFonts w:ascii="Arial" w:hAnsi="Arial" w:cs="Arial"/>
        </w:rPr>
        <w:t>‘(9)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w:t>
      </w:r>
    </w:p>
    <w:p w:rsidR="009F095E" w:rsidRPr="00546C20" w:rsidRDefault="009F095E" w:rsidP="00546C20">
      <w:pPr>
        <w:spacing w:after="0" w:line="360" w:lineRule="auto"/>
        <w:jc w:val="both"/>
        <w:rPr>
          <w:rFonts w:ascii="Arial" w:hAnsi="Arial" w:cs="Arial"/>
        </w:rPr>
      </w:pPr>
    </w:p>
    <w:p w:rsidR="009F095E" w:rsidRPr="00546C20" w:rsidRDefault="009F095E" w:rsidP="00546C20">
      <w:pPr>
        <w:spacing w:after="0" w:line="360" w:lineRule="auto"/>
        <w:jc w:val="both"/>
        <w:rPr>
          <w:rFonts w:ascii="Arial" w:hAnsi="Arial" w:cs="Arial"/>
        </w:rPr>
      </w:pPr>
      <w:r w:rsidRPr="00546C20">
        <w:rPr>
          <w:rFonts w:ascii="Arial" w:hAnsi="Arial" w:cs="Arial"/>
        </w:rPr>
        <w:t xml:space="preserve">(10) The party bringing any proceeding contemplated in this rule must before, instituting the proceeding, file with the registrar details of the steps taken to have the  matter amicably resolved as contemplated in </w:t>
      </w:r>
      <w:proofErr w:type="spellStart"/>
      <w:r w:rsidRPr="00546C20">
        <w:rPr>
          <w:rFonts w:ascii="Arial" w:hAnsi="Arial" w:cs="Arial"/>
        </w:rPr>
        <w:t>subrule</w:t>
      </w:r>
      <w:proofErr w:type="spellEnd"/>
      <w:r w:rsidRPr="00546C20">
        <w:rPr>
          <w:rFonts w:ascii="Arial" w:hAnsi="Arial" w:cs="Arial"/>
        </w:rPr>
        <w:t xml:space="preserve"> (9) without disclosing privileged information.’</w:t>
      </w:r>
    </w:p>
    <w:p w:rsidR="009F095E" w:rsidRPr="00377D76" w:rsidRDefault="009F095E" w:rsidP="00546C20">
      <w:pPr>
        <w:spacing w:after="0" w:line="360" w:lineRule="auto"/>
        <w:jc w:val="both"/>
        <w:rPr>
          <w:rFonts w:ascii="Arial" w:hAnsi="Arial" w:cs="Arial"/>
          <w:sz w:val="24"/>
          <w:szCs w:val="24"/>
        </w:rPr>
      </w:pPr>
    </w:p>
    <w:p w:rsidR="009F095E" w:rsidRPr="00377D76" w:rsidRDefault="009F095E"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43</w:t>
      </w:r>
      <w:r w:rsidRPr="00377D76">
        <w:rPr>
          <w:rFonts w:ascii="Arial" w:hAnsi="Arial" w:cs="Arial"/>
          <w:sz w:val="24"/>
          <w:szCs w:val="24"/>
        </w:rPr>
        <w:t>]</w:t>
      </w:r>
      <w:r w:rsidRPr="00377D76">
        <w:rPr>
          <w:rFonts w:ascii="Arial" w:hAnsi="Arial" w:cs="Arial"/>
          <w:sz w:val="24"/>
          <w:szCs w:val="24"/>
        </w:rPr>
        <w:tab/>
      </w:r>
      <w:r w:rsidR="007D6D26" w:rsidRPr="00377D76">
        <w:rPr>
          <w:rFonts w:ascii="Arial" w:hAnsi="Arial" w:cs="Arial"/>
          <w:sz w:val="24"/>
          <w:szCs w:val="24"/>
        </w:rPr>
        <w:t xml:space="preserve">The alternative to the application to dismiss NAC’s action is one in terms of Rule </w:t>
      </w:r>
      <w:r w:rsidR="00D460EA" w:rsidRPr="00377D76">
        <w:rPr>
          <w:rFonts w:ascii="Arial" w:hAnsi="Arial" w:cs="Arial"/>
          <w:sz w:val="24"/>
          <w:szCs w:val="24"/>
        </w:rPr>
        <w:t xml:space="preserve">28 read with rule </w:t>
      </w:r>
      <w:r w:rsidR="007D6D26" w:rsidRPr="00377D76">
        <w:rPr>
          <w:rFonts w:ascii="Arial" w:hAnsi="Arial" w:cs="Arial"/>
          <w:sz w:val="24"/>
          <w:szCs w:val="24"/>
        </w:rPr>
        <w:t>18</w:t>
      </w:r>
      <w:r w:rsidR="00F41688" w:rsidRPr="00377D76">
        <w:rPr>
          <w:rFonts w:ascii="Arial" w:hAnsi="Arial" w:cs="Arial"/>
          <w:sz w:val="24"/>
          <w:szCs w:val="24"/>
        </w:rPr>
        <w:t xml:space="preserve"> </w:t>
      </w:r>
      <w:r w:rsidR="007D6D26" w:rsidRPr="00377D76">
        <w:rPr>
          <w:rFonts w:ascii="Arial" w:hAnsi="Arial" w:cs="Arial"/>
          <w:sz w:val="24"/>
          <w:szCs w:val="24"/>
        </w:rPr>
        <w:t>(2)</w:t>
      </w:r>
      <w:r w:rsidR="00F41688" w:rsidRPr="00377D76">
        <w:rPr>
          <w:rFonts w:ascii="Arial" w:hAnsi="Arial" w:cs="Arial"/>
          <w:sz w:val="24"/>
          <w:szCs w:val="24"/>
        </w:rPr>
        <w:t xml:space="preserve"> </w:t>
      </w:r>
      <w:r w:rsidR="007D6D26" w:rsidRPr="00377D76">
        <w:rPr>
          <w:rFonts w:ascii="Arial" w:hAnsi="Arial" w:cs="Arial"/>
          <w:sz w:val="24"/>
          <w:szCs w:val="24"/>
        </w:rPr>
        <w:t>(n) and/or Rule 19</w:t>
      </w:r>
      <w:r w:rsidR="00F41688" w:rsidRPr="00377D76">
        <w:rPr>
          <w:rFonts w:ascii="Arial" w:hAnsi="Arial" w:cs="Arial"/>
          <w:sz w:val="24"/>
          <w:szCs w:val="24"/>
        </w:rPr>
        <w:t xml:space="preserve"> </w:t>
      </w:r>
      <w:r w:rsidR="007D6D26" w:rsidRPr="00377D76">
        <w:rPr>
          <w:rFonts w:ascii="Arial" w:hAnsi="Arial" w:cs="Arial"/>
          <w:sz w:val="24"/>
          <w:szCs w:val="24"/>
        </w:rPr>
        <w:t>(j) to procure early discovery. An application to compel discovery in terms of rule 28 is indeed interlocutory in nature and rule 32(9) and (10) would apply.</w:t>
      </w:r>
    </w:p>
    <w:p w:rsidR="009F095E" w:rsidRPr="00377D76" w:rsidRDefault="009F095E" w:rsidP="00546C20">
      <w:pPr>
        <w:spacing w:after="0" w:line="360" w:lineRule="auto"/>
        <w:jc w:val="both"/>
        <w:rPr>
          <w:rFonts w:ascii="Arial" w:hAnsi="Arial" w:cs="Arial"/>
          <w:sz w:val="24"/>
          <w:szCs w:val="24"/>
        </w:rPr>
      </w:pPr>
    </w:p>
    <w:p w:rsidR="00241134" w:rsidRPr="00377D76" w:rsidRDefault="009F095E"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44</w:t>
      </w:r>
      <w:r w:rsidRPr="00377D76">
        <w:rPr>
          <w:rFonts w:ascii="Arial" w:hAnsi="Arial" w:cs="Arial"/>
          <w:sz w:val="24"/>
          <w:szCs w:val="24"/>
        </w:rPr>
        <w:t>]</w:t>
      </w:r>
      <w:r w:rsidRPr="00377D76">
        <w:rPr>
          <w:rFonts w:ascii="Arial" w:hAnsi="Arial" w:cs="Arial"/>
          <w:sz w:val="24"/>
          <w:szCs w:val="24"/>
        </w:rPr>
        <w:tab/>
      </w:r>
      <w:r w:rsidR="00241134" w:rsidRPr="00377D76">
        <w:rPr>
          <w:rFonts w:ascii="Arial" w:hAnsi="Arial" w:cs="Arial"/>
          <w:sz w:val="24"/>
          <w:szCs w:val="24"/>
        </w:rPr>
        <w:t>In many instances Rule 32(9) and (10) proceedings are wielded as a weapon to gain some advantage over an opponent.</w:t>
      </w:r>
    </w:p>
    <w:p w:rsidR="006D48B3" w:rsidRPr="00377D76" w:rsidRDefault="006D48B3" w:rsidP="00546C20">
      <w:pPr>
        <w:spacing w:after="0" w:line="360" w:lineRule="auto"/>
        <w:jc w:val="both"/>
        <w:rPr>
          <w:rFonts w:ascii="Arial" w:hAnsi="Arial" w:cs="Arial"/>
          <w:sz w:val="24"/>
          <w:szCs w:val="24"/>
        </w:rPr>
      </w:pPr>
    </w:p>
    <w:p w:rsidR="00241134" w:rsidRDefault="00241134"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45</w:t>
      </w:r>
      <w:r w:rsidRPr="00377D76">
        <w:rPr>
          <w:rFonts w:ascii="Arial" w:hAnsi="Arial" w:cs="Arial"/>
          <w:sz w:val="24"/>
          <w:szCs w:val="24"/>
        </w:rPr>
        <w:t>]</w:t>
      </w:r>
      <w:r w:rsidRPr="00377D76">
        <w:rPr>
          <w:rFonts w:ascii="Arial" w:hAnsi="Arial" w:cs="Arial"/>
          <w:sz w:val="24"/>
          <w:szCs w:val="24"/>
        </w:rPr>
        <w:tab/>
        <w:t xml:space="preserve">In the matter of </w:t>
      </w:r>
      <w:proofErr w:type="spellStart"/>
      <w:r w:rsidRPr="00377D76">
        <w:rPr>
          <w:rFonts w:ascii="Arial" w:hAnsi="Arial" w:cs="Arial"/>
          <w:i/>
          <w:sz w:val="24"/>
          <w:szCs w:val="24"/>
        </w:rPr>
        <w:t>Haufiku</w:t>
      </w:r>
      <w:proofErr w:type="spellEnd"/>
      <w:r w:rsidRPr="00377D76">
        <w:rPr>
          <w:rFonts w:ascii="Arial" w:hAnsi="Arial" w:cs="Arial"/>
          <w:i/>
          <w:sz w:val="24"/>
          <w:szCs w:val="24"/>
        </w:rPr>
        <w:t xml:space="preserve"> v </w:t>
      </w:r>
      <w:proofErr w:type="spellStart"/>
      <w:r w:rsidRPr="00377D76">
        <w:rPr>
          <w:rFonts w:ascii="Arial" w:hAnsi="Arial" w:cs="Arial"/>
          <w:i/>
          <w:sz w:val="24"/>
          <w:szCs w:val="24"/>
        </w:rPr>
        <w:t>Kaukungwa</w:t>
      </w:r>
      <w:proofErr w:type="spellEnd"/>
      <w:r w:rsidRPr="00377D76">
        <w:rPr>
          <w:rStyle w:val="FootnoteReference"/>
          <w:rFonts w:ascii="Arial" w:hAnsi="Arial" w:cs="Arial"/>
          <w:i/>
          <w:sz w:val="24"/>
          <w:szCs w:val="24"/>
        </w:rPr>
        <w:footnoteReference w:id="21"/>
      </w:r>
      <w:r w:rsidRPr="00377D76">
        <w:rPr>
          <w:rFonts w:ascii="Arial" w:hAnsi="Arial" w:cs="Arial"/>
          <w:sz w:val="24"/>
          <w:szCs w:val="24"/>
        </w:rPr>
        <w:t xml:space="preserve"> Parker AJ said the following in this regard:</w:t>
      </w:r>
    </w:p>
    <w:p w:rsidR="00546C20" w:rsidRPr="00377D76" w:rsidRDefault="00546C20" w:rsidP="00546C20">
      <w:pPr>
        <w:spacing w:after="0" w:line="360" w:lineRule="auto"/>
        <w:jc w:val="both"/>
        <w:rPr>
          <w:rFonts w:ascii="Arial" w:hAnsi="Arial" w:cs="Arial"/>
          <w:sz w:val="24"/>
          <w:szCs w:val="24"/>
        </w:rPr>
      </w:pPr>
    </w:p>
    <w:p w:rsidR="00241134" w:rsidRPr="00377D76" w:rsidRDefault="00241134" w:rsidP="00546C20">
      <w:pPr>
        <w:spacing w:after="0" w:line="360" w:lineRule="auto"/>
        <w:jc w:val="both"/>
        <w:rPr>
          <w:rFonts w:ascii="Arial" w:hAnsi="Arial" w:cs="Arial"/>
        </w:rPr>
      </w:pPr>
      <w:r w:rsidRPr="00377D76">
        <w:rPr>
          <w:rFonts w:ascii="Arial" w:hAnsi="Arial" w:cs="Arial"/>
          <w:sz w:val="24"/>
          <w:szCs w:val="24"/>
        </w:rPr>
        <w:t>‘</w:t>
      </w:r>
      <w:r w:rsidRPr="00377D76">
        <w:rPr>
          <w:rFonts w:ascii="Arial" w:hAnsi="Arial" w:cs="Arial"/>
        </w:rPr>
        <w:t>The object of rule 32(9) and (10) should not be seen as a weapon to be used furtively by one party against the other in a manner that encourages ambushes in judicial proceedings. In short, the efficacy of the rule should not be prostituted in a manner that renders the rule an instrument of gaining unfair advantage, rather than an instrument of attaining justice, fairness and expedition in judicial proceedings.’</w:t>
      </w:r>
    </w:p>
    <w:p w:rsidR="006D48B3" w:rsidRPr="00377D76" w:rsidRDefault="006D48B3" w:rsidP="00546C20">
      <w:pPr>
        <w:spacing w:after="0" w:line="360" w:lineRule="auto"/>
        <w:jc w:val="both"/>
        <w:rPr>
          <w:rFonts w:ascii="Arial" w:hAnsi="Arial" w:cs="Arial"/>
        </w:rPr>
      </w:pPr>
    </w:p>
    <w:p w:rsidR="008B6A62" w:rsidRPr="00377D76" w:rsidRDefault="008B6A62" w:rsidP="00546C20">
      <w:pPr>
        <w:spacing w:after="0" w:line="360" w:lineRule="auto"/>
        <w:jc w:val="both"/>
        <w:rPr>
          <w:rFonts w:ascii="Arial" w:hAnsi="Arial" w:cs="Arial"/>
          <w:sz w:val="24"/>
          <w:szCs w:val="24"/>
        </w:rPr>
      </w:pPr>
      <w:r w:rsidRPr="00377D76">
        <w:rPr>
          <w:rFonts w:ascii="Arial" w:hAnsi="Arial" w:cs="Arial"/>
        </w:rPr>
        <w:t>[</w:t>
      </w:r>
      <w:r w:rsidR="009534B9" w:rsidRPr="00377D76">
        <w:rPr>
          <w:rFonts w:ascii="Arial" w:hAnsi="Arial" w:cs="Arial"/>
        </w:rPr>
        <w:t>46</w:t>
      </w:r>
      <w:r w:rsidRPr="00377D76">
        <w:rPr>
          <w:rFonts w:ascii="Arial" w:hAnsi="Arial" w:cs="Arial"/>
        </w:rPr>
        <w:t>]</w:t>
      </w:r>
      <w:r w:rsidRPr="00377D76">
        <w:rPr>
          <w:rFonts w:ascii="Arial" w:hAnsi="Arial" w:cs="Arial"/>
        </w:rPr>
        <w:tab/>
      </w:r>
      <w:r w:rsidRPr="00377D76">
        <w:rPr>
          <w:rFonts w:ascii="Arial" w:hAnsi="Arial" w:cs="Arial"/>
          <w:sz w:val="24"/>
          <w:szCs w:val="24"/>
        </w:rPr>
        <w:t xml:space="preserve">It is common </w:t>
      </w:r>
      <w:proofErr w:type="gramStart"/>
      <w:r w:rsidRPr="00377D76">
        <w:rPr>
          <w:rFonts w:ascii="Arial" w:hAnsi="Arial" w:cs="Arial"/>
          <w:sz w:val="24"/>
          <w:szCs w:val="24"/>
        </w:rPr>
        <w:t>cause</w:t>
      </w:r>
      <w:proofErr w:type="gramEnd"/>
      <w:r w:rsidRPr="00377D76">
        <w:rPr>
          <w:rFonts w:ascii="Arial" w:hAnsi="Arial" w:cs="Arial"/>
          <w:sz w:val="24"/>
          <w:szCs w:val="24"/>
        </w:rPr>
        <w:t xml:space="preserve"> that Rule 32(9) and (10) was not complied with in the matter before me</w:t>
      </w:r>
      <w:r w:rsidR="002970FA" w:rsidRPr="00377D76">
        <w:rPr>
          <w:rFonts w:ascii="Arial" w:hAnsi="Arial" w:cs="Arial"/>
          <w:sz w:val="24"/>
          <w:szCs w:val="24"/>
        </w:rPr>
        <w:t xml:space="preserve">. In the solemn affirmation of Mr. </w:t>
      </w:r>
      <w:proofErr w:type="spellStart"/>
      <w:r w:rsidR="002970FA" w:rsidRPr="00377D76">
        <w:rPr>
          <w:rFonts w:ascii="Arial" w:hAnsi="Arial" w:cs="Arial"/>
          <w:sz w:val="24"/>
          <w:szCs w:val="24"/>
        </w:rPr>
        <w:t>Naude</w:t>
      </w:r>
      <w:proofErr w:type="spellEnd"/>
      <w:r w:rsidR="002970FA" w:rsidRPr="00377D76">
        <w:rPr>
          <w:rFonts w:ascii="Arial" w:hAnsi="Arial" w:cs="Arial"/>
          <w:sz w:val="24"/>
          <w:szCs w:val="24"/>
        </w:rPr>
        <w:t xml:space="preserve"> he contended that the e-mail directed to Ms. </w:t>
      </w:r>
      <w:proofErr w:type="spellStart"/>
      <w:r w:rsidR="002970FA" w:rsidRPr="00377D76">
        <w:rPr>
          <w:rFonts w:ascii="Arial" w:hAnsi="Arial" w:cs="Arial"/>
          <w:sz w:val="24"/>
          <w:szCs w:val="24"/>
        </w:rPr>
        <w:t>Harases</w:t>
      </w:r>
      <w:proofErr w:type="spellEnd"/>
      <w:r w:rsidR="002970FA" w:rsidRPr="00377D76">
        <w:rPr>
          <w:rFonts w:ascii="Arial" w:hAnsi="Arial" w:cs="Arial"/>
          <w:sz w:val="24"/>
          <w:szCs w:val="24"/>
        </w:rPr>
        <w:t xml:space="preserve"> on 25 January amounted to an attempt on behalf of IBB in terms of Rule 32(9), to avoid the launching of the application</w:t>
      </w:r>
      <w:r w:rsidR="001F216A" w:rsidRPr="00377D76">
        <w:rPr>
          <w:rFonts w:ascii="Arial" w:hAnsi="Arial" w:cs="Arial"/>
          <w:sz w:val="24"/>
          <w:szCs w:val="24"/>
        </w:rPr>
        <w:t>.</w:t>
      </w:r>
      <w:r w:rsidR="002970FA" w:rsidRPr="00377D76">
        <w:rPr>
          <w:rStyle w:val="FootnoteReference"/>
          <w:rFonts w:ascii="Arial" w:hAnsi="Arial" w:cs="Arial"/>
          <w:sz w:val="24"/>
          <w:szCs w:val="24"/>
        </w:rPr>
        <w:footnoteReference w:id="22"/>
      </w:r>
      <w:r w:rsidR="002970FA" w:rsidRPr="00377D76">
        <w:rPr>
          <w:rFonts w:ascii="Arial" w:hAnsi="Arial" w:cs="Arial"/>
          <w:sz w:val="24"/>
          <w:szCs w:val="24"/>
        </w:rPr>
        <w:t xml:space="preserve"> It was further his contention that </w:t>
      </w:r>
      <w:r w:rsidRPr="00377D76">
        <w:rPr>
          <w:rFonts w:ascii="Arial" w:hAnsi="Arial" w:cs="Arial"/>
          <w:sz w:val="24"/>
          <w:szCs w:val="24"/>
        </w:rPr>
        <w:t xml:space="preserve">IBB </w:t>
      </w:r>
      <w:r w:rsidR="002970FA" w:rsidRPr="00377D76">
        <w:rPr>
          <w:rFonts w:ascii="Arial" w:hAnsi="Arial" w:cs="Arial"/>
          <w:sz w:val="24"/>
          <w:szCs w:val="24"/>
        </w:rPr>
        <w:t xml:space="preserve">was not required to file a Rule 32(10) certificate in this matter.  </w:t>
      </w:r>
    </w:p>
    <w:p w:rsidR="006D48B3" w:rsidRPr="00377D76" w:rsidRDefault="006D48B3" w:rsidP="00546C20">
      <w:pPr>
        <w:spacing w:after="0" w:line="360" w:lineRule="auto"/>
        <w:jc w:val="both"/>
        <w:rPr>
          <w:rFonts w:ascii="Arial" w:hAnsi="Arial" w:cs="Arial"/>
          <w:sz w:val="24"/>
          <w:szCs w:val="24"/>
        </w:rPr>
      </w:pPr>
    </w:p>
    <w:p w:rsidR="00546C20" w:rsidRDefault="002970FA"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47</w:t>
      </w:r>
      <w:r w:rsidRPr="00377D76">
        <w:rPr>
          <w:rFonts w:ascii="Arial" w:hAnsi="Arial" w:cs="Arial"/>
          <w:sz w:val="24"/>
          <w:szCs w:val="24"/>
        </w:rPr>
        <w:t>]</w:t>
      </w:r>
      <w:r w:rsidRPr="00377D76">
        <w:rPr>
          <w:rFonts w:ascii="Arial" w:hAnsi="Arial" w:cs="Arial"/>
          <w:sz w:val="24"/>
          <w:szCs w:val="24"/>
        </w:rPr>
        <w:tab/>
        <w:t>The e-mail correspondence referred to reads as follows:</w:t>
      </w:r>
    </w:p>
    <w:p w:rsidR="002970FA" w:rsidRPr="00377D76" w:rsidRDefault="002970FA" w:rsidP="00546C20">
      <w:pPr>
        <w:spacing w:after="0" w:line="360" w:lineRule="auto"/>
        <w:jc w:val="both"/>
        <w:rPr>
          <w:rFonts w:ascii="Arial" w:hAnsi="Arial" w:cs="Arial"/>
          <w:sz w:val="24"/>
          <w:szCs w:val="24"/>
        </w:rPr>
      </w:pPr>
      <w:r w:rsidRPr="00377D76">
        <w:rPr>
          <w:rFonts w:ascii="Arial" w:hAnsi="Arial" w:cs="Arial"/>
          <w:sz w:val="24"/>
          <w:szCs w:val="24"/>
        </w:rPr>
        <w:t xml:space="preserve"> </w:t>
      </w:r>
    </w:p>
    <w:p w:rsidR="002970FA" w:rsidRDefault="002970FA" w:rsidP="00546C20">
      <w:pPr>
        <w:spacing w:after="0" w:line="360" w:lineRule="auto"/>
        <w:jc w:val="both"/>
        <w:rPr>
          <w:rFonts w:ascii="Arial" w:hAnsi="Arial" w:cs="Arial"/>
        </w:rPr>
      </w:pPr>
      <w:r w:rsidRPr="00377D76">
        <w:rPr>
          <w:rFonts w:ascii="Arial" w:hAnsi="Arial" w:cs="Arial"/>
          <w:sz w:val="24"/>
          <w:szCs w:val="24"/>
        </w:rPr>
        <w:tab/>
      </w:r>
      <w:r w:rsidR="006D48B3" w:rsidRPr="00377D76">
        <w:rPr>
          <w:rFonts w:ascii="Arial" w:hAnsi="Arial" w:cs="Arial"/>
        </w:rPr>
        <w:t>“</w:t>
      </w:r>
      <w:r w:rsidRPr="00377D76">
        <w:rPr>
          <w:rFonts w:ascii="Arial" w:hAnsi="Arial" w:cs="Arial"/>
        </w:rPr>
        <w:t xml:space="preserve">We refer to the above matter and the Court Order dated 01 December 2017, as well as the Case Plan dated 29 November 2017, filed herein. </w:t>
      </w:r>
    </w:p>
    <w:p w:rsidR="00546C20" w:rsidRPr="00377D76" w:rsidRDefault="00546C20" w:rsidP="00546C20">
      <w:pPr>
        <w:spacing w:after="0" w:line="360" w:lineRule="auto"/>
        <w:jc w:val="both"/>
        <w:rPr>
          <w:rFonts w:ascii="Arial" w:hAnsi="Arial" w:cs="Arial"/>
        </w:rPr>
      </w:pPr>
    </w:p>
    <w:p w:rsidR="002970FA" w:rsidRDefault="002970FA" w:rsidP="00546C20">
      <w:pPr>
        <w:spacing w:after="0" w:line="360" w:lineRule="auto"/>
        <w:jc w:val="both"/>
        <w:rPr>
          <w:rFonts w:ascii="Arial" w:hAnsi="Arial" w:cs="Arial"/>
        </w:rPr>
      </w:pPr>
      <w:r w:rsidRPr="00377D76">
        <w:rPr>
          <w:rFonts w:ascii="Arial" w:hAnsi="Arial" w:cs="Arial"/>
        </w:rPr>
        <w:t xml:space="preserve">According to the Case Plan the Plaintiff had to file its full Discovery on or before 15 January 2018, but we have not received any Discovery to date hereof. </w:t>
      </w:r>
    </w:p>
    <w:p w:rsidR="00546C20" w:rsidRPr="00377D76" w:rsidRDefault="00546C20" w:rsidP="00546C20">
      <w:pPr>
        <w:spacing w:after="0" w:line="360" w:lineRule="auto"/>
        <w:jc w:val="both"/>
        <w:rPr>
          <w:rFonts w:ascii="Arial" w:hAnsi="Arial" w:cs="Arial"/>
        </w:rPr>
      </w:pPr>
    </w:p>
    <w:p w:rsidR="002970FA" w:rsidRDefault="002970FA" w:rsidP="00546C20">
      <w:pPr>
        <w:spacing w:after="0" w:line="360" w:lineRule="auto"/>
        <w:jc w:val="both"/>
        <w:rPr>
          <w:rFonts w:ascii="Arial" w:hAnsi="Arial" w:cs="Arial"/>
        </w:rPr>
      </w:pPr>
      <w:r w:rsidRPr="00377D76">
        <w:rPr>
          <w:rFonts w:ascii="Arial" w:hAnsi="Arial" w:cs="Arial"/>
        </w:rPr>
        <w:t xml:space="preserve">We accordingly await discovery herein as a matter of urgency as our client, the Defendant, has to file its Plea </w:t>
      </w:r>
      <w:r w:rsidR="001F216A" w:rsidRPr="00377D76">
        <w:rPr>
          <w:rFonts w:ascii="Arial" w:hAnsi="Arial" w:cs="Arial"/>
        </w:rPr>
        <w:t xml:space="preserve">to </w:t>
      </w:r>
      <w:r w:rsidRPr="00377D76">
        <w:rPr>
          <w:rFonts w:ascii="Arial" w:hAnsi="Arial" w:cs="Arial"/>
        </w:rPr>
        <w:t xml:space="preserve">your and/or Counterclaim on Monday 29 January 2018, which we will be unable to do due to your default and non-compliance with the Court Order. </w:t>
      </w:r>
    </w:p>
    <w:p w:rsidR="00546C20" w:rsidRPr="00377D76" w:rsidRDefault="00546C20" w:rsidP="00546C20">
      <w:pPr>
        <w:spacing w:after="0" w:line="360" w:lineRule="auto"/>
        <w:jc w:val="both"/>
        <w:rPr>
          <w:rFonts w:ascii="Arial" w:hAnsi="Arial" w:cs="Arial"/>
        </w:rPr>
      </w:pPr>
    </w:p>
    <w:p w:rsidR="002970FA" w:rsidRPr="00377D76" w:rsidRDefault="002970FA" w:rsidP="00546C20">
      <w:pPr>
        <w:spacing w:after="0" w:line="360" w:lineRule="auto"/>
        <w:jc w:val="both"/>
        <w:rPr>
          <w:rFonts w:ascii="Arial" w:hAnsi="Arial" w:cs="Arial"/>
        </w:rPr>
      </w:pPr>
      <w:r w:rsidRPr="00377D76">
        <w:rPr>
          <w:rFonts w:ascii="Arial" w:hAnsi="Arial" w:cs="Arial"/>
        </w:rPr>
        <w:t xml:space="preserve">Should we not receive your complete and full Discovery, as ordered, by Friday 26 January 2018 at 12h00, an Application will be lodged to, inter alia, compel your client with ancillary relief and costs. </w:t>
      </w:r>
    </w:p>
    <w:p w:rsidR="002970FA" w:rsidRPr="00377D76" w:rsidRDefault="002970FA" w:rsidP="00546C20">
      <w:pPr>
        <w:spacing w:after="0" w:line="360" w:lineRule="auto"/>
        <w:jc w:val="both"/>
        <w:rPr>
          <w:rFonts w:ascii="Arial" w:hAnsi="Arial" w:cs="Arial"/>
        </w:rPr>
      </w:pPr>
      <w:r w:rsidRPr="00377D76">
        <w:rPr>
          <w:rFonts w:ascii="Arial" w:hAnsi="Arial" w:cs="Arial"/>
        </w:rPr>
        <w:lastRenderedPageBreak/>
        <w:t xml:space="preserve">All our client’s rights are and </w:t>
      </w:r>
      <w:proofErr w:type="gramStart"/>
      <w:r w:rsidRPr="00377D76">
        <w:rPr>
          <w:rFonts w:ascii="Arial" w:hAnsi="Arial" w:cs="Arial"/>
        </w:rPr>
        <w:t>remains</w:t>
      </w:r>
      <w:proofErr w:type="gramEnd"/>
      <w:r w:rsidRPr="00377D76">
        <w:rPr>
          <w:rFonts w:ascii="Arial" w:hAnsi="Arial" w:cs="Arial"/>
        </w:rPr>
        <w:t xml:space="preserve"> reserved. </w:t>
      </w:r>
    </w:p>
    <w:p w:rsidR="00546C20" w:rsidRDefault="00546C20" w:rsidP="00546C20">
      <w:pPr>
        <w:spacing w:after="0" w:line="360" w:lineRule="auto"/>
        <w:jc w:val="both"/>
        <w:rPr>
          <w:rFonts w:ascii="Arial" w:hAnsi="Arial" w:cs="Arial"/>
        </w:rPr>
      </w:pPr>
    </w:p>
    <w:p w:rsidR="002970FA" w:rsidRPr="00377D76" w:rsidRDefault="002970FA" w:rsidP="00546C20">
      <w:pPr>
        <w:spacing w:after="0" w:line="360" w:lineRule="auto"/>
        <w:jc w:val="both"/>
        <w:rPr>
          <w:rFonts w:ascii="Arial" w:hAnsi="Arial" w:cs="Arial"/>
          <w:sz w:val="24"/>
          <w:szCs w:val="24"/>
        </w:rPr>
      </w:pPr>
      <w:r w:rsidRPr="00377D76">
        <w:rPr>
          <w:rFonts w:ascii="Arial" w:hAnsi="Arial" w:cs="Arial"/>
        </w:rPr>
        <w:t xml:space="preserve">We urgently </w:t>
      </w:r>
      <w:proofErr w:type="gramStart"/>
      <w:r w:rsidRPr="00377D76">
        <w:rPr>
          <w:rFonts w:ascii="Arial" w:hAnsi="Arial" w:cs="Arial"/>
        </w:rPr>
        <w:t>await</w:t>
      </w:r>
      <w:proofErr w:type="gramEnd"/>
      <w:r w:rsidRPr="00377D76">
        <w:rPr>
          <w:rFonts w:ascii="Arial" w:hAnsi="Arial" w:cs="Arial"/>
        </w:rPr>
        <w:t xml:space="preserve"> to hear from you</w:t>
      </w:r>
      <w:r w:rsidRPr="00377D76">
        <w:rPr>
          <w:rFonts w:ascii="Arial" w:hAnsi="Arial" w:cs="Arial"/>
          <w:sz w:val="24"/>
          <w:szCs w:val="24"/>
        </w:rPr>
        <w:t xml:space="preserve">.” </w:t>
      </w:r>
    </w:p>
    <w:p w:rsidR="006D48B3" w:rsidRPr="00377D76" w:rsidRDefault="006D48B3" w:rsidP="00546C20">
      <w:pPr>
        <w:spacing w:after="0" w:line="360" w:lineRule="auto"/>
        <w:jc w:val="both"/>
        <w:rPr>
          <w:rFonts w:ascii="Arial" w:hAnsi="Arial" w:cs="Arial"/>
          <w:sz w:val="24"/>
          <w:szCs w:val="24"/>
        </w:rPr>
      </w:pPr>
    </w:p>
    <w:p w:rsidR="0039139C" w:rsidRPr="00377D76" w:rsidRDefault="009F095E"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48</w:t>
      </w:r>
      <w:r w:rsidRPr="00377D76">
        <w:rPr>
          <w:rFonts w:ascii="Arial" w:hAnsi="Arial" w:cs="Arial"/>
          <w:sz w:val="24"/>
          <w:szCs w:val="24"/>
        </w:rPr>
        <w:t>]</w:t>
      </w:r>
      <w:r w:rsidRPr="00377D76">
        <w:rPr>
          <w:rFonts w:ascii="Arial" w:hAnsi="Arial" w:cs="Arial"/>
          <w:sz w:val="24"/>
          <w:szCs w:val="24"/>
        </w:rPr>
        <w:tab/>
      </w:r>
      <w:r w:rsidR="002E2C18" w:rsidRPr="00377D76">
        <w:rPr>
          <w:rFonts w:ascii="Arial" w:hAnsi="Arial" w:cs="Arial"/>
          <w:sz w:val="24"/>
          <w:szCs w:val="24"/>
        </w:rPr>
        <w:t xml:space="preserve">It is my considered opinion that there is not the slightest effort on the part of the defendant to resolve the issue of the discovery amicably. </w:t>
      </w:r>
      <w:r w:rsidR="00A35385" w:rsidRPr="00377D76">
        <w:rPr>
          <w:rFonts w:ascii="Arial" w:hAnsi="Arial" w:cs="Arial"/>
          <w:sz w:val="24"/>
          <w:szCs w:val="24"/>
        </w:rPr>
        <w:t xml:space="preserve">In the affidavit of Ms. </w:t>
      </w:r>
      <w:proofErr w:type="spellStart"/>
      <w:r w:rsidR="00A35385" w:rsidRPr="00377D76">
        <w:rPr>
          <w:rFonts w:ascii="Arial" w:hAnsi="Arial" w:cs="Arial"/>
          <w:sz w:val="24"/>
          <w:szCs w:val="24"/>
        </w:rPr>
        <w:t>Harases</w:t>
      </w:r>
      <w:proofErr w:type="spellEnd"/>
      <w:r w:rsidR="00A35385" w:rsidRPr="00377D76">
        <w:rPr>
          <w:rFonts w:ascii="Arial" w:hAnsi="Arial" w:cs="Arial"/>
          <w:sz w:val="24"/>
          <w:szCs w:val="24"/>
        </w:rPr>
        <w:t xml:space="preserve"> she indicates that she spoke</w:t>
      </w:r>
      <w:r w:rsidR="001F216A" w:rsidRPr="00377D76">
        <w:rPr>
          <w:rFonts w:ascii="Arial" w:hAnsi="Arial" w:cs="Arial"/>
          <w:sz w:val="24"/>
          <w:szCs w:val="24"/>
        </w:rPr>
        <w:t xml:space="preserve"> to</w:t>
      </w:r>
      <w:r w:rsidR="00A35385" w:rsidRPr="00377D76">
        <w:rPr>
          <w:rFonts w:ascii="Arial" w:hAnsi="Arial" w:cs="Arial"/>
          <w:sz w:val="24"/>
          <w:szCs w:val="24"/>
        </w:rPr>
        <w:t xml:space="preserve"> the personal assistant of the legal practitioner on record for the IBB on the morning of the 26 January 2018 </w:t>
      </w:r>
      <w:r w:rsidR="002E2C18" w:rsidRPr="00377D76">
        <w:rPr>
          <w:rFonts w:ascii="Arial" w:hAnsi="Arial" w:cs="Arial"/>
          <w:sz w:val="24"/>
          <w:szCs w:val="24"/>
        </w:rPr>
        <w:t>informing</w:t>
      </w:r>
      <w:r w:rsidR="00A35385" w:rsidRPr="00377D76">
        <w:rPr>
          <w:rFonts w:ascii="Arial" w:hAnsi="Arial" w:cs="Arial"/>
          <w:sz w:val="24"/>
          <w:szCs w:val="24"/>
        </w:rPr>
        <w:t xml:space="preserve"> her that the relevant discovery would be filed during the course of that day, yet in spite thereof IBB proceeded to file the application in terms of Rule 53 on the same day.</w:t>
      </w:r>
    </w:p>
    <w:p w:rsidR="006D48B3" w:rsidRPr="00377D76" w:rsidRDefault="006D48B3" w:rsidP="00546C20">
      <w:pPr>
        <w:spacing w:after="0" w:line="360" w:lineRule="auto"/>
        <w:jc w:val="both"/>
        <w:rPr>
          <w:rFonts w:ascii="Arial" w:hAnsi="Arial" w:cs="Arial"/>
          <w:sz w:val="24"/>
          <w:szCs w:val="24"/>
        </w:rPr>
      </w:pPr>
    </w:p>
    <w:p w:rsidR="009F095E" w:rsidRPr="00377D76" w:rsidRDefault="009F095E"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49</w:t>
      </w:r>
      <w:r w:rsidRPr="00377D76">
        <w:rPr>
          <w:rFonts w:ascii="Arial" w:hAnsi="Arial" w:cs="Arial"/>
          <w:sz w:val="24"/>
          <w:szCs w:val="24"/>
        </w:rPr>
        <w:t>]</w:t>
      </w:r>
      <w:r w:rsidRPr="00377D76">
        <w:rPr>
          <w:rFonts w:ascii="Arial" w:hAnsi="Arial" w:cs="Arial"/>
          <w:sz w:val="24"/>
          <w:szCs w:val="24"/>
        </w:rPr>
        <w:tab/>
        <w:t xml:space="preserve">If </w:t>
      </w:r>
      <w:r w:rsidR="002E2C18" w:rsidRPr="00377D76">
        <w:rPr>
          <w:rFonts w:ascii="Arial" w:hAnsi="Arial" w:cs="Arial"/>
          <w:sz w:val="24"/>
          <w:szCs w:val="24"/>
        </w:rPr>
        <w:t>IBB</w:t>
      </w:r>
      <w:r w:rsidRPr="00377D76">
        <w:rPr>
          <w:rFonts w:ascii="Arial" w:hAnsi="Arial" w:cs="Arial"/>
          <w:sz w:val="24"/>
          <w:szCs w:val="24"/>
        </w:rPr>
        <w:t xml:space="preserve"> engaged </w:t>
      </w:r>
      <w:r w:rsidR="002E2C18" w:rsidRPr="00377D76">
        <w:rPr>
          <w:rFonts w:ascii="Arial" w:hAnsi="Arial" w:cs="Arial"/>
          <w:sz w:val="24"/>
          <w:szCs w:val="24"/>
        </w:rPr>
        <w:t>NAC</w:t>
      </w:r>
      <w:r w:rsidRPr="00377D76">
        <w:rPr>
          <w:rFonts w:ascii="Arial" w:hAnsi="Arial" w:cs="Arial"/>
          <w:sz w:val="24"/>
          <w:szCs w:val="24"/>
        </w:rPr>
        <w:t xml:space="preserve"> in Rule 32 proceedings the parties would have been able to resolve the matter amicably. What is interesting is that no mention was made in the abovementioned correspondence of an application to dismiss the claim of NAC. There is only reference to an application to compel discover</w:t>
      </w:r>
      <w:r w:rsidR="007D6D26" w:rsidRPr="00377D76">
        <w:rPr>
          <w:rFonts w:ascii="Arial" w:hAnsi="Arial" w:cs="Arial"/>
          <w:sz w:val="24"/>
          <w:szCs w:val="24"/>
        </w:rPr>
        <w:t>y</w:t>
      </w:r>
      <w:r w:rsidRPr="00377D76">
        <w:rPr>
          <w:rFonts w:ascii="Arial" w:hAnsi="Arial" w:cs="Arial"/>
          <w:sz w:val="24"/>
          <w:szCs w:val="24"/>
        </w:rPr>
        <w:t>, which is regulated by Rule 28</w:t>
      </w:r>
      <w:r w:rsidR="002E2C18" w:rsidRPr="00377D76">
        <w:rPr>
          <w:rFonts w:ascii="Arial" w:hAnsi="Arial" w:cs="Arial"/>
          <w:sz w:val="24"/>
          <w:szCs w:val="24"/>
        </w:rPr>
        <w:t>. However instead of</w:t>
      </w:r>
      <w:r w:rsidR="001F216A" w:rsidRPr="00377D76">
        <w:rPr>
          <w:rFonts w:ascii="Arial" w:hAnsi="Arial" w:cs="Arial"/>
          <w:sz w:val="24"/>
          <w:szCs w:val="24"/>
        </w:rPr>
        <w:t xml:space="preserve"> an</w:t>
      </w:r>
      <w:r w:rsidR="002E2C18" w:rsidRPr="00377D76">
        <w:rPr>
          <w:rFonts w:ascii="Arial" w:hAnsi="Arial" w:cs="Arial"/>
          <w:sz w:val="24"/>
          <w:szCs w:val="24"/>
        </w:rPr>
        <w:t xml:space="preserve"> application to compel the Plaintiff to discover defendant went for the jugular, i.e. application to dismiss in terms of Rule 53.</w:t>
      </w:r>
    </w:p>
    <w:p w:rsidR="006D48B3" w:rsidRPr="00377D76" w:rsidRDefault="006D48B3" w:rsidP="00546C20">
      <w:pPr>
        <w:spacing w:after="0" w:line="360" w:lineRule="auto"/>
        <w:jc w:val="both"/>
        <w:rPr>
          <w:rFonts w:ascii="Arial" w:hAnsi="Arial" w:cs="Arial"/>
          <w:sz w:val="24"/>
          <w:szCs w:val="24"/>
        </w:rPr>
      </w:pPr>
    </w:p>
    <w:p w:rsidR="0039139C" w:rsidRPr="00377D76" w:rsidRDefault="00EE2772"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50</w:t>
      </w:r>
      <w:r w:rsidRPr="00377D76">
        <w:rPr>
          <w:rFonts w:ascii="Arial" w:hAnsi="Arial" w:cs="Arial"/>
          <w:sz w:val="24"/>
          <w:szCs w:val="24"/>
        </w:rPr>
        <w:t>]</w:t>
      </w:r>
      <w:r w:rsidRPr="00377D76">
        <w:rPr>
          <w:rFonts w:ascii="Arial" w:hAnsi="Arial" w:cs="Arial"/>
          <w:sz w:val="24"/>
          <w:szCs w:val="24"/>
        </w:rPr>
        <w:tab/>
      </w:r>
      <w:r w:rsidR="00A35385" w:rsidRPr="00377D76">
        <w:rPr>
          <w:rFonts w:ascii="Arial" w:hAnsi="Arial" w:cs="Arial"/>
          <w:sz w:val="24"/>
          <w:szCs w:val="24"/>
        </w:rPr>
        <w:t>What is even more disturbing is that even though full discovery was made on 14 March 2018 and in spite of NAC offering to pay the cost of the interlocutory on 09 April 2018</w:t>
      </w:r>
      <w:r w:rsidR="00D460EA" w:rsidRPr="00377D76">
        <w:rPr>
          <w:rFonts w:ascii="Arial" w:hAnsi="Arial" w:cs="Arial"/>
          <w:sz w:val="24"/>
          <w:szCs w:val="24"/>
        </w:rPr>
        <w:t>,</w:t>
      </w:r>
      <w:r w:rsidR="00A35385" w:rsidRPr="00377D76">
        <w:rPr>
          <w:rFonts w:ascii="Arial" w:hAnsi="Arial" w:cs="Arial"/>
          <w:sz w:val="24"/>
          <w:szCs w:val="24"/>
        </w:rPr>
        <w:t xml:space="preserve"> this matter still proceeded to argument and IBB still persist in their argument that the claim of the plaintiff should be dismissed. </w:t>
      </w:r>
    </w:p>
    <w:p w:rsidR="006D48B3" w:rsidRPr="00377D76" w:rsidRDefault="006D48B3" w:rsidP="00546C20">
      <w:pPr>
        <w:spacing w:after="0" w:line="360" w:lineRule="auto"/>
        <w:jc w:val="both"/>
        <w:rPr>
          <w:rFonts w:ascii="Arial" w:hAnsi="Arial" w:cs="Arial"/>
          <w:sz w:val="24"/>
          <w:szCs w:val="24"/>
        </w:rPr>
      </w:pPr>
    </w:p>
    <w:p w:rsidR="00EE2772" w:rsidRPr="00377D76" w:rsidRDefault="00EE2772"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51</w:t>
      </w:r>
      <w:r w:rsidRPr="00377D76">
        <w:rPr>
          <w:rFonts w:ascii="Arial" w:hAnsi="Arial" w:cs="Arial"/>
          <w:sz w:val="24"/>
          <w:szCs w:val="24"/>
        </w:rPr>
        <w:t>]</w:t>
      </w:r>
      <w:r w:rsidRPr="00377D76">
        <w:rPr>
          <w:rFonts w:ascii="Arial" w:hAnsi="Arial" w:cs="Arial"/>
          <w:sz w:val="24"/>
          <w:szCs w:val="24"/>
        </w:rPr>
        <w:tab/>
        <w:t xml:space="preserve">IBB never had the intention of amicably settling this </w:t>
      </w:r>
      <w:proofErr w:type="gramStart"/>
      <w:r w:rsidR="00F302DD" w:rsidRPr="00377D76">
        <w:rPr>
          <w:rFonts w:ascii="Arial" w:hAnsi="Arial" w:cs="Arial"/>
          <w:sz w:val="24"/>
          <w:szCs w:val="24"/>
        </w:rPr>
        <w:t>matter, that</w:t>
      </w:r>
      <w:proofErr w:type="gramEnd"/>
      <w:r w:rsidRPr="00377D76">
        <w:rPr>
          <w:rFonts w:ascii="Arial" w:hAnsi="Arial" w:cs="Arial"/>
          <w:sz w:val="24"/>
          <w:szCs w:val="24"/>
        </w:rPr>
        <w:t xml:space="preserve"> much is clear from the papers before me. </w:t>
      </w:r>
      <w:r w:rsidR="00273254" w:rsidRPr="00377D76">
        <w:rPr>
          <w:rFonts w:ascii="Arial" w:hAnsi="Arial" w:cs="Arial"/>
          <w:sz w:val="24"/>
          <w:szCs w:val="24"/>
        </w:rPr>
        <w:t>In their heads of argument on the issue of compliance with Rule 32(9) and (10) it was argued on behalf of IBB that it is ‘unlikely that the plaintiff will agree to abandon its action. For such reason it would amount to a</w:t>
      </w:r>
      <w:r w:rsidR="001F216A" w:rsidRPr="00377D76">
        <w:rPr>
          <w:rFonts w:ascii="Arial" w:hAnsi="Arial" w:cs="Arial"/>
          <w:sz w:val="24"/>
          <w:szCs w:val="24"/>
        </w:rPr>
        <w:t>n</w:t>
      </w:r>
      <w:r w:rsidR="00273254" w:rsidRPr="00377D76">
        <w:rPr>
          <w:rFonts w:ascii="Arial" w:hAnsi="Arial" w:cs="Arial"/>
          <w:sz w:val="24"/>
          <w:szCs w:val="24"/>
        </w:rPr>
        <w:t xml:space="preserve"> empty charade to seek a concession </w:t>
      </w:r>
      <w:r w:rsidR="00C6495F" w:rsidRPr="00377D76">
        <w:rPr>
          <w:rFonts w:ascii="Arial" w:hAnsi="Arial" w:cs="Arial"/>
          <w:sz w:val="24"/>
          <w:szCs w:val="24"/>
        </w:rPr>
        <w:t>f</w:t>
      </w:r>
      <w:r w:rsidR="00273254" w:rsidRPr="00377D76">
        <w:rPr>
          <w:rFonts w:ascii="Arial" w:hAnsi="Arial" w:cs="Arial"/>
          <w:sz w:val="24"/>
          <w:szCs w:val="24"/>
        </w:rPr>
        <w:t>rom it that its action can no longer be pursued, as purported attempt to comply with the provi</w:t>
      </w:r>
      <w:r w:rsidR="00C6495F" w:rsidRPr="00377D76">
        <w:rPr>
          <w:rFonts w:ascii="Arial" w:hAnsi="Arial" w:cs="Arial"/>
          <w:sz w:val="24"/>
          <w:szCs w:val="24"/>
        </w:rPr>
        <w:t>sions of rule 32(9).’</w:t>
      </w:r>
      <w:r w:rsidR="00770308" w:rsidRPr="00377D76">
        <w:rPr>
          <w:rFonts w:ascii="Arial" w:hAnsi="Arial" w:cs="Arial"/>
          <w:sz w:val="24"/>
          <w:szCs w:val="24"/>
        </w:rPr>
        <w:t xml:space="preserve"> However, in the same breath IBB allege in its heads of argument that there was continuous attempts to secure an undertaking from </w:t>
      </w:r>
      <w:r w:rsidR="00770308" w:rsidRPr="00377D76">
        <w:rPr>
          <w:rFonts w:ascii="Arial" w:hAnsi="Arial" w:cs="Arial"/>
          <w:sz w:val="24"/>
          <w:szCs w:val="24"/>
        </w:rPr>
        <w:lastRenderedPageBreak/>
        <w:t xml:space="preserve">NAC’s legal practitioner that their client will comply with provisions of </w:t>
      </w:r>
      <w:r w:rsidR="00994FED" w:rsidRPr="00377D76">
        <w:rPr>
          <w:rFonts w:ascii="Arial" w:hAnsi="Arial" w:cs="Arial"/>
          <w:sz w:val="24"/>
          <w:szCs w:val="24"/>
        </w:rPr>
        <w:t xml:space="preserve">the court order of </w:t>
      </w:r>
      <w:r w:rsidR="001F216A" w:rsidRPr="00377D76">
        <w:rPr>
          <w:rFonts w:ascii="Arial" w:hAnsi="Arial" w:cs="Arial"/>
          <w:sz w:val="24"/>
          <w:szCs w:val="24"/>
        </w:rPr>
        <w:t xml:space="preserve">1 December </w:t>
      </w:r>
      <w:r w:rsidR="00994FED" w:rsidRPr="00377D76">
        <w:rPr>
          <w:rFonts w:ascii="Arial" w:hAnsi="Arial" w:cs="Arial"/>
          <w:sz w:val="24"/>
          <w:szCs w:val="24"/>
        </w:rPr>
        <w:t>2017.  IBB is clearly contradicting its own earlier submissions.</w:t>
      </w:r>
    </w:p>
    <w:p w:rsidR="00F302DD" w:rsidRPr="00377D76" w:rsidRDefault="00F302DD" w:rsidP="00546C20">
      <w:pPr>
        <w:spacing w:after="0" w:line="360" w:lineRule="auto"/>
        <w:jc w:val="both"/>
        <w:rPr>
          <w:rFonts w:ascii="Arial" w:hAnsi="Arial" w:cs="Arial"/>
          <w:sz w:val="24"/>
          <w:szCs w:val="24"/>
        </w:rPr>
      </w:pPr>
    </w:p>
    <w:p w:rsidR="00273254" w:rsidRPr="00377D76" w:rsidRDefault="00273254"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52</w:t>
      </w:r>
      <w:r w:rsidRPr="00377D76">
        <w:rPr>
          <w:rFonts w:ascii="Arial" w:hAnsi="Arial" w:cs="Arial"/>
          <w:sz w:val="24"/>
          <w:szCs w:val="24"/>
        </w:rPr>
        <w:t>]</w:t>
      </w:r>
      <w:r w:rsidRPr="00377D76">
        <w:rPr>
          <w:rFonts w:ascii="Arial" w:hAnsi="Arial" w:cs="Arial"/>
          <w:sz w:val="24"/>
          <w:szCs w:val="24"/>
        </w:rPr>
        <w:tab/>
      </w:r>
      <w:r w:rsidR="00994FED" w:rsidRPr="00377D76">
        <w:rPr>
          <w:rFonts w:ascii="Arial" w:hAnsi="Arial" w:cs="Arial"/>
          <w:sz w:val="24"/>
          <w:szCs w:val="24"/>
        </w:rPr>
        <w:t>Reference is made to the plaintiff abandoning it</w:t>
      </w:r>
      <w:r w:rsidR="001F216A" w:rsidRPr="00377D76">
        <w:rPr>
          <w:rFonts w:ascii="Arial" w:hAnsi="Arial" w:cs="Arial"/>
          <w:sz w:val="24"/>
          <w:szCs w:val="24"/>
        </w:rPr>
        <w:t>s</w:t>
      </w:r>
      <w:r w:rsidR="00994FED" w:rsidRPr="00377D76">
        <w:rPr>
          <w:rFonts w:ascii="Arial" w:hAnsi="Arial" w:cs="Arial"/>
          <w:sz w:val="24"/>
          <w:szCs w:val="24"/>
        </w:rPr>
        <w:t xml:space="preserve"> action but a</w:t>
      </w:r>
      <w:r w:rsidR="00C6495F" w:rsidRPr="00377D76">
        <w:rPr>
          <w:rFonts w:ascii="Arial" w:hAnsi="Arial" w:cs="Arial"/>
          <w:sz w:val="24"/>
          <w:szCs w:val="24"/>
        </w:rPr>
        <w:t>s indicated earlier the issue between the parties was to compel NAC to discover, as per correspondence dated 25 January 2018</w:t>
      </w:r>
      <w:r w:rsidR="00770308" w:rsidRPr="00377D76">
        <w:rPr>
          <w:rFonts w:ascii="Arial" w:hAnsi="Arial" w:cs="Arial"/>
          <w:sz w:val="24"/>
          <w:szCs w:val="24"/>
        </w:rPr>
        <w:t>,</w:t>
      </w:r>
      <w:r w:rsidR="00C6495F" w:rsidRPr="00377D76">
        <w:rPr>
          <w:rFonts w:ascii="Arial" w:hAnsi="Arial" w:cs="Arial"/>
          <w:sz w:val="24"/>
          <w:szCs w:val="24"/>
        </w:rPr>
        <w:t xml:space="preserve"> and not Rule 53 proceedings. </w:t>
      </w:r>
      <w:r w:rsidR="00994FED" w:rsidRPr="00377D76">
        <w:rPr>
          <w:rFonts w:ascii="Arial" w:hAnsi="Arial" w:cs="Arial"/>
          <w:sz w:val="24"/>
          <w:szCs w:val="24"/>
        </w:rPr>
        <w:t xml:space="preserve">There was no reason not to engage the plaintiff </w:t>
      </w:r>
      <w:r w:rsidR="004A0E94" w:rsidRPr="00377D76">
        <w:rPr>
          <w:rFonts w:ascii="Arial" w:hAnsi="Arial" w:cs="Arial"/>
          <w:sz w:val="24"/>
          <w:szCs w:val="24"/>
        </w:rPr>
        <w:t>on the issue</w:t>
      </w:r>
      <w:r w:rsidR="001F216A" w:rsidRPr="00377D76">
        <w:rPr>
          <w:rFonts w:ascii="Arial" w:hAnsi="Arial" w:cs="Arial"/>
          <w:sz w:val="24"/>
          <w:szCs w:val="24"/>
        </w:rPr>
        <w:t xml:space="preserve"> of the</w:t>
      </w:r>
      <w:r w:rsidR="004A0E94" w:rsidRPr="00377D76">
        <w:rPr>
          <w:rFonts w:ascii="Arial" w:hAnsi="Arial" w:cs="Arial"/>
          <w:sz w:val="24"/>
          <w:szCs w:val="24"/>
        </w:rPr>
        <w:t xml:space="preserve"> application to compel. </w:t>
      </w:r>
      <w:r w:rsidR="00994FED" w:rsidRPr="00377D76">
        <w:rPr>
          <w:rFonts w:ascii="Arial" w:hAnsi="Arial" w:cs="Arial"/>
          <w:sz w:val="24"/>
          <w:szCs w:val="24"/>
        </w:rPr>
        <w:t>The argument that compliance with Rule 32 proceedings would be an empty charade therefor does not pass muster.</w:t>
      </w:r>
    </w:p>
    <w:p w:rsidR="00F302DD" w:rsidRPr="00377D76" w:rsidRDefault="00F302DD" w:rsidP="00546C20">
      <w:pPr>
        <w:spacing w:after="0" w:line="360" w:lineRule="auto"/>
        <w:jc w:val="both"/>
        <w:rPr>
          <w:rFonts w:ascii="Arial" w:hAnsi="Arial" w:cs="Arial"/>
          <w:sz w:val="24"/>
          <w:szCs w:val="24"/>
        </w:rPr>
      </w:pPr>
    </w:p>
    <w:p w:rsidR="00273254" w:rsidRPr="00377D76" w:rsidRDefault="00994FED" w:rsidP="00546C20">
      <w:pPr>
        <w:spacing w:after="0" w:line="360" w:lineRule="auto"/>
        <w:jc w:val="both"/>
        <w:rPr>
          <w:rFonts w:ascii="Arial" w:hAnsi="Arial" w:cs="Arial"/>
          <w:sz w:val="24"/>
          <w:szCs w:val="24"/>
        </w:rPr>
      </w:pPr>
      <w:r w:rsidRPr="00377D76">
        <w:rPr>
          <w:rFonts w:ascii="Arial" w:hAnsi="Arial" w:cs="Arial"/>
          <w:sz w:val="24"/>
          <w:szCs w:val="24"/>
        </w:rPr>
        <w:t>[</w:t>
      </w:r>
      <w:r w:rsidR="009534B9" w:rsidRPr="00377D76">
        <w:rPr>
          <w:rFonts w:ascii="Arial" w:hAnsi="Arial" w:cs="Arial"/>
          <w:sz w:val="24"/>
          <w:szCs w:val="24"/>
        </w:rPr>
        <w:t>53</w:t>
      </w:r>
      <w:r w:rsidRPr="00377D76">
        <w:rPr>
          <w:rFonts w:ascii="Arial" w:hAnsi="Arial" w:cs="Arial"/>
          <w:sz w:val="24"/>
          <w:szCs w:val="24"/>
        </w:rPr>
        <w:t xml:space="preserve">] </w:t>
      </w:r>
      <w:r w:rsidRPr="00377D76">
        <w:rPr>
          <w:rFonts w:ascii="Arial" w:hAnsi="Arial" w:cs="Arial"/>
          <w:sz w:val="24"/>
          <w:szCs w:val="24"/>
        </w:rPr>
        <w:tab/>
      </w:r>
      <w:r w:rsidR="004A0E94" w:rsidRPr="00377D76">
        <w:rPr>
          <w:rFonts w:ascii="Arial" w:hAnsi="Arial" w:cs="Arial"/>
          <w:sz w:val="24"/>
          <w:szCs w:val="24"/>
        </w:rPr>
        <w:t>I need to emphasize that t</w:t>
      </w:r>
      <w:r w:rsidRPr="00377D76">
        <w:rPr>
          <w:rFonts w:ascii="Arial" w:hAnsi="Arial" w:cs="Arial"/>
          <w:sz w:val="24"/>
          <w:szCs w:val="24"/>
        </w:rPr>
        <w:t>he defendant cannot choose whether it will comply with these rules or not</w:t>
      </w:r>
      <w:r w:rsidR="004A0E94" w:rsidRPr="00377D76">
        <w:rPr>
          <w:rFonts w:ascii="Arial" w:hAnsi="Arial" w:cs="Arial"/>
          <w:sz w:val="24"/>
          <w:szCs w:val="24"/>
        </w:rPr>
        <w:t xml:space="preserve"> as the compliance is peremptory</w:t>
      </w:r>
      <w:r w:rsidR="00132DD6" w:rsidRPr="00377D76">
        <w:rPr>
          <w:rFonts w:ascii="Arial" w:hAnsi="Arial" w:cs="Arial"/>
          <w:sz w:val="24"/>
          <w:szCs w:val="24"/>
        </w:rPr>
        <w:t xml:space="preserve"> and the application stands to be dismissed.</w:t>
      </w:r>
      <w:r w:rsidR="004A0E94" w:rsidRPr="00377D76">
        <w:rPr>
          <w:rFonts w:ascii="Arial" w:hAnsi="Arial" w:cs="Arial"/>
          <w:sz w:val="24"/>
          <w:szCs w:val="24"/>
        </w:rPr>
        <w:t xml:space="preserve"> </w:t>
      </w:r>
    </w:p>
    <w:p w:rsidR="00EE2772" w:rsidRPr="00377D76" w:rsidRDefault="00EE2772" w:rsidP="00546C20">
      <w:pPr>
        <w:spacing w:after="0" w:line="360" w:lineRule="auto"/>
        <w:jc w:val="both"/>
        <w:rPr>
          <w:rFonts w:ascii="Arial" w:hAnsi="Arial" w:cs="Arial"/>
          <w:sz w:val="24"/>
          <w:szCs w:val="24"/>
        </w:rPr>
      </w:pPr>
    </w:p>
    <w:p w:rsidR="00A51B29" w:rsidRPr="00377D76" w:rsidRDefault="00546C20" w:rsidP="00546C20">
      <w:pPr>
        <w:spacing w:after="0" w:line="360" w:lineRule="auto"/>
        <w:jc w:val="both"/>
        <w:rPr>
          <w:rFonts w:ascii="Arial" w:hAnsi="Arial" w:cs="Arial"/>
          <w:i/>
          <w:sz w:val="24"/>
          <w:szCs w:val="24"/>
        </w:rPr>
      </w:pPr>
      <w:r>
        <w:rPr>
          <w:rFonts w:ascii="Arial" w:hAnsi="Arial" w:cs="Arial"/>
          <w:i/>
          <w:sz w:val="24"/>
          <w:szCs w:val="24"/>
        </w:rPr>
        <w:t>Condonation application by NAC</w:t>
      </w:r>
    </w:p>
    <w:p w:rsidR="00A51B29" w:rsidRPr="00377D76" w:rsidRDefault="00A51B29" w:rsidP="00546C20">
      <w:pPr>
        <w:autoSpaceDE w:val="0"/>
        <w:autoSpaceDN w:val="0"/>
        <w:adjustRightInd w:val="0"/>
        <w:spacing w:after="0" w:line="360" w:lineRule="auto"/>
        <w:jc w:val="both"/>
        <w:rPr>
          <w:rFonts w:ascii="Arial" w:hAnsi="Arial" w:cs="Arial"/>
          <w:sz w:val="20"/>
          <w:szCs w:val="20"/>
          <w:lang w:val="en-US"/>
        </w:rPr>
      </w:pPr>
    </w:p>
    <w:p w:rsidR="009534B9" w:rsidRPr="00377D76" w:rsidRDefault="009D2455" w:rsidP="00546C20">
      <w:pPr>
        <w:spacing w:after="0" w:line="360" w:lineRule="auto"/>
        <w:jc w:val="both"/>
        <w:rPr>
          <w:rFonts w:ascii="Arial" w:hAnsi="Arial" w:cs="Arial"/>
          <w:sz w:val="24"/>
          <w:szCs w:val="24"/>
        </w:rPr>
      </w:pPr>
      <w:r w:rsidRPr="00377D76">
        <w:rPr>
          <w:rFonts w:ascii="Arial" w:hAnsi="Arial" w:cs="Arial"/>
          <w:sz w:val="24"/>
          <w:szCs w:val="24"/>
        </w:rPr>
        <w:t>[</w:t>
      </w:r>
      <w:r w:rsidR="00132DD6" w:rsidRPr="00377D76">
        <w:rPr>
          <w:rFonts w:ascii="Arial" w:hAnsi="Arial" w:cs="Arial"/>
          <w:sz w:val="24"/>
          <w:szCs w:val="24"/>
        </w:rPr>
        <w:t>54</w:t>
      </w:r>
      <w:r w:rsidRPr="00377D76">
        <w:rPr>
          <w:rFonts w:ascii="Arial" w:hAnsi="Arial" w:cs="Arial"/>
          <w:sz w:val="24"/>
          <w:szCs w:val="24"/>
        </w:rPr>
        <w:t>]</w:t>
      </w:r>
      <w:r w:rsidRPr="00377D76">
        <w:rPr>
          <w:rFonts w:ascii="Arial" w:hAnsi="Arial" w:cs="Arial"/>
          <w:sz w:val="24"/>
          <w:szCs w:val="24"/>
        </w:rPr>
        <w:tab/>
      </w:r>
      <w:r w:rsidR="00132DD6" w:rsidRPr="00377D76">
        <w:rPr>
          <w:rFonts w:ascii="Arial" w:hAnsi="Arial" w:cs="Arial"/>
          <w:sz w:val="24"/>
          <w:szCs w:val="24"/>
        </w:rPr>
        <w:t xml:space="preserve">I have considered the affidavits of Ms. </w:t>
      </w:r>
      <w:proofErr w:type="spellStart"/>
      <w:r w:rsidR="00132DD6" w:rsidRPr="00377D76">
        <w:rPr>
          <w:rFonts w:ascii="Arial" w:hAnsi="Arial" w:cs="Arial"/>
          <w:sz w:val="24"/>
          <w:szCs w:val="24"/>
        </w:rPr>
        <w:t>Harases</w:t>
      </w:r>
      <w:proofErr w:type="spellEnd"/>
      <w:r w:rsidR="00132DD6" w:rsidRPr="00377D76">
        <w:rPr>
          <w:rFonts w:ascii="Arial" w:hAnsi="Arial" w:cs="Arial"/>
          <w:sz w:val="24"/>
          <w:szCs w:val="24"/>
        </w:rPr>
        <w:t xml:space="preserve"> and I am satisfied that the non-compliance with the court order was duly explained. </w:t>
      </w:r>
    </w:p>
    <w:p w:rsidR="009534B9" w:rsidRPr="00377D76" w:rsidRDefault="009534B9" w:rsidP="00546C20">
      <w:pPr>
        <w:spacing w:after="0" w:line="360" w:lineRule="auto"/>
        <w:jc w:val="both"/>
        <w:rPr>
          <w:rFonts w:ascii="Arial" w:hAnsi="Arial" w:cs="Arial"/>
          <w:sz w:val="24"/>
          <w:szCs w:val="24"/>
        </w:rPr>
      </w:pPr>
    </w:p>
    <w:p w:rsidR="009D2455" w:rsidRPr="00377D76" w:rsidRDefault="00132DD6" w:rsidP="00546C20">
      <w:pPr>
        <w:spacing w:after="0" w:line="360" w:lineRule="auto"/>
        <w:jc w:val="both"/>
        <w:rPr>
          <w:rFonts w:ascii="Arial" w:hAnsi="Arial" w:cs="Arial"/>
          <w:sz w:val="24"/>
          <w:szCs w:val="24"/>
          <w:lang w:val="en-US"/>
        </w:rPr>
      </w:pPr>
      <w:r w:rsidRPr="00377D76">
        <w:rPr>
          <w:rFonts w:ascii="Arial" w:hAnsi="Arial" w:cs="Arial"/>
          <w:sz w:val="24"/>
          <w:szCs w:val="24"/>
        </w:rPr>
        <w:t>[55]</w:t>
      </w:r>
      <w:r w:rsidRPr="00377D76">
        <w:rPr>
          <w:rFonts w:ascii="Arial" w:hAnsi="Arial" w:cs="Arial"/>
          <w:sz w:val="24"/>
          <w:szCs w:val="24"/>
        </w:rPr>
        <w:tab/>
      </w:r>
      <w:r w:rsidR="00A51B29" w:rsidRPr="00377D76">
        <w:rPr>
          <w:rFonts w:ascii="Arial" w:hAnsi="Arial" w:cs="Arial"/>
          <w:sz w:val="24"/>
          <w:szCs w:val="24"/>
        </w:rPr>
        <w:t>Where there has been non-compliance by a party but which when objectively considered does not yield an injustice or serious prejudice to the other party, the court should, in appropriate circumstances and subject to appropriate safeguards, condone the non-compliance</w:t>
      </w:r>
      <w:r w:rsidR="00CF1968" w:rsidRPr="00377D76">
        <w:rPr>
          <w:rFonts w:ascii="Arial" w:hAnsi="Arial" w:cs="Arial"/>
          <w:sz w:val="24"/>
          <w:szCs w:val="24"/>
        </w:rPr>
        <w:t>.</w:t>
      </w:r>
      <w:r w:rsidR="003169EC" w:rsidRPr="00377D76">
        <w:rPr>
          <w:rStyle w:val="FootnoteReference"/>
          <w:rFonts w:ascii="Arial" w:hAnsi="Arial" w:cs="Arial"/>
          <w:sz w:val="24"/>
          <w:szCs w:val="24"/>
        </w:rPr>
        <w:footnoteReference w:id="23"/>
      </w:r>
    </w:p>
    <w:p w:rsidR="009D2455" w:rsidRPr="00377D76" w:rsidRDefault="009D2455" w:rsidP="00546C20">
      <w:pPr>
        <w:spacing w:after="0" w:line="360" w:lineRule="auto"/>
        <w:jc w:val="both"/>
        <w:rPr>
          <w:rFonts w:ascii="Arial" w:hAnsi="Arial" w:cs="Arial"/>
          <w:sz w:val="24"/>
          <w:szCs w:val="24"/>
          <w:lang w:val="en-US"/>
        </w:rPr>
      </w:pPr>
    </w:p>
    <w:p w:rsidR="009D2455" w:rsidRPr="00377D76" w:rsidRDefault="009D2455" w:rsidP="00546C20">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rPr>
        <w:t>[</w:t>
      </w:r>
      <w:r w:rsidR="00132DD6" w:rsidRPr="00377D76">
        <w:rPr>
          <w:rFonts w:ascii="Arial" w:eastAsia="Times New Roman" w:hAnsi="Arial" w:cs="Arial"/>
          <w:sz w:val="24"/>
          <w:szCs w:val="24"/>
        </w:rPr>
        <w:t>56</w:t>
      </w:r>
      <w:r w:rsidRPr="00377D76">
        <w:rPr>
          <w:rFonts w:ascii="Arial" w:eastAsia="Times New Roman" w:hAnsi="Arial" w:cs="Arial"/>
          <w:sz w:val="24"/>
          <w:szCs w:val="24"/>
        </w:rPr>
        <w:t>]</w:t>
      </w:r>
      <w:r w:rsidRPr="00377D76">
        <w:rPr>
          <w:rFonts w:ascii="Arial" w:eastAsia="Times New Roman" w:hAnsi="Arial" w:cs="Arial"/>
          <w:sz w:val="24"/>
          <w:szCs w:val="24"/>
        </w:rPr>
        <w:tab/>
        <w:t xml:space="preserve">In </w:t>
      </w:r>
      <w:r w:rsidRPr="00377D76">
        <w:rPr>
          <w:rFonts w:ascii="Arial" w:eastAsia="Times New Roman" w:hAnsi="Arial" w:cs="Arial"/>
          <w:i/>
          <w:sz w:val="24"/>
          <w:szCs w:val="24"/>
        </w:rPr>
        <w:t>Petrus v Roman Catholic Archdiocese</w:t>
      </w:r>
      <w:r w:rsidR="00CF1968" w:rsidRPr="00377D76">
        <w:rPr>
          <w:rFonts w:ascii="Arial" w:eastAsia="Times New Roman" w:hAnsi="Arial" w:cs="Arial"/>
          <w:i/>
          <w:sz w:val="24"/>
          <w:szCs w:val="24"/>
        </w:rPr>
        <w:t>,</w:t>
      </w:r>
      <w:r w:rsidR="00572BE6" w:rsidRPr="00377D76">
        <w:rPr>
          <w:rStyle w:val="FootnoteReference"/>
          <w:rFonts w:ascii="Arial" w:eastAsia="Times New Roman" w:hAnsi="Arial" w:cs="Arial"/>
          <w:sz w:val="24"/>
          <w:szCs w:val="24"/>
        </w:rPr>
        <w:footnoteReference w:id="24"/>
      </w:r>
      <w:r w:rsidRPr="00377D76">
        <w:rPr>
          <w:rFonts w:ascii="Arial" w:eastAsia="Times New Roman" w:hAnsi="Arial" w:cs="Arial"/>
          <w:sz w:val="24"/>
          <w:szCs w:val="24"/>
        </w:rPr>
        <w:t xml:space="preserve"> at para [10] </w:t>
      </w:r>
      <w:proofErr w:type="spellStart"/>
      <w:r w:rsidRPr="00377D76">
        <w:rPr>
          <w:rFonts w:ascii="Arial" w:eastAsia="Times New Roman" w:hAnsi="Arial" w:cs="Arial"/>
          <w:sz w:val="24"/>
          <w:szCs w:val="24"/>
        </w:rPr>
        <w:t>O’Regan</w:t>
      </w:r>
      <w:proofErr w:type="spellEnd"/>
      <w:r w:rsidRPr="00377D76">
        <w:rPr>
          <w:rFonts w:ascii="Arial" w:eastAsia="Times New Roman" w:hAnsi="Arial" w:cs="Arial"/>
          <w:sz w:val="24"/>
          <w:szCs w:val="24"/>
        </w:rPr>
        <w:t xml:space="preserve"> AJA unequivocally stated:</w:t>
      </w:r>
    </w:p>
    <w:p w:rsidR="009D2455" w:rsidRPr="00377D76" w:rsidRDefault="009D2455" w:rsidP="00546C20">
      <w:pPr>
        <w:tabs>
          <w:tab w:val="left" w:pos="0"/>
          <w:tab w:val="left" w:pos="720"/>
        </w:tabs>
        <w:spacing w:after="0" w:line="360" w:lineRule="auto"/>
        <w:jc w:val="both"/>
        <w:rPr>
          <w:rFonts w:ascii="Arial" w:eastAsia="Times New Roman" w:hAnsi="Arial" w:cs="Arial"/>
          <w:sz w:val="24"/>
          <w:szCs w:val="24"/>
        </w:rPr>
      </w:pPr>
    </w:p>
    <w:p w:rsidR="009D2455" w:rsidRPr="00377D76" w:rsidRDefault="00546C20" w:rsidP="00546C20">
      <w:pPr>
        <w:tabs>
          <w:tab w:val="left" w:pos="0"/>
          <w:tab w:val="left" w:pos="720"/>
        </w:tabs>
        <w:spacing w:after="0" w:line="360" w:lineRule="auto"/>
        <w:jc w:val="both"/>
        <w:rPr>
          <w:rFonts w:ascii="Arial" w:eastAsia="Times New Roman" w:hAnsi="Arial" w:cs="Arial"/>
        </w:rPr>
      </w:pPr>
      <w:r>
        <w:rPr>
          <w:rFonts w:ascii="Arial" w:eastAsia="Times New Roman" w:hAnsi="Arial" w:cs="Arial"/>
        </w:rPr>
        <w:tab/>
      </w:r>
      <w:r w:rsidR="009D2455" w:rsidRPr="00377D76">
        <w:rPr>
          <w:rFonts w:ascii="Arial" w:eastAsia="Times New Roman" w:hAnsi="Arial" w:cs="Arial"/>
        </w:rPr>
        <w:t xml:space="preserve">“In determining whether to grant condonation, a court will consider whether the explanation is sufficient to warrant the grant of condonation, and will also consider the litigant’s </w:t>
      </w:r>
      <w:r w:rsidR="009D2455" w:rsidRPr="00377D76">
        <w:rPr>
          <w:rFonts w:ascii="Arial" w:eastAsia="Times New Roman" w:hAnsi="Arial" w:cs="Arial"/>
        </w:rPr>
        <w:lastRenderedPageBreak/>
        <w:t>prospects of success on the merits, save in cases of “flagrant non-compliance with the rules which demonstrate a “glaring and inexplicable disregard” for the processes of the court.”</w:t>
      </w:r>
    </w:p>
    <w:p w:rsidR="009D2455" w:rsidRPr="00377D76" w:rsidRDefault="009D2455" w:rsidP="00546C20">
      <w:pPr>
        <w:tabs>
          <w:tab w:val="left" w:pos="0"/>
          <w:tab w:val="left" w:pos="720"/>
        </w:tabs>
        <w:spacing w:after="0" w:line="360" w:lineRule="auto"/>
        <w:jc w:val="both"/>
        <w:rPr>
          <w:rFonts w:ascii="Arial" w:eastAsia="Times New Roman" w:hAnsi="Arial" w:cs="Arial"/>
          <w:sz w:val="24"/>
          <w:szCs w:val="24"/>
        </w:rPr>
      </w:pPr>
    </w:p>
    <w:p w:rsidR="009D2455" w:rsidRPr="00377D76" w:rsidRDefault="00A13BCB" w:rsidP="00546C20">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rPr>
        <w:t>[</w:t>
      </w:r>
      <w:r w:rsidR="00132DD6" w:rsidRPr="00377D76">
        <w:rPr>
          <w:rFonts w:ascii="Arial" w:eastAsia="Times New Roman" w:hAnsi="Arial" w:cs="Arial"/>
          <w:sz w:val="24"/>
          <w:szCs w:val="24"/>
        </w:rPr>
        <w:t>57</w:t>
      </w:r>
      <w:r w:rsidRPr="00377D76">
        <w:rPr>
          <w:rFonts w:ascii="Arial" w:eastAsia="Times New Roman" w:hAnsi="Arial" w:cs="Arial"/>
          <w:sz w:val="24"/>
          <w:szCs w:val="24"/>
        </w:rPr>
        <w:t>]</w:t>
      </w:r>
      <w:r w:rsidRPr="00377D76">
        <w:rPr>
          <w:rFonts w:ascii="Arial" w:eastAsia="Times New Roman" w:hAnsi="Arial" w:cs="Arial"/>
          <w:sz w:val="24"/>
          <w:szCs w:val="24"/>
        </w:rPr>
        <w:tab/>
        <w:t>NAC’s explanation for its non-compliance was filed 9 court days a</w:t>
      </w:r>
      <w:r w:rsidR="00AE1622" w:rsidRPr="00377D76">
        <w:rPr>
          <w:rFonts w:ascii="Arial" w:eastAsia="Times New Roman" w:hAnsi="Arial" w:cs="Arial"/>
          <w:sz w:val="24"/>
          <w:szCs w:val="24"/>
        </w:rPr>
        <w:t xml:space="preserve">fter discovery </w:t>
      </w:r>
      <w:r w:rsidRPr="00377D76">
        <w:rPr>
          <w:rFonts w:ascii="Arial" w:eastAsia="Times New Roman" w:hAnsi="Arial" w:cs="Arial"/>
          <w:sz w:val="24"/>
          <w:szCs w:val="24"/>
        </w:rPr>
        <w:t xml:space="preserve">was due and a subsequent application for condonation and supporting affidavit was filed. The latter amplified the explanatory affidavit filed in January 2018. </w:t>
      </w:r>
      <w:r w:rsidR="00250BE4" w:rsidRPr="00377D76">
        <w:rPr>
          <w:rFonts w:ascii="Arial" w:eastAsia="Times New Roman" w:hAnsi="Arial" w:cs="Arial"/>
          <w:sz w:val="24"/>
          <w:szCs w:val="24"/>
        </w:rPr>
        <w:t xml:space="preserve">The initial affidavit was filed as soon as the non-compliance was brought to the attention of Ms. </w:t>
      </w:r>
      <w:proofErr w:type="spellStart"/>
      <w:r w:rsidR="00250BE4" w:rsidRPr="00377D76">
        <w:rPr>
          <w:rFonts w:ascii="Arial" w:eastAsia="Times New Roman" w:hAnsi="Arial" w:cs="Arial"/>
          <w:sz w:val="24"/>
          <w:szCs w:val="24"/>
        </w:rPr>
        <w:t>Harases</w:t>
      </w:r>
      <w:proofErr w:type="spellEnd"/>
      <w:r w:rsidR="00250BE4" w:rsidRPr="00377D76">
        <w:rPr>
          <w:rFonts w:ascii="Arial" w:eastAsia="Times New Roman" w:hAnsi="Arial" w:cs="Arial"/>
          <w:sz w:val="24"/>
          <w:szCs w:val="24"/>
          <w:lang w:val="en-GB"/>
        </w:rPr>
        <w:t>.</w:t>
      </w:r>
    </w:p>
    <w:p w:rsidR="005D0796" w:rsidRPr="00377D76" w:rsidRDefault="005D0796" w:rsidP="00546C20">
      <w:pPr>
        <w:tabs>
          <w:tab w:val="left" w:pos="0"/>
          <w:tab w:val="left" w:pos="720"/>
        </w:tabs>
        <w:spacing w:after="0" w:line="360" w:lineRule="auto"/>
        <w:jc w:val="both"/>
        <w:rPr>
          <w:rFonts w:ascii="Arial" w:eastAsia="Times New Roman" w:hAnsi="Arial" w:cs="Arial"/>
          <w:sz w:val="24"/>
          <w:szCs w:val="24"/>
          <w:lang w:val="en-GB"/>
        </w:rPr>
      </w:pPr>
    </w:p>
    <w:p w:rsidR="00132DD6" w:rsidRPr="00377D76" w:rsidRDefault="00250BE4" w:rsidP="00546C20">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lang w:val="en-GB"/>
        </w:rPr>
        <w:t>[</w:t>
      </w:r>
      <w:r w:rsidR="00132DD6" w:rsidRPr="00377D76">
        <w:rPr>
          <w:rFonts w:ascii="Arial" w:eastAsia="Times New Roman" w:hAnsi="Arial" w:cs="Arial"/>
          <w:sz w:val="24"/>
          <w:szCs w:val="24"/>
          <w:lang w:val="en-GB"/>
        </w:rPr>
        <w:t>58</w:t>
      </w:r>
      <w:r w:rsidRPr="00377D76">
        <w:rPr>
          <w:rFonts w:ascii="Arial" w:eastAsia="Times New Roman" w:hAnsi="Arial" w:cs="Arial"/>
          <w:sz w:val="24"/>
          <w:szCs w:val="24"/>
          <w:lang w:val="en-GB"/>
        </w:rPr>
        <w:t>]</w:t>
      </w:r>
      <w:r w:rsidRPr="00377D76">
        <w:rPr>
          <w:rFonts w:ascii="Arial" w:eastAsia="Times New Roman" w:hAnsi="Arial" w:cs="Arial"/>
          <w:sz w:val="24"/>
          <w:szCs w:val="24"/>
          <w:lang w:val="en-GB"/>
        </w:rPr>
        <w:tab/>
      </w:r>
      <w:r w:rsidR="00132DD6" w:rsidRPr="00377D76">
        <w:rPr>
          <w:rFonts w:ascii="Arial" w:eastAsia="Times New Roman" w:hAnsi="Arial" w:cs="Arial"/>
          <w:sz w:val="24"/>
          <w:szCs w:val="24"/>
          <w:lang w:val="en-GB"/>
        </w:rPr>
        <w:t>I am of the opinion that the non-compliance was not flagrant or glaring and that it would be order to grant the plaintiff condonation for its non-compliance with the relevant court order.</w:t>
      </w:r>
    </w:p>
    <w:p w:rsidR="00132DD6" w:rsidRPr="00377D76" w:rsidRDefault="00132DD6" w:rsidP="00546C20">
      <w:pPr>
        <w:tabs>
          <w:tab w:val="left" w:pos="0"/>
          <w:tab w:val="left" w:pos="720"/>
        </w:tabs>
        <w:spacing w:after="0" w:line="360" w:lineRule="auto"/>
        <w:jc w:val="both"/>
        <w:rPr>
          <w:rFonts w:ascii="Arial" w:eastAsia="Times New Roman" w:hAnsi="Arial" w:cs="Arial"/>
          <w:sz w:val="24"/>
          <w:szCs w:val="24"/>
          <w:lang w:val="en-GB"/>
        </w:rPr>
      </w:pPr>
    </w:p>
    <w:p w:rsidR="00250BE4" w:rsidRPr="00377D76" w:rsidRDefault="00132DD6" w:rsidP="00546C20">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lang w:val="en-GB"/>
        </w:rPr>
        <w:t xml:space="preserve">[59] </w:t>
      </w:r>
      <w:r w:rsidRPr="00377D76">
        <w:rPr>
          <w:rFonts w:ascii="Arial" w:eastAsia="Times New Roman" w:hAnsi="Arial" w:cs="Arial"/>
          <w:sz w:val="24"/>
          <w:szCs w:val="24"/>
          <w:lang w:val="en-GB"/>
        </w:rPr>
        <w:tab/>
        <w:t xml:space="preserve">As the NAC is seeking an indulgence from this court it will then be liable for the cost of this application. </w:t>
      </w:r>
      <w:r w:rsidR="00250BE4" w:rsidRPr="00377D76">
        <w:rPr>
          <w:rFonts w:ascii="Arial" w:eastAsia="Times New Roman" w:hAnsi="Arial" w:cs="Arial"/>
          <w:sz w:val="24"/>
          <w:szCs w:val="24"/>
          <w:lang w:val="en-GB"/>
        </w:rPr>
        <w:t xml:space="preserve"> </w:t>
      </w:r>
    </w:p>
    <w:p w:rsidR="00572BE6" w:rsidRPr="00377D76" w:rsidRDefault="00572BE6" w:rsidP="00546C20">
      <w:pPr>
        <w:tabs>
          <w:tab w:val="left" w:pos="0"/>
          <w:tab w:val="left" w:pos="720"/>
        </w:tabs>
        <w:spacing w:after="0" w:line="360" w:lineRule="auto"/>
        <w:jc w:val="both"/>
        <w:rPr>
          <w:rFonts w:ascii="Arial" w:eastAsia="Times New Roman" w:hAnsi="Arial" w:cs="Arial"/>
          <w:sz w:val="24"/>
          <w:szCs w:val="24"/>
          <w:lang w:val="en-GB"/>
        </w:rPr>
      </w:pPr>
    </w:p>
    <w:p w:rsidR="00572BE6" w:rsidRPr="00546C20" w:rsidRDefault="00546C20" w:rsidP="00546C20">
      <w:pPr>
        <w:tabs>
          <w:tab w:val="left" w:pos="0"/>
          <w:tab w:val="left" w:pos="720"/>
        </w:tabs>
        <w:spacing w:after="0" w:line="360" w:lineRule="auto"/>
        <w:jc w:val="both"/>
        <w:rPr>
          <w:rFonts w:ascii="Arial" w:eastAsia="Times New Roman" w:hAnsi="Arial" w:cs="Arial"/>
          <w:sz w:val="24"/>
          <w:szCs w:val="24"/>
          <w:u w:val="single"/>
          <w:lang w:val="en-GB"/>
        </w:rPr>
      </w:pPr>
      <w:r>
        <w:rPr>
          <w:rFonts w:ascii="Arial" w:eastAsia="Times New Roman" w:hAnsi="Arial" w:cs="Arial"/>
          <w:sz w:val="24"/>
          <w:szCs w:val="24"/>
          <w:u w:val="single"/>
          <w:lang w:val="en-GB"/>
        </w:rPr>
        <w:t>Conclusion</w:t>
      </w:r>
    </w:p>
    <w:p w:rsidR="000B252D" w:rsidRPr="00377D76" w:rsidRDefault="000B252D" w:rsidP="00546C20">
      <w:pPr>
        <w:spacing w:after="0" w:line="360" w:lineRule="auto"/>
        <w:jc w:val="both"/>
        <w:rPr>
          <w:rFonts w:ascii="Arial" w:eastAsia="Times New Roman" w:hAnsi="Arial" w:cs="Arial"/>
          <w:sz w:val="24"/>
          <w:szCs w:val="24"/>
          <w:lang w:val="en-GB"/>
        </w:rPr>
      </w:pPr>
    </w:p>
    <w:p w:rsidR="00132DD6" w:rsidRPr="00377D76" w:rsidRDefault="00132DD6" w:rsidP="00546C20">
      <w:pPr>
        <w:spacing w:after="0" w:line="360" w:lineRule="auto"/>
        <w:jc w:val="both"/>
        <w:rPr>
          <w:rFonts w:ascii="Arial" w:hAnsi="Arial" w:cs="Arial"/>
          <w:sz w:val="24"/>
          <w:szCs w:val="24"/>
        </w:rPr>
      </w:pPr>
      <w:r w:rsidRPr="00377D76">
        <w:rPr>
          <w:rFonts w:ascii="Arial" w:eastAsia="Times New Roman" w:hAnsi="Arial" w:cs="Arial"/>
          <w:sz w:val="24"/>
          <w:szCs w:val="24"/>
          <w:lang w:val="en-GB"/>
        </w:rPr>
        <w:t>[60]</w:t>
      </w:r>
      <w:r w:rsidRPr="00377D76">
        <w:rPr>
          <w:rFonts w:ascii="Arial" w:eastAsia="Times New Roman" w:hAnsi="Arial" w:cs="Arial"/>
          <w:sz w:val="24"/>
          <w:szCs w:val="24"/>
          <w:lang w:val="en-GB"/>
        </w:rPr>
        <w:tab/>
        <w:t xml:space="preserve">When </w:t>
      </w:r>
      <w:r w:rsidR="0055311C" w:rsidRPr="00377D76">
        <w:rPr>
          <w:rFonts w:ascii="Arial" w:eastAsia="Times New Roman" w:hAnsi="Arial" w:cs="Arial"/>
          <w:sz w:val="24"/>
          <w:szCs w:val="24"/>
          <w:lang w:val="en-GB"/>
        </w:rPr>
        <w:t xml:space="preserve">I consider the manner </w:t>
      </w:r>
      <w:r w:rsidRPr="00377D76">
        <w:rPr>
          <w:rFonts w:ascii="Arial" w:hAnsi="Arial" w:cs="Arial"/>
          <w:sz w:val="24"/>
          <w:szCs w:val="24"/>
        </w:rPr>
        <w:t xml:space="preserve">in which IBB conducted this </w:t>
      </w:r>
      <w:r w:rsidR="0055311C" w:rsidRPr="00377D76">
        <w:rPr>
          <w:rFonts w:ascii="Arial" w:hAnsi="Arial" w:cs="Arial"/>
          <w:sz w:val="24"/>
          <w:szCs w:val="24"/>
        </w:rPr>
        <w:t>application</w:t>
      </w:r>
      <w:r w:rsidRPr="00377D76">
        <w:rPr>
          <w:rFonts w:ascii="Arial" w:hAnsi="Arial" w:cs="Arial"/>
          <w:sz w:val="24"/>
          <w:szCs w:val="24"/>
        </w:rPr>
        <w:t xml:space="preserve"> it is clear to me</w:t>
      </w:r>
      <w:r w:rsidR="0055311C" w:rsidRPr="00377D76">
        <w:rPr>
          <w:rFonts w:ascii="Arial" w:hAnsi="Arial" w:cs="Arial"/>
          <w:sz w:val="24"/>
          <w:szCs w:val="24"/>
        </w:rPr>
        <w:t xml:space="preserve"> that there wa</w:t>
      </w:r>
      <w:r w:rsidRPr="00377D76">
        <w:rPr>
          <w:rFonts w:ascii="Arial" w:hAnsi="Arial" w:cs="Arial"/>
          <w:sz w:val="24"/>
          <w:szCs w:val="24"/>
        </w:rPr>
        <w:t>s an abuse of the court process</w:t>
      </w:r>
      <w:r w:rsidR="0055311C" w:rsidRPr="00377D76">
        <w:rPr>
          <w:rFonts w:ascii="Arial" w:hAnsi="Arial" w:cs="Arial"/>
          <w:sz w:val="24"/>
          <w:szCs w:val="24"/>
        </w:rPr>
        <w:t xml:space="preserve">. IBB was unduly litigious and instead of allowing the matter to move forward it was halted with an interlocutory application that was in my opinion avoidable. It is therefore necessary that </w:t>
      </w:r>
      <w:r w:rsidRPr="00377D76">
        <w:rPr>
          <w:rFonts w:ascii="Arial" w:hAnsi="Arial" w:cs="Arial"/>
          <w:sz w:val="24"/>
          <w:szCs w:val="24"/>
        </w:rPr>
        <w:t xml:space="preserve">this court should show its displeasure with the conduct of the defendant by imposing an appropriate cost order. </w:t>
      </w:r>
    </w:p>
    <w:p w:rsidR="00F302DD" w:rsidRPr="00377D76" w:rsidRDefault="00F302DD" w:rsidP="00546C20">
      <w:pPr>
        <w:tabs>
          <w:tab w:val="left" w:pos="0"/>
          <w:tab w:val="left" w:pos="720"/>
        </w:tabs>
        <w:spacing w:after="0" w:line="360" w:lineRule="auto"/>
        <w:jc w:val="both"/>
        <w:rPr>
          <w:rFonts w:ascii="Arial" w:eastAsia="Times New Roman" w:hAnsi="Arial" w:cs="Arial"/>
          <w:sz w:val="24"/>
          <w:szCs w:val="24"/>
          <w:lang w:val="en-GB"/>
        </w:rPr>
      </w:pPr>
    </w:p>
    <w:p w:rsidR="00572BE6" w:rsidRDefault="00572BE6" w:rsidP="00546C20">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lang w:val="en-GB"/>
        </w:rPr>
        <w:t>[</w:t>
      </w:r>
      <w:r w:rsidR="00132DD6" w:rsidRPr="00377D76">
        <w:rPr>
          <w:rFonts w:ascii="Arial" w:eastAsia="Times New Roman" w:hAnsi="Arial" w:cs="Arial"/>
          <w:sz w:val="24"/>
          <w:szCs w:val="24"/>
          <w:lang w:val="en-GB"/>
        </w:rPr>
        <w:t>6</w:t>
      </w:r>
      <w:r w:rsidR="0055311C" w:rsidRPr="00377D76">
        <w:rPr>
          <w:rFonts w:ascii="Arial" w:eastAsia="Times New Roman" w:hAnsi="Arial" w:cs="Arial"/>
          <w:sz w:val="24"/>
          <w:szCs w:val="24"/>
          <w:lang w:val="en-GB"/>
        </w:rPr>
        <w:t>1</w:t>
      </w:r>
      <w:r w:rsidRPr="00377D76">
        <w:rPr>
          <w:rFonts w:ascii="Arial" w:eastAsia="Times New Roman" w:hAnsi="Arial" w:cs="Arial"/>
          <w:sz w:val="24"/>
          <w:szCs w:val="24"/>
          <w:lang w:val="en-GB"/>
        </w:rPr>
        <w:t>]</w:t>
      </w:r>
      <w:r w:rsidRPr="00377D76">
        <w:rPr>
          <w:rFonts w:ascii="Arial" w:eastAsia="Times New Roman" w:hAnsi="Arial" w:cs="Arial"/>
          <w:sz w:val="24"/>
          <w:szCs w:val="24"/>
          <w:lang w:val="en-GB"/>
        </w:rPr>
        <w:tab/>
        <w:t xml:space="preserve"> My order is thus as follows:</w:t>
      </w:r>
    </w:p>
    <w:p w:rsidR="00546C20" w:rsidRPr="00377D76" w:rsidRDefault="00546C20" w:rsidP="00546C20">
      <w:pPr>
        <w:tabs>
          <w:tab w:val="left" w:pos="0"/>
          <w:tab w:val="left" w:pos="720"/>
        </w:tabs>
        <w:spacing w:after="0" w:line="360" w:lineRule="auto"/>
        <w:jc w:val="both"/>
        <w:rPr>
          <w:rFonts w:ascii="Arial" w:eastAsia="Times New Roman" w:hAnsi="Arial" w:cs="Arial"/>
          <w:sz w:val="24"/>
          <w:szCs w:val="24"/>
          <w:lang w:val="en-GB"/>
        </w:rPr>
      </w:pPr>
    </w:p>
    <w:p w:rsidR="00572BE6" w:rsidRDefault="00572BE6" w:rsidP="00546C20">
      <w:pPr>
        <w:pStyle w:val="ListParagraph"/>
        <w:numPr>
          <w:ilvl w:val="0"/>
          <w:numId w:val="7"/>
        </w:numPr>
        <w:spacing w:after="0" w:line="360" w:lineRule="auto"/>
        <w:ind w:hanging="720"/>
        <w:jc w:val="both"/>
        <w:rPr>
          <w:rFonts w:ascii="Arial" w:hAnsi="Arial" w:cs="Arial"/>
          <w:sz w:val="24"/>
          <w:szCs w:val="24"/>
          <w:lang w:val="af-ZA"/>
        </w:rPr>
      </w:pPr>
      <w:r w:rsidRPr="00377D76">
        <w:rPr>
          <w:rFonts w:ascii="Arial" w:hAnsi="Arial" w:cs="Arial"/>
          <w:sz w:val="24"/>
          <w:szCs w:val="24"/>
          <w:u w:val="single"/>
          <w:lang w:val="af-ZA"/>
        </w:rPr>
        <w:t xml:space="preserve">On the application </w:t>
      </w:r>
      <w:r w:rsidR="0055311C" w:rsidRPr="00377D76">
        <w:rPr>
          <w:rFonts w:ascii="Arial" w:hAnsi="Arial" w:cs="Arial"/>
          <w:sz w:val="24"/>
          <w:szCs w:val="24"/>
          <w:u w:val="single"/>
          <w:lang w:val="af-ZA"/>
        </w:rPr>
        <w:t xml:space="preserve">by the defendant </w:t>
      </w:r>
      <w:r w:rsidRPr="00377D76">
        <w:rPr>
          <w:rFonts w:ascii="Arial" w:hAnsi="Arial" w:cs="Arial"/>
          <w:sz w:val="24"/>
          <w:szCs w:val="24"/>
          <w:u w:val="single"/>
          <w:lang w:val="af-ZA"/>
        </w:rPr>
        <w:t>in terms of Rule 53</w:t>
      </w:r>
      <w:r w:rsidRPr="00377D76">
        <w:rPr>
          <w:rFonts w:ascii="Arial" w:hAnsi="Arial" w:cs="Arial"/>
          <w:sz w:val="24"/>
          <w:szCs w:val="24"/>
          <w:lang w:val="af-ZA"/>
        </w:rPr>
        <w:t>:</w:t>
      </w:r>
    </w:p>
    <w:p w:rsidR="00546C20" w:rsidRPr="00377D76" w:rsidRDefault="00546C20" w:rsidP="00546C20">
      <w:pPr>
        <w:pStyle w:val="ListParagraph"/>
        <w:spacing w:after="0" w:line="360" w:lineRule="auto"/>
        <w:jc w:val="both"/>
        <w:rPr>
          <w:rFonts w:ascii="Arial" w:hAnsi="Arial" w:cs="Arial"/>
          <w:sz w:val="24"/>
          <w:szCs w:val="24"/>
          <w:lang w:val="af-ZA"/>
        </w:rPr>
      </w:pPr>
    </w:p>
    <w:p w:rsidR="00572BE6" w:rsidRDefault="00572BE6" w:rsidP="00546C20">
      <w:pPr>
        <w:pStyle w:val="ListParagraph"/>
        <w:numPr>
          <w:ilvl w:val="1"/>
          <w:numId w:val="7"/>
        </w:numPr>
        <w:spacing w:after="0" w:line="360" w:lineRule="auto"/>
        <w:ind w:hanging="540"/>
        <w:jc w:val="both"/>
        <w:rPr>
          <w:rFonts w:ascii="Arial" w:hAnsi="Arial" w:cs="Arial"/>
          <w:sz w:val="24"/>
          <w:szCs w:val="24"/>
          <w:lang w:val="af-ZA"/>
        </w:rPr>
      </w:pPr>
      <w:r w:rsidRPr="00377D76">
        <w:rPr>
          <w:rFonts w:ascii="Arial" w:hAnsi="Arial" w:cs="Arial"/>
          <w:sz w:val="24"/>
          <w:szCs w:val="24"/>
          <w:lang w:val="af-ZA"/>
        </w:rPr>
        <w:t>Application is dismissed with cost. Cost to be cost of on</w:t>
      </w:r>
      <w:r w:rsidR="00CF1968" w:rsidRPr="00377D76">
        <w:rPr>
          <w:rFonts w:ascii="Arial" w:hAnsi="Arial" w:cs="Arial"/>
          <w:sz w:val="24"/>
          <w:szCs w:val="24"/>
          <w:lang w:val="af-ZA"/>
        </w:rPr>
        <w:t>e</w:t>
      </w:r>
      <w:r w:rsidRPr="00377D76">
        <w:rPr>
          <w:rFonts w:ascii="Arial" w:hAnsi="Arial" w:cs="Arial"/>
          <w:sz w:val="24"/>
          <w:szCs w:val="24"/>
          <w:lang w:val="af-ZA"/>
        </w:rPr>
        <w:t xml:space="preserve"> instructing and one instructed counsel. Such costs not to be limited to Rule 32(11).</w:t>
      </w:r>
    </w:p>
    <w:p w:rsidR="00546C20" w:rsidRPr="00377D76" w:rsidRDefault="00546C20" w:rsidP="00546C20">
      <w:pPr>
        <w:pStyle w:val="ListParagraph"/>
        <w:spacing w:after="0" w:line="360" w:lineRule="auto"/>
        <w:ind w:left="1440"/>
        <w:jc w:val="both"/>
        <w:rPr>
          <w:rFonts w:ascii="Arial" w:hAnsi="Arial" w:cs="Arial"/>
          <w:sz w:val="24"/>
          <w:szCs w:val="24"/>
          <w:lang w:val="af-ZA"/>
        </w:rPr>
      </w:pPr>
    </w:p>
    <w:p w:rsidR="00572BE6" w:rsidRDefault="00572BE6" w:rsidP="00546C20">
      <w:pPr>
        <w:pStyle w:val="ListParagraph"/>
        <w:numPr>
          <w:ilvl w:val="0"/>
          <w:numId w:val="7"/>
        </w:numPr>
        <w:spacing w:after="0" w:line="360" w:lineRule="auto"/>
        <w:ind w:hanging="720"/>
        <w:jc w:val="both"/>
        <w:rPr>
          <w:rFonts w:ascii="Arial" w:hAnsi="Arial" w:cs="Arial"/>
          <w:sz w:val="24"/>
          <w:szCs w:val="24"/>
          <w:lang w:val="af-ZA"/>
        </w:rPr>
      </w:pPr>
      <w:r w:rsidRPr="00377D76">
        <w:rPr>
          <w:rFonts w:ascii="Arial" w:hAnsi="Arial" w:cs="Arial"/>
          <w:sz w:val="24"/>
          <w:szCs w:val="24"/>
          <w:u w:val="single"/>
          <w:lang w:val="af-ZA"/>
        </w:rPr>
        <w:lastRenderedPageBreak/>
        <w:t>On the application for condonation</w:t>
      </w:r>
      <w:r w:rsidR="0055311C" w:rsidRPr="00377D76">
        <w:rPr>
          <w:rFonts w:ascii="Arial" w:hAnsi="Arial" w:cs="Arial"/>
          <w:sz w:val="24"/>
          <w:szCs w:val="24"/>
          <w:u w:val="single"/>
          <w:lang w:val="af-ZA"/>
        </w:rPr>
        <w:t xml:space="preserve"> by plaintiff</w:t>
      </w:r>
      <w:r w:rsidRPr="00377D76">
        <w:rPr>
          <w:rFonts w:ascii="Arial" w:hAnsi="Arial" w:cs="Arial"/>
          <w:sz w:val="24"/>
          <w:szCs w:val="24"/>
          <w:lang w:val="af-ZA"/>
        </w:rPr>
        <w:t xml:space="preserve">: </w:t>
      </w:r>
    </w:p>
    <w:p w:rsidR="00546C20" w:rsidRPr="00377D76" w:rsidRDefault="00546C20" w:rsidP="00546C20">
      <w:pPr>
        <w:pStyle w:val="ListParagraph"/>
        <w:spacing w:after="0" w:line="360" w:lineRule="auto"/>
        <w:jc w:val="both"/>
        <w:rPr>
          <w:rFonts w:ascii="Arial" w:hAnsi="Arial" w:cs="Arial"/>
          <w:sz w:val="24"/>
          <w:szCs w:val="24"/>
          <w:lang w:val="af-ZA"/>
        </w:rPr>
      </w:pPr>
    </w:p>
    <w:p w:rsidR="00572BE6" w:rsidRDefault="00572BE6" w:rsidP="00546C20">
      <w:pPr>
        <w:pStyle w:val="ListParagraph"/>
        <w:numPr>
          <w:ilvl w:val="1"/>
          <w:numId w:val="7"/>
        </w:numPr>
        <w:spacing w:after="0" w:line="360" w:lineRule="auto"/>
        <w:ind w:hanging="540"/>
        <w:jc w:val="both"/>
        <w:rPr>
          <w:rFonts w:ascii="Arial" w:hAnsi="Arial" w:cs="Arial"/>
          <w:sz w:val="24"/>
          <w:szCs w:val="24"/>
          <w:lang w:val="af-ZA"/>
        </w:rPr>
      </w:pPr>
      <w:r w:rsidRPr="00377D76">
        <w:rPr>
          <w:rFonts w:ascii="Arial" w:hAnsi="Arial" w:cs="Arial"/>
          <w:sz w:val="24"/>
          <w:szCs w:val="24"/>
          <w:lang w:val="af-ZA"/>
        </w:rPr>
        <w:t xml:space="preserve">Plaintiff’s non-compliance with the court order dated 01/12/2017 is hereby condoned. </w:t>
      </w:r>
    </w:p>
    <w:p w:rsidR="00546C20" w:rsidRPr="00377D76" w:rsidRDefault="00546C20" w:rsidP="00546C20">
      <w:pPr>
        <w:pStyle w:val="ListParagraph"/>
        <w:spacing w:after="0" w:line="360" w:lineRule="auto"/>
        <w:ind w:left="1440" w:hanging="540"/>
        <w:jc w:val="both"/>
        <w:rPr>
          <w:rFonts w:ascii="Arial" w:hAnsi="Arial" w:cs="Arial"/>
          <w:sz w:val="24"/>
          <w:szCs w:val="24"/>
          <w:lang w:val="af-ZA"/>
        </w:rPr>
      </w:pPr>
    </w:p>
    <w:p w:rsidR="00572BE6" w:rsidRDefault="00572BE6" w:rsidP="00546C20">
      <w:pPr>
        <w:pStyle w:val="ListParagraph"/>
        <w:numPr>
          <w:ilvl w:val="1"/>
          <w:numId w:val="7"/>
        </w:numPr>
        <w:spacing w:after="0" w:line="360" w:lineRule="auto"/>
        <w:ind w:hanging="450"/>
        <w:jc w:val="both"/>
        <w:rPr>
          <w:rFonts w:ascii="Arial" w:hAnsi="Arial" w:cs="Arial"/>
          <w:sz w:val="24"/>
          <w:szCs w:val="24"/>
          <w:lang w:val="af-ZA"/>
        </w:rPr>
      </w:pPr>
      <w:r w:rsidRPr="00377D76">
        <w:rPr>
          <w:rFonts w:ascii="Arial" w:hAnsi="Arial" w:cs="Arial"/>
          <w:sz w:val="24"/>
          <w:szCs w:val="24"/>
          <w:lang w:val="af-ZA"/>
        </w:rPr>
        <w:t xml:space="preserve">Plaintiff to pay the cost of the application. </w:t>
      </w:r>
    </w:p>
    <w:p w:rsidR="00546C20" w:rsidRPr="00546C20" w:rsidRDefault="00546C20" w:rsidP="00546C20">
      <w:pPr>
        <w:spacing w:after="0" w:line="360" w:lineRule="auto"/>
        <w:jc w:val="both"/>
        <w:rPr>
          <w:rFonts w:ascii="Arial" w:hAnsi="Arial" w:cs="Arial"/>
          <w:sz w:val="24"/>
          <w:szCs w:val="24"/>
          <w:lang w:val="af-ZA"/>
        </w:rPr>
      </w:pPr>
    </w:p>
    <w:p w:rsidR="00572BE6" w:rsidRDefault="00572BE6" w:rsidP="00E62311">
      <w:pPr>
        <w:pStyle w:val="ListParagraph"/>
        <w:numPr>
          <w:ilvl w:val="0"/>
          <w:numId w:val="7"/>
        </w:numPr>
        <w:spacing w:after="0" w:line="360" w:lineRule="auto"/>
        <w:ind w:hanging="720"/>
        <w:jc w:val="both"/>
        <w:rPr>
          <w:rFonts w:ascii="Arial" w:hAnsi="Arial" w:cs="Arial"/>
          <w:sz w:val="24"/>
          <w:szCs w:val="24"/>
          <w:lang w:val="af-ZA"/>
        </w:rPr>
      </w:pPr>
      <w:r w:rsidRPr="00377D76">
        <w:rPr>
          <w:rFonts w:ascii="Arial" w:hAnsi="Arial" w:cs="Arial"/>
          <w:sz w:val="24"/>
          <w:szCs w:val="24"/>
          <w:lang w:val="af-ZA"/>
        </w:rPr>
        <w:t>Matter is postponed 13/09/2018 for a status hearing at 15:00.</w:t>
      </w:r>
    </w:p>
    <w:p w:rsidR="00546C20" w:rsidRPr="00377D76" w:rsidRDefault="00546C20" w:rsidP="00E62311">
      <w:pPr>
        <w:pStyle w:val="ListParagraph"/>
        <w:spacing w:after="0" w:line="360" w:lineRule="auto"/>
        <w:ind w:hanging="720"/>
        <w:jc w:val="both"/>
        <w:rPr>
          <w:rFonts w:ascii="Arial" w:hAnsi="Arial" w:cs="Arial"/>
          <w:sz w:val="24"/>
          <w:szCs w:val="24"/>
          <w:lang w:val="af-ZA"/>
        </w:rPr>
      </w:pPr>
    </w:p>
    <w:p w:rsidR="00572BE6" w:rsidRPr="00377D76" w:rsidRDefault="00572BE6" w:rsidP="00E62311">
      <w:pPr>
        <w:pStyle w:val="ListParagraph"/>
        <w:numPr>
          <w:ilvl w:val="0"/>
          <w:numId w:val="7"/>
        </w:numPr>
        <w:spacing w:after="0" w:line="360" w:lineRule="auto"/>
        <w:ind w:hanging="720"/>
        <w:jc w:val="both"/>
        <w:rPr>
          <w:rFonts w:ascii="Arial" w:hAnsi="Arial" w:cs="Arial"/>
          <w:sz w:val="24"/>
          <w:szCs w:val="24"/>
          <w:lang w:val="af-ZA"/>
        </w:rPr>
      </w:pPr>
      <w:r w:rsidRPr="00377D76">
        <w:rPr>
          <w:rFonts w:ascii="Arial" w:hAnsi="Arial" w:cs="Arial"/>
          <w:sz w:val="24"/>
          <w:szCs w:val="24"/>
          <w:lang w:val="af-ZA"/>
        </w:rPr>
        <w:t>Status report</w:t>
      </w:r>
      <w:r w:rsidR="00CF1968" w:rsidRPr="00377D76">
        <w:rPr>
          <w:rFonts w:ascii="Arial" w:hAnsi="Arial" w:cs="Arial"/>
          <w:sz w:val="24"/>
          <w:szCs w:val="24"/>
          <w:lang w:val="af-ZA"/>
        </w:rPr>
        <w:t xml:space="preserve"> regarding the further conduct of the matter</w:t>
      </w:r>
      <w:r w:rsidRPr="00377D76">
        <w:rPr>
          <w:rFonts w:ascii="Arial" w:hAnsi="Arial" w:cs="Arial"/>
          <w:sz w:val="24"/>
          <w:szCs w:val="24"/>
          <w:lang w:val="af-ZA"/>
        </w:rPr>
        <w:t xml:space="preserve"> must be filed on or before 10/09/2018.</w:t>
      </w:r>
    </w:p>
    <w:p w:rsidR="00572BE6" w:rsidRPr="00377D76" w:rsidRDefault="00572BE6" w:rsidP="00250BE4">
      <w:pPr>
        <w:tabs>
          <w:tab w:val="left" w:pos="0"/>
          <w:tab w:val="left" w:pos="720"/>
        </w:tabs>
        <w:spacing w:after="0" w:line="360" w:lineRule="auto"/>
        <w:jc w:val="both"/>
        <w:rPr>
          <w:rFonts w:ascii="Arial" w:eastAsia="Times New Roman" w:hAnsi="Arial" w:cs="Arial"/>
          <w:sz w:val="24"/>
          <w:szCs w:val="24"/>
          <w:lang w:val="en-GB"/>
        </w:rPr>
      </w:pPr>
    </w:p>
    <w:p w:rsidR="00572BE6" w:rsidRPr="00377D76" w:rsidRDefault="00572BE6" w:rsidP="00250BE4">
      <w:pPr>
        <w:tabs>
          <w:tab w:val="left" w:pos="0"/>
          <w:tab w:val="left" w:pos="720"/>
        </w:tabs>
        <w:spacing w:after="0" w:line="360" w:lineRule="auto"/>
        <w:jc w:val="both"/>
        <w:rPr>
          <w:rFonts w:ascii="Arial" w:eastAsia="Times New Roman" w:hAnsi="Arial" w:cs="Arial"/>
          <w:sz w:val="24"/>
          <w:szCs w:val="24"/>
          <w:lang w:val="en-GB"/>
        </w:rPr>
      </w:pPr>
    </w:p>
    <w:p w:rsidR="00572BE6" w:rsidRPr="00377D76" w:rsidRDefault="00A90F14" w:rsidP="00B9799C">
      <w:pPr>
        <w:tabs>
          <w:tab w:val="left" w:pos="0"/>
          <w:tab w:val="left" w:pos="720"/>
        </w:tabs>
        <w:spacing w:after="0" w:line="360" w:lineRule="auto"/>
        <w:jc w:val="right"/>
        <w:rPr>
          <w:rFonts w:ascii="Arial" w:eastAsia="Times New Roman" w:hAnsi="Arial" w:cs="Arial"/>
          <w:sz w:val="24"/>
          <w:szCs w:val="24"/>
          <w:lang w:val="en-GB"/>
        </w:rPr>
      </w:pP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t xml:space="preserve">        ___________________________</w:t>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00572BE6" w:rsidRPr="00377D76">
        <w:rPr>
          <w:rFonts w:ascii="Arial" w:eastAsia="Times New Roman" w:hAnsi="Arial" w:cs="Arial"/>
          <w:sz w:val="24"/>
          <w:szCs w:val="24"/>
          <w:lang w:val="en-GB"/>
        </w:rPr>
        <w:tab/>
        <w:t>J S Prinsloo</w:t>
      </w:r>
    </w:p>
    <w:p w:rsidR="00572BE6" w:rsidRPr="00377D76" w:rsidRDefault="00572BE6" w:rsidP="00B9799C">
      <w:pPr>
        <w:tabs>
          <w:tab w:val="left" w:pos="0"/>
          <w:tab w:val="left" w:pos="720"/>
        </w:tabs>
        <w:spacing w:after="0" w:line="360" w:lineRule="auto"/>
        <w:jc w:val="right"/>
        <w:rPr>
          <w:rFonts w:ascii="Arial" w:eastAsia="Times New Roman" w:hAnsi="Arial" w:cs="Arial"/>
          <w:sz w:val="24"/>
          <w:szCs w:val="24"/>
          <w:lang w:val="en-GB"/>
        </w:rPr>
      </w:pP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r>
      <w:r w:rsidRPr="00377D76">
        <w:rPr>
          <w:rFonts w:ascii="Arial" w:eastAsia="Times New Roman" w:hAnsi="Arial" w:cs="Arial"/>
          <w:sz w:val="24"/>
          <w:szCs w:val="24"/>
          <w:lang w:val="en-GB"/>
        </w:rPr>
        <w:tab/>
        <w:t>Judge</w:t>
      </w: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F302DD" w:rsidRPr="00377D76" w:rsidRDefault="00F302DD" w:rsidP="00250BE4">
      <w:pPr>
        <w:tabs>
          <w:tab w:val="left" w:pos="0"/>
          <w:tab w:val="left" w:pos="720"/>
        </w:tabs>
        <w:spacing w:after="0" w:line="360" w:lineRule="auto"/>
        <w:jc w:val="both"/>
        <w:rPr>
          <w:rFonts w:ascii="Arial" w:eastAsia="Times New Roman" w:hAnsi="Arial" w:cs="Arial"/>
          <w:sz w:val="24"/>
          <w:szCs w:val="24"/>
          <w:lang w:val="en-GB"/>
        </w:rPr>
      </w:pPr>
    </w:p>
    <w:p w:rsidR="00F302DD" w:rsidRPr="00377D76" w:rsidRDefault="00F302DD" w:rsidP="00250BE4">
      <w:pPr>
        <w:tabs>
          <w:tab w:val="left" w:pos="0"/>
          <w:tab w:val="left" w:pos="720"/>
        </w:tabs>
        <w:spacing w:after="0" w:line="360" w:lineRule="auto"/>
        <w:jc w:val="both"/>
        <w:rPr>
          <w:rFonts w:ascii="Arial" w:eastAsia="Times New Roman" w:hAnsi="Arial" w:cs="Arial"/>
          <w:sz w:val="24"/>
          <w:szCs w:val="24"/>
          <w:lang w:val="en-GB"/>
        </w:rPr>
      </w:pPr>
    </w:p>
    <w:p w:rsidR="00F302DD" w:rsidRPr="00377D76" w:rsidRDefault="00F302DD" w:rsidP="00250BE4">
      <w:pPr>
        <w:tabs>
          <w:tab w:val="left" w:pos="0"/>
          <w:tab w:val="left" w:pos="720"/>
        </w:tabs>
        <w:spacing w:after="0" w:line="360" w:lineRule="auto"/>
        <w:jc w:val="both"/>
        <w:rPr>
          <w:rFonts w:ascii="Arial" w:eastAsia="Times New Roman" w:hAnsi="Arial" w:cs="Arial"/>
          <w:sz w:val="24"/>
          <w:szCs w:val="24"/>
          <w:lang w:val="en-GB"/>
        </w:rPr>
      </w:pPr>
    </w:p>
    <w:p w:rsidR="00F302DD" w:rsidRPr="00377D76" w:rsidRDefault="00F302DD" w:rsidP="00250BE4">
      <w:pPr>
        <w:tabs>
          <w:tab w:val="left" w:pos="0"/>
          <w:tab w:val="left" w:pos="720"/>
        </w:tabs>
        <w:spacing w:after="0" w:line="360" w:lineRule="auto"/>
        <w:jc w:val="both"/>
        <w:rPr>
          <w:rFonts w:ascii="Arial" w:eastAsia="Times New Roman" w:hAnsi="Arial" w:cs="Arial"/>
          <w:sz w:val="24"/>
          <w:szCs w:val="24"/>
          <w:lang w:val="en-GB"/>
        </w:rPr>
      </w:pPr>
    </w:p>
    <w:p w:rsidR="00F302DD" w:rsidRPr="00377D76" w:rsidRDefault="00F302DD" w:rsidP="00250BE4">
      <w:pPr>
        <w:tabs>
          <w:tab w:val="left" w:pos="0"/>
          <w:tab w:val="left" w:pos="720"/>
        </w:tabs>
        <w:spacing w:after="0" w:line="360" w:lineRule="auto"/>
        <w:jc w:val="both"/>
        <w:rPr>
          <w:rFonts w:ascii="Arial" w:eastAsia="Times New Roman" w:hAnsi="Arial" w:cs="Arial"/>
          <w:sz w:val="24"/>
          <w:szCs w:val="24"/>
          <w:lang w:val="en-GB"/>
        </w:rPr>
      </w:pPr>
    </w:p>
    <w:p w:rsidR="00E62311" w:rsidRDefault="00E62311" w:rsidP="00250BE4">
      <w:pPr>
        <w:tabs>
          <w:tab w:val="left" w:pos="0"/>
          <w:tab w:val="left" w:pos="720"/>
        </w:tabs>
        <w:spacing w:after="0" w:line="360" w:lineRule="auto"/>
        <w:jc w:val="both"/>
        <w:rPr>
          <w:rFonts w:ascii="Arial" w:eastAsia="Times New Roman" w:hAnsi="Arial" w:cs="Arial"/>
          <w:sz w:val="24"/>
          <w:szCs w:val="24"/>
          <w:lang w:val="en-GB"/>
        </w:rPr>
      </w:pPr>
    </w:p>
    <w:p w:rsidR="008D5D8E" w:rsidRDefault="008D5D8E" w:rsidP="00250BE4">
      <w:pPr>
        <w:tabs>
          <w:tab w:val="left" w:pos="0"/>
          <w:tab w:val="left" w:pos="720"/>
        </w:tabs>
        <w:spacing w:after="0" w:line="360" w:lineRule="auto"/>
        <w:jc w:val="both"/>
        <w:rPr>
          <w:rFonts w:ascii="Arial" w:eastAsia="Times New Roman" w:hAnsi="Arial" w:cs="Arial"/>
          <w:sz w:val="24"/>
          <w:szCs w:val="24"/>
          <w:lang w:val="en-GB"/>
        </w:rPr>
      </w:pPr>
      <w:r w:rsidRPr="00377D76">
        <w:rPr>
          <w:rFonts w:ascii="Arial" w:eastAsia="Times New Roman" w:hAnsi="Arial" w:cs="Arial"/>
          <w:sz w:val="24"/>
          <w:szCs w:val="24"/>
          <w:lang w:val="en-GB"/>
        </w:rPr>
        <w:lastRenderedPageBreak/>
        <w:t>APPEARANCES:</w:t>
      </w:r>
    </w:p>
    <w:p w:rsidR="00E62311" w:rsidRPr="00377D76" w:rsidRDefault="00E62311" w:rsidP="00250BE4">
      <w:pPr>
        <w:tabs>
          <w:tab w:val="left" w:pos="0"/>
          <w:tab w:val="left" w:pos="720"/>
        </w:tabs>
        <w:spacing w:after="0" w:line="360" w:lineRule="auto"/>
        <w:jc w:val="both"/>
        <w:rPr>
          <w:rFonts w:ascii="Arial" w:eastAsia="Times New Roman" w:hAnsi="Arial" w:cs="Arial"/>
          <w:sz w:val="24"/>
          <w:szCs w:val="24"/>
          <w:lang w:val="en-GB"/>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lang w:val="en-GB"/>
        </w:rPr>
      </w:pPr>
    </w:p>
    <w:p w:rsidR="00E62311" w:rsidRPr="00377D76" w:rsidRDefault="00E62311" w:rsidP="00E62311">
      <w:pPr>
        <w:tabs>
          <w:tab w:val="left" w:pos="0"/>
          <w:tab w:val="left" w:pos="72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APPLICANT/DEFENDANT:</w:t>
      </w:r>
      <w:r>
        <w:rPr>
          <w:rFonts w:ascii="Arial" w:eastAsia="Times New Roman" w:hAnsi="Arial" w:cs="Arial"/>
          <w:sz w:val="24"/>
          <w:szCs w:val="24"/>
          <w:lang w:val="en-GB"/>
        </w:rPr>
        <w:tab/>
      </w:r>
      <w:r w:rsidRPr="00377D76">
        <w:rPr>
          <w:rFonts w:ascii="Arial" w:eastAsia="Times New Roman" w:hAnsi="Arial" w:cs="Arial"/>
          <w:sz w:val="24"/>
          <w:szCs w:val="24"/>
          <w:lang w:val="en-GB"/>
        </w:rPr>
        <w:t>T Barnard (with</w:t>
      </w:r>
      <w:r>
        <w:rPr>
          <w:rFonts w:ascii="Arial" w:eastAsia="Times New Roman" w:hAnsi="Arial" w:cs="Arial"/>
          <w:sz w:val="24"/>
          <w:szCs w:val="24"/>
          <w:lang w:val="en-GB"/>
        </w:rPr>
        <w:t xml:space="preserve"> him</w:t>
      </w:r>
      <w:r w:rsidRPr="00377D76">
        <w:rPr>
          <w:rFonts w:ascii="Arial" w:eastAsia="Times New Roman" w:hAnsi="Arial" w:cs="Arial"/>
          <w:sz w:val="24"/>
          <w:szCs w:val="24"/>
          <w:lang w:val="en-GB"/>
        </w:rPr>
        <w:t xml:space="preserve"> A </w:t>
      </w:r>
      <w:proofErr w:type="spellStart"/>
      <w:r w:rsidRPr="00377D76">
        <w:rPr>
          <w:rFonts w:ascii="Arial" w:eastAsia="Times New Roman" w:hAnsi="Arial" w:cs="Arial"/>
          <w:sz w:val="24"/>
          <w:szCs w:val="24"/>
          <w:lang w:val="en-GB"/>
        </w:rPr>
        <w:t>Naude</w:t>
      </w:r>
      <w:proofErr w:type="spellEnd"/>
      <w:r w:rsidRPr="00377D76">
        <w:rPr>
          <w:rFonts w:ascii="Arial" w:eastAsia="Times New Roman" w:hAnsi="Arial" w:cs="Arial"/>
          <w:sz w:val="24"/>
          <w:szCs w:val="24"/>
          <w:lang w:val="en-GB"/>
        </w:rPr>
        <w:t>)</w:t>
      </w:r>
    </w:p>
    <w:p w:rsidR="00E62311" w:rsidRDefault="00E62311" w:rsidP="00E62311">
      <w:pPr>
        <w:tabs>
          <w:tab w:val="left" w:pos="0"/>
          <w:tab w:val="left" w:pos="720"/>
        </w:tabs>
        <w:spacing w:after="0" w:line="360" w:lineRule="auto"/>
        <w:ind w:left="3600"/>
        <w:jc w:val="both"/>
        <w:rPr>
          <w:rFonts w:ascii="Arial" w:eastAsia="Times New Roman" w:hAnsi="Arial" w:cs="Arial"/>
          <w:sz w:val="24"/>
          <w:szCs w:val="24"/>
        </w:rPr>
      </w:pPr>
      <w:proofErr w:type="gramStart"/>
      <w:r>
        <w:rPr>
          <w:rFonts w:ascii="Arial" w:eastAsia="Times New Roman" w:hAnsi="Arial" w:cs="Arial"/>
          <w:sz w:val="24"/>
          <w:szCs w:val="24"/>
          <w:lang w:val="en-GB"/>
        </w:rPr>
        <w:t>i</w:t>
      </w:r>
      <w:r w:rsidRPr="00377D76">
        <w:rPr>
          <w:rFonts w:ascii="Arial" w:eastAsia="Times New Roman" w:hAnsi="Arial" w:cs="Arial"/>
          <w:sz w:val="24"/>
          <w:szCs w:val="24"/>
          <w:lang w:val="en-GB"/>
        </w:rPr>
        <w:t>nstructed</w:t>
      </w:r>
      <w:proofErr w:type="gramEnd"/>
      <w:r w:rsidRPr="00377D76">
        <w:rPr>
          <w:rFonts w:ascii="Arial" w:eastAsia="Times New Roman" w:hAnsi="Arial" w:cs="Arial"/>
          <w:sz w:val="24"/>
          <w:szCs w:val="24"/>
          <w:lang w:val="en-GB"/>
        </w:rPr>
        <w:t xml:space="preserve"> by </w:t>
      </w:r>
      <w:r w:rsidRPr="00377D76">
        <w:rPr>
          <w:rFonts w:ascii="Arial" w:eastAsia="Times New Roman" w:hAnsi="Arial" w:cs="Arial"/>
          <w:sz w:val="24"/>
          <w:szCs w:val="24"/>
        </w:rPr>
        <w:t xml:space="preserve">Dr </w:t>
      </w:r>
      <w:proofErr w:type="spellStart"/>
      <w:r w:rsidRPr="00377D76">
        <w:rPr>
          <w:rFonts w:ascii="Arial" w:eastAsia="Times New Roman" w:hAnsi="Arial" w:cs="Arial"/>
          <w:sz w:val="24"/>
          <w:szCs w:val="24"/>
        </w:rPr>
        <w:t>Weder</w:t>
      </w:r>
      <w:proofErr w:type="spellEnd"/>
      <w:r w:rsidRPr="00377D76">
        <w:rPr>
          <w:rFonts w:ascii="Arial" w:eastAsia="Times New Roman" w:hAnsi="Arial" w:cs="Arial"/>
          <w:sz w:val="24"/>
          <w:szCs w:val="24"/>
        </w:rPr>
        <w:t xml:space="preserve">, </w:t>
      </w:r>
      <w:proofErr w:type="spellStart"/>
      <w:r w:rsidRPr="00377D76">
        <w:rPr>
          <w:rFonts w:ascii="Arial" w:eastAsia="Times New Roman" w:hAnsi="Arial" w:cs="Arial"/>
          <w:sz w:val="24"/>
          <w:szCs w:val="24"/>
        </w:rPr>
        <w:t>Kauta</w:t>
      </w:r>
      <w:proofErr w:type="spellEnd"/>
      <w:r w:rsidRPr="00377D76">
        <w:rPr>
          <w:rFonts w:ascii="Arial" w:eastAsia="Times New Roman" w:hAnsi="Arial" w:cs="Arial"/>
          <w:sz w:val="24"/>
          <w:szCs w:val="24"/>
        </w:rPr>
        <w:t xml:space="preserve"> &amp; </w:t>
      </w:r>
      <w:proofErr w:type="spellStart"/>
      <w:r w:rsidRPr="00377D76">
        <w:rPr>
          <w:rFonts w:ascii="Arial" w:eastAsia="Times New Roman" w:hAnsi="Arial" w:cs="Arial"/>
          <w:sz w:val="24"/>
          <w:szCs w:val="24"/>
        </w:rPr>
        <w:t>Hoveka</w:t>
      </w:r>
      <w:proofErr w:type="spellEnd"/>
      <w:r w:rsidRPr="00377D76">
        <w:rPr>
          <w:rFonts w:ascii="Arial" w:eastAsia="Times New Roman" w:hAnsi="Arial" w:cs="Arial"/>
          <w:sz w:val="24"/>
          <w:szCs w:val="24"/>
        </w:rPr>
        <w:t xml:space="preserve"> Inc.</w:t>
      </w:r>
      <w:r>
        <w:rPr>
          <w:rFonts w:ascii="Arial" w:eastAsia="Times New Roman" w:hAnsi="Arial" w:cs="Arial"/>
          <w:sz w:val="24"/>
          <w:szCs w:val="24"/>
        </w:rPr>
        <w:t>, Windhoek</w:t>
      </w:r>
    </w:p>
    <w:p w:rsidR="00E62311" w:rsidRPr="00377D76" w:rsidRDefault="00E62311" w:rsidP="00E62311">
      <w:pPr>
        <w:tabs>
          <w:tab w:val="left" w:pos="0"/>
          <w:tab w:val="left" w:pos="720"/>
        </w:tabs>
        <w:spacing w:after="0" w:line="360" w:lineRule="auto"/>
        <w:ind w:left="3600"/>
        <w:jc w:val="both"/>
        <w:rPr>
          <w:rFonts w:ascii="Arial" w:eastAsia="Times New Roman" w:hAnsi="Arial" w:cs="Arial"/>
          <w:sz w:val="24"/>
          <w:szCs w:val="24"/>
          <w:lang w:val="en-GB"/>
        </w:rPr>
      </w:pPr>
    </w:p>
    <w:p w:rsidR="008D5D8E" w:rsidRPr="00377D76" w:rsidRDefault="00E62311" w:rsidP="00250BE4">
      <w:pPr>
        <w:tabs>
          <w:tab w:val="left" w:pos="0"/>
          <w:tab w:val="left" w:pos="72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RESPONDENT/PLAINTIFF:</w:t>
      </w:r>
      <w:r>
        <w:rPr>
          <w:rFonts w:ascii="Arial" w:eastAsia="Times New Roman" w:hAnsi="Arial" w:cs="Arial"/>
          <w:sz w:val="24"/>
          <w:szCs w:val="24"/>
          <w:lang w:val="en-GB"/>
        </w:rPr>
        <w:tab/>
      </w:r>
      <w:r w:rsidR="008D5D8E" w:rsidRPr="00377D76">
        <w:rPr>
          <w:rFonts w:ascii="Arial" w:eastAsia="Times New Roman" w:hAnsi="Arial" w:cs="Arial"/>
          <w:sz w:val="24"/>
          <w:szCs w:val="24"/>
          <w:lang w:val="en-GB"/>
        </w:rPr>
        <w:t xml:space="preserve">R Heathcote (with </w:t>
      </w:r>
      <w:r>
        <w:rPr>
          <w:rFonts w:ascii="Arial" w:eastAsia="Times New Roman" w:hAnsi="Arial" w:cs="Arial"/>
          <w:sz w:val="24"/>
          <w:szCs w:val="24"/>
          <w:lang w:val="en-GB"/>
        </w:rPr>
        <w:t xml:space="preserve">him </w:t>
      </w:r>
      <w:r w:rsidR="008D5D8E" w:rsidRPr="00377D76">
        <w:rPr>
          <w:rFonts w:ascii="Arial" w:eastAsia="Times New Roman" w:hAnsi="Arial" w:cs="Arial"/>
          <w:sz w:val="24"/>
          <w:szCs w:val="24"/>
          <w:lang w:val="en-GB"/>
        </w:rPr>
        <w:t xml:space="preserve">L </w:t>
      </w:r>
      <w:proofErr w:type="spellStart"/>
      <w:r w:rsidR="008D5D8E" w:rsidRPr="00377D76">
        <w:rPr>
          <w:rFonts w:ascii="Arial" w:eastAsia="Times New Roman" w:hAnsi="Arial" w:cs="Arial"/>
          <w:sz w:val="24"/>
          <w:szCs w:val="24"/>
          <w:lang w:val="en-GB"/>
        </w:rPr>
        <w:t>Kavendjii</w:t>
      </w:r>
      <w:proofErr w:type="spellEnd"/>
      <w:r w:rsidR="008D5D8E" w:rsidRPr="00377D76">
        <w:rPr>
          <w:rFonts w:ascii="Arial" w:eastAsia="Times New Roman" w:hAnsi="Arial" w:cs="Arial"/>
          <w:sz w:val="24"/>
          <w:szCs w:val="24"/>
          <w:lang w:val="en-GB"/>
        </w:rPr>
        <w:t xml:space="preserve">) </w:t>
      </w:r>
    </w:p>
    <w:p w:rsidR="008D5D8E" w:rsidRPr="00377D76" w:rsidRDefault="00E62311" w:rsidP="00250BE4">
      <w:pPr>
        <w:tabs>
          <w:tab w:val="left" w:pos="0"/>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proofErr w:type="gramStart"/>
      <w:r>
        <w:rPr>
          <w:rFonts w:ascii="Arial" w:eastAsia="Times New Roman" w:hAnsi="Arial" w:cs="Arial"/>
          <w:sz w:val="24"/>
          <w:szCs w:val="24"/>
          <w:lang w:val="en-GB"/>
        </w:rPr>
        <w:t>i</w:t>
      </w:r>
      <w:r w:rsidR="008D5D8E" w:rsidRPr="00377D76">
        <w:rPr>
          <w:rFonts w:ascii="Arial" w:eastAsia="Times New Roman" w:hAnsi="Arial" w:cs="Arial"/>
          <w:sz w:val="24"/>
          <w:szCs w:val="24"/>
          <w:lang w:val="en-GB"/>
        </w:rPr>
        <w:t>nstructed</w:t>
      </w:r>
      <w:proofErr w:type="gramEnd"/>
      <w:r w:rsidR="008D5D8E" w:rsidRPr="00377D76">
        <w:rPr>
          <w:rFonts w:ascii="Arial" w:eastAsia="Times New Roman" w:hAnsi="Arial" w:cs="Arial"/>
          <w:sz w:val="24"/>
          <w:szCs w:val="24"/>
          <w:lang w:val="en-GB"/>
        </w:rPr>
        <w:t xml:space="preserve"> by </w:t>
      </w:r>
      <w:proofErr w:type="spellStart"/>
      <w:r w:rsidR="008D5D8E" w:rsidRPr="00377D76">
        <w:rPr>
          <w:rFonts w:ascii="Arial" w:eastAsia="Times New Roman" w:hAnsi="Arial" w:cs="Arial"/>
          <w:sz w:val="24"/>
          <w:szCs w:val="24"/>
        </w:rPr>
        <w:t>Kangueehi</w:t>
      </w:r>
      <w:proofErr w:type="spellEnd"/>
      <w:r w:rsidR="008D5D8E" w:rsidRPr="00377D76">
        <w:rPr>
          <w:rFonts w:ascii="Arial" w:eastAsia="Times New Roman" w:hAnsi="Arial" w:cs="Arial"/>
          <w:sz w:val="24"/>
          <w:szCs w:val="24"/>
        </w:rPr>
        <w:t xml:space="preserve"> &amp; </w:t>
      </w:r>
      <w:proofErr w:type="spellStart"/>
      <w:r w:rsidR="008D5D8E" w:rsidRPr="00377D76">
        <w:rPr>
          <w:rFonts w:ascii="Arial" w:eastAsia="Times New Roman" w:hAnsi="Arial" w:cs="Arial"/>
          <w:sz w:val="24"/>
          <w:szCs w:val="24"/>
        </w:rPr>
        <w:t>Kavendjii</w:t>
      </w:r>
      <w:proofErr w:type="spellEnd"/>
      <w:r w:rsidR="008D5D8E" w:rsidRPr="00377D76">
        <w:rPr>
          <w:rFonts w:ascii="Arial" w:eastAsia="Times New Roman" w:hAnsi="Arial" w:cs="Arial"/>
          <w:sz w:val="24"/>
          <w:szCs w:val="24"/>
        </w:rPr>
        <w:t xml:space="preserve"> Inc.</w:t>
      </w:r>
      <w:r>
        <w:rPr>
          <w:rFonts w:ascii="Arial" w:eastAsia="Times New Roman" w:hAnsi="Arial" w:cs="Arial"/>
          <w:sz w:val="24"/>
          <w:szCs w:val="24"/>
        </w:rPr>
        <w:t>, Windhoek</w:t>
      </w: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rPr>
      </w:pPr>
    </w:p>
    <w:p w:rsidR="008D5D8E" w:rsidRPr="00377D76" w:rsidRDefault="008D5D8E" w:rsidP="00250BE4">
      <w:pPr>
        <w:tabs>
          <w:tab w:val="left" w:pos="0"/>
          <w:tab w:val="left" w:pos="720"/>
        </w:tabs>
        <w:spacing w:after="0" w:line="360" w:lineRule="auto"/>
        <w:jc w:val="both"/>
        <w:rPr>
          <w:rFonts w:ascii="Arial" w:eastAsia="Times New Roman" w:hAnsi="Arial" w:cs="Arial"/>
          <w:sz w:val="24"/>
          <w:szCs w:val="24"/>
        </w:rPr>
      </w:pPr>
    </w:p>
    <w:sectPr w:rsidR="008D5D8E" w:rsidRPr="00377D76" w:rsidSect="0080384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23" w:rsidRDefault="00734323" w:rsidP="004A3A72">
      <w:pPr>
        <w:spacing w:after="0" w:line="240" w:lineRule="auto"/>
      </w:pPr>
      <w:r>
        <w:separator/>
      </w:r>
    </w:p>
  </w:endnote>
  <w:endnote w:type="continuationSeparator" w:id="0">
    <w:p w:rsidR="00734323" w:rsidRDefault="00734323" w:rsidP="004A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23" w:rsidRDefault="00734323" w:rsidP="004A3A72">
      <w:pPr>
        <w:spacing w:after="0" w:line="240" w:lineRule="auto"/>
      </w:pPr>
      <w:r>
        <w:separator/>
      </w:r>
    </w:p>
  </w:footnote>
  <w:footnote w:type="continuationSeparator" w:id="0">
    <w:p w:rsidR="00734323" w:rsidRDefault="00734323" w:rsidP="004A3A72">
      <w:pPr>
        <w:spacing w:after="0" w:line="240" w:lineRule="auto"/>
      </w:pPr>
      <w:r>
        <w:continuationSeparator/>
      </w:r>
    </w:p>
  </w:footnote>
  <w:footnote w:id="1">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proofErr w:type="gramStart"/>
      <w:r w:rsidRPr="00546C20">
        <w:rPr>
          <w:rFonts w:ascii="Arial" w:hAnsi="Arial" w:cs="Arial"/>
        </w:rPr>
        <w:t>Defendant in the main action.</w:t>
      </w:r>
      <w:proofErr w:type="gramEnd"/>
    </w:p>
  </w:footnote>
  <w:footnote w:id="2">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Close Corporation Act No. 26 of 1998</w:t>
      </w:r>
      <w:r w:rsidR="000440E3" w:rsidRPr="00546C20">
        <w:rPr>
          <w:rFonts w:ascii="Arial" w:hAnsi="Arial" w:cs="Arial"/>
          <w:lang w:val="af-ZA"/>
        </w:rPr>
        <w:t>.</w:t>
      </w:r>
    </w:p>
  </w:footnote>
  <w:footnote w:id="3">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Plaintiff in the main action.</w:t>
      </w:r>
    </w:p>
  </w:footnote>
  <w:footnote w:id="4">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Companies Act No. 28 of 2004.</w:t>
      </w:r>
    </w:p>
  </w:footnote>
  <w:footnote w:id="5">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Airports Company Act No. 25 of 1998. </w:t>
      </w:r>
    </w:p>
  </w:footnote>
  <w:footnote w:id="6">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State Owned Enterprises Act No. 2 of 2006</w:t>
      </w:r>
      <w:r w:rsidR="00D62DFD" w:rsidRPr="00546C20">
        <w:rPr>
          <w:rFonts w:ascii="Arial" w:hAnsi="Arial" w:cs="Arial"/>
        </w:rPr>
        <w:t>.</w:t>
      </w:r>
    </w:p>
  </w:footnote>
  <w:footnote w:id="7">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IBB Military Equipment and Accessory Supplies CC v NAC (HC-MD-CIV-ACT-OTH-2017-01488</w:t>
      </w:r>
      <w:proofErr w:type="gramStart"/>
      <w:r w:rsidRPr="00546C20">
        <w:rPr>
          <w:rFonts w:ascii="Arial" w:hAnsi="Arial" w:cs="Arial"/>
        </w:rPr>
        <w:t>)[</w:t>
      </w:r>
      <w:proofErr w:type="gramEnd"/>
      <w:r w:rsidRPr="00546C20">
        <w:rPr>
          <w:rFonts w:ascii="Arial" w:hAnsi="Arial" w:cs="Arial"/>
        </w:rPr>
        <w:t>2017] NAHCMD 318 (8 November 2017)</w:t>
      </w:r>
      <w:r w:rsidR="00D62DFD" w:rsidRPr="00546C20">
        <w:rPr>
          <w:rFonts w:ascii="Arial" w:hAnsi="Arial" w:cs="Arial"/>
        </w:rPr>
        <w:t>.</w:t>
      </w:r>
    </w:p>
  </w:footnote>
  <w:footnote w:id="8">
    <w:p w:rsidR="007346BE" w:rsidRPr="00546C20" w:rsidRDefault="007346BE" w:rsidP="00B9799C">
      <w:pPr>
        <w:pStyle w:val="FootnoteText"/>
        <w:jc w:val="both"/>
        <w:rPr>
          <w:lang w:val="af-ZA"/>
        </w:rPr>
      </w:pPr>
      <w:r w:rsidRPr="00546C20">
        <w:rPr>
          <w:rStyle w:val="FootnoteReference"/>
          <w:rFonts w:ascii="Arial" w:hAnsi="Arial" w:cs="Arial"/>
        </w:rPr>
        <w:footnoteRef/>
      </w:r>
      <w:r w:rsidRPr="00546C20">
        <w:rPr>
          <w:rFonts w:ascii="Arial" w:hAnsi="Arial" w:cs="Arial"/>
        </w:rPr>
        <w:t xml:space="preserve"> </w:t>
      </w:r>
      <w:proofErr w:type="gramStart"/>
      <w:r w:rsidRPr="00546C20">
        <w:rPr>
          <w:rFonts w:ascii="Arial" w:hAnsi="Arial" w:cs="Arial"/>
        </w:rPr>
        <w:t>Page 54 to 57 of the indexed bundle.</w:t>
      </w:r>
      <w:proofErr w:type="gramEnd"/>
      <w:r w:rsidRPr="00546C20">
        <w:t xml:space="preserve"> </w:t>
      </w:r>
    </w:p>
  </w:footnote>
  <w:footnote w:id="9">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Style w:val="FootnoteReference"/>
          <w:rFonts w:ascii="Arial" w:hAnsi="Arial" w:cs="Arial"/>
          <w:sz w:val="20"/>
          <w:szCs w:val="20"/>
        </w:rPr>
        <w:footnoteRef/>
      </w:r>
      <w:r w:rsidRPr="00546C20">
        <w:rPr>
          <w:rFonts w:ascii="Arial" w:hAnsi="Arial" w:cs="Arial"/>
          <w:sz w:val="20"/>
          <w:szCs w:val="20"/>
        </w:rPr>
        <w:t xml:space="preserve"> </w:t>
      </w:r>
      <w:r w:rsidRPr="00546C20">
        <w:rPr>
          <w:rFonts w:ascii="Arial" w:hAnsi="Arial" w:cs="Arial"/>
          <w:b/>
          <w:bCs/>
          <w:sz w:val="20"/>
          <w:szCs w:val="20"/>
          <w:lang w:val="en-US"/>
        </w:rPr>
        <w:t xml:space="preserve">53. </w:t>
      </w:r>
      <w:r w:rsidRPr="00546C20">
        <w:rPr>
          <w:rFonts w:ascii="Arial" w:hAnsi="Arial" w:cs="Arial"/>
          <w:sz w:val="20"/>
          <w:szCs w:val="20"/>
          <w:lang w:val="en-US"/>
        </w:rPr>
        <w:t>(1) If a party or his or her legal practitioner, if represented, without reasonable explanation fails to -</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(a) attend a case planning conference, case management conference, a status hearing, an additional case management conference or a pre-trial conference;</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(b) participate in the creation of a case plan, a joint case management report or parties’ proposed pre-trial order;</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(c) comply with a case plan order, case management order, a status hearing order or the managing judge’s pre-trial order;</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w:t>
      </w:r>
      <w:proofErr w:type="gramStart"/>
      <w:r w:rsidRPr="00546C20">
        <w:rPr>
          <w:rFonts w:ascii="Arial" w:hAnsi="Arial" w:cs="Arial"/>
          <w:sz w:val="20"/>
          <w:szCs w:val="20"/>
          <w:lang w:val="en-US"/>
        </w:rPr>
        <w:t>d</w:t>
      </w:r>
      <w:proofErr w:type="gramEnd"/>
      <w:r w:rsidRPr="00546C20">
        <w:rPr>
          <w:rFonts w:ascii="Arial" w:hAnsi="Arial" w:cs="Arial"/>
          <w:sz w:val="20"/>
          <w:szCs w:val="20"/>
          <w:lang w:val="en-US"/>
        </w:rPr>
        <w:t>) ……;</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(e) ……; or</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(f) …….,</w:t>
      </w:r>
    </w:p>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Fonts w:ascii="Arial" w:hAnsi="Arial" w:cs="Arial"/>
          <w:sz w:val="20"/>
          <w:szCs w:val="20"/>
          <w:lang w:val="en-US"/>
        </w:rPr>
        <w:t>the managing judge may enter any order that is just and fair in the matter including any of the orders</w:t>
      </w:r>
    </w:p>
    <w:p w:rsidR="007346BE" w:rsidRPr="00546C20" w:rsidRDefault="007346BE" w:rsidP="00B9799C">
      <w:pPr>
        <w:autoSpaceDE w:val="0"/>
        <w:autoSpaceDN w:val="0"/>
        <w:adjustRightInd w:val="0"/>
        <w:spacing w:after="0" w:line="240" w:lineRule="auto"/>
        <w:jc w:val="both"/>
        <w:rPr>
          <w:rFonts w:ascii="Arial" w:hAnsi="Arial" w:cs="Arial"/>
          <w:sz w:val="20"/>
          <w:szCs w:val="20"/>
          <w:lang w:val="af-ZA"/>
        </w:rPr>
      </w:pPr>
      <w:proofErr w:type="gramStart"/>
      <w:r w:rsidRPr="00546C20">
        <w:rPr>
          <w:rFonts w:ascii="Arial" w:hAnsi="Arial" w:cs="Arial"/>
          <w:sz w:val="20"/>
          <w:szCs w:val="20"/>
          <w:lang w:val="en-US"/>
        </w:rPr>
        <w:t>set</w:t>
      </w:r>
      <w:proofErr w:type="gramEnd"/>
      <w:r w:rsidRPr="00546C20">
        <w:rPr>
          <w:rFonts w:ascii="Arial" w:hAnsi="Arial" w:cs="Arial"/>
          <w:sz w:val="20"/>
          <w:szCs w:val="20"/>
          <w:lang w:val="en-US"/>
        </w:rPr>
        <w:t xml:space="preserve"> out in </w:t>
      </w:r>
      <w:proofErr w:type="spellStart"/>
      <w:r w:rsidRPr="00546C20">
        <w:rPr>
          <w:rFonts w:ascii="Arial" w:hAnsi="Arial" w:cs="Arial"/>
          <w:sz w:val="20"/>
          <w:szCs w:val="20"/>
          <w:lang w:val="en-US"/>
        </w:rPr>
        <w:t>subrule</w:t>
      </w:r>
      <w:proofErr w:type="spellEnd"/>
      <w:r w:rsidRPr="00546C20">
        <w:rPr>
          <w:rFonts w:ascii="Arial" w:hAnsi="Arial" w:cs="Arial"/>
          <w:sz w:val="20"/>
          <w:szCs w:val="20"/>
          <w:lang w:val="en-US"/>
        </w:rPr>
        <w:t xml:space="preserve"> (2).</w:t>
      </w:r>
    </w:p>
  </w:footnote>
  <w:footnote w:id="10">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Style w:val="FootnoteReference"/>
          <w:rFonts w:ascii="Arial" w:hAnsi="Arial" w:cs="Arial"/>
          <w:sz w:val="20"/>
          <w:szCs w:val="20"/>
        </w:rPr>
        <w:footnoteRef/>
      </w:r>
      <w:r w:rsidRPr="00546C20">
        <w:rPr>
          <w:rFonts w:ascii="Arial" w:hAnsi="Arial" w:cs="Arial"/>
          <w:sz w:val="20"/>
          <w:szCs w:val="20"/>
        </w:rPr>
        <w:t xml:space="preserve"> </w:t>
      </w:r>
      <w:r w:rsidRPr="00546C20">
        <w:rPr>
          <w:rFonts w:ascii="Arial" w:hAnsi="Arial" w:cs="Arial"/>
          <w:b/>
          <w:bCs/>
          <w:sz w:val="20"/>
          <w:szCs w:val="20"/>
          <w:lang w:val="en-US"/>
        </w:rPr>
        <w:t xml:space="preserve">19. </w:t>
      </w:r>
      <w:r w:rsidRPr="00546C20">
        <w:rPr>
          <w:rFonts w:ascii="Arial" w:hAnsi="Arial" w:cs="Arial"/>
          <w:sz w:val="20"/>
          <w:szCs w:val="20"/>
          <w:lang w:val="en-US"/>
        </w:rPr>
        <w:t>Every party to proceedings before the court and, if represented, his or her legal</w:t>
      </w:r>
    </w:p>
    <w:p w:rsidR="007346BE" w:rsidRPr="00546C20" w:rsidRDefault="007346BE" w:rsidP="00B9799C">
      <w:pPr>
        <w:pStyle w:val="FootnoteText"/>
        <w:jc w:val="both"/>
        <w:rPr>
          <w:rFonts w:ascii="Arial" w:hAnsi="Arial" w:cs="Arial"/>
          <w:lang w:val="en-US"/>
        </w:rPr>
      </w:pPr>
      <w:r w:rsidRPr="00546C20">
        <w:rPr>
          <w:rFonts w:ascii="Arial" w:hAnsi="Arial" w:cs="Arial"/>
          <w:lang w:val="en-US"/>
        </w:rPr>
        <w:t>practitioner is obliged –</w:t>
      </w:r>
    </w:p>
    <w:p w:rsidR="007346BE" w:rsidRPr="00546C20" w:rsidRDefault="007346BE" w:rsidP="00B9799C">
      <w:pPr>
        <w:autoSpaceDE w:val="0"/>
        <w:autoSpaceDN w:val="0"/>
        <w:adjustRightInd w:val="0"/>
        <w:spacing w:after="0" w:line="240" w:lineRule="auto"/>
        <w:jc w:val="both"/>
        <w:rPr>
          <w:rFonts w:ascii="Arial" w:hAnsi="Arial" w:cs="Arial"/>
          <w:sz w:val="20"/>
          <w:szCs w:val="20"/>
          <w:lang w:val="af-ZA"/>
        </w:rPr>
      </w:pPr>
      <w:r w:rsidRPr="00546C20">
        <w:rPr>
          <w:rFonts w:ascii="Arial" w:hAnsi="Arial" w:cs="Arial"/>
          <w:sz w:val="20"/>
          <w:szCs w:val="20"/>
          <w:lang w:val="en-US"/>
        </w:rPr>
        <w:t xml:space="preserve">(j) </w:t>
      </w:r>
      <w:proofErr w:type="gramStart"/>
      <w:r w:rsidRPr="00546C20">
        <w:rPr>
          <w:rFonts w:ascii="Arial" w:hAnsi="Arial" w:cs="Arial"/>
          <w:sz w:val="20"/>
          <w:szCs w:val="20"/>
          <w:lang w:val="en-US"/>
        </w:rPr>
        <w:t>to</w:t>
      </w:r>
      <w:proofErr w:type="gramEnd"/>
      <w:r w:rsidRPr="00546C20">
        <w:rPr>
          <w:rFonts w:ascii="Arial" w:hAnsi="Arial" w:cs="Arial"/>
          <w:sz w:val="20"/>
          <w:szCs w:val="20"/>
          <w:lang w:val="en-US"/>
        </w:rPr>
        <w:t xml:space="preserve"> disclose critical documents to each other at the earliest reasonable time after the person becomes aware of the existence of the document; and….</w:t>
      </w:r>
    </w:p>
  </w:footnote>
  <w:footnote w:id="11">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Style w:val="FootnoteReference"/>
          <w:rFonts w:ascii="Arial" w:hAnsi="Arial" w:cs="Arial"/>
          <w:sz w:val="20"/>
          <w:szCs w:val="20"/>
        </w:rPr>
        <w:footnoteRef/>
      </w:r>
      <w:r w:rsidRPr="00546C20">
        <w:rPr>
          <w:rFonts w:ascii="Arial" w:hAnsi="Arial" w:cs="Arial"/>
          <w:sz w:val="20"/>
          <w:szCs w:val="20"/>
        </w:rPr>
        <w:t xml:space="preserve"> </w:t>
      </w:r>
      <w:r w:rsidRPr="00546C20">
        <w:rPr>
          <w:rFonts w:ascii="Arial" w:hAnsi="Arial" w:cs="Arial"/>
          <w:b/>
          <w:sz w:val="20"/>
          <w:szCs w:val="20"/>
        </w:rPr>
        <w:t>18</w:t>
      </w:r>
      <w:r w:rsidRPr="00546C20">
        <w:rPr>
          <w:rFonts w:ascii="Arial" w:hAnsi="Arial" w:cs="Arial"/>
          <w:sz w:val="20"/>
          <w:szCs w:val="20"/>
          <w:lang w:val="en-US"/>
        </w:rPr>
        <w:t>(2) In giving effect to the overriding objective the court may, except where the rules</w:t>
      </w:r>
    </w:p>
    <w:p w:rsidR="007346BE" w:rsidRPr="00546C20" w:rsidRDefault="007346BE" w:rsidP="00B9799C">
      <w:pPr>
        <w:pStyle w:val="FootnoteText"/>
        <w:jc w:val="both"/>
        <w:rPr>
          <w:rFonts w:ascii="Arial" w:hAnsi="Arial" w:cs="Arial"/>
          <w:lang w:val="en-US"/>
        </w:rPr>
      </w:pPr>
      <w:r w:rsidRPr="00546C20">
        <w:rPr>
          <w:rFonts w:ascii="Arial" w:hAnsi="Arial" w:cs="Arial"/>
          <w:lang w:val="en-US"/>
        </w:rPr>
        <w:t>expressly provide otherwise –</w:t>
      </w:r>
    </w:p>
    <w:p w:rsidR="007346BE" w:rsidRPr="00546C20" w:rsidRDefault="007346BE" w:rsidP="00B9799C">
      <w:pPr>
        <w:autoSpaceDE w:val="0"/>
        <w:autoSpaceDN w:val="0"/>
        <w:adjustRightInd w:val="0"/>
        <w:spacing w:after="0" w:line="240" w:lineRule="auto"/>
        <w:jc w:val="both"/>
        <w:rPr>
          <w:rFonts w:ascii="Arial" w:hAnsi="Arial" w:cs="Arial"/>
          <w:sz w:val="20"/>
          <w:szCs w:val="20"/>
          <w:lang w:val="af-ZA"/>
        </w:rPr>
      </w:pPr>
      <w:r w:rsidRPr="00546C20">
        <w:rPr>
          <w:rFonts w:ascii="Arial" w:hAnsi="Arial" w:cs="Arial"/>
          <w:sz w:val="20"/>
          <w:szCs w:val="20"/>
          <w:lang w:val="en-US"/>
        </w:rPr>
        <w:t>(n) give directions for the production or discovery of documents at a more convenient, practical and earlier time;</w:t>
      </w:r>
    </w:p>
  </w:footnote>
  <w:footnote w:id="12">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Page 79 of Indexed Bundle at paragraphs 26 to 27.</w:t>
      </w:r>
    </w:p>
  </w:footnote>
  <w:footnote w:id="13">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Annexure MO 3 as per page 23 of the Indexed Bundle.</w:t>
      </w:r>
    </w:p>
  </w:footnote>
  <w:footnote w:id="14">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As per E-Justice</w:t>
      </w:r>
      <w:r w:rsidR="00777F81" w:rsidRPr="00546C20">
        <w:rPr>
          <w:rFonts w:ascii="Arial" w:hAnsi="Arial" w:cs="Arial"/>
          <w:lang w:val="af-ZA"/>
        </w:rPr>
        <w:t>.</w:t>
      </w:r>
    </w:p>
  </w:footnote>
  <w:footnote w:id="15">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Page 26-28 of Indexed Bundle.</w:t>
      </w:r>
    </w:p>
  </w:footnote>
  <w:footnote w:id="16">
    <w:p w:rsidR="00B95D46" w:rsidRPr="00546C20" w:rsidRDefault="00B95D46"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25 January 2018.</w:t>
      </w:r>
    </w:p>
  </w:footnote>
  <w:footnote w:id="17">
    <w:p w:rsidR="00B95D46" w:rsidRPr="00546C20" w:rsidRDefault="00B95D46"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00371578" w:rsidRPr="00546C20">
        <w:rPr>
          <w:rFonts w:ascii="Arial" w:hAnsi="Arial" w:cs="Arial"/>
          <w:lang w:val="af-ZA"/>
        </w:rPr>
        <w:t>Paragraph 3</w:t>
      </w:r>
      <w:r w:rsidR="006D48B3" w:rsidRPr="00546C20">
        <w:rPr>
          <w:rFonts w:ascii="Arial" w:hAnsi="Arial" w:cs="Arial"/>
          <w:lang w:val="af-ZA"/>
        </w:rPr>
        <w:t xml:space="preserve"> </w:t>
      </w:r>
      <w:r w:rsidR="00371578" w:rsidRPr="00546C20">
        <w:rPr>
          <w:rFonts w:ascii="Arial" w:hAnsi="Arial" w:cs="Arial"/>
          <w:lang w:val="af-ZA"/>
        </w:rPr>
        <w:t>(i)</w:t>
      </w:r>
      <w:r w:rsidR="006D48B3" w:rsidRPr="00546C20">
        <w:rPr>
          <w:rFonts w:ascii="Arial" w:hAnsi="Arial" w:cs="Arial"/>
          <w:lang w:val="af-ZA"/>
        </w:rPr>
        <w:t>.</w:t>
      </w:r>
    </w:p>
  </w:footnote>
  <w:footnote w:id="18">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005421E7" w:rsidRPr="00546C20">
        <w:rPr>
          <w:rFonts w:ascii="Arial" w:hAnsi="Arial" w:cs="Arial"/>
          <w:lang w:val="af-ZA"/>
        </w:rPr>
        <w:t>Para</w:t>
      </w:r>
      <w:r w:rsidR="00503B14" w:rsidRPr="00546C20">
        <w:rPr>
          <w:rFonts w:ascii="Arial" w:hAnsi="Arial" w:cs="Arial"/>
          <w:lang w:val="af-ZA"/>
        </w:rPr>
        <w:t>graph</w:t>
      </w:r>
      <w:r w:rsidRPr="00546C20">
        <w:rPr>
          <w:rFonts w:ascii="Arial" w:hAnsi="Arial" w:cs="Arial"/>
          <w:lang w:val="af-ZA"/>
        </w:rPr>
        <w:t xml:space="preserve"> 51 of Applicant/Defendant’s Heads of Argument.</w:t>
      </w:r>
    </w:p>
  </w:footnote>
  <w:footnote w:id="19">
    <w:p w:rsidR="007346BE" w:rsidRPr="00546C20" w:rsidRDefault="007346BE" w:rsidP="00B9799C">
      <w:pPr>
        <w:autoSpaceDE w:val="0"/>
        <w:autoSpaceDN w:val="0"/>
        <w:adjustRightInd w:val="0"/>
        <w:spacing w:after="0" w:line="240" w:lineRule="auto"/>
        <w:jc w:val="both"/>
        <w:rPr>
          <w:rFonts w:ascii="Arial" w:hAnsi="Arial" w:cs="Arial"/>
          <w:sz w:val="20"/>
          <w:szCs w:val="20"/>
          <w:lang w:val="en-US"/>
        </w:rPr>
      </w:pPr>
      <w:r w:rsidRPr="00546C20">
        <w:rPr>
          <w:rStyle w:val="FootnoteReference"/>
          <w:rFonts w:ascii="Arial" w:hAnsi="Arial" w:cs="Arial"/>
          <w:sz w:val="20"/>
          <w:szCs w:val="20"/>
        </w:rPr>
        <w:footnoteRef/>
      </w:r>
      <w:r w:rsidRPr="00546C20">
        <w:rPr>
          <w:rFonts w:ascii="Arial" w:hAnsi="Arial" w:cs="Arial"/>
          <w:sz w:val="20"/>
          <w:szCs w:val="20"/>
        </w:rPr>
        <w:t xml:space="preserve"> </w:t>
      </w:r>
      <w:r w:rsidRPr="00546C20">
        <w:rPr>
          <w:rFonts w:ascii="Arial" w:hAnsi="Arial" w:cs="Arial"/>
          <w:sz w:val="20"/>
          <w:szCs w:val="20"/>
          <w:lang w:val="en-US"/>
        </w:rPr>
        <w:t>(2) Without derogating from any power of the court under these rules the court may issue an order -</w:t>
      </w:r>
    </w:p>
    <w:p w:rsidR="007346BE" w:rsidRPr="00546C20" w:rsidRDefault="007346BE" w:rsidP="00546C20">
      <w:pPr>
        <w:autoSpaceDE w:val="0"/>
        <w:autoSpaceDN w:val="0"/>
        <w:adjustRightInd w:val="0"/>
        <w:spacing w:after="0" w:line="240" w:lineRule="auto"/>
        <w:ind w:left="540"/>
        <w:jc w:val="both"/>
        <w:rPr>
          <w:rFonts w:ascii="Arial" w:hAnsi="Arial" w:cs="Arial"/>
          <w:sz w:val="20"/>
          <w:szCs w:val="20"/>
          <w:lang w:val="en-US"/>
        </w:rPr>
      </w:pPr>
      <w:r w:rsidRPr="00546C20">
        <w:rPr>
          <w:rFonts w:ascii="Arial" w:hAnsi="Arial" w:cs="Arial"/>
          <w:sz w:val="20"/>
          <w:szCs w:val="20"/>
          <w:lang w:val="en-US"/>
        </w:rPr>
        <w:t xml:space="preserve">(a) refusing to allow the non-compliant party to support or oppose any claims or </w:t>
      </w:r>
      <w:proofErr w:type="spellStart"/>
      <w:r w:rsidRPr="00546C20">
        <w:rPr>
          <w:rFonts w:ascii="Arial" w:hAnsi="Arial" w:cs="Arial"/>
          <w:sz w:val="20"/>
          <w:szCs w:val="20"/>
          <w:lang w:val="en-US"/>
        </w:rPr>
        <w:t>defences</w:t>
      </w:r>
      <w:proofErr w:type="spellEnd"/>
      <w:r w:rsidRPr="00546C20">
        <w:rPr>
          <w:rFonts w:ascii="Arial" w:hAnsi="Arial" w:cs="Arial"/>
          <w:sz w:val="20"/>
          <w:szCs w:val="20"/>
          <w:lang w:val="en-US"/>
        </w:rPr>
        <w:t>;</w:t>
      </w:r>
    </w:p>
    <w:p w:rsidR="007346BE" w:rsidRPr="00546C20" w:rsidRDefault="007346BE" w:rsidP="00546C20">
      <w:pPr>
        <w:autoSpaceDE w:val="0"/>
        <w:autoSpaceDN w:val="0"/>
        <w:adjustRightInd w:val="0"/>
        <w:spacing w:after="0" w:line="240" w:lineRule="auto"/>
        <w:ind w:left="540"/>
        <w:jc w:val="both"/>
        <w:rPr>
          <w:rFonts w:ascii="Arial" w:hAnsi="Arial" w:cs="Arial"/>
          <w:sz w:val="20"/>
          <w:szCs w:val="20"/>
          <w:lang w:val="en-US"/>
        </w:rPr>
      </w:pPr>
      <w:r w:rsidRPr="00546C20">
        <w:rPr>
          <w:rFonts w:ascii="Arial" w:hAnsi="Arial" w:cs="Arial"/>
          <w:sz w:val="20"/>
          <w:szCs w:val="20"/>
          <w:lang w:val="en-US"/>
        </w:rPr>
        <w:t xml:space="preserve">(b) striking out pleadings or part thereof, including any </w:t>
      </w:r>
      <w:proofErr w:type="spellStart"/>
      <w:r w:rsidRPr="00546C20">
        <w:rPr>
          <w:rFonts w:ascii="Arial" w:hAnsi="Arial" w:cs="Arial"/>
          <w:sz w:val="20"/>
          <w:szCs w:val="20"/>
          <w:lang w:val="en-US"/>
        </w:rPr>
        <w:t>defence</w:t>
      </w:r>
      <w:proofErr w:type="spellEnd"/>
      <w:r w:rsidRPr="00546C20">
        <w:rPr>
          <w:rFonts w:ascii="Arial" w:hAnsi="Arial" w:cs="Arial"/>
          <w:sz w:val="20"/>
          <w:szCs w:val="20"/>
          <w:lang w:val="en-US"/>
        </w:rPr>
        <w:t>, exception or special plea;</w:t>
      </w:r>
    </w:p>
    <w:p w:rsidR="007346BE" w:rsidRPr="00546C20" w:rsidRDefault="007346BE" w:rsidP="00546C20">
      <w:pPr>
        <w:autoSpaceDE w:val="0"/>
        <w:autoSpaceDN w:val="0"/>
        <w:adjustRightInd w:val="0"/>
        <w:spacing w:after="0" w:line="240" w:lineRule="auto"/>
        <w:ind w:left="540"/>
        <w:jc w:val="both"/>
        <w:rPr>
          <w:rFonts w:ascii="Arial" w:hAnsi="Arial" w:cs="Arial"/>
          <w:sz w:val="20"/>
          <w:szCs w:val="20"/>
          <w:lang w:val="en-US"/>
        </w:rPr>
      </w:pPr>
      <w:r w:rsidRPr="00546C20">
        <w:rPr>
          <w:rFonts w:ascii="Arial" w:hAnsi="Arial" w:cs="Arial"/>
          <w:sz w:val="20"/>
          <w:szCs w:val="20"/>
          <w:lang w:val="en-US"/>
        </w:rPr>
        <w:t>(c) dismissing a claim or entering a final judgment; or</w:t>
      </w:r>
    </w:p>
    <w:p w:rsidR="007346BE" w:rsidRPr="00546C20" w:rsidRDefault="007346BE" w:rsidP="00546C20">
      <w:pPr>
        <w:autoSpaceDE w:val="0"/>
        <w:autoSpaceDN w:val="0"/>
        <w:adjustRightInd w:val="0"/>
        <w:spacing w:after="0" w:line="240" w:lineRule="auto"/>
        <w:ind w:left="540"/>
        <w:jc w:val="both"/>
        <w:rPr>
          <w:rFonts w:ascii="Arial" w:hAnsi="Arial" w:cs="Arial"/>
          <w:sz w:val="20"/>
          <w:szCs w:val="20"/>
        </w:rPr>
      </w:pPr>
      <w:r w:rsidRPr="00546C20">
        <w:rPr>
          <w:rFonts w:ascii="Arial" w:hAnsi="Arial" w:cs="Arial"/>
          <w:sz w:val="20"/>
          <w:szCs w:val="20"/>
          <w:lang w:val="en-US"/>
        </w:rPr>
        <w:t xml:space="preserve">(d) </w:t>
      </w:r>
      <w:proofErr w:type="gramStart"/>
      <w:r w:rsidRPr="00546C20">
        <w:rPr>
          <w:rFonts w:ascii="Arial" w:hAnsi="Arial" w:cs="Arial"/>
          <w:sz w:val="20"/>
          <w:szCs w:val="20"/>
          <w:lang w:val="en-US"/>
        </w:rPr>
        <w:t>directing</w:t>
      </w:r>
      <w:proofErr w:type="gramEnd"/>
      <w:r w:rsidRPr="00546C20">
        <w:rPr>
          <w:rFonts w:ascii="Arial" w:hAnsi="Arial" w:cs="Arial"/>
          <w:sz w:val="20"/>
          <w:szCs w:val="20"/>
          <w:lang w:val="en-US"/>
        </w:rPr>
        <w:t xml:space="preserve"> the non-compliant party or his or her legal practitioner to pay the opposing party’s costs caused by the non-compliance.</w:t>
      </w:r>
    </w:p>
    <w:p w:rsidR="007346BE" w:rsidRPr="00FD2F84" w:rsidRDefault="007346BE" w:rsidP="00B9799C">
      <w:pPr>
        <w:pStyle w:val="FootnoteText"/>
        <w:jc w:val="both"/>
        <w:rPr>
          <w:lang w:val="af-ZA"/>
        </w:rPr>
      </w:pPr>
    </w:p>
  </w:footnote>
  <w:footnote w:id="20">
    <w:p w:rsidR="007346BE" w:rsidRPr="00546C20" w:rsidRDefault="007346BE" w:rsidP="00B9799C">
      <w:pPr>
        <w:spacing w:after="0" w:line="360" w:lineRule="auto"/>
        <w:ind w:left="2160" w:hanging="2160"/>
        <w:jc w:val="both"/>
        <w:rPr>
          <w:rFonts w:ascii="Arial" w:hAnsi="Arial" w:cs="Arial"/>
          <w:i/>
          <w:sz w:val="20"/>
          <w:szCs w:val="20"/>
        </w:rPr>
      </w:pPr>
      <w:r w:rsidRPr="00546C20">
        <w:rPr>
          <w:rStyle w:val="FootnoteReference"/>
          <w:rFonts w:ascii="Arial" w:hAnsi="Arial" w:cs="Arial"/>
          <w:sz w:val="20"/>
          <w:szCs w:val="20"/>
        </w:rPr>
        <w:footnoteRef/>
      </w:r>
      <w:r w:rsidRPr="00546C20">
        <w:rPr>
          <w:rFonts w:ascii="Arial" w:hAnsi="Arial" w:cs="Arial"/>
          <w:sz w:val="20"/>
          <w:szCs w:val="20"/>
        </w:rPr>
        <w:t xml:space="preserve"> </w:t>
      </w:r>
      <w:proofErr w:type="spellStart"/>
      <w:r w:rsidRPr="00546C20">
        <w:rPr>
          <w:rFonts w:ascii="Arial" w:hAnsi="Arial" w:cs="Arial"/>
          <w:i/>
          <w:sz w:val="20"/>
          <w:szCs w:val="20"/>
        </w:rPr>
        <w:t>Donatus</w:t>
      </w:r>
      <w:proofErr w:type="spellEnd"/>
      <w:r w:rsidRPr="00546C20">
        <w:rPr>
          <w:rFonts w:ascii="Arial" w:hAnsi="Arial" w:cs="Arial"/>
          <w:i/>
          <w:sz w:val="20"/>
          <w:szCs w:val="20"/>
        </w:rPr>
        <w:t xml:space="preserve"> v </w:t>
      </w:r>
      <w:proofErr w:type="spellStart"/>
      <w:r w:rsidRPr="00546C20">
        <w:rPr>
          <w:rFonts w:ascii="Arial" w:hAnsi="Arial" w:cs="Arial"/>
          <w:i/>
          <w:sz w:val="20"/>
          <w:szCs w:val="20"/>
        </w:rPr>
        <w:t>Muhamederahimvo</w:t>
      </w:r>
      <w:proofErr w:type="spellEnd"/>
      <w:r w:rsidRPr="00546C20">
        <w:rPr>
          <w:rFonts w:ascii="Arial" w:hAnsi="Arial" w:cs="Arial"/>
          <w:i/>
          <w:sz w:val="20"/>
          <w:szCs w:val="20"/>
        </w:rPr>
        <w:t xml:space="preserve"> &amp; Others; </w:t>
      </w:r>
      <w:proofErr w:type="spellStart"/>
      <w:r w:rsidRPr="00546C20">
        <w:rPr>
          <w:rFonts w:ascii="Arial" w:hAnsi="Arial" w:cs="Arial"/>
          <w:i/>
          <w:sz w:val="20"/>
          <w:szCs w:val="20"/>
        </w:rPr>
        <w:t>Donatus</w:t>
      </w:r>
      <w:proofErr w:type="spellEnd"/>
      <w:r w:rsidRPr="00546C20">
        <w:rPr>
          <w:rFonts w:ascii="Arial" w:hAnsi="Arial" w:cs="Arial"/>
          <w:i/>
          <w:sz w:val="20"/>
          <w:szCs w:val="20"/>
        </w:rPr>
        <w:t xml:space="preserve"> v Ministry of Health and Social Services (I2304/2013; </w:t>
      </w:r>
    </w:p>
    <w:p w:rsidR="007346BE" w:rsidRPr="00546C20" w:rsidRDefault="007346BE" w:rsidP="00B9799C">
      <w:pPr>
        <w:spacing w:after="0" w:line="360" w:lineRule="auto"/>
        <w:ind w:left="2160" w:hanging="2160"/>
        <w:jc w:val="both"/>
        <w:rPr>
          <w:rFonts w:ascii="Arial" w:hAnsi="Arial" w:cs="Arial"/>
          <w:i/>
          <w:sz w:val="20"/>
          <w:szCs w:val="20"/>
          <w:lang w:val="en-US"/>
        </w:rPr>
      </w:pPr>
      <w:proofErr w:type="gramStart"/>
      <w:r w:rsidRPr="00546C20">
        <w:rPr>
          <w:rFonts w:ascii="Arial" w:hAnsi="Arial" w:cs="Arial"/>
          <w:i/>
          <w:sz w:val="20"/>
          <w:szCs w:val="20"/>
        </w:rPr>
        <w:t xml:space="preserve">I 1573/2013) [2016] NAHCMD 49 (2 March 2016) </w:t>
      </w:r>
      <w:r w:rsidRPr="00546C20">
        <w:rPr>
          <w:rFonts w:ascii="Arial" w:hAnsi="Arial" w:cs="Arial"/>
          <w:sz w:val="20"/>
          <w:szCs w:val="20"/>
        </w:rPr>
        <w:t>at paragraph 32.</w:t>
      </w:r>
      <w:proofErr w:type="gramEnd"/>
    </w:p>
    <w:p w:rsidR="007346BE" w:rsidRPr="00682F5C" w:rsidRDefault="007346BE" w:rsidP="00B9799C">
      <w:pPr>
        <w:pStyle w:val="FootnoteText"/>
        <w:jc w:val="both"/>
        <w:rPr>
          <w:lang w:val="af-ZA"/>
        </w:rPr>
      </w:pPr>
    </w:p>
  </w:footnote>
  <w:footnote w:id="21">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(A 25/2016) [2017] NAHCMD 64 (9 March 2017)</w:t>
      </w:r>
      <w:r w:rsidR="00F41688" w:rsidRPr="00546C20">
        <w:rPr>
          <w:rFonts w:ascii="Arial" w:hAnsi="Arial" w:cs="Arial"/>
        </w:rPr>
        <w:t>.</w:t>
      </w:r>
    </w:p>
  </w:footnote>
  <w:footnote w:id="22">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r w:rsidRPr="00546C20">
        <w:rPr>
          <w:rFonts w:ascii="Arial" w:hAnsi="Arial" w:cs="Arial"/>
          <w:lang w:val="af-ZA"/>
        </w:rPr>
        <w:t>Indexed Bundle Page 15.</w:t>
      </w:r>
    </w:p>
  </w:footnote>
  <w:footnote w:id="23">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proofErr w:type="spellStart"/>
      <w:proofErr w:type="gramStart"/>
      <w:r w:rsidRPr="00546C20">
        <w:rPr>
          <w:rFonts w:ascii="Arial" w:hAnsi="Arial" w:cs="Arial"/>
          <w:i/>
        </w:rPr>
        <w:t>Donatus</w:t>
      </w:r>
      <w:proofErr w:type="spellEnd"/>
      <w:r w:rsidRPr="00546C20">
        <w:rPr>
          <w:rFonts w:ascii="Arial" w:hAnsi="Arial" w:cs="Arial"/>
          <w:i/>
        </w:rPr>
        <w:t xml:space="preserve"> v </w:t>
      </w:r>
      <w:proofErr w:type="spellStart"/>
      <w:r w:rsidRPr="00546C20">
        <w:rPr>
          <w:rFonts w:ascii="Arial" w:hAnsi="Arial" w:cs="Arial"/>
          <w:i/>
        </w:rPr>
        <w:t>Muhamederahimvo</w:t>
      </w:r>
      <w:proofErr w:type="spellEnd"/>
      <w:r w:rsidRPr="00546C20">
        <w:rPr>
          <w:rFonts w:ascii="Arial" w:hAnsi="Arial" w:cs="Arial"/>
          <w:i/>
        </w:rPr>
        <w:t xml:space="preserve"> &amp; Others; </w:t>
      </w:r>
      <w:proofErr w:type="spellStart"/>
      <w:r w:rsidRPr="00546C20">
        <w:rPr>
          <w:rFonts w:ascii="Arial" w:hAnsi="Arial" w:cs="Arial"/>
          <w:i/>
        </w:rPr>
        <w:t>Donatus</w:t>
      </w:r>
      <w:proofErr w:type="spellEnd"/>
      <w:r w:rsidRPr="00546C20">
        <w:rPr>
          <w:rFonts w:ascii="Arial" w:hAnsi="Arial" w:cs="Arial"/>
          <w:i/>
        </w:rPr>
        <w:t xml:space="preserve"> v Ministry of Health and Social Services </w:t>
      </w:r>
      <w:r w:rsidRPr="00546C20">
        <w:rPr>
          <w:rFonts w:ascii="Arial" w:hAnsi="Arial" w:cs="Arial"/>
        </w:rPr>
        <w:t>Supra footnote 18 at paragraph 26</w:t>
      </w:r>
      <w:r w:rsidR="000B252D" w:rsidRPr="00546C20">
        <w:rPr>
          <w:rFonts w:ascii="Arial" w:hAnsi="Arial" w:cs="Arial"/>
        </w:rPr>
        <w:t>.</w:t>
      </w:r>
      <w:proofErr w:type="gramEnd"/>
    </w:p>
  </w:footnote>
  <w:footnote w:id="24">
    <w:p w:rsidR="007346BE" w:rsidRPr="00546C20" w:rsidRDefault="007346BE" w:rsidP="00B9799C">
      <w:pPr>
        <w:pStyle w:val="FootnoteText"/>
        <w:jc w:val="both"/>
        <w:rPr>
          <w:rFonts w:ascii="Arial" w:hAnsi="Arial" w:cs="Arial"/>
          <w:lang w:val="af-ZA"/>
        </w:rPr>
      </w:pPr>
      <w:r w:rsidRPr="00546C20">
        <w:rPr>
          <w:rStyle w:val="FootnoteReference"/>
          <w:rFonts w:ascii="Arial" w:hAnsi="Arial" w:cs="Arial"/>
        </w:rPr>
        <w:footnoteRef/>
      </w:r>
      <w:r w:rsidRPr="00546C20">
        <w:rPr>
          <w:rFonts w:ascii="Arial" w:hAnsi="Arial" w:cs="Arial"/>
        </w:rPr>
        <w:t xml:space="preserve"> </w:t>
      </w:r>
      <w:proofErr w:type="gramStart"/>
      <w:r w:rsidRPr="00546C20">
        <w:rPr>
          <w:rFonts w:ascii="Arial" w:eastAsia="Times New Roman" w:hAnsi="Arial" w:cs="Arial"/>
        </w:rPr>
        <w:t>2011 NR 637</w:t>
      </w:r>
      <w:r w:rsidR="000B252D" w:rsidRPr="00546C20">
        <w:rPr>
          <w:rFonts w:ascii="Arial" w:eastAsia="Times New Roman"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83327"/>
      <w:docPartObj>
        <w:docPartGallery w:val="Page Numbers (Top of Page)"/>
        <w:docPartUnique/>
      </w:docPartObj>
    </w:sdtPr>
    <w:sdtEndPr>
      <w:rPr>
        <w:noProof/>
      </w:rPr>
    </w:sdtEndPr>
    <w:sdtContent>
      <w:p w:rsidR="0080384B" w:rsidRDefault="0080384B">
        <w:pPr>
          <w:pStyle w:val="Header"/>
          <w:jc w:val="right"/>
        </w:pPr>
        <w:r>
          <w:fldChar w:fldCharType="begin"/>
        </w:r>
        <w:r>
          <w:instrText xml:space="preserve"> PAGE   \* MERGEFORMAT </w:instrText>
        </w:r>
        <w:r>
          <w:fldChar w:fldCharType="separate"/>
        </w:r>
        <w:r w:rsidR="00DE1276">
          <w:rPr>
            <w:noProof/>
          </w:rPr>
          <w:t>2</w:t>
        </w:r>
        <w:r>
          <w:rPr>
            <w:noProof/>
          </w:rPr>
          <w:fldChar w:fldCharType="end"/>
        </w:r>
      </w:p>
    </w:sdtContent>
  </w:sdt>
  <w:p w:rsidR="0080384B" w:rsidRDefault="00803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EB"/>
    <w:multiLevelType w:val="hybridMultilevel"/>
    <w:tmpl w:val="0ACA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32107"/>
    <w:multiLevelType w:val="hybridMultilevel"/>
    <w:tmpl w:val="88DA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CA06CB"/>
    <w:multiLevelType w:val="hybridMultilevel"/>
    <w:tmpl w:val="3984E114"/>
    <w:lvl w:ilvl="0" w:tplc="6726A7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82F7690"/>
    <w:multiLevelType w:val="hybridMultilevel"/>
    <w:tmpl w:val="A71EBD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BF331C"/>
    <w:multiLevelType w:val="hybridMultilevel"/>
    <w:tmpl w:val="69844A2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E040F"/>
    <w:multiLevelType w:val="hybridMultilevel"/>
    <w:tmpl w:val="4178E5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75B9D"/>
    <w:multiLevelType w:val="hybridMultilevel"/>
    <w:tmpl w:val="A71EB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C1725"/>
    <w:multiLevelType w:val="hybridMultilevel"/>
    <w:tmpl w:val="E6E6BE26"/>
    <w:lvl w:ilvl="0" w:tplc="F600027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7A"/>
    <w:rsid w:val="00003B7F"/>
    <w:rsid w:val="000059F1"/>
    <w:rsid w:val="000064A2"/>
    <w:rsid w:val="0001564F"/>
    <w:rsid w:val="000440E3"/>
    <w:rsid w:val="00092E21"/>
    <w:rsid w:val="000A4A21"/>
    <w:rsid w:val="000B14BB"/>
    <w:rsid w:val="000B252D"/>
    <w:rsid w:val="000C5C3E"/>
    <w:rsid w:val="00103C59"/>
    <w:rsid w:val="0011130C"/>
    <w:rsid w:val="00132DD6"/>
    <w:rsid w:val="001472B5"/>
    <w:rsid w:val="00171132"/>
    <w:rsid w:val="00177759"/>
    <w:rsid w:val="001A43F6"/>
    <w:rsid w:val="001A544C"/>
    <w:rsid w:val="001D5552"/>
    <w:rsid w:val="001E00F9"/>
    <w:rsid w:val="001F216A"/>
    <w:rsid w:val="0022669E"/>
    <w:rsid w:val="00230322"/>
    <w:rsid w:val="00241134"/>
    <w:rsid w:val="00250BE4"/>
    <w:rsid w:val="00273254"/>
    <w:rsid w:val="00276C0F"/>
    <w:rsid w:val="002970FA"/>
    <w:rsid w:val="002A4207"/>
    <w:rsid w:val="002C5CE9"/>
    <w:rsid w:val="002E2C18"/>
    <w:rsid w:val="003169EC"/>
    <w:rsid w:val="003270F2"/>
    <w:rsid w:val="003344F2"/>
    <w:rsid w:val="003373A5"/>
    <w:rsid w:val="00371578"/>
    <w:rsid w:val="0037484A"/>
    <w:rsid w:val="00377D76"/>
    <w:rsid w:val="0039139C"/>
    <w:rsid w:val="003D57A6"/>
    <w:rsid w:val="003E06B7"/>
    <w:rsid w:val="00402F00"/>
    <w:rsid w:val="00464FF7"/>
    <w:rsid w:val="00484F86"/>
    <w:rsid w:val="004A0E94"/>
    <w:rsid w:val="004A3A72"/>
    <w:rsid w:val="004B48A4"/>
    <w:rsid w:val="004B56CD"/>
    <w:rsid w:val="004F6072"/>
    <w:rsid w:val="00503B14"/>
    <w:rsid w:val="00523EFA"/>
    <w:rsid w:val="005421E7"/>
    <w:rsid w:val="00546C20"/>
    <w:rsid w:val="0055311C"/>
    <w:rsid w:val="005562BE"/>
    <w:rsid w:val="00572B3C"/>
    <w:rsid w:val="00572BE6"/>
    <w:rsid w:val="005C5D4A"/>
    <w:rsid w:val="005D0796"/>
    <w:rsid w:val="005D1BC6"/>
    <w:rsid w:val="005D502D"/>
    <w:rsid w:val="00623BDF"/>
    <w:rsid w:val="00630872"/>
    <w:rsid w:val="00682F5C"/>
    <w:rsid w:val="006C3AD3"/>
    <w:rsid w:val="006D2654"/>
    <w:rsid w:val="006D48B3"/>
    <w:rsid w:val="006E50CB"/>
    <w:rsid w:val="006F3B91"/>
    <w:rsid w:val="006F720B"/>
    <w:rsid w:val="00734323"/>
    <w:rsid w:val="007346BE"/>
    <w:rsid w:val="007376EF"/>
    <w:rsid w:val="007440D4"/>
    <w:rsid w:val="007655F7"/>
    <w:rsid w:val="00770308"/>
    <w:rsid w:val="00777F81"/>
    <w:rsid w:val="007D6D26"/>
    <w:rsid w:val="007F0E09"/>
    <w:rsid w:val="00803280"/>
    <w:rsid w:val="0080384B"/>
    <w:rsid w:val="0084300D"/>
    <w:rsid w:val="00870720"/>
    <w:rsid w:val="0088505E"/>
    <w:rsid w:val="008A7558"/>
    <w:rsid w:val="008B6A62"/>
    <w:rsid w:val="008D5D8E"/>
    <w:rsid w:val="008E382B"/>
    <w:rsid w:val="008F4C7A"/>
    <w:rsid w:val="00911271"/>
    <w:rsid w:val="009253C9"/>
    <w:rsid w:val="009534B9"/>
    <w:rsid w:val="00953C14"/>
    <w:rsid w:val="009711F5"/>
    <w:rsid w:val="009838E5"/>
    <w:rsid w:val="00994FED"/>
    <w:rsid w:val="009D2455"/>
    <w:rsid w:val="009F095E"/>
    <w:rsid w:val="00A028A6"/>
    <w:rsid w:val="00A13BCB"/>
    <w:rsid w:val="00A35385"/>
    <w:rsid w:val="00A51B29"/>
    <w:rsid w:val="00A641F6"/>
    <w:rsid w:val="00A8048C"/>
    <w:rsid w:val="00A830E4"/>
    <w:rsid w:val="00A90F14"/>
    <w:rsid w:val="00A91DCC"/>
    <w:rsid w:val="00AE1622"/>
    <w:rsid w:val="00AF75E0"/>
    <w:rsid w:val="00B316DB"/>
    <w:rsid w:val="00B51DF1"/>
    <w:rsid w:val="00B76EB4"/>
    <w:rsid w:val="00B91641"/>
    <w:rsid w:val="00B95D46"/>
    <w:rsid w:val="00B9799C"/>
    <w:rsid w:val="00BB366B"/>
    <w:rsid w:val="00BB5B1C"/>
    <w:rsid w:val="00BD29A4"/>
    <w:rsid w:val="00C06612"/>
    <w:rsid w:val="00C10565"/>
    <w:rsid w:val="00C251D2"/>
    <w:rsid w:val="00C6495F"/>
    <w:rsid w:val="00C82F5F"/>
    <w:rsid w:val="00C86F42"/>
    <w:rsid w:val="00C90E5C"/>
    <w:rsid w:val="00C95AF3"/>
    <w:rsid w:val="00C971D3"/>
    <w:rsid w:val="00CA649E"/>
    <w:rsid w:val="00CF1968"/>
    <w:rsid w:val="00D0025C"/>
    <w:rsid w:val="00D460EA"/>
    <w:rsid w:val="00D62DFD"/>
    <w:rsid w:val="00D732BC"/>
    <w:rsid w:val="00DB3923"/>
    <w:rsid w:val="00DD6611"/>
    <w:rsid w:val="00DE1276"/>
    <w:rsid w:val="00DE63BB"/>
    <w:rsid w:val="00DF203E"/>
    <w:rsid w:val="00DF5BC8"/>
    <w:rsid w:val="00E62311"/>
    <w:rsid w:val="00E7795E"/>
    <w:rsid w:val="00E82FBA"/>
    <w:rsid w:val="00E97870"/>
    <w:rsid w:val="00EB3F76"/>
    <w:rsid w:val="00EC0934"/>
    <w:rsid w:val="00ED1AE2"/>
    <w:rsid w:val="00EE2772"/>
    <w:rsid w:val="00F010A6"/>
    <w:rsid w:val="00F23285"/>
    <w:rsid w:val="00F302DD"/>
    <w:rsid w:val="00F41688"/>
    <w:rsid w:val="00F531BF"/>
    <w:rsid w:val="00F5760C"/>
    <w:rsid w:val="00F92947"/>
    <w:rsid w:val="00FA199D"/>
    <w:rsid w:val="00FA5F72"/>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7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7A"/>
    <w:pPr>
      <w:ind w:left="720"/>
      <w:contextualSpacing/>
    </w:pPr>
    <w:rPr>
      <w:lang w:val="en-US"/>
    </w:rPr>
  </w:style>
  <w:style w:type="paragraph" w:styleId="FootnoteText">
    <w:name w:val="footnote text"/>
    <w:basedOn w:val="Normal"/>
    <w:link w:val="FootnoteTextChar"/>
    <w:uiPriority w:val="99"/>
    <w:semiHidden/>
    <w:unhideWhenUsed/>
    <w:rsid w:val="004A3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72"/>
    <w:rPr>
      <w:sz w:val="20"/>
      <w:szCs w:val="20"/>
      <w:lang w:val="en-ZA"/>
    </w:rPr>
  </w:style>
  <w:style w:type="character" w:styleId="FootnoteReference">
    <w:name w:val="footnote reference"/>
    <w:basedOn w:val="DefaultParagraphFont"/>
    <w:uiPriority w:val="99"/>
    <w:semiHidden/>
    <w:unhideWhenUsed/>
    <w:rsid w:val="004A3A72"/>
    <w:rPr>
      <w:vertAlign w:val="superscript"/>
    </w:rPr>
  </w:style>
  <w:style w:type="character" w:styleId="CommentReference">
    <w:name w:val="annotation reference"/>
    <w:basedOn w:val="DefaultParagraphFont"/>
    <w:uiPriority w:val="99"/>
    <w:semiHidden/>
    <w:unhideWhenUsed/>
    <w:rsid w:val="00870720"/>
    <w:rPr>
      <w:sz w:val="16"/>
      <w:szCs w:val="16"/>
    </w:rPr>
  </w:style>
  <w:style w:type="paragraph" w:styleId="CommentText">
    <w:name w:val="annotation text"/>
    <w:basedOn w:val="Normal"/>
    <w:link w:val="CommentTextChar"/>
    <w:uiPriority w:val="99"/>
    <w:semiHidden/>
    <w:unhideWhenUsed/>
    <w:rsid w:val="00870720"/>
    <w:pPr>
      <w:spacing w:line="240" w:lineRule="auto"/>
    </w:pPr>
    <w:rPr>
      <w:sz w:val="20"/>
      <w:szCs w:val="20"/>
    </w:rPr>
  </w:style>
  <w:style w:type="character" w:customStyle="1" w:styleId="CommentTextChar">
    <w:name w:val="Comment Text Char"/>
    <w:basedOn w:val="DefaultParagraphFont"/>
    <w:link w:val="CommentText"/>
    <w:uiPriority w:val="99"/>
    <w:semiHidden/>
    <w:rsid w:val="00870720"/>
    <w:rPr>
      <w:sz w:val="20"/>
      <w:szCs w:val="20"/>
      <w:lang w:val="en-ZA"/>
    </w:rPr>
  </w:style>
  <w:style w:type="paragraph" w:styleId="CommentSubject">
    <w:name w:val="annotation subject"/>
    <w:basedOn w:val="CommentText"/>
    <w:next w:val="CommentText"/>
    <w:link w:val="CommentSubjectChar"/>
    <w:uiPriority w:val="99"/>
    <w:semiHidden/>
    <w:unhideWhenUsed/>
    <w:rsid w:val="00870720"/>
    <w:rPr>
      <w:b/>
      <w:bCs/>
    </w:rPr>
  </w:style>
  <w:style w:type="character" w:customStyle="1" w:styleId="CommentSubjectChar">
    <w:name w:val="Comment Subject Char"/>
    <w:basedOn w:val="CommentTextChar"/>
    <w:link w:val="CommentSubject"/>
    <w:uiPriority w:val="99"/>
    <w:semiHidden/>
    <w:rsid w:val="00870720"/>
    <w:rPr>
      <w:b/>
      <w:bCs/>
      <w:sz w:val="20"/>
      <w:szCs w:val="20"/>
      <w:lang w:val="en-ZA"/>
    </w:rPr>
  </w:style>
  <w:style w:type="paragraph" w:styleId="BalloonText">
    <w:name w:val="Balloon Text"/>
    <w:basedOn w:val="Normal"/>
    <w:link w:val="BalloonTextChar"/>
    <w:uiPriority w:val="99"/>
    <w:semiHidden/>
    <w:unhideWhenUsed/>
    <w:rsid w:val="0087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20"/>
    <w:rPr>
      <w:rFonts w:ascii="Segoe UI" w:hAnsi="Segoe UI" w:cs="Segoe UI"/>
      <w:sz w:val="18"/>
      <w:szCs w:val="18"/>
      <w:lang w:val="en-ZA"/>
    </w:rPr>
  </w:style>
  <w:style w:type="paragraph" w:styleId="Header">
    <w:name w:val="header"/>
    <w:basedOn w:val="Normal"/>
    <w:link w:val="HeaderChar"/>
    <w:uiPriority w:val="99"/>
    <w:unhideWhenUsed/>
    <w:rsid w:val="0080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4B"/>
    <w:rPr>
      <w:lang w:val="en-ZA"/>
    </w:rPr>
  </w:style>
  <w:style w:type="paragraph" w:styleId="Footer">
    <w:name w:val="footer"/>
    <w:basedOn w:val="Normal"/>
    <w:link w:val="FooterChar"/>
    <w:uiPriority w:val="99"/>
    <w:unhideWhenUsed/>
    <w:rsid w:val="0080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4B"/>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7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C7A"/>
    <w:pPr>
      <w:ind w:left="720"/>
      <w:contextualSpacing/>
    </w:pPr>
    <w:rPr>
      <w:lang w:val="en-US"/>
    </w:rPr>
  </w:style>
  <w:style w:type="paragraph" w:styleId="FootnoteText">
    <w:name w:val="footnote text"/>
    <w:basedOn w:val="Normal"/>
    <w:link w:val="FootnoteTextChar"/>
    <w:uiPriority w:val="99"/>
    <w:semiHidden/>
    <w:unhideWhenUsed/>
    <w:rsid w:val="004A3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A72"/>
    <w:rPr>
      <w:sz w:val="20"/>
      <w:szCs w:val="20"/>
      <w:lang w:val="en-ZA"/>
    </w:rPr>
  </w:style>
  <w:style w:type="character" w:styleId="FootnoteReference">
    <w:name w:val="footnote reference"/>
    <w:basedOn w:val="DefaultParagraphFont"/>
    <w:uiPriority w:val="99"/>
    <w:semiHidden/>
    <w:unhideWhenUsed/>
    <w:rsid w:val="004A3A72"/>
    <w:rPr>
      <w:vertAlign w:val="superscript"/>
    </w:rPr>
  </w:style>
  <w:style w:type="character" w:styleId="CommentReference">
    <w:name w:val="annotation reference"/>
    <w:basedOn w:val="DefaultParagraphFont"/>
    <w:uiPriority w:val="99"/>
    <w:semiHidden/>
    <w:unhideWhenUsed/>
    <w:rsid w:val="00870720"/>
    <w:rPr>
      <w:sz w:val="16"/>
      <w:szCs w:val="16"/>
    </w:rPr>
  </w:style>
  <w:style w:type="paragraph" w:styleId="CommentText">
    <w:name w:val="annotation text"/>
    <w:basedOn w:val="Normal"/>
    <w:link w:val="CommentTextChar"/>
    <w:uiPriority w:val="99"/>
    <w:semiHidden/>
    <w:unhideWhenUsed/>
    <w:rsid w:val="00870720"/>
    <w:pPr>
      <w:spacing w:line="240" w:lineRule="auto"/>
    </w:pPr>
    <w:rPr>
      <w:sz w:val="20"/>
      <w:szCs w:val="20"/>
    </w:rPr>
  </w:style>
  <w:style w:type="character" w:customStyle="1" w:styleId="CommentTextChar">
    <w:name w:val="Comment Text Char"/>
    <w:basedOn w:val="DefaultParagraphFont"/>
    <w:link w:val="CommentText"/>
    <w:uiPriority w:val="99"/>
    <w:semiHidden/>
    <w:rsid w:val="00870720"/>
    <w:rPr>
      <w:sz w:val="20"/>
      <w:szCs w:val="20"/>
      <w:lang w:val="en-ZA"/>
    </w:rPr>
  </w:style>
  <w:style w:type="paragraph" w:styleId="CommentSubject">
    <w:name w:val="annotation subject"/>
    <w:basedOn w:val="CommentText"/>
    <w:next w:val="CommentText"/>
    <w:link w:val="CommentSubjectChar"/>
    <w:uiPriority w:val="99"/>
    <w:semiHidden/>
    <w:unhideWhenUsed/>
    <w:rsid w:val="00870720"/>
    <w:rPr>
      <w:b/>
      <w:bCs/>
    </w:rPr>
  </w:style>
  <w:style w:type="character" w:customStyle="1" w:styleId="CommentSubjectChar">
    <w:name w:val="Comment Subject Char"/>
    <w:basedOn w:val="CommentTextChar"/>
    <w:link w:val="CommentSubject"/>
    <w:uiPriority w:val="99"/>
    <w:semiHidden/>
    <w:rsid w:val="00870720"/>
    <w:rPr>
      <w:b/>
      <w:bCs/>
      <w:sz w:val="20"/>
      <w:szCs w:val="20"/>
      <w:lang w:val="en-ZA"/>
    </w:rPr>
  </w:style>
  <w:style w:type="paragraph" w:styleId="BalloonText">
    <w:name w:val="Balloon Text"/>
    <w:basedOn w:val="Normal"/>
    <w:link w:val="BalloonTextChar"/>
    <w:uiPriority w:val="99"/>
    <w:semiHidden/>
    <w:unhideWhenUsed/>
    <w:rsid w:val="0087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20"/>
    <w:rPr>
      <w:rFonts w:ascii="Segoe UI" w:hAnsi="Segoe UI" w:cs="Segoe UI"/>
      <w:sz w:val="18"/>
      <w:szCs w:val="18"/>
      <w:lang w:val="en-ZA"/>
    </w:rPr>
  </w:style>
  <w:style w:type="paragraph" w:styleId="Header">
    <w:name w:val="header"/>
    <w:basedOn w:val="Normal"/>
    <w:link w:val="HeaderChar"/>
    <w:uiPriority w:val="99"/>
    <w:unhideWhenUsed/>
    <w:rsid w:val="0080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84B"/>
    <w:rPr>
      <w:lang w:val="en-ZA"/>
    </w:rPr>
  </w:style>
  <w:style w:type="paragraph" w:styleId="Footer">
    <w:name w:val="footer"/>
    <w:basedOn w:val="Normal"/>
    <w:link w:val="FooterChar"/>
    <w:uiPriority w:val="99"/>
    <w:unhideWhenUsed/>
    <w:rsid w:val="0080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84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765">
      <w:bodyDiv w:val="1"/>
      <w:marLeft w:val="0"/>
      <w:marRight w:val="0"/>
      <w:marTop w:val="0"/>
      <w:marBottom w:val="0"/>
      <w:divBdr>
        <w:top w:val="none" w:sz="0" w:space="0" w:color="auto"/>
        <w:left w:val="none" w:sz="0" w:space="0" w:color="auto"/>
        <w:bottom w:val="none" w:sz="0" w:space="0" w:color="auto"/>
        <w:right w:val="none" w:sz="0" w:space="0" w:color="auto"/>
      </w:divBdr>
    </w:div>
    <w:div w:id="520053134">
      <w:bodyDiv w:val="1"/>
      <w:marLeft w:val="0"/>
      <w:marRight w:val="0"/>
      <w:marTop w:val="0"/>
      <w:marBottom w:val="0"/>
      <w:divBdr>
        <w:top w:val="none" w:sz="0" w:space="0" w:color="auto"/>
        <w:left w:val="none" w:sz="0" w:space="0" w:color="auto"/>
        <w:bottom w:val="none" w:sz="0" w:space="0" w:color="auto"/>
        <w:right w:val="none" w:sz="0" w:space="0" w:color="auto"/>
      </w:divBdr>
    </w:div>
    <w:div w:id="652679578">
      <w:bodyDiv w:val="1"/>
      <w:marLeft w:val="0"/>
      <w:marRight w:val="0"/>
      <w:marTop w:val="0"/>
      <w:marBottom w:val="0"/>
      <w:divBdr>
        <w:top w:val="none" w:sz="0" w:space="0" w:color="auto"/>
        <w:left w:val="none" w:sz="0" w:space="0" w:color="auto"/>
        <w:bottom w:val="none" w:sz="0" w:space="0" w:color="auto"/>
        <w:right w:val="none" w:sz="0" w:space="0" w:color="auto"/>
      </w:divBdr>
    </w:div>
    <w:div w:id="743259523">
      <w:bodyDiv w:val="1"/>
      <w:marLeft w:val="0"/>
      <w:marRight w:val="0"/>
      <w:marTop w:val="0"/>
      <w:marBottom w:val="0"/>
      <w:divBdr>
        <w:top w:val="none" w:sz="0" w:space="0" w:color="auto"/>
        <w:left w:val="none" w:sz="0" w:space="0" w:color="auto"/>
        <w:bottom w:val="none" w:sz="0" w:space="0" w:color="auto"/>
        <w:right w:val="none" w:sz="0" w:space="0" w:color="auto"/>
      </w:divBdr>
    </w:div>
    <w:div w:id="1112283485">
      <w:bodyDiv w:val="1"/>
      <w:marLeft w:val="0"/>
      <w:marRight w:val="0"/>
      <w:marTop w:val="0"/>
      <w:marBottom w:val="0"/>
      <w:divBdr>
        <w:top w:val="none" w:sz="0" w:space="0" w:color="auto"/>
        <w:left w:val="none" w:sz="0" w:space="0" w:color="auto"/>
        <w:bottom w:val="none" w:sz="0" w:space="0" w:color="auto"/>
        <w:right w:val="none" w:sz="0" w:space="0" w:color="auto"/>
      </w:divBdr>
    </w:div>
    <w:div w:id="1198155955">
      <w:bodyDiv w:val="1"/>
      <w:marLeft w:val="0"/>
      <w:marRight w:val="0"/>
      <w:marTop w:val="0"/>
      <w:marBottom w:val="0"/>
      <w:divBdr>
        <w:top w:val="none" w:sz="0" w:space="0" w:color="auto"/>
        <w:left w:val="none" w:sz="0" w:space="0" w:color="auto"/>
        <w:bottom w:val="none" w:sz="0" w:space="0" w:color="auto"/>
        <w:right w:val="none" w:sz="0" w:space="0" w:color="auto"/>
      </w:divBdr>
    </w:div>
    <w:div w:id="1477333850">
      <w:bodyDiv w:val="1"/>
      <w:marLeft w:val="0"/>
      <w:marRight w:val="0"/>
      <w:marTop w:val="0"/>
      <w:marBottom w:val="0"/>
      <w:divBdr>
        <w:top w:val="none" w:sz="0" w:space="0" w:color="auto"/>
        <w:left w:val="none" w:sz="0" w:space="0" w:color="auto"/>
        <w:bottom w:val="none" w:sz="0" w:space="0" w:color="auto"/>
        <w:right w:val="none" w:sz="0" w:space="0" w:color="auto"/>
      </w:divBdr>
    </w:div>
    <w:div w:id="1492522805">
      <w:bodyDiv w:val="1"/>
      <w:marLeft w:val="0"/>
      <w:marRight w:val="0"/>
      <w:marTop w:val="0"/>
      <w:marBottom w:val="0"/>
      <w:divBdr>
        <w:top w:val="none" w:sz="0" w:space="0" w:color="auto"/>
        <w:left w:val="none" w:sz="0" w:space="0" w:color="auto"/>
        <w:bottom w:val="none" w:sz="0" w:space="0" w:color="auto"/>
        <w:right w:val="none" w:sz="0" w:space="0" w:color="auto"/>
      </w:divBdr>
    </w:div>
    <w:div w:id="1659723803">
      <w:bodyDiv w:val="1"/>
      <w:marLeft w:val="0"/>
      <w:marRight w:val="0"/>
      <w:marTop w:val="0"/>
      <w:marBottom w:val="0"/>
      <w:divBdr>
        <w:top w:val="none" w:sz="0" w:space="0" w:color="auto"/>
        <w:left w:val="none" w:sz="0" w:space="0" w:color="auto"/>
        <w:bottom w:val="none" w:sz="0" w:space="0" w:color="auto"/>
        <w:right w:val="none" w:sz="0" w:space="0" w:color="auto"/>
      </w:divBdr>
    </w:div>
    <w:div w:id="1783844581">
      <w:bodyDiv w:val="1"/>
      <w:marLeft w:val="0"/>
      <w:marRight w:val="0"/>
      <w:marTop w:val="0"/>
      <w:marBottom w:val="0"/>
      <w:divBdr>
        <w:top w:val="none" w:sz="0" w:space="0" w:color="auto"/>
        <w:left w:val="none" w:sz="0" w:space="0" w:color="auto"/>
        <w:bottom w:val="none" w:sz="0" w:space="0" w:color="auto"/>
        <w:right w:val="none" w:sz="0" w:space="0" w:color="auto"/>
      </w:divBdr>
    </w:div>
    <w:div w:id="1886260134">
      <w:bodyDiv w:val="1"/>
      <w:marLeft w:val="0"/>
      <w:marRight w:val="0"/>
      <w:marTop w:val="0"/>
      <w:marBottom w:val="0"/>
      <w:divBdr>
        <w:top w:val="none" w:sz="0" w:space="0" w:color="auto"/>
        <w:left w:val="none" w:sz="0" w:space="0" w:color="auto"/>
        <w:bottom w:val="none" w:sz="0" w:space="0" w:color="auto"/>
        <w:right w:val="none" w:sz="0" w:space="0" w:color="auto"/>
      </w:divBdr>
    </w:div>
    <w:div w:id="20867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Props1.xml><?xml version="1.0" encoding="utf-8"?>
<ds:datastoreItem xmlns:ds="http://schemas.openxmlformats.org/officeDocument/2006/customXml" ds:itemID="{BE7E152D-FBCE-4FC4-82B3-B068AFEDD733}"/>
</file>

<file path=customXml/itemProps2.xml><?xml version="1.0" encoding="utf-8"?>
<ds:datastoreItem xmlns:ds="http://schemas.openxmlformats.org/officeDocument/2006/customXml" ds:itemID="{7FC33927-9710-4489-B74C-0B9EA193ECAB}"/>
</file>

<file path=customXml/itemProps3.xml><?xml version="1.0" encoding="utf-8"?>
<ds:datastoreItem xmlns:ds="http://schemas.openxmlformats.org/officeDocument/2006/customXml" ds:itemID="{2F2CB6F3-5E0C-4A53-8F4B-865E4AAE9488}"/>
</file>

<file path=customXml/itemProps4.xml><?xml version="1.0" encoding="utf-8"?>
<ds:datastoreItem xmlns:ds="http://schemas.openxmlformats.org/officeDocument/2006/customXml" ds:itemID="{0DEAA05C-A0BA-44FF-BD66-3A53DE8E3F0F}"/>
</file>

<file path=docProps/app.xml><?xml version="1.0" encoding="utf-8"?>
<Properties xmlns="http://schemas.openxmlformats.org/officeDocument/2006/extended-properties" xmlns:vt="http://schemas.openxmlformats.org/officeDocument/2006/docPropsVTypes">
  <Template>Normal</Template>
  <TotalTime>7</TotalTime>
  <Pages>22</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Airports Company v IBB Military Equipment</dc:title>
  <dc:creator>Prinsloo Hannelie</dc:creator>
  <cp:lastModifiedBy>Nicole Januarie</cp:lastModifiedBy>
  <cp:revision>6</cp:revision>
  <cp:lastPrinted>2018-09-06T12:33:00Z</cp:lastPrinted>
  <dcterms:created xsi:type="dcterms:W3CDTF">2018-09-07T06:49:00Z</dcterms:created>
  <dcterms:modified xsi:type="dcterms:W3CDTF">2018-09-07T12:13:00Z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