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A15" w:rsidRDefault="00921A15" w:rsidP="00921A15">
      <w:pPr>
        <w:spacing w:after="0" w:line="360" w:lineRule="auto"/>
        <w:jc w:val="center"/>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4257675</wp:posOffset>
                </wp:positionH>
                <wp:positionV relativeFrom="paragraph">
                  <wp:posOffset>19050</wp:posOffset>
                </wp:positionV>
                <wp:extent cx="1695450" cy="6477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47700"/>
                        </a:xfrm>
                        <a:prstGeom prst="rect">
                          <a:avLst/>
                        </a:prstGeom>
                        <a:solidFill>
                          <a:srgbClr val="FFFFFF"/>
                        </a:solidFill>
                        <a:ln w="9525">
                          <a:solidFill>
                            <a:srgbClr val="FFFFFF"/>
                          </a:solidFill>
                          <a:miter lim="800000"/>
                          <a:headEnd/>
                          <a:tailEnd/>
                        </a:ln>
                      </wps:spPr>
                      <wps:txb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5.25pt;margin-top:1.5pt;width:133.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" strokecolor="white">
                <v:textbox>
                  <w:txbxContent>
                    <w:p w:rsidR="00BA1C4C" w:rsidRDefault="00BA1C4C" w:rsidP="00921A15">
                      <w:pPr>
                        <w:jc w:val="center"/>
                        <w:rPr>
                          <w:rFonts w:ascii="Arial" w:hAnsi="Arial" w:cs="Arial"/>
                          <w:sz w:val="24"/>
                          <w:szCs w:val="24"/>
                        </w:rPr>
                      </w:pPr>
                    </w:p>
                    <w:p w:rsidR="00BA1C4C" w:rsidRDefault="00BA1C4C" w:rsidP="00BA1C4C">
                      <w:pPr>
                        <w:jc w:val="right"/>
                        <w:rPr>
                          <w:rFonts w:ascii="Arial" w:hAnsi="Arial" w:cs="Arial"/>
                          <w:sz w:val="24"/>
                          <w:szCs w:val="24"/>
                        </w:rPr>
                      </w:pPr>
                      <w:r>
                        <w:rPr>
                          <w:rFonts w:ascii="Arial" w:hAnsi="Arial" w:cs="Arial"/>
                          <w:sz w:val="24"/>
                          <w:szCs w:val="24"/>
                        </w:rPr>
                        <w:t>NOT REPORTABLE</w:t>
                      </w:r>
                    </w:p>
                    <w:p w:rsidR="00921A15" w:rsidRPr="00921A15" w:rsidRDefault="00921A15" w:rsidP="00BA1C4C">
                      <w:pPr>
                        <w:jc w:val="right"/>
                        <w:rPr>
                          <w:rFonts w:ascii="Arial" w:hAnsi="Arial" w:cs="Arial"/>
                          <w:sz w:val="24"/>
                          <w:szCs w:val="24"/>
                        </w:rPr>
                      </w:pPr>
                      <w:r w:rsidRPr="00921A15">
                        <w:rPr>
                          <w:rFonts w:ascii="Arial" w:hAnsi="Arial" w:cs="Arial"/>
                          <w:sz w:val="24"/>
                          <w:szCs w:val="24"/>
                        </w:rPr>
                        <w:t>REPORTABLE</w:t>
                      </w:r>
                    </w:p>
                  </w:txbxContent>
                </v:textbox>
              </v:shape>
            </w:pict>
          </mc:Fallback>
        </mc:AlternateContent>
      </w:r>
      <w:r w:rsidRPr="006E026B">
        <w:rPr>
          <w:rFonts w:ascii="Arial" w:hAnsi="Arial" w:cs="Arial"/>
          <w:b/>
          <w:sz w:val="24"/>
          <w:szCs w:val="24"/>
        </w:rPr>
        <w:t>REPUBLIC OF NAMIBIA</w:t>
      </w:r>
    </w:p>
    <w:p w:rsidR="00BA1C4C" w:rsidRPr="006E026B" w:rsidRDefault="00BA1C4C" w:rsidP="00921A15">
      <w:pPr>
        <w:spacing w:after="0" w:line="360" w:lineRule="auto"/>
        <w:jc w:val="center"/>
        <w:rPr>
          <w:rFonts w:ascii="Arial" w:hAnsi="Arial" w:cs="Arial"/>
          <w:b/>
          <w:sz w:val="24"/>
          <w:szCs w:val="24"/>
        </w:rPr>
      </w:pPr>
    </w:p>
    <w:p w:rsidR="00BA1C4C" w:rsidRDefault="00921A15" w:rsidP="00B07CE7">
      <w:pPr>
        <w:spacing w:after="0" w:line="360" w:lineRule="auto"/>
        <w:jc w:val="center"/>
        <w:rPr>
          <w:b/>
          <w:sz w:val="32"/>
          <w:szCs w:val="32"/>
        </w:rPr>
      </w:pPr>
      <w:r w:rsidRPr="00552306">
        <w:rPr>
          <w:b/>
          <w:noProof/>
          <w:sz w:val="32"/>
          <w:szCs w:val="32"/>
          <w:lang w:val="en-US"/>
        </w:rPr>
        <w:drawing>
          <wp:inline distT="0" distB="0" distL="0" distR="0">
            <wp:extent cx="1276350" cy="1323975"/>
            <wp:effectExtent l="0" t="0" r="0" b="9525"/>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921A15" w:rsidRPr="006E026B" w:rsidRDefault="00921A15" w:rsidP="00B07CE7">
      <w:pPr>
        <w:spacing w:after="0" w:line="24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921A15" w:rsidRPr="005C41E7" w:rsidRDefault="00921A15" w:rsidP="00B07CE7">
      <w:pPr>
        <w:spacing w:after="0" w:line="240" w:lineRule="auto"/>
        <w:jc w:val="center"/>
        <w:rPr>
          <w:rFonts w:ascii="Arial" w:hAnsi="Arial" w:cs="Arial"/>
          <w:b/>
          <w:sz w:val="10"/>
          <w:szCs w:val="10"/>
        </w:rPr>
      </w:pPr>
    </w:p>
    <w:p w:rsidR="00921A15" w:rsidRDefault="00921A15" w:rsidP="00B07CE7">
      <w:pPr>
        <w:spacing w:after="0" w:line="240" w:lineRule="auto"/>
        <w:jc w:val="center"/>
        <w:rPr>
          <w:rFonts w:ascii="Arial" w:hAnsi="Arial" w:cs="Arial"/>
          <w:b/>
          <w:sz w:val="24"/>
          <w:szCs w:val="24"/>
        </w:rPr>
      </w:pPr>
      <w:r w:rsidRPr="006E026B">
        <w:rPr>
          <w:rFonts w:ascii="Arial" w:hAnsi="Arial" w:cs="Arial"/>
          <w:b/>
          <w:sz w:val="24"/>
          <w:szCs w:val="24"/>
        </w:rPr>
        <w:t>JUDGMENT</w:t>
      </w:r>
    </w:p>
    <w:p w:rsidR="00921A15" w:rsidRPr="003215AD" w:rsidRDefault="00921A15" w:rsidP="00921A15">
      <w:pPr>
        <w:spacing w:after="0" w:line="360" w:lineRule="auto"/>
        <w:jc w:val="both"/>
        <w:rPr>
          <w:rFonts w:ascii="Arial" w:hAnsi="Arial" w:cs="Arial"/>
          <w:b/>
          <w:sz w:val="20"/>
          <w:szCs w:val="20"/>
        </w:rPr>
      </w:pPr>
    </w:p>
    <w:p w:rsidR="00170268" w:rsidRPr="00470E7C" w:rsidRDefault="00170268" w:rsidP="00170268">
      <w:pPr>
        <w:spacing w:after="0" w:line="360" w:lineRule="auto"/>
        <w:rPr>
          <w:rFonts w:ascii="Arial" w:hAnsi="Arial" w:cs="Arial"/>
          <w:sz w:val="24"/>
          <w:szCs w:val="24"/>
        </w:rPr>
      </w:pPr>
    </w:p>
    <w:p w:rsidR="00170268" w:rsidRPr="00470E7C" w:rsidRDefault="00170268" w:rsidP="00170268">
      <w:pPr>
        <w:jc w:val="right"/>
        <w:rPr>
          <w:rFonts w:ascii="Arial" w:hAnsi="Arial" w:cs="Arial"/>
          <w:b/>
          <w:sz w:val="24"/>
          <w:szCs w:val="24"/>
        </w:rPr>
      </w:pPr>
      <w:r w:rsidRPr="00470E7C">
        <w:rPr>
          <w:rFonts w:ascii="Arial" w:hAnsi="Arial" w:cs="Arial"/>
          <w:b/>
          <w:sz w:val="24"/>
          <w:szCs w:val="24"/>
        </w:rPr>
        <w:t>CR No:</w:t>
      </w:r>
      <w:r w:rsidR="00436C96">
        <w:rPr>
          <w:rFonts w:ascii="Arial" w:hAnsi="Arial" w:cs="Arial"/>
          <w:b/>
          <w:sz w:val="24"/>
          <w:szCs w:val="24"/>
        </w:rPr>
        <w:t xml:space="preserve"> 74</w:t>
      </w:r>
      <w:r w:rsidR="00EF3EEF">
        <w:rPr>
          <w:rFonts w:ascii="Arial" w:hAnsi="Arial" w:cs="Arial"/>
          <w:b/>
          <w:sz w:val="24"/>
          <w:szCs w:val="24"/>
        </w:rPr>
        <w:t>/2018</w:t>
      </w:r>
    </w:p>
    <w:p w:rsidR="00170268" w:rsidRPr="00470E7C" w:rsidRDefault="00170268">
      <w:pPr>
        <w:rPr>
          <w:rFonts w:ascii="Arial" w:hAnsi="Arial" w:cs="Arial"/>
          <w:sz w:val="24"/>
          <w:szCs w:val="24"/>
        </w:rPr>
      </w:pPr>
    </w:p>
    <w:p w:rsidR="00170268" w:rsidRPr="00470E7C" w:rsidRDefault="00170268" w:rsidP="00D52600">
      <w:pPr>
        <w:tabs>
          <w:tab w:val="center" w:pos="4680"/>
        </w:tabs>
        <w:spacing w:line="360" w:lineRule="auto"/>
        <w:rPr>
          <w:rFonts w:ascii="Arial" w:hAnsi="Arial" w:cs="Arial"/>
          <w:sz w:val="24"/>
          <w:szCs w:val="24"/>
        </w:rPr>
      </w:pPr>
      <w:r w:rsidRPr="00470E7C">
        <w:rPr>
          <w:rFonts w:ascii="Arial" w:hAnsi="Arial" w:cs="Arial"/>
          <w:sz w:val="24"/>
          <w:szCs w:val="24"/>
        </w:rPr>
        <w:t>In the matter between</w:t>
      </w:r>
      <w:r w:rsidR="00DC1EB5">
        <w:rPr>
          <w:rFonts w:ascii="Arial" w:hAnsi="Arial" w:cs="Arial"/>
          <w:sz w:val="24"/>
          <w:szCs w:val="24"/>
        </w:rPr>
        <w:t>:</w:t>
      </w:r>
      <w:bookmarkStart w:id="0" w:name="_GoBack"/>
      <w:bookmarkEnd w:id="0"/>
      <w:r w:rsidR="009D25EC" w:rsidRPr="00470E7C">
        <w:rPr>
          <w:rFonts w:ascii="Arial" w:hAnsi="Arial" w:cs="Arial"/>
          <w:sz w:val="24"/>
          <w:szCs w:val="24"/>
        </w:rPr>
        <w:tab/>
      </w:r>
    </w:p>
    <w:p w:rsidR="00170268" w:rsidRPr="00470E7C" w:rsidRDefault="00170268" w:rsidP="00D52600">
      <w:pPr>
        <w:spacing w:line="360" w:lineRule="auto"/>
        <w:rPr>
          <w:rFonts w:ascii="Arial" w:hAnsi="Arial" w:cs="Arial"/>
          <w:sz w:val="24"/>
          <w:szCs w:val="24"/>
        </w:rPr>
      </w:pPr>
    </w:p>
    <w:p w:rsidR="00170268" w:rsidRPr="00B07CE7" w:rsidRDefault="00170268" w:rsidP="00D52600">
      <w:pPr>
        <w:spacing w:line="360" w:lineRule="auto"/>
        <w:rPr>
          <w:rFonts w:ascii="Arial" w:hAnsi="Arial" w:cs="Arial"/>
          <w:b/>
          <w:sz w:val="24"/>
          <w:szCs w:val="24"/>
        </w:rPr>
      </w:pPr>
      <w:r w:rsidRPr="00470E7C">
        <w:rPr>
          <w:rFonts w:ascii="Arial" w:hAnsi="Arial" w:cs="Arial"/>
          <w:b/>
          <w:sz w:val="24"/>
          <w:szCs w:val="24"/>
        </w:rPr>
        <w:t>THE STATE</w:t>
      </w:r>
      <w:r w:rsidRPr="00470E7C">
        <w:rPr>
          <w:rFonts w:ascii="Arial" w:hAnsi="Arial" w:cs="Arial"/>
          <w:b/>
          <w:sz w:val="24"/>
          <w:szCs w:val="24"/>
        </w:rPr>
        <w:tab/>
      </w:r>
      <w:r w:rsidRPr="00470E7C">
        <w:rPr>
          <w:rFonts w:ascii="Arial" w:hAnsi="Arial" w:cs="Arial"/>
          <w:b/>
          <w:sz w:val="24"/>
          <w:szCs w:val="24"/>
        </w:rPr>
        <w:tab/>
      </w:r>
      <w:r w:rsidRPr="00470E7C">
        <w:rPr>
          <w:rFonts w:ascii="Arial" w:hAnsi="Arial" w:cs="Arial"/>
          <w:b/>
          <w:sz w:val="24"/>
          <w:szCs w:val="24"/>
        </w:rPr>
        <w:tab/>
      </w:r>
    </w:p>
    <w:p w:rsidR="00170268" w:rsidRPr="00470E7C" w:rsidRDefault="00B07CE7" w:rsidP="00D52600">
      <w:pPr>
        <w:spacing w:line="360" w:lineRule="auto"/>
        <w:rPr>
          <w:rFonts w:ascii="Arial" w:hAnsi="Arial" w:cs="Arial"/>
          <w:sz w:val="24"/>
          <w:szCs w:val="24"/>
        </w:rPr>
      </w:pPr>
      <w:proofErr w:type="gramStart"/>
      <w:r>
        <w:rPr>
          <w:rFonts w:ascii="Arial" w:hAnsi="Arial" w:cs="Arial"/>
          <w:sz w:val="24"/>
          <w:szCs w:val="24"/>
        </w:rPr>
        <w:t>v</w:t>
      </w:r>
      <w:proofErr w:type="gramEnd"/>
    </w:p>
    <w:p w:rsidR="00170268" w:rsidRPr="00DC1EB5" w:rsidRDefault="00E6243B" w:rsidP="00D52600">
      <w:pPr>
        <w:spacing w:line="360" w:lineRule="auto"/>
        <w:rPr>
          <w:rFonts w:ascii="Arial" w:hAnsi="Arial" w:cs="Arial"/>
          <w:b/>
          <w:sz w:val="24"/>
          <w:szCs w:val="24"/>
        </w:rPr>
      </w:pPr>
      <w:r>
        <w:rPr>
          <w:rFonts w:ascii="Arial" w:hAnsi="Arial" w:cs="Arial"/>
          <w:b/>
          <w:sz w:val="24"/>
          <w:szCs w:val="24"/>
        </w:rPr>
        <w:t>LUCKY SETHIE</w:t>
      </w:r>
    </w:p>
    <w:p w:rsidR="00170268" w:rsidRPr="00B07CE7" w:rsidRDefault="00B07CE7" w:rsidP="00B07CE7">
      <w:pPr>
        <w:spacing w:line="360" w:lineRule="auto"/>
        <w:jc w:val="center"/>
        <w:rPr>
          <w:rFonts w:ascii="Arial" w:hAnsi="Arial" w:cs="Arial"/>
          <w:b/>
          <w:sz w:val="24"/>
          <w:szCs w:val="24"/>
        </w:rPr>
      </w:pPr>
      <w:r>
        <w:rPr>
          <w:rFonts w:ascii="Arial" w:hAnsi="Arial" w:cs="Arial"/>
          <w:b/>
          <w:sz w:val="24"/>
          <w:szCs w:val="24"/>
        </w:rPr>
        <w:t>(</w:t>
      </w:r>
      <w:r w:rsidR="00170268" w:rsidRPr="00470E7C">
        <w:rPr>
          <w:rFonts w:ascii="Arial" w:hAnsi="Arial" w:cs="Arial"/>
          <w:b/>
          <w:sz w:val="24"/>
          <w:szCs w:val="24"/>
        </w:rPr>
        <w:t>HIGH COURT MD REVIEW CASE NO</w:t>
      </w:r>
      <w:r w:rsidR="00E6243B">
        <w:rPr>
          <w:rFonts w:ascii="Arial" w:hAnsi="Arial" w:cs="Arial"/>
          <w:b/>
          <w:sz w:val="24"/>
          <w:szCs w:val="24"/>
        </w:rPr>
        <w:t xml:space="preserve"> 727/2018</w:t>
      </w:r>
      <w:r>
        <w:rPr>
          <w:rFonts w:ascii="Arial" w:hAnsi="Arial" w:cs="Arial"/>
          <w:b/>
          <w:sz w:val="24"/>
          <w:szCs w:val="24"/>
        </w:rPr>
        <w:t>)</w:t>
      </w:r>
    </w:p>
    <w:p w:rsidR="00170268" w:rsidRPr="00470E7C" w:rsidRDefault="00170268" w:rsidP="00D52600">
      <w:pPr>
        <w:spacing w:line="360" w:lineRule="auto"/>
        <w:rPr>
          <w:rFonts w:ascii="Arial" w:hAnsi="Arial" w:cs="Arial"/>
          <w:sz w:val="24"/>
          <w:szCs w:val="24"/>
        </w:rPr>
      </w:pPr>
      <w:r w:rsidRPr="00B07CE7">
        <w:rPr>
          <w:rFonts w:ascii="Arial" w:hAnsi="Arial" w:cs="Arial"/>
          <w:b/>
          <w:i/>
          <w:sz w:val="24"/>
          <w:szCs w:val="24"/>
        </w:rPr>
        <w:t>Neutral citation:</w:t>
      </w:r>
      <w:r w:rsidRPr="00470E7C">
        <w:rPr>
          <w:rFonts w:ascii="Arial" w:hAnsi="Arial" w:cs="Arial"/>
          <w:sz w:val="24"/>
          <w:szCs w:val="24"/>
        </w:rPr>
        <w:t xml:space="preserve"> </w:t>
      </w:r>
      <w:r w:rsidR="00B07CE7">
        <w:rPr>
          <w:rFonts w:ascii="Arial" w:hAnsi="Arial" w:cs="Arial"/>
          <w:sz w:val="24"/>
          <w:szCs w:val="24"/>
        </w:rPr>
        <w:tab/>
      </w:r>
      <w:r w:rsidR="00E6243B">
        <w:rPr>
          <w:rFonts w:ascii="Arial" w:hAnsi="Arial" w:cs="Arial"/>
          <w:i/>
          <w:sz w:val="24"/>
          <w:szCs w:val="24"/>
        </w:rPr>
        <w:t xml:space="preserve">S v </w:t>
      </w:r>
      <w:proofErr w:type="spellStart"/>
      <w:r w:rsidR="00E6243B">
        <w:rPr>
          <w:rFonts w:ascii="Arial" w:hAnsi="Arial" w:cs="Arial"/>
          <w:i/>
          <w:sz w:val="24"/>
          <w:szCs w:val="24"/>
        </w:rPr>
        <w:t>Sethie</w:t>
      </w:r>
      <w:proofErr w:type="spellEnd"/>
      <w:r w:rsidR="00CB0D30" w:rsidRPr="00470E7C">
        <w:rPr>
          <w:rFonts w:ascii="Arial" w:hAnsi="Arial" w:cs="Arial"/>
          <w:i/>
          <w:sz w:val="24"/>
          <w:szCs w:val="24"/>
        </w:rPr>
        <w:t xml:space="preserve"> </w:t>
      </w:r>
      <w:r w:rsidR="00436C96">
        <w:rPr>
          <w:rFonts w:ascii="Arial" w:hAnsi="Arial" w:cs="Arial"/>
          <w:sz w:val="24"/>
          <w:szCs w:val="24"/>
        </w:rPr>
        <w:t>(CR 74</w:t>
      </w:r>
      <w:r w:rsidR="00EF3EEF">
        <w:rPr>
          <w:rFonts w:ascii="Arial" w:hAnsi="Arial" w:cs="Arial"/>
          <w:sz w:val="24"/>
          <w:szCs w:val="24"/>
        </w:rPr>
        <w:t>/2018</w:t>
      </w:r>
      <w:r w:rsidR="00E6243B">
        <w:rPr>
          <w:rFonts w:ascii="Arial" w:hAnsi="Arial" w:cs="Arial"/>
          <w:sz w:val="24"/>
          <w:szCs w:val="24"/>
        </w:rPr>
        <w:t>) [2018</w:t>
      </w:r>
      <w:r w:rsidR="00436C96">
        <w:rPr>
          <w:rFonts w:ascii="Arial" w:hAnsi="Arial" w:cs="Arial"/>
          <w:sz w:val="24"/>
          <w:szCs w:val="24"/>
        </w:rPr>
        <w:t>] NAHCMD 303</w:t>
      </w:r>
      <w:r w:rsidR="00750A79">
        <w:rPr>
          <w:rFonts w:ascii="Arial" w:hAnsi="Arial" w:cs="Arial"/>
          <w:sz w:val="24"/>
          <w:szCs w:val="24"/>
        </w:rPr>
        <w:t xml:space="preserve"> (26</w:t>
      </w:r>
      <w:r w:rsidR="00B86B40">
        <w:rPr>
          <w:rFonts w:ascii="Arial" w:hAnsi="Arial" w:cs="Arial"/>
          <w:sz w:val="24"/>
          <w:szCs w:val="24"/>
        </w:rPr>
        <w:t xml:space="preserve"> </w:t>
      </w:r>
      <w:r w:rsidR="00E6243B">
        <w:rPr>
          <w:rFonts w:ascii="Arial" w:hAnsi="Arial" w:cs="Arial"/>
          <w:sz w:val="24"/>
          <w:szCs w:val="24"/>
        </w:rPr>
        <w:t>September</w:t>
      </w:r>
      <w:r w:rsidR="00EF3EEF">
        <w:rPr>
          <w:rFonts w:ascii="Arial" w:hAnsi="Arial" w:cs="Arial"/>
          <w:sz w:val="24"/>
          <w:szCs w:val="24"/>
        </w:rPr>
        <w:t xml:space="preserve"> 2018</w:t>
      </w:r>
      <w:r w:rsidRPr="00470E7C">
        <w:rPr>
          <w:rFonts w:ascii="Arial" w:hAnsi="Arial" w:cs="Arial"/>
          <w:sz w:val="24"/>
          <w:szCs w:val="24"/>
        </w:rPr>
        <w:t>)</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ind w:left="1710" w:hanging="1710"/>
        <w:rPr>
          <w:rFonts w:ascii="Arial" w:hAnsi="Arial" w:cs="Arial"/>
          <w:b/>
          <w:sz w:val="24"/>
          <w:szCs w:val="24"/>
        </w:rPr>
      </w:pPr>
      <w:r w:rsidRPr="00470E7C">
        <w:rPr>
          <w:rFonts w:ascii="Arial" w:hAnsi="Arial" w:cs="Arial"/>
          <w:b/>
          <w:sz w:val="24"/>
          <w:szCs w:val="24"/>
        </w:rPr>
        <w:t>CORAM:</w:t>
      </w:r>
      <w:r w:rsidRPr="00470E7C">
        <w:rPr>
          <w:rFonts w:ascii="Arial" w:hAnsi="Arial" w:cs="Arial"/>
          <w:b/>
          <w:sz w:val="24"/>
          <w:szCs w:val="24"/>
        </w:rPr>
        <w:tab/>
      </w:r>
      <w:r w:rsidR="00750A79">
        <w:rPr>
          <w:rFonts w:ascii="Arial" w:hAnsi="Arial" w:cs="Arial"/>
          <w:b/>
          <w:sz w:val="24"/>
          <w:szCs w:val="24"/>
        </w:rPr>
        <w:t xml:space="preserve">NDAUENDAPO J </w:t>
      </w:r>
      <w:proofErr w:type="gramStart"/>
      <w:r w:rsidR="00750A79">
        <w:rPr>
          <w:rFonts w:ascii="Arial" w:hAnsi="Arial" w:cs="Arial"/>
          <w:b/>
          <w:i/>
          <w:sz w:val="24"/>
          <w:szCs w:val="24"/>
        </w:rPr>
        <w:t>et</w:t>
      </w:r>
      <w:proofErr w:type="gramEnd"/>
      <w:r w:rsidR="00750A79">
        <w:rPr>
          <w:rFonts w:ascii="Arial" w:hAnsi="Arial" w:cs="Arial"/>
          <w:b/>
          <w:i/>
          <w:sz w:val="24"/>
          <w:szCs w:val="24"/>
        </w:rPr>
        <w:t xml:space="preserve"> </w:t>
      </w:r>
      <w:r w:rsidRPr="00470E7C">
        <w:rPr>
          <w:rFonts w:ascii="Arial" w:hAnsi="Arial" w:cs="Arial"/>
          <w:b/>
          <w:sz w:val="24"/>
          <w:szCs w:val="24"/>
        </w:rPr>
        <w:t>LIEBENBERG J</w:t>
      </w:r>
    </w:p>
    <w:p w:rsidR="00170268" w:rsidRPr="00470E7C" w:rsidRDefault="00750A79" w:rsidP="00D52600">
      <w:pPr>
        <w:spacing w:line="360" w:lineRule="auto"/>
        <w:ind w:left="1710" w:hanging="1710"/>
        <w:rPr>
          <w:rFonts w:ascii="Arial" w:hAnsi="Arial" w:cs="Arial"/>
          <w:b/>
          <w:sz w:val="24"/>
          <w:szCs w:val="24"/>
        </w:rPr>
      </w:pPr>
      <w:r>
        <w:rPr>
          <w:rFonts w:ascii="Arial" w:hAnsi="Arial" w:cs="Arial"/>
          <w:b/>
          <w:sz w:val="24"/>
          <w:szCs w:val="24"/>
        </w:rPr>
        <w:t>DELIVERED:</w:t>
      </w:r>
      <w:r>
        <w:rPr>
          <w:rFonts w:ascii="Arial" w:hAnsi="Arial" w:cs="Arial"/>
          <w:b/>
          <w:sz w:val="24"/>
          <w:szCs w:val="24"/>
        </w:rPr>
        <w:tab/>
        <w:t>26</w:t>
      </w:r>
      <w:r w:rsidR="00E6243B">
        <w:rPr>
          <w:rFonts w:ascii="Arial" w:hAnsi="Arial" w:cs="Arial"/>
          <w:b/>
          <w:sz w:val="24"/>
          <w:szCs w:val="24"/>
        </w:rPr>
        <w:t xml:space="preserve"> September</w:t>
      </w:r>
      <w:r w:rsidR="00EF3EEF">
        <w:rPr>
          <w:rFonts w:ascii="Arial" w:hAnsi="Arial" w:cs="Arial"/>
          <w:b/>
          <w:sz w:val="24"/>
          <w:szCs w:val="24"/>
        </w:rPr>
        <w:t xml:space="preserve"> 2018</w:t>
      </w:r>
    </w:p>
    <w:p w:rsidR="00170268" w:rsidRPr="00470E7C" w:rsidRDefault="00170268" w:rsidP="00D52600">
      <w:pPr>
        <w:spacing w:line="360" w:lineRule="auto"/>
        <w:rPr>
          <w:rFonts w:ascii="Arial" w:hAnsi="Arial" w:cs="Arial"/>
          <w:sz w:val="24"/>
          <w:szCs w:val="24"/>
        </w:rPr>
      </w:pPr>
    </w:p>
    <w:p w:rsidR="00170268" w:rsidRPr="00470E7C" w:rsidRDefault="00DD61D3" w:rsidP="00B07CE7">
      <w:pPr>
        <w:spacing w:line="360" w:lineRule="auto"/>
        <w:jc w:val="both"/>
        <w:rPr>
          <w:rFonts w:ascii="Arial" w:hAnsi="Arial" w:cs="Arial"/>
          <w:sz w:val="24"/>
          <w:szCs w:val="24"/>
        </w:rPr>
      </w:pPr>
      <w:proofErr w:type="spellStart"/>
      <w:r w:rsidRPr="00470E7C">
        <w:rPr>
          <w:rFonts w:ascii="Arial" w:hAnsi="Arial" w:cs="Arial"/>
          <w:b/>
          <w:sz w:val="24"/>
          <w:szCs w:val="24"/>
        </w:rPr>
        <w:t>Flynote</w:t>
      </w:r>
      <w:proofErr w:type="spellEnd"/>
      <w:r w:rsidRPr="00470E7C">
        <w:rPr>
          <w:rFonts w:ascii="Arial" w:hAnsi="Arial" w:cs="Arial"/>
          <w:sz w:val="24"/>
          <w:szCs w:val="24"/>
        </w:rPr>
        <w:t>:</w:t>
      </w:r>
      <w:r w:rsidR="00B07CE7">
        <w:rPr>
          <w:rFonts w:ascii="Arial" w:hAnsi="Arial" w:cs="Arial"/>
          <w:sz w:val="24"/>
          <w:szCs w:val="24"/>
        </w:rPr>
        <w:tab/>
      </w:r>
      <w:r>
        <w:rPr>
          <w:rFonts w:ascii="Arial" w:hAnsi="Arial" w:cs="Arial"/>
          <w:sz w:val="24"/>
          <w:szCs w:val="24"/>
        </w:rPr>
        <w:t xml:space="preserve">Criminal Procedure – Accused was acquitted on a charge of assault with intent to do grievous bodily harm, r/w the provisions of the Combating of Domestic </w:t>
      </w:r>
      <w:r>
        <w:rPr>
          <w:rFonts w:ascii="Arial" w:hAnsi="Arial" w:cs="Arial"/>
          <w:sz w:val="24"/>
          <w:szCs w:val="24"/>
        </w:rPr>
        <w:lastRenderedPageBreak/>
        <w:t xml:space="preserve">Violence Act 4 of 2003 – State conceding that offence not proved and accused to be convicted on competent verdict of assault – Court </w:t>
      </w:r>
      <w:r w:rsidRPr="00EF4283">
        <w:rPr>
          <w:rFonts w:ascii="Arial" w:hAnsi="Arial" w:cs="Arial"/>
          <w:i/>
          <w:sz w:val="24"/>
          <w:szCs w:val="24"/>
        </w:rPr>
        <w:t>a quo</w:t>
      </w:r>
      <w:r>
        <w:rPr>
          <w:rFonts w:ascii="Arial" w:hAnsi="Arial" w:cs="Arial"/>
          <w:sz w:val="24"/>
          <w:szCs w:val="24"/>
        </w:rPr>
        <w:t xml:space="preserve"> reasoned that this not allowed as the crime was a statutory offence – The common law offence of assault GBH is not substituted by the Act –  Act merely supplements the ambit of the common law offence.</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ORDER</w:t>
      </w: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4"/>
          <w:szCs w:val="4"/>
        </w:rPr>
      </w:pPr>
    </w:p>
    <w:p w:rsidR="00170268" w:rsidRPr="00470E7C" w:rsidRDefault="00170268" w:rsidP="00D52600">
      <w:pPr>
        <w:spacing w:line="360" w:lineRule="auto"/>
        <w:rPr>
          <w:rFonts w:ascii="Arial" w:hAnsi="Arial" w:cs="Arial"/>
          <w:sz w:val="24"/>
          <w:szCs w:val="24"/>
        </w:rPr>
      </w:pPr>
    </w:p>
    <w:p w:rsidR="00246035" w:rsidRPr="00246035" w:rsidRDefault="00246035" w:rsidP="00246035">
      <w:pPr>
        <w:pStyle w:val="ListParagraph"/>
        <w:numPr>
          <w:ilvl w:val="0"/>
          <w:numId w:val="1"/>
        </w:numPr>
        <w:spacing w:line="360" w:lineRule="auto"/>
        <w:jc w:val="both"/>
        <w:rPr>
          <w:rFonts w:ascii="Arial" w:hAnsi="Arial" w:cs="Arial"/>
          <w:sz w:val="24"/>
          <w:szCs w:val="24"/>
        </w:rPr>
      </w:pPr>
      <w:r w:rsidRPr="00246035">
        <w:rPr>
          <w:rFonts w:ascii="Arial" w:hAnsi="Arial" w:cs="Arial"/>
          <w:sz w:val="24"/>
          <w:szCs w:val="24"/>
        </w:rPr>
        <w:t>On count 1 the accused is convicted as charged and sentenced to 8 months’ imprisonment, wholly suspended for five years on condition that the accused is not convicted of the offence of assault with intent to do grievous bodily harm, committed during the period of suspension.</w:t>
      </w:r>
    </w:p>
    <w:p w:rsidR="00246035" w:rsidRPr="00246035" w:rsidRDefault="00246035" w:rsidP="00246035">
      <w:pPr>
        <w:pStyle w:val="ListParagraph"/>
        <w:numPr>
          <w:ilvl w:val="0"/>
          <w:numId w:val="1"/>
        </w:numPr>
        <w:spacing w:line="360" w:lineRule="auto"/>
        <w:jc w:val="both"/>
        <w:rPr>
          <w:rFonts w:ascii="Arial" w:hAnsi="Arial" w:cs="Arial"/>
          <w:sz w:val="24"/>
          <w:szCs w:val="24"/>
        </w:rPr>
      </w:pPr>
      <w:r w:rsidRPr="00246035">
        <w:rPr>
          <w:rFonts w:ascii="Arial" w:hAnsi="Arial" w:cs="Arial"/>
          <w:sz w:val="24"/>
          <w:szCs w:val="24"/>
        </w:rPr>
        <w:t>The sentence is antedated to 24 April 2018.</w:t>
      </w:r>
    </w:p>
    <w:p w:rsidR="00170268" w:rsidRPr="00B07CE7" w:rsidRDefault="00246035" w:rsidP="00D52600">
      <w:pPr>
        <w:pStyle w:val="ListParagraph"/>
        <w:numPr>
          <w:ilvl w:val="0"/>
          <w:numId w:val="1"/>
        </w:numPr>
        <w:spacing w:line="360" w:lineRule="auto"/>
        <w:jc w:val="both"/>
        <w:rPr>
          <w:rFonts w:ascii="Arial" w:hAnsi="Arial" w:cs="Arial"/>
          <w:sz w:val="24"/>
          <w:szCs w:val="24"/>
        </w:rPr>
      </w:pPr>
      <w:r w:rsidRPr="00246035">
        <w:rPr>
          <w:rFonts w:ascii="Arial" w:hAnsi="Arial" w:cs="Arial"/>
          <w:sz w:val="24"/>
          <w:szCs w:val="24"/>
        </w:rPr>
        <w:t>The conviction and sentence on count 2 are confirmed.</w:t>
      </w:r>
    </w:p>
    <w:p w:rsidR="00170268" w:rsidRPr="00470E7C" w:rsidRDefault="00170268" w:rsidP="00D52600">
      <w:pPr>
        <w:pBdr>
          <w:top w:val="single" w:sz="12" w:space="1" w:color="auto"/>
          <w:bottom w:val="single" w:sz="12" w:space="1" w:color="auto"/>
        </w:pBdr>
        <w:spacing w:line="360" w:lineRule="auto"/>
        <w:rPr>
          <w:rFonts w:ascii="Arial" w:hAnsi="Arial" w:cs="Arial"/>
          <w:sz w:val="4"/>
          <w:szCs w:val="4"/>
        </w:rPr>
      </w:pPr>
    </w:p>
    <w:p w:rsidR="00170268" w:rsidRPr="00470E7C" w:rsidRDefault="00170268" w:rsidP="00D52600">
      <w:pPr>
        <w:pBdr>
          <w:top w:val="single" w:sz="12" w:space="1" w:color="auto"/>
          <w:bottom w:val="single" w:sz="12" w:space="1" w:color="auto"/>
        </w:pBdr>
        <w:spacing w:line="360" w:lineRule="auto"/>
        <w:jc w:val="center"/>
        <w:rPr>
          <w:rFonts w:ascii="Arial" w:hAnsi="Arial" w:cs="Arial"/>
          <w:b/>
          <w:sz w:val="24"/>
          <w:szCs w:val="24"/>
        </w:rPr>
      </w:pPr>
      <w:r w:rsidRPr="00470E7C">
        <w:rPr>
          <w:rFonts w:ascii="Arial" w:hAnsi="Arial" w:cs="Arial"/>
          <w:b/>
          <w:sz w:val="24"/>
          <w:szCs w:val="24"/>
        </w:rPr>
        <w:t>JUDGMENT</w:t>
      </w:r>
    </w:p>
    <w:p w:rsidR="00246035" w:rsidRDefault="00246035"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r w:rsidRPr="00470E7C">
        <w:rPr>
          <w:rFonts w:ascii="Arial" w:hAnsi="Arial" w:cs="Arial"/>
          <w:sz w:val="24"/>
          <w:szCs w:val="24"/>
        </w:rPr>
        <w:t>L</w:t>
      </w:r>
      <w:r w:rsidR="00E6243B">
        <w:rPr>
          <w:rFonts w:ascii="Arial" w:hAnsi="Arial" w:cs="Arial"/>
          <w:sz w:val="24"/>
          <w:szCs w:val="24"/>
        </w:rPr>
        <w:t xml:space="preserve">IEBENBERG J: (Concurring </w:t>
      </w:r>
      <w:r w:rsidR="00750A79">
        <w:rPr>
          <w:rFonts w:ascii="Arial" w:hAnsi="Arial" w:cs="Arial"/>
          <w:sz w:val="24"/>
          <w:szCs w:val="24"/>
        </w:rPr>
        <w:t xml:space="preserve">NDAUENDAPO </w:t>
      </w:r>
      <w:r w:rsidRPr="00470E7C">
        <w:rPr>
          <w:rFonts w:ascii="Arial" w:hAnsi="Arial" w:cs="Arial"/>
          <w:sz w:val="24"/>
          <w:szCs w:val="24"/>
        </w:rPr>
        <w:t>J)</w:t>
      </w:r>
    </w:p>
    <w:p w:rsidR="00170268" w:rsidRDefault="00E6243B" w:rsidP="00E6243B">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accused appeared in the Magistrate’s Court </w:t>
      </w:r>
      <w:proofErr w:type="spellStart"/>
      <w:r>
        <w:rPr>
          <w:rFonts w:ascii="Arial" w:hAnsi="Arial" w:cs="Arial"/>
          <w:sz w:val="24"/>
          <w:szCs w:val="24"/>
        </w:rPr>
        <w:t>Swakopmund</w:t>
      </w:r>
      <w:proofErr w:type="spellEnd"/>
      <w:r>
        <w:rPr>
          <w:rFonts w:ascii="Arial" w:hAnsi="Arial" w:cs="Arial"/>
          <w:sz w:val="24"/>
          <w:szCs w:val="24"/>
        </w:rPr>
        <w:t xml:space="preserve"> on two counts of assault with intent to do grievous bodily harm, read with the provisions of the Combating of Domestic Violence Act 4 of 2003. After evidence was heard the prosecutor in his/h</w:t>
      </w:r>
      <w:r w:rsidR="00A35B2F">
        <w:rPr>
          <w:rFonts w:ascii="Arial" w:hAnsi="Arial" w:cs="Arial"/>
          <w:sz w:val="24"/>
          <w:szCs w:val="24"/>
        </w:rPr>
        <w:t>er closing submissions conceded that on count 1 it had not been proved that the accused had acted with intent to do grievous bodily harm</w:t>
      </w:r>
      <w:r w:rsidR="00246035">
        <w:rPr>
          <w:rFonts w:ascii="Arial" w:hAnsi="Arial" w:cs="Arial"/>
          <w:sz w:val="24"/>
          <w:szCs w:val="24"/>
        </w:rPr>
        <w:t>, and asked for a conviction on</w:t>
      </w:r>
      <w:r w:rsidR="00A35B2F">
        <w:rPr>
          <w:rFonts w:ascii="Arial" w:hAnsi="Arial" w:cs="Arial"/>
          <w:sz w:val="24"/>
          <w:szCs w:val="24"/>
        </w:rPr>
        <w:t xml:space="preserve"> the competent verdict of assault (common). The magistrate however reasoned that </w:t>
      </w:r>
      <w:r w:rsidR="0021435C">
        <w:rPr>
          <w:rFonts w:ascii="Arial" w:hAnsi="Arial" w:cs="Arial"/>
          <w:sz w:val="24"/>
          <w:szCs w:val="24"/>
        </w:rPr>
        <w:t xml:space="preserve">as </w:t>
      </w:r>
      <w:r w:rsidR="00A35B2F">
        <w:rPr>
          <w:rFonts w:ascii="Arial" w:hAnsi="Arial" w:cs="Arial"/>
          <w:sz w:val="24"/>
          <w:szCs w:val="24"/>
        </w:rPr>
        <w:t xml:space="preserve">the </w:t>
      </w:r>
      <w:r w:rsidR="0021435C">
        <w:rPr>
          <w:rFonts w:ascii="Arial" w:hAnsi="Arial" w:cs="Arial"/>
          <w:sz w:val="24"/>
          <w:szCs w:val="24"/>
        </w:rPr>
        <w:t xml:space="preserve">offence was coupled with Act 4 of 2003 it was regarded as a statutory offence </w:t>
      </w:r>
      <w:r w:rsidR="001672C3">
        <w:rPr>
          <w:rFonts w:ascii="Arial" w:hAnsi="Arial" w:cs="Arial"/>
          <w:sz w:val="24"/>
          <w:szCs w:val="24"/>
        </w:rPr>
        <w:t>for which there was no competent verdict. Further, in the absence of an alternative count charged (common assault), the accused could not be convicted on count 1. He was accordingly acquitted</w:t>
      </w:r>
      <w:r w:rsidR="00246035">
        <w:rPr>
          <w:rFonts w:ascii="Arial" w:hAnsi="Arial" w:cs="Arial"/>
          <w:sz w:val="24"/>
          <w:szCs w:val="24"/>
        </w:rPr>
        <w:t xml:space="preserve"> on that count but convicted on count 2</w:t>
      </w:r>
      <w:r w:rsidR="001672C3">
        <w:rPr>
          <w:rFonts w:ascii="Arial" w:hAnsi="Arial" w:cs="Arial"/>
          <w:sz w:val="24"/>
          <w:szCs w:val="24"/>
        </w:rPr>
        <w:t>.</w:t>
      </w:r>
    </w:p>
    <w:p w:rsidR="001672C3" w:rsidRDefault="001672C3" w:rsidP="00E6243B">
      <w:pPr>
        <w:spacing w:line="360" w:lineRule="auto"/>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t xml:space="preserve">On review a query was directed to the magistrate in which she </w:t>
      </w:r>
      <w:r w:rsidR="00BD0887">
        <w:rPr>
          <w:rFonts w:ascii="Arial" w:hAnsi="Arial" w:cs="Arial"/>
          <w:sz w:val="24"/>
          <w:szCs w:val="24"/>
        </w:rPr>
        <w:t xml:space="preserve">was required to explain </w:t>
      </w:r>
      <w:r>
        <w:rPr>
          <w:rFonts w:ascii="Arial" w:hAnsi="Arial" w:cs="Arial"/>
          <w:sz w:val="24"/>
          <w:szCs w:val="24"/>
        </w:rPr>
        <w:t>in vie</w:t>
      </w:r>
      <w:r w:rsidR="00BD0887">
        <w:rPr>
          <w:rFonts w:ascii="Arial" w:hAnsi="Arial" w:cs="Arial"/>
          <w:sz w:val="24"/>
          <w:szCs w:val="24"/>
        </w:rPr>
        <w:t>w of the complainant’s evidence</w:t>
      </w:r>
      <w:r>
        <w:rPr>
          <w:rFonts w:ascii="Arial" w:hAnsi="Arial" w:cs="Arial"/>
          <w:sz w:val="24"/>
          <w:szCs w:val="24"/>
        </w:rPr>
        <w:t xml:space="preserve"> </w:t>
      </w:r>
      <w:r w:rsidR="00BD0887">
        <w:rPr>
          <w:rFonts w:ascii="Arial" w:hAnsi="Arial" w:cs="Arial"/>
          <w:sz w:val="24"/>
          <w:szCs w:val="24"/>
        </w:rPr>
        <w:t xml:space="preserve">whether (a) </w:t>
      </w:r>
      <w:r>
        <w:rPr>
          <w:rFonts w:ascii="Arial" w:hAnsi="Arial" w:cs="Arial"/>
          <w:sz w:val="24"/>
          <w:szCs w:val="24"/>
        </w:rPr>
        <w:t>the prosecutor’s concessio</w:t>
      </w:r>
      <w:r w:rsidR="00BD0887">
        <w:rPr>
          <w:rFonts w:ascii="Arial" w:hAnsi="Arial" w:cs="Arial"/>
          <w:sz w:val="24"/>
          <w:szCs w:val="24"/>
        </w:rPr>
        <w:t>n was properly made; and (b)</w:t>
      </w:r>
      <w:r>
        <w:rPr>
          <w:rFonts w:ascii="Arial" w:hAnsi="Arial" w:cs="Arial"/>
          <w:sz w:val="24"/>
          <w:szCs w:val="24"/>
        </w:rPr>
        <w:t xml:space="preserve"> the magistrate’s reasoning as regards the acquittal on count 1 was sound in law.</w:t>
      </w:r>
    </w:p>
    <w:p w:rsidR="001672C3" w:rsidRPr="002F124C" w:rsidRDefault="001672C3" w:rsidP="00E6243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magistrate correctly set out the law as regards the intent required by the accused when perpetrating an assault for a conviction on a charge of assault with intent to do grievous bodily harm. </w:t>
      </w:r>
      <w:r w:rsidR="002F124C">
        <w:rPr>
          <w:rFonts w:ascii="Arial" w:hAnsi="Arial" w:cs="Arial"/>
          <w:sz w:val="24"/>
          <w:szCs w:val="24"/>
        </w:rPr>
        <w:t xml:space="preserve">In </w:t>
      </w:r>
      <w:r w:rsidR="002F124C">
        <w:rPr>
          <w:rFonts w:ascii="Arial" w:hAnsi="Arial" w:cs="Arial"/>
          <w:i/>
          <w:sz w:val="24"/>
          <w:szCs w:val="24"/>
        </w:rPr>
        <w:t xml:space="preserve">S v </w:t>
      </w:r>
      <w:proofErr w:type="spellStart"/>
      <w:r w:rsidR="002F124C">
        <w:rPr>
          <w:rFonts w:ascii="Arial" w:hAnsi="Arial" w:cs="Arial"/>
          <w:i/>
          <w:sz w:val="24"/>
          <w:szCs w:val="24"/>
        </w:rPr>
        <w:t>Tazama</w:t>
      </w:r>
      <w:proofErr w:type="spellEnd"/>
      <w:r w:rsidR="002F124C">
        <w:rPr>
          <w:rStyle w:val="FootnoteReference"/>
          <w:rFonts w:ascii="Arial" w:hAnsi="Arial" w:cs="Arial"/>
          <w:i/>
          <w:sz w:val="24"/>
          <w:szCs w:val="24"/>
        </w:rPr>
        <w:footnoteReference w:id="1"/>
      </w:r>
      <w:r w:rsidR="002F124C">
        <w:rPr>
          <w:rFonts w:ascii="Arial" w:hAnsi="Arial" w:cs="Arial"/>
          <w:i/>
          <w:sz w:val="24"/>
          <w:szCs w:val="24"/>
        </w:rPr>
        <w:t xml:space="preserve"> </w:t>
      </w:r>
      <w:r w:rsidR="002F124C">
        <w:rPr>
          <w:rFonts w:ascii="Arial" w:hAnsi="Arial" w:cs="Arial"/>
          <w:sz w:val="24"/>
          <w:szCs w:val="24"/>
        </w:rPr>
        <w:t xml:space="preserve">it was found that the offence did not require actual causing of grievous bodily harm and the essential element is the </w:t>
      </w:r>
      <w:r w:rsidR="002F124C" w:rsidRPr="002F124C">
        <w:rPr>
          <w:rFonts w:ascii="Arial" w:hAnsi="Arial" w:cs="Arial"/>
          <w:i/>
          <w:sz w:val="24"/>
          <w:szCs w:val="24"/>
        </w:rPr>
        <w:t>intention</w:t>
      </w:r>
      <w:r w:rsidR="002F124C">
        <w:rPr>
          <w:rFonts w:ascii="Arial" w:hAnsi="Arial" w:cs="Arial"/>
          <w:i/>
          <w:sz w:val="24"/>
          <w:szCs w:val="24"/>
        </w:rPr>
        <w:t xml:space="preserve"> </w:t>
      </w:r>
      <w:r w:rsidR="002F124C">
        <w:rPr>
          <w:rFonts w:ascii="Arial" w:hAnsi="Arial" w:cs="Arial"/>
          <w:sz w:val="24"/>
          <w:szCs w:val="24"/>
        </w:rPr>
        <w:t xml:space="preserve">to cause serious harm. Thus, slight injury – or no injury at all – would still satisfy the elements of the offence of assault </w:t>
      </w:r>
      <w:r w:rsidR="002F124C" w:rsidRPr="002F124C">
        <w:rPr>
          <w:rFonts w:ascii="Arial" w:hAnsi="Arial" w:cs="Arial"/>
          <w:i/>
          <w:sz w:val="24"/>
          <w:szCs w:val="24"/>
        </w:rPr>
        <w:t>with intent to do grievous bodily harm</w:t>
      </w:r>
      <w:r w:rsidR="002F124C">
        <w:rPr>
          <w:rFonts w:ascii="Arial" w:hAnsi="Arial" w:cs="Arial"/>
          <w:sz w:val="24"/>
          <w:szCs w:val="24"/>
        </w:rPr>
        <w:t>.</w:t>
      </w:r>
    </w:p>
    <w:p w:rsidR="00170268" w:rsidRDefault="002F124C" w:rsidP="002F124C">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its assessment of the evidence adduced the court found the complainant a reliable witness as she was consistent in her testimony, despite being a single witness. Notwithstanding, </w:t>
      </w:r>
      <w:r w:rsidR="009D1403">
        <w:rPr>
          <w:rFonts w:ascii="Arial" w:hAnsi="Arial" w:cs="Arial"/>
          <w:sz w:val="24"/>
          <w:szCs w:val="24"/>
        </w:rPr>
        <w:t>the judgment reads that the State did not prove the accused’s guilt beyond reasonable doubt on the available evidence, ‘the court’s rationale is due to the fact that the state indicated that they did not proof (sic) the offence of Assault GBH but rather that of Assault common’. It would thus appear that the only reason why the court did not convict on count 1 is because of the concession made by the State.</w:t>
      </w:r>
    </w:p>
    <w:p w:rsidR="009D1403" w:rsidRDefault="009D1403" w:rsidP="002F124C">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The complainant’s undisputed evidence was that </w:t>
      </w:r>
      <w:r w:rsidR="0088635B">
        <w:rPr>
          <w:rFonts w:ascii="Arial" w:hAnsi="Arial" w:cs="Arial"/>
          <w:sz w:val="24"/>
          <w:szCs w:val="24"/>
        </w:rPr>
        <w:t xml:space="preserve">the accused approached her from behind and forcefully grabbed her by the hair (braids), causing her to fall down. He then pulled her up by the hair and pulled her into his vehicle. When asked about the extent of force exerted by the accused, she responded </w:t>
      </w:r>
      <w:r w:rsidR="00BD0887">
        <w:rPr>
          <w:rFonts w:ascii="Arial" w:hAnsi="Arial" w:cs="Arial"/>
          <w:sz w:val="24"/>
          <w:szCs w:val="24"/>
        </w:rPr>
        <w:t xml:space="preserve">by </w:t>
      </w:r>
      <w:r w:rsidR="0088635B">
        <w:rPr>
          <w:rFonts w:ascii="Arial" w:hAnsi="Arial" w:cs="Arial"/>
          <w:sz w:val="24"/>
          <w:szCs w:val="24"/>
        </w:rPr>
        <w:t>saying that it was ‘a lot of force’ as she had fallen down and was again pulled up by the hair. Although the accused elected to remain silent he made formal admissions in terms of s 220 of Act 51 of 1977</w:t>
      </w:r>
      <w:r w:rsidR="0088635B">
        <w:rPr>
          <w:rStyle w:val="FootnoteReference"/>
          <w:rFonts w:ascii="Arial" w:hAnsi="Arial" w:cs="Arial"/>
          <w:sz w:val="24"/>
          <w:szCs w:val="24"/>
        </w:rPr>
        <w:footnoteReference w:id="2"/>
      </w:r>
      <w:r w:rsidR="0088635B">
        <w:rPr>
          <w:rFonts w:ascii="Arial" w:hAnsi="Arial" w:cs="Arial"/>
          <w:sz w:val="24"/>
          <w:szCs w:val="24"/>
        </w:rPr>
        <w:t xml:space="preserve"> which confirm</w:t>
      </w:r>
      <w:r w:rsidR="00BD0887">
        <w:rPr>
          <w:rFonts w:ascii="Arial" w:hAnsi="Arial" w:cs="Arial"/>
          <w:sz w:val="24"/>
          <w:szCs w:val="24"/>
        </w:rPr>
        <w:t>ed</w:t>
      </w:r>
      <w:r w:rsidR="0088635B">
        <w:rPr>
          <w:rFonts w:ascii="Arial" w:hAnsi="Arial" w:cs="Arial"/>
          <w:sz w:val="24"/>
          <w:szCs w:val="24"/>
        </w:rPr>
        <w:t xml:space="preserve"> the complainant’s evidence</w:t>
      </w:r>
      <w:r w:rsidR="00EC5E3E">
        <w:rPr>
          <w:rFonts w:ascii="Arial" w:hAnsi="Arial" w:cs="Arial"/>
          <w:sz w:val="24"/>
          <w:szCs w:val="24"/>
        </w:rPr>
        <w:t xml:space="preserve"> in material respects, moreover, that he ‘assaulted her knowing that and or having foreseen that he could cause her serious injuries’.</w:t>
      </w:r>
    </w:p>
    <w:p w:rsidR="00EC5E3E" w:rsidRDefault="00EC5E3E" w:rsidP="002F124C">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In view thereof, there was no basis for the prosecutor’s submission that the offence was not proved against the accused and the concessio</w:t>
      </w:r>
      <w:r w:rsidR="00BD0887">
        <w:rPr>
          <w:rFonts w:ascii="Arial" w:hAnsi="Arial" w:cs="Arial"/>
          <w:sz w:val="24"/>
          <w:szCs w:val="24"/>
        </w:rPr>
        <w:t xml:space="preserve">n finding favour with the court </w:t>
      </w:r>
      <w:r w:rsidR="00BD0887">
        <w:rPr>
          <w:rFonts w:ascii="Arial" w:hAnsi="Arial" w:cs="Arial"/>
          <w:sz w:val="24"/>
          <w:szCs w:val="24"/>
        </w:rPr>
        <w:lastRenderedPageBreak/>
        <w:t xml:space="preserve">without an independent and proper evaluation of the evidence adduced. </w:t>
      </w:r>
      <w:r>
        <w:rPr>
          <w:rFonts w:ascii="Arial" w:hAnsi="Arial" w:cs="Arial"/>
          <w:sz w:val="24"/>
          <w:szCs w:val="24"/>
        </w:rPr>
        <w:t xml:space="preserve"> That the accused had acted with intent to cause grievous bodily harm was duly proved thr</w:t>
      </w:r>
      <w:r w:rsidR="00CF047F">
        <w:rPr>
          <w:rFonts w:ascii="Arial" w:hAnsi="Arial" w:cs="Arial"/>
          <w:sz w:val="24"/>
          <w:szCs w:val="24"/>
        </w:rPr>
        <w:t>ough the complainant’s evidence</w:t>
      </w:r>
      <w:r>
        <w:rPr>
          <w:rFonts w:ascii="Arial" w:hAnsi="Arial" w:cs="Arial"/>
          <w:sz w:val="24"/>
          <w:szCs w:val="24"/>
        </w:rPr>
        <w:t xml:space="preserve"> which was confirmed by the accused in his formal admissions. To have acquitted the accused on count 1 was </w:t>
      </w:r>
      <w:r w:rsidR="0029770B">
        <w:rPr>
          <w:rFonts w:ascii="Arial" w:hAnsi="Arial" w:cs="Arial"/>
          <w:sz w:val="24"/>
          <w:szCs w:val="24"/>
        </w:rPr>
        <w:t xml:space="preserve">inconsistent with the proven facts before court and clearly constituted </w:t>
      </w:r>
      <w:r w:rsidR="00CF047F">
        <w:rPr>
          <w:rFonts w:ascii="Arial" w:hAnsi="Arial" w:cs="Arial"/>
          <w:sz w:val="24"/>
          <w:szCs w:val="24"/>
        </w:rPr>
        <w:t>a misdirection as the accused should have been convicted of the offence charged in count 1.</w:t>
      </w:r>
    </w:p>
    <w:p w:rsidR="0029770B" w:rsidRDefault="00246035" w:rsidP="002F124C">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CF047F">
        <w:rPr>
          <w:rFonts w:ascii="Arial" w:hAnsi="Arial" w:cs="Arial"/>
          <w:sz w:val="24"/>
          <w:szCs w:val="24"/>
        </w:rPr>
        <w:t>As regards the second part of the query relating to the common law offence of assault being regarded as a statutory offence when read with the provisions of Act 4 of 2003, the magistrate in her replying statement now concedes that it was an oversight on her part to have come to the conclusion as she did. The concession is properly made</w:t>
      </w:r>
      <w:r w:rsidR="00CB2078">
        <w:rPr>
          <w:rFonts w:ascii="Arial" w:hAnsi="Arial" w:cs="Arial"/>
          <w:sz w:val="24"/>
          <w:szCs w:val="24"/>
        </w:rPr>
        <w:t>,</w:t>
      </w:r>
      <w:r w:rsidR="00CF047F">
        <w:rPr>
          <w:rFonts w:ascii="Arial" w:hAnsi="Arial" w:cs="Arial"/>
          <w:sz w:val="24"/>
          <w:szCs w:val="24"/>
        </w:rPr>
        <w:t xml:space="preserve"> as the common law offence has not been substituted by statute</w:t>
      </w:r>
      <w:r w:rsidR="00CB2078">
        <w:rPr>
          <w:rFonts w:ascii="Arial" w:hAnsi="Arial" w:cs="Arial"/>
          <w:sz w:val="24"/>
          <w:szCs w:val="24"/>
        </w:rPr>
        <w:t xml:space="preserve"> but, as the charge reads, must be </w:t>
      </w:r>
      <w:r w:rsidR="00CB2078">
        <w:rPr>
          <w:rFonts w:ascii="Arial" w:hAnsi="Arial" w:cs="Arial"/>
          <w:i/>
          <w:sz w:val="24"/>
          <w:szCs w:val="24"/>
        </w:rPr>
        <w:t xml:space="preserve">read with </w:t>
      </w:r>
      <w:r w:rsidR="00CB2078">
        <w:rPr>
          <w:rFonts w:ascii="Arial" w:hAnsi="Arial" w:cs="Arial"/>
          <w:sz w:val="24"/>
          <w:szCs w:val="24"/>
        </w:rPr>
        <w:t>the said Act and merely augments the ambit or extent of the common law offence.</w:t>
      </w:r>
    </w:p>
    <w:p w:rsidR="00CB2078" w:rsidRDefault="00246035" w:rsidP="002F124C">
      <w:pPr>
        <w:spacing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CB2078">
        <w:rPr>
          <w:rFonts w:ascii="Arial" w:hAnsi="Arial" w:cs="Arial"/>
          <w:sz w:val="24"/>
          <w:szCs w:val="24"/>
        </w:rPr>
        <w:t>In terms of s 304(1</w:t>
      </w:r>
      <w:proofErr w:type="gramStart"/>
      <w:r w:rsidR="00CB2078">
        <w:rPr>
          <w:rFonts w:ascii="Arial" w:hAnsi="Arial" w:cs="Arial"/>
          <w:sz w:val="24"/>
          <w:szCs w:val="24"/>
        </w:rPr>
        <w:t>)</w:t>
      </w:r>
      <w:r w:rsidR="00CB2078">
        <w:rPr>
          <w:rFonts w:ascii="Arial" w:hAnsi="Arial" w:cs="Arial"/>
          <w:i/>
          <w:sz w:val="24"/>
          <w:szCs w:val="24"/>
        </w:rPr>
        <w:t>(</w:t>
      </w:r>
      <w:proofErr w:type="gramEnd"/>
      <w:r w:rsidR="00CB2078">
        <w:rPr>
          <w:rFonts w:ascii="Arial" w:hAnsi="Arial" w:cs="Arial"/>
          <w:i/>
          <w:sz w:val="24"/>
          <w:szCs w:val="24"/>
        </w:rPr>
        <w:t>c)</w:t>
      </w:r>
      <w:r w:rsidR="00CB2078">
        <w:rPr>
          <w:rFonts w:ascii="Arial" w:hAnsi="Arial" w:cs="Arial"/>
          <w:sz w:val="24"/>
          <w:szCs w:val="24"/>
        </w:rPr>
        <w:t xml:space="preserve">(iv) of the CPA </w:t>
      </w:r>
      <w:r w:rsidR="00C3489B">
        <w:rPr>
          <w:rFonts w:ascii="Arial" w:hAnsi="Arial" w:cs="Arial"/>
          <w:sz w:val="24"/>
          <w:szCs w:val="24"/>
        </w:rPr>
        <w:t xml:space="preserve">this court </w:t>
      </w:r>
      <w:r w:rsidR="00CB2078">
        <w:rPr>
          <w:rFonts w:ascii="Arial" w:hAnsi="Arial" w:cs="Arial"/>
          <w:sz w:val="24"/>
          <w:szCs w:val="24"/>
        </w:rPr>
        <w:t>may give such judgment or impose such sentence as th</w:t>
      </w:r>
      <w:r w:rsidR="00C3489B">
        <w:rPr>
          <w:rFonts w:ascii="Arial" w:hAnsi="Arial" w:cs="Arial"/>
          <w:sz w:val="24"/>
          <w:szCs w:val="24"/>
        </w:rPr>
        <w:t xml:space="preserve">e trial court ought to have given or imposed. Whereas the court below should have convicted and sentenced the accused on count 1, it is now up to this court to correct the trial court’s judgment and to bring it in accordance with the dictates of justice. As for the sentence to be imposed, the court will be guided by the trial court’s approach and impose a sentence that does not offend the sentence imposed on count 2, which </w:t>
      </w:r>
      <w:r w:rsidR="00B03E55">
        <w:rPr>
          <w:rFonts w:ascii="Arial" w:hAnsi="Arial" w:cs="Arial"/>
          <w:sz w:val="24"/>
          <w:szCs w:val="24"/>
        </w:rPr>
        <w:t xml:space="preserve">it </w:t>
      </w:r>
      <w:r w:rsidR="00C3489B">
        <w:rPr>
          <w:rFonts w:ascii="Arial" w:hAnsi="Arial" w:cs="Arial"/>
          <w:sz w:val="24"/>
          <w:szCs w:val="24"/>
        </w:rPr>
        <w:t>seems to have been of a more serious nature</w:t>
      </w:r>
      <w:r>
        <w:rPr>
          <w:rFonts w:ascii="Arial" w:hAnsi="Arial" w:cs="Arial"/>
          <w:sz w:val="24"/>
          <w:szCs w:val="24"/>
        </w:rPr>
        <w:t>.</w:t>
      </w:r>
    </w:p>
    <w:p w:rsidR="00246035" w:rsidRDefault="00246035" w:rsidP="002F124C">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t>In the result, it is ordered:</w:t>
      </w:r>
    </w:p>
    <w:p w:rsidR="00246035" w:rsidRPr="00246035" w:rsidRDefault="00246035" w:rsidP="00246035">
      <w:pPr>
        <w:pStyle w:val="ListParagraph"/>
        <w:numPr>
          <w:ilvl w:val="0"/>
          <w:numId w:val="2"/>
        </w:numPr>
        <w:spacing w:line="360" w:lineRule="auto"/>
        <w:jc w:val="both"/>
        <w:rPr>
          <w:rFonts w:ascii="Arial" w:hAnsi="Arial" w:cs="Arial"/>
          <w:sz w:val="24"/>
          <w:szCs w:val="24"/>
        </w:rPr>
      </w:pPr>
      <w:r w:rsidRPr="00246035">
        <w:rPr>
          <w:rFonts w:ascii="Arial" w:hAnsi="Arial" w:cs="Arial"/>
          <w:sz w:val="24"/>
          <w:szCs w:val="24"/>
        </w:rPr>
        <w:t>On count 1 the accused is convicted as charged and sentenced to 8 months’ imprisonment, wholly suspended for five years on condition that the accused is not convicted of the offence of assault with intent to do grievous bodily harm, committed during the period of suspension.</w:t>
      </w:r>
    </w:p>
    <w:p w:rsidR="00246035" w:rsidRPr="00246035" w:rsidRDefault="00246035" w:rsidP="00246035">
      <w:pPr>
        <w:pStyle w:val="ListParagraph"/>
        <w:numPr>
          <w:ilvl w:val="0"/>
          <w:numId w:val="2"/>
        </w:numPr>
        <w:spacing w:line="360" w:lineRule="auto"/>
        <w:jc w:val="both"/>
        <w:rPr>
          <w:rFonts w:ascii="Arial" w:hAnsi="Arial" w:cs="Arial"/>
          <w:sz w:val="24"/>
          <w:szCs w:val="24"/>
        </w:rPr>
      </w:pPr>
      <w:r w:rsidRPr="00246035">
        <w:rPr>
          <w:rFonts w:ascii="Arial" w:hAnsi="Arial" w:cs="Arial"/>
          <w:sz w:val="24"/>
          <w:szCs w:val="24"/>
        </w:rPr>
        <w:t>The sentence is antedated to 24 April 2018.</w:t>
      </w:r>
    </w:p>
    <w:p w:rsidR="00170268" w:rsidRPr="00B07CE7" w:rsidRDefault="00246035" w:rsidP="00D52600">
      <w:pPr>
        <w:pStyle w:val="ListParagraph"/>
        <w:numPr>
          <w:ilvl w:val="0"/>
          <w:numId w:val="2"/>
        </w:numPr>
        <w:spacing w:line="360" w:lineRule="auto"/>
        <w:jc w:val="both"/>
        <w:rPr>
          <w:rFonts w:ascii="Arial" w:hAnsi="Arial" w:cs="Arial"/>
          <w:sz w:val="24"/>
          <w:szCs w:val="24"/>
        </w:rPr>
      </w:pPr>
      <w:r w:rsidRPr="00246035">
        <w:rPr>
          <w:rFonts w:ascii="Arial" w:hAnsi="Arial" w:cs="Arial"/>
          <w:sz w:val="24"/>
          <w:szCs w:val="24"/>
        </w:rPr>
        <w:t>The conviction and sentence on count 2 are confirmed.</w:t>
      </w:r>
    </w:p>
    <w:p w:rsidR="00170268" w:rsidRPr="00470E7C" w:rsidRDefault="00170268" w:rsidP="00D52600">
      <w:pPr>
        <w:spacing w:line="360" w:lineRule="auto"/>
        <w:rPr>
          <w:rFonts w:ascii="Arial" w:hAnsi="Arial" w:cs="Arial"/>
          <w:sz w:val="24"/>
          <w:szCs w:val="24"/>
        </w:rPr>
      </w:pPr>
    </w:p>
    <w:p w:rsidR="00170268" w:rsidRPr="00246035" w:rsidRDefault="00170268" w:rsidP="00D52600">
      <w:pPr>
        <w:spacing w:line="360" w:lineRule="auto"/>
        <w:rPr>
          <w:rFonts w:ascii="Arial" w:hAnsi="Arial" w:cs="Arial"/>
          <w:sz w:val="24"/>
          <w:szCs w:val="24"/>
        </w:rPr>
      </w:pPr>
    </w:p>
    <w:p w:rsidR="00170268" w:rsidRPr="00246035" w:rsidRDefault="00170268" w:rsidP="00D52600">
      <w:pPr>
        <w:spacing w:line="360" w:lineRule="auto"/>
        <w:jc w:val="right"/>
        <w:rPr>
          <w:rFonts w:ascii="Arial" w:hAnsi="Arial" w:cs="Arial"/>
          <w:sz w:val="24"/>
          <w:szCs w:val="24"/>
        </w:rPr>
      </w:pPr>
      <w:r w:rsidRPr="00246035">
        <w:rPr>
          <w:rFonts w:ascii="Arial" w:hAnsi="Arial" w:cs="Arial"/>
          <w:sz w:val="24"/>
          <w:szCs w:val="24"/>
        </w:rPr>
        <w:lastRenderedPageBreak/>
        <w:t>___________________</w:t>
      </w:r>
    </w:p>
    <w:p w:rsidR="00170268" w:rsidRPr="00246035" w:rsidRDefault="00170268" w:rsidP="00D52600">
      <w:pPr>
        <w:spacing w:line="360" w:lineRule="auto"/>
        <w:jc w:val="right"/>
        <w:rPr>
          <w:rFonts w:ascii="Arial" w:hAnsi="Arial" w:cs="Arial"/>
          <w:sz w:val="24"/>
          <w:szCs w:val="24"/>
        </w:rPr>
      </w:pPr>
      <w:r w:rsidRPr="00246035">
        <w:rPr>
          <w:rFonts w:ascii="Arial" w:hAnsi="Arial" w:cs="Arial"/>
          <w:sz w:val="24"/>
          <w:szCs w:val="24"/>
        </w:rPr>
        <w:t>J C LIEBENBERG</w:t>
      </w:r>
    </w:p>
    <w:p w:rsidR="00170268" w:rsidRPr="00246035" w:rsidRDefault="00170268" w:rsidP="00D52600">
      <w:pPr>
        <w:spacing w:line="360" w:lineRule="auto"/>
        <w:jc w:val="right"/>
        <w:rPr>
          <w:rFonts w:ascii="Arial" w:hAnsi="Arial" w:cs="Arial"/>
          <w:sz w:val="24"/>
          <w:szCs w:val="24"/>
        </w:rPr>
      </w:pPr>
      <w:r w:rsidRPr="00246035">
        <w:rPr>
          <w:rFonts w:ascii="Arial" w:hAnsi="Arial" w:cs="Arial"/>
          <w:sz w:val="24"/>
          <w:szCs w:val="24"/>
        </w:rPr>
        <w:t>JUDGE</w:t>
      </w: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rsidP="00D52600">
      <w:pPr>
        <w:spacing w:line="360" w:lineRule="auto"/>
        <w:rPr>
          <w:rFonts w:ascii="Arial" w:hAnsi="Arial" w:cs="Arial"/>
          <w:sz w:val="24"/>
          <w:szCs w:val="24"/>
        </w:rPr>
      </w:pPr>
    </w:p>
    <w:p w:rsidR="00170268" w:rsidRPr="00470E7C" w:rsidRDefault="00170268">
      <w:pPr>
        <w:rPr>
          <w:rFonts w:ascii="Arial" w:hAnsi="Arial" w:cs="Arial"/>
          <w:sz w:val="24"/>
          <w:szCs w:val="24"/>
        </w:rPr>
      </w:pPr>
    </w:p>
    <w:p w:rsidR="00170268" w:rsidRPr="00246035" w:rsidRDefault="00170268">
      <w:pPr>
        <w:rPr>
          <w:rFonts w:ascii="Arial" w:hAnsi="Arial" w:cs="Arial"/>
          <w:sz w:val="24"/>
          <w:szCs w:val="24"/>
        </w:rPr>
      </w:pPr>
    </w:p>
    <w:p w:rsidR="00170268" w:rsidRPr="00246035" w:rsidRDefault="00170268" w:rsidP="00170268">
      <w:pPr>
        <w:jc w:val="right"/>
        <w:rPr>
          <w:rFonts w:ascii="Arial" w:hAnsi="Arial" w:cs="Arial"/>
          <w:sz w:val="24"/>
          <w:szCs w:val="24"/>
        </w:rPr>
      </w:pPr>
      <w:r w:rsidRPr="00246035">
        <w:rPr>
          <w:rFonts w:ascii="Arial" w:hAnsi="Arial" w:cs="Arial"/>
          <w:sz w:val="24"/>
          <w:szCs w:val="24"/>
        </w:rPr>
        <w:t>___________________</w:t>
      </w:r>
    </w:p>
    <w:p w:rsidR="00170268" w:rsidRPr="00246035" w:rsidRDefault="00BD42BA" w:rsidP="00170268">
      <w:pPr>
        <w:jc w:val="right"/>
        <w:rPr>
          <w:rFonts w:ascii="Arial" w:hAnsi="Arial" w:cs="Arial"/>
          <w:sz w:val="24"/>
          <w:szCs w:val="24"/>
        </w:rPr>
      </w:pPr>
      <w:r>
        <w:rPr>
          <w:rFonts w:ascii="Arial" w:hAnsi="Arial" w:cs="Arial"/>
          <w:sz w:val="24"/>
          <w:szCs w:val="24"/>
        </w:rPr>
        <w:t xml:space="preserve">G </w:t>
      </w:r>
      <w:r w:rsidR="00750A79">
        <w:rPr>
          <w:rFonts w:ascii="Arial" w:hAnsi="Arial" w:cs="Arial"/>
          <w:sz w:val="24"/>
          <w:szCs w:val="24"/>
        </w:rPr>
        <w:t>N NDAUENDAPO</w:t>
      </w:r>
    </w:p>
    <w:p w:rsidR="00170268" w:rsidRPr="00170268" w:rsidRDefault="00750A79" w:rsidP="00B07CE7">
      <w:pPr>
        <w:jc w:val="right"/>
        <w:rPr>
          <w:rFonts w:ascii="Arial" w:hAnsi="Arial" w:cs="Arial"/>
          <w:sz w:val="24"/>
          <w:szCs w:val="24"/>
        </w:rPr>
      </w:pPr>
      <w:r>
        <w:rPr>
          <w:rFonts w:ascii="Arial" w:hAnsi="Arial" w:cs="Arial"/>
          <w:sz w:val="24"/>
          <w:szCs w:val="24"/>
        </w:rPr>
        <w:t xml:space="preserve"> </w:t>
      </w:r>
      <w:r w:rsidR="00170268" w:rsidRPr="00246035">
        <w:rPr>
          <w:rFonts w:ascii="Arial" w:hAnsi="Arial" w:cs="Arial"/>
          <w:sz w:val="24"/>
          <w:szCs w:val="24"/>
        </w:rPr>
        <w:t>JUDGE</w:t>
      </w:r>
    </w:p>
    <w:sectPr w:rsidR="00170268" w:rsidRPr="00170268" w:rsidSect="009D25EC">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63E" w:rsidRDefault="00AC363E" w:rsidP="0048420C">
      <w:pPr>
        <w:spacing w:after="0" w:line="240" w:lineRule="auto"/>
      </w:pPr>
      <w:r>
        <w:separator/>
      </w:r>
    </w:p>
  </w:endnote>
  <w:endnote w:type="continuationSeparator" w:id="0">
    <w:p w:rsidR="00AC363E" w:rsidRDefault="00AC363E" w:rsidP="004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63E" w:rsidRDefault="00AC363E" w:rsidP="0048420C">
      <w:pPr>
        <w:spacing w:after="0" w:line="240" w:lineRule="auto"/>
      </w:pPr>
      <w:r>
        <w:separator/>
      </w:r>
    </w:p>
  </w:footnote>
  <w:footnote w:type="continuationSeparator" w:id="0">
    <w:p w:rsidR="00AC363E" w:rsidRDefault="00AC363E" w:rsidP="0048420C">
      <w:pPr>
        <w:spacing w:after="0" w:line="240" w:lineRule="auto"/>
      </w:pPr>
      <w:r>
        <w:continuationSeparator/>
      </w:r>
    </w:p>
  </w:footnote>
  <w:footnote w:id="1">
    <w:p w:rsidR="002F124C" w:rsidRPr="002F124C" w:rsidRDefault="002F124C">
      <w:pPr>
        <w:pStyle w:val="FootnoteText"/>
        <w:rPr>
          <w:rFonts w:ascii="Arial" w:hAnsi="Arial" w:cs="Arial"/>
          <w:lang w:val="en-US"/>
        </w:rPr>
      </w:pPr>
      <w:r>
        <w:rPr>
          <w:rStyle w:val="FootnoteReference"/>
        </w:rPr>
        <w:footnoteRef/>
      </w:r>
      <w:r>
        <w:t xml:space="preserve"> </w:t>
      </w:r>
      <w:r>
        <w:rPr>
          <w:rFonts w:ascii="Arial" w:hAnsi="Arial" w:cs="Arial"/>
          <w:lang w:val="en-US"/>
        </w:rPr>
        <w:t>1992 NR 190 (HC).</w:t>
      </w:r>
    </w:p>
  </w:footnote>
  <w:footnote w:id="2">
    <w:p w:rsidR="0088635B" w:rsidRPr="0088635B" w:rsidRDefault="0088635B">
      <w:pPr>
        <w:pStyle w:val="FootnoteText"/>
        <w:rPr>
          <w:rFonts w:ascii="Arial" w:hAnsi="Arial" w:cs="Arial"/>
          <w:lang w:val="en-US"/>
        </w:rPr>
      </w:pPr>
      <w:r>
        <w:rPr>
          <w:rStyle w:val="FootnoteReference"/>
        </w:rPr>
        <w:footnoteRef/>
      </w:r>
      <w:r>
        <w:t xml:space="preserve"> </w:t>
      </w:r>
      <w:r>
        <w:rPr>
          <w:rFonts w:ascii="Arial" w:hAnsi="Arial" w:cs="Arial"/>
          <w:lang w:val="en-US"/>
        </w:rPr>
        <w:t>The Criminal Procedure Act, 1977</w:t>
      </w:r>
      <w:r w:rsidR="00CB2078">
        <w:rPr>
          <w:rFonts w:ascii="Arial" w:hAnsi="Arial" w:cs="Arial"/>
          <w:lang w:val="en-US"/>
        </w:rPr>
        <w:t xml:space="preserve"> (CPA)</w:t>
      </w:r>
      <w:r>
        <w:rPr>
          <w:rFonts w:ascii="Arial" w:hAnsi="Arial" w:cs="Arial"/>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26998"/>
      <w:docPartObj>
        <w:docPartGallery w:val="Page Numbers (Top of Page)"/>
        <w:docPartUnique/>
      </w:docPartObj>
    </w:sdtPr>
    <w:sdtEndPr>
      <w:rPr>
        <w:noProof/>
      </w:rPr>
    </w:sdtEndPr>
    <w:sdtContent>
      <w:p w:rsidR="009D25EC" w:rsidRDefault="009D25EC">
        <w:pPr>
          <w:pStyle w:val="Header"/>
          <w:jc w:val="right"/>
        </w:pPr>
        <w:r>
          <w:fldChar w:fldCharType="begin"/>
        </w:r>
        <w:r>
          <w:instrText xml:space="preserve"> PAGE   \* MERGEFORMAT </w:instrText>
        </w:r>
        <w:r>
          <w:fldChar w:fldCharType="separate"/>
        </w:r>
        <w:r w:rsidR="00DC1EB5">
          <w:rPr>
            <w:noProof/>
          </w:rPr>
          <w:t>5</w:t>
        </w:r>
        <w:r>
          <w:rPr>
            <w:noProof/>
          </w:rPr>
          <w:fldChar w:fldCharType="end"/>
        </w:r>
      </w:p>
    </w:sdtContent>
  </w:sdt>
  <w:p w:rsidR="0048420C" w:rsidRDefault="00484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EC" w:rsidRDefault="009D25EC">
    <w:pPr>
      <w:pStyle w:val="Header"/>
      <w:jc w:val="right"/>
    </w:pPr>
  </w:p>
  <w:p w:rsidR="0048420C" w:rsidRDefault="00484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764A98"/>
    <w:multiLevelType w:val="hybridMultilevel"/>
    <w:tmpl w:val="C15C6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E0239"/>
    <w:multiLevelType w:val="hybridMultilevel"/>
    <w:tmpl w:val="C1068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68"/>
    <w:rsid w:val="00130617"/>
    <w:rsid w:val="001672C3"/>
    <w:rsid w:val="00170268"/>
    <w:rsid w:val="0019238E"/>
    <w:rsid w:val="0021435C"/>
    <w:rsid w:val="00246035"/>
    <w:rsid w:val="0029770B"/>
    <w:rsid w:val="002B5216"/>
    <w:rsid w:val="002F124C"/>
    <w:rsid w:val="00396AD1"/>
    <w:rsid w:val="003B39C3"/>
    <w:rsid w:val="00436C96"/>
    <w:rsid w:val="00470E7C"/>
    <w:rsid w:val="0048420C"/>
    <w:rsid w:val="00581E8A"/>
    <w:rsid w:val="006B7C1C"/>
    <w:rsid w:val="00713907"/>
    <w:rsid w:val="00750A79"/>
    <w:rsid w:val="00773408"/>
    <w:rsid w:val="007B3D02"/>
    <w:rsid w:val="007D5ABE"/>
    <w:rsid w:val="0088635B"/>
    <w:rsid w:val="00894B7C"/>
    <w:rsid w:val="008F03C3"/>
    <w:rsid w:val="008F1AC9"/>
    <w:rsid w:val="00921A15"/>
    <w:rsid w:val="009D1403"/>
    <w:rsid w:val="009D25EC"/>
    <w:rsid w:val="00A34327"/>
    <w:rsid w:val="00A35B2F"/>
    <w:rsid w:val="00A44EE8"/>
    <w:rsid w:val="00AC363E"/>
    <w:rsid w:val="00AE2289"/>
    <w:rsid w:val="00B03E55"/>
    <w:rsid w:val="00B07CE7"/>
    <w:rsid w:val="00B7175E"/>
    <w:rsid w:val="00B86B40"/>
    <w:rsid w:val="00BA1C4C"/>
    <w:rsid w:val="00BC53C6"/>
    <w:rsid w:val="00BD0887"/>
    <w:rsid w:val="00BD42BA"/>
    <w:rsid w:val="00C3489B"/>
    <w:rsid w:val="00CB0D30"/>
    <w:rsid w:val="00CB2078"/>
    <w:rsid w:val="00CF047F"/>
    <w:rsid w:val="00D46569"/>
    <w:rsid w:val="00D52600"/>
    <w:rsid w:val="00D741DA"/>
    <w:rsid w:val="00D804EC"/>
    <w:rsid w:val="00DC1EB5"/>
    <w:rsid w:val="00DD61D3"/>
    <w:rsid w:val="00E23B50"/>
    <w:rsid w:val="00E401CB"/>
    <w:rsid w:val="00E6243B"/>
    <w:rsid w:val="00E8582B"/>
    <w:rsid w:val="00EC5E3E"/>
    <w:rsid w:val="00EE0D6A"/>
    <w:rsid w:val="00EF3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208A5-0387-414C-939C-1713DEC6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20C"/>
  </w:style>
  <w:style w:type="paragraph" w:styleId="Footer">
    <w:name w:val="footer"/>
    <w:basedOn w:val="Normal"/>
    <w:link w:val="FooterChar"/>
    <w:uiPriority w:val="99"/>
    <w:unhideWhenUsed/>
    <w:rsid w:val="004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20C"/>
  </w:style>
  <w:style w:type="paragraph" w:styleId="FootnoteText">
    <w:name w:val="footnote text"/>
    <w:basedOn w:val="Normal"/>
    <w:link w:val="FootnoteTextChar"/>
    <w:uiPriority w:val="99"/>
    <w:semiHidden/>
    <w:unhideWhenUsed/>
    <w:rsid w:val="003B39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9C3"/>
    <w:rPr>
      <w:sz w:val="20"/>
      <w:szCs w:val="20"/>
      <w:lang w:val="en-ZA"/>
    </w:rPr>
  </w:style>
  <w:style w:type="character" w:styleId="FootnoteReference">
    <w:name w:val="footnote reference"/>
    <w:basedOn w:val="DefaultParagraphFont"/>
    <w:uiPriority w:val="99"/>
    <w:semiHidden/>
    <w:unhideWhenUsed/>
    <w:rsid w:val="003B39C3"/>
    <w:rPr>
      <w:vertAlign w:val="superscript"/>
    </w:rPr>
  </w:style>
  <w:style w:type="paragraph" w:styleId="ListParagraph">
    <w:name w:val="List Paragraph"/>
    <w:basedOn w:val="Normal"/>
    <w:uiPriority w:val="34"/>
    <w:qFormat/>
    <w:rsid w:val="00246035"/>
    <w:pPr>
      <w:ind w:left="720"/>
      <w:contextualSpacing/>
    </w:pPr>
  </w:style>
  <w:style w:type="paragraph" w:styleId="BalloonText">
    <w:name w:val="Balloon Text"/>
    <w:basedOn w:val="Normal"/>
    <w:link w:val="BalloonTextChar"/>
    <w:uiPriority w:val="99"/>
    <w:semiHidden/>
    <w:unhideWhenUsed/>
    <w:rsid w:val="00DD6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1D3"/>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2018-09-25T18:30:00+00:00</Judgment_x0020_Date>
  </documentManagement>
</p:properties>
</file>

<file path=customXml/itemProps1.xml><?xml version="1.0" encoding="utf-8"?>
<ds:datastoreItem xmlns:ds="http://schemas.openxmlformats.org/officeDocument/2006/customXml" ds:itemID="{A311BB2B-2D61-4875-8A4B-AF603A811909}"/>
</file>

<file path=customXml/itemProps2.xml><?xml version="1.0" encoding="utf-8"?>
<ds:datastoreItem xmlns:ds="http://schemas.openxmlformats.org/officeDocument/2006/customXml" ds:itemID="{B6A65460-4878-457A-B4D7-54AA3C1C00F3}"/>
</file>

<file path=customXml/itemProps3.xml><?xml version="1.0" encoding="utf-8"?>
<ds:datastoreItem xmlns:ds="http://schemas.openxmlformats.org/officeDocument/2006/customXml" ds:itemID="{7D69F357-5B4C-4F44-9AB7-205DD5EEEEA0}"/>
</file>

<file path=docProps/app.xml><?xml version="1.0" encoding="utf-8"?>
<Properties xmlns="http://schemas.openxmlformats.org/officeDocument/2006/extended-properties" xmlns:vt="http://schemas.openxmlformats.org/officeDocument/2006/docPropsVTypes">
  <Template>Normal.dotm</Template>
  <TotalTime>7</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Sethie (CR 74-2018) [2018] NAHCMD 303 (26 September 2018)</dc:title>
  <dc:subject/>
  <dc:creator>User</dc:creator>
  <cp:keywords/>
  <dc:description/>
  <cp:lastModifiedBy>Charlet Mokomele</cp:lastModifiedBy>
  <cp:revision>3</cp:revision>
  <cp:lastPrinted>2018-09-26T05:43:00Z</cp:lastPrinted>
  <dcterms:created xsi:type="dcterms:W3CDTF">2018-09-26T12:34:00Z</dcterms:created>
  <dcterms:modified xsi:type="dcterms:W3CDTF">2018-09-26T12:41:00Z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