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03" w:rsidRDefault="00914203" w:rsidP="001E360C">
      <w:pPr>
        <w:spacing w:line="360" w:lineRule="auto"/>
        <w:jc w:val="center"/>
        <w:rPr>
          <w:rFonts w:ascii="Arial" w:eastAsia="Calibri" w:hAnsi="Arial" w:cs="Arial"/>
          <w:b/>
          <w:lang w:val="en-US"/>
        </w:rPr>
      </w:pPr>
    </w:p>
    <w:p w:rsidR="00914203" w:rsidRPr="00914203" w:rsidRDefault="00914203" w:rsidP="00914203">
      <w:pPr>
        <w:spacing w:line="360" w:lineRule="auto"/>
        <w:jc w:val="center"/>
        <w:rPr>
          <w:rFonts w:ascii="Arial" w:eastAsia="Calibri" w:hAnsi="Arial" w:cs="Arial"/>
          <w:b/>
        </w:rPr>
      </w:pPr>
      <w:r w:rsidRPr="00914203">
        <w:rPr>
          <w:rFonts w:ascii="Calibri" w:eastAsia="Calibri" w:hAnsi="Calibri" w:cs="Times New Roman"/>
          <w:noProof/>
          <w:sz w:val="22"/>
          <w:szCs w:val="22"/>
          <w:lang w:val="en-US"/>
        </w:rPr>
        <mc:AlternateContent>
          <mc:Choice Requires="wps">
            <w:drawing>
              <wp:anchor distT="0" distB="0" distL="114300" distR="114300" simplePos="0" relativeHeight="251659264" behindDoc="0" locked="0" layoutInCell="1" allowOverlap="1" wp14:anchorId="7C7C1203" wp14:editId="3ECBF367">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914203" w:rsidRDefault="00914203" w:rsidP="009142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914203" w:rsidRDefault="00914203" w:rsidP="00914203">
                      <w:pPr>
                        <w:jc w:val="center"/>
                      </w:pPr>
                    </w:p>
                  </w:txbxContent>
                </v:textbox>
              </v:shape>
            </w:pict>
          </mc:Fallback>
        </mc:AlternateContent>
      </w:r>
      <w:r w:rsidRPr="00914203">
        <w:rPr>
          <w:rFonts w:ascii="Arial" w:eastAsia="Calibri" w:hAnsi="Arial" w:cs="Arial"/>
          <w:b/>
        </w:rPr>
        <w:t>REPUBLIC OF NAMIBIA</w:t>
      </w:r>
    </w:p>
    <w:p w:rsidR="001E360C" w:rsidRPr="00914203" w:rsidRDefault="00914203" w:rsidP="001E360C">
      <w:pPr>
        <w:spacing w:line="360" w:lineRule="auto"/>
        <w:jc w:val="center"/>
        <w:rPr>
          <w:rFonts w:ascii="Calibri" w:eastAsia="Calibri" w:hAnsi="Calibri" w:cs="Times New Roman"/>
          <w:b/>
          <w:sz w:val="32"/>
          <w:szCs w:val="32"/>
        </w:rPr>
      </w:pPr>
      <w:r w:rsidRPr="00914203">
        <w:rPr>
          <w:rFonts w:ascii="Calibri" w:eastAsia="Calibri" w:hAnsi="Calibri" w:cs="Times New Roman"/>
          <w:b/>
          <w:noProof/>
          <w:sz w:val="32"/>
          <w:szCs w:val="32"/>
          <w:lang w:val="en-US"/>
        </w:rPr>
        <w:drawing>
          <wp:inline distT="0" distB="0" distL="0" distR="0" wp14:anchorId="31458911" wp14:editId="53A81210">
            <wp:extent cx="1276350" cy="1323975"/>
            <wp:effectExtent l="0" t="0" r="0" b="9525"/>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E360C" w:rsidRPr="00686C0F" w:rsidRDefault="001E360C" w:rsidP="001E360C">
      <w:pPr>
        <w:spacing w:line="360" w:lineRule="auto"/>
        <w:jc w:val="center"/>
        <w:rPr>
          <w:rFonts w:ascii="Arial" w:eastAsia="Calibri" w:hAnsi="Arial" w:cs="Arial"/>
          <w:b/>
          <w:lang w:val="en-US"/>
        </w:rPr>
      </w:pPr>
      <w:r w:rsidRPr="00686C0F">
        <w:rPr>
          <w:rFonts w:ascii="Arial" w:eastAsia="Calibri" w:hAnsi="Arial" w:cs="Arial"/>
          <w:b/>
          <w:lang w:val="en-US"/>
        </w:rPr>
        <w:t>HIGH COURT OF NAMIBIA MAIN DIVISION, WINDHOEK</w:t>
      </w:r>
    </w:p>
    <w:p w:rsidR="001E360C" w:rsidRPr="00417AF0" w:rsidRDefault="001E360C" w:rsidP="001E360C">
      <w:pPr>
        <w:spacing w:line="360" w:lineRule="auto"/>
        <w:jc w:val="center"/>
        <w:rPr>
          <w:rFonts w:ascii="Arial" w:hAnsi="Arial" w:cs="Arial"/>
          <w:b/>
        </w:rPr>
      </w:pPr>
      <w:r w:rsidRPr="00417AF0">
        <w:rPr>
          <w:rFonts w:ascii="Arial" w:hAnsi="Arial" w:cs="Arial"/>
          <w:b/>
        </w:rPr>
        <w:t>JUDGMENT</w:t>
      </w:r>
    </w:p>
    <w:p w:rsidR="001E360C" w:rsidRPr="00417AF0" w:rsidRDefault="001E360C" w:rsidP="001E360C">
      <w:pPr>
        <w:spacing w:line="360" w:lineRule="auto"/>
        <w:jc w:val="both"/>
        <w:rPr>
          <w:rFonts w:ascii="Arial" w:hAnsi="Arial" w:cs="Arial"/>
          <w:b/>
        </w:rPr>
      </w:pPr>
    </w:p>
    <w:p w:rsidR="001E360C" w:rsidRPr="00417AF0" w:rsidRDefault="001E360C" w:rsidP="001E360C">
      <w:pPr>
        <w:tabs>
          <w:tab w:val="right" w:pos="8222"/>
        </w:tabs>
        <w:spacing w:line="360" w:lineRule="auto"/>
        <w:jc w:val="both"/>
        <w:rPr>
          <w:rFonts w:ascii="Arial" w:hAnsi="Arial" w:cs="Arial"/>
        </w:rPr>
      </w:pPr>
      <w:r>
        <w:rPr>
          <w:rFonts w:ascii="Arial" w:hAnsi="Arial" w:cs="Arial"/>
        </w:rPr>
        <w:tab/>
      </w:r>
      <w:r w:rsidR="008B65C0">
        <w:rPr>
          <w:rFonts w:ascii="Arial" w:hAnsi="Arial" w:cs="Arial"/>
        </w:rPr>
        <w:t>Case No:</w:t>
      </w:r>
      <w:bookmarkStart w:id="0" w:name="_GoBack"/>
      <w:bookmarkEnd w:id="0"/>
      <w:r w:rsidR="00AB31F9">
        <w:rPr>
          <w:rFonts w:ascii="Arial" w:hAnsi="Arial" w:cs="Arial"/>
        </w:rPr>
        <w:t xml:space="preserve">  </w:t>
      </w:r>
      <w:r>
        <w:rPr>
          <w:rFonts w:ascii="Arial" w:hAnsi="Arial" w:cs="Arial"/>
        </w:rPr>
        <w:t>HC-MD-CIV-ACT-CON-2016/03394</w:t>
      </w:r>
    </w:p>
    <w:p w:rsidR="001E360C" w:rsidRPr="00417AF0" w:rsidRDefault="001E360C" w:rsidP="001E360C">
      <w:pPr>
        <w:spacing w:line="360" w:lineRule="auto"/>
        <w:jc w:val="both"/>
        <w:rPr>
          <w:rFonts w:ascii="Arial" w:hAnsi="Arial" w:cs="Arial"/>
        </w:rPr>
      </w:pPr>
    </w:p>
    <w:p w:rsidR="001E360C" w:rsidRPr="00417AF0" w:rsidRDefault="001E360C" w:rsidP="001E360C">
      <w:pPr>
        <w:spacing w:line="360" w:lineRule="auto"/>
        <w:jc w:val="both"/>
        <w:rPr>
          <w:rFonts w:ascii="Arial" w:hAnsi="Arial" w:cs="Arial"/>
        </w:rPr>
      </w:pPr>
      <w:r w:rsidRPr="00417AF0">
        <w:rPr>
          <w:rFonts w:ascii="Arial" w:hAnsi="Arial" w:cs="Arial"/>
        </w:rPr>
        <w:t>In the matter between:</w:t>
      </w:r>
    </w:p>
    <w:p w:rsidR="008B65C0" w:rsidRDefault="008B65C0" w:rsidP="001E360C">
      <w:pPr>
        <w:spacing w:line="360" w:lineRule="auto"/>
        <w:jc w:val="both"/>
        <w:rPr>
          <w:rFonts w:ascii="Arial" w:hAnsi="Arial" w:cs="Arial"/>
          <w:b/>
        </w:rPr>
      </w:pPr>
    </w:p>
    <w:p w:rsidR="001E360C" w:rsidRPr="007B4F4C" w:rsidRDefault="001E360C" w:rsidP="001E360C">
      <w:pPr>
        <w:spacing w:line="360" w:lineRule="auto"/>
        <w:jc w:val="both"/>
        <w:rPr>
          <w:rFonts w:ascii="Arial" w:hAnsi="Arial" w:cs="Arial"/>
          <w:b/>
        </w:rPr>
      </w:pPr>
      <w:r>
        <w:rPr>
          <w:rFonts w:ascii="Arial" w:hAnsi="Arial" w:cs="Arial"/>
          <w:b/>
        </w:rPr>
        <w:t>LEE’S INVESTMENTS (PTY) LTD</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2A1355">
        <w:rPr>
          <w:rFonts w:ascii="Arial" w:hAnsi="Arial" w:cs="Arial"/>
          <w:b/>
        </w:rPr>
        <w:t xml:space="preserve">  </w:t>
      </w:r>
      <w:r>
        <w:rPr>
          <w:rFonts w:ascii="Arial" w:hAnsi="Arial" w:cs="Arial"/>
          <w:b/>
        </w:rPr>
        <w:t>PLAINTIFF</w:t>
      </w:r>
    </w:p>
    <w:p w:rsidR="001E360C" w:rsidRDefault="001E360C" w:rsidP="001E360C">
      <w:pPr>
        <w:spacing w:line="360" w:lineRule="auto"/>
        <w:jc w:val="both"/>
        <w:rPr>
          <w:rFonts w:ascii="Arial" w:hAnsi="Arial" w:cs="Arial"/>
          <w:b/>
        </w:rPr>
      </w:pPr>
    </w:p>
    <w:p w:rsidR="001E360C" w:rsidRPr="007B4F4C" w:rsidRDefault="001E360C" w:rsidP="001E360C">
      <w:pPr>
        <w:spacing w:line="360" w:lineRule="auto"/>
        <w:jc w:val="both"/>
        <w:rPr>
          <w:rFonts w:ascii="Arial" w:hAnsi="Arial" w:cs="Arial"/>
        </w:rPr>
      </w:pPr>
      <w:proofErr w:type="gramStart"/>
      <w:r w:rsidRPr="007B4F4C">
        <w:rPr>
          <w:rFonts w:ascii="Arial" w:hAnsi="Arial" w:cs="Arial"/>
        </w:rPr>
        <w:t>and</w:t>
      </w:r>
      <w:proofErr w:type="gramEnd"/>
    </w:p>
    <w:p w:rsidR="001E360C" w:rsidRDefault="001E360C" w:rsidP="001E360C">
      <w:pPr>
        <w:spacing w:line="360" w:lineRule="auto"/>
        <w:jc w:val="both"/>
        <w:rPr>
          <w:rFonts w:ascii="Arial" w:hAnsi="Arial" w:cs="Arial"/>
          <w:b/>
        </w:rPr>
      </w:pPr>
    </w:p>
    <w:p w:rsidR="001E360C" w:rsidRDefault="001E360C" w:rsidP="001E360C">
      <w:pPr>
        <w:spacing w:line="360" w:lineRule="auto"/>
        <w:jc w:val="both"/>
        <w:rPr>
          <w:rFonts w:ascii="Arial" w:hAnsi="Arial" w:cs="Arial"/>
          <w:b/>
        </w:rPr>
      </w:pPr>
      <w:r>
        <w:rPr>
          <w:rFonts w:ascii="Arial" w:hAnsi="Arial" w:cs="Arial"/>
          <w:b/>
        </w:rPr>
        <w:t>JOHANNA HALLELUYA SHIKONGO</w:t>
      </w:r>
      <w:r>
        <w:rPr>
          <w:rFonts w:ascii="Arial" w:hAnsi="Arial" w:cs="Arial"/>
          <w:b/>
        </w:rPr>
        <w:tab/>
      </w:r>
      <w:r>
        <w:rPr>
          <w:rFonts w:ascii="Arial" w:hAnsi="Arial" w:cs="Arial"/>
          <w:b/>
        </w:rPr>
        <w:tab/>
      </w:r>
      <w:r>
        <w:rPr>
          <w:rFonts w:ascii="Arial" w:hAnsi="Arial" w:cs="Arial"/>
          <w:b/>
        </w:rPr>
        <w:tab/>
      </w:r>
      <w:r w:rsidR="002A1355">
        <w:rPr>
          <w:rFonts w:ascii="Arial" w:hAnsi="Arial" w:cs="Arial"/>
          <w:b/>
        </w:rPr>
        <w:t xml:space="preserve">    FIRST </w:t>
      </w:r>
      <w:r>
        <w:rPr>
          <w:rFonts w:ascii="Arial" w:hAnsi="Arial" w:cs="Arial"/>
          <w:b/>
        </w:rPr>
        <w:t>DEFENDANT</w:t>
      </w:r>
    </w:p>
    <w:p w:rsidR="001E360C" w:rsidRPr="00417AF0" w:rsidRDefault="002A1355" w:rsidP="001E360C">
      <w:pPr>
        <w:spacing w:line="360" w:lineRule="auto"/>
        <w:jc w:val="both"/>
        <w:rPr>
          <w:rFonts w:ascii="Arial" w:hAnsi="Arial" w:cs="Arial"/>
          <w:b/>
        </w:rPr>
      </w:pPr>
      <w:r>
        <w:rPr>
          <w:rFonts w:ascii="Arial" w:hAnsi="Arial" w:cs="Arial"/>
          <w:b/>
        </w:rPr>
        <w:t>BONGOLA INVESTMENTS PROJECT CC</w:t>
      </w:r>
      <w:r>
        <w:rPr>
          <w:rFonts w:ascii="Arial" w:hAnsi="Arial" w:cs="Arial"/>
          <w:b/>
        </w:rPr>
        <w:tab/>
        <w:t xml:space="preserve">          SECOND DEFENDANT</w:t>
      </w:r>
    </w:p>
    <w:p w:rsidR="002A1355" w:rsidRDefault="002A1355" w:rsidP="001E360C">
      <w:pPr>
        <w:spacing w:line="360" w:lineRule="auto"/>
        <w:jc w:val="both"/>
        <w:rPr>
          <w:rFonts w:ascii="Arial" w:hAnsi="Arial" w:cs="Arial"/>
          <w:i/>
        </w:rPr>
      </w:pPr>
    </w:p>
    <w:p w:rsidR="001E360C" w:rsidRDefault="001E360C" w:rsidP="001E360C">
      <w:pPr>
        <w:spacing w:line="360" w:lineRule="auto"/>
        <w:jc w:val="both"/>
        <w:rPr>
          <w:rFonts w:ascii="Arial" w:hAnsi="Arial" w:cs="Arial"/>
          <w:i/>
        </w:rPr>
      </w:pPr>
      <w:r w:rsidRPr="008B65C0">
        <w:rPr>
          <w:rFonts w:ascii="Arial" w:hAnsi="Arial" w:cs="Arial"/>
          <w:b/>
        </w:rPr>
        <w:t>Neutral Citation:</w:t>
      </w:r>
      <w:r>
        <w:rPr>
          <w:rFonts w:ascii="Arial" w:hAnsi="Arial" w:cs="Arial"/>
          <w:i/>
        </w:rPr>
        <w:t xml:space="preserve"> Lee’s Investment (Pty) Ltd</w:t>
      </w:r>
      <w:r w:rsidRPr="00417AF0">
        <w:rPr>
          <w:rFonts w:ascii="Arial" w:hAnsi="Arial" w:cs="Arial"/>
          <w:i/>
        </w:rPr>
        <w:t xml:space="preserve"> v </w:t>
      </w:r>
      <w:r>
        <w:rPr>
          <w:rFonts w:ascii="Arial" w:hAnsi="Arial" w:cs="Arial"/>
          <w:i/>
        </w:rPr>
        <w:t xml:space="preserve">Shikongo </w:t>
      </w:r>
      <w:r w:rsidRPr="00373250">
        <w:rPr>
          <w:rFonts w:ascii="Arial" w:hAnsi="Arial" w:cs="Arial"/>
        </w:rPr>
        <w:t xml:space="preserve">(HC-MD-CIV-ACT-CON-2016/03394) [2018] NAHCMD </w:t>
      </w:r>
      <w:r w:rsidR="00BA0714" w:rsidRPr="00373250">
        <w:rPr>
          <w:rFonts w:ascii="Arial" w:hAnsi="Arial" w:cs="Arial"/>
        </w:rPr>
        <w:t>321</w:t>
      </w:r>
      <w:r w:rsidRPr="00373250">
        <w:rPr>
          <w:rFonts w:ascii="Arial" w:hAnsi="Arial" w:cs="Arial"/>
        </w:rPr>
        <w:t xml:space="preserve"> (</w:t>
      </w:r>
      <w:r w:rsidR="00BA0714" w:rsidRPr="00373250">
        <w:rPr>
          <w:rFonts w:ascii="Arial" w:hAnsi="Arial" w:cs="Arial"/>
        </w:rPr>
        <w:t>12</w:t>
      </w:r>
      <w:r w:rsidR="00C80601" w:rsidRPr="00373250">
        <w:rPr>
          <w:rFonts w:ascii="Arial" w:hAnsi="Arial" w:cs="Arial"/>
        </w:rPr>
        <w:t xml:space="preserve"> </w:t>
      </w:r>
      <w:r w:rsidR="002A1355" w:rsidRPr="00373250">
        <w:rPr>
          <w:rFonts w:ascii="Arial" w:hAnsi="Arial" w:cs="Arial"/>
        </w:rPr>
        <w:t xml:space="preserve">October </w:t>
      </w:r>
      <w:r w:rsidRPr="00373250">
        <w:rPr>
          <w:rFonts w:ascii="Arial" w:hAnsi="Arial" w:cs="Arial"/>
        </w:rPr>
        <w:t>2018)</w:t>
      </w:r>
    </w:p>
    <w:p w:rsidR="001E360C" w:rsidRPr="00417AF0" w:rsidRDefault="001E360C" w:rsidP="001E360C">
      <w:pPr>
        <w:spacing w:line="360" w:lineRule="auto"/>
        <w:jc w:val="both"/>
        <w:rPr>
          <w:rFonts w:ascii="Arial" w:hAnsi="Arial" w:cs="Arial"/>
          <w:i/>
        </w:rPr>
      </w:pPr>
    </w:p>
    <w:p w:rsidR="001E360C" w:rsidRPr="008B65C0" w:rsidRDefault="001E360C" w:rsidP="001E360C">
      <w:pPr>
        <w:spacing w:line="360" w:lineRule="auto"/>
        <w:jc w:val="both"/>
        <w:rPr>
          <w:rFonts w:ascii="Arial" w:hAnsi="Arial" w:cs="Arial"/>
        </w:rPr>
      </w:pPr>
      <w:r w:rsidRPr="006315DB">
        <w:rPr>
          <w:rFonts w:ascii="Arial" w:hAnsi="Arial" w:cs="Arial"/>
          <w:b/>
        </w:rPr>
        <w:t>C</w:t>
      </w:r>
      <w:r w:rsidR="006315DB">
        <w:rPr>
          <w:rFonts w:ascii="Arial" w:hAnsi="Arial" w:cs="Arial"/>
          <w:b/>
        </w:rPr>
        <w:t>oram:</w:t>
      </w:r>
      <w:r w:rsidR="006315DB">
        <w:rPr>
          <w:rFonts w:ascii="Arial" w:hAnsi="Arial" w:cs="Arial"/>
          <w:b/>
        </w:rPr>
        <w:tab/>
      </w:r>
      <w:r w:rsidR="00C13FCD" w:rsidRPr="008B65C0">
        <w:rPr>
          <w:rFonts w:ascii="Arial" w:hAnsi="Arial" w:cs="Arial"/>
        </w:rPr>
        <w:t>OOSTHUIZEN, J</w:t>
      </w:r>
    </w:p>
    <w:p w:rsidR="001E360C" w:rsidRPr="006315DB" w:rsidRDefault="001E360C" w:rsidP="001E360C">
      <w:pPr>
        <w:spacing w:line="360" w:lineRule="auto"/>
        <w:jc w:val="both"/>
        <w:rPr>
          <w:rFonts w:ascii="Arial" w:hAnsi="Arial" w:cs="Arial"/>
          <w:b/>
        </w:rPr>
      </w:pPr>
      <w:r w:rsidRPr="006315DB">
        <w:rPr>
          <w:rFonts w:ascii="Arial" w:hAnsi="Arial" w:cs="Arial"/>
          <w:b/>
        </w:rPr>
        <w:t>Heard:</w:t>
      </w:r>
      <w:r w:rsidRPr="006315DB">
        <w:rPr>
          <w:rFonts w:ascii="Arial" w:hAnsi="Arial" w:cs="Arial"/>
          <w:b/>
        </w:rPr>
        <w:tab/>
      </w:r>
      <w:r w:rsidR="003E663F" w:rsidRPr="006315DB">
        <w:rPr>
          <w:rFonts w:ascii="Arial" w:hAnsi="Arial" w:cs="Arial"/>
          <w:b/>
        </w:rPr>
        <w:t xml:space="preserve">20 September </w:t>
      </w:r>
      <w:r w:rsidRPr="006315DB">
        <w:rPr>
          <w:rFonts w:ascii="Arial" w:hAnsi="Arial" w:cs="Arial"/>
          <w:b/>
        </w:rPr>
        <w:t>2018</w:t>
      </w:r>
    </w:p>
    <w:p w:rsidR="00AB6066" w:rsidRPr="006315DB" w:rsidRDefault="003E663F" w:rsidP="001E360C">
      <w:pPr>
        <w:spacing w:line="360" w:lineRule="auto"/>
        <w:jc w:val="both"/>
        <w:rPr>
          <w:rFonts w:ascii="Arial" w:hAnsi="Arial" w:cs="Arial"/>
          <w:b/>
        </w:rPr>
      </w:pPr>
      <w:r w:rsidRPr="006315DB">
        <w:rPr>
          <w:rFonts w:ascii="Arial" w:hAnsi="Arial" w:cs="Arial"/>
          <w:b/>
        </w:rPr>
        <w:t xml:space="preserve">Delivered: </w:t>
      </w:r>
      <w:r w:rsidRPr="006315DB">
        <w:rPr>
          <w:rFonts w:ascii="Arial" w:hAnsi="Arial" w:cs="Arial"/>
          <w:b/>
        </w:rPr>
        <w:tab/>
      </w:r>
      <w:r w:rsidR="00373250" w:rsidRPr="006315DB">
        <w:rPr>
          <w:rFonts w:ascii="Arial" w:hAnsi="Arial" w:cs="Arial"/>
          <w:b/>
        </w:rPr>
        <w:t>12</w:t>
      </w:r>
      <w:r w:rsidR="00C80601" w:rsidRPr="006315DB">
        <w:rPr>
          <w:rFonts w:ascii="Arial" w:hAnsi="Arial" w:cs="Arial"/>
          <w:b/>
        </w:rPr>
        <w:t xml:space="preserve"> </w:t>
      </w:r>
      <w:r w:rsidRPr="006315DB">
        <w:rPr>
          <w:rFonts w:ascii="Arial" w:hAnsi="Arial" w:cs="Arial"/>
          <w:b/>
        </w:rPr>
        <w:t xml:space="preserve">October </w:t>
      </w:r>
      <w:r w:rsidR="001E360C" w:rsidRPr="006315DB">
        <w:rPr>
          <w:rFonts w:ascii="Arial" w:hAnsi="Arial" w:cs="Arial"/>
          <w:b/>
        </w:rPr>
        <w:t>2018</w:t>
      </w:r>
    </w:p>
    <w:p w:rsidR="00AB6066" w:rsidRDefault="00AB6066">
      <w:pPr>
        <w:spacing w:after="160" w:line="259" w:lineRule="auto"/>
        <w:rPr>
          <w:rFonts w:ascii="Arial" w:hAnsi="Arial" w:cs="Arial"/>
        </w:rPr>
      </w:pPr>
      <w:r>
        <w:rPr>
          <w:rFonts w:ascii="Arial" w:hAnsi="Arial" w:cs="Arial"/>
        </w:rPr>
        <w:br w:type="page"/>
      </w:r>
    </w:p>
    <w:p w:rsidR="001E360C" w:rsidRPr="00417AF0" w:rsidRDefault="001E360C" w:rsidP="001E360C">
      <w:pPr>
        <w:spacing w:line="360" w:lineRule="auto"/>
        <w:jc w:val="both"/>
        <w:rPr>
          <w:rFonts w:ascii="Arial" w:hAnsi="Arial" w:cs="Arial"/>
        </w:rPr>
      </w:pPr>
    </w:p>
    <w:p w:rsidR="00A517EB" w:rsidRDefault="001E360C" w:rsidP="001E360C">
      <w:pPr>
        <w:spacing w:line="360" w:lineRule="auto"/>
        <w:jc w:val="both"/>
        <w:rPr>
          <w:rFonts w:ascii="Arial" w:hAnsi="Arial" w:cs="Arial"/>
        </w:rPr>
      </w:pPr>
      <w:proofErr w:type="spellStart"/>
      <w:r w:rsidRPr="00AB6066">
        <w:rPr>
          <w:rFonts w:ascii="Arial" w:hAnsi="Arial" w:cs="Arial"/>
          <w:b/>
        </w:rPr>
        <w:t>Flynote</w:t>
      </w:r>
      <w:proofErr w:type="spellEnd"/>
      <w:r w:rsidRPr="00AB6066">
        <w:rPr>
          <w:rFonts w:ascii="Arial" w:hAnsi="Arial" w:cs="Arial"/>
          <w:b/>
        </w:rPr>
        <w:t>:</w:t>
      </w:r>
      <w:r w:rsidR="00A517EB">
        <w:rPr>
          <w:rFonts w:ascii="Arial" w:hAnsi="Arial" w:cs="Arial"/>
        </w:rPr>
        <w:tab/>
        <w:t xml:space="preserve">Civil Procedure – Case Management – Pre-Trial Report – Rule 26 – variation of a Pre-Trial Order – </w:t>
      </w:r>
      <w:r w:rsidR="00591BCC">
        <w:rPr>
          <w:rFonts w:ascii="Arial" w:hAnsi="Arial" w:cs="Arial"/>
        </w:rPr>
        <w:t xml:space="preserve">application for </w:t>
      </w:r>
      <w:r w:rsidR="00A517EB">
        <w:rPr>
          <w:rFonts w:ascii="Arial" w:hAnsi="Arial" w:cs="Arial"/>
        </w:rPr>
        <w:t xml:space="preserve">variation brought on day of </w:t>
      </w:r>
      <w:r w:rsidR="00591BCC">
        <w:rPr>
          <w:rFonts w:ascii="Arial" w:hAnsi="Arial" w:cs="Arial"/>
        </w:rPr>
        <w:t>trial.</w:t>
      </w:r>
    </w:p>
    <w:p w:rsidR="001E360C" w:rsidRPr="00417AF0" w:rsidRDefault="001E360C" w:rsidP="001E360C">
      <w:pPr>
        <w:spacing w:line="360" w:lineRule="auto"/>
        <w:jc w:val="both"/>
        <w:rPr>
          <w:rFonts w:ascii="Arial" w:hAnsi="Arial" w:cs="Arial"/>
        </w:rPr>
      </w:pPr>
      <w:r>
        <w:rPr>
          <w:rFonts w:ascii="Arial" w:hAnsi="Arial" w:cs="Arial"/>
        </w:rPr>
        <w:tab/>
      </w:r>
    </w:p>
    <w:p w:rsidR="001E360C" w:rsidRDefault="001E360C" w:rsidP="001E360C">
      <w:pPr>
        <w:spacing w:line="360" w:lineRule="auto"/>
        <w:jc w:val="both"/>
        <w:rPr>
          <w:rFonts w:ascii="Arial" w:hAnsi="Arial" w:cs="Arial"/>
        </w:rPr>
      </w:pPr>
      <w:r w:rsidRPr="00AB6066">
        <w:rPr>
          <w:rFonts w:ascii="Arial" w:hAnsi="Arial" w:cs="Arial"/>
          <w:b/>
        </w:rPr>
        <w:t>Summary</w:t>
      </w:r>
      <w:r w:rsidRPr="00417AF0">
        <w:rPr>
          <w:rFonts w:ascii="Arial" w:hAnsi="Arial" w:cs="Arial"/>
        </w:rPr>
        <w:t>:</w:t>
      </w:r>
      <w:r>
        <w:rPr>
          <w:rFonts w:ascii="Arial" w:hAnsi="Arial" w:cs="Arial"/>
        </w:rPr>
        <w:tab/>
      </w:r>
      <w:r w:rsidR="00AD2B99">
        <w:rPr>
          <w:rFonts w:ascii="Arial" w:hAnsi="Arial" w:cs="Arial"/>
        </w:rPr>
        <w:t xml:space="preserve">The defendants’ brought an </w:t>
      </w:r>
      <w:r w:rsidR="00591BCC">
        <w:rPr>
          <w:rFonts w:ascii="Arial" w:hAnsi="Arial" w:cs="Arial"/>
        </w:rPr>
        <w:t xml:space="preserve">oral </w:t>
      </w:r>
      <w:r w:rsidR="00AD2B99">
        <w:rPr>
          <w:rFonts w:ascii="Arial" w:hAnsi="Arial" w:cs="Arial"/>
        </w:rPr>
        <w:t xml:space="preserve">application for the variation of the Pre-Trial Order </w:t>
      </w:r>
      <w:r w:rsidR="00591BCC">
        <w:rPr>
          <w:rFonts w:ascii="Arial" w:hAnsi="Arial" w:cs="Arial"/>
        </w:rPr>
        <w:t>(</w:t>
      </w:r>
      <w:r w:rsidR="00AD2B99">
        <w:rPr>
          <w:rFonts w:ascii="Arial" w:hAnsi="Arial" w:cs="Arial"/>
        </w:rPr>
        <w:t>made an ord</w:t>
      </w:r>
      <w:r w:rsidR="00591BCC">
        <w:rPr>
          <w:rFonts w:ascii="Arial" w:hAnsi="Arial" w:cs="Arial"/>
        </w:rPr>
        <w:t xml:space="preserve">er of court on 27 November 2017) on the day the trial was supposed to start. </w:t>
      </w:r>
      <w:r w:rsidR="00AD2B99">
        <w:rPr>
          <w:rFonts w:ascii="Arial" w:hAnsi="Arial" w:cs="Arial"/>
        </w:rPr>
        <w:t xml:space="preserve"> The plaintiff opposed the application. </w:t>
      </w:r>
      <w:r w:rsidR="00591BCC">
        <w:rPr>
          <w:rFonts w:ascii="Arial" w:hAnsi="Arial" w:cs="Arial"/>
        </w:rPr>
        <w:t xml:space="preserve"> </w:t>
      </w:r>
      <w:r w:rsidR="00AD2B99">
        <w:rPr>
          <w:rFonts w:ascii="Arial" w:hAnsi="Arial" w:cs="Arial"/>
        </w:rPr>
        <w:t xml:space="preserve">The court </w:t>
      </w:r>
      <w:r w:rsidR="00591BCC">
        <w:rPr>
          <w:rFonts w:ascii="Arial" w:hAnsi="Arial" w:cs="Arial"/>
        </w:rPr>
        <w:t>ordered a proper application</w:t>
      </w:r>
      <w:r w:rsidR="00083606">
        <w:rPr>
          <w:rFonts w:ascii="Arial" w:hAnsi="Arial" w:cs="Arial"/>
        </w:rPr>
        <w:t xml:space="preserve">. </w:t>
      </w:r>
      <w:r w:rsidR="00591BCC">
        <w:rPr>
          <w:rFonts w:ascii="Arial" w:hAnsi="Arial" w:cs="Arial"/>
        </w:rPr>
        <w:t xml:space="preserve"> </w:t>
      </w:r>
      <w:r w:rsidR="00083606">
        <w:rPr>
          <w:rFonts w:ascii="Arial" w:hAnsi="Arial" w:cs="Arial"/>
        </w:rPr>
        <w:t>Whether</w:t>
      </w:r>
      <w:r w:rsidR="00591BCC">
        <w:rPr>
          <w:rFonts w:ascii="Arial" w:hAnsi="Arial" w:cs="Arial"/>
        </w:rPr>
        <w:t xml:space="preserve"> such an amendment could be granted in the circumstances.</w:t>
      </w:r>
    </w:p>
    <w:p w:rsidR="00A517EB" w:rsidRDefault="00A517EB" w:rsidP="001E360C">
      <w:pPr>
        <w:spacing w:line="360" w:lineRule="auto"/>
        <w:jc w:val="both"/>
        <w:rPr>
          <w:rFonts w:ascii="Arial" w:hAnsi="Arial" w:cs="Arial"/>
          <w:i/>
        </w:rPr>
      </w:pPr>
    </w:p>
    <w:p w:rsidR="001E360C" w:rsidRDefault="001E360C" w:rsidP="001E360C">
      <w:pPr>
        <w:spacing w:line="360" w:lineRule="auto"/>
        <w:jc w:val="both"/>
        <w:rPr>
          <w:rFonts w:ascii="Arial" w:hAnsi="Arial" w:cs="Arial"/>
        </w:rPr>
      </w:pPr>
      <w:r>
        <w:rPr>
          <w:rFonts w:ascii="Arial" w:hAnsi="Arial" w:cs="Arial"/>
          <w:i/>
        </w:rPr>
        <w:t>Held that –</w:t>
      </w:r>
      <w:r w:rsidR="00AD2B99">
        <w:rPr>
          <w:rFonts w:ascii="Arial" w:hAnsi="Arial" w:cs="Arial"/>
          <w:i/>
        </w:rPr>
        <w:t xml:space="preserve"> </w:t>
      </w:r>
      <w:r w:rsidR="00591BCC">
        <w:rPr>
          <w:rFonts w:ascii="Arial" w:hAnsi="Arial" w:cs="Arial"/>
        </w:rPr>
        <w:t>Late amendments violate the overriding objective of judicial case management to bring expeditious closure to litigation.</w:t>
      </w:r>
    </w:p>
    <w:p w:rsidR="00591BCC" w:rsidRDefault="00591BCC" w:rsidP="001E360C">
      <w:pPr>
        <w:spacing w:line="360" w:lineRule="auto"/>
        <w:jc w:val="both"/>
        <w:rPr>
          <w:rFonts w:ascii="Arial" w:hAnsi="Arial" w:cs="Arial"/>
        </w:rPr>
      </w:pPr>
    </w:p>
    <w:p w:rsidR="00591BCC" w:rsidRDefault="00591BCC" w:rsidP="001E360C">
      <w:pPr>
        <w:spacing w:line="360" w:lineRule="auto"/>
        <w:jc w:val="both"/>
        <w:rPr>
          <w:rFonts w:ascii="Arial" w:hAnsi="Arial" w:cs="Arial"/>
        </w:rPr>
      </w:pPr>
      <w:r>
        <w:rPr>
          <w:rFonts w:ascii="Arial" w:hAnsi="Arial" w:cs="Arial"/>
        </w:rPr>
        <w:t>Held that</w:t>
      </w:r>
      <w:r w:rsidR="00DD1153">
        <w:rPr>
          <w:rFonts w:ascii="Arial" w:hAnsi="Arial" w:cs="Arial"/>
        </w:rPr>
        <w:t xml:space="preserve"> </w:t>
      </w:r>
      <w:r>
        <w:rPr>
          <w:rFonts w:ascii="Arial" w:hAnsi="Arial" w:cs="Arial"/>
        </w:rPr>
        <w:t>-</w:t>
      </w:r>
      <w:r w:rsidR="00DD1153">
        <w:rPr>
          <w:rFonts w:ascii="Arial" w:hAnsi="Arial" w:cs="Arial"/>
        </w:rPr>
        <w:t xml:space="preserve"> </w:t>
      </w:r>
      <w:r>
        <w:rPr>
          <w:rFonts w:ascii="Arial" w:hAnsi="Arial" w:cs="Arial"/>
        </w:rPr>
        <w:t>Parties are bound to their pre-trial reports.</w:t>
      </w:r>
    </w:p>
    <w:p w:rsidR="00591BCC" w:rsidRDefault="00591BCC" w:rsidP="001E360C">
      <w:pPr>
        <w:spacing w:line="360" w:lineRule="auto"/>
        <w:jc w:val="both"/>
        <w:rPr>
          <w:rFonts w:ascii="Arial" w:hAnsi="Arial" w:cs="Arial"/>
        </w:rPr>
      </w:pPr>
    </w:p>
    <w:p w:rsidR="00591BCC" w:rsidRDefault="00591BCC" w:rsidP="001E360C">
      <w:pPr>
        <w:spacing w:line="360" w:lineRule="auto"/>
        <w:jc w:val="both"/>
        <w:rPr>
          <w:rFonts w:ascii="Arial" w:hAnsi="Arial" w:cs="Arial"/>
        </w:rPr>
      </w:pPr>
      <w:r>
        <w:rPr>
          <w:rFonts w:ascii="Arial" w:hAnsi="Arial" w:cs="Arial"/>
        </w:rPr>
        <w:t>Held that</w:t>
      </w:r>
      <w:r w:rsidR="00DD1153">
        <w:rPr>
          <w:rFonts w:ascii="Arial" w:hAnsi="Arial" w:cs="Arial"/>
        </w:rPr>
        <w:t xml:space="preserve"> </w:t>
      </w:r>
      <w:r>
        <w:rPr>
          <w:rFonts w:ascii="Arial" w:hAnsi="Arial" w:cs="Arial"/>
        </w:rPr>
        <w:t>-</w:t>
      </w:r>
      <w:r w:rsidR="00DD1153">
        <w:rPr>
          <w:rFonts w:ascii="Arial" w:hAnsi="Arial" w:cs="Arial"/>
        </w:rPr>
        <w:t xml:space="preserve"> </w:t>
      </w:r>
      <w:r>
        <w:rPr>
          <w:rFonts w:ascii="Arial" w:hAnsi="Arial" w:cs="Arial"/>
        </w:rPr>
        <w:t>Late amendments call for reasonable explanations.</w:t>
      </w:r>
    </w:p>
    <w:p w:rsidR="00591BCC" w:rsidRDefault="00591BCC" w:rsidP="001E360C">
      <w:pPr>
        <w:spacing w:line="360" w:lineRule="auto"/>
        <w:jc w:val="both"/>
        <w:rPr>
          <w:rFonts w:ascii="Arial" w:hAnsi="Arial" w:cs="Arial"/>
        </w:rPr>
      </w:pPr>
    </w:p>
    <w:p w:rsidR="00591BCC" w:rsidRDefault="00591BCC" w:rsidP="001E360C">
      <w:pPr>
        <w:spacing w:line="360" w:lineRule="auto"/>
        <w:jc w:val="both"/>
        <w:rPr>
          <w:rFonts w:ascii="Arial" w:hAnsi="Arial" w:cs="Arial"/>
        </w:rPr>
      </w:pPr>
      <w:r>
        <w:rPr>
          <w:rFonts w:ascii="Arial" w:hAnsi="Arial" w:cs="Arial"/>
        </w:rPr>
        <w:t>Held that - Instructing legal practitioner admitted that</w:t>
      </w:r>
      <w:r w:rsidR="00083606">
        <w:rPr>
          <w:rFonts w:ascii="Arial" w:hAnsi="Arial" w:cs="Arial"/>
        </w:rPr>
        <w:t>,</w:t>
      </w:r>
      <w:r>
        <w:rPr>
          <w:rFonts w:ascii="Arial" w:hAnsi="Arial" w:cs="Arial"/>
        </w:rPr>
        <w:t xml:space="preserve"> and explained why he erred in signing the pre-trial report.</w:t>
      </w:r>
    </w:p>
    <w:p w:rsidR="00591BCC" w:rsidRDefault="00591BCC" w:rsidP="001E360C">
      <w:pPr>
        <w:spacing w:line="360" w:lineRule="auto"/>
        <w:jc w:val="both"/>
        <w:rPr>
          <w:rFonts w:ascii="Arial" w:hAnsi="Arial" w:cs="Arial"/>
        </w:rPr>
      </w:pPr>
    </w:p>
    <w:p w:rsidR="00591BCC" w:rsidRDefault="00591BCC" w:rsidP="001E360C">
      <w:pPr>
        <w:spacing w:line="360" w:lineRule="auto"/>
        <w:jc w:val="both"/>
        <w:rPr>
          <w:rFonts w:ascii="Arial" w:hAnsi="Arial" w:cs="Arial"/>
        </w:rPr>
      </w:pPr>
      <w:r>
        <w:rPr>
          <w:rFonts w:ascii="Arial" w:hAnsi="Arial" w:cs="Arial"/>
        </w:rPr>
        <w:t>Held that - In the circumstances of the case and taking account of pleadings in the matter, the explanation is reasonable.</w:t>
      </w:r>
    </w:p>
    <w:p w:rsidR="00591BCC" w:rsidRDefault="00591BCC" w:rsidP="001E360C">
      <w:pPr>
        <w:spacing w:line="360" w:lineRule="auto"/>
        <w:jc w:val="both"/>
        <w:rPr>
          <w:rFonts w:ascii="Arial" w:hAnsi="Arial" w:cs="Arial"/>
        </w:rPr>
      </w:pPr>
    </w:p>
    <w:p w:rsidR="00591BCC" w:rsidRDefault="00591BCC" w:rsidP="001E360C">
      <w:pPr>
        <w:spacing w:line="360" w:lineRule="auto"/>
        <w:jc w:val="both"/>
        <w:rPr>
          <w:rFonts w:ascii="Arial" w:hAnsi="Arial" w:cs="Arial"/>
        </w:rPr>
      </w:pPr>
      <w:r>
        <w:rPr>
          <w:rFonts w:ascii="Arial" w:hAnsi="Arial" w:cs="Arial"/>
        </w:rPr>
        <w:t>Held that - The amendment will partially be allowed.</w:t>
      </w:r>
    </w:p>
    <w:p w:rsidR="00591BCC" w:rsidRDefault="00591BCC" w:rsidP="001E360C">
      <w:pPr>
        <w:spacing w:line="360" w:lineRule="auto"/>
        <w:jc w:val="both"/>
        <w:rPr>
          <w:rFonts w:ascii="Arial" w:hAnsi="Arial" w:cs="Arial"/>
        </w:rPr>
      </w:pPr>
    </w:p>
    <w:p w:rsidR="00591BCC" w:rsidRDefault="00591BCC" w:rsidP="001E360C">
      <w:pPr>
        <w:spacing w:line="360" w:lineRule="auto"/>
        <w:jc w:val="both"/>
        <w:rPr>
          <w:rFonts w:ascii="Arial" w:hAnsi="Arial" w:cs="Arial"/>
        </w:rPr>
      </w:pPr>
      <w:r>
        <w:rPr>
          <w:rFonts w:ascii="Arial" w:hAnsi="Arial" w:cs="Arial"/>
        </w:rPr>
        <w:t>Held that - Instructing legal practitioner, being agent of the defendants, bound the defendants.  Defendants responsible for wasted trial costs.</w:t>
      </w:r>
    </w:p>
    <w:p w:rsidR="001E360C" w:rsidRPr="00417AF0" w:rsidRDefault="001E360C" w:rsidP="001E360C">
      <w:pPr>
        <w:pBdr>
          <w:bottom w:val="single" w:sz="6" w:space="1" w:color="auto"/>
        </w:pBdr>
        <w:spacing w:line="360" w:lineRule="auto"/>
        <w:jc w:val="both"/>
        <w:rPr>
          <w:rFonts w:ascii="Arial" w:hAnsi="Arial" w:cs="Arial"/>
        </w:rPr>
      </w:pPr>
    </w:p>
    <w:p w:rsidR="001E360C" w:rsidRPr="00417AF0" w:rsidRDefault="001E360C" w:rsidP="001E360C">
      <w:pPr>
        <w:jc w:val="both"/>
        <w:rPr>
          <w:rFonts w:ascii="Arial" w:hAnsi="Arial" w:cs="Arial"/>
        </w:rPr>
      </w:pPr>
    </w:p>
    <w:p w:rsidR="001E360C" w:rsidRPr="00417AF0" w:rsidRDefault="001E360C" w:rsidP="001E360C">
      <w:pPr>
        <w:jc w:val="center"/>
        <w:rPr>
          <w:rFonts w:ascii="Arial" w:hAnsi="Arial" w:cs="Arial"/>
          <w:b/>
        </w:rPr>
      </w:pPr>
      <w:r w:rsidRPr="00417AF0">
        <w:rPr>
          <w:rFonts w:ascii="Arial" w:hAnsi="Arial" w:cs="Arial"/>
          <w:b/>
        </w:rPr>
        <w:t>ORDER</w:t>
      </w:r>
    </w:p>
    <w:p w:rsidR="001E360C" w:rsidRPr="00417AF0" w:rsidRDefault="001E360C" w:rsidP="001E360C">
      <w:pPr>
        <w:pBdr>
          <w:bottom w:val="single" w:sz="6" w:space="1" w:color="auto"/>
        </w:pBdr>
        <w:jc w:val="both"/>
        <w:rPr>
          <w:rFonts w:ascii="Arial" w:hAnsi="Arial" w:cs="Arial"/>
          <w:b/>
        </w:rPr>
      </w:pPr>
    </w:p>
    <w:p w:rsidR="001E360C" w:rsidRPr="00417AF0" w:rsidRDefault="001E360C" w:rsidP="001E360C">
      <w:pPr>
        <w:spacing w:line="360" w:lineRule="auto"/>
        <w:jc w:val="both"/>
        <w:rPr>
          <w:rFonts w:ascii="Arial" w:hAnsi="Arial" w:cs="Arial"/>
        </w:rPr>
      </w:pPr>
    </w:p>
    <w:p w:rsidR="00887746" w:rsidRPr="00AB6066" w:rsidRDefault="00887746" w:rsidP="00887746">
      <w:pPr>
        <w:spacing w:line="360" w:lineRule="auto"/>
        <w:jc w:val="both"/>
        <w:rPr>
          <w:rFonts w:ascii="Arial" w:hAnsi="Arial" w:cs="Arial"/>
        </w:rPr>
      </w:pPr>
      <w:r w:rsidRPr="00AB6066">
        <w:rPr>
          <w:rFonts w:ascii="Arial" w:hAnsi="Arial" w:cs="Arial"/>
        </w:rPr>
        <w:t xml:space="preserve">In the result, the following orders are made - </w:t>
      </w:r>
    </w:p>
    <w:p w:rsidR="00887746" w:rsidRPr="00AB6066" w:rsidRDefault="00887746" w:rsidP="00887746">
      <w:pPr>
        <w:spacing w:line="360" w:lineRule="auto"/>
        <w:jc w:val="both"/>
        <w:rPr>
          <w:rFonts w:ascii="Arial" w:hAnsi="Arial" w:cs="Arial"/>
        </w:rPr>
      </w:pPr>
    </w:p>
    <w:p w:rsidR="00887746" w:rsidRDefault="00887746" w:rsidP="00887746">
      <w:pPr>
        <w:spacing w:line="360" w:lineRule="auto"/>
        <w:jc w:val="both"/>
        <w:rPr>
          <w:rFonts w:ascii="Arial" w:hAnsi="Arial" w:cs="Arial"/>
        </w:rPr>
      </w:pPr>
      <w:r>
        <w:rPr>
          <w:rFonts w:ascii="Arial" w:hAnsi="Arial" w:cs="Arial"/>
        </w:rPr>
        <w:t>[</w:t>
      </w:r>
      <w:r w:rsidRPr="00AB6066">
        <w:rPr>
          <w:rFonts w:ascii="Arial" w:hAnsi="Arial" w:cs="Arial"/>
        </w:rPr>
        <w:t>1]</w:t>
      </w:r>
      <w:r w:rsidRPr="00AB6066">
        <w:rPr>
          <w:rFonts w:ascii="Arial" w:hAnsi="Arial" w:cs="Arial"/>
        </w:rPr>
        <w:tab/>
      </w:r>
      <w:proofErr w:type="gramStart"/>
      <w:r w:rsidRPr="00AB6066">
        <w:rPr>
          <w:rFonts w:ascii="Arial" w:hAnsi="Arial" w:cs="Arial"/>
        </w:rPr>
        <w:t>The</w:t>
      </w:r>
      <w:proofErr w:type="gramEnd"/>
      <w:r w:rsidRPr="00AB6066">
        <w:rPr>
          <w:rFonts w:ascii="Arial" w:hAnsi="Arial" w:cs="Arial"/>
        </w:rPr>
        <w:t xml:space="preserve"> contents of sub-sub-paragraph 3.3.4 and sub-paragraphs 3.4</w:t>
      </w:r>
      <w:r w:rsidR="00083606">
        <w:rPr>
          <w:rFonts w:ascii="Arial" w:hAnsi="Arial" w:cs="Arial"/>
        </w:rPr>
        <w:t xml:space="preserve"> in the pre-trial report</w:t>
      </w:r>
      <w:r w:rsidRPr="00AB6066">
        <w:rPr>
          <w:rFonts w:ascii="Arial" w:hAnsi="Arial" w:cs="Arial"/>
        </w:rPr>
        <w:t xml:space="preserve"> is moved to </w:t>
      </w:r>
      <w:r w:rsidR="00083606">
        <w:rPr>
          <w:rFonts w:ascii="Arial" w:hAnsi="Arial" w:cs="Arial"/>
        </w:rPr>
        <w:t>‟</w:t>
      </w:r>
      <w:r w:rsidRPr="00AB6066">
        <w:rPr>
          <w:rFonts w:ascii="Arial" w:hAnsi="Arial" w:cs="Arial"/>
        </w:rPr>
        <w:t xml:space="preserve">Issues of Law to be </w:t>
      </w:r>
      <w:r w:rsidR="00083606" w:rsidRPr="00AB6066">
        <w:rPr>
          <w:rFonts w:ascii="Arial" w:hAnsi="Arial" w:cs="Arial"/>
        </w:rPr>
        <w:t>R</w:t>
      </w:r>
      <w:r w:rsidRPr="00AB6066">
        <w:rPr>
          <w:rFonts w:ascii="Arial" w:hAnsi="Arial" w:cs="Arial"/>
        </w:rPr>
        <w:t>esolved" and renumbered as sub-paragraphs 2.39 and 2.40.</w:t>
      </w:r>
    </w:p>
    <w:p w:rsidR="00887746" w:rsidRDefault="00887746" w:rsidP="00887746">
      <w:pPr>
        <w:spacing w:line="360" w:lineRule="auto"/>
        <w:jc w:val="both"/>
        <w:rPr>
          <w:rFonts w:ascii="Arial" w:hAnsi="Arial" w:cs="Arial"/>
        </w:rPr>
      </w:pPr>
    </w:p>
    <w:p w:rsidR="00AB6066" w:rsidRPr="008B65C0" w:rsidRDefault="00887746" w:rsidP="008B65C0">
      <w:pPr>
        <w:spacing w:line="360" w:lineRule="auto"/>
        <w:jc w:val="both"/>
        <w:rPr>
          <w:rFonts w:ascii="Arial" w:hAnsi="Arial" w:cs="Arial"/>
        </w:rPr>
      </w:pPr>
      <w:r>
        <w:rPr>
          <w:rFonts w:ascii="Arial" w:hAnsi="Arial" w:cs="Arial"/>
        </w:rPr>
        <w:t>[2]</w:t>
      </w:r>
      <w:r>
        <w:rPr>
          <w:rFonts w:ascii="Arial" w:hAnsi="Arial" w:cs="Arial"/>
        </w:rPr>
        <w:tab/>
        <w:t xml:space="preserve">The defendants shall pay the cost of plaintiff </w:t>
      </w:r>
      <w:r w:rsidR="00083606">
        <w:rPr>
          <w:rFonts w:ascii="Arial" w:hAnsi="Arial" w:cs="Arial"/>
        </w:rPr>
        <w:t xml:space="preserve">for </w:t>
      </w:r>
      <w:r>
        <w:rPr>
          <w:rFonts w:ascii="Arial" w:hAnsi="Arial" w:cs="Arial"/>
        </w:rPr>
        <w:t>3 trial days, which shall include the costs of the application, not being capped by Rule 32(11), inclusive of the costs of one instructing and one instructed counsel on a party and party scale</w:t>
      </w:r>
    </w:p>
    <w:p w:rsidR="00BE19BB" w:rsidRDefault="00BE19BB" w:rsidP="00BE19BB">
      <w:pPr>
        <w:pStyle w:val="ListParagraph"/>
        <w:spacing w:line="360" w:lineRule="auto"/>
        <w:ind w:left="0"/>
        <w:jc w:val="both"/>
        <w:rPr>
          <w:rFonts w:ascii="Arial" w:hAnsi="Arial" w:cs="Arial"/>
        </w:rPr>
      </w:pPr>
      <w:r>
        <w:rPr>
          <w:rFonts w:ascii="Arial" w:hAnsi="Arial" w:cs="Arial"/>
        </w:rPr>
        <w:t>______________________________________________________________</w:t>
      </w:r>
    </w:p>
    <w:p w:rsidR="001E360C" w:rsidRPr="00417AF0" w:rsidRDefault="001E360C" w:rsidP="001E360C">
      <w:pPr>
        <w:ind w:left="357"/>
        <w:jc w:val="center"/>
        <w:rPr>
          <w:rFonts w:ascii="Arial" w:hAnsi="Arial" w:cs="Arial"/>
        </w:rPr>
      </w:pPr>
    </w:p>
    <w:p w:rsidR="001E360C" w:rsidRPr="00417AF0" w:rsidRDefault="001E360C" w:rsidP="001E360C">
      <w:pPr>
        <w:ind w:left="357"/>
        <w:jc w:val="center"/>
        <w:rPr>
          <w:rFonts w:ascii="Arial" w:hAnsi="Arial" w:cs="Arial"/>
          <w:b/>
        </w:rPr>
      </w:pPr>
      <w:r w:rsidRPr="00417AF0">
        <w:rPr>
          <w:rFonts w:ascii="Arial" w:hAnsi="Arial" w:cs="Arial"/>
          <w:b/>
        </w:rPr>
        <w:t>JUDGMENT</w:t>
      </w:r>
    </w:p>
    <w:p w:rsidR="001E360C" w:rsidRPr="00417AF0" w:rsidRDefault="001E360C" w:rsidP="00BE19BB">
      <w:pPr>
        <w:pBdr>
          <w:bottom w:val="single" w:sz="6" w:space="1" w:color="auto"/>
        </w:pBdr>
        <w:jc w:val="center"/>
        <w:rPr>
          <w:rFonts w:ascii="Arial" w:hAnsi="Arial" w:cs="Arial"/>
          <w:b/>
        </w:rPr>
      </w:pPr>
    </w:p>
    <w:p w:rsidR="001E360C" w:rsidRPr="008B65C0" w:rsidRDefault="008B65C0" w:rsidP="008B65C0">
      <w:pPr>
        <w:spacing w:line="360" w:lineRule="auto"/>
        <w:jc w:val="both"/>
        <w:rPr>
          <w:rFonts w:ascii="Arial" w:hAnsi="Arial" w:cs="Arial"/>
        </w:rPr>
      </w:pPr>
      <w:r>
        <w:rPr>
          <w:rFonts w:ascii="Arial" w:hAnsi="Arial" w:cs="Arial"/>
        </w:rPr>
        <w:t>OOSTHUIZEN J:</w:t>
      </w:r>
    </w:p>
    <w:p w:rsidR="008B65C0" w:rsidRDefault="008B65C0" w:rsidP="009B32AF">
      <w:pPr>
        <w:spacing w:line="360" w:lineRule="auto"/>
        <w:jc w:val="both"/>
        <w:rPr>
          <w:rFonts w:ascii="Arial" w:hAnsi="Arial" w:cs="Arial"/>
          <w:u w:val="single"/>
        </w:rPr>
      </w:pPr>
    </w:p>
    <w:p w:rsidR="001E360C" w:rsidRPr="00417AF0" w:rsidRDefault="001E360C" w:rsidP="009B32AF">
      <w:pPr>
        <w:spacing w:line="360" w:lineRule="auto"/>
        <w:jc w:val="both"/>
        <w:rPr>
          <w:rFonts w:ascii="Arial" w:hAnsi="Arial" w:cs="Arial"/>
          <w:u w:val="single"/>
        </w:rPr>
      </w:pPr>
      <w:r w:rsidRPr="00417AF0">
        <w:rPr>
          <w:rFonts w:ascii="Arial" w:hAnsi="Arial" w:cs="Arial"/>
          <w:u w:val="single"/>
        </w:rPr>
        <w:t>Introduction</w:t>
      </w:r>
    </w:p>
    <w:p w:rsidR="001E360C" w:rsidRPr="00417AF0" w:rsidRDefault="001E360C" w:rsidP="009B32AF">
      <w:pPr>
        <w:spacing w:line="360" w:lineRule="auto"/>
        <w:jc w:val="both"/>
        <w:rPr>
          <w:rFonts w:ascii="Arial" w:hAnsi="Arial" w:cs="Arial"/>
          <w:u w:val="single"/>
        </w:rPr>
      </w:pPr>
    </w:p>
    <w:p w:rsidR="002B14BD" w:rsidRDefault="002B14BD" w:rsidP="002B14BD">
      <w:pPr>
        <w:spacing w:line="360" w:lineRule="auto"/>
        <w:jc w:val="both"/>
        <w:rPr>
          <w:rFonts w:ascii="Arial" w:hAnsi="Arial" w:cs="Arial"/>
        </w:rPr>
      </w:pPr>
      <w:r>
        <w:rPr>
          <w:rFonts w:ascii="Arial" w:hAnsi="Arial" w:cs="Arial"/>
        </w:rPr>
        <w:t>[1]</w:t>
      </w:r>
      <w:r>
        <w:rPr>
          <w:rFonts w:ascii="Arial" w:hAnsi="Arial" w:cs="Arial"/>
        </w:rPr>
        <w:tab/>
        <w:t>The application before this court was brought by the defendants in this matter for the variation and/or modifications to the existing Pre-Trial Order, which was made an order of Court on 27 November 2017. This application was sought the morning of when trial was to commence on 1</w:t>
      </w:r>
      <w:r w:rsidR="00620591">
        <w:rPr>
          <w:rFonts w:ascii="Arial" w:hAnsi="Arial" w:cs="Arial"/>
        </w:rPr>
        <w:t>8</w:t>
      </w:r>
      <w:r>
        <w:rPr>
          <w:rFonts w:ascii="Arial" w:hAnsi="Arial" w:cs="Arial"/>
        </w:rPr>
        <w:t xml:space="preserve"> September 2018</w:t>
      </w:r>
      <w:r w:rsidR="00620591">
        <w:rPr>
          <w:rFonts w:ascii="Arial" w:hAnsi="Arial" w:cs="Arial"/>
        </w:rPr>
        <w:t>.</w:t>
      </w:r>
    </w:p>
    <w:p w:rsidR="002B14BD" w:rsidRDefault="002B14BD" w:rsidP="002B14BD">
      <w:pPr>
        <w:spacing w:line="360" w:lineRule="auto"/>
        <w:jc w:val="both"/>
        <w:rPr>
          <w:rFonts w:ascii="Arial" w:hAnsi="Arial" w:cs="Arial"/>
        </w:rPr>
      </w:pPr>
    </w:p>
    <w:p w:rsidR="001E360C" w:rsidRDefault="002B14BD" w:rsidP="002B14BD">
      <w:pPr>
        <w:spacing w:line="360" w:lineRule="auto"/>
        <w:jc w:val="both"/>
        <w:rPr>
          <w:rFonts w:ascii="Arial" w:hAnsi="Arial" w:cs="Arial"/>
          <w:u w:val="single"/>
        </w:rPr>
      </w:pPr>
      <w:r w:rsidRPr="002B14BD">
        <w:rPr>
          <w:rFonts w:ascii="Arial" w:hAnsi="Arial" w:cs="Arial"/>
          <w:u w:val="single"/>
        </w:rPr>
        <w:t xml:space="preserve">Parties </w:t>
      </w:r>
    </w:p>
    <w:p w:rsidR="002B14BD" w:rsidRDefault="002B14BD" w:rsidP="002B14BD">
      <w:pPr>
        <w:spacing w:line="360" w:lineRule="auto"/>
        <w:jc w:val="both"/>
        <w:rPr>
          <w:rFonts w:ascii="Arial" w:hAnsi="Arial" w:cs="Arial"/>
        </w:rPr>
      </w:pPr>
    </w:p>
    <w:p w:rsidR="008A5A7D" w:rsidRDefault="002B14BD" w:rsidP="002B14BD">
      <w:pPr>
        <w:spacing w:line="360" w:lineRule="auto"/>
        <w:jc w:val="both"/>
        <w:rPr>
          <w:rFonts w:ascii="Arial" w:hAnsi="Arial" w:cs="Arial"/>
        </w:rPr>
      </w:pPr>
      <w:r>
        <w:rPr>
          <w:rFonts w:ascii="Arial" w:hAnsi="Arial" w:cs="Arial"/>
        </w:rPr>
        <w:t>[2]</w:t>
      </w:r>
      <w:r>
        <w:rPr>
          <w:rFonts w:ascii="Arial" w:hAnsi="Arial" w:cs="Arial"/>
        </w:rPr>
        <w:tab/>
      </w:r>
      <w:r w:rsidR="00624FCF">
        <w:rPr>
          <w:rFonts w:ascii="Arial" w:hAnsi="Arial" w:cs="Arial"/>
        </w:rPr>
        <w:t xml:space="preserve">The </w:t>
      </w:r>
      <w:r w:rsidR="008305AB">
        <w:rPr>
          <w:rFonts w:ascii="Arial" w:hAnsi="Arial" w:cs="Arial"/>
        </w:rPr>
        <w:t xml:space="preserve">first </w:t>
      </w:r>
      <w:r w:rsidR="00624FCF">
        <w:rPr>
          <w:rFonts w:ascii="Arial" w:hAnsi="Arial" w:cs="Arial"/>
        </w:rPr>
        <w:t xml:space="preserve">applicant/first defendant is Johanna </w:t>
      </w:r>
      <w:proofErr w:type="spellStart"/>
      <w:r w:rsidR="00624FCF">
        <w:rPr>
          <w:rFonts w:ascii="Arial" w:hAnsi="Arial" w:cs="Arial"/>
        </w:rPr>
        <w:t>Halleluya</w:t>
      </w:r>
      <w:proofErr w:type="spellEnd"/>
      <w:r w:rsidR="00624FCF">
        <w:rPr>
          <w:rFonts w:ascii="Arial" w:hAnsi="Arial" w:cs="Arial"/>
        </w:rPr>
        <w:t xml:space="preserve"> </w:t>
      </w:r>
      <w:proofErr w:type="spellStart"/>
      <w:r w:rsidR="00624FCF">
        <w:rPr>
          <w:rFonts w:ascii="Arial" w:hAnsi="Arial" w:cs="Arial"/>
        </w:rPr>
        <w:t>Shikongo</w:t>
      </w:r>
      <w:proofErr w:type="spellEnd"/>
      <w:r w:rsidR="00624FCF">
        <w:rPr>
          <w:rFonts w:ascii="Arial" w:hAnsi="Arial" w:cs="Arial"/>
        </w:rPr>
        <w:t>, an adult female</w:t>
      </w:r>
      <w:r w:rsidR="008A5A7D">
        <w:rPr>
          <w:rFonts w:ascii="Arial" w:hAnsi="Arial" w:cs="Arial"/>
        </w:rPr>
        <w:t xml:space="preserve"> technical consultant employed in the Property Procurement Department of </w:t>
      </w:r>
      <w:r w:rsidR="00AB6066">
        <w:rPr>
          <w:rFonts w:ascii="Arial" w:hAnsi="Arial" w:cs="Arial"/>
        </w:rPr>
        <w:t>the Social Security Commission.</w:t>
      </w:r>
    </w:p>
    <w:p w:rsidR="00AB6066" w:rsidRDefault="00AB6066" w:rsidP="002B14BD">
      <w:pPr>
        <w:spacing w:line="360" w:lineRule="auto"/>
        <w:jc w:val="both"/>
        <w:rPr>
          <w:rFonts w:ascii="Arial" w:hAnsi="Arial" w:cs="Arial"/>
        </w:rPr>
      </w:pPr>
    </w:p>
    <w:p w:rsidR="008A5A7D" w:rsidRDefault="008A5A7D" w:rsidP="002B14BD">
      <w:pPr>
        <w:spacing w:line="360" w:lineRule="auto"/>
        <w:jc w:val="both"/>
        <w:rPr>
          <w:rFonts w:ascii="Arial" w:hAnsi="Arial" w:cs="Arial"/>
        </w:rPr>
      </w:pPr>
      <w:r>
        <w:rPr>
          <w:rFonts w:ascii="Arial" w:hAnsi="Arial" w:cs="Arial"/>
        </w:rPr>
        <w:t>[3]</w:t>
      </w:r>
      <w:r>
        <w:rPr>
          <w:rFonts w:ascii="Arial" w:hAnsi="Arial" w:cs="Arial"/>
        </w:rPr>
        <w:tab/>
        <w:t>The respondent/plaintiff</w:t>
      </w:r>
      <w:r w:rsidR="002944B9">
        <w:rPr>
          <w:rFonts w:ascii="Arial" w:hAnsi="Arial" w:cs="Arial"/>
        </w:rPr>
        <w:t xml:space="preserve"> is Lee’s Investment (Pty) Ltd, a private company, duly registered and incorporated in accordance with the applicable Company Laws of the Republic of Namibia.</w:t>
      </w:r>
    </w:p>
    <w:p w:rsidR="008305AB" w:rsidRDefault="008305AB" w:rsidP="002B14BD">
      <w:pPr>
        <w:spacing w:line="360" w:lineRule="auto"/>
        <w:jc w:val="both"/>
        <w:rPr>
          <w:rFonts w:ascii="Arial" w:hAnsi="Arial" w:cs="Arial"/>
        </w:rPr>
      </w:pPr>
    </w:p>
    <w:p w:rsidR="002534E3" w:rsidRPr="00AF39E8" w:rsidRDefault="008305AB" w:rsidP="002B14BD">
      <w:pPr>
        <w:spacing w:line="360" w:lineRule="auto"/>
        <w:jc w:val="both"/>
        <w:rPr>
          <w:rFonts w:ascii="Arial" w:hAnsi="Arial" w:cs="Arial"/>
        </w:rPr>
      </w:pPr>
      <w:r>
        <w:rPr>
          <w:rFonts w:ascii="Arial" w:hAnsi="Arial" w:cs="Arial"/>
        </w:rPr>
        <w:lastRenderedPageBreak/>
        <w:t>[4]</w:t>
      </w:r>
      <w:r>
        <w:rPr>
          <w:rFonts w:ascii="Arial" w:hAnsi="Arial" w:cs="Arial"/>
        </w:rPr>
        <w:tab/>
      </w:r>
      <w:r w:rsidRPr="00AF39E8">
        <w:rPr>
          <w:rFonts w:ascii="Arial" w:hAnsi="Arial" w:cs="Arial"/>
        </w:rPr>
        <w:t>The second applicant/second defendant was joined a</w:t>
      </w:r>
      <w:r w:rsidR="00AB6066" w:rsidRPr="00AF39E8">
        <w:rPr>
          <w:rFonts w:ascii="Arial" w:hAnsi="Arial" w:cs="Arial"/>
        </w:rPr>
        <w:t>fter the service of the Summons.</w:t>
      </w:r>
    </w:p>
    <w:p w:rsidR="00AB6066" w:rsidRDefault="00AB6066" w:rsidP="002B14BD">
      <w:pPr>
        <w:spacing w:line="360" w:lineRule="auto"/>
        <w:jc w:val="both"/>
        <w:rPr>
          <w:rFonts w:ascii="Arial" w:hAnsi="Arial" w:cs="Arial"/>
          <w:b/>
        </w:rPr>
      </w:pPr>
    </w:p>
    <w:p w:rsidR="008305AB" w:rsidRDefault="002534E3" w:rsidP="002B14BD">
      <w:pPr>
        <w:spacing w:line="360" w:lineRule="auto"/>
        <w:jc w:val="both"/>
        <w:rPr>
          <w:rFonts w:ascii="Arial" w:hAnsi="Arial" w:cs="Arial"/>
          <w:b/>
          <w:u w:val="single"/>
        </w:rPr>
      </w:pPr>
      <w:r w:rsidRPr="002534E3">
        <w:rPr>
          <w:rFonts w:ascii="Arial" w:hAnsi="Arial" w:cs="Arial"/>
          <w:u w:val="single"/>
        </w:rPr>
        <w:t>Brief Background</w:t>
      </w:r>
      <w:r w:rsidR="008305AB" w:rsidRPr="002534E3">
        <w:rPr>
          <w:rFonts w:ascii="Arial" w:hAnsi="Arial" w:cs="Arial"/>
          <w:b/>
          <w:u w:val="single"/>
        </w:rPr>
        <w:t xml:space="preserve"> </w:t>
      </w:r>
    </w:p>
    <w:p w:rsidR="002534E3" w:rsidRDefault="002534E3" w:rsidP="002B14BD">
      <w:pPr>
        <w:spacing w:line="360" w:lineRule="auto"/>
        <w:jc w:val="both"/>
        <w:rPr>
          <w:rFonts w:ascii="Arial" w:hAnsi="Arial" w:cs="Arial"/>
          <w:b/>
          <w:u w:val="single"/>
        </w:rPr>
      </w:pPr>
    </w:p>
    <w:p w:rsidR="002534E3" w:rsidRDefault="002534E3" w:rsidP="002B14BD">
      <w:pPr>
        <w:spacing w:line="360" w:lineRule="auto"/>
        <w:jc w:val="both"/>
        <w:rPr>
          <w:rFonts w:ascii="Arial" w:hAnsi="Arial" w:cs="Arial"/>
        </w:rPr>
      </w:pPr>
      <w:r w:rsidRPr="002534E3">
        <w:rPr>
          <w:rFonts w:ascii="Arial" w:hAnsi="Arial" w:cs="Arial"/>
        </w:rPr>
        <w:t>[5]</w:t>
      </w:r>
      <w:r w:rsidRPr="002534E3">
        <w:rPr>
          <w:rFonts w:ascii="Arial" w:hAnsi="Arial" w:cs="Arial"/>
        </w:rPr>
        <w:tab/>
      </w:r>
      <w:r w:rsidR="001D0989">
        <w:rPr>
          <w:rFonts w:ascii="Arial" w:hAnsi="Arial" w:cs="Arial"/>
        </w:rPr>
        <w:t>The main action between the plaintiff and defendants is</w:t>
      </w:r>
      <w:r w:rsidR="00AB6066">
        <w:rPr>
          <w:rFonts w:ascii="Arial" w:hAnsi="Arial" w:cs="Arial"/>
        </w:rPr>
        <w:t xml:space="preserve"> based on</w:t>
      </w:r>
      <w:r w:rsidR="001D0989">
        <w:rPr>
          <w:rFonts w:ascii="Arial" w:hAnsi="Arial" w:cs="Arial"/>
        </w:rPr>
        <w:t xml:space="preserve"> a written consultancy agreement entered into between the parties. The application before this court is interlocutory</w:t>
      </w:r>
      <w:r w:rsidR="00AF39E8">
        <w:rPr>
          <w:rFonts w:ascii="Arial" w:hAnsi="Arial" w:cs="Arial"/>
        </w:rPr>
        <w:t xml:space="preserve"> in nature</w:t>
      </w:r>
      <w:r w:rsidR="001D0989">
        <w:rPr>
          <w:rFonts w:ascii="Arial" w:hAnsi="Arial" w:cs="Arial"/>
        </w:rPr>
        <w:t xml:space="preserve">, </w:t>
      </w:r>
      <w:r w:rsidR="00513508">
        <w:rPr>
          <w:rFonts w:ascii="Arial" w:hAnsi="Arial" w:cs="Arial"/>
        </w:rPr>
        <w:t>but</w:t>
      </w:r>
      <w:r w:rsidR="00AB6066">
        <w:rPr>
          <w:rFonts w:ascii="Arial" w:hAnsi="Arial" w:cs="Arial"/>
        </w:rPr>
        <w:t xml:space="preserve"> brought very late and initially from the bar in oral form on the date trial was set to start</w:t>
      </w:r>
      <w:r w:rsidR="001D0989">
        <w:rPr>
          <w:rFonts w:ascii="Arial" w:hAnsi="Arial" w:cs="Arial"/>
        </w:rPr>
        <w:t>.</w:t>
      </w:r>
    </w:p>
    <w:p w:rsidR="00AB6066" w:rsidRDefault="00AB6066" w:rsidP="0069781E">
      <w:pPr>
        <w:spacing w:line="360" w:lineRule="auto"/>
        <w:jc w:val="both"/>
        <w:rPr>
          <w:rFonts w:ascii="Arial" w:hAnsi="Arial" w:cs="Arial"/>
        </w:rPr>
      </w:pPr>
    </w:p>
    <w:p w:rsidR="00AB6066" w:rsidRPr="00AB6066" w:rsidRDefault="00AB6066" w:rsidP="00513508">
      <w:pPr>
        <w:spacing w:line="360" w:lineRule="auto"/>
        <w:jc w:val="both"/>
        <w:rPr>
          <w:rFonts w:ascii="Arial" w:hAnsi="Arial" w:cs="Arial"/>
        </w:rPr>
      </w:pPr>
      <w:r w:rsidRPr="00AB6066">
        <w:rPr>
          <w:rFonts w:ascii="Arial" w:hAnsi="Arial" w:cs="Arial"/>
        </w:rPr>
        <w:t>[6]</w:t>
      </w:r>
      <w:r w:rsidRPr="00AB6066">
        <w:rPr>
          <w:rFonts w:ascii="Arial" w:hAnsi="Arial" w:cs="Arial"/>
        </w:rPr>
        <w:tab/>
        <w:t>The court order that a proper application be brought and ordered very short periods for filing of papers in order for the application to amend the pre-trial order to be argued at 11H00 on 20 September 2018, two days after it was brought.</w:t>
      </w:r>
    </w:p>
    <w:p w:rsidR="00AB6066" w:rsidRPr="00AB6066" w:rsidRDefault="00AB6066" w:rsidP="00513508">
      <w:pPr>
        <w:spacing w:line="360" w:lineRule="auto"/>
        <w:jc w:val="both"/>
        <w:rPr>
          <w:rFonts w:ascii="Arial" w:hAnsi="Arial" w:cs="Arial"/>
        </w:rPr>
      </w:pPr>
    </w:p>
    <w:p w:rsidR="00AB6066" w:rsidRPr="00AB6066" w:rsidRDefault="00AB6066" w:rsidP="00513508">
      <w:pPr>
        <w:spacing w:line="360" w:lineRule="auto"/>
        <w:jc w:val="both"/>
        <w:rPr>
          <w:rFonts w:ascii="Arial" w:hAnsi="Arial" w:cs="Arial"/>
        </w:rPr>
      </w:pPr>
      <w:r w:rsidRPr="00AB6066">
        <w:rPr>
          <w:rFonts w:ascii="Arial" w:hAnsi="Arial" w:cs="Arial"/>
        </w:rPr>
        <w:t>[7]</w:t>
      </w:r>
      <w:r w:rsidRPr="00AB6066">
        <w:rPr>
          <w:rFonts w:ascii="Arial" w:hAnsi="Arial" w:cs="Arial"/>
        </w:rPr>
        <w:tab/>
        <w:t>Defendants complied and filed their application late afternoon on 18 September 2018.</w:t>
      </w:r>
    </w:p>
    <w:p w:rsidR="00AB6066" w:rsidRPr="00AB6066" w:rsidRDefault="00AB6066" w:rsidP="00513508">
      <w:pPr>
        <w:spacing w:line="360" w:lineRule="auto"/>
        <w:jc w:val="both"/>
        <w:rPr>
          <w:rFonts w:ascii="Arial" w:hAnsi="Arial" w:cs="Arial"/>
        </w:rPr>
      </w:pPr>
    </w:p>
    <w:p w:rsidR="00AB6066" w:rsidRPr="00AB6066" w:rsidRDefault="00AB6066" w:rsidP="00513508">
      <w:pPr>
        <w:spacing w:line="360" w:lineRule="auto"/>
        <w:jc w:val="both"/>
        <w:rPr>
          <w:rFonts w:ascii="Arial" w:hAnsi="Arial" w:cs="Arial"/>
        </w:rPr>
      </w:pPr>
      <w:r w:rsidRPr="00AB6066">
        <w:rPr>
          <w:rFonts w:ascii="Arial" w:hAnsi="Arial" w:cs="Arial"/>
        </w:rPr>
        <w:t>[8]</w:t>
      </w:r>
      <w:r w:rsidRPr="00AB6066">
        <w:rPr>
          <w:rFonts w:ascii="Arial" w:hAnsi="Arial" w:cs="Arial"/>
        </w:rPr>
        <w:tab/>
        <w:t>In the affidavit supporting the application, instructed counsel, with reference to the pleadings filed, explained his error in signing the pre-trial order.</w:t>
      </w:r>
    </w:p>
    <w:p w:rsidR="00AB6066" w:rsidRPr="00AB6066" w:rsidRDefault="00AB6066" w:rsidP="00513508">
      <w:pPr>
        <w:spacing w:line="360" w:lineRule="auto"/>
        <w:jc w:val="both"/>
        <w:rPr>
          <w:rFonts w:ascii="Arial" w:hAnsi="Arial" w:cs="Arial"/>
        </w:rPr>
      </w:pPr>
    </w:p>
    <w:p w:rsidR="00AB6066" w:rsidRPr="00AB6066" w:rsidRDefault="00AB6066" w:rsidP="00513508">
      <w:pPr>
        <w:spacing w:line="360" w:lineRule="auto"/>
        <w:jc w:val="both"/>
        <w:rPr>
          <w:rFonts w:ascii="Arial" w:hAnsi="Arial" w:cs="Arial"/>
        </w:rPr>
      </w:pPr>
      <w:r w:rsidRPr="00AB6066">
        <w:rPr>
          <w:rFonts w:ascii="Arial" w:hAnsi="Arial" w:cs="Arial"/>
        </w:rPr>
        <w:t>[9]</w:t>
      </w:r>
      <w:r w:rsidRPr="00AB6066">
        <w:rPr>
          <w:rFonts w:ascii="Arial" w:hAnsi="Arial" w:cs="Arial"/>
        </w:rPr>
        <w:tab/>
        <w:t>Plaintiff opposed the application and filed an answering affidavit before 19h00 on 19 September 2018.</w:t>
      </w:r>
    </w:p>
    <w:p w:rsidR="00AB6066" w:rsidRPr="00AB6066" w:rsidRDefault="00AB6066" w:rsidP="00513508">
      <w:pPr>
        <w:spacing w:line="360" w:lineRule="auto"/>
        <w:jc w:val="both"/>
        <w:rPr>
          <w:rFonts w:ascii="Arial" w:hAnsi="Arial" w:cs="Arial"/>
        </w:rPr>
      </w:pPr>
    </w:p>
    <w:p w:rsidR="00AB6066" w:rsidRPr="00AB6066" w:rsidRDefault="00AB6066" w:rsidP="00513508">
      <w:pPr>
        <w:spacing w:line="360" w:lineRule="auto"/>
        <w:jc w:val="both"/>
        <w:rPr>
          <w:rFonts w:ascii="Arial" w:hAnsi="Arial" w:cs="Arial"/>
        </w:rPr>
      </w:pPr>
      <w:r w:rsidRPr="00AB6066">
        <w:rPr>
          <w:rFonts w:ascii="Arial" w:hAnsi="Arial" w:cs="Arial"/>
        </w:rPr>
        <w:t>[10]</w:t>
      </w:r>
      <w:r w:rsidRPr="00AB6066">
        <w:rPr>
          <w:rFonts w:ascii="Arial" w:hAnsi="Arial" w:cs="Arial"/>
        </w:rPr>
        <w:tab/>
        <w:t>Both parties filed notes on arguments during the morning of 20 September 2018.</w:t>
      </w:r>
    </w:p>
    <w:p w:rsidR="00AB6066" w:rsidRPr="00AB6066" w:rsidRDefault="00AB6066" w:rsidP="00513508">
      <w:pPr>
        <w:spacing w:line="360" w:lineRule="auto"/>
        <w:jc w:val="both"/>
        <w:rPr>
          <w:rFonts w:ascii="Arial" w:hAnsi="Arial" w:cs="Arial"/>
        </w:rPr>
      </w:pPr>
    </w:p>
    <w:p w:rsidR="00AB6066" w:rsidRPr="00AB6066" w:rsidRDefault="00AB6066" w:rsidP="00513508">
      <w:pPr>
        <w:spacing w:line="360" w:lineRule="auto"/>
        <w:jc w:val="both"/>
        <w:rPr>
          <w:rFonts w:ascii="Arial" w:hAnsi="Arial" w:cs="Arial"/>
        </w:rPr>
      </w:pPr>
      <w:r w:rsidRPr="00AB6066">
        <w:rPr>
          <w:rFonts w:ascii="Arial" w:hAnsi="Arial" w:cs="Arial"/>
        </w:rPr>
        <w:t>[11]</w:t>
      </w:r>
      <w:r w:rsidRPr="00AB6066">
        <w:rPr>
          <w:rFonts w:ascii="Arial" w:hAnsi="Arial" w:cs="Arial"/>
        </w:rPr>
        <w:tab/>
        <w:t>The court found instructive guidance in the case of IA Bell Equipment Company Namibia (P</w:t>
      </w:r>
      <w:r w:rsidR="00E7136B">
        <w:rPr>
          <w:rFonts w:ascii="Arial" w:hAnsi="Arial" w:cs="Arial"/>
        </w:rPr>
        <w:t xml:space="preserve">ty) LTD v </w:t>
      </w:r>
      <w:proofErr w:type="spellStart"/>
      <w:r w:rsidR="00E7136B">
        <w:rPr>
          <w:rFonts w:ascii="Arial" w:hAnsi="Arial" w:cs="Arial"/>
        </w:rPr>
        <w:t>Roadstone</w:t>
      </w:r>
      <w:proofErr w:type="spellEnd"/>
      <w:r w:rsidR="00E7136B">
        <w:rPr>
          <w:rFonts w:ascii="Arial" w:hAnsi="Arial" w:cs="Arial"/>
        </w:rPr>
        <w:t xml:space="preserve"> Quarries CC</w:t>
      </w:r>
      <w:r w:rsidRPr="00AB6066">
        <w:rPr>
          <w:rStyle w:val="FootnoteReference"/>
          <w:rFonts w:ascii="Arial" w:hAnsi="Arial" w:cs="Arial"/>
        </w:rPr>
        <w:footnoteReference w:id="1"/>
      </w:r>
      <w:r w:rsidR="00E7136B">
        <w:rPr>
          <w:rFonts w:ascii="Arial" w:hAnsi="Arial" w:cs="Arial"/>
        </w:rPr>
        <w:t>.</w:t>
      </w:r>
    </w:p>
    <w:p w:rsidR="00AB6066" w:rsidRPr="00AB6066" w:rsidRDefault="00AB6066" w:rsidP="00513508">
      <w:pPr>
        <w:spacing w:line="360" w:lineRule="auto"/>
        <w:jc w:val="both"/>
        <w:rPr>
          <w:rFonts w:ascii="Arial" w:hAnsi="Arial" w:cs="Arial"/>
        </w:rPr>
      </w:pPr>
    </w:p>
    <w:p w:rsidR="00AB6066" w:rsidRPr="00AB6066" w:rsidRDefault="00AB6066" w:rsidP="00513508">
      <w:pPr>
        <w:spacing w:line="360" w:lineRule="auto"/>
        <w:jc w:val="both"/>
        <w:rPr>
          <w:rFonts w:ascii="Arial" w:hAnsi="Arial" w:cs="Arial"/>
        </w:rPr>
      </w:pPr>
      <w:r w:rsidRPr="00AB6066">
        <w:rPr>
          <w:rFonts w:ascii="Arial" w:hAnsi="Arial" w:cs="Arial"/>
        </w:rPr>
        <w:lastRenderedPageBreak/>
        <w:t>[12]</w:t>
      </w:r>
      <w:r w:rsidRPr="00AB6066">
        <w:rPr>
          <w:rFonts w:ascii="Arial" w:hAnsi="Arial" w:cs="Arial"/>
        </w:rPr>
        <w:tab/>
        <w:t>Instead of directly referring to the actual pleadings in the matter (to which the court had regard), it will suffice to refer to the Pre-Trial Order of 27 November 2017, which adopted and ordered paragraphs 1 to 3 of the Joint Pre-Trial Report of 22 November 2018.</w:t>
      </w:r>
    </w:p>
    <w:p w:rsidR="00AB6066" w:rsidRPr="00AB6066" w:rsidRDefault="00AB6066" w:rsidP="00513508">
      <w:pPr>
        <w:spacing w:line="360" w:lineRule="auto"/>
        <w:jc w:val="both"/>
        <w:rPr>
          <w:rFonts w:ascii="Arial" w:hAnsi="Arial" w:cs="Arial"/>
        </w:rPr>
      </w:pPr>
    </w:p>
    <w:p w:rsidR="00AB6066" w:rsidRPr="00AB6066" w:rsidRDefault="00AB6066" w:rsidP="00513508">
      <w:pPr>
        <w:spacing w:line="360" w:lineRule="auto"/>
        <w:jc w:val="both"/>
        <w:rPr>
          <w:rFonts w:ascii="Arial" w:hAnsi="Arial" w:cs="Arial"/>
        </w:rPr>
      </w:pPr>
      <w:r w:rsidRPr="00AB6066">
        <w:rPr>
          <w:rFonts w:ascii="Arial" w:hAnsi="Arial" w:cs="Arial"/>
        </w:rPr>
        <w:t>[13]</w:t>
      </w:r>
      <w:r w:rsidRPr="00AB6066">
        <w:rPr>
          <w:rFonts w:ascii="Arial" w:hAnsi="Arial" w:cs="Arial"/>
        </w:rPr>
        <w:tab/>
        <w:t xml:space="preserve">Defendants applied for sub-sub-paragraph 3.3.4 and sub-paragraph 3.4 under the heading </w:t>
      </w:r>
      <w:r>
        <w:rPr>
          <w:rFonts w:ascii="Arial" w:hAnsi="Arial" w:cs="Arial"/>
        </w:rPr>
        <w:t>‟</w:t>
      </w:r>
      <w:r w:rsidRPr="00AB6066">
        <w:rPr>
          <w:rFonts w:ascii="Arial" w:hAnsi="Arial" w:cs="Arial"/>
        </w:rPr>
        <w:t>FACT</w:t>
      </w:r>
      <w:r w:rsidR="00AF39E8">
        <w:rPr>
          <w:rFonts w:ascii="Arial" w:hAnsi="Arial" w:cs="Arial"/>
        </w:rPr>
        <w:t>S</w:t>
      </w:r>
      <w:r w:rsidRPr="00AB6066">
        <w:rPr>
          <w:rFonts w:ascii="Arial" w:hAnsi="Arial" w:cs="Arial"/>
        </w:rPr>
        <w:t xml:space="preserve"> NOT IN DISPUTE</w:t>
      </w:r>
      <w:r>
        <w:rPr>
          <w:rFonts w:ascii="Arial" w:hAnsi="Arial" w:cs="Arial"/>
        </w:rPr>
        <w:t>”</w:t>
      </w:r>
      <w:r w:rsidRPr="00AB6066">
        <w:rPr>
          <w:rFonts w:ascii="Arial" w:hAnsi="Arial" w:cs="Arial"/>
        </w:rPr>
        <w:t xml:space="preserve"> to be moved to </w:t>
      </w:r>
      <w:r>
        <w:rPr>
          <w:rFonts w:ascii="Arial" w:hAnsi="Arial" w:cs="Arial"/>
        </w:rPr>
        <w:t>‟</w:t>
      </w:r>
      <w:r w:rsidRPr="00AB6066">
        <w:rPr>
          <w:rFonts w:ascii="Arial" w:hAnsi="Arial" w:cs="Arial"/>
        </w:rPr>
        <w:t>ISSUES OF LAW TO BE RESOLVED</w:t>
      </w:r>
      <w:r>
        <w:rPr>
          <w:rFonts w:ascii="Arial" w:hAnsi="Arial" w:cs="Arial"/>
        </w:rPr>
        <w:t>”</w:t>
      </w:r>
      <w:r w:rsidRPr="00AB6066">
        <w:rPr>
          <w:rFonts w:ascii="Arial" w:hAnsi="Arial" w:cs="Arial"/>
        </w:rPr>
        <w:t xml:space="preserve"> (paragraph 2 of the pre-trial report).</w:t>
      </w:r>
    </w:p>
    <w:p w:rsidR="00AB6066" w:rsidRPr="00AB6066" w:rsidRDefault="00AB6066" w:rsidP="00513508">
      <w:pPr>
        <w:spacing w:line="360" w:lineRule="auto"/>
        <w:jc w:val="both"/>
        <w:rPr>
          <w:rFonts w:ascii="Arial" w:hAnsi="Arial" w:cs="Arial"/>
        </w:rPr>
      </w:pPr>
    </w:p>
    <w:p w:rsidR="00AB6066" w:rsidRPr="00AB6066" w:rsidRDefault="00AB6066" w:rsidP="00513508">
      <w:pPr>
        <w:spacing w:line="360" w:lineRule="auto"/>
        <w:jc w:val="both"/>
        <w:rPr>
          <w:rFonts w:ascii="Arial" w:hAnsi="Arial" w:cs="Arial"/>
        </w:rPr>
      </w:pPr>
      <w:r w:rsidRPr="00AB6066">
        <w:rPr>
          <w:rFonts w:ascii="Arial" w:hAnsi="Arial" w:cs="Arial"/>
        </w:rPr>
        <w:t>[14]</w:t>
      </w:r>
      <w:r w:rsidRPr="00AB6066">
        <w:rPr>
          <w:rFonts w:ascii="Arial" w:hAnsi="Arial" w:cs="Arial"/>
        </w:rPr>
        <w:tab/>
        <w:t>The said referred to two paragraphs read as follows:</w:t>
      </w:r>
    </w:p>
    <w:p w:rsidR="00AB6066" w:rsidRPr="00AB6066" w:rsidRDefault="00AB6066" w:rsidP="00513508">
      <w:pPr>
        <w:spacing w:line="360" w:lineRule="auto"/>
        <w:jc w:val="both"/>
        <w:rPr>
          <w:rFonts w:ascii="Arial" w:hAnsi="Arial" w:cs="Arial"/>
        </w:rPr>
      </w:pPr>
    </w:p>
    <w:p w:rsidR="00AB6066" w:rsidRPr="008B65C0" w:rsidRDefault="00806CD4" w:rsidP="008B65C0">
      <w:pPr>
        <w:spacing w:line="360" w:lineRule="auto"/>
        <w:ind w:right="227" w:firstLine="720"/>
        <w:jc w:val="both"/>
        <w:rPr>
          <w:rFonts w:ascii="Arial" w:hAnsi="Arial" w:cs="Arial"/>
          <w:i/>
          <w:sz w:val="22"/>
          <w:szCs w:val="22"/>
        </w:rPr>
      </w:pPr>
      <w:r w:rsidRPr="00806CD4">
        <w:rPr>
          <w:rFonts w:ascii="Arial" w:hAnsi="Arial" w:cs="Arial"/>
          <w:i/>
        </w:rPr>
        <w:t>‟</w:t>
      </w:r>
      <w:r w:rsidRPr="008B65C0">
        <w:rPr>
          <w:rFonts w:ascii="Arial" w:hAnsi="Arial" w:cs="Arial"/>
          <w:i/>
          <w:sz w:val="22"/>
          <w:szCs w:val="22"/>
        </w:rPr>
        <w:t>The sale and transfer of the property would comply with the statutory requirement detailed in the Local Authorities Act 23 of 1992 (as amended) including the obtaining of the approval by the Minister of Regional, Local Government and Housing.</w:t>
      </w:r>
    </w:p>
    <w:p w:rsidR="00806CD4" w:rsidRPr="008B65C0" w:rsidRDefault="00806CD4" w:rsidP="008B65C0">
      <w:pPr>
        <w:spacing w:line="360" w:lineRule="auto"/>
        <w:ind w:right="227"/>
        <w:jc w:val="both"/>
        <w:rPr>
          <w:rFonts w:ascii="Arial" w:hAnsi="Arial" w:cs="Arial"/>
          <w:i/>
          <w:sz w:val="22"/>
          <w:szCs w:val="22"/>
        </w:rPr>
      </w:pPr>
    </w:p>
    <w:p w:rsidR="00806CD4" w:rsidRPr="008B65C0" w:rsidRDefault="00806CD4" w:rsidP="008B65C0">
      <w:pPr>
        <w:spacing w:line="360" w:lineRule="auto"/>
        <w:ind w:right="227"/>
        <w:jc w:val="both"/>
        <w:rPr>
          <w:rFonts w:ascii="Arial" w:hAnsi="Arial" w:cs="Arial"/>
          <w:i/>
          <w:sz w:val="22"/>
          <w:szCs w:val="22"/>
        </w:rPr>
      </w:pPr>
      <w:r w:rsidRPr="008B65C0">
        <w:rPr>
          <w:rFonts w:ascii="Arial" w:hAnsi="Arial" w:cs="Arial"/>
          <w:i/>
          <w:sz w:val="22"/>
          <w:szCs w:val="22"/>
        </w:rPr>
        <w:t>The conclusion of a written sales agreement and registration of Transfer of property by Local Authorities are subject to approval by the Minister of Regional and Local Government, and Housing in terms of Section 63(1) of the Local Authorities Act, 1992 (Act No.23 of 1992)”.</w:t>
      </w:r>
    </w:p>
    <w:p w:rsidR="00AB6066" w:rsidRPr="00AB6066" w:rsidRDefault="00AB6066" w:rsidP="00513508">
      <w:pPr>
        <w:spacing w:line="360" w:lineRule="auto"/>
        <w:jc w:val="both"/>
        <w:rPr>
          <w:rFonts w:ascii="Arial" w:hAnsi="Arial" w:cs="Arial"/>
        </w:rPr>
      </w:pPr>
    </w:p>
    <w:p w:rsidR="00AB6066" w:rsidRPr="00AB6066" w:rsidRDefault="00AB6066" w:rsidP="00513508">
      <w:pPr>
        <w:spacing w:line="360" w:lineRule="auto"/>
        <w:jc w:val="both"/>
        <w:rPr>
          <w:rFonts w:ascii="Arial" w:hAnsi="Arial" w:cs="Arial"/>
        </w:rPr>
      </w:pPr>
      <w:r w:rsidRPr="00AB6066">
        <w:rPr>
          <w:rFonts w:ascii="Arial" w:hAnsi="Arial" w:cs="Arial"/>
        </w:rPr>
        <w:t>[15]</w:t>
      </w:r>
      <w:r w:rsidRPr="00AB6066">
        <w:rPr>
          <w:rFonts w:ascii="Arial" w:hAnsi="Arial" w:cs="Arial"/>
        </w:rPr>
        <w:tab/>
        <w:t>Although interlocutory in nature, the application by defendants have effectively paid put to 3 of the 4 trial days and the court vacated the 4 trial days as a result thereof.</w:t>
      </w:r>
    </w:p>
    <w:p w:rsidR="00AB6066" w:rsidRPr="00AB6066" w:rsidRDefault="00AB6066" w:rsidP="00513508">
      <w:pPr>
        <w:spacing w:line="360" w:lineRule="auto"/>
        <w:jc w:val="both"/>
        <w:rPr>
          <w:rFonts w:ascii="Arial" w:hAnsi="Arial" w:cs="Arial"/>
        </w:rPr>
      </w:pPr>
    </w:p>
    <w:p w:rsidR="00AB6066" w:rsidRPr="00AB6066" w:rsidRDefault="00AB6066" w:rsidP="00513508">
      <w:pPr>
        <w:spacing w:line="360" w:lineRule="auto"/>
        <w:jc w:val="both"/>
        <w:rPr>
          <w:rFonts w:ascii="Arial" w:hAnsi="Arial" w:cs="Arial"/>
        </w:rPr>
      </w:pPr>
      <w:r w:rsidRPr="00AB6066">
        <w:rPr>
          <w:rFonts w:ascii="Arial" w:hAnsi="Arial" w:cs="Arial"/>
        </w:rPr>
        <w:t>[16]</w:t>
      </w:r>
      <w:r w:rsidRPr="00AB6066">
        <w:rPr>
          <w:rFonts w:ascii="Arial" w:hAnsi="Arial" w:cs="Arial"/>
        </w:rPr>
        <w:tab/>
        <w:t>Despite defendants protestations that the case c</w:t>
      </w:r>
      <w:r w:rsidR="00AF39E8">
        <w:rPr>
          <w:rFonts w:ascii="Arial" w:hAnsi="Arial" w:cs="Arial"/>
        </w:rPr>
        <w:t>ould still commen</w:t>
      </w:r>
      <w:r w:rsidRPr="00AB6066">
        <w:rPr>
          <w:rFonts w:ascii="Arial" w:hAnsi="Arial" w:cs="Arial"/>
        </w:rPr>
        <w:t>ce, the court was not willing to create a part heard case and the plaintiff understandably need time to consider whether it need to file supplementary witness statements.</w:t>
      </w:r>
    </w:p>
    <w:p w:rsidR="00AB6066" w:rsidRPr="00AB6066" w:rsidRDefault="00AB6066" w:rsidP="00513508">
      <w:pPr>
        <w:spacing w:line="360" w:lineRule="auto"/>
        <w:jc w:val="both"/>
        <w:rPr>
          <w:rFonts w:ascii="Arial" w:hAnsi="Arial" w:cs="Arial"/>
        </w:rPr>
      </w:pPr>
    </w:p>
    <w:p w:rsidR="00AB6066" w:rsidRPr="00AB6066" w:rsidRDefault="00AB6066" w:rsidP="00513508">
      <w:pPr>
        <w:spacing w:line="360" w:lineRule="auto"/>
        <w:jc w:val="both"/>
        <w:rPr>
          <w:rFonts w:ascii="Arial" w:hAnsi="Arial" w:cs="Arial"/>
        </w:rPr>
      </w:pPr>
      <w:r w:rsidRPr="00AB6066">
        <w:rPr>
          <w:rFonts w:ascii="Arial" w:hAnsi="Arial" w:cs="Arial"/>
        </w:rPr>
        <w:t>[17]</w:t>
      </w:r>
      <w:r w:rsidRPr="00AB6066">
        <w:rPr>
          <w:rFonts w:ascii="Arial" w:hAnsi="Arial" w:cs="Arial"/>
        </w:rPr>
        <w:tab/>
        <w:t>Late amendments of pleadings or a pre-trial order violate the overriding objective of judicial case management to bring expeditious closure to litigation.</w:t>
      </w:r>
    </w:p>
    <w:p w:rsidR="00AB6066" w:rsidRPr="00AB6066" w:rsidRDefault="00AB6066" w:rsidP="00513508">
      <w:pPr>
        <w:spacing w:line="360" w:lineRule="auto"/>
        <w:jc w:val="both"/>
        <w:rPr>
          <w:rFonts w:ascii="Arial" w:hAnsi="Arial" w:cs="Arial"/>
        </w:rPr>
      </w:pPr>
    </w:p>
    <w:p w:rsidR="00AB6066" w:rsidRPr="00AB6066" w:rsidRDefault="00AB6066" w:rsidP="00513508">
      <w:pPr>
        <w:spacing w:line="360" w:lineRule="auto"/>
        <w:jc w:val="both"/>
        <w:rPr>
          <w:rFonts w:ascii="Arial" w:hAnsi="Arial" w:cs="Arial"/>
        </w:rPr>
      </w:pPr>
      <w:r w:rsidRPr="00AB6066">
        <w:rPr>
          <w:rFonts w:ascii="Arial" w:hAnsi="Arial" w:cs="Arial"/>
        </w:rPr>
        <w:lastRenderedPageBreak/>
        <w:t>[18]</w:t>
      </w:r>
      <w:r w:rsidRPr="00AB6066">
        <w:rPr>
          <w:rFonts w:ascii="Arial" w:hAnsi="Arial" w:cs="Arial"/>
        </w:rPr>
        <w:tab/>
        <w:t>Parties are usually bound by their pre-trial reports, which constitute their binding compromise.  Vide Rule 26(10) of the Rules of the High Court.</w:t>
      </w:r>
    </w:p>
    <w:p w:rsidR="00AB6066" w:rsidRPr="00AB6066" w:rsidRDefault="00AB6066" w:rsidP="00513508">
      <w:pPr>
        <w:spacing w:line="360" w:lineRule="auto"/>
        <w:jc w:val="both"/>
        <w:rPr>
          <w:rFonts w:ascii="Arial" w:hAnsi="Arial" w:cs="Arial"/>
        </w:rPr>
      </w:pPr>
    </w:p>
    <w:p w:rsidR="00AB6066" w:rsidRPr="00AB6066" w:rsidRDefault="00AB6066" w:rsidP="00513508">
      <w:pPr>
        <w:spacing w:line="360" w:lineRule="auto"/>
        <w:jc w:val="both"/>
        <w:rPr>
          <w:rFonts w:ascii="Arial" w:hAnsi="Arial" w:cs="Arial"/>
        </w:rPr>
      </w:pPr>
      <w:r w:rsidRPr="00AB6066">
        <w:rPr>
          <w:rFonts w:ascii="Arial" w:hAnsi="Arial" w:cs="Arial"/>
        </w:rPr>
        <w:t>[19]</w:t>
      </w:r>
      <w:r w:rsidRPr="00AB6066">
        <w:rPr>
          <w:rFonts w:ascii="Arial" w:hAnsi="Arial" w:cs="Arial"/>
        </w:rPr>
        <w:tab/>
        <w:t>Late amendments call for reasonable explanations.</w:t>
      </w:r>
    </w:p>
    <w:p w:rsidR="00AB6066" w:rsidRPr="00AB6066" w:rsidRDefault="00AB6066" w:rsidP="00513508">
      <w:pPr>
        <w:spacing w:line="360" w:lineRule="auto"/>
        <w:jc w:val="both"/>
        <w:rPr>
          <w:rFonts w:ascii="Arial" w:hAnsi="Arial" w:cs="Arial"/>
        </w:rPr>
      </w:pPr>
    </w:p>
    <w:p w:rsidR="00AB6066" w:rsidRPr="00AB6066" w:rsidRDefault="00AB6066" w:rsidP="00513508">
      <w:pPr>
        <w:spacing w:line="360" w:lineRule="auto"/>
        <w:jc w:val="both"/>
        <w:rPr>
          <w:rFonts w:ascii="Arial" w:hAnsi="Arial" w:cs="Arial"/>
        </w:rPr>
      </w:pPr>
      <w:r w:rsidRPr="00AB6066">
        <w:rPr>
          <w:rFonts w:ascii="Arial" w:hAnsi="Arial" w:cs="Arial"/>
        </w:rPr>
        <w:t>[20]</w:t>
      </w:r>
      <w:r w:rsidRPr="00AB6066">
        <w:rPr>
          <w:rFonts w:ascii="Arial" w:hAnsi="Arial" w:cs="Arial"/>
        </w:rPr>
        <w:tab/>
        <w:t>In the circumstances of this case and taking into account the pleadings in the matter, instructing counsel's explanation was reasonable and satisfactory</w:t>
      </w:r>
      <w:r w:rsidR="00814721">
        <w:rPr>
          <w:rFonts w:ascii="Arial" w:hAnsi="Arial" w:cs="Arial"/>
        </w:rPr>
        <w:t>,</w:t>
      </w:r>
      <w:r w:rsidRPr="00AB6066">
        <w:rPr>
          <w:rFonts w:ascii="Arial" w:hAnsi="Arial" w:cs="Arial"/>
        </w:rPr>
        <w:t xml:space="preserve"> and is accepted.</w:t>
      </w:r>
    </w:p>
    <w:p w:rsidR="00AB6066" w:rsidRPr="00AB6066" w:rsidRDefault="00AB6066" w:rsidP="00513508">
      <w:pPr>
        <w:spacing w:line="360" w:lineRule="auto"/>
        <w:jc w:val="both"/>
        <w:rPr>
          <w:rFonts w:ascii="Arial" w:hAnsi="Arial" w:cs="Arial"/>
        </w:rPr>
      </w:pPr>
    </w:p>
    <w:p w:rsidR="00AB6066" w:rsidRPr="00AB6066" w:rsidRDefault="00AB6066" w:rsidP="00513508">
      <w:pPr>
        <w:spacing w:line="360" w:lineRule="auto"/>
        <w:jc w:val="both"/>
        <w:rPr>
          <w:rFonts w:ascii="Arial" w:hAnsi="Arial" w:cs="Arial"/>
        </w:rPr>
      </w:pPr>
      <w:r w:rsidRPr="00AB6066">
        <w:rPr>
          <w:rFonts w:ascii="Arial" w:hAnsi="Arial" w:cs="Arial"/>
        </w:rPr>
        <w:t>[21]</w:t>
      </w:r>
      <w:r w:rsidRPr="00AB6066">
        <w:rPr>
          <w:rFonts w:ascii="Arial" w:hAnsi="Arial" w:cs="Arial"/>
        </w:rPr>
        <w:tab/>
        <w:t>The amendment is allowed in part.</w:t>
      </w:r>
    </w:p>
    <w:p w:rsidR="00AB6066" w:rsidRPr="00AB6066" w:rsidRDefault="00AB6066" w:rsidP="00513508">
      <w:pPr>
        <w:spacing w:line="360" w:lineRule="auto"/>
        <w:jc w:val="both"/>
        <w:rPr>
          <w:rFonts w:ascii="Arial" w:hAnsi="Arial" w:cs="Arial"/>
        </w:rPr>
      </w:pPr>
    </w:p>
    <w:p w:rsidR="00AB6066" w:rsidRPr="00AB6066" w:rsidRDefault="00AB6066" w:rsidP="00513508">
      <w:pPr>
        <w:spacing w:line="360" w:lineRule="auto"/>
        <w:jc w:val="both"/>
        <w:rPr>
          <w:rFonts w:ascii="Arial" w:hAnsi="Arial" w:cs="Arial"/>
        </w:rPr>
      </w:pPr>
      <w:r w:rsidRPr="00AB6066">
        <w:rPr>
          <w:rFonts w:ascii="Arial" w:hAnsi="Arial" w:cs="Arial"/>
        </w:rPr>
        <w:t>[22]</w:t>
      </w:r>
      <w:r w:rsidRPr="00AB6066">
        <w:rPr>
          <w:rFonts w:ascii="Arial" w:hAnsi="Arial" w:cs="Arial"/>
        </w:rPr>
        <w:tab/>
        <w:t>The contents of sub-sub-paragraph 3.3.4 and sub-paragraphs 3.4 is moved to Issues of Law to be resolved and renumbered as sub-paragraphs 2.39 and 2.40.</w:t>
      </w:r>
    </w:p>
    <w:p w:rsidR="00AB6066" w:rsidRPr="00AB6066" w:rsidRDefault="00AB6066" w:rsidP="00513508">
      <w:pPr>
        <w:spacing w:line="360" w:lineRule="auto"/>
        <w:jc w:val="both"/>
        <w:rPr>
          <w:rFonts w:ascii="Arial" w:hAnsi="Arial" w:cs="Arial"/>
        </w:rPr>
      </w:pPr>
    </w:p>
    <w:p w:rsidR="00AB6066" w:rsidRPr="00AB6066" w:rsidRDefault="00AB6066" w:rsidP="00513508">
      <w:pPr>
        <w:spacing w:line="360" w:lineRule="auto"/>
        <w:jc w:val="both"/>
        <w:rPr>
          <w:rFonts w:ascii="Arial" w:hAnsi="Arial" w:cs="Arial"/>
        </w:rPr>
      </w:pPr>
      <w:r w:rsidRPr="00AB6066">
        <w:rPr>
          <w:rFonts w:ascii="Arial" w:hAnsi="Arial" w:cs="Arial"/>
        </w:rPr>
        <w:t>[23]</w:t>
      </w:r>
      <w:r w:rsidRPr="00AB6066">
        <w:rPr>
          <w:rFonts w:ascii="Arial" w:hAnsi="Arial" w:cs="Arial"/>
        </w:rPr>
        <w:tab/>
        <w:t xml:space="preserve">Three trial dates were wasted.  Defendants applied for </w:t>
      </w:r>
      <w:r w:rsidR="00814721">
        <w:rPr>
          <w:rFonts w:ascii="Arial" w:hAnsi="Arial" w:cs="Arial"/>
        </w:rPr>
        <w:t>an</w:t>
      </w:r>
      <w:r w:rsidRPr="00AB6066">
        <w:rPr>
          <w:rFonts w:ascii="Arial" w:hAnsi="Arial" w:cs="Arial"/>
        </w:rPr>
        <w:t xml:space="preserve"> indulgence.  The court, in the circumstances, are not bound by the capping in Rule 32(11).  In any event, the plaintiff was unsuccessful in its opposition.  Not being the successful party, it costs will not be capped.</w:t>
      </w:r>
    </w:p>
    <w:p w:rsidR="00AB6066" w:rsidRPr="00AB6066" w:rsidRDefault="00AB6066" w:rsidP="00513508">
      <w:pPr>
        <w:spacing w:line="360" w:lineRule="auto"/>
        <w:jc w:val="both"/>
        <w:rPr>
          <w:rFonts w:ascii="Arial" w:hAnsi="Arial" w:cs="Arial"/>
        </w:rPr>
      </w:pPr>
    </w:p>
    <w:p w:rsidR="00AB6066" w:rsidRPr="00AB6066" w:rsidRDefault="00AB6066" w:rsidP="00513508">
      <w:pPr>
        <w:spacing w:line="360" w:lineRule="auto"/>
        <w:jc w:val="both"/>
        <w:rPr>
          <w:rFonts w:ascii="Arial" w:hAnsi="Arial" w:cs="Arial"/>
        </w:rPr>
      </w:pPr>
      <w:r w:rsidRPr="00AB6066">
        <w:rPr>
          <w:rFonts w:ascii="Arial" w:hAnsi="Arial" w:cs="Arial"/>
        </w:rPr>
        <w:t>[24]</w:t>
      </w:r>
      <w:r w:rsidRPr="00AB6066">
        <w:rPr>
          <w:rFonts w:ascii="Arial" w:hAnsi="Arial" w:cs="Arial"/>
        </w:rPr>
        <w:tab/>
        <w:t xml:space="preserve">In the result, the following orders are made - </w:t>
      </w:r>
    </w:p>
    <w:p w:rsidR="00AB6066" w:rsidRPr="00AB6066" w:rsidRDefault="00AB6066" w:rsidP="00513508">
      <w:pPr>
        <w:spacing w:line="360" w:lineRule="auto"/>
        <w:jc w:val="both"/>
        <w:rPr>
          <w:rFonts w:ascii="Arial" w:hAnsi="Arial" w:cs="Arial"/>
        </w:rPr>
      </w:pPr>
    </w:p>
    <w:p w:rsidR="00AB6066" w:rsidRPr="00AB6066" w:rsidRDefault="00AB6066" w:rsidP="008B65C0">
      <w:pPr>
        <w:spacing w:line="360" w:lineRule="auto"/>
        <w:ind w:left="720"/>
        <w:jc w:val="both"/>
        <w:rPr>
          <w:rFonts w:ascii="Arial" w:hAnsi="Arial" w:cs="Arial"/>
        </w:rPr>
      </w:pPr>
      <w:r w:rsidRPr="00AB6066">
        <w:rPr>
          <w:rFonts w:ascii="Arial" w:hAnsi="Arial" w:cs="Arial"/>
        </w:rPr>
        <w:t>[24.1]</w:t>
      </w:r>
      <w:r w:rsidRPr="00AB6066">
        <w:rPr>
          <w:rFonts w:ascii="Arial" w:hAnsi="Arial" w:cs="Arial"/>
        </w:rPr>
        <w:tab/>
      </w:r>
      <w:proofErr w:type="gramStart"/>
      <w:r w:rsidRPr="00AB6066">
        <w:rPr>
          <w:rFonts w:ascii="Arial" w:hAnsi="Arial" w:cs="Arial"/>
        </w:rPr>
        <w:t>The</w:t>
      </w:r>
      <w:proofErr w:type="gramEnd"/>
      <w:r w:rsidRPr="00AB6066">
        <w:rPr>
          <w:rFonts w:ascii="Arial" w:hAnsi="Arial" w:cs="Arial"/>
        </w:rPr>
        <w:t xml:space="preserve"> contents of sub-sub-paragraph 3.3.4 and sub-paragraphs 3.4 </w:t>
      </w:r>
      <w:r w:rsidR="00310B9C">
        <w:rPr>
          <w:rFonts w:ascii="Arial" w:hAnsi="Arial" w:cs="Arial"/>
        </w:rPr>
        <w:t>in the pre-trial report</w:t>
      </w:r>
      <w:r w:rsidR="00310B9C" w:rsidRPr="00AB6066">
        <w:rPr>
          <w:rFonts w:ascii="Arial" w:hAnsi="Arial" w:cs="Arial"/>
        </w:rPr>
        <w:t xml:space="preserve"> </w:t>
      </w:r>
      <w:r w:rsidRPr="00AB6066">
        <w:rPr>
          <w:rFonts w:ascii="Arial" w:hAnsi="Arial" w:cs="Arial"/>
        </w:rPr>
        <w:t xml:space="preserve">is moved to </w:t>
      </w:r>
      <w:r w:rsidR="00814721">
        <w:rPr>
          <w:rFonts w:ascii="Arial" w:hAnsi="Arial" w:cs="Arial"/>
        </w:rPr>
        <w:t>‟</w:t>
      </w:r>
      <w:r w:rsidRPr="00AB6066">
        <w:rPr>
          <w:rFonts w:ascii="Arial" w:hAnsi="Arial" w:cs="Arial"/>
        </w:rPr>
        <w:t xml:space="preserve">Issues of Law to be </w:t>
      </w:r>
      <w:r w:rsidR="00E7136B" w:rsidRPr="00AB6066">
        <w:rPr>
          <w:rFonts w:ascii="Arial" w:hAnsi="Arial" w:cs="Arial"/>
        </w:rPr>
        <w:t>R</w:t>
      </w:r>
      <w:r w:rsidRPr="00AB6066">
        <w:rPr>
          <w:rFonts w:ascii="Arial" w:hAnsi="Arial" w:cs="Arial"/>
        </w:rPr>
        <w:t>esolved" and renumbered as sub-paragraphs 2.39 and 2.40.</w:t>
      </w:r>
    </w:p>
    <w:p w:rsidR="00AB6066" w:rsidRPr="00AB6066" w:rsidRDefault="00AB6066" w:rsidP="008B65C0">
      <w:pPr>
        <w:spacing w:line="360" w:lineRule="auto"/>
        <w:ind w:left="720"/>
        <w:jc w:val="both"/>
        <w:rPr>
          <w:rFonts w:ascii="Arial" w:hAnsi="Arial" w:cs="Arial"/>
        </w:rPr>
      </w:pPr>
    </w:p>
    <w:p w:rsidR="00807B2D" w:rsidRDefault="000F5F95" w:rsidP="008B65C0">
      <w:pPr>
        <w:pStyle w:val="ListParagraph"/>
        <w:spacing w:line="360" w:lineRule="auto"/>
        <w:jc w:val="both"/>
        <w:rPr>
          <w:rFonts w:ascii="Arial" w:hAnsi="Arial" w:cs="Arial"/>
        </w:rPr>
      </w:pPr>
      <w:r>
        <w:rPr>
          <w:rFonts w:ascii="Arial" w:hAnsi="Arial" w:cs="Arial"/>
        </w:rPr>
        <w:t>[2</w:t>
      </w:r>
      <w:r w:rsidR="00AB6066" w:rsidRPr="00AB6066">
        <w:rPr>
          <w:rFonts w:ascii="Arial" w:hAnsi="Arial" w:cs="Arial"/>
        </w:rPr>
        <w:t>4.2</w:t>
      </w:r>
      <w:r w:rsidR="00807B2D">
        <w:rPr>
          <w:rFonts w:ascii="Arial" w:hAnsi="Arial" w:cs="Arial"/>
        </w:rPr>
        <w:t>]</w:t>
      </w:r>
      <w:r w:rsidR="00807B2D">
        <w:rPr>
          <w:rFonts w:ascii="Arial" w:hAnsi="Arial" w:cs="Arial"/>
        </w:rPr>
        <w:tab/>
        <w:t xml:space="preserve">The defendants shall pay the cost of plaintiff </w:t>
      </w:r>
      <w:r w:rsidR="00814721">
        <w:rPr>
          <w:rFonts w:ascii="Arial" w:hAnsi="Arial" w:cs="Arial"/>
        </w:rPr>
        <w:t xml:space="preserve">for </w:t>
      </w:r>
      <w:r w:rsidR="00807B2D">
        <w:rPr>
          <w:rFonts w:ascii="Arial" w:hAnsi="Arial" w:cs="Arial"/>
        </w:rPr>
        <w:t>3 trial days, which shall include the costs of the application, not being capped by Rule 32(11), inclusive of the costs of one instructing and one instructed counsel on a party and party scale.</w:t>
      </w:r>
    </w:p>
    <w:p w:rsidR="00AB6066" w:rsidRDefault="00AB6066" w:rsidP="0069781E">
      <w:pPr>
        <w:spacing w:line="360" w:lineRule="auto"/>
        <w:jc w:val="both"/>
        <w:rPr>
          <w:rFonts w:ascii="Arial" w:hAnsi="Arial" w:cs="Arial"/>
        </w:rPr>
      </w:pPr>
    </w:p>
    <w:p w:rsidR="001E360C" w:rsidRPr="004540A2" w:rsidRDefault="001E360C" w:rsidP="009B32AF">
      <w:pPr>
        <w:pStyle w:val="ListParagraph"/>
        <w:spacing w:line="360" w:lineRule="auto"/>
        <w:ind w:left="0"/>
        <w:jc w:val="right"/>
        <w:rPr>
          <w:rFonts w:ascii="Arial" w:hAnsi="Arial" w:cs="Arial"/>
        </w:rPr>
      </w:pPr>
      <w:r w:rsidRPr="004540A2">
        <w:rPr>
          <w:rFonts w:ascii="Arial" w:hAnsi="Arial" w:cs="Arial"/>
        </w:rPr>
        <w:t xml:space="preserve">_____________  </w:t>
      </w:r>
    </w:p>
    <w:p w:rsidR="00072414" w:rsidRDefault="00072414" w:rsidP="009B32AF">
      <w:pPr>
        <w:pStyle w:val="ListParagraph"/>
        <w:spacing w:line="360" w:lineRule="auto"/>
        <w:ind w:left="0"/>
        <w:jc w:val="right"/>
        <w:rPr>
          <w:rFonts w:ascii="Arial" w:hAnsi="Arial" w:cs="Arial"/>
        </w:rPr>
      </w:pPr>
      <w:r>
        <w:rPr>
          <w:rFonts w:ascii="Arial" w:hAnsi="Arial" w:cs="Arial"/>
        </w:rPr>
        <w:t xml:space="preserve">GH </w:t>
      </w:r>
      <w:proofErr w:type="spellStart"/>
      <w:r>
        <w:rPr>
          <w:rFonts w:ascii="Arial" w:hAnsi="Arial" w:cs="Arial"/>
        </w:rPr>
        <w:t>Oosthuizen</w:t>
      </w:r>
      <w:proofErr w:type="spellEnd"/>
    </w:p>
    <w:p w:rsidR="008B65C0" w:rsidRDefault="001E360C" w:rsidP="008B65C0">
      <w:pPr>
        <w:pStyle w:val="ListParagraph"/>
        <w:spacing w:line="360" w:lineRule="auto"/>
        <w:ind w:left="0"/>
        <w:jc w:val="right"/>
        <w:rPr>
          <w:rFonts w:ascii="Arial" w:hAnsi="Arial" w:cs="Arial"/>
        </w:rPr>
      </w:pPr>
      <w:r w:rsidRPr="004540A2">
        <w:rPr>
          <w:rFonts w:ascii="Arial" w:hAnsi="Arial" w:cs="Arial"/>
        </w:rPr>
        <w:t>Judge</w:t>
      </w:r>
    </w:p>
    <w:p w:rsidR="001E360C" w:rsidRPr="004540A2" w:rsidRDefault="001E360C" w:rsidP="008B65C0">
      <w:pPr>
        <w:pStyle w:val="ListParagraph"/>
        <w:spacing w:line="360" w:lineRule="auto"/>
        <w:ind w:left="0"/>
        <w:jc w:val="both"/>
        <w:rPr>
          <w:rFonts w:ascii="Arial" w:hAnsi="Arial" w:cs="Arial"/>
        </w:rPr>
      </w:pPr>
      <w:r w:rsidRPr="004540A2">
        <w:rPr>
          <w:rFonts w:ascii="Arial" w:hAnsi="Arial" w:cs="Arial"/>
        </w:rPr>
        <w:lastRenderedPageBreak/>
        <w:t>APPEARANCE:</w:t>
      </w:r>
    </w:p>
    <w:p w:rsidR="001E360C" w:rsidRPr="004540A2" w:rsidRDefault="001E360C" w:rsidP="009B32AF">
      <w:pPr>
        <w:spacing w:line="360" w:lineRule="auto"/>
        <w:jc w:val="both"/>
        <w:rPr>
          <w:rFonts w:ascii="Arial" w:hAnsi="Arial" w:cs="Arial"/>
        </w:rPr>
      </w:pPr>
    </w:p>
    <w:p w:rsidR="00072414" w:rsidRDefault="001E360C" w:rsidP="009B32AF">
      <w:pPr>
        <w:spacing w:line="360" w:lineRule="auto"/>
        <w:jc w:val="both"/>
        <w:rPr>
          <w:rFonts w:ascii="Arial" w:hAnsi="Arial" w:cs="Arial"/>
        </w:rPr>
      </w:pPr>
      <w:r>
        <w:rPr>
          <w:rFonts w:ascii="Arial" w:hAnsi="Arial" w:cs="Arial"/>
        </w:rPr>
        <w:t>APPLICANTS</w:t>
      </w:r>
      <w:r w:rsidR="00072414">
        <w:rPr>
          <w:rFonts w:ascii="Arial" w:hAnsi="Arial" w:cs="Arial"/>
        </w:rPr>
        <w:t>/DEFENDANTS</w:t>
      </w:r>
      <w:r>
        <w:rPr>
          <w:rFonts w:ascii="Arial" w:hAnsi="Arial" w:cs="Arial"/>
        </w:rPr>
        <w:t xml:space="preserve"> </w:t>
      </w:r>
      <w:r>
        <w:rPr>
          <w:rFonts w:ascii="Arial" w:hAnsi="Arial" w:cs="Arial"/>
        </w:rPr>
        <w:tab/>
      </w:r>
      <w:r w:rsidR="00700EFB">
        <w:rPr>
          <w:rFonts w:ascii="Arial" w:hAnsi="Arial" w:cs="Arial"/>
        </w:rPr>
        <w:t>T</w:t>
      </w:r>
      <w:r w:rsidR="008B65C0">
        <w:rPr>
          <w:rFonts w:ascii="Arial" w:hAnsi="Arial" w:cs="Arial"/>
        </w:rPr>
        <w:t xml:space="preserve"> </w:t>
      </w:r>
      <w:proofErr w:type="spellStart"/>
      <w:r w:rsidR="00072414">
        <w:rPr>
          <w:rFonts w:ascii="Arial" w:hAnsi="Arial" w:cs="Arial"/>
        </w:rPr>
        <w:t>Phatela</w:t>
      </w:r>
      <w:proofErr w:type="spellEnd"/>
    </w:p>
    <w:p w:rsidR="001E360C" w:rsidRPr="008B65C0" w:rsidRDefault="00072414" w:rsidP="00072414">
      <w:pPr>
        <w:spacing w:line="360" w:lineRule="auto"/>
        <w:ind w:left="3600"/>
        <w:jc w:val="both"/>
        <w:rPr>
          <w:rFonts w:ascii="Arial" w:hAnsi="Arial" w:cs="Arial"/>
        </w:rPr>
      </w:pPr>
      <w:r w:rsidRPr="008B65C0">
        <w:rPr>
          <w:rFonts w:ascii="Arial" w:hAnsi="Arial" w:cs="Arial"/>
        </w:rPr>
        <w:t xml:space="preserve">Instructed by </w:t>
      </w:r>
      <w:proofErr w:type="spellStart"/>
      <w:r w:rsidRPr="008B65C0">
        <w:rPr>
          <w:rFonts w:ascii="Arial" w:hAnsi="Arial" w:cs="Arial"/>
        </w:rPr>
        <w:t>Kadhila</w:t>
      </w:r>
      <w:proofErr w:type="spellEnd"/>
      <w:r w:rsidRPr="008B65C0">
        <w:rPr>
          <w:rFonts w:ascii="Arial" w:hAnsi="Arial" w:cs="Arial"/>
        </w:rPr>
        <w:t xml:space="preserve"> </w:t>
      </w:r>
      <w:proofErr w:type="spellStart"/>
      <w:r w:rsidRPr="008B65C0">
        <w:rPr>
          <w:rFonts w:ascii="Arial" w:hAnsi="Arial" w:cs="Arial"/>
        </w:rPr>
        <w:t>Amoomo</w:t>
      </w:r>
      <w:proofErr w:type="spellEnd"/>
      <w:r w:rsidRPr="008B65C0">
        <w:rPr>
          <w:rFonts w:ascii="Arial" w:hAnsi="Arial" w:cs="Arial"/>
        </w:rPr>
        <w:t xml:space="preserve"> Legal Practitioners</w:t>
      </w:r>
      <w:r w:rsidR="001E360C" w:rsidRPr="008B65C0">
        <w:rPr>
          <w:rFonts w:ascii="Arial" w:hAnsi="Arial" w:cs="Arial"/>
        </w:rPr>
        <w:t>, Windhoek</w:t>
      </w:r>
    </w:p>
    <w:p w:rsidR="001E360C" w:rsidRPr="004540A2" w:rsidRDefault="001E360C" w:rsidP="009B32AF">
      <w:pPr>
        <w:spacing w:line="360" w:lineRule="auto"/>
        <w:jc w:val="both"/>
        <w:rPr>
          <w:rFonts w:ascii="Arial" w:hAnsi="Arial" w:cs="Arial"/>
        </w:rPr>
      </w:pPr>
    </w:p>
    <w:p w:rsidR="001E360C" w:rsidRPr="004540A2" w:rsidRDefault="001E360C" w:rsidP="009B32AF">
      <w:pPr>
        <w:spacing w:line="360" w:lineRule="auto"/>
        <w:jc w:val="both"/>
        <w:rPr>
          <w:rFonts w:ascii="Arial" w:hAnsi="Arial" w:cs="Arial"/>
        </w:rPr>
      </w:pPr>
      <w:r w:rsidRPr="004540A2">
        <w:rPr>
          <w:rFonts w:ascii="Arial" w:hAnsi="Arial" w:cs="Arial"/>
        </w:rPr>
        <w:t>RESPONDENT</w:t>
      </w:r>
      <w:r w:rsidR="00072414">
        <w:rPr>
          <w:rFonts w:ascii="Arial" w:hAnsi="Arial" w:cs="Arial"/>
        </w:rPr>
        <w:t>/PLAINTIFF</w:t>
      </w:r>
      <w:r>
        <w:rPr>
          <w:rFonts w:ascii="Arial" w:hAnsi="Arial" w:cs="Arial"/>
        </w:rPr>
        <w:tab/>
      </w:r>
      <w:r w:rsidR="008B65C0">
        <w:rPr>
          <w:rFonts w:ascii="Arial" w:hAnsi="Arial" w:cs="Arial"/>
        </w:rPr>
        <w:t>A</w:t>
      </w:r>
      <w:r w:rsidR="00072414">
        <w:rPr>
          <w:rFonts w:ascii="Arial" w:hAnsi="Arial" w:cs="Arial"/>
        </w:rPr>
        <w:t xml:space="preserve"> Van </w:t>
      </w:r>
      <w:proofErr w:type="spellStart"/>
      <w:r w:rsidR="00072414">
        <w:rPr>
          <w:rFonts w:ascii="Arial" w:hAnsi="Arial" w:cs="Arial"/>
        </w:rPr>
        <w:t>Vuuren</w:t>
      </w:r>
      <w:proofErr w:type="spellEnd"/>
    </w:p>
    <w:p w:rsidR="001E360C" w:rsidRPr="008B65C0" w:rsidRDefault="00072414" w:rsidP="00072414">
      <w:pPr>
        <w:spacing w:line="360" w:lineRule="auto"/>
        <w:ind w:left="3600"/>
        <w:jc w:val="both"/>
        <w:rPr>
          <w:rFonts w:ascii="Arial" w:hAnsi="Arial" w:cs="Arial"/>
        </w:rPr>
      </w:pPr>
      <w:r w:rsidRPr="008B65C0">
        <w:rPr>
          <w:rFonts w:ascii="Arial" w:hAnsi="Arial" w:cs="Arial"/>
        </w:rPr>
        <w:t>Instructed by Behrens &amp; Pfeiffer</w:t>
      </w:r>
      <w:r w:rsidR="001E360C" w:rsidRPr="008B65C0">
        <w:rPr>
          <w:rFonts w:ascii="Arial" w:hAnsi="Arial" w:cs="Arial"/>
        </w:rPr>
        <w:t>, Windhoek</w:t>
      </w:r>
    </w:p>
    <w:p w:rsidR="001E360C" w:rsidRDefault="001E360C" w:rsidP="001E360C">
      <w:pPr>
        <w:rPr>
          <w:rFonts w:ascii="Arial" w:hAnsi="Arial" w:cs="Arial"/>
        </w:rPr>
      </w:pPr>
    </w:p>
    <w:p w:rsidR="001E360C" w:rsidRDefault="001E360C" w:rsidP="001E360C"/>
    <w:p w:rsidR="00333403" w:rsidRDefault="00333403"/>
    <w:sectPr w:rsidR="00333403" w:rsidSect="000E6924">
      <w:headerReference w:type="even" r:id="rId10"/>
      <w:headerReference w:type="default" r:id="rId11"/>
      <w:footerReference w:type="defaul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DA7" w:rsidRDefault="00920DA7">
      <w:r>
        <w:separator/>
      </w:r>
    </w:p>
  </w:endnote>
  <w:endnote w:type="continuationSeparator" w:id="0">
    <w:p w:rsidR="00920DA7" w:rsidRDefault="0092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FB" w:rsidRDefault="00700EFB">
    <w:pPr>
      <w:pStyle w:val="Footer"/>
      <w:jc w:val="right"/>
    </w:pPr>
  </w:p>
  <w:p w:rsidR="00700EFB" w:rsidRDefault="00700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DA7" w:rsidRDefault="00920DA7">
      <w:r>
        <w:separator/>
      </w:r>
    </w:p>
  </w:footnote>
  <w:footnote w:type="continuationSeparator" w:id="0">
    <w:p w:rsidR="00920DA7" w:rsidRDefault="00920DA7">
      <w:r>
        <w:continuationSeparator/>
      </w:r>
    </w:p>
  </w:footnote>
  <w:footnote w:id="1">
    <w:p w:rsidR="00AB6066" w:rsidRPr="008B65C0" w:rsidRDefault="00AB6066" w:rsidP="008B65C0">
      <w:pPr>
        <w:pStyle w:val="FootnoteText"/>
        <w:jc w:val="both"/>
        <w:rPr>
          <w:rFonts w:ascii="Arial" w:hAnsi="Arial" w:cs="Arial"/>
        </w:rPr>
      </w:pPr>
      <w:r w:rsidRPr="008B65C0">
        <w:rPr>
          <w:rStyle w:val="FootnoteReference"/>
          <w:rFonts w:ascii="Arial" w:hAnsi="Arial" w:cs="Arial"/>
        </w:rPr>
        <w:footnoteRef/>
      </w:r>
      <w:r w:rsidRPr="008B65C0">
        <w:rPr>
          <w:rFonts w:ascii="Arial" w:hAnsi="Arial" w:cs="Arial"/>
        </w:rPr>
        <w:t xml:space="preserve"> (I 601-2013 P 1 4084-2010)</w:t>
      </w:r>
      <w:r w:rsidR="008B65C0">
        <w:rPr>
          <w:rFonts w:ascii="Arial" w:hAnsi="Arial" w:cs="Arial"/>
        </w:rPr>
        <w:t xml:space="preserve"> </w:t>
      </w:r>
      <w:r w:rsidRPr="008B65C0">
        <w:rPr>
          <w:rFonts w:ascii="Arial" w:hAnsi="Arial" w:cs="Arial"/>
        </w:rPr>
        <w:t>[2014]</w:t>
      </w:r>
      <w:r w:rsidR="008B65C0">
        <w:rPr>
          <w:rFonts w:ascii="Arial" w:hAnsi="Arial" w:cs="Arial"/>
        </w:rPr>
        <w:t xml:space="preserve"> NAHCMD 306(17 </w:t>
      </w:r>
      <w:r w:rsidRPr="008B65C0">
        <w:rPr>
          <w:rFonts w:ascii="Arial" w:hAnsi="Arial" w:cs="Arial"/>
        </w:rPr>
        <w:t>October 2014), paragraphs</w:t>
      </w:r>
      <w:r w:rsidR="008B65C0">
        <w:rPr>
          <w:rFonts w:ascii="Arial" w:hAnsi="Arial" w:cs="Arial"/>
        </w:rPr>
        <w:t xml:space="preserve"> </w:t>
      </w:r>
      <w:r w:rsidRPr="008B65C0">
        <w:rPr>
          <w:rFonts w:ascii="Arial" w:hAnsi="Arial" w:cs="Arial"/>
        </w:rPr>
        <w:t>[40] to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A3" w:rsidRDefault="00AD044B" w:rsidP="006B5E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43A3" w:rsidRDefault="00920DA7" w:rsidP="006B5E8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56139"/>
      <w:docPartObj>
        <w:docPartGallery w:val="Page Numbers (Top of Page)"/>
        <w:docPartUnique/>
      </w:docPartObj>
    </w:sdtPr>
    <w:sdtEndPr>
      <w:rPr>
        <w:noProof/>
      </w:rPr>
    </w:sdtEndPr>
    <w:sdtContent>
      <w:p w:rsidR="008B65C0" w:rsidRDefault="008B65C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543A3" w:rsidRDefault="00920DA7" w:rsidP="006B5E8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B5EFF"/>
    <w:multiLevelType w:val="hybridMultilevel"/>
    <w:tmpl w:val="9EE64874"/>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3CBA63CB"/>
    <w:multiLevelType w:val="hybridMultilevel"/>
    <w:tmpl w:val="3C923A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0C"/>
    <w:rsid w:val="000477D2"/>
    <w:rsid w:val="000512DA"/>
    <w:rsid w:val="00072414"/>
    <w:rsid w:val="00083606"/>
    <w:rsid w:val="000F5F95"/>
    <w:rsid w:val="00176077"/>
    <w:rsid w:val="001A027C"/>
    <w:rsid w:val="001D0989"/>
    <w:rsid w:val="001E360C"/>
    <w:rsid w:val="002159AA"/>
    <w:rsid w:val="002237C4"/>
    <w:rsid w:val="002534E3"/>
    <w:rsid w:val="002944B9"/>
    <w:rsid w:val="002A06FD"/>
    <w:rsid w:val="002A1355"/>
    <w:rsid w:val="002B14BD"/>
    <w:rsid w:val="00310B9C"/>
    <w:rsid w:val="00333403"/>
    <w:rsid w:val="00373250"/>
    <w:rsid w:val="003907EC"/>
    <w:rsid w:val="003E20AC"/>
    <w:rsid w:val="003E663F"/>
    <w:rsid w:val="00447E17"/>
    <w:rsid w:val="004C3749"/>
    <w:rsid w:val="00513508"/>
    <w:rsid w:val="00571D2F"/>
    <w:rsid w:val="005907EE"/>
    <w:rsid w:val="00591BCC"/>
    <w:rsid w:val="00613277"/>
    <w:rsid w:val="00620591"/>
    <w:rsid w:val="006212C4"/>
    <w:rsid w:val="00624FCF"/>
    <w:rsid w:val="006315DB"/>
    <w:rsid w:val="00686820"/>
    <w:rsid w:val="0069781E"/>
    <w:rsid w:val="006B5A1B"/>
    <w:rsid w:val="00700EFB"/>
    <w:rsid w:val="0078237D"/>
    <w:rsid w:val="007C224C"/>
    <w:rsid w:val="007E5999"/>
    <w:rsid w:val="00806CD4"/>
    <w:rsid w:val="00807B2D"/>
    <w:rsid w:val="00814721"/>
    <w:rsid w:val="008305AB"/>
    <w:rsid w:val="00887746"/>
    <w:rsid w:val="00892FDC"/>
    <w:rsid w:val="008A4909"/>
    <w:rsid w:val="008A5A7D"/>
    <w:rsid w:val="008B65C0"/>
    <w:rsid w:val="00907F84"/>
    <w:rsid w:val="00914203"/>
    <w:rsid w:val="00920DA7"/>
    <w:rsid w:val="00930FA3"/>
    <w:rsid w:val="00983E47"/>
    <w:rsid w:val="009B32AF"/>
    <w:rsid w:val="009D6878"/>
    <w:rsid w:val="009E69E8"/>
    <w:rsid w:val="00A147B1"/>
    <w:rsid w:val="00A517EB"/>
    <w:rsid w:val="00AB31F9"/>
    <w:rsid w:val="00AB6066"/>
    <w:rsid w:val="00AD044B"/>
    <w:rsid w:val="00AD2B99"/>
    <w:rsid w:val="00AF39E8"/>
    <w:rsid w:val="00B23C97"/>
    <w:rsid w:val="00BA0714"/>
    <w:rsid w:val="00BE19BB"/>
    <w:rsid w:val="00C05BE2"/>
    <w:rsid w:val="00C13FCD"/>
    <w:rsid w:val="00C80601"/>
    <w:rsid w:val="00CF476B"/>
    <w:rsid w:val="00D23AB1"/>
    <w:rsid w:val="00D46391"/>
    <w:rsid w:val="00DD0136"/>
    <w:rsid w:val="00DD1153"/>
    <w:rsid w:val="00E345BB"/>
    <w:rsid w:val="00E5368D"/>
    <w:rsid w:val="00E7136B"/>
    <w:rsid w:val="00ED3F08"/>
    <w:rsid w:val="00F01BBE"/>
    <w:rsid w:val="00F35C76"/>
    <w:rsid w:val="00F420A1"/>
    <w:rsid w:val="00F5385A"/>
    <w:rsid w:val="00F9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0C"/>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60C"/>
    <w:pPr>
      <w:ind w:left="720"/>
      <w:contextualSpacing/>
    </w:pPr>
  </w:style>
  <w:style w:type="paragraph" w:styleId="Header">
    <w:name w:val="header"/>
    <w:basedOn w:val="Normal"/>
    <w:link w:val="HeaderChar"/>
    <w:uiPriority w:val="99"/>
    <w:unhideWhenUsed/>
    <w:rsid w:val="001E360C"/>
    <w:pPr>
      <w:tabs>
        <w:tab w:val="center" w:pos="4320"/>
        <w:tab w:val="right" w:pos="8640"/>
      </w:tabs>
    </w:pPr>
  </w:style>
  <w:style w:type="character" w:customStyle="1" w:styleId="HeaderChar">
    <w:name w:val="Header Char"/>
    <w:basedOn w:val="DefaultParagraphFont"/>
    <w:link w:val="Header"/>
    <w:uiPriority w:val="99"/>
    <w:rsid w:val="001E360C"/>
    <w:rPr>
      <w:rFonts w:eastAsiaTheme="minorEastAsia"/>
      <w:sz w:val="24"/>
      <w:szCs w:val="24"/>
      <w:lang w:val="en-GB"/>
    </w:rPr>
  </w:style>
  <w:style w:type="character" w:styleId="PageNumber">
    <w:name w:val="page number"/>
    <w:basedOn w:val="DefaultParagraphFont"/>
    <w:uiPriority w:val="99"/>
    <w:semiHidden/>
    <w:unhideWhenUsed/>
    <w:rsid w:val="001E360C"/>
  </w:style>
  <w:style w:type="paragraph" w:styleId="BalloonText">
    <w:name w:val="Balloon Text"/>
    <w:basedOn w:val="Normal"/>
    <w:link w:val="BalloonTextChar"/>
    <w:uiPriority w:val="99"/>
    <w:semiHidden/>
    <w:unhideWhenUsed/>
    <w:rsid w:val="00447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E17"/>
    <w:rPr>
      <w:rFonts w:ascii="Segoe UI" w:eastAsiaTheme="minorEastAsia" w:hAnsi="Segoe UI" w:cs="Segoe UI"/>
      <w:sz w:val="18"/>
      <w:szCs w:val="18"/>
      <w:lang w:val="en-GB"/>
    </w:rPr>
  </w:style>
  <w:style w:type="paragraph" w:styleId="FootnoteText">
    <w:name w:val="footnote text"/>
    <w:basedOn w:val="Normal"/>
    <w:link w:val="FootnoteTextChar"/>
    <w:uiPriority w:val="99"/>
    <w:semiHidden/>
    <w:unhideWhenUsed/>
    <w:rsid w:val="00AB6066"/>
    <w:rPr>
      <w:rFonts w:ascii="Times New Roman" w:eastAsiaTheme="minorHAnsi" w:hAnsi="Times New Roman"/>
      <w:sz w:val="20"/>
      <w:szCs w:val="20"/>
      <w:lang w:val="en-US"/>
    </w:rPr>
  </w:style>
  <w:style w:type="character" w:customStyle="1" w:styleId="FootnoteTextChar">
    <w:name w:val="Footnote Text Char"/>
    <w:basedOn w:val="DefaultParagraphFont"/>
    <w:link w:val="FootnoteText"/>
    <w:uiPriority w:val="99"/>
    <w:semiHidden/>
    <w:rsid w:val="00AB6066"/>
    <w:rPr>
      <w:rFonts w:ascii="Times New Roman" w:hAnsi="Times New Roman"/>
      <w:sz w:val="20"/>
      <w:szCs w:val="20"/>
    </w:rPr>
  </w:style>
  <w:style w:type="character" w:styleId="FootnoteReference">
    <w:name w:val="footnote reference"/>
    <w:basedOn w:val="DefaultParagraphFont"/>
    <w:uiPriority w:val="99"/>
    <w:semiHidden/>
    <w:unhideWhenUsed/>
    <w:rsid w:val="00AB6066"/>
    <w:rPr>
      <w:vertAlign w:val="superscript"/>
    </w:rPr>
  </w:style>
  <w:style w:type="paragraph" w:styleId="Footer">
    <w:name w:val="footer"/>
    <w:basedOn w:val="Normal"/>
    <w:link w:val="FooterChar"/>
    <w:uiPriority w:val="99"/>
    <w:unhideWhenUsed/>
    <w:rsid w:val="009D6878"/>
    <w:pPr>
      <w:tabs>
        <w:tab w:val="center" w:pos="4513"/>
        <w:tab w:val="right" w:pos="9026"/>
      </w:tabs>
    </w:pPr>
  </w:style>
  <w:style w:type="character" w:customStyle="1" w:styleId="FooterChar">
    <w:name w:val="Footer Char"/>
    <w:basedOn w:val="DefaultParagraphFont"/>
    <w:link w:val="Footer"/>
    <w:uiPriority w:val="99"/>
    <w:rsid w:val="009D6878"/>
    <w:rPr>
      <w:rFonts w:eastAsiaTheme="minorEastAsi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0C"/>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60C"/>
    <w:pPr>
      <w:ind w:left="720"/>
      <w:contextualSpacing/>
    </w:pPr>
  </w:style>
  <w:style w:type="paragraph" w:styleId="Header">
    <w:name w:val="header"/>
    <w:basedOn w:val="Normal"/>
    <w:link w:val="HeaderChar"/>
    <w:uiPriority w:val="99"/>
    <w:unhideWhenUsed/>
    <w:rsid w:val="001E360C"/>
    <w:pPr>
      <w:tabs>
        <w:tab w:val="center" w:pos="4320"/>
        <w:tab w:val="right" w:pos="8640"/>
      </w:tabs>
    </w:pPr>
  </w:style>
  <w:style w:type="character" w:customStyle="1" w:styleId="HeaderChar">
    <w:name w:val="Header Char"/>
    <w:basedOn w:val="DefaultParagraphFont"/>
    <w:link w:val="Header"/>
    <w:uiPriority w:val="99"/>
    <w:rsid w:val="001E360C"/>
    <w:rPr>
      <w:rFonts w:eastAsiaTheme="minorEastAsia"/>
      <w:sz w:val="24"/>
      <w:szCs w:val="24"/>
      <w:lang w:val="en-GB"/>
    </w:rPr>
  </w:style>
  <w:style w:type="character" w:styleId="PageNumber">
    <w:name w:val="page number"/>
    <w:basedOn w:val="DefaultParagraphFont"/>
    <w:uiPriority w:val="99"/>
    <w:semiHidden/>
    <w:unhideWhenUsed/>
    <w:rsid w:val="001E360C"/>
  </w:style>
  <w:style w:type="paragraph" w:styleId="BalloonText">
    <w:name w:val="Balloon Text"/>
    <w:basedOn w:val="Normal"/>
    <w:link w:val="BalloonTextChar"/>
    <w:uiPriority w:val="99"/>
    <w:semiHidden/>
    <w:unhideWhenUsed/>
    <w:rsid w:val="00447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E17"/>
    <w:rPr>
      <w:rFonts w:ascii="Segoe UI" w:eastAsiaTheme="minorEastAsia" w:hAnsi="Segoe UI" w:cs="Segoe UI"/>
      <w:sz w:val="18"/>
      <w:szCs w:val="18"/>
      <w:lang w:val="en-GB"/>
    </w:rPr>
  </w:style>
  <w:style w:type="paragraph" w:styleId="FootnoteText">
    <w:name w:val="footnote text"/>
    <w:basedOn w:val="Normal"/>
    <w:link w:val="FootnoteTextChar"/>
    <w:uiPriority w:val="99"/>
    <w:semiHidden/>
    <w:unhideWhenUsed/>
    <w:rsid w:val="00AB6066"/>
    <w:rPr>
      <w:rFonts w:ascii="Times New Roman" w:eastAsiaTheme="minorHAnsi" w:hAnsi="Times New Roman"/>
      <w:sz w:val="20"/>
      <w:szCs w:val="20"/>
      <w:lang w:val="en-US"/>
    </w:rPr>
  </w:style>
  <w:style w:type="character" w:customStyle="1" w:styleId="FootnoteTextChar">
    <w:name w:val="Footnote Text Char"/>
    <w:basedOn w:val="DefaultParagraphFont"/>
    <w:link w:val="FootnoteText"/>
    <w:uiPriority w:val="99"/>
    <w:semiHidden/>
    <w:rsid w:val="00AB6066"/>
    <w:rPr>
      <w:rFonts w:ascii="Times New Roman" w:hAnsi="Times New Roman"/>
      <w:sz w:val="20"/>
      <w:szCs w:val="20"/>
    </w:rPr>
  </w:style>
  <w:style w:type="character" w:styleId="FootnoteReference">
    <w:name w:val="footnote reference"/>
    <w:basedOn w:val="DefaultParagraphFont"/>
    <w:uiPriority w:val="99"/>
    <w:semiHidden/>
    <w:unhideWhenUsed/>
    <w:rsid w:val="00AB6066"/>
    <w:rPr>
      <w:vertAlign w:val="superscript"/>
    </w:rPr>
  </w:style>
  <w:style w:type="paragraph" w:styleId="Footer">
    <w:name w:val="footer"/>
    <w:basedOn w:val="Normal"/>
    <w:link w:val="FooterChar"/>
    <w:uiPriority w:val="99"/>
    <w:unhideWhenUsed/>
    <w:rsid w:val="009D6878"/>
    <w:pPr>
      <w:tabs>
        <w:tab w:val="center" w:pos="4513"/>
        <w:tab w:val="right" w:pos="9026"/>
      </w:tabs>
    </w:pPr>
  </w:style>
  <w:style w:type="character" w:customStyle="1" w:styleId="FooterChar">
    <w:name w:val="Footer Char"/>
    <w:basedOn w:val="DefaultParagraphFont"/>
    <w:link w:val="Footer"/>
    <w:uiPriority w:val="99"/>
    <w:rsid w:val="009D6878"/>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2018-10-11T18:30:00+00:00</Judgment_x0020_Date>
    <Year xmlns="c1afb1bd-f2fb-40fd-9abb-aea55b4d7662">2018</Year>
  </documentManagement>
</p:properties>
</file>

<file path=customXml/itemProps1.xml><?xml version="1.0" encoding="utf-8"?>
<ds:datastoreItem xmlns:ds="http://schemas.openxmlformats.org/officeDocument/2006/customXml" ds:itemID="{7A0B9A95-790B-4F2C-A9F8-4911EC622922}"/>
</file>

<file path=customXml/itemProps2.xml><?xml version="1.0" encoding="utf-8"?>
<ds:datastoreItem xmlns:ds="http://schemas.openxmlformats.org/officeDocument/2006/customXml" ds:itemID="{D8F7EE52-9CB9-4B13-9DC1-51EFA8E00FD1}"/>
</file>

<file path=customXml/itemProps3.xml><?xml version="1.0" encoding="utf-8"?>
<ds:datastoreItem xmlns:ds="http://schemas.openxmlformats.org/officeDocument/2006/customXml" ds:itemID="{313422E1-664E-45CE-A95D-77210B5EA30A}"/>
</file>

<file path=customXml/itemProps4.xml><?xml version="1.0" encoding="utf-8"?>
<ds:datastoreItem xmlns:ds="http://schemas.openxmlformats.org/officeDocument/2006/customXml" ds:itemID="{B9D80985-D9B8-4C8A-9151-D4B1DC760237}"/>
</file>

<file path=docProps/app.xml><?xml version="1.0" encoding="utf-8"?>
<Properties xmlns="http://schemas.openxmlformats.org/officeDocument/2006/extended-properties" xmlns:vt="http://schemas.openxmlformats.org/officeDocument/2006/docPropsVTypes">
  <Template>Normal</Template>
  <TotalTime>0</TotalTime>
  <Pages>7</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Lee’s Investment (Pty) Ltd v Shikongo</dc:title>
  <dc:creator>Nicolene Griffiths</dc:creator>
  <cp:lastModifiedBy>Nicole Januarie</cp:lastModifiedBy>
  <cp:revision>2</cp:revision>
  <cp:lastPrinted>2018-10-12T07:48:00Z</cp:lastPrinted>
  <dcterms:created xsi:type="dcterms:W3CDTF">2018-10-12T13:18:00Z</dcterms:created>
  <dcterms:modified xsi:type="dcterms:W3CDTF">2018-10-12T13:18:00Z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