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CC73A5" w14:textId="77777777" w:rsidR="005D54C4" w:rsidRPr="00E03391" w:rsidRDefault="005D54C4" w:rsidP="005D54C4">
      <w:pPr>
        <w:spacing w:after="0" w:line="360" w:lineRule="auto"/>
        <w:jc w:val="center"/>
        <w:rPr>
          <w:rFonts w:ascii="Arial" w:hAnsi="Arial" w:cs="Arial"/>
          <w:b/>
          <w:sz w:val="24"/>
          <w:szCs w:val="24"/>
        </w:rPr>
      </w:pPr>
      <w:r w:rsidRPr="00E03391">
        <w:rPr>
          <w:rFonts w:ascii="Arial" w:hAnsi="Arial" w:cs="Arial"/>
          <w:b/>
          <w:noProof/>
          <w:sz w:val="24"/>
          <w:szCs w:val="24"/>
          <w:lang w:val="en-US"/>
        </w:rPr>
        <mc:AlternateContent>
          <mc:Choice Requires="wps">
            <w:drawing>
              <wp:anchor distT="0" distB="0" distL="114300" distR="114300" simplePos="0" relativeHeight="251659264" behindDoc="0" locked="0" layoutInCell="1" allowOverlap="1" wp14:anchorId="23B26302" wp14:editId="0D8D10FB">
                <wp:simplePos x="0" y="0"/>
                <wp:positionH relativeFrom="margin">
                  <wp:align>right</wp:align>
                </wp:positionH>
                <wp:positionV relativeFrom="paragraph">
                  <wp:posOffset>-47625</wp:posOffset>
                </wp:positionV>
                <wp:extent cx="169545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47650"/>
                        </a:xfrm>
                        <a:prstGeom prst="rect">
                          <a:avLst/>
                        </a:prstGeom>
                        <a:solidFill>
                          <a:srgbClr val="FFFFFF"/>
                        </a:solidFill>
                        <a:ln w="9525">
                          <a:solidFill>
                            <a:srgbClr val="FFFFFF"/>
                          </a:solidFill>
                          <a:miter lim="800000"/>
                          <a:headEnd/>
                          <a:tailEnd/>
                        </a:ln>
                      </wps:spPr>
                      <wps:txbx>
                        <w:txbxContent>
                          <w:p w14:paraId="5F766EEC" w14:textId="77777777" w:rsidR="005D54C4" w:rsidRPr="000A0FD8" w:rsidRDefault="005D54C4" w:rsidP="005D54C4">
                            <w:pPr>
                              <w:jc w:val="right"/>
                              <w:rPr>
                                <w:rFonts w:ascii="Arial" w:hAnsi="Arial" w:cs="Arial"/>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2.3pt;margin-top:-3.75pt;width:133.5pt;height:1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" strokecolor="white">
                <v:textbox>
                  <w:txbxContent>
                    <w:p w14:paraId="5F766EEC" w14:textId="77777777" w:rsidR="005D54C4" w:rsidRPr="000A0FD8" w:rsidRDefault="005D54C4" w:rsidP="005D54C4">
                      <w:pPr>
                        <w:jc w:val="right"/>
                        <w:rPr>
                          <w:rFonts w:ascii="Arial" w:hAnsi="Arial" w:cs="Arial"/>
                          <w:b/>
                          <w:sz w:val="24"/>
                          <w:szCs w:val="24"/>
                        </w:rPr>
                      </w:pPr>
                    </w:p>
                  </w:txbxContent>
                </v:textbox>
                <w10:wrap anchorx="margin"/>
              </v:shape>
            </w:pict>
          </mc:Fallback>
        </mc:AlternateContent>
      </w:r>
      <w:r w:rsidRPr="00E03391">
        <w:rPr>
          <w:rFonts w:ascii="Arial" w:hAnsi="Arial" w:cs="Arial"/>
          <w:b/>
          <w:sz w:val="24"/>
          <w:szCs w:val="24"/>
        </w:rPr>
        <w:t>REPUBLIC OF NAMIBIA</w:t>
      </w:r>
    </w:p>
    <w:p w14:paraId="6B7D4CEB" w14:textId="77777777" w:rsidR="005D54C4" w:rsidRDefault="005D54C4" w:rsidP="005D54C4">
      <w:pPr>
        <w:spacing w:after="0" w:line="360" w:lineRule="auto"/>
        <w:rPr>
          <w:rFonts w:ascii="Arial" w:hAnsi="Arial" w:cs="Arial"/>
          <w:b/>
          <w:sz w:val="24"/>
          <w:szCs w:val="24"/>
        </w:rPr>
      </w:pPr>
      <w:r w:rsidRPr="00E03391">
        <w:rPr>
          <w:rFonts w:ascii="Arial" w:hAnsi="Arial" w:cs="Arial"/>
          <w:b/>
          <w:noProof/>
          <w:sz w:val="24"/>
          <w:szCs w:val="24"/>
          <w:lang w:val="en-US"/>
        </w:rPr>
        <w:drawing>
          <wp:anchor distT="0" distB="0" distL="114300" distR="114300" simplePos="0" relativeHeight="251660288" behindDoc="0" locked="0" layoutInCell="1" allowOverlap="1" wp14:anchorId="77D12B12" wp14:editId="2E6E5317">
            <wp:simplePos x="0" y="0"/>
            <wp:positionH relativeFrom="margin">
              <wp:align>center</wp:align>
            </wp:positionH>
            <wp:positionV relativeFrom="paragraph">
              <wp:posOffset>257175</wp:posOffset>
            </wp:positionV>
            <wp:extent cx="1276350" cy="1323975"/>
            <wp:effectExtent l="0" t="0" r="0" b="9525"/>
            <wp:wrapSquare wrapText="bothSides"/>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w="9525">
                      <a:noFill/>
                      <a:miter lim="800000"/>
                      <a:headEnd/>
                      <a:tailEnd/>
                    </a:ln>
                  </pic:spPr>
                </pic:pic>
              </a:graphicData>
            </a:graphic>
          </wp:anchor>
        </w:drawing>
      </w:r>
    </w:p>
    <w:p w14:paraId="40FCB441" w14:textId="77777777" w:rsidR="005D54C4" w:rsidRDefault="005D54C4" w:rsidP="005D54C4">
      <w:pPr>
        <w:spacing w:after="0" w:line="360" w:lineRule="auto"/>
        <w:rPr>
          <w:rFonts w:ascii="Arial" w:hAnsi="Arial" w:cs="Arial"/>
          <w:b/>
          <w:sz w:val="24"/>
          <w:szCs w:val="24"/>
        </w:rPr>
      </w:pPr>
    </w:p>
    <w:p w14:paraId="399BF635" w14:textId="77777777" w:rsidR="005D54C4" w:rsidRDefault="005D54C4" w:rsidP="005D54C4">
      <w:pPr>
        <w:spacing w:after="0" w:line="360" w:lineRule="auto"/>
        <w:rPr>
          <w:rFonts w:ascii="Arial" w:hAnsi="Arial" w:cs="Arial"/>
          <w:b/>
          <w:sz w:val="24"/>
          <w:szCs w:val="24"/>
        </w:rPr>
      </w:pPr>
    </w:p>
    <w:p w14:paraId="2F412BDE" w14:textId="77777777" w:rsidR="005D54C4" w:rsidRDefault="005D54C4" w:rsidP="005D54C4">
      <w:pPr>
        <w:spacing w:after="0" w:line="360" w:lineRule="auto"/>
        <w:rPr>
          <w:rFonts w:ascii="Arial" w:hAnsi="Arial" w:cs="Arial"/>
          <w:b/>
          <w:sz w:val="24"/>
          <w:szCs w:val="24"/>
        </w:rPr>
      </w:pPr>
    </w:p>
    <w:p w14:paraId="723CAA9A" w14:textId="77777777" w:rsidR="005D54C4" w:rsidRDefault="005D54C4" w:rsidP="005D54C4">
      <w:pPr>
        <w:spacing w:after="0" w:line="360" w:lineRule="auto"/>
        <w:rPr>
          <w:rFonts w:ascii="Arial" w:hAnsi="Arial" w:cs="Arial"/>
          <w:b/>
          <w:sz w:val="24"/>
          <w:szCs w:val="24"/>
        </w:rPr>
      </w:pPr>
    </w:p>
    <w:p w14:paraId="1C69D6AD" w14:textId="77777777" w:rsidR="005D54C4" w:rsidRDefault="005D54C4" w:rsidP="005D54C4">
      <w:pPr>
        <w:spacing w:after="0" w:line="360" w:lineRule="auto"/>
        <w:jc w:val="center"/>
        <w:rPr>
          <w:rFonts w:ascii="Arial" w:hAnsi="Arial" w:cs="Arial"/>
          <w:b/>
          <w:sz w:val="24"/>
          <w:szCs w:val="24"/>
        </w:rPr>
      </w:pPr>
    </w:p>
    <w:p w14:paraId="235D60B9" w14:textId="77777777" w:rsidR="005D54C4" w:rsidRDefault="005D54C4" w:rsidP="005D54C4">
      <w:pPr>
        <w:spacing w:after="0" w:line="360" w:lineRule="auto"/>
        <w:jc w:val="center"/>
        <w:rPr>
          <w:rFonts w:ascii="Arial" w:hAnsi="Arial" w:cs="Arial"/>
          <w:b/>
          <w:sz w:val="24"/>
          <w:szCs w:val="24"/>
        </w:rPr>
      </w:pPr>
    </w:p>
    <w:p w14:paraId="505463AF" w14:textId="1BD0C517" w:rsidR="005D54C4" w:rsidRPr="00E03391" w:rsidRDefault="002B14CB" w:rsidP="005D54C4">
      <w:pPr>
        <w:spacing w:after="0" w:line="360" w:lineRule="auto"/>
        <w:jc w:val="center"/>
        <w:rPr>
          <w:rFonts w:ascii="Arial" w:hAnsi="Arial" w:cs="Arial"/>
          <w:b/>
          <w:sz w:val="24"/>
          <w:szCs w:val="24"/>
        </w:rPr>
      </w:pPr>
      <w:r>
        <w:rPr>
          <w:rFonts w:ascii="Arial" w:hAnsi="Arial" w:cs="Arial"/>
          <w:b/>
          <w:sz w:val="24"/>
          <w:szCs w:val="24"/>
        </w:rPr>
        <w:t>HIGH COURT OF NAMIBIA</w:t>
      </w:r>
      <w:r w:rsidR="005D54C4" w:rsidRPr="00E03391">
        <w:rPr>
          <w:rFonts w:ascii="Arial" w:hAnsi="Arial" w:cs="Arial"/>
          <w:b/>
          <w:sz w:val="24"/>
          <w:szCs w:val="24"/>
        </w:rPr>
        <w:t xml:space="preserve"> MAIN DIVISION, WINDHOEK</w:t>
      </w:r>
    </w:p>
    <w:p w14:paraId="50811F8B" w14:textId="77777777" w:rsidR="005D54C4" w:rsidRDefault="005D54C4" w:rsidP="005D54C4">
      <w:pPr>
        <w:spacing w:after="0" w:line="360" w:lineRule="auto"/>
        <w:rPr>
          <w:rFonts w:ascii="Arial" w:hAnsi="Arial" w:cs="Arial"/>
          <w:b/>
          <w:sz w:val="24"/>
          <w:szCs w:val="24"/>
        </w:rPr>
      </w:pPr>
    </w:p>
    <w:p w14:paraId="04A3F1B7" w14:textId="77777777" w:rsidR="005D54C4" w:rsidRPr="00335B8D" w:rsidRDefault="005D54C4" w:rsidP="005D54C4">
      <w:pPr>
        <w:spacing w:after="0" w:line="360" w:lineRule="auto"/>
        <w:jc w:val="center"/>
        <w:rPr>
          <w:rFonts w:ascii="Arial" w:hAnsi="Arial" w:cs="Arial"/>
          <w:sz w:val="24"/>
          <w:szCs w:val="24"/>
        </w:rPr>
      </w:pPr>
      <w:r w:rsidRPr="00335B8D">
        <w:rPr>
          <w:rFonts w:ascii="Arial" w:hAnsi="Arial" w:cs="Arial"/>
          <w:b/>
          <w:sz w:val="24"/>
          <w:szCs w:val="24"/>
        </w:rPr>
        <w:t xml:space="preserve">RULING ON </w:t>
      </w:r>
      <w:r>
        <w:rPr>
          <w:rFonts w:ascii="Arial" w:hAnsi="Arial" w:cs="Arial"/>
          <w:b/>
          <w:sz w:val="24"/>
          <w:szCs w:val="24"/>
        </w:rPr>
        <w:t xml:space="preserve">EXCEPTION </w:t>
      </w:r>
    </w:p>
    <w:p w14:paraId="207CA145" w14:textId="77777777" w:rsidR="005D54C4" w:rsidRPr="00E03391" w:rsidRDefault="005D54C4" w:rsidP="005D54C4">
      <w:pPr>
        <w:spacing w:after="0" w:line="360" w:lineRule="auto"/>
        <w:jc w:val="right"/>
        <w:rPr>
          <w:rFonts w:ascii="Arial" w:hAnsi="Arial" w:cs="Arial"/>
          <w:sz w:val="24"/>
          <w:szCs w:val="24"/>
        </w:rPr>
      </w:pPr>
    </w:p>
    <w:p w14:paraId="684398D9" w14:textId="77777777" w:rsidR="005D54C4" w:rsidRPr="00E03391" w:rsidRDefault="005D54C4" w:rsidP="005D54C4">
      <w:pPr>
        <w:spacing w:after="0" w:line="360" w:lineRule="auto"/>
        <w:jc w:val="right"/>
        <w:rPr>
          <w:rFonts w:ascii="Arial" w:hAnsi="Arial" w:cs="Arial"/>
          <w:sz w:val="24"/>
          <w:szCs w:val="24"/>
        </w:rPr>
      </w:pPr>
      <w:r>
        <w:rPr>
          <w:rFonts w:ascii="Arial" w:hAnsi="Arial" w:cs="Arial"/>
          <w:sz w:val="24"/>
          <w:szCs w:val="24"/>
        </w:rPr>
        <w:t xml:space="preserve">Case no: </w:t>
      </w:r>
      <w:r w:rsidRPr="005D54C4">
        <w:rPr>
          <w:rFonts w:ascii="Arial" w:hAnsi="Arial" w:cs="Arial"/>
          <w:sz w:val="24"/>
          <w:szCs w:val="24"/>
        </w:rPr>
        <w:t>HC-MD-CIV-ACT-OTH-2018/00470</w:t>
      </w:r>
    </w:p>
    <w:p w14:paraId="044BB34C" w14:textId="77777777" w:rsidR="005D54C4" w:rsidRPr="00E03391" w:rsidRDefault="005D54C4" w:rsidP="005D54C4">
      <w:pPr>
        <w:spacing w:after="0" w:line="360" w:lineRule="auto"/>
        <w:rPr>
          <w:rFonts w:ascii="Arial" w:hAnsi="Arial" w:cs="Arial"/>
          <w:sz w:val="24"/>
          <w:szCs w:val="24"/>
        </w:rPr>
      </w:pPr>
      <w:r w:rsidRPr="00E03391">
        <w:rPr>
          <w:rFonts w:ascii="Arial" w:hAnsi="Arial" w:cs="Arial"/>
          <w:sz w:val="24"/>
          <w:szCs w:val="24"/>
        </w:rPr>
        <w:t>In the matter between:</w:t>
      </w:r>
    </w:p>
    <w:p w14:paraId="672A24C0" w14:textId="77777777" w:rsidR="005D54C4" w:rsidRPr="00E03391" w:rsidRDefault="005D54C4" w:rsidP="005D54C4">
      <w:pPr>
        <w:spacing w:after="0" w:line="360" w:lineRule="auto"/>
        <w:rPr>
          <w:rFonts w:ascii="Arial" w:hAnsi="Arial" w:cs="Arial"/>
          <w:sz w:val="24"/>
          <w:szCs w:val="24"/>
        </w:rPr>
      </w:pPr>
    </w:p>
    <w:p w14:paraId="56D0D827" w14:textId="77777777" w:rsidR="005D54C4" w:rsidRDefault="005D54C4" w:rsidP="005D54C4">
      <w:pPr>
        <w:tabs>
          <w:tab w:val="right" w:pos="9356"/>
        </w:tabs>
        <w:spacing w:after="0" w:line="360" w:lineRule="auto"/>
        <w:rPr>
          <w:rFonts w:ascii="Arial" w:hAnsi="Arial" w:cs="Arial"/>
          <w:b/>
          <w:sz w:val="24"/>
          <w:szCs w:val="24"/>
        </w:rPr>
      </w:pPr>
      <w:r w:rsidRPr="005D54C4">
        <w:rPr>
          <w:rFonts w:ascii="Arial" w:hAnsi="Arial" w:cs="Arial"/>
          <w:b/>
          <w:sz w:val="24"/>
          <w:szCs w:val="24"/>
        </w:rPr>
        <w:t>BELINDA GAROES </w:t>
      </w:r>
      <w:r>
        <w:rPr>
          <w:rFonts w:ascii="Arial" w:hAnsi="Arial" w:cs="Arial"/>
          <w:b/>
          <w:sz w:val="24"/>
          <w:szCs w:val="24"/>
        </w:rPr>
        <w:tab/>
        <w:t>PLAINTIFF</w:t>
      </w:r>
      <w:r w:rsidRPr="00E03391">
        <w:rPr>
          <w:rFonts w:ascii="Arial" w:hAnsi="Arial" w:cs="Arial"/>
          <w:b/>
          <w:sz w:val="24"/>
          <w:szCs w:val="24"/>
        </w:rPr>
        <w:t xml:space="preserve">                                                </w:t>
      </w:r>
      <w:r>
        <w:rPr>
          <w:rFonts w:ascii="Arial" w:hAnsi="Arial" w:cs="Arial"/>
          <w:b/>
          <w:sz w:val="24"/>
          <w:szCs w:val="24"/>
        </w:rPr>
        <w:t xml:space="preserve">     </w:t>
      </w:r>
      <w:r w:rsidRPr="00E03391">
        <w:rPr>
          <w:rFonts w:ascii="Arial" w:hAnsi="Arial" w:cs="Arial"/>
          <w:b/>
          <w:sz w:val="24"/>
          <w:szCs w:val="24"/>
        </w:rPr>
        <w:t xml:space="preserve"> </w:t>
      </w:r>
    </w:p>
    <w:p w14:paraId="25013A6B" w14:textId="77777777" w:rsidR="005D54C4" w:rsidRPr="00E03391" w:rsidRDefault="005D54C4" w:rsidP="005D54C4">
      <w:pPr>
        <w:tabs>
          <w:tab w:val="right" w:pos="9356"/>
        </w:tabs>
        <w:spacing w:after="0" w:line="360" w:lineRule="auto"/>
        <w:rPr>
          <w:rFonts w:ascii="Arial" w:hAnsi="Arial" w:cs="Arial"/>
          <w:b/>
          <w:sz w:val="24"/>
          <w:szCs w:val="24"/>
        </w:rPr>
      </w:pPr>
    </w:p>
    <w:p w14:paraId="3B2AE414" w14:textId="77777777" w:rsidR="005D54C4" w:rsidRPr="00E03391" w:rsidRDefault="005D54C4" w:rsidP="005D54C4">
      <w:pPr>
        <w:spacing w:after="0" w:line="360" w:lineRule="auto"/>
        <w:rPr>
          <w:rFonts w:ascii="Arial" w:hAnsi="Arial" w:cs="Arial"/>
          <w:sz w:val="24"/>
          <w:szCs w:val="24"/>
        </w:rPr>
      </w:pPr>
      <w:proofErr w:type="gramStart"/>
      <w:r w:rsidRPr="00E03391">
        <w:rPr>
          <w:rFonts w:ascii="Arial" w:hAnsi="Arial" w:cs="Arial"/>
          <w:sz w:val="24"/>
          <w:szCs w:val="24"/>
        </w:rPr>
        <w:t>and</w:t>
      </w:r>
      <w:proofErr w:type="gramEnd"/>
    </w:p>
    <w:p w14:paraId="777C987F" w14:textId="77777777" w:rsidR="005D54C4" w:rsidRPr="00E03391" w:rsidRDefault="005D54C4" w:rsidP="005D54C4">
      <w:pPr>
        <w:spacing w:after="0" w:line="360" w:lineRule="auto"/>
        <w:rPr>
          <w:rFonts w:ascii="Arial" w:hAnsi="Arial" w:cs="Arial"/>
          <w:b/>
          <w:sz w:val="24"/>
          <w:szCs w:val="24"/>
        </w:rPr>
      </w:pPr>
    </w:p>
    <w:p w14:paraId="01F33A0D" w14:textId="77777777" w:rsidR="005D54C4" w:rsidRDefault="005D54C4" w:rsidP="005D54C4">
      <w:pPr>
        <w:tabs>
          <w:tab w:val="right" w:pos="9356"/>
        </w:tabs>
        <w:spacing w:after="0" w:line="360" w:lineRule="auto"/>
        <w:rPr>
          <w:rFonts w:ascii="Arial" w:hAnsi="Arial" w:cs="Arial"/>
          <w:b/>
          <w:sz w:val="24"/>
          <w:szCs w:val="24"/>
        </w:rPr>
      </w:pPr>
      <w:r w:rsidRPr="005D54C4">
        <w:rPr>
          <w:rFonts w:ascii="Arial" w:hAnsi="Arial" w:cs="Arial"/>
          <w:b/>
          <w:sz w:val="24"/>
          <w:szCs w:val="24"/>
        </w:rPr>
        <w:t>DANA BEUKES</w:t>
      </w:r>
      <w:r>
        <w:rPr>
          <w:rFonts w:ascii="Arial" w:hAnsi="Arial" w:cs="Arial"/>
          <w:b/>
          <w:sz w:val="24"/>
          <w:szCs w:val="24"/>
        </w:rPr>
        <w:tab/>
        <w:t>FIRST DEFENDANT</w:t>
      </w:r>
    </w:p>
    <w:p w14:paraId="6B06A637" w14:textId="77777777" w:rsidR="005D54C4" w:rsidRDefault="005D54C4" w:rsidP="005D54C4">
      <w:pPr>
        <w:tabs>
          <w:tab w:val="right" w:pos="9356"/>
        </w:tabs>
        <w:spacing w:after="0" w:line="360" w:lineRule="auto"/>
        <w:rPr>
          <w:rFonts w:ascii="Arial" w:hAnsi="Arial" w:cs="Arial"/>
          <w:b/>
          <w:sz w:val="24"/>
          <w:szCs w:val="24"/>
        </w:rPr>
      </w:pPr>
      <w:r w:rsidRPr="005D54C4">
        <w:rPr>
          <w:rFonts w:ascii="Arial" w:hAnsi="Arial" w:cs="Arial"/>
          <w:b/>
          <w:sz w:val="24"/>
          <w:szCs w:val="24"/>
        </w:rPr>
        <w:t>DANGOLOSIA KAFUTA KONJENI</w:t>
      </w:r>
      <w:r>
        <w:rPr>
          <w:rFonts w:ascii="Arial" w:hAnsi="Arial" w:cs="Arial"/>
          <w:b/>
          <w:sz w:val="24"/>
          <w:szCs w:val="24"/>
        </w:rPr>
        <w:tab/>
        <w:t>SECOND DEFENDANT</w:t>
      </w:r>
    </w:p>
    <w:p w14:paraId="79236D3D" w14:textId="77777777" w:rsidR="005D54C4" w:rsidRDefault="005D54C4" w:rsidP="005D54C4">
      <w:pPr>
        <w:tabs>
          <w:tab w:val="right" w:pos="9356"/>
        </w:tabs>
        <w:spacing w:after="0" w:line="360" w:lineRule="auto"/>
        <w:rPr>
          <w:rFonts w:ascii="Arial" w:hAnsi="Arial" w:cs="Arial"/>
          <w:b/>
          <w:sz w:val="24"/>
          <w:szCs w:val="24"/>
        </w:rPr>
      </w:pPr>
      <w:r w:rsidRPr="005D54C4">
        <w:rPr>
          <w:rFonts w:ascii="Arial" w:hAnsi="Arial" w:cs="Arial"/>
          <w:b/>
          <w:sz w:val="24"/>
          <w:szCs w:val="24"/>
        </w:rPr>
        <w:t>MAXTON KAPULE SHITILIFA</w:t>
      </w:r>
      <w:r>
        <w:rPr>
          <w:rFonts w:ascii="Arial" w:hAnsi="Arial" w:cs="Arial"/>
          <w:b/>
          <w:sz w:val="24"/>
          <w:szCs w:val="24"/>
        </w:rPr>
        <w:tab/>
        <w:t>THIRD DEFENDANT</w:t>
      </w:r>
    </w:p>
    <w:p w14:paraId="5F22A53C" w14:textId="77777777" w:rsidR="005D54C4" w:rsidRDefault="005D54C4" w:rsidP="005D54C4">
      <w:pPr>
        <w:tabs>
          <w:tab w:val="right" w:pos="9356"/>
        </w:tabs>
        <w:spacing w:after="0" w:line="360" w:lineRule="auto"/>
        <w:rPr>
          <w:rFonts w:ascii="Arial" w:hAnsi="Arial" w:cs="Arial"/>
          <w:b/>
          <w:sz w:val="24"/>
          <w:szCs w:val="24"/>
        </w:rPr>
      </w:pPr>
      <w:r w:rsidRPr="005D54C4">
        <w:rPr>
          <w:rFonts w:ascii="Arial" w:hAnsi="Arial" w:cs="Arial"/>
          <w:b/>
          <w:sz w:val="24"/>
          <w:szCs w:val="24"/>
        </w:rPr>
        <w:t>SETH WILLIAMS</w:t>
      </w:r>
      <w:r>
        <w:rPr>
          <w:rFonts w:ascii="Arial" w:hAnsi="Arial" w:cs="Arial"/>
          <w:b/>
          <w:sz w:val="24"/>
          <w:szCs w:val="24"/>
        </w:rPr>
        <w:tab/>
        <w:t>FOURTH DEFENDANT</w:t>
      </w:r>
    </w:p>
    <w:p w14:paraId="0DBC1F05" w14:textId="472C2498" w:rsidR="005D54C4" w:rsidRPr="00E03391" w:rsidRDefault="005D54C4" w:rsidP="004073C5">
      <w:pPr>
        <w:tabs>
          <w:tab w:val="right" w:pos="9356"/>
        </w:tabs>
        <w:spacing w:after="0" w:line="360" w:lineRule="auto"/>
        <w:rPr>
          <w:rFonts w:ascii="Arial" w:hAnsi="Arial" w:cs="Arial"/>
          <w:b/>
          <w:sz w:val="24"/>
          <w:szCs w:val="24"/>
        </w:rPr>
      </w:pPr>
      <w:r w:rsidRPr="005D54C4">
        <w:rPr>
          <w:rFonts w:ascii="Arial" w:hAnsi="Arial" w:cs="Arial"/>
          <w:b/>
          <w:sz w:val="24"/>
          <w:szCs w:val="24"/>
        </w:rPr>
        <w:t>NATIONAL HOUSING ENTERPRISE</w:t>
      </w:r>
      <w:r>
        <w:rPr>
          <w:rFonts w:ascii="Arial" w:hAnsi="Arial" w:cs="Arial"/>
          <w:b/>
          <w:sz w:val="24"/>
          <w:szCs w:val="24"/>
        </w:rPr>
        <w:tab/>
        <w:t>FIFTH DEFENDANT</w:t>
      </w:r>
      <w:r>
        <w:rPr>
          <w:rFonts w:ascii="Arial" w:hAnsi="Arial" w:cs="Arial"/>
          <w:b/>
          <w:sz w:val="24"/>
          <w:szCs w:val="24"/>
        </w:rPr>
        <w:tab/>
      </w:r>
    </w:p>
    <w:p w14:paraId="04FEBE04" w14:textId="77777777" w:rsidR="005D54C4" w:rsidRPr="00E03391" w:rsidRDefault="005D54C4" w:rsidP="005D54C4">
      <w:pPr>
        <w:spacing w:after="0" w:line="360" w:lineRule="auto"/>
        <w:rPr>
          <w:rFonts w:ascii="Arial" w:hAnsi="Arial" w:cs="Arial"/>
          <w:b/>
          <w:sz w:val="24"/>
          <w:szCs w:val="24"/>
        </w:rPr>
      </w:pPr>
    </w:p>
    <w:p w14:paraId="3BCC3F99" w14:textId="7FA76659" w:rsidR="005D54C4" w:rsidRPr="00DC39B1" w:rsidRDefault="005D54C4" w:rsidP="005D54C4">
      <w:pPr>
        <w:tabs>
          <w:tab w:val="right" w:pos="9356"/>
        </w:tabs>
        <w:spacing w:after="0" w:line="360" w:lineRule="auto"/>
        <w:jc w:val="both"/>
        <w:rPr>
          <w:rFonts w:ascii="Arial" w:hAnsi="Arial" w:cs="Arial"/>
          <w:sz w:val="24"/>
        </w:rPr>
      </w:pPr>
      <w:r w:rsidRPr="00E001CA">
        <w:rPr>
          <w:rFonts w:ascii="Arial" w:hAnsi="Arial" w:cs="Arial"/>
          <w:b/>
          <w:sz w:val="24"/>
        </w:rPr>
        <w:t>Neutral Citation</w:t>
      </w:r>
      <w:r w:rsidRPr="00E001CA">
        <w:rPr>
          <w:rFonts w:ascii="Arial" w:hAnsi="Arial" w:cs="Arial"/>
          <w:i/>
          <w:sz w:val="24"/>
        </w:rPr>
        <w:t xml:space="preserve">: </w:t>
      </w:r>
      <w:proofErr w:type="spellStart"/>
      <w:r w:rsidR="002B14CB">
        <w:rPr>
          <w:rFonts w:ascii="Arial" w:hAnsi="Arial" w:cs="Arial"/>
          <w:i/>
          <w:sz w:val="24"/>
        </w:rPr>
        <w:t>Garoes</w:t>
      </w:r>
      <w:proofErr w:type="spellEnd"/>
      <w:r w:rsidR="002B14CB">
        <w:rPr>
          <w:rFonts w:ascii="Arial" w:hAnsi="Arial" w:cs="Arial"/>
          <w:i/>
          <w:sz w:val="24"/>
        </w:rPr>
        <w:t xml:space="preserve"> v</w:t>
      </w:r>
      <w:r w:rsidRPr="005D54C4">
        <w:rPr>
          <w:rFonts w:ascii="Arial" w:hAnsi="Arial" w:cs="Arial"/>
          <w:i/>
          <w:sz w:val="24"/>
        </w:rPr>
        <w:t xml:space="preserve"> </w:t>
      </w:r>
      <w:proofErr w:type="spellStart"/>
      <w:r w:rsidRPr="005D54C4">
        <w:rPr>
          <w:rFonts w:ascii="Arial" w:hAnsi="Arial" w:cs="Arial"/>
          <w:i/>
          <w:sz w:val="24"/>
        </w:rPr>
        <w:t>Beukes</w:t>
      </w:r>
      <w:proofErr w:type="spellEnd"/>
      <w:r w:rsidRPr="005D54C4">
        <w:rPr>
          <w:rFonts w:ascii="Arial" w:hAnsi="Arial" w:cs="Arial"/>
          <w:i/>
          <w:sz w:val="24"/>
        </w:rPr>
        <w:t xml:space="preserve"> </w:t>
      </w:r>
      <w:r>
        <w:rPr>
          <w:rFonts w:ascii="Arial" w:hAnsi="Arial" w:cs="Arial"/>
          <w:sz w:val="24"/>
        </w:rPr>
        <w:t>(</w:t>
      </w:r>
      <w:r w:rsidRPr="005D54C4">
        <w:rPr>
          <w:rFonts w:ascii="Arial" w:hAnsi="Arial" w:cs="Arial"/>
          <w:sz w:val="24"/>
          <w:szCs w:val="24"/>
        </w:rPr>
        <w:t>HC-MD-CIV-ACT-OTH-2018/00470</w:t>
      </w:r>
      <w:r w:rsidR="0021511C">
        <w:rPr>
          <w:rFonts w:ascii="Arial" w:hAnsi="Arial" w:cs="Arial"/>
          <w:sz w:val="24"/>
          <w:szCs w:val="24"/>
        </w:rPr>
        <w:t>) [2018] NAHCMD 324 (15</w:t>
      </w:r>
      <w:r>
        <w:rPr>
          <w:rFonts w:ascii="Arial" w:hAnsi="Arial" w:cs="Arial"/>
          <w:sz w:val="24"/>
          <w:szCs w:val="24"/>
        </w:rPr>
        <w:t xml:space="preserve"> October 2018)</w:t>
      </w:r>
    </w:p>
    <w:p w14:paraId="25B0A780" w14:textId="77777777" w:rsidR="005D54C4" w:rsidRPr="00E001CA" w:rsidRDefault="005D54C4" w:rsidP="005D54C4">
      <w:pPr>
        <w:tabs>
          <w:tab w:val="right" w:pos="9356"/>
        </w:tabs>
        <w:spacing w:after="0" w:line="360" w:lineRule="auto"/>
        <w:jc w:val="both"/>
        <w:rPr>
          <w:rFonts w:ascii="Arial" w:hAnsi="Arial" w:cs="Arial"/>
          <w:b/>
          <w:sz w:val="28"/>
          <w:szCs w:val="24"/>
        </w:rPr>
      </w:pPr>
    </w:p>
    <w:p w14:paraId="0516A7F4" w14:textId="77777777" w:rsidR="005D54C4" w:rsidRPr="00E03391" w:rsidRDefault="005D54C4" w:rsidP="005D54C4">
      <w:pPr>
        <w:spacing w:after="0" w:line="360" w:lineRule="auto"/>
        <w:rPr>
          <w:rFonts w:ascii="Arial" w:hAnsi="Arial" w:cs="Arial"/>
          <w:b/>
          <w:sz w:val="24"/>
          <w:szCs w:val="24"/>
        </w:rPr>
      </w:pPr>
      <w:r w:rsidRPr="00E03391">
        <w:rPr>
          <w:rFonts w:ascii="Arial" w:hAnsi="Arial" w:cs="Arial"/>
          <w:b/>
          <w:sz w:val="24"/>
          <w:szCs w:val="24"/>
        </w:rPr>
        <w:t>CORAM:</w:t>
      </w:r>
      <w:r w:rsidRPr="00E03391">
        <w:rPr>
          <w:rFonts w:ascii="Arial" w:hAnsi="Arial" w:cs="Arial"/>
          <w:b/>
          <w:sz w:val="24"/>
          <w:szCs w:val="24"/>
        </w:rPr>
        <w:tab/>
      </w:r>
      <w:r w:rsidRPr="002B14CB">
        <w:rPr>
          <w:rFonts w:ascii="Arial" w:hAnsi="Arial" w:cs="Arial"/>
          <w:sz w:val="24"/>
          <w:szCs w:val="24"/>
        </w:rPr>
        <w:t>PRINSLOO J</w:t>
      </w:r>
    </w:p>
    <w:p w14:paraId="5135F5EF" w14:textId="737D0C62" w:rsidR="005D54C4" w:rsidRDefault="005D54C4" w:rsidP="005D54C4">
      <w:pPr>
        <w:spacing w:after="0" w:line="360" w:lineRule="auto"/>
        <w:rPr>
          <w:rFonts w:ascii="Arial" w:hAnsi="Arial" w:cs="Arial"/>
          <w:b/>
          <w:sz w:val="24"/>
          <w:szCs w:val="24"/>
        </w:rPr>
      </w:pPr>
      <w:r w:rsidRPr="00E03391">
        <w:rPr>
          <w:rFonts w:ascii="Arial" w:hAnsi="Arial" w:cs="Arial"/>
          <w:b/>
          <w:sz w:val="24"/>
          <w:szCs w:val="24"/>
        </w:rPr>
        <w:t xml:space="preserve">Heard: </w:t>
      </w:r>
      <w:r w:rsidRPr="00E03391">
        <w:rPr>
          <w:rFonts w:ascii="Arial" w:hAnsi="Arial" w:cs="Arial"/>
          <w:b/>
          <w:sz w:val="24"/>
          <w:szCs w:val="24"/>
        </w:rPr>
        <w:tab/>
      </w:r>
      <w:r w:rsidR="00296DBC">
        <w:rPr>
          <w:rFonts w:ascii="Arial" w:hAnsi="Arial" w:cs="Arial"/>
          <w:b/>
          <w:sz w:val="24"/>
          <w:szCs w:val="24"/>
        </w:rPr>
        <w:t>01 October</w:t>
      </w:r>
      <w:r>
        <w:rPr>
          <w:rFonts w:ascii="Arial" w:hAnsi="Arial" w:cs="Arial"/>
          <w:b/>
          <w:sz w:val="24"/>
          <w:szCs w:val="24"/>
        </w:rPr>
        <w:t xml:space="preserve"> 2018</w:t>
      </w:r>
    </w:p>
    <w:p w14:paraId="1E28B7CE" w14:textId="1ADBEE8D" w:rsidR="005D54C4" w:rsidRDefault="005D54C4" w:rsidP="005D54C4">
      <w:pPr>
        <w:spacing w:after="0" w:line="360" w:lineRule="auto"/>
        <w:rPr>
          <w:rFonts w:ascii="Arial" w:hAnsi="Arial" w:cs="Arial"/>
          <w:b/>
          <w:sz w:val="24"/>
          <w:szCs w:val="24"/>
        </w:rPr>
      </w:pPr>
      <w:r w:rsidRPr="00E03391">
        <w:rPr>
          <w:rFonts w:ascii="Arial" w:hAnsi="Arial" w:cs="Arial"/>
          <w:b/>
          <w:sz w:val="24"/>
          <w:szCs w:val="24"/>
        </w:rPr>
        <w:t xml:space="preserve">Delivered:  </w:t>
      </w:r>
      <w:r w:rsidRPr="00E03391">
        <w:rPr>
          <w:rFonts w:ascii="Arial" w:hAnsi="Arial" w:cs="Arial"/>
          <w:b/>
          <w:sz w:val="24"/>
          <w:szCs w:val="24"/>
        </w:rPr>
        <w:tab/>
      </w:r>
      <w:r w:rsidR="0021511C">
        <w:rPr>
          <w:rFonts w:ascii="Arial" w:hAnsi="Arial" w:cs="Arial"/>
          <w:b/>
          <w:sz w:val="24"/>
          <w:szCs w:val="24"/>
        </w:rPr>
        <w:t>15</w:t>
      </w:r>
      <w:r w:rsidR="00296DBC">
        <w:rPr>
          <w:rFonts w:ascii="Arial" w:hAnsi="Arial" w:cs="Arial"/>
          <w:b/>
          <w:sz w:val="24"/>
          <w:szCs w:val="24"/>
        </w:rPr>
        <w:t xml:space="preserve"> October</w:t>
      </w:r>
      <w:bookmarkStart w:id="0" w:name="_GoBack"/>
      <w:bookmarkEnd w:id="0"/>
      <w:r>
        <w:rPr>
          <w:rFonts w:ascii="Arial" w:hAnsi="Arial" w:cs="Arial"/>
          <w:b/>
          <w:sz w:val="24"/>
          <w:szCs w:val="24"/>
        </w:rPr>
        <w:t xml:space="preserve"> 2018</w:t>
      </w:r>
    </w:p>
    <w:p w14:paraId="3E7E26C5" w14:textId="44F4C762" w:rsidR="005D54C4" w:rsidRPr="00286FD2" w:rsidRDefault="002B14CB" w:rsidP="005D54C4">
      <w:pPr>
        <w:pBdr>
          <w:bottom w:val="single" w:sz="6" w:space="1" w:color="auto"/>
        </w:pBdr>
        <w:spacing w:after="0" w:line="360" w:lineRule="auto"/>
        <w:jc w:val="both"/>
        <w:rPr>
          <w:rFonts w:ascii="Arial" w:hAnsi="Arial" w:cs="Arial"/>
          <w:sz w:val="24"/>
          <w:szCs w:val="24"/>
        </w:rPr>
      </w:pPr>
      <w:proofErr w:type="spellStart"/>
      <w:r>
        <w:rPr>
          <w:rFonts w:ascii="Arial" w:hAnsi="Arial" w:cs="Arial"/>
          <w:b/>
          <w:sz w:val="24"/>
          <w:szCs w:val="24"/>
        </w:rPr>
        <w:lastRenderedPageBreak/>
        <w:t>Flynote</w:t>
      </w:r>
      <w:proofErr w:type="spellEnd"/>
      <w:r w:rsidR="005D54C4">
        <w:rPr>
          <w:rFonts w:ascii="Arial" w:hAnsi="Arial" w:cs="Arial"/>
          <w:b/>
          <w:sz w:val="24"/>
          <w:szCs w:val="24"/>
        </w:rPr>
        <w:t xml:space="preserve">: </w:t>
      </w:r>
      <w:r w:rsidR="00B70F2B" w:rsidRPr="00B70F2B">
        <w:rPr>
          <w:rFonts w:ascii="Arial" w:hAnsi="Arial" w:cs="Arial"/>
          <w:sz w:val="24"/>
          <w:szCs w:val="24"/>
        </w:rPr>
        <w:t>Practice — Pleadings — Exception — Exception as disclosing no cause of action — Allegations in pleading must be taken as correct — Pleading only excipiable if no possible evidence led on pleadings could disclose a cause of action.</w:t>
      </w:r>
    </w:p>
    <w:p w14:paraId="08A22445" w14:textId="77777777" w:rsidR="005D54C4" w:rsidRPr="00C136EA" w:rsidRDefault="005D54C4" w:rsidP="005D54C4">
      <w:pPr>
        <w:pBdr>
          <w:bottom w:val="single" w:sz="6" w:space="1" w:color="auto"/>
        </w:pBdr>
        <w:spacing w:after="0" w:line="360" w:lineRule="auto"/>
        <w:jc w:val="both"/>
        <w:rPr>
          <w:rFonts w:ascii="Arial" w:hAnsi="Arial" w:cs="Arial"/>
          <w:sz w:val="24"/>
        </w:rPr>
      </w:pPr>
    </w:p>
    <w:p w14:paraId="4F56103B" w14:textId="77777777" w:rsidR="005D54C4" w:rsidRPr="00E03391" w:rsidRDefault="005D54C4" w:rsidP="005D54C4">
      <w:pPr>
        <w:spacing w:after="0" w:line="240" w:lineRule="auto"/>
        <w:rPr>
          <w:rFonts w:ascii="Arial" w:hAnsi="Arial" w:cs="Arial"/>
          <w:b/>
          <w:sz w:val="24"/>
          <w:szCs w:val="24"/>
        </w:rPr>
      </w:pPr>
    </w:p>
    <w:p w14:paraId="33B984DF" w14:textId="77777777" w:rsidR="005D54C4" w:rsidRPr="00E03391" w:rsidRDefault="005D54C4" w:rsidP="005D54C4">
      <w:pPr>
        <w:spacing w:after="0" w:line="240" w:lineRule="auto"/>
        <w:jc w:val="center"/>
        <w:rPr>
          <w:rFonts w:ascii="Arial" w:hAnsi="Arial" w:cs="Arial"/>
          <w:b/>
          <w:sz w:val="24"/>
          <w:szCs w:val="24"/>
        </w:rPr>
      </w:pPr>
      <w:r w:rsidRPr="00E03391">
        <w:rPr>
          <w:rFonts w:ascii="Arial" w:hAnsi="Arial" w:cs="Arial"/>
          <w:b/>
          <w:sz w:val="24"/>
          <w:szCs w:val="24"/>
        </w:rPr>
        <w:t>ORDER</w:t>
      </w:r>
    </w:p>
    <w:p w14:paraId="6F2B25E4" w14:textId="77777777" w:rsidR="005D54C4" w:rsidRPr="00E03391" w:rsidRDefault="005D54C4" w:rsidP="005D54C4">
      <w:pPr>
        <w:pBdr>
          <w:bottom w:val="single" w:sz="6" w:space="1" w:color="auto"/>
        </w:pBdr>
        <w:spacing w:after="0" w:line="240" w:lineRule="auto"/>
        <w:jc w:val="center"/>
        <w:rPr>
          <w:rFonts w:ascii="Arial" w:hAnsi="Arial" w:cs="Arial"/>
          <w:b/>
          <w:sz w:val="24"/>
          <w:szCs w:val="24"/>
        </w:rPr>
      </w:pPr>
    </w:p>
    <w:p w14:paraId="65599596" w14:textId="77777777" w:rsidR="005D54C4" w:rsidRPr="00D91638" w:rsidRDefault="005D54C4" w:rsidP="005D54C4">
      <w:pPr>
        <w:spacing w:after="0" w:line="360" w:lineRule="auto"/>
        <w:rPr>
          <w:rFonts w:ascii="Arial" w:hAnsi="Arial" w:cs="Arial"/>
          <w:sz w:val="24"/>
          <w:szCs w:val="24"/>
        </w:rPr>
      </w:pPr>
    </w:p>
    <w:p w14:paraId="0575AC50" w14:textId="77777777" w:rsidR="004073C5" w:rsidRPr="002B14CB" w:rsidRDefault="004073C5" w:rsidP="004073C5">
      <w:pPr>
        <w:numPr>
          <w:ilvl w:val="0"/>
          <w:numId w:val="4"/>
        </w:numPr>
        <w:tabs>
          <w:tab w:val="num" w:pos="720"/>
        </w:tabs>
        <w:spacing w:after="0" w:line="360" w:lineRule="auto"/>
        <w:jc w:val="both"/>
        <w:rPr>
          <w:rFonts w:ascii="Arial" w:hAnsi="Arial" w:cs="Arial"/>
          <w:sz w:val="24"/>
          <w:szCs w:val="24"/>
          <w:lang w:val="en-US"/>
        </w:rPr>
      </w:pPr>
      <w:r w:rsidRPr="004073C5">
        <w:rPr>
          <w:rFonts w:ascii="Arial" w:hAnsi="Arial" w:cs="Arial"/>
          <w:sz w:val="24"/>
          <w:szCs w:val="24"/>
          <w:u w:val="single"/>
          <w:lang w:val="en-US"/>
        </w:rPr>
        <w:t>Ruling on the exception raised:</w:t>
      </w:r>
    </w:p>
    <w:p w14:paraId="7D91C72D" w14:textId="77777777" w:rsidR="002B14CB" w:rsidRPr="004073C5" w:rsidRDefault="002B14CB" w:rsidP="002B14CB">
      <w:pPr>
        <w:tabs>
          <w:tab w:val="num" w:pos="720"/>
        </w:tabs>
        <w:spacing w:after="0" w:line="360" w:lineRule="auto"/>
        <w:ind w:left="360"/>
        <w:jc w:val="both"/>
        <w:rPr>
          <w:rFonts w:ascii="Arial" w:hAnsi="Arial" w:cs="Arial"/>
          <w:sz w:val="24"/>
          <w:szCs w:val="24"/>
          <w:lang w:val="en-US"/>
        </w:rPr>
      </w:pPr>
    </w:p>
    <w:p w14:paraId="0E60250C" w14:textId="2E746DCA" w:rsidR="004073C5" w:rsidRPr="002B14CB" w:rsidRDefault="004073C5" w:rsidP="002B14CB">
      <w:pPr>
        <w:pStyle w:val="ListParagraph"/>
        <w:numPr>
          <w:ilvl w:val="1"/>
          <w:numId w:val="4"/>
        </w:numPr>
        <w:spacing w:after="0" w:line="360" w:lineRule="auto"/>
        <w:ind w:left="720" w:hanging="720"/>
        <w:jc w:val="both"/>
        <w:rPr>
          <w:rFonts w:ascii="Arial" w:hAnsi="Arial" w:cs="Arial"/>
          <w:sz w:val="24"/>
          <w:szCs w:val="24"/>
          <w:lang w:val="en-US"/>
        </w:rPr>
      </w:pPr>
      <w:r w:rsidRPr="002B14CB">
        <w:rPr>
          <w:rFonts w:ascii="Arial" w:hAnsi="Arial" w:cs="Arial"/>
          <w:sz w:val="24"/>
          <w:szCs w:val="24"/>
          <w:lang w:val="en-US"/>
        </w:rPr>
        <w:t>Exception is upheld. </w:t>
      </w:r>
    </w:p>
    <w:p w14:paraId="09D0E882" w14:textId="77777777" w:rsidR="002B14CB" w:rsidRPr="002B14CB" w:rsidRDefault="002B14CB" w:rsidP="002B14CB">
      <w:pPr>
        <w:pStyle w:val="ListParagraph"/>
        <w:spacing w:after="0" w:line="360" w:lineRule="auto"/>
        <w:ind w:hanging="720"/>
        <w:jc w:val="both"/>
        <w:rPr>
          <w:rFonts w:ascii="Arial" w:hAnsi="Arial" w:cs="Arial"/>
          <w:sz w:val="24"/>
          <w:szCs w:val="24"/>
          <w:lang w:val="en-US"/>
        </w:rPr>
      </w:pPr>
    </w:p>
    <w:p w14:paraId="197A08BD" w14:textId="37BF1DF5" w:rsidR="004073C5" w:rsidRPr="002B14CB" w:rsidRDefault="004073C5" w:rsidP="002B14CB">
      <w:pPr>
        <w:pStyle w:val="ListParagraph"/>
        <w:numPr>
          <w:ilvl w:val="1"/>
          <w:numId w:val="4"/>
        </w:numPr>
        <w:spacing w:after="0" w:line="360" w:lineRule="auto"/>
        <w:ind w:left="720" w:hanging="720"/>
        <w:jc w:val="both"/>
        <w:rPr>
          <w:rFonts w:ascii="Arial" w:hAnsi="Arial" w:cs="Arial"/>
          <w:sz w:val="24"/>
          <w:szCs w:val="24"/>
          <w:lang w:val="en-US"/>
        </w:rPr>
      </w:pPr>
      <w:r w:rsidRPr="002B14CB">
        <w:rPr>
          <w:rFonts w:ascii="Arial" w:hAnsi="Arial" w:cs="Arial"/>
          <w:sz w:val="24"/>
          <w:szCs w:val="24"/>
          <w:lang w:val="en-US"/>
        </w:rPr>
        <w:t>The plaintiff’s particulars of claim, is set aside and she is given leave, if so advised, to file amended particulars of claim by 15 November 2018.</w:t>
      </w:r>
    </w:p>
    <w:p w14:paraId="76C32714" w14:textId="77777777" w:rsidR="002B14CB" w:rsidRPr="002B14CB" w:rsidRDefault="002B14CB" w:rsidP="002B14CB">
      <w:pPr>
        <w:spacing w:after="0" w:line="360" w:lineRule="auto"/>
        <w:ind w:left="720" w:hanging="720"/>
        <w:jc w:val="both"/>
        <w:rPr>
          <w:rFonts w:ascii="Arial" w:hAnsi="Arial" w:cs="Arial"/>
          <w:sz w:val="24"/>
          <w:szCs w:val="24"/>
          <w:lang w:val="en-US"/>
        </w:rPr>
      </w:pPr>
    </w:p>
    <w:p w14:paraId="5851C809" w14:textId="1B87C528" w:rsidR="002B14CB" w:rsidRPr="002B14CB" w:rsidRDefault="004073C5" w:rsidP="002B14CB">
      <w:pPr>
        <w:pStyle w:val="ListParagraph"/>
        <w:numPr>
          <w:ilvl w:val="1"/>
          <w:numId w:val="4"/>
        </w:numPr>
        <w:spacing w:after="0" w:line="360" w:lineRule="auto"/>
        <w:ind w:left="720" w:hanging="720"/>
        <w:jc w:val="both"/>
        <w:rPr>
          <w:rFonts w:ascii="Arial" w:hAnsi="Arial" w:cs="Arial"/>
          <w:sz w:val="24"/>
          <w:szCs w:val="24"/>
          <w:lang w:val="en-US"/>
        </w:rPr>
      </w:pPr>
      <w:r w:rsidRPr="002B14CB">
        <w:rPr>
          <w:rFonts w:ascii="Arial" w:hAnsi="Arial" w:cs="Arial"/>
          <w:sz w:val="24"/>
          <w:szCs w:val="24"/>
          <w:lang w:val="en-US"/>
        </w:rPr>
        <w:t>No order as to costs.</w:t>
      </w:r>
    </w:p>
    <w:p w14:paraId="5C92FB9D" w14:textId="77777777" w:rsidR="002B14CB" w:rsidRPr="004073C5" w:rsidRDefault="002B14CB" w:rsidP="004073C5">
      <w:pPr>
        <w:spacing w:after="0" w:line="360" w:lineRule="auto"/>
        <w:ind w:left="360"/>
        <w:jc w:val="both"/>
        <w:rPr>
          <w:rFonts w:ascii="Arial" w:hAnsi="Arial" w:cs="Arial"/>
          <w:sz w:val="24"/>
          <w:szCs w:val="24"/>
          <w:lang w:val="en-US"/>
        </w:rPr>
      </w:pPr>
    </w:p>
    <w:p w14:paraId="24C89605" w14:textId="556115CA" w:rsidR="004073C5" w:rsidRPr="002B14CB" w:rsidRDefault="004073C5" w:rsidP="002B14CB">
      <w:pPr>
        <w:pStyle w:val="ListParagraph"/>
        <w:numPr>
          <w:ilvl w:val="0"/>
          <w:numId w:val="4"/>
        </w:numPr>
        <w:spacing w:after="0" w:line="360" w:lineRule="auto"/>
        <w:jc w:val="both"/>
        <w:rPr>
          <w:rFonts w:ascii="Arial" w:hAnsi="Arial" w:cs="Arial"/>
          <w:sz w:val="24"/>
          <w:szCs w:val="24"/>
          <w:lang w:val="en-US"/>
        </w:rPr>
      </w:pPr>
      <w:r w:rsidRPr="002B14CB">
        <w:rPr>
          <w:rFonts w:ascii="Arial" w:hAnsi="Arial" w:cs="Arial"/>
          <w:sz w:val="24"/>
          <w:szCs w:val="24"/>
          <w:u w:val="single"/>
          <w:lang w:val="en-US"/>
        </w:rPr>
        <w:t>Further conduct of the matter</w:t>
      </w:r>
      <w:r w:rsidRPr="002B14CB">
        <w:rPr>
          <w:rFonts w:ascii="Arial" w:hAnsi="Arial" w:cs="Arial"/>
          <w:sz w:val="24"/>
          <w:szCs w:val="24"/>
          <w:lang w:val="en-US"/>
        </w:rPr>
        <w:t>:</w:t>
      </w:r>
    </w:p>
    <w:p w14:paraId="0DCB9007" w14:textId="77777777" w:rsidR="002B14CB" w:rsidRPr="002B14CB" w:rsidRDefault="002B14CB" w:rsidP="002B14CB">
      <w:pPr>
        <w:pStyle w:val="ListParagraph"/>
        <w:spacing w:after="0" w:line="360" w:lineRule="auto"/>
        <w:ind w:left="360"/>
        <w:jc w:val="both"/>
        <w:rPr>
          <w:rFonts w:ascii="Arial" w:hAnsi="Arial" w:cs="Arial"/>
          <w:sz w:val="24"/>
          <w:szCs w:val="24"/>
          <w:lang w:val="en-US"/>
        </w:rPr>
      </w:pPr>
    </w:p>
    <w:p w14:paraId="3E301076" w14:textId="015D180E" w:rsidR="004073C5" w:rsidRPr="002B14CB" w:rsidRDefault="004073C5" w:rsidP="002B14CB">
      <w:pPr>
        <w:pStyle w:val="ListParagraph"/>
        <w:numPr>
          <w:ilvl w:val="1"/>
          <w:numId w:val="4"/>
        </w:numPr>
        <w:spacing w:after="0" w:line="360" w:lineRule="auto"/>
        <w:ind w:left="720" w:hanging="720"/>
        <w:jc w:val="both"/>
        <w:rPr>
          <w:rFonts w:ascii="Arial" w:hAnsi="Arial" w:cs="Arial"/>
          <w:sz w:val="24"/>
          <w:szCs w:val="24"/>
          <w:lang w:val="en-US"/>
        </w:rPr>
      </w:pPr>
      <w:r w:rsidRPr="002B14CB">
        <w:rPr>
          <w:rFonts w:ascii="Arial" w:hAnsi="Arial" w:cs="Arial"/>
          <w:sz w:val="24"/>
          <w:szCs w:val="24"/>
          <w:lang w:val="en-US"/>
        </w:rPr>
        <w:t>The case is postponed to </w:t>
      </w:r>
      <w:r w:rsidRPr="002B14CB">
        <w:rPr>
          <w:rFonts w:ascii="Arial" w:hAnsi="Arial" w:cs="Arial"/>
          <w:b/>
          <w:bCs/>
          <w:sz w:val="24"/>
          <w:szCs w:val="24"/>
          <w:lang w:val="en-US"/>
        </w:rPr>
        <w:t>22/11/2018</w:t>
      </w:r>
      <w:r w:rsidRPr="002B14CB">
        <w:rPr>
          <w:rFonts w:ascii="Arial" w:hAnsi="Arial" w:cs="Arial"/>
          <w:sz w:val="24"/>
          <w:szCs w:val="24"/>
          <w:lang w:val="en-US"/>
        </w:rPr>
        <w:t> at </w:t>
      </w:r>
      <w:r w:rsidRPr="002B14CB">
        <w:rPr>
          <w:rFonts w:ascii="Arial" w:hAnsi="Arial" w:cs="Arial"/>
          <w:b/>
          <w:bCs/>
          <w:sz w:val="24"/>
          <w:szCs w:val="24"/>
          <w:lang w:val="en-US"/>
        </w:rPr>
        <w:t>15:00</w:t>
      </w:r>
      <w:r w:rsidRPr="002B14CB">
        <w:rPr>
          <w:rFonts w:ascii="Arial" w:hAnsi="Arial" w:cs="Arial"/>
          <w:sz w:val="24"/>
          <w:szCs w:val="24"/>
          <w:lang w:val="en-US"/>
        </w:rPr>
        <w:t> for Status hearing (Reason: Amendment of Pleadings).</w:t>
      </w:r>
    </w:p>
    <w:p w14:paraId="01ADBDF5" w14:textId="77777777" w:rsidR="002B14CB" w:rsidRPr="002B14CB" w:rsidRDefault="002B14CB" w:rsidP="002B14CB">
      <w:pPr>
        <w:pStyle w:val="ListParagraph"/>
        <w:spacing w:after="0" w:line="360" w:lineRule="auto"/>
        <w:ind w:hanging="720"/>
        <w:jc w:val="both"/>
        <w:rPr>
          <w:rFonts w:ascii="Arial" w:hAnsi="Arial" w:cs="Arial"/>
          <w:sz w:val="24"/>
          <w:szCs w:val="24"/>
          <w:lang w:val="en-US"/>
        </w:rPr>
      </w:pPr>
    </w:p>
    <w:p w14:paraId="6B520676" w14:textId="1FC7F1E2" w:rsidR="002B14CB" w:rsidRPr="002B14CB" w:rsidRDefault="004073C5" w:rsidP="002B14CB">
      <w:pPr>
        <w:pStyle w:val="ListParagraph"/>
        <w:numPr>
          <w:ilvl w:val="1"/>
          <w:numId w:val="4"/>
        </w:numPr>
        <w:spacing w:after="0" w:line="360" w:lineRule="auto"/>
        <w:ind w:left="720" w:hanging="720"/>
        <w:jc w:val="both"/>
        <w:rPr>
          <w:rFonts w:ascii="Arial" w:hAnsi="Arial" w:cs="Arial"/>
          <w:sz w:val="24"/>
          <w:szCs w:val="24"/>
          <w:lang w:val="en-US"/>
        </w:rPr>
      </w:pPr>
      <w:r w:rsidRPr="002B14CB">
        <w:rPr>
          <w:rFonts w:ascii="Arial" w:hAnsi="Arial" w:cs="Arial"/>
          <w:sz w:val="24"/>
          <w:szCs w:val="24"/>
          <w:lang w:val="en-US"/>
        </w:rPr>
        <w:t>The plaintiff is cautioned to attend the court either in person or represented by duly appointed legal practitioner.</w:t>
      </w:r>
    </w:p>
    <w:p w14:paraId="200F0036" w14:textId="77777777" w:rsidR="005D54C4" w:rsidRPr="00112183" w:rsidRDefault="005D54C4" w:rsidP="005D54C4">
      <w:pPr>
        <w:spacing w:after="0" w:line="360" w:lineRule="auto"/>
        <w:jc w:val="both"/>
        <w:rPr>
          <w:rFonts w:ascii="Arial" w:hAnsi="Arial" w:cs="Arial"/>
          <w:sz w:val="24"/>
          <w:szCs w:val="24"/>
        </w:rPr>
      </w:pPr>
    </w:p>
    <w:p w14:paraId="7A87DFB2" w14:textId="77777777" w:rsidR="005D54C4" w:rsidRDefault="005D54C4" w:rsidP="005D54C4">
      <w:pPr>
        <w:spacing w:line="360" w:lineRule="auto"/>
        <w:jc w:val="both"/>
      </w:pPr>
      <w:r>
        <w:t>_____________________________________________________________________________________</w:t>
      </w:r>
    </w:p>
    <w:p w14:paraId="499DA5D3" w14:textId="77777777" w:rsidR="005D54C4" w:rsidRPr="00B3110A" w:rsidRDefault="005D54C4" w:rsidP="005D54C4">
      <w:pPr>
        <w:jc w:val="center"/>
        <w:rPr>
          <w:rFonts w:ascii="Arial" w:hAnsi="Arial" w:cs="Arial"/>
          <w:b/>
          <w:sz w:val="24"/>
          <w:szCs w:val="24"/>
        </w:rPr>
      </w:pPr>
      <w:r w:rsidRPr="00B3110A">
        <w:rPr>
          <w:rFonts w:ascii="Arial" w:hAnsi="Arial" w:cs="Arial"/>
          <w:b/>
          <w:sz w:val="24"/>
          <w:szCs w:val="24"/>
        </w:rPr>
        <w:t xml:space="preserve">RULING </w:t>
      </w:r>
      <w:r>
        <w:rPr>
          <w:rFonts w:ascii="Arial" w:hAnsi="Arial" w:cs="Arial"/>
          <w:b/>
          <w:sz w:val="24"/>
          <w:szCs w:val="24"/>
        </w:rPr>
        <w:t>IN TERMS PRACTICE DIRECTION 61</w:t>
      </w:r>
    </w:p>
    <w:p w14:paraId="3FEF7ABA" w14:textId="77777777" w:rsidR="005D54C4" w:rsidRDefault="005D54C4" w:rsidP="005D54C4">
      <w:r>
        <w:t>_____________________________________________________________________________________</w:t>
      </w:r>
    </w:p>
    <w:p w14:paraId="4458CDC4" w14:textId="54972878" w:rsidR="00176997" w:rsidRDefault="00176997" w:rsidP="00176997">
      <w:pPr>
        <w:spacing w:after="0"/>
        <w:rPr>
          <w:rFonts w:ascii="Arial" w:hAnsi="Arial" w:cs="Arial"/>
          <w:sz w:val="24"/>
        </w:rPr>
      </w:pPr>
      <w:r>
        <w:rPr>
          <w:rFonts w:ascii="Arial" w:hAnsi="Arial" w:cs="Arial"/>
          <w:sz w:val="24"/>
        </w:rPr>
        <w:t>Prinsloo, J</w:t>
      </w:r>
      <w:r w:rsidR="002B14CB">
        <w:rPr>
          <w:rFonts w:ascii="Arial" w:hAnsi="Arial" w:cs="Arial"/>
          <w:sz w:val="24"/>
        </w:rPr>
        <w:t>:</w:t>
      </w:r>
    </w:p>
    <w:p w14:paraId="52DC28DF" w14:textId="77777777" w:rsidR="00176997" w:rsidRPr="00176997" w:rsidRDefault="00176997" w:rsidP="00176997">
      <w:pPr>
        <w:spacing w:after="0"/>
        <w:rPr>
          <w:rFonts w:ascii="Arial" w:hAnsi="Arial" w:cs="Arial"/>
          <w:sz w:val="24"/>
        </w:rPr>
      </w:pPr>
    </w:p>
    <w:p w14:paraId="6143FAB3" w14:textId="77777777" w:rsidR="000B0624" w:rsidRDefault="00B369CA" w:rsidP="005D54C4">
      <w:pPr>
        <w:spacing w:after="0" w:line="360" w:lineRule="auto"/>
        <w:jc w:val="both"/>
        <w:rPr>
          <w:rFonts w:ascii="Arial" w:hAnsi="Arial" w:cs="Arial"/>
          <w:sz w:val="24"/>
        </w:rPr>
      </w:pPr>
      <w:r>
        <w:rPr>
          <w:rFonts w:ascii="Arial" w:hAnsi="Arial" w:cs="Arial"/>
          <w:sz w:val="24"/>
        </w:rPr>
        <w:t xml:space="preserve"> </w:t>
      </w:r>
      <w:r w:rsidR="005D54C4">
        <w:rPr>
          <w:rFonts w:ascii="Arial" w:hAnsi="Arial" w:cs="Arial"/>
          <w:sz w:val="24"/>
        </w:rPr>
        <w:t>[1]</w:t>
      </w:r>
      <w:r w:rsidR="005D54C4">
        <w:rPr>
          <w:rFonts w:ascii="Arial" w:hAnsi="Arial" w:cs="Arial"/>
          <w:sz w:val="24"/>
        </w:rPr>
        <w:tab/>
      </w:r>
      <w:r w:rsidR="008512AA">
        <w:rPr>
          <w:rFonts w:ascii="Arial" w:hAnsi="Arial" w:cs="Arial"/>
          <w:sz w:val="24"/>
        </w:rPr>
        <w:t xml:space="preserve">The plaintiff is Belinda </w:t>
      </w:r>
      <w:proofErr w:type="spellStart"/>
      <w:r w:rsidR="008512AA">
        <w:rPr>
          <w:rFonts w:ascii="Arial" w:hAnsi="Arial" w:cs="Arial"/>
          <w:sz w:val="24"/>
        </w:rPr>
        <w:t>Garoes</w:t>
      </w:r>
      <w:proofErr w:type="spellEnd"/>
      <w:r w:rsidR="000B0624">
        <w:rPr>
          <w:rFonts w:ascii="Arial" w:hAnsi="Arial" w:cs="Arial"/>
          <w:sz w:val="24"/>
        </w:rPr>
        <w:t xml:space="preserve">, a lay litigant who issued summons against the five defendants herein. Mr. Dana </w:t>
      </w:r>
      <w:proofErr w:type="spellStart"/>
      <w:r w:rsidR="000B0624">
        <w:rPr>
          <w:rFonts w:ascii="Arial" w:hAnsi="Arial" w:cs="Arial"/>
          <w:sz w:val="24"/>
        </w:rPr>
        <w:t>Beukes</w:t>
      </w:r>
      <w:proofErr w:type="spellEnd"/>
      <w:r w:rsidR="000B0624">
        <w:rPr>
          <w:rFonts w:ascii="Arial" w:hAnsi="Arial" w:cs="Arial"/>
          <w:sz w:val="24"/>
        </w:rPr>
        <w:t xml:space="preserve"> is sued in his personal </w:t>
      </w:r>
      <w:proofErr w:type="gramStart"/>
      <w:r w:rsidR="000B0624">
        <w:rPr>
          <w:rFonts w:ascii="Arial" w:hAnsi="Arial" w:cs="Arial"/>
          <w:sz w:val="24"/>
        </w:rPr>
        <w:t>capacity,</w:t>
      </w:r>
      <w:proofErr w:type="gramEnd"/>
      <w:r w:rsidR="000B0624">
        <w:rPr>
          <w:rFonts w:ascii="Arial" w:hAnsi="Arial" w:cs="Arial"/>
          <w:sz w:val="24"/>
        </w:rPr>
        <w:t xml:space="preserve"> however the </w:t>
      </w:r>
      <w:r w:rsidR="000B0624">
        <w:rPr>
          <w:rFonts w:ascii="Arial" w:hAnsi="Arial" w:cs="Arial"/>
          <w:sz w:val="24"/>
        </w:rPr>
        <w:lastRenderedPageBreak/>
        <w:t>plaintiff’s claim is apparently directed to the Regist</w:t>
      </w:r>
      <w:r>
        <w:rPr>
          <w:rFonts w:ascii="Arial" w:hAnsi="Arial" w:cs="Arial"/>
          <w:sz w:val="24"/>
        </w:rPr>
        <w:t>r</w:t>
      </w:r>
      <w:r w:rsidR="000B0624">
        <w:rPr>
          <w:rFonts w:ascii="Arial" w:hAnsi="Arial" w:cs="Arial"/>
          <w:sz w:val="24"/>
        </w:rPr>
        <w:t xml:space="preserve">ar of Deeds. The first defendant is the only defendant that was served with the summons herein. No service was </w:t>
      </w:r>
      <w:proofErr w:type="gramStart"/>
      <w:r w:rsidR="000B0624">
        <w:rPr>
          <w:rFonts w:ascii="Arial" w:hAnsi="Arial" w:cs="Arial"/>
          <w:sz w:val="24"/>
        </w:rPr>
        <w:t>effected</w:t>
      </w:r>
      <w:proofErr w:type="gramEnd"/>
      <w:r w:rsidR="000B0624">
        <w:rPr>
          <w:rFonts w:ascii="Arial" w:hAnsi="Arial" w:cs="Arial"/>
          <w:sz w:val="24"/>
        </w:rPr>
        <w:t xml:space="preserve"> on the remainder of the defendants. </w:t>
      </w:r>
    </w:p>
    <w:p w14:paraId="07F589A9" w14:textId="77777777" w:rsidR="000B0624" w:rsidRDefault="000B0624" w:rsidP="005D54C4">
      <w:pPr>
        <w:spacing w:after="0" w:line="360" w:lineRule="auto"/>
        <w:jc w:val="both"/>
        <w:rPr>
          <w:rFonts w:ascii="Arial" w:hAnsi="Arial" w:cs="Arial"/>
          <w:sz w:val="24"/>
        </w:rPr>
      </w:pPr>
    </w:p>
    <w:p w14:paraId="71AEC9B2" w14:textId="77777777" w:rsidR="005D54C4" w:rsidRDefault="000B0624" w:rsidP="005D54C4">
      <w:pPr>
        <w:spacing w:after="0" w:line="360" w:lineRule="auto"/>
        <w:jc w:val="both"/>
        <w:rPr>
          <w:rFonts w:ascii="Arial" w:hAnsi="Arial" w:cs="Arial"/>
          <w:sz w:val="24"/>
        </w:rPr>
      </w:pPr>
      <w:r>
        <w:rPr>
          <w:rFonts w:ascii="Arial" w:hAnsi="Arial" w:cs="Arial"/>
          <w:sz w:val="24"/>
        </w:rPr>
        <w:t>[2]</w:t>
      </w:r>
      <w:r>
        <w:rPr>
          <w:rFonts w:ascii="Arial" w:hAnsi="Arial" w:cs="Arial"/>
          <w:sz w:val="24"/>
        </w:rPr>
        <w:tab/>
      </w:r>
      <w:r w:rsidR="008512AA">
        <w:rPr>
          <w:rFonts w:ascii="Arial" w:hAnsi="Arial" w:cs="Arial"/>
          <w:sz w:val="24"/>
        </w:rPr>
        <w:t xml:space="preserve"> </w:t>
      </w:r>
      <w:r w:rsidR="005D54C4">
        <w:rPr>
          <w:rFonts w:ascii="Arial" w:hAnsi="Arial" w:cs="Arial"/>
          <w:sz w:val="24"/>
        </w:rPr>
        <w:t xml:space="preserve">The matter before me is an exception raised against the plaintiff’s particulars of claim. The plaintiff’s claim is a rather peculiar one in that, amongst others, she claims for </w:t>
      </w:r>
      <w:r w:rsidR="005B4075">
        <w:rPr>
          <w:rFonts w:ascii="Arial" w:hAnsi="Arial" w:cs="Arial"/>
          <w:sz w:val="24"/>
        </w:rPr>
        <w:t xml:space="preserve">land almost equivalent to half the country and for Erfs 1595, 1596, 1597 and 1598 located in the </w:t>
      </w:r>
      <w:proofErr w:type="spellStart"/>
      <w:r w:rsidR="005B4075">
        <w:rPr>
          <w:rFonts w:ascii="Arial" w:hAnsi="Arial" w:cs="Arial"/>
          <w:sz w:val="24"/>
        </w:rPr>
        <w:t>Okahandja</w:t>
      </w:r>
      <w:proofErr w:type="spellEnd"/>
      <w:r w:rsidR="005B4075">
        <w:rPr>
          <w:rFonts w:ascii="Arial" w:hAnsi="Arial" w:cs="Arial"/>
          <w:sz w:val="24"/>
        </w:rPr>
        <w:t xml:space="preserve"> municipal area extension 8. Further, if the plaintiff’s particulars of claim are to be understood correctly, she further demands payment of N$ 500 million from the Registrar of Deeds office.</w:t>
      </w:r>
    </w:p>
    <w:p w14:paraId="597C9F6F" w14:textId="77777777" w:rsidR="00B369CA" w:rsidRDefault="00B369CA" w:rsidP="005D54C4">
      <w:pPr>
        <w:spacing w:after="0" w:line="360" w:lineRule="auto"/>
        <w:jc w:val="both"/>
        <w:rPr>
          <w:rFonts w:ascii="Arial" w:hAnsi="Arial" w:cs="Arial"/>
          <w:sz w:val="24"/>
        </w:rPr>
      </w:pPr>
    </w:p>
    <w:p w14:paraId="1CFD4336" w14:textId="77777777" w:rsidR="00B369CA" w:rsidRDefault="00B369CA" w:rsidP="005D54C4">
      <w:pPr>
        <w:spacing w:after="0" w:line="360" w:lineRule="auto"/>
        <w:jc w:val="both"/>
        <w:rPr>
          <w:rFonts w:ascii="Arial" w:hAnsi="Arial" w:cs="Arial"/>
          <w:sz w:val="24"/>
        </w:rPr>
      </w:pPr>
      <w:r>
        <w:rPr>
          <w:rFonts w:ascii="Arial" w:hAnsi="Arial" w:cs="Arial"/>
          <w:sz w:val="24"/>
        </w:rPr>
        <w:t>[3]</w:t>
      </w:r>
      <w:r>
        <w:rPr>
          <w:rFonts w:ascii="Arial" w:hAnsi="Arial" w:cs="Arial"/>
          <w:sz w:val="24"/>
        </w:rPr>
        <w:tab/>
      </w:r>
      <w:r w:rsidR="00AC443B">
        <w:rPr>
          <w:rFonts w:ascii="Arial" w:hAnsi="Arial" w:cs="Arial"/>
          <w:sz w:val="24"/>
        </w:rPr>
        <w:t xml:space="preserve">There are several issues with the </w:t>
      </w:r>
      <w:r>
        <w:rPr>
          <w:rFonts w:ascii="Arial" w:hAnsi="Arial" w:cs="Arial"/>
          <w:sz w:val="24"/>
        </w:rPr>
        <w:t xml:space="preserve">particulars of claim of the plaintiff </w:t>
      </w:r>
      <w:r w:rsidR="00AC443B">
        <w:rPr>
          <w:rFonts w:ascii="Arial" w:hAnsi="Arial" w:cs="Arial"/>
          <w:sz w:val="24"/>
        </w:rPr>
        <w:t xml:space="preserve">and for the sake of completeness I </w:t>
      </w:r>
      <w:r>
        <w:rPr>
          <w:rFonts w:ascii="Arial" w:hAnsi="Arial" w:cs="Arial"/>
          <w:sz w:val="24"/>
        </w:rPr>
        <w:t xml:space="preserve">will </w:t>
      </w:r>
      <w:r w:rsidR="00951DA6">
        <w:rPr>
          <w:rFonts w:ascii="Arial" w:hAnsi="Arial" w:cs="Arial"/>
          <w:sz w:val="24"/>
        </w:rPr>
        <w:t>replicate</w:t>
      </w:r>
      <w:r w:rsidR="00A94E9F">
        <w:rPr>
          <w:rFonts w:ascii="Arial" w:hAnsi="Arial" w:cs="Arial"/>
          <w:sz w:val="24"/>
        </w:rPr>
        <w:t xml:space="preserve"> </w:t>
      </w:r>
      <w:r w:rsidR="00AC443B">
        <w:rPr>
          <w:rFonts w:ascii="Arial" w:hAnsi="Arial" w:cs="Arial"/>
          <w:sz w:val="24"/>
        </w:rPr>
        <w:t xml:space="preserve">the particulars of claim </w:t>
      </w:r>
      <w:r w:rsidR="003D4D5C">
        <w:rPr>
          <w:rFonts w:ascii="Arial" w:hAnsi="Arial" w:cs="Arial"/>
          <w:sz w:val="24"/>
        </w:rPr>
        <w:t>exactly</w:t>
      </w:r>
      <w:r w:rsidR="00A94E9F">
        <w:rPr>
          <w:rFonts w:ascii="Arial" w:hAnsi="Arial" w:cs="Arial"/>
          <w:sz w:val="24"/>
        </w:rPr>
        <w:t xml:space="preserve"> as it </w:t>
      </w:r>
      <w:r w:rsidR="00D31339">
        <w:rPr>
          <w:rFonts w:ascii="Arial" w:hAnsi="Arial" w:cs="Arial"/>
          <w:sz w:val="24"/>
        </w:rPr>
        <w:t>appears on E-Justice</w:t>
      </w:r>
      <w:r w:rsidR="00951DA6">
        <w:rPr>
          <w:rFonts w:ascii="Arial" w:hAnsi="Arial" w:cs="Arial"/>
          <w:sz w:val="24"/>
        </w:rPr>
        <w:t xml:space="preserve">: </w:t>
      </w:r>
    </w:p>
    <w:p w14:paraId="45F8545E" w14:textId="77777777" w:rsidR="002B14CB" w:rsidRDefault="002B14CB" w:rsidP="005D54C4">
      <w:pPr>
        <w:spacing w:after="0" w:line="360" w:lineRule="auto"/>
        <w:jc w:val="both"/>
        <w:rPr>
          <w:rFonts w:ascii="Arial" w:hAnsi="Arial" w:cs="Arial"/>
          <w:sz w:val="24"/>
        </w:rPr>
      </w:pPr>
    </w:p>
    <w:p w14:paraId="3B0838F2" w14:textId="77777777" w:rsidR="00AC443B" w:rsidRDefault="003D4D5C" w:rsidP="002B14CB">
      <w:pPr>
        <w:pStyle w:val="ListParagraph"/>
        <w:spacing w:after="0"/>
        <w:ind w:left="0"/>
        <w:rPr>
          <w:rFonts w:ascii="Arial Narrow" w:hAnsi="Arial Narrow"/>
          <w:b/>
          <w:sz w:val="24"/>
          <w:szCs w:val="24"/>
        </w:rPr>
      </w:pPr>
      <w:r w:rsidRPr="003D4D5C">
        <w:rPr>
          <w:rFonts w:ascii="Arial" w:hAnsi="Arial" w:cs="Arial"/>
        </w:rPr>
        <w:t>‘</w:t>
      </w:r>
      <w:r w:rsidR="00AC443B">
        <w:rPr>
          <w:rFonts w:ascii="Arial Narrow" w:hAnsi="Arial Narrow"/>
          <w:b/>
          <w:sz w:val="24"/>
          <w:szCs w:val="24"/>
        </w:rPr>
        <w:t>……………………………………………………………………………………………………………..</w:t>
      </w:r>
    </w:p>
    <w:p w14:paraId="457D7CF2" w14:textId="77777777" w:rsidR="00AC443B" w:rsidRDefault="00AC443B" w:rsidP="002B14CB">
      <w:pPr>
        <w:pStyle w:val="ListParagraph"/>
        <w:spacing w:after="0"/>
        <w:ind w:left="0"/>
        <w:jc w:val="center"/>
        <w:rPr>
          <w:rFonts w:ascii="Arial Narrow" w:hAnsi="Arial Narrow"/>
          <w:b/>
          <w:sz w:val="24"/>
          <w:szCs w:val="24"/>
        </w:rPr>
      </w:pPr>
      <w:r>
        <w:rPr>
          <w:rFonts w:ascii="Arial Narrow" w:hAnsi="Arial Narrow"/>
          <w:b/>
          <w:sz w:val="24"/>
          <w:szCs w:val="24"/>
        </w:rPr>
        <w:t>PARTICULARS OF CAIM</w:t>
      </w:r>
    </w:p>
    <w:p w14:paraId="7A2F325E" w14:textId="77777777" w:rsidR="00AC443B" w:rsidRDefault="00AC443B" w:rsidP="002B14CB">
      <w:pPr>
        <w:pStyle w:val="ListParagraph"/>
        <w:spacing w:after="0"/>
        <w:ind w:left="0"/>
        <w:rPr>
          <w:rFonts w:ascii="Arial Narrow" w:hAnsi="Arial Narrow"/>
          <w:b/>
          <w:sz w:val="24"/>
          <w:szCs w:val="24"/>
        </w:rPr>
      </w:pPr>
      <w:r>
        <w:rPr>
          <w:rFonts w:ascii="Arial Narrow" w:hAnsi="Arial Narrow"/>
          <w:b/>
          <w:sz w:val="24"/>
          <w:szCs w:val="24"/>
        </w:rPr>
        <w:t>………………………………………………………………………………………………………………</w:t>
      </w:r>
    </w:p>
    <w:p w14:paraId="7FAC33E9" w14:textId="77777777" w:rsidR="00AC443B" w:rsidRDefault="00AC443B" w:rsidP="002B14CB">
      <w:pPr>
        <w:pStyle w:val="ListParagraph"/>
        <w:spacing w:after="0"/>
        <w:ind w:left="0"/>
        <w:rPr>
          <w:rFonts w:ascii="Arial" w:hAnsi="Arial" w:cs="Arial"/>
        </w:rPr>
      </w:pPr>
    </w:p>
    <w:p w14:paraId="0C5063EA" w14:textId="5477ADB0" w:rsidR="003D4D5C" w:rsidRPr="003D4D5C" w:rsidRDefault="003D4D5C" w:rsidP="002B14CB">
      <w:pPr>
        <w:pStyle w:val="ListParagraph"/>
        <w:spacing w:after="0"/>
        <w:ind w:left="0"/>
        <w:rPr>
          <w:rFonts w:ascii="Arial" w:hAnsi="Arial" w:cs="Arial"/>
        </w:rPr>
      </w:pPr>
      <w:r w:rsidRPr="003D4D5C">
        <w:rPr>
          <w:rFonts w:ascii="Arial" w:hAnsi="Arial" w:cs="Arial"/>
        </w:rPr>
        <w:t>1   THE PLAINTIFF IS BELINDA //GAROES AT ERF 124, ZEDEKIAS OGAMB STREET, GEMEENTE, KATUTURA</w:t>
      </w:r>
    </w:p>
    <w:p w14:paraId="0315BBA3" w14:textId="77777777" w:rsidR="003D4D5C" w:rsidRPr="003D4D5C" w:rsidRDefault="003D4D5C" w:rsidP="002B14CB">
      <w:pPr>
        <w:pStyle w:val="ListParagraph"/>
        <w:spacing w:after="0"/>
        <w:ind w:left="0"/>
        <w:rPr>
          <w:rFonts w:ascii="Arial" w:hAnsi="Arial" w:cs="Arial"/>
        </w:rPr>
      </w:pPr>
    </w:p>
    <w:p w14:paraId="73CC1575" w14:textId="77777777" w:rsidR="003D4D5C" w:rsidRPr="003D4D5C" w:rsidRDefault="003D4D5C" w:rsidP="002B14CB">
      <w:pPr>
        <w:pStyle w:val="ListParagraph"/>
        <w:spacing w:after="0"/>
        <w:ind w:left="0"/>
        <w:rPr>
          <w:rFonts w:ascii="Arial" w:hAnsi="Arial" w:cs="Arial"/>
        </w:rPr>
      </w:pPr>
    </w:p>
    <w:p w14:paraId="77602104" w14:textId="77777777" w:rsidR="003D4D5C" w:rsidRPr="003D4D5C" w:rsidRDefault="003D4D5C" w:rsidP="002B14CB">
      <w:pPr>
        <w:pStyle w:val="ListParagraph"/>
        <w:spacing w:after="0"/>
        <w:ind w:left="0"/>
        <w:rPr>
          <w:rFonts w:ascii="Arial" w:hAnsi="Arial" w:cs="Arial"/>
        </w:rPr>
      </w:pPr>
      <w:r w:rsidRPr="003D4D5C">
        <w:rPr>
          <w:rFonts w:ascii="Arial" w:hAnsi="Arial" w:cs="Arial"/>
        </w:rPr>
        <w:t>2    I AM THE OWNER OF ERWEN 1595; 1596; 1597; AND 1598.</w:t>
      </w:r>
    </w:p>
    <w:p w14:paraId="3DDF7C6E" w14:textId="77777777" w:rsidR="003D4D5C" w:rsidRPr="003D4D5C" w:rsidRDefault="003D4D5C" w:rsidP="002B14CB">
      <w:pPr>
        <w:pStyle w:val="ListParagraph"/>
        <w:spacing w:after="0"/>
        <w:ind w:left="0"/>
        <w:rPr>
          <w:rFonts w:ascii="Arial" w:hAnsi="Arial" w:cs="Arial"/>
        </w:rPr>
      </w:pPr>
    </w:p>
    <w:p w14:paraId="41B56A0B" w14:textId="77777777" w:rsidR="003D4D5C" w:rsidRPr="003D4D5C" w:rsidRDefault="003D4D5C" w:rsidP="002B14CB">
      <w:pPr>
        <w:pStyle w:val="ListParagraph"/>
        <w:spacing w:after="0" w:line="360" w:lineRule="auto"/>
        <w:ind w:left="0"/>
        <w:rPr>
          <w:rFonts w:ascii="Arial" w:hAnsi="Arial" w:cs="Arial"/>
        </w:rPr>
      </w:pPr>
      <w:r w:rsidRPr="003D4D5C">
        <w:rPr>
          <w:rFonts w:ascii="Arial" w:hAnsi="Arial" w:cs="Arial"/>
        </w:rPr>
        <w:t>3    THE [5] VYFE DEFENDANTS ARE</w:t>
      </w:r>
    </w:p>
    <w:p w14:paraId="67B1F8EB" w14:textId="77777777" w:rsidR="003D4D5C" w:rsidRPr="003D4D5C" w:rsidRDefault="003D4D5C" w:rsidP="002B14CB">
      <w:pPr>
        <w:pStyle w:val="ListParagraph"/>
        <w:spacing w:after="0" w:line="360" w:lineRule="auto"/>
        <w:ind w:left="0"/>
        <w:rPr>
          <w:rFonts w:ascii="Arial" w:hAnsi="Arial" w:cs="Arial"/>
        </w:rPr>
      </w:pPr>
      <w:r w:rsidRPr="003D4D5C">
        <w:rPr>
          <w:rFonts w:ascii="Arial" w:hAnsi="Arial" w:cs="Arial"/>
        </w:rPr>
        <w:t>-MRDANA BEUKUS WORK AT REGISTRAR OF DEED. PRIVATE BAG 13343 WINDHEOK TEL. 061-296 5000 fax 061-243439</w:t>
      </w:r>
    </w:p>
    <w:p w14:paraId="31A72FCE" w14:textId="77777777" w:rsidR="003D4D5C" w:rsidRPr="003D4D5C" w:rsidRDefault="003D4D5C" w:rsidP="002B14CB">
      <w:pPr>
        <w:pStyle w:val="ListParagraph"/>
        <w:spacing w:after="0" w:line="360" w:lineRule="auto"/>
        <w:ind w:left="0"/>
        <w:rPr>
          <w:rFonts w:ascii="Arial" w:hAnsi="Arial" w:cs="Arial"/>
        </w:rPr>
      </w:pPr>
      <w:r w:rsidRPr="003D4D5C">
        <w:rPr>
          <w:rFonts w:ascii="Arial" w:hAnsi="Arial" w:cs="Arial"/>
        </w:rPr>
        <w:t>-DONGOLOSIA KAFUTA KONDJENI BORN 16 JUNE 1974</w:t>
      </w:r>
    </w:p>
    <w:p w14:paraId="75E1C2E8" w14:textId="77777777" w:rsidR="003D4D5C" w:rsidRPr="003D4D5C" w:rsidRDefault="003D4D5C" w:rsidP="002B14CB">
      <w:pPr>
        <w:pStyle w:val="ListParagraph"/>
        <w:spacing w:after="0" w:line="360" w:lineRule="auto"/>
        <w:ind w:left="0"/>
        <w:rPr>
          <w:rFonts w:ascii="Arial" w:hAnsi="Arial" w:cs="Arial"/>
        </w:rPr>
      </w:pPr>
      <w:r w:rsidRPr="003D4D5C">
        <w:rPr>
          <w:rFonts w:ascii="Arial" w:hAnsi="Arial" w:cs="Arial"/>
        </w:rPr>
        <w:t>-MAXTON KAPULE SHILILIFA ID.NUMBER 72041110045 AND MARIA SHILILIFA MARIET IN COM UNITY OF PROPERTY EACH OTHER.is I ON ERF 1596-NOU-AIB-EXT 8</w:t>
      </w:r>
    </w:p>
    <w:p w14:paraId="70FF2CA6" w14:textId="77777777" w:rsidR="003D4D5C" w:rsidRPr="003D4D5C" w:rsidRDefault="003D4D5C" w:rsidP="002B14CB">
      <w:pPr>
        <w:pStyle w:val="ListParagraph"/>
        <w:spacing w:after="0" w:line="360" w:lineRule="auto"/>
        <w:ind w:left="0"/>
        <w:rPr>
          <w:rFonts w:ascii="Arial" w:hAnsi="Arial" w:cs="Arial"/>
        </w:rPr>
      </w:pPr>
      <w:r w:rsidRPr="003D4D5C">
        <w:rPr>
          <w:rFonts w:ascii="Arial" w:hAnsi="Arial" w:cs="Arial"/>
        </w:rPr>
        <w:t>-SETH WILLIAMS, INDENITY NUMBER; 74031900031 AND FRANSISKA HANNA WILLIAM ID.68110100082 STY AT ERF-1597</w:t>
      </w:r>
    </w:p>
    <w:p w14:paraId="0860CB94" w14:textId="77777777" w:rsidR="003D4D5C" w:rsidRPr="003D4D5C" w:rsidRDefault="003D4D5C" w:rsidP="002B14CB">
      <w:pPr>
        <w:pStyle w:val="ListParagraph"/>
        <w:spacing w:after="0" w:line="360" w:lineRule="auto"/>
        <w:ind w:left="0"/>
        <w:rPr>
          <w:rFonts w:ascii="Arial" w:hAnsi="Arial" w:cs="Arial"/>
        </w:rPr>
      </w:pPr>
      <w:r w:rsidRPr="003D4D5C">
        <w:rPr>
          <w:rFonts w:ascii="Arial" w:hAnsi="Arial" w:cs="Arial"/>
        </w:rPr>
        <w:t>NATIONAL HOUSING EOUSING ENTERPRISE [ESTABLISHED IN TERMS OF ACT NO 5 of 1993]</w:t>
      </w:r>
    </w:p>
    <w:p w14:paraId="046E9634" w14:textId="77777777" w:rsidR="003D4D5C" w:rsidRPr="003D4D5C" w:rsidRDefault="003D4D5C" w:rsidP="002B14CB">
      <w:pPr>
        <w:pStyle w:val="ListParagraph"/>
        <w:spacing w:after="0"/>
        <w:ind w:left="0"/>
        <w:rPr>
          <w:rFonts w:ascii="Arial" w:hAnsi="Arial" w:cs="Arial"/>
        </w:rPr>
      </w:pPr>
    </w:p>
    <w:p w14:paraId="21850D87" w14:textId="77777777" w:rsidR="003D4D5C" w:rsidRPr="003D4D5C" w:rsidRDefault="003D4D5C" w:rsidP="002B14CB">
      <w:pPr>
        <w:pStyle w:val="ListParagraph"/>
        <w:spacing w:after="0"/>
        <w:ind w:left="0"/>
        <w:rPr>
          <w:rFonts w:ascii="Arial" w:hAnsi="Arial" w:cs="Arial"/>
        </w:rPr>
      </w:pPr>
      <w:r w:rsidRPr="003D4D5C">
        <w:rPr>
          <w:rFonts w:ascii="Arial" w:hAnsi="Arial" w:cs="Arial"/>
        </w:rPr>
        <w:t>4. OKAHANDJA MUNISIPALITY DEED OF SALE MAD AND SELLER IS THE OWNER OF ERF 1595; 1596; 1597; 1598 HEREAINFER REFERED TO AS THE ‘PROPERTY’ DEED OF SALE IS CHINE 9 march 2010</w:t>
      </w:r>
    </w:p>
    <w:p w14:paraId="0864B635" w14:textId="77777777" w:rsidR="003D4D5C" w:rsidRPr="003D4D5C" w:rsidRDefault="003D4D5C" w:rsidP="002B14CB">
      <w:pPr>
        <w:pStyle w:val="ListParagraph"/>
        <w:spacing w:after="0"/>
        <w:ind w:left="0"/>
        <w:rPr>
          <w:rFonts w:ascii="Arial" w:hAnsi="Arial" w:cs="Arial"/>
        </w:rPr>
      </w:pPr>
    </w:p>
    <w:p w14:paraId="1AAED1A5" w14:textId="77777777" w:rsidR="003D4D5C" w:rsidRPr="003D4D5C" w:rsidRDefault="003D4D5C" w:rsidP="002B14CB">
      <w:pPr>
        <w:pStyle w:val="ListParagraph"/>
        <w:spacing w:after="0"/>
        <w:ind w:left="0"/>
        <w:rPr>
          <w:rFonts w:ascii="Arial" w:hAnsi="Arial" w:cs="Arial"/>
        </w:rPr>
      </w:pPr>
      <w:r w:rsidRPr="003D4D5C">
        <w:rPr>
          <w:rFonts w:ascii="Arial" w:hAnsi="Arial" w:cs="Arial"/>
        </w:rPr>
        <w:t>5. THE PLAINTIFF IS THEREFORE THE OWNER OF ERF 1595; 1596; 1597; 1598 IN EXTENTION 8</w:t>
      </w:r>
    </w:p>
    <w:p w14:paraId="3FAD57DF" w14:textId="77777777" w:rsidR="003D4D5C" w:rsidRPr="003D4D5C" w:rsidRDefault="003D4D5C" w:rsidP="002B14CB">
      <w:pPr>
        <w:pStyle w:val="ListParagraph"/>
        <w:spacing w:after="0"/>
        <w:ind w:left="0"/>
        <w:rPr>
          <w:rFonts w:ascii="Arial" w:hAnsi="Arial" w:cs="Arial"/>
        </w:rPr>
      </w:pPr>
    </w:p>
    <w:p w14:paraId="7810D0F0" w14:textId="77777777" w:rsidR="003D4D5C" w:rsidRPr="003D4D5C" w:rsidRDefault="003D4D5C" w:rsidP="002B14CB">
      <w:pPr>
        <w:pStyle w:val="ListParagraph"/>
        <w:spacing w:after="0"/>
        <w:ind w:left="0"/>
        <w:rPr>
          <w:rFonts w:ascii="Arial" w:hAnsi="Arial" w:cs="Arial"/>
        </w:rPr>
      </w:pPr>
      <w:r w:rsidRPr="003D4D5C">
        <w:rPr>
          <w:rFonts w:ascii="Arial" w:hAnsi="Arial" w:cs="Arial"/>
        </w:rPr>
        <w:t>6. THE FIRST DEFENDANT UNLOWFULLY PUT SECOND; THIRT, FOURTH; AND VYFE DEFANDANT ON ERF 1595; 1596; 1597; AND 1598 IN EXTENTION 8 NOU-AIB’</w:t>
      </w:r>
    </w:p>
    <w:p w14:paraId="382C799B" w14:textId="77777777" w:rsidR="003D4D5C" w:rsidRPr="003D4D5C" w:rsidRDefault="003D4D5C" w:rsidP="002B14CB">
      <w:pPr>
        <w:pStyle w:val="ListParagraph"/>
        <w:spacing w:after="0"/>
        <w:ind w:left="0"/>
        <w:rPr>
          <w:rFonts w:ascii="Arial" w:hAnsi="Arial" w:cs="Arial"/>
        </w:rPr>
      </w:pPr>
    </w:p>
    <w:p w14:paraId="1D41F0E0" w14:textId="77777777" w:rsidR="003D4D5C" w:rsidRPr="003D4D5C" w:rsidRDefault="003D4D5C" w:rsidP="002B14CB">
      <w:pPr>
        <w:pStyle w:val="ListParagraph"/>
        <w:spacing w:after="0"/>
        <w:ind w:left="0"/>
        <w:rPr>
          <w:rFonts w:ascii="Arial" w:hAnsi="Arial" w:cs="Arial"/>
        </w:rPr>
      </w:pPr>
      <w:r w:rsidRPr="003D4D5C">
        <w:rPr>
          <w:rFonts w:ascii="Arial" w:hAnsi="Arial" w:cs="Arial"/>
        </w:rPr>
        <w:t>7. DESPITE DEMANT.THEFOUR DEFENTENDS FEFUS TO VACATE THE PROPERTY.</w:t>
      </w:r>
    </w:p>
    <w:p w14:paraId="05C27262" w14:textId="77777777" w:rsidR="003D4D5C" w:rsidRPr="003D4D5C" w:rsidRDefault="003D4D5C" w:rsidP="002B14CB">
      <w:pPr>
        <w:pStyle w:val="ListParagraph"/>
        <w:spacing w:after="0"/>
        <w:ind w:left="0"/>
        <w:rPr>
          <w:rFonts w:ascii="Arial" w:hAnsi="Arial" w:cs="Arial"/>
        </w:rPr>
      </w:pPr>
    </w:p>
    <w:p w14:paraId="0FAAC523" w14:textId="77777777" w:rsidR="003D4D5C" w:rsidRPr="003D4D5C" w:rsidRDefault="003D4D5C" w:rsidP="002B14CB">
      <w:pPr>
        <w:pStyle w:val="ListParagraph"/>
        <w:spacing w:after="0"/>
        <w:ind w:left="0"/>
        <w:rPr>
          <w:rFonts w:ascii="Arial" w:hAnsi="Arial" w:cs="Arial"/>
        </w:rPr>
      </w:pPr>
      <w:r w:rsidRPr="003D4D5C">
        <w:rPr>
          <w:rFonts w:ascii="Arial" w:hAnsi="Arial" w:cs="Arial"/>
        </w:rPr>
        <w:t>8. AN ORDER AVICTING THE DEFENDANTS ALL FROM ERWEN.</w:t>
      </w:r>
    </w:p>
    <w:p w14:paraId="255997A6" w14:textId="77777777" w:rsidR="003D4D5C" w:rsidRPr="003D4D5C" w:rsidRDefault="003D4D5C" w:rsidP="002B14CB">
      <w:pPr>
        <w:pStyle w:val="ListParagraph"/>
        <w:spacing w:after="0"/>
        <w:ind w:left="0"/>
        <w:rPr>
          <w:rFonts w:ascii="Arial" w:hAnsi="Arial" w:cs="Arial"/>
        </w:rPr>
      </w:pPr>
    </w:p>
    <w:p w14:paraId="791B7D2A" w14:textId="77777777" w:rsidR="003D4D5C" w:rsidRPr="003D4D5C" w:rsidRDefault="003D4D5C" w:rsidP="002B14CB">
      <w:pPr>
        <w:pStyle w:val="ListParagraph"/>
        <w:spacing w:after="0"/>
        <w:ind w:left="0"/>
        <w:rPr>
          <w:rFonts w:ascii="Arial" w:hAnsi="Arial" w:cs="Arial"/>
        </w:rPr>
      </w:pPr>
      <w:r w:rsidRPr="003D4D5C">
        <w:rPr>
          <w:rFonts w:ascii="Arial" w:hAnsi="Arial" w:cs="Arial"/>
        </w:rPr>
        <w:t xml:space="preserve">            WHEREFOR THE PLAINTIFF CLAIMS;</w:t>
      </w:r>
    </w:p>
    <w:p w14:paraId="2E9DA780" w14:textId="77777777" w:rsidR="003D4D5C" w:rsidRPr="003D4D5C" w:rsidRDefault="003D4D5C" w:rsidP="002B14CB">
      <w:pPr>
        <w:pStyle w:val="ListParagraph"/>
        <w:spacing w:after="0"/>
        <w:ind w:left="0"/>
        <w:rPr>
          <w:rFonts w:ascii="Arial" w:hAnsi="Arial" w:cs="Arial"/>
        </w:rPr>
      </w:pPr>
    </w:p>
    <w:p w14:paraId="712F9B0F" w14:textId="77777777" w:rsidR="003D4D5C" w:rsidRDefault="003D4D5C" w:rsidP="002B14CB">
      <w:pPr>
        <w:pStyle w:val="ListParagraph"/>
        <w:numPr>
          <w:ilvl w:val="0"/>
          <w:numId w:val="3"/>
        </w:numPr>
        <w:spacing w:after="0" w:line="276" w:lineRule="auto"/>
        <w:ind w:left="0" w:firstLine="0"/>
        <w:rPr>
          <w:rFonts w:ascii="Arial" w:hAnsi="Arial" w:cs="Arial"/>
        </w:rPr>
      </w:pPr>
      <w:r w:rsidRPr="003D4D5C">
        <w:rPr>
          <w:rFonts w:ascii="Arial" w:hAnsi="Arial" w:cs="Arial"/>
        </w:rPr>
        <w:t>THE FIRST DEFENDANT MUS GIVE TO PLAINTIFF THE HALF OF THE COUNTRY [MAENS FROM CAPRIVI, KATIMA MULILO ONG OHANGENA DOWN TO GOBABIS; WINDHOEK; SWAKOPMUND’</w:t>
      </w:r>
    </w:p>
    <w:p w14:paraId="590A73AB" w14:textId="77777777" w:rsidR="002B14CB" w:rsidRPr="003D4D5C" w:rsidRDefault="002B14CB" w:rsidP="002B14CB">
      <w:pPr>
        <w:pStyle w:val="ListParagraph"/>
        <w:spacing w:after="0" w:line="276" w:lineRule="auto"/>
        <w:ind w:left="0"/>
        <w:rPr>
          <w:rFonts w:ascii="Arial" w:hAnsi="Arial" w:cs="Arial"/>
        </w:rPr>
      </w:pPr>
    </w:p>
    <w:p w14:paraId="4A5C8C2E" w14:textId="77777777" w:rsidR="003D4D5C" w:rsidRDefault="003D4D5C" w:rsidP="002B14CB">
      <w:pPr>
        <w:pStyle w:val="ListParagraph"/>
        <w:numPr>
          <w:ilvl w:val="0"/>
          <w:numId w:val="3"/>
        </w:numPr>
        <w:spacing w:after="0" w:line="276" w:lineRule="auto"/>
        <w:ind w:left="0" w:firstLine="0"/>
        <w:rPr>
          <w:rFonts w:ascii="Arial" w:hAnsi="Arial" w:cs="Arial"/>
        </w:rPr>
      </w:pPr>
      <w:r w:rsidRPr="003D4D5C">
        <w:rPr>
          <w:rFonts w:ascii="Arial" w:hAnsi="Arial" w:cs="Arial"/>
        </w:rPr>
        <w:t>THE DEFENDANT MUST GIVE THE PALINTIFF THE DEED OF TRANSFEE OF THE FOLLOING ERWEN 1595;1596;1597 and 1598</w:t>
      </w:r>
    </w:p>
    <w:p w14:paraId="01045917" w14:textId="77777777" w:rsidR="002B14CB" w:rsidRPr="003D4D5C" w:rsidRDefault="002B14CB" w:rsidP="002B14CB">
      <w:pPr>
        <w:pStyle w:val="ListParagraph"/>
        <w:spacing w:after="0" w:line="276" w:lineRule="auto"/>
        <w:ind w:left="0"/>
        <w:rPr>
          <w:rFonts w:ascii="Arial" w:hAnsi="Arial" w:cs="Arial"/>
        </w:rPr>
      </w:pPr>
    </w:p>
    <w:p w14:paraId="5B7A92C2" w14:textId="77777777" w:rsidR="003D4D5C" w:rsidRDefault="003D4D5C" w:rsidP="002B14CB">
      <w:pPr>
        <w:pStyle w:val="ListParagraph"/>
        <w:numPr>
          <w:ilvl w:val="0"/>
          <w:numId w:val="3"/>
        </w:numPr>
        <w:spacing w:after="0" w:line="276" w:lineRule="auto"/>
        <w:ind w:left="0" w:firstLine="0"/>
        <w:rPr>
          <w:rFonts w:ascii="Arial" w:hAnsi="Arial" w:cs="Arial"/>
        </w:rPr>
      </w:pPr>
      <w:r w:rsidRPr="003D4D5C">
        <w:rPr>
          <w:rFonts w:ascii="Arial" w:hAnsi="Arial" w:cs="Arial"/>
        </w:rPr>
        <w:t>THE REGISTR OF DEED OFFICE MUST PAY THE PLAINTIFF 500 MILJOEN</w:t>
      </w:r>
    </w:p>
    <w:p w14:paraId="41D7E7DD" w14:textId="77777777" w:rsidR="002B14CB" w:rsidRPr="003D4D5C" w:rsidRDefault="002B14CB" w:rsidP="002B14CB">
      <w:pPr>
        <w:pStyle w:val="ListParagraph"/>
        <w:spacing w:after="0" w:line="276" w:lineRule="auto"/>
        <w:ind w:left="0"/>
        <w:rPr>
          <w:rFonts w:ascii="Arial" w:hAnsi="Arial" w:cs="Arial"/>
        </w:rPr>
      </w:pPr>
    </w:p>
    <w:p w14:paraId="085CF259" w14:textId="77777777" w:rsidR="003D4D5C" w:rsidRDefault="003D4D5C" w:rsidP="002B14CB">
      <w:pPr>
        <w:pStyle w:val="ListParagraph"/>
        <w:numPr>
          <w:ilvl w:val="0"/>
          <w:numId w:val="3"/>
        </w:numPr>
        <w:spacing w:after="0" w:line="276" w:lineRule="auto"/>
        <w:ind w:left="0" w:firstLine="0"/>
        <w:rPr>
          <w:rFonts w:ascii="Arial" w:hAnsi="Arial" w:cs="Arial"/>
        </w:rPr>
      </w:pPr>
      <w:r w:rsidRPr="003D4D5C">
        <w:rPr>
          <w:rFonts w:ascii="Arial" w:hAnsi="Arial" w:cs="Arial"/>
        </w:rPr>
        <w:t>COST OF SUIT</w:t>
      </w:r>
    </w:p>
    <w:p w14:paraId="35AB09AE" w14:textId="77777777" w:rsidR="002B14CB" w:rsidRPr="003D4D5C" w:rsidRDefault="002B14CB" w:rsidP="002B14CB">
      <w:pPr>
        <w:pStyle w:val="ListParagraph"/>
        <w:spacing w:after="0" w:line="276" w:lineRule="auto"/>
        <w:ind w:left="0"/>
        <w:rPr>
          <w:rFonts w:ascii="Arial" w:hAnsi="Arial" w:cs="Arial"/>
        </w:rPr>
      </w:pPr>
    </w:p>
    <w:p w14:paraId="70C9F9F3" w14:textId="77777777" w:rsidR="00AC443B" w:rsidRDefault="003D4D5C" w:rsidP="002B14CB">
      <w:pPr>
        <w:pStyle w:val="ListParagraph"/>
        <w:numPr>
          <w:ilvl w:val="0"/>
          <w:numId w:val="3"/>
        </w:numPr>
        <w:spacing w:after="0" w:line="276" w:lineRule="auto"/>
        <w:ind w:left="0" w:firstLine="0"/>
        <w:rPr>
          <w:rFonts w:ascii="Arial" w:hAnsi="Arial" w:cs="Arial"/>
        </w:rPr>
      </w:pPr>
      <w:r w:rsidRPr="003D4D5C">
        <w:rPr>
          <w:rFonts w:ascii="Arial" w:hAnsi="Arial" w:cs="Arial"/>
        </w:rPr>
        <w:t>FURTHER AND/OR ALTERNATIEVE RELIEF.</w:t>
      </w:r>
      <w:r w:rsidR="00AC443B">
        <w:rPr>
          <w:rFonts w:ascii="Arial" w:hAnsi="Arial" w:cs="Arial"/>
        </w:rPr>
        <w:t>’</w:t>
      </w:r>
    </w:p>
    <w:p w14:paraId="0F86D345" w14:textId="77777777" w:rsidR="00951DA6" w:rsidRDefault="00AC443B" w:rsidP="002B14CB">
      <w:pPr>
        <w:spacing w:after="0" w:line="276" w:lineRule="auto"/>
        <w:rPr>
          <w:rFonts w:ascii="Arial" w:hAnsi="Arial" w:cs="Arial"/>
          <w:sz w:val="24"/>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4263B870" w14:textId="77777777" w:rsidR="005D54C4" w:rsidRDefault="005D54C4" w:rsidP="005D54C4">
      <w:pPr>
        <w:spacing w:after="0" w:line="360" w:lineRule="auto"/>
        <w:jc w:val="both"/>
        <w:rPr>
          <w:rFonts w:ascii="Arial" w:hAnsi="Arial" w:cs="Arial"/>
          <w:sz w:val="24"/>
        </w:rPr>
      </w:pPr>
    </w:p>
    <w:p w14:paraId="06A76746" w14:textId="0B28BD11" w:rsidR="00951DA6" w:rsidRDefault="005D54C4" w:rsidP="00B97C71">
      <w:pPr>
        <w:spacing w:after="0" w:line="360" w:lineRule="auto"/>
        <w:jc w:val="both"/>
        <w:rPr>
          <w:rFonts w:ascii="Arial" w:hAnsi="Arial" w:cs="Arial"/>
          <w:sz w:val="24"/>
        </w:rPr>
      </w:pPr>
      <w:r>
        <w:rPr>
          <w:rFonts w:ascii="Arial" w:hAnsi="Arial" w:cs="Arial"/>
          <w:sz w:val="24"/>
        </w:rPr>
        <w:t>[</w:t>
      </w:r>
      <w:r w:rsidR="00951DA6">
        <w:rPr>
          <w:rFonts w:ascii="Arial" w:hAnsi="Arial" w:cs="Arial"/>
          <w:sz w:val="24"/>
        </w:rPr>
        <w:t>4</w:t>
      </w:r>
      <w:r>
        <w:rPr>
          <w:rFonts w:ascii="Arial" w:hAnsi="Arial" w:cs="Arial"/>
          <w:sz w:val="24"/>
        </w:rPr>
        <w:t>]</w:t>
      </w:r>
      <w:r>
        <w:rPr>
          <w:rFonts w:ascii="Arial" w:hAnsi="Arial" w:cs="Arial"/>
          <w:sz w:val="24"/>
        </w:rPr>
        <w:tab/>
      </w:r>
      <w:r w:rsidR="00951DA6">
        <w:rPr>
          <w:rFonts w:ascii="Arial" w:hAnsi="Arial" w:cs="Arial"/>
          <w:sz w:val="24"/>
        </w:rPr>
        <w:t>Unfortunately in spite of this court’s gu</w:t>
      </w:r>
      <w:r w:rsidR="00CE0387">
        <w:rPr>
          <w:rFonts w:ascii="Arial" w:hAnsi="Arial" w:cs="Arial"/>
          <w:sz w:val="24"/>
        </w:rPr>
        <w:t>idance in respect of assistance</w:t>
      </w:r>
      <w:r w:rsidR="00951DA6">
        <w:rPr>
          <w:rFonts w:ascii="Arial" w:hAnsi="Arial" w:cs="Arial"/>
          <w:sz w:val="24"/>
        </w:rPr>
        <w:t xml:space="preserve"> to her from various Directorates and Institutions</w:t>
      </w:r>
      <w:r w:rsidR="003B59AC">
        <w:rPr>
          <w:rFonts w:ascii="Arial" w:hAnsi="Arial" w:cs="Arial"/>
          <w:sz w:val="24"/>
        </w:rPr>
        <w:t>,</w:t>
      </w:r>
      <w:r w:rsidR="00951DA6">
        <w:rPr>
          <w:rFonts w:ascii="Arial" w:hAnsi="Arial" w:cs="Arial"/>
          <w:sz w:val="24"/>
        </w:rPr>
        <w:t xml:space="preserve"> the plaintiff insisted in conducting this matter herself, which ultimately brought me to this ruling. </w:t>
      </w:r>
    </w:p>
    <w:p w14:paraId="5F319FF3" w14:textId="77777777" w:rsidR="00951DA6" w:rsidRDefault="00951DA6" w:rsidP="00B97C71">
      <w:pPr>
        <w:spacing w:after="0" w:line="360" w:lineRule="auto"/>
        <w:jc w:val="both"/>
        <w:rPr>
          <w:rFonts w:ascii="Arial" w:hAnsi="Arial" w:cs="Arial"/>
          <w:sz w:val="24"/>
        </w:rPr>
      </w:pPr>
      <w:r>
        <w:rPr>
          <w:rFonts w:ascii="Arial" w:hAnsi="Arial" w:cs="Arial"/>
          <w:sz w:val="24"/>
        </w:rPr>
        <w:t xml:space="preserve"> </w:t>
      </w:r>
    </w:p>
    <w:p w14:paraId="0DD21DF9" w14:textId="16ED40A5" w:rsidR="00E576A5" w:rsidRDefault="00951DA6" w:rsidP="00B97C71">
      <w:pPr>
        <w:spacing w:after="0" w:line="360" w:lineRule="auto"/>
        <w:jc w:val="both"/>
        <w:rPr>
          <w:rFonts w:ascii="Arial" w:hAnsi="Arial" w:cs="Arial"/>
          <w:sz w:val="24"/>
        </w:rPr>
      </w:pPr>
      <w:r>
        <w:rPr>
          <w:rFonts w:ascii="Arial" w:hAnsi="Arial" w:cs="Arial"/>
          <w:sz w:val="24"/>
        </w:rPr>
        <w:t>[5]</w:t>
      </w:r>
      <w:r>
        <w:rPr>
          <w:rFonts w:ascii="Arial" w:hAnsi="Arial" w:cs="Arial"/>
          <w:sz w:val="24"/>
        </w:rPr>
        <w:tab/>
      </w:r>
      <w:r w:rsidR="005B4075">
        <w:rPr>
          <w:rFonts w:ascii="Arial" w:hAnsi="Arial" w:cs="Arial"/>
          <w:sz w:val="24"/>
        </w:rPr>
        <w:t xml:space="preserve">The </w:t>
      </w:r>
      <w:r>
        <w:rPr>
          <w:rFonts w:ascii="Arial" w:hAnsi="Arial" w:cs="Arial"/>
          <w:sz w:val="24"/>
        </w:rPr>
        <w:t xml:space="preserve">first </w:t>
      </w:r>
      <w:r w:rsidR="005B4075">
        <w:rPr>
          <w:rFonts w:ascii="Arial" w:hAnsi="Arial" w:cs="Arial"/>
          <w:sz w:val="24"/>
        </w:rPr>
        <w:t xml:space="preserve">defendant opposed the claim and </w:t>
      </w:r>
      <w:r w:rsidR="00A1684B">
        <w:rPr>
          <w:rFonts w:ascii="Arial" w:hAnsi="Arial" w:cs="Arial"/>
          <w:sz w:val="24"/>
        </w:rPr>
        <w:t xml:space="preserve">indicated in </w:t>
      </w:r>
      <w:r w:rsidR="00CE0387" w:rsidRPr="00CE0387">
        <w:rPr>
          <w:rFonts w:ascii="Arial" w:hAnsi="Arial" w:cs="Arial"/>
          <w:sz w:val="24"/>
        </w:rPr>
        <w:t>his</w:t>
      </w:r>
      <w:r w:rsidR="00A1684B">
        <w:rPr>
          <w:rFonts w:ascii="Arial" w:hAnsi="Arial" w:cs="Arial"/>
          <w:sz w:val="24"/>
        </w:rPr>
        <w:t xml:space="preserve"> one sided case plan that</w:t>
      </w:r>
      <w:r w:rsidR="00E576A5">
        <w:rPr>
          <w:rFonts w:ascii="Arial" w:hAnsi="Arial" w:cs="Arial"/>
          <w:sz w:val="24"/>
        </w:rPr>
        <w:t xml:space="preserve"> </w:t>
      </w:r>
      <w:r w:rsidR="00E576A5" w:rsidRPr="00CE0387">
        <w:rPr>
          <w:rFonts w:ascii="Arial" w:hAnsi="Arial" w:cs="Arial"/>
          <w:sz w:val="24"/>
        </w:rPr>
        <w:t>he</w:t>
      </w:r>
      <w:r w:rsidR="00E576A5">
        <w:rPr>
          <w:rFonts w:ascii="Arial" w:hAnsi="Arial" w:cs="Arial"/>
          <w:sz w:val="24"/>
        </w:rPr>
        <w:t xml:space="preserve"> intend to file an exception against the plaintiff’s particulars of claim. The basis for the exception was already set out in the case plan filed on 03 August 2018.  </w:t>
      </w:r>
      <w:r w:rsidR="00A1684B">
        <w:rPr>
          <w:rFonts w:ascii="Arial" w:hAnsi="Arial" w:cs="Arial"/>
          <w:sz w:val="24"/>
        </w:rPr>
        <w:t xml:space="preserve"> </w:t>
      </w:r>
    </w:p>
    <w:p w14:paraId="50D49420" w14:textId="77777777" w:rsidR="00E576A5" w:rsidRDefault="00E576A5" w:rsidP="00B97C71">
      <w:pPr>
        <w:spacing w:after="0" w:line="360" w:lineRule="auto"/>
        <w:jc w:val="both"/>
        <w:rPr>
          <w:rFonts w:ascii="Arial" w:hAnsi="Arial" w:cs="Arial"/>
          <w:sz w:val="24"/>
        </w:rPr>
      </w:pPr>
    </w:p>
    <w:p w14:paraId="06437216" w14:textId="77777777" w:rsidR="00E576A5" w:rsidRDefault="00E576A5" w:rsidP="00B97C71">
      <w:pPr>
        <w:spacing w:after="0" w:line="360" w:lineRule="auto"/>
        <w:jc w:val="both"/>
        <w:rPr>
          <w:rFonts w:ascii="Arial" w:hAnsi="Arial" w:cs="Arial"/>
          <w:sz w:val="24"/>
        </w:rPr>
      </w:pPr>
      <w:r>
        <w:rPr>
          <w:rFonts w:ascii="Arial" w:hAnsi="Arial" w:cs="Arial"/>
          <w:sz w:val="24"/>
        </w:rPr>
        <w:t>[6]</w:t>
      </w:r>
      <w:r>
        <w:rPr>
          <w:rFonts w:ascii="Arial" w:hAnsi="Arial" w:cs="Arial"/>
          <w:sz w:val="24"/>
        </w:rPr>
        <w:tab/>
        <w:t xml:space="preserve">On 12 August the court issued the following order: </w:t>
      </w:r>
    </w:p>
    <w:p w14:paraId="647C5D07" w14:textId="77777777" w:rsidR="00E576A5" w:rsidRDefault="00E576A5" w:rsidP="002B14CB">
      <w:pPr>
        <w:spacing w:after="0" w:line="360" w:lineRule="auto"/>
        <w:jc w:val="both"/>
        <w:rPr>
          <w:rFonts w:ascii="Arial" w:hAnsi="Arial" w:cs="Arial"/>
        </w:rPr>
      </w:pPr>
      <w:r>
        <w:rPr>
          <w:rFonts w:ascii="Arial" w:hAnsi="Arial" w:cs="Arial"/>
        </w:rPr>
        <w:lastRenderedPageBreak/>
        <w:t>‘</w:t>
      </w:r>
      <w:r w:rsidRPr="00E576A5">
        <w:rPr>
          <w:rFonts w:ascii="Arial" w:hAnsi="Arial" w:cs="Arial"/>
        </w:rPr>
        <w:t>Having heard BELINDA GAROES, IN PERSON and MR. KANDOVAZU, on behalf of the First Defendant and having held case planning conference pursuant to rule 23 of the Rules of High Court of Namibia on 12</w:t>
      </w:r>
      <w:r>
        <w:rPr>
          <w:rFonts w:ascii="Arial" w:hAnsi="Arial" w:cs="Arial"/>
        </w:rPr>
        <w:t>th</w:t>
      </w:r>
      <w:r w:rsidRPr="00E576A5">
        <w:rPr>
          <w:rFonts w:ascii="Arial" w:hAnsi="Arial" w:cs="Arial"/>
        </w:rPr>
        <w:t xml:space="preserve"> day of August 2018 at 17:27 PM and Having considered the case plan and submissions by the parties or their legal practitioners during the case planning conference. </w:t>
      </w:r>
    </w:p>
    <w:p w14:paraId="2E8DD30C" w14:textId="77777777" w:rsidR="002B14CB" w:rsidRDefault="002B14CB" w:rsidP="002B14CB">
      <w:pPr>
        <w:spacing w:after="0" w:line="360" w:lineRule="auto"/>
        <w:jc w:val="both"/>
        <w:rPr>
          <w:rFonts w:ascii="Arial" w:hAnsi="Arial" w:cs="Arial"/>
        </w:rPr>
      </w:pPr>
    </w:p>
    <w:p w14:paraId="1209C7BD" w14:textId="77777777" w:rsidR="00E576A5" w:rsidRDefault="00E576A5" w:rsidP="002B14CB">
      <w:pPr>
        <w:spacing w:after="0" w:line="360" w:lineRule="auto"/>
        <w:jc w:val="both"/>
        <w:rPr>
          <w:rFonts w:ascii="Arial" w:hAnsi="Arial" w:cs="Arial"/>
        </w:rPr>
      </w:pPr>
      <w:r w:rsidRPr="00E576A5">
        <w:rPr>
          <w:rFonts w:ascii="Arial" w:hAnsi="Arial" w:cs="Arial"/>
        </w:rPr>
        <w:t>IT IS ORDERED THAT:</w:t>
      </w:r>
    </w:p>
    <w:p w14:paraId="11E6519F" w14:textId="77777777" w:rsidR="002B14CB" w:rsidRDefault="002B14CB" w:rsidP="002B14CB">
      <w:pPr>
        <w:spacing w:after="0" w:line="360" w:lineRule="auto"/>
        <w:jc w:val="both"/>
        <w:rPr>
          <w:rFonts w:ascii="Arial" w:hAnsi="Arial" w:cs="Arial"/>
        </w:rPr>
      </w:pPr>
    </w:p>
    <w:p w14:paraId="1C404A3F" w14:textId="77777777" w:rsidR="00E576A5" w:rsidRDefault="00E576A5" w:rsidP="002B14CB">
      <w:pPr>
        <w:spacing w:after="0" w:line="360" w:lineRule="auto"/>
        <w:jc w:val="both"/>
        <w:rPr>
          <w:rFonts w:ascii="Arial" w:hAnsi="Arial" w:cs="Arial"/>
        </w:rPr>
      </w:pPr>
      <w:r w:rsidRPr="00E576A5">
        <w:rPr>
          <w:rFonts w:ascii="Arial" w:hAnsi="Arial" w:cs="Arial"/>
        </w:rPr>
        <w:t xml:space="preserve">1. The parties shall comply with the following procedural steps on / before the following court days / due </w:t>
      </w:r>
      <w:proofErr w:type="gramStart"/>
      <w:r w:rsidRPr="00E576A5">
        <w:rPr>
          <w:rFonts w:ascii="Arial" w:hAnsi="Arial" w:cs="Arial"/>
        </w:rPr>
        <w:t>dates :</w:t>
      </w:r>
      <w:proofErr w:type="gramEnd"/>
      <w:r w:rsidRPr="00E576A5">
        <w:rPr>
          <w:rFonts w:ascii="Arial" w:hAnsi="Arial" w:cs="Arial"/>
        </w:rPr>
        <w:t xml:space="preserve"> </w:t>
      </w:r>
    </w:p>
    <w:p w14:paraId="696D0948" w14:textId="77777777" w:rsidR="00E576A5" w:rsidRDefault="00E576A5" w:rsidP="00E576A5">
      <w:pPr>
        <w:spacing w:after="0" w:line="360" w:lineRule="auto"/>
        <w:ind w:left="720"/>
        <w:jc w:val="both"/>
        <w:rPr>
          <w:rFonts w:ascii="Arial" w:hAnsi="Arial" w:cs="Arial"/>
        </w:rPr>
      </w:pPr>
    </w:p>
    <w:tbl>
      <w:tblPr>
        <w:tblStyle w:val="TableGrid"/>
        <w:tblW w:w="0" w:type="auto"/>
        <w:tblInd w:w="720" w:type="dxa"/>
        <w:tblLook w:val="04A0" w:firstRow="1" w:lastRow="0" w:firstColumn="1" w:lastColumn="0" w:noHBand="0" w:noVBand="1"/>
      </w:tblPr>
      <w:tblGrid>
        <w:gridCol w:w="4428"/>
        <w:gridCol w:w="4428"/>
      </w:tblGrid>
      <w:tr w:rsidR="00E576A5" w14:paraId="2D8E3B53" w14:textId="77777777" w:rsidTr="00E576A5">
        <w:tc>
          <w:tcPr>
            <w:tcW w:w="4788" w:type="dxa"/>
          </w:tcPr>
          <w:p w14:paraId="170A0A6B" w14:textId="77777777" w:rsidR="00E576A5" w:rsidRDefault="00E576A5" w:rsidP="00E576A5">
            <w:pPr>
              <w:spacing w:after="0" w:line="360" w:lineRule="auto"/>
              <w:jc w:val="both"/>
              <w:rPr>
                <w:rFonts w:ascii="Arial" w:hAnsi="Arial" w:cs="Arial"/>
              </w:rPr>
            </w:pPr>
            <w:r w:rsidRPr="00E576A5">
              <w:rPr>
                <w:rFonts w:ascii="Arial" w:hAnsi="Arial" w:cs="Arial"/>
              </w:rPr>
              <w:t xml:space="preserve">Procedural Steps </w:t>
            </w:r>
            <w:r>
              <w:rPr>
                <w:rFonts w:ascii="Arial" w:hAnsi="Arial" w:cs="Arial"/>
              </w:rPr>
              <w:t xml:space="preserve">                  </w:t>
            </w:r>
          </w:p>
        </w:tc>
        <w:tc>
          <w:tcPr>
            <w:tcW w:w="4788" w:type="dxa"/>
          </w:tcPr>
          <w:p w14:paraId="773E56A0" w14:textId="77777777" w:rsidR="00E576A5" w:rsidRDefault="00E576A5" w:rsidP="00E576A5">
            <w:pPr>
              <w:spacing w:after="0" w:line="360" w:lineRule="auto"/>
              <w:jc w:val="both"/>
              <w:rPr>
                <w:rFonts w:ascii="Arial" w:hAnsi="Arial" w:cs="Arial"/>
              </w:rPr>
            </w:pPr>
            <w:r w:rsidRPr="00E576A5">
              <w:rPr>
                <w:rFonts w:ascii="Arial" w:hAnsi="Arial" w:cs="Arial"/>
              </w:rPr>
              <w:t>Due Date</w:t>
            </w:r>
          </w:p>
        </w:tc>
      </w:tr>
      <w:tr w:rsidR="00E576A5" w14:paraId="2564E73E" w14:textId="77777777" w:rsidTr="00E576A5">
        <w:tc>
          <w:tcPr>
            <w:tcW w:w="4788" w:type="dxa"/>
          </w:tcPr>
          <w:p w14:paraId="4486BB17" w14:textId="77777777" w:rsidR="00E576A5" w:rsidRDefault="00E576A5" w:rsidP="00E576A5">
            <w:pPr>
              <w:spacing w:after="0" w:line="360" w:lineRule="auto"/>
              <w:jc w:val="both"/>
              <w:rPr>
                <w:rFonts w:ascii="Arial" w:hAnsi="Arial" w:cs="Arial"/>
              </w:rPr>
            </w:pPr>
            <w:r w:rsidRPr="00E576A5">
              <w:rPr>
                <w:rFonts w:ascii="Arial" w:hAnsi="Arial" w:cs="Arial"/>
              </w:rPr>
              <w:t>Parties must comply with Rule 32(9) and (10) </w:t>
            </w:r>
          </w:p>
        </w:tc>
        <w:tc>
          <w:tcPr>
            <w:tcW w:w="4788" w:type="dxa"/>
          </w:tcPr>
          <w:p w14:paraId="7FC43652" w14:textId="77777777" w:rsidR="00E576A5" w:rsidRDefault="00E576A5" w:rsidP="00E576A5">
            <w:pPr>
              <w:spacing w:after="0" w:line="360" w:lineRule="auto"/>
              <w:jc w:val="both"/>
              <w:rPr>
                <w:rFonts w:ascii="Arial" w:hAnsi="Arial" w:cs="Arial"/>
              </w:rPr>
            </w:pPr>
            <w:r w:rsidRPr="00E576A5">
              <w:rPr>
                <w:rFonts w:ascii="Arial" w:hAnsi="Arial" w:cs="Arial"/>
              </w:rPr>
              <w:t>22</w:t>
            </w:r>
            <w:r w:rsidRPr="00E576A5">
              <w:rPr>
                <w:rFonts w:ascii="Arial" w:hAnsi="Arial" w:cs="Arial"/>
                <w:vertAlign w:val="superscript"/>
              </w:rPr>
              <w:t>nd</w:t>
            </w:r>
            <w:r w:rsidRPr="00E576A5">
              <w:rPr>
                <w:rFonts w:ascii="Arial" w:hAnsi="Arial" w:cs="Arial"/>
              </w:rPr>
              <w:t xml:space="preserve"> day of August 2018</w:t>
            </w:r>
          </w:p>
        </w:tc>
      </w:tr>
      <w:tr w:rsidR="00E576A5" w14:paraId="52097B6C" w14:textId="77777777" w:rsidTr="00E576A5">
        <w:tc>
          <w:tcPr>
            <w:tcW w:w="4788" w:type="dxa"/>
          </w:tcPr>
          <w:p w14:paraId="2B080E51" w14:textId="77777777" w:rsidR="00E576A5" w:rsidRDefault="00E576A5" w:rsidP="00E576A5">
            <w:pPr>
              <w:spacing w:after="0" w:line="360" w:lineRule="auto"/>
              <w:jc w:val="both"/>
              <w:rPr>
                <w:rFonts w:ascii="Arial" w:hAnsi="Arial" w:cs="Arial"/>
              </w:rPr>
            </w:pPr>
            <w:r w:rsidRPr="00E576A5">
              <w:rPr>
                <w:rFonts w:ascii="Arial" w:hAnsi="Arial" w:cs="Arial"/>
              </w:rPr>
              <w:t>Application for Exception</w:t>
            </w:r>
          </w:p>
        </w:tc>
        <w:tc>
          <w:tcPr>
            <w:tcW w:w="4788" w:type="dxa"/>
          </w:tcPr>
          <w:p w14:paraId="6F19F644" w14:textId="77777777" w:rsidR="00E576A5" w:rsidRDefault="00E576A5" w:rsidP="00E576A5">
            <w:pPr>
              <w:spacing w:after="0" w:line="360" w:lineRule="auto"/>
              <w:jc w:val="both"/>
              <w:rPr>
                <w:rFonts w:ascii="Arial" w:hAnsi="Arial" w:cs="Arial"/>
              </w:rPr>
            </w:pPr>
            <w:r w:rsidRPr="00E576A5">
              <w:rPr>
                <w:rFonts w:ascii="Arial" w:hAnsi="Arial" w:cs="Arial"/>
              </w:rPr>
              <w:t>24</w:t>
            </w:r>
            <w:r w:rsidRPr="00E576A5">
              <w:rPr>
                <w:rFonts w:ascii="Arial" w:hAnsi="Arial" w:cs="Arial"/>
                <w:vertAlign w:val="superscript"/>
              </w:rPr>
              <w:t>th</w:t>
            </w:r>
            <w:r>
              <w:rPr>
                <w:rFonts w:ascii="Arial" w:hAnsi="Arial" w:cs="Arial"/>
              </w:rPr>
              <w:t xml:space="preserve"> </w:t>
            </w:r>
            <w:r w:rsidRPr="00E576A5">
              <w:rPr>
                <w:rFonts w:ascii="Arial" w:hAnsi="Arial" w:cs="Arial"/>
              </w:rPr>
              <w:t>day of August 2018</w:t>
            </w:r>
          </w:p>
        </w:tc>
      </w:tr>
      <w:tr w:rsidR="00E576A5" w14:paraId="25FF3B4E" w14:textId="77777777" w:rsidTr="00E576A5">
        <w:tc>
          <w:tcPr>
            <w:tcW w:w="4788" w:type="dxa"/>
          </w:tcPr>
          <w:p w14:paraId="50D0CDA7" w14:textId="77777777" w:rsidR="00E576A5" w:rsidRDefault="00E576A5" w:rsidP="00E576A5">
            <w:pPr>
              <w:spacing w:after="0" w:line="360" w:lineRule="auto"/>
              <w:jc w:val="both"/>
              <w:rPr>
                <w:rFonts w:ascii="Arial" w:hAnsi="Arial" w:cs="Arial"/>
              </w:rPr>
            </w:pPr>
            <w:r w:rsidRPr="00E576A5">
              <w:rPr>
                <w:rFonts w:ascii="Arial" w:hAnsi="Arial" w:cs="Arial"/>
              </w:rPr>
              <w:t>Status Hearing on Exception</w:t>
            </w:r>
          </w:p>
        </w:tc>
        <w:tc>
          <w:tcPr>
            <w:tcW w:w="4788" w:type="dxa"/>
          </w:tcPr>
          <w:p w14:paraId="756E5D53" w14:textId="77777777" w:rsidR="00E576A5" w:rsidRDefault="00E576A5" w:rsidP="00E576A5">
            <w:pPr>
              <w:spacing w:after="0" w:line="360" w:lineRule="auto"/>
              <w:jc w:val="both"/>
              <w:rPr>
                <w:rFonts w:ascii="Arial" w:hAnsi="Arial" w:cs="Arial"/>
              </w:rPr>
            </w:pPr>
            <w:r w:rsidRPr="00E576A5">
              <w:rPr>
                <w:rFonts w:ascii="Arial" w:hAnsi="Arial" w:cs="Arial"/>
              </w:rPr>
              <w:t>06</w:t>
            </w:r>
            <w:r w:rsidRPr="00E576A5">
              <w:rPr>
                <w:rFonts w:ascii="Arial" w:hAnsi="Arial" w:cs="Arial"/>
                <w:vertAlign w:val="superscript"/>
              </w:rPr>
              <w:t>th</w:t>
            </w:r>
            <w:r>
              <w:rPr>
                <w:rFonts w:ascii="Arial" w:hAnsi="Arial" w:cs="Arial"/>
              </w:rPr>
              <w:t xml:space="preserve"> </w:t>
            </w:r>
            <w:r w:rsidRPr="00E576A5">
              <w:rPr>
                <w:rFonts w:ascii="Arial" w:hAnsi="Arial" w:cs="Arial"/>
              </w:rPr>
              <w:t xml:space="preserve"> day of September 2018</w:t>
            </w:r>
          </w:p>
        </w:tc>
      </w:tr>
    </w:tbl>
    <w:p w14:paraId="4B92E671" w14:textId="77777777" w:rsidR="00E576A5" w:rsidRPr="00A94E9F" w:rsidRDefault="00E576A5" w:rsidP="00E576A5">
      <w:pPr>
        <w:spacing w:after="0" w:line="360" w:lineRule="auto"/>
        <w:ind w:left="720"/>
        <w:jc w:val="both"/>
        <w:rPr>
          <w:rFonts w:ascii="Arial" w:hAnsi="Arial" w:cs="Arial"/>
        </w:rPr>
      </w:pPr>
    </w:p>
    <w:p w14:paraId="5D9F6559" w14:textId="494E0C68" w:rsidR="00A94E9F" w:rsidRPr="002B14CB" w:rsidRDefault="00A94E9F" w:rsidP="002B14CB">
      <w:pPr>
        <w:pStyle w:val="ListParagraph"/>
        <w:numPr>
          <w:ilvl w:val="0"/>
          <w:numId w:val="4"/>
        </w:numPr>
        <w:spacing w:after="0" w:line="360" w:lineRule="auto"/>
        <w:jc w:val="both"/>
        <w:rPr>
          <w:rFonts w:ascii="Arial" w:hAnsi="Arial" w:cs="Arial"/>
        </w:rPr>
      </w:pPr>
      <w:r w:rsidRPr="002B14CB">
        <w:rPr>
          <w:rFonts w:ascii="Arial" w:hAnsi="Arial" w:cs="Arial"/>
        </w:rPr>
        <w:t xml:space="preserve">The case is postponed to 06/09/2018 at 15:00 for Status hearing (Reason: Interlocutory (To Bring)). </w:t>
      </w:r>
    </w:p>
    <w:p w14:paraId="110A0AD3" w14:textId="77777777" w:rsidR="002B14CB" w:rsidRPr="002B14CB" w:rsidRDefault="002B14CB" w:rsidP="002B14CB">
      <w:pPr>
        <w:pStyle w:val="ListParagraph"/>
        <w:spacing w:after="0" w:line="360" w:lineRule="auto"/>
        <w:ind w:left="360"/>
        <w:jc w:val="both"/>
        <w:rPr>
          <w:rFonts w:ascii="Arial" w:hAnsi="Arial" w:cs="Arial"/>
        </w:rPr>
      </w:pPr>
    </w:p>
    <w:p w14:paraId="4700018A" w14:textId="74D392EE" w:rsidR="00A94E9F" w:rsidRPr="002B14CB" w:rsidRDefault="00A94E9F" w:rsidP="002B14CB">
      <w:pPr>
        <w:pStyle w:val="ListParagraph"/>
        <w:numPr>
          <w:ilvl w:val="0"/>
          <w:numId w:val="4"/>
        </w:numPr>
        <w:spacing w:after="0" w:line="360" w:lineRule="auto"/>
        <w:jc w:val="both"/>
        <w:rPr>
          <w:rFonts w:ascii="Arial" w:hAnsi="Arial" w:cs="Arial"/>
        </w:rPr>
      </w:pPr>
      <w:r w:rsidRPr="002B14CB">
        <w:rPr>
          <w:rFonts w:ascii="Arial" w:hAnsi="Arial" w:cs="Arial"/>
        </w:rPr>
        <w:t>Plaintiff is cautioned to attend court on the next date of hearing, either in person or represented by duly appointed legal practitioner.’ </w:t>
      </w:r>
    </w:p>
    <w:p w14:paraId="6EF980EA" w14:textId="77777777" w:rsidR="002B14CB" w:rsidRPr="002B14CB" w:rsidRDefault="002B14CB" w:rsidP="002B14CB">
      <w:pPr>
        <w:spacing w:after="0" w:line="360" w:lineRule="auto"/>
        <w:jc w:val="both"/>
        <w:rPr>
          <w:rFonts w:ascii="Arial" w:hAnsi="Arial" w:cs="Arial"/>
        </w:rPr>
      </w:pPr>
    </w:p>
    <w:p w14:paraId="6647EEC9" w14:textId="77777777" w:rsidR="0074742D" w:rsidRDefault="0074742D" w:rsidP="00B97C71">
      <w:pPr>
        <w:spacing w:after="0" w:line="360" w:lineRule="auto"/>
        <w:jc w:val="both"/>
        <w:rPr>
          <w:rFonts w:ascii="Arial" w:hAnsi="Arial" w:cs="Arial"/>
          <w:sz w:val="24"/>
        </w:rPr>
      </w:pPr>
    </w:p>
    <w:p w14:paraId="70A0852F" w14:textId="77777777" w:rsidR="005D54C4" w:rsidRDefault="0074742D" w:rsidP="00B97C71">
      <w:pPr>
        <w:spacing w:after="0" w:line="360" w:lineRule="auto"/>
        <w:jc w:val="both"/>
        <w:rPr>
          <w:rFonts w:ascii="Arial" w:hAnsi="Arial" w:cs="Arial"/>
          <w:sz w:val="24"/>
        </w:rPr>
      </w:pPr>
      <w:r>
        <w:rPr>
          <w:rFonts w:ascii="Arial" w:hAnsi="Arial" w:cs="Arial"/>
          <w:sz w:val="24"/>
        </w:rPr>
        <w:t>[7]</w:t>
      </w:r>
      <w:r>
        <w:rPr>
          <w:rFonts w:ascii="Arial" w:hAnsi="Arial" w:cs="Arial"/>
          <w:sz w:val="24"/>
        </w:rPr>
        <w:tab/>
        <w:t xml:space="preserve">The first defendant’s </w:t>
      </w:r>
      <w:r w:rsidR="005B4075">
        <w:rPr>
          <w:rFonts w:ascii="Arial" w:hAnsi="Arial" w:cs="Arial"/>
          <w:sz w:val="24"/>
        </w:rPr>
        <w:t xml:space="preserve">exception against the plaintiff’s particulars of claim </w:t>
      </w:r>
      <w:r>
        <w:rPr>
          <w:rFonts w:ascii="Arial" w:hAnsi="Arial" w:cs="Arial"/>
          <w:sz w:val="24"/>
        </w:rPr>
        <w:t xml:space="preserve">is </w:t>
      </w:r>
      <w:r w:rsidR="005B4075">
        <w:rPr>
          <w:rFonts w:ascii="Arial" w:hAnsi="Arial" w:cs="Arial"/>
          <w:sz w:val="24"/>
        </w:rPr>
        <w:t>primarily on the basis that the particulars of claim do not disclose a cause of action and further lack the necessary averments to sustain the cause of action sought by the plaintiff.</w:t>
      </w:r>
      <w:r w:rsidR="00F9639A">
        <w:rPr>
          <w:rFonts w:ascii="Arial" w:hAnsi="Arial" w:cs="Arial"/>
          <w:sz w:val="24"/>
        </w:rPr>
        <w:t xml:space="preserve"> The </w:t>
      </w:r>
      <w:proofErr w:type="gramStart"/>
      <w:r w:rsidR="00F9639A">
        <w:rPr>
          <w:rFonts w:ascii="Arial" w:hAnsi="Arial" w:cs="Arial"/>
          <w:sz w:val="24"/>
        </w:rPr>
        <w:t>exceptions raised against the particulars of claim of the plaintiff is</w:t>
      </w:r>
      <w:proofErr w:type="gramEnd"/>
      <w:r w:rsidR="00F9639A">
        <w:rPr>
          <w:rFonts w:ascii="Arial" w:hAnsi="Arial" w:cs="Arial"/>
          <w:sz w:val="24"/>
        </w:rPr>
        <w:t xml:space="preserve"> extensive and I will not repeat all the grounds raised for sake of brevity. </w:t>
      </w:r>
    </w:p>
    <w:p w14:paraId="5922590E" w14:textId="77777777" w:rsidR="00B97C71" w:rsidRPr="002B3D9A" w:rsidRDefault="00B97C71" w:rsidP="00B97C71">
      <w:pPr>
        <w:spacing w:after="0" w:line="360" w:lineRule="auto"/>
        <w:jc w:val="both"/>
        <w:rPr>
          <w:rFonts w:ascii="Arial" w:hAnsi="Arial" w:cs="Arial"/>
          <w:color w:val="FF0000"/>
          <w:sz w:val="24"/>
        </w:rPr>
      </w:pPr>
    </w:p>
    <w:p w14:paraId="15BF4707" w14:textId="77777777" w:rsidR="00A1684B" w:rsidRDefault="005D54C4" w:rsidP="00B70F2B">
      <w:pPr>
        <w:spacing w:after="0" w:line="360" w:lineRule="auto"/>
        <w:jc w:val="both"/>
        <w:rPr>
          <w:rFonts w:ascii="Arial" w:hAnsi="Arial" w:cs="Arial"/>
          <w:sz w:val="24"/>
        </w:rPr>
      </w:pPr>
      <w:r w:rsidRPr="001D5701">
        <w:rPr>
          <w:rFonts w:ascii="Arial" w:hAnsi="Arial" w:cs="Arial"/>
          <w:sz w:val="24"/>
        </w:rPr>
        <w:t>[</w:t>
      </w:r>
      <w:r w:rsidR="0074742D">
        <w:rPr>
          <w:rFonts w:ascii="Arial" w:hAnsi="Arial" w:cs="Arial"/>
          <w:sz w:val="24"/>
        </w:rPr>
        <w:t>8</w:t>
      </w:r>
      <w:r w:rsidRPr="001D5701">
        <w:rPr>
          <w:rFonts w:ascii="Arial" w:hAnsi="Arial" w:cs="Arial"/>
          <w:sz w:val="24"/>
        </w:rPr>
        <w:t>]</w:t>
      </w:r>
      <w:r w:rsidRPr="001D5701">
        <w:rPr>
          <w:rFonts w:ascii="Arial" w:hAnsi="Arial" w:cs="Arial"/>
          <w:sz w:val="24"/>
        </w:rPr>
        <w:tab/>
      </w:r>
      <w:r w:rsidR="00A1684B">
        <w:rPr>
          <w:rFonts w:ascii="Arial" w:hAnsi="Arial" w:cs="Arial"/>
          <w:sz w:val="24"/>
        </w:rPr>
        <w:t xml:space="preserve">The </w:t>
      </w:r>
      <w:r w:rsidR="0074742D">
        <w:rPr>
          <w:rFonts w:ascii="Arial" w:hAnsi="Arial" w:cs="Arial"/>
          <w:sz w:val="24"/>
        </w:rPr>
        <w:t xml:space="preserve">plaintiff was given the opportunity to remove the causes of complaints of the first </w:t>
      </w:r>
      <w:proofErr w:type="gramStart"/>
      <w:r w:rsidR="0074742D">
        <w:rPr>
          <w:rFonts w:ascii="Arial" w:hAnsi="Arial" w:cs="Arial"/>
          <w:sz w:val="24"/>
        </w:rPr>
        <w:t>defendant,</w:t>
      </w:r>
      <w:proofErr w:type="gramEnd"/>
      <w:r w:rsidR="0074742D">
        <w:rPr>
          <w:rFonts w:ascii="Arial" w:hAnsi="Arial" w:cs="Arial"/>
          <w:sz w:val="24"/>
        </w:rPr>
        <w:t xml:space="preserve"> however the plaintiff would have none of it and insisted that the court grants judgment against the first defendant.</w:t>
      </w:r>
    </w:p>
    <w:p w14:paraId="6614A252" w14:textId="77777777" w:rsidR="00A1684B" w:rsidRDefault="00A1684B" w:rsidP="00B70F2B">
      <w:pPr>
        <w:spacing w:after="0" w:line="360" w:lineRule="auto"/>
        <w:jc w:val="both"/>
        <w:rPr>
          <w:rFonts w:ascii="Arial" w:hAnsi="Arial" w:cs="Arial"/>
          <w:sz w:val="24"/>
        </w:rPr>
      </w:pPr>
    </w:p>
    <w:p w14:paraId="40A40845" w14:textId="3AD752C7" w:rsidR="005D54C4" w:rsidRDefault="0074742D" w:rsidP="00B70F2B">
      <w:pPr>
        <w:spacing w:after="0" w:line="360" w:lineRule="auto"/>
        <w:jc w:val="both"/>
        <w:rPr>
          <w:rFonts w:ascii="Arial" w:hAnsi="Arial" w:cs="Arial"/>
          <w:sz w:val="24"/>
        </w:rPr>
      </w:pPr>
      <w:r>
        <w:rPr>
          <w:rFonts w:ascii="Arial" w:hAnsi="Arial" w:cs="Arial"/>
          <w:sz w:val="24"/>
        </w:rPr>
        <w:lastRenderedPageBreak/>
        <w:t>[9]</w:t>
      </w:r>
      <w:r>
        <w:rPr>
          <w:rFonts w:ascii="Arial" w:hAnsi="Arial" w:cs="Arial"/>
          <w:sz w:val="24"/>
        </w:rPr>
        <w:tab/>
        <w:t>Hereafter the matter was set down for hearing of the argument on</w:t>
      </w:r>
      <w:r w:rsidR="003B59AC">
        <w:rPr>
          <w:rFonts w:ascii="Arial" w:hAnsi="Arial" w:cs="Arial"/>
          <w:sz w:val="24"/>
        </w:rPr>
        <w:t xml:space="preserve"> </w:t>
      </w:r>
      <w:r w:rsidR="003B59AC" w:rsidRPr="003B59AC">
        <w:rPr>
          <w:rFonts w:ascii="Arial" w:hAnsi="Arial" w:cs="Arial"/>
          <w:color w:val="FF0000"/>
          <w:sz w:val="24"/>
        </w:rPr>
        <w:t>the</w:t>
      </w:r>
      <w:r>
        <w:rPr>
          <w:rFonts w:ascii="Arial" w:hAnsi="Arial" w:cs="Arial"/>
          <w:sz w:val="24"/>
        </w:rPr>
        <w:t xml:space="preserve"> 1</w:t>
      </w:r>
      <w:r w:rsidRPr="0074742D">
        <w:rPr>
          <w:rFonts w:ascii="Arial" w:hAnsi="Arial" w:cs="Arial"/>
          <w:sz w:val="24"/>
          <w:vertAlign w:val="superscript"/>
        </w:rPr>
        <w:t>st</w:t>
      </w:r>
      <w:r>
        <w:rPr>
          <w:rFonts w:ascii="Arial" w:hAnsi="Arial" w:cs="Arial"/>
          <w:sz w:val="24"/>
        </w:rPr>
        <w:t xml:space="preserve"> of October 2018. </w:t>
      </w:r>
      <w:r w:rsidR="00B97C71">
        <w:rPr>
          <w:rFonts w:ascii="Arial" w:hAnsi="Arial" w:cs="Arial"/>
          <w:sz w:val="24"/>
        </w:rPr>
        <w:t xml:space="preserve">It is rather unfortunate that the plaintiff is in person and the heads of argument filed in </w:t>
      </w:r>
      <w:r w:rsidR="00B70F2B">
        <w:rPr>
          <w:rFonts w:ascii="Arial" w:hAnsi="Arial" w:cs="Arial"/>
          <w:sz w:val="24"/>
        </w:rPr>
        <w:t xml:space="preserve">regard to </w:t>
      </w:r>
      <w:r w:rsidR="00B97C71">
        <w:rPr>
          <w:rFonts w:ascii="Arial" w:hAnsi="Arial" w:cs="Arial"/>
          <w:sz w:val="24"/>
        </w:rPr>
        <w:t xml:space="preserve">the exception raised by the </w:t>
      </w:r>
      <w:r w:rsidR="00D31339">
        <w:rPr>
          <w:rFonts w:ascii="Arial" w:hAnsi="Arial" w:cs="Arial"/>
          <w:sz w:val="24"/>
        </w:rPr>
        <w:t xml:space="preserve">first </w:t>
      </w:r>
      <w:r w:rsidR="00B97C71">
        <w:rPr>
          <w:rFonts w:ascii="Arial" w:hAnsi="Arial" w:cs="Arial"/>
          <w:sz w:val="24"/>
        </w:rPr>
        <w:t>defendant</w:t>
      </w:r>
      <w:r w:rsidR="00B70F2B">
        <w:rPr>
          <w:rFonts w:ascii="Arial" w:hAnsi="Arial" w:cs="Arial"/>
          <w:sz w:val="24"/>
        </w:rPr>
        <w:t xml:space="preserve"> did not fully address the exception raised by the defendant and as a result could not assist this court in arriving at a balanced decision.</w:t>
      </w:r>
    </w:p>
    <w:p w14:paraId="6FDE08CB" w14:textId="77777777" w:rsidR="0074742D" w:rsidRDefault="0074742D" w:rsidP="00B70F2B">
      <w:pPr>
        <w:spacing w:after="0" w:line="360" w:lineRule="auto"/>
        <w:jc w:val="both"/>
        <w:rPr>
          <w:rFonts w:ascii="Arial" w:hAnsi="Arial" w:cs="Arial"/>
          <w:sz w:val="24"/>
        </w:rPr>
      </w:pPr>
    </w:p>
    <w:p w14:paraId="340449C2" w14:textId="77777777" w:rsidR="00B70F2B" w:rsidRPr="00D31339" w:rsidRDefault="00B70F2B" w:rsidP="00B70F2B">
      <w:pPr>
        <w:spacing w:after="0" w:line="360" w:lineRule="auto"/>
        <w:jc w:val="both"/>
        <w:rPr>
          <w:rFonts w:ascii="Arial" w:hAnsi="Arial" w:cs="Arial"/>
          <w:u w:val="single"/>
        </w:rPr>
      </w:pPr>
      <w:r w:rsidRPr="00D31339">
        <w:rPr>
          <w:rFonts w:ascii="Arial" w:hAnsi="Arial" w:cs="Arial"/>
          <w:sz w:val="24"/>
          <w:u w:val="single"/>
        </w:rPr>
        <w:t xml:space="preserve">The law applicable </w:t>
      </w:r>
    </w:p>
    <w:p w14:paraId="238E749D" w14:textId="77777777" w:rsidR="005D54C4" w:rsidRPr="00625C0C" w:rsidRDefault="005D54C4" w:rsidP="005D54C4">
      <w:pPr>
        <w:spacing w:after="0" w:line="360" w:lineRule="auto"/>
        <w:jc w:val="both"/>
        <w:rPr>
          <w:rFonts w:ascii="Arial" w:hAnsi="Arial" w:cs="Arial"/>
        </w:rPr>
      </w:pPr>
    </w:p>
    <w:p w14:paraId="2B1C7C69" w14:textId="77777777" w:rsidR="005D54C4" w:rsidRDefault="005D54C4" w:rsidP="005D54C4">
      <w:pPr>
        <w:spacing w:after="0" w:line="360" w:lineRule="auto"/>
        <w:jc w:val="both"/>
        <w:rPr>
          <w:rFonts w:ascii="Arial" w:hAnsi="Arial" w:cs="Arial"/>
          <w:sz w:val="24"/>
          <w:szCs w:val="24"/>
        </w:rPr>
      </w:pPr>
      <w:r w:rsidRPr="000C5CE1">
        <w:rPr>
          <w:rFonts w:ascii="Arial" w:hAnsi="Arial" w:cs="Arial"/>
          <w:sz w:val="24"/>
          <w:szCs w:val="24"/>
        </w:rPr>
        <w:t>[</w:t>
      </w:r>
      <w:r w:rsidR="0074742D">
        <w:rPr>
          <w:rFonts w:ascii="Arial" w:hAnsi="Arial" w:cs="Arial"/>
          <w:sz w:val="24"/>
          <w:szCs w:val="24"/>
        </w:rPr>
        <w:t>10</w:t>
      </w:r>
      <w:r w:rsidRPr="000C5CE1">
        <w:rPr>
          <w:rFonts w:ascii="Arial" w:hAnsi="Arial" w:cs="Arial"/>
          <w:sz w:val="24"/>
          <w:szCs w:val="24"/>
        </w:rPr>
        <w:t>]</w:t>
      </w:r>
      <w:r w:rsidRPr="000C5CE1">
        <w:rPr>
          <w:rFonts w:ascii="Arial" w:hAnsi="Arial" w:cs="Arial"/>
          <w:sz w:val="24"/>
          <w:szCs w:val="24"/>
        </w:rPr>
        <w:tab/>
      </w:r>
      <w:r>
        <w:rPr>
          <w:rFonts w:ascii="Arial" w:hAnsi="Arial" w:cs="Arial"/>
          <w:sz w:val="24"/>
          <w:szCs w:val="24"/>
        </w:rPr>
        <w:t xml:space="preserve"> </w:t>
      </w:r>
      <w:r w:rsidR="00627F9C">
        <w:rPr>
          <w:rFonts w:ascii="Arial" w:hAnsi="Arial" w:cs="Arial"/>
          <w:sz w:val="24"/>
          <w:szCs w:val="24"/>
        </w:rPr>
        <w:t xml:space="preserve">It is trite that pleadings </w:t>
      </w:r>
      <w:r w:rsidR="004F7DA3">
        <w:rPr>
          <w:rFonts w:ascii="Arial" w:hAnsi="Arial" w:cs="Arial"/>
          <w:sz w:val="24"/>
          <w:szCs w:val="24"/>
        </w:rPr>
        <w:t xml:space="preserve">must </w:t>
      </w:r>
      <w:r w:rsidR="00F677C0">
        <w:rPr>
          <w:rFonts w:ascii="Arial" w:hAnsi="Arial" w:cs="Arial"/>
          <w:sz w:val="24"/>
          <w:szCs w:val="24"/>
        </w:rPr>
        <w:t xml:space="preserve">conform with Rule 45 </w:t>
      </w:r>
      <w:r w:rsidR="00627F9C">
        <w:rPr>
          <w:rFonts w:ascii="Arial" w:hAnsi="Arial" w:cs="Arial"/>
          <w:sz w:val="24"/>
          <w:szCs w:val="24"/>
        </w:rPr>
        <w:t xml:space="preserve">in order for the opposing party and the trial court to </w:t>
      </w:r>
      <w:r w:rsidR="00627F9C">
        <w:rPr>
          <w:rFonts w:ascii="Arial" w:hAnsi="Arial" w:cs="Arial"/>
          <w:sz w:val="24"/>
          <w:szCs w:val="24"/>
          <w:lang w:val="en-US"/>
        </w:rPr>
        <w:t>to identify the case that</w:t>
      </w:r>
      <w:r w:rsidR="00627F9C" w:rsidRPr="00627F9C">
        <w:rPr>
          <w:rFonts w:ascii="Arial" w:hAnsi="Arial" w:cs="Arial"/>
          <w:sz w:val="24"/>
          <w:szCs w:val="24"/>
          <w:lang w:val="en-US"/>
        </w:rPr>
        <w:t xml:space="preserve"> pleading</w:t>
      </w:r>
      <w:r w:rsidR="00627F9C">
        <w:rPr>
          <w:rFonts w:ascii="Arial" w:hAnsi="Arial" w:cs="Arial"/>
          <w:sz w:val="24"/>
          <w:szCs w:val="24"/>
          <w:lang w:val="en-US"/>
        </w:rPr>
        <w:t>s require</w:t>
      </w:r>
      <w:r w:rsidR="00627F9C" w:rsidRPr="00627F9C">
        <w:rPr>
          <w:rFonts w:ascii="Arial" w:hAnsi="Arial" w:cs="Arial"/>
          <w:sz w:val="24"/>
          <w:szCs w:val="24"/>
          <w:lang w:val="en-US"/>
        </w:rPr>
        <w:t xml:space="preserve"> to meet.</w:t>
      </w:r>
      <w:r w:rsidR="00627F9C">
        <w:rPr>
          <w:rFonts w:ascii="Arial" w:hAnsi="Arial" w:cs="Arial"/>
          <w:sz w:val="24"/>
          <w:szCs w:val="24"/>
          <w:lang w:val="en-US"/>
        </w:rPr>
        <w:t xml:space="preserve"> When not in compliance, the trier of fact would not be able to determine what case needs to be met.</w:t>
      </w:r>
    </w:p>
    <w:p w14:paraId="7EDD85A8" w14:textId="77777777" w:rsidR="005D54C4" w:rsidRPr="000C5CE1" w:rsidRDefault="005D54C4" w:rsidP="005D54C4">
      <w:pPr>
        <w:spacing w:after="0" w:line="360" w:lineRule="auto"/>
        <w:jc w:val="both"/>
        <w:rPr>
          <w:rFonts w:ascii="Arial" w:hAnsi="Arial" w:cs="Arial"/>
          <w:sz w:val="24"/>
          <w:szCs w:val="24"/>
        </w:rPr>
      </w:pPr>
    </w:p>
    <w:p w14:paraId="135D831B" w14:textId="77777777" w:rsidR="0074742D" w:rsidRDefault="005D54C4" w:rsidP="0074742D">
      <w:pPr>
        <w:spacing w:after="0" w:line="360" w:lineRule="auto"/>
        <w:jc w:val="both"/>
        <w:rPr>
          <w:rFonts w:ascii="Arial" w:hAnsi="Arial" w:cs="Arial"/>
          <w:sz w:val="24"/>
          <w:szCs w:val="24"/>
        </w:rPr>
      </w:pPr>
      <w:r>
        <w:rPr>
          <w:rFonts w:ascii="Arial" w:hAnsi="Arial" w:cs="Arial"/>
          <w:sz w:val="24"/>
        </w:rPr>
        <w:t>[</w:t>
      </w:r>
      <w:r w:rsidR="0074742D">
        <w:rPr>
          <w:rFonts w:ascii="Arial" w:hAnsi="Arial" w:cs="Arial"/>
          <w:sz w:val="24"/>
        </w:rPr>
        <w:t>11</w:t>
      </w:r>
      <w:r>
        <w:rPr>
          <w:rFonts w:ascii="Arial" w:hAnsi="Arial" w:cs="Arial"/>
          <w:sz w:val="24"/>
        </w:rPr>
        <w:t>]</w:t>
      </w:r>
      <w:r>
        <w:rPr>
          <w:rFonts w:ascii="Arial" w:hAnsi="Arial" w:cs="Arial"/>
          <w:sz w:val="24"/>
        </w:rPr>
        <w:tab/>
      </w:r>
      <w:r w:rsidR="0074742D">
        <w:rPr>
          <w:rFonts w:ascii="Arial" w:hAnsi="Arial" w:cs="Arial"/>
          <w:sz w:val="24"/>
        </w:rPr>
        <w:t xml:space="preserve">I however reminded myself </w:t>
      </w:r>
      <w:r w:rsidR="00D31339">
        <w:rPr>
          <w:rFonts w:ascii="Arial" w:hAnsi="Arial" w:cs="Arial"/>
          <w:sz w:val="24"/>
        </w:rPr>
        <w:t xml:space="preserve">of the fact </w:t>
      </w:r>
      <w:r w:rsidR="0074742D">
        <w:rPr>
          <w:rFonts w:ascii="Arial" w:hAnsi="Arial" w:cs="Arial"/>
          <w:sz w:val="24"/>
        </w:rPr>
        <w:t>that the plaintiff is a lay litigant  and of what was said i</w:t>
      </w:r>
      <w:r w:rsidR="0074742D" w:rsidRPr="007D14DF">
        <w:rPr>
          <w:rFonts w:ascii="Arial" w:hAnsi="Arial" w:cs="Arial"/>
          <w:sz w:val="24"/>
          <w:szCs w:val="24"/>
        </w:rPr>
        <w:t xml:space="preserve">n the matter of </w:t>
      </w:r>
      <w:r w:rsidR="0074742D" w:rsidRPr="007D14DF">
        <w:rPr>
          <w:rFonts w:ascii="Arial" w:hAnsi="Arial" w:cs="Arial"/>
          <w:i/>
          <w:sz w:val="24"/>
          <w:szCs w:val="24"/>
        </w:rPr>
        <w:t>Christian v Metropolitan Life Namibia Retirement Annuity Fund and Others</w:t>
      </w:r>
      <w:r w:rsidR="0074742D">
        <w:rPr>
          <w:rStyle w:val="FootnoteReference"/>
          <w:rFonts w:ascii="Arial" w:hAnsi="Arial" w:cs="Arial"/>
          <w:i/>
          <w:sz w:val="24"/>
          <w:szCs w:val="24"/>
        </w:rPr>
        <w:footnoteReference w:id="1"/>
      </w:r>
      <w:r w:rsidR="0074742D" w:rsidRPr="007D14DF">
        <w:rPr>
          <w:rFonts w:ascii="Arial" w:hAnsi="Arial" w:cs="Arial"/>
          <w:sz w:val="24"/>
          <w:szCs w:val="24"/>
        </w:rPr>
        <w:t xml:space="preserve"> </w:t>
      </w:r>
      <w:r w:rsidR="0074742D">
        <w:rPr>
          <w:rFonts w:ascii="Arial" w:hAnsi="Arial" w:cs="Arial"/>
          <w:sz w:val="24"/>
          <w:szCs w:val="24"/>
        </w:rPr>
        <w:t xml:space="preserve"> where Maritz JA (as he then was) remarked as follows:</w:t>
      </w:r>
    </w:p>
    <w:p w14:paraId="6E1D7D2D" w14:textId="77777777" w:rsidR="003B59AC" w:rsidRDefault="003B59AC" w:rsidP="003B59AC">
      <w:pPr>
        <w:spacing w:after="0" w:line="360" w:lineRule="auto"/>
        <w:jc w:val="both"/>
        <w:rPr>
          <w:rFonts w:ascii="Arial" w:hAnsi="Arial" w:cs="Arial"/>
          <w:sz w:val="24"/>
          <w:szCs w:val="24"/>
        </w:rPr>
      </w:pPr>
    </w:p>
    <w:p w14:paraId="057B6D11" w14:textId="36CE638E" w:rsidR="0074742D" w:rsidRDefault="003B59AC" w:rsidP="003B59AC">
      <w:pPr>
        <w:spacing w:after="0" w:line="360" w:lineRule="auto"/>
        <w:jc w:val="both"/>
        <w:rPr>
          <w:rFonts w:ascii="Arial" w:hAnsi="Arial" w:cs="Arial"/>
          <w:sz w:val="24"/>
        </w:rPr>
      </w:pPr>
      <w:r>
        <w:rPr>
          <w:rFonts w:ascii="Arial" w:hAnsi="Arial" w:cs="Arial"/>
          <w:sz w:val="24"/>
          <w:szCs w:val="24"/>
        </w:rPr>
        <w:t>‘</w:t>
      </w:r>
      <w:r w:rsidR="0074742D" w:rsidRPr="0074742D">
        <w:rPr>
          <w:rFonts w:ascii="Arial" w:hAnsi="Arial" w:cs="Arial"/>
          <w:sz w:val="24"/>
          <w:szCs w:val="24"/>
        </w:rPr>
        <w:t>[</w:t>
      </w:r>
      <w:r w:rsidR="0074742D" w:rsidRPr="007D14DF">
        <w:rPr>
          <w:rFonts w:ascii="Arial" w:hAnsi="Arial" w:cs="Arial"/>
        </w:rPr>
        <w:t xml:space="preserve">8] …….. The applicant is a lay litigant and, as MT Steyn J (as he then was) remarked in Van </w:t>
      </w:r>
      <w:proofErr w:type="spellStart"/>
      <w:r w:rsidR="0074742D" w:rsidRPr="007D14DF">
        <w:rPr>
          <w:rFonts w:ascii="Arial" w:hAnsi="Arial" w:cs="Arial"/>
        </w:rPr>
        <w:t>Rooyen</w:t>
      </w:r>
      <w:proofErr w:type="spellEnd"/>
      <w:r w:rsidR="0074742D" w:rsidRPr="007D14DF">
        <w:rPr>
          <w:rFonts w:ascii="Arial" w:hAnsi="Arial" w:cs="Arial"/>
        </w:rPr>
        <w:t xml:space="preserve"> v Commercial Union Assurance Company of SA Ltd</w:t>
      </w:r>
      <w:r w:rsidR="0074742D">
        <w:rPr>
          <w:rStyle w:val="FootnoteReference"/>
          <w:rFonts w:ascii="Arial" w:hAnsi="Arial" w:cs="Arial"/>
        </w:rPr>
        <w:footnoteReference w:id="2"/>
      </w:r>
      <w:r w:rsidR="0074742D" w:rsidRPr="007D14DF">
        <w:rPr>
          <w:rFonts w:ascii="Arial" w:hAnsi="Arial" w:cs="Arial"/>
        </w:rPr>
        <w:t xml:space="preserve">  'it would certainly be manifestly unjust to treat lay litigants as though they were legally trained . . .'. They are unlikely to 'fully appreciate the finer nuances of litigation'</w:t>
      </w:r>
      <w:r w:rsidR="0074742D">
        <w:rPr>
          <w:rStyle w:val="FootnoteReference"/>
          <w:rFonts w:ascii="Arial" w:hAnsi="Arial" w:cs="Arial"/>
        </w:rPr>
        <w:footnoteReference w:id="3"/>
      </w:r>
      <w:r>
        <w:rPr>
          <w:rFonts w:ascii="Arial" w:hAnsi="Arial" w:cs="Arial"/>
        </w:rPr>
        <w:t xml:space="preserve"> and, I should add, to </w:t>
      </w:r>
      <w:r w:rsidR="0074742D" w:rsidRPr="007D14DF">
        <w:rPr>
          <w:rFonts w:ascii="Arial" w:hAnsi="Arial" w:cs="Arial"/>
        </w:rPr>
        <w:t>completely appreciate the principles bearing on the court's jurisdiction. Bearing in mind that lay litigants face significant hurdles due to their lack of knowledge and experience in matters of law and procedure and, more often than not, financial and other constraints in their quests to address real or perceived injustices, the interests of justice and fairness demand that courts should consider the substance of their pleadings and submissions rather than the form in which they have been presented</w:t>
      </w:r>
      <w:r>
        <w:rPr>
          <w:rFonts w:ascii="Arial" w:hAnsi="Arial" w:cs="Arial"/>
        </w:rPr>
        <w:t>.</w:t>
      </w:r>
      <w:r w:rsidR="0074742D">
        <w:rPr>
          <w:rStyle w:val="FootnoteReference"/>
          <w:rFonts w:ascii="Arial" w:hAnsi="Arial" w:cs="Arial"/>
        </w:rPr>
        <w:footnoteReference w:id="4"/>
      </w:r>
      <w:r>
        <w:rPr>
          <w:rFonts w:ascii="Arial" w:hAnsi="Arial" w:cs="Arial"/>
        </w:rPr>
        <w:t>’</w:t>
      </w:r>
    </w:p>
    <w:p w14:paraId="6B13D8E0" w14:textId="77777777" w:rsidR="0074742D" w:rsidRDefault="0074742D" w:rsidP="005D54C4">
      <w:pPr>
        <w:spacing w:after="0" w:line="360" w:lineRule="auto"/>
        <w:jc w:val="both"/>
        <w:rPr>
          <w:rFonts w:ascii="Arial" w:hAnsi="Arial" w:cs="Arial"/>
          <w:sz w:val="24"/>
        </w:rPr>
      </w:pPr>
    </w:p>
    <w:p w14:paraId="7373EFF3" w14:textId="77777777" w:rsidR="00D31339" w:rsidRDefault="0074742D" w:rsidP="005D54C4">
      <w:pPr>
        <w:spacing w:after="0" w:line="360" w:lineRule="auto"/>
        <w:jc w:val="both"/>
        <w:rPr>
          <w:rFonts w:ascii="Arial" w:hAnsi="Arial" w:cs="Arial"/>
          <w:sz w:val="24"/>
        </w:rPr>
      </w:pPr>
      <w:r>
        <w:rPr>
          <w:rFonts w:ascii="Arial" w:hAnsi="Arial" w:cs="Arial"/>
          <w:sz w:val="24"/>
        </w:rPr>
        <w:lastRenderedPageBreak/>
        <w:t xml:space="preserve">[12] </w:t>
      </w:r>
      <w:r>
        <w:rPr>
          <w:rFonts w:ascii="Arial" w:hAnsi="Arial" w:cs="Arial"/>
          <w:sz w:val="24"/>
        </w:rPr>
        <w:tab/>
        <w:t>Although the</w:t>
      </w:r>
      <w:r w:rsidR="00D31339">
        <w:rPr>
          <w:rFonts w:ascii="Arial" w:hAnsi="Arial" w:cs="Arial"/>
          <w:sz w:val="24"/>
        </w:rPr>
        <w:t xml:space="preserve"> format of the </w:t>
      </w:r>
      <w:r>
        <w:rPr>
          <w:rFonts w:ascii="Arial" w:hAnsi="Arial" w:cs="Arial"/>
          <w:sz w:val="24"/>
        </w:rPr>
        <w:t xml:space="preserve">plaintiff’s </w:t>
      </w:r>
      <w:r w:rsidR="00D31339">
        <w:rPr>
          <w:rFonts w:ascii="Arial" w:hAnsi="Arial" w:cs="Arial"/>
          <w:sz w:val="24"/>
        </w:rPr>
        <w:t xml:space="preserve">the </w:t>
      </w:r>
      <w:r>
        <w:rPr>
          <w:rFonts w:ascii="Arial" w:hAnsi="Arial" w:cs="Arial"/>
          <w:sz w:val="24"/>
        </w:rPr>
        <w:t xml:space="preserve">particulars </w:t>
      </w:r>
      <w:r w:rsidR="00D31339">
        <w:rPr>
          <w:rFonts w:ascii="Arial" w:hAnsi="Arial" w:cs="Arial"/>
          <w:sz w:val="24"/>
        </w:rPr>
        <w:t xml:space="preserve">of claim does not conform to the Rules of Court, it does not pose the biggest obstacle for me in this matter. What does pose a substantial problem is the substance of the particulars of claim. </w:t>
      </w:r>
    </w:p>
    <w:p w14:paraId="41C930BE" w14:textId="77777777" w:rsidR="00D31339" w:rsidRDefault="00D31339" w:rsidP="005D54C4">
      <w:pPr>
        <w:spacing w:after="0" w:line="360" w:lineRule="auto"/>
        <w:jc w:val="both"/>
        <w:rPr>
          <w:rFonts w:ascii="Arial" w:hAnsi="Arial" w:cs="Arial"/>
          <w:sz w:val="24"/>
        </w:rPr>
      </w:pPr>
    </w:p>
    <w:p w14:paraId="5E5FBF6A" w14:textId="77777777" w:rsidR="005D54C4" w:rsidRDefault="00D31339" w:rsidP="005D54C4">
      <w:pPr>
        <w:spacing w:after="0" w:line="360" w:lineRule="auto"/>
        <w:jc w:val="both"/>
        <w:rPr>
          <w:rFonts w:ascii="Arial" w:hAnsi="Arial" w:cs="Arial"/>
          <w:sz w:val="24"/>
        </w:rPr>
      </w:pPr>
      <w:r>
        <w:rPr>
          <w:rFonts w:ascii="Arial" w:hAnsi="Arial" w:cs="Arial"/>
          <w:sz w:val="24"/>
        </w:rPr>
        <w:t>[13]</w:t>
      </w:r>
      <w:r>
        <w:rPr>
          <w:rFonts w:ascii="Arial" w:hAnsi="Arial" w:cs="Arial"/>
          <w:sz w:val="24"/>
        </w:rPr>
        <w:tab/>
      </w:r>
      <w:r w:rsidR="00DE3999">
        <w:rPr>
          <w:rFonts w:ascii="Arial" w:hAnsi="Arial" w:cs="Arial"/>
          <w:sz w:val="24"/>
        </w:rPr>
        <w:t xml:space="preserve">In </w:t>
      </w:r>
      <w:r w:rsidR="00DE3999">
        <w:rPr>
          <w:rFonts w:ascii="Arial" w:hAnsi="Arial" w:cs="Arial"/>
          <w:i/>
          <w:sz w:val="24"/>
        </w:rPr>
        <w:t>Hangula v</w:t>
      </w:r>
      <w:r w:rsidR="00DE3999" w:rsidRPr="00DE3999">
        <w:rPr>
          <w:rFonts w:ascii="Arial" w:hAnsi="Arial" w:cs="Arial"/>
          <w:i/>
          <w:sz w:val="24"/>
        </w:rPr>
        <w:t xml:space="preserve"> Motor Vehicle Accident Fund </w:t>
      </w:r>
      <w:r w:rsidR="00DE3999">
        <w:rPr>
          <w:rFonts w:ascii="Arial" w:hAnsi="Arial" w:cs="Arial"/>
          <w:sz w:val="24"/>
        </w:rPr>
        <w:t>2013 (2) NR 358 (HC</w:t>
      </w:r>
      <w:r w:rsidR="00DE3999" w:rsidRPr="00DE3999">
        <w:rPr>
          <w:rFonts w:ascii="Arial" w:hAnsi="Arial" w:cs="Arial"/>
          <w:sz w:val="24"/>
        </w:rPr>
        <w:t xml:space="preserve">), </w:t>
      </w:r>
      <w:proofErr w:type="spellStart"/>
      <w:r w:rsidR="00DE3999">
        <w:rPr>
          <w:rFonts w:ascii="Arial" w:hAnsi="Arial" w:cs="Arial"/>
          <w:sz w:val="24"/>
        </w:rPr>
        <w:t>Damaseb</w:t>
      </w:r>
      <w:proofErr w:type="spellEnd"/>
      <w:r w:rsidR="00DE3999">
        <w:rPr>
          <w:rFonts w:ascii="Arial" w:hAnsi="Arial" w:cs="Arial"/>
          <w:sz w:val="24"/>
        </w:rPr>
        <w:t xml:space="preserve"> JP made the following observations with respect to exceptions as follows:</w:t>
      </w:r>
    </w:p>
    <w:p w14:paraId="1A3F2FE9" w14:textId="77777777" w:rsidR="00DE3999" w:rsidRDefault="00DE3999" w:rsidP="005D54C4">
      <w:pPr>
        <w:spacing w:after="0" w:line="360" w:lineRule="auto"/>
        <w:jc w:val="both"/>
        <w:rPr>
          <w:rFonts w:ascii="Arial" w:hAnsi="Arial" w:cs="Arial"/>
          <w:sz w:val="24"/>
        </w:rPr>
      </w:pPr>
    </w:p>
    <w:p w14:paraId="051DAE6D" w14:textId="77777777" w:rsidR="00DE3999" w:rsidRPr="00DE3999" w:rsidRDefault="00DE3999" w:rsidP="002F5533">
      <w:pPr>
        <w:spacing w:after="0" w:line="360" w:lineRule="auto"/>
        <w:jc w:val="both"/>
        <w:rPr>
          <w:rFonts w:ascii="Arial" w:hAnsi="Arial" w:cs="Arial"/>
        </w:rPr>
      </w:pPr>
      <w:r w:rsidRPr="00DE3999">
        <w:rPr>
          <w:rFonts w:ascii="Arial" w:hAnsi="Arial" w:cs="Arial"/>
        </w:rPr>
        <w:t xml:space="preserve">‘[16] In adjudicating an exception the court must accept the correctness of the facts as alleged by the plaintiff. The test that I must apply is this: notwithstanding the truth of the facts alleged, do those facts in law establish any sufficient case? If they don't, the exception is good and must be allowed. </w:t>
      </w:r>
    </w:p>
    <w:p w14:paraId="5EB94896" w14:textId="77777777" w:rsidR="00DE3999" w:rsidRPr="00DE3999" w:rsidRDefault="00DE3999" w:rsidP="00DE3999">
      <w:pPr>
        <w:spacing w:after="0" w:line="360" w:lineRule="auto"/>
        <w:jc w:val="both"/>
        <w:rPr>
          <w:rFonts w:ascii="Arial" w:hAnsi="Arial" w:cs="Arial"/>
        </w:rPr>
      </w:pPr>
    </w:p>
    <w:p w14:paraId="05229D27" w14:textId="77777777" w:rsidR="00DE3999" w:rsidRPr="00DE3999" w:rsidRDefault="00DE3999" w:rsidP="002F5533">
      <w:pPr>
        <w:spacing w:after="0" w:line="360" w:lineRule="auto"/>
        <w:jc w:val="both"/>
        <w:rPr>
          <w:rFonts w:ascii="Arial" w:hAnsi="Arial" w:cs="Arial"/>
        </w:rPr>
      </w:pPr>
      <w:r w:rsidRPr="00DE3999">
        <w:rPr>
          <w:rFonts w:ascii="Arial" w:hAnsi="Arial" w:cs="Arial"/>
        </w:rPr>
        <w:t xml:space="preserve">[17] It was held in </w:t>
      </w:r>
      <w:proofErr w:type="spellStart"/>
      <w:r w:rsidRPr="00DE3999">
        <w:rPr>
          <w:rFonts w:ascii="Arial" w:hAnsi="Arial" w:cs="Arial"/>
          <w:i/>
        </w:rPr>
        <w:t>Denker</w:t>
      </w:r>
      <w:proofErr w:type="spellEnd"/>
      <w:r w:rsidRPr="00DE3999">
        <w:rPr>
          <w:rFonts w:ascii="Arial" w:hAnsi="Arial" w:cs="Arial"/>
          <w:i/>
        </w:rPr>
        <w:t xml:space="preserve"> v </w:t>
      </w:r>
      <w:proofErr w:type="spellStart"/>
      <w:r w:rsidRPr="00DE3999">
        <w:rPr>
          <w:rFonts w:ascii="Arial" w:hAnsi="Arial" w:cs="Arial"/>
          <w:i/>
        </w:rPr>
        <w:t>Cosack</w:t>
      </w:r>
      <w:proofErr w:type="spellEnd"/>
      <w:r w:rsidRPr="00DE3999">
        <w:rPr>
          <w:rFonts w:ascii="Arial" w:hAnsi="Arial" w:cs="Arial"/>
          <w:i/>
        </w:rPr>
        <w:t xml:space="preserve"> and Others</w:t>
      </w:r>
      <w:r w:rsidRPr="00DE3999">
        <w:rPr>
          <w:rFonts w:ascii="Arial" w:hAnsi="Arial" w:cs="Arial"/>
        </w:rPr>
        <w:t xml:space="preserve"> that the remedy of exception is only available where an exception goes to the root of a claim or defence and that the main purpose of an exception that a claim does not disclose a cause of action is to avoid leading unnecessary evidence at the trial. In that case Hoff J held that an excipient has a duty to persuade the court that, upon every interpretation that the particulars of claim can reasonably bear, no cause of action is disclosed and further that the court, for the purposes of an exception, takes the facts as alleged in the pleadings as correct.</w:t>
      </w:r>
      <w:r>
        <w:rPr>
          <w:rFonts w:ascii="Arial" w:hAnsi="Arial" w:cs="Arial"/>
        </w:rPr>
        <w:t>’</w:t>
      </w:r>
    </w:p>
    <w:p w14:paraId="1BF3A1E9" w14:textId="77777777" w:rsidR="00DE3999" w:rsidRDefault="00DE3999" w:rsidP="005D54C4">
      <w:pPr>
        <w:spacing w:after="0" w:line="360" w:lineRule="auto"/>
        <w:jc w:val="both"/>
        <w:rPr>
          <w:rFonts w:ascii="Arial" w:hAnsi="Arial" w:cs="Arial"/>
          <w:sz w:val="24"/>
        </w:rPr>
      </w:pPr>
    </w:p>
    <w:p w14:paraId="6C9718B8" w14:textId="77777777" w:rsidR="00BF2181" w:rsidRPr="00D31339" w:rsidRDefault="00BF2181" w:rsidP="005D54C4">
      <w:pPr>
        <w:spacing w:after="0" w:line="360" w:lineRule="auto"/>
        <w:jc w:val="both"/>
        <w:rPr>
          <w:rFonts w:ascii="Arial" w:hAnsi="Arial" w:cs="Arial"/>
          <w:sz w:val="24"/>
          <w:u w:val="single"/>
        </w:rPr>
      </w:pPr>
      <w:r w:rsidRPr="00D31339">
        <w:rPr>
          <w:rFonts w:ascii="Arial" w:hAnsi="Arial" w:cs="Arial"/>
          <w:sz w:val="24"/>
          <w:u w:val="single"/>
        </w:rPr>
        <w:t>Application of the law to the facts</w:t>
      </w:r>
      <w:r w:rsidR="00D31339" w:rsidRPr="00D31339">
        <w:rPr>
          <w:rFonts w:ascii="Arial" w:hAnsi="Arial" w:cs="Arial"/>
          <w:sz w:val="24"/>
          <w:u w:val="single"/>
        </w:rPr>
        <w:t>:</w:t>
      </w:r>
    </w:p>
    <w:p w14:paraId="7B9C4A12" w14:textId="77777777" w:rsidR="00BF2181" w:rsidRDefault="00BF2181" w:rsidP="005D54C4">
      <w:pPr>
        <w:spacing w:after="0" w:line="360" w:lineRule="auto"/>
        <w:jc w:val="both"/>
        <w:rPr>
          <w:rFonts w:ascii="Arial" w:hAnsi="Arial" w:cs="Arial"/>
          <w:sz w:val="24"/>
        </w:rPr>
      </w:pPr>
    </w:p>
    <w:p w14:paraId="35D27EDD" w14:textId="4D9B1EFF" w:rsidR="00DA0BE6" w:rsidRDefault="005D54C4" w:rsidP="005D54C4">
      <w:pPr>
        <w:spacing w:after="0" w:line="360" w:lineRule="auto"/>
        <w:jc w:val="both"/>
        <w:rPr>
          <w:rFonts w:ascii="Arial" w:hAnsi="Arial" w:cs="Arial"/>
          <w:sz w:val="24"/>
        </w:rPr>
      </w:pPr>
      <w:r>
        <w:rPr>
          <w:rFonts w:ascii="Arial" w:hAnsi="Arial" w:cs="Arial"/>
          <w:sz w:val="24"/>
        </w:rPr>
        <w:t>[</w:t>
      </w:r>
      <w:r w:rsidR="00D31339">
        <w:rPr>
          <w:rFonts w:ascii="Arial" w:hAnsi="Arial" w:cs="Arial"/>
          <w:sz w:val="24"/>
        </w:rPr>
        <w:t>14</w:t>
      </w:r>
      <w:r>
        <w:rPr>
          <w:rFonts w:ascii="Arial" w:hAnsi="Arial" w:cs="Arial"/>
          <w:sz w:val="24"/>
        </w:rPr>
        <w:t xml:space="preserve">] </w:t>
      </w:r>
      <w:r>
        <w:rPr>
          <w:rFonts w:ascii="Arial" w:hAnsi="Arial" w:cs="Arial"/>
          <w:sz w:val="24"/>
        </w:rPr>
        <w:tab/>
        <w:t xml:space="preserve"> </w:t>
      </w:r>
      <w:r w:rsidR="00DA0BE6">
        <w:rPr>
          <w:rFonts w:ascii="Arial" w:hAnsi="Arial" w:cs="Arial"/>
          <w:sz w:val="24"/>
        </w:rPr>
        <w:t xml:space="preserve">If </w:t>
      </w:r>
      <w:r w:rsidR="00DA0BE6" w:rsidRPr="00CE0387">
        <w:rPr>
          <w:rFonts w:ascii="Arial" w:hAnsi="Arial" w:cs="Arial"/>
          <w:sz w:val="24"/>
        </w:rPr>
        <w:t>on</w:t>
      </w:r>
      <w:r w:rsidR="002F5533" w:rsidRPr="00CE0387">
        <w:rPr>
          <w:rFonts w:ascii="Arial" w:hAnsi="Arial" w:cs="Arial"/>
          <w:sz w:val="24"/>
        </w:rPr>
        <w:t>e</w:t>
      </w:r>
      <w:r w:rsidR="00DA0BE6" w:rsidRPr="00CE0387">
        <w:rPr>
          <w:rFonts w:ascii="Arial" w:hAnsi="Arial" w:cs="Arial"/>
          <w:sz w:val="24"/>
        </w:rPr>
        <w:t xml:space="preserve"> go</w:t>
      </w:r>
      <w:r w:rsidR="002F5533" w:rsidRPr="00CE0387">
        <w:rPr>
          <w:rFonts w:ascii="Arial" w:hAnsi="Arial" w:cs="Arial"/>
          <w:sz w:val="24"/>
        </w:rPr>
        <w:t>es</w:t>
      </w:r>
      <w:r w:rsidR="00DA0BE6" w:rsidRPr="00CE0387">
        <w:rPr>
          <w:rFonts w:ascii="Arial" w:hAnsi="Arial" w:cs="Arial"/>
          <w:sz w:val="24"/>
        </w:rPr>
        <w:t xml:space="preserve"> </w:t>
      </w:r>
      <w:r w:rsidR="00DA0BE6">
        <w:rPr>
          <w:rFonts w:ascii="Arial" w:hAnsi="Arial" w:cs="Arial"/>
          <w:sz w:val="24"/>
        </w:rPr>
        <w:t xml:space="preserve">to the root of the action then the following is evident, and I will only mention a few issues: </w:t>
      </w:r>
    </w:p>
    <w:p w14:paraId="530103D0" w14:textId="77777777" w:rsidR="002F5533" w:rsidRDefault="002F5533" w:rsidP="005D54C4">
      <w:pPr>
        <w:spacing w:after="0" w:line="360" w:lineRule="auto"/>
        <w:jc w:val="both"/>
        <w:rPr>
          <w:rFonts w:ascii="Arial" w:hAnsi="Arial" w:cs="Arial"/>
          <w:sz w:val="24"/>
        </w:rPr>
      </w:pPr>
    </w:p>
    <w:p w14:paraId="6759B488" w14:textId="77777777" w:rsidR="00F9639A" w:rsidRDefault="00DA0BE6" w:rsidP="002B14CB">
      <w:pPr>
        <w:spacing w:after="0" w:line="360" w:lineRule="auto"/>
        <w:ind w:left="720"/>
        <w:jc w:val="both"/>
        <w:rPr>
          <w:rFonts w:ascii="Arial" w:hAnsi="Arial" w:cs="Arial"/>
          <w:sz w:val="24"/>
        </w:rPr>
      </w:pPr>
      <w:r>
        <w:rPr>
          <w:rFonts w:ascii="Arial" w:hAnsi="Arial" w:cs="Arial"/>
          <w:sz w:val="24"/>
        </w:rPr>
        <w:t xml:space="preserve">14.1 </w:t>
      </w:r>
      <w:r w:rsidR="00BF2181">
        <w:rPr>
          <w:rFonts w:ascii="Arial" w:hAnsi="Arial" w:cs="Arial"/>
          <w:sz w:val="24"/>
        </w:rPr>
        <w:t xml:space="preserve">When reading the plaintiff’s particulars of claim, she only states that she is the owner of Erfs 1595, 1596, 1597 and 1598 located in the </w:t>
      </w:r>
      <w:proofErr w:type="spellStart"/>
      <w:r w:rsidR="00BF2181">
        <w:rPr>
          <w:rFonts w:ascii="Arial" w:hAnsi="Arial" w:cs="Arial"/>
          <w:sz w:val="24"/>
        </w:rPr>
        <w:t>Okahandja</w:t>
      </w:r>
      <w:proofErr w:type="spellEnd"/>
      <w:r w:rsidR="00BF2181">
        <w:rPr>
          <w:rFonts w:ascii="Arial" w:hAnsi="Arial" w:cs="Arial"/>
          <w:sz w:val="24"/>
        </w:rPr>
        <w:t xml:space="preserve"> municipal area extension 8, but how she came about to be the owner thereof </w:t>
      </w:r>
      <w:r w:rsidR="009E480A">
        <w:rPr>
          <w:rFonts w:ascii="Arial" w:hAnsi="Arial" w:cs="Arial"/>
          <w:sz w:val="24"/>
        </w:rPr>
        <w:t xml:space="preserve">and if she is the owner thereof at all, </w:t>
      </w:r>
      <w:r w:rsidR="00BF2181">
        <w:rPr>
          <w:rFonts w:ascii="Arial" w:hAnsi="Arial" w:cs="Arial"/>
          <w:sz w:val="24"/>
        </w:rPr>
        <w:t xml:space="preserve">is not stated. </w:t>
      </w:r>
      <w:r w:rsidR="009E480A">
        <w:rPr>
          <w:rFonts w:ascii="Arial" w:hAnsi="Arial" w:cs="Arial"/>
          <w:sz w:val="24"/>
        </w:rPr>
        <w:t xml:space="preserve">Plaintiff filed a deed of sale reached </w:t>
      </w:r>
      <w:r w:rsidR="009E480A" w:rsidRPr="00F9639A">
        <w:rPr>
          <w:rFonts w:ascii="Arial" w:hAnsi="Arial" w:cs="Arial"/>
          <w:sz w:val="24"/>
        </w:rPr>
        <w:t xml:space="preserve">between </w:t>
      </w:r>
      <w:r w:rsidR="00F9639A" w:rsidRPr="00F9639A">
        <w:rPr>
          <w:rFonts w:ascii="Arial" w:hAnsi="Arial" w:cs="Arial"/>
          <w:sz w:val="24"/>
        </w:rPr>
        <w:t xml:space="preserve">the Municipality of </w:t>
      </w:r>
      <w:proofErr w:type="spellStart"/>
      <w:r w:rsidR="00F9639A" w:rsidRPr="00F9639A">
        <w:rPr>
          <w:rFonts w:ascii="Arial" w:hAnsi="Arial" w:cs="Arial"/>
          <w:sz w:val="24"/>
        </w:rPr>
        <w:t>Okahandja</w:t>
      </w:r>
      <w:proofErr w:type="spellEnd"/>
      <w:r w:rsidR="00F9639A" w:rsidRPr="00F9639A">
        <w:rPr>
          <w:rFonts w:ascii="Arial" w:hAnsi="Arial" w:cs="Arial"/>
          <w:sz w:val="24"/>
        </w:rPr>
        <w:t xml:space="preserve"> and </w:t>
      </w:r>
      <w:proofErr w:type="spellStart"/>
      <w:r w:rsidR="00F9639A" w:rsidRPr="00F9639A">
        <w:rPr>
          <w:rFonts w:ascii="Arial" w:hAnsi="Arial" w:cs="Arial"/>
          <w:sz w:val="24"/>
        </w:rPr>
        <w:t>Huitere</w:t>
      </w:r>
      <w:proofErr w:type="spellEnd"/>
      <w:r w:rsidR="00F9639A" w:rsidRPr="00F9639A">
        <w:rPr>
          <w:rFonts w:ascii="Arial" w:hAnsi="Arial" w:cs="Arial"/>
          <w:sz w:val="24"/>
        </w:rPr>
        <w:t xml:space="preserve"> Project. Neither of these parties are parties to the proceedings before me</w:t>
      </w:r>
      <w:r w:rsidR="00F9639A">
        <w:rPr>
          <w:rFonts w:ascii="Arial" w:hAnsi="Arial" w:cs="Arial"/>
          <w:sz w:val="24"/>
        </w:rPr>
        <w:t xml:space="preserve"> and it does not take the matter any further</w:t>
      </w:r>
      <w:r w:rsidR="00F9639A" w:rsidRPr="00F9639A">
        <w:rPr>
          <w:rFonts w:ascii="Arial" w:hAnsi="Arial" w:cs="Arial"/>
          <w:sz w:val="24"/>
        </w:rPr>
        <w:t xml:space="preserve">. </w:t>
      </w:r>
    </w:p>
    <w:p w14:paraId="776FB3D9" w14:textId="77777777" w:rsidR="00F9639A" w:rsidRDefault="00F9639A" w:rsidP="002B14CB">
      <w:pPr>
        <w:spacing w:after="0" w:line="360" w:lineRule="auto"/>
        <w:ind w:left="720"/>
        <w:jc w:val="both"/>
        <w:rPr>
          <w:rFonts w:ascii="Arial" w:hAnsi="Arial" w:cs="Arial"/>
          <w:sz w:val="24"/>
        </w:rPr>
      </w:pPr>
    </w:p>
    <w:p w14:paraId="135381FF" w14:textId="77777777" w:rsidR="00DA0BE6" w:rsidRDefault="00DA0BE6" w:rsidP="002B14CB">
      <w:pPr>
        <w:spacing w:after="0" w:line="360" w:lineRule="auto"/>
        <w:ind w:left="720"/>
        <w:jc w:val="both"/>
        <w:rPr>
          <w:rFonts w:ascii="Arial" w:hAnsi="Arial" w:cs="Arial"/>
          <w:sz w:val="24"/>
        </w:rPr>
      </w:pPr>
      <w:r>
        <w:rPr>
          <w:rFonts w:ascii="Arial" w:hAnsi="Arial" w:cs="Arial"/>
          <w:sz w:val="24"/>
        </w:rPr>
        <w:t>14.2</w:t>
      </w:r>
      <w:r>
        <w:rPr>
          <w:rFonts w:ascii="Arial" w:hAnsi="Arial" w:cs="Arial"/>
          <w:sz w:val="24"/>
        </w:rPr>
        <w:tab/>
      </w:r>
      <w:r w:rsidR="00BF2181">
        <w:rPr>
          <w:rFonts w:ascii="Arial" w:hAnsi="Arial" w:cs="Arial"/>
          <w:sz w:val="24"/>
        </w:rPr>
        <w:t xml:space="preserve">The plaintiff further does not lay a basis on which she claims that the first defendant must give the plaintiff half the country to the plaintiff. Further the plaintiff does not lay a basis on which she claims the amount of N$ 500 million from the first defendant as well. </w:t>
      </w:r>
    </w:p>
    <w:p w14:paraId="68FC20F8" w14:textId="77777777" w:rsidR="002F5533" w:rsidRDefault="002F5533" w:rsidP="002B14CB">
      <w:pPr>
        <w:spacing w:after="0" w:line="360" w:lineRule="auto"/>
        <w:ind w:left="720"/>
        <w:jc w:val="both"/>
        <w:rPr>
          <w:rFonts w:ascii="Arial" w:hAnsi="Arial" w:cs="Arial"/>
          <w:sz w:val="24"/>
        </w:rPr>
      </w:pPr>
    </w:p>
    <w:p w14:paraId="05AED85A" w14:textId="77777777" w:rsidR="00E30BA2" w:rsidRDefault="00DA0BE6" w:rsidP="002B14CB">
      <w:pPr>
        <w:spacing w:after="0" w:line="360" w:lineRule="auto"/>
        <w:ind w:left="720"/>
        <w:jc w:val="both"/>
        <w:rPr>
          <w:rFonts w:ascii="Arial" w:hAnsi="Arial" w:cs="Arial"/>
          <w:sz w:val="24"/>
        </w:rPr>
      </w:pPr>
      <w:r>
        <w:rPr>
          <w:rFonts w:ascii="Arial" w:hAnsi="Arial" w:cs="Arial"/>
          <w:sz w:val="24"/>
        </w:rPr>
        <w:t>14.3</w:t>
      </w:r>
      <w:r w:rsidR="00E30BA2">
        <w:rPr>
          <w:rFonts w:ascii="Arial" w:hAnsi="Arial" w:cs="Arial"/>
          <w:sz w:val="24"/>
        </w:rPr>
        <w:tab/>
        <w:t xml:space="preserve">There is no legal basis upon which the first defendant allegedly unlawfully put the second to the fifth defendants on erven in question. </w:t>
      </w:r>
    </w:p>
    <w:p w14:paraId="2B89C534" w14:textId="77777777" w:rsidR="002F5533" w:rsidRDefault="002F5533" w:rsidP="002B14CB">
      <w:pPr>
        <w:spacing w:after="0" w:line="360" w:lineRule="auto"/>
        <w:ind w:left="720"/>
        <w:jc w:val="both"/>
        <w:rPr>
          <w:rFonts w:ascii="Arial" w:hAnsi="Arial" w:cs="Arial"/>
          <w:sz w:val="24"/>
        </w:rPr>
      </w:pPr>
    </w:p>
    <w:p w14:paraId="1FAE9777" w14:textId="77777777" w:rsidR="00DA0BE6" w:rsidRDefault="00DA0BE6" w:rsidP="002B14CB">
      <w:pPr>
        <w:spacing w:after="0" w:line="360" w:lineRule="auto"/>
        <w:ind w:left="720"/>
        <w:jc w:val="both"/>
        <w:rPr>
          <w:rFonts w:ascii="Arial" w:hAnsi="Arial" w:cs="Arial"/>
          <w:sz w:val="24"/>
        </w:rPr>
      </w:pPr>
      <w:r>
        <w:rPr>
          <w:rFonts w:ascii="Arial" w:hAnsi="Arial" w:cs="Arial"/>
          <w:sz w:val="24"/>
        </w:rPr>
        <w:t>14.4</w:t>
      </w:r>
      <w:r>
        <w:rPr>
          <w:rFonts w:ascii="Arial" w:hAnsi="Arial" w:cs="Arial"/>
          <w:sz w:val="24"/>
        </w:rPr>
        <w:tab/>
        <w:t>There is no legal basis upon which the plaintiff is requesting the deed of transfer of the erven in question.</w:t>
      </w:r>
    </w:p>
    <w:p w14:paraId="5F5F2013" w14:textId="77777777" w:rsidR="002F5533" w:rsidRDefault="002F5533" w:rsidP="002B14CB">
      <w:pPr>
        <w:spacing w:after="0" w:line="360" w:lineRule="auto"/>
        <w:ind w:left="720"/>
        <w:jc w:val="both"/>
        <w:rPr>
          <w:rFonts w:ascii="Arial" w:hAnsi="Arial" w:cs="Arial"/>
          <w:sz w:val="24"/>
        </w:rPr>
      </w:pPr>
    </w:p>
    <w:p w14:paraId="07F56E80" w14:textId="77777777" w:rsidR="00DA0BE6" w:rsidRDefault="00DA0BE6" w:rsidP="002B14CB">
      <w:pPr>
        <w:spacing w:after="0" w:line="360" w:lineRule="auto"/>
        <w:ind w:left="720"/>
        <w:jc w:val="both"/>
        <w:rPr>
          <w:rFonts w:ascii="Arial" w:hAnsi="Arial" w:cs="Arial"/>
          <w:sz w:val="24"/>
        </w:rPr>
      </w:pPr>
      <w:r>
        <w:rPr>
          <w:rFonts w:ascii="Arial" w:hAnsi="Arial" w:cs="Arial"/>
          <w:sz w:val="24"/>
        </w:rPr>
        <w:t>14.5</w:t>
      </w:r>
      <w:r>
        <w:rPr>
          <w:rFonts w:ascii="Arial" w:hAnsi="Arial" w:cs="Arial"/>
          <w:sz w:val="24"/>
        </w:rPr>
        <w:tab/>
        <w:t>The particulars of claim do not contain averments necessary to sustain a cause of action.</w:t>
      </w:r>
    </w:p>
    <w:p w14:paraId="5F5E5DFB" w14:textId="77777777" w:rsidR="002F5533" w:rsidRDefault="002F5533" w:rsidP="002B14CB">
      <w:pPr>
        <w:spacing w:after="0" w:line="360" w:lineRule="auto"/>
        <w:ind w:left="720"/>
        <w:jc w:val="both"/>
        <w:rPr>
          <w:rFonts w:ascii="Arial" w:hAnsi="Arial" w:cs="Arial"/>
          <w:sz w:val="24"/>
        </w:rPr>
      </w:pPr>
    </w:p>
    <w:p w14:paraId="6D9CD5CD" w14:textId="1E68840A" w:rsidR="00DA0BE6" w:rsidRDefault="00DA0BE6" w:rsidP="002B14CB">
      <w:pPr>
        <w:spacing w:after="0" w:line="360" w:lineRule="auto"/>
        <w:ind w:left="720"/>
        <w:jc w:val="both"/>
        <w:rPr>
          <w:rFonts w:ascii="Arial" w:hAnsi="Arial" w:cs="Arial"/>
          <w:sz w:val="24"/>
        </w:rPr>
      </w:pPr>
      <w:r>
        <w:rPr>
          <w:rFonts w:ascii="Arial" w:hAnsi="Arial" w:cs="Arial"/>
          <w:sz w:val="24"/>
        </w:rPr>
        <w:t>14.6</w:t>
      </w:r>
      <w:r>
        <w:rPr>
          <w:rFonts w:ascii="Arial" w:hAnsi="Arial" w:cs="Arial"/>
          <w:sz w:val="24"/>
        </w:rPr>
        <w:tab/>
        <w:t>The plaintiff claim the amount from the Registrar of Deeds but issues summons ag</w:t>
      </w:r>
      <w:r w:rsidR="002F5533">
        <w:rPr>
          <w:rFonts w:ascii="Arial" w:hAnsi="Arial" w:cs="Arial"/>
          <w:sz w:val="24"/>
        </w:rPr>
        <w:t>ainst the first defendant in</w:t>
      </w:r>
      <w:r w:rsidR="002F5533" w:rsidRPr="002F5533">
        <w:rPr>
          <w:rFonts w:ascii="Arial" w:hAnsi="Arial" w:cs="Arial"/>
          <w:color w:val="FF0000"/>
          <w:sz w:val="24"/>
        </w:rPr>
        <w:t xml:space="preserve"> </w:t>
      </w:r>
      <w:r w:rsidR="00CE0387" w:rsidRPr="00CE0387">
        <w:rPr>
          <w:rFonts w:ascii="Arial" w:hAnsi="Arial" w:cs="Arial"/>
          <w:sz w:val="24"/>
        </w:rPr>
        <w:t>his</w:t>
      </w:r>
      <w:r w:rsidR="002F5533" w:rsidRPr="00CE0387">
        <w:rPr>
          <w:rFonts w:ascii="Arial" w:hAnsi="Arial" w:cs="Arial"/>
          <w:sz w:val="24"/>
        </w:rPr>
        <w:t xml:space="preserve"> personal</w:t>
      </w:r>
      <w:r w:rsidRPr="00CE0387">
        <w:rPr>
          <w:rFonts w:ascii="Arial" w:hAnsi="Arial" w:cs="Arial"/>
          <w:sz w:val="24"/>
        </w:rPr>
        <w:t xml:space="preserve"> </w:t>
      </w:r>
      <w:r>
        <w:rPr>
          <w:rFonts w:ascii="Arial" w:hAnsi="Arial" w:cs="Arial"/>
          <w:sz w:val="24"/>
        </w:rPr>
        <w:t xml:space="preserve">capacity. </w:t>
      </w:r>
    </w:p>
    <w:p w14:paraId="34C3073E" w14:textId="77777777" w:rsidR="005D54C4" w:rsidRDefault="005D54C4" w:rsidP="005D54C4">
      <w:pPr>
        <w:spacing w:after="0" w:line="360" w:lineRule="auto"/>
        <w:jc w:val="both"/>
        <w:rPr>
          <w:rFonts w:ascii="Arial" w:hAnsi="Arial" w:cs="Arial"/>
          <w:sz w:val="24"/>
        </w:rPr>
      </w:pPr>
    </w:p>
    <w:p w14:paraId="52943BFD" w14:textId="49EAFF34" w:rsidR="00D33946" w:rsidRDefault="005D54C4" w:rsidP="002F5533">
      <w:pPr>
        <w:pStyle w:val="NormalWeb"/>
        <w:shd w:val="clear" w:color="auto" w:fill="FFFFFF"/>
        <w:spacing w:before="0" w:beforeAutospacing="0" w:after="0" w:afterAutospacing="0" w:line="360" w:lineRule="auto"/>
        <w:jc w:val="both"/>
        <w:rPr>
          <w:rFonts w:ascii="Arial" w:hAnsi="Arial" w:cs="Arial"/>
        </w:rPr>
      </w:pPr>
      <w:r>
        <w:rPr>
          <w:rFonts w:ascii="Arial" w:hAnsi="Arial" w:cs="Arial"/>
        </w:rPr>
        <w:t>[</w:t>
      </w:r>
      <w:r w:rsidR="00B57D0D">
        <w:rPr>
          <w:rFonts w:ascii="Arial" w:hAnsi="Arial" w:cs="Arial"/>
        </w:rPr>
        <w:t>1</w:t>
      </w:r>
      <w:r w:rsidR="002F5533">
        <w:rPr>
          <w:rFonts w:ascii="Arial" w:hAnsi="Arial" w:cs="Arial"/>
        </w:rPr>
        <w:t>5</w:t>
      </w:r>
      <w:r>
        <w:rPr>
          <w:rFonts w:ascii="Arial" w:hAnsi="Arial" w:cs="Arial"/>
        </w:rPr>
        <w:t>]</w:t>
      </w:r>
      <w:r>
        <w:rPr>
          <w:rFonts w:ascii="Arial" w:hAnsi="Arial" w:cs="Arial"/>
        </w:rPr>
        <w:tab/>
      </w:r>
      <w:r w:rsidR="00D33946">
        <w:rPr>
          <w:rFonts w:ascii="Arial" w:hAnsi="Arial" w:cs="Arial"/>
        </w:rPr>
        <w:t>In my opinion the</w:t>
      </w:r>
      <w:r w:rsidR="00D33946" w:rsidRPr="00D33946">
        <w:rPr>
          <w:rFonts w:ascii="Arial" w:hAnsi="Arial" w:cs="Arial"/>
        </w:rPr>
        <w:t xml:space="preserve"> exception against the </w:t>
      </w:r>
      <w:r w:rsidR="00D33946">
        <w:rPr>
          <w:rFonts w:ascii="Arial" w:hAnsi="Arial" w:cs="Arial"/>
        </w:rPr>
        <w:t xml:space="preserve">particulars of claim </w:t>
      </w:r>
      <w:r w:rsidR="00D33946" w:rsidRPr="00D33946">
        <w:rPr>
          <w:rFonts w:ascii="Arial" w:hAnsi="Arial" w:cs="Arial"/>
        </w:rPr>
        <w:t xml:space="preserve">was well taken. The </w:t>
      </w:r>
      <w:r w:rsidR="00D33946">
        <w:rPr>
          <w:rFonts w:ascii="Arial" w:hAnsi="Arial" w:cs="Arial"/>
        </w:rPr>
        <w:t xml:space="preserve">manner in which the </w:t>
      </w:r>
      <w:proofErr w:type="gramStart"/>
      <w:r w:rsidR="00D33946">
        <w:rPr>
          <w:rFonts w:ascii="Arial" w:hAnsi="Arial" w:cs="Arial"/>
        </w:rPr>
        <w:t>particulars of claim is</w:t>
      </w:r>
      <w:proofErr w:type="gramEnd"/>
      <w:r w:rsidR="00D33946">
        <w:rPr>
          <w:rFonts w:ascii="Arial" w:hAnsi="Arial" w:cs="Arial"/>
        </w:rPr>
        <w:t xml:space="preserve"> </w:t>
      </w:r>
      <w:r w:rsidR="00D33946" w:rsidRPr="00D33946">
        <w:rPr>
          <w:rFonts w:ascii="Arial" w:hAnsi="Arial" w:cs="Arial"/>
        </w:rPr>
        <w:t xml:space="preserve">formulated does not disclose a cause of action and must be set aside. </w:t>
      </w:r>
    </w:p>
    <w:p w14:paraId="736BDAC7" w14:textId="77777777" w:rsidR="002F5533" w:rsidRDefault="002F5533" w:rsidP="002F5533">
      <w:pPr>
        <w:pStyle w:val="NormalWeb"/>
        <w:shd w:val="clear" w:color="auto" w:fill="FFFFFF"/>
        <w:spacing w:before="0" w:beforeAutospacing="0" w:after="0" w:afterAutospacing="0" w:line="360" w:lineRule="auto"/>
        <w:jc w:val="both"/>
        <w:rPr>
          <w:rFonts w:ascii="Arial" w:hAnsi="Arial" w:cs="Arial"/>
        </w:rPr>
      </w:pPr>
    </w:p>
    <w:p w14:paraId="1BCE3B5E" w14:textId="7BACCB84" w:rsidR="009E480A" w:rsidRDefault="002F5533" w:rsidP="004073C5">
      <w:pPr>
        <w:pStyle w:val="NormalWeb"/>
        <w:shd w:val="clear" w:color="auto" w:fill="FFFFFF"/>
        <w:spacing w:before="0" w:beforeAutospacing="0" w:after="0" w:afterAutospacing="0" w:line="360" w:lineRule="auto"/>
        <w:jc w:val="both"/>
        <w:rPr>
          <w:rFonts w:ascii="Arial" w:hAnsi="Arial" w:cs="Arial"/>
        </w:rPr>
      </w:pPr>
      <w:r w:rsidRPr="002F5533">
        <w:rPr>
          <w:rFonts w:ascii="Arial" w:hAnsi="Arial" w:cs="Arial"/>
        </w:rPr>
        <w:t>[16</w:t>
      </w:r>
      <w:r w:rsidR="00D33946" w:rsidRPr="002F5533">
        <w:rPr>
          <w:rFonts w:ascii="Arial" w:hAnsi="Arial" w:cs="Arial"/>
        </w:rPr>
        <w:t>]</w:t>
      </w:r>
      <w:r w:rsidR="00D33946" w:rsidRPr="002F5533">
        <w:rPr>
          <w:rFonts w:ascii="Arial" w:hAnsi="Arial" w:cs="Arial"/>
        </w:rPr>
        <w:tab/>
      </w:r>
      <w:r w:rsidR="00CE0387">
        <w:rPr>
          <w:rFonts w:ascii="Arial" w:hAnsi="Arial" w:cs="Arial"/>
        </w:rPr>
        <w:t>T</w:t>
      </w:r>
      <w:r w:rsidR="00D33946" w:rsidRPr="002F5533">
        <w:rPr>
          <w:rFonts w:ascii="Arial" w:hAnsi="Arial" w:cs="Arial"/>
        </w:rPr>
        <w:t xml:space="preserve">he </w:t>
      </w:r>
      <w:r w:rsidR="00D33946" w:rsidRPr="002F5533">
        <w:rPr>
          <w:rFonts w:ascii="Arial" w:hAnsi="Arial" w:cs="Arial"/>
          <w:sz w:val="26"/>
          <w:szCs w:val="26"/>
        </w:rPr>
        <w:t xml:space="preserve">draftsman of the particulars of claim was clearly lacked learning or training in the area of drafting of pleadings. </w:t>
      </w:r>
      <w:r w:rsidR="00D33946" w:rsidRPr="002F5533">
        <w:rPr>
          <w:rFonts w:ascii="Arial" w:hAnsi="Arial" w:cs="Arial"/>
        </w:rPr>
        <w:t>When considering</w:t>
      </w:r>
      <w:r w:rsidR="009E480A" w:rsidRPr="002F5533">
        <w:rPr>
          <w:rFonts w:ascii="Arial" w:hAnsi="Arial" w:cs="Arial"/>
        </w:rPr>
        <w:t xml:space="preserve"> the plaintiff’s particulars of claim</w:t>
      </w:r>
      <w:r w:rsidRPr="002F5533">
        <w:rPr>
          <w:rFonts w:ascii="Arial" w:hAnsi="Arial" w:cs="Arial"/>
        </w:rPr>
        <w:t>,</w:t>
      </w:r>
      <w:r w:rsidR="009E480A" w:rsidRPr="002F5533">
        <w:rPr>
          <w:rFonts w:ascii="Arial" w:hAnsi="Arial" w:cs="Arial"/>
        </w:rPr>
        <w:t xml:space="preserve"> </w:t>
      </w:r>
      <w:r w:rsidR="00AD4B43" w:rsidRPr="002F5533">
        <w:rPr>
          <w:rFonts w:ascii="Arial" w:hAnsi="Arial" w:cs="Arial"/>
        </w:rPr>
        <w:t xml:space="preserve">the first thing that springs to mind is that the </w:t>
      </w:r>
      <w:r w:rsidR="00D55B04" w:rsidRPr="002F5533">
        <w:rPr>
          <w:rFonts w:ascii="Arial" w:hAnsi="Arial" w:cs="Arial"/>
        </w:rPr>
        <w:t>particular of claim is</w:t>
      </w:r>
      <w:r w:rsidR="00AD4B43" w:rsidRPr="002F5533">
        <w:rPr>
          <w:rFonts w:ascii="Arial" w:hAnsi="Arial" w:cs="Arial"/>
        </w:rPr>
        <w:t xml:space="preserve"> incurably bad and that the claim should be dismissed. However the following passage from Erasmus </w:t>
      </w:r>
      <w:r w:rsidR="00CE0387" w:rsidRPr="002F5533">
        <w:rPr>
          <w:rFonts w:ascii="Arial" w:hAnsi="Arial" w:cs="Arial"/>
          <w:i/>
        </w:rPr>
        <w:t>Superior Court Practice</w:t>
      </w:r>
      <w:bookmarkStart w:id="1" w:name="_ftnref4"/>
      <w:r w:rsidR="00AD4B43" w:rsidRPr="002F5533">
        <w:rPr>
          <w:rStyle w:val="FootnoteReference"/>
          <w:rFonts w:ascii="Arial" w:hAnsi="Arial" w:cs="Arial"/>
        </w:rPr>
        <w:footnoteReference w:id="5"/>
      </w:r>
      <w:bookmarkEnd w:id="1"/>
      <w:r w:rsidR="00AD4B43" w:rsidRPr="002F5533">
        <w:rPr>
          <w:rFonts w:ascii="Arial" w:hAnsi="Arial" w:cs="Arial"/>
        </w:rPr>
        <w:t> is instructive:</w:t>
      </w:r>
    </w:p>
    <w:p w14:paraId="656AE262" w14:textId="77777777" w:rsidR="004073C5" w:rsidRPr="002F5533" w:rsidRDefault="004073C5" w:rsidP="004073C5">
      <w:pPr>
        <w:pStyle w:val="NormalWeb"/>
        <w:shd w:val="clear" w:color="auto" w:fill="FFFFFF"/>
        <w:spacing w:before="0" w:beforeAutospacing="0" w:after="0" w:afterAutospacing="0" w:line="360" w:lineRule="auto"/>
        <w:jc w:val="both"/>
        <w:rPr>
          <w:rFonts w:ascii="Arial" w:hAnsi="Arial" w:cs="Arial"/>
        </w:rPr>
      </w:pPr>
    </w:p>
    <w:p w14:paraId="51C8528C" w14:textId="765839F0" w:rsidR="009E480A" w:rsidRPr="004073C5" w:rsidRDefault="00AD4B43" w:rsidP="00176997">
      <w:pPr>
        <w:pStyle w:val="NormalWeb"/>
        <w:shd w:val="clear" w:color="auto" w:fill="FFFFFF"/>
        <w:spacing w:before="0" w:beforeAutospacing="0" w:after="0" w:afterAutospacing="0" w:line="360" w:lineRule="auto"/>
        <w:jc w:val="both"/>
        <w:rPr>
          <w:rFonts w:ascii="Arial" w:hAnsi="Arial" w:cs="Arial"/>
          <w:sz w:val="22"/>
          <w:szCs w:val="22"/>
        </w:rPr>
      </w:pPr>
      <w:r w:rsidRPr="004073C5">
        <w:rPr>
          <w:rFonts w:ascii="Arial" w:hAnsi="Arial" w:cs="Arial"/>
          <w:sz w:val="22"/>
          <w:szCs w:val="22"/>
        </w:rPr>
        <w:t xml:space="preserve"> </w:t>
      </w:r>
      <w:r w:rsidR="00176997">
        <w:rPr>
          <w:rFonts w:ascii="Arial" w:hAnsi="Arial" w:cs="Arial"/>
          <w:sz w:val="22"/>
          <w:szCs w:val="22"/>
        </w:rPr>
        <w:t>‘</w:t>
      </w:r>
      <w:proofErr w:type="gramStart"/>
      <w:r w:rsidR="009E480A" w:rsidRPr="004073C5">
        <w:rPr>
          <w:rFonts w:ascii="Arial" w:hAnsi="Arial" w:cs="Arial"/>
          <w:sz w:val="22"/>
          <w:szCs w:val="22"/>
        </w:rPr>
        <w:t>where</w:t>
      </w:r>
      <w:proofErr w:type="gramEnd"/>
      <w:r w:rsidR="009E480A" w:rsidRPr="004073C5">
        <w:rPr>
          <w:rFonts w:ascii="Arial" w:hAnsi="Arial" w:cs="Arial"/>
          <w:sz w:val="22"/>
          <w:szCs w:val="22"/>
        </w:rPr>
        <w:t xml:space="preserve"> the exception is successful, the proper course is for the court to uphold it.  When an exception is upheld, it is the pleading to which exception is taken which is destroyed. The </w:t>
      </w:r>
      <w:r w:rsidR="009E480A" w:rsidRPr="004073C5">
        <w:rPr>
          <w:rFonts w:ascii="Arial" w:hAnsi="Arial" w:cs="Arial"/>
          <w:sz w:val="22"/>
          <w:szCs w:val="22"/>
        </w:rPr>
        <w:lastRenderedPageBreak/>
        <w:t>remainder of the edifice does not crumble …. The upholding of an exception to a declaration or a combined summons does not, therefore, carry with it the dismissal of the action. The unsuccessful party may then apply for leave to amend his pleading.  It is in fact the invariable practice of the courts in cases where an exception has been taken to an initial pleading that it discloses no cause of action, to order that the pleading be set aside and the plaintiff be given leave, if so advised, to file an amended pleading within a certain period of time.   It has been held that it is doubtful whether this practice brooks of any departure; in the rare case in which a departure may be permissible, the court should give reasons for the departure.  This practice a </w:t>
      </w:r>
      <w:r w:rsidR="009E480A" w:rsidRPr="004073C5">
        <w:rPr>
          <w:rStyle w:val="Emphasis"/>
          <w:rFonts w:ascii="Arial" w:hAnsi="Arial" w:cs="Arial"/>
          <w:sz w:val="22"/>
          <w:szCs w:val="22"/>
        </w:rPr>
        <w:t>fortiori</w:t>
      </w:r>
      <w:r w:rsidR="009E480A" w:rsidRPr="004073C5">
        <w:rPr>
          <w:rFonts w:ascii="Arial" w:hAnsi="Arial" w:cs="Arial"/>
          <w:sz w:val="22"/>
          <w:szCs w:val="22"/>
        </w:rPr>
        <w:t> applies where an exception is granted on the ground that the pleading is vague and embarrassing, a ground which strikes at the formulation of the cause of action and not its legal validity.</w:t>
      </w:r>
      <w:r w:rsidR="00176997">
        <w:rPr>
          <w:rFonts w:ascii="Arial" w:hAnsi="Arial" w:cs="Arial"/>
          <w:sz w:val="22"/>
          <w:szCs w:val="22"/>
        </w:rPr>
        <w:t>’</w:t>
      </w:r>
    </w:p>
    <w:p w14:paraId="0D13B70E" w14:textId="77777777" w:rsidR="00F9639A" w:rsidRPr="004073C5" w:rsidRDefault="00F9639A" w:rsidP="00176997">
      <w:pPr>
        <w:pStyle w:val="NormalWeb"/>
        <w:shd w:val="clear" w:color="auto" w:fill="FFFFFF"/>
        <w:spacing w:before="0" w:beforeAutospacing="0" w:after="0" w:afterAutospacing="0"/>
        <w:jc w:val="both"/>
        <w:rPr>
          <w:rFonts w:ascii="Arial" w:hAnsi="Arial" w:cs="Arial"/>
          <w:sz w:val="22"/>
          <w:szCs w:val="22"/>
        </w:rPr>
      </w:pPr>
    </w:p>
    <w:p w14:paraId="486240AB" w14:textId="29A86674" w:rsidR="00F9639A" w:rsidRPr="004073C5" w:rsidRDefault="00F9639A" w:rsidP="004073C5">
      <w:pPr>
        <w:pStyle w:val="NormalWeb"/>
        <w:shd w:val="clear" w:color="auto" w:fill="FFFFFF"/>
        <w:spacing w:before="0" w:beforeAutospacing="0" w:after="0" w:afterAutospacing="0" w:line="360" w:lineRule="auto"/>
        <w:jc w:val="both"/>
        <w:rPr>
          <w:rFonts w:ascii="Arial" w:hAnsi="Arial" w:cs="Arial"/>
        </w:rPr>
      </w:pPr>
      <w:r w:rsidRPr="004073C5">
        <w:rPr>
          <w:rFonts w:ascii="Arial" w:hAnsi="Arial" w:cs="Arial"/>
        </w:rPr>
        <w:t>[1</w:t>
      </w:r>
      <w:r w:rsidR="002F5533" w:rsidRPr="004073C5">
        <w:rPr>
          <w:rFonts w:ascii="Arial" w:hAnsi="Arial" w:cs="Arial"/>
        </w:rPr>
        <w:t>7</w:t>
      </w:r>
      <w:r w:rsidRPr="004073C5">
        <w:rPr>
          <w:rFonts w:ascii="Arial" w:hAnsi="Arial" w:cs="Arial"/>
        </w:rPr>
        <w:t>]</w:t>
      </w:r>
      <w:r w:rsidRPr="004073C5">
        <w:rPr>
          <w:rFonts w:ascii="Arial" w:hAnsi="Arial" w:cs="Arial"/>
        </w:rPr>
        <w:tab/>
        <w:t xml:space="preserve">The issue of invariable practice was discussed by </w:t>
      </w:r>
      <w:proofErr w:type="spellStart"/>
      <w:r w:rsidRPr="004073C5">
        <w:rPr>
          <w:rFonts w:ascii="Arial" w:hAnsi="Arial" w:cs="Arial"/>
        </w:rPr>
        <w:t>Damaseb</w:t>
      </w:r>
      <w:proofErr w:type="spellEnd"/>
      <w:r w:rsidRPr="004073C5">
        <w:rPr>
          <w:rFonts w:ascii="Arial" w:hAnsi="Arial" w:cs="Arial"/>
        </w:rPr>
        <w:t xml:space="preserve"> DCJ (Smuts JA and </w:t>
      </w:r>
      <w:proofErr w:type="spellStart"/>
      <w:r w:rsidRPr="004073C5">
        <w:rPr>
          <w:rFonts w:ascii="Arial" w:hAnsi="Arial" w:cs="Arial"/>
        </w:rPr>
        <w:t>Chomba</w:t>
      </w:r>
      <w:proofErr w:type="spellEnd"/>
      <w:r w:rsidRPr="004073C5">
        <w:rPr>
          <w:rFonts w:ascii="Arial" w:hAnsi="Arial" w:cs="Arial"/>
        </w:rPr>
        <w:t xml:space="preserve"> AJA concurring) in the matter of </w:t>
      </w:r>
      <w:r w:rsidR="00E30BA2" w:rsidRPr="004073C5">
        <w:rPr>
          <w:rFonts w:ascii="Arial" w:hAnsi="Arial" w:cs="Arial"/>
          <w:i/>
        </w:rPr>
        <w:t xml:space="preserve">Hallie Investment 142 cc t/a Wimpy </w:t>
      </w:r>
      <w:proofErr w:type="spellStart"/>
      <w:r w:rsidR="00E30BA2" w:rsidRPr="004073C5">
        <w:rPr>
          <w:rFonts w:ascii="Arial" w:hAnsi="Arial" w:cs="Arial"/>
          <w:i/>
        </w:rPr>
        <w:t>Maerua</w:t>
      </w:r>
      <w:proofErr w:type="spellEnd"/>
      <w:r w:rsidR="00E30BA2" w:rsidRPr="004073C5">
        <w:rPr>
          <w:rFonts w:ascii="Arial" w:hAnsi="Arial" w:cs="Arial"/>
          <w:i/>
        </w:rPr>
        <w:t xml:space="preserve"> and another v </w:t>
      </w:r>
      <w:proofErr w:type="spellStart"/>
      <w:r w:rsidR="00E30BA2" w:rsidRPr="004073C5">
        <w:rPr>
          <w:rFonts w:ascii="Arial" w:hAnsi="Arial" w:cs="Arial"/>
          <w:i/>
        </w:rPr>
        <w:t>Caterplus</w:t>
      </w:r>
      <w:proofErr w:type="spellEnd"/>
      <w:r w:rsidR="00E30BA2" w:rsidRPr="004073C5">
        <w:rPr>
          <w:rFonts w:ascii="Arial" w:hAnsi="Arial" w:cs="Arial"/>
          <w:i/>
        </w:rPr>
        <w:t xml:space="preserve"> Namibia (Pty) Ltd t/a Blue Marine </w:t>
      </w:r>
      <w:proofErr w:type="spellStart"/>
      <w:r w:rsidR="00E30BA2" w:rsidRPr="004073C5">
        <w:rPr>
          <w:rFonts w:ascii="Arial" w:hAnsi="Arial" w:cs="Arial"/>
          <w:i/>
        </w:rPr>
        <w:t>Interfish</w:t>
      </w:r>
      <w:proofErr w:type="spellEnd"/>
      <w:r w:rsidR="002F5533" w:rsidRPr="004073C5">
        <w:rPr>
          <w:rFonts w:ascii="Arial" w:hAnsi="Arial" w:cs="Arial"/>
          <w:i/>
        </w:rPr>
        <w:t>:</w:t>
      </w:r>
      <w:r w:rsidR="00E30BA2" w:rsidRPr="004073C5">
        <w:rPr>
          <w:rStyle w:val="FootnoteReference"/>
          <w:rFonts w:ascii="Arial" w:hAnsi="Arial" w:cs="Arial"/>
        </w:rPr>
        <w:footnoteReference w:id="6"/>
      </w:r>
      <w:r w:rsidR="00E30BA2" w:rsidRPr="004073C5">
        <w:rPr>
          <w:rFonts w:ascii="Arial" w:hAnsi="Arial" w:cs="Arial"/>
        </w:rPr>
        <w:t xml:space="preserve"> </w:t>
      </w:r>
    </w:p>
    <w:p w14:paraId="38B45D2F" w14:textId="77777777" w:rsidR="002F5533" w:rsidRPr="004073C5" w:rsidRDefault="002F5533" w:rsidP="004073C5">
      <w:pPr>
        <w:pStyle w:val="NormalWeb"/>
        <w:shd w:val="clear" w:color="auto" w:fill="FFFFFF"/>
        <w:spacing w:before="0" w:beforeAutospacing="0" w:after="0" w:afterAutospacing="0" w:line="360" w:lineRule="auto"/>
        <w:jc w:val="both"/>
        <w:rPr>
          <w:rFonts w:ascii="Arial" w:hAnsi="Arial" w:cs="Arial"/>
          <w:sz w:val="22"/>
          <w:szCs w:val="22"/>
        </w:rPr>
      </w:pPr>
    </w:p>
    <w:p w14:paraId="7C57BCE1" w14:textId="083E11A5" w:rsidR="00F9639A" w:rsidRDefault="00E30BA2" w:rsidP="00176997">
      <w:pPr>
        <w:pStyle w:val="NormalWeb"/>
        <w:shd w:val="clear" w:color="auto" w:fill="FFFFFF"/>
        <w:spacing w:before="0" w:beforeAutospacing="0" w:after="0" w:afterAutospacing="0" w:line="360" w:lineRule="auto"/>
        <w:jc w:val="both"/>
        <w:rPr>
          <w:rFonts w:ascii="Arial" w:hAnsi="Arial" w:cs="Arial"/>
          <w:sz w:val="22"/>
          <w:szCs w:val="22"/>
        </w:rPr>
      </w:pPr>
      <w:r w:rsidRPr="004073C5">
        <w:rPr>
          <w:rFonts w:ascii="Arial" w:hAnsi="Arial" w:cs="Arial"/>
          <w:sz w:val="22"/>
          <w:szCs w:val="22"/>
        </w:rPr>
        <w:t>‘</w:t>
      </w:r>
      <w:r w:rsidR="00F9639A" w:rsidRPr="004073C5">
        <w:rPr>
          <w:rFonts w:ascii="Arial" w:hAnsi="Arial" w:cs="Arial"/>
          <w:sz w:val="22"/>
          <w:szCs w:val="22"/>
        </w:rPr>
        <w:t>[53] In a long line of cases predating</w:t>
      </w:r>
      <w:r w:rsidR="002F5533" w:rsidRPr="004073C5">
        <w:rPr>
          <w:rFonts w:ascii="Arial" w:hAnsi="Arial" w:cs="Arial"/>
          <w:sz w:val="22"/>
          <w:szCs w:val="22"/>
        </w:rPr>
        <w:t xml:space="preserve"> Namibia's independence the </w:t>
      </w:r>
      <w:r w:rsidR="00F9639A" w:rsidRPr="004073C5">
        <w:rPr>
          <w:rFonts w:ascii="Arial" w:hAnsi="Arial" w:cs="Arial"/>
          <w:sz w:val="22"/>
          <w:szCs w:val="22"/>
        </w:rPr>
        <w:t xml:space="preserve">practice of the courts of South Africa (of which the South West Africa Division was part) was to allow the disappointed party to amend where its pleading was successfully excepted to. </w:t>
      </w:r>
      <w:proofErr w:type="gramStart"/>
      <w:r w:rsidR="00F9639A" w:rsidRPr="004073C5">
        <w:rPr>
          <w:rFonts w:ascii="Arial" w:hAnsi="Arial" w:cs="Arial"/>
          <w:sz w:val="22"/>
          <w:szCs w:val="22"/>
        </w:rPr>
        <w:t xml:space="preserve">(See for example, </w:t>
      </w:r>
      <w:r w:rsidR="00F9639A" w:rsidRPr="004073C5">
        <w:rPr>
          <w:rFonts w:ascii="Arial" w:hAnsi="Arial" w:cs="Arial"/>
          <w:i/>
          <w:sz w:val="22"/>
          <w:szCs w:val="22"/>
        </w:rPr>
        <w:t xml:space="preserve">Furman v </w:t>
      </w:r>
      <w:proofErr w:type="spellStart"/>
      <w:r w:rsidR="00F9639A" w:rsidRPr="004073C5">
        <w:rPr>
          <w:rFonts w:ascii="Arial" w:hAnsi="Arial" w:cs="Arial"/>
          <w:i/>
          <w:sz w:val="22"/>
          <w:szCs w:val="22"/>
        </w:rPr>
        <w:t>Cardew</w:t>
      </w:r>
      <w:proofErr w:type="spellEnd"/>
      <w:r w:rsidR="00F9639A" w:rsidRPr="004073C5">
        <w:rPr>
          <w:rFonts w:ascii="Arial" w:hAnsi="Arial" w:cs="Arial"/>
          <w:i/>
          <w:sz w:val="22"/>
          <w:szCs w:val="22"/>
        </w:rPr>
        <w:t xml:space="preserve">: In re </w:t>
      </w:r>
      <w:proofErr w:type="spellStart"/>
      <w:r w:rsidR="00F9639A" w:rsidRPr="004073C5">
        <w:rPr>
          <w:rFonts w:ascii="Arial" w:hAnsi="Arial" w:cs="Arial"/>
          <w:i/>
          <w:sz w:val="22"/>
          <w:szCs w:val="22"/>
        </w:rPr>
        <w:t>Cardew</w:t>
      </w:r>
      <w:proofErr w:type="spellEnd"/>
      <w:r w:rsidR="00F9639A" w:rsidRPr="004073C5">
        <w:rPr>
          <w:rFonts w:ascii="Arial" w:hAnsi="Arial" w:cs="Arial"/>
          <w:i/>
          <w:sz w:val="22"/>
          <w:szCs w:val="22"/>
        </w:rPr>
        <w:t xml:space="preserve"> v </w:t>
      </w:r>
      <w:proofErr w:type="spellStart"/>
      <w:r w:rsidR="00F9639A" w:rsidRPr="004073C5">
        <w:rPr>
          <w:rFonts w:ascii="Arial" w:hAnsi="Arial" w:cs="Arial"/>
          <w:i/>
          <w:sz w:val="22"/>
          <w:szCs w:val="22"/>
        </w:rPr>
        <w:t>Cardew</w:t>
      </w:r>
      <w:proofErr w:type="spellEnd"/>
      <w:r w:rsidR="00F9639A" w:rsidRPr="004073C5">
        <w:rPr>
          <w:rFonts w:ascii="Arial" w:hAnsi="Arial" w:cs="Arial"/>
          <w:i/>
          <w:sz w:val="22"/>
          <w:szCs w:val="22"/>
        </w:rPr>
        <w:t xml:space="preserve"> and Furman</w:t>
      </w:r>
      <w:r w:rsidR="00F9639A" w:rsidRPr="004073C5">
        <w:rPr>
          <w:rFonts w:ascii="Arial" w:hAnsi="Arial" w:cs="Arial"/>
          <w:sz w:val="22"/>
          <w:szCs w:val="22"/>
        </w:rPr>
        <w:t xml:space="preserve"> 1955 (3) SA 24 (D) at 27A – 28A and </w:t>
      </w:r>
      <w:proofErr w:type="spellStart"/>
      <w:r w:rsidR="00F9639A" w:rsidRPr="004073C5">
        <w:rPr>
          <w:rFonts w:ascii="Arial" w:hAnsi="Arial" w:cs="Arial"/>
          <w:i/>
          <w:sz w:val="22"/>
          <w:szCs w:val="22"/>
        </w:rPr>
        <w:t>Santam</w:t>
      </w:r>
      <w:proofErr w:type="spellEnd"/>
      <w:r w:rsidR="00F9639A" w:rsidRPr="004073C5">
        <w:rPr>
          <w:rFonts w:ascii="Arial" w:hAnsi="Arial" w:cs="Arial"/>
          <w:i/>
          <w:sz w:val="22"/>
          <w:szCs w:val="22"/>
        </w:rPr>
        <w:t xml:space="preserve"> Insurance Co Ltd v </w:t>
      </w:r>
      <w:proofErr w:type="spellStart"/>
      <w:r w:rsidR="00F9639A" w:rsidRPr="004073C5">
        <w:rPr>
          <w:rFonts w:ascii="Arial" w:hAnsi="Arial" w:cs="Arial"/>
          <w:i/>
          <w:sz w:val="22"/>
          <w:szCs w:val="22"/>
        </w:rPr>
        <w:t>Manqele</w:t>
      </w:r>
      <w:proofErr w:type="spellEnd"/>
      <w:r w:rsidR="00F9639A" w:rsidRPr="004073C5">
        <w:rPr>
          <w:rFonts w:ascii="Arial" w:hAnsi="Arial" w:cs="Arial"/>
          <w:sz w:val="22"/>
          <w:szCs w:val="22"/>
        </w:rPr>
        <w:t xml:space="preserve"> 1975 (1) SA 607 (D) at 609.)</w:t>
      </w:r>
      <w:proofErr w:type="gramEnd"/>
      <w:r w:rsidR="00F9639A" w:rsidRPr="004073C5">
        <w:rPr>
          <w:rFonts w:ascii="Arial" w:hAnsi="Arial" w:cs="Arial"/>
          <w:sz w:val="22"/>
          <w:szCs w:val="22"/>
        </w:rPr>
        <w:t xml:space="preserve"> Group Five only followed in </w:t>
      </w:r>
      <w:r w:rsidR="002F5533" w:rsidRPr="004073C5">
        <w:rPr>
          <w:rFonts w:ascii="Arial" w:hAnsi="Arial" w:cs="Arial"/>
          <w:sz w:val="22"/>
          <w:szCs w:val="22"/>
        </w:rPr>
        <w:t>that tradition. The practice</w:t>
      </w:r>
      <w:r w:rsidR="00F9639A" w:rsidRPr="004073C5">
        <w:rPr>
          <w:rFonts w:ascii="Arial" w:hAnsi="Arial" w:cs="Arial"/>
          <w:sz w:val="22"/>
          <w:szCs w:val="22"/>
        </w:rPr>
        <w:t xml:space="preserve"> has been followed by our courts since independence in a number of cases: </w:t>
      </w:r>
      <w:r w:rsidR="00F9639A" w:rsidRPr="004073C5">
        <w:rPr>
          <w:rFonts w:ascii="Arial" w:hAnsi="Arial" w:cs="Arial"/>
          <w:i/>
          <w:sz w:val="22"/>
          <w:szCs w:val="22"/>
        </w:rPr>
        <w:t xml:space="preserve">Total Namibia (Pty) Ltd v Van der Merwe t/a </w:t>
      </w:r>
      <w:proofErr w:type="spellStart"/>
      <w:r w:rsidR="00F9639A" w:rsidRPr="004073C5">
        <w:rPr>
          <w:rFonts w:ascii="Arial" w:hAnsi="Arial" w:cs="Arial"/>
          <w:i/>
          <w:sz w:val="22"/>
          <w:szCs w:val="22"/>
        </w:rPr>
        <w:t>Ampies</w:t>
      </w:r>
      <w:proofErr w:type="spellEnd"/>
      <w:r w:rsidR="00F9639A" w:rsidRPr="004073C5">
        <w:rPr>
          <w:rFonts w:ascii="Arial" w:hAnsi="Arial" w:cs="Arial"/>
          <w:i/>
          <w:sz w:val="22"/>
          <w:szCs w:val="22"/>
        </w:rPr>
        <w:t xml:space="preserve"> Motors</w:t>
      </w:r>
      <w:r w:rsidR="00F9639A" w:rsidRPr="004073C5">
        <w:rPr>
          <w:rFonts w:ascii="Arial" w:hAnsi="Arial" w:cs="Arial"/>
          <w:sz w:val="22"/>
          <w:szCs w:val="22"/>
        </w:rPr>
        <w:t xml:space="preserve"> 1998 NR 176 (HC) at 180B/C wherein </w:t>
      </w:r>
      <w:proofErr w:type="spellStart"/>
      <w:r w:rsidR="00F9639A" w:rsidRPr="004073C5">
        <w:rPr>
          <w:rFonts w:ascii="Arial" w:hAnsi="Arial" w:cs="Arial"/>
          <w:sz w:val="22"/>
          <w:szCs w:val="22"/>
        </w:rPr>
        <w:t>Strydom</w:t>
      </w:r>
      <w:proofErr w:type="spellEnd"/>
      <w:r w:rsidR="00F9639A" w:rsidRPr="004073C5">
        <w:rPr>
          <w:rFonts w:ascii="Arial" w:hAnsi="Arial" w:cs="Arial"/>
          <w:sz w:val="22"/>
          <w:szCs w:val="22"/>
        </w:rPr>
        <w:t xml:space="preserve"> JP held that 'in exceptions on the basis that the pleadings do not disclose a cause of action the Court should set aside th</w:t>
      </w:r>
      <w:r w:rsidR="002F5533" w:rsidRPr="004073C5">
        <w:rPr>
          <w:rFonts w:ascii="Arial" w:hAnsi="Arial" w:cs="Arial"/>
          <w:sz w:val="22"/>
          <w:szCs w:val="22"/>
        </w:rPr>
        <w:t xml:space="preserve">e pleadings and not dismiss </w:t>
      </w:r>
      <w:r w:rsidR="00F9639A" w:rsidRPr="004073C5">
        <w:rPr>
          <w:rFonts w:ascii="Arial" w:hAnsi="Arial" w:cs="Arial"/>
          <w:sz w:val="22"/>
          <w:szCs w:val="22"/>
        </w:rPr>
        <w:t xml:space="preserve">the action'; </w:t>
      </w:r>
      <w:proofErr w:type="spellStart"/>
      <w:r w:rsidR="00F9639A" w:rsidRPr="004073C5">
        <w:rPr>
          <w:rFonts w:ascii="Arial" w:hAnsi="Arial" w:cs="Arial"/>
          <w:i/>
          <w:sz w:val="22"/>
          <w:szCs w:val="22"/>
        </w:rPr>
        <w:t>Beukes</w:t>
      </w:r>
      <w:proofErr w:type="spellEnd"/>
      <w:r w:rsidR="00F9639A" w:rsidRPr="004073C5">
        <w:rPr>
          <w:rFonts w:ascii="Arial" w:hAnsi="Arial" w:cs="Arial"/>
          <w:i/>
          <w:sz w:val="22"/>
          <w:szCs w:val="22"/>
        </w:rPr>
        <w:t xml:space="preserve"> and Another v Botha and Others</w:t>
      </w:r>
      <w:r w:rsidR="00F9639A" w:rsidRPr="004073C5">
        <w:rPr>
          <w:rFonts w:ascii="Arial" w:hAnsi="Arial" w:cs="Arial"/>
          <w:sz w:val="22"/>
          <w:szCs w:val="22"/>
        </w:rPr>
        <w:t xml:space="preserve"> NAHC case No (P) I 111/2004 (17 July 2008); </w:t>
      </w:r>
      <w:r w:rsidR="00F9639A" w:rsidRPr="004073C5">
        <w:rPr>
          <w:rFonts w:ascii="Arial" w:hAnsi="Arial" w:cs="Arial"/>
          <w:i/>
          <w:sz w:val="22"/>
          <w:szCs w:val="22"/>
        </w:rPr>
        <w:t xml:space="preserve">China Jiangsu International Namibia Ltd v J </w:t>
      </w:r>
      <w:proofErr w:type="spellStart"/>
      <w:r w:rsidR="00F9639A" w:rsidRPr="004073C5">
        <w:rPr>
          <w:rFonts w:ascii="Arial" w:hAnsi="Arial" w:cs="Arial"/>
          <w:i/>
          <w:sz w:val="22"/>
          <w:szCs w:val="22"/>
        </w:rPr>
        <w:t>Schneiders</w:t>
      </w:r>
      <w:proofErr w:type="spellEnd"/>
      <w:r w:rsidR="00F9639A" w:rsidRPr="004073C5">
        <w:rPr>
          <w:rFonts w:ascii="Arial" w:hAnsi="Arial" w:cs="Arial"/>
          <w:i/>
          <w:sz w:val="22"/>
          <w:szCs w:val="22"/>
        </w:rPr>
        <w:t xml:space="preserve"> Builders CC and Another</w:t>
      </w:r>
      <w:r w:rsidR="00F9639A" w:rsidRPr="004073C5">
        <w:rPr>
          <w:rFonts w:ascii="Arial" w:hAnsi="Arial" w:cs="Arial"/>
          <w:sz w:val="22"/>
          <w:szCs w:val="22"/>
        </w:rPr>
        <w:t xml:space="preserve"> NAHC I 1425/2009 (5 October 2010); </w:t>
      </w:r>
      <w:r w:rsidR="00F9639A" w:rsidRPr="004073C5">
        <w:rPr>
          <w:rFonts w:ascii="Arial" w:hAnsi="Arial" w:cs="Arial"/>
          <w:i/>
          <w:sz w:val="22"/>
          <w:szCs w:val="22"/>
        </w:rPr>
        <w:t xml:space="preserve">Nedbank Namibia Ltd v </w:t>
      </w:r>
      <w:proofErr w:type="spellStart"/>
      <w:r w:rsidR="00F9639A" w:rsidRPr="004073C5">
        <w:rPr>
          <w:rFonts w:ascii="Arial" w:hAnsi="Arial" w:cs="Arial"/>
          <w:i/>
          <w:sz w:val="22"/>
          <w:szCs w:val="22"/>
        </w:rPr>
        <w:t>Louw</w:t>
      </w:r>
      <w:proofErr w:type="spellEnd"/>
      <w:r w:rsidR="00F9639A" w:rsidRPr="004073C5">
        <w:rPr>
          <w:rFonts w:ascii="Arial" w:hAnsi="Arial" w:cs="Arial"/>
          <w:sz w:val="22"/>
          <w:szCs w:val="22"/>
        </w:rPr>
        <w:t xml:space="preserve"> NAHCMD I 2780/2011 (8 August 2012); and </w:t>
      </w:r>
      <w:proofErr w:type="spellStart"/>
      <w:r w:rsidR="00F9639A" w:rsidRPr="004073C5">
        <w:rPr>
          <w:rFonts w:ascii="Arial" w:hAnsi="Arial" w:cs="Arial"/>
          <w:i/>
          <w:sz w:val="22"/>
          <w:szCs w:val="22"/>
        </w:rPr>
        <w:t>Holze</w:t>
      </w:r>
      <w:proofErr w:type="spellEnd"/>
      <w:r w:rsidR="00F9639A" w:rsidRPr="004073C5">
        <w:rPr>
          <w:rFonts w:ascii="Arial" w:hAnsi="Arial" w:cs="Arial"/>
          <w:i/>
          <w:sz w:val="22"/>
          <w:szCs w:val="22"/>
        </w:rPr>
        <w:t xml:space="preserve"> v </w:t>
      </w:r>
      <w:proofErr w:type="spellStart"/>
      <w:r w:rsidR="00F9639A" w:rsidRPr="004073C5">
        <w:rPr>
          <w:rFonts w:ascii="Arial" w:hAnsi="Arial" w:cs="Arial"/>
          <w:i/>
          <w:sz w:val="22"/>
          <w:szCs w:val="22"/>
        </w:rPr>
        <w:t>Strowitzki</w:t>
      </w:r>
      <w:proofErr w:type="spellEnd"/>
      <w:r w:rsidR="00F9639A" w:rsidRPr="004073C5">
        <w:rPr>
          <w:rFonts w:ascii="Arial" w:hAnsi="Arial" w:cs="Arial"/>
          <w:i/>
          <w:sz w:val="22"/>
          <w:szCs w:val="22"/>
        </w:rPr>
        <w:t xml:space="preserve"> and Another</w:t>
      </w:r>
      <w:r w:rsidR="002F5533" w:rsidRPr="004073C5">
        <w:rPr>
          <w:rFonts w:ascii="Arial" w:hAnsi="Arial" w:cs="Arial"/>
          <w:sz w:val="22"/>
          <w:szCs w:val="22"/>
        </w:rPr>
        <w:t xml:space="preserve"> [2013] NAHCMD 373 </w:t>
      </w:r>
      <w:r w:rsidR="00F9639A" w:rsidRPr="004073C5">
        <w:rPr>
          <w:rFonts w:ascii="Arial" w:hAnsi="Arial" w:cs="Arial"/>
          <w:sz w:val="22"/>
          <w:szCs w:val="22"/>
        </w:rPr>
        <w:t>(case No I 2270/2012, 11 December 2013).</w:t>
      </w:r>
    </w:p>
    <w:p w14:paraId="36223AF5" w14:textId="77777777" w:rsidR="004073C5" w:rsidRPr="004073C5" w:rsidRDefault="004073C5" w:rsidP="00176997">
      <w:pPr>
        <w:pStyle w:val="NormalWeb"/>
        <w:shd w:val="clear" w:color="auto" w:fill="FFFFFF"/>
        <w:spacing w:before="0" w:beforeAutospacing="0" w:after="0" w:afterAutospacing="0" w:line="360" w:lineRule="auto"/>
        <w:jc w:val="both"/>
        <w:rPr>
          <w:rFonts w:ascii="Arial" w:hAnsi="Arial" w:cs="Arial"/>
          <w:sz w:val="22"/>
          <w:szCs w:val="22"/>
        </w:rPr>
      </w:pPr>
    </w:p>
    <w:p w14:paraId="4CF5FEFF" w14:textId="77777777" w:rsidR="00F9639A" w:rsidRDefault="00F9639A" w:rsidP="00176997">
      <w:pPr>
        <w:pStyle w:val="NormalWeb"/>
        <w:shd w:val="clear" w:color="auto" w:fill="FFFFFF"/>
        <w:spacing w:before="0" w:beforeAutospacing="0" w:after="0" w:afterAutospacing="0" w:line="360" w:lineRule="auto"/>
        <w:jc w:val="both"/>
        <w:rPr>
          <w:rFonts w:ascii="Arial" w:hAnsi="Arial" w:cs="Arial"/>
          <w:sz w:val="22"/>
          <w:szCs w:val="22"/>
        </w:rPr>
      </w:pPr>
      <w:r w:rsidRPr="004073C5">
        <w:rPr>
          <w:rFonts w:ascii="Arial" w:hAnsi="Arial" w:cs="Arial"/>
          <w:sz w:val="22"/>
          <w:szCs w:val="22"/>
        </w:rPr>
        <w:t xml:space="preserve">[54] The invariable practice was therefore binding on the High Court in the present case, not because of </w:t>
      </w:r>
      <w:r w:rsidRPr="004073C5">
        <w:rPr>
          <w:rFonts w:ascii="Arial" w:hAnsi="Arial" w:cs="Arial"/>
          <w:i/>
          <w:sz w:val="22"/>
          <w:szCs w:val="22"/>
        </w:rPr>
        <w:t>Group Five</w:t>
      </w:r>
      <w:r w:rsidRPr="004073C5">
        <w:rPr>
          <w:rFonts w:ascii="Arial" w:hAnsi="Arial" w:cs="Arial"/>
          <w:sz w:val="22"/>
          <w:szCs w:val="22"/>
        </w:rPr>
        <w:t xml:space="preserve"> or </w:t>
      </w:r>
      <w:r w:rsidRPr="004073C5">
        <w:rPr>
          <w:rFonts w:ascii="Arial" w:hAnsi="Arial" w:cs="Arial"/>
          <w:i/>
          <w:sz w:val="22"/>
          <w:szCs w:val="22"/>
        </w:rPr>
        <w:t>Rowe</w:t>
      </w:r>
      <w:r w:rsidRPr="004073C5">
        <w:rPr>
          <w:rFonts w:ascii="Arial" w:hAnsi="Arial" w:cs="Arial"/>
          <w:sz w:val="22"/>
          <w:szCs w:val="22"/>
        </w:rPr>
        <w:t xml:space="preserve">, but because of its adoption by our own courts. The statement </w:t>
      </w:r>
      <w:r w:rsidRPr="004073C5">
        <w:rPr>
          <w:rFonts w:ascii="Arial" w:hAnsi="Arial" w:cs="Arial"/>
          <w:sz w:val="22"/>
          <w:szCs w:val="22"/>
        </w:rPr>
        <w:lastRenderedPageBreak/>
        <w:t>of the rule and its rationale as enunciated by Corbett CJ is eminently sound and should be applied by our courts. Corbett CJ, writing for the Appellate Division (at 602) stated as follows:</w:t>
      </w:r>
    </w:p>
    <w:p w14:paraId="2C4F991C" w14:textId="77777777" w:rsidR="004073C5" w:rsidRPr="004073C5" w:rsidRDefault="004073C5" w:rsidP="00176997">
      <w:pPr>
        <w:pStyle w:val="NormalWeb"/>
        <w:shd w:val="clear" w:color="auto" w:fill="FFFFFF"/>
        <w:spacing w:before="0" w:beforeAutospacing="0" w:after="0" w:afterAutospacing="0" w:line="360" w:lineRule="auto"/>
        <w:jc w:val="both"/>
        <w:rPr>
          <w:rFonts w:ascii="Arial" w:hAnsi="Arial" w:cs="Arial"/>
          <w:sz w:val="22"/>
          <w:szCs w:val="22"/>
        </w:rPr>
      </w:pPr>
    </w:p>
    <w:p w14:paraId="14444ED6" w14:textId="77777777" w:rsidR="00F9639A" w:rsidRDefault="00F9639A" w:rsidP="00176997">
      <w:pPr>
        <w:pStyle w:val="NormalWeb"/>
        <w:shd w:val="clear" w:color="auto" w:fill="FFFFFF"/>
        <w:spacing w:before="0" w:beforeAutospacing="0" w:after="0" w:afterAutospacing="0" w:line="360" w:lineRule="auto"/>
        <w:jc w:val="both"/>
        <w:rPr>
          <w:rFonts w:ascii="Arial" w:hAnsi="Arial" w:cs="Arial"/>
          <w:sz w:val="22"/>
          <w:szCs w:val="22"/>
        </w:rPr>
      </w:pPr>
      <w:r w:rsidRPr="004073C5">
        <w:rPr>
          <w:rFonts w:ascii="Arial" w:hAnsi="Arial" w:cs="Arial"/>
          <w:sz w:val="22"/>
          <w:szCs w:val="22"/>
        </w:rPr>
        <w:tab/>
      </w:r>
      <w:r w:rsidR="00E30BA2" w:rsidRPr="004073C5">
        <w:rPr>
          <w:rFonts w:ascii="Arial" w:hAnsi="Arial" w:cs="Arial"/>
          <w:sz w:val="22"/>
          <w:szCs w:val="22"/>
        </w:rPr>
        <w:t>“</w:t>
      </w:r>
      <w:r w:rsidRPr="004073C5">
        <w:rPr>
          <w:rFonts w:ascii="Arial" w:hAnsi="Arial" w:cs="Arial"/>
          <w:sz w:val="22"/>
          <w:szCs w:val="22"/>
        </w:rPr>
        <w:t>'As far as I am aware, in cases where an exception has successfully been taken to a plaintiff's initial pleading, whether it be a declaration or the further particulars of a combined summons, on the ground that it discloses no cause of action, the invariable practice of our Courts has been to order that the pleading be set aside and that the plaintiff be given leave, if so advised, to file an amended pleading within a certain period of time. Such leave has been granted, in my experience, in cases where judgment has been reserved, irrespective of whether at the</w:t>
      </w:r>
      <w:r w:rsidR="00E30BA2" w:rsidRPr="004073C5">
        <w:rPr>
          <w:rFonts w:ascii="Arial" w:hAnsi="Arial" w:cs="Arial"/>
          <w:sz w:val="22"/>
          <w:szCs w:val="22"/>
        </w:rPr>
        <w:t xml:space="preserve"> </w:t>
      </w:r>
      <w:r w:rsidRPr="004073C5">
        <w:rPr>
          <w:rFonts w:ascii="Arial" w:hAnsi="Arial" w:cs="Arial"/>
          <w:sz w:val="22"/>
          <w:szCs w:val="22"/>
        </w:rPr>
        <w:tab/>
        <w:t>hearing of the argument on exception the plaintiff applied for such leave or not. No doubt this was done in anticipation of the possibility that the plaintiff would wish to have leave to amend and in order to obviate the need for a specific application. The important point to be stressed, however, is that until the order setting aside the pleading has been granted, there is no need for the plaintiff to seek leave to amend.'</w:t>
      </w:r>
      <w:r w:rsidR="00E30BA2" w:rsidRPr="004073C5">
        <w:rPr>
          <w:rFonts w:ascii="Arial" w:hAnsi="Arial" w:cs="Arial"/>
          <w:sz w:val="22"/>
          <w:szCs w:val="22"/>
        </w:rPr>
        <w:t>”</w:t>
      </w:r>
    </w:p>
    <w:p w14:paraId="7C8EC07C" w14:textId="77777777" w:rsidR="004073C5" w:rsidRPr="004073C5" w:rsidRDefault="004073C5" w:rsidP="00176997">
      <w:pPr>
        <w:pStyle w:val="NormalWeb"/>
        <w:shd w:val="clear" w:color="auto" w:fill="FFFFFF"/>
        <w:spacing w:before="0" w:beforeAutospacing="0" w:after="0" w:afterAutospacing="0" w:line="360" w:lineRule="auto"/>
        <w:jc w:val="both"/>
        <w:rPr>
          <w:rFonts w:ascii="Arial" w:hAnsi="Arial" w:cs="Arial"/>
          <w:sz w:val="22"/>
          <w:szCs w:val="22"/>
        </w:rPr>
      </w:pPr>
    </w:p>
    <w:p w14:paraId="1B912530" w14:textId="77777777" w:rsidR="00F9639A" w:rsidRDefault="00F9639A" w:rsidP="00176997">
      <w:pPr>
        <w:pStyle w:val="NormalWeb"/>
        <w:shd w:val="clear" w:color="auto" w:fill="FFFFFF"/>
        <w:spacing w:before="0" w:beforeAutospacing="0" w:after="0" w:afterAutospacing="0" w:line="360" w:lineRule="auto"/>
        <w:jc w:val="both"/>
        <w:rPr>
          <w:rFonts w:ascii="Arial" w:hAnsi="Arial" w:cs="Arial"/>
          <w:sz w:val="22"/>
          <w:szCs w:val="22"/>
        </w:rPr>
      </w:pPr>
      <w:r w:rsidRPr="004073C5">
        <w:rPr>
          <w:rFonts w:ascii="Arial" w:hAnsi="Arial" w:cs="Arial"/>
          <w:sz w:val="22"/>
          <w:szCs w:val="22"/>
        </w:rPr>
        <w:t>[55] As to the rationale of that approach, Corbett CJ said the following (at 602 – 603):</w:t>
      </w:r>
    </w:p>
    <w:p w14:paraId="62E87824" w14:textId="77777777" w:rsidR="004073C5" w:rsidRPr="004073C5" w:rsidRDefault="004073C5" w:rsidP="00176997">
      <w:pPr>
        <w:pStyle w:val="NormalWeb"/>
        <w:shd w:val="clear" w:color="auto" w:fill="FFFFFF"/>
        <w:spacing w:before="0" w:beforeAutospacing="0" w:after="0" w:afterAutospacing="0" w:line="360" w:lineRule="auto"/>
        <w:jc w:val="both"/>
        <w:rPr>
          <w:rFonts w:ascii="Arial" w:hAnsi="Arial" w:cs="Arial"/>
          <w:sz w:val="22"/>
          <w:szCs w:val="22"/>
        </w:rPr>
      </w:pPr>
    </w:p>
    <w:p w14:paraId="2A4C53D1" w14:textId="77777777" w:rsidR="00F9639A" w:rsidRDefault="00F9639A" w:rsidP="00176997">
      <w:pPr>
        <w:pStyle w:val="NormalWeb"/>
        <w:shd w:val="clear" w:color="auto" w:fill="FFFFFF"/>
        <w:spacing w:before="0" w:beforeAutospacing="0" w:after="0" w:afterAutospacing="0" w:line="360" w:lineRule="auto"/>
        <w:jc w:val="both"/>
        <w:rPr>
          <w:rFonts w:ascii="Arial" w:hAnsi="Arial" w:cs="Arial"/>
          <w:sz w:val="22"/>
          <w:szCs w:val="22"/>
        </w:rPr>
      </w:pPr>
      <w:r w:rsidRPr="004073C5">
        <w:rPr>
          <w:rFonts w:ascii="Arial" w:hAnsi="Arial" w:cs="Arial"/>
          <w:sz w:val="22"/>
          <w:szCs w:val="22"/>
        </w:rPr>
        <w:tab/>
      </w:r>
      <w:r w:rsidR="00E30BA2" w:rsidRPr="004073C5">
        <w:rPr>
          <w:rFonts w:ascii="Arial" w:hAnsi="Arial" w:cs="Arial"/>
          <w:sz w:val="22"/>
          <w:szCs w:val="22"/>
        </w:rPr>
        <w:t>“</w:t>
      </w:r>
      <w:r w:rsidRPr="004073C5">
        <w:rPr>
          <w:rFonts w:ascii="Arial" w:hAnsi="Arial" w:cs="Arial"/>
          <w:sz w:val="22"/>
          <w:szCs w:val="22"/>
        </w:rPr>
        <w:t>'An order dismissing an action puts an end to the proceedings and means that if the plaintiff wishes to pursue his claim on a different pleading he must start de novo. This may have drastic consequences for the plaintiff, particularly where it results in the prescription of the claim.  In my opinion, it would be contrary to the general policy of the law to attach such drastic consequences to a finding that the plaintiff's pleading discloses no cause of action.'</w:t>
      </w:r>
      <w:r w:rsidR="00E30BA2" w:rsidRPr="004073C5">
        <w:rPr>
          <w:rFonts w:ascii="Arial" w:hAnsi="Arial" w:cs="Arial"/>
          <w:sz w:val="22"/>
          <w:szCs w:val="22"/>
        </w:rPr>
        <w:t>”</w:t>
      </w:r>
    </w:p>
    <w:p w14:paraId="04B19B05" w14:textId="77777777" w:rsidR="004073C5" w:rsidRPr="004073C5" w:rsidRDefault="004073C5" w:rsidP="00176997">
      <w:pPr>
        <w:pStyle w:val="NormalWeb"/>
        <w:shd w:val="clear" w:color="auto" w:fill="FFFFFF"/>
        <w:spacing w:before="0" w:beforeAutospacing="0" w:after="0" w:afterAutospacing="0" w:line="360" w:lineRule="auto"/>
        <w:jc w:val="both"/>
        <w:rPr>
          <w:rFonts w:ascii="Arial" w:hAnsi="Arial" w:cs="Arial"/>
          <w:sz w:val="22"/>
          <w:szCs w:val="22"/>
        </w:rPr>
      </w:pPr>
    </w:p>
    <w:p w14:paraId="4D38474D" w14:textId="77777777" w:rsidR="00F9639A" w:rsidRPr="004073C5" w:rsidRDefault="00F9639A" w:rsidP="00176997">
      <w:pPr>
        <w:pStyle w:val="NormalWeb"/>
        <w:shd w:val="clear" w:color="auto" w:fill="FFFFFF"/>
        <w:spacing w:before="0" w:beforeAutospacing="0" w:after="0" w:afterAutospacing="0" w:line="360" w:lineRule="auto"/>
        <w:jc w:val="both"/>
        <w:rPr>
          <w:rFonts w:ascii="Arial" w:hAnsi="Arial" w:cs="Arial"/>
          <w:sz w:val="22"/>
          <w:szCs w:val="22"/>
        </w:rPr>
      </w:pPr>
      <w:r w:rsidRPr="004073C5">
        <w:rPr>
          <w:rFonts w:ascii="Arial" w:hAnsi="Arial" w:cs="Arial"/>
          <w:sz w:val="22"/>
          <w:szCs w:val="22"/>
        </w:rPr>
        <w:t xml:space="preserve">[56] Corbett CJ's approach in Group Five was applied more recently by the Constitutional Court of South Africa </w:t>
      </w:r>
      <w:r w:rsidRPr="004073C5">
        <w:rPr>
          <w:rFonts w:ascii="Arial" w:hAnsi="Arial" w:cs="Arial"/>
          <w:i/>
          <w:sz w:val="22"/>
          <w:szCs w:val="22"/>
        </w:rPr>
        <w:t>in H v Fetal Assessment Centre</w:t>
      </w:r>
      <w:r w:rsidRPr="004073C5">
        <w:rPr>
          <w:rFonts w:ascii="Arial" w:hAnsi="Arial" w:cs="Arial"/>
          <w:sz w:val="22"/>
          <w:szCs w:val="22"/>
        </w:rPr>
        <w:t xml:space="preserve"> 2015 (2) SA 193 (CC) (2015 (2) BCLR 127; [2014] ZACC 34) para 79 which held as follows:</w:t>
      </w:r>
    </w:p>
    <w:p w14:paraId="2FA801A5" w14:textId="77777777" w:rsidR="00176997" w:rsidRDefault="00176997" w:rsidP="00176997">
      <w:pPr>
        <w:pStyle w:val="NormalWeb"/>
        <w:shd w:val="clear" w:color="auto" w:fill="FFFFFF"/>
        <w:spacing w:before="0" w:beforeAutospacing="0" w:after="0" w:afterAutospacing="0" w:line="360" w:lineRule="auto"/>
        <w:jc w:val="both"/>
        <w:rPr>
          <w:rFonts w:ascii="Arial" w:hAnsi="Arial" w:cs="Arial"/>
          <w:sz w:val="22"/>
          <w:szCs w:val="22"/>
        </w:rPr>
      </w:pPr>
    </w:p>
    <w:p w14:paraId="03142EAA" w14:textId="77777777" w:rsidR="00F9639A" w:rsidRPr="004073C5" w:rsidRDefault="00F9639A" w:rsidP="00176997">
      <w:pPr>
        <w:pStyle w:val="NormalWeb"/>
        <w:shd w:val="clear" w:color="auto" w:fill="FFFFFF"/>
        <w:spacing w:before="0" w:beforeAutospacing="0" w:after="0" w:afterAutospacing="0" w:line="360" w:lineRule="auto"/>
        <w:jc w:val="both"/>
        <w:rPr>
          <w:rFonts w:ascii="Arial" w:hAnsi="Arial" w:cs="Arial"/>
          <w:sz w:val="22"/>
          <w:szCs w:val="22"/>
        </w:rPr>
      </w:pPr>
      <w:r w:rsidRPr="004073C5">
        <w:rPr>
          <w:rFonts w:ascii="Arial" w:hAnsi="Arial" w:cs="Arial"/>
          <w:sz w:val="22"/>
          <w:szCs w:val="22"/>
        </w:rPr>
        <w:tab/>
      </w:r>
      <w:r w:rsidR="00E30BA2" w:rsidRPr="004073C5">
        <w:rPr>
          <w:rFonts w:ascii="Arial" w:hAnsi="Arial" w:cs="Arial"/>
          <w:sz w:val="22"/>
          <w:szCs w:val="22"/>
        </w:rPr>
        <w:t>“</w:t>
      </w:r>
      <w:r w:rsidRPr="004073C5">
        <w:rPr>
          <w:rFonts w:ascii="Arial" w:hAnsi="Arial" w:cs="Arial"/>
          <w:sz w:val="22"/>
          <w:szCs w:val="22"/>
        </w:rPr>
        <w:t>'In upholding the exception, the High Court also ordered the dismissal of the claim. This was unwarranted. The upholding of an exception does not inevitably carry with it the dismissal of the action. Leave to amend the particulars of claim should have been granted.'</w:t>
      </w:r>
      <w:r w:rsidR="00E30BA2" w:rsidRPr="004073C5">
        <w:rPr>
          <w:rFonts w:ascii="Arial" w:hAnsi="Arial" w:cs="Arial"/>
          <w:sz w:val="22"/>
          <w:szCs w:val="22"/>
        </w:rPr>
        <w:t>”</w:t>
      </w:r>
      <w:r w:rsidRPr="004073C5">
        <w:rPr>
          <w:rFonts w:ascii="Arial" w:hAnsi="Arial" w:cs="Arial"/>
          <w:sz w:val="22"/>
          <w:szCs w:val="22"/>
        </w:rPr>
        <w:t xml:space="preserve">  </w:t>
      </w:r>
    </w:p>
    <w:p w14:paraId="384EF37E" w14:textId="0B55F98A" w:rsidR="002D1DE3" w:rsidRDefault="002D1DE3" w:rsidP="00174081">
      <w:pPr>
        <w:spacing w:after="0" w:line="360" w:lineRule="auto"/>
        <w:jc w:val="both"/>
        <w:rPr>
          <w:rFonts w:ascii="Arial" w:hAnsi="Arial" w:cs="Arial"/>
          <w:sz w:val="24"/>
          <w:szCs w:val="24"/>
        </w:rPr>
      </w:pPr>
    </w:p>
    <w:p w14:paraId="47E00A68" w14:textId="0E442B39" w:rsidR="00D33946" w:rsidRDefault="00E30BA2" w:rsidP="00D55B04">
      <w:pPr>
        <w:pStyle w:val="NormalWeb"/>
        <w:shd w:val="clear" w:color="auto" w:fill="FFFFFF"/>
        <w:spacing w:before="0" w:beforeAutospacing="0" w:after="0" w:afterAutospacing="0" w:line="360" w:lineRule="auto"/>
        <w:jc w:val="both"/>
        <w:rPr>
          <w:rFonts w:ascii="Arial" w:hAnsi="Arial" w:cs="Arial"/>
        </w:rPr>
      </w:pPr>
      <w:r>
        <w:rPr>
          <w:rFonts w:ascii="Arial" w:hAnsi="Arial" w:cs="Arial"/>
        </w:rPr>
        <w:t>[1</w:t>
      </w:r>
      <w:r w:rsidR="002F5533">
        <w:rPr>
          <w:rFonts w:ascii="Arial" w:hAnsi="Arial" w:cs="Arial"/>
        </w:rPr>
        <w:t>8</w:t>
      </w:r>
      <w:r>
        <w:rPr>
          <w:rFonts w:ascii="Arial" w:hAnsi="Arial" w:cs="Arial"/>
        </w:rPr>
        <w:t xml:space="preserve">] </w:t>
      </w:r>
      <w:r>
        <w:rPr>
          <w:rFonts w:ascii="Arial" w:hAnsi="Arial" w:cs="Arial"/>
        </w:rPr>
        <w:tab/>
      </w:r>
      <w:r w:rsidR="00D33946" w:rsidRPr="00D33946">
        <w:rPr>
          <w:rFonts w:ascii="Arial" w:hAnsi="Arial" w:cs="Arial"/>
        </w:rPr>
        <w:t xml:space="preserve">In keeping with the invariable practice </w:t>
      </w:r>
      <w:r w:rsidR="00D33946">
        <w:rPr>
          <w:rFonts w:ascii="Arial" w:hAnsi="Arial" w:cs="Arial"/>
        </w:rPr>
        <w:t>as</w:t>
      </w:r>
      <w:r w:rsidR="00D33946" w:rsidRPr="00D33946">
        <w:rPr>
          <w:rFonts w:ascii="Arial" w:hAnsi="Arial" w:cs="Arial"/>
        </w:rPr>
        <w:t xml:space="preserve"> adopted </w:t>
      </w:r>
      <w:r w:rsidR="00D33946">
        <w:rPr>
          <w:rFonts w:ascii="Arial" w:hAnsi="Arial" w:cs="Arial"/>
        </w:rPr>
        <w:t xml:space="preserve">by </w:t>
      </w:r>
      <w:r w:rsidR="00513281">
        <w:rPr>
          <w:rFonts w:ascii="Arial" w:hAnsi="Arial" w:cs="Arial"/>
        </w:rPr>
        <w:t>our</w:t>
      </w:r>
      <w:r w:rsidR="00D33946">
        <w:rPr>
          <w:rFonts w:ascii="Arial" w:hAnsi="Arial" w:cs="Arial"/>
        </w:rPr>
        <w:t xml:space="preserve"> courts, under the guidance of the Supreme Court of Namibia, the plaintiff </w:t>
      </w:r>
      <w:r w:rsidR="00D33946" w:rsidRPr="00D33946">
        <w:rPr>
          <w:rFonts w:ascii="Arial" w:hAnsi="Arial" w:cs="Arial"/>
        </w:rPr>
        <w:t>must be aff</w:t>
      </w:r>
      <w:r w:rsidR="00D33946">
        <w:rPr>
          <w:rFonts w:ascii="Arial" w:hAnsi="Arial" w:cs="Arial"/>
        </w:rPr>
        <w:t>orded the opportunity to amend her particulars of claim, should she elect to do so.</w:t>
      </w:r>
    </w:p>
    <w:p w14:paraId="78FC1C42" w14:textId="77777777" w:rsidR="00174081" w:rsidRDefault="00174081" w:rsidP="00174081">
      <w:pPr>
        <w:spacing w:after="0" w:line="360" w:lineRule="auto"/>
        <w:jc w:val="both"/>
        <w:rPr>
          <w:rFonts w:ascii="Arial" w:hAnsi="Arial" w:cs="Arial"/>
          <w:sz w:val="24"/>
          <w:szCs w:val="24"/>
        </w:rPr>
      </w:pPr>
    </w:p>
    <w:p w14:paraId="7AD50011" w14:textId="136DB956" w:rsidR="005D54C4" w:rsidRDefault="005D54C4" w:rsidP="00174081">
      <w:pPr>
        <w:spacing w:after="0" w:line="360" w:lineRule="auto"/>
        <w:jc w:val="both"/>
        <w:rPr>
          <w:rFonts w:ascii="Arial" w:hAnsi="Arial" w:cs="Arial"/>
          <w:sz w:val="24"/>
        </w:rPr>
      </w:pPr>
      <w:r>
        <w:rPr>
          <w:rFonts w:ascii="Arial" w:hAnsi="Arial" w:cs="Arial"/>
          <w:sz w:val="24"/>
        </w:rPr>
        <w:t>[</w:t>
      </w:r>
      <w:r w:rsidR="002F5533">
        <w:rPr>
          <w:rFonts w:ascii="Arial" w:hAnsi="Arial" w:cs="Arial"/>
          <w:sz w:val="24"/>
        </w:rPr>
        <w:t>19</w:t>
      </w:r>
      <w:r>
        <w:rPr>
          <w:rFonts w:ascii="Arial" w:hAnsi="Arial" w:cs="Arial"/>
          <w:sz w:val="24"/>
        </w:rPr>
        <w:t>]</w:t>
      </w:r>
      <w:r>
        <w:rPr>
          <w:rFonts w:ascii="Arial" w:hAnsi="Arial" w:cs="Arial"/>
          <w:sz w:val="24"/>
        </w:rPr>
        <w:tab/>
        <w:t>In the result, I then make the following order:</w:t>
      </w:r>
    </w:p>
    <w:p w14:paraId="0E60B5D5" w14:textId="77777777" w:rsidR="002B14CB" w:rsidRDefault="002B14CB" w:rsidP="00174081">
      <w:pPr>
        <w:spacing w:after="0" w:line="360" w:lineRule="auto"/>
        <w:jc w:val="both"/>
        <w:rPr>
          <w:rFonts w:ascii="Arial" w:hAnsi="Arial" w:cs="Arial"/>
          <w:sz w:val="24"/>
        </w:rPr>
      </w:pPr>
    </w:p>
    <w:p w14:paraId="1622511B" w14:textId="77777777" w:rsidR="004073C5" w:rsidRPr="002B14CB" w:rsidRDefault="004073C5" w:rsidP="004073C5">
      <w:pPr>
        <w:numPr>
          <w:ilvl w:val="0"/>
          <w:numId w:val="5"/>
        </w:numPr>
        <w:spacing w:after="0" w:line="360" w:lineRule="auto"/>
        <w:jc w:val="both"/>
        <w:rPr>
          <w:rFonts w:ascii="Arial" w:hAnsi="Arial" w:cs="Arial"/>
          <w:sz w:val="24"/>
          <w:szCs w:val="24"/>
          <w:lang w:val="en-US"/>
        </w:rPr>
      </w:pPr>
      <w:r w:rsidRPr="004073C5">
        <w:rPr>
          <w:rFonts w:ascii="Arial" w:hAnsi="Arial" w:cs="Arial"/>
          <w:sz w:val="24"/>
          <w:szCs w:val="24"/>
          <w:u w:val="single"/>
          <w:lang w:val="en-US"/>
        </w:rPr>
        <w:t>Ruling on the exception raised:</w:t>
      </w:r>
    </w:p>
    <w:p w14:paraId="2F2C6C38" w14:textId="77777777" w:rsidR="002B14CB" w:rsidRPr="004073C5" w:rsidRDefault="002B14CB" w:rsidP="002B14CB">
      <w:pPr>
        <w:spacing w:after="0" w:line="360" w:lineRule="auto"/>
        <w:ind w:left="360"/>
        <w:jc w:val="both"/>
        <w:rPr>
          <w:rFonts w:ascii="Arial" w:hAnsi="Arial" w:cs="Arial"/>
          <w:sz w:val="24"/>
          <w:szCs w:val="24"/>
          <w:lang w:val="en-US"/>
        </w:rPr>
      </w:pPr>
    </w:p>
    <w:p w14:paraId="3D8E380C" w14:textId="0137BEC9" w:rsidR="004073C5" w:rsidRPr="002B14CB" w:rsidRDefault="004073C5" w:rsidP="002B14CB">
      <w:pPr>
        <w:pStyle w:val="ListParagraph"/>
        <w:numPr>
          <w:ilvl w:val="1"/>
          <w:numId w:val="4"/>
        </w:numPr>
        <w:spacing w:after="0" w:line="360" w:lineRule="auto"/>
        <w:ind w:left="720" w:hanging="720"/>
        <w:jc w:val="both"/>
        <w:rPr>
          <w:rFonts w:ascii="Arial" w:hAnsi="Arial" w:cs="Arial"/>
          <w:sz w:val="24"/>
          <w:szCs w:val="24"/>
          <w:lang w:val="en-US"/>
        </w:rPr>
      </w:pPr>
      <w:r w:rsidRPr="002B14CB">
        <w:rPr>
          <w:rFonts w:ascii="Arial" w:hAnsi="Arial" w:cs="Arial"/>
          <w:sz w:val="24"/>
          <w:szCs w:val="24"/>
          <w:lang w:val="en-US"/>
        </w:rPr>
        <w:t>Exception is upheld. </w:t>
      </w:r>
    </w:p>
    <w:p w14:paraId="564070E4" w14:textId="77777777" w:rsidR="002B14CB" w:rsidRPr="002B14CB" w:rsidRDefault="002B14CB" w:rsidP="002B14CB">
      <w:pPr>
        <w:spacing w:after="0" w:line="360" w:lineRule="auto"/>
        <w:ind w:left="720" w:hanging="720"/>
        <w:jc w:val="both"/>
        <w:rPr>
          <w:rFonts w:ascii="Arial" w:hAnsi="Arial" w:cs="Arial"/>
          <w:sz w:val="24"/>
          <w:szCs w:val="24"/>
          <w:lang w:val="en-US"/>
        </w:rPr>
      </w:pPr>
    </w:p>
    <w:p w14:paraId="01739105" w14:textId="625D6234" w:rsidR="002B14CB" w:rsidRDefault="004073C5" w:rsidP="002B14CB">
      <w:pPr>
        <w:pStyle w:val="ListParagraph"/>
        <w:numPr>
          <w:ilvl w:val="1"/>
          <w:numId w:val="4"/>
        </w:numPr>
        <w:spacing w:after="0" w:line="360" w:lineRule="auto"/>
        <w:ind w:left="720" w:hanging="720"/>
        <w:jc w:val="both"/>
        <w:rPr>
          <w:rFonts w:ascii="Arial" w:hAnsi="Arial" w:cs="Arial"/>
          <w:sz w:val="24"/>
          <w:szCs w:val="24"/>
          <w:lang w:val="en-US"/>
        </w:rPr>
      </w:pPr>
      <w:r w:rsidRPr="002B14CB">
        <w:rPr>
          <w:rFonts w:ascii="Arial" w:hAnsi="Arial" w:cs="Arial"/>
          <w:sz w:val="24"/>
          <w:szCs w:val="24"/>
          <w:lang w:val="en-US"/>
        </w:rPr>
        <w:t>The plaintiff’s particulars of claim, is set aside and she is given leave, if so advised, to file amended particulars of claim by 15 November 2018.</w:t>
      </w:r>
    </w:p>
    <w:p w14:paraId="338D51EA" w14:textId="77777777" w:rsidR="002B14CB" w:rsidRPr="002B14CB" w:rsidRDefault="002B14CB" w:rsidP="002B14CB">
      <w:pPr>
        <w:spacing w:after="0" w:line="360" w:lineRule="auto"/>
        <w:ind w:left="720" w:hanging="720"/>
        <w:jc w:val="both"/>
        <w:rPr>
          <w:rFonts w:ascii="Arial" w:hAnsi="Arial" w:cs="Arial"/>
          <w:sz w:val="24"/>
          <w:szCs w:val="24"/>
          <w:lang w:val="en-US"/>
        </w:rPr>
      </w:pPr>
    </w:p>
    <w:p w14:paraId="39CD2806" w14:textId="7EBB693F" w:rsidR="004073C5" w:rsidRPr="002B14CB" w:rsidRDefault="004073C5" w:rsidP="002B14CB">
      <w:pPr>
        <w:pStyle w:val="ListParagraph"/>
        <w:numPr>
          <w:ilvl w:val="1"/>
          <w:numId w:val="4"/>
        </w:numPr>
        <w:spacing w:after="0" w:line="360" w:lineRule="auto"/>
        <w:ind w:left="720" w:hanging="720"/>
        <w:jc w:val="both"/>
        <w:rPr>
          <w:rFonts w:ascii="Arial" w:hAnsi="Arial" w:cs="Arial"/>
          <w:sz w:val="24"/>
          <w:szCs w:val="24"/>
          <w:lang w:val="en-US"/>
        </w:rPr>
      </w:pPr>
      <w:r w:rsidRPr="002B14CB">
        <w:rPr>
          <w:rFonts w:ascii="Arial" w:hAnsi="Arial" w:cs="Arial"/>
          <w:sz w:val="24"/>
          <w:szCs w:val="24"/>
          <w:lang w:val="en-US"/>
        </w:rPr>
        <w:t>No order as to costs.</w:t>
      </w:r>
    </w:p>
    <w:p w14:paraId="11DA4CA7" w14:textId="77777777" w:rsidR="002B14CB" w:rsidRPr="002B14CB" w:rsidRDefault="002B14CB" w:rsidP="002B14CB">
      <w:pPr>
        <w:spacing w:after="0" w:line="360" w:lineRule="auto"/>
        <w:jc w:val="both"/>
        <w:rPr>
          <w:rFonts w:ascii="Arial" w:hAnsi="Arial" w:cs="Arial"/>
          <w:sz w:val="24"/>
          <w:szCs w:val="24"/>
          <w:lang w:val="en-US"/>
        </w:rPr>
      </w:pPr>
    </w:p>
    <w:p w14:paraId="0E8550DD" w14:textId="5ECA7B05" w:rsidR="004073C5" w:rsidRPr="002B14CB" w:rsidRDefault="004073C5" w:rsidP="002B14CB">
      <w:pPr>
        <w:pStyle w:val="ListParagraph"/>
        <w:numPr>
          <w:ilvl w:val="0"/>
          <w:numId w:val="5"/>
        </w:numPr>
        <w:spacing w:after="0" w:line="360" w:lineRule="auto"/>
        <w:jc w:val="both"/>
        <w:rPr>
          <w:rFonts w:ascii="Arial" w:hAnsi="Arial" w:cs="Arial"/>
          <w:sz w:val="24"/>
          <w:szCs w:val="24"/>
          <w:lang w:val="en-US"/>
        </w:rPr>
      </w:pPr>
      <w:r w:rsidRPr="002B14CB">
        <w:rPr>
          <w:rFonts w:ascii="Arial" w:hAnsi="Arial" w:cs="Arial"/>
          <w:sz w:val="24"/>
          <w:szCs w:val="24"/>
          <w:u w:val="single"/>
          <w:lang w:val="en-US"/>
        </w:rPr>
        <w:t>Further conduct of the matter</w:t>
      </w:r>
      <w:r w:rsidRPr="002B14CB">
        <w:rPr>
          <w:rFonts w:ascii="Arial" w:hAnsi="Arial" w:cs="Arial"/>
          <w:sz w:val="24"/>
          <w:szCs w:val="24"/>
          <w:lang w:val="en-US"/>
        </w:rPr>
        <w:t>:</w:t>
      </w:r>
    </w:p>
    <w:p w14:paraId="44BB4172" w14:textId="77777777" w:rsidR="002B14CB" w:rsidRPr="002B14CB" w:rsidRDefault="002B14CB" w:rsidP="002B14CB">
      <w:pPr>
        <w:pStyle w:val="ListParagraph"/>
        <w:spacing w:after="0" w:line="360" w:lineRule="auto"/>
        <w:ind w:left="360"/>
        <w:jc w:val="both"/>
        <w:rPr>
          <w:rFonts w:ascii="Arial" w:hAnsi="Arial" w:cs="Arial"/>
          <w:sz w:val="24"/>
          <w:szCs w:val="24"/>
          <w:lang w:val="en-US"/>
        </w:rPr>
      </w:pPr>
    </w:p>
    <w:p w14:paraId="2B7BEA3B" w14:textId="77992237" w:rsidR="004073C5" w:rsidRPr="002B14CB" w:rsidRDefault="004073C5" w:rsidP="002B14CB">
      <w:pPr>
        <w:pStyle w:val="ListParagraph"/>
        <w:numPr>
          <w:ilvl w:val="1"/>
          <w:numId w:val="5"/>
        </w:numPr>
        <w:spacing w:after="0" w:line="360" w:lineRule="auto"/>
        <w:ind w:left="720" w:hanging="720"/>
        <w:jc w:val="both"/>
        <w:rPr>
          <w:rFonts w:ascii="Arial" w:hAnsi="Arial" w:cs="Arial"/>
          <w:sz w:val="24"/>
          <w:szCs w:val="24"/>
          <w:lang w:val="en-US"/>
        </w:rPr>
      </w:pPr>
      <w:r w:rsidRPr="002B14CB">
        <w:rPr>
          <w:rFonts w:ascii="Arial" w:hAnsi="Arial" w:cs="Arial"/>
          <w:sz w:val="24"/>
          <w:szCs w:val="24"/>
          <w:lang w:val="en-US"/>
        </w:rPr>
        <w:t>The case is postponed to </w:t>
      </w:r>
      <w:r w:rsidRPr="002B14CB">
        <w:rPr>
          <w:rFonts w:ascii="Arial" w:hAnsi="Arial" w:cs="Arial"/>
          <w:b/>
          <w:bCs/>
          <w:sz w:val="24"/>
          <w:szCs w:val="24"/>
          <w:lang w:val="en-US"/>
        </w:rPr>
        <w:t>22/11/2018</w:t>
      </w:r>
      <w:r w:rsidRPr="002B14CB">
        <w:rPr>
          <w:rFonts w:ascii="Arial" w:hAnsi="Arial" w:cs="Arial"/>
          <w:sz w:val="24"/>
          <w:szCs w:val="24"/>
          <w:lang w:val="en-US"/>
        </w:rPr>
        <w:t> at </w:t>
      </w:r>
      <w:r w:rsidRPr="002B14CB">
        <w:rPr>
          <w:rFonts w:ascii="Arial" w:hAnsi="Arial" w:cs="Arial"/>
          <w:b/>
          <w:bCs/>
          <w:sz w:val="24"/>
          <w:szCs w:val="24"/>
          <w:lang w:val="en-US"/>
        </w:rPr>
        <w:t>15:00</w:t>
      </w:r>
      <w:r w:rsidRPr="002B14CB">
        <w:rPr>
          <w:rFonts w:ascii="Arial" w:hAnsi="Arial" w:cs="Arial"/>
          <w:sz w:val="24"/>
          <w:szCs w:val="24"/>
          <w:lang w:val="en-US"/>
        </w:rPr>
        <w:t> for Status hearing (Reason: Amendment of Pleadings).</w:t>
      </w:r>
    </w:p>
    <w:p w14:paraId="0E874CC7" w14:textId="77777777" w:rsidR="002B14CB" w:rsidRPr="002B14CB" w:rsidRDefault="002B14CB" w:rsidP="002B14CB">
      <w:pPr>
        <w:spacing w:after="0" w:line="360" w:lineRule="auto"/>
        <w:ind w:left="720" w:hanging="720"/>
        <w:jc w:val="both"/>
        <w:rPr>
          <w:rFonts w:ascii="Arial" w:hAnsi="Arial" w:cs="Arial"/>
          <w:sz w:val="24"/>
          <w:szCs w:val="24"/>
          <w:lang w:val="en-US"/>
        </w:rPr>
      </w:pPr>
    </w:p>
    <w:p w14:paraId="4BD598E6" w14:textId="715D9C27" w:rsidR="004073C5" w:rsidRPr="002B14CB" w:rsidRDefault="004073C5" w:rsidP="002B14CB">
      <w:pPr>
        <w:pStyle w:val="ListParagraph"/>
        <w:numPr>
          <w:ilvl w:val="1"/>
          <w:numId w:val="5"/>
        </w:numPr>
        <w:spacing w:after="0" w:line="360" w:lineRule="auto"/>
        <w:ind w:left="720" w:hanging="720"/>
        <w:jc w:val="both"/>
        <w:rPr>
          <w:rFonts w:ascii="Arial" w:hAnsi="Arial" w:cs="Arial"/>
          <w:sz w:val="24"/>
          <w:szCs w:val="24"/>
          <w:lang w:val="en-US"/>
        </w:rPr>
      </w:pPr>
      <w:r w:rsidRPr="002B14CB">
        <w:rPr>
          <w:rFonts w:ascii="Arial" w:hAnsi="Arial" w:cs="Arial"/>
          <w:sz w:val="24"/>
          <w:szCs w:val="24"/>
          <w:lang w:val="en-US"/>
        </w:rPr>
        <w:t>The plaintiff is cautioned to attend the court either in person or represented by duly appointed legal practitioner.</w:t>
      </w:r>
    </w:p>
    <w:p w14:paraId="0560E5D4" w14:textId="77777777" w:rsidR="002B14CB" w:rsidRPr="002B14CB" w:rsidRDefault="002B14CB" w:rsidP="002B14CB">
      <w:pPr>
        <w:spacing w:after="0" w:line="360" w:lineRule="auto"/>
        <w:jc w:val="both"/>
        <w:rPr>
          <w:rFonts w:ascii="Arial" w:hAnsi="Arial" w:cs="Arial"/>
          <w:sz w:val="24"/>
          <w:szCs w:val="24"/>
          <w:lang w:val="en-US"/>
        </w:rPr>
      </w:pPr>
    </w:p>
    <w:p w14:paraId="5C6D46D4" w14:textId="77777777" w:rsidR="005D54C4" w:rsidRDefault="005D54C4" w:rsidP="005D54C4">
      <w:pPr>
        <w:spacing w:line="360" w:lineRule="auto"/>
        <w:jc w:val="both"/>
        <w:rPr>
          <w:rFonts w:ascii="Arial" w:hAnsi="Arial" w:cs="Arial"/>
          <w:sz w:val="24"/>
        </w:rPr>
      </w:pPr>
    </w:p>
    <w:p w14:paraId="67431BD7" w14:textId="77777777" w:rsidR="005D54C4" w:rsidRPr="00513281" w:rsidRDefault="005D54C4" w:rsidP="00513281">
      <w:pPr>
        <w:spacing w:after="0" w:line="360" w:lineRule="auto"/>
        <w:rPr>
          <w:rFonts w:ascii="Arial" w:hAnsi="Arial" w:cs="Arial"/>
          <w:sz w:val="24"/>
          <w:szCs w:val="24"/>
        </w:rPr>
      </w:pPr>
    </w:p>
    <w:p w14:paraId="148FE55E" w14:textId="77777777" w:rsidR="005D54C4" w:rsidRPr="00BF4A73" w:rsidRDefault="005D54C4" w:rsidP="005D54C4">
      <w:pPr>
        <w:spacing w:after="0" w:line="360" w:lineRule="auto"/>
        <w:rPr>
          <w:rFonts w:ascii="Arial" w:hAnsi="Arial" w:cs="Arial"/>
          <w:sz w:val="24"/>
          <w:szCs w:val="24"/>
        </w:rPr>
      </w:pPr>
    </w:p>
    <w:p w14:paraId="6F5F0DF4" w14:textId="77777777" w:rsidR="005D54C4" w:rsidRDefault="005D54C4" w:rsidP="005D54C4">
      <w:pPr>
        <w:spacing w:line="360" w:lineRule="auto"/>
        <w:jc w:val="right"/>
        <w:rPr>
          <w:rFonts w:ascii="Arial" w:hAnsi="Arial" w:cs="Arial"/>
          <w:sz w:val="24"/>
        </w:rPr>
      </w:pPr>
      <w:r>
        <w:rPr>
          <w:rFonts w:ascii="Arial" w:hAnsi="Arial" w:cs="Arial"/>
          <w:sz w:val="24"/>
        </w:rPr>
        <w:t>____________</w:t>
      </w:r>
    </w:p>
    <w:p w14:paraId="2CA73C6F" w14:textId="77777777" w:rsidR="005D54C4" w:rsidRDefault="005D54C4" w:rsidP="002B14CB">
      <w:pPr>
        <w:spacing w:after="0" w:line="360" w:lineRule="auto"/>
        <w:jc w:val="right"/>
        <w:rPr>
          <w:rFonts w:ascii="Arial" w:hAnsi="Arial" w:cs="Arial"/>
          <w:sz w:val="24"/>
        </w:rPr>
      </w:pPr>
      <w:r>
        <w:rPr>
          <w:rFonts w:ascii="Arial" w:hAnsi="Arial" w:cs="Arial"/>
          <w:sz w:val="24"/>
        </w:rPr>
        <w:t>J S Prinsloo</w:t>
      </w:r>
    </w:p>
    <w:p w14:paraId="26C62C4B" w14:textId="77777777" w:rsidR="005D54C4" w:rsidRDefault="005D54C4" w:rsidP="002B14CB">
      <w:pPr>
        <w:spacing w:after="0" w:line="360" w:lineRule="auto"/>
        <w:jc w:val="right"/>
        <w:rPr>
          <w:rFonts w:ascii="Arial" w:hAnsi="Arial" w:cs="Arial"/>
          <w:sz w:val="24"/>
        </w:rPr>
      </w:pPr>
      <w:r>
        <w:rPr>
          <w:rFonts w:ascii="Arial" w:hAnsi="Arial" w:cs="Arial"/>
          <w:sz w:val="24"/>
        </w:rPr>
        <w:t>Judge</w:t>
      </w:r>
    </w:p>
    <w:p w14:paraId="7AAC9C24" w14:textId="77777777" w:rsidR="002B14CB" w:rsidRDefault="002B14CB" w:rsidP="005D54C4">
      <w:pPr>
        <w:spacing w:line="360" w:lineRule="auto"/>
        <w:jc w:val="both"/>
        <w:rPr>
          <w:rFonts w:ascii="Arial" w:hAnsi="Arial" w:cs="Arial"/>
          <w:sz w:val="24"/>
        </w:rPr>
      </w:pPr>
    </w:p>
    <w:p w14:paraId="4AEF0391" w14:textId="77777777" w:rsidR="002B14CB" w:rsidRDefault="002B14CB" w:rsidP="005D54C4">
      <w:pPr>
        <w:spacing w:line="360" w:lineRule="auto"/>
        <w:jc w:val="both"/>
        <w:rPr>
          <w:rFonts w:ascii="Arial" w:hAnsi="Arial" w:cs="Arial"/>
          <w:sz w:val="24"/>
        </w:rPr>
      </w:pPr>
    </w:p>
    <w:p w14:paraId="4E68C07F" w14:textId="77777777" w:rsidR="002B14CB" w:rsidRDefault="002B14CB" w:rsidP="005D54C4">
      <w:pPr>
        <w:spacing w:line="360" w:lineRule="auto"/>
        <w:jc w:val="both"/>
        <w:rPr>
          <w:rFonts w:ascii="Arial" w:hAnsi="Arial" w:cs="Arial"/>
          <w:sz w:val="24"/>
        </w:rPr>
      </w:pPr>
    </w:p>
    <w:p w14:paraId="564A00CF" w14:textId="77777777" w:rsidR="005D54C4" w:rsidRDefault="005D54C4" w:rsidP="005D54C4">
      <w:pPr>
        <w:spacing w:line="360" w:lineRule="auto"/>
        <w:jc w:val="both"/>
        <w:rPr>
          <w:rFonts w:ascii="Arial" w:hAnsi="Arial" w:cs="Arial"/>
          <w:sz w:val="24"/>
        </w:rPr>
      </w:pPr>
      <w:r>
        <w:rPr>
          <w:rFonts w:ascii="Arial" w:hAnsi="Arial" w:cs="Arial"/>
          <w:sz w:val="24"/>
        </w:rPr>
        <w:lastRenderedPageBreak/>
        <w:t>APPEARANCES:</w:t>
      </w:r>
    </w:p>
    <w:p w14:paraId="23AD946A" w14:textId="77777777" w:rsidR="002B14CB" w:rsidRDefault="002B14CB" w:rsidP="00174081">
      <w:pPr>
        <w:spacing w:line="360" w:lineRule="auto"/>
        <w:rPr>
          <w:rFonts w:ascii="Arial" w:hAnsi="Arial" w:cs="Arial"/>
          <w:sz w:val="24"/>
        </w:rPr>
      </w:pPr>
    </w:p>
    <w:p w14:paraId="700DFA62" w14:textId="774CB82E" w:rsidR="005D54C4" w:rsidRDefault="005D54C4" w:rsidP="00174081">
      <w:pPr>
        <w:spacing w:line="360" w:lineRule="auto"/>
        <w:rPr>
          <w:rFonts w:ascii="Arial" w:hAnsi="Arial" w:cs="Arial"/>
          <w:sz w:val="24"/>
        </w:rPr>
      </w:pPr>
      <w:r>
        <w:rPr>
          <w:rFonts w:ascii="Arial" w:hAnsi="Arial" w:cs="Arial"/>
          <w:sz w:val="24"/>
        </w:rPr>
        <w:t>FOR THE PLAINTIFF</w:t>
      </w:r>
      <w:r w:rsidR="002B14CB">
        <w:rPr>
          <w:rFonts w:ascii="Arial" w:hAnsi="Arial" w:cs="Arial"/>
          <w:sz w:val="24"/>
        </w:rPr>
        <w:t>:</w:t>
      </w:r>
      <w:r w:rsidR="002B14CB">
        <w:rPr>
          <w:rFonts w:ascii="Arial" w:hAnsi="Arial" w:cs="Arial"/>
          <w:sz w:val="24"/>
        </w:rPr>
        <w:tab/>
      </w:r>
      <w:r w:rsidR="002B14CB">
        <w:rPr>
          <w:rFonts w:ascii="Arial" w:hAnsi="Arial" w:cs="Arial"/>
          <w:sz w:val="24"/>
        </w:rPr>
        <w:tab/>
      </w:r>
      <w:r w:rsidR="002B14CB">
        <w:rPr>
          <w:rFonts w:ascii="Arial" w:hAnsi="Arial" w:cs="Arial"/>
          <w:sz w:val="24"/>
        </w:rPr>
        <w:tab/>
        <w:t>In-person</w:t>
      </w:r>
    </w:p>
    <w:p w14:paraId="634B8519" w14:textId="77777777" w:rsidR="005D54C4" w:rsidRDefault="005D54C4" w:rsidP="005D54C4">
      <w:pPr>
        <w:spacing w:line="360" w:lineRule="auto"/>
        <w:rPr>
          <w:rFonts w:ascii="Arial" w:hAnsi="Arial" w:cs="Arial"/>
          <w:sz w:val="24"/>
        </w:rPr>
      </w:pPr>
    </w:p>
    <w:p w14:paraId="633E07E4" w14:textId="77777777" w:rsidR="005D54C4" w:rsidRDefault="005D54C4" w:rsidP="005D54C4">
      <w:pPr>
        <w:spacing w:line="360" w:lineRule="auto"/>
        <w:rPr>
          <w:rFonts w:ascii="Arial" w:hAnsi="Arial" w:cs="Arial"/>
          <w:sz w:val="24"/>
        </w:rPr>
      </w:pPr>
    </w:p>
    <w:p w14:paraId="2FF8DA69" w14:textId="1B15481B" w:rsidR="002B14CB" w:rsidRDefault="005D54C4" w:rsidP="002B14CB">
      <w:pPr>
        <w:spacing w:line="360" w:lineRule="auto"/>
        <w:ind w:left="4320" w:hanging="4320"/>
        <w:rPr>
          <w:rFonts w:ascii="Arial" w:hAnsi="Arial" w:cs="Arial"/>
          <w:sz w:val="24"/>
        </w:rPr>
      </w:pPr>
      <w:r>
        <w:rPr>
          <w:rFonts w:ascii="Arial" w:hAnsi="Arial" w:cs="Arial"/>
          <w:sz w:val="24"/>
        </w:rPr>
        <w:t xml:space="preserve">FOR THE </w:t>
      </w:r>
      <w:r w:rsidR="00174081">
        <w:rPr>
          <w:rFonts w:ascii="Arial" w:hAnsi="Arial" w:cs="Arial"/>
          <w:sz w:val="24"/>
        </w:rPr>
        <w:t xml:space="preserve">FIRST </w:t>
      </w:r>
      <w:r>
        <w:rPr>
          <w:rFonts w:ascii="Arial" w:hAnsi="Arial" w:cs="Arial"/>
          <w:sz w:val="24"/>
        </w:rPr>
        <w:t>DEFENDANT:</w:t>
      </w:r>
      <w:r w:rsidR="002B14CB">
        <w:rPr>
          <w:rFonts w:ascii="Arial" w:hAnsi="Arial" w:cs="Arial"/>
          <w:sz w:val="24"/>
        </w:rPr>
        <w:tab/>
      </w:r>
      <w:r w:rsidR="00174081">
        <w:rPr>
          <w:rFonts w:ascii="Arial" w:hAnsi="Arial" w:cs="Arial"/>
          <w:sz w:val="24"/>
        </w:rPr>
        <w:t xml:space="preserve">J </w:t>
      </w:r>
      <w:r w:rsidR="002B14CB">
        <w:rPr>
          <w:rFonts w:ascii="Arial" w:hAnsi="Arial" w:cs="Arial"/>
          <w:sz w:val="24"/>
        </w:rPr>
        <w:t xml:space="preserve">van der </w:t>
      </w:r>
      <w:proofErr w:type="spellStart"/>
      <w:r w:rsidR="002B14CB">
        <w:rPr>
          <w:rFonts w:ascii="Arial" w:hAnsi="Arial" w:cs="Arial"/>
          <w:sz w:val="24"/>
        </w:rPr>
        <w:t>Byl</w:t>
      </w:r>
      <w:proofErr w:type="spellEnd"/>
      <w:r w:rsidR="002B14CB">
        <w:rPr>
          <w:rFonts w:ascii="Arial" w:hAnsi="Arial" w:cs="Arial"/>
          <w:sz w:val="24"/>
        </w:rPr>
        <w:tab/>
      </w:r>
      <w:r w:rsidR="002B14CB">
        <w:rPr>
          <w:rFonts w:ascii="Arial" w:hAnsi="Arial" w:cs="Arial"/>
          <w:sz w:val="24"/>
        </w:rPr>
        <w:tab/>
      </w:r>
    </w:p>
    <w:p w14:paraId="5DC1A0AD" w14:textId="6816702B" w:rsidR="005D54C4" w:rsidRDefault="002B14CB" w:rsidP="002B14CB">
      <w:pPr>
        <w:spacing w:line="360" w:lineRule="auto"/>
        <w:ind w:left="4320"/>
        <w:rPr>
          <w:rFonts w:ascii="Arial" w:hAnsi="Arial" w:cs="Arial"/>
          <w:sz w:val="24"/>
        </w:rPr>
      </w:pPr>
      <w:proofErr w:type="gramStart"/>
      <w:r>
        <w:rPr>
          <w:rFonts w:ascii="Arial" w:hAnsi="Arial" w:cs="Arial"/>
          <w:sz w:val="24"/>
        </w:rPr>
        <w:t>of</w:t>
      </w:r>
      <w:proofErr w:type="gramEnd"/>
      <w:r>
        <w:rPr>
          <w:rFonts w:ascii="Arial" w:hAnsi="Arial" w:cs="Arial"/>
          <w:sz w:val="24"/>
        </w:rPr>
        <w:t xml:space="preserve"> the O</w:t>
      </w:r>
      <w:r w:rsidR="00174081" w:rsidRPr="00174081">
        <w:rPr>
          <w:rFonts w:ascii="Arial" w:hAnsi="Arial" w:cs="Arial"/>
          <w:sz w:val="24"/>
        </w:rPr>
        <w:t>ffice of the Government Attorney</w:t>
      </w:r>
    </w:p>
    <w:p w14:paraId="683DE76F" w14:textId="77777777" w:rsidR="005D54C4" w:rsidRPr="00B504B3" w:rsidRDefault="005D54C4" w:rsidP="005D54C4">
      <w:pPr>
        <w:spacing w:line="360" w:lineRule="auto"/>
        <w:jc w:val="both"/>
        <w:rPr>
          <w:rFonts w:ascii="Arial" w:hAnsi="Arial" w:cs="Arial"/>
          <w:sz w:val="24"/>
        </w:rPr>
      </w:pPr>
    </w:p>
    <w:p w14:paraId="29E47E51" w14:textId="77777777" w:rsidR="005D54C4" w:rsidRDefault="005D54C4" w:rsidP="005D54C4"/>
    <w:p w14:paraId="3DCEBFF8" w14:textId="77777777" w:rsidR="005D54C4" w:rsidRDefault="005D54C4" w:rsidP="005D54C4"/>
    <w:p w14:paraId="3FA75F11" w14:textId="77777777" w:rsidR="005D54C4" w:rsidRDefault="005D54C4" w:rsidP="005D54C4"/>
    <w:p w14:paraId="12F6DE14" w14:textId="77777777" w:rsidR="002E66BE" w:rsidRDefault="002E66BE"/>
    <w:sectPr w:rsidR="002E66BE" w:rsidSect="00A31315">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C85538" w14:textId="77777777" w:rsidR="00981710" w:rsidRDefault="00981710" w:rsidP="005D54C4">
      <w:pPr>
        <w:spacing w:after="0" w:line="240" w:lineRule="auto"/>
      </w:pPr>
      <w:r>
        <w:separator/>
      </w:r>
    </w:p>
  </w:endnote>
  <w:endnote w:type="continuationSeparator" w:id="0">
    <w:p w14:paraId="1216F640" w14:textId="77777777" w:rsidR="00981710" w:rsidRDefault="00981710" w:rsidP="005D5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93B474" w14:textId="77777777" w:rsidR="00981710" w:rsidRDefault="00981710" w:rsidP="005D54C4">
      <w:pPr>
        <w:spacing w:after="0" w:line="240" w:lineRule="auto"/>
      </w:pPr>
      <w:r>
        <w:separator/>
      </w:r>
    </w:p>
  </w:footnote>
  <w:footnote w:type="continuationSeparator" w:id="0">
    <w:p w14:paraId="477751D1" w14:textId="77777777" w:rsidR="00981710" w:rsidRDefault="00981710" w:rsidP="005D54C4">
      <w:pPr>
        <w:spacing w:after="0" w:line="240" w:lineRule="auto"/>
      </w:pPr>
      <w:r>
        <w:continuationSeparator/>
      </w:r>
    </w:p>
  </w:footnote>
  <w:footnote w:id="1">
    <w:p w14:paraId="3E0FE956" w14:textId="77777777" w:rsidR="0074742D" w:rsidRPr="004073C5" w:rsidRDefault="0074742D" w:rsidP="004073C5">
      <w:pPr>
        <w:pStyle w:val="FootnoteText"/>
        <w:jc w:val="both"/>
        <w:rPr>
          <w:rFonts w:ascii="Arial" w:hAnsi="Arial" w:cs="Arial"/>
          <w:lang w:val="af-ZA"/>
        </w:rPr>
      </w:pPr>
      <w:r w:rsidRPr="004073C5">
        <w:rPr>
          <w:rStyle w:val="FootnoteReference"/>
          <w:rFonts w:ascii="Arial" w:hAnsi="Arial" w:cs="Arial"/>
        </w:rPr>
        <w:footnoteRef/>
      </w:r>
      <w:r w:rsidRPr="004073C5">
        <w:rPr>
          <w:rFonts w:ascii="Arial" w:hAnsi="Arial" w:cs="Arial"/>
        </w:rPr>
        <w:t xml:space="preserve"> 2008 (2) NR 753 (SC) also referred to in the matter of </w:t>
      </w:r>
      <w:proofErr w:type="spellStart"/>
      <w:r w:rsidRPr="004073C5">
        <w:rPr>
          <w:rFonts w:ascii="Arial" w:hAnsi="Arial" w:cs="Arial"/>
          <w:i/>
        </w:rPr>
        <w:t>Boois</w:t>
      </w:r>
      <w:proofErr w:type="spellEnd"/>
      <w:r w:rsidRPr="004073C5">
        <w:rPr>
          <w:rFonts w:ascii="Arial" w:hAnsi="Arial" w:cs="Arial"/>
          <w:i/>
        </w:rPr>
        <w:t xml:space="preserve"> v State </w:t>
      </w:r>
      <w:r w:rsidRPr="004073C5">
        <w:rPr>
          <w:rFonts w:ascii="Arial" w:hAnsi="Arial" w:cs="Arial"/>
        </w:rPr>
        <w:t>(CA 76-2014) [2015] NAHCMD 131 (8 June 2015) at paragraph [2].</w:t>
      </w:r>
    </w:p>
  </w:footnote>
  <w:footnote w:id="2">
    <w:p w14:paraId="0377635C" w14:textId="77777777" w:rsidR="0074742D" w:rsidRPr="004073C5" w:rsidRDefault="0074742D" w:rsidP="004073C5">
      <w:pPr>
        <w:pStyle w:val="FootnoteText"/>
        <w:jc w:val="both"/>
        <w:rPr>
          <w:rFonts w:ascii="Arial" w:hAnsi="Arial" w:cs="Arial"/>
          <w:lang w:val="af-ZA"/>
        </w:rPr>
      </w:pPr>
      <w:r w:rsidRPr="004073C5">
        <w:rPr>
          <w:rStyle w:val="FootnoteReference"/>
          <w:rFonts w:ascii="Arial" w:hAnsi="Arial" w:cs="Arial"/>
        </w:rPr>
        <w:footnoteRef/>
      </w:r>
      <w:r w:rsidRPr="004073C5">
        <w:rPr>
          <w:rFonts w:ascii="Arial" w:hAnsi="Arial" w:cs="Arial"/>
        </w:rPr>
        <w:t xml:space="preserve"> </w:t>
      </w:r>
      <w:proofErr w:type="gramStart"/>
      <w:r w:rsidRPr="004073C5">
        <w:rPr>
          <w:rFonts w:ascii="Arial" w:hAnsi="Arial" w:cs="Arial"/>
        </w:rPr>
        <w:t>1983 (2) SA 465 (O) at 480G - H.</w:t>
      </w:r>
      <w:proofErr w:type="gramEnd"/>
    </w:p>
  </w:footnote>
  <w:footnote w:id="3">
    <w:p w14:paraId="162B6F1B" w14:textId="77777777" w:rsidR="0074742D" w:rsidRPr="004073C5" w:rsidRDefault="0074742D" w:rsidP="004073C5">
      <w:pPr>
        <w:pStyle w:val="FootnoteText"/>
        <w:jc w:val="both"/>
        <w:rPr>
          <w:rFonts w:ascii="Arial" w:hAnsi="Arial" w:cs="Arial"/>
          <w:lang w:val="af-ZA"/>
        </w:rPr>
      </w:pPr>
      <w:r w:rsidRPr="004073C5">
        <w:rPr>
          <w:rStyle w:val="FootnoteReference"/>
          <w:rFonts w:ascii="Arial" w:hAnsi="Arial" w:cs="Arial"/>
        </w:rPr>
        <w:footnoteRef/>
      </w:r>
      <w:r w:rsidRPr="004073C5">
        <w:rPr>
          <w:rFonts w:ascii="Arial" w:hAnsi="Arial" w:cs="Arial"/>
        </w:rPr>
        <w:t xml:space="preserve"> </w:t>
      </w:r>
      <w:proofErr w:type="gramStart"/>
      <w:r w:rsidRPr="004073C5">
        <w:rPr>
          <w:rFonts w:ascii="Arial" w:hAnsi="Arial" w:cs="Arial"/>
        </w:rPr>
        <w:t xml:space="preserve">Per </w:t>
      </w:r>
      <w:proofErr w:type="spellStart"/>
      <w:r w:rsidRPr="004073C5">
        <w:rPr>
          <w:rFonts w:ascii="Arial" w:hAnsi="Arial" w:cs="Arial"/>
        </w:rPr>
        <w:t>Rabie</w:t>
      </w:r>
      <w:proofErr w:type="spellEnd"/>
      <w:r w:rsidRPr="004073C5">
        <w:rPr>
          <w:rFonts w:ascii="Arial" w:hAnsi="Arial" w:cs="Arial"/>
        </w:rPr>
        <w:t xml:space="preserve"> J in </w:t>
      </w:r>
      <w:r w:rsidRPr="004073C5">
        <w:rPr>
          <w:rFonts w:ascii="Arial" w:hAnsi="Arial" w:cs="Arial"/>
          <w:i/>
        </w:rPr>
        <w:t xml:space="preserve">Absa Bank Ltd v </w:t>
      </w:r>
      <w:proofErr w:type="spellStart"/>
      <w:r w:rsidRPr="004073C5">
        <w:rPr>
          <w:rFonts w:ascii="Arial" w:hAnsi="Arial" w:cs="Arial"/>
          <w:i/>
        </w:rPr>
        <w:t>Dlamini</w:t>
      </w:r>
      <w:proofErr w:type="spellEnd"/>
      <w:r w:rsidRPr="004073C5">
        <w:rPr>
          <w:rFonts w:ascii="Arial" w:hAnsi="Arial" w:cs="Arial"/>
        </w:rPr>
        <w:t xml:space="preserve"> 2008 (2) SA 262 (T) ([2008] 2 All SA 405) at 268B.</w:t>
      </w:r>
      <w:proofErr w:type="gramEnd"/>
    </w:p>
  </w:footnote>
  <w:footnote w:id="4">
    <w:p w14:paraId="1B521882" w14:textId="77777777" w:rsidR="0074742D" w:rsidRPr="004073C5" w:rsidRDefault="0074742D" w:rsidP="004073C5">
      <w:pPr>
        <w:pStyle w:val="FootnoteText"/>
        <w:jc w:val="both"/>
        <w:rPr>
          <w:rFonts w:ascii="Arial" w:hAnsi="Arial" w:cs="Arial"/>
          <w:lang w:val="af-ZA"/>
        </w:rPr>
      </w:pPr>
      <w:r w:rsidRPr="004073C5">
        <w:rPr>
          <w:rStyle w:val="FootnoteReference"/>
          <w:rFonts w:ascii="Arial" w:hAnsi="Arial" w:cs="Arial"/>
        </w:rPr>
        <w:footnoteRef/>
      </w:r>
      <w:r w:rsidRPr="004073C5">
        <w:rPr>
          <w:rFonts w:ascii="Arial" w:hAnsi="Arial" w:cs="Arial"/>
        </w:rPr>
        <w:t xml:space="preserve"> See: </w:t>
      </w:r>
      <w:proofErr w:type="spellStart"/>
      <w:r w:rsidRPr="004073C5">
        <w:rPr>
          <w:rFonts w:ascii="Arial" w:hAnsi="Arial" w:cs="Arial"/>
          <w:i/>
        </w:rPr>
        <w:t>Xinwa</w:t>
      </w:r>
      <w:proofErr w:type="spellEnd"/>
      <w:r w:rsidRPr="004073C5">
        <w:rPr>
          <w:rFonts w:ascii="Arial" w:hAnsi="Arial" w:cs="Arial"/>
          <w:i/>
        </w:rPr>
        <w:t xml:space="preserve"> and </w:t>
      </w:r>
      <w:proofErr w:type="gramStart"/>
      <w:r w:rsidRPr="004073C5">
        <w:rPr>
          <w:rFonts w:ascii="Arial" w:hAnsi="Arial" w:cs="Arial"/>
          <w:i/>
        </w:rPr>
        <w:t>Others</w:t>
      </w:r>
      <w:proofErr w:type="gramEnd"/>
      <w:r w:rsidRPr="004073C5">
        <w:rPr>
          <w:rFonts w:ascii="Arial" w:hAnsi="Arial" w:cs="Arial"/>
          <w:i/>
        </w:rPr>
        <w:t xml:space="preserve"> v Volkswagen of South Africa (Pty) Ltd</w:t>
      </w:r>
      <w:r w:rsidRPr="004073C5">
        <w:rPr>
          <w:rFonts w:ascii="Arial" w:hAnsi="Arial" w:cs="Arial"/>
        </w:rPr>
        <w:t xml:space="preserve"> 2003 (4) SA 390 (CC) (2003 (6) BCLR 575; 2003 (5) BLLR 409) at 395B - D.</w:t>
      </w:r>
    </w:p>
  </w:footnote>
  <w:footnote w:id="5">
    <w:p w14:paraId="3782E175" w14:textId="7F0F8A59" w:rsidR="00AD4B43" w:rsidRPr="004073C5" w:rsidRDefault="00AD4B43" w:rsidP="004073C5">
      <w:pPr>
        <w:pStyle w:val="FootnoteText"/>
        <w:jc w:val="both"/>
        <w:rPr>
          <w:rFonts w:ascii="Arial" w:hAnsi="Arial" w:cs="Arial"/>
          <w:lang w:val="af-ZA"/>
        </w:rPr>
      </w:pPr>
      <w:r w:rsidRPr="004073C5">
        <w:rPr>
          <w:rStyle w:val="FootnoteReference"/>
          <w:rFonts w:ascii="Arial" w:hAnsi="Arial" w:cs="Arial"/>
        </w:rPr>
        <w:footnoteRef/>
      </w:r>
      <w:r w:rsidRPr="004073C5">
        <w:rPr>
          <w:rFonts w:ascii="Arial" w:hAnsi="Arial" w:cs="Arial"/>
        </w:rPr>
        <w:t xml:space="preserve"> </w:t>
      </w:r>
      <w:proofErr w:type="gramStart"/>
      <w:r w:rsidR="00F9639A" w:rsidRPr="004073C5">
        <w:rPr>
          <w:rFonts w:ascii="Arial" w:hAnsi="Arial" w:cs="Arial"/>
          <w:color w:val="202020"/>
          <w:shd w:val="clear" w:color="auto" w:fill="FFFFFF"/>
        </w:rPr>
        <w:t>At page BI- 159</w:t>
      </w:r>
      <w:r w:rsidR="00176997">
        <w:rPr>
          <w:rFonts w:ascii="Arial" w:hAnsi="Arial" w:cs="Arial"/>
          <w:color w:val="202020"/>
          <w:shd w:val="clear" w:color="auto" w:fill="FFFFFF"/>
        </w:rPr>
        <w:t>.</w:t>
      </w:r>
      <w:proofErr w:type="gramEnd"/>
    </w:p>
  </w:footnote>
  <w:footnote w:id="6">
    <w:p w14:paraId="3310221E" w14:textId="5037A0DC" w:rsidR="00E30BA2" w:rsidRPr="004073C5" w:rsidRDefault="00E30BA2" w:rsidP="004073C5">
      <w:pPr>
        <w:pStyle w:val="FootnoteText"/>
        <w:jc w:val="both"/>
        <w:rPr>
          <w:rFonts w:ascii="Arial" w:hAnsi="Arial" w:cs="Arial"/>
          <w:lang w:val="af-ZA"/>
        </w:rPr>
      </w:pPr>
      <w:r w:rsidRPr="004073C5">
        <w:rPr>
          <w:rStyle w:val="FootnoteReference"/>
          <w:rFonts w:ascii="Arial" w:hAnsi="Arial" w:cs="Arial"/>
        </w:rPr>
        <w:footnoteRef/>
      </w:r>
      <w:r w:rsidRPr="004073C5">
        <w:rPr>
          <w:rFonts w:ascii="Arial" w:hAnsi="Arial" w:cs="Arial"/>
        </w:rPr>
        <w:t xml:space="preserve"> </w:t>
      </w:r>
      <w:proofErr w:type="gramStart"/>
      <w:r w:rsidRPr="004073C5">
        <w:rPr>
          <w:rFonts w:ascii="Arial" w:hAnsi="Arial" w:cs="Arial"/>
          <w:color w:val="202020"/>
        </w:rPr>
        <w:t>2016 (1) NR 291 (SC) at p304-305</w:t>
      </w:r>
      <w:r w:rsidR="002F5533" w:rsidRPr="004073C5">
        <w:rPr>
          <w:rFonts w:ascii="Arial" w:hAnsi="Arial" w:cs="Arial"/>
          <w:color w:val="202020"/>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193695"/>
      <w:docPartObj>
        <w:docPartGallery w:val="Page Numbers (Top of Page)"/>
        <w:docPartUnique/>
      </w:docPartObj>
    </w:sdtPr>
    <w:sdtEndPr>
      <w:rPr>
        <w:noProof/>
      </w:rPr>
    </w:sdtEndPr>
    <w:sdtContent>
      <w:p w14:paraId="18940BBB" w14:textId="77777777" w:rsidR="00427F8F" w:rsidRDefault="00F2242B">
        <w:pPr>
          <w:pStyle w:val="Header"/>
          <w:jc w:val="right"/>
        </w:pPr>
        <w:r>
          <w:fldChar w:fldCharType="begin"/>
        </w:r>
        <w:r>
          <w:instrText xml:space="preserve"> PAGE   \* MERGEFORMAT </w:instrText>
        </w:r>
        <w:r>
          <w:fldChar w:fldCharType="separate"/>
        </w:r>
        <w:r w:rsidR="002B14CB">
          <w:rPr>
            <w:noProof/>
          </w:rPr>
          <w:t>2</w:t>
        </w:r>
        <w:r>
          <w:rPr>
            <w:noProof/>
          </w:rPr>
          <w:fldChar w:fldCharType="end"/>
        </w:r>
      </w:p>
    </w:sdtContent>
  </w:sdt>
  <w:p w14:paraId="0292C00E" w14:textId="77777777" w:rsidR="00427F8F" w:rsidRDefault="009817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434F4"/>
    <w:multiLevelType w:val="hybridMultilevel"/>
    <w:tmpl w:val="A61AE1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690A06"/>
    <w:multiLevelType w:val="hybridMultilevel"/>
    <w:tmpl w:val="C568D4FE"/>
    <w:lvl w:ilvl="0" w:tplc="5620745E">
      <w:start w:val="1"/>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51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3EFD423D"/>
    <w:multiLevelType w:val="multilevel"/>
    <w:tmpl w:val="874838F2"/>
    <w:lvl w:ilvl="0">
      <w:start w:val="1"/>
      <w:numFmt w:val="decimal"/>
      <w:lvlText w:val="%1."/>
      <w:lvlJc w:val="left"/>
      <w:pPr>
        <w:tabs>
          <w:tab w:val="num" w:pos="360"/>
        </w:tabs>
        <w:ind w:left="360" w:hanging="360"/>
      </w:pPr>
    </w:lvl>
    <w:lvl w:ilvl="1">
      <w:start w:val="1"/>
      <w:numFmt w:val="lowerLetter"/>
      <w:lvlText w:val="%2)"/>
      <w:lvlJc w:val="left"/>
      <w:pPr>
        <w:ind w:left="1200" w:hanging="48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5C562461"/>
    <w:multiLevelType w:val="multilevel"/>
    <w:tmpl w:val="9184D73E"/>
    <w:lvl w:ilvl="0">
      <w:start w:val="1"/>
      <w:numFmt w:val="decimal"/>
      <w:lvlText w:val="%1."/>
      <w:lvlJc w:val="left"/>
      <w:pPr>
        <w:tabs>
          <w:tab w:val="num" w:pos="360"/>
        </w:tabs>
        <w:ind w:left="360" w:hanging="360"/>
      </w:pPr>
    </w:lvl>
    <w:lvl w:ilvl="1">
      <w:start w:val="1"/>
      <w:numFmt w:val="lowerLetter"/>
      <w:lvlText w:val="%2)"/>
      <w:lvlJc w:val="left"/>
      <w:pPr>
        <w:ind w:left="1095" w:hanging="375"/>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6972016C"/>
    <w:multiLevelType w:val="hybridMultilevel"/>
    <w:tmpl w:val="A61AE1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4C4"/>
    <w:rsid w:val="000A400C"/>
    <w:rsid w:val="000B0624"/>
    <w:rsid w:val="00174081"/>
    <w:rsid w:val="00176997"/>
    <w:rsid w:val="0021511C"/>
    <w:rsid w:val="00217133"/>
    <w:rsid w:val="00296DBC"/>
    <w:rsid w:val="002B14CB"/>
    <w:rsid w:val="002D1DE3"/>
    <w:rsid w:val="002E66BE"/>
    <w:rsid w:val="002F5533"/>
    <w:rsid w:val="003B59AC"/>
    <w:rsid w:val="003D4D5C"/>
    <w:rsid w:val="004073C5"/>
    <w:rsid w:val="00442273"/>
    <w:rsid w:val="004F7DA3"/>
    <w:rsid w:val="00513281"/>
    <w:rsid w:val="005B4075"/>
    <w:rsid w:val="005C2A6E"/>
    <w:rsid w:val="005D54C4"/>
    <w:rsid w:val="00627F9C"/>
    <w:rsid w:val="0074612D"/>
    <w:rsid w:val="0074742D"/>
    <w:rsid w:val="007D14DF"/>
    <w:rsid w:val="008512AA"/>
    <w:rsid w:val="00951DA6"/>
    <w:rsid w:val="00981710"/>
    <w:rsid w:val="009E480A"/>
    <w:rsid w:val="009F49D6"/>
    <w:rsid w:val="00A1684B"/>
    <w:rsid w:val="00A94E9F"/>
    <w:rsid w:val="00AC12D1"/>
    <w:rsid w:val="00AC443B"/>
    <w:rsid w:val="00AD4B43"/>
    <w:rsid w:val="00B369CA"/>
    <w:rsid w:val="00B57D0D"/>
    <w:rsid w:val="00B70F2B"/>
    <w:rsid w:val="00B97C71"/>
    <w:rsid w:val="00BF2181"/>
    <w:rsid w:val="00CE0387"/>
    <w:rsid w:val="00CF61DD"/>
    <w:rsid w:val="00D31339"/>
    <w:rsid w:val="00D33946"/>
    <w:rsid w:val="00D55B04"/>
    <w:rsid w:val="00DA0BE6"/>
    <w:rsid w:val="00DE3999"/>
    <w:rsid w:val="00E30BA2"/>
    <w:rsid w:val="00E576A5"/>
    <w:rsid w:val="00EB181F"/>
    <w:rsid w:val="00F00006"/>
    <w:rsid w:val="00F2242B"/>
    <w:rsid w:val="00F677C0"/>
    <w:rsid w:val="00F9639A"/>
    <w:rsid w:val="00FD1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EF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3C5"/>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Footnote Text Char1 Char Char,Footnote Text Char Char Char Char,Footnote Text Char1 Char Char Char Char,Footnote Text Char Char Char Char Char Char,Car,Footnote Text Char Char1 Char Char Char,fn"/>
    <w:basedOn w:val="Normal"/>
    <w:link w:val="FootnoteTextChar"/>
    <w:uiPriority w:val="99"/>
    <w:unhideWhenUsed/>
    <w:qFormat/>
    <w:rsid w:val="005D54C4"/>
    <w:pPr>
      <w:spacing w:after="0" w:line="240" w:lineRule="auto"/>
    </w:pPr>
    <w:rPr>
      <w:sz w:val="20"/>
      <w:szCs w:val="20"/>
    </w:rPr>
  </w:style>
  <w:style w:type="character" w:customStyle="1" w:styleId="FootnoteTextChar">
    <w:name w:val="Footnote Text Char"/>
    <w:aliases w:val="Footnote Text Char Char Char,Footnote Text Char1 Char Char Char,Footnote Text Char Char Char Char Char,Footnote Text Char1 Char Char Char Char Char,Footnote Text Char Char Char Char Char Char Char,Car Char,fn Char"/>
    <w:basedOn w:val="DefaultParagraphFont"/>
    <w:link w:val="FootnoteText"/>
    <w:uiPriority w:val="99"/>
    <w:rsid w:val="005D54C4"/>
    <w:rPr>
      <w:sz w:val="20"/>
      <w:szCs w:val="20"/>
      <w:lang w:val="en-ZA"/>
    </w:rPr>
  </w:style>
  <w:style w:type="character" w:styleId="FootnoteReference">
    <w:name w:val="footnote reference"/>
    <w:aliases w:val="Footnotes refss,(NECG) Footnote Reference,fr,Appel note de bas de page,Ref,de nota al pie,註腳內容,Footnote symbol,Style 12,Footnote"/>
    <w:basedOn w:val="DefaultParagraphFont"/>
    <w:uiPriority w:val="99"/>
    <w:unhideWhenUsed/>
    <w:qFormat/>
    <w:rsid w:val="005D54C4"/>
    <w:rPr>
      <w:vertAlign w:val="superscript"/>
    </w:rPr>
  </w:style>
  <w:style w:type="paragraph" w:styleId="ListParagraph">
    <w:name w:val="List Paragraph"/>
    <w:basedOn w:val="Normal"/>
    <w:uiPriority w:val="34"/>
    <w:qFormat/>
    <w:rsid w:val="005D54C4"/>
    <w:pPr>
      <w:ind w:left="720"/>
      <w:contextualSpacing/>
    </w:pPr>
  </w:style>
  <w:style w:type="paragraph" w:styleId="Header">
    <w:name w:val="header"/>
    <w:basedOn w:val="Normal"/>
    <w:link w:val="HeaderChar"/>
    <w:uiPriority w:val="99"/>
    <w:unhideWhenUsed/>
    <w:rsid w:val="005D54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4C4"/>
    <w:rPr>
      <w:lang w:val="en-ZA"/>
    </w:rPr>
  </w:style>
  <w:style w:type="paragraph" w:styleId="BalloonText">
    <w:name w:val="Balloon Text"/>
    <w:basedOn w:val="Normal"/>
    <w:link w:val="BalloonTextChar"/>
    <w:uiPriority w:val="99"/>
    <w:semiHidden/>
    <w:unhideWhenUsed/>
    <w:rsid w:val="008512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2AA"/>
    <w:rPr>
      <w:rFonts w:ascii="Segoe UI" w:hAnsi="Segoe UI" w:cs="Segoe UI"/>
      <w:sz w:val="18"/>
      <w:szCs w:val="18"/>
      <w:lang w:val="en-ZA"/>
    </w:rPr>
  </w:style>
  <w:style w:type="table" w:styleId="TableGrid">
    <w:name w:val="Table Grid"/>
    <w:basedOn w:val="TableNormal"/>
    <w:uiPriority w:val="59"/>
    <w:rsid w:val="00E57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E480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9E480A"/>
    <w:rPr>
      <w:color w:val="0000FF"/>
      <w:u w:val="single"/>
    </w:rPr>
  </w:style>
  <w:style w:type="character" w:styleId="Emphasis">
    <w:name w:val="Emphasis"/>
    <w:basedOn w:val="DefaultParagraphFont"/>
    <w:uiPriority w:val="20"/>
    <w:qFormat/>
    <w:rsid w:val="009E480A"/>
    <w:rPr>
      <w:i/>
      <w:iCs/>
    </w:rPr>
  </w:style>
  <w:style w:type="character" w:styleId="CommentReference">
    <w:name w:val="annotation reference"/>
    <w:basedOn w:val="DefaultParagraphFont"/>
    <w:uiPriority w:val="99"/>
    <w:semiHidden/>
    <w:unhideWhenUsed/>
    <w:rsid w:val="00CF61DD"/>
    <w:rPr>
      <w:sz w:val="16"/>
      <w:szCs w:val="16"/>
    </w:rPr>
  </w:style>
  <w:style w:type="paragraph" w:styleId="CommentText">
    <w:name w:val="annotation text"/>
    <w:basedOn w:val="Normal"/>
    <w:link w:val="CommentTextChar"/>
    <w:uiPriority w:val="99"/>
    <w:semiHidden/>
    <w:unhideWhenUsed/>
    <w:rsid w:val="00CF61DD"/>
    <w:pPr>
      <w:spacing w:line="240" w:lineRule="auto"/>
    </w:pPr>
    <w:rPr>
      <w:sz w:val="20"/>
      <w:szCs w:val="20"/>
    </w:rPr>
  </w:style>
  <w:style w:type="character" w:customStyle="1" w:styleId="CommentTextChar">
    <w:name w:val="Comment Text Char"/>
    <w:basedOn w:val="DefaultParagraphFont"/>
    <w:link w:val="CommentText"/>
    <w:uiPriority w:val="99"/>
    <w:semiHidden/>
    <w:rsid w:val="00CF61DD"/>
    <w:rPr>
      <w:sz w:val="20"/>
      <w:szCs w:val="20"/>
      <w:lang w:val="en-ZA"/>
    </w:rPr>
  </w:style>
  <w:style w:type="paragraph" w:styleId="CommentSubject">
    <w:name w:val="annotation subject"/>
    <w:basedOn w:val="CommentText"/>
    <w:next w:val="CommentText"/>
    <w:link w:val="CommentSubjectChar"/>
    <w:uiPriority w:val="99"/>
    <w:semiHidden/>
    <w:unhideWhenUsed/>
    <w:rsid w:val="00CF61DD"/>
    <w:rPr>
      <w:b/>
      <w:bCs/>
    </w:rPr>
  </w:style>
  <w:style w:type="character" w:customStyle="1" w:styleId="CommentSubjectChar">
    <w:name w:val="Comment Subject Char"/>
    <w:basedOn w:val="CommentTextChar"/>
    <w:link w:val="CommentSubject"/>
    <w:uiPriority w:val="99"/>
    <w:semiHidden/>
    <w:rsid w:val="00CF61DD"/>
    <w:rPr>
      <w:b/>
      <w:bCs/>
      <w:sz w:val="20"/>
      <w:szCs w:val="20"/>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3C5"/>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Footnote Text Char1 Char Char,Footnote Text Char Char Char Char,Footnote Text Char1 Char Char Char Char,Footnote Text Char Char Char Char Char Char,Car,Footnote Text Char Char1 Char Char Char,fn"/>
    <w:basedOn w:val="Normal"/>
    <w:link w:val="FootnoteTextChar"/>
    <w:uiPriority w:val="99"/>
    <w:unhideWhenUsed/>
    <w:qFormat/>
    <w:rsid w:val="005D54C4"/>
    <w:pPr>
      <w:spacing w:after="0" w:line="240" w:lineRule="auto"/>
    </w:pPr>
    <w:rPr>
      <w:sz w:val="20"/>
      <w:szCs w:val="20"/>
    </w:rPr>
  </w:style>
  <w:style w:type="character" w:customStyle="1" w:styleId="FootnoteTextChar">
    <w:name w:val="Footnote Text Char"/>
    <w:aliases w:val="Footnote Text Char Char Char,Footnote Text Char1 Char Char Char,Footnote Text Char Char Char Char Char,Footnote Text Char1 Char Char Char Char Char,Footnote Text Char Char Char Char Char Char Char,Car Char,fn Char"/>
    <w:basedOn w:val="DefaultParagraphFont"/>
    <w:link w:val="FootnoteText"/>
    <w:uiPriority w:val="99"/>
    <w:rsid w:val="005D54C4"/>
    <w:rPr>
      <w:sz w:val="20"/>
      <w:szCs w:val="20"/>
      <w:lang w:val="en-ZA"/>
    </w:rPr>
  </w:style>
  <w:style w:type="character" w:styleId="FootnoteReference">
    <w:name w:val="footnote reference"/>
    <w:aliases w:val="Footnotes refss,(NECG) Footnote Reference,fr,Appel note de bas de page,Ref,de nota al pie,註腳內容,Footnote symbol,Style 12,Footnote"/>
    <w:basedOn w:val="DefaultParagraphFont"/>
    <w:uiPriority w:val="99"/>
    <w:unhideWhenUsed/>
    <w:qFormat/>
    <w:rsid w:val="005D54C4"/>
    <w:rPr>
      <w:vertAlign w:val="superscript"/>
    </w:rPr>
  </w:style>
  <w:style w:type="paragraph" w:styleId="ListParagraph">
    <w:name w:val="List Paragraph"/>
    <w:basedOn w:val="Normal"/>
    <w:uiPriority w:val="34"/>
    <w:qFormat/>
    <w:rsid w:val="005D54C4"/>
    <w:pPr>
      <w:ind w:left="720"/>
      <w:contextualSpacing/>
    </w:pPr>
  </w:style>
  <w:style w:type="paragraph" w:styleId="Header">
    <w:name w:val="header"/>
    <w:basedOn w:val="Normal"/>
    <w:link w:val="HeaderChar"/>
    <w:uiPriority w:val="99"/>
    <w:unhideWhenUsed/>
    <w:rsid w:val="005D54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4C4"/>
    <w:rPr>
      <w:lang w:val="en-ZA"/>
    </w:rPr>
  </w:style>
  <w:style w:type="paragraph" w:styleId="BalloonText">
    <w:name w:val="Balloon Text"/>
    <w:basedOn w:val="Normal"/>
    <w:link w:val="BalloonTextChar"/>
    <w:uiPriority w:val="99"/>
    <w:semiHidden/>
    <w:unhideWhenUsed/>
    <w:rsid w:val="008512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2AA"/>
    <w:rPr>
      <w:rFonts w:ascii="Segoe UI" w:hAnsi="Segoe UI" w:cs="Segoe UI"/>
      <w:sz w:val="18"/>
      <w:szCs w:val="18"/>
      <w:lang w:val="en-ZA"/>
    </w:rPr>
  </w:style>
  <w:style w:type="table" w:styleId="TableGrid">
    <w:name w:val="Table Grid"/>
    <w:basedOn w:val="TableNormal"/>
    <w:uiPriority w:val="59"/>
    <w:rsid w:val="00E57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E480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9E480A"/>
    <w:rPr>
      <w:color w:val="0000FF"/>
      <w:u w:val="single"/>
    </w:rPr>
  </w:style>
  <w:style w:type="character" w:styleId="Emphasis">
    <w:name w:val="Emphasis"/>
    <w:basedOn w:val="DefaultParagraphFont"/>
    <w:uiPriority w:val="20"/>
    <w:qFormat/>
    <w:rsid w:val="009E480A"/>
    <w:rPr>
      <w:i/>
      <w:iCs/>
    </w:rPr>
  </w:style>
  <w:style w:type="character" w:styleId="CommentReference">
    <w:name w:val="annotation reference"/>
    <w:basedOn w:val="DefaultParagraphFont"/>
    <w:uiPriority w:val="99"/>
    <w:semiHidden/>
    <w:unhideWhenUsed/>
    <w:rsid w:val="00CF61DD"/>
    <w:rPr>
      <w:sz w:val="16"/>
      <w:szCs w:val="16"/>
    </w:rPr>
  </w:style>
  <w:style w:type="paragraph" w:styleId="CommentText">
    <w:name w:val="annotation text"/>
    <w:basedOn w:val="Normal"/>
    <w:link w:val="CommentTextChar"/>
    <w:uiPriority w:val="99"/>
    <w:semiHidden/>
    <w:unhideWhenUsed/>
    <w:rsid w:val="00CF61DD"/>
    <w:pPr>
      <w:spacing w:line="240" w:lineRule="auto"/>
    </w:pPr>
    <w:rPr>
      <w:sz w:val="20"/>
      <w:szCs w:val="20"/>
    </w:rPr>
  </w:style>
  <w:style w:type="character" w:customStyle="1" w:styleId="CommentTextChar">
    <w:name w:val="Comment Text Char"/>
    <w:basedOn w:val="DefaultParagraphFont"/>
    <w:link w:val="CommentText"/>
    <w:uiPriority w:val="99"/>
    <w:semiHidden/>
    <w:rsid w:val="00CF61DD"/>
    <w:rPr>
      <w:sz w:val="20"/>
      <w:szCs w:val="20"/>
      <w:lang w:val="en-ZA"/>
    </w:rPr>
  </w:style>
  <w:style w:type="paragraph" w:styleId="CommentSubject">
    <w:name w:val="annotation subject"/>
    <w:basedOn w:val="CommentText"/>
    <w:next w:val="CommentText"/>
    <w:link w:val="CommentSubjectChar"/>
    <w:uiPriority w:val="99"/>
    <w:semiHidden/>
    <w:unhideWhenUsed/>
    <w:rsid w:val="00CF61DD"/>
    <w:rPr>
      <w:b/>
      <w:bCs/>
    </w:rPr>
  </w:style>
  <w:style w:type="character" w:customStyle="1" w:styleId="CommentSubjectChar">
    <w:name w:val="Comment Subject Char"/>
    <w:basedOn w:val="CommentTextChar"/>
    <w:link w:val="CommentSubject"/>
    <w:uiPriority w:val="99"/>
    <w:semiHidden/>
    <w:rsid w:val="00CF61DD"/>
    <w:rPr>
      <w:b/>
      <w:bCs/>
      <w:sz w:val="20"/>
      <w:szCs w:val="20"/>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855250">
      <w:bodyDiv w:val="1"/>
      <w:marLeft w:val="0"/>
      <w:marRight w:val="0"/>
      <w:marTop w:val="0"/>
      <w:marBottom w:val="0"/>
      <w:divBdr>
        <w:top w:val="none" w:sz="0" w:space="0" w:color="auto"/>
        <w:left w:val="none" w:sz="0" w:space="0" w:color="auto"/>
        <w:bottom w:val="none" w:sz="0" w:space="0" w:color="auto"/>
        <w:right w:val="none" w:sz="0" w:space="0" w:color="auto"/>
      </w:divBdr>
    </w:div>
    <w:div w:id="309600317">
      <w:bodyDiv w:val="1"/>
      <w:marLeft w:val="0"/>
      <w:marRight w:val="0"/>
      <w:marTop w:val="0"/>
      <w:marBottom w:val="0"/>
      <w:divBdr>
        <w:top w:val="none" w:sz="0" w:space="0" w:color="auto"/>
        <w:left w:val="none" w:sz="0" w:space="0" w:color="auto"/>
        <w:bottom w:val="none" w:sz="0" w:space="0" w:color="auto"/>
        <w:right w:val="none" w:sz="0" w:space="0" w:color="auto"/>
      </w:divBdr>
    </w:div>
    <w:div w:id="756025517">
      <w:bodyDiv w:val="1"/>
      <w:marLeft w:val="0"/>
      <w:marRight w:val="0"/>
      <w:marTop w:val="0"/>
      <w:marBottom w:val="0"/>
      <w:divBdr>
        <w:top w:val="none" w:sz="0" w:space="0" w:color="auto"/>
        <w:left w:val="none" w:sz="0" w:space="0" w:color="auto"/>
        <w:bottom w:val="none" w:sz="0" w:space="0" w:color="auto"/>
        <w:right w:val="none" w:sz="0" w:space="0" w:color="auto"/>
      </w:divBdr>
    </w:div>
    <w:div w:id="83206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2018-10-14T18:30:00+00:00</Judgment_x0020_Date>
    <Year xmlns="c1afb1bd-f2fb-40fd-9abb-aea55b4d7662">2018</Year>
  </documentManagement>
</p:properties>
</file>

<file path=customXml/itemProps1.xml><?xml version="1.0" encoding="utf-8"?>
<ds:datastoreItem xmlns:ds="http://schemas.openxmlformats.org/officeDocument/2006/customXml" ds:itemID="{1A2B0EAA-F61F-4329-8294-FCA96C55DCA1}"/>
</file>

<file path=customXml/itemProps2.xml><?xml version="1.0" encoding="utf-8"?>
<ds:datastoreItem xmlns:ds="http://schemas.openxmlformats.org/officeDocument/2006/customXml" ds:itemID="{E4FF88EC-8979-4AEF-8A8D-9265619D2C39}"/>
</file>

<file path=customXml/itemProps3.xml><?xml version="1.0" encoding="utf-8"?>
<ds:datastoreItem xmlns:ds="http://schemas.openxmlformats.org/officeDocument/2006/customXml" ds:itemID="{DDA46301-5B26-40A5-89CD-DB12266969D2}"/>
</file>

<file path=customXml/itemProps4.xml><?xml version="1.0" encoding="utf-8"?>
<ds:datastoreItem xmlns:ds="http://schemas.openxmlformats.org/officeDocument/2006/customXml" ds:itemID="{96FE022B-2E7B-4A57-924F-BC80E171A3B3}"/>
</file>

<file path=docProps/app.xml><?xml version="1.0" encoding="utf-8"?>
<Properties xmlns="http://schemas.openxmlformats.org/officeDocument/2006/extended-properties" xmlns:vt="http://schemas.openxmlformats.org/officeDocument/2006/docPropsVTypes">
  <Template>Normal</Template>
  <TotalTime>1</TotalTime>
  <Pages>12</Pages>
  <Words>2624</Words>
  <Characters>14961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Garoes v Beukes</dc:title>
  <dc:creator>priscilla nande</dc:creator>
  <cp:lastModifiedBy>Nicole Januarie</cp:lastModifiedBy>
  <cp:revision>3</cp:revision>
  <cp:lastPrinted>2018-10-16T06:56:00Z</cp:lastPrinted>
  <dcterms:created xsi:type="dcterms:W3CDTF">2018-10-17T07:55:00Z</dcterms:created>
  <dcterms:modified xsi:type="dcterms:W3CDTF">2018-10-17T07:55:00Z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