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71" w:rsidRPr="00912871" w:rsidRDefault="00912871" w:rsidP="00912871">
      <w:pPr>
        <w:spacing w:after="0" w:line="360" w:lineRule="auto"/>
        <w:jc w:val="center"/>
        <w:rPr>
          <w:rFonts w:ascii="Arial" w:eastAsia="Calibri" w:hAnsi="Arial" w:cs="Arial"/>
          <w:b/>
          <w:sz w:val="24"/>
          <w:szCs w:val="24"/>
        </w:rPr>
      </w:pPr>
      <w:r w:rsidRPr="00912871">
        <w:rPr>
          <w:rFonts w:ascii="Arial" w:eastAsia="Calibri" w:hAnsi="Arial" w:cs="Arial"/>
          <w:b/>
          <w:sz w:val="24"/>
          <w:szCs w:val="24"/>
        </w:rPr>
        <w:t>REPUBLIC OF NAMIBIA</w:t>
      </w:r>
    </w:p>
    <w:p w:rsidR="00912871" w:rsidRPr="00912871" w:rsidRDefault="00912871" w:rsidP="00912871">
      <w:pPr>
        <w:spacing w:after="0" w:line="360" w:lineRule="auto"/>
        <w:jc w:val="center"/>
        <w:rPr>
          <w:rFonts w:ascii="Calibri" w:eastAsia="Calibri" w:hAnsi="Calibri" w:cs="Times New Roman"/>
          <w:b/>
          <w:sz w:val="32"/>
          <w:szCs w:val="32"/>
        </w:rPr>
      </w:pPr>
      <w:r w:rsidRPr="00912871">
        <w:rPr>
          <w:rFonts w:ascii="Calibri" w:eastAsia="Calibri" w:hAnsi="Calibri" w:cs="Times New Roman"/>
          <w:b/>
          <w:noProof/>
          <w:sz w:val="32"/>
          <w:szCs w:val="32"/>
        </w:rPr>
        <w:drawing>
          <wp:inline distT="0" distB="0" distL="0" distR="0">
            <wp:extent cx="1276350" cy="1323975"/>
            <wp:effectExtent l="0" t="0" r="0" b="9525"/>
            <wp:docPr id="6"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12871" w:rsidRPr="00912871" w:rsidRDefault="00912871" w:rsidP="00912871">
      <w:pPr>
        <w:spacing w:after="0" w:line="360" w:lineRule="auto"/>
        <w:jc w:val="center"/>
        <w:rPr>
          <w:rFonts w:ascii="Arial" w:eastAsia="Calibri" w:hAnsi="Arial" w:cs="Arial"/>
          <w:bCs/>
          <w:sz w:val="24"/>
          <w:szCs w:val="24"/>
        </w:rPr>
      </w:pPr>
      <w:r w:rsidRPr="00912871">
        <w:rPr>
          <w:rFonts w:ascii="Arial" w:eastAsia="Calibri" w:hAnsi="Arial" w:cs="Arial"/>
          <w:b/>
          <w:sz w:val="24"/>
          <w:szCs w:val="24"/>
        </w:rPr>
        <w:t>HIGH COURT OF NAMIBIA MAIN DIVISION, WINDHOEK</w:t>
      </w:r>
    </w:p>
    <w:p w:rsidR="00912871" w:rsidRPr="00912871" w:rsidRDefault="00912871" w:rsidP="00912871">
      <w:pPr>
        <w:spacing w:after="0" w:line="360" w:lineRule="auto"/>
        <w:jc w:val="center"/>
        <w:rPr>
          <w:rFonts w:ascii="Arial" w:eastAsia="Calibri" w:hAnsi="Arial" w:cs="Arial"/>
          <w:b/>
          <w:sz w:val="10"/>
          <w:szCs w:val="10"/>
        </w:rPr>
      </w:pPr>
    </w:p>
    <w:p w:rsidR="00912871" w:rsidRPr="00912871" w:rsidRDefault="00912871" w:rsidP="00912871">
      <w:pPr>
        <w:spacing w:after="0" w:line="360" w:lineRule="auto"/>
        <w:jc w:val="center"/>
        <w:rPr>
          <w:rFonts w:ascii="Arial" w:eastAsia="Calibri" w:hAnsi="Arial" w:cs="Arial"/>
          <w:b/>
          <w:sz w:val="24"/>
          <w:szCs w:val="24"/>
        </w:rPr>
      </w:pPr>
      <w:r w:rsidRPr="00912871">
        <w:rPr>
          <w:rFonts w:ascii="Arial" w:eastAsia="Calibri" w:hAnsi="Arial" w:cs="Arial"/>
          <w:b/>
          <w:sz w:val="24"/>
          <w:szCs w:val="24"/>
        </w:rPr>
        <w:t>JUDGMENT</w:t>
      </w:r>
    </w:p>
    <w:p w:rsidR="00912871" w:rsidRPr="00912871" w:rsidRDefault="00912871" w:rsidP="00912871">
      <w:pPr>
        <w:spacing w:after="0" w:line="360" w:lineRule="auto"/>
        <w:jc w:val="both"/>
        <w:rPr>
          <w:rFonts w:ascii="Arial" w:eastAsia="Calibri" w:hAnsi="Arial" w:cs="Arial"/>
          <w:b/>
          <w:sz w:val="20"/>
          <w:szCs w:val="20"/>
        </w:rPr>
      </w:pPr>
    </w:p>
    <w:p w:rsidR="00912871" w:rsidRPr="00BB12E2" w:rsidRDefault="00912871" w:rsidP="00BB12E2">
      <w:pPr>
        <w:tabs>
          <w:tab w:val="right" w:pos="9356"/>
        </w:tabs>
        <w:spacing w:after="0" w:line="360" w:lineRule="auto"/>
        <w:jc w:val="center"/>
        <w:rPr>
          <w:rFonts w:ascii="Arial" w:eastAsia="Calibri" w:hAnsi="Arial" w:cs="Arial"/>
          <w:b/>
          <w:sz w:val="24"/>
          <w:szCs w:val="24"/>
        </w:rPr>
      </w:pPr>
      <w:r w:rsidRPr="00BB12E2">
        <w:rPr>
          <w:rFonts w:ascii="Arial" w:eastAsia="Calibri" w:hAnsi="Arial" w:cs="Arial"/>
          <w:b/>
          <w:sz w:val="24"/>
          <w:szCs w:val="24"/>
        </w:rPr>
        <w:tab/>
      </w:r>
      <w:r w:rsidRPr="00BB12E2">
        <w:rPr>
          <w:rFonts w:ascii="Arial" w:eastAsia="Calibri" w:hAnsi="Arial" w:cs="Arial"/>
          <w:sz w:val="24"/>
          <w:szCs w:val="24"/>
        </w:rPr>
        <w:t xml:space="preserve">Case no: </w:t>
      </w:r>
      <w:r w:rsidR="00BB12E2" w:rsidRPr="00BB12E2">
        <w:rPr>
          <w:rFonts w:ascii="Arial" w:hAnsi="Arial" w:cs="Arial"/>
          <w:sz w:val="24"/>
          <w:szCs w:val="24"/>
          <w:shd w:val="clear" w:color="auto" w:fill="FFFFFF"/>
        </w:rPr>
        <w:t>HC-MD-CIV-MOT-GEN-2017/00</w:t>
      </w:r>
      <w:r w:rsidR="00F47D51">
        <w:rPr>
          <w:rFonts w:ascii="Arial" w:hAnsi="Arial" w:cs="Arial"/>
          <w:sz w:val="24"/>
          <w:szCs w:val="24"/>
          <w:shd w:val="clear" w:color="auto" w:fill="FFFFFF"/>
        </w:rPr>
        <w:t>204</w:t>
      </w:r>
    </w:p>
    <w:p w:rsidR="00912871" w:rsidRPr="00912871" w:rsidRDefault="00912871" w:rsidP="00912871">
      <w:pPr>
        <w:spacing w:after="0" w:line="360" w:lineRule="auto"/>
        <w:rPr>
          <w:rFonts w:ascii="Arial" w:eastAsia="Calibri" w:hAnsi="Arial" w:cs="Arial"/>
          <w:sz w:val="24"/>
          <w:szCs w:val="24"/>
        </w:rPr>
      </w:pPr>
    </w:p>
    <w:p w:rsidR="00912871" w:rsidRPr="00912871" w:rsidRDefault="00912871" w:rsidP="00642F60">
      <w:pPr>
        <w:spacing w:after="0" w:line="360" w:lineRule="auto"/>
        <w:jc w:val="both"/>
        <w:rPr>
          <w:rFonts w:ascii="Arial" w:eastAsia="Calibri" w:hAnsi="Arial" w:cs="Arial"/>
          <w:sz w:val="24"/>
          <w:szCs w:val="24"/>
        </w:rPr>
      </w:pPr>
      <w:r w:rsidRPr="00912871">
        <w:rPr>
          <w:rFonts w:ascii="Arial" w:eastAsia="Calibri" w:hAnsi="Arial" w:cs="Arial"/>
          <w:sz w:val="24"/>
          <w:szCs w:val="24"/>
        </w:rPr>
        <w:t>In the matter between:</w:t>
      </w:r>
    </w:p>
    <w:p w:rsidR="00912871" w:rsidRPr="00912871" w:rsidRDefault="00912871" w:rsidP="00642F60">
      <w:pPr>
        <w:spacing w:after="0" w:line="360" w:lineRule="auto"/>
        <w:jc w:val="both"/>
        <w:rPr>
          <w:rFonts w:ascii="Arial" w:eastAsia="Calibri" w:hAnsi="Arial" w:cs="Arial"/>
          <w:sz w:val="24"/>
          <w:szCs w:val="24"/>
        </w:rPr>
      </w:pPr>
    </w:p>
    <w:p w:rsidR="00912871" w:rsidRPr="00912871" w:rsidRDefault="00F47D51" w:rsidP="00BB12E2">
      <w:pPr>
        <w:tabs>
          <w:tab w:val="right" w:pos="9356"/>
        </w:tabs>
        <w:spacing w:after="0" w:line="360" w:lineRule="auto"/>
        <w:jc w:val="both"/>
        <w:rPr>
          <w:rFonts w:ascii="Arial" w:eastAsia="Calibri" w:hAnsi="Arial" w:cs="Arial"/>
          <w:b/>
          <w:sz w:val="24"/>
          <w:szCs w:val="24"/>
          <w:lang w:val="en-GB"/>
        </w:rPr>
      </w:pPr>
      <w:r>
        <w:rPr>
          <w:rFonts w:ascii="Arial" w:eastAsia="Calibri" w:hAnsi="Arial" w:cs="Arial"/>
          <w:b/>
          <w:sz w:val="24"/>
          <w:szCs w:val="24"/>
          <w:shd w:val="clear" w:color="auto" w:fill="FFFFFF"/>
        </w:rPr>
        <w:t>MARIA ADELIA FERNANDES</w:t>
      </w:r>
      <w:r w:rsidR="00912871" w:rsidRPr="00912871">
        <w:rPr>
          <w:rFonts w:ascii="Arial" w:eastAsia="Calibri" w:hAnsi="Arial" w:cs="Arial"/>
          <w:b/>
          <w:sz w:val="24"/>
          <w:szCs w:val="24"/>
          <w:lang w:val="en-GB"/>
        </w:rPr>
        <w:tab/>
        <w:t>APPLICANT</w:t>
      </w:r>
    </w:p>
    <w:p w:rsidR="00912871" w:rsidRPr="00912871" w:rsidRDefault="00912871" w:rsidP="00642F60">
      <w:pPr>
        <w:spacing w:after="0" w:line="360" w:lineRule="auto"/>
        <w:jc w:val="both"/>
        <w:rPr>
          <w:rFonts w:ascii="Arial" w:eastAsia="Calibri" w:hAnsi="Arial" w:cs="Arial"/>
          <w:sz w:val="24"/>
          <w:szCs w:val="24"/>
        </w:rPr>
      </w:pPr>
    </w:p>
    <w:p w:rsidR="00912871" w:rsidRPr="00912871" w:rsidRDefault="00912871" w:rsidP="00642F60">
      <w:pPr>
        <w:spacing w:after="0" w:line="360" w:lineRule="auto"/>
        <w:jc w:val="both"/>
        <w:rPr>
          <w:rFonts w:ascii="Arial" w:eastAsia="Calibri" w:hAnsi="Arial" w:cs="Arial"/>
          <w:sz w:val="24"/>
          <w:szCs w:val="24"/>
        </w:rPr>
      </w:pPr>
      <w:proofErr w:type="gramStart"/>
      <w:r w:rsidRPr="00912871">
        <w:rPr>
          <w:rFonts w:ascii="Arial" w:eastAsia="Calibri" w:hAnsi="Arial" w:cs="Arial"/>
          <w:sz w:val="24"/>
          <w:szCs w:val="24"/>
        </w:rPr>
        <w:t>and</w:t>
      </w:r>
      <w:proofErr w:type="gramEnd"/>
    </w:p>
    <w:p w:rsidR="00912871" w:rsidRPr="00912871" w:rsidRDefault="00912871" w:rsidP="00642F60">
      <w:pPr>
        <w:spacing w:after="0" w:line="360" w:lineRule="auto"/>
        <w:jc w:val="both"/>
        <w:rPr>
          <w:rFonts w:ascii="Arial" w:eastAsia="Calibri" w:hAnsi="Arial" w:cs="Arial"/>
          <w:sz w:val="24"/>
          <w:szCs w:val="24"/>
        </w:rPr>
      </w:pPr>
    </w:p>
    <w:p w:rsidR="00912871" w:rsidRPr="00912871" w:rsidRDefault="00F47D51" w:rsidP="00BB12E2">
      <w:pPr>
        <w:tabs>
          <w:tab w:val="right" w:pos="9356"/>
        </w:tabs>
        <w:spacing w:after="0" w:line="360" w:lineRule="auto"/>
        <w:jc w:val="both"/>
        <w:rPr>
          <w:rFonts w:ascii="Arial" w:eastAsia="Calibri" w:hAnsi="Arial" w:cs="Arial"/>
          <w:b/>
          <w:sz w:val="24"/>
          <w:szCs w:val="24"/>
        </w:rPr>
      </w:pPr>
      <w:r>
        <w:rPr>
          <w:rFonts w:ascii="Arial" w:eastAsia="Calibri" w:hAnsi="Arial" w:cs="Arial"/>
          <w:b/>
          <w:sz w:val="24"/>
          <w:szCs w:val="24"/>
          <w:shd w:val="clear" w:color="auto" w:fill="FFFFFF"/>
        </w:rPr>
        <w:t>BALEIA DO MAR INDUSTRIAL SAFETY SUPPLIES CC</w:t>
      </w:r>
      <w:r w:rsidR="00912871" w:rsidRPr="00912871">
        <w:rPr>
          <w:rFonts w:ascii="Arial" w:eastAsia="Calibri" w:hAnsi="Arial" w:cs="Arial"/>
          <w:b/>
          <w:sz w:val="24"/>
          <w:szCs w:val="24"/>
        </w:rPr>
        <w:tab/>
        <w:t>FIRST RESPONDENT</w:t>
      </w:r>
    </w:p>
    <w:p w:rsidR="00D56332" w:rsidRDefault="00D56332" w:rsidP="00BB12E2">
      <w:pPr>
        <w:tabs>
          <w:tab w:val="right" w:pos="9356"/>
        </w:tabs>
        <w:spacing w:after="0" w:line="360" w:lineRule="auto"/>
        <w:jc w:val="both"/>
        <w:rPr>
          <w:rFonts w:ascii="Arial" w:eastAsia="Calibri" w:hAnsi="Arial" w:cs="Arial"/>
          <w:b/>
          <w:sz w:val="24"/>
          <w:szCs w:val="24"/>
          <w:shd w:val="clear" w:color="auto" w:fill="FFFFFF"/>
        </w:rPr>
      </w:pPr>
    </w:p>
    <w:p w:rsidR="00912871" w:rsidRPr="00912871" w:rsidRDefault="00F47D51" w:rsidP="00BB12E2">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BALEIA DO MAR PROPERTIES CC</w:t>
      </w:r>
      <w:r w:rsidR="00912871" w:rsidRPr="00912871">
        <w:rPr>
          <w:rFonts w:ascii="Arial" w:eastAsia="Calibri" w:hAnsi="Arial" w:cs="Arial"/>
          <w:b/>
          <w:sz w:val="24"/>
          <w:szCs w:val="24"/>
          <w:shd w:val="clear" w:color="auto" w:fill="FFFFFF"/>
        </w:rPr>
        <w:tab/>
        <w:t>SECOND RESPONDENT</w:t>
      </w:r>
    </w:p>
    <w:p w:rsidR="00D56332" w:rsidRDefault="00D56332" w:rsidP="00F24A44">
      <w:pPr>
        <w:tabs>
          <w:tab w:val="right" w:pos="9356"/>
        </w:tabs>
        <w:spacing w:after="0" w:line="240" w:lineRule="auto"/>
        <w:jc w:val="both"/>
        <w:rPr>
          <w:rFonts w:ascii="Arial" w:eastAsia="Calibri" w:hAnsi="Arial" w:cs="Arial"/>
          <w:b/>
          <w:sz w:val="24"/>
          <w:szCs w:val="24"/>
          <w:shd w:val="clear" w:color="auto" w:fill="FFFFFF"/>
        </w:rPr>
      </w:pPr>
    </w:p>
    <w:p w:rsidR="00F47D51" w:rsidRDefault="00F47D51" w:rsidP="00F24A44">
      <w:pPr>
        <w:tabs>
          <w:tab w:val="right" w:pos="9356"/>
        </w:tabs>
        <w:spacing w:after="0" w:line="24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THE CHAIRPERSON OF THE MUNICIPAL COUNCIL</w:t>
      </w:r>
    </w:p>
    <w:p w:rsidR="00912871" w:rsidRPr="00912871" w:rsidRDefault="00F47D51" w:rsidP="00F24A44">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OF WALVIS BAY</w:t>
      </w:r>
      <w:r w:rsidR="00912871" w:rsidRPr="00912871">
        <w:rPr>
          <w:rFonts w:ascii="Arial" w:eastAsia="Calibri" w:hAnsi="Arial" w:cs="Arial"/>
          <w:b/>
          <w:sz w:val="24"/>
          <w:szCs w:val="24"/>
          <w:shd w:val="clear" w:color="auto" w:fill="FFFFFF"/>
        </w:rPr>
        <w:tab/>
        <w:t>THIRD RESPONDENT</w:t>
      </w:r>
    </w:p>
    <w:p w:rsidR="00D56332" w:rsidRDefault="00D56332" w:rsidP="00F24A44">
      <w:pPr>
        <w:tabs>
          <w:tab w:val="right" w:pos="9356"/>
        </w:tabs>
        <w:spacing w:after="0" w:line="360" w:lineRule="auto"/>
        <w:jc w:val="both"/>
        <w:rPr>
          <w:rFonts w:ascii="Arial" w:eastAsia="Calibri" w:hAnsi="Arial" w:cs="Arial"/>
          <w:b/>
          <w:sz w:val="24"/>
          <w:szCs w:val="24"/>
        </w:rPr>
      </w:pPr>
    </w:p>
    <w:p w:rsidR="00912871" w:rsidRDefault="00F47D51" w:rsidP="00F24A44">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rPr>
        <w:t>THE MUNICIPAL COUNCIL OF WALVIS BAY</w:t>
      </w:r>
      <w:r w:rsidR="00912871" w:rsidRPr="00912871">
        <w:rPr>
          <w:rFonts w:ascii="Arial" w:eastAsia="Calibri" w:hAnsi="Arial" w:cs="Arial"/>
          <w:b/>
          <w:sz w:val="24"/>
          <w:szCs w:val="24"/>
        </w:rPr>
        <w:tab/>
      </w:r>
      <w:r w:rsidR="00912871" w:rsidRPr="00912871">
        <w:rPr>
          <w:rFonts w:ascii="Arial" w:eastAsia="Calibri" w:hAnsi="Arial" w:cs="Arial"/>
          <w:b/>
          <w:sz w:val="24"/>
          <w:szCs w:val="24"/>
          <w:shd w:val="clear" w:color="auto" w:fill="FFFFFF"/>
        </w:rPr>
        <w:t>FOURTH RESPONDENT</w:t>
      </w:r>
    </w:p>
    <w:p w:rsidR="00D56332" w:rsidRDefault="00D56332" w:rsidP="00BB12E2">
      <w:pPr>
        <w:tabs>
          <w:tab w:val="right" w:pos="9356"/>
        </w:tabs>
        <w:spacing w:after="0" w:line="360" w:lineRule="auto"/>
        <w:jc w:val="both"/>
        <w:rPr>
          <w:rFonts w:ascii="Arial" w:eastAsia="Calibri" w:hAnsi="Arial" w:cs="Arial"/>
          <w:b/>
          <w:sz w:val="24"/>
          <w:szCs w:val="24"/>
          <w:shd w:val="clear" w:color="auto" w:fill="FFFFFF"/>
        </w:rPr>
      </w:pPr>
    </w:p>
    <w:p w:rsidR="00642F60" w:rsidRDefault="00F47D51" w:rsidP="00BB12E2">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TRUST MARKET SHIP CHANDLERS &amp; BAKERY CC</w:t>
      </w:r>
      <w:r w:rsidR="00642F60">
        <w:rPr>
          <w:rFonts w:ascii="Arial" w:eastAsia="Calibri" w:hAnsi="Arial" w:cs="Arial"/>
          <w:b/>
          <w:sz w:val="24"/>
          <w:szCs w:val="24"/>
          <w:shd w:val="clear" w:color="auto" w:fill="FFFFFF"/>
        </w:rPr>
        <w:tab/>
        <w:t>FIFTH RESPONDENT</w:t>
      </w:r>
    </w:p>
    <w:p w:rsidR="00D56332" w:rsidRDefault="00D56332" w:rsidP="00BB12E2">
      <w:pPr>
        <w:tabs>
          <w:tab w:val="right" w:pos="9356"/>
        </w:tabs>
        <w:spacing w:after="0" w:line="360" w:lineRule="auto"/>
        <w:jc w:val="both"/>
        <w:rPr>
          <w:rFonts w:ascii="Arial" w:eastAsia="Calibri" w:hAnsi="Arial" w:cs="Arial"/>
          <w:b/>
          <w:sz w:val="24"/>
          <w:szCs w:val="24"/>
          <w:shd w:val="clear" w:color="auto" w:fill="FFFFFF"/>
        </w:rPr>
      </w:pPr>
    </w:p>
    <w:p w:rsidR="00642F60" w:rsidRDefault="00F47D51" w:rsidP="00BB12E2">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THE MINISTER OF URBAN AND RURAL DEVELOPMENT</w:t>
      </w:r>
      <w:r w:rsidR="00642F60">
        <w:rPr>
          <w:rFonts w:ascii="Arial" w:eastAsia="Calibri" w:hAnsi="Arial" w:cs="Arial"/>
          <w:b/>
          <w:sz w:val="24"/>
          <w:szCs w:val="24"/>
          <w:shd w:val="clear" w:color="auto" w:fill="FFFFFF"/>
        </w:rPr>
        <w:tab/>
        <w:t>SIXTH RESPONDENT</w:t>
      </w:r>
    </w:p>
    <w:p w:rsidR="00EA508C" w:rsidRDefault="00EA508C" w:rsidP="00EA508C">
      <w:pPr>
        <w:tabs>
          <w:tab w:val="right" w:pos="9356"/>
        </w:tabs>
        <w:spacing w:after="0" w:line="360" w:lineRule="auto"/>
        <w:jc w:val="both"/>
        <w:rPr>
          <w:rFonts w:ascii="Arial" w:eastAsia="Calibri" w:hAnsi="Arial" w:cs="Arial"/>
          <w:sz w:val="24"/>
          <w:szCs w:val="24"/>
        </w:rPr>
      </w:pPr>
    </w:p>
    <w:p w:rsidR="00EA508C" w:rsidRDefault="00EA508C" w:rsidP="00D56332">
      <w:pPr>
        <w:spacing w:after="0" w:line="360" w:lineRule="auto"/>
        <w:jc w:val="both"/>
        <w:rPr>
          <w:rFonts w:ascii="Arial" w:eastAsia="Calibri" w:hAnsi="Arial" w:cs="Arial"/>
          <w:sz w:val="24"/>
          <w:szCs w:val="24"/>
        </w:rPr>
      </w:pPr>
      <w:r w:rsidRPr="00912871">
        <w:rPr>
          <w:rFonts w:ascii="Arial" w:eastAsia="Calibri" w:hAnsi="Arial" w:cs="Arial"/>
          <w:b/>
          <w:sz w:val="24"/>
          <w:szCs w:val="24"/>
        </w:rPr>
        <w:t>Neutral citation:</w:t>
      </w:r>
      <w:r w:rsidRPr="00912871">
        <w:rPr>
          <w:rFonts w:ascii="Arial" w:eastAsia="Calibri" w:hAnsi="Arial" w:cs="Arial"/>
          <w:b/>
          <w:sz w:val="24"/>
          <w:szCs w:val="24"/>
        </w:rPr>
        <w:tab/>
      </w:r>
      <w:bookmarkStart w:id="0" w:name="_GoBack"/>
      <w:proofErr w:type="spellStart"/>
      <w:r w:rsidR="00F24A44">
        <w:rPr>
          <w:rFonts w:ascii="Arial" w:eastAsia="Calibri" w:hAnsi="Arial" w:cs="Arial"/>
          <w:i/>
          <w:sz w:val="24"/>
          <w:szCs w:val="24"/>
        </w:rPr>
        <w:t>Fernandes</w:t>
      </w:r>
      <w:proofErr w:type="spellEnd"/>
      <w:r w:rsidRPr="00912871">
        <w:rPr>
          <w:rFonts w:ascii="Arial" w:eastAsia="Calibri" w:hAnsi="Arial" w:cs="Arial"/>
          <w:i/>
          <w:sz w:val="24"/>
          <w:szCs w:val="24"/>
        </w:rPr>
        <w:t xml:space="preserve"> v </w:t>
      </w:r>
      <w:proofErr w:type="spellStart"/>
      <w:r w:rsidR="00F24A44">
        <w:rPr>
          <w:rFonts w:ascii="Arial" w:eastAsia="Calibri" w:hAnsi="Arial" w:cs="Arial"/>
          <w:i/>
          <w:sz w:val="24"/>
          <w:szCs w:val="24"/>
        </w:rPr>
        <w:t>Baleia</w:t>
      </w:r>
      <w:proofErr w:type="spellEnd"/>
      <w:r w:rsidR="00F24A44">
        <w:rPr>
          <w:rFonts w:ascii="Arial" w:eastAsia="Calibri" w:hAnsi="Arial" w:cs="Arial"/>
          <w:i/>
          <w:sz w:val="24"/>
          <w:szCs w:val="24"/>
        </w:rPr>
        <w:t xml:space="preserve"> Do Mar Industrial Safety Supplies CC</w:t>
      </w:r>
      <w:r w:rsidRPr="00912871">
        <w:rPr>
          <w:rFonts w:ascii="Arial" w:eastAsia="Calibri" w:hAnsi="Arial" w:cs="Arial"/>
          <w:i/>
          <w:sz w:val="24"/>
          <w:szCs w:val="24"/>
        </w:rPr>
        <w:t xml:space="preserve"> </w:t>
      </w:r>
      <w:r w:rsidRPr="00912871">
        <w:rPr>
          <w:rFonts w:ascii="Arial" w:eastAsia="Calibri" w:hAnsi="Arial" w:cs="Arial"/>
          <w:sz w:val="24"/>
          <w:szCs w:val="24"/>
        </w:rPr>
        <w:t>(</w:t>
      </w:r>
      <w:r w:rsidR="00F24A44" w:rsidRPr="00BB12E2">
        <w:rPr>
          <w:rFonts w:ascii="Arial" w:hAnsi="Arial" w:cs="Arial"/>
          <w:sz w:val="24"/>
          <w:szCs w:val="24"/>
          <w:shd w:val="clear" w:color="auto" w:fill="FFFFFF"/>
        </w:rPr>
        <w:t>HC-MD-CIV-MOT-GEN-2017/00</w:t>
      </w:r>
      <w:r w:rsidR="00F24A44">
        <w:rPr>
          <w:rFonts w:ascii="Arial" w:hAnsi="Arial" w:cs="Arial"/>
          <w:sz w:val="24"/>
          <w:szCs w:val="24"/>
          <w:shd w:val="clear" w:color="auto" w:fill="FFFFFF"/>
        </w:rPr>
        <w:t>204</w:t>
      </w:r>
      <w:r w:rsidRPr="00912871">
        <w:rPr>
          <w:rFonts w:ascii="Arial" w:eastAsia="Calibri" w:hAnsi="Arial" w:cs="Arial"/>
          <w:sz w:val="24"/>
          <w:szCs w:val="24"/>
        </w:rPr>
        <w:t xml:space="preserve">) [2018] NAHCMD </w:t>
      </w:r>
      <w:r w:rsidR="00492906">
        <w:rPr>
          <w:rFonts w:ascii="Arial" w:eastAsia="Calibri" w:hAnsi="Arial" w:cs="Arial"/>
          <w:sz w:val="24"/>
          <w:szCs w:val="24"/>
        </w:rPr>
        <w:t>337</w:t>
      </w:r>
      <w:r>
        <w:rPr>
          <w:rFonts w:ascii="Arial" w:eastAsia="Calibri" w:hAnsi="Arial" w:cs="Arial"/>
          <w:sz w:val="24"/>
          <w:szCs w:val="24"/>
        </w:rPr>
        <w:t xml:space="preserve"> (</w:t>
      </w:r>
      <w:r w:rsidR="00F24A44">
        <w:rPr>
          <w:rFonts w:ascii="Arial" w:eastAsia="Calibri" w:hAnsi="Arial" w:cs="Arial"/>
          <w:sz w:val="24"/>
          <w:szCs w:val="24"/>
        </w:rPr>
        <w:t>17 October</w:t>
      </w:r>
      <w:r w:rsidRPr="00912871">
        <w:rPr>
          <w:rFonts w:ascii="Arial" w:eastAsia="Calibri" w:hAnsi="Arial" w:cs="Arial"/>
          <w:sz w:val="24"/>
          <w:szCs w:val="24"/>
        </w:rPr>
        <w:t xml:space="preserve"> 2018)</w:t>
      </w:r>
    </w:p>
    <w:bookmarkEnd w:id="0"/>
    <w:p w:rsidR="00EA508C" w:rsidRPr="00912871" w:rsidRDefault="00EA508C" w:rsidP="00EA508C">
      <w:pPr>
        <w:spacing w:after="0" w:line="360" w:lineRule="auto"/>
        <w:jc w:val="both"/>
        <w:rPr>
          <w:rFonts w:ascii="Arial" w:eastAsia="Calibri" w:hAnsi="Arial" w:cs="Arial"/>
          <w:b/>
          <w:i/>
          <w:sz w:val="24"/>
          <w:szCs w:val="24"/>
        </w:rPr>
      </w:pPr>
      <w:r w:rsidRPr="00912871">
        <w:rPr>
          <w:rFonts w:ascii="Arial" w:eastAsia="Calibri" w:hAnsi="Arial" w:cs="Arial"/>
          <w:b/>
          <w:sz w:val="24"/>
          <w:szCs w:val="24"/>
        </w:rPr>
        <w:lastRenderedPageBreak/>
        <w:t>Coram:</w:t>
      </w:r>
      <w:r w:rsidRPr="00912871">
        <w:rPr>
          <w:rFonts w:ascii="Arial" w:eastAsia="Calibri" w:hAnsi="Arial" w:cs="Arial"/>
          <w:sz w:val="24"/>
          <w:szCs w:val="24"/>
        </w:rPr>
        <w:tab/>
        <w:t>ANGULA DJP</w:t>
      </w:r>
    </w:p>
    <w:p w:rsidR="00EA508C" w:rsidRPr="00912871" w:rsidRDefault="00EA508C" w:rsidP="00EA508C">
      <w:pPr>
        <w:spacing w:after="0" w:line="360" w:lineRule="auto"/>
        <w:jc w:val="both"/>
        <w:rPr>
          <w:rFonts w:ascii="Arial" w:eastAsia="Calibri" w:hAnsi="Arial" w:cs="Arial"/>
          <w:b/>
          <w:sz w:val="24"/>
          <w:szCs w:val="24"/>
        </w:rPr>
      </w:pPr>
      <w:r w:rsidRPr="00912871">
        <w:rPr>
          <w:rFonts w:ascii="Arial" w:eastAsia="Calibri" w:hAnsi="Arial" w:cs="Arial"/>
          <w:b/>
          <w:bCs/>
          <w:sz w:val="24"/>
          <w:szCs w:val="24"/>
        </w:rPr>
        <w:t>Heard</w:t>
      </w:r>
      <w:r w:rsidRPr="00912871">
        <w:rPr>
          <w:rFonts w:ascii="Arial" w:eastAsia="Calibri" w:hAnsi="Arial" w:cs="Arial"/>
          <w:sz w:val="24"/>
          <w:szCs w:val="24"/>
        </w:rPr>
        <w:t>:</w:t>
      </w:r>
      <w:r w:rsidRPr="00912871">
        <w:rPr>
          <w:rFonts w:ascii="Arial" w:eastAsia="Calibri" w:hAnsi="Arial" w:cs="Arial"/>
          <w:sz w:val="24"/>
          <w:szCs w:val="24"/>
        </w:rPr>
        <w:tab/>
      </w:r>
      <w:r w:rsidR="00F24A44">
        <w:rPr>
          <w:rFonts w:ascii="Arial" w:eastAsia="Calibri" w:hAnsi="Arial" w:cs="Arial"/>
          <w:b/>
          <w:sz w:val="24"/>
          <w:szCs w:val="24"/>
        </w:rPr>
        <w:t>13 June</w:t>
      </w:r>
      <w:r w:rsidRPr="00912871">
        <w:rPr>
          <w:rFonts w:ascii="Arial" w:eastAsia="Calibri" w:hAnsi="Arial" w:cs="Arial"/>
          <w:b/>
          <w:sz w:val="24"/>
          <w:szCs w:val="24"/>
        </w:rPr>
        <w:t xml:space="preserve"> 2018</w:t>
      </w:r>
    </w:p>
    <w:p w:rsidR="00EA508C" w:rsidRPr="00912871" w:rsidRDefault="00EA508C" w:rsidP="00EA508C">
      <w:pPr>
        <w:spacing w:after="0" w:line="360" w:lineRule="auto"/>
        <w:jc w:val="both"/>
        <w:rPr>
          <w:rFonts w:ascii="Arial" w:eastAsia="Calibri" w:hAnsi="Arial" w:cs="Arial"/>
          <w:b/>
          <w:sz w:val="24"/>
          <w:szCs w:val="24"/>
        </w:rPr>
      </w:pPr>
      <w:r w:rsidRPr="00912871">
        <w:rPr>
          <w:rFonts w:ascii="Arial" w:eastAsia="Calibri" w:hAnsi="Arial" w:cs="Arial"/>
          <w:b/>
          <w:bCs/>
          <w:sz w:val="24"/>
          <w:szCs w:val="24"/>
        </w:rPr>
        <w:t>Delivered</w:t>
      </w:r>
      <w:r w:rsidRPr="00912871">
        <w:rPr>
          <w:rFonts w:ascii="Arial" w:eastAsia="Calibri" w:hAnsi="Arial" w:cs="Arial"/>
          <w:sz w:val="24"/>
          <w:szCs w:val="24"/>
        </w:rPr>
        <w:t>:</w:t>
      </w:r>
      <w:r w:rsidRPr="00912871">
        <w:rPr>
          <w:rFonts w:ascii="Arial" w:eastAsia="Calibri" w:hAnsi="Arial" w:cs="Arial"/>
          <w:sz w:val="24"/>
          <w:szCs w:val="24"/>
        </w:rPr>
        <w:tab/>
      </w:r>
      <w:r w:rsidR="00F24A44">
        <w:rPr>
          <w:rFonts w:ascii="Arial" w:eastAsia="Calibri" w:hAnsi="Arial" w:cs="Arial"/>
          <w:b/>
          <w:sz w:val="24"/>
          <w:szCs w:val="24"/>
        </w:rPr>
        <w:t>17 October</w:t>
      </w:r>
      <w:r w:rsidRPr="00912871">
        <w:rPr>
          <w:rFonts w:ascii="Arial" w:eastAsia="Calibri" w:hAnsi="Arial" w:cs="Arial"/>
          <w:b/>
          <w:sz w:val="24"/>
          <w:szCs w:val="24"/>
        </w:rPr>
        <w:t xml:space="preserve"> 2018</w:t>
      </w:r>
    </w:p>
    <w:p w:rsidR="00EA508C" w:rsidRDefault="00EA508C" w:rsidP="00EA508C">
      <w:pPr>
        <w:tabs>
          <w:tab w:val="right" w:pos="9356"/>
        </w:tabs>
        <w:spacing w:after="0" w:line="360" w:lineRule="auto"/>
        <w:jc w:val="both"/>
        <w:rPr>
          <w:rFonts w:ascii="Arial" w:eastAsia="Calibri" w:hAnsi="Arial" w:cs="Arial"/>
          <w:sz w:val="24"/>
          <w:szCs w:val="24"/>
        </w:rPr>
      </w:pPr>
    </w:p>
    <w:p w:rsidR="00D768C9" w:rsidRDefault="00912871" w:rsidP="00642F60">
      <w:pPr>
        <w:spacing w:after="0" w:line="360" w:lineRule="auto"/>
        <w:jc w:val="both"/>
        <w:rPr>
          <w:rFonts w:ascii="Arial" w:eastAsia="Times New Roman" w:hAnsi="Arial" w:cs="Arial"/>
          <w:sz w:val="24"/>
          <w:szCs w:val="24"/>
          <w:lang w:val="en-GB"/>
        </w:rPr>
      </w:pPr>
      <w:proofErr w:type="spellStart"/>
      <w:r w:rsidRPr="00912871">
        <w:rPr>
          <w:rFonts w:ascii="Arial" w:eastAsia="Times New Roman" w:hAnsi="Arial" w:cs="Arial"/>
          <w:b/>
          <w:sz w:val="24"/>
          <w:szCs w:val="24"/>
          <w:lang w:val="en-GB"/>
        </w:rPr>
        <w:t>Flynote</w:t>
      </w:r>
      <w:proofErr w:type="spellEnd"/>
      <w:r w:rsidRPr="00912871">
        <w:rPr>
          <w:rFonts w:ascii="Arial" w:eastAsia="Times New Roman" w:hAnsi="Arial" w:cs="Arial"/>
          <w:b/>
          <w:sz w:val="24"/>
          <w:szCs w:val="24"/>
          <w:lang w:val="en-GB"/>
        </w:rPr>
        <w:t>:</w:t>
      </w:r>
      <w:r w:rsidRPr="00912871">
        <w:rPr>
          <w:rFonts w:ascii="Arial" w:eastAsia="Times New Roman" w:hAnsi="Arial" w:cs="Arial"/>
          <w:b/>
          <w:sz w:val="24"/>
          <w:szCs w:val="24"/>
          <w:lang w:val="en-GB"/>
        </w:rPr>
        <w:tab/>
      </w:r>
      <w:r w:rsidR="00D768C9" w:rsidRPr="00E73063">
        <w:rPr>
          <w:rFonts w:ascii="Arial" w:eastAsia="Times New Roman" w:hAnsi="Arial" w:cs="Arial"/>
          <w:sz w:val="24"/>
          <w:szCs w:val="24"/>
          <w:lang w:val="en-GB"/>
        </w:rPr>
        <w:t>Civil Practice</w:t>
      </w:r>
      <w:r w:rsidR="00D768C9">
        <w:rPr>
          <w:rFonts w:ascii="Arial" w:eastAsia="Times New Roman" w:hAnsi="Arial" w:cs="Arial"/>
          <w:b/>
          <w:sz w:val="24"/>
          <w:szCs w:val="24"/>
          <w:lang w:val="en-GB"/>
        </w:rPr>
        <w:t xml:space="preserve"> </w:t>
      </w:r>
      <w:r w:rsidR="00D768C9">
        <w:rPr>
          <w:rFonts w:ascii="Arial" w:eastAsia="Times New Roman" w:hAnsi="Arial" w:cs="Arial"/>
          <w:sz w:val="24"/>
          <w:szCs w:val="24"/>
          <w:lang w:val="en-GB"/>
        </w:rPr>
        <w:t>–</w:t>
      </w:r>
      <w:r w:rsidR="00D768C9" w:rsidRPr="00E73063">
        <w:rPr>
          <w:rFonts w:ascii="Arial" w:eastAsia="Times New Roman" w:hAnsi="Arial" w:cs="Arial"/>
          <w:sz w:val="24"/>
          <w:szCs w:val="24"/>
          <w:lang w:val="en-GB"/>
        </w:rPr>
        <w:t xml:space="preserve"> </w:t>
      </w:r>
      <w:r w:rsidR="00D768C9">
        <w:rPr>
          <w:rFonts w:ascii="Arial" w:eastAsia="Times New Roman" w:hAnsi="Arial" w:cs="Arial"/>
          <w:sz w:val="24"/>
          <w:szCs w:val="24"/>
          <w:lang w:val="en-GB"/>
        </w:rPr>
        <w:t xml:space="preserve">Judgment and Orders – </w:t>
      </w:r>
      <w:r w:rsidR="00D768C9" w:rsidRPr="00A4312E">
        <w:rPr>
          <w:rFonts w:ascii="Arial" w:eastAsia="Times New Roman" w:hAnsi="Arial" w:cs="Arial"/>
          <w:sz w:val="24"/>
          <w:szCs w:val="24"/>
          <w:lang w:val="en-GB"/>
        </w:rPr>
        <w:t>Rescission of Order</w:t>
      </w:r>
      <w:r w:rsidR="00D768C9">
        <w:rPr>
          <w:rFonts w:ascii="Arial" w:eastAsia="Times New Roman" w:hAnsi="Arial" w:cs="Arial"/>
          <w:sz w:val="24"/>
          <w:szCs w:val="24"/>
          <w:lang w:val="en-GB"/>
        </w:rPr>
        <w:t xml:space="preserve"> – Application </w:t>
      </w:r>
      <w:r w:rsidR="00D768C9" w:rsidRPr="00C451AD">
        <w:rPr>
          <w:rFonts w:ascii="Arial" w:eastAsia="Times New Roman" w:hAnsi="Arial" w:cs="Arial"/>
          <w:sz w:val="24"/>
          <w:szCs w:val="24"/>
        </w:rPr>
        <w:t xml:space="preserve">brought in terms of rule </w:t>
      </w:r>
      <w:r w:rsidR="00D768C9">
        <w:rPr>
          <w:rFonts w:ascii="Arial" w:eastAsia="Times New Roman" w:hAnsi="Arial" w:cs="Arial"/>
          <w:sz w:val="24"/>
          <w:szCs w:val="24"/>
        </w:rPr>
        <w:t>103 of the Rules of this Court –</w:t>
      </w:r>
      <w:r w:rsidR="00D768C9" w:rsidRPr="00C451AD">
        <w:rPr>
          <w:rFonts w:ascii="Arial" w:hAnsi="Arial" w:cs="Arial"/>
          <w:sz w:val="24"/>
          <w:szCs w:val="24"/>
        </w:rPr>
        <w:t xml:space="preserve"> </w:t>
      </w:r>
      <w:r w:rsidR="00D768C9">
        <w:rPr>
          <w:rFonts w:ascii="Arial" w:eastAsia="Times New Roman" w:hAnsi="Arial" w:cs="Arial"/>
          <w:sz w:val="24"/>
          <w:szCs w:val="24"/>
        </w:rPr>
        <w:t>In</w:t>
      </w:r>
      <w:r w:rsidR="00D768C9" w:rsidRPr="00C451AD">
        <w:rPr>
          <w:rFonts w:ascii="Arial" w:eastAsia="Times New Roman" w:hAnsi="Arial" w:cs="Arial"/>
          <w:sz w:val="24"/>
          <w:szCs w:val="24"/>
        </w:rPr>
        <w:t xml:space="preserve"> an application for rescission of a judgment or order brought in terms of rule 103, an applicant is not required to show good cause, or the prospects</w:t>
      </w:r>
      <w:r w:rsidR="00D768C9">
        <w:rPr>
          <w:rFonts w:ascii="Arial" w:eastAsia="Times New Roman" w:hAnsi="Arial" w:cs="Arial"/>
          <w:sz w:val="24"/>
          <w:szCs w:val="24"/>
        </w:rPr>
        <w:t xml:space="preserve"> of success</w:t>
      </w:r>
      <w:r w:rsidR="00D768C9">
        <w:rPr>
          <w:rFonts w:ascii="Arial" w:eastAsia="Times New Roman" w:hAnsi="Arial" w:cs="Arial"/>
          <w:sz w:val="24"/>
          <w:szCs w:val="24"/>
          <w:lang w:val="en-GB"/>
        </w:rPr>
        <w:t>.</w:t>
      </w:r>
    </w:p>
    <w:p w:rsidR="00D768C9" w:rsidRDefault="00D768C9" w:rsidP="00642F60">
      <w:pPr>
        <w:spacing w:after="0" w:line="360" w:lineRule="auto"/>
        <w:jc w:val="both"/>
        <w:rPr>
          <w:rFonts w:ascii="Arial" w:eastAsia="Times New Roman" w:hAnsi="Arial" w:cs="Arial"/>
          <w:sz w:val="24"/>
          <w:szCs w:val="24"/>
          <w:lang w:val="en-GB"/>
        </w:rPr>
      </w:pPr>
    </w:p>
    <w:p w:rsidR="00912871" w:rsidRDefault="00D768C9" w:rsidP="00642F60">
      <w:pPr>
        <w:spacing w:after="0" w:line="360" w:lineRule="auto"/>
        <w:jc w:val="both"/>
        <w:rPr>
          <w:rFonts w:ascii="Arial" w:eastAsia="Times New Roman" w:hAnsi="Arial" w:cs="Arial"/>
          <w:sz w:val="24"/>
          <w:szCs w:val="24"/>
          <w:lang w:val="en-GB"/>
        </w:rPr>
      </w:pPr>
      <w:r>
        <w:rPr>
          <w:rFonts w:ascii="Arial" w:eastAsia="Times New Roman" w:hAnsi="Arial" w:cs="Arial"/>
          <w:sz w:val="24"/>
          <w:szCs w:val="24"/>
        </w:rPr>
        <w:t>Application for leave to intervene in the proceedings – Applicant is required to satisfy</w:t>
      </w:r>
      <w:r w:rsidRPr="008D0FD0">
        <w:rPr>
          <w:rFonts w:ascii="Arial" w:eastAsia="Times New Roman" w:hAnsi="Arial" w:cs="Arial"/>
          <w:sz w:val="24"/>
          <w:szCs w:val="24"/>
        </w:rPr>
        <w:t xml:space="preserve"> the court that he or she has a direct and substantial interest in the subject matter of the litigation which could be prejudiced by the judgment</w:t>
      </w:r>
      <w:r>
        <w:rPr>
          <w:rFonts w:ascii="Arial" w:eastAsia="Times New Roman" w:hAnsi="Arial" w:cs="Arial"/>
          <w:sz w:val="24"/>
          <w:szCs w:val="24"/>
        </w:rPr>
        <w:t xml:space="preserve"> or order</w:t>
      </w:r>
      <w:r w:rsidRPr="008D0FD0">
        <w:rPr>
          <w:rFonts w:ascii="Arial" w:eastAsia="Times New Roman" w:hAnsi="Arial" w:cs="Arial"/>
          <w:sz w:val="24"/>
          <w:szCs w:val="24"/>
        </w:rPr>
        <w:t xml:space="preserve"> of the court</w:t>
      </w:r>
      <w:r>
        <w:rPr>
          <w:rFonts w:ascii="Arial" w:eastAsia="Times New Roman" w:hAnsi="Arial" w:cs="Arial"/>
          <w:sz w:val="24"/>
          <w:szCs w:val="24"/>
        </w:rPr>
        <w:t>; that he or she has</w:t>
      </w:r>
      <w:r w:rsidRPr="00686D5D">
        <w:rPr>
          <w:rFonts w:ascii="Arial" w:eastAsia="Times New Roman" w:hAnsi="Arial" w:cs="Arial"/>
          <w:sz w:val="24"/>
          <w:szCs w:val="24"/>
        </w:rPr>
        <w:t xml:space="preserve"> a </w:t>
      </w:r>
      <w:r w:rsidRPr="00686D5D">
        <w:rPr>
          <w:rFonts w:ascii="Arial" w:eastAsia="Times New Roman" w:hAnsi="Arial" w:cs="Arial"/>
          <w:i/>
          <w:sz w:val="24"/>
          <w:szCs w:val="24"/>
        </w:rPr>
        <w:t>prima facie</w:t>
      </w:r>
      <w:r w:rsidRPr="00686D5D">
        <w:rPr>
          <w:rFonts w:ascii="Arial" w:eastAsia="Times New Roman" w:hAnsi="Arial" w:cs="Arial"/>
          <w:sz w:val="24"/>
          <w:szCs w:val="24"/>
        </w:rPr>
        <w:t xml:space="preserve"> case or </w:t>
      </w:r>
      <w:proofErr w:type="spellStart"/>
      <w:r>
        <w:rPr>
          <w:rFonts w:ascii="Arial" w:eastAsia="Times New Roman" w:hAnsi="Arial" w:cs="Arial"/>
          <w:sz w:val="24"/>
          <w:szCs w:val="24"/>
        </w:rPr>
        <w:t>defence</w:t>
      </w:r>
      <w:proofErr w:type="spellEnd"/>
      <w:r>
        <w:rPr>
          <w:rFonts w:ascii="Arial" w:eastAsia="Times New Roman" w:hAnsi="Arial" w:cs="Arial"/>
          <w:sz w:val="24"/>
          <w:szCs w:val="24"/>
        </w:rPr>
        <w:t>.</w:t>
      </w:r>
    </w:p>
    <w:p w:rsidR="00653245" w:rsidRDefault="00653245" w:rsidP="00642F60">
      <w:pPr>
        <w:spacing w:after="0" w:line="360" w:lineRule="auto"/>
        <w:jc w:val="both"/>
        <w:rPr>
          <w:rFonts w:ascii="Arial" w:eastAsia="Calibri" w:hAnsi="Arial" w:cs="Arial"/>
          <w:sz w:val="24"/>
          <w:szCs w:val="24"/>
        </w:rPr>
      </w:pPr>
    </w:p>
    <w:p w:rsidR="00912871" w:rsidRDefault="00912871" w:rsidP="00642F60">
      <w:pPr>
        <w:tabs>
          <w:tab w:val="left" w:pos="0"/>
        </w:tabs>
        <w:spacing w:after="0" w:line="360" w:lineRule="auto"/>
        <w:jc w:val="both"/>
        <w:rPr>
          <w:rFonts w:ascii="Arial" w:eastAsia="Times New Roman" w:hAnsi="Arial" w:cs="Arial"/>
          <w:sz w:val="24"/>
          <w:szCs w:val="24"/>
          <w:lang w:val="en-GB"/>
        </w:rPr>
      </w:pPr>
      <w:r w:rsidRPr="00912871">
        <w:rPr>
          <w:rFonts w:ascii="Arial" w:eastAsia="Times New Roman" w:hAnsi="Arial" w:cs="Arial"/>
          <w:b/>
          <w:sz w:val="24"/>
          <w:szCs w:val="24"/>
          <w:lang w:val="en-GB"/>
        </w:rPr>
        <w:t>Summary:</w:t>
      </w:r>
      <w:r w:rsidRPr="00912871">
        <w:rPr>
          <w:rFonts w:ascii="Arial" w:eastAsia="Times New Roman" w:hAnsi="Arial" w:cs="Arial"/>
          <w:sz w:val="24"/>
          <w:szCs w:val="24"/>
          <w:lang w:val="en-GB"/>
        </w:rPr>
        <w:tab/>
      </w:r>
      <w:r w:rsidR="00D768C9">
        <w:rPr>
          <w:rFonts w:ascii="Arial" w:eastAsia="Times New Roman" w:hAnsi="Arial" w:cs="Arial"/>
          <w:sz w:val="24"/>
          <w:szCs w:val="24"/>
          <w:lang w:val="en-GB"/>
        </w:rPr>
        <w:t xml:space="preserve">The first and second respondents obtained judgment on 27 January 2018 </w:t>
      </w:r>
      <w:r w:rsidR="00D768C9" w:rsidRPr="00A4312E">
        <w:rPr>
          <w:rFonts w:ascii="Arial" w:eastAsia="Times New Roman" w:hAnsi="Arial" w:cs="Arial"/>
          <w:sz w:val="24"/>
          <w:szCs w:val="24"/>
          <w:lang w:val="en-GB"/>
        </w:rPr>
        <w:t>against the third and fourth respondents</w:t>
      </w:r>
      <w:r w:rsidR="00D768C9">
        <w:rPr>
          <w:rFonts w:ascii="Arial" w:eastAsia="Times New Roman" w:hAnsi="Arial" w:cs="Arial"/>
          <w:sz w:val="24"/>
          <w:szCs w:val="24"/>
          <w:lang w:val="en-GB"/>
        </w:rPr>
        <w:t xml:space="preserve">, in the absence of the applicant – </w:t>
      </w:r>
      <w:r w:rsidR="00D768C9" w:rsidRPr="00A4312E">
        <w:rPr>
          <w:rFonts w:ascii="Arial" w:eastAsia="Times New Roman" w:hAnsi="Arial" w:cs="Arial"/>
          <w:sz w:val="24"/>
          <w:szCs w:val="24"/>
        </w:rPr>
        <w:t xml:space="preserve">In terms of the said order, the chairperson of the Council and the Council itself were </w:t>
      </w:r>
      <w:r w:rsidR="00D768C9" w:rsidRPr="00A4312E">
        <w:rPr>
          <w:rFonts w:ascii="Arial" w:eastAsia="Times New Roman" w:hAnsi="Arial" w:cs="Arial"/>
          <w:i/>
          <w:sz w:val="24"/>
          <w:szCs w:val="24"/>
        </w:rPr>
        <w:t>inter alia</w:t>
      </w:r>
      <w:r w:rsidR="00D768C9" w:rsidRPr="00A4312E">
        <w:rPr>
          <w:rFonts w:ascii="Arial" w:eastAsia="Times New Roman" w:hAnsi="Arial" w:cs="Arial"/>
          <w:sz w:val="24"/>
          <w:szCs w:val="24"/>
        </w:rPr>
        <w:t xml:space="preserve"> ordered to ensure that any construction works already undertaken at Erf 688, Walvis Bay (‘the property’) in terms of the building permit number 688 were demolished immediately</w:t>
      </w:r>
      <w:r w:rsidR="00D768C9">
        <w:rPr>
          <w:rFonts w:ascii="Arial" w:eastAsia="Times New Roman" w:hAnsi="Arial" w:cs="Arial"/>
          <w:sz w:val="24"/>
          <w:szCs w:val="24"/>
        </w:rPr>
        <w:t xml:space="preserve"> – The applicant is the co-owner of the property</w:t>
      </w:r>
      <w:r w:rsidR="00032B49">
        <w:rPr>
          <w:rFonts w:ascii="Arial" w:eastAsia="Times New Roman" w:hAnsi="Arial" w:cs="Arial"/>
          <w:sz w:val="24"/>
          <w:szCs w:val="24"/>
          <w:lang w:val="en-GB"/>
        </w:rPr>
        <w:t>.</w:t>
      </w:r>
    </w:p>
    <w:p w:rsidR="00900B78" w:rsidRDefault="00900B78" w:rsidP="00642F60">
      <w:pPr>
        <w:tabs>
          <w:tab w:val="left" w:pos="0"/>
        </w:tabs>
        <w:spacing w:after="0" w:line="360" w:lineRule="auto"/>
        <w:jc w:val="both"/>
        <w:rPr>
          <w:rFonts w:ascii="Arial" w:eastAsia="Times New Roman" w:hAnsi="Arial" w:cs="Arial"/>
          <w:sz w:val="24"/>
          <w:szCs w:val="24"/>
          <w:lang w:val="en-GB"/>
        </w:rPr>
      </w:pPr>
    </w:p>
    <w:p w:rsidR="009E5D26" w:rsidRDefault="00D768C9" w:rsidP="00642F60">
      <w:pPr>
        <w:tabs>
          <w:tab w:val="left" w:pos="0"/>
        </w:tabs>
        <w:spacing w:after="0" w:line="360" w:lineRule="auto"/>
        <w:jc w:val="both"/>
        <w:rPr>
          <w:rFonts w:ascii="Arial" w:eastAsia="Times New Roman" w:hAnsi="Arial" w:cs="Arial"/>
          <w:sz w:val="24"/>
          <w:szCs w:val="24"/>
          <w:lang w:val="en-GB"/>
        </w:rPr>
      </w:pPr>
      <w:r>
        <w:rPr>
          <w:rFonts w:ascii="Arial" w:eastAsia="Times New Roman" w:hAnsi="Arial" w:cs="Arial"/>
          <w:sz w:val="24"/>
          <w:szCs w:val="24"/>
        </w:rPr>
        <w:t>T</w:t>
      </w:r>
      <w:r w:rsidRPr="00A4312E">
        <w:rPr>
          <w:rFonts w:ascii="Arial" w:eastAsia="Times New Roman" w:hAnsi="Arial" w:cs="Arial"/>
          <w:sz w:val="24"/>
          <w:szCs w:val="24"/>
        </w:rPr>
        <w:t xml:space="preserve">he applicant </w:t>
      </w:r>
      <w:r>
        <w:rPr>
          <w:rFonts w:ascii="Arial" w:eastAsia="Times New Roman" w:hAnsi="Arial" w:cs="Arial"/>
          <w:sz w:val="24"/>
          <w:szCs w:val="24"/>
        </w:rPr>
        <w:t xml:space="preserve">brought an application </w:t>
      </w:r>
      <w:r w:rsidRPr="00A4312E">
        <w:rPr>
          <w:rFonts w:ascii="Arial" w:eastAsia="Times New Roman" w:hAnsi="Arial" w:cs="Arial"/>
          <w:sz w:val="24"/>
          <w:szCs w:val="24"/>
        </w:rPr>
        <w:t>to</w:t>
      </w:r>
      <w:r>
        <w:rPr>
          <w:rFonts w:ascii="Arial" w:eastAsia="Times New Roman" w:hAnsi="Arial" w:cs="Arial"/>
          <w:sz w:val="24"/>
          <w:szCs w:val="24"/>
        </w:rPr>
        <w:t xml:space="preserve"> have the above demolition order</w:t>
      </w:r>
      <w:r w:rsidRPr="00A4312E">
        <w:rPr>
          <w:rFonts w:ascii="Arial" w:eastAsia="Times New Roman" w:hAnsi="Arial" w:cs="Arial"/>
          <w:sz w:val="24"/>
          <w:szCs w:val="24"/>
        </w:rPr>
        <w:t xml:space="preserve"> rescind</w:t>
      </w:r>
      <w:r>
        <w:rPr>
          <w:rFonts w:ascii="Arial" w:eastAsia="Times New Roman" w:hAnsi="Arial" w:cs="Arial"/>
          <w:sz w:val="24"/>
          <w:szCs w:val="24"/>
        </w:rPr>
        <w:t xml:space="preserve">ed and </w:t>
      </w:r>
      <w:r w:rsidRPr="00A4312E">
        <w:rPr>
          <w:rFonts w:ascii="Arial" w:eastAsia="Times New Roman" w:hAnsi="Arial" w:cs="Arial"/>
          <w:sz w:val="24"/>
          <w:szCs w:val="24"/>
        </w:rPr>
        <w:t>set aside.</w:t>
      </w:r>
      <w:r>
        <w:rPr>
          <w:rFonts w:ascii="Arial" w:eastAsia="Times New Roman" w:hAnsi="Arial" w:cs="Arial"/>
          <w:sz w:val="24"/>
          <w:szCs w:val="24"/>
        </w:rPr>
        <w:t xml:space="preserve"> Furthermore, the applicant sought an order to intervene in a review application pending before court</w:t>
      </w:r>
    </w:p>
    <w:p w:rsidR="009E5D26" w:rsidRDefault="009E5D26" w:rsidP="00642F60">
      <w:pPr>
        <w:tabs>
          <w:tab w:val="left" w:pos="0"/>
        </w:tabs>
        <w:spacing w:after="0" w:line="360" w:lineRule="auto"/>
        <w:jc w:val="both"/>
        <w:rPr>
          <w:rFonts w:ascii="Arial" w:eastAsia="Times New Roman" w:hAnsi="Arial" w:cs="Arial"/>
          <w:sz w:val="24"/>
          <w:szCs w:val="24"/>
          <w:lang w:val="en-GB"/>
        </w:rPr>
      </w:pPr>
    </w:p>
    <w:p w:rsidR="009E5D26" w:rsidRDefault="00D768C9" w:rsidP="00642F60">
      <w:pPr>
        <w:tabs>
          <w:tab w:val="left" w:pos="0"/>
        </w:tabs>
        <w:spacing w:after="0" w:line="360" w:lineRule="auto"/>
        <w:jc w:val="both"/>
        <w:rPr>
          <w:rFonts w:ascii="Arial" w:eastAsia="Times New Roman" w:hAnsi="Arial" w:cs="Arial"/>
          <w:sz w:val="24"/>
          <w:szCs w:val="24"/>
          <w:lang w:val="en-GB"/>
        </w:rPr>
      </w:pPr>
      <w:r>
        <w:rPr>
          <w:rFonts w:ascii="Arial" w:eastAsia="Times New Roman" w:hAnsi="Arial" w:cs="Arial"/>
          <w:sz w:val="24"/>
          <w:szCs w:val="24"/>
        </w:rPr>
        <w:t xml:space="preserve">The first and second respondents opposed the application and raised a </w:t>
      </w:r>
      <w:r w:rsidRPr="00261938">
        <w:rPr>
          <w:rFonts w:ascii="Arial" w:eastAsia="Times New Roman" w:hAnsi="Arial" w:cs="Arial"/>
          <w:sz w:val="24"/>
          <w:szCs w:val="24"/>
        </w:rPr>
        <w:t>point</w:t>
      </w:r>
      <w:r w:rsidRPr="003D084E">
        <w:rPr>
          <w:rFonts w:ascii="Arial" w:eastAsia="Times New Roman" w:hAnsi="Arial" w:cs="Arial"/>
          <w:i/>
          <w:sz w:val="24"/>
          <w:szCs w:val="24"/>
        </w:rPr>
        <w:t xml:space="preserve"> in </w:t>
      </w:r>
      <w:proofErr w:type="spellStart"/>
      <w:r w:rsidRPr="003D084E">
        <w:rPr>
          <w:rFonts w:ascii="Arial" w:eastAsia="Times New Roman" w:hAnsi="Arial" w:cs="Arial"/>
          <w:i/>
          <w:sz w:val="24"/>
          <w:szCs w:val="24"/>
        </w:rPr>
        <w:t>limine</w:t>
      </w:r>
      <w:proofErr w:type="spellEnd"/>
      <w:r>
        <w:rPr>
          <w:rFonts w:ascii="Arial" w:eastAsia="Times New Roman" w:hAnsi="Arial" w:cs="Arial"/>
          <w:sz w:val="24"/>
          <w:szCs w:val="24"/>
        </w:rPr>
        <w:t xml:space="preserve"> that the applicant lacked </w:t>
      </w:r>
      <w:r w:rsidRPr="004461FA">
        <w:rPr>
          <w:rFonts w:ascii="Arial" w:eastAsia="Times New Roman" w:hAnsi="Arial" w:cs="Arial"/>
          <w:i/>
          <w:sz w:val="24"/>
          <w:szCs w:val="24"/>
        </w:rPr>
        <w:t>locus standi</w:t>
      </w:r>
      <w:r>
        <w:rPr>
          <w:rFonts w:ascii="Arial" w:eastAsia="Times New Roman" w:hAnsi="Arial" w:cs="Arial"/>
          <w:sz w:val="24"/>
          <w:szCs w:val="24"/>
        </w:rPr>
        <w:t xml:space="preserve">. In support of this point, the respondents contended that </w:t>
      </w:r>
      <w:r w:rsidRPr="003D084E">
        <w:rPr>
          <w:rFonts w:ascii="Arial" w:eastAsia="Times New Roman" w:hAnsi="Arial" w:cs="Arial"/>
          <w:sz w:val="24"/>
          <w:szCs w:val="24"/>
        </w:rPr>
        <w:t>the property</w:t>
      </w:r>
      <w:r>
        <w:rPr>
          <w:rFonts w:ascii="Arial" w:eastAsia="Times New Roman" w:hAnsi="Arial" w:cs="Arial"/>
          <w:sz w:val="24"/>
          <w:szCs w:val="24"/>
        </w:rPr>
        <w:t xml:space="preserve"> had been already been</w:t>
      </w:r>
      <w:r w:rsidRPr="003D084E">
        <w:rPr>
          <w:rFonts w:ascii="Arial" w:eastAsia="Times New Roman" w:hAnsi="Arial" w:cs="Arial"/>
          <w:sz w:val="24"/>
          <w:szCs w:val="24"/>
        </w:rPr>
        <w:t xml:space="preserve"> donated</w:t>
      </w:r>
      <w:r>
        <w:rPr>
          <w:rFonts w:ascii="Arial" w:eastAsia="Times New Roman" w:hAnsi="Arial" w:cs="Arial"/>
          <w:sz w:val="24"/>
          <w:szCs w:val="24"/>
        </w:rPr>
        <w:t xml:space="preserve"> during April 2010</w:t>
      </w:r>
      <w:r w:rsidRPr="003D084E">
        <w:rPr>
          <w:rFonts w:ascii="Arial" w:eastAsia="Times New Roman" w:hAnsi="Arial" w:cs="Arial"/>
          <w:sz w:val="24"/>
          <w:szCs w:val="24"/>
        </w:rPr>
        <w:t xml:space="preserve"> to two children of the applicant and the deceased</w:t>
      </w:r>
      <w:r>
        <w:rPr>
          <w:rFonts w:ascii="Arial" w:eastAsia="Times New Roman" w:hAnsi="Arial" w:cs="Arial"/>
          <w:sz w:val="24"/>
          <w:szCs w:val="24"/>
        </w:rPr>
        <w:t>. The respondents contended in the alternative that even if the court were to find that the applicant was the owner of the property, she did not have substantial nor direct interest in the matter.</w:t>
      </w:r>
    </w:p>
    <w:p w:rsidR="009E5D26" w:rsidRDefault="009E5D26" w:rsidP="00642F60">
      <w:pPr>
        <w:tabs>
          <w:tab w:val="left" w:pos="0"/>
        </w:tabs>
        <w:spacing w:after="0" w:line="360" w:lineRule="auto"/>
        <w:jc w:val="both"/>
        <w:rPr>
          <w:rFonts w:ascii="Arial" w:eastAsia="Times New Roman" w:hAnsi="Arial" w:cs="Arial"/>
          <w:sz w:val="24"/>
          <w:szCs w:val="24"/>
          <w:lang w:val="en-GB"/>
        </w:rPr>
      </w:pPr>
    </w:p>
    <w:p w:rsidR="00D768C9" w:rsidRDefault="00D768C9" w:rsidP="00D768C9">
      <w:pPr>
        <w:tabs>
          <w:tab w:val="left" w:pos="0"/>
        </w:tabs>
        <w:spacing w:after="0" w:line="360" w:lineRule="auto"/>
        <w:jc w:val="both"/>
        <w:rPr>
          <w:rFonts w:ascii="Arial" w:eastAsia="Times New Roman" w:hAnsi="Arial" w:cs="Arial"/>
          <w:sz w:val="24"/>
          <w:szCs w:val="24"/>
        </w:rPr>
      </w:pPr>
      <w:r w:rsidRPr="00AD47CB">
        <w:rPr>
          <w:rFonts w:ascii="Arial" w:eastAsia="Times New Roman" w:hAnsi="Arial" w:cs="Arial"/>
          <w:i/>
          <w:sz w:val="24"/>
          <w:szCs w:val="24"/>
        </w:rPr>
        <w:lastRenderedPageBreak/>
        <w:t>Court held:</w:t>
      </w:r>
      <w:r>
        <w:rPr>
          <w:rFonts w:ascii="Arial" w:eastAsia="Times New Roman" w:hAnsi="Arial" w:cs="Arial"/>
          <w:sz w:val="24"/>
          <w:szCs w:val="24"/>
        </w:rPr>
        <w:tab/>
        <w:t xml:space="preserve">The applicant has the necessary </w:t>
      </w:r>
      <w:r w:rsidRPr="00AD47CB">
        <w:rPr>
          <w:rFonts w:ascii="Arial" w:eastAsia="Times New Roman" w:hAnsi="Arial" w:cs="Arial"/>
          <w:i/>
          <w:sz w:val="24"/>
          <w:szCs w:val="24"/>
        </w:rPr>
        <w:t>locus standi</w:t>
      </w:r>
      <w:r>
        <w:rPr>
          <w:rFonts w:ascii="Arial" w:eastAsia="Times New Roman" w:hAnsi="Arial" w:cs="Arial"/>
          <w:sz w:val="24"/>
          <w:szCs w:val="24"/>
        </w:rPr>
        <w:t xml:space="preserve"> by virtue of the fact that she</w:t>
      </w:r>
      <w:r w:rsidRPr="00AD47CB">
        <w:rPr>
          <w:rFonts w:ascii="Arial" w:eastAsia="Times New Roman" w:hAnsi="Arial" w:cs="Arial"/>
          <w:sz w:val="24"/>
          <w:szCs w:val="24"/>
        </w:rPr>
        <w:t xml:space="preserve"> a co-owner of the property</w:t>
      </w:r>
      <w:r>
        <w:rPr>
          <w:rFonts w:ascii="Arial" w:eastAsia="Times New Roman" w:hAnsi="Arial" w:cs="Arial"/>
          <w:sz w:val="24"/>
          <w:szCs w:val="24"/>
        </w:rPr>
        <w:t xml:space="preserve"> through</w:t>
      </w:r>
      <w:r w:rsidRPr="00AD47CB">
        <w:rPr>
          <w:rFonts w:ascii="Arial" w:eastAsia="Times New Roman" w:hAnsi="Arial" w:cs="Arial"/>
          <w:sz w:val="24"/>
          <w:szCs w:val="24"/>
        </w:rPr>
        <w:t xml:space="preserve"> her marriage in community o</w:t>
      </w:r>
      <w:r>
        <w:rPr>
          <w:rFonts w:ascii="Arial" w:eastAsia="Times New Roman" w:hAnsi="Arial" w:cs="Arial"/>
          <w:sz w:val="24"/>
          <w:szCs w:val="24"/>
        </w:rPr>
        <w:t>f property to her late husband.</w:t>
      </w:r>
    </w:p>
    <w:p w:rsidR="00D56332" w:rsidRDefault="00D56332" w:rsidP="00D768C9">
      <w:pPr>
        <w:tabs>
          <w:tab w:val="left" w:pos="0"/>
        </w:tabs>
        <w:spacing w:after="0" w:line="360" w:lineRule="auto"/>
        <w:jc w:val="both"/>
        <w:rPr>
          <w:rFonts w:ascii="Arial" w:eastAsia="Times New Roman" w:hAnsi="Arial" w:cs="Arial"/>
          <w:sz w:val="24"/>
          <w:szCs w:val="24"/>
        </w:rPr>
      </w:pPr>
    </w:p>
    <w:p w:rsidR="00D768C9" w:rsidRDefault="00D768C9" w:rsidP="00D768C9">
      <w:pPr>
        <w:tabs>
          <w:tab w:val="left" w:pos="0"/>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Furthermore, the applicant had the necessary </w:t>
      </w:r>
      <w:r w:rsidRPr="0005710D">
        <w:rPr>
          <w:rFonts w:ascii="Arial" w:eastAsia="Times New Roman" w:hAnsi="Arial" w:cs="Arial"/>
          <w:i/>
          <w:sz w:val="24"/>
          <w:szCs w:val="24"/>
        </w:rPr>
        <w:t>locus standi</w:t>
      </w:r>
      <w:r>
        <w:rPr>
          <w:rFonts w:ascii="Arial" w:eastAsia="Times New Roman" w:hAnsi="Arial" w:cs="Arial"/>
          <w:sz w:val="24"/>
          <w:szCs w:val="24"/>
        </w:rPr>
        <w:t xml:space="preserve"> in her capacity as the</w:t>
      </w:r>
      <w:r w:rsidRPr="00AD47CB">
        <w:rPr>
          <w:rFonts w:ascii="Arial" w:eastAsia="Times New Roman" w:hAnsi="Arial" w:cs="Arial"/>
          <w:sz w:val="24"/>
          <w:szCs w:val="24"/>
        </w:rPr>
        <w:t xml:space="preserve"> duly appointed </w:t>
      </w:r>
      <w:r w:rsidRPr="00AD47CB">
        <w:rPr>
          <w:rFonts w:ascii="Arial" w:eastAsia="Times New Roman" w:hAnsi="Arial" w:cs="Arial"/>
          <w:i/>
          <w:sz w:val="24"/>
          <w:szCs w:val="24"/>
        </w:rPr>
        <w:t>executrix</w:t>
      </w:r>
      <w:r w:rsidRPr="00AD47CB">
        <w:rPr>
          <w:rFonts w:ascii="Arial" w:eastAsia="Times New Roman" w:hAnsi="Arial" w:cs="Arial"/>
          <w:sz w:val="24"/>
          <w:szCs w:val="24"/>
        </w:rPr>
        <w:t xml:space="preserve"> of her late husband’s estate</w:t>
      </w:r>
      <w:r>
        <w:rPr>
          <w:rFonts w:ascii="Arial" w:eastAsia="Times New Roman" w:hAnsi="Arial" w:cs="Arial"/>
          <w:sz w:val="24"/>
          <w:szCs w:val="24"/>
        </w:rPr>
        <w:t xml:space="preserve"> who was the registered owner</w:t>
      </w:r>
      <w:r w:rsidRPr="00AD47CB">
        <w:rPr>
          <w:rFonts w:ascii="Arial" w:eastAsia="Times New Roman" w:hAnsi="Arial" w:cs="Arial"/>
          <w:sz w:val="24"/>
          <w:szCs w:val="24"/>
        </w:rPr>
        <w:t xml:space="preserve">. In that capacity too, she has </w:t>
      </w:r>
      <w:r>
        <w:rPr>
          <w:rFonts w:ascii="Arial" w:eastAsia="Times New Roman" w:hAnsi="Arial" w:cs="Arial"/>
          <w:sz w:val="24"/>
          <w:szCs w:val="24"/>
        </w:rPr>
        <w:t>the</w:t>
      </w:r>
      <w:r w:rsidRPr="00AD47CB">
        <w:rPr>
          <w:rFonts w:ascii="Arial" w:eastAsia="Times New Roman" w:hAnsi="Arial" w:cs="Arial"/>
          <w:sz w:val="24"/>
          <w:szCs w:val="24"/>
        </w:rPr>
        <w:t xml:space="preserve"> standing and interest with respect to the property. </w:t>
      </w:r>
      <w:r>
        <w:rPr>
          <w:rFonts w:ascii="Arial" w:eastAsia="Times New Roman" w:hAnsi="Arial" w:cs="Arial"/>
          <w:sz w:val="24"/>
          <w:szCs w:val="24"/>
        </w:rPr>
        <w:t xml:space="preserve">Furthermore, </w:t>
      </w:r>
      <w:r w:rsidRPr="00AD47CB">
        <w:rPr>
          <w:rFonts w:ascii="Arial" w:eastAsia="Times New Roman" w:hAnsi="Arial" w:cs="Arial"/>
          <w:sz w:val="24"/>
          <w:szCs w:val="24"/>
        </w:rPr>
        <w:t>the donation of the property</w:t>
      </w:r>
      <w:r>
        <w:rPr>
          <w:rFonts w:ascii="Arial" w:eastAsia="Times New Roman" w:hAnsi="Arial" w:cs="Arial"/>
          <w:sz w:val="24"/>
          <w:szCs w:val="24"/>
        </w:rPr>
        <w:t xml:space="preserve"> to her two children</w:t>
      </w:r>
      <w:r w:rsidRPr="00AD47CB">
        <w:rPr>
          <w:rFonts w:ascii="Arial" w:eastAsia="Times New Roman" w:hAnsi="Arial" w:cs="Arial"/>
          <w:sz w:val="24"/>
          <w:szCs w:val="24"/>
        </w:rPr>
        <w:t xml:space="preserve"> has not been registered by means of a notarial deed nor </w:t>
      </w:r>
      <w:r>
        <w:rPr>
          <w:rFonts w:ascii="Arial" w:eastAsia="Times New Roman" w:hAnsi="Arial" w:cs="Arial"/>
          <w:sz w:val="24"/>
          <w:szCs w:val="24"/>
        </w:rPr>
        <w:t>was</w:t>
      </w:r>
      <w:r w:rsidRPr="00AD47CB">
        <w:rPr>
          <w:rFonts w:ascii="Arial" w:eastAsia="Times New Roman" w:hAnsi="Arial" w:cs="Arial"/>
          <w:sz w:val="24"/>
          <w:szCs w:val="24"/>
        </w:rPr>
        <w:t xml:space="preserve"> the transfer of ownership registered by the Registrar of Deeds in the Deeds Office. </w:t>
      </w:r>
      <w:r>
        <w:rPr>
          <w:rFonts w:ascii="Arial" w:eastAsia="Times New Roman" w:hAnsi="Arial" w:cs="Arial"/>
          <w:sz w:val="24"/>
          <w:szCs w:val="24"/>
        </w:rPr>
        <w:t>Therefore u</w:t>
      </w:r>
      <w:r w:rsidRPr="00AD47CB">
        <w:rPr>
          <w:rFonts w:ascii="Arial" w:eastAsia="Times New Roman" w:hAnsi="Arial" w:cs="Arial"/>
          <w:sz w:val="24"/>
          <w:szCs w:val="24"/>
        </w:rPr>
        <w:t xml:space="preserve">ntil such time that the donation is registered, the applicant </w:t>
      </w:r>
      <w:r>
        <w:rPr>
          <w:rFonts w:ascii="Arial" w:eastAsia="Times New Roman" w:hAnsi="Arial" w:cs="Arial"/>
          <w:sz w:val="24"/>
          <w:szCs w:val="24"/>
        </w:rPr>
        <w:t xml:space="preserve">was </w:t>
      </w:r>
      <w:r w:rsidRPr="00AD47CB">
        <w:rPr>
          <w:rFonts w:ascii="Arial" w:eastAsia="Times New Roman" w:hAnsi="Arial" w:cs="Arial"/>
          <w:sz w:val="24"/>
          <w:szCs w:val="24"/>
        </w:rPr>
        <w:t>and remain</w:t>
      </w:r>
      <w:r>
        <w:rPr>
          <w:rFonts w:ascii="Arial" w:eastAsia="Times New Roman" w:hAnsi="Arial" w:cs="Arial"/>
          <w:sz w:val="24"/>
          <w:szCs w:val="24"/>
        </w:rPr>
        <w:t>ed the</w:t>
      </w:r>
      <w:r w:rsidRPr="00AD47CB">
        <w:rPr>
          <w:rFonts w:ascii="Arial" w:eastAsia="Times New Roman" w:hAnsi="Arial" w:cs="Arial"/>
          <w:sz w:val="24"/>
          <w:szCs w:val="24"/>
        </w:rPr>
        <w:t xml:space="preserve"> co-owner of the property.</w:t>
      </w:r>
    </w:p>
    <w:p w:rsidR="00D768C9" w:rsidRDefault="00D768C9" w:rsidP="00D768C9">
      <w:pPr>
        <w:tabs>
          <w:tab w:val="left" w:pos="0"/>
        </w:tabs>
        <w:spacing w:after="0" w:line="360" w:lineRule="auto"/>
        <w:jc w:val="both"/>
        <w:rPr>
          <w:rFonts w:ascii="Arial" w:eastAsia="Times New Roman" w:hAnsi="Arial" w:cs="Arial"/>
          <w:sz w:val="24"/>
          <w:szCs w:val="24"/>
        </w:rPr>
      </w:pPr>
    </w:p>
    <w:p w:rsidR="00D768C9" w:rsidRDefault="00D768C9" w:rsidP="00D768C9">
      <w:pPr>
        <w:tabs>
          <w:tab w:val="left" w:pos="0"/>
        </w:tabs>
        <w:spacing w:after="0" w:line="360" w:lineRule="auto"/>
        <w:jc w:val="both"/>
        <w:rPr>
          <w:rFonts w:ascii="Arial" w:eastAsia="Times New Roman" w:hAnsi="Arial" w:cs="Arial"/>
          <w:sz w:val="24"/>
          <w:szCs w:val="24"/>
        </w:rPr>
      </w:pPr>
      <w:r w:rsidRPr="00AD47CB">
        <w:rPr>
          <w:rFonts w:ascii="Arial" w:eastAsia="Times New Roman" w:hAnsi="Arial" w:cs="Arial"/>
          <w:i/>
          <w:sz w:val="24"/>
          <w:szCs w:val="24"/>
        </w:rPr>
        <w:t>Court held further:</w:t>
      </w:r>
      <w:r w:rsidRPr="00AD47CB">
        <w:rPr>
          <w:rFonts w:ascii="Arial" w:eastAsia="Times New Roman" w:hAnsi="Arial" w:cs="Arial"/>
          <w:i/>
          <w:sz w:val="24"/>
          <w:szCs w:val="24"/>
        </w:rPr>
        <w:tab/>
      </w:r>
      <w:r>
        <w:rPr>
          <w:rFonts w:ascii="Arial" w:eastAsia="Times New Roman" w:hAnsi="Arial" w:cs="Arial"/>
          <w:sz w:val="24"/>
          <w:szCs w:val="24"/>
        </w:rPr>
        <w:t xml:space="preserve">With regards to the rescission, an </w:t>
      </w:r>
      <w:r>
        <w:rPr>
          <w:rFonts w:ascii="Arial" w:eastAsia="Times New Roman" w:hAnsi="Arial" w:cs="Arial"/>
          <w:sz w:val="24"/>
          <w:szCs w:val="24"/>
          <w:lang w:val="en-GB"/>
        </w:rPr>
        <w:t>a</w:t>
      </w:r>
      <w:r w:rsidRPr="001D0473">
        <w:rPr>
          <w:rFonts w:ascii="Arial" w:eastAsia="Times New Roman" w:hAnsi="Arial" w:cs="Arial"/>
          <w:sz w:val="24"/>
          <w:szCs w:val="24"/>
          <w:lang w:val="en-GB"/>
        </w:rPr>
        <w:t xml:space="preserve">pplication </w:t>
      </w:r>
      <w:r w:rsidRPr="001D0473">
        <w:rPr>
          <w:rFonts w:ascii="Arial" w:eastAsia="Times New Roman" w:hAnsi="Arial" w:cs="Arial"/>
          <w:sz w:val="24"/>
          <w:szCs w:val="24"/>
        </w:rPr>
        <w:t xml:space="preserve">brought in terms of rule </w:t>
      </w:r>
      <w:r>
        <w:rPr>
          <w:rFonts w:ascii="Arial" w:eastAsia="Times New Roman" w:hAnsi="Arial" w:cs="Arial"/>
          <w:sz w:val="24"/>
          <w:szCs w:val="24"/>
        </w:rPr>
        <w:t xml:space="preserve">103 of the Rules of the Court, </w:t>
      </w:r>
      <w:r w:rsidRPr="001D0473">
        <w:rPr>
          <w:rFonts w:ascii="Arial" w:eastAsia="Times New Roman" w:hAnsi="Arial" w:cs="Arial"/>
          <w:sz w:val="24"/>
          <w:szCs w:val="24"/>
        </w:rPr>
        <w:t>an applicant is not required to show good cause, or the prospects of success</w:t>
      </w:r>
      <w:r>
        <w:rPr>
          <w:rFonts w:ascii="Arial" w:eastAsia="Times New Roman" w:hAnsi="Arial" w:cs="Arial"/>
          <w:sz w:val="24"/>
          <w:szCs w:val="24"/>
        </w:rPr>
        <w:t>.</w:t>
      </w:r>
      <w:r w:rsidRPr="001D0473">
        <w:rPr>
          <w:rFonts w:ascii="Arial" w:eastAsia="Times New Roman" w:hAnsi="Arial" w:cs="Arial"/>
          <w:sz w:val="24"/>
          <w:szCs w:val="24"/>
        </w:rPr>
        <w:t xml:space="preserve"> </w:t>
      </w:r>
      <w:r>
        <w:rPr>
          <w:rFonts w:ascii="Arial" w:eastAsia="Times New Roman" w:hAnsi="Arial" w:cs="Arial"/>
          <w:sz w:val="24"/>
          <w:szCs w:val="24"/>
        </w:rPr>
        <w:t xml:space="preserve">Furthermore, </w:t>
      </w:r>
      <w:r w:rsidRPr="001D0473">
        <w:rPr>
          <w:rFonts w:ascii="Arial" w:eastAsia="Times New Roman" w:hAnsi="Arial" w:cs="Arial"/>
          <w:sz w:val="24"/>
          <w:szCs w:val="24"/>
        </w:rPr>
        <w:t>an order or judgment that was erroneously sought or granted in the abse</w:t>
      </w:r>
      <w:r>
        <w:rPr>
          <w:rFonts w:ascii="Arial" w:eastAsia="Times New Roman" w:hAnsi="Arial" w:cs="Arial"/>
          <w:sz w:val="24"/>
          <w:szCs w:val="24"/>
        </w:rPr>
        <w:t>nce of any party affected by it,</w:t>
      </w:r>
      <w:r w:rsidRPr="001D0473">
        <w:rPr>
          <w:rFonts w:ascii="Arial" w:eastAsia="Times New Roman" w:hAnsi="Arial" w:cs="Arial"/>
          <w:sz w:val="24"/>
          <w:szCs w:val="24"/>
        </w:rPr>
        <w:t xml:space="preserve"> should without further enquiry, be rescinded or varied</w:t>
      </w:r>
      <w:r>
        <w:rPr>
          <w:rFonts w:ascii="Arial" w:eastAsia="Times New Roman" w:hAnsi="Arial" w:cs="Arial"/>
          <w:sz w:val="24"/>
          <w:szCs w:val="24"/>
        </w:rPr>
        <w:t>.</w:t>
      </w:r>
    </w:p>
    <w:p w:rsidR="00D768C9" w:rsidRDefault="00D768C9" w:rsidP="00D768C9">
      <w:pPr>
        <w:tabs>
          <w:tab w:val="left" w:pos="0"/>
        </w:tabs>
        <w:spacing w:after="0" w:line="360" w:lineRule="auto"/>
        <w:jc w:val="both"/>
        <w:rPr>
          <w:rFonts w:ascii="Arial" w:eastAsia="Times New Roman" w:hAnsi="Arial" w:cs="Arial"/>
          <w:sz w:val="24"/>
          <w:szCs w:val="24"/>
        </w:rPr>
      </w:pPr>
    </w:p>
    <w:p w:rsidR="00D768C9" w:rsidRDefault="00D768C9" w:rsidP="00D768C9">
      <w:pPr>
        <w:tabs>
          <w:tab w:val="left" w:pos="0"/>
        </w:tabs>
        <w:spacing w:after="0" w:line="360" w:lineRule="auto"/>
        <w:jc w:val="both"/>
        <w:rPr>
          <w:rFonts w:ascii="Arial" w:eastAsia="Times New Roman" w:hAnsi="Arial" w:cs="Arial"/>
          <w:sz w:val="24"/>
          <w:szCs w:val="24"/>
        </w:rPr>
      </w:pPr>
      <w:r w:rsidRPr="005F022E">
        <w:rPr>
          <w:rFonts w:ascii="Arial" w:eastAsia="Times New Roman" w:hAnsi="Arial" w:cs="Arial"/>
          <w:i/>
          <w:sz w:val="24"/>
          <w:szCs w:val="24"/>
        </w:rPr>
        <w:t>Court held further:</w:t>
      </w:r>
      <w:r>
        <w:rPr>
          <w:rFonts w:ascii="Arial" w:eastAsia="Times New Roman" w:hAnsi="Arial" w:cs="Arial"/>
          <w:sz w:val="24"/>
          <w:szCs w:val="24"/>
        </w:rPr>
        <w:tab/>
        <w:t>T</w:t>
      </w:r>
      <w:r w:rsidRPr="001D0473">
        <w:rPr>
          <w:rFonts w:ascii="Arial" w:eastAsia="Times New Roman" w:hAnsi="Arial" w:cs="Arial"/>
          <w:sz w:val="24"/>
          <w:szCs w:val="24"/>
        </w:rPr>
        <w:t xml:space="preserve">he applicant </w:t>
      </w:r>
      <w:r>
        <w:rPr>
          <w:rFonts w:ascii="Arial" w:eastAsia="Times New Roman" w:hAnsi="Arial" w:cs="Arial"/>
          <w:sz w:val="24"/>
          <w:szCs w:val="24"/>
        </w:rPr>
        <w:t>was</w:t>
      </w:r>
      <w:r w:rsidRPr="001D0473">
        <w:rPr>
          <w:rFonts w:ascii="Arial" w:eastAsia="Times New Roman" w:hAnsi="Arial" w:cs="Arial"/>
          <w:sz w:val="24"/>
          <w:szCs w:val="24"/>
        </w:rPr>
        <w:t xml:space="preserve"> a necessary party and should have been cited as a party to the main application. </w:t>
      </w:r>
      <w:r>
        <w:rPr>
          <w:rFonts w:ascii="Arial" w:eastAsia="Times New Roman" w:hAnsi="Arial" w:cs="Arial"/>
          <w:sz w:val="24"/>
          <w:szCs w:val="24"/>
        </w:rPr>
        <w:t>T</w:t>
      </w:r>
      <w:r w:rsidRPr="001D0473">
        <w:rPr>
          <w:rFonts w:ascii="Arial" w:eastAsia="Times New Roman" w:hAnsi="Arial" w:cs="Arial"/>
          <w:sz w:val="24"/>
          <w:szCs w:val="24"/>
        </w:rPr>
        <w:t xml:space="preserve">he applicant </w:t>
      </w:r>
      <w:r>
        <w:rPr>
          <w:rFonts w:ascii="Arial" w:eastAsia="Times New Roman" w:hAnsi="Arial" w:cs="Arial"/>
          <w:sz w:val="24"/>
          <w:szCs w:val="24"/>
        </w:rPr>
        <w:t>as</w:t>
      </w:r>
      <w:r w:rsidRPr="001D0473">
        <w:rPr>
          <w:rFonts w:ascii="Arial" w:eastAsia="Times New Roman" w:hAnsi="Arial" w:cs="Arial"/>
          <w:sz w:val="24"/>
          <w:szCs w:val="24"/>
        </w:rPr>
        <w:t xml:space="preserve"> a co-owner of the property and a duly appointed </w:t>
      </w:r>
      <w:r w:rsidRPr="001D0473">
        <w:rPr>
          <w:rFonts w:ascii="Arial" w:eastAsia="Times New Roman" w:hAnsi="Arial" w:cs="Arial"/>
          <w:i/>
          <w:sz w:val="24"/>
          <w:szCs w:val="24"/>
        </w:rPr>
        <w:t>executrix</w:t>
      </w:r>
      <w:r w:rsidRPr="001D0473">
        <w:rPr>
          <w:rFonts w:ascii="Arial" w:eastAsia="Times New Roman" w:hAnsi="Arial" w:cs="Arial"/>
          <w:sz w:val="24"/>
          <w:szCs w:val="24"/>
        </w:rPr>
        <w:t xml:space="preserve"> of her late husband’s estate has a direct and substantial interest in the demolition order granted. </w:t>
      </w:r>
      <w:r>
        <w:rPr>
          <w:rFonts w:ascii="Arial" w:eastAsia="Times New Roman" w:hAnsi="Arial" w:cs="Arial"/>
          <w:sz w:val="24"/>
          <w:szCs w:val="24"/>
        </w:rPr>
        <w:t>The demolition</w:t>
      </w:r>
      <w:r w:rsidRPr="001D0473">
        <w:rPr>
          <w:rFonts w:ascii="Arial" w:eastAsia="Times New Roman" w:hAnsi="Arial" w:cs="Arial"/>
          <w:sz w:val="24"/>
          <w:szCs w:val="24"/>
        </w:rPr>
        <w:t xml:space="preserve"> order</w:t>
      </w:r>
      <w:r>
        <w:rPr>
          <w:rFonts w:ascii="Arial" w:eastAsia="Times New Roman" w:hAnsi="Arial" w:cs="Arial"/>
          <w:sz w:val="24"/>
          <w:szCs w:val="24"/>
        </w:rPr>
        <w:t xml:space="preserve"> could not</w:t>
      </w:r>
      <w:r w:rsidRPr="001D0473">
        <w:rPr>
          <w:rFonts w:ascii="Arial" w:eastAsia="Times New Roman" w:hAnsi="Arial" w:cs="Arial"/>
          <w:sz w:val="24"/>
          <w:szCs w:val="24"/>
        </w:rPr>
        <w:t xml:space="preserve"> </w:t>
      </w:r>
      <w:proofErr w:type="gramStart"/>
      <w:r w:rsidRPr="001D0473">
        <w:rPr>
          <w:rFonts w:ascii="Arial" w:eastAsia="Times New Roman" w:hAnsi="Arial" w:cs="Arial"/>
          <w:sz w:val="24"/>
          <w:szCs w:val="24"/>
        </w:rPr>
        <w:t>carried</w:t>
      </w:r>
      <w:proofErr w:type="gramEnd"/>
      <w:r w:rsidRPr="001D0473">
        <w:rPr>
          <w:rFonts w:ascii="Arial" w:eastAsia="Times New Roman" w:hAnsi="Arial" w:cs="Arial"/>
          <w:sz w:val="24"/>
          <w:szCs w:val="24"/>
        </w:rPr>
        <w:t xml:space="preserve"> into effect without negatively affecting or prejudicing the applicant or her interests in the property.</w:t>
      </w:r>
    </w:p>
    <w:p w:rsidR="00D768C9" w:rsidRDefault="00D768C9" w:rsidP="00D768C9">
      <w:pPr>
        <w:tabs>
          <w:tab w:val="left" w:pos="0"/>
        </w:tabs>
        <w:spacing w:after="0" w:line="360" w:lineRule="auto"/>
        <w:jc w:val="both"/>
        <w:rPr>
          <w:rFonts w:ascii="Arial" w:eastAsia="Times New Roman" w:hAnsi="Arial" w:cs="Arial"/>
          <w:sz w:val="24"/>
          <w:szCs w:val="24"/>
        </w:rPr>
      </w:pPr>
    </w:p>
    <w:p w:rsidR="00D768C9" w:rsidRDefault="00D768C9" w:rsidP="00D768C9">
      <w:pPr>
        <w:tabs>
          <w:tab w:val="left" w:pos="0"/>
        </w:tabs>
        <w:spacing w:after="0" w:line="360" w:lineRule="auto"/>
        <w:jc w:val="both"/>
        <w:rPr>
          <w:rFonts w:ascii="Arial" w:eastAsia="Times New Roman" w:hAnsi="Arial" w:cs="Arial"/>
          <w:sz w:val="24"/>
          <w:szCs w:val="24"/>
        </w:rPr>
      </w:pPr>
      <w:r w:rsidRPr="001D0473">
        <w:rPr>
          <w:rFonts w:ascii="Arial" w:eastAsia="Times New Roman" w:hAnsi="Arial" w:cs="Arial"/>
          <w:i/>
          <w:sz w:val="24"/>
          <w:szCs w:val="24"/>
        </w:rPr>
        <w:t>Court held further:</w:t>
      </w:r>
      <w:r>
        <w:rPr>
          <w:rFonts w:ascii="Arial" w:eastAsia="Times New Roman" w:hAnsi="Arial" w:cs="Arial"/>
          <w:sz w:val="24"/>
          <w:szCs w:val="24"/>
        </w:rPr>
        <w:tab/>
        <w:t xml:space="preserve">For an applicant who seeks leave to intervene in proceedings to succeed, he or she must satisfy the court that </w:t>
      </w:r>
      <w:r w:rsidRPr="001D0473">
        <w:rPr>
          <w:rFonts w:ascii="Arial" w:eastAsia="Times New Roman" w:hAnsi="Arial" w:cs="Arial"/>
          <w:sz w:val="24"/>
          <w:szCs w:val="24"/>
        </w:rPr>
        <w:t xml:space="preserve">he or </w:t>
      </w:r>
      <w:r>
        <w:rPr>
          <w:rFonts w:ascii="Arial" w:eastAsia="Times New Roman" w:hAnsi="Arial" w:cs="Arial"/>
          <w:sz w:val="24"/>
          <w:szCs w:val="24"/>
        </w:rPr>
        <w:t>s</w:t>
      </w:r>
      <w:r w:rsidRPr="001D0473">
        <w:rPr>
          <w:rFonts w:ascii="Arial" w:eastAsia="Times New Roman" w:hAnsi="Arial" w:cs="Arial"/>
          <w:sz w:val="24"/>
          <w:szCs w:val="24"/>
        </w:rPr>
        <w:t>he has a direct and subs</w:t>
      </w:r>
      <w:r>
        <w:rPr>
          <w:rFonts w:ascii="Arial" w:eastAsia="Times New Roman" w:hAnsi="Arial" w:cs="Arial"/>
          <w:sz w:val="24"/>
          <w:szCs w:val="24"/>
        </w:rPr>
        <w:t xml:space="preserve">tantial interest </w:t>
      </w:r>
      <w:r w:rsidRPr="001D0473">
        <w:rPr>
          <w:rFonts w:ascii="Arial" w:eastAsia="Times New Roman" w:hAnsi="Arial" w:cs="Arial"/>
          <w:sz w:val="24"/>
          <w:szCs w:val="24"/>
        </w:rPr>
        <w:t>in the subject matter of the litigation which could be prejudiced by the judgment</w:t>
      </w:r>
      <w:r>
        <w:rPr>
          <w:rFonts w:ascii="Arial" w:eastAsia="Times New Roman" w:hAnsi="Arial" w:cs="Arial"/>
          <w:sz w:val="24"/>
          <w:szCs w:val="24"/>
        </w:rPr>
        <w:t xml:space="preserve"> or order of the court. Furthermore, the applicant must satisfy the court </w:t>
      </w:r>
      <w:r w:rsidRPr="001D0473">
        <w:rPr>
          <w:rFonts w:ascii="Arial" w:eastAsia="Times New Roman" w:hAnsi="Arial" w:cs="Arial"/>
          <w:sz w:val="24"/>
          <w:szCs w:val="24"/>
        </w:rPr>
        <w:t xml:space="preserve">that </w:t>
      </w:r>
      <w:r>
        <w:rPr>
          <w:rFonts w:ascii="Arial" w:eastAsia="Times New Roman" w:hAnsi="Arial" w:cs="Arial"/>
          <w:sz w:val="24"/>
          <w:szCs w:val="24"/>
        </w:rPr>
        <w:t>he or she has a</w:t>
      </w:r>
      <w:r w:rsidRPr="001D0473">
        <w:rPr>
          <w:rFonts w:ascii="Arial" w:eastAsia="Times New Roman" w:hAnsi="Arial" w:cs="Arial"/>
          <w:sz w:val="24"/>
          <w:szCs w:val="24"/>
        </w:rPr>
        <w:t xml:space="preserve"> </w:t>
      </w:r>
      <w:r w:rsidRPr="001D0473">
        <w:rPr>
          <w:rFonts w:ascii="Arial" w:eastAsia="Times New Roman" w:hAnsi="Arial" w:cs="Arial"/>
          <w:i/>
          <w:sz w:val="24"/>
          <w:szCs w:val="24"/>
        </w:rPr>
        <w:t>prima facie</w:t>
      </w:r>
      <w:r w:rsidRPr="001D0473">
        <w:rPr>
          <w:rFonts w:ascii="Arial" w:eastAsia="Times New Roman" w:hAnsi="Arial" w:cs="Arial"/>
          <w:sz w:val="24"/>
          <w:szCs w:val="24"/>
        </w:rPr>
        <w:t xml:space="preserve"> </w:t>
      </w:r>
      <w:proofErr w:type="spellStart"/>
      <w:r w:rsidRPr="001D0473">
        <w:rPr>
          <w:rFonts w:ascii="Arial" w:eastAsia="Times New Roman" w:hAnsi="Arial" w:cs="Arial"/>
          <w:sz w:val="24"/>
          <w:szCs w:val="24"/>
        </w:rPr>
        <w:t>defence</w:t>
      </w:r>
      <w:proofErr w:type="spellEnd"/>
      <w:r w:rsidRPr="001D0473">
        <w:rPr>
          <w:rFonts w:ascii="Arial" w:eastAsia="Times New Roman" w:hAnsi="Arial" w:cs="Arial"/>
          <w:sz w:val="24"/>
          <w:szCs w:val="24"/>
        </w:rPr>
        <w:t xml:space="preserve"> or cause of action</w:t>
      </w:r>
      <w:r>
        <w:rPr>
          <w:rFonts w:ascii="Arial" w:eastAsia="Times New Roman" w:hAnsi="Arial" w:cs="Arial"/>
          <w:sz w:val="24"/>
          <w:szCs w:val="24"/>
        </w:rPr>
        <w:t>.</w:t>
      </w:r>
    </w:p>
    <w:p w:rsidR="00D768C9" w:rsidRDefault="00D768C9" w:rsidP="00D768C9">
      <w:pPr>
        <w:tabs>
          <w:tab w:val="left" w:pos="0"/>
        </w:tabs>
        <w:spacing w:after="0" w:line="360" w:lineRule="auto"/>
        <w:jc w:val="both"/>
        <w:rPr>
          <w:rFonts w:ascii="Arial" w:eastAsia="Times New Roman" w:hAnsi="Arial" w:cs="Arial"/>
          <w:sz w:val="24"/>
          <w:szCs w:val="24"/>
        </w:rPr>
      </w:pPr>
    </w:p>
    <w:p w:rsidR="00D768C9" w:rsidRDefault="00D768C9" w:rsidP="00D768C9">
      <w:pPr>
        <w:tabs>
          <w:tab w:val="left" w:pos="0"/>
        </w:tabs>
        <w:spacing w:after="0" w:line="360" w:lineRule="auto"/>
        <w:jc w:val="both"/>
        <w:rPr>
          <w:rFonts w:ascii="Arial" w:eastAsia="Times New Roman" w:hAnsi="Arial" w:cs="Arial"/>
          <w:sz w:val="24"/>
          <w:szCs w:val="24"/>
        </w:rPr>
      </w:pPr>
      <w:r w:rsidRPr="005D36CF">
        <w:rPr>
          <w:rFonts w:ascii="Arial" w:eastAsia="Times New Roman" w:hAnsi="Arial" w:cs="Arial"/>
          <w:i/>
          <w:sz w:val="24"/>
          <w:szCs w:val="24"/>
        </w:rPr>
        <w:lastRenderedPageBreak/>
        <w:t>Court held further:</w:t>
      </w:r>
      <w:r>
        <w:rPr>
          <w:rFonts w:ascii="Arial" w:eastAsia="Times New Roman" w:hAnsi="Arial" w:cs="Arial"/>
          <w:sz w:val="24"/>
          <w:szCs w:val="24"/>
        </w:rPr>
        <w:tab/>
      </w:r>
      <w:r w:rsidRPr="005D36CF">
        <w:rPr>
          <w:rFonts w:ascii="Arial" w:eastAsia="Times New Roman" w:hAnsi="Arial" w:cs="Arial"/>
          <w:sz w:val="24"/>
          <w:szCs w:val="24"/>
        </w:rPr>
        <w:t xml:space="preserve">The applicant has a right as co-owner of the property to </w:t>
      </w:r>
      <w:r>
        <w:rPr>
          <w:rFonts w:ascii="Arial" w:eastAsia="Times New Roman" w:hAnsi="Arial" w:cs="Arial"/>
          <w:sz w:val="24"/>
          <w:szCs w:val="24"/>
        </w:rPr>
        <w:t xml:space="preserve">protect </w:t>
      </w:r>
      <w:r w:rsidRPr="005D36CF">
        <w:rPr>
          <w:rFonts w:ascii="Arial" w:eastAsia="Times New Roman" w:hAnsi="Arial" w:cs="Arial"/>
          <w:sz w:val="24"/>
          <w:szCs w:val="24"/>
        </w:rPr>
        <w:t xml:space="preserve">her property. The demolition order is aimed at destroying the improvements which have been effected on the property </w:t>
      </w:r>
      <w:r>
        <w:rPr>
          <w:rFonts w:ascii="Arial" w:eastAsia="Times New Roman" w:hAnsi="Arial" w:cs="Arial"/>
          <w:sz w:val="24"/>
          <w:szCs w:val="24"/>
        </w:rPr>
        <w:t xml:space="preserve">which has </w:t>
      </w:r>
      <w:r w:rsidRPr="005D36CF">
        <w:rPr>
          <w:rFonts w:ascii="Arial" w:eastAsia="Times New Roman" w:hAnsi="Arial" w:cs="Arial"/>
          <w:sz w:val="24"/>
          <w:szCs w:val="24"/>
        </w:rPr>
        <w:t>improved</w:t>
      </w:r>
      <w:r>
        <w:rPr>
          <w:rFonts w:ascii="Arial" w:eastAsia="Times New Roman" w:hAnsi="Arial" w:cs="Arial"/>
          <w:sz w:val="24"/>
          <w:szCs w:val="24"/>
        </w:rPr>
        <w:t xml:space="preserve"> or increased</w:t>
      </w:r>
      <w:r w:rsidRPr="005D36CF">
        <w:rPr>
          <w:rFonts w:ascii="Arial" w:eastAsia="Times New Roman" w:hAnsi="Arial" w:cs="Arial"/>
          <w:sz w:val="24"/>
          <w:szCs w:val="24"/>
        </w:rPr>
        <w:t xml:space="preserve"> the value of the property. It</w:t>
      </w:r>
      <w:r>
        <w:rPr>
          <w:rFonts w:ascii="Arial" w:eastAsia="Times New Roman" w:hAnsi="Arial" w:cs="Arial"/>
          <w:sz w:val="24"/>
          <w:szCs w:val="24"/>
        </w:rPr>
        <w:t xml:space="preserve"> was </w:t>
      </w:r>
      <w:r w:rsidRPr="005D36CF">
        <w:rPr>
          <w:rFonts w:ascii="Arial" w:eastAsia="Times New Roman" w:hAnsi="Arial" w:cs="Arial"/>
          <w:sz w:val="24"/>
          <w:szCs w:val="24"/>
        </w:rPr>
        <w:t xml:space="preserve">therefore clear that the applicant </w:t>
      </w:r>
      <w:r>
        <w:rPr>
          <w:rFonts w:ascii="Arial" w:eastAsia="Times New Roman" w:hAnsi="Arial" w:cs="Arial"/>
          <w:sz w:val="24"/>
          <w:szCs w:val="24"/>
        </w:rPr>
        <w:t>would</w:t>
      </w:r>
      <w:r w:rsidRPr="005D36CF">
        <w:rPr>
          <w:rFonts w:ascii="Arial" w:eastAsia="Times New Roman" w:hAnsi="Arial" w:cs="Arial"/>
          <w:sz w:val="24"/>
          <w:szCs w:val="24"/>
        </w:rPr>
        <w:t xml:space="preserve"> suffer prejudice as a result of the order of the court being implemented and</w:t>
      </w:r>
      <w:r>
        <w:rPr>
          <w:rFonts w:ascii="Arial" w:eastAsia="Times New Roman" w:hAnsi="Arial" w:cs="Arial"/>
          <w:sz w:val="24"/>
          <w:szCs w:val="24"/>
        </w:rPr>
        <w:t xml:space="preserve"> if </w:t>
      </w:r>
      <w:r w:rsidRPr="005D36CF">
        <w:rPr>
          <w:rFonts w:ascii="Arial" w:eastAsia="Times New Roman" w:hAnsi="Arial" w:cs="Arial"/>
          <w:sz w:val="24"/>
          <w:szCs w:val="24"/>
        </w:rPr>
        <w:t xml:space="preserve">the applicant </w:t>
      </w:r>
      <w:r>
        <w:rPr>
          <w:rFonts w:ascii="Arial" w:eastAsia="Times New Roman" w:hAnsi="Arial" w:cs="Arial"/>
          <w:sz w:val="24"/>
          <w:szCs w:val="24"/>
        </w:rPr>
        <w:t xml:space="preserve">was </w:t>
      </w:r>
      <w:r w:rsidRPr="005D36CF">
        <w:rPr>
          <w:rFonts w:ascii="Arial" w:eastAsia="Times New Roman" w:hAnsi="Arial" w:cs="Arial"/>
          <w:sz w:val="24"/>
          <w:szCs w:val="24"/>
        </w:rPr>
        <w:t>not allowed to intervene in the proceedings to place her defense before court why the structures or improvements effected upon the property should not be demolished.</w:t>
      </w:r>
    </w:p>
    <w:p w:rsidR="00D768C9" w:rsidRDefault="00D768C9" w:rsidP="00D768C9">
      <w:pPr>
        <w:tabs>
          <w:tab w:val="left" w:pos="0"/>
        </w:tabs>
        <w:spacing w:after="0" w:line="360" w:lineRule="auto"/>
        <w:jc w:val="both"/>
        <w:rPr>
          <w:rFonts w:ascii="Arial" w:eastAsia="Times New Roman" w:hAnsi="Arial" w:cs="Arial"/>
          <w:sz w:val="24"/>
          <w:szCs w:val="24"/>
        </w:rPr>
      </w:pPr>
    </w:p>
    <w:p w:rsidR="009E5D26" w:rsidRDefault="00D768C9" w:rsidP="00D768C9">
      <w:pPr>
        <w:tabs>
          <w:tab w:val="left" w:pos="0"/>
        </w:tabs>
        <w:spacing w:after="0" w:line="360" w:lineRule="auto"/>
        <w:jc w:val="both"/>
        <w:rPr>
          <w:rFonts w:ascii="Arial" w:eastAsia="Times New Roman" w:hAnsi="Arial" w:cs="Arial"/>
          <w:sz w:val="24"/>
          <w:szCs w:val="24"/>
          <w:lang w:val="en-GB"/>
        </w:rPr>
      </w:pPr>
      <w:r w:rsidRPr="00D768C9">
        <w:rPr>
          <w:rFonts w:ascii="Arial" w:eastAsia="Times New Roman" w:hAnsi="Arial" w:cs="Arial"/>
          <w:i/>
          <w:sz w:val="24"/>
          <w:szCs w:val="24"/>
        </w:rPr>
        <w:t>Court held further:</w:t>
      </w:r>
      <w:r>
        <w:rPr>
          <w:rFonts w:ascii="Arial" w:eastAsia="Times New Roman" w:hAnsi="Arial" w:cs="Arial"/>
          <w:sz w:val="24"/>
          <w:szCs w:val="24"/>
        </w:rPr>
        <w:tab/>
        <w:t xml:space="preserve">That it is of the </w:t>
      </w:r>
      <w:r w:rsidRPr="005D36CF">
        <w:rPr>
          <w:rFonts w:ascii="Arial" w:eastAsia="Times New Roman" w:hAnsi="Arial" w:cs="Arial"/>
          <w:sz w:val="24"/>
          <w:szCs w:val="24"/>
        </w:rPr>
        <w:t xml:space="preserve">view that the applicant has made out a case that she has a </w:t>
      </w:r>
      <w:r w:rsidRPr="005D36CF">
        <w:rPr>
          <w:rFonts w:ascii="Arial" w:eastAsia="Times New Roman" w:hAnsi="Arial" w:cs="Arial"/>
          <w:i/>
          <w:sz w:val="24"/>
          <w:szCs w:val="24"/>
        </w:rPr>
        <w:t>prima facie</w:t>
      </w:r>
      <w:r>
        <w:rPr>
          <w:rFonts w:ascii="Arial" w:eastAsia="Times New Roman" w:hAnsi="Arial" w:cs="Arial"/>
          <w:sz w:val="24"/>
          <w:szCs w:val="24"/>
        </w:rPr>
        <w:t xml:space="preserve"> case or defens</w:t>
      </w:r>
      <w:r w:rsidRPr="005D36CF">
        <w:rPr>
          <w:rFonts w:ascii="Arial" w:eastAsia="Times New Roman" w:hAnsi="Arial" w:cs="Arial"/>
          <w:sz w:val="24"/>
          <w:szCs w:val="24"/>
        </w:rPr>
        <w:t>e to the main application</w:t>
      </w:r>
      <w:r>
        <w:rPr>
          <w:rFonts w:ascii="Arial" w:eastAsia="Times New Roman" w:hAnsi="Arial" w:cs="Arial"/>
          <w:sz w:val="24"/>
          <w:szCs w:val="24"/>
        </w:rPr>
        <w:t>.</w:t>
      </w:r>
    </w:p>
    <w:p w:rsidR="009E5D26" w:rsidRDefault="009E5D26" w:rsidP="00642F60">
      <w:pPr>
        <w:tabs>
          <w:tab w:val="left" w:pos="0"/>
        </w:tabs>
        <w:spacing w:after="0" w:line="360" w:lineRule="auto"/>
        <w:jc w:val="both"/>
        <w:rPr>
          <w:rFonts w:ascii="Arial" w:eastAsia="Times New Roman" w:hAnsi="Arial" w:cs="Arial"/>
          <w:sz w:val="24"/>
          <w:szCs w:val="24"/>
          <w:lang w:val="en-GB"/>
        </w:rPr>
      </w:pPr>
    </w:p>
    <w:p w:rsidR="00912871" w:rsidRPr="00912871" w:rsidRDefault="00531774" w:rsidP="0091287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68pt;height:1.5pt" o:hralign="center" o:hrstd="t" o:hr="t" fillcolor="#a0a0a0" stroked="f"/>
        </w:pict>
      </w:r>
    </w:p>
    <w:p w:rsidR="00912871" w:rsidRPr="00912871" w:rsidRDefault="00912871" w:rsidP="00912871">
      <w:pPr>
        <w:spacing w:after="0" w:line="360" w:lineRule="auto"/>
        <w:jc w:val="center"/>
        <w:rPr>
          <w:rFonts w:ascii="Arial" w:eastAsia="Calibri" w:hAnsi="Arial" w:cs="Arial"/>
          <w:b/>
          <w:bCs/>
          <w:sz w:val="24"/>
          <w:szCs w:val="24"/>
        </w:rPr>
      </w:pPr>
      <w:r w:rsidRPr="00912871">
        <w:rPr>
          <w:rFonts w:ascii="Arial" w:eastAsia="Calibri" w:hAnsi="Arial" w:cs="Arial"/>
          <w:b/>
          <w:bCs/>
          <w:sz w:val="24"/>
          <w:szCs w:val="24"/>
        </w:rPr>
        <w:t>ORDER</w:t>
      </w:r>
    </w:p>
    <w:p w:rsidR="00912871" w:rsidRPr="00912871" w:rsidRDefault="00531774" w:rsidP="0091287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68pt;height:1.5pt" o:hralign="center" o:hrstd="t" o:hr="t" fillcolor="#a0a0a0" stroked="f"/>
        </w:pict>
      </w:r>
    </w:p>
    <w:p w:rsidR="00912871" w:rsidRPr="00912871" w:rsidRDefault="00912871" w:rsidP="00912871">
      <w:pPr>
        <w:spacing w:after="0" w:line="360" w:lineRule="auto"/>
        <w:jc w:val="both"/>
        <w:rPr>
          <w:rFonts w:ascii="Arial" w:eastAsia="Calibri" w:hAnsi="Arial" w:cs="Arial"/>
          <w:sz w:val="24"/>
          <w:szCs w:val="24"/>
        </w:rPr>
      </w:pPr>
    </w:p>
    <w:p w:rsidR="007572C7" w:rsidRPr="00F050C8" w:rsidRDefault="009E5D26" w:rsidP="00F050C8">
      <w:pPr>
        <w:pStyle w:val="ListParagraph"/>
        <w:numPr>
          <w:ilvl w:val="0"/>
          <w:numId w:val="3"/>
        </w:numPr>
        <w:spacing w:after="0" w:line="360" w:lineRule="auto"/>
        <w:ind w:left="426" w:hanging="426"/>
        <w:jc w:val="both"/>
        <w:rPr>
          <w:rFonts w:ascii="Arial" w:hAnsi="Arial" w:cs="Arial"/>
          <w:sz w:val="24"/>
          <w:szCs w:val="24"/>
        </w:rPr>
      </w:pPr>
      <w:r w:rsidRPr="00126495">
        <w:rPr>
          <w:rFonts w:ascii="Arial" w:hAnsi="Arial" w:cs="Arial"/>
          <w:sz w:val="24"/>
          <w:szCs w:val="24"/>
        </w:rPr>
        <w:t xml:space="preserve">The order granted in </w:t>
      </w:r>
      <w:proofErr w:type="spellStart"/>
      <w:r w:rsidRPr="00126495">
        <w:rPr>
          <w:rFonts w:ascii="Arial" w:hAnsi="Arial" w:cs="Arial"/>
          <w:sz w:val="24"/>
          <w:szCs w:val="24"/>
        </w:rPr>
        <w:t>favour</w:t>
      </w:r>
      <w:proofErr w:type="spellEnd"/>
      <w:r w:rsidRPr="00126495">
        <w:rPr>
          <w:rFonts w:ascii="Arial" w:hAnsi="Arial" w:cs="Arial"/>
          <w:sz w:val="24"/>
          <w:szCs w:val="24"/>
        </w:rPr>
        <w:t xml:space="preserve"> of the respondents on and in the absence of the applicant’s is hereby rescinded</w:t>
      </w:r>
      <w:r w:rsidR="007572C7" w:rsidRPr="00F050C8">
        <w:rPr>
          <w:rFonts w:ascii="Arial" w:hAnsi="Arial" w:cs="Arial"/>
          <w:sz w:val="24"/>
          <w:szCs w:val="24"/>
        </w:rPr>
        <w:t>.</w:t>
      </w:r>
    </w:p>
    <w:p w:rsidR="007572C7" w:rsidRDefault="007572C7" w:rsidP="00F050C8">
      <w:pPr>
        <w:spacing w:after="0" w:line="360" w:lineRule="auto"/>
        <w:ind w:left="426" w:hanging="426"/>
        <w:jc w:val="both"/>
        <w:rPr>
          <w:rFonts w:ascii="Arial" w:hAnsi="Arial" w:cs="Arial"/>
          <w:sz w:val="24"/>
          <w:szCs w:val="24"/>
        </w:rPr>
      </w:pPr>
    </w:p>
    <w:p w:rsidR="00874CF7" w:rsidRDefault="009E5D26" w:rsidP="00F050C8">
      <w:pPr>
        <w:pStyle w:val="ListParagraph"/>
        <w:numPr>
          <w:ilvl w:val="0"/>
          <w:numId w:val="3"/>
        </w:numPr>
        <w:spacing w:after="0" w:line="360" w:lineRule="auto"/>
        <w:ind w:left="426" w:hanging="426"/>
        <w:jc w:val="both"/>
        <w:rPr>
          <w:rFonts w:ascii="Arial" w:hAnsi="Arial" w:cs="Arial"/>
          <w:sz w:val="24"/>
          <w:szCs w:val="24"/>
        </w:rPr>
      </w:pPr>
      <w:r w:rsidRPr="00126495">
        <w:rPr>
          <w:rFonts w:ascii="Arial" w:hAnsi="Arial" w:cs="Arial"/>
          <w:sz w:val="24"/>
          <w:szCs w:val="24"/>
        </w:rPr>
        <w:t>The applicant is granted leave to intervene in the main application</w:t>
      </w:r>
      <w:r w:rsidR="00874CF7">
        <w:rPr>
          <w:rFonts w:ascii="Arial" w:hAnsi="Arial" w:cs="Arial"/>
          <w:sz w:val="24"/>
          <w:szCs w:val="24"/>
        </w:rPr>
        <w:t>.</w:t>
      </w:r>
    </w:p>
    <w:p w:rsidR="007572C7" w:rsidRDefault="007572C7" w:rsidP="00F050C8">
      <w:pPr>
        <w:spacing w:after="0" w:line="360" w:lineRule="auto"/>
        <w:ind w:left="426" w:hanging="426"/>
        <w:jc w:val="both"/>
        <w:rPr>
          <w:rFonts w:ascii="Arial" w:hAnsi="Arial" w:cs="Arial"/>
          <w:sz w:val="24"/>
          <w:szCs w:val="24"/>
        </w:rPr>
      </w:pPr>
    </w:p>
    <w:p w:rsidR="007572C7" w:rsidRDefault="009E5D26" w:rsidP="00F050C8">
      <w:pPr>
        <w:pStyle w:val="ListParagraph"/>
        <w:numPr>
          <w:ilvl w:val="0"/>
          <w:numId w:val="3"/>
        </w:numPr>
        <w:spacing w:after="0" w:line="360" w:lineRule="auto"/>
        <w:ind w:left="426" w:hanging="426"/>
        <w:jc w:val="both"/>
        <w:rPr>
          <w:rFonts w:ascii="Arial" w:hAnsi="Arial" w:cs="Arial"/>
          <w:sz w:val="24"/>
          <w:szCs w:val="24"/>
        </w:rPr>
      </w:pPr>
      <w:r w:rsidRPr="00126495">
        <w:rPr>
          <w:rFonts w:ascii="Arial" w:hAnsi="Arial" w:cs="Arial"/>
          <w:sz w:val="24"/>
          <w:szCs w:val="24"/>
        </w:rPr>
        <w:t>The respondents are ordered to pay the costs of this application on the scale of attorney and client such costs to include the costs of one instructed and one instructing counsel</w:t>
      </w:r>
      <w:r w:rsidR="007572C7" w:rsidRPr="00F050C8">
        <w:rPr>
          <w:rFonts w:ascii="Arial" w:hAnsi="Arial" w:cs="Arial"/>
          <w:sz w:val="24"/>
          <w:szCs w:val="24"/>
        </w:rPr>
        <w:t>.</w:t>
      </w:r>
    </w:p>
    <w:p w:rsidR="009E5D26" w:rsidRPr="009E5D26" w:rsidRDefault="009E5D26" w:rsidP="009E5D26">
      <w:pPr>
        <w:pStyle w:val="ListParagraph"/>
        <w:rPr>
          <w:rFonts w:ascii="Arial" w:hAnsi="Arial" w:cs="Arial"/>
          <w:sz w:val="24"/>
          <w:szCs w:val="24"/>
        </w:rPr>
      </w:pPr>
    </w:p>
    <w:p w:rsidR="009E5D26" w:rsidRDefault="009E5D26" w:rsidP="00F050C8">
      <w:pPr>
        <w:pStyle w:val="ListParagraph"/>
        <w:numPr>
          <w:ilvl w:val="0"/>
          <w:numId w:val="3"/>
        </w:numPr>
        <w:spacing w:after="0" w:line="360" w:lineRule="auto"/>
        <w:ind w:left="426" w:hanging="426"/>
        <w:jc w:val="both"/>
        <w:rPr>
          <w:rFonts w:ascii="Arial" w:hAnsi="Arial" w:cs="Arial"/>
          <w:sz w:val="24"/>
          <w:szCs w:val="24"/>
        </w:rPr>
      </w:pPr>
      <w:r w:rsidRPr="00126495">
        <w:rPr>
          <w:rFonts w:ascii="Arial" w:hAnsi="Arial" w:cs="Arial"/>
          <w:sz w:val="24"/>
          <w:szCs w:val="24"/>
        </w:rPr>
        <w:t xml:space="preserve">The applicant is to file her opposing affidavit to the main application on or before </w:t>
      </w:r>
      <w:r>
        <w:rPr>
          <w:rFonts w:ascii="Arial" w:hAnsi="Arial" w:cs="Arial"/>
          <w:sz w:val="24"/>
          <w:szCs w:val="24"/>
        </w:rPr>
        <w:t>31 October</w:t>
      </w:r>
      <w:r w:rsidRPr="00126495">
        <w:rPr>
          <w:rFonts w:ascii="Arial" w:hAnsi="Arial" w:cs="Arial"/>
          <w:sz w:val="24"/>
          <w:szCs w:val="24"/>
        </w:rPr>
        <w:t xml:space="preserve"> 2018</w:t>
      </w:r>
      <w:r>
        <w:rPr>
          <w:rFonts w:ascii="Arial" w:hAnsi="Arial" w:cs="Arial"/>
          <w:sz w:val="24"/>
          <w:szCs w:val="24"/>
        </w:rPr>
        <w:t>.</w:t>
      </w:r>
    </w:p>
    <w:p w:rsidR="009E5D26" w:rsidRPr="009E5D26" w:rsidRDefault="009E5D26" w:rsidP="009E5D26">
      <w:pPr>
        <w:pStyle w:val="ListParagraph"/>
        <w:rPr>
          <w:rFonts w:ascii="Arial" w:hAnsi="Arial" w:cs="Arial"/>
          <w:sz w:val="24"/>
          <w:szCs w:val="24"/>
        </w:rPr>
      </w:pPr>
    </w:p>
    <w:p w:rsidR="009E5D26" w:rsidRDefault="009E5D26" w:rsidP="00F050C8">
      <w:pPr>
        <w:pStyle w:val="ListParagraph"/>
        <w:numPr>
          <w:ilvl w:val="0"/>
          <w:numId w:val="3"/>
        </w:numPr>
        <w:spacing w:after="0" w:line="360" w:lineRule="auto"/>
        <w:ind w:left="426" w:hanging="426"/>
        <w:jc w:val="both"/>
        <w:rPr>
          <w:rFonts w:ascii="Arial" w:hAnsi="Arial" w:cs="Arial"/>
          <w:sz w:val="24"/>
          <w:szCs w:val="24"/>
        </w:rPr>
      </w:pPr>
      <w:r w:rsidRPr="00126495">
        <w:rPr>
          <w:rFonts w:ascii="Arial" w:hAnsi="Arial" w:cs="Arial"/>
          <w:sz w:val="24"/>
          <w:szCs w:val="24"/>
        </w:rPr>
        <w:t xml:space="preserve">The respondents to file their replying affidavits on or before </w:t>
      </w:r>
      <w:r>
        <w:rPr>
          <w:rFonts w:ascii="Arial" w:hAnsi="Arial" w:cs="Arial"/>
          <w:sz w:val="24"/>
          <w:szCs w:val="24"/>
        </w:rPr>
        <w:t>7 November</w:t>
      </w:r>
      <w:r w:rsidRPr="00126495">
        <w:rPr>
          <w:rFonts w:ascii="Arial" w:hAnsi="Arial" w:cs="Arial"/>
          <w:sz w:val="24"/>
          <w:szCs w:val="24"/>
        </w:rPr>
        <w:t xml:space="preserve"> 2018</w:t>
      </w:r>
      <w:r>
        <w:rPr>
          <w:rFonts w:ascii="Arial" w:hAnsi="Arial" w:cs="Arial"/>
          <w:sz w:val="24"/>
          <w:szCs w:val="24"/>
        </w:rPr>
        <w:t>.</w:t>
      </w:r>
    </w:p>
    <w:p w:rsidR="009E5D26" w:rsidRPr="009E5D26" w:rsidRDefault="009E5D26" w:rsidP="009E5D26">
      <w:pPr>
        <w:pStyle w:val="ListParagraph"/>
        <w:rPr>
          <w:rFonts w:ascii="Arial" w:hAnsi="Arial" w:cs="Arial"/>
          <w:sz w:val="24"/>
          <w:szCs w:val="24"/>
        </w:rPr>
      </w:pPr>
    </w:p>
    <w:p w:rsidR="009E5D26" w:rsidRDefault="009E5D26" w:rsidP="00F050C8">
      <w:pPr>
        <w:pStyle w:val="ListParagraph"/>
        <w:numPr>
          <w:ilvl w:val="0"/>
          <w:numId w:val="3"/>
        </w:numPr>
        <w:spacing w:after="0" w:line="360" w:lineRule="auto"/>
        <w:ind w:left="426" w:hanging="426"/>
        <w:jc w:val="both"/>
        <w:rPr>
          <w:rFonts w:ascii="Arial" w:hAnsi="Arial" w:cs="Arial"/>
          <w:sz w:val="24"/>
          <w:szCs w:val="24"/>
        </w:rPr>
      </w:pPr>
      <w:r w:rsidRPr="00126495">
        <w:rPr>
          <w:rFonts w:ascii="Arial" w:hAnsi="Arial" w:cs="Arial"/>
          <w:sz w:val="24"/>
          <w:szCs w:val="24"/>
        </w:rPr>
        <w:t xml:space="preserve">The matter is postponed to </w:t>
      </w:r>
      <w:r>
        <w:rPr>
          <w:rFonts w:ascii="Arial" w:hAnsi="Arial" w:cs="Arial"/>
          <w:sz w:val="24"/>
          <w:szCs w:val="24"/>
        </w:rPr>
        <w:t xml:space="preserve">14 November </w:t>
      </w:r>
      <w:r w:rsidRPr="00126495">
        <w:rPr>
          <w:rFonts w:ascii="Arial" w:hAnsi="Arial" w:cs="Arial"/>
          <w:sz w:val="24"/>
          <w:szCs w:val="24"/>
        </w:rPr>
        <w:t>2018 at 08h30 for status hearing</w:t>
      </w:r>
      <w:r>
        <w:rPr>
          <w:rFonts w:ascii="Arial" w:hAnsi="Arial" w:cs="Arial"/>
          <w:sz w:val="24"/>
          <w:szCs w:val="24"/>
        </w:rPr>
        <w:t>.</w:t>
      </w:r>
    </w:p>
    <w:p w:rsidR="00D56332" w:rsidRPr="00D56332" w:rsidRDefault="00D56332" w:rsidP="00D56332">
      <w:pPr>
        <w:pStyle w:val="ListParagraph"/>
        <w:rPr>
          <w:rFonts w:ascii="Arial" w:hAnsi="Arial" w:cs="Arial"/>
          <w:sz w:val="24"/>
          <w:szCs w:val="24"/>
        </w:rPr>
      </w:pPr>
    </w:p>
    <w:p w:rsidR="00D56332" w:rsidRPr="00F050C8" w:rsidRDefault="00D56332" w:rsidP="00D56332">
      <w:pPr>
        <w:pStyle w:val="ListParagraph"/>
        <w:spacing w:after="0" w:line="360" w:lineRule="auto"/>
        <w:ind w:left="426"/>
        <w:jc w:val="both"/>
        <w:rPr>
          <w:rFonts w:ascii="Arial" w:hAnsi="Arial" w:cs="Arial"/>
          <w:sz w:val="24"/>
          <w:szCs w:val="24"/>
        </w:rPr>
      </w:pPr>
    </w:p>
    <w:p w:rsidR="009E5D26" w:rsidRDefault="009E5D26" w:rsidP="00F050C8">
      <w:pPr>
        <w:spacing w:after="0" w:line="360" w:lineRule="auto"/>
        <w:ind w:left="426" w:hanging="426"/>
        <w:jc w:val="both"/>
        <w:rPr>
          <w:rFonts w:ascii="Arial" w:hAnsi="Arial" w:cs="Arial"/>
          <w:sz w:val="24"/>
          <w:szCs w:val="24"/>
        </w:rPr>
      </w:pPr>
    </w:p>
    <w:p w:rsidR="00912871" w:rsidRPr="00912871" w:rsidRDefault="00531774" w:rsidP="00912871">
      <w:pPr>
        <w:spacing w:after="0" w:line="360" w:lineRule="auto"/>
        <w:jc w:val="center"/>
        <w:rPr>
          <w:rFonts w:ascii="Arial" w:eastAsia="Calibri" w:hAnsi="Arial" w:cs="Arial"/>
          <w:bCs/>
          <w:sz w:val="24"/>
          <w:szCs w:val="24"/>
        </w:rPr>
      </w:pPr>
      <w:r>
        <w:rPr>
          <w:rFonts w:ascii="Arial" w:eastAsia="Calibri" w:hAnsi="Arial" w:cs="Arial"/>
          <w:bCs/>
          <w:sz w:val="24"/>
          <w:szCs w:val="24"/>
        </w:rPr>
        <w:lastRenderedPageBreak/>
        <w:pict>
          <v:rect id="_x0000_i1027" style="width:468pt;height:1.5pt" o:hralign="center" o:hrstd="t" o:hr="t" fillcolor="#a0a0a0" stroked="f"/>
        </w:pict>
      </w:r>
    </w:p>
    <w:p w:rsidR="00912871" w:rsidRPr="00912871" w:rsidRDefault="00912871" w:rsidP="00912871">
      <w:pPr>
        <w:spacing w:after="0" w:line="360" w:lineRule="auto"/>
        <w:jc w:val="center"/>
        <w:rPr>
          <w:rFonts w:ascii="Arial" w:eastAsia="Calibri" w:hAnsi="Arial" w:cs="Arial"/>
          <w:b/>
          <w:sz w:val="24"/>
          <w:szCs w:val="24"/>
        </w:rPr>
      </w:pPr>
      <w:r w:rsidRPr="00912871">
        <w:rPr>
          <w:rFonts w:ascii="Arial" w:eastAsia="Calibri" w:hAnsi="Arial" w:cs="Arial"/>
          <w:b/>
          <w:sz w:val="24"/>
          <w:szCs w:val="24"/>
        </w:rPr>
        <w:t>JUDGMENT</w:t>
      </w:r>
    </w:p>
    <w:p w:rsidR="00912871" w:rsidRPr="00912871" w:rsidRDefault="00531774" w:rsidP="0091287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468pt;height:1.5pt" o:hralign="center" o:hrstd="t" o:hr="t" fillcolor="#a0a0a0" stroked="f"/>
        </w:pict>
      </w:r>
    </w:p>
    <w:p w:rsidR="00912871" w:rsidRDefault="00912871" w:rsidP="00D56332">
      <w:pPr>
        <w:spacing w:after="0" w:line="360" w:lineRule="auto"/>
        <w:jc w:val="both"/>
        <w:rPr>
          <w:rFonts w:ascii="Arial" w:eastAsia="Calibri" w:hAnsi="Arial" w:cs="Arial"/>
          <w:sz w:val="24"/>
          <w:szCs w:val="24"/>
        </w:rPr>
      </w:pPr>
      <w:r w:rsidRPr="00912871">
        <w:rPr>
          <w:rFonts w:ascii="Arial" w:eastAsia="Calibri" w:hAnsi="Arial" w:cs="Arial"/>
          <w:sz w:val="24"/>
          <w:szCs w:val="24"/>
        </w:rPr>
        <w:t>ANGULA DJP:</w:t>
      </w:r>
    </w:p>
    <w:p w:rsidR="00E430B4" w:rsidRDefault="00E430B4" w:rsidP="00912871">
      <w:pPr>
        <w:spacing w:after="0" w:line="360" w:lineRule="auto"/>
        <w:ind w:left="1440" w:hanging="1440"/>
        <w:jc w:val="both"/>
        <w:rPr>
          <w:rFonts w:ascii="Arial" w:eastAsia="Calibri" w:hAnsi="Arial" w:cs="Arial"/>
          <w:sz w:val="24"/>
          <w:szCs w:val="24"/>
        </w:rPr>
      </w:pPr>
    </w:p>
    <w:p w:rsidR="00E430B4" w:rsidRDefault="00E430B4" w:rsidP="00912871">
      <w:pPr>
        <w:spacing w:after="0" w:line="360" w:lineRule="auto"/>
        <w:ind w:left="1440" w:hanging="1440"/>
        <w:jc w:val="both"/>
        <w:rPr>
          <w:rFonts w:ascii="Arial" w:eastAsia="Calibri" w:hAnsi="Arial" w:cs="Arial"/>
          <w:sz w:val="24"/>
          <w:szCs w:val="24"/>
          <w:u w:val="single"/>
        </w:rPr>
      </w:pPr>
      <w:r w:rsidRPr="00E430B4">
        <w:rPr>
          <w:rFonts w:ascii="Arial" w:eastAsia="Calibri" w:hAnsi="Arial" w:cs="Arial"/>
          <w:sz w:val="24"/>
          <w:szCs w:val="24"/>
          <w:u w:val="single"/>
        </w:rPr>
        <w:t>Introduction</w:t>
      </w:r>
    </w:p>
    <w:p w:rsidR="00BA616F" w:rsidRDefault="00BA616F" w:rsidP="00912871">
      <w:pPr>
        <w:spacing w:after="0" w:line="360" w:lineRule="auto"/>
        <w:ind w:left="1440" w:hanging="1440"/>
        <w:jc w:val="both"/>
        <w:rPr>
          <w:rFonts w:ascii="Arial" w:eastAsia="Calibri" w:hAnsi="Arial" w:cs="Arial"/>
          <w:sz w:val="24"/>
          <w:szCs w:val="24"/>
          <w:u w:val="single"/>
        </w:rPr>
      </w:pPr>
    </w:p>
    <w:p w:rsidR="00E1613C" w:rsidRPr="00601F64" w:rsidRDefault="005C5477" w:rsidP="00F050C8">
      <w:pPr>
        <w:spacing w:after="0" w:line="360" w:lineRule="auto"/>
        <w:jc w:val="both"/>
        <w:rPr>
          <w:rFonts w:ascii="Arial" w:eastAsia="Calibri" w:hAnsi="Arial" w:cs="Arial"/>
          <w:sz w:val="24"/>
          <w:szCs w:val="24"/>
        </w:rPr>
      </w:pPr>
      <w:r w:rsidRPr="00601F64">
        <w:rPr>
          <w:rFonts w:ascii="Arial" w:eastAsia="Calibri" w:hAnsi="Arial" w:cs="Arial"/>
          <w:sz w:val="24"/>
          <w:szCs w:val="24"/>
        </w:rPr>
        <w:t>[1]</w:t>
      </w:r>
      <w:r w:rsidRPr="00601F64">
        <w:rPr>
          <w:rFonts w:ascii="Arial" w:eastAsia="Calibri" w:hAnsi="Arial" w:cs="Arial"/>
          <w:sz w:val="24"/>
          <w:szCs w:val="24"/>
        </w:rPr>
        <w:tab/>
      </w:r>
      <w:r w:rsidR="00D768C9" w:rsidRPr="00601F64">
        <w:rPr>
          <w:rFonts w:ascii="Arial" w:eastAsia="Calibri" w:hAnsi="Arial" w:cs="Arial"/>
          <w:sz w:val="24"/>
          <w:szCs w:val="24"/>
        </w:rPr>
        <w:t>I have before me an application in which the applicant</w:t>
      </w:r>
      <w:r w:rsidR="00D768C9">
        <w:rPr>
          <w:rFonts w:ascii="Arial" w:eastAsia="Calibri" w:hAnsi="Arial" w:cs="Arial"/>
          <w:sz w:val="24"/>
          <w:szCs w:val="24"/>
        </w:rPr>
        <w:t xml:space="preserve">, </w:t>
      </w:r>
      <w:proofErr w:type="spellStart"/>
      <w:r w:rsidR="00D768C9">
        <w:rPr>
          <w:rFonts w:ascii="Arial" w:eastAsia="Calibri" w:hAnsi="Arial" w:cs="Arial"/>
          <w:sz w:val="24"/>
          <w:szCs w:val="24"/>
        </w:rPr>
        <w:t>Mrs</w:t>
      </w:r>
      <w:proofErr w:type="spellEnd"/>
      <w:r w:rsidR="00D768C9">
        <w:rPr>
          <w:rFonts w:ascii="Arial" w:eastAsia="Calibri" w:hAnsi="Arial" w:cs="Arial"/>
          <w:sz w:val="24"/>
          <w:szCs w:val="24"/>
        </w:rPr>
        <w:t xml:space="preserve"> </w:t>
      </w:r>
      <w:proofErr w:type="spellStart"/>
      <w:r w:rsidR="00D768C9">
        <w:rPr>
          <w:rFonts w:ascii="Arial" w:eastAsia="Calibri" w:hAnsi="Arial" w:cs="Arial"/>
          <w:sz w:val="24"/>
          <w:szCs w:val="24"/>
        </w:rPr>
        <w:t>Fernandes</w:t>
      </w:r>
      <w:proofErr w:type="spellEnd"/>
      <w:r w:rsidR="00D768C9">
        <w:rPr>
          <w:rFonts w:ascii="Arial" w:eastAsia="Calibri" w:hAnsi="Arial" w:cs="Arial"/>
          <w:sz w:val="24"/>
          <w:szCs w:val="24"/>
        </w:rPr>
        <w:t>,</w:t>
      </w:r>
      <w:r w:rsidR="00D768C9" w:rsidRPr="00601F64">
        <w:rPr>
          <w:rFonts w:ascii="Arial" w:eastAsia="Calibri" w:hAnsi="Arial" w:cs="Arial"/>
          <w:sz w:val="24"/>
          <w:szCs w:val="24"/>
        </w:rPr>
        <w:t xml:space="preserve"> seeks an order to intervene in a review application. </w:t>
      </w:r>
      <w:r w:rsidR="00D768C9">
        <w:rPr>
          <w:rFonts w:ascii="Arial" w:eastAsia="Calibri" w:hAnsi="Arial" w:cs="Arial"/>
          <w:sz w:val="24"/>
          <w:szCs w:val="24"/>
        </w:rPr>
        <w:t>She</w:t>
      </w:r>
      <w:r w:rsidR="00D768C9" w:rsidRPr="00601F64">
        <w:rPr>
          <w:rFonts w:ascii="Arial" w:eastAsia="Calibri" w:hAnsi="Arial" w:cs="Arial"/>
          <w:sz w:val="24"/>
          <w:szCs w:val="24"/>
        </w:rPr>
        <w:t xml:space="preserve"> further seeks </w:t>
      </w:r>
      <w:r w:rsidR="00D768C9">
        <w:rPr>
          <w:rFonts w:ascii="Arial" w:eastAsia="Calibri" w:hAnsi="Arial" w:cs="Arial"/>
          <w:sz w:val="24"/>
          <w:szCs w:val="24"/>
        </w:rPr>
        <w:t>the</w:t>
      </w:r>
      <w:r w:rsidR="00D768C9" w:rsidRPr="00601F64">
        <w:rPr>
          <w:rFonts w:ascii="Arial" w:eastAsia="Calibri" w:hAnsi="Arial" w:cs="Arial"/>
          <w:sz w:val="24"/>
          <w:szCs w:val="24"/>
        </w:rPr>
        <w:t xml:space="preserve"> resci</w:t>
      </w:r>
      <w:r w:rsidR="00D768C9">
        <w:rPr>
          <w:rFonts w:ascii="Arial" w:eastAsia="Calibri" w:hAnsi="Arial" w:cs="Arial"/>
          <w:sz w:val="24"/>
          <w:szCs w:val="24"/>
        </w:rPr>
        <w:t>ssion</w:t>
      </w:r>
      <w:r w:rsidR="00D768C9" w:rsidRPr="00601F64">
        <w:rPr>
          <w:rFonts w:ascii="Arial" w:eastAsia="Calibri" w:hAnsi="Arial" w:cs="Arial"/>
          <w:sz w:val="24"/>
          <w:szCs w:val="24"/>
        </w:rPr>
        <w:t xml:space="preserve"> </w:t>
      </w:r>
      <w:r w:rsidR="00D768C9">
        <w:rPr>
          <w:rFonts w:ascii="Arial" w:eastAsia="Calibri" w:hAnsi="Arial" w:cs="Arial"/>
          <w:sz w:val="24"/>
          <w:szCs w:val="24"/>
        </w:rPr>
        <w:t xml:space="preserve">of </w:t>
      </w:r>
      <w:r w:rsidR="00D768C9" w:rsidRPr="00601F64">
        <w:rPr>
          <w:rFonts w:ascii="Arial" w:eastAsia="Calibri" w:hAnsi="Arial" w:cs="Arial"/>
          <w:sz w:val="24"/>
          <w:szCs w:val="24"/>
        </w:rPr>
        <w:t>an order</w:t>
      </w:r>
      <w:r w:rsidR="00D768C9">
        <w:rPr>
          <w:rFonts w:ascii="Arial" w:eastAsia="Calibri" w:hAnsi="Arial" w:cs="Arial"/>
          <w:sz w:val="24"/>
          <w:szCs w:val="24"/>
        </w:rPr>
        <w:t xml:space="preserve"> directing the Municipal Council of Walvis Bay, </w:t>
      </w:r>
      <w:r w:rsidR="00D768C9" w:rsidRPr="00463739">
        <w:rPr>
          <w:rFonts w:ascii="Arial" w:eastAsia="Calibri" w:hAnsi="Arial" w:cs="Arial"/>
          <w:i/>
          <w:sz w:val="24"/>
          <w:szCs w:val="24"/>
        </w:rPr>
        <w:t>inter alia</w:t>
      </w:r>
      <w:r w:rsidR="00D768C9">
        <w:rPr>
          <w:rFonts w:ascii="Arial" w:eastAsia="Calibri" w:hAnsi="Arial" w:cs="Arial"/>
          <w:sz w:val="24"/>
          <w:szCs w:val="24"/>
        </w:rPr>
        <w:t xml:space="preserve"> to demolish structures erected on an immovable property of which she is a co-owner,</w:t>
      </w:r>
      <w:r w:rsidR="00D768C9" w:rsidRPr="00601F64">
        <w:rPr>
          <w:rFonts w:ascii="Arial" w:eastAsia="Calibri" w:hAnsi="Arial" w:cs="Arial"/>
          <w:sz w:val="24"/>
          <w:szCs w:val="24"/>
        </w:rPr>
        <w:t xml:space="preserve"> pending the outcome of the said review application</w:t>
      </w:r>
      <w:r w:rsidR="00E1613C" w:rsidRPr="00601F64">
        <w:rPr>
          <w:rFonts w:ascii="Arial" w:eastAsia="Calibri" w:hAnsi="Arial" w:cs="Arial"/>
          <w:sz w:val="24"/>
          <w:szCs w:val="24"/>
        </w:rPr>
        <w:t>.</w:t>
      </w:r>
    </w:p>
    <w:p w:rsidR="00E1613C" w:rsidRPr="00601F64" w:rsidRDefault="00E1613C" w:rsidP="00BA616F">
      <w:pPr>
        <w:spacing w:after="0" w:line="360" w:lineRule="auto"/>
        <w:ind w:left="1440" w:hanging="1440"/>
        <w:jc w:val="both"/>
        <w:rPr>
          <w:rFonts w:ascii="Arial" w:eastAsia="Calibri" w:hAnsi="Arial" w:cs="Arial"/>
          <w:sz w:val="24"/>
          <w:szCs w:val="24"/>
        </w:rPr>
      </w:pPr>
    </w:p>
    <w:p w:rsidR="00BA1685" w:rsidRDefault="005C5477" w:rsidP="00F050C8">
      <w:pPr>
        <w:spacing w:after="0" w:line="360" w:lineRule="auto"/>
        <w:jc w:val="both"/>
        <w:rPr>
          <w:rFonts w:ascii="Arial" w:hAnsi="Arial" w:cs="Arial"/>
          <w:sz w:val="24"/>
          <w:szCs w:val="24"/>
        </w:rPr>
      </w:pPr>
      <w:r w:rsidRPr="00601F64">
        <w:rPr>
          <w:rFonts w:ascii="Arial" w:eastAsia="Calibri" w:hAnsi="Arial" w:cs="Arial"/>
          <w:sz w:val="24"/>
          <w:szCs w:val="24"/>
        </w:rPr>
        <w:t>[2]</w:t>
      </w:r>
      <w:r w:rsidRPr="00601F64">
        <w:rPr>
          <w:rFonts w:ascii="Arial" w:eastAsia="Calibri" w:hAnsi="Arial" w:cs="Arial"/>
          <w:sz w:val="24"/>
          <w:szCs w:val="24"/>
        </w:rPr>
        <w:tab/>
      </w:r>
      <w:r w:rsidR="0055365F" w:rsidRPr="00601F64">
        <w:rPr>
          <w:rFonts w:ascii="Arial" w:hAnsi="Arial" w:cs="Arial"/>
          <w:sz w:val="24"/>
          <w:szCs w:val="24"/>
        </w:rPr>
        <w:t xml:space="preserve">On </w:t>
      </w:r>
      <w:r w:rsidR="0055365F">
        <w:rPr>
          <w:rFonts w:ascii="Arial" w:hAnsi="Arial" w:cs="Arial"/>
          <w:sz w:val="24"/>
          <w:szCs w:val="24"/>
        </w:rPr>
        <w:t>27</w:t>
      </w:r>
      <w:r w:rsidR="0055365F" w:rsidRPr="00601F64">
        <w:rPr>
          <w:rFonts w:ascii="Arial" w:hAnsi="Arial" w:cs="Arial"/>
          <w:sz w:val="24"/>
          <w:szCs w:val="24"/>
        </w:rPr>
        <w:t xml:space="preserve"> </w:t>
      </w:r>
      <w:r w:rsidR="0055365F">
        <w:rPr>
          <w:rFonts w:ascii="Arial" w:hAnsi="Arial" w:cs="Arial"/>
          <w:sz w:val="24"/>
          <w:szCs w:val="24"/>
        </w:rPr>
        <w:t>January</w:t>
      </w:r>
      <w:r w:rsidR="0055365F" w:rsidRPr="00601F64">
        <w:rPr>
          <w:rFonts w:ascii="Arial" w:hAnsi="Arial" w:cs="Arial"/>
          <w:sz w:val="24"/>
          <w:szCs w:val="24"/>
        </w:rPr>
        <w:t xml:space="preserve"> 2016, the first and second respondents obtained an interim order against the </w:t>
      </w:r>
      <w:r w:rsidR="0055365F">
        <w:rPr>
          <w:rFonts w:ascii="Arial" w:hAnsi="Arial" w:cs="Arial"/>
          <w:sz w:val="24"/>
          <w:szCs w:val="24"/>
        </w:rPr>
        <w:t>C</w:t>
      </w:r>
      <w:r w:rsidR="0055365F" w:rsidRPr="00601F64">
        <w:rPr>
          <w:rFonts w:ascii="Arial" w:hAnsi="Arial" w:cs="Arial"/>
          <w:sz w:val="24"/>
          <w:szCs w:val="24"/>
        </w:rPr>
        <w:t>hairperson of the Council of the Municipal of Walvis Bay</w:t>
      </w:r>
      <w:r w:rsidR="0055365F">
        <w:rPr>
          <w:rFonts w:ascii="Arial" w:hAnsi="Arial" w:cs="Arial"/>
          <w:sz w:val="24"/>
          <w:szCs w:val="24"/>
        </w:rPr>
        <w:t xml:space="preserve"> (‘the Council’)</w:t>
      </w:r>
      <w:r w:rsidR="0055365F" w:rsidRPr="00601F64">
        <w:rPr>
          <w:rFonts w:ascii="Arial" w:hAnsi="Arial" w:cs="Arial"/>
          <w:sz w:val="24"/>
          <w:szCs w:val="24"/>
        </w:rPr>
        <w:t xml:space="preserve"> and the Council itsel</w:t>
      </w:r>
      <w:r w:rsidR="0055365F">
        <w:rPr>
          <w:rFonts w:ascii="Arial" w:hAnsi="Arial" w:cs="Arial"/>
          <w:sz w:val="24"/>
          <w:szCs w:val="24"/>
        </w:rPr>
        <w:t xml:space="preserve">f. </w:t>
      </w:r>
      <w:r w:rsidR="0055365F" w:rsidRPr="00601F64">
        <w:rPr>
          <w:rFonts w:ascii="Arial" w:hAnsi="Arial" w:cs="Arial"/>
          <w:sz w:val="24"/>
          <w:szCs w:val="24"/>
        </w:rPr>
        <w:t xml:space="preserve">The order was confirmed on 27 January 2017. In terms of the </w:t>
      </w:r>
      <w:r w:rsidR="0055365F">
        <w:rPr>
          <w:rFonts w:ascii="Arial" w:hAnsi="Arial" w:cs="Arial"/>
          <w:sz w:val="24"/>
          <w:szCs w:val="24"/>
        </w:rPr>
        <w:t xml:space="preserve">said </w:t>
      </w:r>
      <w:r w:rsidR="0055365F" w:rsidRPr="00601F64">
        <w:rPr>
          <w:rFonts w:ascii="Arial" w:hAnsi="Arial" w:cs="Arial"/>
          <w:sz w:val="24"/>
          <w:szCs w:val="24"/>
        </w:rPr>
        <w:t>order</w:t>
      </w:r>
      <w:r w:rsidR="0055365F">
        <w:rPr>
          <w:rFonts w:ascii="Arial" w:hAnsi="Arial" w:cs="Arial"/>
          <w:sz w:val="24"/>
          <w:szCs w:val="24"/>
        </w:rPr>
        <w:t>,</w:t>
      </w:r>
      <w:r w:rsidR="0055365F" w:rsidRPr="00601F64">
        <w:rPr>
          <w:rFonts w:ascii="Arial" w:hAnsi="Arial" w:cs="Arial"/>
          <w:sz w:val="24"/>
          <w:szCs w:val="24"/>
        </w:rPr>
        <w:t xml:space="preserve"> the chairperson of the Council and the Council itself were </w:t>
      </w:r>
      <w:r w:rsidR="0055365F" w:rsidRPr="00601F64">
        <w:rPr>
          <w:rFonts w:ascii="Arial" w:hAnsi="Arial" w:cs="Arial"/>
          <w:i/>
          <w:sz w:val="24"/>
          <w:szCs w:val="24"/>
        </w:rPr>
        <w:t>inter alia</w:t>
      </w:r>
      <w:r w:rsidR="0055365F" w:rsidRPr="00601F64">
        <w:rPr>
          <w:rFonts w:ascii="Arial" w:hAnsi="Arial" w:cs="Arial"/>
          <w:sz w:val="24"/>
          <w:szCs w:val="24"/>
        </w:rPr>
        <w:t xml:space="preserve"> ordered to ensure that any construction work</w:t>
      </w:r>
      <w:r w:rsidR="0055365F">
        <w:rPr>
          <w:rFonts w:ascii="Arial" w:hAnsi="Arial" w:cs="Arial"/>
          <w:sz w:val="24"/>
          <w:szCs w:val="24"/>
        </w:rPr>
        <w:t>s</w:t>
      </w:r>
      <w:r w:rsidR="0055365F" w:rsidRPr="00601F64">
        <w:rPr>
          <w:rFonts w:ascii="Arial" w:hAnsi="Arial" w:cs="Arial"/>
          <w:sz w:val="24"/>
          <w:szCs w:val="24"/>
        </w:rPr>
        <w:t xml:space="preserve"> already undertaken at </w:t>
      </w:r>
      <w:r w:rsidR="0055365F">
        <w:rPr>
          <w:rFonts w:ascii="Arial" w:hAnsi="Arial" w:cs="Arial"/>
          <w:sz w:val="24"/>
          <w:szCs w:val="24"/>
        </w:rPr>
        <w:t>Erf 688, Walvis Bay (‘the property’) in terms of the building permit number 688 were to be demolished immediately. It is that order that the applicant sought to rescind and have set aside</w:t>
      </w:r>
      <w:r w:rsidR="00E1613C">
        <w:rPr>
          <w:rFonts w:ascii="Arial" w:hAnsi="Arial" w:cs="Arial"/>
          <w:sz w:val="24"/>
          <w:szCs w:val="24"/>
        </w:rPr>
        <w:t>.</w:t>
      </w:r>
    </w:p>
    <w:p w:rsidR="007F45F1" w:rsidRDefault="007F45F1" w:rsidP="00BA616F">
      <w:pPr>
        <w:spacing w:after="0" w:line="360" w:lineRule="auto"/>
        <w:ind w:left="1440" w:hanging="1440"/>
        <w:jc w:val="both"/>
        <w:rPr>
          <w:rFonts w:ascii="Arial" w:hAnsi="Arial" w:cs="Arial"/>
          <w:sz w:val="24"/>
          <w:szCs w:val="24"/>
        </w:rPr>
      </w:pPr>
    </w:p>
    <w:p w:rsidR="00601F64" w:rsidRPr="00A908CF" w:rsidRDefault="00601F64" w:rsidP="00601F64">
      <w:pPr>
        <w:spacing w:after="0" w:line="360" w:lineRule="auto"/>
        <w:jc w:val="both"/>
        <w:rPr>
          <w:rFonts w:ascii="Arial" w:hAnsi="Arial" w:cs="Arial"/>
          <w:sz w:val="24"/>
          <w:szCs w:val="24"/>
          <w:u w:val="single"/>
        </w:rPr>
      </w:pPr>
      <w:r w:rsidRPr="00A908CF">
        <w:rPr>
          <w:rFonts w:ascii="Arial" w:hAnsi="Arial" w:cs="Arial"/>
          <w:sz w:val="24"/>
          <w:szCs w:val="24"/>
          <w:u w:val="single"/>
        </w:rPr>
        <w:t>The applicant’s case</w:t>
      </w:r>
    </w:p>
    <w:p w:rsidR="00601F64" w:rsidRDefault="00601F64" w:rsidP="00BA616F">
      <w:pPr>
        <w:spacing w:after="0" w:line="360" w:lineRule="auto"/>
        <w:ind w:left="1440" w:hanging="1440"/>
        <w:jc w:val="both"/>
        <w:rPr>
          <w:rFonts w:ascii="Arial" w:hAnsi="Arial" w:cs="Arial"/>
          <w:sz w:val="24"/>
          <w:szCs w:val="24"/>
        </w:rPr>
      </w:pPr>
    </w:p>
    <w:p w:rsidR="0055365F" w:rsidRDefault="0055365F" w:rsidP="00F050C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rPr>
        <w:t xml:space="preserve">The applicant states that she brings this application in her personal capacity as co-owner of the property and also in her capacity as </w:t>
      </w:r>
      <w:r w:rsidRPr="00463739">
        <w:rPr>
          <w:rFonts w:ascii="Arial" w:hAnsi="Arial" w:cs="Arial"/>
          <w:i/>
          <w:sz w:val="24"/>
        </w:rPr>
        <w:t>executrix</w:t>
      </w:r>
      <w:r>
        <w:rPr>
          <w:rFonts w:ascii="Arial" w:hAnsi="Arial" w:cs="Arial"/>
          <w:sz w:val="24"/>
        </w:rPr>
        <w:t xml:space="preserve"> of the estate of her late husband </w:t>
      </w:r>
      <w:proofErr w:type="spellStart"/>
      <w:r>
        <w:rPr>
          <w:rFonts w:ascii="Arial" w:hAnsi="Arial" w:cs="Arial"/>
          <w:sz w:val="24"/>
        </w:rPr>
        <w:t>Mr</w:t>
      </w:r>
      <w:proofErr w:type="spellEnd"/>
      <w:r>
        <w:rPr>
          <w:rFonts w:ascii="Arial" w:hAnsi="Arial" w:cs="Arial"/>
          <w:sz w:val="24"/>
        </w:rPr>
        <w:t xml:space="preserve"> </w:t>
      </w:r>
      <w:proofErr w:type="spellStart"/>
      <w:r>
        <w:rPr>
          <w:rFonts w:ascii="Arial" w:hAnsi="Arial" w:cs="Arial"/>
          <w:sz w:val="24"/>
        </w:rPr>
        <w:t>Fernandes</w:t>
      </w:r>
      <w:proofErr w:type="spellEnd"/>
      <w:r>
        <w:rPr>
          <w:rFonts w:ascii="Arial" w:hAnsi="Arial" w:cs="Arial"/>
          <w:sz w:val="24"/>
        </w:rPr>
        <w:t>, to whom she was married in community of property.</w:t>
      </w:r>
    </w:p>
    <w:p w:rsidR="0055365F" w:rsidRDefault="0055365F" w:rsidP="00F050C8">
      <w:pPr>
        <w:spacing w:after="0" w:line="360" w:lineRule="auto"/>
        <w:jc w:val="both"/>
        <w:rPr>
          <w:rFonts w:ascii="Arial" w:hAnsi="Arial" w:cs="Arial"/>
          <w:sz w:val="24"/>
          <w:szCs w:val="24"/>
        </w:rPr>
      </w:pPr>
    </w:p>
    <w:p w:rsidR="00D00E88" w:rsidRDefault="00BE253F" w:rsidP="00F050C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5365F">
        <w:rPr>
          <w:rFonts w:ascii="Arial" w:hAnsi="Arial" w:cs="Arial"/>
          <w:sz w:val="24"/>
          <w:szCs w:val="24"/>
        </w:rPr>
        <w:t xml:space="preserve">The applicant asserts in her affidavit that she is a co-owner of the property but was not cited as a party to the proceedings at which the demolition order was made, neither was she served with the application papers. She further contends that she is a necessary party and has a direct and substantial interest in the order that was granted; and that she should have been cited and served with the papers at the commencement </w:t>
      </w:r>
      <w:r w:rsidR="0055365F">
        <w:rPr>
          <w:rFonts w:ascii="Arial" w:hAnsi="Arial" w:cs="Arial"/>
          <w:sz w:val="24"/>
          <w:szCs w:val="24"/>
        </w:rPr>
        <w:lastRenderedPageBreak/>
        <w:t>of the proceedings. The applicant therefore seeks an order to intervene in those proceedings and to have the demolition order rescinded</w:t>
      </w:r>
      <w:r w:rsidR="00612834">
        <w:rPr>
          <w:rFonts w:ascii="Arial" w:hAnsi="Arial" w:cs="Arial"/>
          <w:sz w:val="24"/>
          <w:szCs w:val="24"/>
        </w:rPr>
        <w:t>.</w:t>
      </w:r>
    </w:p>
    <w:p w:rsidR="00D00E88" w:rsidRDefault="00D00E88" w:rsidP="00912871">
      <w:pPr>
        <w:spacing w:after="0" w:line="360" w:lineRule="auto"/>
        <w:jc w:val="both"/>
        <w:rPr>
          <w:rFonts w:ascii="Arial" w:hAnsi="Arial" w:cs="Arial"/>
          <w:sz w:val="24"/>
          <w:szCs w:val="24"/>
        </w:rPr>
      </w:pPr>
    </w:p>
    <w:p w:rsidR="009104F5" w:rsidRDefault="009104F5" w:rsidP="00F86877">
      <w:pPr>
        <w:spacing w:after="0" w:line="360" w:lineRule="auto"/>
        <w:jc w:val="both"/>
        <w:rPr>
          <w:rFonts w:ascii="Arial" w:hAnsi="Arial" w:cs="Arial"/>
          <w:sz w:val="24"/>
        </w:rPr>
      </w:pPr>
      <w:r w:rsidRPr="009104F5">
        <w:rPr>
          <w:rFonts w:ascii="Arial" w:hAnsi="Arial" w:cs="Arial"/>
          <w:sz w:val="24"/>
        </w:rPr>
        <w:t>[</w:t>
      </w:r>
      <w:r w:rsidR="00657634">
        <w:rPr>
          <w:rFonts w:ascii="Arial" w:hAnsi="Arial" w:cs="Arial"/>
          <w:sz w:val="24"/>
        </w:rPr>
        <w:t>5</w:t>
      </w:r>
      <w:r w:rsidRPr="009104F5">
        <w:rPr>
          <w:rFonts w:ascii="Arial" w:hAnsi="Arial" w:cs="Arial"/>
          <w:sz w:val="24"/>
        </w:rPr>
        <w:t>]</w:t>
      </w:r>
      <w:r w:rsidRPr="009104F5">
        <w:rPr>
          <w:rFonts w:ascii="Arial" w:hAnsi="Arial" w:cs="Arial"/>
          <w:sz w:val="24"/>
        </w:rPr>
        <w:tab/>
      </w:r>
      <w:r w:rsidR="0055365F">
        <w:rPr>
          <w:rFonts w:ascii="Arial" w:hAnsi="Arial" w:cs="Arial"/>
          <w:sz w:val="24"/>
          <w:szCs w:val="24"/>
        </w:rPr>
        <w:t>It is the applicant’s case that on or about 27 October 2017, while she was on the island of Madeira, she was informed by her son, Manuel, about the application which had been brought by the first and second respondents in which they sought an order to demolish the structures which have been erected on the property. It would appear that a copy of the application papers was delivered to her legal practitioner, who is also acting as her agent in the liquidation and distribution of her late husband’s estate. She then contacted her legal practitioner, who informed her that the application did not concern the estate and therefore there was no need for her to intervene in the proceedings</w:t>
      </w:r>
      <w:r w:rsidR="00042EEB">
        <w:rPr>
          <w:rFonts w:ascii="Arial" w:hAnsi="Arial" w:cs="Arial"/>
          <w:sz w:val="24"/>
        </w:rPr>
        <w:t>.</w:t>
      </w:r>
    </w:p>
    <w:p w:rsidR="009104F5" w:rsidRPr="009104F5" w:rsidRDefault="009104F5" w:rsidP="00F86877">
      <w:pPr>
        <w:spacing w:after="0" w:line="360" w:lineRule="auto"/>
        <w:jc w:val="both"/>
        <w:rPr>
          <w:rFonts w:ascii="Arial" w:hAnsi="Arial" w:cs="Arial"/>
          <w:sz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6</w:t>
      </w:r>
      <w:r>
        <w:rPr>
          <w:rFonts w:ascii="Arial" w:hAnsi="Arial" w:cs="Arial"/>
          <w:sz w:val="24"/>
          <w:szCs w:val="24"/>
        </w:rPr>
        <w:t>]</w:t>
      </w:r>
      <w:r>
        <w:rPr>
          <w:rFonts w:ascii="Arial" w:hAnsi="Arial" w:cs="Arial"/>
          <w:sz w:val="24"/>
          <w:szCs w:val="24"/>
        </w:rPr>
        <w:tab/>
      </w:r>
      <w:r w:rsidR="0055365F">
        <w:rPr>
          <w:rFonts w:ascii="Arial" w:hAnsi="Arial" w:cs="Arial"/>
          <w:sz w:val="24"/>
          <w:szCs w:val="24"/>
        </w:rPr>
        <w:t>The applicant returned to Namibia in early December 2017 and consulted her legal practitioner again about the demolition order. The legal practitioner reiterated his previous opinion that it was not necessary for her to intervene in the proceedings</w:t>
      </w:r>
      <w:r>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F5528C"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7</w:t>
      </w:r>
      <w:r>
        <w:rPr>
          <w:rFonts w:ascii="Arial" w:hAnsi="Arial" w:cs="Arial"/>
          <w:sz w:val="24"/>
          <w:szCs w:val="24"/>
        </w:rPr>
        <w:t>]</w:t>
      </w:r>
      <w:r>
        <w:rPr>
          <w:rFonts w:ascii="Arial" w:hAnsi="Arial" w:cs="Arial"/>
          <w:sz w:val="24"/>
          <w:szCs w:val="24"/>
        </w:rPr>
        <w:tab/>
      </w:r>
      <w:r w:rsidR="0055365F">
        <w:rPr>
          <w:rFonts w:ascii="Arial" w:hAnsi="Arial" w:cs="Arial"/>
          <w:sz w:val="24"/>
          <w:szCs w:val="24"/>
        </w:rPr>
        <w:t xml:space="preserve">The applicant states that during 2010 she and her late husband had decided to donate the property to their son Manuel </w:t>
      </w:r>
      <w:proofErr w:type="spellStart"/>
      <w:r w:rsidR="0055365F">
        <w:rPr>
          <w:rFonts w:ascii="Arial" w:hAnsi="Arial" w:cs="Arial"/>
          <w:sz w:val="24"/>
          <w:szCs w:val="24"/>
        </w:rPr>
        <w:t>Fernandes</w:t>
      </w:r>
      <w:proofErr w:type="spellEnd"/>
      <w:r w:rsidR="0055365F">
        <w:rPr>
          <w:rFonts w:ascii="Arial" w:hAnsi="Arial" w:cs="Arial"/>
          <w:sz w:val="24"/>
          <w:szCs w:val="24"/>
        </w:rPr>
        <w:t xml:space="preserve"> and daughter Manuela </w:t>
      </w:r>
      <w:proofErr w:type="spellStart"/>
      <w:r w:rsidR="0055365F">
        <w:rPr>
          <w:rFonts w:ascii="Arial" w:hAnsi="Arial" w:cs="Arial"/>
          <w:sz w:val="24"/>
          <w:szCs w:val="24"/>
        </w:rPr>
        <w:t>Fernandes-Luise</w:t>
      </w:r>
      <w:proofErr w:type="spellEnd"/>
      <w:r w:rsidR="0055365F">
        <w:rPr>
          <w:rFonts w:ascii="Arial" w:hAnsi="Arial" w:cs="Arial"/>
          <w:sz w:val="24"/>
          <w:szCs w:val="24"/>
        </w:rPr>
        <w:t>. However, no effect has been given to the written donation and as a result the property is still registered in the name of her late husband. It is the applicant’s testimony that she intends revoking the donation to her son and daughter on the ground of ingratitude on their part</w:t>
      </w:r>
      <w:r w:rsidR="00143021">
        <w:rPr>
          <w:rFonts w:ascii="Arial" w:hAnsi="Arial" w:cs="Arial"/>
          <w:sz w:val="24"/>
          <w:szCs w:val="24"/>
        </w:rPr>
        <w:t>.</w:t>
      </w:r>
    </w:p>
    <w:p w:rsidR="00F5528C" w:rsidRDefault="00F5528C" w:rsidP="00F86877">
      <w:pPr>
        <w:spacing w:after="0" w:line="360" w:lineRule="auto"/>
        <w:jc w:val="both"/>
        <w:rPr>
          <w:rFonts w:ascii="Arial" w:hAnsi="Arial" w:cs="Arial"/>
          <w:sz w:val="24"/>
          <w:szCs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8</w:t>
      </w:r>
      <w:r>
        <w:rPr>
          <w:rFonts w:ascii="Arial" w:hAnsi="Arial" w:cs="Arial"/>
          <w:sz w:val="24"/>
          <w:szCs w:val="24"/>
        </w:rPr>
        <w:t>]</w:t>
      </w:r>
      <w:r>
        <w:rPr>
          <w:rFonts w:ascii="Arial" w:hAnsi="Arial" w:cs="Arial"/>
          <w:sz w:val="24"/>
          <w:szCs w:val="24"/>
        </w:rPr>
        <w:tab/>
      </w:r>
      <w:r w:rsidR="0055365F">
        <w:rPr>
          <w:rFonts w:ascii="Arial" w:hAnsi="Arial" w:cs="Arial"/>
          <w:sz w:val="24"/>
          <w:szCs w:val="24"/>
        </w:rPr>
        <w:t>The applicant asserts further that the structure or improvements which have been erected on the property have become her property through accession as a co-owner of the property. She therefore claims that as a co-owner she has a direct and substantial interest in the order granted to demolish the structures erected on her property. It is further the applicant’s case that failure to cite her as a party to the proceedings was fatal to the application and to the resultant order and therefore, she claims, the order was erroneously granted in her absence</w:t>
      </w:r>
      <w:r w:rsidR="00F5528C">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lastRenderedPageBreak/>
        <w:t>[</w:t>
      </w:r>
      <w:r w:rsidR="00042EEB">
        <w:rPr>
          <w:rFonts w:ascii="Arial" w:hAnsi="Arial" w:cs="Arial"/>
          <w:sz w:val="24"/>
          <w:szCs w:val="24"/>
        </w:rPr>
        <w:t>9</w:t>
      </w:r>
      <w:r>
        <w:rPr>
          <w:rFonts w:ascii="Arial" w:hAnsi="Arial" w:cs="Arial"/>
          <w:sz w:val="24"/>
          <w:szCs w:val="24"/>
        </w:rPr>
        <w:t>]</w:t>
      </w:r>
      <w:r>
        <w:rPr>
          <w:rFonts w:ascii="Arial" w:hAnsi="Arial" w:cs="Arial"/>
          <w:sz w:val="24"/>
          <w:szCs w:val="24"/>
        </w:rPr>
        <w:tab/>
      </w:r>
      <w:r w:rsidR="0055365F">
        <w:rPr>
          <w:rFonts w:ascii="Arial" w:hAnsi="Arial" w:cs="Arial"/>
          <w:sz w:val="24"/>
          <w:szCs w:val="24"/>
        </w:rPr>
        <w:t xml:space="preserve">The applicant states further that after due consideration and further consultation with her legal representative, they obtained counsel’s opinion on her prospects of success if she were to apply for leave to intervene in the proceedings. An opinion was obtained in June 2017, which advised her about her </w:t>
      </w:r>
      <w:r w:rsidR="0055365F" w:rsidRPr="00463739">
        <w:rPr>
          <w:rFonts w:ascii="Arial" w:hAnsi="Arial" w:cs="Arial"/>
          <w:i/>
          <w:sz w:val="24"/>
          <w:szCs w:val="24"/>
        </w:rPr>
        <w:t>locus standi</w:t>
      </w:r>
      <w:r w:rsidR="0055365F">
        <w:rPr>
          <w:rFonts w:ascii="Arial" w:hAnsi="Arial" w:cs="Arial"/>
          <w:sz w:val="24"/>
          <w:szCs w:val="24"/>
        </w:rPr>
        <w:t xml:space="preserve"> and her need to intervene in the proceedings</w:t>
      </w:r>
      <w:r w:rsidR="00296E21">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10</w:t>
      </w:r>
      <w:r>
        <w:rPr>
          <w:rFonts w:ascii="Arial" w:hAnsi="Arial" w:cs="Arial"/>
          <w:sz w:val="24"/>
          <w:szCs w:val="24"/>
        </w:rPr>
        <w:t>]</w:t>
      </w:r>
      <w:r>
        <w:rPr>
          <w:rFonts w:ascii="Arial" w:hAnsi="Arial" w:cs="Arial"/>
          <w:sz w:val="24"/>
          <w:szCs w:val="24"/>
        </w:rPr>
        <w:tab/>
      </w:r>
      <w:r w:rsidR="0055365F">
        <w:rPr>
          <w:rFonts w:ascii="Arial" w:hAnsi="Arial" w:cs="Arial"/>
          <w:sz w:val="24"/>
          <w:szCs w:val="24"/>
        </w:rPr>
        <w:t>The applicant further states that the according to the allegations in the supporting affidavit in the main application it is alleged that the improvements on the property were carried out without a valid building permit and without the consent of the owners of the adjacent properties. The applicant does not dispute that the second respondent is the owner of the adjacent erf number 689. The applicant further points out that insofar as the initial permit has been revoked by the Council, she has in the meantime filed an application with the Council for the approval of the improvements which were erected on the property under the revoked permit</w:t>
      </w:r>
      <w:r w:rsidR="00D47DA6">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601F64" w:rsidRPr="00E51881" w:rsidRDefault="00601F64" w:rsidP="00601F64">
      <w:pPr>
        <w:spacing w:after="0" w:line="360" w:lineRule="auto"/>
        <w:jc w:val="both"/>
        <w:rPr>
          <w:rFonts w:ascii="Arial" w:hAnsi="Arial" w:cs="Arial"/>
          <w:sz w:val="24"/>
          <w:szCs w:val="24"/>
          <w:u w:val="single"/>
        </w:rPr>
      </w:pPr>
      <w:r w:rsidRPr="00E51881">
        <w:rPr>
          <w:rFonts w:ascii="Arial" w:hAnsi="Arial" w:cs="Arial"/>
          <w:sz w:val="24"/>
          <w:szCs w:val="24"/>
          <w:u w:val="single"/>
        </w:rPr>
        <w:t>Opposition by the respondents</w:t>
      </w:r>
    </w:p>
    <w:p w:rsidR="00601F64" w:rsidRDefault="00601F64" w:rsidP="00F86877">
      <w:pPr>
        <w:spacing w:after="0" w:line="360" w:lineRule="auto"/>
        <w:jc w:val="both"/>
        <w:rPr>
          <w:rFonts w:ascii="Arial" w:hAnsi="Arial" w:cs="Arial"/>
          <w:sz w:val="24"/>
          <w:szCs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11</w:t>
      </w:r>
      <w:r>
        <w:rPr>
          <w:rFonts w:ascii="Arial" w:hAnsi="Arial" w:cs="Arial"/>
          <w:sz w:val="24"/>
          <w:szCs w:val="24"/>
        </w:rPr>
        <w:t>]</w:t>
      </w:r>
      <w:r>
        <w:rPr>
          <w:rFonts w:ascii="Arial" w:hAnsi="Arial" w:cs="Arial"/>
          <w:sz w:val="24"/>
          <w:szCs w:val="24"/>
        </w:rPr>
        <w:tab/>
      </w:r>
      <w:r w:rsidR="00261938">
        <w:rPr>
          <w:rFonts w:ascii="Arial" w:hAnsi="Arial" w:cs="Arial"/>
          <w:sz w:val="24"/>
          <w:szCs w:val="24"/>
        </w:rPr>
        <w:t xml:space="preserve">Only the first and second respondents opposed the application. I will refer to them in this judgment jointly as ‘the respondents’ for the sake of brevity. The opposing affidavit has been deposed to by the applicant’s son, </w:t>
      </w:r>
      <w:proofErr w:type="spellStart"/>
      <w:r w:rsidR="00261938">
        <w:rPr>
          <w:rFonts w:ascii="Arial" w:hAnsi="Arial" w:cs="Arial"/>
          <w:sz w:val="24"/>
          <w:szCs w:val="24"/>
        </w:rPr>
        <w:t>Mr</w:t>
      </w:r>
      <w:proofErr w:type="spellEnd"/>
      <w:r w:rsidR="00261938">
        <w:rPr>
          <w:rFonts w:ascii="Arial" w:hAnsi="Arial" w:cs="Arial"/>
          <w:sz w:val="24"/>
          <w:szCs w:val="24"/>
        </w:rPr>
        <w:t xml:space="preserve"> Vicente </w:t>
      </w:r>
      <w:proofErr w:type="spellStart"/>
      <w:r w:rsidR="00261938">
        <w:rPr>
          <w:rFonts w:ascii="Arial" w:hAnsi="Arial" w:cs="Arial"/>
          <w:sz w:val="24"/>
          <w:szCs w:val="24"/>
        </w:rPr>
        <w:t>Fernandes</w:t>
      </w:r>
      <w:proofErr w:type="spellEnd"/>
      <w:r w:rsidR="00261938">
        <w:rPr>
          <w:rFonts w:ascii="Arial" w:hAnsi="Arial" w:cs="Arial"/>
          <w:sz w:val="24"/>
          <w:szCs w:val="24"/>
        </w:rPr>
        <w:t>. He is the sole member of the second respondent and holds 75 per cent member’s interests in the first respondent</w:t>
      </w:r>
      <w:r w:rsidR="007F68AF">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CA0C7F" w:rsidRDefault="008E02E6" w:rsidP="00F86877">
      <w:pPr>
        <w:spacing w:after="0" w:line="360" w:lineRule="auto"/>
        <w:jc w:val="both"/>
        <w:rPr>
          <w:rFonts w:ascii="Arial" w:hAnsi="Arial" w:cs="Arial"/>
          <w:sz w:val="24"/>
          <w:szCs w:val="24"/>
        </w:rPr>
      </w:pPr>
      <w:r>
        <w:rPr>
          <w:rFonts w:ascii="Arial" w:hAnsi="Arial" w:cs="Arial"/>
          <w:sz w:val="24"/>
          <w:szCs w:val="24"/>
        </w:rPr>
        <w:t>[</w:t>
      </w:r>
      <w:r w:rsidR="00766F97">
        <w:rPr>
          <w:rFonts w:ascii="Arial" w:hAnsi="Arial" w:cs="Arial"/>
          <w:sz w:val="24"/>
          <w:szCs w:val="24"/>
        </w:rPr>
        <w:t>12</w:t>
      </w:r>
      <w:r>
        <w:rPr>
          <w:rFonts w:ascii="Arial" w:hAnsi="Arial" w:cs="Arial"/>
          <w:sz w:val="24"/>
          <w:szCs w:val="24"/>
        </w:rPr>
        <w:t>]</w:t>
      </w:r>
      <w:r>
        <w:rPr>
          <w:rFonts w:ascii="Arial" w:hAnsi="Arial" w:cs="Arial"/>
          <w:sz w:val="24"/>
          <w:szCs w:val="24"/>
        </w:rPr>
        <w:tab/>
      </w:r>
      <w:r w:rsidR="00261938">
        <w:rPr>
          <w:rFonts w:ascii="Arial" w:hAnsi="Arial" w:cs="Arial"/>
          <w:sz w:val="24"/>
          <w:szCs w:val="24"/>
        </w:rPr>
        <w:t xml:space="preserve">Initially the respondents had raised three points of law </w:t>
      </w:r>
      <w:r w:rsidR="00261938" w:rsidRPr="009C7FD5">
        <w:rPr>
          <w:rFonts w:ascii="Arial" w:hAnsi="Arial" w:cs="Arial"/>
          <w:i/>
          <w:sz w:val="24"/>
          <w:szCs w:val="24"/>
        </w:rPr>
        <w:t xml:space="preserve">in </w:t>
      </w:r>
      <w:proofErr w:type="spellStart"/>
      <w:r w:rsidR="00261938" w:rsidRPr="009C7FD5">
        <w:rPr>
          <w:rFonts w:ascii="Arial" w:hAnsi="Arial" w:cs="Arial"/>
          <w:i/>
          <w:sz w:val="24"/>
          <w:szCs w:val="24"/>
        </w:rPr>
        <w:t>limine</w:t>
      </w:r>
      <w:proofErr w:type="spellEnd"/>
      <w:r w:rsidR="00261938">
        <w:rPr>
          <w:rFonts w:ascii="Arial" w:hAnsi="Arial" w:cs="Arial"/>
          <w:sz w:val="24"/>
          <w:szCs w:val="24"/>
        </w:rPr>
        <w:t xml:space="preserve">, but two of those points have been abandoned and only one point is being persisted with and that is the alleged lack of </w:t>
      </w:r>
      <w:r w:rsidR="00261938" w:rsidRPr="009C7FD5">
        <w:rPr>
          <w:rFonts w:ascii="Arial" w:hAnsi="Arial" w:cs="Arial"/>
          <w:i/>
          <w:sz w:val="24"/>
          <w:szCs w:val="24"/>
        </w:rPr>
        <w:t>locus standi</w:t>
      </w:r>
      <w:r w:rsidR="00261938">
        <w:rPr>
          <w:rFonts w:ascii="Arial" w:hAnsi="Arial" w:cs="Arial"/>
          <w:sz w:val="24"/>
          <w:szCs w:val="24"/>
        </w:rPr>
        <w:t xml:space="preserve"> on the part of the applicant to institute these proceedings. I will accordingly refer to the allegations concerning the point that the applicant lacks </w:t>
      </w:r>
      <w:r w:rsidR="00261938" w:rsidRPr="00EC7443">
        <w:rPr>
          <w:rFonts w:ascii="Arial" w:hAnsi="Arial" w:cs="Arial"/>
          <w:i/>
          <w:sz w:val="24"/>
          <w:szCs w:val="24"/>
        </w:rPr>
        <w:t>locus standi</w:t>
      </w:r>
      <w:r w:rsidR="00913407">
        <w:rPr>
          <w:rFonts w:ascii="Arial" w:hAnsi="Arial" w:cs="Arial"/>
          <w:sz w:val="24"/>
          <w:szCs w:val="24"/>
        </w:rPr>
        <w:t>.</w:t>
      </w:r>
    </w:p>
    <w:p w:rsidR="00CA0C7F" w:rsidRDefault="00CA0C7F" w:rsidP="00F86877">
      <w:pPr>
        <w:spacing w:after="0" w:line="360" w:lineRule="auto"/>
        <w:jc w:val="both"/>
        <w:rPr>
          <w:rFonts w:ascii="Arial" w:hAnsi="Arial" w:cs="Arial"/>
          <w:sz w:val="24"/>
          <w:szCs w:val="24"/>
        </w:rPr>
      </w:pPr>
    </w:p>
    <w:p w:rsidR="00275E8F" w:rsidRPr="00FF5FB5" w:rsidRDefault="00913407" w:rsidP="00F86877">
      <w:pPr>
        <w:spacing w:after="0" w:line="360" w:lineRule="auto"/>
        <w:jc w:val="both"/>
        <w:rPr>
          <w:rFonts w:ascii="Arial" w:hAnsi="Arial" w:cs="Arial"/>
          <w:sz w:val="24"/>
          <w:szCs w:val="24"/>
        </w:rPr>
      </w:pPr>
      <w:r>
        <w:rPr>
          <w:rFonts w:ascii="Arial" w:hAnsi="Arial" w:cs="Arial"/>
          <w:sz w:val="24"/>
          <w:szCs w:val="24"/>
        </w:rPr>
        <w:t>[1</w:t>
      </w:r>
      <w:r w:rsidR="008B5641">
        <w:rPr>
          <w:rFonts w:ascii="Arial" w:hAnsi="Arial" w:cs="Arial"/>
          <w:sz w:val="24"/>
          <w:szCs w:val="24"/>
        </w:rPr>
        <w:t>3</w:t>
      </w:r>
      <w:r w:rsidR="00FF5FB5">
        <w:rPr>
          <w:rFonts w:ascii="Arial" w:hAnsi="Arial" w:cs="Arial"/>
          <w:sz w:val="24"/>
          <w:szCs w:val="24"/>
        </w:rPr>
        <w:t>]</w:t>
      </w:r>
      <w:r w:rsidR="00FF5FB5">
        <w:rPr>
          <w:rFonts w:ascii="Arial" w:hAnsi="Arial" w:cs="Arial"/>
          <w:sz w:val="24"/>
          <w:szCs w:val="24"/>
        </w:rPr>
        <w:tab/>
      </w:r>
      <w:r w:rsidR="00261938">
        <w:rPr>
          <w:rFonts w:ascii="Arial" w:hAnsi="Arial" w:cs="Arial"/>
          <w:sz w:val="24"/>
          <w:szCs w:val="24"/>
        </w:rPr>
        <w:t xml:space="preserve">In support of this point </w:t>
      </w:r>
      <w:r w:rsidR="00261938" w:rsidRPr="009647AA">
        <w:rPr>
          <w:rFonts w:ascii="Arial" w:hAnsi="Arial" w:cs="Arial"/>
          <w:i/>
          <w:sz w:val="24"/>
          <w:szCs w:val="24"/>
        </w:rPr>
        <w:t xml:space="preserve">in </w:t>
      </w:r>
      <w:proofErr w:type="spellStart"/>
      <w:r w:rsidR="00261938" w:rsidRPr="009647AA">
        <w:rPr>
          <w:rFonts w:ascii="Arial" w:hAnsi="Arial" w:cs="Arial"/>
          <w:i/>
          <w:sz w:val="24"/>
          <w:szCs w:val="24"/>
        </w:rPr>
        <w:t>limine</w:t>
      </w:r>
      <w:proofErr w:type="spellEnd"/>
      <w:r w:rsidR="00261938">
        <w:rPr>
          <w:rFonts w:ascii="Arial" w:hAnsi="Arial" w:cs="Arial"/>
          <w:i/>
          <w:sz w:val="24"/>
          <w:szCs w:val="24"/>
        </w:rPr>
        <w:t>,</w:t>
      </w:r>
      <w:r w:rsidR="00261938" w:rsidRPr="009647AA">
        <w:rPr>
          <w:rFonts w:ascii="Arial" w:hAnsi="Arial" w:cs="Arial"/>
          <w:i/>
          <w:sz w:val="24"/>
          <w:szCs w:val="24"/>
        </w:rPr>
        <w:t xml:space="preserve"> </w:t>
      </w:r>
      <w:r w:rsidR="00261938" w:rsidRPr="00E40636">
        <w:rPr>
          <w:rFonts w:ascii="Arial" w:hAnsi="Arial" w:cs="Arial"/>
          <w:sz w:val="24"/>
          <w:szCs w:val="24"/>
        </w:rPr>
        <w:t xml:space="preserve">the </w:t>
      </w:r>
      <w:r w:rsidR="00261938">
        <w:rPr>
          <w:rFonts w:ascii="Arial" w:hAnsi="Arial" w:cs="Arial"/>
          <w:sz w:val="24"/>
          <w:szCs w:val="24"/>
        </w:rPr>
        <w:t xml:space="preserve">deponent points out that the property was donated to two children of the applicant and the deceased by way of a written deed of donation on 20 April 2010. The deponent however admits that the property has not yet </w:t>
      </w:r>
      <w:r w:rsidR="00261938">
        <w:rPr>
          <w:rFonts w:ascii="Arial" w:hAnsi="Arial" w:cs="Arial"/>
          <w:sz w:val="24"/>
          <w:szCs w:val="24"/>
        </w:rPr>
        <w:lastRenderedPageBreak/>
        <w:t xml:space="preserve">been transferred to the said children. As regards the applicant’s intimation that she is considering revoking the donation due to ingratitude, the deponent points out that the applicant cannot revoke the donation which was made by her deceased husband. The deponent further argues that even if the court were to find that the applicant has </w:t>
      </w:r>
      <w:r w:rsidR="00261938" w:rsidRPr="00485CA9">
        <w:rPr>
          <w:rFonts w:ascii="Arial" w:hAnsi="Arial" w:cs="Arial"/>
          <w:i/>
          <w:sz w:val="24"/>
          <w:szCs w:val="24"/>
        </w:rPr>
        <w:t>locus standi</w:t>
      </w:r>
      <w:r w:rsidR="00261938">
        <w:rPr>
          <w:rFonts w:ascii="Arial" w:hAnsi="Arial" w:cs="Arial"/>
          <w:sz w:val="24"/>
          <w:szCs w:val="24"/>
        </w:rPr>
        <w:t xml:space="preserve"> based on her co-ownership of the property, she does not have a direct and substantial interest in the matter</w:t>
      </w:r>
      <w:r w:rsidR="00435270">
        <w:rPr>
          <w:rFonts w:ascii="Arial" w:hAnsi="Arial" w:cs="Arial"/>
          <w:sz w:val="24"/>
          <w:szCs w:val="24"/>
        </w:rPr>
        <w:t>.</w:t>
      </w:r>
    </w:p>
    <w:p w:rsidR="00275E8F" w:rsidRDefault="00275E8F" w:rsidP="00F86877">
      <w:pPr>
        <w:spacing w:after="0" w:line="360" w:lineRule="auto"/>
        <w:jc w:val="both"/>
        <w:rPr>
          <w:rFonts w:ascii="Arial" w:hAnsi="Arial" w:cs="Arial"/>
          <w:sz w:val="24"/>
          <w:szCs w:val="24"/>
        </w:rPr>
      </w:pPr>
    </w:p>
    <w:p w:rsidR="00275E8F" w:rsidRDefault="00AB03B9" w:rsidP="00F86877">
      <w:pPr>
        <w:spacing w:after="0" w:line="360" w:lineRule="auto"/>
        <w:jc w:val="both"/>
        <w:rPr>
          <w:rFonts w:ascii="Arial" w:hAnsi="Arial" w:cs="Arial"/>
          <w:sz w:val="24"/>
          <w:szCs w:val="24"/>
        </w:rPr>
      </w:pPr>
      <w:r>
        <w:rPr>
          <w:rFonts w:ascii="Arial" w:hAnsi="Arial" w:cs="Arial"/>
          <w:sz w:val="24"/>
          <w:szCs w:val="24"/>
        </w:rPr>
        <w:t>[1</w:t>
      </w:r>
      <w:r w:rsidR="008834AC">
        <w:rPr>
          <w:rFonts w:ascii="Arial" w:hAnsi="Arial" w:cs="Arial"/>
          <w:sz w:val="24"/>
          <w:szCs w:val="24"/>
        </w:rPr>
        <w:t>4</w:t>
      </w:r>
      <w:r w:rsidR="00275E8F">
        <w:rPr>
          <w:rFonts w:ascii="Arial" w:hAnsi="Arial" w:cs="Arial"/>
          <w:sz w:val="24"/>
          <w:szCs w:val="24"/>
        </w:rPr>
        <w:t>]</w:t>
      </w:r>
      <w:r w:rsidR="00275E8F">
        <w:rPr>
          <w:rFonts w:ascii="Arial" w:hAnsi="Arial" w:cs="Arial"/>
          <w:sz w:val="24"/>
          <w:szCs w:val="24"/>
        </w:rPr>
        <w:tab/>
      </w:r>
      <w:r w:rsidR="00261938">
        <w:rPr>
          <w:rFonts w:ascii="Arial" w:hAnsi="Arial" w:cs="Arial"/>
          <w:sz w:val="24"/>
          <w:szCs w:val="24"/>
        </w:rPr>
        <w:t xml:space="preserve">As regards the application for the rescission of judgment, the deponent submits that there is no duty on the court to find a </w:t>
      </w:r>
      <w:proofErr w:type="spellStart"/>
      <w:r w:rsidR="00261938">
        <w:rPr>
          <w:rFonts w:ascii="Arial" w:hAnsi="Arial" w:cs="Arial"/>
          <w:sz w:val="24"/>
          <w:szCs w:val="24"/>
        </w:rPr>
        <w:t>defence</w:t>
      </w:r>
      <w:proofErr w:type="spellEnd"/>
      <w:r w:rsidR="00261938">
        <w:rPr>
          <w:rFonts w:ascii="Arial" w:hAnsi="Arial" w:cs="Arial"/>
          <w:sz w:val="24"/>
          <w:szCs w:val="24"/>
        </w:rPr>
        <w:t xml:space="preserve"> for the applicant. He argued further that the applicant ought to have brought the application within a reasonable time but has failed to do so. Furthermore, it is submitted, not every mistake or irregularity is open to correction in terms of rule 103. It is the respondents’ case that the application for rescission is intertwined with an application for leave to intervene and therefore the applicant must show a </w:t>
      </w:r>
      <w:r w:rsidR="00261938" w:rsidRPr="00720F94">
        <w:rPr>
          <w:rFonts w:ascii="Arial" w:hAnsi="Arial" w:cs="Arial"/>
          <w:i/>
          <w:sz w:val="24"/>
          <w:szCs w:val="24"/>
        </w:rPr>
        <w:t>prima facie</w:t>
      </w:r>
      <w:r w:rsidR="00261938">
        <w:rPr>
          <w:rFonts w:ascii="Arial" w:hAnsi="Arial" w:cs="Arial"/>
          <w:sz w:val="24"/>
          <w:szCs w:val="24"/>
        </w:rPr>
        <w:t xml:space="preserve"> </w:t>
      </w:r>
      <w:proofErr w:type="spellStart"/>
      <w:r w:rsidR="00261938">
        <w:rPr>
          <w:rFonts w:ascii="Arial" w:hAnsi="Arial" w:cs="Arial"/>
          <w:sz w:val="24"/>
          <w:szCs w:val="24"/>
        </w:rPr>
        <w:t>defence</w:t>
      </w:r>
      <w:proofErr w:type="spellEnd"/>
      <w:r w:rsidR="00261938">
        <w:rPr>
          <w:rFonts w:ascii="Arial" w:hAnsi="Arial" w:cs="Arial"/>
          <w:sz w:val="24"/>
          <w:szCs w:val="24"/>
        </w:rPr>
        <w:t>, which she has failed to do on the papers</w:t>
      </w:r>
      <w:r w:rsidR="00435270">
        <w:rPr>
          <w:rFonts w:ascii="Arial" w:hAnsi="Arial" w:cs="Arial"/>
          <w:sz w:val="24"/>
          <w:szCs w:val="24"/>
        </w:rPr>
        <w:t>.</w:t>
      </w:r>
    </w:p>
    <w:p w:rsidR="00035BD6" w:rsidRDefault="00035BD6" w:rsidP="00F86877">
      <w:pPr>
        <w:spacing w:after="0" w:line="360" w:lineRule="auto"/>
        <w:jc w:val="both"/>
        <w:rPr>
          <w:rFonts w:ascii="Arial" w:hAnsi="Arial" w:cs="Arial"/>
          <w:sz w:val="24"/>
          <w:szCs w:val="24"/>
        </w:rPr>
      </w:pPr>
    </w:p>
    <w:p w:rsidR="00035BD6" w:rsidRDefault="00125E89" w:rsidP="00F86877">
      <w:pPr>
        <w:spacing w:after="0" w:line="360" w:lineRule="auto"/>
        <w:jc w:val="both"/>
        <w:rPr>
          <w:rFonts w:ascii="Arial" w:hAnsi="Arial" w:cs="Arial"/>
          <w:sz w:val="24"/>
          <w:szCs w:val="24"/>
        </w:rPr>
      </w:pPr>
      <w:r>
        <w:rPr>
          <w:rFonts w:ascii="Arial" w:hAnsi="Arial" w:cs="Arial"/>
          <w:sz w:val="24"/>
          <w:szCs w:val="24"/>
        </w:rPr>
        <w:t>[15</w:t>
      </w:r>
      <w:r w:rsidR="00035BD6">
        <w:rPr>
          <w:rFonts w:ascii="Arial" w:hAnsi="Arial" w:cs="Arial"/>
          <w:sz w:val="24"/>
          <w:szCs w:val="24"/>
        </w:rPr>
        <w:t>]</w:t>
      </w:r>
      <w:r w:rsidR="00035BD6">
        <w:rPr>
          <w:rFonts w:ascii="Arial" w:hAnsi="Arial" w:cs="Arial"/>
          <w:sz w:val="24"/>
          <w:szCs w:val="24"/>
        </w:rPr>
        <w:tab/>
      </w:r>
      <w:r w:rsidR="00261938">
        <w:rPr>
          <w:rFonts w:ascii="Arial" w:hAnsi="Arial" w:cs="Arial"/>
          <w:sz w:val="24"/>
          <w:szCs w:val="24"/>
        </w:rPr>
        <w:t xml:space="preserve">As regards the application for leave to intervene, it is contended on behalf of the respondents that the applicant has failed to prove that she has a direct and substantial interest in the matter; that she will be prejudiced by the court order, that the application is serious and not frivolous; and that she has a </w:t>
      </w:r>
      <w:r w:rsidR="00261938" w:rsidRPr="00AB0C86">
        <w:rPr>
          <w:rFonts w:ascii="Arial" w:hAnsi="Arial" w:cs="Arial"/>
          <w:i/>
          <w:sz w:val="24"/>
          <w:szCs w:val="24"/>
        </w:rPr>
        <w:t>prima facie</w:t>
      </w:r>
      <w:r w:rsidR="00261938">
        <w:rPr>
          <w:rFonts w:ascii="Arial" w:hAnsi="Arial" w:cs="Arial"/>
          <w:sz w:val="24"/>
          <w:szCs w:val="24"/>
        </w:rPr>
        <w:t xml:space="preserve"> </w:t>
      </w:r>
      <w:proofErr w:type="spellStart"/>
      <w:r w:rsidR="00261938">
        <w:rPr>
          <w:rFonts w:ascii="Arial" w:hAnsi="Arial" w:cs="Arial"/>
          <w:sz w:val="24"/>
          <w:szCs w:val="24"/>
        </w:rPr>
        <w:t>defence</w:t>
      </w:r>
      <w:proofErr w:type="spellEnd"/>
      <w:r w:rsidR="00261938">
        <w:rPr>
          <w:rFonts w:ascii="Arial" w:hAnsi="Arial" w:cs="Arial"/>
          <w:sz w:val="24"/>
          <w:szCs w:val="24"/>
        </w:rPr>
        <w:t xml:space="preserve"> or cause of action</w:t>
      </w:r>
      <w:r w:rsidR="00BA05EE">
        <w:rPr>
          <w:rFonts w:ascii="Arial" w:hAnsi="Arial" w:cs="Arial"/>
          <w:sz w:val="24"/>
          <w:szCs w:val="24"/>
        </w:rPr>
        <w:t>.</w:t>
      </w:r>
    </w:p>
    <w:p w:rsidR="00BE638F" w:rsidRDefault="00BE638F" w:rsidP="00F86877">
      <w:pPr>
        <w:spacing w:after="0" w:line="360" w:lineRule="auto"/>
        <w:jc w:val="both"/>
        <w:rPr>
          <w:rFonts w:ascii="Arial" w:hAnsi="Arial" w:cs="Arial"/>
          <w:sz w:val="24"/>
          <w:szCs w:val="24"/>
        </w:rPr>
      </w:pPr>
    </w:p>
    <w:p w:rsidR="00720F94" w:rsidRPr="00261938" w:rsidRDefault="00261938" w:rsidP="00F86877">
      <w:pPr>
        <w:spacing w:after="0" w:line="360" w:lineRule="auto"/>
        <w:jc w:val="both"/>
        <w:rPr>
          <w:rFonts w:ascii="Arial" w:hAnsi="Arial" w:cs="Arial"/>
          <w:sz w:val="24"/>
          <w:szCs w:val="24"/>
        </w:rPr>
      </w:pPr>
      <w:r w:rsidRPr="00261938">
        <w:rPr>
          <w:rFonts w:ascii="Arial" w:hAnsi="Arial" w:cs="Arial"/>
          <w:sz w:val="24"/>
          <w:szCs w:val="24"/>
          <w:u w:val="single"/>
        </w:rPr>
        <w:t xml:space="preserve">Point </w:t>
      </w:r>
      <w:r w:rsidRPr="00720F94">
        <w:rPr>
          <w:rFonts w:ascii="Arial" w:hAnsi="Arial" w:cs="Arial"/>
          <w:i/>
          <w:sz w:val="24"/>
          <w:szCs w:val="24"/>
          <w:u w:val="single"/>
        </w:rPr>
        <w:t xml:space="preserve">in </w:t>
      </w:r>
      <w:proofErr w:type="spellStart"/>
      <w:r w:rsidRPr="00720F94">
        <w:rPr>
          <w:rFonts w:ascii="Arial" w:hAnsi="Arial" w:cs="Arial"/>
          <w:i/>
          <w:sz w:val="24"/>
          <w:szCs w:val="24"/>
          <w:u w:val="single"/>
        </w:rPr>
        <w:t>limine</w:t>
      </w:r>
      <w:proofErr w:type="spellEnd"/>
      <w:r>
        <w:rPr>
          <w:rFonts w:ascii="Arial" w:hAnsi="Arial" w:cs="Arial"/>
          <w:i/>
          <w:sz w:val="24"/>
          <w:szCs w:val="24"/>
          <w:u w:val="single"/>
        </w:rPr>
        <w:t xml:space="preserve"> </w:t>
      </w:r>
      <w:r w:rsidRPr="00261938">
        <w:rPr>
          <w:rFonts w:ascii="Arial" w:hAnsi="Arial" w:cs="Arial"/>
          <w:sz w:val="24"/>
          <w:szCs w:val="24"/>
          <w:u w:val="single"/>
        </w:rPr>
        <w:t>considered</w:t>
      </w:r>
    </w:p>
    <w:p w:rsidR="00261938" w:rsidRDefault="00261938" w:rsidP="00F86877">
      <w:pPr>
        <w:spacing w:after="0" w:line="360" w:lineRule="auto"/>
        <w:jc w:val="both"/>
        <w:rPr>
          <w:rFonts w:ascii="Arial" w:hAnsi="Arial" w:cs="Arial"/>
          <w:sz w:val="24"/>
          <w:szCs w:val="24"/>
        </w:rPr>
      </w:pPr>
    </w:p>
    <w:p w:rsidR="00BE638F" w:rsidRPr="00435270" w:rsidRDefault="00125E89" w:rsidP="00F86877">
      <w:pPr>
        <w:spacing w:after="0" w:line="360" w:lineRule="auto"/>
        <w:jc w:val="both"/>
        <w:rPr>
          <w:rFonts w:ascii="Arial" w:hAnsi="Arial" w:cs="Arial"/>
          <w:sz w:val="24"/>
          <w:szCs w:val="24"/>
        </w:rPr>
      </w:pPr>
      <w:r w:rsidRPr="00435270">
        <w:rPr>
          <w:rFonts w:ascii="Arial" w:hAnsi="Arial" w:cs="Arial"/>
          <w:sz w:val="24"/>
          <w:szCs w:val="24"/>
        </w:rPr>
        <w:t>[16</w:t>
      </w:r>
      <w:r w:rsidR="00BE638F" w:rsidRPr="00435270">
        <w:rPr>
          <w:rFonts w:ascii="Arial" w:hAnsi="Arial" w:cs="Arial"/>
          <w:sz w:val="24"/>
          <w:szCs w:val="24"/>
        </w:rPr>
        <w:t>]</w:t>
      </w:r>
      <w:r w:rsidR="00BE638F" w:rsidRPr="00435270">
        <w:rPr>
          <w:rFonts w:ascii="Arial" w:hAnsi="Arial" w:cs="Arial"/>
          <w:sz w:val="24"/>
          <w:szCs w:val="24"/>
        </w:rPr>
        <w:tab/>
      </w:r>
      <w:bookmarkStart w:id="1" w:name="0-0-0-19855"/>
      <w:bookmarkEnd w:id="1"/>
      <w:r w:rsidR="00261938">
        <w:rPr>
          <w:rFonts w:ascii="Arial" w:hAnsi="Arial" w:cs="Arial"/>
          <w:sz w:val="24"/>
          <w:szCs w:val="24"/>
        </w:rPr>
        <w:t xml:space="preserve">I proceed to consider the point </w:t>
      </w:r>
      <w:proofErr w:type="gramStart"/>
      <w:r w:rsidR="00261938">
        <w:rPr>
          <w:rFonts w:ascii="Arial" w:hAnsi="Arial" w:cs="Arial"/>
          <w:sz w:val="24"/>
          <w:szCs w:val="24"/>
        </w:rPr>
        <w:t>raised</w:t>
      </w:r>
      <w:proofErr w:type="gramEnd"/>
      <w:r w:rsidR="00261938">
        <w:rPr>
          <w:rFonts w:ascii="Arial" w:hAnsi="Arial" w:cs="Arial"/>
          <w:sz w:val="24"/>
          <w:szCs w:val="24"/>
        </w:rPr>
        <w:t xml:space="preserve"> that the applicant lacks the standing to bring the application</w:t>
      </w:r>
      <w:r w:rsidR="005E6317" w:rsidRPr="00435270">
        <w:rPr>
          <w:rFonts w:ascii="Arial" w:hAnsi="Arial" w:cs="Arial"/>
          <w:sz w:val="24"/>
          <w:szCs w:val="24"/>
        </w:rPr>
        <w:t>.</w:t>
      </w:r>
    </w:p>
    <w:p w:rsidR="00035BD6" w:rsidRDefault="00035BD6" w:rsidP="00F86877">
      <w:pPr>
        <w:spacing w:after="0" w:line="360" w:lineRule="auto"/>
        <w:jc w:val="both"/>
        <w:rPr>
          <w:rFonts w:ascii="Arial" w:hAnsi="Arial" w:cs="Arial"/>
          <w:sz w:val="24"/>
          <w:szCs w:val="24"/>
        </w:rPr>
      </w:pPr>
    </w:p>
    <w:p w:rsidR="00FD33CB" w:rsidRDefault="00125E89" w:rsidP="00F86877">
      <w:pPr>
        <w:spacing w:after="0" w:line="360" w:lineRule="auto"/>
        <w:jc w:val="both"/>
        <w:rPr>
          <w:rFonts w:ascii="Arial" w:hAnsi="Arial" w:cs="Arial"/>
          <w:sz w:val="24"/>
          <w:szCs w:val="24"/>
        </w:rPr>
      </w:pPr>
      <w:r>
        <w:rPr>
          <w:rFonts w:ascii="Arial" w:hAnsi="Arial" w:cs="Arial"/>
          <w:sz w:val="24"/>
          <w:szCs w:val="24"/>
        </w:rPr>
        <w:t>[17</w:t>
      </w:r>
      <w:r w:rsidR="00662D2C">
        <w:rPr>
          <w:rFonts w:ascii="Arial" w:hAnsi="Arial" w:cs="Arial"/>
          <w:sz w:val="24"/>
          <w:szCs w:val="24"/>
        </w:rPr>
        <w:t>]</w:t>
      </w:r>
      <w:r w:rsidR="00662D2C">
        <w:rPr>
          <w:rFonts w:ascii="Arial" w:hAnsi="Arial" w:cs="Arial"/>
          <w:sz w:val="24"/>
          <w:szCs w:val="24"/>
        </w:rPr>
        <w:tab/>
      </w:r>
      <w:proofErr w:type="spellStart"/>
      <w:r w:rsidR="00261938">
        <w:rPr>
          <w:rFonts w:ascii="Arial" w:hAnsi="Arial" w:cs="Arial"/>
          <w:sz w:val="24"/>
          <w:szCs w:val="24"/>
        </w:rPr>
        <w:t>Mr</w:t>
      </w:r>
      <w:proofErr w:type="spellEnd"/>
      <w:r w:rsidR="00261938">
        <w:rPr>
          <w:rFonts w:ascii="Arial" w:hAnsi="Arial" w:cs="Arial"/>
          <w:sz w:val="24"/>
          <w:szCs w:val="24"/>
        </w:rPr>
        <w:t xml:space="preserve"> Wylie, in his heads of argument, referred the court to </w:t>
      </w:r>
      <w:r w:rsidR="00261938" w:rsidRPr="00093D02">
        <w:rPr>
          <w:rFonts w:ascii="Arial" w:hAnsi="Arial" w:cs="Arial"/>
          <w:i/>
          <w:sz w:val="24"/>
          <w:szCs w:val="24"/>
        </w:rPr>
        <w:t xml:space="preserve">Financial Services and Another v </w:t>
      </w:r>
      <w:r w:rsidR="00261938">
        <w:rPr>
          <w:rFonts w:ascii="Arial" w:hAnsi="Arial" w:cs="Arial"/>
          <w:i/>
          <w:sz w:val="24"/>
          <w:szCs w:val="24"/>
        </w:rPr>
        <w:t>d</w:t>
      </w:r>
      <w:r w:rsidR="00261938" w:rsidRPr="00093D02">
        <w:rPr>
          <w:rFonts w:ascii="Arial" w:hAnsi="Arial" w:cs="Arial"/>
          <w:i/>
          <w:sz w:val="24"/>
          <w:szCs w:val="24"/>
        </w:rPr>
        <w:t>e Wet NO and Others</w:t>
      </w:r>
      <w:r w:rsidR="00261938">
        <w:rPr>
          <w:rStyle w:val="FootnoteReference"/>
          <w:rFonts w:ascii="Arial" w:hAnsi="Arial" w:cs="Arial"/>
          <w:sz w:val="24"/>
          <w:szCs w:val="24"/>
        </w:rPr>
        <w:footnoteReference w:id="1"/>
      </w:r>
      <w:r w:rsidR="00261938" w:rsidRPr="00261938">
        <w:rPr>
          <w:rFonts w:ascii="Arial" w:hAnsi="Arial" w:cs="Arial"/>
          <w:sz w:val="24"/>
          <w:szCs w:val="24"/>
        </w:rPr>
        <w:t>,</w:t>
      </w:r>
      <w:r w:rsidR="00261938">
        <w:rPr>
          <w:rFonts w:ascii="Arial" w:hAnsi="Arial" w:cs="Arial"/>
          <w:sz w:val="24"/>
          <w:szCs w:val="24"/>
        </w:rPr>
        <w:t xml:space="preserve"> where the test for </w:t>
      </w:r>
      <w:r w:rsidR="00261938" w:rsidRPr="00093D02">
        <w:rPr>
          <w:rFonts w:ascii="Arial" w:hAnsi="Arial" w:cs="Arial"/>
          <w:i/>
          <w:sz w:val="24"/>
          <w:szCs w:val="24"/>
        </w:rPr>
        <w:t>locus standi</w:t>
      </w:r>
      <w:r w:rsidR="00261938">
        <w:rPr>
          <w:rFonts w:ascii="Arial" w:hAnsi="Arial" w:cs="Arial"/>
          <w:sz w:val="24"/>
          <w:szCs w:val="24"/>
        </w:rPr>
        <w:t xml:space="preserve"> was set out at para 142 as follows:</w:t>
      </w:r>
    </w:p>
    <w:p w:rsidR="003D199B" w:rsidRDefault="003D199B" w:rsidP="00F86877">
      <w:pPr>
        <w:spacing w:after="0" w:line="360" w:lineRule="auto"/>
        <w:jc w:val="both"/>
        <w:rPr>
          <w:rFonts w:ascii="Arial" w:hAnsi="Arial" w:cs="Arial"/>
          <w:sz w:val="24"/>
          <w:szCs w:val="24"/>
        </w:rPr>
      </w:pPr>
    </w:p>
    <w:p w:rsidR="00093D02" w:rsidRDefault="00093D02" w:rsidP="00D56332">
      <w:pPr>
        <w:spacing w:after="0" w:line="360" w:lineRule="auto"/>
        <w:jc w:val="both"/>
        <w:rPr>
          <w:rFonts w:ascii="Arial" w:hAnsi="Arial" w:cs="Arial"/>
          <w:sz w:val="24"/>
          <w:szCs w:val="24"/>
        </w:rPr>
      </w:pPr>
      <w:r>
        <w:rPr>
          <w:rFonts w:ascii="Arial" w:hAnsi="Arial" w:cs="Arial"/>
          <w:sz w:val="24"/>
          <w:szCs w:val="24"/>
        </w:rPr>
        <w:t>‘</w:t>
      </w:r>
      <w:r>
        <w:rPr>
          <w:rFonts w:ascii="Arial" w:hAnsi="Arial" w:cs="Arial"/>
        </w:rPr>
        <w:t>T</w:t>
      </w:r>
      <w:r w:rsidRPr="00ED4923">
        <w:rPr>
          <w:rFonts w:ascii="Arial" w:hAnsi="Arial" w:cs="Arial"/>
        </w:rPr>
        <w:t xml:space="preserve">he test for </w:t>
      </w:r>
      <w:r w:rsidRPr="00093D02">
        <w:rPr>
          <w:rFonts w:ascii="Arial" w:hAnsi="Arial" w:cs="Arial"/>
          <w:i/>
        </w:rPr>
        <w:t>locus standi</w:t>
      </w:r>
      <w:r w:rsidRPr="00ED4923">
        <w:rPr>
          <w:rFonts w:ascii="Arial" w:hAnsi="Arial" w:cs="Arial"/>
        </w:rPr>
        <w:t xml:space="preserve"> was generally expressed with reference to the interests in the subject matter of the case which the litigant was required to have in order for the relief to be granted at </w:t>
      </w:r>
      <w:proofErr w:type="gramStart"/>
      <w:r w:rsidRPr="00ED4923">
        <w:rPr>
          <w:rFonts w:ascii="Arial" w:hAnsi="Arial" w:cs="Arial"/>
        </w:rPr>
        <w:lastRenderedPageBreak/>
        <w:t>his</w:t>
      </w:r>
      <w:proofErr w:type="gramEnd"/>
      <w:r w:rsidRPr="00ED4923">
        <w:rPr>
          <w:rFonts w:ascii="Arial" w:hAnsi="Arial" w:cs="Arial"/>
        </w:rPr>
        <w:t xml:space="preserve"> behest. Whether a particular litigant’s interests would suffice would always </w:t>
      </w:r>
      <w:proofErr w:type="gramStart"/>
      <w:r w:rsidRPr="00ED4923">
        <w:rPr>
          <w:rFonts w:ascii="Arial" w:hAnsi="Arial" w:cs="Arial"/>
        </w:rPr>
        <w:t>depended</w:t>
      </w:r>
      <w:proofErr w:type="gramEnd"/>
      <w:r w:rsidRPr="00ED4923">
        <w:rPr>
          <w:rFonts w:ascii="Arial" w:hAnsi="Arial" w:cs="Arial"/>
        </w:rPr>
        <w:t xml:space="preserve"> upon the facts of each particular case</w:t>
      </w:r>
      <w:r>
        <w:rPr>
          <w:rFonts w:ascii="Arial" w:hAnsi="Arial" w:cs="Arial"/>
          <w:sz w:val="24"/>
          <w:szCs w:val="24"/>
        </w:rPr>
        <w:t>.’</w:t>
      </w:r>
    </w:p>
    <w:p w:rsidR="00093D02" w:rsidRDefault="00093D02" w:rsidP="00F86877">
      <w:pPr>
        <w:spacing w:after="0" w:line="360" w:lineRule="auto"/>
        <w:jc w:val="both"/>
        <w:rPr>
          <w:rFonts w:ascii="Arial" w:hAnsi="Arial" w:cs="Arial"/>
          <w:sz w:val="24"/>
          <w:szCs w:val="24"/>
        </w:rPr>
      </w:pPr>
    </w:p>
    <w:p w:rsidR="005136A0" w:rsidRDefault="00125E89" w:rsidP="00E6015C">
      <w:pPr>
        <w:spacing w:after="0" w:line="360" w:lineRule="auto"/>
        <w:jc w:val="both"/>
        <w:rPr>
          <w:rFonts w:ascii="Arial" w:hAnsi="Arial" w:cs="Arial"/>
          <w:sz w:val="24"/>
          <w:szCs w:val="24"/>
        </w:rPr>
      </w:pPr>
      <w:r>
        <w:rPr>
          <w:rFonts w:ascii="Arial" w:hAnsi="Arial" w:cs="Arial"/>
          <w:sz w:val="24"/>
          <w:szCs w:val="24"/>
        </w:rPr>
        <w:t>[18</w:t>
      </w:r>
      <w:r w:rsidR="00FD33CB">
        <w:rPr>
          <w:rFonts w:ascii="Arial" w:hAnsi="Arial" w:cs="Arial"/>
          <w:sz w:val="24"/>
          <w:szCs w:val="24"/>
        </w:rPr>
        <w:t>]</w:t>
      </w:r>
      <w:r w:rsidR="000731C8">
        <w:rPr>
          <w:rFonts w:ascii="Arial" w:hAnsi="Arial" w:cs="Arial"/>
          <w:sz w:val="24"/>
          <w:szCs w:val="24"/>
        </w:rPr>
        <w:tab/>
      </w:r>
      <w:r w:rsidR="00261938">
        <w:rPr>
          <w:rFonts w:ascii="Arial" w:hAnsi="Arial" w:cs="Arial"/>
          <w:sz w:val="24"/>
          <w:szCs w:val="24"/>
        </w:rPr>
        <w:t xml:space="preserve">Counsel submitted that even if this court were to find that the applicant has the </w:t>
      </w:r>
      <w:r w:rsidR="00261938" w:rsidRPr="00127EFD">
        <w:rPr>
          <w:rFonts w:ascii="Arial" w:hAnsi="Arial" w:cs="Arial"/>
          <w:i/>
          <w:sz w:val="24"/>
          <w:szCs w:val="24"/>
        </w:rPr>
        <w:t>locus standi</w:t>
      </w:r>
      <w:r w:rsidR="00261938">
        <w:rPr>
          <w:rFonts w:ascii="Arial" w:hAnsi="Arial" w:cs="Arial"/>
          <w:i/>
          <w:sz w:val="24"/>
          <w:szCs w:val="24"/>
        </w:rPr>
        <w:t>,</w:t>
      </w:r>
      <w:r w:rsidR="00261938">
        <w:rPr>
          <w:rFonts w:ascii="Arial" w:hAnsi="Arial" w:cs="Arial"/>
          <w:sz w:val="24"/>
          <w:szCs w:val="24"/>
        </w:rPr>
        <w:t xml:space="preserve"> based on the fact that she is still the owner of the immovable property, still she does not have a direct and substantial interest in this matter. </w:t>
      </w:r>
      <w:proofErr w:type="spellStart"/>
      <w:r w:rsidR="00261938">
        <w:rPr>
          <w:rFonts w:ascii="Arial" w:hAnsi="Arial" w:cs="Arial"/>
          <w:sz w:val="24"/>
          <w:szCs w:val="24"/>
        </w:rPr>
        <w:t>Mr</w:t>
      </w:r>
      <w:proofErr w:type="spellEnd"/>
      <w:r w:rsidR="00261938">
        <w:rPr>
          <w:rFonts w:ascii="Arial" w:hAnsi="Arial" w:cs="Arial"/>
          <w:sz w:val="24"/>
          <w:szCs w:val="24"/>
        </w:rPr>
        <w:t xml:space="preserve"> Barnard, for the applicant, correctly in my view, points out that the abstract transfer of ownership of immovable property is applicable in Namibia. In terms of that system, transfer of ownerships is not dependent upon the validity of the underlying transactions: ownership of immovable property is transferred upon the registration of such transfer of ownership in the Registry of Deeds by the Registrar in the Deeds Office</w:t>
      </w:r>
      <w:r w:rsidR="00246531">
        <w:rPr>
          <w:rFonts w:ascii="Arial" w:hAnsi="Arial" w:cs="Arial"/>
          <w:sz w:val="24"/>
          <w:szCs w:val="24"/>
        </w:rPr>
        <w:t>.</w:t>
      </w:r>
    </w:p>
    <w:p w:rsidR="005136A0" w:rsidRDefault="005136A0" w:rsidP="00E6015C">
      <w:pPr>
        <w:spacing w:after="0" w:line="360" w:lineRule="auto"/>
        <w:jc w:val="both"/>
        <w:rPr>
          <w:rFonts w:ascii="Arial" w:hAnsi="Arial" w:cs="Arial"/>
          <w:sz w:val="24"/>
          <w:szCs w:val="24"/>
        </w:rPr>
      </w:pPr>
    </w:p>
    <w:p w:rsidR="00836067" w:rsidRDefault="00125E89" w:rsidP="00E6015C">
      <w:pPr>
        <w:spacing w:after="0" w:line="360" w:lineRule="auto"/>
        <w:jc w:val="both"/>
        <w:rPr>
          <w:rFonts w:ascii="Arial" w:hAnsi="Arial" w:cs="Arial"/>
          <w:sz w:val="24"/>
          <w:szCs w:val="24"/>
        </w:rPr>
      </w:pPr>
      <w:r>
        <w:rPr>
          <w:rFonts w:ascii="Arial" w:hAnsi="Arial" w:cs="Arial"/>
          <w:sz w:val="24"/>
          <w:szCs w:val="24"/>
        </w:rPr>
        <w:t>[19</w:t>
      </w:r>
      <w:r w:rsidR="00246531">
        <w:rPr>
          <w:rFonts w:ascii="Arial" w:hAnsi="Arial" w:cs="Arial"/>
          <w:sz w:val="24"/>
          <w:szCs w:val="24"/>
        </w:rPr>
        <w:t>]</w:t>
      </w:r>
      <w:r w:rsidR="00246531">
        <w:rPr>
          <w:rFonts w:ascii="Arial" w:hAnsi="Arial" w:cs="Arial"/>
          <w:sz w:val="24"/>
          <w:szCs w:val="24"/>
        </w:rPr>
        <w:tab/>
      </w:r>
      <w:r w:rsidR="00261938">
        <w:rPr>
          <w:rFonts w:ascii="Arial" w:hAnsi="Arial" w:cs="Arial"/>
          <w:sz w:val="24"/>
          <w:szCs w:val="24"/>
        </w:rPr>
        <w:t xml:space="preserve">It is common cause that the applicant is a co-owner of the property in her personal capacity through her marriage in community of property to her late husband. On that ground alone, she has the standing and interest in the property. It is also not disputed that she has been duly appointed as an </w:t>
      </w:r>
      <w:r w:rsidR="00261938" w:rsidRPr="00463739">
        <w:rPr>
          <w:rFonts w:ascii="Arial" w:hAnsi="Arial" w:cs="Arial"/>
          <w:i/>
          <w:sz w:val="24"/>
          <w:szCs w:val="24"/>
        </w:rPr>
        <w:t>executrix</w:t>
      </w:r>
      <w:r w:rsidR="00261938">
        <w:rPr>
          <w:rFonts w:ascii="Arial" w:hAnsi="Arial" w:cs="Arial"/>
          <w:sz w:val="24"/>
          <w:szCs w:val="24"/>
        </w:rPr>
        <w:t xml:space="preserve"> of her late husband’s estate. In that capacity too, she has a standing and interest with respect to the property</w:t>
      </w:r>
      <w:r w:rsidR="00836067">
        <w:rPr>
          <w:rFonts w:ascii="Arial" w:hAnsi="Arial" w:cs="Arial"/>
          <w:sz w:val="24"/>
          <w:szCs w:val="24"/>
        </w:rPr>
        <w:t>.</w:t>
      </w:r>
    </w:p>
    <w:p w:rsidR="00836067" w:rsidRDefault="00836067" w:rsidP="00E6015C">
      <w:pPr>
        <w:spacing w:after="0" w:line="360" w:lineRule="auto"/>
        <w:jc w:val="both"/>
        <w:rPr>
          <w:rFonts w:ascii="Arial" w:hAnsi="Arial" w:cs="Arial"/>
          <w:sz w:val="24"/>
          <w:szCs w:val="24"/>
        </w:rPr>
      </w:pPr>
    </w:p>
    <w:p w:rsidR="00D84822" w:rsidRDefault="00125E89" w:rsidP="00E6015C">
      <w:pPr>
        <w:spacing w:after="0" w:line="360" w:lineRule="auto"/>
        <w:jc w:val="both"/>
        <w:rPr>
          <w:rFonts w:ascii="Arial" w:hAnsi="Arial" w:cs="Arial"/>
          <w:sz w:val="24"/>
          <w:szCs w:val="24"/>
        </w:rPr>
      </w:pPr>
      <w:r>
        <w:rPr>
          <w:rFonts w:ascii="Arial" w:hAnsi="Arial" w:cs="Arial"/>
          <w:sz w:val="24"/>
          <w:szCs w:val="24"/>
        </w:rPr>
        <w:t>[20</w:t>
      </w:r>
      <w:r w:rsidR="006D7CFC">
        <w:rPr>
          <w:rFonts w:ascii="Arial" w:hAnsi="Arial" w:cs="Arial"/>
          <w:sz w:val="24"/>
          <w:szCs w:val="24"/>
        </w:rPr>
        <w:t>]</w:t>
      </w:r>
      <w:r w:rsidR="006D7CFC">
        <w:rPr>
          <w:rFonts w:ascii="Arial" w:hAnsi="Arial" w:cs="Arial"/>
          <w:sz w:val="24"/>
          <w:szCs w:val="24"/>
        </w:rPr>
        <w:tab/>
      </w:r>
      <w:r w:rsidR="00261938">
        <w:rPr>
          <w:rFonts w:ascii="Arial" w:hAnsi="Arial" w:cs="Arial"/>
          <w:sz w:val="24"/>
          <w:szCs w:val="24"/>
        </w:rPr>
        <w:t xml:space="preserve">It is further common cause that the donation of the property has not yet been registered by means of a notarial deed nor is the transfer of ownership registered by the Registrar of Deeds in the Deeds Office. Until such time that the donation is registered, the applicant is and remains a co-owner of the property. My conclusion is therefore that the applicant as a co-owner and also in her capacity as the </w:t>
      </w:r>
      <w:r w:rsidR="00261938" w:rsidRPr="00463739">
        <w:rPr>
          <w:rFonts w:ascii="Arial" w:hAnsi="Arial" w:cs="Arial"/>
          <w:i/>
          <w:sz w:val="24"/>
          <w:szCs w:val="24"/>
        </w:rPr>
        <w:t xml:space="preserve">executrix </w:t>
      </w:r>
      <w:r w:rsidR="00261938">
        <w:rPr>
          <w:rFonts w:ascii="Arial" w:hAnsi="Arial" w:cs="Arial"/>
          <w:sz w:val="24"/>
          <w:szCs w:val="24"/>
        </w:rPr>
        <w:t xml:space="preserve">of her late husband’s </w:t>
      </w:r>
      <w:proofErr w:type="gramStart"/>
      <w:r w:rsidR="00261938">
        <w:rPr>
          <w:rFonts w:ascii="Arial" w:hAnsi="Arial" w:cs="Arial"/>
          <w:sz w:val="24"/>
          <w:szCs w:val="24"/>
        </w:rPr>
        <w:t>estate,</w:t>
      </w:r>
      <w:proofErr w:type="gramEnd"/>
      <w:r w:rsidR="00261938">
        <w:rPr>
          <w:rFonts w:ascii="Arial" w:hAnsi="Arial" w:cs="Arial"/>
          <w:sz w:val="24"/>
          <w:szCs w:val="24"/>
        </w:rPr>
        <w:t xml:space="preserve"> has the necessary </w:t>
      </w:r>
      <w:r w:rsidR="00261938" w:rsidRPr="00AA1D7C">
        <w:rPr>
          <w:rFonts w:ascii="Arial" w:hAnsi="Arial" w:cs="Arial"/>
          <w:i/>
          <w:sz w:val="24"/>
          <w:szCs w:val="24"/>
        </w:rPr>
        <w:t>locus standi</w:t>
      </w:r>
      <w:r w:rsidR="00261938">
        <w:rPr>
          <w:rFonts w:ascii="Arial" w:hAnsi="Arial" w:cs="Arial"/>
          <w:sz w:val="24"/>
          <w:szCs w:val="24"/>
        </w:rPr>
        <w:t xml:space="preserve">. The point </w:t>
      </w:r>
      <w:r w:rsidR="00261938" w:rsidRPr="00AA1D7C">
        <w:rPr>
          <w:rFonts w:ascii="Arial" w:hAnsi="Arial" w:cs="Arial"/>
          <w:i/>
          <w:sz w:val="24"/>
          <w:szCs w:val="24"/>
        </w:rPr>
        <w:t xml:space="preserve">in </w:t>
      </w:r>
      <w:proofErr w:type="spellStart"/>
      <w:r w:rsidR="00261938" w:rsidRPr="00AA1D7C">
        <w:rPr>
          <w:rFonts w:ascii="Arial" w:hAnsi="Arial" w:cs="Arial"/>
          <w:i/>
          <w:sz w:val="24"/>
          <w:szCs w:val="24"/>
        </w:rPr>
        <w:t>limine</w:t>
      </w:r>
      <w:proofErr w:type="spellEnd"/>
      <w:r w:rsidR="00261938">
        <w:rPr>
          <w:rFonts w:ascii="Arial" w:hAnsi="Arial" w:cs="Arial"/>
          <w:sz w:val="24"/>
          <w:szCs w:val="24"/>
        </w:rPr>
        <w:t xml:space="preserve"> thus stands to be dismissed. I proceed to consider the application for rescission of the demolition order.</w:t>
      </w:r>
    </w:p>
    <w:p w:rsidR="00261938" w:rsidRDefault="00261938" w:rsidP="00E6015C">
      <w:pPr>
        <w:spacing w:after="0" w:line="360" w:lineRule="auto"/>
        <w:jc w:val="both"/>
        <w:rPr>
          <w:rFonts w:ascii="Arial" w:hAnsi="Arial" w:cs="Arial"/>
          <w:sz w:val="24"/>
          <w:szCs w:val="24"/>
        </w:rPr>
      </w:pPr>
    </w:p>
    <w:p w:rsidR="00261938" w:rsidRPr="00C17F04" w:rsidRDefault="00261938" w:rsidP="00261938">
      <w:pPr>
        <w:spacing w:after="0" w:line="360" w:lineRule="auto"/>
        <w:jc w:val="both"/>
        <w:rPr>
          <w:rFonts w:ascii="Arial" w:hAnsi="Arial" w:cs="Arial"/>
          <w:sz w:val="24"/>
          <w:szCs w:val="24"/>
          <w:u w:val="single"/>
        </w:rPr>
      </w:pPr>
      <w:r w:rsidRPr="00C17F04">
        <w:rPr>
          <w:rFonts w:ascii="Arial" w:hAnsi="Arial" w:cs="Arial"/>
          <w:sz w:val="24"/>
          <w:szCs w:val="24"/>
          <w:u w:val="single"/>
        </w:rPr>
        <w:t>Application for rescission of the order</w:t>
      </w:r>
    </w:p>
    <w:p w:rsidR="00261938" w:rsidRDefault="00261938" w:rsidP="00E6015C">
      <w:pPr>
        <w:spacing w:after="0" w:line="360" w:lineRule="auto"/>
        <w:jc w:val="both"/>
        <w:rPr>
          <w:rFonts w:ascii="Arial" w:hAnsi="Arial" w:cs="Arial"/>
          <w:sz w:val="24"/>
          <w:szCs w:val="24"/>
        </w:rPr>
      </w:pPr>
    </w:p>
    <w:p w:rsidR="00261938" w:rsidRDefault="00261938" w:rsidP="00E6015C">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AA1D7C">
        <w:rPr>
          <w:rFonts w:ascii="Arial" w:hAnsi="Arial" w:cs="Arial"/>
          <w:sz w:val="24"/>
          <w:szCs w:val="24"/>
        </w:rPr>
        <w:t>Th</w:t>
      </w:r>
      <w:r>
        <w:rPr>
          <w:rFonts w:ascii="Arial" w:hAnsi="Arial" w:cs="Arial"/>
          <w:sz w:val="24"/>
          <w:szCs w:val="24"/>
        </w:rPr>
        <w:t>is</w:t>
      </w:r>
      <w:r w:rsidRPr="00AA1D7C">
        <w:rPr>
          <w:rFonts w:ascii="Arial" w:hAnsi="Arial" w:cs="Arial"/>
          <w:sz w:val="24"/>
          <w:szCs w:val="24"/>
        </w:rPr>
        <w:t xml:space="preserve"> applica</w:t>
      </w:r>
      <w:r>
        <w:rPr>
          <w:rFonts w:ascii="Arial" w:hAnsi="Arial" w:cs="Arial"/>
          <w:sz w:val="24"/>
          <w:szCs w:val="24"/>
        </w:rPr>
        <w:t>tion has been brought in terms of rule 103 of the Rules of this Court. Rule 103(1</w:t>
      </w:r>
      <w:proofErr w:type="gramStart"/>
      <w:r>
        <w:rPr>
          <w:rFonts w:ascii="Arial" w:hAnsi="Arial" w:cs="Arial"/>
          <w:sz w:val="24"/>
          <w:szCs w:val="24"/>
        </w:rPr>
        <w:t>)</w:t>
      </w:r>
      <w:r w:rsidRPr="00093D02">
        <w:rPr>
          <w:rFonts w:ascii="Arial" w:hAnsi="Arial" w:cs="Arial"/>
          <w:i/>
          <w:sz w:val="24"/>
          <w:szCs w:val="24"/>
        </w:rPr>
        <w:t>(</w:t>
      </w:r>
      <w:proofErr w:type="gramEnd"/>
      <w:r w:rsidRPr="00093D02">
        <w:rPr>
          <w:rFonts w:ascii="Arial" w:hAnsi="Arial" w:cs="Arial"/>
          <w:i/>
          <w:sz w:val="24"/>
          <w:szCs w:val="24"/>
        </w:rPr>
        <w:t>a)</w:t>
      </w:r>
      <w:r>
        <w:rPr>
          <w:rFonts w:ascii="Arial" w:hAnsi="Arial" w:cs="Arial"/>
          <w:sz w:val="24"/>
          <w:szCs w:val="24"/>
        </w:rPr>
        <w:t xml:space="preserve"> reads as follows:</w:t>
      </w:r>
    </w:p>
    <w:p w:rsidR="00093D02" w:rsidRDefault="00093D02" w:rsidP="00E6015C">
      <w:pPr>
        <w:spacing w:after="0" w:line="360" w:lineRule="auto"/>
        <w:jc w:val="both"/>
        <w:rPr>
          <w:rFonts w:ascii="Arial" w:hAnsi="Arial" w:cs="Arial"/>
          <w:sz w:val="24"/>
          <w:szCs w:val="24"/>
        </w:rPr>
      </w:pPr>
    </w:p>
    <w:p w:rsidR="00093D02" w:rsidRDefault="00093D02" w:rsidP="00D56332">
      <w:pPr>
        <w:tabs>
          <w:tab w:val="left" w:pos="1701"/>
        </w:tabs>
        <w:spacing w:after="0" w:line="360" w:lineRule="auto"/>
        <w:jc w:val="both"/>
        <w:rPr>
          <w:rFonts w:ascii="Arial" w:hAnsi="Arial" w:cs="Arial"/>
        </w:rPr>
      </w:pPr>
      <w:r w:rsidRPr="00E2762C">
        <w:rPr>
          <w:rFonts w:ascii="Arial" w:hAnsi="Arial" w:cs="Arial"/>
        </w:rPr>
        <w:lastRenderedPageBreak/>
        <w:t>‘103(1)</w:t>
      </w:r>
      <w:r>
        <w:rPr>
          <w:rFonts w:ascii="Arial" w:hAnsi="Arial" w:cs="Arial"/>
        </w:rPr>
        <w:tab/>
      </w:r>
      <w:r w:rsidRPr="00E2762C">
        <w:rPr>
          <w:rFonts w:ascii="Arial" w:hAnsi="Arial" w:cs="Arial"/>
        </w:rPr>
        <w:t xml:space="preserve">In addition to the powers it may have, the court may of its own initiative 0r on application of any party affected brought </w:t>
      </w:r>
      <w:r w:rsidRPr="00336BC6">
        <w:rPr>
          <w:rFonts w:ascii="Arial" w:hAnsi="Arial" w:cs="Arial"/>
          <w:u w:val="single"/>
        </w:rPr>
        <w:t>within a reasonable time</w:t>
      </w:r>
      <w:r w:rsidRPr="00E2762C">
        <w:rPr>
          <w:rFonts w:ascii="Arial" w:hAnsi="Arial" w:cs="Arial"/>
        </w:rPr>
        <w:t>, rescin</w:t>
      </w:r>
      <w:r>
        <w:rPr>
          <w:rFonts w:ascii="Arial" w:hAnsi="Arial" w:cs="Arial"/>
        </w:rPr>
        <w:t>d or vary any order or judgment –</w:t>
      </w:r>
    </w:p>
    <w:p w:rsidR="00093D02" w:rsidRPr="00E2762C" w:rsidRDefault="00093D02" w:rsidP="00D56332">
      <w:pPr>
        <w:spacing w:after="0" w:line="360" w:lineRule="auto"/>
        <w:jc w:val="both"/>
        <w:rPr>
          <w:rFonts w:ascii="Arial" w:hAnsi="Arial" w:cs="Arial"/>
        </w:rPr>
      </w:pPr>
    </w:p>
    <w:p w:rsidR="00093D02" w:rsidRDefault="00093D02" w:rsidP="00D56332">
      <w:pPr>
        <w:pStyle w:val="ListParagraph"/>
        <w:numPr>
          <w:ilvl w:val="0"/>
          <w:numId w:val="5"/>
        </w:numPr>
        <w:spacing w:after="0" w:line="360" w:lineRule="auto"/>
        <w:ind w:left="720" w:hanging="720"/>
        <w:jc w:val="both"/>
        <w:rPr>
          <w:rFonts w:ascii="Arial" w:hAnsi="Arial" w:cs="Arial"/>
          <w:u w:val="single"/>
        </w:rPr>
      </w:pPr>
      <w:proofErr w:type="gramStart"/>
      <w:r w:rsidRPr="00E2762C">
        <w:rPr>
          <w:rFonts w:ascii="Arial" w:hAnsi="Arial" w:cs="Arial"/>
        </w:rPr>
        <w:t>erroneously</w:t>
      </w:r>
      <w:proofErr w:type="gramEnd"/>
      <w:r w:rsidRPr="00E2762C">
        <w:rPr>
          <w:rFonts w:ascii="Arial" w:hAnsi="Arial" w:cs="Arial"/>
        </w:rPr>
        <w:t xml:space="preserve"> sought or </w:t>
      </w:r>
      <w:r w:rsidRPr="00336BC6">
        <w:rPr>
          <w:rFonts w:ascii="Arial" w:hAnsi="Arial" w:cs="Arial"/>
          <w:u w:val="single"/>
        </w:rPr>
        <w:t>erroneously granted in the absence of any party affected thereby;</w:t>
      </w:r>
      <w:r>
        <w:rPr>
          <w:rFonts w:ascii="Arial" w:hAnsi="Arial" w:cs="Arial"/>
          <w:u w:val="single"/>
        </w:rPr>
        <w:t xml:space="preserve"> (underlining supplied)</w:t>
      </w:r>
      <w:r w:rsidRPr="00093D02">
        <w:rPr>
          <w:rFonts w:ascii="Arial" w:hAnsi="Arial" w:cs="Arial"/>
        </w:rPr>
        <w:t>.’</w:t>
      </w:r>
    </w:p>
    <w:p w:rsidR="00093D02" w:rsidRDefault="00093D02" w:rsidP="00E6015C">
      <w:pPr>
        <w:spacing w:after="0" w:line="360" w:lineRule="auto"/>
        <w:jc w:val="both"/>
        <w:rPr>
          <w:rFonts w:ascii="Arial" w:hAnsi="Arial" w:cs="Arial"/>
          <w:sz w:val="24"/>
          <w:szCs w:val="24"/>
        </w:rPr>
      </w:pPr>
    </w:p>
    <w:p w:rsidR="00093D02" w:rsidRPr="00374E7B" w:rsidRDefault="00093D02" w:rsidP="00093D02">
      <w:pPr>
        <w:spacing w:after="0" w:line="360" w:lineRule="auto"/>
        <w:jc w:val="both"/>
        <w:rPr>
          <w:rFonts w:ascii="Arial" w:hAnsi="Arial" w:cs="Arial"/>
          <w:i/>
          <w:sz w:val="24"/>
          <w:szCs w:val="24"/>
        </w:rPr>
      </w:pPr>
      <w:r w:rsidRPr="00374E7B">
        <w:rPr>
          <w:rFonts w:ascii="Arial" w:hAnsi="Arial" w:cs="Arial"/>
          <w:i/>
          <w:sz w:val="24"/>
          <w:szCs w:val="24"/>
        </w:rPr>
        <w:t>Unreasonable delay</w:t>
      </w:r>
    </w:p>
    <w:p w:rsidR="00093D02" w:rsidRDefault="00093D02" w:rsidP="00E6015C">
      <w:pPr>
        <w:spacing w:after="0" w:line="360" w:lineRule="auto"/>
        <w:jc w:val="both"/>
        <w:rPr>
          <w:rFonts w:ascii="Arial" w:hAnsi="Arial" w:cs="Arial"/>
          <w:sz w:val="24"/>
          <w:szCs w:val="24"/>
        </w:rPr>
      </w:pPr>
    </w:p>
    <w:p w:rsidR="00093D02" w:rsidRDefault="00093D02" w:rsidP="00E6015C">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74E7B">
        <w:rPr>
          <w:rFonts w:ascii="Arial" w:hAnsi="Arial" w:cs="Arial"/>
          <w:sz w:val="24"/>
          <w:szCs w:val="24"/>
        </w:rPr>
        <w:t>The respondents’ complain that the application has not been brought within a reasonable time; and that the application was brought five months after the fact and for that reason alone, the application should be refused</w:t>
      </w:r>
      <w:r>
        <w:rPr>
          <w:rFonts w:ascii="Arial" w:hAnsi="Arial" w:cs="Arial"/>
          <w:sz w:val="24"/>
          <w:szCs w:val="24"/>
        </w:rPr>
        <w:t>.</w:t>
      </w:r>
    </w:p>
    <w:p w:rsidR="00093D02" w:rsidRDefault="00093D02" w:rsidP="00E6015C">
      <w:pPr>
        <w:spacing w:after="0" w:line="360" w:lineRule="auto"/>
        <w:jc w:val="both"/>
        <w:rPr>
          <w:rFonts w:ascii="Arial" w:hAnsi="Arial" w:cs="Arial"/>
          <w:sz w:val="24"/>
          <w:szCs w:val="24"/>
        </w:rPr>
      </w:pPr>
    </w:p>
    <w:p w:rsidR="00093D02" w:rsidRPr="00D56332" w:rsidRDefault="00374E7B" w:rsidP="00E6015C">
      <w:pPr>
        <w:spacing w:after="0" w:line="360" w:lineRule="auto"/>
        <w:jc w:val="both"/>
        <w:rPr>
          <w:rFonts w:ascii="Arial" w:hAnsi="Arial" w:cs="Arial"/>
          <w:i/>
          <w:sz w:val="24"/>
          <w:szCs w:val="24"/>
        </w:rPr>
      </w:pPr>
      <w:r w:rsidRPr="00D56332">
        <w:rPr>
          <w:rFonts w:ascii="Arial" w:hAnsi="Arial" w:cs="Arial"/>
          <w:i/>
          <w:sz w:val="24"/>
          <w:szCs w:val="24"/>
        </w:rPr>
        <w:t>Applicable legal principles</w:t>
      </w:r>
    </w:p>
    <w:p w:rsidR="00374E7B" w:rsidRDefault="00374E7B" w:rsidP="00E6015C">
      <w:pPr>
        <w:spacing w:after="0" w:line="360" w:lineRule="auto"/>
        <w:jc w:val="both"/>
        <w:rPr>
          <w:rFonts w:ascii="Arial" w:hAnsi="Arial" w:cs="Arial"/>
          <w:sz w:val="24"/>
          <w:szCs w:val="24"/>
        </w:rPr>
      </w:pPr>
    </w:p>
    <w:p w:rsidR="00093D02" w:rsidRDefault="00093D02" w:rsidP="00E6015C">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w:t>
      </w:r>
      <w:r w:rsidR="00374E7B" w:rsidRPr="00374E7B">
        <w:rPr>
          <w:rFonts w:ascii="Arial" w:hAnsi="Arial" w:cs="Arial"/>
          <w:sz w:val="24"/>
          <w:szCs w:val="24"/>
        </w:rPr>
        <w:t xml:space="preserve"> </w:t>
      </w:r>
      <w:r w:rsidR="00374E7B">
        <w:rPr>
          <w:rFonts w:ascii="Arial" w:hAnsi="Arial" w:cs="Arial"/>
          <w:sz w:val="24"/>
          <w:szCs w:val="24"/>
        </w:rPr>
        <w:t xml:space="preserve">The applicable legal principles when a court is considering whether a particular application has or has not been brought within a reasonable time since the event were discussed by </w:t>
      </w:r>
      <w:proofErr w:type="spellStart"/>
      <w:r w:rsidR="00374E7B">
        <w:rPr>
          <w:rFonts w:ascii="Arial" w:hAnsi="Arial" w:cs="Arial"/>
          <w:sz w:val="24"/>
          <w:szCs w:val="24"/>
        </w:rPr>
        <w:t>Damaseb</w:t>
      </w:r>
      <w:proofErr w:type="spellEnd"/>
      <w:r w:rsidR="00374E7B">
        <w:rPr>
          <w:rFonts w:ascii="Arial" w:hAnsi="Arial" w:cs="Arial"/>
          <w:sz w:val="24"/>
          <w:szCs w:val="24"/>
        </w:rPr>
        <w:t xml:space="preserve"> JP in </w:t>
      </w:r>
      <w:r w:rsidR="00374E7B" w:rsidRPr="00A26CE6">
        <w:rPr>
          <w:rFonts w:ascii="Arial" w:hAnsi="Arial" w:cs="Arial"/>
          <w:i/>
          <w:sz w:val="24"/>
          <w:szCs w:val="24"/>
        </w:rPr>
        <w:t>Kleynhans v Chairperson for the Municipality</w:t>
      </w:r>
      <w:r w:rsidR="00374E7B">
        <w:rPr>
          <w:rStyle w:val="FootnoteReference"/>
          <w:rFonts w:ascii="Arial" w:hAnsi="Arial" w:cs="Arial"/>
          <w:i/>
          <w:sz w:val="24"/>
          <w:szCs w:val="24"/>
        </w:rPr>
        <w:footnoteReference w:id="2"/>
      </w:r>
      <w:r w:rsidR="00374E7B">
        <w:rPr>
          <w:rFonts w:ascii="Arial" w:hAnsi="Arial" w:cs="Arial"/>
          <w:sz w:val="24"/>
          <w:szCs w:val="24"/>
        </w:rPr>
        <w:t xml:space="preserve"> at para 41 of the judgment as follows:</w:t>
      </w:r>
    </w:p>
    <w:p w:rsidR="00093D02" w:rsidRDefault="00093D02" w:rsidP="00E6015C">
      <w:pPr>
        <w:spacing w:after="0" w:line="360" w:lineRule="auto"/>
        <w:jc w:val="both"/>
        <w:rPr>
          <w:rFonts w:ascii="Arial" w:hAnsi="Arial" w:cs="Arial"/>
          <w:sz w:val="24"/>
          <w:szCs w:val="24"/>
        </w:rPr>
      </w:pPr>
    </w:p>
    <w:p w:rsidR="00AA47C7" w:rsidRDefault="00AA47C7" w:rsidP="00D56332">
      <w:pPr>
        <w:spacing w:after="0" w:line="360" w:lineRule="auto"/>
        <w:jc w:val="both"/>
        <w:rPr>
          <w:rFonts w:ascii="Arial" w:hAnsi="Arial" w:cs="Arial"/>
        </w:rPr>
      </w:pPr>
      <w:r w:rsidRPr="00AA47C7">
        <w:rPr>
          <w:rFonts w:ascii="Arial" w:hAnsi="Arial" w:cs="Arial"/>
        </w:rPr>
        <w:t>‘[41]</w:t>
      </w:r>
      <w:r>
        <w:rPr>
          <w:rFonts w:ascii="Arial" w:hAnsi="Arial" w:cs="Arial"/>
        </w:rPr>
        <w:tab/>
      </w:r>
      <w:r w:rsidRPr="00AA47C7">
        <w:rPr>
          <w:rFonts w:ascii="Arial" w:hAnsi="Arial" w:cs="Arial"/>
        </w:rPr>
        <w:t>In</w:t>
      </w:r>
      <w:r>
        <w:rPr>
          <w:rFonts w:ascii="Arial" w:hAnsi="Arial" w:cs="Arial"/>
        </w:rPr>
        <w:t xml:space="preserve"> </w:t>
      </w:r>
      <w:proofErr w:type="spellStart"/>
      <w:r w:rsidRPr="00AA47C7">
        <w:rPr>
          <w:rFonts w:ascii="Arial" w:hAnsi="Arial" w:cs="Arial"/>
          <w:i/>
          <w:iCs/>
        </w:rPr>
        <w:t>Ebson</w:t>
      </w:r>
      <w:proofErr w:type="spellEnd"/>
      <w:r w:rsidRPr="00AA47C7">
        <w:rPr>
          <w:rFonts w:ascii="Arial" w:hAnsi="Arial" w:cs="Arial"/>
          <w:i/>
          <w:iCs/>
        </w:rPr>
        <w:t xml:space="preserve"> Keya v Chief of </w:t>
      </w:r>
      <w:proofErr w:type="spellStart"/>
      <w:r w:rsidRPr="00AA47C7">
        <w:rPr>
          <w:rFonts w:ascii="Arial" w:hAnsi="Arial" w:cs="Arial"/>
          <w:i/>
          <w:iCs/>
        </w:rPr>
        <w:t>Defence</w:t>
      </w:r>
      <w:proofErr w:type="spellEnd"/>
      <w:r w:rsidRPr="00AA47C7">
        <w:rPr>
          <w:rFonts w:ascii="Arial" w:hAnsi="Arial" w:cs="Arial"/>
          <w:i/>
          <w:iCs/>
        </w:rPr>
        <w:t xml:space="preserve"> Forces and 3 </w:t>
      </w:r>
      <w:r>
        <w:rPr>
          <w:rFonts w:ascii="Arial" w:hAnsi="Arial" w:cs="Arial"/>
          <w:i/>
          <w:iCs/>
        </w:rPr>
        <w:t>O</w:t>
      </w:r>
      <w:r w:rsidRPr="00AA47C7">
        <w:rPr>
          <w:rFonts w:ascii="Arial" w:hAnsi="Arial" w:cs="Arial"/>
          <w:i/>
          <w:iCs/>
        </w:rPr>
        <w:t>ther</w:t>
      </w:r>
      <w:r>
        <w:rPr>
          <w:rFonts w:ascii="Arial" w:hAnsi="Arial" w:cs="Arial"/>
          <w:i/>
          <w:iCs/>
        </w:rPr>
        <w:t>s</w:t>
      </w:r>
      <w:r w:rsidRPr="00AA47C7">
        <w:rPr>
          <w:rStyle w:val="FootnoteReference"/>
          <w:rFonts w:ascii="Arial" w:hAnsi="Arial" w:cs="Arial"/>
          <w:i/>
          <w:iCs/>
        </w:rPr>
        <w:footnoteReference w:id="3"/>
      </w:r>
      <w:r>
        <w:rPr>
          <w:rFonts w:ascii="Arial" w:hAnsi="Arial" w:cs="Arial"/>
          <w:i/>
          <w:iCs/>
        </w:rPr>
        <w:t xml:space="preserve"> </w:t>
      </w:r>
      <w:r w:rsidRPr="00AA47C7">
        <w:rPr>
          <w:rFonts w:ascii="Arial" w:hAnsi="Arial" w:cs="Arial"/>
        </w:rPr>
        <w:t>the court had occasion to revisit the authorities on unreasonable delay and to extract from them the legal principles applied by the Courts when the issue of unreasonable delay is raised in administrative law review cases. The following principles are discernable from the authorities examined:</w:t>
      </w:r>
    </w:p>
    <w:p w:rsidR="00AA47C7" w:rsidRPr="00AA47C7" w:rsidRDefault="00AA47C7" w:rsidP="00D56332">
      <w:pPr>
        <w:spacing w:after="0" w:line="360" w:lineRule="auto"/>
        <w:jc w:val="both"/>
        <w:rPr>
          <w:rFonts w:ascii="Arial" w:hAnsi="Arial" w:cs="Arial"/>
        </w:rPr>
      </w:pPr>
    </w:p>
    <w:p w:rsidR="00AA47C7" w:rsidRDefault="00AA47C7" w:rsidP="00D56332">
      <w:pPr>
        <w:pStyle w:val="ListParagraph"/>
        <w:numPr>
          <w:ilvl w:val="0"/>
          <w:numId w:val="6"/>
        </w:numPr>
        <w:spacing w:after="0" w:line="360" w:lineRule="auto"/>
        <w:ind w:left="720" w:firstLine="0"/>
        <w:jc w:val="both"/>
        <w:rPr>
          <w:rFonts w:ascii="Arial" w:hAnsi="Arial" w:cs="Arial"/>
        </w:rPr>
      </w:pPr>
      <w:r w:rsidRPr="00AA47C7">
        <w:rPr>
          <w:rFonts w:ascii="Arial" w:hAnsi="Arial" w:cs="Arial"/>
        </w:rPr>
        <w:t>The review remedy is in the discretion of the Court and it can be denied if there has been an unreasonable delay in seeking it: There is no prescribed time limit and each case will be determined on its facts. The discretion is necessary to ensure finality to administrative decisions to avoid prejudice and promote the public interest in certainty</w:t>
      </w:r>
      <w:r w:rsidRPr="00AA47C7">
        <w:rPr>
          <w:rStyle w:val="FootnoteReference"/>
          <w:rFonts w:ascii="Arial" w:hAnsi="Arial" w:cs="Arial"/>
        </w:rPr>
        <w:footnoteReference w:id="4"/>
      </w:r>
      <w:r w:rsidRPr="00AA47C7">
        <w:rPr>
          <w:rFonts w:ascii="Arial" w:hAnsi="Arial" w:cs="Arial"/>
        </w:rPr>
        <w:t xml:space="preserve">. </w:t>
      </w:r>
      <w:r w:rsidRPr="00AA47C7">
        <w:rPr>
          <w:rFonts w:ascii="Arial" w:hAnsi="Arial" w:cs="Arial"/>
        </w:rPr>
        <w:lastRenderedPageBreak/>
        <w:t>The first issue to consider is whether on the facts of the case the applicant's inaction was unreason</w:t>
      </w:r>
      <w:r>
        <w:rPr>
          <w:rFonts w:ascii="Arial" w:hAnsi="Arial" w:cs="Arial"/>
        </w:rPr>
        <w:t>able: That is a question of law.</w:t>
      </w:r>
    </w:p>
    <w:p w:rsidR="00AA47C7" w:rsidRPr="00AA47C7" w:rsidRDefault="00AA47C7" w:rsidP="00D56332">
      <w:pPr>
        <w:spacing w:after="0" w:line="360" w:lineRule="auto"/>
        <w:ind w:left="720"/>
        <w:jc w:val="both"/>
        <w:rPr>
          <w:rFonts w:ascii="Arial" w:hAnsi="Arial" w:cs="Arial"/>
        </w:rPr>
      </w:pPr>
    </w:p>
    <w:p w:rsidR="00AA47C7" w:rsidRDefault="00AA47C7" w:rsidP="00D56332">
      <w:pPr>
        <w:pStyle w:val="ListParagraph"/>
        <w:numPr>
          <w:ilvl w:val="0"/>
          <w:numId w:val="6"/>
        </w:numPr>
        <w:spacing w:after="0" w:line="360" w:lineRule="auto"/>
        <w:ind w:left="720" w:firstLine="0"/>
        <w:jc w:val="both"/>
        <w:rPr>
          <w:rFonts w:ascii="Arial" w:hAnsi="Arial" w:cs="Arial"/>
        </w:rPr>
      </w:pPr>
      <w:r w:rsidRPr="00AA47C7">
        <w:rPr>
          <w:rFonts w:ascii="Arial" w:hAnsi="Arial" w:cs="Arial"/>
        </w:rPr>
        <w:t>If the delay was unreasonable, the Cou</w:t>
      </w:r>
      <w:r>
        <w:rPr>
          <w:rFonts w:ascii="Arial" w:hAnsi="Arial" w:cs="Arial"/>
        </w:rPr>
        <w:t>rt has discretion to condone it.</w:t>
      </w:r>
    </w:p>
    <w:p w:rsidR="00AA47C7" w:rsidRPr="00AA47C7" w:rsidRDefault="00AA47C7" w:rsidP="00D56332">
      <w:pPr>
        <w:spacing w:after="0" w:line="360" w:lineRule="auto"/>
        <w:ind w:left="720"/>
        <w:jc w:val="both"/>
        <w:rPr>
          <w:rFonts w:ascii="Arial" w:hAnsi="Arial" w:cs="Arial"/>
        </w:rPr>
      </w:pPr>
    </w:p>
    <w:p w:rsidR="00AA47C7" w:rsidRDefault="00AA47C7" w:rsidP="00D56332">
      <w:pPr>
        <w:pStyle w:val="ListParagraph"/>
        <w:numPr>
          <w:ilvl w:val="0"/>
          <w:numId w:val="6"/>
        </w:numPr>
        <w:spacing w:after="0" w:line="360" w:lineRule="auto"/>
        <w:ind w:left="720" w:firstLine="0"/>
        <w:jc w:val="both"/>
        <w:rPr>
          <w:rFonts w:ascii="Arial" w:hAnsi="Arial" w:cs="Arial"/>
        </w:rPr>
      </w:pPr>
      <w:r w:rsidRPr="00AA47C7">
        <w:rPr>
          <w:rFonts w:ascii="Arial" w:hAnsi="Arial" w:cs="Arial"/>
        </w:rPr>
        <w:t>There must be some evidential basis for the exercise of the discretion: The Court does not exercise the discretion on the basis of an abstract notion of equity and the need to</w:t>
      </w:r>
      <w:r>
        <w:rPr>
          <w:rFonts w:ascii="Arial" w:hAnsi="Arial" w:cs="Arial"/>
        </w:rPr>
        <w:t xml:space="preserve"> do justice between the parties.</w:t>
      </w:r>
    </w:p>
    <w:p w:rsidR="00AA47C7" w:rsidRPr="00AA47C7" w:rsidRDefault="00AA47C7" w:rsidP="00D56332">
      <w:pPr>
        <w:spacing w:after="0" w:line="360" w:lineRule="auto"/>
        <w:ind w:left="720"/>
        <w:jc w:val="both"/>
        <w:rPr>
          <w:rFonts w:ascii="Arial" w:hAnsi="Arial" w:cs="Arial"/>
        </w:rPr>
      </w:pPr>
    </w:p>
    <w:p w:rsidR="00AA47C7" w:rsidRPr="00C8237F" w:rsidRDefault="00AA47C7" w:rsidP="00D56332">
      <w:pPr>
        <w:pStyle w:val="ListParagraph"/>
        <w:numPr>
          <w:ilvl w:val="0"/>
          <w:numId w:val="6"/>
        </w:numPr>
        <w:spacing w:after="0" w:line="360" w:lineRule="auto"/>
        <w:ind w:left="720" w:firstLine="0"/>
        <w:jc w:val="both"/>
        <w:rPr>
          <w:rFonts w:ascii="Arial" w:hAnsi="Arial" w:cs="Arial"/>
        </w:rPr>
      </w:pPr>
      <w:r w:rsidRPr="00C8237F">
        <w:rPr>
          <w:rFonts w:ascii="Arial" w:hAnsi="Arial" w:cs="Arial"/>
        </w:rPr>
        <w:t xml:space="preserve">An applicant seeking review is not expected to rush to Court upon the cause of action arising: She is entitled to first ascertain the terms and effect of the decision sought to be impugned; to receive the reasons for the decision if not self-evident; to obtain the relevant documents and to seek legal and other expert advice where necessary; to </w:t>
      </w:r>
      <w:proofErr w:type="spellStart"/>
      <w:r w:rsidRPr="00C8237F">
        <w:rPr>
          <w:rFonts w:ascii="Arial" w:hAnsi="Arial" w:cs="Arial"/>
        </w:rPr>
        <w:t>endeavour</w:t>
      </w:r>
      <w:proofErr w:type="spellEnd"/>
      <w:r w:rsidRPr="00C8237F">
        <w:rPr>
          <w:rFonts w:ascii="Arial" w:hAnsi="Arial" w:cs="Arial"/>
        </w:rPr>
        <w:t xml:space="preserve"> to reach an amicable solution if that is possible; to consult with persons who may depose to affidavits in support of the relief.</w:t>
      </w:r>
    </w:p>
    <w:p w:rsidR="00AA47C7" w:rsidRDefault="00AA47C7" w:rsidP="00D56332">
      <w:pPr>
        <w:spacing w:after="0" w:line="360" w:lineRule="auto"/>
        <w:ind w:left="720"/>
        <w:jc w:val="both"/>
        <w:rPr>
          <w:rFonts w:ascii="Arial" w:hAnsi="Arial" w:cs="Arial"/>
        </w:rPr>
      </w:pPr>
    </w:p>
    <w:p w:rsidR="00AA47C7" w:rsidRPr="00C8237F" w:rsidRDefault="00AA47C7" w:rsidP="00D56332">
      <w:pPr>
        <w:pStyle w:val="ListParagraph"/>
        <w:numPr>
          <w:ilvl w:val="0"/>
          <w:numId w:val="6"/>
        </w:numPr>
        <w:spacing w:after="0" w:line="360" w:lineRule="auto"/>
        <w:ind w:left="720" w:firstLine="0"/>
        <w:jc w:val="both"/>
        <w:rPr>
          <w:rFonts w:ascii="Arial" w:hAnsi="Arial" w:cs="Arial"/>
        </w:rPr>
      </w:pPr>
      <w:r w:rsidRPr="00C8237F">
        <w:rPr>
          <w:rFonts w:ascii="Arial" w:hAnsi="Arial" w:cs="Arial"/>
        </w:rPr>
        <w:t>The list of preparatory steps in (</w:t>
      </w:r>
      <w:proofErr w:type="gramStart"/>
      <w:r w:rsidRPr="00C8237F">
        <w:rPr>
          <w:rFonts w:ascii="Arial" w:hAnsi="Arial" w:cs="Arial"/>
        </w:rPr>
        <w:t>iv</w:t>
      </w:r>
      <w:proofErr w:type="gramEnd"/>
      <w:r w:rsidRPr="00C8237F">
        <w:rPr>
          <w:rFonts w:ascii="Arial" w:hAnsi="Arial" w:cs="Arial"/>
        </w:rPr>
        <w:t>) is not exhaustive but in each case where they are undertaken they should be shown to have been necessary and reasonable.</w:t>
      </w:r>
    </w:p>
    <w:p w:rsidR="00AA47C7" w:rsidRDefault="00AA47C7" w:rsidP="00D56332">
      <w:pPr>
        <w:spacing w:after="0" w:line="360" w:lineRule="auto"/>
        <w:ind w:left="720"/>
        <w:jc w:val="both"/>
        <w:rPr>
          <w:rFonts w:ascii="Arial" w:hAnsi="Arial" w:cs="Arial"/>
        </w:rPr>
      </w:pPr>
    </w:p>
    <w:p w:rsidR="00AA47C7" w:rsidRPr="00C8237F" w:rsidRDefault="00AA47C7" w:rsidP="00D56332">
      <w:pPr>
        <w:pStyle w:val="ListParagraph"/>
        <w:numPr>
          <w:ilvl w:val="0"/>
          <w:numId w:val="6"/>
        </w:numPr>
        <w:spacing w:after="0" w:line="360" w:lineRule="auto"/>
        <w:ind w:left="720" w:firstLine="0"/>
        <w:jc w:val="both"/>
        <w:rPr>
          <w:rFonts w:ascii="Arial" w:hAnsi="Arial" w:cs="Arial"/>
        </w:rPr>
      </w:pPr>
      <w:r w:rsidRPr="00C8237F">
        <w:rPr>
          <w:rFonts w:ascii="Arial" w:hAnsi="Arial" w:cs="Arial"/>
        </w:rPr>
        <w:t>In some cases it may be necessary for the applicant, as part of the preparatory steps, to identify the potential respondent(s) and to warn them that a review application is contemplated</w:t>
      </w:r>
      <w:r w:rsidRPr="00AA47C7">
        <w:rPr>
          <w:rStyle w:val="FootnoteReference"/>
          <w:rFonts w:ascii="Arial" w:hAnsi="Arial" w:cs="Arial"/>
        </w:rPr>
        <w:footnoteReference w:id="5"/>
      </w:r>
      <w:r w:rsidR="00C8237F">
        <w:rPr>
          <w:rFonts w:ascii="Arial" w:hAnsi="Arial" w:cs="Arial"/>
        </w:rPr>
        <w:t xml:space="preserve">. </w:t>
      </w:r>
      <w:r w:rsidRPr="00C8237F">
        <w:rPr>
          <w:rFonts w:ascii="Arial" w:hAnsi="Arial" w:cs="Arial"/>
        </w:rPr>
        <w:t>In certain cases the failure to warn a potential respondent could lead to an inference of unreasonable delay.</w:t>
      </w:r>
    </w:p>
    <w:p w:rsidR="00C8237F" w:rsidRPr="00C8237F" w:rsidRDefault="00C8237F" w:rsidP="00C8237F">
      <w:pPr>
        <w:spacing w:after="0" w:line="360" w:lineRule="auto"/>
        <w:jc w:val="both"/>
        <w:rPr>
          <w:rFonts w:ascii="Arial" w:hAnsi="Arial" w:cs="Arial"/>
        </w:rPr>
      </w:pPr>
    </w:p>
    <w:p w:rsidR="00AA47C7" w:rsidRDefault="00AA47C7" w:rsidP="00D56332">
      <w:pPr>
        <w:tabs>
          <w:tab w:val="left" w:pos="1418"/>
        </w:tabs>
        <w:spacing w:after="0" w:line="360" w:lineRule="auto"/>
        <w:jc w:val="both"/>
        <w:rPr>
          <w:rFonts w:ascii="Arial" w:hAnsi="Arial" w:cs="Arial"/>
        </w:rPr>
      </w:pPr>
      <w:r w:rsidRPr="00AA47C7">
        <w:rPr>
          <w:rFonts w:ascii="Arial" w:hAnsi="Arial" w:cs="Arial"/>
        </w:rPr>
        <w:t>[</w:t>
      </w:r>
      <w:r w:rsidR="00C8237F">
        <w:rPr>
          <w:rFonts w:ascii="Arial" w:hAnsi="Arial" w:cs="Arial"/>
        </w:rPr>
        <w:t>42]</w:t>
      </w:r>
      <w:r w:rsidR="00C8237F">
        <w:rPr>
          <w:rFonts w:ascii="Arial" w:hAnsi="Arial" w:cs="Arial"/>
        </w:rPr>
        <w:tab/>
      </w:r>
      <w:r w:rsidRPr="00AA47C7">
        <w:rPr>
          <w:rFonts w:ascii="Arial" w:hAnsi="Arial" w:cs="Arial"/>
        </w:rPr>
        <w:t>Writing for a two-judge bench of this Court in</w:t>
      </w:r>
      <w:r w:rsidR="00C8237F">
        <w:rPr>
          <w:rFonts w:ascii="Arial" w:hAnsi="Arial" w:cs="Arial"/>
        </w:rPr>
        <w:t xml:space="preserve"> </w:t>
      </w:r>
      <w:r w:rsidRPr="00AA47C7">
        <w:rPr>
          <w:rFonts w:ascii="Arial" w:hAnsi="Arial" w:cs="Arial"/>
          <w:i/>
          <w:iCs/>
        </w:rPr>
        <w:t>Disposable Medical Pro</w:t>
      </w:r>
      <w:r w:rsidR="00C8237F">
        <w:rPr>
          <w:rFonts w:ascii="Arial" w:hAnsi="Arial" w:cs="Arial"/>
          <w:i/>
          <w:iCs/>
        </w:rPr>
        <w:t xml:space="preserve">ducts v Tender Board of Namibia </w:t>
      </w:r>
      <w:r w:rsidRPr="00AA47C7">
        <w:rPr>
          <w:rFonts w:ascii="Arial" w:hAnsi="Arial" w:cs="Arial"/>
        </w:rPr>
        <w:t>1997 NR 12 at 132D</w:t>
      </w:r>
      <w:r w:rsidR="00C8237F">
        <w:rPr>
          <w:rFonts w:ascii="Arial" w:hAnsi="Arial" w:cs="Arial"/>
        </w:rPr>
        <w:t>,</w:t>
      </w:r>
      <w:r w:rsidRPr="00AA47C7">
        <w:rPr>
          <w:rFonts w:ascii="Arial" w:hAnsi="Arial" w:cs="Arial"/>
        </w:rPr>
        <w:t xml:space="preserve"> </w:t>
      </w:r>
      <w:proofErr w:type="spellStart"/>
      <w:r w:rsidRPr="00AA47C7">
        <w:rPr>
          <w:rFonts w:ascii="Arial" w:hAnsi="Arial" w:cs="Arial"/>
        </w:rPr>
        <w:t>Strydom</w:t>
      </w:r>
      <w:proofErr w:type="spellEnd"/>
      <w:r w:rsidRPr="00AA47C7">
        <w:rPr>
          <w:rFonts w:ascii="Arial" w:hAnsi="Arial" w:cs="Arial"/>
        </w:rPr>
        <w:t xml:space="preserve"> JP said:</w:t>
      </w:r>
    </w:p>
    <w:p w:rsidR="00AA47C7" w:rsidRPr="00AA47C7" w:rsidRDefault="00AA47C7" w:rsidP="00D56332">
      <w:pPr>
        <w:spacing w:after="0" w:line="360" w:lineRule="auto"/>
        <w:jc w:val="both"/>
        <w:rPr>
          <w:rFonts w:ascii="Arial" w:hAnsi="Arial" w:cs="Arial"/>
        </w:rPr>
      </w:pPr>
    </w:p>
    <w:p w:rsidR="00C947A3" w:rsidRPr="00AA47C7" w:rsidRDefault="00C8237F" w:rsidP="00D56332">
      <w:pPr>
        <w:spacing w:after="0" w:line="360" w:lineRule="auto"/>
        <w:ind w:firstLine="720"/>
        <w:jc w:val="both"/>
        <w:rPr>
          <w:rFonts w:ascii="Arial" w:hAnsi="Arial" w:cs="Arial"/>
        </w:rPr>
      </w:pPr>
      <w:r>
        <w:rPr>
          <w:rFonts w:ascii="Arial" w:hAnsi="Arial" w:cs="Arial"/>
        </w:rPr>
        <w:t>“</w:t>
      </w:r>
      <w:r w:rsidR="00AA47C7" w:rsidRPr="00AA47C7">
        <w:rPr>
          <w:rFonts w:ascii="Arial" w:hAnsi="Arial" w:cs="Arial"/>
        </w:rPr>
        <w:t xml:space="preserve">In deciding whether delay </w:t>
      </w:r>
      <w:proofErr w:type="gramStart"/>
      <w:r w:rsidR="00AA47C7" w:rsidRPr="00AA47C7">
        <w:rPr>
          <w:rFonts w:ascii="Arial" w:hAnsi="Arial" w:cs="Arial"/>
        </w:rPr>
        <w:t>was</w:t>
      </w:r>
      <w:proofErr w:type="gramEnd"/>
      <w:r w:rsidR="00AA47C7" w:rsidRPr="00AA47C7">
        <w:rPr>
          <w:rFonts w:ascii="Arial" w:hAnsi="Arial" w:cs="Arial"/>
        </w:rPr>
        <w:t xml:space="preserve"> unreasonable two main principles apply. Firstly whether the delay caused prejudice to the other parties and secondly, the principle applies that there mu</w:t>
      </w:r>
      <w:r>
        <w:rPr>
          <w:rFonts w:ascii="Arial" w:hAnsi="Arial" w:cs="Arial"/>
        </w:rPr>
        <w:t>st be finality to proceedings.” ’</w:t>
      </w:r>
    </w:p>
    <w:p w:rsidR="00C947A3" w:rsidRDefault="00C947A3" w:rsidP="00D56332">
      <w:pPr>
        <w:spacing w:after="0" w:line="360" w:lineRule="auto"/>
        <w:jc w:val="both"/>
        <w:rPr>
          <w:rFonts w:ascii="Arial" w:hAnsi="Arial" w:cs="Arial"/>
          <w:sz w:val="24"/>
          <w:szCs w:val="24"/>
        </w:rPr>
      </w:pPr>
    </w:p>
    <w:p w:rsidR="00093D02" w:rsidRDefault="00093D02" w:rsidP="00093D02">
      <w:pPr>
        <w:spacing w:after="0" w:line="36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C947A3">
        <w:rPr>
          <w:rFonts w:ascii="Arial" w:hAnsi="Arial" w:cs="Arial"/>
          <w:sz w:val="24"/>
          <w:szCs w:val="24"/>
        </w:rPr>
        <w:t xml:space="preserve">Keeping in mind the foregoing principles and considering the facts of the present matter, I am of the considered view that there is no merit in the respondents’ argument with regard to this point that the applicant unreasonably delayed in launching this application. The applicant gave an explanation for the delay, which was caused by the incorrect legal view of her legal practitioner. She immediately contacted her legal practitioner after she had been informed by her son about the court case launched by the respondents. After she returned from her overseas trip, she once again consulted her legal practitioner and raised the issue of intervening with him. It was on her initiative and persistence that an opinion of senior counsel was obtained by her legal practitioner, who advised her that </w:t>
      </w:r>
      <w:proofErr w:type="gramStart"/>
      <w:r w:rsidR="00C947A3">
        <w:rPr>
          <w:rFonts w:ascii="Arial" w:hAnsi="Arial" w:cs="Arial"/>
          <w:sz w:val="24"/>
          <w:szCs w:val="24"/>
        </w:rPr>
        <w:t>it</w:t>
      </w:r>
      <w:proofErr w:type="gramEnd"/>
      <w:r w:rsidR="00C947A3">
        <w:rPr>
          <w:rFonts w:ascii="Arial" w:hAnsi="Arial" w:cs="Arial"/>
          <w:sz w:val="24"/>
          <w:szCs w:val="24"/>
        </w:rPr>
        <w:t xml:space="preserve"> was necessary for her to apply for leave to intervene.</w:t>
      </w:r>
    </w:p>
    <w:p w:rsidR="00C947A3" w:rsidRDefault="00C947A3" w:rsidP="00093D02">
      <w:pPr>
        <w:spacing w:after="0" w:line="360" w:lineRule="auto"/>
        <w:jc w:val="both"/>
        <w:rPr>
          <w:rFonts w:ascii="Arial" w:hAnsi="Arial" w:cs="Arial"/>
          <w:sz w:val="24"/>
          <w:szCs w:val="24"/>
        </w:rPr>
      </w:pPr>
    </w:p>
    <w:p w:rsidR="00C947A3" w:rsidRDefault="00C947A3" w:rsidP="00093D02">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The respondents are unable to gainsay the applicant’s explanation. I am satisfied with the applicant’s explanation and find that it is reasonable and credible. In the exercise of my discretion, I am of the view that given the steps taken by the applicant, a period of five months is not unreasonable, taking further into consideration that the applicant has not been inactive in taking steps to bring the application. The point is dismissed. I proceed to consider whether the applicant has made out a case for the grant of the rescission of the demolition order</w:t>
      </w:r>
    </w:p>
    <w:p w:rsidR="00093D02" w:rsidRDefault="00093D02" w:rsidP="00E6015C">
      <w:pPr>
        <w:spacing w:after="0" w:line="360" w:lineRule="auto"/>
        <w:jc w:val="both"/>
        <w:rPr>
          <w:rFonts w:ascii="Arial" w:hAnsi="Arial" w:cs="Arial"/>
          <w:sz w:val="24"/>
          <w:szCs w:val="24"/>
        </w:rPr>
      </w:pPr>
    </w:p>
    <w:p w:rsidR="005765A6" w:rsidRDefault="005765A6" w:rsidP="005765A6">
      <w:pPr>
        <w:spacing w:after="0" w:line="360" w:lineRule="auto"/>
        <w:jc w:val="both"/>
        <w:rPr>
          <w:rFonts w:ascii="Arial" w:hAnsi="Arial" w:cs="Arial"/>
          <w:sz w:val="24"/>
          <w:szCs w:val="24"/>
          <w:u w:val="single"/>
        </w:rPr>
      </w:pPr>
      <w:r>
        <w:rPr>
          <w:rFonts w:ascii="Arial" w:hAnsi="Arial" w:cs="Arial"/>
          <w:sz w:val="24"/>
          <w:szCs w:val="24"/>
          <w:u w:val="single"/>
        </w:rPr>
        <w:t>A</w:t>
      </w:r>
      <w:r w:rsidRPr="00981983">
        <w:rPr>
          <w:rFonts w:ascii="Arial" w:hAnsi="Arial" w:cs="Arial"/>
          <w:sz w:val="24"/>
          <w:szCs w:val="24"/>
          <w:u w:val="single"/>
        </w:rPr>
        <w:t>pplication for rescission</w:t>
      </w:r>
    </w:p>
    <w:p w:rsidR="00C947A3" w:rsidRDefault="00C947A3" w:rsidP="00E6015C">
      <w:pPr>
        <w:spacing w:after="0" w:line="360" w:lineRule="auto"/>
        <w:jc w:val="both"/>
        <w:rPr>
          <w:rFonts w:ascii="Arial" w:hAnsi="Arial" w:cs="Arial"/>
          <w:sz w:val="24"/>
          <w:szCs w:val="24"/>
        </w:rPr>
      </w:pPr>
    </w:p>
    <w:p w:rsidR="005765A6" w:rsidRPr="005D6103" w:rsidRDefault="005765A6" w:rsidP="005765A6">
      <w:pPr>
        <w:spacing w:after="0" w:line="360" w:lineRule="auto"/>
        <w:jc w:val="both"/>
        <w:rPr>
          <w:rFonts w:ascii="Arial" w:hAnsi="Arial" w:cs="Arial"/>
          <w:i/>
          <w:sz w:val="24"/>
          <w:szCs w:val="24"/>
        </w:rPr>
      </w:pPr>
      <w:r w:rsidRPr="005D6103">
        <w:rPr>
          <w:rFonts w:ascii="Arial" w:hAnsi="Arial" w:cs="Arial"/>
          <w:i/>
          <w:sz w:val="24"/>
          <w:szCs w:val="24"/>
        </w:rPr>
        <w:t>Applicable legal principles</w:t>
      </w:r>
    </w:p>
    <w:p w:rsidR="005765A6" w:rsidRDefault="005765A6" w:rsidP="00E6015C">
      <w:pPr>
        <w:spacing w:after="0" w:line="360" w:lineRule="auto"/>
        <w:jc w:val="both"/>
        <w:rPr>
          <w:rFonts w:ascii="Arial" w:hAnsi="Arial" w:cs="Arial"/>
          <w:sz w:val="24"/>
          <w:szCs w:val="24"/>
        </w:rPr>
      </w:pPr>
    </w:p>
    <w:p w:rsidR="005765A6" w:rsidRDefault="005765A6" w:rsidP="00E6015C">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The legal position is well settled – namely that in an application for rescission of a judgment or order brought in terms of rule 103, unlike an application brought in terms of the common law principles, an applicant is not required to show good cause, or the prospects of success.</w:t>
      </w:r>
    </w:p>
    <w:p w:rsidR="005765A6" w:rsidRDefault="005765A6" w:rsidP="00E6015C">
      <w:pPr>
        <w:spacing w:after="0" w:line="360" w:lineRule="auto"/>
        <w:jc w:val="both"/>
        <w:rPr>
          <w:rFonts w:ascii="Arial" w:hAnsi="Arial" w:cs="Arial"/>
          <w:sz w:val="24"/>
          <w:szCs w:val="24"/>
        </w:rPr>
      </w:pPr>
    </w:p>
    <w:p w:rsidR="005765A6" w:rsidRDefault="00875FB4" w:rsidP="00E6015C">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D4BCF">
        <w:rPr>
          <w:rFonts w:ascii="Arial" w:hAnsi="Arial" w:cs="Arial"/>
          <w:sz w:val="24"/>
          <w:szCs w:val="24"/>
        </w:rPr>
        <w:t xml:space="preserve">The Supreme Court in </w:t>
      </w:r>
      <w:proofErr w:type="spellStart"/>
      <w:r w:rsidR="00AD4BCF" w:rsidRPr="00C35E04">
        <w:rPr>
          <w:rFonts w:ascii="Arial" w:hAnsi="Arial" w:cs="Arial"/>
          <w:i/>
          <w:sz w:val="24"/>
          <w:szCs w:val="24"/>
        </w:rPr>
        <w:t>Labuschagne</w:t>
      </w:r>
      <w:proofErr w:type="spellEnd"/>
      <w:r w:rsidR="00AD4BCF" w:rsidRPr="00C35E04">
        <w:rPr>
          <w:rFonts w:ascii="Arial" w:hAnsi="Arial" w:cs="Arial"/>
          <w:i/>
          <w:sz w:val="24"/>
          <w:szCs w:val="24"/>
        </w:rPr>
        <w:t xml:space="preserve"> v Scania Finance Southern Africa and Others</w:t>
      </w:r>
      <w:r w:rsidR="00AD4BCF">
        <w:rPr>
          <w:rStyle w:val="FootnoteReference"/>
          <w:rFonts w:ascii="Arial" w:hAnsi="Arial" w:cs="Arial"/>
          <w:sz w:val="24"/>
          <w:szCs w:val="24"/>
        </w:rPr>
        <w:footnoteReference w:id="6"/>
      </w:r>
      <w:r w:rsidR="00AD4BCF">
        <w:rPr>
          <w:rFonts w:ascii="Arial" w:hAnsi="Arial" w:cs="Arial"/>
          <w:sz w:val="24"/>
          <w:szCs w:val="24"/>
        </w:rPr>
        <w:t xml:space="preserve"> said the following at para 20, with regard to this type of application:</w:t>
      </w:r>
    </w:p>
    <w:p w:rsidR="00C947A3" w:rsidRDefault="00C947A3" w:rsidP="00E6015C">
      <w:pPr>
        <w:spacing w:after="0" w:line="360" w:lineRule="auto"/>
        <w:jc w:val="both"/>
        <w:rPr>
          <w:rFonts w:ascii="Arial" w:hAnsi="Arial" w:cs="Arial"/>
          <w:sz w:val="24"/>
          <w:szCs w:val="24"/>
        </w:rPr>
      </w:pPr>
    </w:p>
    <w:p w:rsidR="00C35E04" w:rsidRDefault="00C35E04" w:rsidP="00D56332">
      <w:pPr>
        <w:spacing w:after="0" w:line="360" w:lineRule="auto"/>
        <w:jc w:val="both"/>
        <w:rPr>
          <w:rFonts w:ascii="Arial" w:hAnsi="Arial" w:cs="Arial"/>
          <w:sz w:val="24"/>
          <w:szCs w:val="24"/>
        </w:rPr>
      </w:pPr>
      <w:r>
        <w:rPr>
          <w:rFonts w:ascii="Arial" w:hAnsi="Arial" w:cs="Arial"/>
          <w:sz w:val="24"/>
          <w:szCs w:val="24"/>
        </w:rPr>
        <w:lastRenderedPageBreak/>
        <w:t>‘</w:t>
      </w:r>
      <w:r w:rsidRPr="00042D2B">
        <w:rPr>
          <w:rFonts w:ascii="Arial" w:hAnsi="Arial" w:cs="Arial"/>
        </w:rPr>
        <w:t>Rule 44 on the other hand is designed to deal with narrow class of case where it is not necessary to show good cause, but to simply show that an order has been erroneously sought or granted</w:t>
      </w:r>
      <w:r>
        <w:rPr>
          <w:rFonts w:ascii="Arial" w:hAnsi="Arial" w:cs="Arial"/>
          <w:sz w:val="24"/>
          <w:szCs w:val="24"/>
        </w:rPr>
        <w:t>.’</w:t>
      </w:r>
    </w:p>
    <w:p w:rsidR="00C35E04" w:rsidRDefault="00C35E04" w:rsidP="00C35E04">
      <w:pPr>
        <w:spacing w:after="0" w:line="360" w:lineRule="auto"/>
        <w:jc w:val="both"/>
        <w:rPr>
          <w:rFonts w:ascii="Arial" w:hAnsi="Arial" w:cs="Arial"/>
          <w:sz w:val="24"/>
          <w:szCs w:val="24"/>
        </w:rPr>
      </w:pPr>
    </w:p>
    <w:p w:rsidR="00C35E04" w:rsidRDefault="00C35E04" w:rsidP="00C35E04">
      <w:pPr>
        <w:spacing w:after="0" w:line="360" w:lineRule="auto"/>
        <w:jc w:val="both"/>
        <w:rPr>
          <w:rFonts w:ascii="Arial" w:hAnsi="Arial" w:cs="Arial"/>
          <w:sz w:val="24"/>
          <w:szCs w:val="24"/>
        </w:rPr>
      </w:pPr>
      <w:r>
        <w:rPr>
          <w:rFonts w:ascii="Arial" w:hAnsi="Arial" w:cs="Arial"/>
          <w:sz w:val="24"/>
          <w:szCs w:val="24"/>
        </w:rPr>
        <w:t>And further at para 21:</w:t>
      </w:r>
    </w:p>
    <w:p w:rsidR="00C35E04" w:rsidRDefault="00C35E04" w:rsidP="00C35E04">
      <w:pPr>
        <w:spacing w:after="0" w:line="360" w:lineRule="auto"/>
        <w:jc w:val="both"/>
        <w:rPr>
          <w:rFonts w:ascii="Arial" w:hAnsi="Arial" w:cs="Arial"/>
          <w:sz w:val="24"/>
          <w:szCs w:val="24"/>
        </w:rPr>
      </w:pPr>
    </w:p>
    <w:p w:rsidR="00C35E04" w:rsidRDefault="00C35E04" w:rsidP="00D56332">
      <w:pPr>
        <w:spacing w:after="0" w:line="360" w:lineRule="auto"/>
        <w:jc w:val="both"/>
        <w:rPr>
          <w:rFonts w:ascii="Arial" w:hAnsi="Arial" w:cs="Arial"/>
          <w:sz w:val="24"/>
          <w:szCs w:val="24"/>
        </w:rPr>
      </w:pPr>
      <w:r>
        <w:rPr>
          <w:rFonts w:ascii="Arial" w:hAnsi="Arial" w:cs="Arial"/>
          <w:sz w:val="24"/>
          <w:szCs w:val="24"/>
        </w:rPr>
        <w:t>‘</w:t>
      </w:r>
      <w:proofErr w:type="spellStart"/>
      <w:r w:rsidRPr="00042D2B">
        <w:rPr>
          <w:rFonts w:ascii="Arial" w:hAnsi="Arial" w:cs="Arial"/>
        </w:rPr>
        <w:t>Streicher</w:t>
      </w:r>
      <w:proofErr w:type="spellEnd"/>
      <w:r w:rsidRPr="00042D2B">
        <w:rPr>
          <w:rFonts w:ascii="Arial" w:hAnsi="Arial" w:cs="Arial"/>
        </w:rPr>
        <w:t xml:space="preserve"> JA held that where there has not been proper notice of the proceedings to the party seeking rescission, wh</w:t>
      </w:r>
      <w:r>
        <w:rPr>
          <w:rFonts w:ascii="Arial" w:hAnsi="Arial" w:cs="Arial"/>
        </w:rPr>
        <w:t>e</w:t>
      </w:r>
      <w:r w:rsidRPr="00042D2B">
        <w:rPr>
          <w:rFonts w:ascii="Arial" w:hAnsi="Arial" w:cs="Arial"/>
        </w:rPr>
        <w:t xml:space="preserve">ther </w:t>
      </w:r>
      <w:r>
        <w:rPr>
          <w:rFonts w:ascii="Arial" w:hAnsi="Arial" w:cs="Arial"/>
        </w:rPr>
        <w:t xml:space="preserve">the fact </w:t>
      </w:r>
      <w:r w:rsidRPr="00042D2B">
        <w:rPr>
          <w:rFonts w:ascii="Arial" w:hAnsi="Arial" w:cs="Arial"/>
        </w:rPr>
        <w:t>of the absence of noti</w:t>
      </w:r>
      <w:r>
        <w:rPr>
          <w:rFonts w:ascii="Arial" w:hAnsi="Arial" w:cs="Arial"/>
        </w:rPr>
        <w:t>ce appears on the record or not</w:t>
      </w:r>
      <w:r w:rsidRPr="00042D2B">
        <w:rPr>
          <w:rFonts w:ascii="Arial" w:hAnsi="Arial" w:cs="Arial"/>
        </w:rPr>
        <w:t>, any order granted will</w:t>
      </w:r>
      <w:r>
        <w:rPr>
          <w:rFonts w:ascii="Arial" w:hAnsi="Arial" w:cs="Arial"/>
        </w:rPr>
        <w:t xml:space="preserve"> h</w:t>
      </w:r>
      <w:r w:rsidRPr="00042D2B">
        <w:rPr>
          <w:rFonts w:ascii="Arial" w:hAnsi="Arial" w:cs="Arial"/>
        </w:rPr>
        <w:t>ave been granted erroneously</w:t>
      </w:r>
      <w:r>
        <w:rPr>
          <w:rFonts w:ascii="Arial" w:hAnsi="Arial" w:cs="Arial"/>
          <w:sz w:val="24"/>
          <w:szCs w:val="24"/>
        </w:rPr>
        <w:t>.’</w:t>
      </w:r>
    </w:p>
    <w:p w:rsidR="00093D02" w:rsidRDefault="00093D02" w:rsidP="00E6015C">
      <w:pPr>
        <w:spacing w:after="0" w:line="360" w:lineRule="auto"/>
        <w:jc w:val="both"/>
        <w:rPr>
          <w:rFonts w:ascii="Arial" w:hAnsi="Arial" w:cs="Arial"/>
          <w:sz w:val="24"/>
          <w:szCs w:val="24"/>
        </w:rPr>
      </w:pPr>
    </w:p>
    <w:p w:rsidR="00093D02" w:rsidRDefault="00093D02" w:rsidP="00E6015C">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A03CC3">
        <w:rPr>
          <w:rFonts w:ascii="Arial" w:hAnsi="Arial" w:cs="Arial"/>
          <w:sz w:val="24"/>
          <w:szCs w:val="24"/>
        </w:rPr>
        <w:t>It has also been held that an order or judgment that was erroneously sought or granted in the absence of any party affected by it, should, without further enquiry, be rescinded or varied</w:t>
      </w:r>
      <w:r w:rsidR="00A03CC3">
        <w:rPr>
          <w:rStyle w:val="FootnoteReference"/>
          <w:rFonts w:ascii="Arial" w:hAnsi="Arial" w:cs="Arial"/>
          <w:sz w:val="24"/>
          <w:szCs w:val="24"/>
        </w:rPr>
        <w:footnoteReference w:id="7"/>
      </w:r>
      <w:r w:rsidR="0022695E">
        <w:rPr>
          <w:rFonts w:ascii="Arial" w:hAnsi="Arial" w:cs="Arial"/>
          <w:sz w:val="24"/>
          <w:szCs w:val="24"/>
        </w:rPr>
        <w:t>.</w:t>
      </w:r>
    </w:p>
    <w:p w:rsidR="00093D02" w:rsidRDefault="00093D02" w:rsidP="00E6015C">
      <w:pPr>
        <w:spacing w:after="0" w:line="360" w:lineRule="auto"/>
        <w:jc w:val="both"/>
        <w:rPr>
          <w:rFonts w:ascii="Arial" w:hAnsi="Arial" w:cs="Arial"/>
          <w:sz w:val="24"/>
          <w:szCs w:val="24"/>
        </w:rPr>
      </w:pPr>
    </w:p>
    <w:p w:rsidR="00093D02" w:rsidRDefault="00093D02" w:rsidP="00E6015C">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03CC3">
        <w:rPr>
          <w:rFonts w:ascii="Arial" w:hAnsi="Arial" w:cs="Arial"/>
          <w:sz w:val="24"/>
          <w:szCs w:val="24"/>
        </w:rPr>
        <w:t>It has further been held that if a party has a direct and substantial interest in any order that the court might make in the proceedings or if such order could not be sustained or carried into effect without prejudicing that party, such party is a necessary party and should thus be joined in the proceedings, unless the Court is satisfied that such party has waived its right to be joined</w:t>
      </w:r>
      <w:r w:rsidR="00A03CC3">
        <w:rPr>
          <w:rStyle w:val="FootnoteReference"/>
          <w:rFonts w:ascii="Arial" w:hAnsi="Arial" w:cs="Arial"/>
          <w:sz w:val="24"/>
          <w:szCs w:val="24"/>
        </w:rPr>
        <w:footnoteReference w:id="8"/>
      </w:r>
      <w:r w:rsidR="00A03CC3">
        <w:rPr>
          <w:rFonts w:ascii="Arial" w:hAnsi="Arial" w:cs="Arial"/>
          <w:sz w:val="24"/>
          <w:szCs w:val="24"/>
        </w:rPr>
        <w:t>.</w:t>
      </w:r>
    </w:p>
    <w:p w:rsidR="00A03CC3" w:rsidRDefault="00A03CC3" w:rsidP="00E6015C">
      <w:pPr>
        <w:spacing w:after="0" w:line="360" w:lineRule="auto"/>
        <w:jc w:val="both"/>
        <w:rPr>
          <w:rFonts w:ascii="Arial" w:hAnsi="Arial" w:cs="Arial"/>
          <w:sz w:val="24"/>
          <w:szCs w:val="24"/>
        </w:rPr>
      </w:pPr>
    </w:p>
    <w:p w:rsidR="00A03CC3" w:rsidRDefault="00A03CC3" w:rsidP="00A03CC3">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The legal position with regard to co-owners has been stated to be: a co-owner is a necessary party and should be joined to the proceedings; and that the question of joinder is not dependent on the nature of the subject matter of the suit, but on the manner in which, and the extent to which the Court’s order may affect the interests of third parties</w:t>
      </w:r>
      <w:r>
        <w:rPr>
          <w:rStyle w:val="FootnoteReference"/>
          <w:rFonts w:ascii="Arial" w:hAnsi="Arial" w:cs="Arial"/>
          <w:sz w:val="24"/>
          <w:szCs w:val="24"/>
        </w:rPr>
        <w:footnoteReference w:id="9"/>
      </w:r>
      <w:r>
        <w:rPr>
          <w:rFonts w:ascii="Arial" w:hAnsi="Arial" w:cs="Arial"/>
          <w:sz w:val="24"/>
          <w:szCs w:val="24"/>
        </w:rPr>
        <w:t>.</w:t>
      </w:r>
    </w:p>
    <w:p w:rsidR="00A03CC3" w:rsidRDefault="00A03CC3" w:rsidP="00E6015C">
      <w:pPr>
        <w:spacing w:after="0" w:line="360" w:lineRule="auto"/>
        <w:jc w:val="both"/>
        <w:rPr>
          <w:rFonts w:ascii="Arial" w:hAnsi="Arial" w:cs="Arial"/>
          <w:sz w:val="24"/>
          <w:szCs w:val="24"/>
        </w:rPr>
      </w:pPr>
    </w:p>
    <w:p w:rsidR="00A03CC3" w:rsidRDefault="00581337" w:rsidP="00E6015C">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Applying the principles to the facts of present matter, it is clear to me that the applicant is a necessary party and should have been cited as a party to the main application. It is common cause that the applicant is a co-owner of the property and furthermore she is a duly appointed </w:t>
      </w:r>
      <w:r w:rsidRPr="00463739">
        <w:rPr>
          <w:rFonts w:ascii="Arial" w:hAnsi="Arial" w:cs="Arial"/>
          <w:i/>
          <w:sz w:val="24"/>
          <w:szCs w:val="24"/>
        </w:rPr>
        <w:t>executrix</w:t>
      </w:r>
      <w:r>
        <w:rPr>
          <w:rFonts w:ascii="Arial" w:hAnsi="Arial" w:cs="Arial"/>
          <w:sz w:val="24"/>
          <w:szCs w:val="24"/>
        </w:rPr>
        <w:t xml:space="preserve"> of her late husband’s estate. Half of the </w:t>
      </w:r>
      <w:r>
        <w:rPr>
          <w:rFonts w:ascii="Arial" w:hAnsi="Arial" w:cs="Arial"/>
          <w:sz w:val="24"/>
          <w:szCs w:val="24"/>
        </w:rPr>
        <w:lastRenderedPageBreak/>
        <w:t xml:space="preserve">property forms part of the joint estate, which falls under the applicant’s authority and supervision as </w:t>
      </w:r>
      <w:r w:rsidRPr="00463739">
        <w:rPr>
          <w:rFonts w:ascii="Arial" w:hAnsi="Arial" w:cs="Arial"/>
          <w:i/>
          <w:sz w:val="24"/>
          <w:szCs w:val="24"/>
        </w:rPr>
        <w:t>executrix</w:t>
      </w:r>
      <w:r>
        <w:rPr>
          <w:rFonts w:ascii="Arial" w:hAnsi="Arial" w:cs="Arial"/>
          <w:sz w:val="24"/>
          <w:szCs w:val="24"/>
        </w:rPr>
        <w:t>. It is further clear that the applicant has a direct and substantial interest in the demolition order granted. It is impossible that such order can be carried into effect without negatively affecting or prejudicing the applicant or her interests in the property.</w:t>
      </w:r>
    </w:p>
    <w:p w:rsidR="00581337" w:rsidRDefault="00581337" w:rsidP="00E6015C">
      <w:pPr>
        <w:spacing w:after="0" w:line="360" w:lineRule="auto"/>
        <w:jc w:val="both"/>
        <w:rPr>
          <w:rFonts w:ascii="Arial" w:hAnsi="Arial" w:cs="Arial"/>
          <w:sz w:val="24"/>
          <w:szCs w:val="24"/>
        </w:rPr>
      </w:pPr>
    </w:p>
    <w:p w:rsidR="00581337" w:rsidRDefault="00581337" w:rsidP="00E6015C">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It is not in dispute that the applicant was not cited as a party to the proceedings, nor is it in dispute that the applicant was not served with papers in the main application, even as a matter of courtesy. The respondents argue that the applicant became aware of the application. That is not an answer to the strict requirement of law. The court in </w:t>
      </w:r>
      <w:proofErr w:type="spellStart"/>
      <w:r w:rsidRPr="0022695E">
        <w:rPr>
          <w:rFonts w:ascii="Arial" w:hAnsi="Arial" w:cs="Arial"/>
          <w:i/>
          <w:sz w:val="24"/>
          <w:szCs w:val="24"/>
        </w:rPr>
        <w:t>Knouwds</w:t>
      </w:r>
      <w:proofErr w:type="spellEnd"/>
      <w:r>
        <w:rPr>
          <w:rStyle w:val="FootnoteReference"/>
          <w:rFonts w:ascii="Arial" w:hAnsi="Arial" w:cs="Arial"/>
          <w:sz w:val="24"/>
          <w:szCs w:val="24"/>
        </w:rPr>
        <w:footnoteReference w:id="10"/>
      </w:r>
      <w:r>
        <w:rPr>
          <w:rFonts w:ascii="Arial" w:hAnsi="Arial" w:cs="Arial"/>
          <w:sz w:val="24"/>
          <w:szCs w:val="24"/>
        </w:rPr>
        <w:t xml:space="preserve"> matter had the following to say with regard to failure of service:</w:t>
      </w:r>
    </w:p>
    <w:p w:rsidR="00093D02" w:rsidRDefault="00093D02" w:rsidP="00E6015C">
      <w:pPr>
        <w:spacing w:after="0" w:line="360" w:lineRule="auto"/>
        <w:jc w:val="both"/>
        <w:rPr>
          <w:rFonts w:ascii="Arial" w:hAnsi="Arial" w:cs="Arial"/>
          <w:sz w:val="24"/>
          <w:szCs w:val="24"/>
        </w:rPr>
      </w:pPr>
    </w:p>
    <w:p w:rsidR="0022695E" w:rsidRPr="0022695E" w:rsidRDefault="0022695E" w:rsidP="00D56332">
      <w:pPr>
        <w:spacing w:after="0" w:line="360" w:lineRule="auto"/>
        <w:jc w:val="both"/>
        <w:rPr>
          <w:rFonts w:ascii="Arial" w:hAnsi="Arial" w:cs="Arial"/>
        </w:rPr>
      </w:pPr>
      <w:r w:rsidRPr="0022695E">
        <w:rPr>
          <w:rFonts w:ascii="Arial" w:hAnsi="Arial" w:cs="Arial"/>
        </w:rPr>
        <w:t>‘Where there is complete failure of service</w:t>
      </w:r>
      <w:r>
        <w:rPr>
          <w:rFonts w:ascii="Arial" w:hAnsi="Arial" w:cs="Arial"/>
        </w:rPr>
        <w:t>, it matters not</w:t>
      </w:r>
      <w:r w:rsidRPr="0022695E">
        <w:rPr>
          <w:rFonts w:ascii="Arial" w:hAnsi="Arial" w:cs="Arial"/>
        </w:rPr>
        <w:t xml:space="preserve">, regardless, the affected party somehow became aware of the legal process against it, entered appearance and is presented in the proceedings. The proceedings which take place without service is a nullity and </w:t>
      </w:r>
      <w:proofErr w:type="gramStart"/>
      <w:r w:rsidRPr="0022695E">
        <w:rPr>
          <w:rFonts w:ascii="Arial" w:hAnsi="Arial" w:cs="Arial"/>
        </w:rPr>
        <w:t>is</w:t>
      </w:r>
      <w:proofErr w:type="gramEnd"/>
      <w:r w:rsidRPr="0022695E">
        <w:rPr>
          <w:rFonts w:ascii="Arial" w:hAnsi="Arial" w:cs="Arial"/>
        </w:rPr>
        <w:t xml:space="preserve"> not competent for a court to condone.’</w:t>
      </w:r>
    </w:p>
    <w:p w:rsidR="0022695E" w:rsidRDefault="0022695E" w:rsidP="00E6015C">
      <w:pPr>
        <w:spacing w:after="0" w:line="360" w:lineRule="auto"/>
        <w:jc w:val="both"/>
        <w:rPr>
          <w:rFonts w:ascii="Arial" w:hAnsi="Arial" w:cs="Arial"/>
          <w:sz w:val="24"/>
          <w:szCs w:val="24"/>
        </w:rPr>
      </w:pPr>
    </w:p>
    <w:p w:rsidR="00581337" w:rsidRDefault="00581337" w:rsidP="00E6015C">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On the facts of this matter, my findings with regard to the application for rescission are that the applicant is an ‘affected’ party within the meaning of rule 103(1). Furthermore, the order was erroneously granted in her absence as an affected party. The demolition order is therefor</w:t>
      </w:r>
      <w:r w:rsidR="00D56332">
        <w:rPr>
          <w:rFonts w:ascii="Arial" w:hAnsi="Arial" w:cs="Arial"/>
          <w:sz w:val="24"/>
          <w:szCs w:val="24"/>
        </w:rPr>
        <w:t>e</w:t>
      </w:r>
      <w:r>
        <w:rPr>
          <w:rFonts w:ascii="Arial" w:hAnsi="Arial" w:cs="Arial"/>
          <w:sz w:val="24"/>
          <w:szCs w:val="24"/>
        </w:rPr>
        <w:t xml:space="preserve"> liable to be rescinded. I move to consider the application to intervene.</w:t>
      </w:r>
    </w:p>
    <w:p w:rsidR="00581337" w:rsidRDefault="00581337" w:rsidP="00E6015C">
      <w:pPr>
        <w:spacing w:after="0" w:line="360" w:lineRule="auto"/>
        <w:jc w:val="both"/>
        <w:rPr>
          <w:rFonts w:ascii="Arial" w:hAnsi="Arial" w:cs="Arial"/>
          <w:sz w:val="24"/>
          <w:szCs w:val="24"/>
        </w:rPr>
      </w:pPr>
    </w:p>
    <w:p w:rsidR="009F2B92" w:rsidRDefault="009F2B92" w:rsidP="009F2B92">
      <w:pPr>
        <w:spacing w:after="0" w:line="360" w:lineRule="auto"/>
        <w:jc w:val="both"/>
        <w:rPr>
          <w:rFonts w:ascii="Arial" w:hAnsi="Arial" w:cs="Arial"/>
          <w:sz w:val="24"/>
          <w:szCs w:val="24"/>
          <w:u w:val="single"/>
        </w:rPr>
      </w:pPr>
      <w:r>
        <w:rPr>
          <w:rFonts w:ascii="Arial" w:hAnsi="Arial" w:cs="Arial"/>
          <w:sz w:val="24"/>
          <w:szCs w:val="24"/>
          <w:u w:val="single"/>
        </w:rPr>
        <w:t>Application to intervene</w:t>
      </w:r>
    </w:p>
    <w:p w:rsidR="009F2B92" w:rsidRDefault="009F2B92" w:rsidP="00E6015C">
      <w:pPr>
        <w:spacing w:after="0" w:line="360" w:lineRule="auto"/>
        <w:jc w:val="both"/>
        <w:rPr>
          <w:rFonts w:ascii="Arial" w:hAnsi="Arial" w:cs="Arial"/>
          <w:sz w:val="24"/>
          <w:szCs w:val="24"/>
        </w:rPr>
      </w:pPr>
    </w:p>
    <w:p w:rsidR="00581337" w:rsidRDefault="00581337" w:rsidP="00E6015C">
      <w:pPr>
        <w:spacing w:after="0" w:line="360" w:lineRule="auto"/>
        <w:jc w:val="both"/>
        <w:rPr>
          <w:rFonts w:ascii="Arial" w:hAnsi="Arial" w:cs="Arial"/>
          <w:sz w:val="24"/>
          <w:szCs w:val="24"/>
        </w:rPr>
      </w:pPr>
      <w:r w:rsidRPr="000C1EED">
        <w:rPr>
          <w:rFonts w:ascii="Arial" w:hAnsi="Arial" w:cs="Arial"/>
          <w:i/>
          <w:sz w:val="24"/>
          <w:szCs w:val="24"/>
        </w:rPr>
        <w:t>Applicable legal pri</w:t>
      </w:r>
      <w:r>
        <w:rPr>
          <w:rFonts w:ascii="Arial" w:hAnsi="Arial" w:cs="Arial"/>
          <w:i/>
          <w:sz w:val="24"/>
          <w:szCs w:val="24"/>
        </w:rPr>
        <w:t>n</w:t>
      </w:r>
      <w:r w:rsidRPr="000C1EED">
        <w:rPr>
          <w:rFonts w:ascii="Arial" w:hAnsi="Arial" w:cs="Arial"/>
          <w:i/>
          <w:sz w:val="24"/>
          <w:szCs w:val="24"/>
        </w:rPr>
        <w:t>ciples</w:t>
      </w:r>
    </w:p>
    <w:p w:rsidR="0022695E" w:rsidRPr="009F2B92" w:rsidRDefault="0022695E" w:rsidP="00E6015C">
      <w:pPr>
        <w:spacing w:after="0" w:line="360" w:lineRule="auto"/>
        <w:jc w:val="both"/>
        <w:rPr>
          <w:rFonts w:ascii="Arial" w:hAnsi="Arial" w:cs="Arial"/>
          <w:sz w:val="24"/>
          <w:szCs w:val="24"/>
        </w:rPr>
      </w:pPr>
    </w:p>
    <w:p w:rsidR="0022695E" w:rsidRPr="00FB7BBA" w:rsidRDefault="0022695E" w:rsidP="00E6015C">
      <w:pPr>
        <w:spacing w:after="0" w:line="360" w:lineRule="auto"/>
        <w:jc w:val="both"/>
        <w:rPr>
          <w:rFonts w:ascii="Arial" w:hAnsi="Arial" w:cs="Arial"/>
          <w:sz w:val="24"/>
          <w:szCs w:val="24"/>
        </w:rPr>
      </w:pPr>
      <w:r w:rsidRPr="00FB7BBA">
        <w:rPr>
          <w:rFonts w:ascii="Arial" w:hAnsi="Arial" w:cs="Arial"/>
          <w:sz w:val="24"/>
          <w:szCs w:val="24"/>
        </w:rPr>
        <w:t>[34]</w:t>
      </w:r>
      <w:r w:rsidRPr="00FB7BBA">
        <w:rPr>
          <w:rFonts w:ascii="Arial" w:hAnsi="Arial" w:cs="Arial"/>
          <w:sz w:val="24"/>
          <w:szCs w:val="24"/>
        </w:rPr>
        <w:tab/>
      </w:r>
      <w:r w:rsidR="00581337">
        <w:rPr>
          <w:rFonts w:ascii="Arial" w:hAnsi="Arial" w:cs="Arial"/>
          <w:sz w:val="24"/>
          <w:szCs w:val="24"/>
        </w:rPr>
        <w:t>As regards applicable legal principles,</w:t>
      </w:r>
      <w:r w:rsidR="00581337" w:rsidRPr="00D71B0F">
        <w:rPr>
          <w:rFonts w:ascii="Arial" w:hAnsi="Arial" w:cs="Arial"/>
          <w:sz w:val="24"/>
          <w:szCs w:val="24"/>
        </w:rPr>
        <w:t xml:space="preserve"> </w:t>
      </w:r>
      <w:r w:rsidR="00581337">
        <w:rPr>
          <w:rFonts w:ascii="Arial" w:hAnsi="Arial" w:cs="Arial"/>
          <w:sz w:val="24"/>
          <w:szCs w:val="24"/>
        </w:rPr>
        <w:t xml:space="preserve">it </w:t>
      </w:r>
      <w:r w:rsidR="00581337" w:rsidRPr="00D71B0F">
        <w:rPr>
          <w:rFonts w:ascii="Arial" w:hAnsi="Arial" w:cs="Arial"/>
          <w:sz w:val="24"/>
          <w:szCs w:val="24"/>
        </w:rPr>
        <w:t>has</w:t>
      </w:r>
      <w:r w:rsidR="00581337">
        <w:rPr>
          <w:rFonts w:ascii="Arial" w:hAnsi="Arial" w:cs="Arial"/>
          <w:sz w:val="24"/>
          <w:szCs w:val="24"/>
        </w:rPr>
        <w:t xml:space="preserve"> been held that for an applicant, who seeks leave to intervene in proceedings to succeed, he or she must satisfy the court that he or she has a direct and substantial interest in the </w:t>
      </w:r>
      <w:r w:rsidR="00581337" w:rsidRPr="009F2B92">
        <w:rPr>
          <w:rFonts w:ascii="Arial" w:hAnsi="Arial" w:cs="Arial"/>
          <w:sz w:val="24"/>
          <w:szCs w:val="24"/>
        </w:rPr>
        <w:t xml:space="preserve">subject matter of the litigation which could be prejudiced by the judgment of the court; that the application is not </w:t>
      </w:r>
      <w:r w:rsidR="00581337" w:rsidRPr="009F2B92">
        <w:rPr>
          <w:rFonts w:ascii="Arial" w:hAnsi="Arial" w:cs="Arial"/>
          <w:sz w:val="24"/>
          <w:szCs w:val="24"/>
        </w:rPr>
        <w:lastRenderedPageBreak/>
        <w:t>frivolous; and that the allegations made by the applicant constitute</w:t>
      </w:r>
      <w:r w:rsidR="00581337">
        <w:rPr>
          <w:rFonts w:ascii="Arial" w:hAnsi="Arial" w:cs="Arial"/>
          <w:sz w:val="24"/>
          <w:szCs w:val="24"/>
        </w:rPr>
        <w:t xml:space="preserve"> a</w:t>
      </w:r>
      <w:r w:rsidR="00581337" w:rsidRPr="009F2B92">
        <w:rPr>
          <w:rFonts w:ascii="Arial" w:hAnsi="Arial" w:cs="Arial"/>
          <w:sz w:val="24"/>
          <w:szCs w:val="24"/>
        </w:rPr>
        <w:t xml:space="preserve"> </w:t>
      </w:r>
      <w:r w:rsidR="00581337" w:rsidRPr="009F2B92">
        <w:rPr>
          <w:rFonts w:ascii="Arial" w:hAnsi="Arial" w:cs="Arial"/>
          <w:i/>
          <w:sz w:val="24"/>
          <w:szCs w:val="24"/>
        </w:rPr>
        <w:t>prima facie</w:t>
      </w:r>
      <w:r w:rsidR="00581337" w:rsidRPr="009F2B92">
        <w:rPr>
          <w:rFonts w:ascii="Arial" w:hAnsi="Arial" w:cs="Arial"/>
          <w:sz w:val="24"/>
          <w:szCs w:val="24"/>
        </w:rPr>
        <w:t xml:space="preserve"> </w:t>
      </w:r>
      <w:proofErr w:type="spellStart"/>
      <w:r w:rsidR="00581337" w:rsidRPr="009F2B92">
        <w:rPr>
          <w:rFonts w:ascii="Arial" w:hAnsi="Arial" w:cs="Arial"/>
          <w:sz w:val="24"/>
          <w:szCs w:val="24"/>
        </w:rPr>
        <w:t>defence</w:t>
      </w:r>
      <w:proofErr w:type="spellEnd"/>
      <w:r w:rsidR="00581337" w:rsidRPr="009F2B92">
        <w:rPr>
          <w:rFonts w:ascii="Arial" w:hAnsi="Arial" w:cs="Arial"/>
          <w:sz w:val="24"/>
          <w:szCs w:val="24"/>
        </w:rPr>
        <w:t xml:space="preserve"> or cause of action</w:t>
      </w:r>
      <w:r w:rsidR="00581337" w:rsidRPr="009F2B92">
        <w:rPr>
          <w:rStyle w:val="FootnoteReference"/>
          <w:rFonts w:ascii="Arial" w:hAnsi="Arial" w:cs="Arial"/>
          <w:sz w:val="24"/>
          <w:szCs w:val="24"/>
        </w:rPr>
        <w:footnoteReference w:id="11"/>
      </w:r>
      <w:r w:rsidR="00FB7BBA">
        <w:rPr>
          <w:rFonts w:ascii="Arial" w:hAnsi="Arial" w:cs="Arial"/>
          <w:sz w:val="24"/>
          <w:szCs w:val="24"/>
        </w:rPr>
        <w:t>.</w:t>
      </w:r>
    </w:p>
    <w:p w:rsidR="0022695E" w:rsidRPr="00FB7BBA" w:rsidRDefault="0022695E" w:rsidP="00E6015C">
      <w:pPr>
        <w:spacing w:after="0" w:line="360" w:lineRule="auto"/>
        <w:jc w:val="both"/>
        <w:rPr>
          <w:rFonts w:ascii="Arial" w:hAnsi="Arial" w:cs="Arial"/>
          <w:sz w:val="24"/>
          <w:szCs w:val="24"/>
        </w:rPr>
      </w:pPr>
    </w:p>
    <w:p w:rsidR="00FB7BBA" w:rsidRDefault="0022695E" w:rsidP="00FB7BBA">
      <w:pPr>
        <w:pStyle w:val="BodyText"/>
        <w:tabs>
          <w:tab w:val="left" w:pos="0"/>
        </w:tabs>
        <w:spacing w:line="360" w:lineRule="auto"/>
        <w:jc w:val="both"/>
        <w:rPr>
          <w:rFonts w:ascii="Arial" w:hAnsi="Arial" w:cs="Arial"/>
        </w:rPr>
      </w:pPr>
      <w:r w:rsidRPr="00FB7BBA">
        <w:rPr>
          <w:rFonts w:ascii="Arial" w:hAnsi="Arial" w:cs="Arial"/>
        </w:rPr>
        <w:t>[35]</w:t>
      </w:r>
      <w:r w:rsidRPr="00FB7BBA">
        <w:rPr>
          <w:rFonts w:ascii="Arial" w:hAnsi="Arial" w:cs="Arial"/>
        </w:rPr>
        <w:tab/>
      </w:r>
      <w:r w:rsidR="00581337" w:rsidRPr="009F2B92">
        <w:rPr>
          <w:rFonts w:ascii="Arial" w:hAnsi="Arial" w:cs="Arial"/>
        </w:rPr>
        <w:t>In the present matter as regards the requirement that the applicant must satisfy the court that she or he has a direct and substantial interest, I have earlier</w:t>
      </w:r>
      <w:r w:rsidR="00581337">
        <w:rPr>
          <w:rFonts w:ascii="Arial" w:hAnsi="Arial" w:cs="Arial"/>
        </w:rPr>
        <w:t>, while dealing with the question whether she has made out a case for the rescission of the demolition order,</w:t>
      </w:r>
      <w:r w:rsidR="00581337" w:rsidRPr="009F2B92">
        <w:rPr>
          <w:rFonts w:ascii="Arial" w:hAnsi="Arial" w:cs="Arial"/>
        </w:rPr>
        <w:t xml:space="preserve"> found that applicant has proved that she has a direct and substantial interest in the subject matter of the main application. The applicant has a right as </w:t>
      </w:r>
      <w:r w:rsidR="00581337">
        <w:rPr>
          <w:rFonts w:ascii="Arial" w:hAnsi="Arial" w:cs="Arial"/>
        </w:rPr>
        <w:t>co-</w:t>
      </w:r>
      <w:r w:rsidR="00581337" w:rsidRPr="009F2B92">
        <w:rPr>
          <w:rFonts w:ascii="Arial" w:hAnsi="Arial" w:cs="Arial"/>
        </w:rPr>
        <w:t>owner of the property to safeguard h</w:t>
      </w:r>
      <w:r w:rsidR="00581337">
        <w:rPr>
          <w:rFonts w:ascii="Arial" w:hAnsi="Arial" w:cs="Arial"/>
        </w:rPr>
        <w:t>er</w:t>
      </w:r>
      <w:r w:rsidR="00581337" w:rsidRPr="009F2B92">
        <w:rPr>
          <w:rFonts w:ascii="Arial" w:hAnsi="Arial" w:cs="Arial"/>
        </w:rPr>
        <w:t xml:space="preserve"> property. The demolition order is aimed at destroying the improvement</w:t>
      </w:r>
      <w:r w:rsidR="00581337">
        <w:rPr>
          <w:rFonts w:ascii="Arial" w:hAnsi="Arial" w:cs="Arial"/>
        </w:rPr>
        <w:t>s</w:t>
      </w:r>
      <w:r w:rsidR="00581337" w:rsidRPr="009F2B92">
        <w:rPr>
          <w:rFonts w:ascii="Arial" w:hAnsi="Arial" w:cs="Arial"/>
        </w:rPr>
        <w:t xml:space="preserve"> which ha</w:t>
      </w:r>
      <w:r w:rsidR="00581337">
        <w:rPr>
          <w:rFonts w:ascii="Arial" w:hAnsi="Arial" w:cs="Arial"/>
        </w:rPr>
        <w:t>ve</w:t>
      </w:r>
      <w:r w:rsidR="00581337" w:rsidRPr="009F2B92">
        <w:rPr>
          <w:rFonts w:ascii="Arial" w:hAnsi="Arial" w:cs="Arial"/>
        </w:rPr>
        <w:t xml:space="preserve"> been e</w:t>
      </w:r>
      <w:r w:rsidR="00581337">
        <w:rPr>
          <w:rFonts w:ascii="Arial" w:hAnsi="Arial" w:cs="Arial"/>
        </w:rPr>
        <w:t>ff</w:t>
      </w:r>
      <w:r w:rsidR="00581337" w:rsidRPr="009F2B92">
        <w:rPr>
          <w:rFonts w:ascii="Arial" w:hAnsi="Arial" w:cs="Arial"/>
        </w:rPr>
        <w:t xml:space="preserve">ected on </w:t>
      </w:r>
      <w:r w:rsidR="00581337">
        <w:rPr>
          <w:rFonts w:ascii="Arial" w:hAnsi="Arial" w:cs="Arial"/>
        </w:rPr>
        <w:t>the</w:t>
      </w:r>
      <w:r w:rsidR="00581337" w:rsidRPr="009F2B92">
        <w:rPr>
          <w:rFonts w:ascii="Arial" w:hAnsi="Arial" w:cs="Arial"/>
        </w:rPr>
        <w:t xml:space="preserve"> property and ha</w:t>
      </w:r>
      <w:r w:rsidR="00581337">
        <w:rPr>
          <w:rFonts w:ascii="Arial" w:hAnsi="Arial" w:cs="Arial"/>
        </w:rPr>
        <w:t>ve as</w:t>
      </w:r>
      <w:r w:rsidR="00581337" w:rsidRPr="009F2B92">
        <w:rPr>
          <w:rFonts w:ascii="Arial" w:hAnsi="Arial" w:cs="Arial"/>
        </w:rPr>
        <w:t xml:space="preserve"> a result improved the value of the property. It is therefore clear that the applicant will suffer prejudice </w:t>
      </w:r>
      <w:r w:rsidR="00581337">
        <w:rPr>
          <w:rFonts w:ascii="Arial" w:hAnsi="Arial" w:cs="Arial"/>
        </w:rPr>
        <w:t>as a result of</w:t>
      </w:r>
      <w:r w:rsidR="00581337" w:rsidRPr="009F2B92">
        <w:rPr>
          <w:rFonts w:ascii="Arial" w:hAnsi="Arial" w:cs="Arial"/>
        </w:rPr>
        <w:t xml:space="preserve"> the </w:t>
      </w:r>
      <w:r w:rsidR="00581337">
        <w:rPr>
          <w:rFonts w:ascii="Arial" w:hAnsi="Arial" w:cs="Arial"/>
        </w:rPr>
        <w:t>order</w:t>
      </w:r>
      <w:r w:rsidR="00581337" w:rsidRPr="009F2B92">
        <w:rPr>
          <w:rFonts w:ascii="Arial" w:hAnsi="Arial" w:cs="Arial"/>
        </w:rPr>
        <w:t xml:space="preserve"> of the court </w:t>
      </w:r>
      <w:r w:rsidR="00581337">
        <w:rPr>
          <w:rFonts w:ascii="Arial" w:hAnsi="Arial" w:cs="Arial"/>
        </w:rPr>
        <w:t>being implemented and the applicant</w:t>
      </w:r>
      <w:r w:rsidR="00581337" w:rsidRPr="009F2B92">
        <w:rPr>
          <w:rFonts w:ascii="Arial" w:hAnsi="Arial" w:cs="Arial"/>
        </w:rPr>
        <w:t xml:space="preserve"> not allowed </w:t>
      </w:r>
      <w:proofErr w:type="gramStart"/>
      <w:r w:rsidR="00581337" w:rsidRPr="009F2B92">
        <w:rPr>
          <w:rFonts w:ascii="Arial" w:hAnsi="Arial" w:cs="Arial"/>
        </w:rPr>
        <w:t>to intervene</w:t>
      </w:r>
      <w:proofErr w:type="gramEnd"/>
      <w:r w:rsidR="00581337" w:rsidRPr="009F2B92">
        <w:rPr>
          <w:rFonts w:ascii="Arial" w:hAnsi="Arial" w:cs="Arial"/>
        </w:rPr>
        <w:t xml:space="preserve"> in the proceedings</w:t>
      </w:r>
      <w:r w:rsidR="00581337">
        <w:rPr>
          <w:rFonts w:ascii="Arial" w:hAnsi="Arial" w:cs="Arial"/>
        </w:rPr>
        <w:t xml:space="preserve"> to place her </w:t>
      </w:r>
      <w:proofErr w:type="spellStart"/>
      <w:r w:rsidR="00581337">
        <w:rPr>
          <w:rFonts w:ascii="Arial" w:hAnsi="Arial" w:cs="Arial"/>
        </w:rPr>
        <w:t>defense</w:t>
      </w:r>
      <w:proofErr w:type="spellEnd"/>
      <w:r w:rsidR="00581337">
        <w:rPr>
          <w:rFonts w:ascii="Arial" w:hAnsi="Arial" w:cs="Arial"/>
        </w:rPr>
        <w:t xml:space="preserve"> before court why the structures or improvements effected upon the property should not be demolished.</w:t>
      </w:r>
    </w:p>
    <w:p w:rsidR="00581337" w:rsidRDefault="00581337" w:rsidP="00FB7BBA">
      <w:pPr>
        <w:pStyle w:val="BodyText"/>
        <w:tabs>
          <w:tab w:val="left" w:pos="0"/>
        </w:tabs>
        <w:spacing w:line="360" w:lineRule="auto"/>
        <w:jc w:val="both"/>
        <w:rPr>
          <w:rFonts w:ascii="Arial" w:hAnsi="Arial" w:cs="Arial"/>
        </w:rPr>
      </w:pPr>
    </w:p>
    <w:p w:rsidR="00581337" w:rsidRDefault="00581337" w:rsidP="00FB7BBA">
      <w:pPr>
        <w:pStyle w:val="BodyText"/>
        <w:tabs>
          <w:tab w:val="left" w:pos="0"/>
        </w:tabs>
        <w:spacing w:line="360" w:lineRule="auto"/>
        <w:jc w:val="both"/>
        <w:rPr>
          <w:rFonts w:ascii="Arial" w:hAnsi="Arial" w:cs="Arial"/>
        </w:rPr>
      </w:pPr>
      <w:r>
        <w:rPr>
          <w:rFonts w:ascii="Arial" w:hAnsi="Arial" w:cs="Arial"/>
        </w:rPr>
        <w:t>[36]</w:t>
      </w:r>
      <w:r>
        <w:rPr>
          <w:rFonts w:ascii="Arial" w:hAnsi="Arial" w:cs="Arial"/>
        </w:rPr>
        <w:tab/>
      </w:r>
      <w:r w:rsidRPr="009F2B92">
        <w:rPr>
          <w:rFonts w:ascii="Arial" w:hAnsi="Arial" w:cs="Arial"/>
        </w:rPr>
        <w:t>I am of the view that, given issues at stake in the main proceedings</w:t>
      </w:r>
      <w:r>
        <w:rPr>
          <w:rFonts w:ascii="Arial" w:hAnsi="Arial" w:cs="Arial"/>
        </w:rPr>
        <w:t>,</w:t>
      </w:r>
      <w:r w:rsidRPr="009F2B92">
        <w:rPr>
          <w:rFonts w:ascii="Arial" w:hAnsi="Arial" w:cs="Arial"/>
        </w:rPr>
        <w:t xml:space="preserve"> it cannot be seriously contended that applicant’s application is frivolous neither are the respondents contending so</w:t>
      </w:r>
      <w:r>
        <w:rPr>
          <w:rFonts w:ascii="Arial" w:hAnsi="Arial" w:cs="Arial"/>
        </w:rPr>
        <w:t>. For instance the demolition process of the improvements might seriously affect the integrity or value of the main property.</w:t>
      </w:r>
    </w:p>
    <w:p w:rsidR="00581337" w:rsidRDefault="00581337" w:rsidP="00FB7BBA">
      <w:pPr>
        <w:pStyle w:val="BodyText"/>
        <w:tabs>
          <w:tab w:val="left" w:pos="0"/>
        </w:tabs>
        <w:spacing w:line="360" w:lineRule="auto"/>
        <w:jc w:val="both"/>
        <w:rPr>
          <w:rFonts w:ascii="Arial" w:hAnsi="Arial" w:cs="Arial"/>
        </w:rPr>
      </w:pPr>
    </w:p>
    <w:p w:rsidR="00581337" w:rsidRDefault="00581337" w:rsidP="00FB7BBA">
      <w:pPr>
        <w:pStyle w:val="BodyText"/>
        <w:tabs>
          <w:tab w:val="left" w:pos="0"/>
        </w:tabs>
        <w:spacing w:line="360" w:lineRule="auto"/>
        <w:jc w:val="both"/>
        <w:rPr>
          <w:rFonts w:ascii="Arial" w:hAnsi="Arial" w:cs="Arial"/>
        </w:rPr>
      </w:pPr>
      <w:r>
        <w:rPr>
          <w:rFonts w:ascii="Arial" w:hAnsi="Arial" w:cs="Arial"/>
        </w:rPr>
        <w:t>[37]</w:t>
      </w:r>
      <w:r>
        <w:rPr>
          <w:rFonts w:ascii="Arial" w:hAnsi="Arial" w:cs="Arial"/>
        </w:rPr>
        <w:tab/>
      </w:r>
      <w:r w:rsidRPr="005741C1">
        <w:rPr>
          <w:rFonts w:ascii="Arial" w:hAnsi="Arial" w:cs="Arial"/>
        </w:rPr>
        <w:t xml:space="preserve">Mr Wylie </w:t>
      </w:r>
      <w:r>
        <w:rPr>
          <w:rFonts w:ascii="Arial" w:hAnsi="Arial" w:cs="Arial"/>
        </w:rPr>
        <w:t>appears to have conceded, in his heads of argument, when</w:t>
      </w:r>
      <w:r w:rsidRPr="005741C1">
        <w:rPr>
          <w:rFonts w:ascii="Arial" w:hAnsi="Arial" w:cs="Arial"/>
        </w:rPr>
        <w:t xml:space="preserve"> </w:t>
      </w:r>
      <w:r>
        <w:rPr>
          <w:rFonts w:ascii="Arial" w:hAnsi="Arial" w:cs="Arial"/>
        </w:rPr>
        <w:t xml:space="preserve">he submitted </w:t>
      </w:r>
      <w:r w:rsidRPr="005741C1">
        <w:rPr>
          <w:rFonts w:ascii="Arial" w:hAnsi="Arial" w:cs="Arial"/>
        </w:rPr>
        <w:t xml:space="preserve">that the applicant’s application </w:t>
      </w:r>
      <w:r>
        <w:rPr>
          <w:rFonts w:ascii="Arial" w:hAnsi="Arial" w:cs="Arial"/>
        </w:rPr>
        <w:t>‘</w:t>
      </w:r>
      <w:r w:rsidRPr="005741C1">
        <w:rPr>
          <w:rFonts w:ascii="Arial" w:hAnsi="Arial" w:cs="Arial"/>
        </w:rPr>
        <w:t xml:space="preserve">for rescission is intertwined with the application for leave to intervene and for that reason the applicant is required to show </w:t>
      </w:r>
      <w:r w:rsidRPr="005741C1">
        <w:rPr>
          <w:rFonts w:ascii="Arial" w:hAnsi="Arial" w:cs="Arial"/>
          <w:i/>
        </w:rPr>
        <w:t>prima facie</w:t>
      </w:r>
      <w:r w:rsidRPr="005741C1">
        <w:rPr>
          <w:rFonts w:ascii="Arial" w:hAnsi="Arial" w:cs="Arial"/>
        </w:rPr>
        <w:t xml:space="preserve"> defence</w:t>
      </w:r>
      <w:r>
        <w:rPr>
          <w:rFonts w:ascii="Arial" w:hAnsi="Arial" w:cs="Arial"/>
        </w:rPr>
        <w:t>’</w:t>
      </w:r>
      <w:r w:rsidRPr="005741C1">
        <w:rPr>
          <w:rFonts w:ascii="Arial" w:hAnsi="Arial" w:cs="Arial"/>
        </w:rPr>
        <w:t xml:space="preserve">. Counsel submits that the applicant has failed to show a </w:t>
      </w:r>
      <w:r w:rsidRPr="005741C1">
        <w:rPr>
          <w:rFonts w:ascii="Arial" w:hAnsi="Arial" w:cs="Arial"/>
          <w:i/>
        </w:rPr>
        <w:t>prima facie</w:t>
      </w:r>
      <w:r w:rsidRPr="005741C1">
        <w:rPr>
          <w:rFonts w:ascii="Arial" w:hAnsi="Arial" w:cs="Arial"/>
        </w:rPr>
        <w:t xml:space="preserve"> defence</w:t>
      </w:r>
      <w:r>
        <w:rPr>
          <w:rFonts w:ascii="Arial" w:hAnsi="Arial" w:cs="Arial"/>
        </w:rPr>
        <w:t>.</w:t>
      </w:r>
    </w:p>
    <w:p w:rsidR="00581337" w:rsidRDefault="00581337" w:rsidP="00FB7BBA">
      <w:pPr>
        <w:pStyle w:val="BodyText"/>
        <w:tabs>
          <w:tab w:val="left" w:pos="0"/>
        </w:tabs>
        <w:spacing w:line="360" w:lineRule="auto"/>
        <w:jc w:val="both"/>
        <w:rPr>
          <w:rFonts w:ascii="Arial" w:hAnsi="Arial" w:cs="Arial"/>
        </w:rPr>
      </w:pPr>
    </w:p>
    <w:p w:rsidR="00581337" w:rsidRDefault="00581337" w:rsidP="00FB7BBA">
      <w:pPr>
        <w:pStyle w:val="BodyText"/>
        <w:tabs>
          <w:tab w:val="left" w:pos="0"/>
        </w:tabs>
        <w:spacing w:line="360" w:lineRule="auto"/>
        <w:jc w:val="both"/>
        <w:rPr>
          <w:rFonts w:ascii="Arial" w:hAnsi="Arial" w:cs="Arial"/>
        </w:rPr>
      </w:pPr>
      <w:r>
        <w:rPr>
          <w:rFonts w:ascii="Arial" w:hAnsi="Arial" w:cs="Arial"/>
        </w:rPr>
        <w:t>[38]</w:t>
      </w:r>
      <w:r w:rsidR="009778B2">
        <w:rPr>
          <w:rFonts w:ascii="Arial" w:hAnsi="Arial" w:cs="Arial"/>
        </w:rPr>
        <w:tab/>
        <w:t xml:space="preserve">It is correct that the two applications are intertwined, but their requirements for the applicant to succeed are not the same. For instances, as has been shown earlier, in respect of the application for rescission in terms rule 103, an applicant is not required to satisfy the court that he or she has a </w:t>
      </w:r>
      <w:r w:rsidR="009778B2" w:rsidRPr="00F2246E">
        <w:rPr>
          <w:rFonts w:ascii="Arial" w:hAnsi="Arial" w:cs="Arial"/>
          <w:i/>
        </w:rPr>
        <w:t xml:space="preserve">prima facie </w:t>
      </w:r>
      <w:r w:rsidR="009778B2" w:rsidRPr="00F2246E">
        <w:rPr>
          <w:rFonts w:ascii="Arial" w:hAnsi="Arial" w:cs="Arial"/>
        </w:rPr>
        <w:t>defence</w:t>
      </w:r>
      <w:r w:rsidR="009778B2">
        <w:rPr>
          <w:rFonts w:ascii="Arial" w:hAnsi="Arial" w:cs="Arial"/>
        </w:rPr>
        <w:t xml:space="preserve">. With the application to </w:t>
      </w:r>
      <w:r w:rsidR="009778B2">
        <w:rPr>
          <w:rFonts w:ascii="Arial" w:hAnsi="Arial" w:cs="Arial"/>
        </w:rPr>
        <w:lastRenderedPageBreak/>
        <w:t xml:space="preserve">intervene, the applicant must show a </w:t>
      </w:r>
      <w:r w:rsidR="009778B2" w:rsidRPr="00463739">
        <w:rPr>
          <w:rFonts w:ascii="Arial" w:hAnsi="Arial" w:cs="Arial"/>
          <w:i/>
        </w:rPr>
        <w:t>prima facie</w:t>
      </w:r>
      <w:r w:rsidR="009778B2">
        <w:rPr>
          <w:rFonts w:ascii="Arial" w:hAnsi="Arial" w:cs="Arial"/>
        </w:rPr>
        <w:t xml:space="preserve"> defence however it is not necessary for the applicant to satisfy the court that he or she will succeed.</w:t>
      </w:r>
    </w:p>
    <w:p w:rsidR="00581337" w:rsidRDefault="00581337" w:rsidP="00FB7BBA">
      <w:pPr>
        <w:pStyle w:val="BodyText"/>
        <w:tabs>
          <w:tab w:val="left" w:pos="0"/>
        </w:tabs>
        <w:spacing w:line="360" w:lineRule="auto"/>
        <w:jc w:val="both"/>
        <w:rPr>
          <w:rFonts w:ascii="Arial" w:hAnsi="Arial" w:cs="Arial"/>
        </w:rPr>
      </w:pPr>
    </w:p>
    <w:p w:rsidR="00581337" w:rsidRDefault="00581337" w:rsidP="00FB7BBA">
      <w:pPr>
        <w:pStyle w:val="BodyText"/>
        <w:tabs>
          <w:tab w:val="left" w:pos="0"/>
        </w:tabs>
        <w:spacing w:line="360" w:lineRule="auto"/>
        <w:jc w:val="both"/>
        <w:rPr>
          <w:rFonts w:ascii="Arial" w:hAnsi="Arial" w:cs="Arial"/>
        </w:rPr>
      </w:pPr>
      <w:r>
        <w:rPr>
          <w:rFonts w:ascii="Arial" w:hAnsi="Arial" w:cs="Arial"/>
        </w:rPr>
        <w:t>[39]</w:t>
      </w:r>
      <w:r w:rsidR="009778B2">
        <w:rPr>
          <w:rFonts w:ascii="Arial" w:hAnsi="Arial" w:cs="Arial"/>
        </w:rPr>
        <w:tab/>
      </w:r>
      <w:r w:rsidR="009778B2" w:rsidRPr="00FB7BBA">
        <w:rPr>
          <w:rFonts w:ascii="Arial" w:hAnsi="Arial" w:cs="Arial"/>
        </w:rPr>
        <w:t>Mr Wylie agreed that the applicant</w:t>
      </w:r>
      <w:r w:rsidR="009778B2">
        <w:rPr>
          <w:rFonts w:ascii="Arial" w:hAnsi="Arial" w:cs="Arial"/>
        </w:rPr>
        <w:t>’s</w:t>
      </w:r>
      <w:r w:rsidR="009778B2" w:rsidRPr="00FB7BBA">
        <w:rPr>
          <w:rFonts w:ascii="Arial" w:hAnsi="Arial" w:cs="Arial"/>
        </w:rPr>
        <w:t xml:space="preserve"> perceived prejudice is based on the fact that the property ‘illegally’ gained </w:t>
      </w:r>
      <w:proofErr w:type="gramStart"/>
      <w:r w:rsidR="009778B2" w:rsidRPr="00FB7BBA">
        <w:rPr>
          <w:rFonts w:ascii="Arial" w:hAnsi="Arial" w:cs="Arial"/>
        </w:rPr>
        <w:t>value due to a building permit</w:t>
      </w:r>
      <w:proofErr w:type="gramEnd"/>
      <w:r w:rsidR="009778B2" w:rsidRPr="00FB7BBA">
        <w:rPr>
          <w:rFonts w:ascii="Arial" w:hAnsi="Arial" w:cs="Arial"/>
        </w:rPr>
        <w:t xml:space="preserve"> that was subsequently set aside by this court. In this connection</w:t>
      </w:r>
      <w:r w:rsidR="009778B2">
        <w:rPr>
          <w:rFonts w:ascii="Arial" w:hAnsi="Arial" w:cs="Arial"/>
        </w:rPr>
        <w:t>,</w:t>
      </w:r>
      <w:r w:rsidR="009778B2" w:rsidRPr="00FB7BBA">
        <w:rPr>
          <w:rFonts w:ascii="Arial" w:hAnsi="Arial" w:cs="Arial"/>
        </w:rPr>
        <w:t xml:space="preserve"> </w:t>
      </w:r>
      <w:r w:rsidR="009778B2">
        <w:rPr>
          <w:rFonts w:ascii="Arial" w:hAnsi="Arial" w:cs="Arial"/>
        </w:rPr>
        <w:t>c</w:t>
      </w:r>
      <w:r w:rsidR="009778B2" w:rsidRPr="00FB7BBA">
        <w:rPr>
          <w:rFonts w:ascii="Arial" w:hAnsi="Arial" w:cs="Arial"/>
        </w:rPr>
        <w:t>ounsel submits that the applicant may not be allowed to benefit from such illegal added value; furthermore the applicant is not the party who is out of pocket financially because she did no</w:t>
      </w:r>
      <w:r w:rsidR="009778B2">
        <w:rPr>
          <w:rFonts w:ascii="Arial" w:hAnsi="Arial" w:cs="Arial"/>
        </w:rPr>
        <w:t>t</w:t>
      </w:r>
      <w:r w:rsidR="009778B2" w:rsidRPr="00FB7BBA">
        <w:rPr>
          <w:rFonts w:ascii="Arial" w:hAnsi="Arial" w:cs="Arial"/>
        </w:rPr>
        <w:t xml:space="preserve"> pay for the construction works. I</w:t>
      </w:r>
      <w:r w:rsidR="009778B2">
        <w:rPr>
          <w:rFonts w:ascii="Arial" w:hAnsi="Arial" w:cs="Arial"/>
        </w:rPr>
        <w:t xml:space="preserve"> must say, I</w:t>
      </w:r>
      <w:r w:rsidR="009778B2" w:rsidRPr="00FB7BBA">
        <w:rPr>
          <w:rFonts w:ascii="Arial" w:hAnsi="Arial" w:cs="Arial"/>
        </w:rPr>
        <w:t xml:space="preserve"> found Mr Barnard</w:t>
      </w:r>
      <w:r w:rsidR="009778B2">
        <w:rPr>
          <w:rFonts w:ascii="Arial" w:hAnsi="Arial" w:cs="Arial"/>
        </w:rPr>
        <w:t>’s</w:t>
      </w:r>
      <w:r w:rsidR="009778B2" w:rsidRPr="00FB7BBA">
        <w:rPr>
          <w:rFonts w:ascii="Arial" w:hAnsi="Arial" w:cs="Arial"/>
        </w:rPr>
        <w:t xml:space="preserve"> argument around this issue sensible and persuasive. Counsel correctly points out that when the order was granted, it was granted on </w:t>
      </w:r>
      <w:r w:rsidR="009778B2">
        <w:rPr>
          <w:rFonts w:ascii="Arial" w:hAnsi="Arial" w:cs="Arial"/>
        </w:rPr>
        <w:t xml:space="preserve">an </w:t>
      </w:r>
      <w:r w:rsidR="009778B2" w:rsidRPr="00FB7BBA">
        <w:rPr>
          <w:rFonts w:ascii="Arial" w:hAnsi="Arial" w:cs="Arial"/>
        </w:rPr>
        <w:t>unopposed basis and therefore no contra-facts were place</w:t>
      </w:r>
      <w:r w:rsidR="009778B2">
        <w:rPr>
          <w:rFonts w:ascii="Arial" w:hAnsi="Arial" w:cs="Arial"/>
        </w:rPr>
        <w:t>d</w:t>
      </w:r>
      <w:r w:rsidR="009778B2" w:rsidRPr="00FB7BBA">
        <w:rPr>
          <w:rFonts w:ascii="Arial" w:hAnsi="Arial" w:cs="Arial"/>
        </w:rPr>
        <w:t xml:space="preserve"> before court to enable the court to make an informed and balanced decision. In any event</w:t>
      </w:r>
      <w:r w:rsidR="009778B2">
        <w:rPr>
          <w:rFonts w:ascii="Arial" w:hAnsi="Arial" w:cs="Arial"/>
        </w:rPr>
        <w:t>, it is trite law that</w:t>
      </w:r>
      <w:r w:rsidR="009778B2" w:rsidRPr="00FB7BBA">
        <w:rPr>
          <w:rFonts w:ascii="Arial" w:hAnsi="Arial" w:cs="Arial"/>
        </w:rPr>
        <w:t xml:space="preserve"> where a demoli</w:t>
      </w:r>
      <w:r w:rsidR="009778B2">
        <w:rPr>
          <w:rFonts w:ascii="Arial" w:hAnsi="Arial" w:cs="Arial"/>
        </w:rPr>
        <w:t>tion</w:t>
      </w:r>
      <w:r w:rsidR="009778B2" w:rsidRPr="00FB7BBA">
        <w:rPr>
          <w:rFonts w:ascii="Arial" w:hAnsi="Arial" w:cs="Arial"/>
        </w:rPr>
        <w:t xml:space="preserve"> order is sought a court has a discretion to refuse such an order and instead to award compensation to the applicant</w:t>
      </w:r>
      <w:r w:rsidR="009778B2">
        <w:rPr>
          <w:rFonts w:ascii="Arial" w:hAnsi="Arial" w:cs="Arial"/>
        </w:rPr>
        <w:t>.</w:t>
      </w:r>
    </w:p>
    <w:p w:rsidR="009778B2" w:rsidRDefault="009778B2" w:rsidP="00FB7BBA">
      <w:pPr>
        <w:pStyle w:val="BodyText"/>
        <w:tabs>
          <w:tab w:val="left" w:pos="0"/>
        </w:tabs>
        <w:spacing w:line="360" w:lineRule="auto"/>
        <w:jc w:val="both"/>
        <w:rPr>
          <w:rFonts w:ascii="Arial" w:hAnsi="Arial" w:cs="Arial"/>
        </w:rPr>
      </w:pPr>
    </w:p>
    <w:p w:rsidR="009778B2" w:rsidRDefault="009778B2" w:rsidP="00FB7BBA">
      <w:pPr>
        <w:pStyle w:val="BodyText"/>
        <w:tabs>
          <w:tab w:val="left" w:pos="0"/>
        </w:tabs>
        <w:spacing w:line="360" w:lineRule="auto"/>
        <w:jc w:val="both"/>
        <w:rPr>
          <w:rFonts w:ascii="Arial" w:hAnsi="Arial" w:cs="Arial"/>
        </w:rPr>
      </w:pPr>
      <w:r>
        <w:rPr>
          <w:rFonts w:ascii="Arial" w:hAnsi="Arial" w:cs="Arial"/>
        </w:rPr>
        <w:t>[40]</w:t>
      </w:r>
      <w:r w:rsidR="00AC3F21">
        <w:rPr>
          <w:rFonts w:ascii="Arial" w:hAnsi="Arial" w:cs="Arial"/>
        </w:rPr>
        <w:tab/>
        <w:t xml:space="preserve">Mr Barnard further referred the court to judgement of the South African Supreme Court of Appeal (SCA) in </w:t>
      </w:r>
      <w:r w:rsidR="00AC3F21" w:rsidRPr="000A2312">
        <w:rPr>
          <w:rFonts w:ascii="Arial" w:hAnsi="Arial" w:cs="Arial"/>
          <w:i/>
        </w:rPr>
        <w:t xml:space="preserve">BSB International Link v </w:t>
      </w:r>
      <w:proofErr w:type="spellStart"/>
      <w:r w:rsidR="00AC3F21" w:rsidRPr="000A2312">
        <w:rPr>
          <w:rFonts w:ascii="Arial" w:hAnsi="Arial" w:cs="Arial"/>
          <w:i/>
        </w:rPr>
        <w:t>Readam</w:t>
      </w:r>
      <w:proofErr w:type="spellEnd"/>
      <w:r w:rsidR="00AC3F21" w:rsidRPr="000A2312">
        <w:rPr>
          <w:rFonts w:ascii="Arial" w:hAnsi="Arial" w:cs="Arial"/>
          <w:i/>
        </w:rPr>
        <w:t xml:space="preserve"> SA</w:t>
      </w:r>
      <w:r w:rsidR="00AC3F21">
        <w:rPr>
          <w:rStyle w:val="FootnoteReference"/>
          <w:rFonts w:ascii="Arial" w:hAnsi="Arial" w:cs="Arial"/>
        </w:rPr>
        <w:footnoteReference w:id="12"/>
      </w:r>
      <w:r w:rsidR="00AC3F21">
        <w:rPr>
          <w:rFonts w:ascii="Arial" w:hAnsi="Arial" w:cs="Arial"/>
        </w:rPr>
        <w:t xml:space="preserve">, in which the court </w:t>
      </w:r>
      <w:r w:rsidR="00AC3F21" w:rsidRPr="00FB7BBA">
        <w:rPr>
          <w:rFonts w:ascii="Arial" w:hAnsi="Arial" w:cs="Arial"/>
          <w:i/>
        </w:rPr>
        <w:t>a quo</w:t>
      </w:r>
      <w:r w:rsidR="00AC3F21">
        <w:rPr>
          <w:rFonts w:ascii="Arial" w:hAnsi="Arial" w:cs="Arial"/>
        </w:rPr>
        <w:t xml:space="preserve"> had ordered that the appellant’s building to be demolished to the extent necessary, in order to comply with the relevant town planning-scheme. The SCA confirmed the court </w:t>
      </w:r>
      <w:r w:rsidR="00AC3F21" w:rsidRPr="000511E9">
        <w:rPr>
          <w:rFonts w:ascii="Arial" w:hAnsi="Arial" w:cs="Arial"/>
          <w:i/>
        </w:rPr>
        <w:t>a quo</w:t>
      </w:r>
      <w:r w:rsidR="00AC3F21">
        <w:rPr>
          <w:rFonts w:ascii="Arial" w:hAnsi="Arial" w:cs="Arial"/>
        </w:rPr>
        <w:t xml:space="preserve"> order with modifications. In ordering the modifications, the court took in consideration certain factors and expressed itself in the following words:</w:t>
      </w:r>
    </w:p>
    <w:p w:rsidR="0022695E" w:rsidRDefault="0022695E" w:rsidP="00E6015C">
      <w:pPr>
        <w:spacing w:after="0" w:line="360" w:lineRule="auto"/>
        <w:jc w:val="both"/>
        <w:rPr>
          <w:rFonts w:ascii="Arial" w:hAnsi="Arial" w:cs="Arial"/>
          <w:sz w:val="24"/>
          <w:szCs w:val="24"/>
        </w:rPr>
      </w:pPr>
    </w:p>
    <w:p w:rsidR="000511E9" w:rsidRPr="00FB7BBA" w:rsidRDefault="000511E9" w:rsidP="00D56332">
      <w:pPr>
        <w:spacing w:after="0" w:line="360" w:lineRule="auto"/>
        <w:jc w:val="both"/>
        <w:rPr>
          <w:rFonts w:ascii="Arial" w:hAnsi="Arial" w:cs="Arial"/>
          <w:sz w:val="24"/>
          <w:szCs w:val="24"/>
        </w:rPr>
      </w:pPr>
      <w:r>
        <w:rPr>
          <w:rFonts w:ascii="Arial" w:hAnsi="Arial" w:cs="Arial"/>
        </w:rPr>
        <w:t>‘</w:t>
      </w:r>
      <w:r w:rsidRPr="007E6B23">
        <w:rPr>
          <w:rFonts w:ascii="Arial" w:hAnsi="Arial" w:cs="Arial"/>
        </w:rPr>
        <w:t>In a case such as this, a court is possessed of a broad general discretion to be exercised after affording due consideration to all the relevant circumstances. Obviously, before granting a partial demolition order a court would have to be satisfied that the illegality complained of is capable of being addressed by such an order and that it is practically possible to do so. Depending on the circumstances, this may require evidence to be given by experts such as engineers and architects to ensure that the structural integrity and safety of the building are not compromised when partially demolished.</w:t>
      </w:r>
      <w:r>
        <w:rPr>
          <w:rFonts w:ascii="Arial" w:hAnsi="Arial" w:cs="Arial"/>
        </w:rPr>
        <w:t>’</w:t>
      </w:r>
    </w:p>
    <w:p w:rsidR="0022695E" w:rsidRPr="00D4286F" w:rsidRDefault="0022695E" w:rsidP="00E6015C">
      <w:pPr>
        <w:spacing w:after="0" w:line="360" w:lineRule="auto"/>
        <w:jc w:val="both"/>
        <w:rPr>
          <w:rFonts w:ascii="Arial" w:hAnsi="Arial" w:cs="Arial"/>
          <w:sz w:val="24"/>
          <w:szCs w:val="24"/>
        </w:rPr>
      </w:pPr>
    </w:p>
    <w:p w:rsidR="0022695E" w:rsidRPr="00D4286F" w:rsidRDefault="0022695E" w:rsidP="00E6015C">
      <w:pPr>
        <w:spacing w:after="0" w:line="360" w:lineRule="auto"/>
        <w:jc w:val="both"/>
        <w:rPr>
          <w:rFonts w:ascii="Arial" w:hAnsi="Arial" w:cs="Arial"/>
          <w:sz w:val="24"/>
          <w:szCs w:val="24"/>
        </w:rPr>
      </w:pPr>
      <w:r w:rsidRPr="00D4286F">
        <w:rPr>
          <w:rFonts w:ascii="Arial" w:hAnsi="Arial" w:cs="Arial"/>
          <w:sz w:val="24"/>
          <w:szCs w:val="24"/>
        </w:rPr>
        <w:lastRenderedPageBreak/>
        <w:t>[41]</w:t>
      </w:r>
      <w:r w:rsidRPr="00D4286F">
        <w:rPr>
          <w:rFonts w:ascii="Arial" w:hAnsi="Arial" w:cs="Arial"/>
          <w:sz w:val="24"/>
          <w:szCs w:val="24"/>
        </w:rPr>
        <w:tab/>
      </w:r>
      <w:r w:rsidR="00AC3F21" w:rsidRPr="000511E9">
        <w:rPr>
          <w:rFonts w:ascii="Arial" w:hAnsi="Arial" w:cs="Arial"/>
          <w:sz w:val="24"/>
          <w:szCs w:val="24"/>
        </w:rPr>
        <w:t xml:space="preserve">There is no indication that the court was </w:t>
      </w:r>
      <w:proofErr w:type="gramStart"/>
      <w:r w:rsidR="00AC3F21" w:rsidRPr="000511E9">
        <w:rPr>
          <w:rFonts w:ascii="Arial" w:hAnsi="Arial" w:cs="Arial"/>
          <w:sz w:val="24"/>
          <w:szCs w:val="24"/>
        </w:rPr>
        <w:t>apprised</w:t>
      </w:r>
      <w:proofErr w:type="gramEnd"/>
      <w:r w:rsidR="00AC3F21" w:rsidRPr="000511E9">
        <w:rPr>
          <w:rFonts w:ascii="Arial" w:hAnsi="Arial" w:cs="Arial"/>
          <w:sz w:val="24"/>
          <w:szCs w:val="24"/>
        </w:rPr>
        <w:t xml:space="preserve"> of the risk associated with the demolition of the structure. It is an important consideration</w:t>
      </w:r>
      <w:r w:rsidR="00AC3F21">
        <w:rPr>
          <w:rFonts w:ascii="Arial" w:hAnsi="Arial" w:cs="Arial"/>
          <w:sz w:val="24"/>
          <w:szCs w:val="24"/>
        </w:rPr>
        <w:t>,</w:t>
      </w:r>
      <w:r w:rsidR="00AC3F21" w:rsidRPr="000511E9">
        <w:rPr>
          <w:rFonts w:ascii="Arial" w:hAnsi="Arial" w:cs="Arial"/>
          <w:sz w:val="24"/>
          <w:szCs w:val="24"/>
        </w:rPr>
        <w:t xml:space="preserve"> which was not drawn to the attention of the court when it made the order. Had the applicant, as owner of the property</w:t>
      </w:r>
      <w:r w:rsidR="00AC3F21">
        <w:rPr>
          <w:rFonts w:ascii="Arial" w:hAnsi="Arial" w:cs="Arial"/>
          <w:sz w:val="24"/>
          <w:szCs w:val="24"/>
        </w:rPr>
        <w:t>,</w:t>
      </w:r>
      <w:r w:rsidR="00AC3F21" w:rsidRPr="000511E9">
        <w:rPr>
          <w:rFonts w:ascii="Arial" w:hAnsi="Arial" w:cs="Arial"/>
          <w:sz w:val="24"/>
          <w:szCs w:val="24"/>
        </w:rPr>
        <w:t xml:space="preserve"> been cited and served with the application, she might well have raised the issue with the court and the court might have made a different order or altogether declined to make the order</w:t>
      </w:r>
      <w:r w:rsidR="00AC3F21">
        <w:rPr>
          <w:rFonts w:ascii="Arial" w:hAnsi="Arial" w:cs="Arial"/>
          <w:sz w:val="24"/>
          <w:szCs w:val="24"/>
        </w:rPr>
        <w:t xml:space="preserve"> it did</w:t>
      </w:r>
      <w:r w:rsidR="00D4286F">
        <w:rPr>
          <w:rFonts w:ascii="Arial" w:hAnsi="Arial" w:cs="Arial"/>
          <w:sz w:val="24"/>
          <w:szCs w:val="24"/>
        </w:rPr>
        <w:t>.</w:t>
      </w:r>
    </w:p>
    <w:p w:rsidR="0022695E" w:rsidRDefault="0022695E" w:rsidP="00E6015C">
      <w:pPr>
        <w:spacing w:after="0" w:line="360" w:lineRule="auto"/>
        <w:jc w:val="both"/>
        <w:rPr>
          <w:rFonts w:ascii="Arial" w:hAnsi="Arial" w:cs="Arial"/>
          <w:sz w:val="24"/>
          <w:szCs w:val="24"/>
        </w:rPr>
      </w:pPr>
    </w:p>
    <w:p w:rsidR="0022695E" w:rsidRPr="00D33E6F" w:rsidRDefault="0022695E" w:rsidP="00E6015C">
      <w:pPr>
        <w:spacing w:after="0" w:line="360" w:lineRule="auto"/>
        <w:jc w:val="both"/>
        <w:rPr>
          <w:rFonts w:ascii="Arial" w:hAnsi="Arial" w:cs="Arial"/>
          <w:sz w:val="24"/>
          <w:szCs w:val="24"/>
        </w:rPr>
      </w:pPr>
      <w:r w:rsidRPr="00D33E6F">
        <w:rPr>
          <w:rFonts w:ascii="Arial" w:hAnsi="Arial" w:cs="Arial"/>
          <w:sz w:val="24"/>
          <w:szCs w:val="24"/>
        </w:rPr>
        <w:t>[42]</w:t>
      </w:r>
      <w:r w:rsidRPr="00D33E6F">
        <w:rPr>
          <w:rFonts w:ascii="Arial" w:hAnsi="Arial" w:cs="Arial"/>
          <w:sz w:val="24"/>
          <w:szCs w:val="24"/>
        </w:rPr>
        <w:tab/>
      </w:r>
      <w:r w:rsidR="00AC3F21" w:rsidRPr="000511E9">
        <w:rPr>
          <w:rFonts w:ascii="Arial" w:hAnsi="Arial" w:cs="Arial"/>
          <w:sz w:val="24"/>
          <w:szCs w:val="24"/>
        </w:rPr>
        <w:t>The applicant states that she has applied for a new building permit which is still pending before the</w:t>
      </w:r>
      <w:r w:rsidR="00AC3F21">
        <w:rPr>
          <w:rFonts w:ascii="Arial" w:hAnsi="Arial" w:cs="Arial"/>
          <w:sz w:val="24"/>
          <w:szCs w:val="24"/>
        </w:rPr>
        <w:t xml:space="preserve"> Council</w:t>
      </w:r>
      <w:r w:rsidR="00AC3F21" w:rsidRPr="000511E9">
        <w:rPr>
          <w:rFonts w:ascii="Arial" w:hAnsi="Arial" w:cs="Arial"/>
          <w:sz w:val="24"/>
          <w:szCs w:val="24"/>
        </w:rPr>
        <w:t>. The applicant states</w:t>
      </w:r>
      <w:r w:rsidR="00AC3F21">
        <w:rPr>
          <w:rFonts w:ascii="Arial" w:hAnsi="Arial" w:cs="Arial"/>
          <w:sz w:val="24"/>
          <w:szCs w:val="24"/>
        </w:rPr>
        <w:t xml:space="preserve"> </w:t>
      </w:r>
      <w:r w:rsidR="00AC3F21" w:rsidRPr="000511E9">
        <w:rPr>
          <w:rFonts w:ascii="Arial" w:hAnsi="Arial" w:cs="Arial"/>
          <w:sz w:val="24"/>
          <w:szCs w:val="24"/>
        </w:rPr>
        <w:t xml:space="preserve">‘at the very least the appropriate relief will be that the matter be held in abeyance pending the </w:t>
      </w:r>
      <w:proofErr w:type="spellStart"/>
      <w:r w:rsidR="00AC3F21" w:rsidRPr="000511E9">
        <w:rPr>
          <w:rFonts w:ascii="Arial" w:hAnsi="Arial" w:cs="Arial"/>
          <w:sz w:val="24"/>
          <w:szCs w:val="24"/>
        </w:rPr>
        <w:t>finalisation</w:t>
      </w:r>
      <w:proofErr w:type="spellEnd"/>
      <w:r w:rsidR="00AC3F21" w:rsidRPr="000511E9">
        <w:rPr>
          <w:rFonts w:ascii="Arial" w:hAnsi="Arial" w:cs="Arial"/>
          <w:sz w:val="24"/>
          <w:szCs w:val="24"/>
        </w:rPr>
        <w:t xml:space="preserve"> of the new application made to the Municipality’. In my view, with this statement</w:t>
      </w:r>
      <w:r w:rsidR="00AC3F21">
        <w:rPr>
          <w:rFonts w:ascii="Arial" w:hAnsi="Arial" w:cs="Arial"/>
          <w:sz w:val="24"/>
          <w:szCs w:val="24"/>
        </w:rPr>
        <w:t>,</w:t>
      </w:r>
      <w:r w:rsidR="00AC3F21" w:rsidRPr="000511E9">
        <w:rPr>
          <w:rFonts w:ascii="Arial" w:hAnsi="Arial" w:cs="Arial"/>
          <w:sz w:val="24"/>
          <w:szCs w:val="24"/>
        </w:rPr>
        <w:t xml:space="preserve"> the applicant appears to indicate that she intends to retain the improvements against payment of just compensation to the respondents. I am of the firm view </w:t>
      </w:r>
      <w:r w:rsidR="00AC3F21">
        <w:rPr>
          <w:rFonts w:ascii="Arial" w:hAnsi="Arial" w:cs="Arial"/>
          <w:sz w:val="24"/>
          <w:szCs w:val="24"/>
        </w:rPr>
        <w:t xml:space="preserve">that </w:t>
      </w:r>
      <w:r w:rsidR="00AC3F21" w:rsidRPr="000511E9">
        <w:rPr>
          <w:rFonts w:ascii="Arial" w:hAnsi="Arial" w:cs="Arial"/>
          <w:sz w:val="24"/>
          <w:szCs w:val="24"/>
        </w:rPr>
        <w:t>payment of compensation is a reasonable and relevant consideration</w:t>
      </w:r>
      <w:r w:rsidR="00AC3F21">
        <w:rPr>
          <w:rFonts w:ascii="Arial" w:hAnsi="Arial" w:cs="Arial"/>
          <w:sz w:val="24"/>
          <w:szCs w:val="24"/>
        </w:rPr>
        <w:t xml:space="preserve"> in the circumstances</w:t>
      </w:r>
      <w:r w:rsidR="00D33E6F" w:rsidRPr="00D33E6F">
        <w:rPr>
          <w:rFonts w:ascii="Arial" w:hAnsi="Arial" w:cs="Arial"/>
          <w:sz w:val="24"/>
          <w:szCs w:val="24"/>
        </w:rPr>
        <w:t>.</w:t>
      </w:r>
    </w:p>
    <w:p w:rsidR="0022695E" w:rsidRPr="00D33E6F" w:rsidRDefault="0022695E" w:rsidP="00E6015C">
      <w:pPr>
        <w:spacing w:after="0" w:line="360" w:lineRule="auto"/>
        <w:jc w:val="both"/>
        <w:rPr>
          <w:rFonts w:ascii="Arial" w:hAnsi="Arial" w:cs="Arial"/>
          <w:sz w:val="24"/>
          <w:szCs w:val="24"/>
        </w:rPr>
      </w:pPr>
    </w:p>
    <w:p w:rsidR="0022695E" w:rsidRPr="00D33E6F" w:rsidRDefault="0022695E" w:rsidP="00E6015C">
      <w:pPr>
        <w:spacing w:after="0" w:line="360" w:lineRule="auto"/>
        <w:jc w:val="both"/>
        <w:rPr>
          <w:rFonts w:ascii="Arial" w:hAnsi="Arial" w:cs="Arial"/>
          <w:sz w:val="24"/>
          <w:szCs w:val="24"/>
        </w:rPr>
      </w:pPr>
      <w:r w:rsidRPr="00D33E6F">
        <w:rPr>
          <w:rFonts w:ascii="Arial" w:hAnsi="Arial" w:cs="Arial"/>
          <w:sz w:val="24"/>
          <w:szCs w:val="24"/>
        </w:rPr>
        <w:t>[43]</w:t>
      </w:r>
      <w:r w:rsidRPr="00D33E6F">
        <w:rPr>
          <w:rFonts w:ascii="Arial" w:hAnsi="Arial" w:cs="Arial"/>
          <w:sz w:val="24"/>
          <w:szCs w:val="24"/>
        </w:rPr>
        <w:tab/>
      </w:r>
      <w:r w:rsidR="00AC3F21" w:rsidRPr="000511E9">
        <w:rPr>
          <w:rFonts w:ascii="Arial" w:hAnsi="Arial" w:cs="Arial"/>
          <w:sz w:val="24"/>
          <w:szCs w:val="24"/>
        </w:rPr>
        <w:t xml:space="preserve">A further relevant consideration is the fact that as co-owner and custodian of the property in her capacity as </w:t>
      </w:r>
      <w:r w:rsidR="00AC3F21" w:rsidRPr="00463739">
        <w:rPr>
          <w:rFonts w:ascii="Arial" w:hAnsi="Arial" w:cs="Arial"/>
          <w:i/>
          <w:sz w:val="24"/>
          <w:szCs w:val="24"/>
        </w:rPr>
        <w:t>executrix</w:t>
      </w:r>
      <w:r w:rsidR="00AC3F21" w:rsidRPr="000511E9">
        <w:rPr>
          <w:rFonts w:ascii="Arial" w:hAnsi="Arial" w:cs="Arial"/>
          <w:sz w:val="24"/>
          <w:szCs w:val="24"/>
        </w:rPr>
        <w:t xml:space="preserve">, the applicant enjoys Constitutional protection to her right to property under Article 16 of the Constitution. This court is enjoined by Article 25(4) </w:t>
      </w:r>
      <w:r w:rsidR="00AC3F21">
        <w:rPr>
          <w:rFonts w:ascii="Arial" w:hAnsi="Arial" w:cs="Arial"/>
          <w:sz w:val="24"/>
          <w:szCs w:val="24"/>
        </w:rPr>
        <w:t xml:space="preserve">of the Constitution </w:t>
      </w:r>
      <w:r w:rsidR="00AC3F21" w:rsidRPr="000511E9">
        <w:rPr>
          <w:rFonts w:ascii="Arial" w:hAnsi="Arial" w:cs="Arial"/>
          <w:sz w:val="24"/>
          <w:szCs w:val="24"/>
        </w:rPr>
        <w:t xml:space="preserve">to protect the applicant’s fundamental right to property by awarding monetary compensation in the event of unlawful denial of her enjoyment </w:t>
      </w:r>
      <w:r w:rsidR="00AC3F21">
        <w:rPr>
          <w:rFonts w:ascii="Arial" w:hAnsi="Arial" w:cs="Arial"/>
          <w:sz w:val="24"/>
          <w:szCs w:val="24"/>
        </w:rPr>
        <w:t xml:space="preserve">of </w:t>
      </w:r>
      <w:r w:rsidR="00AC3F21" w:rsidRPr="000511E9">
        <w:rPr>
          <w:rFonts w:ascii="Arial" w:hAnsi="Arial" w:cs="Arial"/>
          <w:sz w:val="24"/>
          <w:szCs w:val="24"/>
        </w:rPr>
        <w:t xml:space="preserve">such right or violation where it considers </w:t>
      </w:r>
      <w:proofErr w:type="gramStart"/>
      <w:r w:rsidR="00AC3F21" w:rsidRPr="000511E9">
        <w:rPr>
          <w:rFonts w:ascii="Arial" w:hAnsi="Arial" w:cs="Arial"/>
          <w:sz w:val="24"/>
          <w:szCs w:val="24"/>
        </w:rPr>
        <w:t>to be</w:t>
      </w:r>
      <w:proofErr w:type="gramEnd"/>
      <w:r w:rsidR="00AC3F21" w:rsidRPr="000511E9">
        <w:rPr>
          <w:rFonts w:ascii="Arial" w:hAnsi="Arial" w:cs="Arial"/>
          <w:sz w:val="24"/>
          <w:szCs w:val="24"/>
        </w:rPr>
        <w:t xml:space="preserve"> appropriate</w:t>
      </w:r>
      <w:r w:rsidR="00AC3F21">
        <w:rPr>
          <w:rFonts w:ascii="Arial" w:hAnsi="Arial" w:cs="Arial"/>
          <w:sz w:val="24"/>
          <w:szCs w:val="24"/>
        </w:rPr>
        <w:t>. I am of the considered view this is such case where this court is to protect the applicant’s fundamental right to her property</w:t>
      </w:r>
      <w:r w:rsidR="00D33E6F">
        <w:rPr>
          <w:rFonts w:ascii="Arial" w:hAnsi="Arial" w:cs="Arial"/>
          <w:sz w:val="24"/>
          <w:szCs w:val="24"/>
        </w:rPr>
        <w:t>.</w:t>
      </w:r>
    </w:p>
    <w:p w:rsidR="0022695E" w:rsidRPr="00D338CA" w:rsidRDefault="0022695E" w:rsidP="00E6015C">
      <w:pPr>
        <w:spacing w:after="0" w:line="360" w:lineRule="auto"/>
        <w:jc w:val="both"/>
        <w:rPr>
          <w:rFonts w:ascii="Arial" w:hAnsi="Arial" w:cs="Arial"/>
          <w:sz w:val="24"/>
          <w:szCs w:val="24"/>
        </w:rPr>
      </w:pPr>
    </w:p>
    <w:p w:rsidR="0022695E" w:rsidRDefault="0022695E" w:rsidP="00E6015C">
      <w:pPr>
        <w:spacing w:after="0" w:line="360" w:lineRule="auto"/>
        <w:jc w:val="both"/>
        <w:rPr>
          <w:rFonts w:ascii="Arial" w:hAnsi="Arial" w:cs="Arial"/>
          <w:sz w:val="24"/>
          <w:szCs w:val="24"/>
        </w:rPr>
      </w:pPr>
      <w:r w:rsidRPr="00D338CA">
        <w:rPr>
          <w:rFonts w:ascii="Arial" w:hAnsi="Arial" w:cs="Arial"/>
          <w:sz w:val="24"/>
          <w:szCs w:val="24"/>
        </w:rPr>
        <w:t>[44]</w:t>
      </w:r>
      <w:r w:rsidRPr="00D338CA">
        <w:rPr>
          <w:rFonts w:ascii="Arial" w:hAnsi="Arial" w:cs="Arial"/>
          <w:sz w:val="24"/>
          <w:szCs w:val="24"/>
        </w:rPr>
        <w:tab/>
      </w:r>
      <w:proofErr w:type="spellStart"/>
      <w:r w:rsidR="00AC3F21" w:rsidRPr="000511E9">
        <w:rPr>
          <w:rFonts w:ascii="Arial" w:hAnsi="Arial" w:cs="Arial"/>
          <w:sz w:val="24"/>
          <w:szCs w:val="24"/>
        </w:rPr>
        <w:t>Mr</w:t>
      </w:r>
      <w:proofErr w:type="spellEnd"/>
      <w:r w:rsidR="00AC3F21" w:rsidRPr="000511E9">
        <w:rPr>
          <w:rFonts w:ascii="Arial" w:hAnsi="Arial" w:cs="Arial"/>
          <w:sz w:val="24"/>
          <w:szCs w:val="24"/>
        </w:rPr>
        <w:t xml:space="preserve"> Barnard points out that sight should not be lost of the fact that at the time when the structures were constructed</w:t>
      </w:r>
      <w:r w:rsidR="00AC3F21">
        <w:rPr>
          <w:rFonts w:ascii="Arial" w:hAnsi="Arial" w:cs="Arial"/>
          <w:sz w:val="24"/>
          <w:szCs w:val="24"/>
        </w:rPr>
        <w:t>,</w:t>
      </w:r>
      <w:r w:rsidR="00AC3F21" w:rsidRPr="000511E9">
        <w:rPr>
          <w:rFonts w:ascii="Arial" w:hAnsi="Arial" w:cs="Arial"/>
          <w:sz w:val="24"/>
          <w:szCs w:val="24"/>
        </w:rPr>
        <w:t xml:space="preserve"> a valid building permit existed.</w:t>
      </w:r>
      <w:r w:rsidR="00AC3F21">
        <w:rPr>
          <w:rFonts w:ascii="Arial" w:hAnsi="Arial" w:cs="Arial"/>
          <w:sz w:val="24"/>
          <w:szCs w:val="24"/>
        </w:rPr>
        <w:t xml:space="preserve"> I agree. It should be noted that</w:t>
      </w:r>
      <w:r w:rsidR="00AC3F21" w:rsidRPr="000511E9">
        <w:rPr>
          <w:rFonts w:ascii="Arial" w:hAnsi="Arial" w:cs="Arial"/>
          <w:sz w:val="24"/>
          <w:szCs w:val="24"/>
        </w:rPr>
        <w:t xml:space="preserve"> the issuing of a building permit constitutes an administrative action</w:t>
      </w:r>
      <w:r w:rsidR="00AC3F21">
        <w:rPr>
          <w:rFonts w:ascii="Arial" w:hAnsi="Arial" w:cs="Arial"/>
          <w:sz w:val="24"/>
          <w:szCs w:val="24"/>
        </w:rPr>
        <w:t>,</w:t>
      </w:r>
      <w:r w:rsidR="00AC3F21" w:rsidRPr="000511E9">
        <w:rPr>
          <w:rFonts w:ascii="Arial" w:hAnsi="Arial" w:cs="Arial"/>
          <w:sz w:val="24"/>
          <w:szCs w:val="24"/>
        </w:rPr>
        <w:t xml:space="preserve"> which remains valid until set aside and any act performed in terms of such permit remains valid until set aside</w:t>
      </w:r>
      <w:r w:rsidR="00AC3F21">
        <w:rPr>
          <w:rStyle w:val="FootnoteReference"/>
          <w:rFonts w:ascii="Arial" w:hAnsi="Arial" w:cs="Arial"/>
          <w:sz w:val="24"/>
          <w:szCs w:val="24"/>
        </w:rPr>
        <w:footnoteReference w:id="13"/>
      </w:r>
      <w:r w:rsidR="00AC3F21">
        <w:rPr>
          <w:rFonts w:ascii="Arial" w:hAnsi="Arial" w:cs="Arial"/>
          <w:sz w:val="24"/>
          <w:szCs w:val="24"/>
        </w:rPr>
        <w:t xml:space="preserve">. </w:t>
      </w:r>
      <w:r w:rsidR="00AC3F21" w:rsidRPr="000511E9">
        <w:rPr>
          <w:rFonts w:ascii="Arial" w:hAnsi="Arial" w:cs="Arial"/>
          <w:sz w:val="24"/>
          <w:szCs w:val="24"/>
        </w:rPr>
        <w:t xml:space="preserve">In this connection it is important to point out that the respondents have acknowledged this position in that they have filed an application to review and to </w:t>
      </w:r>
      <w:r w:rsidR="00AC3F21" w:rsidRPr="000511E9">
        <w:rPr>
          <w:rFonts w:ascii="Arial" w:hAnsi="Arial" w:cs="Arial"/>
          <w:sz w:val="24"/>
          <w:szCs w:val="24"/>
        </w:rPr>
        <w:lastRenderedPageBreak/>
        <w:t>set aside the Municipality’s decision to issue the permit. The review application is still pending before this court</w:t>
      </w:r>
      <w:r w:rsidR="00D338CA">
        <w:rPr>
          <w:rFonts w:ascii="Arial" w:hAnsi="Arial" w:cs="Arial"/>
          <w:sz w:val="24"/>
          <w:szCs w:val="24"/>
        </w:rPr>
        <w:t>.</w:t>
      </w:r>
    </w:p>
    <w:p w:rsidR="00D338CA" w:rsidRPr="00D338CA" w:rsidRDefault="00D338CA" w:rsidP="00E6015C">
      <w:pPr>
        <w:spacing w:after="0" w:line="360" w:lineRule="auto"/>
        <w:jc w:val="both"/>
        <w:rPr>
          <w:rFonts w:ascii="Arial" w:hAnsi="Arial" w:cs="Arial"/>
          <w:sz w:val="24"/>
          <w:szCs w:val="24"/>
        </w:rPr>
      </w:pPr>
    </w:p>
    <w:p w:rsidR="00D338CA" w:rsidRPr="00D338CA" w:rsidRDefault="00D338CA" w:rsidP="00E6015C">
      <w:pPr>
        <w:spacing w:after="0" w:line="360" w:lineRule="auto"/>
        <w:jc w:val="both"/>
        <w:rPr>
          <w:rFonts w:ascii="Arial" w:hAnsi="Arial" w:cs="Arial"/>
          <w:sz w:val="24"/>
          <w:szCs w:val="24"/>
        </w:rPr>
      </w:pPr>
      <w:r w:rsidRPr="00D338CA">
        <w:rPr>
          <w:rFonts w:ascii="Arial" w:hAnsi="Arial" w:cs="Arial"/>
          <w:sz w:val="24"/>
          <w:szCs w:val="24"/>
        </w:rPr>
        <w:t>[45]</w:t>
      </w:r>
      <w:r w:rsidRPr="00D338CA">
        <w:rPr>
          <w:rFonts w:ascii="Arial" w:hAnsi="Arial" w:cs="Arial"/>
          <w:sz w:val="24"/>
          <w:szCs w:val="24"/>
        </w:rPr>
        <w:tab/>
      </w:r>
      <w:r w:rsidR="00914C9E" w:rsidRPr="000511E9">
        <w:rPr>
          <w:rFonts w:ascii="Arial" w:hAnsi="Arial" w:cs="Arial"/>
          <w:sz w:val="24"/>
          <w:szCs w:val="24"/>
        </w:rPr>
        <w:t xml:space="preserve">A further important consideration which </w:t>
      </w:r>
      <w:proofErr w:type="gramStart"/>
      <w:r w:rsidR="00914C9E" w:rsidRPr="000511E9">
        <w:rPr>
          <w:rFonts w:ascii="Arial" w:hAnsi="Arial" w:cs="Arial"/>
          <w:sz w:val="24"/>
          <w:szCs w:val="24"/>
        </w:rPr>
        <w:t>flows</w:t>
      </w:r>
      <w:proofErr w:type="gramEnd"/>
      <w:r w:rsidR="00914C9E" w:rsidRPr="000511E9">
        <w:rPr>
          <w:rFonts w:ascii="Arial" w:hAnsi="Arial" w:cs="Arial"/>
          <w:sz w:val="24"/>
          <w:szCs w:val="24"/>
        </w:rPr>
        <w:t xml:space="preserve"> the preceding paragraph is that </w:t>
      </w:r>
      <w:r w:rsidR="00914C9E">
        <w:rPr>
          <w:rFonts w:ascii="Arial" w:hAnsi="Arial" w:cs="Arial"/>
          <w:sz w:val="24"/>
          <w:szCs w:val="24"/>
        </w:rPr>
        <w:t xml:space="preserve">the </w:t>
      </w:r>
      <w:r w:rsidR="00914C9E" w:rsidRPr="000511E9">
        <w:rPr>
          <w:rFonts w:ascii="Arial" w:hAnsi="Arial" w:cs="Arial"/>
          <w:sz w:val="24"/>
          <w:szCs w:val="24"/>
        </w:rPr>
        <w:t xml:space="preserve">construction works sought to be demolished </w:t>
      </w:r>
      <w:r w:rsidR="00914C9E">
        <w:rPr>
          <w:rFonts w:ascii="Arial" w:hAnsi="Arial" w:cs="Arial"/>
          <w:sz w:val="24"/>
          <w:szCs w:val="24"/>
        </w:rPr>
        <w:t>are</w:t>
      </w:r>
      <w:r w:rsidR="00914C9E" w:rsidRPr="000511E9">
        <w:rPr>
          <w:rFonts w:ascii="Arial" w:hAnsi="Arial" w:cs="Arial"/>
          <w:sz w:val="24"/>
          <w:szCs w:val="24"/>
        </w:rPr>
        <w:t xml:space="preserve"> not a product of </w:t>
      </w:r>
      <w:r w:rsidR="00914C9E">
        <w:rPr>
          <w:rFonts w:ascii="Arial" w:hAnsi="Arial" w:cs="Arial"/>
          <w:sz w:val="24"/>
          <w:szCs w:val="24"/>
        </w:rPr>
        <w:t xml:space="preserve">an </w:t>
      </w:r>
      <w:r w:rsidR="00914C9E" w:rsidRPr="000511E9">
        <w:rPr>
          <w:rFonts w:ascii="Arial" w:hAnsi="Arial" w:cs="Arial"/>
          <w:sz w:val="24"/>
          <w:szCs w:val="24"/>
        </w:rPr>
        <w:t>unlawful act, such an encroachment on the respondent’s property or the fact that the works w</w:t>
      </w:r>
      <w:r w:rsidR="00914C9E">
        <w:rPr>
          <w:rFonts w:ascii="Arial" w:hAnsi="Arial" w:cs="Arial"/>
          <w:sz w:val="24"/>
          <w:szCs w:val="24"/>
        </w:rPr>
        <w:t>ere</w:t>
      </w:r>
      <w:r w:rsidR="00914C9E" w:rsidRPr="000511E9">
        <w:rPr>
          <w:rFonts w:ascii="Arial" w:hAnsi="Arial" w:cs="Arial"/>
          <w:sz w:val="24"/>
          <w:szCs w:val="24"/>
        </w:rPr>
        <w:t xml:space="preserve"> done without any permission at all and thus illegal. It is not the respondent’s case that the applicant knew that her son had applied for the permit claiming to be the owner of the property</w:t>
      </w:r>
      <w:r>
        <w:rPr>
          <w:rFonts w:ascii="Arial" w:hAnsi="Arial" w:cs="Arial"/>
          <w:sz w:val="24"/>
          <w:szCs w:val="24"/>
        </w:rPr>
        <w:t>.</w:t>
      </w:r>
    </w:p>
    <w:p w:rsidR="00D338CA" w:rsidRDefault="00D338CA" w:rsidP="00E6015C">
      <w:pPr>
        <w:spacing w:after="0" w:line="360" w:lineRule="auto"/>
        <w:jc w:val="both"/>
        <w:rPr>
          <w:rFonts w:ascii="Arial" w:hAnsi="Arial" w:cs="Arial"/>
          <w:sz w:val="24"/>
          <w:szCs w:val="24"/>
        </w:rPr>
      </w:pPr>
    </w:p>
    <w:p w:rsidR="00D338CA" w:rsidRPr="00D338CA" w:rsidRDefault="00D338CA" w:rsidP="00E6015C">
      <w:pPr>
        <w:spacing w:after="0" w:line="360" w:lineRule="auto"/>
        <w:jc w:val="both"/>
        <w:rPr>
          <w:rFonts w:ascii="Arial" w:hAnsi="Arial" w:cs="Arial"/>
          <w:sz w:val="24"/>
          <w:szCs w:val="24"/>
        </w:rPr>
      </w:pPr>
      <w:r w:rsidRPr="00D338CA">
        <w:rPr>
          <w:rFonts w:ascii="Arial" w:hAnsi="Arial" w:cs="Arial"/>
          <w:sz w:val="24"/>
          <w:szCs w:val="24"/>
        </w:rPr>
        <w:t>[46]</w:t>
      </w:r>
      <w:r w:rsidRPr="00D338CA">
        <w:rPr>
          <w:rFonts w:ascii="Arial" w:hAnsi="Arial" w:cs="Arial"/>
          <w:sz w:val="24"/>
          <w:szCs w:val="24"/>
        </w:rPr>
        <w:tab/>
      </w:r>
      <w:r w:rsidR="00914C9E" w:rsidRPr="00D4286F">
        <w:rPr>
          <w:rFonts w:ascii="Arial" w:hAnsi="Arial" w:cs="Arial"/>
          <w:sz w:val="24"/>
          <w:szCs w:val="24"/>
        </w:rPr>
        <w:t>In the light of the fore going facts and consideration</w:t>
      </w:r>
      <w:r w:rsidR="00914C9E">
        <w:rPr>
          <w:rFonts w:ascii="Arial" w:hAnsi="Arial" w:cs="Arial"/>
          <w:sz w:val="24"/>
          <w:szCs w:val="24"/>
        </w:rPr>
        <w:t>s,</w:t>
      </w:r>
      <w:r w:rsidR="00914C9E" w:rsidRPr="00D4286F">
        <w:rPr>
          <w:rFonts w:ascii="Arial" w:hAnsi="Arial" w:cs="Arial"/>
          <w:sz w:val="24"/>
          <w:szCs w:val="24"/>
        </w:rPr>
        <w:t xml:space="preserve"> I am of the considered view</w:t>
      </w:r>
      <w:r w:rsidR="00914C9E">
        <w:rPr>
          <w:rFonts w:ascii="Arial" w:hAnsi="Arial" w:cs="Arial"/>
          <w:sz w:val="24"/>
          <w:szCs w:val="24"/>
        </w:rPr>
        <w:t>,</w:t>
      </w:r>
      <w:r w:rsidR="00914C9E" w:rsidRPr="00D4286F">
        <w:rPr>
          <w:rFonts w:ascii="Arial" w:hAnsi="Arial" w:cs="Arial"/>
          <w:sz w:val="24"/>
          <w:szCs w:val="24"/>
        </w:rPr>
        <w:t xml:space="preserve"> that the applicant has made out a case that she has a </w:t>
      </w:r>
      <w:r w:rsidR="00914C9E" w:rsidRPr="00D4286F">
        <w:rPr>
          <w:rFonts w:ascii="Arial" w:hAnsi="Arial" w:cs="Arial"/>
          <w:i/>
          <w:sz w:val="24"/>
          <w:szCs w:val="24"/>
        </w:rPr>
        <w:t>prima facie</w:t>
      </w:r>
      <w:r w:rsidR="00914C9E" w:rsidRPr="00D4286F">
        <w:rPr>
          <w:rFonts w:ascii="Arial" w:hAnsi="Arial" w:cs="Arial"/>
          <w:sz w:val="24"/>
          <w:szCs w:val="24"/>
        </w:rPr>
        <w:t xml:space="preserve"> case or </w:t>
      </w:r>
      <w:proofErr w:type="spellStart"/>
      <w:r w:rsidR="00914C9E" w:rsidRPr="00D4286F">
        <w:rPr>
          <w:rFonts w:ascii="Arial" w:hAnsi="Arial" w:cs="Arial"/>
          <w:sz w:val="24"/>
          <w:szCs w:val="24"/>
        </w:rPr>
        <w:t>defence</w:t>
      </w:r>
      <w:proofErr w:type="spellEnd"/>
      <w:r w:rsidR="00914C9E" w:rsidRPr="00D4286F">
        <w:rPr>
          <w:rFonts w:ascii="Arial" w:hAnsi="Arial" w:cs="Arial"/>
          <w:sz w:val="24"/>
          <w:szCs w:val="24"/>
        </w:rPr>
        <w:t xml:space="preserve"> to the main application</w:t>
      </w:r>
      <w:r w:rsidRPr="00D338CA">
        <w:rPr>
          <w:rFonts w:ascii="Arial" w:hAnsi="Arial" w:cs="Arial"/>
          <w:sz w:val="24"/>
          <w:szCs w:val="24"/>
        </w:rPr>
        <w:t>.</w:t>
      </w:r>
    </w:p>
    <w:p w:rsidR="00D338CA" w:rsidRPr="00D338CA" w:rsidRDefault="00D338CA" w:rsidP="00E6015C">
      <w:pPr>
        <w:spacing w:after="0" w:line="360" w:lineRule="auto"/>
        <w:jc w:val="both"/>
        <w:rPr>
          <w:rFonts w:ascii="Arial" w:hAnsi="Arial" w:cs="Arial"/>
          <w:sz w:val="24"/>
          <w:szCs w:val="24"/>
        </w:rPr>
      </w:pPr>
    </w:p>
    <w:p w:rsidR="00D338CA" w:rsidRDefault="00D338CA" w:rsidP="00E6015C">
      <w:pPr>
        <w:spacing w:after="0" w:line="360" w:lineRule="auto"/>
        <w:jc w:val="both"/>
        <w:rPr>
          <w:rFonts w:ascii="Arial" w:hAnsi="Arial" w:cs="Arial"/>
          <w:sz w:val="24"/>
          <w:szCs w:val="24"/>
        </w:rPr>
      </w:pPr>
      <w:r w:rsidRPr="00D338CA">
        <w:rPr>
          <w:rFonts w:ascii="Arial" w:hAnsi="Arial" w:cs="Arial"/>
          <w:sz w:val="24"/>
          <w:szCs w:val="24"/>
        </w:rPr>
        <w:t>[47]</w:t>
      </w:r>
      <w:r w:rsidRPr="00D338CA">
        <w:rPr>
          <w:rFonts w:ascii="Arial" w:hAnsi="Arial" w:cs="Arial"/>
          <w:sz w:val="24"/>
          <w:szCs w:val="24"/>
        </w:rPr>
        <w:tab/>
      </w:r>
      <w:r w:rsidR="00914C9E" w:rsidRPr="00D4286F">
        <w:rPr>
          <w:rFonts w:ascii="Arial" w:hAnsi="Arial" w:cs="Arial"/>
          <w:sz w:val="24"/>
          <w:szCs w:val="24"/>
        </w:rPr>
        <w:t>I have thus arrived at the conclusion that the applicant has met all the requirements for leave to intervene in the main application. There remains an issue of costs</w:t>
      </w:r>
      <w:r w:rsidR="00914C9E">
        <w:rPr>
          <w:rFonts w:ascii="Arial" w:hAnsi="Arial" w:cs="Arial"/>
          <w:sz w:val="24"/>
          <w:szCs w:val="24"/>
        </w:rPr>
        <w:t>.</w:t>
      </w:r>
    </w:p>
    <w:p w:rsidR="00AC3F21" w:rsidRDefault="00AC3F21" w:rsidP="00E6015C">
      <w:pPr>
        <w:spacing w:after="0" w:line="360" w:lineRule="auto"/>
        <w:jc w:val="both"/>
        <w:rPr>
          <w:rFonts w:ascii="Arial" w:hAnsi="Arial" w:cs="Arial"/>
          <w:sz w:val="24"/>
          <w:szCs w:val="24"/>
        </w:rPr>
      </w:pPr>
    </w:p>
    <w:p w:rsidR="00AC3F21" w:rsidRPr="00286402" w:rsidRDefault="00AC3F21" w:rsidP="00AC3F21">
      <w:pPr>
        <w:spacing w:after="0" w:line="360" w:lineRule="auto"/>
        <w:jc w:val="both"/>
        <w:rPr>
          <w:rFonts w:ascii="Arial" w:hAnsi="Arial" w:cs="Arial"/>
          <w:sz w:val="24"/>
          <w:szCs w:val="24"/>
          <w:u w:val="single"/>
        </w:rPr>
      </w:pPr>
      <w:r w:rsidRPr="00286402">
        <w:rPr>
          <w:rFonts w:ascii="Arial" w:hAnsi="Arial" w:cs="Arial"/>
          <w:sz w:val="24"/>
          <w:szCs w:val="24"/>
          <w:u w:val="single"/>
        </w:rPr>
        <w:t>Costs</w:t>
      </w:r>
    </w:p>
    <w:p w:rsidR="00AC3F21" w:rsidRDefault="00AC3F21" w:rsidP="00E6015C">
      <w:pPr>
        <w:spacing w:after="0" w:line="360" w:lineRule="auto"/>
        <w:jc w:val="both"/>
        <w:rPr>
          <w:rFonts w:ascii="Arial" w:hAnsi="Arial" w:cs="Arial"/>
          <w:sz w:val="24"/>
          <w:szCs w:val="24"/>
        </w:rPr>
      </w:pPr>
    </w:p>
    <w:p w:rsidR="00AC3F21" w:rsidRDefault="00AC3F21" w:rsidP="00E6015C">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914C9E" w:rsidRPr="00D33E6F">
        <w:rPr>
          <w:rFonts w:ascii="Arial" w:hAnsi="Arial" w:cs="Arial"/>
          <w:sz w:val="24"/>
          <w:szCs w:val="24"/>
        </w:rPr>
        <w:t>The normal rule is that costs follow the result.</w:t>
      </w:r>
      <w:r w:rsidR="00914C9E">
        <w:rPr>
          <w:rFonts w:ascii="Arial" w:hAnsi="Arial" w:cs="Arial"/>
          <w:sz w:val="24"/>
          <w:szCs w:val="24"/>
        </w:rPr>
        <w:t xml:space="preserve"> In terms of that rule, costs are awarded on a party and party scale.</w:t>
      </w:r>
      <w:r w:rsidR="00914C9E" w:rsidRPr="00D33E6F">
        <w:rPr>
          <w:rFonts w:ascii="Arial" w:hAnsi="Arial" w:cs="Arial"/>
          <w:sz w:val="24"/>
          <w:szCs w:val="24"/>
        </w:rPr>
        <w:t xml:space="preserve"> However</w:t>
      </w:r>
      <w:r w:rsidR="00914C9E">
        <w:rPr>
          <w:rFonts w:ascii="Arial" w:hAnsi="Arial" w:cs="Arial"/>
          <w:sz w:val="24"/>
          <w:szCs w:val="24"/>
        </w:rPr>
        <w:t>,</w:t>
      </w:r>
      <w:r w:rsidR="00914C9E" w:rsidRPr="00D33E6F">
        <w:rPr>
          <w:rFonts w:ascii="Arial" w:hAnsi="Arial" w:cs="Arial"/>
          <w:sz w:val="24"/>
          <w:szCs w:val="24"/>
        </w:rPr>
        <w:t xml:space="preserve"> in appropriate cases the court has </w:t>
      </w:r>
      <w:proofErr w:type="gramStart"/>
      <w:r w:rsidR="00914C9E">
        <w:rPr>
          <w:rFonts w:ascii="Arial" w:hAnsi="Arial" w:cs="Arial"/>
          <w:sz w:val="24"/>
          <w:szCs w:val="24"/>
        </w:rPr>
        <w:t xml:space="preserve">a </w:t>
      </w:r>
      <w:r w:rsidR="00914C9E" w:rsidRPr="00D33E6F">
        <w:rPr>
          <w:rFonts w:ascii="Arial" w:hAnsi="Arial" w:cs="Arial"/>
          <w:sz w:val="24"/>
          <w:szCs w:val="24"/>
        </w:rPr>
        <w:t>discretion</w:t>
      </w:r>
      <w:proofErr w:type="gramEnd"/>
      <w:r w:rsidR="00914C9E" w:rsidRPr="00D33E6F">
        <w:rPr>
          <w:rFonts w:ascii="Arial" w:hAnsi="Arial" w:cs="Arial"/>
          <w:sz w:val="24"/>
          <w:szCs w:val="24"/>
        </w:rPr>
        <w:t xml:space="preserve"> to depart from the </w:t>
      </w:r>
      <w:r w:rsidR="00914C9E">
        <w:rPr>
          <w:rFonts w:ascii="Arial" w:hAnsi="Arial" w:cs="Arial"/>
          <w:sz w:val="24"/>
          <w:szCs w:val="24"/>
        </w:rPr>
        <w:t>foresaid normal rule and make</w:t>
      </w:r>
      <w:r w:rsidR="00914C9E" w:rsidRPr="00D33E6F">
        <w:rPr>
          <w:rFonts w:ascii="Arial" w:hAnsi="Arial" w:cs="Arial"/>
          <w:sz w:val="24"/>
          <w:szCs w:val="24"/>
        </w:rPr>
        <w:t xml:space="preserve"> a special order of co</w:t>
      </w:r>
      <w:r w:rsidR="00914C9E">
        <w:rPr>
          <w:rFonts w:ascii="Arial" w:hAnsi="Arial" w:cs="Arial"/>
          <w:sz w:val="24"/>
          <w:szCs w:val="24"/>
        </w:rPr>
        <w:t>s</w:t>
      </w:r>
      <w:r w:rsidR="00914C9E" w:rsidRPr="00D33E6F">
        <w:rPr>
          <w:rFonts w:ascii="Arial" w:hAnsi="Arial" w:cs="Arial"/>
          <w:sz w:val="24"/>
          <w:szCs w:val="24"/>
        </w:rPr>
        <w:t>t</w:t>
      </w:r>
      <w:r w:rsidR="00914C9E">
        <w:rPr>
          <w:rFonts w:ascii="Arial" w:hAnsi="Arial" w:cs="Arial"/>
          <w:sz w:val="24"/>
          <w:szCs w:val="24"/>
        </w:rPr>
        <w:t>s</w:t>
      </w:r>
      <w:r w:rsidR="00914C9E" w:rsidRPr="00D33E6F">
        <w:rPr>
          <w:rFonts w:ascii="Arial" w:hAnsi="Arial" w:cs="Arial"/>
          <w:sz w:val="24"/>
          <w:szCs w:val="24"/>
        </w:rPr>
        <w:t xml:space="preserve"> as a sign of its disapproval of the conduct of the party who is mulcted with such order</w:t>
      </w:r>
      <w:r w:rsidR="00914C9E">
        <w:rPr>
          <w:rFonts w:ascii="Arial" w:hAnsi="Arial" w:cs="Arial"/>
          <w:sz w:val="24"/>
          <w:szCs w:val="24"/>
        </w:rPr>
        <w:t>.</w:t>
      </w:r>
    </w:p>
    <w:p w:rsidR="00914C9E" w:rsidRDefault="00914C9E" w:rsidP="00E6015C">
      <w:pPr>
        <w:spacing w:after="0" w:line="360" w:lineRule="auto"/>
        <w:jc w:val="both"/>
        <w:rPr>
          <w:rFonts w:ascii="Arial" w:hAnsi="Arial" w:cs="Arial"/>
          <w:sz w:val="24"/>
          <w:szCs w:val="24"/>
        </w:rPr>
      </w:pPr>
    </w:p>
    <w:p w:rsidR="00914C9E" w:rsidRDefault="00914C9E" w:rsidP="00E6015C">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Pr="00D33E6F">
        <w:rPr>
          <w:rFonts w:ascii="Arial" w:hAnsi="Arial" w:cs="Arial"/>
          <w:sz w:val="24"/>
          <w:szCs w:val="24"/>
        </w:rPr>
        <w:t xml:space="preserve">On behalf of the applicant, </w:t>
      </w:r>
      <w:proofErr w:type="spellStart"/>
      <w:r w:rsidRPr="00D33E6F">
        <w:rPr>
          <w:rFonts w:ascii="Arial" w:hAnsi="Arial" w:cs="Arial"/>
          <w:sz w:val="24"/>
          <w:szCs w:val="24"/>
        </w:rPr>
        <w:t>Mr</w:t>
      </w:r>
      <w:proofErr w:type="spellEnd"/>
      <w:r w:rsidRPr="00D33E6F">
        <w:rPr>
          <w:rFonts w:ascii="Arial" w:hAnsi="Arial" w:cs="Arial"/>
          <w:sz w:val="24"/>
          <w:szCs w:val="24"/>
        </w:rPr>
        <w:t xml:space="preserve"> Barnard asks for a </w:t>
      </w:r>
      <w:r>
        <w:rPr>
          <w:rFonts w:ascii="Arial" w:hAnsi="Arial" w:cs="Arial"/>
          <w:sz w:val="24"/>
          <w:szCs w:val="24"/>
        </w:rPr>
        <w:t xml:space="preserve">special </w:t>
      </w:r>
      <w:r w:rsidRPr="00D33E6F">
        <w:rPr>
          <w:rFonts w:ascii="Arial" w:hAnsi="Arial" w:cs="Arial"/>
          <w:sz w:val="24"/>
          <w:szCs w:val="24"/>
        </w:rPr>
        <w:t>costs order against the respondents such order to include the costs</w:t>
      </w:r>
      <w:r>
        <w:rPr>
          <w:rFonts w:ascii="Arial" w:hAnsi="Arial" w:cs="Arial"/>
          <w:sz w:val="24"/>
          <w:szCs w:val="24"/>
        </w:rPr>
        <w:t xml:space="preserve"> of</w:t>
      </w:r>
      <w:r w:rsidRPr="00D33E6F">
        <w:rPr>
          <w:rFonts w:ascii="Arial" w:hAnsi="Arial" w:cs="Arial"/>
          <w:sz w:val="24"/>
          <w:szCs w:val="24"/>
        </w:rPr>
        <w:t xml:space="preserve"> instructing counsel and instructed counsel. Counsel points out that the opposition by the applicant was not reasonable</w:t>
      </w:r>
      <w:r>
        <w:rPr>
          <w:rFonts w:ascii="Arial" w:hAnsi="Arial" w:cs="Arial"/>
          <w:sz w:val="24"/>
          <w:szCs w:val="24"/>
        </w:rPr>
        <w:t xml:space="preserve"> in the circumstances</w:t>
      </w:r>
      <w:r w:rsidRPr="00D33E6F">
        <w:rPr>
          <w:rFonts w:ascii="Arial" w:hAnsi="Arial" w:cs="Arial"/>
          <w:sz w:val="24"/>
          <w:szCs w:val="24"/>
        </w:rPr>
        <w:t>. Furthermore</w:t>
      </w:r>
      <w:r>
        <w:rPr>
          <w:rFonts w:ascii="Arial" w:hAnsi="Arial" w:cs="Arial"/>
          <w:sz w:val="24"/>
          <w:szCs w:val="24"/>
        </w:rPr>
        <w:t>,</w:t>
      </w:r>
      <w:r w:rsidRPr="00D33E6F">
        <w:rPr>
          <w:rFonts w:ascii="Arial" w:hAnsi="Arial" w:cs="Arial"/>
          <w:sz w:val="24"/>
          <w:szCs w:val="24"/>
        </w:rPr>
        <w:t xml:space="preserve"> the answering affidavit</w:t>
      </w:r>
      <w:r>
        <w:rPr>
          <w:rFonts w:ascii="Arial" w:hAnsi="Arial" w:cs="Arial"/>
          <w:sz w:val="24"/>
          <w:szCs w:val="24"/>
        </w:rPr>
        <w:t>, he contends,</w:t>
      </w:r>
      <w:r w:rsidRPr="00D33E6F">
        <w:rPr>
          <w:rFonts w:ascii="Arial" w:hAnsi="Arial" w:cs="Arial"/>
          <w:sz w:val="24"/>
          <w:szCs w:val="24"/>
        </w:rPr>
        <w:t xml:space="preserve"> contains </w:t>
      </w:r>
      <w:r>
        <w:rPr>
          <w:rFonts w:ascii="Arial" w:hAnsi="Arial" w:cs="Arial"/>
          <w:sz w:val="24"/>
          <w:szCs w:val="24"/>
        </w:rPr>
        <w:t>‘</w:t>
      </w:r>
      <w:r w:rsidRPr="00D33E6F">
        <w:rPr>
          <w:rFonts w:ascii="Arial" w:hAnsi="Arial" w:cs="Arial"/>
          <w:sz w:val="24"/>
          <w:szCs w:val="24"/>
        </w:rPr>
        <w:t>conjecture, speculations, comments, arguments</w:t>
      </w:r>
      <w:r>
        <w:rPr>
          <w:rFonts w:ascii="Arial" w:hAnsi="Arial" w:cs="Arial"/>
          <w:sz w:val="24"/>
          <w:szCs w:val="24"/>
        </w:rPr>
        <w:t xml:space="preserve">’ </w:t>
      </w:r>
      <w:r w:rsidRPr="00D33E6F">
        <w:rPr>
          <w:rFonts w:ascii="Arial" w:hAnsi="Arial" w:cs="Arial"/>
          <w:sz w:val="24"/>
          <w:szCs w:val="24"/>
        </w:rPr>
        <w:t>and was overburdened with unnecessary annexures</w:t>
      </w:r>
      <w:r>
        <w:rPr>
          <w:rFonts w:ascii="Arial" w:hAnsi="Arial" w:cs="Arial"/>
          <w:sz w:val="24"/>
          <w:szCs w:val="24"/>
        </w:rPr>
        <w:t>.</w:t>
      </w:r>
    </w:p>
    <w:p w:rsidR="00914C9E" w:rsidRDefault="00914C9E" w:rsidP="00E6015C">
      <w:pPr>
        <w:spacing w:after="0" w:line="360" w:lineRule="auto"/>
        <w:jc w:val="both"/>
        <w:rPr>
          <w:rFonts w:ascii="Arial" w:hAnsi="Arial" w:cs="Arial"/>
          <w:sz w:val="24"/>
          <w:szCs w:val="24"/>
        </w:rPr>
      </w:pPr>
    </w:p>
    <w:p w:rsidR="00914C9E" w:rsidRDefault="00914C9E" w:rsidP="00E6015C">
      <w:pPr>
        <w:spacing w:after="0" w:line="360" w:lineRule="auto"/>
        <w:jc w:val="both"/>
        <w:rPr>
          <w:rFonts w:ascii="Arial" w:hAnsi="Arial" w:cs="Arial"/>
          <w:sz w:val="24"/>
          <w:szCs w:val="24"/>
        </w:rPr>
      </w:pPr>
      <w:r>
        <w:rPr>
          <w:rFonts w:ascii="Arial" w:hAnsi="Arial" w:cs="Arial"/>
          <w:sz w:val="24"/>
          <w:szCs w:val="24"/>
        </w:rPr>
        <w:lastRenderedPageBreak/>
        <w:t>[50]</w:t>
      </w:r>
      <w:r>
        <w:rPr>
          <w:rFonts w:ascii="Arial" w:hAnsi="Arial" w:cs="Arial"/>
          <w:sz w:val="24"/>
          <w:szCs w:val="24"/>
        </w:rPr>
        <w:tab/>
      </w:r>
      <w:proofErr w:type="spellStart"/>
      <w:r w:rsidRPr="00D338CA">
        <w:rPr>
          <w:rFonts w:ascii="Arial" w:hAnsi="Arial" w:cs="Arial"/>
          <w:sz w:val="24"/>
          <w:szCs w:val="24"/>
        </w:rPr>
        <w:t>Mr</w:t>
      </w:r>
      <w:proofErr w:type="spellEnd"/>
      <w:r w:rsidRPr="00D338CA">
        <w:rPr>
          <w:rFonts w:ascii="Arial" w:hAnsi="Arial" w:cs="Arial"/>
          <w:sz w:val="24"/>
          <w:szCs w:val="24"/>
        </w:rPr>
        <w:t xml:space="preserve"> Wylie argues contra-wise and asks that costs should be awarded to the respondents irrespective whether or not the applicant succeeds. It is denied that the opposition was unreasonable. Counsel </w:t>
      </w:r>
      <w:r>
        <w:rPr>
          <w:rFonts w:ascii="Arial" w:hAnsi="Arial" w:cs="Arial"/>
          <w:sz w:val="24"/>
          <w:szCs w:val="24"/>
        </w:rPr>
        <w:t>argue</w:t>
      </w:r>
      <w:r w:rsidRPr="00D338CA">
        <w:rPr>
          <w:rFonts w:ascii="Arial" w:hAnsi="Arial" w:cs="Arial"/>
          <w:sz w:val="24"/>
          <w:szCs w:val="24"/>
        </w:rPr>
        <w:t xml:space="preserve">s that the applicant has failed to set out facts </w:t>
      </w:r>
      <w:r>
        <w:rPr>
          <w:rFonts w:ascii="Arial" w:hAnsi="Arial" w:cs="Arial"/>
          <w:sz w:val="24"/>
          <w:szCs w:val="24"/>
        </w:rPr>
        <w:t xml:space="preserve">pointing to the conclusion </w:t>
      </w:r>
      <w:r w:rsidRPr="00D338CA">
        <w:rPr>
          <w:rFonts w:ascii="Arial" w:hAnsi="Arial" w:cs="Arial"/>
          <w:sz w:val="24"/>
          <w:szCs w:val="24"/>
        </w:rPr>
        <w:t>that the respondents were not entitled to the order which is sought to be rescinded. Accordingly</w:t>
      </w:r>
      <w:r>
        <w:rPr>
          <w:rFonts w:ascii="Arial" w:hAnsi="Arial" w:cs="Arial"/>
          <w:sz w:val="24"/>
          <w:szCs w:val="24"/>
        </w:rPr>
        <w:t>,</w:t>
      </w:r>
      <w:r w:rsidRPr="00D338CA">
        <w:rPr>
          <w:rFonts w:ascii="Arial" w:hAnsi="Arial" w:cs="Arial"/>
          <w:sz w:val="24"/>
          <w:szCs w:val="24"/>
        </w:rPr>
        <w:t xml:space="preserve"> it is submitted that a special order of costs is warranted</w:t>
      </w:r>
      <w:r>
        <w:rPr>
          <w:rFonts w:ascii="Arial" w:hAnsi="Arial" w:cs="Arial"/>
          <w:sz w:val="24"/>
          <w:szCs w:val="24"/>
        </w:rPr>
        <w:t>.</w:t>
      </w:r>
    </w:p>
    <w:p w:rsidR="00914C9E" w:rsidRDefault="00914C9E" w:rsidP="00E6015C">
      <w:pPr>
        <w:spacing w:after="0" w:line="360" w:lineRule="auto"/>
        <w:jc w:val="both"/>
        <w:rPr>
          <w:rFonts w:ascii="Arial" w:hAnsi="Arial" w:cs="Arial"/>
          <w:sz w:val="24"/>
          <w:szCs w:val="24"/>
        </w:rPr>
      </w:pPr>
    </w:p>
    <w:p w:rsidR="00914C9E" w:rsidRDefault="00914C9E" w:rsidP="00E6015C">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Pr="00D338CA">
        <w:rPr>
          <w:rFonts w:ascii="Arial" w:hAnsi="Arial" w:cs="Arial"/>
          <w:sz w:val="24"/>
          <w:szCs w:val="24"/>
        </w:rPr>
        <w:t xml:space="preserve">As the court which made the impugned order </w:t>
      </w:r>
      <w:r>
        <w:rPr>
          <w:rFonts w:ascii="Arial" w:hAnsi="Arial" w:cs="Arial"/>
          <w:sz w:val="24"/>
          <w:szCs w:val="24"/>
        </w:rPr>
        <w:t xml:space="preserve">did so </w:t>
      </w:r>
      <w:r w:rsidRPr="00D338CA">
        <w:rPr>
          <w:rFonts w:ascii="Arial" w:hAnsi="Arial" w:cs="Arial"/>
          <w:sz w:val="24"/>
          <w:szCs w:val="24"/>
        </w:rPr>
        <w:t xml:space="preserve">on </w:t>
      </w:r>
      <w:r>
        <w:rPr>
          <w:rFonts w:ascii="Arial" w:hAnsi="Arial" w:cs="Arial"/>
          <w:sz w:val="24"/>
          <w:szCs w:val="24"/>
        </w:rPr>
        <w:t>facts placed before it without the benefit of a version to the contrary, upon</w:t>
      </w:r>
      <w:r w:rsidRPr="00D338CA">
        <w:rPr>
          <w:rFonts w:ascii="Arial" w:hAnsi="Arial" w:cs="Arial"/>
          <w:sz w:val="24"/>
          <w:szCs w:val="24"/>
        </w:rPr>
        <w:t xml:space="preserve"> further reflection</w:t>
      </w:r>
      <w:r>
        <w:rPr>
          <w:rFonts w:ascii="Arial" w:hAnsi="Arial" w:cs="Arial"/>
          <w:sz w:val="24"/>
          <w:szCs w:val="24"/>
        </w:rPr>
        <w:t>,</w:t>
      </w:r>
      <w:r w:rsidRPr="00D338CA">
        <w:rPr>
          <w:rFonts w:ascii="Arial" w:hAnsi="Arial" w:cs="Arial"/>
          <w:sz w:val="24"/>
          <w:szCs w:val="24"/>
        </w:rPr>
        <w:t xml:space="preserve"> I am of the view</w:t>
      </w:r>
      <w:r>
        <w:rPr>
          <w:rFonts w:ascii="Arial" w:hAnsi="Arial" w:cs="Arial"/>
          <w:sz w:val="24"/>
          <w:szCs w:val="24"/>
        </w:rPr>
        <w:t xml:space="preserve"> that</w:t>
      </w:r>
      <w:r w:rsidRPr="00D338CA">
        <w:rPr>
          <w:rFonts w:ascii="Arial" w:hAnsi="Arial" w:cs="Arial"/>
          <w:sz w:val="24"/>
          <w:szCs w:val="24"/>
        </w:rPr>
        <w:t xml:space="preserve"> the </w:t>
      </w:r>
      <w:r>
        <w:rPr>
          <w:rFonts w:ascii="Arial" w:hAnsi="Arial" w:cs="Arial"/>
          <w:sz w:val="24"/>
          <w:szCs w:val="24"/>
        </w:rPr>
        <w:t>responde</w:t>
      </w:r>
      <w:r w:rsidRPr="00D338CA">
        <w:rPr>
          <w:rFonts w:ascii="Arial" w:hAnsi="Arial" w:cs="Arial"/>
          <w:sz w:val="24"/>
          <w:szCs w:val="24"/>
        </w:rPr>
        <w:t>nt</w:t>
      </w:r>
      <w:r>
        <w:rPr>
          <w:rFonts w:ascii="Arial" w:hAnsi="Arial" w:cs="Arial"/>
          <w:sz w:val="24"/>
          <w:szCs w:val="24"/>
        </w:rPr>
        <w:t>s</w:t>
      </w:r>
      <w:r w:rsidRPr="00D338CA">
        <w:rPr>
          <w:rFonts w:ascii="Arial" w:hAnsi="Arial" w:cs="Arial"/>
          <w:sz w:val="24"/>
          <w:szCs w:val="24"/>
        </w:rPr>
        <w:t xml:space="preserve"> should not have asked for an order to demolish the works already done but </w:t>
      </w:r>
      <w:r>
        <w:rPr>
          <w:rFonts w:ascii="Arial" w:hAnsi="Arial" w:cs="Arial"/>
          <w:sz w:val="24"/>
          <w:szCs w:val="24"/>
        </w:rPr>
        <w:t>sh</w:t>
      </w:r>
      <w:r w:rsidRPr="00D338CA">
        <w:rPr>
          <w:rFonts w:ascii="Arial" w:hAnsi="Arial" w:cs="Arial"/>
          <w:sz w:val="24"/>
          <w:szCs w:val="24"/>
        </w:rPr>
        <w:t>o</w:t>
      </w:r>
      <w:r>
        <w:rPr>
          <w:rFonts w:ascii="Arial" w:hAnsi="Arial" w:cs="Arial"/>
          <w:sz w:val="24"/>
          <w:szCs w:val="24"/>
        </w:rPr>
        <w:t>uld</w:t>
      </w:r>
      <w:r w:rsidRPr="00D338CA">
        <w:rPr>
          <w:rFonts w:ascii="Arial" w:hAnsi="Arial" w:cs="Arial"/>
          <w:sz w:val="24"/>
          <w:szCs w:val="24"/>
        </w:rPr>
        <w:t xml:space="preserve"> have simply ask</w:t>
      </w:r>
      <w:r>
        <w:rPr>
          <w:rFonts w:ascii="Arial" w:hAnsi="Arial" w:cs="Arial"/>
          <w:sz w:val="24"/>
          <w:szCs w:val="24"/>
        </w:rPr>
        <w:t>ed</w:t>
      </w:r>
      <w:r w:rsidRPr="00D338CA">
        <w:rPr>
          <w:rFonts w:ascii="Arial" w:hAnsi="Arial" w:cs="Arial"/>
          <w:sz w:val="24"/>
          <w:szCs w:val="24"/>
        </w:rPr>
        <w:t xml:space="preserve"> for the construction works to </w:t>
      </w:r>
      <w:r>
        <w:rPr>
          <w:rFonts w:ascii="Arial" w:hAnsi="Arial" w:cs="Arial"/>
          <w:sz w:val="24"/>
          <w:szCs w:val="24"/>
        </w:rPr>
        <w:t>ceas</w:t>
      </w:r>
      <w:r w:rsidRPr="00D338CA">
        <w:rPr>
          <w:rFonts w:ascii="Arial" w:hAnsi="Arial" w:cs="Arial"/>
          <w:sz w:val="24"/>
          <w:szCs w:val="24"/>
        </w:rPr>
        <w:t>e and not demolition</w:t>
      </w:r>
      <w:r>
        <w:rPr>
          <w:rFonts w:ascii="Arial" w:hAnsi="Arial" w:cs="Arial"/>
          <w:sz w:val="24"/>
          <w:szCs w:val="24"/>
        </w:rPr>
        <w:t>,</w:t>
      </w:r>
      <w:r w:rsidRPr="00D338CA">
        <w:rPr>
          <w:rFonts w:ascii="Arial" w:hAnsi="Arial" w:cs="Arial"/>
          <w:sz w:val="24"/>
          <w:szCs w:val="24"/>
        </w:rPr>
        <w:t xml:space="preserve"> pending the </w:t>
      </w:r>
      <w:proofErr w:type="spellStart"/>
      <w:r w:rsidRPr="00D338CA">
        <w:rPr>
          <w:rFonts w:ascii="Arial" w:hAnsi="Arial" w:cs="Arial"/>
          <w:sz w:val="24"/>
          <w:szCs w:val="24"/>
        </w:rPr>
        <w:t>finalisation</w:t>
      </w:r>
      <w:proofErr w:type="spellEnd"/>
      <w:r w:rsidRPr="00D338CA">
        <w:rPr>
          <w:rFonts w:ascii="Arial" w:hAnsi="Arial" w:cs="Arial"/>
          <w:sz w:val="24"/>
          <w:szCs w:val="24"/>
        </w:rPr>
        <w:t xml:space="preserve"> of the review application. This so because the owner of the property</w:t>
      </w:r>
      <w:r>
        <w:rPr>
          <w:rFonts w:ascii="Arial" w:hAnsi="Arial" w:cs="Arial"/>
          <w:sz w:val="24"/>
          <w:szCs w:val="24"/>
        </w:rPr>
        <w:t>,</w:t>
      </w:r>
      <w:r w:rsidRPr="00D338CA">
        <w:rPr>
          <w:rFonts w:ascii="Arial" w:hAnsi="Arial" w:cs="Arial"/>
          <w:sz w:val="24"/>
          <w:szCs w:val="24"/>
        </w:rPr>
        <w:t xml:space="preserve"> as a necessary party with </w:t>
      </w:r>
      <w:r>
        <w:rPr>
          <w:rFonts w:ascii="Arial" w:hAnsi="Arial" w:cs="Arial"/>
          <w:sz w:val="24"/>
          <w:szCs w:val="24"/>
        </w:rPr>
        <w:t xml:space="preserve">a </w:t>
      </w:r>
      <w:r w:rsidRPr="00D338CA">
        <w:rPr>
          <w:rFonts w:ascii="Arial" w:hAnsi="Arial" w:cs="Arial"/>
          <w:sz w:val="24"/>
          <w:szCs w:val="24"/>
        </w:rPr>
        <w:t xml:space="preserve">direct and substantial interest in the subject-matter of the litigation had not been cited as a party to the proceedings nor had </w:t>
      </w:r>
      <w:proofErr w:type="gramStart"/>
      <w:r w:rsidRPr="00D338CA">
        <w:rPr>
          <w:rFonts w:ascii="Arial" w:hAnsi="Arial" w:cs="Arial"/>
          <w:sz w:val="24"/>
          <w:szCs w:val="24"/>
        </w:rPr>
        <w:t>she been</w:t>
      </w:r>
      <w:proofErr w:type="gramEnd"/>
      <w:r w:rsidRPr="00D338CA">
        <w:rPr>
          <w:rFonts w:ascii="Arial" w:hAnsi="Arial" w:cs="Arial"/>
          <w:sz w:val="24"/>
          <w:szCs w:val="24"/>
        </w:rPr>
        <w:t xml:space="preserve"> served with the application. </w:t>
      </w:r>
      <w:r>
        <w:rPr>
          <w:rFonts w:ascii="Arial" w:hAnsi="Arial" w:cs="Arial"/>
          <w:sz w:val="24"/>
          <w:szCs w:val="24"/>
        </w:rPr>
        <w:t>I am of the view that h</w:t>
      </w:r>
      <w:r w:rsidRPr="00D338CA">
        <w:rPr>
          <w:rFonts w:ascii="Arial" w:hAnsi="Arial" w:cs="Arial"/>
          <w:sz w:val="24"/>
          <w:szCs w:val="24"/>
        </w:rPr>
        <w:t xml:space="preserve">ad the applicant been cited and served </w:t>
      </w:r>
      <w:r>
        <w:rPr>
          <w:rFonts w:ascii="Arial" w:hAnsi="Arial" w:cs="Arial"/>
          <w:sz w:val="24"/>
          <w:szCs w:val="24"/>
        </w:rPr>
        <w:t xml:space="preserve">the main application, </w:t>
      </w:r>
      <w:r w:rsidRPr="00D338CA">
        <w:rPr>
          <w:rFonts w:ascii="Arial" w:hAnsi="Arial" w:cs="Arial"/>
          <w:sz w:val="24"/>
          <w:szCs w:val="24"/>
        </w:rPr>
        <w:t>this application might not have</w:t>
      </w:r>
      <w:r>
        <w:rPr>
          <w:rFonts w:ascii="Arial" w:hAnsi="Arial" w:cs="Arial"/>
          <w:sz w:val="24"/>
          <w:szCs w:val="24"/>
        </w:rPr>
        <w:t xml:space="preserve"> been</w:t>
      </w:r>
      <w:r w:rsidRPr="00D338CA">
        <w:rPr>
          <w:rFonts w:ascii="Arial" w:hAnsi="Arial" w:cs="Arial"/>
          <w:sz w:val="24"/>
          <w:szCs w:val="24"/>
        </w:rPr>
        <w:t xml:space="preserve"> necessary. The case law is clear on this point that once it has become apparent that a necessary party has not been join</w:t>
      </w:r>
      <w:r>
        <w:rPr>
          <w:rFonts w:ascii="Arial" w:hAnsi="Arial" w:cs="Arial"/>
          <w:sz w:val="24"/>
          <w:szCs w:val="24"/>
        </w:rPr>
        <w:t>ed,</w:t>
      </w:r>
      <w:r w:rsidRPr="00D338CA">
        <w:rPr>
          <w:rFonts w:ascii="Arial" w:hAnsi="Arial" w:cs="Arial"/>
          <w:sz w:val="24"/>
          <w:szCs w:val="24"/>
        </w:rPr>
        <w:t xml:space="preserve"> the court has no discretion </w:t>
      </w:r>
      <w:r>
        <w:rPr>
          <w:rFonts w:ascii="Arial" w:hAnsi="Arial" w:cs="Arial"/>
          <w:sz w:val="24"/>
          <w:szCs w:val="24"/>
        </w:rPr>
        <w:t xml:space="preserve">– </w:t>
      </w:r>
      <w:r w:rsidRPr="00D338CA">
        <w:rPr>
          <w:rFonts w:ascii="Arial" w:hAnsi="Arial" w:cs="Arial"/>
          <w:sz w:val="24"/>
          <w:szCs w:val="24"/>
        </w:rPr>
        <w:t xml:space="preserve">it cannot proceed </w:t>
      </w:r>
      <w:r>
        <w:rPr>
          <w:rFonts w:ascii="Arial" w:hAnsi="Arial" w:cs="Arial"/>
          <w:sz w:val="24"/>
          <w:szCs w:val="24"/>
        </w:rPr>
        <w:t xml:space="preserve">to deal </w:t>
      </w:r>
      <w:r w:rsidRPr="00D338CA">
        <w:rPr>
          <w:rFonts w:ascii="Arial" w:hAnsi="Arial" w:cs="Arial"/>
          <w:sz w:val="24"/>
          <w:szCs w:val="24"/>
        </w:rPr>
        <w:t>with the proceedings until such necessary party has been joined to the proceedings</w:t>
      </w:r>
      <w:r>
        <w:rPr>
          <w:rStyle w:val="FootnoteReference"/>
          <w:rFonts w:ascii="Arial" w:hAnsi="Arial" w:cs="Arial"/>
          <w:sz w:val="24"/>
          <w:szCs w:val="24"/>
        </w:rPr>
        <w:footnoteReference w:id="14"/>
      </w:r>
      <w:r>
        <w:rPr>
          <w:rFonts w:ascii="Arial" w:hAnsi="Arial" w:cs="Arial"/>
          <w:sz w:val="24"/>
          <w:szCs w:val="24"/>
        </w:rPr>
        <w:t>.</w:t>
      </w:r>
    </w:p>
    <w:p w:rsidR="00914C9E" w:rsidRDefault="00914C9E" w:rsidP="00E6015C">
      <w:pPr>
        <w:spacing w:after="0" w:line="360" w:lineRule="auto"/>
        <w:jc w:val="both"/>
        <w:rPr>
          <w:rFonts w:ascii="Arial" w:hAnsi="Arial" w:cs="Arial"/>
          <w:sz w:val="24"/>
          <w:szCs w:val="24"/>
        </w:rPr>
      </w:pPr>
    </w:p>
    <w:p w:rsidR="00914C9E" w:rsidRDefault="00914C9E" w:rsidP="00E6015C">
      <w:pPr>
        <w:spacing w:after="0" w:line="360" w:lineRule="auto"/>
        <w:jc w:val="both"/>
        <w:rPr>
          <w:rFonts w:ascii="Arial" w:hAnsi="Arial" w:cs="Arial"/>
          <w:sz w:val="24"/>
          <w:szCs w:val="24"/>
        </w:rPr>
      </w:pPr>
      <w:r>
        <w:rPr>
          <w:rFonts w:ascii="Arial" w:hAnsi="Arial" w:cs="Arial"/>
          <w:sz w:val="24"/>
          <w:szCs w:val="24"/>
        </w:rPr>
        <w:t>[52]</w:t>
      </w:r>
      <w:r w:rsidR="00E7272A">
        <w:rPr>
          <w:rFonts w:ascii="Arial" w:hAnsi="Arial" w:cs="Arial"/>
          <w:sz w:val="24"/>
          <w:szCs w:val="24"/>
        </w:rPr>
        <w:tab/>
      </w:r>
      <w:r w:rsidR="00E7272A" w:rsidRPr="00D338CA">
        <w:rPr>
          <w:rFonts w:ascii="Arial" w:hAnsi="Arial" w:cs="Arial"/>
          <w:sz w:val="24"/>
          <w:szCs w:val="24"/>
        </w:rPr>
        <w:t>Having regard to the foregoing</w:t>
      </w:r>
      <w:r w:rsidR="00E7272A">
        <w:rPr>
          <w:rFonts w:ascii="Arial" w:hAnsi="Arial" w:cs="Arial"/>
          <w:sz w:val="24"/>
          <w:szCs w:val="24"/>
        </w:rPr>
        <w:t>,</w:t>
      </w:r>
      <w:r w:rsidR="00E7272A" w:rsidRPr="00D338CA">
        <w:rPr>
          <w:rFonts w:ascii="Arial" w:hAnsi="Arial" w:cs="Arial"/>
          <w:sz w:val="24"/>
          <w:szCs w:val="24"/>
        </w:rPr>
        <w:t xml:space="preserve"> I am of the considered view that the respondents</w:t>
      </w:r>
      <w:r w:rsidR="00E7272A">
        <w:rPr>
          <w:rFonts w:ascii="Arial" w:hAnsi="Arial" w:cs="Arial"/>
          <w:sz w:val="24"/>
          <w:szCs w:val="24"/>
        </w:rPr>
        <w:t>’ opposition was unreasonable, u</w:t>
      </w:r>
      <w:r w:rsidR="00E7272A" w:rsidRPr="00D338CA">
        <w:rPr>
          <w:rFonts w:ascii="Arial" w:hAnsi="Arial" w:cs="Arial"/>
          <w:sz w:val="24"/>
          <w:szCs w:val="24"/>
        </w:rPr>
        <w:t xml:space="preserve">nnecessary and meritless points </w:t>
      </w:r>
      <w:r w:rsidR="00E7272A" w:rsidRPr="00D338CA">
        <w:rPr>
          <w:rFonts w:ascii="Arial" w:hAnsi="Arial" w:cs="Arial"/>
          <w:i/>
          <w:sz w:val="24"/>
          <w:szCs w:val="24"/>
        </w:rPr>
        <w:t xml:space="preserve">in </w:t>
      </w:r>
      <w:proofErr w:type="spellStart"/>
      <w:r w:rsidR="00E7272A" w:rsidRPr="00D338CA">
        <w:rPr>
          <w:rFonts w:ascii="Arial" w:hAnsi="Arial" w:cs="Arial"/>
          <w:i/>
          <w:sz w:val="24"/>
          <w:szCs w:val="24"/>
        </w:rPr>
        <w:t>limine</w:t>
      </w:r>
      <w:proofErr w:type="spellEnd"/>
      <w:r w:rsidR="00E7272A" w:rsidRPr="00D338CA">
        <w:rPr>
          <w:rFonts w:ascii="Arial" w:hAnsi="Arial" w:cs="Arial"/>
          <w:sz w:val="24"/>
          <w:szCs w:val="24"/>
        </w:rPr>
        <w:t xml:space="preserve"> were raised in the face of clear facts presented and case law referred indicating the contrary. The</w:t>
      </w:r>
      <w:r w:rsidR="00E7272A">
        <w:rPr>
          <w:rFonts w:ascii="Arial" w:hAnsi="Arial" w:cs="Arial"/>
          <w:sz w:val="24"/>
          <w:szCs w:val="24"/>
        </w:rPr>
        <w:t xml:space="preserve"> </w:t>
      </w:r>
      <w:r w:rsidR="00E7272A" w:rsidRPr="003C4CCA">
        <w:rPr>
          <w:rFonts w:ascii="Arial" w:hAnsi="Arial" w:cs="Arial"/>
          <w:sz w:val="24"/>
          <w:szCs w:val="24"/>
        </w:rPr>
        <w:t>points</w:t>
      </w:r>
      <w:r w:rsidR="00E7272A">
        <w:rPr>
          <w:rFonts w:ascii="Arial" w:hAnsi="Arial" w:cs="Arial"/>
          <w:sz w:val="24"/>
          <w:szCs w:val="24"/>
        </w:rPr>
        <w:t xml:space="preserve"> </w:t>
      </w:r>
      <w:r w:rsidR="00E7272A">
        <w:rPr>
          <w:rFonts w:ascii="Arial" w:hAnsi="Arial" w:cs="Arial"/>
          <w:i/>
          <w:sz w:val="24"/>
          <w:szCs w:val="24"/>
        </w:rPr>
        <w:t xml:space="preserve">in </w:t>
      </w:r>
      <w:proofErr w:type="spellStart"/>
      <w:r w:rsidR="00E7272A">
        <w:rPr>
          <w:rFonts w:ascii="Arial" w:hAnsi="Arial" w:cs="Arial"/>
          <w:i/>
          <w:sz w:val="24"/>
          <w:szCs w:val="24"/>
        </w:rPr>
        <w:t>limine</w:t>
      </w:r>
      <w:proofErr w:type="spellEnd"/>
      <w:r w:rsidR="00E7272A" w:rsidRPr="00D338CA">
        <w:rPr>
          <w:rFonts w:ascii="Arial" w:hAnsi="Arial" w:cs="Arial"/>
          <w:sz w:val="24"/>
          <w:szCs w:val="24"/>
        </w:rPr>
        <w:t xml:space="preserve"> were only abandoned in the heads of argument after counsel for the applicant had already wasted his time and efforts to deal with </w:t>
      </w:r>
      <w:r w:rsidR="00E7272A">
        <w:rPr>
          <w:rFonts w:ascii="Arial" w:hAnsi="Arial" w:cs="Arial"/>
          <w:sz w:val="24"/>
          <w:szCs w:val="24"/>
        </w:rPr>
        <w:t xml:space="preserve">these </w:t>
      </w:r>
      <w:r w:rsidR="00E7272A" w:rsidRPr="00D338CA">
        <w:rPr>
          <w:rFonts w:ascii="Arial" w:hAnsi="Arial" w:cs="Arial"/>
          <w:sz w:val="24"/>
          <w:szCs w:val="24"/>
        </w:rPr>
        <w:t>points. Such conduct cannot be countenance</w:t>
      </w:r>
      <w:r w:rsidR="00E7272A">
        <w:rPr>
          <w:rFonts w:ascii="Arial" w:hAnsi="Arial" w:cs="Arial"/>
          <w:sz w:val="24"/>
          <w:szCs w:val="24"/>
        </w:rPr>
        <w:t>d</w:t>
      </w:r>
      <w:r w:rsidR="00E7272A" w:rsidRPr="00D338CA">
        <w:rPr>
          <w:rFonts w:ascii="Arial" w:hAnsi="Arial" w:cs="Arial"/>
          <w:sz w:val="24"/>
          <w:szCs w:val="24"/>
        </w:rPr>
        <w:t xml:space="preserve"> and the court must show it</w:t>
      </w:r>
      <w:r w:rsidR="00E7272A">
        <w:rPr>
          <w:rFonts w:ascii="Arial" w:hAnsi="Arial" w:cs="Arial"/>
          <w:sz w:val="24"/>
          <w:szCs w:val="24"/>
        </w:rPr>
        <w:t>s</w:t>
      </w:r>
      <w:r w:rsidR="00E7272A" w:rsidRPr="00D338CA">
        <w:rPr>
          <w:rFonts w:ascii="Arial" w:hAnsi="Arial" w:cs="Arial"/>
          <w:sz w:val="24"/>
          <w:szCs w:val="24"/>
        </w:rPr>
        <w:t xml:space="preserve"> disapproval</w:t>
      </w:r>
      <w:r w:rsidR="00E7272A">
        <w:rPr>
          <w:rFonts w:ascii="Arial" w:hAnsi="Arial" w:cs="Arial"/>
          <w:sz w:val="24"/>
          <w:szCs w:val="24"/>
        </w:rPr>
        <w:t xml:space="preserve"> accordingly.</w:t>
      </w:r>
    </w:p>
    <w:p w:rsidR="00914C9E" w:rsidRDefault="00914C9E" w:rsidP="00E6015C">
      <w:pPr>
        <w:spacing w:after="0" w:line="360" w:lineRule="auto"/>
        <w:jc w:val="both"/>
        <w:rPr>
          <w:rFonts w:ascii="Arial" w:hAnsi="Arial" w:cs="Arial"/>
          <w:sz w:val="24"/>
          <w:szCs w:val="24"/>
        </w:rPr>
      </w:pPr>
    </w:p>
    <w:p w:rsidR="00E7272A" w:rsidRDefault="00E7272A" w:rsidP="00E6015C">
      <w:pPr>
        <w:spacing w:after="0" w:line="360" w:lineRule="auto"/>
        <w:jc w:val="both"/>
        <w:rPr>
          <w:rFonts w:ascii="Arial" w:hAnsi="Arial" w:cs="Arial"/>
          <w:sz w:val="24"/>
          <w:szCs w:val="24"/>
        </w:rPr>
      </w:pPr>
      <w:r>
        <w:rPr>
          <w:rFonts w:ascii="Arial" w:hAnsi="Arial" w:cs="Arial"/>
          <w:sz w:val="24"/>
          <w:szCs w:val="24"/>
        </w:rPr>
        <w:t>[53]</w:t>
      </w:r>
      <w:r w:rsidR="00D40B16">
        <w:rPr>
          <w:rFonts w:ascii="Arial" w:hAnsi="Arial" w:cs="Arial"/>
          <w:sz w:val="24"/>
          <w:szCs w:val="24"/>
        </w:rPr>
        <w:tab/>
      </w:r>
      <w:r w:rsidR="00D40B16" w:rsidRPr="00D338CA">
        <w:rPr>
          <w:rFonts w:ascii="Arial" w:hAnsi="Arial" w:cs="Arial"/>
          <w:sz w:val="24"/>
          <w:szCs w:val="24"/>
        </w:rPr>
        <w:t xml:space="preserve">It is correct, as pointed out by </w:t>
      </w:r>
      <w:proofErr w:type="spellStart"/>
      <w:r w:rsidR="00D40B16" w:rsidRPr="00D338CA">
        <w:rPr>
          <w:rFonts w:ascii="Arial" w:hAnsi="Arial" w:cs="Arial"/>
          <w:sz w:val="24"/>
          <w:szCs w:val="24"/>
        </w:rPr>
        <w:t>Mr</w:t>
      </w:r>
      <w:proofErr w:type="spellEnd"/>
      <w:r w:rsidR="00D40B16" w:rsidRPr="00D338CA">
        <w:rPr>
          <w:rFonts w:ascii="Arial" w:hAnsi="Arial" w:cs="Arial"/>
          <w:sz w:val="24"/>
          <w:szCs w:val="24"/>
        </w:rPr>
        <w:t xml:space="preserve"> Barnard</w:t>
      </w:r>
      <w:r w:rsidR="00D40B16">
        <w:rPr>
          <w:rFonts w:ascii="Arial" w:hAnsi="Arial" w:cs="Arial"/>
          <w:sz w:val="24"/>
          <w:szCs w:val="24"/>
        </w:rPr>
        <w:t>,</w:t>
      </w:r>
      <w:r w:rsidR="00D40B16" w:rsidRPr="00D338CA">
        <w:rPr>
          <w:rFonts w:ascii="Arial" w:hAnsi="Arial" w:cs="Arial"/>
          <w:sz w:val="24"/>
          <w:szCs w:val="24"/>
        </w:rPr>
        <w:t xml:space="preserve"> </w:t>
      </w:r>
      <w:r w:rsidR="00D40B16">
        <w:rPr>
          <w:rFonts w:ascii="Arial" w:hAnsi="Arial" w:cs="Arial"/>
          <w:sz w:val="24"/>
          <w:szCs w:val="24"/>
        </w:rPr>
        <w:t xml:space="preserve">that </w:t>
      </w:r>
      <w:r w:rsidR="00D40B16" w:rsidRPr="00D338CA">
        <w:rPr>
          <w:rFonts w:ascii="Arial" w:hAnsi="Arial" w:cs="Arial"/>
          <w:sz w:val="24"/>
          <w:szCs w:val="24"/>
        </w:rPr>
        <w:t xml:space="preserve">the answering </w:t>
      </w:r>
      <w:r w:rsidR="00D40B16">
        <w:rPr>
          <w:rFonts w:ascii="Arial" w:hAnsi="Arial" w:cs="Arial"/>
          <w:sz w:val="24"/>
          <w:szCs w:val="24"/>
        </w:rPr>
        <w:t xml:space="preserve">affidavit </w:t>
      </w:r>
      <w:r w:rsidR="00D40B16" w:rsidRPr="00D338CA">
        <w:rPr>
          <w:rFonts w:ascii="Arial" w:hAnsi="Arial" w:cs="Arial"/>
          <w:sz w:val="24"/>
          <w:szCs w:val="24"/>
        </w:rPr>
        <w:t>is overburden</w:t>
      </w:r>
      <w:r w:rsidR="00D40B16">
        <w:rPr>
          <w:rFonts w:ascii="Arial" w:hAnsi="Arial" w:cs="Arial"/>
          <w:sz w:val="24"/>
          <w:szCs w:val="24"/>
        </w:rPr>
        <w:t>ed</w:t>
      </w:r>
      <w:r w:rsidR="00D40B16" w:rsidRPr="00D338CA">
        <w:rPr>
          <w:rFonts w:ascii="Arial" w:hAnsi="Arial" w:cs="Arial"/>
          <w:sz w:val="24"/>
          <w:szCs w:val="24"/>
        </w:rPr>
        <w:t xml:space="preserve"> with unnecessary annexures</w:t>
      </w:r>
      <w:r w:rsidR="00D40B16">
        <w:rPr>
          <w:rFonts w:ascii="Arial" w:hAnsi="Arial" w:cs="Arial"/>
          <w:sz w:val="24"/>
          <w:szCs w:val="24"/>
        </w:rPr>
        <w:t>,</w:t>
      </w:r>
      <w:r w:rsidR="00D40B16" w:rsidRPr="00D338CA">
        <w:rPr>
          <w:rFonts w:ascii="Arial" w:hAnsi="Arial" w:cs="Arial"/>
          <w:sz w:val="24"/>
          <w:szCs w:val="24"/>
        </w:rPr>
        <w:t xml:space="preserve"> at times without any indication of the relevanc</w:t>
      </w:r>
      <w:r w:rsidR="00D40B16">
        <w:rPr>
          <w:rFonts w:ascii="Arial" w:hAnsi="Arial" w:cs="Arial"/>
          <w:sz w:val="24"/>
          <w:szCs w:val="24"/>
        </w:rPr>
        <w:t>e</w:t>
      </w:r>
      <w:r w:rsidR="00D40B16" w:rsidRPr="00D338CA">
        <w:rPr>
          <w:rFonts w:ascii="Arial" w:hAnsi="Arial" w:cs="Arial"/>
          <w:sz w:val="24"/>
          <w:szCs w:val="24"/>
        </w:rPr>
        <w:t xml:space="preserve"> of such annexures. Furthermore, instead of denying the facts alleged o</w:t>
      </w:r>
      <w:r w:rsidR="00D40B16">
        <w:rPr>
          <w:rFonts w:ascii="Arial" w:hAnsi="Arial" w:cs="Arial"/>
          <w:sz w:val="24"/>
          <w:szCs w:val="24"/>
        </w:rPr>
        <w:t>r</w:t>
      </w:r>
      <w:r w:rsidR="00D40B16" w:rsidRPr="00D338CA">
        <w:rPr>
          <w:rFonts w:ascii="Arial" w:hAnsi="Arial" w:cs="Arial"/>
          <w:sz w:val="24"/>
          <w:szCs w:val="24"/>
        </w:rPr>
        <w:t xml:space="preserve"> </w:t>
      </w:r>
      <w:r w:rsidR="00D40B16" w:rsidRPr="00D338CA">
        <w:rPr>
          <w:rFonts w:ascii="Arial" w:hAnsi="Arial" w:cs="Arial"/>
          <w:sz w:val="24"/>
          <w:szCs w:val="24"/>
        </w:rPr>
        <w:lastRenderedPageBreak/>
        <w:t>stating facts to the contrary</w:t>
      </w:r>
      <w:r w:rsidR="00D40B16">
        <w:rPr>
          <w:rFonts w:ascii="Arial" w:hAnsi="Arial" w:cs="Arial"/>
          <w:sz w:val="24"/>
          <w:szCs w:val="24"/>
        </w:rPr>
        <w:t>,</w:t>
      </w:r>
      <w:r w:rsidR="00D40B16" w:rsidRPr="00D338CA">
        <w:rPr>
          <w:rFonts w:ascii="Arial" w:hAnsi="Arial" w:cs="Arial"/>
          <w:sz w:val="24"/>
          <w:szCs w:val="24"/>
        </w:rPr>
        <w:t xml:space="preserve"> questions are asked. Just </w:t>
      </w:r>
      <w:r w:rsidR="00D40B16">
        <w:rPr>
          <w:rFonts w:ascii="Arial" w:hAnsi="Arial" w:cs="Arial"/>
          <w:sz w:val="24"/>
          <w:szCs w:val="24"/>
        </w:rPr>
        <w:t>t</w:t>
      </w:r>
      <w:r w:rsidR="00D40B16" w:rsidRPr="00D338CA">
        <w:rPr>
          <w:rFonts w:ascii="Arial" w:hAnsi="Arial" w:cs="Arial"/>
          <w:sz w:val="24"/>
          <w:szCs w:val="24"/>
        </w:rPr>
        <w:t>o demonstrate the point</w:t>
      </w:r>
      <w:r w:rsidR="00D40B16">
        <w:rPr>
          <w:rFonts w:ascii="Arial" w:hAnsi="Arial" w:cs="Arial"/>
          <w:sz w:val="24"/>
          <w:szCs w:val="24"/>
        </w:rPr>
        <w:t>, I quote an example below</w:t>
      </w:r>
      <w:r w:rsidR="00D40B16" w:rsidRPr="00D338CA">
        <w:rPr>
          <w:rFonts w:ascii="Arial" w:hAnsi="Arial" w:cs="Arial"/>
          <w:sz w:val="24"/>
          <w:szCs w:val="24"/>
        </w:rPr>
        <w:t>:</w:t>
      </w:r>
    </w:p>
    <w:p w:rsidR="00E7272A" w:rsidRDefault="00E7272A" w:rsidP="00E6015C">
      <w:pPr>
        <w:spacing w:after="0" w:line="360" w:lineRule="auto"/>
        <w:jc w:val="both"/>
        <w:rPr>
          <w:rFonts w:ascii="Arial" w:hAnsi="Arial" w:cs="Arial"/>
          <w:sz w:val="24"/>
          <w:szCs w:val="24"/>
        </w:rPr>
      </w:pPr>
    </w:p>
    <w:p w:rsidR="00C97EDC" w:rsidRDefault="00C97EDC" w:rsidP="00D56332">
      <w:pPr>
        <w:spacing w:after="0" w:line="360" w:lineRule="auto"/>
        <w:jc w:val="both"/>
        <w:rPr>
          <w:rFonts w:ascii="Arial" w:hAnsi="Arial" w:cs="Arial"/>
        </w:rPr>
      </w:pPr>
      <w:r>
        <w:rPr>
          <w:rFonts w:ascii="Arial" w:hAnsi="Arial" w:cs="Arial"/>
        </w:rPr>
        <w:t>‘</w:t>
      </w:r>
      <w:r w:rsidRPr="000D393C">
        <w:rPr>
          <w:rFonts w:ascii="Arial" w:hAnsi="Arial" w:cs="Arial"/>
        </w:rPr>
        <w:t>Does applicant inten</w:t>
      </w:r>
      <w:r>
        <w:rPr>
          <w:rFonts w:ascii="Arial" w:hAnsi="Arial" w:cs="Arial"/>
        </w:rPr>
        <w:t>d to revoke all the donations made</w:t>
      </w:r>
      <w:r>
        <w:rPr>
          <w:rStyle w:val="FootnoteReference"/>
          <w:rFonts w:ascii="Arial" w:hAnsi="Arial" w:cs="Arial"/>
        </w:rPr>
        <w:footnoteReference w:id="15"/>
      </w:r>
      <w:r>
        <w:rPr>
          <w:rFonts w:ascii="Arial" w:hAnsi="Arial" w:cs="Arial"/>
        </w:rPr>
        <w:t xml:space="preserve">? </w:t>
      </w:r>
      <w:proofErr w:type="gramStart"/>
      <w:r>
        <w:rPr>
          <w:rFonts w:ascii="Arial" w:hAnsi="Arial" w:cs="Arial"/>
        </w:rPr>
        <w:t>a</w:t>
      </w:r>
      <w:r w:rsidRPr="000D393C">
        <w:rPr>
          <w:rFonts w:ascii="Arial" w:hAnsi="Arial" w:cs="Arial"/>
        </w:rPr>
        <w:t>nd</w:t>
      </w:r>
      <w:proofErr w:type="gramEnd"/>
      <w:r>
        <w:rPr>
          <w:rFonts w:ascii="Arial" w:hAnsi="Arial" w:cs="Arial"/>
        </w:rPr>
        <w:t>;</w:t>
      </w:r>
    </w:p>
    <w:p w:rsidR="00C97EDC" w:rsidRDefault="00C97EDC" w:rsidP="00C97EDC">
      <w:pPr>
        <w:spacing w:after="0" w:line="360" w:lineRule="auto"/>
        <w:ind w:firstLine="720"/>
        <w:jc w:val="both"/>
        <w:rPr>
          <w:rFonts w:ascii="Arial" w:hAnsi="Arial" w:cs="Arial"/>
        </w:rPr>
      </w:pPr>
    </w:p>
    <w:p w:rsidR="00C97EDC" w:rsidRPr="00D338CA" w:rsidRDefault="00C97EDC" w:rsidP="00D56332">
      <w:pPr>
        <w:spacing w:after="0" w:line="360" w:lineRule="auto"/>
        <w:jc w:val="both"/>
        <w:rPr>
          <w:rFonts w:ascii="Arial" w:hAnsi="Arial" w:cs="Arial"/>
          <w:sz w:val="24"/>
          <w:szCs w:val="24"/>
        </w:rPr>
      </w:pPr>
      <w:r w:rsidRPr="000D393C">
        <w:rPr>
          <w:rFonts w:ascii="Arial" w:hAnsi="Arial" w:cs="Arial"/>
        </w:rPr>
        <w:t xml:space="preserve">Has Olivier commenced with the mandamus application? </w:t>
      </w:r>
      <w:proofErr w:type="gramStart"/>
      <w:r w:rsidRPr="000D393C">
        <w:rPr>
          <w:rFonts w:ascii="Arial" w:hAnsi="Arial" w:cs="Arial"/>
        </w:rPr>
        <w:t>If not why not?</w:t>
      </w:r>
      <w:proofErr w:type="gramEnd"/>
      <w:r w:rsidRPr="000D393C">
        <w:rPr>
          <w:rFonts w:ascii="Arial" w:hAnsi="Arial" w:cs="Arial"/>
        </w:rPr>
        <w:t xml:space="preserve"> If so, where </w:t>
      </w:r>
      <w:r>
        <w:rPr>
          <w:rFonts w:ascii="Arial" w:hAnsi="Arial" w:cs="Arial"/>
        </w:rPr>
        <w:t xml:space="preserve">is </w:t>
      </w:r>
      <w:r w:rsidRPr="000D393C">
        <w:rPr>
          <w:rFonts w:ascii="Arial" w:hAnsi="Arial" w:cs="Arial"/>
        </w:rPr>
        <w:t>the proof of this</w:t>
      </w:r>
      <w:r>
        <w:rPr>
          <w:rStyle w:val="FootnoteReference"/>
          <w:rFonts w:ascii="Arial" w:hAnsi="Arial" w:cs="Arial"/>
        </w:rPr>
        <w:footnoteReference w:id="16"/>
      </w:r>
      <w:r>
        <w:rPr>
          <w:rFonts w:ascii="Arial" w:hAnsi="Arial" w:cs="Arial"/>
        </w:rPr>
        <w:t>?’</w:t>
      </w:r>
    </w:p>
    <w:p w:rsidR="00C97EDC" w:rsidRDefault="00C97EDC" w:rsidP="00E6015C">
      <w:pPr>
        <w:spacing w:after="0" w:line="360" w:lineRule="auto"/>
        <w:jc w:val="both"/>
        <w:rPr>
          <w:rFonts w:ascii="Arial" w:hAnsi="Arial" w:cs="Arial"/>
          <w:sz w:val="24"/>
          <w:szCs w:val="24"/>
        </w:rPr>
      </w:pPr>
    </w:p>
    <w:p w:rsidR="00E7272A" w:rsidRDefault="00E7272A" w:rsidP="00E6015C">
      <w:pPr>
        <w:spacing w:after="0" w:line="360" w:lineRule="auto"/>
        <w:jc w:val="both"/>
        <w:rPr>
          <w:rFonts w:ascii="Arial" w:hAnsi="Arial" w:cs="Arial"/>
          <w:sz w:val="24"/>
          <w:szCs w:val="24"/>
        </w:rPr>
      </w:pPr>
      <w:r>
        <w:rPr>
          <w:rFonts w:ascii="Arial" w:hAnsi="Arial" w:cs="Arial"/>
          <w:sz w:val="24"/>
          <w:szCs w:val="24"/>
        </w:rPr>
        <w:t>[54]</w:t>
      </w:r>
      <w:r w:rsidR="00C97EDC">
        <w:rPr>
          <w:rFonts w:ascii="Arial" w:hAnsi="Arial" w:cs="Arial"/>
          <w:sz w:val="24"/>
          <w:szCs w:val="24"/>
        </w:rPr>
        <w:tab/>
      </w:r>
      <w:r w:rsidR="00C97EDC" w:rsidRPr="00D338CA">
        <w:rPr>
          <w:rFonts w:ascii="Arial" w:hAnsi="Arial" w:cs="Arial"/>
          <w:sz w:val="24"/>
          <w:szCs w:val="24"/>
        </w:rPr>
        <w:t>In view of the order</w:t>
      </w:r>
      <w:r w:rsidR="00C97EDC">
        <w:rPr>
          <w:rFonts w:ascii="Arial" w:hAnsi="Arial" w:cs="Arial"/>
          <w:sz w:val="24"/>
          <w:szCs w:val="24"/>
        </w:rPr>
        <w:t>,</w:t>
      </w:r>
      <w:r w:rsidR="00C97EDC" w:rsidRPr="00D338CA">
        <w:rPr>
          <w:rFonts w:ascii="Arial" w:hAnsi="Arial" w:cs="Arial"/>
          <w:sz w:val="24"/>
          <w:szCs w:val="24"/>
        </w:rPr>
        <w:t xml:space="preserve"> I am about to make</w:t>
      </w:r>
      <w:r w:rsidR="00C97EDC">
        <w:rPr>
          <w:rFonts w:ascii="Arial" w:hAnsi="Arial" w:cs="Arial"/>
          <w:sz w:val="24"/>
          <w:szCs w:val="24"/>
        </w:rPr>
        <w:t>,</w:t>
      </w:r>
      <w:r w:rsidR="00C97EDC" w:rsidRPr="00D338CA">
        <w:rPr>
          <w:rFonts w:ascii="Arial" w:hAnsi="Arial" w:cs="Arial"/>
          <w:sz w:val="24"/>
          <w:szCs w:val="24"/>
        </w:rPr>
        <w:t xml:space="preserve"> I am of the </w:t>
      </w:r>
      <w:r w:rsidR="00C97EDC">
        <w:rPr>
          <w:rFonts w:ascii="Arial" w:hAnsi="Arial" w:cs="Arial"/>
          <w:sz w:val="24"/>
          <w:szCs w:val="24"/>
        </w:rPr>
        <w:t>opinion</w:t>
      </w:r>
      <w:r w:rsidR="00C97EDC" w:rsidRPr="00D338CA">
        <w:rPr>
          <w:rFonts w:ascii="Arial" w:hAnsi="Arial" w:cs="Arial"/>
          <w:sz w:val="24"/>
          <w:szCs w:val="24"/>
        </w:rPr>
        <w:t xml:space="preserve"> that the applicant should be awarded her costs</w:t>
      </w:r>
      <w:r w:rsidR="00C97EDC">
        <w:rPr>
          <w:rFonts w:ascii="Arial" w:hAnsi="Arial" w:cs="Arial"/>
          <w:sz w:val="24"/>
          <w:szCs w:val="24"/>
        </w:rPr>
        <w:t xml:space="preserve"> occasioned by the respondents opposition</w:t>
      </w:r>
      <w:r w:rsidR="00C97EDC" w:rsidRPr="00D338CA">
        <w:rPr>
          <w:rFonts w:ascii="Arial" w:hAnsi="Arial" w:cs="Arial"/>
          <w:sz w:val="24"/>
          <w:szCs w:val="24"/>
        </w:rPr>
        <w:t>. However</w:t>
      </w:r>
      <w:r w:rsidR="00C97EDC">
        <w:rPr>
          <w:rFonts w:ascii="Arial" w:hAnsi="Arial" w:cs="Arial"/>
          <w:sz w:val="24"/>
          <w:szCs w:val="24"/>
        </w:rPr>
        <w:t>,</w:t>
      </w:r>
      <w:r w:rsidR="00C97EDC" w:rsidRPr="00D338CA">
        <w:rPr>
          <w:rFonts w:ascii="Arial" w:hAnsi="Arial" w:cs="Arial"/>
          <w:sz w:val="24"/>
          <w:szCs w:val="24"/>
        </w:rPr>
        <w:t xml:space="preserve"> having regard to the conduct of the respondents as pointed out above</w:t>
      </w:r>
      <w:r w:rsidR="00C97EDC">
        <w:rPr>
          <w:rFonts w:ascii="Arial" w:hAnsi="Arial" w:cs="Arial"/>
          <w:sz w:val="24"/>
          <w:szCs w:val="24"/>
        </w:rPr>
        <w:t>,</w:t>
      </w:r>
      <w:r w:rsidR="00C97EDC" w:rsidRPr="00D338CA">
        <w:rPr>
          <w:rFonts w:ascii="Arial" w:hAnsi="Arial" w:cs="Arial"/>
          <w:sz w:val="24"/>
          <w:szCs w:val="24"/>
        </w:rPr>
        <w:t xml:space="preserve"> I am of the view that a special order of cost is warranted</w:t>
      </w:r>
      <w:r w:rsidR="00C97EDC">
        <w:rPr>
          <w:rFonts w:ascii="Arial" w:hAnsi="Arial" w:cs="Arial"/>
          <w:sz w:val="24"/>
          <w:szCs w:val="24"/>
        </w:rPr>
        <w:t>.</w:t>
      </w:r>
    </w:p>
    <w:p w:rsidR="00E7272A" w:rsidRDefault="00E7272A" w:rsidP="00E6015C">
      <w:pPr>
        <w:spacing w:after="0" w:line="360" w:lineRule="auto"/>
        <w:jc w:val="both"/>
        <w:rPr>
          <w:rFonts w:ascii="Arial" w:hAnsi="Arial" w:cs="Arial"/>
          <w:sz w:val="24"/>
          <w:szCs w:val="24"/>
        </w:rPr>
      </w:pPr>
    </w:p>
    <w:p w:rsidR="00D338CA" w:rsidRPr="00D338CA" w:rsidRDefault="00E7272A" w:rsidP="00E6015C">
      <w:pPr>
        <w:spacing w:after="0" w:line="360" w:lineRule="auto"/>
        <w:jc w:val="both"/>
        <w:rPr>
          <w:rFonts w:ascii="Arial" w:hAnsi="Arial" w:cs="Arial"/>
          <w:sz w:val="24"/>
          <w:szCs w:val="24"/>
        </w:rPr>
      </w:pPr>
      <w:r>
        <w:rPr>
          <w:rFonts w:ascii="Arial" w:hAnsi="Arial" w:cs="Arial"/>
          <w:sz w:val="24"/>
          <w:szCs w:val="24"/>
        </w:rPr>
        <w:t>[55]</w:t>
      </w:r>
      <w:r w:rsidR="00D338CA" w:rsidRPr="00D338CA">
        <w:rPr>
          <w:rFonts w:ascii="Arial" w:hAnsi="Arial" w:cs="Arial"/>
          <w:sz w:val="24"/>
          <w:szCs w:val="24"/>
        </w:rPr>
        <w:tab/>
        <w:t>In the result I make the following order:</w:t>
      </w:r>
    </w:p>
    <w:p w:rsidR="0022695E" w:rsidRPr="00126495" w:rsidRDefault="0022695E" w:rsidP="00E6015C">
      <w:pPr>
        <w:spacing w:after="0" w:line="360" w:lineRule="auto"/>
        <w:jc w:val="both"/>
        <w:rPr>
          <w:rFonts w:ascii="Arial" w:hAnsi="Arial" w:cs="Arial"/>
          <w:sz w:val="24"/>
          <w:szCs w:val="24"/>
        </w:rPr>
      </w:pPr>
    </w:p>
    <w:p w:rsidR="00F050C8" w:rsidRPr="00126495" w:rsidRDefault="00D338CA" w:rsidP="00D56332">
      <w:pPr>
        <w:pStyle w:val="ListParagraph"/>
        <w:numPr>
          <w:ilvl w:val="0"/>
          <w:numId w:val="4"/>
        </w:numPr>
        <w:spacing w:after="0" w:line="360" w:lineRule="auto"/>
        <w:ind w:left="720" w:hanging="720"/>
        <w:jc w:val="both"/>
        <w:rPr>
          <w:rFonts w:ascii="Arial" w:hAnsi="Arial" w:cs="Arial"/>
          <w:sz w:val="24"/>
          <w:szCs w:val="24"/>
        </w:rPr>
      </w:pPr>
      <w:r w:rsidRPr="00126495">
        <w:rPr>
          <w:rFonts w:ascii="Arial" w:hAnsi="Arial" w:cs="Arial"/>
          <w:sz w:val="24"/>
          <w:szCs w:val="24"/>
        </w:rPr>
        <w:t xml:space="preserve">The order granted in </w:t>
      </w:r>
      <w:proofErr w:type="spellStart"/>
      <w:r w:rsidRPr="00126495">
        <w:rPr>
          <w:rFonts w:ascii="Arial" w:hAnsi="Arial" w:cs="Arial"/>
          <w:sz w:val="24"/>
          <w:szCs w:val="24"/>
        </w:rPr>
        <w:t>favour</w:t>
      </w:r>
      <w:proofErr w:type="spellEnd"/>
      <w:r w:rsidRPr="00126495">
        <w:rPr>
          <w:rFonts w:ascii="Arial" w:hAnsi="Arial" w:cs="Arial"/>
          <w:sz w:val="24"/>
          <w:szCs w:val="24"/>
        </w:rPr>
        <w:t xml:space="preserve"> of the respondents on and in the absence of the applicant</w:t>
      </w:r>
      <w:r w:rsidR="00126495" w:rsidRPr="00126495">
        <w:rPr>
          <w:rFonts w:ascii="Arial" w:hAnsi="Arial" w:cs="Arial"/>
          <w:sz w:val="24"/>
          <w:szCs w:val="24"/>
        </w:rPr>
        <w:t>’</w:t>
      </w:r>
      <w:r w:rsidRPr="00126495">
        <w:rPr>
          <w:rFonts w:ascii="Arial" w:hAnsi="Arial" w:cs="Arial"/>
          <w:sz w:val="24"/>
          <w:szCs w:val="24"/>
        </w:rPr>
        <w:t>s is hereby rescinded</w:t>
      </w:r>
      <w:r w:rsidR="00F050C8" w:rsidRPr="00126495">
        <w:rPr>
          <w:rFonts w:ascii="Arial" w:hAnsi="Arial" w:cs="Arial"/>
          <w:sz w:val="24"/>
          <w:szCs w:val="24"/>
        </w:rPr>
        <w:t>.</w:t>
      </w:r>
    </w:p>
    <w:p w:rsidR="00F050C8" w:rsidRPr="00126495" w:rsidRDefault="00F050C8" w:rsidP="00D56332">
      <w:pPr>
        <w:spacing w:after="0" w:line="360" w:lineRule="auto"/>
        <w:ind w:left="720" w:hanging="720"/>
        <w:jc w:val="both"/>
        <w:rPr>
          <w:rFonts w:ascii="Arial" w:hAnsi="Arial" w:cs="Arial"/>
          <w:sz w:val="24"/>
          <w:szCs w:val="24"/>
        </w:rPr>
      </w:pPr>
    </w:p>
    <w:p w:rsidR="00874CF7" w:rsidRPr="00126495" w:rsidRDefault="00126495" w:rsidP="00D56332">
      <w:pPr>
        <w:pStyle w:val="ListParagraph"/>
        <w:numPr>
          <w:ilvl w:val="0"/>
          <w:numId w:val="4"/>
        </w:numPr>
        <w:spacing w:after="0" w:line="360" w:lineRule="auto"/>
        <w:ind w:left="720" w:hanging="720"/>
        <w:jc w:val="both"/>
        <w:rPr>
          <w:rFonts w:ascii="Arial" w:hAnsi="Arial" w:cs="Arial"/>
          <w:sz w:val="24"/>
          <w:szCs w:val="24"/>
        </w:rPr>
      </w:pPr>
      <w:r w:rsidRPr="00126495">
        <w:rPr>
          <w:rFonts w:ascii="Arial" w:hAnsi="Arial" w:cs="Arial"/>
          <w:sz w:val="24"/>
          <w:szCs w:val="24"/>
        </w:rPr>
        <w:t>The applicant is granted leave to intervene in the main application</w:t>
      </w:r>
      <w:r w:rsidR="00874CF7" w:rsidRPr="00126495">
        <w:rPr>
          <w:rFonts w:ascii="Arial" w:hAnsi="Arial" w:cs="Arial"/>
          <w:sz w:val="24"/>
          <w:szCs w:val="24"/>
        </w:rPr>
        <w:t>.</w:t>
      </w:r>
    </w:p>
    <w:p w:rsidR="00874CF7" w:rsidRPr="00126495" w:rsidRDefault="00874CF7" w:rsidP="00D56332">
      <w:pPr>
        <w:pStyle w:val="ListParagraph"/>
        <w:ind w:hanging="720"/>
        <w:rPr>
          <w:rFonts w:ascii="Arial" w:hAnsi="Arial" w:cs="Arial"/>
          <w:sz w:val="24"/>
          <w:szCs w:val="24"/>
        </w:rPr>
      </w:pPr>
    </w:p>
    <w:p w:rsidR="00F050C8" w:rsidRPr="00126495" w:rsidRDefault="00126495" w:rsidP="00D56332">
      <w:pPr>
        <w:pStyle w:val="ListParagraph"/>
        <w:numPr>
          <w:ilvl w:val="0"/>
          <w:numId w:val="4"/>
        </w:numPr>
        <w:spacing w:after="0" w:line="360" w:lineRule="auto"/>
        <w:ind w:left="720" w:hanging="720"/>
        <w:jc w:val="both"/>
        <w:rPr>
          <w:rFonts w:ascii="Arial" w:hAnsi="Arial" w:cs="Arial"/>
          <w:sz w:val="24"/>
          <w:szCs w:val="24"/>
        </w:rPr>
      </w:pPr>
      <w:r w:rsidRPr="00126495">
        <w:rPr>
          <w:rFonts w:ascii="Arial" w:hAnsi="Arial" w:cs="Arial"/>
          <w:sz w:val="24"/>
          <w:szCs w:val="24"/>
        </w:rPr>
        <w:t>The respondents are ordered to pay the costs of this application on the scale of attorney and client such costs to include the costs of one instructed and one instructing counsel</w:t>
      </w:r>
      <w:r w:rsidR="00F050C8" w:rsidRPr="00126495">
        <w:rPr>
          <w:rFonts w:ascii="Arial" w:hAnsi="Arial" w:cs="Arial"/>
          <w:sz w:val="24"/>
          <w:szCs w:val="24"/>
        </w:rPr>
        <w:t>.</w:t>
      </w:r>
    </w:p>
    <w:p w:rsidR="00126495" w:rsidRPr="00126495" w:rsidRDefault="00126495" w:rsidP="00D56332">
      <w:pPr>
        <w:pStyle w:val="ListParagraph"/>
        <w:ind w:hanging="720"/>
        <w:rPr>
          <w:rFonts w:ascii="Arial" w:hAnsi="Arial" w:cs="Arial"/>
          <w:sz w:val="24"/>
          <w:szCs w:val="24"/>
        </w:rPr>
      </w:pPr>
    </w:p>
    <w:p w:rsidR="00126495" w:rsidRPr="00126495" w:rsidRDefault="00126495" w:rsidP="00D56332">
      <w:pPr>
        <w:pStyle w:val="ListParagraph"/>
        <w:numPr>
          <w:ilvl w:val="0"/>
          <w:numId w:val="4"/>
        </w:numPr>
        <w:spacing w:after="0" w:line="360" w:lineRule="auto"/>
        <w:ind w:left="720" w:hanging="720"/>
        <w:jc w:val="both"/>
        <w:rPr>
          <w:rFonts w:ascii="Arial" w:hAnsi="Arial" w:cs="Arial"/>
          <w:sz w:val="24"/>
          <w:szCs w:val="24"/>
        </w:rPr>
      </w:pPr>
      <w:r w:rsidRPr="00126495">
        <w:rPr>
          <w:rFonts w:ascii="Arial" w:hAnsi="Arial" w:cs="Arial"/>
          <w:sz w:val="24"/>
          <w:szCs w:val="24"/>
        </w:rPr>
        <w:t xml:space="preserve">The applicant is to file her opposing affidavit to the main application on or before </w:t>
      </w:r>
      <w:r w:rsidR="009E5D26">
        <w:rPr>
          <w:rFonts w:ascii="Arial" w:hAnsi="Arial" w:cs="Arial"/>
          <w:sz w:val="24"/>
          <w:szCs w:val="24"/>
        </w:rPr>
        <w:t>31 October</w:t>
      </w:r>
      <w:r w:rsidRPr="00126495">
        <w:rPr>
          <w:rFonts w:ascii="Arial" w:hAnsi="Arial" w:cs="Arial"/>
          <w:sz w:val="24"/>
          <w:szCs w:val="24"/>
        </w:rPr>
        <w:t xml:space="preserve"> 2018.</w:t>
      </w:r>
    </w:p>
    <w:p w:rsidR="00126495" w:rsidRPr="00126495" w:rsidRDefault="00126495" w:rsidP="00D56332">
      <w:pPr>
        <w:pStyle w:val="ListParagraph"/>
        <w:ind w:hanging="720"/>
        <w:rPr>
          <w:rFonts w:ascii="Arial" w:hAnsi="Arial" w:cs="Arial"/>
          <w:sz w:val="24"/>
          <w:szCs w:val="24"/>
        </w:rPr>
      </w:pPr>
    </w:p>
    <w:p w:rsidR="00126495" w:rsidRPr="00126495" w:rsidRDefault="00126495" w:rsidP="00D56332">
      <w:pPr>
        <w:pStyle w:val="ListParagraph"/>
        <w:numPr>
          <w:ilvl w:val="0"/>
          <w:numId w:val="4"/>
        </w:numPr>
        <w:spacing w:after="0" w:line="360" w:lineRule="auto"/>
        <w:ind w:left="720" w:hanging="720"/>
        <w:jc w:val="both"/>
        <w:rPr>
          <w:rFonts w:ascii="Arial" w:hAnsi="Arial" w:cs="Arial"/>
          <w:sz w:val="24"/>
          <w:szCs w:val="24"/>
        </w:rPr>
      </w:pPr>
      <w:r w:rsidRPr="00126495">
        <w:rPr>
          <w:rFonts w:ascii="Arial" w:hAnsi="Arial" w:cs="Arial"/>
          <w:sz w:val="24"/>
          <w:szCs w:val="24"/>
        </w:rPr>
        <w:t xml:space="preserve">The respondents to file their replying affidavits on or before </w:t>
      </w:r>
      <w:r w:rsidR="009E5D26">
        <w:rPr>
          <w:rFonts w:ascii="Arial" w:hAnsi="Arial" w:cs="Arial"/>
          <w:sz w:val="24"/>
          <w:szCs w:val="24"/>
        </w:rPr>
        <w:t>7 November</w:t>
      </w:r>
      <w:r w:rsidRPr="00126495">
        <w:rPr>
          <w:rFonts w:ascii="Arial" w:hAnsi="Arial" w:cs="Arial"/>
          <w:sz w:val="24"/>
          <w:szCs w:val="24"/>
        </w:rPr>
        <w:t xml:space="preserve"> 2018.</w:t>
      </w:r>
    </w:p>
    <w:p w:rsidR="00126495" w:rsidRPr="00126495" w:rsidRDefault="00126495" w:rsidP="00D56332">
      <w:pPr>
        <w:pStyle w:val="ListParagraph"/>
        <w:ind w:hanging="720"/>
        <w:rPr>
          <w:rFonts w:ascii="Arial" w:hAnsi="Arial" w:cs="Arial"/>
          <w:sz w:val="24"/>
          <w:szCs w:val="24"/>
        </w:rPr>
      </w:pPr>
    </w:p>
    <w:p w:rsidR="00126495" w:rsidRPr="00126495" w:rsidRDefault="00126495" w:rsidP="00D56332">
      <w:pPr>
        <w:pStyle w:val="ListParagraph"/>
        <w:numPr>
          <w:ilvl w:val="0"/>
          <w:numId w:val="4"/>
        </w:numPr>
        <w:spacing w:after="0" w:line="360" w:lineRule="auto"/>
        <w:ind w:left="720" w:hanging="720"/>
        <w:jc w:val="both"/>
        <w:rPr>
          <w:rFonts w:ascii="Arial" w:hAnsi="Arial" w:cs="Arial"/>
          <w:sz w:val="24"/>
          <w:szCs w:val="24"/>
        </w:rPr>
      </w:pPr>
      <w:r w:rsidRPr="00126495">
        <w:rPr>
          <w:rFonts w:ascii="Arial" w:hAnsi="Arial" w:cs="Arial"/>
          <w:sz w:val="24"/>
          <w:szCs w:val="24"/>
        </w:rPr>
        <w:t xml:space="preserve">The matter is postponed to </w:t>
      </w:r>
      <w:r w:rsidR="009E5D26">
        <w:rPr>
          <w:rFonts w:ascii="Arial" w:hAnsi="Arial" w:cs="Arial"/>
          <w:sz w:val="24"/>
          <w:szCs w:val="24"/>
        </w:rPr>
        <w:t xml:space="preserve">14 November </w:t>
      </w:r>
      <w:r w:rsidRPr="00126495">
        <w:rPr>
          <w:rFonts w:ascii="Arial" w:hAnsi="Arial" w:cs="Arial"/>
          <w:sz w:val="24"/>
          <w:szCs w:val="24"/>
        </w:rPr>
        <w:t>2018 at 08h30 for status hearing.</w:t>
      </w:r>
    </w:p>
    <w:p w:rsidR="00BB12E2" w:rsidRPr="00126495" w:rsidRDefault="00BB12E2" w:rsidP="008507D2">
      <w:pPr>
        <w:spacing w:after="0" w:line="360" w:lineRule="auto"/>
        <w:jc w:val="both"/>
        <w:rPr>
          <w:rFonts w:ascii="Arial" w:hAnsi="Arial" w:cs="Arial"/>
          <w:sz w:val="24"/>
          <w:szCs w:val="24"/>
        </w:rPr>
      </w:pPr>
    </w:p>
    <w:p w:rsidR="00BB12E2" w:rsidRPr="00126495" w:rsidRDefault="00BB12E2" w:rsidP="008507D2">
      <w:pPr>
        <w:pStyle w:val="BodyText"/>
        <w:tabs>
          <w:tab w:val="left" w:pos="0"/>
        </w:tabs>
        <w:spacing w:line="360" w:lineRule="auto"/>
        <w:jc w:val="both"/>
        <w:rPr>
          <w:rFonts w:ascii="Arial" w:hAnsi="Arial" w:cs="Arial"/>
        </w:rPr>
      </w:pPr>
    </w:p>
    <w:p w:rsidR="00BB12E2" w:rsidRPr="00126495" w:rsidRDefault="00BB12E2" w:rsidP="008507D2">
      <w:pPr>
        <w:pStyle w:val="BodyText"/>
        <w:tabs>
          <w:tab w:val="left" w:pos="0"/>
        </w:tabs>
        <w:spacing w:line="360" w:lineRule="auto"/>
        <w:jc w:val="both"/>
        <w:rPr>
          <w:rFonts w:ascii="Arial" w:hAnsi="Arial" w:cs="Arial"/>
        </w:rPr>
      </w:pPr>
    </w:p>
    <w:p w:rsidR="00BB12E2" w:rsidRPr="00126495" w:rsidRDefault="00BB12E2" w:rsidP="00BB12E2">
      <w:pPr>
        <w:pStyle w:val="BodyText"/>
        <w:tabs>
          <w:tab w:val="left" w:pos="0"/>
        </w:tabs>
        <w:spacing w:line="360" w:lineRule="auto"/>
        <w:jc w:val="both"/>
        <w:rPr>
          <w:rFonts w:ascii="Arial" w:hAnsi="Arial" w:cs="Arial"/>
        </w:rPr>
      </w:pPr>
    </w:p>
    <w:p w:rsidR="00BB12E2" w:rsidRPr="006E026B" w:rsidRDefault="00BB12E2" w:rsidP="00BB12E2">
      <w:pPr>
        <w:spacing w:after="0" w:line="360" w:lineRule="auto"/>
        <w:jc w:val="right"/>
        <w:rPr>
          <w:rFonts w:ascii="Arial" w:hAnsi="Arial" w:cs="Arial"/>
          <w:sz w:val="24"/>
          <w:szCs w:val="24"/>
        </w:rPr>
      </w:pPr>
      <w:r>
        <w:rPr>
          <w:rFonts w:ascii="Arial" w:hAnsi="Arial" w:cs="Arial"/>
          <w:sz w:val="24"/>
          <w:szCs w:val="24"/>
        </w:rPr>
        <w:t>___________________</w:t>
      </w:r>
    </w:p>
    <w:p w:rsidR="00BB12E2" w:rsidRPr="006E026B" w:rsidRDefault="00BB12E2" w:rsidP="00BB12E2">
      <w:pPr>
        <w:spacing w:after="0" w:line="360" w:lineRule="auto"/>
        <w:jc w:val="right"/>
        <w:rPr>
          <w:rFonts w:ascii="Arial" w:hAnsi="Arial" w:cs="Arial"/>
          <w:sz w:val="24"/>
          <w:szCs w:val="24"/>
        </w:rPr>
      </w:pPr>
      <w:r>
        <w:rPr>
          <w:rFonts w:ascii="Arial" w:hAnsi="Arial" w:cs="Arial"/>
          <w:sz w:val="24"/>
          <w:szCs w:val="24"/>
        </w:rPr>
        <w:t xml:space="preserve">H </w:t>
      </w:r>
      <w:proofErr w:type="spellStart"/>
      <w:r>
        <w:rPr>
          <w:rFonts w:ascii="Arial" w:hAnsi="Arial" w:cs="Arial"/>
          <w:sz w:val="24"/>
          <w:szCs w:val="24"/>
        </w:rPr>
        <w:t>Angula</w:t>
      </w:r>
      <w:proofErr w:type="spellEnd"/>
    </w:p>
    <w:p w:rsidR="00BB12E2" w:rsidRDefault="00BB12E2" w:rsidP="00BB12E2">
      <w:pPr>
        <w:spacing w:after="0" w:line="360" w:lineRule="auto"/>
        <w:jc w:val="right"/>
        <w:rPr>
          <w:rFonts w:ascii="Arial" w:hAnsi="Arial" w:cs="Arial"/>
          <w:sz w:val="24"/>
          <w:szCs w:val="24"/>
        </w:rPr>
      </w:pPr>
      <w:r w:rsidRPr="0089674C">
        <w:rPr>
          <w:rFonts w:ascii="Arial" w:hAnsi="Arial" w:cs="Arial"/>
          <w:sz w:val="24"/>
          <w:szCs w:val="24"/>
        </w:rPr>
        <w:t>Deputy-Judge President</w:t>
      </w:r>
    </w:p>
    <w:p w:rsidR="00027DC0" w:rsidRDefault="00027DC0" w:rsidP="00027DC0">
      <w:pPr>
        <w:spacing w:after="0" w:line="360" w:lineRule="auto"/>
        <w:jc w:val="both"/>
        <w:rPr>
          <w:rFonts w:ascii="Arial" w:hAnsi="Arial" w:cs="Arial"/>
          <w:sz w:val="24"/>
          <w:szCs w:val="24"/>
        </w:rPr>
      </w:pPr>
    </w:p>
    <w:p w:rsidR="00297660" w:rsidRPr="0089674C" w:rsidRDefault="00297660" w:rsidP="00027DC0">
      <w:pPr>
        <w:spacing w:after="0" w:line="360" w:lineRule="auto"/>
        <w:jc w:val="both"/>
        <w:rPr>
          <w:rFonts w:ascii="Arial" w:hAnsi="Arial" w:cs="Arial"/>
          <w:sz w:val="24"/>
          <w:szCs w:val="24"/>
        </w:rPr>
      </w:pPr>
    </w:p>
    <w:p w:rsidR="00BB12E2" w:rsidRDefault="00BB12E2" w:rsidP="00BB12E2">
      <w:pPr>
        <w:pStyle w:val="BodyText"/>
        <w:autoSpaceDE w:val="0"/>
        <w:autoSpaceDN w:val="0"/>
        <w:adjustRightInd w:val="0"/>
        <w:spacing w:line="360" w:lineRule="auto"/>
        <w:jc w:val="both"/>
        <w:rPr>
          <w:rFonts w:ascii="Arial" w:hAnsi="Arial" w:cs="Arial"/>
        </w:rPr>
      </w:pPr>
    </w:p>
    <w:p w:rsidR="00D56332" w:rsidRPr="00F31EAD" w:rsidRDefault="00D56332" w:rsidP="00BB12E2">
      <w:pPr>
        <w:pStyle w:val="BodyText"/>
        <w:autoSpaceDE w:val="0"/>
        <w:autoSpaceDN w:val="0"/>
        <w:adjustRightInd w:val="0"/>
        <w:spacing w:line="360" w:lineRule="auto"/>
        <w:jc w:val="both"/>
        <w:rPr>
          <w:rFonts w:ascii="Arial" w:hAnsi="Arial" w:cs="Arial"/>
        </w:rPr>
        <w:sectPr w:rsidR="00D56332" w:rsidRPr="00F31EAD" w:rsidSect="00102A7A">
          <w:headerReference w:type="default" r:id="rId10"/>
          <w:pgSz w:w="12240" w:h="15840"/>
          <w:pgMar w:top="1135" w:right="1440" w:bottom="1276" w:left="1440" w:header="720" w:footer="720" w:gutter="0"/>
          <w:cols w:space="720"/>
          <w:titlePg/>
          <w:docGrid w:linePitch="360"/>
        </w:sectPr>
      </w:pPr>
    </w:p>
    <w:p w:rsidR="00BB12E2" w:rsidRPr="00936A1C" w:rsidRDefault="00BB12E2" w:rsidP="00BB12E2">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BB12E2" w:rsidRDefault="00BB12E2" w:rsidP="00BB12E2">
      <w:pPr>
        <w:pStyle w:val="BodyText"/>
        <w:autoSpaceDE w:val="0"/>
        <w:autoSpaceDN w:val="0"/>
        <w:adjustRightInd w:val="0"/>
        <w:spacing w:line="360" w:lineRule="auto"/>
        <w:jc w:val="both"/>
        <w:rPr>
          <w:rFonts w:ascii="Arial" w:hAnsi="Arial" w:cs="Arial"/>
        </w:rPr>
      </w:pPr>
    </w:p>
    <w:p w:rsidR="00BB12E2" w:rsidRPr="000E7777" w:rsidRDefault="00BB12E2" w:rsidP="00BB12E2">
      <w:pPr>
        <w:pStyle w:val="BodyText"/>
        <w:autoSpaceDE w:val="0"/>
        <w:autoSpaceDN w:val="0"/>
        <w:adjustRightInd w:val="0"/>
        <w:spacing w:line="360" w:lineRule="auto"/>
        <w:jc w:val="both"/>
        <w:rPr>
          <w:rFonts w:ascii="Arial" w:hAnsi="Arial" w:cs="Arial"/>
        </w:rPr>
      </w:pPr>
    </w:p>
    <w:p w:rsidR="00BB12E2" w:rsidRPr="0004272A" w:rsidRDefault="00BB12E2" w:rsidP="00BB12E2">
      <w:pPr>
        <w:tabs>
          <w:tab w:val="left" w:pos="1394"/>
          <w:tab w:val="left" w:pos="3240"/>
        </w:tabs>
        <w:spacing w:after="0" w:line="360" w:lineRule="auto"/>
        <w:jc w:val="both"/>
        <w:rPr>
          <w:rFonts w:ascii="Arial" w:hAnsi="Arial" w:cs="Arial"/>
          <w:sz w:val="24"/>
          <w:szCs w:val="24"/>
        </w:rPr>
      </w:pPr>
      <w:r>
        <w:rPr>
          <w:rFonts w:ascii="Arial" w:hAnsi="Arial" w:cs="Arial"/>
          <w:sz w:val="24"/>
          <w:szCs w:val="24"/>
        </w:rPr>
        <w:t>APPLICANT</w:t>
      </w:r>
      <w:r w:rsidRPr="0004272A">
        <w:rPr>
          <w:rFonts w:ascii="Arial" w:hAnsi="Arial" w:cs="Arial"/>
          <w:sz w:val="24"/>
          <w:szCs w:val="24"/>
        </w:rPr>
        <w:t>:</w:t>
      </w:r>
      <w:r w:rsidRPr="0004272A">
        <w:rPr>
          <w:rFonts w:ascii="Arial" w:hAnsi="Arial" w:cs="Arial"/>
          <w:sz w:val="24"/>
          <w:szCs w:val="24"/>
        </w:rPr>
        <w:tab/>
      </w:r>
      <w:r w:rsidR="00154A1A">
        <w:rPr>
          <w:rFonts w:ascii="Arial" w:hAnsi="Arial" w:cs="Arial"/>
          <w:sz w:val="24"/>
          <w:szCs w:val="24"/>
        </w:rPr>
        <w:t xml:space="preserve">P </w:t>
      </w:r>
      <w:r w:rsidR="00167B6C">
        <w:rPr>
          <w:rFonts w:ascii="Arial" w:hAnsi="Arial" w:cs="Arial"/>
          <w:sz w:val="24"/>
          <w:szCs w:val="24"/>
        </w:rPr>
        <w:t xml:space="preserve">C I </w:t>
      </w:r>
      <w:r w:rsidR="00154A1A">
        <w:rPr>
          <w:rFonts w:ascii="Arial" w:hAnsi="Arial" w:cs="Arial"/>
          <w:sz w:val="24"/>
          <w:szCs w:val="24"/>
        </w:rPr>
        <w:t>B</w:t>
      </w:r>
      <w:r w:rsidR="00D56332">
        <w:rPr>
          <w:rFonts w:ascii="Arial" w:hAnsi="Arial" w:cs="Arial"/>
          <w:sz w:val="24"/>
          <w:szCs w:val="24"/>
        </w:rPr>
        <w:t>arnard</w:t>
      </w:r>
    </w:p>
    <w:p w:rsidR="00BB12E2" w:rsidRDefault="00D56332" w:rsidP="00BB12E2">
      <w:pPr>
        <w:autoSpaceDE w:val="0"/>
        <w:autoSpaceDN w:val="0"/>
        <w:adjustRightInd w:val="0"/>
        <w:spacing w:after="0" w:line="360" w:lineRule="auto"/>
        <w:ind w:left="3240"/>
        <w:jc w:val="both"/>
        <w:rPr>
          <w:rFonts w:ascii="Arial" w:hAnsi="Arial" w:cs="Arial"/>
          <w:sz w:val="24"/>
          <w:szCs w:val="24"/>
        </w:rPr>
      </w:pPr>
      <w:proofErr w:type="gramStart"/>
      <w:r>
        <w:rPr>
          <w:rFonts w:ascii="Arial" w:hAnsi="Arial" w:cs="Arial"/>
          <w:sz w:val="24"/>
          <w:szCs w:val="24"/>
        </w:rPr>
        <w:t>i</w:t>
      </w:r>
      <w:r w:rsidR="00154A1A">
        <w:rPr>
          <w:rFonts w:ascii="Arial" w:hAnsi="Arial" w:cs="Arial"/>
          <w:sz w:val="24"/>
          <w:szCs w:val="24"/>
        </w:rPr>
        <w:t>nstructed</w:t>
      </w:r>
      <w:proofErr w:type="gramEnd"/>
      <w:r w:rsidR="00154A1A">
        <w:rPr>
          <w:rFonts w:ascii="Arial" w:hAnsi="Arial" w:cs="Arial"/>
          <w:sz w:val="24"/>
          <w:szCs w:val="24"/>
        </w:rPr>
        <w:t xml:space="preserve"> by</w:t>
      </w:r>
      <w:r w:rsidR="00154A1A" w:rsidRPr="00244AE2">
        <w:rPr>
          <w:rFonts w:ascii="Arial" w:hAnsi="Arial" w:cs="Arial"/>
          <w:sz w:val="24"/>
          <w:szCs w:val="24"/>
        </w:rPr>
        <w:t xml:space="preserve"> van der Merwe-</w:t>
      </w:r>
      <w:proofErr w:type="spellStart"/>
      <w:r w:rsidR="00154A1A" w:rsidRPr="00244AE2">
        <w:rPr>
          <w:rFonts w:ascii="Arial" w:hAnsi="Arial" w:cs="Arial"/>
          <w:sz w:val="24"/>
          <w:szCs w:val="24"/>
        </w:rPr>
        <w:t>Greeff</w:t>
      </w:r>
      <w:proofErr w:type="spellEnd"/>
      <w:r w:rsidR="00154A1A" w:rsidRPr="00244AE2">
        <w:rPr>
          <w:rFonts w:ascii="Arial" w:hAnsi="Arial" w:cs="Arial"/>
          <w:sz w:val="24"/>
          <w:szCs w:val="24"/>
        </w:rPr>
        <w:t xml:space="preserve"> </w:t>
      </w:r>
      <w:proofErr w:type="spellStart"/>
      <w:r w:rsidR="00154A1A" w:rsidRPr="00244AE2">
        <w:rPr>
          <w:rFonts w:ascii="Arial" w:hAnsi="Arial" w:cs="Arial"/>
          <w:sz w:val="24"/>
          <w:szCs w:val="24"/>
        </w:rPr>
        <w:t>Andima</w:t>
      </w:r>
      <w:proofErr w:type="spellEnd"/>
      <w:r w:rsidR="00154A1A" w:rsidRPr="00244AE2">
        <w:rPr>
          <w:rFonts w:ascii="Arial" w:hAnsi="Arial" w:cs="Arial"/>
          <w:sz w:val="24"/>
          <w:szCs w:val="24"/>
        </w:rPr>
        <w:t xml:space="preserve"> Inc., Windhoek</w:t>
      </w:r>
    </w:p>
    <w:p w:rsidR="00BB12E2" w:rsidRDefault="00BB12E2" w:rsidP="00BB12E2">
      <w:pPr>
        <w:autoSpaceDE w:val="0"/>
        <w:autoSpaceDN w:val="0"/>
        <w:adjustRightInd w:val="0"/>
        <w:spacing w:after="0" w:line="360" w:lineRule="auto"/>
        <w:ind w:left="3780" w:hanging="3780"/>
        <w:jc w:val="both"/>
        <w:rPr>
          <w:rFonts w:ascii="Arial" w:hAnsi="Arial" w:cs="Arial"/>
          <w:sz w:val="24"/>
          <w:szCs w:val="24"/>
        </w:rPr>
      </w:pPr>
    </w:p>
    <w:p w:rsidR="00BB12E2" w:rsidRDefault="00BB12E2" w:rsidP="00BB12E2">
      <w:pPr>
        <w:autoSpaceDE w:val="0"/>
        <w:autoSpaceDN w:val="0"/>
        <w:adjustRightInd w:val="0"/>
        <w:spacing w:after="0" w:line="360" w:lineRule="auto"/>
        <w:ind w:left="3780" w:hanging="3780"/>
        <w:jc w:val="both"/>
        <w:rPr>
          <w:rFonts w:ascii="Arial" w:hAnsi="Arial" w:cs="Arial"/>
          <w:sz w:val="24"/>
          <w:szCs w:val="24"/>
        </w:rPr>
      </w:pPr>
    </w:p>
    <w:p w:rsidR="00BB12E2" w:rsidRPr="000E7777" w:rsidRDefault="00BB12E2" w:rsidP="00BB12E2">
      <w:pPr>
        <w:autoSpaceDE w:val="0"/>
        <w:autoSpaceDN w:val="0"/>
        <w:adjustRightInd w:val="0"/>
        <w:spacing w:after="0" w:line="360" w:lineRule="auto"/>
        <w:ind w:left="3780" w:hanging="3780"/>
        <w:jc w:val="both"/>
        <w:rPr>
          <w:rFonts w:ascii="Arial" w:hAnsi="Arial" w:cs="Arial"/>
          <w:sz w:val="24"/>
          <w:szCs w:val="24"/>
        </w:rPr>
      </w:pPr>
    </w:p>
    <w:p w:rsidR="00F24A44" w:rsidRDefault="00BB12E2" w:rsidP="00BB12E2">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FIRST</w:t>
      </w:r>
      <w:r w:rsidR="00F24A44">
        <w:rPr>
          <w:rFonts w:ascii="Arial" w:hAnsi="Arial" w:cs="Arial"/>
          <w:sz w:val="24"/>
          <w:szCs w:val="24"/>
        </w:rPr>
        <w:t xml:space="preserve"> AND SECOND</w:t>
      </w:r>
    </w:p>
    <w:p w:rsidR="00BB12E2" w:rsidRPr="0004272A" w:rsidRDefault="00BB12E2" w:rsidP="00BB12E2">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RESPONDENT</w:t>
      </w:r>
      <w:r w:rsidRPr="0004272A">
        <w:rPr>
          <w:rFonts w:ascii="Arial" w:hAnsi="Arial" w:cs="Arial"/>
          <w:sz w:val="24"/>
          <w:szCs w:val="24"/>
        </w:rPr>
        <w:t>:</w:t>
      </w:r>
      <w:r>
        <w:rPr>
          <w:rFonts w:ascii="Arial" w:hAnsi="Arial" w:cs="Arial"/>
          <w:sz w:val="24"/>
          <w:szCs w:val="24"/>
        </w:rPr>
        <w:tab/>
      </w:r>
      <w:r w:rsidR="00F24A44">
        <w:rPr>
          <w:rFonts w:ascii="Arial" w:hAnsi="Arial" w:cs="Arial"/>
          <w:sz w:val="24"/>
          <w:szCs w:val="24"/>
        </w:rPr>
        <w:tab/>
      </w:r>
      <w:r>
        <w:rPr>
          <w:rFonts w:ascii="Arial" w:hAnsi="Arial" w:cs="Arial"/>
          <w:sz w:val="24"/>
          <w:szCs w:val="24"/>
        </w:rPr>
        <w:tab/>
      </w:r>
      <w:r w:rsidR="00154A1A">
        <w:rPr>
          <w:rFonts w:ascii="Arial" w:hAnsi="Arial" w:cs="Arial"/>
          <w:sz w:val="24"/>
          <w:szCs w:val="24"/>
        </w:rPr>
        <w:t>T</w:t>
      </w:r>
      <w:r w:rsidR="00167B6C">
        <w:rPr>
          <w:rFonts w:ascii="Arial" w:hAnsi="Arial" w:cs="Arial"/>
          <w:sz w:val="24"/>
          <w:szCs w:val="24"/>
        </w:rPr>
        <w:t xml:space="preserve"> M</w:t>
      </w:r>
      <w:r w:rsidR="00154A1A">
        <w:rPr>
          <w:rFonts w:ascii="Arial" w:hAnsi="Arial" w:cs="Arial"/>
          <w:sz w:val="24"/>
          <w:szCs w:val="24"/>
        </w:rPr>
        <w:t xml:space="preserve"> W</w:t>
      </w:r>
      <w:r w:rsidR="00D56332">
        <w:rPr>
          <w:rFonts w:ascii="Arial" w:hAnsi="Arial" w:cs="Arial"/>
          <w:sz w:val="24"/>
          <w:szCs w:val="24"/>
        </w:rPr>
        <w:t>ylie</w:t>
      </w:r>
    </w:p>
    <w:p w:rsidR="00BB12E2" w:rsidRDefault="00D56332" w:rsidP="00BB12E2">
      <w:pPr>
        <w:autoSpaceDE w:val="0"/>
        <w:autoSpaceDN w:val="0"/>
        <w:adjustRightInd w:val="0"/>
        <w:spacing w:after="0" w:line="360" w:lineRule="auto"/>
        <w:ind w:left="3240"/>
        <w:jc w:val="both"/>
        <w:rPr>
          <w:rFonts w:ascii="Arial" w:hAnsi="Arial" w:cs="Arial"/>
          <w:sz w:val="24"/>
          <w:szCs w:val="24"/>
        </w:rPr>
      </w:pPr>
      <w:proofErr w:type="gramStart"/>
      <w:r>
        <w:rPr>
          <w:rFonts w:ascii="Arial" w:hAnsi="Arial" w:cs="Arial"/>
          <w:sz w:val="24"/>
          <w:szCs w:val="24"/>
        </w:rPr>
        <w:t>i</w:t>
      </w:r>
      <w:r w:rsidR="00F24A44">
        <w:rPr>
          <w:rFonts w:ascii="Arial" w:hAnsi="Arial" w:cs="Arial"/>
          <w:sz w:val="24"/>
          <w:szCs w:val="24"/>
        </w:rPr>
        <w:t>nstructed</w:t>
      </w:r>
      <w:proofErr w:type="gramEnd"/>
      <w:r w:rsidR="00F24A44">
        <w:rPr>
          <w:rFonts w:ascii="Arial" w:hAnsi="Arial" w:cs="Arial"/>
          <w:sz w:val="24"/>
          <w:szCs w:val="24"/>
        </w:rPr>
        <w:t xml:space="preserve"> by </w:t>
      </w:r>
      <w:proofErr w:type="spellStart"/>
      <w:r w:rsidR="00154A1A">
        <w:rPr>
          <w:rFonts w:ascii="Arial" w:hAnsi="Arial" w:cs="Arial"/>
          <w:sz w:val="24"/>
          <w:szCs w:val="24"/>
        </w:rPr>
        <w:t>Engling</w:t>
      </w:r>
      <w:proofErr w:type="spellEnd"/>
      <w:r w:rsidR="00154A1A">
        <w:rPr>
          <w:rFonts w:ascii="Arial" w:hAnsi="Arial" w:cs="Arial"/>
          <w:sz w:val="24"/>
          <w:szCs w:val="24"/>
        </w:rPr>
        <w:t xml:space="preserve">, </w:t>
      </w:r>
      <w:proofErr w:type="spellStart"/>
      <w:r w:rsidR="00154A1A">
        <w:rPr>
          <w:rFonts w:ascii="Arial" w:hAnsi="Arial" w:cs="Arial"/>
          <w:sz w:val="24"/>
          <w:szCs w:val="24"/>
        </w:rPr>
        <w:t>Stritter</w:t>
      </w:r>
      <w:proofErr w:type="spellEnd"/>
      <w:r w:rsidR="00154A1A">
        <w:rPr>
          <w:rFonts w:ascii="Arial" w:hAnsi="Arial" w:cs="Arial"/>
          <w:sz w:val="24"/>
          <w:szCs w:val="24"/>
        </w:rPr>
        <w:t xml:space="preserve"> &amp; Partners</w:t>
      </w:r>
      <w:r w:rsidR="00BB12E2">
        <w:rPr>
          <w:rFonts w:ascii="Arial" w:hAnsi="Arial" w:cs="Arial"/>
          <w:sz w:val="24"/>
          <w:szCs w:val="24"/>
        </w:rPr>
        <w:t>, Windhoek</w:t>
      </w:r>
    </w:p>
    <w:p w:rsidR="00BB12E2" w:rsidRDefault="00BB12E2" w:rsidP="00BB12E2">
      <w:pPr>
        <w:tabs>
          <w:tab w:val="left" w:pos="1394"/>
          <w:tab w:val="left" w:pos="2528"/>
          <w:tab w:val="left" w:pos="3060"/>
        </w:tabs>
        <w:spacing w:after="0" w:line="360" w:lineRule="auto"/>
        <w:jc w:val="both"/>
        <w:rPr>
          <w:rFonts w:ascii="Arial" w:hAnsi="Arial" w:cs="Arial"/>
          <w:sz w:val="24"/>
          <w:szCs w:val="24"/>
        </w:rPr>
      </w:pPr>
    </w:p>
    <w:p w:rsidR="00BB12E2" w:rsidRDefault="00BB12E2" w:rsidP="00BB12E2">
      <w:pPr>
        <w:tabs>
          <w:tab w:val="left" w:pos="1394"/>
          <w:tab w:val="left" w:pos="2528"/>
          <w:tab w:val="left" w:pos="3060"/>
        </w:tabs>
        <w:spacing w:after="0" w:line="360" w:lineRule="auto"/>
        <w:jc w:val="both"/>
        <w:rPr>
          <w:rFonts w:ascii="Arial" w:hAnsi="Arial" w:cs="Arial"/>
          <w:sz w:val="24"/>
          <w:szCs w:val="24"/>
        </w:rPr>
      </w:pPr>
    </w:p>
    <w:sectPr w:rsidR="00BB12E2" w:rsidSect="00DB5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74" w:rsidRDefault="00531774" w:rsidP="00BA3920">
      <w:pPr>
        <w:spacing w:after="0" w:line="240" w:lineRule="auto"/>
      </w:pPr>
      <w:r>
        <w:separator/>
      </w:r>
    </w:p>
  </w:endnote>
  <w:endnote w:type="continuationSeparator" w:id="0">
    <w:p w:rsidR="00531774" w:rsidRDefault="00531774" w:rsidP="00BA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74" w:rsidRDefault="00531774" w:rsidP="00BA3920">
      <w:pPr>
        <w:spacing w:after="0" w:line="240" w:lineRule="auto"/>
      </w:pPr>
      <w:r>
        <w:separator/>
      </w:r>
    </w:p>
  </w:footnote>
  <w:footnote w:type="continuationSeparator" w:id="0">
    <w:p w:rsidR="00531774" w:rsidRDefault="00531774" w:rsidP="00BA3920">
      <w:pPr>
        <w:spacing w:after="0" w:line="240" w:lineRule="auto"/>
      </w:pPr>
      <w:r>
        <w:continuationSeparator/>
      </w:r>
    </w:p>
  </w:footnote>
  <w:footnote w:id="1">
    <w:p w:rsidR="00261938" w:rsidRPr="00D56332" w:rsidRDefault="00261938" w:rsidP="00D56332">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proofErr w:type="gramStart"/>
      <w:r w:rsidRPr="00D56332">
        <w:rPr>
          <w:rFonts w:ascii="Arial" w:hAnsi="Arial" w:cs="Arial"/>
        </w:rPr>
        <w:t>2002 (3) SA 525 (C) at para142.</w:t>
      </w:r>
      <w:proofErr w:type="gramEnd"/>
    </w:p>
  </w:footnote>
  <w:footnote w:id="2">
    <w:p w:rsidR="00374E7B" w:rsidRPr="00AA47C7" w:rsidRDefault="00374E7B" w:rsidP="00374E7B">
      <w:pPr>
        <w:pStyle w:val="FootnoteText"/>
        <w:rPr>
          <w:rFonts w:ascii="Arial" w:hAnsi="Arial" w:cs="Arial"/>
          <w:sz w:val="18"/>
          <w:szCs w:val="18"/>
        </w:rPr>
      </w:pPr>
      <w:r w:rsidRPr="00AA47C7">
        <w:rPr>
          <w:rStyle w:val="FootnoteReference"/>
          <w:rFonts w:ascii="Arial" w:hAnsi="Arial" w:cs="Arial"/>
          <w:sz w:val="18"/>
          <w:szCs w:val="18"/>
        </w:rPr>
        <w:footnoteRef/>
      </w:r>
      <w:r w:rsidRPr="00AA47C7">
        <w:rPr>
          <w:rFonts w:ascii="Arial" w:hAnsi="Arial" w:cs="Arial"/>
          <w:sz w:val="18"/>
          <w:szCs w:val="18"/>
        </w:rPr>
        <w:t xml:space="preserve"> </w:t>
      </w:r>
      <w:proofErr w:type="gramStart"/>
      <w:r w:rsidRPr="00AA47C7">
        <w:rPr>
          <w:rFonts w:ascii="Arial" w:hAnsi="Arial" w:cs="Arial"/>
          <w:sz w:val="18"/>
          <w:szCs w:val="18"/>
        </w:rPr>
        <w:t>2011 (2) NR p</w:t>
      </w:r>
      <w:r w:rsidR="00C947A3" w:rsidRPr="00AA47C7">
        <w:rPr>
          <w:rFonts w:ascii="Arial" w:hAnsi="Arial" w:cs="Arial"/>
          <w:sz w:val="18"/>
          <w:szCs w:val="18"/>
        </w:rPr>
        <w:t xml:space="preserve"> </w:t>
      </w:r>
      <w:r w:rsidRPr="00AA47C7">
        <w:rPr>
          <w:rFonts w:ascii="Arial" w:hAnsi="Arial" w:cs="Arial"/>
          <w:sz w:val="18"/>
          <w:szCs w:val="18"/>
        </w:rPr>
        <w:t>437</w:t>
      </w:r>
      <w:r w:rsidR="00C947A3" w:rsidRPr="00AA47C7">
        <w:rPr>
          <w:rFonts w:ascii="Arial" w:hAnsi="Arial" w:cs="Arial"/>
          <w:sz w:val="18"/>
          <w:szCs w:val="18"/>
        </w:rPr>
        <w:t>.</w:t>
      </w:r>
      <w:proofErr w:type="gramEnd"/>
    </w:p>
  </w:footnote>
  <w:footnote w:id="3">
    <w:p w:rsidR="00AA47C7" w:rsidRPr="00AA47C7" w:rsidRDefault="00AA47C7" w:rsidP="00AA47C7">
      <w:pPr>
        <w:pStyle w:val="FootnoteText"/>
        <w:jc w:val="both"/>
        <w:rPr>
          <w:rFonts w:ascii="Arial" w:hAnsi="Arial" w:cs="Arial"/>
          <w:sz w:val="18"/>
          <w:szCs w:val="18"/>
        </w:rPr>
      </w:pPr>
      <w:r w:rsidRPr="00AA47C7">
        <w:rPr>
          <w:rStyle w:val="FootnoteReference"/>
          <w:rFonts w:ascii="Arial" w:hAnsi="Arial" w:cs="Arial"/>
          <w:sz w:val="18"/>
          <w:szCs w:val="18"/>
        </w:rPr>
        <w:footnoteRef/>
      </w:r>
      <w:r w:rsidRPr="00AA47C7">
        <w:rPr>
          <w:rFonts w:ascii="Arial" w:hAnsi="Arial" w:cs="Arial"/>
          <w:sz w:val="18"/>
          <w:szCs w:val="18"/>
        </w:rPr>
        <w:t xml:space="preserve"> Case No. A 29/2007 (</w:t>
      </w:r>
      <w:proofErr w:type="spellStart"/>
      <w:r w:rsidRPr="00AA47C7">
        <w:rPr>
          <w:rFonts w:ascii="Arial" w:hAnsi="Arial" w:cs="Arial"/>
          <w:sz w:val="18"/>
          <w:szCs w:val="18"/>
        </w:rPr>
        <w:t>NmHC</w:t>
      </w:r>
      <w:proofErr w:type="spellEnd"/>
      <w:r w:rsidRPr="00AA47C7">
        <w:rPr>
          <w:rFonts w:ascii="Arial" w:hAnsi="Arial" w:cs="Arial"/>
          <w:sz w:val="18"/>
          <w:szCs w:val="18"/>
        </w:rPr>
        <w:t>) (unreported) delivered on 20</w:t>
      </w:r>
      <w:r>
        <w:rPr>
          <w:rFonts w:ascii="Arial" w:hAnsi="Arial" w:cs="Arial"/>
          <w:sz w:val="18"/>
          <w:szCs w:val="18"/>
        </w:rPr>
        <w:t xml:space="preserve"> February </w:t>
      </w:r>
      <w:r w:rsidRPr="00AA47C7">
        <w:rPr>
          <w:rFonts w:ascii="Arial" w:hAnsi="Arial" w:cs="Arial"/>
          <w:sz w:val="18"/>
          <w:szCs w:val="18"/>
        </w:rPr>
        <w:t>2009 at 9-11, paras 16-19.</w:t>
      </w:r>
    </w:p>
  </w:footnote>
  <w:footnote w:id="4">
    <w:p w:rsidR="00AA47C7" w:rsidRPr="00AA47C7" w:rsidRDefault="00AA47C7" w:rsidP="00AA47C7">
      <w:pPr>
        <w:pStyle w:val="FootnoteText"/>
        <w:jc w:val="both"/>
        <w:rPr>
          <w:rFonts w:ascii="Arial" w:hAnsi="Arial" w:cs="Arial"/>
          <w:sz w:val="18"/>
          <w:szCs w:val="18"/>
        </w:rPr>
      </w:pPr>
      <w:r w:rsidRPr="00AA47C7">
        <w:rPr>
          <w:rStyle w:val="FootnoteReference"/>
          <w:rFonts w:ascii="Arial" w:hAnsi="Arial" w:cs="Arial"/>
          <w:sz w:val="18"/>
          <w:szCs w:val="18"/>
        </w:rPr>
        <w:footnoteRef/>
      </w:r>
      <w:r w:rsidRPr="00AA47C7">
        <w:rPr>
          <w:rFonts w:ascii="Arial" w:hAnsi="Arial" w:cs="Arial"/>
          <w:sz w:val="18"/>
          <w:szCs w:val="18"/>
        </w:rPr>
        <w:t xml:space="preserve"> </w:t>
      </w:r>
      <w:proofErr w:type="gramStart"/>
      <w:r w:rsidRPr="00AA47C7">
        <w:rPr>
          <w:rFonts w:ascii="Arial" w:hAnsi="Arial" w:cs="Arial"/>
          <w:i/>
          <w:iCs/>
          <w:sz w:val="18"/>
          <w:szCs w:val="18"/>
        </w:rPr>
        <w:t>Yuen v</w:t>
      </w:r>
      <w:r>
        <w:rPr>
          <w:rFonts w:ascii="Arial" w:hAnsi="Arial" w:cs="Arial"/>
          <w:i/>
          <w:iCs/>
          <w:sz w:val="18"/>
          <w:szCs w:val="18"/>
        </w:rPr>
        <w:t xml:space="preserve"> Minister of Home Affairs </w:t>
      </w:r>
      <w:r w:rsidRPr="00AA47C7">
        <w:rPr>
          <w:rFonts w:ascii="Arial" w:hAnsi="Arial" w:cs="Arial"/>
          <w:sz w:val="18"/>
          <w:szCs w:val="18"/>
        </w:rPr>
        <w:t>19</w:t>
      </w:r>
      <w:r>
        <w:rPr>
          <w:rFonts w:ascii="Arial" w:hAnsi="Arial" w:cs="Arial"/>
          <w:sz w:val="18"/>
          <w:szCs w:val="18"/>
        </w:rPr>
        <w:t xml:space="preserve">98 (1) SA 958 (C) at 968J-969A; </w:t>
      </w:r>
      <w:proofErr w:type="spellStart"/>
      <w:r w:rsidRPr="00AA47C7">
        <w:rPr>
          <w:rFonts w:ascii="Arial" w:hAnsi="Arial" w:cs="Arial"/>
          <w:i/>
          <w:iCs/>
          <w:sz w:val="18"/>
          <w:szCs w:val="18"/>
        </w:rPr>
        <w:t>Wolgroeiers</w:t>
      </w:r>
      <w:proofErr w:type="spellEnd"/>
      <w:r w:rsidRPr="00AA47C7">
        <w:rPr>
          <w:rFonts w:ascii="Arial" w:hAnsi="Arial" w:cs="Arial"/>
          <w:i/>
          <w:iCs/>
          <w:sz w:val="18"/>
          <w:szCs w:val="18"/>
        </w:rPr>
        <w:t xml:space="preserve"> </w:t>
      </w:r>
      <w:proofErr w:type="spellStart"/>
      <w:r w:rsidRPr="00AA47C7">
        <w:rPr>
          <w:rFonts w:ascii="Arial" w:hAnsi="Arial" w:cs="Arial"/>
          <w:i/>
          <w:iCs/>
          <w:sz w:val="18"/>
          <w:szCs w:val="18"/>
        </w:rPr>
        <w:t>Afslaers</w:t>
      </w:r>
      <w:proofErr w:type="spellEnd"/>
      <w:r w:rsidRPr="00AA47C7">
        <w:rPr>
          <w:rFonts w:ascii="Arial" w:hAnsi="Arial" w:cs="Arial"/>
          <w:i/>
          <w:iCs/>
          <w:sz w:val="18"/>
          <w:szCs w:val="18"/>
        </w:rPr>
        <w:t xml:space="preserve"> (</w:t>
      </w:r>
      <w:proofErr w:type="spellStart"/>
      <w:r w:rsidRPr="00AA47C7">
        <w:rPr>
          <w:rFonts w:ascii="Arial" w:hAnsi="Arial" w:cs="Arial"/>
          <w:i/>
          <w:iCs/>
          <w:sz w:val="18"/>
          <w:szCs w:val="18"/>
        </w:rPr>
        <w:t>Edms</w:t>
      </w:r>
      <w:proofErr w:type="spellEnd"/>
      <w:r w:rsidRPr="00AA47C7">
        <w:rPr>
          <w:rFonts w:ascii="Arial" w:hAnsi="Arial" w:cs="Arial"/>
          <w:i/>
          <w:iCs/>
          <w:sz w:val="18"/>
          <w:szCs w:val="18"/>
        </w:rPr>
        <w:t xml:space="preserve">) </w:t>
      </w:r>
      <w:proofErr w:type="spellStart"/>
      <w:r w:rsidRPr="00AA47C7">
        <w:rPr>
          <w:rFonts w:ascii="Arial" w:hAnsi="Arial" w:cs="Arial"/>
          <w:i/>
          <w:iCs/>
          <w:sz w:val="18"/>
          <w:szCs w:val="18"/>
        </w:rPr>
        <w:t>Bpk</w:t>
      </w:r>
      <w:proofErr w:type="spellEnd"/>
      <w:r w:rsidRPr="00AA47C7">
        <w:rPr>
          <w:rFonts w:ascii="Arial" w:hAnsi="Arial" w:cs="Arial"/>
          <w:i/>
          <w:iCs/>
          <w:sz w:val="18"/>
          <w:szCs w:val="18"/>
        </w:rPr>
        <w:t xml:space="preserve"> v </w:t>
      </w:r>
      <w:proofErr w:type="spellStart"/>
      <w:r w:rsidRPr="00AA47C7">
        <w:rPr>
          <w:rFonts w:ascii="Arial" w:hAnsi="Arial" w:cs="Arial"/>
          <w:i/>
          <w:iCs/>
          <w:sz w:val="18"/>
          <w:szCs w:val="18"/>
        </w:rPr>
        <w:t>Munisipaliteit</w:t>
      </w:r>
      <w:proofErr w:type="spellEnd"/>
      <w:r w:rsidRPr="00AA47C7">
        <w:rPr>
          <w:rFonts w:ascii="Arial" w:hAnsi="Arial" w:cs="Arial"/>
          <w:i/>
          <w:iCs/>
          <w:sz w:val="18"/>
          <w:szCs w:val="18"/>
        </w:rPr>
        <w:t xml:space="preserve"> van </w:t>
      </w:r>
      <w:proofErr w:type="spellStart"/>
      <w:r w:rsidRPr="00AA47C7">
        <w:rPr>
          <w:rFonts w:ascii="Arial" w:hAnsi="Arial" w:cs="Arial"/>
          <w:i/>
          <w:iCs/>
          <w:sz w:val="18"/>
          <w:szCs w:val="18"/>
        </w:rPr>
        <w:t>Kaapstad</w:t>
      </w:r>
      <w:proofErr w:type="spellEnd"/>
      <w:r>
        <w:rPr>
          <w:rFonts w:ascii="Arial" w:hAnsi="Arial" w:cs="Arial"/>
          <w:i/>
          <w:iCs/>
          <w:sz w:val="18"/>
          <w:szCs w:val="18"/>
        </w:rPr>
        <w:t xml:space="preserve"> </w:t>
      </w:r>
      <w:r>
        <w:rPr>
          <w:rFonts w:ascii="Arial" w:hAnsi="Arial" w:cs="Arial"/>
          <w:sz w:val="18"/>
          <w:szCs w:val="18"/>
        </w:rPr>
        <w:t xml:space="preserve">1978 (1) SA 13 (A) at 41E-F and </w:t>
      </w:r>
      <w:proofErr w:type="spellStart"/>
      <w:r w:rsidRPr="00AA47C7">
        <w:rPr>
          <w:rFonts w:ascii="Arial" w:hAnsi="Arial" w:cs="Arial"/>
          <w:i/>
          <w:iCs/>
          <w:sz w:val="18"/>
          <w:szCs w:val="18"/>
        </w:rPr>
        <w:t>Gqwetha</w:t>
      </w:r>
      <w:proofErr w:type="spellEnd"/>
      <w:r w:rsidRPr="00AA47C7">
        <w:rPr>
          <w:rFonts w:ascii="Arial" w:hAnsi="Arial" w:cs="Arial"/>
          <w:i/>
          <w:iCs/>
          <w:sz w:val="18"/>
          <w:szCs w:val="18"/>
        </w:rPr>
        <w:t xml:space="preserve"> v Trans</w:t>
      </w:r>
      <w:r>
        <w:rPr>
          <w:rFonts w:ascii="Arial" w:hAnsi="Arial" w:cs="Arial"/>
          <w:i/>
          <w:iCs/>
          <w:sz w:val="18"/>
          <w:szCs w:val="18"/>
        </w:rPr>
        <w:t xml:space="preserve">kei Development Corporation Ltd </w:t>
      </w:r>
      <w:r w:rsidRPr="00AA47C7">
        <w:rPr>
          <w:rFonts w:ascii="Arial" w:hAnsi="Arial" w:cs="Arial"/>
          <w:sz w:val="18"/>
          <w:szCs w:val="18"/>
        </w:rPr>
        <w:t>2006 (2) SA 603 (SCA) para 22.</w:t>
      </w:r>
      <w:proofErr w:type="gramEnd"/>
    </w:p>
  </w:footnote>
  <w:footnote w:id="5">
    <w:p w:rsidR="00AA47C7" w:rsidRPr="00D56332" w:rsidRDefault="00AA47C7" w:rsidP="00C8237F">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r w:rsidR="00C8237F" w:rsidRPr="00D56332">
        <w:rPr>
          <w:rFonts w:ascii="Arial" w:hAnsi="Arial" w:cs="Arial"/>
        </w:rPr>
        <w:t>‘</w:t>
      </w:r>
      <w:r w:rsidRPr="00D56332">
        <w:rPr>
          <w:rFonts w:ascii="Arial" w:hAnsi="Arial" w:cs="Arial"/>
        </w:rPr>
        <w:t xml:space="preserve">Where a respondent in review proceedings is given notice that a decision is about to be taken on review such respondent knows it is at risk and can arrange its affairs so </w:t>
      </w:r>
      <w:r w:rsidR="00C8237F" w:rsidRPr="00D56332">
        <w:rPr>
          <w:rFonts w:ascii="Arial" w:hAnsi="Arial" w:cs="Arial"/>
        </w:rPr>
        <w:t>as to be the least detrimental'</w:t>
      </w:r>
      <w:r w:rsidRPr="00D56332">
        <w:rPr>
          <w:rFonts w:ascii="Arial" w:hAnsi="Arial" w:cs="Arial"/>
        </w:rPr>
        <w:t>:</w:t>
      </w:r>
      <w:r w:rsidR="00C8237F" w:rsidRPr="00D56332">
        <w:rPr>
          <w:rFonts w:ascii="Arial" w:hAnsi="Arial" w:cs="Arial"/>
        </w:rPr>
        <w:t xml:space="preserve"> </w:t>
      </w:r>
      <w:r w:rsidRPr="00D56332">
        <w:rPr>
          <w:rFonts w:ascii="Arial" w:hAnsi="Arial" w:cs="Arial"/>
          <w:i/>
          <w:iCs/>
        </w:rPr>
        <w:t xml:space="preserve">Kruger v </w:t>
      </w:r>
      <w:proofErr w:type="spellStart"/>
      <w:r w:rsidRPr="00D56332">
        <w:rPr>
          <w:rFonts w:ascii="Arial" w:hAnsi="Arial" w:cs="Arial"/>
          <w:i/>
          <w:iCs/>
        </w:rPr>
        <w:t>Transnamib</w:t>
      </w:r>
      <w:proofErr w:type="spellEnd"/>
      <w:r w:rsidRPr="00D56332">
        <w:rPr>
          <w:rFonts w:ascii="Arial" w:hAnsi="Arial" w:cs="Arial"/>
          <w:i/>
          <w:iCs/>
        </w:rPr>
        <w:t xml:space="preserve"> Ltd (Air Namibia) and </w:t>
      </w:r>
      <w:r w:rsidR="00C8237F" w:rsidRPr="00D56332">
        <w:rPr>
          <w:rFonts w:ascii="Arial" w:hAnsi="Arial" w:cs="Arial"/>
          <w:i/>
          <w:iCs/>
        </w:rPr>
        <w:t>O</w:t>
      </w:r>
      <w:r w:rsidRPr="00D56332">
        <w:rPr>
          <w:rFonts w:ascii="Arial" w:hAnsi="Arial" w:cs="Arial"/>
          <w:i/>
          <w:iCs/>
        </w:rPr>
        <w:t>thers</w:t>
      </w:r>
      <w:r w:rsidR="00C8237F" w:rsidRPr="00D56332">
        <w:rPr>
          <w:rFonts w:ascii="Arial" w:hAnsi="Arial" w:cs="Arial"/>
          <w:i/>
          <w:iCs/>
        </w:rPr>
        <w:t xml:space="preserve"> </w:t>
      </w:r>
      <w:r w:rsidRPr="00D56332">
        <w:rPr>
          <w:rFonts w:ascii="Arial" w:hAnsi="Arial" w:cs="Arial"/>
        </w:rPr>
        <w:t>1996 NR 168 at 170H et 172A.</w:t>
      </w:r>
    </w:p>
  </w:footnote>
  <w:footnote w:id="6">
    <w:p w:rsidR="00AD4BCF" w:rsidRPr="00D56332" w:rsidRDefault="00AD4BCF" w:rsidP="00D56332">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proofErr w:type="gramStart"/>
      <w:r w:rsidRPr="00D56332">
        <w:rPr>
          <w:rFonts w:ascii="Arial" w:hAnsi="Arial" w:cs="Arial"/>
        </w:rPr>
        <w:t>2015 (4) NR 1153 (SC).</w:t>
      </w:r>
      <w:proofErr w:type="gramEnd"/>
    </w:p>
  </w:footnote>
  <w:footnote w:id="7">
    <w:p w:rsidR="00A03CC3" w:rsidRPr="00D56332" w:rsidRDefault="00A03CC3" w:rsidP="00D56332">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proofErr w:type="gramStart"/>
      <w:r w:rsidRPr="00D56332">
        <w:rPr>
          <w:rFonts w:ascii="Arial" w:hAnsi="Arial" w:cs="Arial"/>
          <w:i/>
        </w:rPr>
        <w:t>De Villiers v Axis Namibia (Pty) Ltd</w:t>
      </w:r>
      <w:r w:rsidRPr="00D56332">
        <w:rPr>
          <w:rFonts w:ascii="Arial" w:hAnsi="Arial" w:cs="Arial"/>
        </w:rPr>
        <w:t xml:space="preserve"> 2012 NR 48 at para 21.</w:t>
      </w:r>
      <w:proofErr w:type="gramEnd"/>
    </w:p>
  </w:footnote>
  <w:footnote w:id="8">
    <w:p w:rsidR="00A03CC3" w:rsidRPr="00D56332" w:rsidRDefault="00A03CC3" w:rsidP="00D56332">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r w:rsidRPr="00D56332">
        <w:rPr>
          <w:rFonts w:ascii="Arial" w:hAnsi="Arial" w:cs="Arial"/>
          <w:i/>
        </w:rPr>
        <w:t xml:space="preserve">Amalgamated Engineering Union v Minister of </w:t>
      </w:r>
      <w:proofErr w:type="spellStart"/>
      <w:r w:rsidRPr="00D56332">
        <w:rPr>
          <w:rFonts w:ascii="Arial" w:hAnsi="Arial" w:cs="Arial"/>
          <w:i/>
        </w:rPr>
        <w:t>Labour</w:t>
      </w:r>
      <w:proofErr w:type="spellEnd"/>
      <w:r w:rsidRPr="00D56332">
        <w:rPr>
          <w:rFonts w:ascii="Arial" w:hAnsi="Arial" w:cs="Arial"/>
        </w:rPr>
        <w:t xml:space="preserve"> 1949 (3) SA 637 (A).</w:t>
      </w:r>
    </w:p>
  </w:footnote>
  <w:footnote w:id="9">
    <w:p w:rsidR="00A03CC3" w:rsidRPr="00D56332" w:rsidRDefault="00A03CC3" w:rsidP="00D56332">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proofErr w:type="gramStart"/>
      <w:r w:rsidRPr="00D56332">
        <w:rPr>
          <w:rFonts w:ascii="Arial" w:hAnsi="Arial" w:cs="Arial"/>
          <w:i/>
        </w:rPr>
        <w:t>Rahim v Mahomed</w:t>
      </w:r>
      <w:r w:rsidRPr="00D56332">
        <w:rPr>
          <w:rFonts w:ascii="Arial" w:hAnsi="Arial" w:cs="Arial"/>
        </w:rPr>
        <w:t xml:space="preserve"> 1955 (3) SA 144 (N).</w:t>
      </w:r>
      <w:proofErr w:type="gramEnd"/>
    </w:p>
  </w:footnote>
  <w:footnote w:id="10">
    <w:p w:rsidR="00581337" w:rsidRPr="00D56332" w:rsidRDefault="00581337" w:rsidP="00D56332">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proofErr w:type="spellStart"/>
      <w:proofErr w:type="gramStart"/>
      <w:r w:rsidRPr="00D56332">
        <w:rPr>
          <w:rFonts w:ascii="Arial" w:hAnsi="Arial" w:cs="Arial"/>
          <w:i/>
        </w:rPr>
        <w:t>Knouwds</w:t>
      </w:r>
      <w:proofErr w:type="spellEnd"/>
      <w:r w:rsidRPr="00D56332">
        <w:rPr>
          <w:rFonts w:ascii="Arial" w:hAnsi="Arial" w:cs="Arial"/>
          <w:i/>
        </w:rPr>
        <w:t xml:space="preserve"> NO v </w:t>
      </w:r>
      <w:proofErr w:type="spellStart"/>
      <w:r w:rsidRPr="00D56332">
        <w:rPr>
          <w:rFonts w:ascii="Arial" w:hAnsi="Arial" w:cs="Arial"/>
          <w:i/>
        </w:rPr>
        <w:t>Josea</w:t>
      </w:r>
      <w:proofErr w:type="spellEnd"/>
      <w:r w:rsidRPr="00D56332">
        <w:rPr>
          <w:rFonts w:ascii="Arial" w:hAnsi="Arial" w:cs="Arial"/>
          <w:i/>
        </w:rPr>
        <w:t xml:space="preserve"> and Another</w:t>
      </w:r>
      <w:r w:rsidRPr="00D56332">
        <w:rPr>
          <w:rFonts w:ascii="Arial" w:hAnsi="Arial" w:cs="Arial"/>
        </w:rPr>
        <w:t xml:space="preserve"> 2007 (2) 792 at [23] and [26].</w:t>
      </w:r>
      <w:proofErr w:type="gramEnd"/>
    </w:p>
  </w:footnote>
  <w:footnote w:id="11">
    <w:p w:rsidR="00581337" w:rsidRPr="00D56332" w:rsidRDefault="00581337" w:rsidP="00D56332">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r w:rsidRPr="00D56332">
        <w:rPr>
          <w:rFonts w:ascii="Arial" w:hAnsi="Arial" w:cs="Arial"/>
          <w:i/>
        </w:rPr>
        <w:t>Ex-parte</w:t>
      </w:r>
      <w:r w:rsidRPr="00D56332">
        <w:rPr>
          <w:rFonts w:ascii="Arial" w:hAnsi="Arial" w:cs="Arial"/>
        </w:rPr>
        <w:t xml:space="preserve"> </w:t>
      </w:r>
      <w:proofErr w:type="spellStart"/>
      <w:r w:rsidRPr="00D56332">
        <w:rPr>
          <w:rFonts w:ascii="Arial" w:hAnsi="Arial" w:cs="Arial"/>
          <w:i/>
        </w:rPr>
        <w:t>Sudurhavid</w:t>
      </w:r>
      <w:proofErr w:type="spellEnd"/>
      <w:r w:rsidRPr="00D56332">
        <w:rPr>
          <w:rFonts w:ascii="Arial" w:hAnsi="Arial" w:cs="Arial"/>
          <w:i/>
        </w:rPr>
        <w:t xml:space="preserve"> (Pty) Ltd</w:t>
      </w:r>
      <w:r w:rsidRPr="00D56332">
        <w:rPr>
          <w:rFonts w:ascii="Arial" w:hAnsi="Arial" w:cs="Arial"/>
        </w:rPr>
        <w:t xml:space="preserve">: In re: </w:t>
      </w:r>
      <w:r w:rsidRPr="00D56332">
        <w:rPr>
          <w:rFonts w:ascii="Arial" w:hAnsi="Arial" w:cs="Arial"/>
          <w:i/>
        </w:rPr>
        <w:t xml:space="preserve">Namibia Marine Resources (Pty) Ltd v </w:t>
      </w:r>
      <w:proofErr w:type="spellStart"/>
      <w:r w:rsidRPr="00D56332">
        <w:rPr>
          <w:rFonts w:ascii="Arial" w:hAnsi="Arial" w:cs="Arial"/>
          <w:i/>
        </w:rPr>
        <w:t>Ferina</w:t>
      </w:r>
      <w:proofErr w:type="spellEnd"/>
      <w:r w:rsidRPr="00D56332">
        <w:rPr>
          <w:rFonts w:ascii="Arial" w:hAnsi="Arial" w:cs="Arial"/>
          <w:i/>
        </w:rPr>
        <w:t xml:space="preserve"> (Pty) Ltd</w:t>
      </w:r>
      <w:r w:rsidRPr="00D56332">
        <w:rPr>
          <w:rFonts w:ascii="Arial" w:hAnsi="Arial" w:cs="Arial"/>
        </w:rPr>
        <w:t xml:space="preserve"> 1992 NR 316 HC at p 321 B-C.</w:t>
      </w:r>
    </w:p>
  </w:footnote>
  <w:footnote w:id="12">
    <w:p w:rsidR="00AC3F21" w:rsidRPr="00D56332" w:rsidRDefault="00AC3F21" w:rsidP="00AC3F21">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proofErr w:type="gramStart"/>
      <w:r w:rsidRPr="00D56332">
        <w:rPr>
          <w:rFonts w:ascii="Arial" w:hAnsi="Arial" w:cs="Arial"/>
        </w:rPr>
        <w:t>2016 (4) SA 83.</w:t>
      </w:r>
      <w:proofErr w:type="gramEnd"/>
    </w:p>
  </w:footnote>
  <w:footnote w:id="13">
    <w:p w:rsidR="00AC3F21" w:rsidRPr="00D56332" w:rsidRDefault="00AC3F21" w:rsidP="00AC3F21">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proofErr w:type="spellStart"/>
      <w:proofErr w:type="gramStart"/>
      <w:r w:rsidRPr="00D56332">
        <w:rPr>
          <w:rFonts w:ascii="Arial" w:hAnsi="Arial" w:cs="Arial"/>
          <w:i/>
        </w:rPr>
        <w:t>Oudeskraal</w:t>
      </w:r>
      <w:proofErr w:type="spellEnd"/>
      <w:r w:rsidRPr="00D56332">
        <w:rPr>
          <w:rFonts w:ascii="Arial" w:hAnsi="Arial" w:cs="Arial"/>
          <w:i/>
        </w:rPr>
        <w:t xml:space="preserve"> Estate (Pty) Ltd v City of Cape Town and Others</w:t>
      </w:r>
      <w:r w:rsidRPr="00D56332">
        <w:rPr>
          <w:rFonts w:ascii="Arial" w:hAnsi="Arial" w:cs="Arial"/>
        </w:rPr>
        <w:t xml:space="preserve"> 2004 (6) SA 222 at para 243H-244 A/B.</w:t>
      </w:r>
      <w:proofErr w:type="gramEnd"/>
    </w:p>
  </w:footnote>
  <w:footnote w:id="14">
    <w:p w:rsidR="00914C9E" w:rsidRPr="00D56332" w:rsidRDefault="00914C9E" w:rsidP="00914C9E">
      <w:pPr>
        <w:pStyle w:val="FootnoteText"/>
        <w:jc w:val="both"/>
        <w:rPr>
          <w:rFonts w:ascii="Arial" w:hAnsi="Arial" w:cs="Arial"/>
        </w:rPr>
      </w:pPr>
      <w:r w:rsidRPr="00D56332">
        <w:rPr>
          <w:rStyle w:val="FootnoteReference"/>
          <w:rFonts w:ascii="Arial" w:hAnsi="Arial" w:cs="Arial"/>
          <w:i/>
        </w:rPr>
        <w:footnoteRef/>
      </w:r>
      <w:r w:rsidRPr="00D56332">
        <w:rPr>
          <w:rFonts w:ascii="Arial" w:hAnsi="Arial" w:cs="Arial"/>
          <w:i/>
        </w:rPr>
        <w:t xml:space="preserve"> Amalgamate Engineering Union v Minister of </w:t>
      </w:r>
      <w:proofErr w:type="spellStart"/>
      <w:r w:rsidRPr="00D56332">
        <w:rPr>
          <w:rFonts w:ascii="Arial" w:hAnsi="Arial" w:cs="Arial"/>
          <w:i/>
        </w:rPr>
        <w:t>Labour</w:t>
      </w:r>
      <w:proofErr w:type="spellEnd"/>
      <w:r w:rsidRPr="00D56332">
        <w:rPr>
          <w:rFonts w:ascii="Arial" w:hAnsi="Arial" w:cs="Arial"/>
        </w:rPr>
        <w:t xml:space="preserve"> 1949 (3) SA 637</w:t>
      </w:r>
      <w:r w:rsidR="00C97EDC" w:rsidRPr="00D56332">
        <w:rPr>
          <w:rFonts w:ascii="Arial" w:hAnsi="Arial" w:cs="Arial"/>
        </w:rPr>
        <w:t>.</w:t>
      </w:r>
    </w:p>
  </w:footnote>
  <w:footnote w:id="15">
    <w:p w:rsidR="00C97EDC" w:rsidRPr="00D56332" w:rsidRDefault="00C97EDC" w:rsidP="00D56332">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proofErr w:type="gramStart"/>
      <w:r w:rsidRPr="00D56332">
        <w:rPr>
          <w:rFonts w:ascii="Arial" w:hAnsi="Arial" w:cs="Arial"/>
        </w:rPr>
        <w:t>Paragraph 98 of the Respondents’ Answering Affidavit at page 16.</w:t>
      </w:r>
      <w:proofErr w:type="gramEnd"/>
    </w:p>
  </w:footnote>
  <w:footnote w:id="16">
    <w:p w:rsidR="00C97EDC" w:rsidRPr="00D56332" w:rsidRDefault="00C97EDC" w:rsidP="00D56332">
      <w:pPr>
        <w:pStyle w:val="FootnoteText"/>
        <w:jc w:val="both"/>
        <w:rPr>
          <w:rFonts w:ascii="Arial" w:hAnsi="Arial" w:cs="Arial"/>
        </w:rPr>
      </w:pPr>
      <w:r w:rsidRPr="00D56332">
        <w:rPr>
          <w:rStyle w:val="FootnoteReference"/>
          <w:rFonts w:ascii="Arial" w:hAnsi="Arial" w:cs="Arial"/>
        </w:rPr>
        <w:footnoteRef/>
      </w:r>
      <w:r w:rsidRPr="00D56332">
        <w:rPr>
          <w:rFonts w:ascii="Arial" w:hAnsi="Arial" w:cs="Arial"/>
        </w:rPr>
        <w:t xml:space="preserve"> </w:t>
      </w:r>
      <w:proofErr w:type="gramStart"/>
      <w:r w:rsidRPr="00D56332">
        <w:rPr>
          <w:rFonts w:ascii="Arial" w:hAnsi="Arial" w:cs="Arial"/>
        </w:rPr>
        <w:t>Paragraph 157 of the Respondents’ Answering Affidavit at page 23.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468"/>
      <w:docPartObj>
        <w:docPartGallery w:val="Page Numbers (Top of Page)"/>
        <w:docPartUnique/>
      </w:docPartObj>
    </w:sdtPr>
    <w:sdtEndPr>
      <w:rPr>
        <w:noProof/>
      </w:rPr>
    </w:sdtEndPr>
    <w:sdtContent>
      <w:p w:rsidR="00F31EAD" w:rsidRDefault="00F31EAD">
        <w:pPr>
          <w:pStyle w:val="Header"/>
          <w:jc w:val="right"/>
        </w:pPr>
        <w:r>
          <w:fldChar w:fldCharType="begin"/>
        </w:r>
        <w:r>
          <w:instrText xml:space="preserve"> PAGE   \* MERGEFORMAT </w:instrText>
        </w:r>
        <w:r>
          <w:fldChar w:fldCharType="separate"/>
        </w:r>
        <w:r w:rsidR="00D56332">
          <w:rPr>
            <w:noProof/>
          </w:rPr>
          <w:t>2</w:t>
        </w:r>
        <w:r>
          <w:rPr>
            <w:noProof/>
          </w:rPr>
          <w:fldChar w:fldCharType="end"/>
        </w:r>
      </w:p>
    </w:sdtContent>
  </w:sdt>
  <w:p w:rsidR="00F31EAD" w:rsidRDefault="00F31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B81"/>
    <w:multiLevelType w:val="hybridMultilevel"/>
    <w:tmpl w:val="C85626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A4116E"/>
    <w:multiLevelType w:val="hybridMultilevel"/>
    <w:tmpl w:val="8A5EAFAC"/>
    <w:lvl w:ilvl="0" w:tplc="0074D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1C614D7"/>
    <w:multiLevelType w:val="hybridMultilevel"/>
    <w:tmpl w:val="8E1EB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FE0003"/>
    <w:multiLevelType w:val="hybridMultilevel"/>
    <w:tmpl w:val="EAE27558"/>
    <w:lvl w:ilvl="0" w:tplc="25908A7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E86F01"/>
    <w:multiLevelType w:val="hybridMultilevel"/>
    <w:tmpl w:val="847031FE"/>
    <w:lvl w:ilvl="0" w:tplc="CF6AB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31713C"/>
    <w:multiLevelType w:val="hybridMultilevel"/>
    <w:tmpl w:val="F5DEE578"/>
    <w:lvl w:ilvl="0" w:tplc="20EC4EB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71"/>
    <w:rsid w:val="00014668"/>
    <w:rsid w:val="000266EB"/>
    <w:rsid w:val="00027DC0"/>
    <w:rsid w:val="00032B49"/>
    <w:rsid w:val="00032B5C"/>
    <w:rsid w:val="00035BD6"/>
    <w:rsid w:val="0003727D"/>
    <w:rsid w:val="00040057"/>
    <w:rsid w:val="000422B0"/>
    <w:rsid w:val="00042D54"/>
    <w:rsid w:val="00042EEB"/>
    <w:rsid w:val="0004375F"/>
    <w:rsid w:val="000511E9"/>
    <w:rsid w:val="00054D82"/>
    <w:rsid w:val="00055674"/>
    <w:rsid w:val="00065229"/>
    <w:rsid w:val="00071277"/>
    <w:rsid w:val="000731C8"/>
    <w:rsid w:val="00074970"/>
    <w:rsid w:val="000877F5"/>
    <w:rsid w:val="00093D02"/>
    <w:rsid w:val="000A01E3"/>
    <w:rsid w:val="000A7145"/>
    <w:rsid w:val="000B4581"/>
    <w:rsid w:val="000C3993"/>
    <w:rsid w:val="000C6A8C"/>
    <w:rsid w:val="000D5F94"/>
    <w:rsid w:val="000E27E2"/>
    <w:rsid w:val="000E6067"/>
    <w:rsid w:val="000F2C15"/>
    <w:rsid w:val="000F5746"/>
    <w:rsid w:val="001004EC"/>
    <w:rsid w:val="00102A7A"/>
    <w:rsid w:val="001077AD"/>
    <w:rsid w:val="001118ED"/>
    <w:rsid w:val="00112D03"/>
    <w:rsid w:val="00115418"/>
    <w:rsid w:val="00125E89"/>
    <w:rsid w:val="00126495"/>
    <w:rsid w:val="001324D8"/>
    <w:rsid w:val="00133061"/>
    <w:rsid w:val="00143021"/>
    <w:rsid w:val="001475A0"/>
    <w:rsid w:val="00147C10"/>
    <w:rsid w:val="00152B99"/>
    <w:rsid w:val="00154A1A"/>
    <w:rsid w:val="00157135"/>
    <w:rsid w:val="00161E76"/>
    <w:rsid w:val="001644D8"/>
    <w:rsid w:val="00165DA9"/>
    <w:rsid w:val="00167B6C"/>
    <w:rsid w:val="00170B9A"/>
    <w:rsid w:val="00181A9B"/>
    <w:rsid w:val="0018378C"/>
    <w:rsid w:val="00187B01"/>
    <w:rsid w:val="0019029F"/>
    <w:rsid w:val="00197289"/>
    <w:rsid w:val="001A1654"/>
    <w:rsid w:val="001A3990"/>
    <w:rsid w:val="001B29C4"/>
    <w:rsid w:val="001C43D2"/>
    <w:rsid w:val="001C5B8B"/>
    <w:rsid w:val="001D083E"/>
    <w:rsid w:val="001D22B2"/>
    <w:rsid w:val="001E0CF7"/>
    <w:rsid w:val="001E28FE"/>
    <w:rsid w:val="001F0876"/>
    <w:rsid w:val="001F6AB7"/>
    <w:rsid w:val="0020503A"/>
    <w:rsid w:val="00206A56"/>
    <w:rsid w:val="0022695E"/>
    <w:rsid w:val="0023133B"/>
    <w:rsid w:val="00236AAD"/>
    <w:rsid w:val="00236AF1"/>
    <w:rsid w:val="00246531"/>
    <w:rsid w:val="00261938"/>
    <w:rsid w:val="00262BE7"/>
    <w:rsid w:val="00267B49"/>
    <w:rsid w:val="0027204C"/>
    <w:rsid w:val="00275E8F"/>
    <w:rsid w:val="00286402"/>
    <w:rsid w:val="00295F7C"/>
    <w:rsid w:val="00296E21"/>
    <w:rsid w:val="00297660"/>
    <w:rsid w:val="002B3764"/>
    <w:rsid w:val="002B53E7"/>
    <w:rsid w:val="002D614A"/>
    <w:rsid w:val="002D65D4"/>
    <w:rsid w:val="002E01A7"/>
    <w:rsid w:val="002F1458"/>
    <w:rsid w:val="00306FDC"/>
    <w:rsid w:val="00310383"/>
    <w:rsid w:val="00314CD6"/>
    <w:rsid w:val="00316ADE"/>
    <w:rsid w:val="0032034D"/>
    <w:rsid w:val="00320E20"/>
    <w:rsid w:val="003329FE"/>
    <w:rsid w:val="00341BBD"/>
    <w:rsid w:val="00346EF3"/>
    <w:rsid w:val="003504F0"/>
    <w:rsid w:val="00353EF8"/>
    <w:rsid w:val="003568C3"/>
    <w:rsid w:val="003602C3"/>
    <w:rsid w:val="00361689"/>
    <w:rsid w:val="00363C9C"/>
    <w:rsid w:val="00364715"/>
    <w:rsid w:val="00366F29"/>
    <w:rsid w:val="00370678"/>
    <w:rsid w:val="00374E7B"/>
    <w:rsid w:val="00377A4E"/>
    <w:rsid w:val="0038459E"/>
    <w:rsid w:val="00384C45"/>
    <w:rsid w:val="003B22C4"/>
    <w:rsid w:val="003B2EC1"/>
    <w:rsid w:val="003B37B3"/>
    <w:rsid w:val="003B68CD"/>
    <w:rsid w:val="003C3016"/>
    <w:rsid w:val="003D0D95"/>
    <w:rsid w:val="003D199B"/>
    <w:rsid w:val="003D5692"/>
    <w:rsid w:val="003D677A"/>
    <w:rsid w:val="003E0A97"/>
    <w:rsid w:val="004048B8"/>
    <w:rsid w:val="0040633E"/>
    <w:rsid w:val="004346D2"/>
    <w:rsid w:val="00435270"/>
    <w:rsid w:val="00442057"/>
    <w:rsid w:val="00442A3E"/>
    <w:rsid w:val="00446D41"/>
    <w:rsid w:val="00447712"/>
    <w:rsid w:val="00450F12"/>
    <w:rsid w:val="00452DEF"/>
    <w:rsid w:val="00460033"/>
    <w:rsid w:val="00460536"/>
    <w:rsid w:val="00472803"/>
    <w:rsid w:val="00481AA6"/>
    <w:rsid w:val="00490529"/>
    <w:rsid w:val="0049066D"/>
    <w:rsid w:val="00492906"/>
    <w:rsid w:val="00493C22"/>
    <w:rsid w:val="004949AB"/>
    <w:rsid w:val="00495246"/>
    <w:rsid w:val="004A1830"/>
    <w:rsid w:val="004A216A"/>
    <w:rsid w:val="004A2B7C"/>
    <w:rsid w:val="004A571C"/>
    <w:rsid w:val="004B05EC"/>
    <w:rsid w:val="004D5F9E"/>
    <w:rsid w:val="004E17DC"/>
    <w:rsid w:val="004E217D"/>
    <w:rsid w:val="00500B3E"/>
    <w:rsid w:val="005136A0"/>
    <w:rsid w:val="00531774"/>
    <w:rsid w:val="00536175"/>
    <w:rsid w:val="00540870"/>
    <w:rsid w:val="0054556F"/>
    <w:rsid w:val="00546067"/>
    <w:rsid w:val="0055365F"/>
    <w:rsid w:val="00560558"/>
    <w:rsid w:val="00562F0C"/>
    <w:rsid w:val="00567CF4"/>
    <w:rsid w:val="005765A6"/>
    <w:rsid w:val="00581337"/>
    <w:rsid w:val="00581677"/>
    <w:rsid w:val="00582045"/>
    <w:rsid w:val="00587FC2"/>
    <w:rsid w:val="00597066"/>
    <w:rsid w:val="005A17CC"/>
    <w:rsid w:val="005A69D2"/>
    <w:rsid w:val="005B2098"/>
    <w:rsid w:val="005B45D2"/>
    <w:rsid w:val="005C5477"/>
    <w:rsid w:val="005E6317"/>
    <w:rsid w:val="005E7F31"/>
    <w:rsid w:val="005F1CA8"/>
    <w:rsid w:val="005F2E02"/>
    <w:rsid w:val="005F6B67"/>
    <w:rsid w:val="00601F64"/>
    <w:rsid w:val="006025BF"/>
    <w:rsid w:val="0060592B"/>
    <w:rsid w:val="0061008C"/>
    <w:rsid w:val="00612834"/>
    <w:rsid w:val="00614636"/>
    <w:rsid w:val="00621BD2"/>
    <w:rsid w:val="00636AAB"/>
    <w:rsid w:val="00642F60"/>
    <w:rsid w:val="00650930"/>
    <w:rsid w:val="00652E69"/>
    <w:rsid w:val="00653245"/>
    <w:rsid w:val="00655BDD"/>
    <w:rsid w:val="00657634"/>
    <w:rsid w:val="00660827"/>
    <w:rsid w:val="00662D11"/>
    <w:rsid w:val="00662D2C"/>
    <w:rsid w:val="006635F6"/>
    <w:rsid w:val="00663F47"/>
    <w:rsid w:val="006846CF"/>
    <w:rsid w:val="0069731F"/>
    <w:rsid w:val="006A2F43"/>
    <w:rsid w:val="006B15DB"/>
    <w:rsid w:val="006C1CA3"/>
    <w:rsid w:val="006D3BF5"/>
    <w:rsid w:val="006D7CFC"/>
    <w:rsid w:val="006E4806"/>
    <w:rsid w:val="006E6E6F"/>
    <w:rsid w:val="006F0935"/>
    <w:rsid w:val="00705225"/>
    <w:rsid w:val="00711B59"/>
    <w:rsid w:val="00720F94"/>
    <w:rsid w:val="007302C1"/>
    <w:rsid w:val="0073093E"/>
    <w:rsid w:val="007401CD"/>
    <w:rsid w:val="007432CD"/>
    <w:rsid w:val="00751820"/>
    <w:rsid w:val="00755BC9"/>
    <w:rsid w:val="007572C7"/>
    <w:rsid w:val="007601B9"/>
    <w:rsid w:val="00760210"/>
    <w:rsid w:val="00762A4E"/>
    <w:rsid w:val="0076565C"/>
    <w:rsid w:val="00765E6D"/>
    <w:rsid w:val="00766F97"/>
    <w:rsid w:val="00767C06"/>
    <w:rsid w:val="0077440E"/>
    <w:rsid w:val="0078615F"/>
    <w:rsid w:val="00794195"/>
    <w:rsid w:val="0079447A"/>
    <w:rsid w:val="007A228A"/>
    <w:rsid w:val="007A504C"/>
    <w:rsid w:val="007A6971"/>
    <w:rsid w:val="007C2884"/>
    <w:rsid w:val="007C3CD0"/>
    <w:rsid w:val="007C7427"/>
    <w:rsid w:val="007D071C"/>
    <w:rsid w:val="007E38BA"/>
    <w:rsid w:val="007F45F1"/>
    <w:rsid w:val="007F68AF"/>
    <w:rsid w:val="00805727"/>
    <w:rsid w:val="0083003B"/>
    <w:rsid w:val="00833E1A"/>
    <w:rsid w:val="00836067"/>
    <w:rsid w:val="008507D2"/>
    <w:rsid w:val="008739A0"/>
    <w:rsid w:val="00874CF7"/>
    <w:rsid w:val="00875FB4"/>
    <w:rsid w:val="00880604"/>
    <w:rsid w:val="008819BD"/>
    <w:rsid w:val="008834AC"/>
    <w:rsid w:val="00894513"/>
    <w:rsid w:val="00895FC4"/>
    <w:rsid w:val="008B29AB"/>
    <w:rsid w:val="008B5641"/>
    <w:rsid w:val="008C09E1"/>
    <w:rsid w:val="008C4685"/>
    <w:rsid w:val="008C5A0F"/>
    <w:rsid w:val="008D2E85"/>
    <w:rsid w:val="008D5B71"/>
    <w:rsid w:val="008D674A"/>
    <w:rsid w:val="008E02E6"/>
    <w:rsid w:val="008F0081"/>
    <w:rsid w:val="008F1631"/>
    <w:rsid w:val="009009CD"/>
    <w:rsid w:val="00900B78"/>
    <w:rsid w:val="00903DBB"/>
    <w:rsid w:val="009104F5"/>
    <w:rsid w:val="00912871"/>
    <w:rsid w:val="00913407"/>
    <w:rsid w:val="00914C9E"/>
    <w:rsid w:val="00924F5C"/>
    <w:rsid w:val="00926C2C"/>
    <w:rsid w:val="00934A3F"/>
    <w:rsid w:val="00937D9B"/>
    <w:rsid w:val="0094593E"/>
    <w:rsid w:val="009529F0"/>
    <w:rsid w:val="00956F50"/>
    <w:rsid w:val="009612B5"/>
    <w:rsid w:val="00963107"/>
    <w:rsid w:val="009778B2"/>
    <w:rsid w:val="00984270"/>
    <w:rsid w:val="009B056B"/>
    <w:rsid w:val="009B16FD"/>
    <w:rsid w:val="009B5713"/>
    <w:rsid w:val="009E5D26"/>
    <w:rsid w:val="009E6715"/>
    <w:rsid w:val="009F2B92"/>
    <w:rsid w:val="009F4B94"/>
    <w:rsid w:val="009F5353"/>
    <w:rsid w:val="00A02096"/>
    <w:rsid w:val="00A03CC3"/>
    <w:rsid w:val="00A15848"/>
    <w:rsid w:val="00A20C52"/>
    <w:rsid w:val="00A3700B"/>
    <w:rsid w:val="00A533CD"/>
    <w:rsid w:val="00A5700B"/>
    <w:rsid w:val="00A61999"/>
    <w:rsid w:val="00A668F6"/>
    <w:rsid w:val="00A82294"/>
    <w:rsid w:val="00A91253"/>
    <w:rsid w:val="00A92737"/>
    <w:rsid w:val="00A93577"/>
    <w:rsid w:val="00A93CCD"/>
    <w:rsid w:val="00AA47C7"/>
    <w:rsid w:val="00AB03B9"/>
    <w:rsid w:val="00AC3F21"/>
    <w:rsid w:val="00AC46EC"/>
    <w:rsid w:val="00AC48A9"/>
    <w:rsid w:val="00AC4D9E"/>
    <w:rsid w:val="00AD0483"/>
    <w:rsid w:val="00AD4BCF"/>
    <w:rsid w:val="00AD569D"/>
    <w:rsid w:val="00AE3DDD"/>
    <w:rsid w:val="00AE6A4D"/>
    <w:rsid w:val="00AF467F"/>
    <w:rsid w:val="00AF50D5"/>
    <w:rsid w:val="00B0174D"/>
    <w:rsid w:val="00B05411"/>
    <w:rsid w:val="00B23424"/>
    <w:rsid w:val="00B352CA"/>
    <w:rsid w:val="00B61AC6"/>
    <w:rsid w:val="00B65402"/>
    <w:rsid w:val="00B65B68"/>
    <w:rsid w:val="00B8332D"/>
    <w:rsid w:val="00B83B7F"/>
    <w:rsid w:val="00BA05EE"/>
    <w:rsid w:val="00BA1685"/>
    <w:rsid w:val="00BA25DE"/>
    <w:rsid w:val="00BA3920"/>
    <w:rsid w:val="00BA587A"/>
    <w:rsid w:val="00BA592F"/>
    <w:rsid w:val="00BA616F"/>
    <w:rsid w:val="00BA6D69"/>
    <w:rsid w:val="00BB12E2"/>
    <w:rsid w:val="00BB3AB3"/>
    <w:rsid w:val="00BB7483"/>
    <w:rsid w:val="00BE0F2C"/>
    <w:rsid w:val="00BE253F"/>
    <w:rsid w:val="00BE502F"/>
    <w:rsid w:val="00BE638F"/>
    <w:rsid w:val="00BF2A4F"/>
    <w:rsid w:val="00C17B37"/>
    <w:rsid w:val="00C33BE4"/>
    <w:rsid w:val="00C35E04"/>
    <w:rsid w:val="00C35FF0"/>
    <w:rsid w:val="00C40DF1"/>
    <w:rsid w:val="00C440C8"/>
    <w:rsid w:val="00C4456F"/>
    <w:rsid w:val="00C5334C"/>
    <w:rsid w:val="00C54417"/>
    <w:rsid w:val="00C570F7"/>
    <w:rsid w:val="00C8237F"/>
    <w:rsid w:val="00C9447B"/>
    <w:rsid w:val="00C947A3"/>
    <w:rsid w:val="00C97EDC"/>
    <w:rsid w:val="00CA0C7F"/>
    <w:rsid w:val="00CA6F6C"/>
    <w:rsid w:val="00CC5335"/>
    <w:rsid w:val="00CD00A3"/>
    <w:rsid w:val="00CD4D64"/>
    <w:rsid w:val="00CD58F5"/>
    <w:rsid w:val="00CD5E30"/>
    <w:rsid w:val="00CD7906"/>
    <w:rsid w:val="00CF2742"/>
    <w:rsid w:val="00D00E88"/>
    <w:rsid w:val="00D05A81"/>
    <w:rsid w:val="00D07A3D"/>
    <w:rsid w:val="00D169C8"/>
    <w:rsid w:val="00D338CA"/>
    <w:rsid w:val="00D33E6F"/>
    <w:rsid w:val="00D34AED"/>
    <w:rsid w:val="00D35DCD"/>
    <w:rsid w:val="00D40B16"/>
    <w:rsid w:val="00D4286F"/>
    <w:rsid w:val="00D47DA6"/>
    <w:rsid w:val="00D54564"/>
    <w:rsid w:val="00D56332"/>
    <w:rsid w:val="00D612BA"/>
    <w:rsid w:val="00D703B0"/>
    <w:rsid w:val="00D71BB2"/>
    <w:rsid w:val="00D72151"/>
    <w:rsid w:val="00D768C9"/>
    <w:rsid w:val="00D84822"/>
    <w:rsid w:val="00D95D18"/>
    <w:rsid w:val="00D97C4A"/>
    <w:rsid w:val="00DA4E55"/>
    <w:rsid w:val="00DA519F"/>
    <w:rsid w:val="00DA5D5A"/>
    <w:rsid w:val="00DB2C8F"/>
    <w:rsid w:val="00DB55A2"/>
    <w:rsid w:val="00DB5CC2"/>
    <w:rsid w:val="00DD59F9"/>
    <w:rsid w:val="00DF3626"/>
    <w:rsid w:val="00E05AEB"/>
    <w:rsid w:val="00E1077C"/>
    <w:rsid w:val="00E1613C"/>
    <w:rsid w:val="00E36D66"/>
    <w:rsid w:val="00E430B4"/>
    <w:rsid w:val="00E44747"/>
    <w:rsid w:val="00E501C4"/>
    <w:rsid w:val="00E51F71"/>
    <w:rsid w:val="00E53D92"/>
    <w:rsid w:val="00E576D8"/>
    <w:rsid w:val="00E6015C"/>
    <w:rsid w:val="00E601F7"/>
    <w:rsid w:val="00E60AF7"/>
    <w:rsid w:val="00E60D6F"/>
    <w:rsid w:val="00E645B8"/>
    <w:rsid w:val="00E672C6"/>
    <w:rsid w:val="00E722F8"/>
    <w:rsid w:val="00E7272A"/>
    <w:rsid w:val="00E779B8"/>
    <w:rsid w:val="00E809DA"/>
    <w:rsid w:val="00E86C5B"/>
    <w:rsid w:val="00E87EB8"/>
    <w:rsid w:val="00E96893"/>
    <w:rsid w:val="00EA0852"/>
    <w:rsid w:val="00EA099E"/>
    <w:rsid w:val="00EA1B38"/>
    <w:rsid w:val="00EA508C"/>
    <w:rsid w:val="00EB26F1"/>
    <w:rsid w:val="00EB5552"/>
    <w:rsid w:val="00EC543C"/>
    <w:rsid w:val="00EC5F72"/>
    <w:rsid w:val="00ED40BB"/>
    <w:rsid w:val="00EE3DA3"/>
    <w:rsid w:val="00EE5C15"/>
    <w:rsid w:val="00EF0A04"/>
    <w:rsid w:val="00EF38EA"/>
    <w:rsid w:val="00F050C8"/>
    <w:rsid w:val="00F071DE"/>
    <w:rsid w:val="00F11174"/>
    <w:rsid w:val="00F11F92"/>
    <w:rsid w:val="00F15DB0"/>
    <w:rsid w:val="00F24A44"/>
    <w:rsid w:val="00F25F4F"/>
    <w:rsid w:val="00F3015F"/>
    <w:rsid w:val="00F31EAD"/>
    <w:rsid w:val="00F4668A"/>
    <w:rsid w:val="00F47D51"/>
    <w:rsid w:val="00F5528C"/>
    <w:rsid w:val="00F64BF2"/>
    <w:rsid w:val="00F6688C"/>
    <w:rsid w:val="00F7543D"/>
    <w:rsid w:val="00F84A1E"/>
    <w:rsid w:val="00F86877"/>
    <w:rsid w:val="00F86988"/>
    <w:rsid w:val="00F94677"/>
    <w:rsid w:val="00FA33FD"/>
    <w:rsid w:val="00FA5B48"/>
    <w:rsid w:val="00FB359B"/>
    <w:rsid w:val="00FB7BBA"/>
    <w:rsid w:val="00FC18C4"/>
    <w:rsid w:val="00FC7132"/>
    <w:rsid w:val="00FC7EF6"/>
    <w:rsid w:val="00FD3137"/>
    <w:rsid w:val="00FD33CB"/>
    <w:rsid w:val="00FD7B63"/>
    <w:rsid w:val="00FE02D6"/>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B"/>
    <w:rPr>
      <w:rFonts w:ascii="Tahoma" w:hAnsi="Tahoma" w:cs="Tahoma"/>
      <w:sz w:val="16"/>
      <w:szCs w:val="16"/>
    </w:rPr>
  </w:style>
  <w:style w:type="paragraph" w:styleId="FootnoteText">
    <w:name w:val="footnote text"/>
    <w:basedOn w:val="Normal"/>
    <w:link w:val="FootnoteTextChar"/>
    <w:uiPriority w:val="99"/>
    <w:semiHidden/>
    <w:unhideWhenUsed/>
    <w:rsid w:val="00BA3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920"/>
    <w:rPr>
      <w:sz w:val="20"/>
      <w:szCs w:val="20"/>
    </w:rPr>
  </w:style>
  <w:style w:type="character" w:styleId="FootnoteReference">
    <w:name w:val="footnote reference"/>
    <w:basedOn w:val="DefaultParagraphFont"/>
    <w:uiPriority w:val="99"/>
    <w:semiHidden/>
    <w:unhideWhenUsed/>
    <w:rsid w:val="00BA3920"/>
    <w:rPr>
      <w:vertAlign w:val="superscript"/>
    </w:rPr>
  </w:style>
  <w:style w:type="paragraph" w:styleId="ListParagraph">
    <w:name w:val="List Paragraph"/>
    <w:basedOn w:val="Normal"/>
    <w:uiPriority w:val="34"/>
    <w:qFormat/>
    <w:rsid w:val="002B3764"/>
    <w:pPr>
      <w:ind w:left="720"/>
      <w:contextualSpacing/>
    </w:pPr>
  </w:style>
  <w:style w:type="character" w:styleId="CommentReference">
    <w:name w:val="annotation reference"/>
    <w:basedOn w:val="DefaultParagraphFont"/>
    <w:uiPriority w:val="99"/>
    <w:semiHidden/>
    <w:unhideWhenUsed/>
    <w:rsid w:val="00032B49"/>
    <w:rPr>
      <w:sz w:val="16"/>
      <w:szCs w:val="16"/>
    </w:rPr>
  </w:style>
  <w:style w:type="paragraph" w:styleId="CommentText">
    <w:name w:val="annotation text"/>
    <w:basedOn w:val="Normal"/>
    <w:link w:val="CommentTextChar"/>
    <w:uiPriority w:val="99"/>
    <w:semiHidden/>
    <w:unhideWhenUsed/>
    <w:rsid w:val="00032B49"/>
    <w:pPr>
      <w:spacing w:line="240" w:lineRule="auto"/>
    </w:pPr>
    <w:rPr>
      <w:sz w:val="20"/>
      <w:szCs w:val="20"/>
    </w:rPr>
  </w:style>
  <w:style w:type="character" w:customStyle="1" w:styleId="CommentTextChar">
    <w:name w:val="Comment Text Char"/>
    <w:basedOn w:val="DefaultParagraphFont"/>
    <w:link w:val="CommentText"/>
    <w:uiPriority w:val="99"/>
    <w:semiHidden/>
    <w:rsid w:val="00032B49"/>
    <w:rPr>
      <w:sz w:val="20"/>
      <w:szCs w:val="20"/>
    </w:rPr>
  </w:style>
  <w:style w:type="paragraph" w:styleId="CommentSubject">
    <w:name w:val="annotation subject"/>
    <w:basedOn w:val="CommentText"/>
    <w:next w:val="CommentText"/>
    <w:link w:val="CommentSubjectChar"/>
    <w:uiPriority w:val="99"/>
    <w:semiHidden/>
    <w:unhideWhenUsed/>
    <w:rsid w:val="00032B49"/>
    <w:rPr>
      <w:b/>
      <w:bCs/>
    </w:rPr>
  </w:style>
  <w:style w:type="character" w:customStyle="1" w:styleId="CommentSubjectChar">
    <w:name w:val="Comment Subject Char"/>
    <w:basedOn w:val="CommentTextChar"/>
    <w:link w:val="CommentSubject"/>
    <w:uiPriority w:val="99"/>
    <w:semiHidden/>
    <w:rsid w:val="00032B49"/>
    <w:rPr>
      <w:b/>
      <w:bCs/>
      <w:sz w:val="20"/>
      <w:szCs w:val="20"/>
    </w:rPr>
  </w:style>
  <w:style w:type="paragraph" w:styleId="BodyText">
    <w:name w:val="Body Text"/>
    <w:basedOn w:val="Normal"/>
    <w:link w:val="BodyTextChar"/>
    <w:rsid w:val="00BB12E2"/>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B12E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31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EAD"/>
  </w:style>
  <w:style w:type="paragraph" w:styleId="Footer">
    <w:name w:val="footer"/>
    <w:basedOn w:val="Normal"/>
    <w:link w:val="FooterChar"/>
    <w:uiPriority w:val="99"/>
    <w:unhideWhenUsed/>
    <w:rsid w:val="00F31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B"/>
    <w:rPr>
      <w:rFonts w:ascii="Tahoma" w:hAnsi="Tahoma" w:cs="Tahoma"/>
      <w:sz w:val="16"/>
      <w:szCs w:val="16"/>
    </w:rPr>
  </w:style>
  <w:style w:type="paragraph" w:styleId="FootnoteText">
    <w:name w:val="footnote text"/>
    <w:basedOn w:val="Normal"/>
    <w:link w:val="FootnoteTextChar"/>
    <w:uiPriority w:val="99"/>
    <w:semiHidden/>
    <w:unhideWhenUsed/>
    <w:rsid w:val="00BA3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920"/>
    <w:rPr>
      <w:sz w:val="20"/>
      <w:szCs w:val="20"/>
    </w:rPr>
  </w:style>
  <w:style w:type="character" w:styleId="FootnoteReference">
    <w:name w:val="footnote reference"/>
    <w:basedOn w:val="DefaultParagraphFont"/>
    <w:uiPriority w:val="99"/>
    <w:semiHidden/>
    <w:unhideWhenUsed/>
    <w:rsid w:val="00BA3920"/>
    <w:rPr>
      <w:vertAlign w:val="superscript"/>
    </w:rPr>
  </w:style>
  <w:style w:type="paragraph" w:styleId="ListParagraph">
    <w:name w:val="List Paragraph"/>
    <w:basedOn w:val="Normal"/>
    <w:uiPriority w:val="34"/>
    <w:qFormat/>
    <w:rsid w:val="002B3764"/>
    <w:pPr>
      <w:ind w:left="720"/>
      <w:contextualSpacing/>
    </w:pPr>
  </w:style>
  <w:style w:type="character" w:styleId="CommentReference">
    <w:name w:val="annotation reference"/>
    <w:basedOn w:val="DefaultParagraphFont"/>
    <w:uiPriority w:val="99"/>
    <w:semiHidden/>
    <w:unhideWhenUsed/>
    <w:rsid w:val="00032B49"/>
    <w:rPr>
      <w:sz w:val="16"/>
      <w:szCs w:val="16"/>
    </w:rPr>
  </w:style>
  <w:style w:type="paragraph" w:styleId="CommentText">
    <w:name w:val="annotation text"/>
    <w:basedOn w:val="Normal"/>
    <w:link w:val="CommentTextChar"/>
    <w:uiPriority w:val="99"/>
    <w:semiHidden/>
    <w:unhideWhenUsed/>
    <w:rsid w:val="00032B49"/>
    <w:pPr>
      <w:spacing w:line="240" w:lineRule="auto"/>
    </w:pPr>
    <w:rPr>
      <w:sz w:val="20"/>
      <w:szCs w:val="20"/>
    </w:rPr>
  </w:style>
  <w:style w:type="character" w:customStyle="1" w:styleId="CommentTextChar">
    <w:name w:val="Comment Text Char"/>
    <w:basedOn w:val="DefaultParagraphFont"/>
    <w:link w:val="CommentText"/>
    <w:uiPriority w:val="99"/>
    <w:semiHidden/>
    <w:rsid w:val="00032B49"/>
    <w:rPr>
      <w:sz w:val="20"/>
      <w:szCs w:val="20"/>
    </w:rPr>
  </w:style>
  <w:style w:type="paragraph" w:styleId="CommentSubject">
    <w:name w:val="annotation subject"/>
    <w:basedOn w:val="CommentText"/>
    <w:next w:val="CommentText"/>
    <w:link w:val="CommentSubjectChar"/>
    <w:uiPriority w:val="99"/>
    <w:semiHidden/>
    <w:unhideWhenUsed/>
    <w:rsid w:val="00032B49"/>
    <w:rPr>
      <w:b/>
      <w:bCs/>
    </w:rPr>
  </w:style>
  <w:style w:type="character" w:customStyle="1" w:styleId="CommentSubjectChar">
    <w:name w:val="Comment Subject Char"/>
    <w:basedOn w:val="CommentTextChar"/>
    <w:link w:val="CommentSubject"/>
    <w:uiPriority w:val="99"/>
    <w:semiHidden/>
    <w:rsid w:val="00032B49"/>
    <w:rPr>
      <w:b/>
      <w:bCs/>
      <w:sz w:val="20"/>
      <w:szCs w:val="20"/>
    </w:rPr>
  </w:style>
  <w:style w:type="paragraph" w:styleId="BodyText">
    <w:name w:val="Body Text"/>
    <w:basedOn w:val="Normal"/>
    <w:link w:val="BodyTextChar"/>
    <w:rsid w:val="00BB12E2"/>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B12E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31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EAD"/>
  </w:style>
  <w:style w:type="paragraph" w:styleId="Footer">
    <w:name w:val="footer"/>
    <w:basedOn w:val="Normal"/>
    <w:link w:val="FooterChar"/>
    <w:uiPriority w:val="99"/>
    <w:unhideWhenUsed/>
    <w:rsid w:val="00F31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2018-10-16T18:30:00+00:00</Judgment_x0020_Date>
    <Year xmlns="c1afb1bd-f2fb-40fd-9abb-aea55b4d7662">2018</Year>
  </documentManagement>
</p:properties>
</file>

<file path=customXml/itemProps1.xml><?xml version="1.0" encoding="utf-8"?>
<ds:datastoreItem xmlns:ds="http://schemas.openxmlformats.org/officeDocument/2006/customXml" ds:itemID="{00F2047A-7E2B-4E05-AD60-6ABA44FFB88C}"/>
</file>

<file path=customXml/itemProps2.xml><?xml version="1.0" encoding="utf-8"?>
<ds:datastoreItem xmlns:ds="http://schemas.openxmlformats.org/officeDocument/2006/customXml" ds:itemID="{3E175B20-367B-4E49-A875-EB2A08275097}"/>
</file>

<file path=customXml/itemProps3.xml><?xml version="1.0" encoding="utf-8"?>
<ds:datastoreItem xmlns:ds="http://schemas.openxmlformats.org/officeDocument/2006/customXml" ds:itemID="{49EF551C-DD25-4DD8-9B4D-026532C744D0}"/>
</file>

<file path=customXml/itemProps4.xml><?xml version="1.0" encoding="utf-8"?>
<ds:datastoreItem xmlns:ds="http://schemas.openxmlformats.org/officeDocument/2006/customXml" ds:itemID="{7EB566FD-FAA8-49DB-B736-7AA2F592E84C}"/>
</file>

<file path=docProps/app.xml><?xml version="1.0" encoding="utf-8"?>
<Properties xmlns="http://schemas.openxmlformats.org/officeDocument/2006/extended-properties" xmlns:vt="http://schemas.openxmlformats.org/officeDocument/2006/docPropsVTypes">
  <Template>Normal</Template>
  <TotalTime>7</TotalTime>
  <Pages>22</Pages>
  <Words>5441</Words>
  <Characters>31018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Fernandes v Baleia Do Mar Industrial Safety Supplies CC</dc:title>
  <dc:creator>Martha Nambahu</dc:creator>
  <cp:lastModifiedBy>Nicole Januarie</cp:lastModifiedBy>
  <cp:revision>3</cp:revision>
  <cp:lastPrinted>2018-05-16T09:52:00Z</cp:lastPrinted>
  <dcterms:created xsi:type="dcterms:W3CDTF">2018-10-23T12:24:00Z</dcterms:created>
  <dcterms:modified xsi:type="dcterms:W3CDTF">2018-10-23T13:11:00Z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