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AC" w:rsidRDefault="003070AC" w:rsidP="003070AC">
      <w:pPr>
        <w:spacing w:after="0" w:line="360" w:lineRule="auto"/>
        <w:jc w:val="center"/>
        <w:rPr>
          <w:rFonts w:ascii="Arial" w:hAnsi="Arial" w:cs="Arial"/>
          <w:b/>
          <w:sz w:val="24"/>
          <w:szCs w:val="24"/>
        </w:rPr>
      </w:pPr>
    </w:p>
    <w:p w:rsidR="003070AC" w:rsidRDefault="003070AC" w:rsidP="003070AC">
      <w:pPr>
        <w:spacing w:after="0" w:line="360" w:lineRule="auto"/>
        <w:jc w:val="center"/>
        <w:rPr>
          <w:rFonts w:ascii="Arial" w:hAnsi="Arial" w:cs="Arial"/>
          <w:b/>
          <w:sz w:val="24"/>
          <w:szCs w:val="24"/>
        </w:rP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070AC" w:rsidRDefault="003070AC" w:rsidP="003070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3070AC" w:rsidRDefault="003070AC" w:rsidP="003070AC">
                      <w:pPr>
                        <w:jc w:val="center"/>
                      </w:pPr>
                    </w:p>
                  </w:txbxContent>
                </v:textbox>
              </v:shape>
            </w:pict>
          </mc:Fallback>
        </mc:AlternateContent>
      </w:r>
      <w:r>
        <w:rPr>
          <w:rFonts w:ascii="Arial" w:hAnsi="Arial" w:cs="Arial"/>
          <w:b/>
          <w:sz w:val="24"/>
          <w:szCs w:val="24"/>
        </w:rPr>
        <w:t>REPUBLIC OF NAMIBIA</w:t>
      </w:r>
    </w:p>
    <w:p w:rsidR="003070AC" w:rsidRDefault="003070AC" w:rsidP="003070AC">
      <w:pPr>
        <w:spacing w:after="0" w:line="360" w:lineRule="auto"/>
        <w:jc w:val="center"/>
        <w:rPr>
          <w:rFonts w:ascii="Arial" w:hAnsi="Arial" w:cs="Arial"/>
          <w:b/>
          <w:sz w:val="24"/>
          <w:szCs w:val="24"/>
        </w:rPr>
      </w:pPr>
      <w:r>
        <w:rPr>
          <w:rFonts w:ascii="Arial" w:hAnsi="Arial" w:cs="Arial"/>
          <w:b/>
          <w:noProof/>
          <w:sz w:val="24"/>
          <w:szCs w:val="24"/>
          <w:lang w:val="en-ZA" w:eastAsia="en-ZA"/>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3070AC" w:rsidRDefault="003070AC" w:rsidP="003070AC">
      <w:pPr>
        <w:spacing w:after="0" w:line="360" w:lineRule="auto"/>
        <w:jc w:val="center"/>
        <w:rPr>
          <w:rFonts w:ascii="Arial" w:hAnsi="Arial" w:cs="Arial"/>
          <w:b/>
          <w:sz w:val="24"/>
          <w:szCs w:val="24"/>
        </w:rPr>
      </w:pPr>
    </w:p>
    <w:p w:rsidR="003070AC" w:rsidRDefault="00C76938" w:rsidP="003070AC">
      <w:pPr>
        <w:spacing w:after="0" w:line="360" w:lineRule="auto"/>
        <w:jc w:val="center"/>
        <w:rPr>
          <w:rFonts w:ascii="Arial" w:hAnsi="Arial" w:cs="Arial"/>
          <w:bCs/>
          <w:sz w:val="24"/>
          <w:szCs w:val="24"/>
        </w:rPr>
      </w:pPr>
      <w:r>
        <w:rPr>
          <w:rFonts w:ascii="Arial" w:hAnsi="Arial" w:cs="Arial"/>
          <w:b/>
          <w:sz w:val="24"/>
          <w:szCs w:val="24"/>
        </w:rPr>
        <w:t>HIGH</w:t>
      </w:r>
      <w:r w:rsidR="003070AC">
        <w:rPr>
          <w:rFonts w:ascii="Arial" w:hAnsi="Arial" w:cs="Arial"/>
          <w:b/>
          <w:sz w:val="24"/>
          <w:szCs w:val="24"/>
        </w:rPr>
        <w:t xml:space="preserve"> COURT OF NAMIBIA MAIN DIVISION, WINDHOEK</w:t>
      </w:r>
    </w:p>
    <w:p w:rsidR="003070AC" w:rsidRDefault="003070AC" w:rsidP="003070AC">
      <w:pPr>
        <w:spacing w:after="0" w:line="360" w:lineRule="auto"/>
        <w:jc w:val="center"/>
        <w:rPr>
          <w:rFonts w:ascii="Arial" w:hAnsi="Arial" w:cs="Arial"/>
          <w:b/>
          <w:sz w:val="24"/>
          <w:szCs w:val="24"/>
        </w:rPr>
      </w:pPr>
    </w:p>
    <w:p w:rsidR="003070AC" w:rsidRDefault="003070AC" w:rsidP="003070AC">
      <w:pPr>
        <w:spacing w:after="0" w:line="360" w:lineRule="auto"/>
        <w:jc w:val="center"/>
        <w:rPr>
          <w:rFonts w:ascii="Arial" w:hAnsi="Arial" w:cs="Arial"/>
          <w:b/>
          <w:sz w:val="24"/>
          <w:szCs w:val="24"/>
        </w:rPr>
      </w:pPr>
      <w:r>
        <w:rPr>
          <w:rFonts w:ascii="Arial" w:hAnsi="Arial" w:cs="Arial"/>
          <w:b/>
          <w:sz w:val="24"/>
          <w:szCs w:val="24"/>
        </w:rPr>
        <w:t>JUDGMENT</w:t>
      </w:r>
    </w:p>
    <w:p w:rsidR="003070AC" w:rsidRDefault="003070AC" w:rsidP="003070AC">
      <w:pPr>
        <w:tabs>
          <w:tab w:val="right" w:pos="9000"/>
        </w:tabs>
        <w:spacing w:after="0" w:line="360" w:lineRule="auto"/>
        <w:jc w:val="center"/>
        <w:rPr>
          <w:rFonts w:ascii="Arial" w:hAnsi="Arial" w:cs="Arial"/>
          <w:sz w:val="24"/>
          <w:szCs w:val="24"/>
        </w:rPr>
      </w:pPr>
    </w:p>
    <w:p w:rsidR="003070AC" w:rsidRDefault="003070AC" w:rsidP="003070AC">
      <w:pPr>
        <w:tabs>
          <w:tab w:val="right" w:pos="9000"/>
        </w:tabs>
        <w:spacing w:after="0" w:line="360" w:lineRule="auto"/>
        <w:jc w:val="right"/>
        <w:rPr>
          <w:rFonts w:ascii="Arial" w:hAnsi="Arial" w:cs="Arial"/>
          <w:sz w:val="24"/>
          <w:szCs w:val="24"/>
        </w:rPr>
      </w:pPr>
      <w:r>
        <w:rPr>
          <w:rFonts w:ascii="Arial" w:hAnsi="Arial" w:cs="Arial"/>
          <w:sz w:val="24"/>
          <w:szCs w:val="24"/>
        </w:rPr>
        <w:t xml:space="preserve">Case </w:t>
      </w:r>
      <w:r w:rsidR="00951701">
        <w:rPr>
          <w:rFonts w:ascii="Arial" w:hAnsi="Arial" w:cs="Arial"/>
          <w:sz w:val="24"/>
          <w:szCs w:val="24"/>
        </w:rPr>
        <w:t>N</w:t>
      </w:r>
      <w:r>
        <w:rPr>
          <w:rFonts w:ascii="Arial" w:hAnsi="Arial" w:cs="Arial"/>
          <w:sz w:val="24"/>
          <w:szCs w:val="24"/>
        </w:rPr>
        <w:t>o</w:t>
      </w:r>
      <w:r w:rsidR="00951701">
        <w:rPr>
          <w:rFonts w:ascii="Arial" w:hAnsi="Arial" w:cs="Arial"/>
          <w:sz w:val="24"/>
          <w:szCs w:val="24"/>
        </w:rPr>
        <w:t>.</w:t>
      </w:r>
      <w:r>
        <w:rPr>
          <w:rFonts w:ascii="Arial" w:hAnsi="Arial" w:cs="Arial"/>
          <w:sz w:val="24"/>
          <w:szCs w:val="24"/>
        </w:rPr>
        <w:t>: HC-MD-CIV-ACT-CON-2016/02751</w:t>
      </w:r>
    </w:p>
    <w:p w:rsidR="003070AC" w:rsidRDefault="003070AC" w:rsidP="003070AC">
      <w:pPr>
        <w:spacing w:after="0" w:line="360" w:lineRule="auto"/>
        <w:jc w:val="both"/>
        <w:rPr>
          <w:rFonts w:ascii="Arial" w:hAnsi="Arial" w:cs="Arial"/>
          <w:sz w:val="24"/>
          <w:szCs w:val="24"/>
        </w:rPr>
      </w:pPr>
    </w:p>
    <w:p w:rsidR="003070AC" w:rsidRDefault="003070AC" w:rsidP="003070AC">
      <w:pPr>
        <w:spacing w:after="0" w:line="360" w:lineRule="auto"/>
        <w:jc w:val="both"/>
        <w:rPr>
          <w:rFonts w:ascii="Arial" w:hAnsi="Arial" w:cs="Arial"/>
          <w:sz w:val="24"/>
          <w:szCs w:val="24"/>
        </w:rPr>
      </w:pPr>
      <w:r>
        <w:rPr>
          <w:rFonts w:ascii="Arial" w:hAnsi="Arial" w:cs="Arial"/>
          <w:sz w:val="24"/>
          <w:szCs w:val="24"/>
        </w:rPr>
        <w:t>In the matter between:</w:t>
      </w:r>
    </w:p>
    <w:p w:rsidR="003070AC" w:rsidRDefault="003070AC" w:rsidP="003070AC">
      <w:pPr>
        <w:spacing w:after="0" w:line="360" w:lineRule="auto"/>
        <w:jc w:val="both"/>
        <w:rPr>
          <w:rFonts w:ascii="Arial" w:hAnsi="Arial" w:cs="Arial"/>
          <w:sz w:val="24"/>
          <w:szCs w:val="24"/>
        </w:rPr>
      </w:pPr>
    </w:p>
    <w:p w:rsidR="003070AC" w:rsidRDefault="003070AC" w:rsidP="003070AC">
      <w:pPr>
        <w:tabs>
          <w:tab w:val="right" w:pos="9000"/>
        </w:tabs>
        <w:spacing w:line="360" w:lineRule="auto"/>
        <w:rPr>
          <w:rFonts w:ascii="Arial" w:hAnsi="Arial" w:cs="Arial"/>
          <w:b/>
          <w:sz w:val="24"/>
          <w:szCs w:val="24"/>
          <w:lang w:val="en-GB"/>
        </w:rPr>
      </w:pPr>
      <w:r>
        <w:rPr>
          <w:rFonts w:ascii="Arial" w:hAnsi="Arial" w:cs="Arial"/>
          <w:b/>
          <w:sz w:val="24"/>
          <w:szCs w:val="24"/>
          <w:lang w:val="en-GB"/>
        </w:rPr>
        <w:t>SAMUEL A HERERO</w:t>
      </w:r>
      <w:r>
        <w:rPr>
          <w:rFonts w:ascii="Arial" w:hAnsi="Arial" w:cs="Arial"/>
          <w:b/>
          <w:sz w:val="24"/>
          <w:szCs w:val="24"/>
          <w:lang w:val="en-GB"/>
        </w:rPr>
        <w:tab/>
        <w:t>PLAINTIFF</w:t>
      </w:r>
    </w:p>
    <w:p w:rsidR="003070AC" w:rsidRDefault="003070AC" w:rsidP="003070AC">
      <w:pPr>
        <w:spacing w:after="0" w:line="360" w:lineRule="auto"/>
        <w:jc w:val="both"/>
        <w:rPr>
          <w:rFonts w:ascii="Arial" w:hAnsi="Arial" w:cs="Arial"/>
          <w:sz w:val="24"/>
          <w:szCs w:val="24"/>
        </w:rPr>
      </w:pPr>
    </w:p>
    <w:p w:rsidR="003070AC" w:rsidRDefault="003070AC" w:rsidP="003070AC">
      <w:pPr>
        <w:spacing w:after="0" w:line="360" w:lineRule="auto"/>
        <w:jc w:val="both"/>
        <w:rPr>
          <w:rFonts w:ascii="Arial" w:hAnsi="Arial" w:cs="Arial"/>
          <w:sz w:val="24"/>
          <w:szCs w:val="24"/>
        </w:rPr>
      </w:pPr>
      <w:r>
        <w:rPr>
          <w:rFonts w:ascii="Arial" w:hAnsi="Arial" w:cs="Arial"/>
          <w:sz w:val="24"/>
          <w:szCs w:val="24"/>
        </w:rPr>
        <w:t>and</w:t>
      </w:r>
    </w:p>
    <w:p w:rsidR="003070AC" w:rsidRDefault="003070AC" w:rsidP="003070AC">
      <w:pPr>
        <w:spacing w:after="0" w:line="360" w:lineRule="auto"/>
        <w:jc w:val="both"/>
        <w:rPr>
          <w:rFonts w:ascii="Arial" w:hAnsi="Arial" w:cs="Arial"/>
          <w:sz w:val="24"/>
          <w:szCs w:val="24"/>
        </w:rPr>
      </w:pPr>
    </w:p>
    <w:p w:rsidR="003070AC" w:rsidRDefault="002C43A6" w:rsidP="003070AC">
      <w:pPr>
        <w:tabs>
          <w:tab w:val="right" w:pos="9000"/>
        </w:tabs>
        <w:spacing w:after="0" w:line="360" w:lineRule="auto"/>
        <w:jc w:val="both"/>
        <w:rPr>
          <w:rFonts w:ascii="Arial" w:hAnsi="Arial" w:cs="Arial"/>
          <w:b/>
          <w:sz w:val="24"/>
          <w:szCs w:val="24"/>
        </w:rPr>
      </w:pPr>
      <w:r>
        <w:rPr>
          <w:rFonts w:ascii="Arial" w:hAnsi="Arial" w:cs="Arial"/>
          <w:b/>
          <w:sz w:val="24"/>
          <w:szCs w:val="24"/>
        </w:rPr>
        <w:t>THE MINISTER OF SAFETY AND SECURITY</w:t>
      </w:r>
      <w:r w:rsidR="003070AC">
        <w:rPr>
          <w:rFonts w:ascii="Arial" w:hAnsi="Arial" w:cs="Arial"/>
          <w:b/>
          <w:sz w:val="24"/>
          <w:szCs w:val="24"/>
        </w:rPr>
        <w:t xml:space="preserve"> </w:t>
      </w:r>
      <w:r w:rsidR="003070AC">
        <w:rPr>
          <w:rFonts w:ascii="Arial" w:hAnsi="Arial" w:cs="Arial"/>
          <w:b/>
          <w:sz w:val="24"/>
          <w:szCs w:val="24"/>
        </w:rPr>
        <w:tab/>
        <w:t>1</w:t>
      </w:r>
      <w:r w:rsidR="003070AC">
        <w:rPr>
          <w:rFonts w:ascii="Arial" w:hAnsi="Arial" w:cs="Arial"/>
          <w:b/>
          <w:sz w:val="24"/>
          <w:szCs w:val="24"/>
          <w:vertAlign w:val="superscript"/>
        </w:rPr>
        <w:t>st</w:t>
      </w:r>
      <w:r w:rsidR="003070AC">
        <w:rPr>
          <w:rFonts w:ascii="Arial" w:hAnsi="Arial" w:cs="Arial"/>
          <w:b/>
          <w:sz w:val="24"/>
          <w:szCs w:val="24"/>
        </w:rPr>
        <w:t xml:space="preserve"> DEFENDANT</w:t>
      </w:r>
    </w:p>
    <w:p w:rsidR="002C43A6" w:rsidRDefault="005355C2" w:rsidP="003070AC">
      <w:pPr>
        <w:spacing w:after="0" w:line="360" w:lineRule="auto"/>
        <w:ind w:left="2160" w:hanging="2160"/>
        <w:jc w:val="both"/>
        <w:rPr>
          <w:rFonts w:ascii="Arial" w:hAnsi="Arial" w:cs="Arial"/>
          <w:b/>
          <w:sz w:val="24"/>
          <w:szCs w:val="24"/>
        </w:rPr>
      </w:pPr>
      <w:r>
        <w:rPr>
          <w:rFonts w:ascii="Arial" w:hAnsi="Arial" w:cs="Arial"/>
          <w:b/>
          <w:sz w:val="24"/>
          <w:szCs w:val="24"/>
        </w:rPr>
        <w:t>LIEUTENANT GENERAL SEBASTIAAN</w:t>
      </w:r>
      <w:r w:rsidR="002C43A6">
        <w:rPr>
          <w:rFonts w:ascii="Arial" w:hAnsi="Arial" w:cs="Arial"/>
          <w:b/>
          <w:sz w:val="24"/>
          <w:szCs w:val="24"/>
        </w:rPr>
        <w:t xml:space="preserve"> H </w:t>
      </w:r>
      <w:r w:rsidR="002C43A6">
        <w:rPr>
          <w:rFonts w:ascii="Arial" w:hAnsi="Arial" w:cs="Arial"/>
          <w:b/>
          <w:sz w:val="24"/>
          <w:szCs w:val="24"/>
        </w:rPr>
        <w:tab/>
      </w:r>
      <w:r w:rsidR="002C43A6">
        <w:rPr>
          <w:rFonts w:ascii="Arial" w:hAnsi="Arial" w:cs="Arial"/>
          <w:b/>
          <w:sz w:val="24"/>
          <w:szCs w:val="24"/>
        </w:rPr>
        <w:tab/>
      </w:r>
      <w:r w:rsidR="002C43A6">
        <w:rPr>
          <w:rFonts w:ascii="Arial" w:hAnsi="Arial" w:cs="Arial"/>
          <w:b/>
          <w:sz w:val="24"/>
          <w:szCs w:val="24"/>
        </w:rPr>
        <w:tab/>
      </w:r>
      <w:r w:rsidR="002C43A6">
        <w:rPr>
          <w:rFonts w:ascii="Arial" w:hAnsi="Arial" w:cs="Arial"/>
          <w:b/>
          <w:sz w:val="24"/>
          <w:szCs w:val="24"/>
        </w:rPr>
        <w:tab/>
        <w:t>2</w:t>
      </w:r>
      <w:r w:rsidR="002C43A6">
        <w:rPr>
          <w:rFonts w:ascii="Arial" w:hAnsi="Arial" w:cs="Arial"/>
          <w:b/>
          <w:sz w:val="24"/>
          <w:szCs w:val="24"/>
          <w:vertAlign w:val="superscript"/>
        </w:rPr>
        <w:t>nd</w:t>
      </w:r>
      <w:r w:rsidR="002C43A6">
        <w:rPr>
          <w:rFonts w:ascii="Arial" w:hAnsi="Arial" w:cs="Arial"/>
          <w:b/>
          <w:sz w:val="24"/>
          <w:szCs w:val="24"/>
        </w:rPr>
        <w:t xml:space="preserve"> DEFENDANT</w:t>
      </w:r>
      <w:r w:rsidR="002C43A6">
        <w:rPr>
          <w:rFonts w:ascii="Arial" w:hAnsi="Arial" w:cs="Arial"/>
          <w:b/>
          <w:sz w:val="24"/>
          <w:szCs w:val="24"/>
        </w:rPr>
        <w:tab/>
      </w:r>
    </w:p>
    <w:p w:rsidR="003070AC" w:rsidRDefault="002C43A6" w:rsidP="003070AC">
      <w:pPr>
        <w:spacing w:after="0" w:line="360" w:lineRule="auto"/>
        <w:ind w:left="2160" w:hanging="2160"/>
        <w:jc w:val="both"/>
        <w:rPr>
          <w:rFonts w:ascii="Arial" w:hAnsi="Arial" w:cs="Arial"/>
          <w:b/>
          <w:sz w:val="24"/>
          <w:szCs w:val="24"/>
        </w:rPr>
      </w:pPr>
      <w:r>
        <w:rPr>
          <w:rFonts w:ascii="Arial" w:hAnsi="Arial" w:cs="Arial"/>
          <w:b/>
          <w:sz w:val="24"/>
          <w:szCs w:val="24"/>
        </w:rPr>
        <w:t>NDEITUNGA</w:t>
      </w:r>
      <w:r w:rsidR="003070AC">
        <w:rPr>
          <w:rFonts w:ascii="Arial" w:hAnsi="Arial" w:cs="Arial"/>
          <w:b/>
          <w:sz w:val="24"/>
          <w:szCs w:val="24"/>
        </w:rPr>
        <w:tab/>
      </w:r>
      <w:r w:rsidR="003070AC">
        <w:rPr>
          <w:rFonts w:ascii="Arial" w:hAnsi="Arial" w:cs="Arial"/>
          <w:b/>
          <w:sz w:val="24"/>
          <w:szCs w:val="24"/>
        </w:rPr>
        <w:tab/>
      </w:r>
      <w:r w:rsidR="003070AC">
        <w:rPr>
          <w:rFonts w:ascii="Arial" w:hAnsi="Arial" w:cs="Arial"/>
          <w:b/>
          <w:sz w:val="24"/>
          <w:szCs w:val="24"/>
        </w:rPr>
        <w:tab/>
      </w:r>
    </w:p>
    <w:p w:rsidR="003070AC" w:rsidRDefault="003070AC" w:rsidP="003070AC">
      <w:pPr>
        <w:spacing w:after="0" w:line="360" w:lineRule="auto"/>
        <w:ind w:left="2160" w:hanging="2160"/>
        <w:jc w:val="both"/>
        <w:rPr>
          <w:rFonts w:ascii="Arial" w:hAnsi="Arial" w:cs="Arial"/>
          <w:b/>
          <w:sz w:val="24"/>
          <w:szCs w:val="24"/>
        </w:rPr>
      </w:pPr>
    </w:p>
    <w:p w:rsidR="003070AC" w:rsidRDefault="003070AC" w:rsidP="00B21710">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3F06ED">
        <w:rPr>
          <w:rFonts w:ascii="Arial" w:hAnsi="Arial" w:cs="Arial"/>
          <w:i/>
          <w:sz w:val="24"/>
          <w:szCs w:val="24"/>
        </w:rPr>
        <w:t>Herero</w:t>
      </w:r>
      <w:r>
        <w:rPr>
          <w:rFonts w:ascii="Arial" w:hAnsi="Arial" w:cs="Arial"/>
          <w:i/>
          <w:sz w:val="24"/>
          <w:szCs w:val="24"/>
        </w:rPr>
        <w:t xml:space="preserve"> v </w:t>
      </w:r>
      <w:r w:rsidR="003F06ED">
        <w:rPr>
          <w:rFonts w:ascii="Arial" w:hAnsi="Arial" w:cs="Arial"/>
          <w:i/>
          <w:sz w:val="24"/>
          <w:szCs w:val="24"/>
        </w:rPr>
        <w:t>The Minister of Safety and Security</w:t>
      </w:r>
      <w:r>
        <w:rPr>
          <w:rFonts w:ascii="Arial" w:hAnsi="Arial" w:cs="Arial"/>
          <w:i/>
          <w:sz w:val="24"/>
          <w:szCs w:val="24"/>
        </w:rPr>
        <w:t xml:space="preserve"> </w:t>
      </w:r>
      <w:r w:rsidR="003F06ED">
        <w:rPr>
          <w:rFonts w:ascii="Arial" w:hAnsi="Arial" w:cs="Arial"/>
          <w:sz w:val="24"/>
          <w:szCs w:val="24"/>
        </w:rPr>
        <w:t>(HC-MD-CIV-ACT-CON-2016/02751</w:t>
      </w:r>
      <w:r>
        <w:rPr>
          <w:rFonts w:ascii="Arial" w:hAnsi="Arial" w:cs="Arial"/>
          <w:sz w:val="24"/>
          <w:szCs w:val="24"/>
        </w:rPr>
        <w:t xml:space="preserve">) [2018] NAHCMD </w:t>
      </w:r>
      <w:r w:rsidR="00C76938">
        <w:rPr>
          <w:rFonts w:ascii="Arial" w:hAnsi="Arial" w:cs="Arial"/>
          <w:sz w:val="24"/>
          <w:szCs w:val="24"/>
        </w:rPr>
        <w:t xml:space="preserve">382 </w:t>
      </w:r>
      <w:r>
        <w:rPr>
          <w:rFonts w:ascii="Arial" w:hAnsi="Arial" w:cs="Arial"/>
          <w:sz w:val="24"/>
          <w:szCs w:val="24"/>
        </w:rPr>
        <w:t>(</w:t>
      </w:r>
      <w:r w:rsidR="00D600BE">
        <w:rPr>
          <w:rFonts w:ascii="Arial" w:hAnsi="Arial" w:cs="Arial"/>
          <w:sz w:val="24"/>
          <w:szCs w:val="24"/>
        </w:rPr>
        <w:t>2</w:t>
      </w:r>
      <w:r w:rsidR="00EC1CEB">
        <w:rPr>
          <w:rFonts w:ascii="Arial" w:hAnsi="Arial" w:cs="Arial"/>
          <w:sz w:val="24"/>
          <w:szCs w:val="24"/>
        </w:rPr>
        <w:t>9</w:t>
      </w:r>
      <w:r w:rsidR="00D600BE">
        <w:rPr>
          <w:rFonts w:ascii="Arial" w:hAnsi="Arial" w:cs="Arial"/>
          <w:sz w:val="24"/>
          <w:szCs w:val="24"/>
        </w:rPr>
        <w:t xml:space="preserve"> November 2018</w:t>
      </w:r>
      <w:r>
        <w:rPr>
          <w:rFonts w:ascii="Arial" w:hAnsi="Arial" w:cs="Arial"/>
          <w:sz w:val="24"/>
          <w:szCs w:val="24"/>
        </w:rPr>
        <w:t>)</w:t>
      </w:r>
    </w:p>
    <w:bookmarkEnd w:id="0"/>
    <w:p w:rsidR="003070AC" w:rsidRDefault="003070AC" w:rsidP="003070AC">
      <w:pPr>
        <w:spacing w:after="0" w:line="360" w:lineRule="auto"/>
        <w:ind w:left="2160" w:hanging="2160"/>
        <w:jc w:val="both"/>
        <w:rPr>
          <w:rFonts w:ascii="Arial" w:hAnsi="Arial" w:cs="Arial"/>
          <w:sz w:val="24"/>
          <w:szCs w:val="24"/>
        </w:rPr>
      </w:pPr>
    </w:p>
    <w:p w:rsidR="003070AC" w:rsidRDefault="003070AC" w:rsidP="003070AC">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PARKER AJ</w:t>
      </w:r>
    </w:p>
    <w:p w:rsidR="003070AC" w:rsidRPr="00B21710" w:rsidRDefault="003070AC" w:rsidP="003070AC">
      <w:pPr>
        <w:spacing w:after="0" w:line="360" w:lineRule="auto"/>
        <w:ind w:left="1440" w:hanging="1440"/>
        <w:rPr>
          <w:rFonts w:ascii="Arial" w:hAnsi="Arial" w:cs="Arial"/>
          <w:b/>
          <w:sz w:val="24"/>
          <w:szCs w:val="24"/>
        </w:rPr>
      </w:pPr>
      <w:r>
        <w:rPr>
          <w:rFonts w:ascii="Arial" w:hAnsi="Arial" w:cs="Arial"/>
          <w:b/>
          <w:bCs/>
          <w:sz w:val="24"/>
          <w:szCs w:val="24"/>
        </w:rPr>
        <w:t>Heard</w:t>
      </w:r>
      <w:r w:rsidR="007260A2">
        <w:rPr>
          <w:rFonts w:ascii="Arial" w:hAnsi="Arial" w:cs="Arial"/>
          <w:sz w:val="24"/>
          <w:szCs w:val="24"/>
        </w:rPr>
        <w:t>:</w:t>
      </w:r>
      <w:r w:rsidR="007260A2">
        <w:rPr>
          <w:rFonts w:ascii="Arial" w:hAnsi="Arial" w:cs="Arial"/>
          <w:sz w:val="24"/>
          <w:szCs w:val="24"/>
        </w:rPr>
        <w:tab/>
      </w:r>
      <w:r w:rsidR="007260A2" w:rsidRPr="00B21710">
        <w:rPr>
          <w:rFonts w:ascii="Arial" w:hAnsi="Arial" w:cs="Arial"/>
          <w:b/>
          <w:sz w:val="24"/>
          <w:szCs w:val="24"/>
        </w:rPr>
        <w:t>3</w:t>
      </w:r>
      <w:r w:rsidR="000B5967" w:rsidRPr="00B21710">
        <w:rPr>
          <w:rFonts w:ascii="Arial" w:hAnsi="Arial" w:cs="Arial"/>
          <w:b/>
          <w:sz w:val="24"/>
          <w:szCs w:val="24"/>
        </w:rPr>
        <w:t>, 5</w:t>
      </w:r>
      <w:r w:rsidR="007260A2" w:rsidRPr="00B21710">
        <w:rPr>
          <w:rFonts w:ascii="Arial" w:hAnsi="Arial" w:cs="Arial"/>
          <w:b/>
          <w:sz w:val="24"/>
          <w:szCs w:val="24"/>
        </w:rPr>
        <w:t xml:space="preserve"> September 2018</w:t>
      </w:r>
      <w:r w:rsidR="002A28D1" w:rsidRPr="00B21710">
        <w:rPr>
          <w:rFonts w:ascii="Arial" w:hAnsi="Arial" w:cs="Arial"/>
          <w:b/>
          <w:sz w:val="24"/>
          <w:szCs w:val="24"/>
        </w:rPr>
        <w:t xml:space="preserve"> and</w:t>
      </w:r>
      <w:r w:rsidR="000B5967" w:rsidRPr="00B21710">
        <w:rPr>
          <w:rFonts w:ascii="Arial" w:hAnsi="Arial" w:cs="Arial"/>
          <w:b/>
          <w:sz w:val="24"/>
          <w:szCs w:val="24"/>
        </w:rPr>
        <w:t xml:space="preserve"> 16</w:t>
      </w:r>
      <w:r w:rsidR="007260A2" w:rsidRPr="00B21710">
        <w:rPr>
          <w:rFonts w:ascii="Arial" w:hAnsi="Arial" w:cs="Arial"/>
          <w:b/>
          <w:sz w:val="24"/>
          <w:szCs w:val="24"/>
        </w:rPr>
        <w:t xml:space="preserve"> October </w:t>
      </w:r>
      <w:r w:rsidRPr="00B21710">
        <w:rPr>
          <w:rFonts w:ascii="Arial" w:hAnsi="Arial" w:cs="Arial"/>
          <w:b/>
          <w:sz w:val="24"/>
          <w:szCs w:val="24"/>
        </w:rPr>
        <w:t>2018</w:t>
      </w:r>
    </w:p>
    <w:p w:rsidR="003070AC" w:rsidRPr="00B21710" w:rsidRDefault="003070AC" w:rsidP="003070AC">
      <w:pPr>
        <w:spacing w:after="0" w:line="360" w:lineRule="auto"/>
        <w:rPr>
          <w:rFonts w:ascii="Arial" w:hAnsi="Arial" w:cs="Arial"/>
          <w:b/>
          <w:sz w:val="24"/>
          <w:szCs w:val="24"/>
        </w:rPr>
      </w:pPr>
      <w:r w:rsidRPr="00B21710">
        <w:rPr>
          <w:rFonts w:ascii="Arial" w:hAnsi="Arial" w:cs="Arial"/>
          <w:b/>
          <w:bCs/>
          <w:sz w:val="24"/>
          <w:szCs w:val="24"/>
        </w:rPr>
        <w:t>Delivered</w:t>
      </w:r>
      <w:r w:rsidR="000B5967" w:rsidRPr="00B21710">
        <w:rPr>
          <w:rFonts w:ascii="Arial" w:hAnsi="Arial" w:cs="Arial"/>
          <w:b/>
          <w:sz w:val="24"/>
          <w:szCs w:val="24"/>
        </w:rPr>
        <w:t>:</w:t>
      </w:r>
      <w:r w:rsidR="000B5967" w:rsidRPr="00B21710">
        <w:rPr>
          <w:rFonts w:ascii="Arial" w:hAnsi="Arial" w:cs="Arial"/>
          <w:b/>
          <w:sz w:val="24"/>
          <w:szCs w:val="24"/>
        </w:rPr>
        <w:tab/>
        <w:t>2</w:t>
      </w:r>
      <w:r w:rsidR="00EC1CEB" w:rsidRPr="00B21710">
        <w:rPr>
          <w:rFonts w:ascii="Arial" w:hAnsi="Arial" w:cs="Arial"/>
          <w:b/>
          <w:sz w:val="24"/>
          <w:szCs w:val="24"/>
        </w:rPr>
        <w:t>9</w:t>
      </w:r>
      <w:r w:rsidR="000B5967" w:rsidRPr="00B21710">
        <w:rPr>
          <w:rFonts w:ascii="Arial" w:hAnsi="Arial" w:cs="Arial"/>
          <w:b/>
          <w:sz w:val="24"/>
          <w:szCs w:val="24"/>
        </w:rPr>
        <w:t xml:space="preserve"> November </w:t>
      </w:r>
      <w:r w:rsidRPr="00B21710">
        <w:rPr>
          <w:rFonts w:ascii="Arial" w:hAnsi="Arial" w:cs="Arial"/>
          <w:b/>
          <w:sz w:val="24"/>
          <w:szCs w:val="24"/>
        </w:rPr>
        <w:t>2018</w:t>
      </w:r>
    </w:p>
    <w:p w:rsidR="003070AC" w:rsidRDefault="003070AC" w:rsidP="003070AC">
      <w:pPr>
        <w:spacing w:after="0" w:line="360" w:lineRule="auto"/>
        <w:jc w:val="both"/>
        <w:rPr>
          <w:rFonts w:ascii="Arial" w:hAnsi="Arial" w:cs="Arial"/>
          <w:b/>
          <w:sz w:val="24"/>
          <w:szCs w:val="24"/>
        </w:rPr>
      </w:pPr>
    </w:p>
    <w:p w:rsidR="00EC1257" w:rsidRDefault="003070AC" w:rsidP="003070AC">
      <w:pPr>
        <w:spacing w:after="0" w:line="360" w:lineRule="auto"/>
        <w:jc w:val="both"/>
        <w:rPr>
          <w:rFonts w:ascii="Arial" w:hAnsi="Arial" w:cs="Arial"/>
          <w:bCs/>
          <w:sz w:val="24"/>
          <w:szCs w:val="24"/>
        </w:rPr>
      </w:pPr>
      <w:r>
        <w:rPr>
          <w:rFonts w:ascii="Arial" w:hAnsi="Arial" w:cs="Arial"/>
          <w:b/>
          <w:bCs/>
          <w:sz w:val="24"/>
          <w:szCs w:val="24"/>
        </w:rPr>
        <w:t>Flynote:</w:t>
      </w:r>
      <w:r>
        <w:rPr>
          <w:rFonts w:ascii="Arial" w:hAnsi="Arial" w:cs="Arial"/>
          <w:b/>
          <w:bCs/>
          <w:sz w:val="24"/>
          <w:szCs w:val="24"/>
        </w:rPr>
        <w:tab/>
      </w:r>
      <w:r w:rsidR="005029F1" w:rsidRPr="005029F1">
        <w:rPr>
          <w:rFonts w:ascii="Arial" w:hAnsi="Arial" w:cs="Arial"/>
          <w:bCs/>
          <w:sz w:val="24"/>
          <w:szCs w:val="24"/>
        </w:rPr>
        <w:t xml:space="preserve">Labour law </w:t>
      </w:r>
      <w:r w:rsidR="005029F1">
        <w:rPr>
          <w:rFonts w:ascii="Arial" w:hAnsi="Arial" w:cs="Arial"/>
          <w:bCs/>
          <w:sz w:val="24"/>
          <w:szCs w:val="24"/>
        </w:rPr>
        <w:t>– Unfair dismissal in terms of</w:t>
      </w:r>
      <w:r w:rsidR="00D93620">
        <w:rPr>
          <w:rFonts w:ascii="Arial" w:hAnsi="Arial" w:cs="Arial"/>
          <w:bCs/>
          <w:sz w:val="24"/>
          <w:szCs w:val="24"/>
        </w:rPr>
        <w:t xml:space="preserve"> the</w:t>
      </w:r>
      <w:r w:rsidR="005029F1">
        <w:rPr>
          <w:rFonts w:ascii="Arial" w:hAnsi="Arial" w:cs="Arial"/>
          <w:bCs/>
          <w:sz w:val="24"/>
          <w:szCs w:val="24"/>
        </w:rPr>
        <w:t xml:space="preserve"> Police Act 19 of 1990, s 18 – Failure to follow procedure prescribed by Act 19 of 1990 – Court finding that second defendant acted unfairly for not complying with requirements prescribed by the Act in violation of art 18 of the </w:t>
      </w:r>
      <w:r w:rsidR="00D93620">
        <w:rPr>
          <w:rFonts w:ascii="Arial" w:hAnsi="Arial" w:cs="Arial"/>
          <w:bCs/>
          <w:sz w:val="24"/>
          <w:szCs w:val="24"/>
        </w:rPr>
        <w:t>Namibian Constitution – However, court</w:t>
      </w:r>
      <w:r w:rsidR="005029F1">
        <w:rPr>
          <w:rFonts w:ascii="Arial" w:hAnsi="Arial" w:cs="Arial"/>
          <w:bCs/>
          <w:sz w:val="24"/>
          <w:szCs w:val="24"/>
        </w:rPr>
        <w:t xml:space="preserve"> finding that defendants</w:t>
      </w:r>
      <w:r w:rsidR="007971E6">
        <w:rPr>
          <w:rFonts w:ascii="Arial" w:hAnsi="Arial" w:cs="Arial"/>
          <w:bCs/>
          <w:sz w:val="24"/>
          <w:szCs w:val="24"/>
        </w:rPr>
        <w:t xml:space="preserve"> had good reason to dismiss plaintiff – Defendants therefore acted reasonably on that score – In award of appropriate monetary compensati</w:t>
      </w:r>
      <w:r w:rsidR="00D93620">
        <w:rPr>
          <w:rFonts w:ascii="Arial" w:hAnsi="Arial" w:cs="Arial"/>
          <w:bCs/>
          <w:sz w:val="24"/>
          <w:szCs w:val="24"/>
        </w:rPr>
        <w:t>on court considered factors</w:t>
      </w:r>
      <w:r w:rsidR="007971E6">
        <w:rPr>
          <w:rFonts w:ascii="Arial" w:hAnsi="Arial" w:cs="Arial"/>
          <w:bCs/>
          <w:sz w:val="24"/>
          <w:szCs w:val="24"/>
        </w:rPr>
        <w:t xml:space="preserve"> courts and tribunal</w:t>
      </w:r>
      <w:r w:rsidR="00120EAC">
        <w:rPr>
          <w:rFonts w:ascii="Arial" w:hAnsi="Arial" w:cs="Arial"/>
          <w:bCs/>
          <w:sz w:val="24"/>
          <w:szCs w:val="24"/>
        </w:rPr>
        <w:t>s</w:t>
      </w:r>
      <w:r w:rsidR="007971E6">
        <w:rPr>
          <w:rFonts w:ascii="Arial" w:hAnsi="Arial" w:cs="Arial"/>
          <w:bCs/>
          <w:sz w:val="24"/>
          <w:szCs w:val="24"/>
        </w:rPr>
        <w:t xml:space="preserve"> ought to take into account</w:t>
      </w:r>
      <w:r w:rsidR="00EC1257">
        <w:rPr>
          <w:rFonts w:ascii="Arial" w:hAnsi="Arial" w:cs="Arial"/>
          <w:bCs/>
          <w:sz w:val="24"/>
          <w:szCs w:val="24"/>
        </w:rPr>
        <w:t>.</w:t>
      </w:r>
    </w:p>
    <w:p w:rsidR="00266888" w:rsidRDefault="00266888" w:rsidP="003070AC">
      <w:pPr>
        <w:spacing w:after="0" w:line="360" w:lineRule="auto"/>
        <w:jc w:val="both"/>
        <w:rPr>
          <w:rFonts w:ascii="Arial" w:hAnsi="Arial" w:cs="Arial"/>
          <w:bCs/>
          <w:sz w:val="24"/>
          <w:szCs w:val="24"/>
        </w:rPr>
      </w:pPr>
    </w:p>
    <w:p w:rsidR="00D600BE" w:rsidRDefault="00CC47BA" w:rsidP="003070AC">
      <w:pPr>
        <w:spacing w:after="0" w:line="360" w:lineRule="auto"/>
        <w:jc w:val="both"/>
        <w:rPr>
          <w:rFonts w:ascii="Arial" w:hAnsi="Arial" w:cs="Arial"/>
          <w:bCs/>
          <w:sz w:val="24"/>
          <w:szCs w:val="24"/>
        </w:rPr>
      </w:pPr>
      <w:r w:rsidRPr="00CC47BA">
        <w:rPr>
          <w:rFonts w:ascii="Arial" w:hAnsi="Arial" w:cs="Arial"/>
          <w:b/>
          <w:bCs/>
          <w:sz w:val="24"/>
          <w:szCs w:val="24"/>
        </w:rPr>
        <w:t>Summary</w:t>
      </w:r>
      <w:r>
        <w:rPr>
          <w:rFonts w:ascii="Arial" w:hAnsi="Arial" w:cs="Arial"/>
          <w:bCs/>
          <w:sz w:val="24"/>
          <w:szCs w:val="24"/>
        </w:rPr>
        <w:t>:</w:t>
      </w:r>
      <w:r w:rsidR="003070AC">
        <w:rPr>
          <w:rFonts w:ascii="Arial" w:hAnsi="Arial" w:cs="Arial"/>
          <w:bCs/>
          <w:sz w:val="24"/>
          <w:szCs w:val="24"/>
        </w:rPr>
        <w:t xml:space="preserve"> </w:t>
      </w:r>
      <w:r w:rsidR="00120EAC">
        <w:rPr>
          <w:rFonts w:ascii="Arial" w:hAnsi="Arial" w:cs="Arial"/>
          <w:bCs/>
          <w:sz w:val="24"/>
          <w:szCs w:val="24"/>
        </w:rPr>
        <w:tab/>
        <w:t>Labour law – Unfair dismissal</w:t>
      </w:r>
      <w:r>
        <w:rPr>
          <w:rFonts w:ascii="Arial" w:hAnsi="Arial" w:cs="Arial"/>
          <w:bCs/>
          <w:sz w:val="24"/>
          <w:szCs w:val="24"/>
        </w:rPr>
        <w:t xml:space="preserve"> </w:t>
      </w:r>
      <w:r w:rsidR="00120EAC">
        <w:rPr>
          <w:rFonts w:ascii="Arial" w:hAnsi="Arial" w:cs="Arial"/>
          <w:bCs/>
          <w:sz w:val="24"/>
          <w:szCs w:val="24"/>
        </w:rPr>
        <w:t>i</w:t>
      </w:r>
      <w:r>
        <w:rPr>
          <w:rFonts w:ascii="Arial" w:hAnsi="Arial" w:cs="Arial"/>
          <w:bCs/>
          <w:sz w:val="24"/>
          <w:szCs w:val="24"/>
        </w:rPr>
        <w:t>n terms of Police Act 19 of 1990, s 18 – Plaintiff employed as police cadet</w:t>
      </w:r>
      <w:r w:rsidR="00120EAC">
        <w:rPr>
          <w:rFonts w:ascii="Arial" w:hAnsi="Arial" w:cs="Arial"/>
          <w:bCs/>
          <w:sz w:val="24"/>
          <w:szCs w:val="24"/>
        </w:rPr>
        <w:t xml:space="preserve"> constable</w:t>
      </w:r>
      <w:r>
        <w:rPr>
          <w:rFonts w:ascii="Arial" w:hAnsi="Arial" w:cs="Arial"/>
          <w:bCs/>
          <w:sz w:val="24"/>
          <w:szCs w:val="24"/>
        </w:rPr>
        <w:t xml:space="preserve"> – Plaintiff dismissed for not disclosing on application form that he had been charged with certain offences a</w:t>
      </w:r>
      <w:r w:rsidR="00120EAC">
        <w:rPr>
          <w:rFonts w:ascii="Arial" w:hAnsi="Arial" w:cs="Arial"/>
          <w:bCs/>
          <w:sz w:val="24"/>
          <w:szCs w:val="24"/>
        </w:rPr>
        <w:t>n</w:t>
      </w:r>
      <w:r>
        <w:rPr>
          <w:rFonts w:ascii="Arial" w:hAnsi="Arial" w:cs="Arial"/>
          <w:bCs/>
          <w:sz w:val="24"/>
          <w:szCs w:val="24"/>
        </w:rPr>
        <w:t xml:space="preserve">d </w:t>
      </w:r>
      <w:r w:rsidR="00120EAC">
        <w:rPr>
          <w:rFonts w:ascii="Arial" w:hAnsi="Arial" w:cs="Arial"/>
          <w:bCs/>
          <w:sz w:val="24"/>
          <w:szCs w:val="24"/>
        </w:rPr>
        <w:t xml:space="preserve">the </w:t>
      </w:r>
      <w:r>
        <w:rPr>
          <w:rFonts w:ascii="Arial" w:hAnsi="Arial" w:cs="Arial"/>
          <w:bCs/>
          <w:sz w:val="24"/>
          <w:szCs w:val="24"/>
        </w:rPr>
        <w:t>case was pending in the magistrate</w:t>
      </w:r>
      <w:r w:rsidR="00120EAC">
        <w:rPr>
          <w:rFonts w:ascii="Arial" w:hAnsi="Arial" w:cs="Arial"/>
          <w:bCs/>
          <w:sz w:val="24"/>
          <w:szCs w:val="24"/>
        </w:rPr>
        <w:t>s</w:t>
      </w:r>
      <w:r>
        <w:rPr>
          <w:rFonts w:ascii="Arial" w:hAnsi="Arial" w:cs="Arial"/>
          <w:bCs/>
          <w:sz w:val="24"/>
          <w:szCs w:val="24"/>
        </w:rPr>
        <w:t>’ court</w:t>
      </w:r>
      <w:r w:rsidR="006B71FA">
        <w:rPr>
          <w:rFonts w:ascii="Arial" w:hAnsi="Arial" w:cs="Arial"/>
          <w:bCs/>
          <w:sz w:val="24"/>
          <w:szCs w:val="24"/>
        </w:rPr>
        <w:t xml:space="preserve"> and for failing to turn up for duty without the knowledge of shift commander – Court finding that defendants had good reason to dismiss plaintiff </w:t>
      </w:r>
      <w:r w:rsidR="00F0243F">
        <w:rPr>
          <w:rFonts w:ascii="Arial" w:hAnsi="Arial" w:cs="Arial"/>
          <w:bCs/>
          <w:sz w:val="24"/>
          <w:szCs w:val="24"/>
        </w:rPr>
        <w:t>– Consequently court finding that defendants acted reasonably – But defendants failed to comply with procedural requirements prescribed by Act 19 of 1990 – Consequently,</w:t>
      </w:r>
      <w:r w:rsidR="009213A6">
        <w:rPr>
          <w:rFonts w:ascii="Arial" w:hAnsi="Arial" w:cs="Arial"/>
          <w:bCs/>
          <w:sz w:val="24"/>
          <w:szCs w:val="24"/>
        </w:rPr>
        <w:t xml:space="preserve"> court finding that defendants acted unfairly procedurally – Court finding further that no evidence was placed befo</w:t>
      </w:r>
      <w:r w:rsidR="008C54D5">
        <w:rPr>
          <w:rFonts w:ascii="Arial" w:hAnsi="Arial" w:cs="Arial"/>
          <w:bCs/>
          <w:sz w:val="24"/>
          <w:szCs w:val="24"/>
        </w:rPr>
        <w:t>re court</w:t>
      </w:r>
      <w:r w:rsidR="009213A6">
        <w:rPr>
          <w:rFonts w:ascii="Arial" w:hAnsi="Arial" w:cs="Arial"/>
          <w:bCs/>
          <w:sz w:val="24"/>
          <w:szCs w:val="24"/>
        </w:rPr>
        <w:t xml:space="preserve"> to persuade court to reinstate plaintiff for unfair dismissal </w:t>
      </w:r>
      <w:r w:rsidR="0080084B">
        <w:rPr>
          <w:rFonts w:ascii="Arial" w:hAnsi="Arial" w:cs="Arial"/>
          <w:bCs/>
          <w:sz w:val="24"/>
          <w:szCs w:val="24"/>
        </w:rPr>
        <w:t xml:space="preserve">– Court held that in that regard it will be unsafe and unsatisfactory to order plaintiff’s reinstatement – Court, however inclined to order </w:t>
      </w:r>
      <w:r w:rsidR="008C54D5">
        <w:rPr>
          <w:rFonts w:ascii="Arial" w:hAnsi="Arial" w:cs="Arial"/>
          <w:bCs/>
          <w:sz w:val="24"/>
          <w:szCs w:val="24"/>
        </w:rPr>
        <w:t>monetary compensation and took</w:t>
      </w:r>
      <w:r w:rsidR="0080084B">
        <w:rPr>
          <w:rFonts w:ascii="Arial" w:hAnsi="Arial" w:cs="Arial"/>
          <w:bCs/>
          <w:sz w:val="24"/>
          <w:szCs w:val="24"/>
        </w:rPr>
        <w:t xml:space="preserve"> into </w:t>
      </w:r>
      <w:r w:rsidR="004C60C2">
        <w:rPr>
          <w:rFonts w:ascii="Arial" w:hAnsi="Arial" w:cs="Arial"/>
          <w:bCs/>
          <w:sz w:val="24"/>
          <w:szCs w:val="24"/>
        </w:rPr>
        <w:t>account</w:t>
      </w:r>
      <w:r w:rsidR="00873A4B">
        <w:rPr>
          <w:rFonts w:ascii="Arial" w:hAnsi="Arial" w:cs="Arial"/>
          <w:bCs/>
          <w:sz w:val="24"/>
          <w:szCs w:val="24"/>
        </w:rPr>
        <w:t xml:space="preserve"> certain factors which court discussed in order to arrive at an appropriate amount of monetary compensation.</w:t>
      </w:r>
    </w:p>
    <w:p w:rsidR="003070AC" w:rsidRDefault="00D43A8F" w:rsidP="003070AC">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3070AC" w:rsidRDefault="003070AC" w:rsidP="003070AC">
      <w:pPr>
        <w:spacing w:after="0" w:line="360" w:lineRule="auto"/>
        <w:jc w:val="center"/>
        <w:rPr>
          <w:rFonts w:ascii="Arial" w:hAnsi="Arial" w:cs="Arial"/>
          <w:b/>
          <w:bCs/>
          <w:sz w:val="24"/>
          <w:szCs w:val="24"/>
        </w:rPr>
      </w:pPr>
      <w:r>
        <w:rPr>
          <w:rFonts w:ascii="Arial" w:hAnsi="Arial" w:cs="Arial"/>
          <w:b/>
          <w:bCs/>
          <w:sz w:val="24"/>
          <w:szCs w:val="24"/>
        </w:rPr>
        <w:t>ORDER</w:t>
      </w:r>
    </w:p>
    <w:p w:rsidR="003070AC" w:rsidRDefault="00D43A8F" w:rsidP="003070AC">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8E6FAE" w:rsidRDefault="008E6FAE" w:rsidP="008E6FAE">
      <w:pPr>
        <w:spacing w:after="0" w:line="360" w:lineRule="auto"/>
        <w:jc w:val="both"/>
        <w:rPr>
          <w:rFonts w:ascii="Arial" w:hAnsi="Arial" w:cs="Arial"/>
          <w:sz w:val="24"/>
          <w:szCs w:val="24"/>
        </w:rPr>
      </w:pPr>
    </w:p>
    <w:p w:rsidR="008E6FAE" w:rsidRPr="00B21710" w:rsidRDefault="008E6FAE" w:rsidP="00B21710">
      <w:pPr>
        <w:pStyle w:val="ListParagraph"/>
        <w:numPr>
          <w:ilvl w:val="0"/>
          <w:numId w:val="6"/>
        </w:numPr>
        <w:spacing w:after="0" w:line="360" w:lineRule="auto"/>
        <w:ind w:left="567" w:hanging="567"/>
        <w:jc w:val="both"/>
        <w:rPr>
          <w:rFonts w:ascii="Arial" w:hAnsi="Arial" w:cs="Arial"/>
          <w:sz w:val="24"/>
          <w:szCs w:val="24"/>
        </w:rPr>
      </w:pPr>
      <w:r w:rsidRPr="00B21710">
        <w:rPr>
          <w:rFonts w:ascii="Arial" w:hAnsi="Arial" w:cs="Arial"/>
          <w:sz w:val="24"/>
          <w:szCs w:val="24"/>
        </w:rPr>
        <w:t>Judgment for plaintiff to the extent appearing below.</w:t>
      </w:r>
    </w:p>
    <w:p w:rsidR="00B21710" w:rsidRPr="00B21710" w:rsidRDefault="00B21710" w:rsidP="00B21710">
      <w:pPr>
        <w:pStyle w:val="ListParagraph"/>
        <w:spacing w:after="0" w:line="360" w:lineRule="auto"/>
        <w:ind w:left="567" w:hanging="567"/>
        <w:jc w:val="both"/>
        <w:rPr>
          <w:rFonts w:ascii="Arial" w:hAnsi="Arial" w:cs="Arial"/>
          <w:sz w:val="24"/>
          <w:szCs w:val="24"/>
        </w:rPr>
      </w:pPr>
    </w:p>
    <w:p w:rsidR="008E6FAE" w:rsidRPr="00B21710" w:rsidRDefault="008E6FAE" w:rsidP="00B21710">
      <w:pPr>
        <w:pStyle w:val="ListParagraph"/>
        <w:numPr>
          <w:ilvl w:val="0"/>
          <w:numId w:val="6"/>
        </w:numPr>
        <w:spacing w:after="0" w:line="360" w:lineRule="auto"/>
        <w:ind w:left="567" w:hanging="567"/>
        <w:jc w:val="both"/>
        <w:rPr>
          <w:rFonts w:ascii="Arial" w:hAnsi="Arial" w:cs="Arial"/>
          <w:sz w:val="24"/>
          <w:szCs w:val="24"/>
        </w:rPr>
      </w:pPr>
      <w:r w:rsidRPr="00B21710">
        <w:rPr>
          <w:rFonts w:ascii="Arial" w:hAnsi="Arial" w:cs="Arial"/>
          <w:sz w:val="24"/>
          <w:szCs w:val="24"/>
        </w:rPr>
        <w:t>Plaintiff is not to be reinstated.</w:t>
      </w:r>
    </w:p>
    <w:p w:rsidR="00B21710" w:rsidRPr="00B21710" w:rsidRDefault="00B21710" w:rsidP="00B21710">
      <w:pPr>
        <w:spacing w:after="0" w:line="360" w:lineRule="auto"/>
        <w:ind w:left="567" w:hanging="567"/>
        <w:jc w:val="both"/>
        <w:rPr>
          <w:rFonts w:ascii="Arial" w:hAnsi="Arial" w:cs="Arial"/>
          <w:sz w:val="24"/>
          <w:szCs w:val="24"/>
        </w:rPr>
      </w:pPr>
    </w:p>
    <w:p w:rsidR="008E6FAE" w:rsidRPr="00B21710" w:rsidRDefault="008E6FAE" w:rsidP="00B21710">
      <w:pPr>
        <w:pStyle w:val="ListParagraph"/>
        <w:numPr>
          <w:ilvl w:val="0"/>
          <w:numId w:val="6"/>
        </w:numPr>
        <w:spacing w:after="0" w:line="360" w:lineRule="auto"/>
        <w:ind w:left="567" w:hanging="567"/>
        <w:jc w:val="both"/>
        <w:rPr>
          <w:rFonts w:ascii="Arial" w:hAnsi="Arial" w:cs="Arial"/>
          <w:sz w:val="24"/>
          <w:szCs w:val="24"/>
        </w:rPr>
      </w:pPr>
      <w:r w:rsidRPr="00B21710">
        <w:rPr>
          <w:rFonts w:ascii="Arial" w:hAnsi="Arial" w:cs="Arial"/>
          <w:sz w:val="24"/>
          <w:szCs w:val="24"/>
        </w:rPr>
        <w:lastRenderedPageBreak/>
        <w:t xml:space="preserve">Defendants must jointly and severally, the one paying the other to be absolved, on or before 31 January 2019 pay to plaintiff an amount equal to his </w:t>
      </w:r>
      <w:r w:rsidR="00062611" w:rsidRPr="00B21710">
        <w:rPr>
          <w:rFonts w:ascii="Arial" w:hAnsi="Arial" w:cs="Arial"/>
          <w:sz w:val="24"/>
          <w:szCs w:val="24"/>
        </w:rPr>
        <w:t>three</w:t>
      </w:r>
      <w:r w:rsidRPr="00B21710">
        <w:rPr>
          <w:rFonts w:ascii="Arial" w:hAnsi="Arial" w:cs="Arial"/>
          <w:sz w:val="24"/>
          <w:szCs w:val="24"/>
        </w:rPr>
        <w:t xml:space="preserve"> months’ salary, plus interest on such amount at the rate of 20 per cent per annum calculated from 1 August 2016 to date of full and final payment</w:t>
      </w:r>
      <w:r w:rsidR="00956509" w:rsidRPr="00B21710">
        <w:rPr>
          <w:rFonts w:ascii="Arial" w:hAnsi="Arial" w:cs="Arial"/>
          <w:sz w:val="24"/>
          <w:szCs w:val="24"/>
        </w:rPr>
        <w:t>.</w:t>
      </w:r>
    </w:p>
    <w:p w:rsidR="00B21710" w:rsidRPr="00B21710" w:rsidRDefault="00B21710" w:rsidP="00B21710">
      <w:pPr>
        <w:spacing w:after="0" w:line="360" w:lineRule="auto"/>
        <w:jc w:val="both"/>
        <w:rPr>
          <w:rFonts w:ascii="Arial" w:hAnsi="Arial" w:cs="Arial"/>
          <w:sz w:val="24"/>
          <w:szCs w:val="24"/>
        </w:rPr>
      </w:pPr>
    </w:p>
    <w:p w:rsidR="00B21710" w:rsidRPr="00B21710" w:rsidRDefault="008E6FAE" w:rsidP="00B21710">
      <w:pPr>
        <w:pStyle w:val="ListParagraph"/>
        <w:numPr>
          <w:ilvl w:val="0"/>
          <w:numId w:val="6"/>
        </w:numPr>
        <w:spacing w:after="0" w:line="360" w:lineRule="auto"/>
        <w:ind w:left="567" w:hanging="567"/>
        <w:jc w:val="both"/>
        <w:rPr>
          <w:rFonts w:ascii="Arial" w:hAnsi="Arial" w:cs="Arial"/>
          <w:sz w:val="24"/>
          <w:szCs w:val="24"/>
        </w:rPr>
      </w:pPr>
      <w:r w:rsidRPr="00B21710">
        <w:rPr>
          <w:rFonts w:ascii="Arial" w:hAnsi="Arial" w:cs="Arial"/>
          <w:sz w:val="24"/>
          <w:szCs w:val="24"/>
        </w:rPr>
        <w:t>Defendants must jointly and severally, the one paying the other to be absolved, pay plaintiff’s costs.</w:t>
      </w:r>
    </w:p>
    <w:p w:rsidR="003070AC" w:rsidRDefault="00D43A8F" w:rsidP="003070AC">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3070AC" w:rsidRDefault="00D600BE" w:rsidP="003070AC">
      <w:pPr>
        <w:spacing w:after="0" w:line="360" w:lineRule="auto"/>
        <w:jc w:val="center"/>
        <w:rPr>
          <w:rFonts w:ascii="Arial" w:hAnsi="Arial" w:cs="Arial"/>
          <w:b/>
          <w:sz w:val="24"/>
          <w:szCs w:val="24"/>
        </w:rPr>
      </w:pPr>
      <w:r>
        <w:rPr>
          <w:rFonts w:ascii="Arial" w:hAnsi="Arial" w:cs="Arial"/>
          <w:b/>
          <w:sz w:val="24"/>
          <w:szCs w:val="24"/>
        </w:rPr>
        <w:t>JUDGMENT</w:t>
      </w:r>
    </w:p>
    <w:p w:rsidR="003070AC" w:rsidRDefault="00D43A8F" w:rsidP="003070AC">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3070AC" w:rsidRDefault="003070AC" w:rsidP="00B21710">
      <w:pPr>
        <w:spacing w:after="0" w:line="360" w:lineRule="auto"/>
        <w:jc w:val="both"/>
        <w:rPr>
          <w:rFonts w:ascii="Arial" w:hAnsi="Arial" w:cs="Arial"/>
          <w:b/>
          <w:i/>
          <w:sz w:val="24"/>
          <w:szCs w:val="24"/>
        </w:rPr>
      </w:pPr>
      <w:r>
        <w:rPr>
          <w:rFonts w:ascii="Arial" w:hAnsi="Arial" w:cs="Arial"/>
          <w:sz w:val="24"/>
          <w:szCs w:val="24"/>
        </w:rPr>
        <w:t>PARKER AJ:</w:t>
      </w:r>
    </w:p>
    <w:p w:rsidR="003070AC" w:rsidRDefault="003070AC" w:rsidP="003070AC">
      <w:pPr>
        <w:spacing w:after="0" w:line="360" w:lineRule="auto"/>
        <w:rPr>
          <w:rFonts w:ascii="Arial" w:hAnsi="Arial" w:cs="Arial"/>
          <w:sz w:val="24"/>
          <w:szCs w:val="24"/>
        </w:rPr>
      </w:pPr>
    </w:p>
    <w:p w:rsidR="003070AC" w:rsidRDefault="003070AC" w:rsidP="00487ECF">
      <w:pPr>
        <w:pStyle w:val="BodyText"/>
        <w:tabs>
          <w:tab w:val="left" w:pos="720"/>
          <w:tab w:val="left" w:pos="2268"/>
        </w:tabs>
        <w:spacing w:line="360" w:lineRule="auto"/>
        <w:jc w:val="both"/>
        <w:rPr>
          <w:rFonts w:ascii="Arial" w:hAnsi="Arial" w:cs="Arial"/>
        </w:rPr>
      </w:pPr>
      <w:r>
        <w:rPr>
          <w:rFonts w:ascii="Arial" w:hAnsi="Arial" w:cs="Arial"/>
        </w:rPr>
        <w:t>[1]</w:t>
      </w:r>
      <w:r>
        <w:rPr>
          <w:rFonts w:ascii="Arial" w:hAnsi="Arial" w:cs="Arial"/>
        </w:rPr>
        <w:tab/>
      </w:r>
      <w:r w:rsidR="00487ECF">
        <w:rPr>
          <w:rFonts w:ascii="Arial" w:hAnsi="Arial" w:cs="Arial"/>
        </w:rPr>
        <w:t>Plaintiff prays</w:t>
      </w:r>
      <w:r w:rsidR="00956509">
        <w:rPr>
          <w:rFonts w:ascii="Arial" w:hAnsi="Arial" w:cs="Arial"/>
        </w:rPr>
        <w:t xml:space="preserve"> for</w:t>
      </w:r>
      <w:r w:rsidR="00487ECF">
        <w:rPr>
          <w:rFonts w:ascii="Arial" w:hAnsi="Arial" w:cs="Arial"/>
        </w:rPr>
        <w:t xml:space="preserve"> the following relief:</w:t>
      </w:r>
    </w:p>
    <w:p w:rsidR="00B21710" w:rsidRDefault="00B21710" w:rsidP="00487ECF">
      <w:pPr>
        <w:pStyle w:val="BodyText"/>
        <w:tabs>
          <w:tab w:val="left" w:pos="720"/>
          <w:tab w:val="left" w:pos="2268"/>
        </w:tabs>
        <w:spacing w:line="360" w:lineRule="auto"/>
        <w:jc w:val="both"/>
        <w:rPr>
          <w:rFonts w:ascii="Arial" w:hAnsi="Arial" w:cs="Arial"/>
        </w:rPr>
      </w:pPr>
    </w:p>
    <w:p w:rsidR="00592EF4" w:rsidRDefault="008C28D3" w:rsidP="00B21710">
      <w:pPr>
        <w:pStyle w:val="BodyText"/>
        <w:tabs>
          <w:tab w:val="left" w:pos="720"/>
          <w:tab w:val="left" w:pos="2268"/>
        </w:tabs>
        <w:spacing w:line="360" w:lineRule="auto"/>
        <w:jc w:val="both"/>
        <w:rPr>
          <w:rFonts w:ascii="Arial" w:hAnsi="Arial" w:cs="Arial"/>
          <w:sz w:val="22"/>
          <w:szCs w:val="22"/>
        </w:rPr>
      </w:pPr>
      <w:r w:rsidRPr="00592EF4">
        <w:rPr>
          <w:rFonts w:ascii="Arial" w:hAnsi="Arial" w:cs="Arial"/>
          <w:sz w:val="22"/>
          <w:szCs w:val="22"/>
        </w:rPr>
        <w:t xml:space="preserve">‘(1) declaring section 8 of </w:t>
      </w:r>
      <w:r w:rsidR="00C6491A">
        <w:rPr>
          <w:rFonts w:ascii="Arial" w:hAnsi="Arial" w:cs="Arial"/>
          <w:sz w:val="22"/>
          <w:szCs w:val="22"/>
        </w:rPr>
        <w:t>A</w:t>
      </w:r>
      <w:r w:rsidRPr="00592EF4">
        <w:rPr>
          <w:rFonts w:ascii="Arial" w:hAnsi="Arial" w:cs="Arial"/>
          <w:sz w:val="22"/>
          <w:szCs w:val="22"/>
        </w:rPr>
        <w:t>ct 19 of 1990 unconstitutional;</w:t>
      </w:r>
    </w:p>
    <w:p w:rsidR="00B21710" w:rsidRDefault="00B21710" w:rsidP="00B21710">
      <w:pPr>
        <w:pStyle w:val="BodyText"/>
        <w:tabs>
          <w:tab w:val="left" w:pos="720"/>
          <w:tab w:val="left" w:pos="2268"/>
        </w:tabs>
        <w:spacing w:line="360" w:lineRule="auto"/>
        <w:jc w:val="both"/>
        <w:rPr>
          <w:rFonts w:ascii="Arial" w:hAnsi="Arial" w:cs="Arial"/>
          <w:sz w:val="22"/>
          <w:szCs w:val="22"/>
        </w:rPr>
      </w:pPr>
    </w:p>
    <w:p w:rsidR="00D11E64" w:rsidRDefault="008C28D3" w:rsidP="00B21710">
      <w:pPr>
        <w:pStyle w:val="BodyText"/>
        <w:tabs>
          <w:tab w:val="left" w:pos="720"/>
          <w:tab w:val="left" w:pos="2268"/>
        </w:tabs>
        <w:spacing w:line="360" w:lineRule="auto"/>
        <w:jc w:val="both"/>
        <w:rPr>
          <w:rFonts w:ascii="Arial" w:hAnsi="Arial" w:cs="Arial"/>
          <w:sz w:val="22"/>
          <w:szCs w:val="22"/>
        </w:rPr>
      </w:pPr>
      <w:r w:rsidRPr="00592EF4">
        <w:rPr>
          <w:rFonts w:ascii="Arial" w:hAnsi="Arial" w:cs="Arial"/>
          <w:sz w:val="22"/>
          <w:szCs w:val="22"/>
        </w:rPr>
        <w:t xml:space="preserve">(2) </w:t>
      </w:r>
      <w:r w:rsidR="00D11E64" w:rsidRPr="00592EF4">
        <w:rPr>
          <w:rFonts w:ascii="Arial" w:hAnsi="Arial" w:cs="Arial"/>
          <w:sz w:val="22"/>
          <w:szCs w:val="22"/>
        </w:rPr>
        <w:t xml:space="preserve"> reinstatement;</w:t>
      </w:r>
    </w:p>
    <w:p w:rsidR="00B21710" w:rsidRPr="00592EF4" w:rsidRDefault="00B21710" w:rsidP="00B21710">
      <w:pPr>
        <w:pStyle w:val="BodyText"/>
        <w:tabs>
          <w:tab w:val="left" w:pos="720"/>
          <w:tab w:val="left" w:pos="2268"/>
        </w:tabs>
        <w:spacing w:line="360" w:lineRule="auto"/>
        <w:jc w:val="both"/>
        <w:rPr>
          <w:rFonts w:ascii="Arial" w:hAnsi="Arial" w:cs="Arial"/>
          <w:sz w:val="22"/>
          <w:szCs w:val="22"/>
        </w:rPr>
      </w:pPr>
    </w:p>
    <w:p w:rsidR="00D11E64" w:rsidRDefault="00D11E64" w:rsidP="00B21710">
      <w:pPr>
        <w:pStyle w:val="BodyText"/>
        <w:tabs>
          <w:tab w:val="left" w:pos="720"/>
          <w:tab w:val="left" w:pos="2268"/>
        </w:tabs>
        <w:spacing w:line="360" w:lineRule="auto"/>
        <w:jc w:val="both"/>
        <w:rPr>
          <w:rFonts w:ascii="Arial" w:hAnsi="Arial" w:cs="Arial"/>
          <w:sz w:val="22"/>
          <w:szCs w:val="22"/>
        </w:rPr>
      </w:pPr>
      <w:r w:rsidRPr="00592EF4">
        <w:rPr>
          <w:rFonts w:ascii="Arial" w:hAnsi="Arial" w:cs="Arial"/>
          <w:sz w:val="22"/>
          <w:szCs w:val="22"/>
        </w:rPr>
        <w:t>(3) payment of the amount of N$49 000  being loss of income;</w:t>
      </w:r>
    </w:p>
    <w:p w:rsidR="00B21710" w:rsidRPr="00592EF4" w:rsidRDefault="00B21710" w:rsidP="00B21710">
      <w:pPr>
        <w:pStyle w:val="BodyText"/>
        <w:tabs>
          <w:tab w:val="left" w:pos="720"/>
          <w:tab w:val="left" w:pos="2268"/>
        </w:tabs>
        <w:spacing w:line="360" w:lineRule="auto"/>
        <w:jc w:val="both"/>
        <w:rPr>
          <w:rFonts w:ascii="Arial" w:hAnsi="Arial" w:cs="Arial"/>
          <w:sz w:val="22"/>
          <w:szCs w:val="22"/>
        </w:rPr>
      </w:pPr>
    </w:p>
    <w:p w:rsidR="00592EF4" w:rsidRDefault="00D11E64" w:rsidP="00B21710">
      <w:pPr>
        <w:pStyle w:val="BodyText"/>
        <w:tabs>
          <w:tab w:val="left" w:pos="720"/>
          <w:tab w:val="left" w:pos="2268"/>
        </w:tabs>
        <w:spacing w:line="360" w:lineRule="auto"/>
        <w:jc w:val="both"/>
        <w:rPr>
          <w:rFonts w:ascii="Arial" w:hAnsi="Arial" w:cs="Arial"/>
          <w:sz w:val="22"/>
          <w:szCs w:val="22"/>
        </w:rPr>
      </w:pPr>
      <w:r w:rsidRPr="00592EF4">
        <w:rPr>
          <w:rFonts w:ascii="Arial" w:hAnsi="Arial" w:cs="Arial"/>
          <w:sz w:val="22"/>
          <w:szCs w:val="22"/>
        </w:rPr>
        <w:t>(4) payment of the amount of N$4 500  per month as from 1 August 20</w:t>
      </w:r>
      <w:r w:rsidR="00592EF4">
        <w:rPr>
          <w:rFonts w:ascii="Arial" w:hAnsi="Arial" w:cs="Arial"/>
          <w:sz w:val="22"/>
          <w:szCs w:val="22"/>
        </w:rPr>
        <w:t>16 until date of reinstatement;</w:t>
      </w:r>
    </w:p>
    <w:p w:rsidR="00B21710" w:rsidRDefault="00B21710" w:rsidP="00B21710">
      <w:pPr>
        <w:pStyle w:val="BodyText"/>
        <w:tabs>
          <w:tab w:val="left" w:pos="720"/>
          <w:tab w:val="left" w:pos="2268"/>
        </w:tabs>
        <w:spacing w:line="360" w:lineRule="auto"/>
        <w:jc w:val="both"/>
        <w:rPr>
          <w:rFonts w:ascii="Arial" w:hAnsi="Arial" w:cs="Arial"/>
          <w:sz w:val="22"/>
          <w:szCs w:val="22"/>
        </w:rPr>
      </w:pPr>
    </w:p>
    <w:p w:rsidR="00D11E64" w:rsidRDefault="00D11E64" w:rsidP="00B21710">
      <w:pPr>
        <w:pStyle w:val="BodyText"/>
        <w:tabs>
          <w:tab w:val="left" w:pos="720"/>
          <w:tab w:val="left" w:pos="2268"/>
        </w:tabs>
        <w:spacing w:line="360" w:lineRule="auto"/>
        <w:jc w:val="both"/>
        <w:rPr>
          <w:rFonts w:ascii="Arial" w:hAnsi="Arial" w:cs="Arial"/>
          <w:sz w:val="22"/>
          <w:szCs w:val="22"/>
        </w:rPr>
      </w:pPr>
      <w:r w:rsidRPr="00592EF4">
        <w:rPr>
          <w:rFonts w:ascii="Arial" w:hAnsi="Arial" w:cs="Arial"/>
          <w:sz w:val="22"/>
          <w:szCs w:val="22"/>
        </w:rPr>
        <w:t>(5) interest at the rate of 20% per annum as from date of judgment, until date of final payment;</w:t>
      </w:r>
    </w:p>
    <w:p w:rsidR="00B21710" w:rsidRPr="00592EF4" w:rsidRDefault="00B21710" w:rsidP="00B21710">
      <w:pPr>
        <w:pStyle w:val="BodyText"/>
        <w:tabs>
          <w:tab w:val="left" w:pos="720"/>
          <w:tab w:val="left" w:pos="2268"/>
        </w:tabs>
        <w:spacing w:line="360" w:lineRule="auto"/>
        <w:jc w:val="both"/>
        <w:rPr>
          <w:rFonts w:ascii="Arial" w:hAnsi="Arial" w:cs="Arial"/>
          <w:sz w:val="22"/>
          <w:szCs w:val="22"/>
        </w:rPr>
      </w:pPr>
    </w:p>
    <w:p w:rsidR="00D11E64" w:rsidRDefault="00D11E64" w:rsidP="00B21710">
      <w:pPr>
        <w:pStyle w:val="BodyText"/>
        <w:tabs>
          <w:tab w:val="left" w:pos="720"/>
          <w:tab w:val="left" w:pos="2268"/>
        </w:tabs>
        <w:spacing w:line="360" w:lineRule="auto"/>
        <w:jc w:val="both"/>
        <w:rPr>
          <w:rFonts w:ascii="Arial" w:hAnsi="Arial" w:cs="Arial"/>
        </w:rPr>
      </w:pPr>
      <w:r w:rsidRPr="00592EF4">
        <w:rPr>
          <w:rFonts w:ascii="Arial" w:hAnsi="Arial" w:cs="Arial"/>
          <w:sz w:val="22"/>
          <w:szCs w:val="22"/>
        </w:rPr>
        <w:t>(6) costs of suit.</w:t>
      </w:r>
      <w:r>
        <w:rPr>
          <w:rFonts w:ascii="Arial" w:hAnsi="Arial" w:cs="Arial"/>
        </w:rPr>
        <w:t>’</w:t>
      </w:r>
    </w:p>
    <w:p w:rsidR="00592EF4" w:rsidRDefault="00592EF4" w:rsidP="00D11E64">
      <w:pPr>
        <w:pStyle w:val="BodyText"/>
        <w:tabs>
          <w:tab w:val="left" w:pos="720"/>
          <w:tab w:val="left" w:pos="2268"/>
        </w:tabs>
        <w:spacing w:line="360" w:lineRule="auto"/>
        <w:jc w:val="both"/>
        <w:rPr>
          <w:rFonts w:ascii="Arial" w:hAnsi="Arial" w:cs="Arial"/>
        </w:rPr>
      </w:pPr>
    </w:p>
    <w:p w:rsidR="00592EF4" w:rsidRDefault="00592EF4" w:rsidP="00D11E64">
      <w:pPr>
        <w:pStyle w:val="BodyText"/>
        <w:tabs>
          <w:tab w:val="left" w:pos="720"/>
          <w:tab w:val="left" w:pos="2268"/>
        </w:tabs>
        <w:spacing w:line="360" w:lineRule="auto"/>
        <w:jc w:val="both"/>
        <w:rPr>
          <w:rFonts w:ascii="Arial" w:hAnsi="Arial" w:cs="Arial"/>
          <w:u w:val="single"/>
        </w:rPr>
      </w:pPr>
      <w:r w:rsidRPr="00592EF4">
        <w:rPr>
          <w:rFonts w:ascii="Arial" w:hAnsi="Arial" w:cs="Arial"/>
          <w:u w:val="single"/>
        </w:rPr>
        <w:t>Prayer 1</w:t>
      </w:r>
    </w:p>
    <w:p w:rsidR="00592EF4" w:rsidRPr="00592EF4" w:rsidRDefault="00592EF4" w:rsidP="00D11E64">
      <w:pPr>
        <w:pStyle w:val="BodyText"/>
        <w:tabs>
          <w:tab w:val="left" w:pos="720"/>
          <w:tab w:val="left" w:pos="2268"/>
        </w:tabs>
        <w:spacing w:line="360" w:lineRule="auto"/>
        <w:jc w:val="both"/>
        <w:rPr>
          <w:rFonts w:ascii="Arial" w:hAnsi="Arial" w:cs="Arial"/>
          <w:u w:val="single"/>
        </w:rPr>
      </w:pPr>
    </w:p>
    <w:p w:rsidR="003070AC" w:rsidRDefault="003070AC" w:rsidP="00592EF4">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41252">
        <w:rPr>
          <w:rFonts w:ascii="Arial" w:hAnsi="Arial" w:cs="Arial"/>
          <w:sz w:val="24"/>
          <w:szCs w:val="24"/>
        </w:rPr>
        <w:t xml:space="preserve">I shall consider prayer (1) now in order to get it out of the way. This is </w:t>
      </w:r>
      <w:r w:rsidR="00135BC6">
        <w:rPr>
          <w:rFonts w:ascii="Arial" w:hAnsi="Arial" w:cs="Arial"/>
          <w:sz w:val="24"/>
          <w:szCs w:val="24"/>
        </w:rPr>
        <w:t xml:space="preserve">a constitutional challenge. The claim with regard to relief (1) is rejected because it offends the counsel by the Supreme Court in </w:t>
      </w:r>
      <w:r w:rsidR="00135BC6" w:rsidRPr="00AB1538">
        <w:rPr>
          <w:rFonts w:ascii="Arial" w:hAnsi="Arial" w:cs="Arial"/>
          <w:i/>
          <w:sz w:val="24"/>
          <w:szCs w:val="24"/>
        </w:rPr>
        <w:t>Minister of Home Affairs v Majiedt and Others</w:t>
      </w:r>
      <w:r w:rsidR="00135BC6">
        <w:rPr>
          <w:rFonts w:ascii="Arial" w:hAnsi="Arial" w:cs="Arial"/>
          <w:sz w:val="24"/>
          <w:szCs w:val="24"/>
        </w:rPr>
        <w:t xml:space="preserve"> 2007 </w:t>
      </w:r>
      <w:r w:rsidR="00135BC6">
        <w:rPr>
          <w:rFonts w:ascii="Arial" w:hAnsi="Arial" w:cs="Arial"/>
          <w:sz w:val="24"/>
          <w:szCs w:val="24"/>
        </w:rPr>
        <w:lastRenderedPageBreak/>
        <w:t xml:space="preserve">(2) NR 475 (SC) </w:t>
      </w:r>
      <w:r w:rsidR="00AB1538">
        <w:rPr>
          <w:rFonts w:ascii="Arial" w:hAnsi="Arial" w:cs="Arial"/>
          <w:sz w:val="24"/>
          <w:szCs w:val="24"/>
        </w:rPr>
        <w:t xml:space="preserve">that it is prudent to join the Attorney-General as a party in challenges to constitutionality of legislation, even where a government department is represented in such action. I reject </w:t>
      </w:r>
      <w:r w:rsidR="00817259">
        <w:rPr>
          <w:rFonts w:ascii="Arial" w:hAnsi="Arial" w:cs="Arial"/>
          <w:sz w:val="24"/>
          <w:szCs w:val="24"/>
        </w:rPr>
        <w:t>prayer</w:t>
      </w:r>
      <w:r w:rsidR="00AB1538">
        <w:rPr>
          <w:rFonts w:ascii="Arial" w:hAnsi="Arial" w:cs="Arial"/>
          <w:sz w:val="24"/>
          <w:szCs w:val="24"/>
        </w:rPr>
        <w:t xml:space="preserve"> (1)</w:t>
      </w:r>
      <w:r w:rsidR="005B378B">
        <w:rPr>
          <w:rFonts w:ascii="Arial" w:hAnsi="Arial" w:cs="Arial"/>
          <w:sz w:val="24"/>
          <w:szCs w:val="24"/>
        </w:rPr>
        <w:t xml:space="preserve"> on another ground, seeing that the present</w:t>
      </w:r>
      <w:r w:rsidR="003B4891">
        <w:rPr>
          <w:rFonts w:ascii="Arial" w:hAnsi="Arial" w:cs="Arial"/>
          <w:sz w:val="24"/>
          <w:szCs w:val="24"/>
        </w:rPr>
        <w:t xml:space="preserve"> is an action proceeding, </w:t>
      </w:r>
      <w:r w:rsidR="00817259">
        <w:rPr>
          <w:rFonts w:ascii="Arial" w:hAnsi="Arial" w:cs="Arial"/>
          <w:sz w:val="24"/>
          <w:szCs w:val="24"/>
        </w:rPr>
        <w:t>but</w:t>
      </w:r>
      <w:r w:rsidR="003B4891">
        <w:rPr>
          <w:rFonts w:ascii="Arial" w:hAnsi="Arial" w:cs="Arial"/>
          <w:sz w:val="24"/>
          <w:szCs w:val="24"/>
        </w:rPr>
        <w:t xml:space="preserve"> no evidence was placed before the court to establish the unconstitutionality of s 8 of the Police Act 19 of 1990. It follows that plaintiff’s claim fails as regards prayer (1). In any case</w:t>
      </w:r>
      <w:r w:rsidR="00C10727">
        <w:rPr>
          <w:rFonts w:ascii="Arial" w:hAnsi="Arial" w:cs="Arial"/>
          <w:sz w:val="24"/>
          <w:szCs w:val="24"/>
        </w:rPr>
        <w:t>,</w:t>
      </w:r>
      <w:r w:rsidR="003B4891">
        <w:rPr>
          <w:rFonts w:ascii="Arial" w:hAnsi="Arial" w:cs="Arial"/>
          <w:sz w:val="24"/>
          <w:szCs w:val="24"/>
        </w:rPr>
        <w:t xml:space="preserve"> it </w:t>
      </w:r>
      <w:r w:rsidR="007F1CAC">
        <w:rPr>
          <w:rFonts w:ascii="Arial" w:hAnsi="Arial" w:cs="Arial"/>
          <w:sz w:val="24"/>
          <w:szCs w:val="24"/>
        </w:rPr>
        <w:t>would seem</w:t>
      </w:r>
      <w:r w:rsidR="00043564">
        <w:rPr>
          <w:rFonts w:ascii="Arial" w:hAnsi="Arial" w:cs="Arial"/>
          <w:sz w:val="24"/>
          <w:szCs w:val="24"/>
        </w:rPr>
        <w:t xml:space="preserve"> plaintiff has abandoned prayer 1.  I now turn to </w:t>
      </w:r>
      <w:r w:rsidR="00F827F3">
        <w:rPr>
          <w:rFonts w:ascii="Arial" w:hAnsi="Arial" w:cs="Arial"/>
          <w:sz w:val="24"/>
          <w:szCs w:val="24"/>
        </w:rPr>
        <w:t>consider the rest of the matter.</w:t>
      </w:r>
    </w:p>
    <w:p w:rsidR="00592EF4" w:rsidRDefault="00592EF4" w:rsidP="00592EF4">
      <w:pPr>
        <w:spacing w:after="0" w:line="360" w:lineRule="auto"/>
        <w:jc w:val="both"/>
        <w:rPr>
          <w:rFonts w:ascii="Arial" w:hAnsi="Arial" w:cs="Arial"/>
          <w:sz w:val="24"/>
          <w:szCs w:val="24"/>
        </w:rPr>
      </w:pPr>
    </w:p>
    <w:p w:rsidR="003070AC" w:rsidRDefault="003070AC" w:rsidP="003070AC">
      <w:pPr>
        <w:pStyle w:val="BodyText"/>
        <w:spacing w:line="360" w:lineRule="auto"/>
        <w:jc w:val="both"/>
        <w:rPr>
          <w:rFonts w:ascii="Arial" w:hAnsi="Arial" w:cs="Arial"/>
        </w:rPr>
      </w:pPr>
      <w:r>
        <w:rPr>
          <w:rFonts w:ascii="Arial" w:hAnsi="Arial" w:cs="Arial"/>
        </w:rPr>
        <w:t>[3]</w:t>
      </w:r>
      <w:r>
        <w:rPr>
          <w:rFonts w:ascii="Arial" w:hAnsi="Arial" w:cs="Arial"/>
        </w:rPr>
        <w:tab/>
      </w:r>
      <w:r w:rsidR="00F827F3">
        <w:rPr>
          <w:rFonts w:ascii="Arial" w:hAnsi="Arial" w:cs="Arial"/>
        </w:rPr>
        <w:t xml:space="preserve">Divergent versions were placed before the court for the case of plaintiff and for the case of defendants; and so, in weighing the evidence I shall follow the path beaten by the Supreme </w:t>
      </w:r>
      <w:r w:rsidR="00C73475">
        <w:rPr>
          <w:rFonts w:ascii="Arial" w:hAnsi="Arial" w:cs="Arial"/>
        </w:rPr>
        <w:t xml:space="preserve">Court in </w:t>
      </w:r>
      <w:r w:rsidR="00C73475" w:rsidRPr="00771810">
        <w:rPr>
          <w:rFonts w:ascii="Arial" w:hAnsi="Arial" w:cs="Arial"/>
          <w:i/>
        </w:rPr>
        <w:t>Pupkewitz &amp; Sons (Pty) Ltd t/a Pupkewitz Megabuild v Kurz</w:t>
      </w:r>
      <w:r w:rsidR="00C73475">
        <w:rPr>
          <w:rFonts w:ascii="Arial" w:hAnsi="Arial" w:cs="Arial"/>
        </w:rPr>
        <w:t xml:space="preserve"> 2008 (2) NR 775 (SC). There, at para 31, the Supreme Court, per Damaseb AJA, approving the South African case of </w:t>
      </w:r>
      <w:r w:rsidR="00C73475" w:rsidRPr="00771810">
        <w:rPr>
          <w:rFonts w:ascii="Arial" w:hAnsi="Arial" w:cs="Arial"/>
          <w:i/>
        </w:rPr>
        <w:t>Govan v Skidmore</w:t>
      </w:r>
      <w:r w:rsidR="00C73475">
        <w:rPr>
          <w:rFonts w:ascii="Arial" w:hAnsi="Arial" w:cs="Arial"/>
        </w:rPr>
        <w:t xml:space="preserve"> 1952 (1) SA 732 (n) at 734 A-D</w:t>
      </w:r>
      <w:r w:rsidR="00771810">
        <w:rPr>
          <w:rFonts w:ascii="Arial" w:hAnsi="Arial" w:cs="Arial"/>
        </w:rPr>
        <w:t>, stated:</w:t>
      </w:r>
    </w:p>
    <w:p w:rsidR="00956509" w:rsidRDefault="00956509" w:rsidP="003070AC">
      <w:pPr>
        <w:pStyle w:val="BodyText"/>
        <w:spacing w:line="360" w:lineRule="auto"/>
        <w:jc w:val="both"/>
        <w:rPr>
          <w:rFonts w:ascii="Arial" w:hAnsi="Arial" w:cs="Arial"/>
        </w:rPr>
      </w:pPr>
    </w:p>
    <w:p w:rsidR="00771810" w:rsidRDefault="00771810" w:rsidP="003070AC">
      <w:pPr>
        <w:pStyle w:val="BodyText"/>
        <w:spacing w:line="360" w:lineRule="auto"/>
        <w:jc w:val="both"/>
        <w:rPr>
          <w:rFonts w:ascii="Arial" w:hAnsi="Arial" w:cs="Arial"/>
        </w:rPr>
      </w:pPr>
      <w:r>
        <w:rPr>
          <w:rFonts w:ascii="Arial" w:hAnsi="Arial" w:cs="Arial"/>
        </w:rPr>
        <w:t>‘</w:t>
      </w:r>
      <w:r w:rsidRPr="00392AD5">
        <w:rPr>
          <w:rFonts w:ascii="Arial" w:hAnsi="Arial" w:cs="Arial"/>
          <w:sz w:val="22"/>
          <w:szCs w:val="22"/>
        </w:rPr>
        <w:t xml:space="preserve">Now it is trite law that, in </w:t>
      </w:r>
      <w:r w:rsidR="007B256E" w:rsidRPr="00392AD5">
        <w:rPr>
          <w:rFonts w:ascii="Arial" w:hAnsi="Arial" w:cs="Arial"/>
          <w:sz w:val="22"/>
          <w:szCs w:val="22"/>
        </w:rPr>
        <w:t>general,</w:t>
      </w:r>
      <w:r w:rsidRPr="00392AD5">
        <w:rPr>
          <w:rFonts w:ascii="Arial" w:hAnsi="Arial" w:cs="Arial"/>
          <w:sz w:val="22"/>
          <w:szCs w:val="22"/>
        </w:rPr>
        <w:t xml:space="preserve"> in finding facts and making inferences in a civil case, the Court may go upon a mere preponderance of probability, even</w:t>
      </w:r>
      <w:r w:rsidR="007B256E" w:rsidRPr="00392AD5">
        <w:rPr>
          <w:rFonts w:ascii="Arial" w:hAnsi="Arial" w:cs="Arial"/>
          <w:sz w:val="22"/>
          <w:szCs w:val="22"/>
        </w:rPr>
        <w:t xml:space="preserve"> though it’s so doing does not exclude every reasonable doubt…for, in finding facts or making inferences in a civil case, it seems to me that one may…</w:t>
      </w:r>
      <w:r w:rsidR="00392AD5" w:rsidRPr="00392AD5">
        <w:rPr>
          <w:rFonts w:ascii="Arial" w:hAnsi="Arial" w:cs="Arial"/>
          <w:sz w:val="22"/>
          <w:szCs w:val="22"/>
        </w:rPr>
        <w:t xml:space="preserve"> by balancing probabilities select a conclusion which seems to be the more natural, or plausible, conclusion from amongst several conceivable ones, even though that conclusion be not the only reasonable one</w:t>
      </w:r>
      <w:r w:rsidR="00540049">
        <w:rPr>
          <w:rFonts w:ascii="Arial" w:hAnsi="Arial" w:cs="Arial"/>
        </w:rPr>
        <w:t>.’</w:t>
      </w:r>
    </w:p>
    <w:p w:rsidR="004448E1" w:rsidRDefault="004448E1" w:rsidP="003070AC">
      <w:pPr>
        <w:pStyle w:val="BodyText"/>
        <w:spacing w:line="360" w:lineRule="auto"/>
        <w:jc w:val="both"/>
        <w:rPr>
          <w:rFonts w:ascii="Arial" w:hAnsi="Arial" w:cs="Arial"/>
        </w:rPr>
      </w:pPr>
    </w:p>
    <w:p w:rsidR="00540049" w:rsidRDefault="00540049" w:rsidP="003070AC">
      <w:pPr>
        <w:pStyle w:val="BodyText"/>
        <w:spacing w:line="360" w:lineRule="auto"/>
        <w:jc w:val="both"/>
        <w:rPr>
          <w:rFonts w:ascii="Arial" w:hAnsi="Arial" w:cs="Arial"/>
          <w:u w:val="single"/>
        </w:rPr>
      </w:pPr>
      <w:r>
        <w:rPr>
          <w:rFonts w:ascii="Arial" w:hAnsi="Arial" w:cs="Arial"/>
        </w:rPr>
        <w:t>That is the manner in which I approach the weighing of the evidence.</w:t>
      </w:r>
    </w:p>
    <w:p w:rsidR="003070AC" w:rsidRDefault="003070AC" w:rsidP="003070AC">
      <w:pPr>
        <w:spacing w:after="0" w:line="360" w:lineRule="auto"/>
        <w:jc w:val="both"/>
        <w:rPr>
          <w:rFonts w:ascii="Arial" w:hAnsi="Arial" w:cs="Arial"/>
          <w:sz w:val="24"/>
          <w:szCs w:val="24"/>
        </w:rPr>
      </w:pPr>
    </w:p>
    <w:p w:rsidR="003070AC" w:rsidRDefault="003070AC" w:rsidP="003070A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40049">
        <w:rPr>
          <w:rFonts w:ascii="Arial" w:hAnsi="Arial" w:cs="Arial"/>
          <w:sz w:val="24"/>
          <w:szCs w:val="24"/>
        </w:rPr>
        <w:t>Plaintiff was in the employ of Namibia Police (Nampol) as a cadet constable with effect from 1 July 2014, and was dismissed on 17 September 2015. Plaintiff’s appeal to first defendant failed as first defendant confirmed the decision of the second defendant.</w:t>
      </w:r>
      <w:r w:rsidR="00D573F8">
        <w:rPr>
          <w:rFonts w:ascii="Arial" w:hAnsi="Arial" w:cs="Arial"/>
          <w:sz w:val="24"/>
          <w:szCs w:val="24"/>
        </w:rPr>
        <w:t xml:space="preserve"> The reasons for his dismissal and the procedure by which he was dismissed are the subject of these proceedings. The basis of plaintiff’s claim </w:t>
      </w:r>
      <w:r w:rsidR="00567BE6">
        <w:rPr>
          <w:rFonts w:ascii="Arial" w:hAnsi="Arial" w:cs="Arial"/>
          <w:sz w:val="24"/>
          <w:szCs w:val="24"/>
        </w:rPr>
        <w:t xml:space="preserve">respecting </w:t>
      </w:r>
      <w:r w:rsidR="005A28A2">
        <w:rPr>
          <w:rFonts w:ascii="Arial" w:hAnsi="Arial" w:cs="Arial"/>
          <w:sz w:val="24"/>
          <w:szCs w:val="24"/>
        </w:rPr>
        <w:t>prayer</w:t>
      </w:r>
      <w:r w:rsidR="00567BE6">
        <w:rPr>
          <w:rFonts w:ascii="Arial" w:hAnsi="Arial" w:cs="Arial"/>
          <w:sz w:val="24"/>
          <w:szCs w:val="24"/>
        </w:rPr>
        <w:t xml:space="preserve"> 2, </w:t>
      </w:r>
      <w:r w:rsidR="005A28A2">
        <w:rPr>
          <w:rFonts w:ascii="Arial" w:hAnsi="Arial" w:cs="Arial"/>
          <w:sz w:val="24"/>
          <w:szCs w:val="24"/>
        </w:rPr>
        <w:t>prayer</w:t>
      </w:r>
      <w:r w:rsidR="00567BE6">
        <w:rPr>
          <w:rFonts w:ascii="Arial" w:hAnsi="Arial" w:cs="Arial"/>
          <w:sz w:val="24"/>
          <w:szCs w:val="24"/>
        </w:rPr>
        <w:t xml:space="preserve"> 3, and </w:t>
      </w:r>
      <w:r w:rsidR="00D27ED3">
        <w:rPr>
          <w:rFonts w:ascii="Arial" w:hAnsi="Arial" w:cs="Arial"/>
          <w:sz w:val="24"/>
          <w:szCs w:val="24"/>
        </w:rPr>
        <w:t>prayer</w:t>
      </w:r>
      <w:r w:rsidR="00567BE6">
        <w:rPr>
          <w:rFonts w:ascii="Arial" w:hAnsi="Arial" w:cs="Arial"/>
          <w:sz w:val="24"/>
          <w:szCs w:val="24"/>
        </w:rPr>
        <w:t xml:space="preserve"> 4 is, therefore, plaintiff’s allegations that his dismissal from </w:t>
      </w:r>
      <w:r w:rsidR="00D27ED3">
        <w:rPr>
          <w:rFonts w:ascii="Arial" w:hAnsi="Arial" w:cs="Arial"/>
          <w:sz w:val="24"/>
          <w:szCs w:val="24"/>
        </w:rPr>
        <w:t>Nampol</w:t>
      </w:r>
      <w:r w:rsidR="00E31E06">
        <w:rPr>
          <w:rFonts w:ascii="Arial" w:hAnsi="Arial" w:cs="Arial"/>
          <w:sz w:val="24"/>
          <w:szCs w:val="24"/>
        </w:rPr>
        <w:t xml:space="preserve"> was ‘wrongful, unlawful</w:t>
      </w:r>
      <w:r w:rsidR="00F46F25">
        <w:rPr>
          <w:rFonts w:ascii="Arial" w:hAnsi="Arial" w:cs="Arial"/>
          <w:sz w:val="24"/>
          <w:szCs w:val="24"/>
        </w:rPr>
        <w:t xml:space="preserve"> and malicious’. It follows that in order to succeed, plaintiff must prove those allegations on a preponderance of probability. Defendants bear no burden to </w:t>
      </w:r>
      <w:r w:rsidR="00F46F25">
        <w:rPr>
          <w:rFonts w:ascii="Arial" w:hAnsi="Arial" w:cs="Arial"/>
          <w:sz w:val="24"/>
          <w:szCs w:val="24"/>
        </w:rPr>
        <w:lastRenderedPageBreak/>
        <w:t>establish that</w:t>
      </w:r>
      <w:r w:rsidR="00286646">
        <w:rPr>
          <w:rFonts w:ascii="Arial" w:hAnsi="Arial" w:cs="Arial"/>
          <w:sz w:val="24"/>
          <w:szCs w:val="24"/>
        </w:rPr>
        <w:t xml:space="preserve"> plaintiff’s dismissal was right, lawful and unmalicious. He who alleges must prove what he or she alleges. See </w:t>
      </w:r>
      <w:r w:rsidR="00286646" w:rsidRPr="009F6BB0">
        <w:rPr>
          <w:rFonts w:ascii="Arial" w:hAnsi="Arial" w:cs="Arial"/>
          <w:i/>
          <w:sz w:val="24"/>
          <w:szCs w:val="24"/>
        </w:rPr>
        <w:t>Pillay v Krishna</w:t>
      </w:r>
      <w:r w:rsidR="00286646">
        <w:rPr>
          <w:rFonts w:ascii="Arial" w:hAnsi="Arial" w:cs="Arial"/>
          <w:sz w:val="24"/>
          <w:szCs w:val="24"/>
        </w:rPr>
        <w:t xml:space="preserve"> 1946 A</w:t>
      </w:r>
      <w:r w:rsidR="002B7CD6">
        <w:rPr>
          <w:rFonts w:ascii="Arial" w:hAnsi="Arial" w:cs="Arial"/>
          <w:sz w:val="24"/>
          <w:szCs w:val="24"/>
        </w:rPr>
        <w:t>D</w:t>
      </w:r>
      <w:r w:rsidR="00286646">
        <w:rPr>
          <w:rFonts w:ascii="Arial" w:hAnsi="Arial" w:cs="Arial"/>
          <w:sz w:val="24"/>
          <w:szCs w:val="24"/>
        </w:rPr>
        <w:t xml:space="preserve"> 946.</w:t>
      </w:r>
    </w:p>
    <w:p w:rsidR="009F6BB0" w:rsidRDefault="009F6BB0" w:rsidP="003070AC">
      <w:pPr>
        <w:spacing w:after="0" w:line="360" w:lineRule="auto"/>
        <w:jc w:val="both"/>
        <w:rPr>
          <w:rFonts w:ascii="Arial" w:hAnsi="Arial" w:cs="Arial"/>
          <w:sz w:val="24"/>
          <w:szCs w:val="24"/>
        </w:rPr>
      </w:pPr>
    </w:p>
    <w:p w:rsidR="00E41252" w:rsidRDefault="003070AC" w:rsidP="00E41252">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9F6BB0">
        <w:rPr>
          <w:rFonts w:ascii="Arial" w:hAnsi="Arial" w:cs="Arial"/>
          <w:sz w:val="24"/>
          <w:szCs w:val="24"/>
        </w:rPr>
        <w:t>On the evidence, the following facts are relevant. They are undisputed</w:t>
      </w:r>
      <w:r w:rsidR="008B17C1">
        <w:rPr>
          <w:rFonts w:ascii="Arial" w:hAnsi="Arial" w:cs="Arial"/>
          <w:sz w:val="24"/>
          <w:szCs w:val="24"/>
        </w:rPr>
        <w:t xml:space="preserve"> or indisputable. At the time that</w:t>
      </w:r>
      <w:r w:rsidR="00502E55">
        <w:rPr>
          <w:rFonts w:ascii="Arial" w:hAnsi="Arial" w:cs="Arial"/>
          <w:sz w:val="24"/>
          <w:szCs w:val="24"/>
        </w:rPr>
        <w:t xml:space="preserve"> he was dismissed, plaintiff was still serving a period of probation. It is </w:t>
      </w:r>
      <w:r w:rsidR="00D27ED3">
        <w:rPr>
          <w:rFonts w:ascii="Arial" w:hAnsi="Arial" w:cs="Arial"/>
          <w:sz w:val="24"/>
          <w:szCs w:val="24"/>
        </w:rPr>
        <w:t>immaterial</w:t>
      </w:r>
      <w:r w:rsidR="00502E55">
        <w:rPr>
          <w:rFonts w:ascii="Arial" w:hAnsi="Arial" w:cs="Arial"/>
          <w:sz w:val="24"/>
          <w:szCs w:val="24"/>
        </w:rPr>
        <w:t xml:space="preserve"> in these proceedings the reasons – if any – why he was under</w:t>
      </w:r>
      <w:r w:rsidR="00533A37">
        <w:rPr>
          <w:rFonts w:ascii="Arial" w:hAnsi="Arial" w:cs="Arial"/>
          <w:sz w:val="24"/>
          <w:szCs w:val="24"/>
        </w:rPr>
        <w:t xml:space="preserve"> probation for some 14 months instead of 12 months. What is material </w:t>
      </w:r>
      <w:r w:rsidR="00DD6CF6">
        <w:rPr>
          <w:rFonts w:ascii="Arial" w:hAnsi="Arial" w:cs="Arial"/>
          <w:sz w:val="24"/>
          <w:szCs w:val="24"/>
        </w:rPr>
        <w:t>is that</w:t>
      </w:r>
      <w:r w:rsidR="00533A37">
        <w:rPr>
          <w:rFonts w:ascii="Arial" w:hAnsi="Arial" w:cs="Arial"/>
          <w:sz w:val="24"/>
          <w:szCs w:val="24"/>
        </w:rPr>
        <w:t xml:space="preserve"> when he was dismissed he had not been </w:t>
      </w:r>
      <w:r w:rsidR="00DD6CF6">
        <w:rPr>
          <w:rFonts w:ascii="Arial" w:hAnsi="Arial" w:cs="Arial"/>
          <w:sz w:val="24"/>
          <w:szCs w:val="24"/>
        </w:rPr>
        <w:t>confirmed</w:t>
      </w:r>
      <w:r w:rsidR="00533A37">
        <w:rPr>
          <w:rFonts w:ascii="Arial" w:hAnsi="Arial" w:cs="Arial"/>
          <w:sz w:val="24"/>
          <w:szCs w:val="24"/>
        </w:rPr>
        <w:t xml:space="preserve"> as a police official of Nampol</w:t>
      </w:r>
      <w:r w:rsidR="00DD6CF6">
        <w:rPr>
          <w:rFonts w:ascii="Arial" w:hAnsi="Arial" w:cs="Arial"/>
          <w:sz w:val="24"/>
          <w:szCs w:val="24"/>
        </w:rPr>
        <w:t>. One significant conclusion to draw from this fact is that plaintiff could not have the same rights in the employment relationship</w:t>
      </w:r>
      <w:r w:rsidR="00BE0C41">
        <w:rPr>
          <w:rFonts w:ascii="Arial" w:hAnsi="Arial" w:cs="Arial"/>
          <w:sz w:val="24"/>
          <w:szCs w:val="24"/>
        </w:rPr>
        <w:t xml:space="preserve"> with Nampol</w:t>
      </w:r>
      <w:r w:rsidR="00DD6CF6">
        <w:rPr>
          <w:rFonts w:ascii="Arial" w:hAnsi="Arial" w:cs="Arial"/>
          <w:sz w:val="24"/>
          <w:szCs w:val="24"/>
        </w:rPr>
        <w:t xml:space="preserve"> </w:t>
      </w:r>
      <w:r w:rsidR="00BE0C41">
        <w:rPr>
          <w:rFonts w:ascii="Arial" w:hAnsi="Arial" w:cs="Arial"/>
          <w:sz w:val="24"/>
          <w:szCs w:val="24"/>
        </w:rPr>
        <w:t>as a</w:t>
      </w:r>
      <w:r w:rsidR="00DD6CF6">
        <w:rPr>
          <w:rFonts w:ascii="Arial" w:hAnsi="Arial" w:cs="Arial"/>
          <w:sz w:val="24"/>
          <w:szCs w:val="24"/>
        </w:rPr>
        <w:t xml:space="preserve"> confirmed police official would have</w:t>
      </w:r>
      <w:r w:rsidR="00BE0C41">
        <w:rPr>
          <w:rFonts w:ascii="Arial" w:hAnsi="Arial" w:cs="Arial"/>
          <w:sz w:val="24"/>
          <w:szCs w:val="24"/>
        </w:rPr>
        <w:t>.</w:t>
      </w:r>
    </w:p>
    <w:p w:rsidR="003017AC" w:rsidRDefault="003017AC" w:rsidP="00E41252">
      <w:pPr>
        <w:spacing w:after="0" w:line="360" w:lineRule="auto"/>
        <w:jc w:val="both"/>
        <w:rPr>
          <w:rFonts w:ascii="Arial" w:hAnsi="Arial" w:cs="Arial"/>
          <w:sz w:val="24"/>
          <w:szCs w:val="24"/>
        </w:rPr>
      </w:pPr>
    </w:p>
    <w:p w:rsidR="00BE0C41" w:rsidRDefault="00BE0C41" w:rsidP="00E41252">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Second defendant gave reasons why he dismissed plaintiff. It is to those reasons and the procedure second defendant followed when he dismis</w:t>
      </w:r>
      <w:r w:rsidR="00CC60A8">
        <w:rPr>
          <w:rFonts w:ascii="Arial" w:hAnsi="Arial" w:cs="Arial"/>
          <w:sz w:val="24"/>
          <w:szCs w:val="24"/>
        </w:rPr>
        <w:t>sed plaintiff that I now turn my</w:t>
      </w:r>
      <w:r w:rsidR="000D67F4">
        <w:rPr>
          <w:rFonts w:ascii="Arial" w:hAnsi="Arial" w:cs="Arial"/>
          <w:sz w:val="24"/>
          <w:szCs w:val="24"/>
        </w:rPr>
        <w:t xml:space="preserve"> attention.</w:t>
      </w:r>
      <w:r w:rsidR="000216B4">
        <w:rPr>
          <w:rFonts w:ascii="Arial" w:hAnsi="Arial" w:cs="Arial"/>
          <w:sz w:val="24"/>
          <w:szCs w:val="24"/>
        </w:rPr>
        <w:t xml:space="preserve"> The burden of the court is, therefore, to determine (a) whether second defendant acted reasonably and (b) whether second defendant followed a fair procedure within the meaning of art 18 of the Namibian Constitution when he dismissed plaintiff</w:t>
      </w:r>
      <w:r w:rsidR="00CC60A8">
        <w:rPr>
          <w:rFonts w:ascii="Arial" w:hAnsi="Arial" w:cs="Arial"/>
          <w:sz w:val="24"/>
          <w:szCs w:val="24"/>
        </w:rPr>
        <w:t>,</w:t>
      </w:r>
      <w:r w:rsidR="000216B4">
        <w:rPr>
          <w:rFonts w:ascii="Arial" w:hAnsi="Arial" w:cs="Arial"/>
          <w:sz w:val="24"/>
          <w:szCs w:val="24"/>
        </w:rPr>
        <w:t xml:space="preserve"> seeing that the act of dismissal was an administrative act</w:t>
      </w:r>
      <w:r w:rsidR="003017AC">
        <w:rPr>
          <w:rFonts w:ascii="Arial" w:hAnsi="Arial" w:cs="Arial"/>
          <w:sz w:val="24"/>
          <w:szCs w:val="24"/>
        </w:rPr>
        <w:t xml:space="preserve"> by an administrative official.</w:t>
      </w:r>
    </w:p>
    <w:p w:rsidR="003017AC" w:rsidRDefault="003017AC" w:rsidP="00E41252">
      <w:pPr>
        <w:spacing w:after="0" w:line="360" w:lineRule="auto"/>
        <w:jc w:val="both"/>
        <w:rPr>
          <w:rFonts w:ascii="Arial" w:hAnsi="Arial" w:cs="Arial"/>
          <w:sz w:val="24"/>
          <w:szCs w:val="24"/>
        </w:rPr>
      </w:pPr>
    </w:p>
    <w:p w:rsidR="009F2142" w:rsidRDefault="003017AC" w:rsidP="00E41252">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In that regard, I should say that plaintiff’s reliance on the fair trial provisions of the Constitution, that is, art 12 (1) is palpably misplaced. Second defendant is neither a court nor a tribunal within the meaning of art 12 (1)</w:t>
      </w:r>
      <w:r w:rsidR="009F2142">
        <w:rPr>
          <w:rFonts w:ascii="Arial" w:hAnsi="Arial" w:cs="Arial"/>
          <w:sz w:val="24"/>
          <w:szCs w:val="24"/>
        </w:rPr>
        <w:t xml:space="preserve">. </w:t>
      </w:r>
    </w:p>
    <w:p w:rsidR="00CC60A8" w:rsidRDefault="00CC60A8" w:rsidP="00E41252">
      <w:pPr>
        <w:spacing w:after="0" w:line="360" w:lineRule="auto"/>
        <w:jc w:val="both"/>
        <w:rPr>
          <w:rFonts w:ascii="Arial" w:hAnsi="Arial" w:cs="Arial"/>
          <w:sz w:val="24"/>
          <w:szCs w:val="24"/>
        </w:rPr>
      </w:pPr>
    </w:p>
    <w:p w:rsidR="00CC60A8" w:rsidRPr="00CC60A8" w:rsidRDefault="00CC60A8" w:rsidP="00CC60A8">
      <w:pPr>
        <w:spacing w:after="0" w:line="360" w:lineRule="auto"/>
        <w:jc w:val="both"/>
        <w:rPr>
          <w:rFonts w:ascii="Arial" w:hAnsi="Arial" w:cs="Arial"/>
          <w:sz w:val="24"/>
          <w:szCs w:val="24"/>
          <w:u w:val="single"/>
        </w:rPr>
      </w:pPr>
      <w:r w:rsidRPr="00CC60A8">
        <w:rPr>
          <w:rFonts w:ascii="Arial" w:hAnsi="Arial" w:cs="Arial"/>
          <w:sz w:val="24"/>
          <w:szCs w:val="24"/>
          <w:u w:val="single"/>
        </w:rPr>
        <w:t>Did se</w:t>
      </w:r>
      <w:r w:rsidR="007F1CAC">
        <w:rPr>
          <w:rFonts w:ascii="Arial" w:hAnsi="Arial" w:cs="Arial"/>
          <w:sz w:val="24"/>
          <w:szCs w:val="24"/>
          <w:u w:val="single"/>
        </w:rPr>
        <w:t>cond defendant act substantively</w:t>
      </w:r>
      <w:r w:rsidRPr="00CC60A8">
        <w:rPr>
          <w:rFonts w:ascii="Arial" w:hAnsi="Arial" w:cs="Arial"/>
          <w:sz w:val="24"/>
          <w:szCs w:val="24"/>
          <w:u w:val="single"/>
        </w:rPr>
        <w:t xml:space="preserve"> fairly?</w:t>
      </w:r>
    </w:p>
    <w:p w:rsidR="00CC60A8" w:rsidRDefault="00CC60A8" w:rsidP="00E41252">
      <w:pPr>
        <w:spacing w:after="0" w:line="360" w:lineRule="auto"/>
        <w:jc w:val="both"/>
        <w:rPr>
          <w:rFonts w:ascii="Arial" w:hAnsi="Arial" w:cs="Arial"/>
          <w:sz w:val="24"/>
          <w:szCs w:val="24"/>
        </w:rPr>
      </w:pPr>
    </w:p>
    <w:p w:rsidR="009F2142" w:rsidRDefault="009F2142" w:rsidP="00E41252">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On the evidence I find that second defendant’s position is that he had two reasons for dismissing plaintiff in terms of s 8 (1) of the Police Act 19 of 1990 (as amended) upon recommendation of one of his </w:t>
      </w:r>
      <w:r w:rsidR="0078059E">
        <w:rPr>
          <w:rFonts w:ascii="Arial" w:hAnsi="Arial" w:cs="Arial"/>
          <w:sz w:val="24"/>
          <w:szCs w:val="24"/>
        </w:rPr>
        <w:t>regional police officials in the person of Detective Chief Inspector (DCI) Herman Hartzenburg stationed at Karasburg (defendant witness).</w:t>
      </w:r>
      <w:r w:rsidR="00A26055">
        <w:rPr>
          <w:rFonts w:ascii="Arial" w:hAnsi="Arial" w:cs="Arial"/>
          <w:sz w:val="24"/>
          <w:szCs w:val="24"/>
        </w:rPr>
        <w:t xml:space="preserve"> The first reason is this: Plaintiff failed, when he completed</w:t>
      </w:r>
      <w:r w:rsidR="00FE2016">
        <w:rPr>
          <w:rFonts w:ascii="Arial" w:hAnsi="Arial" w:cs="Arial"/>
          <w:sz w:val="24"/>
          <w:szCs w:val="24"/>
        </w:rPr>
        <w:t xml:space="preserve"> an application form, which was</w:t>
      </w:r>
      <w:r w:rsidR="00B13102">
        <w:rPr>
          <w:rFonts w:ascii="Arial" w:hAnsi="Arial" w:cs="Arial"/>
          <w:sz w:val="24"/>
          <w:szCs w:val="24"/>
        </w:rPr>
        <w:t xml:space="preserve"> in</w:t>
      </w:r>
      <w:r w:rsidR="00FE2016">
        <w:rPr>
          <w:rFonts w:ascii="Arial" w:hAnsi="Arial" w:cs="Arial"/>
          <w:sz w:val="24"/>
          <w:szCs w:val="24"/>
        </w:rPr>
        <w:t xml:space="preserve"> the form of a declaration, to disclose that he was an accused person in a pending criminal case or that he had been charged with </w:t>
      </w:r>
      <w:r w:rsidR="00406265">
        <w:rPr>
          <w:rFonts w:ascii="Arial" w:hAnsi="Arial" w:cs="Arial"/>
          <w:sz w:val="24"/>
          <w:szCs w:val="24"/>
        </w:rPr>
        <w:t>a criminal</w:t>
      </w:r>
      <w:r w:rsidR="00FE2016">
        <w:rPr>
          <w:rFonts w:ascii="Arial" w:hAnsi="Arial" w:cs="Arial"/>
          <w:sz w:val="24"/>
          <w:szCs w:val="24"/>
        </w:rPr>
        <w:t xml:space="preserve"> offence, even if it was not a </w:t>
      </w:r>
      <w:r w:rsidR="00CC1064">
        <w:rPr>
          <w:rFonts w:ascii="Arial" w:hAnsi="Arial" w:cs="Arial"/>
          <w:sz w:val="24"/>
          <w:szCs w:val="24"/>
        </w:rPr>
        <w:t>S</w:t>
      </w:r>
      <w:r w:rsidR="00FE2016">
        <w:rPr>
          <w:rFonts w:ascii="Arial" w:hAnsi="Arial" w:cs="Arial"/>
          <w:sz w:val="24"/>
          <w:szCs w:val="24"/>
        </w:rPr>
        <w:t xml:space="preserve">chedule 1 </w:t>
      </w:r>
      <w:r w:rsidR="00FE2016">
        <w:rPr>
          <w:rFonts w:ascii="Arial" w:hAnsi="Arial" w:cs="Arial"/>
          <w:sz w:val="24"/>
          <w:szCs w:val="24"/>
        </w:rPr>
        <w:lastRenderedPageBreak/>
        <w:t>offence in terms of the</w:t>
      </w:r>
      <w:r w:rsidR="00406265">
        <w:rPr>
          <w:rFonts w:ascii="Arial" w:hAnsi="Arial" w:cs="Arial"/>
          <w:sz w:val="24"/>
          <w:szCs w:val="24"/>
        </w:rPr>
        <w:t xml:space="preserve"> Police Act. The second reason is this: According to DCI Hartzenburg, the shift commander at plaintiff’s work station informed the station commander that plaintiff did not turn up for duty</w:t>
      </w:r>
      <w:r w:rsidR="003F43EB">
        <w:rPr>
          <w:rFonts w:ascii="Arial" w:hAnsi="Arial" w:cs="Arial"/>
          <w:sz w:val="24"/>
          <w:szCs w:val="24"/>
        </w:rPr>
        <w:t xml:space="preserve"> on some particular occasions</w:t>
      </w:r>
      <w:r w:rsidR="00406265">
        <w:rPr>
          <w:rFonts w:ascii="Arial" w:hAnsi="Arial" w:cs="Arial"/>
          <w:sz w:val="24"/>
          <w:szCs w:val="24"/>
        </w:rPr>
        <w:t xml:space="preserve"> for reasons unknown to the shift commander.</w:t>
      </w:r>
      <w:r w:rsidR="007C50F7">
        <w:rPr>
          <w:rFonts w:ascii="Arial" w:hAnsi="Arial" w:cs="Arial"/>
          <w:sz w:val="24"/>
          <w:szCs w:val="24"/>
        </w:rPr>
        <w:t xml:space="preserve"> The station commander reported plaintiff’s infraction to the Regional commander. The Regional commander directed DCI Hartzenburg, who was ‘responsible for any police case’ to act. I shall consider these reasons one by one to determine if second defendant acted reasonably, that is, whether his action was that which a reasonable official in his position faced with the facts and circumstances would make.</w:t>
      </w:r>
    </w:p>
    <w:p w:rsidR="003F43EB" w:rsidRDefault="003F43EB" w:rsidP="00E41252">
      <w:pPr>
        <w:spacing w:after="0" w:line="360" w:lineRule="auto"/>
        <w:jc w:val="both"/>
        <w:rPr>
          <w:rFonts w:ascii="Arial" w:hAnsi="Arial" w:cs="Arial"/>
          <w:sz w:val="24"/>
          <w:szCs w:val="24"/>
        </w:rPr>
      </w:pPr>
    </w:p>
    <w:p w:rsidR="00E33F02" w:rsidRDefault="00E33F02" w:rsidP="00E41252">
      <w:pPr>
        <w:spacing w:after="0" w:line="360" w:lineRule="auto"/>
        <w:jc w:val="both"/>
        <w:rPr>
          <w:rFonts w:ascii="Arial" w:hAnsi="Arial" w:cs="Arial"/>
          <w:sz w:val="24"/>
          <w:szCs w:val="24"/>
        </w:rPr>
      </w:pPr>
      <w:r w:rsidRPr="00CC1064">
        <w:rPr>
          <w:rFonts w:ascii="Arial" w:hAnsi="Arial" w:cs="Arial"/>
          <w:sz w:val="24"/>
          <w:szCs w:val="24"/>
          <w:u w:val="single"/>
        </w:rPr>
        <w:t>Reason 1: Plaintiff</w:t>
      </w:r>
      <w:r w:rsidRPr="003F43EB">
        <w:rPr>
          <w:rFonts w:ascii="Arial" w:hAnsi="Arial" w:cs="Arial"/>
          <w:sz w:val="24"/>
          <w:szCs w:val="24"/>
          <w:u w:val="single"/>
        </w:rPr>
        <w:t xml:space="preserve"> was an accused person in</w:t>
      </w:r>
      <w:r w:rsidR="003F43EB">
        <w:rPr>
          <w:rFonts w:ascii="Arial" w:hAnsi="Arial" w:cs="Arial"/>
          <w:sz w:val="24"/>
          <w:szCs w:val="24"/>
          <w:u w:val="single"/>
        </w:rPr>
        <w:t xml:space="preserve"> a</w:t>
      </w:r>
      <w:r w:rsidR="00CC1064">
        <w:rPr>
          <w:rFonts w:ascii="Arial" w:hAnsi="Arial" w:cs="Arial"/>
          <w:sz w:val="24"/>
          <w:szCs w:val="24"/>
          <w:u w:val="single"/>
        </w:rPr>
        <w:t xml:space="preserve"> pending criminal case or</w:t>
      </w:r>
      <w:r w:rsidRPr="003F43EB">
        <w:rPr>
          <w:rFonts w:ascii="Arial" w:hAnsi="Arial" w:cs="Arial"/>
          <w:sz w:val="24"/>
          <w:szCs w:val="24"/>
          <w:u w:val="single"/>
        </w:rPr>
        <w:t xml:space="preserve"> had been charged with a criminal offence</w:t>
      </w:r>
      <w:r>
        <w:rPr>
          <w:rFonts w:ascii="Arial" w:hAnsi="Arial" w:cs="Arial"/>
          <w:sz w:val="24"/>
          <w:szCs w:val="24"/>
        </w:rPr>
        <w:t>.</w:t>
      </w:r>
    </w:p>
    <w:p w:rsidR="00E33F02" w:rsidRDefault="00E33F02" w:rsidP="00E41252">
      <w:pPr>
        <w:spacing w:after="0" w:line="360" w:lineRule="auto"/>
        <w:jc w:val="both"/>
        <w:rPr>
          <w:rFonts w:ascii="Arial" w:hAnsi="Arial" w:cs="Arial"/>
          <w:sz w:val="24"/>
          <w:szCs w:val="24"/>
        </w:rPr>
      </w:pPr>
    </w:p>
    <w:p w:rsidR="00E33F02" w:rsidRDefault="00E33F02" w:rsidP="00E41252">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Keeping the </w:t>
      </w:r>
      <w:r w:rsidRPr="003F43EB">
        <w:rPr>
          <w:rFonts w:ascii="Arial" w:hAnsi="Arial" w:cs="Arial"/>
          <w:i/>
          <w:sz w:val="24"/>
          <w:szCs w:val="24"/>
        </w:rPr>
        <w:t>Kurz</w:t>
      </w:r>
      <w:r>
        <w:rPr>
          <w:rFonts w:ascii="Arial" w:hAnsi="Arial" w:cs="Arial"/>
          <w:sz w:val="24"/>
          <w:szCs w:val="24"/>
        </w:rPr>
        <w:t xml:space="preserve"> principle and ap</w:t>
      </w:r>
      <w:r w:rsidR="008217F7">
        <w:rPr>
          <w:rFonts w:ascii="Arial" w:hAnsi="Arial" w:cs="Arial"/>
          <w:sz w:val="24"/>
          <w:szCs w:val="24"/>
        </w:rPr>
        <w:t>proach in my mental spectacle, I</w:t>
      </w:r>
      <w:r>
        <w:rPr>
          <w:rFonts w:ascii="Arial" w:hAnsi="Arial" w:cs="Arial"/>
          <w:sz w:val="24"/>
          <w:szCs w:val="24"/>
        </w:rPr>
        <w:t xml:space="preserve"> make the following factual findings. Plaintiff, as I have noted previously</w:t>
      </w:r>
      <w:r w:rsidR="008217F7">
        <w:rPr>
          <w:rFonts w:ascii="Arial" w:hAnsi="Arial" w:cs="Arial"/>
          <w:sz w:val="24"/>
          <w:szCs w:val="24"/>
        </w:rPr>
        <w:t>,</w:t>
      </w:r>
      <w:r>
        <w:rPr>
          <w:rFonts w:ascii="Arial" w:hAnsi="Arial" w:cs="Arial"/>
          <w:sz w:val="24"/>
          <w:szCs w:val="24"/>
        </w:rPr>
        <w:t xml:space="preserve"> joined</w:t>
      </w:r>
      <w:r w:rsidR="0002275C">
        <w:rPr>
          <w:rFonts w:ascii="Arial" w:hAnsi="Arial" w:cs="Arial"/>
          <w:sz w:val="24"/>
          <w:szCs w:val="24"/>
        </w:rPr>
        <w:t xml:space="preserve"> Nampol on 1 July 2014 as a cadet consta</w:t>
      </w:r>
      <w:r w:rsidR="00E324C4">
        <w:rPr>
          <w:rFonts w:ascii="Arial" w:hAnsi="Arial" w:cs="Arial"/>
          <w:sz w:val="24"/>
          <w:szCs w:val="24"/>
        </w:rPr>
        <w:t>ble. On 22 June 2014, that is sh</w:t>
      </w:r>
      <w:r w:rsidR="0002275C">
        <w:rPr>
          <w:rFonts w:ascii="Arial" w:hAnsi="Arial" w:cs="Arial"/>
          <w:sz w:val="24"/>
          <w:szCs w:val="24"/>
        </w:rPr>
        <w:t>y of eight days prior to that date, a case of reckless and negligent driving</w:t>
      </w:r>
      <w:r w:rsidR="00E324C4">
        <w:rPr>
          <w:rFonts w:ascii="Arial" w:hAnsi="Arial" w:cs="Arial"/>
          <w:sz w:val="24"/>
          <w:szCs w:val="24"/>
        </w:rPr>
        <w:t>, failing to stop at the accident scene</w:t>
      </w:r>
      <w:r w:rsidR="008217F7">
        <w:rPr>
          <w:rFonts w:ascii="Arial" w:hAnsi="Arial" w:cs="Arial"/>
          <w:sz w:val="24"/>
          <w:szCs w:val="24"/>
        </w:rPr>
        <w:t>,</w:t>
      </w:r>
      <w:r w:rsidR="00E324C4">
        <w:rPr>
          <w:rFonts w:ascii="Arial" w:hAnsi="Arial" w:cs="Arial"/>
          <w:sz w:val="24"/>
          <w:szCs w:val="24"/>
        </w:rPr>
        <w:t xml:space="preserve"> and failing to ascertain damage to property or injury to other persons involved had been opened against him. </w:t>
      </w:r>
      <w:r w:rsidR="008217F7">
        <w:rPr>
          <w:rFonts w:ascii="Arial" w:hAnsi="Arial" w:cs="Arial"/>
          <w:sz w:val="24"/>
          <w:szCs w:val="24"/>
        </w:rPr>
        <w:t>It</w:t>
      </w:r>
      <w:r w:rsidR="00E324C4">
        <w:rPr>
          <w:rFonts w:ascii="Arial" w:hAnsi="Arial" w:cs="Arial"/>
          <w:sz w:val="24"/>
          <w:szCs w:val="24"/>
        </w:rPr>
        <w:t xml:space="preserve"> matters tuppence whether </w:t>
      </w:r>
      <w:r w:rsidR="00DA3263">
        <w:rPr>
          <w:rFonts w:ascii="Arial" w:hAnsi="Arial" w:cs="Arial"/>
          <w:sz w:val="24"/>
          <w:szCs w:val="24"/>
        </w:rPr>
        <w:t xml:space="preserve">such offence was a </w:t>
      </w:r>
      <w:r w:rsidR="000D67F4">
        <w:rPr>
          <w:rFonts w:ascii="Arial" w:hAnsi="Arial" w:cs="Arial"/>
          <w:sz w:val="24"/>
          <w:szCs w:val="24"/>
        </w:rPr>
        <w:t>Schedule 1</w:t>
      </w:r>
      <w:r w:rsidR="005D52B4">
        <w:rPr>
          <w:rFonts w:ascii="Arial" w:hAnsi="Arial" w:cs="Arial"/>
          <w:sz w:val="24"/>
          <w:szCs w:val="24"/>
        </w:rPr>
        <w:t xml:space="preserve"> </w:t>
      </w:r>
      <w:r w:rsidR="00DA3263">
        <w:rPr>
          <w:rFonts w:ascii="Arial" w:hAnsi="Arial" w:cs="Arial"/>
          <w:sz w:val="24"/>
          <w:szCs w:val="24"/>
        </w:rPr>
        <w:t>offence. No evidence was placed before the court indicating that plaintiff who had never been a police official before</w:t>
      </w:r>
      <w:r w:rsidR="0045223F">
        <w:rPr>
          <w:rFonts w:ascii="Arial" w:hAnsi="Arial" w:cs="Arial"/>
          <w:sz w:val="24"/>
          <w:szCs w:val="24"/>
        </w:rPr>
        <w:t>,</w:t>
      </w:r>
      <w:r w:rsidR="00DA3263">
        <w:rPr>
          <w:rFonts w:ascii="Arial" w:hAnsi="Arial" w:cs="Arial"/>
          <w:sz w:val="24"/>
          <w:szCs w:val="24"/>
        </w:rPr>
        <w:t xml:space="preserve"> would know what </w:t>
      </w:r>
      <w:r w:rsidR="000D67F4">
        <w:rPr>
          <w:rFonts w:ascii="Arial" w:hAnsi="Arial" w:cs="Arial"/>
          <w:sz w:val="24"/>
          <w:szCs w:val="24"/>
        </w:rPr>
        <w:t>Schedule 1</w:t>
      </w:r>
      <w:r w:rsidR="00DA3263">
        <w:rPr>
          <w:rFonts w:ascii="Arial" w:hAnsi="Arial" w:cs="Arial"/>
          <w:sz w:val="24"/>
          <w:szCs w:val="24"/>
        </w:rPr>
        <w:t xml:space="preserve"> offences in </w:t>
      </w:r>
      <w:r w:rsidR="001A3C4A">
        <w:rPr>
          <w:rFonts w:ascii="Arial" w:hAnsi="Arial" w:cs="Arial"/>
          <w:sz w:val="24"/>
          <w:szCs w:val="24"/>
        </w:rPr>
        <w:t xml:space="preserve">the </w:t>
      </w:r>
      <w:r w:rsidR="0045223F">
        <w:rPr>
          <w:rFonts w:ascii="Arial" w:hAnsi="Arial" w:cs="Arial"/>
          <w:sz w:val="24"/>
          <w:szCs w:val="24"/>
        </w:rPr>
        <w:t>Act are</w:t>
      </w:r>
      <w:r w:rsidR="00DA3263">
        <w:rPr>
          <w:rFonts w:ascii="Arial" w:hAnsi="Arial" w:cs="Arial"/>
          <w:sz w:val="24"/>
          <w:szCs w:val="24"/>
        </w:rPr>
        <w:t xml:space="preserve"> for him to</w:t>
      </w:r>
      <w:r w:rsidR="00B11655">
        <w:rPr>
          <w:rFonts w:ascii="Arial" w:hAnsi="Arial" w:cs="Arial"/>
          <w:sz w:val="24"/>
          <w:szCs w:val="24"/>
        </w:rPr>
        <w:t xml:space="preserve"> determine that the </w:t>
      </w:r>
      <w:r w:rsidR="001A3C4A">
        <w:rPr>
          <w:rFonts w:ascii="Arial" w:hAnsi="Arial" w:cs="Arial"/>
          <w:sz w:val="24"/>
          <w:szCs w:val="24"/>
        </w:rPr>
        <w:t xml:space="preserve">offence he was charged with was not </w:t>
      </w:r>
      <w:r w:rsidR="000C4D9B">
        <w:rPr>
          <w:rFonts w:ascii="Arial" w:hAnsi="Arial" w:cs="Arial"/>
          <w:sz w:val="24"/>
          <w:szCs w:val="24"/>
        </w:rPr>
        <w:t>a</w:t>
      </w:r>
      <w:r w:rsidR="00EE12D3">
        <w:rPr>
          <w:rFonts w:ascii="Arial" w:hAnsi="Arial" w:cs="Arial"/>
          <w:sz w:val="24"/>
          <w:szCs w:val="24"/>
        </w:rPr>
        <w:t xml:space="preserve"> </w:t>
      </w:r>
      <w:r w:rsidR="000D67F4">
        <w:rPr>
          <w:rFonts w:ascii="Arial" w:hAnsi="Arial" w:cs="Arial"/>
          <w:sz w:val="24"/>
          <w:szCs w:val="24"/>
        </w:rPr>
        <w:t>Schedule 1</w:t>
      </w:r>
      <w:r w:rsidR="000C4D9B">
        <w:rPr>
          <w:rFonts w:ascii="Arial" w:hAnsi="Arial" w:cs="Arial"/>
          <w:sz w:val="24"/>
          <w:szCs w:val="24"/>
        </w:rPr>
        <w:t xml:space="preserve"> offence;</w:t>
      </w:r>
      <w:r w:rsidR="008A20DD">
        <w:rPr>
          <w:rFonts w:ascii="Arial" w:hAnsi="Arial" w:cs="Arial"/>
          <w:sz w:val="24"/>
          <w:szCs w:val="24"/>
        </w:rPr>
        <w:t xml:space="preserve"> and so he did not need to disclose them. All that a person in the position of plaintiff would be expected to do in the circumstance</w:t>
      </w:r>
      <w:r w:rsidR="00EE12D3">
        <w:rPr>
          <w:rFonts w:ascii="Arial" w:hAnsi="Arial" w:cs="Arial"/>
          <w:sz w:val="24"/>
          <w:szCs w:val="24"/>
        </w:rPr>
        <w:t>s</w:t>
      </w:r>
      <w:r w:rsidR="008A20DD">
        <w:rPr>
          <w:rFonts w:ascii="Arial" w:hAnsi="Arial" w:cs="Arial"/>
          <w:sz w:val="24"/>
          <w:szCs w:val="24"/>
        </w:rPr>
        <w:t xml:space="preserve"> was to disclose the criminal offences for which a case</w:t>
      </w:r>
      <w:r w:rsidR="00EE12D3">
        <w:rPr>
          <w:rFonts w:ascii="Arial" w:hAnsi="Arial" w:cs="Arial"/>
          <w:sz w:val="24"/>
          <w:szCs w:val="24"/>
        </w:rPr>
        <w:t xml:space="preserve"> had been opened against him.</w:t>
      </w:r>
      <w:r w:rsidR="008A20DD">
        <w:rPr>
          <w:rFonts w:ascii="Arial" w:hAnsi="Arial" w:cs="Arial"/>
          <w:sz w:val="24"/>
          <w:szCs w:val="24"/>
        </w:rPr>
        <w:t xml:space="preserve"> Plaintiff knew he had been charged with those offences. He was under oath to disclose them on the </w:t>
      </w:r>
      <w:r w:rsidR="00EE12D3">
        <w:rPr>
          <w:rFonts w:ascii="Arial" w:hAnsi="Arial" w:cs="Arial"/>
          <w:sz w:val="24"/>
          <w:szCs w:val="24"/>
        </w:rPr>
        <w:t>application</w:t>
      </w:r>
      <w:r w:rsidR="008A20DD">
        <w:rPr>
          <w:rFonts w:ascii="Arial" w:hAnsi="Arial" w:cs="Arial"/>
          <w:sz w:val="24"/>
          <w:szCs w:val="24"/>
        </w:rPr>
        <w:t xml:space="preserve"> form. There is no evidence </w:t>
      </w:r>
      <w:r w:rsidR="00E11F39">
        <w:rPr>
          <w:rFonts w:ascii="Arial" w:hAnsi="Arial" w:cs="Arial"/>
          <w:sz w:val="24"/>
          <w:szCs w:val="24"/>
        </w:rPr>
        <w:t>before the</w:t>
      </w:r>
      <w:r w:rsidR="00473701">
        <w:rPr>
          <w:rFonts w:ascii="Arial" w:hAnsi="Arial" w:cs="Arial"/>
          <w:sz w:val="24"/>
          <w:szCs w:val="24"/>
        </w:rPr>
        <w:t xml:space="preserve"> court to establish</w:t>
      </w:r>
      <w:r w:rsidR="00E11F39">
        <w:rPr>
          <w:rFonts w:ascii="Arial" w:hAnsi="Arial" w:cs="Arial"/>
          <w:sz w:val="24"/>
          <w:szCs w:val="24"/>
        </w:rPr>
        <w:t xml:space="preserve"> that</w:t>
      </w:r>
      <w:r w:rsidR="00473701">
        <w:rPr>
          <w:rFonts w:ascii="Arial" w:hAnsi="Arial" w:cs="Arial"/>
          <w:sz w:val="24"/>
          <w:szCs w:val="24"/>
        </w:rPr>
        <w:t xml:space="preserve"> a superior to him advised him that those offences were not </w:t>
      </w:r>
      <w:r w:rsidR="000D67F4">
        <w:rPr>
          <w:rFonts w:ascii="Arial" w:hAnsi="Arial" w:cs="Arial"/>
          <w:sz w:val="24"/>
          <w:szCs w:val="24"/>
        </w:rPr>
        <w:t>Schedule 1</w:t>
      </w:r>
      <w:r w:rsidR="00594FF2">
        <w:rPr>
          <w:rFonts w:ascii="Arial" w:hAnsi="Arial" w:cs="Arial"/>
          <w:sz w:val="24"/>
          <w:szCs w:val="24"/>
        </w:rPr>
        <w:t xml:space="preserve"> offences</w:t>
      </w:r>
      <w:r w:rsidR="00473701">
        <w:rPr>
          <w:rFonts w:ascii="Arial" w:hAnsi="Arial" w:cs="Arial"/>
          <w:sz w:val="24"/>
          <w:szCs w:val="24"/>
        </w:rPr>
        <w:t xml:space="preserve">; and so, he was not obliged to disclose them. As I have said previously, he could not have read and comprehended the Police Act. I find that plaintiff, when </w:t>
      </w:r>
      <w:r w:rsidR="00724162">
        <w:rPr>
          <w:rFonts w:ascii="Arial" w:hAnsi="Arial" w:cs="Arial"/>
          <w:sz w:val="24"/>
          <w:szCs w:val="24"/>
        </w:rPr>
        <w:t>completing the application form</w:t>
      </w:r>
      <w:r w:rsidR="00C2436D">
        <w:rPr>
          <w:rFonts w:ascii="Arial" w:hAnsi="Arial" w:cs="Arial"/>
          <w:sz w:val="24"/>
          <w:szCs w:val="24"/>
        </w:rPr>
        <w:t>,</w:t>
      </w:r>
      <w:r w:rsidR="007477CC">
        <w:rPr>
          <w:rFonts w:ascii="Arial" w:hAnsi="Arial" w:cs="Arial"/>
          <w:sz w:val="24"/>
          <w:szCs w:val="24"/>
        </w:rPr>
        <w:t xml:space="preserve"> knew that he was an accused person in a case that was pending in the magistrates’ court, and yet he failed to disclose that fact when he was under </w:t>
      </w:r>
      <w:r w:rsidR="00136E86">
        <w:rPr>
          <w:rFonts w:ascii="Arial" w:hAnsi="Arial" w:cs="Arial"/>
          <w:sz w:val="24"/>
          <w:szCs w:val="24"/>
        </w:rPr>
        <w:t>obligation</w:t>
      </w:r>
      <w:r w:rsidR="007477CC">
        <w:rPr>
          <w:rFonts w:ascii="Arial" w:hAnsi="Arial" w:cs="Arial"/>
          <w:sz w:val="24"/>
          <w:szCs w:val="24"/>
        </w:rPr>
        <w:t xml:space="preserve"> to </w:t>
      </w:r>
      <w:r w:rsidR="007477CC">
        <w:rPr>
          <w:rFonts w:ascii="Arial" w:hAnsi="Arial" w:cs="Arial"/>
          <w:sz w:val="24"/>
          <w:szCs w:val="24"/>
        </w:rPr>
        <w:lastRenderedPageBreak/>
        <w:t xml:space="preserve">do so. It is, therefore inmaterial, if in due course, he disclosed that fact to some </w:t>
      </w:r>
      <w:r w:rsidR="00937591">
        <w:rPr>
          <w:rFonts w:ascii="Arial" w:hAnsi="Arial" w:cs="Arial"/>
          <w:sz w:val="24"/>
          <w:szCs w:val="24"/>
        </w:rPr>
        <w:t>‘</w:t>
      </w:r>
      <w:r w:rsidR="007477CC">
        <w:rPr>
          <w:rFonts w:ascii="Arial" w:hAnsi="Arial" w:cs="Arial"/>
          <w:sz w:val="24"/>
          <w:szCs w:val="24"/>
        </w:rPr>
        <w:t xml:space="preserve">relevant </w:t>
      </w:r>
      <w:r w:rsidR="0045223F">
        <w:rPr>
          <w:rFonts w:ascii="Arial" w:hAnsi="Arial" w:cs="Arial"/>
          <w:sz w:val="24"/>
          <w:szCs w:val="24"/>
        </w:rPr>
        <w:t>p</w:t>
      </w:r>
      <w:r w:rsidR="007477CC">
        <w:rPr>
          <w:rFonts w:ascii="Arial" w:hAnsi="Arial" w:cs="Arial"/>
          <w:sz w:val="24"/>
          <w:szCs w:val="24"/>
        </w:rPr>
        <w:t>olice officials’</w:t>
      </w:r>
      <w:r w:rsidR="00937591">
        <w:rPr>
          <w:rFonts w:ascii="Arial" w:hAnsi="Arial" w:cs="Arial"/>
          <w:sz w:val="24"/>
          <w:szCs w:val="24"/>
        </w:rPr>
        <w:t>, who were not even called to testify to that. In my judgment plaintiff lied.</w:t>
      </w:r>
    </w:p>
    <w:p w:rsidR="00937591" w:rsidRDefault="00937591" w:rsidP="00E41252">
      <w:pPr>
        <w:spacing w:after="0" w:line="360" w:lineRule="auto"/>
        <w:jc w:val="both"/>
        <w:rPr>
          <w:rFonts w:ascii="Arial" w:hAnsi="Arial" w:cs="Arial"/>
          <w:sz w:val="24"/>
          <w:szCs w:val="24"/>
        </w:rPr>
      </w:pPr>
    </w:p>
    <w:p w:rsidR="00937591" w:rsidRDefault="00937591" w:rsidP="00E41252">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This court is not competent to decide whether such infraction was so serious as to</w:t>
      </w:r>
      <w:r w:rsidR="004C0E26">
        <w:rPr>
          <w:rFonts w:ascii="Arial" w:hAnsi="Arial" w:cs="Arial"/>
          <w:sz w:val="24"/>
          <w:szCs w:val="24"/>
        </w:rPr>
        <w:t xml:space="preserve"> warrant his dismissal. That is within the power of second </w:t>
      </w:r>
      <w:r w:rsidR="0045223F">
        <w:rPr>
          <w:rFonts w:ascii="Arial" w:hAnsi="Arial" w:cs="Arial"/>
          <w:sz w:val="24"/>
          <w:szCs w:val="24"/>
        </w:rPr>
        <w:t>defendant</w:t>
      </w:r>
      <w:r w:rsidR="004C0E26">
        <w:rPr>
          <w:rFonts w:ascii="Arial" w:hAnsi="Arial" w:cs="Arial"/>
          <w:sz w:val="24"/>
          <w:szCs w:val="24"/>
        </w:rPr>
        <w:t>. In DCT Hartzenburgs’ testimony he thought such infraction was very serious. His evidence stood unchallenged at the close of plaintiff’s case.</w:t>
      </w:r>
    </w:p>
    <w:p w:rsidR="001F6712" w:rsidRDefault="001F6712" w:rsidP="00E41252">
      <w:pPr>
        <w:spacing w:after="0" w:line="360" w:lineRule="auto"/>
        <w:jc w:val="both"/>
        <w:rPr>
          <w:rFonts w:ascii="Arial" w:hAnsi="Arial" w:cs="Arial"/>
          <w:sz w:val="24"/>
          <w:szCs w:val="24"/>
        </w:rPr>
      </w:pPr>
    </w:p>
    <w:p w:rsidR="004C0E26" w:rsidRPr="00724162" w:rsidRDefault="001F6712" w:rsidP="00E41252">
      <w:pPr>
        <w:spacing w:after="0" w:line="360" w:lineRule="auto"/>
        <w:jc w:val="both"/>
        <w:rPr>
          <w:rFonts w:ascii="Arial" w:hAnsi="Arial" w:cs="Arial"/>
          <w:sz w:val="24"/>
          <w:szCs w:val="24"/>
          <w:u w:val="single"/>
        </w:rPr>
      </w:pPr>
      <w:r w:rsidRPr="00724162">
        <w:rPr>
          <w:rFonts w:ascii="Arial" w:hAnsi="Arial" w:cs="Arial"/>
          <w:sz w:val="24"/>
          <w:szCs w:val="24"/>
          <w:u w:val="single"/>
        </w:rPr>
        <w:t>Reasons 2: Plaintif</w:t>
      </w:r>
      <w:r w:rsidR="00B21710">
        <w:rPr>
          <w:rFonts w:ascii="Arial" w:hAnsi="Arial" w:cs="Arial"/>
          <w:sz w:val="24"/>
          <w:szCs w:val="24"/>
          <w:u w:val="single"/>
        </w:rPr>
        <w:t>f’s failure to turn up for duty</w:t>
      </w:r>
    </w:p>
    <w:p w:rsidR="001F6712" w:rsidRDefault="001F6712" w:rsidP="00E41252">
      <w:pPr>
        <w:spacing w:after="0" w:line="360" w:lineRule="auto"/>
        <w:jc w:val="both"/>
        <w:rPr>
          <w:rFonts w:ascii="Arial" w:hAnsi="Arial" w:cs="Arial"/>
          <w:sz w:val="24"/>
          <w:szCs w:val="24"/>
        </w:rPr>
      </w:pPr>
    </w:p>
    <w:p w:rsidR="007F5E0D" w:rsidRDefault="001F6712" w:rsidP="00E41252">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The evidence which I accept is that from the </w:t>
      </w:r>
      <w:r w:rsidR="00724162">
        <w:rPr>
          <w:rFonts w:ascii="Arial" w:hAnsi="Arial" w:cs="Arial"/>
          <w:sz w:val="24"/>
          <w:szCs w:val="24"/>
        </w:rPr>
        <w:t>Occurrence B</w:t>
      </w:r>
      <w:r>
        <w:rPr>
          <w:rFonts w:ascii="Arial" w:hAnsi="Arial" w:cs="Arial"/>
          <w:sz w:val="24"/>
          <w:szCs w:val="24"/>
        </w:rPr>
        <w:t>ook (’OB’)</w:t>
      </w:r>
      <w:r w:rsidR="004372B8">
        <w:rPr>
          <w:rFonts w:ascii="Arial" w:hAnsi="Arial" w:cs="Arial"/>
          <w:sz w:val="24"/>
          <w:szCs w:val="24"/>
        </w:rPr>
        <w:t xml:space="preserve"> at plaintiff’s work station</w:t>
      </w:r>
      <w:r w:rsidR="00136E86">
        <w:rPr>
          <w:rFonts w:ascii="Arial" w:hAnsi="Arial" w:cs="Arial"/>
          <w:sz w:val="24"/>
          <w:szCs w:val="24"/>
        </w:rPr>
        <w:t>,</w:t>
      </w:r>
      <w:r w:rsidR="004372B8">
        <w:rPr>
          <w:rFonts w:ascii="Arial" w:hAnsi="Arial" w:cs="Arial"/>
          <w:sz w:val="24"/>
          <w:szCs w:val="24"/>
        </w:rPr>
        <w:t xml:space="preserve"> it is indicated that plaintiff did not turn up for duty for reasons unknown to his shift commander.</w:t>
      </w:r>
      <w:r w:rsidR="003E52C0">
        <w:rPr>
          <w:rFonts w:ascii="Arial" w:hAnsi="Arial" w:cs="Arial"/>
          <w:sz w:val="24"/>
          <w:szCs w:val="24"/>
        </w:rPr>
        <w:t xml:space="preserve"> In his examination-in-chief-evidence, plaintiff did not offer any evidence to challenge the entries in the OB establishing his failure to turn up for duty. It matters not whether it was on one occasion or on several occasion</w:t>
      </w:r>
      <w:r w:rsidR="00724162">
        <w:rPr>
          <w:rFonts w:ascii="Arial" w:hAnsi="Arial" w:cs="Arial"/>
          <w:sz w:val="24"/>
          <w:szCs w:val="24"/>
        </w:rPr>
        <w:t>s</w:t>
      </w:r>
      <w:r w:rsidR="003E52C0">
        <w:rPr>
          <w:rFonts w:ascii="Arial" w:hAnsi="Arial" w:cs="Arial"/>
          <w:sz w:val="24"/>
          <w:szCs w:val="24"/>
        </w:rPr>
        <w:t xml:space="preserve">. All that plaintiff put forth is that the Regional </w:t>
      </w:r>
      <w:r w:rsidR="00724162">
        <w:rPr>
          <w:rFonts w:ascii="Arial" w:hAnsi="Arial" w:cs="Arial"/>
          <w:sz w:val="24"/>
          <w:szCs w:val="24"/>
        </w:rPr>
        <w:t>c</w:t>
      </w:r>
      <w:r w:rsidR="003E52C0">
        <w:rPr>
          <w:rFonts w:ascii="Arial" w:hAnsi="Arial" w:cs="Arial"/>
          <w:sz w:val="24"/>
          <w:szCs w:val="24"/>
        </w:rPr>
        <w:t xml:space="preserve">ommander, second </w:t>
      </w:r>
      <w:r w:rsidR="004309EE">
        <w:rPr>
          <w:rFonts w:ascii="Arial" w:hAnsi="Arial" w:cs="Arial"/>
          <w:sz w:val="24"/>
          <w:szCs w:val="24"/>
        </w:rPr>
        <w:t>defendant</w:t>
      </w:r>
      <w:r w:rsidR="003E52C0">
        <w:rPr>
          <w:rFonts w:ascii="Arial" w:hAnsi="Arial" w:cs="Arial"/>
          <w:sz w:val="24"/>
          <w:szCs w:val="24"/>
        </w:rPr>
        <w:t xml:space="preserve">, as well as first </w:t>
      </w:r>
      <w:r w:rsidR="004309EE">
        <w:rPr>
          <w:rFonts w:ascii="Arial" w:hAnsi="Arial" w:cs="Arial"/>
          <w:sz w:val="24"/>
          <w:szCs w:val="24"/>
        </w:rPr>
        <w:t>defendant</w:t>
      </w:r>
      <w:r w:rsidR="003E52C0">
        <w:rPr>
          <w:rFonts w:ascii="Arial" w:hAnsi="Arial" w:cs="Arial"/>
          <w:sz w:val="24"/>
          <w:szCs w:val="24"/>
        </w:rPr>
        <w:t>, based their decision on hearsay evidence</w:t>
      </w:r>
      <w:r w:rsidR="0068134F">
        <w:rPr>
          <w:rFonts w:ascii="Arial" w:hAnsi="Arial" w:cs="Arial"/>
          <w:sz w:val="24"/>
          <w:szCs w:val="24"/>
        </w:rPr>
        <w:t xml:space="preserve">. This challenge has no probative value. </w:t>
      </w:r>
    </w:p>
    <w:p w:rsidR="00BA12A1" w:rsidRDefault="00BA12A1" w:rsidP="00E41252">
      <w:pPr>
        <w:spacing w:after="0" w:line="360" w:lineRule="auto"/>
        <w:jc w:val="both"/>
        <w:rPr>
          <w:rFonts w:ascii="Arial" w:hAnsi="Arial" w:cs="Arial"/>
          <w:sz w:val="24"/>
          <w:szCs w:val="24"/>
        </w:rPr>
      </w:pPr>
    </w:p>
    <w:p w:rsidR="007C62C1" w:rsidRDefault="007F5E0D" w:rsidP="00E41252">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Based on these reasons,</w:t>
      </w:r>
      <w:r w:rsidR="00BA12A1">
        <w:rPr>
          <w:rFonts w:ascii="Arial" w:hAnsi="Arial" w:cs="Arial"/>
          <w:sz w:val="24"/>
          <w:szCs w:val="24"/>
        </w:rPr>
        <w:t xml:space="preserve"> I conclude that plaintiff has failed to establish that plaintiff’s dismissal was unfair substantively.</w:t>
      </w:r>
      <w:r>
        <w:rPr>
          <w:rFonts w:ascii="Arial" w:hAnsi="Arial" w:cs="Arial"/>
          <w:sz w:val="24"/>
          <w:szCs w:val="24"/>
        </w:rPr>
        <w:t xml:space="preserve"> I</w:t>
      </w:r>
      <w:r w:rsidR="00BA12A1">
        <w:rPr>
          <w:rFonts w:ascii="Arial" w:hAnsi="Arial" w:cs="Arial"/>
          <w:sz w:val="24"/>
          <w:szCs w:val="24"/>
        </w:rPr>
        <w:t>n my judgment</w:t>
      </w:r>
      <w:r>
        <w:rPr>
          <w:rFonts w:ascii="Arial" w:hAnsi="Arial" w:cs="Arial"/>
          <w:sz w:val="24"/>
          <w:szCs w:val="24"/>
        </w:rPr>
        <w:t xml:space="preserve"> that second defendant had a g</w:t>
      </w:r>
      <w:r w:rsidR="00CF03D0">
        <w:rPr>
          <w:rFonts w:ascii="Arial" w:hAnsi="Arial" w:cs="Arial"/>
          <w:sz w:val="24"/>
          <w:szCs w:val="24"/>
        </w:rPr>
        <w:t>ood reason to dismiss plaintiff, and the decision</w:t>
      </w:r>
      <w:r w:rsidR="00803B15">
        <w:rPr>
          <w:rFonts w:ascii="Arial" w:hAnsi="Arial" w:cs="Arial"/>
          <w:sz w:val="24"/>
          <w:szCs w:val="24"/>
        </w:rPr>
        <w:t>,</w:t>
      </w:r>
      <w:r w:rsidR="00CF03D0">
        <w:rPr>
          <w:rFonts w:ascii="Arial" w:hAnsi="Arial" w:cs="Arial"/>
          <w:sz w:val="24"/>
          <w:szCs w:val="24"/>
        </w:rPr>
        <w:t xml:space="preserve"> is reasonable b</w:t>
      </w:r>
      <w:r>
        <w:rPr>
          <w:rFonts w:ascii="Arial" w:hAnsi="Arial" w:cs="Arial"/>
          <w:sz w:val="24"/>
          <w:szCs w:val="24"/>
        </w:rPr>
        <w:t>ut that is not the end of the matter. I proceed to consider whether second defendant acted fairly with regard to the procedure that was followed</w:t>
      </w:r>
      <w:r w:rsidR="007C62C1">
        <w:rPr>
          <w:rFonts w:ascii="Arial" w:hAnsi="Arial" w:cs="Arial"/>
          <w:sz w:val="24"/>
          <w:szCs w:val="24"/>
        </w:rPr>
        <w:t xml:space="preserve">. </w:t>
      </w:r>
    </w:p>
    <w:p w:rsidR="00CF03D0" w:rsidRDefault="00CF03D0" w:rsidP="00E41252">
      <w:pPr>
        <w:spacing w:after="0" w:line="360" w:lineRule="auto"/>
        <w:jc w:val="both"/>
        <w:rPr>
          <w:rFonts w:ascii="Arial" w:hAnsi="Arial" w:cs="Arial"/>
          <w:sz w:val="24"/>
          <w:szCs w:val="24"/>
        </w:rPr>
      </w:pPr>
    </w:p>
    <w:p w:rsidR="00CF03D0" w:rsidRPr="00CF03D0" w:rsidRDefault="00CF03D0" w:rsidP="00CF03D0">
      <w:pPr>
        <w:spacing w:after="0" w:line="360" w:lineRule="auto"/>
        <w:jc w:val="both"/>
        <w:rPr>
          <w:rFonts w:ascii="Arial" w:hAnsi="Arial" w:cs="Arial"/>
          <w:sz w:val="24"/>
          <w:szCs w:val="24"/>
          <w:u w:val="single"/>
        </w:rPr>
      </w:pPr>
      <w:r w:rsidRPr="00CF03D0">
        <w:rPr>
          <w:rFonts w:ascii="Arial" w:hAnsi="Arial" w:cs="Arial"/>
          <w:sz w:val="24"/>
          <w:szCs w:val="24"/>
          <w:u w:val="single"/>
        </w:rPr>
        <w:t>Did second defendant act procedurally fairly?</w:t>
      </w:r>
    </w:p>
    <w:p w:rsidR="00CF03D0" w:rsidRDefault="00CF03D0" w:rsidP="00E41252">
      <w:pPr>
        <w:spacing w:after="0" w:line="360" w:lineRule="auto"/>
        <w:jc w:val="both"/>
        <w:rPr>
          <w:rFonts w:ascii="Arial" w:hAnsi="Arial" w:cs="Arial"/>
          <w:sz w:val="24"/>
          <w:szCs w:val="24"/>
        </w:rPr>
      </w:pPr>
    </w:p>
    <w:p w:rsidR="007C62C1" w:rsidRDefault="007C62C1" w:rsidP="00E41252">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The first place to look is the statutory scheme that second defendant was obliged to take into account when accepting DCI Hartzenburg’s</w:t>
      </w:r>
      <w:r w:rsidR="00C63DC7">
        <w:rPr>
          <w:rFonts w:ascii="Arial" w:hAnsi="Arial" w:cs="Arial"/>
          <w:sz w:val="24"/>
          <w:szCs w:val="24"/>
        </w:rPr>
        <w:t xml:space="preserve"> recommendation to dismiss plaintiff. Section 8 (1) does not apply to plaintiff because he was still serving his probation when he was dismissed</w:t>
      </w:r>
      <w:r w:rsidR="00EA1F1D">
        <w:rPr>
          <w:rFonts w:ascii="Arial" w:hAnsi="Arial" w:cs="Arial"/>
          <w:sz w:val="24"/>
          <w:szCs w:val="24"/>
        </w:rPr>
        <w:t>;</w:t>
      </w:r>
      <w:r w:rsidR="00C63DC7">
        <w:rPr>
          <w:rFonts w:ascii="Arial" w:hAnsi="Arial" w:cs="Arial"/>
          <w:sz w:val="24"/>
          <w:szCs w:val="24"/>
        </w:rPr>
        <w:t xml:space="preserve"> but ss 17 and 18</w:t>
      </w:r>
      <w:r w:rsidR="00EA1F1D">
        <w:rPr>
          <w:rFonts w:ascii="Arial" w:hAnsi="Arial" w:cs="Arial"/>
          <w:sz w:val="24"/>
          <w:szCs w:val="24"/>
        </w:rPr>
        <w:t xml:space="preserve"> apply, and they</w:t>
      </w:r>
      <w:r w:rsidR="00C63DC7">
        <w:rPr>
          <w:rFonts w:ascii="Arial" w:hAnsi="Arial" w:cs="Arial"/>
          <w:sz w:val="24"/>
          <w:szCs w:val="24"/>
        </w:rPr>
        <w:t xml:space="preserve"> provide in </w:t>
      </w:r>
      <w:r w:rsidR="00565114">
        <w:rPr>
          <w:rFonts w:ascii="Arial" w:hAnsi="Arial" w:cs="Arial"/>
          <w:sz w:val="24"/>
          <w:szCs w:val="24"/>
        </w:rPr>
        <w:t>material</w:t>
      </w:r>
      <w:r w:rsidR="00C63DC7">
        <w:rPr>
          <w:rFonts w:ascii="Arial" w:hAnsi="Arial" w:cs="Arial"/>
          <w:sz w:val="24"/>
          <w:szCs w:val="24"/>
        </w:rPr>
        <w:t xml:space="preserve"> pa</w:t>
      </w:r>
      <w:r w:rsidR="00565114">
        <w:rPr>
          <w:rFonts w:ascii="Arial" w:hAnsi="Arial" w:cs="Arial"/>
          <w:sz w:val="24"/>
          <w:szCs w:val="24"/>
        </w:rPr>
        <w:t>rts as follows:</w:t>
      </w:r>
    </w:p>
    <w:p w:rsidR="00565114" w:rsidRDefault="00565114" w:rsidP="00E41252">
      <w:pPr>
        <w:spacing w:after="0" w:line="360" w:lineRule="auto"/>
        <w:jc w:val="both"/>
        <w:rPr>
          <w:rFonts w:ascii="Arial" w:hAnsi="Arial" w:cs="Arial"/>
          <w:sz w:val="24"/>
          <w:szCs w:val="24"/>
        </w:rPr>
      </w:pPr>
    </w:p>
    <w:p w:rsidR="00565114" w:rsidRDefault="00BB1A86" w:rsidP="00E41252">
      <w:pPr>
        <w:spacing w:after="0" w:line="360" w:lineRule="auto"/>
        <w:jc w:val="both"/>
        <w:rPr>
          <w:rFonts w:ascii="Arial" w:hAnsi="Arial" w:cs="Arial"/>
          <w:b/>
        </w:rPr>
      </w:pPr>
      <w:r>
        <w:rPr>
          <w:rFonts w:ascii="Arial" w:hAnsi="Arial" w:cs="Arial"/>
          <w:b/>
          <w:sz w:val="24"/>
          <w:szCs w:val="24"/>
        </w:rPr>
        <w:t>‘</w:t>
      </w:r>
      <w:r w:rsidR="00EA1F1D" w:rsidRPr="00803B15">
        <w:rPr>
          <w:rFonts w:ascii="Arial" w:hAnsi="Arial" w:cs="Arial"/>
          <w:b/>
        </w:rPr>
        <w:t xml:space="preserve">17. </w:t>
      </w:r>
      <w:r w:rsidR="00565114" w:rsidRPr="00803B15">
        <w:rPr>
          <w:rFonts w:ascii="Arial" w:hAnsi="Arial" w:cs="Arial"/>
          <w:b/>
        </w:rPr>
        <w:t>Contravention of Act by members</w:t>
      </w:r>
    </w:p>
    <w:p w:rsidR="00B21710" w:rsidRPr="00803B15" w:rsidRDefault="00B21710" w:rsidP="00E41252">
      <w:pPr>
        <w:spacing w:after="0" w:line="360" w:lineRule="auto"/>
        <w:jc w:val="both"/>
        <w:rPr>
          <w:rFonts w:ascii="Arial" w:hAnsi="Arial" w:cs="Arial"/>
          <w:b/>
        </w:rPr>
      </w:pPr>
    </w:p>
    <w:p w:rsidR="00B52DA0" w:rsidRDefault="00565114" w:rsidP="00E41252">
      <w:pPr>
        <w:spacing w:after="0" w:line="360" w:lineRule="auto"/>
        <w:jc w:val="both"/>
        <w:rPr>
          <w:rFonts w:ascii="Arial" w:hAnsi="Arial" w:cs="Arial"/>
        </w:rPr>
      </w:pPr>
      <w:r w:rsidRPr="00803B15">
        <w:rPr>
          <w:rFonts w:ascii="Arial" w:hAnsi="Arial" w:cs="Arial"/>
        </w:rPr>
        <w:t>Any member who contravenes or fails to comply with any provision of this Act or any order issued in terms of this Act, shall be guilty of an</w:t>
      </w:r>
      <w:r w:rsidR="004309EE">
        <w:rPr>
          <w:rFonts w:ascii="Arial" w:hAnsi="Arial" w:cs="Arial"/>
        </w:rPr>
        <w:t>d</w:t>
      </w:r>
      <w:r w:rsidRPr="00803B15">
        <w:rPr>
          <w:rFonts w:ascii="Arial" w:hAnsi="Arial" w:cs="Arial"/>
        </w:rPr>
        <w:t xml:space="preserve"> offence an liable on conviction to a fine not exceeding </w:t>
      </w:r>
      <w:r w:rsidR="00B52DA0" w:rsidRPr="00803B15">
        <w:rPr>
          <w:rFonts w:ascii="Arial" w:hAnsi="Arial" w:cs="Arial"/>
        </w:rPr>
        <w:t>R2 000 or to imprisonment for a period not exceeding 6 months or to both such fine and such imprisonment.</w:t>
      </w:r>
    </w:p>
    <w:p w:rsidR="00062611" w:rsidRPr="00803B15" w:rsidRDefault="00062611" w:rsidP="00E41252">
      <w:pPr>
        <w:spacing w:after="0" w:line="360" w:lineRule="auto"/>
        <w:jc w:val="both"/>
        <w:rPr>
          <w:rFonts w:ascii="Arial" w:hAnsi="Arial" w:cs="Arial"/>
        </w:rPr>
      </w:pPr>
    </w:p>
    <w:p w:rsidR="00B52DA0" w:rsidRDefault="00BB1A86" w:rsidP="00E41252">
      <w:pPr>
        <w:spacing w:after="0" w:line="360" w:lineRule="auto"/>
        <w:jc w:val="both"/>
        <w:rPr>
          <w:rFonts w:ascii="Arial" w:hAnsi="Arial" w:cs="Arial"/>
          <w:b/>
        </w:rPr>
      </w:pPr>
      <w:r w:rsidRPr="00803B15">
        <w:rPr>
          <w:rFonts w:ascii="Arial" w:hAnsi="Arial" w:cs="Arial"/>
          <w:b/>
        </w:rPr>
        <w:t>‘</w:t>
      </w:r>
      <w:r w:rsidR="00912F45" w:rsidRPr="00803B15">
        <w:rPr>
          <w:rFonts w:ascii="Arial" w:hAnsi="Arial" w:cs="Arial"/>
          <w:b/>
        </w:rPr>
        <w:t xml:space="preserve">18. </w:t>
      </w:r>
      <w:r w:rsidR="00B52DA0" w:rsidRPr="00803B15">
        <w:rPr>
          <w:rFonts w:ascii="Arial" w:hAnsi="Arial" w:cs="Arial"/>
          <w:b/>
        </w:rPr>
        <w:t>Disciplinary proceedings against members</w:t>
      </w:r>
    </w:p>
    <w:p w:rsidR="00B21710" w:rsidRPr="00803B15" w:rsidRDefault="00B21710" w:rsidP="00E41252">
      <w:pPr>
        <w:spacing w:after="0" w:line="360" w:lineRule="auto"/>
        <w:jc w:val="both"/>
        <w:rPr>
          <w:rFonts w:ascii="Arial" w:hAnsi="Arial" w:cs="Arial"/>
          <w:b/>
        </w:rPr>
      </w:pPr>
    </w:p>
    <w:p w:rsidR="00385EE4" w:rsidRDefault="00385EE4" w:rsidP="00B21710">
      <w:pPr>
        <w:pStyle w:val="ListParagraph"/>
        <w:numPr>
          <w:ilvl w:val="0"/>
          <w:numId w:val="2"/>
        </w:numPr>
        <w:spacing w:after="0" w:line="360" w:lineRule="auto"/>
        <w:ind w:left="567" w:hanging="567"/>
        <w:jc w:val="both"/>
        <w:rPr>
          <w:rFonts w:ascii="Arial" w:hAnsi="Arial" w:cs="Arial"/>
        </w:rPr>
      </w:pPr>
      <w:r w:rsidRPr="00803B15">
        <w:rPr>
          <w:rFonts w:ascii="Arial" w:hAnsi="Arial" w:cs="Arial"/>
        </w:rPr>
        <w:t>Notwithstanding the provisions of section 17, a member who is accused of misconduct may be charged with misconduct by the Inspector-General in the manner prescribed.</w:t>
      </w:r>
    </w:p>
    <w:p w:rsidR="00B21710" w:rsidRPr="00803B15" w:rsidRDefault="00B21710" w:rsidP="00B21710">
      <w:pPr>
        <w:pStyle w:val="ListParagraph"/>
        <w:spacing w:after="0" w:line="360" w:lineRule="auto"/>
        <w:ind w:left="567" w:hanging="567"/>
        <w:jc w:val="both"/>
        <w:rPr>
          <w:rFonts w:ascii="Arial" w:hAnsi="Arial" w:cs="Arial"/>
        </w:rPr>
      </w:pPr>
    </w:p>
    <w:p w:rsidR="00385EE4" w:rsidRDefault="00385EE4" w:rsidP="00B21710">
      <w:pPr>
        <w:pStyle w:val="ListParagraph"/>
        <w:numPr>
          <w:ilvl w:val="0"/>
          <w:numId w:val="2"/>
        </w:numPr>
        <w:spacing w:after="0" w:line="360" w:lineRule="auto"/>
        <w:ind w:left="567" w:hanging="567"/>
        <w:jc w:val="both"/>
        <w:rPr>
          <w:rFonts w:ascii="Arial" w:hAnsi="Arial" w:cs="Arial"/>
        </w:rPr>
      </w:pPr>
      <w:r w:rsidRPr="00803B15">
        <w:rPr>
          <w:rFonts w:ascii="Arial" w:hAnsi="Arial" w:cs="Arial"/>
        </w:rPr>
        <w:t>Disciplinary proceedings shall be conducted, in such mann</w:t>
      </w:r>
      <w:r w:rsidR="003526EC" w:rsidRPr="00803B15">
        <w:rPr>
          <w:rFonts w:ascii="Arial" w:hAnsi="Arial" w:cs="Arial"/>
        </w:rPr>
        <w:t>er as may be prescribed, before-</w:t>
      </w:r>
    </w:p>
    <w:p w:rsidR="00B21710" w:rsidRPr="00B21710" w:rsidRDefault="00B21710" w:rsidP="00B21710">
      <w:pPr>
        <w:spacing w:after="0" w:line="360" w:lineRule="auto"/>
        <w:jc w:val="both"/>
        <w:rPr>
          <w:rFonts w:ascii="Arial" w:hAnsi="Arial" w:cs="Arial"/>
        </w:rPr>
      </w:pPr>
    </w:p>
    <w:p w:rsidR="00385EE4" w:rsidRDefault="00EA2930" w:rsidP="00B21710">
      <w:pPr>
        <w:pStyle w:val="ListParagraph"/>
        <w:numPr>
          <w:ilvl w:val="0"/>
          <w:numId w:val="4"/>
        </w:numPr>
        <w:spacing w:after="0" w:line="360" w:lineRule="auto"/>
        <w:ind w:left="1134" w:hanging="567"/>
        <w:jc w:val="both"/>
        <w:rPr>
          <w:rFonts w:ascii="Arial" w:hAnsi="Arial" w:cs="Arial"/>
        </w:rPr>
      </w:pPr>
      <w:r w:rsidRPr="00803B15">
        <w:rPr>
          <w:rFonts w:ascii="Arial" w:hAnsi="Arial" w:cs="Arial"/>
        </w:rPr>
        <w:t>a</w:t>
      </w:r>
      <w:r w:rsidR="00385EE4" w:rsidRPr="00803B15">
        <w:rPr>
          <w:rFonts w:ascii="Arial" w:hAnsi="Arial" w:cs="Arial"/>
        </w:rPr>
        <w:t>n officer in the force, not being subordinate in rank to the accused, who has been generally or specifically designated by the Inspector General for the purpose; or</w:t>
      </w:r>
    </w:p>
    <w:p w:rsidR="00B21710" w:rsidRPr="00803B15" w:rsidRDefault="00B21710" w:rsidP="00B21710">
      <w:pPr>
        <w:pStyle w:val="ListParagraph"/>
        <w:spacing w:after="0" w:line="360" w:lineRule="auto"/>
        <w:ind w:left="1134" w:hanging="567"/>
        <w:jc w:val="both"/>
        <w:rPr>
          <w:rFonts w:ascii="Arial" w:hAnsi="Arial" w:cs="Arial"/>
        </w:rPr>
      </w:pPr>
    </w:p>
    <w:p w:rsidR="00385EE4" w:rsidRDefault="00F8007A" w:rsidP="00B21710">
      <w:pPr>
        <w:pStyle w:val="ListParagraph"/>
        <w:numPr>
          <w:ilvl w:val="0"/>
          <w:numId w:val="4"/>
        </w:numPr>
        <w:spacing w:after="0" w:line="360" w:lineRule="auto"/>
        <w:ind w:left="1134" w:hanging="567"/>
        <w:jc w:val="both"/>
        <w:rPr>
          <w:rFonts w:ascii="Arial" w:hAnsi="Arial" w:cs="Arial"/>
        </w:rPr>
      </w:pPr>
      <w:r w:rsidRPr="00803B15">
        <w:rPr>
          <w:rFonts w:ascii="Arial" w:hAnsi="Arial" w:cs="Arial"/>
        </w:rPr>
        <w:t>a</w:t>
      </w:r>
      <w:r w:rsidR="00815A7C" w:rsidRPr="00803B15">
        <w:rPr>
          <w:rFonts w:ascii="Arial" w:hAnsi="Arial" w:cs="Arial"/>
        </w:rPr>
        <w:t>ny legally qualified staff member in the Public Service, designated by the Minister, after consultation with the Attorney-General.</w:t>
      </w:r>
    </w:p>
    <w:p w:rsidR="00B21710" w:rsidRPr="00B21710" w:rsidRDefault="00B21710" w:rsidP="00B21710">
      <w:pPr>
        <w:spacing w:after="0" w:line="360" w:lineRule="auto"/>
        <w:jc w:val="both"/>
        <w:rPr>
          <w:rFonts w:ascii="Arial" w:hAnsi="Arial" w:cs="Arial"/>
        </w:rPr>
      </w:pPr>
    </w:p>
    <w:p w:rsidR="00815A7C" w:rsidRDefault="00815A7C" w:rsidP="00B21710">
      <w:pPr>
        <w:pStyle w:val="ListParagraph"/>
        <w:numPr>
          <w:ilvl w:val="0"/>
          <w:numId w:val="2"/>
        </w:numPr>
        <w:spacing w:after="0" w:line="360" w:lineRule="auto"/>
        <w:ind w:left="567" w:hanging="567"/>
        <w:jc w:val="both"/>
        <w:rPr>
          <w:rFonts w:ascii="Arial" w:hAnsi="Arial" w:cs="Arial"/>
        </w:rPr>
      </w:pPr>
      <w:r w:rsidRPr="00803B15">
        <w:rPr>
          <w:rFonts w:ascii="Arial" w:hAnsi="Arial" w:cs="Arial"/>
        </w:rPr>
        <w:t>A person before who</w:t>
      </w:r>
      <w:r w:rsidR="003526EC" w:rsidRPr="00803B15">
        <w:rPr>
          <w:rFonts w:ascii="Arial" w:hAnsi="Arial" w:cs="Arial"/>
        </w:rPr>
        <w:t>m</w:t>
      </w:r>
      <w:r w:rsidRPr="00803B15">
        <w:rPr>
          <w:rFonts w:ascii="Arial" w:hAnsi="Arial" w:cs="Arial"/>
        </w:rPr>
        <w:t xml:space="preserve"> disciplinary proceedings are conducted in terms of subsection (2) may, upon conviction of the member concerned of misconduct an</w:t>
      </w:r>
      <w:r w:rsidR="003526EC" w:rsidRPr="00803B15">
        <w:rPr>
          <w:rFonts w:ascii="Arial" w:hAnsi="Arial" w:cs="Arial"/>
        </w:rPr>
        <w:t>d after the member concerned has</w:t>
      </w:r>
      <w:r w:rsidRPr="00803B15">
        <w:rPr>
          <w:rFonts w:ascii="Arial" w:hAnsi="Arial" w:cs="Arial"/>
        </w:rPr>
        <w:t xml:space="preserve"> been given an opportunity of being heard as to the penalty to be imposed, impose any punishment as prescribed, but subject to any restriction which the Inspector-General may impose in a particular case.</w:t>
      </w:r>
    </w:p>
    <w:p w:rsidR="00B21710" w:rsidRPr="00803B15" w:rsidRDefault="00B21710" w:rsidP="00B21710">
      <w:pPr>
        <w:pStyle w:val="ListParagraph"/>
        <w:spacing w:after="0" w:line="360" w:lineRule="auto"/>
        <w:ind w:left="567" w:hanging="567"/>
        <w:jc w:val="both"/>
        <w:rPr>
          <w:rFonts w:ascii="Arial" w:hAnsi="Arial" w:cs="Arial"/>
        </w:rPr>
      </w:pPr>
    </w:p>
    <w:p w:rsidR="0085627D" w:rsidRDefault="0085627D" w:rsidP="00B21710">
      <w:pPr>
        <w:pStyle w:val="ListParagraph"/>
        <w:numPr>
          <w:ilvl w:val="0"/>
          <w:numId w:val="2"/>
        </w:numPr>
        <w:spacing w:after="0" w:line="360" w:lineRule="auto"/>
        <w:ind w:left="567" w:hanging="567"/>
        <w:jc w:val="both"/>
        <w:rPr>
          <w:rFonts w:ascii="Arial" w:hAnsi="Arial" w:cs="Arial"/>
        </w:rPr>
      </w:pPr>
      <w:r w:rsidRPr="00803B15">
        <w:rPr>
          <w:rFonts w:ascii="Arial" w:hAnsi="Arial" w:cs="Arial"/>
        </w:rPr>
        <w:t xml:space="preserve">Upon conclusion of any disciplinary proceedings, the person who presided at such proceedings shall transmit the record </w:t>
      </w:r>
      <w:r w:rsidR="00E76900" w:rsidRPr="00803B15">
        <w:rPr>
          <w:rFonts w:ascii="Arial" w:hAnsi="Arial" w:cs="Arial"/>
        </w:rPr>
        <w:t>of</w:t>
      </w:r>
      <w:r w:rsidRPr="00803B15">
        <w:rPr>
          <w:rFonts w:ascii="Arial" w:hAnsi="Arial" w:cs="Arial"/>
        </w:rPr>
        <w:t xml:space="preserve"> the proceedings in the case to the Inspector-General or any officer in the Force designated by the Inspector –General for that purpose, and the Inspector-General or such office may-</w:t>
      </w:r>
    </w:p>
    <w:p w:rsidR="00B21710" w:rsidRPr="00B21710" w:rsidRDefault="00B21710" w:rsidP="00B21710">
      <w:pPr>
        <w:spacing w:after="0" w:line="360" w:lineRule="auto"/>
        <w:ind w:left="567"/>
        <w:jc w:val="both"/>
        <w:rPr>
          <w:rFonts w:ascii="Arial" w:hAnsi="Arial" w:cs="Arial"/>
        </w:rPr>
      </w:pPr>
    </w:p>
    <w:p w:rsidR="00E76900" w:rsidRPr="00803B15" w:rsidRDefault="003526EC" w:rsidP="00B21710">
      <w:pPr>
        <w:pStyle w:val="ListParagraph"/>
        <w:numPr>
          <w:ilvl w:val="0"/>
          <w:numId w:val="3"/>
        </w:numPr>
        <w:spacing w:after="0" w:line="360" w:lineRule="auto"/>
        <w:ind w:left="1134" w:hanging="567"/>
        <w:jc w:val="both"/>
        <w:rPr>
          <w:rFonts w:ascii="Arial" w:hAnsi="Arial" w:cs="Arial"/>
        </w:rPr>
      </w:pPr>
      <w:r w:rsidRPr="00803B15">
        <w:rPr>
          <w:rFonts w:ascii="Arial" w:hAnsi="Arial" w:cs="Arial"/>
        </w:rPr>
        <w:t>c</w:t>
      </w:r>
      <w:r w:rsidR="00E76900" w:rsidRPr="00803B15">
        <w:rPr>
          <w:rFonts w:ascii="Arial" w:hAnsi="Arial" w:cs="Arial"/>
        </w:rPr>
        <w:t>onfirm, alter or quash the conviction; or</w:t>
      </w:r>
    </w:p>
    <w:p w:rsidR="00E76900" w:rsidRDefault="003526EC" w:rsidP="00B21710">
      <w:pPr>
        <w:pStyle w:val="ListParagraph"/>
        <w:numPr>
          <w:ilvl w:val="0"/>
          <w:numId w:val="3"/>
        </w:numPr>
        <w:spacing w:after="0" w:line="360" w:lineRule="auto"/>
        <w:ind w:left="1134" w:hanging="567"/>
        <w:jc w:val="both"/>
        <w:rPr>
          <w:rFonts w:ascii="Arial" w:hAnsi="Arial" w:cs="Arial"/>
        </w:rPr>
      </w:pPr>
      <w:r w:rsidRPr="00803B15">
        <w:rPr>
          <w:rFonts w:ascii="Arial" w:hAnsi="Arial" w:cs="Arial"/>
        </w:rPr>
        <w:lastRenderedPageBreak/>
        <w:t>c</w:t>
      </w:r>
      <w:r w:rsidR="00E76900" w:rsidRPr="00803B15">
        <w:rPr>
          <w:rFonts w:ascii="Arial" w:hAnsi="Arial" w:cs="Arial"/>
        </w:rPr>
        <w:t>onfirm, set aside or alter the punishment imposed, which may include the increase of any penalty imposed</w:t>
      </w:r>
      <w:r w:rsidR="00E246F2" w:rsidRPr="00803B15">
        <w:rPr>
          <w:rFonts w:ascii="Arial" w:hAnsi="Arial" w:cs="Arial"/>
        </w:rPr>
        <w:t>.</w:t>
      </w:r>
    </w:p>
    <w:p w:rsidR="00B21710" w:rsidRPr="00803B15" w:rsidRDefault="00B21710" w:rsidP="00B21710">
      <w:pPr>
        <w:pStyle w:val="ListParagraph"/>
        <w:spacing w:after="0" w:line="360" w:lineRule="auto"/>
        <w:ind w:left="1080"/>
        <w:jc w:val="both"/>
        <w:rPr>
          <w:rFonts w:ascii="Arial" w:hAnsi="Arial" w:cs="Arial"/>
        </w:rPr>
      </w:pPr>
    </w:p>
    <w:p w:rsidR="00D41690" w:rsidRDefault="00D41690" w:rsidP="00B21710">
      <w:pPr>
        <w:spacing w:after="0" w:line="360" w:lineRule="auto"/>
        <w:jc w:val="both"/>
        <w:rPr>
          <w:rFonts w:ascii="Arial" w:hAnsi="Arial" w:cs="Arial"/>
        </w:rPr>
      </w:pPr>
      <w:r w:rsidRPr="00803B15">
        <w:rPr>
          <w:rFonts w:ascii="Arial" w:hAnsi="Arial" w:cs="Arial"/>
        </w:rPr>
        <w:t>(5)…</w:t>
      </w:r>
    </w:p>
    <w:p w:rsidR="00B21710" w:rsidRPr="00803B15" w:rsidRDefault="00B21710" w:rsidP="00B21710">
      <w:pPr>
        <w:spacing w:after="0" w:line="360" w:lineRule="auto"/>
        <w:jc w:val="both"/>
        <w:rPr>
          <w:rFonts w:ascii="Arial" w:hAnsi="Arial" w:cs="Arial"/>
        </w:rPr>
      </w:pPr>
    </w:p>
    <w:p w:rsidR="00E246F2" w:rsidRPr="00803B15" w:rsidRDefault="00E246F2" w:rsidP="00B21710">
      <w:pPr>
        <w:pStyle w:val="ListParagraph"/>
        <w:numPr>
          <w:ilvl w:val="0"/>
          <w:numId w:val="5"/>
        </w:numPr>
        <w:spacing w:before="240" w:after="0" w:line="360" w:lineRule="auto"/>
        <w:ind w:left="0" w:firstLine="0"/>
        <w:jc w:val="both"/>
        <w:rPr>
          <w:rFonts w:ascii="Arial" w:hAnsi="Arial" w:cs="Arial"/>
        </w:rPr>
      </w:pPr>
      <w:r w:rsidRPr="00803B15">
        <w:rPr>
          <w:rFonts w:ascii="Arial" w:hAnsi="Arial" w:cs="Arial"/>
        </w:rPr>
        <w:t xml:space="preserve">No conviction or punishment imposed by a person referred to in subsection n(2) shall be of any effect unless it has been confirmed or altered by the Inspector-General or the officer </w:t>
      </w:r>
      <w:r w:rsidR="00B50525" w:rsidRPr="00803B15">
        <w:rPr>
          <w:rFonts w:ascii="Arial" w:hAnsi="Arial" w:cs="Arial"/>
        </w:rPr>
        <w:t>referred to in subsection (4)</w:t>
      </w:r>
      <w:r w:rsidR="00AF2D8C" w:rsidRPr="00803B15">
        <w:rPr>
          <w:rFonts w:ascii="Arial" w:hAnsi="Arial" w:cs="Arial"/>
        </w:rPr>
        <w:t>’</w:t>
      </w:r>
      <w:r w:rsidR="00B50525" w:rsidRPr="00803B15">
        <w:rPr>
          <w:rFonts w:ascii="Arial" w:hAnsi="Arial" w:cs="Arial"/>
        </w:rPr>
        <w:t>.</w:t>
      </w:r>
    </w:p>
    <w:p w:rsidR="00B50525" w:rsidRDefault="00B50525" w:rsidP="00B50525">
      <w:pPr>
        <w:pStyle w:val="ListParagraph"/>
        <w:spacing w:after="0" w:line="360" w:lineRule="auto"/>
        <w:jc w:val="both"/>
        <w:rPr>
          <w:rFonts w:ascii="Arial" w:hAnsi="Arial" w:cs="Arial"/>
          <w:sz w:val="24"/>
          <w:szCs w:val="24"/>
        </w:rPr>
      </w:pPr>
    </w:p>
    <w:p w:rsidR="00B50525" w:rsidRDefault="00B50525" w:rsidP="00B50525">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The evidence </w:t>
      </w:r>
      <w:r w:rsidR="007E032E">
        <w:rPr>
          <w:rFonts w:ascii="Arial" w:hAnsi="Arial" w:cs="Arial"/>
          <w:sz w:val="24"/>
          <w:szCs w:val="24"/>
        </w:rPr>
        <w:t>is overwhelming and uncontradicted</w:t>
      </w:r>
      <w:r>
        <w:rPr>
          <w:rFonts w:ascii="Arial" w:hAnsi="Arial" w:cs="Arial"/>
          <w:sz w:val="24"/>
          <w:szCs w:val="24"/>
        </w:rPr>
        <w:t xml:space="preserve"> that, as Ms Delport</w:t>
      </w:r>
      <w:r w:rsidR="00EA2BAB">
        <w:rPr>
          <w:rFonts w:ascii="Arial" w:hAnsi="Arial" w:cs="Arial"/>
          <w:sz w:val="24"/>
          <w:szCs w:val="24"/>
        </w:rPr>
        <w:t xml:space="preserve">, counsel for </w:t>
      </w:r>
      <w:r w:rsidR="00905913">
        <w:rPr>
          <w:rFonts w:ascii="Arial" w:hAnsi="Arial" w:cs="Arial"/>
          <w:sz w:val="24"/>
          <w:szCs w:val="24"/>
        </w:rPr>
        <w:t>plaintiff, submitted, no s</w:t>
      </w:r>
      <w:r w:rsidR="00EA2BAB">
        <w:rPr>
          <w:rFonts w:ascii="Arial" w:hAnsi="Arial" w:cs="Arial"/>
          <w:sz w:val="24"/>
          <w:szCs w:val="24"/>
        </w:rPr>
        <w:t xml:space="preserve">18 proceedings were undertaken in respect of plaintiff. As I have said previously, s 8 does not apply to plaintiff, considering the width of the wording of s 8 and the intention of the Legislature clearly expressed in its provisions. It follows </w:t>
      </w:r>
      <w:r w:rsidR="00D27116">
        <w:rPr>
          <w:rFonts w:ascii="Arial" w:hAnsi="Arial" w:cs="Arial"/>
          <w:sz w:val="24"/>
          <w:szCs w:val="24"/>
        </w:rPr>
        <w:t>that</w:t>
      </w:r>
      <w:r w:rsidR="00EA2BAB">
        <w:rPr>
          <w:rFonts w:ascii="Arial" w:hAnsi="Arial" w:cs="Arial"/>
          <w:sz w:val="24"/>
          <w:szCs w:val="24"/>
        </w:rPr>
        <w:t xml:space="preserve"> the </w:t>
      </w:r>
      <w:r w:rsidR="006746E2">
        <w:rPr>
          <w:rFonts w:ascii="Arial" w:hAnsi="Arial" w:cs="Arial"/>
          <w:sz w:val="24"/>
          <w:szCs w:val="24"/>
        </w:rPr>
        <w:t>provisions of</w:t>
      </w:r>
      <w:r w:rsidR="00926C7C">
        <w:rPr>
          <w:rFonts w:ascii="Arial" w:hAnsi="Arial" w:cs="Arial"/>
          <w:sz w:val="24"/>
          <w:szCs w:val="24"/>
        </w:rPr>
        <w:t xml:space="preserve"> s 8 (1) do</w:t>
      </w:r>
      <w:r w:rsidR="00D27116">
        <w:rPr>
          <w:rFonts w:ascii="Arial" w:hAnsi="Arial" w:cs="Arial"/>
          <w:sz w:val="24"/>
          <w:szCs w:val="24"/>
        </w:rPr>
        <w:t xml:space="preserve"> not apply to plaintiff. It is</w:t>
      </w:r>
      <w:r w:rsidR="00926C7C">
        <w:rPr>
          <w:rFonts w:ascii="Arial" w:hAnsi="Arial" w:cs="Arial"/>
          <w:sz w:val="24"/>
          <w:szCs w:val="24"/>
        </w:rPr>
        <w:t>,</w:t>
      </w:r>
      <w:r w:rsidR="00D27116">
        <w:rPr>
          <w:rFonts w:ascii="Arial" w:hAnsi="Arial" w:cs="Arial"/>
          <w:sz w:val="24"/>
          <w:szCs w:val="24"/>
        </w:rPr>
        <w:t xml:space="preserve"> therefore</w:t>
      </w:r>
      <w:r w:rsidR="00926C7C">
        <w:rPr>
          <w:rFonts w:ascii="Arial" w:hAnsi="Arial" w:cs="Arial"/>
          <w:sz w:val="24"/>
          <w:szCs w:val="24"/>
        </w:rPr>
        <w:t>,</w:t>
      </w:r>
      <w:r w:rsidR="00D27116">
        <w:rPr>
          <w:rFonts w:ascii="Arial" w:hAnsi="Arial" w:cs="Arial"/>
          <w:sz w:val="24"/>
          <w:szCs w:val="24"/>
        </w:rPr>
        <w:t xml:space="preserve"> inmaterial whether plaintiff was heard or he was not heard ‘prior to any discharge’ in terms of s 8</w:t>
      </w:r>
      <w:r w:rsidR="00905913">
        <w:rPr>
          <w:rFonts w:ascii="Arial" w:hAnsi="Arial" w:cs="Arial"/>
          <w:sz w:val="24"/>
          <w:szCs w:val="24"/>
        </w:rPr>
        <w:t xml:space="preserve"> </w:t>
      </w:r>
      <w:r w:rsidR="00D27116">
        <w:rPr>
          <w:rFonts w:ascii="Arial" w:hAnsi="Arial" w:cs="Arial"/>
          <w:sz w:val="24"/>
          <w:szCs w:val="24"/>
        </w:rPr>
        <w:t>(1).</w:t>
      </w:r>
    </w:p>
    <w:p w:rsidR="00D27116" w:rsidRDefault="00D27116" w:rsidP="00B50525">
      <w:pPr>
        <w:spacing w:after="0" w:line="360" w:lineRule="auto"/>
        <w:jc w:val="both"/>
        <w:rPr>
          <w:rFonts w:ascii="Arial" w:hAnsi="Arial" w:cs="Arial"/>
          <w:sz w:val="24"/>
          <w:szCs w:val="24"/>
        </w:rPr>
      </w:pPr>
    </w:p>
    <w:p w:rsidR="00D27116" w:rsidRDefault="00D27116" w:rsidP="00B50525">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An administrative body</w:t>
      </w:r>
      <w:r w:rsidR="009927DC">
        <w:rPr>
          <w:rFonts w:ascii="Arial" w:hAnsi="Arial" w:cs="Arial"/>
          <w:sz w:val="24"/>
          <w:szCs w:val="24"/>
        </w:rPr>
        <w:t xml:space="preserve"> or</w:t>
      </w:r>
      <w:r>
        <w:rPr>
          <w:rFonts w:ascii="Arial" w:hAnsi="Arial" w:cs="Arial"/>
          <w:sz w:val="24"/>
          <w:szCs w:val="24"/>
        </w:rPr>
        <w:t xml:space="preserve"> official</w:t>
      </w:r>
      <w:r w:rsidR="009927DC">
        <w:rPr>
          <w:rFonts w:ascii="Arial" w:hAnsi="Arial" w:cs="Arial"/>
          <w:sz w:val="24"/>
          <w:szCs w:val="24"/>
        </w:rPr>
        <w:t xml:space="preserve"> commits an irregularity if in taking an administrative action </w:t>
      </w:r>
      <w:r w:rsidR="00B5701F">
        <w:rPr>
          <w:rFonts w:ascii="Arial" w:hAnsi="Arial" w:cs="Arial"/>
          <w:sz w:val="24"/>
          <w:szCs w:val="24"/>
        </w:rPr>
        <w:t>they fail to comply with art</w:t>
      </w:r>
      <w:r w:rsidR="009927DC">
        <w:rPr>
          <w:rFonts w:ascii="Arial" w:hAnsi="Arial" w:cs="Arial"/>
          <w:sz w:val="24"/>
          <w:szCs w:val="24"/>
        </w:rPr>
        <w:t xml:space="preserve"> 18 of the Namibian Constitution.  It is </w:t>
      </w:r>
      <w:r w:rsidR="001C4CC4">
        <w:rPr>
          <w:rFonts w:ascii="Arial" w:hAnsi="Arial" w:cs="Arial"/>
          <w:sz w:val="24"/>
          <w:szCs w:val="24"/>
        </w:rPr>
        <w:t xml:space="preserve">the </w:t>
      </w:r>
      <w:r w:rsidR="009927DC">
        <w:rPr>
          <w:rFonts w:ascii="Arial" w:hAnsi="Arial" w:cs="Arial"/>
          <w:sz w:val="24"/>
          <w:szCs w:val="24"/>
        </w:rPr>
        <w:t>kind of irregularity, which entitles the court to interfere with the impugned decision made as a result.</w:t>
      </w:r>
      <w:r w:rsidR="00416CFD">
        <w:rPr>
          <w:rFonts w:ascii="Arial" w:hAnsi="Arial" w:cs="Arial"/>
          <w:sz w:val="24"/>
          <w:szCs w:val="24"/>
        </w:rPr>
        <w:t xml:space="preserve"> Second defendant did not act </w:t>
      </w:r>
      <w:r w:rsidR="00803B15">
        <w:rPr>
          <w:rFonts w:ascii="Arial" w:hAnsi="Arial" w:cs="Arial"/>
          <w:sz w:val="24"/>
          <w:szCs w:val="24"/>
        </w:rPr>
        <w:t>fairly</w:t>
      </w:r>
      <w:r w:rsidR="00416CFD">
        <w:rPr>
          <w:rFonts w:ascii="Arial" w:hAnsi="Arial" w:cs="Arial"/>
          <w:sz w:val="24"/>
          <w:szCs w:val="24"/>
        </w:rPr>
        <w:t>, and he failed to comply with the requirement imposed on him by the relevant legislation,</w:t>
      </w:r>
      <w:r w:rsidR="00803B15">
        <w:rPr>
          <w:rFonts w:ascii="Arial" w:hAnsi="Arial" w:cs="Arial"/>
          <w:sz w:val="24"/>
          <w:szCs w:val="24"/>
        </w:rPr>
        <w:t xml:space="preserve"> i.e.</w:t>
      </w:r>
      <w:r w:rsidR="00416CFD">
        <w:rPr>
          <w:rFonts w:ascii="Arial" w:hAnsi="Arial" w:cs="Arial"/>
          <w:sz w:val="24"/>
          <w:szCs w:val="24"/>
        </w:rPr>
        <w:t xml:space="preserve"> the Police Act s18.</w:t>
      </w:r>
    </w:p>
    <w:p w:rsidR="009927DC" w:rsidRDefault="009927DC" w:rsidP="00B50525">
      <w:pPr>
        <w:spacing w:after="0" w:line="360" w:lineRule="auto"/>
        <w:jc w:val="both"/>
        <w:rPr>
          <w:rFonts w:ascii="Arial" w:hAnsi="Arial" w:cs="Arial"/>
          <w:sz w:val="24"/>
          <w:szCs w:val="24"/>
        </w:rPr>
      </w:pPr>
    </w:p>
    <w:p w:rsidR="009927DC" w:rsidRDefault="009927DC" w:rsidP="00B50525">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Based on these reasons, I hold that while second defendant had a good reason to dismiss plaintiff, the decision is tainted on account of second defendant acting</w:t>
      </w:r>
      <w:r w:rsidR="008914C8">
        <w:rPr>
          <w:rFonts w:ascii="Arial" w:hAnsi="Arial" w:cs="Arial"/>
          <w:sz w:val="24"/>
          <w:szCs w:val="24"/>
        </w:rPr>
        <w:t xml:space="preserve"> </w:t>
      </w:r>
      <w:r w:rsidR="0084080F">
        <w:rPr>
          <w:rFonts w:ascii="Arial" w:hAnsi="Arial" w:cs="Arial"/>
          <w:sz w:val="24"/>
          <w:szCs w:val="24"/>
        </w:rPr>
        <w:t>procedurally</w:t>
      </w:r>
      <w:r>
        <w:rPr>
          <w:rFonts w:ascii="Arial" w:hAnsi="Arial" w:cs="Arial"/>
          <w:sz w:val="24"/>
          <w:szCs w:val="24"/>
        </w:rPr>
        <w:t xml:space="preserve"> unfairly not complying with requirements of the Police Act in violation of art 18 of the Namibian Constitution</w:t>
      </w:r>
      <w:r w:rsidR="003F3539">
        <w:rPr>
          <w:rFonts w:ascii="Arial" w:hAnsi="Arial" w:cs="Arial"/>
          <w:sz w:val="24"/>
          <w:szCs w:val="24"/>
        </w:rPr>
        <w:t>.</w:t>
      </w:r>
    </w:p>
    <w:p w:rsidR="008914C8" w:rsidRDefault="008914C8" w:rsidP="00B50525">
      <w:pPr>
        <w:spacing w:after="0" w:line="360" w:lineRule="auto"/>
        <w:jc w:val="both"/>
        <w:rPr>
          <w:rFonts w:ascii="Arial" w:hAnsi="Arial" w:cs="Arial"/>
          <w:sz w:val="24"/>
          <w:szCs w:val="24"/>
        </w:rPr>
      </w:pPr>
    </w:p>
    <w:p w:rsidR="008914C8" w:rsidRPr="008914C8" w:rsidRDefault="008914C8" w:rsidP="00B50525">
      <w:pPr>
        <w:spacing w:after="0" w:line="360" w:lineRule="auto"/>
        <w:jc w:val="both"/>
        <w:rPr>
          <w:rFonts w:ascii="Arial" w:hAnsi="Arial" w:cs="Arial"/>
          <w:sz w:val="24"/>
          <w:szCs w:val="24"/>
          <w:u w:val="single"/>
        </w:rPr>
      </w:pPr>
      <w:r w:rsidRPr="008914C8">
        <w:rPr>
          <w:rFonts w:ascii="Arial" w:hAnsi="Arial" w:cs="Arial"/>
          <w:sz w:val="24"/>
          <w:szCs w:val="24"/>
          <w:u w:val="single"/>
        </w:rPr>
        <w:t>To reinstate or not to reinstate</w:t>
      </w:r>
    </w:p>
    <w:p w:rsidR="003F3539" w:rsidRDefault="003F3539" w:rsidP="00B50525">
      <w:pPr>
        <w:spacing w:after="0" w:line="360" w:lineRule="auto"/>
        <w:jc w:val="both"/>
        <w:rPr>
          <w:rFonts w:ascii="Arial" w:hAnsi="Arial" w:cs="Arial"/>
          <w:sz w:val="24"/>
          <w:szCs w:val="24"/>
        </w:rPr>
      </w:pPr>
    </w:p>
    <w:p w:rsidR="004A1D95" w:rsidRDefault="003F3539" w:rsidP="00B50525">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No evidence was led on either side of the suit </w:t>
      </w:r>
      <w:r w:rsidR="00023F46">
        <w:rPr>
          <w:rFonts w:ascii="Arial" w:hAnsi="Arial" w:cs="Arial"/>
          <w:sz w:val="24"/>
          <w:szCs w:val="24"/>
        </w:rPr>
        <w:t>on</w:t>
      </w:r>
      <w:r>
        <w:rPr>
          <w:rFonts w:ascii="Arial" w:hAnsi="Arial" w:cs="Arial"/>
          <w:sz w:val="24"/>
          <w:szCs w:val="24"/>
        </w:rPr>
        <w:t xml:space="preserve"> whether </w:t>
      </w:r>
      <w:r w:rsidR="00AC4676">
        <w:rPr>
          <w:rFonts w:ascii="Arial" w:hAnsi="Arial" w:cs="Arial"/>
          <w:sz w:val="24"/>
          <w:szCs w:val="24"/>
        </w:rPr>
        <w:t>reinstatement is</w:t>
      </w:r>
      <w:r w:rsidR="00023F46">
        <w:rPr>
          <w:rFonts w:ascii="Arial" w:hAnsi="Arial" w:cs="Arial"/>
          <w:sz w:val="24"/>
          <w:szCs w:val="24"/>
        </w:rPr>
        <w:t xml:space="preserve"> appropriate, and o</w:t>
      </w:r>
      <w:r w:rsidR="00AC4676">
        <w:rPr>
          <w:rFonts w:ascii="Arial" w:hAnsi="Arial" w:cs="Arial"/>
          <w:sz w:val="24"/>
          <w:szCs w:val="24"/>
        </w:rPr>
        <w:t xml:space="preserve">n the facts and in the circumstances of the case, I decline to reinstate </w:t>
      </w:r>
      <w:r w:rsidR="00AC4676">
        <w:rPr>
          <w:rFonts w:ascii="Arial" w:hAnsi="Arial" w:cs="Arial"/>
          <w:sz w:val="24"/>
          <w:szCs w:val="24"/>
        </w:rPr>
        <w:lastRenderedPageBreak/>
        <w:t>plaintiff. First, defendant had a good reason to dismiss him, but in the absence of evidence placed before the court to persuade the court to reinstate plaintiff, it will be unsafe and unsatisfactory for the court to order reinstatement.</w:t>
      </w:r>
      <w:r w:rsidR="004A1D95">
        <w:rPr>
          <w:rFonts w:ascii="Arial" w:hAnsi="Arial" w:cs="Arial"/>
          <w:sz w:val="24"/>
          <w:szCs w:val="24"/>
        </w:rPr>
        <w:t xml:space="preserve"> </w:t>
      </w:r>
    </w:p>
    <w:p w:rsidR="0010184B" w:rsidRDefault="0010184B" w:rsidP="00B50525">
      <w:pPr>
        <w:spacing w:after="0" w:line="360" w:lineRule="auto"/>
        <w:jc w:val="both"/>
        <w:rPr>
          <w:rFonts w:ascii="Arial" w:hAnsi="Arial" w:cs="Arial"/>
          <w:sz w:val="24"/>
          <w:szCs w:val="24"/>
        </w:rPr>
      </w:pPr>
    </w:p>
    <w:p w:rsidR="0010184B" w:rsidRPr="0010184B" w:rsidRDefault="0010184B" w:rsidP="0010184B">
      <w:pPr>
        <w:spacing w:after="0" w:line="360" w:lineRule="auto"/>
        <w:jc w:val="both"/>
        <w:rPr>
          <w:rFonts w:ascii="Arial" w:hAnsi="Arial" w:cs="Arial"/>
          <w:sz w:val="24"/>
          <w:szCs w:val="24"/>
          <w:u w:val="single"/>
        </w:rPr>
      </w:pPr>
      <w:r>
        <w:rPr>
          <w:rFonts w:ascii="Arial" w:hAnsi="Arial" w:cs="Arial"/>
          <w:sz w:val="24"/>
          <w:szCs w:val="24"/>
          <w:u w:val="single"/>
        </w:rPr>
        <w:t>Payments of moneys</w:t>
      </w:r>
      <w:r w:rsidRPr="0010184B">
        <w:rPr>
          <w:rFonts w:ascii="Arial" w:hAnsi="Arial" w:cs="Arial"/>
          <w:sz w:val="24"/>
          <w:szCs w:val="24"/>
          <w:u w:val="single"/>
        </w:rPr>
        <w:t xml:space="preserve"> to compensate plaintiff for unfair dismissal.</w:t>
      </w:r>
    </w:p>
    <w:p w:rsidR="0010184B" w:rsidRDefault="0010184B" w:rsidP="00B50525">
      <w:pPr>
        <w:spacing w:after="0" w:line="360" w:lineRule="auto"/>
        <w:jc w:val="both"/>
        <w:rPr>
          <w:rFonts w:ascii="Arial" w:hAnsi="Arial" w:cs="Arial"/>
          <w:sz w:val="24"/>
          <w:szCs w:val="24"/>
        </w:rPr>
      </w:pPr>
    </w:p>
    <w:p w:rsidR="004A1D95" w:rsidRDefault="004A1D95" w:rsidP="00B50525">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In determining an appropriate amount to award, I should say, I fail to see how plaintiff arrived at the amount of N$49 000</w:t>
      </w:r>
      <w:r w:rsidR="000B2541">
        <w:rPr>
          <w:rFonts w:ascii="Arial" w:hAnsi="Arial" w:cs="Arial"/>
          <w:sz w:val="24"/>
          <w:szCs w:val="24"/>
        </w:rPr>
        <w:t xml:space="preserve"> (prayer 3). No</w:t>
      </w:r>
      <w:r w:rsidR="005528DB">
        <w:rPr>
          <w:rFonts w:ascii="Arial" w:hAnsi="Arial" w:cs="Arial"/>
          <w:sz w:val="24"/>
          <w:szCs w:val="24"/>
        </w:rPr>
        <w:t xml:space="preserve"> evidence was led to justify that</w:t>
      </w:r>
      <w:r w:rsidR="000B2541">
        <w:rPr>
          <w:rFonts w:ascii="Arial" w:hAnsi="Arial" w:cs="Arial"/>
          <w:sz w:val="24"/>
          <w:szCs w:val="24"/>
        </w:rPr>
        <w:t xml:space="preserve"> amount. As respects prayer 4, I think I should apply the principles which </w:t>
      </w:r>
      <w:r w:rsidR="006B0E8B">
        <w:rPr>
          <w:rFonts w:ascii="Arial" w:hAnsi="Arial" w:cs="Arial"/>
          <w:sz w:val="24"/>
          <w:szCs w:val="24"/>
        </w:rPr>
        <w:t xml:space="preserve">have been laid down to </w:t>
      </w:r>
      <w:r w:rsidR="00906FCF">
        <w:rPr>
          <w:rFonts w:ascii="Arial" w:hAnsi="Arial" w:cs="Arial"/>
          <w:sz w:val="24"/>
          <w:szCs w:val="24"/>
        </w:rPr>
        <w:t>guide courts</w:t>
      </w:r>
      <w:r w:rsidR="000B2541">
        <w:rPr>
          <w:rFonts w:ascii="Arial" w:hAnsi="Arial" w:cs="Arial"/>
          <w:sz w:val="24"/>
          <w:szCs w:val="24"/>
        </w:rPr>
        <w:t xml:space="preserve"> and arbitration tribunals when determining</w:t>
      </w:r>
      <w:r w:rsidR="00E45A5B">
        <w:rPr>
          <w:rFonts w:ascii="Arial" w:hAnsi="Arial" w:cs="Arial"/>
          <w:sz w:val="24"/>
          <w:szCs w:val="24"/>
        </w:rPr>
        <w:t xml:space="preserve"> the amount</w:t>
      </w:r>
      <w:r w:rsidR="000B2541">
        <w:rPr>
          <w:rFonts w:ascii="Arial" w:hAnsi="Arial" w:cs="Arial"/>
          <w:sz w:val="24"/>
          <w:szCs w:val="24"/>
        </w:rPr>
        <w:t xml:space="preserve"> of money the court and </w:t>
      </w:r>
      <w:r w:rsidR="00506195">
        <w:rPr>
          <w:rFonts w:ascii="Arial" w:hAnsi="Arial" w:cs="Arial"/>
          <w:sz w:val="24"/>
          <w:szCs w:val="24"/>
        </w:rPr>
        <w:t xml:space="preserve">arbitrator </w:t>
      </w:r>
      <w:r w:rsidR="0000158D">
        <w:rPr>
          <w:rFonts w:ascii="Arial" w:hAnsi="Arial" w:cs="Arial"/>
          <w:sz w:val="24"/>
          <w:szCs w:val="24"/>
        </w:rPr>
        <w:t>may</w:t>
      </w:r>
      <w:r w:rsidR="00506195">
        <w:rPr>
          <w:rFonts w:ascii="Arial" w:hAnsi="Arial" w:cs="Arial"/>
          <w:sz w:val="24"/>
          <w:szCs w:val="24"/>
        </w:rPr>
        <w:t xml:space="preserve"> award in unfair dismissal situations</w:t>
      </w:r>
      <w:r w:rsidR="00E45A5B">
        <w:rPr>
          <w:rFonts w:ascii="Arial" w:hAnsi="Arial" w:cs="Arial"/>
          <w:sz w:val="24"/>
          <w:szCs w:val="24"/>
        </w:rPr>
        <w:t xml:space="preserve">. In </w:t>
      </w:r>
      <w:r w:rsidR="00E45A5B" w:rsidRPr="00142F56">
        <w:rPr>
          <w:rFonts w:ascii="Arial" w:hAnsi="Arial" w:cs="Arial"/>
          <w:i/>
          <w:sz w:val="24"/>
          <w:szCs w:val="24"/>
        </w:rPr>
        <w:t>Shilongo v Vector Logistics (Pty)</w:t>
      </w:r>
      <w:r w:rsidR="00E45A5B">
        <w:rPr>
          <w:rFonts w:ascii="Arial" w:hAnsi="Arial" w:cs="Arial"/>
          <w:sz w:val="24"/>
          <w:szCs w:val="24"/>
        </w:rPr>
        <w:t xml:space="preserve"> (LCA 27/2012)[2014] NALCMD 4 (5 February 2014), I set out some important factors, albeit not a closed list, a court or tribunal ought to take into account when considering an appropriate amount of monetary </w:t>
      </w:r>
      <w:r w:rsidR="00906FCF">
        <w:rPr>
          <w:rFonts w:ascii="Arial" w:hAnsi="Arial" w:cs="Arial"/>
          <w:sz w:val="24"/>
          <w:szCs w:val="24"/>
        </w:rPr>
        <w:t>compensation</w:t>
      </w:r>
      <w:r w:rsidR="00E45A5B">
        <w:rPr>
          <w:rFonts w:ascii="Arial" w:hAnsi="Arial" w:cs="Arial"/>
          <w:sz w:val="24"/>
          <w:szCs w:val="24"/>
        </w:rPr>
        <w:t xml:space="preserve"> where an employee has been </w:t>
      </w:r>
      <w:r w:rsidR="00001A0B">
        <w:rPr>
          <w:rFonts w:ascii="Arial" w:hAnsi="Arial" w:cs="Arial"/>
          <w:sz w:val="24"/>
          <w:szCs w:val="24"/>
        </w:rPr>
        <w:t>dismissed unfairly. They are</w:t>
      </w:r>
      <w:r w:rsidR="00E45A5B">
        <w:rPr>
          <w:rFonts w:ascii="Arial" w:hAnsi="Arial" w:cs="Arial"/>
          <w:sz w:val="24"/>
          <w:szCs w:val="24"/>
        </w:rPr>
        <w:t xml:space="preserve"> the following:</w:t>
      </w:r>
    </w:p>
    <w:p w:rsidR="00B21710" w:rsidRDefault="00B21710" w:rsidP="00B50525">
      <w:pPr>
        <w:spacing w:after="0" w:line="360" w:lineRule="auto"/>
        <w:jc w:val="both"/>
        <w:rPr>
          <w:rFonts w:ascii="Arial" w:hAnsi="Arial" w:cs="Arial"/>
          <w:sz w:val="24"/>
          <w:szCs w:val="24"/>
        </w:rPr>
      </w:pPr>
    </w:p>
    <w:p w:rsidR="00845B25" w:rsidRPr="00B21710" w:rsidRDefault="00001A0B" w:rsidP="003270DD">
      <w:pPr>
        <w:pStyle w:val="ListParagraph"/>
        <w:numPr>
          <w:ilvl w:val="0"/>
          <w:numId w:val="7"/>
        </w:numPr>
        <w:spacing w:after="0" w:line="360" w:lineRule="auto"/>
        <w:ind w:hanging="720"/>
        <w:jc w:val="both"/>
        <w:rPr>
          <w:rFonts w:ascii="Arial" w:hAnsi="Arial" w:cs="Arial"/>
          <w:sz w:val="24"/>
          <w:szCs w:val="24"/>
        </w:rPr>
      </w:pPr>
      <w:r w:rsidRPr="00B21710">
        <w:rPr>
          <w:rFonts w:ascii="Arial" w:hAnsi="Arial" w:cs="Arial"/>
          <w:sz w:val="24"/>
          <w:szCs w:val="24"/>
        </w:rPr>
        <w:t>The amount awarded</w:t>
      </w:r>
      <w:r w:rsidR="00142F56" w:rsidRPr="00B21710">
        <w:rPr>
          <w:rFonts w:ascii="Arial" w:hAnsi="Arial" w:cs="Arial"/>
          <w:sz w:val="24"/>
          <w:szCs w:val="24"/>
        </w:rPr>
        <w:t xml:space="preserve"> should be such that it does not aim at punishing the employer. It </w:t>
      </w:r>
      <w:r w:rsidR="00A14ACB" w:rsidRPr="00B21710">
        <w:rPr>
          <w:rFonts w:ascii="Arial" w:hAnsi="Arial" w:cs="Arial"/>
          <w:sz w:val="24"/>
          <w:szCs w:val="24"/>
        </w:rPr>
        <w:t>should aim at redressing a labour</w:t>
      </w:r>
      <w:r w:rsidR="00142F56" w:rsidRPr="00B21710">
        <w:rPr>
          <w:rFonts w:ascii="Arial" w:hAnsi="Arial" w:cs="Arial"/>
          <w:sz w:val="24"/>
          <w:szCs w:val="24"/>
        </w:rPr>
        <w:t xml:space="preserve"> injustice</w:t>
      </w:r>
      <w:r w:rsidR="00142F56" w:rsidRPr="00B21710">
        <w:rPr>
          <w:rFonts w:ascii="Arial" w:hAnsi="Arial" w:cs="Arial"/>
          <w:i/>
          <w:sz w:val="24"/>
          <w:szCs w:val="24"/>
        </w:rPr>
        <w:t xml:space="preserve"> (Pep Stores (Namib</w:t>
      </w:r>
      <w:r w:rsidR="00045D09" w:rsidRPr="00B21710">
        <w:rPr>
          <w:rFonts w:ascii="Arial" w:hAnsi="Arial" w:cs="Arial"/>
          <w:i/>
          <w:sz w:val="24"/>
          <w:szCs w:val="24"/>
        </w:rPr>
        <w:t xml:space="preserve">ia) (Pty) v Iyambo and Others </w:t>
      </w:r>
      <w:r w:rsidR="00045D09" w:rsidRPr="00B21710">
        <w:rPr>
          <w:rFonts w:ascii="Arial" w:hAnsi="Arial" w:cs="Arial"/>
          <w:sz w:val="24"/>
          <w:szCs w:val="24"/>
        </w:rPr>
        <w:t>2001 NR 211 (LC).</w:t>
      </w:r>
    </w:p>
    <w:p w:rsidR="00B21710" w:rsidRPr="00B21710" w:rsidRDefault="00B21710" w:rsidP="003270DD">
      <w:pPr>
        <w:pStyle w:val="ListParagraph"/>
        <w:spacing w:after="0" w:line="360" w:lineRule="auto"/>
        <w:ind w:hanging="720"/>
        <w:jc w:val="both"/>
        <w:rPr>
          <w:rFonts w:ascii="Arial" w:hAnsi="Arial" w:cs="Arial"/>
          <w:sz w:val="24"/>
          <w:szCs w:val="24"/>
        </w:rPr>
      </w:pPr>
    </w:p>
    <w:p w:rsidR="00142F56" w:rsidRPr="00B21710" w:rsidRDefault="00045D09" w:rsidP="003270DD">
      <w:pPr>
        <w:pStyle w:val="ListParagraph"/>
        <w:numPr>
          <w:ilvl w:val="0"/>
          <w:numId w:val="7"/>
        </w:numPr>
        <w:spacing w:after="0" w:line="360" w:lineRule="auto"/>
        <w:ind w:hanging="720"/>
        <w:jc w:val="both"/>
        <w:rPr>
          <w:rFonts w:ascii="Arial" w:hAnsi="Arial" w:cs="Arial"/>
          <w:sz w:val="24"/>
          <w:szCs w:val="24"/>
        </w:rPr>
      </w:pPr>
      <w:r w:rsidRPr="00B21710">
        <w:rPr>
          <w:rFonts w:ascii="Arial" w:hAnsi="Arial" w:cs="Arial"/>
          <w:sz w:val="24"/>
          <w:szCs w:val="24"/>
        </w:rPr>
        <w:t>What the court or tribunal awards must be compensation and not gratuity,</w:t>
      </w:r>
      <w:r w:rsidR="000A09DB" w:rsidRPr="00B21710">
        <w:rPr>
          <w:rFonts w:ascii="Arial" w:hAnsi="Arial" w:cs="Arial"/>
          <w:sz w:val="24"/>
          <w:szCs w:val="24"/>
        </w:rPr>
        <w:t xml:space="preserve"> enriching the employee. (</w:t>
      </w:r>
      <w:r w:rsidR="000A09DB" w:rsidRPr="00B21710">
        <w:rPr>
          <w:rFonts w:ascii="Arial" w:hAnsi="Arial" w:cs="Arial"/>
          <w:i/>
          <w:sz w:val="24"/>
          <w:szCs w:val="24"/>
        </w:rPr>
        <w:t>Condons Realty (Pty) Ltd and Another v Hart</w:t>
      </w:r>
      <w:r w:rsidR="000A09DB" w:rsidRPr="00B21710">
        <w:rPr>
          <w:rFonts w:ascii="Arial" w:hAnsi="Arial" w:cs="Arial"/>
          <w:sz w:val="24"/>
          <w:szCs w:val="24"/>
        </w:rPr>
        <w:t xml:space="preserve"> (1993) 14 ILJ 1008 (LAC))</w:t>
      </w:r>
      <w:r w:rsidR="00845B25" w:rsidRPr="00B21710">
        <w:rPr>
          <w:rFonts w:ascii="Arial" w:hAnsi="Arial" w:cs="Arial"/>
          <w:sz w:val="24"/>
          <w:szCs w:val="24"/>
        </w:rPr>
        <w:t>.</w:t>
      </w:r>
    </w:p>
    <w:p w:rsidR="00B21710" w:rsidRPr="00B21710" w:rsidRDefault="00B21710" w:rsidP="003270DD">
      <w:pPr>
        <w:pStyle w:val="ListParagraph"/>
        <w:ind w:hanging="720"/>
        <w:rPr>
          <w:rFonts w:ascii="Arial" w:hAnsi="Arial" w:cs="Arial"/>
          <w:sz w:val="24"/>
          <w:szCs w:val="24"/>
        </w:rPr>
      </w:pPr>
    </w:p>
    <w:p w:rsidR="00B21710" w:rsidRPr="00B21710" w:rsidRDefault="00B21710" w:rsidP="003270DD">
      <w:pPr>
        <w:pStyle w:val="ListParagraph"/>
        <w:spacing w:after="0" w:line="360" w:lineRule="auto"/>
        <w:ind w:hanging="720"/>
        <w:jc w:val="both"/>
        <w:rPr>
          <w:rFonts w:ascii="Arial" w:hAnsi="Arial" w:cs="Arial"/>
          <w:sz w:val="24"/>
          <w:szCs w:val="24"/>
        </w:rPr>
      </w:pPr>
    </w:p>
    <w:p w:rsidR="00845B25" w:rsidRPr="00B21710" w:rsidRDefault="00845B25" w:rsidP="003270DD">
      <w:pPr>
        <w:pStyle w:val="ListParagraph"/>
        <w:numPr>
          <w:ilvl w:val="0"/>
          <w:numId w:val="7"/>
        </w:numPr>
        <w:spacing w:after="0" w:line="360" w:lineRule="auto"/>
        <w:ind w:hanging="720"/>
        <w:jc w:val="both"/>
        <w:rPr>
          <w:rFonts w:ascii="Arial" w:hAnsi="Arial" w:cs="Arial"/>
          <w:i/>
          <w:sz w:val="24"/>
          <w:szCs w:val="24"/>
        </w:rPr>
      </w:pPr>
      <w:r w:rsidRPr="00B21710">
        <w:rPr>
          <w:rFonts w:ascii="Arial" w:hAnsi="Arial" w:cs="Arial"/>
          <w:sz w:val="24"/>
          <w:szCs w:val="24"/>
        </w:rPr>
        <w:t xml:space="preserve">The amount awarded should be </w:t>
      </w:r>
      <w:r w:rsidR="003D57B1" w:rsidRPr="00B21710">
        <w:rPr>
          <w:rFonts w:ascii="Arial" w:hAnsi="Arial" w:cs="Arial"/>
          <w:sz w:val="24"/>
          <w:szCs w:val="24"/>
        </w:rPr>
        <w:t>a sum</w:t>
      </w:r>
      <w:r w:rsidR="009D37DF" w:rsidRPr="00B21710">
        <w:rPr>
          <w:rFonts w:ascii="Arial" w:hAnsi="Arial" w:cs="Arial"/>
          <w:sz w:val="24"/>
          <w:szCs w:val="24"/>
        </w:rPr>
        <w:t xml:space="preserve"> that the employer would have</w:t>
      </w:r>
      <w:r w:rsidR="003D57B1" w:rsidRPr="00B21710">
        <w:rPr>
          <w:rFonts w:ascii="Arial" w:hAnsi="Arial" w:cs="Arial"/>
          <w:sz w:val="24"/>
          <w:szCs w:val="24"/>
        </w:rPr>
        <w:t xml:space="preserve"> paid to the employee had he or she not been dismissed. On that score, it is no</w:t>
      </w:r>
      <w:r w:rsidR="009D37DF" w:rsidRPr="00B21710">
        <w:rPr>
          <w:rFonts w:ascii="Arial" w:hAnsi="Arial" w:cs="Arial"/>
          <w:sz w:val="24"/>
          <w:szCs w:val="24"/>
        </w:rPr>
        <w:t>t</w:t>
      </w:r>
      <w:r w:rsidR="003D57B1" w:rsidRPr="00B21710">
        <w:rPr>
          <w:rFonts w:ascii="Arial" w:hAnsi="Arial" w:cs="Arial"/>
          <w:sz w:val="24"/>
          <w:szCs w:val="24"/>
        </w:rPr>
        <w:t xml:space="preserve"> always necessary for the employee to lead evidence to establish the amount involved. The employer must know </w:t>
      </w:r>
      <w:r w:rsidR="003D57B1" w:rsidRPr="00B21710">
        <w:rPr>
          <w:rFonts w:ascii="Arial" w:hAnsi="Arial" w:cs="Arial"/>
          <w:i/>
          <w:sz w:val="24"/>
          <w:szCs w:val="24"/>
        </w:rPr>
        <w:t>(Pep Stores v Iyambo)</w:t>
      </w:r>
      <w:r w:rsidR="00277FBE" w:rsidRPr="00B21710">
        <w:rPr>
          <w:rFonts w:ascii="Arial" w:hAnsi="Arial" w:cs="Arial"/>
          <w:i/>
          <w:sz w:val="24"/>
          <w:szCs w:val="24"/>
        </w:rPr>
        <w:t>.</w:t>
      </w:r>
    </w:p>
    <w:p w:rsidR="00B21710" w:rsidRPr="00B21710" w:rsidRDefault="00B21710" w:rsidP="003270DD">
      <w:pPr>
        <w:spacing w:after="0" w:line="360" w:lineRule="auto"/>
        <w:ind w:left="360" w:hanging="720"/>
        <w:jc w:val="both"/>
        <w:rPr>
          <w:rFonts w:ascii="Arial" w:hAnsi="Arial" w:cs="Arial"/>
          <w:i/>
          <w:sz w:val="24"/>
          <w:szCs w:val="24"/>
        </w:rPr>
      </w:pPr>
    </w:p>
    <w:p w:rsidR="00B21710" w:rsidRDefault="00B21710" w:rsidP="003270DD">
      <w:pPr>
        <w:spacing w:after="0" w:line="360" w:lineRule="auto"/>
        <w:ind w:hanging="720"/>
        <w:jc w:val="both"/>
        <w:rPr>
          <w:rFonts w:ascii="Arial" w:hAnsi="Arial" w:cs="Arial"/>
          <w:sz w:val="24"/>
          <w:szCs w:val="24"/>
        </w:rPr>
      </w:pPr>
    </w:p>
    <w:p w:rsidR="00277FBE" w:rsidRPr="00B21710" w:rsidRDefault="00277FBE" w:rsidP="003270DD">
      <w:pPr>
        <w:pStyle w:val="ListParagraph"/>
        <w:numPr>
          <w:ilvl w:val="0"/>
          <w:numId w:val="7"/>
        </w:numPr>
        <w:spacing w:after="0" w:line="360" w:lineRule="auto"/>
        <w:ind w:hanging="720"/>
        <w:jc w:val="both"/>
        <w:rPr>
          <w:rFonts w:ascii="Arial" w:hAnsi="Arial" w:cs="Arial"/>
          <w:sz w:val="24"/>
          <w:szCs w:val="24"/>
        </w:rPr>
      </w:pPr>
      <w:r w:rsidRPr="00B21710">
        <w:rPr>
          <w:rFonts w:ascii="Arial" w:hAnsi="Arial" w:cs="Arial"/>
          <w:sz w:val="24"/>
          <w:szCs w:val="24"/>
        </w:rPr>
        <w:lastRenderedPageBreak/>
        <w:t>A critical and very i</w:t>
      </w:r>
      <w:r w:rsidR="00FD30D9" w:rsidRPr="00B21710">
        <w:rPr>
          <w:rFonts w:ascii="Arial" w:hAnsi="Arial" w:cs="Arial"/>
          <w:sz w:val="24"/>
          <w:szCs w:val="24"/>
        </w:rPr>
        <w:t xml:space="preserve">mportant factor that the court </w:t>
      </w:r>
      <w:r w:rsidRPr="00B21710">
        <w:rPr>
          <w:rFonts w:ascii="Arial" w:hAnsi="Arial" w:cs="Arial"/>
          <w:sz w:val="24"/>
          <w:szCs w:val="24"/>
        </w:rPr>
        <w:t>or tribunal should always take into account is the extent to which the employee’s own condu</w:t>
      </w:r>
      <w:r w:rsidR="003515EA" w:rsidRPr="00B21710">
        <w:rPr>
          <w:rFonts w:ascii="Arial" w:hAnsi="Arial" w:cs="Arial"/>
          <w:sz w:val="24"/>
          <w:szCs w:val="24"/>
        </w:rPr>
        <w:t>ct contributed to the dismissal</w:t>
      </w:r>
      <w:r w:rsidRPr="00B21710">
        <w:rPr>
          <w:rFonts w:ascii="Arial" w:hAnsi="Arial" w:cs="Arial"/>
          <w:sz w:val="24"/>
          <w:szCs w:val="24"/>
        </w:rPr>
        <w:t xml:space="preserve"> (</w:t>
      </w:r>
      <w:r w:rsidRPr="00B21710">
        <w:rPr>
          <w:rFonts w:ascii="Arial" w:hAnsi="Arial" w:cs="Arial"/>
          <w:i/>
          <w:sz w:val="24"/>
          <w:szCs w:val="24"/>
        </w:rPr>
        <w:t>Feroso (Pty) Ltd v de Ruiter</w:t>
      </w:r>
      <w:r w:rsidRPr="00B21710">
        <w:rPr>
          <w:rFonts w:ascii="Arial" w:hAnsi="Arial" w:cs="Arial"/>
          <w:sz w:val="24"/>
          <w:szCs w:val="24"/>
        </w:rPr>
        <w:t xml:space="preserve"> (1993) </w:t>
      </w:r>
      <w:r w:rsidRPr="00B21710">
        <w:rPr>
          <w:rFonts w:ascii="Arial" w:hAnsi="Arial" w:cs="Arial"/>
          <w:i/>
          <w:sz w:val="24"/>
          <w:szCs w:val="24"/>
        </w:rPr>
        <w:t>ILJ</w:t>
      </w:r>
      <w:r w:rsidRPr="00B21710">
        <w:rPr>
          <w:rFonts w:ascii="Arial" w:hAnsi="Arial" w:cs="Arial"/>
          <w:sz w:val="24"/>
          <w:szCs w:val="24"/>
        </w:rPr>
        <w:t xml:space="preserve"> 974 (LAC)</w:t>
      </w:r>
      <w:r w:rsidR="00BE5F86" w:rsidRPr="00B21710">
        <w:rPr>
          <w:rFonts w:ascii="Arial" w:hAnsi="Arial" w:cs="Arial"/>
          <w:sz w:val="24"/>
          <w:szCs w:val="24"/>
        </w:rPr>
        <w:t>.</w:t>
      </w:r>
    </w:p>
    <w:p w:rsidR="00B21710" w:rsidRPr="00B21710" w:rsidRDefault="00B21710" w:rsidP="003270DD">
      <w:pPr>
        <w:pStyle w:val="ListParagraph"/>
        <w:spacing w:after="0" w:line="360" w:lineRule="auto"/>
        <w:ind w:hanging="720"/>
        <w:jc w:val="both"/>
        <w:rPr>
          <w:rFonts w:ascii="Arial" w:hAnsi="Arial" w:cs="Arial"/>
          <w:sz w:val="24"/>
          <w:szCs w:val="24"/>
        </w:rPr>
      </w:pPr>
    </w:p>
    <w:p w:rsidR="00BE5F86" w:rsidRPr="00B21710" w:rsidRDefault="00BE5F86" w:rsidP="003270DD">
      <w:pPr>
        <w:pStyle w:val="ListParagraph"/>
        <w:numPr>
          <w:ilvl w:val="0"/>
          <w:numId w:val="7"/>
        </w:numPr>
        <w:spacing w:after="0" w:line="360" w:lineRule="auto"/>
        <w:ind w:hanging="720"/>
        <w:jc w:val="both"/>
        <w:rPr>
          <w:rFonts w:ascii="Arial" w:hAnsi="Arial" w:cs="Arial"/>
          <w:sz w:val="24"/>
          <w:szCs w:val="24"/>
        </w:rPr>
      </w:pPr>
      <w:r w:rsidRPr="00B21710">
        <w:rPr>
          <w:rFonts w:ascii="Arial" w:hAnsi="Arial" w:cs="Arial"/>
          <w:sz w:val="24"/>
          <w:szCs w:val="24"/>
        </w:rPr>
        <w:t>The length of service of the employee before his or her dismissal.</w:t>
      </w:r>
    </w:p>
    <w:p w:rsidR="00B21710" w:rsidRPr="00B21710" w:rsidRDefault="00B21710" w:rsidP="003270DD">
      <w:pPr>
        <w:pStyle w:val="ListParagraph"/>
        <w:ind w:hanging="720"/>
        <w:rPr>
          <w:rFonts w:ascii="Arial" w:hAnsi="Arial" w:cs="Arial"/>
          <w:sz w:val="24"/>
          <w:szCs w:val="24"/>
        </w:rPr>
      </w:pPr>
    </w:p>
    <w:p w:rsidR="00B21710" w:rsidRPr="00B21710" w:rsidRDefault="00B21710" w:rsidP="003270DD">
      <w:pPr>
        <w:pStyle w:val="ListParagraph"/>
        <w:spacing w:after="0" w:line="360" w:lineRule="auto"/>
        <w:ind w:hanging="720"/>
        <w:jc w:val="both"/>
        <w:rPr>
          <w:rFonts w:ascii="Arial" w:hAnsi="Arial" w:cs="Arial"/>
          <w:sz w:val="24"/>
          <w:szCs w:val="24"/>
        </w:rPr>
      </w:pPr>
    </w:p>
    <w:p w:rsidR="00B21710" w:rsidRPr="00B21710" w:rsidRDefault="00BE5F86" w:rsidP="003270DD">
      <w:pPr>
        <w:pStyle w:val="ListParagraph"/>
        <w:numPr>
          <w:ilvl w:val="0"/>
          <w:numId w:val="7"/>
        </w:numPr>
        <w:spacing w:after="0" w:line="360" w:lineRule="auto"/>
        <w:ind w:hanging="720"/>
        <w:jc w:val="both"/>
        <w:rPr>
          <w:rFonts w:ascii="Arial" w:hAnsi="Arial" w:cs="Arial"/>
          <w:sz w:val="24"/>
          <w:szCs w:val="24"/>
        </w:rPr>
      </w:pPr>
      <w:r w:rsidRPr="00B21710">
        <w:rPr>
          <w:rFonts w:ascii="Arial" w:hAnsi="Arial" w:cs="Arial"/>
          <w:sz w:val="24"/>
          <w:szCs w:val="24"/>
        </w:rPr>
        <w:t>The sixth factor is whether the dismissed employee has made any</w:t>
      </w:r>
      <w:r w:rsidR="00FD30D9" w:rsidRPr="00B21710">
        <w:rPr>
          <w:rFonts w:ascii="Arial" w:hAnsi="Arial" w:cs="Arial"/>
          <w:sz w:val="24"/>
          <w:szCs w:val="24"/>
        </w:rPr>
        <w:t xml:space="preserve"> real</w:t>
      </w:r>
      <w:r w:rsidRPr="00B21710">
        <w:rPr>
          <w:rFonts w:ascii="Arial" w:hAnsi="Arial" w:cs="Arial"/>
          <w:sz w:val="24"/>
          <w:szCs w:val="24"/>
        </w:rPr>
        <w:t xml:space="preserve"> efforts to mitigate his losses</w:t>
      </w:r>
      <w:r w:rsidR="00526AF7" w:rsidRPr="00B21710">
        <w:rPr>
          <w:rFonts w:ascii="Arial" w:hAnsi="Arial" w:cs="Arial"/>
          <w:sz w:val="24"/>
          <w:szCs w:val="24"/>
        </w:rPr>
        <w:t>.</w:t>
      </w:r>
    </w:p>
    <w:p w:rsidR="00526AF7" w:rsidRDefault="00526AF7" w:rsidP="00B50525">
      <w:pPr>
        <w:spacing w:after="0" w:line="360" w:lineRule="auto"/>
        <w:jc w:val="both"/>
        <w:rPr>
          <w:rFonts w:ascii="Arial" w:hAnsi="Arial" w:cs="Arial"/>
          <w:sz w:val="24"/>
          <w:szCs w:val="24"/>
        </w:rPr>
      </w:pPr>
    </w:p>
    <w:p w:rsidR="009E1395" w:rsidRDefault="00526AF7" w:rsidP="00B50525">
      <w:pPr>
        <w:spacing w:after="0" w:line="360" w:lineRule="auto"/>
        <w:jc w:val="both"/>
        <w:rPr>
          <w:rFonts w:ascii="Arial" w:hAnsi="Arial" w:cs="Arial"/>
          <w:sz w:val="24"/>
          <w:szCs w:val="24"/>
        </w:rPr>
      </w:pPr>
      <w:r>
        <w:rPr>
          <w:rFonts w:ascii="Arial" w:hAnsi="Arial" w:cs="Arial"/>
          <w:sz w:val="24"/>
          <w:szCs w:val="24"/>
        </w:rPr>
        <w:t>[19]</w:t>
      </w:r>
      <w:r w:rsidR="00132A8C">
        <w:rPr>
          <w:rFonts w:ascii="Arial" w:hAnsi="Arial" w:cs="Arial"/>
          <w:sz w:val="24"/>
          <w:szCs w:val="24"/>
        </w:rPr>
        <w:tab/>
        <w:t>In the instant case, plaintiff testified that his salary was N$ 4 843, 25 per month. Plaintiff</w:t>
      </w:r>
      <w:r w:rsidR="00FD30D9">
        <w:rPr>
          <w:rFonts w:ascii="Arial" w:hAnsi="Arial" w:cs="Arial"/>
          <w:sz w:val="24"/>
          <w:szCs w:val="24"/>
        </w:rPr>
        <w:t>’s</w:t>
      </w:r>
      <w:r w:rsidR="00132A8C">
        <w:rPr>
          <w:rFonts w:ascii="Arial" w:hAnsi="Arial" w:cs="Arial"/>
          <w:sz w:val="24"/>
          <w:szCs w:val="24"/>
        </w:rPr>
        <w:t xml:space="preserve"> service lasted about 15 months. As I have </w:t>
      </w:r>
      <w:r w:rsidR="00883E1B">
        <w:rPr>
          <w:rFonts w:ascii="Arial" w:hAnsi="Arial" w:cs="Arial"/>
          <w:sz w:val="24"/>
          <w:szCs w:val="24"/>
        </w:rPr>
        <w:t>found previously</w:t>
      </w:r>
      <w:r w:rsidR="00F56F87">
        <w:rPr>
          <w:rFonts w:ascii="Arial" w:hAnsi="Arial" w:cs="Arial"/>
          <w:sz w:val="24"/>
          <w:szCs w:val="24"/>
        </w:rPr>
        <w:t>,</w:t>
      </w:r>
      <w:r w:rsidR="00883E1B">
        <w:rPr>
          <w:rFonts w:ascii="Arial" w:hAnsi="Arial" w:cs="Arial"/>
          <w:sz w:val="24"/>
          <w:szCs w:val="24"/>
        </w:rPr>
        <w:t xml:space="preserve"> plaintiff contributed to</w:t>
      </w:r>
      <w:r w:rsidR="00FD30D9">
        <w:rPr>
          <w:rFonts w:ascii="Arial" w:hAnsi="Arial" w:cs="Arial"/>
          <w:sz w:val="24"/>
          <w:szCs w:val="24"/>
        </w:rPr>
        <w:t xml:space="preserve"> a</w:t>
      </w:r>
      <w:r w:rsidR="00883E1B">
        <w:rPr>
          <w:rFonts w:ascii="Arial" w:hAnsi="Arial" w:cs="Arial"/>
          <w:sz w:val="24"/>
          <w:szCs w:val="24"/>
        </w:rPr>
        <w:t xml:space="preserve"> very great extent to his dismissal. This finding should count heavily against plaintiff. The court should not</w:t>
      </w:r>
      <w:r w:rsidR="00F56F87">
        <w:rPr>
          <w:rFonts w:ascii="Arial" w:hAnsi="Arial" w:cs="Arial"/>
          <w:sz w:val="24"/>
          <w:szCs w:val="24"/>
        </w:rPr>
        <w:t>,</w:t>
      </w:r>
      <w:r w:rsidR="00883E1B">
        <w:rPr>
          <w:rFonts w:ascii="Arial" w:hAnsi="Arial" w:cs="Arial"/>
          <w:sz w:val="24"/>
          <w:szCs w:val="24"/>
        </w:rPr>
        <w:t xml:space="preserve"> in awarding compensation be seen to be overlooking</w:t>
      </w:r>
      <w:r w:rsidR="00F56F87">
        <w:rPr>
          <w:rFonts w:ascii="Arial" w:hAnsi="Arial" w:cs="Arial"/>
          <w:sz w:val="24"/>
          <w:szCs w:val="24"/>
        </w:rPr>
        <w:t xml:space="preserve"> any</w:t>
      </w:r>
      <w:r w:rsidR="00883E1B">
        <w:rPr>
          <w:rFonts w:ascii="Arial" w:hAnsi="Arial" w:cs="Arial"/>
          <w:sz w:val="24"/>
          <w:szCs w:val="24"/>
        </w:rPr>
        <w:t xml:space="preserve"> negative attitude and wrongful acts on the part of</w:t>
      </w:r>
      <w:r w:rsidR="00AE0FAC">
        <w:rPr>
          <w:rFonts w:ascii="Arial" w:hAnsi="Arial" w:cs="Arial"/>
          <w:sz w:val="24"/>
          <w:szCs w:val="24"/>
        </w:rPr>
        <w:t xml:space="preserve"> the</w:t>
      </w:r>
      <w:r w:rsidR="00883E1B">
        <w:rPr>
          <w:rFonts w:ascii="Arial" w:hAnsi="Arial" w:cs="Arial"/>
          <w:sz w:val="24"/>
          <w:szCs w:val="24"/>
        </w:rPr>
        <w:t xml:space="preserve"> employee. Such attitude and such conduct do not conduce to sound employment relationship and promotion of hard work and efficiency at the</w:t>
      </w:r>
      <w:r w:rsidR="009E1395">
        <w:rPr>
          <w:rFonts w:ascii="Arial" w:hAnsi="Arial" w:cs="Arial"/>
          <w:sz w:val="24"/>
          <w:szCs w:val="24"/>
        </w:rPr>
        <w:t xml:space="preserve"> workplace. </w:t>
      </w:r>
      <w:r w:rsidR="00AE0FAC">
        <w:rPr>
          <w:rFonts w:ascii="Arial" w:hAnsi="Arial" w:cs="Arial"/>
          <w:sz w:val="24"/>
          <w:szCs w:val="24"/>
        </w:rPr>
        <w:t>Finally, t</w:t>
      </w:r>
      <w:r w:rsidR="009E1395">
        <w:rPr>
          <w:rFonts w:ascii="Arial" w:hAnsi="Arial" w:cs="Arial"/>
          <w:sz w:val="24"/>
          <w:szCs w:val="24"/>
        </w:rPr>
        <w:t xml:space="preserve">he evidence does not establish that plaintiff has made real and provable efforts </w:t>
      </w:r>
      <w:r w:rsidR="00AE0FAC">
        <w:rPr>
          <w:rFonts w:ascii="Arial" w:hAnsi="Arial" w:cs="Arial"/>
          <w:sz w:val="24"/>
          <w:szCs w:val="24"/>
        </w:rPr>
        <w:t>to</w:t>
      </w:r>
      <w:r w:rsidR="009E1395">
        <w:rPr>
          <w:rFonts w:ascii="Arial" w:hAnsi="Arial" w:cs="Arial"/>
          <w:sz w:val="24"/>
          <w:szCs w:val="24"/>
        </w:rPr>
        <w:t xml:space="preserve"> mitigate his losses.</w:t>
      </w:r>
    </w:p>
    <w:p w:rsidR="003515EA" w:rsidRDefault="003515EA" w:rsidP="00B50525">
      <w:pPr>
        <w:spacing w:after="0" w:line="360" w:lineRule="auto"/>
        <w:jc w:val="both"/>
        <w:rPr>
          <w:rFonts w:ascii="Arial" w:hAnsi="Arial" w:cs="Arial"/>
          <w:sz w:val="24"/>
          <w:szCs w:val="24"/>
        </w:rPr>
      </w:pPr>
    </w:p>
    <w:p w:rsidR="003515EA" w:rsidRPr="009C7D1C" w:rsidRDefault="003515EA" w:rsidP="00B50525">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It is important to note that in the following cases, for example, where the court found that the employees there had contributed greatly to their unfair dismissal, the court awarded compensation equal to the employee’s </w:t>
      </w:r>
      <w:r w:rsidR="00560ED8">
        <w:rPr>
          <w:rFonts w:ascii="Arial" w:hAnsi="Arial" w:cs="Arial"/>
          <w:sz w:val="24"/>
          <w:szCs w:val="24"/>
        </w:rPr>
        <w:t xml:space="preserve">four months’ salary when length of service was 30 years </w:t>
      </w:r>
      <w:r w:rsidR="00E06198">
        <w:rPr>
          <w:rFonts w:ascii="Arial" w:hAnsi="Arial" w:cs="Arial"/>
          <w:sz w:val="24"/>
          <w:szCs w:val="24"/>
        </w:rPr>
        <w:t>(</w:t>
      </w:r>
      <w:r w:rsidR="00560ED8" w:rsidRPr="00E06198">
        <w:rPr>
          <w:rFonts w:ascii="Arial" w:hAnsi="Arial" w:cs="Arial"/>
          <w:i/>
          <w:sz w:val="24"/>
          <w:szCs w:val="24"/>
        </w:rPr>
        <w:t>Shilon</w:t>
      </w:r>
      <w:r w:rsidR="00E06198" w:rsidRPr="00E06198">
        <w:rPr>
          <w:rFonts w:ascii="Arial" w:hAnsi="Arial" w:cs="Arial"/>
          <w:i/>
          <w:sz w:val="24"/>
          <w:szCs w:val="24"/>
        </w:rPr>
        <w:t>go v Vector Logistics (Pty) Ltd</w:t>
      </w:r>
      <w:r w:rsidR="00E06198">
        <w:rPr>
          <w:rFonts w:ascii="Arial" w:hAnsi="Arial" w:cs="Arial"/>
          <w:i/>
          <w:sz w:val="24"/>
          <w:szCs w:val="24"/>
        </w:rPr>
        <w:t xml:space="preserve"> </w:t>
      </w:r>
      <w:r w:rsidR="00E06198">
        <w:rPr>
          <w:rFonts w:ascii="Arial" w:hAnsi="Arial" w:cs="Arial"/>
          <w:sz w:val="24"/>
          <w:szCs w:val="24"/>
        </w:rPr>
        <w:t>(LCA 27/2012) [2014] NALCMD 4 (5 February 2014)); and compensation equal to the employee’s three mo</w:t>
      </w:r>
      <w:r w:rsidR="00CB60B8">
        <w:rPr>
          <w:rFonts w:ascii="Arial" w:hAnsi="Arial" w:cs="Arial"/>
          <w:sz w:val="24"/>
          <w:szCs w:val="24"/>
        </w:rPr>
        <w:t>n</w:t>
      </w:r>
      <w:r w:rsidR="00E06198">
        <w:rPr>
          <w:rFonts w:ascii="Arial" w:hAnsi="Arial" w:cs="Arial"/>
          <w:sz w:val="24"/>
          <w:szCs w:val="24"/>
        </w:rPr>
        <w:t>ths’ salary when the employee’s length of service was three years (</w:t>
      </w:r>
      <w:r w:rsidR="00E06198" w:rsidRPr="009C7D1C">
        <w:rPr>
          <w:rFonts w:ascii="Arial" w:hAnsi="Arial" w:cs="Arial"/>
          <w:i/>
          <w:sz w:val="24"/>
          <w:szCs w:val="24"/>
        </w:rPr>
        <w:t>La Croix Sub Holding (Pty) Ltd</w:t>
      </w:r>
      <w:r w:rsidR="009C7D1C">
        <w:rPr>
          <w:rFonts w:ascii="Arial" w:hAnsi="Arial" w:cs="Arial"/>
          <w:i/>
          <w:sz w:val="24"/>
          <w:szCs w:val="24"/>
        </w:rPr>
        <w:t xml:space="preserve"> t/a Truck &amp; Cab v Indombo N.O </w:t>
      </w:r>
      <w:r w:rsidR="009C7D1C">
        <w:rPr>
          <w:rFonts w:ascii="Arial" w:hAnsi="Arial" w:cs="Arial"/>
          <w:sz w:val="24"/>
          <w:szCs w:val="24"/>
        </w:rPr>
        <w:t xml:space="preserve"> (HC-MD-LAB-APP-AAA-2018/00029)[2018] NALCMD 29 (30 October 2018)</w:t>
      </w:r>
      <w:r w:rsidR="00477751">
        <w:rPr>
          <w:rFonts w:ascii="Arial" w:hAnsi="Arial" w:cs="Arial"/>
          <w:sz w:val="24"/>
          <w:szCs w:val="24"/>
        </w:rPr>
        <w:t>.</w:t>
      </w:r>
    </w:p>
    <w:p w:rsidR="006261E8" w:rsidRDefault="006261E8" w:rsidP="00B50525">
      <w:pPr>
        <w:spacing w:after="0" w:line="360" w:lineRule="auto"/>
        <w:jc w:val="both"/>
        <w:rPr>
          <w:rFonts w:ascii="Arial" w:hAnsi="Arial" w:cs="Arial"/>
          <w:sz w:val="24"/>
          <w:szCs w:val="24"/>
        </w:rPr>
      </w:pPr>
    </w:p>
    <w:p w:rsidR="00526AF7" w:rsidRDefault="00526AF7" w:rsidP="00B50525">
      <w:pPr>
        <w:spacing w:after="0" w:line="360" w:lineRule="auto"/>
        <w:jc w:val="both"/>
        <w:rPr>
          <w:rFonts w:ascii="Arial" w:hAnsi="Arial" w:cs="Arial"/>
          <w:sz w:val="24"/>
          <w:szCs w:val="24"/>
        </w:rPr>
      </w:pPr>
      <w:r>
        <w:rPr>
          <w:rFonts w:ascii="Arial" w:hAnsi="Arial" w:cs="Arial"/>
          <w:sz w:val="24"/>
          <w:szCs w:val="24"/>
        </w:rPr>
        <w:t>[2</w:t>
      </w:r>
      <w:r w:rsidR="00CB60B8">
        <w:rPr>
          <w:rFonts w:ascii="Arial" w:hAnsi="Arial" w:cs="Arial"/>
          <w:sz w:val="24"/>
          <w:szCs w:val="24"/>
        </w:rPr>
        <w:t>1</w:t>
      </w:r>
      <w:r>
        <w:rPr>
          <w:rFonts w:ascii="Arial" w:hAnsi="Arial" w:cs="Arial"/>
          <w:sz w:val="24"/>
          <w:szCs w:val="24"/>
        </w:rPr>
        <w:t>]</w:t>
      </w:r>
      <w:r w:rsidR="00E91B7A">
        <w:rPr>
          <w:rFonts w:ascii="Arial" w:hAnsi="Arial" w:cs="Arial"/>
          <w:sz w:val="24"/>
          <w:szCs w:val="24"/>
        </w:rPr>
        <w:tab/>
        <w:t>Based on these reasons and taking into consideration the aforementioned factors, as well as the consideration of costs, I order as follows:</w:t>
      </w:r>
    </w:p>
    <w:p w:rsidR="003270DD" w:rsidRDefault="003270DD" w:rsidP="00B50525">
      <w:pPr>
        <w:spacing w:after="0" w:line="360" w:lineRule="auto"/>
        <w:jc w:val="both"/>
        <w:rPr>
          <w:rFonts w:ascii="Arial" w:hAnsi="Arial" w:cs="Arial"/>
          <w:sz w:val="24"/>
          <w:szCs w:val="24"/>
        </w:rPr>
      </w:pPr>
    </w:p>
    <w:p w:rsidR="00E91B7A" w:rsidRPr="003270DD" w:rsidRDefault="00E91B7A" w:rsidP="003270DD">
      <w:pPr>
        <w:pStyle w:val="ListParagraph"/>
        <w:numPr>
          <w:ilvl w:val="0"/>
          <w:numId w:val="8"/>
        </w:numPr>
        <w:spacing w:after="0" w:line="360" w:lineRule="auto"/>
        <w:ind w:left="709" w:hanging="709"/>
        <w:jc w:val="both"/>
        <w:rPr>
          <w:rFonts w:ascii="Arial" w:hAnsi="Arial" w:cs="Arial"/>
          <w:sz w:val="24"/>
          <w:szCs w:val="24"/>
        </w:rPr>
      </w:pPr>
      <w:r w:rsidRPr="003270DD">
        <w:rPr>
          <w:rFonts w:ascii="Arial" w:hAnsi="Arial" w:cs="Arial"/>
          <w:sz w:val="24"/>
          <w:szCs w:val="24"/>
        </w:rPr>
        <w:lastRenderedPageBreak/>
        <w:t>Judgment for plaintiff to the extent appearing below.</w:t>
      </w:r>
    </w:p>
    <w:p w:rsidR="003270DD" w:rsidRPr="003270DD" w:rsidRDefault="003270DD" w:rsidP="003270DD">
      <w:pPr>
        <w:pStyle w:val="ListParagraph"/>
        <w:spacing w:after="0" w:line="360" w:lineRule="auto"/>
        <w:ind w:left="709" w:hanging="709"/>
        <w:jc w:val="both"/>
        <w:rPr>
          <w:rFonts w:ascii="Arial" w:hAnsi="Arial" w:cs="Arial"/>
          <w:sz w:val="24"/>
          <w:szCs w:val="24"/>
        </w:rPr>
      </w:pPr>
    </w:p>
    <w:p w:rsidR="00E91B7A" w:rsidRPr="003270DD" w:rsidRDefault="00E91B7A" w:rsidP="003270DD">
      <w:pPr>
        <w:pStyle w:val="ListParagraph"/>
        <w:numPr>
          <w:ilvl w:val="0"/>
          <w:numId w:val="8"/>
        </w:numPr>
        <w:spacing w:after="0" w:line="360" w:lineRule="auto"/>
        <w:ind w:left="709" w:hanging="709"/>
        <w:jc w:val="both"/>
        <w:rPr>
          <w:rFonts w:ascii="Arial" w:hAnsi="Arial" w:cs="Arial"/>
          <w:sz w:val="24"/>
          <w:szCs w:val="24"/>
        </w:rPr>
      </w:pPr>
      <w:r w:rsidRPr="003270DD">
        <w:rPr>
          <w:rFonts w:ascii="Arial" w:hAnsi="Arial" w:cs="Arial"/>
          <w:sz w:val="24"/>
          <w:szCs w:val="24"/>
        </w:rPr>
        <w:t>Plaintiff is not to be reinstated.</w:t>
      </w:r>
    </w:p>
    <w:p w:rsidR="003270DD" w:rsidRPr="003270DD" w:rsidRDefault="003270DD" w:rsidP="003270DD">
      <w:pPr>
        <w:spacing w:after="0" w:line="360" w:lineRule="auto"/>
        <w:ind w:left="709" w:hanging="709"/>
        <w:jc w:val="both"/>
        <w:rPr>
          <w:rFonts w:ascii="Arial" w:hAnsi="Arial" w:cs="Arial"/>
          <w:sz w:val="24"/>
          <w:szCs w:val="24"/>
        </w:rPr>
      </w:pPr>
    </w:p>
    <w:p w:rsidR="00E91B7A" w:rsidRPr="003270DD" w:rsidRDefault="00E91B7A" w:rsidP="003270DD">
      <w:pPr>
        <w:pStyle w:val="ListParagraph"/>
        <w:numPr>
          <w:ilvl w:val="0"/>
          <w:numId w:val="8"/>
        </w:numPr>
        <w:spacing w:after="0" w:line="360" w:lineRule="auto"/>
        <w:ind w:left="709" w:hanging="709"/>
        <w:jc w:val="both"/>
        <w:rPr>
          <w:rFonts w:ascii="Arial" w:hAnsi="Arial" w:cs="Arial"/>
          <w:sz w:val="24"/>
          <w:szCs w:val="24"/>
        </w:rPr>
      </w:pPr>
      <w:r w:rsidRPr="003270DD">
        <w:rPr>
          <w:rFonts w:ascii="Arial" w:hAnsi="Arial" w:cs="Arial"/>
          <w:sz w:val="24"/>
          <w:szCs w:val="24"/>
        </w:rPr>
        <w:t>Defendants must jointly and severally</w:t>
      </w:r>
      <w:r w:rsidR="008F2B2B" w:rsidRPr="003270DD">
        <w:rPr>
          <w:rFonts w:ascii="Arial" w:hAnsi="Arial" w:cs="Arial"/>
          <w:sz w:val="24"/>
          <w:szCs w:val="24"/>
        </w:rPr>
        <w:t>, the one paying the other to be absolved, on or before 31 January 2019</w:t>
      </w:r>
      <w:r w:rsidR="001E05D3" w:rsidRPr="003270DD">
        <w:rPr>
          <w:rFonts w:ascii="Arial" w:hAnsi="Arial" w:cs="Arial"/>
          <w:sz w:val="24"/>
          <w:szCs w:val="24"/>
        </w:rPr>
        <w:t xml:space="preserve"> pay</w:t>
      </w:r>
      <w:r w:rsidR="008F2B2B" w:rsidRPr="003270DD">
        <w:rPr>
          <w:rFonts w:ascii="Arial" w:hAnsi="Arial" w:cs="Arial"/>
          <w:sz w:val="24"/>
          <w:szCs w:val="24"/>
        </w:rPr>
        <w:t xml:space="preserve"> to plaintiff an amount equal to his </w:t>
      </w:r>
      <w:r w:rsidR="00201205" w:rsidRPr="003270DD">
        <w:rPr>
          <w:rFonts w:ascii="Arial" w:hAnsi="Arial" w:cs="Arial"/>
          <w:sz w:val="24"/>
          <w:szCs w:val="24"/>
        </w:rPr>
        <w:t>three</w:t>
      </w:r>
      <w:r w:rsidR="008F2B2B" w:rsidRPr="003270DD">
        <w:rPr>
          <w:rFonts w:ascii="Arial" w:hAnsi="Arial" w:cs="Arial"/>
          <w:sz w:val="24"/>
          <w:szCs w:val="24"/>
        </w:rPr>
        <w:t xml:space="preserve"> months’ salary, plus interest on such amount at the rate of 20 per cent per annum</w:t>
      </w:r>
      <w:r w:rsidR="00E5231D" w:rsidRPr="003270DD">
        <w:rPr>
          <w:rFonts w:ascii="Arial" w:hAnsi="Arial" w:cs="Arial"/>
          <w:sz w:val="24"/>
          <w:szCs w:val="24"/>
        </w:rPr>
        <w:t xml:space="preserve"> calculated from 1 August 2016 to date of full and final payment</w:t>
      </w:r>
      <w:r w:rsidR="003270DD" w:rsidRPr="003270DD">
        <w:rPr>
          <w:rFonts w:ascii="Arial" w:hAnsi="Arial" w:cs="Arial"/>
          <w:sz w:val="24"/>
          <w:szCs w:val="24"/>
        </w:rPr>
        <w:t>.</w:t>
      </w:r>
    </w:p>
    <w:p w:rsidR="003270DD" w:rsidRPr="003270DD" w:rsidRDefault="003270DD" w:rsidP="003270DD">
      <w:pPr>
        <w:spacing w:after="0" w:line="360" w:lineRule="auto"/>
        <w:ind w:left="709" w:hanging="709"/>
        <w:jc w:val="both"/>
        <w:rPr>
          <w:rFonts w:ascii="Arial" w:hAnsi="Arial" w:cs="Arial"/>
          <w:sz w:val="24"/>
          <w:szCs w:val="24"/>
        </w:rPr>
      </w:pPr>
    </w:p>
    <w:p w:rsidR="00E5231D" w:rsidRPr="003270DD" w:rsidRDefault="00E5231D" w:rsidP="003270DD">
      <w:pPr>
        <w:pStyle w:val="ListParagraph"/>
        <w:numPr>
          <w:ilvl w:val="0"/>
          <w:numId w:val="8"/>
        </w:numPr>
        <w:spacing w:after="0" w:line="360" w:lineRule="auto"/>
        <w:ind w:left="709" w:hanging="709"/>
        <w:jc w:val="both"/>
        <w:rPr>
          <w:rFonts w:ascii="Arial" w:hAnsi="Arial" w:cs="Arial"/>
          <w:sz w:val="24"/>
          <w:szCs w:val="24"/>
        </w:rPr>
      </w:pPr>
      <w:r w:rsidRPr="003270DD">
        <w:rPr>
          <w:rFonts w:ascii="Arial" w:hAnsi="Arial" w:cs="Arial"/>
          <w:sz w:val="24"/>
          <w:szCs w:val="24"/>
        </w:rPr>
        <w:t>Defendants must jointly and severally</w:t>
      </w:r>
      <w:r w:rsidR="001E05D3" w:rsidRPr="003270DD">
        <w:rPr>
          <w:rFonts w:ascii="Arial" w:hAnsi="Arial" w:cs="Arial"/>
          <w:sz w:val="24"/>
          <w:szCs w:val="24"/>
        </w:rPr>
        <w:t>,</w:t>
      </w:r>
      <w:r w:rsidR="006376AA" w:rsidRPr="003270DD">
        <w:rPr>
          <w:rFonts w:ascii="Arial" w:hAnsi="Arial" w:cs="Arial"/>
          <w:sz w:val="24"/>
          <w:szCs w:val="24"/>
        </w:rPr>
        <w:t xml:space="preserve"> the</w:t>
      </w:r>
      <w:r w:rsidRPr="003270DD">
        <w:rPr>
          <w:rFonts w:ascii="Arial" w:hAnsi="Arial" w:cs="Arial"/>
          <w:sz w:val="24"/>
          <w:szCs w:val="24"/>
        </w:rPr>
        <w:t xml:space="preserve"> </w:t>
      </w:r>
      <w:r w:rsidR="00706563" w:rsidRPr="003270DD">
        <w:rPr>
          <w:rFonts w:ascii="Arial" w:hAnsi="Arial" w:cs="Arial"/>
          <w:sz w:val="24"/>
          <w:szCs w:val="24"/>
        </w:rPr>
        <w:t>one</w:t>
      </w:r>
      <w:r w:rsidRPr="003270DD">
        <w:rPr>
          <w:rFonts w:ascii="Arial" w:hAnsi="Arial" w:cs="Arial"/>
          <w:sz w:val="24"/>
          <w:szCs w:val="24"/>
        </w:rPr>
        <w:t xml:space="preserve"> paying the other to be absolved</w:t>
      </w:r>
      <w:r w:rsidR="006376AA" w:rsidRPr="003270DD">
        <w:rPr>
          <w:rFonts w:ascii="Arial" w:hAnsi="Arial" w:cs="Arial"/>
          <w:sz w:val="24"/>
          <w:szCs w:val="24"/>
        </w:rPr>
        <w:t>,</w:t>
      </w:r>
      <w:r w:rsidRPr="003270DD">
        <w:rPr>
          <w:rFonts w:ascii="Arial" w:hAnsi="Arial" w:cs="Arial"/>
          <w:sz w:val="24"/>
          <w:szCs w:val="24"/>
        </w:rPr>
        <w:t xml:space="preserve"> pay plaintiff’s costs</w:t>
      </w:r>
      <w:r w:rsidR="006376AA" w:rsidRPr="003270DD">
        <w:rPr>
          <w:rFonts w:ascii="Arial" w:hAnsi="Arial" w:cs="Arial"/>
          <w:sz w:val="24"/>
          <w:szCs w:val="24"/>
        </w:rPr>
        <w:t>.</w:t>
      </w:r>
    </w:p>
    <w:p w:rsidR="003270DD" w:rsidRPr="003270DD" w:rsidRDefault="003270DD" w:rsidP="003270DD">
      <w:pPr>
        <w:spacing w:after="0" w:line="360" w:lineRule="auto"/>
        <w:jc w:val="both"/>
        <w:rPr>
          <w:rFonts w:ascii="Arial" w:hAnsi="Arial" w:cs="Arial"/>
          <w:sz w:val="24"/>
          <w:szCs w:val="24"/>
        </w:rPr>
      </w:pPr>
    </w:p>
    <w:p w:rsidR="003017AC" w:rsidRDefault="003017AC" w:rsidP="00E41252">
      <w:pPr>
        <w:spacing w:after="0" w:line="360" w:lineRule="auto"/>
        <w:jc w:val="both"/>
        <w:rPr>
          <w:rFonts w:ascii="Arial" w:hAnsi="Arial" w:cs="Arial"/>
          <w:sz w:val="24"/>
          <w:szCs w:val="24"/>
        </w:rPr>
      </w:pPr>
    </w:p>
    <w:p w:rsidR="003070AC" w:rsidRDefault="003070AC" w:rsidP="003070AC">
      <w:pPr>
        <w:spacing w:after="0" w:line="360" w:lineRule="auto"/>
        <w:ind w:left="720"/>
        <w:jc w:val="both"/>
        <w:rPr>
          <w:rFonts w:ascii="Arial" w:hAnsi="Arial" w:cs="Arial"/>
          <w:sz w:val="24"/>
          <w:szCs w:val="24"/>
        </w:rPr>
      </w:pPr>
      <w:r>
        <w:rPr>
          <w:rFonts w:ascii="Arial" w:hAnsi="Arial" w:cs="Arial"/>
          <w:sz w:val="24"/>
          <w:szCs w:val="24"/>
        </w:rPr>
        <w:t>.</w:t>
      </w:r>
    </w:p>
    <w:p w:rsidR="003070AC" w:rsidRDefault="003070AC" w:rsidP="003070AC">
      <w:pPr>
        <w:spacing w:after="0" w:line="360" w:lineRule="auto"/>
        <w:jc w:val="both"/>
        <w:rPr>
          <w:rFonts w:ascii="Arial" w:hAnsi="Arial" w:cs="Arial"/>
          <w:sz w:val="24"/>
          <w:szCs w:val="24"/>
          <w:u w:val="single"/>
        </w:rPr>
      </w:pPr>
      <w:r>
        <w:rPr>
          <w:rFonts w:ascii="Arial" w:hAnsi="Arial" w:cs="Arial"/>
          <w:sz w:val="24"/>
          <w:szCs w:val="24"/>
        </w:rPr>
        <w:tab/>
      </w:r>
    </w:p>
    <w:p w:rsidR="003070AC" w:rsidRDefault="003070AC" w:rsidP="003070AC">
      <w:pPr>
        <w:spacing w:after="0" w:line="360" w:lineRule="auto"/>
        <w:jc w:val="both"/>
        <w:rPr>
          <w:rFonts w:ascii="Arial" w:hAnsi="Arial" w:cs="Arial"/>
          <w:sz w:val="24"/>
          <w:szCs w:val="24"/>
        </w:rPr>
      </w:pPr>
    </w:p>
    <w:p w:rsidR="003070AC" w:rsidRDefault="003070AC" w:rsidP="003070AC">
      <w:pPr>
        <w:spacing w:after="0" w:line="360" w:lineRule="auto"/>
        <w:jc w:val="right"/>
        <w:rPr>
          <w:rFonts w:ascii="Arial" w:hAnsi="Arial" w:cs="Arial"/>
          <w:sz w:val="24"/>
          <w:szCs w:val="24"/>
        </w:rPr>
      </w:pPr>
      <w:r>
        <w:rPr>
          <w:rFonts w:ascii="Arial" w:hAnsi="Arial" w:cs="Arial"/>
          <w:sz w:val="24"/>
          <w:szCs w:val="24"/>
        </w:rPr>
        <w:t>___________________</w:t>
      </w:r>
    </w:p>
    <w:p w:rsidR="003070AC" w:rsidRDefault="003070AC" w:rsidP="003070AC">
      <w:pPr>
        <w:spacing w:after="0" w:line="360" w:lineRule="auto"/>
        <w:jc w:val="right"/>
        <w:rPr>
          <w:rFonts w:ascii="Arial" w:hAnsi="Arial" w:cs="Arial"/>
          <w:sz w:val="24"/>
          <w:szCs w:val="24"/>
        </w:rPr>
      </w:pPr>
      <w:r>
        <w:rPr>
          <w:rFonts w:ascii="Arial" w:hAnsi="Arial" w:cs="Arial"/>
          <w:sz w:val="24"/>
          <w:szCs w:val="24"/>
        </w:rPr>
        <w:t>C Parker</w:t>
      </w:r>
    </w:p>
    <w:p w:rsidR="003070AC" w:rsidRDefault="003070AC" w:rsidP="003070AC">
      <w:pPr>
        <w:spacing w:after="0" w:line="360" w:lineRule="auto"/>
        <w:jc w:val="right"/>
        <w:rPr>
          <w:rFonts w:ascii="Arial" w:hAnsi="Arial" w:cs="Arial"/>
          <w:sz w:val="24"/>
          <w:szCs w:val="24"/>
        </w:rPr>
      </w:pPr>
      <w:r>
        <w:rPr>
          <w:rFonts w:ascii="Arial" w:hAnsi="Arial" w:cs="Arial"/>
          <w:sz w:val="24"/>
          <w:szCs w:val="24"/>
        </w:rPr>
        <w:t>Acting Judge</w:t>
      </w:r>
    </w:p>
    <w:p w:rsidR="00C76938" w:rsidRDefault="00C76938" w:rsidP="003070AC">
      <w:pPr>
        <w:pStyle w:val="BodyText"/>
        <w:autoSpaceDE w:val="0"/>
        <w:autoSpaceDN w:val="0"/>
        <w:adjustRightInd w:val="0"/>
        <w:spacing w:line="360" w:lineRule="auto"/>
        <w:jc w:val="both"/>
        <w:rPr>
          <w:rFonts w:ascii="Arial" w:hAnsi="Arial" w:cs="Arial"/>
        </w:rPr>
      </w:pPr>
    </w:p>
    <w:p w:rsidR="00062611" w:rsidRDefault="00062611" w:rsidP="003070AC">
      <w:pPr>
        <w:pStyle w:val="BodyText"/>
        <w:autoSpaceDE w:val="0"/>
        <w:autoSpaceDN w:val="0"/>
        <w:adjustRightInd w:val="0"/>
        <w:spacing w:line="360" w:lineRule="auto"/>
        <w:jc w:val="both"/>
        <w:rPr>
          <w:rFonts w:ascii="Arial" w:hAnsi="Arial" w:cs="Arial"/>
        </w:rPr>
      </w:pPr>
    </w:p>
    <w:p w:rsidR="00062611" w:rsidRDefault="00062611" w:rsidP="003070AC">
      <w:pPr>
        <w:pStyle w:val="BodyText"/>
        <w:autoSpaceDE w:val="0"/>
        <w:autoSpaceDN w:val="0"/>
        <w:adjustRightInd w:val="0"/>
        <w:spacing w:line="360" w:lineRule="auto"/>
        <w:jc w:val="both"/>
        <w:rPr>
          <w:rFonts w:ascii="Arial" w:hAnsi="Arial" w:cs="Arial"/>
        </w:rPr>
      </w:pPr>
    </w:p>
    <w:p w:rsidR="00062611" w:rsidRDefault="00062611" w:rsidP="003070AC">
      <w:pPr>
        <w:pStyle w:val="BodyText"/>
        <w:autoSpaceDE w:val="0"/>
        <w:autoSpaceDN w:val="0"/>
        <w:adjustRightInd w:val="0"/>
        <w:spacing w:line="360" w:lineRule="auto"/>
        <w:jc w:val="both"/>
        <w:rPr>
          <w:rFonts w:ascii="Arial" w:hAnsi="Arial" w:cs="Arial"/>
        </w:rPr>
      </w:pPr>
    </w:p>
    <w:p w:rsidR="00062611" w:rsidRDefault="00062611" w:rsidP="003070AC">
      <w:pPr>
        <w:pStyle w:val="BodyText"/>
        <w:autoSpaceDE w:val="0"/>
        <w:autoSpaceDN w:val="0"/>
        <w:adjustRightInd w:val="0"/>
        <w:spacing w:line="360" w:lineRule="auto"/>
        <w:jc w:val="both"/>
        <w:rPr>
          <w:rFonts w:ascii="Arial" w:hAnsi="Arial" w:cs="Arial"/>
        </w:rPr>
      </w:pPr>
    </w:p>
    <w:p w:rsidR="00062611" w:rsidRDefault="00062611" w:rsidP="003070AC">
      <w:pPr>
        <w:pStyle w:val="BodyText"/>
        <w:autoSpaceDE w:val="0"/>
        <w:autoSpaceDN w:val="0"/>
        <w:adjustRightInd w:val="0"/>
        <w:spacing w:line="360" w:lineRule="auto"/>
        <w:jc w:val="both"/>
        <w:rPr>
          <w:rFonts w:ascii="Arial" w:hAnsi="Arial" w:cs="Arial"/>
        </w:rPr>
      </w:pPr>
    </w:p>
    <w:p w:rsidR="00062611" w:rsidRDefault="00062611" w:rsidP="003070AC">
      <w:pPr>
        <w:pStyle w:val="BodyText"/>
        <w:autoSpaceDE w:val="0"/>
        <w:autoSpaceDN w:val="0"/>
        <w:adjustRightInd w:val="0"/>
        <w:spacing w:line="360" w:lineRule="auto"/>
        <w:jc w:val="both"/>
        <w:rPr>
          <w:rFonts w:ascii="Arial" w:hAnsi="Arial" w:cs="Arial"/>
        </w:rPr>
      </w:pPr>
    </w:p>
    <w:p w:rsidR="00062611" w:rsidRDefault="00062611" w:rsidP="003070AC">
      <w:pPr>
        <w:pStyle w:val="BodyText"/>
        <w:autoSpaceDE w:val="0"/>
        <w:autoSpaceDN w:val="0"/>
        <w:adjustRightInd w:val="0"/>
        <w:spacing w:line="360" w:lineRule="auto"/>
        <w:jc w:val="both"/>
        <w:rPr>
          <w:rFonts w:ascii="Arial" w:hAnsi="Arial" w:cs="Arial"/>
        </w:rPr>
      </w:pPr>
    </w:p>
    <w:p w:rsidR="00062611" w:rsidRDefault="00062611" w:rsidP="003070AC">
      <w:pPr>
        <w:pStyle w:val="BodyText"/>
        <w:autoSpaceDE w:val="0"/>
        <w:autoSpaceDN w:val="0"/>
        <w:adjustRightInd w:val="0"/>
        <w:spacing w:line="360" w:lineRule="auto"/>
        <w:jc w:val="both"/>
        <w:rPr>
          <w:rFonts w:ascii="Arial" w:hAnsi="Arial" w:cs="Arial"/>
        </w:rPr>
      </w:pPr>
    </w:p>
    <w:p w:rsidR="00062611" w:rsidRDefault="00062611" w:rsidP="003070AC">
      <w:pPr>
        <w:pStyle w:val="BodyText"/>
        <w:autoSpaceDE w:val="0"/>
        <w:autoSpaceDN w:val="0"/>
        <w:adjustRightInd w:val="0"/>
        <w:spacing w:line="360" w:lineRule="auto"/>
        <w:jc w:val="both"/>
        <w:rPr>
          <w:rFonts w:ascii="Arial" w:hAnsi="Arial" w:cs="Arial"/>
        </w:rPr>
      </w:pPr>
    </w:p>
    <w:p w:rsidR="00062611" w:rsidRDefault="00062611" w:rsidP="003070AC">
      <w:pPr>
        <w:pStyle w:val="BodyText"/>
        <w:autoSpaceDE w:val="0"/>
        <w:autoSpaceDN w:val="0"/>
        <w:adjustRightInd w:val="0"/>
        <w:spacing w:line="360" w:lineRule="auto"/>
        <w:jc w:val="both"/>
        <w:rPr>
          <w:rFonts w:ascii="Arial" w:hAnsi="Arial" w:cs="Arial"/>
        </w:rPr>
      </w:pPr>
    </w:p>
    <w:p w:rsidR="00062611" w:rsidRDefault="00062611" w:rsidP="003070AC">
      <w:pPr>
        <w:pStyle w:val="BodyText"/>
        <w:autoSpaceDE w:val="0"/>
        <w:autoSpaceDN w:val="0"/>
        <w:adjustRightInd w:val="0"/>
        <w:spacing w:line="360" w:lineRule="auto"/>
        <w:jc w:val="both"/>
        <w:rPr>
          <w:rFonts w:ascii="Arial" w:hAnsi="Arial" w:cs="Arial"/>
        </w:rPr>
      </w:pPr>
    </w:p>
    <w:p w:rsidR="003070AC" w:rsidRDefault="003070AC" w:rsidP="003070AC">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3070AC" w:rsidRDefault="003070AC" w:rsidP="003070AC">
      <w:pPr>
        <w:pStyle w:val="BodyText"/>
        <w:autoSpaceDE w:val="0"/>
        <w:autoSpaceDN w:val="0"/>
        <w:adjustRightInd w:val="0"/>
        <w:spacing w:line="360" w:lineRule="auto"/>
        <w:jc w:val="both"/>
        <w:rPr>
          <w:rFonts w:ascii="Arial" w:hAnsi="Arial" w:cs="Arial"/>
        </w:rPr>
      </w:pPr>
    </w:p>
    <w:p w:rsidR="006822D3" w:rsidRDefault="003070AC" w:rsidP="00E41252">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sidR="006822D3">
        <w:rPr>
          <w:rFonts w:ascii="Arial" w:hAnsi="Arial" w:cs="Arial"/>
          <w:sz w:val="24"/>
          <w:szCs w:val="24"/>
        </w:rPr>
        <w:tab/>
      </w:r>
      <w:r w:rsidR="00AB1533">
        <w:rPr>
          <w:rFonts w:ascii="Arial" w:hAnsi="Arial" w:cs="Arial"/>
          <w:sz w:val="24"/>
          <w:szCs w:val="24"/>
        </w:rPr>
        <w:tab/>
      </w:r>
      <w:r w:rsidR="00AB1533">
        <w:rPr>
          <w:rFonts w:ascii="Arial" w:hAnsi="Arial" w:cs="Arial"/>
          <w:sz w:val="24"/>
          <w:szCs w:val="24"/>
        </w:rPr>
        <w:tab/>
      </w:r>
      <w:r w:rsidR="00AB1533">
        <w:rPr>
          <w:rFonts w:ascii="Arial" w:hAnsi="Arial" w:cs="Arial"/>
          <w:sz w:val="24"/>
          <w:szCs w:val="24"/>
        </w:rPr>
        <w:tab/>
      </w:r>
      <w:r w:rsidR="003270DD">
        <w:rPr>
          <w:rFonts w:ascii="Arial" w:hAnsi="Arial" w:cs="Arial"/>
          <w:sz w:val="24"/>
          <w:szCs w:val="24"/>
        </w:rPr>
        <w:t>A</w:t>
      </w:r>
      <w:r w:rsidR="006822D3">
        <w:rPr>
          <w:rFonts w:ascii="Arial" w:hAnsi="Arial" w:cs="Arial"/>
          <w:sz w:val="24"/>
          <w:szCs w:val="24"/>
        </w:rPr>
        <w:t xml:space="preserve"> Delport</w:t>
      </w:r>
    </w:p>
    <w:p w:rsidR="003070AC" w:rsidRDefault="006822D3" w:rsidP="00E41252">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b/>
      </w:r>
      <w:r>
        <w:rPr>
          <w:rFonts w:ascii="Arial" w:hAnsi="Arial" w:cs="Arial"/>
          <w:sz w:val="24"/>
          <w:szCs w:val="24"/>
        </w:rPr>
        <w:tab/>
      </w:r>
      <w:r w:rsidR="00AB1533">
        <w:rPr>
          <w:rFonts w:ascii="Arial" w:hAnsi="Arial" w:cs="Arial"/>
          <w:sz w:val="24"/>
          <w:szCs w:val="24"/>
        </w:rPr>
        <w:tab/>
      </w:r>
      <w:r w:rsidR="00AB1533">
        <w:rPr>
          <w:rFonts w:ascii="Arial" w:hAnsi="Arial" w:cs="Arial"/>
          <w:sz w:val="24"/>
          <w:szCs w:val="24"/>
        </w:rPr>
        <w:tab/>
      </w:r>
      <w:r w:rsidR="00AB1533">
        <w:rPr>
          <w:rFonts w:ascii="Arial" w:hAnsi="Arial" w:cs="Arial"/>
          <w:sz w:val="24"/>
          <w:szCs w:val="24"/>
        </w:rPr>
        <w:tab/>
      </w:r>
      <w:r w:rsidR="00266FD8">
        <w:rPr>
          <w:rFonts w:ascii="Arial" w:hAnsi="Arial" w:cs="Arial"/>
          <w:sz w:val="24"/>
          <w:szCs w:val="24"/>
        </w:rPr>
        <w:t>o</w:t>
      </w:r>
      <w:r>
        <w:rPr>
          <w:rFonts w:ascii="Arial" w:hAnsi="Arial" w:cs="Arial"/>
          <w:sz w:val="24"/>
          <w:szCs w:val="24"/>
        </w:rPr>
        <w:t>f Delport Legal Practitioners</w:t>
      </w:r>
      <w:r w:rsidR="00266FD8">
        <w:rPr>
          <w:rFonts w:ascii="Arial" w:hAnsi="Arial" w:cs="Arial"/>
          <w:sz w:val="24"/>
          <w:szCs w:val="24"/>
        </w:rPr>
        <w:t>, Windhoek</w:t>
      </w:r>
      <w:r w:rsidR="003070AC">
        <w:rPr>
          <w:rFonts w:ascii="Arial" w:hAnsi="Arial" w:cs="Arial"/>
          <w:sz w:val="24"/>
          <w:szCs w:val="24"/>
        </w:rPr>
        <w:tab/>
      </w:r>
      <w:r w:rsidR="003070AC">
        <w:rPr>
          <w:rFonts w:ascii="Arial" w:hAnsi="Arial" w:cs="Arial"/>
          <w:sz w:val="24"/>
          <w:szCs w:val="24"/>
        </w:rPr>
        <w:tab/>
      </w:r>
    </w:p>
    <w:p w:rsidR="003070AC" w:rsidRDefault="003070AC" w:rsidP="003070AC">
      <w:pPr>
        <w:tabs>
          <w:tab w:val="left" w:pos="1394"/>
          <w:tab w:val="left" w:pos="2528"/>
          <w:tab w:val="left" w:pos="2970"/>
        </w:tabs>
        <w:spacing w:after="0" w:line="360" w:lineRule="auto"/>
        <w:jc w:val="both"/>
        <w:rPr>
          <w:rFonts w:ascii="Arial" w:hAnsi="Arial" w:cs="Arial"/>
          <w:sz w:val="24"/>
          <w:szCs w:val="24"/>
        </w:rPr>
      </w:pPr>
    </w:p>
    <w:p w:rsidR="003070AC" w:rsidRDefault="003070AC" w:rsidP="003070AC">
      <w:pPr>
        <w:tabs>
          <w:tab w:val="left" w:pos="1394"/>
          <w:tab w:val="left" w:pos="2528"/>
          <w:tab w:val="left" w:pos="2970"/>
        </w:tabs>
        <w:spacing w:after="0" w:line="360" w:lineRule="auto"/>
        <w:jc w:val="both"/>
        <w:rPr>
          <w:rFonts w:ascii="Arial" w:hAnsi="Arial" w:cs="Arial"/>
          <w:sz w:val="24"/>
          <w:szCs w:val="24"/>
        </w:rPr>
      </w:pPr>
    </w:p>
    <w:p w:rsidR="003070AC" w:rsidRDefault="003070AC" w:rsidP="003070AC">
      <w:pPr>
        <w:tabs>
          <w:tab w:val="left" w:pos="1394"/>
          <w:tab w:val="left" w:pos="2528"/>
          <w:tab w:val="left" w:pos="2970"/>
        </w:tabs>
        <w:spacing w:after="0" w:line="360" w:lineRule="auto"/>
        <w:jc w:val="both"/>
        <w:rPr>
          <w:rFonts w:ascii="Arial" w:hAnsi="Arial" w:cs="Arial"/>
          <w:sz w:val="24"/>
          <w:szCs w:val="24"/>
        </w:rPr>
      </w:pPr>
    </w:p>
    <w:p w:rsidR="00554AB0" w:rsidRDefault="00266FD8" w:rsidP="00E41252">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 xml:space="preserve">FIRST AND </w:t>
      </w:r>
      <w:r w:rsidR="003070AC">
        <w:rPr>
          <w:rFonts w:ascii="Arial" w:hAnsi="Arial" w:cs="Arial"/>
          <w:sz w:val="24"/>
          <w:szCs w:val="24"/>
        </w:rPr>
        <w:t>SECOND</w:t>
      </w:r>
      <w:r w:rsidR="003270DD">
        <w:rPr>
          <w:rFonts w:ascii="Arial" w:hAnsi="Arial" w:cs="Arial"/>
          <w:sz w:val="24"/>
          <w:szCs w:val="24"/>
        </w:rPr>
        <w:tab/>
      </w:r>
      <w:r w:rsidR="003270DD">
        <w:rPr>
          <w:rFonts w:ascii="Arial" w:hAnsi="Arial" w:cs="Arial"/>
          <w:sz w:val="24"/>
          <w:szCs w:val="24"/>
        </w:rPr>
        <w:tab/>
      </w:r>
      <w:r w:rsidR="003270DD">
        <w:rPr>
          <w:rFonts w:ascii="Arial" w:hAnsi="Arial" w:cs="Arial"/>
          <w:sz w:val="24"/>
          <w:szCs w:val="24"/>
        </w:rPr>
        <w:tab/>
      </w:r>
      <w:r w:rsidR="00554AB0">
        <w:rPr>
          <w:rFonts w:ascii="Arial" w:hAnsi="Arial" w:cs="Arial"/>
          <w:sz w:val="24"/>
          <w:szCs w:val="24"/>
        </w:rPr>
        <w:t>J</w:t>
      </w:r>
      <w:r w:rsidR="003270DD">
        <w:rPr>
          <w:rFonts w:ascii="Arial" w:hAnsi="Arial" w:cs="Arial"/>
          <w:sz w:val="24"/>
          <w:szCs w:val="24"/>
        </w:rPr>
        <w:t xml:space="preserve"> </w:t>
      </w:r>
      <w:r w:rsidR="00554AB0">
        <w:rPr>
          <w:rFonts w:ascii="Arial" w:hAnsi="Arial" w:cs="Arial"/>
          <w:sz w:val="24"/>
          <w:szCs w:val="24"/>
        </w:rPr>
        <w:t>L Gawises</w:t>
      </w:r>
    </w:p>
    <w:p w:rsidR="003070AC" w:rsidRDefault="003070AC" w:rsidP="00E41252">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 xml:space="preserve"> DEFENDANT</w:t>
      </w:r>
      <w:r w:rsidR="00554AB0">
        <w:rPr>
          <w:rFonts w:ascii="Arial" w:hAnsi="Arial" w:cs="Arial"/>
          <w:sz w:val="24"/>
          <w:szCs w:val="24"/>
        </w:rPr>
        <w:t>S</w:t>
      </w:r>
      <w:r>
        <w:rPr>
          <w:rFonts w:ascii="Arial" w:hAnsi="Arial" w:cs="Arial"/>
          <w:sz w:val="24"/>
          <w:szCs w:val="24"/>
        </w:rPr>
        <w:t>:</w:t>
      </w:r>
      <w:r w:rsidR="00554AB0">
        <w:rPr>
          <w:rFonts w:ascii="Arial" w:hAnsi="Arial" w:cs="Arial"/>
          <w:sz w:val="24"/>
          <w:szCs w:val="24"/>
        </w:rPr>
        <w:tab/>
      </w:r>
      <w:r w:rsidR="00266FD8">
        <w:rPr>
          <w:rFonts w:ascii="Arial" w:hAnsi="Arial" w:cs="Arial"/>
          <w:sz w:val="24"/>
          <w:szCs w:val="24"/>
        </w:rPr>
        <w:tab/>
      </w:r>
      <w:r w:rsidR="00266FD8">
        <w:rPr>
          <w:rFonts w:ascii="Arial" w:hAnsi="Arial" w:cs="Arial"/>
          <w:sz w:val="24"/>
          <w:szCs w:val="24"/>
        </w:rPr>
        <w:tab/>
      </w:r>
      <w:r w:rsidR="0085416B">
        <w:rPr>
          <w:rFonts w:ascii="Arial" w:hAnsi="Arial" w:cs="Arial"/>
          <w:sz w:val="24"/>
          <w:szCs w:val="24"/>
        </w:rPr>
        <w:t>o</w:t>
      </w:r>
      <w:r w:rsidR="00266FD8">
        <w:rPr>
          <w:rFonts w:ascii="Arial" w:hAnsi="Arial" w:cs="Arial"/>
          <w:sz w:val="24"/>
          <w:szCs w:val="24"/>
        </w:rPr>
        <w:t xml:space="preserve">f </w:t>
      </w:r>
      <w:r w:rsidR="003270DD">
        <w:rPr>
          <w:rFonts w:ascii="Arial" w:hAnsi="Arial" w:cs="Arial"/>
          <w:sz w:val="24"/>
          <w:szCs w:val="24"/>
        </w:rPr>
        <w:t xml:space="preserve">the </w:t>
      </w:r>
      <w:r w:rsidR="00266FD8">
        <w:rPr>
          <w:rFonts w:ascii="Arial" w:hAnsi="Arial" w:cs="Arial"/>
          <w:sz w:val="24"/>
          <w:szCs w:val="24"/>
        </w:rPr>
        <w:t>Government Attorney, Windhoek</w:t>
      </w:r>
      <w:r>
        <w:rPr>
          <w:rFonts w:ascii="Arial" w:hAnsi="Arial" w:cs="Arial"/>
          <w:sz w:val="24"/>
          <w:szCs w:val="24"/>
        </w:rPr>
        <w:tab/>
      </w:r>
    </w:p>
    <w:p w:rsidR="003070AC" w:rsidRDefault="003070AC" w:rsidP="003070AC">
      <w:pPr>
        <w:tabs>
          <w:tab w:val="left" w:pos="1394"/>
          <w:tab w:val="left" w:pos="2528"/>
          <w:tab w:val="left" w:pos="3780"/>
        </w:tabs>
        <w:spacing w:after="0" w:line="360" w:lineRule="auto"/>
        <w:ind w:left="3780" w:hanging="3780"/>
        <w:jc w:val="both"/>
        <w:rPr>
          <w:rFonts w:ascii="Arial" w:hAnsi="Arial" w:cs="Arial"/>
          <w:sz w:val="24"/>
          <w:szCs w:val="24"/>
        </w:rPr>
      </w:pPr>
    </w:p>
    <w:p w:rsidR="003070AC" w:rsidRDefault="003070AC" w:rsidP="003070AC">
      <w:pPr>
        <w:tabs>
          <w:tab w:val="left" w:pos="1394"/>
          <w:tab w:val="left" w:pos="2528"/>
          <w:tab w:val="left" w:pos="3150"/>
        </w:tabs>
        <w:spacing w:after="0" w:line="360" w:lineRule="auto"/>
        <w:ind w:left="2970" w:hanging="2970"/>
        <w:jc w:val="both"/>
        <w:rPr>
          <w:rFonts w:ascii="Arial" w:hAnsi="Arial" w:cs="Arial"/>
          <w:sz w:val="24"/>
          <w:szCs w:val="24"/>
        </w:rPr>
      </w:pPr>
    </w:p>
    <w:p w:rsidR="003070AC" w:rsidRDefault="003070AC" w:rsidP="003070AC">
      <w:pPr>
        <w:autoSpaceDE w:val="0"/>
        <w:autoSpaceDN w:val="0"/>
        <w:adjustRightInd w:val="0"/>
        <w:spacing w:after="0" w:line="360" w:lineRule="auto"/>
        <w:jc w:val="both"/>
        <w:rPr>
          <w:rFonts w:ascii="Arial" w:hAnsi="Arial" w:cs="Arial"/>
          <w:sz w:val="24"/>
          <w:szCs w:val="24"/>
        </w:rPr>
      </w:pPr>
    </w:p>
    <w:p w:rsidR="003070AC" w:rsidRDefault="003070AC" w:rsidP="003070AC"/>
    <w:p w:rsidR="003070AC" w:rsidRDefault="003070AC" w:rsidP="003070AC"/>
    <w:p w:rsidR="004520A3" w:rsidRDefault="00D43A8F"/>
    <w:sectPr w:rsidR="004520A3" w:rsidSect="005B378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A8F" w:rsidRDefault="00D43A8F" w:rsidP="005B378B">
      <w:pPr>
        <w:spacing w:after="0" w:line="240" w:lineRule="auto"/>
      </w:pPr>
      <w:r>
        <w:separator/>
      </w:r>
    </w:p>
  </w:endnote>
  <w:endnote w:type="continuationSeparator" w:id="0">
    <w:p w:rsidR="00D43A8F" w:rsidRDefault="00D43A8F" w:rsidP="005B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A8F" w:rsidRDefault="00D43A8F" w:rsidP="005B378B">
      <w:pPr>
        <w:spacing w:after="0" w:line="240" w:lineRule="auto"/>
      </w:pPr>
      <w:r>
        <w:separator/>
      </w:r>
    </w:p>
  </w:footnote>
  <w:footnote w:type="continuationSeparator" w:id="0">
    <w:p w:rsidR="00D43A8F" w:rsidRDefault="00D43A8F" w:rsidP="005B3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797202"/>
      <w:docPartObj>
        <w:docPartGallery w:val="Page Numbers (Top of Page)"/>
        <w:docPartUnique/>
      </w:docPartObj>
    </w:sdtPr>
    <w:sdtEndPr>
      <w:rPr>
        <w:noProof/>
      </w:rPr>
    </w:sdtEndPr>
    <w:sdtContent>
      <w:p w:rsidR="005B378B" w:rsidRDefault="005B378B">
        <w:pPr>
          <w:pStyle w:val="Header"/>
          <w:jc w:val="right"/>
        </w:pPr>
        <w:r>
          <w:fldChar w:fldCharType="begin"/>
        </w:r>
        <w:r>
          <w:instrText xml:space="preserve"> PAGE   \* MERGEFORMAT </w:instrText>
        </w:r>
        <w:r>
          <w:fldChar w:fldCharType="separate"/>
        </w:r>
        <w:r w:rsidR="003270DD">
          <w:rPr>
            <w:noProof/>
          </w:rPr>
          <w:t>2</w:t>
        </w:r>
        <w:r>
          <w:rPr>
            <w:noProof/>
          </w:rPr>
          <w:fldChar w:fldCharType="end"/>
        </w:r>
      </w:p>
    </w:sdtContent>
  </w:sdt>
  <w:p w:rsidR="005B378B" w:rsidRDefault="005B3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818CA"/>
    <w:multiLevelType w:val="hybridMultilevel"/>
    <w:tmpl w:val="7004A3C8"/>
    <w:lvl w:ilvl="0" w:tplc="23C004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71681"/>
    <w:multiLevelType w:val="hybridMultilevel"/>
    <w:tmpl w:val="EC6C6EDC"/>
    <w:lvl w:ilvl="0" w:tplc="5D003AE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67DB8"/>
    <w:multiLevelType w:val="hybridMultilevel"/>
    <w:tmpl w:val="C1545042"/>
    <w:lvl w:ilvl="0" w:tplc="7D64FA56">
      <w:start w:val="1"/>
      <w:numFmt w:val="lowerLetter"/>
      <w:lvlText w:val="(%1)"/>
      <w:lvlJc w:val="left"/>
      <w:pPr>
        <w:ind w:left="1080" w:hanging="72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B1E6D"/>
    <w:multiLevelType w:val="hybridMultilevel"/>
    <w:tmpl w:val="FB580800"/>
    <w:lvl w:ilvl="0" w:tplc="71D4560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ACC28FD"/>
    <w:multiLevelType w:val="hybridMultilevel"/>
    <w:tmpl w:val="82D0C988"/>
    <w:lvl w:ilvl="0" w:tplc="6636C2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F55659"/>
    <w:multiLevelType w:val="hybridMultilevel"/>
    <w:tmpl w:val="26B2D158"/>
    <w:lvl w:ilvl="0" w:tplc="EE1AF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080334"/>
    <w:multiLevelType w:val="hybridMultilevel"/>
    <w:tmpl w:val="297258E6"/>
    <w:lvl w:ilvl="0" w:tplc="7C44E0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1D60726"/>
    <w:multiLevelType w:val="hybridMultilevel"/>
    <w:tmpl w:val="1A7A382C"/>
    <w:lvl w:ilvl="0" w:tplc="17BE3E3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AC"/>
    <w:rsid w:val="0000158D"/>
    <w:rsid w:val="00001A0B"/>
    <w:rsid w:val="000134D9"/>
    <w:rsid w:val="000216B4"/>
    <w:rsid w:val="0002275C"/>
    <w:rsid w:val="00023F46"/>
    <w:rsid w:val="00043564"/>
    <w:rsid w:val="00045D09"/>
    <w:rsid w:val="00062611"/>
    <w:rsid w:val="00071419"/>
    <w:rsid w:val="0009249F"/>
    <w:rsid w:val="000A09DB"/>
    <w:rsid w:val="000B2541"/>
    <w:rsid w:val="000B5967"/>
    <w:rsid w:val="000C4D9B"/>
    <w:rsid w:val="000D67F4"/>
    <w:rsid w:val="0010184B"/>
    <w:rsid w:val="00120EAC"/>
    <w:rsid w:val="00132A8C"/>
    <w:rsid w:val="00135BC6"/>
    <w:rsid w:val="00136E86"/>
    <w:rsid w:val="00142F56"/>
    <w:rsid w:val="001A3C4A"/>
    <w:rsid w:val="001B5114"/>
    <w:rsid w:val="001C4CC4"/>
    <w:rsid w:val="001E05D3"/>
    <w:rsid w:val="001F6712"/>
    <w:rsid w:val="00201205"/>
    <w:rsid w:val="0022418E"/>
    <w:rsid w:val="00266888"/>
    <w:rsid w:val="00266FD8"/>
    <w:rsid w:val="00277FBE"/>
    <w:rsid w:val="00286646"/>
    <w:rsid w:val="002A28D1"/>
    <w:rsid w:val="002B7CD6"/>
    <w:rsid w:val="002C43A6"/>
    <w:rsid w:val="002E67AD"/>
    <w:rsid w:val="0030132F"/>
    <w:rsid w:val="003017AC"/>
    <w:rsid w:val="003070AC"/>
    <w:rsid w:val="003270DD"/>
    <w:rsid w:val="00335F42"/>
    <w:rsid w:val="003515EA"/>
    <w:rsid w:val="003526EC"/>
    <w:rsid w:val="00385EE4"/>
    <w:rsid w:val="00392AD5"/>
    <w:rsid w:val="003A1F0A"/>
    <w:rsid w:val="003A4AC3"/>
    <w:rsid w:val="003B4891"/>
    <w:rsid w:val="003D57B1"/>
    <w:rsid w:val="003E52C0"/>
    <w:rsid w:val="003F06ED"/>
    <w:rsid w:val="003F3539"/>
    <w:rsid w:val="003F43EB"/>
    <w:rsid w:val="00406265"/>
    <w:rsid w:val="00416CFD"/>
    <w:rsid w:val="004309EE"/>
    <w:rsid w:val="004372B8"/>
    <w:rsid w:val="004448E1"/>
    <w:rsid w:val="0045223F"/>
    <w:rsid w:val="00473701"/>
    <w:rsid w:val="00477751"/>
    <w:rsid w:val="00487ECF"/>
    <w:rsid w:val="004A1D95"/>
    <w:rsid w:val="004C0E26"/>
    <w:rsid w:val="004C60C2"/>
    <w:rsid w:val="005029F1"/>
    <w:rsid w:val="00502E55"/>
    <w:rsid w:val="00506195"/>
    <w:rsid w:val="00526AF7"/>
    <w:rsid w:val="00533A37"/>
    <w:rsid w:val="005355C2"/>
    <w:rsid w:val="00540049"/>
    <w:rsid w:val="005528DB"/>
    <w:rsid w:val="00554AB0"/>
    <w:rsid w:val="00560ED8"/>
    <w:rsid w:val="00565114"/>
    <w:rsid w:val="00567BE6"/>
    <w:rsid w:val="00592EF4"/>
    <w:rsid w:val="005931C2"/>
    <w:rsid w:val="00594FF2"/>
    <w:rsid w:val="005A28A2"/>
    <w:rsid w:val="005B378B"/>
    <w:rsid w:val="005B552B"/>
    <w:rsid w:val="005D52B4"/>
    <w:rsid w:val="006261E8"/>
    <w:rsid w:val="006376AA"/>
    <w:rsid w:val="00664E71"/>
    <w:rsid w:val="006746E2"/>
    <w:rsid w:val="0068134F"/>
    <w:rsid w:val="006822D3"/>
    <w:rsid w:val="006B0E8B"/>
    <w:rsid w:val="006B71FA"/>
    <w:rsid w:val="00706563"/>
    <w:rsid w:val="00724162"/>
    <w:rsid w:val="007260A2"/>
    <w:rsid w:val="00743A6B"/>
    <w:rsid w:val="007477CC"/>
    <w:rsid w:val="00771810"/>
    <w:rsid w:val="00772A97"/>
    <w:rsid w:val="0078059E"/>
    <w:rsid w:val="007971E6"/>
    <w:rsid w:val="007B256E"/>
    <w:rsid w:val="007C50F7"/>
    <w:rsid w:val="007C62C1"/>
    <w:rsid w:val="007C6B5D"/>
    <w:rsid w:val="007E032E"/>
    <w:rsid w:val="007E0A70"/>
    <w:rsid w:val="007F1CAC"/>
    <w:rsid w:val="007F5E0D"/>
    <w:rsid w:val="0080084B"/>
    <w:rsid w:val="00803B15"/>
    <w:rsid w:val="00815A7C"/>
    <w:rsid w:val="00817259"/>
    <w:rsid w:val="008217F7"/>
    <w:rsid w:val="00822C20"/>
    <w:rsid w:val="0084080F"/>
    <w:rsid w:val="00845B25"/>
    <w:rsid w:val="0085416B"/>
    <w:rsid w:val="0085627D"/>
    <w:rsid w:val="00873A4B"/>
    <w:rsid w:val="00883E1B"/>
    <w:rsid w:val="008914C8"/>
    <w:rsid w:val="008A20DD"/>
    <w:rsid w:val="008B17C1"/>
    <w:rsid w:val="008C28D3"/>
    <w:rsid w:val="008C54D5"/>
    <w:rsid w:val="008E6FAE"/>
    <w:rsid w:val="008F2B2B"/>
    <w:rsid w:val="00905913"/>
    <w:rsid w:val="00906B98"/>
    <w:rsid w:val="00906FCF"/>
    <w:rsid w:val="00912F45"/>
    <w:rsid w:val="009213A6"/>
    <w:rsid w:val="00926C7C"/>
    <w:rsid w:val="00937591"/>
    <w:rsid w:val="00951701"/>
    <w:rsid w:val="00956509"/>
    <w:rsid w:val="009927DC"/>
    <w:rsid w:val="009C15AA"/>
    <w:rsid w:val="009C7D1C"/>
    <w:rsid w:val="009D37DF"/>
    <w:rsid w:val="009E1395"/>
    <w:rsid w:val="009F2142"/>
    <w:rsid w:val="009F6BB0"/>
    <w:rsid w:val="00A14ACB"/>
    <w:rsid w:val="00A26055"/>
    <w:rsid w:val="00AB1533"/>
    <w:rsid w:val="00AB1538"/>
    <w:rsid w:val="00AC4676"/>
    <w:rsid w:val="00AE0FAC"/>
    <w:rsid w:val="00AF2D8C"/>
    <w:rsid w:val="00B056F9"/>
    <w:rsid w:val="00B11655"/>
    <w:rsid w:val="00B13102"/>
    <w:rsid w:val="00B21710"/>
    <w:rsid w:val="00B50525"/>
    <w:rsid w:val="00B52DA0"/>
    <w:rsid w:val="00B5701F"/>
    <w:rsid w:val="00BA12A1"/>
    <w:rsid w:val="00BA24D1"/>
    <w:rsid w:val="00BB1A86"/>
    <w:rsid w:val="00BE0C41"/>
    <w:rsid w:val="00BE5F86"/>
    <w:rsid w:val="00C10727"/>
    <w:rsid w:val="00C2436D"/>
    <w:rsid w:val="00C34948"/>
    <w:rsid w:val="00C63AF7"/>
    <w:rsid w:val="00C63DC7"/>
    <w:rsid w:val="00C6491A"/>
    <w:rsid w:val="00C660D6"/>
    <w:rsid w:val="00C6718D"/>
    <w:rsid w:val="00C73475"/>
    <w:rsid w:val="00C76938"/>
    <w:rsid w:val="00C91F9E"/>
    <w:rsid w:val="00CB60B8"/>
    <w:rsid w:val="00CC1064"/>
    <w:rsid w:val="00CC47BA"/>
    <w:rsid w:val="00CC60A8"/>
    <w:rsid w:val="00CF03D0"/>
    <w:rsid w:val="00D11E64"/>
    <w:rsid w:val="00D27116"/>
    <w:rsid w:val="00D27ED3"/>
    <w:rsid w:val="00D41690"/>
    <w:rsid w:val="00D43A8F"/>
    <w:rsid w:val="00D573F8"/>
    <w:rsid w:val="00D600BE"/>
    <w:rsid w:val="00D93620"/>
    <w:rsid w:val="00DA3263"/>
    <w:rsid w:val="00DD6CF6"/>
    <w:rsid w:val="00E06198"/>
    <w:rsid w:val="00E073CF"/>
    <w:rsid w:val="00E11F39"/>
    <w:rsid w:val="00E246F2"/>
    <w:rsid w:val="00E31E06"/>
    <w:rsid w:val="00E324C4"/>
    <w:rsid w:val="00E33F02"/>
    <w:rsid w:val="00E41252"/>
    <w:rsid w:val="00E45A5B"/>
    <w:rsid w:val="00E5231D"/>
    <w:rsid w:val="00E7582F"/>
    <w:rsid w:val="00E76900"/>
    <w:rsid w:val="00E91B7A"/>
    <w:rsid w:val="00EA1F1D"/>
    <w:rsid w:val="00EA2930"/>
    <w:rsid w:val="00EA2BAB"/>
    <w:rsid w:val="00EC1257"/>
    <w:rsid w:val="00EC1881"/>
    <w:rsid w:val="00EC1CEB"/>
    <w:rsid w:val="00EE12D3"/>
    <w:rsid w:val="00F0243F"/>
    <w:rsid w:val="00F46F25"/>
    <w:rsid w:val="00F56C92"/>
    <w:rsid w:val="00F56F87"/>
    <w:rsid w:val="00F60481"/>
    <w:rsid w:val="00F8007A"/>
    <w:rsid w:val="00F827F3"/>
    <w:rsid w:val="00FB0126"/>
    <w:rsid w:val="00FD30D9"/>
    <w:rsid w:val="00FE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59C91-AF3D-48E9-A165-CEDC5222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A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070AC"/>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3070A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070AC"/>
    <w:pPr>
      <w:ind w:left="720"/>
      <w:contextualSpacing/>
    </w:pPr>
  </w:style>
  <w:style w:type="paragraph" w:styleId="Header">
    <w:name w:val="header"/>
    <w:basedOn w:val="Normal"/>
    <w:link w:val="HeaderChar"/>
    <w:uiPriority w:val="99"/>
    <w:unhideWhenUsed/>
    <w:rsid w:val="005B3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78B"/>
    <w:rPr>
      <w:rFonts w:ascii="Calibri" w:eastAsia="Calibri" w:hAnsi="Calibri" w:cs="Times New Roman"/>
    </w:rPr>
  </w:style>
  <w:style w:type="paragraph" w:styleId="Footer">
    <w:name w:val="footer"/>
    <w:basedOn w:val="Normal"/>
    <w:link w:val="FooterChar"/>
    <w:uiPriority w:val="99"/>
    <w:unhideWhenUsed/>
    <w:rsid w:val="005B3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78B"/>
    <w:rPr>
      <w:rFonts w:ascii="Calibri" w:eastAsia="Calibri" w:hAnsi="Calibri" w:cs="Times New Roman"/>
    </w:rPr>
  </w:style>
  <w:style w:type="paragraph" w:styleId="BalloonText">
    <w:name w:val="Balloon Text"/>
    <w:basedOn w:val="Normal"/>
    <w:link w:val="BalloonTextChar"/>
    <w:uiPriority w:val="99"/>
    <w:semiHidden/>
    <w:unhideWhenUsed/>
    <w:rsid w:val="00594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F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2018-11-28T18:30:00+00:00</Judgment_x0020_Date>
    <Year xmlns="c1afb1bd-f2fb-40fd-9abb-aea55b4d7662">2018</Year>
  </documentManagement>
</p:properties>
</file>

<file path=customXml/itemProps1.xml><?xml version="1.0" encoding="utf-8"?>
<ds:datastoreItem xmlns:ds="http://schemas.openxmlformats.org/officeDocument/2006/customXml" ds:itemID="{2213C1D6-9F8B-420D-94C0-B55D9FD4032E}"/>
</file>

<file path=customXml/itemProps2.xml><?xml version="1.0" encoding="utf-8"?>
<ds:datastoreItem xmlns:ds="http://schemas.openxmlformats.org/officeDocument/2006/customXml" ds:itemID="{D9C4C92F-09F1-4D93-B3EF-5B56F81B467A}"/>
</file>

<file path=customXml/itemProps3.xml><?xml version="1.0" encoding="utf-8"?>
<ds:datastoreItem xmlns:ds="http://schemas.openxmlformats.org/officeDocument/2006/customXml" ds:itemID="{7DA81504-099C-4161-95F6-0BEB06CD24D0}"/>
</file>

<file path=customXml/itemProps4.xml><?xml version="1.0" encoding="utf-8"?>
<ds:datastoreItem xmlns:ds="http://schemas.openxmlformats.org/officeDocument/2006/customXml" ds:itemID="{FCBDEE0F-9F98-43AE-B496-FDB61144838F}"/>
</file>

<file path=docProps/app.xml><?xml version="1.0" encoding="utf-8"?>
<Properties xmlns="http://schemas.openxmlformats.org/officeDocument/2006/extended-properties" xmlns:vt="http://schemas.openxmlformats.org/officeDocument/2006/docPropsVTypes">
  <Template>Normal</Template>
  <TotalTime>1</TotalTime>
  <Pages>13</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Herero v The Minister of Safety and Security </dc:title>
  <dc:subject/>
  <dc:creator>Victoria Sem</dc:creator>
  <cp:keywords/>
  <dc:description/>
  <cp:lastModifiedBy>Nicole Januarie</cp:lastModifiedBy>
  <cp:revision>2</cp:revision>
  <cp:lastPrinted>2018-11-28T12:15:00Z</cp:lastPrinted>
  <dcterms:created xsi:type="dcterms:W3CDTF">2018-12-06T07:47:00Z</dcterms:created>
  <dcterms:modified xsi:type="dcterms:W3CDTF">2018-12-06T07:47:00Z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