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4A" w:rsidRPr="00F15E2D" w:rsidRDefault="0094644A" w:rsidP="0094644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C3EB6" wp14:editId="58EEA3C8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4A" w:rsidRDefault="0094644A" w:rsidP="00946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C3E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-4.5pt;width:12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KSJQIAAFAEAAAOAAAAZHJzL2Uyb0RvYy54bWysVNtu2zAMfR+wfxD0vthxk7Q14hRdugwD&#10;ugvQ7gNkWbaFSaImKbG7ry8lp1nQvRXzgyCK0iF5Dun1zagVOQjnJZiKzmc5JcJwaKTpKvrzcffh&#10;ihIfmGmYAiMq+iQ8vdm8f7cebCkK6EE1whEEMb4cbEX7EGyZZZ73QjM/AysMOltwmgU0XZc1jg2I&#10;rlVW5PkqG8A11gEX3uPp3eSkm4TftoKH723rRSCqophbSKtLax3XbLNmZeeY7SU/psHekIVm0mDQ&#10;E9QdC4zsnfwHSkvuwEMbZhx0Bm0ruUg1YDXz/FU1Dz2zItWC5Hh7osn/P1j+7fDDEdlU9IISwzRK&#10;9CjGQD7CSC4iO4P1JV56sHgtjHiMKqdKvb0H/ssTA9uemU7cOgdDL1iD2c3jy+zs6YTjI0g9fIUG&#10;w7B9gAQ0tk5H6pAMguio0tNJmZgKjyGXq2Keo4ujr1hcrpZJuoyVL6+t8+GzAE3ipqIOlU/o7HDv&#10;Q8yGlS9XYjAPSjY7qVQyXFdvlSMHhl2yS18q4NU1ZchQ0etlsZwIeAOElgHbXUld0as8flMDRto+&#10;mSY1Y2BSTXtMWZkjj5G6icQw1uNRlxqaJ2TUwdTWOIa46cH9oWTAlq6o/71nTlCivhhU5Xq+WMQZ&#10;SMZieVmg4c499bmHGY5QFQ2UTNttmOZmb53seow09YGBW1SylYnkKPmU1TFvbNvE/XHE4lyc2+nW&#10;3x/B5hkAAP//AwBQSwMEFAAGAAgAAAAhAE+kcrHfAAAACQEAAA8AAABkcnMvZG93bnJldi54bWxM&#10;j0FvwjAMhe+T9h8iI+0yQUKRYHR1EUKbdgZ22S00pq1okrYJtOzXzzttJ9t6T8/fyzajbcSN+lB7&#10;hzCfKRDkCm9qVyJ8Ht+nLyBC1M7oxjtCuFOATf74kOnU+MHt6XaIpeAQF1KNUMXYplKGoiKrw8y3&#10;5Fg7+97qyGdfStPrgcNtIxOlltLq2vGHSre0q6i4HK4WwQ9vd+upU8nz17f92G27/TnpEJ8m4/YV&#10;RKQx/pnhF5/RIWemk786E0SDsJqvuEtEmK55smG9XPByQlgoBTLP5P8G+Q8AAAD//wMAUEsBAi0A&#10;FAAGAAgAAAAhALaDOJL+AAAA4QEAABMAAAAAAAAAAAAAAAAAAAAAAFtDb250ZW50X1R5cGVzXS54&#10;bWxQSwECLQAUAAYACAAAACEAOP0h/9YAAACUAQAACwAAAAAAAAAAAAAAAAAvAQAAX3JlbHMvLnJl&#10;bHNQSwECLQAUAAYACAAAACEAwH/SkiUCAABQBAAADgAAAAAAAAAAAAAAAAAuAgAAZHJzL2Uyb0Rv&#10;Yy54bWxQSwECLQAUAAYACAAAACEAT6Rysd8AAAAJAQAADwAAAAAAAAAAAAAAAAB/BAAAZHJzL2Rv&#10;d25yZXYueG1sUEsFBgAAAAAEAAQA8wAAAIsFAAAAAA==&#10;" strokecolor="white">
                <v:textbox>
                  <w:txbxContent>
                    <w:p w:rsidR="0094644A" w:rsidRDefault="0094644A" w:rsidP="009464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94644A" w:rsidRPr="00F15E2D" w:rsidRDefault="0094644A" w:rsidP="0094644A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F15E2D">
        <w:rPr>
          <w:rFonts w:ascii="Calibri" w:eastAsia="Calibri" w:hAnsi="Calibri" w:cs="Times New Roman"/>
          <w:b/>
          <w:noProof/>
          <w:sz w:val="32"/>
          <w:szCs w:val="32"/>
          <w:lang w:eastAsia="en-ZA"/>
        </w:rPr>
        <w:drawing>
          <wp:inline distT="0" distB="0" distL="0" distR="0" wp14:anchorId="560E1D6D" wp14:editId="768BBC68">
            <wp:extent cx="1276985" cy="1328420"/>
            <wp:effectExtent l="0" t="0" r="0" b="5080"/>
            <wp:docPr id="4" name="Picture 4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A" w:rsidRPr="00F15E2D" w:rsidRDefault="0094644A" w:rsidP="0094644A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HIGH COURT OF NAMIBIA MAIN DIVISION, WINDHOEK</w:t>
      </w:r>
    </w:p>
    <w:p w:rsidR="00EC7031" w:rsidRPr="0094644A" w:rsidRDefault="0094644A" w:rsidP="0094644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bCs/>
          <w:sz w:val="24"/>
          <w:szCs w:val="24"/>
          <w:lang w:val="en-US"/>
        </w:rPr>
        <w:t>RULING</w:t>
      </w:r>
    </w:p>
    <w:p w:rsidR="0094644A" w:rsidRDefault="0094644A" w:rsidP="009464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C7031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C7031" w:rsidRPr="00E03391" w:rsidRDefault="00EC7031" w:rsidP="0094644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03391">
        <w:rPr>
          <w:rFonts w:ascii="Arial" w:hAnsi="Arial" w:cs="Arial"/>
          <w:sz w:val="24"/>
          <w:szCs w:val="24"/>
        </w:rPr>
        <w:t xml:space="preserve">Case No: </w:t>
      </w:r>
      <w:r>
        <w:rPr>
          <w:rFonts w:ascii="Arial" w:hAnsi="Arial" w:cs="Arial"/>
          <w:sz w:val="24"/>
          <w:szCs w:val="24"/>
        </w:rPr>
        <w:t>HC-CIV-ACT-CON-2017/</w:t>
      </w:r>
      <w:r w:rsidR="004E1DE7">
        <w:rPr>
          <w:rFonts w:ascii="Arial" w:hAnsi="Arial" w:cs="Arial"/>
          <w:sz w:val="24"/>
          <w:szCs w:val="24"/>
        </w:rPr>
        <w:t>01020</w:t>
      </w:r>
    </w:p>
    <w:p w:rsidR="0094644A" w:rsidRDefault="0094644A" w:rsidP="00EC70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031" w:rsidRPr="00E03391" w:rsidRDefault="00EC7031" w:rsidP="00EC70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3391">
        <w:rPr>
          <w:rFonts w:ascii="Arial" w:hAnsi="Arial" w:cs="Arial"/>
          <w:sz w:val="24"/>
          <w:szCs w:val="24"/>
        </w:rPr>
        <w:t>In the matter between:</w:t>
      </w:r>
    </w:p>
    <w:p w:rsidR="00EC7031" w:rsidRPr="00E03391" w:rsidRDefault="00EC7031" w:rsidP="00EC70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031" w:rsidRPr="00E03391" w:rsidRDefault="00EC7031" w:rsidP="00EC7031">
      <w:pPr>
        <w:tabs>
          <w:tab w:val="right" w:pos="9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4E1DE7">
        <w:rPr>
          <w:rFonts w:ascii="Arial" w:hAnsi="Arial" w:cs="Arial"/>
          <w:b/>
          <w:sz w:val="24"/>
          <w:szCs w:val="24"/>
        </w:rPr>
        <w:t>IRST NATIONAL BANK OF NAMIBIA LIMITE</w:t>
      </w:r>
      <w:r>
        <w:rPr>
          <w:rFonts w:ascii="Arial" w:hAnsi="Arial" w:cs="Arial"/>
          <w:b/>
          <w:sz w:val="24"/>
          <w:szCs w:val="24"/>
        </w:rPr>
        <w:t>D</w:t>
      </w:r>
      <w:r w:rsidRPr="00E03391">
        <w:rPr>
          <w:rFonts w:ascii="Arial" w:hAnsi="Arial" w:cs="Arial"/>
          <w:b/>
          <w:sz w:val="24"/>
          <w:szCs w:val="24"/>
        </w:rPr>
        <w:t xml:space="preserve">                </w:t>
      </w:r>
      <w:r w:rsidRPr="00E03391">
        <w:rPr>
          <w:rFonts w:ascii="Arial" w:hAnsi="Arial" w:cs="Arial"/>
          <w:b/>
          <w:sz w:val="24"/>
          <w:szCs w:val="24"/>
        </w:rPr>
        <w:tab/>
        <w:t>PLAINTIFF</w:t>
      </w:r>
      <w:r w:rsidR="004E1DE7">
        <w:rPr>
          <w:rFonts w:ascii="Arial" w:hAnsi="Arial" w:cs="Arial"/>
          <w:b/>
          <w:sz w:val="24"/>
          <w:szCs w:val="24"/>
        </w:rPr>
        <w:t>/RESPONDENT</w:t>
      </w:r>
    </w:p>
    <w:p w:rsidR="00EC7031" w:rsidRPr="00E03391" w:rsidRDefault="00EC7031" w:rsidP="00EC70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031" w:rsidRPr="00E03391" w:rsidRDefault="00EC7031" w:rsidP="00EC703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3391">
        <w:rPr>
          <w:rFonts w:ascii="Arial" w:hAnsi="Arial" w:cs="Arial"/>
          <w:sz w:val="24"/>
          <w:szCs w:val="24"/>
        </w:rPr>
        <w:t>and</w:t>
      </w:r>
      <w:proofErr w:type="gramEnd"/>
    </w:p>
    <w:p w:rsidR="00EC7031" w:rsidRPr="00E03391" w:rsidRDefault="00EC7031" w:rsidP="00EC703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C7031" w:rsidRDefault="004E1DE7" w:rsidP="00EC7031">
      <w:pPr>
        <w:tabs>
          <w:tab w:val="right" w:pos="9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LE-ALDO FRANKLIN DU PREEZ</w:t>
      </w:r>
      <w:r w:rsidR="00EC7031">
        <w:rPr>
          <w:rFonts w:ascii="Arial" w:hAnsi="Arial" w:cs="Arial"/>
          <w:b/>
          <w:sz w:val="24"/>
          <w:szCs w:val="24"/>
        </w:rPr>
        <w:tab/>
        <w:t>DEFENDANT</w:t>
      </w:r>
      <w:r>
        <w:rPr>
          <w:rFonts w:ascii="Arial" w:hAnsi="Arial" w:cs="Arial"/>
          <w:b/>
          <w:sz w:val="24"/>
          <w:szCs w:val="24"/>
        </w:rPr>
        <w:t>/APPLICANT</w:t>
      </w:r>
    </w:p>
    <w:p w:rsidR="00EC7031" w:rsidRPr="00E03391" w:rsidRDefault="00EC7031" w:rsidP="00EC703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C7031" w:rsidRPr="00433BEB" w:rsidRDefault="00433BEB" w:rsidP="004A02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Neutral citation: </w:t>
      </w:r>
      <w:r w:rsidR="00820559" w:rsidRPr="00820559">
        <w:rPr>
          <w:rFonts w:ascii="Arial" w:hAnsi="Arial" w:cs="Arial"/>
          <w:i/>
          <w:sz w:val="24"/>
          <w:szCs w:val="20"/>
          <w:shd w:val="clear" w:color="auto" w:fill="FFFFFF"/>
        </w:rPr>
        <w:t>First National Ba</w:t>
      </w:r>
      <w:r w:rsidR="00106614">
        <w:rPr>
          <w:rFonts w:ascii="Arial" w:hAnsi="Arial" w:cs="Arial"/>
          <w:i/>
          <w:sz w:val="24"/>
          <w:szCs w:val="20"/>
          <w:shd w:val="clear" w:color="auto" w:fill="FFFFFF"/>
        </w:rPr>
        <w:t>nk of Namibia Limited v</w:t>
      </w:r>
      <w:r w:rsidR="00820559" w:rsidRPr="00820559">
        <w:rPr>
          <w:rFonts w:ascii="Arial" w:hAnsi="Arial" w:cs="Arial"/>
          <w:i/>
          <w:sz w:val="24"/>
          <w:szCs w:val="20"/>
          <w:shd w:val="clear" w:color="auto" w:fill="FFFFFF"/>
        </w:rPr>
        <w:t xml:space="preserve"> Du </w:t>
      </w:r>
      <w:proofErr w:type="spellStart"/>
      <w:r w:rsidR="00820559" w:rsidRPr="00820559">
        <w:rPr>
          <w:rFonts w:ascii="Arial" w:hAnsi="Arial" w:cs="Arial"/>
          <w:i/>
          <w:sz w:val="24"/>
          <w:szCs w:val="20"/>
          <w:shd w:val="clear" w:color="auto" w:fill="FFFFFF"/>
        </w:rPr>
        <w:t>Preez</w:t>
      </w:r>
      <w:proofErr w:type="spellEnd"/>
      <w:r w:rsidR="00820559" w:rsidRPr="00820559">
        <w:rPr>
          <w:rFonts w:ascii="Arial" w:hAnsi="Arial" w:cs="Arial"/>
          <w:i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0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</w:rPr>
        <w:t>HC-CIV-ACT-CON-2017/01020</w:t>
      </w:r>
      <w:r w:rsidR="008F098F">
        <w:rPr>
          <w:rFonts w:ascii="Arial" w:hAnsi="Arial" w:cs="Arial"/>
          <w:sz w:val="24"/>
          <w:szCs w:val="24"/>
        </w:rPr>
        <w:t>) [2018] NAHCMD 383</w:t>
      </w:r>
      <w:r>
        <w:rPr>
          <w:rFonts w:ascii="Arial" w:hAnsi="Arial" w:cs="Arial"/>
          <w:sz w:val="24"/>
          <w:szCs w:val="24"/>
        </w:rPr>
        <w:t xml:space="preserve"> (28 November 2018)</w:t>
      </w:r>
    </w:p>
    <w:p w:rsidR="00EC7031" w:rsidRDefault="00EC7031" w:rsidP="00EC703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C7031" w:rsidRPr="00106614" w:rsidRDefault="00EC7031" w:rsidP="00EC70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3391">
        <w:rPr>
          <w:rFonts w:ascii="Arial" w:hAnsi="Arial" w:cs="Arial"/>
          <w:b/>
          <w:sz w:val="24"/>
          <w:szCs w:val="24"/>
        </w:rPr>
        <w:t>CORAM:</w:t>
      </w:r>
      <w:r w:rsidRPr="00E03391">
        <w:rPr>
          <w:rFonts w:ascii="Arial" w:hAnsi="Arial" w:cs="Arial"/>
          <w:b/>
          <w:sz w:val="24"/>
          <w:szCs w:val="24"/>
        </w:rPr>
        <w:tab/>
      </w:r>
      <w:r w:rsidRPr="00106614">
        <w:rPr>
          <w:rFonts w:ascii="Arial" w:hAnsi="Arial" w:cs="Arial"/>
          <w:sz w:val="24"/>
          <w:szCs w:val="24"/>
        </w:rPr>
        <w:t>PRINSLOO J</w:t>
      </w:r>
    </w:p>
    <w:p w:rsidR="00EC7031" w:rsidRPr="00106614" w:rsidRDefault="00EC7031" w:rsidP="00EC703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3391">
        <w:rPr>
          <w:rFonts w:ascii="Arial" w:hAnsi="Arial" w:cs="Arial"/>
          <w:b/>
          <w:sz w:val="24"/>
          <w:szCs w:val="24"/>
        </w:rPr>
        <w:t xml:space="preserve">Heard: </w:t>
      </w:r>
      <w:r w:rsidRPr="00E03391">
        <w:rPr>
          <w:rFonts w:ascii="Arial" w:hAnsi="Arial" w:cs="Arial"/>
          <w:b/>
          <w:sz w:val="24"/>
          <w:szCs w:val="24"/>
        </w:rPr>
        <w:tab/>
      </w:r>
      <w:r w:rsidR="004E1DE7" w:rsidRPr="00106614">
        <w:rPr>
          <w:rFonts w:ascii="Arial" w:hAnsi="Arial" w:cs="Arial"/>
          <w:b/>
          <w:sz w:val="24"/>
          <w:szCs w:val="24"/>
        </w:rPr>
        <w:t>28</w:t>
      </w:r>
      <w:r w:rsidRPr="00106614">
        <w:rPr>
          <w:rFonts w:ascii="Arial" w:hAnsi="Arial" w:cs="Arial"/>
          <w:b/>
          <w:sz w:val="24"/>
          <w:szCs w:val="24"/>
        </w:rPr>
        <w:t xml:space="preserve"> </w:t>
      </w:r>
      <w:r w:rsidR="004E1DE7" w:rsidRPr="00106614">
        <w:rPr>
          <w:rFonts w:ascii="Arial" w:hAnsi="Arial" w:cs="Arial"/>
          <w:b/>
          <w:sz w:val="24"/>
          <w:szCs w:val="24"/>
        </w:rPr>
        <w:t xml:space="preserve">November </w:t>
      </w:r>
      <w:r w:rsidRPr="00106614">
        <w:rPr>
          <w:rFonts w:ascii="Arial" w:hAnsi="Arial" w:cs="Arial"/>
          <w:b/>
          <w:sz w:val="24"/>
          <w:szCs w:val="24"/>
        </w:rPr>
        <w:t>201</w:t>
      </w:r>
      <w:r w:rsidR="004E1DE7" w:rsidRPr="00106614">
        <w:rPr>
          <w:rFonts w:ascii="Arial" w:hAnsi="Arial" w:cs="Arial"/>
          <w:b/>
          <w:sz w:val="24"/>
          <w:szCs w:val="24"/>
        </w:rPr>
        <w:t>8</w:t>
      </w:r>
    </w:p>
    <w:p w:rsidR="00106614" w:rsidRDefault="00EC7031" w:rsidP="00EC703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06614">
        <w:rPr>
          <w:rFonts w:ascii="Arial" w:hAnsi="Arial" w:cs="Arial"/>
          <w:b/>
          <w:sz w:val="24"/>
          <w:szCs w:val="24"/>
        </w:rPr>
        <w:t xml:space="preserve">Delivered:  </w:t>
      </w:r>
      <w:r w:rsidRPr="00106614">
        <w:rPr>
          <w:rFonts w:ascii="Arial" w:hAnsi="Arial" w:cs="Arial"/>
          <w:b/>
          <w:sz w:val="24"/>
          <w:szCs w:val="24"/>
        </w:rPr>
        <w:tab/>
        <w:t>2</w:t>
      </w:r>
      <w:r w:rsidR="004E1DE7" w:rsidRPr="00106614">
        <w:rPr>
          <w:rFonts w:ascii="Arial" w:hAnsi="Arial" w:cs="Arial"/>
          <w:b/>
          <w:sz w:val="24"/>
          <w:szCs w:val="24"/>
        </w:rPr>
        <w:t>8</w:t>
      </w:r>
      <w:r w:rsidRPr="00106614">
        <w:rPr>
          <w:rFonts w:ascii="Arial" w:hAnsi="Arial" w:cs="Arial"/>
          <w:b/>
          <w:sz w:val="24"/>
          <w:szCs w:val="24"/>
        </w:rPr>
        <w:t xml:space="preserve"> </w:t>
      </w:r>
      <w:r w:rsidR="004E1DE7" w:rsidRPr="00106614">
        <w:rPr>
          <w:rFonts w:ascii="Arial" w:hAnsi="Arial" w:cs="Arial"/>
          <w:b/>
          <w:sz w:val="24"/>
          <w:szCs w:val="24"/>
        </w:rPr>
        <w:t>November</w:t>
      </w:r>
      <w:r w:rsidRPr="00106614">
        <w:rPr>
          <w:rFonts w:ascii="Arial" w:hAnsi="Arial" w:cs="Arial"/>
          <w:b/>
          <w:sz w:val="24"/>
          <w:szCs w:val="24"/>
        </w:rPr>
        <w:t xml:space="preserve"> 201</w:t>
      </w:r>
      <w:r w:rsidR="004E1DE7" w:rsidRPr="00106614">
        <w:rPr>
          <w:rFonts w:ascii="Arial" w:hAnsi="Arial" w:cs="Arial"/>
          <w:b/>
          <w:sz w:val="24"/>
          <w:szCs w:val="24"/>
        </w:rPr>
        <w:t>8</w:t>
      </w:r>
    </w:p>
    <w:p w:rsidR="0094644A" w:rsidRPr="0094644A" w:rsidRDefault="0094644A" w:rsidP="00EC703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C7031" w:rsidRPr="00EC7031" w:rsidRDefault="00EC7031" w:rsidP="00EC7031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</w:p>
    <w:p w:rsidR="00EC7031" w:rsidRPr="00EC7031" w:rsidRDefault="00EC7031" w:rsidP="00EC7031">
      <w:pPr>
        <w:pBdr>
          <w:top w:val="single" w:sz="12" w:space="1" w:color="auto"/>
          <w:bottom w:val="single" w:sz="12" w:space="1" w:color="auto"/>
        </w:pBd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C7031">
        <w:rPr>
          <w:rFonts w:ascii="Arial" w:hAnsi="Arial" w:cs="Arial"/>
          <w:b/>
          <w:sz w:val="24"/>
          <w:szCs w:val="24"/>
        </w:rPr>
        <w:t>ORDER</w:t>
      </w:r>
    </w:p>
    <w:p w:rsidR="00EC7031" w:rsidRDefault="00EC7031">
      <w:pPr>
        <w:pBdr>
          <w:top w:val="single" w:sz="12" w:space="1" w:color="auto"/>
          <w:bottom w:val="single" w:sz="12" w:space="1" w:color="auto"/>
        </w:pBdr>
      </w:pPr>
    </w:p>
    <w:p w:rsidR="00106614" w:rsidRDefault="004E1DE7" w:rsidP="00106614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141E">
        <w:rPr>
          <w:rFonts w:ascii="Arial" w:eastAsia="Times New Roman" w:hAnsi="Arial" w:cs="Arial"/>
          <w:color w:val="000000"/>
          <w:sz w:val="24"/>
          <w:szCs w:val="24"/>
        </w:rPr>
        <w:t>Application dismissed.</w:t>
      </w:r>
    </w:p>
    <w:p w:rsidR="00106614" w:rsidRPr="00106614" w:rsidRDefault="00106614" w:rsidP="001066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1DE7" w:rsidRDefault="004E1DE7" w:rsidP="00106614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141E">
        <w:rPr>
          <w:rFonts w:ascii="Arial" w:eastAsia="Times New Roman" w:hAnsi="Arial" w:cs="Arial"/>
          <w:color w:val="000000"/>
          <w:sz w:val="24"/>
          <w:szCs w:val="24"/>
        </w:rPr>
        <w:t>Cost to follow the event. </w:t>
      </w:r>
    </w:p>
    <w:p w:rsidR="00106614" w:rsidRPr="00DC141E" w:rsidRDefault="00106614" w:rsidP="001066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1DE7" w:rsidRDefault="004E1DE7" w:rsidP="00106614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141E">
        <w:rPr>
          <w:rFonts w:ascii="Arial" w:eastAsia="Times New Roman" w:hAnsi="Arial" w:cs="Arial"/>
          <w:color w:val="000000"/>
          <w:sz w:val="24"/>
          <w:szCs w:val="24"/>
        </w:rPr>
        <w:t>Pre-trial order dated 24 August 2017 is hereby amended as follows:</w:t>
      </w:r>
    </w:p>
    <w:p w:rsidR="00106614" w:rsidRPr="00DC141E" w:rsidRDefault="00106614" w:rsidP="0010661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1DE7" w:rsidRDefault="004E1DE7" w:rsidP="00106614">
      <w:pPr>
        <w:pStyle w:val="ListParagraph"/>
        <w:numPr>
          <w:ilvl w:val="1"/>
          <w:numId w:val="4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44B">
        <w:rPr>
          <w:rFonts w:ascii="Arial" w:eastAsia="Times New Roman" w:hAnsi="Arial" w:cs="Arial"/>
          <w:color w:val="000000"/>
          <w:sz w:val="24"/>
          <w:szCs w:val="24"/>
        </w:rPr>
        <w:t xml:space="preserve">Defendant, if so advised, either deliver a witness statement from Ms. Ingrid </w:t>
      </w:r>
      <w:proofErr w:type="spellStart"/>
      <w:r w:rsidRPr="002F144B">
        <w:rPr>
          <w:rFonts w:ascii="Arial" w:eastAsia="Times New Roman" w:hAnsi="Arial" w:cs="Arial"/>
          <w:color w:val="000000"/>
          <w:sz w:val="24"/>
          <w:szCs w:val="24"/>
        </w:rPr>
        <w:t>Katjiukua</w:t>
      </w:r>
      <w:proofErr w:type="spellEnd"/>
      <w:r w:rsidRPr="002F144B">
        <w:rPr>
          <w:rFonts w:ascii="Arial" w:eastAsia="Times New Roman" w:hAnsi="Arial" w:cs="Arial"/>
          <w:color w:val="000000"/>
          <w:sz w:val="24"/>
          <w:szCs w:val="24"/>
        </w:rPr>
        <w:t xml:space="preserve"> on or before 21 February 2019 alternatively serve subpoena on Ms. Ingrid </w:t>
      </w:r>
      <w:proofErr w:type="spellStart"/>
      <w:r w:rsidRPr="002F144B">
        <w:rPr>
          <w:rFonts w:ascii="Arial" w:eastAsia="Times New Roman" w:hAnsi="Arial" w:cs="Arial"/>
          <w:color w:val="000000"/>
          <w:sz w:val="24"/>
          <w:szCs w:val="24"/>
        </w:rPr>
        <w:t>Katjiukua</w:t>
      </w:r>
      <w:proofErr w:type="spellEnd"/>
      <w:r w:rsidRPr="002F144B">
        <w:rPr>
          <w:rFonts w:ascii="Arial" w:eastAsia="Times New Roman" w:hAnsi="Arial" w:cs="Arial"/>
          <w:color w:val="000000"/>
          <w:sz w:val="24"/>
          <w:szCs w:val="24"/>
        </w:rPr>
        <w:t xml:space="preserve"> before the date of continuation of trial. </w:t>
      </w:r>
    </w:p>
    <w:p w:rsidR="00106614" w:rsidRPr="002F144B" w:rsidRDefault="00106614" w:rsidP="00106614">
      <w:pPr>
        <w:pStyle w:val="ListParagraph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1DE7" w:rsidRPr="00141446" w:rsidRDefault="004E1DE7" w:rsidP="00106614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141446">
        <w:rPr>
          <w:rFonts w:ascii="Arial" w:eastAsia="Times New Roman" w:hAnsi="Arial" w:cs="Arial"/>
          <w:sz w:val="24"/>
          <w:szCs w:val="24"/>
        </w:rPr>
        <w:t>Matter is postponed</w:t>
      </w:r>
      <w:r w:rsidR="00776425" w:rsidRPr="00141446">
        <w:rPr>
          <w:rFonts w:ascii="Arial" w:eastAsia="Times New Roman" w:hAnsi="Arial" w:cs="Arial"/>
          <w:sz w:val="24"/>
          <w:szCs w:val="24"/>
        </w:rPr>
        <w:t xml:space="preserve"> to </w:t>
      </w:r>
      <w:r w:rsidR="00776425" w:rsidRPr="00141446">
        <w:rPr>
          <w:rFonts w:ascii="Arial" w:eastAsia="Times New Roman" w:hAnsi="Arial" w:cs="Arial"/>
          <w:b/>
          <w:sz w:val="24"/>
          <w:szCs w:val="24"/>
        </w:rPr>
        <w:t>01/04/2019</w:t>
      </w:r>
      <w:r w:rsidR="00776425" w:rsidRPr="00141446">
        <w:rPr>
          <w:rFonts w:ascii="Arial" w:eastAsia="Times New Roman" w:hAnsi="Arial" w:cs="Arial"/>
          <w:sz w:val="24"/>
          <w:szCs w:val="24"/>
        </w:rPr>
        <w:t xml:space="preserve"> at </w:t>
      </w:r>
      <w:r w:rsidR="00776425" w:rsidRPr="00141446">
        <w:rPr>
          <w:rFonts w:ascii="Arial" w:eastAsia="Times New Roman" w:hAnsi="Arial" w:cs="Arial"/>
          <w:b/>
          <w:sz w:val="24"/>
          <w:szCs w:val="24"/>
        </w:rPr>
        <w:t>10:00</w:t>
      </w:r>
      <w:r w:rsidR="00776425" w:rsidRPr="00141446">
        <w:rPr>
          <w:rFonts w:ascii="Arial" w:eastAsia="Times New Roman" w:hAnsi="Arial" w:cs="Arial"/>
          <w:sz w:val="24"/>
          <w:szCs w:val="24"/>
        </w:rPr>
        <w:t xml:space="preserve"> </w:t>
      </w:r>
      <w:r w:rsidRPr="00141446">
        <w:rPr>
          <w:rFonts w:ascii="Arial" w:eastAsia="Times New Roman" w:hAnsi="Arial" w:cs="Arial"/>
          <w:sz w:val="24"/>
          <w:szCs w:val="24"/>
        </w:rPr>
        <w:t>for</w:t>
      </w:r>
      <w:r w:rsidR="00776425" w:rsidRPr="00141446">
        <w:rPr>
          <w:rFonts w:ascii="Arial" w:eastAsia="Times New Roman" w:hAnsi="Arial" w:cs="Arial"/>
          <w:sz w:val="24"/>
          <w:szCs w:val="24"/>
        </w:rPr>
        <w:t xml:space="preserve"> continuation of trial.</w:t>
      </w:r>
    </w:p>
    <w:p w:rsidR="00EC7031" w:rsidRDefault="00EC7031" w:rsidP="00EC7031">
      <w:pPr>
        <w:rPr>
          <w:rFonts w:ascii="Arial" w:hAnsi="Arial" w:cs="Arial"/>
          <w:b/>
          <w:sz w:val="24"/>
          <w:szCs w:val="24"/>
        </w:rPr>
      </w:pPr>
      <w:r w:rsidRPr="00EC7031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EC7031" w:rsidRDefault="00EC7031" w:rsidP="00EC7031">
      <w:pPr>
        <w:rPr>
          <w:rFonts w:ascii="Arial" w:hAnsi="Arial" w:cs="Arial"/>
          <w:b/>
          <w:sz w:val="24"/>
          <w:szCs w:val="24"/>
        </w:rPr>
      </w:pPr>
    </w:p>
    <w:p w:rsidR="00EC7031" w:rsidRDefault="00EC7031" w:rsidP="00EC703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REASONS FOR THE RULING IN TERMS OF PRACTICE DIRECTIVE 61</w:t>
      </w:r>
    </w:p>
    <w:p w:rsidR="00EC7031" w:rsidRDefault="00EC7031" w:rsidP="00EC703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EC7031" w:rsidRDefault="00106614" w:rsidP="00CB31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PRINSLOO J:</w:t>
      </w:r>
    </w:p>
    <w:p w:rsidR="00106614" w:rsidRPr="00106614" w:rsidRDefault="00106614" w:rsidP="00CB318D">
      <w:pPr>
        <w:jc w:val="both"/>
        <w:rPr>
          <w:rFonts w:ascii="Arial" w:hAnsi="Arial" w:cs="Arial"/>
          <w:sz w:val="24"/>
          <w:szCs w:val="24"/>
        </w:rPr>
      </w:pPr>
    </w:p>
    <w:p w:rsidR="008F098F" w:rsidRDefault="004E1DE7" w:rsidP="00106614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before me was brought on notice of motion in the following terms:</w:t>
      </w:r>
    </w:p>
    <w:p w:rsidR="008F098F" w:rsidRPr="008F098F" w:rsidRDefault="004E1DE7" w:rsidP="008F09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1DE7">
        <w:t xml:space="preserve"> </w:t>
      </w:r>
      <w:r w:rsidR="008F098F">
        <w:t xml:space="preserve"> </w:t>
      </w:r>
    </w:p>
    <w:p w:rsidR="004E1DE7" w:rsidRDefault="00253968" w:rsidP="0010661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4E1DE7" w:rsidRPr="004E1DE7">
        <w:rPr>
          <w:rFonts w:ascii="Arial" w:hAnsi="Arial" w:cs="Arial"/>
        </w:rPr>
        <w:t>1</w:t>
      </w:r>
      <w:r w:rsidR="004E1DE7">
        <w:rPr>
          <w:rFonts w:ascii="Arial" w:hAnsi="Arial" w:cs="Arial"/>
        </w:rPr>
        <w:t>.</w:t>
      </w:r>
      <w:r w:rsidR="004E1DE7">
        <w:rPr>
          <w:rFonts w:ascii="Arial" w:hAnsi="Arial" w:cs="Arial"/>
        </w:rPr>
        <w:tab/>
      </w:r>
      <w:r w:rsidR="004E1DE7" w:rsidRPr="004E1DE7">
        <w:rPr>
          <w:rFonts w:ascii="Arial" w:hAnsi="Arial" w:cs="Arial"/>
        </w:rPr>
        <w:t xml:space="preserve"> An order in terms whereof the Applicant is granted leave to call Ms. Ingrid </w:t>
      </w:r>
      <w:proofErr w:type="spellStart"/>
      <w:r w:rsidR="004E1DE7" w:rsidRPr="004E1DE7">
        <w:rPr>
          <w:rFonts w:ascii="Arial" w:hAnsi="Arial" w:cs="Arial"/>
        </w:rPr>
        <w:t>Katjiukua</w:t>
      </w:r>
      <w:proofErr w:type="spellEnd"/>
      <w:r w:rsidR="004E1DE7" w:rsidRPr="004E1DE7">
        <w:rPr>
          <w:rFonts w:ascii="Arial" w:hAnsi="Arial" w:cs="Arial"/>
        </w:rPr>
        <w:t xml:space="preserve"> to and testify before the Honourable Court; </w:t>
      </w:r>
    </w:p>
    <w:p w:rsidR="00106614" w:rsidRPr="004E1DE7" w:rsidRDefault="00106614" w:rsidP="00106614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1DE7" w:rsidRDefault="004E1DE7" w:rsidP="00106614">
      <w:pPr>
        <w:pStyle w:val="ListParagraph"/>
        <w:numPr>
          <w:ilvl w:val="0"/>
          <w:numId w:val="2"/>
        </w:numPr>
        <w:spacing w:line="360" w:lineRule="auto"/>
        <w:ind w:left="0" w:firstLine="142"/>
        <w:jc w:val="both"/>
        <w:rPr>
          <w:rFonts w:ascii="Arial" w:hAnsi="Arial" w:cs="Arial"/>
        </w:rPr>
      </w:pPr>
      <w:r w:rsidRPr="004E1DE7">
        <w:rPr>
          <w:rFonts w:ascii="Arial" w:hAnsi="Arial" w:cs="Arial"/>
        </w:rPr>
        <w:t xml:space="preserve">An order whereby the hearing of the matter is stayed until such a time that this application is determined; </w:t>
      </w:r>
    </w:p>
    <w:p w:rsidR="00106614" w:rsidRDefault="00106614" w:rsidP="0010661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4E1DE7" w:rsidRDefault="004E1DE7" w:rsidP="0010661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4E1DE7">
        <w:rPr>
          <w:rFonts w:ascii="Arial" w:hAnsi="Arial" w:cs="Arial"/>
        </w:rPr>
        <w:t>An order condoning the Applicant's non-compliance with the Rules of the Honourable Court and the Honourable Court's Orders in as far as the calling of witnesses is concerned;</w:t>
      </w:r>
    </w:p>
    <w:p w:rsidR="00106614" w:rsidRPr="00106614" w:rsidRDefault="00106614" w:rsidP="00106614">
      <w:pPr>
        <w:spacing w:line="360" w:lineRule="auto"/>
        <w:jc w:val="both"/>
        <w:rPr>
          <w:rFonts w:ascii="Arial" w:hAnsi="Arial" w:cs="Arial"/>
        </w:rPr>
      </w:pPr>
    </w:p>
    <w:p w:rsidR="004E1DE7" w:rsidRDefault="004E1DE7" w:rsidP="0010661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4E1DE7">
        <w:rPr>
          <w:rFonts w:ascii="Arial" w:hAnsi="Arial" w:cs="Arial"/>
        </w:rPr>
        <w:t xml:space="preserve">An order in terms of whereof the Respondent - in the event that it elects to oppose this application is ordered to pay the costs of the application; </w:t>
      </w:r>
    </w:p>
    <w:p w:rsidR="00106614" w:rsidRPr="00106614" w:rsidRDefault="00106614" w:rsidP="00106614">
      <w:pPr>
        <w:pStyle w:val="ListParagraph"/>
        <w:ind w:left="0"/>
        <w:rPr>
          <w:rFonts w:ascii="Arial" w:hAnsi="Arial" w:cs="Arial"/>
        </w:rPr>
      </w:pPr>
    </w:p>
    <w:p w:rsidR="00106614" w:rsidRDefault="00106614" w:rsidP="0010661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106614" w:rsidRPr="00106614" w:rsidRDefault="004E1DE7" w:rsidP="00106614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4E1DE7">
        <w:rPr>
          <w:rFonts w:ascii="Arial" w:hAnsi="Arial" w:cs="Arial"/>
        </w:rPr>
        <w:lastRenderedPageBreak/>
        <w:t>Further and</w:t>
      </w:r>
      <w:r>
        <w:rPr>
          <w:rFonts w:ascii="Arial" w:hAnsi="Arial" w:cs="Arial"/>
        </w:rPr>
        <w:t>/</w:t>
      </w:r>
      <w:r w:rsidRPr="004E1DE7">
        <w:rPr>
          <w:rFonts w:ascii="Arial" w:hAnsi="Arial" w:cs="Arial"/>
        </w:rPr>
        <w:t>or alternative relief that this</w:t>
      </w:r>
      <w:r w:rsidR="00253968">
        <w:rPr>
          <w:rFonts w:ascii="Arial" w:hAnsi="Arial" w:cs="Arial"/>
        </w:rPr>
        <w:t xml:space="preserve"> Honourable Court may deem fit.’</w:t>
      </w:r>
    </w:p>
    <w:p w:rsidR="008F098F" w:rsidRPr="004E1DE7" w:rsidRDefault="008F098F" w:rsidP="00CB318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7B13" w:rsidRPr="00106614" w:rsidRDefault="00106614" w:rsidP="00106614">
      <w:pPr>
        <w:spacing w:line="360" w:lineRule="auto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2.</w:t>
      </w:r>
      <w:r>
        <w:rPr>
          <w:rFonts w:ascii="Arial" w:eastAsia="Dotum" w:hAnsi="Arial" w:cs="Arial"/>
          <w:sz w:val="24"/>
          <w:szCs w:val="24"/>
        </w:rPr>
        <w:tab/>
      </w:r>
      <w:r w:rsidR="004E1DE7" w:rsidRPr="00106614">
        <w:rPr>
          <w:rFonts w:ascii="Arial" w:eastAsia="Dotum" w:hAnsi="Arial" w:cs="Arial"/>
          <w:sz w:val="24"/>
          <w:szCs w:val="24"/>
        </w:rPr>
        <w:t xml:space="preserve">The application was opposed by the respondent on the basis that the application is the incorrect application </w:t>
      </w:r>
      <w:r w:rsidR="002A7B13" w:rsidRPr="00106614">
        <w:rPr>
          <w:rFonts w:ascii="Arial" w:eastAsia="Dotum" w:hAnsi="Arial" w:cs="Arial"/>
          <w:sz w:val="24"/>
          <w:szCs w:val="24"/>
        </w:rPr>
        <w:t xml:space="preserve">as no leave need to be sought from court to call a witness in a civil trial. </w:t>
      </w:r>
    </w:p>
    <w:p w:rsidR="00253968" w:rsidRDefault="00253968" w:rsidP="00106614">
      <w:pPr>
        <w:pStyle w:val="ListParagraph"/>
        <w:spacing w:line="360" w:lineRule="auto"/>
        <w:ind w:hanging="720"/>
        <w:jc w:val="both"/>
        <w:rPr>
          <w:rFonts w:ascii="Arial" w:eastAsia="Dotum" w:hAnsi="Arial" w:cs="Arial"/>
          <w:sz w:val="24"/>
          <w:szCs w:val="24"/>
        </w:rPr>
      </w:pPr>
    </w:p>
    <w:p w:rsidR="00CB318D" w:rsidRPr="00106614" w:rsidRDefault="002A7B13" w:rsidP="00106614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Dotum" w:hAnsi="Arial" w:cs="Arial"/>
          <w:sz w:val="24"/>
          <w:szCs w:val="24"/>
        </w:rPr>
      </w:pPr>
      <w:r w:rsidRPr="00106614">
        <w:rPr>
          <w:rFonts w:ascii="Arial" w:eastAsia="Dotum" w:hAnsi="Arial" w:cs="Arial"/>
          <w:sz w:val="24"/>
          <w:szCs w:val="24"/>
        </w:rPr>
        <w:t xml:space="preserve">I agree with the argument advanced on behalf of the respondent in this matter. The application moved for is out of place and finds no application in the Rules of Court. </w:t>
      </w:r>
      <w:r w:rsidR="00CB318D" w:rsidRPr="00106614">
        <w:rPr>
          <w:rFonts w:ascii="Arial" w:eastAsia="Dotum" w:hAnsi="Arial" w:cs="Arial"/>
          <w:sz w:val="24"/>
          <w:szCs w:val="24"/>
        </w:rPr>
        <w:t xml:space="preserve">The application as set out in the Notice of Motion is therefore dismissed and the cost to follow the event. </w:t>
      </w:r>
    </w:p>
    <w:p w:rsidR="00253968" w:rsidRDefault="00253968" w:rsidP="00106614">
      <w:pPr>
        <w:pStyle w:val="ListParagraph"/>
        <w:spacing w:line="360" w:lineRule="auto"/>
        <w:ind w:hanging="720"/>
        <w:jc w:val="both"/>
        <w:rPr>
          <w:rFonts w:ascii="Arial" w:eastAsia="Dotum" w:hAnsi="Arial" w:cs="Arial"/>
          <w:sz w:val="24"/>
          <w:szCs w:val="24"/>
        </w:rPr>
      </w:pPr>
    </w:p>
    <w:p w:rsidR="00CB318D" w:rsidRDefault="002A7B13" w:rsidP="00106614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Dotum" w:hAnsi="Arial" w:cs="Arial"/>
          <w:sz w:val="24"/>
          <w:szCs w:val="24"/>
        </w:rPr>
      </w:pPr>
      <w:r w:rsidRPr="002A7B13">
        <w:rPr>
          <w:rFonts w:ascii="Arial" w:eastAsia="Dotum" w:hAnsi="Arial" w:cs="Arial"/>
          <w:sz w:val="24"/>
          <w:szCs w:val="24"/>
        </w:rPr>
        <w:t xml:space="preserve">The application that should have been brought to court is an application for amendment of the pre-trial order as </w:t>
      </w:r>
      <w:r w:rsidR="00CB318D">
        <w:rPr>
          <w:rFonts w:ascii="Arial" w:eastAsia="Dotum" w:hAnsi="Arial" w:cs="Arial"/>
          <w:sz w:val="24"/>
          <w:szCs w:val="24"/>
        </w:rPr>
        <w:t>the parties are bound by their pre-trial reports, which constituted their binding compromise</w:t>
      </w:r>
      <w:r w:rsidR="00CB318D">
        <w:rPr>
          <w:rStyle w:val="FootnoteReference"/>
          <w:rFonts w:ascii="Arial" w:eastAsia="Dotum" w:hAnsi="Arial" w:cs="Arial"/>
          <w:sz w:val="24"/>
          <w:szCs w:val="24"/>
        </w:rPr>
        <w:footnoteReference w:id="1"/>
      </w:r>
      <w:r w:rsidR="00CB318D">
        <w:rPr>
          <w:rFonts w:ascii="Arial" w:eastAsia="Dotum" w:hAnsi="Arial" w:cs="Arial"/>
          <w:sz w:val="24"/>
          <w:szCs w:val="24"/>
        </w:rPr>
        <w:t xml:space="preserve"> (vide Rule 26(10) of the Rules of the High Court).</w:t>
      </w:r>
    </w:p>
    <w:p w:rsidR="00253968" w:rsidRDefault="00253968" w:rsidP="00106614">
      <w:pPr>
        <w:pStyle w:val="ListParagraph"/>
        <w:spacing w:line="360" w:lineRule="auto"/>
        <w:ind w:hanging="720"/>
        <w:jc w:val="both"/>
        <w:rPr>
          <w:rFonts w:ascii="Arial" w:eastAsia="Dotum" w:hAnsi="Arial" w:cs="Arial"/>
          <w:sz w:val="24"/>
          <w:szCs w:val="24"/>
        </w:rPr>
      </w:pPr>
    </w:p>
    <w:p w:rsidR="00253968" w:rsidRDefault="002A7B13" w:rsidP="00106614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eastAsia="Dotum" w:hAnsi="Arial" w:cs="Arial"/>
          <w:sz w:val="24"/>
          <w:szCs w:val="24"/>
        </w:rPr>
      </w:pPr>
      <w:r w:rsidRPr="002A7B13">
        <w:rPr>
          <w:rFonts w:ascii="Arial" w:eastAsia="Dotum" w:hAnsi="Arial" w:cs="Arial"/>
          <w:sz w:val="24"/>
          <w:szCs w:val="24"/>
        </w:rPr>
        <w:t xml:space="preserve">Having heard the parties </w:t>
      </w:r>
      <w:r w:rsidR="00CB318D">
        <w:rPr>
          <w:rFonts w:ascii="Arial" w:eastAsia="Dotum" w:hAnsi="Arial" w:cs="Arial"/>
          <w:sz w:val="24"/>
          <w:szCs w:val="24"/>
        </w:rPr>
        <w:t>in light of the prevailing circumstances in this matter it would be prudent to amend the pre-trial order dated 24 August 2017 in the following terms:</w:t>
      </w:r>
    </w:p>
    <w:p w:rsidR="002A7B13" w:rsidRPr="002A7B13" w:rsidRDefault="00CB318D" w:rsidP="00106614">
      <w:pPr>
        <w:pStyle w:val="ListParagraph"/>
        <w:spacing w:line="360" w:lineRule="auto"/>
        <w:ind w:hanging="720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 </w:t>
      </w:r>
    </w:p>
    <w:p w:rsidR="00B56CB6" w:rsidRPr="0094644A" w:rsidRDefault="00CB318D" w:rsidP="00B56CB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ind w:left="1134" w:hanging="567"/>
        <w:jc w:val="both"/>
        <w:rPr>
          <w:rFonts w:ascii="Arial" w:eastAsia="Dotum" w:hAnsi="Arial" w:cs="Arial"/>
          <w:sz w:val="24"/>
          <w:szCs w:val="24"/>
        </w:rPr>
      </w:pPr>
      <w:r w:rsidRPr="00CB318D">
        <w:rPr>
          <w:rFonts w:ascii="Arial" w:eastAsia="Times New Roman" w:hAnsi="Arial" w:cs="Arial"/>
          <w:color w:val="000000"/>
          <w:sz w:val="24"/>
          <w:szCs w:val="24"/>
        </w:rPr>
        <w:t xml:space="preserve">Defendant, if so advised, either deliver a witness statement from Ms. Ingrid </w:t>
      </w:r>
      <w:proofErr w:type="spellStart"/>
      <w:r w:rsidRPr="00CB318D">
        <w:rPr>
          <w:rFonts w:ascii="Arial" w:eastAsia="Times New Roman" w:hAnsi="Arial" w:cs="Arial"/>
          <w:color w:val="000000"/>
          <w:sz w:val="24"/>
          <w:szCs w:val="24"/>
        </w:rPr>
        <w:t>Katjiukua</w:t>
      </w:r>
      <w:proofErr w:type="spellEnd"/>
      <w:r w:rsidRPr="00CB318D">
        <w:rPr>
          <w:rFonts w:ascii="Arial" w:eastAsia="Times New Roman" w:hAnsi="Arial" w:cs="Arial"/>
          <w:color w:val="000000"/>
          <w:sz w:val="24"/>
          <w:szCs w:val="24"/>
        </w:rPr>
        <w:t xml:space="preserve"> on or before 21 February 2019 alternatively serve subpoena on Ms. Ingrid </w:t>
      </w:r>
      <w:proofErr w:type="spellStart"/>
      <w:r w:rsidRPr="00CB318D">
        <w:rPr>
          <w:rFonts w:ascii="Arial" w:eastAsia="Times New Roman" w:hAnsi="Arial" w:cs="Arial"/>
          <w:color w:val="000000"/>
          <w:sz w:val="24"/>
          <w:szCs w:val="24"/>
        </w:rPr>
        <w:t>Katjiukua</w:t>
      </w:r>
      <w:proofErr w:type="spellEnd"/>
      <w:r w:rsidRPr="00CB318D">
        <w:rPr>
          <w:rFonts w:ascii="Arial" w:eastAsia="Times New Roman" w:hAnsi="Arial" w:cs="Arial"/>
          <w:color w:val="000000"/>
          <w:sz w:val="24"/>
          <w:szCs w:val="24"/>
        </w:rPr>
        <w:t xml:space="preserve"> before the date of continuation of trial. </w:t>
      </w:r>
    </w:p>
    <w:p w:rsidR="00B56CB6" w:rsidRDefault="00B56CB6">
      <w:pPr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94644A">
        <w:rPr>
          <w:rFonts w:ascii="Arial" w:eastAsia="Dotum" w:hAnsi="Arial" w:cs="Arial"/>
          <w:sz w:val="24"/>
          <w:szCs w:val="24"/>
        </w:rPr>
        <w:t xml:space="preserve">    </w:t>
      </w:r>
      <w:r>
        <w:rPr>
          <w:rFonts w:ascii="Arial" w:eastAsia="Dotum" w:hAnsi="Arial" w:cs="Arial"/>
          <w:sz w:val="24"/>
          <w:szCs w:val="24"/>
        </w:rPr>
        <w:t>_____________________</w:t>
      </w:r>
    </w:p>
    <w:p w:rsidR="00B56CB6" w:rsidRDefault="00B56CB6" w:rsidP="00253968">
      <w:pPr>
        <w:jc w:val="right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 w:rsidR="00D25A1D">
        <w:rPr>
          <w:rFonts w:ascii="Arial" w:eastAsia="Dotum" w:hAnsi="Arial" w:cs="Arial"/>
          <w:sz w:val="24"/>
          <w:szCs w:val="24"/>
        </w:rPr>
        <w:t>JS Prinsloo</w:t>
      </w:r>
    </w:p>
    <w:p w:rsidR="0094644A" w:rsidRDefault="00D25A1D" w:rsidP="0094644A">
      <w:pPr>
        <w:jc w:val="right"/>
      </w:pP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  <w:t>Judge</w:t>
      </w:r>
    </w:p>
    <w:p w:rsidR="0094644A" w:rsidRDefault="0094644A" w:rsidP="0094644A">
      <w:pPr>
        <w:jc w:val="right"/>
      </w:pPr>
    </w:p>
    <w:p w:rsidR="00141446" w:rsidRPr="0094644A" w:rsidRDefault="00141446" w:rsidP="0094644A">
      <w:pPr>
        <w:jc w:val="both"/>
      </w:pPr>
      <w:bookmarkStart w:id="0" w:name="_GoBack"/>
      <w:bookmarkEnd w:id="0"/>
      <w:r>
        <w:rPr>
          <w:rFonts w:ascii="Arial" w:eastAsia="Dotum" w:hAnsi="Arial" w:cs="Arial"/>
          <w:sz w:val="24"/>
          <w:szCs w:val="24"/>
        </w:rPr>
        <w:lastRenderedPageBreak/>
        <w:t>APPEARANCES</w:t>
      </w:r>
    </w:p>
    <w:p w:rsidR="00141446" w:rsidRDefault="00141446" w:rsidP="00141446">
      <w:pPr>
        <w:spacing w:line="360" w:lineRule="auto"/>
        <w:rPr>
          <w:rFonts w:ascii="Arial" w:eastAsia="Dotum" w:hAnsi="Arial" w:cs="Arial"/>
          <w:sz w:val="24"/>
          <w:szCs w:val="24"/>
        </w:rPr>
      </w:pPr>
    </w:p>
    <w:p w:rsidR="00141446" w:rsidRDefault="00141446" w:rsidP="00141446">
      <w:pPr>
        <w:spacing w:line="36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FOR THE APPLICANT:</w:t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  <w:t xml:space="preserve">L </w:t>
      </w:r>
      <w:proofErr w:type="spellStart"/>
      <w:r>
        <w:rPr>
          <w:rFonts w:ascii="Arial" w:eastAsia="Dotum" w:hAnsi="Arial" w:cs="Arial"/>
          <w:sz w:val="24"/>
          <w:szCs w:val="24"/>
        </w:rPr>
        <w:t>Shikale</w:t>
      </w:r>
      <w:proofErr w:type="spellEnd"/>
    </w:p>
    <w:p w:rsidR="00141446" w:rsidRDefault="00141446" w:rsidP="00141446">
      <w:pPr>
        <w:spacing w:line="36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proofErr w:type="gramStart"/>
      <w:r w:rsidR="00106614">
        <w:rPr>
          <w:rFonts w:ascii="Arial" w:eastAsia="Dotum" w:hAnsi="Arial" w:cs="Arial"/>
          <w:sz w:val="24"/>
          <w:szCs w:val="24"/>
        </w:rPr>
        <w:t>of</w:t>
      </w:r>
      <w:proofErr w:type="gramEnd"/>
      <w:r w:rsidR="00106614">
        <w:rPr>
          <w:rFonts w:ascii="Arial" w:eastAsia="Dotum" w:hAnsi="Arial" w:cs="Arial"/>
          <w:sz w:val="24"/>
          <w:szCs w:val="24"/>
        </w:rPr>
        <w:t xml:space="preserve"> </w:t>
      </w:r>
      <w:proofErr w:type="spellStart"/>
      <w:r w:rsidRPr="00141446">
        <w:rPr>
          <w:rFonts w:ascii="Arial" w:eastAsia="Dotum" w:hAnsi="Arial" w:cs="Arial"/>
          <w:sz w:val="24"/>
          <w:szCs w:val="24"/>
        </w:rPr>
        <w:t>Shikale</w:t>
      </w:r>
      <w:proofErr w:type="spellEnd"/>
      <w:r w:rsidRPr="00141446">
        <w:rPr>
          <w:rFonts w:ascii="Arial" w:eastAsia="Dotum" w:hAnsi="Arial" w:cs="Arial"/>
          <w:sz w:val="24"/>
          <w:szCs w:val="24"/>
        </w:rPr>
        <w:t xml:space="preserve"> &amp; Associates</w:t>
      </w:r>
      <w:r w:rsidR="00106614">
        <w:rPr>
          <w:rFonts w:ascii="Arial" w:eastAsia="Dotum" w:hAnsi="Arial" w:cs="Arial"/>
          <w:sz w:val="24"/>
          <w:szCs w:val="24"/>
        </w:rPr>
        <w:t>, Windhoek</w:t>
      </w:r>
    </w:p>
    <w:p w:rsidR="00141446" w:rsidRDefault="00141446" w:rsidP="00141446">
      <w:pPr>
        <w:spacing w:line="360" w:lineRule="auto"/>
        <w:rPr>
          <w:rFonts w:ascii="Arial" w:eastAsia="Dotum" w:hAnsi="Arial" w:cs="Arial"/>
          <w:sz w:val="24"/>
          <w:szCs w:val="24"/>
        </w:rPr>
      </w:pPr>
    </w:p>
    <w:p w:rsidR="00141446" w:rsidRDefault="00141446" w:rsidP="00141446">
      <w:pPr>
        <w:spacing w:line="360" w:lineRule="auto"/>
        <w:rPr>
          <w:rFonts w:ascii="Arial" w:eastAsia="Dotum" w:hAnsi="Arial" w:cs="Arial"/>
          <w:sz w:val="24"/>
          <w:szCs w:val="24"/>
        </w:rPr>
      </w:pPr>
    </w:p>
    <w:p w:rsidR="00141446" w:rsidRDefault="00141446" w:rsidP="00141446">
      <w:pPr>
        <w:spacing w:line="36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FOR THE RESPONDENT:</w:t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  <w:t xml:space="preserve">Y Campbell (with </w:t>
      </w:r>
      <w:r w:rsidR="00106614">
        <w:rPr>
          <w:rFonts w:ascii="Arial" w:eastAsia="Dotum" w:hAnsi="Arial" w:cs="Arial"/>
          <w:sz w:val="24"/>
          <w:szCs w:val="24"/>
        </w:rPr>
        <w:t xml:space="preserve">her </w:t>
      </w:r>
      <w:r>
        <w:rPr>
          <w:rFonts w:ascii="Arial" w:eastAsia="Dotum" w:hAnsi="Arial" w:cs="Arial"/>
          <w:sz w:val="24"/>
          <w:szCs w:val="24"/>
        </w:rPr>
        <w:t>G McCulloch)</w:t>
      </w:r>
    </w:p>
    <w:p w:rsidR="00141446" w:rsidRPr="00B56CB6" w:rsidRDefault="00106614" w:rsidP="00141446">
      <w:pPr>
        <w:spacing w:line="36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r>
        <w:rPr>
          <w:rFonts w:ascii="Arial" w:eastAsia="Dotum" w:hAnsi="Arial" w:cs="Arial"/>
          <w:sz w:val="24"/>
          <w:szCs w:val="24"/>
        </w:rPr>
        <w:tab/>
      </w:r>
      <w:proofErr w:type="gramStart"/>
      <w:r>
        <w:rPr>
          <w:rFonts w:ascii="Arial" w:eastAsia="Dotum" w:hAnsi="Arial" w:cs="Arial"/>
          <w:sz w:val="24"/>
          <w:szCs w:val="24"/>
        </w:rPr>
        <w:t>i</w:t>
      </w:r>
      <w:r w:rsidR="00141446">
        <w:rPr>
          <w:rFonts w:ascii="Arial" w:eastAsia="Dotum" w:hAnsi="Arial" w:cs="Arial"/>
          <w:sz w:val="24"/>
          <w:szCs w:val="24"/>
        </w:rPr>
        <w:t>nstructed</w:t>
      </w:r>
      <w:proofErr w:type="gramEnd"/>
      <w:r w:rsidR="00141446">
        <w:rPr>
          <w:rFonts w:ascii="Arial" w:eastAsia="Dotum" w:hAnsi="Arial" w:cs="Arial"/>
          <w:sz w:val="24"/>
          <w:szCs w:val="24"/>
        </w:rPr>
        <w:t xml:space="preserve"> by </w:t>
      </w:r>
      <w:r w:rsidR="00141446" w:rsidRPr="00141446">
        <w:rPr>
          <w:rFonts w:ascii="Arial" w:eastAsia="Dotum" w:hAnsi="Arial" w:cs="Arial"/>
          <w:sz w:val="24"/>
          <w:szCs w:val="24"/>
        </w:rPr>
        <w:t>Fisher, Quarmby &amp; Pfeifer</w:t>
      </w:r>
      <w:r>
        <w:rPr>
          <w:rFonts w:ascii="Arial" w:eastAsia="Dotum" w:hAnsi="Arial" w:cs="Arial"/>
          <w:sz w:val="24"/>
          <w:szCs w:val="24"/>
        </w:rPr>
        <w:t>, Windhoek</w:t>
      </w:r>
    </w:p>
    <w:sectPr w:rsidR="00141446" w:rsidRPr="00B56CB6" w:rsidSect="00433BE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CB" w:rsidRDefault="00707DCB" w:rsidP="00CB318D">
      <w:pPr>
        <w:spacing w:after="0" w:line="240" w:lineRule="auto"/>
      </w:pPr>
      <w:r>
        <w:separator/>
      </w:r>
    </w:p>
  </w:endnote>
  <w:endnote w:type="continuationSeparator" w:id="0">
    <w:p w:rsidR="00707DCB" w:rsidRDefault="00707DCB" w:rsidP="00CB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CB" w:rsidRDefault="00707DCB" w:rsidP="00CB318D">
      <w:pPr>
        <w:spacing w:after="0" w:line="240" w:lineRule="auto"/>
      </w:pPr>
      <w:r>
        <w:separator/>
      </w:r>
    </w:p>
  </w:footnote>
  <w:footnote w:type="continuationSeparator" w:id="0">
    <w:p w:rsidR="00707DCB" w:rsidRDefault="00707DCB" w:rsidP="00CB318D">
      <w:pPr>
        <w:spacing w:after="0" w:line="240" w:lineRule="auto"/>
      </w:pPr>
      <w:r>
        <w:continuationSeparator/>
      </w:r>
    </w:p>
  </w:footnote>
  <w:footnote w:id="1">
    <w:p w:rsidR="00CB318D" w:rsidRPr="00106614" w:rsidRDefault="00CB318D" w:rsidP="00CB31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6614">
        <w:rPr>
          <w:rStyle w:val="FootnoteReference"/>
          <w:rFonts w:ascii="Arial" w:hAnsi="Arial" w:cs="Arial"/>
          <w:sz w:val="20"/>
          <w:szCs w:val="20"/>
        </w:rPr>
        <w:footnoteRef/>
      </w:r>
      <w:r w:rsidRPr="00106614">
        <w:rPr>
          <w:rFonts w:ascii="Arial" w:hAnsi="Arial" w:cs="Arial"/>
          <w:sz w:val="20"/>
          <w:szCs w:val="20"/>
        </w:rPr>
        <w:t xml:space="preserve"> </w:t>
      </w:r>
      <w:r w:rsidRPr="00106614">
        <w:rPr>
          <w:rFonts w:ascii="Arial" w:hAnsi="Arial" w:cs="Arial"/>
          <w:i/>
          <w:sz w:val="20"/>
          <w:szCs w:val="20"/>
        </w:rPr>
        <w:t xml:space="preserve">Lee’s Investment (Pty) Ltd v </w:t>
      </w:r>
      <w:proofErr w:type="spellStart"/>
      <w:r w:rsidRPr="00106614">
        <w:rPr>
          <w:rFonts w:ascii="Arial" w:hAnsi="Arial" w:cs="Arial"/>
          <w:i/>
          <w:sz w:val="20"/>
          <w:szCs w:val="20"/>
        </w:rPr>
        <w:t>Shikongo</w:t>
      </w:r>
      <w:proofErr w:type="spellEnd"/>
      <w:r w:rsidRPr="00106614">
        <w:rPr>
          <w:rFonts w:ascii="Arial" w:hAnsi="Arial" w:cs="Arial"/>
          <w:i/>
          <w:sz w:val="20"/>
          <w:szCs w:val="20"/>
        </w:rPr>
        <w:t xml:space="preserve"> </w:t>
      </w:r>
      <w:r w:rsidRPr="00106614">
        <w:rPr>
          <w:rFonts w:ascii="Arial" w:hAnsi="Arial" w:cs="Arial"/>
          <w:sz w:val="20"/>
          <w:szCs w:val="20"/>
        </w:rPr>
        <w:t>(HC-MD-CIV-ACT-CON-2016/03394) [2018] NAHCMD 321 (12 October 2018)</w:t>
      </w:r>
      <w:r w:rsidR="00141446" w:rsidRPr="00106614">
        <w:rPr>
          <w:rFonts w:ascii="Arial" w:hAnsi="Arial" w:cs="Arial"/>
          <w:sz w:val="20"/>
          <w:szCs w:val="20"/>
        </w:rPr>
        <w:t>.</w:t>
      </w:r>
    </w:p>
    <w:p w:rsidR="00CB318D" w:rsidRPr="00CB318D" w:rsidRDefault="00CB318D">
      <w:pPr>
        <w:pStyle w:val="FootnoteText"/>
        <w:rPr>
          <w:lang w:val="af-Z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11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BEB" w:rsidRDefault="00433B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3BEB" w:rsidRDefault="00433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478"/>
    <w:multiLevelType w:val="hybridMultilevel"/>
    <w:tmpl w:val="C48A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4585"/>
    <w:multiLevelType w:val="hybridMultilevel"/>
    <w:tmpl w:val="D29AF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6F52"/>
    <w:multiLevelType w:val="hybridMultilevel"/>
    <w:tmpl w:val="F13C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4F35"/>
    <w:multiLevelType w:val="multilevel"/>
    <w:tmpl w:val="EA74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76B1F"/>
    <w:multiLevelType w:val="hybridMultilevel"/>
    <w:tmpl w:val="AE7A320C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31"/>
    <w:rsid w:val="00030601"/>
    <w:rsid w:val="00106614"/>
    <w:rsid w:val="00141446"/>
    <w:rsid w:val="00253968"/>
    <w:rsid w:val="002A7B13"/>
    <w:rsid w:val="002F144B"/>
    <w:rsid w:val="00346589"/>
    <w:rsid w:val="00433BEB"/>
    <w:rsid w:val="004A0254"/>
    <w:rsid w:val="004E1DE7"/>
    <w:rsid w:val="00612228"/>
    <w:rsid w:val="00707DCB"/>
    <w:rsid w:val="00750760"/>
    <w:rsid w:val="00776425"/>
    <w:rsid w:val="00777A42"/>
    <w:rsid w:val="007B07B4"/>
    <w:rsid w:val="00820559"/>
    <w:rsid w:val="008F098F"/>
    <w:rsid w:val="0094644A"/>
    <w:rsid w:val="009C7992"/>
    <w:rsid w:val="00A0408F"/>
    <w:rsid w:val="00A74328"/>
    <w:rsid w:val="00B25D04"/>
    <w:rsid w:val="00B469C7"/>
    <w:rsid w:val="00B56CB6"/>
    <w:rsid w:val="00BC2148"/>
    <w:rsid w:val="00CB318D"/>
    <w:rsid w:val="00CC0FD7"/>
    <w:rsid w:val="00D25A1D"/>
    <w:rsid w:val="00EC7031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3BE0-6069-4C8D-BF21-236ABDA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3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EC70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31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18D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CB31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E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3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EB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8F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2018-11-27T18:30:00+00:00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A50E3447-4DFC-4A35-8ED2-508D4DE07256}"/>
</file>

<file path=customXml/itemProps2.xml><?xml version="1.0" encoding="utf-8"?>
<ds:datastoreItem xmlns:ds="http://schemas.openxmlformats.org/officeDocument/2006/customXml" ds:itemID="{C0E8BBD5-F0B6-4BA8-B73B-4583C50B964F}"/>
</file>

<file path=customXml/itemProps3.xml><?xml version="1.0" encoding="utf-8"?>
<ds:datastoreItem xmlns:ds="http://schemas.openxmlformats.org/officeDocument/2006/customXml" ds:itemID="{ABE9CA99-A964-49C6-B3B2-BBC9FA4E04C3}"/>
</file>

<file path=customXml/itemProps4.xml><?xml version="1.0" encoding="utf-8"?>
<ds:datastoreItem xmlns:ds="http://schemas.openxmlformats.org/officeDocument/2006/customXml" ds:itemID="{780FEEB1-2603-41AB-BBAB-FE098A7EC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National Bank of Namibia Limited v Du Preez</dc:title>
  <dc:creator>Prinsloo Hannelie</dc:creator>
  <cp:lastModifiedBy>Nicole Januarie</cp:lastModifiedBy>
  <cp:revision>3</cp:revision>
  <cp:lastPrinted>2018-11-28T13:21:00Z</cp:lastPrinted>
  <dcterms:created xsi:type="dcterms:W3CDTF">2018-11-29T10:21:00Z</dcterms:created>
  <dcterms:modified xsi:type="dcterms:W3CDTF">2018-11-29T10:23:00Z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