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70B6" w14:textId="77777777" w:rsidR="005557D9" w:rsidRPr="005B48D3" w:rsidRDefault="005557D9" w:rsidP="005557D9">
      <w:pPr>
        <w:spacing w:after="0" w:line="360" w:lineRule="auto"/>
        <w:rPr>
          <w:rFonts w:ascii="Arial" w:hAnsi="Arial" w:cs="Arial"/>
          <w:b/>
          <w:sz w:val="24"/>
          <w:szCs w:val="24"/>
          <w:lang w:val="en-US"/>
        </w:rPr>
      </w:pPr>
      <w:r>
        <w:rPr>
          <w:rFonts w:ascii="Arial" w:hAnsi="Arial" w:cs="Arial"/>
          <w:b/>
          <w:sz w:val="24"/>
          <w:szCs w:val="24"/>
          <w:lang w:val="en-US"/>
        </w:rPr>
        <w:t xml:space="preserve">                                             </w:t>
      </w:r>
      <w:r w:rsidRPr="005557D9">
        <w:rPr>
          <w:rFonts w:ascii="Arial" w:hAnsi="Arial" w:cs="Arial"/>
          <w:b/>
          <w:sz w:val="24"/>
          <w:szCs w:val="24"/>
          <w:lang w:val="en-US"/>
        </w:rPr>
        <w:t>REPUBLIC OF NAMIBIA</w:t>
      </w:r>
    </w:p>
    <w:p w14:paraId="0016CFBC" w14:textId="77777777" w:rsidR="00E04219" w:rsidRDefault="005557D9" w:rsidP="005557D9">
      <w:pPr>
        <w:spacing w:after="0" w:line="360" w:lineRule="auto"/>
        <w:rPr>
          <w:rFonts w:ascii="Arial" w:hAnsi="Arial" w:cs="Arial"/>
          <w:b/>
          <w:sz w:val="24"/>
          <w:szCs w:val="24"/>
        </w:rPr>
      </w:pPr>
      <w:r w:rsidRPr="005557D9">
        <w:rPr>
          <w:rFonts w:ascii="Arial" w:eastAsia="Calibri" w:hAnsi="Arial" w:cs="Arial"/>
          <w:b/>
          <w:noProof/>
          <w:sz w:val="24"/>
          <w:szCs w:val="24"/>
          <w:lang w:val="en-ZA" w:eastAsia="en-ZA"/>
        </w:rPr>
        <w:drawing>
          <wp:anchor distT="0" distB="0" distL="114300" distR="114300" simplePos="0" relativeHeight="251658240" behindDoc="0" locked="0" layoutInCell="1" allowOverlap="1" wp14:anchorId="5962E513" wp14:editId="41FADF52">
            <wp:simplePos x="0" y="0"/>
            <wp:positionH relativeFrom="column">
              <wp:posOffset>2019300</wp:posOffset>
            </wp:positionH>
            <wp:positionV relativeFrom="paragraph">
              <wp:align>top</wp:align>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Pr>
          <w:rFonts w:ascii="Arial" w:hAnsi="Arial" w:cs="Arial"/>
          <w:b/>
          <w:sz w:val="24"/>
          <w:szCs w:val="24"/>
        </w:rPr>
        <w:br w:type="textWrapping" w:clear="all"/>
      </w:r>
    </w:p>
    <w:p w14:paraId="062C1C11" w14:textId="77777777" w:rsidR="005B48D3" w:rsidRPr="005B48D3" w:rsidRDefault="005B48D3" w:rsidP="005B48D3">
      <w:pPr>
        <w:spacing w:after="0" w:line="360" w:lineRule="auto"/>
        <w:jc w:val="both"/>
        <w:rPr>
          <w:rFonts w:ascii="Arial" w:hAnsi="Arial" w:cs="Arial"/>
          <w:b/>
          <w:sz w:val="24"/>
          <w:szCs w:val="24"/>
        </w:rPr>
      </w:pPr>
      <w:r>
        <w:rPr>
          <w:rFonts w:ascii="Arial" w:hAnsi="Arial" w:cs="Arial"/>
          <w:b/>
          <w:sz w:val="24"/>
          <w:szCs w:val="24"/>
        </w:rPr>
        <w:t xml:space="preserve">                     </w:t>
      </w:r>
      <w:r w:rsidRPr="005B48D3">
        <w:rPr>
          <w:rFonts w:ascii="Arial" w:hAnsi="Arial" w:cs="Arial"/>
          <w:b/>
          <w:sz w:val="24"/>
          <w:szCs w:val="24"/>
        </w:rPr>
        <w:t>HIGH COURT OF NAMIBIA, MAIN DIVISION, WINDHOEK</w:t>
      </w:r>
    </w:p>
    <w:p w14:paraId="653D7791" w14:textId="77777777" w:rsidR="005B48D3" w:rsidRDefault="005B48D3" w:rsidP="005B48D3">
      <w:pPr>
        <w:spacing w:after="0" w:line="360" w:lineRule="auto"/>
        <w:rPr>
          <w:rFonts w:ascii="Arial" w:hAnsi="Arial" w:cs="Arial"/>
          <w:b/>
          <w:sz w:val="24"/>
          <w:szCs w:val="24"/>
        </w:rPr>
      </w:pPr>
      <w:r>
        <w:rPr>
          <w:rFonts w:ascii="Arial" w:hAnsi="Arial" w:cs="Arial"/>
          <w:b/>
          <w:sz w:val="24"/>
          <w:szCs w:val="24"/>
        </w:rPr>
        <w:t xml:space="preserve">                                                 </w:t>
      </w:r>
    </w:p>
    <w:p w14:paraId="0220D070" w14:textId="77777777" w:rsidR="005B48D3" w:rsidRPr="005B48D3" w:rsidRDefault="005B48D3" w:rsidP="00B06226">
      <w:pPr>
        <w:spacing w:after="0" w:line="360" w:lineRule="auto"/>
        <w:jc w:val="center"/>
        <w:rPr>
          <w:rFonts w:ascii="Arial" w:hAnsi="Arial" w:cs="Arial"/>
          <w:b/>
          <w:sz w:val="24"/>
          <w:szCs w:val="24"/>
        </w:rPr>
      </w:pPr>
      <w:r w:rsidRPr="005B48D3">
        <w:rPr>
          <w:rFonts w:ascii="Arial" w:hAnsi="Arial" w:cs="Arial"/>
          <w:b/>
          <w:sz w:val="24"/>
          <w:szCs w:val="24"/>
        </w:rPr>
        <w:t>JUDGMENT</w:t>
      </w:r>
    </w:p>
    <w:p w14:paraId="3FE90306" w14:textId="77777777" w:rsidR="00E04219" w:rsidRDefault="00E04219" w:rsidP="009911CF">
      <w:pPr>
        <w:spacing w:after="0" w:line="360" w:lineRule="auto"/>
        <w:jc w:val="both"/>
        <w:rPr>
          <w:rFonts w:ascii="Arial" w:hAnsi="Arial" w:cs="Arial"/>
          <w:b/>
          <w:sz w:val="24"/>
          <w:szCs w:val="24"/>
        </w:rPr>
      </w:pPr>
    </w:p>
    <w:p w14:paraId="6925C8B5" w14:textId="77777777" w:rsidR="00E04219" w:rsidRPr="00762330" w:rsidRDefault="005B48D3" w:rsidP="00762330">
      <w:pPr>
        <w:spacing w:after="0" w:line="360" w:lineRule="auto"/>
        <w:jc w:val="right"/>
        <w:rPr>
          <w:rFonts w:ascii="Arial" w:hAnsi="Arial" w:cs="Arial"/>
          <w:sz w:val="24"/>
          <w:szCs w:val="24"/>
        </w:rPr>
      </w:pPr>
      <w:r>
        <w:rPr>
          <w:rFonts w:ascii="Arial" w:hAnsi="Arial" w:cs="Arial"/>
          <w:b/>
          <w:sz w:val="24"/>
          <w:szCs w:val="24"/>
        </w:rPr>
        <w:t xml:space="preserve">                    </w:t>
      </w:r>
      <w:r w:rsidRPr="00762330">
        <w:rPr>
          <w:rFonts w:ascii="Arial" w:hAnsi="Arial" w:cs="Arial"/>
          <w:sz w:val="24"/>
          <w:szCs w:val="24"/>
        </w:rPr>
        <w:t>CASE NO: HC-MD-CIV-ACT-CON-2017/04534</w:t>
      </w:r>
    </w:p>
    <w:p w14:paraId="6991BC31" w14:textId="77777777" w:rsidR="005B48D3" w:rsidRDefault="005B48D3" w:rsidP="005B48D3">
      <w:pPr>
        <w:spacing w:after="0" w:line="360" w:lineRule="auto"/>
        <w:jc w:val="both"/>
        <w:rPr>
          <w:rFonts w:ascii="Arial" w:hAnsi="Arial" w:cs="Arial"/>
          <w:sz w:val="24"/>
          <w:szCs w:val="24"/>
        </w:rPr>
      </w:pPr>
      <w:r w:rsidRPr="005B48D3">
        <w:rPr>
          <w:rFonts w:ascii="Arial" w:hAnsi="Arial" w:cs="Arial"/>
          <w:sz w:val="24"/>
          <w:szCs w:val="24"/>
        </w:rPr>
        <w:t>In the matter between:</w:t>
      </w:r>
    </w:p>
    <w:p w14:paraId="16ED87FC" w14:textId="77777777" w:rsidR="005B48D3" w:rsidRDefault="005B48D3" w:rsidP="005B48D3">
      <w:pPr>
        <w:spacing w:after="0" w:line="360" w:lineRule="auto"/>
        <w:jc w:val="both"/>
        <w:rPr>
          <w:rFonts w:ascii="Arial" w:hAnsi="Arial" w:cs="Arial"/>
          <w:sz w:val="24"/>
          <w:szCs w:val="24"/>
        </w:rPr>
      </w:pPr>
    </w:p>
    <w:p w14:paraId="31867C67" w14:textId="77777777" w:rsidR="005B48D3" w:rsidRDefault="005B48D3" w:rsidP="005B48D3">
      <w:pPr>
        <w:spacing w:after="0" w:line="360" w:lineRule="auto"/>
        <w:jc w:val="both"/>
        <w:rPr>
          <w:rFonts w:ascii="Arial" w:hAnsi="Arial" w:cs="Arial"/>
          <w:b/>
          <w:sz w:val="24"/>
          <w:szCs w:val="24"/>
        </w:rPr>
      </w:pPr>
      <w:r w:rsidRPr="005B48D3">
        <w:rPr>
          <w:rFonts w:ascii="Arial" w:hAnsi="Arial" w:cs="Arial"/>
          <w:b/>
          <w:sz w:val="24"/>
          <w:szCs w:val="24"/>
        </w:rPr>
        <w:t xml:space="preserve">RIXI INVESTMENT CC                                      </w:t>
      </w:r>
      <w:r w:rsidR="00994BF0">
        <w:rPr>
          <w:rFonts w:ascii="Arial" w:hAnsi="Arial" w:cs="Arial"/>
          <w:b/>
          <w:sz w:val="24"/>
          <w:szCs w:val="24"/>
        </w:rPr>
        <w:t xml:space="preserve">            PLAINTIFF/RESPOND</w:t>
      </w:r>
      <w:r w:rsidR="00067CE0">
        <w:rPr>
          <w:rFonts w:ascii="Arial" w:hAnsi="Arial" w:cs="Arial"/>
          <w:b/>
          <w:sz w:val="24"/>
          <w:szCs w:val="24"/>
        </w:rPr>
        <w:t>ENT</w:t>
      </w:r>
    </w:p>
    <w:p w14:paraId="0F5F5B8E" w14:textId="77777777" w:rsidR="005B48D3" w:rsidRDefault="005B48D3" w:rsidP="005B48D3">
      <w:pPr>
        <w:spacing w:after="0" w:line="360" w:lineRule="auto"/>
        <w:jc w:val="both"/>
        <w:rPr>
          <w:rFonts w:ascii="Arial" w:hAnsi="Arial" w:cs="Arial"/>
          <w:b/>
          <w:sz w:val="24"/>
          <w:szCs w:val="24"/>
        </w:rPr>
      </w:pPr>
    </w:p>
    <w:p w14:paraId="58480BC9" w14:textId="44A9AA8A" w:rsidR="005B48D3" w:rsidRDefault="002B5F3F" w:rsidP="005B48D3">
      <w:pPr>
        <w:spacing w:after="0" w:line="360" w:lineRule="auto"/>
        <w:jc w:val="both"/>
        <w:rPr>
          <w:rFonts w:ascii="Arial" w:hAnsi="Arial" w:cs="Arial"/>
          <w:sz w:val="24"/>
          <w:szCs w:val="24"/>
        </w:rPr>
      </w:pPr>
      <w:r>
        <w:rPr>
          <w:rFonts w:ascii="Arial" w:hAnsi="Arial" w:cs="Arial"/>
          <w:sz w:val="24"/>
          <w:szCs w:val="24"/>
        </w:rPr>
        <w:t>a</w:t>
      </w:r>
      <w:r w:rsidR="005B48D3" w:rsidRPr="005B48D3">
        <w:rPr>
          <w:rFonts w:ascii="Arial" w:hAnsi="Arial" w:cs="Arial"/>
          <w:sz w:val="24"/>
          <w:szCs w:val="24"/>
        </w:rPr>
        <w:t>nd</w:t>
      </w:r>
    </w:p>
    <w:p w14:paraId="5EF8F682" w14:textId="77777777" w:rsidR="005B48D3" w:rsidRDefault="005B48D3" w:rsidP="005B48D3">
      <w:pPr>
        <w:spacing w:after="0" w:line="360" w:lineRule="auto"/>
        <w:jc w:val="both"/>
        <w:rPr>
          <w:rFonts w:ascii="Arial" w:hAnsi="Arial" w:cs="Arial"/>
          <w:sz w:val="24"/>
          <w:szCs w:val="24"/>
        </w:rPr>
      </w:pPr>
    </w:p>
    <w:p w14:paraId="1015C6ED" w14:textId="77777777" w:rsidR="005B48D3" w:rsidRPr="005B48D3" w:rsidRDefault="005B48D3" w:rsidP="005B48D3">
      <w:pPr>
        <w:spacing w:after="0" w:line="360" w:lineRule="auto"/>
        <w:jc w:val="both"/>
        <w:rPr>
          <w:rFonts w:ascii="Arial" w:hAnsi="Arial" w:cs="Arial"/>
          <w:b/>
          <w:sz w:val="24"/>
          <w:szCs w:val="24"/>
        </w:rPr>
      </w:pPr>
      <w:r w:rsidRPr="005B48D3">
        <w:rPr>
          <w:rFonts w:ascii="Arial" w:hAnsi="Arial" w:cs="Arial"/>
          <w:b/>
          <w:sz w:val="24"/>
          <w:szCs w:val="24"/>
        </w:rPr>
        <w:t xml:space="preserve">KHOMAS CIVIL CONSTRUCTION CC                     </w:t>
      </w:r>
      <w:r>
        <w:rPr>
          <w:rFonts w:ascii="Arial" w:hAnsi="Arial" w:cs="Arial"/>
          <w:b/>
          <w:sz w:val="24"/>
          <w:szCs w:val="24"/>
        </w:rPr>
        <w:t xml:space="preserve"> </w:t>
      </w:r>
      <w:r w:rsidR="001F3100">
        <w:rPr>
          <w:rFonts w:ascii="Arial" w:hAnsi="Arial" w:cs="Arial"/>
          <w:b/>
          <w:sz w:val="24"/>
          <w:szCs w:val="24"/>
        </w:rPr>
        <w:t xml:space="preserve">    APPLICANT/</w:t>
      </w:r>
      <w:r w:rsidR="00564E9C">
        <w:rPr>
          <w:rFonts w:ascii="Arial" w:hAnsi="Arial" w:cs="Arial"/>
          <w:b/>
          <w:sz w:val="24"/>
          <w:szCs w:val="24"/>
        </w:rPr>
        <w:t>DEFENDANT</w:t>
      </w:r>
    </w:p>
    <w:p w14:paraId="2E7D2294" w14:textId="77777777" w:rsidR="005B48D3" w:rsidRDefault="005B48D3" w:rsidP="005B48D3">
      <w:pPr>
        <w:spacing w:after="0" w:line="360" w:lineRule="auto"/>
        <w:jc w:val="both"/>
        <w:rPr>
          <w:rFonts w:ascii="Arial" w:hAnsi="Arial" w:cs="Arial"/>
          <w:b/>
          <w:sz w:val="24"/>
          <w:szCs w:val="24"/>
        </w:rPr>
      </w:pPr>
    </w:p>
    <w:p w14:paraId="11A44F40" w14:textId="455EA48E" w:rsidR="005B48D3" w:rsidRPr="00762330" w:rsidRDefault="005B48D3" w:rsidP="005B48D3">
      <w:pPr>
        <w:spacing w:after="0" w:line="360" w:lineRule="auto"/>
        <w:jc w:val="both"/>
        <w:rPr>
          <w:rFonts w:ascii="Arial" w:hAnsi="Arial" w:cs="Arial"/>
          <w:b/>
          <w:sz w:val="24"/>
          <w:szCs w:val="24"/>
        </w:rPr>
      </w:pPr>
      <w:r w:rsidRPr="00762330">
        <w:rPr>
          <w:rFonts w:ascii="Arial" w:hAnsi="Arial" w:cs="Arial"/>
          <w:b/>
          <w:sz w:val="24"/>
          <w:szCs w:val="24"/>
        </w:rPr>
        <w:t>Neutral Citation:</w:t>
      </w:r>
      <w:r w:rsidRPr="005B48D3">
        <w:rPr>
          <w:rFonts w:ascii="Arial" w:hAnsi="Arial" w:cs="Arial"/>
          <w:b/>
          <w:i/>
          <w:sz w:val="24"/>
          <w:szCs w:val="24"/>
        </w:rPr>
        <w:tab/>
      </w:r>
      <w:bookmarkStart w:id="0" w:name="_GoBack"/>
      <w:r w:rsidR="001F3100" w:rsidRPr="00564E9C">
        <w:rPr>
          <w:rFonts w:ascii="Arial" w:hAnsi="Arial" w:cs="Arial"/>
          <w:i/>
          <w:sz w:val="24"/>
          <w:szCs w:val="24"/>
        </w:rPr>
        <w:t xml:space="preserve">Rixi Investment CC v Khomas Civil Construction CC </w:t>
      </w:r>
      <w:r w:rsidR="00564E9C" w:rsidRPr="00762330">
        <w:rPr>
          <w:rFonts w:ascii="Arial" w:hAnsi="Arial" w:cs="Arial"/>
          <w:sz w:val="24"/>
          <w:szCs w:val="24"/>
        </w:rPr>
        <w:t>(HC</w:t>
      </w:r>
      <w:r w:rsidR="001F3100" w:rsidRPr="00762330">
        <w:rPr>
          <w:rFonts w:ascii="Arial" w:hAnsi="Arial" w:cs="Arial"/>
          <w:sz w:val="24"/>
          <w:szCs w:val="24"/>
        </w:rPr>
        <w:t xml:space="preserve">-MD-CIV-MOT-REV-2017/04534) [2018] NAHCMD </w:t>
      </w:r>
      <w:r w:rsidR="002B5F3F" w:rsidRPr="00762330">
        <w:rPr>
          <w:rFonts w:ascii="Arial" w:hAnsi="Arial" w:cs="Arial"/>
          <w:sz w:val="24"/>
          <w:szCs w:val="24"/>
        </w:rPr>
        <w:t xml:space="preserve">395 </w:t>
      </w:r>
      <w:r w:rsidR="00762330">
        <w:rPr>
          <w:rFonts w:ascii="Arial" w:hAnsi="Arial" w:cs="Arial"/>
          <w:sz w:val="24"/>
          <w:szCs w:val="24"/>
        </w:rPr>
        <w:t>(3 December 2018)</w:t>
      </w:r>
    </w:p>
    <w:bookmarkEnd w:id="0"/>
    <w:p w14:paraId="678108AA" w14:textId="77777777" w:rsidR="005B48D3" w:rsidRPr="005B48D3" w:rsidRDefault="005B48D3" w:rsidP="005B48D3">
      <w:pPr>
        <w:spacing w:after="0" w:line="360" w:lineRule="auto"/>
        <w:jc w:val="both"/>
        <w:rPr>
          <w:rFonts w:ascii="Arial" w:hAnsi="Arial" w:cs="Arial"/>
          <w:b/>
          <w:sz w:val="24"/>
          <w:szCs w:val="24"/>
        </w:rPr>
      </w:pPr>
    </w:p>
    <w:p w14:paraId="295C79F4" w14:textId="5ADBB473" w:rsidR="005B48D3" w:rsidRPr="00762330" w:rsidRDefault="005B48D3" w:rsidP="005B48D3">
      <w:pPr>
        <w:spacing w:after="0" w:line="360" w:lineRule="auto"/>
        <w:jc w:val="both"/>
        <w:rPr>
          <w:rFonts w:ascii="Arial" w:hAnsi="Arial" w:cs="Arial"/>
          <w:sz w:val="24"/>
          <w:szCs w:val="24"/>
        </w:rPr>
      </w:pPr>
      <w:r w:rsidRPr="005B48D3">
        <w:rPr>
          <w:rFonts w:ascii="Arial" w:hAnsi="Arial" w:cs="Arial"/>
          <w:b/>
          <w:sz w:val="24"/>
          <w:szCs w:val="24"/>
        </w:rPr>
        <w:t>CORAM:</w:t>
      </w:r>
      <w:r w:rsidRPr="005B48D3">
        <w:rPr>
          <w:rFonts w:ascii="Arial" w:hAnsi="Arial" w:cs="Arial"/>
          <w:b/>
          <w:sz w:val="24"/>
          <w:szCs w:val="24"/>
        </w:rPr>
        <w:tab/>
      </w:r>
      <w:r w:rsidRPr="00762330">
        <w:rPr>
          <w:rFonts w:ascii="Arial" w:hAnsi="Arial" w:cs="Arial"/>
          <w:sz w:val="24"/>
          <w:szCs w:val="24"/>
        </w:rPr>
        <w:t>MASUKU J</w:t>
      </w:r>
    </w:p>
    <w:p w14:paraId="52B41D6C" w14:textId="76A9CA37" w:rsidR="005B48D3" w:rsidRPr="00762330" w:rsidRDefault="00762330" w:rsidP="005B48D3">
      <w:pPr>
        <w:spacing w:after="0" w:line="360" w:lineRule="auto"/>
        <w:jc w:val="both"/>
        <w:rPr>
          <w:rFonts w:ascii="Arial" w:hAnsi="Arial" w:cs="Arial"/>
          <w:b/>
          <w:sz w:val="24"/>
          <w:szCs w:val="24"/>
        </w:rPr>
      </w:pPr>
      <w:r w:rsidRPr="00762330">
        <w:rPr>
          <w:rFonts w:ascii="Arial" w:hAnsi="Arial" w:cs="Arial"/>
          <w:b/>
          <w:sz w:val="24"/>
          <w:szCs w:val="24"/>
        </w:rPr>
        <w:t>Heard</w:t>
      </w:r>
      <w:r w:rsidR="005B48D3" w:rsidRPr="00762330">
        <w:rPr>
          <w:rFonts w:ascii="Arial" w:hAnsi="Arial" w:cs="Arial"/>
          <w:b/>
          <w:sz w:val="24"/>
          <w:szCs w:val="24"/>
        </w:rPr>
        <w:t xml:space="preserve">: </w:t>
      </w:r>
      <w:r w:rsidRPr="00762330">
        <w:rPr>
          <w:rFonts w:ascii="Arial" w:hAnsi="Arial" w:cs="Arial"/>
          <w:b/>
          <w:sz w:val="24"/>
          <w:szCs w:val="24"/>
        </w:rPr>
        <w:tab/>
      </w:r>
      <w:r w:rsidR="004A63D4" w:rsidRPr="00762330">
        <w:rPr>
          <w:rFonts w:ascii="Arial" w:hAnsi="Arial" w:cs="Arial"/>
          <w:b/>
          <w:sz w:val="24"/>
          <w:szCs w:val="24"/>
        </w:rPr>
        <w:t>26 September 2018</w:t>
      </w:r>
    </w:p>
    <w:p w14:paraId="62D99A8A" w14:textId="6ABF947E" w:rsidR="005B48D3" w:rsidRPr="00762330" w:rsidRDefault="00762330" w:rsidP="005B48D3">
      <w:pPr>
        <w:spacing w:after="0" w:line="360" w:lineRule="auto"/>
        <w:jc w:val="both"/>
        <w:rPr>
          <w:rFonts w:ascii="Arial" w:hAnsi="Arial" w:cs="Arial"/>
          <w:b/>
          <w:sz w:val="24"/>
          <w:szCs w:val="24"/>
        </w:rPr>
      </w:pPr>
      <w:r w:rsidRPr="00762330">
        <w:rPr>
          <w:rFonts w:ascii="Arial" w:hAnsi="Arial" w:cs="Arial"/>
          <w:b/>
          <w:sz w:val="24"/>
          <w:szCs w:val="24"/>
        </w:rPr>
        <w:t>Delivered</w:t>
      </w:r>
      <w:r w:rsidR="005B48D3" w:rsidRPr="00762330">
        <w:rPr>
          <w:rFonts w:ascii="Arial" w:hAnsi="Arial" w:cs="Arial"/>
          <w:b/>
          <w:sz w:val="24"/>
          <w:szCs w:val="24"/>
        </w:rPr>
        <w:t xml:space="preserve">: </w:t>
      </w:r>
      <w:r w:rsidRPr="00762330">
        <w:rPr>
          <w:rFonts w:ascii="Arial" w:hAnsi="Arial" w:cs="Arial"/>
          <w:b/>
          <w:sz w:val="24"/>
          <w:szCs w:val="24"/>
        </w:rPr>
        <w:tab/>
      </w:r>
      <w:r w:rsidR="004A63D4" w:rsidRPr="00762330">
        <w:rPr>
          <w:rFonts w:ascii="Arial" w:hAnsi="Arial" w:cs="Arial"/>
          <w:b/>
          <w:sz w:val="24"/>
          <w:szCs w:val="24"/>
        </w:rPr>
        <w:t>3 December 2018</w:t>
      </w:r>
    </w:p>
    <w:p w14:paraId="391BAD06" w14:textId="77777777" w:rsidR="00E04219" w:rsidRDefault="00E04219" w:rsidP="009911CF">
      <w:pPr>
        <w:spacing w:after="0" w:line="360" w:lineRule="auto"/>
        <w:jc w:val="both"/>
        <w:rPr>
          <w:rFonts w:ascii="Arial" w:hAnsi="Arial" w:cs="Arial"/>
          <w:b/>
          <w:sz w:val="24"/>
          <w:szCs w:val="24"/>
        </w:rPr>
      </w:pPr>
    </w:p>
    <w:p w14:paraId="75C98D8D" w14:textId="77777777" w:rsidR="00A1463E" w:rsidRDefault="00BF461D" w:rsidP="009911CF">
      <w:pPr>
        <w:spacing w:after="0" w:line="360" w:lineRule="auto"/>
        <w:jc w:val="both"/>
        <w:rPr>
          <w:rFonts w:ascii="Arial" w:hAnsi="Arial" w:cs="Arial"/>
          <w:sz w:val="24"/>
          <w:szCs w:val="24"/>
        </w:rPr>
      </w:pPr>
      <w:r w:rsidRPr="00BF461D">
        <w:rPr>
          <w:rFonts w:ascii="Arial" w:hAnsi="Arial" w:cs="Arial"/>
          <w:b/>
          <w:sz w:val="24"/>
          <w:szCs w:val="24"/>
        </w:rPr>
        <w:t>Flynote:</w:t>
      </w:r>
      <w:r>
        <w:rPr>
          <w:rFonts w:ascii="Arial" w:hAnsi="Arial" w:cs="Arial"/>
          <w:sz w:val="24"/>
          <w:szCs w:val="24"/>
        </w:rPr>
        <w:t xml:space="preserve"> </w:t>
      </w:r>
      <w:r w:rsidR="00A1463E" w:rsidRPr="00A1463E">
        <w:rPr>
          <w:rFonts w:ascii="Arial" w:hAnsi="Arial" w:cs="Arial"/>
          <w:sz w:val="24"/>
          <w:szCs w:val="24"/>
        </w:rPr>
        <w:t xml:space="preserve">Practice - Judgments and orders - Rescission of judgment - Requirements for </w:t>
      </w:r>
      <w:r w:rsidR="009C4B8D">
        <w:rPr>
          <w:rFonts w:ascii="Arial" w:hAnsi="Arial" w:cs="Arial"/>
          <w:sz w:val="24"/>
          <w:szCs w:val="24"/>
        </w:rPr>
        <w:t xml:space="preserve">a </w:t>
      </w:r>
      <w:r w:rsidR="00A1463E" w:rsidRPr="00A1463E">
        <w:rPr>
          <w:rFonts w:ascii="Arial" w:hAnsi="Arial" w:cs="Arial"/>
          <w:sz w:val="24"/>
          <w:szCs w:val="24"/>
        </w:rPr>
        <w:t>rescission application - Reasonable explanati</w:t>
      </w:r>
      <w:r w:rsidR="009C4B8D">
        <w:rPr>
          <w:rFonts w:ascii="Arial" w:hAnsi="Arial" w:cs="Arial"/>
          <w:sz w:val="24"/>
          <w:szCs w:val="24"/>
        </w:rPr>
        <w:t>on for default, that application is</w:t>
      </w:r>
      <w:r w:rsidR="00A1463E" w:rsidRPr="00A1463E">
        <w:rPr>
          <w:rFonts w:ascii="Arial" w:hAnsi="Arial" w:cs="Arial"/>
          <w:sz w:val="24"/>
          <w:szCs w:val="24"/>
        </w:rPr>
        <w:t xml:space="preserve"> </w:t>
      </w:r>
      <w:r w:rsidR="00A1463E" w:rsidRPr="009C4B8D">
        <w:rPr>
          <w:rFonts w:ascii="Arial" w:hAnsi="Arial" w:cs="Arial"/>
          <w:i/>
          <w:sz w:val="24"/>
          <w:szCs w:val="24"/>
        </w:rPr>
        <w:t>bona fide</w:t>
      </w:r>
      <w:r w:rsidR="00A1463E" w:rsidRPr="00A1463E">
        <w:rPr>
          <w:rFonts w:ascii="Arial" w:hAnsi="Arial" w:cs="Arial"/>
          <w:sz w:val="24"/>
          <w:szCs w:val="24"/>
        </w:rPr>
        <w:t xml:space="preserve"> and </w:t>
      </w:r>
      <w:r w:rsidR="009C4B8D">
        <w:rPr>
          <w:rFonts w:ascii="Arial" w:hAnsi="Arial" w:cs="Arial"/>
          <w:sz w:val="24"/>
          <w:szCs w:val="24"/>
        </w:rPr>
        <w:t xml:space="preserve">the applicant has a </w:t>
      </w:r>
      <w:r w:rsidR="00A1463E" w:rsidRPr="009C4B8D">
        <w:rPr>
          <w:rFonts w:ascii="Arial" w:hAnsi="Arial" w:cs="Arial"/>
          <w:i/>
          <w:sz w:val="24"/>
          <w:szCs w:val="24"/>
        </w:rPr>
        <w:t>bona fide</w:t>
      </w:r>
      <w:r w:rsidR="00A1463E" w:rsidRPr="00A1463E">
        <w:rPr>
          <w:rFonts w:ascii="Arial" w:hAnsi="Arial" w:cs="Arial"/>
          <w:sz w:val="24"/>
          <w:szCs w:val="24"/>
        </w:rPr>
        <w:t xml:space="preserve"> defence </w:t>
      </w:r>
      <w:r w:rsidR="009C4B8D">
        <w:rPr>
          <w:rFonts w:ascii="Arial" w:hAnsi="Arial" w:cs="Arial"/>
          <w:sz w:val="24"/>
          <w:szCs w:val="24"/>
        </w:rPr>
        <w:t xml:space="preserve">on the merits </w:t>
      </w:r>
      <w:r w:rsidR="00A1463E" w:rsidRPr="00A1463E">
        <w:rPr>
          <w:rFonts w:ascii="Arial" w:hAnsi="Arial" w:cs="Arial"/>
          <w:sz w:val="24"/>
          <w:szCs w:val="24"/>
        </w:rPr>
        <w:t>- Applican</w:t>
      </w:r>
      <w:r w:rsidR="00336A1A">
        <w:rPr>
          <w:rFonts w:ascii="Arial" w:hAnsi="Arial" w:cs="Arial"/>
          <w:sz w:val="24"/>
          <w:szCs w:val="24"/>
        </w:rPr>
        <w:t>t for rescission required to</w:t>
      </w:r>
      <w:r w:rsidR="00A1463E" w:rsidRPr="00A1463E">
        <w:rPr>
          <w:rFonts w:ascii="Arial" w:hAnsi="Arial" w:cs="Arial"/>
          <w:sz w:val="24"/>
          <w:szCs w:val="24"/>
        </w:rPr>
        <w:t xml:space="preserve"> make out </w:t>
      </w:r>
      <w:r w:rsidR="00A1463E" w:rsidRPr="009C4B8D">
        <w:rPr>
          <w:rFonts w:ascii="Arial" w:hAnsi="Arial" w:cs="Arial"/>
          <w:i/>
          <w:sz w:val="24"/>
          <w:szCs w:val="24"/>
        </w:rPr>
        <w:t>prima facie</w:t>
      </w:r>
      <w:r w:rsidR="009C4B8D">
        <w:rPr>
          <w:rFonts w:ascii="Arial" w:hAnsi="Arial" w:cs="Arial"/>
          <w:sz w:val="24"/>
          <w:szCs w:val="24"/>
        </w:rPr>
        <w:t xml:space="preserve"> defence and need not fully set out merits – It is s</w:t>
      </w:r>
      <w:r w:rsidR="00A1463E" w:rsidRPr="00A1463E">
        <w:rPr>
          <w:rFonts w:ascii="Arial" w:hAnsi="Arial" w:cs="Arial"/>
          <w:sz w:val="24"/>
          <w:szCs w:val="24"/>
        </w:rPr>
        <w:t xml:space="preserve">ufficient </w:t>
      </w:r>
      <w:r w:rsidR="009C4B8D">
        <w:rPr>
          <w:rFonts w:ascii="Arial" w:hAnsi="Arial" w:cs="Arial"/>
          <w:sz w:val="24"/>
          <w:szCs w:val="24"/>
        </w:rPr>
        <w:t>for applicant to show</w:t>
      </w:r>
      <w:r w:rsidR="00A1463E" w:rsidRPr="00A1463E">
        <w:rPr>
          <w:rFonts w:ascii="Arial" w:hAnsi="Arial" w:cs="Arial"/>
          <w:sz w:val="24"/>
          <w:szCs w:val="24"/>
        </w:rPr>
        <w:t xml:space="preserve"> that probabilities </w:t>
      </w:r>
      <w:r w:rsidR="009C4B8D">
        <w:rPr>
          <w:rFonts w:ascii="Arial" w:hAnsi="Arial" w:cs="Arial"/>
          <w:sz w:val="24"/>
          <w:szCs w:val="24"/>
        </w:rPr>
        <w:t xml:space="preserve">lie </w:t>
      </w:r>
      <w:r w:rsidR="00A1463E" w:rsidRPr="00A1463E">
        <w:rPr>
          <w:rFonts w:ascii="Arial" w:hAnsi="Arial" w:cs="Arial"/>
          <w:sz w:val="24"/>
          <w:szCs w:val="24"/>
        </w:rPr>
        <w:t xml:space="preserve">in </w:t>
      </w:r>
      <w:r w:rsidR="009C4B8D">
        <w:rPr>
          <w:rFonts w:ascii="Arial" w:hAnsi="Arial" w:cs="Arial"/>
          <w:sz w:val="24"/>
          <w:szCs w:val="24"/>
        </w:rPr>
        <w:t>his or its</w:t>
      </w:r>
      <w:r w:rsidR="00A1463E" w:rsidRPr="00A1463E">
        <w:rPr>
          <w:rFonts w:ascii="Arial" w:hAnsi="Arial" w:cs="Arial"/>
          <w:sz w:val="24"/>
          <w:szCs w:val="24"/>
        </w:rPr>
        <w:t xml:space="preserve"> favour.</w:t>
      </w:r>
    </w:p>
    <w:p w14:paraId="50485A46" w14:textId="77777777" w:rsidR="00BF461D" w:rsidRPr="00A1463E" w:rsidRDefault="00BF461D" w:rsidP="009911CF">
      <w:pPr>
        <w:spacing w:after="0" w:line="360" w:lineRule="auto"/>
        <w:jc w:val="both"/>
        <w:rPr>
          <w:rFonts w:ascii="Arial" w:hAnsi="Arial" w:cs="Arial"/>
          <w:sz w:val="24"/>
          <w:szCs w:val="24"/>
        </w:rPr>
      </w:pPr>
    </w:p>
    <w:p w14:paraId="02BC199B" w14:textId="77777777" w:rsidR="008E5171" w:rsidRDefault="00BF461D" w:rsidP="00D02F4F">
      <w:pPr>
        <w:spacing w:after="0" w:line="360" w:lineRule="auto"/>
        <w:jc w:val="both"/>
        <w:rPr>
          <w:rFonts w:ascii="Arial" w:hAnsi="Arial" w:cs="Arial"/>
          <w:sz w:val="24"/>
          <w:szCs w:val="24"/>
        </w:rPr>
      </w:pPr>
      <w:r w:rsidRPr="00BF461D">
        <w:rPr>
          <w:rFonts w:ascii="Arial" w:hAnsi="Arial" w:cs="Arial"/>
          <w:b/>
          <w:sz w:val="24"/>
          <w:szCs w:val="24"/>
        </w:rPr>
        <w:lastRenderedPageBreak/>
        <w:t>Summary:</w:t>
      </w:r>
      <w:r w:rsidR="003B33B9">
        <w:rPr>
          <w:rFonts w:ascii="Arial" w:hAnsi="Arial" w:cs="Arial"/>
          <w:b/>
          <w:sz w:val="24"/>
          <w:szCs w:val="24"/>
        </w:rPr>
        <w:t xml:space="preserve"> </w:t>
      </w:r>
      <w:r w:rsidR="00A0350B">
        <w:rPr>
          <w:rFonts w:ascii="Arial" w:hAnsi="Arial" w:cs="Arial"/>
          <w:sz w:val="24"/>
          <w:szCs w:val="24"/>
        </w:rPr>
        <w:t>Respondent issued summons against applic</w:t>
      </w:r>
      <w:r w:rsidR="009C4B8D">
        <w:rPr>
          <w:rFonts w:ascii="Arial" w:hAnsi="Arial" w:cs="Arial"/>
          <w:sz w:val="24"/>
          <w:szCs w:val="24"/>
        </w:rPr>
        <w:t>ant, the latter claiming that it</w:t>
      </w:r>
      <w:r w:rsidR="00A0350B">
        <w:rPr>
          <w:rFonts w:ascii="Arial" w:hAnsi="Arial" w:cs="Arial"/>
          <w:sz w:val="24"/>
          <w:szCs w:val="24"/>
        </w:rPr>
        <w:t xml:space="preserve"> had no knowledge of the court process as service was effected on another party</w:t>
      </w:r>
      <w:r w:rsidR="007A27BE">
        <w:rPr>
          <w:rFonts w:ascii="Arial" w:hAnsi="Arial" w:cs="Arial"/>
          <w:sz w:val="24"/>
          <w:szCs w:val="24"/>
        </w:rPr>
        <w:t>.</w:t>
      </w:r>
      <w:r w:rsidR="008E5171">
        <w:rPr>
          <w:rFonts w:ascii="Arial" w:hAnsi="Arial" w:cs="Arial"/>
          <w:sz w:val="24"/>
          <w:szCs w:val="24"/>
        </w:rPr>
        <w:t xml:space="preserve"> As a consequence, applicant </w:t>
      </w:r>
      <w:r w:rsidR="009C4B8D">
        <w:rPr>
          <w:rFonts w:ascii="Arial" w:hAnsi="Arial" w:cs="Arial"/>
          <w:sz w:val="24"/>
          <w:szCs w:val="24"/>
        </w:rPr>
        <w:t>did not enter</w:t>
      </w:r>
      <w:r w:rsidR="008E5171">
        <w:rPr>
          <w:rFonts w:ascii="Arial" w:hAnsi="Arial" w:cs="Arial"/>
          <w:sz w:val="24"/>
          <w:szCs w:val="24"/>
        </w:rPr>
        <w:t xml:space="preserve"> a notice to d</w:t>
      </w:r>
      <w:r w:rsidR="009C4B8D">
        <w:rPr>
          <w:rFonts w:ascii="Arial" w:hAnsi="Arial" w:cs="Arial"/>
          <w:sz w:val="24"/>
          <w:szCs w:val="24"/>
        </w:rPr>
        <w:t>efend and default judgment was granted against it</w:t>
      </w:r>
      <w:r w:rsidR="008E5171">
        <w:rPr>
          <w:rFonts w:ascii="Arial" w:hAnsi="Arial" w:cs="Arial"/>
          <w:sz w:val="24"/>
          <w:szCs w:val="24"/>
        </w:rPr>
        <w:t>.</w:t>
      </w:r>
    </w:p>
    <w:p w14:paraId="52B090FF" w14:textId="77777777" w:rsidR="00762330" w:rsidRDefault="00762330" w:rsidP="00D02F4F">
      <w:pPr>
        <w:spacing w:after="0" w:line="360" w:lineRule="auto"/>
        <w:jc w:val="both"/>
        <w:rPr>
          <w:rFonts w:ascii="Arial" w:hAnsi="Arial" w:cs="Arial"/>
          <w:sz w:val="24"/>
          <w:szCs w:val="24"/>
        </w:rPr>
      </w:pPr>
    </w:p>
    <w:p w14:paraId="052F118D" w14:textId="77777777" w:rsidR="008E5171" w:rsidRDefault="008E5171" w:rsidP="00D02F4F">
      <w:pPr>
        <w:spacing w:after="0" w:line="360" w:lineRule="auto"/>
        <w:jc w:val="both"/>
        <w:rPr>
          <w:rFonts w:ascii="Arial" w:hAnsi="Arial" w:cs="Arial"/>
          <w:sz w:val="24"/>
          <w:szCs w:val="24"/>
        </w:rPr>
      </w:pPr>
      <w:r>
        <w:rPr>
          <w:rFonts w:ascii="Arial" w:hAnsi="Arial" w:cs="Arial"/>
          <w:sz w:val="24"/>
          <w:szCs w:val="24"/>
        </w:rPr>
        <w:t xml:space="preserve">Subsequent to this, respondent issued a writ of execution for the attachment of applicant’s movable properties. </w:t>
      </w:r>
      <w:r w:rsidR="009C4B8D">
        <w:rPr>
          <w:rFonts w:ascii="Arial" w:hAnsi="Arial" w:cs="Arial"/>
          <w:sz w:val="24"/>
          <w:szCs w:val="24"/>
        </w:rPr>
        <w:t>The a</w:t>
      </w:r>
      <w:r w:rsidRPr="008E5171">
        <w:rPr>
          <w:rFonts w:ascii="Arial" w:hAnsi="Arial" w:cs="Arial"/>
          <w:sz w:val="24"/>
          <w:szCs w:val="24"/>
        </w:rPr>
        <w:t>pplicant became aware of the combined summons as well as the writ of execution after receipt of a message from Standard Bank Namibia t</w:t>
      </w:r>
      <w:r w:rsidR="009C4B8D">
        <w:rPr>
          <w:rFonts w:ascii="Arial" w:hAnsi="Arial" w:cs="Arial"/>
          <w:sz w:val="24"/>
          <w:szCs w:val="24"/>
        </w:rPr>
        <w:t>hat an amount of N$ 546, 475.000,</w:t>
      </w:r>
      <w:r w:rsidRPr="008E5171">
        <w:rPr>
          <w:rFonts w:ascii="Arial" w:hAnsi="Arial" w:cs="Arial"/>
          <w:sz w:val="24"/>
          <w:szCs w:val="24"/>
        </w:rPr>
        <w:t xml:space="preserve"> standing to the applicant’s credit was o</w:t>
      </w:r>
      <w:r w:rsidR="009C4B8D">
        <w:rPr>
          <w:rFonts w:ascii="Arial" w:hAnsi="Arial" w:cs="Arial"/>
          <w:sz w:val="24"/>
          <w:szCs w:val="24"/>
        </w:rPr>
        <w:t>n hold and not accessible to it</w:t>
      </w:r>
      <w:r w:rsidRPr="008E5171">
        <w:rPr>
          <w:rFonts w:ascii="Arial" w:hAnsi="Arial" w:cs="Arial"/>
          <w:sz w:val="24"/>
          <w:szCs w:val="24"/>
        </w:rPr>
        <w:t>. Owing to the aforemention</w:t>
      </w:r>
      <w:r w:rsidR="009C4B8D">
        <w:rPr>
          <w:rFonts w:ascii="Arial" w:hAnsi="Arial" w:cs="Arial"/>
          <w:sz w:val="24"/>
          <w:szCs w:val="24"/>
        </w:rPr>
        <w:t>ed, applicant then instructed it</w:t>
      </w:r>
      <w:r w:rsidRPr="008E5171">
        <w:rPr>
          <w:rFonts w:ascii="Arial" w:hAnsi="Arial" w:cs="Arial"/>
          <w:sz w:val="24"/>
          <w:szCs w:val="24"/>
        </w:rPr>
        <w:t>s legal practitioner</w:t>
      </w:r>
      <w:r w:rsidR="009C4B8D">
        <w:rPr>
          <w:rFonts w:ascii="Arial" w:hAnsi="Arial" w:cs="Arial"/>
          <w:sz w:val="24"/>
          <w:szCs w:val="24"/>
        </w:rPr>
        <w:t>s</w:t>
      </w:r>
      <w:r w:rsidRPr="008E5171">
        <w:rPr>
          <w:rFonts w:ascii="Arial" w:hAnsi="Arial" w:cs="Arial"/>
          <w:sz w:val="24"/>
          <w:szCs w:val="24"/>
        </w:rPr>
        <w:t xml:space="preserve"> to bring an application for a rescission of the default judgment,</w:t>
      </w:r>
      <w:r w:rsidR="009C4B8D">
        <w:rPr>
          <w:rFonts w:ascii="Arial" w:hAnsi="Arial" w:cs="Arial"/>
          <w:sz w:val="24"/>
          <w:szCs w:val="24"/>
        </w:rPr>
        <w:t xml:space="preserve"> and an order</w:t>
      </w:r>
      <w:r w:rsidRPr="008E5171">
        <w:rPr>
          <w:rFonts w:ascii="Arial" w:hAnsi="Arial" w:cs="Arial"/>
          <w:sz w:val="24"/>
          <w:szCs w:val="24"/>
        </w:rPr>
        <w:t xml:space="preserve"> to have the writ of execution set aside and to defend the </w:t>
      </w:r>
      <w:r w:rsidR="009C4B8D">
        <w:rPr>
          <w:rFonts w:ascii="Arial" w:hAnsi="Arial" w:cs="Arial"/>
          <w:sz w:val="24"/>
          <w:szCs w:val="24"/>
        </w:rPr>
        <w:t xml:space="preserve">main </w:t>
      </w:r>
      <w:r w:rsidR="00E037C1">
        <w:rPr>
          <w:rFonts w:ascii="Arial" w:hAnsi="Arial" w:cs="Arial"/>
          <w:sz w:val="24"/>
          <w:szCs w:val="24"/>
        </w:rPr>
        <w:t>action.</w:t>
      </w:r>
    </w:p>
    <w:p w14:paraId="79C0F137" w14:textId="77777777" w:rsidR="009C4B8D" w:rsidRDefault="009C4B8D" w:rsidP="00D02F4F">
      <w:pPr>
        <w:spacing w:after="0" w:line="360" w:lineRule="auto"/>
        <w:jc w:val="both"/>
        <w:rPr>
          <w:rFonts w:ascii="Arial" w:hAnsi="Arial" w:cs="Arial"/>
          <w:sz w:val="24"/>
          <w:szCs w:val="24"/>
        </w:rPr>
      </w:pPr>
    </w:p>
    <w:p w14:paraId="79F2B524" w14:textId="77777777" w:rsidR="00E037C1" w:rsidRDefault="00E037C1" w:rsidP="00D02F4F">
      <w:pPr>
        <w:spacing w:after="0" w:line="360" w:lineRule="auto"/>
        <w:jc w:val="both"/>
        <w:rPr>
          <w:rFonts w:ascii="Arial" w:hAnsi="Arial" w:cs="Arial"/>
          <w:sz w:val="24"/>
          <w:szCs w:val="24"/>
          <w:lang w:val="en-US"/>
        </w:rPr>
      </w:pPr>
      <w:r>
        <w:rPr>
          <w:rFonts w:ascii="Arial" w:hAnsi="Arial" w:cs="Arial"/>
          <w:sz w:val="24"/>
          <w:szCs w:val="24"/>
        </w:rPr>
        <w:t xml:space="preserve">Held: </w:t>
      </w:r>
      <w:r w:rsidR="009C4B8D">
        <w:rPr>
          <w:rFonts w:ascii="Arial" w:hAnsi="Arial" w:cs="Arial"/>
          <w:sz w:val="24"/>
          <w:szCs w:val="24"/>
          <w:lang w:val="en-US"/>
        </w:rPr>
        <w:t>that the requirements</w:t>
      </w:r>
      <w:r w:rsidRPr="00E037C1">
        <w:rPr>
          <w:rFonts w:ascii="Arial" w:hAnsi="Arial" w:cs="Arial"/>
          <w:sz w:val="24"/>
          <w:szCs w:val="24"/>
          <w:lang w:val="en-US"/>
        </w:rPr>
        <w:t xml:space="preserve"> for</w:t>
      </w:r>
      <w:r w:rsidR="009C4B8D">
        <w:rPr>
          <w:rFonts w:ascii="Arial" w:hAnsi="Arial" w:cs="Arial"/>
          <w:sz w:val="24"/>
          <w:szCs w:val="24"/>
          <w:lang w:val="en-US"/>
        </w:rPr>
        <w:t xml:space="preserve"> the granting of an application for rescission</w:t>
      </w:r>
      <w:r w:rsidRPr="00E037C1">
        <w:rPr>
          <w:rFonts w:ascii="Arial" w:hAnsi="Arial" w:cs="Arial"/>
          <w:sz w:val="24"/>
          <w:szCs w:val="24"/>
          <w:lang w:val="en-US"/>
        </w:rPr>
        <w:t xml:space="preserve"> were: (1) the defaulting party must give a reasonable explanation for his default: if it appeared that his default was willful or due to gross negligence, the court should not come to his assistance; (2) his application for rescission must be </w:t>
      </w:r>
      <w:r w:rsidRPr="00E037C1">
        <w:rPr>
          <w:rFonts w:ascii="Arial" w:hAnsi="Arial" w:cs="Arial"/>
          <w:i/>
          <w:sz w:val="24"/>
          <w:szCs w:val="24"/>
          <w:lang w:val="en-US"/>
        </w:rPr>
        <w:t xml:space="preserve">bona fide </w:t>
      </w:r>
      <w:r w:rsidRPr="00E037C1">
        <w:rPr>
          <w:rFonts w:ascii="Arial" w:hAnsi="Arial" w:cs="Arial"/>
          <w:sz w:val="24"/>
          <w:szCs w:val="24"/>
          <w:lang w:val="en-US"/>
        </w:rPr>
        <w:t>and not merely made</w:t>
      </w:r>
      <w:r w:rsidR="009C4B8D">
        <w:rPr>
          <w:rFonts w:ascii="Arial" w:hAnsi="Arial" w:cs="Arial"/>
          <w:sz w:val="24"/>
          <w:szCs w:val="24"/>
          <w:lang w:val="en-US"/>
        </w:rPr>
        <w:t xml:space="preserve"> with an intention of</w:t>
      </w:r>
      <w:r w:rsidRPr="00E037C1">
        <w:rPr>
          <w:rFonts w:ascii="Arial" w:hAnsi="Arial" w:cs="Arial"/>
          <w:sz w:val="24"/>
          <w:szCs w:val="24"/>
          <w:lang w:val="en-US"/>
        </w:rPr>
        <w:t xml:space="preserve"> delaying the plaintiff's cla</w:t>
      </w:r>
      <w:r w:rsidR="009C4B8D">
        <w:rPr>
          <w:rFonts w:ascii="Arial" w:hAnsi="Arial" w:cs="Arial"/>
          <w:sz w:val="24"/>
          <w:szCs w:val="24"/>
          <w:lang w:val="en-US"/>
        </w:rPr>
        <w:t>im; (3) he must show that he has</w:t>
      </w:r>
      <w:r w:rsidRPr="00E037C1">
        <w:rPr>
          <w:rFonts w:ascii="Arial" w:hAnsi="Arial" w:cs="Arial"/>
          <w:sz w:val="24"/>
          <w:szCs w:val="24"/>
          <w:lang w:val="en-US"/>
        </w:rPr>
        <w:t xml:space="preserve"> a </w:t>
      </w:r>
      <w:r w:rsidRPr="009C4B8D">
        <w:rPr>
          <w:rFonts w:ascii="Arial" w:hAnsi="Arial" w:cs="Arial"/>
          <w:i/>
          <w:sz w:val="24"/>
          <w:szCs w:val="24"/>
          <w:lang w:val="en-US"/>
        </w:rPr>
        <w:t>bona</w:t>
      </w:r>
      <w:r w:rsidRPr="00E037C1">
        <w:rPr>
          <w:rFonts w:ascii="Arial" w:hAnsi="Arial" w:cs="Arial"/>
          <w:sz w:val="24"/>
          <w:szCs w:val="24"/>
          <w:lang w:val="en-US"/>
        </w:rPr>
        <w:t xml:space="preserve"> </w:t>
      </w:r>
      <w:r w:rsidRPr="009C4B8D">
        <w:rPr>
          <w:rFonts w:ascii="Arial" w:hAnsi="Arial" w:cs="Arial"/>
          <w:i/>
          <w:sz w:val="24"/>
          <w:szCs w:val="24"/>
          <w:lang w:val="en-US"/>
        </w:rPr>
        <w:t>fide</w:t>
      </w:r>
      <w:r w:rsidRPr="00E037C1">
        <w:rPr>
          <w:rFonts w:ascii="Arial" w:hAnsi="Arial" w:cs="Arial"/>
          <w:sz w:val="24"/>
          <w:szCs w:val="24"/>
          <w:lang w:val="en-US"/>
        </w:rPr>
        <w:t xml:space="preserve"> defence to the plaintiff's claim: it was held </w:t>
      </w:r>
      <w:r w:rsidR="009C4B8D">
        <w:rPr>
          <w:rFonts w:ascii="Arial" w:hAnsi="Arial" w:cs="Arial"/>
          <w:sz w:val="24"/>
          <w:szCs w:val="24"/>
          <w:lang w:val="en-US"/>
        </w:rPr>
        <w:t>that it is sufficient if he mak</w:t>
      </w:r>
      <w:r w:rsidRPr="00E037C1">
        <w:rPr>
          <w:rFonts w:ascii="Arial" w:hAnsi="Arial" w:cs="Arial"/>
          <w:sz w:val="24"/>
          <w:szCs w:val="24"/>
          <w:lang w:val="en-US"/>
        </w:rPr>
        <w:t>e</w:t>
      </w:r>
      <w:r w:rsidR="009C4B8D">
        <w:rPr>
          <w:rFonts w:ascii="Arial" w:hAnsi="Arial" w:cs="Arial"/>
          <w:sz w:val="24"/>
          <w:szCs w:val="24"/>
          <w:lang w:val="en-US"/>
        </w:rPr>
        <w:t>s</w:t>
      </w:r>
      <w:r w:rsidRPr="00E037C1">
        <w:rPr>
          <w:rFonts w:ascii="Arial" w:hAnsi="Arial" w:cs="Arial"/>
          <w:sz w:val="24"/>
          <w:szCs w:val="24"/>
          <w:lang w:val="en-US"/>
        </w:rPr>
        <w:t xml:space="preserve"> out a </w:t>
      </w:r>
      <w:r w:rsidRPr="00E037C1">
        <w:rPr>
          <w:rFonts w:ascii="Arial" w:hAnsi="Arial" w:cs="Arial"/>
          <w:i/>
          <w:sz w:val="24"/>
          <w:szCs w:val="24"/>
          <w:lang w:val="en-US"/>
        </w:rPr>
        <w:t>prima facie</w:t>
      </w:r>
      <w:r w:rsidRPr="00E037C1">
        <w:rPr>
          <w:rFonts w:ascii="Arial" w:hAnsi="Arial" w:cs="Arial"/>
          <w:sz w:val="24"/>
          <w:szCs w:val="24"/>
          <w:lang w:val="en-US"/>
        </w:rPr>
        <w:t xml:space="preserve">  defence in the sense of setting out averments which, if established at trial, would entitle him to the relief sought.</w:t>
      </w:r>
      <w:r w:rsidR="009C4B8D">
        <w:rPr>
          <w:rFonts w:ascii="Arial" w:hAnsi="Arial" w:cs="Arial"/>
          <w:sz w:val="24"/>
          <w:szCs w:val="24"/>
          <w:lang w:val="en-US"/>
        </w:rPr>
        <w:t xml:space="preserve"> Furthermore, an applicant</w:t>
      </w:r>
      <w:r w:rsidRPr="00E037C1">
        <w:rPr>
          <w:rFonts w:ascii="Arial" w:hAnsi="Arial" w:cs="Arial"/>
          <w:sz w:val="24"/>
          <w:szCs w:val="24"/>
          <w:lang w:val="en-US"/>
        </w:rPr>
        <w:t xml:space="preserve"> need not deal fully with the merits of the case and produce ev</w:t>
      </w:r>
      <w:r w:rsidR="009C4B8D">
        <w:rPr>
          <w:rFonts w:ascii="Arial" w:hAnsi="Arial" w:cs="Arial"/>
          <w:sz w:val="24"/>
          <w:szCs w:val="24"/>
          <w:lang w:val="en-US"/>
        </w:rPr>
        <w:t>idence that the probabilities a</w:t>
      </w:r>
      <w:r w:rsidRPr="00E037C1">
        <w:rPr>
          <w:rFonts w:ascii="Arial" w:hAnsi="Arial" w:cs="Arial"/>
          <w:sz w:val="24"/>
          <w:szCs w:val="24"/>
          <w:lang w:val="en-US"/>
        </w:rPr>
        <w:t>re actually</w:t>
      </w:r>
      <w:r w:rsidR="00D02F4F">
        <w:rPr>
          <w:rFonts w:ascii="Arial" w:hAnsi="Arial" w:cs="Arial"/>
          <w:sz w:val="24"/>
          <w:szCs w:val="24"/>
          <w:lang w:val="en-US"/>
        </w:rPr>
        <w:t xml:space="preserve"> in his favour.</w:t>
      </w:r>
    </w:p>
    <w:p w14:paraId="5AB75DB4" w14:textId="77777777" w:rsidR="00762330" w:rsidRDefault="00762330" w:rsidP="00D02F4F">
      <w:pPr>
        <w:spacing w:after="0" w:line="360" w:lineRule="auto"/>
        <w:jc w:val="both"/>
        <w:rPr>
          <w:rFonts w:ascii="Arial" w:hAnsi="Arial" w:cs="Arial"/>
          <w:sz w:val="24"/>
          <w:szCs w:val="24"/>
          <w:lang w:val="en-US"/>
        </w:rPr>
      </w:pPr>
    </w:p>
    <w:p w14:paraId="47929EC7" w14:textId="5EE210B5" w:rsidR="00762330" w:rsidRDefault="00D02F4F" w:rsidP="002B5F3F">
      <w:pPr>
        <w:spacing w:after="0" w:line="360" w:lineRule="auto"/>
        <w:jc w:val="both"/>
        <w:rPr>
          <w:rFonts w:ascii="Arial" w:hAnsi="Arial" w:cs="Arial"/>
          <w:sz w:val="24"/>
          <w:szCs w:val="24"/>
          <w:lang w:val="en-US"/>
        </w:rPr>
      </w:pPr>
      <w:r>
        <w:rPr>
          <w:rFonts w:ascii="Arial" w:hAnsi="Arial" w:cs="Arial"/>
          <w:sz w:val="24"/>
          <w:szCs w:val="24"/>
          <w:lang w:val="en-US"/>
        </w:rPr>
        <w:t>The court was then of the view that in the circumstances, the application for rescission must be granted.</w:t>
      </w:r>
    </w:p>
    <w:p w14:paraId="21A7D67C" w14:textId="77777777" w:rsidR="00762330" w:rsidRDefault="00762330" w:rsidP="002B5F3F">
      <w:pPr>
        <w:spacing w:after="0" w:line="360" w:lineRule="auto"/>
        <w:jc w:val="both"/>
        <w:rPr>
          <w:rFonts w:ascii="Arial" w:hAnsi="Arial" w:cs="Arial"/>
          <w:sz w:val="24"/>
          <w:szCs w:val="24"/>
          <w:lang w:val="en-US"/>
        </w:rPr>
      </w:pPr>
    </w:p>
    <w:p w14:paraId="3EDC07A6" w14:textId="77777777" w:rsidR="00762330" w:rsidRDefault="00762330" w:rsidP="002B5F3F">
      <w:pPr>
        <w:spacing w:after="0" w:line="360" w:lineRule="auto"/>
        <w:jc w:val="both"/>
        <w:rPr>
          <w:rFonts w:ascii="Arial" w:hAnsi="Arial" w:cs="Arial"/>
          <w:sz w:val="24"/>
          <w:szCs w:val="24"/>
          <w:lang w:val="en-US"/>
        </w:rPr>
      </w:pPr>
    </w:p>
    <w:p w14:paraId="1A1E326A" w14:textId="77777777" w:rsidR="00762330" w:rsidRDefault="00762330" w:rsidP="002B5F3F">
      <w:pPr>
        <w:spacing w:after="0" w:line="360" w:lineRule="auto"/>
        <w:jc w:val="both"/>
        <w:rPr>
          <w:rFonts w:ascii="Arial" w:hAnsi="Arial" w:cs="Arial"/>
          <w:sz w:val="24"/>
          <w:szCs w:val="24"/>
          <w:lang w:val="en-US"/>
        </w:rPr>
      </w:pPr>
    </w:p>
    <w:p w14:paraId="1380CE73" w14:textId="77777777" w:rsidR="00762330" w:rsidRDefault="00762330" w:rsidP="002B5F3F">
      <w:pPr>
        <w:spacing w:after="0" w:line="360" w:lineRule="auto"/>
        <w:jc w:val="both"/>
        <w:rPr>
          <w:rFonts w:ascii="Arial" w:hAnsi="Arial" w:cs="Arial"/>
          <w:sz w:val="24"/>
          <w:szCs w:val="24"/>
          <w:lang w:val="en-US"/>
        </w:rPr>
      </w:pPr>
    </w:p>
    <w:p w14:paraId="4F7CBF42" w14:textId="77777777" w:rsidR="00762330" w:rsidRDefault="00762330" w:rsidP="002B5F3F">
      <w:pPr>
        <w:spacing w:after="0" w:line="360" w:lineRule="auto"/>
        <w:jc w:val="both"/>
        <w:rPr>
          <w:rFonts w:ascii="Arial" w:hAnsi="Arial" w:cs="Arial"/>
          <w:sz w:val="24"/>
          <w:szCs w:val="24"/>
          <w:lang w:val="en-US"/>
        </w:rPr>
      </w:pPr>
    </w:p>
    <w:p w14:paraId="7FC22AA1" w14:textId="77777777" w:rsidR="00762330" w:rsidRPr="00762330" w:rsidRDefault="00762330" w:rsidP="002B5F3F">
      <w:pPr>
        <w:spacing w:after="0" w:line="360" w:lineRule="auto"/>
        <w:jc w:val="both"/>
        <w:rPr>
          <w:rFonts w:ascii="Arial" w:hAnsi="Arial" w:cs="Arial"/>
          <w:sz w:val="24"/>
          <w:szCs w:val="24"/>
          <w:lang w:val="en-US"/>
        </w:rPr>
      </w:pPr>
    </w:p>
    <w:p w14:paraId="15C9DFB9" w14:textId="77777777" w:rsidR="002B5F3F" w:rsidRDefault="002B5F3F" w:rsidP="002B5F3F">
      <w:pPr>
        <w:spacing w:after="0" w:line="360" w:lineRule="auto"/>
        <w:jc w:val="both"/>
        <w:rPr>
          <w:rFonts w:ascii="Arial" w:hAnsi="Arial" w:cs="Arial"/>
          <w:sz w:val="24"/>
          <w:szCs w:val="24"/>
        </w:rPr>
      </w:pPr>
    </w:p>
    <w:p w14:paraId="4779A38D" w14:textId="77777777" w:rsidR="00784F02" w:rsidRPr="002B5F3F" w:rsidRDefault="00784F02" w:rsidP="002B5F3F">
      <w:pPr>
        <w:pBdr>
          <w:top w:val="single" w:sz="4" w:space="1" w:color="auto"/>
        </w:pBdr>
        <w:spacing w:after="0" w:line="240" w:lineRule="auto"/>
        <w:jc w:val="both"/>
        <w:rPr>
          <w:rFonts w:ascii="Arial" w:hAnsi="Arial" w:cs="Arial"/>
          <w:b/>
          <w:sz w:val="24"/>
          <w:szCs w:val="24"/>
        </w:rPr>
      </w:pPr>
    </w:p>
    <w:p w14:paraId="2084355C" w14:textId="77777777" w:rsidR="00784F02" w:rsidRPr="002B5F3F" w:rsidRDefault="00784F02" w:rsidP="002B5F3F">
      <w:pPr>
        <w:spacing w:after="0" w:line="240" w:lineRule="auto"/>
        <w:jc w:val="center"/>
        <w:rPr>
          <w:rFonts w:ascii="Arial" w:hAnsi="Arial" w:cs="Arial"/>
          <w:sz w:val="24"/>
          <w:szCs w:val="24"/>
        </w:rPr>
      </w:pPr>
      <w:r w:rsidRPr="002B5F3F">
        <w:rPr>
          <w:rFonts w:ascii="Arial" w:hAnsi="Arial" w:cs="Arial"/>
          <w:sz w:val="24"/>
          <w:szCs w:val="24"/>
        </w:rPr>
        <w:t>ORDER</w:t>
      </w:r>
    </w:p>
    <w:p w14:paraId="0AFFDBCC" w14:textId="77777777" w:rsidR="00784F02" w:rsidRPr="002B5F3F" w:rsidRDefault="00784F02" w:rsidP="002B5F3F">
      <w:pPr>
        <w:spacing w:after="0" w:line="240" w:lineRule="auto"/>
        <w:jc w:val="both"/>
        <w:rPr>
          <w:rFonts w:ascii="Arial" w:hAnsi="Arial" w:cs="Arial"/>
          <w:sz w:val="24"/>
          <w:szCs w:val="24"/>
        </w:rPr>
      </w:pPr>
      <w:r w:rsidRPr="002B5F3F">
        <w:rPr>
          <w:rFonts w:ascii="Arial" w:hAnsi="Arial" w:cs="Arial"/>
          <w:sz w:val="24"/>
          <w:szCs w:val="24"/>
        </w:rPr>
        <w:t>______________________________________________________________________</w:t>
      </w:r>
    </w:p>
    <w:p w14:paraId="326D2AA1" w14:textId="77777777" w:rsidR="002B5F3F" w:rsidRDefault="002B5F3F" w:rsidP="002B5F3F">
      <w:pPr>
        <w:spacing w:after="0" w:line="360" w:lineRule="auto"/>
        <w:ind w:left="720"/>
        <w:jc w:val="both"/>
        <w:rPr>
          <w:rFonts w:ascii="Arial" w:hAnsi="Arial" w:cs="Arial"/>
          <w:sz w:val="24"/>
          <w:szCs w:val="24"/>
        </w:rPr>
      </w:pPr>
    </w:p>
    <w:p w14:paraId="210922DB" w14:textId="77777777" w:rsidR="002B5F3F" w:rsidRDefault="002B5F3F" w:rsidP="002B5F3F">
      <w:pPr>
        <w:spacing w:after="0" w:line="360" w:lineRule="auto"/>
        <w:ind w:left="720"/>
        <w:jc w:val="both"/>
        <w:rPr>
          <w:rFonts w:ascii="Arial" w:hAnsi="Arial" w:cs="Arial"/>
          <w:sz w:val="24"/>
          <w:szCs w:val="24"/>
        </w:rPr>
      </w:pPr>
    </w:p>
    <w:p w14:paraId="149FDEA1" w14:textId="77777777" w:rsid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The default judgment granted in favour of the respondent/plaintiff against the applicant/ defendant by this court on 22 February 2018 under the above case number is hereby rescinded.</w:t>
      </w:r>
    </w:p>
    <w:p w14:paraId="56EA52A8" w14:textId="77777777" w:rsidR="00762330" w:rsidRPr="003B33B9" w:rsidRDefault="00762330" w:rsidP="00762330">
      <w:pPr>
        <w:spacing w:after="0" w:line="360" w:lineRule="auto"/>
        <w:ind w:left="720" w:hanging="720"/>
        <w:jc w:val="both"/>
        <w:rPr>
          <w:rFonts w:ascii="Arial" w:hAnsi="Arial" w:cs="Arial"/>
          <w:sz w:val="24"/>
          <w:szCs w:val="24"/>
        </w:rPr>
      </w:pPr>
    </w:p>
    <w:p w14:paraId="542C7ED5" w14:textId="06EE121E" w:rsid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The writ of execution, issued by the registrar of this court on 27 February 2018 under the above case number is hereby set aside</w:t>
      </w:r>
      <w:r w:rsidR="00762330">
        <w:rPr>
          <w:rFonts w:ascii="Arial" w:hAnsi="Arial" w:cs="Arial"/>
          <w:sz w:val="24"/>
          <w:szCs w:val="24"/>
        </w:rPr>
        <w:t>.</w:t>
      </w:r>
    </w:p>
    <w:p w14:paraId="7671CDB8" w14:textId="77777777" w:rsidR="00762330" w:rsidRPr="003B33B9" w:rsidRDefault="00762330" w:rsidP="00762330">
      <w:pPr>
        <w:spacing w:after="0" w:line="360" w:lineRule="auto"/>
        <w:ind w:hanging="720"/>
        <w:jc w:val="both"/>
        <w:rPr>
          <w:rFonts w:ascii="Arial" w:hAnsi="Arial" w:cs="Arial"/>
          <w:sz w:val="24"/>
          <w:szCs w:val="24"/>
        </w:rPr>
      </w:pPr>
    </w:p>
    <w:p w14:paraId="4A0AA1FF" w14:textId="77777777" w:rsid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The applicant/defendant is hereby granted leave to defend the action by the respondent instituted under the above case</w:t>
      </w:r>
      <w:r>
        <w:rPr>
          <w:rFonts w:ascii="Arial" w:hAnsi="Arial" w:cs="Arial"/>
          <w:sz w:val="24"/>
          <w:szCs w:val="24"/>
        </w:rPr>
        <w:t xml:space="preserve"> number</w:t>
      </w:r>
      <w:r w:rsidRPr="003B33B9">
        <w:rPr>
          <w:rFonts w:ascii="Arial" w:hAnsi="Arial" w:cs="Arial"/>
          <w:sz w:val="24"/>
          <w:szCs w:val="24"/>
        </w:rPr>
        <w:t>.</w:t>
      </w:r>
    </w:p>
    <w:p w14:paraId="22DC5F71" w14:textId="77777777" w:rsidR="00762330" w:rsidRPr="003B33B9" w:rsidRDefault="00762330" w:rsidP="00762330">
      <w:pPr>
        <w:spacing w:after="0" w:line="360" w:lineRule="auto"/>
        <w:ind w:hanging="720"/>
        <w:jc w:val="both"/>
        <w:rPr>
          <w:rFonts w:ascii="Arial" w:hAnsi="Arial" w:cs="Arial"/>
          <w:sz w:val="24"/>
          <w:szCs w:val="24"/>
        </w:rPr>
      </w:pPr>
    </w:p>
    <w:p w14:paraId="14F58DB4" w14:textId="77777777" w:rsid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The applicant is to file its notice of intention to defend on or before 12 December 2018.</w:t>
      </w:r>
    </w:p>
    <w:p w14:paraId="4FEEDD20" w14:textId="77777777" w:rsidR="00762330" w:rsidRPr="003B33B9" w:rsidRDefault="00762330" w:rsidP="00762330">
      <w:pPr>
        <w:spacing w:after="0" w:line="360" w:lineRule="auto"/>
        <w:ind w:hanging="720"/>
        <w:jc w:val="both"/>
        <w:rPr>
          <w:rFonts w:ascii="Arial" w:hAnsi="Arial" w:cs="Arial"/>
          <w:sz w:val="24"/>
          <w:szCs w:val="24"/>
        </w:rPr>
      </w:pPr>
    </w:p>
    <w:p w14:paraId="2B49F29B" w14:textId="77777777" w:rsid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The matter is referred to the Registrar for allocation to a managing judge for the further conduct of the matter.</w:t>
      </w:r>
    </w:p>
    <w:p w14:paraId="0D472214" w14:textId="77777777" w:rsidR="00762330" w:rsidRDefault="00762330" w:rsidP="00762330">
      <w:pPr>
        <w:spacing w:after="0" w:line="360" w:lineRule="auto"/>
        <w:ind w:hanging="720"/>
        <w:jc w:val="both"/>
        <w:rPr>
          <w:rFonts w:ascii="Arial" w:hAnsi="Arial" w:cs="Arial"/>
          <w:sz w:val="24"/>
          <w:szCs w:val="24"/>
        </w:rPr>
      </w:pPr>
    </w:p>
    <w:p w14:paraId="4EECF156" w14:textId="77777777" w:rsidR="00784F02" w:rsidRPr="003B33B9" w:rsidRDefault="003B33B9" w:rsidP="00762330">
      <w:pPr>
        <w:numPr>
          <w:ilvl w:val="0"/>
          <w:numId w:val="13"/>
        </w:numPr>
        <w:spacing w:after="0" w:line="360" w:lineRule="auto"/>
        <w:ind w:hanging="720"/>
        <w:jc w:val="both"/>
        <w:rPr>
          <w:rFonts w:ascii="Arial" w:hAnsi="Arial" w:cs="Arial"/>
          <w:sz w:val="24"/>
          <w:szCs w:val="24"/>
        </w:rPr>
      </w:pPr>
      <w:r w:rsidRPr="003B33B9">
        <w:rPr>
          <w:rFonts w:ascii="Arial" w:hAnsi="Arial" w:cs="Arial"/>
          <w:sz w:val="24"/>
          <w:szCs w:val="24"/>
        </w:rPr>
        <w:t>Costs of the application are reserved for determination by the trial court</w:t>
      </w:r>
      <w:r>
        <w:rPr>
          <w:rFonts w:ascii="Arial" w:hAnsi="Arial" w:cs="Arial"/>
          <w:sz w:val="24"/>
          <w:szCs w:val="24"/>
        </w:rPr>
        <w:t>.</w:t>
      </w:r>
    </w:p>
    <w:p w14:paraId="72F33F97" w14:textId="77777777" w:rsidR="00784F02" w:rsidRPr="002B5F3F" w:rsidRDefault="00784F02" w:rsidP="002B5F3F">
      <w:pPr>
        <w:spacing w:after="0" w:line="360" w:lineRule="auto"/>
        <w:jc w:val="both"/>
        <w:rPr>
          <w:rFonts w:ascii="Arial" w:hAnsi="Arial" w:cs="Arial"/>
          <w:b/>
          <w:sz w:val="24"/>
          <w:szCs w:val="24"/>
        </w:rPr>
      </w:pPr>
    </w:p>
    <w:p w14:paraId="78DB6B67" w14:textId="77777777" w:rsidR="00784F02" w:rsidRPr="002B5F3F" w:rsidRDefault="00784F02" w:rsidP="002B5F3F">
      <w:pPr>
        <w:pBdr>
          <w:top w:val="single" w:sz="4" w:space="1" w:color="auto"/>
          <w:bottom w:val="single" w:sz="4" w:space="1" w:color="auto"/>
        </w:pBdr>
        <w:spacing w:after="0" w:line="240" w:lineRule="auto"/>
        <w:jc w:val="center"/>
        <w:rPr>
          <w:rFonts w:ascii="Arial" w:hAnsi="Arial" w:cs="Arial"/>
          <w:b/>
          <w:sz w:val="24"/>
          <w:szCs w:val="24"/>
        </w:rPr>
      </w:pPr>
    </w:p>
    <w:p w14:paraId="6466F970" w14:textId="768AE028" w:rsidR="003B33B9" w:rsidRDefault="00784F02" w:rsidP="002B5F3F">
      <w:pPr>
        <w:pBdr>
          <w:top w:val="single" w:sz="4" w:space="1" w:color="auto"/>
          <w:bottom w:val="single" w:sz="4" w:space="1" w:color="auto"/>
        </w:pBdr>
        <w:spacing w:after="0" w:line="240" w:lineRule="auto"/>
        <w:jc w:val="center"/>
        <w:rPr>
          <w:rFonts w:ascii="Arial" w:hAnsi="Arial" w:cs="Arial"/>
          <w:b/>
          <w:sz w:val="24"/>
          <w:szCs w:val="24"/>
        </w:rPr>
      </w:pPr>
      <w:r w:rsidRPr="002B5F3F">
        <w:rPr>
          <w:rFonts w:ascii="Arial" w:hAnsi="Arial" w:cs="Arial"/>
          <w:b/>
          <w:sz w:val="24"/>
          <w:szCs w:val="24"/>
        </w:rPr>
        <w:t>JUDGMENT</w:t>
      </w:r>
    </w:p>
    <w:p w14:paraId="6FB51A43" w14:textId="77777777" w:rsidR="002B5F3F" w:rsidRPr="002B5F3F" w:rsidRDefault="002B5F3F" w:rsidP="002B5F3F">
      <w:pPr>
        <w:pBdr>
          <w:top w:val="single" w:sz="4" w:space="1" w:color="auto"/>
          <w:bottom w:val="single" w:sz="4" w:space="1" w:color="auto"/>
        </w:pBdr>
        <w:spacing w:after="0" w:line="240" w:lineRule="auto"/>
        <w:jc w:val="center"/>
        <w:rPr>
          <w:rFonts w:ascii="Arial" w:hAnsi="Arial" w:cs="Arial"/>
          <w:b/>
          <w:sz w:val="24"/>
          <w:szCs w:val="24"/>
        </w:rPr>
      </w:pPr>
    </w:p>
    <w:p w14:paraId="5D7C28D5" w14:textId="63CC4A52" w:rsidR="00784F02" w:rsidRPr="00762330" w:rsidRDefault="00762330" w:rsidP="009911CF">
      <w:pPr>
        <w:spacing w:after="0" w:line="360" w:lineRule="auto"/>
        <w:jc w:val="both"/>
        <w:rPr>
          <w:rFonts w:ascii="Arial" w:hAnsi="Arial" w:cs="Arial"/>
          <w:sz w:val="24"/>
          <w:szCs w:val="24"/>
        </w:rPr>
      </w:pPr>
      <w:r>
        <w:rPr>
          <w:rFonts w:ascii="Arial" w:hAnsi="Arial" w:cs="Arial"/>
          <w:sz w:val="24"/>
          <w:szCs w:val="24"/>
        </w:rPr>
        <w:t>MASUKU</w:t>
      </w:r>
      <w:r w:rsidR="00784F02" w:rsidRPr="00762330">
        <w:rPr>
          <w:rFonts w:ascii="Arial" w:hAnsi="Arial" w:cs="Arial"/>
          <w:sz w:val="24"/>
          <w:szCs w:val="24"/>
        </w:rPr>
        <w:t xml:space="preserve"> J</w:t>
      </w:r>
      <w:r>
        <w:rPr>
          <w:rFonts w:ascii="Arial" w:hAnsi="Arial" w:cs="Arial"/>
          <w:sz w:val="24"/>
          <w:szCs w:val="24"/>
        </w:rPr>
        <w:t>:</w:t>
      </w:r>
    </w:p>
    <w:p w14:paraId="7F3769D6" w14:textId="77777777" w:rsidR="00784F02" w:rsidRPr="00784F02" w:rsidRDefault="00784F02" w:rsidP="009911CF">
      <w:pPr>
        <w:spacing w:after="0" w:line="360" w:lineRule="auto"/>
        <w:jc w:val="both"/>
        <w:rPr>
          <w:rFonts w:ascii="Arial" w:hAnsi="Arial" w:cs="Arial"/>
          <w:b/>
          <w:sz w:val="24"/>
          <w:szCs w:val="24"/>
        </w:rPr>
      </w:pPr>
    </w:p>
    <w:p w14:paraId="0BE43D9E" w14:textId="77777777" w:rsidR="00303C0A" w:rsidRPr="00BF461D" w:rsidRDefault="002C363A" w:rsidP="009911CF">
      <w:pPr>
        <w:spacing w:after="0" w:line="360" w:lineRule="auto"/>
        <w:jc w:val="both"/>
        <w:rPr>
          <w:rFonts w:ascii="Arial" w:hAnsi="Arial" w:cs="Arial"/>
          <w:sz w:val="24"/>
          <w:szCs w:val="24"/>
          <w:u w:val="single"/>
        </w:rPr>
      </w:pPr>
      <w:r w:rsidRPr="00BF461D">
        <w:rPr>
          <w:rFonts w:ascii="Arial" w:hAnsi="Arial" w:cs="Arial"/>
          <w:sz w:val="24"/>
          <w:szCs w:val="24"/>
          <w:u w:val="single"/>
        </w:rPr>
        <w:t>Introduction</w:t>
      </w:r>
      <w:r w:rsidR="009C4B8D">
        <w:rPr>
          <w:rFonts w:ascii="Arial" w:hAnsi="Arial" w:cs="Arial"/>
          <w:sz w:val="24"/>
          <w:szCs w:val="24"/>
          <w:u w:val="single"/>
        </w:rPr>
        <w:t xml:space="preserve"> </w:t>
      </w:r>
    </w:p>
    <w:p w14:paraId="4E1C8813" w14:textId="77777777" w:rsidR="00BF461D" w:rsidRDefault="00BF461D" w:rsidP="009911CF">
      <w:pPr>
        <w:spacing w:after="0" w:line="360" w:lineRule="auto"/>
        <w:jc w:val="both"/>
        <w:rPr>
          <w:rFonts w:ascii="Arial" w:hAnsi="Arial" w:cs="Arial"/>
          <w:sz w:val="24"/>
          <w:szCs w:val="24"/>
        </w:rPr>
      </w:pPr>
    </w:p>
    <w:p w14:paraId="379D2B27" w14:textId="77777777" w:rsidR="00BF461D" w:rsidRDefault="00BF461D" w:rsidP="00762330">
      <w:pPr>
        <w:pStyle w:val="ListParagraph"/>
        <w:numPr>
          <w:ilvl w:val="0"/>
          <w:numId w:val="7"/>
        </w:numPr>
        <w:spacing w:after="0" w:line="360" w:lineRule="auto"/>
        <w:ind w:left="0" w:firstLine="0"/>
        <w:jc w:val="both"/>
        <w:rPr>
          <w:rFonts w:ascii="Arial" w:hAnsi="Arial" w:cs="Arial"/>
          <w:sz w:val="24"/>
          <w:szCs w:val="24"/>
        </w:rPr>
      </w:pPr>
      <w:r w:rsidRPr="009C4B8D">
        <w:rPr>
          <w:rFonts w:ascii="Arial" w:hAnsi="Arial" w:cs="Arial"/>
          <w:sz w:val="24"/>
          <w:szCs w:val="24"/>
        </w:rPr>
        <w:t>Applicant/Defendant is Khomas Civil</w:t>
      </w:r>
      <w:r w:rsidR="00E04219" w:rsidRPr="009C4B8D">
        <w:rPr>
          <w:rFonts w:ascii="Arial" w:hAnsi="Arial" w:cs="Arial"/>
          <w:sz w:val="24"/>
          <w:szCs w:val="24"/>
        </w:rPr>
        <w:t xml:space="preserve"> Construction CC,</w:t>
      </w:r>
      <w:r w:rsidR="00336009" w:rsidRPr="009C4B8D">
        <w:rPr>
          <w:rFonts w:ascii="Arial" w:hAnsi="Arial" w:cs="Arial"/>
          <w:sz w:val="24"/>
          <w:szCs w:val="24"/>
        </w:rPr>
        <w:t xml:space="preserve"> bearing</w:t>
      </w:r>
      <w:r w:rsidR="00E04219" w:rsidRPr="009C4B8D">
        <w:rPr>
          <w:rFonts w:ascii="Arial" w:hAnsi="Arial" w:cs="Arial"/>
          <w:sz w:val="24"/>
          <w:szCs w:val="24"/>
        </w:rPr>
        <w:t xml:space="preserve"> registration </w:t>
      </w:r>
      <w:r w:rsidR="00336009" w:rsidRPr="009C4B8D">
        <w:rPr>
          <w:rFonts w:ascii="Arial" w:hAnsi="Arial" w:cs="Arial"/>
          <w:sz w:val="24"/>
          <w:szCs w:val="24"/>
        </w:rPr>
        <w:t>number CC/2007/0833. It is</w:t>
      </w:r>
      <w:r w:rsidRPr="009C4B8D">
        <w:rPr>
          <w:rFonts w:ascii="Arial" w:hAnsi="Arial" w:cs="Arial"/>
          <w:sz w:val="24"/>
          <w:szCs w:val="24"/>
        </w:rPr>
        <w:t xml:space="preserve"> a close corporation registered in terms of the laws of Namibia</w:t>
      </w:r>
      <w:r w:rsidR="00336009" w:rsidRPr="009C4B8D">
        <w:rPr>
          <w:rFonts w:ascii="Arial" w:hAnsi="Arial" w:cs="Arial"/>
          <w:sz w:val="24"/>
          <w:szCs w:val="24"/>
        </w:rPr>
        <w:t>,</w:t>
      </w:r>
      <w:r w:rsidRPr="009C4B8D">
        <w:rPr>
          <w:rFonts w:ascii="Arial" w:hAnsi="Arial" w:cs="Arial"/>
          <w:sz w:val="24"/>
          <w:szCs w:val="24"/>
        </w:rPr>
        <w:t xml:space="preserve"> with</w:t>
      </w:r>
      <w:r w:rsidR="00336009" w:rsidRPr="009C4B8D">
        <w:rPr>
          <w:rFonts w:ascii="Arial" w:hAnsi="Arial" w:cs="Arial"/>
          <w:sz w:val="24"/>
          <w:szCs w:val="24"/>
        </w:rPr>
        <w:t xml:space="preserve"> </w:t>
      </w:r>
      <w:r w:rsidR="00336009" w:rsidRPr="009C4B8D">
        <w:rPr>
          <w:rFonts w:ascii="Arial" w:hAnsi="Arial" w:cs="Arial"/>
          <w:sz w:val="24"/>
          <w:szCs w:val="24"/>
        </w:rPr>
        <w:lastRenderedPageBreak/>
        <w:t>its</w:t>
      </w:r>
      <w:r w:rsidRPr="009C4B8D">
        <w:rPr>
          <w:rFonts w:ascii="Arial" w:hAnsi="Arial" w:cs="Arial"/>
          <w:sz w:val="24"/>
          <w:szCs w:val="24"/>
        </w:rPr>
        <w:t xml:space="preserve"> registered address</w:t>
      </w:r>
      <w:r w:rsidR="00336009" w:rsidRPr="009C4B8D">
        <w:rPr>
          <w:rFonts w:ascii="Arial" w:hAnsi="Arial" w:cs="Arial"/>
          <w:sz w:val="24"/>
          <w:szCs w:val="24"/>
        </w:rPr>
        <w:t xml:space="preserve"> situate</w:t>
      </w:r>
      <w:r w:rsidRPr="009C4B8D">
        <w:rPr>
          <w:rFonts w:ascii="Arial" w:hAnsi="Arial" w:cs="Arial"/>
          <w:sz w:val="24"/>
          <w:szCs w:val="24"/>
        </w:rPr>
        <w:t xml:space="preserve"> at number 105 John Meinert Street, Windhoek</w:t>
      </w:r>
      <w:r w:rsidR="00E04219" w:rsidRPr="009C4B8D">
        <w:rPr>
          <w:rFonts w:ascii="Arial" w:hAnsi="Arial" w:cs="Arial"/>
          <w:sz w:val="24"/>
          <w:szCs w:val="24"/>
        </w:rPr>
        <w:t xml:space="preserve"> West, Namibia. </w:t>
      </w:r>
    </w:p>
    <w:p w14:paraId="238D4060" w14:textId="77777777" w:rsidR="009C4B8D" w:rsidRPr="009C4B8D" w:rsidRDefault="009C4B8D" w:rsidP="00762330">
      <w:pPr>
        <w:spacing w:after="0" w:line="360" w:lineRule="auto"/>
        <w:jc w:val="both"/>
        <w:rPr>
          <w:rFonts w:ascii="Arial" w:hAnsi="Arial" w:cs="Arial"/>
          <w:sz w:val="24"/>
          <w:szCs w:val="24"/>
        </w:rPr>
      </w:pPr>
    </w:p>
    <w:p w14:paraId="7CEB681B" w14:textId="77777777" w:rsidR="009C4B8D" w:rsidRPr="009C4B8D" w:rsidRDefault="00E04219" w:rsidP="00762330">
      <w:pPr>
        <w:pStyle w:val="ListParagraph"/>
        <w:numPr>
          <w:ilvl w:val="0"/>
          <w:numId w:val="7"/>
        </w:numPr>
        <w:spacing w:after="0" w:line="360" w:lineRule="auto"/>
        <w:ind w:left="0" w:firstLine="0"/>
        <w:jc w:val="both"/>
        <w:rPr>
          <w:rFonts w:ascii="Arial" w:hAnsi="Arial" w:cs="Arial"/>
          <w:sz w:val="24"/>
          <w:szCs w:val="24"/>
        </w:rPr>
      </w:pPr>
      <w:r w:rsidRPr="009C4B8D">
        <w:rPr>
          <w:rFonts w:ascii="Arial" w:hAnsi="Arial" w:cs="Arial"/>
          <w:sz w:val="24"/>
          <w:szCs w:val="24"/>
        </w:rPr>
        <w:t>Respondent/</w:t>
      </w:r>
      <w:r w:rsidR="00336009" w:rsidRPr="009C4B8D">
        <w:rPr>
          <w:rFonts w:ascii="Arial" w:hAnsi="Arial" w:cs="Arial"/>
          <w:sz w:val="24"/>
          <w:szCs w:val="24"/>
        </w:rPr>
        <w:t>Plaintiff</w:t>
      </w:r>
      <w:r w:rsidR="001051BF" w:rsidRPr="009C4B8D">
        <w:rPr>
          <w:rFonts w:ascii="Arial" w:hAnsi="Arial" w:cs="Arial"/>
          <w:sz w:val="24"/>
          <w:szCs w:val="24"/>
        </w:rPr>
        <w:t xml:space="preserve"> i</w:t>
      </w:r>
      <w:r w:rsidRPr="009C4B8D">
        <w:rPr>
          <w:rFonts w:ascii="Arial" w:hAnsi="Arial" w:cs="Arial"/>
          <w:sz w:val="24"/>
          <w:szCs w:val="24"/>
        </w:rPr>
        <w:t xml:space="preserve">s Rixi Investment CC, </w:t>
      </w:r>
      <w:r w:rsidR="00336009" w:rsidRPr="009C4B8D">
        <w:rPr>
          <w:rFonts w:ascii="Arial" w:hAnsi="Arial" w:cs="Arial"/>
          <w:sz w:val="24"/>
          <w:szCs w:val="24"/>
        </w:rPr>
        <w:t xml:space="preserve">bearing </w:t>
      </w:r>
      <w:r w:rsidRPr="009C4B8D">
        <w:rPr>
          <w:rFonts w:ascii="Arial" w:hAnsi="Arial" w:cs="Arial"/>
          <w:sz w:val="24"/>
          <w:szCs w:val="24"/>
        </w:rPr>
        <w:t>re</w:t>
      </w:r>
      <w:r w:rsidR="00336009" w:rsidRPr="009C4B8D">
        <w:rPr>
          <w:rFonts w:ascii="Arial" w:hAnsi="Arial" w:cs="Arial"/>
          <w:sz w:val="24"/>
          <w:szCs w:val="24"/>
        </w:rPr>
        <w:t xml:space="preserve">gistration number CC/2011/5264. It is </w:t>
      </w:r>
      <w:r w:rsidRPr="009C4B8D">
        <w:rPr>
          <w:rFonts w:ascii="Arial" w:hAnsi="Arial" w:cs="Arial"/>
          <w:sz w:val="24"/>
          <w:szCs w:val="24"/>
        </w:rPr>
        <w:t>a close corporation registered in terms of the laws of Namibia</w:t>
      </w:r>
      <w:r w:rsidR="00336009" w:rsidRPr="009C4B8D">
        <w:rPr>
          <w:rFonts w:ascii="Arial" w:hAnsi="Arial" w:cs="Arial"/>
          <w:sz w:val="24"/>
          <w:szCs w:val="24"/>
        </w:rPr>
        <w:t>,</w:t>
      </w:r>
      <w:r w:rsidRPr="009C4B8D">
        <w:rPr>
          <w:rFonts w:ascii="Arial" w:hAnsi="Arial" w:cs="Arial"/>
          <w:sz w:val="24"/>
          <w:szCs w:val="24"/>
        </w:rPr>
        <w:t xml:space="preserve"> with it</w:t>
      </w:r>
      <w:r w:rsidR="00336009" w:rsidRPr="009C4B8D">
        <w:rPr>
          <w:rFonts w:ascii="Arial" w:hAnsi="Arial" w:cs="Arial"/>
          <w:sz w:val="24"/>
          <w:szCs w:val="24"/>
        </w:rPr>
        <w:t>s</w:t>
      </w:r>
      <w:r w:rsidRPr="009C4B8D">
        <w:rPr>
          <w:rFonts w:ascii="Arial" w:hAnsi="Arial" w:cs="Arial"/>
          <w:sz w:val="24"/>
          <w:szCs w:val="24"/>
        </w:rPr>
        <w:t xml:space="preserve"> principal place of business</w:t>
      </w:r>
      <w:r w:rsidR="00336009" w:rsidRPr="009C4B8D">
        <w:rPr>
          <w:rFonts w:ascii="Arial" w:hAnsi="Arial" w:cs="Arial"/>
          <w:sz w:val="24"/>
          <w:szCs w:val="24"/>
        </w:rPr>
        <w:t xml:space="preserve"> situate</w:t>
      </w:r>
      <w:r w:rsidRPr="009C4B8D">
        <w:rPr>
          <w:rFonts w:ascii="Arial" w:hAnsi="Arial" w:cs="Arial"/>
          <w:sz w:val="24"/>
          <w:szCs w:val="24"/>
        </w:rPr>
        <w:t xml:space="preserve"> at Unit 54, Hyper Motor City, Windhoek, Namibia. </w:t>
      </w:r>
    </w:p>
    <w:p w14:paraId="6E05CDB7" w14:textId="77777777" w:rsidR="009C4B8D" w:rsidRPr="009C4B8D" w:rsidRDefault="009C4B8D" w:rsidP="00762330">
      <w:pPr>
        <w:pStyle w:val="ListParagraph"/>
        <w:spacing w:after="0" w:line="360" w:lineRule="auto"/>
        <w:ind w:left="0"/>
        <w:jc w:val="both"/>
        <w:rPr>
          <w:rFonts w:ascii="Arial" w:hAnsi="Arial" w:cs="Arial"/>
          <w:sz w:val="24"/>
          <w:szCs w:val="24"/>
        </w:rPr>
      </w:pPr>
    </w:p>
    <w:p w14:paraId="6FB1D3B3" w14:textId="77777777" w:rsidR="009C4B8D" w:rsidRDefault="009C4B8D"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The parties, namely, the applicant and the respondent, entered into a contract regarding the manufacture of steel moulds for casting concrete manholes. The applicant was represented by Mr. Matheus Morkel, whereas the respondent was represented by Mr. Jurgen Wellmann.</w:t>
      </w:r>
    </w:p>
    <w:p w14:paraId="14135B5D" w14:textId="77777777" w:rsidR="00336009" w:rsidRPr="00336009" w:rsidRDefault="00336009" w:rsidP="00762330">
      <w:pPr>
        <w:pStyle w:val="ListParagraph"/>
        <w:spacing w:after="0" w:line="360" w:lineRule="auto"/>
        <w:ind w:left="0"/>
        <w:rPr>
          <w:rFonts w:ascii="Arial" w:hAnsi="Arial" w:cs="Arial"/>
          <w:sz w:val="24"/>
          <w:szCs w:val="24"/>
        </w:rPr>
      </w:pPr>
    </w:p>
    <w:p w14:paraId="45A4B076" w14:textId="77777777" w:rsidR="00336009" w:rsidRDefault="00336009"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I shall for purposes of this judgment, refer to the parties as the applicant and respondent</w:t>
      </w:r>
      <w:r w:rsidR="009C4B8D">
        <w:rPr>
          <w:rFonts w:ascii="Arial" w:hAnsi="Arial" w:cs="Arial"/>
          <w:sz w:val="24"/>
          <w:szCs w:val="24"/>
        </w:rPr>
        <w:t>,</w:t>
      </w:r>
      <w:r>
        <w:rPr>
          <w:rFonts w:ascii="Arial" w:hAnsi="Arial" w:cs="Arial"/>
          <w:sz w:val="24"/>
          <w:szCs w:val="24"/>
        </w:rPr>
        <w:t xml:space="preserve"> respectively.</w:t>
      </w:r>
    </w:p>
    <w:p w14:paraId="5A12891D" w14:textId="77777777" w:rsidR="00BF461D" w:rsidRDefault="00BF461D" w:rsidP="00762330">
      <w:pPr>
        <w:spacing w:after="0" w:line="360" w:lineRule="auto"/>
        <w:rPr>
          <w:rFonts w:ascii="Arial" w:hAnsi="Arial" w:cs="Arial"/>
          <w:sz w:val="24"/>
          <w:szCs w:val="24"/>
        </w:rPr>
      </w:pPr>
    </w:p>
    <w:p w14:paraId="14230D1B" w14:textId="77777777" w:rsidR="009C4B8D" w:rsidRPr="009C4B8D" w:rsidRDefault="009C4B8D" w:rsidP="00762330">
      <w:pPr>
        <w:spacing w:after="0" w:line="360" w:lineRule="auto"/>
        <w:rPr>
          <w:rFonts w:ascii="Arial" w:hAnsi="Arial" w:cs="Arial"/>
          <w:sz w:val="24"/>
          <w:szCs w:val="24"/>
          <w:u w:val="single"/>
        </w:rPr>
      </w:pPr>
      <w:r>
        <w:rPr>
          <w:rFonts w:ascii="Arial" w:hAnsi="Arial" w:cs="Arial"/>
          <w:sz w:val="24"/>
          <w:szCs w:val="24"/>
          <w:u w:val="single"/>
        </w:rPr>
        <w:t>Background</w:t>
      </w:r>
    </w:p>
    <w:p w14:paraId="1FBA8A0B" w14:textId="77777777" w:rsidR="00BF461D" w:rsidRDefault="00BF461D" w:rsidP="00762330">
      <w:pPr>
        <w:pStyle w:val="ListParagraph"/>
        <w:spacing w:after="0" w:line="360" w:lineRule="auto"/>
        <w:ind w:left="0"/>
        <w:jc w:val="both"/>
        <w:rPr>
          <w:rFonts w:ascii="Arial" w:hAnsi="Arial" w:cs="Arial"/>
          <w:sz w:val="24"/>
          <w:szCs w:val="24"/>
        </w:rPr>
      </w:pPr>
    </w:p>
    <w:p w14:paraId="524E9B8A" w14:textId="77777777" w:rsidR="00336A1A" w:rsidRDefault="00336A1A" w:rsidP="00762330">
      <w:pPr>
        <w:pStyle w:val="ListParagraph"/>
        <w:numPr>
          <w:ilvl w:val="0"/>
          <w:numId w:val="7"/>
        </w:numPr>
        <w:spacing w:after="0" w:line="360" w:lineRule="auto"/>
        <w:ind w:left="0" w:firstLine="0"/>
        <w:jc w:val="both"/>
        <w:rPr>
          <w:rFonts w:ascii="Arial" w:hAnsi="Arial" w:cs="Arial"/>
          <w:sz w:val="24"/>
          <w:szCs w:val="24"/>
        </w:rPr>
      </w:pPr>
      <w:r w:rsidRPr="00303C0A">
        <w:rPr>
          <w:rFonts w:ascii="Arial" w:hAnsi="Arial" w:cs="Arial"/>
          <w:sz w:val="24"/>
          <w:szCs w:val="24"/>
        </w:rPr>
        <w:t>On 29 November 2017,</w:t>
      </w:r>
      <w:r w:rsidR="00336009">
        <w:rPr>
          <w:rFonts w:ascii="Arial" w:hAnsi="Arial" w:cs="Arial"/>
          <w:sz w:val="24"/>
          <w:szCs w:val="24"/>
        </w:rPr>
        <w:t xml:space="preserve"> a</w:t>
      </w:r>
      <w:r w:rsidRPr="00303C0A">
        <w:rPr>
          <w:rFonts w:ascii="Arial" w:hAnsi="Arial" w:cs="Arial"/>
          <w:sz w:val="24"/>
          <w:szCs w:val="24"/>
        </w:rPr>
        <w:t xml:space="preserve"> </w:t>
      </w:r>
      <w:r w:rsidR="009C4B8D">
        <w:rPr>
          <w:rFonts w:ascii="Arial" w:hAnsi="Arial" w:cs="Arial"/>
          <w:sz w:val="24"/>
          <w:szCs w:val="24"/>
        </w:rPr>
        <w:t>combined s</w:t>
      </w:r>
      <w:r w:rsidR="00336009">
        <w:rPr>
          <w:rFonts w:ascii="Arial" w:hAnsi="Arial" w:cs="Arial"/>
          <w:sz w:val="24"/>
          <w:szCs w:val="24"/>
        </w:rPr>
        <w:t>ummons was</w:t>
      </w:r>
      <w:r w:rsidRPr="00303C0A">
        <w:rPr>
          <w:rFonts w:ascii="Arial" w:hAnsi="Arial" w:cs="Arial"/>
          <w:sz w:val="24"/>
          <w:szCs w:val="24"/>
        </w:rPr>
        <w:t xml:space="preserve"> issued out of this court</w:t>
      </w:r>
      <w:r w:rsidR="00336009">
        <w:rPr>
          <w:rFonts w:ascii="Arial" w:hAnsi="Arial" w:cs="Arial"/>
          <w:sz w:val="24"/>
          <w:szCs w:val="24"/>
        </w:rPr>
        <w:t xml:space="preserve"> by the respondent and same was</w:t>
      </w:r>
      <w:r w:rsidRPr="00303C0A">
        <w:rPr>
          <w:rFonts w:ascii="Arial" w:hAnsi="Arial" w:cs="Arial"/>
          <w:sz w:val="24"/>
          <w:szCs w:val="24"/>
        </w:rPr>
        <w:t xml:space="preserve"> served </w:t>
      </w:r>
      <w:r w:rsidR="009C4B8D">
        <w:rPr>
          <w:rFonts w:ascii="Arial" w:hAnsi="Arial" w:cs="Arial"/>
          <w:sz w:val="24"/>
          <w:szCs w:val="24"/>
        </w:rPr>
        <w:t>on 15 December 2017. The said s</w:t>
      </w:r>
      <w:r w:rsidRPr="00303C0A">
        <w:rPr>
          <w:rFonts w:ascii="Arial" w:hAnsi="Arial" w:cs="Arial"/>
          <w:sz w:val="24"/>
          <w:szCs w:val="24"/>
        </w:rPr>
        <w:t xml:space="preserve">ummons was served on a certain Candy Carew. The return of service </w:t>
      </w:r>
      <w:r w:rsidR="009C4B8D">
        <w:rPr>
          <w:rFonts w:ascii="Arial" w:hAnsi="Arial" w:cs="Arial"/>
          <w:sz w:val="24"/>
          <w:szCs w:val="24"/>
        </w:rPr>
        <w:t xml:space="preserve">in respect of the combined summons, </w:t>
      </w:r>
      <w:r w:rsidRPr="00303C0A">
        <w:rPr>
          <w:rFonts w:ascii="Arial" w:hAnsi="Arial" w:cs="Arial"/>
          <w:sz w:val="24"/>
          <w:szCs w:val="24"/>
        </w:rPr>
        <w:t>read</w:t>
      </w:r>
      <w:r w:rsidR="00336009">
        <w:rPr>
          <w:rFonts w:ascii="Arial" w:hAnsi="Arial" w:cs="Arial"/>
          <w:sz w:val="24"/>
          <w:szCs w:val="24"/>
        </w:rPr>
        <w:t>s</w:t>
      </w:r>
      <w:r w:rsidRPr="00303C0A">
        <w:rPr>
          <w:rFonts w:ascii="Arial" w:hAnsi="Arial" w:cs="Arial"/>
          <w:sz w:val="24"/>
          <w:szCs w:val="24"/>
        </w:rPr>
        <w:t xml:space="preserve"> as follows: </w:t>
      </w:r>
    </w:p>
    <w:p w14:paraId="2CB1EB47" w14:textId="77777777" w:rsidR="00F71000" w:rsidRDefault="00F71000" w:rsidP="00762330">
      <w:pPr>
        <w:pStyle w:val="ListParagraph"/>
        <w:spacing w:after="0" w:line="360" w:lineRule="auto"/>
        <w:ind w:left="0"/>
        <w:jc w:val="both"/>
        <w:rPr>
          <w:rFonts w:ascii="Arial" w:hAnsi="Arial" w:cs="Arial"/>
          <w:sz w:val="24"/>
          <w:szCs w:val="24"/>
        </w:rPr>
      </w:pPr>
    </w:p>
    <w:p w14:paraId="409BDD15" w14:textId="77777777" w:rsidR="00F71000" w:rsidRDefault="00F71000" w:rsidP="00762330">
      <w:pPr>
        <w:spacing w:after="0" w:line="360" w:lineRule="auto"/>
        <w:ind w:firstLine="720"/>
        <w:jc w:val="both"/>
        <w:rPr>
          <w:rFonts w:ascii="Arial" w:hAnsi="Arial" w:cs="Arial"/>
        </w:rPr>
      </w:pPr>
      <w:r>
        <w:rPr>
          <w:rFonts w:ascii="Arial" w:hAnsi="Arial" w:cs="Arial"/>
          <w:sz w:val="24"/>
          <w:szCs w:val="24"/>
        </w:rPr>
        <w:t>“</w:t>
      </w:r>
      <w:r>
        <w:rPr>
          <w:rFonts w:ascii="Arial" w:hAnsi="Arial" w:cs="Arial"/>
        </w:rPr>
        <w:t>I the undersigned, Carlos Freygang, do hereby certify that I have on 15</w:t>
      </w:r>
      <w:r w:rsidRPr="00336A1A">
        <w:rPr>
          <w:rFonts w:ascii="Arial" w:hAnsi="Arial" w:cs="Arial"/>
          <w:vertAlign w:val="superscript"/>
        </w:rPr>
        <w:t>th</w:t>
      </w:r>
      <w:r>
        <w:rPr>
          <w:rFonts w:ascii="Arial" w:hAnsi="Arial" w:cs="Arial"/>
        </w:rPr>
        <w:t xml:space="preserve"> day of December 2017 at 12:13, served a combined summons together with particulars of claim, on Candy Carew on behalf of defendant, apparently over the age of 16 years and a responsible employee with the defendant, in charge at given address, being the Registered address, the same time handing to her a copy thereof, after exhibiting the original documents and explaining the nature and exigency of the process”.</w:t>
      </w:r>
    </w:p>
    <w:p w14:paraId="367D43C0" w14:textId="77777777" w:rsidR="00F71000" w:rsidRDefault="00F71000" w:rsidP="00762330">
      <w:pPr>
        <w:pStyle w:val="ListParagraph"/>
        <w:spacing w:after="0" w:line="360" w:lineRule="auto"/>
        <w:ind w:left="0"/>
        <w:jc w:val="both"/>
        <w:rPr>
          <w:rFonts w:ascii="Arial" w:hAnsi="Arial" w:cs="Arial"/>
          <w:sz w:val="24"/>
          <w:szCs w:val="24"/>
        </w:rPr>
      </w:pPr>
    </w:p>
    <w:p w14:paraId="7E9CDD69" w14:textId="77777777" w:rsidR="00F71000" w:rsidRDefault="00F71000" w:rsidP="00762330">
      <w:pPr>
        <w:pStyle w:val="ListParagraph"/>
        <w:numPr>
          <w:ilvl w:val="0"/>
          <w:numId w:val="7"/>
        </w:numPr>
        <w:spacing w:after="0" w:line="360" w:lineRule="auto"/>
        <w:ind w:left="0" w:firstLine="0"/>
        <w:jc w:val="both"/>
        <w:rPr>
          <w:rFonts w:ascii="Arial" w:hAnsi="Arial" w:cs="Arial"/>
          <w:sz w:val="24"/>
          <w:szCs w:val="24"/>
        </w:rPr>
      </w:pPr>
      <w:r w:rsidRPr="00F71000">
        <w:rPr>
          <w:rFonts w:ascii="Arial" w:hAnsi="Arial" w:cs="Arial"/>
          <w:sz w:val="24"/>
          <w:szCs w:val="24"/>
        </w:rPr>
        <w:t>On</w:t>
      </w:r>
      <w:r w:rsidR="00336009">
        <w:rPr>
          <w:rFonts w:ascii="Arial" w:hAnsi="Arial" w:cs="Arial"/>
          <w:sz w:val="24"/>
          <w:szCs w:val="24"/>
        </w:rPr>
        <w:t xml:space="preserve"> account of </w:t>
      </w:r>
      <w:r w:rsidR="009C4B8D">
        <w:rPr>
          <w:rFonts w:ascii="Arial" w:hAnsi="Arial" w:cs="Arial"/>
          <w:sz w:val="24"/>
          <w:szCs w:val="24"/>
        </w:rPr>
        <w:t xml:space="preserve">the </w:t>
      </w:r>
      <w:r w:rsidR="00336009">
        <w:rPr>
          <w:rFonts w:ascii="Arial" w:hAnsi="Arial" w:cs="Arial"/>
          <w:sz w:val="24"/>
          <w:szCs w:val="24"/>
        </w:rPr>
        <w:t>applicant’s</w:t>
      </w:r>
      <w:r w:rsidR="00A93A9D">
        <w:rPr>
          <w:rFonts w:ascii="Arial" w:hAnsi="Arial" w:cs="Arial"/>
          <w:sz w:val="24"/>
          <w:szCs w:val="24"/>
        </w:rPr>
        <w:t xml:space="preserve"> failure </w:t>
      </w:r>
      <w:r w:rsidR="00336009">
        <w:rPr>
          <w:rFonts w:ascii="Arial" w:hAnsi="Arial" w:cs="Arial"/>
          <w:sz w:val="24"/>
          <w:szCs w:val="24"/>
        </w:rPr>
        <w:t xml:space="preserve">to enter a notice </w:t>
      </w:r>
      <w:r w:rsidR="00A93A9D">
        <w:rPr>
          <w:rFonts w:ascii="Arial" w:hAnsi="Arial" w:cs="Arial"/>
          <w:sz w:val="24"/>
          <w:szCs w:val="24"/>
        </w:rPr>
        <w:t xml:space="preserve">to defend, </w:t>
      </w:r>
      <w:r w:rsidR="007647E2">
        <w:rPr>
          <w:rFonts w:ascii="Arial" w:hAnsi="Arial" w:cs="Arial"/>
          <w:sz w:val="24"/>
          <w:szCs w:val="24"/>
        </w:rPr>
        <w:t>on</w:t>
      </w:r>
      <w:r w:rsidRPr="00F71000">
        <w:rPr>
          <w:rFonts w:ascii="Arial" w:hAnsi="Arial" w:cs="Arial"/>
          <w:sz w:val="24"/>
          <w:szCs w:val="24"/>
        </w:rPr>
        <w:t xml:space="preserve"> 22 February 2018, default judgment in the amount of N$ 536,475.0</w:t>
      </w:r>
      <w:r w:rsidR="009C4B8D">
        <w:rPr>
          <w:rFonts w:ascii="Arial" w:hAnsi="Arial" w:cs="Arial"/>
          <w:sz w:val="24"/>
          <w:szCs w:val="24"/>
        </w:rPr>
        <w:t>0 was granted against the applic</w:t>
      </w:r>
      <w:r w:rsidRPr="00F71000">
        <w:rPr>
          <w:rFonts w:ascii="Arial" w:hAnsi="Arial" w:cs="Arial"/>
          <w:sz w:val="24"/>
          <w:szCs w:val="24"/>
        </w:rPr>
        <w:t>ant by this court as follows:</w:t>
      </w:r>
    </w:p>
    <w:p w14:paraId="62E6FBFB" w14:textId="77777777" w:rsidR="00F71000" w:rsidRPr="00F71000" w:rsidRDefault="00F71000" w:rsidP="00762330">
      <w:pPr>
        <w:spacing w:after="0" w:line="360" w:lineRule="auto"/>
        <w:jc w:val="both"/>
        <w:rPr>
          <w:rFonts w:ascii="Arial" w:hAnsi="Arial" w:cs="Arial"/>
          <w:sz w:val="24"/>
          <w:szCs w:val="24"/>
        </w:rPr>
      </w:pPr>
    </w:p>
    <w:p w14:paraId="525DA952" w14:textId="77777777" w:rsidR="00F71000" w:rsidRDefault="00F71000" w:rsidP="00762330">
      <w:pPr>
        <w:spacing w:after="0" w:line="360" w:lineRule="auto"/>
        <w:jc w:val="both"/>
        <w:rPr>
          <w:rFonts w:ascii="Arial" w:hAnsi="Arial" w:cs="Arial"/>
          <w:sz w:val="24"/>
          <w:szCs w:val="24"/>
        </w:rPr>
      </w:pPr>
      <w:r>
        <w:rPr>
          <w:rFonts w:ascii="Arial" w:hAnsi="Arial" w:cs="Arial"/>
          <w:sz w:val="24"/>
          <w:szCs w:val="24"/>
        </w:rPr>
        <w:t>'1. The court grants default judgment in favour of the plaintiff as claimed against the defendant, on the following terms:</w:t>
      </w:r>
    </w:p>
    <w:p w14:paraId="7C6A72DA" w14:textId="77777777" w:rsidR="00762330" w:rsidRDefault="00762330" w:rsidP="00762330">
      <w:pPr>
        <w:spacing w:after="0" w:line="360" w:lineRule="auto"/>
        <w:jc w:val="both"/>
        <w:rPr>
          <w:rFonts w:ascii="Arial" w:hAnsi="Arial" w:cs="Arial"/>
          <w:sz w:val="24"/>
          <w:szCs w:val="24"/>
        </w:rPr>
      </w:pPr>
    </w:p>
    <w:p w14:paraId="6E358029" w14:textId="77777777" w:rsidR="00F71000" w:rsidRDefault="00F71000" w:rsidP="00762330">
      <w:pPr>
        <w:spacing w:after="0" w:line="360" w:lineRule="auto"/>
        <w:jc w:val="both"/>
        <w:rPr>
          <w:rFonts w:ascii="Arial" w:hAnsi="Arial" w:cs="Arial"/>
          <w:sz w:val="24"/>
          <w:szCs w:val="24"/>
        </w:rPr>
      </w:pPr>
      <w:r>
        <w:rPr>
          <w:rFonts w:ascii="Arial" w:hAnsi="Arial" w:cs="Arial"/>
          <w:sz w:val="24"/>
          <w:szCs w:val="24"/>
        </w:rPr>
        <w:t>2. Payment of the amount of N$ 536 475.00.</w:t>
      </w:r>
    </w:p>
    <w:p w14:paraId="1AC5170C" w14:textId="77777777" w:rsidR="00762330" w:rsidRDefault="00762330" w:rsidP="00762330">
      <w:pPr>
        <w:spacing w:after="0" w:line="360" w:lineRule="auto"/>
        <w:jc w:val="both"/>
        <w:rPr>
          <w:rFonts w:ascii="Arial" w:hAnsi="Arial" w:cs="Arial"/>
          <w:sz w:val="24"/>
          <w:szCs w:val="24"/>
        </w:rPr>
      </w:pPr>
    </w:p>
    <w:p w14:paraId="158288C7" w14:textId="77777777" w:rsidR="00F71000" w:rsidRDefault="00F71000" w:rsidP="00762330">
      <w:pPr>
        <w:spacing w:after="0" w:line="360" w:lineRule="auto"/>
        <w:jc w:val="both"/>
        <w:rPr>
          <w:rFonts w:ascii="Arial" w:hAnsi="Arial" w:cs="Arial"/>
          <w:sz w:val="24"/>
          <w:szCs w:val="24"/>
        </w:rPr>
      </w:pPr>
      <w:r>
        <w:rPr>
          <w:rFonts w:ascii="Arial" w:hAnsi="Arial" w:cs="Arial"/>
          <w:sz w:val="24"/>
          <w:szCs w:val="24"/>
        </w:rPr>
        <w:t>3. Interest tempore morae at the rate of 20% per annum from 15 December 2017 to date of payment.</w:t>
      </w:r>
    </w:p>
    <w:p w14:paraId="76A5A4F1" w14:textId="77777777" w:rsidR="00762330" w:rsidRDefault="00762330" w:rsidP="00762330">
      <w:pPr>
        <w:pStyle w:val="ListParagraph"/>
        <w:spacing w:after="0" w:line="360" w:lineRule="auto"/>
        <w:ind w:left="0"/>
        <w:jc w:val="both"/>
        <w:rPr>
          <w:rFonts w:ascii="Arial" w:hAnsi="Arial" w:cs="Arial"/>
          <w:sz w:val="24"/>
          <w:szCs w:val="24"/>
        </w:rPr>
      </w:pPr>
    </w:p>
    <w:p w14:paraId="4BC5F2B7" w14:textId="2CA78541" w:rsidR="00F71000" w:rsidRDefault="00F71000" w:rsidP="00762330">
      <w:pPr>
        <w:pStyle w:val="ListParagraph"/>
        <w:spacing w:after="0" w:line="360" w:lineRule="auto"/>
        <w:ind w:left="0"/>
        <w:jc w:val="both"/>
        <w:rPr>
          <w:rFonts w:ascii="Arial" w:hAnsi="Arial" w:cs="Arial"/>
          <w:sz w:val="24"/>
          <w:szCs w:val="24"/>
        </w:rPr>
      </w:pPr>
      <w:r>
        <w:rPr>
          <w:rFonts w:ascii="Arial" w:hAnsi="Arial" w:cs="Arial"/>
          <w:sz w:val="24"/>
          <w:szCs w:val="24"/>
        </w:rPr>
        <w:t>4. Costs of suit</w:t>
      </w:r>
      <w:r w:rsidR="00762330">
        <w:rPr>
          <w:rFonts w:ascii="Arial" w:hAnsi="Arial" w:cs="Arial"/>
          <w:sz w:val="24"/>
          <w:szCs w:val="24"/>
        </w:rPr>
        <w:t>.’</w:t>
      </w:r>
    </w:p>
    <w:p w14:paraId="03FD27B5" w14:textId="77777777" w:rsidR="00F71000" w:rsidRPr="00F71000" w:rsidRDefault="00F71000" w:rsidP="00762330">
      <w:pPr>
        <w:spacing w:after="0" w:line="360" w:lineRule="auto"/>
        <w:jc w:val="both"/>
        <w:rPr>
          <w:rFonts w:ascii="Arial" w:hAnsi="Arial" w:cs="Arial"/>
          <w:sz w:val="24"/>
          <w:szCs w:val="24"/>
        </w:rPr>
      </w:pPr>
      <w:r>
        <w:rPr>
          <w:rFonts w:ascii="Arial" w:hAnsi="Arial" w:cs="Arial"/>
          <w:sz w:val="24"/>
          <w:szCs w:val="24"/>
        </w:rPr>
        <w:t xml:space="preserve">    </w:t>
      </w:r>
    </w:p>
    <w:p w14:paraId="21E8FA56" w14:textId="00CC46EE" w:rsidR="00071D30" w:rsidRDefault="00336A1A" w:rsidP="00762330">
      <w:pPr>
        <w:pStyle w:val="ListParagraph"/>
        <w:numPr>
          <w:ilvl w:val="0"/>
          <w:numId w:val="7"/>
        </w:numPr>
        <w:spacing w:after="0" w:line="360" w:lineRule="auto"/>
        <w:ind w:left="0" w:firstLine="0"/>
        <w:jc w:val="both"/>
        <w:rPr>
          <w:rFonts w:ascii="Arial" w:hAnsi="Arial" w:cs="Arial"/>
          <w:sz w:val="24"/>
          <w:szCs w:val="24"/>
        </w:rPr>
      </w:pPr>
      <w:r w:rsidRPr="00F71000">
        <w:rPr>
          <w:rFonts w:ascii="Arial" w:hAnsi="Arial" w:cs="Arial"/>
          <w:sz w:val="24"/>
          <w:szCs w:val="24"/>
        </w:rPr>
        <w:t xml:space="preserve">Subsequent to this, a writ of execution for </w:t>
      </w:r>
      <w:r w:rsidR="00336009">
        <w:rPr>
          <w:rFonts w:ascii="Arial" w:hAnsi="Arial" w:cs="Arial"/>
          <w:sz w:val="24"/>
          <w:szCs w:val="24"/>
        </w:rPr>
        <w:t xml:space="preserve">the attachment of </w:t>
      </w:r>
      <w:r w:rsidRPr="00F71000">
        <w:rPr>
          <w:rFonts w:ascii="Arial" w:hAnsi="Arial" w:cs="Arial"/>
          <w:sz w:val="24"/>
          <w:szCs w:val="24"/>
        </w:rPr>
        <w:t>movable properties was issued on behalf o</w:t>
      </w:r>
      <w:r w:rsidR="00336009">
        <w:rPr>
          <w:rFonts w:ascii="Arial" w:hAnsi="Arial" w:cs="Arial"/>
          <w:sz w:val="24"/>
          <w:szCs w:val="24"/>
        </w:rPr>
        <w:t>f respondent on 27 February 2018. The applicant</w:t>
      </w:r>
      <w:r w:rsidRPr="00F71000">
        <w:rPr>
          <w:rFonts w:ascii="Arial" w:hAnsi="Arial" w:cs="Arial"/>
          <w:sz w:val="24"/>
          <w:szCs w:val="24"/>
        </w:rPr>
        <w:t xml:space="preserve"> became aware of the combined summons as well as the writ of execution after receipt of a message from Standard Bank Na</w:t>
      </w:r>
      <w:r w:rsidR="00263034" w:rsidRPr="00F71000">
        <w:rPr>
          <w:rFonts w:ascii="Arial" w:hAnsi="Arial" w:cs="Arial"/>
          <w:sz w:val="24"/>
          <w:szCs w:val="24"/>
        </w:rPr>
        <w:t xml:space="preserve">mibia </w:t>
      </w:r>
      <w:r w:rsidR="00D91DBA">
        <w:rPr>
          <w:rFonts w:ascii="Arial" w:hAnsi="Arial" w:cs="Arial"/>
          <w:sz w:val="24"/>
          <w:szCs w:val="24"/>
        </w:rPr>
        <w:t xml:space="preserve">that </w:t>
      </w:r>
      <w:r w:rsidR="00336009">
        <w:rPr>
          <w:rFonts w:ascii="Arial" w:hAnsi="Arial" w:cs="Arial"/>
          <w:sz w:val="24"/>
          <w:szCs w:val="24"/>
        </w:rPr>
        <w:t>an a</w:t>
      </w:r>
      <w:r w:rsidR="00263034" w:rsidRPr="00F71000">
        <w:rPr>
          <w:rFonts w:ascii="Arial" w:hAnsi="Arial" w:cs="Arial"/>
          <w:sz w:val="24"/>
          <w:szCs w:val="24"/>
        </w:rPr>
        <w:t>m</w:t>
      </w:r>
      <w:r w:rsidR="00303C0A" w:rsidRPr="00F71000">
        <w:rPr>
          <w:rFonts w:ascii="Arial" w:hAnsi="Arial" w:cs="Arial"/>
          <w:sz w:val="24"/>
          <w:szCs w:val="24"/>
        </w:rPr>
        <w:t>ount of N$ 546, 475.</w:t>
      </w:r>
      <w:r w:rsidR="009C4B8D">
        <w:rPr>
          <w:rFonts w:ascii="Arial" w:hAnsi="Arial" w:cs="Arial"/>
          <w:sz w:val="24"/>
          <w:szCs w:val="24"/>
        </w:rPr>
        <w:t xml:space="preserve"> </w:t>
      </w:r>
      <w:r w:rsidR="00882D75" w:rsidRPr="00F71000">
        <w:rPr>
          <w:rFonts w:ascii="Arial" w:hAnsi="Arial" w:cs="Arial"/>
          <w:sz w:val="24"/>
          <w:szCs w:val="24"/>
        </w:rPr>
        <w:t xml:space="preserve">00 </w:t>
      </w:r>
      <w:r w:rsidR="00882D75">
        <w:rPr>
          <w:rFonts w:ascii="Arial" w:hAnsi="Arial" w:cs="Arial"/>
          <w:sz w:val="24"/>
          <w:szCs w:val="24"/>
        </w:rPr>
        <w:t>standing</w:t>
      </w:r>
      <w:r w:rsidR="00336009">
        <w:rPr>
          <w:rFonts w:ascii="Arial" w:hAnsi="Arial" w:cs="Arial"/>
          <w:sz w:val="24"/>
          <w:szCs w:val="24"/>
        </w:rPr>
        <w:t xml:space="preserve"> to the applicant’s credit </w:t>
      </w:r>
      <w:r w:rsidR="00303C0A" w:rsidRPr="00F71000">
        <w:rPr>
          <w:rFonts w:ascii="Arial" w:hAnsi="Arial" w:cs="Arial"/>
          <w:sz w:val="24"/>
          <w:szCs w:val="24"/>
        </w:rPr>
        <w:t xml:space="preserve">was on hold and not accessible </w:t>
      </w:r>
      <w:r w:rsidR="009C4B8D">
        <w:rPr>
          <w:rFonts w:ascii="Arial" w:hAnsi="Arial" w:cs="Arial"/>
          <w:sz w:val="24"/>
          <w:szCs w:val="24"/>
        </w:rPr>
        <w:t>to it</w:t>
      </w:r>
      <w:r w:rsidR="00303C0A" w:rsidRPr="00F71000">
        <w:rPr>
          <w:rFonts w:ascii="Arial" w:hAnsi="Arial" w:cs="Arial"/>
          <w:sz w:val="24"/>
          <w:szCs w:val="24"/>
        </w:rPr>
        <w:t>. Owing to the afo</w:t>
      </w:r>
      <w:r w:rsidR="002944FE">
        <w:rPr>
          <w:rFonts w:ascii="Arial" w:hAnsi="Arial" w:cs="Arial"/>
          <w:sz w:val="24"/>
          <w:szCs w:val="24"/>
        </w:rPr>
        <w:t xml:space="preserve">rementioned, </w:t>
      </w:r>
      <w:r w:rsidR="009C4B8D">
        <w:rPr>
          <w:rFonts w:ascii="Arial" w:hAnsi="Arial" w:cs="Arial"/>
          <w:sz w:val="24"/>
          <w:szCs w:val="24"/>
        </w:rPr>
        <w:t xml:space="preserve">the </w:t>
      </w:r>
      <w:r w:rsidR="002944FE">
        <w:rPr>
          <w:rFonts w:ascii="Arial" w:hAnsi="Arial" w:cs="Arial"/>
          <w:sz w:val="24"/>
          <w:szCs w:val="24"/>
        </w:rPr>
        <w:t>applicant</w:t>
      </w:r>
      <w:r w:rsidR="009C4B8D">
        <w:rPr>
          <w:rFonts w:ascii="Arial" w:hAnsi="Arial" w:cs="Arial"/>
          <w:sz w:val="24"/>
          <w:szCs w:val="24"/>
        </w:rPr>
        <w:t xml:space="preserve"> then instructed </w:t>
      </w:r>
      <w:r w:rsidR="00303C0A" w:rsidRPr="00F71000">
        <w:rPr>
          <w:rFonts w:ascii="Arial" w:hAnsi="Arial" w:cs="Arial"/>
          <w:sz w:val="24"/>
          <w:szCs w:val="24"/>
        </w:rPr>
        <w:t>i</w:t>
      </w:r>
      <w:r w:rsidR="009C4B8D">
        <w:rPr>
          <w:rFonts w:ascii="Arial" w:hAnsi="Arial" w:cs="Arial"/>
          <w:sz w:val="24"/>
          <w:szCs w:val="24"/>
        </w:rPr>
        <w:t>t</w:t>
      </w:r>
      <w:r w:rsidR="00303C0A" w:rsidRPr="00F71000">
        <w:rPr>
          <w:rFonts w:ascii="Arial" w:hAnsi="Arial" w:cs="Arial"/>
          <w:sz w:val="24"/>
          <w:szCs w:val="24"/>
        </w:rPr>
        <w:t xml:space="preserve">s legal practitioner to bring an application for a rescission of the </w:t>
      </w:r>
      <w:r w:rsidR="009C4B8D">
        <w:rPr>
          <w:rFonts w:ascii="Arial" w:hAnsi="Arial" w:cs="Arial"/>
          <w:sz w:val="24"/>
          <w:szCs w:val="24"/>
        </w:rPr>
        <w:t>default judgment and an order</w:t>
      </w:r>
      <w:r w:rsidR="00303C0A" w:rsidRPr="00F71000">
        <w:rPr>
          <w:rFonts w:ascii="Arial" w:hAnsi="Arial" w:cs="Arial"/>
          <w:sz w:val="24"/>
          <w:szCs w:val="24"/>
        </w:rPr>
        <w:t xml:space="preserve"> to have the writ of execution set aside</w:t>
      </w:r>
      <w:r w:rsidR="009C4B8D">
        <w:rPr>
          <w:rFonts w:ascii="Arial" w:hAnsi="Arial" w:cs="Arial"/>
          <w:sz w:val="24"/>
          <w:szCs w:val="24"/>
        </w:rPr>
        <w:t xml:space="preserve">, </w:t>
      </w:r>
      <w:r w:rsidR="00071D30" w:rsidRPr="00F71000">
        <w:rPr>
          <w:rFonts w:ascii="Arial" w:hAnsi="Arial" w:cs="Arial"/>
          <w:sz w:val="24"/>
          <w:szCs w:val="24"/>
        </w:rPr>
        <w:t>to</w:t>
      </w:r>
      <w:r w:rsidR="009C4B8D">
        <w:rPr>
          <w:rFonts w:ascii="Arial" w:hAnsi="Arial" w:cs="Arial"/>
          <w:sz w:val="24"/>
          <w:szCs w:val="24"/>
        </w:rPr>
        <w:t>gether with leave to</w:t>
      </w:r>
      <w:r w:rsidR="00071D30" w:rsidRPr="00F71000">
        <w:rPr>
          <w:rFonts w:ascii="Arial" w:hAnsi="Arial" w:cs="Arial"/>
          <w:sz w:val="24"/>
          <w:szCs w:val="24"/>
        </w:rPr>
        <w:t xml:space="preserve"> defend the action, which applic</w:t>
      </w:r>
      <w:r w:rsidR="002944FE">
        <w:rPr>
          <w:rFonts w:ascii="Arial" w:hAnsi="Arial" w:cs="Arial"/>
          <w:sz w:val="24"/>
          <w:szCs w:val="24"/>
        </w:rPr>
        <w:t xml:space="preserve">ations this court is now seized </w:t>
      </w:r>
      <w:r w:rsidR="00071D30" w:rsidRPr="00F71000">
        <w:rPr>
          <w:rFonts w:ascii="Arial" w:hAnsi="Arial" w:cs="Arial"/>
          <w:sz w:val="24"/>
          <w:szCs w:val="24"/>
        </w:rPr>
        <w:t>with.</w:t>
      </w:r>
    </w:p>
    <w:p w14:paraId="01D875D6" w14:textId="77777777" w:rsidR="00A93A9D" w:rsidRPr="008E5171" w:rsidRDefault="00A93A9D" w:rsidP="00762330">
      <w:pPr>
        <w:spacing w:after="0" w:line="360" w:lineRule="auto"/>
        <w:jc w:val="both"/>
        <w:rPr>
          <w:rFonts w:ascii="Arial" w:hAnsi="Arial" w:cs="Arial"/>
          <w:sz w:val="24"/>
          <w:szCs w:val="24"/>
        </w:rPr>
      </w:pPr>
    </w:p>
    <w:p w14:paraId="682D35E2" w14:textId="77777777" w:rsidR="00A93A9D" w:rsidRPr="004A63D4" w:rsidRDefault="009C4B8D" w:rsidP="00762330">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The applicable l</w:t>
      </w:r>
      <w:r w:rsidR="00A93A9D" w:rsidRPr="004A63D4">
        <w:rPr>
          <w:rFonts w:ascii="Arial" w:hAnsi="Arial" w:cs="Arial"/>
          <w:sz w:val="24"/>
          <w:szCs w:val="24"/>
          <w:u w:val="single"/>
        </w:rPr>
        <w:t>aw</w:t>
      </w:r>
      <w:r w:rsidR="00887EC7" w:rsidRPr="004A63D4">
        <w:rPr>
          <w:rFonts w:ascii="Arial" w:hAnsi="Arial" w:cs="Arial"/>
          <w:sz w:val="24"/>
          <w:szCs w:val="24"/>
          <w:u w:val="single"/>
        </w:rPr>
        <w:t xml:space="preserve"> and its application to the facts</w:t>
      </w:r>
    </w:p>
    <w:p w14:paraId="29790036" w14:textId="77777777" w:rsidR="00A93A9D" w:rsidRDefault="00A93A9D" w:rsidP="00762330">
      <w:pPr>
        <w:pStyle w:val="ListParagraph"/>
        <w:spacing w:after="0" w:line="360" w:lineRule="auto"/>
        <w:ind w:left="0"/>
        <w:jc w:val="both"/>
        <w:rPr>
          <w:rFonts w:ascii="Arial" w:hAnsi="Arial" w:cs="Arial"/>
          <w:sz w:val="24"/>
          <w:szCs w:val="24"/>
        </w:rPr>
      </w:pPr>
    </w:p>
    <w:p w14:paraId="2209F1AF" w14:textId="77777777" w:rsidR="009C4B8D" w:rsidRPr="009C4B8D" w:rsidRDefault="007718CC" w:rsidP="00762330">
      <w:pPr>
        <w:pStyle w:val="ListParagraph"/>
        <w:numPr>
          <w:ilvl w:val="0"/>
          <w:numId w:val="7"/>
        </w:numPr>
        <w:spacing w:after="0" w:line="360" w:lineRule="auto"/>
        <w:ind w:left="0" w:firstLine="0"/>
        <w:jc w:val="both"/>
        <w:rPr>
          <w:rFonts w:ascii="Arial" w:hAnsi="Arial" w:cs="Arial"/>
        </w:rPr>
      </w:pPr>
      <w:r>
        <w:rPr>
          <w:rFonts w:ascii="Arial" w:hAnsi="Arial" w:cs="Arial"/>
          <w:sz w:val="24"/>
          <w:szCs w:val="24"/>
        </w:rPr>
        <w:t>The rescission</w:t>
      </w:r>
      <w:r w:rsidR="002944FE">
        <w:rPr>
          <w:rFonts w:ascii="Arial" w:hAnsi="Arial" w:cs="Arial"/>
          <w:sz w:val="24"/>
          <w:szCs w:val="24"/>
        </w:rPr>
        <w:t xml:space="preserve"> of</w:t>
      </w:r>
      <w:r>
        <w:rPr>
          <w:rFonts w:ascii="Arial" w:hAnsi="Arial" w:cs="Arial"/>
          <w:sz w:val="24"/>
          <w:szCs w:val="24"/>
        </w:rPr>
        <w:t xml:space="preserve"> </w:t>
      </w:r>
      <w:r w:rsidR="00A93A9D">
        <w:rPr>
          <w:rFonts w:ascii="Arial" w:hAnsi="Arial" w:cs="Arial"/>
          <w:sz w:val="24"/>
          <w:szCs w:val="24"/>
        </w:rPr>
        <w:t>judgments</w:t>
      </w:r>
      <w:r w:rsidR="009C4B8D">
        <w:rPr>
          <w:rFonts w:ascii="Arial" w:hAnsi="Arial" w:cs="Arial"/>
          <w:sz w:val="24"/>
          <w:szCs w:val="24"/>
        </w:rPr>
        <w:t xml:space="preserve"> in this</w:t>
      </w:r>
      <w:r w:rsidR="009B1799">
        <w:rPr>
          <w:rFonts w:ascii="Arial" w:hAnsi="Arial" w:cs="Arial"/>
          <w:sz w:val="24"/>
          <w:szCs w:val="24"/>
        </w:rPr>
        <w:t xml:space="preserve"> is</w:t>
      </w:r>
      <w:r>
        <w:rPr>
          <w:rFonts w:ascii="Arial" w:hAnsi="Arial" w:cs="Arial"/>
          <w:sz w:val="24"/>
          <w:szCs w:val="24"/>
        </w:rPr>
        <w:t xml:space="preserve"> governed by Rule 103 for judgments generally and Rule 16</w:t>
      </w:r>
      <w:r w:rsidR="009C4B8D">
        <w:rPr>
          <w:rFonts w:ascii="Arial" w:hAnsi="Arial" w:cs="Arial"/>
          <w:sz w:val="24"/>
          <w:szCs w:val="24"/>
        </w:rPr>
        <w:t>, specifically</w:t>
      </w:r>
      <w:r>
        <w:rPr>
          <w:rFonts w:ascii="Arial" w:hAnsi="Arial" w:cs="Arial"/>
          <w:sz w:val="24"/>
          <w:szCs w:val="24"/>
        </w:rPr>
        <w:t xml:space="preserve"> for default judgments</w:t>
      </w:r>
      <w:r w:rsidR="00A93A9D">
        <w:rPr>
          <w:rFonts w:ascii="Arial" w:hAnsi="Arial" w:cs="Arial"/>
          <w:sz w:val="24"/>
          <w:szCs w:val="24"/>
        </w:rPr>
        <w:t>. For purposes of this judgment, it is necessary to q</w:t>
      </w:r>
      <w:r>
        <w:rPr>
          <w:rFonts w:ascii="Arial" w:hAnsi="Arial" w:cs="Arial"/>
          <w:sz w:val="24"/>
          <w:szCs w:val="24"/>
        </w:rPr>
        <w:t xml:space="preserve">uote the relevant portions of </w:t>
      </w:r>
      <w:r w:rsidR="002944FE">
        <w:rPr>
          <w:rFonts w:ascii="Arial" w:hAnsi="Arial" w:cs="Arial"/>
          <w:sz w:val="24"/>
          <w:szCs w:val="24"/>
        </w:rPr>
        <w:t>the Rule</w:t>
      </w:r>
      <w:r>
        <w:rPr>
          <w:rFonts w:ascii="Arial" w:hAnsi="Arial" w:cs="Arial"/>
          <w:sz w:val="24"/>
          <w:szCs w:val="24"/>
        </w:rPr>
        <w:t xml:space="preserve"> in their entirety. </w:t>
      </w:r>
    </w:p>
    <w:p w14:paraId="728986C9" w14:textId="77777777" w:rsidR="009C4B8D" w:rsidRPr="009C4B8D" w:rsidRDefault="009C4B8D" w:rsidP="00762330">
      <w:pPr>
        <w:pStyle w:val="ListParagraph"/>
        <w:spacing w:after="0" w:line="360" w:lineRule="auto"/>
        <w:ind w:left="0"/>
        <w:jc w:val="both"/>
        <w:rPr>
          <w:rFonts w:ascii="Arial" w:hAnsi="Arial" w:cs="Arial"/>
        </w:rPr>
      </w:pPr>
    </w:p>
    <w:p w14:paraId="2104C069" w14:textId="77777777" w:rsidR="009C4B8D" w:rsidRPr="009C4B8D" w:rsidRDefault="007718CC" w:rsidP="00762330">
      <w:pPr>
        <w:pStyle w:val="ListParagraph"/>
        <w:numPr>
          <w:ilvl w:val="0"/>
          <w:numId w:val="7"/>
        </w:numPr>
        <w:spacing w:after="0" w:line="360" w:lineRule="auto"/>
        <w:ind w:left="0" w:firstLine="0"/>
        <w:jc w:val="both"/>
        <w:rPr>
          <w:rFonts w:ascii="Arial" w:hAnsi="Arial" w:cs="Arial"/>
        </w:rPr>
      </w:pPr>
      <w:r>
        <w:rPr>
          <w:rFonts w:ascii="Arial" w:hAnsi="Arial" w:cs="Arial"/>
          <w:sz w:val="24"/>
          <w:szCs w:val="24"/>
        </w:rPr>
        <w:t>Rule 16</w:t>
      </w:r>
      <w:r w:rsidR="00D91DBA">
        <w:rPr>
          <w:rStyle w:val="FootnoteReference"/>
          <w:rFonts w:ascii="Arial" w:hAnsi="Arial" w:cs="Arial"/>
          <w:sz w:val="24"/>
          <w:szCs w:val="24"/>
        </w:rPr>
        <w:footnoteReference w:id="1"/>
      </w:r>
      <w:r w:rsidR="00D44A70">
        <w:rPr>
          <w:rFonts w:ascii="Arial" w:hAnsi="Arial" w:cs="Arial"/>
          <w:sz w:val="24"/>
          <w:szCs w:val="24"/>
        </w:rPr>
        <w:t xml:space="preserve"> provides as follows: </w:t>
      </w:r>
    </w:p>
    <w:p w14:paraId="4E564B7E" w14:textId="77777777" w:rsidR="009C4B8D" w:rsidRPr="009C4B8D" w:rsidRDefault="009C4B8D" w:rsidP="00762330">
      <w:pPr>
        <w:spacing w:after="0" w:line="360" w:lineRule="auto"/>
        <w:jc w:val="both"/>
        <w:rPr>
          <w:rFonts w:ascii="Arial" w:hAnsi="Arial" w:cs="Arial"/>
        </w:rPr>
      </w:pPr>
    </w:p>
    <w:p w14:paraId="5F9B0853" w14:textId="77777777" w:rsidR="00067CE0" w:rsidRDefault="00D44A70" w:rsidP="00762330">
      <w:pPr>
        <w:pStyle w:val="ListParagraph"/>
        <w:spacing w:after="0" w:line="360" w:lineRule="auto"/>
        <w:ind w:left="0"/>
        <w:jc w:val="both"/>
        <w:rPr>
          <w:rFonts w:ascii="Arial" w:hAnsi="Arial" w:cs="Arial"/>
        </w:rPr>
      </w:pPr>
      <w:r w:rsidRPr="00D44A70">
        <w:rPr>
          <w:rFonts w:ascii="Arial" w:hAnsi="Arial" w:cs="Arial"/>
        </w:rPr>
        <w:t>'16. (1) A defendant may, within 20 days after he or</w:t>
      </w:r>
      <w:r>
        <w:rPr>
          <w:rFonts w:ascii="Arial" w:hAnsi="Arial" w:cs="Arial"/>
        </w:rPr>
        <w:t xml:space="preserve"> </w:t>
      </w:r>
      <w:r w:rsidRPr="00D44A70">
        <w:rPr>
          <w:rFonts w:ascii="Arial" w:hAnsi="Arial" w:cs="Arial"/>
        </w:rPr>
        <w:t>she has knowledge of</w:t>
      </w:r>
      <w:r>
        <w:rPr>
          <w:rFonts w:ascii="Arial" w:hAnsi="Arial" w:cs="Arial"/>
        </w:rPr>
        <w:t xml:space="preserve"> </w:t>
      </w:r>
      <w:r w:rsidRPr="00D44A70">
        <w:rPr>
          <w:rFonts w:ascii="Arial" w:hAnsi="Arial" w:cs="Arial"/>
        </w:rPr>
        <w:t xml:space="preserve">the judgment referred to in rule 15(3) and on notice to the plaintiff, apply to the court to set aside that judgment. (2) The </w:t>
      </w:r>
      <w:r w:rsidRPr="00D44A70">
        <w:rPr>
          <w:rFonts w:ascii="Arial" w:hAnsi="Arial" w:cs="Arial"/>
        </w:rPr>
        <w:lastRenderedPageBreak/>
        <w:t>court may, on good cause shown and on the defendant furnishing to the plaintiff security for the payment of the costs of the default judgment and of the application in the amount of N$5 000, set aside the default judgment on such terms as to it seems reasonable and fair, except that - (a) the party in whose favour default judgment has been granted may, by consent in writing lodged with the registrar, waive compliance with the requirement for security; or (b) in the absence of the written consent referred to in paragraph (a), the court may on good cause shown dispense with the requirement for security. (3) A person who applies for rescission of a default judgment as contemplated in subrule (1) must - (a) make application for such rescission by notice of motion, supported by affidavit as to the facts on which the applicant relies for relief, including the grounds, if any, for dispensing with the requirement for security; (b) give notice to all parties whose interests may be affected by the rescission sought; and (c) make the application within 20 days after becoming aware of the default judgment. (4) Rule 65 applies with necessary modification required by the context to an application brought under this rule.</w:t>
      </w:r>
      <w:r>
        <w:rPr>
          <w:rFonts w:ascii="Arial" w:hAnsi="Arial" w:cs="Arial"/>
        </w:rPr>
        <w:t>'</w:t>
      </w:r>
    </w:p>
    <w:p w14:paraId="599B330A" w14:textId="77777777" w:rsidR="00067CE0" w:rsidRDefault="00067CE0" w:rsidP="00762330">
      <w:pPr>
        <w:pStyle w:val="ListParagraph"/>
        <w:spacing w:after="0" w:line="360" w:lineRule="auto"/>
        <w:ind w:left="0"/>
        <w:jc w:val="both"/>
        <w:rPr>
          <w:rFonts w:ascii="Arial" w:hAnsi="Arial" w:cs="Arial"/>
        </w:rPr>
      </w:pPr>
    </w:p>
    <w:p w14:paraId="3201ED23" w14:textId="77777777" w:rsidR="0064543C" w:rsidRPr="00762330" w:rsidRDefault="00D44A70" w:rsidP="00762330">
      <w:pPr>
        <w:pStyle w:val="ListParagraph"/>
        <w:numPr>
          <w:ilvl w:val="0"/>
          <w:numId w:val="7"/>
        </w:numPr>
        <w:spacing w:after="0" w:line="360" w:lineRule="auto"/>
        <w:ind w:left="0" w:firstLine="0"/>
        <w:jc w:val="both"/>
        <w:rPr>
          <w:rFonts w:ascii="Arial" w:hAnsi="Arial" w:cs="Arial"/>
        </w:rPr>
      </w:pPr>
      <w:r w:rsidRPr="00067CE0">
        <w:rPr>
          <w:rFonts w:ascii="Arial" w:hAnsi="Arial" w:cs="Arial"/>
          <w:sz w:val="24"/>
          <w:szCs w:val="24"/>
        </w:rPr>
        <w:t>Rule 103</w:t>
      </w:r>
      <w:r w:rsidR="009C4B8D">
        <w:rPr>
          <w:rFonts w:ascii="Arial" w:hAnsi="Arial" w:cs="Arial"/>
          <w:sz w:val="24"/>
          <w:szCs w:val="24"/>
        </w:rPr>
        <w:t>,</w:t>
      </w:r>
      <w:r w:rsidRPr="00067CE0">
        <w:rPr>
          <w:rFonts w:ascii="Arial" w:hAnsi="Arial" w:cs="Arial"/>
          <w:sz w:val="24"/>
          <w:szCs w:val="24"/>
        </w:rPr>
        <w:t xml:space="preserve"> on the other hand</w:t>
      </w:r>
      <w:r w:rsidR="009C4B8D">
        <w:rPr>
          <w:rFonts w:ascii="Arial" w:hAnsi="Arial" w:cs="Arial"/>
          <w:sz w:val="24"/>
          <w:szCs w:val="24"/>
        </w:rPr>
        <w:t>,</w:t>
      </w:r>
      <w:r w:rsidRPr="00067CE0">
        <w:rPr>
          <w:rFonts w:ascii="Arial" w:hAnsi="Arial" w:cs="Arial"/>
          <w:sz w:val="24"/>
          <w:szCs w:val="24"/>
        </w:rPr>
        <w:t xml:space="preserve"> provides thus:</w:t>
      </w:r>
    </w:p>
    <w:p w14:paraId="4A8A7363" w14:textId="77777777" w:rsidR="00762330" w:rsidRPr="0064543C" w:rsidRDefault="00762330" w:rsidP="00762330">
      <w:pPr>
        <w:pStyle w:val="ListParagraph"/>
        <w:spacing w:after="0" w:line="360" w:lineRule="auto"/>
        <w:ind w:left="0"/>
        <w:jc w:val="both"/>
        <w:rPr>
          <w:rFonts w:ascii="Arial" w:hAnsi="Arial" w:cs="Arial"/>
        </w:rPr>
      </w:pPr>
    </w:p>
    <w:p w14:paraId="0EF31DC7" w14:textId="77777777" w:rsidR="00D44A70" w:rsidRPr="0064543C" w:rsidRDefault="00D44A70" w:rsidP="00762330">
      <w:pPr>
        <w:pStyle w:val="ListParagraph"/>
        <w:spacing w:after="0" w:line="360" w:lineRule="auto"/>
        <w:ind w:left="0"/>
        <w:jc w:val="both"/>
        <w:rPr>
          <w:rFonts w:ascii="Arial" w:hAnsi="Arial" w:cs="Arial"/>
        </w:rPr>
      </w:pPr>
      <w:r w:rsidRPr="0064543C">
        <w:rPr>
          <w:rFonts w:ascii="Arial" w:hAnsi="Arial" w:cs="Arial"/>
        </w:rPr>
        <w:t>'103. (1) In addition to the powers it may have, the court may of its own initiative or on the application of any party affected brought within a reasonable time, rescind or vary any order or judgment - (a) erroneously sought or erroneously granted in the absence of any party affected thereby; (b) in respect of interest or costs granted without being argued; (c) in which there is an ambiguity or a patent error or omission, but only to the extent of that ambiguity or omission; or (d) an order granted as a result of a mistake common to the parties. (2) A party who intends to apply for relief under this rule may make application therefor on notice to all parties whose interests may be affected by the rescission or variation sought and rule 65 does, with necessary modifications required by the context, apply to an application brought under this rule. (3) The court may not make an order rescinding or varying an order or judgment unless it is satisfied that all parties whose interests may be affected have notice of the proposed order.'</w:t>
      </w:r>
    </w:p>
    <w:p w14:paraId="1FCA0867" w14:textId="77777777" w:rsidR="00D44A70" w:rsidRPr="00D44A70" w:rsidRDefault="00D44A70" w:rsidP="00762330">
      <w:pPr>
        <w:pStyle w:val="ListParagraph"/>
        <w:spacing w:after="0" w:line="360" w:lineRule="auto"/>
        <w:ind w:left="0"/>
        <w:jc w:val="both"/>
        <w:rPr>
          <w:rFonts w:ascii="Arial" w:hAnsi="Arial" w:cs="Arial"/>
        </w:rPr>
      </w:pPr>
    </w:p>
    <w:p w14:paraId="24B1183C" w14:textId="77777777" w:rsidR="001F3BF6" w:rsidRDefault="003C7AFF"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When</w:t>
      </w:r>
      <w:r w:rsidR="00437A86">
        <w:rPr>
          <w:rFonts w:ascii="Arial" w:hAnsi="Arial" w:cs="Arial"/>
          <w:sz w:val="24"/>
          <w:szCs w:val="24"/>
        </w:rPr>
        <w:t xml:space="preserve"> regard is </w:t>
      </w:r>
      <w:r w:rsidR="0064543C">
        <w:rPr>
          <w:rFonts w:ascii="Arial" w:hAnsi="Arial" w:cs="Arial"/>
          <w:sz w:val="24"/>
          <w:szCs w:val="24"/>
        </w:rPr>
        <w:t>had to the provisions of the r</w:t>
      </w:r>
      <w:r w:rsidR="00806752">
        <w:rPr>
          <w:rFonts w:ascii="Arial" w:hAnsi="Arial" w:cs="Arial"/>
          <w:sz w:val="24"/>
          <w:szCs w:val="24"/>
        </w:rPr>
        <w:t>ules</w:t>
      </w:r>
      <w:r w:rsidR="00437A86">
        <w:rPr>
          <w:rFonts w:ascii="Arial" w:hAnsi="Arial" w:cs="Arial"/>
          <w:sz w:val="24"/>
          <w:szCs w:val="24"/>
        </w:rPr>
        <w:t xml:space="preserve"> </w:t>
      </w:r>
      <w:r w:rsidR="00806752">
        <w:rPr>
          <w:rFonts w:ascii="Arial" w:hAnsi="Arial" w:cs="Arial"/>
          <w:sz w:val="24"/>
          <w:szCs w:val="24"/>
        </w:rPr>
        <w:t xml:space="preserve">quoted </w:t>
      </w:r>
      <w:r w:rsidR="00437A86">
        <w:rPr>
          <w:rFonts w:ascii="Arial" w:hAnsi="Arial" w:cs="Arial"/>
          <w:sz w:val="24"/>
          <w:szCs w:val="24"/>
        </w:rPr>
        <w:t>above, it becomes quite apparent that in order to satisfy the court that a rescission of judgment may be granted, the requirements of the rule</w:t>
      </w:r>
      <w:r w:rsidR="00806752">
        <w:rPr>
          <w:rFonts w:ascii="Arial" w:hAnsi="Arial" w:cs="Arial"/>
          <w:sz w:val="24"/>
          <w:szCs w:val="24"/>
        </w:rPr>
        <w:t>s</w:t>
      </w:r>
      <w:r w:rsidR="00437A86">
        <w:rPr>
          <w:rFonts w:ascii="Arial" w:hAnsi="Arial" w:cs="Arial"/>
          <w:sz w:val="24"/>
          <w:szCs w:val="24"/>
        </w:rPr>
        <w:t xml:space="preserve"> must be met. </w:t>
      </w:r>
      <w:r>
        <w:rPr>
          <w:rFonts w:ascii="Arial" w:hAnsi="Arial" w:cs="Arial"/>
          <w:sz w:val="24"/>
          <w:szCs w:val="24"/>
        </w:rPr>
        <w:t>This then begs the question, has defendant met the requirements for rescission?</w:t>
      </w:r>
    </w:p>
    <w:p w14:paraId="38FB6DD8" w14:textId="77777777" w:rsidR="002944FE" w:rsidRPr="002944FE" w:rsidRDefault="002944FE" w:rsidP="00762330">
      <w:pPr>
        <w:pStyle w:val="ListParagraph"/>
        <w:spacing w:after="0" w:line="360" w:lineRule="auto"/>
        <w:ind w:left="0"/>
        <w:rPr>
          <w:rFonts w:ascii="Arial" w:hAnsi="Arial" w:cs="Arial"/>
          <w:sz w:val="24"/>
          <w:szCs w:val="24"/>
        </w:rPr>
      </w:pPr>
    </w:p>
    <w:p w14:paraId="20B1CC37" w14:textId="77777777" w:rsidR="002944FE" w:rsidRDefault="002944FE"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lastRenderedPageBreak/>
        <w:t>It should be stated here that, for purposes of this judgment, rule 16 is the applicable rule</w:t>
      </w:r>
      <w:r w:rsidR="0064543C">
        <w:rPr>
          <w:rFonts w:ascii="Arial" w:hAnsi="Arial" w:cs="Arial"/>
          <w:sz w:val="24"/>
          <w:szCs w:val="24"/>
        </w:rPr>
        <w:t xml:space="preserve"> for the reason that the applicant seeks to have a default judgment set aside</w:t>
      </w:r>
      <w:r>
        <w:rPr>
          <w:rFonts w:ascii="Arial" w:hAnsi="Arial" w:cs="Arial"/>
          <w:sz w:val="24"/>
          <w:szCs w:val="24"/>
        </w:rPr>
        <w:t>.</w:t>
      </w:r>
    </w:p>
    <w:p w14:paraId="5FF41E2A" w14:textId="77777777" w:rsidR="001F3BF6" w:rsidRDefault="001F3BF6" w:rsidP="00762330">
      <w:pPr>
        <w:pStyle w:val="ListParagraph"/>
        <w:spacing w:after="0" w:line="360" w:lineRule="auto"/>
        <w:ind w:left="0"/>
        <w:jc w:val="both"/>
        <w:rPr>
          <w:rFonts w:ascii="Arial" w:hAnsi="Arial" w:cs="Arial"/>
          <w:sz w:val="24"/>
          <w:szCs w:val="24"/>
        </w:rPr>
      </w:pPr>
    </w:p>
    <w:p w14:paraId="33361656" w14:textId="77777777" w:rsidR="00437A86" w:rsidRPr="007718CC" w:rsidRDefault="001F3BF6" w:rsidP="00762330">
      <w:pPr>
        <w:pStyle w:val="ListParagraph"/>
        <w:spacing w:after="0" w:line="360" w:lineRule="auto"/>
        <w:ind w:left="0"/>
        <w:jc w:val="both"/>
        <w:rPr>
          <w:rFonts w:ascii="Arial" w:hAnsi="Arial" w:cs="Arial"/>
          <w:sz w:val="24"/>
          <w:szCs w:val="24"/>
          <w:u w:val="single"/>
        </w:rPr>
      </w:pPr>
      <w:r w:rsidRPr="007718CC">
        <w:rPr>
          <w:rFonts w:ascii="Arial" w:hAnsi="Arial" w:cs="Arial"/>
          <w:sz w:val="24"/>
          <w:szCs w:val="24"/>
          <w:u w:val="single"/>
        </w:rPr>
        <w:t>The Requirements for Rescission</w:t>
      </w:r>
    </w:p>
    <w:p w14:paraId="3D03BC5B" w14:textId="77777777" w:rsidR="00551B25" w:rsidRPr="001F3BF6" w:rsidRDefault="00551B25" w:rsidP="00762330">
      <w:pPr>
        <w:pStyle w:val="ListParagraph"/>
        <w:spacing w:after="0" w:line="360" w:lineRule="auto"/>
        <w:ind w:left="0"/>
        <w:jc w:val="both"/>
        <w:rPr>
          <w:rFonts w:ascii="Arial" w:hAnsi="Arial" w:cs="Arial"/>
          <w:sz w:val="24"/>
          <w:szCs w:val="24"/>
        </w:rPr>
      </w:pPr>
    </w:p>
    <w:p w14:paraId="535DC41A" w14:textId="3C7981AB" w:rsidR="00926E96" w:rsidRDefault="00551B25" w:rsidP="00762330">
      <w:pPr>
        <w:pStyle w:val="ListParagraph"/>
        <w:numPr>
          <w:ilvl w:val="0"/>
          <w:numId w:val="7"/>
        </w:numPr>
        <w:spacing w:after="0" w:line="360" w:lineRule="auto"/>
        <w:ind w:left="0" w:firstLine="0"/>
        <w:jc w:val="both"/>
        <w:rPr>
          <w:rFonts w:ascii="Arial" w:hAnsi="Arial" w:cs="Arial"/>
          <w:sz w:val="24"/>
          <w:szCs w:val="24"/>
          <w:lang w:val="en-US"/>
        </w:rPr>
      </w:pPr>
      <w:r>
        <w:rPr>
          <w:rFonts w:ascii="Arial" w:hAnsi="Arial" w:cs="Arial"/>
          <w:sz w:val="24"/>
          <w:szCs w:val="24"/>
        </w:rPr>
        <w:t xml:space="preserve"> </w:t>
      </w:r>
      <w:r w:rsidR="00926E96" w:rsidRPr="00926E96">
        <w:rPr>
          <w:rFonts w:ascii="Arial" w:hAnsi="Arial" w:cs="Arial"/>
          <w:sz w:val="24"/>
          <w:szCs w:val="24"/>
        </w:rPr>
        <w:t>It was held in</w:t>
      </w:r>
      <w:r w:rsidR="00926E96" w:rsidRPr="00926E96">
        <w:rPr>
          <w:rFonts w:ascii="Arial" w:hAnsi="Arial" w:cs="Arial"/>
          <w:sz w:val="24"/>
          <w:szCs w:val="24"/>
          <w:lang w:val="en-US"/>
        </w:rPr>
        <w:t xml:space="preserve"> </w:t>
      </w:r>
      <w:r w:rsidR="00926E96" w:rsidRPr="00926E96">
        <w:rPr>
          <w:rFonts w:ascii="Arial" w:hAnsi="Arial" w:cs="Arial"/>
          <w:i/>
          <w:sz w:val="24"/>
          <w:szCs w:val="24"/>
          <w:lang w:val="en-US"/>
        </w:rPr>
        <w:t>Minister of Home Affairs, Minister Ekandjo v Van Der Berg</w:t>
      </w:r>
      <w:r w:rsidR="0064543C">
        <w:rPr>
          <w:rFonts w:ascii="Arial" w:hAnsi="Arial" w:cs="Arial"/>
          <w:i/>
          <w:sz w:val="24"/>
          <w:szCs w:val="24"/>
          <w:lang w:val="en-US"/>
        </w:rPr>
        <w:t>,</w:t>
      </w:r>
      <w:r w:rsidR="00926E96">
        <w:rPr>
          <w:rStyle w:val="FootnoteReference"/>
          <w:rFonts w:ascii="Arial" w:hAnsi="Arial" w:cs="Arial"/>
          <w:sz w:val="24"/>
          <w:szCs w:val="24"/>
          <w:lang w:val="en-US"/>
        </w:rPr>
        <w:footnoteReference w:id="2"/>
      </w:r>
      <w:r w:rsidR="00926E96" w:rsidRPr="00926E96">
        <w:rPr>
          <w:rFonts w:ascii="Arial" w:hAnsi="Arial" w:cs="Arial"/>
          <w:sz w:val="24"/>
          <w:szCs w:val="24"/>
          <w:lang w:val="en-US"/>
        </w:rPr>
        <w:t xml:space="preserve"> </w:t>
      </w:r>
      <w:r w:rsidR="00926E96">
        <w:rPr>
          <w:rFonts w:ascii="Arial" w:hAnsi="Arial" w:cs="Arial"/>
          <w:sz w:val="24"/>
          <w:szCs w:val="24"/>
        </w:rPr>
        <w:t xml:space="preserve">in which </w:t>
      </w:r>
      <w:r w:rsidR="009911CF">
        <w:rPr>
          <w:rFonts w:ascii="Arial" w:hAnsi="Arial" w:cs="Arial"/>
          <w:sz w:val="24"/>
          <w:szCs w:val="24"/>
        </w:rPr>
        <w:t xml:space="preserve">case </w:t>
      </w:r>
      <w:r w:rsidR="00926E96">
        <w:rPr>
          <w:rFonts w:ascii="Arial" w:hAnsi="Arial" w:cs="Arial"/>
          <w:sz w:val="24"/>
          <w:szCs w:val="24"/>
        </w:rPr>
        <w:t>the</w:t>
      </w:r>
      <w:r w:rsidR="00926E96" w:rsidRPr="00926E96">
        <w:rPr>
          <w:rFonts w:ascii="Arial" w:hAnsi="Arial" w:cs="Arial"/>
          <w:sz w:val="24"/>
          <w:szCs w:val="24"/>
        </w:rPr>
        <w:t xml:space="preserve"> </w:t>
      </w:r>
      <w:r w:rsidR="00926E96" w:rsidRPr="00926E96">
        <w:rPr>
          <w:rFonts w:ascii="Arial" w:hAnsi="Arial" w:cs="Arial"/>
          <w:sz w:val="24"/>
          <w:szCs w:val="24"/>
          <w:lang w:val="en-US"/>
        </w:rPr>
        <w:t xml:space="preserve">dicta in </w:t>
      </w:r>
      <w:r w:rsidR="00926E96" w:rsidRPr="009911CF">
        <w:rPr>
          <w:rFonts w:ascii="Arial" w:hAnsi="Arial" w:cs="Arial"/>
          <w:i/>
          <w:sz w:val="24"/>
          <w:szCs w:val="24"/>
          <w:lang w:val="en-US"/>
        </w:rPr>
        <w:t>Grant v Plumbers (Pty) Ltd</w:t>
      </w:r>
      <w:r w:rsidR="00926E96" w:rsidRPr="00926E96">
        <w:rPr>
          <w:rFonts w:ascii="Arial" w:hAnsi="Arial" w:cs="Arial"/>
          <w:sz w:val="24"/>
          <w:szCs w:val="24"/>
          <w:lang w:val="en-US"/>
        </w:rPr>
        <w:t xml:space="preserve"> 1949 (2) SA 470 (O) at 476,</w:t>
      </w:r>
      <w:r w:rsidR="00926E96">
        <w:rPr>
          <w:rFonts w:ascii="Arial" w:hAnsi="Arial" w:cs="Arial"/>
          <w:sz w:val="24"/>
          <w:szCs w:val="24"/>
          <w:lang w:val="en-US"/>
        </w:rPr>
        <w:t xml:space="preserve"> was applied, </w:t>
      </w:r>
      <w:r w:rsidR="00926E96" w:rsidRPr="00926E96">
        <w:rPr>
          <w:rFonts w:ascii="Arial" w:hAnsi="Arial" w:cs="Arial"/>
          <w:sz w:val="24"/>
          <w:szCs w:val="24"/>
          <w:lang w:val="en-US"/>
        </w:rPr>
        <w:t>that t</w:t>
      </w:r>
      <w:r w:rsidR="0064543C">
        <w:rPr>
          <w:rFonts w:ascii="Arial" w:hAnsi="Arial" w:cs="Arial"/>
          <w:sz w:val="24"/>
          <w:szCs w:val="24"/>
          <w:lang w:val="en-US"/>
        </w:rPr>
        <w:t>he requirements</w:t>
      </w:r>
      <w:r w:rsidR="00926E96">
        <w:rPr>
          <w:rFonts w:ascii="Arial" w:hAnsi="Arial" w:cs="Arial"/>
          <w:sz w:val="24"/>
          <w:szCs w:val="24"/>
          <w:lang w:val="en-US"/>
        </w:rPr>
        <w:t xml:space="preserve"> for rescission </w:t>
      </w:r>
      <w:r w:rsidR="00926E96" w:rsidRPr="00926E96">
        <w:rPr>
          <w:rFonts w:ascii="Arial" w:hAnsi="Arial" w:cs="Arial"/>
          <w:sz w:val="24"/>
          <w:szCs w:val="24"/>
          <w:lang w:val="en-US"/>
        </w:rPr>
        <w:t xml:space="preserve">were: (1) the defaulting party must give a reasonable explanation for his default: if it appeared that his default was willful or due to gross negligence, the court should not come to his assistance; (2) his application for rescission must be </w:t>
      </w:r>
      <w:r w:rsidR="00926E96" w:rsidRPr="002944FE">
        <w:rPr>
          <w:rFonts w:ascii="Arial" w:hAnsi="Arial" w:cs="Arial"/>
          <w:i/>
          <w:sz w:val="24"/>
          <w:szCs w:val="24"/>
          <w:lang w:val="en-US"/>
        </w:rPr>
        <w:t xml:space="preserve">bona fide </w:t>
      </w:r>
      <w:r w:rsidR="00926E96" w:rsidRPr="00926E96">
        <w:rPr>
          <w:rFonts w:ascii="Arial" w:hAnsi="Arial" w:cs="Arial"/>
          <w:sz w:val="24"/>
          <w:szCs w:val="24"/>
          <w:lang w:val="en-US"/>
        </w:rPr>
        <w:t>and not merel</w:t>
      </w:r>
      <w:r w:rsidR="00926E96">
        <w:rPr>
          <w:rFonts w:ascii="Arial" w:hAnsi="Arial" w:cs="Arial"/>
          <w:sz w:val="24"/>
          <w:szCs w:val="24"/>
          <w:lang w:val="en-US"/>
        </w:rPr>
        <w:t xml:space="preserve">y made with an intention of  </w:t>
      </w:r>
      <w:r w:rsidR="00926E96" w:rsidRPr="00926E96">
        <w:rPr>
          <w:rFonts w:ascii="Arial" w:hAnsi="Arial" w:cs="Arial"/>
          <w:sz w:val="24"/>
          <w:szCs w:val="24"/>
          <w:lang w:val="en-US"/>
        </w:rPr>
        <w:t>delaying the plaintiff's cla</w:t>
      </w:r>
      <w:r w:rsidR="0064543C">
        <w:rPr>
          <w:rFonts w:ascii="Arial" w:hAnsi="Arial" w:cs="Arial"/>
          <w:sz w:val="24"/>
          <w:szCs w:val="24"/>
          <w:lang w:val="en-US"/>
        </w:rPr>
        <w:t>im; (3) he must show that he has</w:t>
      </w:r>
      <w:r w:rsidR="00926E96" w:rsidRPr="00926E96">
        <w:rPr>
          <w:rFonts w:ascii="Arial" w:hAnsi="Arial" w:cs="Arial"/>
          <w:sz w:val="24"/>
          <w:szCs w:val="24"/>
          <w:lang w:val="en-US"/>
        </w:rPr>
        <w:t xml:space="preserve"> a </w:t>
      </w:r>
      <w:r w:rsidR="00926E96" w:rsidRPr="0064543C">
        <w:rPr>
          <w:rFonts w:ascii="Arial" w:hAnsi="Arial" w:cs="Arial"/>
          <w:i/>
          <w:sz w:val="24"/>
          <w:szCs w:val="24"/>
          <w:lang w:val="en-US"/>
        </w:rPr>
        <w:t>bona fide</w:t>
      </w:r>
      <w:r w:rsidR="00926E96">
        <w:rPr>
          <w:rFonts w:ascii="Arial" w:hAnsi="Arial" w:cs="Arial"/>
          <w:sz w:val="24"/>
          <w:szCs w:val="24"/>
          <w:lang w:val="en-US"/>
        </w:rPr>
        <w:t xml:space="preserve"> </w:t>
      </w:r>
      <w:r w:rsidR="00926E96" w:rsidRPr="00926E96">
        <w:rPr>
          <w:rFonts w:ascii="Arial" w:hAnsi="Arial" w:cs="Arial"/>
          <w:sz w:val="24"/>
          <w:szCs w:val="24"/>
          <w:lang w:val="en-US"/>
        </w:rPr>
        <w:t>d</w:t>
      </w:r>
      <w:r w:rsidR="0064543C">
        <w:rPr>
          <w:rFonts w:ascii="Arial" w:hAnsi="Arial" w:cs="Arial"/>
          <w:sz w:val="24"/>
          <w:szCs w:val="24"/>
          <w:lang w:val="en-US"/>
        </w:rPr>
        <w:t>efence to the plaintiff's claim. It</w:t>
      </w:r>
      <w:r w:rsidR="00926E96" w:rsidRPr="00926E96">
        <w:rPr>
          <w:rFonts w:ascii="Arial" w:hAnsi="Arial" w:cs="Arial"/>
          <w:sz w:val="24"/>
          <w:szCs w:val="24"/>
          <w:lang w:val="en-US"/>
        </w:rPr>
        <w:t xml:space="preserve"> was</w:t>
      </w:r>
      <w:r w:rsidR="002944FE">
        <w:rPr>
          <w:rFonts w:ascii="Arial" w:hAnsi="Arial" w:cs="Arial"/>
          <w:sz w:val="24"/>
          <w:szCs w:val="24"/>
          <w:lang w:val="en-US"/>
        </w:rPr>
        <w:t xml:space="preserve"> </w:t>
      </w:r>
      <w:r w:rsidR="0064543C">
        <w:rPr>
          <w:rFonts w:ascii="Arial" w:hAnsi="Arial" w:cs="Arial"/>
          <w:sz w:val="24"/>
          <w:szCs w:val="24"/>
          <w:lang w:val="en-US"/>
        </w:rPr>
        <w:t>held to be</w:t>
      </w:r>
      <w:r w:rsidR="00926E96" w:rsidRPr="00926E96">
        <w:rPr>
          <w:rFonts w:ascii="Arial" w:hAnsi="Arial" w:cs="Arial"/>
          <w:sz w:val="24"/>
          <w:szCs w:val="24"/>
          <w:lang w:val="en-US"/>
        </w:rPr>
        <w:t xml:space="preserve"> sufficient i</w:t>
      </w:r>
      <w:r w:rsidR="0064543C">
        <w:rPr>
          <w:rFonts w:ascii="Arial" w:hAnsi="Arial" w:cs="Arial"/>
          <w:sz w:val="24"/>
          <w:szCs w:val="24"/>
          <w:lang w:val="en-US"/>
        </w:rPr>
        <w:t>f he s</w:t>
      </w:r>
      <w:r w:rsidR="009911CF">
        <w:rPr>
          <w:rFonts w:ascii="Arial" w:hAnsi="Arial" w:cs="Arial"/>
          <w:sz w:val="24"/>
          <w:szCs w:val="24"/>
          <w:lang w:val="en-US"/>
        </w:rPr>
        <w:t>e</w:t>
      </w:r>
      <w:r w:rsidR="0064543C">
        <w:rPr>
          <w:rFonts w:ascii="Arial" w:hAnsi="Arial" w:cs="Arial"/>
          <w:sz w:val="24"/>
          <w:szCs w:val="24"/>
          <w:lang w:val="en-US"/>
        </w:rPr>
        <w:t>t</w:t>
      </w:r>
      <w:r w:rsidR="009911CF">
        <w:rPr>
          <w:rFonts w:ascii="Arial" w:hAnsi="Arial" w:cs="Arial"/>
          <w:sz w:val="24"/>
          <w:szCs w:val="24"/>
          <w:lang w:val="en-US"/>
        </w:rPr>
        <w:t xml:space="preserve"> out a </w:t>
      </w:r>
      <w:r w:rsidR="009911CF" w:rsidRPr="002944FE">
        <w:rPr>
          <w:rFonts w:ascii="Arial" w:hAnsi="Arial" w:cs="Arial"/>
          <w:i/>
          <w:sz w:val="24"/>
          <w:szCs w:val="24"/>
          <w:lang w:val="en-US"/>
        </w:rPr>
        <w:t>prima facie</w:t>
      </w:r>
      <w:r w:rsidR="0064543C">
        <w:rPr>
          <w:rFonts w:ascii="Arial" w:hAnsi="Arial" w:cs="Arial"/>
          <w:sz w:val="24"/>
          <w:szCs w:val="24"/>
          <w:lang w:val="en-US"/>
        </w:rPr>
        <w:t xml:space="preserve"> </w:t>
      </w:r>
      <w:r w:rsidR="00926E96" w:rsidRPr="00926E96">
        <w:rPr>
          <w:rFonts w:ascii="Arial" w:hAnsi="Arial" w:cs="Arial"/>
          <w:sz w:val="24"/>
          <w:szCs w:val="24"/>
          <w:lang w:val="en-US"/>
        </w:rPr>
        <w:t>def</w:t>
      </w:r>
      <w:r w:rsidR="0064543C">
        <w:rPr>
          <w:rFonts w:ascii="Arial" w:hAnsi="Arial" w:cs="Arial"/>
          <w:sz w:val="24"/>
          <w:szCs w:val="24"/>
          <w:lang w:val="en-US"/>
        </w:rPr>
        <w:t>ence in the sense of making</w:t>
      </w:r>
      <w:r w:rsidR="00926E96" w:rsidRPr="00926E96">
        <w:rPr>
          <w:rFonts w:ascii="Arial" w:hAnsi="Arial" w:cs="Arial"/>
          <w:sz w:val="24"/>
          <w:szCs w:val="24"/>
          <w:lang w:val="en-US"/>
        </w:rPr>
        <w:t xml:space="preserve"> averments</w:t>
      </w:r>
      <w:r w:rsidR="0064543C">
        <w:rPr>
          <w:rFonts w:ascii="Arial" w:hAnsi="Arial" w:cs="Arial"/>
          <w:sz w:val="24"/>
          <w:szCs w:val="24"/>
          <w:lang w:val="en-US"/>
        </w:rPr>
        <w:t>,</w:t>
      </w:r>
      <w:r w:rsidR="00926E96" w:rsidRPr="00926E96">
        <w:rPr>
          <w:rFonts w:ascii="Arial" w:hAnsi="Arial" w:cs="Arial"/>
          <w:sz w:val="24"/>
          <w:szCs w:val="24"/>
          <w:lang w:val="en-US"/>
        </w:rPr>
        <w:t xml:space="preserve"> which, if established at trial, would ent</w:t>
      </w:r>
      <w:r w:rsidR="002944FE">
        <w:rPr>
          <w:rFonts w:ascii="Arial" w:hAnsi="Arial" w:cs="Arial"/>
          <w:sz w:val="24"/>
          <w:szCs w:val="24"/>
          <w:lang w:val="en-US"/>
        </w:rPr>
        <w:t>itle him to the relief sought</w:t>
      </w:r>
      <w:r w:rsidR="00926E96" w:rsidRPr="00926E96">
        <w:rPr>
          <w:rFonts w:ascii="Arial" w:hAnsi="Arial" w:cs="Arial"/>
          <w:sz w:val="24"/>
          <w:szCs w:val="24"/>
          <w:lang w:val="en-US"/>
        </w:rPr>
        <w:t>. He need not deal fully with the merits of the case and produce ev</w:t>
      </w:r>
      <w:r w:rsidR="0064543C">
        <w:rPr>
          <w:rFonts w:ascii="Arial" w:hAnsi="Arial" w:cs="Arial"/>
          <w:sz w:val="24"/>
          <w:szCs w:val="24"/>
          <w:lang w:val="en-US"/>
        </w:rPr>
        <w:t>idence that the probabilities a</w:t>
      </w:r>
      <w:r w:rsidR="00926E96" w:rsidRPr="00926E96">
        <w:rPr>
          <w:rFonts w:ascii="Arial" w:hAnsi="Arial" w:cs="Arial"/>
          <w:sz w:val="24"/>
          <w:szCs w:val="24"/>
          <w:lang w:val="en-US"/>
        </w:rPr>
        <w:t>re actually in his favour.</w:t>
      </w:r>
    </w:p>
    <w:p w14:paraId="4F38F981" w14:textId="77777777" w:rsidR="000B191E" w:rsidRPr="00926E96" w:rsidRDefault="000B191E" w:rsidP="00762330">
      <w:pPr>
        <w:pStyle w:val="ListParagraph"/>
        <w:spacing w:after="0" w:line="360" w:lineRule="auto"/>
        <w:ind w:left="0"/>
        <w:jc w:val="both"/>
        <w:rPr>
          <w:rFonts w:ascii="Arial" w:hAnsi="Arial" w:cs="Arial"/>
          <w:sz w:val="24"/>
          <w:szCs w:val="24"/>
          <w:lang w:val="en-US"/>
        </w:rPr>
      </w:pPr>
    </w:p>
    <w:p w14:paraId="57C89E75" w14:textId="30252B62" w:rsidR="00551B25" w:rsidRDefault="00762330"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 </w:t>
      </w:r>
      <w:r w:rsidR="009911CF">
        <w:rPr>
          <w:rFonts w:ascii="Arial" w:hAnsi="Arial" w:cs="Arial"/>
          <w:sz w:val="24"/>
          <w:szCs w:val="24"/>
        </w:rPr>
        <w:t>Now that the requirements have been set out, it is imperative to look at whether applicant in this instance has met the said requirements. It is t</w:t>
      </w:r>
      <w:r w:rsidR="004C07EA">
        <w:rPr>
          <w:rFonts w:ascii="Arial" w:hAnsi="Arial" w:cs="Arial"/>
          <w:sz w:val="24"/>
          <w:szCs w:val="24"/>
        </w:rPr>
        <w:t>he applicant’s contentio</w:t>
      </w:r>
      <w:r w:rsidR="00E02FB6">
        <w:rPr>
          <w:rFonts w:ascii="Arial" w:hAnsi="Arial" w:cs="Arial"/>
          <w:sz w:val="24"/>
          <w:szCs w:val="24"/>
        </w:rPr>
        <w:t>n that the combined summons was</w:t>
      </w:r>
      <w:r w:rsidR="0064543C">
        <w:rPr>
          <w:rFonts w:ascii="Arial" w:hAnsi="Arial" w:cs="Arial"/>
          <w:sz w:val="24"/>
          <w:szCs w:val="24"/>
        </w:rPr>
        <w:t xml:space="preserve"> never served on it</w:t>
      </w:r>
      <w:r w:rsidR="004C07EA">
        <w:rPr>
          <w:rFonts w:ascii="Arial" w:hAnsi="Arial" w:cs="Arial"/>
          <w:sz w:val="24"/>
          <w:szCs w:val="24"/>
        </w:rPr>
        <w:t xml:space="preserve">, </w:t>
      </w:r>
      <w:r w:rsidR="00E02FB6">
        <w:rPr>
          <w:rFonts w:ascii="Arial" w:hAnsi="Arial" w:cs="Arial"/>
          <w:sz w:val="24"/>
          <w:szCs w:val="24"/>
        </w:rPr>
        <w:t xml:space="preserve">and </w:t>
      </w:r>
      <w:r w:rsidR="004C07EA">
        <w:rPr>
          <w:rFonts w:ascii="Arial" w:hAnsi="Arial" w:cs="Arial"/>
          <w:sz w:val="24"/>
          <w:szCs w:val="24"/>
        </w:rPr>
        <w:t xml:space="preserve">that </w:t>
      </w:r>
      <w:r w:rsidR="0064543C">
        <w:rPr>
          <w:rFonts w:ascii="Arial" w:hAnsi="Arial" w:cs="Arial"/>
          <w:sz w:val="24"/>
          <w:szCs w:val="24"/>
        </w:rPr>
        <w:t>t</w:t>
      </w:r>
      <w:r w:rsidR="004C07EA">
        <w:rPr>
          <w:rFonts w:ascii="Arial" w:hAnsi="Arial" w:cs="Arial"/>
          <w:sz w:val="24"/>
          <w:szCs w:val="24"/>
        </w:rPr>
        <w:t xml:space="preserve">he </w:t>
      </w:r>
      <w:r w:rsidR="0064543C">
        <w:rPr>
          <w:rFonts w:ascii="Arial" w:hAnsi="Arial" w:cs="Arial"/>
          <w:sz w:val="24"/>
          <w:szCs w:val="24"/>
        </w:rPr>
        <w:t xml:space="preserve">applicant </w:t>
      </w:r>
      <w:r w:rsidR="004C07EA">
        <w:rPr>
          <w:rFonts w:ascii="Arial" w:hAnsi="Arial" w:cs="Arial"/>
          <w:sz w:val="24"/>
          <w:szCs w:val="24"/>
        </w:rPr>
        <w:t>only becam</w:t>
      </w:r>
      <w:r w:rsidR="00551B25">
        <w:rPr>
          <w:rFonts w:ascii="Arial" w:hAnsi="Arial" w:cs="Arial"/>
          <w:sz w:val="24"/>
          <w:szCs w:val="24"/>
        </w:rPr>
        <w:t>e aware of the process on 28</w:t>
      </w:r>
      <w:r w:rsidR="004C07EA">
        <w:rPr>
          <w:rFonts w:ascii="Arial" w:hAnsi="Arial" w:cs="Arial"/>
          <w:sz w:val="24"/>
          <w:szCs w:val="24"/>
        </w:rPr>
        <w:t xml:space="preserve"> February of 2018</w:t>
      </w:r>
      <w:r w:rsidR="00551B25">
        <w:rPr>
          <w:rFonts w:ascii="Arial" w:hAnsi="Arial" w:cs="Arial"/>
          <w:sz w:val="24"/>
          <w:szCs w:val="24"/>
        </w:rPr>
        <w:t>.</w:t>
      </w:r>
      <w:r w:rsidR="005E353D">
        <w:rPr>
          <w:rFonts w:ascii="Arial" w:hAnsi="Arial" w:cs="Arial"/>
          <w:sz w:val="24"/>
          <w:szCs w:val="24"/>
        </w:rPr>
        <w:t xml:space="preserve"> Our courts have held that it is a fundamental principle of fairness in litigation that litigants be given proper notice of legal proceedings against them</w:t>
      </w:r>
      <w:r w:rsidR="005E353D">
        <w:rPr>
          <w:rStyle w:val="FootnoteReference"/>
          <w:rFonts w:ascii="Arial" w:hAnsi="Arial" w:cs="Arial"/>
          <w:sz w:val="24"/>
          <w:szCs w:val="24"/>
        </w:rPr>
        <w:footnoteReference w:id="3"/>
      </w:r>
      <w:r w:rsidR="00B3392B">
        <w:rPr>
          <w:rFonts w:ascii="Arial" w:hAnsi="Arial" w:cs="Arial"/>
          <w:sz w:val="24"/>
          <w:szCs w:val="24"/>
        </w:rPr>
        <w:t xml:space="preserve">. </w:t>
      </w:r>
      <w:r w:rsidR="006B132B">
        <w:rPr>
          <w:rFonts w:ascii="Arial" w:hAnsi="Arial" w:cs="Arial"/>
          <w:sz w:val="24"/>
          <w:szCs w:val="24"/>
        </w:rPr>
        <w:t xml:space="preserve">The </w:t>
      </w:r>
      <w:r w:rsidR="00FF6F29">
        <w:rPr>
          <w:rFonts w:ascii="Arial" w:hAnsi="Arial" w:cs="Arial"/>
          <w:sz w:val="24"/>
          <w:szCs w:val="24"/>
        </w:rPr>
        <w:t xml:space="preserve">process </w:t>
      </w:r>
      <w:r w:rsidR="00E02FB6">
        <w:rPr>
          <w:rFonts w:ascii="Arial" w:hAnsi="Arial" w:cs="Arial"/>
          <w:sz w:val="24"/>
          <w:szCs w:val="24"/>
        </w:rPr>
        <w:t xml:space="preserve">in this case </w:t>
      </w:r>
      <w:r w:rsidR="00FF6F29">
        <w:rPr>
          <w:rFonts w:ascii="Arial" w:hAnsi="Arial" w:cs="Arial"/>
          <w:sz w:val="24"/>
          <w:szCs w:val="24"/>
        </w:rPr>
        <w:t xml:space="preserve">was served at the address of </w:t>
      </w:r>
      <w:r w:rsidR="00631089">
        <w:rPr>
          <w:rFonts w:ascii="Arial" w:hAnsi="Arial" w:cs="Arial"/>
          <w:sz w:val="24"/>
          <w:szCs w:val="24"/>
        </w:rPr>
        <w:t>applicant’s accounting</w:t>
      </w:r>
      <w:r w:rsidR="0064543C">
        <w:rPr>
          <w:rFonts w:ascii="Arial" w:hAnsi="Arial" w:cs="Arial"/>
          <w:sz w:val="24"/>
          <w:szCs w:val="24"/>
        </w:rPr>
        <w:t xml:space="preserve"> officer. It is</w:t>
      </w:r>
      <w:r w:rsidR="00FF6F29">
        <w:rPr>
          <w:rFonts w:ascii="Arial" w:hAnsi="Arial" w:cs="Arial"/>
          <w:sz w:val="24"/>
          <w:szCs w:val="24"/>
        </w:rPr>
        <w:t xml:space="preserve"> worth stating</w:t>
      </w:r>
      <w:r w:rsidR="0064543C">
        <w:rPr>
          <w:rFonts w:ascii="Arial" w:hAnsi="Arial" w:cs="Arial"/>
          <w:sz w:val="24"/>
          <w:szCs w:val="24"/>
        </w:rPr>
        <w:t xml:space="preserve"> that said</w:t>
      </w:r>
      <w:r w:rsidR="00FF6F29">
        <w:rPr>
          <w:rFonts w:ascii="Arial" w:hAnsi="Arial" w:cs="Arial"/>
          <w:sz w:val="24"/>
          <w:szCs w:val="24"/>
        </w:rPr>
        <w:t xml:space="preserve"> address is also the registered address of applicant. </w:t>
      </w:r>
      <w:r w:rsidR="00631089">
        <w:rPr>
          <w:rFonts w:ascii="Arial" w:hAnsi="Arial" w:cs="Arial"/>
          <w:sz w:val="24"/>
          <w:szCs w:val="24"/>
        </w:rPr>
        <w:t xml:space="preserve"> </w:t>
      </w:r>
      <w:r w:rsidR="00B3392B">
        <w:rPr>
          <w:rFonts w:ascii="Arial" w:hAnsi="Arial" w:cs="Arial"/>
          <w:sz w:val="24"/>
          <w:szCs w:val="24"/>
        </w:rPr>
        <w:t>Mr. Morkel</w:t>
      </w:r>
      <w:r w:rsidR="006B132B">
        <w:rPr>
          <w:rFonts w:ascii="Arial" w:hAnsi="Arial" w:cs="Arial"/>
          <w:sz w:val="24"/>
          <w:szCs w:val="24"/>
        </w:rPr>
        <w:t>, who</w:t>
      </w:r>
      <w:r w:rsidR="005E353D">
        <w:rPr>
          <w:rFonts w:ascii="Arial" w:hAnsi="Arial" w:cs="Arial"/>
          <w:sz w:val="24"/>
          <w:szCs w:val="24"/>
        </w:rPr>
        <w:t xml:space="preserve"> is the sole</w:t>
      </w:r>
      <w:r w:rsidR="00FF6F29">
        <w:rPr>
          <w:rFonts w:ascii="Arial" w:hAnsi="Arial" w:cs="Arial"/>
          <w:sz w:val="24"/>
          <w:szCs w:val="24"/>
        </w:rPr>
        <w:t xml:space="preserve"> </w:t>
      </w:r>
      <w:r w:rsidR="005E353D">
        <w:rPr>
          <w:rFonts w:ascii="Arial" w:hAnsi="Arial" w:cs="Arial"/>
          <w:sz w:val="24"/>
          <w:szCs w:val="24"/>
        </w:rPr>
        <w:t>managing member</w:t>
      </w:r>
      <w:r w:rsidR="00FF6F29">
        <w:rPr>
          <w:rFonts w:ascii="Arial" w:hAnsi="Arial" w:cs="Arial"/>
          <w:sz w:val="24"/>
          <w:szCs w:val="24"/>
        </w:rPr>
        <w:t xml:space="preserve"> and duly authorised representative </w:t>
      </w:r>
      <w:r w:rsidR="00631089">
        <w:rPr>
          <w:rFonts w:ascii="Arial" w:hAnsi="Arial" w:cs="Arial"/>
          <w:sz w:val="24"/>
          <w:szCs w:val="24"/>
        </w:rPr>
        <w:t>of the applicant</w:t>
      </w:r>
      <w:r w:rsidR="00887EC7">
        <w:rPr>
          <w:rFonts w:ascii="Arial" w:hAnsi="Arial" w:cs="Arial"/>
          <w:sz w:val="24"/>
          <w:szCs w:val="24"/>
        </w:rPr>
        <w:t>, was not served and was thus at all material times, unaware of the process.</w:t>
      </w:r>
    </w:p>
    <w:p w14:paraId="4673CB1D" w14:textId="77777777" w:rsidR="000B191E" w:rsidRDefault="000B191E" w:rsidP="00762330">
      <w:pPr>
        <w:pStyle w:val="ListParagraph"/>
        <w:spacing w:after="0" w:line="360" w:lineRule="auto"/>
        <w:ind w:left="0"/>
        <w:jc w:val="both"/>
        <w:rPr>
          <w:rFonts w:ascii="Arial" w:hAnsi="Arial" w:cs="Arial"/>
          <w:sz w:val="24"/>
          <w:szCs w:val="24"/>
        </w:rPr>
      </w:pPr>
    </w:p>
    <w:p w14:paraId="634404DB" w14:textId="77777777" w:rsidR="00AE53BC" w:rsidRDefault="00AE53BC"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I</w:t>
      </w:r>
      <w:r w:rsidRPr="00AE53BC">
        <w:rPr>
          <w:rFonts w:ascii="Arial" w:hAnsi="Arial" w:cs="Arial"/>
          <w:i/>
          <w:sz w:val="24"/>
          <w:szCs w:val="24"/>
        </w:rPr>
        <w:t>n Knouwds NO v Josea and Another</w:t>
      </w:r>
      <w:r>
        <w:rPr>
          <w:rFonts w:ascii="Arial" w:hAnsi="Arial" w:cs="Arial"/>
          <w:sz w:val="24"/>
          <w:szCs w:val="24"/>
        </w:rPr>
        <w:t xml:space="preserve"> 2007 (2) NR 792 (HC) at para 33, it was held thus:</w:t>
      </w:r>
    </w:p>
    <w:p w14:paraId="437B1FEC" w14:textId="77777777" w:rsidR="00DE0100" w:rsidRDefault="00AE53BC" w:rsidP="00762330">
      <w:pPr>
        <w:pStyle w:val="ListParagraph"/>
        <w:spacing w:after="0" w:line="360" w:lineRule="auto"/>
        <w:ind w:left="0"/>
        <w:jc w:val="both"/>
        <w:rPr>
          <w:rFonts w:ascii="Arial" w:hAnsi="Arial" w:cs="Arial"/>
        </w:rPr>
      </w:pPr>
      <w:r>
        <w:rPr>
          <w:rFonts w:ascii="Arial" w:hAnsi="Arial" w:cs="Arial"/>
          <w:sz w:val="24"/>
          <w:szCs w:val="24"/>
        </w:rPr>
        <w:lastRenderedPageBreak/>
        <w:t xml:space="preserve"> ‘</w:t>
      </w:r>
      <w:r w:rsidR="00F34F9A" w:rsidRPr="00AE53BC">
        <w:rPr>
          <w:rFonts w:ascii="Arial" w:hAnsi="Arial" w:cs="Arial"/>
        </w:rPr>
        <w:t>Where</w:t>
      </w:r>
      <w:r w:rsidRPr="00AE53BC">
        <w:rPr>
          <w:rFonts w:ascii="Arial" w:hAnsi="Arial" w:cs="Arial"/>
        </w:rPr>
        <w:t xml:space="preserve"> there is a complete failure of service, it matters not that, regardless, the affected party</w:t>
      </w:r>
      <w:r>
        <w:rPr>
          <w:rFonts w:ascii="Arial" w:hAnsi="Arial" w:cs="Arial"/>
        </w:rPr>
        <w:t xml:space="preserve"> somehow became aware of the legal progress against it, entered an </w:t>
      </w:r>
      <w:r w:rsidR="00F34F9A">
        <w:rPr>
          <w:rFonts w:ascii="Arial" w:hAnsi="Arial" w:cs="Arial"/>
        </w:rPr>
        <w:t>appearance and</w:t>
      </w:r>
      <w:r>
        <w:rPr>
          <w:rFonts w:ascii="Arial" w:hAnsi="Arial" w:cs="Arial"/>
        </w:rPr>
        <w:t xml:space="preserve"> is represented in the proceedings. A proceeding that has taken place without service is a nullity and it is not competent for a court to condone it.</w:t>
      </w:r>
    </w:p>
    <w:p w14:paraId="65847CD2" w14:textId="77777777" w:rsidR="000B191E" w:rsidRPr="000B191E" w:rsidRDefault="000B191E" w:rsidP="00762330">
      <w:pPr>
        <w:spacing w:after="0" w:line="360" w:lineRule="auto"/>
        <w:jc w:val="both"/>
        <w:rPr>
          <w:rFonts w:ascii="Arial" w:hAnsi="Arial" w:cs="Arial"/>
        </w:rPr>
      </w:pPr>
    </w:p>
    <w:p w14:paraId="26B56732" w14:textId="77777777" w:rsidR="00DE0100" w:rsidRPr="00DE0100" w:rsidRDefault="00DE0100" w:rsidP="00762330">
      <w:pPr>
        <w:pStyle w:val="ListParagraph"/>
        <w:numPr>
          <w:ilvl w:val="0"/>
          <w:numId w:val="7"/>
        </w:numPr>
        <w:spacing w:after="0" w:line="360" w:lineRule="auto"/>
        <w:ind w:left="0" w:firstLine="0"/>
        <w:jc w:val="both"/>
        <w:rPr>
          <w:rFonts w:ascii="Arial" w:hAnsi="Arial" w:cs="Arial"/>
        </w:rPr>
      </w:pPr>
      <w:r>
        <w:rPr>
          <w:rFonts w:ascii="Arial" w:hAnsi="Arial" w:cs="Arial"/>
          <w:sz w:val="24"/>
          <w:szCs w:val="24"/>
        </w:rPr>
        <w:t xml:space="preserve">In </w:t>
      </w:r>
      <w:r w:rsidR="00896391">
        <w:rPr>
          <w:rFonts w:ascii="Arial" w:hAnsi="Arial" w:cs="Arial"/>
          <w:i/>
          <w:sz w:val="24"/>
          <w:szCs w:val="24"/>
        </w:rPr>
        <w:t>Standard Bank v Maletz</w:t>
      </w:r>
      <w:r w:rsidRPr="00DE0100">
        <w:rPr>
          <w:rFonts w:ascii="Arial" w:hAnsi="Arial" w:cs="Arial"/>
          <w:i/>
          <w:sz w:val="24"/>
          <w:szCs w:val="24"/>
        </w:rPr>
        <w:t>ky</w:t>
      </w:r>
      <w:r>
        <w:rPr>
          <w:rStyle w:val="FootnoteReference"/>
          <w:rFonts w:ascii="Arial" w:hAnsi="Arial" w:cs="Arial"/>
          <w:sz w:val="24"/>
          <w:szCs w:val="24"/>
        </w:rPr>
        <w:footnoteReference w:id="4"/>
      </w:r>
      <w:r>
        <w:rPr>
          <w:rFonts w:ascii="Arial" w:hAnsi="Arial" w:cs="Arial"/>
          <w:i/>
          <w:sz w:val="24"/>
          <w:szCs w:val="24"/>
        </w:rPr>
        <w:t xml:space="preserve">, </w:t>
      </w:r>
      <w:r>
        <w:rPr>
          <w:rFonts w:ascii="Arial" w:hAnsi="Arial" w:cs="Arial"/>
          <w:sz w:val="24"/>
          <w:szCs w:val="24"/>
        </w:rPr>
        <w:t>it was also stated that ‘</w:t>
      </w:r>
      <w:r w:rsidRPr="00DE0100">
        <w:rPr>
          <w:rFonts w:ascii="Arial" w:hAnsi="Arial" w:cs="Arial"/>
        </w:rPr>
        <w:t>the purpose of service is to notify the person to be served of the nature and contents of the process of court and to be provide proof to the court that there has been such notice.</w:t>
      </w:r>
      <w:r>
        <w:rPr>
          <w:rFonts w:ascii="Arial" w:hAnsi="Arial" w:cs="Arial"/>
        </w:rPr>
        <w:t xml:space="preserve"> The substantive principle upon which the rules of service are based is that a person is entitled to know the case being brought against him or her and the rules governing service of process have been carefully formulated to achieve this process and litigants should observe them. In construing the rules governing service, and questions whether there has been compliance with them</w:t>
      </w:r>
      <w:r w:rsidR="00896391">
        <w:rPr>
          <w:rFonts w:ascii="Arial" w:hAnsi="Arial" w:cs="Arial"/>
        </w:rPr>
        <w:t>, this</w:t>
      </w:r>
      <w:r>
        <w:rPr>
          <w:rFonts w:ascii="Arial" w:hAnsi="Arial" w:cs="Arial"/>
        </w:rPr>
        <w:t xml:space="preserve"> fundamental purpose of </w:t>
      </w:r>
      <w:r w:rsidR="00896391">
        <w:rPr>
          <w:rFonts w:ascii="Arial" w:hAnsi="Arial" w:cs="Arial"/>
        </w:rPr>
        <w:t>service should be borne in mind.’</w:t>
      </w:r>
    </w:p>
    <w:p w14:paraId="1844BA04" w14:textId="77777777" w:rsidR="00551B25" w:rsidRPr="00BB50EB" w:rsidRDefault="00551B25" w:rsidP="00762330">
      <w:pPr>
        <w:spacing w:after="0" w:line="360" w:lineRule="auto"/>
        <w:jc w:val="both"/>
        <w:rPr>
          <w:rFonts w:ascii="Arial" w:hAnsi="Arial" w:cs="Arial"/>
          <w:sz w:val="24"/>
          <w:szCs w:val="24"/>
        </w:rPr>
      </w:pPr>
    </w:p>
    <w:p w14:paraId="1FA0DE8E" w14:textId="77777777" w:rsidR="001F3BF6" w:rsidRDefault="00434B08"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It</w:t>
      </w:r>
      <w:r w:rsidR="008A0270">
        <w:rPr>
          <w:rFonts w:ascii="Arial" w:hAnsi="Arial" w:cs="Arial"/>
          <w:sz w:val="24"/>
          <w:szCs w:val="24"/>
        </w:rPr>
        <w:t xml:space="preserve"> wa</w:t>
      </w:r>
      <w:r>
        <w:rPr>
          <w:rFonts w:ascii="Arial" w:hAnsi="Arial" w:cs="Arial"/>
          <w:sz w:val="24"/>
          <w:szCs w:val="24"/>
        </w:rPr>
        <w:t>s Mr. Morkel’s contention</w:t>
      </w:r>
      <w:r w:rsidR="008A0270">
        <w:rPr>
          <w:rFonts w:ascii="Arial" w:hAnsi="Arial" w:cs="Arial"/>
          <w:sz w:val="24"/>
          <w:szCs w:val="24"/>
        </w:rPr>
        <w:t>, o</w:t>
      </w:r>
      <w:r>
        <w:rPr>
          <w:rFonts w:ascii="Arial" w:hAnsi="Arial" w:cs="Arial"/>
          <w:sz w:val="24"/>
          <w:szCs w:val="24"/>
        </w:rPr>
        <w:t>n behalf of the applicant</w:t>
      </w:r>
      <w:r w:rsidR="0064543C">
        <w:rPr>
          <w:rFonts w:ascii="Arial" w:hAnsi="Arial" w:cs="Arial"/>
          <w:sz w:val="24"/>
          <w:szCs w:val="24"/>
        </w:rPr>
        <w:t>, that</w:t>
      </w:r>
      <w:r>
        <w:rPr>
          <w:rFonts w:ascii="Arial" w:hAnsi="Arial" w:cs="Arial"/>
          <w:sz w:val="24"/>
          <w:szCs w:val="24"/>
        </w:rPr>
        <w:t xml:space="preserve"> had he, being sole member and </w:t>
      </w:r>
      <w:r w:rsidR="0064543C">
        <w:rPr>
          <w:rFonts w:ascii="Arial" w:hAnsi="Arial" w:cs="Arial"/>
          <w:sz w:val="24"/>
          <w:szCs w:val="24"/>
        </w:rPr>
        <w:t xml:space="preserve">the </w:t>
      </w:r>
      <w:r>
        <w:rPr>
          <w:rFonts w:ascii="Arial" w:hAnsi="Arial" w:cs="Arial"/>
          <w:sz w:val="24"/>
          <w:szCs w:val="24"/>
        </w:rPr>
        <w:t xml:space="preserve">only managing </w:t>
      </w:r>
      <w:r w:rsidR="00E02FB6">
        <w:rPr>
          <w:rFonts w:ascii="Arial" w:hAnsi="Arial" w:cs="Arial"/>
          <w:sz w:val="24"/>
          <w:szCs w:val="24"/>
        </w:rPr>
        <w:t>agent of the applicant, gathered</w:t>
      </w:r>
      <w:r>
        <w:rPr>
          <w:rFonts w:ascii="Arial" w:hAnsi="Arial" w:cs="Arial"/>
          <w:sz w:val="24"/>
          <w:szCs w:val="24"/>
        </w:rPr>
        <w:t xml:space="preserve"> kn</w:t>
      </w:r>
      <w:r w:rsidR="009D45D3">
        <w:rPr>
          <w:rFonts w:ascii="Arial" w:hAnsi="Arial" w:cs="Arial"/>
          <w:sz w:val="24"/>
          <w:szCs w:val="24"/>
        </w:rPr>
        <w:t xml:space="preserve">owledge of the process, </w:t>
      </w:r>
      <w:r w:rsidR="00E02FB6">
        <w:rPr>
          <w:rFonts w:ascii="Arial" w:hAnsi="Arial" w:cs="Arial"/>
          <w:sz w:val="24"/>
          <w:szCs w:val="24"/>
        </w:rPr>
        <w:t xml:space="preserve">he </w:t>
      </w:r>
      <w:r>
        <w:rPr>
          <w:rFonts w:ascii="Arial" w:hAnsi="Arial" w:cs="Arial"/>
          <w:sz w:val="24"/>
          <w:szCs w:val="24"/>
        </w:rPr>
        <w:t xml:space="preserve">would have </w:t>
      </w:r>
      <w:r w:rsidR="00E02FB6">
        <w:rPr>
          <w:rFonts w:ascii="Arial" w:hAnsi="Arial" w:cs="Arial"/>
          <w:sz w:val="24"/>
          <w:szCs w:val="24"/>
        </w:rPr>
        <w:t>caused the action to be defended.</w:t>
      </w:r>
      <w:r w:rsidR="0064543C">
        <w:rPr>
          <w:rFonts w:ascii="Arial" w:hAnsi="Arial" w:cs="Arial"/>
          <w:sz w:val="24"/>
          <w:szCs w:val="24"/>
        </w:rPr>
        <w:t xml:space="preserve"> I will, in this regard, hold in favour of the applicant, without deciding the issue, that it did not become aware of the service of the combined summons.</w:t>
      </w:r>
    </w:p>
    <w:p w14:paraId="7986C2C7" w14:textId="77777777" w:rsidR="009D45D3" w:rsidRPr="009D45D3" w:rsidRDefault="009D45D3" w:rsidP="00762330">
      <w:pPr>
        <w:pStyle w:val="ListParagraph"/>
        <w:spacing w:after="0" w:line="360" w:lineRule="auto"/>
        <w:ind w:left="0"/>
        <w:rPr>
          <w:rFonts w:ascii="Arial" w:hAnsi="Arial" w:cs="Arial"/>
          <w:sz w:val="24"/>
          <w:szCs w:val="24"/>
        </w:rPr>
      </w:pPr>
    </w:p>
    <w:p w14:paraId="41EB3A4A" w14:textId="16C98615" w:rsidR="000B191E" w:rsidRDefault="008F15D0" w:rsidP="00762330">
      <w:pPr>
        <w:pStyle w:val="ListParagraph"/>
        <w:numPr>
          <w:ilvl w:val="0"/>
          <w:numId w:val="7"/>
        </w:numPr>
        <w:spacing w:after="0" w:line="360" w:lineRule="auto"/>
        <w:ind w:left="0" w:firstLine="0"/>
        <w:jc w:val="both"/>
        <w:rPr>
          <w:rFonts w:ascii="Arial" w:hAnsi="Arial" w:cs="Arial"/>
          <w:lang w:val="en-US"/>
        </w:rPr>
      </w:pPr>
      <w:r>
        <w:rPr>
          <w:rFonts w:ascii="Arial" w:hAnsi="Arial" w:cs="Arial"/>
          <w:sz w:val="24"/>
          <w:szCs w:val="24"/>
        </w:rPr>
        <w:t xml:space="preserve">What then is the applicant’s defence to the claim? </w:t>
      </w:r>
      <w:r w:rsidR="00DC331B">
        <w:rPr>
          <w:rFonts w:ascii="Arial" w:hAnsi="Arial" w:cs="Arial"/>
          <w:sz w:val="24"/>
          <w:szCs w:val="24"/>
        </w:rPr>
        <w:t xml:space="preserve">It </w:t>
      </w:r>
      <w:r w:rsidR="000B191E">
        <w:rPr>
          <w:rFonts w:ascii="Arial" w:hAnsi="Arial" w:cs="Arial"/>
          <w:sz w:val="24"/>
          <w:szCs w:val="24"/>
        </w:rPr>
        <w:t xml:space="preserve">was held in </w:t>
      </w:r>
      <w:r w:rsidR="00DC331B">
        <w:rPr>
          <w:rFonts w:ascii="Arial" w:hAnsi="Arial" w:cs="Arial"/>
          <w:sz w:val="24"/>
          <w:szCs w:val="24"/>
        </w:rPr>
        <w:t xml:space="preserve">the Supreme Court in </w:t>
      </w:r>
      <w:r w:rsidR="00DC331B" w:rsidRPr="00DC331B">
        <w:rPr>
          <w:rFonts w:ascii="Arial" w:hAnsi="Arial" w:cs="Arial"/>
          <w:i/>
          <w:sz w:val="24"/>
          <w:szCs w:val="24"/>
        </w:rPr>
        <w:t>Minister of Home Affairs</w:t>
      </w:r>
      <w:r w:rsidR="00DC331B">
        <w:rPr>
          <w:rStyle w:val="FootnoteReference"/>
          <w:rFonts w:ascii="Arial" w:hAnsi="Arial" w:cs="Arial"/>
          <w:i/>
          <w:sz w:val="24"/>
          <w:szCs w:val="24"/>
        </w:rPr>
        <w:footnoteReference w:id="5"/>
      </w:r>
      <w:r w:rsidR="00DC331B">
        <w:rPr>
          <w:rFonts w:ascii="Arial" w:hAnsi="Arial" w:cs="Arial"/>
          <w:i/>
          <w:sz w:val="24"/>
          <w:szCs w:val="24"/>
        </w:rPr>
        <w:t xml:space="preserve"> </w:t>
      </w:r>
      <w:r w:rsidR="000B191E">
        <w:rPr>
          <w:rFonts w:ascii="Arial" w:hAnsi="Arial" w:cs="Arial"/>
          <w:sz w:val="24"/>
          <w:szCs w:val="24"/>
        </w:rPr>
        <w:t>that the explanation, be it good, bad, or indifferent in the light of the disclosed defence:</w:t>
      </w:r>
      <w:r w:rsidR="000A57E8">
        <w:rPr>
          <w:rFonts w:ascii="Arial" w:hAnsi="Arial" w:cs="Arial"/>
          <w:sz w:val="24"/>
          <w:szCs w:val="24"/>
          <w:lang w:val="en-US"/>
        </w:rPr>
        <w:t xml:space="preserve"> </w:t>
      </w:r>
      <w:r w:rsidR="000B191E" w:rsidRPr="000B191E">
        <w:rPr>
          <w:rFonts w:ascii="Arial" w:hAnsi="Arial" w:cs="Arial"/>
          <w:sz w:val="24"/>
          <w:szCs w:val="24"/>
          <w:lang w:val="en-US"/>
        </w:rPr>
        <w:t xml:space="preserve">disclosure of a </w:t>
      </w:r>
      <w:r w:rsidR="000B191E" w:rsidRPr="00E02FB6">
        <w:rPr>
          <w:rFonts w:ascii="Arial" w:hAnsi="Arial" w:cs="Arial"/>
          <w:i/>
          <w:sz w:val="24"/>
          <w:szCs w:val="24"/>
          <w:lang w:val="en-US"/>
        </w:rPr>
        <w:t>prima facie bona fide</w:t>
      </w:r>
      <w:r w:rsidR="000B191E" w:rsidRPr="000B191E">
        <w:rPr>
          <w:rFonts w:ascii="Arial" w:hAnsi="Arial" w:cs="Arial"/>
          <w:sz w:val="24"/>
          <w:szCs w:val="24"/>
          <w:lang w:val="en-US"/>
        </w:rPr>
        <w:t xml:space="preserve"> d</w:t>
      </w:r>
      <w:r>
        <w:rPr>
          <w:rFonts w:ascii="Arial" w:hAnsi="Arial" w:cs="Arial"/>
          <w:sz w:val="24"/>
          <w:szCs w:val="24"/>
          <w:lang w:val="en-US"/>
        </w:rPr>
        <w:t>efence was an</w:t>
      </w:r>
      <w:r w:rsidR="000B191E">
        <w:rPr>
          <w:rFonts w:ascii="Arial" w:hAnsi="Arial" w:cs="Arial"/>
          <w:sz w:val="24"/>
          <w:szCs w:val="24"/>
          <w:lang w:val="en-US"/>
        </w:rPr>
        <w:t xml:space="preserve"> </w:t>
      </w:r>
      <w:r w:rsidR="00882D75">
        <w:rPr>
          <w:rFonts w:ascii="Arial" w:hAnsi="Arial" w:cs="Arial"/>
          <w:sz w:val="24"/>
          <w:szCs w:val="24"/>
          <w:lang w:val="en-US"/>
        </w:rPr>
        <w:t>important consideration</w:t>
      </w:r>
      <w:r w:rsidR="000B191E">
        <w:rPr>
          <w:rFonts w:ascii="Arial" w:hAnsi="Arial" w:cs="Arial"/>
          <w:sz w:val="24"/>
          <w:szCs w:val="24"/>
          <w:lang w:val="en-US"/>
        </w:rPr>
        <w:t>, and further that: ‘</w:t>
      </w:r>
      <w:r w:rsidR="000B191E" w:rsidRPr="000B191E">
        <w:rPr>
          <w:rFonts w:ascii="Arial" w:hAnsi="Arial" w:cs="Arial"/>
          <w:lang w:val="en-US"/>
        </w:rPr>
        <w:t xml:space="preserve">that in any case a </w:t>
      </w:r>
      <w:r w:rsidR="000B191E" w:rsidRPr="008F15D0">
        <w:rPr>
          <w:rFonts w:ascii="Arial" w:hAnsi="Arial" w:cs="Arial"/>
          <w:i/>
          <w:lang w:val="en-US"/>
        </w:rPr>
        <w:t>bona fide</w:t>
      </w:r>
      <w:r w:rsidR="000B191E" w:rsidRPr="000B191E">
        <w:rPr>
          <w:rFonts w:ascii="Arial" w:hAnsi="Arial" w:cs="Arial"/>
          <w:lang w:val="en-US"/>
        </w:rPr>
        <w:t xml:space="preserve"> defence disclosed at the time of applying for rescission of a default judgment was not intended to be a cast-iron defence: the question of how good or bad that defence was, was an issue which should be determined at the trial of the main action. It was sufficient if (the defendant) made out a </w:t>
      </w:r>
      <w:r w:rsidR="000B191E" w:rsidRPr="008F15D0">
        <w:rPr>
          <w:rFonts w:ascii="Arial" w:hAnsi="Arial" w:cs="Arial"/>
          <w:i/>
          <w:lang w:val="en-US"/>
        </w:rPr>
        <w:t>prima facie</w:t>
      </w:r>
      <w:r w:rsidR="000B191E">
        <w:rPr>
          <w:rFonts w:ascii="Arial" w:hAnsi="Arial" w:cs="Arial"/>
          <w:lang w:val="en-US"/>
        </w:rPr>
        <w:t xml:space="preserve"> defence, in the sense of</w:t>
      </w:r>
      <w:r w:rsidR="000B191E" w:rsidRPr="000B191E">
        <w:rPr>
          <w:rFonts w:ascii="Arial" w:hAnsi="Arial" w:cs="Arial"/>
          <w:lang w:val="en-US"/>
        </w:rPr>
        <w:t xml:space="preserve"> setting out averments which, if established at the trial, would entitle him to the relief sought; he need not fully deal with the merits of the case and produce evidence that the probabilities were actually in his favour.</w:t>
      </w:r>
      <w:r w:rsidR="000B191E">
        <w:rPr>
          <w:rFonts w:ascii="Arial" w:hAnsi="Arial" w:cs="Arial"/>
          <w:lang w:val="en-US"/>
        </w:rPr>
        <w:t>’</w:t>
      </w:r>
    </w:p>
    <w:p w14:paraId="7827F53B" w14:textId="77777777" w:rsidR="000B191E" w:rsidRPr="000B191E" w:rsidRDefault="000B191E" w:rsidP="00762330">
      <w:pPr>
        <w:pStyle w:val="ListParagraph"/>
        <w:spacing w:after="0" w:line="360" w:lineRule="auto"/>
        <w:ind w:left="0"/>
        <w:rPr>
          <w:rFonts w:ascii="Arial" w:hAnsi="Arial" w:cs="Arial"/>
          <w:lang w:val="en-US"/>
        </w:rPr>
      </w:pPr>
    </w:p>
    <w:p w14:paraId="2FF7DC29" w14:textId="77777777" w:rsidR="000B191E" w:rsidRPr="000B191E" w:rsidRDefault="000B191E" w:rsidP="00762330">
      <w:pPr>
        <w:pStyle w:val="ListParagraph"/>
        <w:spacing w:after="0" w:line="360" w:lineRule="auto"/>
        <w:ind w:left="0"/>
        <w:jc w:val="both"/>
        <w:rPr>
          <w:rFonts w:ascii="Arial" w:hAnsi="Arial" w:cs="Arial"/>
          <w:lang w:val="en-US"/>
        </w:rPr>
      </w:pPr>
    </w:p>
    <w:p w14:paraId="52C5D0F5" w14:textId="77777777" w:rsidR="009D45D3" w:rsidRDefault="008F15D0"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Has the applicant met the standards set out above? </w:t>
      </w:r>
      <w:r w:rsidR="00E02FB6">
        <w:rPr>
          <w:rFonts w:ascii="Arial" w:hAnsi="Arial" w:cs="Arial"/>
          <w:sz w:val="24"/>
          <w:szCs w:val="24"/>
        </w:rPr>
        <w:t xml:space="preserve">According to the papers filed, </w:t>
      </w:r>
      <w:r>
        <w:rPr>
          <w:rFonts w:ascii="Arial" w:hAnsi="Arial" w:cs="Arial"/>
          <w:sz w:val="24"/>
          <w:szCs w:val="24"/>
        </w:rPr>
        <w:t xml:space="preserve">the </w:t>
      </w:r>
      <w:r w:rsidR="00E02FB6">
        <w:rPr>
          <w:rFonts w:ascii="Arial" w:hAnsi="Arial" w:cs="Arial"/>
          <w:sz w:val="24"/>
          <w:szCs w:val="24"/>
        </w:rPr>
        <w:t>a</w:t>
      </w:r>
      <w:r w:rsidR="000B191E">
        <w:rPr>
          <w:rFonts w:ascii="Arial" w:hAnsi="Arial" w:cs="Arial"/>
          <w:sz w:val="24"/>
          <w:szCs w:val="24"/>
        </w:rPr>
        <w:t xml:space="preserve">pplicant </w:t>
      </w:r>
      <w:r w:rsidR="00D502BC">
        <w:rPr>
          <w:rFonts w:ascii="Arial" w:hAnsi="Arial" w:cs="Arial"/>
          <w:sz w:val="24"/>
          <w:szCs w:val="24"/>
        </w:rPr>
        <w:t xml:space="preserve">and </w:t>
      </w:r>
      <w:r>
        <w:rPr>
          <w:rFonts w:ascii="Arial" w:hAnsi="Arial" w:cs="Arial"/>
          <w:sz w:val="24"/>
          <w:szCs w:val="24"/>
        </w:rPr>
        <w:t xml:space="preserve">the </w:t>
      </w:r>
      <w:r w:rsidR="00D502BC">
        <w:rPr>
          <w:rFonts w:ascii="Arial" w:hAnsi="Arial" w:cs="Arial"/>
          <w:sz w:val="24"/>
          <w:szCs w:val="24"/>
        </w:rPr>
        <w:t>respondent</w:t>
      </w:r>
      <w:r w:rsidR="00E02FB6">
        <w:rPr>
          <w:rFonts w:ascii="Arial" w:hAnsi="Arial" w:cs="Arial"/>
          <w:sz w:val="24"/>
          <w:szCs w:val="24"/>
        </w:rPr>
        <w:t>, duly represented by Mr. Morkel and Mr. Wellman</w:t>
      </w:r>
      <w:r w:rsidR="00864A0C">
        <w:rPr>
          <w:rFonts w:ascii="Arial" w:hAnsi="Arial" w:cs="Arial"/>
          <w:sz w:val="24"/>
          <w:szCs w:val="24"/>
        </w:rPr>
        <w:t xml:space="preserve"> respectively,</w:t>
      </w:r>
      <w:r w:rsidR="000B191E">
        <w:rPr>
          <w:rFonts w:ascii="Arial" w:hAnsi="Arial" w:cs="Arial"/>
          <w:sz w:val="24"/>
          <w:szCs w:val="24"/>
        </w:rPr>
        <w:t xml:space="preserve"> entered into an oral </w:t>
      </w:r>
      <w:r w:rsidR="005C38F6">
        <w:rPr>
          <w:rFonts w:ascii="Arial" w:hAnsi="Arial" w:cs="Arial"/>
          <w:sz w:val="24"/>
          <w:szCs w:val="24"/>
        </w:rPr>
        <w:t xml:space="preserve">sub-contractor </w:t>
      </w:r>
      <w:r w:rsidR="000B191E">
        <w:rPr>
          <w:rFonts w:ascii="Arial" w:hAnsi="Arial" w:cs="Arial"/>
          <w:sz w:val="24"/>
          <w:szCs w:val="24"/>
        </w:rPr>
        <w:t>agreement</w:t>
      </w:r>
      <w:r w:rsidR="000A57E8">
        <w:rPr>
          <w:rFonts w:ascii="Arial" w:hAnsi="Arial" w:cs="Arial"/>
          <w:sz w:val="24"/>
          <w:szCs w:val="24"/>
        </w:rPr>
        <w:t xml:space="preserve"> the </w:t>
      </w:r>
      <w:r w:rsidR="00D502BC">
        <w:rPr>
          <w:rFonts w:ascii="Arial" w:hAnsi="Arial" w:cs="Arial"/>
          <w:sz w:val="24"/>
          <w:szCs w:val="24"/>
        </w:rPr>
        <w:t xml:space="preserve">express, alternatively implied, alternatively tacit </w:t>
      </w:r>
      <w:r w:rsidR="000A57E8">
        <w:rPr>
          <w:rFonts w:ascii="Arial" w:hAnsi="Arial" w:cs="Arial"/>
          <w:sz w:val="24"/>
          <w:szCs w:val="24"/>
        </w:rPr>
        <w:t xml:space="preserve">terms of </w:t>
      </w:r>
      <w:r w:rsidR="00D502BC">
        <w:rPr>
          <w:rFonts w:ascii="Arial" w:hAnsi="Arial" w:cs="Arial"/>
          <w:sz w:val="24"/>
          <w:szCs w:val="24"/>
        </w:rPr>
        <w:t>which were as follows:</w:t>
      </w:r>
    </w:p>
    <w:p w14:paraId="09EE2C76" w14:textId="77777777" w:rsidR="00D879FE" w:rsidRPr="00D879FE" w:rsidRDefault="00D879FE" w:rsidP="00762330">
      <w:pPr>
        <w:spacing w:after="0" w:line="360" w:lineRule="auto"/>
        <w:jc w:val="both"/>
        <w:rPr>
          <w:rFonts w:ascii="Arial" w:hAnsi="Arial" w:cs="Arial"/>
          <w:sz w:val="24"/>
          <w:szCs w:val="24"/>
        </w:rPr>
      </w:pPr>
    </w:p>
    <w:p w14:paraId="112C5C19" w14:textId="77777777" w:rsid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Respondent was to manufacture 10 steel moulds for purposes of casting concrete manholes as per applicant’s specifications. Applicant provided the material and there were no payment terms agreed upon;</w:t>
      </w:r>
    </w:p>
    <w:p w14:paraId="75AB8C92" w14:textId="77777777" w:rsidR="00762330" w:rsidRPr="00D879FE" w:rsidRDefault="00762330" w:rsidP="00762330">
      <w:pPr>
        <w:spacing w:after="0" w:line="360" w:lineRule="auto"/>
        <w:jc w:val="both"/>
        <w:rPr>
          <w:rFonts w:ascii="Arial" w:hAnsi="Arial" w:cs="Arial"/>
          <w:sz w:val="24"/>
          <w:szCs w:val="24"/>
        </w:rPr>
      </w:pPr>
    </w:p>
    <w:p w14:paraId="6DD5EB85" w14:textId="77777777" w:rsid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Respondent was, subsequent to manufacturing the moulds, use them to cast 206 concrete man holes for the applicant against payment per manhole;</w:t>
      </w:r>
    </w:p>
    <w:p w14:paraId="513CAB1C" w14:textId="77777777" w:rsidR="00762330" w:rsidRPr="00D879FE" w:rsidRDefault="00762330" w:rsidP="00762330">
      <w:pPr>
        <w:spacing w:after="0" w:line="360" w:lineRule="auto"/>
        <w:jc w:val="both"/>
        <w:rPr>
          <w:rFonts w:ascii="Arial" w:hAnsi="Arial" w:cs="Arial"/>
          <w:sz w:val="24"/>
          <w:szCs w:val="24"/>
        </w:rPr>
      </w:pPr>
    </w:p>
    <w:p w14:paraId="42B92F3F" w14:textId="77777777" w:rsid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Applicant shall pay the respondent the amount of N$ 1000.00 per manhole in respect of its labour;</w:t>
      </w:r>
    </w:p>
    <w:p w14:paraId="20AB5AF8" w14:textId="77777777" w:rsidR="00762330" w:rsidRPr="00D879FE" w:rsidRDefault="00762330" w:rsidP="00762330">
      <w:pPr>
        <w:spacing w:after="0" w:line="360" w:lineRule="auto"/>
        <w:jc w:val="both"/>
        <w:rPr>
          <w:rFonts w:ascii="Arial" w:hAnsi="Arial" w:cs="Arial"/>
          <w:sz w:val="24"/>
          <w:szCs w:val="24"/>
        </w:rPr>
      </w:pPr>
    </w:p>
    <w:p w14:paraId="55566D4F" w14:textId="77777777" w:rsid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Respondent shall only be responsible to render its labour with regard to the casting of the manholes;</w:t>
      </w:r>
    </w:p>
    <w:p w14:paraId="34F7B873" w14:textId="77777777" w:rsidR="00762330" w:rsidRPr="00D879FE" w:rsidRDefault="00762330" w:rsidP="00762330">
      <w:pPr>
        <w:spacing w:after="0" w:line="360" w:lineRule="auto"/>
        <w:jc w:val="both"/>
        <w:rPr>
          <w:rFonts w:ascii="Arial" w:hAnsi="Arial" w:cs="Arial"/>
          <w:sz w:val="24"/>
          <w:szCs w:val="24"/>
        </w:rPr>
      </w:pPr>
    </w:p>
    <w:p w14:paraId="6FAC5F57" w14:textId="77777777" w:rsid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Applicant shall prepare the site for the casting of each of the 2016 manholes and shall provide all materials so required.</w:t>
      </w:r>
    </w:p>
    <w:p w14:paraId="2A06C06C" w14:textId="77777777" w:rsidR="00762330" w:rsidRPr="00D879FE" w:rsidRDefault="00762330" w:rsidP="00762330">
      <w:pPr>
        <w:spacing w:after="0" w:line="360" w:lineRule="auto"/>
        <w:jc w:val="both"/>
        <w:rPr>
          <w:rFonts w:ascii="Arial" w:hAnsi="Arial" w:cs="Arial"/>
          <w:sz w:val="24"/>
          <w:szCs w:val="24"/>
        </w:rPr>
      </w:pPr>
    </w:p>
    <w:p w14:paraId="42D27F2C" w14:textId="77777777" w:rsidR="00D879FE" w:rsidRPr="00D879FE" w:rsidRDefault="00D879FE" w:rsidP="00762330">
      <w:pPr>
        <w:numPr>
          <w:ilvl w:val="0"/>
          <w:numId w:val="12"/>
        </w:numPr>
        <w:spacing w:after="0" w:line="360" w:lineRule="auto"/>
        <w:ind w:left="0" w:firstLine="0"/>
        <w:jc w:val="both"/>
        <w:rPr>
          <w:rFonts w:ascii="Arial" w:hAnsi="Arial" w:cs="Arial"/>
          <w:sz w:val="24"/>
          <w:szCs w:val="24"/>
        </w:rPr>
      </w:pPr>
      <w:r w:rsidRPr="00D879FE">
        <w:rPr>
          <w:rFonts w:ascii="Arial" w:hAnsi="Arial" w:cs="Arial"/>
          <w:sz w:val="24"/>
          <w:szCs w:val="24"/>
        </w:rPr>
        <w:t>The covers for the manholes would be casted, once the lids had been supplied by the applicant; applicant would make progress payments to the respondent upon rendering of an invoice, as and when applicant gets paid his client.</w:t>
      </w:r>
    </w:p>
    <w:p w14:paraId="20658A7C" w14:textId="77777777" w:rsidR="00D879FE" w:rsidRPr="00D879FE" w:rsidRDefault="00D879FE" w:rsidP="00762330">
      <w:pPr>
        <w:spacing w:after="0" w:line="360" w:lineRule="auto"/>
        <w:jc w:val="both"/>
        <w:rPr>
          <w:rFonts w:ascii="Arial" w:hAnsi="Arial" w:cs="Arial"/>
          <w:sz w:val="24"/>
          <w:szCs w:val="24"/>
        </w:rPr>
      </w:pPr>
    </w:p>
    <w:p w14:paraId="727E862B" w14:textId="77777777" w:rsidR="00D879FE" w:rsidRDefault="008F15D0" w:rsidP="00762330">
      <w:pPr>
        <w:pStyle w:val="ListParagraph"/>
        <w:spacing w:after="0" w:line="360" w:lineRule="auto"/>
        <w:ind w:left="0"/>
        <w:jc w:val="both"/>
        <w:rPr>
          <w:rFonts w:ascii="Arial" w:hAnsi="Arial" w:cs="Arial"/>
          <w:sz w:val="24"/>
          <w:szCs w:val="24"/>
        </w:rPr>
      </w:pPr>
      <w:r>
        <w:rPr>
          <w:rFonts w:ascii="Arial" w:hAnsi="Arial" w:cs="Arial"/>
          <w:sz w:val="24"/>
          <w:szCs w:val="24"/>
        </w:rPr>
        <w:t>The r</w:t>
      </w:r>
      <w:r w:rsidR="00FB4756">
        <w:rPr>
          <w:rFonts w:ascii="Arial" w:hAnsi="Arial" w:cs="Arial"/>
          <w:sz w:val="24"/>
          <w:szCs w:val="24"/>
        </w:rPr>
        <w:t>espondent manufactured the 10 moulds and commenced with the casting of the manholes as per the oral agreement during September 2017</w:t>
      </w:r>
      <w:r>
        <w:rPr>
          <w:rFonts w:ascii="Arial" w:hAnsi="Arial" w:cs="Arial"/>
          <w:sz w:val="24"/>
          <w:szCs w:val="24"/>
        </w:rPr>
        <w:t>. The a</w:t>
      </w:r>
      <w:r w:rsidR="004D5816">
        <w:rPr>
          <w:rFonts w:ascii="Arial" w:hAnsi="Arial" w:cs="Arial"/>
          <w:sz w:val="24"/>
          <w:szCs w:val="24"/>
        </w:rPr>
        <w:t xml:space="preserve">pplicant alleged that respondent rendered unsatisfactory work which was in breach of the agreement and that it subsequently had to </w:t>
      </w:r>
      <w:r w:rsidR="00992346">
        <w:rPr>
          <w:rFonts w:ascii="Arial" w:hAnsi="Arial" w:cs="Arial"/>
          <w:sz w:val="24"/>
          <w:szCs w:val="24"/>
        </w:rPr>
        <w:t>repair the gabs in 90% of the manholes as well</w:t>
      </w:r>
      <w:r w:rsidR="00697F74">
        <w:rPr>
          <w:rFonts w:ascii="Arial" w:hAnsi="Arial" w:cs="Arial"/>
          <w:sz w:val="24"/>
          <w:szCs w:val="24"/>
        </w:rPr>
        <w:t xml:space="preserve"> as</w:t>
      </w:r>
      <w:r w:rsidR="00992346">
        <w:rPr>
          <w:rFonts w:ascii="Arial" w:hAnsi="Arial" w:cs="Arial"/>
          <w:sz w:val="24"/>
          <w:szCs w:val="24"/>
        </w:rPr>
        <w:t xml:space="preserve"> remanufacture 3 manholes.</w:t>
      </w:r>
      <w:r w:rsidR="00697F74">
        <w:rPr>
          <w:rFonts w:ascii="Arial" w:hAnsi="Arial" w:cs="Arial"/>
          <w:sz w:val="24"/>
          <w:szCs w:val="24"/>
        </w:rPr>
        <w:t xml:space="preserve"> It was the applicant’s case that despite demand, respondent persisted with </w:t>
      </w:r>
      <w:r w:rsidR="00697F74">
        <w:rPr>
          <w:rFonts w:ascii="Arial" w:hAnsi="Arial" w:cs="Arial"/>
          <w:sz w:val="24"/>
          <w:szCs w:val="24"/>
        </w:rPr>
        <w:lastRenderedPageBreak/>
        <w:t>the poor workmanship and was thus in breach of the agreement which in turn led to a cancellation of the agreement by the applicant.</w:t>
      </w:r>
    </w:p>
    <w:p w14:paraId="7AEE18A1" w14:textId="77777777" w:rsidR="00754487" w:rsidRDefault="00754487" w:rsidP="00762330">
      <w:pPr>
        <w:pStyle w:val="ListParagraph"/>
        <w:spacing w:after="0" w:line="360" w:lineRule="auto"/>
        <w:ind w:left="0"/>
        <w:jc w:val="both"/>
        <w:rPr>
          <w:rFonts w:ascii="Arial" w:hAnsi="Arial" w:cs="Arial"/>
          <w:sz w:val="24"/>
          <w:szCs w:val="24"/>
        </w:rPr>
      </w:pPr>
    </w:p>
    <w:p w14:paraId="1B33BFD1" w14:textId="77777777" w:rsidR="00256A95" w:rsidRDefault="00256A95"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On 27 September 2017, respondent presented applicant with an invoice in the amount of N$ 338 675.00 and another invoice in respect of the manufacturing of the moulds in the amount of N$ 184 000.00 from which a deposit in the amount of N$ 26 000.00 was </w:t>
      </w:r>
      <w:r w:rsidR="00C91C79">
        <w:rPr>
          <w:rFonts w:ascii="Arial" w:hAnsi="Arial" w:cs="Arial"/>
          <w:sz w:val="24"/>
          <w:szCs w:val="24"/>
        </w:rPr>
        <w:t xml:space="preserve">deducted </w:t>
      </w:r>
      <w:r w:rsidR="00754487">
        <w:rPr>
          <w:rFonts w:ascii="Arial" w:hAnsi="Arial" w:cs="Arial"/>
          <w:sz w:val="24"/>
          <w:szCs w:val="24"/>
        </w:rPr>
        <w:t>and at which point</w:t>
      </w:r>
      <w:r w:rsidR="008F15D0">
        <w:rPr>
          <w:rFonts w:ascii="Arial" w:hAnsi="Arial" w:cs="Arial"/>
          <w:sz w:val="24"/>
          <w:szCs w:val="24"/>
        </w:rPr>
        <w:t xml:space="preserve"> the</w:t>
      </w:r>
      <w:r w:rsidR="00754487">
        <w:rPr>
          <w:rFonts w:ascii="Arial" w:hAnsi="Arial" w:cs="Arial"/>
          <w:sz w:val="24"/>
          <w:szCs w:val="24"/>
        </w:rPr>
        <w:t xml:space="preserve"> applicant informed </w:t>
      </w:r>
      <w:r w:rsidR="008F15D0">
        <w:rPr>
          <w:rFonts w:ascii="Arial" w:hAnsi="Arial" w:cs="Arial"/>
          <w:sz w:val="24"/>
          <w:szCs w:val="24"/>
        </w:rPr>
        <w:t xml:space="preserve">the </w:t>
      </w:r>
      <w:r w:rsidR="00754487">
        <w:rPr>
          <w:rFonts w:ascii="Arial" w:hAnsi="Arial" w:cs="Arial"/>
          <w:sz w:val="24"/>
          <w:szCs w:val="24"/>
        </w:rPr>
        <w:t xml:space="preserve">respondent that the invoices were not in accordance with the agreement. Notwithstanding the aforementioned, </w:t>
      </w:r>
      <w:r w:rsidR="008F15D0">
        <w:rPr>
          <w:rFonts w:ascii="Arial" w:hAnsi="Arial" w:cs="Arial"/>
          <w:sz w:val="24"/>
          <w:szCs w:val="24"/>
        </w:rPr>
        <w:t xml:space="preserve">the </w:t>
      </w:r>
      <w:r w:rsidR="00754487">
        <w:rPr>
          <w:rFonts w:ascii="Arial" w:hAnsi="Arial" w:cs="Arial"/>
          <w:sz w:val="24"/>
          <w:szCs w:val="24"/>
        </w:rPr>
        <w:t>appli</w:t>
      </w:r>
      <w:r w:rsidR="008F15D0">
        <w:rPr>
          <w:rFonts w:ascii="Arial" w:hAnsi="Arial" w:cs="Arial"/>
          <w:sz w:val="24"/>
          <w:szCs w:val="24"/>
        </w:rPr>
        <w:t>cant informed respondent that it</w:t>
      </w:r>
      <w:r w:rsidR="00754487">
        <w:rPr>
          <w:rFonts w:ascii="Arial" w:hAnsi="Arial" w:cs="Arial"/>
          <w:sz w:val="24"/>
          <w:szCs w:val="24"/>
        </w:rPr>
        <w:t xml:space="preserve"> was willing to pay for 190 manholes at the agreed rate of N$ 1000.00 per manhole</w:t>
      </w:r>
      <w:r w:rsidR="00D35CCC">
        <w:rPr>
          <w:rFonts w:ascii="Arial" w:hAnsi="Arial" w:cs="Arial"/>
          <w:sz w:val="24"/>
          <w:szCs w:val="24"/>
        </w:rPr>
        <w:t xml:space="preserve"> so as to bring the dispute to an end.</w:t>
      </w:r>
    </w:p>
    <w:p w14:paraId="2B527AFC" w14:textId="77777777" w:rsidR="00D35CCC" w:rsidRPr="00D35CCC" w:rsidRDefault="00D35CCC" w:rsidP="00762330">
      <w:pPr>
        <w:pStyle w:val="ListParagraph"/>
        <w:spacing w:after="0" w:line="360" w:lineRule="auto"/>
        <w:ind w:left="0"/>
        <w:rPr>
          <w:rFonts w:ascii="Arial" w:hAnsi="Arial" w:cs="Arial"/>
          <w:sz w:val="24"/>
          <w:szCs w:val="24"/>
        </w:rPr>
      </w:pPr>
    </w:p>
    <w:p w14:paraId="1644E905" w14:textId="77777777" w:rsidR="00D35CCC" w:rsidRDefault="00D35CCC"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Sometime during October 2017, </w:t>
      </w:r>
      <w:r w:rsidR="00864A0C">
        <w:rPr>
          <w:rFonts w:ascii="Arial" w:hAnsi="Arial" w:cs="Arial"/>
          <w:sz w:val="24"/>
          <w:szCs w:val="24"/>
        </w:rPr>
        <w:t xml:space="preserve">the </w:t>
      </w:r>
      <w:r>
        <w:rPr>
          <w:rFonts w:ascii="Arial" w:hAnsi="Arial" w:cs="Arial"/>
          <w:sz w:val="24"/>
          <w:szCs w:val="24"/>
        </w:rPr>
        <w:t>respondent’s legal representative</w:t>
      </w:r>
      <w:r w:rsidR="008F15D0">
        <w:rPr>
          <w:rFonts w:ascii="Arial" w:hAnsi="Arial" w:cs="Arial"/>
          <w:sz w:val="24"/>
          <w:szCs w:val="24"/>
        </w:rPr>
        <w:t>s</w:t>
      </w:r>
      <w:r>
        <w:rPr>
          <w:rFonts w:ascii="Arial" w:hAnsi="Arial" w:cs="Arial"/>
          <w:sz w:val="24"/>
          <w:szCs w:val="24"/>
        </w:rPr>
        <w:t xml:space="preserve"> addressed a letter of demand to applicant in which correspondence, an amount of N$ 523 882.50 was demanded from the applicant. Subsequent to this, applicant made a </w:t>
      </w:r>
      <w:r w:rsidR="008F15D0">
        <w:rPr>
          <w:rFonts w:ascii="Arial" w:hAnsi="Arial" w:cs="Arial"/>
          <w:sz w:val="24"/>
          <w:szCs w:val="24"/>
        </w:rPr>
        <w:t>‘</w:t>
      </w:r>
      <w:r>
        <w:rPr>
          <w:rFonts w:ascii="Arial" w:hAnsi="Arial" w:cs="Arial"/>
          <w:sz w:val="24"/>
          <w:szCs w:val="24"/>
        </w:rPr>
        <w:t>without prejudice</w:t>
      </w:r>
      <w:r w:rsidR="008F15D0">
        <w:rPr>
          <w:rFonts w:ascii="Arial" w:hAnsi="Arial" w:cs="Arial"/>
          <w:sz w:val="24"/>
          <w:szCs w:val="24"/>
        </w:rPr>
        <w:t>’</w:t>
      </w:r>
      <w:r>
        <w:rPr>
          <w:rFonts w:ascii="Arial" w:hAnsi="Arial" w:cs="Arial"/>
          <w:sz w:val="24"/>
          <w:szCs w:val="24"/>
        </w:rPr>
        <w:t xml:space="preserve"> offer in the amount of N$ 162 725.00 to the respondent in the hope of finalising and settling the claim</w:t>
      </w:r>
      <w:r w:rsidR="003D76F4">
        <w:rPr>
          <w:rFonts w:ascii="Arial" w:hAnsi="Arial" w:cs="Arial"/>
          <w:sz w:val="24"/>
          <w:szCs w:val="24"/>
        </w:rPr>
        <w:t>, there was however, no response from the respondent.</w:t>
      </w:r>
    </w:p>
    <w:p w14:paraId="6CAC25A1" w14:textId="77777777" w:rsidR="003D76F4" w:rsidRPr="003D76F4" w:rsidRDefault="003D76F4" w:rsidP="00762330">
      <w:pPr>
        <w:pStyle w:val="ListParagraph"/>
        <w:spacing w:after="0" w:line="360" w:lineRule="auto"/>
        <w:ind w:left="0"/>
        <w:rPr>
          <w:rFonts w:ascii="Arial" w:hAnsi="Arial" w:cs="Arial"/>
          <w:sz w:val="24"/>
          <w:szCs w:val="24"/>
        </w:rPr>
      </w:pPr>
    </w:p>
    <w:p w14:paraId="232C6FE6" w14:textId="77777777" w:rsidR="003D76F4" w:rsidRDefault="004E3FD3"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9E589B">
        <w:rPr>
          <w:rFonts w:ascii="Arial" w:hAnsi="Arial" w:cs="Arial"/>
          <w:sz w:val="24"/>
          <w:szCs w:val="24"/>
        </w:rPr>
        <w:t>respondent filed</w:t>
      </w:r>
      <w:r w:rsidR="00D843BE">
        <w:rPr>
          <w:rFonts w:ascii="Arial" w:hAnsi="Arial" w:cs="Arial"/>
          <w:sz w:val="24"/>
          <w:szCs w:val="24"/>
        </w:rPr>
        <w:t xml:space="preserve"> very brief</w:t>
      </w:r>
      <w:r w:rsidR="009E589B">
        <w:rPr>
          <w:rFonts w:ascii="Arial" w:hAnsi="Arial" w:cs="Arial"/>
          <w:sz w:val="24"/>
          <w:szCs w:val="24"/>
        </w:rPr>
        <w:t xml:space="preserve"> </w:t>
      </w:r>
      <w:r w:rsidR="00D843BE">
        <w:rPr>
          <w:rFonts w:ascii="Arial" w:hAnsi="Arial" w:cs="Arial"/>
          <w:sz w:val="24"/>
          <w:szCs w:val="24"/>
        </w:rPr>
        <w:t>opposing papers in</w:t>
      </w:r>
      <w:r w:rsidR="00E41FEA">
        <w:rPr>
          <w:rFonts w:ascii="Arial" w:hAnsi="Arial" w:cs="Arial"/>
          <w:sz w:val="24"/>
          <w:szCs w:val="24"/>
        </w:rPr>
        <w:t xml:space="preserve"> which it states that applicant admitted liability for payment in respect of the 190 manholes cast and 10 moulds which the former manufactured and also that, applicant failed to quantify the costs it reasonably had to incur due to respondent’s poor workmanship. These allegations are denied by the applicant.</w:t>
      </w:r>
    </w:p>
    <w:p w14:paraId="7ACD9F4C" w14:textId="77777777" w:rsidR="00E41FEA" w:rsidRPr="00E41FEA" w:rsidRDefault="00E41FEA" w:rsidP="00762330">
      <w:pPr>
        <w:pStyle w:val="ListParagraph"/>
        <w:spacing w:after="0" w:line="360" w:lineRule="auto"/>
        <w:ind w:left="0"/>
        <w:rPr>
          <w:rFonts w:ascii="Arial" w:hAnsi="Arial" w:cs="Arial"/>
          <w:sz w:val="24"/>
          <w:szCs w:val="24"/>
        </w:rPr>
      </w:pPr>
    </w:p>
    <w:p w14:paraId="3D651128" w14:textId="77777777" w:rsidR="00E41FEA" w:rsidRDefault="00E41FEA"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According to the respondent, the applicant is not entitled to a rescission of the whole judgment. It is the version of the respondent that the application for rescission is only opposed in respect of the amount of N$ 162 725.00 and not in respect of the balance of the judgment amount.</w:t>
      </w:r>
    </w:p>
    <w:p w14:paraId="695010C2" w14:textId="77777777" w:rsidR="00E41FEA" w:rsidRPr="00E41FEA" w:rsidRDefault="00E41FEA" w:rsidP="00762330">
      <w:pPr>
        <w:pStyle w:val="ListParagraph"/>
        <w:spacing w:after="0" w:line="360" w:lineRule="auto"/>
        <w:ind w:left="0"/>
        <w:rPr>
          <w:rFonts w:ascii="Arial" w:hAnsi="Arial" w:cs="Arial"/>
          <w:sz w:val="24"/>
          <w:szCs w:val="24"/>
        </w:rPr>
      </w:pPr>
    </w:p>
    <w:p w14:paraId="3F9FCB87" w14:textId="77777777" w:rsidR="008F15D0" w:rsidRPr="008F15D0" w:rsidRDefault="00EB7BA9" w:rsidP="00762330">
      <w:pPr>
        <w:pStyle w:val="ListParagraph"/>
        <w:numPr>
          <w:ilvl w:val="0"/>
          <w:numId w:val="7"/>
        </w:numPr>
        <w:spacing w:after="0" w:line="360" w:lineRule="auto"/>
        <w:ind w:left="0" w:firstLine="0"/>
        <w:jc w:val="both"/>
        <w:rPr>
          <w:rFonts w:ascii="Arial" w:hAnsi="Arial" w:cs="Arial"/>
          <w:i/>
          <w:sz w:val="24"/>
          <w:szCs w:val="24"/>
        </w:rPr>
      </w:pPr>
      <w:r>
        <w:rPr>
          <w:rFonts w:ascii="Arial" w:hAnsi="Arial" w:cs="Arial"/>
          <w:sz w:val="24"/>
          <w:szCs w:val="24"/>
        </w:rPr>
        <w:t>The applican</w:t>
      </w:r>
      <w:r w:rsidR="008F15D0">
        <w:rPr>
          <w:rFonts w:ascii="Arial" w:hAnsi="Arial" w:cs="Arial"/>
          <w:sz w:val="24"/>
          <w:szCs w:val="24"/>
        </w:rPr>
        <w:t xml:space="preserve">t on the other hand, as alluded </w:t>
      </w:r>
      <w:r>
        <w:rPr>
          <w:rFonts w:ascii="Arial" w:hAnsi="Arial" w:cs="Arial"/>
          <w:sz w:val="24"/>
          <w:szCs w:val="24"/>
        </w:rPr>
        <w:t>e</w:t>
      </w:r>
      <w:r w:rsidR="008F15D0">
        <w:rPr>
          <w:rFonts w:ascii="Arial" w:hAnsi="Arial" w:cs="Arial"/>
          <w:sz w:val="24"/>
          <w:szCs w:val="24"/>
        </w:rPr>
        <w:t>arlier</w:t>
      </w:r>
      <w:r>
        <w:rPr>
          <w:rFonts w:ascii="Arial" w:hAnsi="Arial" w:cs="Arial"/>
          <w:sz w:val="24"/>
          <w:szCs w:val="24"/>
        </w:rPr>
        <w:t xml:space="preserve">, only made an offer in the amount of N$ 162 725.00 with the hope of settling the dispute between the parties and </w:t>
      </w:r>
      <w:r>
        <w:rPr>
          <w:rFonts w:ascii="Arial" w:hAnsi="Arial" w:cs="Arial"/>
          <w:sz w:val="24"/>
          <w:szCs w:val="24"/>
        </w:rPr>
        <w:lastRenderedPageBreak/>
        <w:t>that that was in no way a calculation of its liability to the respondent. According to applicant ‘</w:t>
      </w:r>
      <w:r w:rsidRPr="00EB7BA9">
        <w:rPr>
          <w:rFonts w:ascii="Arial" w:hAnsi="Arial" w:cs="Arial"/>
        </w:rPr>
        <w:t>it was a thumb suck amount offered to the applicant for purposes to settle this matter’</w:t>
      </w:r>
      <w:r>
        <w:rPr>
          <w:rFonts w:ascii="Arial" w:hAnsi="Arial" w:cs="Arial"/>
          <w:sz w:val="24"/>
          <w:szCs w:val="24"/>
        </w:rPr>
        <w:t>.</w:t>
      </w:r>
      <w:r w:rsidR="00864A0C">
        <w:rPr>
          <w:rFonts w:ascii="Arial" w:hAnsi="Arial" w:cs="Arial"/>
          <w:sz w:val="24"/>
          <w:szCs w:val="24"/>
        </w:rPr>
        <w:t xml:space="preserve"> </w:t>
      </w:r>
    </w:p>
    <w:p w14:paraId="704FC6D8" w14:textId="77777777" w:rsidR="008F15D0" w:rsidRPr="008F15D0" w:rsidRDefault="008F15D0" w:rsidP="00762330">
      <w:pPr>
        <w:spacing w:after="0" w:line="360" w:lineRule="auto"/>
        <w:jc w:val="both"/>
        <w:rPr>
          <w:rFonts w:ascii="Arial" w:hAnsi="Arial" w:cs="Arial"/>
          <w:sz w:val="24"/>
          <w:szCs w:val="24"/>
        </w:rPr>
      </w:pPr>
    </w:p>
    <w:p w14:paraId="3F8C2D47" w14:textId="77777777" w:rsidR="001F0500" w:rsidRPr="00624785" w:rsidRDefault="00864A0C" w:rsidP="00762330">
      <w:pPr>
        <w:pStyle w:val="ListParagraph"/>
        <w:numPr>
          <w:ilvl w:val="0"/>
          <w:numId w:val="7"/>
        </w:numPr>
        <w:spacing w:after="0" w:line="360" w:lineRule="auto"/>
        <w:ind w:left="0" w:firstLine="0"/>
        <w:jc w:val="both"/>
        <w:rPr>
          <w:rFonts w:ascii="Arial" w:hAnsi="Arial" w:cs="Arial"/>
          <w:i/>
          <w:sz w:val="24"/>
          <w:szCs w:val="24"/>
        </w:rPr>
      </w:pPr>
      <w:r>
        <w:rPr>
          <w:rFonts w:ascii="Arial" w:hAnsi="Arial" w:cs="Arial"/>
          <w:sz w:val="24"/>
          <w:szCs w:val="24"/>
        </w:rPr>
        <w:t xml:space="preserve">I am of the view that it would not be possible nor desirable </w:t>
      </w:r>
      <w:r w:rsidR="00F95998">
        <w:rPr>
          <w:rFonts w:ascii="Arial" w:hAnsi="Arial" w:cs="Arial"/>
          <w:sz w:val="24"/>
          <w:szCs w:val="24"/>
        </w:rPr>
        <w:t>in the present proceedings as to attempt to resolve this particular dispute between</w:t>
      </w:r>
      <w:r w:rsidR="00624785">
        <w:rPr>
          <w:rFonts w:ascii="Arial" w:hAnsi="Arial" w:cs="Arial"/>
          <w:sz w:val="24"/>
          <w:szCs w:val="24"/>
        </w:rPr>
        <w:t xml:space="preserve"> the parties. This is a dispute which would be fit to be resolved in action proceedings, where the conduct of the </w:t>
      </w:r>
      <w:r w:rsidR="00624785" w:rsidRPr="00624785">
        <w:rPr>
          <w:rFonts w:ascii="Arial" w:hAnsi="Arial" w:cs="Arial"/>
          <w:i/>
          <w:sz w:val="24"/>
          <w:szCs w:val="24"/>
        </w:rPr>
        <w:t>dramatis personae</w:t>
      </w:r>
      <w:r w:rsidR="00624785">
        <w:rPr>
          <w:rFonts w:ascii="Arial" w:hAnsi="Arial" w:cs="Arial"/>
          <w:i/>
          <w:sz w:val="24"/>
          <w:szCs w:val="24"/>
        </w:rPr>
        <w:t xml:space="preserve"> </w:t>
      </w:r>
      <w:r w:rsidR="00624785">
        <w:rPr>
          <w:rFonts w:ascii="Arial" w:hAnsi="Arial" w:cs="Arial"/>
          <w:sz w:val="24"/>
          <w:szCs w:val="24"/>
        </w:rPr>
        <w:t>can be fully and properly interrogated by</w:t>
      </w:r>
      <w:r w:rsidR="00394E57">
        <w:rPr>
          <w:rFonts w:ascii="Arial" w:hAnsi="Arial" w:cs="Arial"/>
          <w:sz w:val="24"/>
          <w:szCs w:val="24"/>
        </w:rPr>
        <w:t xml:space="preserve"> unleashing</w:t>
      </w:r>
      <w:r w:rsidR="00624785">
        <w:rPr>
          <w:rFonts w:ascii="Arial" w:hAnsi="Arial" w:cs="Arial"/>
          <w:sz w:val="24"/>
          <w:szCs w:val="24"/>
        </w:rPr>
        <w:t xml:space="preserve"> the machinery of cross examination.</w:t>
      </w:r>
      <w:r w:rsidR="008F15D0">
        <w:rPr>
          <w:rFonts w:ascii="Arial" w:hAnsi="Arial" w:cs="Arial"/>
          <w:sz w:val="24"/>
          <w:szCs w:val="24"/>
        </w:rPr>
        <w:t xml:space="preserve"> I am of the view that the applicant has set out a </w:t>
      </w:r>
      <w:r w:rsidR="008F15D0">
        <w:rPr>
          <w:rFonts w:ascii="Arial" w:hAnsi="Arial" w:cs="Arial"/>
          <w:i/>
          <w:sz w:val="24"/>
          <w:szCs w:val="24"/>
        </w:rPr>
        <w:t xml:space="preserve">prima facie </w:t>
      </w:r>
      <w:r w:rsidR="008F15D0">
        <w:rPr>
          <w:rFonts w:ascii="Arial" w:hAnsi="Arial" w:cs="Arial"/>
          <w:sz w:val="24"/>
          <w:szCs w:val="24"/>
        </w:rPr>
        <w:t>defence, namely, that the respondent failed to perform the work in a workmanlike fashion and is thus not entitled to the amount it claims. The allegations made, if proved at trial, would, in my view, constitute a defence to the claim.</w:t>
      </w:r>
    </w:p>
    <w:p w14:paraId="7FB1CA57" w14:textId="77777777" w:rsidR="00A31BED" w:rsidRPr="00A31BED" w:rsidRDefault="00A31BED" w:rsidP="00762330">
      <w:pPr>
        <w:spacing w:after="0" w:line="360" w:lineRule="auto"/>
        <w:jc w:val="both"/>
        <w:rPr>
          <w:rFonts w:ascii="Arial" w:hAnsi="Arial" w:cs="Arial"/>
          <w:sz w:val="24"/>
          <w:szCs w:val="24"/>
        </w:rPr>
      </w:pPr>
    </w:p>
    <w:p w14:paraId="62AC6BBB" w14:textId="77777777" w:rsidR="00A31BED" w:rsidRPr="00426EB4" w:rsidRDefault="001F0500" w:rsidP="00762330">
      <w:pPr>
        <w:spacing w:after="0" w:line="360" w:lineRule="auto"/>
        <w:rPr>
          <w:rFonts w:ascii="Arial" w:hAnsi="Arial" w:cs="Arial"/>
          <w:sz w:val="24"/>
          <w:szCs w:val="24"/>
          <w:u w:val="single"/>
        </w:rPr>
      </w:pPr>
      <w:r w:rsidRPr="00426EB4">
        <w:rPr>
          <w:rFonts w:ascii="Arial" w:hAnsi="Arial" w:cs="Arial"/>
          <w:sz w:val="24"/>
          <w:szCs w:val="24"/>
          <w:u w:val="single"/>
        </w:rPr>
        <w:t>Conclusion</w:t>
      </w:r>
    </w:p>
    <w:p w14:paraId="0BADD627" w14:textId="77777777" w:rsidR="001F0500" w:rsidRPr="00A31BED" w:rsidRDefault="001F0500" w:rsidP="00762330">
      <w:pPr>
        <w:spacing w:after="0" w:line="360" w:lineRule="auto"/>
        <w:rPr>
          <w:rFonts w:ascii="Arial" w:hAnsi="Arial" w:cs="Arial"/>
          <w:sz w:val="24"/>
          <w:szCs w:val="24"/>
        </w:rPr>
      </w:pPr>
    </w:p>
    <w:p w14:paraId="26FD5B41" w14:textId="77777777" w:rsidR="001F0500" w:rsidRDefault="001F0500"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 xml:space="preserve">From a reading of the papers, it is evident that the requirements which would warrant the granting of a rescission have been satisfied by the applicant. There can therefore </w:t>
      </w:r>
      <w:r w:rsidRPr="001F0500">
        <w:rPr>
          <w:rFonts w:ascii="Arial" w:hAnsi="Arial" w:cs="Arial"/>
          <w:sz w:val="24"/>
          <w:szCs w:val="24"/>
        </w:rPr>
        <w:t>be no dispute from the preceding paragraphs that applicant has made out a case for the granting of a res</w:t>
      </w:r>
      <w:r>
        <w:rPr>
          <w:rFonts w:ascii="Arial" w:hAnsi="Arial" w:cs="Arial"/>
          <w:sz w:val="24"/>
          <w:szCs w:val="24"/>
        </w:rPr>
        <w:t>cission of the default judgment and in the result, I make the following order:</w:t>
      </w:r>
    </w:p>
    <w:p w14:paraId="60A29238" w14:textId="77777777" w:rsidR="001F0500" w:rsidRDefault="001F0500" w:rsidP="00762330">
      <w:pPr>
        <w:pStyle w:val="ListParagraph"/>
        <w:spacing w:after="0" w:line="360" w:lineRule="auto"/>
        <w:ind w:left="0"/>
        <w:jc w:val="both"/>
        <w:rPr>
          <w:rFonts w:ascii="Arial" w:hAnsi="Arial" w:cs="Arial"/>
          <w:sz w:val="24"/>
          <w:szCs w:val="24"/>
        </w:rPr>
      </w:pPr>
    </w:p>
    <w:p w14:paraId="57D064BB" w14:textId="77777777" w:rsidR="001F0500" w:rsidRDefault="001F0500" w:rsidP="0076233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Order:</w:t>
      </w:r>
    </w:p>
    <w:p w14:paraId="70B53378" w14:textId="77777777" w:rsidR="001F0500" w:rsidRPr="001F0500" w:rsidRDefault="001F0500" w:rsidP="00762330">
      <w:pPr>
        <w:pStyle w:val="ListParagraph"/>
        <w:spacing w:after="0" w:line="360" w:lineRule="auto"/>
        <w:ind w:left="0"/>
        <w:rPr>
          <w:rFonts w:ascii="Arial" w:hAnsi="Arial" w:cs="Arial"/>
          <w:sz w:val="24"/>
          <w:szCs w:val="24"/>
        </w:rPr>
      </w:pPr>
    </w:p>
    <w:p w14:paraId="7284851E" w14:textId="77777777" w:rsidR="003B33B9" w:rsidRDefault="00855EC7" w:rsidP="00762330">
      <w:pPr>
        <w:pStyle w:val="ListParagraph"/>
        <w:numPr>
          <w:ilvl w:val="0"/>
          <w:numId w:val="14"/>
        </w:numPr>
        <w:spacing w:after="0" w:line="360" w:lineRule="auto"/>
        <w:ind w:left="709" w:hanging="709"/>
        <w:jc w:val="both"/>
        <w:rPr>
          <w:rFonts w:ascii="Arial" w:hAnsi="Arial" w:cs="Arial"/>
          <w:sz w:val="24"/>
          <w:szCs w:val="24"/>
        </w:rPr>
      </w:pPr>
      <w:r w:rsidRPr="003B33B9">
        <w:rPr>
          <w:rFonts w:ascii="Arial" w:hAnsi="Arial" w:cs="Arial"/>
          <w:sz w:val="24"/>
          <w:szCs w:val="24"/>
        </w:rPr>
        <w:t>The default judgment granted in favour of the respondent/plaintiff against the applicant/ defendant by this court on 22 February 2018 under the above case number is hereby rescinded.</w:t>
      </w:r>
    </w:p>
    <w:p w14:paraId="374A1740" w14:textId="77777777" w:rsidR="00762330" w:rsidRDefault="00762330" w:rsidP="00762330">
      <w:pPr>
        <w:pStyle w:val="ListParagraph"/>
        <w:spacing w:after="0" w:line="360" w:lineRule="auto"/>
        <w:ind w:left="709" w:hanging="709"/>
        <w:jc w:val="both"/>
        <w:rPr>
          <w:rFonts w:ascii="Arial" w:hAnsi="Arial" w:cs="Arial"/>
          <w:sz w:val="24"/>
          <w:szCs w:val="24"/>
        </w:rPr>
      </w:pPr>
    </w:p>
    <w:p w14:paraId="60F3B9EC" w14:textId="77777777" w:rsidR="003B33B9" w:rsidRDefault="00855EC7" w:rsidP="00762330">
      <w:pPr>
        <w:pStyle w:val="ListParagraph"/>
        <w:numPr>
          <w:ilvl w:val="0"/>
          <w:numId w:val="14"/>
        </w:numPr>
        <w:spacing w:after="0" w:line="360" w:lineRule="auto"/>
        <w:ind w:left="709" w:hanging="709"/>
        <w:jc w:val="both"/>
        <w:rPr>
          <w:rFonts w:ascii="Arial" w:hAnsi="Arial" w:cs="Arial"/>
          <w:sz w:val="24"/>
          <w:szCs w:val="24"/>
        </w:rPr>
      </w:pPr>
      <w:r w:rsidRPr="003B33B9">
        <w:rPr>
          <w:rFonts w:ascii="Arial" w:hAnsi="Arial" w:cs="Arial"/>
          <w:sz w:val="24"/>
          <w:szCs w:val="24"/>
        </w:rPr>
        <w:t>The writ of execution, issued by the registrar of this court on 27 February 2018 under the above case number is hereby set aside</w:t>
      </w:r>
      <w:r w:rsidR="003B33B9">
        <w:rPr>
          <w:rFonts w:ascii="Arial" w:hAnsi="Arial" w:cs="Arial"/>
          <w:sz w:val="24"/>
          <w:szCs w:val="24"/>
        </w:rPr>
        <w:t>.</w:t>
      </w:r>
    </w:p>
    <w:p w14:paraId="306AC413" w14:textId="77777777" w:rsidR="00762330" w:rsidRDefault="00762330" w:rsidP="00762330">
      <w:pPr>
        <w:pStyle w:val="ListParagraph"/>
        <w:spacing w:after="0" w:line="360" w:lineRule="auto"/>
        <w:ind w:left="709" w:hanging="709"/>
        <w:jc w:val="both"/>
        <w:rPr>
          <w:rFonts w:ascii="Arial" w:hAnsi="Arial" w:cs="Arial"/>
          <w:sz w:val="24"/>
          <w:szCs w:val="24"/>
        </w:rPr>
      </w:pPr>
    </w:p>
    <w:p w14:paraId="01306D7A" w14:textId="77777777" w:rsidR="003B33B9" w:rsidRDefault="008F15D0" w:rsidP="00762330">
      <w:pPr>
        <w:pStyle w:val="ListParagraph"/>
        <w:numPr>
          <w:ilvl w:val="0"/>
          <w:numId w:val="14"/>
        </w:numPr>
        <w:spacing w:after="0" w:line="360" w:lineRule="auto"/>
        <w:ind w:left="709" w:hanging="709"/>
        <w:jc w:val="both"/>
        <w:rPr>
          <w:rFonts w:ascii="Arial" w:hAnsi="Arial" w:cs="Arial"/>
          <w:sz w:val="24"/>
          <w:szCs w:val="24"/>
        </w:rPr>
      </w:pPr>
      <w:r>
        <w:rPr>
          <w:rFonts w:ascii="Arial" w:hAnsi="Arial" w:cs="Arial"/>
          <w:sz w:val="24"/>
          <w:szCs w:val="24"/>
        </w:rPr>
        <w:t>The applicant</w:t>
      </w:r>
      <w:r w:rsidR="00855EC7" w:rsidRPr="003B33B9">
        <w:rPr>
          <w:rFonts w:ascii="Arial" w:hAnsi="Arial" w:cs="Arial"/>
          <w:sz w:val="24"/>
          <w:szCs w:val="24"/>
        </w:rPr>
        <w:t xml:space="preserve"> is hereby granted leave to defend the action by the </w:t>
      </w:r>
      <w:r w:rsidR="004201B7" w:rsidRPr="003B33B9">
        <w:rPr>
          <w:rFonts w:ascii="Arial" w:hAnsi="Arial" w:cs="Arial"/>
          <w:sz w:val="24"/>
          <w:szCs w:val="24"/>
        </w:rPr>
        <w:t>respondent inst</w:t>
      </w:r>
      <w:r w:rsidR="00624785" w:rsidRPr="003B33B9">
        <w:rPr>
          <w:rFonts w:ascii="Arial" w:hAnsi="Arial" w:cs="Arial"/>
          <w:sz w:val="24"/>
          <w:szCs w:val="24"/>
        </w:rPr>
        <w:t>ituted under the above case.</w:t>
      </w:r>
    </w:p>
    <w:p w14:paraId="22A0BD86" w14:textId="77777777" w:rsidR="00762330" w:rsidRDefault="00762330" w:rsidP="00762330">
      <w:pPr>
        <w:pStyle w:val="ListParagraph"/>
        <w:spacing w:after="0" w:line="360" w:lineRule="auto"/>
        <w:ind w:left="709" w:hanging="709"/>
        <w:jc w:val="both"/>
        <w:rPr>
          <w:rFonts w:ascii="Arial" w:hAnsi="Arial" w:cs="Arial"/>
          <w:sz w:val="24"/>
          <w:szCs w:val="24"/>
        </w:rPr>
      </w:pPr>
    </w:p>
    <w:p w14:paraId="39E49386" w14:textId="77777777" w:rsidR="003B33B9" w:rsidRDefault="00624785" w:rsidP="00762330">
      <w:pPr>
        <w:pStyle w:val="ListParagraph"/>
        <w:numPr>
          <w:ilvl w:val="0"/>
          <w:numId w:val="14"/>
        </w:numPr>
        <w:spacing w:after="0" w:line="360" w:lineRule="auto"/>
        <w:ind w:left="709" w:hanging="709"/>
        <w:jc w:val="both"/>
        <w:rPr>
          <w:rFonts w:ascii="Arial" w:hAnsi="Arial" w:cs="Arial"/>
          <w:sz w:val="24"/>
          <w:szCs w:val="24"/>
        </w:rPr>
      </w:pPr>
      <w:r w:rsidRPr="003B33B9">
        <w:rPr>
          <w:rFonts w:ascii="Arial" w:hAnsi="Arial" w:cs="Arial"/>
          <w:sz w:val="24"/>
          <w:szCs w:val="24"/>
        </w:rPr>
        <w:lastRenderedPageBreak/>
        <w:t>The applicant is to file its notice of in</w:t>
      </w:r>
      <w:r w:rsidR="008F15D0">
        <w:rPr>
          <w:rFonts w:ascii="Arial" w:hAnsi="Arial" w:cs="Arial"/>
          <w:sz w:val="24"/>
          <w:szCs w:val="24"/>
        </w:rPr>
        <w:t xml:space="preserve">tention to defend on or before </w:t>
      </w:r>
      <w:r w:rsidRPr="003B33B9">
        <w:rPr>
          <w:rFonts w:ascii="Arial" w:hAnsi="Arial" w:cs="Arial"/>
          <w:sz w:val="24"/>
          <w:szCs w:val="24"/>
        </w:rPr>
        <w:t>2</w:t>
      </w:r>
      <w:r w:rsidR="008F15D0">
        <w:rPr>
          <w:rFonts w:ascii="Arial" w:hAnsi="Arial" w:cs="Arial"/>
          <w:sz w:val="24"/>
          <w:szCs w:val="24"/>
        </w:rPr>
        <w:t>0 January 2019</w:t>
      </w:r>
      <w:r w:rsidRPr="003B33B9">
        <w:rPr>
          <w:rFonts w:ascii="Arial" w:hAnsi="Arial" w:cs="Arial"/>
          <w:sz w:val="24"/>
          <w:szCs w:val="24"/>
        </w:rPr>
        <w:t>.</w:t>
      </w:r>
    </w:p>
    <w:p w14:paraId="5C1373F6" w14:textId="77777777" w:rsidR="00762330" w:rsidRDefault="00762330" w:rsidP="00762330">
      <w:pPr>
        <w:pStyle w:val="ListParagraph"/>
        <w:spacing w:after="0" w:line="360" w:lineRule="auto"/>
        <w:ind w:left="709" w:hanging="709"/>
        <w:jc w:val="both"/>
        <w:rPr>
          <w:rFonts w:ascii="Arial" w:hAnsi="Arial" w:cs="Arial"/>
          <w:sz w:val="24"/>
          <w:szCs w:val="24"/>
        </w:rPr>
      </w:pPr>
    </w:p>
    <w:p w14:paraId="7DAA2E4F" w14:textId="77777777" w:rsidR="00762330" w:rsidRDefault="00624785" w:rsidP="00762330">
      <w:pPr>
        <w:pStyle w:val="ListParagraph"/>
        <w:numPr>
          <w:ilvl w:val="0"/>
          <w:numId w:val="14"/>
        </w:numPr>
        <w:spacing w:after="0" w:line="360" w:lineRule="auto"/>
        <w:ind w:left="709" w:hanging="709"/>
        <w:jc w:val="both"/>
        <w:rPr>
          <w:rFonts w:ascii="Arial" w:hAnsi="Arial" w:cs="Arial"/>
          <w:sz w:val="24"/>
          <w:szCs w:val="24"/>
        </w:rPr>
      </w:pPr>
      <w:r w:rsidRPr="003B33B9">
        <w:rPr>
          <w:rFonts w:ascii="Arial" w:hAnsi="Arial" w:cs="Arial"/>
          <w:sz w:val="24"/>
          <w:szCs w:val="24"/>
        </w:rPr>
        <w:t>The matter is referred to the Registrar for allocation to a managing judge for th</w:t>
      </w:r>
      <w:r w:rsidR="00762330">
        <w:rPr>
          <w:rFonts w:ascii="Arial" w:hAnsi="Arial" w:cs="Arial"/>
          <w:sz w:val="24"/>
          <w:szCs w:val="24"/>
        </w:rPr>
        <w:t>e further conduct of the matter.</w:t>
      </w:r>
    </w:p>
    <w:p w14:paraId="41290749" w14:textId="77777777" w:rsidR="00762330" w:rsidRPr="00762330" w:rsidRDefault="00762330" w:rsidP="00762330">
      <w:pPr>
        <w:pStyle w:val="ListParagraph"/>
        <w:ind w:left="709" w:hanging="709"/>
        <w:rPr>
          <w:rFonts w:ascii="Arial" w:hAnsi="Arial" w:cs="Arial"/>
          <w:sz w:val="24"/>
          <w:szCs w:val="24"/>
        </w:rPr>
      </w:pPr>
    </w:p>
    <w:p w14:paraId="39AF005F" w14:textId="04BF7CF2" w:rsidR="003B33B9" w:rsidRPr="00762330" w:rsidRDefault="00624785" w:rsidP="00762330">
      <w:pPr>
        <w:pStyle w:val="ListParagraph"/>
        <w:numPr>
          <w:ilvl w:val="0"/>
          <w:numId w:val="14"/>
        </w:numPr>
        <w:spacing w:after="0" w:line="360" w:lineRule="auto"/>
        <w:ind w:left="709" w:hanging="709"/>
        <w:jc w:val="both"/>
        <w:rPr>
          <w:rFonts w:ascii="Arial" w:hAnsi="Arial" w:cs="Arial"/>
          <w:sz w:val="24"/>
          <w:szCs w:val="24"/>
        </w:rPr>
      </w:pPr>
      <w:r w:rsidRPr="00762330">
        <w:rPr>
          <w:rFonts w:ascii="Arial" w:hAnsi="Arial" w:cs="Arial"/>
          <w:sz w:val="24"/>
          <w:szCs w:val="24"/>
        </w:rPr>
        <w:t>Costs of the application are reserved for determination by the trial court.</w:t>
      </w:r>
    </w:p>
    <w:p w14:paraId="09ADFC5B" w14:textId="77777777" w:rsidR="00D02F4F" w:rsidRDefault="00D02F4F" w:rsidP="00D02F4F">
      <w:pPr>
        <w:spacing w:after="0" w:line="360" w:lineRule="auto"/>
        <w:jc w:val="right"/>
        <w:rPr>
          <w:rFonts w:ascii="Arial" w:hAnsi="Arial" w:cs="Arial"/>
          <w:sz w:val="24"/>
          <w:szCs w:val="24"/>
        </w:rPr>
      </w:pPr>
    </w:p>
    <w:p w14:paraId="11BD67B7" w14:textId="77777777" w:rsidR="002B5F3F" w:rsidRDefault="002B5F3F" w:rsidP="00D02F4F">
      <w:pPr>
        <w:spacing w:after="0" w:line="360" w:lineRule="auto"/>
        <w:jc w:val="right"/>
        <w:rPr>
          <w:rFonts w:ascii="Arial" w:hAnsi="Arial" w:cs="Arial"/>
          <w:sz w:val="24"/>
          <w:szCs w:val="24"/>
        </w:rPr>
      </w:pPr>
    </w:p>
    <w:p w14:paraId="3C2593D6" w14:textId="77777777" w:rsidR="002B5F3F" w:rsidRDefault="002B5F3F" w:rsidP="00D02F4F">
      <w:pPr>
        <w:spacing w:after="0" w:line="360" w:lineRule="auto"/>
        <w:jc w:val="right"/>
        <w:rPr>
          <w:rFonts w:ascii="Arial" w:hAnsi="Arial" w:cs="Arial"/>
          <w:sz w:val="24"/>
          <w:szCs w:val="24"/>
        </w:rPr>
      </w:pPr>
    </w:p>
    <w:p w14:paraId="08A558CE" w14:textId="77777777" w:rsidR="002B5F3F" w:rsidRDefault="002B5F3F" w:rsidP="00D02F4F">
      <w:pPr>
        <w:spacing w:after="0" w:line="360" w:lineRule="auto"/>
        <w:jc w:val="right"/>
        <w:rPr>
          <w:rFonts w:ascii="Arial" w:hAnsi="Arial" w:cs="Arial"/>
          <w:sz w:val="24"/>
          <w:szCs w:val="24"/>
        </w:rPr>
      </w:pPr>
    </w:p>
    <w:p w14:paraId="4A4C8511" w14:textId="77777777" w:rsidR="002B5F3F" w:rsidRDefault="002B5F3F" w:rsidP="00D02F4F">
      <w:pPr>
        <w:spacing w:after="0" w:line="360" w:lineRule="auto"/>
        <w:jc w:val="right"/>
        <w:rPr>
          <w:rFonts w:ascii="Arial" w:hAnsi="Arial" w:cs="Arial"/>
          <w:sz w:val="24"/>
          <w:szCs w:val="24"/>
        </w:rPr>
      </w:pPr>
    </w:p>
    <w:p w14:paraId="72B6D93E" w14:textId="77777777" w:rsidR="00A31BED" w:rsidRPr="00A31BED" w:rsidRDefault="004201B7" w:rsidP="00D02F4F">
      <w:pPr>
        <w:spacing w:after="0" w:line="360" w:lineRule="auto"/>
        <w:jc w:val="right"/>
        <w:rPr>
          <w:rFonts w:ascii="Arial" w:hAnsi="Arial" w:cs="Arial"/>
          <w:sz w:val="24"/>
          <w:szCs w:val="24"/>
        </w:rPr>
      </w:pPr>
      <w:r>
        <w:rPr>
          <w:rFonts w:ascii="Arial" w:hAnsi="Arial" w:cs="Arial"/>
          <w:sz w:val="24"/>
          <w:szCs w:val="24"/>
        </w:rPr>
        <w:t>_______________</w:t>
      </w:r>
    </w:p>
    <w:p w14:paraId="6BB9037A" w14:textId="0EF5FE7E" w:rsidR="00A31BED" w:rsidRDefault="00762330" w:rsidP="004201B7">
      <w:pPr>
        <w:pStyle w:val="ListParagraph"/>
        <w:jc w:val="right"/>
        <w:rPr>
          <w:rFonts w:ascii="Arial" w:hAnsi="Arial" w:cs="Arial"/>
          <w:sz w:val="24"/>
          <w:szCs w:val="24"/>
        </w:rPr>
      </w:pPr>
      <w:r>
        <w:rPr>
          <w:rFonts w:ascii="Arial" w:hAnsi="Arial" w:cs="Arial"/>
          <w:sz w:val="24"/>
          <w:szCs w:val="24"/>
        </w:rPr>
        <w:t>TS</w:t>
      </w:r>
      <w:r w:rsidR="004201B7">
        <w:rPr>
          <w:rFonts w:ascii="Arial" w:hAnsi="Arial" w:cs="Arial"/>
          <w:sz w:val="24"/>
          <w:szCs w:val="24"/>
        </w:rPr>
        <w:t xml:space="preserve"> Masuku</w:t>
      </w:r>
    </w:p>
    <w:p w14:paraId="33C74526" w14:textId="77777777" w:rsidR="004201B7" w:rsidRDefault="004201B7" w:rsidP="004201B7">
      <w:pPr>
        <w:pStyle w:val="ListParagraph"/>
        <w:jc w:val="right"/>
        <w:rPr>
          <w:rFonts w:ascii="Arial" w:hAnsi="Arial" w:cs="Arial"/>
          <w:sz w:val="24"/>
          <w:szCs w:val="24"/>
        </w:rPr>
      </w:pPr>
      <w:r>
        <w:rPr>
          <w:rFonts w:ascii="Arial" w:hAnsi="Arial" w:cs="Arial"/>
          <w:sz w:val="24"/>
          <w:szCs w:val="24"/>
        </w:rPr>
        <w:t>Judge</w:t>
      </w:r>
    </w:p>
    <w:p w14:paraId="7EB496F2" w14:textId="77777777" w:rsidR="003B33B9" w:rsidRPr="00D02F4F" w:rsidRDefault="003B33B9" w:rsidP="00D02F4F">
      <w:pPr>
        <w:rPr>
          <w:rFonts w:ascii="Arial" w:hAnsi="Arial" w:cs="Arial"/>
          <w:sz w:val="24"/>
          <w:szCs w:val="24"/>
        </w:rPr>
      </w:pPr>
    </w:p>
    <w:p w14:paraId="710FC170" w14:textId="77777777" w:rsidR="003B33B9" w:rsidRDefault="003B33B9" w:rsidP="004201B7">
      <w:pPr>
        <w:pStyle w:val="ListParagraph"/>
        <w:jc w:val="right"/>
        <w:rPr>
          <w:rFonts w:ascii="Arial" w:hAnsi="Arial" w:cs="Arial"/>
          <w:sz w:val="24"/>
          <w:szCs w:val="24"/>
        </w:rPr>
      </w:pPr>
    </w:p>
    <w:p w14:paraId="047CEBE3" w14:textId="77777777" w:rsidR="003B33B9" w:rsidRDefault="003B33B9" w:rsidP="004201B7">
      <w:pPr>
        <w:pStyle w:val="ListParagraph"/>
        <w:jc w:val="right"/>
        <w:rPr>
          <w:rFonts w:ascii="Arial" w:hAnsi="Arial" w:cs="Arial"/>
          <w:sz w:val="24"/>
          <w:szCs w:val="24"/>
        </w:rPr>
      </w:pPr>
    </w:p>
    <w:p w14:paraId="4772233B" w14:textId="2A409632" w:rsidR="002B5F3F" w:rsidRDefault="002B5F3F">
      <w:pPr>
        <w:rPr>
          <w:rFonts w:ascii="Arial" w:hAnsi="Arial" w:cs="Arial"/>
          <w:sz w:val="24"/>
          <w:szCs w:val="24"/>
        </w:rPr>
      </w:pPr>
      <w:r>
        <w:rPr>
          <w:rFonts w:ascii="Arial" w:hAnsi="Arial" w:cs="Arial"/>
          <w:sz w:val="24"/>
          <w:szCs w:val="24"/>
        </w:rPr>
        <w:br w:type="page"/>
      </w:r>
    </w:p>
    <w:p w14:paraId="0ACED748" w14:textId="77777777" w:rsidR="004201B7" w:rsidRDefault="004201B7" w:rsidP="004201B7">
      <w:pPr>
        <w:pStyle w:val="ListParagraph"/>
        <w:rPr>
          <w:rFonts w:ascii="Arial" w:hAnsi="Arial" w:cs="Arial"/>
          <w:sz w:val="24"/>
          <w:szCs w:val="24"/>
        </w:rPr>
      </w:pPr>
    </w:p>
    <w:p w14:paraId="00BE5804" w14:textId="77777777" w:rsidR="004201B7" w:rsidRDefault="004201B7" w:rsidP="004201B7">
      <w:pPr>
        <w:pStyle w:val="ListParagraph"/>
        <w:rPr>
          <w:rFonts w:ascii="Arial" w:hAnsi="Arial" w:cs="Arial"/>
          <w:sz w:val="24"/>
          <w:szCs w:val="24"/>
        </w:rPr>
      </w:pPr>
      <w:r>
        <w:rPr>
          <w:rFonts w:ascii="Arial" w:hAnsi="Arial" w:cs="Arial"/>
          <w:sz w:val="24"/>
          <w:szCs w:val="24"/>
        </w:rPr>
        <w:t xml:space="preserve">APPEARANCES:     </w:t>
      </w:r>
    </w:p>
    <w:p w14:paraId="2143532B" w14:textId="77777777" w:rsidR="004201B7" w:rsidRDefault="004201B7" w:rsidP="004201B7">
      <w:pPr>
        <w:pStyle w:val="ListParagraph"/>
        <w:rPr>
          <w:rFonts w:ascii="Arial" w:hAnsi="Arial" w:cs="Arial"/>
          <w:sz w:val="24"/>
          <w:szCs w:val="24"/>
        </w:rPr>
      </w:pPr>
    </w:p>
    <w:p w14:paraId="5CAFBE0D" w14:textId="77777777" w:rsidR="00762330" w:rsidRDefault="00762330" w:rsidP="004201B7">
      <w:pPr>
        <w:pStyle w:val="ListParagraph"/>
        <w:rPr>
          <w:rFonts w:ascii="Arial" w:hAnsi="Arial" w:cs="Arial"/>
          <w:sz w:val="24"/>
          <w:szCs w:val="24"/>
        </w:rPr>
      </w:pPr>
    </w:p>
    <w:p w14:paraId="2EDA5790" w14:textId="07E44ECD" w:rsidR="004201B7" w:rsidRDefault="004201B7" w:rsidP="004201B7">
      <w:pPr>
        <w:pStyle w:val="ListParagraph"/>
        <w:rPr>
          <w:rFonts w:ascii="Arial" w:hAnsi="Arial" w:cs="Arial"/>
          <w:sz w:val="24"/>
          <w:szCs w:val="24"/>
        </w:rPr>
      </w:pPr>
      <w:r>
        <w:rPr>
          <w:rFonts w:ascii="Arial" w:hAnsi="Arial" w:cs="Arial"/>
          <w:sz w:val="24"/>
          <w:szCs w:val="24"/>
        </w:rPr>
        <w:t>APPLI</w:t>
      </w:r>
      <w:r w:rsidR="00762330">
        <w:rPr>
          <w:rFonts w:ascii="Arial" w:hAnsi="Arial" w:cs="Arial"/>
          <w:sz w:val="24"/>
          <w:szCs w:val="24"/>
        </w:rPr>
        <w:t>CANT/DEFENDANT:            H</w:t>
      </w:r>
      <w:r>
        <w:rPr>
          <w:rFonts w:ascii="Arial" w:hAnsi="Arial" w:cs="Arial"/>
          <w:sz w:val="24"/>
          <w:szCs w:val="24"/>
        </w:rPr>
        <w:t xml:space="preserve"> </w:t>
      </w:r>
      <w:r w:rsidR="00762330">
        <w:rPr>
          <w:rFonts w:ascii="Arial" w:hAnsi="Arial" w:cs="Arial"/>
          <w:sz w:val="24"/>
          <w:szCs w:val="24"/>
        </w:rPr>
        <w:t>Garbers-Kirsten</w:t>
      </w:r>
    </w:p>
    <w:p w14:paraId="095E0479" w14:textId="010CE7FD" w:rsidR="004201B7" w:rsidRDefault="004201B7" w:rsidP="004201B7">
      <w:pPr>
        <w:pStyle w:val="ListParagraph"/>
        <w:jc w:val="center"/>
        <w:rPr>
          <w:rFonts w:ascii="Arial" w:hAnsi="Arial" w:cs="Arial"/>
          <w:sz w:val="24"/>
          <w:szCs w:val="24"/>
        </w:rPr>
      </w:pPr>
      <w:r>
        <w:rPr>
          <w:rFonts w:ascii="Arial" w:hAnsi="Arial" w:cs="Arial"/>
          <w:sz w:val="24"/>
          <w:szCs w:val="24"/>
        </w:rPr>
        <w:t xml:space="preserve">                    </w:t>
      </w:r>
      <w:r w:rsidR="00762330">
        <w:rPr>
          <w:rFonts w:ascii="Arial" w:hAnsi="Arial" w:cs="Arial"/>
          <w:sz w:val="24"/>
          <w:szCs w:val="24"/>
        </w:rPr>
        <w:t xml:space="preserve">                               i</w:t>
      </w:r>
      <w:r>
        <w:rPr>
          <w:rFonts w:ascii="Arial" w:hAnsi="Arial" w:cs="Arial"/>
          <w:sz w:val="24"/>
          <w:szCs w:val="24"/>
        </w:rPr>
        <w:t>nstructed by Van Wyk Legal Practitioners</w:t>
      </w:r>
      <w:r w:rsidR="00762330">
        <w:rPr>
          <w:rFonts w:ascii="Arial" w:hAnsi="Arial" w:cs="Arial"/>
          <w:sz w:val="24"/>
          <w:szCs w:val="24"/>
        </w:rPr>
        <w:t>,</w:t>
      </w:r>
      <w:r>
        <w:rPr>
          <w:rFonts w:ascii="Arial" w:hAnsi="Arial" w:cs="Arial"/>
          <w:sz w:val="24"/>
          <w:szCs w:val="24"/>
        </w:rPr>
        <w:t xml:space="preserve">                   </w:t>
      </w:r>
    </w:p>
    <w:p w14:paraId="76DE46EB" w14:textId="77777777" w:rsidR="004201B7" w:rsidRDefault="004201B7" w:rsidP="004201B7">
      <w:pPr>
        <w:pStyle w:val="ListParagraph"/>
        <w:jc w:val="center"/>
        <w:rPr>
          <w:rFonts w:ascii="Arial" w:hAnsi="Arial" w:cs="Arial"/>
          <w:sz w:val="24"/>
          <w:szCs w:val="24"/>
        </w:rPr>
      </w:pPr>
      <w:r>
        <w:rPr>
          <w:rFonts w:ascii="Arial" w:hAnsi="Arial" w:cs="Arial"/>
          <w:sz w:val="24"/>
          <w:szCs w:val="24"/>
        </w:rPr>
        <w:t>Windhoek.</w:t>
      </w:r>
    </w:p>
    <w:p w14:paraId="4853AD54" w14:textId="77777777" w:rsidR="004201B7" w:rsidRDefault="004201B7" w:rsidP="004201B7">
      <w:pPr>
        <w:pStyle w:val="ListParagraph"/>
        <w:rPr>
          <w:rFonts w:ascii="Arial" w:hAnsi="Arial" w:cs="Arial"/>
          <w:sz w:val="24"/>
          <w:szCs w:val="24"/>
        </w:rPr>
      </w:pPr>
    </w:p>
    <w:p w14:paraId="4D2D4CCD" w14:textId="77777777" w:rsidR="004201B7" w:rsidRDefault="004201B7" w:rsidP="004201B7">
      <w:pPr>
        <w:pStyle w:val="ListParagraph"/>
        <w:rPr>
          <w:rFonts w:ascii="Arial" w:hAnsi="Arial" w:cs="Arial"/>
          <w:sz w:val="24"/>
          <w:szCs w:val="24"/>
        </w:rPr>
      </w:pPr>
    </w:p>
    <w:p w14:paraId="72AD2781" w14:textId="77777777" w:rsidR="00762330" w:rsidRDefault="004201B7" w:rsidP="00FA15D1">
      <w:pPr>
        <w:pStyle w:val="ListParagraph"/>
        <w:rPr>
          <w:rFonts w:ascii="Arial" w:hAnsi="Arial" w:cs="Arial"/>
          <w:sz w:val="24"/>
          <w:szCs w:val="24"/>
        </w:rPr>
      </w:pPr>
      <w:r>
        <w:rPr>
          <w:rFonts w:ascii="Arial" w:hAnsi="Arial" w:cs="Arial"/>
          <w:sz w:val="24"/>
          <w:szCs w:val="24"/>
        </w:rPr>
        <w:t>RESPO</w:t>
      </w:r>
      <w:r w:rsidR="00762330">
        <w:rPr>
          <w:rFonts w:ascii="Arial" w:hAnsi="Arial" w:cs="Arial"/>
          <w:sz w:val="24"/>
          <w:szCs w:val="24"/>
        </w:rPr>
        <w:t xml:space="preserve">NDENT/PLAINTIFF:            L </w:t>
      </w:r>
      <w:r>
        <w:rPr>
          <w:rFonts w:ascii="Arial" w:hAnsi="Arial" w:cs="Arial"/>
          <w:sz w:val="24"/>
          <w:szCs w:val="24"/>
        </w:rPr>
        <w:t xml:space="preserve">Du Pisani </w:t>
      </w:r>
    </w:p>
    <w:p w14:paraId="30175B4B" w14:textId="263E231F" w:rsidR="004201B7" w:rsidRPr="00A31BED" w:rsidRDefault="00762330" w:rsidP="00762330">
      <w:pPr>
        <w:pStyle w:val="ListParagraph"/>
        <w:ind w:left="4320"/>
        <w:rPr>
          <w:rFonts w:ascii="Arial" w:hAnsi="Arial" w:cs="Arial"/>
          <w:sz w:val="24"/>
          <w:szCs w:val="24"/>
        </w:rPr>
      </w:pPr>
      <w:r>
        <w:rPr>
          <w:rFonts w:ascii="Arial" w:hAnsi="Arial" w:cs="Arial"/>
          <w:sz w:val="24"/>
          <w:szCs w:val="24"/>
        </w:rPr>
        <w:t xml:space="preserve">   </w:t>
      </w:r>
      <w:r w:rsidR="004201B7">
        <w:rPr>
          <w:rFonts w:ascii="Arial" w:hAnsi="Arial" w:cs="Arial"/>
          <w:sz w:val="24"/>
          <w:szCs w:val="24"/>
        </w:rPr>
        <w:t xml:space="preserve">of Du Pisani Legal </w:t>
      </w:r>
      <w:r w:rsidR="00FA15D1">
        <w:rPr>
          <w:rFonts w:ascii="Arial" w:hAnsi="Arial" w:cs="Arial"/>
          <w:sz w:val="24"/>
          <w:szCs w:val="24"/>
        </w:rPr>
        <w:t>Practitioners, Windhoek.</w:t>
      </w:r>
      <w:r w:rsidR="004201B7">
        <w:rPr>
          <w:rFonts w:ascii="Arial" w:hAnsi="Arial" w:cs="Arial"/>
          <w:sz w:val="24"/>
          <w:szCs w:val="24"/>
        </w:rPr>
        <w:t xml:space="preserve">                  </w:t>
      </w:r>
    </w:p>
    <w:p w14:paraId="0B162BB5" w14:textId="77777777" w:rsidR="007A4876" w:rsidRDefault="007A4876" w:rsidP="00FA15D1">
      <w:pPr>
        <w:pStyle w:val="ListParagraph"/>
        <w:spacing w:after="0" w:line="360" w:lineRule="auto"/>
        <w:jc w:val="right"/>
        <w:rPr>
          <w:rFonts w:ascii="Arial" w:hAnsi="Arial" w:cs="Arial"/>
          <w:sz w:val="24"/>
          <w:szCs w:val="24"/>
        </w:rPr>
      </w:pPr>
    </w:p>
    <w:p w14:paraId="6C9781F6" w14:textId="77777777" w:rsidR="007A4876" w:rsidRPr="007A4876" w:rsidRDefault="007A4876" w:rsidP="007A4876">
      <w:pPr>
        <w:pStyle w:val="ListParagraph"/>
        <w:spacing w:after="0" w:line="360" w:lineRule="auto"/>
        <w:jc w:val="both"/>
        <w:rPr>
          <w:rFonts w:ascii="Arial" w:hAnsi="Arial" w:cs="Arial"/>
          <w:sz w:val="24"/>
          <w:szCs w:val="24"/>
        </w:rPr>
      </w:pPr>
    </w:p>
    <w:p w14:paraId="0B61B7F3" w14:textId="77777777" w:rsidR="007A4876" w:rsidRPr="007A4876" w:rsidRDefault="007A4876" w:rsidP="007A4876">
      <w:pPr>
        <w:spacing w:after="0" w:line="360" w:lineRule="auto"/>
        <w:ind w:left="720"/>
        <w:jc w:val="both"/>
        <w:rPr>
          <w:rFonts w:ascii="Arial" w:hAnsi="Arial" w:cs="Arial"/>
          <w:sz w:val="24"/>
          <w:szCs w:val="24"/>
        </w:rPr>
      </w:pPr>
    </w:p>
    <w:p w14:paraId="3EDAA93D" w14:textId="77777777" w:rsidR="00A93A9D" w:rsidRPr="00A93A9D" w:rsidRDefault="00A93A9D" w:rsidP="009911CF">
      <w:pPr>
        <w:spacing w:after="0" w:line="360" w:lineRule="auto"/>
        <w:jc w:val="both"/>
        <w:rPr>
          <w:rFonts w:ascii="Arial" w:hAnsi="Arial" w:cs="Arial"/>
          <w:sz w:val="24"/>
          <w:szCs w:val="24"/>
        </w:rPr>
      </w:pPr>
    </w:p>
    <w:p w14:paraId="659B5955" w14:textId="77777777" w:rsidR="00A93A9D" w:rsidRPr="00A93A9D" w:rsidRDefault="00A93A9D" w:rsidP="009911CF">
      <w:pPr>
        <w:spacing w:after="0" w:line="360" w:lineRule="auto"/>
        <w:jc w:val="both"/>
        <w:rPr>
          <w:rFonts w:ascii="Arial" w:hAnsi="Arial" w:cs="Arial"/>
          <w:sz w:val="24"/>
          <w:szCs w:val="24"/>
        </w:rPr>
      </w:pPr>
    </w:p>
    <w:p w14:paraId="13BEF95C" w14:textId="77777777" w:rsidR="00071D30" w:rsidRDefault="00071D30" w:rsidP="009911CF">
      <w:pPr>
        <w:spacing w:after="0" w:line="360" w:lineRule="auto"/>
        <w:jc w:val="both"/>
        <w:rPr>
          <w:rFonts w:ascii="Arial" w:hAnsi="Arial" w:cs="Arial"/>
          <w:sz w:val="24"/>
          <w:szCs w:val="24"/>
        </w:rPr>
      </w:pPr>
    </w:p>
    <w:p w14:paraId="2070EBFB" w14:textId="77777777" w:rsidR="00071D30" w:rsidRPr="00303C0A" w:rsidRDefault="00071D30" w:rsidP="009911CF">
      <w:pPr>
        <w:spacing w:after="0" w:line="360" w:lineRule="auto"/>
        <w:jc w:val="both"/>
        <w:rPr>
          <w:rFonts w:ascii="Arial" w:hAnsi="Arial" w:cs="Arial"/>
          <w:sz w:val="24"/>
          <w:szCs w:val="24"/>
        </w:rPr>
      </w:pPr>
    </w:p>
    <w:p w14:paraId="2719C072" w14:textId="77777777" w:rsidR="00336A1A" w:rsidRPr="00336A1A" w:rsidRDefault="00336A1A" w:rsidP="009911CF">
      <w:pPr>
        <w:pStyle w:val="ListParagraph"/>
        <w:spacing w:after="0" w:line="360" w:lineRule="auto"/>
        <w:jc w:val="both"/>
        <w:rPr>
          <w:rFonts w:ascii="Arial" w:hAnsi="Arial" w:cs="Arial"/>
          <w:sz w:val="24"/>
          <w:szCs w:val="24"/>
        </w:rPr>
      </w:pPr>
    </w:p>
    <w:p w14:paraId="21F89B19" w14:textId="77777777" w:rsidR="0072252C" w:rsidRPr="00336A1A" w:rsidRDefault="0072252C" w:rsidP="009911CF">
      <w:pPr>
        <w:pStyle w:val="ListParagraph"/>
        <w:spacing w:after="0" w:line="360" w:lineRule="auto"/>
        <w:jc w:val="both"/>
        <w:rPr>
          <w:rFonts w:ascii="Arial" w:hAnsi="Arial" w:cs="Arial"/>
          <w:sz w:val="24"/>
          <w:szCs w:val="24"/>
        </w:rPr>
      </w:pPr>
    </w:p>
    <w:sectPr w:rsidR="0072252C" w:rsidRPr="00336A1A" w:rsidSect="002B5F3F">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57AA" w14:textId="77777777" w:rsidR="00D46922" w:rsidRDefault="00D46922" w:rsidP="00926E96">
      <w:pPr>
        <w:spacing w:after="0" w:line="240" w:lineRule="auto"/>
      </w:pPr>
      <w:r>
        <w:separator/>
      </w:r>
    </w:p>
  </w:endnote>
  <w:endnote w:type="continuationSeparator" w:id="0">
    <w:p w14:paraId="2B124E24" w14:textId="77777777" w:rsidR="00D46922" w:rsidRDefault="00D46922" w:rsidP="009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6C56" w14:textId="77777777" w:rsidR="00D46922" w:rsidRDefault="00D46922" w:rsidP="00926E96">
      <w:pPr>
        <w:spacing w:after="0" w:line="240" w:lineRule="auto"/>
      </w:pPr>
      <w:r>
        <w:separator/>
      </w:r>
    </w:p>
  </w:footnote>
  <w:footnote w:type="continuationSeparator" w:id="0">
    <w:p w14:paraId="64F61C77" w14:textId="77777777" w:rsidR="00D46922" w:rsidRDefault="00D46922" w:rsidP="00926E96">
      <w:pPr>
        <w:spacing w:after="0" w:line="240" w:lineRule="auto"/>
      </w:pPr>
      <w:r>
        <w:continuationSeparator/>
      </w:r>
    </w:p>
  </w:footnote>
  <w:footnote w:id="1">
    <w:p w14:paraId="3BAD37D4" w14:textId="77777777" w:rsidR="008F15D0" w:rsidRPr="00762330" w:rsidRDefault="008F15D0" w:rsidP="00762330">
      <w:pPr>
        <w:pStyle w:val="FootnoteText"/>
        <w:jc w:val="both"/>
        <w:rPr>
          <w:rFonts w:ascii="Arial" w:hAnsi="Arial" w:cs="Arial"/>
          <w:lang w:val="en-ZA"/>
        </w:rPr>
      </w:pPr>
      <w:r w:rsidRPr="00762330">
        <w:rPr>
          <w:rStyle w:val="FootnoteReference"/>
          <w:rFonts w:ascii="Arial" w:hAnsi="Arial" w:cs="Arial"/>
        </w:rPr>
        <w:footnoteRef/>
      </w:r>
      <w:r w:rsidRPr="00762330">
        <w:rPr>
          <w:rFonts w:ascii="Arial" w:hAnsi="Arial" w:cs="Arial"/>
        </w:rPr>
        <w:t xml:space="preserve"> </w:t>
      </w:r>
      <w:r w:rsidRPr="00762330">
        <w:rPr>
          <w:rFonts w:ascii="Arial" w:hAnsi="Arial" w:cs="Arial"/>
          <w:lang w:val="en-ZA"/>
        </w:rPr>
        <w:t>High Court Rules.</w:t>
      </w:r>
    </w:p>
  </w:footnote>
  <w:footnote w:id="2">
    <w:p w14:paraId="7F438C70" w14:textId="77777777" w:rsidR="008F15D0" w:rsidRPr="00762330" w:rsidRDefault="008F15D0" w:rsidP="00762330">
      <w:pPr>
        <w:pStyle w:val="FootnoteText"/>
        <w:jc w:val="both"/>
        <w:rPr>
          <w:rFonts w:ascii="Arial" w:hAnsi="Arial" w:cs="Arial"/>
          <w:lang w:val="en-US"/>
        </w:rPr>
      </w:pPr>
      <w:r w:rsidRPr="00762330">
        <w:rPr>
          <w:rStyle w:val="FootnoteReference"/>
          <w:rFonts w:ascii="Arial" w:hAnsi="Arial" w:cs="Arial"/>
        </w:rPr>
        <w:footnoteRef/>
      </w:r>
      <w:r w:rsidRPr="00762330">
        <w:rPr>
          <w:rFonts w:ascii="Arial" w:hAnsi="Arial" w:cs="Arial"/>
        </w:rPr>
        <w:t xml:space="preserve"> 2008 (2) NR 548 (SC).</w:t>
      </w:r>
    </w:p>
  </w:footnote>
  <w:footnote w:id="3">
    <w:p w14:paraId="5D6FAF61" w14:textId="77777777" w:rsidR="008F15D0" w:rsidRPr="00762330" w:rsidRDefault="008F15D0" w:rsidP="00762330">
      <w:pPr>
        <w:pStyle w:val="FootnoteText"/>
        <w:jc w:val="both"/>
        <w:rPr>
          <w:rFonts w:ascii="Arial" w:hAnsi="Arial" w:cs="Arial"/>
          <w:lang w:val="en-US"/>
        </w:rPr>
      </w:pPr>
      <w:r w:rsidRPr="00762330">
        <w:rPr>
          <w:rStyle w:val="FootnoteReference"/>
          <w:rFonts w:ascii="Arial" w:hAnsi="Arial" w:cs="Arial"/>
        </w:rPr>
        <w:footnoteRef/>
      </w:r>
      <w:r w:rsidRPr="00762330">
        <w:rPr>
          <w:rFonts w:ascii="Arial" w:hAnsi="Arial" w:cs="Arial"/>
        </w:rPr>
        <w:t xml:space="preserve"> </w:t>
      </w:r>
      <w:r w:rsidRPr="00762330">
        <w:rPr>
          <w:rFonts w:ascii="Arial" w:hAnsi="Arial" w:cs="Arial"/>
          <w:lang w:val="en-US"/>
        </w:rPr>
        <w:t>Standard Bank of Namibia and Others v Maletzky and others 2015 (3) (SC) at 17.</w:t>
      </w:r>
    </w:p>
  </w:footnote>
  <w:footnote w:id="4">
    <w:p w14:paraId="20A7FE79" w14:textId="77777777" w:rsidR="008F15D0" w:rsidRPr="00762330" w:rsidRDefault="008F15D0">
      <w:pPr>
        <w:pStyle w:val="FootnoteText"/>
        <w:rPr>
          <w:rFonts w:ascii="Arial" w:hAnsi="Arial" w:cs="Arial"/>
          <w:i/>
          <w:lang w:val="en-US"/>
        </w:rPr>
      </w:pPr>
      <w:r w:rsidRPr="00762330">
        <w:rPr>
          <w:rStyle w:val="FootnoteReference"/>
          <w:rFonts w:ascii="Arial" w:hAnsi="Arial" w:cs="Arial"/>
          <w:i/>
        </w:rPr>
        <w:footnoteRef/>
      </w:r>
      <w:r w:rsidRPr="00762330">
        <w:rPr>
          <w:rFonts w:ascii="Arial" w:hAnsi="Arial" w:cs="Arial"/>
          <w:i/>
        </w:rPr>
        <w:t xml:space="preserve"> </w:t>
      </w:r>
      <w:r w:rsidRPr="00762330">
        <w:rPr>
          <w:rFonts w:ascii="Arial" w:hAnsi="Arial" w:cs="Arial"/>
          <w:i/>
          <w:lang w:val="en-US"/>
        </w:rPr>
        <w:t>Supra.</w:t>
      </w:r>
    </w:p>
  </w:footnote>
  <w:footnote w:id="5">
    <w:p w14:paraId="67DA2073" w14:textId="77777777" w:rsidR="008F15D0" w:rsidRPr="00762330" w:rsidRDefault="008F15D0">
      <w:pPr>
        <w:pStyle w:val="FootnoteText"/>
        <w:rPr>
          <w:rFonts w:ascii="Arial" w:hAnsi="Arial" w:cs="Arial"/>
          <w:i/>
          <w:lang w:val="en-US"/>
        </w:rPr>
      </w:pPr>
      <w:r w:rsidRPr="00762330">
        <w:rPr>
          <w:rStyle w:val="FootnoteReference"/>
          <w:rFonts w:ascii="Arial" w:hAnsi="Arial" w:cs="Arial"/>
          <w:i/>
        </w:rPr>
        <w:footnoteRef/>
      </w:r>
      <w:r w:rsidRPr="00762330">
        <w:rPr>
          <w:rFonts w:ascii="Arial" w:hAnsi="Arial" w:cs="Arial"/>
          <w:i/>
        </w:rPr>
        <w:t xml:space="preserve"> </w:t>
      </w:r>
      <w:r w:rsidRPr="00762330">
        <w:rPr>
          <w:rFonts w:ascii="Arial" w:hAnsi="Arial" w:cs="Arial"/>
          <w:i/>
          <w:lang w:val="en-U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14:paraId="7EDA3866" w14:textId="77777777" w:rsidR="008F15D0" w:rsidRDefault="008F15D0">
        <w:pPr>
          <w:pStyle w:val="Header"/>
          <w:jc w:val="right"/>
        </w:pPr>
        <w:r>
          <w:fldChar w:fldCharType="begin"/>
        </w:r>
        <w:r>
          <w:instrText xml:space="preserve"> PAGE   \* MERGEFORMAT </w:instrText>
        </w:r>
        <w:r>
          <w:fldChar w:fldCharType="separate"/>
        </w:r>
        <w:r w:rsidR="00762330">
          <w:rPr>
            <w:noProof/>
          </w:rPr>
          <w:t>2</w:t>
        </w:r>
        <w:r>
          <w:rPr>
            <w:noProof/>
          </w:rPr>
          <w:fldChar w:fldCharType="end"/>
        </w:r>
      </w:p>
    </w:sdtContent>
  </w:sdt>
  <w:p w14:paraId="14B28A68" w14:textId="77777777" w:rsidR="008F15D0" w:rsidRDefault="008F1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74CB6"/>
    <w:multiLevelType w:val="hybridMultilevel"/>
    <w:tmpl w:val="6CB032CA"/>
    <w:lvl w:ilvl="0" w:tplc="7DB8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41851"/>
    <w:multiLevelType w:val="hybridMultilevel"/>
    <w:tmpl w:val="0B5AEB12"/>
    <w:lvl w:ilvl="0" w:tplc="7DB8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12BFB"/>
    <w:multiLevelType w:val="hybridMultilevel"/>
    <w:tmpl w:val="131202F4"/>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84DA1"/>
    <w:multiLevelType w:val="hybridMultilevel"/>
    <w:tmpl w:val="D1C06606"/>
    <w:lvl w:ilvl="0" w:tplc="7DB85F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F8910F3"/>
    <w:multiLevelType w:val="hybridMultilevel"/>
    <w:tmpl w:val="3006A3AE"/>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41946"/>
    <w:multiLevelType w:val="hybridMultilevel"/>
    <w:tmpl w:val="72EE765E"/>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E5C8D"/>
    <w:multiLevelType w:val="hybridMultilevel"/>
    <w:tmpl w:val="944CB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584405"/>
    <w:multiLevelType w:val="hybridMultilevel"/>
    <w:tmpl w:val="6186E05A"/>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77AEE"/>
    <w:multiLevelType w:val="hybridMultilevel"/>
    <w:tmpl w:val="9F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278BF"/>
    <w:multiLevelType w:val="hybridMultilevel"/>
    <w:tmpl w:val="5EF6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E52C5"/>
    <w:multiLevelType w:val="hybridMultilevel"/>
    <w:tmpl w:val="A192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A7681"/>
    <w:multiLevelType w:val="hybridMultilevel"/>
    <w:tmpl w:val="3326A114"/>
    <w:lvl w:ilvl="0" w:tplc="89A87F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3"/>
  </w:num>
  <w:num w:numId="4">
    <w:abstractNumId w:val="1"/>
  </w:num>
  <w:num w:numId="5">
    <w:abstractNumId w:val="13"/>
  </w:num>
  <w:num w:numId="6">
    <w:abstractNumId w:val="2"/>
  </w:num>
  <w:num w:numId="7">
    <w:abstractNumId w:val="0"/>
  </w:num>
  <w:num w:numId="8">
    <w:abstractNumId w:val="9"/>
  </w:num>
  <w:num w:numId="9">
    <w:abstractNumId w:val="7"/>
  </w:num>
  <w:num w:numId="10">
    <w:abstractNumId w:val="5"/>
  </w:num>
  <w:num w:numId="11">
    <w:abstractNumId w:val="8"/>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3E"/>
    <w:rsid w:val="00005E86"/>
    <w:rsid w:val="00067CE0"/>
    <w:rsid w:val="00071D30"/>
    <w:rsid w:val="000A57E8"/>
    <w:rsid w:val="000B191E"/>
    <w:rsid w:val="001051BF"/>
    <w:rsid w:val="00152598"/>
    <w:rsid w:val="001A516D"/>
    <w:rsid w:val="001D2F55"/>
    <w:rsid w:val="001F0500"/>
    <w:rsid w:val="001F3100"/>
    <w:rsid w:val="001F3BF6"/>
    <w:rsid w:val="002014C6"/>
    <w:rsid w:val="00256A95"/>
    <w:rsid w:val="00263034"/>
    <w:rsid w:val="00264521"/>
    <w:rsid w:val="002944FE"/>
    <w:rsid w:val="002B5F3F"/>
    <w:rsid w:val="002C363A"/>
    <w:rsid w:val="0030235F"/>
    <w:rsid w:val="00303C0A"/>
    <w:rsid w:val="00336009"/>
    <w:rsid w:val="00336A1A"/>
    <w:rsid w:val="00376CEF"/>
    <w:rsid w:val="00394E57"/>
    <w:rsid w:val="003B33B9"/>
    <w:rsid w:val="003C7AFF"/>
    <w:rsid w:val="003D76F4"/>
    <w:rsid w:val="00417E92"/>
    <w:rsid w:val="004201B7"/>
    <w:rsid w:val="00426EB4"/>
    <w:rsid w:val="00434B08"/>
    <w:rsid w:val="00437A86"/>
    <w:rsid w:val="004A63D4"/>
    <w:rsid w:val="004C07EA"/>
    <w:rsid w:val="004C100C"/>
    <w:rsid w:val="004D5816"/>
    <w:rsid w:val="004E2728"/>
    <w:rsid w:val="004E3FD3"/>
    <w:rsid w:val="00551B25"/>
    <w:rsid w:val="005557D9"/>
    <w:rsid w:val="00564E9C"/>
    <w:rsid w:val="005B48D3"/>
    <w:rsid w:val="005C38F6"/>
    <w:rsid w:val="005E353D"/>
    <w:rsid w:val="005F4DE9"/>
    <w:rsid w:val="00624785"/>
    <w:rsid w:val="00625034"/>
    <w:rsid w:val="00631089"/>
    <w:rsid w:val="0064543C"/>
    <w:rsid w:val="00671033"/>
    <w:rsid w:val="00697F74"/>
    <w:rsid w:val="006B132B"/>
    <w:rsid w:val="0072252C"/>
    <w:rsid w:val="00722F59"/>
    <w:rsid w:val="0074664A"/>
    <w:rsid w:val="00754487"/>
    <w:rsid w:val="00762330"/>
    <w:rsid w:val="007647E2"/>
    <w:rsid w:val="007718CC"/>
    <w:rsid w:val="00784F02"/>
    <w:rsid w:val="0078581B"/>
    <w:rsid w:val="007A27BE"/>
    <w:rsid w:val="007A4876"/>
    <w:rsid w:val="007A5CAE"/>
    <w:rsid w:val="007A5F76"/>
    <w:rsid w:val="008046C9"/>
    <w:rsid w:val="00806752"/>
    <w:rsid w:val="00855EC7"/>
    <w:rsid w:val="00864A0C"/>
    <w:rsid w:val="00882D75"/>
    <w:rsid w:val="00887EC7"/>
    <w:rsid w:val="00896391"/>
    <w:rsid w:val="008A0270"/>
    <w:rsid w:val="008E5171"/>
    <w:rsid w:val="008F15D0"/>
    <w:rsid w:val="00926E96"/>
    <w:rsid w:val="0096517D"/>
    <w:rsid w:val="009911CF"/>
    <w:rsid w:val="00992346"/>
    <w:rsid w:val="00993C45"/>
    <w:rsid w:val="00994BF0"/>
    <w:rsid w:val="009B1799"/>
    <w:rsid w:val="009C4B8D"/>
    <w:rsid w:val="009C6410"/>
    <w:rsid w:val="009D45D3"/>
    <w:rsid w:val="009D5F2F"/>
    <w:rsid w:val="009E589B"/>
    <w:rsid w:val="00A0350B"/>
    <w:rsid w:val="00A1463E"/>
    <w:rsid w:val="00A31BED"/>
    <w:rsid w:val="00A93A9D"/>
    <w:rsid w:val="00AD24DC"/>
    <w:rsid w:val="00AE53BC"/>
    <w:rsid w:val="00B06226"/>
    <w:rsid w:val="00B17722"/>
    <w:rsid w:val="00B3392B"/>
    <w:rsid w:val="00B6025A"/>
    <w:rsid w:val="00BA446D"/>
    <w:rsid w:val="00BB50EB"/>
    <w:rsid w:val="00BF461D"/>
    <w:rsid w:val="00C91C79"/>
    <w:rsid w:val="00D02F4F"/>
    <w:rsid w:val="00D12EFF"/>
    <w:rsid w:val="00D35CCC"/>
    <w:rsid w:val="00D44A70"/>
    <w:rsid w:val="00D46922"/>
    <w:rsid w:val="00D502BC"/>
    <w:rsid w:val="00D7782F"/>
    <w:rsid w:val="00D843BE"/>
    <w:rsid w:val="00D879FE"/>
    <w:rsid w:val="00D91DBA"/>
    <w:rsid w:val="00DC331B"/>
    <w:rsid w:val="00DE0100"/>
    <w:rsid w:val="00E02FB6"/>
    <w:rsid w:val="00E037C1"/>
    <w:rsid w:val="00E04219"/>
    <w:rsid w:val="00E41FEA"/>
    <w:rsid w:val="00E960DA"/>
    <w:rsid w:val="00EB7BA9"/>
    <w:rsid w:val="00F34F9A"/>
    <w:rsid w:val="00F608D4"/>
    <w:rsid w:val="00F71000"/>
    <w:rsid w:val="00F9271D"/>
    <w:rsid w:val="00F95998"/>
    <w:rsid w:val="00FA15D1"/>
    <w:rsid w:val="00FB4756"/>
    <w:rsid w:val="00FF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47A5A"/>
  <w15:docId w15:val="{070F401C-1F0E-4BC4-AEC8-CA84585F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3A"/>
    <w:pPr>
      <w:ind w:left="720"/>
      <w:contextualSpacing/>
    </w:pPr>
  </w:style>
  <w:style w:type="paragraph" w:styleId="EndnoteText">
    <w:name w:val="endnote text"/>
    <w:basedOn w:val="Normal"/>
    <w:link w:val="EndnoteTextChar"/>
    <w:uiPriority w:val="99"/>
    <w:semiHidden/>
    <w:unhideWhenUsed/>
    <w:rsid w:val="00926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E96"/>
    <w:rPr>
      <w:sz w:val="20"/>
      <w:szCs w:val="20"/>
      <w:lang w:val="en-GB"/>
    </w:rPr>
  </w:style>
  <w:style w:type="character" w:styleId="EndnoteReference">
    <w:name w:val="endnote reference"/>
    <w:basedOn w:val="DefaultParagraphFont"/>
    <w:uiPriority w:val="99"/>
    <w:semiHidden/>
    <w:unhideWhenUsed/>
    <w:rsid w:val="00926E96"/>
    <w:rPr>
      <w:vertAlign w:val="superscript"/>
    </w:rPr>
  </w:style>
  <w:style w:type="paragraph" w:styleId="FootnoteText">
    <w:name w:val="footnote text"/>
    <w:basedOn w:val="Normal"/>
    <w:link w:val="FootnoteTextChar"/>
    <w:uiPriority w:val="99"/>
    <w:semiHidden/>
    <w:unhideWhenUsed/>
    <w:rsid w:val="00926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E96"/>
    <w:rPr>
      <w:sz w:val="20"/>
      <w:szCs w:val="20"/>
      <w:lang w:val="en-GB"/>
    </w:rPr>
  </w:style>
  <w:style w:type="character" w:styleId="FootnoteReference">
    <w:name w:val="footnote reference"/>
    <w:basedOn w:val="DefaultParagraphFont"/>
    <w:uiPriority w:val="99"/>
    <w:semiHidden/>
    <w:unhideWhenUsed/>
    <w:rsid w:val="00926E96"/>
    <w:rPr>
      <w:vertAlign w:val="superscript"/>
    </w:rPr>
  </w:style>
  <w:style w:type="paragraph" w:styleId="Header">
    <w:name w:val="header"/>
    <w:basedOn w:val="Normal"/>
    <w:link w:val="HeaderChar"/>
    <w:uiPriority w:val="99"/>
    <w:unhideWhenUsed/>
    <w:rsid w:val="0015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98"/>
    <w:rPr>
      <w:lang w:val="en-GB"/>
    </w:rPr>
  </w:style>
  <w:style w:type="paragraph" w:styleId="Footer">
    <w:name w:val="footer"/>
    <w:basedOn w:val="Normal"/>
    <w:link w:val="FooterChar"/>
    <w:uiPriority w:val="99"/>
    <w:unhideWhenUsed/>
    <w:rsid w:val="0015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98"/>
    <w:rPr>
      <w:lang w:val="en-GB"/>
    </w:rPr>
  </w:style>
  <w:style w:type="paragraph" w:styleId="BalloonText">
    <w:name w:val="Balloon Text"/>
    <w:basedOn w:val="Normal"/>
    <w:link w:val="BalloonTextChar"/>
    <w:uiPriority w:val="99"/>
    <w:semiHidden/>
    <w:unhideWhenUsed/>
    <w:rsid w:val="0055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D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2018-12-02T18:30:00+00:00</Judgment_x0020_Date>
    <Year xmlns="c1afb1bd-f2fb-40fd-9abb-aea55b4d7662">2018</Year>
  </documentManagement>
</p:properties>
</file>

<file path=customXml/itemProps1.xml><?xml version="1.0" encoding="utf-8"?>
<ds:datastoreItem xmlns:ds="http://schemas.openxmlformats.org/officeDocument/2006/customXml" ds:itemID="{90A12AFD-5487-4D75-8476-ECDB1ED381CA}"/>
</file>

<file path=customXml/itemProps2.xml><?xml version="1.0" encoding="utf-8"?>
<ds:datastoreItem xmlns:ds="http://schemas.openxmlformats.org/officeDocument/2006/customXml" ds:itemID="{5948301A-7DD8-41E5-80BD-70A8F6A6E3A3}"/>
</file>

<file path=customXml/itemProps3.xml><?xml version="1.0" encoding="utf-8"?>
<ds:datastoreItem xmlns:ds="http://schemas.openxmlformats.org/officeDocument/2006/customXml" ds:itemID="{35C489FD-5958-409C-BEDD-3AC4980D8A5F}"/>
</file>

<file path=customXml/itemProps4.xml><?xml version="1.0" encoding="utf-8"?>
<ds:datastoreItem xmlns:ds="http://schemas.openxmlformats.org/officeDocument/2006/customXml" ds:itemID="{2B76D25F-7155-425D-9FA3-9B407A866276}"/>
</file>

<file path=docProps/app.xml><?xml version="1.0" encoding="utf-8"?>
<Properties xmlns="http://schemas.openxmlformats.org/officeDocument/2006/extended-properties" xmlns:vt="http://schemas.openxmlformats.org/officeDocument/2006/docPropsVTypes">
  <Template>Normal</Template>
  <TotalTime>0</TotalTime>
  <Pages>13</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Rixi Investment CC v Khomas Civil Construction CC</dc:title>
  <dc:creator>Prisca Nandu</dc:creator>
  <cp:lastModifiedBy>Nicole Januarie</cp:lastModifiedBy>
  <cp:revision>2</cp:revision>
  <dcterms:created xsi:type="dcterms:W3CDTF">2018-12-14T13:45:00Z</dcterms:created>
  <dcterms:modified xsi:type="dcterms:W3CDTF">2018-12-14T13:45:00Z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