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C9" w:rsidRPr="00202890" w:rsidRDefault="000F40C9" w:rsidP="000F40C9">
      <w:pPr>
        <w:spacing w:line="360" w:lineRule="auto"/>
        <w:jc w:val="center"/>
        <w:rPr>
          <w:rFonts w:ascii="Arial" w:hAnsi="Arial" w:cs="Arial"/>
          <w:b/>
        </w:rPr>
      </w:pPr>
      <w:r w:rsidRPr="00202890">
        <w:rPr>
          <w:rFonts w:ascii="Arial" w:hAnsi="Arial" w:cs="Arial"/>
          <w:b/>
          <w:noProof/>
          <w:lang w:eastAsia="en-ZA"/>
        </w:rPr>
        <mc:AlternateContent>
          <mc:Choice Requires="wps">
            <w:drawing>
              <wp:anchor distT="0" distB="0" distL="114300" distR="114300" simplePos="0" relativeHeight="251659264" behindDoc="0" locked="0" layoutInCell="1" allowOverlap="1" wp14:anchorId="4DDFAC99" wp14:editId="18ED3A6F">
                <wp:simplePos x="0" y="0"/>
                <wp:positionH relativeFrom="column">
                  <wp:posOffset>4552950</wp:posOffset>
                </wp:positionH>
                <wp:positionV relativeFrom="paragraph">
                  <wp:posOffset>-57150</wp:posOffset>
                </wp:positionV>
                <wp:extent cx="15621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FFFFFF"/>
                          </a:solidFill>
                          <a:miter lim="800000"/>
                          <a:headEnd/>
                          <a:tailEnd/>
                        </a:ln>
                      </wps:spPr>
                      <wps:txbx>
                        <w:txbxContent>
                          <w:p w:rsidR="00A52FFC" w:rsidRPr="0088201F" w:rsidRDefault="00A52FFC" w:rsidP="00FF1412">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FAC9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" strokecolor="white">
                <v:textbox>
                  <w:txbxContent>
                    <w:p w:rsidR="00A52FFC" w:rsidRPr="0088201F" w:rsidRDefault="00A52FFC" w:rsidP="00FF1412">
                      <w:pPr>
                        <w:rPr>
                          <w:rFonts w:ascii="Arial" w:hAnsi="Arial" w:cs="Arial"/>
                          <w:b/>
                          <w:sz w:val="20"/>
                          <w:szCs w:val="20"/>
                        </w:rPr>
                      </w:pPr>
                    </w:p>
                  </w:txbxContent>
                </v:textbox>
              </v:shape>
            </w:pict>
          </mc:Fallback>
        </mc:AlternateContent>
      </w:r>
      <w:r w:rsidRPr="00202890">
        <w:rPr>
          <w:rFonts w:ascii="Arial" w:hAnsi="Arial" w:cs="Arial"/>
          <w:b/>
        </w:rPr>
        <w:t xml:space="preserve">REPUBLIC OF NAMIBIA                                                    </w:t>
      </w:r>
    </w:p>
    <w:p w:rsidR="000F40C9" w:rsidRPr="00202890" w:rsidRDefault="000F40C9" w:rsidP="000F40C9">
      <w:pPr>
        <w:spacing w:line="360" w:lineRule="auto"/>
        <w:jc w:val="center"/>
        <w:rPr>
          <w:rFonts w:ascii="Arial" w:hAnsi="Arial" w:cs="Arial"/>
          <w:b/>
          <w:sz w:val="32"/>
          <w:szCs w:val="32"/>
        </w:rPr>
      </w:pPr>
      <w:r w:rsidRPr="00202890">
        <w:rPr>
          <w:rFonts w:ascii="Arial" w:hAnsi="Arial" w:cs="Arial"/>
          <w:b/>
          <w:noProof/>
          <w:sz w:val="32"/>
          <w:szCs w:val="32"/>
          <w:lang w:eastAsia="en-ZA"/>
        </w:rPr>
        <w:drawing>
          <wp:inline distT="0" distB="0" distL="0" distR="0" wp14:anchorId="5FE7676C" wp14:editId="4B7795CA">
            <wp:extent cx="1274445" cy="1324610"/>
            <wp:effectExtent l="0" t="0" r="1905" b="889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445" cy="1324610"/>
                    </a:xfrm>
                    <a:prstGeom prst="rect">
                      <a:avLst/>
                    </a:prstGeom>
                    <a:noFill/>
                    <a:ln>
                      <a:noFill/>
                    </a:ln>
                  </pic:spPr>
                </pic:pic>
              </a:graphicData>
            </a:graphic>
          </wp:inline>
        </w:drawing>
      </w:r>
    </w:p>
    <w:p w:rsidR="000F40C9" w:rsidRPr="00202890" w:rsidRDefault="00123B3D" w:rsidP="000F40C9">
      <w:pPr>
        <w:spacing w:line="360" w:lineRule="auto"/>
        <w:jc w:val="center"/>
        <w:rPr>
          <w:rFonts w:ascii="Arial" w:hAnsi="Arial" w:cs="Arial"/>
          <w:b/>
        </w:rPr>
      </w:pPr>
      <w:r>
        <w:rPr>
          <w:rFonts w:ascii="Arial" w:hAnsi="Arial" w:cs="Arial"/>
          <w:b/>
        </w:rPr>
        <w:t>HIGH COURT</w:t>
      </w:r>
      <w:r w:rsidR="000F40C9" w:rsidRPr="00202890">
        <w:rPr>
          <w:rFonts w:ascii="Arial" w:hAnsi="Arial" w:cs="Arial"/>
          <w:b/>
        </w:rPr>
        <w:t xml:space="preserve"> OF NAMIBIA</w:t>
      </w:r>
      <w:r>
        <w:rPr>
          <w:rFonts w:ascii="Arial" w:hAnsi="Arial" w:cs="Arial"/>
          <w:b/>
        </w:rPr>
        <w:t>,</w:t>
      </w:r>
      <w:r w:rsidR="000F40C9" w:rsidRPr="00202890">
        <w:rPr>
          <w:rFonts w:ascii="Arial" w:hAnsi="Arial" w:cs="Arial"/>
          <w:b/>
        </w:rPr>
        <w:t xml:space="preserve"> MAIN DIVISION, WINDHOEK</w:t>
      </w:r>
    </w:p>
    <w:p w:rsidR="000F40C9" w:rsidRPr="00202890" w:rsidRDefault="000F40C9" w:rsidP="000F40C9">
      <w:pPr>
        <w:spacing w:line="360" w:lineRule="auto"/>
        <w:jc w:val="center"/>
        <w:rPr>
          <w:rFonts w:ascii="Arial" w:hAnsi="Arial" w:cs="Arial"/>
          <w:b/>
        </w:rPr>
      </w:pPr>
      <w:r w:rsidRPr="00202890">
        <w:rPr>
          <w:rFonts w:ascii="Arial" w:hAnsi="Arial" w:cs="Arial"/>
          <w:b/>
        </w:rPr>
        <w:t>JUDGMENT</w:t>
      </w:r>
    </w:p>
    <w:p w:rsidR="000F40C9" w:rsidRPr="00202890" w:rsidRDefault="000F40C9" w:rsidP="002F09A2">
      <w:pPr>
        <w:tabs>
          <w:tab w:val="right" w:pos="9000"/>
        </w:tabs>
        <w:spacing w:line="360" w:lineRule="auto"/>
        <w:jc w:val="center"/>
        <w:rPr>
          <w:rFonts w:ascii="Arial" w:hAnsi="Arial" w:cs="Arial"/>
        </w:rPr>
      </w:pPr>
      <w:r w:rsidRPr="00202890">
        <w:rPr>
          <w:rFonts w:ascii="Arial" w:hAnsi="Arial" w:cs="Arial"/>
          <w:b/>
        </w:rPr>
        <w:tab/>
      </w:r>
    </w:p>
    <w:p w:rsidR="000F40C9" w:rsidRPr="00202890" w:rsidRDefault="00202890" w:rsidP="000F40C9">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000F40C9" w:rsidRPr="00202890">
        <w:rPr>
          <w:rFonts w:ascii="Arial" w:hAnsi="Arial" w:cs="Arial"/>
        </w:rPr>
        <w:tab/>
      </w:r>
      <w:r w:rsidR="000F40C9" w:rsidRPr="00202890">
        <w:rPr>
          <w:rFonts w:ascii="Arial" w:hAnsi="Arial" w:cs="Arial"/>
        </w:rPr>
        <w:tab/>
      </w:r>
      <w:r w:rsidR="000F40C9" w:rsidRPr="00202890">
        <w:rPr>
          <w:rFonts w:ascii="Arial" w:hAnsi="Arial" w:cs="Arial"/>
        </w:rPr>
        <w:tab/>
      </w:r>
      <w:r w:rsidR="000F40C9" w:rsidRPr="00202890">
        <w:rPr>
          <w:rFonts w:ascii="Arial" w:hAnsi="Arial" w:cs="Arial"/>
        </w:rPr>
        <w:tab/>
      </w:r>
      <w:r w:rsidR="000F40C9" w:rsidRPr="00202890">
        <w:rPr>
          <w:rFonts w:ascii="Arial" w:hAnsi="Arial" w:cs="Arial"/>
        </w:rPr>
        <w:tab/>
        <w:t xml:space="preserve">        </w:t>
      </w:r>
      <w:r w:rsidR="0097680C">
        <w:rPr>
          <w:rFonts w:ascii="Arial" w:hAnsi="Arial" w:cs="Arial"/>
        </w:rPr>
        <w:t xml:space="preserve">  </w:t>
      </w:r>
      <w:r w:rsidR="003E678B" w:rsidRPr="00202890">
        <w:rPr>
          <w:rFonts w:ascii="Arial" w:hAnsi="Arial" w:cs="Arial"/>
        </w:rPr>
        <w:t xml:space="preserve">Case </w:t>
      </w:r>
      <w:r w:rsidR="0097680C">
        <w:rPr>
          <w:rFonts w:ascii="Arial" w:hAnsi="Arial" w:cs="Arial"/>
        </w:rPr>
        <w:t>no: I 1048/2011</w:t>
      </w:r>
    </w:p>
    <w:p w:rsidR="000F40C9" w:rsidRDefault="000F40C9" w:rsidP="000F40C9">
      <w:pPr>
        <w:spacing w:line="360" w:lineRule="auto"/>
        <w:rPr>
          <w:rFonts w:ascii="Arial" w:hAnsi="Arial" w:cs="Arial"/>
        </w:rPr>
      </w:pPr>
    </w:p>
    <w:p w:rsidR="00202890" w:rsidRDefault="00202890" w:rsidP="000F40C9">
      <w:pPr>
        <w:spacing w:line="360" w:lineRule="auto"/>
        <w:rPr>
          <w:rFonts w:ascii="Arial" w:hAnsi="Arial" w:cs="Arial"/>
        </w:rPr>
      </w:pPr>
    </w:p>
    <w:p w:rsidR="00202890" w:rsidRDefault="00202890" w:rsidP="000F40C9">
      <w:pPr>
        <w:spacing w:line="360" w:lineRule="auto"/>
        <w:rPr>
          <w:rFonts w:ascii="Arial" w:hAnsi="Arial" w:cs="Arial"/>
        </w:rPr>
      </w:pPr>
      <w:r w:rsidRPr="00202890">
        <w:rPr>
          <w:rFonts w:ascii="Arial" w:hAnsi="Arial" w:cs="Arial"/>
        </w:rPr>
        <w:t>In the matter between:</w:t>
      </w:r>
    </w:p>
    <w:p w:rsidR="00202890" w:rsidRPr="00202890" w:rsidRDefault="00202890" w:rsidP="000F40C9">
      <w:pPr>
        <w:spacing w:line="360" w:lineRule="auto"/>
        <w:rPr>
          <w:rFonts w:ascii="Arial" w:hAnsi="Arial" w:cs="Arial"/>
        </w:rPr>
      </w:pPr>
    </w:p>
    <w:p w:rsidR="000F40C9" w:rsidRPr="00202890" w:rsidRDefault="0097680C" w:rsidP="000F40C9">
      <w:pPr>
        <w:tabs>
          <w:tab w:val="right" w:pos="9000"/>
        </w:tabs>
        <w:rPr>
          <w:rFonts w:ascii="Arial" w:hAnsi="Arial" w:cs="Arial"/>
          <w:b/>
          <w:lang w:val="en-GB" w:eastAsia="x-none"/>
        </w:rPr>
      </w:pPr>
      <w:r>
        <w:rPr>
          <w:rFonts w:ascii="Arial" w:hAnsi="Arial" w:cs="Arial"/>
          <w:b/>
          <w:lang w:val="en-GB" w:eastAsia="x-none"/>
        </w:rPr>
        <w:t>ANTON ERIK VAN SCHALKWYK</w:t>
      </w:r>
      <w:r w:rsidR="000F40C9" w:rsidRPr="00202890">
        <w:rPr>
          <w:rFonts w:ascii="Arial" w:hAnsi="Arial" w:cs="Arial"/>
          <w:b/>
          <w:lang w:val="en-GB" w:eastAsia="x-none"/>
        </w:rPr>
        <w:t xml:space="preserve">   </w:t>
      </w:r>
      <w:r w:rsidR="000F40C9" w:rsidRPr="00202890">
        <w:rPr>
          <w:rFonts w:ascii="Arial" w:hAnsi="Arial" w:cs="Arial"/>
          <w:b/>
          <w:lang w:val="en-GB" w:eastAsia="x-none"/>
        </w:rPr>
        <w:tab/>
      </w:r>
      <w:r>
        <w:rPr>
          <w:rFonts w:ascii="Arial" w:hAnsi="Arial" w:cs="Arial"/>
          <w:b/>
          <w:lang w:val="en-GB" w:eastAsia="x-none"/>
        </w:rPr>
        <w:t>PLAINTIFF</w:t>
      </w:r>
    </w:p>
    <w:p w:rsidR="00276FDB" w:rsidRPr="00202890" w:rsidRDefault="00276FDB" w:rsidP="000F40C9">
      <w:pPr>
        <w:spacing w:line="360" w:lineRule="auto"/>
        <w:rPr>
          <w:rFonts w:ascii="Arial" w:hAnsi="Arial" w:cs="Arial"/>
        </w:rPr>
      </w:pPr>
    </w:p>
    <w:p w:rsidR="000F40C9" w:rsidRPr="00202890" w:rsidRDefault="000F40C9" w:rsidP="000F40C9">
      <w:pPr>
        <w:spacing w:line="360" w:lineRule="auto"/>
        <w:rPr>
          <w:rFonts w:ascii="Arial" w:hAnsi="Arial" w:cs="Arial"/>
        </w:rPr>
      </w:pPr>
      <w:proofErr w:type="gramStart"/>
      <w:r w:rsidRPr="00202890">
        <w:rPr>
          <w:rFonts w:ascii="Arial" w:hAnsi="Arial" w:cs="Arial"/>
        </w:rPr>
        <w:t>and</w:t>
      </w:r>
      <w:proofErr w:type="gramEnd"/>
    </w:p>
    <w:p w:rsidR="000F40C9" w:rsidRDefault="000F40C9" w:rsidP="000F40C9">
      <w:pPr>
        <w:spacing w:line="360" w:lineRule="auto"/>
        <w:rPr>
          <w:rFonts w:ascii="Arial" w:hAnsi="Arial" w:cs="Arial"/>
          <w:sz w:val="16"/>
          <w:szCs w:val="16"/>
        </w:rPr>
      </w:pPr>
    </w:p>
    <w:p w:rsidR="0097680C" w:rsidRPr="00202890" w:rsidRDefault="0097680C" w:rsidP="000F40C9">
      <w:pPr>
        <w:spacing w:line="360" w:lineRule="auto"/>
        <w:rPr>
          <w:rFonts w:ascii="Arial" w:hAnsi="Arial" w:cs="Arial"/>
          <w:sz w:val="16"/>
          <w:szCs w:val="16"/>
        </w:rPr>
      </w:pPr>
    </w:p>
    <w:p w:rsidR="000F40C9" w:rsidRDefault="0097680C" w:rsidP="0089114D">
      <w:pPr>
        <w:tabs>
          <w:tab w:val="right" w:pos="9000"/>
        </w:tabs>
        <w:spacing w:line="360" w:lineRule="auto"/>
        <w:ind w:left="567" w:hanging="567"/>
        <w:rPr>
          <w:rFonts w:ascii="Arial" w:hAnsi="Arial" w:cs="Arial"/>
          <w:b/>
        </w:rPr>
      </w:pPr>
      <w:r>
        <w:rPr>
          <w:rFonts w:ascii="Arial" w:hAnsi="Arial" w:cs="Arial"/>
          <w:b/>
        </w:rPr>
        <w:t>DAVID EMMANUEL FREITAS DIAS</w:t>
      </w:r>
      <w:r w:rsidR="000F40C9" w:rsidRPr="00202890">
        <w:rPr>
          <w:rFonts w:ascii="Arial" w:hAnsi="Arial" w:cs="Arial"/>
          <w:b/>
        </w:rPr>
        <w:t xml:space="preserve">                                   </w:t>
      </w:r>
      <w:r w:rsidR="00276FDB" w:rsidRPr="00202890">
        <w:rPr>
          <w:rFonts w:ascii="Arial" w:hAnsi="Arial" w:cs="Arial"/>
          <w:b/>
        </w:rPr>
        <w:tab/>
      </w:r>
      <w:r w:rsidR="00401CC4">
        <w:rPr>
          <w:rFonts w:ascii="Arial" w:hAnsi="Arial" w:cs="Arial"/>
          <w:b/>
        </w:rPr>
        <w:t>1</w:t>
      </w:r>
      <w:r w:rsidR="00401CC4" w:rsidRPr="00401CC4">
        <w:rPr>
          <w:rFonts w:ascii="Arial" w:hAnsi="Arial" w:cs="Arial"/>
          <w:b/>
          <w:vertAlign w:val="superscript"/>
        </w:rPr>
        <w:t>ST</w:t>
      </w:r>
      <w:r w:rsidR="00401CC4">
        <w:rPr>
          <w:rFonts w:ascii="Arial" w:hAnsi="Arial" w:cs="Arial"/>
          <w:b/>
        </w:rPr>
        <w:t xml:space="preserve"> RESPONDENT</w:t>
      </w:r>
    </w:p>
    <w:p w:rsidR="00401CC4" w:rsidRDefault="0097680C" w:rsidP="0089114D">
      <w:pPr>
        <w:tabs>
          <w:tab w:val="right" w:pos="9000"/>
        </w:tabs>
        <w:spacing w:line="360" w:lineRule="auto"/>
        <w:ind w:left="567" w:hanging="567"/>
        <w:rPr>
          <w:rFonts w:ascii="Arial" w:hAnsi="Arial" w:cs="Arial"/>
          <w:b/>
        </w:rPr>
      </w:pPr>
      <w:r>
        <w:rPr>
          <w:rFonts w:ascii="Arial" w:hAnsi="Arial" w:cs="Arial"/>
          <w:b/>
        </w:rPr>
        <w:t>RENARD HATTINGH</w:t>
      </w:r>
      <w:r w:rsidR="00401CC4">
        <w:rPr>
          <w:rFonts w:ascii="Arial" w:hAnsi="Arial" w:cs="Arial"/>
          <w:b/>
        </w:rPr>
        <w:tab/>
        <w:t>2</w:t>
      </w:r>
      <w:r w:rsidR="00401CC4" w:rsidRPr="00401CC4">
        <w:rPr>
          <w:rFonts w:ascii="Arial" w:hAnsi="Arial" w:cs="Arial"/>
          <w:b/>
          <w:vertAlign w:val="superscript"/>
        </w:rPr>
        <w:t>ND</w:t>
      </w:r>
      <w:r w:rsidR="00401CC4">
        <w:rPr>
          <w:rFonts w:ascii="Arial" w:hAnsi="Arial" w:cs="Arial"/>
          <w:b/>
        </w:rPr>
        <w:t xml:space="preserve"> RESPONDENT</w:t>
      </w:r>
    </w:p>
    <w:p w:rsidR="00202890" w:rsidRDefault="00202890" w:rsidP="000F40C9">
      <w:pPr>
        <w:spacing w:line="360" w:lineRule="auto"/>
        <w:ind w:left="2160" w:hanging="2160"/>
        <w:rPr>
          <w:rFonts w:ascii="Arial" w:hAnsi="Arial" w:cs="Arial"/>
          <w:b/>
        </w:rPr>
      </w:pPr>
    </w:p>
    <w:p w:rsidR="000F40C9" w:rsidRPr="002F09A2" w:rsidRDefault="000F40C9" w:rsidP="004D0FD1">
      <w:pPr>
        <w:spacing w:line="360" w:lineRule="auto"/>
        <w:rPr>
          <w:rFonts w:ascii="Arial" w:hAnsi="Arial" w:cs="Arial"/>
        </w:rPr>
      </w:pPr>
      <w:r w:rsidRPr="00202890">
        <w:rPr>
          <w:rFonts w:ascii="Arial" w:hAnsi="Arial" w:cs="Arial"/>
          <w:b/>
        </w:rPr>
        <w:t>Neutral citation:</w:t>
      </w:r>
      <w:r w:rsidRPr="00202890">
        <w:rPr>
          <w:rFonts w:ascii="Arial" w:hAnsi="Arial" w:cs="Arial"/>
          <w:b/>
        </w:rPr>
        <w:tab/>
      </w:r>
      <w:bookmarkStart w:id="0" w:name="_GoBack"/>
      <w:r w:rsidR="002F09A2">
        <w:rPr>
          <w:rFonts w:ascii="Arial" w:hAnsi="Arial" w:cs="Arial"/>
          <w:i/>
        </w:rPr>
        <w:t xml:space="preserve">Van </w:t>
      </w:r>
      <w:proofErr w:type="spellStart"/>
      <w:r w:rsidR="002F09A2">
        <w:rPr>
          <w:rFonts w:ascii="Arial" w:hAnsi="Arial" w:cs="Arial"/>
          <w:i/>
        </w:rPr>
        <w:t>Schalkwyk</w:t>
      </w:r>
      <w:proofErr w:type="spellEnd"/>
      <w:r w:rsidR="002F09A2">
        <w:rPr>
          <w:rFonts w:ascii="Arial" w:hAnsi="Arial" w:cs="Arial"/>
          <w:i/>
        </w:rPr>
        <w:t xml:space="preserve"> v Dias </w:t>
      </w:r>
      <w:r w:rsidR="002F09A2">
        <w:rPr>
          <w:rFonts w:ascii="Arial" w:hAnsi="Arial" w:cs="Arial"/>
        </w:rPr>
        <w:t>(I 1048/2011) [2018]</w:t>
      </w:r>
      <w:r w:rsidR="00326EE6">
        <w:rPr>
          <w:rFonts w:ascii="Arial" w:hAnsi="Arial" w:cs="Arial"/>
        </w:rPr>
        <w:t xml:space="preserve"> </w:t>
      </w:r>
      <w:r w:rsidR="002F09A2">
        <w:rPr>
          <w:rFonts w:ascii="Arial" w:hAnsi="Arial" w:cs="Arial"/>
        </w:rPr>
        <w:t>NAHCMD</w:t>
      </w:r>
      <w:r w:rsidR="003C78E3">
        <w:rPr>
          <w:rFonts w:ascii="Arial" w:hAnsi="Arial" w:cs="Arial"/>
        </w:rPr>
        <w:t xml:space="preserve"> 396</w:t>
      </w:r>
      <w:r w:rsidR="002F09A2">
        <w:rPr>
          <w:rFonts w:ascii="Arial" w:hAnsi="Arial" w:cs="Arial"/>
        </w:rPr>
        <w:t xml:space="preserve"> (4 December 2018)</w:t>
      </w:r>
    </w:p>
    <w:bookmarkEnd w:id="0"/>
    <w:p w:rsidR="000F40C9" w:rsidRPr="00202890" w:rsidRDefault="000F40C9" w:rsidP="000F40C9">
      <w:pPr>
        <w:spacing w:line="360" w:lineRule="auto"/>
        <w:rPr>
          <w:rFonts w:ascii="Arial" w:hAnsi="Arial" w:cs="Arial"/>
          <w:b/>
        </w:rPr>
      </w:pPr>
    </w:p>
    <w:p w:rsidR="002C0128" w:rsidRPr="004D0FD1" w:rsidRDefault="000F40C9" w:rsidP="002C0128">
      <w:pPr>
        <w:spacing w:line="360" w:lineRule="auto"/>
        <w:ind w:left="1440" w:hanging="1440"/>
        <w:rPr>
          <w:rFonts w:ascii="Arial" w:hAnsi="Arial" w:cs="Arial"/>
        </w:rPr>
      </w:pPr>
      <w:r w:rsidRPr="00202890">
        <w:rPr>
          <w:rFonts w:ascii="Arial" w:hAnsi="Arial" w:cs="Arial"/>
          <w:b/>
        </w:rPr>
        <w:t>Coram:</w:t>
      </w:r>
      <w:r w:rsidRPr="00202890">
        <w:rPr>
          <w:rFonts w:ascii="Arial" w:hAnsi="Arial" w:cs="Arial"/>
        </w:rPr>
        <w:tab/>
      </w:r>
      <w:r w:rsidR="00FF1412" w:rsidRPr="004D0FD1">
        <w:rPr>
          <w:rFonts w:ascii="Arial" w:hAnsi="Arial" w:cs="Arial"/>
        </w:rPr>
        <w:t>NARIB</w:t>
      </w:r>
      <w:r w:rsidRPr="004D0FD1">
        <w:rPr>
          <w:rFonts w:ascii="Arial" w:hAnsi="Arial" w:cs="Arial"/>
        </w:rPr>
        <w:t xml:space="preserve"> AJ</w:t>
      </w:r>
    </w:p>
    <w:p w:rsidR="000F40C9" w:rsidRPr="004D0FD1" w:rsidRDefault="000F40C9" w:rsidP="002C0128">
      <w:pPr>
        <w:spacing w:line="360" w:lineRule="auto"/>
        <w:ind w:left="1440" w:hanging="1440"/>
        <w:rPr>
          <w:rFonts w:ascii="Arial" w:hAnsi="Arial" w:cs="Arial"/>
          <w:b/>
        </w:rPr>
      </w:pPr>
      <w:r w:rsidRPr="00202890">
        <w:rPr>
          <w:rFonts w:ascii="Arial" w:hAnsi="Arial" w:cs="Arial"/>
          <w:b/>
          <w:bCs/>
        </w:rPr>
        <w:t>Heard</w:t>
      </w:r>
      <w:r w:rsidRPr="00202890">
        <w:rPr>
          <w:rFonts w:ascii="Arial" w:hAnsi="Arial" w:cs="Arial"/>
        </w:rPr>
        <w:t>:</w:t>
      </w:r>
      <w:r w:rsidRPr="00202890">
        <w:rPr>
          <w:rFonts w:ascii="Arial" w:hAnsi="Arial" w:cs="Arial"/>
        </w:rPr>
        <w:tab/>
      </w:r>
      <w:r w:rsidR="002F09A2" w:rsidRPr="004D0FD1">
        <w:rPr>
          <w:rFonts w:ascii="Arial" w:hAnsi="Arial" w:cs="Arial"/>
          <w:b/>
        </w:rPr>
        <w:t>18</w:t>
      </w:r>
      <w:r w:rsidR="004D0FD1">
        <w:rPr>
          <w:rFonts w:ascii="Arial" w:hAnsi="Arial" w:cs="Arial"/>
          <w:b/>
        </w:rPr>
        <w:t xml:space="preserve"> </w:t>
      </w:r>
      <w:r w:rsidR="002F09A2" w:rsidRPr="004D0FD1">
        <w:rPr>
          <w:rFonts w:ascii="Arial" w:hAnsi="Arial" w:cs="Arial"/>
          <w:b/>
        </w:rPr>
        <w:t>-</w:t>
      </w:r>
      <w:r w:rsidR="004D0FD1">
        <w:rPr>
          <w:rFonts w:ascii="Arial" w:hAnsi="Arial" w:cs="Arial"/>
          <w:b/>
        </w:rPr>
        <w:t xml:space="preserve"> </w:t>
      </w:r>
      <w:r w:rsidR="002F09A2" w:rsidRPr="004D0FD1">
        <w:rPr>
          <w:rFonts w:ascii="Arial" w:hAnsi="Arial" w:cs="Arial"/>
          <w:b/>
        </w:rPr>
        <w:t>21</w:t>
      </w:r>
      <w:r w:rsidR="004D0FD1">
        <w:rPr>
          <w:rFonts w:ascii="Arial" w:hAnsi="Arial" w:cs="Arial"/>
          <w:b/>
        </w:rPr>
        <w:t xml:space="preserve"> </w:t>
      </w:r>
      <w:r w:rsidR="002F09A2" w:rsidRPr="004D0FD1">
        <w:rPr>
          <w:rFonts w:ascii="Arial" w:hAnsi="Arial" w:cs="Arial"/>
          <w:b/>
        </w:rPr>
        <w:t>July 2016 and 26, 28 November 2018</w:t>
      </w:r>
      <w:r w:rsidRPr="004D0FD1">
        <w:rPr>
          <w:rFonts w:ascii="Arial" w:hAnsi="Arial" w:cs="Arial"/>
          <w:b/>
        </w:rPr>
        <w:tab/>
      </w:r>
    </w:p>
    <w:p w:rsidR="00FF1412" w:rsidRPr="004D0FD1" w:rsidRDefault="000F40C9" w:rsidP="000F40C9">
      <w:pPr>
        <w:spacing w:line="360" w:lineRule="auto"/>
        <w:rPr>
          <w:rFonts w:ascii="Arial" w:hAnsi="Arial" w:cs="Arial"/>
          <w:b/>
        </w:rPr>
      </w:pPr>
      <w:r w:rsidRPr="004D0FD1">
        <w:rPr>
          <w:rFonts w:ascii="Arial" w:hAnsi="Arial" w:cs="Arial"/>
          <w:b/>
          <w:bCs/>
        </w:rPr>
        <w:t>Delivered</w:t>
      </w:r>
      <w:r w:rsidRPr="004D0FD1">
        <w:rPr>
          <w:rFonts w:ascii="Arial" w:hAnsi="Arial" w:cs="Arial"/>
          <w:b/>
        </w:rPr>
        <w:t>:</w:t>
      </w:r>
      <w:r w:rsidRPr="004D0FD1">
        <w:rPr>
          <w:rFonts w:ascii="Arial" w:hAnsi="Arial" w:cs="Arial"/>
          <w:b/>
        </w:rPr>
        <w:tab/>
        <w:t xml:space="preserve"> </w:t>
      </w:r>
      <w:r w:rsidR="002F09A2" w:rsidRPr="004D0FD1">
        <w:rPr>
          <w:rFonts w:ascii="Arial" w:hAnsi="Arial" w:cs="Arial"/>
          <w:b/>
        </w:rPr>
        <w:t>4 December 2018</w:t>
      </w:r>
    </w:p>
    <w:p w:rsidR="000F40C9" w:rsidRDefault="00121AD4" w:rsidP="000F40C9">
      <w:pPr>
        <w:spacing w:line="360" w:lineRule="auto"/>
        <w:rPr>
          <w:rFonts w:ascii="Arial" w:hAnsi="Arial" w:cs="Arial"/>
          <w:b/>
        </w:rPr>
      </w:pPr>
      <w:r w:rsidRPr="00202890">
        <w:rPr>
          <w:rFonts w:ascii="Arial" w:hAnsi="Arial" w:cs="Arial"/>
          <w:b/>
        </w:rPr>
        <w:t xml:space="preserve"> </w:t>
      </w:r>
    </w:p>
    <w:p w:rsidR="00B25A7F" w:rsidRPr="009A72A8" w:rsidRDefault="00B25A7F" w:rsidP="0028457E">
      <w:pPr>
        <w:spacing w:line="360" w:lineRule="auto"/>
        <w:rPr>
          <w:rFonts w:ascii="Arial" w:hAnsi="Arial" w:cs="Arial"/>
        </w:rPr>
      </w:pPr>
      <w:proofErr w:type="spellStart"/>
      <w:r w:rsidRPr="006E026B">
        <w:rPr>
          <w:rFonts w:ascii="Arial" w:hAnsi="Arial" w:cs="Arial"/>
          <w:b/>
        </w:rPr>
        <w:t>Flynote</w:t>
      </w:r>
      <w:proofErr w:type="spellEnd"/>
      <w:r w:rsidRPr="006E026B">
        <w:rPr>
          <w:rFonts w:ascii="Arial" w:hAnsi="Arial" w:cs="Arial"/>
          <w:b/>
        </w:rPr>
        <w:t>:</w:t>
      </w:r>
      <w:r w:rsidRPr="006E026B">
        <w:rPr>
          <w:rFonts w:ascii="Arial" w:hAnsi="Arial" w:cs="Arial"/>
          <w:b/>
        </w:rPr>
        <w:tab/>
      </w:r>
      <w:r w:rsidR="002C5E42">
        <w:rPr>
          <w:rFonts w:ascii="Arial" w:hAnsi="Arial" w:cs="Arial"/>
          <w:b/>
        </w:rPr>
        <w:t xml:space="preserve">Contract </w:t>
      </w:r>
      <w:r w:rsidR="002C5E42" w:rsidRPr="009A72A8">
        <w:rPr>
          <w:rFonts w:ascii="Arial" w:hAnsi="Arial" w:cs="Arial"/>
        </w:rPr>
        <w:t>–</w:t>
      </w:r>
      <w:r w:rsidR="009A72A8" w:rsidRPr="009A72A8">
        <w:rPr>
          <w:rFonts w:ascii="Arial" w:hAnsi="Arial" w:cs="Arial"/>
        </w:rPr>
        <w:t xml:space="preserve"> S</w:t>
      </w:r>
      <w:r w:rsidR="002C5E42" w:rsidRPr="009A72A8">
        <w:rPr>
          <w:rFonts w:ascii="Arial" w:hAnsi="Arial" w:cs="Arial"/>
        </w:rPr>
        <w:t xml:space="preserve">ale and purchase of immovable property – </w:t>
      </w:r>
      <w:r w:rsidR="009A72A8" w:rsidRPr="009A72A8">
        <w:rPr>
          <w:rFonts w:ascii="Arial" w:hAnsi="Arial" w:cs="Arial"/>
        </w:rPr>
        <w:t>A</w:t>
      </w:r>
      <w:r w:rsidR="002C5E42" w:rsidRPr="009A72A8">
        <w:rPr>
          <w:rFonts w:ascii="Arial" w:hAnsi="Arial" w:cs="Arial"/>
        </w:rPr>
        <w:t xml:space="preserve">greement orally made and in writing – Non-compliance with the </w:t>
      </w:r>
      <w:r w:rsidR="009A72A8" w:rsidRPr="009A72A8">
        <w:rPr>
          <w:rFonts w:ascii="Arial" w:hAnsi="Arial" w:cs="Arial"/>
        </w:rPr>
        <w:t>Formalities In Respect of Sale of Land Act, 1969 (Act 71 of 1969)</w:t>
      </w:r>
      <w:r w:rsidR="009A72A8">
        <w:rPr>
          <w:rFonts w:ascii="Arial" w:hAnsi="Arial" w:cs="Arial"/>
        </w:rPr>
        <w:t xml:space="preserve"> – </w:t>
      </w:r>
      <w:r w:rsidR="00DE304E">
        <w:rPr>
          <w:rFonts w:ascii="Arial" w:hAnsi="Arial" w:cs="Arial"/>
        </w:rPr>
        <w:t xml:space="preserve">Agreements void </w:t>
      </w:r>
      <w:r w:rsidR="00DE304E" w:rsidRPr="00DE304E">
        <w:rPr>
          <w:rFonts w:ascii="Arial" w:hAnsi="Arial" w:cs="Arial"/>
          <w:i/>
        </w:rPr>
        <w:t>ab in</w:t>
      </w:r>
      <w:r w:rsidR="00DE304E">
        <w:rPr>
          <w:rFonts w:ascii="Arial" w:hAnsi="Arial" w:cs="Arial"/>
          <w:i/>
        </w:rPr>
        <w:t>i</w:t>
      </w:r>
      <w:r w:rsidR="00DE304E" w:rsidRPr="00DE304E">
        <w:rPr>
          <w:rFonts w:ascii="Arial" w:hAnsi="Arial" w:cs="Arial"/>
          <w:i/>
        </w:rPr>
        <w:t>tio</w:t>
      </w:r>
      <w:r w:rsidR="00950ED5">
        <w:rPr>
          <w:rFonts w:ascii="Arial" w:hAnsi="Arial" w:cs="Arial"/>
          <w:i/>
        </w:rPr>
        <w:t xml:space="preserve"> </w:t>
      </w:r>
      <w:r w:rsidR="00DE304E">
        <w:rPr>
          <w:rFonts w:ascii="Arial" w:hAnsi="Arial" w:cs="Arial"/>
        </w:rPr>
        <w:t>-</w:t>
      </w:r>
      <w:r w:rsidR="00950ED5">
        <w:rPr>
          <w:rFonts w:ascii="Arial" w:hAnsi="Arial" w:cs="Arial"/>
        </w:rPr>
        <w:t xml:space="preserve"> </w:t>
      </w:r>
      <w:r w:rsidR="009A72A8">
        <w:rPr>
          <w:rFonts w:ascii="Arial" w:hAnsi="Arial" w:cs="Arial"/>
        </w:rPr>
        <w:t xml:space="preserve">Immovable property </w:t>
      </w:r>
      <w:r w:rsidR="00DE304E">
        <w:rPr>
          <w:rFonts w:ascii="Arial" w:hAnsi="Arial" w:cs="Arial"/>
        </w:rPr>
        <w:t xml:space="preserve">subsequently </w:t>
      </w:r>
      <w:r w:rsidR="009A72A8">
        <w:rPr>
          <w:rFonts w:ascii="Arial" w:hAnsi="Arial" w:cs="Arial"/>
        </w:rPr>
        <w:t xml:space="preserve">sold to a third party – Specific performance impossible </w:t>
      </w:r>
      <w:r w:rsidR="00DE304E">
        <w:rPr>
          <w:rFonts w:ascii="Arial" w:hAnsi="Arial" w:cs="Arial"/>
        </w:rPr>
        <w:t>– Court ordering refund of money</w:t>
      </w:r>
      <w:r w:rsidR="009A72A8">
        <w:rPr>
          <w:rFonts w:ascii="Arial" w:hAnsi="Arial" w:cs="Arial"/>
        </w:rPr>
        <w:t>s paid.</w:t>
      </w:r>
    </w:p>
    <w:p w:rsidR="0028457E" w:rsidRDefault="0028457E" w:rsidP="00B66907">
      <w:pPr>
        <w:spacing w:line="360" w:lineRule="auto"/>
        <w:rPr>
          <w:rFonts w:ascii="Arial" w:hAnsi="Arial" w:cs="Arial"/>
          <w:b/>
        </w:rPr>
      </w:pPr>
    </w:p>
    <w:p w:rsidR="0080577A" w:rsidRDefault="0080577A" w:rsidP="0080577A">
      <w:pPr>
        <w:spacing w:line="360" w:lineRule="auto"/>
        <w:rPr>
          <w:rFonts w:ascii="Arial" w:hAnsi="Arial" w:cs="Arial"/>
        </w:rPr>
      </w:pPr>
      <w:r w:rsidRPr="0080577A">
        <w:rPr>
          <w:rFonts w:ascii="Arial" w:hAnsi="Arial" w:cs="Arial"/>
          <w:b/>
        </w:rPr>
        <w:t>Summary:</w:t>
      </w:r>
      <w:r>
        <w:rPr>
          <w:rFonts w:ascii="Arial" w:hAnsi="Arial" w:cs="Arial"/>
        </w:rPr>
        <w:t xml:space="preserve"> The plaintiff claims a refund only against the first defendant, due to failure of a</w:t>
      </w:r>
      <w:r w:rsidR="00B12ECC">
        <w:rPr>
          <w:rFonts w:ascii="Arial" w:hAnsi="Arial" w:cs="Arial"/>
        </w:rPr>
        <w:t xml:space="preserve"> purported </w:t>
      </w:r>
      <w:r>
        <w:rPr>
          <w:rFonts w:ascii="Arial" w:hAnsi="Arial" w:cs="Arial"/>
        </w:rPr>
        <w:t xml:space="preserve">purchase and sale agreement which was entered into between the plaintiff and the first defendant in respect of Erf 1582, </w:t>
      </w:r>
      <w:proofErr w:type="spellStart"/>
      <w:r>
        <w:rPr>
          <w:rFonts w:ascii="Arial" w:hAnsi="Arial" w:cs="Arial"/>
        </w:rPr>
        <w:t>Tutungeni</w:t>
      </w:r>
      <w:proofErr w:type="spellEnd"/>
      <w:r>
        <w:rPr>
          <w:rFonts w:ascii="Arial" w:hAnsi="Arial" w:cs="Arial"/>
        </w:rPr>
        <w:t xml:space="preserve"> Township, </w:t>
      </w:r>
      <w:proofErr w:type="spellStart"/>
      <w:r>
        <w:rPr>
          <w:rFonts w:ascii="Arial" w:hAnsi="Arial" w:cs="Arial"/>
        </w:rPr>
        <w:t>Rundu</w:t>
      </w:r>
      <w:proofErr w:type="spellEnd"/>
      <w:r>
        <w:rPr>
          <w:rFonts w:ascii="Arial" w:hAnsi="Arial" w:cs="Arial"/>
        </w:rPr>
        <w:t xml:space="preserve"> (the property), and pursuant to which plaintiff paid certain amounts to the first defendant. After absolution was granted by this court, the Supreme Court on Appeal reversed the decision as regards the </w:t>
      </w:r>
      <w:r w:rsidR="000A4FFD">
        <w:rPr>
          <w:rFonts w:ascii="Arial" w:hAnsi="Arial" w:cs="Arial"/>
        </w:rPr>
        <w:t>prayer for refund</w:t>
      </w:r>
      <w:r>
        <w:rPr>
          <w:rFonts w:ascii="Arial" w:hAnsi="Arial" w:cs="Arial"/>
        </w:rPr>
        <w:t xml:space="preserve"> as between the plaintiff and the first defendant.</w:t>
      </w:r>
    </w:p>
    <w:p w:rsidR="0080577A" w:rsidRPr="00202890" w:rsidRDefault="0080577A" w:rsidP="0080577A">
      <w:pPr>
        <w:spacing w:line="360" w:lineRule="auto"/>
        <w:rPr>
          <w:rFonts w:ascii="Arial" w:hAnsi="Arial" w:cs="Arial"/>
        </w:rPr>
      </w:pPr>
    </w:p>
    <w:p w:rsidR="0080577A" w:rsidRDefault="0080577A" w:rsidP="0080577A">
      <w:pPr>
        <w:spacing w:line="360" w:lineRule="auto"/>
        <w:rPr>
          <w:rFonts w:ascii="Arial" w:hAnsi="Arial" w:cs="Arial"/>
        </w:rPr>
      </w:pPr>
      <w:r w:rsidRPr="008D6A3D">
        <w:rPr>
          <w:rFonts w:ascii="Arial" w:hAnsi="Arial" w:cs="Arial"/>
        </w:rPr>
        <w:t xml:space="preserve">The Supreme Court </w:t>
      </w:r>
      <w:r w:rsidR="006F49E0">
        <w:rPr>
          <w:rFonts w:ascii="Arial" w:hAnsi="Arial" w:cs="Arial"/>
        </w:rPr>
        <w:t xml:space="preserve">confirmed this court’s finding that the initial written agreement had lapsed due to non-fulfilment of a suspensive condition, but proceeded on the assumption that an oral agreement and a subsequent written agreement which were </w:t>
      </w:r>
      <w:r w:rsidR="009A61B3">
        <w:rPr>
          <w:rFonts w:ascii="Arial" w:hAnsi="Arial" w:cs="Arial"/>
        </w:rPr>
        <w:t xml:space="preserve">both </w:t>
      </w:r>
      <w:r w:rsidR="006F49E0">
        <w:rPr>
          <w:rFonts w:ascii="Arial" w:hAnsi="Arial" w:cs="Arial"/>
        </w:rPr>
        <w:t>entered into after the initial written agreement had lapsed were</w:t>
      </w:r>
      <w:r w:rsidRPr="008D6A3D">
        <w:rPr>
          <w:rFonts w:ascii="Arial" w:hAnsi="Arial" w:cs="Arial"/>
        </w:rPr>
        <w:t xml:space="preserve"> valid and enfor</w:t>
      </w:r>
      <w:r w:rsidR="000A4FFD">
        <w:rPr>
          <w:rFonts w:ascii="Arial" w:hAnsi="Arial" w:cs="Arial"/>
        </w:rPr>
        <w:t>ceable</w:t>
      </w:r>
      <w:r w:rsidRPr="008D6A3D">
        <w:rPr>
          <w:rFonts w:ascii="Arial" w:hAnsi="Arial" w:cs="Arial"/>
        </w:rPr>
        <w:t xml:space="preserve"> and that if the plaintiff made full payment under the </w:t>
      </w:r>
      <w:r w:rsidR="00DE6E25">
        <w:rPr>
          <w:rFonts w:ascii="Arial" w:hAnsi="Arial" w:cs="Arial"/>
        </w:rPr>
        <w:t>oral agreement,</w:t>
      </w:r>
      <w:r w:rsidRPr="008D6A3D">
        <w:rPr>
          <w:rFonts w:ascii="Arial" w:hAnsi="Arial" w:cs="Arial"/>
        </w:rPr>
        <w:t xml:space="preserve"> he could enforce it</w:t>
      </w:r>
      <w:r w:rsidR="00DE6E25">
        <w:rPr>
          <w:rFonts w:ascii="Arial" w:hAnsi="Arial" w:cs="Arial"/>
        </w:rPr>
        <w:t>.</w:t>
      </w:r>
      <w:r w:rsidRPr="008D6A3D">
        <w:rPr>
          <w:rFonts w:ascii="Arial" w:hAnsi="Arial" w:cs="Arial"/>
        </w:rPr>
        <w:t xml:space="preserve"> The Supreme Court further held that where a suspensive condition fails, the parties revert the position which they had been in before </w:t>
      </w:r>
      <w:r w:rsidR="00DE6E25">
        <w:rPr>
          <w:rFonts w:ascii="Arial" w:hAnsi="Arial" w:cs="Arial"/>
        </w:rPr>
        <w:t xml:space="preserve">the </w:t>
      </w:r>
      <w:r w:rsidRPr="008D6A3D">
        <w:rPr>
          <w:rFonts w:ascii="Arial" w:hAnsi="Arial" w:cs="Arial"/>
        </w:rPr>
        <w:t xml:space="preserve">contract was concluded. </w:t>
      </w:r>
      <w:r w:rsidR="00DE6E25">
        <w:rPr>
          <w:rFonts w:ascii="Arial" w:hAnsi="Arial" w:cs="Arial"/>
        </w:rPr>
        <w:t>Accordingly, m</w:t>
      </w:r>
      <w:r w:rsidR="00DE304E">
        <w:rPr>
          <w:rFonts w:ascii="Arial" w:hAnsi="Arial" w:cs="Arial"/>
        </w:rPr>
        <w:t>oney</w:t>
      </w:r>
      <w:r w:rsidRPr="008D6A3D">
        <w:rPr>
          <w:rFonts w:ascii="Arial" w:hAnsi="Arial" w:cs="Arial"/>
        </w:rPr>
        <w:t xml:space="preserve">s paid </w:t>
      </w:r>
      <w:r w:rsidR="009A61B3">
        <w:rPr>
          <w:rFonts w:ascii="Arial" w:hAnsi="Arial" w:cs="Arial"/>
        </w:rPr>
        <w:t>to the first defendant had to be paid back</w:t>
      </w:r>
      <w:r w:rsidRPr="008D6A3D">
        <w:rPr>
          <w:rFonts w:ascii="Arial" w:hAnsi="Arial" w:cs="Arial"/>
        </w:rPr>
        <w:t xml:space="preserve">. </w:t>
      </w:r>
    </w:p>
    <w:p w:rsidR="009A61B3" w:rsidRDefault="009A61B3" w:rsidP="0080577A">
      <w:pPr>
        <w:spacing w:line="360" w:lineRule="auto"/>
        <w:rPr>
          <w:rFonts w:ascii="Arial" w:hAnsi="Arial" w:cs="Arial"/>
          <w:sz w:val="22"/>
        </w:rPr>
      </w:pPr>
    </w:p>
    <w:p w:rsidR="0080577A" w:rsidRPr="009A61B3" w:rsidRDefault="0080577A" w:rsidP="0080577A">
      <w:pPr>
        <w:spacing w:line="360" w:lineRule="auto"/>
        <w:rPr>
          <w:rFonts w:ascii="Arial" w:hAnsi="Arial" w:cs="Arial"/>
        </w:rPr>
      </w:pPr>
      <w:r>
        <w:rPr>
          <w:rFonts w:ascii="Arial" w:hAnsi="Arial" w:cs="Arial"/>
        </w:rPr>
        <w:t xml:space="preserve">However, this court is of the view that the Supreme Court’s judgment was rendered, per </w:t>
      </w:r>
      <w:proofErr w:type="spellStart"/>
      <w:r w:rsidRPr="006F1F56">
        <w:rPr>
          <w:rFonts w:ascii="Arial" w:hAnsi="Arial" w:cs="Arial"/>
          <w:i/>
        </w:rPr>
        <w:t>incuriam</w:t>
      </w:r>
      <w:proofErr w:type="spellEnd"/>
      <w:r>
        <w:rPr>
          <w:rFonts w:ascii="Arial" w:hAnsi="Arial" w:cs="Arial"/>
        </w:rPr>
        <w:t xml:space="preserve"> when it </w:t>
      </w:r>
      <w:r w:rsidR="000A4FFD">
        <w:rPr>
          <w:rFonts w:ascii="Arial" w:hAnsi="Arial" w:cs="Arial"/>
        </w:rPr>
        <w:t>proceeded on the assumption</w:t>
      </w:r>
      <w:r>
        <w:rPr>
          <w:rFonts w:ascii="Arial" w:hAnsi="Arial" w:cs="Arial"/>
        </w:rPr>
        <w:t xml:space="preserve"> that the oral agreement </w:t>
      </w:r>
      <w:r w:rsidR="009A61B3">
        <w:rPr>
          <w:rFonts w:ascii="Arial" w:hAnsi="Arial" w:cs="Arial"/>
        </w:rPr>
        <w:t>and the subsequent written agreement were</w:t>
      </w:r>
      <w:r>
        <w:rPr>
          <w:rFonts w:ascii="Arial" w:hAnsi="Arial" w:cs="Arial"/>
        </w:rPr>
        <w:t xml:space="preserve"> </w:t>
      </w:r>
      <w:r w:rsidR="009A61B3">
        <w:rPr>
          <w:rFonts w:ascii="Arial" w:hAnsi="Arial" w:cs="Arial"/>
        </w:rPr>
        <w:t xml:space="preserve">valid and </w:t>
      </w:r>
      <w:r w:rsidR="00DE6E25">
        <w:rPr>
          <w:rFonts w:ascii="Arial" w:hAnsi="Arial" w:cs="Arial"/>
        </w:rPr>
        <w:t xml:space="preserve">enforceable </w:t>
      </w:r>
      <w:r w:rsidR="009A61B3">
        <w:rPr>
          <w:rFonts w:ascii="Arial" w:hAnsi="Arial" w:cs="Arial"/>
        </w:rPr>
        <w:t xml:space="preserve">and had either been cancelled </w:t>
      </w:r>
      <w:r w:rsidR="00B12ECC">
        <w:rPr>
          <w:rFonts w:ascii="Arial" w:hAnsi="Arial" w:cs="Arial"/>
        </w:rPr>
        <w:t xml:space="preserve">by the first defendant </w:t>
      </w:r>
      <w:r w:rsidR="009A61B3">
        <w:rPr>
          <w:rFonts w:ascii="Arial" w:hAnsi="Arial" w:cs="Arial"/>
        </w:rPr>
        <w:t>or performance in terms thereof had become impossible due to transfer of the property to an innocent third party</w:t>
      </w:r>
      <w:r w:rsidR="00DE6E25">
        <w:rPr>
          <w:rFonts w:ascii="Arial" w:hAnsi="Arial" w:cs="Arial"/>
        </w:rPr>
        <w:t>.</w:t>
      </w:r>
      <w:r w:rsidR="009A61B3">
        <w:rPr>
          <w:rFonts w:ascii="Arial" w:hAnsi="Arial" w:cs="Arial"/>
        </w:rPr>
        <w:t xml:space="preserve"> </w:t>
      </w:r>
      <w:r w:rsidR="00DE6E25">
        <w:rPr>
          <w:rFonts w:ascii="Arial" w:hAnsi="Arial" w:cs="Arial"/>
        </w:rPr>
        <w:t xml:space="preserve"> </w:t>
      </w:r>
      <w:r w:rsidR="000A4FFD">
        <w:rPr>
          <w:rFonts w:ascii="Arial" w:hAnsi="Arial" w:cs="Arial"/>
        </w:rPr>
        <w:t xml:space="preserve">The error occurred due to incomplete record of the judgment on this court being placed before the Supreme Court.  </w:t>
      </w:r>
      <w:r w:rsidR="009A61B3">
        <w:rPr>
          <w:rFonts w:ascii="Arial" w:hAnsi="Arial" w:cs="Arial"/>
        </w:rPr>
        <w:t>B</w:t>
      </w:r>
      <w:r>
        <w:rPr>
          <w:rFonts w:ascii="Arial" w:hAnsi="Arial" w:cs="Arial"/>
        </w:rPr>
        <w:t>ecause the</w:t>
      </w:r>
      <w:r w:rsidRPr="008D6A3D">
        <w:rPr>
          <w:rFonts w:ascii="Arial" w:hAnsi="Arial" w:cs="Arial"/>
        </w:rPr>
        <w:t xml:space="preserve"> </w:t>
      </w:r>
      <w:r w:rsidRPr="009A72A8">
        <w:rPr>
          <w:rFonts w:ascii="Arial" w:hAnsi="Arial" w:cs="Arial"/>
        </w:rPr>
        <w:t>Formalities In Respect of Sale of Land Act, 1969 (Act 71 of 1969)</w:t>
      </w:r>
      <w:r>
        <w:rPr>
          <w:rFonts w:ascii="Arial" w:hAnsi="Arial" w:cs="Arial"/>
        </w:rPr>
        <w:t xml:space="preserve"> has not been complied with</w:t>
      </w:r>
      <w:r w:rsidR="00DE6E25">
        <w:rPr>
          <w:rFonts w:ascii="Arial" w:hAnsi="Arial" w:cs="Arial"/>
        </w:rPr>
        <w:t xml:space="preserve">, both </w:t>
      </w:r>
      <w:r w:rsidR="00B12ECC">
        <w:rPr>
          <w:rFonts w:ascii="Arial" w:hAnsi="Arial" w:cs="Arial"/>
        </w:rPr>
        <w:t xml:space="preserve">oral agreement and the subsequent written </w:t>
      </w:r>
      <w:r w:rsidR="00DE6E25">
        <w:rPr>
          <w:rFonts w:ascii="Arial" w:hAnsi="Arial" w:cs="Arial"/>
        </w:rPr>
        <w:t xml:space="preserve">agreement are </w:t>
      </w:r>
      <w:r w:rsidR="009A61B3">
        <w:rPr>
          <w:rFonts w:ascii="Arial" w:hAnsi="Arial" w:cs="Arial"/>
          <w:i/>
        </w:rPr>
        <w:t xml:space="preserve">void ab initio, </w:t>
      </w:r>
      <w:r w:rsidR="009A61B3" w:rsidRPr="009A61B3">
        <w:rPr>
          <w:rFonts w:ascii="Arial" w:hAnsi="Arial" w:cs="Arial"/>
        </w:rPr>
        <w:t>and no</w:t>
      </w:r>
      <w:r w:rsidR="009A61B3">
        <w:rPr>
          <w:rFonts w:ascii="Arial" w:hAnsi="Arial" w:cs="Arial"/>
          <w:i/>
        </w:rPr>
        <w:t xml:space="preserve"> </w:t>
      </w:r>
      <w:r w:rsidR="009A61B3">
        <w:rPr>
          <w:rFonts w:ascii="Arial" w:hAnsi="Arial" w:cs="Arial"/>
        </w:rPr>
        <w:t>question of cancellation or damages due to non-performance</w:t>
      </w:r>
      <w:r w:rsidR="00B12ECC">
        <w:rPr>
          <w:rFonts w:ascii="Arial" w:hAnsi="Arial" w:cs="Arial"/>
        </w:rPr>
        <w:t>,</w:t>
      </w:r>
      <w:r w:rsidR="009A61B3">
        <w:rPr>
          <w:rFonts w:ascii="Arial" w:hAnsi="Arial" w:cs="Arial"/>
        </w:rPr>
        <w:t xml:space="preserve"> arises.</w:t>
      </w:r>
    </w:p>
    <w:p w:rsidR="0080577A" w:rsidRDefault="0080577A" w:rsidP="0080577A">
      <w:pPr>
        <w:spacing w:line="360" w:lineRule="auto"/>
        <w:rPr>
          <w:rFonts w:ascii="Arial" w:hAnsi="Arial" w:cs="Arial"/>
        </w:rPr>
      </w:pPr>
    </w:p>
    <w:p w:rsidR="00B12ECC" w:rsidRDefault="00B12ECC" w:rsidP="0080577A">
      <w:pPr>
        <w:spacing w:line="360" w:lineRule="auto"/>
        <w:rPr>
          <w:rFonts w:ascii="Arial" w:hAnsi="Arial" w:cs="Arial"/>
        </w:rPr>
      </w:pPr>
      <w:r>
        <w:rPr>
          <w:rFonts w:ascii="Arial" w:hAnsi="Arial" w:cs="Arial"/>
        </w:rPr>
        <w:t xml:space="preserve">Plaintiff had made payments pursuant to the agreements which were found to be </w:t>
      </w:r>
      <w:r w:rsidRPr="00B12ECC">
        <w:rPr>
          <w:rFonts w:ascii="Arial" w:hAnsi="Arial" w:cs="Arial"/>
          <w:i/>
        </w:rPr>
        <w:t>void a</w:t>
      </w:r>
      <w:r>
        <w:rPr>
          <w:rFonts w:ascii="Arial" w:hAnsi="Arial" w:cs="Arial"/>
          <w:i/>
        </w:rPr>
        <w:t>b</w:t>
      </w:r>
      <w:r w:rsidRPr="00B12ECC">
        <w:rPr>
          <w:rFonts w:ascii="Arial" w:hAnsi="Arial" w:cs="Arial"/>
          <w:i/>
        </w:rPr>
        <w:t xml:space="preserve"> initio</w:t>
      </w:r>
      <w:r>
        <w:rPr>
          <w:rFonts w:ascii="Arial" w:hAnsi="Arial" w:cs="Arial"/>
        </w:rPr>
        <w:t>.</w:t>
      </w:r>
    </w:p>
    <w:p w:rsidR="00B12ECC" w:rsidRDefault="00B12ECC" w:rsidP="0080577A">
      <w:pPr>
        <w:spacing w:line="360" w:lineRule="auto"/>
        <w:rPr>
          <w:rFonts w:ascii="Arial" w:hAnsi="Arial" w:cs="Arial"/>
        </w:rPr>
      </w:pPr>
    </w:p>
    <w:p w:rsidR="0080577A" w:rsidRDefault="0080577A" w:rsidP="0080577A">
      <w:pPr>
        <w:spacing w:line="360" w:lineRule="auto"/>
        <w:rPr>
          <w:rFonts w:ascii="Arial" w:hAnsi="Arial" w:cs="Arial"/>
        </w:rPr>
      </w:pPr>
      <w:r w:rsidRPr="0080577A">
        <w:rPr>
          <w:rFonts w:ascii="Arial" w:hAnsi="Arial" w:cs="Arial"/>
          <w:i/>
        </w:rPr>
        <w:t>Court</w:t>
      </w:r>
      <w:r>
        <w:rPr>
          <w:rFonts w:ascii="Arial" w:hAnsi="Arial" w:cs="Arial"/>
        </w:rPr>
        <w:t xml:space="preserve"> </w:t>
      </w:r>
      <w:r w:rsidRPr="0080577A">
        <w:rPr>
          <w:rFonts w:ascii="Arial" w:hAnsi="Arial" w:cs="Arial"/>
          <w:i/>
        </w:rPr>
        <w:t>held</w:t>
      </w:r>
      <w:r>
        <w:rPr>
          <w:rFonts w:ascii="Arial" w:hAnsi="Arial" w:cs="Arial"/>
        </w:rPr>
        <w:t xml:space="preserve"> that plaintiff entitled to a refund on the basis of unjustified enrichment </w:t>
      </w:r>
      <w:r w:rsidR="000A4FFD">
        <w:rPr>
          <w:rFonts w:ascii="Arial" w:hAnsi="Arial" w:cs="Arial"/>
        </w:rPr>
        <w:t>(</w:t>
      </w:r>
      <w:proofErr w:type="spellStart"/>
      <w:r w:rsidR="000A4FFD" w:rsidRPr="000A4FFD">
        <w:rPr>
          <w:rFonts w:ascii="Arial" w:hAnsi="Arial" w:cs="Arial"/>
          <w:i/>
        </w:rPr>
        <w:t>condictio</w:t>
      </w:r>
      <w:proofErr w:type="spellEnd"/>
      <w:r w:rsidR="000A4FFD" w:rsidRPr="000A4FFD">
        <w:rPr>
          <w:rFonts w:ascii="Arial" w:hAnsi="Arial" w:cs="Arial"/>
          <w:i/>
        </w:rPr>
        <w:t xml:space="preserve"> </w:t>
      </w:r>
      <w:proofErr w:type="spellStart"/>
      <w:r w:rsidR="000A4FFD" w:rsidRPr="000A4FFD">
        <w:rPr>
          <w:rFonts w:ascii="Arial" w:hAnsi="Arial" w:cs="Arial"/>
          <w:i/>
        </w:rPr>
        <w:t>indebiti</w:t>
      </w:r>
      <w:proofErr w:type="spellEnd"/>
      <w:r w:rsidR="000A4FFD">
        <w:rPr>
          <w:rFonts w:ascii="Arial" w:hAnsi="Arial" w:cs="Arial"/>
        </w:rPr>
        <w:t xml:space="preserve">) </w:t>
      </w:r>
      <w:r w:rsidR="00DE6E25">
        <w:rPr>
          <w:rFonts w:ascii="Arial" w:hAnsi="Arial" w:cs="Arial"/>
        </w:rPr>
        <w:t xml:space="preserve">and </w:t>
      </w:r>
      <w:r>
        <w:rPr>
          <w:rFonts w:ascii="Arial" w:hAnsi="Arial" w:cs="Arial"/>
        </w:rPr>
        <w:t xml:space="preserve">even if the issue of refund was not canvassed in the </w:t>
      </w:r>
      <w:r>
        <w:rPr>
          <w:rFonts w:ascii="Arial" w:hAnsi="Arial" w:cs="Arial"/>
        </w:rPr>
        <w:lastRenderedPageBreak/>
        <w:t xml:space="preserve">pleadings and on the strength of the Supreme Court decision in </w:t>
      </w:r>
      <w:proofErr w:type="spellStart"/>
      <w:r w:rsidRPr="00370C83">
        <w:rPr>
          <w:rFonts w:ascii="Arial" w:hAnsi="Arial" w:cs="Arial"/>
          <w:i/>
        </w:rPr>
        <w:t>Kashela</w:t>
      </w:r>
      <w:proofErr w:type="spellEnd"/>
      <w:r w:rsidRPr="00370C83">
        <w:rPr>
          <w:rFonts w:ascii="Arial" w:hAnsi="Arial" w:cs="Arial"/>
          <w:i/>
        </w:rPr>
        <w:t xml:space="preserve"> v </w:t>
      </w:r>
      <w:proofErr w:type="spellStart"/>
      <w:r w:rsidRPr="00370C83">
        <w:rPr>
          <w:rFonts w:ascii="Arial" w:hAnsi="Arial" w:cs="Arial"/>
          <w:i/>
        </w:rPr>
        <w:t>Katima</w:t>
      </w:r>
      <w:proofErr w:type="spellEnd"/>
      <w:r w:rsidRPr="00370C83">
        <w:rPr>
          <w:rFonts w:ascii="Arial" w:hAnsi="Arial" w:cs="Arial"/>
          <w:i/>
        </w:rPr>
        <w:t xml:space="preserve"> </w:t>
      </w:r>
      <w:proofErr w:type="spellStart"/>
      <w:r w:rsidRPr="00370C83">
        <w:rPr>
          <w:rFonts w:ascii="Arial" w:hAnsi="Arial" w:cs="Arial"/>
          <w:i/>
        </w:rPr>
        <w:t>Mulilo</w:t>
      </w:r>
      <w:proofErr w:type="spellEnd"/>
      <w:r w:rsidRPr="00370C83">
        <w:rPr>
          <w:rFonts w:ascii="Arial" w:hAnsi="Arial" w:cs="Arial"/>
          <w:i/>
        </w:rPr>
        <w:t xml:space="preserve"> Town Council and Others</w:t>
      </w:r>
      <w:r>
        <w:rPr>
          <w:rStyle w:val="FootnoteReference"/>
          <w:rFonts w:ascii="Arial" w:hAnsi="Arial" w:cs="Arial"/>
        </w:rPr>
        <w:footnoteReference w:id="1"/>
      </w:r>
      <w:r>
        <w:rPr>
          <w:rFonts w:ascii="Arial" w:hAnsi="Arial" w:cs="Arial"/>
        </w:rPr>
        <w:t>, a formulation of the issue in the pre-trial order is binding on the partie</w:t>
      </w:r>
      <w:r w:rsidR="000A4FFD">
        <w:rPr>
          <w:rFonts w:ascii="Arial" w:hAnsi="Arial" w:cs="Arial"/>
        </w:rPr>
        <w:t>s and also on the Court,</w:t>
      </w:r>
      <w:r>
        <w:rPr>
          <w:rFonts w:ascii="Arial" w:hAnsi="Arial" w:cs="Arial"/>
        </w:rPr>
        <w:t xml:space="preserve"> </w:t>
      </w:r>
      <w:r w:rsidR="00DE6E25">
        <w:rPr>
          <w:rFonts w:ascii="Arial" w:hAnsi="Arial" w:cs="Arial"/>
        </w:rPr>
        <w:t>whether</w:t>
      </w:r>
      <w:r w:rsidR="000A4FFD">
        <w:rPr>
          <w:rFonts w:ascii="Arial" w:hAnsi="Arial" w:cs="Arial"/>
        </w:rPr>
        <w:t xml:space="preserve"> or not it was set out</w:t>
      </w:r>
      <w:r>
        <w:rPr>
          <w:rFonts w:ascii="Arial" w:hAnsi="Arial" w:cs="Arial"/>
        </w:rPr>
        <w:t xml:space="preserve"> in the pleadings.</w:t>
      </w:r>
    </w:p>
    <w:p w:rsidR="00B12ECC" w:rsidRDefault="00B12ECC" w:rsidP="000F40C9">
      <w:pPr>
        <w:spacing w:line="360" w:lineRule="auto"/>
        <w:rPr>
          <w:rFonts w:ascii="Arial" w:hAnsi="Arial" w:cs="Arial"/>
          <w:bCs/>
        </w:rPr>
      </w:pPr>
    </w:p>
    <w:p w:rsidR="000F40C9" w:rsidRPr="00202890" w:rsidRDefault="00DD4C3B" w:rsidP="000F40C9">
      <w:pPr>
        <w:spacing w:line="360" w:lineRule="auto"/>
        <w:rPr>
          <w:rFonts w:ascii="Arial" w:hAnsi="Arial" w:cs="Arial"/>
          <w:bCs/>
        </w:rPr>
      </w:pPr>
      <w:r>
        <w:rPr>
          <w:rFonts w:ascii="Arial" w:hAnsi="Arial" w:cs="Arial"/>
          <w:bCs/>
        </w:rPr>
        <w:pict>
          <v:rect id="_x0000_i1025" style="width:0;height:1.5pt" o:hralign="center" o:hrstd="t" o:hr="t" fillcolor="#a0a0a0" stroked="f"/>
        </w:pict>
      </w:r>
    </w:p>
    <w:p w:rsidR="000F40C9" w:rsidRPr="00202890" w:rsidRDefault="000F40C9" w:rsidP="000F40C9">
      <w:pPr>
        <w:spacing w:line="360" w:lineRule="auto"/>
        <w:jc w:val="center"/>
        <w:rPr>
          <w:rFonts w:ascii="Arial" w:hAnsi="Arial" w:cs="Arial"/>
          <w:b/>
          <w:bCs/>
        </w:rPr>
      </w:pPr>
      <w:r w:rsidRPr="00202890">
        <w:rPr>
          <w:rFonts w:ascii="Arial" w:hAnsi="Arial" w:cs="Arial"/>
          <w:b/>
          <w:bCs/>
        </w:rPr>
        <w:t>ORDER</w:t>
      </w:r>
    </w:p>
    <w:p w:rsidR="000F40C9" w:rsidRPr="00202890" w:rsidRDefault="00DD4C3B" w:rsidP="000F40C9">
      <w:pPr>
        <w:spacing w:line="360" w:lineRule="auto"/>
        <w:jc w:val="center"/>
        <w:rPr>
          <w:rFonts w:ascii="Arial" w:hAnsi="Arial" w:cs="Arial"/>
          <w:b/>
          <w:bCs/>
        </w:rPr>
      </w:pPr>
      <w:r>
        <w:rPr>
          <w:rFonts w:ascii="Arial" w:hAnsi="Arial" w:cs="Arial"/>
          <w:bCs/>
        </w:rPr>
        <w:pict>
          <v:rect id="_x0000_i1026" style="width:0;height:1.5pt" o:hralign="center" o:hrstd="t" o:hr="t" fillcolor="#a0a0a0" stroked="f"/>
        </w:pict>
      </w:r>
    </w:p>
    <w:p w:rsidR="00E81483" w:rsidRDefault="00E81483" w:rsidP="00FF1412">
      <w:pPr>
        <w:spacing w:line="360" w:lineRule="auto"/>
        <w:rPr>
          <w:rFonts w:ascii="Arial" w:hAnsi="Arial" w:cs="Arial"/>
        </w:rPr>
      </w:pPr>
    </w:p>
    <w:p w:rsidR="00450B2F" w:rsidRDefault="00027664" w:rsidP="00450B2F">
      <w:pPr>
        <w:spacing w:line="360" w:lineRule="auto"/>
        <w:rPr>
          <w:rFonts w:ascii="Arial" w:hAnsi="Arial" w:cs="Arial"/>
          <w:i/>
        </w:rPr>
      </w:pPr>
      <w:r>
        <w:rPr>
          <w:rFonts w:ascii="Arial" w:hAnsi="Arial" w:cs="Arial"/>
        </w:rPr>
        <w:t>1.</w:t>
      </w:r>
      <w:r>
        <w:rPr>
          <w:rFonts w:ascii="Arial" w:hAnsi="Arial" w:cs="Arial"/>
        </w:rPr>
        <w:tab/>
        <w:t>The first defendant is ordered to refund to the plaintiff, the total amount of</w:t>
      </w:r>
      <w:r w:rsidR="006A761C">
        <w:rPr>
          <w:rFonts w:ascii="Arial" w:hAnsi="Arial" w:cs="Arial"/>
        </w:rPr>
        <w:t xml:space="preserve"> </w:t>
      </w:r>
      <w:r w:rsidR="00450B2F">
        <w:rPr>
          <w:rFonts w:ascii="Arial" w:hAnsi="Arial" w:cs="Arial"/>
        </w:rPr>
        <w:t>N$ 515 070, 52</w:t>
      </w:r>
      <w:r>
        <w:rPr>
          <w:rFonts w:ascii="Arial" w:hAnsi="Arial" w:cs="Arial"/>
        </w:rPr>
        <w:t>,</w:t>
      </w:r>
      <w:r w:rsidR="004E4108">
        <w:rPr>
          <w:rFonts w:ascii="Arial" w:hAnsi="Arial" w:cs="Arial"/>
        </w:rPr>
        <w:t xml:space="preserve"> </w:t>
      </w:r>
      <w:r w:rsidR="00450B2F">
        <w:rPr>
          <w:rFonts w:ascii="Arial" w:hAnsi="Arial" w:cs="Arial"/>
        </w:rPr>
        <w:t>plus interest thereon at the rate of 20% per annum from the date of service of the Combined Summons to the date of payment</w:t>
      </w:r>
      <w:r w:rsidR="00450B2F">
        <w:rPr>
          <w:rFonts w:ascii="Arial" w:hAnsi="Arial" w:cs="Arial"/>
          <w:i/>
        </w:rPr>
        <w:t>.</w:t>
      </w:r>
    </w:p>
    <w:p w:rsidR="00450B2F" w:rsidRDefault="00450B2F" w:rsidP="00450B2F">
      <w:pPr>
        <w:spacing w:line="360" w:lineRule="auto"/>
        <w:ind w:left="720"/>
        <w:rPr>
          <w:rFonts w:ascii="Arial" w:hAnsi="Arial" w:cs="Arial"/>
          <w:i/>
        </w:rPr>
      </w:pPr>
    </w:p>
    <w:p w:rsidR="00027664" w:rsidRDefault="00450B2F" w:rsidP="00450B2F">
      <w:pPr>
        <w:spacing w:line="360" w:lineRule="auto"/>
        <w:rPr>
          <w:rFonts w:ascii="Arial" w:hAnsi="Arial" w:cs="Arial"/>
          <w:i/>
        </w:rPr>
      </w:pPr>
      <w:r>
        <w:rPr>
          <w:rFonts w:ascii="Arial" w:hAnsi="Arial" w:cs="Arial"/>
        </w:rPr>
        <w:t>2.</w:t>
      </w:r>
      <w:r>
        <w:rPr>
          <w:rFonts w:ascii="Arial" w:hAnsi="Arial" w:cs="Arial"/>
        </w:rPr>
        <w:tab/>
        <w:t>Plaintiff is awarded 70% of the costs of suit to be paid by the first defendant.</w:t>
      </w:r>
    </w:p>
    <w:p w:rsidR="000F40C9" w:rsidRPr="00202890" w:rsidRDefault="00DD4C3B" w:rsidP="000F40C9">
      <w:pPr>
        <w:spacing w:line="360" w:lineRule="auto"/>
        <w:rPr>
          <w:rFonts w:ascii="Arial" w:hAnsi="Arial" w:cs="Arial"/>
        </w:rPr>
      </w:pPr>
      <w:r>
        <w:rPr>
          <w:rFonts w:ascii="Arial" w:hAnsi="Arial" w:cs="Arial"/>
          <w:bCs/>
        </w:rPr>
        <w:pict>
          <v:rect id="_x0000_i1027" style="width:0;height:1.5pt" o:hralign="center" o:hrstd="t" o:hr="t" fillcolor="#a0a0a0" stroked="f"/>
        </w:pict>
      </w:r>
    </w:p>
    <w:p w:rsidR="00276FDB" w:rsidRPr="00202890" w:rsidRDefault="00276FDB" w:rsidP="00276FDB">
      <w:pPr>
        <w:spacing w:line="360" w:lineRule="auto"/>
        <w:jc w:val="center"/>
        <w:rPr>
          <w:rFonts w:ascii="Arial" w:hAnsi="Arial" w:cs="Arial"/>
          <w:b/>
        </w:rPr>
      </w:pPr>
      <w:r w:rsidRPr="00202890">
        <w:rPr>
          <w:rFonts w:ascii="Arial" w:hAnsi="Arial" w:cs="Arial"/>
          <w:b/>
        </w:rPr>
        <w:t>JUDGMENT</w:t>
      </w:r>
    </w:p>
    <w:p w:rsidR="00276FDB" w:rsidRPr="00202890" w:rsidRDefault="00DD4C3B" w:rsidP="00276FDB">
      <w:pPr>
        <w:spacing w:line="360" w:lineRule="auto"/>
        <w:jc w:val="center"/>
        <w:rPr>
          <w:rFonts w:ascii="Arial" w:hAnsi="Arial" w:cs="Arial"/>
          <w:b/>
        </w:rPr>
      </w:pPr>
      <w:r>
        <w:rPr>
          <w:rFonts w:ascii="Arial" w:hAnsi="Arial" w:cs="Arial"/>
          <w:bCs/>
        </w:rPr>
        <w:pict>
          <v:rect id="_x0000_i1028" style="width:0;height:1.5pt" o:hralign="center" o:hrstd="t" o:hr="t" fillcolor="#a0a0a0" stroked="f"/>
        </w:pict>
      </w:r>
    </w:p>
    <w:p w:rsidR="00276FDB" w:rsidRPr="00202890" w:rsidRDefault="003C5775" w:rsidP="000F40C9">
      <w:pPr>
        <w:spacing w:line="360" w:lineRule="auto"/>
        <w:rPr>
          <w:rFonts w:ascii="Arial" w:hAnsi="Arial" w:cs="Arial"/>
        </w:rPr>
      </w:pPr>
      <w:r>
        <w:rPr>
          <w:rFonts w:ascii="Arial" w:hAnsi="Arial" w:cs="Arial"/>
        </w:rPr>
        <w:t>NARIB</w:t>
      </w:r>
      <w:r w:rsidR="00276FDB" w:rsidRPr="00202890">
        <w:rPr>
          <w:rFonts w:ascii="Arial" w:hAnsi="Arial" w:cs="Arial"/>
        </w:rPr>
        <w:t xml:space="preserve"> AJ:</w:t>
      </w:r>
      <w:r w:rsidR="00276FDB" w:rsidRPr="00202890">
        <w:rPr>
          <w:rFonts w:ascii="Arial" w:hAnsi="Arial" w:cs="Arial"/>
        </w:rPr>
        <w:tab/>
      </w:r>
    </w:p>
    <w:p w:rsidR="00202890" w:rsidRDefault="00202890" w:rsidP="000F40C9">
      <w:pPr>
        <w:spacing w:line="360" w:lineRule="auto"/>
        <w:rPr>
          <w:rFonts w:ascii="Arial" w:hAnsi="Arial" w:cs="Arial"/>
        </w:rPr>
      </w:pPr>
    </w:p>
    <w:p w:rsidR="00B66907" w:rsidRDefault="00276FDB" w:rsidP="00B66907">
      <w:pPr>
        <w:spacing w:line="360" w:lineRule="auto"/>
        <w:rPr>
          <w:rFonts w:ascii="Arial" w:hAnsi="Arial" w:cs="Arial"/>
        </w:rPr>
      </w:pPr>
      <w:r w:rsidRPr="00202890">
        <w:rPr>
          <w:rFonts w:ascii="Arial" w:hAnsi="Arial" w:cs="Arial"/>
        </w:rPr>
        <w:t>[1]</w:t>
      </w:r>
      <w:r w:rsidRPr="00202890">
        <w:rPr>
          <w:rFonts w:ascii="Arial" w:hAnsi="Arial" w:cs="Arial"/>
        </w:rPr>
        <w:tab/>
      </w:r>
      <w:r w:rsidR="0097680C">
        <w:rPr>
          <w:rFonts w:ascii="Arial" w:hAnsi="Arial" w:cs="Arial"/>
        </w:rPr>
        <w:t xml:space="preserve">On 29 July 2016, I delivered a judgment in this matter, absolving both defendants </w:t>
      </w:r>
      <w:r w:rsidR="00276AF2">
        <w:rPr>
          <w:rFonts w:ascii="Arial" w:hAnsi="Arial" w:cs="Arial"/>
        </w:rPr>
        <w:t xml:space="preserve">from the instance </w:t>
      </w:r>
      <w:r w:rsidR="0097680C">
        <w:rPr>
          <w:rFonts w:ascii="Arial" w:hAnsi="Arial" w:cs="Arial"/>
        </w:rPr>
        <w:t>with costs.</w:t>
      </w:r>
      <w:r w:rsidR="00175AD8">
        <w:rPr>
          <w:rFonts w:ascii="Arial" w:hAnsi="Arial" w:cs="Arial"/>
        </w:rPr>
        <w:t xml:space="preserve"> </w:t>
      </w:r>
    </w:p>
    <w:p w:rsidR="00175AD8" w:rsidRDefault="00175AD8" w:rsidP="00B66907">
      <w:pPr>
        <w:spacing w:line="360" w:lineRule="auto"/>
        <w:rPr>
          <w:rFonts w:ascii="Arial" w:hAnsi="Arial" w:cs="Arial"/>
        </w:rPr>
      </w:pPr>
    </w:p>
    <w:p w:rsidR="00775001" w:rsidRDefault="007707B5" w:rsidP="001C5F4E">
      <w:pPr>
        <w:spacing w:line="360" w:lineRule="auto"/>
        <w:rPr>
          <w:rFonts w:ascii="Arial" w:hAnsi="Arial" w:cs="Arial"/>
        </w:rPr>
      </w:pPr>
      <w:r>
        <w:rPr>
          <w:rFonts w:ascii="Arial" w:hAnsi="Arial" w:cs="Arial"/>
        </w:rPr>
        <w:t>[2</w:t>
      </w:r>
      <w:r w:rsidR="001C5F4E">
        <w:rPr>
          <w:rFonts w:ascii="Arial" w:hAnsi="Arial" w:cs="Arial"/>
        </w:rPr>
        <w:t>]</w:t>
      </w:r>
      <w:r w:rsidR="001C5F4E">
        <w:rPr>
          <w:rFonts w:ascii="Arial" w:hAnsi="Arial" w:cs="Arial"/>
        </w:rPr>
        <w:tab/>
      </w:r>
      <w:r w:rsidR="0097680C">
        <w:rPr>
          <w:rFonts w:ascii="Arial" w:hAnsi="Arial" w:cs="Arial"/>
        </w:rPr>
        <w:t>Plaintiff, dissatisfied with that outcome, noted an appeal to the Supreme Court, and on 13 April 2018, the Supreme Court delivered its judgment, and made</w:t>
      </w:r>
    </w:p>
    <w:p w:rsidR="001C5F4E" w:rsidRDefault="00775001" w:rsidP="001C5F4E">
      <w:pPr>
        <w:spacing w:line="360" w:lineRule="auto"/>
        <w:rPr>
          <w:rFonts w:ascii="Arial" w:hAnsi="Arial" w:cs="Arial"/>
        </w:rPr>
      </w:pPr>
      <w:r>
        <w:rPr>
          <w:rFonts w:ascii="Arial" w:hAnsi="Arial" w:cs="Arial"/>
          <w:vanish/>
        </w:rPr>
        <w:cr/>
        <w:t>20, plus interest. 175 020,asis of an enrichment claim, be it conditio indibiti he plaintiff from his possession of the propert</w:t>
      </w:r>
      <w:proofErr w:type="gramStart"/>
      <w:r w:rsidR="0097680C">
        <w:rPr>
          <w:rFonts w:ascii="Arial" w:hAnsi="Arial" w:cs="Arial"/>
        </w:rPr>
        <w:t>the</w:t>
      </w:r>
      <w:proofErr w:type="gramEnd"/>
      <w:r w:rsidR="0097680C">
        <w:rPr>
          <w:rFonts w:ascii="Arial" w:hAnsi="Arial" w:cs="Arial"/>
        </w:rPr>
        <w:t xml:space="preserve"> following order:</w:t>
      </w:r>
    </w:p>
    <w:p w:rsidR="0097680C" w:rsidRDefault="0097680C" w:rsidP="001C5F4E">
      <w:pPr>
        <w:spacing w:line="360" w:lineRule="auto"/>
        <w:rPr>
          <w:rFonts w:ascii="Arial" w:hAnsi="Arial" w:cs="Arial"/>
        </w:rPr>
      </w:pPr>
    </w:p>
    <w:p w:rsidR="0097680C" w:rsidRDefault="004E4108" w:rsidP="004D0FD1">
      <w:pPr>
        <w:spacing w:line="276" w:lineRule="auto"/>
        <w:rPr>
          <w:rFonts w:ascii="Arial" w:hAnsi="Arial" w:cs="Arial"/>
          <w:sz w:val="22"/>
          <w:u w:val="single"/>
        </w:rPr>
      </w:pPr>
      <w:r>
        <w:rPr>
          <w:rFonts w:ascii="Arial" w:hAnsi="Arial" w:cs="Arial"/>
        </w:rPr>
        <w:t>‘</w:t>
      </w:r>
      <w:r w:rsidR="0097680C">
        <w:rPr>
          <w:rFonts w:ascii="Arial" w:hAnsi="Arial" w:cs="Arial"/>
          <w:sz w:val="22"/>
          <w:u w:val="single"/>
        </w:rPr>
        <w:t>Order</w:t>
      </w:r>
    </w:p>
    <w:p w:rsidR="0097680C" w:rsidRDefault="0097680C" w:rsidP="004D0FD1">
      <w:pPr>
        <w:spacing w:line="276" w:lineRule="auto"/>
        <w:rPr>
          <w:rFonts w:ascii="Arial" w:hAnsi="Arial" w:cs="Arial"/>
          <w:sz w:val="22"/>
          <w:u w:val="single"/>
        </w:rPr>
      </w:pPr>
    </w:p>
    <w:p w:rsidR="0097680C" w:rsidRDefault="004E4108" w:rsidP="004D0FD1">
      <w:pPr>
        <w:spacing w:line="276" w:lineRule="auto"/>
        <w:rPr>
          <w:rFonts w:ascii="Arial" w:hAnsi="Arial" w:cs="Arial"/>
          <w:sz w:val="22"/>
        </w:rPr>
      </w:pPr>
      <w:r>
        <w:rPr>
          <w:rFonts w:ascii="Arial" w:hAnsi="Arial" w:cs="Arial"/>
          <w:sz w:val="22"/>
        </w:rPr>
        <w:t>[</w:t>
      </w:r>
      <w:r w:rsidR="0097680C">
        <w:rPr>
          <w:rFonts w:ascii="Arial" w:hAnsi="Arial" w:cs="Arial"/>
          <w:sz w:val="22"/>
        </w:rPr>
        <w:t>37]</w:t>
      </w:r>
      <w:r w:rsidR="0097680C">
        <w:rPr>
          <w:rFonts w:ascii="Arial" w:hAnsi="Arial" w:cs="Arial"/>
          <w:sz w:val="22"/>
        </w:rPr>
        <w:tab/>
        <w:t>In the result, I make the following order:</w:t>
      </w:r>
    </w:p>
    <w:p w:rsidR="0097680C" w:rsidRDefault="0097680C" w:rsidP="004D0FD1">
      <w:pPr>
        <w:spacing w:line="276" w:lineRule="auto"/>
        <w:rPr>
          <w:rFonts w:ascii="Arial" w:hAnsi="Arial" w:cs="Arial"/>
          <w:sz w:val="22"/>
        </w:rPr>
      </w:pPr>
    </w:p>
    <w:p w:rsidR="0097680C" w:rsidRPr="004E4108" w:rsidRDefault="0097680C" w:rsidP="004D0FD1">
      <w:pPr>
        <w:pStyle w:val="ListParagraph"/>
        <w:numPr>
          <w:ilvl w:val="0"/>
          <w:numId w:val="15"/>
        </w:numPr>
        <w:spacing w:line="276" w:lineRule="auto"/>
        <w:ind w:left="0" w:firstLine="0"/>
        <w:rPr>
          <w:rFonts w:ascii="Arial" w:hAnsi="Arial" w:cs="Arial"/>
          <w:sz w:val="22"/>
          <w:szCs w:val="22"/>
        </w:rPr>
      </w:pPr>
      <w:r w:rsidRPr="004E4108">
        <w:rPr>
          <w:rFonts w:ascii="Arial" w:hAnsi="Arial" w:cs="Arial"/>
          <w:sz w:val="22"/>
          <w:szCs w:val="22"/>
        </w:rPr>
        <w:t>The appeal succeeds against the High Court’s order granting absolution from the instance in respect of prayer 2 of the appellant’s amended particulars of claim, with costs, such costs to include the costs of one instructing and one instructed counsel.</w:t>
      </w:r>
    </w:p>
    <w:p w:rsidR="0097680C" w:rsidRPr="004E4108" w:rsidRDefault="0088201F" w:rsidP="004D0FD1">
      <w:pPr>
        <w:tabs>
          <w:tab w:val="left" w:pos="4440"/>
        </w:tabs>
        <w:spacing w:line="276" w:lineRule="auto"/>
        <w:ind w:left="1701"/>
        <w:rPr>
          <w:rFonts w:ascii="Arial" w:hAnsi="Arial" w:cs="Arial"/>
          <w:sz w:val="22"/>
          <w:szCs w:val="22"/>
        </w:rPr>
      </w:pPr>
      <w:r>
        <w:rPr>
          <w:rFonts w:ascii="Arial" w:hAnsi="Arial" w:cs="Arial"/>
          <w:sz w:val="22"/>
          <w:szCs w:val="22"/>
        </w:rPr>
        <w:tab/>
      </w:r>
      <w:r>
        <w:rPr>
          <w:rFonts w:ascii="Arial" w:hAnsi="Arial" w:cs="Arial"/>
          <w:sz w:val="22"/>
          <w:szCs w:val="22"/>
        </w:rPr>
        <w:tab/>
      </w:r>
    </w:p>
    <w:p w:rsidR="0097680C" w:rsidRPr="004E4108" w:rsidRDefault="0097680C" w:rsidP="004D0FD1">
      <w:pPr>
        <w:pStyle w:val="ListParagraph"/>
        <w:numPr>
          <w:ilvl w:val="0"/>
          <w:numId w:val="15"/>
        </w:numPr>
        <w:spacing w:line="276" w:lineRule="auto"/>
        <w:ind w:left="0" w:firstLine="0"/>
        <w:rPr>
          <w:rFonts w:ascii="Arial" w:hAnsi="Arial" w:cs="Arial"/>
          <w:sz w:val="22"/>
          <w:szCs w:val="22"/>
        </w:rPr>
      </w:pPr>
      <w:r w:rsidRPr="004E4108">
        <w:rPr>
          <w:rFonts w:ascii="Arial" w:hAnsi="Arial" w:cs="Arial"/>
          <w:sz w:val="22"/>
          <w:szCs w:val="22"/>
        </w:rPr>
        <w:t xml:space="preserve">The order of the court a </w:t>
      </w:r>
      <w:r w:rsidRPr="004E4108">
        <w:rPr>
          <w:rFonts w:ascii="Arial" w:hAnsi="Arial" w:cs="Arial"/>
          <w:i/>
          <w:sz w:val="22"/>
          <w:szCs w:val="22"/>
        </w:rPr>
        <w:t xml:space="preserve">quo </w:t>
      </w:r>
      <w:r w:rsidRPr="004E4108">
        <w:rPr>
          <w:rFonts w:ascii="Arial" w:hAnsi="Arial" w:cs="Arial"/>
          <w:sz w:val="22"/>
          <w:szCs w:val="22"/>
        </w:rPr>
        <w:t>is set aside and substituted with the following order:</w:t>
      </w:r>
    </w:p>
    <w:p w:rsidR="0097680C" w:rsidRPr="004E4108" w:rsidRDefault="0097680C" w:rsidP="004D0FD1">
      <w:pPr>
        <w:pStyle w:val="ListParagraph"/>
        <w:spacing w:line="276" w:lineRule="auto"/>
        <w:rPr>
          <w:rFonts w:ascii="Arial" w:hAnsi="Arial" w:cs="Arial"/>
          <w:sz w:val="22"/>
          <w:szCs w:val="22"/>
        </w:rPr>
      </w:pPr>
    </w:p>
    <w:p w:rsidR="0097680C" w:rsidRPr="004E4108" w:rsidRDefault="0097680C" w:rsidP="004D0FD1">
      <w:pPr>
        <w:pStyle w:val="ListParagraph"/>
        <w:numPr>
          <w:ilvl w:val="0"/>
          <w:numId w:val="16"/>
        </w:numPr>
        <w:spacing w:line="276" w:lineRule="auto"/>
        <w:ind w:left="709" w:firstLine="0"/>
        <w:rPr>
          <w:rFonts w:ascii="Arial" w:hAnsi="Arial" w:cs="Arial"/>
          <w:sz w:val="22"/>
          <w:szCs w:val="22"/>
        </w:rPr>
      </w:pPr>
      <w:r w:rsidRPr="004E4108">
        <w:rPr>
          <w:rFonts w:ascii="Arial" w:hAnsi="Arial" w:cs="Arial"/>
          <w:sz w:val="22"/>
          <w:szCs w:val="22"/>
        </w:rPr>
        <w:t xml:space="preserve">Absolution from the instance </w:t>
      </w:r>
      <w:r w:rsidR="00A1798D" w:rsidRPr="004E4108">
        <w:rPr>
          <w:rFonts w:ascii="Arial" w:hAnsi="Arial" w:cs="Arial"/>
          <w:sz w:val="22"/>
          <w:szCs w:val="22"/>
        </w:rPr>
        <w:t xml:space="preserve">is </w:t>
      </w:r>
      <w:r w:rsidRPr="004E4108">
        <w:rPr>
          <w:rFonts w:ascii="Arial" w:hAnsi="Arial" w:cs="Arial"/>
          <w:sz w:val="22"/>
          <w:szCs w:val="22"/>
        </w:rPr>
        <w:t>granted in favour of first defendant in respect of prayers 1 and 3 of the plaintiff’s amended particulars of claim.</w:t>
      </w:r>
    </w:p>
    <w:p w:rsidR="0097680C" w:rsidRPr="004E4108" w:rsidRDefault="0097680C" w:rsidP="004D0FD1">
      <w:pPr>
        <w:spacing w:line="276" w:lineRule="auto"/>
        <w:ind w:left="709"/>
        <w:rPr>
          <w:rFonts w:ascii="Arial" w:hAnsi="Arial" w:cs="Arial"/>
          <w:sz w:val="22"/>
          <w:szCs w:val="22"/>
        </w:rPr>
      </w:pPr>
    </w:p>
    <w:p w:rsidR="0097680C" w:rsidRPr="004E4108" w:rsidRDefault="0097680C" w:rsidP="004D0FD1">
      <w:pPr>
        <w:pStyle w:val="ListParagraph"/>
        <w:numPr>
          <w:ilvl w:val="0"/>
          <w:numId w:val="16"/>
        </w:numPr>
        <w:spacing w:line="276" w:lineRule="auto"/>
        <w:ind w:left="709" w:firstLine="0"/>
        <w:rPr>
          <w:rFonts w:ascii="Arial" w:hAnsi="Arial" w:cs="Arial"/>
          <w:sz w:val="22"/>
          <w:szCs w:val="22"/>
        </w:rPr>
      </w:pPr>
      <w:r w:rsidRPr="004E4108">
        <w:rPr>
          <w:rFonts w:ascii="Arial" w:hAnsi="Arial" w:cs="Arial"/>
          <w:sz w:val="22"/>
          <w:szCs w:val="22"/>
        </w:rPr>
        <w:t>Absolution from the instance is refused in respect of prayer 2 of the plaintiff’s amended particulars of claim.</w:t>
      </w:r>
    </w:p>
    <w:p w:rsidR="0097680C" w:rsidRPr="004E4108" w:rsidRDefault="0097680C" w:rsidP="004D0FD1">
      <w:pPr>
        <w:pStyle w:val="ListParagraph"/>
        <w:spacing w:line="276" w:lineRule="auto"/>
        <w:ind w:left="709"/>
        <w:rPr>
          <w:rFonts w:ascii="Arial" w:hAnsi="Arial" w:cs="Arial"/>
          <w:sz w:val="22"/>
          <w:szCs w:val="22"/>
        </w:rPr>
      </w:pPr>
    </w:p>
    <w:p w:rsidR="0097680C" w:rsidRPr="004E4108" w:rsidRDefault="0097680C" w:rsidP="004D0FD1">
      <w:pPr>
        <w:pStyle w:val="ListParagraph"/>
        <w:numPr>
          <w:ilvl w:val="0"/>
          <w:numId w:val="16"/>
        </w:numPr>
        <w:spacing w:line="276" w:lineRule="auto"/>
        <w:ind w:left="709" w:firstLine="0"/>
        <w:rPr>
          <w:rFonts w:ascii="Arial" w:hAnsi="Arial" w:cs="Arial"/>
          <w:sz w:val="22"/>
          <w:szCs w:val="22"/>
        </w:rPr>
      </w:pPr>
      <w:r w:rsidRPr="004E4108">
        <w:rPr>
          <w:rFonts w:ascii="Arial" w:hAnsi="Arial" w:cs="Arial"/>
          <w:sz w:val="22"/>
          <w:szCs w:val="22"/>
        </w:rPr>
        <w:t>No cost order is made in respect of the orders mentioned in (</w:t>
      </w:r>
      <w:proofErr w:type="spellStart"/>
      <w:r w:rsidRPr="004E4108">
        <w:rPr>
          <w:rFonts w:ascii="Arial" w:hAnsi="Arial" w:cs="Arial"/>
          <w:sz w:val="22"/>
          <w:szCs w:val="22"/>
        </w:rPr>
        <w:t>i</w:t>
      </w:r>
      <w:proofErr w:type="spellEnd"/>
      <w:r w:rsidRPr="004E4108">
        <w:rPr>
          <w:rFonts w:ascii="Arial" w:hAnsi="Arial" w:cs="Arial"/>
          <w:sz w:val="22"/>
          <w:szCs w:val="22"/>
        </w:rPr>
        <w:t>) and (ii) above.</w:t>
      </w:r>
    </w:p>
    <w:p w:rsidR="0097680C" w:rsidRPr="004E4108" w:rsidRDefault="0097680C" w:rsidP="004D0FD1">
      <w:pPr>
        <w:pStyle w:val="ListParagraph"/>
        <w:spacing w:line="276" w:lineRule="auto"/>
        <w:ind w:left="709"/>
        <w:rPr>
          <w:rFonts w:ascii="Arial" w:hAnsi="Arial" w:cs="Arial"/>
          <w:sz w:val="22"/>
          <w:szCs w:val="22"/>
        </w:rPr>
      </w:pPr>
    </w:p>
    <w:p w:rsidR="0097680C" w:rsidRPr="004E4108" w:rsidRDefault="0097680C" w:rsidP="004D0FD1">
      <w:pPr>
        <w:pStyle w:val="ListParagraph"/>
        <w:numPr>
          <w:ilvl w:val="0"/>
          <w:numId w:val="16"/>
        </w:numPr>
        <w:spacing w:line="276" w:lineRule="auto"/>
        <w:ind w:left="709" w:firstLine="0"/>
        <w:rPr>
          <w:rFonts w:ascii="Arial" w:hAnsi="Arial" w:cs="Arial"/>
          <w:sz w:val="22"/>
          <w:szCs w:val="22"/>
        </w:rPr>
      </w:pPr>
      <w:r w:rsidRPr="004E4108">
        <w:rPr>
          <w:rFonts w:ascii="Arial" w:hAnsi="Arial" w:cs="Arial"/>
          <w:sz w:val="22"/>
          <w:szCs w:val="22"/>
        </w:rPr>
        <w:t>Absolution from the instance is granted in favour of second defendant with costs in respect of all the relief sought against him in the plaintiff’s amended particulars of claim.</w:t>
      </w:r>
    </w:p>
    <w:p w:rsidR="00C455DA" w:rsidRPr="004E4108" w:rsidRDefault="00C455DA" w:rsidP="004D0FD1">
      <w:pPr>
        <w:pStyle w:val="ListParagraph"/>
        <w:spacing w:line="276" w:lineRule="auto"/>
        <w:rPr>
          <w:rFonts w:ascii="Arial" w:hAnsi="Arial" w:cs="Arial"/>
          <w:sz w:val="22"/>
          <w:szCs w:val="22"/>
        </w:rPr>
      </w:pPr>
    </w:p>
    <w:p w:rsidR="00C455DA" w:rsidRPr="004E4108" w:rsidRDefault="00C455DA" w:rsidP="004D0FD1">
      <w:pPr>
        <w:pStyle w:val="ListParagraph"/>
        <w:numPr>
          <w:ilvl w:val="0"/>
          <w:numId w:val="15"/>
        </w:numPr>
        <w:spacing w:line="276" w:lineRule="auto"/>
        <w:ind w:left="0" w:firstLine="0"/>
        <w:rPr>
          <w:rFonts w:ascii="Arial" w:hAnsi="Arial" w:cs="Arial"/>
          <w:sz w:val="22"/>
          <w:szCs w:val="22"/>
        </w:rPr>
      </w:pPr>
      <w:r w:rsidRPr="004E4108">
        <w:rPr>
          <w:rFonts w:ascii="Arial" w:hAnsi="Arial" w:cs="Arial"/>
          <w:sz w:val="22"/>
          <w:szCs w:val="22"/>
        </w:rPr>
        <w:t>The matter is sent back to High Court for determ</w:t>
      </w:r>
      <w:r w:rsidR="004E4108" w:rsidRPr="004E4108">
        <w:rPr>
          <w:rFonts w:ascii="Arial" w:hAnsi="Arial" w:cs="Arial"/>
          <w:sz w:val="22"/>
          <w:szCs w:val="22"/>
        </w:rPr>
        <w:t>ination of the refund question.’</w:t>
      </w:r>
    </w:p>
    <w:p w:rsidR="001C5F4E" w:rsidRDefault="001C5F4E" w:rsidP="001C5F4E">
      <w:pPr>
        <w:spacing w:line="360" w:lineRule="auto"/>
        <w:rPr>
          <w:rFonts w:ascii="Arial" w:hAnsi="Arial" w:cs="Arial"/>
        </w:rPr>
      </w:pPr>
    </w:p>
    <w:p w:rsidR="001C5F4E" w:rsidRPr="00202890" w:rsidRDefault="007373A7" w:rsidP="001C5F4E">
      <w:pPr>
        <w:spacing w:line="360" w:lineRule="auto"/>
        <w:rPr>
          <w:rFonts w:ascii="Arial" w:hAnsi="Arial" w:cs="Arial"/>
        </w:rPr>
      </w:pPr>
      <w:r>
        <w:rPr>
          <w:rFonts w:ascii="Arial" w:hAnsi="Arial" w:cs="Arial"/>
        </w:rPr>
        <w:t>[3</w:t>
      </w:r>
      <w:r w:rsidR="001C5F4E">
        <w:rPr>
          <w:rFonts w:ascii="Arial" w:hAnsi="Arial" w:cs="Arial"/>
        </w:rPr>
        <w:t>]</w:t>
      </w:r>
      <w:r w:rsidR="001C5F4E">
        <w:rPr>
          <w:rFonts w:ascii="Arial" w:hAnsi="Arial" w:cs="Arial"/>
        </w:rPr>
        <w:tab/>
      </w:r>
      <w:r w:rsidR="00C455DA">
        <w:rPr>
          <w:rFonts w:ascii="Arial" w:hAnsi="Arial" w:cs="Arial"/>
        </w:rPr>
        <w:t xml:space="preserve">It is accordingly clear that the only aspect of the case this Court is seized with </w:t>
      </w:r>
      <w:r w:rsidR="009172F6">
        <w:rPr>
          <w:rFonts w:ascii="Arial" w:hAnsi="Arial" w:cs="Arial"/>
        </w:rPr>
        <w:t>at this stage of the proceeding</w:t>
      </w:r>
      <w:r w:rsidR="00C455DA">
        <w:rPr>
          <w:rFonts w:ascii="Arial" w:hAnsi="Arial" w:cs="Arial"/>
        </w:rPr>
        <w:t xml:space="preserve"> </w:t>
      </w:r>
      <w:r w:rsidR="00570D00">
        <w:rPr>
          <w:rFonts w:ascii="Arial" w:hAnsi="Arial" w:cs="Arial"/>
        </w:rPr>
        <w:t>is the question of refund.</w:t>
      </w:r>
      <w:r w:rsidR="009172F6">
        <w:rPr>
          <w:rFonts w:ascii="Arial" w:hAnsi="Arial" w:cs="Arial"/>
        </w:rPr>
        <w:t xml:space="preserve">  The refund is claimed only against the first defendant, due to failure of a</w:t>
      </w:r>
      <w:r w:rsidR="00B12ECC">
        <w:rPr>
          <w:rFonts w:ascii="Arial" w:hAnsi="Arial" w:cs="Arial"/>
        </w:rPr>
        <w:t xml:space="preserve"> purported </w:t>
      </w:r>
      <w:r w:rsidR="009172F6">
        <w:rPr>
          <w:rFonts w:ascii="Arial" w:hAnsi="Arial" w:cs="Arial"/>
        </w:rPr>
        <w:t xml:space="preserve">purchase and sale agreement which was entered into between the plaintiff and the first defendant in respect of Erf 1582, </w:t>
      </w:r>
      <w:proofErr w:type="spellStart"/>
      <w:r w:rsidR="009172F6">
        <w:rPr>
          <w:rFonts w:ascii="Arial" w:hAnsi="Arial" w:cs="Arial"/>
        </w:rPr>
        <w:t>Tutungeni</w:t>
      </w:r>
      <w:proofErr w:type="spellEnd"/>
      <w:r w:rsidR="009172F6">
        <w:rPr>
          <w:rFonts w:ascii="Arial" w:hAnsi="Arial" w:cs="Arial"/>
        </w:rPr>
        <w:t xml:space="preserve"> Township, </w:t>
      </w:r>
      <w:proofErr w:type="spellStart"/>
      <w:r w:rsidR="009172F6">
        <w:rPr>
          <w:rFonts w:ascii="Arial" w:hAnsi="Arial" w:cs="Arial"/>
        </w:rPr>
        <w:t>Rundu</w:t>
      </w:r>
      <w:proofErr w:type="spellEnd"/>
      <w:r w:rsidR="009172F6">
        <w:rPr>
          <w:rFonts w:ascii="Arial" w:hAnsi="Arial" w:cs="Arial"/>
        </w:rPr>
        <w:t xml:space="preserve"> (the property), and pursuant to which plaintiff paid certain amounts to the first defendant.</w:t>
      </w:r>
    </w:p>
    <w:p w:rsidR="001C5F4E" w:rsidRDefault="001C5F4E" w:rsidP="00B66907">
      <w:pPr>
        <w:spacing w:line="360" w:lineRule="auto"/>
        <w:rPr>
          <w:rFonts w:ascii="Arial" w:hAnsi="Arial" w:cs="Arial"/>
        </w:rPr>
      </w:pPr>
    </w:p>
    <w:p w:rsidR="00B66907" w:rsidRPr="00B66907" w:rsidRDefault="007373A7" w:rsidP="00B66907">
      <w:pPr>
        <w:spacing w:line="360" w:lineRule="auto"/>
        <w:rPr>
          <w:rFonts w:ascii="Arial" w:hAnsi="Arial" w:cs="Arial"/>
          <w:sz w:val="22"/>
        </w:rPr>
      </w:pPr>
      <w:r>
        <w:rPr>
          <w:rFonts w:ascii="Arial" w:hAnsi="Arial" w:cs="Arial"/>
        </w:rPr>
        <w:t>[4</w:t>
      </w:r>
      <w:r w:rsidR="00B66907">
        <w:rPr>
          <w:rFonts w:ascii="Arial" w:hAnsi="Arial" w:cs="Arial"/>
        </w:rPr>
        <w:t>]</w:t>
      </w:r>
      <w:r w:rsidR="00B66907">
        <w:rPr>
          <w:rFonts w:ascii="Arial" w:hAnsi="Arial" w:cs="Arial"/>
        </w:rPr>
        <w:tab/>
      </w:r>
      <w:r w:rsidR="00C455DA">
        <w:rPr>
          <w:rFonts w:ascii="Arial" w:hAnsi="Arial" w:cs="Arial"/>
        </w:rPr>
        <w:t>In the judgment I delivered on 29 July 2016, I referred extensi</w:t>
      </w:r>
      <w:r w:rsidR="00570D00">
        <w:rPr>
          <w:rFonts w:ascii="Arial" w:hAnsi="Arial" w:cs="Arial"/>
        </w:rPr>
        <w:t>vely to the pleadings and issues</w:t>
      </w:r>
      <w:r w:rsidR="00C455DA">
        <w:rPr>
          <w:rFonts w:ascii="Arial" w:hAnsi="Arial" w:cs="Arial"/>
        </w:rPr>
        <w:t xml:space="preserve"> raised by the parties for resolution of the Court, as per their </w:t>
      </w:r>
      <w:r w:rsidR="006A761C">
        <w:rPr>
          <w:rFonts w:ascii="Arial" w:hAnsi="Arial" w:cs="Arial"/>
        </w:rPr>
        <w:t xml:space="preserve">proposed </w:t>
      </w:r>
      <w:r w:rsidR="00C455DA">
        <w:rPr>
          <w:rFonts w:ascii="Arial" w:hAnsi="Arial" w:cs="Arial"/>
        </w:rPr>
        <w:t>pre-trial order.  I have further summarised the evidence on behalf of the plaintiff.  It is accordingly not necessary for me to</w:t>
      </w:r>
      <w:r w:rsidR="00A1798D">
        <w:rPr>
          <w:rFonts w:ascii="Arial" w:hAnsi="Arial" w:cs="Arial"/>
        </w:rPr>
        <w:t xml:space="preserve"> do so</w:t>
      </w:r>
      <w:r w:rsidR="00C455DA">
        <w:rPr>
          <w:rFonts w:ascii="Arial" w:hAnsi="Arial" w:cs="Arial"/>
        </w:rPr>
        <w:t>, once again</w:t>
      </w:r>
      <w:r w:rsidR="00A1798D">
        <w:rPr>
          <w:rFonts w:ascii="Arial" w:hAnsi="Arial" w:cs="Arial"/>
        </w:rPr>
        <w:t>. I shall refer to plaintiff’s evidence only where it is necessary for the resolution of the remaining issue of the refund.</w:t>
      </w:r>
    </w:p>
    <w:p w:rsidR="00202890" w:rsidRDefault="00B2652C" w:rsidP="000F40C9">
      <w:pPr>
        <w:spacing w:line="360" w:lineRule="auto"/>
        <w:rPr>
          <w:rFonts w:ascii="Arial" w:hAnsi="Arial" w:cs="Arial"/>
        </w:rPr>
      </w:pPr>
      <w:r>
        <w:rPr>
          <w:rFonts w:ascii="Arial" w:hAnsi="Arial" w:cs="Arial"/>
          <w:sz w:val="22"/>
        </w:rPr>
        <w:tab/>
      </w:r>
    </w:p>
    <w:p w:rsidR="00064830" w:rsidRPr="00E24FD7" w:rsidRDefault="00064830" w:rsidP="00C455DA">
      <w:pPr>
        <w:spacing w:line="360" w:lineRule="auto"/>
        <w:rPr>
          <w:rFonts w:ascii="Arial" w:hAnsi="Arial" w:cs="Arial"/>
          <w:sz w:val="22"/>
        </w:rPr>
      </w:pPr>
      <w:r>
        <w:rPr>
          <w:rFonts w:ascii="Arial" w:hAnsi="Arial" w:cs="Arial"/>
        </w:rPr>
        <w:t>[5]</w:t>
      </w:r>
      <w:r>
        <w:rPr>
          <w:rFonts w:ascii="Arial" w:hAnsi="Arial" w:cs="Arial"/>
        </w:rPr>
        <w:tab/>
      </w:r>
      <w:r w:rsidR="00C455DA">
        <w:rPr>
          <w:rFonts w:ascii="Arial" w:hAnsi="Arial" w:cs="Arial"/>
        </w:rPr>
        <w:t>I must point out at the outset that, perhaps due to inadvertence, a travesty was perpetrated on the Supreme Court, in that certain portions of my judgment were not placed before it. Pages 18 and 19 of my judgment</w:t>
      </w:r>
      <w:r w:rsidR="006F1F56">
        <w:rPr>
          <w:rFonts w:ascii="Arial" w:hAnsi="Arial" w:cs="Arial"/>
        </w:rPr>
        <w:t>,</w:t>
      </w:r>
      <w:r w:rsidR="00C455DA">
        <w:rPr>
          <w:rFonts w:ascii="Arial" w:hAnsi="Arial" w:cs="Arial"/>
        </w:rPr>
        <w:t xml:space="preserve"> containing paragraphs [63] to [74] were not included in the appeal record. This is evident from Volume 7 of 7 of the appeal record, between pages 734 and 735. The last paragraph on page 734 is paragraph [62] and the first paragraph</w:t>
      </w:r>
      <w:r w:rsidR="00AD25AC">
        <w:rPr>
          <w:rFonts w:ascii="Arial" w:hAnsi="Arial" w:cs="Arial"/>
        </w:rPr>
        <w:t xml:space="preserve"> on page 735 is paragraph [75].  </w:t>
      </w:r>
      <w:r w:rsidR="006F1F56">
        <w:rPr>
          <w:rFonts w:ascii="Arial" w:hAnsi="Arial" w:cs="Arial"/>
        </w:rPr>
        <w:t xml:space="preserve">Some twelve paragraphs of my judgment were thus not included in the appeal record.  </w:t>
      </w:r>
      <w:r w:rsidR="00AD25AC">
        <w:rPr>
          <w:rFonts w:ascii="Arial" w:hAnsi="Arial" w:cs="Arial"/>
        </w:rPr>
        <w:t xml:space="preserve">Furthermore, that part of the record of proceedings containing the argument or </w:t>
      </w:r>
      <w:r w:rsidR="00AD25AC">
        <w:rPr>
          <w:rFonts w:ascii="Arial" w:hAnsi="Arial" w:cs="Arial"/>
        </w:rPr>
        <w:lastRenderedPageBreak/>
        <w:t xml:space="preserve">address by the parties </w:t>
      </w:r>
      <w:r w:rsidR="006F1F56">
        <w:rPr>
          <w:rFonts w:ascii="Arial" w:hAnsi="Arial" w:cs="Arial"/>
        </w:rPr>
        <w:t xml:space="preserve">on the question of absolution from the instance </w:t>
      </w:r>
      <w:r w:rsidR="00AD25AC">
        <w:rPr>
          <w:rFonts w:ascii="Arial" w:hAnsi="Arial" w:cs="Arial"/>
        </w:rPr>
        <w:t>was also omitted, perhaps because it was considered unnecessary.</w:t>
      </w:r>
    </w:p>
    <w:p w:rsidR="00064830" w:rsidRPr="00E24FD7" w:rsidRDefault="00064830" w:rsidP="00064830">
      <w:pPr>
        <w:spacing w:line="360" w:lineRule="auto"/>
        <w:rPr>
          <w:rFonts w:ascii="Arial" w:hAnsi="Arial" w:cs="Arial"/>
        </w:rPr>
      </w:pPr>
    </w:p>
    <w:p w:rsidR="00064830" w:rsidRDefault="004C76EF" w:rsidP="00064830">
      <w:pPr>
        <w:spacing w:line="360" w:lineRule="auto"/>
        <w:rPr>
          <w:rFonts w:ascii="Arial" w:hAnsi="Arial" w:cs="Arial"/>
        </w:rPr>
      </w:pPr>
      <w:r>
        <w:rPr>
          <w:rFonts w:ascii="Arial" w:hAnsi="Arial" w:cs="Arial"/>
        </w:rPr>
        <w:t>[6</w:t>
      </w:r>
      <w:r w:rsidR="00064830">
        <w:rPr>
          <w:rFonts w:ascii="Arial" w:hAnsi="Arial" w:cs="Arial"/>
        </w:rPr>
        <w:t>]</w:t>
      </w:r>
      <w:r w:rsidR="00064830">
        <w:rPr>
          <w:rFonts w:ascii="Arial" w:hAnsi="Arial" w:cs="Arial"/>
        </w:rPr>
        <w:tab/>
      </w:r>
      <w:r w:rsidR="00C455DA">
        <w:rPr>
          <w:rFonts w:ascii="Arial" w:hAnsi="Arial" w:cs="Arial"/>
        </w:rPr>
        <w:t>The result was that a crucial part of my findings on absolution were not considered by the Supreme Court.</w:t>
      </w:r>
      <w:r w:rsidR="004E4108">
        <w:rPr>
          <w:rFonts w:ascii="Arial" w:hAnsi="Arial" w:cs="Arial"/>
        </w:rPr>
        <w:t xml:space="preserve"> </w:t>
      </w:r>
      <w:r w:rsidR="00C455DA">
        <w:rPr>
          <w:rFonts w:ascii="Arial" w:hAnsi="Arial" w:cs="Arial"/>
        </w:rPr>
        <w:t>In that part of the judgment, I deal</w:t>
      </w:r>
      <w:r w:rsidR="0078149E">
        <w:rPr>
          <w:rFonts w:ascii="Arial" w:hAnsi="Arial" w:cs="Arial"/>
        </w:rPr>
        <w:t>t</w:t>
      </w:r>
      <w:r w:rsidR="00C455DA">
        <w:rPr>
          <w:rFonts w:ascii="Arial" w:hAnsi="Arial" w:cs="Arial"/>
        </w:rPr>
        <w:t xml:space="preserve"> with the question whether</w:t>
      </w:r>
      <w:r w:rsidR="006A3516">
        <w:rPr>
          <w:rFonts w:ascii="Arial" w:hAnsi="Arial" w:cs="Arial"/>
        </w:rPr>
        <w:t>,</w:t>
      </w:r>
      <w:r w:rsidR="00C455DA">
        <w:rPr>
          <w:rFonts w:ascii="Arial" w:hAnsi="Arial" w:cs="Arial"/>
        </w:rPr>
        <w:t xml:space="preserve"> what the </w:t>
      </w:r>
      <w:r w:rsidR="004E4108">
        <w:rPr>
          <w:rFonts w:ascii="Arial" w:hAnsi="Arial" w:cs="Arial"/>
        </w:rPr>
        <w:t>Supreme Court refers to as the ‘oral agreement’</w:t>
      </w:r>
      <w:r w:rsidR="006A3516">
        <w:rPr>
          <w:rFonts w:ascii="Arial" w:hAnsi="Arial" w:cs="Arial"/>
        </w:rPr>
        <w:t>,</w:t>
      </w:r>
      <w:r w:rsidR="00C455DA">
        <w:rPr>
          <w:rFonts w:ascii="Arial" w:hAnsi="Arial" w:cs="Arial"/>
        </w:rPr>
        <w:t xml:space="preserve"> (paragraphs [23</w:t>
      </w:r>
      <w:proofErr w:type="gramStart"/>
      <w:r w:rsidR="00C455DA">
        <w:rPr>
          <w:rFonts w:ascii="Arial" w:hAnsi="Arial" w:cs="Arial"/>
        </w:rPr>
        <w:t>](</w:t>
      </w:r>
      <w:proofErr w:type="gramEnd"/>
      <w:r w:rsidR="00C455DA">
        <w:rPr>
          <w:rFonts w:ascii="Arial" w:hAnsi="Arial" w:cs="Arial"/>
        </w:rPr>
        <w:t xml:space="preserve">b) of the Supreme Court judgment) and the second </w:t>
      </w:r>
      <w:r w:rsidR="006A761C">
        <w:rPr>
          <w:rFonts w:ascii="Arial" w:hAnsi="Arial" w:cs="Arial"/>
        </w:rPr>
        <w:t xml:space="preserve">written </w:t>
      </w:r>
      <w:r w:rsidR="00C455DA">
        <w:rPr>
          <w:rFonts w:ascii="Arial" w:hAnsi="Arial" w:cs="Arial"/>
        </w:rPr>
        <w:t>agreement (paragraph [23](d) of the Supreme Court judgment</w:t>
      </w:r>
      <w:r w:rsidR="006A3516">
        <w:rPr>
          <w:rFonts w:ascii="Arial" w:hAnsi="Arial" w:cs="Arial"/>
        </w:rPr>
        <w:t>)</w:t>
      </w:r>
      <w:r w:rsidR="00C455DA">
        <w:rPr>
          <w:rFonts w:ascii="Arial" w:hAnsi="Arial" w:cs="Arial"/>
        </w:rPr>
        <w:t>, were in fact valid agreements</w:t>
      </w:r>
      <w:r w:rsidR="00064830">
        <w:rPr>
          <w:rFonts w:ascii="Arial" w:hAnsi="Arial" w:cs="Arial"/>
        </w:rPr>
        <w:t>.</w:t>
      </w:r>
    </w:p>
    <w:p w:rsidR="00064830" w:rsidRDefault="00064830" w:rsidP="00064830">
      <w:pPr>
        <w:spacing w:line="360" w:lineRule="auto"/>
        <w:rPr>
          <w:rFonts w:ascii="Arial" w:hAnsi="Arial" w:cs="Arial"/>
        </w:rPr>
      </w:pPr>
    </w:p>
    <w:p w:rsidR="00064830" w:rsidRDefault="00064830" w:rsidP="00C455DA">
      <w:pPr>
        <w:spacing w:line="360" w:lineRule="auto"/>
        <w:rPr>
          <w:rFonts w:ascii="Arial" w:hAnsi="Arial" w:cs="Arial"/>
        </w:rPr>
      </w:pPr>
      <w:r>
        <w:rPr>
          <w:rFonts w:ascii="Arial" w:hAnsi="Arial" w:cs="Arial"/>
        </w:rPr>
        <w:t>[</w:t>
      </w:r>
      <w:r w:rsidR="004C76EF">
        <w:rPr>
          <w:rFonts w:ascii="Arial" w:hAnsi="Arial" w:cs="Arial"/>
        </w:rPr>
        <w:t>7</w:t>
      </w:r>
      <w:r w:rsidR="00AC6D04">
        <w:rPr>
          <w:rFonts w:ascii="Arial" w:hAnsi="Arial" w:cs="Arial"/>
        </w:rPr>
        <w:t>]</w:t>
      </w:r>
      <w:r w:rsidR="00AC6D04">
        <w:rPr>
          <w:rFonts w:ascii="Arial" w:hAnsi="Arial" w:cs="Arial"/>
        </w:rPr>
        <w:tab/>
      </w:r>
      <w:r w:rsidR="00C455DA">
        <w:rPr>
          <w:rFonts w:ascii="Arial" w:hAnsi="Arial" w:cs="Arial"/>
        </w:rPr>
        <w:t>I came to the following conclusion:</w:t>
      </w:r>
      <w:r>
        <w:rPr>
          <w:rFonts w:ascii="Arial" w:hAnsi="Arial" w:cs="Arial"/>
        </w:rPr>
        <w:t xml:space="preserve"> </w:t>
      </w:r>
    </w:p>
    <w:p w:rsidR="006A3516" w:rsidRDefault="006A3516" w:rsidP="00C455DA">
      <w:pPr>
        <w:spacing w:line="360" w:lineRule="auto"/>
        <w:rPr>
          <w:rFonts w:ascii="Arial" w:hAnsi="Arial" w:cs="Arial"/>
        </w:rPr>
      </w:pPr>
    </w:p>
    <w:p w:rsidR="006A3516" w:rsidRDefault="004E4108" w:rsidP="004D0FD1">
      <w:pPr>
        <w:spacing w:line="276" w:lineRule="auto"/>
        <w:rPr>
          <w:rFonts w:ascii="Arial" w:hAnsi="Arial" w:cs="Arial"/>
          <w:sz w:val="22"/>
          <w:szCs w:val="22"/>
        </w:rPr>
      </w:pPr>
      <w:r>
        <w:rPr>
          <w:rFonts w:ascii="Arial" w:hAnsi="Arial" w:cs="Arial"/>
          <w:sz w:val="22"/>
          <w:szCs w:val="22"/>
        </w:rPr>
        <w:t>‘</w:t>
      </w:r>
      <w:r w:rsidR="006A3516">
        <w:rPr>
          <w:rFonts w:ascii="Arial" w:hAnsi="Arial" w:cs="Arial"/>
          <w:sz w:val="22"/>
          <w:szCs w:val="22"/>
        </w:rPr>
        <w:t>[66]</w:t>
      </w:r>
      <w:r w:rsidR="006A3516">
        <w:rPr>
          <w:rFonts w:ascii="Arial" w:hAnsi="Arial" w:cs="Arial"/>
          <w:sz w:val="22"/>
          <w:szCs w:val="22"/>
        </w:rPr>
        <w:tab/>
        <w:t>It is further clear at this stage that the further agreements entered into between the plaintiff and the first defendant are dependent for their validity on the agreement evidenced by exhibit “B”.  These are exhibits “E”, “G”, “H” and “L”.  These are all agreements intended to resolve the dispute between the parties regarding payment of the purchase price and transfer of the property.</w:t>
      </w:r>
    </w:p>
    <w:p w:rsidR="006A3516" w:rsidRDefault="006A3516" w:rsidP="004D0FD1">
      <w:pPr>
        <w:spacing w:line="276" w:lineRule="auto"/>
        <w:rPr>
          <w:rFonts w:ascii="Arial" w:hAnsi="Arial" w:cs="Arial"/>
          <w:sz w:val="22"/>
          <w:szCs w:val="22"/>
        </w:rPr>
      </w:pPr>
    </w:p>
    <w:p w:rsidR="006A3516" w:rsidRDefault="006A3516" w:rsidP="004D0FD1">
      <w:pPr>
        <w:spacing w:line="276" w:lineRule="auto"/>
        <w:rPr>
          <w:rFonts w:ascii="Arial" w:hAnsi="Arial" w:cs="Arial"/>
          <w:sz w:val="22"/>
          <w:szCs w:val="22"/>
        </w:rPr>
      </w:pPr>
      <w:r>
        <w:rPr>
          <w:rFonts w:ascii="Arial" w:hAnsi="Arial" w:cs="Arial"/>
          <w:sz w:val="22"/>
          <w:szCs w:val="22"/>
        </w:rPr>
        <w:t>[67]</w:t>
      </w:r>
      <w:r>
        <w:rPr>
          <w:rFonts w:ascii="Arial" w:hAnsi="Arial" w:cs="Arial"/>
          <w:sz w:val="22"/>
          <w:szCs w:val="22"/>
        </w:rPr>
        <w:tab/>
        <w:t>As standalone agreements, they are fatally defective in that the provisions of the Formalities Act, were not complied with.  None of them mention the property being sold, or the price at which the property is sold, except that in exhibit “E”, the property to be transferred is mentioned.  They do not purport to be purchase and sale agreements, but agreements regulating performance and perhaps an increase in the purchase price.</w:t>
      </w:r>
    </w:p>
    <w:p w:rsidR="006A3516" w:rsidRDefault="006A3516" w:rsidP="004D0FD1">
      <w:pPr>
        <w:spacing w:line="276" w:lineRule="auto"/>
        <w:rPr>
          <w:rFonts w:ascii="Arial" w:hAnsi="Arial" w:cs="Arial"/>
          <w:sz w:val="22"/>
          <w:szCs w:val="22"/>
        </w:rPr>
      </w:pPr>
    </w:p>
    <w:p w:rsidR="006A3516" w:rsidRPr="006A3516" w:rsidRDefault="006A3516" w:rsidP="004D0FD1">
      <w:pPr>
        <w:spacing w:line="276" w:lineRule="auto"/>
        <w:rPr>
          <w:rFonts w:ascii="Arial" w:hAnsi="Arial" w:cs="Arial"/>
          <w:sz w:val="22"/>
          <w:szCs w:val="22"/>
        </w:rPr>
      </w:pPr>
      <w:r>
        <w:rPr>
          <w:rFonts w:ascii="Arial" w:hAnsi="Arial" w:cs="Arial"/>
          <w:sz w:val="22"/>
          <w:szCs w:val="22"/>
        </w:rPr>
        <w:t>[68]</w:t>
      </w:r>
      <w:r>
        <w:rPr>
          <w:rFonts w:ascii="Arial" w:hAnsi="Arial" w:cs="Arial"/>
          <w:sz w:val="22"/>
          <w:szCs w:val="22"/>
        </w:rPr>
        <w:tab/>
        <w:t xml:space="preserve">The Formalities Act requires that a contract of sale of land or any interest in land be reduced in writing and be </w:t>
      </w:r>
      <w:r w:rsidR="004E4108">
        <w:rPr>
          <w:rFonts w:ascii="Arial" w:hAnsi="Arial" w:cs="Arial"/>
          <w:sz w:val="22"/>
          <w:szCs w:val="22"/>
        </w:rPr>
        <w:t>signed by both parties thereto.’</w:t>
      </w:r>
    </w:p>
    <w:p w:rsidR="00064830" w:rsidRDefault="00064830" w:rsidP="00064830">
      <w:pPr>
        <w:spacing w:line="360" w:lineRule="auto"/>
        <w:rPr>
          <w:rFonts w:ascii="Arial" w:hAnsi="Arial" w:cs="Arial"/>
        </w:rPr>
      </w:pPr>
    </w:p>
    <w:p w:rsidR="00064830" w:rsidRDefault="00064830" w:rsidP="00162347">
      <w:pPr>
        <w:spacing w:line="360" w:lineRule="auto"/>
        <w:rPr>
          <w:rFonts w:ascii="Arial" w:hAnsi="Arial" w:cs="Arial"/>
        </w:rPr>
      </w:pPr>
      <w:r>
        <w:rPr>
          <w:rFonts w:ascii="Arial" w:hAnsi="Arial" w:cs="Arial"/>
        </w:rPr>
        <w:t>[</w:t>
      </w:r>
      <w:r w:rsidR="004C76EF">
        <w:rPr>
          <w:rFonts w:ascii="Arial" w:hAnsi="Arial" w:cs="Arial"/>
        </w:rPr>
        <w:t>8</w:t>
      </w:r>
      <w:r>
        <w:rPr>
          <w:rFonts w:ascii="Arial" w:hAnsi="Arial" w:cs="Arial"/>
        </w:rPr>
        <w:t>]</w:t>
      </w:r>
      <w:r>
        <w:rPr>
          <w:rFonts w:ascii="Arial" w:hAnsi="Arial" w:cs="Arial"/>
        </w:rPr>
        <w:tab/>
      </w:r>
      <w:r w:rsidR="00162347">
        <w:rPr>
          <w:rFonts w:ascii="Arial" w:hAnsi="Arial" w:cs="Arial"/>
        </w:rPr>
        <w:t xml:space="preserve">Perhaps as a result of the above omission from the record, and regrettably so, the Supreme Court </w:t>
      </w:r>
      <w:r w:rsidR="00F9022C">
        <w:rPr>
          <w:rFonts w:ascii="Arial" w:hAnsi="Arial" w:cs="Arial"/>
        </w:rPr>
        <w:t>remarked as follows</w:t>
      </w:r>
      <w:r w:rsidR="00162347">
        <w:rPr>
          <w:rFonts w:ascii="Arial" w:hAnsi="Arial" w:cs="Arial"/>
        </w:rPr>
        <w:t>:</w:t>
      </w:r>
    </w:p>
    <w:p w:rsidR="00162347" w:rsidRDefault="00162347" w:rsidP="0088201F">
      <w:pPr>
        <w:spacing w:line="276" w:lineRule="auto"/>
        <w:rPr>
          <w:rFonts w:ascii="Arial" w:hAnsi="Arial" w:cs="Arial"/>
        </w:rPr>
      </w:pPr>
    </w:p>
    <w:p w:rsidR="00F9022C" w:rsidRDefault="004E4108" w:rsidP="004D0FD1">
      <w:pPr>
        <w:spacing w:line="276" w:lineRule="auto"/>
        <w:rPr>
          <w:rFonts w:ascii="Arial" w:hAnsi="Arial" w:cs="Arial"/>
          <w:sz w:val="22"/>
        </w:rPr>
      </w:pPr>
      <w:r>
        <w:rPr>
          <w:rFonts w:ascii="Arial" w:hAnsi="Arial" w:cs="Arial"/>
          <w:sz w:val="22"/>
        </w:rPr>
        <w:t>‘</w:t>
      </w:r>
      <w:r w:rsidR="00F9022C">
        <w:rPr>
          <w:rFonts w:ascii="Arial" w:hAnsi="Arial" w:cs="Arial"/>
          <w:sz w:val="22"/>
        </w:rPr>
        <w:t>[24]</w:t>
      </w:r>
      <w:r w:rsidR="006A008A">
        <w:rPr>
          <w:rFonts w:ascii="Arial" w:hAnsi="Arial" w:cs="Arial"/>
          <w:sz w:val="22"/>
        </w:rPr>
        <w:tab/>
        <w:t xml:space="preserve">The first and second agreements must be read together.  If not, there would be no reason for a second agreement.  If the appellant, as he alleges, made full payment under the first agreement he could enforce it and sell the property to the Angolan Consulate in his own right and without involving the first respondent at all.  Conversely, if the later agreement is to be regarded as a stand-alone, then the previous one is irrelevant.  Appellant would then have been entitled upon establishing payment in respect of the second agreement, to enforce it on its own terms and at the price agreed to in the second agreement only.  </w:t>
      </w:r>
      <w:r w:rsidR="006A008A" w:rsidRPr="00570D00">
        <w:rPr>
          <w:rFonts w:ascii="Arial" w:hAnsi="Arial" w:cs="Arial"/>
          <w:sz w:val="22"/>
          <w:u w:val="single"/>
        </w:rPr>
        <w:t>What the link is between the two agreements was never explored in the evidence or in the argument</w:t>
      </w:r>
      <w:r w:rsidR="006A008A">
        <w:rPr>
          <w:rFonts w:ascii="Arial" w:hAnsi="Arial" w:cs="Arial"/>
          <w:sz w:val="22"/>
        </w:rPr>
        <w:t>.</w:t>
      </w:r>
      <w:r w:rsidR="00570D00">
        <w:rPr>
          <w:rStyle w:val="FootnoteReference"/>
          <w:rFonts w:ascii="Arial" w:hAnsi="Arial" w:cs="Arial"/>
          <w:sz w:val="22"/>
        </w:rPr>
        <w:footnoteReference w:id="2"/>
      </w:r>
      <w:r w:rsidR="006A008A">
        <w:rPr>
          <w:rFonts w:ascii="Arial" w:hAnsi="Arial" w:cs="Arial"/>
          <w:sz w:val="22"/>
        </w:rPr>
        <w:t xml:space="preserve">  It was assumed that, if appellant could establish performance in respect of both </w:t>
      </w:r>
      <w:r w:rsidR="006A008A">
        <w:rPr>
          <w:rFonts w:ascii="Arial" w:hAnsi="Arial" w:cs="Arial"/>
          <w:sz w:val="22"/>
        </w:rPr>
        <w:lastRenderedPageBreak/>
        <w:t xml:space="preserve">agreements he would be entitled to specific performance provided, of course, he could establish that the sale of the property </w:t>
      </w:r>
      <w:r w:rsidR="00B45E53">
        <w:rPr>
          <w:rFonts w:ascii="Arial" w:hAnsi="Arial" w:cs="Arial"/>
          <w:sz w:val="22"/>
        </w:rPr>
        <w:t xml:space="preserve">from first to second respondent was </w:t>
      </w:r>
      <w:r w:rsidR="00B45E53" w:rsidRPr="00B45E53">
        <w:rPr>
          <w:rFonts w:ascii="Arial" w:hAnsi="Arial" w:cs="Arial"/>
          <w:i/>
          <w:sz w:val="22"/>
        </w:rPr>
        <w:t>mala fide</w:t>
      </w:r>
      <w:r w:rsidR="00B45E53">
        <w:rPr>
          <w:rFonts w:ascii="Arial" w:hAnsi="Arial" w:cs="Arial"/>
          <w:sz w:val="22"/>
        </w:rPr>
        <w:t>.  This he could not show and thus withdrew the appeal against the second respondent.</w:t>
      </w:r>
    </w:p>
    <w:p w:rsidR="00F9022C" w:rsidRDefault="00F9022C" w:rsidP="004D0FD1">
      <w:pPr>
        <w:spacing w:line="276" w:lineRule="auto"/>
        <w:ind w:firstLine="22"/>
        <w:rPr>
          <w:rFonts w:ascii="Arial" w:hAnsi="Arial" w:cs="Arial"/>
          <w:sz w:val="22"/>
        </w:rPr>
      </w:pPr>
    </w:p>
    <w:p w:rsidR="00F9022C" w:rsidRDefault="00F9022C" w:rsidP="004D0FD1">
      <w:pPr>
        <w:spacing w:line="276" w:lineRule="auto"/>
        <w:ind w:firstLine="567"/>
        <w:rPr>
          <w:rFonts w:ascii="Arial" w:hAnsi="Arial" w:cs="Arial"/>
          <w:sz w:val="22"/>
        </w:rPr>
      </w:pPr>
      <w:r>
        <w:rPr>
          <w:rFonts w:ascii="Arial" w:hAnsi="Arial" w:cs="Arial"/>
          <w:sz w:val="22"/>
        </w:rPr>
        <w:t>…</w:t>
      </w:r>
    </w:p>
    <w:p w:rsidR="00F9022C" w:rsidRDefault="00F9022C" w:rsidP="004D0FD1">
      <w:pPr>
        <w:spacing w:line="276" w:lineRule="auto"/>
        <w:ind w:firstLine="22"/>
        <w:rPr>
          <w:rFonts w:ascii="Arial" w:hAnsi="Arial" w:cs="Arial"/>
          <w:sz w:val="22"/>
        </w:rPr>
      </w:pPr>
    </w:p>
    <w:p w:rsidR="00F9022C" w:rsidRDefault="00F9022C" w:rsidP="004D0FD1">
      <w:pPr>
        <w:spacing w:line="276" w:lineRule="auto"/>
        <w:rPr>
          <w:rFonts w:ascii="Arial" w:hAnsi="Arial" w:cs="Arial"/>
          <w:sz w:val="22"/>
        </w:rPr>
      </w:pPr>
      <w:r>
        <w:rPr>
          <w:rFonts w:ascii="Arial" w:hAnsi="Arial" w:cs="Arial"/>
          <w:sz w:val="22"/>
        </w:rPr>
        <w:t>[26]</w:t>
      </w:r>
      <w:r>
        <w:rPr>
          <w:rFonts w:ascii="Arial" w:hAnsi="Arial" w:cs="Arial"/>
          <w:sz w:val="22"/>
        </w:rPr>
        <w:tab/>
      </w:r>
      <w:r w:rsidR="00B45E53">
        <w:rPr>
          <w:rFonts w:ascii="Arial" w:hAnsi="Arial" w:cs="Arial"/>
          <w:sz w:val="22"/>
        </w:rPr>
        <w:t>Where a suspensive condition fails, the parties revert the position which they had been in before an</w:t>
      </w:r>
      <w:r w:rsidR="00DE304E">
        <w:rPr>
          <w:rFonts w:ascii="Arial" w:hAnsi="Arial" w:cs="Arial"/>
          <w:sz w:val="22"/>
        </w:rPr>
        <w:t>d contract was concluded.  Money</w:t>
      </w:r>
      <w:r w:rsidR="00B45E53">
        <w:rPr>
          <w:rFonts w:ascii="Arial" w:hAnsi="Arial" w:cs="Arial"/>
          <w:sz w:val="22"/>
        </w:rPr>
        <w:t xml:space="preserve">s paid in anticipation of the condition must be repaid.  In other words and in general, restitution must take place.  In the present matter however no money was transferred prior to the condition failing and the first contract lapsing.  An oral agreement after the first written contract had lapsed, in terms whereof payments were to be made in instalments substituted the lapsed agreement, unless in the mind of the appellant the oral agreement varied the first written agreement thus keeping it alive which in law could not be the case as it had already lapsed at the time.  The court </w:t>
      </w:r>
      <w:r w:rsidR="00B45E53">
        <w:rPr>
          <w:rFonts w:ascii="Arial" w:hAnsi="Arial" w:cs="Arial"/>
          <w:i/>
          <w:sz w:val="22"/>
        </w:rPr>
        <w:t xml:space="preserve">a quo </w:t>
      </w:r>
      <w:r w:rsidR="00B45E53">
        <w:rPr>
          <w:rFonts w:ascii="Arial" w:hAnsi="Arial" w:cs="Arial"/>
          <w:sz w:val="22"/>
        </w:rPr>
        <w:t xml:space="preserve">nonetheless and correctly found that restitution could not in these circumstances take place as there was nothing to return when that written contract lapsed.  </w:t>
      </w:r>
      <w:r w:rsidR="00B45E53" w:rsidRPr="00570D00">
        <w:rPr>
          <w:rFonts w:ascii="Arial" w:hAnsi="Arial" w:cs="Arial"/>
          <w:sz w:val="22"/>
          <w:u w:val="single"/>
        </w:rPr>
        <w:t>It therefore seems to have been assumed that if the first written agreement had lapsed so had the second written agreement.  Why this assumption was made is not stated</w:t>
      </w:r>
      <w:r w:rsidR="00C169E0">
        <w:rPr>
          <w:rFonts w:ascii="Arial" w:hAnsi="Arial" w:cs="Arial"/>
          <w:sz w:val="22"/>
          <w:u w:val="single"/>
        </w:rPr>
        <w:t>.</w:t>
      </w:r>
      <w:r w:rsidR="00570D00">
        <w:rPr>
          <w:rStyle w:val="FootnoteReference"/>
          <w:rFonts w:ascii="Arial" w:hAnsi="Arial" w:cs="Arial"/>
          <w:sz w:val="22"/>
          <w:u w:val="single"/>
        </w:rPr>
        <w:footnoteReference w:id="3"/>
      </w:r>
      <w:r w:rsidR="00B45E53">
        <w:rPr>
          <w:rFonts w:ascii="Arial" w:hAnsi="Arial" w:cs="Arial"/>
          <w:sz w:val="22"/>
        </w:rPr>
        <w:t xml:space="preserve">  It can also not be factually correct, as the second agreement was unconditional and had been entered into subsequent to the oral variation of the first written agreement.  As the facts stood, the second agreement could not lapse with the first as it did not even exist when the first agreement lapsed.</w:t>
      </w:r>
    </w:p>
    <w:p w:rsidR="00F9022C" w:rsidRDefault="00F9022C" w:rsidP="004D0FD1">
      <w:pPr>
        <w:spacing w:line="276" w:lineRule="auto"/>
        <w:ind w:firstLine="22"/>
        <w:rPr>
          <w:rFonts w:ascii="Arial" w:hAnsi="Arial" w:cs="Arial"/>
          <w:sz w:val="22"/>
        </w:rPr>
      </w:pPr>
    </w:p>
    <w:p w:rsidR="00162347" w:rsidRDefault="00162347" w:rsidP="004D0FD1">
      <w:pPr>
        <w:spacing w:line="276" w:lineRule="auto"/>
        <w:rPr>
          <w:rFonts w:ascii="Arial" w:hAnsi="Arial" w:cs="Arial"/>
          <w:sz w:val="22"/>
        </w:rPr>
      </w:pPr>
      <w:r>
        <w:rPr>
          <w:rFonts w:ascii="Arial" w:hAnsi="Arial" w:cs="Arial"/>
          <w:sz w:val="22"/>
        </w:rPr>
        <w:t>[27]</w:t>
      </w:r>
      <w:r>
        <w:rPr>
          <w:rFonts w:ascii="Arial" w:hAnsi="Arial" w:cs="Arial"/>
          <w:sz w:val="22"/>
        </w:rPr>
        <w:tab/>
        <w:t xml:space="preserve">The court a </w:t>
      </w:r>
      <w:r>
        <w:rPr>
          <w:rFonts w:ascii="Arial" w:hAnsi="Arial" w:cs="Arial"/>
          <w:i/>
          <w:sz w:val="22"/>
        </w:rPr>
        <w:t>quo’s</w:t>
      </w:r>
      <w:r>
        <w:rPr>
          <w:rFonts w:ascii="Arial" w:hAnsi="Arial" w:cs="Arial"/>
          <w:sz w:val="22"/>
        </w:rPr>
        <w:t xml:space="preserve"> judgment to the effect that there were no payments made under the first agreement when it lapsed and therefore no restitution could take place based on the failure of this contract was therefore correct.  However, this could only affect the position up to the date of the lapsing of the first agreement and not payments made under the second agreement.  Further no reasons were provided as to why the oral variation of the first written agreement, substituting it, which was not in dispute had to be ignored in this context.  The fact that the original oral agreement has lapsed was however neither here nor there.  Neither</w:t>
      </w:r>
      <w:r w:rsidR="00862AFC">
        <w:rPr>
          <w:rFonts w:ascii="Arial" w:hAnsi="Arial" w:cs="Arial"/>
          <w:sz w:val="22"/>
        </w:rPr>
        <w:t xml:space="preserve"> party performed in terms thereof.  All payments were made pursuant to the oral agreement after the original written one had lapsed on the oral agreement was not attacked on any basis at all.</w:t>
      </w:r>
    </w:p>
    <w:p w:rsidR="00862AFC" w:rsidRDefault="00862AFC" w:rsidP="004D0FD1">
      <w:pPr>
        <w:spacing w:line="276" w:lineRule="auto"/>
        <w:ind w:firstLine="22"/>
        <w:rPr>
          <w:rFonts w:ascii="Arial" w:hAnsi="Arial" w:cs="Arial"/>
          <w:sz w:val="22"/>
        </w:rPr>
      </w:pPr>
    </w:p>
    <w:p w:rsidR="00862AFC" w:rsidRDefault="00862AFC" w:rsidP="004D0FD1">
      <w:pPr>
        <w:spacing w:line="276" w:lineRule="auto"/>
        <w:ind w:firstLine="567"/>
        <w:rPr>
          <w:rFonts w:ascii="Arial" w:hAnsi="Arial" w:cs="Arial"/>
          <w:sz w:val="22"/>
        </w:rPr>
      </w:pPr>
      <w:r>
        <w:rPr>
          <w:rFonts w:ascii="Arial" w:hAnsi="Arial" w:cs="Arial"/>
          <w:sz w:val="22"/>
        </w:rPr>
        <w:t>…</w:t>
      </w:r>
    </w:p>
    <w:p w:rsidR="00862AFC" w:rsidRDefault="00862AFC" w:rsidP="004D0FD1">
      <w:pPr>
        <w:spacing w:line="276" w:lineRule="auto"/>
        <w:ind w:firstLine="22"/>
        <w:rPr>
          <w:rFonts w:ascii="Arial" w:hAnsi="Arial" w:cs="Arial"/>
          <w:sz w:val="22"/>
        </w:rPr>
      </w:pPr>
    </w:p>
    <w:p w:rsidR="00862AFC" w:rsidRPr="00162347" w:rsidRDefault="00862AFC" w:rsidP="004D0FD1">
      <w:pPr>
        <w:spacing w:line="276" w:lineRule="auto"/>
        <w:rPr>
          <w:rFonts w:ascii="Arial" w:hAnsi="Arial" w:cs="Arial"/>
          <w:sz w:val="22"/>
        </w:rPr>
      </w:pPr>
      <w:r>
        <w:rPr>
          <w:rFonts w:ascii="Arial" w:hAnsi="Arial" w:cs="Arial"/>
          <w:sz w:val="22"/>
        </w:rPr>
        <w:t>[29]</w:t>
      </w:r>
      <w:r>
        <w:rPr>
          <w:rFonts w:ascii="Arial" w:hAnsi="Arial" w:cs="Arial"/>
          <w:sz w:val="22"/>
        </w:rPr>
        <w:tab/>
        <w:t>Assuming the oral agreement was a valid agreement and had to be considered together with the second agreement as a whole</w:t>
      </w:r>
      <w:r w:rsidR="00C92DA3">
        <w:rPr>
          <w:rFonts w:ascii="Arial" w:hAnsi="Arial" w:cs="Arial"/>
          <w:sz w:val="22"/>
        </w:rPr>
        <w:t xml:space="preserve"> </w:t>
      </w:r>
      <w:r w:rsidR="00E42B92">
        <w:rPr>
          <w:rFonts w:ascii="Arial" w:hAnsi="Arial" w:cs="Arial"/>
          <w:sz w:val="22"/>
        </w:rPr>
        <w:t xml:space="preserve">(as it was accepted in the court a </w:t>
      </w:r>
      <w:r w:rsidR="00E42B92">
        <w:rPr>
          <w:rFonts w:ascii="Arial" w:hAnsi="Arial" w:cs="Arial"/>
          <w:i/>
          <w:sz w:val="22"/>
        </w:rPr>
        <w:t>quo</w:t>
      </w:r>
      <w:r w:rsidR="00E42B92">
        <w:rPr>
          <w:rFonts w:ascii="Arial" w:hAnsi="Arial" w:cs="Arial"/>
          <w:sz w:val="22"/>
        </w:rPr>
        <w:t xml:space="preserve">) then it was either cancelled (on the version of the first respondent) or it can no longer be enforced, because the property that formed the subject matter of the sale had been transferred to an innocent third party (second respondent).  If the former, then restitution must take place as first respondent does not claim any damages.  </w:t>
      </w:r>
      <w:r w:rsidR="00E42B92" w:rsidRPr="00DE304E">
        <w:rPr>
          <w:rFonts w:ascii="Arial" w:hAnsi="Arial" w:cs="Arial"/>
          <w:sz w:val="22"/>
          <w:u w:val="single"/>
        </w:rPr>
        <w:t xml:space="preserve">This follows from the cancellation as a matter of course and is not a </w:t>
      </w:r>
      <w:proofErr w:type="spellStart"/>
      <w:r w:rsidR="00E42B92" w:rsidRPr="00DE304E">
        <w:rPr>
          <w:rFonts w:ascii="Arial" w:hAnsi="Arial" w:cs="Arial"/>
          <w:i/>
          <w:sz w:val="22"/>
          <w:u w:val="single"/>
        </w:rPr>
        <w:t>condictio</w:t>
      </w:r>
      <w:proofErr w:type="spellEnd"/>
      <w:r w:rsidR="00E42B92" w:rsidRPr="00DE304E">
        <w:rPr>
          <w:rFonts w:ascii="Arial" w:hAnsi="Arial" w:cs="Arial"/>
          <w:i/>
          <w:sz w:val="22"/>
          <w:u w:val="single"/>
        </w:rPr>
        <w:t xml:space="preserve"> </w:t>
      </w:r>
      <w:r w:rsidR="00E42B92" w:rsidRPr="00DE304E">
        <w:rPr>
          <w:rFonts w:ascii="Arial" w:hAnsi="Arial" w:cs="Arial"/>
          <w:sz w:val="22"/>
          <w:u w:val="single"/>
        </w:rPr>
        <w:t xml:space="preserve">but the normal consequences of </w:t>
      </w:r>
      <w:r w:rsidR="00E42B92" w:rsidRPr="00DE304E">
        <w:rPr>
          <w:rFonts w:ascii="Arial" w:hAnsi="Arial" w:cs="Arial"/>
          <w:sz w:val="22"/>
          <w:u w:val="single"/>
        </w:rPr>
        <w:lastRenderedPageBreak/>
        <w:t>termination</w:t>
      </w:r>
      <w:r w:rsidR="00E42B92">
        <w:rPr>
          <w:rFonts w:ascii="Arial" w:hAnsi="Arial" w:cs="Arial"/>
          <w:sz w:val="22"/>
        </w:rPr>
        <w:t>.  If the latter, then appellant is entitled to the damages he suffered because he can no lon</w:t>
      </w:r>
      <w:r w:rsidR="00C169E0">
        <w:rPr>
          <w:rFonts w:ascii="Arial" w:hAnsi="Arial" w:cs="Arial"/>
          <w:sz w:val="22"/>
        </w:rPr>
        <w:t>ger claim specific performance.’</w:t>
      </w:r>
      <w:r w:rsidR="00950ED5">
        <w:rPr>
          <w:rStyle w:val="FootnoteReference"/>
          <w:rFonts w:ascii="Arial" w:hAnsi="Arial" w:cs="Arial"/>
          <w:sz w:val="22"/>
        </w:rPr>
        <w:footnoteReference w:id="4"/>
      </w:r>
    </w:p>
    <w:p w:rsidR="00950ED5" w:rsidRDefault="00950ED5" w:rsidP="00064830">
      <w:pPr>
        <w:spacing w:line="360" w:lineRule="auto"/>
        <w:rPr>
          <w:rFonts w:ascii="Arial" w:hAnsi="Arial" w:cs="Arial"/>
        </w:rPr>
      </w:pPr>
    </w:p>
    <w:p w:rsidR="00064830" w:rsidRDefault="00950ED5" w:rsidP="00064830">
      <w:pPr>
        <w:spacing w:line="360" w:lineRule="auto"/>
        <w:rPr>
          <w:rFonts w:ascii="Arial" w:hAnsi="Arial" w:cs="Arial"/>
        </w:rPr>
      </w:pPr>
      <w:r>
        <w:rPr>
          <w:rFonts w:ascii="Arial" w:hAnsi="Arial" w:cs="Arial"/>
        </w:rPr>
        <w:t xml:space="preserve"> </w:t>
      </w:r>
      <w:r w:rsidR="004C76EF">
        <w:rPr>
          <w:rFonts w:ascii="Arial" w:hAnsi="Arial" w:cs="Arial"/>
        </w:rPr>
        <w:t>[9</w:t>
      </w:r>
      <w:r w:rsidR="00AC6D04">
        <w:rPr>
          <w:rFonts w:ascii="Arial" w:hAnsi="Arial" w:cs="Arial"/>
        </w:rPr>
        <w:t>]</w:t>
      </w:r>
      <w:r w:rsidR="00AC6D04">
        <w:rPr>
          <w:rFonts w:ascii="Arial" w:hAnsi="Arial" w:cs="Arial"/>
        </w:rPr>
        <w:tab/>
      </w:r>
      <w:r w:rsidR="00E42B92">
        <w:rPr>
          <w:rFonts w:ascii="Arial" w:hAnsi="Arial" w:cs="Arial"/>
        </w:rPr>
        <w:t>The result is that my findings founded on the provisions of the Formalities In Respect of Sale of Land Act, 1969 (</w:t>
      </w:r>
      <w:r w:rsidR="00C169E0">
        <w:rPr>
          <w:rFonts w:ascii="Arial" w:hAnsi="Arial" w:cs="Arial"/>
        </w:rPr>
        <w:t>Act 71 of 1969</w:t>
      </w:r>
      <w:r w:rsidR="00E42B92">
        <w:rPr>
          <w:rFonts w:ascii="Arial" w:hAnsi="Arial" w:cs="Arial"/>
        </w:rPr>
        <w:t>) were not assailed in the Supreme Court judgment, nor were they referred to and dealt with.</w:t>
      </w:r>
      <w:r w:rsidR="00570D00">
        <w:rPr>
          <w:rFonts w:ascii="Arial" w:hAnsi="Arial" w:cs="Arial"/>
        </w:rPr>
        <w:t xml:space="preserve"> They accordingly stand and must have a bearing on the outcome of this matter.</w:t>
      </w:r>
    </w:p>
    <w:p w:rsidR="00064830" w:rsidRDefault="00064830" w:rsidP="00064830">
      <w:pPr>
        <w:spacing w:line="360" w:lineRule="auto"/>
        <w:rPr>
          <w:rFonts w:ascii="Arial" w:hAnsi="Arial" w:cs="Arial"/>
        </w:rPr>
      </w:pPr>
    </w:p>
    <w:p w:rsidR="00064830" w:rsidRDefault="004C76EF" w:rsidP="00064830">
      <w:pPr>
        <w:spacing w:line="360" w:lineRule="auto"/>
        <w:rPr>
          <w:rFonts w:ascii="Arial" w:hAnsi="Arial" w:cs="Arial"/>
        </w:rPr>
      </w:pPr>
      <w:r>
        <w:rPr>
          <w:rFonts w:ascii="Arial" w:hAnsi="Arial" w:cs="Arial"/>
        </w:rPr>
        <w:t>[10</w:t>
      </w:r>
      <w:r w:rsidR="00064830">
        <w:rPr>
          <w:rFonts w:ascii="Arial" w:hAnsi="Arial" w:cs="Arial"/>
        </w:rPr>
        <w:t>]</w:t>
      </w:r>
      <w:r w:rsidR="00064830">
        <w:rPr>
          <w:rFonts w:ascii="Arial" w:hAnsi="Arial" w:cs="Arial"/>
        </w:rPr>
        <w:tab/>
      </w:r>
      <w:r w:rsidR="00A52FFC">
        <w:rPr>
          <w:rFonts w:ascii="Arial" w:hAnsi="Arial" w:cs="Arial"/>
        </w:rPr>
        <w:t>Furthermore, the Supreme Court rendered its judgment on the assumption, which in my view was wrongly made, that the oral agreement was a valid agreement and had to be considered together with the second written agreement</w:t>
      </w:r>
      <w:r w:rsidR="00064830">
        <w:rPr>
          <w:rFonts w:ascii="Arial" w:hAnsi="Arial" w:cs="Arial"/>
        </w:rPr>
        <w:t>.</w:t>
      </w:r>
      <w:r w:rsidR="00A52FFC">
        <w:rPr>
          <w:rFonts w:ascii="Arial" w:hAnsi="Arial" w:cs="Arial"/>
        </w:rPr>
        <w:t xml:space="preserve">  I say that the assumption was wrongly made, in view of my findings based on the provisions of the Formalities Act, which the Supreme Court did not have the opportunity to consider.</w:t>
      </w:r>
      <w:r w:rsidR="00967035">
        <w:rPr>
          <w:rStyle w:val="FootnoteReference"/>
          <w:rFonts w:ascii="Arial" w:hAnsi="Arial" w:cs="Arial"/>
        </w:rPr>
        <w:footnoteReference w:id="5"/>
      </w:r>
    </w:p>
    <w:p w:rsidR="00064830" w:rsidRDefault="00064830" w:rsidP="00064830">
      <w:pPr>
        <w:spacing w:line="360" w:lineRule="auto"/>
        <w:rPr>
          <w:rFonts w:ascii="Arial" w:hAnsi="Arial" w:cs="Arial"/>
        </w:rPr>
      </w:pPr>
    </w:p>
    <w:p w:rsidR="00064830" w:rsidRDefault="00064830" w:rsidP="00A52FFC">
      <w:pPr>
        <w:spacing w:line="360" w:lineRule="auto"/>
        <w:rPr>
          <w:rFonts w:ascii="Arial" w:hAnsi="Arial" w:cs="Arial"/>
        </w:rPr>
      </w:pPr>
      <w:r>
        <w:rPr>
          <w:rFonts w:ascii="Arial" w:hAnsi="Arial" w:cs="Arial"/>
        </w:rPr>
        <w:t>[1</w:t>
      </w:r>
      <w:r w:rsidR="004C76EF">
        <w:rPr>
          <w:rFonts w:ascii="Arial" w:hAnsi="Arial" w:cs="Arial"/>
        </w:rPr>
        <w:t>1</w:t>
      </w:r>
      <w:r>
        <w:rPr>
          <w:rFonts w:ascii="Arial" w:hAnsi="Arial" w:cs="Arial"/>
        </w:rPr>
        <w:t>]</w:t>
      </w:r>
      <w:r>
        <w:rPr>
          <w:rFonts w:ascii="Arial" w:hAnsi="Arial" w:cs="Arial"/>
        </w:rPr>
        <w:tab/>
      </w:r>
      <w:r w:rsidR="006F1F56">
        <w:rPr>
          <w:rFonts w:ascii="Arial" w:hAnsi="Arial" w:cs="Arial"/>
        </w:rPr>
        <w:t xml:space="preserve">Accordingly, I believe that the judgment of the Supreme Court was rendered, per </w:t>
      </w:r>
      <w:proofErr w:type="spellStart"/>
      <w:r w:rsidR="006F1F56" w:rsidRPr="006F1F56">
        <w:rPr>
          <w:rFonts w:ascii="Arial" w:hAnsi="Arial" w:cs="Arial"/>
          <w:i/>
        </w:rPr>
        <w:t>incuriam</w:t>
      </w:r>
      <w:proofErr w:type="spellEnd"/>
      <w:r w:rsidR="00470B9E">
        <w:rPr>
          <w:rStyle w:val="FootnoteReference"/>
          <w:rFonts w:ascii="Arial" w:hAnsi="Arial" w:cs="Arial"/>
          <w:i/>
        </w:rPr>
        <w:footnoteReference w:id="6"/>
      </w:r>
      <w:r w:rsidR="004B0856">
        <w:rPr>
          <w:rFonts w:ascii="Arial" w:hAnsi="Arial" w:cs="Arial"/>
        </w:rPr>
        <w:t xml:space="preserve"> when it came to the conclusion </w:t>
      </w:r>
      <w:r w:rsidR="00A52FFC">
        <w:rPr>
          <w:rFonts w:ascii="Arial" w:hAnsi="Arial" w:cs="Arial"/>
        </w:rPr>
        <w:t>that the oral agreement was either cancelled (on the version of the first defendant) or it can no longer be enforced, because the property that formed the subject matter of sale had been transferred to an innocent third party.</w:t>
      </w:r>
    </w:p>
    <w:p w:rsidR="00064830" w:rsidRDefault="00064830" w:rsidP="00064830">
      <w:pPr>
        <w:spacing w:line="360" w:lineRule="auto"/>
        <w:rPr>
          <w:rFonts w:ascii="Arial" w:hAnsi="Arial" w:cs="Arial"/>
        </w:rPr>
      </w:pPr>
    </w:p>
    <w:p w:rsidR="00064830" w:rsidRDefault="00064830" w:rsidP="00064830">
      <w:pPr>
        <w:spacing w:line="360" w:lineRule="auto"/>
        <w:rPr>
          <w:rFonts w:ascii="Arial" w:hAnsi="Arial" w:cs="Arial"/>
        </w:rPr>
      </w:pPr>
      <w:r>
        <w:rPr>
          <w:rFonts w:ascii="Arial" w:hAnsi="Arial" w:cs="Arial"/>
        </w:rPr>
        <w:t>[</w:t>
      </w:r>
      <w:r w:rsidR="004C76EF">
        <w:rPr>
          <w:rFonts w:ascii="Arial" w:hAnsi="Arial" w:cs="Arial"/>
        </w:rPr>
        <w:t>12</w:t>
      </w:r>
      <w:r>
        <w:rPr>
          <w:rFonts w:ascii="Arial" w:hAnsi="Arial" w:cs="Arial"/>
        </w:rPr>
        <w:t>]</w:t>
      </w:r>
      <w:r>
        <w:rPr>
          <w:rFonts w:ascii="Arial" w:hAnsi="Arial" w:cs="Arial"/>
        </w:rPr>
        <w:tab/>
      </w:r>
      <w:r w:rsidR="00A52FFC">
        <w:rPr>
          <w:rFonts w:ascii="Arial" w:hAnsi="Arial" w:cs="Arial"/>
        </w:rPr>
        <w:t xml:space="preserve">Based on the above reasoning, the Supreme Court found that, if the oral agreement had been cancelled, then restitution must take place as the first defendant does not claim damages, and if specific performance is no longer possible due to transfer </w:t>
      </w:r>
      <w:r w:rsidR="00570D00">
        <w:rPr>
          <w:rFonts w:ascii="Arial" w:hAnsi="Arial" w:cs="Arial"/>
        </w:rPr>
        <w:t xml:space="preserve">of the immovable property </w:t>
      </w:r>
      <w:r w:rsidR="00A52FFC">
        <w:rPr>
          <w:rFonts w:ascii="Arial" w:hAnsi="Arial" w:cs="Arial"/>
        </w:rPr>
        <w:t>to an innocent third part</w:t>
      </w:r>
      <w:r w:rsidR="00403FA3">
        <w:rPr>
          <w:rFonts w:ascii="Arial" w:hAnsi="Arial" w:cs="Arial"/>
        </w:rPr>
        <w:t>y</w:t>
      </w:r>
      <w:r w:rsidR="00A52FFC">
        <w:rPr>
          <w:rFonts w:ascii="Arial" w:hAnsi="Arial" w:cs="Arial"/>
        </w:rPr>
        <w:t>, then plaintiff would be entitled to the damages he suffered because he can no longer claim specific performance.</w:t>
      </w:r>
    </w:p>
    <w:p w:rsidR="000649D3" w:rsidRDefault="000649D3" w:rsidP="00A52FFC">
      <w:pPr>
        <w:spacing w:line="360" w:lineRule="auto"/>
        <w:rPr>
          <w:rFonts w:ascii="Arial" w:hAnsi="Arial" w:cs="Arial"/>
        </w:rPr>
      </w:pPr>
    </w:p>
    <w:p w:rsidR="00A32BAB" w:rsidRPr="00FE59DD" w:rsidRDefault="004C76EF" w:rsidP="00A52FFC">
      <w:pPr>
        <w:spacing w:line="360" w:lineRule="auto"/>
        <w:rPr>
          <w:rFonts w:ascii="Arial" w:hAnsi="Arial" w:cs="Arial"/>
        </w:rPr>
      </w:pPr>
      <w:r>
        <w:rPr>
          <w:rFonts w:ascii="Arial" w:hAnsi="Arial" w:cs="Arial"/>
        </w:rPr>
        <w:lastRenderedPageBreak/>
        <w:t>[13</w:t>
      </w:r>
      <w:r w:rsidR="002C0128" w:rsidRPr="00202890">
        <w:rPr>
          <w:rFonts w:ascii="Arial" w:hAnsi="Arial" w:cs="Arial"/>
        </w:rPr>
        <w:t>]</w:t>
      </w:r>
      <w:r w:rsidR="002C0128" w:rsidRPr="00202890">
        <w:rPr>
          <w:rFonts w:ascii="Arial" w:hAnsi="Arial" w:cs="Arial"/>
        </w:rPr>
        <w:tab/>
      </w:r>
      <w:r w:rsidR="00FE59DD">
        <w:rPr>
          <w:rFonts w:ascii="Arial" w:hAnsi="Arial" w:cs="Arial"/>
        </w:rPr>
        <w:t xml:space="preserve">The position which obtains as per my previous finding based on the provisions of the Formalities Act, of course, is that the oral agreement </w:t>
      </w:r>
      <w:r w:rsidR="004B0856">
        <w:rPr>
          <w:rFonts w:ascii="Arial" w:hAnsi="Arial" w:cs="Arial"/>
        </w:rPr>
        <w:t>and the second written agreement were</w:t>
      </w:r>
      <w:r w:rsidR="00FE59DD">
        <w:rPr>
          <w:rFonts w:ascii="Arial" w:hAnsi="Arial" w:cs="Arial"/>
        </w:rPr>
        <w:t xml:space="preserve"> neither cancelled, nor </w:t>
      </w:r>
      <w:r w:rsidR="004B0856">
        <w:rPr>
          <w:rFonts w:ascii="Arial" w:hAnsi="Arial" w:cs="Arial"/>
        </w:rPr>
        <w:t>were they</w:t>
      </w:r>
      <w:r w:rsidR="00FE59DD">
        <w:rPr>
          <w:rFonts w:ascii="Arial" w:hAnsi="Arial" w:cs="Arial"/>
        </w:rPr>
        <w:t xml:space="preserve"> enforceable, as </w:t>
      </w:r>
      <w:r w:rsidR="004B0856">
        <w:rPr>
          <w:rFonts w:ascii="Arial" w:hAnsi="Arial" w:cs="Arial"/>
        </w:rPr>
        <w:t>they were</w:t>
      </w:r>
      <w:r w:rsidR="00FE59DD">
        <w:rPr>
          <w:rFonts w:ascii="Arial" w:hAnsi="Arial" w:cs="Arial"/>
        </w:rPr>
        <w:t xml:space="preserve"> </w:t>
      </w:r>
      <w:r w:rsidR="00FE59DD">
        <w:rPr>
          <w:rFonts w:ascii="Arial" w:hAnsi="Arial" w:cs="Arial"/>
          <w:i/>
        </w:rPr>
        <w:t>void ab initio.</w:t>
      </w:r>
      <w:r w:rsidR="00FE59DD">
        <w:rPr>
          <w:rFonts w:ascii="Arial" w:hAnsi="Arial" w:cs="Arial"/>
        </w:rPr>
        <w:t xml:space="preserve"> </w:t>
      </w:r>
    </w:p>
    <w:p w:rsidR="00A52FFC" w:rsidRPr="00E24FD7" w:rsidRDefault="00A52FFC" w:rsidP="00A52FFC">
      <w:pPr>
        <w:spacing w:line="360" w:lineRule="auto"/>
        <w:rPr>
          <w:rFonts w:ascii="Arial" w:hAnsi="Arial" w:cs="Arial"/>
          <w:sz w:val="22"/>
        </w:rPr>
      </w:pPr>
    </w:p>
    <w:p w:rsidR="00D230C2" w:rsidRPr="00E24FD7" w:rsidRDefault="002C0128" w:rsidP="00FE59DD">
      <w:pPr>
        <w:spacing w:line="360" w:lineRule="auto"/>
        <w:rPr>
          <w:rFonts w:ascii="Arial" w:hAnsi="Arial" w:cs="Arial"/>
        </w:rPr>
      </w:pPr>
      <w:r w:rsidRPr="00E24FD7">
        <w:rPr>
          <w:rFonts w:ascii="Arial" w:hAnsi="Arial" w:cs="Arial"/>
        </w:rPr>
        <w:t>[</w:t>
      </w:r>
      <w:r w:rsidR="004C76EF" w:rsidRPr="00E24FD7">
        <w:rPr>
          <w:rFonts w:ascii="Arial" w:hAnsi="Arial" w:cs="Arial"/>
        </w:rPr>
        <w:t>14</w:t>
      </w:r>
      <w:r w:rsidR="00276FDB" w:rsidRPr="00E24FD7">
        <w:rPr>
          <w:rFonts w:ascii="Arial" w:hAnsi="Arial" w:cs="Arial"/>
        </w:rPr>
        <w:t>]</w:t>
      </w:r>
      <w:r w:rsidR="00C75D10" w:rsidRPr="00E24FD7">
        <w:rPr>
          <w:rFonts w:ascii="Arial" w:hAnsi="Arial" w:cs="Arial"/>
        </w:rPr>
        <w:tab/>
      </w:r>
      <w:r w:rsidR="00FE59DD">
        <w:rPr>
          <w:rFonts w:ascii="Arial" w:hAnsi="Arial" w:cs="Arial"/>
        </w:rPr>
        <w:t>I have to consider whether plaintiff would still be entitled to</w:t>
      </w:r>
      <w:r w:rsidR="00403FA3">
        <w:rPr>
          <w:rFonts w:ascii="Arial" w:hAnsi="Arial" w:cs="Arial"/>
        </w:rPr>
        <w:t xml:space="preserve"> a</w:t>
      </w:r>
      <w:r w:rsidR="00FE59DD">
        <w:rPr>
          <w:rFonts w:ascii="Arial" w:hAnsi="Arial" w:cs="Arial"/>
        </w:rPr>
        <w:t xml:space="preserve"> refund in these circumstances, as per prayer 2 of the amended particulars of claim.</w:t>
      </w:r>
    </w:p>
    <w:p w:rsidR="00C75D10" w:rsidRPr="00202890" w:rsidRDefault="00C75D10" w:rsidP="000F40C9">
      <w:pPr>
        <w:spacing w:line="360" w:lineRule="auto"/>
        <w:rPr>
          <w:rFonts w:ascii="Arial" w:hAnsi="Arial" w:cs="Arial"/>
        </w:rPr>
      </w:pPr>
    </w:p>
    <w:p w:rsidR="00B64FC4" w:rsidRPr="002450D3" w:rsidRDefault="007D2DD8" w:rsidP="00FE59DD">
      <w:pPr>
        <w:spacing w:line="360" w:lineRule="auto"/>
        <w:rPr>
          <w:rFonts w:ascii="Arial" w:hAnsi="Arial" w:cs="Arial"/>
        </w:rPr>
      </w:pPr>
      <w:r w:rsidRPr="002450D3">
        <w:rPr>
          <w:rFonts w:ascii="Arial" w:hAnsi="Arial" w:cs="Arial"/>
        </w:rPr>
        <w:t>[</w:t>
      </w:r>
      <w:r w:rsidR="004C76EF" w:rsidRPr="002450D3">
        <w:rPr>
          <w:rFonts w:ascii="Arial" w:hAnsi="Arial" w:cs="Arial"/>
        </w:rPr>
        <w:t>15</w:t>
      </w:r>
      <w:r w:rsidR="00276FDB" w:rsidRPr="002450D3">
        <w:rPr>
          <w:rFonts w:ascii="Arial" w:hAnsi="Arial" w:cs="Arial"/>
        </w:rPr>
        <w:t>]</w:t>
      </w:r>
      <w:r w:rsidR="00276FDB" w:rsidRPr="002450D3">
        <w:rPr>
          <w:rFonts w:ascii="Arial" w:hAnsi="Arial" w:cs="Arial"/>
        </w:rPr>
        <w:tab/>
      </w:r>
      <w:r w:rsidR="00AA68D8" w:rsidRPr="002450D3">
        <w:rPr>
          <w:rFonts w:ascii="Arial" w:hAnsi="Arial" w:cs="Arial"/>
        </w:rPr>
        <w:t xml:space="preserve"> </w:t>
      </w:r>
      <w:r w:rsidR="00FE59DD">
        <w:rPr>
          <w:rFonts w:ascii="Arial" w:hAnsi="Arial" w:cs="Arial"/>
        </w:rPr>
        <w:t>The Supreme Court specifically refers to the fact that it was conceded on behalf of the appellant (the plaintiff in this matter) that appellant did not expressly canvass the issue of the refund in his pleadings, and that reliance was placed simply on the fact that this issue had been raised in prayer 2 of the relief sought in the amended particulars of claim.</w:t>
      </w:r>
    </w:p>
    <w:p w:rsidR="00276FDB" w:rsidRPr="002450D3" w:rsidRDefault="000F40C9" w:rsidP="000F40C9">
      <w:pPr>
        <w:spacing w:line="360" w:lineRule="auto"/>
        <w:rPr>
          <w:rFonts w:ascii="Arial" w:hAnsi="Arial" w:cs="Arial"/>
        </w:rPr>
      </w:pPr>
      <w:r w:rsidRPr="002450D3">
        <w:rPr>
          <w:rFonts w:ascii="Arial" w:hAnsi="Arial" w:cs="Arial"/>
        </w:rPr>
        <w:t xml:space="preserve">  </w:t>
      </w:r>
    </w:p>
    <w:p w:rsidR="00233B99" w:rsidRDefault="007D2DD8" w:rsidP="000F40C9">
      <w:pPr>
        <w:spacing w:line="360" w:lineRule="auto"/>
        <w:rPr>
          <w:rFonts w:ascii="Arial" w:hAnsi="Arial" w:cs="Arial"/>
        </w:rPr>
      </w:pPr>
      <w:r w:rsidRPr="00202890">
        <w:rPr>
          <w:rFonts w:ascii="Arial" w:hAnsi="Arial" w:cs="Arial"/>
        </w:rPr>
        <w:t>[</w:t>
      </w:r>
      <w:r w:rsidR="00F01793">
        <w:rPr>
          <w:rFonts w:ascii="Arial" w:hAnsi="Arial" w:cs="Arial"/>
        </w:rPr>
        <w:t>16</w:t>
      </w:r>
      <w:r w:rsidR="00276FDB" w:rsidRPr="00202890">
        <w:rPr>
          <w:rFonts w:ascii="Arial" w:hAnsi="Arial" w:cs="Arial"/>
        </w:rPr>
        <w:t>]</w:t>
      </w:r>
      <w:r w:rsidR="00276FDB" w:rsidRPr="00202890">
        <w:rPr>
          <w:rFonts w:ascii="Arial" w:hAnsi="Arial" w:cs="Arial"/>
        </w:rPr>
        <w:tab/>
      </w:r>
      <w:r w:rsidR="00FE59DD">
        <w:rPr>
          <w:rFonts w:ascii="Arial" w:hAnsi="Arial" w:cs="Arial"/>
        </w:rPr>
        <w:t>Reference is further made, in the Supreme Court judgment</w:t>
      </w:r>
      <w:r w:rsidR="0078149E">
        <w:rPr>
          <w:rFonts w:ascii="Arial" w:hAnsi="Arial" w:cs="Arial"/>
        </w:rPr>
        <w:t>,</w:t>
      </w:r>
      <w:r w:rsidR="00FE59DD">
        <w:rPr>
          <w:rFonts w:ascii="Arial" w:hAnsi="Arial" w:cs="Arial"/>
        </w:rPr>
        <w:t xml:space="preserve"> to the fact that the issue of the refund was raised by the parties as per their proposed joint pre-trial order.</w:t>
      </w:r>
    </w:p>
    <w:p w:rsidR="00FE59DD" w:rsidRDefault="00FE59DD" w:rsidP="000F40C9">
      <w:pPr>
        <w:spacing w:line="360" w:lineRule="auto"/>
        <w:rPr>
          <w:rFonts w:ascii="Arial" w:hAnsi="Arial" w:cs="Arial"/>
        </w:rPr>
      </w:pPr>
    </w:p>
    <w:p w:rsidR="00FE59DD" w:rsidRDefault="000C27D7" w:rsidP="00876833">
      <w:pPr>
        <w:spacing w:line="360" w:lineRule="auto"/>
        <w:rPr>
          <w:rFonts w:ascii="Arial" w:hAnsi="Arial" w:cs="Arial"/>
        </w:rPr>
      </w:pPr>
      <w:r>
        <w:rPr>
          <w:rFonts w:ascii="Arial" w:hAnsi="Arial" w:cs="Arial"/>
        </w:rPr>
        <w:t>[1</w:t>
      </w:r>
      <w:r w:rsidR="00F01793">
        <w:rPr>
          <w:rFonts w:ascii="Arial" w:hAnsi="Arial" w:cs="Arial"/>
        </w:rPr>
        <w:t>7</w:t>
      </w:r>
      <w:r w:rsidR="00E12B45" w:rsidRPr="00202890">
        <w:rPr>
          <w:rFonts w:ascii="Arial" w:hAnsi="Arial" w:cs="Arial"/>
        </w:rPr>
        <w:t>]</w:t>
      </w:r>
      <w:r w:rsidR="00E12B45" w:rsidRPr="00202890">
        <w:rPr>
          <w:rFonts w:ascii="Arial" w:hAnsi="Arial" w:cs="Arial"/>
        </w:rPr>
        <w:tab/>
      </w:r>
      <w:r w:rsidR="00FE59DD">
        <w:rPr>
          <w:rFonts w:ascii="Arial" w:hAnsi="Arial" w:cs="Arial"/>
        </w:rPr>
        <w:t>The issue was formulated as follows as per the proposed joint pre-trial order, which was made an order of Court:</w:t>
      </w:r>
    </w:p>
    <w:p w:rsidR="00FE59DD" w:rsidRDefault="00FE59DD" w:rsidP="00876833">
      <w:pPr>
        <w:spacing w:line="360" w:lineRule="auto"/>
        <w:rPr>
          <w:rFonts w:ascii="Arial" w:hAnsi="Arial" w:cs="Arial"/>
        </w:rPr>
      </w:pPr>
    </w:p>
    <w:p w:rsidR="00F41B5F" w:rsidRPr="00A5041C" w:rsidRDefault="00403FA3" w:rsidP="004D0FD1">
      <w:pPr>
        <w:spacing w:line="276" w:lineRule="auto"/>
        <w:rPr>
          <w:rFonts w:ascii="Arial" w:hAnsi="Arial" w:cs="Arial"/>
          <w:sz w:val="22"/>
        </w:rPr>
      </w:pPr>
      <w:r>
        <w:rPr>
          <w:rFonts w:ascii="Arial" w:hAnsi="Arial" w:cs="Arial"/>
          <w:sz w:val="22"/>
        </w:rPr>
        <w:t>‘</w:t>
      </w:r>
      <w:r w:rsidR="00A5041C" w:rsidRPr="00A5041C">
        <w:rPr>
          <w:rFonts w:ascii="Arial" w:hAnsi="Arial" w:cs="Arial"/>
          <w:sz w:val="22"/>
        </w:rPr>
        <w:t>2.4</w:t>
      </w:r>
      <w:r w:rsidR="00A5041C" w:rsidRPr="00A5041C">
        <w:rPr>
          <w:rFonts w:ascii="Arial" w:hAnsi="Arial" w:cs="Arial"/>
          <w:sz w:val="22"/>
        </w:rPr>
        <w:tab/>
      </w:r>
      <w:r w:rsidR="008E4F8B" w:rsidRPr="00A5041C">
        <w:rPr>
          <w:rFonts w:ascii="Arial" w:hAnsi="Arial" w:cs="Arial"/>
          <w:sz w:val="22"/>
        </w:rPr>
        <w:t xml:space="preserve"> </w:t>
      </w:r>
      <w:r w:rsidR="00A5041C">
        <w:rPr>
          <w:rFonts w:ascii="Arial" w:hAnsi="Arial" w:cs="Arial"/>
          <w:sz w:val="22"/>
        </w:rPr>
        <w:t>In the event of the court finding that the agreement has lapsed and is unenforceable, the First Defendant must refund to Plaintiff all payments received from the purchaser as payment of the purchase price and whether Plaintiff is in that event also entitled to interest on the money paid by him to First Defendant at the legal rate of 20% (or any other rate) calculated from date of payment to the date of re</w:t>
      </w:r>
      <w:r>
        <w:rPr>
          <w:rFonts w:ascii="Arial" w:hAnsi="Arial" w:cs="Arial"/>
          <w:sz w:val="22"/>
        </w:rPr>
        <w:t>funding the money;’</w:t>
      </w:r>
    </w:p>
    <w:p w:rsidR="00CA11FE" w:rsidRDefault="00CA11FE" w:rsidP="00876833">
      <w:pPr>
        <w:spacing w:line="360" w:lineRule="auto"/>
        <w:rPr>
          <w:rFonts w:ascii="Arial" w:hAnsi="Arial" w:cs="Arial"/>
          <w:sz w:val="22"/>
        </w:rPr>
      </w:pPr>
    </w:p>
    <w:p w:rsidR="006A761C" w:rsidRDefault="006A761C" w:rsidP="006A761C">
      <w:pPr>
        <w:spacing w:line="360" w:lineRule="auto"/>
        <w:rPr>
          <w:rFonts w:ascii="Arial" w:hAnsi="Arial" w:cs="Arial"/>
        </w:rPr>
      </w:pPr>
      <w:r w:rsidRPr="00202890">
        <w:rPr>
          <w:rFonts w:ascii="Arial" w:hAnsi="Arial" w:cs="Arial"/>
        </w:rPr>
        <w:t>[</w:t>
      </w:r>
      <w:r w:rsidR="00F92388">
        <w:rPr>
          <w:rFonts w:ascii="Arial" w:hAnsi="Arial" w:cs="Arial"/>
        </w:rPr>
        <w:t>18</w:t>
      </w:r>
      <w:r w:rsidRPr="00202890">
        <w:rPr>
          <w:rFonts w:ascii="Arial" w:hAnsi="Arial" w:cs="Arial"/>
        </w:rPr>
        <w:t>]</w:t>
      </w:r>
      <w:r w:rsidRPr="00202890">
        <w:rPr>
          <w:rFonts w:ascii="Arial" w:hAnsi="Arial" w:cs="Arial"/>
        </w:rPr>
        <w:tab/>
      </w:r>
      <w:r>
        <w:rPr>
          <w:rFonts w:ascii="Arial" w:hAnsi="Arial" w:cs="Arial"/>
        </w:rPr>
        <w:t>The issue of the refund was raised by the parties as per their proposed joint pre-trial order, paragraph 2.4 thereof, as an issue of law to be resolved.</w:t>
      </w:r>
    </w:p>
    <w:p w:rsidR="006A761C" w:rsidRPr="00A5041C" w:rsidRDefault="006A761C" w:rsidP="00876833">
      <w:pPr>
        <w:spacing w:line="360" w:lineRule="auto"/>
        <w:rPr>
          <w:rFonts w:ascii="Arial" w:hAnsi="Arial" w:cs="Arial"/>
          <w:sz w:val="22"/>
        </w:rPr>
      </w:pPr>
    </w:p>
    <w:p w:rsidR="0029025E" w:rsidRDefault="000C27D7" w:rsidP="008E4F8B">
      <w:pPr>
        <w:spacing w:line="360" w:lineRule="auto"/>
        <w:rPr>
          <w:rFonts w:ascii="Arial" w:hAnsi="Arial" w:cs="Arial"/>
        </w:rPr>
      </w:pPr>
      <w:r>
        <w:rPr>
          <w:rFonts w:ascii="Arial" w:hAnsi="Arial" w:cs="Arial"/>
        </w:rPr>
        <w:t>[1</w:t>
      </w:r>
      <w:r w:rsidR="00F92388">
        <w:rPr>
          <w:rFonts w:ascii="Arial" w:hAnsi="Arial" w:cs="Arial"/>
        </w:rPr>
        <w:t>9</w:t>
      </w:r>
      <w:r w:rsidR="00F41B5F" w:rsidRPr="00202890">
        <w:rPr>
          <w:rFonts w:ascii="Arial" w:hAnsi="Arial" w:cs="Arial"/>
        </w:rPr>
        <w:t>]</w:t>
      </w:r>
      <w:r w:rsidR="00F41B5F" w:rsidRPr="00202890">
        <w:rPr>
          <w:rFonts w:ascii="Arial" w:hAnsi="Arial" w:cs="Arial"/>
        </w:rPr>
        <w:tab/>
      </w:r>
      <w:r w:rsidR="00FE59DD">
        <w:rPr>
          <w:rFonts w:ascii="Arial" w:hAnsi="Arial" w:cs="Arial"/>
        </w:rPr>
        <w:t>The Supreme Court thus deal</w:t>
      </w:r>
      <w:r w:rsidR="00570D00">
        <w:rPr>
          <w:rFonts w:ascii="Arial" w:hAnsi="Arial" w:cs="Arial"/>
        </w:rPr>
        <w:t>t</w:t>
      </w:r>
      <w:r w:rsidR="00FE59DD">
        <w:rPr>
          <w:rFonts w:ascii="Arial" w:hAnsi="Arial" w:cs="Arial"/>
        </w:rPr>
        <w:t xml:space="preserve"> with the question of the refund and made the order which I referred to earlier in this judgment</w:t>
      </w:r>
      <w:r w:rsidR="008E4F8B">
        <w:rPr>
          <w:rFonts w:ascii="Arial" w:hAnsi="Arial" w:cs="Arial"/>
        </w:rPr>
        <w:t xml:space="preserve">.  </w:t>
      </w:r>
    </w:p>
    <w:p w:rsidR="00CA11FE" w:rsidRPr="00202890" w:rsidRDefault="00CA11FE" w:rsidP="00476E42">
      <w:pPr>
        <w:spacing w:line="360" w:lineRule="auto"/>
        <w:ind w:left="720"/>
        <w:rPr>
          <w:rFonts w:ascii="Arial" w:hAnsi="Arial" w:cs="Arial"/>
        </w:rPr>
      </w:pPr>
    </w:p>
    <w:p w:rsidR="00BF6CFB" w:rsidRDefault="0089114D" w:rsidP="00436BDC">
      <w:pPr>
        <w:spacing w:line="360" w:lineRule="auto"/>
        <w:rPr>
          <w:rFonts w:ascii="Arial" w:hAnsi="Arial" w:cs="Arial"/>
        </w:rPr>
      </w:pPr>
      <w:r>
        <w:rPr>
          <w:rFonts w:ascii="Arial" w:hAnsi="Arial" w:cs="Arial"/>
        </w:rPr>
        <w:t>[</w:t>
      </w:r>
      <w:r w:rsidR="00F92388">
        <w:rPr>
          <w:rFonts w:ascii="Arial" w:hAnsi="Arial" w:cs="Arial"/>
        </w:rPr>
        <w:t>20</w:t>
      </w:r>
      <w:r w:rsidR="008D0682" w:rsidRPr="00202890">
        <w:rPr>
          <w:rFonts w:ascii="Arial" w:hAnsi="Arial" w:cs="Arial"/>
        </w:rPr>
        <w:t>]</w:t>
      </w:r>
      <w:r w:rsidR="008D0682" w:rsidRPr="00202890">
        <w:rPr>
          <w:rFonts w:ascii="Arial" w:hAnsi="Arial" w:cs="Arial"/>
        </w:rPr>
        <w:tab/>
      </w:r>
      <w:r w:rsidR="00FE59DD">
        <w:rPr>
          <w:rFonts w:ascii="Arial" w:hAnsi="Arial" w:cs="Arial"/>
        </w:rPr>
        <w:t xml:space="preserve">It would therefore appear that I was wrong, when I, at the stage of absolution from the instance, came to the conclusion that, because the issue of the refund was </w:t>
      </w:r>
      <w:r w:rsidR="00FE59DD">
        <w:rPr>
          <w:rFonts w:ascii="Arial" w:hAnsi="Arial" w:cs="Arial"/>
        </w:rPr>
        <w:lastRenderedPageBreak/>
        <w:t xml:space="preserve">not raised by the plaintiff in his amended particulars of claim, </w:t>
      </w:r>
      <w:r w:rsidR="00570D00">
        <w:rPr>
          <w:rFonts w:ascii="Arial" w:hAnsi="Arial" w:cs="Arial"/>
        </w:rPr>
        <w:t xml:space="preserve">and in view of the provisions of Rule 7(8), </w:t>
      </w:r>
      <w:r w:rsidR="00FE59DD">
        <w:rPr>
          <w:rFonts w:ascii="Arial" w:hAnsi="Arial" w:cs="Arial"/>
        </w:rPr>
        <w:t>such relief could not be granted.  The Supreme Court</w:t>
      </w:r>
      <w:r w:rsidR="006A761C">
        <w:rPr>
          <w:rFonts w:ascii="Arial" w:hAnsi="Arial" w:cs="Arial"/>
        </w:rPr>
        <w:t>’s</w:t>
      </w:r>
      <w:r w:rsidR="00FE59DD">
        <w:rPr>
          <w:rFonts w:ascii="Arial" w:hAnsi="Arial" w:cs="Arial"/>
        </w:rPr>
        <w:t xml:space="preserve"> judgment shows that such relief can still follow, in view of the evidence </w:t>
      </w:r>
      <w:r w:rsidR="004B0856">
        <w:rPr>
          <w:rFonts w:ascii="Arial" w:hAnsi="Arial" w:cs="Arial"/>
        </w:rPr>
        <w:t xml:space="preserve">the plaintiff had tendered, the relief as prayed for and what was agreed </w:t>
      </w:r>
      <w:r w:rsidR="006A761C">
        <w:rPr>
          <w:rFonts w:ascii="Arial" w:hAnsi="Arial" w:cs="Arial"/>
        </w:rPr>
        <w:t xml:space="preserve">between the parties </w:t>
      </w:r>
      <w:r w:rsidR="004B0856">
        <w:rPr>
          <w:rFonts w:ascii="Arial" w:hAnsi="Arial" w:cs="Arial"/>
        </w:rPr>
        <w:t>as per the proposed pre-trial order</w:t>
      </w:r>
      <w:r w:rsidR="00AD25AC">
        <w:rPr>
          <w:rFonts w:ascii="Arial" w:hAnsi="Arial" w:cs="Arial"/>
        </w:rPr>
        <w:t xml:space="preserve">.  </w:t>
      </w:r>
    </w:p>
    <w:p w:rsidR="00FE59DD" w:rsidRPr="00202890" w:rsidRDefault="00FE59DD" w:rsidP="00436BDC">
      <w:pPr>
        <w:spacing w:line="360" w:lineRule="auto"/>
        <w:rPr>
          <w:rFonts w:ascii="Arial" w:hAnsi="Arial" w:cs="Arial"/>
        </w:rPr>
      </w:pPr>
    </w:p>
    <w:p w:rsidR="00311C10" w:rsidRDefault="00311C10" w:rsidP="000F40C9">
      <w:pPr>
        <w:spacing w:line="360" w:lineRule="auto"/>
        <w:rPr>
          <w:rFonts w:ascii="Arial" w:hAnsi="Arial" w:cs="Arial"/>
        </w:rPr>
      </w:pPr>
      <w:r>
        <w:rPr>
          <w:rFonts w:ascii="Arial" w:hAnsi="Arial" w:cs="Arial"/>
        </w:rPr>
        <w:t>[2</w:t>
      </w:r>
      <w:r w:rsidR="00F01793">
        <w:rPr>
          <w:rFonts w:ascii="Arial" w:hAnsi="Arial" w:cs="Arial"/>
        </w:rPr>
        <w:t>1</w:t>
      </w:r>
      <w:r>
        <w:rPr>
          <w:rFonts w:ascii="Arial" w:hAnsi="Arial" w:cs="Arial"/>
        </w:rPr>
        <w:t>]</w:t>
      </w:r>
      <w:r>
        <w:rPr>
          <w:rFonts w:ascii="Arial" w:hAnsi="Arial" w:cs="Arial"/>
        </w:rPr>
        <w:tab/>
      </w:r>
      <w:r w:rsidR="009833F2">
        <w:rPr>
          <w:rFonts w:ascii="Arial" w:hAnsi="Arial" w:cs="Arial"/>
        </w:rPr>
        <w:t xml:space="preserve">I must </w:t>
      </w:r>
      <w:r w:rsidR="00AD25AC">
        <w:rPr>
          <w:rFonts w:ascii="Arial" w:hAnsi="Arial" w:cs="Arial"/>
        </w:rPr>
        <w:t xml:space="preserve">therefore also </w:t>
      </w:r>
      <w:r w:rsidR="009833F2">
        <w:rPr>
          <w:rFonts w:ascii="Arial" w:hAnsi="Arial" w:cs="Arial"/>
        </w:rPr>
        <w:t xml:space="preserve">accept, in view of the Supreme Court decision in </w:t>
      </w:r>
      <w:proofErr w:type="spellStart"/>
      <w:r w:rsidR="009833F2" w:rsidRPr="00370C83">
        <w:rPr>
          <w:rFonts w:ascii="Arial" w:hAnsi="Arial" w:cs="Arial"/>
          <w:i/>
        </w:rPr>
        <w:t>Kashela</w:t>
      </w:r>
      <w:proofErr w:type="spellEnd"/>
      <w:r w:rsidR="009833F2" w:rsidRPr="00370C83">
        <w:rPr>
          <w:rFonts w:ascii="Arial" w:hAnsi="Arial" w:cs="Arial"/>
          <w:i/>
        </w:rPr>
        <w:t xml:space="preserve"> v </w:t>
      </w:r>
      <w:proofErr w:type="spellStart"/>
      <w:r w:rsidR="009833F2" w:rsidRPr="00370C83">
        <w:rPr>
          <w:rFonts w:ascii="Arial" w:hAnsi="Arial" w:cs="Arial"/>
          <w:i/>
        </w:rPr>
        <w:t>Katima</w:t>
      </w:r>
      <w:proofErr w:type="spellEnd"/>
      <w:r w:rsidR="009833F2" w:rsidRPr="00370C83">
        <w:rPr>
          <w:rFonts w:ascii="Arial" w:hAnsi="Arial" w:cs="Arial"/>
          <w:i/>
        </w:rPr>
        <w:t xml:space="preserve"> </w:t>
      </w:r>
      <w:proofErr w:type="spellStart"/>
      <w:r w:rsidR="009833F2" w:rsidRPr="00370C83">
        <w:rPr>
          <w:rFonts w:ascii="Arial" w:hAnsi="Arial" w:cs="Arial"/>
          <w:i/>
        </w:rPr>
        <w:t>Mulilo</w:t>
      </w:r>
      <w:proofErr w:type="spellEnd"/>
      <w:r w:rsidR="009833F2" w:rsidRPr="00370C83">
        <w:rPr>
          <w:rFonts w:ascii="Arial" w:hAnsi="Arial" w:cs="Arial"/>
          <w:i/>
        </w:rPr>
        <w:t xml:space="preserve"> Town Council and Others</w:t>
      </w:r>
      <w:r w:rsidR="009833F2">
        <w:rPr>
          <w:rStyle w:val="FootnoteReference"/>
          <w:rFonts w:ascii="Arial" w:hAnsi="Arial" w:cs="Arial"/>
        </w:rPr>
        <w:footnoteReference w:id="7"/>
      </w:r>
      <w:proofErr w:type="gramStart"/>
      <w:r w:rsidR="00E8210B">
        <w:rPr>
          <w:rFonts w:ascii="Arial" w:hAnsi="Arial" w:cs="Arial"/>
        </w:rPr>
        <w:t xml:space="preserve">, </w:t>
      </w:r>
      <w:r w:rsidR="009833F2">
        <w:rPr>
          <w:rFonts w:ascii="Arial" w:hAnsi="Arial" w:cs="Arial"/>
        </w:rPr>
        <w:t>that</w:t>
      </w:r>
      <w:proofErr w:type="gramEnd"/>
      <w:r w:rsidR="009833F2">
        <w:rPr>
          <w:rFonts w:ascii="Arial" w:hAnsi="Arial" w:cs="Arial"/>
        </w:rPr>
        <w:t xml:space="preserve"> such formulation of the issue is binding on the parties and also on the Court, despite what is</w:t>
      </w:r>
      <w:r w:rsidR="004B0856">
        <w:rPr>
          <w:rFonts w:ascii="Arial" w:hAnsi="Arial" w:cs="Arial"/>
        </w:rPr>
        <w:t xml:space="preserve"> or is not</w:t>
      </w:r>
      <w:r w:rsidR="009833F2">
        <w:rPr>
          <w:rFonts w:ascii="Arial" w:hAnsi="Arial" w:cs="Arial"/>
        </w:rPr>
        <w:t xml:space="preserve"> in the pleadings.</w:t>
      </w:r>
    </w:p>
    <w:p w:rsidR="009D759C" w:rsidRDefault="009D759C" w:rsidP="000F40C9">
      <w:pPr>
        <w:spacing w:line="360" w:lineRule="auto"/>
        <w:rPr>
          <w:rFonts w:ascii="Arial" w:hAnsi="Arial" w:cs="Arial"/>
        </w:rPr>
      </w:pPr>
    </w:p>
    <w:p w:rsidR="005D13C5" w:rsidRPr="00AD25AC" w:rsidRDefault="00311C10" w:rsidP="000F40C9">
      <w:pPr>
        <w:spacing w:line="360" w:lineRule="auto"/>
        <w:rPr>
          <w:rFonts w:ascii="Arial" w:hAnsi="Arial" w:cs="Arial"/>
        </w:rPr>
      </w:pPr>
      <w:r>
        <w:rPr>
          <w:rFonts w:ascii="Arial" w:hAnsi="Arial" w:cs="Arial"/>
        </w:rPr>
        <w:t>[2</w:t>
      </w:r>
      <w:r w:rsidR="00F01793">
        <w:rPr>
          <w:rFonts w:ascii="Arial" w:hAnsi="Arial" w:cs="Arial"/>
        </w:rPr>
        <w:t>2</w:t>
      </w:r>
      <w:r>
        <w:rPr>
          <w:rFonts w:ascii="Arial" w:hAnsi="Arial" w:cs="Arial"/>
        </w:rPr>
        <w:t>]</w:t>
      </w:r>
      <w:r>
        <w:rPr>
          <w:rFonts w:ascii="Arial" w:hAnsi="Arial" w:cs="Arial"/>
        </w:rPr>
        <w:tab/>
      </w:r>
      <w:r w:rsidR="00AD25AC">
        <w:rPr>
          <w:rFonts w:ascii="Arial" w:hAnsi="Arial" w:cs="Arial"/>
        </w:rPr>
        <w:t>In view of the judgment</w:t>
      </w:r>
      <w:r w:rsidR="00361B0E">
        <w:rPr>
          <w:rFonts w:ascii="Arial" w:hAnsi="Arial" w:cs="Arial"/>
        </w:rPr>
        <w:t xml:space="preserve"> by the Supreme Court, the mon</w:t>
      </w:r>
      <w:r w:rsidR="00DE304E">
        <w:rPr>
          <w:rFonts w:ascii="Arial" w:hAnsi="Arial" w:cs="Arial"/>
        </w:rPr>
        <w:t>ey</w:t>
      </w:r>
      <w:r w:rsidR="00AD25AC">
        <w:rPr>
          <w:rFonts w:ascii="Arial" w:hAnsi="Arial" w:cs="Arial"/>
        </w:rPr>
        <w:t xml:space="preserve">s which were paid by the plaintiff can be claimed simply by a prayer to that effect, coupled with the allegations and the evidence to </w:t>
      </w:r>
      <w:r w:rsidR="004B0856">
        <w:rPr>
          <w:rFonts w:ascii="Arial" w:hAnsi="Arial" w:cs="Arial"/>
        </w:rPr>
        <w:t>the</w:t>
      </w:r>
      <w:r w:rsidR="00AD25AC">
        <w:rPr>
          <w:rFonts w:ascii="Arial" w:hAnsi="Arial" w:cs="Arial"/>
        </w:rPr>
        <w:t xml:space="preserve"> effect that it was in fact paid</w:t>
      </w:r>
      <w:r w:rsidR="004B0856">
        <w:rPr>
          <w:rFonts w:ascii="Arial" w:hAnsi="Arial" w:cs="Arial"/>
        </w:rPr>
        <w:t xml:space="preserve"> and the fact that the issue is raised as per the proposed pre-trial order of the parties</w:t>
      </w:r>
      <w:r w:rsidR="00AD25AC">
        <w:rPr>
          <w:rFonts w:ascii="Arial" w:hAnsi="Arial" w:cs="Arial"/>
        </w:rPr>
        <w:t>.</w:t>
      </w:r>
      <w:r w:rsidR="00570D00">
        <w:rPr>
          <w:rStyle w:val="FootnoteReference"/>
          <w:rFonts w:ascii="Arial" w:hAnsi="Arial" w:cs="Arial"/>
        </w:rPr>
        <w:footnoteReference w:id="8"/>
      </w:r>
      <w:r w:rsidR="00AD25AC">
        <w:rPr>
          <w:rFonts w:ascii="Arial" w:hAnsi="Arial" w:cs="Arial"/>
        </w:rPr>
        <w:t xml:space="preserve">  </w:t>
      </w:r>
      <w:r w:rsidR="00471A67">
        <w:rPr>
          <w:rFonts w:ascii="Arial" w:hAnsi="Arial" w:cs="Arial"/>
        </w:rPr>
        <w:t xml:space="preserve">Despite the fact that this aspect arises within the context of a claim for damages, as per paragraph [33] of the Supreme Court judgment, </w:t>
      </w:r>
      <w:r w:rsidR="004B0856">
        <w:rPr>
          <w:rFonts w:ascii="Arial" w:hAnsi="Arial" w:cs="Arial"/>
        </w:rPr>
        <w:t xml:space="preserve">and perhaps, despite the fact that the judgment of the Supreme Court was rendered </w:t>
      </w:r>
      <w:r w:rsidR="004B0856" w:rsidRPr="00DE304E">
        <w:rPr>
          <w:rFonts w:ascii="Arial" w:hAnsi="Arial" w:cs="Arial"/>
          <w:i/>
        </w:rPr>
        <w:t xml:space="preserve">per </w:t>
      </w:r>
      <w:proofErr w:type="spellStart"/>
      <w:r w:rsidR="004B0856" w:rsidRPr="004B0856">
        <w:rPr>
          <w:rFonts w:ascii="Arial" w:hAnsi="Arial" w:cs="Arial"/>
          <w:i/>
        </w:rPr>
        <w:t>incuriam</w:t>
      </w:r>
      <w:proofErr w:type="spellEnd"/>
      <w:r w:rsidR="00674507">
        <w:rPr>
          <w:rFonts w:ascii="Arial" w:hAnsi="Arial" w:cs="Arial"/>
        </w:rPr>
        <w:t>,</w:t>
      </w:r>
      <w:r w:rsidR="004B0856">
        <w:rPr>
          <w:rFonts w:ascii="Arial" w:hAnsi="Arial" w:cs="Arial"/>
        </w:rPr>
        <w:t xml:space="preserve"> </w:t>
      </w:r>
      <w:r w:rsidR="00AD25AC">
        <w:rPr>
          <w:rFonts w:ascii="Arial" w:hAnsi="Arial" w:cs="Arial"/>
        </w:rPr>
        <w:t xml:space="preserve">I find myself bound by that conclusion and accordingly proceed to consider the question of the refund.  </w:t>
      </w:r>
    </w:p>
    <w:p w:rsidR="00AD25AC" w:rsidRDefault="00AD25AC" w:rsidP="000F40C9">
      <w:pPr>
        <w:spacing w:line="360" w:lineRule="auto"/>
        <w:rPr>
          <w:rFonts w:ascii="Arial" w:hAnsi="Arial" w:cs="Arial"/>
        </w:rPr>
      </w:pPr>
    </w:p>
    <w:p w:rsidR="00513176" w:rsidRDefault="005D13C5" w:rsidP="00370C83">
      <w:pPr>
        <w:spacing w:line="360" w:lineRule="auto"/>
        <w:rPr>
          <w:rFonts w:ascii="Arial" w:hAnsi="Arial" w:cs="Arial"/>
        </w:rPr>
      </w:pPr>
      <w:r>
        <w:rPr>
          <w:rFonts w:ascii="Arial" w:hAnsi="Arial" w:cs="Arial"/>
        </w:rPr>
        <w:t>[2</w:t>
      </w:r>
      <w:r w:rsidR="00106AD9">
        <w:rPr>
          <w:rFonts w:ascii="Arial" w:hAnsi="Arial" w:cs="Arial"/>
        </w:rPr>
        <w:t>3</w:t>
      </w:r>
      <w:r>
        <w:rPr>
          <w:rFonts w:ascii="Arial" w:hAnsi="Arial" w:cs="Arial"/>
        </w:rPr>
        <w:t>]</w:t>
      </w:r>
      <w:r>
        <w:rPr>
          <w:rFonts w:ascii="Arial" w:hAnsi="Arial" w:cs="Arial"/>
        </w:rPr>
        <w:tab/>
      </w:r>
      <w:r w:rsidR="00AD25AC">
        <w:rPr>
          <w:rFonts w:ascii="Arial" w:hAnsi="Arial" w:cs="Arial"/>
        </w:rPr>
        <w:t>I have, in my judgment on absolution dealt with the evidence of the plaintiff regarding the payments made pursuant to the purchase and sale agreement.</w:t>
      </w:r>
    </w:p>
    <w:p w:rsidR="00131281" w:rsidRDefault="00131281" w:rsidP="001D12FB">
      <w:pPr>
        <w:spacing w:line="360" w:lineRule="auto"/>
        <w:rPr>
          <w:rFonts w:ascii="Arial" w:hAnsi="Arial" w:cs="Arial"/>
        </w:rPr>
      </w:pPr>
    </w:p>
    <w:p w:rsidR="00131281" w:rsidRDefault="00131281" w:rsidP="001D12FB">
      <w:pPr>
        <w:spacing w:line="360" w:lineRule="auto"/>
        <w:rPr>
          <w:rFonts w:ascii="Arial" w:hAnsi="Arial" w:cs="Arial"/>
        </w:rPr>
      </w:pPr>
      <w:r>
        <w:rPr>
          <w:rFonts w:ascii="Arial" w:hAnsi="Arial" w:cs="Arial"/>
        </w:rPr>
        <w:t>[2</w:t>
      </w:r>
      <w:r w:rsidR="00106AD9">
        <w:rPr>
          <w:rFonts w:ascii="Arial" w:hAnsi="Arial" w:cs="Arial"/>
        </w:rPr>
        <w:t>4</w:t>
      </w:r>
      <w:r>
        <w:rPr>
          <w:rFonts w:ascii="Arial" w:hAnsi="Arial" w:cs="Arial"/>
        </w:rPr>
        <w:t>]</w:t>
      </w:r>
      <w:r>
        <w:rPr>
          <w:rFonts w:ascii="Arial" w:hAnsi="Arial" w:cs="Arial"/>
        </w:rPr>
        <w:tab/>
      </w:r>
      <w:r w:rsidR="00674507">
        <w:rPr>
          <w:rFonts w:ascii="Arial" w:hAnsi="Arial" w:cs="Arial"/>
        </w:rPr>
        <w:t xml:space="preserve">From plaintiff’s evidence, it is apparent that a total amount of N$ </w:t>
      </w:r>
      <w:r w:rsidR="00E332F8">
        <w:rPr>
          <w:rFonts w:ascii="Arial" w:hAnsi="Arial" w:cs="Arial"/>
        </w:rPr>
        <w:t>583, 020. 52</w:t>
      </w:r>
      <w:r w:rsidR="00674507">
        <w:rPr>
          <w:rFonts w:ascii="Arial" w:hAnsi="Arial" w:cs="Arial"/>
        </w:rPr>
        <w:t xml:space="preserve"> was paid</w:t>
      </w:r>
      <w:r w:rsidR="00E332F8">
        <w:rPr>
          <w:rFonts w:ascii="Arial" w:hAnsi="Arial" w:cs="Arial"/>
        </w:rPr>
        <w:t xml:space="preserve"> by the plaintiff</w:t>
      </w:r>
      <w:r w:rsidR="00674507">
        <w:rPr>
          <w:rFonts w:ascii="Arial" w:hAnsi="Arial" w:cs="Arial"/>
        </w:rPr>
        <w:t xml:space="preserve"> to the first defendant</w:t>
      </w:r>
      <w:r w:rsidR="00996281">
        <w:rPr>
          <w:rFonts w:ascii="Arial" w:hAnsi="Arial" w:cs="Arial"/>
        </w:rPr>
        <w:t xml:space="preserve">. </w:t>
      </w:r>
      <w:r w:rsidR="00471A67">
        <w:rPr>
          <w:rFonts w:ascii="Arial" w:hAnsi="Arial" w:cs="Arial"/>
        </w:rPr>
        <w:t>Of this amount, a sum of N$ 483 020, 52 was paid by either cheque or bank transfers i.e. money and an amount of N$ 100 000, was in kind in the form of a Land Cruiser, trailer and a bike which w</w:t>
      </w:r>
      <w:r w:rsidR="00E332F8">
        <w:rPr>
          <w:rFonts w:ascii="Arial" w:hAnsi="Arial" w:cs="Arial"/>
        </w:rPr>
        <w:t>ere</w:t>
      </w:r>
      <w:r w:rsidR="00471A67">
        <w:rPr>
          <w:rFonts w:ascii="Arial" w:hAnsi="Arial" w:cs="Arial"/>
        </w:rPr>
        <w:t xml:space="preserve"> given to the first defendant.</w:t>
      </w:r>
      <w:r w:rsidR="0046629C">
        <w:rPr>
          <w:rStyle w:val="FootnoteReference"/>
          <w:rFonts w:ascii="Arial" w:hAnsi="Arial" w:cs="Arial"/>
        </w:rPr>
        <w:footnoteReference w:id="9"/>
      </w:r>
      <w:r w:rsidR="00471A67">
        <w:rPr>
          <w:rFonts w:ascii="Arial" w:hAnsi="Arial" w:cs="Arial"/>
        </w:rPr>
        <w:t xml:space="preserve">  </w:t>
      </w:r>
    </w:p>
    <w:p w:rsidR="00131281" w:rsidRDefault="00131281" w:rsidP="001D12FB">
      <w:pPr>
        <w:spacing w:line="360" w:lineRule="auto"/>
        <w:rPr>
          <w:rFonts w:ascii="Arial" w:hAnsi="Arial" w:cs="Arial"/>
        </w:rPr>
      </w:pPr>
    </w:p>
    <w:p w:rsidR="00D36F3A" w:rsidRDefault="00106AD9" w:rsidP="001D12FB">
      <w:pPr>
        <w:spacing w:line="360" w:lineRule="auto"/>
        <w:rPr>
          <w:rFonts w:ascii="Arial" w:hAnsi="Arial" w:cs="Arial"/>
        </w:rPr>
      </w:pPr>
      <w:r>
        <w:rPr>
          <w:rFonts w:ascii="Arial" w:hAnsi="Arial" w:cs="Arial"/>
        </w:rPr>
        <w:lastRenderedPageBreak/>
        <w:t>[25</w:t>
      </w:r>
      <w:r w:rsidR="00131281">
        <w:rPr>
          <w:rFonts w:ascii="Arial" w:hAnsi="Arial" w:cs="Arial"/>
        </w:rPr>
        <w:t>]</w:t>
      </w:r>
      <w:r w:rsidR="00131281">
        <w:rPr>
          <w:rFonts w:ascii="Arial" w:hAnsi="Arial" w:cs="Arial"/>
        </w:rPr>
        <w:tab/>
      </w:r>
      <w:r w:rsidR="00996281">
        <w:rPr>
          <w:rFonts w:ascii="Arial" w:hAnsi="Arial" w:cs="Arial"/>
        </w:rPr>
        <w:t>A</w:t>
      </w:r>
      <w:r w:rsidR="0088201F">
        <w:rPr>
          <w:rFonts w:ascii="Arial" w:hAnsi="Arial" w:cs="Arial"/>
        </w:rPr>
        <w:t xml:space="preserve"> further payment of N$ 260 000 </w:t>
      </w:r>
      <w:r w:rsidR="00996281">
        <w:rPr>
          <w:rFonts w:ascii="Arial" w:hAnsi="Arial" w:cs="Arial"/>
        </w:rPr>
        <w:t xml:space="preserve">is a contentious matter between the parties.  </w:t>
      </w:r>
      <w:r w:rsidR="00570D00">
        <w:rPr>
          <w:rFonts w:ascii="Arial" w:hAnsi="Arial" w:cs="Arial"/>
        </w:rPr>
        <w:t>This payment was allegedly made</w:t>
      </w:r>
      <w:r w:rsidR="00996281">
        <w:rPr>
          <w:rFonts w:ascii="Arial" w:hAnsi="Arial" w:cs="Arial"/>
        </w:rPr>
        <w:t xml:space="preserve"> by the Angolan Consulate.  According to plaintiff the payment was made on his behalf, pursuant to the agreement between plaintiff and the </w:t>
      </w:r>
      <w:r w:rsidR="00674507">
        <w:rPr>
          <w:rFonts w:ascii="Arial" w:hAnsi="Arial" w:cs="Arial"/>
        </w:rPr>
        <w:t xml:space="preserve">first </w:t>
      </w:r>
      <w:r w:rsidR="00996281">
        <w:rPr>
          <w:rFonts w:ascii="Arial" w:hAnsi="Arial" w:cs="Arial"/>
        </w:rPr>
        <w:t xml:space="preserve">defendant, a copy of which was received into evidence as Exhibit “E”.  Plaintiff’s evidence in this regard, particularly, during cross-examination was not entirely satisfactory, but in view of the fact that the defendant elected not to call any </w:t>
      </w:r>
      <w:r w:rsidR="0078149E">
        <w:rPr>
          <w:rFonts w:ascii="Arial" w:hAnsi="Arial" w:cs="Arial"/>
        </w:rPr>
        <w:t>witness</w:t>
      </w:r>
      <w:r w:rsidR="00996281">
        <w:rPr>
          <w:rFonts w:ascii="Arial" w:hAnsi="Arial" w:cs="Arial"/>
        </w:rPr>
        <w:t>, and considering the probabilities</w:t>
      </w:r>
      <w:r w:rsidR="00523A39">
        <w:rPr>
          <w:rFonts w:ascii="Arial" w:hAnsi="Arial" w:cs="Arial"/>
        </w:rPr>
        <w:t xml:space="preserve"> in this case, I fin</w:t>
      </w:r>
      <w:r w:rsidR="0088201F">
        <w:rPr>
          <w:rFonts w:ascii="Arial" w:hAnsi="Arial" w:cs="Arial"/>
        </w:rPr>
        <w:t xml:space="preserve">d that the amounts of N$ 65 000 </w:t>
      </w:r>
      <w:r w:rsidR="00523A39">
        <w:rPr>
          <w:rFonts w:ascii="Arial" w:hAnsi="Arial" w:cs="Arial"/>
        </w:rPr>
        <w:t xml:space="preserve">each, which were paid by the Angolan Consulate in </w:t>
      </w:r>
      <w:proofErr w:type="spellStart"/>
      <w:r w:rsidR="00523A39">
        <w:rPr>
          <w:rFonts w:ascii="Arial" w:hAnsi="Arial" w:cs="Arial"/>
        </w:rPr>
        <w:t>Rundu</w:t>
      </w:r>
      <w:proofErr w:type="spellEnd"/>
      <w:r w:rsidR="00523A39">
        <w:rPr>
          <w:rFonts w:ascii="Arial" w:hAnsi="Arial" w:cs="Arial"/>
        </w:rPr>
        <w:t>, on 20 October 2008, 02 December 2008, 08 January 2009 and 02 February 2009, were all paid pursuant to the agreement evidenced by Exhibit “E”.</w:t>
      </w:r>
      <w:r w:rsidR="00996281">
        <w:rPr>
          <w:rFonts w:ascii="Arial" w:hAnsi="Arial" w:cs="Arial"/>
        </w:rPr>
        <w:t xml:space="preserve"> </w:t>
      </w:r>
    </w:p>
    <w:p w:rsidR="00370C83" w:rsidRDefault="00370C83" w:rsidP="001D12FB">
      <w:pPr>
        <w:spacing w:line="360" w:lineRule="auto"/>
        <w:rPr>
          <w:rFonts w:ascii="Arial" w:hAnsi="Arial" w:cs="Arial"/>
        </w:rPr>
      </w:pPr>
    </w:p>
    <w:p w:rsidR="00365FDD" w:rsidRDefault="00106AD9" w:rsidP="001D12FB">
      <w:pPr>
        <w:spacing w:line="360" w:lineRule="auto"/>
        <w:rPr>
          <w:rFonts w:ascii="Arial" w:hAnsi="Arial" w:cs="Arial"/>
        </w:rPr>
      </w:pPr>
      <w:r>
        <w:rPr>
          <w:rFonts w:ascii="Arial" w:hAnsi="Arial" w:cs="Arial"/>
        </w:rPr>
        <w:t>[26</w:t>
      </w:r>
      <w:r w:rsidR="00D36F3A">
        <w:rPr>
          <w:rFonts w:ascii="Arial" w:hAnsi="Arial" w:cs="Arial"/>
        </w:rPr>
        <w:t>]</w:t>
      </w:r>
      <w:r w:rsidR="00D36F3A">
        <w:rPr>
          <w:rFonts w:ascii="Arial" w:hAnsi="Arial" w:cs="Arial"/>
        </w:rPr>
        <w:tab/>
      </w:r>
      <w:r w:rsidR="00523A39">
        <w:rPr>
          <w:rFonts w:ascii="Arial" w:hAnsi="Arial" w:cs="Arial"/>
        </w:rPr>
        <w:t>Exhibit “E” is dated 30 April 2008, and all the above payments were made subsequent to this date.  It is further too much of a coincidence that these payments add up to exactly the amount referred to in Exhibit “E”.</w:t>
      </w:r>
    </w:p>
    <w:p w:rsidR="00370C83" w:rsidRDefault="00370C83" w:rsidP="001D12FB">
      <w:pPr>
        <w:spacing w:line="360" w:lineRule="auto"/>
        <w:rPr>
          <w:rFonts w:ascii="Arial" w:hAnsi="Arial" w:cs="Arial"/>
        </w:rPr>
      </w:pPr>
    </w:p>
    <w:p w:rsidR="00365FDD" w:rsidRDefault="00106AD9" w:rsidP="001D12FB">
      <w:pPr>
        <w:spacing w:line="360" w:lineRule="auto"/>
        <w:rPr>
          <w:rFonts w:ascii="Arial" w:hAnsi="Arial" w:cs="Arial"/>
        </w:rPr>
      </w:pPr>
      <w:r>
        <w:rPr>
          <w:rFonts w:ascii="Arial" w:hAnsi="Arial" w:cs="Arial"/>
        </w:rPr>
        <w:t>[27</w:t>
      </w:r>
      <w:r w:rsidR="00365FDD">
        <w:rPr>
          <w:rFonts w:ascii="Arial" w:hAnsi="Arial" w:cs="Arial"/>
        </w:rPr>
        <w:t>]</w:t>
      </w:r>
      <w:r w:rsidR="00365FDD">
        <w:rPr>
          <w:rFonts w:ascii="Arial" w:hAnsi="Arial" w:cs="Arial"/>
        </w:rPr>
        <w:tab/>
      </w:r>
      <w:r w:rsidR="00523A39">
        <w:rPr>
          <w:rFonts w:ascii="Arial" w:hAnsi="Arial" w:cs="Arial"/>
        </w:rPr>
        <w:t xml:space="preserve">A further indication, that the payments were made pursuant to the agreement evidenced by Exhibit “E” is that the property had to be transferred to the Angolan Consulate of </w:t>
      </w:r>
      <w:proofErr w:type="spellStart"/>
      <w:r w:rsidR="00523A39">
        <w:rPr>
          <w:rFonts w:ascii="Arial" w:hAnsi="Arial" w:cs="Arial"/>
        </w:rPr>
        <w:t>Rundu</w:t>
      </w:r>
      <w:proofErr w:type="spellEnd"/>
      <w:r w:rsidR="00E332F8">
        <w:rPr>
          <w:rFonts w:ascii="Arial" w:hAnsi="Arial" w:cs="Arial"/>
        </w:rPr>
        <w:t xml:space="preserve"> subsequent to the full payment</w:t>
      </w:r>
      <w:r w:rsidR="00523A39">
        <w:rPr>
          <w:rFonts w:ascii="Arial" w:hAnsi="Arial" w:cs="Arial"/>
        </w:rPr>
        <w:t>.  It is common cause that the payments were made by the Angolan Consulate.</w:t>
      </w:r>
    </w:p>
    <w:p w:rsidR="00365FDD" w:rsidRDefault="00365FDD" w:rsidP="001D12FB">
      <w:pPr>
        <w:spacing w:line="360" w:lineRule="auto"/>
        <w:rPr>
          <w:rFonts w:ascii="Arial" w:hAnsi="Arial" w:cs="Arial"/>
        </w:rPr>
      </w:pPr>
    </w:p>
    <w:p w:rsidR="00D36F3A" w:rsidRPr="00D36F3A" w:rsidRDefault="00365FDD" w:rsidP="00370C83">
      <w:pPr>
        <w:spacing w:line="360" w:lineRule="auto"/>
        <w:rPr>
          <w:rFonts w:ascii="Arial" w:hAnsi="Arial" w:cs="Arial"/>
        </w:rPr>
      </w:pPr>
      <w:r>
        <w:rPr>
          <w:rFonts w:ascii="Arial" w:hAnsi="Arial" w:cs="Arial"/>
        </w:rPr>
        <w:t>[</w:t>
      </w:r>
      <w:r w:rsidR="00106AD9">
        <w:rPr>
          <w:rFonts w:ascii="Arial" w:hAnsi="Arial" w:cs="Arial"/>
        </w:rPr>
        <w:t>28</w:t>
      </w:r>
      <w:r>
        <w:rPr>
          <w:rFonts w:ascii="Arial" w:hAnsi="Arial" w:cs="Arial"/>
        </w:rPr>
        <w:t>]</w:t>
      </w:r>
      <w:r>
        <w:rPr>
          <w:rFonts w:ascii="Arial" w:hAnsi="Arial" w:cs="Arial"/>
        </w:rPr>
        <w:tab/>
      </w:r>
      <w:r w:rsidR="00D36F3A">
        <w:rPr>
          <w:rFonts w:ascii="Arial" w:hAnsi="Arial" w:cs="Arial"/>
        </w:rPr>
        <w:t xml:space="preserve"> </w:t>
      </w:r>
      <w:r w:rsidR="00523A39">
        <w:rPr>
          <w:rFonts w:ascii="Arial" w:hAnsi="Arial" w:cs="Arial"/>
        </w:rPr>
        <w:t xml:space="preserve">All of the above factors, coupled with the fact that the </w:t>
      </w:r>
      <w:r w:rsidR="0078149E">
        <w:rPr>
          <w:rFonts w:ascii="Arial" w:hAnsi="Arial" w:cs="Arial"/>
        </w:rPr>
        <w:t xml:space="preserve">first </w:t>
      </w:r>
      <w:r w:rsidR="00523A39">
        <w:rPr>
          <w:rFonts w:ascii="Arial" w:hAnsi="Arial" w:cs="Arial"/>
        </w:rPr>
        <w:t>defendant elected not to testify and to provide any countervailing evidence drive me to the inexorable conclusion that the payments were made pursuant to the agreement evidenced by Exhibit “E”.  In so concluding, I have not lost sight of the fact that as per Exhibit “E”, the full amount had to be paid within a period of six months from May 2008.</w:t>
      </w:r>
    </w:p>
    <w:p w:rsidR="00513176" w:rsidRDefault="00513176" w:rsidP="001D12FB">
      <w:pPr>
        <w:spacing w:line="360" w:lineRule="auto"/>
        <w:rPr>
          <w:rFonts w:ascii="Arial" w:hAnsi="Arial" w:cs="Arial"/>
        </w:rPr>
      </w:pPr>
    </w:p>
    <w:p w:rsidR="00365FDD" w:rsidRDefault="00365FDD" w:rsidP="001D12FB">
      <w:pPr>
        <w:spacing w:line="360" w:lineRule="auto"/>
        <w:rPr>
          <w:rFonts w:ascii="Arial" w:hAnsi="Arial" w:cs="Arial"/>
        </w:rPr>
      </w:pPr>
      <w:r>
        <w:rPr>
          <w:rFonts w:ascii="Arial" w:hAnsi="Arial" w:cs="Arial"/>
        </w:rPr>
        <w:t>[</w:t>
      </w:r>
      <w:r w:rsidR="00106AD9">
        <w:rPr>
          <w:rFonts w:ascii="Arial" w:hAnsi="Arial" w:cs="Arial"/>
        </w:rPr>
        <w:t>29</w:t>
      </w:r>
      <w:r>
        <w:rPr>
          <w:rFonts w:ascii="Arial" w:hAnsi="Arial" w:cs="Arial"/>
        </w:rPr>
        <w:t>]</w:t>
      </w:r>
      <w:r>
        <w:rPr>
          <w:rFonts w:ascii="Arial" w:hAnsi="Arial" w:cs="Arial"/>
        </w:rPr>
        <w:tab/>
      </w:r>
      <w:r w:rsidR="00523A39">
        <w:rPr>
          <w:rFonts w:ascii="Arial" w:hAnsi="Arial" w:cs="Arial"/>
        </w:rPr>
        <w:t xml:space="preserve">Accordingly, I </w:t>
      </w:r>
      <w:r w:rsidR="00286E02">
        <w:rPr>
          <w:rFonts w:ascii="Arial" w:hAnsi="Arial" w:cs="Arial"/>
        </w:rPr>
        <w:t>conclude that a total payment made by the plaintiff or on behalf of the plaintiff amounted to N$ 843, 020. 52 of which an amount of N$ 100 000</w:t>
      </w:r>
      <w:r w:rsidR="0088201F">
        <w:rPr>
          <w:rFonts w:ascii="Arial" w:hAnsi="Arial" w:cs="Arial"/>
        </w:rPr>
        <w:t xml:space="preserve"> </w:t>
      </w:r>
      <w:r w:rsidR="00286E02">
        <w:rPr>
          <w:rFonts w:ascii="Arial" w:hAnsi="Arial" w:cs="Arial"/>
        </w:rPr>
        <w:t>was in kind</w:t>
      </w:r>
      <w:r w:rsidR="00E332F8">
        <w:rPr>
          <w:rFonts w:ascii="Arial" w:hAnsi="Arial" w:cs="Arial"/>
        </w:rPr>
        <w:t xml:space="preserve"> and </w:t>
      </w:r>
      <w:r w:rsidR="009172F6">
        <w:rPr>
          <w:rFonts w:ascii="Arial" w:hAnsi="Arial" w:cs="Arial"/>
        </w:rPr>
        <w:t xml:space="preserve">of which </w:t>
      </w:r>
      <w:r w:rsidR="00E332F8">
        <w:rPr>
          <w:rFonts w:ascii="Arial" w:hAnsi="Arial" w:cs="Arial"/>
        </w:rPr>
        <w:t xml:space="preserve">an amount of N$ 260 000, was paid by Angolan Consulate in </w:t>
      </w:r>
      <w:proofErr w:type="spellStart"/>
      <w:r w:rsidR="00E332F8">
        <w:rPr>
          <w:rFonts w:ascii="Arial" w:hAnsi="Arial" w:cs="Arial"/>
        </w:rPr>
        <w:t>Rundu</w:t>
      </w:r>
      <w:proofErr w:type="spellEnd"/>
      <w:r w:rsidR="00E332F8">
        <w:rPr>
          <w:rFonts w:ascii="Arial" w:hAnsi="Arial" w:cs="Arial"/>
        </w:rPr>
        <w:t>.</w:t>
      </w:r>
    </w:p>
    <w:p w:rsidR="00A673A2" w:rsidRDefault="00A673A2" w:rsidP="001D12FB">
      <w:pPr>
        <w:spacing w:line="360" w:lineRule="auto"/>
        <w:rPr>
          <w:rFonts w:ascii="Arial" w:hAnsi="Arial" w:cs="Arial"/>
        </w:rPr>
      </w:pPr>
    </w:p>
    <w:p w:rsidR="00A673A2" w:rsidRDefault="00A673A2" w:rsidP="001D12FB">
      <w:pPr>
        <w:spacing w:line="360" w:lineRule="auto"/>
        <w:rPr>
          <w:rFonts w:ascii="Arial" w:hAnsi="Arial" w:cs="Arial"/>
        </w:rPr>
      </w:pPr>
      <w:r>
        <w:rPr>
          <w:rFonts w:ascii="Arial" w:hAnsi="Arial" w:cs="Arial"/>
        </w:rPr>
        <w:t>[30]</w:t>
      </w:r>
      <w:r>
        <w:rPr>
          <w:rFonts w:ascii="Arial" w:hAnsi="Arial" w:cs="Arial"/>
        </w:rPr>
        <w:tab/>
        <w:t>However, it is apparent from plaintiff’s own evidence that he m</w:t>
      </w:r>
      <w:r w:rsidR="00DE304E">
        <w:rPr>
          <w:rFonts w:ascii="Arial" w:hAnsi="Arial" w:cs="Arial"/>
        </w:rPr>
        <w:t>ade the said payments from money</w:t>
      </w:r>
      <w:r>
        <w:rPr>
          <w:rFonts w:ascii="Arial" w:hAnsi="Arial" w:cs="Arial"/>
        </w:rPr>
        <w:t xml:space="preserve">s received from the Angolan Consulate in </w:t>
      </w:r>
      <w:proofErr w:type="spellStart"/>
      <w:r>
        <w:rPr>
          <w:rFonts w:ascii="Arial" w:hAnsi="Arial" w:cs="Arial"/>
        </w:rPr>
        <w:t>Rundu</w:t>
      </w:r>
      <w:proofErr w:type="spellEnd"/>
      <w:r>
        <w:rPr>
          <w:rFonts w:ascii="Arial" w:hAnsi="Arial" w:cs="Arial"/>
        </w:rPr>
        <w:t xml:space="preserve">, pursuant to </w:t>
      </w:r>
      <w:r>
        <w:rPr>
          <w:rFonts w:ascii="Arial" w:hAnsi="Arial" w:cs="Arial"/>
        </w:rPr>
        <w:lastRenderedPageBreak/>
        <w:t>an agreement he had entered into with them. Plaintiff took possession of the first defendant’</w:t>
      </w:r>
      <w:r w:rsidR="00B1677A">
        <w:rPr>
          <w:rFonts w:ascii="Arial" w:hAnsi="Arial" w:cs="Arial"/>
        </w:rPr>
        <w:t>s property on 01 October 2005.</w:t>
      </w:r>
    </w:p>
    <w:p w:rsidR="00B1677A" w:rsidRDefault="00B1677A" w:rsidP="001D12FB">
      <w:pPr>
        <w:spacing w:line="360" w:lineRule="auto"/>
        <w:rPr>
          <w:rFonts w:ascii="Arial" w:hAnsi="Arial" w:cs="Arial"/>
        </w:rPr>
      </w:pPr>
    </w:p>
    <w:p w:rsidR="00B1677A" w:rsidRDefault="00B1677A" w:rsidP="001D12FB">
      <w:pPr>
        <w:spacing w:line="360" w:lineRule="auto"/>
        <w:rPr>
          <w:rFonts w:ascii="Arial" w:hAnsi="Arial" w:cs="Arial"/>
        </w:rPr>
      </w:pPr>
      <w:r>
        <w:rPr>
          <w:rFonts w:ascii="Arial" w:hAnsi="Arial" w:cs="Arial"/>
        </w:rPr>
        <w:t>[31]</w:t>
      </w:r>
      <w:r>
        <w:rPr>
          <w:rFonts w:ascii="Arial" w:hAnsi="Arial" w:cs="Arial"/>
        </w:rPr>
        <w:tab/>
        <w:t xml:space="preserve">It is not clear from his evidence, whether he subsequently </w:t>
      </w:r>
      <w:r w:rsidR="007E0299">
        <w:rPr>
          <w:rFonts w:ascii="Arial" w:hAnsi="Arial" w:cs="Arial"/>
        </w:rPr>
        <w:t>leased</w:t>
      </w:r>
      <w:r>
        <w:rPr>
          <w:rFonts w:ascii="Arial" w:hAnsi="Arial" w:cs="Arial"/>
        </w:rPr>
        <w:t xml:space="preserve"> the property to the Angolan Consulate in </w:t>
      </w:r>
      <w:proofErr w:type="spellStart"/>
      <w:r>
        <w:rPr>
          <w:rFonts w:ascii="Arial" w:hAnsi="Arial" w:cs="Arial"/>
        </w:rPr>
        <w:t>Rundu</w:t>
      </w:r>
      <w:proofErr w:type="spellEnd"/>
      <w:r>
        <w:rPr>
          <w:rFonts w:ascii="Arial" w:hAnsi="Arial" w:cs="Arial"/>
        </w:rPr>
        <w:t xml:space="preserve">, or whether he simply entered into a purchase and sale agreement with them, in respect thereof. What is clear however </w:t>
      </w:r>
      <w:r w:rsidR="006C27FB">
        <w:rPr>
          <w:rFonts w:ascii="Arial" w:hAnsi="Arial" w:cs="Arial"/>
        </w:rPr>
        <w:t>that plaintiff is</w:t>
      </w:r>
      <w:r>
        <w:rPr>
          <w:rFonts w:ascii="Arial" w:hAnsi="Arial" w:cs="Arial"/>
        </w:rPr>
        <w:t xml:space="preserve"> allowed the Angolan Consulate in </w:t>
      </w:r>
      <w:proofErr w:type="spellStart"/>
      <w:r>
        <w:rPr>
          <w:rFonts w:ascii="Arial" w:hAnsi="Arial" w:cs="Arial"/>
        </w:rPr>
        <w:t>Rundu</w:t>
      </w:r>
      <w:proofErr w:type="spellEnd"/>
      <w:r>
        <w:rPr>
          <w:rFonts w:ascii="Arial" w:hAnsi="Arial" w:cs="Arial"/>
        </w:rPr>
        <w:t xml:space="preserve"> to occupy the property, until it was sold and transferred to the second defendant on 07 February </w:t>
      </w:r>
      <w:proofErr w:type="gramStart"/>
      <w:r>
        <w:rPr>
          <w:rFonts w:ascii="Arial" w:hAnsi="Arial" w:cs="Arial"/>
        </w:rPr>
        <w:t>201</w:t>
      </w:r>
      <w:r w:rsidR="0049107C">
        <w:rPr>
          <w:rFonts w:ascii="Arial" w:hAnsi="Arial" w:cs="Arial"/>
        </w:rPr>
        <w:t>2</w:t>
      </w:r>
      <w:r>
        <w:rPr>
          <w:rFonts w:ascii="Arial" w:hAnsi="Arial" w:cs="Arial"/>
        </w:rPr>
        <w:t>.</w:t>
      </w:r>
      <w:proofErr w:type="gramEnd"/>
    </w:p>
    <w:p w:rsidR="00B1677A" w:rsidRDefault="00B1677A" w:rsidP="001D12FB">
      <w:pPr>
        <w:spacing w:line="360" w:lineRule="auto"/>
        <w:rPr>
          <w:rFonts w:ascii="Arial" w:hAnsi="Arial" w:cs="Arial"/>
        </w:rPr>
      </w:pPr>
    </w:p>
    <w:p w:rsidR="00B1677A" w:rsidRDefault="00B1677A" w:rsidP="001D12FB">
      <w:pPr>
        <w:spacing w:line="360" w:lineRule="auto"/>
        <w:rPr>
          <w:rFonts w:ascii="Arial" w:hAnsi="Arial" w:cs="Arial"/>
        </w:rPr>
      </w:pPr>
      <w:r>
        <w:rPr>
          <w:rFonts w:ascii="Arial" w:hAnsi="Arial" w:cs="Arial"/>
        </w:rPr>
        <w:t>[32]</w:t>
      </w:r>
      <w:r>
        <w:rPr>
          <w:rFonts w:ascii="Arial" w:hAnsi="Arial" w:cs="Arial"/>
        </w:rPr>
        <w:tab/>
        <w:t xml:space="preserve">Plaintiff was ambivalent as to whether he received any rental payments from the Angolan Consulate in </w:t>
      </w:r>
      <w:proofErr w:type="spellStart"/>
      <w:r>
        <w:rPr>
          <w:rFonts w:ascii="Arial" w:hAnsi="Arial" w:cs="Arial"/>
        </w:rPr>
        <w:t>Rundu</w:t>
      </w:r>
      <w:proofErr w:type="spellEnd"/>
      <w:r>
        <w:rPr>
          <w:rFonts w:ascii="Arial" w:hAnsi="Arial" w:cs="Arial"/>
        </w:rPr>
        <w:t>, during the period they occupied the property at his behest.</w:t>
      </w:r>
    </w:p>
    <w:p w:rsidR="00B1677A" w:rsidRDefault="00B1677A" w:rsidP="001D12FB">
      <w:pPr>
        <w:spacing w:line="360" w:lineRule="auto"/>
        <w:rPr>
          <w:rFonts w:ascii="Arial" w:hAnsi="Arial" w:cs="Arial"/>
        </w:rPr>
      </w:pPr>
    </w:p>
    <w:p w:rsidR="00B1677A" w:rsidRDefault="00B1677A" w:rsidP="001D12FB">
      <w:pPr>
        <w:spacing w:line="360" w:lineRule="auto"/>
        <w:rPr>
          <w:rFonts w:ascii="Arial" w:hAnsi="Arial" w:cs="Arial"/>
        </w:rPr>
      </w:pPr>
      <w:r>
        <w:rPr>
          <w:rFonts w:ascii="Arial" w:hAnsi="Arial" w:cs="Arial"/>
        </w:rPr>
        <w:t>[33]</w:t>
      </w:r>
      <w:r>
        <w:rPr>
          <w:rFonts w:ascii="Arial" w:hAnsi="Arial" w:cs="Arial"/>
        </w:rPr>
        <w:tab/>
        <w:t>In his evidence in chief, he testified that he advised the first defendant that he (the plaintiff) intended to lease the property to the Angolan Consulate as from 01 October 2006, and that this let to Mr. Dias (the first defendant) insisting that plaintiff should then pay more the property.  Such discussions culminated in the agreement in terms of which the first defendant agreed to sell the property to the plaint</w:t>
      </w:r>
      <w:r w:rsidR="006C27FB">
        <w:rPr>
          <w:rFonts w:ascii="Arial" w:hAnsi="Arial" w:cs="Arial"/>
        </w:rPr>
        <w:t xml:space="preserve">iff for an amount of N$ 600 000 </w:t>
      </w:r>
      <w:r w:rsidR="0049107C">
        <w:rPr>
          <w:rFonts w:ascii="Arial" w:hAnsi="Arial" w:cs="Arial"/>
        </w:rPr>
        <w:t>instead of the original</w:t>
      </w:r>
      <w:r w:rsidR="006C27FB">
        <w:rPr>
          <w:rFonts w:ascii="Arial" w:hAnsi="Arial" w:cs="Arial"/>
        </w:rPr>
        <w:t xml:space="preserve"> agreed amount of N$ 450 000</w:t>
      </w:r>
      <w:r w:rsidR="0049107C">
        <w:rPr>
          <w:rFonts w:ascii="Arial" w:hAnsi="Arial" w:cs="Arial"/>
        </w:rPr>
        <w:t>.</w:t>
      </w:r>
    </w:p>
    <w:p w:rsidR="00B1677A" w:rsidRDefault="00B1677A" w:rsidP="001D12FB">
      <w:pPr>
        <w:spacing w:line="360" w:lineRule="auto"/>
        <w:rPr>
          <w:rFonts w:ascii="Arial" w:hAnsi="Arial" w:cs="Arial"/>
        </w:rPr>
      </w:pPr>
    </w:p>
    <w:p w:rsidR="00B1677A" w:rsidRDefault="00B1677A" w:rsidP="001D12FB">
      <w:pPr>
        <w:spacing w:line="360" w:lineRule="auto"/>
        <w:rPr>
          <w:rFonts w:ascii="Arial" w:hAnsi="Arial" w:cs="Arial"/>
        </w:rPr>
      </w:pPr>
      <w:r>
        <w:rPr>
          <w:rFonts w:ascii="Arial" w:hAnsi="Arial" w:cs="Arial"/>
        </w:rPr>
        <w:t>[34]</w:t>
      </w:r>
      <w:r>
        <w:rPr>
          <w:rFonts w:ascii="Arial" w:hAnsi="Arial" w:cs="Arial"/>
        </w:rPr>
        <w:tab/>
        <w:t>Plaintiff testified further t</w:t>
      </w:r>
      <w:r w:rsidR="006C27FB">
        <w:rPr>
          <w:rFonts w:ascii="Arial" w:hAnsi="Arial" w:cs="Arial"/>
        </w:rPr>
        <w:t>hat the amount of N$ 260 000</w:t>
      </w:r>
      <w:r>
        <w:rPr>
          <w:rFonts w:ascii="Arial" w:hAnsi="Arial" w:cs="Arial"/>
        </w:rPr>
        <w:t xml:space="preserve"> which was paid on his behalf by the Angolan Consulate was to some extent “meant to compensate him (the first defendant) for the occupational rent that I had to pay”</w:t>
      </w:r>
      <w:r w:rsidR="0049107C">
        <w:rPr>
          <w:rFonts w:ascii="Arial" w:hAnsi="Arial" w:cs="Arial"/>
        </w:rPr>
        <w:t>,</w:t>
      </w:r>
      <w:r>
        <w:rPr>
          <w:rFonts w:ascii="Arial" w:hAnsi="Arial" w:cs="Arial"/>
        </w:rPr>
        <w:t xml:space="preserve"> </w:t>
      </w:r>
      <w:r w:rsidR="0049107C">
        <w:rPr>
          <w:rFonts w:ascii="Arial" w:hAnsi="Arial" w:cs="Arial"/>
        </w:rPr>
        <w:t>m</w:t>
      </w:r>
      <w:r>
        <w:rPr>
          <w:rFonts w:ascii="Arial" w:hAnsi="Arial" w:cs="Arial"/>
        </w:rPr>
        <w:t>eaning t</w:t>
      </w:r>
      <w:r w:rsidR="006C27FB">
        <w:rPr>
          <w:rFonts w:ascii="Arial" w:hAnsi="Arial" w:cs="Arial"/>
        </w:rPr>
        <w:t>hat the amount of N$ 260 000,</w:t>
      </w:r>
      <w:r>
        <w:rPr>
          <w:rFonts w:ascii="Arial" w:hAnsi="Arial" w:cs="Arial"/>
        </w:rPr>
        <w:t xml:space="preserve"> was also meant to cover occupation</w:t>
      </w:r>
      <w:r w:rsidR="0049107C">
        <w:rPr>
          <w:rFonts w:ascii="Arial" w:hAnsi="Arial" w:cs="Arial"/>
        </w:rPr>
        <w:t>al</w:t>
      </w:r>
      <w:r w:rsidR="006C27FB">
        <w:rPr>
          <w:rFonts w:ascii="Arial" w:hAnsi="Arial" w:cs="Arial"/>
        </w:rPr>
        <w:t xml:space="preserve"> interest of N$ 3 500</w:t>
      </w:r>
      <w:r>
        <w:rPr>
          <w:rFonts w:ascii="Arial" w:hAnsi="Arial" w:cs="Arial"/>
        </w:rPr>
        <w:t xml:space="preserve"> per month, which was agreed as per the terms of the Deed of Sale (Exhibit B).  This evidence was consistent with plaintiff’s re</w:t>
      </w:r>
      <w:r w:rsidR="0049107C">
        <w:rPr>
          <w:rFonts w:ascii="Arial" w:hAnsi="Arial" w:cs="Arial"/>
        </w:rPr>
        <w:t>ply</w:t>
      </w:r>
      <w:r>
        <w:rPr>
          <w:rFonts w:ascii="Arial" w:hAnsi="Arial" w:cs="Arial"/>
        </w:rPr>
        <w:t xml:space="preserve"> to further particulars when it was stated on his behalf:</w:t>
      </w:r>
    </w:p>
    <w:p w:rsidR="00B1677A" w:rsidRDefault="00B1677A" w:rsidP="0088201F">
      <w:pPr>
        <w:spacing w:line="276" w:lineRule="auto"/>
        <w:rPr>
          <w:rFonts w:ascii="Arial" w:hAnsi="Arial" w:cs="Arial"/>
        </w:rPr>
      </w:pPr>
    </w:p>
    <w:p w:rsidR="00B55BE6" w:rsidRDefault="00303477" w:rsidP="004D0FD1">
      <w:pPr>
        <w:spacing w:line="276" w:lineRule="auto"/>
        <w:rPr>
          <w:rFonts w:ascii="Arial" w:hAnsi="Arial" w:cs="Arial"/>
          <w:sz w:val="22"/>
        </w:rPr>
      </w:pPr>
      <w:r>
        <w:rPr>
          <w:rFonts w:ascii="Arial" w:hAnsi="Arial" w:cs="Arial"/>
          <w:sz w:val="22"/>
        </w:rPr>
        <w:t>‘</w:t>
      </w:r>
      <w:r w:rsidR="00B55BE6">
        <w:rPr>
          <w:rFonts w:ascii="Arial" w:hAnsi="Arial" w:cs="Arial"/>
          <w:sz w:val="22"/>
        </w:rPr>
        <w:t>AD PARAGRAPH 3.3</w:t>
      </w:r>
    </w:p>
    <w:p w:rsidR="00B55BE6" w:rsidRDefault="00B55BE6" w:rsidP="0088201F">
      <w:pPr>
        <w:spacing w:line="276" w:lineRule="auto"/>
        <w:rPr>
          <w:rFonts w:ascii="Arial" w:hAnsi="Arial" w:cs="Arial"/>
          <w:sz w:val="22"/>
        </w:rPr>
      </w:pPr>
    </w:p>
    <w:p w:rsidR="00B1677A" w:rsidRPr="00F665C0" w:rsidRDefault="00B55BE6" w:rsidP="004D0FD1">
      <w:pPr>
        <w:spacing w:line="276" w:lineRule="auto"/>
        <w:rPr>
          <w:rFonts w:ascii="Arial" w:hAnsi="Arial" w:cs="Arial"/>
          <w:b/>
        </w:rPr>
      </w:pPr>
      <w:r>
        <w:rPr>
          <w:rFonts w:ascii="Arial" w:hAnsi="Arial" w:cs="Arial"/>
          <w:sz w:val="22"/>
        </w:rPr>
        <w:t xml:space="preserve">Occupational interest was initially not paid but instead the parties agreed to a final settlement payment of N$ 260 000, 00 to be paid by Plaintiff whereupon transfer of ownership of the property was to be effected immediately.  A copy of that additional agreement is annexed to Plaintiff’s particulars of claim marked “B” which amount was paid on behalf of Plaintiff as is more fully set out </w:t>
      </w:r>
      <w:r w:rsidR="00303477">
        <w:rPr>
          <w:rFonts w:ascii="Arial" w:hAnsi="Arial" w:cs="Arial"/>
          <w:sz w:val="22"/>
        </w:rPr>
        <w:t>in Annexure “D” annexed hereto.’</w:t>
      </w:r>
    </w:p>
    <w:p w:rsidR="00370C83" w:rsidRDefault="00370C83" w:rsidP="001D12FB">
      <w:pPr>
        <w:spacing w:line="360" w:lineRule="auto"/>
        <w:rPr>
          <w:rFonts w:ascii="Arial" w:hAnsi="Arial" w:cs="Arial"/>
          <w:b/>
        </w:rPr>
      </w:pPr>
    </w:p>
    <w:p w:rsidR="00F665C0" w:rsidRDefault="00F665C0" w:rsidP="001D12FB">
      <w:pPr>
        <w:spacing w:line="360" w:lineRule="auto"/>
        <w:rPr>
          <w:rFonts w:ascii="Arial" w:hAnsi="Arial" w:cs="Arial"/>
        </w:rPr>
      </w:pPr>
      <w:r>
        <w:rPr>
          <w:rFonts w:ascii="Arial" w:hAnsi="Arial" w:cs="Arial"/>
        </w:rPr>
        <w:lastRenderedPageBreak/>
        <w:t>[35]</w:t>
      </w:r>
      <w:r>
        <w:rPr>
          <w:rFonts w:ascii="Arial" w:hAnsi="Arial" w:cs="Arial"/>
        </w:rPr>
        <w:tab/>
        <w:t xml:space="preserve">During cross-examination, plaintiff initially admitted that he rented out the property to the Angolan Consulate, but appeared to contradict himself later during the same cross-examination, by denying </w:t>
      </w:r>
      <w:r w:rsidR="0049107C">
        <w:rPr>
          <w:rFonts w:ascii="Arial" w:hAnsi="Arial" w:cs="Arial"/>
        </w:rPr>
        <w:t>this same fact.</w:t>
      </w:r>
    </w:p>
    <w:p w:rsidR="00703ED2" w:rsidRDefault="00703ED2" w:rsidP="001D12FB">
      <w:pPr>
        <w:spacing w:line="360" w:lineRule="auto"/>
        <w:rPr>
          <w:rFonts w:ascii="Arial" w:hAnsi="Arial" w:cs="Arial"/>
        </w:rPr>
      </w:pPr>
    </w:p>
    <w:p w:rsidR="00703ED2" w:rsidRDefault="00703ED2" w:rsidP="001D12FB">
      <w:pPr>
        <w:spacing w:line="360" w:lineRule="auto"/>
        <w:rPr>
          <w:rFonts w:ascii="Arial" w:hAnsi="Arial" w:cs="Arial"/>
        </w:rPr>
      </w:pPr>
      <w:r>
        <w:rPr>
          <w:rFonts w:ascii="Arial" w:hAnsi="Arial" w:cs="Arial"/>
        </w:rPr>
        <w:t>[36]</w:t>
      </w:r>
      <w:r>
        <w:rPr>
          <w:rFonts w:ascii="Arial" w:hAnsi="Arial" w:cs="Arial"/>
        </w:rPr>
        <w:tab/>
        <w:t xml:space="preserve">It is clear from plaintiff’s own evidence that he derived a substantial financial benefit from his possession of the property during the period of 01 October 2005 to 07 February 2012. It is evident from Exhibit “C1” that plaintiff received a total payment of N$ 1, 090, 000. </w:t>
      </w:r>
      <w:proofErr w:type="gramStart"/>
      <w:r>
        <w:rPr>
          <w:rFonts w:ascii="Arial" w:hAnsi="Arial" w:cs="Arial"/>
        </w:rPr>
        <w:t>from</w:t>
      </w:r>
      <w:proofErr w:type="gramEnd"/>
      <w:r>
        <w:rPr>
          <w:rFonts w:ascii="Arial" w:hAnsi="Arial" w:cs="Arial"/>
        </w:rPr>
        <w:t xml:space="preserve"> the Angolan Consulate during the period 09 December 2005 to 03 April 2007.  There is also some correlation between the dates on which he received payments </w:t>
      </w:r>
      <w:r w:rsidR="0049107C">
        <w:rPr>
          <w:rFonts w:ascii="Arial" w:hAnsi="Arial" w:cs="Arial"/>
        </w:rPr>
        <w:t>from</w:t>
      </w:r>
      <w:r>
        <w:rPr>
          <w:rFonts w:ascii="Arial" w:hAnsi="Arial" w:cs="Arial"/>
        </w:rPr>
        <w:t xml:space="preserve"> the Angolan Consulate and when he made payments to the first defendant, even though this is not the case in all instances.  </w:t>
      </w:r>
    </w:p>
    <w:p w:rsidR="00C76DB8" w:rsidRDefault="00C76DB8" w:rsidP="001D12FB">
      <w:pPr>
        <w:spacing w:line="360" w:lineRule="auto"/>
        <w:rPr>
          <w:rFonts w:ascii="Arial" w:hAnsi="Arial" w:cs="Arial"/>
        </w:rPr>
      </w:pPr>
    </w:p>
    <w:p w:rsidR="00C76DB8" w:rsidRPr="00F665C0" w:rsidRDefault="00C76DB8" w:rsidP="001D12FB">
      <w:pPr>
        <w:spacing w:line="360" w:lineRule="auto"/>
        <w:rPr>
          <w:rFonts w:ascii="Arial" w:hAnsi="Arial" w:cs="Arial"/>
        </w:rPr>
      </w:pPr>
      <w:r>
        <w:rPr>
          <w:rFonts w:ascii="Arial" w:hAnsi="Arial" w:cs="Arial"/>
        </w:rPr>
        <w:t>[37]</w:t>
      </w:r>
      <w:r>
        <w:rPr>
          <w:rFonts w:ascii="Arial" w:hAnsi="Arial" w:cs="Arial"/>
        </w:rPr>
        <w:tab/>
        <w:t xml:space="preserve">According to plaintiff, the </w:t>
      </w:r>
      <w:r w:rsidR="00303477">
        <w:rPr>
          <w:rFonts w:ascii="Arial" w:hAnsi="Arial" w:cs="Arial"/>
        </w:rPr>
        <w:t xml:space="preserve">total amount of N$ 1, 090, 000 </w:t>
      </w:r>
      <w:r>
        <w:rPr>
          <w:rFonts w:ascii="Arial" w:hAnsi="Arial" w:cs="Arial"/>
        </w:rPr>
        <w:t xml:space="preserve">which he received from the Angolan Consulate was for the sale of the property to them.  I was however not provided with a Deed of Sale in this regard.  </w:t>
      </w:r>
    </w:p>
    <w:p w:rsidR="00F665C0" w:rsidRPr="00F665C0" w:rsidRDefault="00F665C0" w:rsidP="001D12FB">
      <w:pPr>
        <w:spacing w:line="360" w:lineRule="auto"/>
        <w:rPr>
          <w:rFonts w:ascii="Arial" w:hAnsi="Arial" w:cs="Arial"/>
          <w:b/>
        </w:rPr>
      </w:pPr>
    </w:p>
    <w:p w:rsidR="00365FDD" w:rsidRDefault="00365FDD" w:rsidP="001D12FB">
      <w:pPr>
        <w:spacing w:line="360" w:lineRule="auto"/>
        <w:rPr>
          <w:rFonts w:ascii="Arial" w:hAnsi="Arial" w:cs="Arial"/>
        </w:rPr>
      </w:pPr>
      <w:r>
        <w:rPr>
          <w:rFonts w:ascii="Arial" w:hAnsi="Arial" w:cs="Arial"/>
        </w:rPr>
        <w:t>[</w:t>
      </w:r>
      <w:r w:rsidR="00544852">
        <w:rPr>
          <w:rFonts w:ascii="Arial" w:hAnsi="Arial" w:cs="Arial"/>
        </w:rPr>
        <w:t>38</w:t>
      </w:r>
      <w:r>
        <w:rPr>
          <w:rFonts w:ascii="Arial" w:hAnsi="Arial" w:cs="Arial"/>
        </w:rPr>
        <w:t>]</w:t>
      </w:r>
      <w:r>
        <w:rPr>
          <w:rFonts w:ascii="Arial" w:hAnsi="Arial" w:cs="Arial"/>
        </w:rPr>
        <w:tab/>
      </w:r>
      <w:r w:rsidR="00626340">
        <w:rPr>
          <w:rFonts w:ascii="Arial" w:hAnsi="Arial" w:cs="Arial"/>
        </w:rPr>
        <w:t xml:space="preserve">Mr. </w:t>
      </w:r>
      <w:proofErr w:type="spellStart"/>
      <w:r w:rsidR="00626340">
        <w:rPr>
          <w:rFonts w:ascii="Arial" w:hAnsi="Arial" w:cs="Arial"/>
        </w:rPr>
        <w:t>Boesak</w:t>
      </w:r>
      <w:proofErr w:type="spellEnd"/>
      <w:r w:rsidR="00626340">
        <w:rPr>
          <w:rFonts w:ascii="Arial" w:hAnsi="Arial" w:cs="Arial"/>
        </w:rPr>
        <w:t xml:space="preserve"> has urged me to adopt an equitable approach to the resolution of this matter and to refer it for </w:t>
      </w:r>
      <w:proofErr w:type="spellStart"/>
      <w:r w:rsidR="00626340">
        <w:rPr>
          <w:rFonts w:ascii="Arial" w:hAnsi="Arial" w:cs="Arial"/>
        </w:rPr>
        <w:t>debatement</w:t>
      </w:r>
      <w:proofErr w:type="spellEnd"/>
      <w:r w:rsidR="00626340">
        <w:rPr>
          <w:rFonts w:ascii="Arial" w:hAnsi="Arial" w:cs="Arial"/>
        </w:rPr>
        <w:t xml:space="preserve">. </w:t>
      </w:r>
      <w:r w:rsidR="0088201F">
        <w:rPr>
          <w:rFonts w:ascii="Arial" w:hAnsi="Arial" w:cs="Arial"/>
        </w:rPr>
        <w:t>H</w:t>
      </w:r>
      <w:r w:rsidR="00626340">
        <w:rPr>
          <w:rFonts w:ascii="Arial" w:hAnsi="Arial" w:cs="Arial"/>
        </w:rPr>
        <w:t>is submission, if I understood</w:t>
      </w:r>
      <w:r w:rsidR="0049107C">
        <w:rPr>
          <w:rFonts w:ascii="Arial" w:hAnsi="Arial" w:cs="Arial"/>
        </w:rPr>
        <w:t xml:space="preserve"> it well, was on the basis that</w:t>
      </w:r>
      <w:r w:rsidR="00626340">
        <w:rPr>
          <w:rFonts w:ascii="Arial" w:hAnsi="Arial" w:cs="Arial"/>
        </w:rPr>
        <w:t xml:space="preserve">, the Supreme Court also appears to have </w:t>
      </w:r>
      <w:r w:rsidR="0078149E">
        <w:rPr>
          <w:rFonts w:ascii="Arial" w:hAnsi="Arial" w:cs="Arial"/>
        </w:rPr>
        <w:t xml:space="preserve">adopted an equitable approach </w:t>
      </w:r>
      <w:r w:rsidR="00286E02">
        <w:rPr>
          <w:rFonts w:ascii="Arial" w:hAnsi="Arial" w:cs="Arial"/>
        </w:rPr>
        <w:t>by</w:t>
      </w:r>
      <w:r w:rsidR="00626340">
        <w:rPr>
          <w:rFonts w:ascii="Arial" w:hAnsi="Arial" w:cs="Arial"/>
        </w:rPr>
        <w:t xml:space="preserve"> referring the matter back to this court to further adjudicate on prayer 2 of the amended particulars of claim. However, Mr. </w:t>
      </w:r>
      <w:proofErr w:type="spellStart"/>
      <w:r w:rsidR="00626340">
        <w:rPr>
          <w:rFonts w:ascii="Arial" w:hAnsi="Arial" w:cs="Arial"/>
        </w:rPr>
        <w:t>Boesak</w:t>
      </w:r>
      <w:proofErr w:type="spellEnd"/>
      <w:r w:rsidR="00626340">
        <w:rPr>
          <w:rFonts w:ascii="Arial" w:hAnsi="Arial" w:cs="Arial"/>
        </w:rPr>
        <w:t xml:space="preserve"> could not point me to any authority that would allow me to go down that </w:t>
      </w:r>
      <w:r w:rsidR="00626340" w:rsidRPr="0078149E">
        <w:rPr>
          <w:rFonts w:ascii="Arial" w:hAnsi="Arial" w:cs="Arial"/>
        </w:rPr>
        <w:t>route</w:t>
      </w:r>
      <w:r w:rsidR="00286E02">
        <w:rPr>
          <w:rFonts w:ascii="Arial" w:hAnsi="Arial" w:cs="Arial"/>
        </w:rPr>
        <w:t>, and I know of none</w:t>
      </w:r>
      <w:r w:rsidR="0049107C">
        <w:rPr>
          <w:rFonts w:ascii="Arial" w:hAnsi="Arial" w:cs="Arial"/>
        </w:rPr>
        <w:t xml:space="preserve">, particularly as this is neither raised in the pre-trial order nor as per the pleadings.  </w:t>
      </w:r>
    </w:p>
    <w:p w:rsidR="00370C83" w:rsidRDefault="00370C83" w:rsidP="001D12FB">
      <w:pPr>
        <w:spacing w:line="360" w:lineRule="auto"/>
        <w:rPr>
          <w:rFonts w:ascii="Arial" w:hAnsi="Arial" w:cs="Arial"/>
        </w:rPr>
      </w:pPr>
    </w:p>
    <w:p w:rsidR="009319D5" w:rsidRDefault="00C03C6F" w:rsidP="00370C83">
      <w:pPr>
        <w:spacing w:line="360" w:lineRule="auto"/>
        <w:rPr>
          <w:rFonts w:ascii="Arial" w:hAnsi="Arial" w:cs="Arial"/>
        </w:rPr>
      </w:pPr>
      <w:r>
        <w:rPr>
          <w:rFonts w:ascii="Arial" w:hAnsi="Arial" w:cs="Arial"/>
        </w:rPr>
        <w:t>[</w:t>
      </w:r>
      <w:r w:rsidR="00544852">
        <w:rPr>
          <w:rFonts w:ascii="Arial" w:hAnsi="Arial" w:cs="Arial"/>
        </w:rPr>
        <w:t>39</w:t>
      </w:r>
      <w:r w:rsidR="008B73C3">
        <w:rPr>
          <w:rFonts w:ascii="Arial" w:hAnsi="Arial" w:cs="Arial"/>
        </w:rPr>
        <w:t>]</w:t>
      </w:r>
      <w:r w:rsidR="008B73C3">
        <w:rPr>
          <w:rFonts w:ascii="Arial" w:hAnsi="Arial" w:cs="Arial"/>
        </w:rPr>
        <w:tab/>
      </w:r>
      <w:r w:rsidR="00626340">
        <w:rPr>
          <w:rFonts w:ascii="Arial" w:hAnsi="Arial" w:cs="Arial"/>
        </w:rPr>
        <w:t xml:space="preserve">Had it not been for </w:t>
      </w:r>
      <w:r w:rsidR="00CD02EC">
        <w:rPr>
          <w:rFonts w:ascii="Arial" w:hAnsi="Arial" w:cs="Arial"/>
        </w:rPr>
        <w:t>the decision of the Supreme Court,</w:t>
      </w:r>
      <w:r w:rsidR="00626340">
        <w:rPr>
          <w:rFonts w:ascii="Arial" w:hAnsi="Arial" w:cs="Arial"/>
        </w:rPr>
        <w:t xml:space="preserve"> I would have found that plaintiff’s cause </w:t>
      </w:r>
      <w:r w:rsidR="0049107C">
        <w:rPr>
          <w:rFonts w:ascii="Arial" w:hAnsi="Arial" w:cs="Arial"/>
        </w:rPr>
        <w:t xml:space="preserve">of action </w:t>
      </w:r>
      <w:r w:rsidR="00626340">
        <w:rPr>
          <w:rFonts w:ascii="Arial" w:hAnsi="Arial" w:cs="Arial"/>
        </w:rPr>
        <w:t xml:space="preserve">is not apparent from the pleadings, and in view of the provisions of Rule 7(8), he should be non-suited.  I believe the plaintiff’s claim to </w:t>
      </w:r>
      <w:r w:rsidR="00584194">
        <w:rPr>
          <w:rFonts w:ascii="Arial" w:hAnsi="Arial" w:cs="Arial"/>
        </w:rPr>
        <w:t>be properly founded in</w:t>
      </w:r>
      <w:r w:rsidR="00A713B5">
        <w:rPr>
          <w:rFonts w:ascii="Arial" w:hAnsi="Arial" w:cs="Arial"/>
        </w:rPr>
        <w:t xml:space="preserve"> </w:t>
      </w:r>
      <w:proofErr w:type="spellStart"/>
      <w:r w:rsidR="00A713B5" w:rsidRPr="00A713B5">
        <w:rPr>
          <w:rFonts w:ascii="Arial" w:hAnsi="Arial" w:cs="Arial"/>
          <w:i/>
        </w:rPr>
        <w:t>condictio</w:t>
      </w:r>
      <w:proofErr w:type="spellEnd"/>
      <w:r w:rsidR="00A713B5" w:rsidRPr="00A713B5">
        <w:rPr>
          <w:rFonts w:ascii="Arial" w:hAnsi="Arial" w:cs="Arial"/>
          <w:i/>
        </w:rPr>
        <w:t xml:space="preserve"> </w:t>
      </w:r>
      <w:proofErr w:type="spellStart"/>
      <w:r w:rsidR="00A713B5" w:rsidRPr="00A713B5">
        <w:rPr>
          <w:rFonts w:ascii="Arial" w:hAnsi="Arial" w:cs="Arial"/>
          <w:i/>
        </w:rPr>
        <w:t>indebiti</w:t>
      </w:r>
      <w:proofErr w:type="spellEnd"/>
      <w:r w:rsidR="00584194">
        <w:rPr>
          <w:rStyle w:val="FootnoteReference"/>
          <w:rFonts w:ascii="Arial" w:hAnsi="Arial" w:cs="Arial"/>
          <w:i/>
        </w:rPr>
        <w:footnoteReference w:id="10"/>
      </w:r>
      <w:r w:rsidR="00A713B5">
        <w:rPr>
          <w:rFonts w:ascii="Arial" w:hAnsi="Arial" w:cs="Arial"/>
        </w:rPr>
        <w:t xml:space="preserve"> or </w:t>
      </w:r>
      <w:proofErr w:type="spellStart"/>
      <w:r w:rsidR="00A713B5">
        <w:rPr>
          <w:rFonts w:ascii="Arial" w:hAnsi="Arial" w:cs="Arial"/>
          <w:i/>
        </w:rPr>
        <w:t>condictio</w:t>
      </w:r>
      <w:proofErr w:type="spellEnd"/>
      <w:r w:rsidR="00A713B5">
        <w:rPr>
          <w:rFonts w:ascii="Arial" w:hAnsi="Arial" w:cs="Arial"/>
          <w:i/>
        </w:rPr>
        <w:t xml:space="preserve"> sine causa</w:t>
      </w:r>
      <w:r w:rsidR="00A713B5">
        <w:rPr>
          <w:rFonts w:ascii="Arial" w:hAnsi="Arial" w:cs="Arial"/>
        </w:rPr>
        <w:t>, which should have been pleaded, to allow the defendant to properly traverse these matters.</w:t>
      </w:r>
    </w:p>
    <w:p w:rsidR="00A713B5" w:rsidRDefault="00A713B5" w:rsidP="00370C83">
      <w:pPr>
        <w:spacing w:line="360" w:lineRule="auto"/>
        <w:rPr>
          <w:rFonts w:ascii="Arial" w:hAnsi="Arial" w:cs="Arial"/>
        </w:rPr>
      </w:pPr>
    </w:p>
    <w:p w:rsidR="00A713B5" w:rsidRDefault="00A713B5" w:rsidP="00370C83">
      <w:pPr>
        <w:spacing w:line="360" w:lineRule="auto"/>
        <w:rPr>
          <w:rFonts w:ascii="Arial" w:hAnsi="Arial" w:cs="Arial"/>
        </w:rPr>
      </w:pPr>
      <w:r>
        <w:rPr>
          <w:rFonts w:ascii="Arial" w:hAnsi="Arial" w:cs="Arial"/>
        </w:rPr>
        <w:lastRenderedPageBreak/>
        <w:t>[</w:t>
      </w:r>
      <w:r w:rsidR="00544852">
        <w:rPr>
          <w:rFonts w:ascii="Arial" w:hAnsi="Arial" w:cs="Arial"/>
        </w:rPr>
        <w:t>40</w:t>
      </w:r>
      <w:r>
        <w:rPr>
          <w:rFonts w:ascii="Arial" w:hAnsi="Arial" w:cs="Arial"/>
        </w:rPr>
        <w:t>]</w:t>
      </w:r>
      <w:r>
        <w:rPr>
          <w:rFonts w:ascii="Arial" w:hAnsi="Arial" w:cs="Arial"/>
        </w:rPr>
        <w:tab/>
      </w:r>
      <w:r w:rsidR="00286E02">
        <w:rPr>
          <w:rFonts w:ascii="Arial" w:hAnsi="Arial" w:cs="Arial"/>
        </w:rPr>
        <w:t xml:space="preserve">A further issue which could properly have been traversed is the </w:t>
      </w:r>
      <w:r w:rsidR="00361B0E">
        <w:rPr>
          <w:rFonts w:ascii="Arial" w:hAnsi="Arial" w:cs="Arial"/>
        </w:rPr>
        <w:t xml:space="preserve">full </w:t>
      </w:r>
      <w:r w:rsidR="00286E02">
        <w:rPr>
          <w:rFonts w:ascii="Arial" w:hAnsi="Arial" w:cs="Arial"/>
        </w:rPr>
        <w:t>benefit derived by the plaintiff from his possession of the property.</w:t>
      </w:r>
    </w:p>
    <w:p w:rsidR="00106AD9" w:rsidRDefault="00106AD9" w:rsidP="00370C83">
      <w:pPr>
        <w:spacing w:line="360" w:lineRule="auto"/>
        <w:rPr>
          <w:rFonts w:ascii="Arial" w:hAnsi="Arial" w:cs="Arial"/>
        </w:rPr>
      </w:pPr>
    </w:p>
    <w:p w:rsidR="00106AD9" w:rsidRDefault="00106AD9" w:rsidP="00370C83">
      <w:pPr>
        <w:spacing w:line="360" w:lineRule="auto"/>
        <w:rPr>
          <w:rFonts w:ascii="Arial" w:hAnsi="Arial" w:cs="Arial"/>
        </w:rPr>
      </w:pPr>
      <w:r>
        <w:rPr>
          <w:rFonts w:ascii="Arial" w:hAnsi="Arial" w:cs="Arial"/>
        </w:rPr>
        <w:t>[</w:t>
      </w:r>
      <w:r w:rsidR="00544852">
        <w:rPr>
          <w:rFonts w:ascii="Arial" w:hAnsi="Arial" w:cs="Arial"/>
        </w:rPr>
        <w:t>41</w:t>
      </w:r>
      <w:r>
        <w:rPr>
          <w:rFonts w:ascii="Arial" w:hAnsi="Arial" w:cs="Arial"/>
        </w:rPr>
        <w:t>]</w:t>
      </w:r>
      <w:r>
        <w:rPr>
          <w:rFonts w:ascii="Arial" w:hAnsi="Arial" w:cs="Arial"/>
        </w:rPr>
        <w:tab/>
        <w:t xml:space="preserve">In accordance with the decision of the Supreme Court, I should consider the refund within the context of damages, as </w:t>
      </w:r>
      <w:r w:rsidR="00303477">
        <w:rPr>
          <w:rFonts w:ascii="Arial" w:hAnsi="Arial" w:cs="Arial"/>
        </w:rPr>
        <w:t>‘</w:t>
      </w:r>
      <w:r>
        <w:rPr>
          <w:rFonts w:ascii="Arial" w:hAnsi="Arial" w:cs="Arial"/>
        </w:rPr>
        <w:t xml:space="preserve">All the evidence to claim damages had been led.  Appellant made payments without any counter performance from the first respondent. First respondent cannot make performance as the property had been sold to an innocent third party. Appellant had an agreement to sell the property for N$ 1, 2 Million to the Angolan Consulate, which </w:t>
      </w:r>
      <w:r>
        <w:rPr>
          <w:rFonts w:ascii="Arial" w:hAnsi="Arial" w:cs="Arial"/>
          <w:i/>
        </w:rPr>
        <w:t xml:space="preserve">prima facie </w:t>
      </w:r>
      <w:r>
        <w:rPr>
          <w:rFonts w:ascii="Arial" w:hAnsi="Arial" w:cs="Arial"/>
        </w:rPr>
        <w:t xml:space="preserve">established the market value of the property and hence also, </w:t>
      </w:r>
      <w:r>
        <w:rPr>
          <w:rFonts w:ascii="Arial" w:hAnsi="Arial" w:cs="Arial"/>
          <w:i/>
        </w:rPr>
        <w:t xml:space="preserve">prima facie </w:t>
      </w:r>
      <w:r w:rsidR="00303477">
        <w:rPr>
          <w:rFonts w:ascii="Arial" w:hAnsi="Arial" w:cs="Arial"/>
        </w:rPr>
        <w:t>his damages’.</w:t>
      </w:r>
    </w:p>
    <w:p w:rsidR="00106AD9" w:rsidRDefault="00106AD9" w:rsidP="00370C83">
      <w:pPr>
        <w:spacing w:line="360" w:lineRule="auto"/>
        <w:rPr>
          <w:rFonts w:ascii="Arial" w:hAnsi="Arial" w:cs="Arial"/>
        </w:rPr>
      </w:pPr>
    </w:p>
    <w:p w:rsidR="00106AD9" w:rsidRDefault="00106AD9" w:rsidP="00370C83">
      <w:pPr>
        <w:spacing w:line="360" w:lineRule="auto"/>
        <w:rPr>
          <w:rFonts w:ascii="Arial" w:hAnsi="Arial" w:cs="Arial"/>
        </w:rPr>
      </w:pPr>
      <w:r>
        <w:rPr>
          <w:rFonts w:ascii="Arial" w:hAnsi="Arial" w:cs="Arial"/>
        </w:rPr>
        <w:t>[</w:t>
      </w:r>
      <w:r w:rsidR="00544852">
        <w:rPr>
          <w:rFonts w:ascii="Arial" w:hAnsi="Arial" w:cs="Arial"/>
        </w:rPr>
        <w:t>42</w:t>
      </w:r>
      <w:r>
        <w:rPr>
          <w:rFonts w:ascii="Arial" w:hAnsi="Arial" w:cs="Arial"/>
        </w:rPr>
        <w:t>]</w:t>
      </w:r>
      <w:r>
        <w:rPr>
          <w:rFonts w:ascii="Arial" w:hAnsi="Arial" w:cs="Arial"/>
        </w:rPr>
        <w:tab/>
        <w:t xml:space="preserve">However, in view of my finding on the basis of the Formalities Act, both the question of cancellation of the agreement and the question of damages do not arise.  </w:t>
      </w:r>
    </w:p>
    <w:p w:rsidR="00106AD9" w:rsidRDefault="00106AD9" w:rsidP="00370C83">
      <w:pPr>
        <w:spacing w:line="360" w:lineRule="auto"/>
        <w:rPr>
          <w:rFonts w:ascii="Arial" w:hAnsi="Arial" w:cs="Arial"/>
        </w:rPr>
      </w:pPr>
    </w:p>
    <w:p w:rsidR="00106AD9" w:rsidRDefault="00106AD9" w:rsidP="00370C83">
      <w:pPr>
        <w:spacing w:line="360" w:lineRule="auto"/>
        <w:rPr>
          <w:rFonts w:ascii="Arial" w:hAnsi="Arial" w:cs="Arial"/>
        </w:rPr>
      </w:pPr>
      <w:r>
        <w:rPr>
          <w:rFonts w:ascii="Arial" w:hAnsi="Arial" w:cs="Arial"/>
        </w:rPr>
        <w:t>[</w:t>
      </w:r>
      <w:r w:rsidR="00544852">
        <w:rPr>
          <w:rFonts w:ascii="Arial" w:hAnsi="Arial" w:cs="Arial"/>
        </w:rPr>
        <w:t>43</w:t>
      </w:r>
      <w:r>
        <w:rPr>
          <w:rFonts w:ascii="Arial" w:hAnsi="Arial" w:cs="Arial"/>
        </w:rPr>
        <w:t>]</w:t>
      </w:r>
      <w:r>
        <w:rPr>
          <w:rFonts w:ascii="Arial" w:hAnsi="Arial" w:cs="Arial"/>
        </w:rPr>
        <w:tab/>
        <w:t>What then could be the legal basis of the refund?  I am unable to think of any, other than an action founded on enrichment</w:t>
      </w:r>
      <w:r w:rsidR="00D3534B">
        <w:rPr>
          <w:rFonts w:ascii="Arial" w:hAnsi="Arial" w:cs="Arial"/>
        </w:rPr>
        <w:t xml:space="preserve">, in particular </w:t>
      </w:r>
      <w:proofErr w:type="spellStart"/>
      <w:r w:rsidR="00D65B37">
        <w:rPr>
          <w:rFonts w:ascii="Arial" w:hAnsi="Arial" w:cs="Arial"/>
          <w:i/>
        </w:rPr>
        <w:t>condictio</w:t>
      </w:r>
      <w:proofErr w:type="spellEnd"/>
      <w:r w:rsidR="00D65B37">
        <w:rPr>
          <w:rFonts w:ascii="Arial" w:hAnsi="Arial" w:cs="Arial"/>
          <w:i/>
        </w:rPr>
        <w:t xml:space="preserve"> </w:t>
      </w:r>
      <w:proofErr w:type="spellStart"/>
      <w:r w:rsidR="00D65B37">
        <w:rPr>
          <w:rFonts w:ascii="Arial" w:hAnsi="Arial" w:cs="Arial"/>
          <w:i/>
        </w:rPr>
        <w:t>indebiti</w:t>
      </w:r>
      <w:proofErr w:type="spellEnd"/>
      <w:r>
        <w:rPr>
          <w:rFonts w:ascii="Arial" w:hAnsi="Arial" w:cs="Arial"/>
        </w:rPr>
        <w:t xml:space="preserve">.  I accordingly find that </w:t>
      </w:r>
      <w:r w:rsidR="0049107C">
        <w:rPr>
          <w:rFonts w:ascii="Arial" w:hAnsi="Arial" w:cs="Arial"/>
        </w:rPr>
        <w:t xml:space="preserve">on the facts of this matter, </w:t>
      </w:r>
      <w:r>
        <w:rPr>
          <w:rFonts w:ascii="Arial" w:hAnsi="Arial" w:cs="Arial"/>
        </w:rPr>
        <w:t>plaintiff’s claim for refund can be founded only on an enrichment action</w:t>
      </w:r>
      <w:r w:rsidR="0049107C">
        <w:rPr>
          <w:rFonts w:ascii="Arial" w:hAnsi="Arial" w:cs="Arial"/>
        </w:rPr>
        <w:t xml:space="preserve">, in particular, </w:t>
      </w:r>
      <w:proofErr w:type="spellStart"/>
      <w:r w:rsidR="0049107C">
        <w:rPr>
          <w:rFonts w:ascii="Arial" w:hAnsi="Arial" w:cs="Arial"/>
          <w:i/>
        </w:rPr>
        <w:t>condictio</w:t>
      </w:r>
      <w:proofErr w:type="spellEnd"/>
      <w:r w:rsidR="0049107C">
        <w:rPr>
          <w:rFonts w:ascii="Arial" w:hAnsi="Arial" w:cs="Arial"/>
          <w:i/>
        </w:rPr>
        <w:t xml:space="preserve"> </w:t>
      </w:r>
      <w:proofErr w:type="spellStart"/>
      <w:r w:rsidR="0049107C">
        <w:rPr>
          <w:rFonts w:ascii="Arial" w:hAnsi="Arial" w:cs="Arial"/>
          <w:i/>
        </w:rPr>
        <w:t>indebiti</w:t>
      </w:r>
      <w:proofErr w:type="spellEnd"/>
      <w:r>
        <w:rPr>
          <w:rFonts w:ascii="Arial" w:hAnsi="Arial" w:cs="Arial"/>
        </w:rPr>
        <w:t>.</w:t>
      </w:r>
      <w:r>
        <w:rPr>
          <w:rStyle w:val="FootnoteReference"/>
          <w:rFonts w:ascii="Arial" w:hAnsi="Arial" w:cs="Arial"/>
        </w:rPr>
        <w:footnoteReference w:id="11"/>
      </w:r>
    </w:p>
    <w:p w:rsidR="00491535" w:rsidRDefault="00491535" w:rsidP="00370C83">
      <w:pPr>
        <w:spacing w:line="360" w:lineRule="auto"/>
        <w:rPr>
          <w:rFonts w:ascii="Arial" w:hAnsi="Arial" w:cs="Arial"/>
        </w:rPr>
      </w:pPr>
    </w:p>
    <w:p w:rsidR="00286E02" w:rsidRDefault="00491535" w:rsidP="00370C83">
      <w:pPr>
        <w:spacing w:line="360" w:lineRule="auto"/>
        <w:rPr>
          <w:rFonts w:ascii="Arial" w:hAnsi="Arial" w:cs="Arial"/>
        </w:rPr>
      </w:pPr>
      <w:r>
        <w:rPr>
          <w:rFonts w:ascii="Arial" w:hAnsi="Arial" w:cs="Arial"/>
        </w:rPr>
        <w:t>[</w:t>
      </w:r>
      <w:r w:rsidR="00544852">
        <w:rPr>
          <w:rFonts w:ascii="Arial" w:hAnsi="Arial" w:cs="Arial"/>
        </w:rPr>
        <w:t>44</w:t>
      </w:r>
      <w:r>
        <w:rPr>
          <w:rFonts w:ascii="Arial" w:hAnsi="Arial" w:cs="Arial"/>
        </w:rPr>
        <w:t>]</w:t>
      </w:r>
      <w:r>
        <w:rPr>
          <w:rFonts w:ascii="Arial" w:hAnsi="Arial" w:cs="Arial"/>
        </w:rPr>
        <w:tab/>
        <w:t>Had the Supreme Court been fully apprised of the reasons of my decisio</w:t>
      </w:r>
      <w:r w:rsidR="0049107C">
        <w:rPr>
          <w:rFonts w:ascii="Arial" w:hAnsi="Arial" w:cs="Arial"/>
        </w:rPr>
        <w:t>n, I believe that some guidance c</w:t>
      </w:r>
      <w:r>
        <w:rPr>
          <w:rFonts w:ascii="Arial" w:hAnsi="Arial" w:cs="Arial"/>
        </w:rPr>
        <w:t>ould have been derived from its judgment on this rather crucial aspect. Regrettably, this did not happen with the result that the Supreme Court judgment assumes the validity of the oral agreement and the second written agreement. That these agreements are invalid is clear, in that in one instance it is not in writing, as required by the Formalities Act, nor is the full purchas</w:t>
      </w:r>
      <w:r w:rsidR="00570D00">
        <w:rPr>
          <w:rFonts w:ascii="Arial" w:hAnsi="Arial" w:cs="Arial"/>
        </w:rPr>
        <w:t>e price contained in Exhibit “</w:t>
      </w:r>
      <w:r w:rsidR="005C22A6">
        <w:rPr>
          <w:rFonts w:ascii="Arial" w:hAnsi="Arial" w:cs="Arial"/>
        </w:rPr>
        <w:t>E</w:t>
      </w:r>
      <w:r w:rsidR="00570D00">
        <w:rPr>
          <w:rFonts w:ascii="Arial" w:hAnsi="Arial" w:cs="Arial"/>
        </w:rPr>
        <w:t>”</w:t>
      </w:r>
      <w:r w:rsidR="00332A43">
        <w:rPr>
          <w:rFonts w:ascii="Arial" w:hAnsi="Arial" w:cs="Arial"/>
        </w:rPr>
        <w:t>.</w:t>
      </w:r>
      <w:r w:rsidR="00001618">
        <w:rPr>
          <w:rFonts w:ascii="Arial" w:hAnsi="Arial" w:cs="Arial"/>
        </w:rPr>
        <w:t xml:space="preserve"> </w:t>
      </w:r>
      <w:r w:rsidR="00332A43">
        <w:rPr>
          <w:rFonts w:ascii="Arial" w:hAnsi="Arial" w:cs="Arial"/>
        </w:rPr>
        <w:t>A</w:t>
      </w:r>
      <w:r>
        <w:rPr>
          <w:rFonts w:ascii="Arial" w:hAnsi="Arial" w:cs="Arial"/>
        </w:rPr>
        <w:t xml:space="preserve">s stated </w:t>
      </w:r>
      <w:r w:rsidR="00F669E8">
        <w:rPr>
          <w:rFonts w:ascii="Arial" w:hAnsi="Arial" w:cs="Arial"/>
        </w:rPr>
        <w:t>in my earlier judgment</w:t>
      </w:r>
      <w:r>
        <w:rPr>
          <w:rFonts w:ascii="Arial" w:hAnsi="Arial" w:cs="Arial"/>
        </w:rPr>
        <w:t xml:space="preserve">, they are agreements intended to resolve the dispute between the parties regarding </w:t>
      </w:r>
      <w:r w:rsidR="00332A43">
        <w:rPr>
          <w:rFonts w:ascii="Arial" w:hAnsi="Arial" w:cs="Arial"/>
        </w:rPr>
        <w:t xml:space="preserve">payment of the purchase price and transfer of the property.  </w:t>
      </w:r>
    </w:p>
    <w:p w:rsidR="005C22A6" w:rsidRDefault="005C22A6" w:rsidP="00370C83">
      <w:pPr>
        <w:spacing w:line="360" w:lineRule="auto"/>
        <w:rPr>
          <w:rFonts w:ascii="Arial" w:hAnsi="Arial" w:cs="Arial"/>
        </w:rPr>
      </w:pPr>
    </w:p>
    <w:p w:rsidR="005C22A6" w:rsidRDefault="005C22A6" w:rsidP="005C22A6">
      <w:pPr>
        <w:spacing w:line="360" w:lineRule="auto"/>
        <w:rPr>
          <w:rFonts w:ascii="Arial" w:hAnsi="Arial" w:cs="Arial"/>
        </w:rPr>
      </w:pPr>
      <w:r>
        <w:rPr>
          <w:rFonts w:ascii="Arial" w:hAnsi="Arial" w:cs="Arial"/>
        </w:rPr>
        <w:t>[</w:t>
      </w:r>
      <w:r w:rsidR="00544852">
        <w:rPr>
          <w:rFonts w:ascii="Arial" w:hAnsi="Arial" w:cs="Arial"/>
        </w:rPr>
        <w:t>45</w:t>
      </w:r>
      <w:r>
        <w:rPr>
          <w:rFonts w:ascii="Arial" w:hAnsi="Arial" w:cs="Arial"/>
        </w:rPr>
        <w:t>]</w:t>
      </w:r>
      <w:r>
        <w:rPr>
          <w:rFonts w:ascii="Arial" w:hAnsi="Arial" w:cs="Arial"/>
        </w:rPr>
        <w:tab/>
        <w:t xml:space="preserve">The agreement evidenced by Exhibit “E” </w:t>
      </w:r>
      <w:r w:rsidR="00F669E8">
        <w:rPr>
          <w:rFonts w:ascii="Arial" w:hAnsi="Arial" w:cs="Arial"/>
        </w:rPr>
        <w:t>appears to have been signed by</w:t>
      </w:r>
      <w:r>
        <w:rPr>
          <w:rFonts w:ascii="Arial" w:hAnsi="Arial" w:cs="Arial"/>
        </w:rPr>
        <w:t xml:space="preserve"> both parties and the property to be transferred is mentioned. However, it is clear that </w:t>
      </w:r>
      <w:r>
        <w:rPr>
          <w:rFonts w:ascii="Arial" w:hAnsi="Arial" w:cs="Arial"/>
        </w:rPr>
        <w:lastRenderedPageBreak/>
        <w:t>other material terms of the intended agreement between the parties is not contained in Exhibit “E”, for example</w:t>
      </w:r>
      <w:r w:rsidR="00F669E8">
        <w:rPr>
          <w:rFonts w:ascii="Arial" w:hAnsi="Arial" w:cs="Arial"/>
        </w:rPr>
        <w:t>,</w:t>
      </w:r>
      <w:r>
        <w:rPr>
          <w:rFonts w:ascii="Arial" w:hAnsi="Arial" w:cs="Arial"/>
        </w:rPr>
        <w:t xml:space="preserve"> that it should be read together with the oral agreement, or that the amount of N$ 260 000, must be considered together with the other amounts paid by the plaintiff as per the oral agreement.  Exhibit “E” also does not contain any provision relating to who is responsible for the transfer costs, and whether it purports to be a purchase and sale agreement.  Its full text reads as follows”</w:t>
      </w:r>
    </w:p>
    <w:p w:rsidR="005C22A6" w:rsidRDefault="005C22A6" w:rsidP="005C22A6">
      <w:pPr>
        <w:spacing w:line="360" w:lineRule="auto"/>
        <w:rPr>
          <w:rFonts w:ascii="Arial" w:hAnsi="Arial" w:cs="Arial"/>
        </w:rPr>
      </w:pPr>
    </w:p>
    <w:p w:rsidR="00115856" w:rsidRDefault="00303477" w:rsidP="004D0FD1">
      <w:pPr>
        <w:spacing w:line="276" w:lineRule="auto"/>
        <w:rPr>
          <w:rFonts w:ascii="Arial" w:hAnsi="Arial" w:cs="Arial"/>
          <w:sz w:val="22"/>
          <w:szCs w:val="22"/>
        </w:rPr>
      </w:pPr>
      <w:r>
        <w:rPr>
          <w:rFonts w:ascii="Arial" w:hAnsi="Arial" w:cs="Arial"/>
        </w:rPr>
        <w:t>‘</w:t>
      </w:r>
      <w:r w:rsidR="00115856">
        <w:rPr>
          <w:rFonts w:ascii="Arial" w:hAnsi="Arial" w:cs="Arial"/>
          <w:sz w:val="22"/>
          <w:szCs w:val="22"/>
        </w:rPr>
        <w:t>AGREEMENT BETWEEN</w:t>
      </w:r>
    </w:p>
    <w:p w:rsidR="00115856" w:rsidRDefault="00115856" w:rsidP="0088201F">
      <w:pPr>
        <w:spacing w:line="276" w:lineRule="auto"/>
        <w:jc w:val="center"/>
        <w:rPr>
          <w:rFonts w:ascii="Arial" w:hAnsi="Arial" w:cs="Arial"/>
          <w:sz w:val="22"/>
          <w:szCs w:val="22"/>
        </w:rPr>
      </w:pPr>
    </w:p>
    <w:p w:rsidR="00115856" w:rsidRDefault="00115856" w:rsidP="004D0FD1">
      <w:pPr>
        <w:spacing w:line="276" w:lineRule="auto"/>
        <w:rPr>
          <w:rFonts w:ascii="Arial" w:hAnsi="Arial" w:cs="Arial"/>
          <w:sz w:val="22"/>
          <w:szCs w:val="22"/>
        </w:rPr>
      </w:pPr>
      <w:r>
        <w:rPr>
          <w:rFonts w:ascii="Arial" w:hAnsi="Arial" w:cs="Arial"/>
          <w:sz w:val="22"/>
          <w:szCs w:val="22"/>
        </w:rPr>
        <w:t xml:space="preserve">AE VAN SCHALKWYK </w:t>
      </w:r>
    </w:p>
    <w:p w:rsidR="00115856" w:rsidRDefault="00115856" w:rsidP="004D0FD1">
      <w:pPr>
        <w:spacing w:line="276" w:lineRule="auto"/>
        <w:rPr>
          <w:rFonts w:ascii="Arial" w:hAnsi="Arial" w:cs="Arial"/>
          <w:sz w:val="22"/>
          <w:szCs w:val="22"/>
        </w:rPr>
      </w:pPr>
      <w:proofErr w:type="spellStart"/>
      <w:r>
        <w:rPr>
          <w:rFonts w:ascii="Arial" w:hAnsi="Arial" w:cs="Arial"/>
          <w:sz w:val="22"/>
          <w:szCs w:val="22"/>
        </w:rPr>
        <w:t>i.d.</w:t>
      </w:r>
      <w:proofErr w:type="spellEnd"/>
      <w:r>
        <w:rPr>
          <w:rFonts w:ascii="Arial" w:hAnsi="Arial" w:cs="Arial"/>
          <w:sz w:val="22"/>
          <w:szCs w:val="22"/>
        </w:rPr>
        <w:t xml:space="preserve"> 690304 5057 089</w:t>
      </w:r>
    </w:p>
    <w:p w:rsidR="00115856" w:rsidRDefault="00115856" w:rsidP="0088201F">
      <w:pPr>
        <w:spacing w:line="276" w:lineRule="auto"/>
        <w:jc w:val="center"/>
        <w:rPr>
          <w:rFonts w:ascii="Arial" w:hAnsi="Arial" w:cs="Arial"/>
          <w:sz w:val="22"/>
          <w:szCs w:val="22"/>
        </w:rPr>
      </w:pPr>
    </w:p>
    <w:p w:rsidR="00115856" w:rsidRDefault="00115856" w:rsidP="004D0FD1">
      <w:pPr>
        <w:spacing w:line="276" w:lineRule="auto"/>
        <w:rPr>
          <w:rFonts w:ascii="Arial" w:hAnsi="Arial" w:cs="Arial"/>
          <w:sz w:val="22"/>
          <w:szCs w:val="22"/>
        </w:rPr>
      </w:pPr>
      <w:r>
        <w:rPr>
          <w:rFonts w:ascii="Arial" w:hAnsi="Arial" w:cs="Arial"/>
          <w:sz w:val="22"/>
          <w:szCs w:val="22"/>
        </w:rPr>
        <w:t>&amp;</w:t>
      </w:r>
    </w:p>
    <w:p w:rsidR="00115856" w:rsidRDefault="00115856" w:rsidP="0088201F">
      <w:pPr>
        <w:spacing w:line="276" w:lineRule="auto"/>
        <w:jc w:val="center"/>
        <w:rPr>
          <w:rFonts w:ascii="Arial" w:hAnsi="Arial" w:cs="Arial"/>
          <w:sz w:val="22"/>
          <w:szCs w:val="22"/>
        </w:rPr>
      </w:pPr>
    </w:p>
    <w:p w:rsidR="00115856" w:rsidRDefault="00115856" w:rsidP="004D0FD1">
      <w:pPr>
        <w:spacing w:line="276" w:lineRule="auto"/>
        <w:rPr>
          <w:rFonts w:ascii="Arial" w:hAnsi="Arial" w:cs="Arial"/>
          <w:sz w:val="22"/>
          <w:szCs w:val="22"/>
        </w:rPr>
      </w:pPr>
      <w:r>
        <w:rPr>
          <w:rFonts w:ascii="Arial" w:hAnsi="Arial" w:cs="Arial"/>
          <w:sz w:val="22"/>
          <w:szCs w:val="22"/>
        </w:rPr>
        <w:t>DEF DIAS</w:t>
      </w:r>
    </w:p>
    <w:p w:rsidR="00115856" w:rsidRDefault="00115856" w:rsidP="004D0FD1">
      <w:pPr>
        <w:spacing w:line="276" w:lineRule="auto"/>
        <w:rPr>
          <w:rFonts w:ascii="Arial" w:hAnsi="Arial" w:cs="Arial"/>
          <w:sz w:val="22"/>
          <w:szCs w:val="22"/>
        </w:rPr>
      </w:pPr>
      <w:proofErr w:type="spellStart"/>
      <w:r>
        <w:rPr>
          <w:rFonts w:ascii="Arial" w:hAnsi="Arial" w:cs="Arial"/>
          <w:sz w:val="22"/>
          <w:szCs w:val="22"/>
        </w:rPr>
        <w:t>i.d.</w:t>
      </w:r>
      <w:proofErr w:type="spellEnd"/>
      <w:r>
        <w:rPr>
          <w:rFonts w:ascii="Arial" w:hAnsi="Arial" w:cs="Arial"/>
          <w:sz w:val="22"/>
          <w:szCs w:val="22"/>
        </w:rPr>
        <w:t xml:space="preserve"> 710605 509 8089</w:t>
      </w:r>
    </w:p>
    <w:p w:rsidR="00115856" w:rsidRDefault="00115856" w:rsidP="00115856">
      <w:pPr>
        <w:spacing w:line="360" w:lineRule="auto"/>
        <w:jc w:val="center"/>
        <w:rPr>
          <w:rFonts w:ascii="Arial" w:hAnsi="Arial" w:cs="Arial"/>
          <w:sz w:val="22"/>
          <w:szCs w:val="22"/>
        </w:rPr>
      </w:pPr>
    </w:p>
    <w:p w:rsidR="00115856" w:rsidRDefault="00115856" w:rsidP="004D0FD1">
      <w:pPr>
        <w:spacing w:line="276" w:lineRule="auto"/>
        <w:rPr>
          <w:rFonts w:ascii="Arial" w:hAnsi="Arial" w:cs="Arial"/>
          <w:sz w:val="22"/>
          <w:szCs w:val="22"/>
        </w:rPr>
      </w:pPr>
      <w:r>
        <w:rPr>
          <w:rFonts w:ascii="Arial" w:hAnsi="Arial" w:cs="Arial"/>
          <w:sz w:val="22"/>
          <w:szCs w:val="22"/>
        </w:rPr>
        <w:t>The following agreement has been made between abovementioned parties.</w:t>
      </w:r>
    </w:p>
    <w:p w:rsidR="00115856" w:rsidRDefault="00115856" w:rsidP="0088201F">
      <w:pPr>
        <w:spacing w:line="276" w:lineRule="auto"/>
        <w:jc w:val="center"/>
        <w:rPr>
          <w:rFonts w:ascii="Arial" w:hAnsi="Arial" w:cs="Arial"/>
          <w:sz w:val="22"/>
          <w:szCs w:val="22"/>
        </w:rPr>
      </w:pPr>
    </w:p>
    <w:p w:rsidR="00115856" w:rsidRDefault="00115856" w:rsidP="004D0FD1">
      <w:pPr>
        <w:pStyle w:val="ListParagraph"/>
        <w:numPr>
          <w:ilvl w:val="0"/>
          <w:numId w:val="17"/>
        </w:numPr>
        <w:spacing w:line="276" w:lineRule="auto"/>
        <w:ind w:left="567" w:hanging="567"/>
        <w:rPr>
          <w:rFonts w:ascii="Arial" w:hAnsi="Arial" w:cs="Arial"/>
          <w:sz w:val="22"/>
          <w:szCs w:val="22"/>
        </w:rPr>
      </w:pPr>
      <w:r>
        <w:rPr>
          <w:rFonts w:ascii="Arial" w:hAnsi="Arial" w:cs="Arial"/>
          <w:sz w:val="22"/>
          <w:szCs w:val="22"/>
        </w:rPr>
        <w:t xml:space="preserve">An amount of N$ 260 000. 00 (two hundred and sixty thousand Namibian Dollars) will be paid for house Erf 1582, </w:t>
      </w:r>
      <w:proofErr w:type="spellStart"/>
      <w:r>
        <w:rPr>
          <w:rFonts w:ascii="Arial" w:hAnsi="Arial" w:cs="Arial"/>
          <w:sz w:val="22"/>
          <w:szCs w:val="22"/>
        </w:rPr>
        <w:t>Tutengeni</w:t>
      </w:r>
      <w:proofErr w:type="spellEnd"/>
      <w:r>
        <w:rPr>
          <w:rFonts w:ascii="Arial" w:hAnsi="Arial" w:cs="Arial"/>
          <w:sz w:val="22"/>
          <w:szCs w:val="22"/>
        </w:rPr>
        <w:t xml:space="preserve">, </w:t>
      </w:r>
      <w:proofErr w:type="spellStart"/>
      <w:r>
        <w:rPr>
          <w:rFonts w:ascii="Arial" w:hAnsi="Arial" w:cs="Arial"/>
          <w:sz w:val="22"/>
          <w:szCs w:val="22"/>
        </w:rPr>
        <w:t>Rundu</w:t>
      </w:r>
      <w:proofErr w:type="spellEnd"/>
      <w:r>
        <w:rPr>
          <w:rFonts w:ascii="Arial" w:hAnsi="Arial" w:cs="Arial"/>
          <w:sz w:val="22"/>
          <w:szCs w:val="22"/>
        </w:rPr>
        <w:t xml:space="preserve"> in a period of six (6) months as from May 2008.</w:t>
      </w:r>
    </w:p>
    <w:p w:rsidR="00115856" w:rsidRDefault="00115856" w:rsidP="004D0FD1">
      <w:pPr>
        <w:pStyle w:val="ListParagraph"/>
        <w:numPr>
          <w:ilvl w:val="0"/>
          <w:numId w:val="17"/>
        </w:numPr>
        <w:spacing w:line="276" w:lineRule="auto"/>
        <w:ind w:left="567" w:hanging="567"/>
        <w:rPr>
          <w:rFonts w:ascii="Arial" w:hAnsi="Arial" w:cs="Arial"/>
          <w:sz w:val="22"/>
          <w:szCs w:val="22"/>
        </w:rPr>
      </w:pPr>
      <w:r>
        <w:rPr>
          <w:rFonts w:ascii="Arial" w:hAnsi="Arial" w:cs="Arial"/>
          <w:sz w:val="22"/>
          <w:szCs w:val="22"/>
        </w:rPr>
        <w:t xml:space="preserve">After full payment is made, the house, Erf 1582, will be transferred to the Angolan Consulate of </w:t>
      </w:r>
      <w:proofErr w:type="spellStart"/>
      <w:r>
        <w:rPr>
          <w:rFonts w:ascii="Arial" w:hAnsi="Arial" w:cs="Arial"/>
          <w:sz w:val="22"/>
          <w:szCs w:val="22"/>
        </w:rPr>
        <w:t>Rundu</w:t>
      </w:r>
      <w:proofErr w:type="spellEnd"/>
      <w:r>
        <w:rPr>
          <w:rFonts w:ascii="Arial" w:hAnsi="Arial" w:cs="Arial"/>
          <w:sz w:val="22"/>
          <w:szCs w:val="22"/>
        </w:rPr>
        <w:t>.</w:t>
      </w:r>
    </w:p>
    <w:p w:rsidR="00115856" w:rsidRDefault="00115856" w:rsidP="004D0FD1">
      <w:pPr>
        <w:spacing w:line="276" w:lineRule="auto"/>
        <w:ind w:left="567" w:hanging="567"/>
        <w:rPr>
          <w:rFonts w:ascii="Arial" w:hAnsi="Arial" w:cs="Arial"/>
          <w:sz w:val="22"/>
          <w:szCs w:val="22"/>
        </w:rPr>
      </w:pPr>
    </w:p>
    <w:p w:rsidR="00CF3061" w:rsidRDefault="00115856" w:rsidP="004D0FD1">
      <w:pPr>
        <w:spacing w:line="276" w:lineRule="auto"/>
        <w:ind w:left="567" w:hanging="567"/>
        <w:rPr>
          <w:rFonts w:ascii="Arial" w:hAnsi="Arial" w:cs="Arial"/>
          <w:sz w:val="22"/>
          <w:szCs w:val="22"/>
        </w:rPr>
      </w:pPr>
      <w:r>
        <w:rPr>
          <w:rFonts w:ascii="Arial" w:hAnsi="Arial" w:cs="Arial"/>
          <w:sz w:val="22"/>
          <w:szCs w:val="22"/>
        </w:rPr>
        <w:t>The abovementioned agreement is true and will be adhered to.</w:t>
      </w:r>
    </w:p>
    <w:p w:rsidR="00CF3061" w:rsidRDefault="00CF3061" w:rsidP="0088201F">
      <w:pPr>
        <w:spacing w:line="276" w:lineRule="auto"/>
        <w:ind w:left="2160"/>
        <w:rPr>
          <w:rFonts w:ascii="Arial" w:hAnsi="Arial" w:cs="Arial"/>
          <w:sz w:val="22"/>
          <w:szCs w:val="22"/>
        </w:rPr>
      </w:pPr>
    </w:p>
    <w:p w:rsidR="00115856" w:rsidRPr="00115856" w:rsidRDefault="00CF3061" w:rsidP="004D0FD1">
      <w:pPr>
        <w:spacing w:line="276" w:lineRule="auto"/>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Signed</w:t>
      </w:r>
      <w:proofErr w:type="spellEnd"/>
      <w:r w:rsidR="00115856">
        <w:rPr>
          <w:rFonts w:ascii="Arial" w:hAnsi="Arial" w:cs="Arial"/>
          <w:sz w:val="22"/>
          <w:szCs w:val="22"/>
        </w:rPr>
        <w:t>”</w:t>
      </w:r>
      <w:r w:rsidR="00115856" w:rsidRPr="00115856">
        <w:rPr>
          <w:rFonts w:ascii="Arial" w:hAnsi="Arial" w:cs="Arial"/>
          <w:sz w:val="22"/>
          <w:szCs w:val="22"/>
        </w:rPr>
        <w:t xml:space="preserve"> </w:t>
      </w:r>
    </w:p>
    <w:p w:rsidR="00553AB0" w:rsidRDefault="00553AB0" w:rsidP="005C22A6">
      <w:pPr>
        <w:spacing w:line="360" w:lineRule="auto"/>
        <w:rPr>
          <w:rFonts w:ascii="Arial" w:hAnsi="Arial" w:cs="Arial"/>
        </w:rPr>
      </w:pPr>
    </w:p>
    <w:p w:rsidR="00553AB0" w:rsidRDefault="00553AB0" w:rsidP="005C22A6">
      <w:pPr>
        <w:spacing w:line="360" w:lineRule="auto"/>
        <w:rPr>
          <w:rFonts w:ascii="Arial" w:hAnsi="Arial" w:cs="Arial"/>
        </w:rPr>
      </w:pPr>
      <w:r>
        <w:rPr>
          <w:rFonts w:ascii="Arial" w:hAnsi="Arial" w:cs="Arial"/>
        </w:rPr>
        <w:t>[</w:t>
      </w:r>
      <w:r w:rsidR="00544852">
        <w:rPr>
          <w:rFonts w:ascii="Arial" w:hAnsi="Arial" w:cs="Arial"/>
        </w:rPr>
        <w:t>46</w:t>
      </w:r>
      <w:r>
        <w:rPr>
          <w:rFonts w:ascii="Arial" w:hAnsi="Arial" w:cs="Arial"/>
        </w:rPr>
        <w:t>]</w:t>
      </w:r>
      <w:r>
        <w:rPr>
          <w:rFonts w:ascii="Arial" w:hAnsi="Arial" w:cs="Arial"/>
        </w:rPr>
        <w:tab/>
        <w:t>My understanding of the evidence of the plaintiff was that the agr</w:t>
      </w:r>
      <w:r w:rsidR="00591BE1">
        <w:rPr>
          <w:rFonts w:ascii="Arial" w:hAnsi="Arial" w:cs="Arial"/>
        </w:rPr>
        <w:t xml:space="preserve">eement evidenced by Exhibit ‘E’ </w:t>
      </w:r>
      <w:r>
        <w:rPr>
          <w:rFonts w:ascii="Arial" w:hAnsi="Arial" w:cs="Arial"/>
        </w:rPr>
        <w:t xml:space="preserve">was not only intended to cater for occupational interest, but also to constitute an agreement on amounts that could finally be paid before transfer </w:t>
      </w:r>
      <w:r w:rsidR="00CF3061">
        <w:rPr>
          <w:rFonts w:ascii="Arial" w:hAnsi="Arial" w:cs="Arial"/>
        </w:rPr>
        <w:t>coul</w:t>
      </w:r>
      <w:r w:rsidR="00361B0E">
        <w:rPr>
          <w:rFonts w:ascii="Arial" w:hAnsi="Arial" w:cs="Arial"/>
        </w:rPr>
        <w:t>d take place, and further, mone</w:t>
      </w:r>
      <w:r w:rsidR="00DE304E">
        <w:rPr>
          <w:rFonts w:ascii="Arial" w:hAnsi="Arial" w:cs="Arial"/>
        </w:rPr>
        <w:t>y</w:t>
      </w:r>
      <w:r w:rsidR="00CF3061">
        <w:rPr>
          <w:rFonts w:ascii="Arial" w:hAnsi="Arial" w:cs="Arial"/>
        </w:rPr>
        <w:t>s due by the Angolan Consulate to the plaintiff in respect of the sale of the property to them.</w:t>
      </w:r>
    </w:p>
    <w:p w:rsidR="00553AB0" w:rsidRDefault="00553AB0" w:rsidP="005C22A6">
      <w:pPr>
        <w:spacing w:line="360" w:lineRule="auto"/>
        <w:rPr>
          <w:rFonts w:ascii="Arial" w:hAnsi="Arial" w:cs="Arial"/>
        </w:rPr>
      </w:pPr>
    </w:p>
    <w:p w:rsidR="00553AB0" w:rsidRDefault="00553AB0" w:rsidP="005C22A6">
      <w:pPr>
        <w:spacing w:line="360" w:lineRule="auto"/>
        <w:rPr>
          <w:rFonts w:ascii="Arial" w:hAnsi="Arial" w:cs="Arial"/>
        </w:rPr>
      </w:pPr>
      <w:r>
        <w:rPr>
          <w:rFonts w:ascii="Arial" w:hAnsi="Arial" w:cs="Arial"/>
        </w:rPr>
        <w:t>[</w:t>
      </w:r>
      <w:r w:rsidR="00544852">
        <w:rPr>
          <w:rFonts w:ascii="Arial" w:hAnsi="Arial" w:cs="Arial"/>
        </w:rPr>
        <w:t>47</w:t>
      </w:r>
      <w:r>
        <w:rPr>
          <w:rFonts w:ascii="Arial" w:hAnsi="Arial" w:cs="Arial"/>
        </w:rPr>
        <w:t>]</w:t>
      </w:r>
      <w:r>
        <w:rPr>
          <w:rFonts w:ascii="Arial" w:hAnsi="Arial" w:cs="Arial"/>
        </w:rPr>
        <w:tab/>
        <w:t xml:space="preserve">That the terms of the oral agreement in terms of which payments amounting to N$ 583, 020. 52 were made to the first defendant and the terms of Exhibit “E” have to be read together, </w:t>
      </w:r>
      <w:r w:rsidR="00E31DC1">
        <w:rPr>
          <w:rFonts w:ascii="Arial" w:hAnsi="Arial" w:cs="Arial"/>
        </w:rPr>
        <w:t>admits of no doubt.</w:t>
      </w:r>
    </w:p>
    <w:p w:rsidR="00E31DC1" w:rsidRDefault="00E31DC1" w:rsidP="005C22A6">
      <w:pPr>
        <w:spacing w:line="360" w:lineRule="auto"/>
        <w:rPr>
          <w:rFonts w:ascii="Arial" w:hAnsi="Arial" w:cs="Arial"/>
        </w:rPr>
      </w:pPr>
    </w:p>
    <w:p w:rsidR="00E31DC1" w:rsidRPr="00E31DC1" w:rsidRDefault="00E31DC1" w:rsidP="005C22A6">
      <w:pPr>
        <w:spacing w:line="360" w:lineRule="auto"/>
        <w:rPr>
          <w:rFonts w:ascii="Arial" w:hAnsi="Arial" w:cs="Arial"/>
          <w:u w:val="single"/>
        </w:rPr>
      </w:pPr>
      <w:r>
        <w:rPr>
          <w:rFonts w:ascii="Arial" w:hAnsi="Arial" w:cs="Arial"/>
        </w:rPr>
        <w:lastRenderedPageBreak/>
        <w:t>[</w:t>
      </w:r>
      <w:r w:rsidR="00544852">
        <w:rPr>
          <w:rFonts w:ascii="Arial" w:hAnsi="Arial" w:cs="Arial"/>
        </w:rPr>
        <w:t>48</w:t>
      </w:r>
      <w:r>
        <w:rPr>
          <w:rFonts w:ascii="Arial" w:hAnsi="Arial" w:cs="Arial"/>
        </w:rPr>
        <w:t>]</w:t>
      </w:r>
      <w:r>
        <w:rPr>
          <w:rFonts w:ascii="Arial" w:hAnsi="Arial" w:cs="Arial"/>
        </w:rPr>
        <w:tab/>
        <w:t>It is also clear that the oral agreement dealt with a material part of the agreement between the parties, i.e. the purchase price, and</w:t>
      </w:r>
      <w:r w:rsidR="00591BE1">
        <w:rPr>
          <w:rFonts w:ascii="Arial" w:hAnsi="Arial" w:cs="Arial"/>
        </w:rPr>
        <w:t xml:space="preserve"> so did the terms of Exhibit ‘E’</w:t>
      </w:r>
      <w:r>
        <w:rPr>
          <w:rFonts w:ascii="Arial" w:hAnsi="Arial" w:cs="Arial"/>
        </w:rPr>
        <w:t xml:space="preserve">.  </w:t>
      </w:r>
      <w:r w:rsidR="00CF3061">
        <w:rPr>
          <w:rFonts w:ascii="Arial" w:hAnsi="Arial" w:cs="Arial"/>
        </w:rPr>
        <w:t>Both t</w:t>
      </w:r>
      <w:r>
        <w:rPr>
          <w:rFonts w:ascii="Arial" w:hAnsi="Arial" w:cs="Arial"/>
        </w:rPr>
        <w:t xml:space="preserve">hese agreements thus had to be in writing and signed by both parties.  Therefore, on the authority of </w:t>
      </w:r>
      <w:r>
        <w:rPr>
          <w:rFonts w:ascii="Arial" w:hAnsi="Arial" w:cs="Arial"/>
          <w:i/>
        </w:rPr>
        <w:t xml:space="preserve">Mack v </w:t>
      </w:r>
      <w:proofErr w:type="spellStart"/>
      <w:r>
        <w:rPr>
          <w:rFonts w:ascii="Arial" w:hAnsi="Arial" w:cs="Arial"/>
          <w:i/>
        </w:rPr>
        <w:t>Uni</w:t>
      </w:r>
      <w:proofErr w:type="spellEnd"/>
      <w:r>
        <w:rPr>
          <w:rFonts w:ascii="Arial" w:hAnsi="Arial" w:cs="Arial"/>
          <w:i/>
        </w:rPr>
        <w:t>-Signal (Pty) Ltd 1993 NR 304 (HC) at 310</w:t>
      </w:r>
      <w:r w:rsidR="00CF3061">
        <w:rPr>
          <w:rFonts w:ascii="Arial" w:hAnsi="Arial" w:cs="Arial"/>
        </w:rPr>
        <w:t xml:space="preserve"> I – J, I</w:t>
      </w:r>
      <w:r>
        <w:rPr>
          <w:rFonts w:ascii="Arial" w:hAnsi="Arial" w:cs="Arial"/>
        </w:rPr>
        <w:t xml:space="preserve"> reaffirm my earlier conclusion that both the oral agreement and the agreement evidenced by Exhibit “E” are invalid for want of compliance with section 1 of the Formalities Act.</w:t>
      </w:r>
      <w:r w:rsidR="00CF3061">
        <w:rPr>
          <w:rStyle w:val="FootnoteReference"/>
          <w:rFonts w:ascii="Arial" w:hAnsi="Arial" w:cs="Arial"/>
        </w:rPr>
        <w:footnoteReference w:id="12"/>
      </w:r>
    </w:p>
    <w:p w:rsidR="00EF6586" w:rsidRDefault="00EF6586" w:rsidP="00370C83">
      <w:pPr>
        <w:spacing w:line="360" w:lineRule="auto"/>
        <w:rPr>
          <w:rFonts w:ascii="Arial" w:hAnsi="Arial" w:cs="Arial"/>
        </w:rPr>
      </w:pPr>
    </w:p>
    <w:p w:rsidR="00EF6586" w:rsidRDefault="00EF6586" w:rsidP="00370C83">
      <w:pPr>
        <w:spacing w:line="360" w:lineRule="auto"/>
        <w:rPr>
          <w:rFonts w:ascii="Arial" w:hAnsi="Arial" w:cs="Arial"/>
        </w:rPr>
      </w:pPr>
      <w:r>
        <w:rPr>
          <w:rFonts w:ascii="Arial" w:hAnsi="Arial" w:cs="Arial"/>
        </w:rPr>
        <w:t>[</w:t>
      </w:r>
      <w:r w:rsidR="00544852">
        <w:rPr>
          <w:rFonts w:ascii="Arial" w:hAnsi="Arial" w:cs="Arial"/>
        </w:rPr>
        <w:t>49</w:t>
      </w:r>
      <w:r>
        <w:rPr>
          <w:rFonts w:ascii="Arial" w:hAnsi="Arial" w:cs="Arial"/>
        </w:rPr>
        <w:t>]</w:t>
      </w:r>
      <w:r>
        <w:rPr>
          <w:rFonts w:ascii="Arial" w:hAnsi="Arial" w:cs="Arial"/>
        </w:rPr>
        <w:tab/>
        <w:t xml:space="preserve">Mr. </w:t>
      </w:r>
      <w:proofErr w:type="spellStart"/>
      <w:r>
        <w:rPr>
          <w:rFonts w:ascii="Arial" w:hAnsi="Arial" w:cs="Arial"/>
        </w:rPr>
        <w:t>Boesak</w:t>
      </w:r>
      <w:proofErr w:type="spellEnd"/>
      <w:r>
        <w:rPr>
          <w:rFonts w:ascii="Arial" w:hAnsi="Arial" w:cs="Arial"/>
        </w:rPr>
        <w:t xml:space="preserve"> has referred me to </w:t>
      </w:r>
      <w:proofErr w:type="spellStart"/>
      <w:r>
        <w:rPr>
          <w:rFonts w:ascii="Arial" w:hAnsi="Arial" w:cs="Arial"/>
        </w:rPr>
        <w:t>Herbstein</w:t>
      </w:r>
      <w:proofErr w:type="spellEnd"/>
      <w:r>
        <w:rPr>
          <w:rFonts w:ascii="Arial" w:hAnsi="Arial" w:cs="Arial"/>
        </w:rPr>
        <w:t xml:space="preserve"> &amp; Van </w:t>
      </w:r>
      <w:proofErr w:type="spellStart"/>
      <w:r>
        <w:rPr>
          <w:rFonts w:ascii="Arial" w:hAnsi="Arial" w:cs="Arial"/>
        </w:rPr>
        <w:t>Winsen</w:t>
      </w:r>
      <w:proofErr w:type="spellEnd"/>
      <w:r>
        <w:rPr>
          <w:rStyle w:val="FootnoteReference"/>
          <w:rFonts w:ascii="Arial" w:hAnsi="Arial" w:cs="Arial"/>
        </w:rPr>
        <w:footnoteReference w:id="13"/>
      </w:r>
      <w:r>
        <w:rPr>
          <w:rFonts w:ascii="Arial" w:hAnsi="Arial" w:cs="Arial"/>
        </w:rPr>
        <w:t xml:space="preserve">, for the proposition that if at the close of the defendant’s case, there is not sufficient evidence upon which the Court ought to give judgment in favour of the plaintiff, the defendant is entitled to be absolved from the instance.  </w:t>
      </w:r>
    </w:p>
    <w:p w:rsidR="00EF6586" w:rsidRDefault="00EF6586" w:rsidP="00370C83">
      <w:pPr>
        <w:spacing w:line="360" w:lineRule="auto"/>
        <w:rPr>
          <w:rFonts w:ascii="Arial" w:hAnsi="Arial" w:cs="Arial"/>
        </w:rPr>
      </w:pPr>
    </w:p>
    <w:p w:rsidR="00EF6586" w:rsidRDefault="00EF6586" w:rsidP="00370C83">
      <w:pPr>
        <w:spacing w:line="360" w:lineRule="auto"/>
        <w:rPr>
          <w:rFonts w:ascii="Arial" w:hAnsi="Arial" w:cs="Arial"/>
        </w:rPr>
      </w:pPr>
      <w:r>
        <w:rPr>
          <w:rFonts w:ascii="Arial" w:hAnsi="Arial" w:cs="Arial"/>
        </w:rPr>
        <w:t>[</w:t>
      </w:r>
      <w:r w:rsidR="00544852">
        <w:rPr>
          <w:rFonts w:ascii="Arial" w:hAnsi="Arial" w:cs="Arial"/>
        </w:rPr>
        <w:t>50</w:t>
      </w:r>
      <w:r>
        <w:rPr>
          <w:rFonts w:ascii="Arial" w:hAnsi="Arial" w:cs="Arial"/>
        </w:rPr>
        <w:t>]</w:t>
      </w:r>
      <w:r>
        <w:rPr>
          <w:rFonts w:ascii="Arial" w:hAnsi="Arial" w:cs="Arial"/>
        </w:rPr>
        <w:tab/>
        <w:t xml:space="preserve">The test is stated as follows in </w:t>
      </w:r>
      <w:proofErr w:type="spellStart"/>
      <w:r w:rsidRPr="00EF6586">
        <w:rPr>
          <w:rFonts w:ascii="Arial" w:hAnsi="Arial" w:cs="Arial"/>
          <w:i/>
        </w:rPr>
        <w:t>Ruto</w:t>
      </w:r>
      <w:proofErr w:type="spellEnd"/>
      <w:r w:rsidRPr="00EF6586">
        <w:rPr>
          <w:rFonts w:ascii="Arial" w:hAnsi="Arial" w:cs="Arial"/>
          <w:i/>
        </w:rPr>
        <w:t xml:space="preserve"> Flow Mills (Pty) Ltd v Adelson (2) 1958 (4) SA 307 TPD</w:t>
      </w:r>
      <w:r>
        <w:rPr>
          <w:rFonts w:ascii="Arial" w:hAnsi="Arial" w:cs="Arial"/>
        </w:rPr>
        <w:t xml:space="preserve"> at </w:t>
      </w:r>
      <w:r w:rsidRPr="00EF6586">
        <w:rPr>
          <w:rFonts w:ascii="Arial" w:hAnsi="Arial" w:cs="Arial"/>
          <w:i/>
        </w:rPr>
        <w:t>309 E</w:t>
      </w:r>
      <w:r>
        <w:rPr>
          <w:rFonts w:ascii="Arial" w:hAnsi="Arial" w:cs="Arial"/>
        </w:rPr>
        <w:t>:</w:t>
      </w:r>
    </w:p>
    <w:p w:rsidR="00EF6586" w:rsidRDefault="00EF6586" w:rsidP="00370C83">
      <w:pPr>
        <w:spacing w:line="360" w:lineRule="auto"/>
        <w:rPr>
          <w:rFonts w:ascii="Arial" w:hAnsi="Arial" w:cs="Arial"/>
        </w:rPr>
      </w:pPr>
    </w:p>
    <w:p w:rsidR="00EF6586" w:rsidRDefault="00591BE1" w:rsidP="004D0FD1">
      <w:pPr>
        <w:spacing w:line="276" w:lineRule="auto"/>
        <w:rPr>
          <w:rFonts w:ascii="Arial" w:hAnsi="Arial" w:cs="Arial"/>
          <w:sz w:val="22"/>
        </w:rPr>
      </w:pPr>
      <w:r>
        <w:rPr>
          <w:rFonts w:ascii="Arial" w:hAnsi="Arial" w:cs="Arial"/>
          <w:sz w:val="22"/>
        </w:rPr>
        <w:t>‘</w:t>
      </w:r>
      <w:r w:rsidR="00EF6586">
        <w:rPr>
          <w:rFonts w:ascii="Arial" w:hAnsi="Arial" w:cs="Arial"/>
          <w:sz w:val="22"/>
        </w:rPr>
        <w:t>If the defendant does not call any evidence but closes his cause immediately, the question for the Court would then be:  ‘Is there such evidence upon which the Court ought to give judgm</w:t>
      </w:r>
      <w:r>
        <w:rPr>
          <w:rFonts w:ascii="Arial" w:hAnsi="Arial" w:cs="Arial"/>
          <w:sz w:val="22"/>
        </w:rPr>
        <w:t>ent in favour of the plaintiff?’</w:t>
      </w:r>
    </w:p>
    <w:p w:rsidR="00EF6586" w:rsidRDefault="00EF6586" w:rsidP="00EF6586">
      <w:pPr>
        <w:spacing w:line="360" w:lineRule="auto"/>
        <w:rPr>
          <w:rFonts w:ascii="Arial" w:hAnsi="Arial" w:cs="Arial"/>
          <w:sz w:val="22"/>
        </w:rPr>
      </w:pPr>
    </w:p>
    <w:p w:rsidR="00EF6586" w:rsidRDefault="00EF6586" w:rsidP="00EF6586">
      <w:pPr>
        <w:spacing w:line="360" w:lineRule="auto"/>
        <w:rPr>
          <w:rFonts w:ascii="Arial" w:hAnsi="Arial" w:cs="Arial"/>
        </w:rPr>
      </w:pPr>
      <w:r w:rsidRPr="00544852">
        <w:rPr>
          <w:rFonts w:ascii="Arial" w:hAnsi="Arial" w:cs="Arial"/>
        </w:rPr>
        <w:t>[</w:t>
      </w:r>
      <w:r w:rsidR="00544852" w:rsidRPr="00544852">
        <w:rPr>
          <w:rFonts w:ascii="Arial" w:hAnsi="Arial" w:cs="Arial"/>
        </w:rPr>
        <w:t>51</w:t>
      </w:r>
      <w:r w:rsidRPr="00544852">
        <w:rPr>
          <w:rFonts w:ascii="Arial" w:hAnsi="Arial" w:cs="Arial"/>
        </w:rPr>
        <w:t>]</w:t>
      </w:r>
      <w:r>
        <w:rPr>
          <w:rFonts w:ascii="Arial" w:hAnsi="Arial" w:cs="Arial"/>
        </w:rPr>
        <w:tab/>
        <w:t xml:space="preserve">It is clear from plaintiff’s evidence that he had made payments to the first defendant pursuant to agreements which I found to be </w:t>
      </w:r>
      <w:r>
        <w:rPr>
          <w:rFonts w:ascii="Arial" w:hAnsi="Arial" w:cs="Arial"/>
          <w:i/>
        </w:rPr>
        <w:t>void ab initio</w:t>
      </w:r>
      <w:r>
        <w:rPr>
          <w:rFonts w:ascii="Arial" w:hAnsi="Arial" w:cs="Arial"/>
        </w:rPr>
        <w:t xml:space="preserve">.  However, it has also been established that the plaintiff has derived some benefit from the property in that he received payments from the Angolan Consulate, </w:t>
      </w:r>
      <w:proofErr w:type="spellStart"/>
      <w:r>
        <w:rPr>
          <w:rFonts w:ascii="Arial" w:hAnsi="Arial" w:cs="Arial"/>
        </w:rPr>
        <w:t>Rundu</w:t>
      </w:r>
      <w:proofErr w:type="spellEnd"/>
      <w:r>
        <w:rPr>
          <w:rFonts w:ascii="Arial" w:hAnsi="Arial" w:cs="Arial"/>
        </w:rPr>
        <w:t>.</w:t>
      </w:r>
      <w:r w:rsidR="00001618">
        <w:rPr>
          <w:rFonts w:ascii="Arial" w:hAnsi="Arial" w:cs="Arial"/>
        </w:rPr>
        <w:t xml:space="preserve"> </w:t>
      </w:r>
      <w:r>
        <w:rPr>
          <w:rFonts w:ascii="Arial" w:hAnsi="Arial" w:cs="Arial"/>
        </w:rPr>
        <w:t>The amount received from the Angolan Consulate is mentioned in Exhibit “C1”.</w:t>
      </w:r>
    </w:p>
    <w:p w:rsidR="00EF6586" w:rsidRDefault="00EF6586" w:rsidP="00EF6586">
      <w:pPr>
        <w:spacing w:line="360" w:lineRule="auto"/>
        <w:rPr>
          <w:rFonts w:ascii="Arial" w:hAnsi="Arial" w:cs="Arial"/>
        </w:rPr>
      </w:pPr>
    </w:p>
    <w:p w:rsidR="008F7827" w:rsidRDefault="00544852" w:rsidP="003C652D">
      <w:pPr>
        <w:spacing w:line="360" w:lineRule="auto"/>
        <w:rPr>
          <w:rFonts w:ascii="Arial" w:hAnsi="Arial" w:cs="Arial"/>
        </w:rPr>
      </w:pPr>
      <w:r>
        <w:rPr>
          <w:rFonts w:ascii="Arial" w:hAnsi="Arial" w:cs="Arial"/>
        </w:rPr>
        <w:lastRenderedPageBreak/>
        <w:t>[52</w:t>
      </w:r>
      <w:r w:rsidR="00EF6586">
        <w:rPr>
          <w:rFonts w:ascii="Arial" w:hAnsi="Arial" w:cs="Arial"/>
        </w:rPr>
        <w:t>]</w:t>
      </w:r>
      <w:r w:rsidR="00EF6586">
        <w:rPr>
          <w:rFonts w:ascii="Arial" w:hAnsi="Arial" w:cs="Arial"/>
        </w:rPr>
        <w:tab/>
      </w:r>
      <w:r w:rsidR="003C652D">
        <w:rPr>
          <w:rFonts w:ascii="Arial" w:hAnsi="Arial" w:cs="Arial"/>
        </w:rPr>
        <w:t>Plaintiff has paid an amount of N$ 483, 020. 52 to the first defendant in terms of the invalid oral agreement, and further gave a Land Cruiser motor vehicle, a trailer and a bike, all of which together was valued by the parties in the amount of N$ 100 000</w:t>
      </w:r>
      <w:r w:rsidR="0088201F">
        <w:rPr>
          <w:rFonts w:ascii="Arial" w:hAnsi="Arial" w:cs="Arial"/>
        </w:rPr>
        <w:t>.</w:t>
      </w:r>
      <w:r w:rsidR="003C652D">
        <w:rPr>
          <w:rFonts w:ascii="Arial" w:hAnsi="Arial" w:cs="Arial"/>
        </w:rPr>
        <w:t xml:space="preserve"> </w:t>
      </w:r>
      <w:r w:rsidR="00001618">
        <w:rPr>
          <w:rFonts w:ascii="Arial" w:hAnsi="Arial" w:cs="Arial"/>
        </w:rPr>
        <w:t>T</w:t>
      </w:r>
      <w:r w:rsidR="003C652D">
        <w:rPr>
          <w:rFonts w:ascii="Arial" w:hAnsi="Arial" w:cs="Arial"/>
        </w:rPr>
        <w:t>o this extent he has be</w:t>
      </w:r>
      <w:r w:rsidR="00CF3061">
        <w:rPr>
          <w:rFonts w:ascii="Arial" w:hAnsi="Arial" w:cs="Arial"/>
        </w:rPr>
        <w:t>en</w:t>
      </w:r>
      <w:r w:rsidR="003C652D">
        <w:rPr>
          <w:rFonts w:ascii="Arial" w:hAnsi="Arial" w:cs="Arial"/>
        </w:rPr>
        <w:t xml:space="preserve"> impoverished.  </w:t>
      </w:r>
    </w:p>
    <w:p w:rsidR="003C652D" w:rsidRDefault="003C652D" w:rsidP="003C652D">
      <w:pPr>
        <w:spacing w:line="360" w:lineRule="auto"/>
        <w:rPr>
          <w:rFonts w:ascii="Arial" w:hAnsi="Arial" w:cs="Arial"/>
        </w:rPr>
      </w:pPr>
    </w:p>
    <w:p w:rsidR="003C652D" w:rsidRDefault="003C652D" w:rsidP="003C652D">
      <w:pPr>
        <w:spacing w:line="360" w:lineRule="auto"/>
        <w:rPr>
          <w:rFonts w:ascii="Arial" w:hAnsi="Arial" w:cs="Arial"/>
        </w:rPr>
      </w:pPr>
      <w:r>
        <w:rPr>
          <w:rFonts w:ascii="Arial" w:hAnsi="Arial" w:cs="Arial"/>
        </w:rPr>
        <w:t>[</w:t>
      </w:r>
      <w:r w:rsidR="00544852">
        <w:rPr>
          <w:rFonts w:ascii="Arial" w:hAnsi="Arial" w:cs="Arial"/>
        </w:rPr>
        <w:t>53</w:t>
      </w:r>
      <w:r>
        <w:rPr>
          <w:rFonts w:ascii="Arial" w:hAnsi="Arial" w:cs="Arial"/>
        </w:rPr>
        <w:t>]</w:t>
      </w:r>
      <w:r>
        <w:rPr>
          <w:rFonts w:ascii="Arial" w:hAnsi="Arial" w:cs="Arial"/>
        </w:rPr>
        <w:tab/>
        <w:t xml:space="preserve">In view of the fact that the further amount of N$ 260 000, was not paid by him, and there is no evidence before me that he had to repay this amount to the Angolan Consulate in </w:t>
      </w:r>
      <w:proofErr w:type="spellStart"/>
      <w:r>
        <w:rPr>
          <w:rFonts w:ascii="Arial" w:hAnsi="Arial" w:cs="Arial"/>
        </w:rPr>
        <w:t>Rundu</w:t>
      </w:r>
      <w:proofErr w:type="spellEnd"/>
      <w:r>
        <w:rPr>
          <w:rFonts w:ascii="Arial" w:hAnsi="Arial" w:cs="Arial"/>
        </w:rPr>
        <w:t>, plaintiff failed to prove that he has been impoverished in this regard.</w:t>
      </w:r>
      <w:r w:rsidR="00CF3061">
        <w:rPr>
          <w:rFonts w:ascii="Arial" w:hAnsi="Arial" w:cs="Arial"/>
        </w:rPr>
        <w:t xml:space="preserve"> I am also not </w:t>
      </w:r>
      <w:proofErr w:type="gramStart"/>
      <w:r w:rsidR="00CF3061">
        <w:rPr>
          <w:rFonts w:ascii="Arial" w:hAnsi="Arial" w:cs="Arial"/>
        </w:rPr>
        <w:t>so</w:t>
      </w:r>
      <w:proofErr w:type="gramEnd"/>
      <w:r w:rsidR="00CF3061">
        <w:rPr>
          <w:rFonts w:ascii="Arial" w:hAnsi="Arial" w:cs="Arial"/>
        </w:rPr>
        <w:t xml:space="preserve"> certain as to whether the first defendant has been enriched by receipt of this amount, considering that he did not receive occupational interest for the period during which persons from the Angolan Consulate in </w:t>
      </w:r>
      <w:proofErr w:type="spellStart"/>
      <w:r w:rsidR="00CF3061">
        <w:rPr>
          <w:rFonts w:ascii="Arial" w:hAnsi="Arial" w:cs="Arial"/>
        </w:rPr>
        <w:t>Rundu</w:t>
      </w:r>
      <w:proofErr w:type="spellEnd"/>
      <w:r w:rsidR="00CF3061">
        <w:rPr>
          <w:rFonts w:ascii="Arial" w:hAnsi="Arial" w:cs="Arial"/>
        </w:rPr>
        <w:t xml:space="preserve"> remained in occupation of his property at the plaintiff’s behest.</w:t>
      </w:r>
    </w:p>
    <w:p w:rsidR="003C652D" w:rsidRDefault="003C652D" w:rsidP="003C652D">
      <w:pPr>
        <w:spacing w:line="360" w:lineRule="auto"/>
        <w:rPr>
          <w:rFonts w:ascii="Arial" w:hAnsi="Arial" w:cs="Arial"/>
        </w:rPr>
      </w:pPr>
    </w:p>
    <w:p w:rsidR="003C652D" w:rsidRDefault="003C652D" w:rsidP="003C652D">
      <w:pPr>
        <w:spacing w:line="360" w:lineRule="auto"/>
        <w:rPr>
          <w:rFonts w:ascii="Arial" w:hAnsi="Arial" w:cs="Arial"/>
        </w:rPr>
      </w:pPr>
      <w:r>
        <w:rPr>
          <w:rFonts w:ascii="Arial" w:hAnsi="Arial" w:cs="Arial"/>
        </w:rPr>
        <w:t>[</w:t>
      </w:r>
      <w:r w:rsidR="00544852">
        <w:rPr>
          <w:rFonts w:ascii="Arial" w:hAnsi="Arial" w:cs="Arial"/>
        </w:rPr>
        <w:t>54</w:t>
      </w:r>
      <w:r>
        <w:rPr>
          <w:rFonts w:ascii="Arial" w:hAnsi="Arial" w:cs="Arial"/>
        </w:rPr>
        <w:t>]</w:t>
      </w:r>
      <w:r>
        <w:rPr>
          <w:rFonts w:ascii="Arial" w:hAnsi="Arial" w:cs="Arial"/>
        </w:rPr>
        <w:tab/>
        <w:t xml:space="preserve">Furthermore, plaintiff received a total amount of N$ 1, 090, </w:t>
      </w:r>
      <w:r w:rsidR="0088201F">
        <w:rPr>
          <w:rFonts w:ascii="Arial" w:hAnsi="Arial" w:cs="Arial"/>
        </w:rPr>
        <w:t xml:space="preserve">000 </w:t>
      </w:r>
      <w:r>
        <w:rPr>
          <w:rFonts w:ascii="Arial" w:hAnsi="Arial" w:cs="Arial"/>
        </w:rPr>
        <w:t>from the Angolan Consulate in respect of p</w:t>
      </w:r>
      <w:r w:rsidR="00591BE1">
        <w:rPr>
          <w:rFonts w:ascii="Arial" w:hAnsi="Arial" w:cs="Arial"/>
        </w:rPr>
        <w:t xml:space="preserve">roperty of the first defendant. </w:t>
      </w:r>
      <w:r>
        <w:rPr>
          <w:rFonts w:ascii="Arial" w:hAnsi="Arial" w:cs="Arial"/>
        </w:rPr>
        <w:t>On his own evidence, he spent N$ 422 0</w:t>
      </w:r>
      <w:r w:rsidR="00CF3061">
        <w:rPr>
          <w:rFonts w:ascii="Arial" w:hAnsi="Arial" w:cs="Arial"/>
        </w:rPr>
        <w:t>50</w:t>
      </w:r>
      <w:r w:rsidR="00D517FC">
        <w:rPr>
          <w:rFonts w:ascii="Arial" w:hAnsi="Arial" w:cs="Arial"/>
        </w:rPr>
        <w:t>,</w:t>
      </w:r>
      <w:r>
        <w:rPr>
          <w:rFonts w:ascii="Arial" w:hAnsi="Arial" w:cs="Arial"/>
        </w:rPr>
        <w:t xml:space="preserve"> on renovations to the first defendant’s property, thus retained the amount of N$ </w:t>
      </w:r>
      <w:r w:rsidR="00CF3061">
        <w:rPr>
          <w:rFonts w:ascii="Arial" w:hAnsi="Arial" w:cs="Arial"/>
        </w:rPr>
        <w:t xml:space="preserve">667, 950. </w:t>
      </w:r>
    </w:p>
    <w:p w:rsidR="003C652D" w:rsidRDefault="003C652D" w:rsidP="003C652D">
      <w:pPr>
        <w:spacing w:line="360" w:lineRule="auto"/>
        <w:rPr>
          <w:rFonts w:ascii="Arial" w:hAnsi="Arial" w:cs="Arial"/>
        </w:rPr>
      </w:pPr>
    </w:p>
    <w:p w:rsidR="003C652D" w:rsidRDefault="003C652D" w:rsidP="003C652D">
      <w:pPr>
        <w:spacing w:line="360" w:lineRule="auto"/>
        <w:rPr>
          <w:rFonts w:ascii="Arial" w:hAnsi="Arial" w:cs="Arial"/>
        </w:rPr>
      </w:pPr>
      <w:r>
        <w:rPr>
          <w:rFonts w:ascii="Arial" w:hAnsi="Arial" w:cs="Arial"/>
        </w:rPr>
        <w:t>[</w:t>
      </w:r>
      <w:r w:rsidR="00544852">
        <w:rPr>
          <w:rFonts w:ascii="Arial" w:hAnsi="Arial" w:cs="Arial"/>
        </w:rPr>
        <w:t>55</w:t>
      </w:r>
      <w:r>
        <w:rPr>
          <w:rFonts w:ascii="Arial" w:hAnsi="Arial" w:cs="Arial"/>
        </w:rPr>
        <w:t>]</w:t>
      </w:r>
      <w:r>
        <w:rPr>
          <w:rFonts w:ascii="Arial" w:hAnsi="Arial" w:cs="Arial"/>
        </w:rPr>
        <w:tab/>
        <w:t>According to plaintiff, of the amount of N$ 1, 090, 000 received from the Angolan Consu</w:t>
      </w:r>
      <w:r w:rsidR="0088201F">
        <w:rPr>
          <w:rFonts w:ascii="Arial" w:hAnsi="Arial" w:cs="Arial"/>
        </w:rPr>
        <w:t>late, the amount of N$ 600 000</w:t>
      </w:r>
      <w:r>
        <w:rPr>
          <w:rStyle w:val="FootnoteReference"/>
          <w:rFonts w:ascii="Arial" w:hAnsi="Arial" w:cs="Arial"/>
        </w:rPr>
        <w:footnoteReference w:id="14"/>
      </w:r>
      <w:r w:rsidR="00FC51E5">
        <w:rPr>
          <w:rFonts w:ascii="Arial" w:hAnsi="Arial" w:cs="Arial"/>
        </w:rPr>
        <w:t xml:space="preserve"> was the purchase price of the property and an amount of N$ 422 050 was for renovations at the property.  This leaves a</w:t>
      </w:r>
      <w:r w:rsidR="00CF3061">
        <w:rPr>
          <w:rFonts w:ascii="Arial" w:hAnsi="Arial" w:cs="Arial"/>
        </w:rPr>
        <w:t xml:space="preserve"> balance</w:t>
      </w:r>
      <w:r w:rsidR="00FC51E5">
        <w:rPr>
          <w:rFonts w:ascii="Arial" w:hAnsi="Arial" w:cs="Arial"/>
        </w:rPr>
        <w:t xml:space="preserve"> of N$ 67, 950</w:t>
      </w:r>
      <w:r w:rsidR="004D3011">
        <w:rPr>
          <w:rFonts w:ascii="Arial" w:hAnsi="Arial" w:cs="Arial"/>
        </w:rPr>
        <w:t>,</w:t>
      </w:r>
      <w:r w:rsidR="00FC51E5">
        <w:rPr>
          <w:rFonts w:ascii="Arial" w:hAnsi="Arial" w:cs="Arial"/>
        </w:rPr>
        <w:t xml:space="preserve"> which the plaintiff received directly as a result of his possession of the property during the period 01 October 2005 to 03 April 2007.  In this regard, I refer to the evidence contained in Exhibit </w:t>
      </w:r>
      <w:r w:rsidR="00591BE1">
        <w:rPr>
          <w:rFonts w:ascii="Arial" w:hAnsi="Arial" w:cs="Arial"/>
        </w:rPr>
        <w:t>‘</w:t>
      </w:r>
      <w:r w:rsidR="00FC51E5">
        <w:rPr>
          <w:rFonts w:ascii="Arial" w:hAnsi="Arial" w:cs="Arial"/>
        </w:rPr>
        <w:t>C1</w:t>
      </w:r>
      <w:r w:rsidR="00591BE1">
        <w:rPr>
          <w:rFonts w:ascii="Arial" w:hAnsi="Arial" w:cs="Arial"/>
        </w:rPr>
        <w:t>’ and Exhibit ‘D’</w:t>
      </w:r>
      <w:r w:rsidR="00FC51E5">
        <w:rPr>
          <w:rFonts w:ascii="Arial" w:hAnsi="Arial" w:cs="Arial"/>
        </w:rPr>
        <w:t xml:space="preserve">.  </w:t>
      </w:r>
    </w:p>
    <w:p w:rsidR="00FC51E5" w:rsidRDefault="00FC51E5" w:rsidP="003C652D">
      <w:pPr>
        <w:spacing w:line="360" w:lineRule="auto"/>
        <w:rPr>
          <w:rFonts w:ascii="Arial" w:hAnsi="Arial" w:cs="Arial"/>
        </w:rPr>
      </w:pPr>
    </w:p>
    <w:p w:rsidR="00FC51E5" w:rsidRDefault="00FC51E5" w:rsidP="003C652D">
      <w:pPr>
        <w:spacing w:line="360" w:lineRule="auto"/>
        <w:rPr>
          <w:rFonts w:ascii="Arial" w:hAnsi="Arial" w:cs="Arial"/>
        </w:rPr>
      </w:pPr>
      <w:r>
        <w:rPr>
          <w:rFonts w:ascii="Arial" w:hAnsi="Arial" w:cs="Arial"/>
        </w:rPr>
        <w:t>[</w:t>
      </w:r>
      <w:r w:rsidR="00544852">
        <w:rPr>
          <w:rFonts w:ascii="Arial" w:hAnsi="Arial" w:cs="Arial"/>
        </w:rPr>
        <w:t>56</w:t>
      </w:r>
      <w:r>
        <w:rPr>
          <w:rFonts w:ascii="Arial" w:hAnsi="Arial" w:cs="Arial"/>
        </w:rPr>
        <w:t>]</w:t>
      </w:r>
      <w:r>
        <w:rPr>
          <w:rFonts w:ascii="Arial" w:hAnsi="Arial" w:cs="Arial"/>
        </w:rPr>
        <w:tab/>
        <w:t xml:space="preserve">Considering that the plaintiff’s evidence was that he had rented the property to the Angolan Consulate in </w:t>
      </w:r>
      <w:proofErr w:type="spellStart"/>
      <w:r>
        <w:rPr>
          <w:rFonts w:ascii="Arial" w:hAnsi="Arial" w:cs="Arial"/>
        </w:rPr>
        <w:t>Rundu</w:t>
      </w:r>
      <w:proofErr w:type="spellEnd"/>
      <w:r>
        <w:rPr>
          <w:rFonts w:ascii="Arial" w:hAnsi="Arial" w:cs="Arial"/>
        </w:rPr>
        <w:t>, even though he was not so firm on this aspect,</w:t>
      </w:r>
      <w:r w:rsidR="00CF3061">
        <w:rPr>
          <w:rFonts w:ascii="Arial" w:hAnsi="Arial" w:cs="Arial"/>
        </w:rPr>
        <w:t xml:space="preserve"> and</w:t>
      </w:r>
      <w:r>
        <w:rPr>
          <w:rFonts w:ascii="Arial" w:hAnsi="Arial" w:cs="Arial"/>
        </w:rPr>
        <w:t xml:space="preserve"> considering that plaintiff’s evidence further was that rental payments would amount to only N$ 42 000, </w:t>
      </w:r>
      <w:r w:rsidR="00001618">
        <w:rPr>
          <w:rFonts w:ascii="Arial" w:hAnsi="Arial" w:cs="Arial"/>
        </w:rPr>
        <w:t>p</w:t>
      </w:r>
      <w:r>
        <w:rPr>
          <w:rFonts w:ascii="Arial" w:hAnsi="Arial" w:cs="Arial"/>
        </w:rPr>
        <w:t>er year, I must conclude that the amount of N$ 67 950</w:t>
      </w:r>
      <w:r w:rsidR="0088201F">
        <w:rPr>
          <w:rFonts w:ascii="Arial" w:hAnsi="Arial" w:cs="Arial"/>
        </w:rPr>
        <w:t xml:space="preserve"> </w:t>
      </w:r>
      <w:r>
        <w:rPr>
          <w:rFonts w:ascii="Arial" w:hAnsi="Arial" w:cs="Arial"/>
        </w:rPr>
        <w:t xml:space="preserve">must have been received by plaintiff </w:t>
      </w:r>
      <w:r w:rsidR="00CF3061">
        <w:rPr>
          <w:rFonts w:ascii="Arial" w:hAnsi="Arial" w:cs="Arial"/>
        </w:rPr>
        <w:t>as</w:t>
      </w:r>
      <w:r>
        <w:rPr>
          <w:rFonts w:ascii="Arial" w:hAnsi="Arial" w:cs="Arial"/>
        </w:rPr>
        <w:t xml:space="preserve"> occupational interest.</w:t>
      </w:r>
    </w:p>
    <w:p w:rsidR="00FC51E5" w:rsidRDefault="00FC51E5" w:rsidP="003C652D">
      <w:pPr>
        <w:spacing w:line="360" w:lineRule="auto"/>
        <w:rPr>
          <w:rFonts w:ascii="Arial" w:hAnsi="Arial" w:cs="Arial"/>
        </w:rPr>
      </w:pPr>
    </w:p>
    <w:p w:rsidR="00FC51E5" w:rsidRDefault="00FC51E5" w:rsidP="003C652D">
      <w:pPr>
        <w:spacing w:line="360" w:lineRule="auto"/>
        <w:rPr>
          <w:rFonts w:ascii="Arial" w:hAnsi="Arial" w:cs="Arial"/>
        </w:rPr>
      </w:pPr>
      <w:r>
        <w:rPr>
          <w:rFonts w:ascii="Arial" w:hAnsi="Arial" w:cs="Arial"/>
        </w:rPr>
        <w:lastRenderedPageBreak/>
        <w:t>[</w:t>
      </w:r>
      <w:r w:rsidR="00544852">
        <w:rPr>
          <w:rFonts w:ascii="Arial" w:hAnsi="Arial" w:cs="Arial"/>
        </w:rPr>
        <w:t>57</w:t>
      </w:r>
      <w:r>
        <w:rPr>
          <w:rFonts w:ascii="Arial" w:hAnsi="Arial" w:cs="Arial"/>
        </w:rPr>
        <w:t>]</w:t>
      </w:r>
      <w:r>
        <w:rPr>
          <w:rFonts w:ascii="Arial" w:hAnsi="Arial" w:cs="Arial"/>
        </w:rPr>
        <w:tab/>
        <w:t>Accordingly, this amount must be deducted from the amount of N$ 583 020. 52</w:t>
      </w:r>
      <w:r w:rsidR="004D3011">
        <w:rPr>
          <w:rFonts w:ascii="Arial" w:hAnsi="Arial" w:cs="Arial"/>
        </w:rPr>
        <w:t>,</w:t>
      </w:r>
      <w:r>
        <w:rPr>
          <w:rFonts w:ascii="Arial" w:hAnsi="Arial" w:cs="Arial"/>
        </w:rPr>
        <w:t xml:space="preserve"> which plaintiff had paid to the first defendant as part payment for the purchase price, leaving a balance of N$ 515, 070. 52.  </w:t>
      </w:r>
    </w:p>
    <w:p w:rsidR="00FC51E5" w:rsidRDefault="00FC51E5" w:rsidP="003C652D">
      <w:pPr>
        <w:spacing w:line="360" w:lineRule="auto"/>
        <w:rPr>
          <w:rFonts w:ascii="Arial" w:hAnsi="Arial" w:cs="Arial"/>
        </w:rPr>
      </w:pPr>
    </w:p>
    <w:p w:rsidR="00FC51E5" w:rsidRDefault="00FC51E5" w:rsidP="003C652D">
      <w:pPr>
        <w:spacing w:line="360" w:lineRule="auto"/>
        <w:rPr>
          <w:rFonts w:ascii="Arial" w:hAnsi="Arial" w:cs="Arial"/>
        </w:rPr>
      </w:pPr>
      <w:r>
        <w:rPr>
          <w:rFonts w:ascii="Arial" w:hAnsi="Arial" w:cs="Arial"/>
        </w:rPr>
        <w:t>[</w:t>
      </w:r>
      <w:r w:rsidR="00544852">
        <w:rPr>
          <w:rFonts w:ascii="Arial" w:hAnsi="Arial" w:cs="Arial"/>
        </w:rPr>
        <w:t>58</w:t>
      </w:r>
      <w:r>
        <w:rPr>
          <w:rFonts w:ascii="Arial" w:hAnsi="Arial" w:cs="Arial"/>
        </w:rPr>
        <w:t>]</w:t>
      </w:r>
      <w:r>
        <w:rPr>
          <w:rFonts w:ascii="Arial" w:hAnsi="Arial" w:cs="Arial"/>
        </w:rPr>
        <w:tab/>
        <w:t xml:space="preserve">I accordingly find that plaintiff has been impoverished and first defendant enriched to the extent of N$ 515, 070. 52, and that this amount </w:t>
      </w:r>
      <w:r w:rsidR="00CF3061">
        <w:rPr>
          <w:rFonts w:ascii="Arial" w:hAnsi="Arial" w:cs="Arial"/>
        </w:rPr>
        <w:t xml:space="preserve">together with interest </w:t>
      </w:r>
      <w:r>
        <w:rPr>
          <w:rFonts w:ascii="Arial" w:hAnsi="Arial" w:cs="Arial"/>
        </w:rPr>
        <w:t>has to be refunded to the plaintiff.</w:t>
      </w:r>
    </w:p>
    <w:p w:rsidR="00FC51E5" w:rsidRDefault="00FC51E5" w:rsidP="003C652D">
      <w:pPr>
        <w:spacing w:line="360" w:lineRule="auto"/>
        <w:rPr>
          <w:rFonts w:ascii="Arial" w:hAnsi="Arial" w:cs="Arial"/>
        </w:rPr>
      </w:pPr>
    </w:p>
    <w:p w:rsidR="00FC51E5" w:rsidRPr="00EF6586" w:rsidRDefault="00FC51E5" w:rsidP="003C652D">
      <w:pPr>
        <w:spacing w:line="360" w:lineRule="auto"/>
        <w:rPr>
          <w:rFonts w:ascii="Arial" w:hAnsi="Arial" w:cs="Arial"/>
        </w:rPr>
      </w:pPr>
      <w:r>
        <w:rPr>
          <w:rFonts w:ascii="Arial" w:hAnsi="Arial" w:cs="Arial"/>
        </w:rPr>
        <w:t>[</w:t>
      </w:r>
      <w:r w:rsidR="00544852">
        <w:rPr>
          <w:rFonts w:ascii="Arial" w:hAnsi="Arial" w:cs="Arial"/>
        </w:rPr>
        <w:t>59</w:t>
      </w:r>
      <w:r>
        <w:rPr>
          <w:rFonts w:ascii="Arial" w:hAnsi="Arial" w:cs="Arial"/>
        </w:rPr>
        <w:t>]</w:t>
      </w:r>
      <w:r>
        <w:rPr>
          <w:rFonts w:ascii="Arial" w:hAnsi="Arial" w:cs="Arial"/>
        </w:rPr>
        <w:tab/>
        <w:t xml:space="preserve">Mr. </w:t>
      </w:r>
      <w:proofErr w:type="spellStart"/>
      <w:r>
        <w:rPr>
          <w:rFonts w:ascii="Arial" w:hAnsi="Arial" w:cs="Arial"/>
        </w:rPr>
        <w:t>Vaatz</w:t>
      </w:r>
      <w:proofErr w:type="spellEnd"/>
      <w:r>
        <w:rPr>
          <w:rFonts w:ascii="Arial" w:hAnsi="Arial" w:cs="Arial"/>
        </w:rPr>
        <w:t xml:space="preserve"> submitted that interest could run from the date of service of the Combined Summons and I see no reason why I cannot accede to this submission.  </w:t>
      </w:r>
    </w:p>
    <w:p w:rsidR="00EF6586" w:rsidRDefault="00EF6586" w:rsidP="00370C83">
      <w:pPr>
        <w:spacing w:line="360" w:lineRule="auto"/>
        <w:rPr>
          <w:rFonts w:ascii="Arial" w:hAnsi="Arial" w:cs="Arial"/>
        </w:rPr>
      </w:pPr>
      <w:r>
        <w:rPr>
          <w:rFonts w:ascii="Arial" w:hAnsi="Arial" w:cs="Arial"/>
        </w:rPr>
        <w:tab/>
      </w:r>
      <w:r>
        <w:rPr>
          <w:rFonts w:ascii="Arial" w:hAnsi="Arial" w:cs="Arial"/>
        </w:rPr>
        <w:tab/>
      </w:r>
    </w:p>
    <w:p w:rsidR="00A713B5" w:rsidRDefault="00A713B5" w:rsidP="00370C83">
      <w:pPr>
        <w:spacing w:line="360" w:lineRule="auto"/>
        <w:rPr>
          <w:rFonts w:ascii="Arial" w:hAnsi="Arial" w:cs="Arial"/>
        </w:rPr>
      </w:pPr>
      <w:r>
        <w:rPr>
          <w:rFonts w:ascii="Arial" w:hAnsi="Arial" w:cs="Arial"/>
        </w:rPr>
        <w:t>[</w:t>
      </w:r>
      <w:r w:rsidR="00544852">
        <w:rPr>
          <w:rFonts w:ascii="Arial" w:hAnsi="Arial" w:cs="Arial"/>
        </w:rPr>
        <w:t>60</w:t>
      </w:r>
      <w:r>
        <w:rPr>
          <w:rFonts w:ascii="Arial" w:hAnsi="Arial" w:cs="Arial"/>
        </w:rPr>
        <w:t>]</w:t>
      </w:r>
      <w:r>
        <w:rPr>
          <w:rFonts w:ascii="Arial" w:hAnsi="Arial" w:cs="Arial"/>
        </w:rPr>
        <w:tab/>
        <w:t>This brings me to the question of costs.</w:t>
      </w:r>
    </w:p>
    <w:p w:rsidR="00A713B5" w:rsidRDefault="00A713B5" w:rsidP="00370C83">
      <w:pPr>
        <w:spacing w:line="360" w:lineRule="auto"/>
        <w:rPr>
          <w:rFonts w:ascii="Arial" w:hAnsi="Arial" w:cs="Arial"/>
        </w:rPr>
      </w:pPr>
    </w:p>
    <w:p w:rsidR="00A713B5" w:rsidRDefault="00A713B5" w:rsidP="00370C83">
      <w:pPr>
        <w:spacing w:line="360" w:lineRule="auto"/>
        <w:rPr>
          <w:rFonts w:ascii="Arial" w:hAnsi="Arial" w:cs="Arial"/>
        </w:rPr>
      </w:pPr>
      <w:r>
        <w:rPr>
          <w:rFonts w:ascii="Arial" w:hAnsi="Arial" w:cs="Arial"/>
        </w:rPr>
        <w:t>[</w:t>
      </w:r>
      <w:r w:rsidR="00544852">
        <w:rPr>
          <w:rFonts w:ascii="Arial" w:hAnsi="Arial" w:cs="Arial"/>
        </w:rPr>
        <w:t>61</w:t>
      </w:r>
      <w:r>
        <w:rPr>
          <w:rFonts w:ascii="Arial" w:hAnsi="Arial" w:cs="Arial"/>
        </w:rPr>
        <w:t>]</w:t>
      </w:r>
      <w:r>
        <w:rPr>
          <w:rFonts w:ascii="Arial" w:hAnsi="Arial" w:cs="Arial"/>
        </w:rPr>
        <w:tab/>
        <w:t xml:space="preserve">I am not entirely satisfied with the fact that a complete judgment of the Court was not placed before the Supreme Court, and in view of the fact that the issues arising from the Formalities Act </w:t>
      </w:r>
      <w:r w:rsidR="00CF3061">
        <w:rPr>
          <w:rFonts w:ascii="Arial" w:hAnsi="Arial" w:cs="Arial"/>
        </w:rPr>
        <w:t>were</w:t>
      </w:r>
      <w:r>
        <w:rPr>
          <w:rFonts w:ascii="Arial" w:hAnsi="Arial" w:cs="Arial"/>
        </w:rPr>
        <w:t xml:space="preserve"> canvassed with the parties in argument, this aspect of the record was also not placed before the Supreme Court.</w:t>
      </w:r>
    </w:p>
    <w:p w:rsidR="00A713B5" w:rsidRDefault="00A713B5" w:rsidP="00370C83">
      <w:pPr>
        <w:spacing w:line="360" w:lineRule="auto"/>
        <w:rPr>
          <w:rFonts w:ascii="Arial" w:hAnsi="Arial" w:cs="Arial"/>
        </w:rPr>
      </w:pPr>
    </w:p>
    <w:p w:rsidR="00A713B5" w:rsidRPr="00A713B5" w:rsidRDefault="00A713B5" w:rsidP="00370C83">
      <w:pPr>
        <w:spacing w:line="360" w:lineRule="auto"/>
        <w:rPr>
          <w:rFonts w:ascii="Arial" w:hAnsi="Arial" w:cs="Arial"/>
          <w:sz w:val="22"/>
        </w:rPr>
      </w:pPr>
      <w:r>
        <w:rPr>
          <w:rFonts w:ascii="Arial" w:hAnsi="Arial" w:cs="Arial"/>
        </w:rPr>
        <w:t>[</w:t>
      </w:r>
      <w:r w:rsidR="00544852">
        <w:rPr>
          <w:rFonts w:ascii="Arial" w:hAnsi="Arial" w:cs="Arial"/>
        </w:rPr>
        <w:t>62</w:t>
      </w:r>
      <w:r>
        <w:rPr>
          <w:rFonts w:ascii="Arial" w:hAnsi="Arial" w:cs="Arial"/>
        </w:rPr>
        <w:t>]</w:t>
      </w:r>
      <w:r>
        <w:rPr>
          <w:rFonts w:ascii="Arial" w:hAnsi="Arial" w:cs="Arial"/>
        </w:rPr>
        <w:tab/>
        <w:t xml:space="preserve">Furthermore, the fact that plaintiff did not make specific allegations founding the </w:t>
      </w:r>
      <w:r w:rsidR="009475E9">
        <w:rPr>
          <w:rFonts w:ascii="Arial" w:hAnsi="Arial" w:cs="Arial"/>
        </w:rPr>
        <w:t>basis for the refund in his particulars of claim further complicated this matter.</w:t>
      </w:r>
    </w:p>
    <w:p w:rsidR="008B73C3" w:rsidRDefault="008B73C3" w:rsidP="001D12FB">
      <w:pPr>
        <w:spacing w:line="360" w:lineRule="auto"/>
        <w:rPr>
          <w:rFonts w:ascii="Arial" w:hAnsi="Arial" w:cs="Arial"/>
        </w:rPr>
      </w:pPr>
    </w:p>
    <w:p w:rsidR="008B73C3" w:rsidRDefault="008B73C3" w:rsidP="00370C83">
      <w:pPr>
        <w:spacing w:line="360" w:lineRule="auto"/>
        <w:rPr>
          <w:rFonts w:ascii="Arial" w:hAnsi="Arial" w:cs="Arial"/>
        </w:rPr>
      </w:pPr>
      <w:r>
        <w:rPr>
          <w:rFonts w:ascii="Arial" w:hAnsi="Arial" w:cs="Arial"/>
        </w:rPr>
        <w:t>[</w:t>
      </w:r>
      <w:r w:rsidR="00544852">
        <w:rPr>
          <w:rFonts w:ascii="Arial" w:hAnsi="Arial" w:cs="Arial"/>
        </w:rPr>
        <w:t>63</w:t>
      </w:r>
      <w:r>
        <w:rPr>
          <w:rFonts w:ascii="Arial" w:hAnsi="Arial" w:cs="Arial"/>
        </w:rPr>
        <w:t>]</w:t>
      </w:r>
      <w:r>
        <w:rPr>
          <w:rFonts w:ascii="Arial" w:hAnsi="Arial" w:cs="Arial"/>
        </w:rPr>
        <w:tab/>
      </w:r>
      <w:r w:rsidR="007A2882">
        <w:rPr>
          <w:rFonts w:ascii="Arial" w:hAnsi="Arial" w:cs="Arial"/>
        </w:rPr>
        <w:t xml:space="preserve">However, the </w:t>
      </w:r>
      <w:r w:rsidR="00CF3061">
        <w:rPr>
          <w:rFonts w:ascii="Arial" w:hAnsi="Arial" w:cs="Arial"/>
        </w:rPr>
        <w:t xml:space="preserve">first </w:t>
      </w:r>
      <w:r w:rsidR="007A2882">
        <w:rPr>
          <w:rFonts w:ascii="Arial" w:hAnsi="Arial" w:cs="Arial"/>
        </w:rPr>
        <w:t xml:space="preserve">defendant is also not without blame, as </w:t>
      </w:r>
      <w:r w:rsidR="00CF3061">
        <w:rPr>
          <w:rFonts w:ascii="Arial" w:hAnsi="Arial" w:cs="Arial"/>
        </w:rPr>
        <w:t>he</w:t>
      </w:r>
      <w:r w:rsidR="007A2882">
        <w:rPr>
          <w:rFonts w:ascii="Arial" w:hAnsi="Arial" w:cs="Arial"/>
        </w:rPr>
        <w:t xml:space="preserve"> could also have placed the complete record before the Supreme Court. The matter was further complicated by the fact that the </w:t>
      </w:r>
      <w:r w:rsidR="0078149E">
        <w:rPr>
          <w:rFonts w:ascii="Arial" w:hAnsi="Arial" w:cs="Arial"/>
        </w:rPr>
        <w:t xml:space="preserve">first </w:t>
      </w:r>
      <w:r w:rsidR="007A2882">
        <w:rPr>
          <w:rFonts w:ascii="Arial" w:hAnsi="Arial" w:cs="Arial"/>
        </w:rPr>
        <w:t xml:space="preserve">defendant </w:t>
      </w:r>
      <w:r w:rsidR="00CF3061">
        <w:rPr>
          <w:rFonts w:ascii="Arial" w:hAnsi="Arial" w:cs="Arial"/>
        </w:rPr>
        <w:t>in his plea relied in part</w:t>
      </w:r>
      <w:r w:rsidR="007A2882">
        <w:rPr>
          <w:rFonts w:ascii="Arial" w:hAnsi="Arial" w:cs="Arial"/>
        </w:rPr>
        <w:t xml:space="preserve"> on cancellation of the purchase and sale agreement, which turned out </w:t>
      </w:r>
      <w:r w:rsidR="0078149E">
        <w:rPr>
          <w:rFonts w:ascii="Arial" w:hAnsi="Arial" w:cs="Arial"/>
        </w:rPr>
        <w:t xml:space="preserve">not </w:t>
      </w:r>
      <w:r w:rsidR="007A2882">
        <w:rPr>
          <w:rFonts w:ascii="Arial" w:hAnsi="Arial" w:cs="Arial"/>
        </w:rPr>
        <w:t xml:space="preserve">to be the case. </w:t>
      </w:r>
      <w:r w:rsidR="00001618">
        <w:rPr>
          <w:rFonts w:ascii="Arial" w:hAnsi="Arial" w:cs="Arial"/>
        </w:rPr>
        <w:t>I</w:t>
      </w:r>
      <w:r w:rsidR="007A2882">
        <w:rPr>
          <w:rFonts w:ascii="Arial" w:hAnsi="Arial" w:cs="Arial"/>
        </w:rPr>
        <w:t xml:space="preserve">n any event, no supporting evidence was provided for cancellation of the agreement.  </w:t>
      </w:r>
    </w:p>
    <w:p w:rsidR="008B73C3" w:rsidRDefault="008B73C3" w:rsidP="001D12FB">
      <w:pPr>
        <w:spacing w:line="360" w:lineRule="auto"/>
        <w:rPr>
          <w:rFonts w:ascii="Arial" w:hAnsi="Arial" w:cs="Arial"/>
        </w:rPr>
      </w:pPr>
    </w:p>
    <w:p w:rsidR="008B73C3" w:rsidRDefault="009475E9" w:rsidP="00370C83">
      <w:pPr>
        <w:spacing w:line="360" w:lineRule="auto"/>
        <w:rPr>
          <w:rFonts w:ascii="Arial" w:hAnsi="Arial" w:cs="Arial"/>
        </w:rPr>
      </w:pPr>
      <w:r>
        <w:rPr>
          <w:rFonts w:ascii="Arial" w:hAnsi="Arial" w:cs="Arial"/>
        </w:rPr>
        <w:t>[</w:t>
      </w:r>
      <w:r w:rsidR="00544852">
        <w:rPr>
          <w:rFonts w:ascii="Arial" w:hAnsi="Arial" w:cs="Arial"/>
        </w:rPr>
        <w:t>64</w:t>
      </w:r>
      <w:r w:rsidR="008B73C3">
        <w:rPr>
          <w:rFonts w:ascii="Arial" w:hAnsi="Arial" w:cs="Arial"/>
        </w:rPr>
        <w:t>]</w:t>
      </w:r>
      <w:r w:rsidR="008B73C3">
        <w:rPr>
          <w:rFonts w:ascii="Arial" w:hAnsi="Arial" w:cs="Arial"/>
        </w:rPr>
        <w:tab/>
      </w:r>
      <w:r w:rsidR="007A2882">
        <w:rPr>
          <w:rFonts w:ascii="Arial" w:hAnsi="Arial" w:cs="Arial"/>
        </w:rPr>
        <w:t xml:space="preserve">Plaintiff was </w:t>
      </w:r>
      <w:r w:rsidR="00CF3061">
        <w:rPr>
          <w:rFonts w:ascii="Arial" w:hAnsi="Arial" w:cs="Arial"/>
        </w:rPr>
        <w:t xml:space="preserve">thus partially </w:t>
      </w:r>
      <w:r w:rsidR="007A2882">
        <w:rPr>
          <w:rFonts w:ascii="Arial" w:hAnsi="Arial" w:cs="Arial"/>
        </w:rPr>
        <w:t>successful in this matter, albeit on a basis other than what was envisioned by the Supreme Court.  Plaintiff should thus be entitled to some measure of</w:t>
      </w:r>
      <w:r w:rsidR="00CF3061">
        <w:rPr>
          <w:rFonts w:ascii="Arial" w:hAnsi="Arial" w:cs="Arial"/>
        </w:rPr>
        <w:t xml:space="preserve"> costs</w:t>
      </w:r>
      <w:r w:rsidR="007A2882">
        <w:rPr>
          <w:rFonts w:ascii="Arial" w:hAnsi="Arial" w:cs="Arial"/>
        </w:rPr>
        <w:t>, albeit, not the full costs order.</w:t>
      </w:r>
    </w:p>
    <w:p w:rsidR="008B73C3" w:rsidRDefault="008B73C3" w:rsidP="001D12FB">
      <w:pPr>
        <w:spacing w:line="360" w:lineRule="auto"/>
        <w:rPr>
          <w:rFonts w:ascii="Arial" w:hAnsi="Arial" w:cs="Arial"/>
        </w:rPr>
      </w:pPr>
    </w:p>
    <w:p w:rsidR="009319D5" w:rsidRPr="00BB2AA3" w:rsidRDefault="009475E9" w:rsidP="00370C83">
      <w:pPr>
        <w:spacing w:line="360" w:lineRule="auto"/>
        <w:rPr>
          <w:rFonts w:ascii="Arial" w:hAnsi="Arial" w:cs="Arial"/>
          <w:sz w:val="22"/>
        </w:rPr>
      </w:pPr>
      <w:r>
        <w:rPr>
          <w:rFonts w:ascii="Arial" w:hAnsi="Arial" w:cs="Arial"/>
        </w:rPr>
        <w:lastRenderedPageBreak/>
        <w:t>[</w:t>
      </w:r>
      <w:r w:rsidR="00544852">
        <w:rPr>
          <w:rFonts w:ascii="Arial" w:hAnsi="Arial" w:cs="Arial"/>
        </w:rPr>
        <w:t>65</w:t>
      </w:r>
      <w:r w:rsidR="008B73C3">
        <w:rPr>
          <w:rFonts w:ascii="Arial" w:hAnsi="Arial" w:cs="Arial"/>
        </w:rPr>
        <w:t>]</w:t>
      </w:r>
      <w:r w:rsidR="008B73C3">
        <w:rPr>
          <w:rFonts w:ascii="Arial" w:hAnsi="Arial" w:cs="Arial"/>
        </w:rPr>
        <w:tab/>
      </w:r>
      <w:r w:rsidR="007A2882">
        <w:rPr>
          <w:rFonts w:ascii="Arial" w:hAnsi="Arial" w:cs="Arial"/>
        </w:rPr>
        <w:t xml:space="preserve">In the exercise of my discretion, and based on what I have set out above, I hold that plaintiff should be granted 70% </w:t>
      </w:r>
      <w:r w:rsidR="006108AF">
        <w:rPr>
          <w:rFonts w:ascii="Arial" w:hAnsi="Arial" w:cs="Arial"/>
        </w:rPr>
        <w:t>of the costs of suit</w:t>
      </w:r>
      <w:r w:rsidR="00CF3061">
        <w:rPr>
          <w:rFonts w:ascii="Arial" w:hAnsi="Arial" w:cs="Arial"/>
        </w:rPr>
        <w:t xml:space="preserve"> on a party and party </w:t>
      </w:r>
      <w:r w:rsidR="00D517FC">
        <w:rPr>
          <w:rFonts w:ascii="Arial" w:hAnsi="Arial" w:cs="Arial"/>
        </w:rPr>
        <w:t>scale</w:t>
      </w:r>
      <w:r w:rsidR="007A2882">
        <w:rPr>
          <w:rFonts w:ascii="Arial" w:hAnsi="Arial" w:cs="Arial"/>
        </w:rPr>
        <w:t>.</w:t>
      </w:r>
    </w:p>
    <w:p w:rsidR="00062A29" w:rsidRDefault="00062A29" w:rsidP="001D12FB">
      <w:pPr>
        <w:spacing w:line="360" w:lineRule="auto"/>
        <w:rPr>
          <w:rFonts w:ascii="Arial" w:hAnsi="Arial" w:cs="Arial"/>
        </w:rPr>
      </w:pPr>
    </w:p>
    <w:p w:rsidR="007A2882" w:rsidRDefault="008B73C3" w:rsidP="001D12FB">
      <w:pPr>
        <w:spacing w:line="360" w:lineRule="auto"/>
        <w:rPr>
          <w:rFonts w:ascii="Arial" w:hAnsi="Arial" w:cs="Arial"/>
        </w:rPr>
      </w:pPr>
      <w:r>
        <w:rPr>
          <w:rFonts w:ascii="Arial" w:hAnsi="Arial" w:cs="Arial"/>
        </w:rPr>
        <w:t>[</w:t>
      </w:r>
      <w:r w:rsidR="00544852">
        <w:rPr>
          <w:rFonts w:ascii="Arial" w:hAnsi="Arial" w:cs="Arial"/>
        </w:rPr>
        <w:t>66</w:t>
      </w:r>
      <w:r>
        <w:rPr>
          <w:rFonts w:ascii="Arial" w:hAnsi="Arial" w:cs="Arial"/>
        </w:rPr>
        <w:t>]</w:t>
      </w:r>
      <w:r>
        <w:rPr>
          <w:rFonts w:ascii="Arial" w:hAnsi="Arial" w:cs="Arial"/>
        </w:rPr>
        <w:tab/>
      </w:r>
      <w:r w:rsidR="007A2882">
        <w:rPr>
          <w:rFonts w:ascii="Arial" w:hAnsi="Arial" w:cs="Arial"/>
        </w:rPr>
        <w:t>In the result, I make the following order:</w:t>
      </w:r>
    </w:p>
    <w:p w:rsidR="007A2882" w:rsidRDefault="007A2882" w:rsidP="001D12FB">
      <w:pPr>
        <w:spacing w:line="360" w:lineRule="auto"/>
        <w:rPr>
          <w:rFonts w:ascii="Arial" w:hAnsi="Arial" w:cs="Arial"/>
        </w:rPr>
      </w:pPr>
    </w:p>
    <w:p w:rsidR="007A2882" w:rsidRDefault="009475E9" w:rsidP="00AC1CE1">
      <w:pPr>
        <w:spacing w:line="360" w:lineRule="auto"/>
        <w:ind w:left="1440" w:hanging="720"/>
        <w:rPr>
          <w:rFonts w:ascii="Arial" w:hAnsi="Arial" w:cs="Arial"/>
          <w:i/>
        </w:rPr>
      </w:pPr>
      <w:r>
        <w:rPr>
          <w:rFonts w:ascii="Arial" w:hAnsi="Arial" w:cs="Arial"/>
        </w:rPr>
        <w:t>1.</w:t>
      </w:r>
      <w:r>
        <w:rPr>
          <w:rFonts w:ascii="Arial" w:hAnsi="Arial" w:cs="Arial"/>
        </w:rPr>
        <w:tab/>
      </w:r>
      <w:r w:rsidR="007A2882">
        <w:rPr>
          <w:rFonts w:ascii="Arial" w:hAnsi="Arial" w:cs="Arial"/>
        </w:rPr>
        <w:t xml:space="preserve">The first defendant is ordered to refund to the plaintiff, </w:t>
      </w:r>
      <w:r w:rsidR="00C27599">
        <w:rPr>
          <w:rFonts w:ascii="Arial" w:hAnsi="Arial" w:cs="Arial"/>
        </w:rPr>
        <w:t>an</w:t>
      </w:r>
      <w:r w:rsidR="007A2882">
        <w:rPr>
          <w:rFonts w:ascii="Arial" w:hAnsi="Arial" w:cs="Arial"/>
        </w:rPr>
        <w:t xml:space="preserve"> amount of </w:t>
      </w:r>
      <w:r w:rsidR="00C04E45">
        <w:rPr>
          <w:rFonts w:ascii="Arial" w:hAnsi="Arial" w:cs="Arial"/>
        </w:rPr>
        <w:t xml:space="preserve">N$ </w:t>
      </w:r>
      <w:r w:rsidR="00C27599">
        <w:rPr>
          <w:rFonts w:ascii="Arial" w:hAnsi="Arial" w:cs="Arial"/>
        </w:rPr>
        <w:t>515 070, 52</w:t>
      </w:r>
      <w:r w:rsidR="007A2882">
        <w:rPr>
          <w:rFonts w:ascii="Arial" w:hAnsi="Arial" w:cs="Arial"/>
        </w:rPr>
        <w:t xml:space="preserve">, plus interest thereon at the rate of 20% per annum </w:t>
      </w:r>
      <w:r w:rsidR="00C27599">
        <w:rPr>
          <w:rFonts w:ascii="Arial" w:hAnsi="Arial" w:cs="Arial"/>
        </w:rPr>
        <w:t>from the date of service of the Combined Summons to the date of payment</w:t>
      </w:r>
      <w:r w:rsidR="007A2882">
        <w:rPr>
          <w:rFonts w:ascii="Arial" w:hAnsi="Arial" w:cs="Arial"/>
          <w:i/>
        </w:rPr>
        <w:t>.</w:t>
      </w:r>
    </w:p>
    <w:p w:rsidR="007A2882" w:rsidRDefault="007A2882" w:rsidP="007A2882">
      <w:pPr>
        <w:spacing w:line="360" w:lineRule="auto"/>
        <w:ind w:left="720"/>
        <w:rPr>
          <w:rFonts w:ascii="Arial" w:hAnsi="Arial" w:cs="Arial"/>
          <w:i/>
        </w:rPr>
      </w:pPr>
    </w:p>
    <w:p w:rsidR="007A2882" w:rsidRPr="007A2882" w:rsidRDefault="007A2882" w:rsidP="0078149E">
      <w:pPr>
        <w:spacing w:line="360" w:lineRule="auto"/>
        <w:ind w:left="1440" w:hanging="720"/>
        <w:rPr>
          <w:rFonts w:ascii="Arial" w:hAnsi="Arial" w:cs="Arial"/>
        </w:rPr>
      </w:pPr>
      <w:r>
        <w:rPr>
          <w:rFonts w:ascii="Arial" w:hAnsi="Arial" w:cs="Arial"/>
        </w:rPr>
        <w:t>2.</w:t>
      </w:r>
      <w:r>
        <w:rPr>
          <w:rFonts w:ascii="Arial" w:hAnsi="Arial" w:cs="Arial"/>
        </w:rPr>
        <w:tab/>
        <w:t>Plaintiff is awarded 70% of the costs of suit</w:t>
      </w:r>
      <w:r w:rsidR="0078149E">
        <w:rPr>
          <w:rFonts w:ascii="Arial" w:hAnsi="Arial" w:cs="Arial"/>
        </w:rPr>
        <w:t xml:space="preserve"> to be paid by the first defendant</w:t>
      </w:r>
      <w:r>
        <w:rPr>
          <w:rFonts w:ascii="Arial" w:hAnsi="Arial" w:cs="Arial"/>
        </w:rPr>
        <w:t>.</w:t>
      </w:r>
    </w:p>
    <w:p w:rsidR="0089114D" w:rsidRDefault="008D0682" w:rsidP="00062A29">
      <w:pPr>
        <w:spacing w:after="160" w:line="259" w:lineRule="auto"/>
        <w:jc w:val="right"/>
        <w:rPr>
          <w:rFonts w:ascii="Arial" w:hAnsi="Arial" w:cs="Arial"/>
        </w:rPr>
      </w:pPr>
      <w:r w:rsidRPr="00202890">
        <w:rPr>
          <w:rFonts w:ascii="Arial" w:hAnsi="Arial" w:cs="Arial"/>
        </w:rPr>
        <w:t xml:space="preserve">                                                                               ______________</w:t>
      </w:r>
    </w:p>
    <w:p w:rsidR="008D0682" w:rsidRPr="0089114D" w:rsidRDefault="004D0FD1" w:rsidP="0089114D">
      <w:pPr>
        <w:pStyle w:val="ListParagraph"/>
        <w:spacing w:line="360" w:lineRule="auto"/>
        <w:ind w:left="1530"/>
        <w:jc w:val="right"/>
        <w:rPr>
          <w:rFonts w:ascii="Arial" w:hAnsi="Arial" w:cs="Arial"/>
        </w:rPr>
      </w:pPr>
      <w:r>
        <w:rPr>
          <w:rFonts w:ascii="Arial" w:hAnsi="Arial" w:cs="Arial"/>
        </w:rPr>
        <w:t xml:space="preserve">G </w:t>
      </w:r>
      <w:proofErr w:type="spellStart"/>
      <w:r w:rsidR="003C5775" w:rsidRPr="0089114D">
        <w:rPr>
          <w:rFonts w:ascii="Arial" w:hAnsi="Arial" w:cs="Arial"/>
        </w:rPr>
        <w:t>Narib</w:t>
      </w:r>
      <w:proofErr w:type="spellEnd"/>
    </w:p>
    <w:p w:rsidR="008D0682" w:rsidRPr="00202890" w:rsidRDefault="008D0682" w:rsidP="0089114D">
      <w:pPr>
        <w:pStyle w:val="ListParagraph"/>
        <w:spacing w:line="360" w:lineRule="auto"/>
        <w:ind w:left="8010"/>
        <w:jc w:val="right"/>
        <w:rPr>
          <w:rFonts w:ascii="Arial" w:hAnsi="Arial" w:cs="Arial"/>
        </w:rPr>
      </w:pPr>
      <w:r w:rsidRPr="00202890">
        <w:rPr>
          <w:rFonts w:ascii="Arial" w:hAnsi="Arial" w:cs="Arial"/>
        </w:rPr>
        <w:t>Acting</w:t>
      </w:r>
    </w:p>
    <w:p w:rsidR="008D0682" w:rsidRPr="00202890" w:rsidRDefault="00D517FC" w:rsidP="0088201F">
      <w:pPr>
        <w:spacing w:after="160" w:line="259" w:lineRule="auto"/>
        <w:jc w:val="left"/>
        <w:rPr>
          <w:rFonts w:ascii="Arial" w:hAnsi="Arial" w:cs="Arial"/>
        </w:rPr>
      </w:pPr>
      <w:r>
        <w:rPr>
          <w:rFonts w:ascii="Arial" w:hAnsi="Arial" w:cs="Arial"/>
        </w:rPr>
        <w:br w:type="page"/>
      </w:r>
      <w:r w:rsidR="0088201F">
        <w:rPr>
          <w:rFonts w:ascii="Arial" w:hAnsi="Arial" w:cs="Arial"/>
        </w:rPr>
        <w:lastRenderedPageBreak/>
        <w:t>A</w:t>
      </w:r>
      <w:r w:rsidR="00202890">
        <w:rPr>
          <w:rFonts w:ascii="Arial" w:hAnsi="Arial" w:cs="Arial"/>
        </w:rPr>
        <w:t>PPEARANCE:</w:t>
      </w:r>
    </w:p>
    <w:p w:rsidR="008D0682" w:rsidRPr="00202890" w:rsidRDefault="008D0682" w:rsidP="008D0682">
      <w:pPr>
        <w:spacing w:line="360" w:lineRule="auto"/>
        <w:rPr>
          <w:rFonts w:ascii="Arial" w:hAnsi="Arial" w:cs="Arial"/>
        </w:rPr>
      </w:pPr>
    </w:p>
    <w:p w:rsidR="001B7B64" w:rsidRDefault="0094544F" w:rsidP="008D0682">
      <w:pPr>
        <w:spacing w:line="360" w:lineRule="auto"/>
        <w:rPr>
          <w:rFonts w:ascii="Arial" w:hAnsi="Arial" w:cs="Arial"/>
        </w:rPr>
      </w:pPr>
      <w:r>
        <w:rPr>
          <w:rFonts w:ascii="Arial" w:hAnsi="Arial" w:cs="Arial"/>
        </w:rPr>
        <w:t>Plaintiff</w:t>
      </w:r>
      <w:r>
        <w:rPr>
          <w:rFonts w:ascii="Arial" w:hAnsi="Arial" w:cs="Arial"/>
        </w:rPr>
        <w:tab/>
      </w:r>
      <w:r w:rsidR="003A2279" w:rsidRPr="00202890">
        <w:rPr>
          <w:rFonts w:ascii="Arial" w:hAnsi="Arial" w:cs="Arial"/>
        </w:rPr>
        <w:tab/>
      </w:r>
      <w:r w:rsidR="003A2279" w:rsidRPr="00202890">
        <w:rPr>
          <w:rFonts w:ascii="Arial" w:hAnsi="Arial" w:cs="Arial"/>
        </w:rPr>
        <w:tab/>
      </w:r>
      <w:r w:rsidR="00B33956">
        <w:rPr>
          <w:rFonts w:ascii="Arial" w:hAnsi="Arial" w:cs="Arial"/>
        </w:rPr>
        <w:tab/>
      </w:r>
      <w:proofErr w:type="gramStart"/>
      <w:r w:rsidR="00D517FC">
        <w:rPr>
          <w:rFonts w:ascii="Arial" w:hAnsi="Arial" w:cs="Arial"/>
        </w:rPr>
        <w:t>A</w:t>
      </w:r>
      <w:proofErr w:type="gramEnd"/>
      <w:r w:rsidR="00BB455C">
        <w:rPr>
          <w:rFonts w:ascii="Arial" w:hAnsi="Arial" w:cs="Arial"/>
        </w:rPr>
        <w:t xml:space="preserve"> </w:t>
      </w:r>
      <w:proofErr w:type="spellStart"/>
      <w:r w:rsidR="00BB455C">
        <w:rPr>
          <w:rFonts w:ascii="Arial" w:hAnsi="Arial" w:cs="Arial"/>
        </w:rPr>
        <w:t>Vaatz</w:t>
      </w:r>
      <w:proofErr w:type="spellEnd"/>
      <w:r w:rsidR="003A2279" w:rsidRPr="00202890">
        <w:rPr>
          <w:rFonts w:ascii="Arial" w:hAnsi="Arial" w:cs="Arial"/>
        </w:rPr>
        <w:tab/>
      </w:r>
      <w:r w:rsidR="003A2279" w:rsidRPr="00202890">
        <w:rPr>
          <w:rFonts w:ascii="Arial" w:hAnsi="Arial" w:cs="Arial"/>
        </w:rPr>
        <w:tab/>
      </w:r>
    </w:p>
    <w:p w:rsidR="008D0682" w:rsidRPr="00202890" w:rsidRDefault="004D0FD1" w:rsidP="004D0FD1">
      <w:pPr>
        <w:spacing w:line="360" w:lineRule="auto"/>
        <w:ind w:left="2880" w:firstLine="720"/>
        <w:rPr>
          <w:rFonts w:ascii="Arial" w:hAnsi="Arial" w:cs="Arial"/>
        </w:rPr>
      </w:pPr>
      <w:proofErr w:type="gramStart"/>
      <w:r>
        <w:rPr>
          <w:rFonts w:ascii="Arial" w:hAnsi="Arial" w:cs="Arial"/>
        </w:rPr>
        <w:t>of</w:t>
      </w:r>
      <w:proofErr w:type="gramEnd"/>
      <w:r>
        <w:rPr>
          <w:rFonts w:ascii="Arial" w:hAnsi="Arial" w:cs="Arial"/>
        </w:rPr>
        <w:t xml:space="preserve"> </w:t>
      </w:r>
      <w:r w:rsidR="00BB455C">
        <w:rPr>
          <w:rFonts w:ascii="Arial" w:hAnsi="Arial" w:cs="Arial"/>
        </w:rPr>
        <w:t xml:space="preserve">Andreas </w:t>
      </w:r>
      <w:proofErr w:type="spellStart"/>
      <w:r w:rsidR="00BB455C">
        <w:rPr>
          <w:rFonts w:ascii="Arial" w:hAnsi="Arial" w:cs="Arial"/>
        </w:rPr>
        <w:t>Vaatz</w:t>
      </w:r>
      <w:proofErr w:type="spellEnd"/>
      <w:r w:rsidR="00BB455C">
        <w:rPr>
          <w:rFonts w:ascii="Arial" w:hAnsi="Arial" w:cs="Arial"/>
        </w:rPr>
        <w:t xml:space="preserve"> &amp; Partners</w:t>
      </w:r>
      <w:r w:rsidR="00D517FC">
        <w:rPr>
          <w:rFonts w:ascii="Arial" w:hAnsi="Arial" w:cs="Arial"/>
        </w:rPr>
        <w:t>, Windhoek</w:t>
      </w:r>
      <w:r w:rsidR="003A2279" w:rsidRPr="00202890">
        <w:rPr>
          <w:rFonts w:ascii="Arial" w:hAnsi="Arial" w:cs="Arial"/>
        </w:rPr>
        <w:tab/>
      </w:r>
    </w:p>
    <w:p w:rsidR="008D0682" w:rsidRDefault="008D0682" w:rsidP="008D0682">
      <w:pPr>
        <w:spacing w:line="360" w:lineRule="auto"/>
        <w:rPr>
          <w:rFonts w:ascii="Arial" w:hAnsi="Arial" w:cs="Arial"/>
        </w:rPr>
      </w:pPr>
    </w:p>
    <w:p w:rsidR="00B676F0" w:rsidRPr="00202890" w:rsidRDefault="00B676F0" w:rsidP="008D0682">
      <w:pPr>
        <w:spacing w:line="360" w:lineRule="auto"/>
        <w:rPr>
          <w:rFonts w:ascii="Arial" w:hAnsi="Arial" w:cs="Arial"/>
        </w:rPr>
      </w:pPr>
    </w:p>
    <w:p w:rsidR="008D0682" w:rsidRPr="00202890" w:rsidRDefault="00D54FD1" w:rsidP="008D0682">
      <w:pPr>
        <w:spacing w:line="360" w:lineRule="auto"/>
        <w:rPr>
          <w:rFonts w:ascii="Arial" w:hAnsi="Arial" w:cs="Arial"/>
        </w:rPr>
      </w:pPr>
      <w:r>
        <w:rPr>
          <w:rFonts w:ascii="Arial" w:hAnsi="Arial" w:cs="Arial"/>
        </w:rPr>
        <w:t xml:space="preserve">First </w:t>
      </w:r>
      <w:r w:rsidR="001B7B64">
        <w:rPr>
          <w:rFonts w:ascii="Arial" w:hAnsi="Arial" w:cs="Arial"/>
        </w:rPr>
        <w:t>Defendant</w:t>
      </w:r>
      <w:r w:rsidR="003A2279" w:rsidRPr="00202890">
        <w:rPr>
          <w:rFonts w:ascii="Arial" w:hAnsi="Arial" w:cs="Arial"/>
        </w:rPr>
        <w:tab/>
      </w:r>
      <w:r w:rsidR="003A2279" w:rsidRPr="00202890">
        <w:rPr>
          <w:rFonts w:ascii="Arial" w:hAnsi="Arial" w:cs="Arial"/>
        </w:rPr>
        <w:tab/>
      </w:r>
      <w:r w:rsidR="003A2279" w:rsidRPr="00202890">
        <w:rPr>
          <w:rFonts w:ascii="Arial" w:hAnsi="Arial" w:cs="Arial"/>
        </w:rPr>
        <w:tab/>
      </w:r>
      <w:r w:rsidR="00D517FC">
        <w:rPr>
          <w:rFonts w:ascii="Arial" w:hAnsi="Arial" w:cs="Arial"/>
        </w:rPr>
        <w:t>AW</w:t>
      </w:r>
      <w:r w:rsidR="000649D3">
        <w:rPr>
          <w:rFonts w:ascii="Arial" w:hAnsi="Arial" w:cs="Arial"/>
        </w:rPr>
        <w:t xml:space="preserve"> </w:t>
      </w:r>
      <w:proofErr w:type="spellStart"/>
      <w:r w:rsidR="000649D3">
        <w:rPr>
          <w:rFonts w:ascii="Arial" w:hAnsi="Arial" w:cs="Arial"/>
        </w:rPr>
        <w:t>Boesak</w:t>
      </w:r>
      <w:proofErr w:type="spellEnd"/>
      <w:r w:rsidR="0089114D">
        <w:rPr>
          <w:rFonts w:ascii="Arial" w:hAnsi="Arial" w:cs="Arial"/>
        </w:rPr>
        <w:tab/>
      </w:r>
      <w:r w:rsidR="009C6274">
        <w:rPr>
          <w:rFonts w:ascii="Arial" w:hAnsi="Arial" w:cs="Arial"/>
        </w:rPr>
        <w:t xml:space="preserve"> </w:t>
      </w:r>
    </w:p>
    <w:p w:rsidR="000C64C8" w:rsidRPr="00202890" w:rsidRDefault="004D0FD1" w:rsidP="004D0FD1">
      <w:pPr>
        <w:spacing w:line="360" w:lineRule="auto"/>
        <w:ind w:left="3600"/>
        <w:rPr>
          <w:rFonts w:ascii="Arial" w:hAnsi="Arial" w:cs="Arial"/>
        </w:rPr>
      </w:pPr>
      <w:proofErr w:type="gramStart"/>
      <w:r>
        <w:rPr>
          <w:rFonts w:ascii="Arial" w:hAnsi="Arial" w:cs="Arial"/>
        </w:rPr>
        <w:t>instructed</w:t>
      </w:r>
      <w:proofErr w:type="gramEnd"/>
      <w:r>
        <w:rPr>
          <w:rFonts w:ascii="Arial" w:hAnsi="Arial" w:cs="Arial"/>
        </w:rPr>
        <w:t xml:space="preserve"> by </w:t>
      </w:r>
      <w:proofErr w:type="spellStart"/>
      <w:r w:rsidR="00D517FC">
        <w:rPr>
          <w:rFonts w:ascii="Arial" w:hAnsi="Arial" w:cs="Arial"/>
        </w:rPr>
        <w:t>Dr.</w:t>
      </w:r>
      <w:proofErr w:type="spellEnd"/>
      <w:r w:rsidR="00D517FC">
        <w:rPr>
          <w:rFonts w:ascii="Arial" w:hAnsi="Arial" w:cs="Arial"/>
        </w:rPr>
        <w:t xml:space="preserve"> </w:t>
      </w:r>
      <w:proofErr w:type="spellStart"/>
      <w:r w:rsidR="00D517FC">
        <w:rPr>
          <w:rFonts w:ascii="Arial" w:hAnsi="Arial" w:cs="Arial"/>
        </w:rPr>
        <w:t>Weder</w:t>
      </w:r>
      <w:proofErr w:type="spellEnd"/>
      <w:r w:rsidR="00D517FC">
        <w:rPr>
          <w:rFonts w:ascii="Arial" w:hAnsi="Arial" w:cs="Arial"/>
        </w:rPr>
        <w:t xml:space="preserve">, </w:t>
      </w:r>
      <w:proofErr w:type="spellStart"/>
      <w:r w:rsidR="00D517FC">
        <w:rPr>
          <w:rFonts w:ascii="Arial" w:hAnsi="Arial" w:cs="Arial"/>
        </w:rPr>
        <w:t>Kauta</w:t>
      </w:r>
      <w:proofErr w:type="spellEnd"/>
      <w:r w:rsidR="00D517FC">
        <w:rPr>
          <w:rFonts w:ascii="Arial" w:hAnsi="Arial" w:cs="Arial"/>
        </w:rPr>
        <w:t xml:space="preserve"> &amp; </w:t>
      </w:r>
      <w:proofErr w:type="spellStart"/>
      <w:r w:rsidR="00D517FC">
        <w:rPr>
          <w:rFonts w:ascii="Arial" w:hAnsi="Arial" w:cs="Arial"/>
        </w:rPr>
        <w:t>Hoveka</w:t>
      </w:r>
      <w:proofErr w:type="spellEnd"/>
      <w:r w:rsidR="00D517FC">
        <w:rPr>
          <w:rFonts w:ascii="Arial" w:hAnsi="Arial" w:cs="Arial"/>
        </w:rPr>
        <w:t xml:space="preserve"> </w:t>
      </w:r>
      <w:proofErr w:type="spellStart"/>
      <w:r w:rsidR="00D517FC">
        <w:rPr>
          <w:rFonts w:ascii="Arial" w:hAnsi="Arial" w:cs="Arial"/>
        </w:rPr>
        <w:t>Inc</w:t>
      </w:r>
      <w:proofErr w:type="spellEnd"/>
      <w:r w:rsidR="00D517FC">
        <w:rPr>
          <w:rFonts w:ascii="Arial" w:hAnsi="Arial" w:cs="Arial"/>
        </w:rPr>
        <w:t>, Windhoek</w:t>
      </w:r>
      <w:r w:rsidR="00121AD4" w:rsidRPr="00202890">
        <w:rPr>
          <w:rFonts w:ascii="Arial" w:hAnsi="Arial" w:cs="Arial"/>
        </w:rPr>
        <w:t xml:space="preserve">                     </w:t>
      </w:r>
    </w:p>
    <w:sectPr w:rsidR="000C64C8" w:rsidRPr="00202890" w:rsidSect="0089114D">
      <w:headerReference w:type="default" r:id="rId12"/>
      <w:pgSz w:w="11906" w:h="16838"/>
      <w:pgMar w:top="1440" w:right="1558"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3B" w:rsidRDefault="00DD4C3B" w:rsidP="00291830">
      <w:pPr>
        <w:spacing w:line="240" w:lineRule="auto"/>
      </w:pPr>
      <w:r>
        <w:separator/>
      </w:r>
    </w:p>
  </w:endnote>
  <w:endnote w:type="continuationSeparator" w:id="0">
    <w:p w:rsidR="00DD4C3B" w:rsidRDefault="00DD4C3B" w:rsidP="002918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3B" w:rsidRDefault="00DD4C3B" w:rsidP="00291830">
      <w:pPr>
        <w:spacing w:line="240" w:lineRule="auto"/>
      </w:pPr>
      <w:r>
        <w:separator/>
      </w:r>
    </w:p>
  </w:footnote>
  <w:footnote w:type="continuationSeparator" w:id="0">
    <w:p w:rsidR="00DD4C3B" w:rsidRDefault="00DD4C3B" w:rsidP="00291830">
      <w:pPr>
        <w:spacing w:line="240" w:lineRule="auto"/>
      </w:pPr>
      <w:r>
        <w:continuationSeparator/>
      </w:r>
    </w:p>
  </w:footnote>
  <w:footnote w:id="1">
    <w:p w:rsidR="0080577A" w:rsidRPr="00591BE1" w:rsidRDefault="0080577A" w:rsidP="0080577A">
      <w:pPr>
        <w:pStyle w:val="FootnoteText"/>
        <w:rPr>
          <w:rFonts w:ascii="Arial" w:hAnsi="Arial" w:cs="Arial"/>
        </w:rPr>
      </w:pPr>
      <w:r w:rsidRPr="00591BE1">
        <w:rPr>
          <w:rStyle w:val="FootnoteReference"/>
          <w:rFonts w:ascii="Arial" w:hAnsi="Arial" w:cs="Arial"/>
        </w:rPr>
        <w:footnoteRef/>
      </w:r>
      <w:r w:rsidRPr="00591BE1">
        <w:rPr>
          <w:rFonts w:ascii="Arial" w:hAnsi="Arial" w:cs="Arial"/>
        </w:rPr>
        <w:t xml:space="preserve"> Unreported Case No. SA 15/2017, delivered on 16 November 2018 at paras [23] and [24]</w:t>
      </w:r>
    </w:p>
  </w:footnote>
  <w:footnote w:id="2">
    <w:p w:rsidR="00570D00" w:rsidRPr="00591BE1" w:rsidRDefault="00570D00" w:rsidP="00591BE1">
      <w:pPr>
        <w:pStyle w:val="FootnoteText"/>
        <w:rPr>
          <w:rFonts w:ascii="Arial" w:hAnsi="Arial" w:cs="Arial"/>
        </w:rPr>
      </w:pPr>
      <w:r w:rsidRPr="00591BE1">
        <w:rPr>
          <w:rStyle w:val="FootnoteReference"/>
          <w:rFonts w:ascii="Arial" w:hAnsi="Arial" w:cs="Arial"/>
        </w:rPr>
        <w:footnoteRef/>
      </w:r>
      <w:r w:rsidRPr="00591BE1">
        <w:rPr>
          <w:rFonts w:ascii="Arial" w:hAnsi="Arial" w:cs="Arial"/>
        </w:rPr>
        <w:t xml:space="preserve"> Underlining is for emphasis only</w:t>
      </w:r>
      <w:r w:rsidR="00C169E0" w:rsidRPr="00591BE1">
        <w:rPr>
          <w:rFonts w:ascii="Arial" w:hAnsi="Arial" w:cs="Arial"/>
        </w:rPr>
        <w:t>.</w:t>
      </w:r>
    </w:p>
  </w:footnote>
  <w:footnote w:id="3">
    <w:p w:rsidR="00570D00" w:rsidRPr="00591BE1" w:rsidRDefault="00570D00" w:rsidP="00591BE1">
      <w:pPr>
        <w:pStyle w:val="FootnoteText"/>
        <w:rPr>
          <w:rFonts w:ascii="Arial" w:hAnsi="Arial" w:cs="Arial"/>
        </w:rPr>
      </w:pPr>
      <w:r w:rsidRPr="00591BE1">
        <w:rPr>
          <w:rStyle w:val="FootnoteReference"/>
          <w:rFonts w:ascii="Arial" w:hAnsi="Arial" w:cs="Arial"/>
        </w:rPr>
        <w:footnoteRef/>
      </w:r>
      <w:r w:rsidR="00B12ECC">
        <w:rPr>
          <w:rFonts w:ascii="Arial" w:hAnsi="Arial" w:cs="Arial"/>
        </w:rPr>
        <w:t xml:space="preserve"> This, </w:t>
      </w:r>
      <w:r w:rsidRPr="00591BE1">
        <w:rPr>
          <w:rFonts w:ascii="Arial" w:hAnsi="Arial" w:cs="Arial"/>
        </w:rPr>
        <w:t>of course</w:t>
      </w:r>
      <w:r w:rsidR="00B12ECC">
        <w:rPr>
          <w:rFonts w:ascii="Arial" w:hAnsi="Arial" w:cs="Arial"/>
        </w:rPr>
        <w:t>,</w:t>
      </w:r>
      <w:r w:rsidRPr="00591BE1">
        <w:rPr>
          <w:rFonts w:ascii="Arial" w:hAnsi="Arial" w:cs="Arial"/>
        </w:rPr>
        <w:t xml:space="preserve"> is not correct because in my judgment, in paragraphs [66] and [67], which I refer to above, I provided the basis for the invalidity of second written agreement.</w:t>
      </w:r>
    </w:p>
  </w:footnote>
  <w:footnote w:id="4">
    <w:p w:rsidR="00950ED5" w:rsidRPr="00950ED5" w:rsidRDefault="00950ED5">
      <w:pPr>
        <w:pStyle w:val="FootnoteText"/>
        <w:rPr>
          <w:rFonts w:ascii="Arial" w:hAnsi="Arial" w:cs="Arial"/>
        </w:rPr>
      </w:pPr>
      <w:r w:rsidRPr="00950ED5">
        <w:rPr>
          <w:rStyle w:val="FootnoteReference"/>
          <w:rFonts w:ascii="Arial" w:hAnsi="Arial" w:cs="Arial"/>
        </w:rPr>
        <w:footnoteRef/>
      </w:r>
      <w:r w:rsidRPr="00950ED5">
        <w:rPr>
          <w:rFonts w:ascii="Arial" w:hAnsi="Arial" w:cs="Arial"/>
        </w:rPr>
        <w:t xml:space="preserve"> Underlining is for emphasis only.</w:t>
      </w:r>
    </w:p>
  </w:footnote>
  <w:footnote w:id="5">
    <w:p w:rsidR="00967035" w:rsidRPr="00591BE1" w:rsidRDefault="00967035" w:rsidP="00591BE1">
      <w:pPr>
        <w:pStyle w:val="FootnoteText"/>
        <w:rPr>
          <w:rFonts w:ascii="Arial" w:hAnsi="Arial" w:cs="Arial"/>
        </w:rPr>
      </w:pPr>
      <w:r w:rsidRPr="00591BE1">
        <w:rPr>
          <w:rStyle w:val="FootnoteReference"/>
          <w:rFonts w:ascii="Arial" w:hAnsi="Arial" w:cs="Arial"/>
        </w:rPr>
        <w:footnoteRef/>
      </w:r>
      <w:r w:rsidRPr="00591BE1">
        <w:rPr>
          <w:rFonts w:ascii="Arial" w:hAnsi="Arial" w:cs="Arial"/>
        </w:rPr>
        <w:t xml:space="preserve"> It is not clear whether this aspect was addressed at all by the parties</w:t>
      </w:r>
      <w:r w:rsidR="00570D00" w:rsidRPr="00591BE1">
        <w:rPr>
          <w:rFonts w:ascii="Arial" w:hAnsi="Arial" w:cs="Arial"/>
        </w:rPr>
        <w:t xml:space="preserve"> in the Supreme Court</w:t>
      </w:r>
      <w:r w:rsidRPr="00591BE1">
        <w:rPr>
          <w:rFonts w:ascii="Arial" w:hAnsi="Arial" w:cs="Arial"/>
        </w:rPr>
        <w:t>, as they certainly should have been aware of my judgment and this aspect is foreshadowed in paragraph [56] of the my judgment on absolution from the instance, which forms part of the appeal record.</w:t>
      </w:r>
      <w:r w:rsidR="00B12ECC">
        <w:rPr>
          <w:rFonts w:ascii="Arial" w:hAnsi="Arial" w:cs="Arial"/>
        </w:rPr>
        <w:t xml:space="preserve">  The parties had also been requested to address this issue during the application for absolution from the instance.</w:t>
      </w:r>
    </w:p>
  </w:footnote>
  <w:footnote w:id="6">
    <w:p w:rsidR="00470B9E" w:rsidRPr="00591BE1" w:rsidRDefault="00470B9E" w:rsidP="00591BE1">
      <w:pPr>
        <w:pStyle w:val="FootnoteText"/>
        <w:rPr>
          <w:rFonts w:ascii="Arial" w:hAnsi="Arial" w:cs="Arial"/>
        </w:rPr>
      </w:pPr>
      <w:r w:rsidRPr="00591BE1">
        <w:rPr>
          <w:rStyle w:val="FootnoteReference"/>
          <w:rFonts w:ascii="Arial" w:hAnsi="Arial" w:cs="Arial"/>
        </w:rPr>
        <w:footnoteRef/>
      </w:r>
      <w:r w:rsidRPr="00591BE1">
        <w:rPr>
          <w:rFonts w:ascii="Arial" w:hAnsi="Arial" w:cs="Arial"/>
        </w:rPr>
        <w:t>Trade Fairs and Promotions (Pty) Ltd v Thomson and Ano</w:t>
      </w:r>
      <w:r w:rsidR="00403FA3" w:rsidRPr="00591BE1">
        <w:rPr>
          <w:rFonts w:ascii="Arial" w:hAnsi="Arial" w:cs="Arial"/>
        </w:rPr>
        <w:t>ther 1984 (4) SA 177 (W) at 185</w:t>
      </w:r>
      <w:r w:rsidR="00F47B0F" w:rsidRPr="00591BE1">
        <w:rPr>
          <w:rFonts w:ascii="Arial" w:hAnsi="Arial" w:cs="Arial"/>
        </w:rPr>
        <w:t>D – I</w:t>
      </w:r>
      <w:r w:rsidR="00403FA3" w:rsidRPr="00591BE1">
        <w:rPr>
          <w:rFonts w:ascii="Arial" w:hAnsi="Arial" w:cs="Arial"/>
        </w:rPr>
        <w:t>.</w:t>
      </w:r>
    </w:p>
  </w:footnote>
  <w:footnote w:id="7">
    <w:p w:rsidR="009833F2" w:rsidRPr="00591BE1" w:rsidRDefault="009833F2" w:rsidP="00591BE1">
      <w:pPr>
        <w:pStyle w:val="FootnoteText"/>
        <w:rPr>
          <w:rFonts w:ascii="Arial" w:hAnsi="Arial" w:cs="Arial"/>
        </w:rPr>
      </w:pPr>
      <w:r w:rsidRPr="00591BE1">
        <w:rPr>
          <w:rStyle w:val="FootnoteReference"/>
          <w:rFonts w:ascii="Arial" w:hAnsi="Arial" w:cs="Arial"/>
        </w:rPr>
        <w:footnoteRef/>
      </w:r>
      <w:r w:rsidRPr="00591BE1">
        <w:rPr>
          <w:rFonts w:ascii="Arial" w:hAnsi="Arial" w:cs="Arial"/>
        </w:rPr>
        <w:t xml:space="preserve"> Unreported</w:t>
      </w:r>
      <w:r w:rsidR="00E332F8" w:rsidRPr="00591BE1">
        <w:rPr>
          <w:rFonts w:ascii="Arial" w:hAnsi="Arial" w:cs="Arial"/>
        </w:rPr>
        <w:t xml:space="preserve"> Case No. </w:t>
      </w:r>
      <w:r w:rsidR="003E2CF5" w:rsidRPr="00591BE1">
        <w:rPr>
          <w:rFonts w:ascii="Arial" w:hAnsi="Arial" w:cs="Arial"/>
        </w:rPr>
        <w:t>SA 15/2017</w:t>
      </w:r>
      <w:r w:rsidRPr="00591BE1">
        <w:rPr>
          <w:rFonts w:ascii="Arial" w:hAnsi="Arial" w:cs="Arial"/>
        </w:rPr>
        <w:t>, delivered on 16 November 2018 at paras [23] and [24]</w:t>
      </w:r>
    </w:p>
  </w:footnote>
  <w:footnote w:id="8">
    <w:p w:rsidR="00570D00" w:rsidRPr="00591BE1" w:rsidRDefault="00570D00" w:rsidP="00591BE1">
      <w:pPr>
        <w:pStyle w:val="FootnoteText"/>
        <w:rPr>
          <w:rFonts w:ascii="Arial" w:hAnsi="Arial" w:cs="Arial"/>
          <w:i/>
        </w:rPr>
      </w:pPr>
      <w:r w:rsidRPr="00591BE1">
        <w:rPr>
          <w:rStyle w:val="FootnoteReference"/>
          <w:rFonts w:ascii="Arial" w:hAnsi="Arial" w:cs="Arial"/>
        </w:rPr>
        <w:footnoteRef/>
      </w:r>
      <w:r w:rsidRPr="00591BE1">
        <w:rPr>
          <w:rFonts w:ascii="Arial" w:hAnsi="Arial" w:cs="Arial"/>
        </w:rPr>
        <w:t xml:space="preserve"> It is difficult to conceive such a causa to be </w:t>
      </w:r>
      <w:r w:rsidR="00361B0E">
        <w:rPr>
          <w:rFonts w:ascii="Arial" w:hAnsi="Arial" w:cs="Arial"/>
          <w:i/>
        </w:rPr>
        <w:t xml:space="preserve">rei </w:t>
      </w:r>
      <w:proofErr w:type="spellStart"/>
      <w:r w:rsidR="00361B0E">
        <w:rPr>
          <w:rFonts w:ascii="Arial" w:hAnsi="Arial" w:cs="Arial"/>
          <w:i/>
        </w:rPr>
        <w:t>vi</w:t>
      </w:r>
      <w:r w:rsidRPr="00591BE1">
        <w:rPr>
          <w:rFonts w:ascii="Arial" w:hAnsi="Arial" w:cs="Arial"/>
          <w:i/>
        </w:rPr>
        <w:t>ndicatio</w:t>
      </w:r>
      <w:proofErr w:type="spellEnd"/>
      <w:r w:rsidRPr="00591BE1">
        <w:rPr>
          <w:rFonts w:ascii="Arial" w:hAnsi="Arial" w:cs="Arial"/>
        </w:rPr>
        <w:t xml:space="preserve">, because some payments in respect of which refund is claimed were made in kind, whereas others were either by cheque or transfers from a bank account.   </w:t>
      </w:r>
      <w:r w:rsidRPr="00591BE1">
        <w:rPr>
          <w:rFonts w:ascii="Arial" w:hAnsi="Arial" w:cs="Arial"/>
          <w:i/>
        </w:rPr>
        <w:t xml:space="preserve">Vide </w:t>
      </w:r>
      <w:r w:rsidRPr="00591BE1">
        <w:rPr>
          <w:rFonts w:ascii="Arial" w:hAnsi="Arial" w:cs="Arial"/>
        </w:rPr>
        <w:t xml:space="preserve">Exhibits “C2” to “C12” and Exhibit “C” and “G”.  Once money has been paid to the first defendant it became his property and could not be claimed by way of </w:t>
      </w:r>
      <w:r w:rsidRPr="00591BE1">
        <w:rPr>
          <w:rFonts w:ascii="Arial" w:hAnsi="Arial" w:cs="Arial"/>
          <w:i/>
        </w:rPr>
        <w:t xml:space="preserve">rei </w:t>
      </w:r>
      <w:proofErr w:type="spellStart"/>
      <w:r w:rsidRPr="00591BE1">
        <w:rPr>
          <w:rFonts w:ascii="Arial" w:hAnsi="Arial" w:cs="Arial"/>
          <w:i/>
        </w:rPr>
        <w:t>vindicatio</w:t>
      </w:r>
      <w:proofErr w:type="spellEnd"/>
      <w:r w:rsidRPr="00591BE1">
        <w:rPr>
          <w:rFonts w:ascii="Arial" w:hAnsi="Arial" w:cs="Arial"/>
        </w:rPr>
        <w:t xml:space="preserve">.  See:  </w:t>
      </w:r>
      <w:r w:rsidRPr="00591BE1">
        <w:rPr>
          <w:rFonts w:ascii="Arial" w:hAnsi="Arial" w:cs="Arial"/>
          <w:i/>
        </w:rPr>
        <w:t>Pinto v FNB 2013 (1) NR 175 (HC) at para [33]</w:t>
      </w:r>
      <w:r w:rsidR="00E8210B" w:rsidRPr="00591BE1">
        <w:rPr>
          <w:rFonts w:ascii="Arial" w:hAnsi="Arial" w:cs="Arial"/>
          <w:i/>
        </w:rPr>
        <w:t>.</w:t>
      </w:r>
    </w:p>
  </w:footnote>
  <w:footnote w:id="9">
    <w:p w:rsidR="0046629C" w:rsidRPr="00591BE1" w:rsidRDefault="0046629C" w:rsidP="00591BE1">
      <w:pPr>
        <w:pStyle w:val="FootnoteText"/>
        <w:rPr>
          <w:rFonts w:ascii="Arial" w:hAnsi="Arial" w:cs="Arial"/>
          <w:i/>
        </w:rPr>
      </w:pPr>
      <w:r w:rsidRPr="00591BE1">
        <w:rPr>
          <w:rStyle w:val="FootnoteReference"/>
          <w:rFonts w:ascii="Arial" w:hAnsi="Arial" w:cs="Arial"/>
        </w:rPr>
        <w:footnoteRef/>
      </w:r>
      <w:r w:rsidRPr="00591BE1">
        <w:rPr>
          <w:rFonts w:ascii="Arial" w:hAnsi="Arial" w:cs="Arial"/>
        </w:rPr>
        <w:t xml:space="preserve"> </w:t>
      </w:r>
      <w:r w:rsidRPr="00591BE1">
        <w:rPr>
          <w:rFonts w:ascii="Arial" w:hAnsi="Arial" w:cs="Arial"/>
          <w:i/>
        </w:rPr>
        <w:t>Vide Exhibit “C1”</w:t>
      </w:r>
    </w:p>
  </w:footnote>
  <w:footnote w:id="10">
    <w:p w:rsidR="00584194" w:rsidRPr="00591BE1" w:rsidRDefault="00584194" w:rsidP="00591BE1">
      <w:pPr>
        <w:pStyle w:val="FootnoteText"/>
        <w:rPr>
          <w:rFonts w:ascii="Arial" w:hAnsi="Arial" w:cs="Arial"/>
        </w:rPr>
      </w:pPr>
      <w:r w:rsidRPr="00591BE1">
        <w:rPr>
          <w:rStyle w:val="FootnoteReference"/>
          <w:rFonts w:ascii="Arial" w:hAnsi="Arial" w:cs="Arial"/>
        </w:rPr>
        <w:footnoteRef/>
      </w:r>
      <w:r w:rsidR="00303477" w:rsidRPr="00591BE1">
        <w:rPr>
          <w:rFonts w:ascii="Arial" w:hAnsi="Arial" w:cs="Arial"/>
        </w:rPr>
        <w:t xml:space="preserve"> </w:t>
      </w:r>
      <w:r w:rsidRPr="00591BE1">
        <w:rPr>
          <w:rFonts w:ascii="Arial" w:hAnsi="Arial" w:cs="Arial"/>
        </w:rPr>
        <w:t xml:space="preserve">See </w:t>
      </w:r>
      <w:r w:rsidRPr="004D0FD1">
        <w:rPr>
          <w:rFonts w:ascii="Arial" w:hAnsi="Arial" w:cs="Arial"/>
          <w:i/>
        </w:rPr>
        <w:t xml:space="preserve">generally </w:t>
      </w:r>
      <w:proofErr w:type="spellStart"/>
      <w:r w:rsidRPr="004D0FD1">
        <w:rPr>
          <w:rFonts w:ascii="Arial" w:hAnsi="Arial" w:cs="Arial"/>
          <w:i/>
        </w:rPr>
        <w:t>Enocon</w:t>
      </w:r>
      <w:proofErr w:type="spellEnd"/>
      <w:r w:rsidRPr="004D0FD1">
        <w:rPr>
          <w:rFonts w:ascii="Arial" w:hAnsi="Arial" w:cs="Arial"/>
          <w:i/>
        </w:rPr>
        <w:t xml:space="preserve"> Construction (Pty) Ltd and Another v Palm Sixteen (Pty) Ltd</w:t>
      </w:r>
      <w:r w:rsidRPr="00591BE1">
        <w:rPr>
          <w:rFonts w:ascii="Arial" w:hAnsi="Arial" w:cs="Arial"/>
        </w:rPr>
        <w:t xml:space="preserve"> 1972 (4) SA 511 (T) at 513</w:t>
      </w:r>
      <w:r w:rsidR="004D3011" w:rsidRPr="00591BE1">
        <w:rPr>
          <w:rFonts w:ascii="Arial" w:hAnsi="Arial" w:cs="Arial"/>
        </w:rPr>
        <w:t>F</w:t>
      </w:r>
      <w:r w:rsidRPr="00591BE1">
        <w:rPr>
          <w:rFonts w:ascii="Arial" w:hAnsi="Arial" w:cs="Arial"/>
        </w:rPr>
        <w:t xml:space="preserve">; </w:t>
      </w:r>
      <w:r w:rsidRPr="004D0FD1">
        <w:rPr>
          <w:rFonts w:ascii="Arial" w:hAnsi="Arial" w:cs="Arial"/>
          <w:i/>
        </w:rPr>
        <w:t>Rand VIR Rand (</w:t>
      </w:r>
      <w:proofErr w:type="spellStart"/>
      <w:r w:rsidRPr="004D0FD1">
        <w:rPr>
          <w:rFonts w:ascii="Arial" w:hAnsi="Arial" w:cs="Arial"/>
          <w:i/>
        </w:rPr>
        <w:t>Edms</w:t>
      </w:r>
      <w:proofErr w:type="spellEnd"/>
      <w:r w:rsidRPr="004D0FD1">
        <w:rPr>
          <w:rFonts w:ascii="Arial" w:hAnsi="Arial" w:cs="Arial"/>
          <w:i/>
        </w:rPr>
        <w:t xml:space="preserve">) </w:t>
      </w:r>
      <w:proofErr w:type="spellStart"/>
      <w:r w:rsidRPr="004D0FD1">
        <w:rPr>
          <w:rFonts w:ascii="Arial" w:hAnsi="Arial" w:cs="Arial"/>
          <w:i/>
        </w:rPr>
        <w:t>BpK</w:t>
      </w:r>
      <w:proofErr w:type="spellEnd"/>
      <w:r w:rsidRPr="004D0FD1">
        <w:rPr>
          <w:rFonts w:ascii="Arial" w:hAnsi="Arial" w:cs="Arial"/>
          <w:i/>
        </w:rPr>
        <w:t xml:space="preserve"> v Boswell</w:t>
      </w:r>
      <w:r w:rsidRPr="00591BE1">
        <w:rPr>
          <w:rFonts w:ascii="Arial" w:hAnsi="Arial" w:cs="Arial"/>
        </w:rPr>
        <w:t xml:space="preserve"> 1978 (4) SA 468 (W) at 473</w:t>
      </w:r>
      <w:r w:rsidR="004D3011" w:rsidRPr="00591BE1">
        <w:rPr>
          <w:rFonts w:ascii="Arial" w:hAnsi="Arial" w:cs="Arial"/>
        </w:rPr>
        <w:t>B-C</w:t>
      </w:r>
      <w:r w:rsidR="00303477" w:rsidRPr="00591BE1">
        <w:rPr>
          <w:rFonts w:ascii="Arial" w:hAnsi="Arial" w:cs="Arial"/>
        </w:rPr>
        <w:t>.</w:t>
      </w:r>
    </w:p>
  </w:footnote>
  <w:footnote w:id="11">
    <w:p w:rsidR="00106AD9" w:rsidRPr="00591BE1" w:rsidRDefault="00106AD9" w:rsidP="00591BE1">
      <w:pPr>
        <w:pStyle w:val="FootnoteText"/>
        <w:rPr>
          <w:rFonts w:ascii="Arial" w:hAnsi="Arial" w:cs="Arial"/>
          <w:i/>
        </w:rPr>
      </w:pPr>
      <w:r w:rsidRPr="00591BE1">
        <w:rPr>
          <w:rStyle w:val="FootnoteReference"/>
          <w:rFonts w:ascii="Arial" w:hAnsi="Arial" w:cs="Arial"/>
        </w:rPr>
        <w:footnoteRef/>
      </w:r>
      <w:r w:rsidRPr="00591BE1">
        <w:rPr>
          <w:rFonts w:ascii="Arial" w:hAnsi="Arial" w:cs="Arial"/>
        </w:rPr>
        <w:t xml:space="preserve"> This seems to have been assumed in </w:t>
      </w:r>
      <w:r w:rsidRPr="00591BE1">
        <w:rPr>
          <w:rFonts w:ascii="Arial" w:hAnsi="Arial" w:cs="Arial"/>
          <w:i/>
        </w:rPr>
        <w:t>CD Development Co. (East Rand</w:t>
      </w:r>
      <w:r w:rsidR="004706DB" w:rsidRPr="00591BE1">
        <w:rPr>
          <w:rFonts w:ascii="Arial" w:hAnsi="Arial" w:cs="Arial"/>
          <w:i/>
        </w:rPr>
        <w:t>)</w:t>
      </w:r>
      <w:r w:rsidR="00AA1A87" w:rsidRPr="00591BE1">
        <w:rPr>
          <w:rFonts w:ascii="Arial" w:hAnsi="Arial" w:cs="Arial"/>
          <w:i/>
        </w:rPr>
        <w:t xml:space="preserve"> v </w:t>
      </w:r>
      <w:proofErr w:type="spellStart"/>
      <w:r w:rsidR="00AA1A87" w:rsidRPr="00591BE1">
        <w:rPr>
          <w:rFonts w:ascii="Arial" w:hAnsi="Arial" w:cs="Arial"/>
          <w:i/>
        </w:rPr>
        <w:t>Novick</w:t>
      </w:r>
      <w:proofErr w:type="spellEnd"/>
      <w:r w:rsidR="004706DB" w:rsidRPr="00591BE1">
        <w:rPr>
          <w:rFonts w:ascii="Arial" w:hAnsi="Arial" w:cs="Arial"/>
          <w:i/>
        </w:rPr>
        <w:t xml:space="preserve"> 1979 (2) SA 546 (CPD)</w:t>
      </w:r>
    </w:p>
  </w:footnote>
  <w:footnote w:id="12">
    <w:p w:rsidR="00591BE1" w:rsidRPr="00591BE1" w:rsidRDefault="00CF3061" w:rsidP="00591BE1">
      <w:pPr>
        <w:pStyle w:val="FootnoteText"/>
        <w:rPr>
          <w:rFonts w:ascii="Arial" w:hAnsi="Arial" w:cs="Arial"/>
        </w:rPr>
      </w:pPr>
      <w:r w:rsidRPr="00591BE1">
        <w:rPr>
          <w:rStyle w:val="FootnoteReference"/>
          <w:rFonts w:ascii="Arial" w:hAnsi="Arial" w:cs="Arial"/>
        </w:rPr>
        <w:footnoteRef/>
      </w:r>
      <w:r w:rsidRPr="00591BE1">
        <w:rPr>
          <w:rFonts w:ascii="Arial" w:hAnsi="Arial" w:cs="Arial"/>
        </w:rPr>
        <w:t xml:space="preserve"> That section provides as follows:</w:t>
      </w:r>
    </w:p>
    <w:p w:rsidR="005F7515" w:rsidRPr="00591BE1" w:rsidRDefault="00CF3061" w:rsidP="00591BE1">
      <w:pPr>
        <w:autoSpaceDE w:val="0"/>
        <w:autoSpaceDN w:val="0"/>
        <w:adjustRightInd w:val="0"/>
        <w:spacing w:line="240" w:lineRule="auto"/>
        <w:rPr>
          <w:rFonts w:ascii="Arial" w:hAnsi="Arial" w:cs="Arial"/>
          <w:b/>
          <w:bCs/>
          <w:sz w:val="20"/>
        </w:rPr>
      </w:pPr>
      <w:r w:rsidRPr="00591BE1">
        <w:rPr>
          <w:rFonts w:ascii="Arial" w:hAnsi="Arial" w:cs="Arial"/>
        </w:rPr>
        <w:tab/>
      </w:r>
      <w:r w:rsidR="005F7515" w:rsidRPr="00591BE1">
        <w:rPr>
          <w:rFonts w:ascii="Arial" w:hAnsi="Arial" w:cs="Arial"/>
          <w:b/>
          <w:bCs/>
          <w:sz w:val="20"/>
        </w:rPr>
        <w:t>“Formalities in respect of contracts of sale of land and certain interests in land</w:t>
      </w:r>
    </w:p>
    <w:p w:rsidR="005F7515" w:rsidRPr="00591BE1" w:rsidRDefault="005F7515" w:rsidP="00591BE1">
      <w:pPr>
        <w:autoSpaceDE w:val="0"/>
        <w:autoSpaceDN w:val="0"/>
        <w:adjustRightInd w:val="0"/>
        <w:spacing w:line="240" w:lineRule="auto"/>
        <w:ind w:left="720"/>
        <w:rPr>
          <w:rFonts w:ascii="Arial" w:hAnsi="Arial" w:cs="Arial"/>
          <w:sz w:val="20"/>
        </w:rPr>
      </w:pPr>
      <w:r w:rsidRPr="00591BE1">
        <w:rPr>
          <w:rFonts w:ascii="Arial" w:hAnsi="Arial" w:cs="Arial"/>
          <w:bCs/>
          <w:sz w:val="20"/>
        </w:rPr>
        <w:t xml:space="preserve">1.  </w:t>
      </w:r>
      <w:r w:rsidRPr="00591BE1">
        <w:rPr>
          <w:rFonts w:ascii="Arial" w:hAnsi="Arial" w:cs="Arial"/>
          <w:sz w:val="20"/>
        </w:rPr>
        <w:t xml:space="preserve">(1) </w:t>
      </w:r>
      <w:r w:rsidRPr="00591BE1">
        <w:rPr>
          <w:rFonts w:ascii="Arial" w:hAnsi="Arial" w:cs="Arial"/>
          <w:sz w:val="20"/>
        </w:rPr>
        <w:tab/>
        <w:t xml:space="preserve">No contract of sale of land or any interest in land (other than a lease, </w:t>
      </w:r>
      <w:proofErr w:type="spellStart"/>
      <w:r w:rsidRPr="00591BE1">
        <w:rPr>
          <w:rFonts w:ascii="Arial" w:hAnsi="Arial" w:cs="Arial"/>
          <w:sz w:val="20"/>
        </w:rPr>
        <w:t>mynpacht</w:t>
      </w:r>
      <w:proofErr w:type="spellEnd"/>
      <w:r w:rsidRPr="00591BE1">
        <w:rPr>
          <w:rFonts w:ascii="Arial" w:hAnsi="Arial" w:cs="Arial"/>
          <w:sz w:val="20"/>
        </w:rPr>
        <w:t xml:space="preserve"> or mining claim or stand) shall be of any force or effect if concluded after the commencement of this Act unless it is reduced to writing and signed by the parties thereto or by their agents acting on their written authority.</w:t>
      </w:r>
    </w:p>
    <w:p w:rsidR="00CF3061" w:rsidRPr="00591BE1" w:rsidRDefault="005F7515" w:rsidP="00591BE1">
      <w:pPr>
        <w:autoSpaceDE w:val="0"/>
        <w:autoSpaceDN w:val="0"/>
        <w:adjustRightInd w:val="0"/>
        <w:spacing w:line="240" w:lineRule="auto"/>
        <w:ind w:left="720"/>
        <w:rPr>
          <w:rFonts w:ascii="Arial" w:hAnsi="Arial" w:cs="Arial"/>
        </w:rPr>
      </w:pPr>
      <w:r w:rsidRPr="00591BE1">
        <w:rPr>
          <w:rFonts w:ascii="Arial" w:hAnsi="Arial" w:cs="Arial"/>
          <w:sz w:val="20"/>
        </w:rPr>
        <w:t>(2) The provisions of subsection (1) relating to signature by the agent of a party acting on the written authority of the party, shall not derogate from the provisions of any law relating to the making of a contract in writing by a person professing to act as agent or trustee for a company not yet formed, incorporated or registered.”</w:t>
      </w:r>
    </w:p>
  </w:footnote>
  <w:footnote w:id="13">
    <w:p w:rsidR="00EF6586" w:rsidRPr="00591BE1" w:rsidRDefault="00EF6586" w:rsidP="00591BE1">
      <w:pPr>
        <w:pStyle w:val="FootnoteText"/>
        <w:rPr>
          <w:rFonts w:ascii="Arial" w:hAnsi="Arial" w:cs="Arial"/>
        </w:rPr>
      </w:pPr>
      <w:r w:rsidRPr="00591BE1">
        <w:rPr>
          <w:rStyle w:val="FootnoteReference"/>
          <w:rFonts w:ascii="Arial" w:hAnsi="Arial" w:cs="Arial"/>
        </w:rPr>
        <w:footnoteRef/>
      </w:r>
      <w:r w:rsidRPr="00591BE1">
        <w:rPr>
          <w:rFonts w:ascii="Arial" w:hAnsi="Arial" w:cs="Arial"/>
        </w:rPr>
        <w:t xml:space="preserve"> </w:t>
      </w:r>
      <w:proofErr w:type="spellStart"/>
      <w:r w:rsidR="00591BE1" w:rsidRPr="00591BE1">
        <w:rPr>
          <w:rFonts w:ascii="Arial" w:hAnsi="Arial" w:cs="Arial"/>
        </w:rPr>
        <w:t>Cilliers</w:t>
      </w:r>
      <w:proofErr w:type="spellEnd"/>
      <w:r w:rsidR="00591BE1" w:rsidRPr="00591BE1">
        <w:rPr>
          <w:rFonts w:ascii="Arial" w:hAnsi="Arial" w:cs="Arial"/>
        </w:rPr>
        <w:t xml:space="preserve"> </w:t>
      </w:r>
      <w:r w:rsidR="00591BE1" w:rsidRPr="00591BE1">
        <w:rPr>
          <w:rFonts w:ascii="Arial" w:hAnsi="Arial" w:cs="Arial"/>
          <w:i/>
        </w:rPr>
        <w:t>et al</w:t>
      </w:r>
      <w:r w:rsidR="00591BE1" w:rsidRPr="00591BE1">
        <w:rPr>
          <w:rFonts w:ascii="Arial" w:hAnsi="Arial" w:cs="Arial"/>
        </w:rPr>
        <w:t xml:space="preserve">, </w:t>
      </w:r>
      <w:r w:rsidR="00591BE1">
        <w:rPr>
          <w:rFonts w:ascii="Arial" w:hAnsi="Arial" w:cs="Arial"/>
        </w:rPr>
        <w:t xml:space="preserve">2009. </w:t>
      </w:r>
      <w:r w:rsidRPr="00591BE1">
        <w:rPr>
          <w:rFonts w:ascii="Arial" w:hAnsi="Arial" w:cs="Arial"/>
          <w:i/>
        </w:rPr>
        <w:t>The Civil Practice of the High Courts of South Africa,</w:t>
      </w:r>
      <w:r w:rsidRPr="00591BE1">
        <w:rPr>
          <w:rFonts w:ascii="Arial" w:hAnsi="Arial" w:cs="Arial"/>
        </w:rPr>
        <w:t xml:space="preserve"> </w:t>
      </w:r>
      <w:r w:rsidR="00591BE1">
        <w:rPr>
          <w:rFonts w:ascii="Arial" w:hAnsi="Arial" w:cs="Arial"/>
        </w:rPr>
        <w:t>(</w:t>
      </w:r>
      <w:r w:rsidRPr="00591BE1">
        <w:rPr>
          <w:rFonts w:ascii="Arial" w:hAnsi="Arial" w:cs="Arial"/>
        </w:rPr>
        <w:t>5</w:t>
      </w:r>
      <w:r w:rsidRPr="00591BE1">
        <w:rPr>
          <w:rFonts w:ascii="Arial" w:hAnsi="Arial" w:cs="Arial"/>
          <w:vertAlign w:val="superscript"/>
        </w:rPr>
        <w:t>th</w:t>
      </w:r>
      <w:r w:rsidRPr="00591BE1">
        <w:rPr>
          <w:rFonts w:ascii="Arial" w:hAnsi="Arial" w:cs="Arial"/>
        </w:rPr>
        <w:t xml:space="preserve"> Ed, Vol 1</w:t>
      </w:r>
      <w:r w:rsidR="00591BE1">
        <w:rPr>
          <w:rFonts w:ascii="Arial" w:hAnsi="Arial" w:cs="Arial"/>
        </w:rPr>
        <w:t>).</w:t>
      </w:r>
      <w:r w:rsidR="00591BE1" w:rsidRPr="00591BE1">
        <w:rPr>
          <w:rFonts w:ascii="Arial" w:hAnsi="Arial" w:cs="Arial"/>
        </w:rPr>
        <w:t xml:space="preserve"> Cape Town</w:t>
      </w:r>
      <w:r w:rsidR="00591BE1">
        <w:rPr>
          <w:rFonts w:ascii="Arial" w:hAnsi="Arial" w:cs="Arial"/>
        </w:rPr>
        <w:t xml:space="preserve">: </w:t>
      </w:r>
      <w:proofErr w:type="spellStart"/>
      <w:r w:rsidRPr="00591BE1">
        <w:rPr>
          <w:rFonts w:ascii="Arial" w:hAnsi="Arial" w:cs="Arial"/>
        </w:rPr>
        <w:t>Juta</w:t>
      </w:r>
      <w:proofErr w:type="spellEnd"/>
      <w:r w:rsidRPr="00591BE1">
        <w:rPr>
          <w:rFonts w:ascii="Arial" w:hAnsi="Arial" w:cs="Arial"/>
        </w:rPr>
        <w:t xml:space="preserve"> &amp; Co Ltd, pp 921 – 922).</w:t>
      </w:r>
    </w:p>
  </w:footnote>
  <w:footnote w:id="14">
    <w:p w:rsidR="003C652D" w:rsidRPr="00591BE1" w:rsidRDefault="003C652D" w:rsidP="00591BE1">
      <w:pPr>
        <w:pStyle w:val="FootnoteText"/>
        <w:rPr>
          <w:rFonts w:ascii="Arial" w:hAnsi="Arial" w:cs="Arial"/>
        </w:rPr>
      </w:pPr>
      <w:r w:rsidRPr="00591BE1">
        <w:rPr>
          <w:rStyle w:val="FootnoteReference"/>
          <w:rFonts w:ascii="Arial" w:hAnsi="Arial" w:cs="Arial"/>
        </w:rPr>
        <w:footnoteRef/>
      </w:r>
      <w:r w:rsidRPr="00591BE1">
        <w:rPr>
          <w:rFonts w:ascii="Arial" w:hAnsi="Arial" w:cs="Arial"/>
        </w:rPr>
        <w:t xml:space="preserve"> Since the terms of the sale agreement cannot be given </w:t>
      </w:r>
      <w:r w:rsidR="00FC51E5" w:rsidRPr="00591BE1">
        <w:rPr>
          <w:rFonts w:ascii="Arial" w:hAnsi="Arial" w:cs="Arial"/>
        </w:rPr>
        <w:t>effect to</w:t>
      </w:r>
      <w:r w:rsidR="000A6F6E" w:rsidRPr="00591BE1">
        <w:rPr>
          <w:rFonts w:ascii="Arial" w:hAnsi="Arial" w:cs="Arial"/>
        </w:rPr>
        <w:t>, presumably</w:t>
      </w:r>
      <w:r w:rsidR="004D3011" w:rsidRPr="00591BE1">
        <w:rPr>
          <w:rFonts w:ascii="Arial" w:hAnsi="Arial" w:cs="Arial"/>
        </w:rPr>
        <w:t xml:space="preserve"> this amount</w:t>
      </w:r>
      <w:r w:rsidR="00FC51E5" w:rsidRPr="00591BE1">
        <w:rPr>
          <w:rFonts w:ascii="Arial" w:hAnsi="Arial" w:cs="Arial"/>
        </w:rPr>
        <w:t xml:space="preserve"> has to be refunded to the Angolan Consulate in </w:t>
      </w:r>
      <w:proofErr w:type="spellStart"/>
      <w:r w:rsidR="00FC51E5" w:rsidRPr="00591BE1">
        <w:rPr>
          <w:rFonts w:ascii="Arial" w:hAnsi="Arial" w:cs="Arial"/>
        </w:rPr>
        <w:t>Rundu</w:t>
      </w:r>
      <w:proofErr w:type="spellEnd"/>
      <w:r w:rsidR="00FC51E5" w:rsidRPr="00591BE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491244849"/>
      <w:docPartObj>
        <w:docPartGallery w:val="Page Numbers (Top of Page)"/>
        <w:docPartUnique/>
      </w:docPartObj>
    </w:sdtPr>
    <w:sdtEndPr>
      <w:rPr>
        <w:noProof/>
      </w:rPr>
    </w:sdtEndPr>
    <w:sdtContent>
      <w:p w:rsidR="00A52FFC" w:rsidRPr="0088201F" w:rsidRDefault="00A52FFC">
        <w:pPr>
          <w:pStyle w:val="Header"/>
          <w:jc w:val="right"/>
          <w:rPr>
            <w:rFonts w:ascii="Arial" w:hAnsi="Arial" w:cs="Arial"/>
            <w:sz w:val="22"/>
            <w:szCs w:val="22"/>
          </w:rPr>
        </w:pPr>
        <w:r w:rsidRPr="0088201F">
          <w:rPr>
            <w:rFonts w:ascii="Arial" w:hAnsi="Arial" w:cs="Arial"/>
            <w:sz w:val="22"/>
            <w:szCs w:val="22"/>
          </w:rPr>
          <w:fldChar w:fldCharType="begin"/>
        </w:r>
        <w:r w:rsidRPr="0088201F">
          <w:rPr>
            <w:rFonts w:ascii="Arial" w:hAnsi="Arial" w:cs="Arial"/>
            <w:sz w:val="22"/>
            <w:szCs w:val="22"/>
          </w:rPr>
          <w:instrText xml:space="preserve"> PAGE   \* MERGEFORMAT </w:instrText>
        </w:r>
        <w:r w:rsidRPr="0088201F">
          <w:rPr>
            <w:rFonts w:ascii="Arial" w:hAnsi="Arial" w:cs="Arial"/>
            <w:sz w:val="22"/>
            <w:szCs w:val="22"/>
          </w:rPr>
          <w:fldChar w:fldCharType="separate"/>
        </w:r>
        <w:r w:rsidR="004D0FD1">
          <w:rPr>
            <w:rFonts w:ascii="Arial" w:hAnsi="Arial" w:cs="Arial"/>
            <w:noProof/>
            <w:sz w:val="22"/>
            <w:szCs w:val="22"/>
          </w:rPr>
          <w:t>19</w:t>
        </w:r>
        <w:r w:rsidRPr="0088201F">
          <w:rPr>
            <w:rFonts w:ascii="Arial" w:hAnsi="Arial" w:cs="Arial"/>
            <w:noProof/>
            <w:sz w:val="22"/>
            <w:szCs w:val="22"/>
          </w:rPr>
          <w:fldChar w:fldCharType="end"/>
        </w:r>
      </w:p>
    </w:sdtContent>
  </w:sdt>
  <w:p w:rsidR="00A52FFC" w:rsidRPr="0088201F" w:rsidRDefault="00A52FFC">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0F2E"/>
    <w:multiLevelType w:val="hybridMultilevel"/>
    <w:tmpl w:val="55BC5E7C"/>
    <w:lvl w:ilvl="0" w:tplc="B3D0ADC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3406950"/>
    <w:multiLevelType w:val="hybridMultilevel"/>
    <w:tmpl w:val="DAB2659C"/>
    <w:lvl w:ilvl="0" w:tplc="D58031FC">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
    <w:nsid w:val="0B503C9D"/>
    <w:multiLevelType w:val="hybridMultilevel"/>
    <w:tmpl w:val="1C0090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F705D9"/>
    <w:multiLevelType w:val="hybridMultilevel"/>
    <w:tmpl w:val="831E874C"/>
    <w:lvl w:ilvl="0" w:tplc="BD34FDC8">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
    <w:nsid w:val="2472555E"/>
    <w:multiLevelType w:val="hybridMultilevel"/>
    <w:tmpl w:val="1C0090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8A7025"/>
    <w:multiLevelType w:val="hybridMultilevel"/>
    <w:tmpl w:val="13424A9E"/>
    <w:lvl w:ilvl="0" w:tplc="13A4F120">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296E098F"/>
    <w:multiLevelType w:val="hybridMultilevel"/>
    <w:tmpl w:val="38B027BE"/>
    <w:lvl w:ilvl="0" w:tplc="6A98CD94">
      <w:start w:val="1"/>
      <w:numFmt w:val="lowerLetter"/>
      <w:lvlText w:val="(%1)"/>
      <w:lvlJc w:val="left"/>
      <w:pPr>
        <w:ind w:left="4680" w:hanging="72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nsid w:val="353E43FC"/>
    <w:multiLevelType w:val="hybridMultilevel"/>
    <w:tmpl w:val="9080FDE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8A563D3"/>
    <w:multiLevelType w:val="hybridMultilevel"/>
    <w:tmpl w:val="1AAC7D24"/>
    <w:lvl w:ilvl="0" w:tplc="47D073BA">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3C403157"/>
    <w:multiLevelType w:val="hybridMultilevel"/>
    <w:tmpl w:val="527CC976"/>
    <w:lvl w:ilvl="0" w:tplc="FFEC937A">
      <w:start w:val="1"/>
      <w:numFmt w:val="bullet"/>
      <w:lvlText w:val="-"/>
      <w:lvlJc w:val="left"/>
      <w:pPr>
        <w:ind w:left="2520" w:hanging="360"/>
      </w:pPr>
      <w:rPr>
        <w:rFonts w:ascii="Arial" w:eastAsiaTheme="minorHAns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0">
    <w:nsid w:val="42840CC3"/>
    <w:multiLevelType w:val="hybridMultilevel"/>
    <w:tmpl w:val="1C0090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E502990"/>
    <w:multiLevelType w:val="hybridMultilevel"/>
    <w:tmpl w:val="BFC45C5A"/>
    <w:lvl w:ilvl="0" w:tplc="000C0B88">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2">
    <w:nsid w:val="549060DF"/>
    <w:multiLevelType w:val="hybridMultilevel"/>
    <w:tmpl w:val="78BAFB7A"/>
    <w:lvl w:ilvl="0" w:tplc="D4B6CD5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55A31AB4"/>
    <w:multiLevelType w:val="hybridMultilevel"/>
    <w:tmpl w:val="6FEAC8F4"/>
    <w:lvl w:ilvl="0" w:tplc="B074DEE0">
      <w:start w:val="1"/>
      <w:numFmt w:val="decimal"/>
      <w:lvlText w:val="%1."/>
      <w:lvlJc w:val="left"/>
      <w:pPr>
        <w:ind w:left="1530" w:hanging="360"/>
      </w:pPr>
      <w:rPr>
        <w:rFonts w:ascii="Arial" w:eastAsiaTheme="minorHAnsi" w:hAnsi="Arial" w:cs="Arial"/>
        <w:i w:val="0"/>
        <w:u w:val="none"/>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4">
    <w:nsid w:val="6E0F0091"/>
    <w:multiLevelType w:val="hybridMultilevel"/>
    <w:tmpl w:val="60340808"/>
    <w:lvl w:ilvl="0" w:tplc="0AA2343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nsid w:val="73C527F0"/>
    <w:multiLevelType w:val="hybridMultilevel"/>
    <w:tmpl w:val="2644663E"/>
    <w:lvl w:ilvl="0" w:tplc="542CAE3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73E03364"/>
    <w:multiLevelType w:val="hybridMultilevel"/>
    <w:tmpl w:val="149853F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13"/>
  </w:num>
  <w:num w:numId="3">
    <w:abstractNumId w:val="10"/>
  </w:num>
  <w:num w:numId="4">
    <w:abstractNumId w:val="7"/>
  </w:num>
  <w:num w:numId="5">
    <w:abstractNumId w:val="15"/>
  </w:num>
  <w:num w:numId="6">
    <w:abstractNumId w:val="16"/>
  </w:num>
  <w:num w:numId="7">
    <w:abstractNumId w:val="4"/>
  </w:num>
  <w:num w:numId="8">
    <w:abstractNumId w:val="0"/>
  </w:num>
  <w:num w:numId="9">
    <w:abstractNumId w:val="14"/>
  </w:num>
  <w:num w:numId="10">
    <w:abstractNumId w:val="11"/>
  </w:num>
  <w:num w:numId="11">
    <w:abstractNumId w:val="12"/>
  </w:num>
  <w:num w:numId="12">
    <w:abstractNumId w:val="1"/>
  </w:num>
  <w:num w:numId="13">
    <w:abstractNumId w:val="6"/>
  </w:num>
  <w:num w:numId="14">
    <w:abstractNumId w:val="8"/>
  </w:num>
  <w:num w:numId="15">
    <w:abstractNumId w:val="5"/>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C9"/>
    <w:rsid w:val="0000146D"/>
    <w:rsid w:val="00001618"/>
    <w:rsid w:val="00013BA5"/>
    <w:rsid w:val="00027664"/>
    <w:rsid w:val="0005791C"/>
    <w:rsid w:val="00062A29"/>
    <w:rsid w:val="00064830"/>
    <w:rsid w:val="000649D3"/>
    <w:rsid w:val="00075C26"/>
    <w:rsid w:val="00090E9E"/>
    <w:rsid w:val="0009386D"/>
    <w:rsid w:val="000A4FFD"/>
    <w:rsid w:val="000A6F6E"/>
    <w:rsid w:val="000B5BF7"/>
    <w:rsid w:val="000B695A"/>
    <w:rsid w:val="000C27D7"/>
    <w:rsid w:val="000C64C8"/>
    <w:rsid w:val="000E182B"/>
    <w:rsid w:val="000E7373"/>
    <w:rsid w:val="000E77D5"/>
    <w:rsid w:val="000F40C9"/>
    <w:rsid w:val="0010180D"/>
    <w:rsid w:val="00106AD9"/>
    <w:rsid w:val="00110B0A"/>
    <w:rsid w:val="00115856"/>
    <w:rsid w:val="00116D95"/>
    <w:rsid w:val="00121AD4"/>
    <w:rsid w:val="0012315C"/>
    <w:rsid w:val="00123B3D"/>
    <w:rsid w:val="001243A4"/>
    <w:rsid w:val="00131281"/>
    <w:rsid w:val="001328A7"/>
    <w:rsid w:val="00135610"/>
    <w:rsid w:val="00152295"/>
    <w:rsid w:val="00162347"/>
    <w:rsid w:val="00175AD8"/>
    <w:rsid w:val="00186716"/>
    <w:rsid w:val="001B0093"/>
    <w:rsid w:val="001B31BE"/>
    <w:rsid w:val="001B5047"/>
    <w:rsid w:val="001B5644"/>
    <w:rsid w:val="001B6557"/>
    <w:rsid w:val="001B7B64"/>
    <w:rsid w:val="001C5F4E"/>
    <w:rsid w:val="001D12FB"/>
    <w:rsid w:val="001D56CC"/>
    <w:rsid w:val="001D6214"/>
    <w:rsid w:val="001F71EC"/>
    <w:rsid w:val="00202890"/>
    <w:rsid w:val="0020439F"/>
    <w:rsid w:val="002071E7"/>
    <w:rsid w:val="002145A3"/>
    <w:rsid w:val="002248DE"/>
    <w:rsid w:val="00233B99"/>
    <w:rsid w:val="002450D3"/>
    <w:rsid w:val="002467FA"/>
    <w:rsid w:val="002623DC"/>
    <w:rsid w:val="002714F8"/>
    <w:rsid w:val="002748B7"/>
    <w:rsid w:val="00276AF2"/>
    <w:rsid w:val="00276FDB"/>
    <w:rsid w:val="0028457E"/>
    <w:rsid w:val="00286E02"/>
    <w:rsid w:val="0029025E"/>
    <w:rsid w:val="00291830"/>
    <w:rsid w:val="002A51D1"/>
    <w:rsid w:val="002B2DD1"/>
    <w:rsid w:val="002C0128"/>
    <w:rsid w:val="002C5E42"/>
    <w:rsid w:val="002D0B89"/>
    <w:rsid w:val="002F09A2"/>
    <w:rsid w:val="002F7533"/>
    <w:rsid w:val="00300847"/>
    <w:rsid w:val="00303477"/>
    <w:rsid w:val="00311C10"/>
    <w:rsid w:val="00316EAD"/>
    <w:rsid w:val="00317980"/>
    <w:rsid w:val="00324150"/>
    <w:rsid w:val="00326EE6"/>
    <w:rsid w:val="00332A43"/>
    <w:rsid w:val="00341053"/>
    <w:rsid w:val="0035456C"/>
    <w:rsid w:val="0035519A"/>
    <w:rsid w:val="00361B0E"/>
    <w:rsid w:val="00365FDD"/>
    <w:rsid w:val="00370C83"/>
    <w:rsid w:val="00371922"/>
    <w:rsid w:val="003801F4"/>
    <w:rsid w:val="00391411"/>
    <w:rsid w:val="00393297"/>
    <w:rsid w:val="003A2279"/>
    <w:rsid w:val="003A31D1"/>
    <w:rsid w:val="003C4633"/>
    <w:rsid w:val="003C5775"/>
    <w:rsid w:val="003C652D"/>
    <w:rsid w:val="003C6D48"/>
    <w:rsid w:val="003C78E3"/>
    <w:rsid w:val="003E2CF5"/>
    <w:rsid w:val="003E678B"/>
    <w:rsid w:val="003F6BF6"/>
    <w:rsid w:val="00401CC4"/>
    <w:rsid w:val="00403FA3"/>
    <w:rsid w:val="00411B47"/>
    <w:rsid w:val="004164E5"/>
    <w:rsid w:val="00417DC8"/>
    <w:rsid w:val="004223B9"/>
    <w:rsid w:val="004237FB"/>
    <w:rsid w:val="004309F2"/>
    <w:rsid w:val="00436BDC"/>
    <w:rsid w:val="00437DFE"/>
    <w:rsid w:val="00450B2F"/>
    <w:rsid w:val="004639C6"/>
    <w:rsid w:val="0046629C"/>
    <w:rsid w:val="004674EB"/>
    <w:rsid w:val="004706DB"/>
    <w:rsid w:val="00470B9E"/>
    <w:rsid w:val="00471A67"/>
    <w:rsid w:val="00474D09"/>
    <w:rsid w:val="0047541D"/>
    <w:rsid w:val="004759A8"/>
    <w:rsid w:val="00476E42"/>
    <w:rsid w:val="0049107C"/>
    <w:rsid w:val="00491535"/>
    <w:rsid w:val="00493503"/>
    <w:rsid w:val="00494F1B"/>
    <w:rsid w:val="004B0856"/>
    <w:rsid w:val="004C4533"/>
    <w:rsid w:val="004C4CD9"/>
    <w:rsid w:val="004C686D"/>
    <w:rsid w:val="004C76EF"/>
    <w:rsid w:val="004D0FD1"/>
    <w:rsid w:val="004D3011"/>
    <w:rsid w:val="004E25B3"/>
    <w:rsid w:val="004E4108"/>
    <w:rsid w:val="004F6B83"/>
    <w:rsid w:val="00506B0E"/>
    <w:rsid w:val="00513176"/>
    <w:rsid w:val="00516C2B"/>
    <w:rsid w:val="00522F7A"/>
    <w:rsid w:val="00523A39"/>
    <w:rsid w:val="00530111"/>
    <w:rsid w:val="00544852"/>
    <w:rsid w:val="00553AB0"/>
    <w:rsid w:val="00560355"/>
    <w:rsid w:val="00570D00"/>
    <w:rsid w:val="00584194"/>
    <w:rsid w:val="00591BE1"/>
    <w:rsid w:val="005A75AC"/>
    <w:rsid w:val="005B7E9D"/>
    <w:rsid w:val="005C22A6"/>
    <w:rsid w:val="005C6A48"/>
    <w:rsid w:val="005D13C5"/>
    <w:rsid w:val="005E0BDF"/>
    <w:rsid w:val="005E6666"/>
    <w:rsid w:val="005F7515"/>
    <w:rsid w:val="006072C5"/>
    <w:rsid w:val="006108AF"/>
    <w:rsid w:val="006220DC"/>
    <w:rsid w:val="00626340"/>
    <w:rsid w:val="0064242C"/>
    <w:rsid w:val="00650BD6"/>
    <w:rsid w:val="0065382F"/>
    <w:rsid w:val="0065615F"/>
    <w:rsid w:val="00665A41"/>
    <w:rsid w:val="00674507"/>
    <w:rsid w:val="006851FE"/>
    <w:rsid w:val="006918E9"/>
    <w:rsid w:val="006925B9"/>
    <w:rsid w:val="00694A21"/>
    <w:rsid w:val="006A008A"/>
    <w:rsid w:val="006A3516"/>
    <w:rsid w:val="006A761C"/>
    <w:rsid w:val="006B2502"/>
    <w:rsid w:val="006C27FB"/>
    <w:rsid w:val="006E48F1"/>
    <w:rsid w:val="006E491A"/>
    <w:rsid w:val="006F1F56"/>
    <w:rsid w:val="006F49E0"/>
    <w:rsid w:val="00703ED2"/>
    <w:rsid w:val="00707DC2"/>
    <w:rsid w:val="00730497"/>
    <w:rsid w:val="00731F63"/>
    <w:rsid w:val="007373A7"/>
    <w:rsid w:val="00737C64"/>
    <w:rsid w:val="00746703"/>
    <w:rsid w:val="00762677"/>
    <w:rsid w:val="0076376C"/>
    <w:rsid w:val="007707B5"/>
    <w:rsid w:val="00775001"/>
    <w:rsid w:val="0078149E"/>
    <w:rsid w:val="00793546"/>
    <w:rsid w:val="00794862"/>
    <w:rsid w:val="00794FCA"/>
    <w:rsid w:val="007A014D"/>
    <w:rsid w:val="007A2882"/>
    <w:rsid w:val="007D2DD8"/>
    <w:rsid w:val="007D633B"/>
    <w:rsid w:val="007E0299"/>
    <w:rsid w:val="007E3548"/>
    <w:rsid w:val="007E7810"/>
    <w:rsid w:val="007F79B7"/>
    <w:rsid w:val="0080577A"/>
    <w:rsid w:val="008129E9"/>
    <w:rsid w:val="0084483C"/>
    <w:rsid w:val="00844BBC"/>
    <w:rsid w:val="00854B86"/>
    <w:rsid w:val="008550B7"/>
    <w:rsid w:val="008577E6"/>
    <w:rsid w:val="00862AFC"/>
    <w:rsid w:val="00876833"/>
    <w:rsid w:val="00880088"/>
    <w:rsid w:val="0088201F"/>
    <w:rsid w:val="00886944"/>
    <w:rsid w:val="0089071D"/>
    <w:rsid w:val="0089114D"/>
    <w:rsid w:val="00893AA8"/>
    <w:rsid w:val="008965EE"/>
    <w:rsid w:val="00896D36"/>
    <w:rsid w:val="008979E8"/>
    <w:rsid w:val="00897B3E"/>
    <w:rsid w:val="008B73C3"/>
    <w:rsid w:val="008C1BFF"/>
    <w:rsid w:val="008D0682"/>
    <w:rsid w:val="008D1A4A"/>
    <w:rsid w:val="008D397A"/>
    <w:rsid w:val="008D51B9"/>
    <w:rsid w:val="008E4F8B"/>
    <w:rsid w:val="008F113C"/>
    <w:rsid w:val="008F7827"/>
    <w:rsid w:val="009172F6"/>
    <w:rsid w:val="009238D4"/>
    <w:rsid w:val="009319D5"/>
    <w:rsid w:val="009370A9"/>
    <w:rsid w:val="009400ED"/>
    <w:rsid w:val="0094544F"/>
    <w:rsid w:val="009475E9"/>
    <w:rsid w:val="00950ED5"/>
    <w:rsid w:val="00951C32"/>
    <w:rsid w:val="00953951"/>
    <w:rsid w:val="00955A9D"/>
    <w:rsid w:val="00962928"/>
    <w:rsid w:val="00967035"/>
    <w:rsid w:val="00970782"/>
    <w:rsid w:val="00970CE8"/>
    <w:rsid w:val="0097680C"/>
    <w:rsid w:val="009833F2"/>
    <w:rsid w:val="00990BCA"/>
    <w:rsid w:val="00996281"/>
    <w:rsid w:val="009A1E2B"/>
    <w:rsid w:val="009A418C"/>
    <w:rsid w:val="009A61B3"/>
    <w:rsid w:val="009A72A8"/>
    <w:rsid w:val="009B4378"/>
    <w:rsid w:val="009B47CA"/>
    <w:rsid w:val="009B6A41"/>
    <w:rsid w:val="009C4017"/>
    <w:rsid w:val="009C6274"/>
    <w:rsid w:val="009D759C"/>
    <w:rsid w:val="009E065A"/>
    <w:rsid w:val="009F0131"/>
    <w:rsid w:val="009F74AF"/>
    <w:rsid w:val="00A03AFC"/>
    <w:rsid w:val="00A063D8"/>
    <w:rsid w:val="00A075D1"/>
    <w:rsid w:val="00A173A4"/>
    <w:rsid w:val="00A1798D"/>
    <w:rsid w:val="00A22EB1"/>
    <w:rsid w:val="00A321B8"/>
    <w:rsid w:val="00A32BAB"/>
    <w:rsid w:val="00A5041C"/>
    <w:rsid w:val="00A52FFC"/>
    <w:rsid w:val="00A62BEC"/>
    <w:rsid w:val="00A63494"/>
    <w:rsid w:val="00A673A2"/>
    <w:rsid w:val="00A713B5"/>
    <w:rsid w:val="00A72B6C"/>
    <w:rsid w:val="00A76D1C"/>
    <w:rsid w:val="00A87D90"/>
    <w:rsid w:val="00A973EF"/>
    <w:rsid w:val="00AA0D95"/>
    <w:rsid w:val="00AA1A87"/>
    <w:rsid w:val="00AA68D8"/>
    <w:rsid w:val="00AC1CE1"/>
    <w:rsid w:val="00AC6D04"/>
    <w:rsid w:val="00AD25AC"/>
    <w:rsid w:val="00AD65CC"/>
    <w:rsid w:val="00AE1327"/>
    <w:rsid w:val="00AF355B"/>
    <w:rsid w:val="00B02C4D"/>
    <w:rsid w:val="00B12ECC"/>
    <w:rsid w:val="00B14115"/>
    <w:rsid w:val="00B1677A"/>
    <w:rsid w:val="00B17AE1"/>
    <w:rsid w:val="00B24FC2"/>
    <w:rsid w:val="00B25A7F"/>
    <w:rsid w:val="00B2652C"/>
    <w:rsid w:val="00B309EE"/>
    <w:rsid w:val="00B3356A"/>
    <w:rsid w:val="00B33956"/>
    <w:rsid w:val="00B45E53"/>
    <w:rsid w:val="00B47FCF"/>
    <w:rsid w:val="00B55BE6"/>
    <w:rsid w:val="00B63907"/>
    <w:rsid w:val="00B64FC4"/>
    <w:rsid w:val="00B65FAE"/>
    <w:rsid w:val="00B66907"/>
    <w:rsid w:val="00B676F0"/>
    <w:rsid w:val="00B70650"/>
    <w:rsid w:val="00B74CED"/>
    <w:rsid w:val="00B95C79"/>
    <w:rsid w:val="00B97197"/>
    <w:rsid w:val="00BA3D74"/>
    <w:rsid w:val="00BB2AA3"/>
    <w:rsid w:val="00BB2ABA"/>
    <w:rsid w:val="00BB455C"/>
    <w:rsid w:val="00BF3C47"/>
    <w:rsid w:val="00BF68D7"/>
    <w:rsid w:val="00BF6CFB"/>
    <w:rsid w:val="00C03C6F"/>
    <w:rsid w:val="00C04E45"/>
    <w:rsid w:val="00C07AC6"/>
    <w:rsid w:val="00C109D2"/>
    <w:rsid w:val="00C169E0"/>
    <w:rsid w:val="00C21E02"/>
    <w:rsid w:val="00C246F3"/>
    <w:rsid w:val="00C27599"/>
    <w:rsid w:val="00C40573"/>
    <w:rsid w:val="00C455DA"/>
    <w:rsid w:val="00C50A32"/>
    <w:rsid w:val="00C53113"/>
    <w:rsid w:val="00C56556"/>
    <w:rsid w:val="00C62907"/>
    <w:rsid w:val="00C638A8"/>
    <w:rsid w:val="00C75D10"/>
    <w:rsid w:val="00C76DB8"/>
    <w:rsid w:val="00C92DA3"/>
    <w:rsid w:val="00CA11FE"/>
    <w:rsid w:val="00CA3185"/>
    <w:rsid w:val="00CA3BFF"/>
    <w:rsid w:val="00CB276E"/>
    <w:rsid w:val="00CC0FEF"/>
    <w:rsid w:val="00CC6347"/>
    <w:rsid w:val="00CD02EC"/>
    <w:rsid w:val="00CE072D"/>
    <w:rsid w:val="00CF1203"/>
    <w:rsid w:val="00CF3061"/>
    <w:rsid w:val="00CF449B"/>
    <w:rsid w:val="00D06C78"/>
    <w:rsid w:val="00D13A38"/>
    <w:rsid w:val="00D14F00"/>
    <w:rsid w:val="00D205E9"/>
    <w:rsid w:val="00D230C2"/>
    <w:rsid w:val="00D3534B"/>
    <w:rsid w:val="00D3683A"/>
    <w:rsid w:val="00D36F3A"/>
    <w:rsid w:val="00D517FC"/>
    <w:rsid w:val="00D54FD1"/>
    <w:rsid w:val="00D568C6"/>
    <w:rsid w:val="00D57E1B"/>
    <w:rsid w:val="00D65B37"/>
    <w:rsid w:val="00D75F0D"/>
    <w:rsid w:val="00D76376"/>
    <w:rsid w:val="00D7655A"/>
    <w:rsid w:val="00D82804"/>
    <w:rsid w:val="00D87611"/>
    <w:rsid w:val="00D93EF0"/>
    <w:rsid w:val="00DA7DF0"/>
    <w:rsid w:val="00DC3DD0"/>
    <w:rsid w:val="00DD0744"/>
    <w:rsid w:val="00DD4C3B"/>
    <w:rsid w:val="00DE304E"/>
    <w:rsid w:val="00DE3ADE"/>
    <w:rsid w:val="00DE3C7C"/>
    <w:rsid w:val="00DE6E25"/>
    <w:rsid w:val="00DE72A5"/>
    <w:rsid w:val="00DF0809"/>
    <w:rsid w:val="00E12B45"/>
    <w:rsid w:val="00E15826"/>
    <w:rsid w:val="00E1709C"/>
    <w:rsid w:val="00E172F5"/>
    <w:rsid w:val="00E206DD"/>
    <w:rsid w:val="00E23E41"/>
    <w:rsid w:val="00E24FD7"/>
    <w:rsid w:val="00E31DC1"/>
    <w:rsid w:val="00E332F8"/>
    <w:rsid w:val="00E42B92"/>
    <w:rsid w:val="00E456D9"/>
    <w:rsid w:val="00E47A0A"/>
    <w:rsid w:val="00E50D7A"/>
    <w:rsid w:val="00E5287B"/>
    <w:rsid w:val="00E53812"/>
    <w:rsid w:val="00E62805"/>
    <w:rsid w:val="00E67F02"/>
    <w:rsid w:val="00E7086D"/>
    <w:rsid w:val="00E81483"/>
    <w:rsid w:val="00E8210B"/>
    <w:rsid w:val="00E84B44"/>
    <w:rsid w:val="00E87FD8"/>
    <w:rsid w:val="00E97B7C"/>
    <w:rsid w:val="00EC6BA3"/>
    <w:rsid w:val="00ED5FDA"/>
    <w:rsid w:val="00EE63A9"/>
    <w:rsid w:val="00EE6D34"/>
    <w:rsid w:val="00EF414E"/>
    <w:rsid w:val="00EF6586"/>
    <w:rsid w:val="00EF7E10"/>
    <w:rsid w:val="00F01793"/>
    <w:rsid w:val="00F01C1D"/>
    <w:rsid w:val="00F20685"/>
    <w:rsid w:val="00F2376C"/>
    <w:rsid w:val="00F24305"/>
    <w:rsid w:val="00F41B5F"/>
    <w:rsid w:val="00F43CD5"/>
    <w:rsid w:val="00F47B0F"/>
    <w:rsid w:val="00F62367"/>
    <w:rsid w:val="00F665C0"/>
    <w:rsid w:val="00F669E8"/>
    <w:rsid w:val="00F70F67"/>
    <w:rsid w:val="00F9022C"/>
    <w:rsid w:val="00F902AA"/>
    <w:rsid w:val="00F907EF"/>
    <w:rsid w:val="00F92388"/>
    <w:rsid w:val="00F93A39"/>
    <w:rsid w:val="00FB0454"/>
    <w:rsid w:val="00FB4040"/>
    <w:rsid w:val="00FC076B"/>
    <w:rsid w:val="00FC51E5"/>
    <w:rsid w:val="00FC57CA"/>
    <w:rsid w:val="00FE59DD"/>
    <w:rsid w:val="00FF1412"/>
    <w:rsid w:val="00FF54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92F51-7933-49AC-AADC-865698AF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0C9"/>
    <w:pPr>
      <w:spacing w:after="0" w:line="400" w:lineRule="atLeast"/>
      <w:jc w:val="both"/>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682"/>
    <w:pPr>
      <w:ind w:left="720"/>
      <w:contextualSpacing/>
    </w:pPr>
  </w:style>
  <w:style w:type="paragraph" w:styleId="BalloonText">
    <w:name w:val="Balloon Text"/>
    <w:basedOn w:val="Normal"/>
    <w:link w:val="BalloonTextChar"/>
    <w:uiPriority w:val="99"/>
    <w:semiHidden/>
    <w:unhideWhenUsed/>
    <w:rsid w:val="00DE3C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C7C"/>
    <w:rPr>
      <w:rFonts w:ascii="Segoe UI" w:hAnsi="Segoe UI" w:cs="Segoe UI"/>
      <w:sz w:val="18"/>
      <w:szCs w:val="18"/>
    </w:rPr>
  </w:style>
  <w:style w:type="paragraph" w:styleId="Header">
    <w:name w:val="header"/>
    <w:basedOn w:val="Normal"/>
    <w:link w:val="HeaderChar"/>
    <w:uiPriority w:val="99"/>
    <w:unhideWhenUsed/>
    <w:rsid w:val="00291830"/>
    <w:pPr>
      <w:tabs>
        <w:tab w:val="center" w:pos="4513"/>
        <w:tab w:val="right" w:pos="9026"/>
      </w:tabs>
      <w:spacing w:line="240" w:lineRule="auto"/>
    </w:pPr>
  </w:style>
  <w:style w:type="character" w:customStyle="1" w:styleId="HeaderChar">
    <w:name w:val="Header Char"/>
    <w:basedOn w:val="DefaultParagraphFont"/>
    <w:link w:val="Header"/>
    <w:uiPriority w:val="99"/>
    <w:rsid w:val="00291830"/>
    <w:rPr>
      <w:rFonts w:ascii="Courier New" w:hAnsi="Courier New" w:cs="Courier New"/>
      <w:sz w:val="24"/>
      <w:szCs w:val="24"/>
    </w:rPr>
  </w:style>
  <w:style w:type="paragraph" w:styleId="Footer">
    <w:name w:val="footer"/>
    <w:basedOn w:val="Normal"/>
    <w:link w:val="FooterChar"/>
    <w:uiPriority w:val="99"/>
    <w:unhideWhenUsed/>
    <w:rsid w:val="00291830"/>
    <w:pPr>
      <w:tabs>
        <w:tab w:val="center" w:pos="4513"/>
        <w:tab w:val="right" w:pos="9026"/>
      </w:tabs>
      <w:spacing w:line="240" w:lineRule="auto"/>
    </w:pPr>
  </w:style>
  <w:style w:type="character" w:customStyle="1" w:styleId="FooterChar">
    <w:name w:val="Footer Char"/>
    <w:basedOn w:val="DefaultParagraphFont"/>
    <w:link w:val="Footer"/>
    <w:uiPriority w:val="99"/>
    <w:rsid w:val="00291830"/>
    <w:rPr>
      <w:rFonts w:ascii="Courier New" w:hAnsi="Courier New" w:cs="Courier New"/>
      <w:sz w:val="24"/>
      <w:szCs w:val="24"/>
    </w:rPr>
  </w:style>
  <w:style w:type="character" w:customStyle="1" w:styleId="tgc">
    <w:name w:val="_tgc"/>
    <w:basedOn w:val="DefaultParagraphFont"/>
    <w:rsid w:val="00C109D2"/>
  </w:style>
  <w:style w:type="paragraph" w:styleId="FootnoteText">
    <w:name w:val="footnote text"/>
    <w:basedOn w:val="Normal"/>
    <w:link w:val="FootnoteTextChar"/>
    <w:uiPriority w:val="99"/>
    <w:semiHidden/>
    <w:unhideWhenUsed/>
    <w:rsid w:val="00FC57CA"/>
    <w:pPr>
      <w:spacing w:line="240" w:lineRule="auto"/>
    </w:pPr>
    <w:rPr>
      <w:sz w:val="20"/>
      <w:szCs w:val="20"/>
    </w:rPr>
  </w:style>
  <w:style w:type="character" w:customStyle="1" w:styleId="FootnoteTextChar">
    <w:name w:val="Footnote Text Char"/>
    <w:basedOn w:val="DefaultParagraphFont"/>
    <w:link w:val="FootnoteText"/>
    <w:uiPriority w:val="99"/>
    <w:semiHidden/>
    <w:rsid w:val="00FC57CA"/>
    <w:rPr>
      <w:rFonts w:ascii="Courier New" w:hAnsi="Courier New" w:cs="Courier New"/>
      <w:sz w:val="20"/>
      <w:szCs w:val="20"/>
    </w:rPr>
  </w:style>
  <w:style w:type="character" w:styleId="FootnoteReference">
    <w:name w:val="footnote reference"/>
    <w:basedOn w:val="DefaultParagraphFont"/>
    <w:uiPriority w:val="99"/>
    <w:semiHidden/>
    <w:unhideWhenUsed/>
    <w:rsid w:val="00FC57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2018-12-03T18:30:00+00:00</Judgment_x0020_Date>
    <Year xmlns="c1afb1bd-f2fb-40fd-9abb-aea55b4d7662">2018</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AFD6-0A4E-4B57-A664-C67A3A56BDB1}"/>
</file>

<file path=customXml/itemProps2.xml><?xml version="1.0" encoding="utf-8"?>
<ds:datastoreItem xmlns:ds="http://schemas.openxmlformats.org/officeDocument/2006/customXml" ds:itemID="{0829191C-231C-42A7-A61A-033B95EC5DAD}"/>
</file>

<file path=customXml/itemProps3.xml><?xml version="1.0" encoding="utf-8"?>
<ds:datastoreItem xmlns:ds="http://schemas.openxmlformats.org/officeDocument/2006/customXml" ds:itemID="{BC4CD268-6B97-4428-AD20-893267F5C524}"/>
</file>

<file path=customXml/itemProps4.xml><?xml version="1.0" encoding="utf-8"?>
<ds:datastoreItem xmlns:ds="http://schemas.openxmlformats.org/officeDocument/2006/customXml" ds:itemID="{C037D222-A7D5-404E-BF9A-41D7D44713A5}"/>
</file>

<file path=docProps/app.xml><?xml version="1.0" encoding="utf-8"?>
<Properties xmlns="http://schemas.openxmlformats.org/officeDocument/2006/extended-properties" xmlns:vt="http://schemas.openxmlformats.org/officeDocument/2006/docPropsVTypes">
  <Template>Normal</Template>
  <TotalTime>7</TotalTime>
  <Pages>19</Pages>
  <Words>5047</Words>
  <Characters>28771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Schalkwyk v Dias</dc:title>
  <dc:creator>User</dc:creator>
  <cp:lastModifiedBy>Nicole Januarie</cp:lastModifiedBy>
  <cp:revision>3</cp:revision>
  <cp:lastPrinted>2018-12-05T06:46:00Z</cp:lastPrinted>
  <dcterms:created xsi:type="dcterms:W3CDTF">2018-12-06T06:59:00Z</dcterms:created>
  <dcterms:modified xsi:type="dcterms:W3CDTF">2018-12-06T07:27:00Z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