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4C458" w14:textId="77777777" w:rsidR="00D64920" w:rsidRPr="003E3950" w:rsidRDefault="00D64920" w:rsidP="00D64920">
      <w:pPr>
        <w:spacing w:line="360" w:lineRule="auto"/>
        <w:jc w:val="center"/>
        <w:rPr>
          <w:rFonts w:ascii="Arial" w:eastAsia="Calibri" w:hAnsi="Arial" w:cs="Arial"/>
          <w:b/>
          <w:lang w:val="en-US"/>
        </w:rPr>
      </w:pPr>
      <w:r w:rsidRPr="003E3950">
        <w:rPr>
          <w:rFonts w:ascii="Arial" w:eastAsia="Calibri" w:hAnsi="Arial" w:cs="Arial"/>
          <w:b/>
          <w:lang w:val="en-US"/>
        </w:rPr>
        <w:t>REPUBLIC OF NAMIBIA</w:t>
      </w:r>
    </w:p>
    <w:p w14:paraId="097D509E" w14:textId="77777777" w:rsidR="00D64920" w:rsidRPr="003E3950" w:rsidRDefault="00D64920" w:rsidP="00D64920">
      <w:pPr>
        <w:spacing w:line="360" w:lineRule="auto"/>
        <w:jc w:val="center"/>
        <w:rPr>
          <w:rFonts w:ascii="Arial" w:eastAsia="Calibri" w:hAnsi="Arial" w:cs="Arial"/>
          <w:b/>
          <w:lang w:val="en-US"/>
        </w:rPr>
      </w:pPr>
      <w:r w:rsidRPr="003E3950">
        <w:rPr>
          <w:rFonts w:ascii="Arial" w:eastAsia="Calibri" w:hAnsi="Arial" w:cs="Arial"/>
          <w:b/>
          <w:noProof/>
          <w:lang w:val="en-ZA" w:eastAsia="en-ZA"/>
        </w:rPr>
        <w:drawing>
          <wp:inline distT="0" distB="0" distL="0" distR="0" wp14:anchorId="278A7F90" wp14:editId="074C79B4">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59FFBD5C" w14:textId="3AE979E6" w:rsidR="0036429B" w:rsidRPr="00231937" w:rsidRDefault="0036429B" w:rsidP="00D64920">
      <w:pPr>
        <w:spacing w:line="360" w:lineRule="auto"/>
        <w:jc w:val="center"/>
        <w:rPr>
          <w:rFonts w:ascii="Arial" w:hAnsi="Arial" w:cs="Arial"/>
          <w:b/>
        </w:rPr>
      </w:pPr>
      <w:r w:rsidRPr="00231937">
        <w:rPr>
          <w:rFonts w:ascii="Arial" w:hAnsi="Arial" w:cs="Arial"/>
          <w:b/>
        </w:rPr>
        <w:t>HIGH COURT OF NAMIBIA, MAIN DIVISION, WINDHOEK</w:t>
      </w:r>
    </w:p>
    <w:p w14:paraId="43104A50" w14:textId="77777777" w:rsidR="0036429B" w:rsidRPr="00231937" w:rsidRDefault="0036429B" w:rsidP="00231937">
      <w:pPr>
        <w:spacing w:line="360" w:lineRule="auto"/>
        <w:jc w:val="center"/>
        <w:rPr>
          <w:rFonts w:ascii="Arial" w:hAnsi="Arial" w:cs="Arial"/>
          <w:b/>
        </w:rPr>
      </w:pPr>
      <w:r w:rsidRPr="00231937">
        <w:rPr>
          <w:rFonts w:ascii="Arial" w:hAnsi="Arial" w:cs="Arial"/>
          <w:b/>
        </w:rPr>
        <w:t xml:space="preserve">RULING </w:t>
      </w:r>
      <w:r w:rsidRPr="00231937">
        <w:rPr>
          <w:rFonts w:ascii="Arial" w:hAnsi="Arial" w:cs="Arial"/>
          <w:b/>
          <w:i/>
        </w:rPr>
        <w:t xml:space="preserve">I.T.O. </w:t>
      </w:r>
      <w:r w:rsidRPr="00231937">
        <w:rPr>
          <w:rFonts w:ascii="Arial" w:hAnsi="Arial" w:cs="Arial"/>
          <w:b/>
        </w:rPr>
        <w:t>PRACTICE DIRECTIVE 61</w:t>
      </w:r>
    </w:p>
    <w:p w14:paraId="62FFBB5F" w14:textId="77777777" w:rsidR="0036429B" w:rsidRPr="00231937" w:rsidRDefault="0036429B" w:rsidP="00231937">
      <w:pPr>
        <w:spacing w:line="360" w:lineRule="auto"/>
        <w:jc w:val="center"/>
        <w:rPr>
          <w:rFonts w:ascii="Arial" w:hAnsi="Arial" w:cs="Arial"/>
          <w:b/>
        </w:rPr>
      </w:pPr>
    </w:p>
    <w:p w14:paraId="07C42353" w14:textId="77777777" w:rsidR="0036429B" w:rsidRPr="00231937" w:rsidRDefault="0036429B" w:rsidP="00231937">
      <w:pPr>
        <w:spacing w:line="360" w:lineRule="auto"/>
        <w:jc w:val="center"/>
        <w:rPr>
          <w:rFonts w:ascii="Arial" w:hAnsi="Arial" w:cs="Arial"/>
          <w:b/>
        </w:rPr>
      </w:pPr>
    </w:p>
    <w:p w14:paraId="0A8BEBA4" w14:textId="77777777" w:rsidR="0036429B" w:rsidRPr="00231937" w:rsidRDefault="0036429B" w:rsidP="00231937">
      <w:pPr>
        <w:spacing w:line="360" w:lineRule="auto"/>
        <w:jc w:val="right"/>
        <w:rPr>
          <w:rFonts w:ascii="Arial" w:hAnsi="Arial" w:cs="Arial"/>
        </w:rPr>
      </w:pPr>
      <w:r w:rsidRPr="00231937">
        <w:rPr>
          <w:rFonts w:ascii="Arial" w:hAnsi="Arial" w:cs="Arial"/>
        </w:rPr>
        <w:t>CASENO. HC-MD-CIV-MOT-GEN-2018/00413</w:t>
      </w:r>
    </w:p>
    <w:p w14:paraId="34DBA6CE" w14:textId="77777777" w:rsidR="0036429B" w:rsidRPr="00231937" w:rsidRDefault="0036429B" w:rsidP="00231937">
      <w:pPr>
        <w:spacing w:line="360" w:lineRule="auto"/>
        <w:jc w:val="right"/>
        <w:rPr>
          <w:rFonts w:ascii="Arial" w:hAnsi="Arial" w:cs="Arial"/>
        </w:rPr>
      </w:pPr>
    </w:p>
    <w:p w14:paraId="699AF776" w14:textId="77777777" w:rsidR="0036429B" w:rsidRPr="00231937" w:rsidRDefault="0036429B" w:rsidP="00231937">
      <w:pPr>
        <w:spacing w:line="360" w:lineRule="auto"/>
        <w:rPr>
          <w:rFonts w:ascii="Arial" w:hAnsi="Arial" w:cs="Arial"/>
        </w:rPr>
      </w:pPr>
      <w:r w:rsidRPr="00231937">
        <w:rPr>
          <w:rFonts w:ascii="Arial" w:hAnsi="Arial" w:cs="Arial"/>
        </w:rPr>
        <w:t>In the matter between:</w:t>
      </w:r>
    </w:p>
    <w:p w14:paraId="791466C5" w14:textId="77777777" w:rsidR="0036429B" w:rsidRPr="00231937" w:rsidRDefault="0036429B" w:rsidP="00231937">
      <w:pPr>
        <w:spacing w:line="360" w:lineRule="auto"/>
        <w:rPr>
          <w:rFonts w:ascii="Arial" w:hAnsi="Arial" w:cs="Arial"/>
        </w:rPr>
      </w:pPr>
    </w:p>
    <w:p w14:paraId="027EEBF9" w14:textId="34BF1024" w:rsidR="0036429B" w:rsidRPr="00231937" w:rsidRDefault="0036429B" w:rsidP="00C64F3A">
      <w:pPr>
        <w:tabs>
          <w:tab w:val="right" w:pos="8222"/>
        </w:tabs>
        <w:spacing w:line="360" w:lineRule="auto"/>
        <w:rPr>
          <w:rFonts w:ascii="Arial" w:hAnsi="Arial" w:cs="Arial"/>
          <w:b/>
        </w:rPr>
      </w:pPr>
      <w:r w:rsidRPr="00231937">
        <w:rPr>
          <w:rFonts w:ascii="Arial" w:hAnsi="Arial" w:cs="Arial"/>
          <w:b/>
        </w:rPr>
        <w:t xml:space="preserve">MIRJAM SHITUULA                                                   </w:t>
      </w:r>
      <w:r w:rsidR="00231937">
        <w:rPr>
          <w:rFonts w:ascii="Arial" w:hAnsi="Arial" w:cs="Arial"/>
          <w:b/>
        </w:rPr>
        <w:t xml:space="preserve">        </w:t>
      </w:r>
      <w:r w:rsidR="00231937">
        <w:rPr>
          <w:rFonts w:ascii="Arial" w:hAnsi="Arial" w:cs="Arial"/>
          <w:b/>
        </w:rPr>
        <w:tab/>
      </w:r>
      <w:r w:rsidRPr="00231937">
        <w:rPr>
          <w:rFonts w:ascii="Arial" w:hAnsi="Arial" w:cs="Arial"/>
          <w:b/>
        </w:rPr>
        <w:t>1</w:t>
      </w:r>
      <w:r w:rsidRPr="00231937">
        <w:rPr>
          <w:rFonts w:ascii="Arial" w:hAnsi="Arial" w:cs="Arial"/>
          <w:b/>
          <w:vertAlign w:val="superscript"/>
        </w:rPr>
        <w:t>ST</w:t>
      </w:r>
      <w:r w:rsidRPr="00231937">
        <w:rPr>
          <w:rFonts w:ascii="Arial" w:hAnsi="Arial" w:cs="Arial"/>
          <w:b/>
        </w:rPr>
        <w:t xml:space="preserve"> APPLICANT</w:t>
      </w:r>
    </w:p>
    <w:p w14:paraId="5A2F54C5" w14:textId="404FB86C" w:rsidR="0036429B" w:rsidRPr="00231937" w:rsidRDefault="0036429B" w:rsidP="00231937">
      <w:pPr>
        <w:tabs>
          <w:tab w:val="right" w:pos="8222"/>
        </w:tabs>
        <w:spacing w:line="360" w:lineRule="auto"/>
        <w:rPr>
          <w:rFonts w:ascii="Arial" w:hAnsi="Arial" w:cs="Arial"/>
          <w:b/>
        </w:rPr>
      </w:pPr>
      <w:r w:rsidRPr="00231937">
        <w:rPr>
          <w:rFonts w:ascii="Arial" w:hAnsi="Arial" w:cs="Arial"/>
          <w:b/>
        </w:rPr>
        <w:t xml:space="preserve">SELMA MEGAMENI NAMBONGA                         </w:t>
      </w:r>
      <w:r w:rsidR="00231937">
        <w:rPr>
          <w:rFonts w:ascii="Arial" w:hAnsi="Arial" w:cs="Arial"/>
          <w:b/>
        </w:rPr>
        <w:t xml:space="preserve">             </w:t>
      </w:r>
      <w:r w:rsidR="00231937">
        <w:rPr>
          <w:rFonts w:ascii="Arial" w:hAnsi="Arial" w:cs="Arial"/>
          <w:b/>
        </w:rPr>
        <w:tab/>
      </w:r>
      <w:r w:rsidRPr="00231937">
        <w:rPr>
          <w:rFonts w:ascii="Arial" w:hAnsi="Arial" w:cs="Arial"/>
          <w:b/>
        </w:rPr>
        <w:t xml:space="preserve"> 2</w:t>
      </w:r>
      <w:r w:rsidRPr="00231937">
        <w:rPr>
          <w:rFonts w:ascii="Arial" w:hAnsi="Arial" w:cs="Arial"/>
          <w:b/>
          <w:vertAlign w:val="superscript"/>
        </w:rPr>
        <w:t>ND</w:t>
      </w:r>
      <w:r w:rsidRPr="00231937">
        <w:rPr>
          <w:rFonts w:ascii="Arial" w:hAnsi="Arial" w:cs="Arial"/>
          <w:b/>
        </w:rPr>
        <w:t xml:space="preserve"> APPLICANT</w:t>
      </w:r>
    </w:p>
    <w:p w14:paraId="64D3F4F0" w14:textId="77777777" w:rsidR="0036429B" w:rsidRPr="00231937" w:rsidRDefault="0036429B" w:rsidP="00231937">
      <w:pPr>
        <w:spacing w:line="360" w:lineRule="auto"/>
        <w:rPr>
          <w:rFonts w:ascii="Arial" w:hAnsi="Arial" w:cs="Arial"/>
          <w:b/>
        </w:rPr>
      </w:pPr>
    </w:p>
    <w:p w14:paraId="32689732" w14:textId="77777777" w:rsidR="0036429B" w:rsidRPr="00231937" w:rsidRDefault="0036429B" w:rsidP="00231937">
      <w:pPr>
        <w:spacing w:line="360" w:lineRule="auto"/>
        <w:rPr>
          <w:rFonts w:ascii="Arial" w:hAnsi="Arial" w:cs="Arial"/>
        </w:rPr>
      </w:pPr>
      <w:r w:rsidRPr="00231937">
        <w:rPr>
          <w:rFonts w:ascii="Arial" w:hAnsi="Arial" w:cs="Arial"/>
        </w:rPr>
        <w:t>and</w:t>
      </w:r>
    </w:p>
    <w:p w14:paraId="717D243D" w14:textId="77777777" w:rsidR="0036429B" w:rsidRPr="00231937" w:rsidRDefault="0036429B" w:rsidP="00231937">
      <w:pPr>
        <w:spacing w:line="360" w:lineRule="auto"/>
        <w:rPr>
          <w:rFonts w:ascii="Arial" w:hAnsi="Arial" w:cs="Arial"/>
        </w:rPr>
      </w:pPr>
    </w:p>
    <w:p w14:paraId="1658D947" w14:textId="1884ABCA" w:rsidR="0036429B" w:rsidRPr="00231937" w:rsidRDefault="0036429B" w:rsidP="00C64F3A">
      <w:pPr>
        <w:tabs>
          <w:tab w:val="right" w:pos="8222"/>
        </w:tabs>
        <w:spacing w:line="360" w:lineRule="auto"/>
        <w:rPr>
          <w:rFonts w:ascii="Arial" w:hAnsi="Arial" w:cs="Arial"/>
          <w:b/>
        </w:rPr>
      </w:pPr>
      <w:r w:rsidRPr="00231937">
        <w:rPr>
          <w:rFonts w:ascii="Arial" w:hAnsi="Arial" w:cs="Arial"/>
          <w:b/>
        </w:rPr>
        <w:t xml:space="preserve">SWAPO PARTY                                                         </w:t>
      </w:r>
      <w:r w:rsidR="00231937">
        <w:rPr>
          <w:rFonts w:ascii="Arial" w:hAnsi="Arial" w:cs="Arial"/>
          <w:b/>
        </w:rPr>
        <w:t xml:space="preserve">   </w:t>
      </w:r>
      <w:r w:rsidRPr="00231937">
        <w:rPr>
          <w:rFonts w:ascii="Arial" w:hAnsi="Arial" w:cs="Arial"/>
          <w:b/>
        </w:rPr>
        <w:t xml:space="preserve"> </w:t>
      </w:r>
      <w:r w:rsidR="00C64F3A">
        <w:rPr>
          <w:rFonts w:ascii="Arial" w:hAnsi="Arial" w:cs="Arial"/>
          <w:b/>
        </w:rPr>
        <w:tab/>
      </w:r>
      <w:r w:rsidRPr="00231937">
        <w:rPr>
          <w:rFonts w:ascii="Arial" w:hAnsi="Arial" w:cs="Arial"/>
          <w:b/>
        </w:rPr>
        <w:t>1</w:t>
      </w:r>
      <w:r w:rsidRPr="00231937">
        <w:rPr>
          <w:rFonts w:ascii="Arial" w:hAnsi="Arial" w:cs="Arial"/>
          <w:b/>
          <w:vertAlign w:val="superscript"/>
        </w:rPr>
        <w:t>ST</w:t>
      </w:r>
      <w:r w:rsidRPr="00231937">
        <w:rPr>
          <w:rFonts w:ascii="Arial" w:hAnsi="Arial" w:cs="Arial"/>
          <w:b/>
        </w:rPr>
        <w:t xml:space="preserve"> RESPONDENT</w:t>
      </w:r>
    </w:p>
    <w:p w14:paraId="69942A8B" w14:textId="73A43FB0" w:rsidR="0036429B" w:rsidRPr="00231937" w:rsidRDefault="0036429B" w:rsidP="00231937">
      <w:pPr>
        <w:tabs>
          <w:tab w:val="right" w:pos="8222"/>
        </w:tabs>
        <w:spacing w:line="360" w:lineRule="auto"/>
        <w:rPr>
          <w:rFonts w:ascii="Arial" w:hAnsi="Arial" w:cs="Arial"/>
          <w:b/>
        </w:rPr>
      </w:pPr>
      <w:r w:rsidRPr="00231937">
        <w:rPr>
          <w:rFonts w:ascii="Arial" w:hAnsi="Arial" w:cs="Arial"/>
          <w:b/>
        </w:rPr>
        <w:t xml:space="preserve">SECRETARY-GENERAL OF SWAPO PARTY   </w:t>
      </w:r>
      <w:r w:rsidR="00231937">
        <w:rPr>
          <w:rFonts w:ascii="Arial" w:hAnsi="Arial" w:cs="Arial"/>
          <w:b/>
        </w:rPr>
        <w:t xml:space="preserve">   </w:t>
      </w:r>
      <w:r w:rsidR="00231937">
        <w:rPr>
          <w:rFonts w:ascii="Arial" w:hAnsi="Arial" w:cs="Arial"/>
          <w:b/>
        </w:rPr>
        <w:tab/>
        <w:t xml:space="preserve"> </w:t>
      </w:r>
      <w:r w:rsidRPr="00231937">
        <w:rPr>
          <w:rFonts w:ascii="Arial" w:hAnsi="Arial" w:cs="Arial"/>
          <w:b/>
        </w:rPr>
        <w:t>2</w:t>
      </w:r>
      <w:r w:rsidRPr="00231937">
        <w:rPr>
          <w:rFonts w:ascii="Arial" w:hAnsi="Arial" w:cs="Arial"/>
          <w:b/>
          <w:vertAlign w:val="superscript"/>
        </w:rPr>
        <w:t>ND</w:t>
      </w:r>
      <w:r w:rsidRPr="00231937">
        <w:rPr>
          <w:rFonts w:ascii="Arial" w:hAnsi="Arial" w:cs="Arial"/>
          <w:b/>
        </w:rPr>
        <w:t xml:space="preserve"> RESPONDENT</w:t>
      </w:r>
    </w:p>
    <w:p w14:paraId="691E0893" w14:textId="77777777" w:rsidR="00BE521A" w:rsidRDefault="00BE521A" w:rsidP="00BE521A">
      <w:pPr>
        <w:spacing w:line="360" w:lineRule="auto"/>
        <w:jc w:val="both"/>
        <w:rPr>
          <w:rFonts w:ascii="Arial" w:hAnsi="Arial" w:cs="Arial"/>
          <w:i/>
        </w:rPr>
      </w:pPr>
    </w:p>
    <w:p w14:paraId="519582A0" w14:textId="786589C9" w:rsidR="00BE521A" w:rsidRPr="007F1654" w:rsidRDefault="00BE521A" w:rsidP="00BE521A">
      <w:pPr>
        <w:spacing w:line="360" w:lineRule="auto"/>
        <w:jc w:val="both"/>
        <w:rPr>
          <w:rFonts w:ascii="Arial" w:hAnsi="Arial" w:cs="Arial"/>
        </w:rPr>
      </w:pPr>
      <w:r w:rsidRPr="007F1654">
        <w:rPr>
          <w:rFonts w:ascii="Arial" w:hAnsi="Arial" w:cs="Arial"/>
          <w:b/>
        </w:rPr>
        <w:t>Neutral Citation:</w:t>
      </w:r>
      <w:r>
        <w:rPr>
          <w:rFonts w:ascii="Arial" w:hAnsi="Arial" w:cs="Arial"/>
          <w:i/>
        </w:rPr>
        <w:t xml:space="preserve"> </w:t>
      </w:r>
      <w:bookmarkStart w:id="0" w:name="_GoBack"/>
      <w:r w:rsidR="00C64F3A">
        <w:rPr>
          <w:rFonts w:ascii="Arial" w:hAnsi="Arial" w:cs="Arial"/>
          <w:i/>
        </w:rPr>
        <w:t xml:space="preserve">Shituula </w:t>
      </w:r>
      <w:r w:rsidRPr="00417AF0">
        <w:rPr>
          <w:rFonts w:ascii="Arial" w:hAnsi="Arial" w:cs="Arial"/>
          <w:i/>
        </w:rPr>
        <w:t xml:space="preserve">v </w:t>
      </w:r>
      <w:r w:rsidR="00C64F3A">
        <w:rPr>
          <w:rFonts w:ascii="Arial" w:hAnsi="Arial" w:cs="Arial"/>
          <w:i/>
        </w:rPr>
        <w:t xml:space="preserve">Swapo Party </w:t>
      </w:r>
      <w:r w:rsidRPr="007F1654">
        <w:rPr>
          <w:rFonts w:ascii="Arial" w:hAnsi="Arial" w:cs="Arial"/>
        </w:rPr>
        <w:t>(</w:t>
      </w:r>
      <w:r w:rsidR="00C64F3A" w:rsidRPr="007F1654">
        <w:rPr>
          <w:rFonts w:ascii="Arial" w:eastAsia="Times New Roman" w:hAnsi="Arial" w:cs="Arial"/>
          <w:color w:val="000000"/>
          <w:lang w:eastAsia="en-ZA"/>
        </w:rPr>
        <w:t>HC-MD-CIV-MOT-GEN-2018/00413</w:t>
      </w:r>
      <w:r w:rsidRPr="007F1654">
        <w:rPr>
          <w:rFonts w:ascii="Arial" w:hAnsi="Arial" w:cs="Arial"/>
        </w:rPr>
        <w:t xml:space="preserve">) [2018] NAHCMD </w:t>
      </w:r>
      <w:r w:rsidR="0058755D" w:rsidRPr="007F1654">
        <w:rPr>
          <w:rFonts w:ascii="Arial" w:hAnsi="Arial" w:cs="Arial"/>
        </w:rPr>
        <w:t>403</w:t>
      </w:r>
      <w:r w:rsidRPr="007F1654">
        <w:rPr>
          <w:rFonts w:ascii="Arial" w:hAnsi="Arial" w:cs="Arial"/>
        </w:rPr>
        <w:t xml:space="preserve"> (</w:t>
      </w:r>
      <w:r w:rsidR="007F1654">
        <w:rPr>
          <w:rFonts w:ascii="Arial" w:hAnsi="Arial" w:cs="Arial"/>
        </w:rPr>
        <w:t xml:space="preserve">6 </w:t>
      </w:r>
      <w:r w:rsidR="00C64F3A" w:rsidRPr="007F1654">
        <w:rPr>
          <w:rFonts w:ascii="Arial" w:hAnsi="Arial" w:cs="Arial"/>
        </w:rPr>
        <w:t>Dec</w:t>
      </w:r>
      <w:r w:rsidRPr="007F1654">
        <w:rPr>
          <w:rFonts w:ascii="Arial" w:hAnsi="Arial" w:cs="Arial"/>
        </w:rPr>
        <w:t>ember 2018)</w:t>
      </w:r>
    </w:p>
    <w:bookmarkEnd w:id="0"/>
    <w:p w14:paraId="6FC113A8" w14:textId="77777777" w:rsidR="00BE521A" w:rsidRDefault="00BE521A" w:rsidP="00BE521A">
      <w:pPr>
        <w:spacing w:line="360" w:lineRule="auto"/>
        <w:jc w:val="both"/>
        <w:rPr>
          <w:rFonts w:ascii="Arial" w:hAnsi="Arial" w:cs="Arial"/>
          <w:i/>
        </w:rPr>
      </w:pPr>
    </w:p>
    <w:p w14:paraId="1306C0AE" w14:textId="64FE877F" w:rsidR="007F1654" w:rsidRPr="007F1654" w:rsidRDefault="007F1654" w:rsidP="00BE521A">
      <w:pPr>
        <w:spacing w:line="360" w:lineRule="auto"/>
        <w:jc w:val="both"/>
        <w:rPr>
          <w:rFonts w:ascii="Arial" w:hAnsi="Arial" w:cs="Arial"/>
        </w:rPr>
      </w:pPr>
      <w:r>
        <w:rPr>
          <w:rFonts w:ascii="Arial" w:hAnsi="Arial" w:cs="Arial"/>
          <w:b/>
        </w:rPr>
        <w:t>Coram:</w:t>
      </w:r>
      <w:r>
        <w:rPr>
          <w:rFonts w:ascii="Arial" w:hAnsi="Arial" w:cs="Arial"/>
          <w:b/>
        </w:rPr>
        <w:tab/>
      </w:r>
      <w:r>
        <w:rPr>
          <w:rFonts w:ascii="Arial" w:hAnsi="Arial" w:cs="Arial"/>
          <w:b/>
        </w:rPr>
        <w:tab/>
      </w:r>
      <w:r>
        <w:rPr>
          <w:rFonts w:ascii="Arial" w:hAnsi="Arial" w:cs="Arial"/>
        </w:rPr>
        <w:t>Masuku, J</w:t>
      </w:r>
    </w:p>
    <w:p w14:paraId="5D1C0492" w14:textId="426222ED" w:rsidR="00BE521A" w:rsidRPr="007F1654" w:rsidRDefault="00BE521A" w:rsidP="00BE521A">
      <w:pPr>
        <w:spacing w:line="360" w:lineRule="auto"/>
        <w:jc w:val="both"/>
        <w:rPr>
          <w:rFonts w:ascii="Arial" w:hAnsi="Arial" w:cs="Arial"/>
          <w:b/>
        </w:rPr>
      </w:pPr>
      <w:r w:rsidRPr="007F1654">
        <w:rPr>
          <w:rFonts w:ascii="Arial" w:hAnsi="Arial" w:cs="Arial"/>
          <w:b/>
        </w:rPr>
        <w:t xml:space="preserve">Heard on: </w:t>
      </w:r>
      <w:r w:rsidRPr="007F1654">
        <w:rPr>
          <w:rFonts w:ascii="Arial" w:hAnsi="Arial" w:cs="Arial"/>
          <w:b/>
        </w:rPr>
        <w:tab/>
      </w:r>
      <w:r w:rsidRPr="007F1654">
        <w:rPr>
          <w:rFonts w:ascii="Arial" w:hAnsi="Arial" w:cs="Arial"/>
          <w:b/>
        </w:rPr>
        <w:tab/>
      </w:r>
      <w:r w:rsidR="00C64F3A" w:rsidRPr="007F1654">
        <w:rPr>
          <w:rFonts w:ascii="Arial" w:hAnsi="Arial" w:cs="Arial"/>
          <w:b/>
        </w:rPr>
        <w:t>2</w:t>
      </w:r>
      <w:r w:rsidRPr="007F1654">
        <w:rPr>
          <w:rFonts w:ascii="Arial" w:hAnsi="Arial" w:cs="Arial"/>
          <w:b/>
        </w:rPr>
        <w:t>7 November 2018</w:t>
      </w:r>
    </w:p>
    <w:p w14:paraId="16E84EA7" w14:textId="6A63D59C" w:rsidR="00BE521A" w:rsidRPr="007F1654" w:rsidRDefault="00C64F3A" w:rsidP="00BE521A">
      <w:pPr>
        <w:spacing w:line="360" w:lineRule="auto"/>
        <w:jc w:val="both"/>
        <w:rPr>
          <w:rFonts w:ascii="Arial" w:hAnsi="Arial" w:cs="Arial"/>
          <w:b/>
        </w:rPr>
      </w:pPr>
      <w:r w:rsidRPr="007F1654">
        <w:rPr>
          <w:rFonts w:ascii="Arial" w:hAnsi="Arial" w:cs="Arial"/>
          <w:b/>
        </w:rPr>
        <w:t xml:space="preserve">Delivered on: </w:t>
      </w:r>
      <w:r w:rsidRPr="007F1654">
        <w:rPr>
          <w:rFonts w:ascii="Arial" w:hAnsi="Arial" w:cs="Arial"/>
          <w:b/>
        </w:rPr>
        <w:tab/>
      </w:r>
      <w:r w:rsidR="008D6535" w:rsidRPr="007F1654">
        <w:rPr>
          <w:rFonts w:ascii="Arial" w:hAnsi="Arial" w:cs="Arial"/>
          <w:b/>
        </w:rPr>
        <w:t xml:space="preserve">6 </w:t>
      </w:r>
      <w:r w:rsidRPr="007F1654">
        <w:rPr>
          <w:rFonts w:ascii="Arial" w:hAnsi="Arial" w:cs="Arial"/>
          <w:b/>
        </w:rPr>
        <w:t>Dec</w:t>
      </w:r>
      <w:r w:rsidR="00BE521A" w:rsidRPr="007F1654">
        <w:rPr>
          <w:rFonts w:ascii="Arial" w:hAnsi="Arial" w:cs="Arial"/>
          <w:b/>
        </w:rPr>
        <w:t>ember 2018</w:t>
      </w:r>
    </w:p>
    <w:p w14:paraId="743107B6" w14:textId="77777777" w:rsidR="0036429B" w:rsidRPr="00231937" w:rsidRDefault="0036429B" w:rsidP="00231937">
      <w:pPr>
        <w:spacing w:line="360" w:lineRule="auto"/>
        <w:rPr>
          <w:rFonts w:ascii="Arial" w:hAnsi="Arial" w:cs="Arial"/>
          <w:b/>
        </w:rPr>
      </w:pPr>
    </w:p>
    <w:p w14:paraId="3132CB25" w14:textId="77777777" w:rsidR="00BE521A" w:rsidRDefault="00BE521A" w:rsidP="00BE521A">
      <w:pPr>
        <w:rPr>
          <w:rFonts w:ascii="Arial" w:hAnsi="Arial" w:cs="Arial"/>
        </w:rPr>
      </w:pPr>
    </w:p>
    <w:p w14:paraId="4B506D72" w14:textId="77777777" w:rsidR="007F1654" w:rsidRDefault="007F1654" w:rsidP="00BE521A">
      <w:pPr>
        <w:rPr>
          <w:rFonts w:ascii="Arial" w:hAnsi="Arial" w:cs="Arial"/>
        </w:rPr>
      </w:pPr>
    </w:p>
    <w:p w14:paraId="67839091" w14:textId="77777777" w:rsidR="007F1654" w:rsidRDefault="007F1654" w:rsidP="00BE521A">
      <w:pPr>
        <w:rPr>
          <w:rFonts w:ascii="Arial" w:hAnsi="Arial" w:cs="Arial"/>
        </w:rPr>
      </w:pPr>
    </w:p>
    <w:p w14:paraId="3D4E08EE" w14:textId="77777777" w:rsidR="007F1654" w:rsidRDefault="007F1654" w:rsidP="00BE521A">
      <w:pPr>
        <w:rPr>
          <w:rFonts w:ascii="Arial" w:hAnsi="Arial" w:cs="Arial"/>
        </w:rPr>
      </w:pPr>
    </w:p>
    <w:p w14:paraId="75B96EC5" w14:textId="77777777" w:rsidR="007F1654" w:rsidRDefault="007F1654" w:rsidP="00BE521A">
      <w:pPr>
        <w:rPr>
          <w:rFonts w:ascii="Arial" w:hAnsi="Arial" w:cs="Arial"/>
        </w:rPr>
      </w:pPr>
    </w:p>
    <w:p w14:paraId="65DB7360" w14:textId="77777777" w:rsidR="007F1654" w:rsidRDefault="007F1654" w:rsidP="00BE521A">
      <w:pPr>
        <w:rPr>
          <w:rFonts w:ascii="Arial" w:hAnsi="Arial" w:cs="Arial"/>
        </w:rPr>
      </w:pPr>
    </w:p>
    <w:p w14:paraId="2EE614CD" w14:textId="77777777" w:rsidR="007F1654" w:rsidRDefault="007F1654" w:rsidP="00BE521A">
      <w:pPr>
        <w:rPr>
          <w:rFonts w:ascii="Arial" w:hAnsi="Arial" w:cs="Arial"/>
        </w:rPr>
      </w:pPr>
    </w:p>
    <w:p w14:paraId="4BB8B7AA" w14:textId="77777777" w:rsidR="007F1654" w:rsidRPr="009A5936" w:rsidRDefault="007F1654" w:rsidP="00BE521A">
      <w:pPr>
        <w:rPr>
          <w:rFonts w:ascii="Arial" w:hAnsi="Arial" w:cs="Arial"/>
        </w:rPr>
      </w:pPr>
    </w:p>
    <w:p w14:paraId="02B7D395" w14:textId="77777777" w:rsidR="00BE521A" w:rsidRDefault="00BE521A" w:rsidP="00BE521A">
      <w:pPr>
        <w:pBdr>
          <w:top w:val="single" w:sz="4" w:space="1" w:color="auto"/>
        </w:pBdr>
        <w:jc w:val="center"/>
        <w:rPr>
          <w:rFonts w:ascii="Arial" w:hAnsi="Arial" w:cs="Arial"/>
          <w:b/>
        </w:rPr>
      </w:pPr>
    </w:p>
    <w:p w14:paraId="04A806C2" w14:textId="77777777" w:rsidR="00BE521A" w:rsidRPr="009A5936" w:rsidRDefault="00BE521A" w:rsidP="00BE521A">
      <w:pPr>
        <w:pBdr>
          <w:top w:val="single" w:sz="4" w:space="1" w:color="auto"/>
        </w:pBdr>
        <w:jc w:val="center"/>
        <w:rPr>
          <w:rFonts w:ascii="Arial" w:hAnsi="Arial" w:cs="Arial"/>
          <w:b/>
        </w:rPr>
      </w:pPr>
      <w:r w:rsidRPr="009A5936">
        <w:rPr>
          <w:rFonts w:ascii="Arial" w:hAnsi="Arial" w:cs="Arial"/>
          <w:b/>
        </w:rPr>
        <w:t>ORDER</w:t>
      </w:r>
    </w:p>
    <w:p w14:paraId="3D17F4C7" w14:textId="77777777" w:rsidR="00BE521A" w:rsidRPr="009A5936" w:rsidRDefault="00BE521A" w:rsidP="00BE521A">
      <w:pPr>
        <w:pBdr>
          <w:bottom w:val="single" w:sz="6" w:space="1" w:color="auto"/>
        </w:pBdr>
        <w:jc w:val="center"/>
        <w:rPr>
          <w:rFonts w:ascii="Arial" w:hAnsi="Arial" w:cs="Arial"/>
          <w:b/>
        </w:rPr>
      </w:pPr>
    </w:p>
    <w:p w14:paraId="5B1647E3" w14:textId="77777777" w:rsidR="00BE521A" w:rsidRPr="009A5936" w:rsidRDefault="00BE521A" w:rsidP="00BE521A">
      <w:pPr>
        <w:rPr>
          <w:rFonts w:ascii="Arial" w:hAnsi="Arial" w:cs="Arial"/>
        </w:rPr>
      </w:pPr>
    </w:p>
    <w:p w14:paraId="48C43501" w14:textId="1E576603" w:rsidR="00DA24BD" w:rsidRPr="007F1654" w:rsidRDefault="00DA24BD" w:rsidP="007F1654">
      <w:pPr>
        <w:pStyle w:val="ListParagraph"/>
        <w:numPr>
          <w:ilvl w:val="0"/>
          <w:numId w:val="2"/>
        </w:numPr>
        <w:autoSpaceDE w:val="0"/>
        <w:autoSpaceDN w:val="0"/>
        <w:adjustRightInd w:val="0"/>
        <w:spacing w:line="360" w:lineRule="auto"/>
        <w:ind w:left="0" w:firstLine="0"/>
        <w:jc w:val="both"/>
        <w:rPr>
          <w:rFonts w:ascii="Arial" w:hAnsi="Arial" w:cs="Arial"/>
          <w:bCs/>
          <w:lang w:val="en-ZA"/>
        </w:rPr>
      </w:pPr>
      <w:r w:rsidRPr="007F1654">
        <w:rPr>
          <w:rFonts w:ascii="Arial" w:hAnsi="Arial" w:cs="Arial"/>
          <w:bCs/>
          <w:lang w:val="en-ZA"/>
        </w:rPr>
        <w:t>The applicants be and are hereby granted leave to withdraw the application contemplated in Part A of the Notice of Motion dated 15 November 2018.</w:t>
      </w:r>
    </w:p>
    <w:p w14:paraId="0D15F4A7" w14:textId="77777777" w:rsidR="007F1654" w:rsidRPr="007F1654" w:rsidRDefault="007F1654" w:rsidP="007F1654">
      <w:pPr>
        <w:pStyle w:val="ListParagraph"/>
        <w:autoSpaceDE w:val="0"/>
        <w:autoSpaceDN w:val="0"/>
        <w:adjustRightInd w:val="0"/>
        <w:spacing w:line="360" w:lineRule="auto"/>
        <w:jc w:val="both"/>
        <w:rPr>
          <w:rFonts w:ascii="Arial" w:hAnsi="Arial" w:cs="Arial"/>
          <w:bCs/>
          <w:lang w:val="en-ZA"/>
        </w:rPr>
      </w:pPr>
    </w:p>
    <w:p w14:paraId="2A32524A" w14:textId="77777777" w:rsidR="00DA24BD" w:rsidRDefault="00DA24BD" w:rsidP="00DA24BD">
      <w:pPr>
        <w:autoSpaceDE w:val="0"/>
        <w:autoSpaceDN w:val="0"/>
        <w:adjustRightInd w:val="0"/>
        <w:spacing w:line="360" w:lineRule="auto"/>
        <w:jc w:val="both"/>
        <w:rPr>
          <w:rFonts w:ascii="Arial" w:hAnsi="Arial" w:cs="Arial"/>
          <w:bCs/>
          <w:lang w:val="en-ZA"/>
        </w:rPr>
      </w:pPr>
      <w:r w:rsidRPr="00DA24BD">
        <w:rPr>
          <w:rFonts w:ascii="Arial" w:hAnsi="Arial" w:cs="Arial"/>
          <w:bCs/>
          <w:lang w:val="en-ZA"/>
        </w:rPr>
        <w:t>2. The applicants be and hereby are granted leave to, on or before 05 December 2018, bring an application for the joinder of all such persons as they may be advised to join as parties contemplated in Part B of the Notice of Motion dated 15 November 2018.</w:t>
      </w:r>
    </w:p>
    <w:p w14:paraId="13A101BC" w14:textId="77777777" w:rsidR="007F1654" w:rsidRPr="00DA24BD" w:rsidRDefault="007F1654" w:rsidP="00DA24BD">
      <w:pPr>
        <w:autoSpaceDE w:val="0"/>
        <w:autoSpaceDN w:val="0"/>
        <w:adjustRightInd w:val="0"/>
        <w:spacing w:line="360" w:lineRule="auto"/>
        <w:jc w:val="both"/>
        <w:rPr>
          <w:rFonts w:ascii="Arial" w:hAnsi="Arial" w:cs="Arial"/>
          <w:bCs/>
          <w:lang w:val="en-ZA"/>
        </w:rPr>
      </w:pPr>
    </w:p>
    <w:p w14:paraId="678B9C13" w14:textId="77777777" w:rsidR="00DA24BD" w:rsidRDefault="00DA24BD" w:rsidP="00DA24BD">
      <w:pPr>
        <w:autoSpaceDE w:val="0"/>
        <w:autoSpaceDN w:val="0"/>
        <w:adjustRightInd w:val="0"/>
        <w:spacing w:line="360" w:lineRule="auto"/>
        <w:jc w:val="both"/>
        <w:rPr>
          <w:rFonts w:ascii="Arial" w:hAnsi="Arial" w:cs="Arial"/>
          <w:bCs/>
          <w:lang w:val="en-ZA"/>
        </w:rPr>
      </w:pPr>
      <w:r w:rsidRPr="00DA24BD">
        <w:rPr>
          <w:rFonts w:ascii="Arial" w:hAnsi="Arial" w:cs="Arial"/>
          <w:bCs/>
          <w:lang w:val="en-ZA"/>
        </w:rPr>
        <w:t>3. The applicants are granted leave to bring the application for joinder contemplated in paragraph 2 above by way of substituted service in a manner to be endorsed at a status hearing on 06 December 2018.</w:t>
      </w:r>
    </w:p>
    <w:p w14:paraId="22CC40AC" w14:textId="77777777" w:rsidR="007F1654" w:rsidRPr="00DA24BD" w:rsidRDefault="007F1654" w:rsidP="00DA24BD">
      <w:pPr>
        <w:autoSpaceDE w:val="0"/>
        <w:autoSpaceDN w:val="0"/>
        <w:adjustRightInd w:val="0"/>
        <w:spacing w:line="360" w:lineRule="auto"/>
        <w:jc w:val="both"/>
        <w:rPr>
          <w:rFonts w:ascii="Arial" w:hAnsi="Arial" w:cs="Arial"/>
          <w:bCs/>
          <w:lang w:val="en-ZA"/>
        </w:rPr>
      </w:pPr>
    </w:p>
    <w:p w14:paraId="71EF71C5" w14:textId="77777777" w:rsidR="00DA24BD" w:rsidRDefault="00DA24BD" w:rsidP="00DA24BD">
      <w:pPr>
        <w:autoSpaceDE w:val="0"/>
        <w:autoSpaceDN w:val="0"/>
        <w:adjustRightInd w:val="0"/>
        <w:spacing w:line="360" w:lineRule="auto"/>
        <w:jc w:val="both"/>
        <w:rPr>
          <w:rFonts w:ascii="Arial" w:hAnsi="Arial" w:cs="Arial"/>
          <w:bCs/>
          <w:lang w:val="en-ZA"/>
        </w:rPr>
      </w:pPr>
      <w:r w:rsidRPr="00DA24BD">
        <w:rPr>
          <w:rFonts w:ascii="Arial" w:hAnsi="Arial" w:cs="Arial"/>
          <w:bCs/>
          <w:lang w:val="en-ZA"/>
        </w:rPr>
        <w:t>4. The case is postponed to 06 December 2018 at 08:30 for a status hearing to determine paragraph 3 hereof and the further conduct of the matter in so far as the further exchange of papers in relation to Part B of this application is concerned. Papers in relation to Part B of this application is concerned.</w:t>
      </w:r>
    </w:p>
    <w:p w14:paraId="10D9C2E1" w14:textId="77777777" w:rsidR="007F1654" w:rsidRPr="00DA24BD" w:rsidRDefault="007F1654" w:rsidP="00DA24BD">
      <w:pPr>
        <w:autoSpaceDE w:val="0"/>
        <w:autoSpaceDN w:val="0"/>
        <w:adjustRightInd w:val="0"/>
        <w:spacing w:line="360" w:lineRule="auto"/>
        <w:jc w:val="both"/>
        <w:rPr>
          <w:rFonts w:ascii="Arial" w:hAnsi="Arial" w:cs="Arial"/>
          <w:bCs/>
          <w:lang w:val="en-ZA"/>
        </w:rPr>
      </w:pPr>
    </w:p>
    <w:p w14:paraId="09EC8FDA" w14:textId="4CD99B27" w:rsidR="00DA24BD" w:rsidRPr="00DA24BD" w:rsidRDefault="00DA24BD" w:rsidP="00DA24BD">
      <w:pPr>
        <w:autoSpaceDE w:val="0"/>
        <w:autoSpaceDN w:val="0"/>
        <w:adjustRightInd w:val="0"/>
        <w:spacing w:line="360" w:lineRule="auto"/>
        <w:jc w:val="both"/>
        <w:rPr>
          <w:rFonts w:ascii="Arial" w:hAnsi="Arial" w:cs="Arial"/>
          <w:bCs/>
          <w:lang w:val="en-ZA"/>
        </w:rPr>
      </w:pPr>
      <w:r w:rsidRPr="00DA24BD">
        <w:rPr>
          <w:rFonts w:ascii="Arial" w:hAnsi="Arial" w:cs="Arial"/>
          <w:bCs/>
          <w:lang w:val="en-ZA"/>
        </w:rPr>
        <w:t xml:space="preserve">5. The </w:t>
      </w:r>
      <w:r w:rsidR="005348E1">
        <w:rPr>
          <w:rFonts w:ascii="Arial" w:hAnsi="Arial" w:cs="Arial"/>
          <w:bCs/>
          <w:lang w:val="en-ZA"/>
        </w:rPr>
        <w:t>applicants are ordered to pay the costs of the respondents at the normal scale, consequent upon the employment of one instructing and two instructed counsel</w:t>
      </w:r>
      <w:r w:rsidRPr="00DA24BD">
        <w:rPr>
          <w:rFonts w:ascii="Arial" w:hAnsi="Arial" w:cs="Arial"/>
          <w:bCs/>
          <w:lang w:val="en-ZA"/>
        </w:rPr>
        <w:t>.</w:t>
      </w:r>
    </w:p>
    <w:p w14:paraId="0F4B19E0" w14:textId="09B49711" w:rsidR="00C64F3A" w:rsidRPr="00231937" w:rsidRDefault="00C64F3A" w:rsidP="00231937">
      <w:pPr>
        <w:pBdr>
          <w:bottom w:val="single" w:sz="6" w:space="1" w:color="auto"/>
        </w:pBdr>
        <w:spacing w:line="360" w:lineRule="auto"/>
        <w:rPr>
          <w:rFonts w:ascii="Arial" w:hAnsi="Arial" w:cs="Arial"/>
          <w:b/>
        </w:rPr>
      </w:pPr>
    </w:p>
    <w:p w14:paraId="7ACE9C48" w14:textId="77777777" w:rsidR="0036429B" w:rsidRPr="00231937" w:rsidRDefault="0036429B" w:rsidP="00231937">
      <w:pPr>
        <w:rPr>
          <w:rFonts w:ascii="Arial" w:hAnsi="Arial" w:cs="Arial"/>
        </w:rPr>
      </w:pPr>
    </w:p>
    <w:p w14:paraId="634E6DD1" w14:textId="77777777" w:rsidR="0036429B" w:rsidRPr="00231937" w:rsidRDefault="0036429B" w:rsidP="00231937">
      <w:pPr>
        <w:jc w:val="center"/>
        <w:rPr>
          <w:rFonts w:ascii="Arial" w:hAnsi="Arial" w:cs="Arial"/>
          <w:b/>
        </w:rPr>
      </w:pPr>
      <w:r w:rsidRPr="00231937">
        <w:rPr>
          <w:rFonts w:ascii="Arial" w:hAnsi="Arial" w:cs="Arial"/>
          <w:b/>
        </w:rPr>
        <w:t>REASONS FOR THE ORDER</w:t>
      </w:r>
    </w:p>
    <w:p w14:paraId="52D7C7E9" w14:textId="77777777" w:rsidR="0036429B" w:rsidRPr="00231937" w:rsidRDefault="0036429B" w:rsidP="00231937">
      <w:pPr>
        <w:pBdr>
          <w:bottom w:val="single" w:sz="6" w:space="1" w:color="auto"/>
        </w:pBdr>
        <w:jc w:val="center"/>
        <w:rPr>
          <w:rFonts w:ascii="Arial" w:hAnsi="Arial" w:cs="Arial"/>
          <w:b/>
        </w:rPr>
      </w:pPr>
    </w:p>
    <w:p w14:paraId="674C1E2C" w14:textId="77777777" w:rsidR="0036429B" w:rsidRPr="007F1654" w:rsidRDefault="0036429B" w:rsidP="00231937">
      <w:pPr>
        <w:spacing w:line="360" w:lineRule="auto"/>
        <w:jc w:val="both"/>
        <w:rPr>
          <w:rFonts w:ascii="Arial" w:hAnsi="Arial" w:cs="Arial"/>
        </w:rPr>
      </w:pPr>
      <w:r w:rsidRPr="007F1654">
        <w:rPr>
          <w:rFonts w:ascii="Arial" w:hAnsi="Arial" w:cs="Arial"/>
        </w:rPr>
        <w:t>MASUKU J:</w:t>
      </w:r>
    </w:p>
    <w:p w14:paraId="1F597F43" w14:textId="77777777" w:rsidR="00EB6131" w:rsidRPr="00231937" w:rsidRDefault="00EB6131" w:rsidP="00231937">
      <w:pPr>
        <w:spacing w:line="360" w:lineRule="auto"/>
        <w:jc w:val="both"/>
        <w:rPr>
          <w:rFonts w:ascii="Arial" w:hAnsi="Arial" w:cs="Arial"/>
          <w:b/>
        </w:rPr>
      </w:pPr>
    </w:p>
    <w:p w14:paraId="6E2E5BF1" w14:textId="1141AB68" w:rsidR="0036429B" w:rsidRDefault="00EB6131" w:rsidP="00231937">
      <w:pPr>
        <w:spacing w:line="360" w:lineRule="auto"/>
        <w:jc w:val="both"/>
        <w:rPr>
          <w:rFonts w:ascii="Arial" w:hAnsi="Arial" w:cs="Arial"/>
          <w:u w:val="single"/>
        </w:rPr>
      </w:pPr>
      <w:r>
        <w:rPr>
          <w:rFonts w:ascii="Arial" w:hAnsi="Arial" w:cs="Arial"/>
          <w:u w:val="single"/>
        </w:rPr>
        <w:t>Introduction</w:t>
      </w:r>
    </w:p>
    <w:p w14:paraId="3D2D6327" w14:textId="77777777" w:rsidR="00EB6131" w:rsidRPr="00EB6131" w:rsidRDefault="00EB6131" w:rsidP="00231937">
      <w:pPr>
        <w:spacing w:line="360" w:lineRule="auto"/>
        <w:jc w:val="both"/>
        <w:rPr>
          <w:rFonts w:ascii="Arial" w:hAnsi="Arial" w:cs="Arial"/>
          <w:u w:val="single"/>
        </w:rPr>
      </w:pPr>
    </w:p>
    <w:p w14:paraId="038A2437" w14:textId="77777777" w:rsidR="0036429B" w:rsidRDefault="0036429B" w:rsidP="00231937">
      <w:pPr>
        <w:spacing w:line="360" w:lineRule="auto"/>
        <w:jc w:val="both"/>
        <w:rPr>
          <w:rFonts w:ascii="Arial" w:hAnsi="Arial" w:cs="Arial"/>
        </w:rPr>
      </w:pPr>
      <w:r w:rsidRPr="00231937">
        <w:rPr>
          <w:rFonts w:ascii="Arial" w:hAnsi="Arial" w:cs="Arial"/>
        </w:rPr>
        <w:t xml:space="preserve">[1] </w:t>
      </w:r>
      <w:r w:rsidRPr="00231937">
        <w:rPr>
          <w:rFonts w:ascii="Arial" w:hAnsi="Arial" w:cs="Arial"/>
        </w:rPr>
        <w:tab/>
        <w:t>On 27 November 2018, after listening to argument presented by counsel for both parties, namely the applicants and the respondents, I issued an order as follows:</w:t>
      </w:r>
    </w:p>
    <w:p w14:paraId="03D3B9B7" w14:textId="77777777" w:rsidR="00EF7A7D" w:rsidRDefault="00EF7A7D" w:rsidP="007F1654">
      <w:pPr>
        <w:autoSpaceDE w:val="0"/>
        <w:autoSpaceDN w:val="0"/>
        <w:adjustRightInd w:val="0"/>
        <w:spacing w:line="360" w:lineRule="auto"/>
        <w:jc w:val="both"/>
        <w:rPr>
          <w:rFonts w:ascii="Arial" w:hAnsi="Arial" w:cs="Arial"/>
          <w:bCs/>
          <w:sz w:val="22"/>
          <w:szCs w:val="22"/>
          <w:lang w:val="en-ZA"/>
        </w:rPr>
      </w:pPr>
      <w:r w:rsidRPr="00A2316F">
        <w:rPr>
          <w:rFonts w:ascii="Arial" w:hAnsi="Arial" w:cs="Arial"/>
          <w:bCs/>
          <w:sz w:val="22"/>
          <w:szCs w:val="22"/>
          <w:lang w:val="en-ZA"/>
        </w:rPr>
        <w:lastRenderedPageBreak/>
        <w:t>‘1. The applicants be and are hereby granted leave to withdraw the application contemplated in Part A of the Notice of Motion dated 15 November 2018.</w:t>
      </w:r>
    </w:p>
    <w:p w14:paraId="086AE1A2" w14:textId="77777777" w:rsidR="007F1654" w:rsidRPr="00A2316F" w:rsidRDefault="007F1654" w:rsidP="007F1654">
      <w:pPr>
        <w:autoSpaceDE w:val="0"/>
        <w:autoSpaceDN w:val="0"/>
        <w:adjustRightInd w:val="0"/>
        <w:spacing w:line="360" w:lineRule="auto"/>
        <w:jc w:val="both"/>
        <w:rPr>
          <w:rFonts w:ascii="Arial" w:hAnsi="Arial" w:cs="Arial"/>
          <w:bCs/>
          <w:sz w:val="22"/>
          <w:szCs w:val="22"/>
          <w:lang w:val="en-ZA"/>
        </w:rPr>
      </w:pPr>
    </w:p>
    <w:p w14:paraId="6C88612B" w14:textId="573BC83B" w:rsidR="00EF7A7D" w:rsidRPr="007F1654" w:rsidRDefault="00EF7A7D" w:rsidP="007F1654">
      <w:pPr>
        <w:pStyle w:val="ListParagraph"/>
        <w:numPr>
          <w:ilvl w:val="0"/>
          <w:numId w:val="2"/>
        </w:numPr>
        <w:autoSpaceDE w:val="0"/>
        <w:autoSpaceDN w:val="0"/>
        <w:adjustRightInd w:val="0"/>
        <w:spacing w:line="360" w:lineRule="auto"/>
        <w:ind w:left="0" w:firstLine="0"/>
        <w:jc w:val="both"/>
        <w:rPr>
          <w:rFonts w:ascii="Arial" w:hAnsi="Arial" w:cs="Arial"/>
          <w:bCs/>
          <w:sz w:val="22"/>
          <w:szCs w:val="22"/>
          <w:lang w:val="en-ZA"/>
        </w:rPr>
      </w:pPr>
      <w:r w:rsidRPr="007F1654">
        <w:rPr>
          <w:rFonts w:ascii="Arial" w:hAnsi="Arial" w:cs="Arial"/>
          <w:bCs/>
          <w:sz w:val="22"/>
          <w:szCs w:val="22"/>
          <w:lang w:val="en-ZA"/>
        </w:rPr>
        <w:t>The applicants be and hereby are granted leave to, on or before 05 December 2018, bring an application for the joinder of all such persons as they may be advised to join as parties contemplated in Part B of the Notice of Motion dated 15 November 2018.</w:t>
      </w:r>
    </w:p>
    <w:p w14:paraId="075EB469" w14:textId="77777777" w:rsidR="007F1654" w:rsidRPr="007F1654" w:rsidRDefault="007F1654" w:rsidP="007F1654">
      <w:pPr>
        <w:pStyle w:val="ListParagraph"/>
        <w:autoSpaceDE w:val="0"/>
        <w:autoSpaceDN w:val="0"/>
        <w:adjustRightInd w:val="0"/>
        <w:spacing w:line="360" w:lineRule="auto"/>
        <w:ind w:left="0"/>
        <w:jc w:val="both"/>
        <w:rPr>
          <w:rFonts w:ascii="Arial" w:hAnsi="Arial" w:cs="Arial"/>
          <w:bCs/>
          <w:sz w:val="22"/>
          <w:szCs w:val="22"/>
          <w:lang w:val="en-ZA"/>
        </w:rPr>
      </w:pPr>
    </w:p>
    <w:p w14:paraId="47049798" w14:textId="3A133457" w:rsidR="00EF7A7D" w:rsidRPr="007F1654" w:rsidRDefault="00EF7A7D" w:rsidP="007F1654">
      <w:pPr>
        <w:pStyle w:val="ListParagraph"/>
        <w:numPr>
          <w:ilvl w:val="0"/>
          <w:numId w:val="2"/>
        </w:numPr>
        <w:autoSpaceDE w:val="0"/>
        <w:autoSpaceDN w:val="0"/>
        <w:adjustRightInd w:val="0"/>
        <w:spacing w:line="360" w:lineRule="auto"/>
        <w:ind w:left="0" w:firstLine="0"/>
        <w:jc w:val="both"/>
        <w:rPr>
          <w:rFonts w:ascii="Arial" w:hAnsi="Arial" w:cs="Arial"/>
          <w:bCs/>
          <w:sz w:val="22"/>
          <w:szCs w:val="22"/>
          <w:lang w:val="en-ZA"/>
        </w:rPr>
      </w:pPr>
      <w:r w:rsidRPr="007F1654">
        <w:rPr>
          <w:rFonts w:ascii="Arial" w:hAnsi="Arial" w:cs="Arial"/>
          <w:bCs/>
          <w:sz w:val="22"/>
          <w:szCs w:val="22"/>
          <w:lang w:val="en-ZA"/>
        </w:rPr>
        <w:t>The applicants are granted leave to bring the application for joinder contemplated in paragraph 2 above by way of substituted service in a manner to be endorsed at a status hearing on 06 December 2018.</w:t>
      </w:r>
    </w:p>
    <w:p w14:paraId="1DDE36E9" w14:textId="77777777" w:rsidR="007F1654" w:rsidRPr="007F1654" w:rsidRDefault="007F1654" w:rsidP="007F1654">
      <w:pPr>
        <w:pStyle w:val="ListParagraph"/>
        <w:ind w:left="0"/>
        <w:rPr>
          <w:rFonts w:ascii="Arial" w:hAnsi="Arial" w:cs="Arial"/>
          <w:bCs/>
          <w:sz w:val="22"/>
          <w:szCs w:val="22"/>
          <w:lang w:val="en-ZA"/>
        </w:rPr>
      </w:pPr>
    </w:p>
    <w:p w14:paraId="299AFE1C" w14:textId="77777777" w:rsidR="007F1654" w:rsidRPr="007F1654" w:rsidRDefault="007F1654" w:rsidP="007F1654">
      <w:pPr>
        <w:autoSpaceDE w:val="0"/>
        <w:autoSpaceDN w:val="0"/>
        <w:adjustRightInd w:val="0"/>
        <w:spacing w:line="360" w:lineRule="auto"/>
        <w:jc w:val="both"/>
        <w:rPr>
          <w:rFonts w:ascii="Arial" w:hAnsi="Arial" w:cs="Arial"/>
          <w:bCs/>
          <w:sz w:val="22"/>
          <w:szCs w:val="22"/>
          <w:lang w:val="en-ZA"/>
        </w:rPr>
      </w:pPr>
    </w:p>
    <w:p w14:paraId="16388E7E" w14:textId="3233E5C6" w:rsidR="00EF7A7D" w:rsidRPr="007F1654" w:rsidRDefault="00EF7A7D" w:rsidP="007F1654">
      <w:pPr>
        <w:pStyle w:val="ListParagraph"/>
        <w:numPr>
          <w:ilvl w:val="0"/>
          <w:numId w:val="2"/>
        </w:numPr>
        <w:autoSpaceDE w:val="0"/>
        <w:autoSpaceDN w:val="0"/>
        <w:adjustRightInd w:val="0"/>
        <w:spacing w:line="360" w:lineRule="auto"/>
        <w:ind w:left="0" w:firstLine="0"/>
        <w:jc w:val="both"/>
        <w:rPr>
          <w:rFonts w:ascii="Arial" w:hAnsi="Arial" w:cs="Arial"/>
          <w:bCs/>
          <w:sz w:val="22"/>
          <w:szCs w:val="22"/>
          <w:lang w:val="en-ZA"/>
        </w:rPr>
      </w:pPr>
      <w:r w:rsidRPr="007F1654">
        <w:rPr>
          <w:rFonts w:ascii="Arial" w:hAnsi="Arial" w:cs="Arial"/>
          <w:bCs/>
          <w:sz w:val="22"/>
          <w:szCs w:val="22"/>
          <w:lang w:val="en-ZA"/>
        </w:rPr>
        <w:t>The case is postponed to 06 December 2018 at 08:30 for a status hearing to determine paragraph 3 hereof and the further conduct of the matter in so far as the further exchange of papers in relation to Part B of this application is concerned. Papers in relation to Part B of this application is concerned.</w:t>
      </w:r>
    </w:p>
    <w:p w14:paraId="77E89F4B" w14:textId="77777777" w:rsidR="007F1654" w:rsidRPr="007F1654" w:rsidRDefault="007F1654" w:rsidP="007F1654">
      <w:pPr>
        <w:autoSpaceDE w:val="0"/>
        <w:autoSpaceDN w:val="0"/>
        <w:adjustRightInd w:val="0"/>
        <w:spacing w:line="360" w:lineRule="auto"/>
        <w:jc w:val="both"/>
        <w:rPr>
          <w:rFonts w:ascii="Arial" w:hAnsi="Arial" w:cs="Arial"/>
          <w:bCs/>
          <w:sz w:val="22"/>
          <w:szCs w:val="22"/>
          <w:lang w:val="en-ZA"/>
        </w:rPr>
      </w:pPr>
    </w:p>
    <w:p w14:paraId="6226C155" w14:textId="630FCA4D" w:rsidR="00EF7A7D" w:rsidRPr="007F1654" w:rsidRDefault="00EF7A7D" w:rsidP="007F1654">
      <w:pPr>
        <w:pStyle w:val="ListParagraph"/>
        <w:numPr>
          <w:ilvl w:val="0"/>
          <w:numId w:val="2"/>
        </w:numPr>
        <w:autoSpaceDE w:val="0"/>
        <w:autoSpaceDN w:val="0"/>
        <w:adjustRightInd w:val="0"/>
        <w:spacing w:line="360" w:lineRule="auto"/>
        <w:ind w:left="0" w:firstLine="0"/>
        <w:jc w:val="both"/>
        <w:rPr>
          <w:rFonts w:ascii="Arial" w:hAnsi="Arial" w:cs="Arial"/>
          <w:bCs/>
          <w:sz w:val="22"/>
          <w:szCs w:val="22"/>
          <w:lang w:val="en-ZA"/>
        </w:rPr>
      </w:pPr>
      <w:r w:rsidRPr="007F1654">
        <w:rPr>
          <w:rFonts w:ascii="Arial" w:hAnsi="Arial" w:cs="Arial"/>
          <w:bCs/>
          <w:sz w:val="22"/>
          <w:szCs w:val="22"/>
          <w:lang w:val="en-ZA"/>
        </w:rPr>
        <w:t>The question of costs in relation to Part A of the application is reserved for determination until 06 December 2018.’</w:t>
      </w:r>
    </w:p>
    <w:p w14:paraId="659C089A" w14:textId="77777777" w:rsidR="0036429B" w:rsidRPr="00231937" w:rsidRDefault="0036429B" w:rsidP="00231937">
      <w:pPr>
        <w:spacing w:line="360" w:lineRule="auto"/>
        <w:jc w:val="both"/>
        <w:rPr>
          <w:rFonts w:ascii="Arial" w:hAnsi="Arial" w:cs="Arial"/>
        </w:rPr>
      </w:pPr>
    </w:p>
    <w:p w14:paraId="766B25EF" w14:textId="77777777" w:rsidR="00231937" w:rsidRDefault="0036429B" w:rsidP="00231937">
      <w:pPr>
        <w:spacing w:line="360" w:lineRule="auto"/>
        <w:jc w:val="both"/>
        <w:rPr>
          <w:rFonts w:ascii="Arial" w:hAnsi="Arial" w:cs="Arial"/>
          <w:u w:val="single"/>
        </w:rPr>
      </w:pPr>
      <w:r w:rsidRPr="00231937">
        <w:rPr>
          <w:rFonts w:ascii="Arial" w:hAnsi="Arial" w:cs="Arial"/>
          <w:u w:val="single"/>
        </w:rPr>
        <w:t>Background</w:t>
      </w:r>
    </w:p>
    <w:p w14:paraId="05F54847" w14:textId="77777777" w:rsidR="00EB6131" w:rsidRDefault="00EB6131" w:rsidP="00231937">
      <w:pPr>
        <w:spacing w:line="360" w:lineRule="auto"/>
        <w:jc w:val="both"/>
        <w:rPr>
          <w:rFonts w:ascii="Arial" w:hAnsi="Arial" w:cs="Arial"/>
          <w:u w:val="single"/>
        </w:rPr>
      </w:pPr>
    </w:p>
    <w:p w14:paraId="3C70E767" w14:textId="7D6740DC" w:rsidR="0036429B" w:rsidRPr="00231937" w:rsidRDefault="0036429B" w:rsidP="00231937">
      <w:pPr>
        <w:spacing w:line="360" w:lineRule="auto"/>
        <w:jc w:val="both"/>
        <w:rPr>
          <w:rFonts w:ascii="Arial" w:hAnsi="Arial" w:cs="Arial"/>
          <w:u w:val="single"/>
        </w:rPr>
      </w:pPr>
      <w:r w:rsidRPr="00231937">
        <w:rPr>
          <w:rFonts w:ascii="Arial" w:hAnsi="Arial" w:cs="Arial"/>
        </w:rPr>
        <w:t>[2]</w:t>
      </w:r>
      <w:r w:rsidRPr="00231937">
        <w:rPr>
          <w:rFonts w:ascii="Arial" w:hAnsi="Arial" w:cs="Arial"/>
        </w:rPr>
        <w:tab/>
        <w:t xml:space="preserve">The applicants </w:t>
      </w:r>
      <w:r w:rsidR="00EB6131">
        <w:rPr>
          <w:rFonts w:ascii="Arial" w:hAnsi="Arial" w:cs="Arial"/>
        </w:rPr>
        <w:t xml:space="preserve">had </w:t>
      </w:r>
      <w:r w:rsidRPr="00231937">
        <w:rPr>
          <w:rFonts w:ascii="Arial" w:hAnsi="Arial" w:cs="Arial"/>
        </w:rPr>
        <w:t>approached this court on urgency, seeking relief</w:t>
      </w:r>
      <w:r w:rsidR="00EB6131">
        <w:rPr>
          <w:rFonts w:ascii="Arial" w:hAnsi="Arial" w:cs="Arial"/>
        </w:rPr>
        <w:t>,</w:t>
      </w:r>
      <w:r w:rsidRPr="00231937">
        <w:rPr>
          <w:rFonts w:ascii="Arial" w:hAnsi="Arial" w:cs="Arial"/>
        </w:rPr>
        <w:t xml:space="preserve"> the bases of which I will not capture for the purposes of this brief ruling. The r</w:t>
      </w:r>
      <w:r w:rsidR="00EB6131">
        <w:rPr>
          <w:rFonts w:ascii="Arial" w:hAnsi="Arial" w:cs="Arial"/>
        </w:rPr>
        <w:t>elief sought by the applicants wa</w:t>
      </w:r>
      <w:r w:rsidRPr="00231937">
        <w:rPr>
          <w:rFonts w:ascii="Arial" w:hAnsi="Arial" w:cs="Arial"/>
        </w:rPr>
        <w:t>s the following:</w:t>
      </w:r>
    </w:p>
    <w:p w14:paraId="526A2BB7" w14:textId="77777777" w:rsidR="0036429B" w:rsidRPr="00231937" w:rsidRDefault="0036429B" w:rsidP="00231937">
      <w:pPr>
        <w:spacing w:line="360" w:lineRule="auto"/>
        <w:jc w:val="both"/>
        <w:rPr>
          <w:rFonts w:ascii="Arial" w:hAnsi="Arial" w:cs="Arial"/>
        </w:rPr>
      </w:pPr>
    </w:p>
    <w:p w14:paraId="4E1BE864" w14:textId="74DE7F35" w:rsidR="0036429B" w:rsidRPr="00231937" w:rsidRDefault="0036429B" w:rsidP="00231937">
      <w:pPr>
        <w:spacing w:line="360" w:lineRule="auto"/>
        <w:jc w:val="both"/>
        <w:rPr>
          <w:rFonts w:ascii="Arial" w:hAnsi="Arial" w:cs="Arial"/>
          <w:sz w:val="22"/>
          <w:szCs w:val="22"/>
        </w:rPr>
      </w:pPr>
      <w:r w:rsidRPr="00231937">
        <w:rPr>
          <w:rFonts w:ascii="Arial" w:hAnsi="Arial" w:cs="Arial"/>
          <w:sz w:val="22"/>
          <w:szCs w:val="22"/>
        </w:rPr>
        <w:t>‘</w:t>
      </w:r>
      <w:r w:rsidR="003F74BC" w:rsidRPr="00231937">
        <w:rPr>
          <w:rFonts w:ascii="Arial" w:hAnsi="Arial" w:cs="Arial"/>
          <w:sz w:val="22"/>
          <w:szCs w:val="22"/>
        </w:rPr>
        <w:t xml:space="preserve">1. </w:t>
      </w:r>
      <w:r w:rsidRPr="00231937">
        <w:rPr>
          <w:rFonts w:ascii="Arial" w:hAnsi="Arial" w:cs="Arial"/>
          <w:sz w:val="22"/>
          <w:szCs w:val="22"/>
        </w:rPr>
        <w:t>Leave is granted to dispense with the time periods, forms and service provided for in the Rules of the High Court of Namibia, enrolling this matter for hear</w:t>
      </w:r>
      <w:r w:rsidR="003F74BC" w:rsidRPr="00231937">
        <w:rPr>
          <w:rFonts w:ascii="Arial" w:hAnsi="Arial" w:cs="Arial"/>
          <w:sz w:val="22"/>
          <w:szCs w:val="22"/>
        </w:rPr>
        <w:t>ing on the urgent roll of this C</w:t>
      </w:r>
      <w:r w:rsidRPr="00231937">
        <w:rPr>
          <w:rFonts w:ascii="Arial" w:hAnsi="Arial" w:cs="Arial"/>
          <w:sz w:val="22"/>
          <w:szCs w:val="22"/>
        </w:rPr>
        <w:t>ourt</w:t>
      </w:r>
      <w:r w:rsidR="003F74BC" w:rsidRPr="00231937">
        <w:rPr>
          <w:rFonts w:ascii="Arial" w:hAnsi="Arial" w:cs="Arial"/>
          <w:sz w:val="22"/>
          <w:szCs w:val="22"/>
        </w:rPr>
        <w:t xml:space="preserve"> and disposing of it in such a manner and in accordance with such procedure that is deemed appropriate under Rule 73.</w:t>
      </w:r>
    </w:p>
    <w:p w14:paraId="1FAF2729" w14:textId="77777777" w:rsidR="003F74BC" w:rsidRPr="00231937" w:rsidRDefault="003F74BC" w:rsidP="00231937">
      <w:pPr>
        <w:spacing w:line="360" w:lineRule="auto"/>
        <w:jc w:val="both"/>
        <w:rPr>
          <w:rFonts w:ascii="Arial" w:hAnsi="Arial" w:cs="Arial"/>
          <w:sz w:val="22"/>
          <w:szCs w:val="22"/>
        </w:rPr>
      </w:pPr>
    </w:p>
    <w:p w14:paraId="1D7E19C7" w14:textId="5B854ABF" w:rsidR="003F74BC" w:rsidRPr="00231937" w:rsidRDefault="003F74BC" w:rsidP="00231937">
      <w:pPr>
        <w:spacing w:line="360" w:lineRule="auto"/>
        <w:jc w:val="both"/>
        <w:rPr>
          <w:rFonts w:ascii="Arial" w:hAnsi="Arial" w:cs="Arial"/>
          <w:sz w:val="22"/>
          <w:szCs w:val="22"/>
        </w:rPr>
      </w:pPr>
      <w:r w:rsidRPr="00231937">
        <w:rPr>
          <w:rFonts w:ascii="Arial" w:hAnsi="Arial" w:cs="Arial"/>
          <w:sz w:val="22"/>
          <w:szCs w:val="22"/>
        </w:rPr>
        <w:t xml:space="preserve">2. Pending the final determination of the relief sought in Part B of this notice of motion, the first respondent is interdicted and restrained from proceeding with its Extra-ordinary Congress scheduled for 29 November to 2 </w:t>
      </w:r>
      <w:r w:rsidR="00832769" w:rsidRPr="00231937">
        <w:rPr>
          <w:rFonts w:ascii="Arial" w:hAnsi="Arial" w:cs="Arial"/>
          <w:sz w:val="22"/>
          <w:szCs w:val="22"/>
        </w:rPr>
        <w:t>December 2018</w:t>
      </w:r>
      <w:r w:rsidRPr="00231937">
        <w:rPr>
          <w:rFonts w:ascii="Arial" w:hAnsi="Arial" w:cs="Arial"/>
          <w:sz w:val="22"/>
          <w:szCs w:val="22"/>
        </w:rPr>
        <w:t>.</w:t>
      </w:r>
    </w:p>
    <w:p w14:paraId="09AF9E85" w14:textId="77777777" w:rsidR="003F74BC" w:rsidRPr="00231937" w:rsidRDefault="003F74BC" w:rsidP="00231937">
      <w:pPr>
        <w:spacing w:line="360" w:lineRule="auto"/>
        <w:jc w:val="both"/>
        <w:rPr>
          <w:rFonts w:ascii="Arial" w:hAnsi="Arial" w:cs="Arial"/>
          <w:sz w:val="22"/>
          <w:szCs w:val="22"/>
        </w:rPr>
      </w:pPr>
    </w:p>
    <w:p w14:paraId="316102C6" w14:textId="77777777" w:rsidR="003F74BC" w:rsidRPr="00231937" w:rsidRDefault="003F74BC" w:rsidP="00231937">
      <w:pPr>
        <w:spacing w:line="360" w:lineRule="auto"/>
        <w:jc w:val="both"/>
        <w:rPr>
          <w:rFonts w:ascii="Arial" w:hAnsi="Arial" w:cs="Arial"/>
          <w:sz w:val="22"/>
          <w:szCs w:val="22"/>
        </w:rPr>
      </w:pPr>
      <w:r w:rsidRPr="00231937">
        <w:rPr>
          <w:rFonts w:ascii="Arial" w:hAnsi="Arial" w:cs="Arial"/>
          <w:sz w:val="22"/>
          <w:szCs w:val="22"/>
        </w:rPr>
        <w:t xml:space="preserve">3. The first respondent is directed, within five days of the date of this order to notify all the members of Congress whose membership is impugned, namely those persons </w:t>
      </w:r>
      <w:r w:rsidRPr="00231937">
        <w:rPr>
          <w:rFonts w:ascii="Arial" w:hAnsi="Arial" w:cs="Arial"/>
          <w:sz w:val="22"/>
          <w:szCs w:val="22"/>
        </w:rPr>
        <w:lastRenderedPageBreak/>
        <w:t>listed in the attachments “</w:t>
      </w:r>
      <w:r w:rsidRPr="00231937">
        <w:rPr>
          <w:rFonts w:ascii="Arial" w:hAnsi="Arial" w:cs="Arial"/>
          <w:b/>
          <w:sz w:val="22"/>
          <w:szCs w:val="22"/>
        </w:rPr>
        <w:t xml:space="preserve">MS6”, “MS 7”, “MS 8”, “MS 9”, “MS10” </w:t>
      </w:r>
      <w:r w:rsidRPr="00231937">
        <w:rPr>
          <w:rFonts w:ascii="Arial" w:hAnsi="Arial" w:cs="Arial"/>
          <w:sz w:val="22"/>
          <w:szCs w:val="22"/>
        </w:rPr>
        <w:t xml:space="preserve">and </w:t>
      </w:r>
      <w:r w:rsidRPr="00231937">
        <w:rPr>
          <w:rFonts w:ascii="Arial" w:hAnsi="Arial" w:cs="Arial"/>
          <w:b/>
          <w:sz w:val="22"/>
          <w:szCs w:val="22"/>
        </w:rPr>
        <w:t xml:space="preserve">“MS12A” </w:t>
      </w:r>
      <w:r w:rsidRPr="00231937">
        <w:rPr>
          <w:rFonts w:ascii="Arial" w:hAnsi="Arial" w:cs="Arial"/>
          <w:sz w:val="22"/>
          <w:szCs w:val="22"/>
        </w:rPr>
        <w:t>to the founding affidavit, of this application and of the relief sought in both Parts A and B.</w:t>
      </w:r>
    </w:p>
    <w:p w14:paraId="71B43114" w14:textId="77777777" w:rsidR="003F74BC" w:rsidRPr="00231937" w:rsidRDefault="003F74BC" w:rsidP="00231937">
      <w:pPr>
        <w:spacing w:line="360" w:lineRule="auto"/>
        <w:jc w:val="both"/>
        <w:rPr>
          <w:rFonts w:ascii="Arial" w:hAnsi="Arial" w:cs="Arial"/>
          <w:sz w:val="22"/>
          <w:szCs w:val="22"/>
        </w:rPr>
      </w:pPr>
    </w:p>
    <w:p w14:paraId="28CBD396" w14:textId="77777777" w:rsidR="003F74BC" w:rsidRPr="00231937" w:rsidRDefault="003F74BC" w:rsidP="00231937">
      <w:pPr>
        <w:spacing w:line="360" w:lineRule="auto"/>
        <w:jc w:val="both"/>
        <w:rPr>
          <w:rFonts w:ascii="Arial" w:hAnsi="Arial" w:cs="Arial"/>
          <w:sz w:val="22"/>
          <w:szCs w:val="22"/>
        </w:rPr>
      </w:pPr>
      <w:r w:rsidRPr="00231937">
        <w:rPr>
          <w:rFonts w:ascii="Arial" w:hAnsi="Arial" w:cs="Arial"/>
          <w:sz w:val="22"/>
          <w:szCs w:val="22"/>
        </w:rPr>
        <w:t>4. It is directed that the costs of Part A in this notice of motion are to be determined at the hearing of Part B, unless any of the respondents oppose the relief sought in Part A, in which case, those</w:t>
      </w:r>
      <w:r w:rsidR="00C122B3" w:rsidRPr="00231937">
        <w:rPr>
          <w:rFonts w:ascii="Arial" w:hAnsi="Arial" w:cs="Arial"/>
          <w:sz w:val="22"/>
          <w:szCs w:val="22"/>
        </w:rPr>
        <w:t xml:space="preserve"> that so oppose it are ordered to pay the costs of Part A, jointly and severally, the one paying, the other to be absolved.</w:t>
      </w:r>
    </w:p>
    <w:p w14:paraId="2E80FD22" w14:textId="77777777" w:rsidR="00C122B3" w:rsidRPr="00231937" w:rsidRDefault="00C122B3" w:rsidP="00231937">
      <w:pPr>
        <w:spacing w:line="360" w:lineRule="auto"/>
        <w:jc w:val="both"/>
        <w:rPr>
          <w:rFonts w:ascii="Arial" w:hAnsi="Arial" w:cs="Arial"/>
          <w:sz w:val="22"/>
          <w:szCs w:val="22"/>
        </w:rPr>
      </w:pPr>
    </w:p>
    <w:p w14:paraId="257BBA73" w14:textId="7D302E61" w:rsidR="00C122B3" w:rsidRPr="00231937" w:rsidRDefault="00C122B3" w:rsidP="00231937">
      <w:pPr>
        <w:spacing w:line="360" w:lineRule="auto"/>
        <w:jc w:val="both"/>
        <w:rPr>
          <w:rFonts w:ascii="Arial" w:hAnsi="Arial" w:cs="Arial"/>
          <w:sz w:val="22"/>
          <w:szCs w:val="22"/>
        </w:rPr>
      </w:pPr>
      <w:r w:rsidRPr="00231937">
        <w:rPr>
          <w:rFonts w:ascii="Arial" w:hAnsi="Arial" w:cs="Arial"/>
          <w:sz w:val="22"/>
          <w:szCs w:val="22"/>
        </w:rPr>
        <w:t>5.</w:t>
      </w:r>
      <w:r w:rsidR="00EB6131">
        <w:rPr>
          <w:rFonts w:ascii="Arial" w:hAnsi="Arial" w:cs="Arial"/>
          <w:sz w:val="22"/>
          <w:szCs w:val="22"/>
        </w:rPr>
        <w:t xml:space="preserve"> </w:t>
      </w:r>
      <w:r w:rsidRPr="00231937">
        <w:rPr>
          <w:rFonts w:ascii="Arial" w:hAnsi="Arial" w:cs="Arial"/>
          <w:sz w:val="22"/>
          <w:szCs w:val="22"/>
        </w:rPr>
        <w:t>Further and/or alternative relief.’</w:t>
      </w:r>
    </w:p>
    <w:p w14:paraId="16AC90FE" w14:textId="77777777" w:rsidR="001B7667" w:rsidRPr="00231937" w:rsidRDefault="001B7667" w:rsidP="00231937">
      <w:pPr>
        <w:spacing w:line="360" w:lineRule="auto"/>
        <w:jc w:val="both"/>
        <w:rPr>
          <w:rFonts w:ascii="Arial" w:hAnsi="Arial" w:cs="Arial"/>
        </w:rPr>
      </w:pPr>
    </w:p>
    <w:p w14:paraId="75431120" w14:textId="37F69871" w:rsidR="001B7667" w:rsidRPr="00231937" w:rsidRDefault="001B7667" w:rsidP="00231937">
      <w:pPr>
        <w:spacing w:line="360" w:lineRule="auto"/>
        <w:jc w:val="both"/>
        <w:rPr>
          <w:rFonts w:ascii="Arial" w:hAnsi="Arial" w:cs="Arial"/>
        </w:rPr>
      </w:pPr>
      <w:r w:rsidRPr="00231937">
        <w:rPr>
          <w:rFonts w:ascii="Arial" w:hAnsi="Arial" w:cs="Arial"/>
        </w:rPr>
        <w:t>[3]</w:t>
      </w:r>
      <w:r w:rsidRPr="00231937">
        <w:rPr>
          <w:rFonts w:ascii="Arial" w:hAnsi="Arial" w:cs="Arial"/>
        </w:rPr>
        <w:tab/>
      </w:r>
      <w:r w:rsidR="00EB6131">
        <w:rPr>
          <w:rFonts w:ascii="Arial" w:hAnsi="Arial" w:cs="Arial"/>
        </w:rPr>
        <w:t>T</w:t>
      </w:r>
      <w:r w:rsidRPr="00231937">
        <w:rPr>
          <w:rFonts w:ascii="Arial" w:hAnsi="Arial" w:cs="Arial"/>
        </w:rPr>
        <w:t>he respondents filed papers opposing the relief sought, including the interdict sought by the applic</w:t>
      </w:r>
      <w:r w:rsidR="00EB6131">
        <w:rPr>
          <w:rFonts w:ascii="Arial" w:hAnsi="Arial" w:cs="Arial"/>
        </w:rPr>
        <w:t>ants. In particular, the responde</w:t>
      </w:r>
      <w:r w:rsidRPr="00231937">
        <w:rPr>
          <w:rFonts w:ascii="Arial" w:hAnsi="Arial" w:cs="Arial"/>
        </w:rPr>
        <w:t xml:space="preserve">nts took the point of law </w:t>
      </w:r>
      <w:r w:rsidRPr="00231937">
        <w:rPr>
          <w:rFonts w:ascii="Arial" w:hAnsi="Arial" w:cs="Arial"/>
          <w:i/>
        </w:rPr>
        <w:t xml:space="preserve">in limine </w:t>
      </w:r>
      <w:r w:rsidRPr="00231937">
        <w:rPr>
          <w:rFonts w:ascii="Arial" w:hAnsi="Arial" w:cs="Arial"/>
        </w:rPr>
        <w:t>of non-joinder, together with other points of law that need not be adverted to at this juncture</w:t>
      </w:r>
      <w:r w:rsidR="00EB6131">
        <w:rPr>
          <w:rFonts w:ascii="Arial" w:hAnsi="Arial" w:cs="Arial"/>
        </w:rPr>
        <w:t xml:space="preserve"> because they were not argued</w:t>
      </w:r>
      <w:r w:rsidRPr="00231937">
        <w:rPr>
          <w:rFonts w:ascii="Arial" w:hAnsi="Arial" w:cs="Arial"/>
        </w:rPr>
        <w:t>.</w:t>
      </w:r>
    </w:p>
    <w:p w14:paraId="28F4E2F3" w14:textId="77777777" w:rsidR="001B7667" w:rsidRPr="00231937" w:rsidRDefault="001B7667" w:rsidP="00231937">
      <w:pPr>
        <w:spacing w:line="360" w:lineRule="auto"/>
        <w:jc w:val="both"/>
        <w:rPr>
          <w:rFonts w:ascii="Arial" w:hAnsi="Arial" w:cs="Arial"/>
        </w:rPr>
      </w:pPr>
    </w:p>
    <w:p w14:paraId="55B35486" w14:textId="77777777" w:rsidR="001B7667" w:rsidRPr="00231937" w:rsidRDefault="001B7667" w:rsidP="00231937">
      <w:pPr>
        <w:spacing w:line="360" w:lineRule="auto"/>
        <w:jc w:val="both"/>
        <w:rPr>
          <w:rFonts w:ascii="Arial" w:hAnsi="Arial" w:cs="Arial"/>
        </w:rPr>
      </w:pPr>
      <w:r w:rsidRPr="00231937">
        <w:rPr>
          <w:rFonts w:ascii="Arial" w:hAnsi="Arial" w:cs="Arial"/>
        </w:rPr>
        <w:t>[4]</w:t>
      </w:r>
      <w:r w:rsidRPr="00231937">
        <w:rPr>
          <w:rFonts w:ascii="Arial" w:hAnsi="Arial" w:cs="Arial"/>
        </w:rPr>
        <w:tab/>
        <w:t xml:space="preserve">The pith and marrow of the respondents’ argument was that there are parties who have a direct and substantial interest in the matter and the relief sought, who have not, however, been cited nor served with the application. It was Mr. Ngcukaitobi’s submission that these parties have a right to argue all the legal questions that arise, including those raised </w:t>
      </w:r>
      <w:r w:rsidRPr="00231937">
        <w:rPr>
          <w:rFonts w:ascii="Arial" w:hAnsi="Arial" w:cs="Arial"/>
          <w:i/>
        </w:rPr>
        <w:t xml:space="preserve">in limine, </w:t>
      </w:r>
      <w:r w:rsidRPr="00231937">
        <w:rPr>
          <w:rFonts w:ascii="Arial" w:hAnsi="Arial" w:cs="Arial"/>
        </w:rPr>
        <w:t>particularly that of urgency, raised by the present respondents.</w:t>
      </w:r>
    </w:p>
    <w:p w14:paraId="5BBE871F" w14:textId="77777777" w:rsidR="001B7667" w:rsidRPr="00231937" w:rsidRDefault="001B7667" w:rsidP="00231937">
      <w:pPr>
        <w:spacing w:line="360" w:lineRule="auto"/>
        <w:jc w:val="both"/>
        <w:rPr>
          <w:rFonts w:ascii="Arial" w:hAnsi="Arial" w:cs="Arial"/>
        </w:rPr>
      </w:pPr>
    </w:p>
    <w:p w14:paraId="3752A66D" w14:textId="0A42E971" w:rsidR="001B7667" w:rsidRPr="00231937" w:rsidRDefault="001B7667" w:rsidP="00231937">
      <w:pPr>
        <w:spacing w:line="360" w:lineRule="auto"/>
        <w:jc w:val="both"/>
        <w:rPr>
          <w:rFonts w:ascii="Arial" w:hAnsi="Arial" w:cs="Arial"/>
        </w:rPr>
      </w:pPr>
      <w:r w:rsidRPr="00231937">
        <w:rPr>
          <w:rFonts w:ascii="Arial" w:hAnsi="Arial" w:cs="Arial"/>
        </w:rPr>
        <w:t>[5]</w:t>
      </w:r>
      <w:r w:rsidRPr="00231937">
        <w:rPr>
          <w:rFonts w:ascii="Arial" w:hAnsi="Arial" w:cs="Arial"/>
        </w:rPr>
        <w:tab/>
        <w:t xml:space="preserve">Mr. Madonsela for the applicants argued that the point of non-joinder, although well articulated </w:t>
      </w:r>
      <w:r w:rsidR="00EB6131">
        <w:rPr>
          <w:rFonts w:ascii="Arial" w:hAnsi="Arial" w:cs="Arial"/>
        </w:rPr>
        <w:t xml:space="preserve">by his opponent </w:t>
      </w:r>
      <w:r w:rsidRPr="00231937">
        <w:rPr>
          <w:rFonts w:ascii="Arial" w:hAnsi="Arial" w:cs="Arial"/>
        </w:rPr>
        <w:t xml:space="preserve">and the principles set out are not disputed, the </w:t>
      </w:r>
      <w:r w:rsidR="0007509A" w:rsidRPr="00231937">
        <w:rPr>
          <w:rFonts w:ascii="Arial" w:hAnsi="Arial" w:cs="Arial"/>
        </w:rPr>
        <w:t>respondents had not made out a proper case for non-joinder, and that the point of law should be dismissed and for the matter to proceed.</w:t>
      </w:r>
    </w:p>
    <w:p w14:paraId="78C7683B" w14:textId="77777777" w:rsidR="0007509A" w:rsidRPr="00231937" w:rsidRDefault="0007509A" w:rsidP="00231937">
      <w:pPr>
        <w:spacing w:line="360" w:lineRule="auto"/>
        <w:jc w:val="both"/>
        <w:rPr>
          <w:rFonts w:ascii="Arial" w:hAnsi="Arial" w:cs="Arial"/>
        </w:rPr>
      </w:pPr>
    </w:p>
    <w:p w14:paraId="14F687F6" w14:textId="0B167214" w:rsidR="0007509A" w:rsidRPr="00231937" w:rsidRDefault="0007509A" w:rsidP="00231937">
      <w:pPr>
        <w:spacing w:line="360" w:lineRule="auto"/>
        <w:jc w:val="both"/>
        <w:rPr>
          <w:rFonts w:ascii="Arial" w:hAnsi="Arial" w:cs="Arial"/>
        </w:rPr>
      </w:pPr>
      <w:r w:rsidRPr="00231937">
        <w:rPr>
          <w:rFonts w:ascii="Arial" w:hAnsi="Arial" w:cs="Arial"/>
        </w:rPr>
        <w:t>[6]</w:t>
      </w:r>
      <w:r w:rsidRPr="00231937">
        <w:rPr>
          <w:rFonts w:ascii="Arial" w:hAnsi="Arial" w:cs="Arial"/>
        </w:rPr>
        <w:tab/>
        <w:t xml:space="preserve">He argued in the main, and quite forcefully too, that the persons alleged to </w:t>
      </w:r>
      <w:r w:rsidR="00EB6131">
        <w:rPr>
          <w:rFonts w:ascii="Arial" w:hAnsi="Arial" w:cs="Arial"/>
        </w:rPr>
        <w:t xml:space="preserve">be </w:t>
      </w:r>
      <w:r w:rsidRPr="00231937">
        <w:rPr>
          <w:rFonts w:ascii="Arial" w:hAnsi="Arial" w:cs="Arial"/>
        </w:rPr>
        <w:t>entitled to be joined do not have any peculiar interest outside the 1</w:t>
      </w:r>
      <w:r w:rsidRPr="00231937">
        <w:rPr>
          <w:rFonts w:ascii="Arial" w:hAnsi="Arial" w:cs="Arial"/>
          <w:vertAlign w:val="superscript"/>
        </w:rPr>
        <w:t>st</w:t>
      </w:r>
      <w:r w:rsidRPr="00231937">
        <w:rPr>
          <w:rFonts w:ascii="Arial" w:hAnsi="Arial" w:cs="Arial"/>
        </w:rPr>
        <w:t xml:space="preserve"> respondent. As long as the 1</w:t>
      </w:r>
      <w:r w:rsidRPr="00231937">
        <w:rPr>
          <w:rFonts w:ascii="Arial" w:hAnsi="Arial" w:cs="Arial"/>
          <w:vertAlign w:val="superscript"/>
        </w:rPr>
        <w:t>st</w:t>
      </w:r>
      <w:r w:rsidR="008B0C9D">
        <w:rPr>
          <w:rFonts w:ascii="Arial" w:hAnsi="Arial" w:cs="Arial"/>
        </w:rPr>
        <w:t xml:space="preserve"> respondent is cit</w:t>
      </w:r>
      <w:r w:rsidRPr="00231937">
        <w:rPr>
          <w:rFonts w:ascii="Arial" w:hAnsi="Arial" w:cs="Arial"/>
        </w:rPr>
        <w:t>ed,</w:t>
      </w:r>
      <w:r w:rsidR="00EB6131">
        <w:rPr>
          <w:rFonts w:ascii="Arial" w:hAnsi="Arial" w:cs="Arial"/>
        </w:rPr>
        <w:t xml:space="preserve"> he further contended,</w:t>
      </w:r>
      <w:r w:rsidRPr="00231937">
        <w:rPr>
          <w:rFonts w:ascii="Arial" w:hAnsi="Arial" w:cs="Arial"/>
        </w:rPr>
        <w:t xml:space="preserve"> all its hands, feet and other important organs will have been made aware and their interests taken care of,</w:t>
      </w:r>
      <w:r w:rsidR="00EB6131">
        <w:rPr>
          <w:rFonts w:ascii="Arial" w:hAnsi="Arial" w:cs="Arial"/>
        </w:rPr>
        <w:t xml:space="preserve"> thus obviating the need to serve each and every member of the 1</w:t>
      </w:r>
      <w:r w:rsidR="00EB6131" w:rsidRPr="00EB6131">
        <w:rPr>
          <w:rFonts w:ascii="Arial" w:hAnsi="Arial" w:cs="Arial"/>
          <w:vertAlign w:val="superscript"/>
        </w:rPr>
        <w:t>st</w:t>
      </w:r>
      <w:r w:rsidR="00EB6131">
        <w:rPr>
          <w:rFonts w:ascii="Arial" w:hAnsi="Arial" w:cs="Arial"/>
        </w:rPr>
        <w:t xml:space="preserve"> respondent,</w:t>
      </w:r>
      <w:r w:rsidRPr="00231937">
        <w:rPr>
          <w:rFonts w:ascii="Arial" w:hAnsi="Arial" w:cs="Arial"/>
        </w:rPr>
        <w:t xml:space="preserve"> I understood him to say.</w:t>
      </w:r>
    </w:p>
    <w:p w14:paraId="50CAAAD4" w14:textId="77777777" w:rsidR="0007509A" w:rsidRPr="00231937" w:rsidRDefault="0007509A" w:rsidP="00231937">
      <w:pPr>
        <w:spacing w:line="360" w:lineRule="auto"/>
        <w:jc w:val="both"/>
        <w:rPr>
          <w:rFonts w:ascii="Arial" w:hAnsi="Arial" w:cs="Arial"/>
        </w:rPr>
      </w:pPr>
    </w:p>
    <w:p w14:paraId="0A086547" w14:textId="77777777" w:rsidR="0007509A" w:rsidRPr="00231937" w:rsidRDefault="0007509A" w:rsidP="00231937">
      <w:pPr>
        <w:spacing w:line="360" w:lineRule="auto"/>
        <w:jc w:val="both"/>
        <w:rPr>
          <w:rFonts w:ascii="Arial" w:hAnsi="Arial" w:cs="Arial"/>
        </w:rPr>
      </w:pPr>
      <w:r w:rsidRPr="00231937">
        <w:rPr>
          <w:rFonts w:ascii="Arial" w:hAnsi="Arial" w:cs="Arial"/>
        </w:rPr>
        <w:lastRenderedPageBreak/>
        <w:t>[7]</w:t>
      </w:r>
      <w:r w:rsidRPr="00231937">
        <w:rPr>
          <w:rFonts w:ascii="Arial" w:hAnsi="Arial" w:cs="Arial"/>
        </w:rPr>
        <w:tab/>
        <w:t xml:space="preserve">In </w:t>
      </w:r>
      <w:r w:rsidRPr="00231937">
        <w:rPr>
          <w:rFonts w:ascii="Arial" w:hAnsi="Arial" w:cs="Arial"/>
          <w:i/>
        </w:rPr>
        <w:t>Fernandes v Baleia do Mar Industrial Safety Supplies CC</w:t>
      </w:r>
      <w:r w:rsidRPr="00231937">
        <w:rPr>
          <w:rStyle w:val="FootnoteReference"/>
          <w:rFonts w:ascii="Arial" w:hAnsi="Arial" w:cs="Arial"/>
          <w:i/>
        </w:rPr>
        <w:footnoteReference w:id="1"/>
      </w:r>
      <w:r w:rsidRPr="00231937">
        <w:rPr>
          <w:rFonts w:ascii="Arial" w:hAnsi="Arial" w:cs="Arial"/>
          <w:i/>
        </w:rPr>
        <w:t xml:space="preserve">, </w:t>
      </w:r>
      <w:r w:rsidRPr="00231937">
        <w:rPr>
          <w:rFonts w:ascii="Arial" w:hAnsi="Arial" w:cs="Arial"/>
        </w:rPr>
        <w:t>Angula DJP deal</w:t>
      </w:r>
      <w:r w:rsidR="003010B7" w:rsidRPr="00231937">
        <w:rPr>
          <w:rFonts w:ascii="Arial" w:hAnsi="Arial" w:cs="Arial"/>
        </w:rPr>
        <w:t>t with the issue of intervention by a party to existing proceedings. He held that such a party must show that he or she has a direct and substantial interest in the subject matter of the proceedings and that those interests are likely to be prejudiced by the judgment or order the court may be minded to issue.</w:t>
      </w:r>
      <w:r w:rsidR="003010B7" w:rsidRPr="00231937">
        <w:rPr>
          <w:rStyle w:val="FootnoteReference"/>
          <w:rFonts w:ascii="Arial" w:hAnsi="Arial" w:cs="Arial"/>
        </w:rPr>
        <w:footnoteReference w:id="2"/>
      </w:r>
    </w:p>
    <w:p w14:paraId="7F221B99" w14:textId="77777777" w:rsidR="003010B7" w:rsidRPr="00231937" w:rsidRDefault="003010B7" w:rsidP="00231937">
      <w:pPr>
        <w:spacing w:line="360" w:lineRule="auto"/>
        <w:jc w:val="both"/>
        <w:rPr>
          <w:rFonts w:ascii="Arial" w:hAnsi="Arial" w:cs="Arial"/>
        </w:rPr>
      </w:pPr>
    </w:p>
    <w:p w14:paraId="666CDDE6" w14:textId="665578F7" w:rsidR="00EB6131" w:rsidRDefault="003010B7" w:rsidP="00231937">
      <w:pPr>
        <w:spacing w:line="360" w:lineRule="auto"/>
        <w:jc w:val="both"/>
        <w:rPr>
          <w:rFonts w:ascii="Arial" w:hAnsi="Arial" w:cs="Arial"/>
        </w:rPr>
      </w:pPr>
      <w:r w:rsidRPr="00231937">
        <w:rPr>
          <w:rFonts w:ascii="Arial" w:hAnsi="Arial" w:cs="Arial"/>
        </w:rPr>
        <w:t>[8]</w:t>
      </w:r>
      <w:r w:rsidRPr="00231937">
        <w:rPr>
          <w:rFonts w:ascii="Arial" w:hAnsi="Arial" w:cs="Arial"/>
        </w:rPr>
        <w:tab/>
        <w:t>It would appear to me that the law applicable to intervention, is the same as that which obtains wher</w:t>
      </w:r>
      <w:r w:rsidR="008B0C9D">
        <w:rPr>
          <w:rFonts w:ascii="Arial" w:hAnsi="Arial" w:cs="Arial"/>
        </w:rPr>
        <w:t>e it is alleged that a party</w:t>
      </w:r>
      <w:r w:rsidRPr="00231937">
        <w:rPr>
          <w:rFonts w:ascii="Arial" w:hAnsi="Arial" w:cs="Arial"/>
        </w:rPr>
        <w:t xml:space="preserve">, who has a direct and substantial interest in the proceedings, has not been joined. </w:t>
      </w:r>
      <w:r w:rsidR="002A17EB" w:rsidRPr="00231937">
        <w:rPr>
          <w:rFonts w:ascii="Arial" w:hAnsi="Arial" w:cs="Arial"/>
        </w:rPr>
        <w:t xml:space="preserve">It is just a converse regarding the parties </w:t>
      </w:r>
      <w:r w:rsidR="00EB6131">
        <w:rPr>
          <w:rFonts w:ascii="Arial" w:hAnsi="Arial" w:cs="Arial"/>
        </w:rPr>
        <w:t>not involved or seeking</w:t>
      </w:r>
      <w:r w:rsidR="002A17EB" w:rsidRPr="00231937">
        <w:rPr>
          <w:rFonts w:ascii="Arial" w:hAnsi="Arial" w:cs="Arial"/>
        </w:rPr>
        <w:t xml:space="preserve"> to be involved. </w:t>
      </w:r>
      <w:r w:rsidR="00EB6131">
        <w:rPr>
          <w:rFonts w:ascii="Arial" w:hAnsi="Arial" w:cs="Arial"/>
        </w:rPr>
        <w:t xml:space="preserve">In the one case, a party seeks to be joined and in the other, it is argued that a party that needs to have been joined has not been so joined. </w:t>
      </w:r>
      <w:r w:rsidR="008B0C9D">
        <w:rPr>
          <w:rFonts w:ascii="Arial" w:hAnsi="Arial" w:cs="Arial"/>
        </w:rPr>
        <w:t>The test, in both instances is markedly similar.</w:t>
      </w:r>
    </w:p>
    <w:p w14:paraId="31CC25A5" w14:textId="77777777" w:rsidR="00EB6131" w:rsidRDefault="00EB6131" w:rsidP="00231937">
      <w:pPr>
        <w:spacing w:line="360" w:lineRule="auto"/>
        <w:jc w:val="both"/>
        <w:rPr>
          <w:rFonts w:ascii="Arial" w:hAnsi="Arial" w:cs="Arial"/>
        </w:rPr>
      </w:pPr>
    </w:p>
    <w:p w14:paraId="7FCCFD95" w14:textId="3E630F11" w:rsidR="00EB6131" w:rsidRDefault="00EB6131" w:rsidP="00231937">
      <w:pPr>
        <w:spacing w:line="360" w:lineRule="auto"/>
        <w:jc w:val="both"/>
        <w:rPr>
          <w:rFonts w:ascii="Arial" w:hAnsi="Arial" w:cs="Arial"/>
        </w:rPr>
      </w:pPr>
      <w:r>
        <w:rPr>
          <w:rFonts w:ascii="Arial" w:hAnsi="Arial" w:cs="Arial"/>
        </w:rPr>
        <w:t>[9]</w:t>
      </w:r>
      <w:r>
        <w:rPr>
          <w:rFonts w:ascii="Arial" w:hAnsi="Arial" w:cs="Arial"/>
        </w:rPr>
        <w:tab/>
        <w:t xml:space="preserve">In </w:t>
      </w:r>
      <w:r>
        <w:rPr>
          <w:rFonts w:ascii="Arial" w:hAnsi="Arial" w:cs="Arial"/>
          <w:i/>
        </w:rPr>
        <w:t>Independence Catering (Pty) Ltd and Others v Minister of Defence and Others,</w:t>
      </w:r>
      <w:r>
        <w:rPr>
          <w:rStyle w:val="FootnoteReference"/>
          <w:rFonts w:ascii="Arial" w:hAnsi="Arial" w:cs="Arial"/>
          <w:i/>
        </w:rPr>
        <w:footnoteReference w:id="3"/>
      </w:r>
      <w:r>
        <w:rPr>
          <w:rFonts w:ascii="Arial" w:hAnsi="Arial" w:cs="Arial"/>
          <w:i/>
        </w:rPr>
        <w:t xml:space="preserve"> </w:t>
      </w:r>
      <w:r>
        <w:rPr>
          <w:rFonts w:ascii="Arial" w:hAnsi="Arial" w:cs="Arial"/>
        </w:rPr>
        <w:t>this court held the following regarding an application for joinder:</w:t>
      </w:r>
    </w:p>
    <w:p w14:paraId="7D5EF17C" w14:textId="77777777" w:rsidR="00EB6131" w:rsidRDefault="00EB6131" w:rsidP="00231937">
      <w:pPr>
        <w:spacing w:line="360" w:lineRule="auto"/>
        <w:jc w:val="both"/>
        <w:rPr>
          <w:rFonts w:ascii="Arial" w:hAnsi="Arial" w:cs="Arial"/>
        </w:rPr>
      </w:pPr>
    </w:p>
    <w:p w14:paraId="31E96111" w14:textId="16C2FA16" w:rsidR="00EB6131" w:rsidRDefault="00EB6131" w:rsidP="00231937">
      <w:pPr>
        <w:spacing w:line="360" w:lineRule="auto"/>
        <w:jc w:val="both"/>
        <w:rPr>
          <w:rFonts w:ascii="Arial" w:hAnsi="Arial" w:cs="Arial"/>
          <w:sz w:val="22"/>
          <w:szCs w:val="22"/>
        </w:rPr>
      </w:pPr>
      <w:r>
        <w:rPr>
          <w:rFonts w:ascii="Arial" w:hAnsi="Arial" w:cs="Arial"/>
        </w:rPr>
        <w:t>‘</w:t>
      </w:r>
      <w:r>
        <w:rPr>
          <w:rFonts w:ascii="Arial" w:hAnsi="Arial" w:cs="Arial"/>
          <w:sz w:val="22"/>
          <w:szCs w:val="22"/>
        </w:rPr>
        <w:t>It is now our settled position that a direct and substantial interest is an interest in the right which the subject matter by the litigant and not merely a pecuniary interest, . . . These courts have adopted a paradigm shift towards the strict application of this principle to an extent that where the need arises for joinder they will ensure that interested parties are afforded an opportunity to be heard . . .’</w:t>
      </w:r>
    </w:p>
    <w:p w14:paraId="11FE1054" w14:textId="613D91C8" w:rsidR="00EB6131" w:rsidRPr="00EB6131" w:rsidRDefault="00EB6131" w:rsidP="00231937">
      <w:pPr>
        <w:spacing w:line="360" w:lineRule="auto"/>
        <w:jc w:val="both"/>
        <w:rPr>
          <w:rFonts w:ascii="Arial" w:hAnsi="Arial" w:cs="Arial"/>
          <w:sz w:val="22"/>
          <w:szCs w:val="22"/>
        </w:rPr>
      </w:pPr>
      <w:r>
        <w:rPr>
          <w:rFonts w:ascii="Arial" w:hAnsi="Arial" w:cs="Arial"/>
          <w:sz w:val="22"/>
          <w:szCs w:val="22"/>
        </w:rPr>
        <w:t xml:space="preserve"> </w:t>
      </w:r>
    </w:p>
    <w:p w14:paraId="5A89AF5F" w14:textId="61343F58" w:rsidR="003010B7" w:rsidRPr="008D6535" w:rsidRDefault="00EB6131" w:rsidP="00231937">
      <w:pPr>
        <w:spacing w:line="360" w:lineRule="auto"/>
        <w:jc w:val="both"/>
        <w:rPr>
          <w:rFonts w:ascii="Arial" w:hAnsi="Arial" w:cs="Arial"/>
        </w:rPr>
      </w:pPr>
      <w:r>
        <w:rPr>
          <w:rFonts w:ascii="Arial" w:hAnsi="Arial" w:cs="Arial"/>
        </w:rPr>
        <w:t>[10]</w:t>
      </w:r>
      <w:r>
        <w:rPr>
          <w:rFonts w:ascii="Arial" w:hAnsi="Arial" w:cs="Arial"/>
        </w:rPr>
        <w:tab/>
      </w:r>
      <w:r w:rsidR="003010B7" w:rsidRPr="00231937">
        <w:rPr>
          <w:rFonts w:ascii="Arial" w:hAnsi="Arial" w:cs="Arial"/>
        </w:rPr>
        <w:t>In this case, there is, for instance, the Central Committee, which in terms of the 1</w:t>
      </w:r>
      <w:r w:rsidR="003010B7" w:rsidRPr="00231937">
        <w:rPr>
          <w:rFonts w:ascii="Arial" w:hAnsi="Arial" w:cs="Arial"/>
          <w:vertAlign w:val="superscript"/>
        </w:rPr>
        <w:t>st</w:t>
      </w:r>
      <w:r w:rsidR="001574CB" w:rsidRPr="00231937">
        <w:rPr>
          <w:rFonts w:ascii="Arial" w:hAnsi="Arial" w:cs="Arial"/>
        </w:rPr>
        <w:t xml:space="preserve"> respondent’s resolution, and the 1</w:t>
      </w:r>
      <w:r w:rsidR="001574CB" w:rsidRPr="00231937">
        <w:rPr>
          <w:rFonts w:ascii="Arial" w:hAnsi="Arial" w:cs="Arial"/>
          <w:vertAlign w:val="superscript"/>
        </w:rPr>
        <w:t>st</w:t>
      </w:r>
      <w:r w:rsidR="001574CB" w:rsidRPr="00231937">
        <w:rPr>
          <w:rFonts w:ascii="Arial" w:hAnsi="Arial" w:cs="Arial"/>
        </w:rPr>
        <w:t xml:space="preserve"> respondent’s constitution,</w:t>
      </w:r>
      <w:r w:rsidR="001574CB" w:rsidRPr="00231937">
        <w:rPr>
          <w:rStyle w:val="FootnoteReference"/>
          <w:rFonts w:ascii="Arial" w:hAnsi="Arial" w:cs="Arial"/>
        </w:rPr>
        <w:footnoteReference w:id="4"/>
      </w:r>
      <w:r w:rsidR="001574CB" w:rsidRPr="00231937">
        <w:rPr>
          <w:rFonts w:ascii="Arial" w:hAnsi="Arial" w:cs="Arial"/>
        </w:rPr>
        <w:t xml:space="preserve"> is</w:t>
      </w:r>
      <w:r w:rsidR="00BE1D0C" w:rsidRPr="00231937">
        <w:rPr>
          <w:rFonts w:ascii="Arial" w:hAnsi="Arial" w:cs="Arial"/>
        </w:rPr>
        <w:t xml:space="preserve"> to organise the Extra Ordinary Congress.</w:t>
      </w:r>
      <w:r>
        <w:rPr>
          <w:rFonts w:ascii="Arial" w:hAnsi="Arial" w:cs="Arial"/>
        </w:rPr>
        <w:t xml:space="preserve"> It has not been joined in these proceedings although it has an interest in the matter, or less still, in the </w:t>
      </w:r>
      <w:r>
        <w:rPr>
          <w:rFonts w:ascii="Arial" w:hAnsi="Arial" w:cs="Arial"/>
          <w:i/>
        </w:rPr>
        <w:t xml:space="preserve">dictum </w:t>
      </w:r>
      <w:r>
        <w:rPr>
          <w:rFonts w:ascii="Arial" w:hAnsi="Arial" w:cs="Arial"/>
        </w:rPr>
        <w:t>cited above, has a right to be afforded an opportunity to be heard before any order is granted touching upon the deferred congress.</w:t>
      </w:r>
      <w:r w:rsidR="008B0C9D">
        <w:rPr>
          <w:rFonts w:ascii="Arial" w:hAnsi="Arial" w:cs="Arial"/>
        </w:rPr>
        <w:t xml:space="preserve"> It may have light to shed </w:t>
      </w:r>
      <w:r w:rsidR="008B0C9D">
        <w:rPr>
          <w:rFonts w:ascii="Arial" w:hAnsi="Arial" w:cs="Arial"/>
        </w:rPr>
        <w:lastRenderedPageBreak/>
        <w:t>regarding why it would inopportune or improper to halt the congress train, as it were.</w:t>
      </w:r>
      <w:r w:rsidR="008D6535">
        <w:rPr>
          <w:rFonts w:ascii="Arial" w:hAnsi="Arial" w:cs="Arial"/>
        </w:rPr>
        <w:t xml:space="preserve"> See generally, in this regard </w:t>
      </w:r>
      <w:r w:rsidR="008D6535">
        <w:rPr>
          <w:rFonts w:ascii="Arial" w:hAnsi="Arial" w:cs="Arial"/>
          <w:i/>
        </w:rPr>
        <w:t>Mungendje v Kavari</w:t>
      </w:r>
      <w:r w:rsidR="008D6535">
        <w:rPr>
          <w:rFonts w:ascii="Arial" w:hAnsi="Arial" w:cs="Arial"/>
        </w:rPr>
        <w:t>.</w:t>
      </w:r>
      <w:r w:rsidR="008D6535">
        <w:rPr>
          <w:rStyle w:val="FootnoteReference"/>
          <w:rFonts w:ascii="Arial" w:hAnsi="Arial" w:cs="Arial"/>
        </w:rPr>
        <w:footnoteReference w:id="5"/>
      </w:r>
    </w:p>
    <w:p w14:paraId="6F19B3D7" w14:textId="77777777" w:rsidR="003010B7" w:rsidRPr="00231937" w:rsidRDefault="003010B7" w:rsidP="00231937">
      <w:pPr>
        <w:spacing w:line="360" w:lineRule="auto"/>
        <w:jc w:val="both"/>
        <w:rPr>
          <w:rFonts w:ascii="Arial" w:hAnsi="Arial" w:cs="Arial"/>
        </w:rPr>
      </w:pPr>
    </w:p>
    <w:p w14:paraId="48152143" w14:textId="542EF5AE" w:rsidR="00BE1D0C" w:rsidRPr="00231937" w:rsidRDefault="00EB6131" w:rsidP="00231937">
      <w:pPr>
        <w:spacing w:line="360" w:lineRule="auto"/>
        <w:jc w:val="both"/>
        <w:rPr>
          <w:rFonts w:ascii="Arial" w:hAnsi="Arial" w:cs="Arial"/>
        </w:rPr>
      </w:pPr>
      <w:r>
        <w:rPr>
          <w:rFonts w:ascii="Arial" w:hAnsi="Arial" w:cs="Arial"/>
        </w:rPr>
        <w:t>[11</w:t>
      </w:r>
      <w:r w:rsidR="003010B7" w:rsidRPr="00231937">
        <w:rPr>
          <w:rFonts w:ascii="Arial" w:hAnsi="Arial" w:cs="Arial"/>
        </w:rPr>
        <w:t>]</w:t>
      </w:r>
      <w:r w:rsidR="003010B7" w:rsidRPr="00231937">
        <w:rPr>
          <w:rFonts w:ascii="Arial" w:hAnsi="Arial" w:cs="Arial"/>
        </w:rPr>
        <w:tab/>
        <w:t>Furthermore, it is common cause that the cong</w:t>
      </w:r>
      <w:r w:rsidR="00BE1D0C" w:rsidRPr="00231937">
        <w:rPr>
          <w:rFonts w:ascii="Arial" w:hAnsi="Arial" w:cs="Arial"/>
        </w:rPr>
        <w:t xml:space="preserve">ress </w:t>
      </w:r>
      <w:r>
        <w:rPr>
          <w:rFonts w:ascii="Arial" w:hAnsi="Arial" w:cs="Arial"/>
        </w:rPr>
        <w:t>sought to be interdicted,</w:t>
      </w:r>
      <w:r w:rsidR="00BE1D0C" w:rsidRPr="00231937">
        <w:rPr>
          <w:rFonts w:ascii="Arial" w:hAnsi="Arial" w:cs="Arial"/>
        </w:rPr>
        <w:t xml:space="preserve"> was </w:t>
      </w:r>
      <w:r>
        <w:rPr>
          <w:rFonts w:ascii="Arial" w:hAnsi="Arial" w:cs="Arial"/>
        </w:rPr>
        <w:t xml:space="preserve">scheduled </w:t>
      </w:r>
      <w:r w:rsidR="00BE1D0C" w:rsidRPr="00231937">
        <w:rPr>
          <w:rFonts w:ascii="Arial" w:hAnsi="Arial" w:cs="Arial"/>
        </w:rPr>
        <w:t>pursuant to R</w:t>
      </w:r>
      <w:r w:rsidR="003010B7" w:rsidRPr="00231937">
        <w:rPr>
          <w:rFonts w:ascii="Arial" w:hAnsi="Arial" w:cs="Arial"/>
        </w:rPr>
        <w:t xml:space="preserve">esolution </w:t>
      </w:r>
      <w:r w:rsidR="00BE1D0C" w:rsidRPr="00231937">
        <w:rPr>
          <w:rFonts w:ascii="Arial" w:hAnsi="Arial" w:cs="Arial"/>
        </w:rPr>
        <w:t xml:space="preserve">18 </w:t>
      </w:r>
      <w:r w:rsidR="003010B7" w:rsidRPr="00231937">
        <w:rPr>
          <w:rFonts w:ascii="Arial" w:hAnsi="Arial" w:cs="Arial"/>
        </w:rPr>
        <w:t>at th</w:t>
      </w:r>
      <w:r>
        <w:rPr>
          <w:rFonts w:ascii="Arial" w:hAnsi="Arial" w:cs="Arial"/>
        </w:rPr>
        <w:t>e last Congress in November 2017</w:t>
      </w:r>
      <w:r w:rsidR="003010B7" w:rsidRPr="00231937">
        <w:rPr>
          <w:rFonts w:ascii="Arial" w:hAnsi="Arial" w:cs="Arial"/>
        </w:rPr>
        <w:t xml:space="preserve">, where certain issued needed to be addressed because time did not permit. In this regard, the </w:t>
      </w:r>
      <w:r w:rsidR="008D6535">
        <w:rPr>
          <w:rFonts w:ascii="Arial" w:hAnsi="Arial" w:cs="Arial"/>
        </w:rPr>
        <w:t>individual delegates</w:t>
      </w:r>
      <w:r w:rsidR="00D7196D" w:rsidRPr="00231937">
        <w:rPr>
          <w:rFonts w:ascii="Arial" w:hAnsi="Arial" w:cs="Arial"/>
        </w:rPr>
        <w:t xml:space="preserve"> who formed part of the Congress and who had outstanding issues to deliberate, have an interest and must have a say where an order is sought to interdict the Congress which they are, by virtue of their positions within the party, </w:t>
      </w:r>
      <w:r>
        <w:rPr>
          <w:rFonts w:ascii="Arial" w:hAnsi="Arial" w:cs="Arial"/>
        </w:rPr>
        <w:t xml:space="preserve">and their previous participation, </w:t>
      </w:r>
      <w:r w:rsidR="00D7196D" w:rsidRPr="00231937">
        <w:rPr>
          <w:rFonts w:ascii="Arial" w:hAnsi="Arial" w:cs="Arial"/>
        </w:rPr>
        <w:t xml:space="preserve">entitled attend and to contribute to the debate. </w:t>
      </w:r>
    </w:p>
    <w:p w14:paraId="6DA9DF61" w14:textId="77777777" w:rsidR="00BE1D0C" w:rsidRPr="00231937" w:rsidRDefault="00BE1D0C" w:rsidP="00231937">
      <w:pPr>
        <w:spacing w:line="360" w:lineRule="auto"/>
        <w:jc w:val="both"/>
        <w:rPr>
          <w:rFonts w:ascii="Arial" w:hAnsi="Arial" w:cs="Arial"/>
        </w:rPr>
      </w:pPr>
    </w:p>
    <w:p w14:paraId="28EB767D" w14:textId="38F0895B" w:rsidR="00BE1D0C" w:rsidRPr="00231937" w:rsidRDefault="00EB6131" w:rsidP="00231937">
      <w:pPr>
        <w:spacing w:line="360" w:lineRule="auto"/>
        <w:jc w:val="both"/>
        <w:rPr>
          <w:rFonts w:ascii="Arial" w:hAnsi="Arial" w:cs="Arial"/>
        </w:rPr>
      </w:pPr>
      <w:r>
        <w:rPr>
          <w:rFonts w:ascii="Arial" w:hAnsi="Arial" w:cs="Arial"/>
        </w:rPr>
        <w:t>[12</w:t>
      </w:r>
      <w:r w:rsidR="00BE1D0C" w:rsidRPr="00231937">
        <w:rPr>
          <w:rFonts w:ascii="Arial" w:hAnsi="Arial" w:cs="Arial"/>
        </w:rPr>
        <w:t>]</w:t>
      </w:r>
      <w:r w:rsidR="00BE1D0C" w:rsidRPr="00231937">
        <w:rPr>
          <w:rFonts w:ascii="Arial" w:hAnsi="Arial" w:cs="Arial"/>
        </w:rPr>
        <w:tab/>
        <w:t>Resolution 18.3, in particular, reads as follows:</w:t>
      </w:r>
    </w:p>
    <w:p w14:paraId="6C2D62C3" w14:textId="77777777" w:rsidR="00BE1D0C" w:rsidRPr="00231937" w:rsidRDefault="00BE1D0C" w:rsidP="00231937">
      <w:pPr>
        <w:spacing w:line="360" w:lineRule="auto"/>
        <w:jc w:val="both"/>
        <w:rPr>
          <w:rFonts w:ascii="Arial" w:hAnsi="Arial" w:cs="Arial"/>
        </w:rPr>
      </w:pPr>
    </w:p>
    <w:p w14:paraId="2432CC60" w14:textId="2847F13A" w:rsidR="00BE1D0C" w:rsidRPr="00231937" w:rsidRDefault="00BE1D0C" w:rsidP="00231937">
      <w:pPr>
        <w:spacing w:line="360" w:lineRule="auto"/>
        <w:jc w:val="both"/>
        <w:rPr>
          <w:rFonts w:ascii="Arial" w:hAnsi="Arial" w:cs="Arial"/>
          <w:sz w:val="22"/>
          <w:szCs w:val="22"/>
        </w:rPr>
      </w:pPr>
      <w:r w:rsidRPr="00231937">
        <w:rPr>
          <w:rFonts w:ascii="Arial" w:hAnsi="Arial" w:cs="Arial"/>
          <w:sz w:val="22"/>
          <w:szCs w:val="22"/>
        </w:rPr>
        <w:t>‘To direct that delegates to the 6</w:t>
      </w:r>
      <w:r w:rsidR="001574CB" w:rsidRPr="00231937">
        <w:rPr>
          <w:rFonts w:ascii="Arial" w:hAnsi="Arial" w:cs="Arial"/>
          <w:sz w:val="22"/>
          <w:szCs w:val="22"/>
          <w:vertAlign w:val="superscript"/>
        </w:rPr>
        <w:t>th</w:t>
      </w:r>
      <w:r w:rsidRPr="00231937">
        <w:rPr>
          <w:rFonts w:ascii="Arial" w:hAnsi="Arial" w:cs="Arial"/>
          <w:sz w:val="22"/>
          <w:szCs w:val="22"/>
          <w:vertAlign w:val="superscript"/>
        </w:rPr>
        <w:t xml:space="preserve"> </w:t>
      </w:r>
      <w:r w:rsidRPr="00231937">
        <w:rPr>
          <w:rFonts w:ascii="Arial" w:hAnsi="Arial" w:cs="Arial"/>
          <w:sz w:val="22"/>
          <w:szCs w:val="22"/>
        </w:rPr>
        <w:t xml:space="preserve">congress be the delegates to the Extra-Ordinary Congress.’ </w:t>
      </w:r>
    </w:p>
    <w:p w14:paraId="1D4B4EFC" w14:textId="77777777" w:rsidR="00BE1D0C" w:rsidRPr="00231937" w:rsidRDefault="00BE1D0C" w:rsidP="00231937">
      <w:pPr>
        <w:spacing w:line="360" w:lineRule="auto"/>
        <w:jc w:val="both"/>
        <w:rPr>
          <w:rFonts w:ascii="Arial" w:hAnsi="Arial" w:cs="Arial"/>
        </w:rPr>
      </w:pPr>
    </w:p>
    <w:p w14:paraId="6D21E48C" w14:textId="77777777" w:rsidR="00D7196D" w:rsidRPr="00231937" w:rsidRDefault="00D7196D" w:rsidP="00231937">
      <w:pPr>
        <w:spacing w:line="360" w:lineRule="auto"/>
        <w:jc w:val="both"/>
        <w:rPr>
          <w:rFonts w:ascii="Arial" w:hAnsi="Arial" w:cs="Arial"/>
        </w:rPr>
      </w:pPr>
      <w:r w:rsidRPr="00231937">
        <w:rPr>
          <w:rFonts w:ascii="Arial" w:hAnsi="Arial" w:cs="Arial"/>
        </w:rPr>
        <w:t>They thus have a direct and substantial interest in the order sought. It would thus not be sufficient to merely cite and serve the 1</w:t>
      </w:r>
      <w:r w:rsidRPr="00231937">
        <w:rPr>
          <w:rFonts w:ascii="Arial" w:hAnsi="Arial" w:cs="Arial"/>
          <w:vertAlign w:val="superscript"/>
        </w:rPr>
        <w:t>st</w:t>
      </w:r>
      <w:r w:rsidRPr="00231937">
        <w:rPr>
          <w:rFonts w:ascii="Arial" w:hAnsi="Arial" w:cs="Arial"/>
        </w:rPr>
        <w:t xml:space="preserve"> and 2</w:t>
      </w:r>
      <w:r w:rsidRPr="00231937">
        <w:rPr>
          <w:rFonts w:ascii="Arial" w:hAnsi="Arial" w:cs="Arial"/>
          <w:vertAlign w:val="superscript"/>
        </w:rPr>
        <w:t>nd</w:t>
      </w:r>
      <w:r w:rsidRPr="00231937">
        <w:rPr>
          <w:rFonts w:ascii="Arial" w:hAnsi="Arial" w:cs="Arial"/>
        </w:rPr>
        <w:t xml:space="preserve"> respondents in the circumstances</w:t>
      </w:r>
      <w:r w:rsidR="00BE1D0C" w:rsidRPr="00231937">
        <w:rPr>
          <w:rFonts w:ascii="Arial" w:hAnsi="Arial" w:cs="Arial"/>
        </w:rPr>
        <w:t xml:space="preserve"> where delegates entitled and expected to attend, are deprived of having a say in the interdict sought to be obtained by the applicant</w:t>
      </w:r>
      <w:r w:rsidRPr="00231937">
        <w:rPr>
          <w:rFonts w:ascii="Arial" w:hAnsi="Arial" w:cs="Arial"/>
        </w:rPr>
        <w:t>.</w:t>
      </w:r>
    </w:p>
    <w:p w14:paraId="4849C83E" w14:textId="77777777" w:rsidR="00D7196D" w:rsidRPr="00231937" w:rsidRDefault="00D7196D" w:rsidP="00231937">
      <w:pPr>
        <w:spacing w:line="360" w:lineRule="auto"/>
        <w:jc w:val="both"/>
        <w:rPr>
          <w:rFonts w:ascii="Arial" w:hAnsi="Arial" w:cs="Arial"/>
        </w:rPr>
      </w:pPr>
    </w:p>
    <w:p w14:paraId="5193D641" w14:textId="62C10B87" w:rsidR="003010B7" w:rsidRPr="00231937" w:rsidRDefault="00EB6131" w:rsidP="00231937">
      <w:pPr>
        <w:spacing w:line="360" w:lineRule="auto"/>
        <w:jc w:val="both"/>
        <w:rPr>
          <w:rFonts w:ascii="Arial" w:hAnsi="Arial" w:cs="Arial"/>
        </w:rPr>
      </w:pPr>
      <w:r>
        <w:rPr>
          <w:rFonts w:ascii="Arial" w:hAnsi="Arial" w:cs="Arial"/>
        </w:rPr>
        <w:t>[13</w:t>
      </w:r>
      <w:r w:rsidR="00D7196D" w:rsidRPr="00231937">
        <w:rPr>
          <w:rFonts w:ascii="Arial" w:hAnsi="Arial" w:cs="Arial"/>
        </w:rPr>
        <w:t>]</w:t>
      </w:r>
      <w:r w:rsidR="00D7196D" w:rsidRPr="00231937">
        <w:rPr>
          <w:rFonts w:ascii="Arial" w:hAnsi="Arial" w:cs="Arial"/>
        </w:rPr>
        <w:tab/>
        <w:t xml:space="preserve">Furthermore, when regard is had to para 4 of the notice of motion, quoted in full above, the applicants seem to recognise the rights of the persons referred to in the annexures but those persons would have, if the order had been issued in terms of Part A, been deprived of the right to have a say in the granting of the order, although the applicants appear to recognise their right and interest by seeking that they be served with the order interdicting the Congress </w:t>
      </w:r>
      <w:r w:rsidR="00D7196D" w:rsidRPr="00231937">
        <w:rPr>
          <w:rFonts w:ascii="Arial" w:hAnsi="Arial" w:cs="Arial"/>
          <w:i/>
        </w:rPr>
        <w:t>ex post facto</w:t>
      </w:r>
      <w:r w:rsidR="00D7196D" w:rsidRPr="00231937">
        <w:rPr>
          <w:rFonts w:ascii="Arial" w:hAnsi="Arial" w:cs="Arial"/>
        </w:rPr>
        <w:t>. That cannot be fair, nor in the interests of justice. It is for the following brief reasons that the order was issued.</w:t>
      </w:r>
    </w:p>
    <w:p w14:paraId="2F8F4C63" w14:textId="77777777" w:rsidR="00D7196D" w:rsidRPr="00231937" w:rsidRDefault="00D7196D" w:rsidP="00231937">
      <w:pPr>
        <w:spacing w:line="360" w:lineRule="auto"/>
        <w:jc w:val="both"/>
        <w:rPr>
          <w:rFonts w:ascii="Arial" w:hAnsi="Arial" w:cs="Arial"/>
        </w:rPr>
      </w:pPr>
    </w:p>
    <w:p w14:paraId="6AFE0E17" w14:textId="77777777" w:rsidR="007F1654" w:rsidRDefault="007F1654" w:rsidP="00231937">
      <w:pPr>
        <w:spacing w:line="360" w:lineRule="auto"/>
        <w:jc w:val="both"/>
        <w:rPr>
          <w:rFonts w:ascii="Arial" w:hAnsi="Arial" w:cs="Arial"/>
          <w:u w:val="single"/>
        </w:rPr>
      </w:pPr>
    </w:p>
    <w:p w14:paraId="2F6F8842" w14:textId="77777777" w:rsidR="007F1654" w:rsidRDefault="007F1654" w:rsidP="00231937">
      <w:pPr>
        <w:spacing w:line="360" w:lineRule="auto"/>
        <w:jc w:val="both"/>
        <w:rPr>
          <w:rFonts w:ascii="Arial" w:hAnsi="Arial" w:cs="Arial"/>
          <w:u w:val="single"/>
        </w:rPr>
      </w:pPr>
    </w:p>
    <w:p w14:paraId="27724476" w14:textId="77777777" w:rsidR="00D7196D" w:rsidRPr="00231937" w:rsidRDefault="00D7196D" w:rsidP="00231937">
      <w:pPr>
        <w:spacing w:line="360" w:lineRule="auto"/>
        <w:jc w:val="both"/>
        <w:rPr>
          <w:rFonts w:ascii="Arial" w:hAnsi="Arial" w:cs="Arial"/>
          <w:u w:val="single"/>
        </w:rPr>
      </w:pPr>
      <w:r w:rsidRPr="00231937">
        <w:rPr>
          <w:rFonts w:ascii="Arial" w:hAnsi="Arial" w:cs="Arial"/>
          <w:u w:val="single"/>
        </w:rPr>
        <w:lastRenderedPageBreak/>
        <w:t>Costs</w:t>
      </w:r>
    </w:p>
    <w:p w14:paraId="65B93C2E" w14:textId="77777777" w:rsidR="00D7196D" w:rsidRPr="00231937" w:rsidRDefault="00D7196D" w:rsidP="00231937">
      <w:pPr>
        <w:spacing w:line="360" w:lineRule="auto"/>
        <w:jc w:val="both"/>
        <w:rPr>
          <w:rFonts w:ascii="Arial" w:hAnsi="Arial" w:cs="Arial"/>
        </w:rPr>
      </w:pPr>
    </w:p>
    <w:p w14:paraId="0E469E56" w14:textId="76C34B51" w:rsidR="002A17EB" w:rsidRPr="00231937" w:rsidRDefault="00EB6131" w:rsidP="00231937">
      <w:pPr>
        <w:spacing w:line="360" w:lineRule="auto"/>
        <w:jc w:val="both"/>
        <w:rPr>
          <w:rFonts w:ascii="Arial" w:hAnsi="Arial" w:cs="Arial"/>
        </w:rPr>
      </w:pPr>
      <w:r>
        <w:rPr>
          <w:rFonts w:ascii="Arial" w:hAnsi="Arial" w:cs="Arial"/>
        </w:rPr>
        <w:t>[14</w:t>
      </w:r>
      <w:r w:rsidR="002A17EB" w:rsidRPr="00231937">
        <w:rPr>
          <w:rFonts w:ascii="Arial" w:hAnsi="Arial" w:cs="Arial"/>
        </w:rPr>
        <w:t>]</w:t>
      </w:r>
      <w:r w:rsidR="002A17EB" w:rsidRPr="00231937">
        <w:rPr>
          <w:rFonts w:ascii="Arial" w:hAnsi="Arial" w:cs="Arial"/>
        </w:rPr>
        <w:tab/>
        <w:t>The respondents’ counsel argued that since the point relating</w:t>
      </w:r>
      <w:r>
        <w:rPr>
          <w:rFonts w:ascii="Arial" w:hAnsi="Arial" w:cs="Arial"/>
        </w:rPr>
        <w:t xml:space="preserve"> to non-joinder was upheld, the respondents</w:t>
      </w:r>
      <w:r w:rsidR="002A17EB" w:rsidRPr="00231937">
        <w:rPr>
          <w:rFonts w:ascii="Arial" w:hAnsi="Arial" w:cs="Arial"/>
        </w:rPr>
        <w:t xml:space="preserve"> are entitled to their costs without more. Mr. Madonsela</w:t>
      </w:r>
      <w:r w:rsidR="00033E93" w:rsidRPr="00231937">
        <w:rPr>
          <w:rFonts w:ascii="Arial" w:hAnsi="Arial" w:cs="Arial"/>
        </w:rPr>
        <w:t xml:space="preserve">, for his part, argued that since Part B is still to be heard, the issue of costs </w:t>
      </w:r>
      <w:r>
        <w:rPr>
          <w:rFonts w:ascii="Arial" w:hAnsi="Arial" w:cs="Arial"/>
        </w:rPr>
        <w:t xml:space="preserve">in relation to Part A </w:t>
      </w:r>
      <w:r w:rsidR="00033E93" w:rsidRPr="00231937">
        <w:rPr>
          <w:rFonts w:ascii="Arial" w:hAnsi="Arial" w:cs="Arial"/>
        </w:rPr>
        <w:t>should be reserved for future determination, when the determination of the sustainability of Part B is also decided.</w:t>
      </w:r>
    </w:p>
    <w:p w14:paraId="4634F2C1" w14:textId="77777777" w:rsidR="00033E93" w:rsidRPr="00231937" w:rsidRDefault="00033E93" w:rsidP="00231937">
      <w:pPr>
        <w:spacing w:line="360" w:lineRule="auto"/>
        <w:jc w:val="both"/>
        <w:rPr>
          <w:rFonts w:ascii="Arial" w:hAnsi="Arial" w:cs="Arial"/>
        </w:rPr>
      </w:pPr>
    </w:p>
    <w:p w14:paraId="7851A1B6" w14:textId="49A777F9" w:rsidR="00033E93" w:rsidRPr="00231937" w:rsidRDefault="00EB6131" w:rsidP="00231937">
      <w:pPr>
        <w:spacing w:line="360" w:lineRule="auto"/>
        <w:jc w:val="both"/>
        <w:rPr>
          <w:rFonts w:ascii="Arial" w:hAnsi="Arial" w:cs="Arial"/>
        </w:rPr>
      </w:pPr>
      <w:r>
        <w:rPr>
          <w:rFonts w:ascii="Arial" w:hAnsi="Arial" w:cs="Arial"/>
        </w:rPr>
        <w:t>[15</w:t>
      </w:r>
      <w:r w:rsidR="00033E93" w:rsidRPr="00231937">
        <w:rPr>
          <w:rFonts w:ascii="Arial" w:hAnsi="Arial" w:cs="Arial"/>
        </w:rPr>
        <w:t>]</w:t>
      </w:r>
      <w:r w:rsidR="00033E93" w:rsidRPr="00231937">
        <w:rPr>
          <w:rFonts w:ascii="Arial" w:hAnsi="Arial" w:cs="Arial"/>
        </w:rPr>
        <w:tab/>
        <w:t>I do not agree with the applicants in their posture on this matter. The ordinary rule applying to costs is that costs follow the event. In this case, a preliminary point of law was upheld in the respondents’ favour and there is no reason why they should be deprived of their costs even at this stage.</w:t>
      </w:r>
    </w:p>
    <w:p w14:paraId="6EB5CDE2" w14:textId="77777777" w:rsidR="00033E93" w:rsidRPr="00231937" w:rsidRDefault="00033E93" w:rsidP="00231937">
      <w:pPr>
        <w:spacing w:line="360" w:lineRule="auto"/>
        <w:jc w:val="both"/>
        <w:rPr>
          <w:rFonts w:ascii="Arial" w:hAnsi="Arial" w:cs="Arial"/>
        </w:rPr>
      </w:pPr>
    </w:p>
    <w:p w14:paraId="4FA8403A" w14:textId="2F692055" w:rsidR="00033E93" w:rsidRPr="00231937" w:rsidRDefault="00EB6131" w:rsidP="00231937">
      <w:pPr>
        <w:spacing w:line="360" w:lineRule="auto"/>
        <w:jc w:val="both"/>
        <w:rPr>
          <w:rFonts w:ascii="Arial" w:hAnsi="Arial" w:cs="Arial"/>
        </w:rPr>
      </w:pPr>
      <w:r>
        <w:rPr>
          <w:rFonts w:ascii="Arial" w:hAnsi="Arial" w:cs="Arial"/>
        </w:rPr>
        <w:t>[16</w:t>
      </w:r>
      <w:r w:rsidR="00033E93" w:rsidRPr="00231937">
        <w:rPr>
          <w:rFonts w:ascii="Arial" w:hAnsi="Arial" w:cs="Arial"/>
        </w:rPr>
        <w:t>]</w:t>
      </w:r>
      <w:r w:rsidR="00033E93" w:rsidRPr="00231937">
        <w:rPr>
          <w:rFonts w:ascii="Arial" w:hAnsi="Arial" w:cs="Arial"/>
        </w:rPr>
        <w:tab/>
        <w:t>Second, it is uncontested that the applicants decided, after the upholding of the point relating to non-joinder, to withdraw Part A of the application altogether, thus conceding defeat in the process. A withdrawal of a claim o part thereof is normally accompanied with a tender for costs. I can see no reason why the respondents should be denied of their costs in this matter.</w:t>
      </w:r>
    </w:p>
    <w:p w14:paraId="04B4C4EB" w14:textId="77777777" w:rsidR="00033E93" w:rsidRPr="00231937" w:rsidRDefault="00033E93" w:rsidP="00231937">
      <w:pPr>
        <w:spacing w:line="360" w:lineRule="auto"/>
        <w:jc w:val="both"/>
        <w:rPr>
          <w:rFonts w:ascii="Arial" w:hAnsi="Arial" w:cs="Arial"/>
        </w:rPr>
      </w:pPr>
    </w:p>
    <w:p w14:paraId="25F328AA" w14:textId="7626FF69" w:rsidR="00033E93" w:rsidRPr="00231937" w:rsidRDefault="00EB6131" w:rsidP="00231937">
      <w:pPr>
        <w:spacing w:line="360" w:lineRule="auto"/>
        <w:jc w:val="both"/>
        <w:rPr>
          <w:rFonts w:ascii="Arial" w:hAnsi="Arial" w:cs="Arial"/>
        </w:rPr>
      </w:pPr>
      <w:r>
        <w:rPr>
          <w:rFonts w:ascii="Arial" w:hAnsi="Arial" w:cs="Arial"/>
        </w:rPr>
        <w:t>[17</w:t>
      </w:r>
      <w:r w:rsidR="00033E93" w:rsidRPr="00231937">
        <w:rPr>
          <w:rFonts w:ascii="Arial" w:hAnsi="Arial" w:cs="Arial"/>
        </w:rPr>
        <w:t>]</w:t>
      </w:r>
      <w:r w:rsidR="00033E93" w:rsidRPr="00231937">
        <w:rPr>
          <w:rFonts w:ascii="Arial" w:hAnsi="Arial" w:cs="Arial"/>
        </w:rPr>
        <w:tab/>
        <w:t xml:space="preserve">Lastly, the applicants, in prayer 4, quoted in full above, asked for costs in their favour in relation to Part A immediately in the event that any of the respondents opposed the grant of Part A unsuccessfully. What is sauce for the goose must be sauce for the gander. It cannot be that where the respondents successfully oppose the grant of Part A, and it is accordingly withdrawn, then the costs thereof must wait for determination of Part B as well. The applicants cannot be allowed to have their cake and eat it as well. </w:t>
      </w:r>
    </w:p>
    <w:p w14:paraId="7C6BCB8F" w14:textId="77777777" w:rsidR="00BE1D0C" w:rsidRPr="00231937" w:rsidRDefault="00BE1D0C" w:rsidP="00231937">
      <w:pPr>
        <w:spacing w:line="360" w:lineRule="auto"/>
        <w:jc w:val="both"/>
        <w:rPr>
          <w:rFonts w:ascii="Arial" w:hAnsi="Arial" w:cs="Arial"/>
        </w:rPr>
      </w:pPr>
    </w:p>
    <w:p w14:paraId="4E6D29EE" w14:textId="405271CD" w:rsidR="00033E93" w:rsidRDefault="00EB6131" w:rsidP="00231937">
      <w:pPr>
        <w:spacing w:line="360" w:lineRule="auto"/>
        <w:jc w:val="both"/>
        <w:rPr>
          <w:rFonts w:ascii="Arial" w:hAnsi="Arial" w:cs="Arial"/>
        </w:rPr>
      </w:pPr>
      <w:r>
        <w:rPr>
          <w:rFonts w:ascii="Arial" w:hAnsi="Arial" w:cs="Arial"/>
        </w:rPr>
        <w:t>[18]</w:t>
      </w:r>
      <w:r>
        <w:rPr>
          <w:rFonts w:ascii="Arial" w:hAnsi="Arial" w:cs="Arial"/>
        </w:rPr>
        <w:tab/>
        <w:t>In the premises, an</w:t>
      </w:r>
      <w:r w:rsidR="00033E93" w:rsidRPr="00231937">
        <w:rPr>
          <w:rFonts w:ascii="Arial" w:hAnsi="Arial" w:cs="Arial"/>
        </w:rPr>
        <w:t xml:space="preserve"> order fo</w:t>
      </w:r>
      <w:r w:rsidR="00BE1D0C" w:rsidRPr="00231937">
        <w:rPr>
          <w:rFonts w:ascii="Arial" w:hAnsi="Arial" w:cs="Arial"/>
        </w:rPr>
        <w:t>r costs in relation to Part A</w:t>
      </w:r>
      <w:r>
        <w:rPr>
          <w:rFonts w:ascii="Arial" w:hAnsi="Arial" w:cs="Arial"/>
        </w:rPr>
        <w:t xml:space="preserve"> of the notice of motion,</w:t>
      </w:r>
      <w:r w:rsidR="00BE1D0C" w:rsidRPr="00231937">
        <w:rPr>
          <w:rFonts w:ascii="Arial" w:hAnsi="Arial" w:cs="Arial"/>
        </w:rPr>
        <w:t xml:space="preserve"> is</w:t>
      </w:r>
      <w:r w:rsidR="00033E93" w:rsidRPr="00231937">
        <w:rPr>
          <w:rFonts w:ascii="Arial" w:hAnsi="Arial" w:cs="Arial"/>
        </w:rPr>
        <w:t xml:space="preserve"> </w:t>
      </w:r>
      <w:r>
        <w:rPr>
          <w:rFonts w:ascii="Arial" w:hAnsi="Arial" w:cs="Arial"/>
        </w:rPr>
        <w:t>granted in favour of the responde</w:t>
      </w:r>
      <w:r w:rsidR="00033E93" w:rsidRPr="00231937">
        <w:rPr>
          <w:rFonts w:ascii="Arial" w:hAnsi="Arial" w:cs="Arial"/>
        </w:rPr>
        <w:t xml:space="preserve">nts. </w:t>
      </w:r>
    </w:p>
    <w:p w14:paraId="4F6D38FF" w14:textId="77777777" w:rsidR="00EF7A7D" w:rsidRDefault="00EF7A7D" w:rsidP="00231937">
      <w:pPr>
        <w:spacing w:line="360" w:lineRule="auto"/>
        <w:jc w:val="both"/>
        <w:rPr>
          <w:rFonts w:ascii="Arial" w:hAnsi="Arial" w:cs="Arial"/>
        </w:rPr>
      </w:pPr>
    </w:p>
    <w:p w14:paraId="5952B469" w14:textId="77777777" w:rsidR="00EF7A7D" w:rsidRPr="00194A27" w:rsidRDefault="00EF7A7D" w:rsidP="00EF7A7D">
      <w:pPr>
        <w:spacing w:line="360" w:lineRule="auto"/>
        <w:ind w:left="360"/>
        <w:jc w:val="right"/>
        <w:rPr>
          <w:rFonts w:ascii="Arial" w:hAnsi="Arial" w:cs="Arial"/>
        </w:rPr>
      </w:pPr>
      <w:r w:rsidRPr="00194A27">
        <w:rPr>
          <w:rFonts w:ascii="Arial" w:hAnsi="Arial" w:cs="Arial"/>
        </w:rPr>
        <w:t>___________</w:t>
      </w:r>
    </w:p>
    <w:p w14:paraId="54E0152E" w14:textId="35203123" w:rsidR="00EF7A7D" w:rsidRPr="00194A27" w:rsidRDefault="007F1654" w:rsidP="00EF7A7D">
      <w:pPr>
        <w:spacing w:line="360" w:lineRule="auto"/>
        <w:ind w:left="360"/>
        <w:jc w:val="right"/>
        <w:rPr>
          <w:rFonts w:ascii="Arial" w:hAnsi="Arial" w:cs="Arial"/>
        </w:rPr>
      </w:pPr>
      <w:r>
        <w:rPr>
          <w:rFonts w:ascii="Arial" w:hAnsi="Arial" w:cs="Arial"/>
        </w:rPr>
        <w:t>TS</w:t>
      </w:r>
      <w:r w:rsidR="00EF7A7D" w:rsidRPr="00194A27">
        <w:rPr>
          <w:rFonts w:ascii="Arial" w:hAnsi="Arial" w:cs="Arial"/>
        </w:rPr>
        <w:t xml:space="preserve"> Masuku</w:t>
      </w:r>
    </w:p>
    <w:p w14:paraId="33997B46" w14:textId="77777777" w:rsidR="00EF7A7D" w:rsidRDefault="00EF7A7D" w:rsidP="00EF7A7D">
      <w:pPr>
        <w:spacing w:line="360" w:lineRule="auto"/>
        <w:ind w:left="360"/>
        <w:jc w:val="right"/>
        <w:rPr>
          <w:rFonts w:ascii="Arial" w:hAnsi="Arial" w:cs="Arial"/>
        </w:rPr>
      </w:pPr>
      <w:r w:rsidRPr="00194A27">
        <w:rPr>
          <w:rFonts w:ascii="Arial" w:hAnsi="Arial" w:cs="Arial"/>
        </w:rPr>
        <w:t>Judge</w:t>
      </w:r>
    </w:p>
    <w:p w14:paraId="221B060C" w14:textId="77777777" w:rsidR="00EF7A7D" w:rsidRDefault="00EF7A7D" w:rsidP="00EF7A7D">
      <w:pPr>
        <w:spacing w:line="360" w:lineRule="auto"/>
        <w:jc w:val="both"/>
        <w:rPr>
          <w:rFonts w:ascii="Arial" w:hAnsi="Arial" w:cs="Arial"/>
        </w:rPr>
      </w:pPr>
    </w:p>
    <w:p w14:paraId="01C3B721" w14:textId="77777777" w:rsidR="00EF7A7D" w:rsidRDefault="00EF7A7D" w:rsidP="00EF7A7D">
      <w:pPr>
        <w:spacing w:line="360" w:lineRule="auto"/>
        <w:jc w:val="both"/>
        <w:rPr>
          <w:rFonts w:ascii="Arial" w:hAnsi="Arial" w:cs="Arial"/>
        </w:rPr>
      </w:pPr>
    </w:p>
    <w:p w14:paraId="7A945257" w14:textId="26908E9A" w:rsidR="00EF7A7D" w:rsidRDefault="00EF7A7D" w:rsidP="007F1654">
      <w:pPr>
        <w:rPr>
          <w:rFonts w:ascii="Arial" w:hAnsi="Arial" w:cs="Arial"/>
        </w:rPr>
      </w:pPr>
      <w:r>
        <w:rPr>
          <w:rFonts w:ascii="Arial" w:hAnsi="Arial" w:cs="Arial"/>
        </w:rPr>
        <w:lastRenderedPageBreak/>
        <w:t>APPEARANCES</w:t>
      </w:r>
    </w:p>
    <w:p w14:paraId="2727C0ED" w14:textId="77777777" w:rsidR="00EF7A7D" w:rsidRDefault="00EF7A7D" w:rsidP="00EF7A7D">
      <w:pPr>
        <w:spacing w:line="360" w:lineRule="auto"/>
        <w:rPr>
          <w:rFonts w:ascii="Arial" w:hAnsi="Arial" w:cs="Arial"/>
        </w:rPr>
      </w:pPr>
    </w:p>
    <w:p w14:paraId="3B211E89" w14:textId="538B895A" w:rsidR="00EF7A7D" w:rsidRPr="00EF7A7D" w:rsidRDefault="00EF7A7D" w:rsidP="00EF7A7D">
      <w:pPr>
        <w:spacing w:line="360" w:lineRule="auto"/>
        <w:ind w:left="2880" w:hanging="2880"/>
        <w:rPr>
          <w:rFonts w:ascii="Arial" w:hAnsi="Arial" w:cs="Arial"/>
        </w:rPr>
      </w:pPr>
      <w:r>
        <w:rPr>
          <w:rFonts w:ascii="Arial" w:hAnsi="Arial" w:cs="Arial"/>
        </w:rPr>
        <w:t>APPLICANTS:</w:t>
      </w:r>
      <w:r>
        <w:rPr>
          <w:rFonts w:ascii="Arial" w:hAnsi="Arial" w:cs="Arial"/>
        </w:rPr>
        <w:tab/>
      </w:r>
      <w:r w:rsidR="007F1654">
        <w:rPr>
          <w:rFonts w:ascii="Arial" w:hAnsi="Arial" w:cs="Arial"/>
          <w:bCs/>
          <w:lang w:val="en-ZA"/>
        </w:rPr>
        <w:t>TG</w:t>
      </w:r>
      <w:r w:rsidRPr="00EF7A7D">
        <w:rPr>
          <w:rFonts w:ascii="Arial" w:hAnsi="Arial" w:cs="Arial"/>
          <w:bCs/>
          <w:lang w:val="en-ZA"/>
        </w:rPr>
        <w:t xml:space="preserve"> Madonsela</w:t>
      </w:r>
      <w:r w:rsidR="007F1654">
        <w:rPr>
          <w:rFonts w:ascii="Arial" w:hAnsi="Arial" w:cs="Arial"/>
          <w:lang w:val="en-ZA"/>
        </w:rPr>
        <w:t xml:space="preserve"> (with him T</w:t>
      </w:r>
      <w:r w:rsidRPr="00EF7A7D">
        <w:rPr>
          <w:rFonts w:ascii="Arial" w:hAnsi="Arial" w:cs="Arial"/>
          <w:lang w:val="en-ZA"/>
        </w:rPr>
        <w:t xml:space="preserve"> Muhongo)</w:t>
      </w:r>
      <w:r w:rsidRPr="00EF7A7D">
        <w:rPr>
          <w:rFonts w:ascii="Arial" w:hAnsi="Arial" w:cs="Arial"/>
        </w:rPr>
        <w:tab/>
        <w:t xml:space="preserve"> </w:t>
      </w:r>
    </w:p>
    <w:p w14:paraId="009D50D4" w14:textId="6DB7F0F6" w:rsidR="00EF7A7D" w:rsidRPr="00EF7A7D" w:rsidRDefault="007F1654" w:rsidP="007F1654">
      <w:pPr>
        <w:spacing w:line="360" w:lineRule="auto"/>
        <w:ind w:left="2160" w:firstLine="720"/>
        <w:rPr>
          <w:rFonts w:ascii="Arial" w:hAnsi="Arial" w:cs="Arial"/>
        </w:rPr>
      </w:pPr>
      <w:r>
        <w:rPr>
          <w:rFonts w:ascii="Arial" w:hAnsi="Arial" w:cs="Arial"/>
        </w:rPr>
        <w:t>i</w:t>
      </w:r>
      <w:r w:rsidR="00EF7A7D" w:rsidRPr="00EF7A7D">
        <w:rPr>
          <w:rFonts w:ascii="Arial" w:hAnsi="Arial" w:cs="Arial"/>
        </w:rPr>
        <w:t>nstructed by</w:t>
      </w:r>
      <w:r>
        <w:rPr>
          <w:rFonts w:ascii="Arial" w:hAnsi="Arial" w:cs="Arial"/>
        </w:rPr>
        <w:t xml:space="preserve"> </w:t>
      </w:r>
      <w:r w:rsidR="00EF7A7D">
        <w:rPr>
          <w:rFonts w:ascii="Arial" w:hAnsi="Arial" w:cs="Arial"/>
        </w:rPr>
        <w:t>Isaacks &amp; Associates, Windhoek</w:t>
      </w:r>
    </w:p>
    <w:p w14:paraId="2E328D70" w14:textId="77777777" w:rsidR="00EF7A7D" w:rsidRPr="00EF7A7D" w:rsidRDefault="00EF7A7D" w:rsidP="00EF7A7D">
      <w:pPr>
        <w:spacing w:line="360" w:lineRule="auto"/>
        <w:rPr>
          <w:rFonts w:ascii="Arial" w:hAnsi="Arial" w:cs="Arial"/>
        </w:rPr>
      </w:pPr>
    </w:p>
    <w:p w14:paraId="6468D2E9" w14:textId="77777777" w:rsidR="00EF7A7D" w:rsidRPr="00EF7A7D" w:rsidRDefault="00EF7A7D" w:rsidP="00EF7A7D">
      <w:pPr>
        <w:spacing w:line="360" w:lineRule="auto"/>
        <w:rPr>
          <w:rFonts w:ascii="Arial" w:hAnsi="Arial" w:cs="Arial"/>
        </w:rPr>
      </w:pPr>
    </w:p>
    <w:p w14:paraId="24701617" w14:textId="6A02899C" w:rsidR="00EF7A7D" w:rsidRPr="00EF7A7D" w:rsidRDefault="00EF7A7D" w:rsidP="00EF7A7D">
      <w:pPr>
        <w:autoSpaceDE w:val="0"/>
        <w:autoSpaceDN w:val="0"/>
        <w:adjustRightInd w:val="0"/>
        <w:spacing w:line="360" w:lineRule="auto"/>
        <w:rPr>
          <w:rFonts w:ascii="Arial" w:hAnsi="Arial" w:cs="Arial"/>
          <w:bCs/>
          <w:lang w:val="en-ZA"/>
        </w:rPr>
      </w:pPr>
      <w:r w:rsidRPr="00EF7A7D">
        <w:rPr>
          <w:rFonts w:ascii="Arial" w:hAnsi="Arial" w:cs="Arial"/>
        </w:rPr>
        <w:t>RESPONDENTS:</w:t>
      </w:r>
      <w:r w:rsidRPr="00EF7A7D">
        <w:rPr>
          <w:rFonts w:ascii="Arial" w:hAnsi="Arial" w:cs="Arial"/>
        </w:rPr>
        <w:tab/>
      </w:r>
      <w:r w:rsidRPr="00EF7A7D">
        <w:rPr>
          <w:rFonts w:ascii="Arial" w:hAnsi="Arial" w:cs="Arial"/>
        </w:rPr>
        <w:tab/>
      </w:r>
      <w:r w:rsidR="007F1654">
        <w:rPr>
          <w:rFonts w:ascii="Arial" w:hAnsi="Arial" w:cs="Arial"/>
          <w:bCs/>
          <w:lang w:val="en-ZA"/>
        </w:rPr>
        <w:t>TN Ngcukaitobi (with him S</w:t>
      </w:r>
      <w:r w:rsidRPr="00EF7A7D">
        <w:rPr>
          <w:rFonts w:ascii="Arial" w:hAnsi="Arial" w:cs="Arial"/>
          <w:bCs/>
          <w:lang w:val="en-ZA"/>
        </w:rPr>
        <w:t xml:space="preserve"> Makando)</w:t>
      </w:r>
      <w:r w:rsidRPr="00EF7A7D">
        <w:rPr>
          <w:rFonts w:ascii="Arial" w:hAnsi="Arial" w:cs="Arial"/>
        </w:rPr>
        <w:tab/>
        <w:t xml:space="preserve"> </w:t>
      </w:r>
    </w:p>
    <w:p w14:paraId="2C307058" w14:textId="6D535B39" w:rsidR="00EF7A7D" w:rsidRPr="00EF7A7D" w:rsidRDefault="007F1654" w:rsidP="007F1654">
      <w:pPr>
        <w:spacing w:line="360" w:lineRule="auto"/>
        <w:ind w:left="2160" w:firstLine="720"/>
        <w:jc w:val="both"/>
        <w:rPr>
          <w:rFonts w:ascii="Arial" w:hAnsi="Arial" w:cs="Arial"/>
        </w:rPr>
      </w:pPr>
      <w:r>
        <w:rPr>
          <w:rFonts w:ascii="Arial" w:hAnsi="Arial" w:cs="Arial"/>
        </w:rPr>
        <w:t>i</w:t>
      </w:r>
      <w:r w:rsidR="00EF7A7D" w:rsidRPr="00EF7A7D">
        <w:rPr>
          <w:rFonts w:ascii="Arial" w:hAnsi="Arial" w:cs="Arial"/>
        </w:rPr>
        <w:t>nstructed by</w:t>
      </w:r>
      <w:r>
        <w:rPr>
          <w:rFonts w:ascii="Arial" w:hAnsi="Arial" w:cs="Arial"/>
        </w:rPr>
        <w:t xml:space="preserve"> </w:t>
      </w:r>
      <w:r w:rsidR="00EF7A7D">
        <w:rPr>
          <w:rFonts w:ascii="Arial" w:hAnsi="Arial" w:cs="Arial"/>
        </w:rPr>
        <w:t>Conradie &amp; Damaseb, Windhoek</w:t>
      </w:r>
    </w:p>
    <w:p w14:paraId="4CEE6866" w14:textId="77777777" w:rsidR="0036429B" w:rsidRPr="00231937" w:rsidRDefault="0036429B" w:rsidP="00EF7A7D">
      <w:pPr>
        <w:spacing w:line="360" w:lineRule="auto"/>
        <w:rPr>
          <w:rFonts w:ascii="Arial" w:hAnsi="Arial" w:cs="Arial"/>
        </w:rPr>
      </w:pPr>
    </w:p>
    <w:sectPr w:rsidR="0036429B" w:rsidRPr="00231937" w:rsidSect="00202058">
      <w:headerReference w:type="even" r:id="rId8"/>
      <w:headerReference w:type="default" r:id="rId9"/>
      <w:pgSz w:w="11900" w:h="16840"/>
      <w:pgMar w:top="993" w:right="1800"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94DC6" w14:textId="77777777" w:rsidR="00A66F74" w:rsidRDefault="00A66F74" w:rsidP="0007509A">
      <w:r>
        <w:separator/>
      </w:r>
    </w:p>
  </w:endnote>
  <w:endnote w:type="continuationSeparator" w:id="0">
    <w:p w14:paraId="088D9BA2" w14:textId="77777777" w:rsidR="00A66F74" w:rsidRDefault="00A66F74" w:rsidP="0007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F91C5" w14:textId="77777777" w:rsidR="00A66F74" w:rsidRDefault="00A66F74" w:rsidP="0007509A">
      <w:r>
        <w:separator/>
      </w:r>
    </w:p>
  </w:footnote>
  <w:footnote w:type="continuationSeparator" w:id="0">
    <w:p w14:paraId="41B2FFC3" w14:textId="77777777" w:rsidR="00A66F74" w:rsidRDefault="00A66F74" w:rsidP="0007509A">
      <w:r>
        <w:continuationSeparator/>
      </w:r>
    </w:p>
  </w:footnote>
  <w:footnote w:id="1">
    <w:p w14:paraId="535C5FCD" w14:textId="77777777" w:rsidR="00EB6131" w:rsidRPr="007F1654" w:rsidRDefault="00EB6131" w:rsidP="007F1654">
      <w:pPr>
        <w:pStyle w:val="FootnoteText"/>
        <w:jc w:val="both"/>
        <w:rPr>
          <w:rFonts w:ascii="Arial" w:hAnsi="Arial" w:cs="Arial"/>
          <w:sz w:val="20"/>
          <w:szCs w:val="20"/>
          <w:lang w:val="en-US"/>
        </w:rPr>
      </w:pPr>
      <w:r w:rsidRPr="007F1654">
        <w:rPr>
          <w:rStyle w:val="FootnoteReference"/>
          <w:rFonts w:ascii="Arial" w:hAnsi="Arial" w:cs="Arial"/>
          <w:sz w:val="20"/>
          <w:szCs w:val="20"/>
        </w:rPr>
        <w:footnoteRef/>
      </w:r>
      <w:r w:rsidRPr="007F1654">
        <w:rPr>
          <w:rFonts w:ascii="Arial" w:hAnsi="Arial" w:cs="Arial"/>
          <w:sz w:val="20"/>
          <w:szCs w:val="20"/>
        </w:rPr>
        <w:t xml:space="preserve"> </w:t>
      </w:r>
      <w:r w:rsidRPr="007F1654">
        <w:rPr>
          <w:rFonts w:ascii="Arial" w:hAnsi="Arial" w:cs="Arial"/>
          <w:sz w:val="20"/>
          <w:szCs w:val="20"/>
          <w:lang w:val="en-US"/>
        </w:rPr>
        <w:t>(2017/00204) [2018] NAHCMD 337 (17October 2018).</w:t>
      </w:r>
    </w:p>
  </w:footnote>
  <w:footnote w:id="2">
    <w:p w14:paraId="19D411DE" w14:textId="77777777" w:rsidR="00EB6131" w:rsidRPr="007F1654" w:rsidRDefault="00EB6131" w:rsidP="007F1654">
      <w:pPr>
        <w:pStyle w:val="FootnoteText"/>
        <w:jc w:val="both"/>
        <w:rPr>
          <w:rFonts w:ascii="Arial" w:hAnsi="Arial" w:cs="Arial"/>
          <w:sz w:val="20"/>
          <w:szCs w:val="20"/>
          <w:lang w:val="en-US"/>
        </w:rPr>
      </w:pPr>
      <w:r w:rsidRPr="007F1654">
        <w:rPr>
          <w:rStyle w:val="FootnoteReference"/>
          <w:rFonts w:ascii="Arial" w:hAnsi="Arial" w:cs="Arial"/>
          <w:sz w:val="20"/>
          <w:szCs w:val="20"/>
        </w:rPr>
        <w:footnoteRef/>
      </w:r>
      <w:r w:rsidRPr="007F1654">
        <w:rPr>
          <w:rFonts w:ascii="Arial" w:hAnsi="Arial" w:cs="Arial"/>
          <w:sz w:val="20"/>
          <w:szCs w:val="20"/>
        </w:rPr>
        <w:t xml:space="preserve"> </w:t>
      </w:r>
      <w:r w:rsidRPr="007F1654">
        <w:rPr>
          <w:rFonts w:ascii="Arial" w:hAnsi="Arial" w:cs="Arial"/>
          <w:i/>
          <w:sz w:val="20"/>
          <w:szCs w:val="20"/>
          <w:lang w:val="en-US"/>
        </w:rPr>
        <w:t xml:space="preserve">Ibid </w:t>
      </w:r>
      <w:r w:rsidRPr="007F1654">
        <w:rPr>
          <w:rFonts w:ascii="Arial" w:hAnsi="Arial" w:cs="Arial"/>
          <w:sz w:val="20"/>
          <w:szCs w:val="20"/>
          <w:lang w:val="en-US"/>
        </w:rPr>
        <w:t>at para [34].</w:t>
      </w:r>
    </w:p>
  </w:footnote>
  <w:footnote w:id="3">
    <w:p w14:paraId="7F68EFE3" w14:textId="4172B6A4" w:rsidR="00EB6131" w:rsidRPr="007F1654" w:rsidRDefault="00EB6131" w:rsidP="007F1654">
      <w:pPr>
        <w:pStyle w:val="FootnoteText"/>
        <w:jc w:val="both"/>
        <w:rPr>
          <w:rFonts w:ascii="Arial" w:hAnsi="Arial" w:cs="Arial"/>
          <w:sz w:val="20"/>
          <w:szCs w:val="20"/>
          <w:lang w:val="en-US"/>
        </w:rPr>
      </w:pPr>
      <w:r w:rsidRPr="007F1654">
        <w:rPr>
          <w:rStyle w:val="FootnoteReference"/>
          <w:rFonts w:ascii="Arial" w:hAnsi="Arial" w:cs="Arial"/>
          <w:sz w:val="20"/>
          <w:szCs w:val="20"/>
        </w:rPr>
        <w:footnoteRef/>
      </w:r>
      <w:r w:rsidRPr="007F1654">
        <w:rPr>
          <w:rFonts w:ascii="Arial" w:hAnsi="Arial" w:cs="Arial"/>
          <w:sz w:val="20"/>
          <w:szCs w:val="20"/>
        </w:rPr>
        <w:t xml:space="preserve"> </w:t>
      </w:r>
      <w:r w:rsidRPr="007F1654">
        <w:rPr>
          <w:rFonts w:ascii="Arial" w:hAnsi="Arial" w:cs="Arial"/>
          <w:sz w:val="20"/>
          <w:szCs w:val="20"/>
          <w:lang w:val="en-US"/>
        </w:rPr>
        <w:t>2014 (4) NR 1085 (HC) at 2093 para 24.</w:t>
      </w:r>
    </w:p>
  </w:footnote>
  <w:footnote w:id="4">
    <w:p w14:paraId="77BE35AE" w14:textId="77777777" w:rsidR="00EB6131" w:rsidRPr="007F1654" w:rsidRDefault="00EB6131" w:rsidP="007F1654">
      <w:pPr>
        <w:pStyle w:val="FootnoteText"/>
        <w:jc w:val="both"/>
        <w:rPr>
          <w:rFonts w:ascii="Arial" w:hAnsi="Arial" w:cs="Arial"/>
          <w:sz w:val="20"/>
          <w:szCs w:val="20"/>
          <w:lang w:val="en-US"/>
        </w:rPr>
      </w:pPr>
      <w:r w:rsidRPr="007F1654">
        <w:rPr>
          <w:rStyle w:val="FootnoteReference"/>
          <w:rFonts w:ascii="Arial" w:hAnsi="Arial" w:cs="Arial"/>
          <w:sz w:val="20"/>
          <w:szCs w:val="20"/>
        </w:rPr>
        <w:footnoteRef/>
      </w:r>
      <w:r w:rsidRPr="007F1654">
        <w:rPr>
          <w:rFonts w:ascii="Arial" w:hAnsi="Arial" w:cs="Arial"/>
          <w:sz w:val="20"/>
          <w:szCs w:val="20"/>
        </w:rPr>
        <w:t xml:space="preserve"> </w:t>
      </w:r>
      <w:r w:rsidRPr="007F1654">
        <w:rPr>
          <w:rFonts w:ascii="Arial" w:hAnsi="Arial" w:cs="Arial"/>
          <w:sz w:val="20"/>
          <w:szCs w:val="20"/>
          <w:lang w:val="en-US"/>
        </w:rPr>
        <w:t>See Art. IV (6) of the SWAPO Constitution.</w:t>
      </w:r>
    </w:p>
  </w:footnote>
  <w:footnote w:id="5">
    <w:p w14:paraId="2C6F0563" w14:textId="51346B11" w:rsidR="008D6535" w:rsidRPr="00004AC7" w:rsidRDefault="008D6535" w:rsidP="007F1654">
      <w:pPr>
        <w:pStyle w:val="FootnoteText"/>
        <w:jc w:val="both"/>
        <w:rPr>
          <w:rFonts w:ascii="Arial" w:hAnsi="Arial" w:cs="Arial"/>
          <w:sz w:val="20"/>
          <w:szCs w:val="20"/>
          <w:lang w:val="en-US"/>
        </w:rPr>
      </w:pPr>
      <w:r w:rsidRPr="00004AC7">
        <w:rPr>
          <w:rStyle w:val="FootnoteReference"/>
          <w:rFonts w:ascii="Arial" w:hAnsi="Arial" w:cs="Arial"/>
          <w:sz w:val="20"/>
          <w:szCs w:val="20"/>
        </w:rPr>
        <w:footnoteRef/>
      </w:r>
      <w:r w:rsidRPr="00004AC7">
        <w:rPr>
          <w:rFonts w:ascii="Arial" w:hAnsi="Arial" w:cs="Arial"/>
          <w:sz w:val="20"/>
          <w:szCs w:val="20"/>
        </w:rPr>
        <w:t xml:space="preserve"> </w:t>
      </w:r>
      <w:r w:rsidRPr="00004AC7">
        <w:rPr>
          <w:rFonts w:ascii="Arial" w:hAnsi="Arial" w:cs="Arial"/>
          <w:sz w:val="20"/>
          <w:szCs w:val="20"/>
          <w:lang w:val="en-US"/>
        </w:rPr>
        <w:t>(HC-MD-CIV-MOT-GEN-2017/00399) [2018] NAHCMD 153 (22November 2017), per Angula DJP.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3A1B9" w14:textId="77777777" w:rsidR="00EB6131" w:rsidRDefault="00EB6131" w:rsidP="00BE1D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01345" w14:textId="77777777" w:rsidR="00EB6131" w:rsidRDefault="00EB6131" w:rsidP="00BE1D0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1CB98" w14:textId="77777777" w:rsidR="00EB6131" w:rsidRDefault="00EB6131" w:rsidP="00BE1D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1654">
      <w:rPr>
        <w:rStyle w:val="PageNumber"/>
        <w:noProof/>
      </w:rPr>
      <w:t>2</w:t>
    </w:r>
    <w:r>
      <w:rPr>
        <w:rStyle w:val="PageNumber"/>
      </w:rPr>
      <w:fldChar w:fldCharType="end"/>
    </w:r>
  </w:p>
  <w:p w14:paraId="6F2C648D" w14:textId="77777777" w:rsidR="00EB6131" w:rsidRDefault="00EB6131" w:rsidP="00BE1D0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15A6A"/>
    <w:multiLevelType w:val="hybridMultilevel"/>
    <w:tmpl w:val="62F0FF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5DE4149"/>
    <w:multiLevelType w:val="hybridMultilevel"/>
    <w:tmpl w:val="6DCA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9B"/>
    <w:rsid w:val="00004AC7"/>
    <w:rsid w:val="00033E93"/>
    <w:rsid w:val="0007509A"/>
    <w:rsid w:val="001574CB"/>
    <w:rsid w:val="001B6E65"/>
    <w:rsid w:val="001B7667"/>
    <w:rsid w:val="001D5B9A"/>
    <w:rsid w:val="00202058"/>
    <w:rsid w:val="00231937"/>
    <w:rsid w:val="0029241F"/>
    <w:rsid w:val="002A17EB"/>
    <w:rsid w:val="003010B7"/>
    <w:rsid w:val="0036429B"/>
    <w:rsid w:val="003F74BC"/>
    <w:rsid w:val="004C16EC"/>
    <w:rsid w:val="005348E1"/>
    <w:rsid w:val="0058755D"/>
    <w:rsid w:val="006E486A"/>
    <w:rsid w:val="007F1654"/>
    <w:rsid w:val="00832769"/>
    <w:rsid w:val="008B0C9D"/>
    <w:rsid w:val="008D6535"/>
    <w:rsid w:val="00A66F74"/>
    <w:rsid w:val="00AE66BE"/>
    <w:rsid w:val="00B81EEC"/>
    <w:rsid w:val="00BE1D0C"/>
    <w:rsid w:val="00BE521A"/>
    <w:rsid w:val="00BF5FD4"/>
    <w:rsid w:val="00C122B3"/>
    <w:rsid w:val="00C64F3A"/>
    <w:rsid w:val="00D64920"/>
    <w:rsid w:val="00D7196D"/>
    <w:rsid w:val="00DA24BD"/>
    <w:rsid w:val="00DB66B0"/>
    <w:rsid w:val="00EB6131"/>
    <w:rsid w:val="00EF7A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911E9"/>
  <w14:defaultImageDpi w14:val="300"/>
  <w15:docId w15:val="{C7CBA37C-CF97-4EED-853D-22CF32BF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509A"/>
  </w:style>
  <w:style w:type="character" w:customStyle="1" w:styleId="FootnoteTextChar">
    <w:name w:val="Footnote Text Char"/>
    <w:basedOn w:val="DefaultParagraphFont"/>
    <w:link w:val="FootnoteText"/>
    <w:uiPriority w:val="99"/>
    <w:rsid w:val="0007509A"/>
  </w:style>
  <w:style w:type="character" w:styleId="FootnoteReference">
    <w:name w:val="footnote reference"/>
    <w:basedOn w:val="DefaultParagraphFont"/>
    <w:uiPriority w:val="99"/>
    <w:unhideWhenUsed/>
    <w:rsid w:val="0007509A"/>
    <w:rPr>
      <w:vertAlign w:val="superscript"/>
    </w:rPr>
  </w:style>
  <w:style w:type="paragraph" w:styleId="Header">
    <w:name w:val="header"/>
    <w:basedOn w:val="Normal"/>
    <w:link w:val="HeaderChar"/>
    <w:uiPriority w:val="99"/>
    <w:unhideWhenUsed/>
    <w:rsid w:val="00BE1D0C"/>
    <w:pPr>
      <w:tabs>
        <w:tab w:val="center" w:pos="4320"/>
        <w:tab w:val="right" w:pos="8640"/>
      </w:tabs>
    </w:pPr>
  </w:style>
  <w:style w:type="character" w:customStyle="1" w:styleId="HeaderChar">
    <w:name w:val="Header Char"/>
    <w:basedOn w:val="DefaultParagraphFont"/>
    <w:link w:val="Header"/>
    <w:uiPriority w:val="99"/>
    <w:rsid w:val="00BE1D0C"/>
  </w:style>
  <w:style w:type="character" w:styleId="PageNumber">
    <w:name w:val="page number"/>
    <w:basedOn w:val="DefaultParagraphFont"/>
    <w:uiPriority w:val="99"/>
    <w:semiHidden/>
    <w:unhideWhenUsed/>
    <w:rsid w:val="00BE1D0C"/>
  </w:style>
  <w:style w:type="paragraph" w:styleId="BalloonText">
    <w:name w:val="Balloon Text"/>
    <w:basedOn w:val="Normal"/>
    <w:link w:val="BalloonTextChar"/>
    <w:uiPriority w:val="99"/>
    <w:semiHidden/>
    <w:unhideWhenUsed/>
    <w:rsid w:val="00202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058"/>
    <w:rPr>
      <w:rFonts w:ascii="Segoe UI" w:hAnsi="Segoe UI" w:cs="Segoe UI"/>
      <w:sz w:val="18"/>
      <w:szCs w:val="18"/>
    </w:rPr>
  </w:style>
  <w:style w:type="paragraph" w:styleId="Footer">
    <w:name w:val="footer"/>
    <w:basedOn w:val="Normal"/>
    <w:link w:val="FooterChar"/>
    <w:uiPriority w:val="99"/>
    <w:unhideWhenUsed/>
    <w:rsid w:val="00202058"/>
    <w:pPr>
      <w:tabs>
        <w:tab w:val="center" w:pos="4513"/>
        <w:tab w:val="right" w:pos="9026"/>
      </w:tabs>
    </w:pPr>
  </w:style>
  <w:style w:type="character" w:customStyle="1" w:styleId="FooterChar">
    <w:name w:val="Footer Char"/>
    <w:basedOn w:val="DefaultParagraphFont"/>
    <w:link w:val="Footer"/>
    <w:uiPriority w:val="99"/>
    <w:rsid w:val="00202058"/>
  </w:style>
  <w:style w:type="paragraph" w:styleId="ListParagraph">
    <w:name w:val="List Paragraph"/>
    <w:basedOn w:val="Normal"/>
    <w:uiPriority w:val="34"/>
    <w:qFormat/>
    <w:rsid w:val="00BE5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2018-12-05T18:30:00+00:00</Judgment_x0020_Date>
    <Year xmlns="c1afb1bd-f2fb-40fd-9abb-aea55b4d7662">2018</Year>
  </documentManagement>
</p:properties>
</file>

<file path=customXml/itemProps1.xml><?xml version="1.0" encoding="utf-8"?>
<ds:datastoreItem xmlns:ds="http://schemas.openxmlformats.org/officeDocument/2006/customXml" ds:itemID="{83BDE204-8FC3-4113-95E0-7943D4E8C2A1}"/>
</file>

<file path=customXml/itemProps2.xml><?xml version="1.0" encoding="utf-8"?>
<ds:datastoreItem xmlns:ds="http://schemas.openxmlformats.org/officeDocument/2006/customXml" ds:itemID="{27637EEF-68C2-44BC-B998-485FDB16E27C}"/>
</file>

<file path=customXml/itemProps3.xml><?xml version="1.0" encoding="utf-8"?>
<ds:datastoreItem xmlns:ds="http://schemas.openxmlformats.org/officeDocument/2006/customXml" ds:itemID="{34CB43BB-4496-456E-BF76-9A105CE11DA7}"/>
</file>

<file path=docProps/app.xml><?xml version="1.0" encoding="utf-8"?>
<Properties xmlns="http://schemas.openxmlformats.org/officeDocument/2006/extended-properties" xmlns:vt="http://schemas.openxmlformats.org/officeDocument/2006/docPropsVTypes">
  <Template>Normal</Template>
  <TotalTime>1</TotalTime>
  <Pages>8</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Shituula v Swapo Party</dc:title>
  <dc:subject/>
  <dc:creator>Thomas Masuku</dc:creator>
  <cp:keywords/>
  <dc:description/>
  <cp:lastModifiedBy>Nicole Januarie</cp:lastModifiedBy>
  <cp:revision>2</cp:revision>
  <cp:lastPrinted>2018-12-05T12:46:00Z</cp:lastPrinted>
  <dcterms:created xsi:type="dcterms:W3CDTF">2018-12-17T08:27:00Z</dcterms:created>
  <dcterms:modified xsi:type="dcterms:W3CDTF">2018-12-17T08:27:00Z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