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DB2BFF">
                            <w:pP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DB2BFF">
                      <w:pP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B92D71" w:rsidP="00803A50">
      <w:pPr>
        <w:spacing w:after="0" w:line="360" w:lineRule="auto"/>
        <w:jc w:val="center"/>
        <w:rPr>
          <w:rFonts w:ascii="Arial" w:hAnsi="Arial" w:cs="Arial"/>
          <w:b/>
          <w:sz w:val="24"/>
          <w:szCs w:val="24"/>
        </w:rPr>
      </w:pPr>
      <w:r>
        <w:rPr>
          <w:rFonts w:ascii="Arial" w:hAnsi="Arial" w:cs="Arial"/>
          <w:b/>
          <w:sz w:val="24"/>
          <w:szCs w:val="24"/>
        </w:rPr>
        <w:t>LEAVE TO APPEAL JUDGMENT</w:t>
      </w:r>
    </w:p>
    <w:p w:rsidR="00803A50" w:rsidRPr="00E11ECB" w:rsidRDefault="00803A50" w:rsidP="00E11EC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1B1A5F">
        <w:rPr>
          <w:rFonts w:ascii="Arial" w:hAnsi="Arial" w:cs="Arial"/>
          <w:sz w:val="24"/>
          <w:szCs w:val="24"/>
        </w:rPr>
        <w:t>Case no: CA</w:t>
      </w:r>
      <w:r w:rsidR="00A26848">
        <w:rPr>
          <w:rFonts w:ascii="Arial" w:hAnsi="Arial" w:cs="Arial"/>
          <w:sz w:val="24"/>
          <w:szCs w:val="24"/>
        </w:rPr>
        <w:t xml:space="preserve"> </w:t>
      </w:r>
      <w:r w:rsidR="001B1A5F">
        <w:rPr>
          <w:rFonts w:ascii="Arial" w:hAnsi="Arial" w:cs="Arial"/>
          <w:sz w:val="24"/>
          <w:szCs w:val="24"/>
        </w:rPr>
        <w:t>26</w:t>
      </w:r>
      <w:r w:rsidR="0069666A">
        <w:rPr>
          <w:rFonts w:ascii="Arial" w:hAnsi="Arial" w:cs="Arial"/>
          <w:sz w:val="24"/>
          <w:szCs w:val="24"/>
        </w:rPr>
        <w:t>/</w:t>
      </w:r>
      <w:r>
        <w:rPr>
          <w:rFonts w:ascii="Arial" w:hAnsi="Arial" w:cs="Arial"/>
          <w:sz w:val="24"/>
          <w:szCs w:val="24"/>
        </w:rPr>
        <w:t>201</w:t>
      </w:r>
      <w:r w:rsidR="001B1A5F">
        <w:rPr>
          <w:rFonts w:ascii="Arial" w:hAnsi="Arial" w:cs="Arial"/>
          <w:sz w:val="24"/>
          <w:szCs w:val="24"/>
        </w:rPr>
        <w:t>5</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803A50" w:rsidP="001B1A5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001B1A5F">
        <w:rPr>
          <w:rFonts w:ascii="Arial" w:hAnsi="Arial" w:cs="Arial"/>
          <w:b/>
          <w:sz w:val="24"/>
          <w:szCs w:val="24"/>
          <w:lang w:val="en-GB"/>
        </w:rPr>
        <w:tab/>
        <w:t>APPLICANT</w:t>
      </w:r>
    </w:p>
    <w:p w:rsidR="00803A50" w:rsidRDefault="00803A50" w:rsidP="00803A50">
      <w:pPr>
        <w:spacing w:after="0"/>
        <w:rPr>
          <w:rFonts w:ascii="Arial" w:hAnsi="Arial" w:cs="Arial"/>
          <w:b/>
          <w:sz w:val="24"/>
          <w:szCs w:val="24"/>
        </w:rPr>
      </w:pPr>
    </w:p>
    <w:p w:rsidR="00803A50" w:rsidRDefault="00DB2BFF" w:rsidP="00803A50">
      <w:pPr>
        <w:spacing w:after="0"/>
        <w:jc w:val="both"/>
        <w:rPr>
          <w:rFonts w:ascii="Arial" w:hAnsi="Arial" w:cs="Arial"/>
          <w:sz w:val="24"/>
          <w:szCs w:val="24"/>
        </w:rPr>
      </w:pPr>
      <w:r>
        <w:rPr>
          <w:rFonts w:ascii="Arial" w:hAnsi="Arial" w:cs="Arial"/>
          <w:sz w:val="24"/>
          <w:szCs w:val="24"/>
        </w:rPr>
        <w:t>v</w:t>
      </w:r>
    </w:p>
    <w:p w:rsidR="00803A50" w:rsidRDefault="00803A50" w:rsidP="00803A50">
      <w:pPr>
        <w:tabs>
          <w:tab w:val="right" w:pos="9000"/>
        </w:tabs>
        <w:spacing w:after="0"/>
        <w:jc w:val="both"/>
        <w:rPr>
          <w:rFonts w:ascii="Arial" w:hAnsi="Arial" w:cs="Arial"/>
          <w:b/>
          <w:sz w:val="24"/>
          <w:szCs w:val="24"/>
        </w:rPr>
      </w:pPr>
    </w:p>
    <w:p w:rsidR="009D78C3" w:rsidRDefault="001B1A5F" w:rsidP="00803A50">
      <w:pPr>
        <w:tabs>
          <w:tab w:val="right" w:pos="9000"/>
        </w:tabs>
        <w:spacing w:after="0"/>
        <w:jc w:val="both"/>
        <w:rPr>
          <w:rFonts w:ascii="Arial" w:hAnsi="Arial" w:cs="Arial"/>
          <w:b/>
          <w:sz w:val="24"/>
          <w:szCs w:val="24"/>
        </w:rPr>
      </w:pPr>
      <w:r>
        <w:rPr>
          <w:rFonts w:ascii="Arial" w:hAnsi="Arial" w:cs="Arial"/>
          <w:b/>
          <w:sz w:val="24"/>
          <w:szCs w:val="24"/>
        </w:rPr>
        <w:t>DINALOMWENE HAIKALI</w:t>
      </w:r>
      <w:r w:rsidR="00803A50">
        <w:rPr>
          <w:rFonts w:ascii="Arial" w:hAnsi="Arial" w:cs="Arial"/>
          <w:b/>
          <w:sz w:val="24"/>
          <w:szCs w:val="24"/>
        </w:rPr>
        <w:tab/>
      </w:r>
      <w:r>
        <w:rPr>
          <w:rFonts w:ascii="Arial" w:hAnsi="Arial" w:cs="Arial"/>
          <w:b/>
          <w:sz w:val="24"/>
          <w:szCs w:val="24"/>
        </w:rPr>
        <w:t>RESPONDENT</w:t>
      </w:r>
      <w:r w:rsidR="00803A50">
        <w:rPr>
          <w:rFonts w:ascii="Arial" w:hAnsi="Arial" w:cs="Arial"/>
          <w:b/>
          <w:sz w:val="24"/>
          <w:szCs w:val="24"/>
        </w:rPr>
        <w:t xml:space="preserve">  </w:t>
      </w:r>
    </w:p>
    <w:p w:rsidR="00DB2BFF" w:rsidRPr="00DB2BFF" w:rsidRDefault="00DB2BFF" w:rsidP="00DB2BFF">
      <w:pPr>
        <w:tabs>
          <w:tab w:val="right" w:pos="9000"/>
        </w:tabs>
        <w:spacing w:after="0"/>
        <w:jc w:val="both"/>
        <w:rPr>
          <w:rFonts w:ascii="Arial" w:hAnsi="Arial" w:cs="Arial"/>
          <w:b/>
          <w:sz w:val="24"/>
          <w:szCs w:val="24"/>
        </w:rPr>
      </w:pPr>
    </w:p>
    <w:p w:rsidR="00803A50" w:rsidRPr="001F233C" w:rsidRDefault="00803A50" w:rsidP="00803A50">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DB2BFF">
        <w:rPr>
          <w:rFonts w:ascii="Arial" w:hAnsi="Arial" w:cs="Arial"/>
          <w:i/>
          <w:sz w:val="24"/>
          <w:szCs w:val="24"/>
        </w:rPr>
        <w:t>S</w:t>
      </w:r>
      <w:r w:rsidRPr="001F233C">
        <w:rPr>
          <w:rFonts w:ascii="Arial" w:hAnsi="Arial" w:cs="Arial"/>
          <w:i/>
          <w:sz w:val="24"/>
          <w:szCs w:val="24"/>
        </w:rPr>
        <w:t xml:space="preserve"> v </w:t>
      </w:r>
      <w:r w:rsidR="001B1A5F">
        <w:rPr>
          <w:rFonts w:ascii="Arial" w:hAnsi="Arial" w:cs="Arial"/>
          <w:i/>
          <w:sz w:val="24"/>
          <w:szCs w:val="24"/>
        </w:rPr>
        <w:t xml:space="preserve">Haikali </w:t>
      </w:r>
      <w:r w:rsidR="001B1A5F" w:rsidRPr="00DB2BFF">
        <w:rPr>
          <w:rFonts w:ascii="Arial" w:hAnsi="Arial" w:cs="Arial"/>
          <w:sz w:val="24"/>
          <w:szCs w:val="24"/>
        </w:rPr>
        <w:t>(CA 26</w:t>
      </w:r>
      <w:r w:rsidR="0069666A" w:rsidRPr="00DB2BFF">
        <w:rPr>
          <w:rFonts w:ascii="Arial" w:hAnsi="Arial" w:cs="Arial"/>
          <w:sz w:val="24"/>
          <w:szCs w:val="24"/>
        </w:rPr>
        <w:t>/</w:t>
      </w:r>
      <w:r w:rsidR="000808B7" w:rsidRPr="00DB2BFF">
        <w:rPr>
          <w:rFonts w:ascii="Arial" w:hAnsi="Arial" w:cs="Arial"/>
          <w:sz w:val="24"/>
          <w:szCs w:val="24"/>
        </w:rPr>
        <w:t>201</w:t>
      </w:r>
      <w:r w:rsidR="001B1A5F" w:rsidRPr="00DB2BFF">
        <w:rPr>
          <w:rFonts w:ascii="Arial" w:hAnsi="Arial" w:cs="Arial"/>
          <w:sz w:val="24"/>
          <w:szCs w:val="24"/>
        </w:rPr>
        <w:t>5</w:t>
      </w:r>
      <w:r w:rsidRPr="00DB2BFF">
        <w:rPr>
          <w:rFonts w:ascii="Arial" w:hAnsi="Arial" w:cs="Arial"/>
          <w:sz w:val="24"/>
          <w:szCs w:val="24"/>
        </w:rPr>
        <w:t>) [201</w:t>
      </w:r>
      <w:r w:rsidR="00EA11EB" w:rsidRPr="00DB2BFF">
        <w:rPr>
          <w:rFonts w:ascii="Arial" w:hAnsi="Arial" w:cs="Arial"/>
          <w:sz w:val="24"/>
          <w:szCs w:val="24"/>
        </w:rPr>
        <w:t>8</w:t>
      </w:r>
      <w:r w:rsidRPr="00880488">
        <w:rPr>
          <w:rFonts w:ascii="Arial" w:hAnsi="Arial" w:cs="Arial"/>
          <w:sz w:val="24"/>
          <w:szCs w:val="24"/>
        </w:rPr>
        <w:t>]</w:t>
      </w:r>
      <w:r w:rsidR="001F233C" w:rsidRPr="001F233C">
        <w:rPr>
          <w:rFonts w:ascii="Arial" w:hAnsi="Arial" w:cs="Arial"/>
          <w:i/>
          <w:sz w:val="24"/>
          <w:szCs w:val="24"/>
        </w:rPr>
        <w:t xml:space="preserve"> </w:t>
      </w:r>
      <w:r w:rsidR="003815CD" w:rsidRPr="00DB2BFF">
        <w:rPr>
          <w:rFonts w:ascii="Arial" w:hAnsi="Arial" w:cs="Arial"/>
          <w:sz w:val="24"/>
          <w:szCs w:val="24"/>
        </w:rPr>
        <w:t>NAHCMD</w:t>
      </w:r>
      <w:r w:rsidR="000F1EFA" w:rsidRPr="00DB2BFF">
        <w:rPr>
          <w:rFonts w:ascii="Arial" w:hAnsi="Arial" w:cs="Arial"/>
          <w:sz w:val="24"/>
          <w:szCs w:val="24"/>
        </w:rPr>
        <w:t xml:space="preserve"> </w:t>
      </w:r>
      <w:r w:rsidR="00F86E01" w:rsidRPr="00DB2BFF">
        <w:rPr>
          <w:rFonts w:ascii="Arial" w:hAnsi="Arial" w:cs="Arial"/>
          <w:sz w:val="24"/>
          <w:szCs w:val="24"/>
        </w:rPr>
        <w:t>59</w:t>
      </w:r>
      <w:r w:rsidR="001F233C" w:rsidRPr="001F233C">
        <w:rPr>
          <w:rFonts w:ascii="Arial" w:hAnsi="Arial" w:cs="Arial"/>
          <w:i/>
          <w:sz w:val="24"/>
          <w:szCs w:val="24"/>
        </w:rPr>
        <w:t xml:space="preserve"> </w:t>
      </w:r>
      <w:r w:rsidR="00D90BF0" w:rsidRPr="00DB2BFF">
        <w:rPr>
          <w:rFonts w:ascii="Arial" w:hAnsi="Arial" w:cs="Arial"/>
          <w:sz w:val="24"/>
          <w:szCs w:val="24"/>
        </w:rPr>
        <w:t>(20</w:t>
      </w:r>
      <w:r w:rsidR="00F2666C" w:rsidRPr="00DB2BFF">
        <w:rPr>
          <w:rFonts w:ascii="Arial" w:hAnsi="Arial" w:cs="Arial"/>
          <w:sz w:val="24"/>
          <w:szCs w:val="24"/>
        </w:rPr>
        <w:t xml:space="preserve"> March 2018)</w:t>
      </w:r>
    </w:p>
    <w:p w:rsidR="00803A50" w:rsidRDefault="00803A50"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803A50" w:rsidRDefault="00803A50" w:rsidP="00803A50">
      <w:pPr>
        <w:spacing w:after="0" w:line="360" w:lineRule="auto"/>
        <w:rPr>
          <w:rFonts w:ascii="Arial" w:hAnsi="Arial" w:cs="Arial"/>
          <w:b/>
          <w:bCs/>
          <w:sz w:val="24"/>
          <w:szCs w:val="24"/>
        </w:rPr>
      </w:pPr>
    </w:p>
    <w:p w:rsidR="00803A50" w:rsidRDefault="000544D0" w:rsidP="00DB2BFF">
      <w:pPr>
        <w:spacing w:after="0" w:line="24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Pr>
          <w:rFonts w:ascii="Arial" w:hAnsi="Arial" w:cs="Arial"/>
          <w:sz w:val="24"/>
          <w:szCs w:val="24"/>
        </w:rPr>
        <w:t xml:space="preserve"> </w:t>
      </w:r>
      <w:r w:rsidR="005F7950">
        <w:rPr>
          <w:rFonts w:ascii="Arial" w:hAnsi="Arial" w:cs="Arial"/>
          <w:b/>
          <w:sz w:val="24"/>
          <w:szCs w:val="24"/>
        </w:rPr>
        <w:t>13</w:t>
      </w:r>
      <w:r w:rsidR="00EA11EB" w:rsidRPr="001F233C">
        <w:rPr>
          <w:rFonts w:ascii="Arial" w:hAnsi="Arial" w:cs="Arial"/>
          <w:b/>
          <w:sz w:val="24"/>
          <w:szCs w:val="24"/>
        </w:rPr>
        <w:t xml:space="preserve"> March </w:t>
      </w:r>
      <w:r w:rsidR="005815E0" w:rsidRPr="001F233C">
        <w:rPr>
          <w:rFonts w:ascii="Arial" w:hAnsi="Arial" w:cs="Arial"/>
          <w:b/>
          <w:sz w:val="24"/>
          <w:szCs w:val="24"/>
        </w:rPr>
        <w:t>201</w:t>
      </w:r>
      <w:r w:rsidR="00EA11EB" w:rsidRPr="001F233C">
        <w:rPr>
          <w:rFonts w:ascii="Arial" w:hAnsi="Arial" w:cs="Arial"/>
          <w:b/>
          <w:sz w:val="24"/>
          <w:szCs w:val="24"/>
        </w:rPr>
        <w:t>8</w:t>
      </w:r>
    </w:p>
    <w:p w:rsidR="000544D0" w:rsidRDefault="000544D0" w:rsidP="00DB2BFF">
      <w:pPr>
        <w:spacing w:after="0" w:line="240" w:lineRule="auto"/>
        <w:rPr>
          <w:rFonts w:ascii="Arial" w:hAnsi="Arial" w:cs="Arial"/>
          <w:b/>
          <w:sz w:val="24"/>
          <w:szCs w:val="24"/>
        </w:rPr>
      </w:pPr>
    </w:p>
    <w:p w:rsidR="000544D0" w:rsidRDefault="000544D0" w:rsidP="00DB2BFF">
      <w:pPr>
        <w:spacing w:after="0" w:line="24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D90BF0">
        <w:rPr>
          <w:rFonts w:ascii="Arial" w:hAnsi="Arial" w:cs="Arial"/>
          <w:b/>
          <w:sz w:val="24"/>
          <w:szCs w:val="24"/>
        </w:rPr>
        <w:t>20 March 2018</w:t>
      </w:r>
    </w:p>
    <w:p w:rsidR="00E94968" w:rsidRDefault="00E94968" w:rsidP="00803A50">
      <w:pPr>
        <w:spacing w:after="0" w:line="360" w:lineRule="auto"/>
        <w:rPr>
          <w:rFonts w:ascii="Arial" w:hAnsi="Arial" w:cs="Arial"/>
          <w:sz w:val="24"/>
          <w:szCs w:val="24"/>
        </w:rPr>
      </w:pPr>
    </w:p>
    <w:p w:rsidR="000808B7" w:rsidRPr="00C51C56" w:rsidRDefault="00E94968" w:rsidP="00B92D71">
      <w:pPr>
        <w:spacing w:line="360" w:lineRule="auto"/>
        <w:jc w:val="both"/>
        <w:rPr>
          <w:rFonts w:ascii="Arial" w:hAnsi="Arial" w:cs="Arial"/>
          <w:sz w:val="24"/>
          <w:szCs w:val="24"/>
        </w:rPr>
      </w:pPr>
      <w:r w:rsidRPr="00E94968">
        <w:rPr>
          <w:rFonts w:ascii="Arial" w:hAnsi="Arial" w:cs="Arial"/>
          <w:b/>
          <w:sz w:val="24"/>
          <w:szCs w:val="24"/>
        </w:rPr>
        <w:t>Flynote</w:t>
      </w:r>
      <w:r w:rsidR="000808B7">
        <w:rPr>
          <w:rFonts w:ascii="Arial" w:hAnsi="Arial" w:cs="Arial"/>
          <w:sz w:val="24"/>
          <w:szCs w:val="24"/>
        </w:rPr>
        <w:t>:</w:t>
      </w:r>
      <w:r w:rsidR="001E590A">
        <w:rPr>
          <w:rFonts w:ascii="Arial" w:hAnsi="Arial" w:cs="Arial"/>
          <w:sz w:val="24"/>
          <w:szCs w:val="24"/>
        </w:rPr>
        <w:tab/>
        <w:t xml:space="preserve">Criminal Procedure – </w:t>
      </w:r>
      <w:r w:rsidR="001B1A5F">
        <w:rPr>
          <w:rFonts w:ascii="Arial" w:hAnsi="Arial" w:cs="Arial"/>
          <w:sz w:val="24"/>
          <w:szCs w:val="24"/>
        </w:rPr>
        <w:t>Application for leave to appeal in terms of Section 310</w:t>
      </w:r>
      <w:r w:rsidR="00B92D71">
        <w:rPr>
          <w:rFonts w:ascii="Arial" w:hAnsi="Arial" w:cs="Arial"/>
          <w:sz w:val="24"/>
          <w:szCs w:val="24"/>
        </w:rPr>
        <w:t xml:space="preserve"> </w:t>
      </w:r>
      <w:r w:rsidR="001B1A5F">
        <w:rPr>
          <w:rFonts w:ascii="Arial" w:hAnsi="Arial" w:cs="Arial"/>
          <w:sz w:val="24"/>
          <w:szCs w:val="24"/>
        </w:rPr>
        <w:t>(1) of the Criminal Procedure Act</w:t>
      </w:r>
      <w:r w:rsidR="00B92D71">
        <w:rPr>
          <w:rFonts w:ascii="Arial" w:hAnsi="Arial" w:cs="Arial"/>
          <w:sz w:val="24"/>
          <w:szCs w:val="24"/>
        </w:rPr>
        <w:t xml:space="preserve"> (Act 51 of 1977)</w:t>
      </w:r>
      <w:r w:rsidR="001B1A5F">
        <w:rPr>
          <w:rFonts w:ascii="Arial" w:hAnsi="Arial" w:cs="Arial"/>
          <w:sz w:val="24"/>
          <w:szCs w:val="24"/>
        </w:rPr>
        <w:t xml:space="preserve"> </w:t>
      </w:r>
      <w:r w:rsidR="00B92D71">
        <w:rPr>
          <w:rFonts w:ascii="Arial" w:hAnsi="Arial" w:cs="Arial"/>
          <w:sz w:val="24"/>
          <w:szCs w:val="24"/>
        </w:rPr>
        <w:t>by</w:t>
      </w:r>
      <w:r w:rsidR="00B92D71" w:rsidRPr="006623F2">
        <w:rPr>
          <w:rFonts w:ascii="Arial" w:hAnsi="Arial" w:cs="Arial"/>
          <w:sz w:val="24"/>
          <w:szCs w:val="24"/>
        </w:rPr>
        <w:t xml:space="preserve"> State against decision of lower court</w:t>
      </w:r>
      <w:r w:rsidR="00B92D71">
        <w:rPr>
          <w:rFonts w:ascii="Arial" w:hAnsi="Arial" w:cs="Arial"/>
          <w:sz w:val="24"/>
          <w:szCs w:val="24"/>
        </w:rPr>
        <w:t xml:space="preserve"> ― Main test is whether there are reasonable prospects that applicant will succeed on appeal - </w:t>
      </w:r>
      <w:r w:rsidR="001B1A5F">
        <w:rPr>
          <w:rFonts w:ascii="Arial" w:hAnsi="Arial" w:cs="Arial"/>
          <w:sz w:val="24"/>
          <w:szCs w:val="24"/>
        </w:rPr>
        <w:t>Applicant successfully showing that they have reasonable pro</w:t>
      </w:r>
      <w:r w:rsidR="00B92D71">
        <w:rPr>
          <w:rFonts w:ascii="Arial" w:hAnsi="Arial" w:cs="Arial"/>
          <w:sz w:val="24"/>
          <w:szCs w:val="24"/>
        </w:rPr>
        <w:t>spect of success</w:t>
      </w:r>
      <w:r w:rsidR="001B1A5F">
        <w:rPr>
          <w:rFonts w:ascii="Arial" w:hAnsi="Arial" w:cs="Arial"/>
          <w:sz w:val="24"/>
          <w:szCs w:val="24"/>
        </w:rPr>
        <w:t xml:space="preserve"> – Application for leave to appeal granted.</w:t>
      </w:r>
    </w:p>
    <w:p w:rsidR="00803A50" w:rsidRDefault="00803A50" w:rsidP="00F61DEF">
      <w:pPr>
        <w:spacing w:after="0" w:line="360" w:lineRule="auto"/>
        <w:jc w:val="both"/>
        <w:rPr>
          <w:rFonts w:ascii="Arial" w:hAnsi="Arial" w:cs="Arial"/>
          <w:bCs/>
          <w:sz w:val="24"/>
          <w:szCs w:val="24"/>
        </w:rPr>
      </w:pPr>
      <w:r w:rsidRPr="00F61DEF">
        <w:rPr>
          <w:rFonts w:ascii="Arial" w:hAnsi="Arial" w:cs="Arial"/>
          <w:b/>
          <w:sz w:val="24"/>
          <w:szCs w:val="24"/>
        </w:rPr>
        <w:t>Summary</w:t>
      </w:r>
      <w:r w:rsidR="000808B7">
        <w:rPr>
          <w:rFonts w:ascii="Arial" w:hAnsi="Arial" w:cs="Arial"/>
          <w:b/>
          <w:sz w:val="24"/>
          <w:szCs w:val="24"/>
        </w:rPr>
        <w:t>:</w:t>
      </w:r>
      <w:r w:rsidR="001E590A">
        <w:rPr>
          <w:rFonts w:ascii="Arial" w:hAnsi="Arial" w:cs="Arial"/>
          <w:b/>
          <w:sz w:val="24"/>
          <w:szCs w:val="24"/>
        </w:rPr>
        <w:tab/>
      </w:r>
      <w:r w:rsidR="00B92D71">
        <w:rPr>
          <w:rFonts w:ascii="Arial" w:hAnsi="Arial" w:cs="Arial"/>
          <w:sz w:val="24"/>
          <w:szCs w:val="24"/>
        </w:rPr>
        <w:t>The State applied in terms of section 310(1) (b) for leave to appeal against the decision of the magistrate to discharge the accused, herein the respondent, in terms of section 174 of the Criminal Procedure Act. The respondent was jointly charged with another accused, for alleged theft of fish valued at N$ 30 678.79 that belonged to Pereira Seafood Company. The S</w:t>
      </w:r>
      <w:r w:rsidR="00C429C9">
        <w:rPr>
          <w:rFonts w:ascii="Arial" w:hAnsi="Arial" w:cs="Arial"/>
          <w:sz w:val="24"/>
          <w:szCs w:val="24"/>
        </w:rPr>
        <w:t xml:space="preserve">tate proved that there </w:t>
      </w:r>
      <w:r w:rsidR="00EA777C">
        <w:rPr>
          <w:rFonts w:ascii="Arial" w:hAnsi="Arial" w:cs="Arial"/>
          <w:sz w:val="24"/>
          <w:szCs w:val="24"/>
        </w:rPr>
        <w:t>i</w:t>
      </w:r>
      <w:r w:rsidR="000D262D">
        <w:rPr>
          <w:rFonts w:ascii="Arial" w:hAnsi="Arial" w:cs="Arial"/>
          <w:sz w:val="24"/>
          <w:szCs w:val="24"/>
        </w:rPr>
        <w:t xml:space="preserve">s </w:t>
      </w:r>
      <w:r w:rsidR="000D262D">
        <w:rPr>
          <w:rFonts w:ascii="Arial" w:hAnsi="Arial" w:cs="Arial"/>
          <w:sz w:val="24"/>
          <w:szCs w:val="24"/>
        </w:rPr>
        <w:lastRenderedPageBreak/>
        <w:t xml:space="preserve">evidence </w:t>
      </w:r>
      <w:r w:rsidR="00EA777C">
        <w:rPr>
          <w:rFonts w:ascii="Arial" w:hAnsi="Arial" w:cs="Arial"/>
          <w:sz w:val="24"/>
          <w:szCs w:val="24"/>
        </w:rPr>
        <w:t xml:space="preserve">upon </w:t>
      </w:r>
      <w:r w:rsidR="000D262D">
        <w:rPr>
          <w:rFonts w:ascii="Arial" w:hAnsi="Arial" w:cs="Arial"/>
          <w:sz w:val="24"/>
          <w:szCs w:val="24"/>
        </w:rPr>
        <w:t>which a reasonable man acting carefully could convict</w:t>
      </w:r>
      <w:r w:rsidR="00EA777C">
        <w:rPr>
          <w:rFonts w:ascii="Arial" w:hAnsi="Arial" w:cs="Arial"/>
          <w:sz w:val="24"/>
          <w:szCs w:val="24"/>
        </w:rPr>
        <w:t xml:space="preserve">, </w:t>
      </w:r>
      <w:r w:rsidR="00D90BF0">
        <w:rPr>
          <w:rFonts w:ascii="Arial" w:hAnsi="Arial" w:cs="Arial"/>
          <w:sz w:val="24"/>
          <w:szCs w:val="24"/>
        </w:rPr>
        <w:t xml:space="preserve">and </w:t>
      </w:r>
      <w:r w:rsidR="00EA777C">
        <w:rPr>
          <w:rFonts w:ascii="Arial" w:hAnsi="Arial" w:cs="Arial"/>
          <w:sz w:val="24"/>
          <w:szCs w:val="24"/>
        </w:rPr>
        <w:t xml:space="preserve">as such there was no </w:t>
      </w:r>
      <w:r w:rsidR="00C429C9">
        <w:rPr>
          <w:rFonts w:ascii="Arial" w:hAnsi="Arial" w:cs="Arial"/>
          <w:sz w:val="24"/>
          <w:szCs w:val="24"/>
        </w:rPr>
        <w:t>justif</w:t>
      </w:r>
      <w:r w:rsidR="00EA777C">
        <w:rPr>
          <w:rFonts w:ascii="Arial" w:hAnsi="Arial" w:cs="Arial"/>
          <w:sz w:val="24"/>
          <w:szCs w:val="24"/>
        </w:rPr>
        <w:t xml:space="preserve">ication for </w:t>
      </w:r>
      <w:r w:rsidR="00C429C9">
        <w:rPr>
          <w:rFonts w:ascii="Arial" w:hAnsi="Arial" w:cs="Arial"/>
          <w:sz w:val="24"/>
          <w:szCs w:val="24"/>
        </w:rPr>
        <w:t>a discharge in terms of section 17</w:t>
      </w:r>
      <w:r w:rsidR="000D262D">
        <w:rPr>
          <w:rFonts w:ascii="Arial" w:hAnsi="Arial" w:cs="Arial"/>
          <w:sz w:val="24"/>
          <w:szCs w:val="24"/>
        </w:rPr>
        <w:t>4 of the Criminal Procedure Act.</w:t>
      </w:r>
      <w:r w:rsidR="00B92D71">
        <w:rPr>
          <w:rFonts w:ascii="Arial" w:hAnsi="Arial" w:cs="Arial"/>
          <w:sz w:val="24"/>
          <w:szCs w:val="24"/>
        </w:rPr>
        <w:t xml:space="preserve"> The court held that there are reasonable prospects that the applicant would succeed on appeal and granted leave to appeal.</w:t>
      </w:r>
      <w:r w:rsidR="00EB1693">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EB1693"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F93E64" w:rsidRPr="00AB1CB4" w:rsidRDefault="009A1B31" w:rsidP="00F93E64">
      <w:pPr>
        <w:spacing w:after="0" w:line="360" w:lineRule="auto"/>
        <w:jc w:val="both"/>
        <w:rPr>
          <w:rFonts w:ascii="Arial" w:hAnsi="Arial" w:cs="Arial"/>
          <w:sz w:val="24"/>
          <w:szCs w:val="24"/>
          <w:lang w:val="en-US"/>
        </w:rPr>
      </w:pPr>
      <w:r w:rsidRPr="00EA777C">
        <w:rPr>
          <w:rFonts w:ascii="Arial" w:hAnsi="Arial" w:cs="Arial"/>
          <w:sz w:val="24"/>
          <w:szCs w:val="24"/>
          <w:lang w:val="en-US"/>
        </w:rPr>
        <w:t>The application succeeds and leave to appeal</w:t>
      </w:r>
      <w:r w:rsidR="00EA777C">
        <w:rPr>
          <w:rFonts w:ascii="Arial" w:hAnsi="Arial" w:cs="Arial"/>
          <w:sz w:val="24"/>
          <w:szCs w:val="24"/>
          <w:lang w:val="en-US"/>
        </w:rPr>
        <w:t xml:space="preserve"> to the Supreme Court </w:t>
      </w:r>
      <w:r w:rsidRPr="00EA777C">
        <w:rPr>
          <w:rFonts w:ascii="Arial" w:hAnsi="Arial" w:cs="Arial"/>
          <w:sz w:val="24"/>
          <w:szCs w:val="24"/>
          <w:lang w:val="en-US"/>
        </w:rPr>
        <w:t xml:space="preserve">is granted to appeal against the acquittal in terms of section 174 of the Criminal Procedure Act. </w:t>
      </w:r>
    </w:p>
    <w:p w:rsidR="00803A50" w:rsidRDefault="00EB1693"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B92D71" w:rsidP="00803A50">
      <w:pPr>
        <w:spacing w:after="0" w:line="360" w:lineRule="auto"/>
        <w:jc w:val="center"/>
        <w:rPr>
          <w:rFonts w:ascii="Arial" w:hAnsi="Arial" w:cs="Arial"/>
          <w:b/>
          <w:sz w:val="24"/>
          <w:szCs w:val="24"/>
        </w:rPr>
      </w:pPr>
      <w:r>
        <w:rPr>
          <w:rFonts w:ascii="Arial" w:hAnsi="Arial" w:cs="Arial"/>
          <w:b/>
          <w:sz w:val="24"/>
          <w:szCs w:val="24"/>
        </w:rPr>
        <w:t xml:space="preserve"> </w:t>
      </w:r>
      <w:r w:rsidR="009A1B31">
        <w:rPr>
          <w:rFonts w:ascii="Arial" w:hAnsi="Arial" w:cs="Arial"/>
          <w:b/>
          <w:sz w:val="24"/>
          <w:szCs w:val="24"/>
        </w:rPr>
        <w:t xml:space="preserve">LEAVE TO APPEAL </w:t>
      </w:r>
      <w:r>
        <w:rPr>
          <w:rFonts w:ascii="Arial" w:hAnsi="Arial" w:cs="Arial"/>
          <w:b/>
          <w:sz w:val="24"/>
          <w:szCs w:val="24"/>
        </w:rPr>
        <w:t>JUDGMENT</w:t>
      </w:r>
    </w:p>
    <w:p w:rsidR="00564317" w:rsidRDefault="00EB1693"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AB1CB4" w:rsidP="00AB1CB4">
      <w:pPr>
        <w:spacing w:after="0" w:line="240" w:lineRule="auto"/>
        <w:jc w:val="center"/>
        <w:rPr>
          <w:rFonts w:ascii="Arial" w:hAnsi="Arial" w:cs="Arial"/>
          <w:bCs/>
          <w:sz w:val="24"/>
          <w:szCs w:val="24"/>
        </w:rPr>
      </w:pPr>
    </w:p>
    <w:p w:rsidR="00803A50" w:rsidRPr="00DB2BFF" w:rsidRDefault="004A2B66" w:rsidP="00803A50">
      <w:pPr>
        <w:spacing w:after="0" w:line="360" w:lineRule="auto"/>
        <w:jc w:val="both"/>
        <w:rPr>
          <w:rFonts w:ascii="Arial" w:hAnsi="Arial" w:cs="Arial"/>
          <w:sz w:val="24"/>
          <w:szCs w:val="24"/>
        </w:rPr>
      </w:pPr>
      <w:r w:rsidRPr="00DB2BFF">
        <w:rPr>
          <w:rFonts w:ascii="Arial" w:hAnsi="Arial" w:cs="Arial"/>
          <w:sz w:val="24"/>
          <w:szCs w:val="24"/>
        </w:rPr>
        <w:t>USIKU J</w:t>
      </w:r>
      <w:r w:rsidR="00DB2BFF">
        <w:rPr>
          <w:rFonts w:ascii="Arial" w:hAnsi="Arial" w:cs="Arial"/>
          <w:sz w:val="24"/>
          <w:szCs w:val="24"/>
        </w:rPr>
        <w:t>;</w:t>
      </w:r>
    </w:p>
    <w:p w:rsidR="00803A50" w:rsidRDefault="00803A50" w:rsidP="00AB1CB4">
      <w:pPr>
        <w:spacing w:after="0" w:line="240" w:lineRule="auto"/>
        <w:jc w:val="both"/>
        <w:rPr>
          <w:rFonts w:ascii="Arial" w:hAnsi="Arial" w:cs="Arial"/>
          <w:sz w:val="24"/>
          <w:szCs w:val="24"/>
        </w:rPr>
      </w:pPr>
    </w:p>
    <w:p w:rsidR="00446EAD" w:rsidRDefault="00A97420" w:rsidP="00803A50">
      <w:pPr>
        <w:spacing w:after="0" w:line="360" w:lineRule="auto"/>
        <w:jc w:val="both"/>
        <w:rPr>
          <w:rFonts w:ascii="Arial" w:hAnsi="Arial" w:cs="Arial"/>
          <w:sz w:val="24"/>
          <w:szCs w:val="24"/>
        </w:rPr>
      </w:pPr>
      <w:r>
        <w:rPr>
          <w:rFonts w:ascii="Arial" w:hAnsi="Arial" w:cs="Arial"/>
          <w:sz w:val="24"/>
          <w:szCs w:val="24"/>
        </w:rPr>
        <w:t>[1]</w:t>
      </w:r>
      <w:r w:rsidR="00355C9F">
        <w:rPr>
          <w:rFonts w:ascii="Arial" w:hAnsi="Arial" w:cs="Arial"/>
          <w:sz w:val="24"/>
          <w:szCs w:val="24"/>
        </w:rPr>
        <w:tab/>
        <w:t>The matter was submitted to this court for</w:t>
      </w:r>
      <w:r w:rsidR="004A2B66">
        <w:rPr>
          <w:rFonts w:ascii="Arial" w:hAnsi="Arial" w:cs="Arial"/>
          <w:sz w:val="24"/>
          <w:szCs w:val="24"/>
        </w:rPr>
        <w:t xml:space="preserve"> an application for leave to appeal  </w:t>
      </w:r>
      <w:r w:rsidR="00355C9F">
        <w:rPr>
          <w:rFonts w:ascii="Arial" w:hAnsi="Arial" w:cs="Arial"/>
          <w:sz w:val="24"/>
          <w:szCs w:val="24"/>
        </w:rPr>
        <w:t xml:space="preserve"> in terms of section </w:t>
      </w:r>
      <w:r w:rsidR="004A2B66">
        <w:rPr>
          <w:rFonts w:ascii="Arial" w:hAnsi="Arial" w:cs="Arial"/>
          <w:sz w:val="24"/>
          <w:szCs w:val="24"/>
        </w:rPr>
        <w:t xml:space="preserve">310 (1) of the </w:t>
      </w:r>
      <w:r w:rsidR="00355C9F">
        <w:rPr>
          <w:rFonts w:ascii="Arial" w:hAnsi="Arial" w:cs="Arial"/>
          <w:sz w:val="24"/>
          <w:szCs w:val="24"/>
        </w:rPr>
        <w:t>Criminal Procedure Act by the</w:t>
      </w:r>
      <w:r w:rsidR="004A2B66">
        <w:rPr>
          <w:rFonts w:ascii="Arial" w:hAnsi="Arial" w:cs="Arial"/>
          <w:sz w:val="24"/>
          <w:szCs w:val="24"/>
        </w:rPr>
        <w:t xml:space="preserve"> State, herein referred to as the applicant against the respondent.</w:t>
      </w:r>
    </w:p>
    <w:p w:rsidR="00446EAD" w:rsidRDefault="00446EAD" w:rsidP="00AB1CB4">
      <w:pPr>
        <w:spacing w:after="0" w:line="240" w:lineRule="auto"/>
        <w:jc w:val="both"/>
        <w:rPr>
          <w:rFonts w:ascii="Arial" w:hAnsi="Arial" w:cs="Arial"/>
          <w:sz w:val="24"/>
          <w:szCs w:val="24"/>
        </w:rPr>
      </w:pPr>
    </w:p>
    <w:p w:rsidR="006D6ADD" w:rsidRDefault="00F93E64" w:rsidP="00803A5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respondent appeared before the Magistrate’s Court sitting at Walvis Bay where </w:t>
      </w:r>
      <w:r w:rsidR="00EA777C">
        <w:rPr>
          <w:rFonts w:ascii="Arial" w:hAnsi="Arial" w:cs="Arial"/>
          <w:sz w:val="24"/>
          <w:szCs w:val="24"/>
        </w:rPr>
        <w:t xml:space="preserve">he </w:t>
      </w:r>
      <w:r>
        <w:rPr>
          <w:rFonts w:ascii="Arial" w:hAnsi="Arial" w:cs="Arial"/>
          <w:sz w:val="24"/>
          <w:szCs w:val="24"/>
        </w:rPr>
        <w:t xml:space="preserve">was jointly charged with one, Ricardo Tjongarero, for alleged theft of fish </w:t>
      </w:r>
      <w:r w:rsidR="00355C9F">
        <w:rPr>
          <w:rFonts w:ascii="Arial" w:hAnsi="Arial" w:cs="Arial"/>
          <w:sz w:val="24"/>
          <w:szCs w:val="24"/>
        </w:rPr>
        <w:t>v</w:t>
      </w:r>
      <w:r>
        <w:rPr>
          <w:rFonts w:ascii="Arial" w:hAnsi="Arial" w:cs="Arial"/>
          <w:sz w:val="24"/>
          <w:szCs w:val="24"/>
        </w:rPr>
        <w:t xml:space="preserve">alued at N$30 678.79 </w:t>
      </w:r>
      <w:r w:rsidR="00FC5E19">
        <w:rPr>
          <w:rFonts w:ascii="Arial" w:hAnsi="Arial" w:cs="Arial"/>
          <w:sz w:val="24"/>
          <w:szCs w:val="24"/>
        </w:rPr>
        <w:t>and</w:t>
      </w:r>
      <w:r>
        <w:rPr>
          <w:rFonts w:ascii="Arial" w:hAnsi="Arial" w:cs="Arial"/>
          <w:sz w:val="24"/>
          <w:szCs w:val="24"/>
        </w:rPr>
        <w:t xml:space="preserve"> was in</w:t>
      </w:r>
      <w:r w:rsidR="00613A8D">
        <w:rPr>
          <w:rFonts w:ascii="Arial" w:hAnsi="Arial" w:cs="Arial"/>
          <w:sz w:val="24"/>
          <w:szCs w:val="24"/>
        </w:rPr>
        <w:t xml:space="preserve"> the lawful</w:t>
      </w:r>
      <w:r w:rsidR="00355C9F">
        <w:rPr>
          <w:rFonts w:ascii="Arial" w:hAnsi="Arial" w:cs="Arial"/>
          <w:sz w:val="24"/>
          <w:szCs w:val="24"/>
        </w:rPr>
        <w:t xml:space="preserve"> possession </w:t>
      </w:r>
      <w:r>
        <w:rPr>
          <w:rFonts w:ascii="Arial" w:hAnsi="Arial" w:cs="Arial"/>
          <w:sz w:val="24"/>
          <w:szCs w:val="24"/>
        </w:rPr>
        <w:t>of Pereira Seafood Company.</w:t>
      </w:r>
    </w:p>
    <w:p w:rsidR="00803A50" w:rsidRDefault="00803A50" w:rsidP="00AB1CB4">
      <w:pPr>
        <w:spacing w:after="0" w:line="240" w:lineRule="auto"/>
        <w:jc w:val="both"/>
        <w:rPr>
          <w:rFonts w:ascii="Arial" w:hAnsi="Arial" w:cs="Arial"/>
          <w:sz w:val="24"/>
          <w:szCs w:val="24"/>
        </w:rPr>
      </w:pPr>
    </w:p>
    <w:p w:rsidR="000808B7" w:rsidRPr="004C1DC2" w:rsidRDefault="00446EAD" w:rsidP="005F7950">
      <w:pPr>
        <w:spacing w:line="360" w:lineRule="auto"/>
        <w:jc w:val="both"/>
        <w:rPr>
          <w:rFonts w:ascii="Arial" w:hAnsi="Arial" w:cs="Arial"/>
          <w:sz w:val="24"/>
          <w:szCs w:val="24"/>
        </w:rPr>
      </w:pPr>
      <w:r>
        <w:rPr>
          <w:rFonts w:ascii="Arial" w:hAnsi="Arial" w:cs="Arial"/>
          <w:sz w:val="24"/>
          <w:szCs w:val="24"/>
        </w:rPr>
        <w:t>[3</w:t>
      </w:r>
      <w:r w:rsidR="00803A50">
        <w:rPr>
          <w:rFonts w:ascii="Arial" w:hAnsi="Arial" w:cs="Arial"/>
          <w:sz w:val="24"/>
          <w:szCs w:val="24"/>
        </w:rPr>
        <w:t>]</w:t>
      </w:r>
      <w:r w:rsidR="00F93E64">
        <w:rPr>
          <w:rFonts w:ascii="Arial" w:hAnsi="Arial" w:cs="Arial"/>
          <w:sz w:val="24"/>
          <w:szCs w:val="24"/>
        </w:rPr>
        <w:tab/>
        <w:t xml:space="preserve">The respondent was represented by a lawyer during his trial </w:t>
      </w:r>
      <w:r w:rsidR="00355C9F">
        <w:rPr>
          <w:rFonts w:ascii="Arial" w:hAnsi="Arial" w:cs="Arial"/>
          <w:sz w:val="24"/>
          <w:szCs w:val="24"/>
        </w:rPr>
        <w:t xml:space="preserve">and pleaded </w:t>
      </w:r>
      <w:r w:rsidR="00F93E64">
        <w:rPr>
          <w:rFonts w:ascii="Arial" w:hAnsi="Arial" w:cs="Arial"/>
          <w:sz w:val="24"/>
          <w:szCs w:val="24"/>
        </w:rPr>
        <w:t xml:space="preserve">not </w:t>
      </w:r>
      <w:r w:rsidR="00DB2BFF">
        <w:rPr>
          <w:rFonts w:ascii="Arial" w:hAnsi="Arial" w:cs="Arial"/>
          <w:sz w:val="24"/>
          <w:szCs w:val="24"/>
        </w:rPr>
        <w:t xml:space="preserve">guilty to the charge. </w:t>
      </w:r>
      <w:r w:rsidR="00214EA7">
        <w:rPr>
          <w:rFonts w:ascii="Arial" w:hAnsi="Arial" w:cs="Arial"/>
          <w:sz w:val="24"/>
          <w:szCs w:val="24"/>
        </w:rPr>
        <w:t>A trial ensued, where</w:t>
      </w:r>
      <w:r w:rsidR="00EA777C">
        <w:rPr>
          <w:rFonts w:ascii="Arial" w:hAnsi="Arial" w:cs="Arial"/>
          <w:sz w:val="24"/>
          <w:szCs w:val="24"/>
        </w:rPr>
        <w:t xml:space="preserve">after </w:t>
      </w:r>
      <w:r w:rsidR="00F93E64">
        <w:rPr>
          <w:rFonts w:ascii="Arial" w:hAnsi="Arial" w:cs="Arial"/>
          <w:sz w:val="24"/>
          <w:szCs w:val="24"/>
        </w:rPr>
        <w:t>at the end of the State’s case, the magistrate found the respondent not guilty and discharged him in terms of section 174 of the Criminal Procedure Act</w:t>
      </w:r>
      <w:r w:rsidR="00EA777C">
        <w:rPr>
          <w:rFonts w:ascii="Arial" w:hAnsi="Arial" w:cs="Arial"/>
          <w:sz w:val="24"/>
          <w:szCs w:val="24"/>
        </w:rPr>
        <w:t>,</w:t>
      </w:r>
      <w:r w:rsidR="00F93E64">
        <w:rPr>
          <w:rFonts w:ascii="Arial" w:hAnsi="Arial" w:cs="Arial"/>
          <w:sz w:val="24"/>
          <w:szCs w:val="24"/>
        </w:rPr>
        <w:t xml:space="preserve"> after an application for discharge was made through his legal representative. </w:t>
      </w:r>
      <w:r w:rsidR="00566016">
        <w:rPr>
          <w:rFonts w:ascii="Arial" w:hAnsi="Arial" w:cs="Arial"/>
          <w:sz w:val="24"/>
          <w:szCs w:val="24"/>
        </w:rPr>
        <w:t>It is against this decision that the State n</w:t>
      </w:r>
      <w:r w:rsidR="00DB2BFF">
        <w:rPr>
          <w:rFonts w:ascii="Arial" w:hAnsi="Arial" w:cs="Arial"/>
          <w:sz w:val="24"/>
          <w:szCs w:val="24"/>
        </w:rPr>
        <w:t xml:space="preserve">ow wishes </w:t>
      </w:r>
      <w:r w:rsidR="00566016">
        <w:rPr>
          <w:rFonts w:ascii="Arial" w:hAnsi="Arial" w:cs="Arial"/>
          <w:sz w:val="24"/>
          <w:szCs w:val="24"/>
        </w:rPr>
        <w:t xml:space="preserve">to appeal. </w:t>
      </w:r>
      <w:r w:rsidR="005F7950">
        <w:rPr>
          <w:rFonts w:ascii="Arial" w:hAnsi="Arial" w:cs="Arial"/>
          <w:sz w:val="24"/>
          <w:szCs w:val="24"/>
        </w:rPr>
        <w:t xml:space="preserve">An application for condonation of the late filing of the application for leave to appeal was filed by Mr Moyo, counsel for the applicant. The application for condonation was not opposed and as such, the late filing is hereby condoned. </w:t>
      </w:r>
    </w:p>
    <w:p w:rsidR="004C1DC2" w:rsidRPr="00044ECF" w:rsidRDefault="00672B65" w:rsidP="00044ECF">
      <w:pPr>
        <w:spacing w:after="0" w:line="360" w:lineRule="auto"/>
        <w:ind w:left="720"/>
        <w:jc w:val="both"/>
        <w:rPr>
          <w:rFonts w:ascii="Arial" w:hAnsi="Arial" w:cs="Arial"/>
          <w:sz w:val="24"/>
          <w:szCs w:val="24"/>
        </w:rPr>
      </w:pPr>
      <w:r w:rsidRPr="004C1DC2">
        <w:rPr>
          <w:rFonts w:ascii="Arial" w:hAnsi="Arial" w:cs="Arial"/>
          <w:sz w:val="24"/>
          <w:szCs w:val="24"/>
        </w:rPr>
        <w:t xml:space="preserve"> </w:t>
      </w:r>
    </w:p>
    <w:p w:rsidR="00EA777C" w:rsidRDefault="00446EAD" w:rsidP="00566016">
      <w:pPr>
        <w:spacing w:line="360" w:lineRule="auto"/>
        <w:jc w:val="both"/>
        <w:rPr>
          <w:rFonts w:ascii="Arial" w:hAnsi="Arial" w:cs="Arial"/>
          <w:sz w:val="24"/>
          <w:szCs w:val="24"/>
        </w:rPr>
      </w:pPr>
      <w:r>
        <w:rPr>
          <w:rFonts w:ascii="Arial" w:hAnsi="Arial" w:cs="Arial"/>
          <w:sz w:val="24"/>
          <w:szCs w:val="24"/>
        </w:rPr>
        <w:lastRenderedPageBreak/>
        <w:t>[4]</w:t>
      </w:r>
      <w:r w:rsidR="00927FA3">
        <w:rPr>
          <w:rFonts w:ascii="Arial" w:hAnsi="Arial" w:cs="Arial"/>
          <w:sz w:val="24"/>
          <w:szCs w:val="24"/>
        </w:rPr>
        <w:tab/>
      </w:r>
      <w:r w:rsidR="00EA777C">
        <w:rPr>
          <w:rFonts w:ascii="Arial" w:hAnsi="Arial" w:cs="Arial"/>
          <w:sz w:val="24"/>
          <w:szCs w:val="24"/>
        </w:rPr>
        <w:t>It must be noted that this Court had earlier referred this matter to the court a quo which decision was erroneously made, as the application was for leave t</w:t>
      </w:r>
      <w:r w:rsidR="00DB2BFF">
        <w:rPr>
          <w:rFonts w:ascii="Arial" w:hAnsi="Arial" w:cs="Arial"/>
          <w:sz w:val="24"/>
          <w:szCs w:val="24"/>
        </w:rPr>
        <w:t xml:space="preserve">o appeal to the Supreme Court. </w:t>
      </w:r>
      <w:r w:rsidR="00EA777C">
        <w:rPr>
          <w:rFonts w:ascii="Arial" w:hAnsi="Arial" w:cs="Arial"/>
          <w:sz w:val="24"/>
          <w:szCs w:val="24"/>
        </w:rPr>
        <w:t xml:space="preserve">Thus an application is before this court. </w:t>
      </w:r>
    </w:p>
    <w:p w:rsidR="00566016" w:rsidRDefault="00EA777C" w:rsidP="0056601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66016">
        <w:rPr>
          <w:rFonts w:ascii="Arial" w:hAnsi="Arial" w:cs="Arial"/>
          <w:sz w:val="24"/>
          <w:szCs w:val="24"/>
        </w:rPr>
        <w:t>The applicant’s grounds are that the magistrate erred by finding that there was no evidence upon which a reasonable court, acting carefully, may convict; whereas there is/was evidence upon which a reasonable court, acting carefully, may convict.</w:t>
      </w:r>
    </w:p>
    <w:p w:rsidR="00F74E91" w:rsidRDefault="00EA777C" w:rsidP="00566016">
      <w:pPr>
        <w:spacing w:line="360" w:lineRule="auto"/>
        <w:jc w:val="both"/>
        <w:rPr>
          <w:rFonts w:ascii="Arial" w:hAnsi="Arial" w:cs="Arial"/>
          <w:sz w:val="24"/>
          <w:szCs w:val="24"/>
        </w:rPr>
      </w:pPr>
      <w:r>
        <w:rPr>
          <w:rFonts w:ascii="Arial" w:hAnsi="Arial" w:cs="Arial"/>
          <w:sz w:val="24"/>
          <w:szCs w:val="24"/>
        </w:rPr>
        <w:t>[6</w:t>
      </w:r>
      <w:r w:rsidR="0006598E">
        <w:rPr>
          <w:rFonts w:ascii="Arial" w:hAnsi="Arial" w:cs="Arial"/>
          <w:sz w:val="24"/>
          <w:szCs w:val="24"/>
        </w:rPr>
        <w:t>]</w:t>
      </w:r>
      <w:r w:rsidR="0006598E">
        <w:rPr>
          <w:rFonts w:ascii="Arial" w:hAnsi="Arial" w:cs="Arial"/>
          <w:sz w:val="24"/>
          <w:szCs w:val="24"/>
        </w:rPr>
        <w:tab/>
      </w:r>
      <w:r w:rsidR="00F74E91">
        <w:rPr>
          <w:rFonts w:ascii="Arial" w:hAnsi="Arial" w:cs="Arial"/>
          <w:sz w:val="24"/>
          <w:szCs w:val="24"/>
        </w:rPr>
        <w:t>Section 174 of the Criminal Procedure Act states the following:</w:t>
      </w:r>
    </w:p>
    <w:p w:rsidR="00F74E91" w:rsidRPr="00F74E91" w:rsidRDefault="00F74E91" w:rsidP="00566016">
      <w:pPr>
        <w:spacing w:line="360" w:lineRule="auto"/>
        <w:jc w:val="both"/>
        <w:rPr>
          <w:rFonts w:ascii="Arial" w:hAnsi="Arial" w:cs="Arial"/>
        </w:rPr>
      </w:pPr>
      <w:r>
        <w:rPr>
          <w:rFonts w:ascii="Arial" w:hAnsi="Arial" w:cs="Arial"/>
        </w:rPr>
        <w:t>‘</w:t>
      </w:r>
      <w:r w:rsidRPr="00F74E91">
        <w:rPr>
          <w:rFonts w:ascii="Arial" w:hAnsi="Arial" w:cs="Arial"/>
        </w:rPr>
        <w:t>If, at the close of the case for the prosecution at any trial, the court is of the opinion that there is no evidence that the accused committed the offence referred to in charge or any offence of which he may be convicted on the charge, it may return a verdict of not guilty.</w:t>
      </w:r>
      <w:r>
        <w:rPr>
          <w:rFonts w:ascii="Arial" w:hAnsi="Arial" w:cs="Arial"/>
        </w:rPr>
        <w:t>’</w:t>
      </w:r>
    </w:p>
    <w:p w:rsidR="0006598E" w:rsidRDefault="00EA777C" w:rsidP="00EA777C">
      <w:pPr>
        <w:spacing w:line="360" w:lineRule="auto"/>
        <w:jc w:val="both"/>
        <w:rPr>
          <w:rFonts w:ascii="Arial" w:hAnsi="Arial" w:cs="Arial"/>
          <w:sz w:val="24"/>
          <w:szCs w:val="24"/>
        </w:rPr>
      </w:pPr>
      <w:r>
        <w:rPr>
          <w:rFonts w:ascii="Arial" w:hAnsi="Arial" w:cs="Arial"/>
          <w:sz w:val="24"/>
          <w:szCs w:val="24"/>
        </w:rPr>
        <w:t>[7</w:t>
      </w:r>
      <w:r w:rsidR="0006598E">
        <w:rPr>
          <w:rFonts w:ascii="Arial" w:hAnsi="Arial" w:cs="Arial"/>
          <w:sz w:val="24"/>
          <w:szCs w:val="24"/>
        </w:rPr>
        <w:t>]</w:t>
      </w:r>
      <w:r w:rsidR="0006598E">
        <w:rPr>
          <w:rFonts w:ascii="Arial" w:hAnsi="Arial" w:cs="Arial"/>
          <w:sz w:val="24"/>
          <w:szCs w:val="24"/>
        </w:rPr>
        <w:tab/>
      </w:r>
      <w:r w:rsidR="00326DE1">
        <w:rPr>
          <w:rFonts w:ascii="Arial" w:hAnsi="Arial" w:cs="Arial"/>
          <w:sz w:val="24"/>
          <w:szCs w:val="24"/>
        </w:rPr>
        <w:t>The state argued that t</w:t>
      </w:r>
      <w:r w:rsidR="00AA0CAB">
        <w:rPr>
          <w:rFonts w:ascii="Arial" w:hAnsi="Arial" w:cs="Arial"/>
          <w:sz w:val="24"/>
          <w:szCs w:val="24"/>
        </w:rPr>
        <w:t xml:space="preserve">he </w:t>
      </w:r>
      <w:r w:rsidR="00F74E91">
        <w:rPr>
          <w:rFonts w:ascii="Arial" w:hAnsi="Arial" w:cs="Arial"/>
          <w:sz w:val="24"/>
          <w:szCs w:val="24"/>
        </w:rPr>
        <w:t xml:space="preserve">respondent and his co-accused </w:t>
      </w:r>
      <w:r w:rsidR="00AA0CAB">
        <w:rPr>
          <w:rFonts w:ascii="Arial" w:hAnsi="Arial" w:cs="Arial"/>
          <w:sz w:val="24"/>
          <w:szCs w:val="24"/>
        </w:rPr>
        <w:t>were identified by the first state witness from the CCTV footage that was presented before court and this identification was neither denied nor disputed by both</w:t>
      </w:r>
      <w:r w:rsidR="00F74E91">
        <w:rPr>
          <w:rFonts w:ascii="Arial" w:hAnsi="Arial" w:cs="Arial"/>
          <w:sz w:val="24"/>
          <w:szCs w:val="24"/>
        </w:rPr>
        <w:t xml:space="preserve">. </w:t>
      </w:r>
      <w:r w:rsidR="005F7950">
        <w:rPr>
          <w:rFonts w:ascii="Arial" w:hAnsi="Arial" w:cs="Arial"/>
          <w:sz w:val="24"/>
          <w:szCs w:val="24"/>
        </w:rPr>
        <w:t xml:space="preserve">The </w:t>
      </w:r>
      <w:r w:rsidR="00326DE1">
        <w:rPr>
          <w:rFonts w:ascii="Arial" w:hAnsi="Arial" w:cs="Arial"/>
          <w:sz w:val="24"/>
          <w:szCs w:val="24"/>
        </w:rPr>
        <w:t>respondent</w:t>
      </w:r>
      <w:r w:rsidR="005F7950">
        <w:rPr>
          <w:rFonts w:ascii="Arial" w:hAnsi="Arial" w:cs="Arial"/>
          <w:sz w:val="24"/>
          <w:szCs w:val="24"/>
        </w:rPr>
        <w:t xml:space="preserve"> further</w:t>
      </w:r>
      <w:r w:rsidR="00326DE1">
        <w:rPr>
          <w:rFonts w:ascii="Arial" w:hAnsi="Arial" w:cs="Arial"/>
          <w:sz w:val="24"/>
          <w:szCs w:val="24"/>
        </w:rPr>
        <w:t xml:space="preserve"> a</w:t>
      </w:r>
      <w:r w:rsidR="00AA0CAB">
        <w:rPr>
          <w:rFonts w:ascii="Arial" w:hAnsi="Arial" w:cs="Arial"/>
          <w:sz w:val="24"/>
          <w:szCs w:val="24"/>
        </w:rPr>
        <w:t xml:space="preserve">dmitted that he was at his work place on the night of 27 September 2012 after his shift had ended, which of course </w:t>
      </w:r>
      <w:r w:rsidR="00F74E91">
        <w:rPr>
          <w:rFonts w:ascii="Arial" w:hAnsi="Arial" w:cs="Arial"/>
          <w:sz w:val="24"/>
          <w:szCs w:val="24"/>
        </w:rPr>
        <w:t>e</w:t>
      </w:r>
      <w:r w:rsidR="00AA0CAB">
        <w:rPr>
          <w:rFonts w:ascii="Arial" w:hAnsi="Arial" w:cs="Arial"/>
          <w:sz w:val="24"/>
          <w:szCs w:val="24"/>
        </w:rPr>
        <w:t>ffe</w:t>
      </w:r>
      <w:r w:rsidR="00326DE1">
        <w:rPr>
          <w:rFonts w:ascii="Arial" w:hAnsi="Arial" w:cs="Arial"/>
          <w:sz w:val="24"/>
          <w:szCs w:val="24"/>
        </w:rPr>
        <w:t>ctively placed him on the scene</w:t>
      </w:r>
      <w:r w:rsidR="005F7950">
        <w:rPr>
          <w:rFonts w:ascii="Arial" w:hAnsi="Arial" w:cs="Arial"/>
          <w:sz w:val="24"/>
          <w:szCs w:val="24"/>
        </w:rPr>
        <w:t xml:space="preserve">. </w:t>
      </w:r>
      <w:r w:rsidR="00F74E91">
        <w:rPr>
          <w:rFonts w:ascii="Arial" w:hAnsi="Arial" w:cs="Arial"/>
          <w:sz w:val="24"/>
          <w:szCs w:val="24"/>
        </w:rPr>
        <w:t>This</w:t>
      </w:r>
      <w:r w:rsidR="0006598E">
        <w:rPr>
          <w:rFonts w:ascii="Arial" w:hAnsi="Arial" w:cs="Arial"/>
          <w:sz w:val="24"/>
          <w:szCs w:val="24"/>
        </w:rPr>
        <w:t xml:space="preserve"> in itself constitutes as evidence.</w:t>
      </w:r>
      <w:r w:rsidR="005F7950">
        <w:rPr>
          <w:rFonts w:ascii="Arial" w:hAnsi="Arial" w:cs="Arial"/>
          <w:sz w:val="24"/>
          <w:szCs w:val="24"/>
        </w:rPr>
        <w:t xml:space="preserve"> </w:t>
      </w:r>
      <w:r w:rsidR="005F7950" w:rsidRPr="008072FD">
        <w:rPr>
          <w:rFonts w:ascii="Arial" w:hAnsi="Arial" w:cs="Arial"/>
          <w:sz w:val="24"/>
          <w:szCs w:val="24"/>
        </w:rPr>
        <w:t xml:space="preserve">The respondent </w:t>
      </w:r>
      <w:r w:rsidR="005F7950">
        <w:rPr>
          <w:rFonts w:ascii="Arial" w:hAnsi="Arial" w:cs="Arial"/>
          <w:sz w:val="24"/>
          <w:szCs w:val="24"/>
        </w:rPr>
        <w:t xml:space="preserve">initially opposed the application under his previous legal representative. He is currently represented by Mr Ipumbu, who submitted that he has no issue with the case going back to the magistrate’s court. </w:t>
      </w:r>
    </w:p>
    <w:p w:rsidR="0006598E" w:rsidRDefault="00EA777C" w:rsidP="00446EAD">
      <w:pPr>
        <w:spacing w:after="0" w:line="360" w:lineRule="auto"/>
        <w:jc w:val="both"/>
        <w:rPr>
          <w:rFonts w:ascii="Arial" w:hAnsi="Arial" w:cs="Arial"/>
          <w:sz w:val="24"/>
          <w:szCs w:val="24"/>
        </w:rPr>
      </w:pPr>
      <w:r>
        <w:rPr>
          <w:rFonts w:ascii="Arial" w:eastAsia="Times New Roman" w:hAnsi="Arial" w:cs="Arial"/>
          <w:sz w:val="24"/>
          <w:szCs w:val="24"/>
          <w:lang w:eastAsia="en-GB"/>
        </w:rPr>
        <w:t>[8</w:t>
      </w:r>
      <w:r w:rsidR="0006598E">
        <w:rPr>
          <w:rFonts w:ascii="Arial" w:eastAsia="Times New Roman" w:hAnsi="Arial" w:cs="Arial"/>
          <w:sz w:val="24"/>
          <w:szCs w:val="24"/>
          <w:lang w:eastAsia="en-GB"/>
        </w:rPr>
        <w:t>]</w:t>
      </w:r>
      <w:r w:rsidR="0006598E">
        <w:rPr>
          <w:rFonts w:ascii="Arial" w:eastAsia="Times New Roman" w:hAnsi="Arial" w:cs="Arial"/>
          <w:sz w:val="24"/>
          <w:szCs w:val="24"/>
          <w:lang w:eastAsia="en-GB"/>
        </w:rPr>
        <w:tab/>
        <w:t>However, in</w:t>
      </w:r>
      <w:r w:rsidR="0006598E" w:rsidRPr="0006598E">
        <w:rPr>
          <w:rFonts w:ascii="Arial" w:eastAsia="Times New Roman" w:hAnsi="Arial" w:cs="Arial"/>
          <w:i/>
          <w:sz w:val="24"/>
          <w:szCs w:val="24"/>
          <w:lang w:eastAsia="en-GB"/>
        </w:rPr>
        <w:t xml:space="preserve"> S v Simon</w:t>
      </w:r>
      <w:r w:rsidR="0006598E">
        <w:rPr>
          <w:rStyle w:val="FootnoteReference"/>
          <w:rFonts w:ascii="Arial" w:eastAsia="Times New Roman" w:hAnsi="Arial" w:cs="Arial"/>
          <w:i/>
          <w:sz w:val="24"/>
          <w:szCs w:val="24"/>
          <w:lang w:eastAsia="en-GB"/>
        </w:rPr>
        <w:footnoteReference w:id="1"/>
      </w:r>
      <w:r w:rsidR="0006598E">
        <w:rPr>
          <w:rFonts w:ascii="Arial" w:eastAsia="Times New Roman" w:hAnsi="Arial" w:cs="Arial"/>
          <w:i/>
          <w:sz w:val="24"/>
          <w:szCs w:val="24"/>
          <w:lang w:eastAsia="en-GB"/>
        </w:rPr>
        <w:t xml:space="preserve">, </w:t>
      </w:r>
      <w:r w:rsidR="0006598E">
        <w:rPr>
          <w:rFonts w:ascii="Arial" w:eastAsia="Times New Roman" w:hAnsi="Arial" w:cs="Arial"/>
          <w:sz w:val="24"/>
          <w:szCs w:val="24"/>
          <w:lang w:eastAsia="en-GB"/>
        </w:rPr>
        <w:t xml:space="preserve">it was held that in </w:t>
      </w:r>
      <w:r w:rsidR="0006598E" w:rsidRPr="0006598E">
        <w:rPr>
          <w:rFonts w:ascii="Arial" w:eastAsia="Times New Roman" w:hAnsi="Arial" w:cs="Arial"/>
          <w:sz w:val="24"/>
          <w:szCs w:val="24"/>
          <w:lang w:eastAsia="en-GB"/>
        </w:rPr>
        <w:t xml:space="preserve">order for a court to arrive at a decision whether or not the state adduced evidence upon which a reasonable court, may convict, it must have regard to the </w:t>
      </w:r>
      <w:r w:rsidR="0006598E">
        <w:rPr>
          <w:rFonts w:ascii="Arial" w:eastAsia="Times New Roman" w:hAnsi="Arial" w:cs="Arial"/>
          <w:sz w:val="24"/>
          <w:szCs w:val="24"/>
          <w:lang w:eastAsia="en-GB"/>
        </w:rPr>
        <w:t>cogency of the evidence adduced. Which, simply put, means tha</w:t>
      </w:r>
      <w:r w:rsidR="00BB22D4">
        <w:rPr>
          <w:rFonts w:ascii="Arial" w:eastAsia="Times New Roman" w:hAnsi="Arial" w:cs="Arial"/>
          <w:sz w:val="24"/>
          <w:szCs w:val="24"/>
          <w:lang w:eastAsia="en-GB"/>
        </w:rPr>
        <w:t xml:space="preserve">t there must be a factual evidence </w:t>
      </w:r>
      <w:r w:rsidR="0006598E">
        <w:rPr>
          <w:rFonts w:ascii="Arial" w:eastAsia="Times New Roman" w:hAnsi="Arial" w:cs="Arial"/>
          <w:sz w:val="24"/>
          <w:szCs w:val="24"/>
          <w:lang w:eastAsia="en-GB"/>
        </w:rPr>
        <w:t>to support one’s claims.</w:t>
      </w:r>
      <w:r w:rsidR="00BB22D4">
        <w:rPr>
          <w:rFonts w:ascii="Arial" w:eastAsia="Times New Roman" w:hAnsi="Arial" w:cs="Arial"/>
          <w:sz w:val="24"/>
          <w:szCs w:val="24"/>
          <w:lang w:eastAsia="en-GB"/>
        </w:rPr>
        <w:t xml:space="preserve"> A party is required to substantiate whatever he/she claims to be the truth, whether it turns out to be true or not. I believe that the fact that respondent was at t</w:t>
      </w:r>
      <w:r w:rsidR="007A0361">
        <w:rPr>
          <w:rFonts w:ascii="Arial" w:eastAsia="Times New Roman" w:hAnsi="Arial" w:cs="Arial"/>
          <w:sz w:val="24"/>
          <w:szCs w:val="24"/>
          <w:lang w:eastAsia="en-GB"/>
        </w:rPr>
        <w:t>he workplace long after his shift</w:t>
      </w:r>
      <w:r w:rsidR="00BB22D4">
        <w:rPr>
          <w:rFonts w:ascii="Arial" w:eastAsia="Times New Roman" w:hAnsi="Arial" w:cs="Arial"/>
          <w:sz w:val="24"/>
          <w:szCs w:val="24"/>
          <w:lang w:eastAsia="en-GB"/>
        </w:rPr>
        <w:t xml:space="preserve"> had ended is sufficient evidence which calls for him to be put at his defence.</w:t>
      </w:r>
    </w:p>
    <w:p w:rsidR="0022779A" w:rsidRDefault="0022779A" w:rsidP="00AB1CB4">
      <w:pPr>
        <w:spacing w:after="0" w:line="240" w:lineRule="auto"/>
        <w:jc w:val="both"/>
        <w:rPr>
          <w:rFonts w:ascii="Arial" w:hAnsi="Arial" w:cs="Arial"/>
          <w:sz w:val="24"/>
          <w:szCs w:val="24"/>
        </w:rPr>
      </w:pPr>
    </w:p>
    <w:p w:rsidR="008072FD" w:rsidRDefault="00EA777C" w:rsidP="008072FD">
      <w:pPr>
        <w:spacing w:line="360" w:lineRule="auto"/>
        <w:jc w:val="both"/>
        <w:rPr>
          <w:rFonts w:ascii="Arial" w:hAnsi="Arial" w:cs="Arial"/>
          <w:sz w:val="24"/>
          <w:szCs w:val="24"/>
        </w:rPr>
      </w:pPr>
      <w:r>
        <w:rPr>
          <w:rFonts w:ascii="Arial" w:hAnsi="Arial" w:cs="Arial"/>
          <w:sz w:val="24"/>
          <w:szCs w:val="24"/>
        </w:rPr>
        <w:t>[9</w:t>
      </w:r>
      <w:r w:rsidR="0022779A">
        <w:rPr>
          <w:rFonts w:ascii="Arial" w:hAnsi="Arial" w:cs="Arial"/>
          <w:sz w:val="24"/>
          <w:szCs w:val="24"/>
        </w:rPr>
        <w:t>]</w:t>
      </w:r>
      <w:r w:rsidR="00CF76EA">
        <w:rPr>
          <w:rFonts w:ascii="Arial" w:hAnsi="Arial" w:cs="Arial"/>
          <w:sz w:val="24"/>
          <w:szCs w:val="24"/>
        </w:rPr>
        <w:tab/>
      </w:r>
      <w:r w:rsidR="008072FD">
        <w:rPr>
          <w:rFonts w:ascii="Arial" w:hAnsi="Arial" w:cs="Arial"/>
          <w:sz w:val="24"/>
          <w:szCs w:val="24"/>
        </w:rPr>
        <w:t xml:space="preserve">It is </w:t>
      </w:r>
      <w:r>
        <w:rPr>
          <w:rFonts w:ascii="Arial" w:hAnsi="Arial" w:cs="Arial"/>
          <w:sz w:val="24"/>
          <w:szCs w:val="24"/>
        </w:rPr>
        <w:t>my considered view that</w:t>
      </w:r>
      <w:r w:rsidR="008072FD">
        <w:rPr>
          <w:rFonts w:ascii="Arial" w:hAnsi="Arial" w:cs="Arial"/>
          <w:sz w:val="24"/>
          <w:szCs w:val="24"/>
        </w:rPr>
        <w:t xml:space="preserve"> a </w:t>
      </w:r>
      <w:r w:rsidR="008072FD">
        <w:rPr>
          <w:rFonts w:ascii="Arial" w:hAnsi="Arial" w:cs="Arial"/>
          <w:i/>
          <w:sz w:val="24"/>
          <w:szCs w:val="24"/>
        </w:rPr>
        <w:t xml:space="preserve">prima facie </w:t>
      </w:r>
      <w:r w:rsidR="008072FD">
        <w:rPr>
          <w:rFonts w:ascii="Arial" w:hAnsi="Arial" w:cs="Arial"/>
          <w:sz w:val="24"/>
          <w:szCs w:val="24"/>
        </w:rPr>
        <w:t xml:space="preserve">case was made out at the close of the State’s case. The magistrate discharged the respondent when she should have, in my </w:t>
      </w:r>
      <w:r w:rsidR="0066092F">
        <w:rPr>
          <w:rFonts w:ascii="Arial" w:hAnsi="Arial" w:cs="Arial"/>
          <w:sz w:val="24"/>
          <w:szCs w:val="24"/>
        </w:rPr>
        <w:t>view, placed him on his defence, based on</w:t>
      </w:r>
      <w:r w:rsidR="00D90BF0">
        <w:rPr>
          <w:rFonts w:ascii="Arial" w:hAnsi="Arial" w:cs="Arial"/>
          <w:sz w:val="24"/>
          <w:szCs w:val="24"/>
        </w:rPr>
        <w:t xml:space="preserve"> the fact</w:t>
      </w:r>
      <w:r w:rsidR="0066092F">
        <w:rPr>
          <w:rFonts w:ascii="Arial" w:hAnsi="Arial" w:cs="Arial"/>
          <w:sz w:val="24"/>
          <w:szCs w:val="24"/>
        </w:rPr>
        <w:t xml:space="preserve"> that </w:t>
      </w:r>
      <w:r w:rsidR="008072FD">
        <w:rPr>
          <w:rFonts w:ascii="Arial" w:hAnsi="Arial" w:cs="Arial"/>
          <w:sz w:val="24"/>
          <w:szCs w:val="24"/>
        </w:rPr>
        <w:t xml:space="preserve">the learned magistrate, </w:t>
      </w:r>
      <w:r w:rsidR="008072FD">
        <w:rPr>
          <w:rFonts w:ascii="Arial" w:hAnsi="Arial" w:cs="Arial"/>
          <w:sz w:val="24"/>
          <w:szCs w:val="24"/>
        </w:rPr>
        <w:lastRenderedPageBreak/>
        <w:t>with respect, misdirected herself. I therefore find that another court may come to a different conclusion and that there are reasonable prospects of success on appeal.</w:t>
      </w:r>
    </w:p>
    <w:p w:rsidR="008072FD" w:rsidRPr="008072FD" w:rsidRDefault="008072FD" w:rsidP="008072FD">
      <w:pPr>
        <w:spacing w:after="0" w:line="360" w:lineRule="auto"/>
        <w:jc w:val="both"/>
        <w:rPr>
          <w:rFonts w:ascii="Arial" w:hAnsi="Arial" w:cs="Arial"/>
          <w:sz w:val="24"/>
          <w:szCs w:val="24"/>
          <w:lang w:val="en-US"/>
        </w:rPr>
      </w:pPr>
      <w:r w:rsidRPr="008072FD">
        <w:rPr>
          <w:rFonts w:ascii="Arial" w:hAnsi="Arial" w:cs="Arial"/>
          <w:sz w:val="24"/>
          <w:szCs w:val="24"/>
        </w:rPr>
        <w:t>[</w:t>
      </w:r>
      <w:r w:rsidR="00EA777C">
        <w:rPr>
          <w:rFonts w:ascii="Arial" w:hAnsi="Arial" w:cs="Arial"/>
          <w:sz w:val="24"/>
          <w:szCs w:val="24"/>
        </w:rPr>
        <w:t>10</w:t>
      </w:r>
      <w:r w:rsidRPr="008072FD">
        <w:rPr>
          <w:rFonts w:ascii="Arial" w:hAnsi="Arial" w:cs="Arial"/>
          <w:sz w:val="24"/>
          <w:szCs w:val="24"/>
        </w:rPr>
        <w:t>]</w:t>
      </w:r>
      <w:r w:rsidRPr="008072FD">
        <w:rPr>
          <w:rFonts w:ascii="Arial" w:hAnsi="Arial" w:cs="Arial"/>
          <w:sz w:val="24"/>
          <w:szCs w:val="24"/>
        </w:rPr>
        <w:tab/>
        <w:t xml:space="preserve">In the result, </w:t>
      </w:r>
      <w:r>
        <w:rPr>
          <w:rFonts w:ascii="Arial" w:hAnsi="Arial" w:cs="Arial"/>
          <w:sz w:val="24"/>
          <w:szCs w:val="24"/>
          <w:lang w:val="en-US"/>
        </w:rPr>
        <w:t>t</w:t>
      </w:r>
      <w:r w:rsidRPr="008072FD">
        <w:rPr>
          <w:rFonts w:ascii="Arial" w:hAnsi="Arial" w:cs="Arial"/>
          <w:sz w:val="24"/>
          <w:szCs w:val="24"/>
          <w:lang w:val="en-US"/>
        </w:rPr>
        <w:t>he application succeeds and leave to appeal</w:t>
      </w:r>
      <w:r w:rsidR="0066092F">
        <w:rPr>
          <w:rFonts w:ascii="Arial" w:hAnsi="Arial" w:cs="Arial"/>
          <w:sz w:val="24"/>
          <w:szCs w:val="24"/>
          <w:lang w:val="en-US"/>
        </w:rPr>
        <w:t xml:space="preserve"> to the Supreme Court </w:t>
      </w:r>
      <w:r w:rsidRPr="008072FD">
        <w:rPr>
          <w:rFonts w:ascii="Arial" w:hAnsi="Arial" w:cs="Arial"/>
          <w:sz w:val="24"/>
          <w:szCs w:val="24"/>
          <w:lang w:val="en-US"/>
        </w:rPr>
        <w:t xml:space="preserve">is granted to appeal against the acquittal in terms of section 174 of the Criminal Procedure Act. </w:t>
      </w:r>
    </w:p>
    <w:p w:rsidR="008072FD" w:rsidRDefault="008072FD" w:rsidP="008072FD">
      <w:pPr>
        <w:spacing w:line="360" w:lineRule="auto"/>
        <w:jc w:val="both"/>
        <w:rPr>
          <w:rFonts w:ascii="Arial" w:hAnsi="Arial" w:cs="Arial"/>
          <w:sz w:val="24"/>
          <w:szCs w:val="24"/>
        </w:rPr>
      </w:pPr>
    </w:p>
    <w:p w:rsidR="009D78C3" w:rsidRDefault="009D78C3" w:rsidP="000955F5">
      <w:pPr>
        <w:spacing w:after="0" w:line="360" w:lineRule="auto"/>
        <w:jc w:val="both"/>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9D78C3" w:rsidRDefault="00803A50" w:rsidP="00C51C56">
      <w:pPr>
        <w:spacing w:after="0" w:line="360" w:lineRule="auto"/>
        <w:jc w:val="right"/>
        <w:rPr>
          <w:rFonts w:ascii="Arial" w:hAnsi="Arial" w:cs="Arial"/>
          <w:sz w:val="24"/>
          <w:szCs w:val="24"/>
        </w:rPr>
      </w:pPr>
      <w:r>
        <w:rPr>
          <w:rFonts w:ascii="Arial" w:hAnsi="Arial" w:cs="Arial"/>
          <w:sz w:val="24"/>
          <w:szCs w:val="24"/>
        </w:rPr>
        <w:t>Judge</w:t>
      </w: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AB1CB4" w:rsidRDefault="00AB1CB4" w:rsidP="00D83A92">
      <w:pPr>
        <w:spacing w:after="0" w:line="360" w:lineRule="auto"/>
        <w:rPr>
          <w:rFonts w:ascii="Arial" w:hAnsi="Arial" w:cs="Arial"/>
          <w:sz w:val="24"/>
          <w:szCs w:val="24"/>
        </w:rPr>
      </w:pPr>
    </w:p>
    <w:p w:rsidR="00AB1CB4" w:rsidRDefault="00AB1CB4" w:rsidP="00D83A92">
      <w:pPr>
        <w:spacing w:after="0" w:line="360" w:lineRule="auto"/>
        <w:rPr>
          <w:rFonts w:ascii="Arial" w:hAnsi="Arial" w:cs="Arial"/>
          <w:sz w:val="24"/>
          <w:szCs w:val="24"/>
        </w:rPr>
      </w:pPr>
    </w:p>
    <w:p w:rsidR="00AB1CB4" w:rsidRDefault="00AB1CB4"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r>
        <w:rPr>
          <w:rFonts w:ascii="Arial" w:hAnsi="Arial" w:cs="Arial"/>
          <w:sz w:val="24"/>
          <w:szCs w:val="24"/>
        </w:rPr>
        <w:lastRenderedPageBreak/>
        <w:t>APPEARANCES:</w:t>
      </w:r>
    </w:p>
    <w:p w:rsidR="00AB1CB4" w:rsidRDefault="00AB1CB4" w:rsidP="00AB1CB4">
      <w:pPr>
        <w:spacing w:after="0" w:line="24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r>
        <w:rPr>
          <w:rFonts w:ascii="Arial" w:hAnsi="Arial" w:cs="Arial"/>
          <w:sz w:val="24"/>
          <w:szCs w:val="24"/>
        </w:rPr>
        <w:t xml:space="preserve">APPLICANT: </w:t>
      </w:r>
      <w:r>
        <w:rPr>
          <w:rFonts w:ascii="Arial" w:hAnsi="Arial" w:cs="Arial"/>
          <w:sz w:val="24"/>
          <w:szCs w:val="24"/>
        </w:rPr>
        <w:tab/>
      </w:r>
      <w:r w:rsidR="00DB2BFF">
        <w:rPr>
          <w:rFonts w:ascii="Arial" w:hAnsi="Arial" w:cs="Arial"/>
          <w:sz w:val="24"/>
          <w:szCs w:val="24"/>
        </w:rPr>
        <w:tab/>
      </w:r>
      <w:r w:rsidR="00880488">
        <w:rPr>
          <w:rFonts w:ascii="Arial" w:hAnsi="Arial" w:cs="Arial"/>
          <w:sz w:val="24"/>
          <w:szCs w:val="24"/>
        </w:rPr>
        <w:tab/>
      </w:r>
      <w:r>
        <w:rPr>
          <w:rFonts w:ascii="Arial" w:hAnsi="Arial" w:cs="Arial"/>
          <w:sz w:val="24"/>
          <w:szCs w:val="24"/>
        </w:rPr>
        <w:t>Mr Moyo</w:t>
      </w:r>
    </w:p>
    <w:p w:rsidR="00D83A92" w:rsidRDefault="00D83A92"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B2BFF">
        <w:rPr>
          <w:rFonts w:ascii="Arial" w:hAnsi="Arial" w:cs="Arial"/>
          <w:sz w:val="24"/>
          <w:szCs w:val="24"/>
        </w:rPr>
        <w:tab/>
      </w:r>
      <w:r w:rsidR="00880488">
        <w:rPr>
          <w:rFonts w:ascii="Arial" w:hAnsi="Arial" w:cs="Arial"/>
          <w:sz w:val="24"/>
          <w:szCs w:val="24"/>
        </w:rPr>
        <w:tab/>
      </w:r>
      <w:r>
        <w:rPr>
          <w:rFonts w:ascii="Arial" w:hAnsi="Arial" w:cs="Arial"/>
          <w:sz w:val="24"/>
          <w:szCs w:val="24"/>
        </w:rPr>
        <w:t>Of the Office of the Prosecutor General, Windhoek</w:t>
      </w:r>
    </w:p>
    <w:p w:rsidR="00D83A92" w:rsidRDefault="00D83A92" w:rsidP="00AB1CB4">
      <w:pPr>
        <w:spacing w:after="0" w:line="24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r>
        <w:rPr>
          <w:rFonts w:ascii="Arial" w:hAnsi="Arial" w:cs="Arial"/>
          <w:sz w:val="24"/>
          <w:szCs w:val="24"/>
        </w:rPr>
        <w:t xml:space="preserve">RESPONDENT: </w:t>
      </w:r>
      <w:r>
        <w:rPr>
          <w:rFonts w:ascii="Arial" w:hAnsi="Arial" w:cs="Arial"/>
          <w:sz w:val="24"/>
          <w:szCs w:val="24"/>
        </w:rPr>
        <w:tab/>
      </w:r>
      <w:r w:rsidR="00DB2BFF">
        <w:rPr>
          <w:rFonts w:ascii="Arial" w:hAnsi="Arial" w:cs="Arial"/>
          <w:sz w:val="24"/>
          <w:szCs w:val="24"/>
        </w:rPr>
        <w:tab/>
      </w:r>
      <w:r w:rsidR="00880488">
        <w:rPr>
          <w:rFonts w:ascii="Arial" w:hAnsi="Arial" w:cs="Arial"/>
          <w:sz w:val="24"/>
          <w:szCs w:val="24"/>
        </w:rPr>
        <w:tab/>
      </w:r>
      <w:r>
        <w:rPr>
          <w:rFonts w:ascii="Arial" w:hAnsi="Arial" w:cs="Arial"/>
          <w:sz w:val="24"/>
          <w:szCs w:val="24"/>
        </w:rPr>
        <w:t>Mr Ipumbu</w:t>
      </w:r>
    </w:p>
    <w:p w:rsidR="00D83A92" w:rsidRDefault="00D83A92" w:rsidP="00D83A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B2BFF">
        <w:rPr>
          <w:rFonts w:ascii="Arial" w:hAnsi="Arial" w:cs="Arial"/>
          <w:sz w:val="24"/>
          <w:szCs w:val="24"/>
        </w:rPr>
        <w:tab/>
      </w:r>
      <w:r w:rsidR="00880488">
        <w:rPr>
          <w:rFonts w:ascii="Arial" w:hAnsi="Arial" w:cs="Arial"/>
          <w:sz w:val="24"/>
          <w:szCs w:val="24"/>
        </w:rPr>
        <w:tab/>
        <w:t>Titus Ipumbu Legal Pr</w:t>
      </w:r>
      <w:r>
        <w:rPr>
          <w:rFonts w:ascii="Arial" w:hAnsi="Arial" w:cs="Arial"/>
          <w:sz w:val="24"/>
          <w:szCs w:val="24"/>
        </w:rPr>
        <w:t>a</w:t>
      </w:r>
      <w:r w:rsidR="00880488">
        <w:rPr>
          <w:rFonts w:ascii="Arial" w:hAnsi="Arial" w:cs="Arial"/>
          <w:sz w:val="24"/>
          <w:szCs w:val="24"/>
        </w:rPr>
        <w:t>c</w:t>
      </w:r>
      <w:r>
        <w:rPr>
          <w:rFonts w:ascii="Arial" w:hAnsi="Arial" w:cs="Arial"/>
          <w:sz w:val="24"/>
          <w:szCs w:val="24"/>
        </w:rPr>
        <w:t>titioners</w:t>
      </w:r>
      <w:r w:rsidR="00880488">
        <w:rPr>
          <w:rFonts w:ascii="Arial" w:hAnsi="Arial" w:cs="Arial"/>
          <w:sz w:val="24"/>
          <w:szCs w:val="24"/>
        </w:rPr>
        <w:t>, Windhoek</w:t>
      </w:r>
    </w:p>
    <w:sectPr w:rsidR="00D83A92" w:rsidSect="003B4268">
      <w:headerReference w:type="defaul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93" w:rsidRDefault="00EB1693" w:rsidP="004B5350">
      <w:pPr>
        <w:spacing w:after="0" w:line="240" w:lineRule="auto"/>
      </w:pPr>
      <w:r>
        <w:separator/>
      </w:r>
    </w:p>
  </w:endnote>
  <w:endnote w:type="continuationSeparator" w:id="0">
    <w:p w:rsidR="00EB1693" w:rsidRDefault="00EB1693"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93" w:rsidRDefault="00EB1693" w:rsidP="004B5350">
      <w:pPr>
        <w:spacing w:after="0" w:line="240" w:lineRule="auto"/>
      </w:pPr>
      <w:r>
        <w:separator/>
      </w:r>
    </w:p>
  </w:footnote>
  <w:footnote w:type="continuationSeparator" w:id="0">
    <w:p w:rsidR="00EB1693" w:rsidRDefault="00EB1693" w:rsidP="004B5350">
      <w:pPr>
        <w:spacing w:after="0" w:line="240" w:lineRule="auto"/>
      </w:pPr>
      <w:r>
        <w:continuationSeparator/>
      </w:r>
    </w:p>
  </w:footnote>
  <w:footnote w:id="1">
    <w:p w:rsidR="0006598E" w:rsidRPr="0006598E" w:rsidRDefault="0006598E">
      <w:pPr>
        <w:pStyle w:val="FootnoteText"/>
        <w:rPr>
          <w:lang w:val="en-US"/>
        </w:rPr>
      </w:pPr>
      <w:r>
        <w:rPr>
          <w:rStyle w:val="FootnoteReference"/>
        </w:rPr>
        <w:footnoteRef/>
      </w:r>
      <w:r>
        <w:t xml:space="preserve"> </w:t>
      </w:r>
      <w:r w:rsidR="00880488">
        <w:rPr>
          <w:rFonts w:ascii="Arial" w:hAnsi="Arial" w:cs="Arial"/>
        </w:rPr>
        <w:t>S</w:t>
      </w:r>
      <w:r w:rsidR="00794C7C">
        <w:rPr>
          <w:rFonts w:ascii="Arial" w:hAnsi="Arial" w:cs="Arial"/>
        </w:rPr>
        <w:t xml:space="preserve"> v Simon </w:t>
      </w:r>
      <w:r w:rsidRPr="00635E45">
        <w:rPr>
          <w:rFonts w:ascii="Arial" w:hAnsi="Arial" w:cs="Arial"/>
        </w:rPr>
        <w:t>(CA19/2015) [2017] NAHCNLD 18 (3 March 2017) at para 18.</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794C7C">
          <w:rPr>
            <w:noProof/>
          </w:rPr>
          <w:t>5</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2"/>
  </w:num>
  <w:num w:numId="5">
    <w:abstractNumId w:val="7"/>
  </w:num>
  <w:num w:numId="6">
    <w:abstractNumId w:val="6"/>
  </w:num>
  <w:num w:numId="7">
    <w:abstractNumId w:val="1"/>
  </w:num>
  <w:num w:numId="8">
    <w:abstractNumId w:val="8"/>
  </w:num>
  <w:num w:numId="9">
    <w:abstractNumId w:val="4"/>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50"/>
    <w:rsid w:val="00020297"/>
    <w:rsid w:val="00033D49"/>
    <w:rsid w:val="00044ECF"/>
    <w:rsid w:val="000461C4"/>
    <w:rsid w:val="00050068"/>
    <w:rsid w:val="000544D0"/>
    <w:rsid w:val="000654B9"/>
    <w:rsid w:val="0006598E"/>
    <w:rsid w:val="000762D8"/>
    <w:rsid w:val="000808B7"/>
    <w:rsid w:val="00087632"/>
    <w:rsid w:val="000955F5"/>
    <w:rsid w:val="000A43B1"/>
    <w:rsid w:val="000D262D"/>
    <w:rsid w:val="000F1EFA"/>
    <w:rsid w:val="00116794"/>
    <w:rsid w:val="00117EEE"/>
    <w:rsid w:val="0016658F"/>
    <w:rsid w:val="00170B0F"/>
    <w:rsid w:val="00174754"/>
    <w:rsid w:val="001B1A5F"/>
    <w:rsid w:val="001D3244"/>
    <w:rsid w:val="001E0FCE"/>
    <w:rsid w:val="001E590A"/>
    <w:rsid w:val="001F233C"/>
    <w:rsid w:val="001F3E80"/>
    <w:rsid w:val="00210922"/>
    <w:rsid w:val="00214EA7"/>
    <w:rsid w:val="0022779A"/>
    <w:rsid w:val="0023144E"/>
    <w:rsid w:val="002A3875"/>
    <w:rsid w:val="002B62EE"/>
    <w:rsid w:val="002C7E8B"/>
    <w:rsid w:val="002E10DC"/>
    <w:rsid w:val="003229D8"/>
    <w:rsid w:val="00326DE1"/>
    <w:rsid w:val="00342704"/>
    <w:rsid w:val="00354BD9"/>
    <w:rsid w:val="00355C9F"/>
    <w:rsid w:val="00355F62"/>
    <w:rsid w:val="00367268"/>
    <w:rsid w:val="003815CD"/>
    <w:rsid w:val="003B179F"/>
    <w:rsid w:val="003B4268"/>
    <w:rsid w:val="0043563D"/>
    <w:rsid w:val="00446EAD"/>
    <w:rsid w:val="00457700"/>
    <w:rsid w:val="004A2B66"/>
    <w:rsid w:val="004B5350"/>
    <w:rsid w:val="004C1DC2"/>
    <w:rsid w:val="005128F7"/>
    <w:rsid w:val="00514B9C"/>
    <w:rsid w:val="0054606F"/>
    <w:rsid w:val="005502DD"/>
    <w:rsid w:val="00560675"/>
    <w:rsid w:val="00564317"/>
    <w:rsid w:val="00566016"/>
    <w:rsid w:val="005815E0"/>
    <w:rsid w:val="005E3DF4"/>
    <w:rsid w:val="005E3F8C"/>
    <w:rsid w:val="005F7950"/>
    <w:rsid w:val="005F7E3A"/>
    <w:rsid w:val="00613A8D"/>
    <w:rsid w:val="00617C7C"/>
    <w:rsid w:val="006221A2"/>
    <w:rsid w:val="00622FE4"/>
    <w:rsid w:val="00635E45"/>
    <w:rsid w:val="006529B1"/>
    <w:rsid w:val="0066092F"/>
    <w:rsid w:val="00672B65"/>
    <w:rsid w:val="006741B2"/>
    <w:rsid w:val="00686A44"/>
    <w:rsid w:val="00696577"/>
    <w:rsid w:val="0069666A"/>
    <w:rsid w:val="006D6ADD"/>
    <w:rsid w:val="006E1034"/>
    <w:rsid w:val="006F70AB"/>
    <w:rsid w:val="007019CB"/>
    <w:rsid w:val="0070427A"/>
    <w:rsid w:val="00727FF5"/>
    <w:rsid w:val="007926B7"/>
    <w:rsid w:val="00794C7C"/>
    <w:rsid w:val="007A0361"/>
    <w:rsid w:val="007C234F"/>
    <w:rsid w:val="007C2761"/>
    <w:rsid w:val="007F2974"/>
    <w:rsid w:val="0080218C"/>
    <w:rsid w:val="00803A50"/>
    <w:rsid w:val="008072FD"/>
    <w:rsid w:val="00834FB4"/>
    <w:rsid w:val="00851865"/>
    <w:rsid w:val="0087174A"/>
    <w:rsid w:val="00880488"/>
    <w:rsid w:val="00890368"/>
    <w:rsid w:val="00927FA3"/>
    <w:rsid w:val="00965640"/>
    <w:rsid w:val="009A1B31"/>
    <w:rsid w:val="009A2B68"/>
    <w:rsid w:val="009A682B"/>
    <w:rsid w:val="009D78C3"/>
    <w:rsid w:val="009E0D78"/>
    <w:rsid w:val="00A00B64"/>
    <w:rsid w:val="00A1730A"/>
    <w:rsid w:val="00A229D9"/>
    <w:rsid w:val="00A26848"/>
    <w:rsid w:val="00A34870"/>
    <w:rsid w:val="00A54597"/>
    <w:rsid w:val="00A7465B"/>
    <w:rsid w:val="00A97420"/>
    <w:rsid w:val="00AA0CAB"/>
    <w:rsid w:val="00AB1CB4"/>
    <w:rsid w:val="00AB6288"/>
    <w:rsid w:val="00AD562A"/>
    <w:rsid w:val="00AF5891"/>
    <w:rsid w:val="00B22FAE"/>
    <w:rsid w:val="00B43C81"/>
    <w:rsid w:val="00B92D71"/>
    <w:rsid w:val="00B95607"/>
    <w:rsid w:val="00BB22D4"/>
    <w:rsid w:val="00BD5BE7"/>
    <w:rsid w:val="00BE2574"/>
    <w:rsid w:val="00C058EE"/>
    <w:rsid w:val="00C071EF"/>
    <w:rsid w:val="00C13194"/>
    <w:rsid w:val="00C429C9"/>
    <w:rsid w:val="00C51C56"/>
    <w:rsid w:val="00C6100F"/>
    <w:rsid w:val="00C618F0"/>
    <w:rsid w:val="00C736F7"/>
    <w:rsid w:val="00C854D4"/>
    <w:rsid w:val="00C95903"/>
    <w:rsid w:val="00CC61AD"/>
    <w:rsid w:val="00CF76EA"/>
    <w:rsid w:val="00D06C8C"/>
    <w:rsid w:val="00D303C3"/>
    <w:rsid w:val="00D44976"/>
    <w:rsid w:val="00D83A92"/>
    <w:rsid w:val="00D90793"/>
    <w:rsid w:val="00D90BF0"/>
    <w:rsid w:val="00DA3C45"/>
    <w:rsid w:val="00DB2B0F"/>
    <w:rsid w:val="00DB2BFF"/>
    <w:rsid w:val="00DD5AB0"/>
    <w:rsid w:val="00DF08EC"/>
    <w:rsid w:val="00E11ECB"/>
    <w:rsid w:val="00E26C29"/>
    <w:rsid w:val="00E338EF"/>
    <w:rsid w:val="00E72489"/>
    <w:rsid w:val="00E74BCB"/>
    <w:rsid w:val="00E94968"/>
    <w:rsid w:val="00EA11EB"/>
    <w:rsid w:val="00EA777C"/>
    <w:rsid w:val="00EB1693"/>
    <w:rsid w:val="00EC4AFA"/>
    <w:rsid w:val="00EC60FD"/>
    <w:rsid w:val="00F2133C"/>
    <w:rsid w:val="00F2666C"/>
    <w:rsid w:val="00F31B71"/>
    <w:rsid w:val="00F32792"/>
    <w:rsid w:val="00F61DEF"/>
    <w:rsid w:val="00F6314F"/>
    <w:rsid w:val="00F73D15"/>
    <w:rsid w:val="00F74E91"/>
    <w:rsid w:val="00F86E01"/>
    <w:rsid w:val="00F93E64"/>
    <w:rsid w:val="00FA2FD1"/>
    <w:rsid w:val="00FC5E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E02B0-6239-4151-8008-1901444D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2018-03-19T18:30:00+00:00</Judgment_x0020_Date>
  </documentManagement>
</p:properties>
</file>

<file path=customXml/itemProps1.xml><?xml version="1.0" encoding="utf-8"?>
<ds:datastoreItem xmlns:ds="http://schemas.openxmlformats.org/officeDocument/2006/customXml" ds:itemID="{954C17B6-E9EE-4FF2-A80B-8551035AF210}"/>
</file>

<file path=customXml/itemProps2.xml><?xml version="1.0" encoding="utf-8"?>
<ds:datastoreItem xmlns:ds="http://schemas.openxmlformats.org/officeDocument/2006/customXml" ds:itemID="{A336CC2E-514E-48D2-80EE-744C2ACCB460}"/>
</file>

<file path=customXml/itemProps3.xml><?xml version="1.0" encoding="utf-8"?>
<ds:datastoreItem xmlns:ds="http://schemas.openxmlformats.org/officeDocument/2006/customXml" ds:itemID="{FE6639F4-1FDB-4FD5-9C94-F250B10A194C}"/>
</file>

<file path=customXml/itemProps4.xml><?xml version="1.0" encoding="utf-8"?>
<ds:datastoreItem xmlns:ds="http://schemas.openxmlformats.org/officeDocument/2006/customXml" ds:itemID="{B5C46882-31EA-460C-B02C-A1CC28C12202}"/>
</file>

<file path=docProps/app.xml><?xml version="1.0" encoding="utf-8"?>
<Properties xmlns="http://schemas.openxmlformats.org/officeDocument/2006/extended-properties" xmlns:vt="http://schemas.openxmlformats.org/officeDocument/2006/docPropsVTypes">
  <Template>Normal.dotm</Template>
  <TotalTime>97</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Haikali (CA 26-2015) [2018] NAHCMD 59 (20 March 2018)</dc:title>
  <dc:subject/>
  <dc:creator>vsem</dc:creator>
  <cp:keywords/>
  <dc:description/>
  <cp:lastModifiedBy>Charlet Mokomele</cp:lastModifiedBy>
  <cp:revision>6</cp:revision>
  <cp:lastPrinted>2018-03-19T10:40:00Z</cp:lastPrinted>
  <dcterms:created xsi:type="dcterms:W3CDTF">2018-03-20T09:16:00Z</dcterms:created>
  <dcterms:modified xsi:type="dcterms:W3CDTF">2018-03-20T12:33:00Z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