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97" w:rsidRDefault="00095997">
      <w:pPr>
        <w:rPr>
          <w:rFonts w:ascii="Arial" w:eastAsia="Times New Roman" w:hAnsi="Arial" w:cs="Arial"/>
          <w:b/>
          <w:sz w:val="24"/>
          <w:szCs w:val="24"/>
        </w:rPr>
      </w:pPr>
    </w:p>
    <w:p w:rsidR="00CC0B90" w:rsidRPr="00CC0B90" w:rsidRDefault="00CC0B90" w:rsidP="00CC0B9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CC0B90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FE4D" wp14:editId="1D12CDC8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90" w:rsidRDefault="00CC0B90" w:rsidP="00CC0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F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CC0B90" w:rsidRDefault="00CC0B90" w:rsidP="00CC0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REPUBLIC OF NAMIBIA</w:t>
      </w:r>
    </w:p>
    <w:p w:rsidR="00CC0B90" w:rsidRPr="00CC0B90" w:rsidRDefault="00CC0B90" w:rsidP="00CC0B90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CC0B90">
        <w:rPr>
          <w:rFonts w:ascii="Calibri" w:eastAsia="Calibri" w:hAnsi="Calibri" w:cs="Times New Roman"/>
          <w:b/>
          <w:noProof/>
          <w:sz w:val="32"/>
          <w:szCs w:val="32"/>
          <w:lang w:val="en-US"/>
        </w:rPr>
        <w:drawing>
          <wp:inline distT="0" distB="0" distL="0" distR="0" wp14:anchorId="756D243B" wp14:editId="7713DC93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90" w:rsidRPr="00CC0B90" w:rsidRDefault="00CC0B90" w:rsidP="00CC0B90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HIGH COURT OF NAMIBIA MAIN DIVISION, WINDHOEK</w:t>
      </w:r>
    </w:p>
    <w:p w:rsidR="00CC0B90" w:rsidRPr="00CC0B90" w:rsidRDefault="00CC0B90" w:rsidP="00CC0B90">
      <w:pPr>
        <w:spacing w:after="0" w:line="360" w:lineRule="auto"/>
        <w:jc w:val="center"/>
        <w:rPr>
          <w:rFonts w:ascii="Arial" w:eastAsia="Calibri" w:hAnsi="Arial" w:cs="Arial"/>
          <w:b/>
          <w:sz w:val="10"/>
          <w:szCs w:val="10"/>
          <w:lang w:val="en-GB"/>
        </w:rPr>
      </w:pPr>
    </w:p>
    <w:p w:rsidR="00CC0B90" w:rsidRPr="00CC0B90" w:rsidRDefault="00AE24E2" w:rsidP="00CC0B9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REASONS</w:t>
      </w: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CC0B90" w:rsidRPr="00CC0B90" w:rsidRDefault="00CC0B90" w:rsidP="00CC0B90">
      <w:pPr>
        <w:tabs>
          <w:tab w:val="right" w:pos="9000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Pr="00CC0B90">
        <w:rPr>
          <w:rFonts w:ascii="Arial" w:eastAsia="Calibri" w:hAnsi="Arial" w:cs="Arial"/>
          <w:sz w:val="24"/>
          <w:szCs w:val="24"/>
          <w:lang w:val="en-GB"/>
        </w:rPr>
        <w:t xml:space="preserve">Case no: I </w:t>
      </w:r>
      <w:r w:rsidR="00E8538A">
        <w:rPr>
          <w:rFonts w:ascii="Arial" w:eastAsia="Calibri" w:hAnsi="Arial" w:cs="Arial"/>
          <w:sz w:val="24"/>
          <w:szCs w:val="24"/>
          <w:lang w:val="en-GB"/>
        </w:rPr>
        <w:t>2175/2004</w:t>
      </w:r>
    </w:p>
    <w:p w:rsidR="00CC0B90" w:rsidRPr="00CC0B90" w:rsidRDefault="00E8538A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 w:rsidR="00AE24E2">
        <w:rPr>
          <w:rFonts w:ascii="Arial" w:eastAsia="Calibri" w:hAnsi="Arial" w:cs="Arial"/>
          <w:sz w:val="24"/>
          <w:szCs w:val="24"/>
          <w:lang w:val="en-GB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 w:rsidR="00AE24E2">
        <w:rPr>
          <w:rFonts w:ascii="Arial" w:eastAsia="Calibri" w:hAnsi="Arial" w:cs="Arial"/>
          <w:sz w:val="24"/>
          <w:szCs w:val="24"/>
          <w:lang w:val="en-GB"/>
        </w:rPr>
        <w:t>I 1758/2007</w:t>
      </w:r>
    </w:p>
    <w:p w:rsidR="00AE24E2" w:rsidRDefault="00AE24E2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AE24E2" w:rsidRDefault="00AE24E2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CC0B90">
        <w:rPr>
          <w:rFonts w:ascii="Arial" w:eastAsia="Calibri" w:hAnsi="Arial" w:cs="Arial"/>
          <w:sz w:val="24"/>
          <w:szCs w:val="24"/>
          <w:lang w:val="en-GB"/>
        </w:rPr>
        <w:t>In the matter between:</w:t>
      </w: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CC0B90" w:rsidRPr="00CC0B90" w:rsidRDefault="00AE24E2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STANDARD BANK NAMIBIA LTD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          </w:t>
      </w:r>
      <w:r w:rsidR="00A51AAD">
        <w:rPr>
          <w:rFonts w:ascii="Arial" w:eastAsia="Calibri" w:hAnsi="Arial" w:cs="Arial"/>
          <w:b/>
          <w:sz w:val="24"/>
          <w:szCs w:val="24"/>
          <w:lang w:val="en-GB"/>
        </w:rPr>
        <w:t xml:space="preserve">         </w:t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>PLAINTIFF</w:t>
      </w: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CC0B90">
        <w:rPr>
          <w:rFonts w:ascii="Arial" w:eastAsia="Calibri" w:hAnsi="Arial" w:cs="Arial"/>
          <w:sz w:val="24"/>
          <w:szCs w:val="24"/>
          <w:lang w:val="en-GB"/>
        </w:rPr>
        <w:t>and</w:t>
      </w:r>
      <w:proofErr w:type="gramEnd"/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CC0B90" w:rsidRPr="00CC0B90" w:rsidRDefault="00AE24E2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ATLANTIC MEAT MARKET (PTY) LTD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          1</w:t>
      </w:r>
      <w:r w:rsidR="00CC0B90" w:rsidRPr="00CC0B90">
        <w:rPr>
          <w:rFonts w:ascii="Arial" w:eastAsia="Calibri" w:hAnsi="Arial" w:cs="Arial"/>
          <w:b/>
          <w:sz w:val="24"/>
          <w:szCs w:val="24"/>
          <w:vertAlign w:val="superscript"/>
          <w:lang w:val="en-GB"/>
        </w:rPr>
        <w:t>ST</w:t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 xml:space="preserve"> DEFENDANT</w:t>
      </w:r>
    </w:p>
    <w:p w:rsidR="00CC0B90" w:rsidRPr="00CC0B90" w:rsidRDefault="00AE24E2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MARKETLINK (NAMIBIA) (PTY) LTD</w:t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         2</w:t>
      </w:r>
      <w:r w:rsidR="00CC0B90" w:rsidRPr="00CC0B90">
        <w:rPr>
          <w:rFonts w:ascii="Arial" w:eastAsia="Calibri" w:hAnsi="Arial" w:cs="Arial"/>
          <w:b/>
          <w:sz w:val="24"/>
          <w:szCs w:val="24"/>
          <w:vertAlign w:val="superscript"/>
          <w:lang w:val="en-GB"/>
        </w:rPr>
        <w:t>ND</w:t>
      </w:r>
      <w:r w:rsidR="00CC0B90" w:rsidRPr="00CC0B90">
        <w:rPr>
          <w:rFonts w:ascii="Arial" w:eastAsia="Calibri" w:hAnsi="Arial" w:cs="Arial"/>
          <w:b/>
          <w:sz w:val="24"/>
          <w:szCs w:val="24"/>
          <w:lang w:val="en-GB"/>
        </w:rPr>
        <w:t xml:space="preserve"> DEFENDANT</w:t>
      </w: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CC0B90" w:rsidRPr="00CC0B90" w:rsidRDefault="00CC0B90" w:rsidP="00CC0B90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CC0B90" w:rsidRPr="00CC0B90" w:rsidRDefault="00CC0B90" w:rsidP="00CC0B90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Neutral citation: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AE24E2">
        <w:rPr>
          <w:rFonts w:ascii="Arial" w:eastAsia="Calibri" w:hAnsi="Arial" w:cs="Arial"/>
          <w:i/>
          <w:sz w:val="24"/>
          <w:szCs w:val="24"/>
          <w:lang w:val="en-GB"/>
        </w:rPr>
        <w:t>Standard Bank Namibia</w:t>
      </w:r>
      <w:r w:rsidRPr="00CC0B90">
        <w:rPr>
          <w:rFonts w:ascii="Arial" w:eastAsia="Calibri" w:hAnsi="Arial" w:cs="Arial"/>
          <w:i/>
          <w:sz w:val="24"/>
          <w:szCs w:val="24"/>
          <w:lang w:val="en-GB"/>
        </w:rPr>
        <w:t xml:space="preserve"> v </w:t>
      </w:r>
      <w:r w:rsidR="002E2521">
        <w:rPr>
          <w:rFonts w:ascii="Arial" w:eastAsia="Calibri" w:hAnsi="Arial" w:cs="Arial"/>
          <w:i/>
          <w:sz w:val="24"/>
          <w:szCs w:val="24"/>
          <w:lang w:val="en-GB"/>
        </w:rPr>
        <w:t>Atlantic Meat M</w:t>
      </w:r>
      <w:r w:rsidR="00AE24E2">
        <w:rPr>
          <w:rFonts w:ascii="Arial" w:eastAsia="Calibri" w:hAnsi="Arial" w:cs="Arial"/>
          <w:i/>
          <w:sz w:val="24"/>
          <w:szCs w:val="24"/>
          <w:lang w:val="en-GB"/>
        </w:rPr>
        <w:t>arket</w:t>
      </w:r>
      <w:r w:rsidRPr="00CC0B90">
        <w:rPr>
          <w:rFonts w:ascii="Arial" w:eastAsia="Calibri" w:hAnsi="Arial" w:cs="Arial"/>
          <w:sz w:val="24"/>
          <w:szCs w:val="24"/>
          <w:lang w:val="en-GB"/>
        </w:rPr>
        <w:t xml:space="preserve"> (</w:t>
      </w:r>
      <w:r w:rsidR="00E8538A">
        <w:rPr>
          <w:rFonts w:ascii="Arial" w:eastAsia="Calibri" w:hAnsi="Arial" w:cs="Arial"/>
          <w:sz w:val="24"/>
          <w:szCs w:val="24"/>
          <w:lang w:val="en-GB"/>
        </w:rPr>
        <w:t xml:space="preserve">I </w:t>
      </w:r>
      <w:r w:rsidR="00AE24E2">
        <w:rPr>
          <w:rFonts w:ascii="Arial" w:eastAsia="Calibri" w:hAnsi="Arial" w:cs="Arial"/>
          <w:sz w:val="24"/>
          <w:szCs w:val="24"/>
          <w:lang w:val="en-GB"/>
        </w:rPr>
        <w:t xml:space="preserve">2175/2004, </w:t>
      </w:r>
      <w:r w:rsidR="0091356A">
        <w:rPr>
          <w:rFonts w:ascii="Arial" w:eastAsia="Calibri" w:hAnsi="Arial" w:cs="Arial"/>
          <w:sz w:val="24"/>
          <w:szCs w:val="24"/>
          <w:lang w:val="en-GB"/>
        </w:rPr>
        <w:br/>
      </w:r>
      <w:r w:rsidR="00AE24E2">
        <w:rPr>
          <w:rFonts w:ascii="Arial" w:eastAsia="Calibri" w:hAnsi="Arial" w:cs="Arial"/>
          <w:sz w:val="24"/>
          <w:szCs w:val="24"/>
          <w:lang w:val="en-GB"/>
        </w:rPr>
        <w:t>I 1758/2007</w:t>
      </w:r>
      <w:r w:rsidR="00E8538A">
        <w:rPr>
          <w:rFonts w:ascii="Arial" w:eastAsia="Calibri" w:hAnsi="Arial" w:cs="Arial"/>
          <w:sz w:val="24"/>
          <w:szCs w:val="24"/>
          <w:lang w:val="en-GB"/>
        </w:rPr>
        <w:t>) [2018] NAMCMD 61 (22</w:t>
      </w:r>
      <w:r w:rsidR="00A51AAD">
        <w:rPr>
          <w:rFonts w:ascii="Arial" w:eastAsia="Calibri" w:hAnsi="Arial" w:cs="Arial"/>
          <w:sz w:val="24"/>
          <w:szCs w:val="24"/>
          <w:lang w:val="en-GB"/>
        </w:rPr>
        <w:t xml:space="preserve"> March 2018)</w:t>
      </w:r>
    </w:p>
    <w:p w:rsidR="00CC0B90" w:rsidRPr="00CC0B90" w:rsidRDefault="00CC0B90" w:rsidP="00CC0B90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GB"/>
        </w:rPr>
      </w:pPr>
      <w:bookmarkStart w:id="0" w:name="_GoBack"/>
      <w:bookmarkEnd w:id="0"/>
    </w:p>
    <w:p w:rsidR="00CC0B90" w:rsidRPr="00CC0B90" w:rsidRDefault="00CC0B90" w:rsidP="00CC0B90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4"/>
          <w:szCs w:val="4"/>
          <w:lang w:val="en-GB"/>
        </w:rPr>
      </w:pPr>
    </w:p>
    <w:p w:rsidR="00CC0B90" w:rsidRPr="00A51AAD" w:rsidRDefault="00CC0B90" w:rsidP="00CC0B90">
      <w:pPr>
        <w:spacing w:after="0" w:line="36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Coram:</w:t>
      </w:r>
      <w:r w:rsidRPr="00CC0B90">
        <w:rPr>
          <w:rFonts w:ascii="Arial" w:eastAsia="Calibri" w:hAnsi="Arial" w:cs="Arial"/>
          <w:sz w:val="24"/>
          <w:szCs w:val="24"/>
          <w:lang w:val="en-GB"/>
        </w:rPr>
        <w:tab/>
      </w:r>
      <w:r w:rsidRPr="00CC0B90">
        <w:rPr>
          <w:rFonts w:ascii="Arial" w:eastAsia="Calibri" w:hAnsi="Arial" w:cs="Arial"/>
          <w:sz w:val="24"/>
          <w:szCs w:val="24"/>
          <w:lang w:val="en-GB"/>
        </w:rPr>
        <w:tab/>
      </w:r>
      <w:r w:rsidRPr="00A51AAD">
        <w:rPr>
          <w:rFonts w:ascii="Arial" w:eastAsia="Calibri" w:hAnsi="Arial" w:cs="Arial"/>
          <w:sz w:val="24"/>
          <w:szCs w:val="24"/>
          <w:lang w:val="en-GB"/>
        </w:rPr>
        <w:t>OOSTHUIZEN, J</w:t>
      </w:r>
    </w:p>
    <w:p w:rsidR="00CC0B90" w:rsidRDefault="00CC0B90" w:rsidP="00CC0B90">
      <w:pPr>
        <w:spacing w:after="0" w:line="360" w:lineRule="auto"/>
        <w:ind w:left="1440" w:hanging="1440"/>
        <w:rPr>
          <w:rFonts w:ascii="Arial" w:eastAsia="Calibri" w:hAnsi="Arial" w:cs="Arial"/>
          <w:b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bCs/>
          <w:sz w:val="24"/>
          <w:szCs w:val="24"/>
          <w:lang w:val="en-GB"/>
        </w:rPr>
        <w:t>Heard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B73003">
        <w:rPr>
          <w:rFonts w:ascii="Arial" w:eastAsia="Calibri" w:hAnsi="Arial" w:cs="Arial"/>
          <w:b/>
          <w:sz w:val="24"/>
          <w:szCs w:val="24"/>
          <w:lang w:val="en-GB"/>
        </w:rPr>
        <w:t>21 February 2018</w:t>
      </w:r>
    </w:p>
    <w:p w:rsidR="00B73003" w:rsidRPr="00CC0B90" w:rsidRDefault="00B73003" w:rsidP="00CC0B90">
      <w:pPr>
        <w:spacing w:after="0" w:line="360" w:lineRule="auto"/>
        <w:ind w:left="1440" w:hanging="144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Ruling: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  <w:t>12 March 2018</w:t>
      </w:r>
    </w:p>
    <w:p w:rsidR="00CC0B90" w:rsidRPr="00CC0B90" w:rsidRDefault="00CC0B90" w:rsidP="00CC0B9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CC0B90">
        <w:rPr>
          <w:rFonts w:ascii="Arial" w:eastAsia="Calibri" w:hAnsi="Arial" w:cs="Arial"/>
          <w:b/>
          <w:bCs/>
          <w:sz w:val="24"/>
          <w:szCs w:val="24"/>
          <w:lang w:val="en-GB"/>
        </w:rPr>
        <w:t>Delivered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E8538A">
        <w:rPr>
          <w:rFonts w:ascii="Arial" w:eastAsia="Calibri" w:hAnsi="Arial" w:cs="Arial"/>
          <w:b/>
          <w:sz w:val="24"/>
          <w:szCs w:val="24"/>
          <w:lang w:val="en-GB"/>
        </w:rPr>
        <w:t>22</w:t>
      </w:r>
      <w:r w:rsidRPr="00CC0B90">
        <w:rPr>
          <w:rFonts w:ascii="Arial" w:eastAsia="Calibri" w:hAnsi="Arial" w:cs="Arial"/>
          <w:b/>
          <w:sz w:val="24"/>
          <w:szCs w:val="24"/>
          <w:lang w:val="en-GB"/>
        </w:rPr>
        <w:t xml:space="preserve"> March 2018</w:t>
      </w:r>
    </w:p>
    <w:p w:rsidR="00095997" w:rsidRDefault="00095997">
      <w:pPr>
        <w:rPr>
          <w:rFonts w:ascii="Arial" w:eastAsia="Times New Roman" w:hAnsi="Arial" w:cs="Arial"/>
          <w:b/>
          <w:sz w:val="24"/>
          <w:szCs w:val="24"/>
        </w:rPr>
      </w:pPr>
    </w:p>
    <w:p w:rsidR="00095997" w:rsidRDefault="00095997">
      <w:pPr>
        <w:rPr>
          <w:rFonts w:ascii="Arial" w:eastAsia="Times New Roman" w:hAnsi="Arial" w:cs="Arial"/>
          <w:b/>
          <w:sz w:val="24"/>
          <w:szCs w:val="24"/>
        </w:rPr>
      </w:pPr>
    </w:p>
    <w:p w:rsidR="00095997" w:rsidRDefault="0009599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74EFB" w:rsidRPr="00A51AAD" w:rsidRDefault="008E5428" w:rsidP="00074EF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A51AAD">
        <w:rPr>
          <w:rFonts w:ascii="Arial" w:eastAsia="Times New Roman" w:hAnsi="Arial" w:cs="Arial"/>
          <w:sz w:val="24"/>
          <w:szCs w:val="24"/>
          <w:u w:val="single"/>
        </w:rPr>
        <w:lastRenderedPageBreak/>
        <w:t>THE REASONS</w:t>
      </w:r>
      <w:r w:rsidR="00074EFB" w:rsidRPr="00A51AAD">
        <w:rPr>
          <w:rFonts w:ascii="Arial" w:eastAsia="Times New Roman" w:hAnsi="Arial" w:cs="Arial"/>
          <w:sz w:val="24"/>
          <w:szCs w:val="24"/>
          <w:u w:val="single"/>
        </w:rPr>
        <w:t>:</w:t>
      </w:r>
      <w:r w:rsidR="00074EFB" w:rsidRPr="00A51AAD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</w:p>
    <w:p w:rsidR="00074EFB" w:rsidRPr="002B5195" w:rsidRDefault="00074EFB" w:rsidP="00074EFB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4C5B7A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On the 12 March 2018 the </w:t>
      </w:r>
      <w:r w:rsidR="00B73003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C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ourt ruled that Rule 59(4) 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and (5)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and Rule 32(9) were 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not applicable to the security issue in this matter.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On 13 March 2018 Ms </w:t>
      </w:r>
      <w:proofErr w:type="spellStart"/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Angula</w:t>
      </w:r>
      <w:proofErr w:type="spellEnd"/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for plaintiff 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requested reasons to the </w:t>
      </w:r>
      <w:r w:rsidR="00B73003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C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ourt's ruling.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During June 2017 Case I 2175/2004 and case I 1758/2007 were docket allocated to </w:t>
      </w:r>
      <w:proofErr w:type="spellStart"/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Oosthuizen</w:t>
      </w:r>
      <w:proofErr w:type="spellEnd"/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,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J as Managing Judge.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[4]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Both cases were </w:t>
      </w:r>
      <w:proofErr w:type="spellStart"/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prior</w:t>
      </w:r>
      <w:r w:rsidR="00700E19">
        <w:rPr>
          <w:rFonts w:ascii="Arial" w:eastAsia="Times New Roman" w:hAnsi="Arial" w:cs="Arial"/>
          <w:spacing w:val="-3"/>
          <w:sz w:val="24"/>
          <w:szCs w:val="24"/>
          <w:lang w:val="en-GB"/>
        </w:rPr>
        <w:t>l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y</w:t>
      </w:r>
      <w:proofErr w:type="spellEnd"/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case 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managed by another Judge of this division 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5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In both cases Notices of </w:t>
      </w:r>
      <w:r w:rsidR="00B73003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S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tatus </w:t>
      </w:r>
      <w:r w:rsidR="00B73003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H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earing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s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were given by </w:t>
      </w:r>
      <w:proofErr w:type="spellStart"/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Oosthuizen</w:t>
      </w:r>
      <w:proofErr w:type="spellEnd"/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, J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on 26 June 2017 for 17 July 2017.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[6]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The parties were to file a comprehensive status report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on or before 13 July 2017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in respect of how the cases relate to each other and how the matters should proceed.</w:t>
      </w:r>
    </w:p>
    <w:p w:rsidR="008E5428" w:rsidRPr="008E5428" w:rsidRDefault="008E5428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[7]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Eventually, and three </w:t>
      </w:r>
      <w:r w:rsidR="00B73003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C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ourt orders later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,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the required comprehensive status report was filed on 18 August 2017.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[8]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I refer to the summa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tions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in that status report, which concluded with a joint proposal as to 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the way forward in paragraph 101,</w:t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thereof.</w:t>
      </w:r>
    </w:p>
    <w:p w:rsidR="008E5428" w:rsidRDefault="008E542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E5428" w:rsidRP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[9]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8E5428" w:rsidRP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The parties proposed that in the event they were unable to settle, the court is requested to direct -</w:t>
      </w:r>
    </w:p>
    <w:p w:rsidR="00853675" w:rsidRDefault="00853675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53675" w:rsidRPr="008E5428" w:rsidRDefault="00540A97" w:rsidP="00A51AAD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9.1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proofErr w:type="gramStart"/>
      <w:r w:rsidR="00ED2F72">
        <w:rPr>
          <w:rFonts w:ascii="Arial" w:eastAsia="Times New Roman" w:hAnsi="Arial" w:cs="Arial"/>
          <w:spacing w:val="-3"/>
          <w:sz w:val="24"/>
          <w:szCs w:val="24"/>
          <w:lang w:val="en-GB"/>
        </w:rPr>
        <w:t>a</w:t>
      </w:r>
      <w:proofErr w:type="gramEnd"/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hearing date for Atlantic and </w:t>
      </w:r>
      <w:proofErr w:type="spellStart"/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Marketlink's</w:t>
      </w:r>
      <w:proofErr w:type="spellEnd"/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review application concerning security for costs in respect of case I 2175/2004.  Note that the taxing master's stated case was/is still outstanding and 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the requested </w:t>
      </w:r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review thereof </w:t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>stationary</w:t>
      </w:r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>.</w:t>
      </w:r>
    </w:p>
    <w:p w:rsidR="00853675" w:rsidRDefault="00853675" w:rsidP="00A51AAD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53675" w:rsidRDefault="00540A97" w:rsidP="00A51AAD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9.2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ED2F72">
        <w:rPr>
          <w:rFonts w:ascii="Arial" w:eastAsia="Times New Roman" w:hAnsi="Arial" w:cs="Arial"/>
          <w:spacing w:val="-3"/>
          <w:sz w:val="24"/>
          <w:szCs w:val="24"/>
          <w:lang w:val="en-GB"/>
        </w:rPr>
        <w:t>o</w:t>
      </w:r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n the status of Standard Bank's application for dismissal of Atlantic and </w:t>
      </w:r>
      <w:proofErr w:type="spellStart"/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Marketlink's</w:t>
      </w:r>
      <w:proofErr w:type="spellEnd"/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case I 2175/2004, heard and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reserved</w:t>
      </w:r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by a different Judge on </w:t>
      </w:r>
      <w:r w:rsidR="0086695C">
        <w:rPr>
          <w:rFonts w:ascii="Arial" w:eastAsia="Times New Roman" w:hAnsi="Arial" w:cs="Arial"/>
          <w:spacing w:val="-3"/>
          <w:sz w:val="24"/>
          <w:szCs w:val="24"/>
          <w:lang w:val="en-GB"/>
        </w:rPr>
        <w:br/>
      </w:r>
      <w:r w:rsidR="00853675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16 April 2015 and 21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May 2015.  Note that this too is not in the control of the present Managing Judge.</w:t>
      </w:r>
    </w:p>
    <w:p w:rsidR="00853675" w:rsidRDefault="00540A97" w:rsidP="00A51AA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lastRenderedPageBreak/>
        <w:t>9.3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proofErr w:type="gramStart"/>
      <w:r w:rsidR="00ED2F72">
        <w:rPr>
          <w:rFonts w:ascii="Arial" w:eastAsia="Times New Roman" w:hAnsi="Arial" w:cs="Arial"/>
          <w:spacing w:val="-3"/>
          <w:sz w:val="24"/>
          <w:szCs w:val="24"/>
          <w:lang w:val="en-GB"/>
        </w:rPr>
        <w:t>the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consolidation of the two cases in question, after compliance with 9.1 and 9.2 above.</w:t>
      </w:r>
    </w:p>
    <w:p w:rsidR="00540A97" w:rsidRDefault="00540A97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B73003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[10]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B73003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The inherent risk in 9.1 and 9.2 is the lapsing of yet another considerable period of time, not entirely in the control of the Managing Judge for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the reason that a taxing master and a retired Judge are respectively in default from about February 2014 and 20 May 2015.</w:t>
      </w:r>
    </w:p>
    <w:p w:rsidR="00B73003" w:rsidRDefault="00B73003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40A97" w:rsidRDefault="00B73003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[11]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>On 21 August 2017 Miller J, Acting, on behalf on this Managing Judge postpone the matter to 25 September 2017.</w:t>
      </w:r>
    </w:p>
    <w:p w:rsidR="00540A97" w:rsidRDefault="00540A97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2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 w:rsidR="00540A97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22 September 2017 a further joint status report was filed with a repeat request concerning a hearing date for review and status of dismissal application as in 9.1 and 9.2 above.</w:t>
      </w:r>
    </w:p>
    <w:p w:rsidR="00540A97" w:rsidRDefault="00540A97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40A97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3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On 25 September 2017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the Court 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ordered the matter to be postponed to </w:t>
      </w:r>
      <w:r w:rsidR="0086695C">
        <w:rPr>
          <w:rFonts w:ascii="Arial" w:eastAsia="Times New Roman" w:hAnsi="Arial" w:cs="Arial"/>
          <w:spacing w:val="-3"/>
          <w:sz w:val="24"/>
          <w:szCs w:val="24"/>
          <w:lang w:val="en-GB"/>
        </w:rPr>
        <w:br/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29 September 2017 in chambers for parties to obtain dates for hearing of arguments.  In retrospect the order seems </w:t>
      </w:r>
      <w:r w:rsidR="00095997">
        <w:rPr>
          <w:rFonts w:ascii="Arial" w:eastAsia="Times New Roman" w:hAnsi="Arial" w:cs="Arial"/>
          <w:spacing w:val="-3"/>
          <w:sz w:val="24"/>
          <w:szCs w:val="24"/>
          <w:lang w:val="en-GB"/>
        </w:rPr>
        <w:t>odd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in view of what was noted in 9.1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,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9.2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and 10 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>above.</w:t>
      </w:r>
    </w:p>
    <w:p w:rsidR="0081657C" w:rsidRDefault="0081657C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81657C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However, on 29 September 2017 the impracticality of the proposed sought directions have presented and counsel for Standard Bank th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en</w:t>
      </w:r>
      <w:r w:rsidR="0081657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proposed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Atlantic and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to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obtain instructions in respect of security for costs in the amount of </w:t>
      </w:r>
      <w:r w:rsidR="005E64A4">
        <w:rPr>
          <w:rFonts w:ascii="Arial" w:eastAsia="Times New Roman" w:hAnsi="Arial" w:cs="Arial"/>
          <w:spacing w:val="-3"/>
          <w:sz w:val="24"/>
          <w:szCs w:val="24"/>
          <w:lang w:val="en-GB"/>
        </w:rPr>
        <w:br/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N$1 000 000.00.  The matter was then postponed to 30 October 2017 for counsel of Atlantic and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to obtain instructions.</w:t>
      </w:r>
    </w:p>
    <w:p w:rsidR="00ED2F72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ED2F72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5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10 October 2017 counsel for Standard Bank by way of letter demand feedback on the proposed security within 3 days.</w:t>
      </w:r>
    </w:p>
    <w:p w:rsidR="00ED2F72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ED2F72" w:rsidRDefault="00ED2F72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6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On 27 October 2017 counsel for Standard Bank filed a status report, concluding, unilaterally, that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and Atlantic cannot provide sufficient security and requests directions.</w:t>
      </w:r>
    </w:p>
    <w:p w:rsidR="00540A97" w:rsidRPr="00540A97" w:rsidRDefault="00540A97" w:rsidP="00540A97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4C5B7A" w:rsidRDefault="00ED2F72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7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30 October 2017 the Court ordered a further postponement to 27 November 2017 for a status hearing in respect of the payment of N$1 000 000.00 in security by defendants.</w:t>
      </w:r>
    </w:p>
    <w:p w:rsidR="004C5B7A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lastRenderedPageBreak/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8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When the aforesaid order was made the court was aware thereof that the defendants offered security in the form of a b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nd over immovable property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,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which </w:t>
      </w:r>
      <w:r w:rsidR="006A580A">
        <w:rPr>
          <w:rFonts w:ascii="Arial" w:eastAsia="Times New Roman" w:hAnsi="Arial" w:cs="Arial"/>
          <w:spacing w:val="-3"/>
          <w:sz w:val="24"/>
          <w:szCs w:val="24"/>
          <w:lang w:val="en-GB"/>
        </w:rPr>
        <w:t>plaintiff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in turn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said was under attachment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and not acceptable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.  This was clear from plai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ntiff's status report filed on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27 October 2017.</w:t>
      </w: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E64A4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[1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9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The court in the premises did not intend to and did not invoke Rule 59(4) or Rule 59(5). 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They were clearly not applicable. 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Counsel is advised to read and appreciate the rule.  Apart from the fact that the registrar was not </w:t>
      </w:r>
      <w:r w:rsidR="00B156BD">
        <w:rPr>
          <w:rFonts w:ascii="Arial" w:eastAsia="Times New Roman" w:hAnsi="Arial" w:cs="Arial"/>
          <w:spacing w:val="-3"/>
          <w:sz w:val="24"/>
          <w:szCs w:val="24"/>
          <w:lang w:val="en-GB"/>
        </w:rPr>
        <w:t>involved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in the security for N$1 000 000.00, the defendants did not refuse or f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ailed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to pay the security.  The court did not order them to pay the N$1 000 000.00</w:t>
      </w:r>
      <w:r w:rsidR="00B156BD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by a certain date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until the order of 12 March 2018</w:t>
      </w:r>
      <w:r w:rsidR="00B156BD">
        <w:rPr>
          <w:rFonts w:ascii="Arial" w:eastAsia="Times New Roman" w:hAnsi="Arial" w:cs="Arial"/>
          <w:spacing w:val="-3"/>
          <w:sz w:val="24"/>
          <w:szCs w:val="24"/>
          <w:lang w:val="en-GB"/>
        </w:rPr>
        <w:t>.</w:t>
      </w:r>
    </w:p>
    <w:p w:rsidR="00B156BD" w:rsidRDefault="00B156BD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B156BD" w:rsidRDefault="00B156BD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20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Counsel for Standard Bank on 22 November 2017 filed another on</w:t>
      </w:r>
      <w:r w:rsidR="00DC2B06">
        <w:rPr>
          <w:rFonts w:ascii="Arial" w:eastAsia="Times New Roman" w:hAnsi="Arial" w:cs="Arial"/>
          <w:spacing w:val="-3"/>
          <w:sz w:val="24"/>
          <w:szCs w:val="24"/>
          <w:lang w:val="en-GB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sided status report asserting that the Managing Judge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has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directed defendants to pay the N$1 000 000.00 in security on 30 October 2017 and erroneously </w:t>
      </w:r>
      <w:r w:rsidR="00700E19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invoked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Rule 59(5).</w:t>
      </w:r>
    </w:p>
    <w:p w:rsidR="00B156BD" w:rsidRDefault="00B156BD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A4294C" w:rsidRDefault="00B156BD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1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Defendants responded with their own one sided status report on </w:t>
      </w:r>
      <w:r w:rsidR="00B53B7E">
        <w:rPr>
          <w:rFonts w:ascii="Arial" w:eastAsia="Times New Roman" w:hAnsi="Arial" w:cs="Arial"/>
          <w:spacing w:val="-3"/>
          <w:sz w:val="24"/>
          <w:szCs w:val="24"/>
          <w:lang w:val="en-GB"/>
        </w:rPr>
        <w:br/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24 November 2017, concluding 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that the N$1 000 000.00 in security will be paid, informing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that 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the </w:t>
      </w:r>
      <w:r w:rsidR="00B53B7E">
        <w:rPr>
          <w:rFonts w:ascii="Arial" w:eastAsia="Times New Roman" w:hAnsi="Arial" w:cs="Arial"/>
          <w:spacing w:val="-3"/>
          <w:sz w:val="24"/>
          <w:szCs w:val="24"/>
          <w:lang w:val="en-GB"/>
        </w:rPr>
        <w:t>property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previously offered to be bonded, is sold, transfer thereof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being 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in the process and once finalised the security will be made available towards the end of January 2018, beginning of February 2018.</w:t>
      </w:r>
    </w:p>
    <w:p w:rsidR="00B53B7E" w:rsidRDefault="00B53B7E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A4294C" w:rsidRDefault="00D44FF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2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Then on 27 November 2017 counsel for Standard Bank and Atlantic/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engaged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each other in the name of their respective clients.</w:t>
      </w:r>
    </w:p>
    <w:p w:rsidR="00D44FF8" w:rsidRDefault="00D44FF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D44FF8" w:rsidRDefault="00D44FF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3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The transcript for 27 November 2017 is available.</w:t>
      </w:r>
    </w:p>
    <w:p w:rsidR="00D44FF8" w:rsidRDefault="00D44FF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A4294C" w:rsidRDefault="00D44FF8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Plaintiff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's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counsel is directed to page 9, lines 21 to 29 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of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the aforesaid transcript.</w:t>
      </w: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6A580A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5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On 1 December 2017 Atlantic and </w:t>
      </w:r>
      <w:proofErr w:type="spellStart"/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filed an application supported by an 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affidavit of </w:t>
      </w:r>
      <w:proofErr w:type="spellStart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Frans</w:t>
      </w:r>
      <w:proofErr w:type="spellEnd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Hendrik </w:t>
      </w:r>
      <w:proofErr w:type="spellStart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Baden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ho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r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st</w:t>
      </w:r>
      <w:proofErr w:type="spellEnd"/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, a director of them, wherein reasonable time for f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urn</w:t>
      </w:r>
      <w:r w:rsidR="00D44FF8">
        <w:rPr>
          <w:rFonts w:ascii="Arial" w:eastAsia="Times New Roman" w:hAnsi="Arial" w:cs="Arial"/>
          <w:spacing w:val="-3"/>
          <w:sz w:val="24"/>
          <w:szCs w:val="24"/>
          <w:lang w:val="en-GB"/>
        </w:rPr>
        <w:t>ishing the N$1 000 000.00 security, is requested.</w:t>
      </w:r>
    </w:p>
    <w:p w:rsidR="00A4294C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A4294C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E902C6">
        <w:rPr>
          <w:rFonts w:ascii="Arial" w:eastAsia="Times New Roman" w:hAnsi="Arial" w:cs="Arial"/>
          <w:spacing w:val="-3"/>
          <w:sz w:val="24"/>
          <w:szCs w:val="24"/>
          <w:lang w:val="en-GB"/>
        </w:rPr>
        <w:t>6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Standard Bank opposed on 5 December 2017 and </w:t>
      </w:r>
      <w:proofErr w:type="gram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its</w:t>
      </w:r>
      <w:proofErr w:type="gram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Head:  Legal Services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,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filed an opposing/answering affidavit on 14 December 2017.</w:t>
      </w:r>
    </w:p>
    <w:p w:rsidR="00A4294C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A4294C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lastRenderedPageBreak/>
        <w:t>[2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7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The affidavit of Standard Bank consists mainly of legal submissions and arguments.</w:t>
      </w:r>
    </w:p>
    <w:p w:rsidR="00A4294C" w:rsidRDefault="00A4294C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6A580A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8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The opposition is premised on non-compliance with Rule 32(9) and Rule 59(4) and 59(5).</w:t>
      </w:r>
    </w:p>
    <w:p w:rsidR="006A580A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6A580A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[29]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22 November 2017 and 24 November 2017 Standard Bank and Atlantic/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took firm opposing positions and cemented same on 27 November 2017.  The court granted Atlantic/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the opportunity to file an application and that was done </w:t>
      </w:r>
      <w:r w:rsidRPr="007C5B04">
        <w:rPr>
          <w:rFonts w:ascii="Arial" w:eastAsia="Times New Roman" w:hAnsi="Arial" w:cs="Arial"/>
          <w:i/>
          <w:spacing w:val="-3"/>
          <w:sz w:val="24"/>
          <w:szCs w:val="24"/>
          <w:lang w:val="en-GB"/>
        </w:rPr>
        <w:t xml:space="preserve">in </w:t>
      </w:r>
      <w:proofErr w:type="spellStart"/>
      <w:r w:rsidRPr="006A580A">
        <w:rPr>
          <w:rFonts w:ascii="Arial" w:eastAsia="Times New Roman" w:hAnsi="Arial" w:cs="Arial"/>
          <w:i/>
          <w:spacing w:val="-3"/>
          <w:sz w:val="24"/>
          <w:szCs w:val="24"/>
          <w:lang w:val="en-GB"/>
        </w:rPr>
        <w:t>curiam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in the presence of Ms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Angula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.  See the transcript, p</w:t>
      </w:r>
      <w:r w:rsidR="00B53B7E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age 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9, lines 21-29.  A fresh interlocutory process was neither intended nor requ</w:t>
      </w:r>
      <w:r w:rsidR="00A4294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ired.  The court and the parties were in the process of 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resolving the</w:t>
      </w:r>
      <w:r w:rsidR="00A4294C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security in order for the matters to proceed on the real issues, the merits.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 A Rule 32(</w:t>
      </w:r>
      <w:r w:rsidR="00700E19">
        <w:rPr>
          <w:rFonts w:ascii="Arial" w:eastAsia="Times New Roman" w:hAnsi="Arial" w:cs="Arial"/>
          <w:spacing w:val="-3"/>
          <w:sz w:val="24"/>
          <w:szCs w:val="24"/>
          <w:lang w:val="en-GB"/>
        </w:rPr>
        <w:t>9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) procedure was not required and would have been nonsensical in the circumstance.  A litigant is not allowed to hijack case management.</w:t>
      </w:r>
    </w:p>
    <w:p w:rsidR="006A580A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7C5B04" w:rsidRDefault="007C5B04" w:rsidP="007C5B04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[30]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 xml:space="preserve">Atlantic and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did not reply.</w:t>
      </w:r>
    </w:p>
    <w:p w:rsidR="007C5B04" w:rsidRDefault="007C5B0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E64A4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1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18 January 2018 plaintiff, in reasonable terms, requested a status hearing.</w:t>
      </w: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2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8 and 13 February 2018 the Managing Judge issued notices of status hearing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for 21 February 2018.</w:t>
      </w: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3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On 20 February 2018 plaintiff filed yet another status report.  Paragraph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3 and 4 thereof reveals the unfortunate 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and erroneous </w:t>
      </w:r>
      <w:proofErr w:type="spellStart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mind</w:t>
      </w:r>
      <w:r w:rsidR="00B53B7E">
        <w:rPr>
          <w:rFonts w:ascii="Arial" w:eastAsia="Times New Roman" w:hAnsi="Arial" w:cs="Arial"/>
          <w:spacing w:val="-3"/>
          <w:sz w:val="24"/>
          <w:szCs w:val="24"/>
          <w:lang w:val="en-GB"/>
        </w:rPr>
        <w:t>set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of counsel for Standard Bank, which is regretted.</w:t>
      </w:r>
    </w:p>
    <w:p w:rsidR="005E64A4" w:rsidRDefault="005E64A4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5E64A4" w:rsidRDefault="006A580A" w:rsidP="00540A97">
      <w:pPr>
        <w:pStyle w:val="ListParagraph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[3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]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  <w:t>For the above reasons and in the circumstances appearing from this reasoning, the or</w:t>
      </w:r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der of 12 March 2017 was issued, which also place Atlantic and </w:t>
      </w:r>
      <w:proofErr w:type="spellStart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>Marketlink</w:t>
      </w:r>
      <w:proofErr w:type="spellEnd"/>
      <w:r w:rsidR="007C5B0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on terms to provide the N$1 000 000.00 security to plaintiff on or before 25 April 2018.</w:t>
      </w:r>
    </w:p>
    <w:p w:rsidR="00074EFB" w:rsidRPr="002B5195" w:rsidRDefault="00074EFB" w:rsidP="00074EFB">
      <w:pPr>
        <w:widowControl w:val="0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7C5B04" w:rsidRDefault="007C5B04" w:rsidP="00074EFB">
      <w:pPr>
        <w:spacing w:after="0" w:line="360" w:lineRule="auto"/>
        <w:ind w:left="720" w:firstLine="720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B53B7E" w:rsidRPr="00B53B7E" w:rsidRDefault="00B53B7E" w:rsidP="00B53B7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B53B7E">
        <w:rPr>
          <w:rFonts w:ascii="Arial" w:eastAsia="Calibri" w:hAnsi="Arial" w:cs="Arial"/>
          <w:sz w:val="24"/>
          <w:szCs w:val="24"/>
          <w:lang w:val="en-GB"/>
        </w:rPr>
        <w:t>---------------------</w:t>
      </w:r>
    </w:p>
    <w:p w:rsidR="00B53B7E" w:rsidRPr="00B53B7E" w:rsidRDefault="00B53B7E" w:rsidP="00B53B7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B53B7E">
        <w:rPr>
          <w:rFonts w:ascii="Arial" w:eastAsia="Calibri" w:hAnsi="Arial" w:cs="Arial"/>
          <w:sz w:val="24"/>
          <w:szCs w:val="24"/>
          <w:lang w:val="en-GB"/>
        </w:rPr>
        <w:t xml:space="preserve">GH </w:t>
      </w:r>
      <w:proofErr w:type="spellStart"/>
      <w:r w:rsidRPr="00B53B7E">
        <w:rPr>
          <w:rFonts w:ascii="Arial" w:eastAsia="Calibri" w:hAnsi="Arial" w:cs="Arial"/>
          <w:sz w:val="24"/>
          <w:szCs w:val="24"/>
          <w:lang w:val="en-GB"/>
        </w:rPr>
        <w:t>Oosthuizen</w:t>
      </w:r>
      <w:proofErr w:type="spellEnd"/>
    </w:p>
    <w:p w:rsidR="005440DE" w:rsidRDefault="00B53B7E" w:rsidP="00700E19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B53B7E">
        <w:rPr>
          <w:rFonts w:ascii="Arial" w:eastAsia="Calibri" w:hAnsi="Arial" w:cs="Arial"/>
          <w:sz w:val="24"/>
          <w:szCs w:val="24"/>
          <w:lang w:val="en-GB"/>
        </w:rPr>
        <w:t>Judge</w:t>
      </w:r>
    </w:p>
    <w:p w:rsidR="005440DE" w:rsidRPr="005440DE" w:rsidRDefault="005440DE" w:rsidP="005440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440DE">
        <w:rPr>
          <w:rFonts w:ascii="Arial" w:eastAsia="Times New Roman" w:hAnsi="Arial" w:cs="Arial"/>
          <w:sz w:val="24"/>
          <w:szCs w:val="24"/>
          <w:lang w:val="en-GB"/>
        </w:rPr>
        <w:lastRenderedPageBreak/>
        <w:t>APPEARANCES</w:t>
      </w:r>
    </w:p>
    <w:p w:rsidR="005440DE" w:rsidRPr="005440DE" w:rsidRDefault="005440DE" w:rsidP="005440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440DE" w:rsidRPr="005440DE" w:rsidRDefault="005440DE" w:rsidP="005440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149CD" w:rsidRDefault="005440DE" w:rsidP="00C149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440DE">
        <w:rPr>
          <w:rFonts w:ascii="Arial" w:eastAsia="Calibri" w:hAnsi="Arial" w:cs="Arial"/>
          <w:sz w:val="24"/>
          <w:szCs w:val="24"/>
          <w:lang w:val="en-GB"/>
        </w:rPr>
        <w:t>PLAINTIFF:</w:t>
      </w:r>
      <w:r w:rsidRPr="005440DE">
        <w:rPr>
          <w:rFonts w:ascii="Arial" w:eastAsia="Calibri" w:hAnsi="Arial" w:cs="Arial"/>
          <w:sz w:val="24"/>
          <w:szCs w:val="24"/>
          <w:lang w:val="en-GB"/>
        </w:rPr>
        <w:tab/>
      </w:r>
      <w:r w:rsidRPr="005440DE">
        <w:rPr>
          <w:rFonts w:ascii="Arial" w:eastAsia="Calibri" w:hAnsi="Arial" w:cs="Arial"/>
          <w:sz w:val="24"/>
          <w:szCs w:val="24"/>
          <w:lang w:val="en-GB"/>
        </w:rPr>
        <w:tab/>
      </w:r>
      <w:r w:rsidRPr="005440DE">
        <w:rPr>
          <w:rFonts w:ascii="Arial" w:eastAsia="Calibri" w:hAnsi="Arial" w:cs="Arial"/>
          <w:sz w:val="24"/>
          <w:szCs w:val="24"/>
          <w:lang w:val="en-GB"/>
        </w:rPr>
        <w:tab/>
      </w:r>
      <w:r w:rsidRPr="005440DE">
        <w:rPr>
          <w:rFonts w:ascii="Arial" w:eastAsia="Calibri" w:hAnsi="Arial" w:cs="Arial"/>
          <w:sz w:val="24"/>
          <w:szCs w:val="24"/>
          <w:lang w:val="en-GB"/>
        </w:rPr>
        <w:tab/>
      </w:r>
      <w:r w:rsidRPr="005440DE">
        <w:rPr>
          <w:rFonts w:ascii="Arial" w:eastAsia="Calibri" w:hAnsi="Arial" w:cs="Arial"/>
          <w:sz w:val="24"/>
          <w:szCs w:val="24"/>
          <w:lang w:val="en-GB"/>
        </w:rPr>
        <w:tab/>
      </w:r>
      <w:proofErr w:type="spellStart"/>
      <w:r w:rsidR="003706CA">
        <w:rPr>
          <w:rFonts w:ascii="Arial" w:eastAsia="Calibri" w:hAnsi="Arial" w:cs="Arial"/>
          <w:sz w:val="24"/>
          <w:szCs w:val="24"/>
          <w:lang w:val="en-GB"/>
        </w:rPr>
        <w:t>Angula</w:t>
      </w:r>
      <w:proofErr w:type="spellEnd"/>
    </w:p>
    <w:p w:rsidR="00C149CD" w:rsidRPr="00A51AAD" w:rsidRDefault="00C149CD" w:rsidP="00C149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proofErr w:type="spellStart"/>
      <w:r w:rsidR="00A51AAD">
        <w:rPr>
          <w:rFonts w:ascii="Arial" w:eastAsia="Calibri" w:hAnsi="Arial" w:cs="Arial"/>
          <w:sz w:val="24"/>
          <w:szCs w:val="24"/>
          <w:lang w:val="en-GB"/>
        </w:rPr>
        <w:t>AngulaCo</w:t>
      </w:r>
      <w:proofErr w:type="spellEnd"/>
      <w:r w:rsidR="00A51AAD">
        <w:rPr>
          <w:rFonts w:ascii="Arial" w:eastAsia="Calibri" w:hAnsi="Arial" w:cs="Arial"/>
          <w:sz w:val="24"/>
          <w:szCs w:val="24"/>
          <w:lang w:val="en-GB"/>
        </w:rPr>
        <w:t>. I</w:t>
      </w:r>
      <w:r w:rsidR="00A51AAD" w:rsidRPr="00A51AAD">
        <w:rPr>
          <w:rFonts w:ascii="Arial" w:eastAsia="Calibri" w:hAnsi="Arial" w:cs="Arial"/>
          <w:sz w:val="24"/>
          <w:szCs w:val="24"/>
          <w:lang w:val="en-GB"/>
        </w:rPr>
        <w:t>nc</w:t>
      </w:r>
      <w:r w:rsidR="00A51AAD">
        <w:rPr>
          <w:rFonts w:ascii="Arial" w:eastAsia="Calibri" w:hAnsi="Arial" w:cs="Arial"/>
          <w:sz w:val="24"/>
          <w:szCs w:val="24"/>
          <w:lang w:val="en-GB"/>
        </w:rPr>
        <w:t>., Windhoek</w:t>
      </w:r>
      <w:r w:rsidR="00A51AAD" w:rsidRPr="00A51AAD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5440DE" w:rsidRPr="005440DE" w:rsidRDefault="005440DE" w:rsidP="005440DE">
      <w:pPr>
        <w:tabs>
          <w:tab w:val="left" w:pos="1394"/>
          <w:tab w:val="left" w:pos="2250"/>
          <w:tab w:val="left" w:pos="288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5440DE" w:rsidRPr="005440DE" w:rsidRDefault="005440DE" w:rsidP="005440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440DE" w:rsidRPr="005440DE" w:rsidRDefault="00C149CD" w:rsidP="005440D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1</w:t>
      </w:r>
      <w:r w:rsidRPr="00C149CD">
        <w:rPr>
          <w:rFonts w:ascii="Arial" w:eastAsia="Calibri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AND 2</w:t>
      </w:r>
      <w:r w:rsidRPr="00C149CD">
        <w:rPr>
          <w:rFonts w:ascii="Arial" w:eastAsia="Calibri" w:hAnsi="Arial" w:cs="Arial"/>
          <w:sz w:val="24"/>
          <w:szCs w:val="24"/>
          <w:vertAlign w:val="superscript"/>
          <w:lang w:val="en-GB"/>
        </w:rPr>
        <w:t>ND</w:t>
      </w:r>
      <w:r w:rsidR="005440DE" w:rsidRPr="005440DE">
        <w:rPr>
          <w:rFonts w:ascii="Arial" w:eastAsia="Calibri" w:hAnsi="Arial" w:cs="Arial"/>
          <w:sz w:val="24"/>
          <w:szCs w:val="24"/>
          <w:vertAlign w:val="superscript"/>
          <w:lang w:val="en-GB"/>
        </w:rPr>
        <w:t xml:space="preserve"> </w:t>
      </w:r>
      <w:r w:rsidR="00A51AAD">
        <w:rPr>
          <w:rFonts w:ascii="Arial" w:eastAsia="Calibri" w:hAnsi="Arial" w:cs="Arial"/>
          <w:sz w:val="24"/>
          <w:szCs w:val="24"/>
          <w:lang w:val="en-GB"/>
        </w:rPr>
        <w:t>DEFENDANTS:</w:t>
      </w:r>
      <w:r w:rsidR="00A51AAD">
        <w:rPr>
          <w:rFonts w:ascii="Arial" w:eastAsia="Calibri" w:hAnsi="Arial" w:cs="Arial"/>
          <w:sz w:val="24"/>
          <w:szCs w:val="24"/>
          <w:lang w:val="en-GB"/>
        </w:rPr>
        <w:tab/>
      </w:r>
      <w:r w:rsidR="00A51AAD">
        <w:rPr>
          <w:rFonts w:ascii="Arial" w:eastAsia="Calibri" w:hAnsi="Arial" w:cs="Arial"/>
          <w:sz w:val="24"/>
          <w:szCs w:val="24"/>
          <w:lang w:val="en-GB"/>
        </w:rPr>
        <w:tab/>
      </w:r>
      <w:r w:rsidR="003706CA">
        <w:rPr>
          <w:rFonts w:ascii="Arial" w:eastAsia="Calibri" w:hAnsi="Arial" w:cs="Arial"/>
          <w:sz w:val="24"/>
          <w:szCs w:val="24"/>
          <w:lang w:val="en-GB"/>
        </w:rPr>
        <w:t>Mueller</w:t>
      </w:r>
    </w:p>
    <w:p w:rsidR="00C149CD" w:rsidRPr="00A51AAD" w:rsidRDefault="00C149CD" w:rsidP="00C149CD">
      <w:pPr>
        <w:spacing w:after="0" w:line="36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A51AAD">
        <w:rPr>
          <w:rFonts w:ascii="Arial" w:eastAsia="Calibri" w:hAnsi="Arial" w:cs="Arial"/>
          <w:sz w:val="24"/>
          <w:szCs w:val="24"/>
          <w:lang w:val="en-GB"/>
        </w:rPr>
        <w:t>M</w:t>
      </w:r>
      <w:r w:rsidR="00A51AAD" w:rsidRPr="00A51AAD">
        <w:rPr>
          <w:rFonts w:ascii="Arial" w:eastAsia="Calibri" w:hAnsi="Arial" w:cs="Arial"/>
          <w:sz w:val="24"/>
          <w:szCs w:val="24"/>
          <w:lang w:val="en-GB"/>
        </w:rPr>
        <w:t xml:space="preserve">ueller </w:t>
      </w:r>
      <w:r w:rsidR="00A51AAD">
        <w:rPr>
          <w:rFonts w:ascii="Arial" w:eastAsia="Calibri" w:hAnsi="Arial" w:cs="Arial"/>
          <w:sz w:val="24"/>
          <w:szCs w:val="24"/>
          <w:lang w:val="en-GB"/>
        </w:rPr>
        <w:t>Legal P</w:t>
      </w:r>
      <w:r w:rsidR="00A51AAD" w:rsidRPr="00A51AAD">
        <w:rPr>
          <w:rFonts w:ascii="Arial" w:eastAsia="Calibri" w:hAnsi="Arial" w:cs="Arial"/>
          <w:sz w:val="24"/>
          <w:szCs w:val="24"/>
          <w:lang w:val="en-GB"/>
        </w:rPr>
        <w:t>ractitioners</w:t>
      </w:r>
      <w:r w:rsidR="00A51AAD">
        <w:rPr>
          <w:rFonts w:ascii="Arial" w:eastAsia="Calibri" w:hAnsi="Arial" w:cs="Arial"/>
          <w:sz w:val="24"/>
          <w:szCs w:val="24"/>
          <w:lang w:val="en-GB"/>
        </w:rPr>
        <w:t>, Windhoek</w:t>
      </w:r>
    </w:p>
    <w:p w:rsidR="005440DE" w:rsidRPr="001C44D4" w:rsidRDefault="005440DE" w:rsidP="005440D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5440DE" w:rsidRPr="001C44D4" w:rsidRDefault="005440DE" w:rsidP="005440DE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sectPr w:rsidR="005440DE" w:rsidRPr="001C44D4" w:rsidSect="0047011F">
      <w:headerReference w:type="default" r:id="rId8"/>
      <w:footerReference w:type="default" r:id="rId9"/>
      <w:pgSz w:w="11906" w:h="16838"/>
      <w:pgMar w:top="709" w:right="1440" w:bottom="567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DC" w:rsidRDefault="00E22ADC">
      <w:pPr>
        <w:spacing w:after="0" w:line="240" w:lineRule="auto"/>
      </w:pPr>
      <w:r>
        <w:separator/>
      </w:r>
    </w:p>
  </w:endnote>
  <w:endnote w:type="continuationSeparator" w:id="0">
    <w:p w:rsidR="00E22ADC" w:rsidRDefault="00E2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BB" w:rsidRDefault="00E22ADC">
    <w:pPr>
      <w:pStyle w:val="Footer"/>
      <w:jc w:val="center"/>
    </w:pPr>
  </w:p>
  <w:p w:rsidR="002D0F8A" w:rsidRPr="002D0F8A" w:rsidRDefault="00E22ADC" w:rsidP="002D0F8A">
    <w:pPr>
      <w:pStyle w:val="Footer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DC" w:rsidRDefault="00E22ADC">
      <w:pPr>
        <w:spacing w:after="0" w:line="240" w:lineRule="auto"/>
      </w:pPr>
      <w:r>
        <w:separator/>
      </w:r>
    </w:p>
  </w:footnote>
  <w:footnote w:type="continuationSeparator" w:id="0">
    <w:p w:rsidR="00E22ADC" w:rsidRDefault="00E2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466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AAD" w:rsidRDefault="00A51A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25BB" w:rsidRDefault="00E2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0563"/>
    <w:multiLevelType w:val="multilevel"/>
    <w:tmpl w:val="A8F0A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F0295F"/>
    <w:multiLevelType w:val="hybridMultilevel"/>
    <w:tmpl w:val="D4B6C7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B"/>
    <w:rsid w:val="00074EFB"/>
    <w:rsid w:val="00095997"/>
    <w:rsid w:val="000B16F3"/>
    <w:rsid w:val="001138AC"/>
    <w:rsid w:val="00133297"/>
    <w:rsid w:val="00135FF9"/>
    <w:rsid w:val="00175892"/>
    <w:rsid w:val="001C44D4"/>
    <w:rsid w:val="0027664E"/>
    <w:rsid w:val="002A6539"/>
    <w:rsid w:val="002B2951"/>
    <w:rsid w:val="002E2521"/>
    <w:rsid w:val="002E4B17"/>
    <w:rsid w:val="002F6521"/>
    <w:rsid w:val="003706CA"/>
    <w:rsid w:val="003A5A7D"/>
    <w:rsid w:val="003A5AD8"/>
    <w:rsid w:val="00427B95"/>
    <w:rsid w:val="0047011F"/>
    <w:rsid w:val="004C5B7A"/>
    <w:rsid w:val="004F247A"/>
    <w:rsid w:val="00540A97"/>
    <w:rsid w:val="005440DE"/>
    <w:rsid w:val="00561C17"/>
    <w:rsid w:val="00580489"/>
    <w:rsid w:val="005E64A4"/>
    <w:rsid w:val="006A580A"/>
    <w:rsid w:val="00700E19"/>
    <w:rsid w:val="00700EBD"/>
    <w:rsid w:val="00721A9A"/>
    <w:rsid w:val="007C5B04"/>
    <w:rsid w:val="007D03E2"/>
    <w:rsid w:val="0081657C"/>
    <w:rsid w:val="00853675"/>
    <w:rsid w:val="0086695C"/>
    <w:rsid w:val="00885853"/>
    <w:rsid w:val="008963EB"/>
    <w:rsid w:val="008C33FD"/>
    <w:rsid w:val="008C606C"/>
    <w:rsid w:val="008E5428"/>
    <w:rsid w:val="0091356A"/>
    <w:rsid w:val="009E65F1"/>
    <w:rsid w:val="00A353AB"/>
    <w:rsid w:val="00A4294C"/>
    <w:rsid w:val="00A51AAD"/>
    <w:rsid w:val="00A648FD"/>
    <w:rsid w:val="00AE24E2"/>
    <w:rsid w:val="00B156BD"/>
    <w:rsid w:val="00B53B7E"/>
    <w:rsid w:val="00B73003"/>
    <w:rsid w:val="00C149CD"/>
    <w:rsid w:val="00C24334"/>
    <w:rsid w:val="00CC0B90"/>
    <w:rsid w:val="00D44FF8"/>
    <w:rsid w:val="00D94C69"/>
    <w:rsid w:val="00DC2B06"/>
    <w:rsid w:val="00DD5F4B"/>
    <w:rsid w:val="00DE01A3"/>
    <w:rsid w:val="00E22ADC"/>
    <w:rsid w:val="00E8538A"/>
    <w:rsid w:val="00E902C6"/>
    <w:rsid w:val="00ED2F72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5316-0BCD-41CC-91BF-3E0637B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FB"/>
  </w:style>
  <w:style w:type="paragraph" w:styleId="Header">
    <w:name w:val="header"/>
    <w:basedOn w:val="Normal"/>
    <w:link w:val="HeaderChar"/>
    <w:uiPriority w:val="99"/>
    <w:unhideWhenUsed/>
    <w:rsid w:val="0007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FB"/>
  </w:style>
  <w:style w:type="paragraph" w:styleId="ListParagraph">
    <w:name w:val="List Paragraph"/>
    <w:basedOn w:val="Normal"/>
    <w:uiPriority w:val="34"/>
    <w:qFormat/>
    <w:rsid w:val="00074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2018-03-21T18:30:00+00:00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9BD36B61-2C43-4838-A099-46F7E1238F81}"/>
</file>

<file path=customXml/itemProps2.xml><?xml version="1.0" encoding="utf-8"?>
<ds:datastoreItem xmlns:ds="http://schemas.openxmlformats.org/officeDocument/2006/customXml" ds:itemID="{38EBFAE9-53E0-4087-9C12-AD2D49F5D832}"/>
</file>

<file path=customXml/itemProps3.xml><?xml version="1.0" encoding="utf-8"?>
<ds:datastoreItem xmlns:ds="http://schemas.openxmlformats.org/officeDocument/2006/customXml" ds:itemID="{6C1B4048-5D38-4B67-B18B-5AA065938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Bank Namibia v Atlantic Meat Market</dc:title>
  <dc:subject/>
  <dc:creator>Hileni Shilunga</dc:creator>
  <cp:keywords/>
  <dc:description/>
  <cp:lastModifiedBy>Nicole Januarie</cp:lastModifiedBy>
  <cp:revision>4</cp:revision>
  <cp:lastPrinted>2018-03-22T08:51:00Z</cp:lastPrinted>
  <dcterms:created xsi:type="dcterms:W3CDTF">2018-03-26T07:23:00Z</dcterms:created>
  <dcterms:modified xsi:type="dcterms:W3CDTF">2018-03-26T07:46:00Z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