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C8" w:rsidRPr="003D5FF3" w:rsidRDefault="009B096F" w:rsidP="00EB27A0">
      <w:pPr>
        <w:spacing w:after="0" w:line="360" w:lineRule="auto"/>
        <w:jc w:val="center"/>
        <w:rPr>
          <w:rFonts w:ascii="Arial Narrow" w:hAnsi="Arial Narrow"/>
          <w:sz w:val="28"/>
          <w:szCs w:val="28"/>
        </w:rPr>
      </w:pPr>
      <w:r w:rsidRPr="003D5FF3">
        <w:rPr>
          <w:rFonts w:ascii="Arial Narrow" w:hAnsi="Arial Narrow"/>
          <w:sz w:val="28"/>
          <w:szCs w:val="28"/>
        </w:rPr>
        <w:t>“ANNEXURE 11”</w:t>
      </w:r>
    </w:p>
    <w:p w:rsidR="009B096F" w:rsidRPr="003D5FF3" w:rsidRDefault="009B096F" w:rsidP="003D5FF3">
      <w:pPr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9B096F" w:rsidRPr="009B096F" w:rsidRDefault="009B096F" w:rsidP="003D5FF3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B096F">
        <w:rPr>
          <w:rFonts w:ascii="Arial Narrow" w:hAnsi="Arial Narrow"/>
          <w:b/>
          <w:sz w:val="24"/>
          <w:szCs w:val="24"/>
        </w:rPr>
        <w:t>IN THE HIGH COURT OF NAMIBIA</w:t>
      </w:r>
    </w:p>
    <w:p w:rsidR="00281FAB" w:rsidRPr="003D5FF3" w:rsidRDefault="00281FAB" w:rsidP="003D5FF3">
      <w:pPr>
        <w:spacing w:after="0" w:line="360" w:lineRule="auto"/>
        <w:jc w:val="both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4770"/>
        <w:gridCol w:w="627"/>
        <w:gridCol w:w="4323"/>
      </w:tblGrid>
      <w:tr w:rsidR="00C66C79" w:rsidRPr="00B8046B" w:rsidTr="0086716F">
        <w:trPr>
          <w:trHeight w:val="928"/>
        </w:trPr>
        <w:tc>
          <w:tcPr>
            <w:tcW w:w="5397" w:type="dxa"/>
            <w:gridSpan w:val="2"/>
            <w:vMerge w:val="restart"/>
          </w:tcPr>
          <w:p w:rsidR="00C66C79" w:rsidRPr="00B8046B" w:rsidRDefault="00C66C79" w:rsidP="003D5FF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8046B">
              <w:rPr>
                <w:rFonts w:ascii="Arial Narrow" w:hAnsi="Arial Narrow" w:cs="Arial"/>
                <w:b/>
                <w:sz w:val="24"/>
                <w:szCs w:val="24"/>
              </w:rPr>
              <w:t>Case Title:</w:t>
            </w:r>
          </w:p>
          <w:p w:rsidR="00C66C79" w:rsidRPr="00B8046B" w:rsidRDefault="00C66C79" w:rsidP="003D5FF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B8046B">
              <w:rPr>
                <w:rFonts w:ascii="Arial Narrow" w:hAnsi="Arial Narrow" w:cs="Arial"/>
                <w:sz w:val="24"/>
                <w:szCs w:val="24"/>
              </w:rPr>
              <w:t>Traupe</w:t>
            </w:r>
            <w:proofErr w:type="spellEnd"/>
            <w:r w:rsidRPr="00B8046B">
              <w:rPr>
                <w:rFonts w:ascii="Arial Narrow" w:hAnsi="Arial Narrow" w:cs="Arial"/>
                <w:sz w:val="24"/>
                <w:szCs w:val="24"/>
              </w:rPr>
              <w:t xml:space="preserve"> Farming CC &amp; Another // </w:t>
            </w:r>
            <w:r>
              <w:rPr>
                <w:rFonts w:ascii="Arial Narrow" w:hAnsi="Arial Narrow" w:cs="Arial"/>
                <w:sz w:val="24"/>
                <w:szCs w:val="24"/>
              </w:rPr>
              <w:t>T</w:t>
            </w:r>
            <w:r w:rsidRPr="00B8046B">
              <w:rPr>
                <w:rFonts w:ascii="Arial Narrow" w:hAnsi="Arial Narrow" w:cs="Arial"/>
                <w:sz w:val="24"/>
                <w:szCs w:val="24"/>
              </w:rPr>
              <w:t xml:space="preserve">he </w:t>
            </w:r>
            <w:r>
              <w:rPr>
                <w:rFonts w:ascii="Arial Narrow" w:hAnsi="Arial Narrow" w:cs="Arial"/>
                <w:sz w:val="24"/>
                <w:szCs w:val="24"/>
              </w:rPr>
              <w:t>P</w:t>
            </w:r>
            <w:r w:rsidRPr="00B8046B">
              <w:rPr>
                <w:rFonts w:ascii="Arial Narrow" w:hAnsi="Arial Narrow" w:cs="Arial"/>
                <w:sz w:val="24"/>
                <w:szCs w:val="24"/>
              </w:rPr>
              <w:t xml:space="preserve">resident of the Valuation Court &amp; </w:t>
            </w:r>
            <w:r>
              <w:rPr>
                <w:rFonts w:ascii="Arial Narrow" w:hAnsi="Arial Narrow" w:cs="Arial"/>
                <w:sz w:val="24"/>
                <w:szCs w:val="24"/>
              </w:rPr>
              <w:t>9</w:t>
            </w:r>
            <w:r w:rsidRPr="00B8046B">
              <w:rPr>
                <w:rFonts w:ascii="Arial Narrow" w:hAnsi="Arial Narrow" w:cs="Arial"/>
                <w:sz w:val="24"/>
                <w:szCs w:val="24"/>
              </w:rPr>
              <w:t xml:space="preserve"> Others</w:t>
            </w:r>
          </w:p>
          <w:p w:rsidR="00C66C79" w:rsidRPr="003D5FF3" w:rsidRDefault="00C66C79" w:rsidP="003D5FF3">
            <w:pPr>
              <w:spacing w:line="360" w:lineRule="auto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23" w:type="dxa"/>
          </w:tcPr>
          <w:p w:rsidR="00C66C79" w:rsidRPr="00B8046B" w:rsidRDefault="00C66C79" w:rsidP="003D5FF3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8046B">
              <w:rPr>
                <w:rFonts w:ascii="Arial Narrow" w:hAnsi="Arial Narrow"/>
                <w:b/>
                <w:sz w:val="24"/>
                <w:szCs w:val="24"/>
              </w:rPr>
              <w:t>Case No.:</w:t>
            </w:r>
          </w:p>
          <w:p w:rsidR="00C66C79" w:rsidRPr="00B8046B" w:rsidRDefault="00C66C79" w:rsidP="003D5FF3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046B">
              <w:rPr>
                <w:rFonts w:ascii="Arial Narrow" w:hAnsi="Arial Narrow" w:cs="Arial"/>
                <w:sz w:val="24"/>
                <w:szCs w:val="24"/>
              </w:rPr>
              <w:t>HC-MD-CIV-MOT-GEN-2017/00459</w:t>
            </w:r>
          </w:p>
        </w:tc>
      </w:tr>
      <w:tr w:rsidR="00C66C79" w:rsidRPr="00B8046B" w:rsidTr="00FD38C2">
        <w:tc>
          <w:tcPr>
            <w:tcW w:w="5397" w:type="dxa"/>
            <w:gridSpan w:val="2"/>
            <w:vMerge/>
          </w:tcPr>
          <w:p w:rsidR="00C66C79" w:rsidRPr="00B8046B" w:rsidRDefault="00C66C79" w:rsidP="003D5FF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3" w:type="dxa"/>
          </w:tcPr>
          <w:p w:rsidR="00C66C79" w:rsidRPr="00B8046B" w:rsidRDefault="00C66C79" w:rsidP="003D5FF3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046B">
              <w:rPr>
                <w:rFonts w:ascii="Arial Narrow" w:hAnsi="Arial Narrow"/>
                <w:b/>
                <w:sz w:val="24"/>
                <w:szCs w:val="24"/>
              </w:rPr>
              <w:t>Division of Court:</w:t>
            </w:r>
          </w:p>
          <w:p w:rsidR="00C66C79" w:rsidRPr="0086716F" w:rsidRDefault="00C66C79" w:rsidP="003D5FF3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046B">
              <w:rPr>
                <w:rFonts w:ascii="Arial Narrow" w:hAnsi="Arial Narrow"/>
                <w:sz w:val="24"/>
                <w:szCs w:val="24"/>
              </w:rPr>
              <w:t>High Court</w:t>
            </w:r>
          </w:p>
        </w:tc>
      </w:tr>
      <w:tr w:rsidR="0086716F" w:rsidRPr="00B8046B" w:rsidTr="0086716F">
        <w:trPr>
          <w:trHeight w:val="761"/>
        </w:trPr>
        <w:tc>
          <w:tcPr>
            <w:tcW w:w="5397" w:type="dxa"/>
            <w:gridSpan w:val="2"/>
            <w:vMerge w:val="restart"/>
          </w:tcPr>
          <w:p w:rsidR="0086716F" w:rsidRPr="00B8046B" w:rsidRDefault="0086716F" w:rsidP="003D5FF3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8046B">
              <w:rPr>
                <w:rFonts w:ascii="Arial Narrow" w:hAnsi="Arial Narrow" w:cs="Arial"/>
                <w:b/>
                <w:sz w:val="24"/>
                <w:szCs w:val="24"/>
              </w:rPr>
              <w:t>Heard before:</w:t>
            </w:r>
          </w:p>
          <w:p w:rsidR="0086716F" w:rsidRPr="00B8046B" w:rsidRDefault="0086716F" w:rsidP="003D5FF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8046B">
              <w:rPr>
                <w:rFonts w:ascii="Arial Narrow" w:hAnsi="Arial Narrow" w:cs="Arial"/>
                <w:sz w:val="24"/>
                <w:szCs w:val="24"/>
              </w:rPr>
              <w:t xml:space="preserve">Honourable Mr Justice </w:t>
            </w:r>
            <w:proofErr w:type="spellStart"/>
            <w:r w:rsidRPr="00B8046B">
              <w:rPr>
                <w:rFonts w:ascii="Arial Narrow" w:hAnsi="Arial Narrow" w:cs="Arial"/>
                <w:sz w:val="24"/>
                <w:szCs w:val="24"/>
              </w:rPr>
              <w:t>Angula</w:t>
            </w:r>
            <w:proofErr w:type="spellEnd"/>
            <w:r w:rsidRPr="00B8046B">
              <w:rPr>
                <w:rFonts w:ascii="Arial Narrow" w:hAnsi="Arial Narrow" w:cs="Arial"/>
                <w:sz w:val="24"/>
                <w:szCs w:val="24"/>
              </w:rPr>
              <w:t>, Deputy Judge-President</w:t>
            </w:r>
          </w:p>
        </w:tc>
        <w:tc>
          <w:tcPr>
            <w:tcW w:w="4323" w:type="dxa"/>
          </w:tcPr>
          <w:p w:rsidR="0086716F" w:rsidRPr="00B8046B" w:rsidRDefault="0086716F" w:rsidP="003D5FF3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8046B">
              <w:rPr>
                <w:rFonts w:ascii="Arial Narrow" w:hAnsi="Arial Narrow"/>
                <w:b/>
                <w:sz w:val="24"/>
                <w:szCs w:val="24"/>
              </w:rPr>
              <w:t>Date of hearing:</w:t>
            </w:r>
          </w:p>
          <w:p w:rsidR="0086716F" w:rsidRPr="00B8046B" w:rsidRDefault="0086716F" w:rsidP="003D5FF3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8046B">
              <w:rPr>
                <w:rFonts w:ascii="Arial Narrow" w:hAnsi="Arial Narrow"/>
                <w:sz w:val="24"/>
                <w:szCs w:val="24"/>
              </w:rPr>
              <w:t>19 January 2018</w:t>
            </w:r>
          </w:p>
        </w:tc>
      </w:tr>
      <w:tr w:rsidR="0086716F" w:rsidRPr="00B8046B" w:rsidTr="00FD38C2">
        <w:trPr>
          <w:trHeight w:val="472"/>
        </w:trPr>
        <w:tc>
          <w:tcPr>
            <w:tcW w:w="5397" w:type="dxa"/>
            <w:gridSpan w:val="2"/>
            <w:vMerge/>
          </w:tcPr>
          <w:p w:rsidR="0086716F" w:rsidRPr="00B8046B" w:rsidRDefault="0086716F" w:rsidP="003D5FF3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86716F" w:rsidRPr="00B8046B" w:rsidRDefault="0086716F" w:rsidP="0086716F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Delivered on</w:t>
            </w:r>
            <w:r w:rsidRPr="00B8046B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86716F" w:rsidRPr="00B8046B" w:rsidRDefault="0086716F" w:rsidP="0086716F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 February</w:t>
            </w:r>
            <w:r w:rsidRPr="00B8046B">
              <w:rPr>
                <w:rFonts w:ascii="Arial Narrow" w:hAnsi="Arial Narrow"/>
                <w:sz w:val="24"/>
                <w:szCs w:val="24"/>
              </w:rPr>
              <w:t xml:space="preserve"> 2018</w:t>
            </w:r>
          </w:p>
        </w:tc>
      </w:tr>
      <w:tr w:rsidR="0086716F" w:rsidRPr="00B8046B" w:rsidTr="00EB27A0">
        <w:tc>
          <w:tcPr>
            <w:tcW w:w="9720" w:type="dxa"/>
            <w:gridSpan w:val="3"/>
          </w:tcPr>
          <w:p w:rsidR="0086716F" w:rsidRDefault="0086716F" w:rsidP="0086716F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955B1">
              <w:rPr>
                <w:rFonts w:ascii="Arial Narrow" w:hAnsi="Arial Narrow" w:cs="Arial"/>
                <w:b/>
                <w:sz w:val="24"/>
                <w:szCs w:val="24"/>
              </w:rPr>
              <w:t>Neutral citation: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86716F">
              <w:rPr>
                <w:rFonts w:ascii="Arial Narrow" w:hAnsi="Arial Narrow" w:cs="Arial"/>
                <w:i/>
                <w:sz w:val="24"/>
                <w:szCs w:val="24"/>
              </w:rPr>
              <w:t>Traupe</w:t>
            </w:r>
            <w:proofErr w:type="spellEnd"/>
            <w:r w:rsidRPr="0086716F">
              <w:rPr>
                <w:rFonts w:ascii="Arial Narrow" w:hAnsi="Arial Narrow" w:cs="Arial"/>
                <w:i/>
                <w:sz w:val="24"/>
                <w:szCs w:val="24"/>
              </w:rPr>
              <w:t xml:space="preserve"> Farming CC &amp; Another v The President of the Valuation Court</w:t>
            </w:r>
            <w:r w:rsidRPr="005955B1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  <w:r w:rsidRPr="005955B1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B8046B">
              <w:rPr>
                <w:rFonts w:ascii="Arial Narrow" w:hAnsi="Arial Narrow" w:cs="Arial"/>
                <w:sz w:val="24"/>
                <w:szCs w:val="24"/>
              </w:rPr>
              <w:t>HC-MD-CIV-MOT-GEN-2017/00459</w:t>
            </w:r>
            <w:r w:rsidRPr="005955B1">
              <w:rPr>
                <w:rFonts w:ascii="Arial Narrow" w:hAnsi="Arial Narrow" w:cs="Arial"/>
                <w:sz w:val="24"/>
                <w:szCs w:val="24"/>
              </w:rPr>
              <w:t xml:space="preserve">) [2018] NAHCMD </w:t>
            </w:r>
            <w:r>
              <w:rPr>
                <w:rFonts w:ascii="Arial Narrow" w:hAnsi="Arial Narrow" w:cs="Arial"/>
                <w:sz w:val="24"/>
                <w:szCs w:val="24"/>
              </w:rPr>
              <w:t>68</w:t>
            </w:r>
            <w:r w:rsidRPr="005955B1">
              <w:rPr>
                <w:rFonts w:ascii="Arial Narrow" w:hAnsi="Arial Narrow" w:cs="Arial"/>
                <w:sz w:val="24"/>
                <w:szCs w:val="24"/>
              </w:rPr>
              <w:t xml:space="preserve"> (</w:t>
            </w:r>
            <w:r>
              <w:rPr>
                <w:rFonts w:ascii="Arial Narrow" w:hAnsi="Arial Narrow" w:cs="Arial"/>
                <w:sz w:val="24"/>
                <w:szCs w:val="24"/>
              </w:rPr>
              <w:t>21 February</w:t>
            </w:r>
            <w:r w:rsidRPr="005955B1">
              <w:rPr>
                <w:rFonts w:ascii="Arial Narrow" w:hAnsi="Arial Narrow" w:cs="Arial"/>
                <w:sz w:val="24"/>
                <w:szCs w:val="24"/>
              </w:rPr>
              <w:t xml:space="preserve"> 2018)</w:t>
            </w:r>
          </w:p>
        </w:tc>
      </w:tr>
      <w:tr w:rsidR="00281FAB" w:rsidRPr="00B8046B" w:rsidTr="00EB27A0">
        <w:tc>
          <w:tcPr>
            <w:tcW w:w="9720" w:type="dxa"/>
            <w:gridSpan w:val="3"/>
          </w:tcPr>
          <w:p w:rsidR="00281FAB" w:rsidRPr="00B8046B" w:rsidRDefault="003D5FF3" w:rsidP="003D5FF3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Result on merits</w:t>
            </w:r>
            <w:r w:rsidR="00281FAB" w:rsidRPr="00B8046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:rsidR="00686B3F" w:rsidRPr="00B8046B" w:rsidRDefault="00A14435" w:rsidP="003D5FF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8046B">
              <w:rPr>
                <w:rFonts w:ascii="Arial Narrow" w:hAnsi="Arial Narrow" w:cs="Arial"/>
                <w:sz w:val="24"/>
                <w:szCs w:val="24"/>
              </w:rPr>
              <w:t>Merits not considered</w:t>
            </w:r>
            <w:r w:rsidR="0086716F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281FAB" w:rsidRPr="00B8046B" w:rsidTr="00EB27A0">
        <w:tc>
          <w:tcPr>
            <w:tcW w:w="9720" w:type="dxa"/>
            <w:gridSpan w:val="3"/>
          </w:tcPr>
          <w:p w:rsidR="00281FAB" w:rsidRPr="00B8046B" w:rsidRDefault="00281FAB" w:rsidP="003D5FF3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8046B">
              <w:rPr>
                <w:rFonts w:ascii="Arial Narrow" w:hAnsi="Arial Narrow" w:cs="Arial"/>
                <w:b/>
                <w:sz w:val="24"/>
                <w:szCs w:val="24"/>
              </w:rPr>
              <w:t>The order:</w:t>
            </w:r>
          </w:p>
          <w:p w:rsidR="00EB27A0" w:rsidRPr="003D5FF3" w:rsidRDefault="00EB27A0" w:rsidP="003D5FF3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281FAB" w:rsidRPr="00B8046B" w:rsidRDefault="00FD38C2" w:rsidP="003D5FF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8046B">
              <w:rPr>
                <w:rFonts w:ascii="Arial Narrow" w:hAnsi="Arial Narrow" w:cs="Arial"/>
                <w:sz w:val="24"/>
                <w:szCs w:val="24"/>
              </w:rPr>
              <w:t xml:space="preserve">Having heard </w:t>
            </w:r>
            <w:r w:rsidR="00FF561E" w:rsidRPr="00B8046B">
              <w:rPr>
                <w:rFonts w:ascii="Arial Narrow" w:hAnsi="Arial Narrow" w:cs="Arial"/>
                <w:b/>
                <w:sz w:val="24"/>
                <w:szCs w:val="24"/>
              </w:rPr>
              <w:t xml:space="preserve">Mr </w:t>
            </w:r>
            <w:r w:rsidR="00916754" w:rsidRPr="00B8046B">
              <w:rPr>
                <w:rFonts w:ascii="Arial Narrow" w:hAnsi="Arial Narrow" w:cs="Arial"/>
                <w:b/>
                <w:sz w:val="24"/>
                <w:szCs w:val="24"/>
              </w:rPr>
              <w:t>Corbett SC</w:t>
            </w:r>
            <w:r w:rsidR="003D5FF3">
              <w:rPr>
                <w:rFonts w:ascii="Arial Narrow" w:hAnsi="Arial Narrow" w:cs="Arial"/>
                <w:sz w:val="24"/>
                <w:szCs w:val="24"/>
              </w:rPr>
              <w:t xml:space="preserve"> (with him </w:t>
            </w:r>
            <w:r w:rsidR="003D5FF3" w:rsidRPr="003D5FF3">
              <w:rPr>
                <w:rFonts w:ascii="Arial Narrow" w:hAnsi="Arial Narrow" w:cs="Arial"/>
                <w:b/>
                <w:sz w:val="24"/>
                <w:szCs w:val="24"/>
              </w:rPr>
              <w:t xml:space="preserve">Ms de </w:t>
            </w:r>
            <w:proofErr w:type="spellStart"/>
            <w:r w:rsidR="003D5FF3" w:rsidRPr="003D5FF3">
              <w:rPr>
                <w:rFonts w:ascii="Arial Narrow" w:hAnsi="Arial Narrow" w:cs="Arial"/>
                <w:b/>
                <w:sz w:val="24"/>
                <w:szCs w:val="24"/>
              </w:rPr>
              <w:t>Jager</w:t>
            </w:r>
            <w:proofErr w:type="spellEnd"/>
            <w:r w:rsidR="003D5FF3">
              <w:rPr>
                <w:rFonts w:ascii="Arial Narrow" w:hAnsi="Arial Narrow" w:cs="Arial"/>
                <w:sz w:val="24"/>
                <w:szCs w:val="24"/>
              </w:rPr>
              <w:t>)</w:t>
            </w:r>
            <w:r w:rsidRPr="00B8046B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="00FF561E" w:rsidRPr="00B8046B">
              <w:rPr>
                <w:rFonts w:ascii="Arial Narrow" w:hAnsi="Arial Narrow" w:cs="Arial"/>
                <w:sz w:val="24"/>
                <w:szCs w:val="24"/>
              </w:rPr>
              <w:t>counsel for the applicant</w:t>
            </w:r>
            <w:r w:rsidR="008C0AC7" w:rsidRPr="00B8046B">
              <w:rPr>
                <w:rFonts w:ascii="Arial Narrow" w:hAnsi="Arial Narrow" w:cs="Arial"/>
                <w:sz w:val="24"/>
                <w:szCs w:val="24"/>
              </w:rPr>
              <w:t>s</w:t>
            </w:r>
            <w:r w:rsidRPr="00B8046B">
              <w:rPr>
                <w:rFonts w:ascii="Arial Narrow" w:hAnsi="Arial Narrow" w:cs="Arial"/>
                <w:sz w:val="24"/>
                <w:szCs w:val="24"/>
              </w:rPr>
              <w:t xml:space="preserve">, and </w:t>
            </w:r>
            <w:r w:rsidRPr="00B8046B">
              <w:rPr>
                <w:rFonts w:ascii="Arial Narrow" w:hAnsi="Arial Narrow" w:cs="Arial"/>
                <w:b/>
                <w:sz w:val="24"/>
                <w:szCs w:val="24"/>
              </w:rPr>
              <w:t>Mr</w:t>
            </w:r>
            <w:r w:rsidR="006D22F9" w:rsidRPr="00B8046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="00916754" w:rsidRPr="00B8046B">
              <w:rPr>
                <w:rFonts w:ascii="Arial Narrow" w:hAnsi="Arial Narrow" w:cs="Arial"/>
                <w:b/>
                <w:sz w:val="24"/>
                <w:szCs w:val="24"/>
              </w:rPr>
              <w:t>Kangueehi</w:t>
            </w:r>
            <w:proofErr w:type="spellEnd"/>
            <w:r w:rsidRPr="00B8046B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FF561E" w:rsidRPr="00B8046B">
              <w:rPr>
                <w:rFonts w:ascii="Arial Narrow" w:hAnsi="Arial Narrow" w:cs="Arial"/>
                <w:sz w:val="24"/>
                <w:szCs w:val="24"/>
              </w:rPr>
              <w:t xml:space="preserve"> counsel for the </w:t>
            </w:r>
            <w:r w:rsidR="00916754" w:rsidRPr="00B8046B">
              <w:rPr>
                <w:rFonts w:ascii="Arial Narrow" w:hAnsi="Arial Narrow" w:cs="Arial"/>
                <w:sz w:val="24"/>
                <w:szCs w:val="24"/>
              </w:rPr>
              <w:t>sixth</w:t>
            </w:r>
            <w:r w:rsidRPr="00B8046B">
              <w:rPr>
                <w:rFonts w:ascii="Arial Narrow" w:hAnsi="Arial Narrow" w:cs="Arial"/>
                <w:sz w:val="24"/>
                <w:szCs w:val="24"/>
              </w:rPr>
              <w:t xml:space="preserve"> respondent, and having read</w:t>
            </w:r>
            <w:r w:rsidR="006D2D84" w:rsidRPr="00B8046B">
              <w:rPr>
                <w:rFonts w:ascii="Arial Narrow" w:hAnsi="Arial Narrow" w:cs="Arial"/>
                <w:sz w:val="24"/>
                <w:szCs w:val="24"/>
              </w:rPr>
              <w:t xml:space="preserve"> the documents filed of record:</w:t>
            </w:r>
          </w:p>
          <w:p w:rsidR="00EB27A0" w:rsidRPr="003D5FF3" w:rsidRDefault="00EB27A0" w:rsidP="003D5FF3">
            <w:pPr>
              <w:spacing w:line="360" w:lineRule="auto"/>
              <w:jc w:val="both"/>
              <w:rPr>
                <w:rFonts w:ascii="Arial Narrow" w:hAnsi="Arial Narrow" w:cs="Arial"/>
                <w:sz w:val="12"/>
                <w:szCs w:val="12"/>
              </w:rPr>
            </w:pPr>
          </w:p>
          <w:p w:rsidR="00EB27A0" w:rsidRDefault="00EB27A0" w:rsidP="003D5FF3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8046B">
              <w:rPr>
                <w:rFonts w:ascii="Arial Narrow" w:hAnsi="Arial Narrow" w:cs="Arial"/>
                <w:b/>
                <w:sz w:val="24"/>
                <w:szCs w:val="24"/>
              </w:rPr>
              <w:t>IT IS ORDERED THAT:</w:t>
            </w:r>
          </w:p>
          <w:p w:rsidR="003D5FF3" w:rsidRPr="003D5FF3" w:rsidRDefault="003D5FF3" w:rsidP="003D5FF3">
            <w:pPr>
              <w:spacing w:line="360" w:lineRule="auto"/>
              <w:jc w:val="both"/>
              <w:rPr>
                <w:rFonts w:ascii="Arial Narrow" w:hAnsi="Arial Narrow" w:cs="Arial"/>
                <w:sz w:val="12"/>
                <w:szCs w:val="12"/>
              </w:rPr>
            </w:pPr>
          </w:p>
          <w:p w:rsidR="00EB27A0" w:rsidRPr="003D5FF3" w:rsidRDefault="00B337FC" w:rsidP="003D5FF3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46" w:hanging="44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D5FF3">
              <w:rPr>
                <w:rFonts w:ascii="Arial Narrow" w:hAnsi="Arial Narrow" w:cs="Arial"/>
                <w:sz w:val="24"/>
                <w:szCs w:val="24"/>
              </w:rPr>
              <w:t xml:space="preserve">The applicants’ non-compliance with the requirements related to forms, service and notices is condoned and the matter is heard as </w:t>
            </w:r>
            <w:r w:rsidR="00DA20EF" w:rsidRPr="003D5FF3">
              <w:rPr>
                <w:rFonts w:ascii="Arial Narrow" w:hAnsi="Arial Narrow" w:cs="Arial"/>
                <w:sz w:val="24"/>
                <w:szCs w:val="24"/>
              </w:rPr>
              <w:t>one</w:t>
            </w:r>
            <w:r w:rsidRPr="003D5FF3">
              <w:rPr>
                <w:rFonts w:ascii="Arial Narrow" w:hAnsi="Arial Narrow" w:cs="Arial"/>
                <w:sz w:val="24"/>
                <w:szCs w:val="24"/>
              </w:rPr>
              <w:t xml:space="preserve"> of urgency.</w:t>
            </w:r>
          </w:p>
          <w:p w:rsidR="00B337FC" w:rsidRPr="0086716F" w:rsidRDefault="00B337FC" w:rsidP="003D5FF3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B48E1" w:rsidRPr="003D5FF3" w:rsidRDefault="001B48E1" w:rsidP="003D5FF3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46" w:hanging="44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D5FF3">
              <w:rPr>
                <w:rFonts w:ascii="Arial Narrow" w:hAnsi="Arial Narrow" w:cs="Arial"/>
                <w:sz w:val="24"/>
                <w:szCs w:val="24"/>
              </w:rPr>
              <w:t>Pending the final determination of the review application file</w:t>
            </w:r>
            <w:r w:rsidR="003F0259" w:rsidRPr="003D5FF3">
              <w:rPr>
                <w:rFonts w:ascii="Arial Narrow" w:hAnsi="Arial Narrow" w:cs="Arial"/>
                <w:sz w:val="24"/>
                <w:szCs w:val="24"/>
              </w:rPr>
              <w:t>d</w:t>
            </w:r>
            <w:r w:rsidRPr="003D5FF3">
              <w:rPr>
                <w:rFonts w:ascii="Arial Narrow" w:hAnsi="Arial Narrow" w:cs="Arial"/>
                <w:sz w:val="24"/>
                <w:szCs w:val="24"/>
              </w:rPr>
              <w:t xml:space="preserve"> under case number HC-MD-CIV-MOT-REV-2017/00099, the sixth, ninth, and tenth respondents are interdicted and restrained from in any manner implementing:</w:t>
            </w:r>
          </w:p>
          <w:p w:rsidR="001B48E1" w:rsidRPr="0086716F" w:rsidRDefault="001B48E1" w:rsidP="003D5FF3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B48E1" w:rsidRPr="003D5FF3" w:rsidRDefault="001B48E1" w:rsidP="003D5FF3">
            <w:pPr>
              <w:pStyle w:val="ListParagraph"/>
              <w:numPr>
                <w:ilvl w:val="1"/>
                <w:numId w:val="8"/>
              </w:numPr>
              <w:spacing w:line="360" w:lineRule="auto"/>
              <w:ind w:left="1013" w:hanging="56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D5FF3">
              <w:rPr>
                <w:rFonts w:ascii="Arial Narrow" w:hAnsi="Arial Narrow" w:cs="Arial"/>
                <w:sz w:val="24"/>
                <w:szCs w:val="24"/>
              </w:rPr>
              <w:t>The oral rulings and or orders of the first to fifth respondents handed down on 23 September 2016;</w:t>
            </w:r>
          </w:p>
          <w:p w:rsidR="001B48E1" w:rsidRPr="0086716F" w:rsidRDefault="001B48E1" w:rsidP="003D5FF3">
            <w:pPr>
              <w:spacing w:line="360" w:lineRule="auto"/>
              <w:ind w:left="1013" w:hanging="567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1B48E1" w:rsidRPr="003D5FF3" w:rsidRDefault="001B48E1" w:rsidP="003D5FF3">
            <w:pPr>
              <w:pStyle w:val="ListParagraph"/>
              <w:numPr>
                <w:ilvl w:val="1"/>
                <w:numId w:val="8"/>
              </w:numPr>
              <w:spacing w:line="360" w:lineRule="auto"/>
              <w:ind w:left="1013" w:hanging="56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D5FF3">
              <w:rPr>
                <w:rFonts w:ascii="Arial Narrow" w:hAnsi="Arial Narrow" w:cs="Arial"/>
                <w:sz w:val="24"/>
                <w:szCs w:val="24"/>
              </w:rPr>
              <w:t xml:space="preserve">The written rulings and/or order of the first to fifth respondents handed down </w:t>
            </w:r>
            <w:r w:rsidR="002461F2" w:rsidRPr="003D5FF3">
              <w:rPr>
                <w:rFonts w:ascii="Arial Narrow" w:hAnsi="Arial Narrow" w:cs="Arial"/>
                <w:sz w:val="24"/>
                <w:szCs w:val="24"/>
              </w:rPr>
              <w:t>on 10 October 2016;</w:t>
            </w:r>
          </w:p>
          <w:p w:rsidR="00203F8C" w:rsidRPr="0086716F" w:rsidRDefault="00203F8C" w:rsidP="003D5FF3">
            <w:pPr>
              <w:spacing w:line="360" w:lineRule="auto"/>
              <w:ind w:left="1013" w:hanging="567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2461F2" w:rsidRPr="003D5FF3" w:rsidRDefault="00DA20EF" w:rsidP="003D5FF3">
            <w:pPr>
              <w:pStyle w:val="ListParagraph"/>
              <w:numPr>
                <w:ilvl w:val="1"/>
                <w:numId w:val="8"/>
              </w:numPr>
              <w:spacing w:line="360" w:lineRule="auto"/>
              <w:ind w:left="1013" w:hanging="56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D5FF3">
              <w:rPr>
                <w:rFonts w:ascii="Arial Narrow" w:hAnsi="Arial Narrow" w:cs="Arial"/>
                <w:sz w:val="24"/>
                <w:szCs w:val="24"/>
              </w:rPr>
              <w:t>T</w:t>
            </w:r>
            <w:r w:rsidR="002461F2" w:rsidRPr="003D5FF3">
              <w:rPr>
                <w:rFonts w:ascii="Arial Narrow" w:hAnsi="Arial Narrow" w:cs="Arial"/>
                <w:sz w:val="24"/>
                <w:szCs w:val="24"/>
              </w:rPr>
              <w:t>he written rulings and or orders handed down by the first</w:t>
            </w:r>
            <w:r w:rsidRPr="003D5FF3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="002461F2" w:rsidRPr="003D5FF3">
              <w:rPr>
                <w:rFonts w:ascii="Arial Narrow" w:hAnsi="Arial Narrow" w:cs="Arial"/>
                <w:sz w:val="24"/>
                <w:szCs w:val="24"/>
              </w:rPr>
              <w:t xml:space="preserve">second, fourth and fifth respondents on 8 November 2016 referred to as </w:t>
            </w:r>
            <w:r w:rsidR="00203F8C">
              <w:rPr>
                <w:rFonts w:ascii="Arial Narrow" w:hAnsi="Arial Narrow" w:cs="Arial"/>
                <w:sz w:val="24"/>
                <w:szCs w:val="24"/>
              </w:rPr>
              <w:t>‘</w:t>
            </w:r>
            <w:r w:rsidR="002461F2" w:rsidRPr="003D5FF3">
              <w:rPr>
                <w:rFonts w:ascii="Arial Narrow" w:hAnsi="Arial Narrow" w:cs="Arial"/>
                <w:sz w:val="24"/>
                <w:szCs w:val="24"/>
              </w:rPr>
              <w:t>Reasons for ruling why the court proceeded 18 Oc</w:t>
            </w:r>
            <w:r w:rsidR="00203F8C">
              <w:rPr>
                <w:rFonts w:ascii="Arial Narrow" w:hAnsi="Arial Narrow" w:cs="Arial"/>
                <w:sz w:val="24"/>
                <w:szCs w:val="24"/>
              </w:rPr>
              <w:t>tober 2016 and hearing evidence’</w:t>
            </w:r>
            <w:r w:rsidR="002461F2" w:rsidRPr="003D5FF3">
              <w:rPr>
                <w:rFonts w:ascii="Arial Narrow" w:hAnsi="Arial Narrow" w:cs="Arial"/>
                <w:sz w:val="24"/>
                <w:szCs w:val="24"/>
              </w:rPr>
              <w:t>;</w:t>
            </w:r>
          </w:p>
          <w:p w:rsidR="002461F2" w:rsidRPr="00203F8C" w:rsidRDefault="002461F2" w:rsidP="003D5FF3">
            <w:pPr>
              <w:spacing w:line="360" w:lineRule="auto"/>
              <w:ind w:left="1013" w:hanging="567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2461F2" w:rsidRPr="003D5FF3" w:rsidRDefault="002461F2" w:rsidP="003D5FF3">
            <w:pPr>
              <w:pStyle w:val="ListParagraph"/>
              <w:numPr>
                <w:ilvl w:val="1"/>
                <w:numId w:val="8"/>
              </w:numPr>
              <w:spacing w:line="360" w:lineRule="auto"/>
              <w:ind w:left="1013" w:hanging="56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D5FF3">
              <w:rPr>
                <w:rFonts w:ascii="Arial Narrow" w:hAnsi="Arial Narrow" w:cs="Arial"/>
                <w:sz w:val="24"/>
                <w:szCs w:val="24"/>
              </w:rPr>
              <w:t>Th</w:t>
            </w:r>
            <w:r w:rsidR="00DA20EF" w:rsidRPr="003D5FF3">
              <w:rPr>
                <w:rFonts w:ascii="Arial Narrow" w:hAnsi="Arial Narrow" w:cs="Arial"/>
                <w:sz w:val="24"/>
                <w:szCs w:val="24"/>
              </w:rPr>
              <w:t>e written rulings and/or orders</w:t>
            </w:r>
            <w:r w:rsidRPr="003D5FF3">
              <w:rPr>
                <w:rFonts w:ascii="Arial Narrow" w:hAnsi="Arial Narrow" w:cs="Arial"/>
                <w:sz w:val="24"/>
                <w:szCs w:val="24"/>
              </w:rPr>
              <w:t>, purportedly of the first to fifth respondents, dated 14 November 2016, but handed down on 23 November 2016;</w:t>
            </w:r>
          </w:p>
          <w:p w:rsidR="002461F2" w:rsidRPr="00203F8C" w:rsidRDefault="002461F2" w:rsidP="003D5FF3">
            <w:pPr>
              <w:spacing w:line="360" w:lineRule="auto"/>
              <w:ind w:left="1013" w:hanging="567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2461F2" w:rsidRPr="003D5FF3" w:rsidRDefault="002461F2" w:rsidP="003D5FF3">
            <w:pPr>
              <w:pStyle w:val="ListParagraph"/>
              <w:numPr>
                <w:ilvl w:val="1"/>
                <w:numId w:val="8"/>
              </w:numPr>
              <w:spacing w:line="360" w:lineRule="auto"/>
              <w:ind w:left="1013" w:hanging="56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D5FF3">
              <w:rPr>
                <w:rFonts w:ascii="Arial Narrow" w:hAnsi="Arial Narrow" w:cs="Arial"/>
                <w:sz w:val="24"/>
                <w:szCs w:val="24"/>
              </w:rPr>
              <w:t>The proceedings of the Valuation Court in terms whereof such rulings and/or orders were handed down.</w:t>
            </w:r>
          </w:p>
          <w:p w:rsidR="002461F2" w:rsidRPr="00B8046B" w:rsidRDefault="002461F2" w:rsidP="003D5FF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2461F2" w:rsidRPr="00203F8C" w:rsidRDefault="006C1030" w:rsidP="00203F8C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46" w:hanging="44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03F8C">
              <w:rPr>
                <w:rFonts w:ascii="Arial Narrow" w:hAnsi="Arial Narrow" w:cs="Arial"/>
                <w:sz w:val="24"/>
                <w:szCs w:val="24"/>
              </w:rPr>
              <w:t>Interdicting</w:t>
            </w:r>
            <w:r w:rsidR="002461F2" w:rsidRPr="00203F8C">
              <w:rPr>
                <w:rFonts w:ascii="Arial Narrow" w:hAnsi="Arial Narrow" w:cs="Arial"/>
                <w:sz w:val="24"/>
                <w:szCs w:val="24"/>
              </w:rPr>
              <w:t xml:space="preserve"> and restraining:</w:t>
            </w:r>
          </w:p>
          <w:p w:rsidR="002461F2" w:rsidRPr="00B8046B" w:rsidRDefault="002461F2" w:rsidP="003D5FF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6C1030" w:rsidRPr="00203F8C" w:rsidRDefault="002461F2" w:rsidP="00203F8C">
            <w:pPr>
              <w:pStyle w:val="ListParagraph"/>
              <w:numPr>
                <w:ilvl w:val="1"/>
                <w:numId w:val="8"/>
              </w:numPr>
              <w:tabs>
                <w:tab w:val="left" w:pos="1013"/>
              </w:tabs>
              <w:spacing w:line="360" w:lineRule="auto"/>
              <w:ind w:left="1013" w:hanging="56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03F8C">
              <w:rPr>
                <w:rFonts w:ascii="Arial Narrow" w:hAnsi="Arial Narrow" w:cs="Arial"/>
                <w:sz w:val="24"/>
                <w:szCs w:val="24"/>
              </w:rPr>
              <w:t xml:space="preserve">The tenth respondent form issuing any assessment of land tax payable in terms of the Main </w:t>
            </w:r>
            <w:r w:rsidR="006C1030" w:rsidRPr="00203F8C">
              <w:rPr>
                <w:rFonts w:ascii="Arial Narrow" w:hAnsi="Arial Narrow" w:cs="Arial"/>
                <w:sz w:val="24"/>
                <w:szCs w:val="24"/>
              </w:rPr>
              <w:t>Valuation</w:t>
            </w:r>
            <w:r w:rsidRPr="00203F8C">
              <w:rPr>
                <w:rFonts w:ascii="Arial Narrow" w:hAnsi="Arial Narrow" w:cs="Arial"/>
                <w:sz w:val="24"/>
                <w:szCs w:val="24"/>
              </w:rPr>
              <w:t xml:space="preserve"> Roll dated 1 April 2012, and purportedly certified in terms of sub-regulation 16</w:t>
            </w:r>
            <w:r w:rsidR="006C1030" w:rsidRPr="00203F8C">
              <w:rPr>
                <w:rFonts w:ascii="Arial Narrow" w:hAnsi="Arial Narrow" w:cs="Arial"/>
                <w:sz w:val="24"/>
                <w:szCs w:val="24"/>
              </w:rPr>
              <w:t>(1), and purportedly subject to regulation 16(4) read with sub-regulation 21(1) and 21(2), forming the assessment of land tax in terms of the Land Valuation and Taxation Reg</w:t>
            </w:r>
            <w:r w:rsidR="00DA20EF" w:rsidRPr="00203F8C">
              <w:rPr>
                <w:rFonts w:ascii="Arial Narrow" w:hAnsi="Arial Narrow" w:cs="Arial"/>
                <w:sz w:val="24"/>
                <w:szCs w:val="24"/>
              </w:rPr>
              <w:t>ulations: Agricultural (C</w:t>
            </w:r>
            <w:r w:rsidR="006C1030" w:rsidRPr="00203F8C">
              <w:rPr>
                <w:rFonts w:ascii="Arial Narrow" w:hAnsi="Arial Narrow" w:cs="Arial"/>
                <w:sz w:val="24"/>
                <w:szCs w:val="24"/>
              </w:rPr>
              <w:t>ommercia</w:t>
            </w:r>
            <w:r w:rsidR="00DA20EF" w:rsidRPr="00203F8C">
              <w:rPr>
                <w:rFonts w:ascii="Arial Narrow" w:hAnsi="Arial Narrow" w:cs="Arial"/>
                <w:sz w:val="24"/>
                <w:szCs w:val="24"/>
              </w:rPr>
              <w:t>l) Land Reform Act ,1995 (the R</w:t>
            </w:r>
            <w:r w:rsidR="006C1030" w:rsidRPr="00203F8C">
              <w:rPr>
                <w:rFonts w:ascii="Arial Narrow" w:hAnsi="Arial Narrow" w:cs="Arial"/>
                <w:sz w:val="24"/>
                <w:szCs w:val="24"/>
              </w:rPr>
              <w:t>egulations) promulgated in terms of the Agricultural (Commercial) Land Reform Act , No 6 of 1995</w:t>
            </w:r>
            <w:r w:rsidR="00203F8C" w:rsidRPr="00203F8C">
              <w:rPr>
                <w:rFonts w:ascii="Arial Narrow" w:hAnsi="Arial Narrow" w:cs="Arial"/>
                <w:sz w:val="24"/>
                <w:szCs w:val="24"/>
              </w:rPr>
              <w:t xml:space="preserve"> (‘</w:t>
            </w:r>
            <w:r w:rsidR="00AC6842" w:rsidRPr="00203F8C">
              <w:rPr>
                <w:rFonts w:ascii="Arial Narrow" w:hAnsi="Arial Narrow" w:cs="Arial"/>
                <w:sz w:val="24"/>
                <w:szCs w:val="24"/>
              </w:rPr>
              <w:t>the Act</w:t>
            </w:r>
            <w:r w:rsidR="00203F8C" w:rsidRPr="00203F8C">
              <w:rPr>
                <w:rFonts w:ascii="Arial Narrow" w:hAnsi="Arial Narrow" w:cs="Arial"/>
                <w:sz w:val="24"/>
                <w:szCs w:val="24"/>
              </w:rPr>
              <w:t>’</w:t>
            </w:r>
            <w:r w:rsidR="00AC6842" w:rsidRPr="00203F8C">
              <w:rPr>
                <w:rFonts w:ascii="Arial Narrow" w:hAnsi="Arial Narrow" w:cs="Arial"/>
                <w:sz w:val="24"/>
                <w:szCs w:val="24"/>
              </w:rPr>
              <w:t>)</w:t>
            </w:r>
            <w:r w:rsidR="006C1030" w:rsidRPr="00203F8C">
              <w:rPr>
                <w:rFonts w:ascii="Arial Narrow" w:hAnsi="Arial Narrow" w:cs="Arial"/>
                <w:sz w:val="24"/>
                <w:szCs w:val="24"/>
              </w:rPr>
              <w:t>;</w:t>
            </w:r>
            <w:r w:rsidR="00203F8C" w:rsidRPr="00203F8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6C1030" w:rsidRPr="00203F8C">
              <w:rPr>
                <w:rFonts w:ascii="Arial Narrow" w:hAnsi="Arial Narrow" w:cs="Arial"/>
                <w:sz w:val="24"/>
                <w:szCs w:val="24"/>
              </w:rPr>
              <w:t>and</w:t>
            </w:r>
          </w:p>
          <w:p w:rsidR="006C1030" w:rsidRPr="00203F8C" w:rsidRDefault="006C1030" w:rsidP="003D5FF3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F0259" w:rsidRPr="00203F8C" w:rsidRDefault="006C1030" w:rsidP="00203F8C">
            <w:pPr>
              <w:pStyle w:val="ListParagraph"/>
              <w:numPr>
                <w:ilvl w:val="1"/>
                <w:numId w:val="8"/>
              </w:numPr>
              <w:spacing w:line="360" w:lineRule="auto"/>
              <w:ind w:left="1013" w:hanging="56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03F8C">
              <w:rPr>
                <w:rFonts w:ascii="Arial Narrow" w:hAnsi="Arial Narrow" w:cs="Arial"/>
                <w:sz w:val="24"/>
                <w:szCs w:val="24"/>
              </w:rPr>
              <w:t>The tenth respondent from requiring the any land tax payable in terms of</w:t>
            </w:r>
            <w:r w:rsidR="00DA20EF" w:rsidRPr="00203F8C">
              <w:rPr>
                <w:rFonts w:ascii="Arial Narrow" w:hAnsi="Arial Narrow" w:cs="Arial"/>
                <w:sz w:val="24"/>
                <w:szCs w:val="24"/>
              </w:rPr>
              <w:t xml:space="preserve"> any assessment purportedly</w:t>
            </w:r>
            <w:r w:rsidRPr="00203F8C">
              <w:rPr>
                <w:rFonts w:ascii="Arial Narrow" w:hAnsi="Arial Narrow" w:cs="Arial"/>
                <w:sz w:val="24"/>
                <w:szCs w:val="24"/>
              </w:rPr>
              <w:t xml:space="preserve"> issued by the tenth respondent in terms of R</w:t>
            </w:r>
            <w:r w:rsidR="00DA20EF" w:rsidRPr="00203F8C">
              <w:rPr>
                <w:rFonts w:ascii="Arial Narrow" w:hAnsi="Arial Narrow" w:cs="Arial"/>
                <w:sz w:val="24"/>
                <w:szCs w:val="24"/>
              </w:rPr>
              <w:t>egulation 21 of the Regulations</w:t>
            </w:r>
            <w:r w:rsidRPr="00203F8C">
              <w:rPr>
                <w:rFonts w:ascii="Arial Narrow" w:hAnsi="Arial Narrow" w:cs="Arial"/>
                <w:sz w:val="24"/>
                <w:szCs w:val="24"/>
              </w:rPr>
              <w:t>, read together with the Act, and based upon the Main Valuation Roll dated 1 April 2012, purportedly certified as aforesaid.</w:t>
            </w:r>
          </w:p>
          <w:p w:rsidR="003F0259" w:rsidRPr="00B8046B" w:rsidRDefault="003F0259" w:rsidP="003D5FF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2461F2" w:rsidRPr="00203F8C" w:rsidRDefault="003F0259" w:rsidP="00203F8C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46" w:hanging="44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03F8C">
              <w:rPr>
                <w:rFonts w:ascii="Arial Narrow" w:hAnsi="Arial Narrow" w:cs="Arial"/>
                <w:sz w:val="24"/>
                <w:szCs w:val="24"/>
              </w:rPr>
              <w:t>Orders 2 and 3 shall operate with immediate effect pending the final determination of the review application</w:t>
            </w:r>
            <w:r w:rsidR="002461F2" w:rsidRPr="00203F8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03F8C">
              <w:rPr>
                <w:rFonts w:ascii="Arial Narrow" w:hAnsi="Arial Narrow" w:cs="Arial"/>
                <w:sz w:val="24"/>
                <w:szCs w:val="24"/>
              </w:rPr>
              <w:t>filed under case number HC-MD-CIV-MOT-REV-2017/00099.</w:t>
            </w:r>
          </w:p>
          <w:p w:rsidR="003F0259" w:rsidRPr="00B8046B" w:rsidRDefault="003F0259" w:rsidP="003D5FF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3F0259" w:rsidRPr="00203F8C" w:rsidRDefault="003F0259" w:rsidP="00203F8C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46" w:hanging="42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03F8C">
              <w:rPr>
                <w:rFonts w:ascii="Arial Narrow" w:hAnsi="Arial Narrow" w:cs="Arial"/>
                <w:sz w:val="24"/>
                <w:szCs w:val="24"/>
              </w:rPr>
              <w:t xml:space="preserve">The </w:t>
            </w:r>
            <w:r w:rsidR="004F25DC" w:rsidRPr="00203F8C">
              <w:rPr>
                <w:rFonts w:ascii="Arial Narrow" w:hAnsi="Arial Narrow" w:cs="Arial"/>
                <w:sz w:val="24"/>
                <w:szCs w:val="24"/>
              </w:rPr>
              <w:t xml:space="preserve">sixth respondent is ordered to pay the applicants’ </w:t>
            </w:r>
            <w:r w:rsidRPr="00203F8C">
              <w:rPr>
                <w:rFonts w:ascii="Arial Narrow" w:hAnsi="Arial Narrow" w:cs="Arial"/>
                <w:sz w:val="24"/>
                <w:szCs w:val="24"/>
              </w:rPr>
              <w:t xml:space="preserve">costs </w:t>
            </w:r>
            <w:r w:rsidR="004F25DC" w:rsidRPr="00203F8C">
              <w:rPr>
                <w:rFonts w:ascii="Arial Narrow" w:hAnsi="Arial Narrow" w:cs="Arial"/>
                <w:sz w:val="24"/>
                <w:szCs w:val="24"/>
              </w:rPr>
              <w:t>such costs to include the costs of one instructing counsel and two instructed counsel.</w:t>
            </w:r>
            <w:r w:rsidRPr="00203F8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281A10" w:rsidRPr="00B8046B" w:rsidRDefault="00281A10" w:rsidP="003D5FF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281A10" w:rsidRPr="00203F8C" w:rsidRDefault="00281A10" w:rsidP="00203F8C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46" w:hanging="42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03F8C">
              <w:rPr>
                <w:rFonts w:ascii="Arial Narrow" w:hAnsi="Arial Narrow" w:cs="Arial"/>
                <w:sz w:val="24"/>
                <w:szCs w:val="24"/>
              </w:rPr>
              <w:t>The matter is removed from the roll and considered as finalised.</w:t>
            </w:r>
          </w:p>
          <w:p w:rsidR="00686B3F" w:rsidRPr="00203F8C" w:rsidRDefault="00686B3F" w:rsidP="003D5FF3">
            <w:pPr>
              <w:spacing w:line="360" w:lineRule="auto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281FAB" w:rsidRPr="00B8046B" w:rsidTr="00EB27A0">
        <w:tc>
          <w:tcPr>
            <w:tcW w:w="9720" w:type="dxa"/>
            <w:gridSpan w:val="3"/>
          </w:tcPr>
          <w:p w:rsidR="00281FAB" w:rsidRPr="00B8046B" w:rsidRDefault="00EB27A0" w:rsidP="003D5FF3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8046B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Reasons for </w:t>
            </w:r>
            <w:r w:rsidR="00864008" w:rsidRPr="00B8046B">
              <w:rPr>
                <w:rFonts w:ascii="Arial Narrow" w:hAnsi="Arial Narrow" w:cs="Arial"/>
                <w:b/>
                <w:sz w:val="24"/>
                <w:szCs w:val="24"/>
              </w:rPr>
              <w:t>orders</w:t>
            </w:r>
            <w:r w:rsidR="00A14435" w:rsidRPr="00B8046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</w:tr>
      <w:tr w:rsidR="00281FAB" w:rsidRPr="00B8046B" w:rsidTr="00EB27A0">
        <w:tc>
          <w:tcPr>
            <w:tcW w:w="9720" w:type="dxa"/>
            <w:gridSpan w:val="3"/>
          </w:tcPr>
          <w:p w:rsidR="00FD38C2" w:rsidRPr="00B8046B" w:rsidRDefault="00FD38C2" w:rsidP="003D5FF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6D2D84" w:rsidRPr="00203F8C" w:rsidRDefault="003F52A2" w:rsidP="00203F8C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46" w:hanging="42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03F8C">
              <w:rPr>
                <w:rFonts w:ascii="Arial Narrow" w:hAnsi="Arial Narrow" w:cs="Arial"/>
                <w:sz w:val="24"/>
                <w:szCs w:val="24"/>
                <w:u w:val="single"/>
              </w:rPr>
              <w:t>Urgency</w:t>
            </w:r>
          </w:p>
          <w:p w:rsidR="003F52A2" w:rsidRPr="00B8046B" w:rsidRDefault="003F52A2" w:rsidP="003D5FF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A9480C" w:rsidRPr="00B8046B" w:rsidRDefault="003F52A2" w:rsidP="003D5FF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8046B">
              <w:rPr>
                <w:rFonts w:ascii="Arial Narrow" w:hAnsi="Arial Narrow" w:cs="Arial"/>
                <w:sz w:val="24"/>
                <w:szCs w:val="24"/>
              </w:rPr>
              <w:t xml:space="preserve">The court </w:t>
            </w:r>
            <w:r w:rsidR="00864008" w:rsidRPr="00B8046B">
              <w:rPr>
                <w:rFonts w:ascii="Arial Narrow" w:hAnsi="Arial Narrow" w:cs="Arial"/>
                <w:sz w:val="24"/>
                <w:szCs w:val="24"/>
              </w:rPr>
              <w:t xml:space="preserve">is </w:t>
            </w:r>
            <w:r w:rsidRPr="00B8046B">
              <w:rPr>
                <w:rFonts w:ascii="Arial Narrow" w:hAnsi="Arial Narrow" w:cs="Arial"/>
                <w:sz w:val="24"/>
                <w:szCs w:val="24"/>
              </w:rPr>
              <w:t>satisfied that the applicant</w:t>
            </w:r>
            <w:r w:rsidR="00281A10" w:rsidRPr="00B8046B">
              <w:rPr>
                <w:rFonts w:ascii="Arial Narrow" w:hAnsi="Arial Narrow" w:cs="Arial"/>
                <w:sz w:val="24"/>
                <w:szCs w:val="24"/>
              </w:rPr>
              <w:t>s</w:t>
            </w:r>
            <w:r w:rsidRPr="00B8046B">
              <w:rPr>
                <w:rFonts w:ascii="Arial Narrow" w:hAnsi="Arial Narrow" w:cs="Arial"/>
                <w:sz w:val="24"/>
                <w:szCs w:val="24"/>
              </w:rPr>
              <w:t xml:space="preserve"> had </w:t>
            </w:r>
            <w:r w:rsidR="00A14435" w:rsidRPr="00B8046B">
              <w:rPr>
                <w:rFonts w:ascii="Arial Narrow" w:hAnsi="Arial Narrow" w:cs="Arial"/>
                <w:sz w:val="24"/>
                <w:szCs w:val="24"/>
              </w:rPr>
              <w:t>sufficiently</w:t>
            </w:r>
            <w:r w:rsidRPr="00B8046B">
              <w:rPr>
                <w:rFonts w:ascii="Arial Narrow" w:hAnsi="Arial Narrow" w:cs="Arial"/>
                <w:sz w:val="24"/>
                <w:szCs w:val="24"/>
              </w:rPr>
              <w:t xml:space="preserve"> and explicitly set out facts at cir</w:t>
            </w:r>
            <w:r w:rsidR="00A14435" w:rsidRPr="00B8046B">
              <w:rPr>
                <w:rFonts w:ascii="Arial Narrow" w:hAnsi="Arial Narrow" w:cs="Arial"/>
                <w:sz w:val="24"/>
                <w:szCs w:val="24"/>
              </w:rPr>
              <w:t xml:space="preserve">cumstances upon which </w:t>
            </w:r>
            <w:r w:rsidR="00281A10" w:rsidRPr="00B8046B">
              <w:rPr>
                <w:rFonts w:ascii="Arial Narrow" w:hAnsi="Arial Narrow" w:cs="Arial"/>
                <w:sz w:val="24"/>
                <w:szCs w:val="24"/>
              </w:rPr>
              <w:t xml:space="preserve">they </w:t>
            </w:r>
            <w:r w:rsidR="00A14435" w:rsidRPr="00B8046B">
              <w:rPr>
                <w:rFonts w:ascii="Arial Narrow" w:hAnsi="Arial Narrow" w:cs="Arial"/>
                <w:sz w:val="24"/>
                <w:szCs w:val="24"/>
              </w:rPr>
              <w:t>relied for the averment that</w:t>
            </w:r>
            <w:r w:rsidRPr="00B8046B">
              <w:rPr>
                <w:rFonts w:ascii="Arial Narrow" w:hAnsi="Arial Narrow" w:cs="Arial"/>
                <w:sz w:val="24"/>
                <w:szCs w:val="24"/>
              </w:rPr>
              <w:t xml:space="preserve"> the matter </w:t>
            </w:r>
            <w:r w:rsidR="004F25DC" w:rsidRPr="00B8046B">
              <w:rPr>
                <w:rFonts w:ascii="Arial Narrow" w:hAnsi="Arial Narrow" w:cs="Arial"/>
                <w:sz w:val="24"/>
                <w:szCs w:val="24"/>
              </w:rPr>
              <w:t>is</w:t>
            </w:r>
            <w:r w:rsidRPr="00B8046B">
              <w:rPr>
                <w:rFonts w:ascii="Arial Narrow" w:hAnsi="Arial Narrow" w:cs="Arial"/>
                <w:sz w:val="24"/>
                <w:szCs w:val="24"/>
              </w:rPr>
              <w:t xml:space="preserve"> urgent.</w:t>
            </w:r>
            <w:r w:rsidR="003F0259" w:rsidRPr="00B8046B">
              <w:rPr>
                <w:rFonts w:ascii="Arial Narrow" w:hAnsi="Arial Narrow" w:cs="Arial"/>
                <w:sz w:val="24"/>
                <w:szCs w:val="24"/>
              </w:rPr>
              <w:t xml:space="preserve"> Furthermore</w:t>
            </w:r>
            <w:r w:rsidR="00203F8C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3F0259" w:rsidRPr="00B8046B">
              <w:rPr>
                <w:rFonts w:ascii="Arial Narrow" w:hAnsi="Arial Narrow" w:cs="Arial"/>
                <w:sz w:val="24"/>
                <w:szCs w:val="24"/>
              </w:rPr>
              <w:t xml:space="preserve"> the court took into consideration the fact that the</w:t>
            </w:r>
            <w:r w:rsidR="000D2D2C" w:rsidRPr="00B8046B">
              <w:rPr>
                <w:rFonts w:ascii="Arial Narrow" w:hAnsi="Arial Narrow" w:cs="Arial"/>
                <w:sz w:val="24"/>
                <w:szCs w:val="24"/>
              </w:rPr>
              <w:t>re are</w:t>
            </w:r>
            <w:r w:rsidR="003F0259" w:rsidRPr="00B8046B">
              <w:rPr>
                <w:rFonts w:ascii="Arial Narrow" w:hAnsi="Arial Narrow" w:cs="Arial"/>
                <w:sz w:val="24"/>
                <w:szCs w:val="24"/>
              </w:rPr>
              <w:t xml:space="preserve"> commercial interest</w:t>
            </w:r>
            <w:r w:rsidR="00203F8C"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3F0259" w:rsidRPr="00B8046B">
              <w:rPr>
                <w:rFonts w:ascii="Arial Narrow" w:hAnsi="Arial Narrow" w:cs="Arial"/>
                <w:sz w:val="24"/>
                <w:szCs w:val="24"/>
              </w:rPr>
              <w:t xml:space="preserve"> at stak</w:t>
            </w:r>
            <w:r w:rsidR="000D2D2C" w:rsidRPr="00B8046B">
              <w:rPr>
                <w:rFonts w:ascii="Arial Narrow" w:hAnsi="Arial Narrow" w:cs="Arial"/>
                <w:sz w:val="24"/>
                <w:szCs w:val="24"/>
              </w:rPr>
              <w:t xml:space="preserve">e concerning the dispute pending between the parties and that such </w:t>
            </w:r>
            <w:r w:rsidR="00C66C79" w:rsidRPr="00B8046B">
              <w:rPr>
                <w:rFonts w:ascii="Arial Narrow" w:hAnsi="Arial Narrow" w:cs="Arial"/>
                <w:sz w:val="24"/>
                <w:szCs w:val="24"/>
              </w:rPr>
              <w:lastRenderedPageBreak/>
              <w:t>interest</w:t>
            </w:r>
            <w:r w:rsidR="00C66C79">
              <w:rPr>
                <w:rFonts w:ascii="Arial Narrow" w:hAnsi="Arial Narrow" w:cs="Arial"/>
                <w:sz w:val="24"/>
                <w:szCs w:val="24"/>
              </w:rPr>
              <w:t>’s</w:t>
            </w:r>
            <w:r w:rsidR="000D2D2C" w:rsidRPr="00B8046B">
              <w:rPr>
                <w:rFonts w:ascii="Arial Narrow" w:hAnsi="Arial Narrow" w:cs="Arial"/>
                <w:sz w:val="24"/>
                <w:szCs w:val="24"/>
              </w:rPr>
              <w:t xml:space="preserve"> justified urgency. In addition</w:t>
            </w:r>
            <w:r w:rsidR="00203F8C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0D2D2C" w:rsidRPr="00B8046B">
              <w:rPr>
                <w:rFonts w:ascii="Arial Narrow" w:hAnsi="Arial Narrow" w:cs="Arial"/>
                <w:sz w:val="24"/>
                <w:szCs w:val="24"/>
              </w:rPr>
              <w:t xml:space="preserve"> the court took into </w:t>
            </w:r>
            <w:r w:rsidR="00C66C79">
              <w:rPr>
                <w:rFonts w:ascii="Arial Narrow" w:hAnsi="Arial Narrow" w:cs="Arial"/>
                <w:sz w:val="24"/>
                <w:szCs w:val="24"/>
              </w:rPr>
              <w:t>account</w:t>
            </w:r>
            <w:r w:rsidR="000D2D2C" w:rsidRPr="00B8046B">
              <w:rPr>
                <w:rFonts w:ascii="Arial Narrow" w:hAnsi="Arial Narrow" w:cs="Arial"/>
                <w:sz w:val="24"/>
                <w:szCs w:val="24"/>
              </w:rPr>
              <w:t xml:space="preserve"> that the attempt by the parties to settle the dispute through negotiation</w:t>
            </w:r>
            <w:r w:rsidR="004F25DC" w:rsidRPr="00B8046B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0D2D2C" w:rsidRPr="00B8046B">
              <w:rPr>
                <w:rFonts w:ascii="Arial Narrow" w:hAnsi="Arial Narrow" w:cs="Arial"/>
                <w:sz w:val="24"/>
                <w:szCs w:val="24"/>
              </w:rPr>
              <w:t xml:space="preserve"> as a relevant consideration and was of the view that the delay by applicants to bring the application was not self-created</w:t>
            </w:r>
            <w:r w:rsidR="00A9480C" w:rsidRPr="00B8046B">
              <w:rPr>
                <w:rFonts w:ascii="Arial Narrow" w:hAnsi="Arial Narrow" w:cs="Arial"/>
                <w:sz w:val="24"/>
                <w:szCs w:val="24"/>
              </w:rPr>
              <w:t xml:space="preserve"> as contended on behalf of the sixth respondent</w:t>
            </w:r>
            <w:r w:rsidR="000D2D2C" w:rsidRPr="00B8046B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A9480C" w:rsidRPr="00B8046B" w:rsidRDefault="00A9480C" w:rsidP="003D5FF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3F52A2" w:rsidRPr="00B8046B" w:rsidRDefault="000D2D2C" w:rsidP="003D5FF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8046B">
              <w:rPr>
                <w:rFonts w:ascii="Arial Narrow" w:hAnsi="Arial Narrow" w:cs="Arial"/>
                <w:sz w:val="24"/>
                <w:szCs w:val="24"/>
              </w:rPr>
              <w:t xml:space="preserve">As regard to the </w:t>
            </w:r>
            <w:r w:rsidR="00281A10" w:rsidRPr="00B8046B">
              <w:rPr>
                <w:rFonts w:ascii="Arial Narrow" w:hAnsi="Arial Narrow" w:cs="Arial"/>
                <w:sz w:val="24"/>
                <w:szCs w:val="24"/>
              </w:rPr>
              <w:t>reasons why t</w:t>
            </w:r>
            <w:r w:rsidR="003F52A2" w:rsidRPr="00B8046B">
              <w:rPr>
                <w:rFonts w:ascii="Arial Narrow" w:hAnsi="Arial Narrow" w:cs="Arial"/>
                <w:sz w:val="24"/>
                <w:szCs w:val="24"/>
              </w:rPr>
              <w:t>he</w:t>
            </w:r>
            <w:r w:rsidRPr="00B8046B">
              <w:rPr>
                <w:rFonts w:ascii="Arial Narrow" w:hAnsi="Arial Narrow" w:cs="Arial"/>
                <w:sz w:val="24"/>
                <w:szCs w:val="24"/>
              </w:rPr>
              <w:t xml:space="preserve"> applicants </w:t>
            </w:r>
            <w:r w:rsidR="00A14435" w:rsidRPr="00B8046B">
              <w:rPr>
                <w:rFonts w:ascii="Arial Narrow" w:hAnsi="Arial Narrow" w:cs="Arial"/>
                <w:sz w:val="24"/>
                <w:szCs w:val="24"/>
              </w:rPr>
              <w:t xml:space="preserve">averred that </w:t>
            </w:r>
            <w:r w:rsidR="00281A10" w:rsidRPr="00B8046B">
              <w:rPr>
                <w:rFonts w:ascii="Arial Narrow" w:hAnsi="Arial Narrow" w:cs="Arial"/>
                <w:sz w:val="24"/>
                <w:szCs w:val="24"/>
              </w:rPr>
              <w:t>t</w:t>
            </w:r>
            <w:r w:rsidR="00A14435" w:rsidRPr="00B8046B">
              <w:rPr>
                <w:rFonts w:ascii="Arial Narrow" w:hAnsi="Arial Narrow" w:cs="Arial"/>
                <w:sz w:val="24"/>
                <w:szCs w:val="24"/>
              </w:rPr>
              <w:t>he</w:t>
            </w:r>
            <w:r w:rsidR="00281A10" w:rsidRPr="00B8046B">
              <w:rPr>
                <w:rFonts w:ascii="Arial Narrow" w:hAnsi="Arial Narrow" w:cs="Arial"/>
                <w:sz w:val="24"/>
                <w:szCs w:val="24"/>
              </w:rPr>
              <w:t>y</w:t>
            </w:r>
            <w:r w:rsidR="00A14435" w:rsidRPr="00B8046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3F52A2" w:rsidRPr="00B8046B">
              <w:rPr>
                <w:rFonts w:ascii="Arial Narrow" w:hAnsi="Arial Narrow" w:cs="Arial"/>
                <w:sz w:val="24"/>
                <w:szCs w:val="24"/>
              </w:rPr>
              <w:t xml:space="preserve">could not be afforded substantial redress at </w:t>
            </w:r>
            <w:r w:rsidR="006D22F9" w:rsidRPr="00B8046B">
              <w:rPr>
                <w:rFonts w:ascii="Arial Narrow" w:hAnsi="Arial Narrow" w:cs="Arial"/>
                <w:sz w:val="24"/>
                <w:szCs w:val="24"/>
              </w:rPr>
              <w:t>a</w:t>
            </w:r>
            <w:r w:rsidR="00FF613F" w:rsidRPr="00B8046B">
              <w:rPr>
                <w:rFonts w:ascii="Arial Narrow" w:hAnsi="Arial Narrow" w:cs="Arial"/>
                <w:sz w:val="24"/>
                <w:szCs w:val="24"/>
              </w:rPr>
              <w:t xml:space="preserve"> hearing in due cause the court was not satisfied that the applicants would not be afforded redress in due course as the </w:t>
            </w:r>
            <w:r w:rsidR="00A9480C" w:rsidRPr="00B8046B">
              <w:rPr>
                <w:rFonts w:ascii="Arial Narrow" w:hAnsi="Arial Narrow" w:cs="Arial"/>
                <w:sz w:val="24"/>
                <w:szCs w:val="24"/>
              </w:rPr>
              <w:t xml:space="preserve">Regulations promulgated under the Agricultural (Commercial) Land Reform </w:t>
            </w:r>
            <w:r w:rsidR="005B6D5D" w:rsidRPr="00B8046B">
              <w:rPr>
                <w:rFonts w:ascii="Arial Narrow" w:hAnsi="Arial Narrow" w:cs="Arial"/>
                <w:sz w:val="24"/>
                <w:szCs w:val="24"/>
              </w:rPr>
              <w:t>Act,</w:t>
            </w:r>
            <w:r w:rsidR="00A9480C" w:rsidRPr="00B8046B">
              <w:rPr>
                <w:rFonts w:ascii="Arial Narrow" w:hAnsi="Arial Narrow" w:cs="Arial"/>
                <w:sz w:val="24"/>
                <w:szCs w:val="24"/>
              </w:rPr>
              <w:t xml:space="preserve"> No</w:t>
            </w:r>
            <w:r w:rsidR="00203F8C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A9480C" w:rsidRPr="00B8046B">
              <w:rPr>
                <w:rFonts w:ascii="Arial Narrow" w:hAnsi="Arial Narrow" w:cs="Arial"/>
                <w:sz w:val="24"/>
                <w:szCs w:val="24"/>
              </w:rPr>
              <w:t xml:space="preserve"> 6 of 1995 </w:t>
            </w:r>
            <w:r w:rsidR="00FF613F" w:rsidRPr="00B8046B">
              <w:rPr>
                <w:rFonts w:ascii="Arial Narrow" w:hAnsi="Arial Narrow" w:cs="Arial"/>
                <w:sz w:val="24"/>
                <w:szCs w:val="24"/>
              </w:rPr>
              <w:t xml:space="preserve">make provision for refund in the event of overpayment of any amount paid but not owed to the </w:t>
            </w:r>
            <w:proofErr w:type="spellStart"/>
            <w:r w:rsidR="00FF613F" w:rsidRPr="00B8046B">
              <w:rPr>
                <w:rFonts w:ascii="Arial Narrow" w:hAnsi="Arial Narrow" w:cs="Arial"/>
                <w:sz w:val="24"/>
                <w:szCs w:val="24"/>
              </w:rPr>
              <w:t>Fiscus</w:t>
            </w:r>
            <w:proofErr w:type="spellEnd"/>
            <w:r w:rsidR="00FF613F" w:rsidRPr="00B8046B">
              <w:rPr>
                <w:rFonts w:ascii="Arial Narrow" w:hAnsi="Arial Narrow" w:cs="Arial"/>
                <w:sz w:val="24"/>
                <w:szCs w:val="24"/>
              </w:rPr>
              <w:t>. However on the approach that the applicants’ case is a good one and taking into consideration the alleged unlawful, irregularit</w:t>
            </w:r>
            <w:r w:rsidR="00A9480C" w:rsidRPr="00B8046B">
              <w:rPr>
                <w:rFonts w:ascii="Arial Narrow" w:hAnsi="Arial Narrow" w:cs="Arial"/>
                <w:sz w:val="24"/>
                <w:szCs w:val="24"/>
              </w:rPr>
              <w:t>ies</w:t>
            </w:r>
            <w:r w:rsidR="00FF613F" w:rsidRPr="00B8046B">
              <w:rPr>
                <w:rFonts w:ascii="Arial Narrow" w:hAnsi="Arial Narrow" w:cs="Arial"/>
                <w:sz w:val="24"/>
                <w:szCs w:val="24"/>
              </w:rPr>
              <w:t xml:space="preserve"> and flawed </w:t>
            </w:r>
            <w:r w:rsidR="00C66C79">
              <w:rPr>
                <w:rFonts w:ascii="Arial Narrow" w:hAnsi="Arial Narrow" w:cs="Arial"/>
                <w:sz w:val="24"/>
                <w:szCs w:val="24"/>
              </w:rPr>
              <w:t>V</w:t>
            </w:r>
            <w:r w:rsidR="00FF613F" w:rsidRPr="00B8046B">
              <w:rPr>
                <w:rFonts w:ascii="Arial Narrow" w:hAnsi="Arial Narrow" w:cs="Arial"/>
                <w:sz w:val="24"/>
                <w:szCs w:val="24"/>
              </w:rPr>
              <w:t xml:space="preserve">aluation </w:t>
            </w:r>
            <w:r w:rsidR="00C66C79">
              <w:rPr>
                <w:rFonts w:ascii="Arial Narrow" w:hAnsi="Arial Narrow" w:cs="Arial"/>
                <w:sz w:val="24"/>
                <w:szCs w:val="24"/>
              </w:rPr>
              <w:t xml:space="preserve">Roll </w:t>
            </w:r>
            <w:r w:rsidR="00FF613F" w:rsidRPr="00B8046B">
              <w:rPr>
                <w:rFonts w:ascii="Arial Narrow" w:hAnsi="Arial Narrow" w:cs="Arial"/>
                <w:sz w:val="24"/>
                <w:szCs w:val="24"/>
              </w:rPr>
              <w:t xml:space="preserve">upon which taxation would be </w:t>
            </w:r>
            <w:r w:rsidR="00A9480C" w:rsidRPr="00B8046B">
              <w:rPr>
                <w:rFonts w:ascii="Arial Narrow" w:hAnsi="Arial Narrow" w:cs="Arial"/>
                <w:sz w:val="24"/>
                <w:szCs w:val="24"/>
              </w:rPr>
              <w:t>assessed,</w:t>
            </w:r>
            <w:r w:rsidR="00FF613F" w:rsidRPr="00B8046B">
              <w:rPr>
                <w:rFonts w:ascii="Arial Narrow" w:hAnsi="Arial Narrow" w:cs="Arial"/>
                <w:sz w:val="24"/>
                <w:szCs w:val="24"/>
              </w:rPr>
              <w:t xml:space="preserve"> the court </w:t>
            </w:r>
            <w:r w:rsidR="00A9480C" w:rsidRPr="00B8046B">
              <w:rPr>
                <w:rFonts w:ascii="Arial Narrow" w:hAnsi="Arial Narrow" w:cs="Arial"/>
                <w:sz w:val="24"/>
                <w:szCs w:val="24"/>
              </w:rPr>
              <w:t>is</w:t>
            </w:r>
            <w:r w:rsidR="00FF613F" w:rsidRPr="00B8046B">
              <w:rPr>
                <w:rFonts w:ascii="Arial Narrow" w:hAnsi="Arial Narrow" w:cs="Arial"/>
                <w:sz w:val="24"/>
                <w:szCs w:val="24"/>
              </w:rPr>
              <w:t xml:space="preserve"> of the view that it would be fair and reasonable to exercise its discretion in favour of the applicants with regard to this requirement.</w:t>
            </w:r>
            <w:r w:rsidR="00AC1DCE" w:rsidRPr="00B8046B">
              <w:rPr>
                <w:rFonts w:ascii="Arial Narrow" w:hAnsi="Arial Narrow" w:cs="Arial"/>
                <w:sz w:val="24"/>
                <w:szCs w:val="24"/>
              </w:rPr>
              <w:t xml:space="preserve"> In the</w:t>
            </w:r>
            <w:r w:rsidR="005B6D5D" w:rsidRPr="00B8046B">
              <w:rPr>
                <w:rFonts w:ascii="Arial Narrow" w:hAnsi="Arial Narrow" w:cs="Arial"/>
                <w:sz w:val="24"/>
                <w:szCs w:val="24"/>
              </w:rPr>
              <w:t xml:space="preserve"> light </w:t>
            </w:r>
            <w:r w:rsidR="00203F8C">
              <w:rPr>
                <w:rFonts w:ascii="Arial Narrow" w:hAnsi="Arial Narrow" w:cs="Arial"/>
                <w:sz w:val="24"/>
                <w:szCs w:val="24"/>
              </w:rPr>
              <w:t xml:space="preserve">of </w:t>
            </w:r>
            <w:r w:rsidR="005B6D5D" w:rsidRPr="00B8046B">
              <w:rPr>
                <w:rFonts w:ascii="Arial Narrow" w:hAnsi="Arial Narrow" w:cs="Arial"/>
                <w:sz w:val="24"/>
                <w:szCs w:val="24"/>
              </w:rPr>
              <w:t xml:space="preserve">all these considerations and in the </w:t>
            </w:r>
            <w:r w:rsidR="00AC1DCE" w:rsidRPr="00B8046B">
              <w:rPr>
                <w:rFonts w:ascii="Arial Narrow" w:hAnsi="Arial Narrow" w:cs="Arial"/>
                <w:sz w:val="24"/>
                <w:szCs w:val="24"/>
              </w:rPr>
              <w:t>exercise of its</w:t>
            </w:r>
            <w:r w:rsidR="005B6D5D" w:rsidRPr="00B8046B">
              <w:rPr>
                <w:rFonts w:ascii="Arial Narrow" w:hAnsi="Arial Narrow" w:cs="Arial"/>
                <w:sz w:val="24"/>
                <w:szCs w:val="24"/>
              </w:rPr>
              <w:t xml:space="preserve"> inherent </w:t>
            </w:r>
            <w:r w:rsidR="00AC1DCE" w:rsidRPr="00B8046B">
              <w:rPr>
                <w:rFonts w:ascii="Arial Narrow" w:hAnsi="Arial Narrow" w:cs="Arial"/>
                <w:sz w:val="24"/>
                <w:szCs w:val="24"/>
              </w:rPr>
              <w:t>discretion the court concluded</w:t>
            </w:r>
            <w:r w:rsidR="005B6D5D" w:rsidRPr="00B8046B">
              <w:rPr>
                <w:rFonts w:ascii="Arial Narrow" w:hAnsi="Arial Narrow" w:cs="Arial"/>
                <w:sz w:val="24"/>
                <w:szCs w:val="24"/>
              </w:rPr>
              <w:t xml:space="preserve"> that</w:t>
            </w:r>
            <w:r w:rsidR="00AC1DCE" w:rsidRPr="00B8046B">
              <w:rPr>
                <w:rFonts w:ascii="Arial Narrow" w:hAnsi="Arial Narrow" w:cs="Arial"/>
                <w:sz w:val="24"/>
                <w:szCs w:val="24"/>
              </w:rPr>
              <w:t xml:space="preserve"> the mat</w:t>
            </w:r>
            <w:r w:rsidR="00203F8C">
              <w:rPr>
                <w:rFonts w:ascii="Arial Narrow" w:hAnsi="Arial Narrow" w:cs="Arial"/>
                <w:sz w:val="24"/>
                <w:szCs w:val="24"/>
              </w:rPr>
              <w:t>ter is urgent.</w:t>
            </w:r>
          </w:p>
          <w:p w:rsidR="003F52A2" w:rsidRPr="00B8046B" w:rsidRDefault="003F52A2" w:rsidP="003D5FF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3F52A2" w:rsidRPr="00CB7E83" w:rsidRDefault="00757B6E" w:rsidP="00CB7E83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46" w:hanging="446"/>
              <w:jc w:val="both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CB7E83">
              <w:rPr>
                <w:rFonts w:ascii="Arial Narrow" w:hAnsi="Arial Narrow" w:cs="Arial"/>
                <w:sz w:val="24"/>
                <w:szCs w:val="24"/>
                <w:u w:val="single"/>
              </w:rPr>
              <w:t xml:space="preserve">Prima </w:t>
            </w:r>
            <w:r w:rsidR="00CB7E83">
              <w:rPr>
                <w:rFonts w:ascii="Arial Narrow" w:hAnsi="Arial Narrow" w:cs="Arial"/>
                <w:sz w:val="24"/>
                <w:szCs w:val="24"/>
                <w:u w:val="single"/>
              </w:rPr>
              <w:t>f</w:t>
            </w:r>
            <w:r w:rsidRPr="00CB7E83">
              <w:rPr>
                <w:rFonts w:ascii="Arial Narrow" w:hAnsi="Arial Narrow" w:cs="Arial"/>
                <w:sz w:val="24"/>
                <w:szCs w:val="24"/>
                <w:u w:val="single"/>
              </w:rPr>
              <w:t xml:space="preserve">acie </w:t>
            </w:r>
            <w:r w:rsidR="00CB7E83">
              <w:rPr>
                <w:rFonts w:ascii="Arial Narrow" w:hAnsi="Arial Narrow" w:cs="Arial"/>
                <w:sz w:val="24"/>
                <w:szCs w:val="24"/>
                <w:u w:val="single"/>
              </w:rPr>
              <w:t>c</w:t>
            </w:r>
            <w:r w:rsidRPr="00CB7E83">
              <w:rPr>
                <w:rFonts w:ascii="Arial Narrow" w:hAnsi="Arial Narrow" w:cs="Arial"/>
                <w:sz w:val="24"/>
                <w:szCs w:val="24"/>
                <w:u w:val="single"/>
              </w:rPr>
              <w:t>ase</w:t>
            </w:r>
          </w:p>
          <w:p w:rsidR="003F52A2" w:rsidRPr="00B8046B" w:rsidRDefault="003F52A2" w:rsidP="003D5FF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A14435" w:rsidRPr="00B8046B" w:rsidRDefault="000372D2" w:rsidP="003D5FF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8046B">
              <w:rPr>
                <w:rFonts w:ascii="Arial Narrow" w:hAnsi="Arial Narrow" w:cs="Arial"/>
                <w:sz w:val="24"/>
                <w:szCs w:val="24"/>
              </w:rPr>
              <w:t xml:space="preserve">The applicants raised </w:t>
            </w:r>
            <w:r w:rsidR="00831838" w:rsidRPr="00B8046B">
              <w:rPr>
                <w:rFonts w:ascii="Arial Narrow" w:hAnsi="Arial Narrow" w:cs="Arial"/>
                <w:sz w:val="24"/>
                <w:szCs w:val="24"/>
              </w:rPr>
              <w:t>three</w:t>
            </w:r>
            <w:r w:rsidRPr="00B8046B">
              <w:rPr>
                <w:rFonts w:ascii="Arial Narrow" w:hAnsi="Arial Narrow" w:cs="Arial"/>
                <w:sz w:val="24"/>
                <w:szCs w:val="24"/>
              </w:rPr>
              <w:t xml:space="preserve"> substantives grounds in support of </w:t>
            </w:r>
            <w:r w:rsidR="00831838" w:rsidRPr="00B8046B">
              <w:rPr>
                <w:rFonts w:ascii="Arial Narrow" w:hAnsi="Arial Narrow" w:cs="Arial"/>
                <w:sz w:val="24"/>
                <w:szCs w:val="24"/>
              </w:rPr>
              <w:t>their application to have the Valuation Court</w:t>
            </w:r>
            <w:r w:rsidR="00CB7E83">
              <w:rPr>
                <w:rFonts w:ascii="Arial Narrow" w:hAnsi="Arial Narrow" w:cs="Arial"/>
                <w:sz w:val="24"/>
                <w:szCs w:val="24"/>
              </w:rPr>
              <w:t>’s rulings and/</w:t>
            </w:r>
            <w:r w:rsidR="00831838" w:rsidRPr="00B8046B">
              <w:rPr>
                <w:rFonts w:ascii="Arial Narrow" w:hAnsi="Arial Narrow" w:cs="Arial"/>
                <w:sz w:val="24"/>
                <w:szCs w:val="24"/>
              </w:rPr>
              <w:t>or orders review</w:t>
            </w:r>
            <w:r w:rsidR="00CB7E83">
              <w:rPr>
                <w:rFonts w:ascii="Arial Narrow" w:hAnsi="Arial Narrow" w:cs="Arial"/>
                <w:sz w:val="24"/>
                <w:szCs w:val="24"/>
              </w:rPr>
              <w:t>ed</w:t>
            </w:r>
            <w:r w:rsidR="00831838" w:rsidRPr="00B8046B">
              <w:rPr>
                <w:rFonts w:ascii="Arial Narrow" w:hAnsi="Arial Narrow" w:cs="Arial"/>
                <w:sz w:val="24"/>
                <w:szCs w:val="24"/>
              </w:rPr>
              <w:t xml:space="preserve"> and set aside.</w:t>
            </w:r>
            <w:r w:rsidRPr="00B8046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831838" w:rsidRPr="00B8046B">
              <w:rPr>
                <w:rFonts w:ascii="Arial Narrow" w:hAnsi="Arial Narrow" w:cs="Arial"/>
                <w:sz w:val="24"/>
                <w:szCs w:val="24"/>
              </w:rPr>
              <w:t>The first three grounds concerned the non-compliance with</w:t>
            </w:r>
            <w:r w:rsidR="005B6D5D" w:rsidRPr="00B8046B">
              <w:rPr>
                <w:rFonts w:ascii="Arial Narrow" w:hAnsi="Arial Narrow" w:cs="Arial"/>
                <w:sz w:val="24"/>
                <w:szCs w:val="24"/>
              </w:rPr>
              <w:t xml:space="preserve"> provisions of the R</w:t>
            </w:r>
            <w:r w:rsidR="00831838" w:rsidRPr="00B8046B">
              <w:rPr>
                <w:rFonts w:ascii="Arial Narrow" w:hAnsi="Arial Narrow" w:cs="Arial"/>
                <w:sz w:val="24"/>
                <w:szCs w:val="24"/>
              </w:rPr>
              <w:t>egulation</w:t>
            </w:r>
            <w:r w:rsidR="00AC1DCE" w:rsidRPr="00B8046B"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831838" w:rsidRPr="00B8046B">
              <w:rPr>
                <w:rFonts w:ascii="Arial Narrow" w:hAnsi="Arial Narrow" w:cs="Arial"/>
                <w:sz w:val="24"/>
                <w:szCs w:val="24"/>
              </w:rPr>
              <w:t xml:space="preserve"> promulgated under the </w:t>
            </w:r>
            <w:r w:rsidR="00AC6842" w:rsidRPr="00B8046B">
              <w:rPr>
                <w:rFonts w:ascii="Arial Narrow" w:hAnsi="Arial Narrow" w:cs="Arial"/>
                <w:sz w:val="24"/>
                <w:szCs w:val="24"/>
              </w:rPr>
              <w:t>Act. Further grounds were tha</w:t>
            </w:r>
            <w:r w:rsidR="00CB7E83">
              <w:rPr>
                <w:rFonts w:ascii="Arial Narrow" w:hAnsi="Arial Narrow" w:cs="Arial"/>
                <w:sz w:val="24"/>
                <w:szCs w:val="24"/>
              </w:rPr>
              <w:t>t the rulings of the Valuation C</w:t>
            </w:r>
            <w:r w:rsidR="00AC6842" w:rsidRPr="00B8046B">
              <w:rPr>
                <w:rFonts w:ascii="Arial Narrow" w:hAnsi="Arial Narrow" w:cs="Arial"/>
                <w:sz w:val="24"/>
                <w:szCs w:val="24"/>
              </w:rPr>
              <w:t>ourt were defective; and finally that the first, third fourth and fifth respondent failed to act fairly and reasonably in terms of the common law and Article 18 of the Constitution.</w:t>
            </w:r>
            <w:r w:rsidR="006D6943" w:rsidRPr="00B8046B">
              <w:rPr>
                <w:rFonts w:ascii="Arial Narrow" w:hAnsi="Arial Narrow" w:cs="Arial"/>
                <w:sz w:val="24"/>
                <w:szCs w:val="24"/>
              </w:rPr>
              <w:t xml:space="preserve"> In the court</w:t>
            </w:r>
            <w:r w:rsidR="00CB7E83">
              <w:rPr>
                <w:rFonts w:ascii="Arial Narrow" w:hAnsi="Arial Narrow" w:cs="Arial"/>
                <w:sz w:val="24"/>
                <w:szCs w:val="24"/>
              </w:rPr>
              <w:t>’s</w:t>
            </w:r>
            <w:r w:rsidR="006D6943" w:rsidRPr="00B8046B">
              <w:rPr>
                <w:rFonts w:ascii="Arial Narrow" w:hAnsi="Arial Narrow" w:cs="Arial"/>
                <w:sz w:val="24"/>
                <w:szCs w:val="24"/>
              </w:rPr>
              <w:t xml:space="preserve"> considered view, the applicants</w:t>
            </w:r>
            <w:r w:rsidR="00C66C79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6D6943" w:rsidRPr="00B8046B">
              <w:rPr>
                <w:rFonts w:ascii="Arial Narrow" w:hAnsi="Arial Narrow" w:cs="Arial"/>
                <w:sz w:val="24"/>
                <w:szCs w:val="24"/>
              </w:rPr>
              <w:t xml:space="preserve"> as land owners and consequently liable to pay land tax to be levied based on the alleged flawed and defective Valuation Roll</w:t>
            </w:r>
            <w:r w:rsidR="00C66C79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="006D6943" w:rsidRPr="00B8046B">
              <w:rPr>
                <w:rFonts w:ascii="Arial Narrow" w:hAnsi="Arial Narrow" w:cs="Arial"/>
                <w:sz w:val="24"/>
                <w:szCs w:val="24"/>
              </w:rPr>
              <w:t xml:space="preserve">have </w:t>
            </w:r>
            <w:r w:rsidR="00C66C79">
              <w:rPr>
                <w:rFonts w:ascii="Arial Narrow" w:hAnsi="Arial Narrow" w:cs="Arial"/>
                <w:sz w:val="24"/>
                <w:szCs w:val="24"/>
              </w:rPr>
              <w:t xml:space="preserve">a </w:t>
            </w:r>
            <w:r w:rsidR="006D6943" w:rsidRPr="00CB7E83">
              <w:rPr>
                <w:rFonts w:ascii="Arial Narrow" w:hAnsi="Arial Narrow" w:cs="Arial"/>
                <w:sz w:val="24"/>
                <w:szCs w:val="24"/>
              </w:rPr>
              <w:t>prima facie</w:t>
            </w:r>
            <w:r w:rsidR="006D6943" w:rsidRPr="00B8046B">
              <w:rPr>
                <w:rFonts w:ascii="Arial Narrow" w:hAnsi="Arial Narrow" w:cs="Arial"/>
                <w:sz w:val="24"/>
                <w:szCs w:val="24"/>
              </w:rPr>
              <w:t xml:space="preserve"> right to demand that the Valuation Roll is free of defects</w:t>
            </w:r>
            <w:r w:rsidR="005B6D5D" w:rsidRPr="00B8046B">
              <w:rPr>
                <w:rFonts w:ascii="Arial Narrow" w:hAnsi="Arial Narrow" w:cs="Arial"/>
                <w:sz w:val="24"/>
                <w:szCs w:val="24"/>
              </w:rPr>
              <w:t xml:space="preserve"> before they can be assessed for payment of land tax</w:t>
            </w:r>
            <w:r w:rsidR="006D6943" w:rsidRPr="00B8046B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5B6D5D" w:rsidRPr="00B8046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C1DCE" w:rsidRPr="00B8046B">
              <w:rPr>
                <w:rFonts w:ascii="Arial Narrow" w:hAnsi="Arial Narrow" w:cs="Arial"/>
                <w:sz w:val="24"/>
                <w:szCs w:val="24"/>
              </w:rPr>
              <w:t>Given all these considerations t</w:t>
            </w:r>
            <w:r w:rsidR="004E7D33" w:rsidRPr="00B8046B">
              <w:rPr>
                <w:rFonts w:ascii="Arial Narrow" w:hAnsi="Arial Narrow" w:cs="Arial"/>
                <w:sz w:val="24"/>
                <w:szCs w:val="24"/>
              </w:rPr>
              <w:t xml:space="preserve">he court was </w:t>
            </w:r>
            <w:r w:rsidR="00AC1DCE" w:rsidRPr="00B8046B">
              <w:rPr>
                <w:rFonts w:ascii="Arial Narrow" w:hAnsi="Arial Narrow" w:cs="Arial"/>
                <w:sz w:val="24"/>
                <w:szCs w:val="24"/>
              </w:rPr>
              <w:t>persuaded</w:t>
            </w:r>
            <w:r w:rsidR="004E7D33" w:rsidRPr="00B8046B">
              <w:rPr>
                <w:rFonts w:ascii="Arial Narrow" w:hAnsi="Arial Narrow" w:cs="Arial"/>
                <w:sz w:val="24"/>
                <w:szCs w:val="24"/>
              </w:rPr>
              <w:t xml:space="preserve"> that the applicant ha</w:t>
            </w:r>
            <w:r w:rsidR="0079456D" w:rsidRPr="00B8046B">
              <w:rPr>
                <w:rFonts w:ascii="Arial Narrow" w:hAnsi="Arial Narrow" w:cs="Arial"/>
                <w:sz w:val="24"/>
                <w:szCs w:val="24"/>
              </w:rPr>
              <w:t>d</w:t>
            </w:r>
            <w:r w:rsidR="004E7D33" w:rsidRPr="00B8046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D77A5" w:rsidRPr="00B8046B">
              <w:rPr>
                <w:rFonts w:ascii="Arial Narrow" w:hAnsi="Arial Narrow" w:cs="Arial"/>
                <w:sz w:val="24"/>
                <w:szCs w:val="24"/>
              </w:rPr>
              <w:t xml:space="preserve">discharged the onus on them and had </w:t>
            </w:r>
            <w:r w:rsidR="004E7D33" w:rsidRPr="00CB7E83">
              <w:rPr>
                <w:rFonts w:ascii="Arial Narrow" w:hAnsi="Arial Narrow" w:cs="Arial"/>
                <w:sz w:val="24"/>
                <w:szCs w:val="24"/>
              </w:rPr>
              <w:t xml:space="preserve">established </w:t>
            </w:r>
            <w:r w:rsidR="00253828" w:rsidRPr="00CB7E83">
              <w:rPr>
                <w:rFonts w:ascii="Arial Narrow" w:hAnsi="Arial Narrow" w:cs="Arial"/>
                <w:sz w:val="24"/>
                <w:szCs w:val="24"/>
              </w:rPr>
              <w:t>a prima facie</w:t>
            </w:r>
            <w:r w:rsidR="005B6D5D" w:rsidRPr="00B8046B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  <w:r w:rsidR="005B6D5D" w:rsidRPr="00B8046B">
              <w:rPr>
                <w:rFonts w:ascii="Arial Narrow" w:hAnsi="Arial Narrow" w:cs="Arial"/>
                <w:sz w:val="24"/>
                <w:szCs w:val="24"/>
              </w:rPr>
              <w:t>case</w:t>
            </w:r>
            <w:r w:rsidR="00253828" w:rsidRPr="00B8046B">
              <w:rPr>
                <w:rFonts w:ascii="Arial Narrow" w:hAnsi="Arial Narrow" w:cs="Arial"/>
                <w:sz w:val="24"/>
                <w:szCs w:val="24"/>
              </w:rPr>
              <w:t xml:space="preserve"> in the sense that if </w:t>
            </w:r>
            <w:r w:rsidR="00AC6842" w:rsidRPr="00B8046B">
              <w:rPr>
                <w:rFonts w:ascii="Arial Narrow" w:hAnsi="Arial Narrow" w:cs="Arial"/>
                <w:sz w:val="24"/>
                <w:szCs w:val="24"/>
              </w:rPr>
              <w:t xml:space="preserve">the facts alleged by the applicants </w:t>
            </w:r>
            <w:r w:rsidR="00C66C79">
              <w:rPr>
                <w:rFonts w:ascii="Arial Narrow" w:hAnsi="Arial Narrow" w:cs="Arial"/>
                <w:sz w:val="24"/>
                <w:szCs w:val="24"/>
              </w:rPr>
              <w:t>were to remain</w:t>
            </w:r>
            <w:r w:rsidR="005D77A5" w:rsidRPr="00B8046B">
              <w:rPr>
                <w:rFonts w:ascii="Arial Narrow" w:hAnsi="Arial Narrow" w:cs="Arial"/>
                <w:sz w:val="24"/>
                <w:szCs w:val="24"/>
              </w:rPr>
              <w:t xml:space="preserve"> un-contradicted</w:t>
            </w:r>
            <w:r w:rsidR="00AC6842" w:rsidRPr="00B8046B">
              <w:rPr>
                <w:rFonts w:ascii="Arial Narrow" w:hAnsi="Arial Narrow" w:cs="Arial"/>
                <w:sz w:val="24"/>
                <w:szCs w:val="24"/>
              </w:rPr>
              <w:t xml:space="preserve"> and </w:t>
            </w:r>
            <w:r w:rsidR="00C66C79">
              <w:rPr>
                <w:rFonts w:ascii="Arial Narrow" w:hAnsi="Arial Narrow" w:cs="Arial"/>
                <w:sz w:val="24"/>
                <w:szCs w:val="24"/>
              </w:rPr>
              <w:t>were to be</w:t>
            </w:r>
            <w:r w:rsidR="00AC6842" w:rsidRPr="00B8046B">
              <w:rPr>
                <w:rFonts w:ascii="Arial Narrow" w:hAnsi="Arial Narrow" w:cs="Arial"/>
                <w:sz w:val="24"/>
                <w:szCs w:val="24"/>
              </w:rPr>
              <w:t xml:space="preserve"> believed at the hearing they would </w:t>
            </w:r>
            <w:r w:rsidR="005D77A5" w:rsidRPr="00CB7E83">
              <w:rPr>
                <w:rFonts w:ascii="Arial Narrow" w:hAnsi="Arial Narrow" w:cs="Arial"/>
                <w:sz w:val="24"/>
                <w:szCs w:val="24"/>
              </w:rPr>
              <w:t>establish</w:t>
            </w:r>
            <w:r w:rsidR="00AC6842" w:rsidRPr="00CB7E83">
              <w:rPr>
                <w:rFonts w:ascii="Arial Narrow" w:hAnsi="Arial Narrow" w:cs="Arial"/>
                <w:sz w:val="24"/>
                <w:szCs w:val="24"/>
              </w:rPr>
              <w:t xml:space="preserve"> a prima</w:t>
            </w:r>
            <w:r w:rsidR="005D77A5" w:rsidRPr="00CB7E8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C6842" w:rsidRPr="00CB7E83">
              <w:rPr>
                <w:rFonts w:ascii="Arial Narrow" w:hAnsi="Arial Narrow" w:cs="Arial"/>
                <w:sz w:val="24"/>
                <w:szCs w:val="24"/>
              </w:rPr>
              <w:t xml:space="preserve">facie </w:t>
            </w:r>
            <w:r w:rsidR="006D6943" w:rsidRPr="00CB7E83">
              <w:rPr>
                <w:rFonts w:ascii="Arial Narrow" w:hAnsi="Arial Narrow" w:cs="Arial"/>
                <w:sz w:val="24"/>
                <w:szCs w:val="24"/>
              </w:rPr>
              <w:t>case</w:t>
            </w:r>
            <w:r w:rsidR="00AC6842" w:rsidRPr="00B8046B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4E7D33" w:rsidRPr="00B8046B" w:rsidRDefault="004E7D33" w:rsidP="003D5FF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BE7DE8" w:rsidRPr="00CB7E83" w:rsidRDefault="00A06372" w:rsidP="00CB7E83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46" w:hanging="446"/>
              <w:jc w:val="both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CB7E83">
              <w:rPr>
                <w:rFonts w:ascii="Arial Narrow" w:hAnsi="Arial Narrow" w:cs="Arial"/>
                <w:sz w:val="24"/>
                <w:szCs w:val="24"/>
                <w:u w:val="single"/>
              </w:rPr>
              <w:t>A reasonable apprehension of irreparable harm</w:t>
            </w:r>
          </w:p>
          <w:p w:rsidR="00673761" w:rsidRPr="00CB7E83" w:rsidRDefault="00673761" w:rsidP="003D5FF3">
            <w:pPr>
              <w:spacing w:line="360" w:lineRule="auto"/>
              <w:ind w:hanging="18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A82F94" w:rsidRPr="00B8046B" w:rsidRDefault="00A06372" w:rsidP="003D5FF3">
            <w:pPr>
              <w:spacing w:line="360" w:lineRule="auto"/>
              <w:ind w:hanging="1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8046B">
              <w:rPr>
                <w:rFonts w:ascii="Arial Narrow" w:hAnsi="Arial Narrow" w:cs="Arial"/>
                <w:sz w:val="24"/>
                <w:szCs w:val="24"/>
              </w:rPr>
              <w:t xml:space="preserve">On the basis of the principle that if the illegalities alleged by the applicants with respect to the Valuation Roll are </w:t>
            </w:r>
            <w:r w:rsidR="00673761" w:rsidRPr="00B8046B">
              <w:rPr>
                <w:rFonts w:ascii="Arial Narrow" w:hAnsi="Arial Narrow" w:cs="Arial"/>
                <w:sz w:val="24"/>
                <w:szCs w:val="24"/>
              </w:rPr>
              <w:t>prove</w:t>
            </w:r>
            <w:r w:rsidR="005B6D5D" w:rsidRPr="00B8046B">
              <w:rPr>
                <w:rFonts w:ascii="Arial Narrow" w:hAnsi="Arial Narrow" w:cs="Arial"/>
                <w:sz w:val="24"/>
                <w:szCs w:val="24"/>
              </w:rPr>
              <w:t>n</w:t>
            </w:r>
            <w:r w:rsidR="00673761" w:rsidRPr="00B8046B"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B8046B">
              <w:rPr>
                <w:rFonts w:ascii="Arial Narrow" w:hAnsi="Arial Narrow" w:cs="Arial"/>
                <w:sz w:val="24"/>
                <w:szCs w:val="24"/>
              </w:rPr>
              <w:t xml:space="preserve"> prejudice is presumed and therefore n</w:t>
            </w:r>
            <w:r w:rsidR="005B6D5D" w:rsidRPr="00B8046B">
              <w:rPr>
                <w:rFonts w:ascii="Arial Narrow" w:hAnsi="Arial Narrow" w:cs="Arial"/>
                <w:sz w:val="24"/>
                <w:szCs w:val="24"/>
              </w:rPr>
              <w:t>o</w:t>
            </w:r>
            <w:r w:rsidRPr="00B8046B">
              <w:rPr>
                <w:rFonts w:ascii="Arial Narrow" w:hAnsi="Arial Narrow" w:cs="Arial"/>
                <w:sz w:val="24"/>
                <w:szCs w:val="24"/>
              </w:rPr>
              <w:t xml:space="preserve"> proof of special damages is required</w:t>
            </w:r>
            <w:r w:rsidR="005B6D5D" w:rsidRPr="00B8046B">
              <w:rPr>
                <w:rFonts w:ascii="Arial Narrow" w:hAnsi="Arial Narrow" w:cs="Arial"/>
                <w:sz w:val="24"/>
                <w:szCs w:val="24"/>
              </w:rPr>
              <w:t>. T</w:t>
            </w:r>
            <w:r w:rsidR="00BE7DE8" w:rsidRPr="00B8046B">
              <w:rPr>
                <w:rFonts w:ascii="Arial Narrow" w:hAnsi="Arial Narrow" w:cs="Arial"/>
                <w:sz w:val="24"/>
                <w:szCs w:val="24"/>
              </w:rPr>
              <w:t xml:space="preserve">he </w:t>
            </w:r>
            <w:r w:rsidR="00BA3715" w:rsidRPr="00B8046B">
              <w:rPr>
                <w:rFonts w:ascii="Arial Narrow" w:hAnsi="Arial Narrow" w:cs="Arial"/>
                <w:sz w:val="24"/>
                <w:szCs w:val="24"/>
              </w:rPr>
              <w:t xml:space="preserve">court </w:t>
            </w:r>
            <w:r w:rsidRPr="00B8046B">
              <w:rPr>
                <w:rFonts w:ascii="Arial Narrow" w:hAnsi="Arial Narrow" w:cs="Arial"/>
                <w:sz w:val="24"/>
                <w:szCs w:val="24"/>
              </w:rPr>
              <w:t>was reluctantly persuaded</w:t>
            </w:r>
            <w:r w:rsidR="005B6D5D" w:rsidRPr="00B8046B">
              <w:rPr>
                <w:rFonts w:ascii="Arial Narrow" w:hAnsi="Arial Narrow" w:cs="Arial"/>
                <w:sz w:val="24"/>
                <w:szCs w:val="24"/>
              </w:rPr>
              <w:t xml:space="preserve"> that</w:t>
            </w:r>
            <w:r w:rsidRPr="00B8046B">
              <w:rPr>
                <w:rFonts w:ascii="Arial Narrow" w:hAnsi="Arial Narrow" w:cs="Arial"/>
                <w:sz w:val="24"/>
                <w:szCs w:val="24"/>
              </w:rPr>
              <w:t xml:space="preserve"> the </w:t>
            </w:r>
            <w:r w:rsidR="005B6D5D" w:rsidRPr="00B8046B">
              <w:rPr>
                <w:rFonts w:ascii="Arial Narrow" w:hAnsi="Arial Narrow" w:cs="Arial"/>
                <w:sz w:val="24"/>
                <w:szCs w:val="24"/>
              </w:rPr>
              <w:t>applicants’</w:t>
            </w:r>
            <w:r w:rsidRPr="00B8046B">
              <w:rPr>
                <w:rFonts w:ascii="Arial Narrow" w:hAnsi="Arial Narrow" w:cs="Arial"/>
                <w:sz w:val="24"/>
                <w:szCs w:val="24"/>
              </w:rPr>
              <w:t xml:space="preserve"> apprehension that</w:t>
            </w:r>
            <w:r w:rsidR="005B6D5D" w:rsidRPr="00B8046B">
              <w:rPr>
                <w:rFonts w:ascii="Arial Narrow" w:hAnsi="Arial Narrow" w:cs="Arial"/>
                <w:sz w:val="24"/>
                <w:szCs w:val="24"/>
              </w:rPr>
              <w:t xml:space="preserve"> they</w:t>
            </w:r>
            <w:r w:rsidRPr="00B8046B">
              <w:rPr>
                <w:rFonts w:ascii="Arial Narrow" w:hAnsi="Arial Narrow" w:cs="Arial"/>
                <w:sz w:val="24"/>
                <w:szCs w:val="24"/>
              </w:rPr>
              <w:t xml:space="preserve"> would be required to pay huge sum of </w:t>
            </w:r>
            <w:r w:rsidR="005B6D5D" w:rsidRPr="00B8046B">
              <w:rPr>
                <w:rFonts w:ascii="Arial Narrow" w:hAnsi="Arial Narrow" w:cs="Arial"/>
                <w:sz w:val="24"/>
                <w:szCs w:val="24"/>
              </w:rPr>
              <w:t xml:space="preserve">land tax </w:t>
            </w:r>
            <w:r w:rsidRPr="00B8046B">
              <w:rPr>
                <w:rFonts w:ascii="Arial Narrow" w:hAnsi="Arial Narrow" w:cs="Arial"/>
                <w:sz w:val="24"/>
                <w:szCs w:val="24"/>
              </w:rPr>
              <w:t>money for which they might</w:t>
            </w:r>
            <w:r w:rsidR="00C66C79">
              <w:rPr>
                <w:rFonts w:ascii="Arial Narrow" w:hAnsi="Arial Narrow" w:cs="Arial"/>
                <w:sz w:val="24"/>
                <w:szCs w:val="24"/>
              </w:rPr>
              <w:t xml:space="preserve"> in the end</w:t>
            </w:r>
            <w:r w:rsidRPr="00B8046B">
              <w:rPr>
                <w:rFonts w:ascii="Arial Narrow" w:hAnsi="Arial Narrow" w:cs="Arial"/>
                <w:sz w:val="24"/>
                <w:szCs w:val="24"/>
              </w:rPr>
              <w:t xml:space="preserve"> not be </w:t>
            </w:r>
            <w:r w:rsidR="00673761" w:rsidRPr="00B8046B">
              <w:rPr>
                <w:rFonts w:ascii="Arial Narrow" w:hAnsi="Arial Narrow" w:cs="Arial"/>
                <w:sz w:val="24"/>
                <w:szCs w:val="24"/>
              </w:rPr>
              <w:t>liable</w:t>
            </w:r>
            <w:r w:rsidR="005B6D5D" w:rsidRPr="00B8046B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673761" w:rsidRPr="00B8046B">
              <w:rPr>
                <w:rFonts w:ascii="Arial Narrow" w:hAnsi="Arial Narrow" w:cs="Arial"/>
                <w:sz w:val="24"/>
                <w:szCs w:val="24"/>
              </w:rPr>
              <w:t xml:space="preserve"> that</w:t>
            </w:r>
            <w:r w:rsidRPr="00B8046B">
              <w:rPr>
                <w:rFonts w:ascii="Arial Narrow" w:hAnsi="Arial Narrow" w:cs="Arial"/>
                <w:sz w:val="24"/>
                <w:szCs w:val="24"/>
              </w:rPr>
              <w:t xml:space="preserve"> such apprehension was </w:t>
            </w:r>
            <w:r w:rsidR="00673761" w:rsidRPr="00B8046B">
              <w:rPr>
                <w:rFonts w:ascii="Arial Narrow" w:hAnsi="Arial Narrow" w:cs="Arial"/>
                <w:sz w:val="24"/>
                <w:szCs w:val="24"/>
              </w:rPr>
              <w:t>reasonable, under the circumstances.</w:t>
            </w:r>
            <w:r w:rsidRPr="00B8046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673761" w:rsidRPr="00B8046B">
              <w:rPr>
                <w:rFonts w:ascii="Arial Narrow" w:hAnsi="Arial Narrow" w:cs="Arial"/>
                <w:sz w:val="24"/>
                <w:szCs w:val="24"/>
              </w:rPr>
              <w:t>The</w:t>
            </w:r>
            <w:r w:rsidR="005B6D5D" w:rsidRPr="00B8046B">
              <w:rPr>
                <w:rFonts w:ascii="Arial Narrow" w:hAnsi="Arial Narrow" w:cs="Arial"/>
                <w:sz w:val="24"/>
                <w:szCs w:val="24"/>
              </w:rPr>
              <w:t xml:space="preserve"> court took the view that the </w:t>
            </w:r>
            <w:r w:rsidR="00673761" w:rsidRPr="00B8046B">
              <w:rPr>
                <w:rFonts w:ascii="Arial Narrow" w:hAnsi="Arial Narrow" w:cs="Arial"/>
                <w:sz w:val="24"/>
                <w:szCs w:val="24"/>
              </w:rPr>
              <w:t xml:space="preserve">short time period within which the applicants would be required </w:t>
            </w:r>
            <w:r w:rsidR="00673761" w:rsidRPr="00B8046B">
              <w:rPr>
                <w:rFonts w:ascii="Arial Narrow" w:hAnsi="Arial Narrow" w:cs="Arial"/>
                <w:sz w:val="24"/>
                <w:szCs w:val="24"/>
              </w:rPr>
              <w:lastRenderedPageBreak/>
              <w:t>to pay the tax amount</w:t>
            </w:r>
            <w:r w:rsidR="00C66C79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673761" w:rsidRPr="00B8046B">
              <w:rPr>
                <w:rFonts w:ascii="Arial Narrow" w:hAnsi="Arial Narrow" w:cs="Arial"/>
                <w:sz w:val="24"/>
                <w:szCs w:val="24"/>
              </w:rPr>
              <w:t xml:space="preserve"> based on an alleged defective Valuation Roll coupled with the time when the </w:t>
            </w:r>
            <w:r w:rsidR="00132474" w:rsidRPr="00B8046B">
              <w:rPr>
                <w:rFonts w:ascii="Arial Narrow" w:hAnsi="Arial Narrow" w:cs="Arial"/>
                <w:sz w:val="24"/>
                <w:szCs w:val="24"/>
              </w:rPr>
              <w:t xml:space="preserve">pending </w:t>
            </w:r>
            <w:r w:rsidR="00673761" w:rsidRPr="00B8046B">
              <w:rPr>
                <w:rFonts w:ascii="Arial Narrow" w:hAnsi="Arial Narrow" w:cs="Arial"/>
                <w:sz w:val="24"/>
                <w:szCs w:val="24"/>
              </w:rPr>
              <w:t>main review application would be heard, were relevant considerations. The court further took into consideration the fact</w:t>
            </w:r>
            <w:r w:rsidR="00132474" w:rsidRPr="00B8046B">
              <w:rPr>
                <w:rFonts w:ascii="Arial Narrow" w:hAnsi="Arial Narrow" w:cs="Arial"/>
                <w:sz w:val="24"/>
                <w:szCs w:val="24"/>
              </w:rPr>
              <w:t xml:space="preserve"> that</w:t>
            </w:r>
            <w:r w:rsidR="00673761" w:rsidRPr="00B8046B">
              <w:rPr>
                <w:rFonts w:ascii="Arial Narrow" w:hAnsi="Arial Narrow" w:cs="Arial"/>
                <w:sz w:val="24"/>
                <w:szCs w:val="24"/>
              </w:rPr>
              <w:t xml:space="preserve"> the applicants could be refunded by the Government i</w:t>
            </w:r>
            <w:r w:rsidR="009C3A69">
              <w:rPr>
                <w:rFonts w:ascii="Arial Narrow" w:hAnsi="Arial Narrow" w:cs="Arial"/>
                <w:sz w:val="24"/>
                <w:szCs w:val="24"/>
              </w:rPr>
              <w:t>n</w:t>
            </w:r>
            <w:r w:rsidR="00673761" w:rsidRPr="00B8046B">
              <w:rPr>
                <w:rFonts w:ascii="Arial Narrow" w:hAnsi="Arial Narrow" w:cs="Arial"/>
                <w:sz w:val="24"/>
                <w:szCs w:val="24"/>
              </w:rPr>
              <w:t xml:space="preserve"> the event</w:t>
            </w:r>
            <w:r w:rsidR="00132474" w:rsidRPr="00B8046B">
              <w:rPr>
                <w:rFonts w:ascii="Arial Narrow" w:hAnsi="Arial Narrow" w:cs="Arial"/>
                <w:sz w:val="24"/>
                <w:szCs w:val="24"/>
              </w:rPr>
              <w:t xml:space="preserve"> it </w:t>
            </w:r>
            <w:r w:rsidR="00673761" w:rsidRPr="00B8046B">
              <w:rPr>
                <w:rFonts w:ascii="Arial Narrow" w:hAnsi="Arial Narrow" w:cs="Arial"/>
                <w:sz w:val="24"/>
                <w:szCs w:val="24"/>
              </w:rPr>
              <w:t>is ultimately found that the money paid had not been due. However give</w:t>
            </w:r>
            <w:r w:rsidR="00CB7E83">
              <w:rPr>
                <w:rFonts w:ascii="Arial Narrow" w:hAnsi="Arial Narrow" w:cs="Arial"/>
                <w:sz w:val="24"/>
                <w:szCs w:val="24"/>
              </w:rPr>
              <w:t>n</w:t>
            </w:r>
            <w:r w:rsidR="00673761" w:rsidRPr="00B8046B">
              <w:rPr>
                <w:rFonts w:ascii="Arial Narrow" w:hAnsi="Arial Narrow" w:cs="Arial"/>
                <w:sz w:val="24"/>
                <w:szCs w:val="24"/>
              </w:rPr>
              <w:t xml:space="preserve"> the alleged </w:t>
            </w:r>
            <w:r w:rsidR="00CB7E83" w:rsidRPr="00B8046B">
              <w:rPr>
                <w:rFonts w:ascii="Arial Narrow" w:hAnsi="Arial Narrow" w:cs="Arial"/>
                <w:sz w:val="24"/>
                <w:szCs w:val="24"/>
              </w:rPr>
              <w:t>illegalities</w:t>
            </w:r>
            <w:r w:rsidR="00673761" w:rsidRPr="00B8046B">
              <w:rPr>
                <w:rFonts w:ascii="Arial Narrow" w:hAnsi="Arial Narrow" w:cs="Arial"/>
                <w:sz w:val="24"/>
                <w:szCs w:val="24"/>
              </w:rPr>
              <w:t xml:space="preserve"> and irregularities with respect to the Valuation Roll</w:t>
            </w:r>
            <w:r w:rsidR="00CB7E83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673761" w:rsidRPr="00B8046B">
              <w:rPr>
                <w:rFonts w:ascii="Arial Narrow" w:hAnsi="Arial Narrow" w:cs="Arial"/>
                <w:sz w:val="24"/>
                <w:szCs w:val="24"/>
              </w:rPr>
              <w:t xml:space="preserve"> the court was reluctant to </w:t>
            </w:r>
            <w:r w:rsidR="007D5BAA" w:rsidRPr="00B8046B">
              <w:rPr>
                <w:rFonts w:ascii="Arial Narrow" w:hAnsi="Arial Narrow" w:cs="Arial"/>
                <w:sz w:val="24"/>
                <w:szCs w:val="24"/>
              </w:rPr>
              <w:t xml:space="preserve">allow the applicants to suffer any harm even for a short period under those circumstances. </w:t>
            </w:r>
          </w:p>
          <w:p w:rsidR="00673761" w:rsidRPr="00B8046B" w:rsidRDefault="00673761" w:rsidP="003D5FF3">
            <w:pPr>
              <w:spacing w:line="360" w:lineRule="auto"/>
              <w:ind w:hanging="18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A82F94" w:rsidRPr="00CB7E83" w:rsidRDefault="00CB7E83" w:rsidP="00CB7E83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46" w:hanging="426"/>
              <w:jc w:val="both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t>Balance of c</w:t>
            </w:r>
            <w:r w:rsidR="007D5BAA" w:rsidRPr="00CB7E83">
              <w:rPr>
                <w:rFonts w:ascii="Arial Narrow" w:hAnsi="Arial Narrow" w:cs="Arial"/>
                <w:sz w:val="24"/>
                <w:szCs w:val="24"/>
                <w:u w:val="single"/>
              </w:rPr>
              <w:t xml:space="preserve">onvenience </w: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t>i</w:t>
            </w:r>
            <w:r w:rsidR="00A82F94" w:rsidRPr="00CB7E83">
              <w:rPr>
                <w:rFonts w:ascii="Arial Narrow" w:hAnsi="Arial Narrow" w:cs="Arial"/>
                <w:sz w:val="24"/>
                <w:szCs w:val="24"/>
                <w:u w:val="single"/>
              </w:rPr>
              <w:t>nterdicting the first respondent from carrying further construction activities</w:t>
            </w:r>
          </w:p>
          <w:p w:rsidR="00A82F94" w:rsidRPr="00B8046B" w:rsidRDefault="00A82F94" w:rsidP="003D5FF3">
            <w:pPr>
              <w:spacing w:line="360" w:lineRule="auto"/>
              <w:ind w:hanging="18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BF3A1E" w:rsidRPr="00B8046B" w:rsidRDefault="007D5BAA" w:rsidP="003D5FF3">
            <w:pPr>
              <w:spacing w:line="360" w:lineRule="auto"/>
              <w:ind w:hanging="1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8046B">
              <w:rPr>
                <w:rFonts w:ascii="Arial Narrow" w:hAnsi="Arial Narrow" w:cs="Arial"/>
                <w:sz w:val="24"/>
                <w:szCs w:val="24"/>
              </w:rPr>
              <w:t>In this connection it has already been indicated</w:t>
            </w:r>
            <w:r w:rsidR="009C3A69"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B8046B">
              <w:rPr>
                <w:rFonts w:ascii="Arial Narrow" w:hAnsi="Arial Narrow" w:cs="Arial"/>
                <w:sz w:val="24"/>
                <w:szCs w:val="24"/>
              </w:rPr>
              <w:t xml:space="preserve"> that it is the court’s considered view</w:t>
            </w:r>
            <w:r w:rsidR="009C3A69"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B8046B">
              <w:rPr>
                <w:rFonts w:ascii="Arial Narrow" w:hAnsi="Arial Narrow" w:cs="Arial"/>
                <w:sz w:val="24"/>
                <w:szCs w:val="24"/>
              </w:rPr>
              <w:t xml:space="preserve"> based on the strong allegation of non-compliance with the provisions of the Regulation</w:t>
            </w:r>
            <w:r w:rsidR="009C3A69">
              <w:rPr>
                <w:rFonts w:ascii="Arial Narrow" w:hAnsi="Arial Narrow" w:cs="Arial"/>
                <w:sz w:val="24"/>
                <w:szCs w:val="24"/>
              </w:rPr>
              <w:t>s</w:t>
            </w:r>
            <w:r w:rsidRPr="00B8046B">
              <w:rPr>
                <w:rFonts w:ascii="Arial Narrow" w:hAnsi="Arial Narrow" w:cs="Arial"/>
                <w:sz w:val="24"/>
                <w:szCs w:val="24"/>
              </w:rPr>
              <w:t>, the common law and Article 18 of the Constitution</w:t>
            </w:r>
            <w:r w:rsidR="009C3A69"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B8046B">
              <w:rPr>
                <w:rFonts w:ascii="Arial Narrow" w:hAnsi="Arial Narrow" w:cs="Arial"/>
                <w:sz w:val="24"/>
                <w:szCs w:val="24"/>
              </w:rPr>
              <w:t xml:space="preserve"> that if those allegations were to be proved and believed at the </w:t>
            </w:r>
            <w:r w:rsidR="009C3A69">
              <w:rPr>
                <w:rFonts w:ascii="Arial Narrow" w:hAnsi="Arial Narrow" w:cs="Arial"/>
                <w:sz w:val="24"/>
                <w:szCs w:val="24"/>
              </w:rPr>
              <w:t>hearing,</w:t>
            </w:r>
            <w:r w:rsidRPr="00B8046B">
              <w:rPr>
                <w:rFonts w:ascii="Arial Narrow" w:hAnsi="Arial Narrow" w:cs="Arial"/>
                <w:sz w:val="24"/>
                <w:szCs w:val="24"/>
              </w:rPr>
              <w:t xml:space="preserve"> the ap</w:t>
            </w:r>
            <w:r w:rsidR="00CB7E83">
              <w:rPr>
                <w:rFonts w:ascii="Arial Narrow" w:hAnsi="Arial Narrow" w:cs="Arial"/>
                <w:sz w:val="24"/>
                <w:szCs w:val="24"/>
              </w:rPr>
              <w:t>plicants have a strong prospect</w:t>
            </w:r>
            <w:r w:rsidRPr="00B8046B">
              <w:rPr>
                <w:rFonts w:ascii="Arial Narrow" w:hAnsi="Arial Narrow" w:cs="Arial"/>
                <w:sz w:val="24"/>
                <w:szCs w:val="24"/>
              </w:rPr>
              <w:t xml:space="preserve"> of success on the merits. It has been held that the stronger the prospects of success, the less importa</w:t>
            </w:r>
            <w:r w:rsidR="00CB7E83">
              <w:rPr>
                <w:rFonts w:ascii="Arial Narrow" w:hAnsi="Arial Narrow" w:cs="Arial"/>
                <w:sz w:val="24"/>
                <w:szCs w:val="24"/>
              </w:rPr>
              <w:t xml:space="preserve">nt the balance of convenience. </w:t>
            </w:r>
            <w:r w:rsidR="00A82F94" w:rsidRPr="00B8046B">
              <w:rPr>
                <w:rFonts w:ascii="Arial Narrow" w:hAnsi="Arial Narrow" w:cs="Arial"/>
                <w:sz w:val="24"/>
                <w:szCs w:val="24"/>
              </w:rPr>
              <w:t xml:space="preserve">The court </w:t>
            </w:r>
            <w:r w:rsidR="009C3A69">
              <w:rPr>
                <w:rFonts w:ascii="Arial Narrow" w:hAnsi="Arial Narrow" w:cs="Arial"/>
                <w:sz w:val="24"/>
                <w:szCs w:val="24"/>
              </w:rPr>
              <w:t>wa</w:t>
            </w:r>
            <w:r w:rsidR="00864FC2" w:rsidRPr="00B8046B"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BF3A1E" w:rsidRPr="00B8046B">
              <w:rPr>
                <w:rFonts w:ascii="Arial Narrow" w:hAnsi="Arial Narrow" w:cs="Arial"/>
                <w:sz w:val="24"/>
                <w:szCs w:val="24"/>
              </w:rPr>
              <w:t xml:space="preserve"> of the</w:t>
            </w:r>
            <w:r w:rsidR="00A82F94" w:rsidRPr="00B8046B">
              <w:rPr>
                <w:rFonts w:ascii="Arial Narrow" w:hAnsi="Arial Narrow" w:cs="Arial"/>
                <w:sz w:val="24"/>
                <w:szCs w:val="24"/>
              </w:rPr>
              <w:t xml:space="preserve"> view</w:t>
            </w:r>
            <w:r w:rsidR="00CB7E83">
              <w:rPr>
                <w:rFonts w:ascii="Arial Narrow" w:hAnsi="Arial Narrow" w:cs="Arial"/>
                <w:sz w:val="24"/>
                <w:szCs w:val="24"/>
              </w:rPr>
              <w:t xml:space="preserve"> that </w:t>
            </w:r>
            <w:r w:rsidR="00A82F94" w:rsidRPr="00B8046B">
              <w:rPr>
                <w:rFonts w:ascii="Arial Narrow" w:hAnsi="Arial Narrow" w:cs="Arial"/>
                <w:sz w:val="24"/>
                <w:szCs w:val="24"/>
              </w:rPr>
              <w:t>th</w:t>
            </w:r>
            <w:r w:rsidRPr="00B8046B">
              <w:rPr>
                <w:rFonts w:ascii="Arial Narrow" w:hAnsi="Arial Narrow" w:cs="Arial"/>
                <w:sz w:val="24"/>
                <w:szCs w:val="24"/>
              </w:rPr>
              <w:t>is consideration applies to the present matter.</w:t>
            </w:r>
            <w:r w:rsidR="00BF3A1E" w:rsidRPr="00B8046B">
              <w:rPr>
                <w:rFonts w:ascii="Arial Narrow" w:hAnsi="Arial Narrow" w:cs="Arial"/>
                <w:sz w:val="24"/>
                <w:szCs w:val="24"/>
              </w:rPr>
              <w:t xml:space="preserve"> The court was therefore satisfied that the balance of convenience favour the applicants.</w:t>
            </w:r>
          </w:p>
          <w:p w:rsidR="00203E3D" w:rsidRPr="00B8046B" w:rsidRDefault="00203E3D" w:rsidP="003D5FF3">
            <w:pPr>
              <w:spacing w:line="360" w:lineRule="auto"/>
              <w:ind w:hanging="18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203E3D" w:rsidRPr="00CB7E83" w:rsidRDefault="00BF3A1E" w:rsidP="00CB7E83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46" w:hanging="426"/>
              <w:jc w:val="both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CB7E83">
              <w:rPr>
                <w:rFonts w:ascii="Arial Narrow" w:hAnsi="Arial Narrow" w:cs="Arial"/>
                <w:sz w:val="24"/>
                <w:szCs w:val="24"/>
                <w:u w:val="single"/>
              </w:rPr>
              <w:t>No alternative remedy</w:t>
            </w:r>
          </w:p>
          <w:p w:rsidR="00BF3A1E" w:rsidRPr="00B8046B" w:rsidRDefault="00BF3A1E" w:rsidP="003D5FF3">
            <w:pPr>
              <w:spacing w:line="360" w:lineRule="auto"/>
              <w:ind w:hanging="18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203E3D" w:rsidRPr="00B8046B" w:rsidRDefault="00203E3D" w:rsidP="003D5FF3">
            <w:pPr>
              <w:spacing w:line="360" w:lineRule="auto"/>
              <w:ind w:hanging="1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8046B">
              <w:rPr>
                <w:rFonts w:ascii="Arial Narrow" w:hAnsi="Arial Narrow" w:cs="Arial"/>
                <w:sz w:val="24"/>
                <w:szCs w:val="24"/>
              </w:rPr>
              <w:t>Th</w:t>
            </w:r>
            <w:r w:rsidR="00BF3A1E" w:rsidRPr="00B8046B">
              <w:rPr>
                <w:rFonts w:ascii="Arial Narrow" w:hAnsi="Arial Narrow" w:cs="Arial"/>
                <w:sz w:val="24"/>
                <w:szCs w:val="24"/>
              </w:rPr>
              <w:t>is aspect has already been considered when issue of irreparable harm was considered</w:t>
            </w:r>
            <w:r w:rsidR="00CB7E83">
              <w:rPr>
                <w:rFonts w:ascii="Arial Narrow" w:hAnsi="Arial Narrow" w:cs="Arial"/>
                <w:sz w:val="24"/>
                <w:szCs w:val="24"/>
              </w:rPr>
              <w:t>;</w:t>
            </w:r>
            <w:r w:rsidR="00BF3A1E" w:rsidRPr="00B8046B">
              <w:rPr>
                <w:rFonts w:ascii="Arial Narrow" w:hAnsi="Arial Narrow" w:cs="Arial"/>
                <w:sz w:val="24"/>
                <w:szCs w:val="24"/>
              </w:rPr>
              <w:t xml:space="preserve"> that the applicants would be unable to obtain substantial redress at a hearing in due course. If the applicant are not granted interim relief they</w:t>
            </w:r>
            <w:r w:rsidR="00E83378" w:rsidRPr="00B8046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F3A1E" w:rsidRPr="00B8046B">
              <w:rPr>
                <w:rFonts w:ascii="Arial Narrow" w:hAnsi="Arial Narrow" w:cs="Arial"/>
                <w:sz w:val="24"/>
                <w:szCs w:val="24"/>
              </w:rPr>
              <w:t>would be required to pay tax</w:t>
            </w:r>
            <w:r w:rsidR="00E83378" w:rsidRPr="00B8046B">
              <w:rPr>
                <w:rFonts w:ascii="Arial Narrow" w:hAnsi="Arial Narrow" w:cs="Arial"/>
                <w:sz w:val="24"/>
                <w:szCs w:val="24"/>
              </w:rPr>
              <w:t xml:space="preserve"> which is not due </w:t>
            </w:r>
            <w:r w:rsidR="009C3A69">
              <w:rPr>
                <w:rFonts w:ascii="Arial Narrow" w:hAnsi="Arial Narrow" w:cs="Arial"/>
                <w:sz w:val="24"/>
                <w:szCs w:val="24"/>
              </w:rPr>
              <w:t>and which</w:t>
            </w:r>
            <w:r w:rsidR="00E83378" w:rsidRPr="00B8046B">
              <w:rPr>
                <w:rFonts w:ascii="Arial Narrow" w:hAnsi="Arial Narrow" w:cs="Arial"/>
                <w:sz w:val="24"/>
                <w:szCs w:val="24"/>
              </w:rPr>
              <w:t xml:space="preserve"> it </w:t>
            </w:r>
            <w:r w:rsidR="00BF3A1E" w:rsidRPr="00B8046B">
              <w:rPr>
                <w:rFonts w:ascii="Arial Narrow" w:hAnsi="Arial Narrow" w:cs="Arial"/>
                <w:sz w:val="24"/>
                <w:szCs w:val="24"/>
              </w:rPr>
              <w:t xml:space="preserve">based on a defective </w:t>
            </w:r>
            <w:r w:rsidR="00E83378" w:rsidRPr="00B8046B">
              <w:rPr>
                <w:rFonts w:ascii="Arial Narrow" w:hAnsi="Arial Narrow" w:cs="Arial"/>
                <w:sz w:val="24"/>
                <w:szCs w:val="24"/>
              </w:rPr>
              <w:t>Valuation</w:t>
            </w:r>
            <w:r w:rsidR="00BF3A1E" w:rsidRPr="00B8046B">
              <w:rPr>
                <w:rFonts w:ascii="Arial Narrow" w:hAnsi="Arial Narrow" w:cs="Arial"/>
                <w:sz w:val="24"/>
                <w:szCs w:val="24"/>
              </w:rPr>
              <w:t xml:space="preserve"> Roll</w:t>
            </w:r>
            <w:r w:rsidR="00CB7E83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  <w:r w:rsidR="00E83378" w:rsidRPr="00B8046B">
              <w:rPr>
                <w:rFonts w:ascii="Arial Narrow" w:hAnsi="Arial Narrow" w:cs="Arial"/>
                <w:sz w:val="24"/>
                <w:szCs w:val="24"/>
              </w:rPr>
              <w:t xml:space="preserve">The applicant should not be required to part with their money just because they will be able to claim refund. The court </w:t>
            </w:r>
            <w:r w:rsidR="009C3A69">
              <w:rPr>
                <w:rFonts w:ascii="Arial Narrow" w:hAnsi="Arial Narrow" w:cs="Arial"/>
                <w:sz w:val="24"/>
                <w:szCs w:val="24"/>
              </w:rPr>
              <w:t>was not</w:t>
            </w:r>
            <w:r w:rsidR="00E83378" w:rsidRPr="00B8046B">
              <w:rPr>
                <w:rFonts w:ascii="Arial Narrow" w:hAnsi="Arial Narrow" w:cs="Arial"/>
                <w:sz w:val="24"/>
                <w:szCs w:val="24"/>
              </w:rPr>
              <w:t xml:space="preserve"> persuaded that the applicants have alternative remedy.</w:t>
            </w:r>
          </w:p>
          <w:p w:rsidR="003E50E8" w:rsidRPr="00B8046B" w:rsidRDefault="003E50E8" w:rsidP="003D5FF3">
            <w:pPr>
              <w:spacing w:line="360" w:lineRule="auto"/>
              <w:ind w:hanging="18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3E50E8" w:rsidRDefault="003E50E8" w:rsidP="00CB7E83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46" w:hanging="446"/>
              <w:jc w:val="both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CB7E83">
              <w:rPr>
                <w:rFonts w:ascii="Arial Narrow" w:hAnsi="Arial Narrow" w:cs="Arial"/>
                <w:sz w:val="24"/>
                <w:szCs w:val="24"/>
                <w:u w:val="single"/>
              </w:rPr>
              <w:t>Costs</w:t>
            </w:r>
          </w:p>
          <w:p w:rsidR="0028399A" w:rsidRPr="0028399A" w:rsidRDefault="0028399A" w:rsidP="0028399A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  <w:p w:rsidR="006039AA" w:rsidRPr="00B8046B" w:rsidRDefault="007252F8" w:rsidP="003D5FF3">
            <w:pPr>
              <w:spacing w:line="360" w:lineRule="auto"/>
              <w:ind w:hanging="18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8046B">
              <w:rPr>
                <w:rFonts w:ascii="Arial Narrow" w:hAnsi="Arial Narrow" w:cs="Arial"/>
                <w:sz w:val="24"/>
                <w:szCs w:val="24"/>
              </w:rPr>
              <w:t>T</w:t>
            </w:r>
            <w:r w:rsidR="0028399A">
              <w:rPr>
                <w:rFonts w:ascii="Arial Narrow" w:hAnsi="Arial Narrow" w:cs="Arial"/>
                <w:sz w:val="24"/>
                <w:szCs w:val="24"/>
              </w:rPr>
              <w:t xml:space="preserve">he court was of the view that the normal rule that costs follows the </w:t>
            </w:r>
            <w:r w:rsidR="0028399A" w:rsidRPr="00BB55DB">
              <w:rPr>
                <w:rFonts w:ascii="Arial Narrow" w:hAnsi="Arial Narrow" w:cs="Arial"/>
                <w:sz w:val="24"/>
                <w:szCs w:val="24"/>
              </w:rPr>
              <w:t>results</w:t>
            </w:r>
            <w:r w:rsidR="0028399A">
              <w:rPr>
                <w:rFonts w:ascii="Arial Narrow" w:hAnsi="Arial Narrow" w:cs="Arial"/>
                <w:sz w:val="24"/>
                <w:szCs w:val="24"/>
              </w:rPr>
              <w:t xml:space="preserve"> should apply accordingly, the court orders that t</w:t>
            </w:r>
            <w:r w:rsidRPr="00B8046B">
              <w:rPr>
                <w:rFonts w:ascii="Arial Narrow" w:hAnsi="Arial Narrow" w:cs="Arial"/>
                <w:sz w:val="24"/>
                <w:szCs w:val="24"/>
              </w:rPr>
              <w:t xml:space="preserve">he sixth respondent </w:t>
            </w:r>
            <w:r w:rsidR="0028399A">
              <w:rPr>
                <w:rFonts w:ascii="Arial Narrow" w:hAnsi="Arial Narrow" w:cs="Arial"/>
                <w:sz w:val="24"/>
                <w:szCs w:val="24"/>
              </w:rPr>
              <w:t>should pay the applicants’ costs, such costs to include the costs of one instructing and two instructed counsel.</w:t>
            </w:r>
          </w:p>
          <w:p w:rsidR="00A23F8A" w:rsidRPr="00B8046B" w:rsidRDefault="00A23F8A" w:rsidP="003D5FF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E5489" w:rsidRPr="00B8046B" w:rsidTr="00C04EBD">
        <w:tc>
          <w:tcPr>
            <w:tcW w:w="4770" w:type="dxa"/>
          </w:tcPr>
          <w:p w:rsidR="00BE5489" w:rsidRPr="00B8046B" w:rsidRDefault="00EB27A0" w:rsidP="003D5FF3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8046B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Judge’s signature:</w:t>
            </w:r>
          </w:p>
        </w:tc>
        <w:tc>
          <w:tcPr>
            <w:tcW w:w="4950" w:type="dxa"/>
            <w:gridSpan w:val="2"/>
          </w:tcPr>
          <w:p w:rsidR="00BE5489" w:rsidRPr="00B8046B" w:rsidRDefault="00EB27A0" w:rsidP="003D5FF3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8046B">
              <w:rPr>
                <w:rFonts w:ascii="Arial Narrow" w:hAnsi="Arial Narrow" w:cs="Arial"/>
                <w:b/>
                <w:sz w:val="24"/>
                <w:szCs w:val="24"/>
              </w:rPr>
              <w:t>Note to the parties:</w:t>
            </w:r>
          </w:p>
        </w:tc>
      </w:tr>
      <w:tr w:rsidR="00BE5489" w:rsidRPr="00B8046B" w:rsidTr="00C04EBD">
        <w:tc>
          <w:tcPr>
            <w:tcW w:w="4770" w:type="dxa"/>
          </w:tcPr>
          <w:p w:rsidR="00BE5489" w:rsidRDefault="00BE5489" w:rsidP="003D5FF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4C2C92" w:rsidRPr="00B8046B" w:rsidRDefault="004C2C92" w:rsidP="003D5FF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9F6C8B" w:rsidRDefault="009F6C8B" w:rsidP="003D5FF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B8046B" w:rsidRPr="00B8046B" w:rsidRDefault="00B8046B" w:rsidP="003D5FF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50" w:type="dxa"/>
            <w:gridSpan w:val="2"/>
          </w:tcPr>
          <w:p w:rsidR="00BE5489" w:rsidRPr="00B8046B" w:rsidRDefault="00BE5489" w:rsidP="003D5FF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23F8A" w:rsidRPr="00B8046B" w:rsidTr="00B530B4">
        <w:tc>
          <w:tcPr>
            <w:tcW w:w="9720" w:type="dxa"/>
            <w:gridSpan w:val="3"/>
          </w:tcPr>
          <w:p w:rsidR="00A23F8A" w:rsidRPr="00B8046B" w:rsidRDefault="00A23F8A" w:rsidP="003D5FF3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8046B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Counsel:</w:t>
            </w:r>
          </w:p>
        </w:tc>
      </w:tr>
      <w:tr w:rsidR="00FD38C2" w:rsidRPr="00B8046B" w:rsidTr="00FD38C2">
        <w:tc>
          <w:tcPr>
            <w:tcW w:w="4770" w:type="dxa"/>
          </w:tcPr>
          <w:p w:rsidR="00FD38C2" w:rsidRPr="00B8046B" w:rsidRDefault="00DE4193" w:rsidP="003D5FF3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8046B">
              <w:rPr>
                <w:rFonts w:ascii="Arial Narrow" w:hAnsi="Arial Narrow" w:cs="Arial"/>
                <w:b/>
                <w:sz w:val="24"/>
                <w:szCs w:val="24"/>
              </w:rPr>
              <w:t>Applicant</w:t>
            </w:r>
            <w:r w:rsidR="00FD38C2" w:rsidRPr="00B8046B">
              <w:rPr>
                <w:rFonts w:ascii="Arial Narrow" w:hAnsi="Arial Narrow" w:cs="Arial"/>
                <w:b/>
                <w:sz w:val="24"/>
                <w:szCs w:val="24"/>
              </w:rPr>
              <w:t>s</w:t>
            </w:r>
          </w:p>
        </w:tc>
        <w:tc>
          <w:tcPr>
            <w:tcW w:w="4950" w:type="dxa"/>
            <w:gridSpan w:val="2"/>
          </w:tcPr>
          <w:p w:rsidR="00FD38C2" w:rsidRPr="00B8046B" w:rsidRDefault="00DE4193" w:rsidP="003D5FF3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8046B">
              <w:rPr>
                <w:rFonts w:ascii="Arial Narrow" w:hAnsi="Arial Narrow" w:cs="Arial"/>
                <w:b/>
                <w:sz w:val="24"/>
                <w:szCs w:val="24"/>
              </w:rPr>
              <w:t>Sixth</w:t>
            </w:r>
            <w:r w:rsidR="00FF561E" w:rsidRPr="00B8046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FD38C2" w:rsidRPr="00B8046B">
              <w:rPr>
                <w:rFonts w:ascii="Arial Narrow" w:hAnsi="Arial Narrow" w:cs="Arial"/>
                <w:b/>
                <w:sz w:val="24"/>
                <w:szCs w:val="24"/>
              </w:rPr>
              <w:t>Respondent</w:t>
            </w:r>
          </w:p>
        </w:tc>
      </w:tr>
      <w:tr w:rsidR="00A23F8A" w:rsidRPr="00B8046B" w:rsidTr="00FD38C2">
        <w:tc>
          <w:tcPr>
            <w:tcW w:w="4770" w:type="dxa"/>
          </w:tcPr>
          <w:p w:rsidR="00A23F8A" w:rsidRPr="00B8046B" w:rsidRDefault="00A23F8A" w:rsidP="003D5FF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E83378" w:rsidRPr="00B8046B" w:rsidRDefault="00DE4193" w:rsidP="003D5FF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8046B">
              <w:rPr>
                <w:rFonts w:ascii="Arial Narrow" w:hAnsi="Arial Narrow" w:cs="Arial"/>
                <w:sz w:val="24"/>
                <w:szCs w:val="24"/>
              </w:rPr>
              <w:t>Corbett</w:t>
            </w:r>
            <w:r w:rsidR="00E83378" w:rsidRPr="00B8046B">
              <w:rPr>
                <w:rFonts w:ascii="Arial Narrow" w:hAnsi="Arial Narrow" w:cs="Arial"/>
                <w:sz w:val="24"/>
                <w:szCs w:val="24"/>
              </w:rPr>
              <w:t xml:space="preserve"> SC</w:t>
            </w:r>
            <w:r w:rsidR="00F534A0">
              <w:rPr>
                <w:rFonts w:ascii="Arial Narrow" w:hAnsi="Arial Narrow" w:cs="Arial"/>
                <w:sz w:val="24"/>
                <w:szCs w:val="24"/>
              </w:rPr>
              <w:t xml:space="preserve"> (with him B</w:t>
            </w:r>
            <w:r w:rsidR="00B8046B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proofErr w:type="spellStart"/>
            <w:r w:rsidR="00B8046B">
              <w:rPr>
                <w:rFonts w:ascii="Arial Narrow" w:hAnsi="Arial Narrow" w:cs="Arial"/>
                <w:sz w:val="24"/>
                <w:szCs w:val="24"/>
              </w:rPr>
              <w:t>Jager</w:t>
            </w:r>
            <w:proofErr w:type="spellEnd"/>
            <w:r w:rsidR="00B8046B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:rsidR="00DE4193" w:rsidRPr="00B8046B" w:rsidRDefault="00DE4193" w:rsidP="003D5FF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B8046B">
              <w:rPr>
                <w:rFonts w:ascii="Arial Narrow" w:hAnsi="Arial Narrow" w:cs="Arial"/>
                <w:sz w:val="24"/>
                <w:szCs w:val="24"/>
              </w:rPr>
              <w:t>Engling</w:t>
            </w:r>
            <w:proofErr w:type="spellEnd"/>
            <w:r w:rsidRPr="00B8046B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 w:rsidRPr="00B8046B">
              <w:rPr>
                <w:rFonts w:ascii="Arial Narrow" w:hAnsi="Arial Narrow" w:cs="Arial"/>
                <w:sz w:val="24"/>
                <w:szCs w:val="24"/>
              </w:rPr>
              <w:t>Stritter</w:t>
            </w:r>
            <w:proofErr w:type="spellEnd"/>
            <w:r w:rsidRPr="00B8046B">
              <w:rPr>
                <w:rFonts w:ascii="Arial Narrow" w:hAnsi="Arial Narrow" w:cs="Arial"/>
                <w:sz w:val="24"/>
                <w:szCs w:val="24"/>
              </w:rPr>
              <w:t xml:space="preserve"> &amp; Partne</w:t>
            </w:r>
            <w:r w:rsidR="00B8046B">
              <w:rPr>
                <w:rFonts w:ascii="Arial Narrow" w:hAnsi="Arial Narrow" w:cs="Arial"/>
                <w:sz w:val="24"/>
                <w:szCs w:val="24"/>
              </w:rPr>
              <w:t>r</w:t>
            </w:r>
            <w:r w:rsidRPr="00B8046B"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F534A0">
              <w:rPr>
                <w:rFonts w:ascii="Arial Narrow" w:hAnsi="Arial Narrow" w:cs="Arial"/>
                <w:sz w:val="24"/>
                <w:szCs w:val="24"/>
              </w:rPr>
              <w:t>, Windhoek</w:t>
            </w:r>
            <w:bookmarkStart w:id="0" w:name="_GoBack"/>
            <w:bookmarkEnd w:id="0"/>
          </w:p>
          <w:p w:rsidR="006D2D84" w:rsidRPr="00B8046B" w:rsidRDefault="006D2D84" w:rsidP="003D5FF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50" w:type="dxa"/>
            <w:gridSpan w:val="2"/>
          </w:tcPr>
          <w:p w:rsidR="00A23F8A" w:rsidRPr="00B8046B" w:rsidRDefault="00A23F8A" w:rsidP="003D5FF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E4193" w:rsidRPr="00B8046B" w:rsidRDefault="00DE4193" w:rsidP="003D5FF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8046B">
              <w:rPr>
                <w:rFonts w:ascii="Arial Narrow" w:hAnsi="Arial Narrow" w:cs="Arial"/>
                <w:sz w:val="24"/>
                <w:szCs w:val="24"/>
              </w:rPr>
              <w:t xml:space="preserve">K </w:t>
            </w:r>
            <w:proofErr w:type="spellStart"/>
            <w:r w:rsidRPr="00B8046B">
              <w:rPr>
                <w:rFonts w:ascii="Arial Narrow" w:hAnsi="Arial Narrow" w:cs="Arial"/>
                <w:sz w:val="24"/>
                <w:szCs w:val="24"/>
              </w:rPr>
              <w:t>Kangueehi</w:t>
            </w:r>
            <w:proofErr w:type="spellEnd"/>
          </w:p>
          <w:p w:rsidR="00FD38C2" w:rsidRPr="00B8046B" w:rsidRDefault="00DE4193" w:rsidP="003D5FF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B8046B">
              <w:rPr>
                <w:rFonts w:ascii="Arial Narrow" w:hAnsi="Arial Narrow" w:cs="Arial"/>
                <w:sz w:val="24"/>
                <w:szCs w:val="24"/>
              </w:rPr>
              <w:t>Kangueehi</w:t>
            </w:r>
            <w:proofErr w:type="spellEnd"/>
            <w:r w:rsidRPr="00B8046B">
              <w:rPr>
                <w:rFonts w:ascii="Arial Narrow" w:hAnsi="Arial Narrow" w:cs="Arial"/>
                <w:sz w:val="24"/>
                <w:szCs w:val="24"/>
              </w:rPr>
              <w:t xml:space="preserve"> &amp; </w:t>
            </w:r>
            <w:proofErr w:type="spellStart"/>
            <w:r w:rsidRPr="00B8046B">
              <w:rPr>
                <w:rFonts w:ascii="Arial Narrow" w:hAnsi="Arial Narrow" w:cs="Arial"/>
                <w:sz w:val="24"/>
                <w:szCs w:val="24"/>
              </w:rPr>
              <w:t>Kavendji</w:t>
            </w:r>
            <w:r w:rsidR="00B8046B">
              <w:rPr>
                <w:rFonts w:ascii="Arial Narrow" w:hAnsi="Arial Narrow" w:cs="Arial"/>
                <w:sz w:val="24"/>
                <w:szCs w:val="24"/>
              </w:rPr>
              <w:t>i</w:t>
            </w:r>
            <w:proofErr w:type="spellEnd"/>
            <w:r w:rsidRPr="00B8046B">
              <w:rPr>
                <w:rFonts w:ascii="Arial Narrow" w:hAnsi="Arial Narrow" w:cs="Arial"/>
                <w:sz w:val="24"/>
                <w:szCs w:val="24"/>
              </w:rPr>
              <w:t xml:space="preserve"> Legal Practi</w:t>
            </w:r>
            <w:r w:rsidR="00B8046B">
              <w:rPr>
                <w:rFonts w:ascii="Arial Narrow" w:hAnsi="Arial Narrow" w:cs="Arial"/>
                <w:sz w:val="24"/>
                <w:szCs w:val="24"/>
              </w:rPr>
              <w:t>ti</w:t>
            </w:r>
            <w:r w:rsidRPr="00B8046B">
              <w:rPr>
                <w:rFonts w:ascii="Arial Narrow" w:hAnsi="Arial Narrow" w:cs="Arial"/>
                <w:sz w:val="24"/>
                <w:szCs w:val="24"/>
              </w:rPr>
              <w:t>oners</w:t>
            </w:r>
            <w:r w:rsidR="00F534A0">
              <w:rPr>
                <w:rFonts w:ascii="Arial Narrow" w:hAnsi="Arial Narrow" w:cs="Arial"/>
                <w:sz w:val="24"/>
                <w:szCs w:val="24"/>
              </w:rPr>
              <w:t>, Windhoek</w:t>
            </w:r>
          </w:p>
        </w:tc>
      </w:tr>
    </w:tbl>
    <w:p w:rsidR="009B096F" w:rsidRPr="00B8046B" w:rsidRDefault="009B096F" w:rsidP="003D5FF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B096F" w:rsidRPr="00B8046B" w:rsidRDefault="009B096F" w:rsidP="003D5FF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B096F" w:rsidRDefault="009B096F" w:rsidP="003D5FF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sectPr w:rsidR="009B096F" w:rsidSect="00203F8C">
      <w:footerReference w:type="default" r:id="rId7"/>
      <w:pgSz w:w="11906" w:h="16838"/>
      <w:pgMar w:top="108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B00" w:rsidRDefault="00022B00" w:rsidP="00A23F8A">
      <w:pPr>
        <w:spacing w:after="0" w:line="240" w:lineRule="auto"/>
      </w:pPr>
      <w:r>
        <w:separator/>
      </w:r>
    </w:p>
  </w:endnote>
  <w:endnote w:type="continuationSeparator" w:id="0">
    <w:p w:rsidR="00022B00" w:rsidRDefault="00022B00" w:rsidP="00A2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685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3F8A" w:rsidRDefault="00A23F8A">
        <w:pPr>
          <w:pStyle w:val="Footer"/>
          <w:jc w:val="right"/>
        </w:pPr>
        <w:r w:rsidRPr="00A23F8A">
          <w:rPr>
            <w:rFonts w:ascii="Arial Narrow" w:hAnsi="Arial Narrow"/>
            <w:sz w:val="18"/>
            <w:szCs w:val="18"/>
          </w:rPr>
          <w:fldChar w:fldCharType="begin"/>
        </w:r>
        <w:r w:rsidRPr="00A23F8A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Pr="00A23F8A">
          <w:rPr>
            <w:rFonts w:ascii="Arial Narrow" w:hAnsi="Arial Narrow"/>
            <w:sz w:val="18"/>
            <w:szCs w:val="18"/>
          </w:rPr>
          <w:fldChar w:fldCharType="separate"/>
        </w:r>
        <w:r w:rsidR="00F534A0">
          <w:rPr>
            <w:rFonts w:ascii="Arial Narrow" w:hAnsi="Arial Narrow"/>
            <w:noProof/>
            <w:sz w:val="18"/>
            <w:szCs w:val="18"/>
          </w:rPr>
          <w:t>4</w:t>
        </w:r>
        <w:r w:rsidRPr="00A23F8A">
          <w:rPr>
            <w:rFonts w:ascii="Arial Narrow" w:hAnsi="Arial Narrow"/>
            <w:noProof/>
            <w:sz w:val="18"/>
            <w:szCs w:val="18"/>
          </w:rPr>
          <w:fldChar w:fldCharType="end"/>
        </w:r>
      </w:p>
    </w:sdtContent>
  </w:sdt>
  <w:p w:rsidR="00A23F8A" w:rsidRDefault="00A23F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B00" w:rsidRDefault="00022B00" w:rsidP="00A23F8A">
      <w:pPr>
        <w:spacing w:after="0" w:line="240" w:lineRule="auto"/>
      </w:pPr>
      <w:r>
        <w:separator/>
      </w:r>
    </w:p>
  </w:footnote>
  <w:footnote w:type="continuationSeparator" w:id="0">
    <w:p w:rsidR="00022B00" w:rsidRDefault="00022B00" w:rsidP="00A23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2DC5"/>
    <w:multiLevelType w:val="multilevel"/>
    <w:tmpl w:val="D22C6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854654F"/>
    <w:multiLevelType w:val="hybridMultilevel"/>
    <w:tmpl w:val="D0980A98"/>
    <w:lvl w:ilvl="0" w:tplc="1C09000F">
      <w:start w:val="1"/>
      <w:numFmt w:val="decimal"/>
      <w:lvlText w:val="%1."/>
      <w:lvlJc w:val="left"/>
      <w:pPr>
        <w:ind w:left="54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50334"/>
    <w:multiLevelType w:val="hybridMultilevel"/>
    <w:tmpl w:val="E2ACA73A"/>
    <w:lvl w:ilvl="0" w:tplc="5E240BF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73781"/>
    <w:multiLevelType w:val="hybridMultilevel"/>
    <w:tmpl w:val="E2ACA73A"/>
    <w:lvl w:ilvl="0" w:tplc="5E240BF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C6E6D"/>
    <w:multiLevelType w:val="hybridMultilevel"/>
    <w:tmpl w:val="3EA22A3A"/>
    <w:lvl w:ilvl="0" w:tplc="5E240BF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400B0"/>
    <w:multiLevelType w:val="hybridMultilevel"/>
    <w:tmpl w:val="FBAE01D2"/>
    <w:lvl w:ilvl="0" w:tplc="313C2548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00625"/>
    <w:multiLevelType w:val="hybridMultilevel"/>
    <w:tmpl w:val="514AE724"/>
    <w:lvl w:ilvl="0" w:tplc="5E240BF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70A81"/>
    <w:multiLevelType w:val="hybridMultilevel"/>
    <w:tmpl w:val="F1644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62A4F"/>
    <w:multiLevelType w:val="multilevel"/>
    <w:tmpl w:val="D22C6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6F"/>
    <w:rsid w:val="00007708"/>
    <w:rsid w:val="00022B00"/>
    <w:rsid w:val="000372D2"/>
    <w:rsid w:val="000D2D2C"/>
    <w:rsid w:val="00112D50"/>
    <w:rsid w:val="00124EC8"/>
    <w:rsid w:val="00132474"/>
    <w:rsid w:val="00133294"/>
    <w:rsid w:val="001804AD"/>
    <w:rsid w:val="001B48E1"/>
    <w:rsid w:val="001B5B44"/>
    <w:rsid w:val="001F1ECD"/>
    <w:rsid w:val="002002FA"/>
    <w:rsid w:val="00203E3D"/>
    <w:rsid w:val="00203F8C"/>
    <w:rsid w:val="002461F2"/>
    <w:rsid w:val="00253828"/>
    <w:rsid w:val="00281A10"/>
    <w:rsid w:val="00281FAB"/>
    <w:rsid w:val="0028399A"/>
    <w:rsid w:val="002D4C2A"/>
    <w:rsid w:val="00371CD0"/>
    <w:rsid w:val="003D5FF3"/>
    <w:rsid w:val="003E3D0D"/>
    <w:rsid w:val="003E50E8"/>
    <w:rsid w:val="003F0259"/>
    <w:rsid w:val="003F52A2"/>
    <w:rsid w:val="00412819"/>
    <w:rsid w:val="00425554"/>
    <w:rsid w:val="004546CC"/>
    <w:rsid w:val="00456199"/>
    <w:rsid w:val="004C2C92"/>
    <w:rsid w:val="004E1BF1"/>
    <w:rsid w:val="004E7D33"/>
    <w:rsid w:val="004F25DC"/>
    <w:rsid w:val="0057537A"/>
    <w:rsid w:val="005B04C8"/>
    <w:rsid w:val="005B6D5D"/>
    <w:rsid w:val="005D77A5"/>
    <w:rsid w:val="005E5A8F"/>
    <w:rsid w:val="005F73AC"/>
    <w:rsid w:val="006039AA"/>
    <w:rsid w:val="00621EE8"/>
    <w:rsid w:val="006475B1"/>
    <w:rsid w:val="00673761"/>
    <w:rsid w:val="00686B3F"/>
    <w:rsid w:val="006C1030"/>
    <w:rsid w:val="006C7853"/>
    <w:rsid w:val="006D22F9"/>
    <w:rsid w:val="006D2D84"/>
    <w:rsid w:val="006D6943"/>
    <w:rsid w:val="00715AD2"/>
    <w:rsid w:val="007252F8"/>
    <w:rsid w:val="0073012B"/>
    <w:rsid w:val="00757B6E"/>
    <w:rsid w:val="00772C24"/>
    <w:rsid w:val="007773F4"/>
    <w:rsid w:val="0079456D"/>
    <w:rsid w:val="007B265D"/>
    <w:rsid w:val="007D5BAA"/>
    <w:rsid w:val="00823237"/>
    <w:rsid w:val="00831838"/>
    <w:rsid w:val="00864008"/>
    <w:rsid w:val="00864FC2"/>
    <w:rsid w:val="0086716F"/>
    <w:rsid w:val="008930A5"/>
    <w:rsid w:val="008A14A9"/>
    <w:rsid w:val="008C0AC7"/>
    <w:rsid w:val="008D79D4"/>
    <w:rsid w:val="00916754"/>
    <w:rsid w:val="00952193"/>
    <w:rsid w:val="009B096F"/>
    <w:rsid w:val="009C3A69"/>
    <w:rsid w:val="009F6C8B"/>
    <w:rsid w:val="00A06372"/>
    <w:rsid w:val="00A06FD8"/>
    <w:rsid w:val="00A14435"/>
    <w:rsid w:val="00A23F8A"/>
    <w:rsid w:val="00A635A8"/>
    <w:rsid w:val="00A81203"/>
    <w:rsid w:val="00A82F94"/>
    <w:rsid w:val="00A9480C"/>
    <w:rsid w:val="00AB5193"/>
    <w:rsid w:val="00AC1DCE"/>
    <w:rsid w:val="00AC4198"/>
    <w:rsid w:val="00AC6842"/>
    <w:rsid w:val="00B30012"/>
    <w:rsid w:val="00B337FC"/>
    <w:rsid w:val="00B47EE1"/>
    <w:rsid w:val="00B8046B"/>
    <w:rsid w:val="00BA213D"/>
    <w:rsid w:val="00BA3715"/>
    <w:rsid w:val="00BB55DB"/>
    <w:rsid w:val="00BC4D4A"/>
    <w:rsid w:val="00BD1806"/>
    <w:rsid w:val="00BE5489"/>
    <w:rsid w:val="00BE7DE8"/>
    <w:rsid w:val="00BF3A1E"/>
    <w:rsid w:val="00C04EBD"/>
    <w:rsid w:val="00C249D9"/>
    <w:rsid w:val="00C332BE"/>
    <w:rsid w:val="00C66C79"/>
    <w:rsid w:val="00CB7E83"/>
    <w:rsid w:val="00DA20EF"/>
    <w:rsid w:val="00DE4193"/>
    <w:rsid w:val="00E3339B"/>
    <w:rsid w:val="00E83378"/>
    <w:rsid w:val="00EB27A0"/>
    <w:rsid w:val="00F534A0"/>
    <w:rsid w:val="00F53DDE"/>
    <w:rsid w:val="00F571A4"/>
    <w:rsid w:val="00F66EB8"/>
    <w:rsid w:val="00FD38C2"/>
    <w:rsid w:val="00FF561E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4E541-DE00-4FA1-AA74-B0CA5218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F8A"/>
  </w:style>
  <w:style w:type="paragraph" w:styleId="Footer">
    <w:name w:val="footer"/>
    <w:basedOn w:val="Normal"/>
    <w:link w:val="FooterChar"/>
    <w:uiPriority w:val="99"/>
    <w:unhideWhenUsed/>
    <w:rsid w:val="00A23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F8A"/>
  </w:style>
  <w:style w:type="paragraph" w:styleId="ListParagraph">
    <w:name w:val="List Paragraph"/>
    <w:basedOn w:val="Normal"/>
    <w:uiPriority w:val="34"/>
    <w:qFormat/>
    <w:rsid w:val="00A23F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E0F99B3F8644397ECB0C536651393" ma:contentTypeVersion="11" ma:contentTypeDescription="Create a new document." ma:contentTypeScope="" ma:versionID="b673f0f333acfa81009044480645c58a">
  <xsd:schema xmlns:xsd="http://www.w3.org/2001/XMLSchema" xmlns:xs="http://www.w3.org/2001/XMLSchema" xmlns:p="http://schemas.microsoft.com/office/2006/metadata/properties" xmlns:ns2="17a0f4bd-1162-49ac-b85f-dfe96a90bc01" xmlns:ns3="c1afb1bd-f2fb-40fd-9abb-aea55b4d7662" targetNamespace="http://schemas.microsoft.com/office/2006/metadata/properties" ma:root="true" ma:fieldsID="293dc9c623f9aa83555c564965efc2da" ns2:_="" ns3:_="">
    <xsd:import namespace="17a0f4bd-1162-49ac-b85f-dfe96a90bc01"/>
    <xsd:import namespace="c1afb1bd-f2fb-40fd-9abb-aea55b4d7662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fb1bd-f2fb-40fd-9abb-aea55b4d7662" elementFormDefault="qualified">
    <xsd:import namespace="http://schemas.microsoft.com/office/2006/documentManagement/types"/>
    <xsd:import namespace="http://schemas.microsoft.com/office/infopath/2007/PartnerControls"/>
    <xsd:element name="Year" ma:index="13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2018-03-20T18:30:00+00:00</Judgment_x0020_Date>
    <Year xmlns="c1afb1bd-f2fb-40fd-9abb-aea55b4d7662">2018</Year>
  </documentManagement>
</p:properties>
</file>

<file path=customXml/itemProps1.xml><?xml version="1.0" encoding="utf-8"?>
<ds:datastoreItem xmlns:ds="http://schemas.openxmlformats.org/officeDocument/2006/customXml" ds:itemID="{CF75A672-938F-48F9-A28B-B37B0E14BF22}"/>
</file>

<file path=customXml/itemProps2.xml><?xml version="1.0" encoding="utf-8"?>
<ds:datastoreItem xmlns:ds="http://schemas.openxmlformats.org/officeDocument/2006/customXml" ds:itemID="{0C215923-3321-476F-8B8F-7DACD19701E6}"/>
</file>

<file path=customXml/itemProps3.xml><?xml version="1.0" encoding="utf-8"?>
<ds:datastoreItem xmlns:ds="http://schemas.openxmlformats.org/officeDocument/2006/customXml" ds:itemID="{7FFF6F94-DBFF-4346-B664-0C3680A361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Traupe Farming CC v The President of the Valuation Court</dc:title>
  <dc:subject/>
  <dc:creator>E. Kharases</dc:creator>
  <cp:keywords/>
  <dc:description/>
  <cp:lastModifiedBy>Nicole Januarie</cp:lastModifiedBy>
  <cp:revision>3</cp:revision>
  <cp:lastPrinted>2018-03-26T06:44:00Z</cp:lastPrinted>
  <dcterms:created xsi:type="dcterms:W3CDTF">2018-03-26T07:23:00Z</dcterms:created>
  <dcterms:modified xsi:type="dcterms:W3CDTF">2018-03-26T07:42:00Z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0x0101000ECE0F99B3F8644397ECB0C536651393</vt:lpwstr>
  </property>
</Properties>
</file>