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66" w:rsidRDefault="00DB5166" w:rsidP="00DB5166">
      <w:pPr>
        <w:spacing w:after="0" w:line="360" w:lineRule="auto"/>
        <w:ind w:firstLine="720"/>
        <w:rPr>
          <w:rFonts w:ascii="Arial" w:hAnsi="Arial" w:cs="Arial"/>
          <w:b/>
          <w:color w:val="FF0000"/>
          <w:sz w:val="24"/>
          <w:szCs w:val="24"/>
        </w:rPr>
      </w:pPr>
      <w:r w:rsidRPr="009C621A">
        <w:rPr>
          <w:rFonts w:ascii="Arial" w:hAnsi="Arial" w:cs="Arial"/>
          <w:b/>
          <w:noProof/>
          <w:color w:val="FF0000"/>
          <w:sz w:val="24"/>
          <w:szCs w:val="24"/>
        </w:rPr>
        <mc:AlternateContent>
          <mc:Choice Requires="wps">
            <w:drawing>
              <wp:anchor distT="0" distB="0" distL="114300" distR="114300" simplePos="0" relativeHeight="251659264" behindDoc="0" locked="0" layoutInCell="1" allowOverlap="1" wp14:anchorId="67785C5C" wp14:editId="0F7C2F42">
                <wp:simplePos x="0" y="0"/>
                <wp:positionH relativeFrom="margin">
                  <wp:posOffset>4286250</wp:posOffset>
                </wp:positionH>
                <wp:positionV relativeFrom="paragraph">
                  <wp:posOffset>-74295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2B5E61" w:rsidRPr="000A0FD8" w:rsidRDefault="002B5E61" w:rsidP="006752F0">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85C5C" id="_x0000_t202" coordsize="21600,21600" o:spt="202" path="m,l,21600r21600,l21600,xe">
                <v:stroke joinstyle="miter"/>
                <v:path gradientshapeok="t" o:connecttype="rect"/>
              </v:shapetype>
              <v:shape id="Text Box 2" o:spid="_x0000_s1026" type="#_x0000_t202" style="position:absolute;left:0;text-align:left;margin-left:337.5pt;margin-top:-5.85pt;width:133.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" strokecolor="white">
                <v:textbox>
                  <w:txbxContent>
                    <w:p w:rsidR="002B5E61" w:rsidRPr="000A0FD8" w:rsidRDefault="002B5E61" w:rsidP="006752F0">
                      <w:pPr>
                        <w:jc w:val="right"/>
                        <w:rPr>
                          <w:rFonts w:ascii="Arial" w:hAnsi="Arial" w:cs="Arial"/>
                          <w:b/>
                          <w:sz w:val="24"/>
                          <w:szCs w:val="24"/>
                        </w:rPr>
                      </w:pPr>
                    </w:p>
                  </w:txbxContent>
                </v:textbox>
                <w10:wrap anchorx="margin"/>
              </v:shape>
            </w:pict>
          </mc:Fallback>
        </mc:AlternateContent>
      </w:r>
    </w:p>
    <w:p w:rsidR="00DB5166" w:rsidRPr="00AF5CAF" w:rsidRDefault="00255169" w:rsidP="00DB5166">
      <w:pPr>
        <w:spacing w:after="0" w:line="360" w:lineRule="auto"/>
        <w:jc w:val="center"/>
        <w:rPr>
          <w:rFonts w:ascii="Arial" w:hAnsi="Arial" w:cs="Arial"/>
          <w:b/>
          <w:sz w:val="24"/>
          <w:szCs w:val="24"/>
        </w:rPr>
      </w:pPr>
      <w:r w:rsidRPr="00AF5CAF">
        <w:rPr>
          <w:rFonts w:ascii="Arial" w:hAnsi="Arial" w:cs="Arial"/>
          <w:b/>
          <w:sz w:val="24"/>
          <w:szCs w:val="24"/>
        </w:rPr>
        <w:t>REPUBLIC OF</w:t>
      </w:r>
      <w:r w:rsidR="00DB5166" w:rsidRPr="00AF5CAF">
        <w:rPr>
          <w:rFonts w:ascii="Arial" w:hAnsi="Arial" w:cs="Arial"/>
          <w:b/>
          <w:sz w:val="24"/>
          <w:szCs w:val="24"/>
        </w:rPr>
        <w:t xml:space="preserve"> NAMIBIA</w:t>
      </w:r>
    </w:p>
    <w:p w:rsidR="00DB5166" w:rsidRDefault="00DB5166" w:rsidP="00DB5166">
      <w:pPr>
        <w:spacing w:after="0" w:line="360" w:lineRule="auto"/>
        <w:rPr>
          <w:rFonts w:ascii="Arial" w:hAnsi="Arial" w:cs="Arial"/>
          <w:b/>
          <w:color w:val="FF0000"/>
          <w:sz w:val="24"/>
          <w:szCs w:val="24"/>
        </w:rPr>
      </w:pPr>
      <w:r w:rsidRPr="00E03391">
        <w:rPr>
          <w:rFonts w:ascii="Arial" w:hAnsi="Arial" w:cs="Arial"/>
          <w:b/>
          <w:noProof/>
          <w:sz w:val="24"/>
          <w:szCs w:val="24"/>
        </w:rPr>
        <w:drawing>
          <wp:anchor distT="0" distB="0" distL="114300" distR="114300" simplePos="0" relativeHeight="251660288" behindDoc="0" locked="0" layoutInCell="1" allowOverlap="1" wp14:anchorId="1EA36FF5" wp14:editId="7F0ACDE3">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DB5166" w:rsidRDefault="00DB5166" w:rsidP="00DB5166">
      <w:pPr>
        <w:spacing w:after="0" w:line="360" w:lineRule="auto"/>
        <w:ind w:left="1170"/>
        <w:rPr>
          <w:rFonts w:ascii="Arial" w:hAnsi="Arial" w:cs="Arial"/>
          <w:b/>
          <w:color w:val="FF0000"/>
          <w:sz w:val="24"/>
          <w:szCs w:val="24"/>
        </w:rPr>
      </w:pPr>
    </w:p>
    <w:p w:rsidR="00DB5166" w:rsidRDefault="00DB5166" w:rsidP="00DB5166">
      <w:pPr>
        <w:spacing w:after="0" w:line="360" w:lineRule="auto"/>
        <w:ind w:left="1170"/>
        <w:rPr>
          <w:rFonts w:ascii="Arial" w:hAnsi="Arial" w:cs="Arial"/>
          <w:b/>
          <w:color w:val="FF0000"/>
          <w:sz w:val="24"/>
          <w:szCs w:val="24"/>
        </w:rPr>
      </w:pPr>
    </w:p>
    <w:p w:rsidR="00DB5166" w:rsidRDefault="00DB5166" w:rsidP="00DB5166">
      <w:pPr>
        <w:spacing w:after="0" w:line="360" w:lineRule="auto"/>
        <w:ind w:left="1170"/>
        <w:rPr>
          <w:rFonts w:ascii="Arial" w:hAnsi="Arial" w:cs="Arial"/>
          <w:b/>
          <w:sz w:val="24"/>
          <w:szCs w:val="24"/>
        </w:rPr>
      </w:pPr>
    </w:p>
    <w:p w:rsidR="006752F0" w:rsidRDefault="006752F0" w:rsidP="006752F0">
      <w:pPr>
        <w:spacing w:after="0" w:line="360" w:lineRule="auto"/>
        <w:rPr>
          <w:rFonts w:ascii="Arial" w:hAnsi="Arial" w:cs="Arial"/>
          <w:b/>
          <w:sz w:val="24"/>
          <w:szCs w:val="24"/>
        </w:rPr>
      </w:pPr>
    </w:p>
    <w:p w:rsidR="006752F0" w:rsidRDefault="006752F0" w:rsidP="006752F0">
      <w:pPr>
        <w:spacing w:after="0" w:line="360" w:lineRule="auto"/>
        <w:jc w:val="center"/>
        <w:rPr>
          <w:rFonts w:ascii="Arial" w:hAnsi="Arial" w:cs="Arial"/>
          <w:b/>
          <w:sz w:val="24"/>
          <w:szCs w:val="24"/>
        </w:rPr>
      </w:pPr>
    </w:p>
    <w:p w:rsidR="006752F0" w:rsidRDefault="006752F0" w:rsidP="00700152">
      <w:pPr>
        <w:spacing w:after="0" w:line="360" w:lineRule="auto"/>
        <w:jc w:val="center"/>
        <w:rPr>
          <w:rFonts w:ascii="Arial" w:hAnsi="Arial" w:cs="Arial"/>
          <w:b/>
          <w:sz w:val="24"/>
          <w:szCs w:val="24"/>
        </w:rPr>
      </w:pPr>
    </w:p>
    <w:p w:rsidR="006752F0" w:rsidRPr="00700152" w:rsidRDefault="006752F0" w:rsidP="00AF5CAF">
      <w:pPr>
        <w:spacing w:after="0" w:line="360" w:lineRule="auto"/>
        <w:jc w:val="center"/>
        <w:rPr>
          <w:rFonts w:ascii="Arial" w:hAnsi="Arial" w:cs="Arial"/>
          <w:b/>
          <w:sz w:val="24"/>
          <w:szCs w:val="24"/>
        </w:rPr>
      </w:pPr>
      <w:r w:rsidRPr="00700152">
        <w:rPr>
          <w:rFonts w:ascii="Arial" w:hAnsi="Arial" w:cs="Arial"/>
          <w:b/>
          <w:sz w:val="24"/>
          <w:szCs w:val="24"/>
        </w:rPr>
        <w:t>HIGH COURT OF NAMIBIA, MAIN DIVISION, WINDHOEK</w:t>
      </w:r>
    </w:p>
    <w:p w:rsidR="00255169" w:rsidRPr="00AF5CAF" w:rsidRDefault="006752F0" w:rsidP="00DB5166">
      <w:pPr>
        <w:shd w:val="clear" w:color="auto" w:fill="FFFFFF"/>
        <w:spacing w:after="0" w:line="360" w:lineRule="auto"/>
        <w:jc w:val="center"/>
        <w:rPr>
          <w:rFonts w:ascii="Arial" w:eastAsia="Times New Roman" w:hAnsi="Arial" w:cs="Arial"/>
          <w:b/>
          <w:bCs/>
          <w:sz w:val="24"/>
          <w:szCs w:val="24"/>
          <w:lang w:val="en-ZA"/>
        </w:rPr>
      </w:pPr>
      <w:r w:rsidRPr="00AF5CAF">
        <w:rPr>
          <w:rFonts w:ascii="Arial" w:eastAsia="Times New Roman" w:hAnsi="Arial" w:cs="Arial"/>
          <w:b/>
          <w:bCs/>
          <w:sz w:val="24"/>
          <w:szCs w:val="24"/>
          <w:lang w:val="en-ZA"/>
        </w:rPr>
        <w:t xml:space="preserve">RULING ON </w:t>
      </w:r>
      <w:r w:rsidR="00DB5166" w:rsidRPr="00AF5CAF">
        <w:rPr>
          <w:rFonts w:ascii="Arial" w:eastAsia="Times New Roman" w:hAnsi="Arial" w:cs="Arial"/>
          <w:b/>
          <w:bCs/>
          <w:sz w:val="24"/>
          <w:szCs w:val="24"/>
          <w:lang w:val="en-ZA"/>
        </w:rPr>
        <w:t>COSTS</w:t>
      </w:r>
    </w:p>
    <w:p w:rsidR="006752F0" w:rsidRPr="00700152" w:rsidRDefault="006752F0" w:rsidP="00700152">
      <w:pPr>
        <w:shd w:val="clear" w:color="auto" w:fill="FFFFFF"/>
        <w:spacing w:after="0" w:line="360" w:lineRule="auto"/>
        <w:jc w:val="both"/>
        <w:rPr>
          <w:rFonts w:ascii="Arial" w:eastAsia="Times New Roman" w:hAnsi="Arial" w:cs="Arial"/>
          <w:color w:val="222222"/>
          <w:sz w:val="24"/>
          <w:szCs w:val="24"/>
        </w:rPr>
      </w:pPr>
      <w:r w:rsidRPr="00700152">
        <w:rPr>
          <w:rFonts w:ascii="Arial" w:eastAsia="Times New Roman" w:hAnsi="Arial" w:cs="Arial"/>
          <w:color w:val="222222"/>
          <w:sz w:val="24"/>
          <w:szCs w:val="24"/>
          <w:lang w:val="en-ZA"/>
        </w:rPr>
        <w:t> </w:t>
      </w:r>
    </w:p>
    <w:p w:rsidR="006752F0" w:rsidRPr="00AD0190" w:rsidRDefault="006752F0" w:rsidP="00700152">
      <w:pPr>
        <w:shd w:val="clear" w:color="auto" w:fill="FFFFFF"/>
        <w:spacing w:after="0" w:line="360" w:lineRule="auto"/>
        <w:ind w:left="3600" w:firstLine="720"/>
        <w:jc w:val="both"/>
        <w:rPr>
          <w:rFonts w:ascii="Arial" w:eastAsia="Times New Roman" w:hAnsi="Arial" w:cs="Arial"/>
          <w:color w:val="222222"/>
          <w:sz w:val="24"/>
          <w:szCs w:val="24"/>
        </w:rPr>
      </w:pPr>
      <w:r w:rsidRPr="00700152">
        <w:rPr>
          <w:rFonts w:ascii="Arial" w:eastAsia="Times New Roman" w:hAnsi="Arial" w:cs="Arial"/>
          <w:color w:val="222222"/>
          <w:sz w:val="24"/>
          <w:szCs w:val="24"/>
          <w:lang w:val="en-ZA"/>
        </w:rPr>
        <w:t>Case No</w:t>
      </w:r>
      <w:r w:rsidRPr="00AD0190">
        <w:rPr>
          <w:rFonts w:ascii="Arial" w:eastAsia="Times New Roman" w:hAnsi="Arial" w:cs="Arial"/>
          <w:color w:val="222222"/>
          <w:sz w:val="24"/>
          <w:szCs w:val="24"/>
          <w:lang w:val="en-ZA"/>
        </w:rPr>
        <w:t xml:space="preserve">: </w:t>
      </w:r>
      <w:r w:rsidRPr="00AD0190">
        <w:rPr>
          <w:rFonts w:ascii="Arial" w:eastAsia="Times New Roman" w:hAnsi="Arial" w:cs="Arial"/>
          <w:color w:val="222222"/>
          <w:sz w:val="24"/>
          <w:szCs w:val="24"/>
        </w:rPr>
        <w:t>HC-MD-CIV-ACT-OTH-2017/01338</w:t>
      </w:r>
    </w:p>
    <w:p w:rsidR="00255169" w:rsidRPr="00700152" w:rsidRDefault="00255169" w:rsidP="00700152">
      <w:pPr>
        <w:shd w:val="clear" w:color="auto" w:fill="FFFFFF"/>
        <w:spacing w:after="0" w:line="360" w:lineRule="auto"/>
        <w:ind w:left="3600" w:firstLine="720"/>
        <w:jc w:val="both"/>
        <w:rPr>
          <w:rFonts w:ascii="Arial" w:eastAsia="Times New Roman" w:hAnsi="Arial" w:cs="Arial"/>
          <w:color w:val="222222"/>
          <w:sz w:val="24"/>
          <w:szCs w:val="24"/>
        </w:rPr>
      </w:pPr>
    </w:p>
    <w:p w:rsidR="006752F0" w:rsidRPr="00700152" w:rsidRDefault="006752F0" w:rsidP="00700152">
      <w:pPr>
        <w:shd w:val="clear" w:color="auto" w:fill="FFFFFF"/>
        <w:spacing w:after="0" w:line="360" w:lineRule="auto"/>
        <w:jc w:val="both"/>
        <w:rPr>
          <w:rFonts w:ascii="Arial" w:eastAsia="Times New Roman" w:hAnsi="Arial" w:cs="Arial"/>
          <w:color w:val="222222"/>
          <w:sz w:val="24"/>
          <w:szCs w:val="24"/>
        </w:rPr>
      </w:pPr>
      <w:r w:rsidRPr="00700152">
        <w:rPr>
          <w:rFonts w:ascii="Arial" w:eastAsia="Times New Roman" w:hAnsi="Arial" w:cs="Arial"/>
          <w:color w:val="222222"/>
          <w:sz w:val="24"/>
          <w:szCs w:val="24"/>
          <w:lang w:val="en-ZA"/>
        </w:rPr>
        <w:t>In the matter between:</w:t>
      </w:r>
    </w:p>
    <w:p w:rsidR="006752F0" w:rsidRPr="00700152" w:rsidRDefault="006752F0" w:rsidP="00700152">
      <w:pPr>
        <w:shd w:val="clear" w:color="auto" w:fill="FFFFFF"/>
        <w:spacing w:after="0" w:line="360" w:lineRule="auto"/>
        <w:jc w:val="both"/>
        <w:rPr>
          <w:rFonts w:ascii="Arial" w:eastAsia="Times New Roman" w:hAnsi="Arial" w:cs="Arial"/>
          <w:color w:val="222222"/>
          <w:sz w:val="24"/>
          <w:szCs w:val="24"/>
        </w:rPr>
      </w:pPr>
      <w:r w:rsidRPr="00700152">
        <w:rPr>
          <w:rFonts w:ascii="Arial" w:eastAsia="Times New Roman" w:hAnsi="Arial" w:cs="Arial"/>
          <w:color w:val="222222"/>
          <w:sz w:val="24"/>
          <w:szCs w:val="24"/>
          <w:lang w:val="en-ZA"/>
        </w:rPr>
        <w:t> </w:t>
      </w:r>
    </w:p>
    <w:p w:rsidR="006752F0" w:rsidRPr="00700152" w:rsidRDefault="006752F0" w:rsidP="00700152">
      <w:pPr>
        <w:shd w:val="clear" w:color="auto" w:fill="FFFFFF"/>
        <w:spacing w:after="0" w:line="360" w:lineRule="auto"/>
        <w:jc w:val="both"/>
        <w:rPr>
          <w:rFonts w:ascii="Arial" w:eastAsia="Times New Roman" w:hAnsi="Arial" w:cs="Arial"/>
          <w:b/>
          <w:color w:val="222222"/>
          <w:sz w:val="24"/>
          <w:szCs w:val="24"/>
        </w:rPr>
      </w:pPr>
      <w:r w:rsidRPr="00700152">
        <w:rPr>
          <w:rFonts w:ascii="Arial" w:eastAsia="Times New Roman" w:hAnsi="Arial" w:cs="Arial"/>
          <w:b/>
          <w:color w:val="222222"/>
          <w:sz w:val="24"/>
          <w:szCs w:val="24"/>
        </w:rPr>
        <w:t>MARINDA SPANGENBERG</w:t>
      </w:r>
      <w:r w:rsidRPr="00700152">
        <w:rPr>
          <w:rFonts w:ascii="Arial" w:eastAsia="Times New Roman" w:hAnsi="Arial" w:cs="Arial"/>
          <w:b/>
          <w:color w:val="222222"/>
          <w:sz w:val="24"/>
          <w:szCs w:val="24"/>
        </w:rPr>
        <w:tab/>
      </w:r>
      <w:r w:rsidRPr="00700152">
        <w:rPr>
          <w:rFonts w:ascii="Arial" w:eastAsia="Times New Roman" w:hAnsi="Arial" w:cs="Arial"/>
          <w:b/>
          <w:color w:val="222222"/>
          <w:sz w:val="24"/>
          <w:szCs w:val="24"/>
        </w:rPr>
        <w:tab/>
      </w:r>
      <w:r w:rsidRPr="00700152">
        <w:rPr>
          <w:rFonts w:ascii="Arial" w:eastAsia="Times New Roman" w:hAnsi="Arial" w:cs="Arial"/>
          <w:b/>
          <w:color w:val="222222"/>
          <w:sz w:val="24"/>
          <w:szCs w:val="24"/>
        </w:rPr>
        <w:tab/>
      </w:r>
      <w:r w:rsidRPr="00700152">
        <w:rPr>
          <w:rFonts w:ascii="Arial" w:eastAsia="Times New Roman" w:hAnsi="Arial" w:cs="Arial"/>
          <w:b/>
          <w:color w:val="222222"/>
          <w:sz w:val="24"/>
          <w:szCs w:val="24"/>
        </w:rPr>
        <w:tab/>
      </w:r>
      <w:r w:rsidRPr="00700152">
        <w:rPr>
          <w:rFonts w:ascii="Arial" w:eastAsia="Times New Roman" w:hAnsi="Arial" w:cs="Arial"/>
          <w:b/>
          <w:color w:val="222222"/>
          <w:sz w:val="24"/>
          <w:szCs w:val="24"/>
        </w:rPr>
        <w:tab/>
      </w:r>
      <w:r w:rsidRPr="00700152">
        <w:rPr>
          <w:rFonts w:ascii="Arial" w:eastAsia="Times New Roman" w:hAnsi="Arial" w:cs="Arial"/>
          <w:b/>
          <w:color w:val="222222"/>
          <w:sz w:val="24"/>
          <w:szCs w:val="24"/>
        </w:rPr>
        <w:tab/>
      </w:r>
      <w:r w:rsidRPr="00700152">
        <w:rPr>
          <w:rFonts w:ascii="Arial" w:eastAsia="Times New Roman" w:hAnsi="Arial" w:cs="Arial"/>
          <w:b/>
          <w:color w:val="222222"/>
          <w:sz w:val="24"/>
          <w:szCs w:val="24"/>
        </w:rPr>
        <w:tab/>
        <w:t xml:space="preserve">   PLAINTIFF</w:t>
      </w:r>
    </w:p>
    <w:p w:rsidR="006752F0" w:rsidRPr="00700152" w:rsidRDefault="006752F0" w:rsidP="00700152">
      <w:pPr>
        <w:shd w:val="clear" w:color="auto" w:fill="FFFFFF"/>
        <w:spacing w:after="0" w:line="360" w:lineRule="auto"/>
        <w:jc w:val="both"/>
        <w:rPr>
          <w:rFonts w:ascii="Arial" w:eastAsia="Times New Roman" w:hAnsi="Arial" w:cs="Arial"/>
          <w:color w:val="222222"/>
          <w:sz w:val="24"/>
          <w:szCs w:val="24"/>
        </w:rPr>
      </w:pPr>
      <w:r w:rsidRPr="00700152">
        <w:rPr>
          <w:rFonts w:ascii="Arial" w:eastAsia="Times New Roman" w:hAnsi="Arial" w:cs="Arial"/>
          <w:color w:val="222222"/>
          <w:sz w:val="24"/>
          <w:szCs w:val="24"/>
        </w:rPr>
        <w:t xml:space="preserve"> </w:t>
      </w:r>
    </w:p>
    <w:p w:rsidR="006752F0" w:rsidRPr="00700152" w:rsidRDefault="006752F0" w:rsidP="00700152">
      <w:pPr>
        <w:shd w:val="clear" w:color="auto" w:fill="FFFFFF"/>
        <w:spacing w:after="0" w:line="360" w:lineRule="auto"/>
        <w:jc w:val="both"/>
        <w:rPr>
          <w:rFonts w:ascii="Arial" w:eastAsia="Times New Roman" w:hAnsi="Arial" w:cs="Arial"/>
          <w:color w:val="222222"/>
          <w:sz w:val="24"/>
          <w:szCs w:val="24"/>
        </w:rPr>
      </w:pPr>
      <w:proofErr w:type="gramStart"/>
      <w:r w:rsidRPr="00700152">
        <w:rPr>
          <w:rFonts w:ascii="Arial" w:eastAsia="Times New Roman" w:hAnsi="Arial" w:cs="Arial"/>
          <w:color w:val="222222"/>
          <w:sz w:val="24"/>
          <w:szCs w:val="24"/>
          <w:lang w:val="en-ZA"/>
        </w:rPr>
        <w:t>and</w:t>
      </w:r>
      <w:proofErr w:type="gramEnd"/>
    </w:p>
    <w:p w:rsidR="006752F0" w:rsidRPr="00700152" w:rsidRDefault="006752F0" w:rsidP="00700152">
      <w:pPr>
        <w:shd w:val="clear" w:color="auto" w:fill="FFFFFF"/>
        <w:spacing w:after="0" w:line="360" w:lineRule="auto"/>
        <w:jc w:val="both"/>
        <w:rPr>
          <w:rFonts w:ascii="Arial" w:eastAsia="Times New Roman" w:hAnsi="Arial" w:cs="Arial"/>
          <w:color w:val="222222"/>
          <w:sz w:val="24"/>
          <w:szCs w:val="24"/>
        </w:rPr>
      </w:pPr>
      <w:r w:rsidRPr="00700152">
        <w:rPr>
          <w:rFonts w:ascii="Arial" w:eastAsia="Times New Roman" w:hAnsi="Arial" w:cs="Arial"/>
          <w:b/>
          <w:bCs/>
          <w:color w:val="222222"/>
          <w:sz w:val="24"/>
          <w:szCs w:val="24"/>
          <w:lang w:val="en-ZA"/>
        </w:rPr>
        <w:t> </w:t>
      </w:r>
    </w:p>
    <w:p w:rsidR="006752F0" w:rsidRPr="00700152" w:rsidRDefault="006752F0" w:rsidP="00700152">
      <w:pPr>
        <w:shd w:val="clear" w:color="auto" w:fill="FFFFFF"/>
        <w:spacing w:after="0" w:line="360" w:lineRule="auto"/>
        <w:jc w:val="both"/>
        <w:rPr>
          <w:rFonts w:ascii="Arial" w:eastAsia="Times New Roman" w:hAnsi="Arial" w:cs="Arial"/>
          <w:b/>
          <w:bCs/>
          <w:color w:val="222222"/>
          <w:sz w:val="24"/>
          <w:szCs w:val="24"/>
        </w:rPr>
      </w:pPr>
      <w:r w:rsidRPr="00700152">
        <w:rPr>
          <w:rFonts w:ascii="Arial" w:eastAsia="Times New Roman" w:hAnsi="Arial" w:cs="Arial"/>
          <w:b/>
          <w:bCs/>
          <w:color w:val="222222"/>
          <w:sz w:val="24"/>
          <w:szCs w:val="24"/>
        </w:rPr>
        <w:t>ELVIDGE ZIRKIE BERNARDUS KLOPPERS</w:t>
      </w:r>
      <w:r w:rsidRPr="00700152">
        <w:rPr>
          <w:rFonts w:ascii="Arial" w:eastAsia="Times New Roman" w:hAnsi="Arial" w:cs="Arial"/>
          <w:b/>
          <w:bCs/>
          <w:color w:val="222222"/>
          <w:sz w:val="24"/>
          <w:szCs w:val="24"/>
        </w:rPr>
        <w:tab/>
      </w:r>
      <w:r w:rsidRPr="00700152">
        <w:rPr>
          <w:rFonts w:ascii="Arial" w:eastAsia="Times New Roman" w:hAnsi="Arial" w:cs="Arial"/>
          <w:b/>
          <w:bCs/>
          <w:color w:val="222222"/>
          <w:sz w:val="24"/>
          <w:szCs w:val="24"/>
        </w:rPr>
        <w:tab/>
      </w:r>
      <w:r w:rsidRPr="00700152">
        <w:rPr>
          <w:rFonts w:ascii="Arial" w:eastAsia="Times New Roman" w:hAnsi="Arial" w:cs="Arial"/>
          <w:b/>
          <w:bCs/>
          <w:color w:val="222222"/>
          <w:sz w:val="24"/>
          <w:szCs w:val="24"/>
        </w:rPr>
        <w:tab/>
      </w:r>
      <w:r w:rsidRPr="00700152">
        <w:rPr>
          <w:rFonts w:ascii="Arial" w:eastAsia="Times New Roman" w:hAnsi="Arial" w:cs="Arial"/>
          <w:b/>
          <w:bCs/>
          <w:color w:val="222222"/>
          <w:sz w:val="24"/>
          <w:szCs w:val="24"/>
        </w:rPr>
        <w:tab/>
        <w:t xml:space="preserve">          DEFENDANT</w:t>
      </w:r>
    </w:p>
    <w:p w:rsidR="006752F0" w:rsidRPr="00700152" w:rsidRDefault="006752F0" w:rsidP="00700152">
      <w:pPr>
        <w:shd w:val="clear" w:color="auto" w:fill="FFFFFF"/>
        <w:spacing w:after="0" w:line="360" w:lineRule="auto"/>
        <w:jc w:val="both"/>
        <w:rPr>
          <w:rFonts w:ascii="Arial" w:eastAsia="Times New Roman" w:hAnsi="Arial" w:cs="Arial"/>
          <w:bCs/>
          <w:color w:val="222222"/>
          <w:sz w:val="24"/>
          <w:szCs w:val="24"/>
          <w:lang w:val="en-ZA"/>
        </w:rPr>
      </w:pPr>
    </w:p>
    <w:p w:rsidR="006752F0" w:rsidRPr="00700152" w:rsidRDefault="006752F0" w:rsidP="00700152">
      <w:pPr>
        <w:shd w:val="clear" w:color="auto" w:fill="FFFFFF"/>
        <w:spacing w:after="0" w:line="360" w:lineRule="auto"/>
        <w:jc w:val="both"/>
        <w:rPr>
          <w:rFonts w:ascii="Arial" w:eastAsia="Times New Roman" w:hAnsi="Arial" w:cs="Arial"/>
          <w:b/>
          <w:bCs/>
          <w:color w:val="222222"/>
          <w:sz w:val="24"/>
          <w:szCs w:val="24"/>
          <w:lang w:val="en-ZA"/>
        </w:rPr>
      </w:pPr>
    </w:p>
    <w:p w:rsidR="006752F0" w:rsidRPr="00700152" w:rsidRDefault="006752F0" w:rsidP="00AD0190">
      <w:pPr>
        <w:tabs>
          <w:tab w:val="right" w:pos="9356"/>
        </w:tabs>
        <w:spacing w:after="0" w:line="360" w:lineRule="auto"/>
        <w:ind w:left="1980" w:hanging="1980"/>
        <w:jc w:val="both"/>
        <w:rPr>
          <w:rFonts w:ascii="Arial" w:hAnsi="Arial" w:cs="Arial"/>
          <w:sz w:val="24"/>
          <w:szCs w:val="24"/>
        </w:rPr>
      </w:pPr>
      <w:r w:rsidRPr="00700152">
        <w:rPr>
          <w:rFonts w:ascii="Arial" w:hAnsi="Arial" w:cs="Arial"/>
          <w:b/>
          <w:sz w:val="24"/>
          <w:szCs w:val="24"/>
        </w:rPr>
        <w:t>Neutral Citation</w:t>
      </w:r>
      <w:r w:rsidRPr="00700152">
        <w:rPr>
          <w:rFonts w:ascii="Arial" w:hAnsi="Arial" w:cs="Arial"/>
          <w:i/>
          <w:sz w:val="24"/>
          <w:szCs w:val="24"/>
        </w:rPr>
        <w:t xml:space="preserve">: </w:t>
      </w:r>
      <w:r w:rsidR="00700152" w:rsidRPr="00700152">
        <w:rPr>
          <w:rFonts w:ascii="Arial" w:hAnsi="Arial" w:cs="Arial"/>
          <w:i/>
          <w:sz w:val="24"/>
          <w:szCs w:val="24"/>
        </w:rPr>
        <w:t xml:space="preserve">Spangenberg v Kloppers </w:t>
      </w:r>
      <w:r w:rsidR="00700152" w:rsidRPr="00700152">
        <w:rPr>
          <w:rFonts w:ascii="Arial" w:hAnsi="Arial" w:cs="Arial"/>
          <w:sz w:val="24"/>
          <w:szCs w:val="24"/>
        </w:rPr>
        <w:t>(HC-MD-CIV-ACT-OTH-2017/01338</w:t>
      </w:r>
      <w:r w:rsidR="00EB4711">
        <w:rPr>
          <w:rFonts w:ascii="Arial" w:hAnsi="Arial" w:cs="Arial"/>
          <w:sz w:val="24"/>
          <w:szCs w:val="24"/>
        </w:rPr>
        <w:t>) [2018] NAHCMD 81 (5 April</w:t>
      </w:r>
      <w:r w:rsidR="00700152">
        <w:rPr>
          <w:rFonts w:ascii="Arial" w:hAnsi="Arial" w:cs="Arial"/>
          <w:sz w:val="24"/>
          <w:szCs w:val="24"/>
        </w:rPr>
        <w:t xml:space="preserve"> 2018)</w:t>
      </w:r>
    </w:p>
    <w:p w:rsidR="00AD0190" w:rsidRDefault="00AD0190" w:rsidP="00700152">
      <w:pPr>
        <w:spacing w:after="0" w:line="360" w:lineRule="auto"/>
        <w:jc w:val="both"/>
        <w:rPr>
          <w:rFonts w:ascii="Arial" w:hAnsi="Arial" w:cs="Arial"/>
          <w:b/>
          <w:sz w:val="24"/>
          <w:szCs w:val="24"/>
        </w:rPr>
      </w:pPr>
    </w:p>
    <w:p w:rsidR="006752F0" w:rsidRPr="00AD0190" w:rsidRDefault="006752F0" w:rsidP="00700152">
      <w:pPr>
        <w:spacing w:after="0" w:line="360" w:lineRule="auto"/>
        <w:jc w:val="both"/>
        <w:rPr>
          <w:rFonts w:ascii="Arial" w:hAnsi="Arial" w:cs="Arial"/>
          <w:sz w:val="24"/>
          <w:szCs w:val="24"/>
        </w:rPr>
      </w:pPr>
      <w:r w:rsidRPr="00700152">
        <w:rPr>
          <w:rFonts w:ascii="Arial" w:hAnsi="Arial" w:cs="Arial"/>
          <w:b/>
          <w:sz w:val="24"/>
          <w:szCs w:val="24"/>
        </w:rPr>
        <w:t>CORAM:</w:t>
      </w:r>
      <w:r w:rsidRPr="00700152">
        <w:rPr>
          <w:rFonts w:ascii="Arial" w:hAnsi="Arial" w:cs="Arial"/>
          <w:b/>
          <w:sz w:val="24"/>
          <w:szCs w:val="24"/>
        </w:rPr>
        <w:tab/>
      </w:r>
      <w:r w:rsidRPr="00AD0190">
        <w:rPr>
          <w:rFonts w:ascii="Arial" w:hAnsi="Arial" w:cs="Arial"/>
          <w:sz w:val="24"/>
          <w:szCs w:val="24"/>
        </w:rPr>
        <w:t>PRINSLOO J</w:t>
      </w:r>
    </w:p>
    <w:p w:rsidR="006752F0" w:rsidRPr="00700152" w:rsidRDefault="006752F0" w:rsidP="00700152">
      <w:pPr>
        <w:spacing w:after="0" w:line="360" w:lineRule="auto"/>
        <w:jc w:val="both"/>
        <w:rPr>
          <w:rFonts w:ascii="Arial" w:hAnsi="Arial" w:cs="Arial"/>
          <w:b/>
          <w:sz w:val="24"/>
          <w:szCs w:val="24"/>
        </w:rPr>
      </w:pPr>
      <w:r w:rsidRPr="00700152">
        <w:rPr>
          <w:rFonts w:ascii="Arial" w:hAnsi="Arial" w:cs="Arial"/>
          <w:b/>
          <w:sz w:val="24"/>
          <w:szCs w:val="24"/>
        </w:rPr>
        <w:t xml:space="preserve">Heard: </w:t>
      </w:r>
      <w:r w:rsidRPr="00700152">
        <w:rPr>
          <w:rFonts w:ascii="Arial" w:hAnsi="Arial" w:cs="Arial"/>
          <w:b/>
          <w:sz w:val="24"/>
          <w:szCs w:val="24"/>
        </w:rPr>
        <w:tab/>
      </w:r>
      <w:r w:rsidR="008B009B" w:rsidRPr="00700152">
        <w:rPr>
          <w:rFonts w:ascii="Arial" w:hAnsi="Arial" w:cs="Arial"/>
          <w:b/>
          <w:sz w:val="24"/>
          <w:szCs w:val="24"/>
        </w:rPr>
        <w:t>27 February 2018</w:t>
      </w:r>
    </w:p>
    <w:p w:rsidR="006752F0" w:rsidRPr="00700152" w:rsidRDefault="006752F0" w:rsidP="00700152">
      <w:pPr>
        <w:spacing w:after="0" w:line="360" w:lineRule="auto"/>
        <w:jc w:val="both"/>
        <w:rPr>
          <w:rFonts w:ascii="Arial" w:hAnsi="Arial" w:cs="Arial"/>
          <w:b/>
          <w:sz w:val="24"/>
          <w:szCs w:val="24"/>
        </w:rPr>
      </w:pPr>
      <w:r w:rsidRPr="00700152">
        <w:rPr>
          <w:rFonts w:ascii="Arial" w:hAnsi="Arial" w:cs="Arial"/>
          <w:b/>
          <w:sz w:val="24"/>
          <w:szCs w:val="24"/>
        </w:rPr>
        <w:t xml:space="preserve">Delivered:  </w:t>
      </w:r>
      <w:r w:rsidRPr="00700152">
        <w:rPr>
          <w:rFonts w:ascii="Arial" w:hAnsi="Arial" w:cs="Arial"/>
          <w:b/>
          <w:sz w:val="24"/>
          <w:szCs w:val="24"/>
        </w:rPr>
        <w:tab/>
      </w:r>
      <w:r w:rsidR="004D6764" w:rsidRPr="00700152">
        <w:rPr>
          <w:rFonts w:ascii="Arial" w:hAnsi="Arial" w:cs="Arial"/>
          <w:b/>
          <w:sz w:val="24"/>
          <w:szCs w:val="24"/>
        </w:rPr>
        <w:t>22 March 2018</w:t>
      </w:r>
    </w:p>
    <w:p w:rsidR="00DB5166" w:rsidRDefault="006752F0" w:rsidP="00DB5166">
      <w:pPr>
        <w:spacing w:after="0" w:line="360" w:lineRule="auto"/>
        <w:jc w:val="both"/>
        <w:rPr>
          <w:rFonts w:ascii="Arial" w:hAnsi="Arial" w:cs="Arial"/>
          <w:b/>
          <w:sz w:val="24"/>
          <w:szCs w:val="24"/>
        </w:rPr>
      </w:pPr>
      <w:r w:rsidRPr="00700152">
        <w:rPr>
          <w:rFonts w:ascii="Arial" w:hAnsi="Arial" w:cs="Arial"/>
          <w:b/>
          <w:sz w:val="24"/>
          <w:szCs w:val="24"/>
        </w:rPr>
        <w:t xml:space="preserve">Reasons:  </w:t>
      </w:r>
      <w:r w:rsidR="004D6764" w:rsidRPr="00700152">
        <w:rPr>
          <w:rFonts w:ascii="Arial" w:hAnsi="Arial" w:cs="Arial"/>
          <w:b/>
          <w:sz w:val="24"/>
          <w:szCs w:val="24"/>
        </w:rPr>
        <w:t xml:space="preserve">   </w:t>
      </w:r>
      <w:r w:rsidR="00EB4711">
        <w:rPr>
          <w:rFonts w:ascii="Arial" w:hAnsi="Arial" w:cs="Arial"/>
          <w:b/>
          <w:sz w:val="24"/>
          <w:szCs w:val="24"/>
        </w:rPr>
        <w:t>5 April</w:t>
      </w:r>
      <w:r w:rsidR="008B009B" w:rsidRPr="00700152">
        <w:rPr>
          <w:rFonts w:ascii="Arial" w:hAnsi="Arial" w:cs="Arial"/>
          <w:b/>
          <w:sz w:val="24"/>
          <w:szCs w:val="24"/>
        </w:rPr>
        <w:t xml:space="preserve"> 2018</w:t>
      </w:r>
    </w:p>
    <w:p w:rsidR="00AD0190" w:rsidRDefault="00AD0190" w:rsidP="006752F0">
      <w:pPr>
        <w:spacing w:after="0" w:line="240" w:lineRule="auto"/>
        <w:rPr>
          <w:rFonts w:ascii="Arial" w:hAnsi="Arial" w:cs="Arial"/>
          <w:b/>
          <w:sz w:val="24"/>
          <w:szCs w:val="24"/>
        </w:rPr>
      </w:pPr>
    </w:p>
    <w:p w:rsidR="006752F0" w:rsidRDefault="006752F0" w:rsidP="006752F0">
      <w:pPr>
        <w:spacing w:after="0" w:line="240" w:lineRule="auto"/>
        <w:rPr>
          <w:rFonts w:ascii="Arial" w:hAnsi="Arial" w:cs="Arial"/>
          <w:sz w:val="24"/>
          <w:szCs w:val="24"/>
        </w:rPr>
      </w:pPr>
      <w:r>
        <w:rPr>
          <w:rFonts w:ascii="Arial" w:hAnsi="Arial" w:cs="Arial"/>
          <w:sz w:val="24"/>
          <w:szCs w:val="24"/>
        </w:rPr>
        <w:lastRenderedPageBreak/>
        <w:t>___________</w:t>
      </w:r>
      <w:r w:rsidR="00AD0190">
        <w:rPr>
          <w:rFonts w:ascii="Arial" w:hAnsi="Arial" w:cs="Arial"/>
          <w:sz w:val="24"/>
          <w:szCs w:val="24"/>
        </w:rPr>
        <w:t>______________________________</w:t>
      </w:r>
      <w:r>
        <w:rPr>
          <w:rFonts w:ascii="Arial" w:hAnsi="Arial" w:cs="Arial"/>
          <w:sz w:val="24"/>
          <w:szCs w:val="24"/>
        </w:rPr>
        <w:t>_______________________</w:t>
      </w:r>
    </w:p>
    <w:p w:rsidR="006752F0" w:rsidRPr="00313E3D" w:rsidRDefault="006752F0" w:rsidP="006752F0">
      <w:pPr>
        <w:spacing w:after="0" w:line="240" w:lineRule="auto"/>
        <w:rPr>
          <w:rFonts w:ascii="Arial" w:hAnsi="Arial" w:cs="Arial"/>
          <w:sz w:val="24"/>
          <w:szCs w:val="24"/>
        </w:rPr>
      </w:pPr>
    </w:p>
    <w:p w:rsidR="006752F0" w:rsidRPr="00E03391" w:rsidRDefault="006752F0" w:rsidP="006752F0">
      <w:pPr>
        <w:spacing w:after="0" w:line="240" w:lineRule="auto"/>
        <w:jc w:val="center"/>
        <w:rPr>
          <w:rFonts w:ascii="Arial" w:hAnsi="Arial" w:cs="Arial"/>
          <w:b/>
          <w:sz w:val="24"/>
          <w:szCs w:val="24"/>
        </w:rPr>
      </w:pPr>
      <w:r w:rsidRPr="00E03391">
        <w:rPr>
          <w:rFonts w:ascii="Arial" w:hAnsi="Arial" w:cs="Arial"/>
          <w:b/>
          <w:sz w:val="24"/>
          <w:szCs w:val="24"/>
        </w:rPr>
        <w:t>ORDER</w:t>
      </w:r>
    </w:p>
    <w:p w:rsidR="006752F0" w:rsidRPr="00E03391" w:rsidRDefault="006752F0" w:rsidP="006752F0">
      <w:pPr>
        <w:pBdr>
          <w:bottom w:val="single" w:sz="6" w:space="1" w:color="auto"/>
        </w:pBdr>
        <w:spacing w:after="0" w:line="240" w:lineRule="auto"/>
        <w:jc w:val="center"/>
        <w:rPr>
          <w:rFonts w:ascii="Arial" w:hAnsi="Arial" w:cs="Arial"/>
          <w:b/>
          <w:sz w:val="24"/>
          <w:szCs w:val="24"/>
        </w:rPr>
      </w:pPr>
    </w:p>
    <w:p w:rsidR="006752F0" w:rsidRDefault="006752F0" w:rsidP="004E6BA6">
      <w:pPr>
        <w:spacing w:after="0" w:line="360" w:lineRule="auto"/>
        <w:jc w:val="both"/>
        <w:rPr>
          <w:rFonts w:ascii="Arial" w:hAnsi="Arial" w:cs="Arial"/>
          <w:b/>
          <w:sz w:val="24"/>
          <w:szCs w:val="24"/>
        </w:rPr>
      </w:pPr>
    </w:p>
    <w:p w:rsidR="006752F0" w:rsidRDefault="004E6BA6" w:rsidP="00AD0190">
      <w:pPr>
        <w:pStyle w:val="ListParagraph"/>
        <w:numPr>
          <w:ilvl w:val="0"/>
          <w:numId w:val="2"/>
        </w:numPr>
        <w:spacing w:line="360" w:lineRule="auto"/>
        <w:ind w:left="720" w:hanging="720"/>
        <w:jc w:val="both"/>
        <w:rPr>
          <w:rFonts w:ascii="Arial" w:hAnsi="Arial" w:cs="Arial"/>
          <w:sz w:val="24"/>
          <w:szCs w:val="24"/>
          <w:lang w:val="en-ZA"/>
        </w:rPr>
      </w:pPr>
      <w:r w:rsidRPr="004E6BA6">
        <w:rPr>
          <w:rFonts w:ascii="Arial" w:hAnsi="Arial" w:cs="Arial"/>
          <w:sz w:val="24"/>
          <w:szCs w:val="24"/>
          <w:lang w:val="en-ZA"/>
        </w:rPr>
        <w:t>Defendant’s application that the cost order dated 01 November 2017 not be limited in terms of Rule 32(11) is dismissed with costs, cost to include one instructed and one instructing counsel limited to Rule 32(11).</w:t>
      </w:r>
    </w:p>
    <w:p w:rsidR="00AD0190" w:rsidRPr="004E6BA6" w:rsidRDefault="00AD0190" w:rsidP="00AD0190">
      <w:pPr>
        <w:pStyle w:val="ListParagraph"/>
        <w:spacing w:line="360" w:lineRule="auto"/>
        <w:jc w:val="both"/>
        <w:rPr>
          <w:rFonts w:ascii="Arial" w:hAnsi="Arial" w:cs="Arial"/>
          <w:sz w:val="24"/>
          <w:szCs w:val="24"/>
          <w:lang w:val="en-ZA"/>
        </w:rPr>
      </w:pPr>
    </w:p>
    <w:p w:rsidR="006752F0" w:rsidRPr="005D62FB" w:rsidRDefault="004E6BA6" w:rsidP="00AD0190">
      <w:pPr>
        <w:pStyle w:val="ListParagraph"/>
        <w:numPr>
          <w:ilvl w:val="0"/>
          <w:numId w:val="2"/>
        </w:numPr>
        <w:spacing w:line="360" w:lineRule="auto"/>
        <w:ind w:left="720" w:hanging="720"/>
        <w:jc w:val="both"/>
        <w:rPr>
          <w:rFonts w:ascii="Arial" w:hAnsi="Arial" w:cs="Arial"/>
          <w:sz w:val="24"/>
          <w:szCs w:val="24"/>
          <w:lang w:val="en-ZA"/>
        </w:rPr>
      </w:pPr>
      <w:r w:rsidRPr="004E6BA6">
        <w:rPr>
          <w:rFonts w:ascii="Arial" w:hAnsi="Arial" w:cs="Arial"/>
          <w:sz w:val="24"/>
          <w:szCs w:val="24"/>
        </w:rPr>
        <w:t>The case remains postponed to 02/08/2018 at 15:00 for Status hearing (Reason: Pre-trial status hearing).</w:t>
      </w:r>
    </w:p>
    <w:p w:rsidR="006752F0" w:rsidRDefault="006752F0" w:rsidP="006752F0">
      <w:r>
        <w:t>_____________________________________________________________________________________</w:t>
      </w:r>
    </w:p>
    <w:p w:rsidR="006752F0" w:rsidRPr="00EF55FB" w:rsidRDefault="006752F0" w:rsidP="006752F0">
      <w:pPr>
        <w:jc w:val="center"/>
        <w:rPr>
          <w:rFonts w:ascii="Arial" w:hAnsi="Arial" w:cs="Arial"/>
          <w:b/>
          <w:sz w:val="24"/>
          <w:szCs w:val="24"/>
        </w:rPr>
      </w:pPr>
      <w:r>
        <w:rPr>
          <w:rFonts w:ascii="Arial" w:hAnsi="Arial" w:cs="Arial"/>
          <w:b/>
          <w:sz w:val="24"/>
          <w:szCs w:val="24"/>
        </w:rPr>
        <w:t>RULING ON COSTS</w:t>
      </w:r>
    </w:p>
    <w:p w:rsidR="006752F0" w:rsidRDefault="006752F0" w:rsidP="006752F0">
      <w:r>
        <w:t>_____________________________________________________________________________________</w:t>
      </w:r>
    </w:p>
    <w:p w:rsidR="006752F0" w:rsidRDefault="006752F0" w:rsidP="006752F0"/>
    <w:p w:rsidR="004E6BA6" w:rsidRDefault="00C936C3" w:rsidP="00AD0190">
      <w:pPr>
        <w:spacing w:after="0" w:line="360" w:lineRule="auto"/>
        <w:jc w:val="both"/>
        <w:rPr>
          <w:rFonts w:ascii="Arial" w:hAnsi="Arial" w:cs="Arial"/>
          <w:sz w:val="24"/>
        </w:rPr>
      </w:pPr>
      <w:r>
        <w:rPr>
          <w:rFonts w:ascii="Arial" w:hAnsi="Arial" w:cs="Arial"/>
          <w:sz w:val="24"/>
        </w:rPr>
        <w:t>[1</w:t>
      </w:r>
      <w:r w:rsidR="006E78E2">
        <w:rPr>
          <w:rFonts w:ascii="Arial" w:hAnsi="Arial" w:cs="Arial"/>
          <w:sz w:val="24"/>
        </w:rPr>
        <w:t>]</w:t>
      </w:r>
      <w:r w:rsidR="006E78E2">
        <w:rPr>
          <w:rFonts w:ascii="Arial" w:hAnsi="Arial" w:cs="Arial"/>
          <w:sz w:val="24"/>
        </w:rPr>
        <w:tab/>
        <w:t>This court made a ruling on</w:t>
      </w:r>
      <w:r>
        <w:rPr>
          <w:rFonts w:ascii="Arial" w:hAnsi="Arial" w:cs="Arial"/>
          <w:sz w:val="24"/>
        </w:rPr>
        <w:t xml:space="preserve"> </w:t>
      </w:r>
      <w:r w:rsidR="004E6BA6">
        <w:rPr>
          <w:rFonts w:ascii="Arial" w:hAnsi="Arial" w:cs="Arial"/>
          <w:sz w:val="24"/>
        </w:rPr>
        <w:t>01</w:t>
      </w:r>
      <w:r>
        <w:rPr>
          <w:rFonts w:ascii="Arial" w:hAnsi="Arial" w:cs="Arial"/>
          <w:sz w:val="24"/>
        </w:rPr>
        <w:t xml:space="preserve"> November 2017 </w:t>
      </w:r>
      <w:r w:rsidR="004E6BA6">
        <w:rPr>
          <w:rFonts w:ascii="Arial" w:hAnsi="Arial" w:cs="Arial"/>
          <w:sz w:val="24"/>
        </w:rPr>
        <w:t xml:space="preserve">which read as follows: </w:t>
      </w:r>
    </w:p>
    <w:p w:rsidR="00AD0190" w:rsidRDefault="00AD0190" w:rsidP="00AD0190">
      <w:pPr>
        <w:spacing w:after="0" w:line="360" w:lineRule="auto"/>
        <w:jc w:val="both"/>
        <w:rPr>
          <w:rFonts w:ascii="Arial" w:hAnsi="Arial" w:cs="Arial"/>
          <w:sz w:val="24"/>
        </w:rPr>
      </w:pPr>
    </w:p>
    <w:p w:rsidR="004E6BA6" w:rsidRPr="00F602EE" w:rsidRDefault="004E6BA6" w:rsidP="00AD0190">
      <w:pPr>
        <w:spacing w:after="0" w:line="360" w:lineRule="auto"/>
        <w:jc w:val="both"/>
        <w:rPr>
          <w:rFonts w:ascii="Arial" w:hAnsi="Arial" w:cs="Arial"/>
        </w:rPr>
      </w:pPr>
      <w:r>
        <w:rPr>
          <w:rFonts w:ascii="Arial" w:hAnsi="Arial" w:cs="Arial"/>
          <w:sz w:val="24"/>
        </w:rPr>
        <w:t>‘</w:t>
      </w:r>
      <w:r w:rsidRPr="00F602EE">
        <w:rPr>
          <w:rFonts w:ascii="Arial" w:hAnsi="Arial" w:cs="Arial"/>
        </w:rPr>
        <w:t>1.</w:t>
      </w:r>
      <w:r w:rsidRPr="00F602EE">
        <w:rPr>
          <w:rFonts w:ascii="Arial" w:hAnsi="Arial" w:cs="Arial"/>
        </w:rPr>
        <w:tab/>
        <w:t>Application is refused with cost, which cost will be cost of one instructed and on instructing counsel.</w:t>
      </w:r>
    </w:p>
    <w:p w:rsidR="004E6BA6" w:rsidRPr="00F602EE" w:rsidRDefault="004E6BA6" w:rsidP="00AD0190">
      <w:pPr>
        <w:spacing w:after="0" w:line="360" w:lineRule="auto"/>
        <w:jc w:val="both"/>
        <w:rPr>
          <w:rFonts w:ascii="Arial" w:hAnsi="Arial" w:cs="Arial"/>
        </w:rPr>
      </w:pPr>
      <w:r w:rsidRPr="00F602EE">
        <w:rPr>
          <w:rFonts w:ascii="Arial" w:hAnsi="Arial" w:cs="Arial"/>
        </w:rPr>
        <w:t xml:space="preserve">2. </w:t>
      </w:r>
      <w:r w:rsidRPr="00F602EE">
        <w:rPr>
          <w:rFonts w:ascii="Arial" w:hAnsi="Arial" w:cs="Arial"/>
        </w:rPr>
        <w:tab/>
        <w:t>Matter is postponed to 23/11/2017 for Case Management Conference.</w:t>
      </w:r>
    </w:p>
    <w:p w:rsidR="004E6BA6" w:rsidRPr="00F602EE" w:rsidRDefault="004E6BA6" w:rsidP="00AD0190">
      <w:pPr>
        <w:spacing w:after="0" w:line="360" w:lineRule="auto"/>
        <w:jc w:val="both"/>
        <w:rPr>
          <w:rFonts w:ascii="Arial" w:hAnsi="Arial" w:cs="Arial"/>
        </w:rPr>
      </w:pPr>
      <w:r w:rsidRPr="00F602EE">
        <w:rPr>
          <w:rFonts w:ascii="Arial" w:hAnsi="Arial" w:cs="Arial"/>
        </w:rPr>
        <w:t>3.</w:t>
      </w:r>
      <w:r w:rsidRPr="00F602EE">
        <w:rPr>
          <w:rFonts w:ascii="Arial" w:hAnsi="Arial" w:cs="Arial"/>
        </w:rPr>
        <w:tab/>
        <w:t>Joint Case Management Conference report must be filed in terms of Rule 24(2).’</w:t>
      </w:r>
    </w:p>
    <w:p w:rsidR="00F602EE" w:rsidRDefault="00F602EE" w:rsidP="00AD0190">
      <w:pPr>
        <w:spacing w:after="0" w:line="360" w:lineRule="auto"/>
        <w:jc w:val="both"/>
        <w:rPr>
          <w:rFonts w:ascii="Arial" w:hAnsi="Arial" w:cs="Arial"/>
          <w:sz w:val="24"/>
        </w:rPr>
      </w:pPr>
    </w:p>
    <w:p w:rsidR="00F602EE" w:rsidRDefault="00F602EE" w:rsidP="00AD0190">
      <w:pPr>
        <w:spacing w:after="0" w:line="360" w:lineRule="auto"/>
        <w:jc w:val="both"/>
        <w:rPr>
          <w:rFonts w:ascii="Arial" w:hAnsi="Arial" w:cs="Arial"/>
          <w:sz w:val="24"/>
        </w:rPr>
      </w:pPr>
      <w:r>
        <w:rPr>
          <w:rFonts w:ascii="Arial" w:hAnsi="Arial" w:cs="Arial"/>
          <w:sz w:val="24"/>
        </w:rPr>
        <w:t>[</w:t>
      </w:r>
      <w:r w:rsidR="00297B33">
        <w:rPr>
          <w:rFonts w:ascii="Arial" w:hAnsi="Arial" w:cs="Arial"/>
          <w:sz w:val="24"/>
        </w:rPr>
        <w:t>2</w:t>
      </w:r>
      <w:r>
        <w:rPr>
          <w:rFonts w:ascii="Arial" w:hAnsi="Arial" w:cs="Arial"/>
          <w:sz w:val="24"/>
        </w:rPr>
        <w:t>]</w:t>
      </w:r>
      <w:r>
        <w:rPr>
          <w:rFonts w:ascii="Arial" w:hAnsi="Arial" w:cs="Arial"/>
          <w:sz w:val="24"/>
        </w:rPr>
        <w:tab/>
      </w:r>
      <w:r w:rsidR="00C936C3">
        <w:rPr>
          <w:rFonts w:ascii="Arial" w:hAnsi="Arial" w:cs="Arial"/>
          <w:sz w:val="24"/>
        </w:rPr>
        <w:t xml:space="preserve">The </w:t>
      </w:r>
      <w:r>
        <w:rPr>
          <w:rFonts w:ascii="Arial" w:hAnsi="Arial" w:cs="Arial"/>
          <w:sz w:val="24"/>
        </w:rPr>
        <w:t xml:space="preserve">aforementioned </w:t>
      </w:r>
      <w:r w:rsidR="00C936C3">
        <w:rPr>
          <w:rFonts w:ascii="Arial" w:hAnsi="Arial" w:cs="Arial"/>
          <w:sz w:val="24"/>
        </w:rPr>
        <w:t xml:space="preserve">ruling was based on an interlocutory proceeding and </w:t>
      </w:r>
      <w:r>
        <w:rPr>
          <w:rFonts w:ascii="Arial" w:hAnsi="Arial" w:cs="Arial"/>
          <w:sz w:val="24"/>
        </w:rPr>
        <w:t>the defendant described the issue between the parties now as to whether the costs so ordered is limited to</w:t>
      </w:r>
      <w:r w:rsidR="002F2719">
        <w:rPr>
          <w:rFonts w:ascii="Arial" w:hAnsi="Arial" w:cs="Arial"/>
          <w:sz w:val="24"/>
        </w:rPr>
        <w:t xml:space="preserve"> the amount of N$ 20 000</w:t>
      </w:r>
      <w:r>
        <w:rPr>
          <w:rFonts w:ascii="Arial" w:hAnsi="Arial" w:cs="Arial"/>
          <w:sz w:val="24"/>
        </w:rPr>
        <w:t xml:space="preserve"> in terms of the provisions of Rule 32(11) or not. </w:t>
      </w:r>
    </w:p>
    <w:p w:rsidR="00AD0190" w:rsidRDefault="00AD0190" w:rsidP="00AD0190">
      <w:pPr>
        <w:spacing w:after="0" w:line="360" w:lineRule="auto"/>
        <w:jc w:val="both"/>
        <w:rPr>
          <w:rFonts w:ascii="Arial" w:hAnsi="Arial" w:cs="Arial"/>
          <w:sz w:val="24"/>
        </w:rPr>
      </w:pPr>
    </w:p>
    <w:p w:rsidR="00AD0190" w:rsidRDefault="00F602EE" w:rsidP="00AD0190">
      <w:pPr>
        <w:spacing w:after="0" w:line="360" w:lineRule="auto"/>
        <w:jc w:val="both"/>
        <w:rPr>
          <w:rFonts w:ascii="Arial" w:hAnsi="Arial" w:cs="Arial"/>
          <w:sz w:val="24"/>
        </w:rPr>
      </w:pPr>
      <w:r>
        <w:rPr>
          <w:rFonts w:ascii="Arial" w:hAnsi="Arial" w:cs="Arial"/>
          <w:sz w:val="24"/>
        </w:rPr>
        <w:t>[</w:t>
      </w:r>
      <w:r w:rsidR="00297B33">
        <w:rPr>
          <w:rFonts w:ascii="Arial" w:hAnsi="Arial" w:cs="Arial"/>
          <w:sz w:val="24"/>
        </w:rPr>
        <w:t>3</w:t>
      </w:r>
      <w:r>
        <w:rPr>
          <w:rFonts w:ascii="Arial" w:hAnsi="Arial" w:cs="Arial"/>
          <w:sz w:val="24"/>
        </w:rPr>
        <w:t>]</w:t>
      </w:r>
      <w:r>
        <w:rPr>
          <w:rFonts w:ascii="Arial" w:hAnsi="Arial" w:cs="Arial"/>
          <w:sz w:val="24"/>
        </w:rPr>
        <w:tab/>
        <w:t xml:space="preserve">I will start by summarizing the submissions of the defendant as the matter is before court at the instance of the defendant. </w:t>
      </w:r>
    </w:p>
    <w:p w:rsidR="00AD0190" w:rsidRDefault="00AD0190" w:rsidP="00AD0190">
      <w:pPr>
        <w:spacing w:after="0" w:line="360" w:lineRule="auto"/>
        <w:jc w:val="both"/>
        <w:rPr>
          <w:rFonts w:ascii="Arial" w:hAnsi="Arial" w:cs="Arial"/>
          <w:sz w:val="24"/>
          <w:u w:val="single"/>
        </w:rPr>
      </w:pPr>
    </w:p>
    <w:p w:rsidR="00AD0190" w:rsidRDefault="00AD0190" w:rsidP="00AD0190">
      <w:pPr>
        <w:spacing w:after="0" w:line="360" w:lineRule="auto"/>
        <w:jc w:val="both"/>
        <w:rPr>
          <w:rFonts w:ascii="Arial" w:hAnsi="Arial" w:cs="Arial"/>
          <w:sz w:val="24"/>
          <w:u w:val="single"/>
        </w:rPr>
      </w:pPr>
    </w:p>
    <w:p w:rsidR="00AD0190" w:rsidRDefault="00AD0190" w:rsidP="00AD0190">
      <w:pPr>
        <w:spacing w:after="0" w:line="360" w:lineRule="auto"/>
        <w:jc w:val="both"/>
        <w:rPr>
          <w:rFonts w:ascii="Arial" w:hAnsi="Arial" w:cs="Arial"/>
          <w:sz w:val="24"/>
          <w:u w:val="single"/>
        </w:rPr>
      </w:pPr>
    </w:p>
    <w:p w:rsidR="00F602EE" w:rsidRDefault="00F602EE" w:rsidP="00AD0190">
      <w:pPr>
        <w:spacing w:after="0" w:line="360" w:lineRule="auto"/>
        <w:jc w:val="both"/>
        <w:rPr>
          <w:rFonts w:ascii="Arial" w:hAnsi="Arial" w:cs="Arial"/>
          <w:sz w:val="24"/>
          <w:u w:val="single"/>
        </w:rPr>
      </w:pPr>
      <w:r w:rsidRPr="001C0ECF">
        <w:rPr>
          <w:rFonts w:ascii="Arial" w:hAnsi="Arial" w:cs="Arial"/>
          <w:sz w:val="24"/>
          <w:u w:val="single"/>
        </w:rPr>
        <w:lastRenderedPageBreak/>
        <w:t>Submissions by defendant</w:t>
      </w:r>
    </w:p>
    <w:p w:rsidR="00AD0190" w:rsidRPr="00AD0190" w:rsidRDefault="00AD0190" w:rsidP="00AD0190">
      <w:pPr>
        <w:spacing w:after="0" w:line="360" w:lineRule="auto"/>
        <w:jc w:val="both"/>
        <w:rPr>
          <w:rFonts w:ascii="Arial" w:hAnsi="Arial" w:cs="Arial"/>
          <w:sz w:val="24"/>
        </w:rPr>
      </w:pPr>
    </w:p>
    <w:p w:rsidR="00F602EE" w:rsidRDefault="00F602EE" w:rsidP="00AD0190">
      <w:pPr>
        <w:spacing w:after="0" w:line="360" w:lineRule="auto"/>
        <w:jc w:val="both"/>
        <w:rPr>
          <w:rFonts w:ascii="Arial" w:hAnsi="Arial" w:cs="Arial"/>
          <w:sz w:val="24"/>
        </w:rPr>
      </w:pPr>
      <w:r>
        <w:rPr>
          <w:rFonts w:ascii="Arial" w:hAnsi="Arial" w:cs="Arial"/>
          <w:sz w:val="24"/>
        </w:rPr>
        <w:t>[</w:t>
      </w:r>
      <w:r w:rsidR="00297B33">
        <w:rPr>
          <w:rFonts w:ascii="Arial" w:hAnsi="Arial" w:cs="Arial"/>
          <w:sz w:val="24"/>
        </w:rPr>
        <w:t>4</w:t>
      </w:r>
      <w:r>
        <w:rPr>
          <w:rFonts w:ascii="Arial" w:hAnsi="Arial" w:cs="Arial"/>
          <w:sz w:val="24"/>
        </w:rPr>
        <w:t>]</w:t>
      </w:r>
      <w:r>
        <w:rPr>
          <w:rFonts w:ascii="Arial" w:hAnsi="Arial" w:cs="Arial"/>
          <w:sz w:val="24"/>
        </w:rPr>
        <w:tab/>
        <w:t>The defendant submits that the limitation of costs was not</w:t>
      </w:r>
      <w:r w:rsidR="00297B33">
        <w:rPr>
          <w:rFonts w:ascii="Arial" w:hAnsi="Arial" w:cs="Arial"/>
          <w:sz w:val="24"/>
        </w:rPr>
        <w:t xml:space="preserve"> </w:t>
      </w:r>
      <w:r>
        <w:rPr>
          <w:rFonts w:ascii="Arial" w:hAnsi="Arial" w:cs="Arial"/>
          <w:sz w:val="24"/>
        </w:rPr>
        <w:t>argued at the hearing of the application and further submits that the court is</w:t>
      </w:r>
      <w:r w:rsidR="00297B33">
        <w:rPr>
          <w:rFonts w:ascii="Arial" w:hAnsi="Arial" w:cs="Arial"/>
          <w:sz w:val="24"/>
        </w:rPr>
        <w:t xml:space="preserve"> thus</w:t>
      </w:r>
      <w:r>
        <w:rPr>
          <w:rFonts w:ascii="Arial" w:hAnsi="Arial" w:cs="Arial"/>
          <w:sz w:val="24"/>
        </w:rPr>
        <w:t xml:space="preserve"> not </w:t>
      </w:r>
      <w:proofErr w:type="spellStart"/>
      <w:r w:rsidRPr="00297B33">
        <w:rPr>
          <w:rFonts w:ascii="Arial" w:hAnsi="Arial" w:cs="Arial"/>
          <w:i/>
          <w:sz w:val="24"/>
        </w:rPr>
        <w:t>functus</w:t>
      </w:r>
      <w:proofErr w:type="spellEnd"/>
      <w:r w:rsidRPr="00297B33">
        <w:rPr>
          <w:rFonts w:ascii="Arial" w:hAnsi="Arial" w:cs="Arial"/>
          <w:i/>
          <w:sz w:val="24"/>
        </w:rPr>
        <w:t xml:space="preserve"> officio</w:t>
      </w:r>
      <w:r>
        <w:rPr>
          <w:rFonts w:ascii="Arial" w:hAnsi="Arial" w:cs="Arial"/>
          <w:sz w:val="24"/>
        </w:rPr>
        <w:t xml:space="preserve"> and has the jurisdiction to consider the costs issue in terms of rule 103 (1) (b)</w:t>
      </w:r>
      <w:r w:rsidR="0009253B">
        <w:rPr>
          <w:rFonts w:ascii="Arial" w:hAnsi="Arial" w:cs="Arial"/>
          <w:sz w:val="24"/>
        </w:rPr>
        <w:t>.</w:t>
      </w:r>
      <w:r w:rsidR="00297B33">
        <w:rPr>
          <w:rStyle w:val="FootnoteReference"/>
          <w:rFonts w:ascii="Arial" w:hAnsi="Arial" w:cs="Arial"/>
          <w:sz w:val="24"/>
        </w:rPr>
        <w:footnoteReference w:id="1"/>
      </w:r>
      <w:r w:rsidR="0009253B">
        <w:rPr>
          <w:rFonts w:ascii="Arial" w:hAnsi="Arial" w:cs="Arial"/>
          <w:sz w:val="24"/>
        </w:rPr>
        <w:t xml:space="preserve"> </w:t>
      </w:r>
      <w:r>
        <w:rPr>
          <w:rFonts w:ascii="Arial" w:hAnsi="Arial" w:cs="Arial"/>
          <w:sz w:val="24"/>
        </w:rPr>
        <w:t xml:space="preserve">The defendant further submits that where a </w:t>
      </w:r>
      <w:r w:rsidR="00297B33">
        <w:rPr>
          <w:rFonts w:ascii="Arial" w:hAnsi="Arial" w:cs="Arial"/>
          <w:sz w:val="24"/>
        </w:rPr>
        <w:t>R</w:t>
      </w:r>
      <w:r>
        <w:rPr>
          <w:rFonts w:ascii="Arial" w:hAnsi="Arial" w:cs="Arial"/>
          <w:sz w:val="24"/>
        </w:rPr>
        <w:t xml:space="preserve">ule of </w:t>
      </w:r>
      <w:r w:rsidR="00297B33">
        <w:rPr>
          <w:rFonts w:ascii="Arial" w:hAnsi="Arial" w:cs="Arial"/>
          <w:sz w:val="24"/>
        </w:rPr>
        <w:t>C</w:t>
      </w:r>
      <w:r>
        <w:rPr>
          <w:rFonts w:ascii="Arial" w:hAnsi="Arial" w:cs="Arial"/>
          <w:sz w:val="24"/>
        </w:rPr>
        <w:t>ourt makes provision for limitation on fees and such has not been argued at the hearing of the matter, a party is fully entitled to thereafter raise the issue and a court has jurisdiction to entertain the application and supplement its order.</w:t>
      </w:r>
      <w:r w:rsidR="00C8103E">
        <w:rPr>
          <w:rFonts w:ascii="Arial" w:hAnsi="Arial" w:cs="Arial"/>
          <w:sz w:val="24"/>
        </w:rPr>
        <w:t xml:space="preserve"> However, in the event that the limitation of cost was indeed ventilat</w:t>
      </w:r>
      <w:r w:rsidR="0009253B">
        <w:rPr>
          <w:rFonts w:ascii="Arial" w:hAnsi="Arial" w:cs="Arial"/>
          <w:sz w:val="24"/>
        </w:rPr>
        <w:t xml:space="preserve">ed at the hearing of the matter, </w:t>
      </w:r>
      <w:r w:rsidR="00C8103E">
        <w:rPr>
          <w:rFonts w:ascii="Arial" w:hAnsi="Arial" w:cs="Arial"/>
          <w:sz w:val="24"/>
        </w:rPr>
        <w:t>the court must entertain the application in terms of the provisions of Rule 103(1</w:t>
      </w:r>
      <w:proofErr w:type="gramStart"/>
      <w:r w:rsidR="00C8103E">
        <w:rPr>
          <w:rFonts w:ascii="Arial" w:hAnsi="Arial" w:cs="Arial"/>
          <w:sz w:val="24"/>
        </w:rPr>
        <w:t>)(</w:t>
      </w:r>
      <w:proofErr w:type="gramEnd"/>
      <w:r w:rsidR="00C8103E">
        <w:rPr>
          <w:rFonts w:ascii="Arial" w:hAnsi="Arial" w:cs="Arial"/>
          <w:sz w:val="24"/>
        </w:rPr>
        <w:t>c)</w:t>
      </w:r>
      <w:r w:rsidR="00C8103E">
        <w:rPr>
          <w:rStyle w:val="FootnoteReference"/>
          <w:rFonts w:ascii="Arial" w:hAnsi="Arial" w:cs="Arial"/>
          <w:sz w:val="24"/>
        </w:rPr>
        <w:footnoteReference w:id="2"/>
      </w:r>
      <w:r w:rsidR="0009253B">
        <w:rPr>
          <w:rFonts w:ascii="Arial" w:hAnsi="Arial" w:cs="Arial"/>
          <w:sz w:val="24"/>
        </w:rPr>
        <w:t xml:space="preserve">, </w:t>
      </w:r>
      <w:r w:rsidR="00C8103E">
        <w:rPr>
          <w:rFonts w:ascii="Arial" w:hAnsi="Arial" w:cs="Arial"/>
          <w:sz w:val="24"/>
        </w:rPr>
        <w:t xml:space="preserve">whether the </w:t>
      </w:r>
      <w:r w:rsidR="0009253B">
        <w:rPr>
          <w:rFonts w:ascii="Arial" w:hAnsi="Arial" w:cs="Arial"/>
          <w:sz w:val="24"/>
        </w:rPr>
        <w:t>limitation is applicable or not and whether it has</w:t>
      </w:r>
      <w:r w:rsidR="00C8103E">
        <w:rPr>
          <w:rFonts w:ascii="Arial" w:hAnsi="Arial" w:cs="Arial"/>
          <w:sz w:val="24"/>
        </w:rPr>
        <w:t xml:space="preserve"> been omitted from the order. </w:t>
      </w:r>
    </w:p>
    <w:p w:rsidR="00AD0190" w:rsidRDefault="00AD0190" w:rsidP="00AD0190">
      <w:pPr>
        <w:spacing w:after="0" w:line="360" w:lineRule="auto"/>
        <w:jc w:val="both"/>
        <w:rPr>
          <w:rFonts w:ascii="Arial" w:hAnsi="Arial" w:cs="Arial"/>
          <w:sz w:val="24"/>
        </w:rPr>
      </w:pPr>
    </w:p>
    <w:p w:rsidR="00F602EE" w:rsidRDefault="00F602EE" w:rsidP="00AD0190">
      <w:pPr>
        <w:spacing w:after="0" w:line="360" w:lineRule="auto"/>
        <w:jc w:val="both"/>
        <w:rPr>
          <w:rFonts w:ascii="Arial" w:hAnsi="Arial" w:cs="Arial"/>
          <w:sz w:val="24"/>
        </w:rPr>
      </w:pPr>
      <w:r>
        <w:rPr>
          <w:rFonts w:ascii="Arial" w:hAnsi="Arial" w:cs="Arial"/>
          <w:sz w:val="24"/>
        </w:rPr>
        <w:t>[</w:t>
      </w:r>
      <w:r w:rsidR="00297B33">
        <w:rPr>
          <w:rFonts w:ascii="Arial" w:hAnsi="Arial" w:cs="Arial"/>
          <w:sz w:val="24"/>
        </w:rPr>
        <w:t>5</w:t>
      </w:r>
      <w:r>
        <w:rPr>
          <w:rFonts w:ascii="Arial" w:hAnsi="Arial" w:cs="Arial"/>
          <w:sz w:val="24"/>
        </w:rPr>
        <w:t>]</w:t>
      </w:r>
      <w:r>
        <w:rPr>
          <w:rFonts w:ascii="Arial" w:hAnsi="Arial" w:cs="Arial"/>
          <w:sz w:val="24"/>
        </w:rPr>
        <w:tab/>
        <w:t xml:space="preserve">The defendant submits that an order limiting </w:t>
      </w:r>
      <w:r w:rsidR="00004E9B">
        <w:rPr>
          <w:rFonts w:ascii="Arial" w:hAnsi="Arial" w:cs="Arial"/>
          <w:sz w:val="24"/>
        </w:rPr>
        <w:t>the costs in this matter is not j</w:t>
      </w:r>
      <w:r>
        <w:rPr>
          <w:rFonts w:ascii="Arial" w:hAnsi="Arial" w:cs="Arial"/>
          <w:sz w:val="24"/>
        </w:rPr>
        <w:t>ustified based on the following grounds:</w:t>
      </w:r>
    </w:p>
    <w:p w:rsidR="00AD0190" w:rsidRDefault="00AD0190" w:rsidP="00AD0190">
      <w:pPr>
        <w:spacing w:after="0" w:line="360" w:lineRule="auto"/>
        <w:jc w:val="both"/>
        <w:rPr>
          <w:rFonts w:ascii="Arial" w:hAnsi="Arial" w:cs="Arial"/>
          <w:sz w:val="24"/>
        </w:rPr>
      </w:pPr>
    </w:p>
    <w:p w:rsidR="00F602EE" w:rsidRDefault="00297B33" w:rsidP="00AD0190">
      <w:pPr>
        <w:spacing w:after="0" w:line="360" w:lineRule="auto"/>
        <w:jc w:val="both"/>
        <w:rPr>
          <w:rFonts w:ascii="Arial" w:hAnsi="Arial" w:cs="Arial"/>
          <w:sz w:val="24"/>
        </w:rPr>
      </w:pPr>
      <w:r>
        <w:rPr>
          <w:rFonts w:ascii="Arial" w:hAnsi="Arial" w:cs="Arial"/>
          <w:sz w:val="24"/>
        </w:rPr>
        <w:t>5</w:t>
      </w:r>
      <w:r w:rsidR="00F602EE">
        <w:rPr>
          <w:rFonts w:ascii="Arial" w:hAnsi="Arial" w:cs="Arial"/>
          <w:sz w:val="24"/>
        </w:rPr>
        <w:t>.1. Both parties employed instructed counsels.</w:t>
      </w:r>
    </w:p>
    <w:p w:rsidR="00AD0190" w:rsidRDefault="00AD0190" w:rsidP="00AD0190">
      <w:pPr>
        <w:spacing w:after="0" w:line="360" w:lineRule="auto"/>
        <w:jc w:val="both"/>
        <w:rPr>
          <w:rFonts w:ascii="Arial" w:hAnsi="Arial" w:cs="Arial"/>
          <w:sz w:val="24"/>
        </w:rPr>
      </w:pPr>
    </w:p>
    <w:p w:rsidR="00F602EE" w:rsidRDefault="00297B33" w:rsidP="00AD0190">
      <w:pPr>
        <w:spacing w:after="0" w:line="360" w:lineRule="auto"/>
        <w:jc w:val="both"/>
        <w:rPr>
          <w:rFonts w:ascii="Arial" w:hAnsi="Arial" w:cs="Arial"/>
          <w:sz w:val="24"/>
        </w:rPr>
      </w:pPr>
      <w:r>
        <w:rPr>
          <w:rFonts w:ascii="Arial" w:hAnsi="Arial" w:cs="Arial"/>
          <w:sz w:val="24"/>
        </w:rPr>
        <w:t>5</w:t>
      </w:r>
      <w:r w:rsidR="00F602EE">
        <w:rPr>
          <w:rFonts w:ascii="Arial" w:hAnsi="Arial" w:cs="Arial"/>
          <w:sz w:val="24"/>
        </w:rPr>
        <w:t>.2. The underlying application was of great importance to both parties, therefore         requiring voluminous papers to be filed.</w:t>
      </w:r>
    </w:p>
    <w:p w:rsidR="00AD0190" w:rsidRDefault="00AD0190" w:rsidP="00AD0190">
      <w:pPr>
        <w:spacing w:after="0" w:line="360" w:lineRule="auto"/>
        <w:jc w:val="both"/>
        <w:rPr>
          <w:rFonts w:ascii="Arial" w:hAnsi="Arial" w:cs="Arial"/>
          <w:sz w:val="24"/>
        </w:rPr>
      </w:pPr>
    </w:p>
    <w:p w:rsidR="00AD0190" w:rsidRDefault="00297B33" w:rsidP="00AD0190">
      <w:pPr>
        <w:spacing w:after="0" w:line="360" w:lineRule="auto"/>
        <w:jc w:val="both"/>
        <w:rPr>
          <w:rFonts w:ascii="Arial" w:hAnsi="Arial" w:cs="Arial"/>
          <w:sz w:val="24"/>
        </w:rPr>
      </w:pPr>
      <w:r>
        <w:rPr>
          <w:rFonts w:ascii="Arial" w:hAnsi="Arial" w:cs="Arial"/>
          <w:sz w:val="24"/>
        </w:rPr>
        <w:t>5</w:t>
      </w:r>
      <w:r w:rsidR="00F602EE">
        <w:rPr>
          <w:rFonts w:ascii="Arial" w:hAnsi="Arial" w:cs="Arial"/>
          <w:sz w:val="24"/>
        </w:rPr>
        <w:t>.3. The hearing of the application amounted to heated debates on a number of complex legal principles and as a result, the application was by no means a normal and simple interlocutory application.</w:t>
      </w:r>
    </w:p>
    <w:p w:rsidR="00AD0190" w:rsidRDefault="00AD0190" w:rsidP="00AD0190">
      <w:pPr>
        <w:spacing w:after="0" w:line="360" w:lineRule="auto"/>
        <w:jc w:val="both"/>
        <w:rPr>
          <w:rFonts w:ascii="Arial" w:hAnsi="Arial" w:cs="Arial"/>
          <w:sz w:val="24"/>
        </w:rPr>
      </w:pPr>
    </w:p>
    <w:p w:rsidR="00F602EE" w:rsidRDefault="00297B33" w:rsidP="00AD0190">
      <w:pPr>
        <w:spacing w:after="0" w:line="360" w:lineRule="auto"/>
        <w:jc w:val="both"/>
        <w:rPr>
          <w:rFonts w:ascii="Arial" w:hAnsi="Arial" w:cs="Arial"/>
          <w:sz w:val="24"/>
        </w:rPr>
      </w:pPr>
      <w:r>
        <w:rPr>
          <w:rFonts w:ascii="Arial" w:hAnsi="Arial" w:cs="Arial"/>
          <w:sz w:val="24"/>
        </w:rPr>
        <w:lastRenderedPageBreak/>
        <w:t>5</w:t>
      </w:r>
      <w:r w:rsidR="00004E9B">
        <w:rPr>
          <w:rFonts w:ascii="Arial" w:hAnsi="Arial" w:cs="Arial"/>
          <w:sz w:val="24"/>
        </w:rPr>
        <w:t xml:space="preserve">.4. </w:t>
      </w:r>
      <w:r w:rsidR="00F602EE">
        <w:rPr>
          <w:rFonts w:ascii="Arial" w:hAnsi="Arial" w:cs="Arial"/>
          <w:sz w:val="24"/>
        </w:rPr>
        <w:t>The interlocutory application was the first application in the matter and there was no other.</w:t>
      </w:r>
    </w:p>
    <w:p w:rsidR="00AD0190" w:rsidRDefault="00AD0190" w:rsidP="00AD0190">
      <w:pPr>
        <w:spacing w:after="0" w:line="360" w:lineRule="auto"/>
        <w:jc w:val="both"/>
        <w:rPr>
          <w:rFonts w:ascii="Arial" w:hAnsi="Arial" w:cs="Arial"/>
          <w:sz w:val="24"/>
        </w:rPr>
      </w:pPr>
    </w:p>
    <w:p w:rsidR="00F602EE" w:rsidRDefault="00F602EE" w:rsidP="00AD0190">
      <w:pPr>
        <w:spacing w:after="0" w:line="360" w:lineRule="auto"/>
        <w:jc w:val="both"/>
        <w:rPr>
          <w:rFonts w:ascii="Arial" w:hAnsi="Arial" w:cs="Arial"/>
          <w:sz w:val="24"/>
        </w:rPr>
      </w:pPr>
      <w:r>
        <w:rPr>
          <w:rFonts w:ascii="Arial" w:hAnsi="Arial" w:cs="Arial"/>
          <w:sz w:val="24"/>
        </w:rPr>
        <w:t>With the above, the defendant submits that this court is fully justified in allowing costs to exceed the limit imposed by rule 32 (11).</w:t>
      </w:r>
    </w:p>
    <w:p w:rsidR="00AD0190" w:rsidRDefault="00AD0190" w:rsidP="00AD0190">
      <w:pPr>
        <w:spacing w:after="0" w:line="360" w:lineRule="auto"/>
        <w:jc w:val="both"/>
        <w:rPr>
          <w:rFonts w:ascii="Arial" w:hAnsi="Arial" w:cs="Arial"/>
          <w:sz w:val="24"/>
        </w:rPr>
      </w:pPr>
    </w:p>
    <w:p w:rsidR="00F602EE" w:rsidRDefault="00F602EE" w:rsidP="00AD0190">
      <w:pPr>
        <w:spacing w:after="0" w:line="360" w:lineRule="auto"/>
        <w:jc w:val="both"/>
        <w:rPr>
          <w:rFonts w:ascii="Arial" w:hAnsi="Arial" w:cs="Arial"/>
          <w:sz w:val="24"/>
        </w:rPr>
      </w:pPr>
      <w:r>
        <w:rPr>
          <w:rFonts w:ascii="Arial" w:hAnsi="Arial" w:cs="Arial"/>
          <w:sz w:val="24"/>
        </w:rPr>
        <w:t>[</w:t>
      </w:r>
      <w:r w:rsidR="00297B33">
        <w:rPr>
          <w:rFonts w:ascii="Arial" w:hAnsi="Arial" w:cs="Arial"/>
          <w:sz w:val="24"/>
        </w:rPr>
        <w:t>6</w:t>
      </w:r>
      <w:r>
        <w:rPr>
          <w:rFonts w:ascii="Arial" w:hAnsi="Arial" w:cs="Arial"/>
          <w:sz w:val="24"/>
        </w:rPr>
        <w:t>]</w:t>
      </w:r>
      <w:r>
        <w:rPr>
          <w:rFonts w:ascii="Arial" w:hAnsi="Arial" w:cs="Arial"/>
          <w:sz w:val="24"/>
        </w:rPr>
        <w:tab/>
        <w:t>The defendant further submits that the limitation of costs was never an issue between the parties, and that the parties tacitly agreed that rule 32 (11) would not be applicable. Further, as a result of the voluminous papers that had to be filed and with re</w:t>
      </w:r>
      <w:r w:rsidR="00C275E0">
        <w:rPr>
          <w:rFonts w:ascii="Arial" w:hAnsi="Arial" w:cs="Arial"/>
          <w:sz w:val="24"/>
        </w:rPr>
        <w:t xml:space="preserve">gard to the fact that the issues </w:t>
      </w:r>
      <w:r>
        <w:rPr>
          <w:rFonts w:ascii="Arial" w:hAnsi="Arial" w:cs="Arial"/>
          <w:sz w:val="24"/>
        </w:rPr>
        <w:t>were complicated as they wer</w:t>
      </w:r>
      <w:r w:rsidR="00C275E0">
        <w:rPr>
          <w:rFonts w:ascii="Arial" w:hAnsi="Arial" w:cs="Arial"/>
          <w:sz w:val="24"/>
        </w:rPr>
        <w:t>e, the defendant submits that it</w:t>
      </w:r>
      <w:r>
        <w:rPr>
          <w:rFonts w:ascii="Arial" w:hAnsi="Arial" w:cs="Arial"/>
          <w:sz w:val="24"/>
        </w:rPr>
        <w:t xml:space="preserve"> could </w:t>
      </w:r>
      <w:r w:rsidR="00C275E0">
        <w:rPr>
          <w:rFonts w:ascii="Arial" w:hAnsi="Arial" w:cs="Arial"/>
          <w:sz w:val="24"/>
        </w:rPr>
        <w:t>not possibly have been the</w:t>
      </w:r>
      <w:r>
        <w:rPr>
          <w:rFonts w:ascii="Arial" w:hAnsi="Arial" w:cs="Arial"/>
          <w:sz w:val="24"/>
        </w:rPr>
        <w:t xml:space="preserve"> intention that the costs would be limited to N$20 000.</w:t>
      </w:r>
    </w:p>
    <w:p w:rsidR="00AD0190" w:rsidRDefault="00AD0190" w:rsidP="00AD0190">
      <w:pPr>
        <w:spacing w:after="0" w:line="360" w:lineRule="auto"/>
        <w:jc w:val="both"/>
        <w:rPr>
          <w:rFonts w:ascii="Arial" w:hAnsi="Arial" w:cs="Arial"/>
          <w:sz w:val="24"/>
        </w:rPr>
      </w:pPr>
    </w:p>
    <w:p w:rsidR="00F602EE" w:rsidRDefault="00F602EE" w:rsidP="00AD0190">
      <w:pPr>
        <w:spacing w:after="0" w:line="360" w:lineRule="auto"/>
        <w:jc w:val="both"/>
        <w:rPr>
          <w:rFonts w:ascii="Arial" w:hAnsi="Arial" w:cs="Arial"/>
          <w:sz w:val="24"/>
        </w:rPr>
      </w:pPr>
      <w:r>
        <w:rPr>
          <w:rFonts w:ascii="Arial" w:hAnsi="Arial" w:cs="Arial"/>
          <w:sz w:val="24"/>
        </w:rPr>
        <w:t>[</w:t>
      </w:r>
      <w:r w:rsidR="00297B33">
        <w:rPr>
          <w:rFonts w:ascii="Arial" w:hAnsi="Arial" w:cs="Arial"/>
          <w:sz w:val="24"/>
        </w:rPr>
        <w:t>7</w:t>
      </w:r>
      <w:r>
        <w:rPr>
          <w:rFonts w:ascii="Arial" w:hAnsi="Arial" w:cs="Arial"/>
          <w:sz w:val="24"/>
        </w:rPr>
        <w:t>]</w:t>
      </w:r>
      <w:r>
        <w:rPr>
          <w:rFonts w:ascii="Arial" w:hAnsi="Arial" w:cs="Arial"/>
          <w:sz w:val="24"/>
        </w:rPr>
        <w:tab/>
        <w:t>The defendant further submits that when a court makes an order as to costs, it is to indemnify the successful party for the expense to which it has been put through as a result of the litigation, however, the defendant submits that a cost order should not be made to compel a party to pay excessive costs. In this light, the defendant submits that the award of costs by the honorable court was not intended to be limited to N$20 000. The defendant further submits that where a court makes an order for costs to include the costs of one instructing and one instructed counsel, such co</w:t>
      </w:r>
      <w:r w:rsidR="00C275E0">
        <w:rPr>
          <w:rFonts w:ascii="Arial" w:hAnsi="Arial" w:cs="Arial"/>
          <w:sz w:val="24"/>
        </w:rPr>
        <w:t>sts would of necessity be</w:t>
      </w:r>
      <w:r>
        <w:rPr>
          <w:rFonts w:ascii="Arial" w:hAnsi="Arial" w:cs="Arial"/>
          <w:sz w:val="24"/>
        </w:rPr>
        <w:t xml:space="preserve"> costs exceeding N$20 000. The defendant further submits that if nothing is said about the limitation, then it is not applicable.</w:t>
      </w:r>
    </w:p>
    <w:p w:rsidR="00AD0190" w:rsidRDefault="00AD0190" w:rsidP="00AD0190">
      <w:pPr>
        <w:spacing w:after="0" w:line="360" w:lineRule="auto"/>
        <w:jc w:val="both"/>
        <w:rPr>
          <w:rFonts w:ascii="Arial" w:hAnsi="Arial" w:cs="Arial"/>
          <w:sz w:val="24"/>
        </w:rPr>
      </w:pPr>
    </w:p>
    <w:p w:rsidR="00F602EE" w:rsidRDefault="00F602EE" w:rsidP="00AD0190">
      <w:pPr>
        <w:spacing w:after="0" w:line="360" w:lineRule="auto"/>
        <w:jc w:val="both"/>
        <w:rPr>
          <w:rFonts w:ascii="Arial" w:hAnsi="Arial" w:cs="Arial"/>
          <w:sz w:val="24"/>
        </w:rPr>
      </w:pPr>
      <w:r>
        <w:rPr>
          <w:rFonts w:ascii="Arial" w:hAnsi="Arial" w:cs="Arial"/>
          <w:sz w:val="24"/>
        </w:rPr>
        <w:t>[</w:t>
      </w:r>
      <w:r w:rsidR="00297B33">
        <w:rPr>
          <w:rFonts w:ascii="Arial" w:hAnsi="Arial" w:cs="Arial"/>
          <w:sz w:val="24"/>
        </w:rPr>
        <w:t>8</w:t>
      </w:r>
      <w:r>
        <w:rPr>
          <w:rFonts w:ascii="Arial" w:hAnsi="Arial" w:cs="Arial"/>
          <w:sz w:val="24"/>
        </w:rPr>
        <w:t>]</w:t>
      </w:r>
      <w:r>
        <w:rPr>
          <w:rFonts w:ascii="Arial" w:hAnsi="Arial" w:cs="Arial"/>
          <w:sz w:val="24"/>
        </w:rPr>
        <w:tab/>
        <w:t xml:space="preserve">The defendant </w:t>
      </w:r>
      <w:r w:rsidR="00DA79AB">
        <w:rPr>
          <w:rFonts w:ascii="Arial" w:hAnsi="Arial" w:cs="Arial"/>
          <w:sz w:val="24"/>
        </w:rPr>
        <w:t xml:space="preserve">referred the court to the matter of </w:t>
      </w:r>
      <w:r w:rsidRPr="00297B33">
        <w:rPr>
          <w:rFonts w:ascii="Arial" w:hAnsi="Arial" w:cs="Arial"/>
          <w:i/>
          <w:sz w:val="24"/>
        </w:rPr>
        <w:t>South African Poultry Association and Others v Ministry of Trade and Industry and Others</w:t>
      </w:r>
      <w:r>
        <w:rPr>
          <w:rFonts w:ascii="Arial" w:hAnsi="Arial" w:cs="Arial"/>
          <w:sz w:val="24"/>
        </w:rPr>
        <w:t xml:space="preserve"> 2015 (1) NR 260 (HC) </w:t>
      </w:r>
      <w:r w:rsidR="00DA79AB">
        <w:rPr>
          <w:rFonts w:ascii="Arial" w:hAnsi="Arial" w:cs="Arial"/>
          <w:sz w:val="24"/>
        </w:rPr>
        <w:t>and</w:t>
      </w:r>
      <w:r>
        <w:rPr>
          <w:rFonts w:ascii="Arial" w:hAnsi="Arial" w:cs="Arial"/>
          <w:sz w:val="24"/>
        </w:rPr>
        <w:t xml:space="preserve"> </w:t>
      </w:r>
      <w:r w:rsidRPr="00297B33">
        <w:rPr>
          <w:rFonts w:ascii="Arial" w:hAnsi="Arial" w:cs="Arial"/>
          <w:i/>
          <w:sz w:val="24"/>
        </w:rPr>
        <w:t xml:space="preserve">Wise v </w:t>
      </w:r>
      <w:proofErr w:type="spellStart"/>
      <w:r w:rsidRPr="00297B33">
        <w:rPr>
          <w:rFonts w:ascii="Arial" w:hAnsi="Arial" w:cs="Arial"/>
          <w:i/>
          <w:sz w:val="24"/>
        </w:rPr>
        <w:t>Shikuambi</w:t>
      </w:r>
      <w:proofErr w:type="spellEnd"/>
      <w:r w:rsidRPr="00297B33">
        <w:rPr>
          <w:rFonts w:ascii="Arial" w:hAnsi="Arial" w:cs="Arial"/>
          <w:i/>
          <w:sz w:val="24"/>
        </w:rPr>
        <w:t xml:space="preserve"> NO</w:t>
      </w:r>
      <w:r>
        <w:rPr>
          <w:rFonts w:ascii="Arial" w:hAnsi="Arial" w:cs="Arial"/>
          <w:sz w:val="24"/>
        </w:rPr>
        <w:t xml:space="preserve">, unreported judgment under case no. A 293/2014 delivered on 24 May 2017. </w:t>
      </w:r>
      <w:r w:rsidR="00DA79AB">
        <w:rPr>
          <w:rFonts w:ascii="Arial" w:hAnsi="Arial" w:cs="Arial"/>
          <w:sz w:val="24"/>
        </w:rPr>
        <w:t xml:space="preserve">In the </w:t>
      </w:r>
      <w:r w:rsidR="00DA79AB" w:rsidRPr="00710246">
        <w:rPr>
          <w:rFonts w:ascii="Arial" w:hAnsi="Arial" w:cs="Arial"/>
          <w:i/>
          <w:sz w:val="24"/>
        </w:rPr>
        <w:t>SAPA</w:t>
      </w:r>
      <w:r w:rsidR="00DA79AB">
        <w:rPr>
          <w:rFonts w:ascii="Arial" w:hAnsi="Arial" w:cs="Arial"/>
          <w:sz w:val="24"/>
        </w:rPr>
        <w:t xml:space="preserve"> matter the court also omitted to address the issue of Rule 32(11) in the actual cost order, as in the current matter. It was argued that between the two matters the court’s approach in the </w:t>
      </w:r>
      <w:r w:rsidR="00DA79AB" w:rsidRPr="00DA79AB">
        <w:rPr>
          <w:rFonts w:ascii="Arial" w:hAnsi="Arial" w:cs="Arial"/>
          <w:i/>
          <w:sz w:val="24"/>
        </w:rPr>
        <w:t>SAPA</w:t>
      </w:r>
      <w:r w:rsidR="00DA79AB">
        <w:rPr>
          <w:rFonts w:ascii="Arial" w:hAnsi="Arial" w:cs="Arial"/>
          <w:sz w:val="24"/>
        </w:rPr>
        <w:t xml:space="preserve"> matter is the preferable one. </w:t>
      </w:r>
      <w:r>
        <w:rPr>
          <w:rFonts w:ascii="Arial" w:hAnsi="Arial" w:cs="Arial"/>
          <w:sz w:val="24"/>
        </w:rPr>
        <w:t xml:space="preserve">The distinction drawn by the defendant with the two decision is that with the </w:t>
      </w:r>
      <w:r w:rsidR="00DA79AB" w:rsidRPr="00DA79AB">
        <w:rPr>
          <w:rFonts w:ascii="Arial" w:hAnsi="Arial" w:cs="Arial"/>
          <w:i/>
          <w:sz w:val="24"/>
        </w:rPr>
        <w:t>SAPA</w:t>
      </w:r>
      <w:r>
        <w:rPr>
          <w:rFonts w:ascii="Arial" w:hAnsi="Arial" w:cs="Arial"/>
          <w:sz w:val="24"/>
        </w:rPr>
        <w:t xml:space="preserve"> case, the court made it clear in its judgment that the limit imposed by rule 32 (11) will not be applicable and in the order </w:t>
      </w:r>
      <w:r>
        <w:rPr>
          <w:rFonts w:ascii="Arial" w:hAnsi="Arial" w:cs="Arial"/>
          <w:sz w:val="24"/>
        </w:rPr>
        <w:lastRenderedPageBreak/>
        <w:t>the court granted costs to include the costs of one instructing and two instructed counsel. The defendant submits that the order by nature exceeds N$20 000 and it is not necessary to explain why. Any other interpretation would therefore render the order of costs by the court</w:t>
      </w:r>
      <w:r w:rsidR="00DA79AB">
        <w:rPr>
          <w:rFonts w:ascii="Arial" w:hAnsi="Arial" w:cs="Arial"/>
          <w:sz w:val="24"/>
        </w:rPr>
        <w:t xml:space="preserve"> a </w:t>
      </w:r>
      <w:r>
        <w:rPr>
          <w:rFonts w:ascii="Arial" w:hAnsi="Arial" w:cs="Arial"/>
          <w:sz w:val="24"/>
        </w:rPr>
        <w:t xml:space="preserve">folly. With respect to </w:t>
      </w:r>
      <w:r w:rsidRPr="001F2FAE">
        <w:rPr>
          <w:rFonts w:ascii="Arial" w:hAnsi="Arial" w:cs="Arial"/>
          <w:i/>
          <w:sz w:val="24"/>
        </w:rPr>
        <w:t xml:space="preserve">Wise v </w:t>
      </w:r>
      <w:proofErr w:type="spellStart"/>
      <w:r w:rsidRPr="001F2FAE">
        <w:rPr>
          <w:rFonts w:ascii="Arial" w:hAnsi="Arial" w:cs="Arial"/>
          <w:i/>
          <w:sz w:val="24"/>
        </w:rPr>
        <w:t>Shikuambi</w:t>
      </w:r>
      <w:proofErr w:type="spellEnd"/>
      <w:r>
        <w:rPr>
          <w:rFonts w:ascii="Arial" w:hAnsi="Arial" w:cs="Arial"/>
          <w:sz w:val="24"/>
        </w:rPr>
        <w:t xml:space="preserve">, the defendant submits that the gist in that matter seem to be that where a court makes an order as to costs, such costs to include the costs of one instructing and one instructed counsel, without further stating anything about the limitation, the taxing master is entitled to tax the order to maximum of N$20 000 only. The defendant submits that rule 32 (11) should not be understood to have the effect that any costs order should be limited to N$ 20 000 unless expressly stated otherwise by the court. </w:t>
      </w:r>
    </w:p>
    <w:p w:rsidR="00AD0190" w:rsidRDefault="00AD0190" w:rsidP="00AD0190">
      <w:pPr>
        <w:spacing w:after="0" w:line="360" w:lineRule="auto"/>
        <w:jc w:val="both"/>
        <w:rPr>
          <w:rFonts w:ascii="Arial" w:hAnsi="Arial" w:cs="Arial"/>
          <w:sz w:val="24"/>
        </w:rPr>
      </w:pPr>
    </w:p>
    <w:p w:rsidR="00F602EE" w:rsidRDefault="00F602EE" w:rsidP="00AD0190">
      <w:pPr>
        <w:spacing w:after="0" w:line="360" w:lineRule="auto"/>
        <w:jc w:val="both"/>
        <w:rPr>
          <w:rFonts w:ascii="Arial" w:hAnsi="Arial" w:cs="Arial"/>
          <w:sz w:val="24"/>
        </w:rPr>
      </w:pPr>
      <w:r>
        <w:rPr>
          <w:rFonts w:ascii="Arial" w:hAnsi="Arial" w:cs="Arial"/>
          <w:sz w:val="24"/>
        </w:rPr>
        <w:t>[</w:t>
      </w:r>
      <w:r w:rsidR="001F2FAE">
        <w:rPr>
          <w:rFonts w:ascii="Arial" w:hAnsi="Arial" w:cs="Arial"/>
          <w:sz w:val="24"/>
        </w:rPr>
        <w:t>9</w:t>
      </w:r>
      <w:r>
        <w:rPr>
          <w:rFonts w:ascii="Arial" w:hAnsi="Arial" w:cs="Arial"/>
          <w:sz w:val="24"/>
        </w:rPr>
        <w:t>]</w:t>
      </w:r>
      <w:r>
        <w:rPr>
          <w:rFonts w:ascii="Arial" w:hAnsi="Arial" w:cs="Arial"/>
          <w:sz w:val="24"/>
        </w:rPr>
        <w:tab/>
        <w:t>The defendant in conclusion requests that the cost order of 1 November 2017 not be limited to N$ 20 000 and that the plaintiff pay the costs of this proceeding.</w:t>
      </w:r>
    </w:p>
    <w:p w:rsidR="00AD0190" w:rsidRDefault="00AD0190" w:rsidP="00AD0190">
      <w:pPr>
        <w:spacing w:after="0" w:line="360" w:lineRule="auto"/>
        <w:jc w:val="both"/>
        <w:rPr>
          <w:rFonts w:ascii="Arial" w:hAnsi="Arial" w:cs="Arial"/>
          <w:sz w:val="24"/>
        </w:rPr>
      </w:pPr>
    </w:p>
    <w:p w:rsidR="00972F6B" w:rsidRDefault="00972F6B" w:rsidP="00AD0190">
      <w:pPr>
        <w:spacing w:after="0" w:line="360" w:lineRule="auto"/>
        <w:jc w:val="both"/>
        <w:rPr>
          <w:rFonts w:ascii="Arial" w:hAnsi="Arial" w:cs="Arial"/>
          <w:sz w:val="24"/>
          <w:u w:val="single"/>
        </w:rPr>
      </w:pPr>
      <w:r w:rsidRPr="00972F6B">
        <w:rPr>
          <w:rFonts w:ascii="Arial" w:hAnsi="Arial" w:cs="Arial"/>
          <w:sz w:val="24"/>
          <w:u w:val="single"/>
        </w:rPr>
        <w:t>Submissions by plaintiff</w:t>
      </w:r>
    </w:p>
    <w:p w:rsidR="00AD0190" w:rsidRPr="00972F6B" w:rsidRDefault="00AD0190" w:rsidP="00AD0190">
      <w:pPr>
        <w:spacing w:after="0" w:line="360" w:lineRule="auto"/>
        <w:jc w:val="both"/>
        <w:rPr>
          <w:rFonts w:ascii="Arial" w:hAnsi="Arial" w:cs="Arial"/>
          <w:sz w:val="24"/>
          <w:u w:val="single"/>
        </w:rPr>
      </w:pPr>
    </w:p>
    <w:p w:rsidR="006E78E2" w:rsidRDefault="006E78E2" w:rsidP="00AD0190">
      <w:pPr>
        <w:spacing w:after="0" w:line="360" w:lineRule="auto"/>
        <w:jc w:val="both"/>
        <w:rPr>
          <w:rFonts w:ascii="Arial" w:hAnsi="Arial" w:cs="Arial"/>
          <w:sz w:val="24"/>
        </w:rPr>
      </w:pPr>
      <w:r>
        <w:rPr>
          <w:rFonts w:ascii="Arial" w:hAnsi="Arial" w:cs="Arial"/>
          <w:sz w:val="24"/>
        </w:rPr>
        <w:t>[</w:t>
      </w:r>
      <w:r w:rsidR="001F2FAE">
        <w:rPr>
          <w:rFonts w:ascii="Arial" w:hAnsi="Arial" w:cs="Arial"/>
          <w:sz w:val="24"/>
        </w:rPr>
        <w:t>10</w:t>
      </w:r>
      <w:r>
        <w:rPr>
          <w:rFonts w:ascii="Arial" w:hAnsi="Arial" w:cs="Arial"/>
          <w:sz w:val="24"/>
        </w:rPr>
        <w:t>]</w:t>
      </w:r>
      <w:r>
        <w:rPr>
          <w:rFonts w:ascii="Arial" w:hAnsi="Arial" w:cs="Arial"/>
          <w:sz w:val="24"/>
        </w:rPr>
        <w:tab/>
      </w:r>
      <w:r w:rsidR="00972F6B">
        <w:rPr>
          <w:rFonts w:ascii="Arial" w:hAnsi="Arial" w:cs="Arial"/>
          <w:sz w:val="24"/>
        </w:rPr>
        <w:t xml:space="preserve">The plaintiff </w:t>
      </w:r>
      <w:r w:rsidR="001F2FAE">
        <w:rPr>
          <w:rFonts w:ascii="Arial" w:hAnsi="Arial" w:cs="Arial"/>
          <w:sz w:val="24"/>
        </w:rPr>
        <w:t xml:space="preserve">in turn </w:t>
      </w:r>
      <w:r w:rsidR="00937FCD">
        <w:rPr>
          <w:rFonts w:ascii="Arial" w:hAnsi="Arial" w:cs="Arial"/>
          <w:sz w:val="24"/>
        </w:rPr>
        <w:t xml:space="preserve">submits that when a court makes a ruling or gives judgment, it becomes </w:t>
      </w:r>
      <w:proofErr w:type="spellStart"/>
      <w:r w:rsidR="00937FCD" w:rsidRPr="001F2FAE">
        <w:rPr>
          <w:rFonts w:ascii="Arial" w:hAnsi="Arial" w:cs="Arial"/>
          <w:i/>
          <w:sz w:val="24"/>
        </w:rPr>
        <w:t>functus</w:t>
      </w:r>
      <w:proofErr w:type="spellEnd"/>
      <w:r w:rsidR="00937FCD" w:rsidRPr="001F2FAE">
        <w:rPr>
          <w:rFonts w:ascii="Arial" w:hAnsi="Arial" w:cs="Arial"/>
          <w:i/>
          <w:sz w:val="24"/>
        </w:rPr>
        <w:t xml:space="preserve"> officio</w:t>
      </w:r>
      <w:r w:rsidR="00937FCD">
        <w:rPr>
          <w:rFonts w:ascii="Arial" w:hAnsi="Arial" w:cs="Arial"/>
          <w:sz w:val="24"/>
        </w:rPr>
        <w:t xml:space="preserve"> and the only manner in which it can alter its ruling or judgment is by way of a rule 103 (1) application, which the plaintiff submits, no application was made by the defendant.</w:t>
      </w:r>
      <w:r w:rsidR="00962FD5">
        <w:rPr>
          <w:rFonts w:ascii="Arial" w:hAnsi="Arial" w:cs="Arial"/>
          <w:sz w:val="24"/>
        </w:rPr>
        <w:t xml:space="preserve"> Therefore, the plaintiff submits that there is no application before this court to consider, in this case being the order as to costs.</w:t>
      </w:r>
    </w:p>
    <w:p w:rsidR="00AD0190" w:rsidRDefault="00AD0190" w:rsidP="00AD0190">
      <w:pPr>
        <w:spacing w:after="0" w:line="360" w:lineRule="auto"/>
        <w:jc w:val="both"/>
        <w:rPr>
          <w:rFonts w:ascii="Arial" w:hAnsi="Arial" w:cs="Arial"/>
          <w:sz w:val="24"/>
        </w:rPr>
      </w:pPr>
    </w:p>
    <w:p w:rsidR="006F7818" w:rsidRDefault="006F7818" w:rsidP="00AD0190">
      <w:pPr>
        <w:spacing w:after="0" w:line="360" w:lineRule="auto"/>
        <w:jc w:val="both"/>
        <w:rPr>
          <w:rFonts w:ascii="Arial" w:hAnsi="Arial" w:cs="Arial"/>
          <w:sz w:val="24"/>
        </w:rPr>
      </w:pPr>
      <w:r>
        <w:rPr>
          <w:rFonts w:ascii="Arial" w:hAnsi="Arial" w:cs="Arial"/>
          <w:sz w:val="24"/>
        </w:rPr>
        <w:t>[</w:t>
      </w:r>
      <w:r w:rsidR="001F2FAE">
        <w:rPr>
          <w:rFonts w:ascii="Arial" w:hAnsi="Arial" w:cs="Arial"/>
          <w:sz w:val="24"/>
        </w:rPr>
        <w:t>11</w:t>
      </w:r>
      <w:r>
        <w:rPr>
          <w:rFonts w:ascii="Arial" w:hAnsi="Arial" w:cs="Arial"/>
          <w:sz w:val="24"/>
        </w:rPr>
        <w:t>]</w:t>
      </w:r>
      <w:r>
        <w:rPr>
          <w:rFonts w:ascii="Arial" w:hAnsi="Arial" w:cs="Arial"/>
          <w:sz w:val="24"/>
        </w:rPr>
        <w:tab/>
        <w:t>In addressing the issue with respect to costs, the plaintiff submits that one must look at whether the court acceded to the defendant’s instructed legal practitioner’s prayer that costs in respect of the interlocutory proceedings should not be limited in terms of rule 32 (11) and whether this was omitted by this court.</w:t>
      </w:r>
    </w:p>
    <w:p w:rsidR="00AD0190" w:rsidRDefault="00AD0190" w:rsidP="00AD0190">
      <w:pPr>
        <w:spacing w:after="0" w:line="360" w:lineRule="auto"/>
        <w:jc w:val="both"/>
        <w:rPr>
          <w:rFonts w:ascii="Arial" w:hAnsi="Arial" w:cs="Arial"/>
          <w:sz w:val="24"/>
        </w:rPr>
      </w:pPr>
    </w:p>
    <w:p w:rsidR="00EB7C4E" w:rsidRDefault="00EB7C4E" w:rsidP="00AD0190">
      <w:pPr>
        <w:spacing w:after="0" w:line="360" w:lineRule="auto"/>
        <w:jc w:val="both"/>
        <w:rPr>
          <w:rFonts w:ascii="Arial" w:hAnsi="Arial" w:cs="Arial"/>
          <w:sz w:val="24"/>
        </w:rPr>
      </w:pPr>
      <w:r>
        <w:rPr>
          <w:rFonts w:ascii="Arial" w:hAnsi="Arial" w:cs="Arial"/>
          <w:sz w:val="24"/>
        </w:rPr>
        <w:t>[</w:t>
      </w:r>
      <w:r w:rsidR="001F2FAE">
        <w:rPr>
          <w:rFonts w:ascii="Arial" w:hAnsi="Arial" w:cs="Arial"/>
          <w:sz w:val="24"/>
        </w:rPr>
        <w:t>12</w:t>
      </w:r>
      <w:r>
        <w:rPr>
          <w:rFonts w:ascii="Arial" w:hAnsi="Arial" w:cs="Arial"/>
          <w:sz w:val="24"/>
        </w:rPr>
        <w:t>]</w:t>
      </w:r>
      <w:r>
        <w:rPr>
          <w:rFonts w:ascii="Arial" w:hAnsi="Arial" w:cs="Arial"/>
          <w:sz w:val="24"/>
        </w:rPr>
        <w:tab/>
        <w:t>The plaintiff submits that if one is to have regard to the ruling given by this court in whole,</w:t>
      </w:r>
      <w:r w:rsidR="00486589">
        <w:rPr>
          <w:rFonts w:ascii="Arial" w:hAnsi="Arial" w:cs="Arial"/>
          <w:sz w:val="24"/>
        </w:rPr>
        <w:t xml:space="preserve"> the answer to the point in issues lies in the judgment itself and if one is to apply the usual well-known rules of construction applicable to documents and the judgment is clear and unambiguous,</w:t>
      </w:r>
      <w:r>
        <w:rPr>
          <w:rFonts w:ascii="Arial" w:hAnsi="Arial" w:cs="Arial"/>
          <w:sz w:val="24"/>
        </w:rPr>
        <w:t xml:space="preserve"> </w:t>
      </w:r>
      <w:r w:rsidR="00486589">
        <w:rPr>
          <w:rFonts w:ascii="Arial" w:hAnsi="Arial" w:cs="Arial"/>
          <w:sz w:val="24"/>
        </w:rPr>
        <w:t>there is nothing needed to be clarified or rectified.</w:t>
      </w:r>
    </w:p>
    <w:p w:rsidR="00AD0190" w:rsidRDefault="00AD0190" w:rsidP="00AD0190">
      <w:pPr>
        <w:spacing w:after="0" w:line="360" w:lineRule="auto"/>
        <w:jc w:val="both"/>
        <w:rPr>
          <w:rFonts w:ascii="Arial" w:hAnsi="Arial" w:cs="Arial"/>
          <w:sz w:val="24"/>
        </w:rPr>
      </w:pPr>
    </w:p>
    <w:p w:rsidR="008D402E" w:rsidRDefault="00690A5E" w:rsidP="00AD0190">
      <w:pPr>
        <w:spacing w:after="0" w:line="360" w:lineRule="auto"/>
        <w:jc w:val="both"/>
        <w:rPr>
          <w:rFonts w:ascii="Arial" w:hAnsi="Arial" w:cs="Arial"/>
          <w:sz w:val="24"/>
        </w:rPr>
      </w:pPr>
      <w:r>
        <w:rPr>
          <w:rFonts w:ascii="Arial" w:hAnsi="Arial" w:cs="Arial"/>
          <w:sz w:val="24"/>
        </w:rPr>
        <w:t>[</w:t>
      </w:r>
      <w:r w:rsidR="001F2FAE">
        <w:rPr>
          <w:rFonts w:ascii="Arial" w:hAnsi="Arial" w:cs="Arial"/>
          <w:sz w:val="24"/>
        </w:rPr>
        <w:t>13</w:t>
      </w:r>
      <w:r>
        <w:rPr>
          <w:rFonts w:ascii="Arial" w:hAnsi="Arial" w:cs="Arial"/>
          <w:sz w:val="24"/>
        </w:rPr>
        <w:t>]</w:t>
      </w:r>
      <w:r>
        <w:rPr>
          <w:rFonts w:ascii="Arial" w:hAnsi="Arial" w:cs="Arial"/>
          <w:sz w:val="24"/>
        </w:rPr>
        <w:tab/>
        <w:t>The plaintiff further submits that when reading the judgment in its entirety, there is nothing to indicate that the judgment does not indicate the intention of the court and further nothing to indicate that the court intended that the limitation based in rule 32 (11) should not apply. As a result, the plaintiff reiterates that the judgment is clear and unambiguous and therefore nothing was omitted that should now be added.</w:t>
      </w:r>
      <w:r w:rsidR="009E0934">
        <w:rPr>
          <w:rFonts w:ascii="Arial" w:hAnsi="Arial" w:cs="Arial"/>
          <w:sz w:val="24"/>
        </w:rPr>
        <w:t xml:space="preserve"> The plaintiff therefore submits that insofar as the court is allowed to vary its own </w:t>
      </w:r>
      <w:r w:rsidR="00C823F3">
        <w:rPr>
          <w:rFonts w:ascii="Arial" w:hAnsi="Arial" w:cs="Arial"/>
          <w:sz w:val="24"/>
        </w:rPr>
        <w:t>judgment</w:t>
      </w:r>
      <w:r w:rsidR="009E0934">
        <w:rPr>
          <w:rFonts w:ascii="Arial" w:hAnsi="Arial" w:cs="Arial"/>
          <w:sz w:val="24"/>
        </w:rPr>
        <w:t>, the content thereto should not be affected, i.e. the judgment cannot be varied afterwards to the effect that the limitation should not apply</w:t>
      </w:r>
      <w:r w:rsidR="00714BBE">
        <w:rPr>
          <w:rFonts w:ascii="Arial" w:hAnsi="Arial" w:cs="Arial"/>
          <w:sz w:val="24"/>
        </w:rPr>
        <w:t xml:space="preserve"> and cannot be added after judgment is handed down.</w:t>
      </w:r>
    </w:p>
    <w:p w:rsidR="00AD0190" w:rsidRDefault="00AD0190" w:rsidP="00AD0190">
      <w:pPr>
        <w:spacing w:after="0" w:line="360" w:lineRule="auto"/>
        <w:jc w:val="both"/>
        <w:rPr>
          <w:rFonts w:ascii="Arial" w:hAnsi="Arial" w:cs="Arial"/>
          <w:sz w:val="24"/>
        </w:rPr>
      </w:pPr>
    </w:p>
    <w:p w:rsidR="00690A5E" w:rsidRDefault="001F2FAE" w:rsidP="00AD0190">
      <w:pPr>
        <w:spacing w:after="0" w:line="360" w:lineRule="auto"/>
        <w:jc w:val="both"/>
        <w:rPr>
          <w:rFonts w:ascii="Arial" w:hAnsi="Arial" w:cs="Arial"/>
          <w:sz w:val="24"/>
        </w:rPr>
      </w:pPr>
      <w:r>
        <w:rPr>
          <w:rFonts w:ascii="Arial" w:hAnsi="Arial" w:cs="Arial"/>
          <w:sz w:val="24"/>
        </w:rPr>
        <w:t>[14</w:t>
      </w:r>
      <w:r w:rsidR="008D402E">
        <w:rPr>
          <w:rFonts w:ascii="Arial" w:hAnsi="Arial" w:cs="Arial"/>
          <w:sz w:val="24"/>
        </w:rPr>
        <w:t>]</w:t>
      </w:r>
      <w:r w:rsidR="008D402E">
        <w:rPr>
          <w:rFonts w:ascii="Arial" w:hAnsi="Arial" w:cs="Arial"/>
          <w:sz w:val="24"/>
        </w:rPr>
        <w:tab/>
        <w:t xml:space="preserve">The plaintiff further submits that neither of the parties asked for an order that the limitation in terms of rule 32 (11) should not apply and highlights the point that the defendant also made the submission that rule 32 (9) and (10) was applicable in the interlocutory application. The plaintiff submits that it is only during oral argument that the defendant raised the issue pertaining to the limitation imposed by rule 32 (11) for interlocutory proceedings. The plaintiff submits that if the defendant intended to have the rule 32 (11) limitations not be applicable, it ought to have raised it </w:t>
      </w:r>
      <w:r w:rsidR="00856EAE">
        <w:rPr>
          <w:rFonts w:ascii="Arial" w:hAnsi="Arial" w:cs="Arial"/>
          <w:sz w:val="24"/>
        </w:rPr>
        <w:t>at the hearing of the interlocutory application and further in its papers and also</w:t>
      </w:r>
      <w:r w:rsidR="008D402E">
        <w:rPr>
          <w:rFonts w:ascii="Arial" w:hAnsi="Arial" w:cs="Arial"/>
          <w:sz w:val="24"/>
        </w:rPr>
        <w:t xml:space="preserve"> make out a case for it, which the plaintiff submits was not done.</w:t>
      </w:r>
    </w:p>
    <w:p w:rsidR="00AD0190" w:rsidRDefault="00AD0190" w:rsidP="00AD0190">
      <w:pPr>
        <w:spacing w:after="0" w:line="360" w:lineRule="auto"/>
        <w:jc w:val="both"/>
        <w:rPr>
          <w:rFonts w:ascii="Arial" w:hAnsi="Arial" w:cs="Arial"/>
          <w:sz w:val="24"/>
        </w:rPr>
      </w:pPr>
    </w:p>
    <w:p w:rsidR="002C345F" w:rsidRDefault="002C345F" w:rsidP="00AD0190">
      <w:pPr>
        <w:spacing w:after="0" w:line="360" w:lineRule="auto"/>
        <w:jc w:val="both"/>
        <w:rPr>
          <w:rFonts w:ascii="Arial" w:hAnsi="Arial" w:cs="Arial"/>
          <w:sz w:val="24"/>
        </w:rPr>
      </w:pPr>
      <w:r>
        <w:rPr>
          <w:rFonts w:ascii="Arial" w:hAnsi="Arial" w:cs="Arial"/>
          <w:sz w:val="24"/>
        </w:rPr>
        <w:t>[</w:t>
      </w:r>
      <w:r w:rsidR="001F2FAE">
        <w:rPr>
          <w:rFonts w:ascii="Arial" w:hAnsi="Arial" w:cs="Arial"/>
          <w:sz w:val="24"/>
        </w:rPr>
        <w:t>15</w:t>
      </w:r>
      <w:r>
        <w:rPr>
          <w:rFonts w:ascii="Arial" w:hAnsi="Arial" w:cs="Arial"/>
          <w:sz w:val="24"/>
        </w:rPr>
        <w:t>]</w:t>
      </w:r>
      <w:r>
        <w:rPr>
          <w:rFonts w:ascii="Arial" w:hAnsi="Arial" w:cs="Arial"/>
          <w:sz w:val="24"/>
        </w:rPr>
        <w:tab/>
        <w:t>The plaintiff further submits that rule 32 (11) is the default position when it comes to interlocutory applications and the court does have the discretion to award costs on a higher scale if a case is made out for the court to exercise such discretion.</w:t>
      </w:r>
      <w:r w:rsidR="00B433D8">
        <w:rPr>
          <w:rFonts w:ascii="Arial" w:hAnsi="Arial" w:cs="Arial"/>
          <w:sz w:val="24"/>
        </w:rPr>
        <w:t xml:space="preserve"> The plaintiff further submits that the defendant may have or ought to known the limitation imposed by rule 32 (11) and ought to have made out its case during the interlocutory application for the limitation not to be applicable. </w:t>
      </w:r>
      <w:r w:rsidR="00BD2960">
        <w:rPr>
          <w:rFonts w:ascii="Arial" w:hAnsi="Arial" w:cs="Arial"/>
          <w:sz w:val="24"/>
        </w:rPr>
        <w:t>The plaintiff further submits that the rule clearly states that even if instructed counsel are at play, the limitation remains, hence the discretion of the court to allow a higher scale if a case is made out for it.</w:t>
      </w:r>
    </w:p>
    <w:p w:rsidR="00AD0190" w:rsidRDefault="00AD0190" w:rsidP="00AD0190">
      <w:pPr>
        <w:spacing w:after="0" w:line="360" w:lineRule="auto"/>
        <w:jc w:val="both"/>
        <w:rPr>
          <w:rFonts w:ascii="Arial" w:hAnsi="Arial" w:cs="Arial"/>
          <w:sz w:val="24"/>
        </w:rPr>
      </w:pPr>
    </w:p>
    <w:p w:rsidR="00823922" w:rsidRDefault="00823922" w:rsidP="00AD0190">
      <w:pPr>
        <w:spacing w:after="0" w:line="360" w:lineRule="auto"/>
        <w:jc w:val="both"/>
        <w:rPr>
          <w:rFonts w:ascii="Arial" w:hAnsi="Arial" w:cs="Arial"/>
          <w:sz w:val="24"/>
        </w:rPr>
      </w:pPr>
      <w:r>
        <w:rPr>
          <w:rFonts w:ascii="Arial" w:hAnsi="Arial" w:cs="Arial"/>
          <w:sz w:val="24"/>
        </w:rPr>
        <w:t>[</w:t>
      </w:r>
      <w:r w:rsidR="001F2FAE">
        <w:rPr>
          <w:rFonts w:ascii="Arial" w:hAnsi="Arial" w:cs="Arial"/>
          <w:sz w:val="24"/>
        </w:rPr>
        <w:t>16</w:t>
      </w:r>
      <w:r>
        <w:rPr>
          <w:rFonts w:ascii="Arial" w:hAnsi="Arial" w:cs="Arial"/>
          <w:sz w:val="24"/>
        </w:rPr>
        <w:t>]</w:t>
      </w:r>
      <w:r>
        <w:rPr>
          <w:rFonts w:ascii="Arial" w:hAnsi="Arial" w:cs="Arial"/>
          <w:sz w:val="24"/>
        </w:rPr>
        <w:tab/>
        <w:t xml:space="preserve">The plaintiff further refers to the defendant’s submission in its heads that there was a tacit agreement between the parties that the limitation would not be applicable in this </w:t>
      </w:r>
      <w:r>
        <w:rPr>
          <w:rFonts w:ascii="Arial" w:hAnsi="Arial" w:cs="Arial"/>
          <w:sz w:val="24"/>
        </w:rPr>
        <w:lastRenderedPageBreak/>
        <w:t xml:space="preserve">matter. The plaintiff submits that the defendant attempts to make an application and tender evidence in support thereof through its heads of argument, hence why it was necessary for the defendant to make an application on notice of motion to which the plaintiff would be able to answer to. </w:t>
      </w:r>
      <w:r w:rsidR="003B1269">
        <w:rPr>
          <w:rFonts w:ascii="Arial" w:hAnsi="Arial" w:cs="Arial"/>
          <w:sz w:val="24"/>
        </w:rPr>
        <w:t>However there is no such application before this court, submits the plaintiff.</w:t>
      </w:r>
      <w:r w:rsidR="00792524">
        <w:rPr>
          <w:rFonts w:ascii="Arial" w:hAnsi="Arial" w:cs="Arial"/>
          <w:sz w:val="24"/>
        </w:rPr>
        <w:t xml:space="preserve"> The plaintiff submits that there is no merit in the submission that there was a tacit agreement between the parties.</w:t>
      </w:r>
    </w:p>
    <w:p w:rsidR="00AD0190" w:rsidRDefault="00AD0190" w:rsidP="00AD0190">
      <w:pPr>
        <w:spacing w:after="0" w:line="360" w:lineRule="auto"/>
        <w:jc w:val="both"/>
        <w:rPr>
          <w:rFonts w:ascii="Arial" w:hAnsi="Arial" w:cs="Arial"/>
          <w:sz w:val="24"/>
        </w:rPr>
      </w:pPr>
    </w:p>
    <w:p w:rsidR="001C0ECF" w:rsidRDefault="0067023C" w:rsidP="00AD0190">
      <w:pPr>
        <w:spacing w:after="0" w:line="360" w:lineRule="auto"/>
        <w:jc w:val="both"/>
        <w:rPr>
          <w:rFonts w:ascii="Arial" w:hAnsi="Arial" w:cs="Arial"/>
          <w:sz w:val="24"/>
        </w:rPr>
      </w:pPr>
      <w:r>
        <w:rPr>
          <w:rFonts w:ascii="Arial" w:hAnsi="Arial" w:cs="Arial"/>
          <w:sz w:val="24"/>
        </w:rPr>
        <w:t>[</w:t>
      </w:r>
      <w:r w:rsidR="006F00E9">
        <w:rPr>
          <w:rFonts w:ascii="Arial" w:hAnsi="Arial" w:cs="Arial"/>
          <w:sz w:val="24"/>
        </w:rPr>
        <w:t>17</w:t>
      </w:r>
      <w:r>
        <w:rPr>
          <w:rFonts w:ascii="Arial" w:hAnsi="Arial" w:cs="Arial"/>
          <w:sz w:val="24"/>
        </w:rPr>
        <w:t>]</w:t>
      </w:r>
      <w:r>
        <w:rPr>
          <w:rFonts w:ascii="Arial" w:hAnsi="Arial" w:cs="Arial"/>
          <w:sz w:val="24"/>
        </w:rPr>
        <w:tab/>
        <w:t>In conclusion</w:t>
      </w:r>
      <w:r w:rsidR="0042681F">
        <w:rPr>
          <w:rFonts w:ascii="Arial" w:hAnsi="Arial" w:cs="Arial"/>
          <w:sz w:val="24"/>
        </w:rPr>
        <w:t>, the plaintiff submits that the defendant should bear the costs of these proceedings as the plaintiff was brought to court on the defendant’s request, such costs to include the costs of one instructing and one instructed counsel.</w:t>
      </w:r>
    </w:p>
    <w:p w:rsidR="005D62FB" w:rsidRDefault="005D62FB" w:rsidP="00AD0190">
      <w:pPr>
        <w:spacing w:after="0" w:line="360" w:lineRule="auto"/>
        <w:jc w:val="both"/>
        <w:rPr>
          <w:rFonts w:ascii="Arial" w:hAnsi="Arial" w:cs="Arial"/>
          <w:sz w:val="24"/>
        </w:rPr>
      </w:pPr>
    </w:p>
    <w:p w:rsidR="00F85DD9" w:rsidRDefault="00C823F3" w:rsidP="00AD0190">
      <w:pPr>
        <w:spacing w:after="0" w:line="360" w:lineRule="auto"/>
        <w:jc w:val="both"/>
        <w:rPr>
          <w:rFonts w:ascii="Arial" w:hAnsi="Arial" w:cs="Arial"/>
          <w:sz w:val="24"/>
          <w:u w:val="single"/>
        </w:rPr>
      </w:pPr>
      <w:r>
        <w:rPr>
          <w:rFonts w:ascii="Arial" w:hAnsi="Arial" w:cs="Arial"/>
          <w:sz w:val="24"/>
          <w:u w:val="single"/>
        </w:rPr>
        <w:t>Discussion</w:t>
      </w:r>
    </w:p>
    <w:p w:rsidR="00AD0190" w:rsidRDefault="00AD0190" w:rsidP="00AD0190">
      <w:pPr>
        <w:spacing w:after="0" w:line="360" w:lineRule="auto"/>
        <w:jc w:val="both"/>
        <w:rPr>
          <w:rFonts w:ascii="Arial" w:hAnsi="Arial" w:cs="Arial"/>
          <w:sz w:val="24"/>
          <w:u w:val="single"/>
        </w:rPr>
      </w:pPr>
    </w:p>
    <w:p w:rsidR="0071709E" w:rsidRDefault="0071709E" w:rsidP="00AD0190">
      <w:pPr>
        <w:spacing w:after="0" w:line="360" w:lineRule="auto"/>
        <w:jc w:val="both"/>
        <w:rPr>
          <w:rFonts w:ascii="Arial" w:hAnsi="Arial" w:cs="Arial"/>
          <w:i/>
          <w:sz w:val="24"/>
        </w:rPr>
      </w:pPr>
      <w:r w:rsidRPr="0071709E">
        <w:rPr>
          <w:rFonts w:ascii="Arial" w:hAnsi="Arial" w:cs="Arial"/>
          <w:i/>
          <w:sz w:val="24"/>
        </w:rPr>
        <w:t>Variation of the court order:</w:t>
      </w:r>
    </w:p>
    <w:p w:rsidR="00AD0190" w:rsidRPr="0071709E" w:rsidRDefault="00AD0190" w:rsidP="00AD0190">
      <w:pPr>
        <w:spacing w:after="0" w:line="360" w:lineRule="auto"/>
        <w:jc w:val="both"/>
        <w:rPr>
          <w:rFonts w:ascii="Arial" w:hAnsi="Arial" w:cs="Arial"/>
          <w:i/>
          <w:sz w:val="24"/>
        </w:rPr>
      </w:pPr>
    </w:p>
    <w:p w:rsidR="008B009B" w:rsidRDefault="00F85DD9" w:rsidP="00AD0190">
      <w:pPr>
        <w:spacing w:after="0" w:line="360" w:lineRule="auto"/>
        <w:jc w:val="both"/>
        <w:rPr>
          <w:rFonts w:ascii="Arial" w:hAnsi="Arial" w:cs="Arial"/>
          <w:sz w:val="24"/>
        </w:rPr>
      </w:pPr>
      <w:r>
        <w:rPr>
          <w:rFonts w:ascii="Arial" w:hAnsi="Arial" w:cs="Arial"/>
          <w:sz w:val="24"/>
        </w:rPr>
        <w:t>[1</w:t>
      </w:r>
      <w:r w:rsidR="006F00E9">
        <w:rPr>
          <w:rFonts w:ascii="Arial" w:hAnsi="Arial" w:cs="Arial"/>
          <w:sz w:val="24"/>
        </w:rPr>
        <w:t>8</w:t>
      </w:r>
      <w:r>
        <w:rPr>
          <w:rFonts w:ascii="Arial" w:hAnsi="Arial" w:cs="Arial"/>
          <w:sz w:val="24"/>
        </w:rPr>
        <w:t>]</w:t>
      </w:r>
      <w:r w:rsidR="006F00E9">
        <w:rPr>
          <w:rFonts w:ascii="Arial" w:hAnsi="Arial" w:cs="Arial"/>
          <w:sz w:val="24"/>
        </w:rPr>
        <w:tab/>
      </w:r>
      <w:r w:rsidR="00C8103E">
        <w:rPr>
          <w:rFonts w:ascii="Arial" w:hAnsi="Arial" w:cs="Arial"/>
          <w:sz w:val="24"/>
        </w:rPr>
        <w:t>In effect, what I have before me is a request to vary the court order dated 01 November 2017</w:t>
      </w:r>
      <w:r w:rsidR="008B009B">
        <w:rPr>
          <w:rFonts w:ascii="Arial" w:hAnsi="Arial" w:cs="Arial"/>
          <w:sz w:val="24"/>
        </w:rPr>
        <w:t xml:space="preserve"> in the following terms:</w:t>
      </w:r>
    </w:p>
    <w:p w:rsidR="00AD0190" w:rsidRDefault="00AD0190" w:rsidP="00AD0190">
      <w:pPr>
        <w:spacing w:after="0" w:line="360" w:lineRule="auto"/>
        <w:jc w:val="both"/>
        <w:rPr>
          <w:rFonts w:ascii="Arial" w:hAnsi="Arial" w:cs="Arial"/>
          <w:sz w:val="24"/>
        </w:rPr>
      </w:pPr>
    </w:p>
    <w:p w:rsidR="00C8103E" w:rsidRDefault="008B009B" w:rsidP="00AD0190">
      <w:pPr>
        <w:spacing w:after="0" w:line="360" w:lineRule="auto"/>
        <w:jc w:val="both"/>
        <w:rPr>
          <w:rFonts w:ascii="Arial" w:hAnsi="Arial" w:cs="Arial"/>
          <w:sz w:val="24"/>
        </w:rPr>
      </w:pPr>
      <w:r>
        <w:rPr>
          <w:rFonts w:ascii="Arial" w:hAnsi="Arial" w:cs="Arial"/>
          <w:sz w:val="24"/>
        </w:rPr>
        <w:t>‘</w:t>
      </w:r>
      <w:r w:rsidRPr="008B009B">
        <w:rPr>
          <w:rFonts w:ascii="Arial" w:hAnsi="Arial" w:cs="Arial"/>
        </w:rPr>
        <w:t>That the cost order of 1 November 2017 is not limited to N$ 20 000.00</w:t>
      </w:r>
      <w:proofErr w:type="gramStart"/>
      <w:r w:rsidRPr="008B009B">
        <w:rPr>
          <w:rFonts w:ascii="Arial" w:hAnsi="Arial" w:cs="Arial"/>
        </w:rPr>
        <w:t>;..</w:t>
      </w:r>
      <w:r w:rsidR="00C8103E" w:rsidRPr="008B009B">
        <w:rPr>
          <w:rFonts w:ascii="Arial" w:hAnsi="Arial" w:cs="Arial"/>
        </w:rPr>
        <w:t>.</w:t>
      </w:r>
      <w:proofErr w:type="gramEnd"/>
      <w:r>
        <w:rPr>
          <w:rFonts w:ascii="Arial" w:hAnsi="Arial" w:cs="Arial"/>
          <w:sz w:val="24"/>
        </w:rPr>
        <w:t>’</w:t>
      </w:r>
    </w:p>
    <w:p w:rsidR="00AD0190" w:rsidRDefault="00AD0190" w:rsidP="00AD0190">
      <w:pPr>
        <w:spacing w:after="0" w:line="360" w:lineRule="auto"/>
        <w:jc w:val="both"/>
        <w:rPr>
          <w:rFonts w:ascii="Arial" w:hAnsi="Arial" w:cs="Arial"/>
          <w:sz w:val="24"/>
        </w:rPr>
      </w:pPr>
    </w:p>
    <w:p w:rsidR="00C8103E" w:rsidRDefault="00C8103E" w:rsidP="00AD0190">
      <w:pPr>
        <w:pStyle w:val="FootnoteText"/>
        <w:spacing w:line="360" w:lineRule="auto"/>
        <w:jc w:val="both"/>
        <w:rPr>
          <w:rFonts w:ascii="Arial" w:hAnsi="Arial" w:cs="Arial"/>
          <w:sz w:val="24"/>
          <w:szCs w:val="24"/>
        </w:rPr>
      </w:pPr>
      <w:r>
        <w:rPr>
          <w:rFonts w:ascii="Arial" w:hAnsi="Arial" w:cs="Arial"/>
          <w:sz w:val="24"/>
        </w:rPr>
        <w:t>[19]</w:t>
      </w:r>
      <w:r>
        <w:rPr>
          <w:rFonts w:ascii="Arial" w:hAnsi="Arial" w:cs="Arial"/>
          <w:sz w:val="24"/>
        </w:rPr>
        <w:tab/>
      </w:r>
      <w:r w:rsidR="00CB49B4">
        <w:rPr>
          <w:rFonts w:ascii="Arial" w:hAnsi="Arial" w:cs="Arial"/>
          <w:sz w:val="24"/>
        </w:rPr>
        <w:t xml:space="preserve">It is trite that once a court has duly pronounced a final judgment or order, it has in itself no authority to correct, alter or supplement such judgment or order and by reason of that the court thereupon becomes </w:t>
      </w:r>
      <w:proofErr w:type="spellStart"/>
      <w:r w:rsidR="00CB49B4" w:rsidRPr="00CB49B4">
        <w:rPr>
          <w:rFonts w:ascii="Arial" w:hAnsi="Arial" w:cs="Arial"/>
          <w:i/>
          <w:sz w:val="24"/>
        </w:rPr>
        <w:t>functus</w:t>
      </w:r>
      <w:proofErr w:type="spellEnd"/>
      <w:r w:rsidR="00CB49B4" w:rsidRPr="00CB49B4">
        <w:rPr>
          <w:rFonts w:ascii="Arial" w:hAnsi="Arial" w:cs="Arial"/>
          <w:i/>
          <w:sz w:val="24"/>
        </w:rPr>
        <w:t xml:space="preserve"> officio</w:t>
      </w:r>
      <w:r w:rsidR="00CB49B4">
        <w:rPr>
          <w:rFonts w:ascii="Arial" w:hAnsi="Arial" w:cs="Arial"/>
          <w:sz w:val="24"/>
        </w:rPr>
        <w:t>: its jurisdiction in the case having been fully and finally exercised</w:t>
      </w:r>
      <w:r w:rsidR="00C823F3">
        <w:rPr>
          <w:rFonts w:ascii="Arial" w:hAnsi="Arial" w:cs="Arial"/>
          <w:sz w:val="24"/>
        </w:rPr>
        <w:t>.</w:t>
      </w:r>
      <w:r w:rsidR="00CB49B4">
        <w:rPr>
          <w:rStyle w:val="FootnoteReference"/>
          <w:rFonts w:ascii="Arial" w:hAnsi="Arial" w:cs="Arial"/>
          <w:sz w:val="24"/>
        </w:rPr>
        <w:footnoteReference w:id="3"/>
      </w:r>
      <w:r w:rsidR="00CB49B4">
        <w:rPr>
          <w:rFonts w:ascii="Arial" w:hAnsi="Arial" w:cs="Arial"/>
          <w:sz w:val="24"/>
        </w:rPr>
        <w:t xml:space="preserve">  There are however a few exceptions to this </w:t>
      </w:r>
      <w:r w:rsidR="002C4013">
        <w:rPr>
          <w:rFonts w:ascii="Arial" w:hAnsi="Arial" w:cs="Arial"/>
          <w:sz w:val="24"/>
        </w:rPr>
        <w:t>general rule</w:t>
      </w:r>
      <w:r w:rsidR="00CB49B4">
        <w:rPr>
          <w:rFonts w:ascii="Arial" w:hAnsi="Arial" w:cs="Arial"/>
          <w:sz w:val="24"/>
        </w:rPr>
        <w:t xml:space="preserve"> where the court may vary or rescind its orders or judgments</w:t>
      </w:r>
      <w:r w:rsidR="002C4013">
        <w:rPr>
          <w:rFonts w:ascii="Arial" w:hAnsi="Arial" w:cs="Arial"/>
          <w:sz w:val="24"/>
        </w:rPr>
        <w:t>,</w:t>
      </w:r>
      <w:r w:rsidR="00CB49B4">
        <w:rPr>
          <w:rFonts w:ascii="Arial" w:hAnsi="Arial" w:cs="Arial"/>
          <w:sz w:val="24"/>
        </w:rPr>
        <w:t xml:space="preserve"> which have been codified in Rule 103 of the Rules of Court.  </w:t>
      </w:r>
      <w:r>
        <w:rPr>
          <w:rFonts w:ascii="Arial" w:hAnsi="Arial" w:cs="Arial"/>
          <w:sz w:val="24"/>
        </w:rPr>
        <w:t xml:space="preserve">Rule </w:t>
      </w:r>
      <w:r w:rsidRPr="00C8103E">
        <w:rPr>
          <w:rFonts w:ascii="Arial" w:hAnsi="Arial" w:cs="Arial"/>
          <w:sz w:val="24"/>
          <w:szCs w:val="24"/>
        </w:rPr>
        <w:t>103</w:t>
      </w:r>
      <w:r>
        <w:rPr>
          <w:rFonts w:ascii="Arial" w:hAnsi="Arial" w:cs="Arial"/>
          <w:sz w:val="24"/>
          <w:szCs w:val="24"/>
        </w:rPr>
        <w:t xml:space="preserve"> deals with variation and rescission of court orders and judgments in general and reads as follows: </w:t>
      </w:r>
    </w:p>
    <w:p w:rsidR="00AD0190" w:rsidRDefault="00AD0190" w:rsidP="00AD0190">
      <w:pPr>
        <w:pStyle w:val="FootnoteText"/>
        <w:spacing w:line="360" w:lineRule="auto"/>
        <w:jc w:val="both"/>
        <w:rPr>
          <w:rFonts w:ascii="Arial" w:hAnsi="Arial" w:cs="Arial"/>
          <w:sz w:val="24"/>
          <w:szCs w:val="24"/>
        </w:rPr>
      </w:pPr>
    </w:p>
    <w:p w:rsidR="00C8103E" w:rsidRDefault="00C8103E" w:rsidP="00AD0190">
      <w:pPr>
        <w:pStyle w:val="FootnoteText"/>
        <w:numPr>
          <w:ilvl w:val="0"/>
          <w:numId w:val="4"/>
        </w:numPr>
        <w:spacing w:line="360" w:lineRule="auto"/>
        <w:ind w:left="0" w:firstLine="0"/>
        <w:jc w:val="both"/>
        <w:rPr>
          <w:rFonts w:ascii="Arial" w:hAnsi="Arial" w:cs="Arial"/>
          <w:sz w:val="22"/>
          <w:szCs w:val="22"/>
        </w:rPr>
      </w:pPr>
      <w:r w:rsidRPr="0071709E">
        <w:rPr>
          <w:rFonts w:ascii="Arial" w:hAnsi="Arial" w:cs="Arial"/>
          <w:sz w:val="22"/>
          <w:szCs w:val="22"/>
        </w:rPr>
        <w:lastRenderedPageBreak/>
        <w:t>In addition to the powers it may have, the court may of its own initiative or on the application of any party affected brought within a reasonable time, rescind or vary any order or judgment-</w:t>
      </w:r>
    </w:p>
    <w:p w:rsidR="00AD0190" w:rsidRPr="0071709E" w:rsidRDefault="00AD0190" w:rsidP="00AD0190">
      <w:pPr>
        <w:pStyle w:val="FootnoteText"/>
        <w:spacing w:line="360" w:lineRule="auto"/>
        <w:ind w:left="720" w:hanging="720"/>
        <w:jc w:val="both"/>
        <w:rPr>
          <w:rFonts w:ascii="Arial" w:hAnsi="Arial" w:cs="Arial"/>
          <w:sz w:val="22"/>
          <w:szCs w:val="22"/>
        </w:rPr>
      </w:pPr>
    </w:p>
    <w:p w:rsidR="00C8103E" w:rsidRDefault="0071709E" w:rsidP="00AD0190">
      <w:pPr>
        <w:pStyle w:val="FootnoteText"/>
        <w:numPr>
          <w:ilvl w:val="0"/>
          <w:numId w:val="5"/>
        </w:numPr>
        <w:spacing w:line="360" w:lineRule="auto"/>
        <w:jc w:val="both"/>
        <w:rPr>
          <w:rFonts w:ascii="Arial" w:hAnsi="Arial" w:cs="Arial"/>
          <w:sz w:val="22"/>
          <w:szCs w:val="22"/>
        </w:rPr>
      </w:pPr>
      <w:r w:rsidRPr="0071709E">
        <w:rPr>
          <w:rFonts w:ascii="Arial" w:hAnsi="Arial" w:cs="Arial"/>
          <w:sz w:val="22"/>
          <w:szCs w:val="22"/>
        </w:rPr>
        <w:t xml:space="preserve">erroneously sought or erroneously granted in the absence of any party affected thereby; </w:t>
      </w:r>
    </w:p>
    <w:p w:rsidR="00AD0190" w:rsidRPr="0071709E" w:rsidRDefault="00AD0190" w:rsidP="00AD0190">
      <w:pPr>
        <w:pStyle w:val="FootnoteText"/>
        <w:spacing w:line="360" w:lineRule="auto"/>
        <w:ind w:hanging="720"/>
        <w:jc w:val="both"/>
        <w:rPr>
          <w:rFonts w:ascii="Arial" w:hAnsi="Arial" w:cs="Arial"/>
          <w:sz w:val="22"/>
          <w:szCs w:val="22"/>
        </w:rPr>
      </w:pPr>
    </w:p>
    <w:p w:rsidR="00C8103E" w:rsidRDefault="00C8103E" w:rsidP="00AD0190">
      <w:pPr>
        <w:pStyle w:val="FootnoteText"/>
        <w:numPr>
          <w:ilvl w:val="0"/>
          <w:numId w:val="5"/>
        </w:numPr>
        <w:spacing w:line="360" w:lineRule="auto"/>
        <w:jc w:val="both"/>
        <w:rPr>
          <w:rFonts w:ascii="Arial" w:hAnsi="Arial" w:cs="Arial"/>
          <w:sz w:val="22"/>
          <w:szCs w:val="22"/>
        </w:rPr>
      </w:pPr>
      <w:r w:rsidRPr="0071709E">
        <w:rPr>
          <w:rFonts w:ascii="Arial" w:hAnsi="Arial" w:cs="Arial"/>
          <w:sz w:val="22"/>
          <w:szCs w:val="22"/>
        </w:rPr>
        <w:t>in respect of interest or cost granted without being argued;</w:t>
      </w:r>
    </w:p>
    <w:p w:rsidR="00AD0190" w:rsidRPr="0071709E" w:rsidRDefault="00AD0190" w:rsidP="00AD0190">
      <w:pPr>
        <w:pStyle w:val="FootnoteText"/>
        <w:spacing w:line="360" w:lineRule="auto"/>
        <w:ind w:hanging="720"/>
        <w:jc w:val="both"/>
        <w:rPr>
          <w:rFonts w:ascii="Arial" w:hAnsi="Arial" w:cs="Arial"/>
          <w:sz w:val="22"/>
          <w:szCs w:val="22"/>
        </w:rPr>
      </w:pPr>
    </w:p>
    <w:p w:rsidR="0071709E" w:rsidRDefault="00C8103E" w:rsidP="00AD0190">
      <w:pPr>
        <w:pStyle w:val="FootnoteText"/>
        <w:numPr>
          <w:ilvl w:val="0"/>
          <w:numId w:val="5"/>
        </w:numPr>
        <w:spacing w:line="360" w:lineRule="auto"/>
        <w:jc w:val="both"/>
        <w:rPr>
          <w:rFonts w:ascii="Arial" w:hAnsi="Arial" w:cs="Arial"/>
          <w:sz w:val="22"/>
          <w:szCs w:val="22"/>
        </w:rPr>
      </w:pPr>
      <w:proofErr w:type="gramStart"/>
      <w:r w:rsidRPr="0071709E">
        <w:rPr>
          <w:rFonts w:ascii="Arial" w:hAnsi="Arial" w:cs="Arial"/>
          <w:sz w:val="22"/>
          <w:szCs w:val="22"/>
        </w:rPr>
        <w:t>in</w:t>
      </w:r>
      <w:proofErr w:type="gramEnd"/>
      <w:r w:rsidRPr="0071709E">
        <w:rPr>
          <w:rFonts w:ascii="Arial" w:hAnsi="Arial" w:cs="Arial"/>
          <w:sz w:val="22"/>
          <w:szCs w:val="22"/>
        </w:rPr>
        <w:t xml:space="preserve"> which  there is an ambiguity or a patent error or omission, but only to the extent of the ambiguity or omission.</w:t>
      </w:r>
    </w:p>
    <w:p w:rsidR="00AD0190" w:rsidRPr="0071709E" w:rsidRDefault="00AD0190" w:rsidP="00AD0190">
      <w:pPr>
        <w:pStyle w:val="FootnoteText"/>
        <w:spacing w:line="360" w:lineRule="auto"/>
        <w:ind w:hanging="720"/>
        <w:jc w:val="both"/>
        <w:rPr>
          <w:rFonts w:ascii="Arial" w:hAnsi="Arial" w:cs="Arial"/>
          <w:sz w:val="22"/>
          <w:szCs w:val="22"/>
        </w:rPr>
      </w:pPr>
    </w:p>
    <w:p w:rsidR="0071709E" w:rsidRDefault="0071709E" w:rsidP="00AD0190">
      <w:pPr>
        <w:pStyle w:val="FootnoteText"/>
        <w:numPr>
          <w:ilvl w:val="0"/>
          <w:numId w:val="5"/>
        </w:numPr>
        <w:spacing w:line="360" w:lineRule="auto"/>
        <w:jc w:val="both"/>
        <w:rPr>
          <w:rFonts w:ascii="Arial" w:hAnsi="Arial" w:cs="Arial"/>
          <w:sz w:val="22"/>
          <w:szCs w:val="22"/>
        </w:rPr>
      </w:pPr>
      <w:proofErr w:type="gramStart"/>
      <w:r w:rsidRPr="0071709E">
        <w:rPr>
          <w:rFonts w:ascii="Arial" w:hAnsi="Arial" w:cs="Arial"/>
          <w:sz w:val="22"/>
          <w:szCs w:val="22"/>
        </w:rPr>
        <w:t>an</w:t>
      </w:r>
      <w:proofErr w:type="gramEnd"/>
      <w:r w:rsidRPr="0071709E">
        <w:rPr>
          <w:rFonts w:ascii="Arial" w:hAnsi="Arial" w:cs="Arial"/>
          <w:sz w:val="22"/>
          <w:szCs w:val="22"/>
        </w:rPr>
        <w:t xml:space="preserve"> order granted as result of a mistake common to the parties.</w:t>
      </w:r>
    </w:p>
    <w:p w:rsidR="00AD0190" w:rsidRPr="0071709E" w:rsidRDefault="00AD0190" w:rsidP="00AD0190">
      <w:pPr>
        <w:pStyle w:val="FootnoteText"/>
        <w:spacing w:line="360" w:lineRule="auto"/>
        <w:jc w:val="both"/>
        <w:rPr>
          <w:rFonts w:ascii="Arial" w:hAnsi="Arial" w:cs="Arial"/>
          <w:sz w:val="22"/>
          <w:szCs w:val="22"/>
        </w:rPr>
      </w:pPr>
    </w:p>
    <w:p w:rsidR="0071709E" w:rsidRPr="00AD0190" w:rsidRDefault="0071709E" w:rsidP="00AD0190">
      <w:pPr>
        <w:pStyle w:val="ListParagraph"/>
        <w:numPr>
          <w:ilvl w:val="0"/>
          <w:numId w:val="4"/>
        </w:numPr>
        <w:autoSpaceDE w:val="0"/>
        <w:autoSpaceDN w:val="0"/>
        <w:adjustRightInd w:val="0"/>
        <w:spacing w:after="0" w:line="360" w:lineRule="auto"/>
        <w:ind w:left="0" w:firstLine="0"/>
        <w:jc w:val="both"/>
        <w:rPr>
          <w:rFonts w:ascii="Arial" w:hAnsi="Arial" w:cs="Arial"/>
        </w:rPr>
      </w:pPr>
      <w:r w:rsidRPr="00AD0190">
        <w:rPr>
          <w:rFonts w:ascii="Arial" w:hAnsi="Arial" w:cs="Arial"/>
        </w:rPr>
        <w:t>A party who intends to apply for relief under this rule may make application therefor on notice to all parties whose interests may be affected by the rescission or variation sought and rule 65 does, with necessary modifications required by the context, apply to an application brought under this rule.</w:t>
      </w:r>
    </w:p>
    <w:p w:rsidR="00AD0190" w:rsidRPr="00AD0190" w:rsidRDefault="00AD0190" w:rsidP="00AD0190">
      <w:pPr>
        <w:pStyle w:val="ListParagraph"/>
        <w:autoSpaceDE w:val="0"/>
        <w:autoSpaceDN w:val="0"/>
        <w:adjustRightInd w:val="0"/>
        <w:spacing w:after="0" w:line="360" w:lineRule="auto"/>
        <w:ind w:left="1080"/>
        <w:jc w:val="both"/>
        <w:rPr>
          <w:rFonts w:ascii="Arial" w:hAnsi="Arial" w:cs="Arial"/>
        </w:rPr>
      </w:pPr>
    </w:p>
    <w:p w:rsidR="00C8103E" w:rsidRPr="0071709E" w:rsidRDefault="0071709E" w:rsidP="00AD0190">
      <w:pPr>
        <w:autoSpaceDE w:val="0"/>
        <w:autoSpaceDN w:val="0"/>
        <w:adjustRightInd w:val="0"/>
        <w:spacing w:after="0" w:line="360" w:lineRule="auto"/>
        <w:jc w:val="both"/>
        <w:rPr>
          <w:rFonts w:ascii="Arial" w:hAnsi="Arial" w:cs="Arial"/>
        </w:rPr>
      </w:pPr>
      <w:r w:rsidRPr="0071709E">
        <w:rPr>
          <w:rFonts w:ascii="Arial" w:hAnsi="Arial" w:cs="Arial"/>
        </w:rPr>
        <w:t xml:space="preserve">(3) </w:t>
      </w:r>
      <w:r>
        <w:rPr>
          <w:rFonts w:ascii="Arial" w:hAnsi="Arial" w:cs="Arial"/>
        </w:rPr>
        <w:tab/>
      </w:r>
      <w:r w:rsidRPr="0071709E">
        <w:rPr>
          <w:rFonts w:ascii="Arial" w:hAnsi="Arial" w:cs="Arial"/>
        </w:rPr>
        <w:t>The court may not make an order rescinding or varying an order or judgment unless</w:t>
      </w:r>
      <w:r>
        <w:rPr>
          <w:rFonts w:ascii="Arial" w:hAnsi="Arial" w:cs="Arial"/>
        </w:rPr>
        <w:t xml:space="preserve"> </w:t>
      </w:r>
      <w:r w:rsidRPr="0071709E">
        <w:rPr>
          <w:rFonts w:ascii="Arial" w:hAnsi="Arial" w:cs="Arial"/>
        </w:rPr>
        <w:t>it is satisfied that all parties whose interests may be affected have notice of the proposed order.</w:t>
      </w:r>
      <w:r>
        <w:rPr>
          <w:rFonts w:ascii="Arial" w:hAnsi="Arial" w:cs="Arial"/>
        </w:rPr>
        <w:t>’</w:t>
      </w:r>
      <w:r w:rsidR="00C8103E" w:rsidRPr="0071709E">
        <w:rPr>
          <w:rFonts w:ascii="Arial" w:hAnsi="Arial" w:cs="Arial"/>
        </w:rPr>
        <w:t xml:space="preserve"> </w:t>
      </w:r>
    </w:p>
    <w:p w:rsidR="00C8103E" w:rsidRDefault="0071709E" w:rsidP="00AD0190">
      <w:pPr>
        <w:spacing w:after="0" w:line="360" w:lineRule="auto"/>
        <w:ind w:left="720"/>
        <w:jc w:val="both"/>
        <w:rPr>
          <w:rFonts w:ascii="Arial" w:hAnsi="Arial" w:cs="Arial"/>
          <w:sz w:val="24"/>
        </w:rPr>
      </w:pPr>
      <w:r>
        <w:rPr>
          <w:rFonts w:ascii="Arial" w:hAnsi="Arial" w:cs="Arial"/>
          <w:sz w:val="24"/>
        </w:rPr>
        <w:t xml:space="preserve"> </w:t>
      </w:r>
    </w:p>
    <w:p w:rsidR="00C8103E" w:rsidRDefault="0071709E" w:rsidP="00AD0190">
      <w:pPr>
        <w:spacing w:after="0" w:line="360" w:lineRule="auto"/>
        <w:jc w:val="both"/>
        <w:rPr>
          <w:rFonts w:ascii="Arial" w:hAnsi="Arial" w:cs="Arial"/>
          <w:sz w:val="24"/>
        </w:rPr>
      </w:pPr>
      <w:r>
        <w:rPr>
          <w:rFonts w:ascii="Arial" w:hAnsi="Arial" w:cs="Arial"/>
          <w:sz w:val="24"/>
        </w:rPr>
        <w:t>[20]</w:t>
      </w:r>
      <w:r>
        <w:rPr>
          <w:rFonts w:ascii="Arial" w:hAnsi="Arial" w:cs="Arial"/>
          <w:sz w:val="24"/>
        </w:rPr>
        <w:tab/>
      </w:r>
      <w:r w:rsidR="00C8103E">
        <w:rPr>
          <w:rFonts w:ascii="Arial" w:hAnsi="Arial" w:cs="Arial"/>
          <w:sz w:val="24"/>
        </w:rPr>
        <w:t>It is common cause that i</w:t>
      </w:r>
      <w:r w:rsidR="00C823F3">
        <w:rPr>
          <w:rFonts w:ascii="Arial" w:hAnsi="Arial" w:cs="Arial"/>
          <w:sz w:val="24"/>
        </w:rPr>
        <w:t xml:space="preserve">nsofar as Rule 103 is concerned, </w:t>
      </w:r>
      <w:r w:rsidR="00C8103E">
        <w:rPr>
          <w:rFonts w:ascii="Arial" w:hAnsi="Arial" w:cs="Arial"/>
          <w:sz w:val="24"/>
        </w:rPr>
        <w:t xml:space="preserve">this court can </w:t>
      </w:r>
      <w:r>
        <w:rPr>
          <w:rFonts w:ascii="Arial" w:hAnsi="Arial" w:cs="Arial"/>
          <w:sz w:val="24"/>
        </w:rPr>
        <w:t>only rescind or vary its order or judgment when there is an ambiguity, error or mistake.</w:t>
      </w:r>
      <w:r w:rsidR="008B009B">
        <w:rPr>
          <w:rFonts w:ascii="Arial" w:hAnsi="Arial" w:cs="Arial"/>
          <w:sz w:val="24"/>
        </w:rPr>
        <w:t xml:space="preserve"> Included in the mix </w:t>
      </w:r>
      <w:r w:rsidR="00A94EEA">
        <w:rPr>
          <w:rFonts w:ascii="Arial" w:hAnsi="Arial" w:cs="Arial"/>
          <w:sz w:val="24"/>
        </w:rPr>
        <w:t>though are</w:t>
      </w:r>
      <w:r w:rsidR="008B009B">
        <w:rPr>
          <w:rFonts w:ascii="Arial" w:hAnsi="Arial" w:cs="Arial"/>
          <w:sz w:val="24"/>
        </w:rPr>
        <w:t xml:space="preserve"> matters where an order or judgment</w:t>
      </w:r>
      <w:r>
        <w:rPr>
          <w:rFonts w:ascii="Arial" w:hAnsi="Arial" w:cs="Arial"/>
          <w:sz w:val="24"/>
        </w:rPr>
        <w:t xml:space="preserve"> </w:t>
      </w:r>
      <w:r w:rsidR="008B009B">
        <w:rPr>
          <w:rFonts w:ascii="Arial" w:hAnsi="Arial" w:cs="Arial"/>
          <w:sz w:val="24"/>
        </w:rPr>
        <w:t xml:space="preserve">in respect of which the court granted interest or costs granted without being argued. </w:t>
      </w:r>
    </w:p>
    <w:p w:rsidR="00AD0190" w:rsidRDefault="00AD0190" w:rsidP="00AD0190">
      <w:pPr>
        <w:spacing w:after="0" w:line="360" w:lineRule="auto"/>
        <w:jc w:val="both"/>
        <w:rPr>
          <w:rFonts w:ascii="Arial" w:hAnsi="Arial" w:cs="Arial"/>
          <w:sz w:val="24"/>
        </w:rPr>
      </w:pPr>
    </w:p>
    <w:p w:rsidR="005D62FB" w:rsidRDefault="0071709E" w:rsidP="00AD0190">
      <w:pPr>
        <w:spacing w:after="0" w:line="360" w:lineRule="auto"/>
        <w:jc w:val="both"/>
        <w:rPr>
          <w:rFonts w:ascii="Arial" w:hAnsi="Arial" w:cs="Arial"/>
          <w:sz w:val="24"/>
        </w:rPr>
      </w:pPr>
      <w:r>
        <w:rPr>
          <w:rFonts w:ascii="Arial" w:hAnsi="Arial" w:cs="Arial"/>
          <w:sz w:val="24"/>
        </w:rPr>
        <w:t>[21]</w:t>
      </w:r>
      <w:r>
        <w:rPr>
          <w:rFonts w:ascii="Arial" w:hAnsi="Arial" w:cs="Arial"/>
          <w:sz w:val="24"/>
        </w:rPr>
        <w:tab/>
      </w:r>
      <w:r w:rsidR="00A94EEA">
        <w:rPr>
          <w:rFonts w:ascii="Arial" w:hAnsi="Arial" w:cs="Arial"/>
          <w:sz w:val="24"/>
        </w:rPr>
        <w:t xml:space="preserve">What is evident from the wording of the rule is that in order for the court to consider variation or rescission an application must be brought on notice. </w:t>
      </w:r>
      <w:r>
        <w:rPr>
          <w:rFonts w:ascii="Arial" w:hAnsi="Arial" w:cs="Arial"/>
          <w:sz w:val="24"/>
        </w:rPr>
        <w:t xml:space="preserve">Defendant failed to bring an application on notice to all parties wherein the relief sought was clearly set out. </w:t>
      </w:r>
      <w:r w:rsidR="00A94EEA">
        <w:rPr>
          <w:rFonts w:ascii="Arial" w:hAnsi="Arial" w:cs="Arial"/>
          <w:sz w:val="24"/>
        </w:rPr>
        <w:t>There is therefore effectively no application before this court to consider. However, the court has acceded to the request of the defendant to hear his argument regarding the issue of cost.</w:t>
      </w:r>
    </w:p>
    <w:p w:rsidR="00AD0190" w:rsidRDefault="00AD0190" w:rsidP="00AD0190">
      <w:pPr>
        <w:spacing w:after="0" w:line="360" w:lineRule="auto"/>
        <w:jc w:val="both"/>
        <w:rPr>
          <w:rFonts w:ascii="Arial" w:hAnsi="Arial" w:cs="Arial"/>
          <w:sz w:val="24"/>
        </w:rPr>
      </w:pPr>
    </w:p>
    <w:p w:rsidR="00121C7F" w:rsidRDefault="00A94EEA" w:rsidP="00AD0190">
      <w:pPr>
        <w:spacing w:after="0" w:line="360" w:lineRule="auto"/>
        <w:jc w:val="both"/>
        <w:rPr>
          <w:rFonts w:ascii="Arial" w:hAnsi="Arial" w:cs="Arial"/>
          <w:sz w:val="24"/>
        </w:rPr>
      </w:pPr>
      <w:r>
        <w:rPr>
          <w:rFonts w:ascii="Arial" w:hAnsi="Arial" w:cs="Arial"/>
          <w:sz w:val="24"/>
        </w:rPr>
        <w:lastRenderedPageBreak/>
        <w:t xml:space="preserve"> </w:t>
      </w:r>
      <w:r w:rsidR="00577FA2">
        <w:rPr>
          <w:rFonts w:ascii="Arial" w:hAnsi="Arial" w:cs="Arial"/>
          <w:sz w:val="24"/>
        </w:rPr>
        <w:t>[22]</w:t>
      </w:r>
      <w:r w:rsidR="00577FA2">
        <w:rPr>
          <w:rFonts w:ascii="Arial" w:hAnsi="Arial" w:cs="Arial"/>
          <w:sz w:val="24"/>
        </w:rPr>
        <w:tab/>
      </w:r>
      <w:r w:rsidR="0071709E">
        <w:rPr>
          <w:rFonts w:ascii="Arial" w:hAnsi="Arial" w:cs="Arial"/>
          <w:sz w:val="24"/>
        </w:rPr>
        <w:t xml:space="preserve">  </w:t>
      </w:r>
      <w:r w:rsidR="00577FA2">
        <w:rPr>
          <w:rFonts w:ascii="Arial" w:hAnsi="Arial" w:cs="Arial"/>
          <w:sz w:val="24"/>
        </w:rPr>
        <w:t xml:space="preserve">The defendant seems to have </w:t>
      </w:r>
      <w:r w:rsidR="005223C5">
        <w:rPr>
          <w:rFonts w:ascii="Arial" w:hAnsi="Arial" w:cs="Arial"/>
          <w:sz w:val="24"/>
        </w:rPr>
        <w:t>an ‘</w:t>
      </w:r>
      <w:r w:rsidR="00577FA2">
        <w:rPr>
          <w:rFonts w:ascii="Arial" w:hAnsi="Arial" w:cs="Arial"/>
          <w:sz w:val="24"/>
        </w:rPr>
        <w:t>either/or</w:t>
      </w:r>
      <w:r w:rsidR="005223C5">
        <w:rPr>
          <w:rFonts w:ascii="Arial" w:hAnsi="Arial" w:cs="Arial"/>
          <w:sz w:val="24"/>
        </w:rPr>
        <w:t>’</w:t>
      </w:r>
      <w:r w:rsidR="00577FA2">
        <w:rPr>
          <w:rFonts w:ascii="Arial" w:hAnsi="Arial" w:cs="Arial"/>
          <w:sz w:val="24"/>
        </w:rPr>
        <w:t xml:space="preserve"> approached in this matter as he relies o</w:t>
      </w:r>
      <w:r w:rsidR="005223C5">
        <w:rPr>
          <w:rFonts w:ascii="Arial" w:hAnsi="Arial" w:cs="Arial"/>
          <w:sz w:val="24"/>
        </w:rPr>
        <w:t>n</w:t>
      </w:r>
      <w:r w:rsidR="00577FA2">
        <w:rPr>
          <w:rFonts w:ascii="Arial" w:hAnsi="Arial" w:cs="Arial"/>
          <w:sz w:val="24"/>
        </w:rPr>
        <w:t xml:space="preserve"> Rule 103(1)(b) stating that to the best of his recollection and as per his instructions the issue of Rule 32(11) was not argued and therefore the court is no</w:t>
      </w:r>
      <w:r w:rsidR="001F6174">
        <w:rPr>
          <w:rFonts w:ascii="Arial" w:hAnsi="Arial" w:cs="Arial"/>
          <w:sz w:val="24"/>
        </w:rPr>
        <w:t>t</w:t>
      </w:r>
      <w:r w:rsidR="00577FA2">
        <w:rPr>
          <w:rFonts w:ascii="Arial" w:hAnsi="Arial" w:cs="Arial"/>
          <w:sz w:val="24"/>
        </w:rPr>
        <w:t xml:space="preserve"> </w:t>
      </w:r>
      <w:proofErr w:type="spellStart"/>
      <w:r w:rsidR="00577FA2" w:rsidRPr="001F6174">
        <w:rPr>
          <w:rFonts w:ascii="Arial" w:hAnsi="Arial" w:cs="Arial"/>
          <w:i/>
          <w:sz w:val="24"/>
        </w:rPr>
        <w:t>functus</w:t>
      </w:r>
      <w:proofErr w:type="spellEnd"/>
      <w:r w:rsidR="00577FA2" w:rsidRPr="001F6174">
        <w:rPr>
          <w:rFonts w:ascii="Arial" w:hAnsi="Arial" w:cs="Arial"/>
          <w:i/>
          <w:sz w:val="24"/>
        </w:rPr>
        <w:t xml:space="preserve"> officio</w:t>
      </w:r>
      <w:r w:rsidR="00121C7F">
        <w:rPr>
          <w:rFonts w:ascii="Arial" w:hAnsi="Arial" w:cs="Arial"/>
          <w:i/>
          <w:sz w:val="24"/>
        </w:rPr>
        <w:t xml:space="preserve">. </w:t>
      </w:r>
      <w:r w:rsidR="00121C7F">
        <w:rPr>
          <w:rFonts w:ascii="Arial" w:hAnsi="Arial" w:cs="Arial"/>
          <w:sz w:val="24"/>
        </w:rPr>
        <w:t>From the heads of argument on behalf of the plaintiff and with specific reference to the court record it is clear that even though the plaintiff did not address</w:t>
      </w:r>
      <w:r w:rsidR="00577FA2">
        <w:rPr>
          <w:rFonts w:ascii="Arial" w:hAnsi="Arial" w:cs="Arial"/>
          <w:sz w:val="24"/>
        </w:rPr>
        <w:t xml:space="preserve"> </w:t>
      </w:r>
      <w:r w:rsidR="00121C7F">
        <w:rPr>
          <w:rFonts w:ascii="Arial" w:hAnsi="Arial" w:cs="Arial"/>
          <w:sz w:val="24"/>
        </w:rPr>
        <w:t>the issue of Rule 32(11) either on the paper or in argument</w:t>
      </w:r>
      <w:r>
        <w:rPr>
          <w:rFonts w:ascii="Arial" w:hAnsi="Arial" w:cs="Arial"/>
          <w:sz w:val="24"/>
        </w:rPr>
        <w:t>,</w:t>
      </w:r>
      <w:r w:rsidR="00121C7F">
        <w:rPr>
          <w:rFonts w:ascii="Arial" w:hAnsi="Arial" w:cs="Arial"/>
          <w:sz w:val="24"/>
        </w:rPr>
        <w:t xml:space="preserve"> </w:t>
      </w:r>
      <w:r>
        <w:rPr>
          <w:rFonts w:ascii="Arial" w:hAnsi="Arial" w:cs="Arial"/>
          <w:sz w:val="24"/>
        </w:rPr>
        <w:t>t</w:t>
      </w:r>
      <w:r w:rsidR="00121C7F">
        <w:rPr>
          <w:rFonts w:ascii="Arial" w:hAnsi="Arial" w:cs="Arial"/>
          <w:sz w:val="24"/>
        </w:rPr>
        <w:t>he defendant</w:t>
      </w:r>
      <w:r>
        <w:rPr>
          <w:rFonts w:ascii="Arial" w:hAnsi="Arial" w:cs="Arial"/>
          <w:sz w:val="24"/>
        </w:rPr>
        <w:t xml:space="preserve"> did</w:t>
      </w:r>
      <w:r w:rsidR="00121C7F">
        <w:rPr>
          <w:rFonts w:ascii="Arial" w:hAnsi="Arial" w:cs="Arial"/>
          <w:sz w:val="24"/>
        </w:rPr>
        <w:t xml:space="preserve"> address the </w:t>
      </w:r>
      <w:r>
        <w:rPr>
          <w:rFonts w:ascii="Arial" w:hAnsi="Arial" w:cs="Arial"/>
          <w:sz w:val="24"/>
        </w:rPr>
        <w:t xml:space="preserve">issue </w:t>
      </w:r>
      <w:r w:rsidR="00DC2B9A">
        <w:rPr>
          <w:rFonts w:ascii="Arial" w:hAnsi="Arial" w:cs="Arial"/>
          <w:sz w:val="24"/>
        </w:rPr>
        <w:t xml:space="preserve">that </w:t>
      </w:r>
      <w:r>
        <w:rPr>
          <w:rFonts w:ascii="Arial" w:hAnsi="Arial" w:cs="Arial"/>
          <w:sz w:val="24"/>
        </w:rPr>
        <w:t xml:space="preserve">the </w:t>
      </w:r>
      <w:r w:rsidR="00DC2B9A">
        <w:rPr>
          <w:rFonts w:ascii="Arial" w:hAnsi="Arial" w:cs="Arial"/>
          <w:sz w:val="24"/>
        </w:rPr>
        <w:t>limitation should not be applied</w:t>
      </w:r>
      <w:r w:rsidR="00121C7F">
        <w:rPr>
          <w:rFonts w:ascii="Arial" w:hAnsi="Arial" w:cs="Arial"/>
          <w:sz w:val="24"/>
        </w:rPr>
        <w:t xml:space="preserve">. Having had the benefit of a </w:t>
      </w:r>
      <w:r w:rsidR="005223C5">
        <w:rPr>
          <w:rFonts w:ascii="Arial" w:hAnsi="Arial" w:cs="Arial"/>
          <w:sz w:val="24"/>
        </w:rPr>
        <w:t>transcribed</w:t>
      </w:r>
      <w:r w:rsidR="00121C7F">
        <w:rPr>
          <w:rFonts w:ascii="Arial" w:hAnsi="Arial" w:cs="Arial"/>
          <w:sz w:val="24"/>
        </w:rPr>
        <w:t xml:space="preserve"> record of the proceedings dated 27 September 2017 same could be verified</w:t>
      </w:r>
      <w:r w:rsidR="005223C5">
        <w:rPr>
          <w:rStyle w:val="FootnoteReference"/>
          <w:rFonts w:ascii="Arial" w:hAnsi="Arial" w:cs="Arial"/>
          <w:sz w:val="24"/>
        </w:rPr>
        <w:footnoteReference w:id="4"/>
      </w:r>
      <w:r w:rsidR="00121C7F">
        <w:rPr>
          <w:rFonts w:ascii="Arial" w:hAnsi="Arial" w:cs="Arial"/>
          <w:sz w:val="24"/>
        </w:rPr>
        <w:t xml:space="preserve">. As this issue was addressed </w:t>
      </w:r>
      <w:r w:rsidR="00CB49B4">
        <w:rPr>
          <w:rFonts w:ascii="Arial" w:hAnsi="Arial" w:cs="Arial"/>
          <w:sz w:val="24"/>
        </w:rPr>
        <w:t xml:space="preserve">in argument </w:t>
      </w:r>
      <w:r w:rsidR="00121C7F">
        <w:rPr>
          <w:rFonts w:ascii="Arial" w:hAnsi="Arial" w:cs="Arial"/>
          <w:sz w:val="24"/>
        </w:rPr>
        <w:t>on behalf of the defendant it is clear that Rule 103(1)</w:t>
      </w:r>
      <w:r w:rsidR="00E00D08">
        <w:rPr>
          <w:rFonts w:ascii="Arial" w:hAnsi="Arial" w:cs="Arial"/>
          <w:sz w:val="24"/>
        </w:rPr>
        <w:t xml:space="preserve"> </w:t>
      </w:r>
      <w:r w:rsidR="00121C7F">
        <w:rPr>
          <w:rFonts w:ascii="Arial" w:hAnsi="Arial" w:cs="Arial"/>
          <w:sz w:val="24"/>
        </w:rPr>
        <w:t>(b) does not find application</w:t>
      </w:r>
      <w:r>
        <w:rPr>
          <w:rFonts w:ascii="Arial" w:hAnsi="Arial" w:cs="Arial"/>
          <w:sz w:val="24"/>
        </w:rPr>
        <w:t xml:space="preserve"> in the </w:t>
      </w:r>
      <w:r w:rsidR="00CB49B4">
        <w:rPr>
          <w:rFonts w:ascii="Arial" w:hAnsi="Arial" w:cs="Arial"/>
          <w:sz w:val="24"/>
        </w:rPr>
        <w:t>current matter</w:t>
      </w:r>
      <w:r>
        <w:rPr>
          <w:rFonts w:ascii="Arial" w:hAnsi="Arial" w:cs="Arial"/>
          <w:sz w:val="24"/>
        </w:rPr>
        <w:t xml:space="preserve">. </w:t>
      </w:r>
      <w:r w:rsidR="00CB49B4">
        <w:rPr>
          <w:rFonts w:ascii="Arial" w:hAnsi="Arial" w:cs="Arial"/>
          <w:sz w:val="24"/>
        </w:rPr>
        <w:t xml:space="preserve">The court was referred to the matter of </w:t>
      </w:r>
      <w:proofErr w:type="spellStart"/>
      <w:r w:rsidRPr="00A94EEA">
        <w:rPr>
          <w:rFonts w:ascii="Arial" w:hAnsi="Arial" w:cs="Arial"/>
          <w:i/>
          <w:sz w:val="24"/>
        </w:rPr>
        <w:t>Pogrund</w:t>
      </w:r>
      <w:proofErr w:type="spellEnd"/>
      <w:r w:rsidRPr="00A94EEA">
        <w:rPr>
          <w:rFonts w:ascii="Arial" w:hAnsi="Arial" w:cs="Arial"/>
          <w:i/>
          <w:sz w:val="24"/>
        </w:rPr>
        <w:t xml:space="preserve"> v </w:t>
      </w:r>
      <w:proofErr w:type="spellStart"/>
      <w:r w:rsidRPr="00A94EEA">
        <w:rPr>
          <w:rFonts w:ascii="Arial" w:hAnsi="Arial" w:cs="Arial"/>
          <w:i/>
          <w:sz w:val="24"/>
        </w:rPr>
        <w:t>Yutar</w:t>
      </w:r>
      <w:proofErr w:type="spellEnd"/>
      <w:r w:rsidR="00CB49B4">
        <w:rPr>
          <w:rStyle w:val="FootnoteReference"/>
          <w:rFonts w:ascii="Arial" w:hAnsi="Arial" w:cs="Arial"/>
          <w:i/>
          <w:sz w:val="24"/>
        </w:rPr>
        <w:footnoteReference w:id="5"/>
      </w:r>
      <w:r>
        <w:rPr>
          <w:rFonts w:ascii="Arial" w:hAnsi="Arial" w:cs="Arial"/>
          <w:sz w:val="24"/>
        </w:rPr>
        <w:t xml:space="preserve">  </w:t>
      </w:r>
      <w:r w:rsidR="00CB49B4">
        <w:rPr>
          <w:rFonts w:ascii="Arial" w:hAnsi="Arial" w:cs="Arial"/>
          <w:sz w:val="24"/>
        </w:rPr>
        <w:t xml:space="preserve">but the said matter </w:t>
      </w:r>
      <w:r>
        <w:rPr>
          <w:rFonts w:ascii="Arial" w:hAnsi="Arial" w:cs="Arial"/>
          <w:sz w:val="24"/>
        </w:rPr>
        <w:t xml:space="preserve">is distinguishable from the matter </w:t>
      </w:r>
      <w:r w:rsidRPr="00A94EEA">
        <w:rPr>
          <w:rFonts w:ascii="Arial" w:hAnsi="Arial" w:cs="Arial"/>
          <w:i/>
          <w:sz w:val="24"/>
        </w:rPr>
        <w:t xml:space="preserve">in </w:t>
      </w:r>
      <w:proofErr w:type="spellStart"/>
      <w:r w:rsidRPr="00A94EEA">
        <w:rPr>
          <w:rFonts w:ascii="Arial" w:hAnsi="Arial" w:cs="Arial"/>
          <w:i/>
          <w:sz w:val="24"/>
        </w:rPr>
        <w:t>casu</w:t>
      </w:r>
      <w:proofErr w:type="spellEnd"/>
      <w:r w:rsidR="00CB49B4">
        <w:rPr>
          <w:rFonts w:ascii="Arial" w:hAnsi="Arial" w:cs="Arial"/>
          <w:i/>
          <w:sz w:val="24"/>
        </w:rPr>
        <w:t xml:space="preserve"> </w:t>
      </w:r>
      <w:r w:rsidR="00CB49B4">
        <w:rPr>
          <w:rFonts w:ascii="Arial" w:hAnsi="Arial" w:cs="Arial"/>
          <w:sz w:val="24"/>
        </w:rPr>
        <w:t>as the issue of cost was not argued at the hearing of the application</w:t>
      </w:r>
      <w:r w:rsidR="005223C5">
        <w:rPr>
          <w:rFonts w:ascii="Arial" w:hAnsi="Arial" w:cs="Arial"/>
          <w:sz w:val="24"/>
        </w:rPr>
        <w:t xml:space="preserve"> in the </w:t>
      </w:r>
      <w:proofErr w:type="spellStart"/>
      <w:r w:rsidR="005223C5" w:rsidRPr="005223C5">
        <w:rPr>
          <w:rFonts w:ascii="Arial" w:hAnsi="Arial" w:cs="Arial"/>
          <w:i/>
          <w:sz w:val="24"/>
        </w:rPr>
        <w:t>Podgrund</w:t>
      </w:r>
      <w:proofErr w:type="spellEnd"/>
      <w:r w:rsidR="005223C5">
        <w:rPr>
          <w:rFonts w:ascii="Arial" w:hAnsi="Arial" w:cs="Arial"/>
          <w:sz w:val="24"/>
        </w:rPr>
        <w:t xml:space="preserve"> matter.</w:t>
      </w:r>
      <w:r w:rsidR="00CB49B4">
        <w:rPr>
          <w:rFonts w:ascii="Arial" w:hAnsi="Arial" w:cs="Arial"/>
          <w:sz w:val="24"/>
        </w:rPr>
        <w:t xml:space="preserve"> </w:t>
      </w:r>
    </w:p>
    <w:p w:rsidR="00AD0190" w:rsidRPr="00CB49B4" w:rsidRDefault="00AD0190" w:rsidP="00AD0190">
      <w:pPr>
        <w:spacing w:after="0" w:line="360" w:lineRule="auto"/>
        <w:jc w:val="both"/>
        <w:rPr>
          <w:rFonts w:ascii="Arial" w:hAnsi="Arial" w:cs="Arial"/>
          <w:sz w:val="24"/>
        </w:rPr>
      </w:pPr>
    </w:p>
    <w:p w:rsidR="005D62FB" w:rsidRDefault="00DC2B9A" w:rsidP="00AD0190">
      <w:pPr>
        <w:spacing w:after="0" w:line="360" w:lineRule="auto"/>
        <w:jc w:val="both"/>
        <w:rPr>
          <w:rFonts w:ascii="Arial" w:hAnsi="Arial" w:cs="Arial"/>
          <w:sz w:val="24"/>
        </w:rPr>
      </w:pPr>
      <w:r>
        <w:rPr>
          <w:rFonts w:ascii="Arial" w:hAnsi="Arial" w:cs="Arial"/>
          <w:sz w:val="24"/>
        </w:rPr>
        <w:t>[23]</w:t>
      </w:r>
      <w:r>
        <w:rPr>
          <w:rFonts w:ascii="Arial" w:hAnsi="Arial" w:cs="Arial"/>
          <w:sz w:val="24"/>
        </w:rPr>
        <w:tab/>
        <w:t xml:space="preserve">As an alternative the defendant then argues that if the limitation was ventilated, then the court has jurisdiction to entertain the ‘application’ in terms of Rule 103(1)(c) in that the issue whether the limitation is applicable or not having been omitted from the order. </w:t>
      </w:r>
    </w:p>
    <w:p w:rsidR="00AD0190" w:rsidRDefault="00AD0190" w:rsidP="00AD0190">
      <w:pPr>
        <w:spacing w:after="0" w:line="360" w:lineRule="auto"/>
        <w:jc w:val="both"/>
        <w:rPr>
          <w:rFonts w:ascii="Arial" w:hAnsi="Arial" w:cs="Arial"/>
          <w:sz w:val="24"/>
        </w:rPr>
      </w:pPr>
    </w:p>
    <w:p w:rsidR="00C8103E" w:rsidRDefault="00973E13" w:rsidP="00AD0190">
      <w:pPr>
        <w:spacing w:after="0" w:line="360" w:lineRule="auto"/>
        <w:jc w:val="both"/>
        <w:rPr>
          <w:rFonts w:ascii="Arial" w:hAnsi="Arial" w:cs="Arial"/>
          <w:i/>
          <w:sz w:val="24"/>
        </w:rPr>
      </w:pPr>
      <w:r>
        <w:rPr>
          <w:rFonts w:ascii="Arial" w:hAnsi="Arial" w:cs="Arial"/>
          <w:i/>
          <w:sz w:val="24"/>
        </w:rPr>
        <w:t>Rule 32(11)</w:t>
      </w:r>
    </w:p>
    <w:p w:rsidR="00AD0190" w:rsidRPr="00DC2B9A" w:rsidRDefault="00AD0190" w:rsidP="00AD0190">
      <w:pPr>
        <w:spacing w:after="0" w:line="360" w:lineRule="auto"/>
        <w:jc w:val="both"/>
        <w:rPr>
          <w:rFonts w:ascii="Arial" w:hAnsi="Arial" w:cs="Arial"/>
          <w:i/>
          <w:sz w:val="24"/>
        </w:rPr>
      </w:pPr>
    </w:p>
    <w:p w:rsidR="003B4521" w:rsidRDefault="00DC2B9A" w:rsidP="00AD0190">
      <w:pPr>
        <w:spacing w:after="0" w:line="360" w:lineRule="auto"/>
        <w:jc w:val="both"/>
        <w:rPr>
          <w:rFonts w:ascii="Arial" w:hAnsi="Arial" w:cs="Arial"/>
          <w:sz w:val="24"/>
          <w:szCs w:val="24"/>
        </w:rPr>
      </w:pPr>
      <w:r w:rsidRPr="00DC2B9A">
        <w:rPr>
          <w:rFonts w:ascii="Arial" w:hAnsi="Arial" w:cs="Arial"/>
          <w:sz w:val="24"/>
          <w:szCs w:val="24"/>
        </w:rPr>
        <w:t>[24]</w:t>
      </w:r>
      <w:r>
        <w:rPr>
          <w:rFonts w:ascii="Arial" w:hAnsi="Arial" w:cs="Arial"/>
        </w:rPr>
        <w:tab/>
      </w:r>
      <w:r w:rsidRPr="00DC2B9A">
        <w:rPr>
          <w:rFonts w:ascii="Arial" w:hAnsi="Arial" w:cs="Arial"/>
          <w:sz w:val="24"/>
          <w:szCs w:val="24"/>
        </w:rPr>
        <w:t>In order to decide on the validity of the said argument it would be necessary to consider the provisions and application of Rule 32(11).</w:t>
      </w:r>
      <w:r>
        <w:rPr>
          <w:rFonts w:ascii="Arial" w:hAnsi="Arial" w:cs="Arial"/>
        </w:rPr>
        <w:t xml:space="preserve"> </w:t>
      </w:r>
      <w:r w:rsidR="003B4521" w:rsidRPr="00DC2B9A">
        <w:rPr>
          <w:rFonts w:ascii="Arial" w:hAnsi="Arial" w:cs="Arial"/>
          <w:sz w:val="24"/>
          <w:szCs w:val="24"/>
        </w:rPr>
        <w:t>Rule 32 (11) provides the following:</w:t>
      </w:r>
    </w:p>
    <w:p w:rsidR="00AD0190" w:rsidRPr="005D62FB" w:rsidRDefault="00AD0190" w:rsidP="00AD0190">
      <w:pPr>
        <w:spacing w:after="0" w:line="360" w:lineRule="auto"/>
        <w:jc w:val="both"/>
        <w:rPr>
          <w:rFonts w:ascii="Arial" w:hAnsi="Arial" w:cs="Arial"/>
          <w:sz w:val="24"/>
          <w:szCs w:val="24"/>
        </w:rPr>
      </w:pPr>
    </w:p>
    <w:p w:rsidR="00670C67" w:rsidRDefault="003B4521" w:rsidP="00AD0190">
      <w:pPr>
        <w:spacing w:after="0" w:line="360" w:lineRule="auto"/>
        <w:jc w:val="both"/>
        <w:rPr>
          <w:rFonts w:ascii="Arial" w:hAnsi="Arial" w:cs="Arial"/>
        </w:rPr>
      </w:pPr>
      <w:r w:rsidRPr="002B6C12">
        <w:rPr>
          <w:rFonts w:ascii="Arial" w:hAnsi="Arial" w:cs="Arial"/>
        </w:rPr>
        <w:t>‘Despite anything to the contrary in these rules, whether or not instructing and instructed legal practitioners are engaged in a cause or matter, the costs that may be awarded to a successful party in any interlocutory proceeding may not exceed N$ 20 000.’</w:t>
      </w:r>
    </w:p>
    <w:p w:rsidR="00AD0190" w:rsidRPr="00B77BF6" w:rsidRDefault="00AD0190" w:rsidP="00AD0190">
      <w:pPr>
        <w:spacing w:after="0" w:line="360" w:lineRule="auto"/>
        <w:jc w:val="both"/>
        <w:rPr>
          <w:rFonts w:ascii="Arial" w:hAnsi="Arial" w:cs="Arial"/>
        </w:rPr>
      </w:pPr>
    </w:p>
    <w:p w:rsidR="00BE04A3" w:rsidRDefault="00670C67" w:rsidP="00AD0190">
      <w:pPr>
        <w:spacing w:after="0" w:line="360" w:lineRule="auto"/>
        <w:jc w:val="both"/>
        <w:rPr>
          <w:rFonts w:ascii="Arial" w:hAnsi="Arial" w:cs="Arial"/>
          <w:sz w:val="24"/>
          <w:szCs w:val="24"/>
        </w:rPr>
      </w:pPr>
      <w:r>
        <w:rPr>
          <w:rFonts w:ascii="Arial" w:hAnsi="Arial" w:cs="Arial"/>
          <w:sz w:val="24"/>
        </w:rPr>
        <w:lastRenderedPageBreak/>
        <w:t>[25]</w:t>
      </w:r>
      <w:r>
        <w:rPr>
          <w:rFonts w:ascii="Arial" w:hAnsi="Arial" w:cs="Arial"/>
          <w:sz w:val="24"/>
        </w:rPr>
        <w:tab/>
      </w:r>
      <w:r w:rsidR="003B4521" w:rsidRPr="003B4521">
        <w:rPr>
          <w:rFonts w:ascii="Arial" w:hAnsi="Arial" w:cs="Arial"/>
          <w:sz w:val="24"/>
          <w:szCs w:val="24"/>
        </w:rPr>
        <w:t>The object of the rules, it would seem, is to limit the number of interlocutory causes or matters to the bare minimum. This is with a view to have the parties concentrate and expend their time and energy on the real issues in dispute. In this regard, the rules, particularly in rule 32 (1), call for ‘speedy finali</w:t>
      </w:r>
      <w:r w:rsidR="002C4013">
        <w:rPr>
          <w:rFonts w:ascii="Arial" w:hAnsi="Arial" w:cs="Arial"/>
          <w:sz w:val="24"/>
          <w:szCs w:val="24"/>
        </w:rPr>
        <w:t>z</w:t>
      </w:r>
      <w:r w:rsidR="003B4521" w:rsidRPr="003B4521">
        <w:rPr>
          <w:rFonts w:ascii="Arial" w:hAnsi="Arial" w:cs="Arial"/>
          <w:sz w:val="24"/>
          <w:szCs w:val="24"/>
        </w:rPr>
        <w:t>ation thereof’, namely, of interlocutory proceedings</w:t>
      </w:r>
      <w:r w:rsidR="00973E13">
        <w:rPr>
          <w:rFonts w:ascii="Arial" w:hAnsi="Arial" w:cs="Arial"/>
          <w:sz w:val="24"/>
          <w:szCs w:val="24"/>
        </w:rPr>
        <w:t>.</w:t>
      </w:r>
      <w:r w:rsidR="003B4521">
        <w:rPr>
          <w:rStyle w:val="FootnoteReference"/>
          <w:rFonts w:ascii="Arial" w:hAnsi="Arial" w:cs="Arial"/>
          <w:sz w:val="24"/>
          <w:szCs w:val="24"/>
        </w:rPr>
        <w:footnoteReference w:id="6"/>
      </w:r>
    </w:p>
    <w:p w:rsidR="00AD0190" w:rsidRPr="00973E13" w:rsidRDefault="00AD0190" w:rsidP="00AD0190">
      <w:pPr>
        <w:spacing w:after="0" w:line="360" w:lineRule="auto"/>
        <w:jc w:val="both"/>
        <w:rPr>
          <w:rFonts w:ascii="Arial" w:hAnsi="Arial" w:cs="Arial"/>
          <w:sz w:val="24"/>
          <w:szCs w:val="24"/>
        </w:rPr>
      </w:pPr>
    </w:p>
    <w:p w:rsidR="00AD0190" w:rsidRDefault="00BE04A3" w:rsidP="00AD019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sz w:val="24"/>
        </w:rPr>
        <w:t>[2</w:t>
      </w:r>
      <w:r w:rsidR="00670C67">
        <w:rPr>
          <w:rFonts w:ascii="Arial" w:hAnsi="Arial" w:cs="Arial"/>
          <w:sz w:val="24"/>
        </w:rPr>
        <w:t>6</w:t>
      </w:r>
      <w:r>
        <w:rPr>
          <w:rFonts w:ascii="Arial" w:hAnsi="Arial" w:cs="Arial"/>
          <w:sz w:val="24"/>
        </w:rPr>
        <w:t>]</w:t>
      </w:r>
      <w:r>
        <w:rPr>
          <w:rFonts w:ascii="Arial" w:hAnsi="Arial" w:cs="Arial"/>
          <w:sz w:val="24"/>
        </w:rPr>
        <w:tab/>
      </w:r>
      <w:r>
        <w:rPr>
          <w:rFonts w:ascii="Arial" w:hAnsi="Arial" w:cs="Arial"/>
          <w:sz w:val="24"/>
          <w:szCs w:val="24"/>
        </w:rPr>
        <w:t xml:space="preserve">In </w:t>
      </w:r>
      <w:r w:rsidRPr="0036729F">
        <w:rPr>
          <w:rFonts w:ascii="Arial" w:hAnsi="Arial" w:cs="Arial"/>
          <w:i/>
          <w:color w:val="000000"/>
          <w:sz w:val="24"/>
          <w:szCs w:val="24"/>
        </w:rPr>
        <w:t>South African Poultry Association v The Ministry of Trade and Industry</w:t>
      </w:r>
      <w:r w:rsidR="00973E13">
        <w:rPr>
          <w:rFonts w:ascii="Arial" w:hAnsi="Arial" w:cs="Arial"/>
          <w:i/>
          <w:color w:val="000000"/>
          <w:sz w:val="24"/>
          <w:szCs w:val="24"/>
        </w:rPr>
        <w:t>,</w:t>
      </w:r>
      <w:r w:rsidRPr="00AD4D66">
        <w:rPr>
          <w:rStyle w:val="FootnoteReference"/>
          <w:rFonts w:ascii="Arial" w:hAnsi="Arial" w:cs="Arial"/>
          <w:sz w:val="24"/>
          <w:szCs w:val="24"/>
        </w:rPr>
        <w:footnoteReference w:id="7"/>
      </w:r>
      <w:r>
        <w:rPr>
          <w:rFonts w:ascii="Arial" w:hAnsi="Arial" w:cs="Arial"/>
          <w:color w:val="000000"/>
          <w:sz w:val="24"/>
          <w:szCs w:val="24"/>
        </w:rPr>
        <w:t xml:space="preserve"> this court observed the following factors to be determinative in the exercise of the court’s discretion with respect rule 32(11):</w:t>
      </w:r>
    </w:p>
    <w:p w:rsidR="00AD0190" w:rsidRDefault="00AD0190" w:rsidP="00AD0190">
      <w:pPr>
        <w:widowControl w:val="0"/>
        <w:autoSpaceDE w:val="0"/>
        <w:autoSpaceDN w:val="0"/>
        <w:adjustRightInd w:val="0"/>
        <w:spacing w:after="0" w:line="360" w:lineRule="auto"/>
        <w:jc w:val="both"/>
        <w:rPr>
          <w:rFonts w:ascii="Arial" w:hAnsi="Arial" w:cs="Arial"/>
          <w:color w:val="000000"/>
          <w:sz w:val="24"/>
          <w:szCs w:val="24"/>
        </w:rPr>
      </w:pPr>
    </w:p>
    <w:p w:rsidR="00BE04A3" w:rsidRDefault="00BE04A3" w:rsidP="00AD0190">
      <w:pPr>
        <w:pStyle w:val="PlainText"/>
        <w:spacing w:line="360" w:lineRule="auto"/>
        <w:jc w:val="both"/>
        <w:rPr>
          <w:rFonts w:ascii="Arial" w:hAnsi="Arial" w:cs="Arial"/>
          <w:szCs w:val="22"/>
        </w:rPr>
      </w:pPr>
      <w:r>
        <w:rPr>
          <w:rFonts w:ascii="Arial" w:hAnsi="Arial" w:cs="Arial"/>
          <w:szCs w:val="22"/>
        </w:rPr>
        <w:t>‘</w:t>
      </w:r>
      <w:r w:rsidRPr="00AD4D66">
        <w:rPr>
          <w:rFonts w:ascii="Arial" w:hAnsi="Arial" w:cs="Arial"/>
          <w:szCs w:val="22"/>
        </w:rPr>
        <w:t>[67]</w:t>
      </w:r>
      <w:r w:rsidRPr="00AD4D66">
        <w:rPr>
          <w:rFonts w:ascii="Arial" w:hAnsi="Arial" w:cs="Arial"/>
          <w:szCs w:val="22"/>
        </w:rPr>
        <w:tab/>
        <w:t>… this court has discretion to grant costs on a higher scale and that given the importance and complexity of the matter and the fact that the parties are litigating at full stretch, the court should in exercise of its discretion grant costs on a higher scale.  … The rationale of the rule is clear: to discourage a multiplicity of interlocutory motions which often increase costs and hamper the court from speedily getting to the real disputes in the case. A clear case must be made out if the court is to allow a scale of costs above the upper limit allowed in the rules… The onus rests on the party who seeks a highe</w:t>
      </w:r>
      <w:r>
        <w:rPr>
          <w:rFonts w:ascii="Arial" w:hAnsi="Arial" w:cs="Arial"/>
          <w:szCs w:val="22"/>
        </w:rPr>
        <w:t>r scale. To add to the factors…</w:t>
      </w:r>
      <w:r w:rsidRPr="00AD4D66">
        <w:rPr>
          <w:rFonts w:ascii="Arial" w:hAnsi="Arial" w:cs="Arial"/>
          <w:szCs w:val="22"/>
        </w:rPr>
        <w:t>: the parties must be litigating with equality of arms and it will be a weighty consideration whether both crave a scale above the upper limit allowed by the rules. Another critical consideration will be the reasonableness or otherwise of a party during the discussions contemplated in rule 32(9). Another important consideration is the dispositive nature of the interlocutory motion and the number of interlocutory applications moved in the life of the case; the more they become the less likely it is that the court will countenance exceeding the limit of the rules.</w:t>
      </w:r>
      <w:r>
        <w:rPr>
          <w:rFonts w:ascii="Arial" w:hAnsi="Arial" w:cs="Arial"/>
          <w:szCs w:val="22"/>
        </w:rPr>
        <w:t>’</w:t>
      </w:r>
    </w:p>
    <w:p w:rsidR="00BE04A3" w:rsidRDefault="00BE04A3" w:rsidP="00AD0190">
      <w:pPr>
        <w:spacing w:after="0" w:line="360" w:lineRule="auto"/>
        <w:jc w:val="both"/>
        <w:rPr>
          <w:rFonts w:ascii="Arial" w:hAnsi="Arial" w:cs="Arial"/>
          <w:sz w:val="24"/>
        </w:rPr>
      </w:pPr>
    </w:p>
    <w:p w:rsidR="00BE04A3" w:rsidRDefault="00BE04A3" w:rsidP="00AD0190">
      <w:pPr>
        <w:spacing w:after="0" w:line="360" w:lineRule="auto"/>
        <w:jc w:val="both"/>
        <w:rPr>
          <w:rFonts w:ascii="Arial" w:hAnsi="Arial" w:cs="Arial"/>
          <w:sz w:val="24"/>
        </w:rPr>
      </w:pPr>
      <w:r>
        <w:rPr>
          <w:rFonts w:ascii="Arial" w:hAnsi="Arial" w:cs="Arial"/>
          <w:sz w:val="24"/>
        </w:rPr>
        <w:t>[2</w:t>
      </w:r>
      <w:r w:rsidR="00670C67">
        <w:rPr>
          <w:rFonts w:ascii="Arial" w:hAnsi="Arial" w:cs="Arial"/>
          <w:sz w:val="24"/>
        </w:rPr>
        <w:t>7</w:t>
      </w:r>
      <w:r>
        <w:rPr>
          <w:rFonts w:ascii="Arial" w:hAnsi="Arial" w:cs="Arial"/>
          <w:sz w:val="24"/>
        </w:rPr>
        <w:t>]</w:t>
      </w:r>
      <w:r>
        <w:rPr>
          <w:rFonts w:ascii="Arial" w:hAnsi="Arial" w:cs="Arial"/>
          <w:sz w:val="24"/>
        </w:rPr>
        <w:tab/>
      </w:r>
      <w:r w:rsidR="00670C67">
        <w:rPr>
          <w:rFonts w:ascii="Arial" w:hAnsi="Arial" w:cs="Arial"/>
          <w:sz w:val="24"/>
        </w:rPr>
        <w:t xml:space="preserve">In the </w:t>
      </w:r>
      <w:r w:rsidR="00670C67" w:rsidRPr="00286C4A">
        <w:rPr>
          <w:rFonts w:ascii="Arial" w:hAnsi="Arial" w:cs="Arial"/>
          <w:i/>
          <w:sz w:val="24"/>
        </w:rPr>
        <w:t>SAPA</w:t>
      </w:r>
      <w:r w:rsidR="00670C67">
        <w:rPr>
          <w:rFonts w:ascii="Arial" w:hAnsi="Arial" w:cs="Arial"/>
          <w:sz w:val="24"/>
        </w:rPr>
        <w:t xml:space="preserve"> matter this court clearly states that: </w:t>
      </w:r>
    </w:p>
    <w:p w:rsidR="00AD0190" w:rsidRDefault="00AD0190" w:rsidP="00AD0190">
      <w:pPr>
        <w:spacing w:after="0" w:line="360" w:lineRule="auto"/>
        <w:jc w:val="both"/>
        <w:rPr>
          <w:rFonts w:ascii="Arial" w:hAnsi="Arial" w:cs="Arial"/>
          <w:sz w:val="24"/>
        </w:rPr>
      </w:pPr>
    </w:p>
    <w:p w:rsidR="00BE04A3" w:rsidRDefault="00670C67" w:rsidP="00AD0190">
      <w:pPr>
        <w:spacing w:after="0" w:line="360" w:lineRule="auto"/>
        <w:jc w:val="both"/>
        <w:rPr>
          <w:rFonts w:ascii="Arial" w:hAnsi="Arial" w:cs="Arial"/>
          <w:sz w:val="24"/>
        </w:rPr>
      </w:pPr>
      <w:r>
        <w:rPr>
          <w:rFonts w:ascii="Arial" w:hAnsi="Arial" w:cs="Arial"/>
          <w:sz w:val="24"/>
        </w:rPr>
        <w:t>‘</w:t>
      </w:r>
      <w:r w:rsidRPr="00670C67">
        <w:rPr>
          <w:rFonts w:ascii="Arial" w:hAnsi="Arial" w:cs="Arial"/>
        </w:rPr>
        <w:t>A clear case must be made out if the court is to allow a scale of cost above the upper limits allowed by the rules. The onus rests on the party who seeks a higher scale.</w:t>
      </w:r>
      <w:r>
        <w:rPr>
          <w:rStyle w:val="FootnoteReference"/>
          <w:rFonts w:ascii="Arial" w:hAnsi="Arial" w:cs="Arial"/>
          <w:sz w:val="24"/>
        </w:rPr>
        <w:footnoteReference w:id="8"/>
      </w:r>
      <w:r>
        <w:rPr>
          <w:rFonts w:ascii="Arial" w:hAnsi="Arial" w:cs="Arial"/>
          <w:sz w:val="24"/>
        </w:rPr>
        <w:t>’</w:t>
      </w:r>
    </w:p>
    <w:p w:rsidR="00AD0190" w:rsidRDefault="00AD0190" w:rsidP="00AD0190">
      <w:pPr>
        <w:spacing w:after="0" w:line="360" w:lineRule="auto"/>
        <w:jc w:val="both"/>
        <w:rPr>
          <w:rFonts w:ascii="Arial" w:hAnsi="Arial" w:cs="Arial"/>
          <w:sz w:val="24"/>
        </w:rPr>
      </w:pPr>
    </w:p>
    <w:p w:rsidR="00670C67" w:rsidRDefault="00670C67" w:rsidP="00AD0190">
      <w:pPr>
        <w:spacing w:after="0" w:line="360" w:lineRule="auto"/>
        <w:jc w:val="both"/>
        <w:rPr>
          <w:rFonts w:ascii="Arial" w:hAnsi="Arial" w:cs="Arial"/>
          <w:sz w:val="24"/>
        </w:rPr>
      </w:pPr>
      <w:r>
        <w:rPr>
          <w:rFonts w:ascii="Arial" w:hAnsi="Arial" w:cs="Arial"/>
          <w:sz w:val="24"/>
        </w:rPr>
        <w:lastRenderedPageBreak/>
        <w:t>[28]</w:t>
      </w:r>
      <w:r>
        <w:rPr>
          <w:rFonts w:ascii="Arial" w:hAnsi="Arial" w:cs="Arial"/>
          <w:sz w:val="24"/>
        </w:rPr>
        <w:tab/>
        <w:t xml:space="preserve"> It is quite clear in order for a party to be allowed cost a higher scale is not just for the asking</w:t>
      </w:r>
      <w:r w:rsidR="00A81549">
        <w:rPr>
          <w:rFonts w:ascii="Arial" w:hAnsi="Arial" w:cs="Arial"/>
          <w:sz w:val="24"/>
        </w:rPr>
        <w:t xml:space="preserve">, which is the case in the current matter. The fact that counsel were engaged in the matter does not automatically </w:t>
      </w:r>
      <w:r w:rsidR="006D7E9F">
        <w:rPr>
          <w:rFonts w:ascii="Arial" w:hAnsi="Arial" w:cs="Arial"/>
          <w:sz w:val="24"/>
        </w:rPr>
        <w:t xml:space="preserve">mean that the limitation should not apply.  There is an onus that rest on the party to convince the court that the limitation should not apply.  </w:t>
      </w:r>
      <w:r>
        <w:rPr>
          <w:rFonts w:ascii="Arial" w:hAnsi="Arial" w:cs="Arial"/>
          <w:sz w:val="24"/>
        </w:rPr>
        <w:t xml:space="preserve"> This was </w:t>
      </w:r>
      <w:r w:rsidR="00A81549">
        <w:rPr>
          <w:rFonts w:ascii="Arial" w:hAnsi="Arial" w:cs="Arial"/>
          <w:sz w:val="24"/>
        </w:rPr>
        <w:t>patently clear</w:t>
      </w:r>
      <w:r>
        <w:rPr>
          <w:rFonts w:ascii="Arial" w:hAnsi="Arial" w:cs="Arial"/>
          <w:sz w:val="24"/>
        </w:rPr>
        <w:t xml:space="preserve"> in the </w:t>
      </w:r>
      <w:r w:rsidR="00286C4A" w:rsidRPr="00286C4A">
        <w:rPr>
          <w:rFonts w:ascii="Arial" w:hAnsi="Arial" w:cs="Arial"/>
          <w:i/>
          <w:sz w:val="24"/>
        </w:rPr>
        <w:t>Wise</w:t>
      </w:r>
      <w:r w:rsidR="00286C4A">
        <w:rPr>
          <w:rFonts w:ascii="Arial" w:hAnsi="Arial" w:cs="Arial"/>
          <w:sz w:val="24"/>
        </w:rPr>
        <w:t xml:space="preserve"> matter</w:t>
      </w:r>
      <w:r w:rsidR="00286C4A">
        <w:rPr>
          <w:rStyle w:val="FootnoteReference"/>
          <w:rFonts w:ascii="Arial" w:hAnsi="Arial" w:cs="Arial"/>
          <w:sz w:val="24"/>
        </w:rPr>
        <w:footnoteReference w:id="9"/>
      </w:r>
      <w:r w:rsidR="00286C4A">
        <w:rPr>
          <w:rFonts w:ascii="Arial" w:hAnsi="Arial" w:cs="Arial"/>
          <w:sz w:val="24"/>
        </w:rPr>
        <w:t xml:space="preserve"> </w:t>
      </w:r>
      <w:r w:rsidR="00A81549">
        <w:rPr>
          <w:rFonts w:ascii="Arial" w:hAnsi="Arial" w:cs="Arial"/>
          <w:sz w:val="24"/>
        </w:rPr>
        <w:t xml:space="preserve">where </w:t>
      </w:r>
      <w:r w:rsidR="00286C4A">
        <w:rPr>
          <w:rFonts w:ascii="Arial" w:hAnsi="Arial" w:cs="Arial"/>
          <w:sz w:val="24"/>
        </w:rPr>
        <w:t xml:space="preserve">the court found as follows: </w:t>
      </w:r>
    </w:p>
    <w:p w:rsidR="00AD0190" w:rsidRDefault="00AD0190" w:rsidP="00AD0190">
      <w:pPr>
        <w:spacing w:after="0" w:line="360" w:lineRule="auto"/>
        <w:jc w:val="both"/>
        <w:rPr>
          <w:rFonts w:ascii="Arial" w:hAnsi="Arial" w:cs="Arial"/>
          <w:sz w:val="24"/>
        </w:rPr>
      </w:pPr>
    </w:p>
    <w:p w:rsidR="00286C4A" w:rsidRDefault="00286C4A" w:rsidP="00AD0190">
      <w:pPr>
        <w:spacing w:after="0" w:line="360" w:lineRule="auto"/>
        <w:jc w:val="both"/>
        <w:rPr>
          <w:rFonts w:ascii="Arial" w:hAnsi="Arial" w:cs="Arial"/>
          <w:sz w:val="24"/>
        </w:rPr>
      </w:pPr>
      <w:r>
        <w:rPr>
          <w:rFonts w:ascii="Arial" w:hAnsi="Arial" w:cs="Arial"/>
          <w:sz w:val="24"/>
        </w:rPr>
        <w:t>‘</w:t>
      </w:r>
      <w:r w:rsidRPr="00286C4A">
        <w:rPr>
          <w:rFonts w:ascii="Arial" w:hAnsi="Arial" w:cs="Arial"/>
        </w:rPr>
        <w:t>If the defendant wanted costs on a scale above the limit set in Rule 32(11) the onus was on the defendant to make out case for that want or need</w:t>
      </w:r>
      <w:r>
        <w:rPr>
          <w:rFonts w:ascii="Arial" w:hAnsi="Arial" w:cs="Arial"/>
          <w:sz w:val="24"/>
        </w:rPr>
        <w:t>.’</w:t>
      </w:r>
    </w:p>
    <w:p w:rsidR="00AD0190" w:rsidRPr="00286C4A" w:rsidRDefault="00AD0190" w:rsidP="00AD0190">
      <w:pPr>
        <w:spacing w:after="0" w:line="360" w:lineRule="auto"/>
        <w:jc w:val="both"/>
        <w:rPr>
          <w:rFonts w:ascii="Arial" w:hAnsi="Arial" w:cs="Arial"/>
          <w:sz w:val="24"/>
        </w:rPr>
      </w:pPr>
    </w:p>
    <w:p w:rsidR="00286C4A" w:rsidRDefault="00E6610B" w:rsidP="00AD0190">
      <w:pPr>
        <w:spacing w:after="0" w:line="360" w:lineRule="auto"/>
        <w:jc w:val="both"/>
        <w:rPr>
          <w:rFonts w:ascii="Arial" w:hAnsi="Arial" w:cs="Arial"/>
          <w:sz w:val="24"/>
        </w:rPr>
      </w:pPr>
      <w:r>
        <w:rPr>
          <w:rFonts w:ascii="Arial" w:hAnsi="Arial" w:cs="Arial"/>
          <w:sz w:val="24"/>
        </w:rPr>
        <w:t>[</w:t>
      </w:r>
      <w:r w:rsidR="00286C4A">
        <w:rPr>
          <w:rFonts w:ascii="Arial" w:hAnsi="Arial" w:cs="Arial"/>
          <w:sz w:val="24"/>
        </w:rPr>
        <w:t>29</w:t>
      </w:r>
      <w:r>
        <w:rPr>
          <w:rFonts w:ascii="Arial" w:hAnsi="Arial" w:cs="Arial"/>
          <w:sz w:val="24"/>
        </w:rPr>
        <w:t>]</w:t>
      </w:r>
      <w:r>
        <w:rPr>
          <w:rFonts w:ascii="Arial" w:hAnsi="Arial" w:cs="Arial"/>
          <w:sz w:val="24"/>
        </w:rPr>
        <w:tab/>
      </w:r>
      <w:r w:rsidR="00A81549">
        <w:rPr>
          <w:rFonts w:ascii="Arial" w:hAnsi="Arial" w:cs="Arial"/>
          <w:sz w:val="24"/>
        </w:rPr>
        <w:t xml:space="preserve">What can be distilled from the </w:t>
      </w:r>
      <w:r w:rsidR="006D7E9F" w:rsidRPr="006D7E9F">
        <w:rPr>
          <w:rFonts w:ascii="Arial" w:hAnsi="Arial" w:cs="Arial"/>
          <w:i/>
          <w:sz w:val="24"/>
        </w:rPr>
        <w:t>SAPA</w:t>
      </w:r>
      <w:r w:rsidR="006D7E9F">
        <w:rPr>
          <w:rFonts w:ascii="Arial" w:hAnsi="Arial" w:cs="Arial"/>
          <w:sz w:val="24"/>
        </w:rPr>
        <w:t xml:space="preserve"> and </w:t>
      </w:r>
      <w:r w:rsidR="006D7E9F" w:rsidRPr="006D7E9F">
        <w:rPr>
          <w:rFonts w:ascii="Arial" w:hAnsi="Arial" w:cs="Arial"/>
          <w:i/>
          <w:sz w:val="24"/>
        </w:rPr>
        <w:t>Wise</w:t>
      </w:r>
      <w:r w:rsidR="006D7E9F">
        <w:rPr>
          <w:rFonts w:ascii="Arial" w:hAnsi="Arial" w:cs="Arial"/>
          <w:sz w:val="24"/>
        </w:rPr>
        <w:t xml:space="preserve"> matters</w:t>
      </w:r>
      <w:r w:rsidR="00A81549">
        <w:rPr>
          <w:rFonts w:ascii="Arial" w:hAnsi="Arial" w:cs="Arial"/>
          <w:sz w:val="24"/>
        </w:rPr>
        <w:t xml:space="preserve"> is that </w:t>
      </w:r>
      <w:r w:rsidR="00286C4A">
        <w:rPr>
          <w:rFonts w:ascii="Arial" w:hAnsi="Arial" w:cs="Arial"/>
          <w:sz w:val="24"/>
        </w:rPr>
        <w:t xml:space="preserve">the default position of Rule 32(11) is that the cost that may be awarded </w:t>
      </w:r>
      <w:r w:rsidR="00A81549">
        <w:rPr>
          <w:rFonts w:ascii="Arial" w:hAnsi="Arial" w:cs="Arial"/>
          <w:sz w:val="24"/>
        </w:rPr>
        <w:t xml:space="preserve">may not exceed </w:t>
      </w:r>
      <w:r w:rsidR="00286C4A">
        <w:rPr>
          <w:rFonts w:ascii="Arial" w:hAnsi="Arial" w:cs="Arial"/>
          <w:sz w:val="24"/>
        </w:rPr>
        <w:t>N$ 20 000</w:t>
      </w:r>
      <w:r w:rsidR="00A81549">
        <w:rPr>
          <w:rFonts w:ascii="Arial" w:hAnsi="Arial" w:cs="Arial"/>
          <w:sz w:val="24"/>
        </w:rPr>
        <w:t>,</w:t>
      </w:r>
      <w:r w:rsidR="00286C4A">
        <w:rPr>
          <w:rFonts w:ascii="Arial" w:hAnsi="Arial" w:cs="Arial"/>
          <w:sz w:val="24"/>
        </w:rPr>
        <w:t xml:space="preserve"> </w:t>
      </w:r>
      <w:r w:rsidR="00286C4A" w:rsidRPr="00A81549">
        <w:rPr>
          <w:rFonts w:ascii="Arial" w:hAnsi="Arial" w:cs="Arial"/>
          <w:b/>
          <w:sz w:val="24"/>
        </w:rPr>
        <w:t>unless</w:t>
      </w:r>
      <w:r w:rsidR="00286C4A">
        <w:rPr>
          <w:rFonts w:ascii="Arial" w:hAnsi="Arial" w:cs="Arial"/>
          <w:sz w:val="24"/>
        </w:rPr>
        <w:t xml:space="preserve"> a clear case is made out for a higher cost scale. </w:t>
      </w:r>
    </w:p>
    <w:p w:rsidR="00AD0190" w:rsidRDefault="00AD0190" w:rsidP="00AD0190">
      <w:pPr>
        <w:spacing w:after="0" w:line="360" w:lineRule="auto"/>
        <w:jc w:val="both"/>
        <w:rPr>
          <w:rFonts w:ascii="Arial" w:hAnsi="Arial" w:cs="Arial"/>
          <w:sz w:val="24"/>
        </w:rPr>
      </w:pPr>
    </w:p>
    <w:p w:rsidR="00AF5CAF" w:rsidRDefault="00286C4A" w:rsidP="00AD0190">
      <w:pPr>
        <w:spacing w:after="0" w:line="360" w:lineRule="auto"/>
        <w:jc w:val="both"/>
        <w:rPr>
          <w:rFonts w:ascii="Arial" w:hAnsi="Arial" w:cs="Arial"/>
          <w:sz w:val="24"/>
        </w:rPr>
      </w:pPr>
      <w:r>
        <w:rPr>
          <w:rFonts w:ascii="Arial" w:hAnsi="Arial" w:cs="Arial"/>
          <w:sz w:val="24"/>
        </w:rPr>
        <w:t>[30]</w:t>
      </w:r>
      <w:r>
        <w:rPr>
          <w:rFonts w:ascii="Arial" w:hAnsi="Arial" w:cs="Arial"/>
          <w:sz w:val="24"/>
        </w:rPr>
        <w:tab/>
      </w:r>
      <w:r w:rsidR="00CB2BEF">
        <w:rPr>
          <w:rFonts w:ascii="Arial" w:hAnsi="Arial" w:cs="Arial"/>
          <w:sz w:val="24"/>
        </w:rPr>
        <w:t>If the court therefor does not pronounce itself specifically on th</w:t>
      </w:r>
      <w:r w:rsidR="00B77BF6">
        <w:rPr>
          <w:rFonts w:ascii="Arial" w:hAnsi="Arial" w:cs="Arial"/>
          <w:sz w:val="24"/>
        </w:rPr>
        <w:t xml:space="preserve">e limitation set by Rule 32(11), </w:t>
      </w:r>
      <w:r w:rsidR="00CB2BEF">
        <w:rPr>
          <w:rFonts w:ascii="Arial" w:hAnsi="Arial" w:cs="Arial"/>
          <w:sz w:val="24"/>
        </w:rPr>
        <w:t xml:space="preserve">the default position would apply. </w:t>
      </w:r>
    </w:p>
    <w:p w:rsidR="002C4013" w:rsidRDefault="002C4013" w:rsidP="00AD0190">
      <w:pPr>
        <w:spacing w:after="0" w:line="360" w:lineRule="auto"/>
        <w:jc w:val="both"/>
        <w:rPr>
          <w:rFonts w:ascii="Arial" w:hAnsi="Arial" w:cs="Arial"/>
          <w:i/>
          <w:sz w:val="24"/>
        </w:rPr>
      </w:pPr>
      <w:r w:rsidRPr="002C4013">
        <w:rPr>
          <w:rFonts w:ascii="Arial" w:hAnsi="Arial" w:cs="Arial"/>
          <w:i/>
          <w:sz w:val="24"/>
        </w:rPr>
        <w:t>Does the court order contain an ambiguity, a patent error or an omission?</w:t>
      </w:r>
    </w:p>
    <w:p w:rsidR="00AD0190" w:rsidRPr="002C4013" w:rsidRDefault="00AD0190" w:rsidP="00AD0190">
      <w:pPr>
        <w:spacing w:after="0" w:line="360" w:lineRule="auto"/>
        <w:jc w:val="both"/>
        <w:rPr>
          <w:rFonts w:ascii="Arial" w:hAnsi="Arial" w:cs="Arial"/>
          <w:i/>
          <w:sz w:val="24"/>
        </w:rPr>
      </w:pPr>
    </w:p>
    <w:p w:rsidR="002C4013" w:rsidRDefault="00CB2BEF" w:rsidP="00AD0190">
      <w:pPr>
        <w:spacing w:after="0" w:line="360" w:lineRule="auto"/>
        <w:jc w:val="both"/>
        <w:rPr>
          <w:rFonts w:ascii="Arial" w:hAnsi="Arial" w:cs="Arial"/>
          <w:sz w:val="24"/>
        </w:rPr>
      </w:pPr>
      <w:r>
        <w:rPr>
          <w:rFonts w:ascii="Arial" w:hAnsi="Arial" w:cs="Arial"/>
          <w:sz w:val="24"/>
        </w:rPr>
        <w:t>[31]</w:t>
      </w:r>
      <w:r>
        <w:rPr>
          <w:rFonts w:ascii="Arial" w:hAnsi="Arial" w:cs="Arial"/>
          <w:sz w:val="24"/>
        </w:rPr>
        <w:tab/>
      </w:r>
      <w:r w:rsidR="002C4013">
        <w:rPr>
          <w:rFonts w:ascii="Arial" w:hAnsi="Arial" w:cs="Arial"/>
          <w:sz w:val="24"/>
        </w:rPr>
        <w:t xml:space="preserve">A ‘patent error or omission’ has been described in the matter of </w:t>
      </w:r>
      <w:proofErr w:type="spellStart"/>
      <w:r w:rsidR="002C4013" w:rsidRPr="00A81549">
        <w:rPr>
          <w:rFonts w:ascii="Arial" w:hAnsi="Arial" w:cs="Arial"/>
          <w:i/>
          <w:sz w:val="24"/>
        </w:rPr>
        <w:t>Seatle</w:t>
      </w:r>
      <w:proofErr w:type="spellEnd"/>
      <w:r w:rsidR="002C4013" w:rsidRPr="00A81549">
        <w:rPr>
          <w:rFonts w:ascii="Arial" w:hAnsi="Arial" w:cs="Arial"/>
          <w:i/>
          <w:sz w:val="24"/>
        </w:rPr>
        <w:t xml:space="preserve"> v </w:t>
      </w:r>
      <w:proofErr w:type="spellStart"/>
      <w:r w:rsidR="002C4013" w:rsidRPr="00A81549">
        <w:rPr>
          <w:rFonts w:ascii="Arial" w:hAnsi="Arial" w:cs="Arial"/>
          <w:i/>
          <w:sz w:val="24"/>
        </w:rPr>
        <w:t>Protea</w:t>
      </w:r>
      <w:proofErr w:type="spellEnd"/>
      <w:r w:rsidR="002C4013" w:rsidRPr="00A81549">
        <w:rPr>
          <w:rFonts w:ascii="Arial" w:hAnsi="Arial" w:cs="Arial"/>
          <w:i/>
          <w:sz w:val="24"/>
        </w:rPr>
        <w:t xml:space="preserve"> Assurance Co Ltd</w:t>
      </w:r>
      <w:r w:rsidR="002C4013">
        <w:rPr>
          <w:rStyle w:val="FootnoteReference"/>
          <w:rFonts w:ascii="Arial" w:hAnsi="Arial" w:cs="Arial"/>
          <w:sz w:val="24"/>
        </w:rPr>
        <w:footnoteReference w:id="10"/>
      </w:r>
      <w:r w:rsidR="002C4013">
        <w:rPr>
          <w:rFonts w:ascii="Arial" w:hAnsi="Arial" w:cs="Arial"/>
          <w:sz w:val="24"/>
        </w:rPr>
        <w:t xml:space="preserve"> as ‘</w:t>
      </w:r>
      <w:r w:rsidR="002C4013" w:rsidRPr="00A81549">
        <w:rPr>
          <w:rFonts w:ascii="Arial" w:hAnsi="Arial" w:cs="Arial"/>
          <w:i/>
          <w:sz w:val="24"/>
        </w:rPr>
        <w:t>an error or omission as a result of which the judgment granted does not reflect the intention of the judicial officer pronouncing it</w:t>
      </w:r>
      <w:r w:rsidR="002C4013">
        <w:rPr>
          <w:rFonts w:ascii="Arial" w:hAnsi="Arial" w:cs="Arial"/>
          <w:sz w:val="24"/>
        </w:rPr>
        <w:t xml:space="preserve">.’ </w:t>
      </w:r>
    </w:p>
    <w:p w:rsidR="00AD0190" w:rsidRDefault="00AD0190" w:rsidP="00AD0190">
      <w:pPr>
        <w:spacing w:after="0" w:line="360" w:lineRule="auto"/>
        <w:jc w:val="both"/>
        <w:rPr>
          <w:rFonts w:ascii="Arial" w:hAnsi="Arial" w:cs="Arial"/>
          <w:sz w:val="24"/>
        </w:rPr>
      </w:pPr>
    </w:p>
    <w:p w:rsidR="00A81549" w:rsidRDefault="00A81549" w:rsidP="00AD0190">
      <w:pPr>
        <w:spacing w:after="0" w:line="360" w:lineRule="auto"/>
        <w:jc w:val="both"/>
        <w:rPr>
          <w:rFonts w:ascii="Arial" w:hAnsi="Arial" w:cs="Arial"/>
          <w:sz w:val="24"/>
        </w:rPr>
      </w:pPr>
      <w:r>
        <w:rPr>
          <w:rFonts w:ascii="Arial" w:hAnsi="Arial" w:cs="Arial"/>
          <w:sz w:val="24"/>
        </w:rPr>
        <w:t>[32]</w:t>
      </w:r>
      <w:r>
        <w:rPr>
          <w:rFonts w:ascii="Arial" w:hAnsi="Arial" w:cs="Arial"/>
          <w:sz w:val="24"/>
        </w:rPr>
        <w:tab/>
      </w:r>
      <w:r w:rsidR="00CB2BEF">
        <w:rPr>
          <w:rFonts w:ascii="Arial" w:hAnsi="Arial" w:cs="Arial"/>
          <w:sz w:val="24"/>
        </w:rPr>
        <w:t xml:space="preserve">The fact that </w:t>
      </w:r>
      <w:r w:rsidR="008B009B">
        <w:rPr>
          <w:rFonts w:ascii="Arial" w:hAnsi="Arial" w:cs="Arial"/>
          <w:sz w:val="24"/>
        </w:rPr>
        <w:t>the cost order does not</w:t>
      </w:r>
      <w:r w:rsidR="00CB2BEF">
        <w:rPr>
          <w:rFonts w:ascii="Arial" w:hAnsi="Arial" w:cs="Arial"/>
          <w:sz w:val="24"/>
        </w:rPr>
        <w:t xml:space="preserve"> include the said limitation does not cause the order to be vague or ambiguous nor does it constitute an omission</w:t>
      </w:r>
      <w:r w:rsidR="008B009B">
        <w:rPr>
          <w:rFonts w:ascii="Arial" w:hAnsi="Arial" w:cs="Arial"/>
          <w:sz w:val="24"/>
        </w:rPr>
        <w:t>.</w:t>
      </w:r>
      <w:r w:rsidR="00CB2BEF">
        <w:rPr>
          <w:rFonts w:ascii="Arial" w:hAnsi="Arial" w:cs="Arial"/>
          <w:sz w:val="24"/>
        </w:rPr>
        <w:t xml:space="preserve"> </w:t>
      </w:r>
      <w:r>
        <w:rPr>
          <w:rFonts w:ascii="Arial" w:hAnsi="Arial" w:cs="Arial"/>
          <w:sz w:val="24"/>
        </w:rPr>
        <w:t xml:space="preserve">The meaning of the order is not obscure or otherwise. </w:t>
      </w:r>
    </w:p>
    <w:p w:rsidR="00AD0190" w:rsidRDefault="00AD0190" w:rsidP="00AD0190">
      <w:pPr>
        <w:spacing w:after="0" w:line="360" w:lineRule="auto"/>
        <w:jc w:val="both"/>
        <w:rPr>
          <w:rFonts w:ascii="Arial" w:hAnsi="Arial" w:cs="Arial"/>
          <w:sz w:val="24"/>
        </w:rPr>
      </w:pPr>
    </w:p>
    <w:p w:rsidR="00B17D93" w:rsidRDefault="00A81549" w:rsidP="00AD0190">
      <w:pPr>
        <w:spacing w:after="0" w:line="360" w:lineRule="auto"/>
        <w:jc w:val="both"/>
        <w:rPr>
          <w:rFonts w:ascii="Arial" w:hAnsi="Arial" w:cs="Arial"/>
          <w:sz w:val="24"/>
        </w:rPr>
      </w:pPr>
      <w:r>
        <w:rPr>
          <w:rFonts w:ascii="Arial" w:hAnsi="Arial" w:cs="Arial"/>
          <w:sz w:val="24"/>
        </w:rPr>
        <w:t xml:space="preserve"> </w:t>
      </w:r>
      <w:r w:rsidR="00B17D93">
        <w:rPr>
          <w:rFonts w:ascii="Arial" w:hAnsi="Arial" w:cs="Arial"/>
          <w:sz w:val="24"/>
        </w:rPr>
        <w:t>[</w:t>
      </w:r>
      <w:r>
        <w:rPr>
          <w:rFonts w:ascii="Arial" w:hAnsi="Arial" w:cs="Arial"/>
          <w:sz w:val="24"/>
        </w:rPr>
        <w:t>33</w:t>
      </w:r>
      <w:r w:rsidR="00B17D93">
        <w:rPr>
          <w:rFonts w:ascii="Arial" w:hAnsi="Arial" w:cs="Arial"/>
          <w:sz w:val="24"/>
        </w:rPr>
        <w:t>]</w:t>
      </w:r>
      <w:r w:rsidR="00B17D93">
        <w:rPr>
          <w:rFonts w:ascii="Arial" w:hAnsi="Arial" w:cs="Arial"/>
          <w:sz w:val="24"/>
        </w:rPr>
        <w:tab/>
      </w:r>
      <w:r>
        <w:rPr>
          <w:rFonts w:ascii="Arial" w:hAnsi="Arial" w:cs="Arial"/>
          <w:sz w:val="24"/>
        </w:rPr>
        <w:t xml:space="preserve">I am </w:t>
      </w:r>
      <w:r w:rsidR="006D7E9F">
        <w:rPr>
          <w:rFonts w:ascii="Arial" w:hAnsi="Arial" w:cs="Arial"/>
          <w:sz w:val="24"/>
        </w:rPr>
        <w:t xml:space="preserve">therefor of the opinion that the provisions of rule 103 does not find application in this matter </w:t>
      </w:r>
      <w:r w:rsidR="00B17D93">
        <w:rPr>
          <w:rFonts w:ascii="Arial" w:hAnsi="Arial" w:cs="Arial"/>
          <w:sz w:val="24"/>
        </w:rPr>
        <w:t xml:space="preserve">before </w:t>
      </w:r>
      <w:r w:rsidR="006D7E9F">
        <w:rPr>
          <w:rFonts w:ascii="Arial" w:hAnsi="Arial" w:cs="Arial"/>
          <w:sz w:val="24"/>
        </w:rPr>
        <w:t>me</w:t>
      </w:r>
      <w:r w:rsidR="00B17D93">
        <w:rPr>
          <w:rFonts w:ascii="Arial" w:hAnsi="Arial" w:cs="Arial"/>
          <w:sz w:val="24"/>
        </w:rPr>
        <w:t xml:space="preserve"> to have the costs order be revisited</w:t>
      </w:r>
      <w:r w:rsidR="006D7E9F">
        <w:rPr>
          <w:rFonts w:ascii="Arial" w:hAnsi="Arial" w:cs="Arial"/>
          <w:sz w:val="24"/>
        </w:rPr>
        <w:t xml:space="preserve"> and that this court is </w:t>
      </w:r>
      <w:proofErr w:type="spellStart"/>
      <w:r w:rsidR="006D7E9F" w:rsidRPr="006D7E9F">
        <w:rPr>
          <w:rFonts w:ascii="Arial" w:hAnsi="Arial" w:cs="Arial"/>
          <w:i/>
          <w:sz w:val="24"/>
        </w:rPr>
        <w:t>functus</w:t>
      </w:r>
      <w:proofErr w:type="spellEnd"/>
      <w:r w:rsidR="006D7E9F" w:rsidRPr="006D7E9F">
        <w:rPr>
          <w:rFonts w:ascii="Arial" w:hAnsi="Arial" w:cs="Arial"/>
          <w:i/>
          <w:sz w:val="24"/>
        </w:rPr>
        <w:t xml:space="preserve"> officio</w:t>
      </w:r>
      <w:r w:rsidR="006D7E9F">
        <w:rPr>
          <w:rFonts w:ascii="Arial" w:hAnsi="Arial" w:cs="Arial"/>
          <w:sz w:val="24"/>
        </w:rPr>
        <w:t xml:space="preserve">. </w:t>
      </w:r>
      <w:r w:rsidR="00B17D93">
        <w:rPr>
          <w:rFonts w:ascii="Arial" w:hAnsi="Arial" w:cs="Arial"/>
          <w:sz w:val="24"/>
        </w:rPr>
        <w:t xml:space="preserve"> As a result, the order therefore stands.</w:t>
      </w:r>
    </w:p>
    <w:p w:rsidR="00AD0190" w:rsidRDefault="00AD0190" w:rsidP="00AD0190">
      <w:pPr>
        <w:spacing w:after="0" w:line="360" w:lineRule="auto"/>
        <w:jc w:val="both"/>
        <w:rPr>
          <w:rFonts w:ascii="Arial" w:hAnsi="Arial" w:cs="Arial"/>
          <w:sz w:val="24"/>
        </w:rPr>
      </w:pPr>
    </w:p>
    <w:p w:rsidR="006D7E9F" w:rsidRDefault="006D7E9F" w:rsidP="00AD0190">
      <w:pPr>
        <w:spacing w:after="0" w:line="360" w:lineRule="auto"/>
        <w:jc w:val="both"/>
        <w:rPr>
          <w:rFonts w:ascii="Arial" w:hAnsi="Arial" w:cs="Arial"/>
          <w:sz w:val="24"/>
        </w:rPr>
      </w:pPr>
      <w:r>
        <w:rPr>
          <w:rFonts w:ascii="Arial" w:hAnsi="Arial" w:cs="Arial"/>
          <w:sz w:val="24"/>
        </w:rPr>
        <w:lastRenderedPageBreak/>
        <w:t>[34]</w:t>
      </w:r>
      <w:r>
        <w:rPr>
          <w:rFonts w:ascii="Arial" w:hAnsi="Arial" w:cs="Arial"/>
          <w:sz w:val="24"/>
        </w:rPr>
        <w:tab/>
        <w:t xml:space="preserve">My order is thus as follows: </w:t>
      </w:r>
    </w:p>
    <w:p w:rsidR="00AD0190" w:rsidRDefault="00AD0190" w:rsidP="00AD0190">
      <w:pPr>
        <w:spacing w:after="0" w:line="360" w:lineRule="auto"/>
        <w:jc w:val="both"/>
        <w:rPr>
          <w:rFonts w:ascii="Arial" w:hAnsi="Arial" w:cs="Arial"/>
          <w:sz w:val="24"/>
        </w:rPr>
      </w:pPr>
    </w:p>
    <w:p w:rsidR="006D7E9F" w:rsidRDefault="006D7E9F" w:rsidP="00AD0190">
      <w:pPr>
        <w:pStyle w:val="ListParagraph"/>
        <w:numPr>
          <w:ilvl w:val="0"/>
          <w:numId w:val="3"/>
        </w:numPr>
        <w:spacing w:after="0" w:line="360" w:lineRule="auto"/>
        <w:ind w:left="720" w:hanging="720"/>
        <w:jc w:val="both"/>
        <w:rPr>
          <w:rFonts w:ascii="Arial" w:hAnsi="Arial" w:cs="Arial"/>
          <w:sz w:val="24"/>
          <w:szCs w:val="24"/>
          <w:lang w:val="en-ZA"/>
        </w:rPr>
      </w:pPr>
      <w:r w:rsidRPr="004E6BA6">
        <w:rPr>
          <w:rFonts w:ascii="Arial" w:hAnsi="Arial" w:cs="Arial"/>
          <w:sz w:val="24"/>
          <w:szCs w:val="24"/>
          <w:lang w:val="en-ZA"/>
        </w:rPr>
        <w:t>Defendant’s application that the cost order dated 01 November 2017 not be limited in terms of Rule 32(11) is dismissed with costs, cost to include one instructed and one instructing counsel limited to Rule 32(11).</w:t>
      </w:r>
    </w:p>
    <w:p w:rsidR="00AD0190" w:rsidRPr="004E6BA6" w:rsidRDefault="00AD0190" w:rsidP="00AD0190">
      <w:pPr>
        <w:pStyle w:val="ListParagraph"/>
        <w:spacing w:after="0" w:line="360" w:lineRule="auto"/>
        <w:jc w:val="both"/>
        <w:rPr>
          <w:rFonts w:ascii="Arial" w:hAnsi="Arial" w:cs="Arial"/>
          <w:sz w:val="24"/>
          <w:szCs w:val="24"/>
          <w:lang w:val="en-ZA"/>
        </w:rPr>
      </w:pPr>
    </w:p>
    <w:p w:rsidR="006752F0" w:rsidRPr="00AD0190" w:rsidRDefault="006D7E9F" w:rsidP="00AD0190">
      <w:pPr>
        <w:pStyle w:val="ListParagraph"/>
        <w:numPr>
          <w:ilvl w:val="0"/>
          <w:numId w:val="3"/>
        </w:numPr>
        <w:spacing w:after="0" w:line="360" w:lineRule="auto"/>
        <w:ind w:left="720" w:hanging="720"/>
        <w:jc w:val="both"/>
        <w:rPr>
          <w:rFonts w:ascii="Arial" w:hAnsi="Arial" w:cs="Arial"/>
          <w:sz w:val="24"/>
          <w:szCs w:val="24"/>
          <w:lang w:val="en-ZA"/>
        </w:rPr>
      </w:pPr>
      <w:r w:rsidRPr="004E6BA6">
        <w:rPr>
          <w:rFonts w:ascii="Arial" w:hAnsi="Arial" w:cs="Arial"/>
          <w:sz w:val="24"/>
          <w:szCs w:val="24"/>
        </w:rPr>
        <w:t>The case remains postponed to 02/08/2018 at 15:00 for Status hearing (Reason: Pre-trial status hearing).</w:t>
      </w:r>
    </w:p>
    <w:p w:rsidR="00AD0190" w:rsidRPr="00AD0190" w:rsidRDefault="00AD0190" w:rsidP="00AD0190">
      <w:pPr>
        <w:pStyle w:val="ListParagraph"/>
        <w:rPr>
          <w:rFonts w:ascii="Arial" w:hAnsi="Arial" w:cs="Arial"/>
          <w:sz w:val="24"/>
          <w:szCs w:val="24"/>
          <w:lang w:val="en-ZA"/>
        </w:rPr>
      </w:pPr>
    </w:p>
    <w:p w:rsidR="00AD0190" w:rsidRDefault="00AD0190" w:rsidP="00AD0190">
      <w:pPr>
        <w:spacing w:after="0" w:line="360" w:lineRule="auto"/>
        <w:jc w:val="both"/>
        <w:rPr>
          <w:rFonts w:ascii="Arial" w:hAnsi="Arial" w:cs="Arial"/>
          <w:sz w:val="24"/>
          <w:szCs w:val="24"/>
          <w:lang w:val="en-ZA"/>
        </w:rPr>
      </w:pPr>
    </w:p>
    <w:p w:rsidR="00AD0190" w:rsidRDefault="00AD0190" w:rsidP="00AD0190">
      <w:pPr>
        <w:spacing w:after="0" w:line="360" w:lineRule="auto"/>
        <w:jc w:val="both"/>
        <w:rPr>
          <w:rFonts w:ascii="Arial" w:hAnsi="Arial" w:cs="Arial"/>
          <w:sz w:val="24"/>
          <w:szCs w:val="24"/>
          <w:lang w:val="en-ZA"/>
        </w:rPr>
      </w:pPr>
    </w:p>
    <w:p w:rsidR="00AD0190" w:rsidRPr="00AD0190" w:rsidRDefault="00AD0190" w:rsidP="00AD0190">
      <w:pPr>
        <w:spacing w:after="0" w:line="360" w:lineRule="auto"/>
        <w:jc w:val="both"/>
        <w:rPr>
          <w:rFonts w:ascii="Arial" w:hAnsi="Arial" w:cs="Arial"/>
          <w:sz w:val="24"/>
          <w:szCs w:val="24"/>
          <w:lang w:val="en-ZA"/>
        </w:rPr>
      </w:pPr>
    </w:p>
    <w:p w:rsidR="006752F0" w:rsidRDefault="006752F0" w:rsidP="006752F0">
      <w:pPr>
        <w:spacing w:line="360" w:lineRule="auto"/>
        <w:jc w:val="right"/>
        <w:rPr>
          <w:rFonts w:ascii="Arial" w:hAnsi="Arial" w:cs="Arial"/>
          <w:sz w:val="24"/>
        </w:rPr>
      </w:pPr>
      <w:r>
        <w:rPr>
          <w:rFonts w:ascii="Arial" w:hAnsi="Arial" w:cs="Arial"/>
          <w:sz w:val="24"/>
        </w:rPr>
        <w:t>____________</w:t>
      </w:r>
    </w:p>
    <w:p w:rsidR="006752F0" w:rsidRDefault="00AD0190" w:rsidP="00AD0190">
      <w:pPr>
        <w:spacing w:after="0" w:line="240" w:lineRule="auto"/>
        <w:jc w:val="center"/>
        <w:rPr>
          <w:rFonts w:ascii="Arial" w:hAnsi="Arial" w:cs="Arial"/>
          <w:sz w:val="24"/>
        </w:rPr>
      </w:pPr>
      <w:r>
        <w:rPr>
          <w:rFonts w:ascii="Arial" w:hAnsi="Arial" w:cs="Arial"/>
          <w:sz w:val="24"/>
        </w:rPr>
        <w:t xml:space="preserve">                                                                                                               </w:t>
      </w:r>
      <w:r w:rsidR="00A83CAF">
        <w:rPr>
          <w:rFonts w:ascii="Arial" w:hAnsi="Arial" w:cs="Arial"/>
          <w:sz w:val="24"/>
        </w:rPr>
        <w:t>J S Prinsloo</w:t>
      </w:r>
    </w:p>
    <w:p w:rsidR="00AD0190" w:rsidRDefault="00AD0190" w:rsidP="00AD0190">
      <w:pPr>
        <w:spacing w:after="0" w:line="240" w:lineRule="auto"/>
        <w:jc w:val="center"/>
        <w:rPr>
          <w:rFonts w:ascii="Arial" w:hAnsi="Arial" w:cs="Arial"/>
          <w:sz w:val="24"/>
        </w:rPr>
      </w:pPr>
      <w:r>
        <w:rPr>
          <w:rFonts w:ascii="Arial" w:hAnsi="Arial" w:cs="Arial"/>
          <w:sz w:val="24"/>
        </w:rPr>
        <w:t xml:space="preserve">                                                                                                    Judge</w:t>
      </w:r>
    </w:p>
    <w:p w:rsidR="00AD0190" w:rsidRDefault="00AD0190" w:rsidP="006752F0">
      <w:pPr>
        <w:spacing w:after="0" w:line="360" w:lineRule="auto"/>
        <w:rPr>
          <w:rFonts w:ascii="Arial" w:hAnsi="Arial" w:cs="Arial"/>
          <w:sz w:val="24"/>
          <w:szCs w:val="24"/>
        </w:rPr>
      </w:pPr>
    </w:p>
    <w:p w:rsidR="00AD0190" w:rsidRDefault="00AD0190"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B56DD2" w:rsidRDefault="00B56DD2" w:rsidP="006752F0">
      <w:pPr>
        <w:spacing w:after="0" w:line="360" w:lineRule="auto"/>
        <w:rPr>
          <w:rFonts w:ascii="Arial" w:hAnsi="Arial" w:cs="Arial"/>
          <w:sz w:val="24"/>
          <w:szCs w:val="24"/>
        </w:rPr>
      </w:pPr>
    </w:p>
    <w:p w:rsidR="006752F0" w:rsidRPr="005D6B11" w:rsidRDefault="006752F0" w:rsidP="006752F0">
      <w:pPr>
        <w:spacing w:after="0" w:line="360" w:lineRule="auto"/>
        <w:rPr>
          <w:rFonts w:ascii="Arial" w:hAnsi="Arial" w:cs="Arial"/>
          <w:sz w:val="24"/>
          <w:szCs w:val="24"/>
        </w:rPr>
      </w:pPr>
      <w:r w:rsidRPr="005D6B11">
        <w:rPr>
          <w:rFonts w:ascii="Arial" w:hAnsi="Arial" w:cs="Arial"/>
          <w:sz w:val="24"/>
          <w:szCs w:val="24"/>
        </w:rPr>
        <w:lastRenderedPageBreak/>
        <w:t>APPEARANCES:</w:t>
      </w:r>
    </w:p>
    <w:p w:rsidR="006752F0" w:rsidRPr="005D6B11" w:rsidRDefault="006752F0" w:rsidP="006752F0">
      <w:pPr>
        <w:spacing w:after="0" w:line="360" w:lineRule="auto"/>
        <w:rPr>
          <w:rFonts w:ascii="Arial" w:hAnsi="Arial" w:cs="Arial"/>
          <w:sz w:val="24"/>
          <w:szCs w:val="24"/>
        </w:rPr>
      </w:pPr>
    </w:p>
    <w:p w:rsidR="006752F0" w:rsidRDefault="00B56DD2" w:rsidP="00B56DD2">
      <w:pPr>
        <w:tabs>
          <w:tab w:val="left" w:pos="4500"/>
        </w:tabs>
        <w:spacing w:after="0" w:line="240" w:lineRule="auto"/>
        <w:ind w:left="5040" w:hanging="5040"/>
        <w:rPr>
          <w:rFonts w:ascii="Arial" w:hAnsi="Arial" w:cs="Arial"/>
          <w:sz w:val="24"/>
          <w:szCs w:val="24"/>
        </w:rPr>
      </w:pPr>
      <w:r>
        <w:rPr>
          <w:rFonts w:ascii="Arial" w:hAnsi="Arial" w:cs="Arial"/>
          <w:sz w:val="24"/>
          <w:szCs w:val="24"/>
        </w:rPr>
        <w:t xml:space="preserve">PLAINTIFF:                                                </w:t>
      </w:r>
      <w:r w:rsidR="00A83CAF">
        <w:rPr>
          <w:rFonts w:ascii="Arial" w:hAnsi="Arial" w:cs="Arial"/>
          <w:sz w:val="24"/>
          <w:szCs w:val="24"/>
        </w:rPr>
        <w:t xml:space="preserve">B de </w:t>
      </w:r>
      <w:proofErr w:type="spellStart"/>
      <w:r w:rsidR="00A83CAF">
        <w:rPr>
          <w:rFonts w:ascii="Arial" w:hAnsi="Arial" w:cs="Arial"/>
          <w:sz w:val="24"/>
          <w:szCs w:val="24"/>
        </w:rPr>
        <w:t>Jager</w:t>
      </w:r>
      <w:proofErr w:type="spellEnd"/>
    </w:p>
    <w:p w:rsidR="006752F0" w:rsidRPr="005D6B11" w:rsidRDefault="006752F0" w:rsidP="00B56DD2">
      <w:pPr>
        <w:spacing w:after="0" w:line="240" w:lineRule="auto"/>
        <w:ind w:left="5040" w:hanging="5040"/>
        <w:rPr>
          <w:rFonts w:ascii="Arial" w:hAnsi="Arial" w:cs="Arial"/>
          <w:sz w:val="24"/>
          <w:szCs w:val="24"/>
        </w:rPr>
      </w:pPr>
    </w:p>
    <w:p w:rsidR="006752F0" w:rsidRDefault="00B56DD2" w:rsidP="00B56DD2">
      <w:pPr>
        <w:spacing w:after="0" w:line="240" w:lineRule="auto"/>
        <w:ind w:left="43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instructed</w:t>
      </w:r>
      <w:proofErr w:type="gramEnd"/>
      <w:r>
        <w:rPr>
          <w:rFonts w:ascii="Arial" w:hAnsi="Arial" w:cs="Arial"/>
          <w:sz w:val="24"/>
          <w:szCs w:val="24"/>
        </w:rPr>
        <w:t xml:space="preserve"> by </w:t>
      </w:r>
      <w:proofErr w:type="spellStart"/>
      <w:r w:rsidR="00A83CAF">
        <w:rPr>
          <w:rFonts w:ascii="Arial" w:hAnsi="Arial" w:cs="Arial"/>
          <w:sz w:val="24"/>
          <w:szCs w:val="24"/>
        </w:rPr>
        <w:t>Koep</w:t>
      </w:r>
      <w:proofErr w:type="spellEnd"/>
      <w:r w:rsidR="00A83CAF">
        <w:rPr>
          <w:rFonts w:ascii="Arial" w:hAnsi="Arial" w:cs="Arial"/>
          <w:sz w:val="24"/>
          <w:szCs w:val="24"/>
        </w:rPr>
        <w:t xml:space="preserve"> &amp; Partners</w:t>
      </w:r>
      <w:r>
        <w:rPr>
          <w:rFonts w:ascii="Arial" w:hAnsi="Arial" w:cs="Arial"/>
          <w:sz w:val="24"/>
          <w:szCs w:val="24"/>
        </w:rPr>
        <w:t>, Windhoek</w:t>
      </w:r>
    </w:p>
    <w:p w:rsidR="006752F0" w:rsidRPr="005D6B11" w:rsidRDefault="006752F0" w:rsidP="006752F0">
      <w:pPr>
        <w:spacing w:after="0" w:line="360" w:lineRule="auto"/>
        <w:ind w:left="2340" w:hanging="2340"/>
        <w:rPr>
          <w:rFonts w:ascii="Arial" w:hAnsi="Arial" w:cs="Arial"/>
          <w:sz w:val="24"/>
          <w:szCs w:val="24"/>
        </w:rPr>
      </w:pPr>
      <w:r>
        <w:rPr>
          <w:rFonts w:ascii="Arial" w:hAnsi="Arial" w:cs="Arial"/>
          <w:sz w:val="24"/>
          <w:szCs w:val="24"/>
        </w:rPr>
        <w:t xml:space="preserve">                                                                      </w:t>
      </w:r>
    </w:p>
    <w:p w:rsidR="006752F0" w:rsidRPr="005D6B11" w:rsidRDefault="006752F0" w:rsidP="006752F0">
      <w:pPr>
        <w:spacing w:after="0" w:line="360" w:lineRule="auto"/>
        <w:rPr>
          <w:rFonts w:ascii="Arial" w:hAnsi="Arial" w:cs="Arial"/>
          <w:sz w:val="24"/>
          <w:szCs w:val="24"/>
        </w:rPr>
      </w:pPr>
    </w:p>
    <w:p w:rsidR="006752F0" w:rsidRDefault="00B56DD2" w:rsidP="00B56DD2">
      <w:pPr>
        <w:tabs>
          <w:tab w:val="left" w:pos="4410"/>
          <w:tab w:val="left" w:pos="4500"/>
        </w:tabs>
        <w:spacing w:after="0" w:line="240" w:lineRule="auto"/>
        <w:rPr>
          <w:rFonts w:ascii="Arial" w:hAnsi="Arial" w:cs="Arial"/>
          <w:sz w:val="24"/>
          <w:szCs w:val="24"/>
        </w:rPr>
      </w:pPr>
      <w:r>
        <w:rPr>
          <w:rFonts w:ascii="Arial" w:hAnsi="Arial" w:cs="Arial"/>
          <w:sz w:val="24"/>
          <w:szCs w:val="24"/>
        </w:rPr>
        <w:t xml:space="preserve">DEFENDANTS:                                          </w:t>
      </w:r>
      <w:r w:rsidR="00A83CAF">
        <w:rPr>
          <w:rFonts w:ascii="Arial" w:hAnsi="Arial" w:cs="Arial"/>
          <w:sz w:val="24"/>
          <w:szCs w:val="24"/>
        </w:rPr>
        <w:t>P C I Barnard</w:t>
      </w:r>
    </w:p>
    <w:p w:rsidR="006752F0" w:rsidRPr="005D6B11" w:rsidRDefault="006752F0" w:rsidP="00B56DD2">
      <w:pPr>
        <w:spacing w:after="0" w:line="240" w:lineRule="auto"/>
        <w:rPr>
          <w:rFonts w:ascii="Arial" w:hAnsi="Arial" w:cs="Arial"/>
          <w:sz w:val="24"/>
          <w:szCs w:val="24"/>
        </w:rPr>
      </w:pPr>
    </w:p>
    <w:p w:rsidR="006752F0" w:rsidRDefault="00B56DD2" w:rsidP="00B56DD2">
      <w:pPr>
        <w:tabs>
          <w:tab w:val="left" w:pos="4500"/>
        </w:tabs>
        <w:spacing w:after="0" w:line="240" w:lineRule="auto"/>
        <w:ind w:left="43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w:t>
      </w:r>
      <w:r w:rsidR="006752F0">
        <w:rPr>
          <w:rFonts w:ascii="Arial" w:hAnsi="Arial" w:cs="Arial"/>
          <w:sz w:val="24"/>
          <w:szCs w:val="24"/>
        </w:rPr>
        <w:t>nstructed</w:t>
      </w:r>
      <w:proofErr w:type="gramEnd"/>
      <w:r w:rsidR="006752F0">
        <w:rPr>
          <w:rFonts w:ascii="Arial" w:hAnsi="Arial" w:cs="Arial"/>
          <w:sz w:val="24"/>
          <w:szCs w:val="24"/>
        </w:rPr>
        <w:t xml:space="preserve"> by</w:t>
      </w:r>
      <w:r>
        <w:rPr>
          <w:rFonts w:ascii="Arial" w:hAnsi="Arial" w:cs="Arial"/>
          <w:sz w:val="24"/>
          <w:szCs w:val="24"/>
        </w:rPr>
        <w:t xml:space="preserve"> </w:t>
      </w:r>
      <w:proofErr w:type="spellStart"/>
      <w:r w:rsidR="00A83CAF">
        <w:rPr>
          <w:rFonts w:ascii="Arial" w:hAnsi="Arial" w:cs="Arial"/>
          <w:sz w:val="24"/>
          <w:szCs w:val="24"/>
        </w:rPr>
        <w:t>Viljoen</w:t>
      </w:r>
      <w:proofErr w:type="spellEnd"/>
      <w:r w:rsidR="00A83CAF">
        <w:rPr>
          <w:rFonts w:ascii="Arial" w:hAnsi="Arial" w:cs="Arial"/>
          <w:sz w:val="24"/>
          <w:szCs w:val="24"/>
        </w:rPr>
        <w:t xml:space="preserve"> &amp; Associates</w:t>
      </w:r>
      <w:r>
        <w:rPr>
          <w:rFonts w:ascii="Arial" w:hAnsi="Arial" w:cs="Arial"/>
          <w:sz w:val="24"/>
          <w:szCs w:val="24"/>
        </w:rPr>
        <w:t>, Windhoek</w:t>
      </w:r>
      <w:bookmarkStart w:id="0" w:name="_GoBack"/>
      <w:bookmarkEnd w:id="0"/>
    </w:p>
    <w:p w:rsidR="006752F0" w:rsidRPr="00717DCF" w:rsidRDefault="006752F0" w:rsidP="006752F0">
      <w:pPr>
        <w:spacing w:line="360" w:lineRule="auto"/>
        <w:rPr>
          <w:rFonts w:ascii="Arial" w:hAnsi="Arial" w:cs="Arial"/>
          <w:sz w:val="24"/>
        </w:rPr>
      </w:pPr>
    </w:p>
    <w:p w:rsidR="006752F0" w:rsidRDefault="006752F0" w:rsidP="006752F0"/>
    <w:p w:rsidR="006752F0" w:rsidRDefault="006752F0" w:rsidP="006752F0"/>
    <w:p w:rsidR="006752F0" w:rsidRDefault="006752F0" w:rsidP="006752F0"/>
    <w:p w:rsidR="006752F0" w:rsidRDefault="006752F0" w:rsidP="006752F0"/>
    <w:p w:rsidR="006752F0" w:rsidRDefault="006752F0" w:rsidP="006752F0"/>
    <w:p w:rsidR="006752F0" w:rsidRDefault="006752F0" w:rsidP="006752F0"/>
    <w:p w:rsidR="006752F0" w:rsidRDefault="006752F0" w:rsidP="006752F0"/>
    <w:p w:rsidR="006752F0" w:rsidRDefault="006752F0" w:rsidP="006752F0"/>
    <w:p w:rsidR="006752F0" w:rsidRDefault="006752F0" w:rsidP="006752F0"/>
    <w:p w:rsidR="009E1086" w:rsidRDefault="009E1086"/>
    <w:sectPr w:rsidR="009E1086" w:rsidSect="009E108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53" w:rsidRDefault="009B2E53" w:rsidP="006752F0">
      <w:pPr>
        <w:spacing w:after="0" w:line="240" w:lineRule="auto"/>
      </w:pPr>
      <w:r>
        <w:separator/>
      </w:r>
    </w:p>
  </w:endnote>
  <w:endnote w:type="continuationSeparator" w:id="0">
    <w:p w:rsidR="009B2E53" w:rsidRDefault="009B2E53" w:rsidP="0067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53" w:rsidRDefault="009B2E53" w:rsidP="006752F0">
      <w:pPr>
        <w:spacing w:after="0" w:line="240" w:lineRule="auto"/>
      </w:pPr>
      <w:r>
        <w:separator/>
      </w:r>
    </w:p>
  </w:footnote>
  <w:footnote w:type="continuationSeparator" w:id="0">
    <w:p w:rsidR="009B2E53" w:rsidRDefault="009B2E53" w:rsidP="006752F0">
      <w:pPr>
        <w:spacing w:after="0" w:line="240" w:lineRule="auto"/>
      </w:pPr>
      <w:r>
        <w:continuationSeparator/>
      </w:r>
    </w:p>
  </w:footnote>
  <w:footnote w:id="1">
    <w:p w:rsidR="002B5E61" w:rsidRPr="00AD0190" w:rsidRDefault="002B5E61" w:rsidP="00AD0190">
      <w:pPr>
        <w:pStyle w:val="FootnoteText"/>
        <w:jc w:val="both"/>
        <w:rPr>
          <w:rFonts w:ascii="Arial" w:hAnsi="Arial" w:cs="Arial"/>
        </w:rPr>
      </w:pPr>
      <w:r w:rsidRPr="00AD0190">
        <w:rPr>
          <w:rStyle w:val="FootnoteReference"/>
          <w:rFonts w:ascii="Arial" w:hAnsi="Arial" w:cs="Arial"/>
        </w:rPr>
        <w:footnoteRef/>
      </w:r>
      <w:r w:rsidRPr="00AD0190">
        <w:rPr>
          <w:rFonts w:ascii="Arial" w:hAnsi="Arial" w:cs="Arial"/>
        </w:rPr>
        <w:t xml:space="preserve"> 103(1) ‘In addition to the powers it may have, the court may of its own initiative or on the application of any party affected brought within a reasonable time, rescind or vary any order or judgment-</w:t>
      </w:r>
    </w:p>
    <w:p w:rsidR="002B5E61" w:rsidRPr="00AD0190" w:rsidRDefault="002B5E61" w:rsidP="00AD0190">
      <w:pPr>
        <w:pStyle w:val="FootnoteText"/>
        <w:jc w:val="both"/>
        <w:rPr>
          <w:rFonts w:ascii="Arial" w:hAnsi="Arial" w:cs="Arial"/>
        </w:rPr>
      </w:pPr>
      <w:r w:rsidRPr="00AD0190">
        <w:rPr>
          <w:rFonts w:ascii="Arial" w:hAnsi="Arial" w:cs="Arial"/>
        </w:rPr>
        <w:t>(a)</w:t>
      </w:r>
      <w:r w:rsidRPr="00AD0190">
        <w:rPr>
          <w:rFonts w:ascii="Arial" w:hAnsi="Arial" w:cs="Arial"/>
        </w:rPr>
        <w:tab/>
        <w:t>…….</w:t>
      </w:r>
    </w:p>
    <w:p w:rsidR="002B5E61" w:rsidRPr="00AD0190" w:rsidRDefault="002B5E61" w:rsidP="00AD0190">
      <w:pPr>
        <w:pStyle w:val="FootnoteText"/>
        <w:jc w:val="both"/>
        <w:rPr>
          <w:rFonts w:ascii="Arial" w:hAnsi="Arial" w:cs="Arial"/>
        </w:rPr>
      </w:pPr>
      <w:r w:rsidRPr="00AD0190">
        <w:rPr>
          <w:rFonts w:ascii="Arial" w:hAnsi="Arial" w:cs="Arial"/>
        </w:rPr>
        <w:t xml:space="preserve">(b) </w:t>
      </w:r>
      <w:r w:rsidRPr="00AD0190">
        <w:rPr>
          <w:rFonts w:ascii="Arial" w:hAnsi="Arial" w:cs="Arial"/>
        </w:rPr>
        <w:tab/>
        <w:t>in respect of interest or cost granted without being argued;</w:t>
      </w:r>
    </w:p>
    <w:p w:rsidR="002B5E61" w:rsidRPr="00AD0190" w:rsidRDefault="002B5E61" w:rsidP="00AD0190">
      <w:pPr>
        <w:pStyle w:val="FootnoteText"/>
        <w:ind w:left="720" w:hanging="720"/>
        <w:jc w:val="both"/>
        <w:rPr>
          <w:rFonts w:ascii="Arial" w:hAnsi="Arial" w:cs="Arial"/>
        </w:rPr>
      </w:pPr>
      <w:r w:rsidRPr="00AD0190">
        <w:rPr>
          <w:rFonts w:ascii="Arial" w:hAnsi="Arial" w:cs="Arial"/>
        </w:rPr>
        <w:t>(c)</w:t>
      </w:r>
      <w:r w:rsidRPr="00AD0190">
        <w:rPr>
          <w:rFonts w:ascii="Arial" w:hAnsi="Arial" w:cs="Arial"/>
        </w:rPr>
        <w:tab/>
      </w:r>
      <w:proofErr w:type="gramStart"/>
      <w:r w:rsidRPr="00AD0190">
        <w:rPr>
          <w:rFonts w:ascii="Arial" w:hAnsi="Arial" w:cs="Arial"/>
        </w:rPr>
        <w:t>in</w:t>
      </w:r>
      <w:proofErr w:type="gramEnd"/>
      <w:r w:rsidRPr="00AD0190">
        <w:rPr>
          <w:rFonts w:ascii="Arial" w:hAnsi="Arial" w:cs="Arial"/>
        </w:rPr>
        <w:t xml:space="preserve"> which  there is an ambiguity or a patent error or omission, but only to the extent of the ambiguity or omission.’ </w:t>
      </w:r>
    </w:p>
  </w:footnote>
  <w:footnote w:id="2">
    <w:p w:rsidR="002B5E61" w:rsidRPr="00AD0190" w:rsidRDefault="002B5E61" w:rsidP="00AD0190">
      <w:pPr>
        <w:pStyle w:val="FootnoteText"/>
        <w:jc w:val="both"/>
        <w:rPr>
          <w:rFonts w:ascii="Arial" w:hAnsi="Arial" w:cs="Arial"/>
        </w:rPr>
      </w:pPr>
      <w:r w:rsidRPr="00AD0190">
        <w:rPr>
          <w:rStyle w:val="FootnoteReference"/>
          <w:rFonts w:ascii="Arial" w:hAnsi="Arial" w:cs="Arial"/>
        </w:rPr>
        <w:footnoteRef/>
      </w:r>
      <w:r w:rsidRPr="00AD0190">
        <w:rPr>
          <w:rFonts w:ascii="Arial" w:hAnsi="Arial" w:cs="Arial"/>
        </w:rPr>
        <w:t xml:space="preserve"> Supra</w:t>
      </w:r>
      <w:r w:rsidR="00255169" w:rsidRPr="00AD0190">
        <w:rPr>
          <w:rFonts w:ascii="Arial" w:hAnsi="Arial" w:cs="Arial"/>
        </w:rPr>
        <w:t>.</w:t>
      </w:r>
    </w:p>
  </w:footnote>
  <w:footnote w:id="3">
    <w:p w:rsidR="002B5E61" w:rsidRPr="00AD0190" w:rsidRDefault="002B5E61" w:rsidP="00AD0190">
      <w:pPr>
        <w:pStyle w:val="FootnoteText"/>
        <w:jc w:val="both"/>
        <w:rPr>
          <w:rFonts w:ascii="Arial" w:hAnsi="Arial" w:cs="Arial"/>
        </w:rPr>
      </w:pPr>
      <w:r w:rsidRPr="00AD0190">
        <w:rPr>
          <w:rStyle w:val="FootnoteReference"/>
          <w:rFonts w:ascii="Arial" w:hAnsi="Arial" w:cs="Arial"/>
        </w:rPr>
        <w:footnoteRef/>
      </w:r>
      <w:r w:rsidRPr="00AD0190">
        <w:rPr>
          <w:rFonts w:ascii="Arial" w:hAnsi="Arial" w:cs="Arial"/>
        </w:rPr>
        <w:t xml:space="preserve"> </w:t>
      </w:r>
      <w:r w:rsidRPr="00AD0190">
        <w:rPr>
          <w:rFonts w:ascii="Arial" w:hAnsi="Arial" w:cs="Arial"/>
          <w:i/>
        </w:rPr>
        <w:t xml:space="preserve">Firestone South Africa (Pty) Ltd v </w:t>
      </w:r>
      <w:proofErr w:type="spellStart"/>
      <w:r w:rsidRPr="00AD0190">
        <w:rPr>
          <w:rFonts w:ascii="Arial" w:hAnsi="Arial" w:cs="Arial"/>
          <w:i/>
        </w:rPr>
        <w:t>Genticuro</w:t>
      </w:r>
      <w:proofErr w:type="spellEnd"/>
      <w:r w:rsidRPr="00AD0190">
        <w:rPr>
          <w:rFonts w:ascii="Arial" w:hAnsi="Arial" w:cs="Arial"/>
          <w:i/>
        </w:rPr>
        <w:t xml:space="preserve"> AG</w:t>
      </w:r>
      <w:r w:rsidRPr="00AD0190">
        <w:rPr>
          <w:rFonts w:ascii="Arial" w:hAnsi="Arial" w:cs="Arial"/>
        </w:rPr>
        <w:t xml:space="preserve"> 1977 (4) SA 298 (A) at page 306.</w:t>
      </w:r>
    </w:p>
  </w:footnote>
  <w:footnote w:id="4">
    <w:p w:rsidR="005223C5" w:rsidRPr="00AD0190" w:rsidRDefault="005223C5" w:rsidP="00AD0190">
      <w:pPr>
        <w:pStyle w:val="FootnoteText"/>
        <w:jc w:val="both"/>
        <w:rPr>
          <w:rFonts w:ascii="Arial" w:hAnsi="Arial" w:cs="Arial"/>
        </w:rPr>
      </w:pPr>
      <w:r w:rsidRPr="00AD0190">
        <w:rPr>
          <w:rStyle w:val="FootnoteReference"/>
          <w:rFonts w:ascii="Arial" w:hAnsi="Arial" w:cs="Arial"/>
        </w:rPr>
        <w:footnoteRef/>
      </w:r>
      <w:r w:rsidRPr="00AD0190">
        <w:rPr>
          <w:rFonts w:ascii="Arial" w:hAnsi="Arial" w:cs="Arial"/>
        </w:rPr>
        <w:t xml:space="preserve"> Transcribed record page 23 line 26-32; page 24 line 1-13; page 28 line 26-31 and page 45 line 13-16.</w:t>
      </w:r>
    </w:p>
  </w:footnote>
  <w:footnote w:id="5">
    <w:p w:rsidR="002B5E61" w:rsidRPr="00AD0190" w:rsidRDefault="002B5E61" w:rsidP="00AD0190">
      <w:pPr>
        <w:pStyle w:val="FootnoteText"/>
        <w:jc w:val="both"/>
        <w:rPr>
          <w:rFonts w:ascii="Arial" w:hAnsi="Arial" w:cs="Arial"/>
        </w:rPr>
      </w:pPr>
      <w:r w:rsidRPr="00AD0190">
        <w:rPr>
          <w:rStyle w:val="FootnoteReference"/>
          <w:rFonts w:ascii="Arial" w:hAnsi="Arial" w:cs="Arial"/>
        </w:rPr>
        <w:footnoteRef/>
      </w:r>
      <w:r w:rsidRPr="00AD0190">
        <w:rPr>
          <w:rFonts w:ascii="Arial" w:hAnsi="Arial" w:cs="Arial"/>
        </w:rPr>
        <w:t xml:space="preserve"> 1968 (1) SA 395 (A)</w:t>
      </w:r>
    </w:p>
  </w:footnote>
  <w:footnote w:id="6">
    <w:p w:rsidR="002B5E61" w:rsidRDefault="002B5E61" w:rsidP="00AD0190">
      <w:pPr>
        <w:spacing w:after="0" w:line="240" w:lineRule="auto"/>
        <w:ind w:left="2160" w:hanging="2160"/>
      </w:pPr>
      <w:r>
        <w:rPr>
          <w:rStyle w:val="FootnoteReference"/>
        </w:rPr>
        <w:footnoteRef/>
      </w:r>
      <w:r>
        <w:t xml:space="preserve"> </w:t>
      </w:r>
      <w:proofErr w:type="spellStart"/>
      <w:r w:rsidRPr="00BE04A3">
        <w:rPr>
          <w:rFonts w:ascii="Arial" w:hAnsi="Arial" w:cs="Arial"/>
          <w:i/>
          <w:sz w:val="20"/>
          <w:szCs w:val="20"/>
        </w:rPr>
        <w:t>Uvanga</w:t>
      </w:r>
      <w:proofErr w:type="spellEnd"/>
      <w:r w:rsidRPr="00BE04A3">
        <w:rPr>
          <w:rFonts w:ascii="Arial" w:hAnsi="Arial" w:cs="Arial"/>
          <w:i/>
          <w:sz w:val="20"/>
          <w:szCs w:val="20"/>
        </w:rPr>
        <w:t xml:space="preserve"> v Steenkamp &amp; Others </w:t>
      </w:r>
      <w:r w:rsidRPr="00BE04A3">
        <w:rPr>
          <w:rFonts w:ascii="Arial" w:hAnsi="Arial" w:cs="Arial"/>
          <w:sz w:val="20"/>
          <w:szCs w:val="20"/>
        </w:rPr>
        <w:t>(I 1968/2014) [2016] NAHCMD 378 (2 December 2016)</w:t>
      </w:r>
      <w:r>
        <w:rPr>
          <w:rFonts w:ascii="Arial" w:hAnsi="Arial" w:cs="Arial"/>
          <w:sz w:val="20"/>
          <w:szCs w:val="20"/>
        </w:rPr>
        <w:t xml:space="preserve"> at [9].</w:t>
      </w:r>
    </w:p>
  </w:footnote>
  <w:footnote w:id="7">
    <w:p w:rsidR="002B5E61" w:rsidRPr="00AD4D66" w:rsidRDefault="002B5E61" w:rsidP="00AD0190">
      <w:pPr>
        <w:pStyle w:val="FootnoteText"/>
        <w:jc w:val="both"/>
      </w:pPr>
      <w:r w:rsidRPr="00A3287A">
        <w:rPr>
          <w:rStyle w:val="FootnoteReference"/>
          <w:rFonts w:ascii="Arial" w:hAnsi="Arial" w:cs="Arial"/>
        </w:rPr>
        <w:footnoteRef/>
      </w:r>
      <w:r w:rsidRPr="00A3287A">
        <w:rPr>
          <w:rFonts w:ascii="Arial" w:hAnsi="Arial" w:cs="Arial"/>
        </w:rPr>
        <w:t xml:space="preserve"> </w:t>
      </w:r>
      <w:r w:rsidRPr="00A3287A">
        <w:rPr>
          <w:rFonts w:ascii="Arial" w:hAnsi="Arial" w:cs="Arial"/>
          <w:color w:val="000000"/>
        </w:rPr>
        <w:t>(A 94/2014) [2014] NAHCMD 331 (07 November 2014), paragraph 67.</w:t>
      </w:r>
    </w:p>
  </w:footnote>
  <w:footnote w:id="8">
    <w:p w:rsidR="002B5E61" w:rsidRPr="00AD0190" w:rsidRDefault="002B5E61" w:rsidP="00AD0190">
      <w:pPr>
        <w:pStyle w:val="FootnoteText"/>
        <w:jc w:val="both"/>
        <w:rPr>
          <w:rFonts w:ascii="Arial" w:hAnsi="Arial" w:cs="Arial"/>
        </w:rPr>
      </w:pPr>
      <w:r w:rsidRPr="00AD0190">
        <w:rPr>
          <w:rStyle w:val="FootnoteReference"/>
          <w:rFonts w:ascii="Arial" w:hAnsi="Arial" w:cs="Arial"/>
        </w:rPr>
        <w:footnoteRef/>
      </w:r>
      <w:r w:rsidRPr="00AD0190">
        <w:rPr>
          <w:rFonts w:ascii="Arial" w:hAnsi="Arial" w:cs="Arial"/>
        </w:rPr>
        <w:t xml:space="preserve"> </w:t>
      </w:r>
      <w:r w:rsidRPr="00AD0190">
        <w:rPr>
          <w:rFonts w:ascii="Arial" w:hAnsi="Arial" w:cs="Arial"/>
          <w:i/>
        </w:rPr>
        <w:t>South African Poultry Association and Others v Ministry of Trade and Industry and Others</w:t>
      </w:r>
      <w:r w:rsidRPr="00AD0190">
        <w:rPr>
          <w:rFonts w:ascii="Arial" w:hAnsi="Arial" w:cs="Arial"/>
        </w:rPr>
        <w:t xml:space="preserve"> (supra) at paragraph [67]</w:t>
      </w:r>
    </w:p>
  </w:footnote>
  <w:footnote w:id="9">
    <w:p w:rsidR="002B5E61" w:rsidRPr="00AD0190" w:rsidRDefault="002B5E61" w:rsidP="00AD0190">
      <w:pPr>
        <w:pStyle w:val="FootnoteText"/>
        <w:jc w:val="both"/>
        <w:rPr>
          <w:rFonts w:ascii="Arial" w:hAnsi="Arial" w:cs="Arial"/>
        </w:rPr>
      </w:pPr>
      <w:r w:rsidRPr="00AD0190">
        <w:rPr>
          <w:rStyle w:val="FootnoteReference"/>
          <w:rFonts w:ascii="Arial" w:hAnsi="Arial" w:cs="Arial"/>
        </w:rPr>
        <w:footnoteRef/>
      </w:r>
      <w:r w:rsidRPr="00AD0190">
        <w:rPr>
          <w:rFonts w:ascii="Arial" w:hAnsi="Arial" w:cs="Arial"/>
        </w:rPr>
        <w:t xml:space="preserve"> </w:t>
      </w:r>
      <w:r w:rsidRPr="00AD0190">
        <w:rPr>
          <w:rFonts w:ascii="Arial" w:hAnsi="Arial" w:cs="Arial"/>
          <w:i/>
        </w:rPr>
        <w:t xml:space="preserve">Wise v </w:t>
      </w:r>
      <w:proofErr w:type="spellStart"/>
      <w:r w:rsidRPr="00AD0190">
        <w:rPr>
          <w:rFonts w:ascii="Arial" w:hAnsi="Arial" w:cs="Arial"/>
          <w:i/>
        </w:rPr>
        <w:t>Shikuambi</w:t>
      </w:r>
      <w:proofErr w:type="spellEnd"/>
      <w:r w:rsidRPr="00AD0190">
        <w:rPr>
          <w:rFonts w:ascii="Arial" w:hAnsi="Arial" w:cs="Arial"/>
          <w:i/>
        </w:rPr>
        <w:t xml:space="preserve"> NO</w:t>
      </w:r>
      <w:r w:rsidRPr="00AD0190">
        <w:rPr>
          <w:rFonts w:ascii="Arial" w:hAnsi="Arial" w:cs="Arial"/>
        </w:rPr>
        <w:t xml:space="preserve"> (supra) at paragraph [32]</w:t>
      </w:r>
    </w:p>
  </w:footnote>
  <w:footnote w:id="10">
    <w:p w:rsidR="002B5E61" w:rsidRPr="00AD0190" w:rsidRDefault="002B5E61" w:rsidP="00AD0190">
      <w:pPr>
        <w:pStyle w:val="FootnoteText"/>
        <w:jc w:val="both"/>
        <w:rPr>
          <w:rFonts w:ascii="Arial" w:hAnsi="Arial" w:cs="Arial"/>
        </w:rPr>
      </w:pPr>
      <w:r w:rsidRPr="00AD0190">
        <w:rPr>
          <w:rStyle w:val="FootnoteReference"/>
          <w:rFonts w:ascii="Arial" w:hAnsi="Arial" w:cs="Arial"/>
        </w:rPr>
        <w:footnoteRef/>
      </w:r>
      <w:r w:rsidRPr="00AD0190">
        <w:rPr>
          <w:rFonts w:ascii="Arial" w:hAnsi="Arial" w:cs="Arial"/>
        </w:rPr>
        <w:t xml:space="preserve"> 1984(2) SA 537(C)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1884"/>
      <w:docPartObj>
        <w:docPartGallery w:val="Page Numbers (Top of Page)"/>
        <w:docPartUnique/>
      </w:docPartObj>
    </w:sdtPr>
    <w:sdtEndPr>
      <w:rPr>
        <w:noProof/>
      </w:rPr>
    </w:sdtEndPr>
    <w:sdtContent>
      <w:p w:rsidR="002B5E61" w:rsidRDefault="002B5E61">
        <w:pPr>
          <w:pStyle w:val="Header"/>
          <w:jc w:val="right"/>
        </w:pPr>
        <w:r>
          <w:fldChar w:fldCharType="begin"/>
        </w:r>
        <w:r>
          <w:instrText xml:space="preserve"> PAGE   \* MERGEFORMAT </w:instrText>
        </w:r>
        <w:r>
          <w:fldChar w:fldCharType="separate"/>
        </w:r>
        <w:r w:rsidR="00B56DD2">
          <w:rPr>
            <w:noProof/>
          </w:rPr>
          <w:t>13</w:t>
        </w:r>
        <w:r>
          <w:rPr>
            <w:noProof/>
          </w:rPr>
          <w:fldChar w:fldCharType="end"/>
        </w:r>
      </w:p>
    </w:sdtContent>
  </w:sdt>
  <w:p w:rsidR="002B5E61" w:rsidRDefault="002B5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7D18"/>
    <w:multiLevelType w:val="hybridMultilevel"/>
    <w:tmpl w:val="3558DB5E"/>
    <w:lvl w:ilvl="0" w:tplc="0B1211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07D28"/>
    <w:multiLevelType w:val="hybridMultilevel"/>
    <w:tmpl w:val="642A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57AC8"/>
    <w:multiLevelType w:val="hybridMultilevel"/>
    <w:tmpl w:val="63F40542"/>
    <w:lvl w:ilvl="0" w:tplc="AEF4607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D0637"/>
    <w:multiLevelType w:val="hybridMultilevel"/>
    <w:tmpl w:val="63F40542"/>
    <w:lvl w:ilvl="0" w:tplc="AEF4607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E2276"/>
    <w:multiLevelType w:val="hybridMultilevel"/>
    <w:tmpl w:val="51FCBD9A"/>
    <w:lvl w:ilvl="0" w:tplc="5DEA5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F0"/>
    <w:rsid w:val="00003BF9"/>
    <w:rsid w:val="00004E9B"/>
    <w:rsid w:val="0009253B"/>
    <w:rsid w:val="00121C7F"/>
    <w:rsid w:val="001311CC"/>
    <w:rsid w:val="0014509B"/>
    <w:rsid w:val="00175E51"/>
    <w:rsid w:val="00197712"/>
    <w:rsid w:val="001C0ECF"/>
    <w:rsid w:val="001F2FAE"/>
    <w:rsid w:val="001F6174"/>
    <w:rsid w:val="00255169"/>
    <w:rsid w:val="00286C4A"/>
    <w:rsid w:val="00297B33"/>
    <w:rsid w:val="002B5E61"/>
    <w:rsid w:val="002C345F"/>
    <w:rsid w:val="002C4013"/>
    <w:rsid w:val="002F2719"/>
    <w:rsid w:val="0032147E"/>
    <w:rsid w:val="003657A2"/>
    <w:rsid w:val="003B1269"/>
    <w:rsid w:val="003B4521"/>
    <w:rsid w:val="003D1AF0"/>
    <w:rsid w:val="003F3FFA"/>
    <w:rsid w:val="0042681F"/>
    <w:rsid w:val="00433B55"/>
    <w:rsid w:val="00486589"/>
    <w:rsid w:val="004D6764"/>
    <w:rsid w:val="004E6BA6"/>
    <w:rsid w:val="005065BD"/>
    <w:rsid w:val="005223C5"/>
    <w:rsid w:val="00535214"/>
    <w:rsid w:val="00542C4A"/>
    <w:rsid w:val="0056225D"/>
    <w:rsid w:val="00577FA2"/>
    <w:rsid w:val="005D62FB"/>
    <w:rsid w:val="0067023C"/>
    <w:rsid w:val="00670C67"/>
    <w:rsid w:val="006752F0"/>
    <w:rsid w:val="00690A5E"/>
    <w:rsid w:val="0069754B"/>
    <w:rsid w:val="006B62BE"/>
    <w:rsid w:val="006D7E9F"/>
    <w:rsid w:val="006E5097"/>
    <w:rsid w:val="006E78E2"/>
    <w:rsid w:val="006F00E9"/>
    <w:rsid w:val="006F7818"/>
    <w:rsid w:val="006F7D41"/>
    <w:rsid w:val="00700152"/>
    <w:rsid w:val="00710246"/>
    <w:rsid w:val="00714BBE"/>
    <w:rsid w:val="0071709E"/>
    <w:rsid w:val="00792524"/>
    <w:rsid w:val="007E3BB5"/>
    <w:rsid w:val="007F1CC7"/>
    <w:rsid w:val="00823922"/>
    <w:rsid w:val="00856EAE"/>
    <w:rsid w:val="00862F23"/>
    <w:rsid w:val="00896CD3"/>
    <w:rsid w:val="008B009B"/>
    <w:rsid w:val="008D402E"/>
    <w:rsid w:val="00905CD2"/>
    <w:rsid w:val="009103DD"/>
    <w:rsid w:val="009319E1"/>
    <w:rsid w:val="00937FCD"/>
    <w:rsid w:val="00962FD5"/>
    <w:rsid w:val="00972F6B"/>
    <w:rsid w:val="00973E13"/>
    <w:rsid w:val="009809D8"/>
    <w:rsid w:val="009B2E53"/>
    <w:rsid w:val="009C621A"/>
    <w:rsid w:val="009E0934"/>
    <w:rsid w:val="009E1086"/>
    <w:rsid w:val="00A10647"/>
    <w:rsid w:val="00A81549"/>
    <w:rsid w:val="00A83CAF"/>
    <w:rsid w:val="00A870E4"/>
    <w:rsid w:val="00A94EEA"/>
    <w:rsid w:val="00AC59FF"/>
    <w:rsid w:val="00AD0190"/>
    <w:rsid w:val="00AF5CAF"/>
    <w:rsid w:val="00B17D93"/>
    <w:rsid w:val="00B433D8"/>
    <w:rsid w:val="00B56DD2"/>
    <w:rsid w:val="00B77BF6"/>
    <w:rsid w:val="00BD2960"/>
    <w:rsid w:val="00BE04A3"/>
    <w:rsid w:val="00C275E0"/>
    <w:rsid w:val="00C37930"/>
    <w:rsid w:val="00C8103E"/>
    <w:rsid w:val="00C823F3"/>
    <w:rsid w:val="00C936C3"/>
    <w:rsid w:val="00CA1A44"/>
    <w:rsid w:val="00CB2BEF"/>
    <w:rsid w:val="00CB49B4"/>
    <w:rsid w:val="00D03ED1"/>
    <w:rsid w:val="00DA79AB"/>
    <w:rsid w:val="00DB5166"/>
    <w:rsid w:val="00DC2B9A"/>
    <w:rsid w:val="00E00D08"/>
    <w:rsid w:val="00E64B33"/>
    <w:rsid w:val="00E6610B"/>
    <w:rsid w:val="00EB4711"/>
    <w:rsid w:val="00EB7C4E"/>
    <w:rsid w:val="00F04417"/>
    <w:rsid w:val="00F5765D"/>
    <w:rsid w:val="00F602EE"/>
    <w:rsid w:val="00F7405E"/>
    <w:rsid w:val="00F85DD9"/>
    <w:rsid w:val="00F9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C41AA-2112-4FB1-888C-BAAC07D0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F0"/>
    <w:pPr>
      <w:spacing w:after="200" w:line="276" w:lineRule="auto"/>
      <w:ind w:left="720"/>
      <w:contextualSpacing/>
    </w:pPr>
  </w:style>
  <w:style w:type="paragraph" w:styleId="Header">
    <w:name w:val="header"/>
    <w:basedOn w:val="Normal"/>
    <w:link w:val="HeaderChar"/>
    <w:uiPriority w:val="99"/>
    <w:unhideWhenUsed/>
    <w:rsid w:val="0067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F0"/>
  </w:style>
  <w:style w:type="paragraph" w:styleId="FootnoteText">
    <w:name w:val="footnote text"/>
    <w:basedOn w:val="Normal"/>
    <w:link w:val="FootnoteTextChar"/>
    <w:uiPriority w:val="99"/>
    <w:unhideWhenUsed/>
    <w:rsid w:val="006752F0"/>
    <w:pPr>
      <w:spacing w:after="0" w:line="240" w:lineRule="auto"/>
    </w:pPr>
    <w:rPr>
      <w:sz w:val="20"/>
      <w:szCs w:val="20"/>
    </w:rPr>
  </w:style>
  <w:style w:type="character" w:customStyle="1" w:styleId="FootnoteTextChar">
    <w:name w:val="Footnote Text Char"/>
    <w:basedOn w:val="DefaultParagraphFont"/>
    <w:link w:val="FootnoteText"/>
    <w:uiPriority w:val="99"/>
    <w:rsid w:val="006752F0"/>
    <w:rPr>
      <w:sz w:val="20"/>
      <w:szCs w:val="20"/>
    </w:rPr>
  </w:style>
  <w:style w:type="character" w:styleId="FootnoteReference">
    <w:name w:val="footnote reference"/>
    <w:basedOn w:val="DefaultParagraphFont"/>
    <w:uiPriority w:val="99"/>
    <w:unhideWhenUsed/>
    <w:rsid w:val="006752F0"/>
    <w:rPr>
      <w:vertAlign w:val="superscript"/>
    </w:rPr>
  </w:style>
  <w:style w:type="paragraph" w:styleId="BalloonText">
    <w:name w:val="Balloon Text"/>
    <w:basedOn w:val="Normal"/>
    <w:link w:val="BalloonTextChar"/>
    <w:uiPriority w:val="99"/>
    <w:semiHidden/>
    <w:unhideWhenUsed/>
    <w:rsid w:val="004D6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764"/>
    <w:rPr>
      <w:rFonts w:ascii="Segoe UI" w:hAnsi="Segoe UI" w:cs="Segoe UI"/>
      <w:sz w:val="18"/>
      <w:szCs w:val="18"/>
    </w:rPr>
  </w:style>
  <w:style w:type="paragraph" w:styleId="PlainText">
    <w:name w:val="Plain Text"/>
    <w:basedOn w:val="Normal"/>
    <w:link w:val="PlainTextChar"/>
    <w:uiPriority w:val="99"/>
    <w:unhideWhenUsed/>
    <w:rsid w:val="00BE04A3"/>
    <w:pPr>
      <w:spacing w:after="0" w:line="240" w:lineRule="auto"/>
    </w:pPr>
    <w:rPr>
      <w:rFonts w:ascii="Calibri" w:eastAsia="MS Mincho" w:hAnsi="Calibri" w:cs="Times New Roman"/>
      <w:szCs w:val="21"/>
    </w:rPr>
  </w:style>
  <w:style w:type="character" w:customStyle="1" w:styleId="PlainTextChar">
    <w:name w:val="Plain Text Char"/>
    <w:basedOn w:val="DefaultParagraphFont"/>
    <w:link w:val="PlainText"/>
    <w:uiPriority w:val="99"/>
    <w:rsid w:val="00BE04A3"/>
    <w:rPr>
      <w:rFonts w:ascii="Calibri" w:eastAsia="MS Mincho" w:hAnsi="Calibri" w:cs="Times New Roman"/>
      <w:szCs w:val="21"/>
    </w:rPr>
  </w:style>
  <w:style w:type="paragraph" w:styleId="Footer">
    <w:name w:val="footer"/>
    <w:basedOn w:val="Normal"/>
    <w:link w:val="FooterChar"/>
    <w:uiPriority w:val="99"/>
    <w:unhideWhenUsed/>
    <w:rsid w:val="00DB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2018-04-04T18:30:00+00:00</Judgment_x0020_Date>
    <Year xmlns="c1afb1bd-f2fb-40fd-9abb-aea55b4d7662">2018</Year>
  </documentManagement>
</p:properties>
</file>

<file path=customXml/itemProps1.xml><?xml version="1.0" encoding="utf-8"?>
<ds:datastoreItem xmlns:ds="http://schemas.openxmlformats.org/officeDocument/2006/customXml" ds:itemID="{6D4D8CD8-0908-4F45-A3B2-2AF4EACF05C7}"/>
</file>

<file path=customXml/itemProps2.xml><?xml version="1.0" encoding="utf-8"?>
<ds:datastoreItem xmlns:ds="http://schemas.openxmlformats.org/officeDocument/2006/customXml" ds:itemID="{A73C2900-48EE-4752-8772-7F96965804FE}"/>
</file>

<file path=customXml/itemProps3.xml><?xml version="1.0" encoding="utf-8"?>
<ds:datastoreItem xmlns:ds="http://schemas.openxmlformats.org/officeDocument/2006/customXml" ds:itemID="{B26F8567-DDE5-4910-8BB8-A13D1EC1BE7B}"/>
</file>

<file path=customXml/itemProps4.xml><?xml version="1.0" encoding="utf-8"?>
<ds:datastoreItem xmlns:ds="http://schemas.openxmlformats.org/officeDocument/2006/customXml" ds:itemID="{95A096FF-1AD7-4AF6-A384-178DC882F87D}"/>
</file>

<file path=docProps/app.xml><?xml version="1.0" encoding="utf-8"?>
<Properties xmlns="http://schemas.openxmlformats.org/officeDocument/2006/extended-properties" xmlns:vt="http://schemas.openxmlformats.org/officeDocument/2006/docPropsVTypes">
  <Template>Normal</Template>
  <TotalTime>15</TotalTime>
  <Pages>13</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Spangenberg v Kloppers</dc:title>
  <dc:creator>Priscilla Nande</dc:creator>
  <cp:lastModifiedBy>Nicole Januarie</cp:lastModifiedBy>
  <cp:revision>3</cp:revision>
  <cp:lastPrinted>2018-04-05T11:40:00Z</cp:lastPrinted>
  <dcterms:created xsi:type="dcterms:W3CDTF">2018-04-06T13:49:00Z</dcterms:created>
  <dcterms:modified xsi:type="dcterms:W3CDTF">2018-04-06T14:13:00Z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