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D97" w:rsidRDefault="007B1D97" w:rsidP="007B1D97">
      <w:pPr>
        <w:tabs>
          <w:tab w:val="center" w:pos="4513"/>
          <w:tab w:val="left" w:pos="8220"/>
        </w:tabs>
        <w:spacing w:after="0" w:line="360" w:lineRule="auto"/>
        <w:rPr>
          <w:rFonts w:ascii="Arial" w:eastAsia="Calibri" w:hAnsi="Arial" w:cs="Arial"/>
          <w:b/>
          <w:sz w:val="24"/>
          <w:szCs w:val="24"/>
          <w:lang w:val="en-ZA"/>
        </w:rPr>
      </w:pPr>
      <w:bookmarkStart w:id="0" w:name="_GoBack"/>
      <w:bookmarkEnd w:id="0"/>
      <w:r>
        <w:rPr>
          <w:rFonts w:ascii="Arial" w:eastAsia="Calibri" w:hAnsi="Arial" w:cs="Arial"/>
          <w:b/>
          <w:sz w:val="24"/>
          <w:szCs w:val="24"/>
          <w:lang w:val="en-ZA"/>
        </w:rPr>
        <w:t xml:space="preserve">                                                 </w:t>
      </w:r>
      <w:r w:rsidRPr="00D36391">
        <w:rPr>
          <w:rFonts w:ascii="Arial" w:eastAsia="Calibri" w:hAnsi="Arial" w:cs="Arial"/>
          <w:b/>
          <w:sz w:val="24"/>
          <w:szCs w:val="24"/>
          <w:lang w:val="en-ZA"/>
        </w:rPr>
        <w:t>REPUBLIC OF NAMIBIA</w:t>
      </w:r>
      <w:r>
        <w:rPr>
          <w:rFonts w:ascii="Arial" w:eastAsia="Calibri" w:hAnsi="Arial" w:cs="Arial"/>
          <w:b/>
          <w:sz w:val="24"/>
          <w:szCs w:val="24"/>
          <w:lang w:val="en-ZA"/>
        </w:rPr>
        <w:t xml:space="preserve">                 </w:t>
      </w:r>
    </w:p>
    <w:p w:rsidR="007B1D97" w:rsidRPr="00D36391" w:rsidRDefault="007B1D97" w:rsidP="007B1D97">
      <w:pPr>
        <w:tabs>
          <w:tab w:val="center" w:pos="4513"/>
          <w:tab w:val="left" w:pos="8220"/>
        </w:tabs>
        <w:spacing w:after="0" w:line="360" w:lineRule="auto"/>
        <w:jc w:val="center"/>
        <w:rPr>
          <w:rFonts w:ascii="Arial" w:eastAsia="Calibri" w:hAnsi="Arial" w:cs="Arial"/>
          <w:b/>
          <w:sz w:val="24"/>
          <w:szCs w:val="24"/>
          <w:lang w:val="en-ZA"/>
        </w:rPr>
      </w:pPr>
    </w:p>
    <w:p w:rsidR="007B1D97" w:rsidRPr="00D36391" w:rsidRDefault="007B1D97" w:rsidP="007B1D97">
      <w:pPr>
        <w:spacing w:after="0" w:line="360" w:lineRule="auto"/>
        <w:jc w:val="center"/>
        <w:rPr>
          <w:rFonts w:ascii="Arial" w:eastAsia="Calibri" w:hAnsi="Arial" w:cs="Arial"/>
          <w:b/>
          <w:sz w:val="32"/>
          <w:szCs w:val="32"/>
          <w:lang w:val="en-ZA"/>
        </w:rPr>
      </w:pPr>
      <w:r w:rsidRPr="00D36391">
        <w:rPr>
          <w:rFonts w:ascii="Arial" w:eastAsia="Calibri" w:hAnsi="Arial" w:cs="Arial"/>
          <w:b/>
          <w:noProof/>
          <w:sz w:val="32"/>
          <w:szCs w:val="32"/>
          <w:lang w:val="en-ZA" w:eastAsia="en-ZA"/>
        </w:rPr>
        <w:drawing>
          <wp:inline distT="0" distB="0" distL="0" distR="0" wp14:anchorId="62520B72" wp14:editId="008DF3E0">
            <wp:extent cx="1276350" cy="1323975"/>
            <wp:effectExtent l="1905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rsidR="007B1D97" w:rsidRPr="00D36391" w:rsidRDefault="007B1D97" w:rsidP="007B1D97">
      <w:pPr>
        <w:spacing w:after="0" w:line="360" w:lineRule="auto"/>
        <w:jc w:val="both"/>
        <w:rPr>
          <w:rFonts w:ascii="Arial" w:eastAsia="Calibri" w:hAnsi="Arial" w:cs="Arial"/>
          <w:b/>
          <w:sz w:val="28"/>
          <w:szCs w:val="32"/>
          <w:lang w:val="en-ZA"/>
        </w:rPr>
      </w:pPr>
    </w:p>
    <w:p w:rsidR="007B1D97" w:rsidRPr="00D36391" w:rsidRDefault="007B1D97" w:rsidP="007B1D97">
      <w:pPr>
        <w:spacing w:after="0" w:line="360" w:lineRule="auto"/>
        <w:jc w:val="center"/>
        <w:rPr>
          <w:rFonts w:ascii="Arial" w:eastAsia="Calibri" w:hAnsi="Arial" w:cs="Arial"/>
          <w:bCs/>
          <w:sz w:val="24"/>
          <w:szCs w:val="24"/>
          <w:lang w:val="en-ZA"/>
        </w:rPr>
      </w:pPr>
      <w:r w:rsidRPr="00D36391">
        <w:rPr>
          <w:rFonts w:ascii="Arial" w:eastAsia="Calibri" w:hAnsi="Arial" w:cs="Arial"/>
          <w:b/>
          <w:sz w:val="24"/>
          <w:szCs w:val="24"/>
          <w:lang w:val="en-ZA"/>
        </w:rPr>
        <w:t>HIGH COURT OF NAMIBIA MAIN DIVISION, WINDHOEK</w:t>
      </w:r>
    </w:p>
    <w:p w:rsidR="007B1D97" w:rsidRPr="00D36391" w:rsidRDefault="007B1D97" w:rsidP="007B1D97">
      <w:pPr>
        <w:spacing w:after="0" w:line="360" w:lineRule="auto"/>
        <w:jc w:val="both"/>
        <w:rPr>
          <w:rFonts w:ascii="Arial" w:eastAsia="Calibri" w:hAnsi="Arial" w:cs="Arial"/>
          <w:b/>
          <w:sz w:val="24"/>
          <w:szCs w:val="24"/>
          <w:lang w:val="en-ZA"/>
        </w:rPr>
      </w:pPr>
    </w:p>
    <w:p w:rsidR="007B1D97" w:rsidRPr="00D36391" w:rsidRDefault="007B1D97" w:rsidP="007B1D97">
      <w:pPr>
        <w:spacing w:after="0" w:line="360" w:lineRule="auto"/>
        <w:jc w:val="center"/>
        <w:rPr>
          <w:rFonts w:ascii="Arial" w:eastAsia="Calibri" w:hAnsi="Arial" w:cs="Arial"/>
          <w:b/>
          <w:sz w:val="24"/>
          <w:szCs w:val="24"/>
          <w:lang w:val="en-ZA"/>
        </w:rPr>
      </w:pPr>
      <w:r w:rsidRPr="00D36391">
        <w:rPr>
          <w:rFonts w:ascii="Arial" w:eastAsia="Calibri" w:hAnsi="Arial" w:cs="Arial"/>
          <w:b/>
          <w:sz w:val="24"/>
          <w:szCs w:val="24"/>
          <w:lang w:val="en-ZA"/>
        </w:rPr>
        <w:t>JUDGMENT</w:t>
      </w:r>
    </w:p>
    <w:p w:rsidR="007B1D97" w:rsidRPr="00D36391" w:rsidRDefault="007B1D97" w:rsidP="007B1D97">
      <w:pPr>
        <w:tabs>
          <w:tab w:val="right" w:pos="9000"/>
        </w:tabs>
        <w:spacing w:after="0" w:line="360" w:lineRule="auto"/>
        <w:jc w:val="both"/>
        <w:rPr>
          <w:rFonts w:ascii="Arial" w:eastAsia="Calibri" w:hAnsi="Arial" w:cs="Arial"/>
          <w:b/>
          <w:sz w:val="24"/>
          <w:szCs w:val="24"/>
          <w:lang w:val="en-ZA"/>
        </w:rPr>
      </w:pPr>
    </w:p>
    <w:p w:rsidR="007B1D97" w:rsidRPr="001E329B" w:rsidRDefault="007B1D97" w:rsidP="007B1D97">
      <w:pPr>
        <w:tabs>
          <w:tab w:val="right" w:pos="9000"/>
        </w:tabs>
        <w:spacing w:after="0" w:line="360" w:lineRule="auto"/>
        <w:jc w:val="both"/>
        <w:rPr>
          <w:rFonts w:ascii="Arial" w:eastAsia="Calibri" w:hAnsi="Arial" w:cs="Arial"/>
          <w:sz w:val="24"/>
          <w:szCs w:val="24"/>
          <w:lang w:val="en-ZA"/>
        </w:rPr>
      </w:pPr>
      <w:r w:rsidRPr="00D36391">
        <w:rPr>
          <w:rFonts w:ascii="Arial" w:eastAsia="Calibri" w:hAnsi="Arial" w:cs="Arial"/>
          <w:b/>
          <w:sz w:val="24"/>
          <w:szCs w:val="24"/>
          <w:lang w:val="en-ZA"/>
        </w:rPr>
        <w:tab/>
      </w:r>
      <w:r w:rsidRPr="001E329B">
        <w:rPr>
          <w:rFonts w:ascii="Arial" w:eastAsia="Calibri" w:hAnsi="Arial" w:cs="Arial"/>
          <w:sz w:val="24"/>
          <w:szCs w:val="24"/>
          <w:lang w:val="en-ZA"/>
        </w:rPr>
        <w:t>Case no: I 105/2014</w:t>
      </w:r>
    </w:p>
    <w:p w:rsidR="007B1D97" w:rsidRPr="00D36391" w:rsidRDefault="007B1D97" w:rsidP="007B1D97">
      <w:pPr>
        <w:spacing w:after="0" w:line="360" w:lineRule="auto"/>
        <w:jc w:val="both"/>
        <w:rPr>
          <w:rFonts w:ascii="Arial" w:eastAsia="Calibri" w:hAnsi="Arial" w:cs="Arial"/>
          <w:sz w:val="24"/>
          <w:szCs w:val="24"/>
          <w:lang w:val="en-ZA"/>
        </w:rPr>
      </w:pPr>
    </w:p>
    <w:p w:rsidR="007B1D97" w:rsidRPr="00D36391" w:rsidRDefault="007B1D97" w:rsidP="007B1D97">
      <w:pPr>
        <w:spacing w:after="0" w:line="360" w:lineRule="auto"/>
        <w:jc w:val="both"/>
        <w:rPr>
          <w:rFonts w:ascii="Arial" w:eastAsia="Calibri" w:hAnsi="Arial" w:cs="Arial"/>
          <w:sz w:val="24"/>
          <w:szCs w:val="24"/>
          <w:lang w:val="en-ZA"/>
        </w:rPr>
      </w:pPr>
      <w:r w:rsidRPr="00D36391">
        <w:rPr>
          <w:rFonts w:ascii="Arial" w:eastAsia="Calibri" w:hAnsi="Arial" w:cs="Arial"/>
          <w:sz w:val="24"/>
          <w:szCs w:val="24"/>
          <w:lang w:val="en-ZA"/>
        </w:rPr>
        <w:t>In the matter between:</w:t>
      </w:r>
      <w:r w:rsidRPr="00D36391">
        <w:rPr>
          <w:rFonts w:ascii="Arial" w:eastAsia="Calibri" w:hAnsi="Arial" w:cs="Arial"/>
          <w:sz w:val="24"/>
          <w:szCs w:val="24"/>
          <w:lang w:val="en-ZA"/>
        </w:rPr>
        <w:tab/>
      </w:r>
      <w:r w:rsidRPr="00D36391">
        <w:rPr>
          <w:rFonts w:ascii="Arial" w:eastAsia="Calibri" w:hAnsi="Arial" w:cs="Arial"/>
          <w:sz w:val="24"/>
          <w:szCs w:val="24"/>
          <w:lang w:val="en-ZA"/>
        </w:rPr>
        <w:tab/>
      </w:r>
      <w:r w:rsidRPr="00D36391">
        <w:rPr>
          <w:rFonts w:ascii="Arial" w:eastAsia="Calibri" w:hAnsi="Arial" w:cs="Arial"/>
          <w:sz w:val="24"/>
          <w:szCs w:val="24"/>
          <w:lang w:val="en-ZA"/>
        </w:rPr>
        <w:tab/>
      </w:r>
      <w:r w:rsidRPr="00D36391">
        <w:rPr>
          <w:rFonts w:ascii="Arial" w:eastAsia="Calibri" w:hAnsi="Arial" w:cs="Arial"/>
          <w:sz w:val="24"/>
          <w:szCs w:val="24"/>
          <w:lang w:val="en-ZA"/>
        </w:rPr>
        <w:tab/>
      </w:r>
      <w:r w:rsidRPr="00D36391">
        <w:rPr>
          <w:rFonts w:ascii="Arial" w:eastAsia="Calibri" w:hAnsi="Arial" w:cs="Arial"/>
          <w:sz w:val="24"/>
          <w:szCs w:val="24"/>
          <w:lang w:val="en-ZA"/>
        </w:rPr>
        <w:tab/>
      </w:r>
      <w:r w:rsidRPr="00D36391">
        <w:rPr>
          <w:rFonts w:ascii="Arial" w:eastAsia="Calibri" w:hAnsi="Arial" w:cs="Arial"/>
          <w:sz w:val="24"/>
          <w:szCs w:val="24"/>
          <w:lang w:val="en-ZA"/>
        </w:rPr>
        <w:tab/>
      </w:r>
      <w:r w:rsidRPr="00D36391">
        <w:rPr>
          <w:rFonts w:ascii="Arial" w:eastAsia="Calibri" w:hAnsi="Arial" w:cs="Arial"/>
          <w:sz w:val="24"/>
          <w:szCs w:val="24"/>
          <w:lang w:val="en-ZA"/>
        </w:rPr>
        <w:tab/>
      </w:r>
      <w:r w:rsidRPr="00D36391">
        <w:rPr>
          <w:rFonts w:ascii="Arial" w:eastAsia="Calibri" w:hAnsi="Arial" w:cs="Arial"/>
          <w:sz w:val="24"/>
          <w:szCs w:val="24"/>
          <w:lang w:val="en-ZA"/>
        </w:rPr>
        <w:tab/>
      </w:r>
      <w:r w:rsidRPr="00D36391">
        <w:rPr>
          <w:rFonts w:ascii="Arial" w:eastAsia="Calibri" w:hAnsi="Arial" w:cs="Arial"/>
          <w:sz w:val="24"/>
          <w:szCs w:val="24"/>
          <w:lang w:val="en-ZA"/>
        </w:rPr>
        <w:tab/>
      </w:r>
      <w:r w:rsidRPr="00D36391">
        <w:rPr>
          <w:rFonts w:ascii="Arial" w:eastAsia="Calibri" w:hAnsi="Arial" w:cs="Arial"/>
          <w:sz w:val="24"/>
          <w:szCs w:val="24"/>
          <w:lang w:val="en-ZA"/>
        </w:rPr>
        <w:tab/>
      </w:r>
      <w:r w:rsidRPr="00D36391">
        <w:rPr>
          <w:rFonts w:ascii="Arial" w:eastAsia="Calibri" w:hAnsi="Arial" w:cs="Arial"/>
          <w:sz w:val="24"/>
          <w:szCs w:val="24"/>
          <w:lang w:val="en-ZA"/>
        </w:rPr>
        <w:tab/>
      </w:r>
      <w:r w:rsidRPr="00D36391">
        <w:rPr>
          <w:rFonts w:ascii="Arial" w:eastAsia="Calibri" w:hAnsi="Arial" w:cs="Arial"/>
          <w:sz w:val="24"/>
          <w:szCs w:val="24"/>
          <w:lang w:val="en-ZA"/>
        </w:rPr>
        <w:tab/>
      </w:r>
      <w:r w:rsidRPr="00D36391">
        <w:rPr>
          <w:rFonts w:ascii="Arial" w:eastAsia="Calibri" w:hAnsi="Arial" w:cs="Arial"/>
          <w:sz w:val="24"/>
          <w:szCs w:val="24"/>
          <w:lang w:val="en-ZA"/>
        </w:rPr>
        <w:tab/>
      </w:r>
      <w:r w:rsidRPr="00D36391">
        <w:rPr>
          <w:rFonts w:ascii="Arial" w:eastAsia="Calibri" w:hAnsi="Arial" w:cs="Arial"/>
          <w:sz w:val="24"/>
          <w:szCs w:val="24"/>
          <w:lang w:val="en-ZA"/>
        </w:rPr>
        <w:tab/>
      </w:r>
    </w:p>
    <w:p w:rsidR="007B1D97" w:rsidRPr="00D36391" w:rsidRDefault="007B1D97" w:rsidP="007B1D97">
      <w:pPr>
        <w:tabs>
          <w:tab w:val="right" w:pos="9000"/>
        </w:tabs>
        <w:spacing w:after="0" w:line="360" w:lineRule="auto"/>
        <w:jc w:val="both"/>
        <w:rPr>
          <w:rFonts w:ascii="Arial" w:eastAsia="Calibri" w:hAnsi="Arial" w:cs="Arial"/>
          <w:b/>
          <w:sz w:val="24"/>
          <w:szCs w:val="24"/>
          <w:lang w:val="en-GB"/>
        </w:rPr>
      </w:pPr>
      <w:r>
        <w:rPr>
          <w:rFonts w:ascii="Arial" w:eastAsia="Calibri" w:hAnsi="Arial" w:cs="Arial"/>
          <w:b/>
          <w:sz w:val="24"/>
          <w:szCs w:val="24"/>
          <w:lang w:val="en-GB"/>
        </w:rPr>
        <w:t>AGGREY SIMASIKU MWAMB</w:t>
      </w:r>
      <w:r w:rsidR="002B3A7F">
        <w:rPr>
          <w:rFonts w:ascii="Arial" w:eastAsia="Calibri" w:hAnsi="Arial" w:cs="Arial"/>
          <w:b/>
          <w:sz w:val="24"/>
          <w:szCs w:val="24"/>
          <w:lang w:val="en-GB"/>
        </w:rPr>
        <w:t>W</w:t>
      </w:r>
      <w:r>
        <w:rPr>
          <w:rFonts w:ascii="Arial" w:eastAsia="Calibri" w:hAnsi="Arial" w:cs="Arial"/>
          <w:b/>
          <w:sz w:val="24"/>
          <w:szCs w:val="24"/>
          <w:lang w:val="en-GB"/>
        </w:rPr>
        <w:t>A</w:t>
      </w:r>
      <w:r w:rsidRPr="00D36391">
        <w:rPr>
          <w:rFonts w:ascii="Arial" w:eastAsia="Calibri" w:hAnsi="Arial" w:cs="Arial"/>
          <w:b/>
          <w:sz w:val="24"/>
          <w:szCs w:val="24"/>
          <w:lang w:val="en-GB"/>
        </w:rPr>
        <w:tab/>
        <w:t>PLAINTIFF</w:t>
      </w:r>
    </w:p>
    <w:p w:rsidR="007B1D97" w:rsidRPr="00D36391" w:rsidRDefault="007B1D97" w:rsidP="007B1D97">
      <w:pPr>
        <w:tabs>
          <w:tab w:val="right" w:pos="9000"/>
        </w:tabs>
        <w:spacing w:after="0" w:line="360" w:lineRule="auto"/>
        <w:jc w:val="both"/>
        <w:rPr>
          <w:rFonts w:ascii="Arial" w:eastAsia="Calibri" w:hAnsi="Arial" w:cs="Arial"/>
          <w:b/>
          <w:sz w:val="24"/>
          <w:szCs w:val="24"/>
          <w:lang w:val="en-GB"/>
        </w:rPr>
      </w:pPr>
    </w:p>
    <w:p w:rsidR="007B1D97" w:rsidRPr="00D36391" w:rsidRDefault="007B1D97" w:rsidP="007B1D97">
      <w:pPr>
        <w:spacing w:after="0" w:line="360" w:lineRule="auto"/>
        <w:jc w:val="both"/>
        <w:rPr>
          <w:rFonts w:ascii="Arial" w:eastAsia="Calibri" w:hAnsi="Arial" w:cs="Arial"/>
          <w:sz w:val="24"/>
          <w:szCs w:val="24"/>
          <w:lang w:val="en-ZA"/>
        </w:rPr>
      </w:pPr>
      <w:proofErr w:type="gramStart"/>
      <w:r w:rsidRPr="00D36391">
        <w:rPr>
          <w:rFonts w:ascii="Arial" w:eastAsia="Calibri" w:hAnsi="Arial" w:cs="Arial"/>
          <w:sz w:val="24"/>
          <w:szCs w:val="24"/>
          <w:lang w:val="en-ZA"/>
        </w:rPr>
        <w:t>and</w:t>
      </w:r>
      <w:proofErr w:type="gramEnd"/>
    </w:p>
    <w:p w:rsidR="007B1D97" w:rsidRPr="00D36391" w:rsidRDefault="007B1D97" w:rsidP="007B1D97">
      <w:pPr>
        <w:spacing w:after="0" w:line="360" w:lineRule="auto"/>
        <w:jc w:val="both"/>
        <w:rPr>
          <w:rFonts w:ascii="Arial" w:eastAsia="Calibri" w:hAnsi="Arial" w:cs="Arial"/>
          <w:sz w:val="24"/>
          <w:szCs w:val="24"/>
          <w:lang w:val="en-ZA"/>
        </w:rPr>
      </w:pPr>
    </w:p>
    <w:p w:rsidR="007B1D97" w:rsidRPr="00D36391" w:rsidRDefault="007B1D97" w:rsidP="007B1D97">
      <w:pPr>
        <w:tabs>
          <w:tab w:val="right" w:pos="9072"/>
        </w:tabs>
        <w:spacing w:after="0" w:line="360" w:lineRule="auto"/>
        <w:jc w:val="both"/>
        <w:rPr>
          <w:rFonts w:ascii="Arial" w:eastAsia="Calibri" w:hAnsi="Arial" w:cs="Arial"/>
          <w:b/>
          <w:sz w:val="24"/>
          <w:szCs w:val="24"/>
          <w:lang w:val="en-ZA"/>
        </w:rPr>
      </w:pPr>
      <w:r w:rsidRPr="00D36391">
        <w:rPr>
          <w:rFonts w:ascii="Arial" w:eastAsia="Calibri" w:hAnsi="Arial" w:cs="Arial"/>
          <w:b/>
          <w:sz w:val="24"/>
          <w:szCs w:val="24"/>
          <w:lang w:val="en-ZA"/>
        </w:rPr>
        <w:t>THE MINISTER OF SAFETY AND SECURITY</w:t>
      </w:r>
      <w:r w:rsidRPr="00D36391">
        <w:rPr>
          <w:rFonts w:ascii="Arial" w:eastAsia="Calibri" w:hAnsi="Arial" w:cs="Arial"/>
          <w:b/>
          <w:sz w:val="24"/>
          <w:szCs w:val="24"/>
          <w:lang w:val="en-ZA"/>
        </w:rPr>
        <w:tab/>
        <w:t>1</w:t>
      </w:r>
      <w:r w:rsidRPr="00D36391">
        <w:rPr>
          <w:rFonts w:ascii="Arial" w:eastAsia="Calibri" w:hAnsi="Arial" w:cs="Arial"/>
          <w:b/>
          <w:sz w:val="24"/>
          <w:szCs w:val="24"/>
          <w:vertAlign w:val="superscript"/>
          <w:lang w:val="en-ZA"/>
        </w:rPr>
        <w:t>ST</w:t>
      </w:r>
      <w:r w:rsidRPr="00D36391">
        <w:rPr>
          <w:rFonts w:ascii="Arial" w:eastAsia="Calibri" w:hAnsi="Arial" w:cs="Arial"/>
          <w:b/>
          <w:sz w:val="24"/>
          <w:szCs w:val="24"/>
          <w:lang w:val="en-ZA"/>
        </w:rPr>
        <w:t xml:space="preserve"> DEFENDANT</w:t>
      </w:r>
    </w:p>
    <w:p w:rsidR="007B1D97" w:rsidRPr="00D36391" w:rsidRDefault="007B1D97" w:rsidP="007B1D97">
      <w:pPr>
        <w:tabs>
          <w:tab w:val="right" w:pos="9072"/>
        </w:tabs>
        <w:spacing w:after="0" w:line="360" w:lineRule="auto"/>
        <w:jc w:val="both"/>
        <w:rPr>
          <w:rFonts w:ascii="Arial" w:eastAsia="Calibri" w:hAnsi="Arial" w:cs="Arial"/>
          <w:b/>
          <w:sz w:val="24"/>
          <w:szCs w:val="24"/>
          <w:lang w:val="en-ZA"/>
        </w:rPr>
      </w:pPr>
      <w:r w:rsidRPr="00D36391">
        <w:rPr>
          <w:rFonts w:ascii="Arial" w:eastAsia="Calibri" w:hAnsi="Arial" w:cs="Arial"/>
          <w:b/>
          <w:sz w:val="24"/>
          <w:szCs w:val="24"/>
          <w:lang w:val="en-ZA"/>
        </w:rPr>
        <w:t>PROSECUTOR GENERAL</w:t>
      </w:r>
      <w:r w:rsidRPr="00D36391">
        <w:rPr>
          <w:rFonts w:ascii="Arial" w:eastAsia="Calibri" w:hAnsi="Arial" w:cs="Arial"/>
          <w:b/>
          <w:sz w:val="24"/>
          <w:szCs w:val="24"/>
          <w:lang w:val="en-ZA"/>
        </w:rPr>
        <w:tab/>
        <w:t>2</w:t>
      </w:r>
      <w:r w:rsidRPr="00D36391">
        <w:rPr>
          <w:rFonts w:ascii="Arial" w:eastAsia="Calibri" w:hAnsi="Arial" w:cs="Arial"/>
          <w:b/>
          <w:sz w:val="24"/>
          <w:szCs w:val="24"/>
          <w:vertAlign w:val="superscript"/>
          <w:lang w:val="en-ZA"/>
        </w:rPr>
        <w:t>ND</w:t>
      </w:r>
      <w:r w:rsidRPr="00D36391">
        <w:rPr>
          <w:rFonts w:ascii="Arial" w:eastAsia="Calibri" w:hAnsi="Arial" w:cs="Arial"/>
          <w:b/>
          <w:sz w:val="24"/>
          <w:szCs w:val="24"/>
          <w:lang w:val="en-ZA"/>
        </w:rPr>
        <w:t xml:space="preserve"> DEFENDANT</w:t>
      </w:r>
    </w:p>
    <w:p w:rsidR="007B1D97" w:rsidRPr="00D36391" w:rsidRDefault="007B1D97" w:rsidP="007B1D97">
      <w:pPr>
        <w:tabs>
          <w:tab w:val="right" w:pos="9072"/>
        </w:tabs>
        <w:spacing w:after="0" w:line="360" w:lineRule="auto"/>
        <w:jc w:val="both"/>
        <w:rPr>
          <w:rFonts w:ascii="Arial" w:eastAsia="Calibri" w:hAnsi="Arial" w:cs="Arial"/>
          <w:b/>
          <w:sz w:val="24"/>
          <w:szCs w:val="24"/>
          <w:lang w:val="en-ZA"/>
        </w:rPr>
      </w:pPr>
      <w:r w:rsidRPr="00D36391">
        <w:rPr>
          <w:rFonts w:ascii="Arial" w:eastAsia="Calibri" w:hAnsi="Arial" w:cs="Arial"/>
          <w:b/>
          <w:sz w:val="24"/>
          <w:szCs w:val="24"/>
          <w:lang w:val="en-ZA"/>
        </w:rPr>
        <w:t>GOVERNMENT OF THE REPUBLIC OF NAMIBIA</w:t>
      </w:r>
      <w:r w:rsidRPr="00D36391">
        <w:rPr>
          <w:rFonts w:ascii="Arial" w:eastAsia="Calibri" w:hAnsi="Arial" w:cs="Arial"/>
          <w:b/>
          <w:sz w:val="24"/>
          <w:szCs w:val="24"/>
          <w:lang w:val="en-ZA"/>
        </w:rPr>
        <w:tab/>
        <w:t>3</w:t>
      </w:r>
      <w:r w:rsidRPr="00D36391">
        <w:rPr>
          <w:rFonts w:ascii="Arial" w:eastAsia="Calibri" w:hAnsi="Arial" w:cs="Arial"/>
          <w:b/>
          <w:sz w:val="24"/>
          <w:szCs w:val="24"/>
          <w:vertAlign w:val="superscript"/>
          <w:lang w:val="en-ZA"/>
        </w:rPr>
        <w:t>RD</w:t>
      </w:r>
      <w:r w:rsidRPr="00D36391">
        <w:rPr>
          <w:rFonts w:ascii="Arial" w:eastAsia="Calibri" w:hAnsi="Arial" w:cs="Arial"/>
          <w:b/>
          <w:sz w:val="24"/>
          <w:szCs w:val="24"/>
          <w:lang w:val="en-ZA"/>
        </w:rPr>
        <w:t xml:space="preserve"> DEFENDANT</w:t>
      </w:r>
    </w:p>
    <w:p w:rsidR="007B1D97" w:rsidRPr="00D36391" w:rsidRDefault="007B1D97" w:rsidP="007B1D97">
      <w:pPr>
        <w:spacing w:after="0" w:line="360" w:lineRule="auto"/>
        <w:jc w:val="both"/>
        <w:rPr>
          <w:rFonts w:ascii="Arial" w:eastAsia="Calibri" w:hAnsi="Arial" w:cs="Arial"/>
          <w:b/>
          <w:sz w:val="24"/>
          <w:szCs w:val="24"/>
          <w:u w:val="single"/>
          <w:lang w:val="en-ZA"/>
        </w:rPr>
      </w:pPr>
    </w:p>
    <w:p w:rsidR="007B1D97" w:rsidRPr="00A1773E" w:rsidRDefault="007B1D97" w:rsidP="007B1D97">
      <w:pPr>
        <w:spacing w:after="0" w:line="360" w:lineRule="auto"/>
        <w:ind w:hanging="2160"/>
        <w:jc w:val="both"/>
        <w:rPr>
          <w:rFonts w:ascii="Arial" w:eastAsia="Calibri" w:hAnsi="Arial" w:cs="Arial"/>
          <w:sz w:val="24"/>
          <w:szCs w:val="24"/>
          <w:lang w:val="en-ZA"/>
        </w:rPr>
      </w:pPr>
      <w:r w:rsidRPr="00D36391">
        <w:rPr>
          <w:rFonts w:ascii="Arial" w:eastAsia="Calibri" w:hAnsi="Arial" w:cs="Arial"/>
          <w:b/>
          <w:sz w:val="24"/>
          <w:szCs w:val="24"/>
          <w:lang w:val="en-ZA"/>
        </w:rPr>
        <w:tab/>
        <w:t>Neutral citation:</w:t>
      </w:r>
      <w:r w:rsidRPr="00D36391">
        <w:rPr>
          <w:rFonts w:ascii="Arial" w:eastAsia="Calibri" w:hAnsi="Arial" w:cs="Arial"/>
          <w:b/>
          <w:sz w:val="24"/>
          <w:szCs w:val="24"/>
          <w:lang w:val="en-ZA"/>
        </w:rPr>
        <w:tab/>
      </w:r>
      <w:proofErr w:type="spellStart"/>
      <w:r>
        <w:rPr>
          <w:rFonts w:ascii="Arial" w:eastAsia="Calibri" w:hAnsi="Arial" w:cs="Arial"/>
          <w:i/>
          <w:sz w:val="24"/>
          <w:szCs w:val="24"/>
          <w:lang w:val="en-ZA"/>
        </w:rPr>
        <w:t>Mwamb</w:t>
      </w:r>
      <w:r w:rsidR="00190B73">
        <w:rPr>
          <w:rFonts w:ascii="Arial" w:eastAsia="Calibri" w:hAnsi="Arial" w:cs="Arial"/>
          <w:i/>
          <w:sz w:val="24"/>
          <w:szCs w:val="24"/>
          <w:lang w:val="en-ZA"/>
        </w:rPr>
        <w:t>w</w:t>
      </w:r>
      <w:r>
        <w:rPr>
          <w:rFonts w:ascii="Arial" w:eastAsia="Calibri" w:hAnsi="Arial" w:cs="Arial"/>
          <w:i/>
          <w:sz w:val="24"/>
          <w:szCs w:val="24"/>
          <w:lang w:val="en-ZA"/>
        </w:rPr>
        <w:t>a</w:t>
      </w:r>
      <w:proofErr w:type="spellEnd"/>
      <w:r w:rsidRPr="00D36391">
        <w:rPr>
          <w:rFonts w:ascii="Arial" w:eastAsia="Calibri" w:hAnsi="Arial" w:cs="Arial"/>
          <w:i/>
          <w:sz w:val="24"/>
          <w:szCs w:val="24"/>
          <w:lang w:val="en-ZA"/>
        </w:rPr>
        <w:t xml:space="preserve"> v The Minister of Safety &amp; Securi</w:t>
      </w:r>
      <w:r w:rsidR="00A1773E">
        <w:rPr>
          <w:rFonts w:ascii="Arial" w:eastAsia="Calibri" w:hAnsi="Arial" w:cs="Arial"/>
          <w:i/>
          <w:sz w:val="24"/>
          <w:szCs w:val="24"/>
          <w:lang w:val="en-ZA"/>
        </w:rPr>
        <w:t xml:space="preserve">ty </w:t>
      </w:r>
      <w:r w:rsidR="00144E01" w:rsidRPr="00144E01">
        <w:rPr>
          <w:rFonts w:ascii="Arial" w:eastAsia="Calibri" w:hAnsi="Arial" w:cs="Arial"/>
          <w:sz w:val="24"/>
          <w:szCs w:val="24"/>
          <w:lang w:val="en-ZA"/>
        </w:rPr>
        <w:t>(</w:t>
      </w:r>
      <w:r w:rsidR="00A1773E" w:rsidRPr="00A1773E">
        <w:rPr>
          <w:rFonts w:ascii="Arial" w:eastAsia="Calibri" w:hAnsi="Arial" w:cs="Arial"/>
          <w:sz w:val="24"/>
          <w:szCs w:val="24"/>
          <w:lang w:val="en-ZA"/>
        </w:rPr>
        <w:t>I</w:t>
      </w:r>
      <w:r w:rsidRPr="00A1773E">
        <w:rPr>
          <w:rFonts w:ascii="Arial" w:eastAsia="Calibri" w:hAnsi="Arial" w:cs="Arial"/>
          <w:sz w:val="24"/>
          <w:szCs w:val="24"/>
          <w:lang w:val="en-ZA"/>
        </w:rPr>
        <w:t>105/2014</w:t>
      </w:r>
      <w:r w:rsidR="00144E01">
        <w:rPr>
          <w:rFonts w:ascii="Arial" w:eastAsia="Calibri" w:hAnsi="Arial" w:cs="Arial"/>
          <w:sz w:val="24"/>
          <w:szCs w:val="24"/>
          <w:lang w:val="en-ZA"/>
        </w:rPr>
        <w:t>)</w:t>
      </w:r>
      <w:r w:rsidR="00A1773E">
        <w:rPr>
          <w:rFonts w:ascii="Arial" w:eastAsia="Calibri" w:hAnsi="Arial" w:cs="Arial"/>
          <w:sz w:val="24"/>
          <w:szCs w:val="24"/>
          <w:lang w:val="en-ZA"/>
        </w:rPr>
        <w:t xml:space="preserve"> </w:t>
      </w:r>
      <w:r w:rsidRPr="00A1773E">
        <w:rPr>
          <w:rFonts w:ascii="Arial" w:eastAsia="Calibri" w:hAnsi="Arial" w:cs="Arial"/>
          <w:sz w:val="24"/>
          <w:szCs w:val="24"/>
          <w:lang w:val="en-ZA"/>
        </w:rPr>
        <w:t>[201</w:t>
      </w:r>
      <w:r w:rsidR="00E775A8">
        <w:rPr>
          <w:rFonts w:ascii="Arial" w:eastAsia="Calibri" w:hAnsi="Arial" w:cs="Arial"/>
          <w:sz w:val="24"/>
          <w:szCs w:val="24"/>
          <w:lang w:val="en-ZA"/>
        </w:rPr>
        <w:t>8] NAHCMD 89</w:t>
      </w:r>
      <w:r w:rsidR="001A7654">
        <w:rPr>
          <w:rFonts w:ascii="Arial" w:eastAsia="Calibri" w:hAnsi="Arial" w:cs="Arial"/>
          <w:sz w:val="24"/>
          <w:szCs w:val="24"/>
          <w:lang w:val="en-ZA"/>
        </w:rPr>
        <w:t xml:space="preserve"> </w:t>
      </w:r>
      <w:r w:rsidR="00AB0EEE">
        <w:rPr>
          <w:rFonts w:ascii="Arial" w:eastAsia="Calibri" w:hAnsi="Arial" w:cs="Arial"/>
          <w:sz w:val="24"/>
          <w:szCs w:val="24"/>
          <w:lang w:val="en-ZA"/>
        </w:rPr>
        <w:t>(12</w:t>
      </w:r>
      <w:r w:rsidR="001A7654">
        <w:rPr>
          <w:rFonts w:ascii="Arial" w:eastAsia="Calibri" w:hAnsi="Arial" w:cs="Arial"/>
          <w:sz w:val="24"/>
          <w:szCs w:val="24"/>
          <w:lang w:val="en-ZA"/>
        </w:rPr>
        <w:t xml:space="preserve"> April </w:t>
      </w:r>
      <w:r w:rsidRPr="00A1773E">
        <w:rPr>
          <w:rFonts w:ascii="Arial" w:eastAsia="Calibri" w:hAnsi="Arial" w:cs="Arial"/>
          <w:sz w:val="24"/>
          <w:szCs w:val="24"/>
          <w:lang w:val="en-ZA"/>
        </w:rPr>
        <w:t>2018)</w:t>
      </w:r>
    </w:p>
    <w:p w:rsidR="007B1D97" w:rsidRPr="00D36391" w:rsidRDefault="007B1D97" w:rsidP="007B1D97">
      <w:pPr>
        <w:spacing w:after="0" w:line="360" w:lineRule="auto"/>
        <w:jc w:val="both"/>
        <w:rPr>
          <w:rFonts w:ascii="Arial" w:eastAsia="Calibri" w:hAnsi="Arial" w:cs="Arial"/>
          <w:b/>
          <w:sz w:val="24"/>
          <w:szCs w:val="24"/>
          <w:lang w:val="en-ZA"/>
        </w:rPr>
      </w:pPr>
    </w:p>
    <w:p w:rsidR="007B1D97" w:rsidRPr="00D36391" w:rsidRDefault="007B1D97" w:rsidP="00144E01">
      <w:pPr>
        <w:spacing w:after="0" w:line="360" w:lineRule="auto"/>
        <w:jc w:val="both"/>
        <w:rPr>
          <w:rFonts w:ascii="Arial" w:eastAsia="Calibri" w:hAnsi="Arial" w:cs="Arial"/>
          <w:b/>
          <w:i/>
          <w:sz w:val="24"/>
          <w:szCs w:val="24"/>
          <w:lang w:val="en-ZA"/>
        </w:rPr>
      </w:pPr>
      <w:r w:rsidRPr="00D36391">
        <w:rPr>
          <w:rFonts w:ascii="Arial" w:eastAsia="Calibri" w:hAnsi="Arial" w:cs="Arial"/>
          <w:b/>
          <w:sz w:val="24"/>
          <w:szCs w:val="24"/>
          <w:lang w:val="en-ZA"/>
        </w:rPr>
        <w:t>Coram:</w:t>
      </w:r>
      <w:r w:rsidRPr="00D36391">
        <w:rPr>
          <w:rFonts w:ascii="Arial" w:eastAsia="Calibri" w:hAnsi="Arial" w:cs="Arial"/>
          <w:sz w:val="24"/>
          <w:szCs w:val="24"/>
          <w:lang w:val="en-ZA"/>
        </w:rPr>
        <w:tab/>
        <w:t>PRINSLOO J</w:t>
      </w:r>
    </w:p>
    <w:p w:rsidR="00133EC8" w:rsidRPr="001E329B" w:rsidRDefault="007B1D97" w:rsidP="001E329B">
      <w:pPr>
        <w:spacing w:after="0" w:line="360" w:lineRule="auto"/>
        <w:ind w:left="1418" w:hanging="1418"/>
        <w:jc w:val="both"/>
        <w:rPr>
          <w:rFonts w:ascii="Arial" w:eastAsia="Calibri" w:hAnsi="Arial" w:cs="Arial"/>
          <w:b/>
          <w:sz w:val="24"/>
          <w:szCs w:val="24"/>
          <w:lang w:val="en-ZA"/>
        </w:rPr>
      </w:pPr>
      <w:r w:rsidRPr="00D36391">
        <w:rPr>
          <w:rFonts w:ascii="Arial" w:eastAsia="Calibri" w:hAnsi="Arial" w:cs="Arial"/>
          <w:b/>
          <w:bCs/>
          <w:sz w:val="24"/>
          <w:szCs w:val="24"/>
          <w:lang w:val="en-ZA"/>
        </w:rPr>
        <w:t>Heard</w:t>
      </w:r>
      <w:r w:rsidRPr="00D36391">
        <w:rPr>
          <w:rFonts w:ascii="Arial" w:eastAsia="Calibri" w:hAnsi="Arial" w:cs="Arial"/>
          <w:sz w:val="24"/>
          <w:szCs w:val="24"/>
          <w:lang w:val="en-ZA"/>
        </w:rPr>
        <w:t>:</w:t>
      </w:r>
      <w:r w:rsidRPr="00D36391">
        <w:rPr>
          <w:rFonts w:ascii="Arial" w:eastAsia="Calibri" w:hAnsi="Arial" w:cs="Arial"/>
          <w:sz w:val="24"/>
          <w:szCs w:val="24"/>
          <w:lang w:val="en-ZA"/>
        </w:rPr>
        <w:tab/>
      </w:r>
      <w:r w:rsidR="003B6DBF" w:rsidRPr="001E329B">
        <w:rPr>
          <w:rFonts w:ascii="Arial" w:eastAsia="Calibri" w:hAnsi="Arial" w:cs="Arial"/>
          <w:b/>
          <w:sz w:val="24"/>
          <w:szCs w:val="24"/>
          <w:lang w:val="en-ZA"/>
        </w:rPr>
        <w:t>27, 28 and 29 June 2017; 27, 29</w:t>
      </w:r>
      <w:r w:rsidR="00D77DE5" w:rsidRPr="001E329B">
        <w:rPr>
          <w:rFonts w:ascii="Arial" w:eastAsia="Calibri" w:hAnsi="Arial" w:cs="Arial"/>
          <w:b/>
          <w:sz w:val="24"/>
          <w:szCs w:val="24"/>
          <w:lang w:val="en-ZA"/>
        </w:rPr>
        <w:t xml:space="preserve"> November</w:t>
      </w:r>
      <w:r w:rsidR="00133EC8" w:rsidRPr="001E329B">
        <w:rPr>
          <w:rFonts w:ascii="Arial" w:eastAsia="Calibri" w:hAnsi="Arial" w:cs="Arial"/>
          <w:b/>
          <w:sz w:val="24"/>
          <w:szCs w:val="24"/>
          <w:lang w:val="en-ZA"/>
        </w:rPr>
        <w:t xml:space="preserve"> 2017;</w:t>
      </w:r>
      <w:r w:rsidR="001E329B">
        <w:rPr>
          <w:rFonts w:ascii="Arial" w:eastAsia="Calibri" w:hAnsi="Arial" w:cs="Arial"/>
          <w:b/>
          <w:sz w:val="24"/>
          <w:szCs w:val="24"/>
          <w:lang w:val="en-ZA"/>
        </w:rPr>
        <w:t xml:space="preserve"> </w:t>
      </w:r>
      <w:r w:rsidR="003B6DBF" w:rsidRPr="001E329B">
        <w:rPr>
          <w:rFonts w:ascii="Arial" w:eastAsia="Calibri" w:hAnsi="Arial" w:cs="Arial"/>
          <w:b/>
          <w:sz w:val="24"/>
          <w:szCs w:val="24"/>
          <w:lang w:val="en-ZA"/>
        </w:rPr>
        <w:t xml:space="preserve">1 December 2017; </w:t>
      </w:r>
    </w:p>
    <w:p w:rsidR="007B1D97" w:rsidRPr="001E329B" w:rsidRDefault="001E329B" w:rsidP="001E329B">
      <w:pPr>
        <w:spacing w:after="0" w:line="360" w:lineRule="auto"/>
        <w:ind w:left="1418"/>
        <w:jc w:val="both"/>
        <w:rPr>
          <w:rFonts w:ascii="Arial" w:eastAsia="Calibri" w:hAnsi="Arial" w:cs="Arial"/>
          <w:b/>
          <w:sz w:val="24"/>
          <w:szCs w:val="24"/>
          <w:lang w:val="en-ZA"/>
        </w:rPr>
      </w:pPr>
      <w:r>
        <w:rPr>
          <w:rFonts w:ascii="Arial" w:eastAsia="Calibri" w:hAnsi="Arial" w:cs="Arial"/>
          <w:b/>
          <w:sz w:val="24"/>
          <w:szCs w:val="24"/>
          <w:lang w:val="en-ZA"/>
        </w:rPr>
        <w:t>26 February 2018;</w:t>
      </w:r>
      <w:r w:rsidR="003B6DBF" w:rsidRPr="001E329B">
        <w:rPr>
          <w:rFonts w:ascii="Arial" w:eastAsia="Calibri" w:hAnsi="Arial" w:cs="Arial"/>
          <w:b/>
          <w:sz w:val="24"/>
          <w:szCs w:val="24"/>
          <w:lang w:val="en-ZA"/>
        </w:rPr>
        <w:t xml:space="preserve"> 16 March 2018 and 23 March 2018.</w:t>
      </w:r>
    </w:p>
    <w:p w:rsidR="007B1D97" w:rsidRPr="001E329B" w:rsidRDefault="007B1D97" w:rsidP="00144E01">
      <w:pPr>
        <w:spacing w:after="0" w:line="360" w:lineRule="auto"/>
        <w:jc w:val="both"/>
        <w:rPr>
          <w:rFonts w:ascii="Arial" w:eastAsia="Calibri" w:hAnsi="Arial" w:cs="Arial"/>
          <w:b/>
          <w:sz w:val="24"/>
          <w:szCs w:val="24"/>
          <w:lang w:val="en-ZA"/>
        </w:rPr>
      </w:pPr>
      <w:r w:rsidRPr="001E329B">
        <w:rPr>
          <w:rFonts w:ascii="Arial" w:eastAsia="Calibri" w:hAnsi="Arial" w:cs="Arial"/>
          <w:b/>
          <w:bCs/>
          <w:sz w:val="24"/>
          <w:szCs w:val="24"/>
          <w:lang w:val="en-ZA"/>
        </w:rPr>
        <w:lastRenderedPageBreak/>
        <w:t>Delivered</w:t>
      </w:r>
      <w:r w:rsidRPr="001E329B">
        <w:rPr>
          <w:rFonts w:ascii="Arial" w:eastAsia="Calibri" w:hAnsi="Arial" w:cs="Arial"/>
          <w:b/>
          <w:sz w:val="24"/>
          <w:szCs w:val="24"/>
          <w:lang w:val="en-ZA"/>
        </w:rPr>
        <w:t>:</w:t>
      </w:r>
      <w:r w:rsidRPr="001E329B">
        <w:rPr>
          <w:rFonts w:ascii="Arial" w:eastAsia="Calibri" w:hAnsi="Arial" w:cs="Arial"/>
          <w:b/>
          <w:sz w:val="24"/>
          <w:szCs w:val="24"/>
          <w:lang w:val="en-ZA"/>
        </w:rPr>
        <w:tab/>
        <w:t>23 March 2018</w:t>
      </w:r>
    </w:p>
    <w:p w:rsidR="007B1D97" w:rsidRPr="001E329B" w:rsidRDefault="007B1D97" w:rsidP="00144E01">
      <w:pPr>
        <w:spacing w:after="0" w:line="360" w:lineRule="auto"/>
        <w:jc w:val="both"/>
        <w:rPr>
          <w:rFonts w:ascii="Arial" w:eastAsia="Calibri" w:hAnsi="Arial" w:cs="Arial"/>
          <w:b/>
          <w:sz w:val="24"/>
          <w:szCs w:val="24"/>
          <w:lang w:val="en-ZA"/>
        </w:rPr>
      </w:pPr>
      <w:r w:rsidRPr="001E329B">
        <w:rPr>
          <w:rFonts w:ascii="Arial" w:eastAsia="Calibri" w:hAnsi="Arial" w:cs="Arial"/>
          <w:b/>
          <w:sz w:val="24"/>
          <w:szCs w:val="24"/>
          <w:lang w:val="en-ZA"/>
        </w:rPr>
        <w:t xml:space="preserve">Reason: </w:t>
      </w:r>
      <w:r w:rsidR="003B6DBF" w:rsidRPr="001E329B">
        <w:rPr>
          <w:rFonts w:ascii="Arial" w:eastAsia="Calibri" w:hAnsi="Arial" w:cs="Arial"/>
          <w:b/>
          <w:sz w:val="24"/>
          <w:szCs w:val="24"/>
          <w:lang w:val="en-ZA"/>
        </w:rPr>
        <w:tab/>
      </w:r>
      <w:r w:rsidR="001A7654" w:rsidRPr="001E329B">
        <w:rPr>
          <w:rFonts w:ascii="Arial" w:eastAsia="Calibri" w:hAnsi="Arial" w:cs="Arial"/>
          <w:b/>
          <w:sz w:val="24"/>
          <w:szCs w:val="24"/>
          <w:lang w:val="en-ZA"/>
        </w:rPr>
        <w:t>12 April</w:t>
      </w:r>
      <w:r w:rsidR="003B6DBF" w:rsidRPr="001E329B">
        <w:rPr>
          <w:rFonts w:ascii="Arial" w:eastAsia="Calibri" w:hAnsi="Arial" w:cs="Arial"/>
          <w:b/>
          <w:sz w:val="24"/>
          <w:szCs w:val="24"/>
          <w:lang w:val="en-ZA"/>
        </w:rPr>
        <w:t xml:space="preserve"> 2018</w:t>
      </w:r>
    </w:p>
    <w:p w:rsidR="007B1D97" w:rsidRDefault="007B1D97" w:rsidP="007B1D97">
      <w:pPr>
        <w:spacing w:after="0" w:line="360" w:lineRule="auto"/>
        <w:jc w:val="both"/>
        <w:rPr>
          <w:rFonts w:ascii="Arial" w:eastAsia="Calibri" w:hAnsi="Arial" w:cs="Arial"/>
          <w:sz w:val="24"/>
          <w:szCs w:val="24"/>
          <w:lang w:val="en-ZA"/>
        </w:rPr>
      </w:pPr>
    </w:p>
    <w:p w:rsidR="007B1D97" w:rsidRDefault="007B1D97" w:rsidP="001E329B">
      <w:pPr>
        <w:spacing w:after="0" w:line="360" w:lineRule="auto"/>
        <w:jc w:val="both"/>
        <w:rPr>
          <w:rFonts w:ascii="Arial" w:eastAsia="Calibri" w:hAnsi="Arial" w:cs="Arial"/>
          <w:sz w:val="24"/>
          <w:szCs w:val="24"/>
          <w:lang w:val="en-ZA"/>
        </w:rPr>
      </w:pPr>
      <w:proofErr w:type="spellStart"/>
      <w:r w:rsidRPr="003169BA">
        <w:rPr>
          <w:rFonts w:ascii="Arial" w:eastAsia="Calibri" w:hAnsi="Arial" w:cs="Arial"/>
          <w:b/>
          <w:sz w:val="24"/>
          <w:szCs w:val="24"/>
          <w:lang w:val="en-ZA"/>
        </w:rPr>
        <w:t>Flynote</w:t>
      </w:r>
      <w:proofErr w:type="spellEnd"/>
      <w:r w:rsidRPr="003169BA">
        <w:rPr>
          <w:rFonts w:ascii="Arial" w:eastAsia="Calibri" w:hAnsi="Arial" w:cs="Arial"/>
          <w:b/>
          <w:sz w:val="24"/>
          <w:szCs w:val="24"/>
          <w:lang w:val="en-ZA"/>
        </w:rPr>
        <w:t>:</w:t>
      </w:r>
      <w:r>
        <w:rPr>
          <w:rFonts w:ascii="Arial" w:eastAsia="Calibri" w:hAnsi="Arial" w:cs="Arial"/>
          <w:sz w:val="24"/>
          <w:szCs w:val="24"/>
          <w:lang w:val="en-ZA"/>
        </w:rPr>
        <w:t xml:space="preserve"> Civil Procedure – Delict – </w:t>
      </w:r>
      <w:r w:rsidRPr="003A4802">
        <w:rPr>
          <w:rFonts w:ascii="Arial" w:eastAsia="Calibri" w:hAnsi="Arial" w:cs="Arial"/>
          <w:sz w:val="24"/>
          <w:szCs w:val="24"/>
          <w:lang w:val="en-ZA"/>
        </w:rPr>
        <w:t xml:space="preserve">Malicious prosecution – </w:t>
      </w:r>
      <w:r w:rsidR="00F943C8">
        <w:rPr>
          <w:rFonts w:ascii="Arial" w:eastAsia="Calibri" w:hAnsi="Arial" w:cs="Arial"/>
          <w:sz w:val="24"/>
          <w:szCs w:val="24"/>
          <w:lang w:val="en-ZA"/>
        </w:rPr>
        <w:t xml:space="preserve">Elements that need to be satisfied before successfully raising malicious prosecution – Onus – Rests on he who alleges to prove on a balance probabilities that prosecution </w:t>
      </w:r>
      <w:r w:rsidR="00F943C8" w:rsidRPr="00F943C8">
        <w:rPr>
          <w:rFonts w:ascii="Arial" w:eastAsia="Calibri" w:hAnsi="Arial" w:cs="Arial"/>
          <w:sz w:val="24"/>
          <w:szCs w:val="24"/>
          <w:lang w:val="en-ZA"/>
        </w:rPr>
        <w:t>was done without rea</w:t>
      </w:r>
      <w:r w:rsidR="00F943C8">
        <w:rPr>
          <w:rFonts w:ascii="Arial" w:eastAsia="Calibri" w:hAnsi="Arial" w:cs="Arial"/>
          <w:sz w:val="24"/>
          <w:szCs w:val="24"/>
          <w:lang w:val="en-ZA"/>
        </w:rPr>
        <w:t>sonable and probable cause and that members of the prosecuting authority</w:t>
      </w:r>
      <w:r w:rsidR="00F943C8" w:rsidRPr="00F943C8">
        <w:rPr>
          <w:rFonts w:ascii="Arial" w:eastAsia="Calibri" w:hAnsi="Arial" w:cs="Arial"/>
          <w:sz w:val="24"/>
          <w:szCs w:val="24"/>
          <w:lang w:val="en-ZA"/>
        </w:rPr>
        <w:t xml:space="preserve"> acted with malice or </w:t>
      </w:r>
      <w:proofErr w:type="spellStart"/>
      <w:r w:rsidR="00F943C8" w:rsidRPr="00F943C8">
        <w:rPr>
          <w:rFonts w:ascii="Arial" w:eastAsia="Calibri" w:hAnsi="Arial" w:cs="Arial"/>
          <w:i/>
          <w:sz w:val="24"/>
          <w:szCs w:val="24"/>
          <w:lang w:val="en-ZA"/>
        </w:rPr>
        <w:t>animo</w:t>
      </w:r>
      <w:proofErr w:type="spellEnd"/>
      <w:r w:rsidR="00F943C8" w:rsidRPr="00F943C8">
        <w:rPr>
          <w:rFonts w:ascii="Arial" w:eastAsia="Calibri" w:hAnsi="Arial" w:cs="Arial"/>
          <w:i/>
          <w:sz w:val="24"/>
          <w:szCs w:val="24"/>
          <w:lang w:val="en-ZA"/>
        </w:rPr>
        <w:t xml:space="preserve"> </w:t>
      </w:r>
      <w:proofErr w:type="spellStart"/>
      <w:r w:rsidR="00F943C8" w:rsidRPr="00F943C8">
        <w:rPr>
          <w:rFonts w:ascii="Arial" w:eastAsia="Calibri" w:hAnsi="Arial" w:cs="Arial"/>
          <w:i/>
          <w:sz w:val="24"/>
          <w:szCs w:val="24"/>
          <w:lang w:val="en-ZA"/>
        </w:rPr>
        <w:t>injuriandi</w:t>
      </w:r>
      <w:proofErr w:type="spellEnd"/>
      <w:r w:rsidR="00F943C8">
        <w:rPr>
          <w:rFonts w:ascii="Arial" w:eastAsia="Calibri" w:hAnsi="Arial" w:cs="Arial"/>
          <w:sz w:val="24"/>
          <w:szCs w:val="24"/>
          <w:lang w:val="en-ZA"/>
        </w:rPr>
        <w:t xml:space="preserve">. </w:t>
      </w:r>
    </w:p>
    <w:p w:rsidR="007B1D97" w:rsidRDefault="007B1D97" w:rsidP="001E329B">
      <w:pPr>
        <w:spacing w:after="0" w:line="360" w:lineRule="auto"/>
        <w:jc w:val="both"/>
        <w:rPr>
          <w:rFonts w:ascii="Arial" w:eastAsia="Calibri" w:hAnsi="Arial" w:cs="Arial"/>
          <w:sz w:val="24"/>
          <w:szCs w:val="24"/>
          <w:lang w:val="en-ZA"/>
        </w:rPr>
      </w:pPr>
    </w:p>
    <w:p w:rsidR="007B1D97" w:rsidRDefault="007B1D97" w:rsidP="001E329B">
      <w:pPr>
        <w:spacing w:after="0" w:line="360" w:lineRule="auto"/>
        <w:jc w:val="both"/>
        <w:rPr>
          <w:rFonts w:ascii="Arial" w:hAnsi="Arial" w:cs="Arial"/>
          <w:sz w:val="24"/>
          <w:szCs w:val="24"/>
        </w:rPr>
      </w:pPr>
      <w:r w:rsidRPr="003169BA">
        <w:rPr>
          <w:rFonts w:ascii="Arial" w:eastAsia="Calibri" w:hAnsi="Arial" w:cs="Arial"/>
          <w:b/>
          <w:sz w:val="24"/>
          <w:szCs w:val="24"/>
          <w:lang w:val="en-ZA"/>
        </w:rPr>
        <w:t>Summary:</w:t>
      </w:r>
      <w:r>
        <w:rPr>
          <w:rFonts w:ascii="Arial" w:eastAsia="Calibri" w:hAnsi="Arial" w:cs="Arial"/>
          <w:sz w:val="24"/>
          <w:szCs w:val="24"/>
          <w:lang w:val="en-ZA"/>
        </w:rPr>
        <w:t xml:space="preserve"> </w:t>
      </w:r>
      <w:r w:rsidR="00A1773E" w:rsidRPr="00A1773E">
        <w:rPr>
          <w:rFonts w:ascii="Arial" w:eastAsia="Calibri" w:hAnsi="Arial" w:cs="Arial"/>
          <w:sz w:val="24"/>
          <w:szCs w:val="24"/>
          <w:lang w:val="en-ZA"/>
        </w:rPr>
        <w:t xml:space="preserve">The </w:t>
      </w:r>
      <w:r w:rsidR="00A1773E" w:rsidRPr="00A1773E">
        <w:rPr>
          <w:rFonts w:ascii="Arial" w:hAnsi="Arial" w:cs="Arial"/>
          <w:sz w:val="24"/>
          <w:szCs w:val="24"/>
        </w:rPr>
        <w:t>plaintiff instituted proceedings against the Minister of Safety and Security, the Prosecutor-General and the Government of the Republic of Namibia for damages for alleged malicious prosecution, in the alternative, a claim for alleged violation of various constitutional rights.</w:t>
      </w:r>
      <w:r w:rsidR="00A1773E">
        <w:rPr>
          <w:rFonts w:ascii="Arial" w:hAnsi="Arial" w:cs="Arial"/>
          <w:sz w:val="24"/>
          <w:szCs w:val="24"/>
        </w:rPr>
        <w:t xml:space="preserve"> The plaintiff was one of many accused persons charged with 278 charges to which t</w:t>
      </w:r>
      <w:r w:rsidR="00A1773E" w:rsidRPr="00D36391">
        <w:rPr>
          <w:rFonts w:ascii="Arial" w:hAnsi="Arial" w:cs="Arial"/>
          <w:sz w:val="24"/>
          <w:szCs w:val="24"/>
        </w:rPr>
        <w:t xml:space="preserve">he </w:t>
      </w:r>
      <w:r w:rsidR="00A1773E" w:rsidRPr="00AF6778">
        <w:rPr>
          <w:rFonts w:ascii="Arial" w:hAnsi="Arial" w:cs="Arial"/>
          <w:sz w:val="24"/>
          <w:szCs w:val="24"/>
        </w:rPr>
        <w:t>most serious of the charges</w:t>
      </w:r>
      <w:r w:rsidR="00A1773E" w:rsidRPr="00D36391">
        <w:rPr>
          <w:rFonts w:ascii="Arial" w:hAnsi="Arial" w:cs="Arial"/>
          <w:sz w:val="24"/>
          <w:szCs w:val="24"/>
        </w:rPr>
        <w:t>, on which plaintiff was prosecuted, were high treason, sedition, public violence, murder and attempted murder (collectively referred to as “high treason”) in what has become known as the Caprivi Treason trial</w:t>
      </w:r>
      <w:r w:rsidR="00A1773E">
        <w:rPr>
          <w:rFonts w:ascii="Arial" w:hAnsi="Arial" w:cs="Arial"/>
          <w:sz w:val="24"/>
          <w:szCs w:val="24"/>
        </w:rPr>
        <w:t>.</w:t>
      </w:r>
      <w:r w:rsidR="00A1773E" w:rsidRPr="00D36391">
        <w:rPr>
          <w:rStyle w:val="FootnoteReference"/>
          <w:rFonts w:ascii="Arial" w:hAnsi="Arial" w:cs="Arial"/>
          <w:sz w:val="24"/>
          <w:szCs w:val="24"/>
        </w:rPr>
        <w:footnoteReference w:id="1"/>
      </w:r>
    </w:p>
    <w:p w:rsidR="00043AD9" w:rsidRDefault="00043AD9" w:rsidP="001E329B">
      <w:pPr>
        <w:spacing w:after="0" w:line="360" w:lineRule="auto"/>
        <w:jc w:val="both"/>
        <w:rPr>
          <w:rFonts w:ascii="Arial" w:hAnsi="Arial" w:cs="Arial"/>
          <w:sz w:val="24"/>
          <w:szCs w:val="24"/>
        </w:rPr>
      </w:pPr>
    </w:p>
    <w:p w:rsidR="00043AD9" w:rsidRDefault="00043AD9" w:rsidP="001E329B">
      <w:pPr>
        <w:spacing w:after="0" w:line="360" w:lineRule="auto"/>
        <w:jc w:val="both"/>
        <w:rPr>
          <w:rFonts w:ascii="Arial" w:hAnsi="Arial" w:cs="Arial"/>
          <w:sz w:val="24"/>
          <w:szCs w:val="24"/>
        </w:rPr>
      </w:pPr>
      <w:r>
        <w:rPr>
          <w:rFonts w:ascii="Arial" w:hAnsi="Arial" w:cs="Arial"/>
          <w:sz w:val="24"/>
          <w:szCs w:val="24"/>
        </w:rPr>
        <w:t xml:space="preserve">On </w:t>
      </w:r>
      <w:r w:rsidRPr="00D36391">
        <w:rPr>
          <w:rFonts w:ascii="Arial" w:hAnsi="Arial" w:cs="Arial"/>
          <w:sz w:val="24"/>
          <w:szCs w:val="24"/>
        </w:rPr>
        <w:t>11 February 2013, plaintiff was acquitted an</w:t>
      </w:r>
      <w:r>
        <w:rPr>
          <w:rFonts w:ascii="Arial" w:hAnsi="Arial" w:cs="Arial"/>
          <w:sz w:val="24"/>
          <w:szCs w:val="24"/>
        </w:rPr>
        <w:t>d discharged in terms of s</w:t>
      </w:r>
      <w:r w:rsidRPr="00D36391">
        <w:rPr>
          <w:rFonts w:ascii="Arial" w:hAnsi="Arial" w:cs="Arial"/>
          <w:sz w:val="24"/>
          <w:szCs w:val="24"/>
        </w:rPr>
        <w:t xml:space="preserve"> 174 of the Criminal Procedure Act </w:t>
      </w:r>
      <w:r w:rsidRPr="00715D5E">
        <w:rPr>
          <w:rFonts w:ascii="Arial" w:hAnsi="Arial" w:cs="Arial"/>
          <w:sz w:val="24"/>
          <w:szCs w:val="24"/>
        </w:rPr>
        <w:t>51 of 1977</w:t>
      </w:r>
      <w:r w:rsidR="007325B1" w:rsidRPr="00715D5E">
        <w:rPr>
          <w:rFonts w:ascii="Arial" w:hAnsi="Arial" w:cs="Arial"/>
          <w:sz w:val="24"/>
          <w:szCs w:val="24"/>
        </w:rPr>
        <w:t xml:space="preserve"> and after being so acquitted, </w:t>
      </w:r>
      <w:r w:rsidR="000F19A3">
        <w:rPr>
          <w:rFonts w:ascii="Arial" w:hAnsi="Arial" w:cs="Arial"/>
          <w:sz w:val="24"/>
          <w:szCs w:val="24"/>
        </w:rPr>
        <w:t>the plaintiff filed a claim for malicious prosecution, pleading that from 08 March 2006, alternatively 18 October 2011</w:t>
      </w:r>
      <w:r w:rsidR="000F19A3" w:rsidRPr="00D35E88">
        <w:rPr>
          <w:rFonts w:ascii="Arial" w:hAnsi="Arial" w:cs="Arial"/>
          <w:color w:val="FF0000"/>
          <w:sz w:val="24"/>
          <w:szCs w:val="24"/>
        </w:rPr>
        <w:t>,</w:t>
      </w:r>
      <w:r w:rsidR="000F19A3">
        <w:rPr>
          <w:rFonts w:ascii="Arial" w:hAnsi="Arial" w:cs="Arial"/>
          <w:sz w:val="24"/>
          <w:szCs w:val="24"/>
        </w:rPr>
        <w:t xml:space="preserve"> his continued prosecution was without any reasonable or probable cause and the trial should have been stopped in terms of </w:t>
      </w:r>
      <w:r w:rsidR="000F19A3" w:rsidRPr="00AF6778">
        <w:rPr>
          <w:rFonts w:ascii="Arial" w:hAnsi="Arial" w:cs="Arial"/>
          <w:sz w:val="24"/>
          <w:szCs w:val="24"/>
        </w:rPr>
        <w:t xml:space="preserve">s 6 (b) of the CPA </w:t>
      </w:r>
      <w:r w:rsidR="000F19A3">
        <w:rPr>
          <w:rFonts w:ascii="Arial" w:hAnsi="Arial" w:cs="Arial"/>
          <w:sz w:val="24"/>
          <w:szCs w:val="24"/>
        </w:rPr>
        <w:t xml:space="preserve">or within a reasonable time </w:t>
      </w:r>
      <w:r w:rsidR="000F19A3">
        <w:rPr>
          <w:rFonts w:ascii="Arial" w:hAnsi="Arial" w:cs="Arial"/>
          <w:sz w:val="24"/>
          <w:szCs w:val="24"/>
        </w:rPr>
        <w:lastRenderedPageBreak/>
        <w:t>thereafter; alternatively the Prosecution ought reasonably to have closed the State’s case against him and have moved for his discharge or caused his release from prosecution.</w:t>
      </w:r>
    </w:p>
    <w:p w:rsidR="00411786" w:rsidRDefault="00411786" w:rsidP="001E329B">
      <w:pPr>
        <w:spacing w:after="0" w:line="360" w:lineRule="auto"/>
        <w:jc w:val="both"/>
        <w:rPr>
          <w:rFonts w:ascii="Arial" w:hAnsi="Arial" w:cs="Arial"/>
          <w:sz w:val="24"/>
          <w:szCs w:val="24"/>
        </w:rPr>
      </w:pPr>
    </w:p>
    <w:p w:rsidR="00E6528B" w:rsidRDefault="00411786" w:rsidP="001E329B">
      <w:pPr>
        <w:spacing w:after="0" w:line="360" w:lineRule="auto"/>
        <w:jc w:val="both"/>
        <w:rPr>
          <w:rFonts w:ascii="Arial" w:hAnsi="Arial" w:cs="Arial"/>
          <w:sz w:val="24"/>
          <w:szCs w:val="24"/>
        </w:rPr>
      </w:pPr>
      <w:r>
        <w:rPr>
          <w:rFonts w:ascii="Arial" w:hAnsi="Arial" w:cs="Arial"/>
          <w:sz w:val="24"/>
          <w:szCs w:val="24"/>
        </w:rPr>
        <w:t>The first and second defendants both denied liability in respect of the plaintiff’s claim, alleging that</w:t>
      </w:r>
      <w:r w:rsidR="00EB76E5">
        <w:rPr>
          <w:rFonts w:ascii="Arial" w:hAnsi="Arial" w:cs="Arial"/>
          <w:sz w:val="24"/>
          <w:szCs w:val="24"/>
        </w:rPr>
        <w:t xml:space="preserve"> </w:t>
      </w:r>
      <w:r w:rsidR="00EB76E5" w:rsidRPr="00EB76E5">
        <w:rPr>
          <w:rFonts w:ascii="Arial" w:hAnsi="Arial" w:cs="Arial"/>
          <w:sz w:val="24"/>
          <w:szCs w:val="24"/>
        </w:rPr>
        <w:t>the evidence collected against the plaintiff</w:t>
      </w:r>
      <w:r w:rsidR="00EB76E5">
        <w:rPr>
          <w:rFonts w:ascii="Arial" w:hAnsi="Arial" w:cs="Arial"/>
          <w:sz w:val="24"/>
          <w:szCs w:val="24"/>
        </w:rPr>
        <w:t xml:space="preserve"> by the Namibian Police</w:t>
      </w:r>
      <w:r w:rsidR="00EB76E5" w:rsidRPr="00EB76E5">
        <w:rPr>
          <w:rFonts w:ascii="Arial" w:hAnsi="Arial" w:cs="Arial"/>
          <w:sz w:val="24"/>
          <w:szCs w:val="24"/>
        </w:rPr>
        <w:t xml:space="preserve"> provided sufficient grounds to hold a reasonable belief that the plaintiff had committed the offences as contained in the annexure to the combined summons.</w:t>
      </w:r>
      <w:r w:rsidR="006711BE">
        <w:rPr>
          <w:rFonts w:ascii="Arial" w:hAnsi="Arial" w:cs="Arial"/>
          <w:sz w:val="24"/>
          <w:szCs w:val="24"/>
        </w:rPr>
        <w:t xml:space="preserve"> Further the second defendant denied that she could have stopped the prosecution in terms of </w:t>
      </w:r>
      <w:r w:rsidR="006711BE" w:rsidRPr="00AF6778">
        <w:rPr>
          <w:rFonts w:ascii="Arial" w:hAnsi="Arial" w:cs="Arial"/>
          <w:sz w:val="24"/>
          <w:szCs w:val="24"/>
        </w:rPr>
        <w:t xml:space="preserve">s 6(b) of the CPA </w:t>
      </w:r>
      <w:r w:rsidR="006711BE">
        <w:rPr>
          <w:rFonts w:ascii="Arial" w:hAnsi="Arial" w:cs="Arial"/>
          <w:sz w:val="24"/>
          <w:szCs w:val="24"/>
        </w:rPr>
        <w:t>on 08 March 2006 alternatively 18 October 2011 or any time thereafter other than when State closed its case on 02 February 2012 as the second defendant or her employees believed that the evidence presented against the plaintiff during the trial was sufficient to convict him on the</w:t>
      </w:r>
      <w:r w:rsidR="00234C1A">
        <w:rPr>
          <w:rFonts w:ascii="Arial" w:hAnsi="Arial" w:cs="Arial"/>
          <w:sz w:val="24"/>
          <w:szCs w:val="24"/>
        </w:rPr>
        <w:t xml:space="preserve"> charges preferred against him.</w:t>
      </w:r>
    </w:p>
    <w:p w:rsidR="007B1D97" w:rsidRDefault="007B1D97" w:rsidP="001E329B">
      <w:pPr>
        <w:spacing w:after="0" w:line="360" w:lineRule="auto"/>
        <w:jc w:val="both"/>
        <w:rPr>
          <w:rFonts w:ascii="Arial" w:hAnsi="Arial" w:cs="Arial"/>
          <w:sz w:val="24"/>
          <w:szCs w:val="24"/>
        </w:rPr>
      </w:pPr>
    </w:p>
    <w:p w:rsidR="007B1D97" w:rsidRPr="00D36391" w:rsidRDefault="007B1D97" w:rsidP="001E329B">
      <w:pPr>
        <w:spacing w:after="0" w:line="36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 xml:space="preserve">– </w:t>
      </w:r>
      <w:r w:rsidR="005D5036">
        <w:rPr>
          <w:rFonts w:ascii="Arial" w:hAnsi="Arial" w:cs="Arial"/>
          <w:sz w:val="24"/>
          <w:szCs w:val="24"/>
        </w:rPr>
        <w:t xml:space="preserve">that </w:t>
      </w:r>
      <w:r w:rsidR="00E20CCC">
        <w:rPr>
          <w:rFonts w:ascii="Arial" w:hAnsi="Arial" w:cs="Arial"/>
          <w:sz w:val="24"/>
          <w:szCs w:val="24"/>
        </w:rPr>
        <w:t xml:space="preserve">the </w:t>
      </w:r>
      <w:r w:rsidR="00E20CCC">
        <w:rPr>
          <w:rFonts w:ascii="Arial" w:hAnsi="Arial" w:cs="Arial"/>
          <w:sz w:val="24"/>
          <w:szCs w:val="24"/>
          <w:lang w:val="en-ZA"/>
        </w:rPr>
        <w:t>defendants conceded that the members of the second defendant initiated and continued prosecution of the plaintiff until the latter was discharged, following an application in terms of</w:t>
      </w:r>
      <w:r w:rsidR="00E20CCC" w:rsidRPr="0060253B">
        <w:rPr>
          <w:rFonts w:ascii="Arial" w:hAnsi="Arial" w:cs="Arial"/>
          <w:color w:val="FF0000"/>
          <w:sz w:val="24"/>
          <w:szCs w:val="24"/>
          <w:lang w:val="en-ZA"/>
        </w:rPr>
        <w:t xml:space="preserve"> </w:t>
      </w:r>
      <w:r w:rsidR="00E20CCC" w:rsidRPr="00AF6778">
        <w:rPr>
          <w:rFonts w:ascii="Arial" w:hAnsi="Arial" w:cs="Arial"/>
          <w:sz w:val="24"/>
          <w:szCs w:val="24"/>
          <w:lang w:val="en-ZA"/>
        </w:rPr>
        <w:t>s 174 of the CPA</w:t>
      </w:r>
      <w:r w:rsidR="00E20CCC">
        <w:rPr>
          <w:rFonts w:ascii="Arial" w:hAnsi="Arial" w:cs="Arial"/>
          <w:sz w:val="24"/>
          <w:szCs w:val="24"/>
          <w:lang w:val="en-ZA"/>
        </w:rPr>
        <w:t>, further conceding that the prosecution of the plaintiff failed.</w:t>
      </w:r>
    </w:p>
    <w:p w:rsidR="007B1D97" w:rsidRDefault="007B1D97" w:rsidP="001E329B">
      <w:pPr>
        <w:spacing w:after="0" w:line="360" w:lineRule="auto"/>
        <w:jc w:val="both"/>
        <w:rPr>
          <w:rFonts w:ascii="Arial" w:hAnsi="Arial" w:cs="Arial"/>
          <w:sz w:val="24"/>
          <w:szCs w:val="24"/>
        </w:rPr>
      </w:pPr>
    </w:p>
    <w:p w:rsidR="007B1D97" w:rsidRDefault="007B1D97" w:rsidP="001E329B">
      <w:pPr>
        <w:spacing w:after="0" w:line="36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 xml:space="preserve">– </w:t>
      </w:r>
      <w:r w:rsidR="00E20CCC">
        <w:rPr>
          <w:rFonts w:ascii="Arial" w:hAnsi="Arial" w:cs="Arial"/>
          <w:sz w:val="24"/>
          <w:szCs w:val="24"/>
        </w:rPr>
        <w:t xml:space="preserve">As a result of the failed prosecution as conceded, the remaining issues the court had to determine were firstly, </w:t>
      </w:r>
      <w:r w:rsidR="00E20CCC" w:rsidRPr="00E20CCC">
        <w:rPr>
          <w:rFonts w:ascii="Arial" w:hAnsi="Arial" w:cs="Arial"/>
          <w:sz w:val="24"/>
          <w:szCs w:val="24"/>
        </w:rPr>
        <w:t>whether the prosecution of the plaintiff was done without reas</w:t>
      </w:r>
      <w:r w:rsidR="00E20CCC">
        <w:rPr>
          <w:rFonts w:ascii="Arial" w:hAnsi="Arial" w:cs="Arial"/>
          <w:sz w:val="24"/>
          <w:szCs w:val="24"/>
        </w:rPr>
        <w:t xml:space="preserve">onable and probable cause, and secondly, </w:t>
      </w:r>
      <w:r w:rsidR="00E20CCC" w:rsidRPr="00E20CCC">
        <w:rPr>
          <w:rFonts w:ascii="Arial" w:hAnsi="Arial" w:cs="Arial"/>
          <w:sz w:val="24"/>
          <w:szCs w:val="24"/>
        </w:rPr>
        <w:t xml:space="preserve">whether the members of the second defendant acted with malice or </w:t>
      </w:r>
      <w:proofErr w:type="spellStart"/>
      <w:r w:rsidR="00E20CCC" w:rsidRPr="00E20CCC">
        <w:rPr>
          <w:rFonts w:ascii="Arial" w:hAnsi="Arial" w:cs="Arial"/>
          <w:i/>
          <w:sz w:val="24"/>
          <w:szCs w:val="24"/>
        </w:rPr>
        <w:t>animo</w:t>
      </w:r>
      <w:proofErr w:type="spellEnd"/>
      <w:r w:rsidR="00E20CCC" w:rsidRPr="00E20CCC">
        <w:rPr>
          <w:rFonts w:ascii="Arial" w:hAnsi="Arial" w:cs="Arial"/>
          <w:i/>
          <w:sz w:val="24"/>
          <w:szCs w:val="24"/>
        </w:rPr>
        <w:t xml:space="preserve"> </w:t>
      </w:r>
      <w:proofErr w:type="spellStart"/>
      <w:r w:rsidR="00E20CCC" w:rsidRPr="00E20CCC">
        <w:rPr>
          <w:rFonts w:ascii="Arial" w:hAnsi="Arial" w:cs="Arial"/>
          <w:i/>
          <w:sz w:val="24"/>
          <w:szCs w:val="24"/>
        </w:rPr>
        <w:t>injuriandi</w:t>
      </w:r>
      <w:proofErr w:type="spellEnd"/>
      <w:r w:rsidR="00E20CCC" w:rsidRPr="00E20CCC">
        <w:rPr>
          <w:rFonts w:ascii="Arial" w:hAnsi="Arial" w:cs="Arial"/>
          <w:sz w:val="24"/>
          <w:szCs w:val="24"/>
        </w:rPr>
        <w:t>.</w:t>
      </w:r>
    </w:p>
    <w:p w:rsidR="007B1D97" w:rsidRDefault="007B1D97" w:rsidP="001E329B">
      <w:pPr>
        <w:spacing w:after="0" w:line="360" w:lineRule="auto"/>
        <w:jc w:val="both"/>
        <w:rPr>
          <w:rFonts w:ascii="Arial" w:hAnsi="Arial" w:cs="Arial"/>
          <w:sz w:val="24"/>
          <w:szCs w:val="24"/>
        </w:rPr>
      </w:pPr>
    </w:p>
    <w:p w:rsidR="007B1D97" w:rsidRDefault="007B1D97" w:rsidP="001E329B">
      <w:pPr>
        <w:spacing w:after="0" w:line="360" w:lineRule="auto"/>
        <w:jc w:val="both"/>
        <w:rPr>
          <w:rFonts w:ascii="Arial" w:hAnsi="Arial" w:cs="Arial"/>
          <w:color w:val="000000"/>
          <w:sz w:val="24"/>
          <w:szCs w:val="24"/>
          <w:lang w:val="en-ZA"/>
        </w:rPr>
      </w:pPr>
      <w:r>
        <w:rPr>
          <w:rFonts w:ascii="Arial" w:hAnsi="Arial" w:cs="Arial"/>
          <w:i/>
          <w:sz w:val="24"/>
          <w:szCs w:val="24"/>
        </w:rPr>
        <w:t xml:space="preserve">Held further </w:t>
      </w:r>
      <w:r>
        <w:rPr>
          <w:rFonts w:ascii="Arial" w:hAnsi="Arial" w:cs="Arial"/>
          <w:sz w:val="24"/>
          <w:szCs w:val="24"/>
        </w:rPr>
        <w:t xml:space="preserve">– </w:t>
      </w:r>
      <w:r w:rsidR="000A0351">
        <w:rPr>
          <w:rFonts w:ascii="Arial" w:hAnsi="Arial" w:cs="Arial"/>
          <w:sz w:val="24"/>
          <w:szCs w:val="24"/>
        </w:rPr>
        <w:t>I</w:t>
      </w:r>
      <w:r w:rsidR="000A0351" w:rsidRPr="000A0351">
        <w:rPr>
          <w:rFonts w:ascii="Arial" w:hAnsi="Arial" w:cs="Arial"/>
          <w:sz w:val="24"/>
          <w:szCs w:val="24"/>
        </w:rPr>
        <w:t>t is clear that the Namibian Police gathered information from various sources and agencies where after they interviewed the witnesses and obtained the necessary statements in order to compile a docket</w:t>
      </w:r>
    </w:p>
    <w:p w:rsidR="007B1D97" w:rsidRDefault="007B1D97" w:rsidP="001E329B">
      <w:pPr>
        <w:spacing w:after="0" w:line="360" w:lineRule="auto"/>
        <w:jc w:val="both"/>
        <w:rPr>
          <w:rFonts w:ascii="Arial" w:hAnsi="Arial" w:cs="Arial"/>
          <w:color w:val="000000"/>
          <w:sz w:val="24"/>
          <w:szCs w:val="24"/>
          <w:lang w:val="en-ZA"/>
        </w:rPr>
      </w:pPr>
    </w:p>
    <w:p w:rsidR="007B1D97" w:rsidRPr="00166E1C" w:rsidRDefault="007B1D97" w:rsidP="001E329B">
      <w:pPr>
        <w:spacing w:after="0" w:line="360" w:lineRule="auto"/>
        <w:jc w:val="both"/>
        <w:rPr>
          <w:rFonts w:ascii="Arial" w:hAnsi="Arial" w:cs="Arial"/>
          <w:sz w:val="24"/>
          <w:szCs w:val="24"/>
        </w:rPr>
      </w:pPr>
      <w:r>
        <w:rPr>
          <w:rFonts w:ascii="Arial" w:hAnsi="Arial" w:cs="Arial"/>
          <w:i/>
          <w:color w:val="000000"/>
          <w:sz w:val="24"/>
          <w:szCs w:val="24"/>
          <w:lang w:val="en-ZA"/>
        </w:rPr>
        <w:t xml:space="preserve">Held further that </w:t>
      </w:r>
      <w:r>
        <w:rPr>
          <w:rFonts w:ascii="Arial" w:hAnsi="Arial" w:cs="Arial"/>
          <w:color w:val="000000"/>
          <w:sz w:val="24"/>
          <w:szCs w:val="24"/>
          <w:lang w:val="en-ZA"/>
        </w:rPr>
        <w:t>–</w:t>
      </w:r>
      <w:r w:rsidRPr="00D36391">
        <w:rPr>
          <w:rFonts w:ascii="Arial" w:hAnsi="Arial" w:cs="Arial"/>
          <w:color w:val="000000"/>
          <w:sz w:val="24"/>
          <w:szCs w:val="24"/>
          <w:lang w:val="en-ZA"/>
        </w:rPr>
        <w:t xml:space="preserve"> </w:t>
      </w:r>
      <w:r w:rsidR="000A0351" w:rsidRPr="00D36391">
        <w:rPr>
          <w:rFonts w:ascii="Arial" w:hAnsi="Arial" w:cs="Arial"/>
          <w:sz w:val="24"/>
          <w:szCs w:val="24"/>
        </w:rPr>
        <w:t xml:space="preserve">There is no evidence that the police </w:t>
      </w:r>
      <w:r w:rsidR="000A0351">
        <w:rPr>
          <w:rFonts w:ascii="Arial" w:hAnsi="Arial" w:cs="Arial"/>
          <w:sz w:val="24"/>
          <w:szCs w:val="24"/>
        </w:rPr>
        <w:t>officers did anything other than</w:t>
      </w:r>
      <w:r w:rsidR="000A0351" w:rsidRPr="00D36391">
        <w:rPr>
          <w:rFonts w:ascii="Arial" w:hAnsi="Arial" w:cs="Arial"/>
          <w:sz w:val="24"/>
          <w:szCs w:val="24"/>
        </w:rPr>
        <w:t xml:space="preserve"> what would be expected of them </w:t>
      </w:r>
      <w:r w:rsidR="000A0351">
        <w:rPr>
          <w:rFonts w:ascii="Arial" w:hAnsi="Arial" w:cs="Arial"/>
          <w:sz w:val="24"/>
          <w:szCs w:val="24"/>
        </w:rPr>
        <w:t>as the investigators in this matter</w:t>
      </w:r>
      <w:r w:rsidR="000A0351" w:rsidRPr="00D36391">
        <w:rPr>
          <w:rFonts w:ascii="Arial" w:hAnsi="Arial" w:cs="Arial"/>
          <w:sz w:val="24"/>
          <w:szCs w:val="24"/>
        </w:rPr>
        <w:t>. There is no evidence that the first defendant instigated the prosecution of the plaintiff</w:t>
      </w:r>
      <w:r w:rsidR="000A0351">
        <w:rPr>
          <w:rFonts w:ascii="Arial" w:hAnsi="Arial" w:cs="Arial"/>
          <w:sz w:val="24"/>
          <w:szCs w:val="24"/>
        </w:rPr>
        <w:t xml:space="preserve"> and the claim against the first defendant can thus not succeed.</w:t>
      </w:r>
    </w:p>
    <w:p w:rsidR="007B1D97" w:rsidRDefault="007B1D97" w:rsidP="001E329B">
      <w:pPr>
        <w:spacing w:after="0" w:line="360" w:lineRule="auto"/>
        <w:jc w:val="both"/>
        <w:rPr>
          <w:rFonts w:ascii="Arial" w:hAnsi="Arial" w:cs="Arial"/>
          <w:sz w:val="24"/>
          <w:szCs w:val="24"/>
        </w:rPr>
      </w:pPr>
    </w:p>
    <w:p w:rsidR="007B1D97" w:rsidRDefault="007B1D97" w:rsidP="001E329B">
      <w:pPr>
        <w:spacing w:after="0" w:line="360" w:lineRule="auto"/>
        <w:jc w:val="both"/>
        <w:rPr>
          <w:rFonts w:ascii="Arial" w:hAnsi="Arial" w:cs="Arial"/>
          <w:sz w:val="24"/>
          <w:szCs w:val="24"/>
        </w:rPr>
      </w:pPr>
      <w:r>
        <w:rPr>
          <w:rFonts w:ascii="Arial" w:hAnsi="Arial" w:cs="Arial"/>
          <w:i/>
          <w:sz w:val="24"/>
          <w:szCs w:val="24"/>
        </w:rPr>
        <w:t xml:space="preserve">Held further that </w:t>
      </w:r>
      <w:r>
        <w:rPr>
          <w:rFonts w:ascii="Arial" w:hAnsi="Arial" w:cs="Arial"/>
          <w:sz w:val="24"/>
          <w:szCs w:val="24"/>
        </w:rPr>
        <w:t xml:space="preserve">– </w:t>
      </w:r>
      <w:r w:rsidR="00555E74">
        <w:rPr>
          <w:rFonts w:ascii="Arial" w:hAnsi="Arial" w:cs="Arial"/>
          <w:sz w:val="24"/>
          <w:szCs w:val="24"/>
          <w:lang w:val="en-ZA"/>
        </w:rPr>
        <w:t>I</w:t>
      </w:r>
      <w:r w:rsidR="00555E74" w:rsidRPr="00555E74">
        <w:rPr>
          <w:rFonts w:ascii="Arial" w:hAnsi="Arial" w:cs="Arial"/>
          <w:sz w:val="24"/>
          <w:szCs w:val="24"/>
          <w:lang w:val="en-ZA"/>
        </w:rPr>
        <w:t>t however remains common cause that the prosecuting authority relied on the information received from the Namibian Police and the statements under oath from third persons</w:t>
      </w:r>
      <w:r w:rsidR="00DD4545">
        <w:rPr>
          <w:rFonts w:ascii="Arial" w:hAnsi="Arial" w:cs="Arial"/>
          <w:sz w:val="24"/>
          <w:szCs w:val="24"/>
          <w:lang w:val="en-ZA"/>
        </w:rPr>
        <w:t xml:space="preserve"> and further that </w:t>
      </w:r>
      <w:r w:rsidR="00DD4545">
        <w:rPr>
          <w:rFonts w:ascii="Arial" w:hAnsi="Arial" w:cs="Arial"/>
          <w:color w:val="000000"/>
          <w:sz w:val="24"/>
          <w:szCs w:val="24"/>
          <w:lang w:val="en-ZA"/>
        </w:rPr>
        <w:t xml:space="preserve">that there were no sound reasons </w:t>
      </w:r>
      <w:r w:rsidR="00DD4545" w:rsidRPr="00D36391">
        <w:rPr>
          <w:rFonts w:ascii="Arial" w:hAnsi="Arial" w:cs="Arial"/>
          <w:color w:val="000000"/>
          <w:sz w:val="24"/>
          <w:szCs w:val="24"/>
          <w:lang w:val="en-ZA"/>
        </w:rPr>
        <w:t>advance</w:t>
      </w:r>
      <w:r w:rsidR="00DD4545">
        <w:rPr>
          <w:rFonts w:ascii="Arial" w:hAnsi="Arial" w:cs="Arial"/>
          <w:color w:val="000000"/>
          <w:sz w:val="24"/>
          <w:szCs w:val="24"/>
          <w:lang w:val="en-ZA"/>
        </w:rPr>
        <w:t>d</w:t>
      </w:r>
      <w:r w:rsidR="00DD4545" w:rsidRPr="00D36391">
        <w:rPr>
          <w:rFonts w:ascii="Arial" w:hAnsi="Arial" w:cs="Arial"/>
          <w:color w:val="000000"/>
          <w:sz w:val="24"/>
          <w:szCs w:val="24"/>
          <w:lang w:val="en-ZA"/>
        </w:rPr>
        <w:t xml:space="preserve"> by the plaintiff as to why the prosecution team had to disbelief the statements under oath at their disposal</w:t>
      </w:r>
      <w:r w:rsidR="00DD4545">
        <w:rPr>
          <w:rFonts w:ascii="Arial" w:hAnsi="Arial" w:cs="Arial"/>
          <w:color w:val="000000"/>
          <w:sz w:val="24"/>
          <w:szCs w:val="24"/>
          <w:lang w:val="en-ZA"/>
        </w:rPr>
        <w:t>.</w:t>
      </w:r>
    </w:p>
    <w:p w:rsidR="007B1D97" w:rsidRDefault="007B1D97" w:rsidP="001E329B">
      <w:pPr>
        <w:spacing w:after="0" w:line="360" w:lineRule="auto"/>
        <w:jc w:val="both"/>
        <w:rPr>
          <w:rFonts w:ascii="Arial" w:hAnsi="Arial" w:cs="Arial"/>
          <w:sz w:val="24"/>
          <w:szCs w:val="24"/>
        </w:rPr>
      </w:pPr>
    </w:p>
    <w:p w:rsidR="00B1677E" w:rsidRDefault="007B1D97" w:rsidP="001E329B">
      <w:pPr>
        <w:spacing w:after="0" w:line="360" w:lineRule="auto"/>
        <w:jc w:val="both"/>
        <w:rPr>
          <w:rFonts w:ascii="Arial" w:hAnsi="Arial" w:cs="Arial"/>
          <w:sz w:val="24"/>
          <w:szCs w:val="24"/>
        </w:rPr>
      </w:pPr>
      <w:r>
        <w:rPr>
          <w:rFonts w:ascii="Arial" w:hAnsi="Arial" w:cs="Arial"/>
          <w:i/>
          <w:sz w:val="24"/>
          <w:szCs w:val="24"/>
        </w:rPr>
        <w:t xml:space="preserve">Held further that </w:t>
      </w:r>
      <w:r>
        <w:rPr>
          <w:rFonts w:ascii="Arial" w:hAnsi="Arial" w:cs="Arial"/>
          <w:i/>
          <w:sz w:val="24"/>
          <w:szCs w:val="24"/>
        </w:rPr>
        <w:softHyphen/>
      </w:r>
      <w:r>
        <w:rPr>
          <w:rFonts w:ascii="Arial" w:hAnsi="Arial" w:cs="Arial"/>
          <w:sz w:val="24"/>
          <w:szCs w:val="24"/>
        </w:rPr>
        <w:t xml:space="preserve">– </w:t>
      </w:r>
      <w:r w:rsidR="00B1677E">
        <w:rPr>
          <w:rFonts w:ascii="Arial" w:hAnsi="Arial" w:cs="Arial"/>
          <w:sz w:val="24"/>
          <w:szCs w:val="24"/>
        </w:rPr>
        <w:t xml:space="preserve">the plaintiff failed to prove </w:t>
      </w:r>
      <w:r w:rsidR="00B1677E" w:rsidRPr="00D36391">
        <w:rPr>
          <w:rFonts w:ascii="Arial" w:hAnsi="Arial" w:cs="Arial"/>
          <w:sz w:val="24"/>
          <w:szCs w:val="24"/>
        </w:rPr>
        <w:t xml:space="preserve">on a balance of probabilities that the second defendant </w:t>
      </w:r>
      <w:r w:rsidR="00B1677E">
        <w:rPr>
          <w:rFonts w:ascii="Arial" w:hAnsi="Arial" w:cs="Arial"/>
          <w:sz w:val="24"/>
          <w:szCs w:val="24"/>
        </w:rPr>
        <w:t xml:space="preserve">acted </w:t>
      </w:r>
      <w:r w:rsidR="00B1677E" w:rsidRPr="00D36391">
        <w:rPr>
          <w:rFonts w:ascii="Arial" w:hAnsi="Arial" w:cs="Arial"/>
          <w:sz w:val="24"/>
          <w:szCs w:val="24"/>
        </w:rPr>
        <w:t xml:space="preserve">with malice in initiating the prosecution against the plaintiff or that second defendant instigated the proceedings </w:t>
      </w:r>
      <w:r w:rsidR="00B1677E">
        <w:rPr>
          <w:rFonts w:ascii="Arial" w:hAnsi="Arial" w:cs="Arial"/>
          <w:sz w:val="24"/>
          <w:szCs w:val="24"/>
        </w:rPr>
        <w:t xml:space="preserve">did it </w:t>
      </w:r>
      <w:r w:rsidR="00B1677E" w:rsidRPr="00D36391">
        <w:rPr>
          <w:rFonts w:ascii="Arial" w:hAnsi="Arial" w:cs="Arial"/>
          <w:sz w:val="24"/>
          <w:szCs w:val="24"/>
        </w:rPr>
        <w:t xml:space="preserve">with the aim to injure plaintiff. </w:t>
      </w:r>
    </w:p>
    <w:p w:rsidR="007B1D97" w:rsidRPr="00D36391" w:rsidRDefault="007B1D97" w:rsidP="001E329B">
      <w:pPr>
        <w:pBdr>
          <w:bottom w:val="single" w:sz="12" w:space="1" w:color="auto"/>
        </w:pBdr>
        <w:spacing w:after="0" w:line="360" w:lineRule="auto"/>
        <w:jc w:val="both"/>
        <w:rPr>
          <w:rFonts w:ascii="Arial" w:hAnsi="Arial" w:cs="Arial"/>
          <w:sz w:val="24"/>
          <w:szCs w:val="24"/>
        </w:rPr>
      </w:pPr>
    </w:p>
    <w:p w:rsidR="007B1D97" w:rsidRPr="00D36391" w:rsidRDefault="007B1D97" w:rsidP="001E329B">
      <w:pPr>
        <w:spacing w:after="0" w:line="360" w:lineRule="auto"/>
        <w:jc w:val="both"/>
        <w:rPr>
          <w:rFonts w:ascii="Arial" w:hAnsi="Arial" w:cs="Arial"/>
          <w:sz w:val="24"/>
          <w:szCs w:val="24"/>
        </w:rPr>
      </w:pPr>
    </w:p>
    <w:p w:rsidR="007B1D97" w:rsidRPr="001E329B" w:rsidRDefault="007B1D97" w:rsidP="001E329B">
      <w:pPr>
        <w:spacing w:after="0" w:line="360" w:lineRule="auto"/>
        <w:jc w:val="center"/>
        <w:rPr>
          <w:rFonts w:ascii="Arial" w:hAnsi="Arial" w:cs="Arial"/>
          <w:b/>
          <w:sz w:val="24"/>
          <w:szCs w:val="24"/>
        </w:rPr>
      </w:pPr>
      <w:r w:rsidRPr="001E329B">
        <w:rPr>
          <w:rFonts w:ascii="Arial" w:hAnsi="Arial" w:cs="Arial"/>
          <w:b/>
          <w:sz w:val="24"/>
          <w:szCs w:val="24"/>
        </w:rPr>
        <w:t>ORDER</w:t>
      </w:r>
    </w:p>
    <w:p w:rsidR="007B1D97" w:rsidRPr="00F7676F" w:rsidRDefault="007B1D97" w:rsidP="001E329B">
      <w:pPr>
        <w:spacing w:after="0" w:line="360" w:lineRule="auto"/>
        <w:jc w:val="both"/>
        <w:rPr>
          <w:rFonts w:ascii="Arial" w:hAnsi="Arial" w:cs="Arial"/>
          <w:b/>
          <w:sz w:val="24"/>
          <w:szCs w:val="24"/>
        </w:rPr>
      </w:pPr>
      <w:r w:rsidRPr="00F7676F">
        <w:rPr>
          <w:rFonts w:ascii="Arial" w:hAnsi="Arial" w:cs="Arial"/>
          <w:b/>
          <w:sz w:val="24"/>
          <w:szCs w:val="24"/>
        </w:rPr>
        <w:t>______________________________________________________________________</w:t>
      </w:r>
    </w:p>
    <w:p w:rsidR="007B1D97" w:rsidRPr="00D36391" w:rsidRDefault="007B1D97" w:rsidP="001E329B">
      <w:pPr>
        <w:spacing w:after="0" w:line="360" w:lineRule="auto"/>
        <w:jc w:val="both"/>
        <w:rPr>
          <w:rFonts w:ascii="Arial" w:hAnsi="Arial" w:cs="Arial"/>
          <w:sz w:val="24"/>
          <w:szCs w:val="24"/>
        </w:rPr>
      </w:pPr>
    </w:p>
    <w:p w:rsidR="007B1D97" w:rsidRPr="00D36391" w:rsidRDefault="007B1D97" w:rsidP="001E329B">
      <w:pPr>
        <w:pStyle w:val="ListParagraph"/>
        <w:numPr>
          <w:ilvl w:val="0"/>
          <w:numId w:val="10"/>
        </w:numPr>
        <w:spacing w:after="0" w:line="360" w:lineRule="auto"/>
        <w:ind w:left="720"/>
        <w:jc w:val="both"/>
        <w:rPr>
          <w:rFonts w:ascii="Arial" w:eastAsia="Times New Roman" w:hAnsi="Arial" w:cs="Arial"/>
          <w:sz w:val="24"/>
          <w:szCs w:val="24"/>
          <w:lang w:eastAsia="en-ZA"/>
        </w:rPr>
      </w:pPr>
      <w:r w:rsidRPr="00D36391">
        <w:rPr>
          <w:rFonts w:ascii="Arial" w:eastAsia="Times New Roman" w:hAnsi="Arial" w:cs="Arial"/>
          <w:sz w:val="24"/>
          <w:szCs w:val="24"/>
          <w:lang w:eastAsia="en-ZA"/>
        </w:rPr>
        <w:t xml:space="preserve">The claim against the first defendant for malicious prosecution is dismissed. </w:t>
      </w:r>
    </w:p>
    <w:p w:rsidR="007B1D97" w:rsidRPr="00D36391" w:rsidRDefault="007B1D97" w:rsidP="001E329B">
      <w:pPr>
        <w:pStyle w:val="ListParagraph"/>
        <w:spacing w:after="0" w:line="360" w:lineRule="auto"/>
        <w:ind w:hanging="720"/>
        <w:jc w:val="both"/>
        <w:rPr>
          <w:rFonts w:ascii="Arial" w:eastAsia="Times New Roman" w:hAnsi="Arial" w:cs="Arial"/>
          <w:sz w:val="24"/>
          <w:szCs w:val="24"/>
          <w:lang w:eastAsia="en-ZA"/>
        </w:rPr>
      </w:pPr>
    </w:p>
    <w:p w:rsidR="007B1D97" w:rsidRPr="00D36391" w:rsidRDefault="007B1D97" w:rsidP="001E329B">
      <w:pPr>
        <w:pStyle w:val="ListParagraph"/>
        <w:numPr>
          <w:ilvl w:val="0"/>
          <w:numId w:val="10"/>
        </w:numPr>
        <w:spacing w:after="0" w:line="360" w:lineRule="auto"/>
        <w:ind w:left="720"/>
        <w:jc w:val="both"/>
        <w:rPr>
          <w:rFonts w:ascii="Arial" w:eastAsia="Times New Roman" w:hAnsi="Arial" w:cs="Arial"/>
          <w:sz w:val="24"/>
          <w:szCs w:val="24"/>
          <w:lang w:eastAsia="en-ZA"/>
        </w:rPr>
      </w:pPr>
      <w:r w:rsidRPr="00D36391">
        <w:rPr>
          <w:rFonts w:ascii="Arial" w:eastAsia="Times New Roman" w:hAnsi="Arial" w:cs="Arial"/>
          <w:sz w:val="24"/>
          <w:szCs w:val="24"/>
          <w:lang w:eastAsia="en-ZA"/>
        </w:rPr>
        <w:t>The claim against the second defendant for instituting criminal proceedings against the plaintiff is dismissed.</w:t>
      </w:r>
    </w:p>
    <w:p w:rsidR="007B1D97" w:rsidRPr="00D36391" w:rsidRDefault="007B1D97" w:rsidP="001E329B">
      <w:pPr>
        <w:spacing w:after="0" w:line="360" w:lineRule="auto"/>
        <w:ind w:left="720" w:hanging="720"/>
        <w:jc w:val="both"/>
        <w:rPr>
          <w:rFonts w:ascii="Arial" w:eastAsia="Times New Roman" w:hAnsi="Arial" w:cs="Arial"/>
          <w:sz w:val="24"/>
          <w:szCs w:val="24"/>
          <w:lang w:eastAsia="en-ZA"/>
        </w:rPr>
      </w:pPr>
    </w:p>
    <w:p w:rsidR="007B1D97" w:rsidRPr="00D36391" w:rsidRDefault="007B1D97" w:rsidP="001E329B">
      <w:pPr>
        <w:pStyle w:val="ListParagraph"/>
        <w:numPr>
          <w:ilvl w:val="0"/>
          <w:numId w:val="10"/>
        </w:numPr>
        <w:spacing w:after="0" w:line="360" w:lineRule="auto"/>
        <w:ind w:left="720"/>
        <w:jc w:val="both"/>
        <w:rPr>
          <w:rFonts w:ascii="Arial" w:eastAsia="Times New Roman" w:hAnsi="Arial" w:cs="Arial"/>
          <w:sz w:val="24"/>
          <w:szCs w:val="24"/>
          <w:lang w:eastAsia="en-ZA"/>
        </w:rPr>
      </w:pPr>
      <w:r w:rsidRPr="00D36391">
        <w:rPr>
          <w:rFonts w:ascii="Arial" w:eastAsia="Times New Roman" w:hAnsi="Arial" w:cs="Arial"/>
          <w:sz w:val="24"/>
          <w:szCs w:val="24"/>
          <w:lang w:eastAsia="en-ZA"/>
        </w:rPr>
        <w:t xml:space="preserve">The plaintiff’s alternative claim based on malicious continuation of prosecution without reasonable and probable cause is upheld. </w:t>
      </w:r>
    </w:p>
    <w:p w:rsidR="007B1D97" w:rsidRPr="00D36391" w:rsidRDefault="007B1D97" w:rsidP="001E329B">
      <w:pPr>
        <w:spacing w:after="0" w:line="360" w:lineRule="auto"/>
        <w:ind w:left="720" w:hanging="720"/>
        <w:jc w:val="both"/>
        <w:rPr>
          <w:rFonts w:ascii="Arial" w:eastAsia="Times New Roman" w:hAnsi="Arial" w:cs="Arial"/>
          <w:sz w:val="24"/>
          <w:szCs w:val="24"/>
          <w:lang w:eastAsia="en-ZA"/>
        </w:rPr>
      </w:pPr>
    </w:p>
    <w:p w:rsidR="007B1D97" w:rsidRPr="00D36391" w:rsidRDefault="007B1D97" w:rsidP="001E329B">
      <w:pPr>
        <w:pStyle w:val="ListParagraph"/>
        <w:numPr>
          <w:ilvl w:val="0"/>
          <w:numId w:val="10"/>
        </w:numPr>
        <w:spacing w:after="0" w:line="360" w:lineRule="auto"/>
        <w:ind w:left="720"/>
        <w:jc w:val="both"/>
        <w:rPr>
          <w:rFonts w:ascii="Arial" w:eastAsia="Times New Roman" w:hAnsi="Arial" w:cs="Arial"/>
          <w:sz w:val="24"/>
          <w:szCs w:val="24"/>
          <w:lang w:eastAsia="en-ZA"/>
        </w:rPr>
      </w:pPr>
      <w:r w:rsidRPr="00D36391">
        <w:rPr>
          <w:rFonts w:ascii="Arial" w:eastAsia="Times New Roman" w:hAnsi="Arial" w:cs="Arial"/>
          <w:sz w:val="24"/>
          <w:szCs w:val="24"/>
          <w:lang w:eastAsia="en-ZA"/>
        </w:rPr>
        <w:t xml:space="preserve">Cost is granted in favor of the plaintiff against the second and third defendant jointly and severally, the one paying the other to be absolved, consequent upon employment of one instructing and one instructed counsel. </w:t>
      </w:r>
    </w:p>
    <w:p w:rsidR="007B1D97" w:rsidRPr="00D36391" w:rsidRDefault="007B1D97" w:rsidP="001E329B">
      <w:pPr>
        <w:spacing w:after="0" w:line="360" w:lineRule="auto"/>
        <w:ind w:left="720" w:hanging="720"/>
        <w:jc w:val="both"/>
        <w:rPr>
          <w:rFonts w:ascii="Arial" w:eastAsia="Times New Roman" w:hAnsi="Arial" w:cs="Arial"/>
          <w:sz w:val="24"/>
          <w:szCs w:val="24"/>
          <w:lang w:eastAsia="en-ZA"/>
        </w:rPr>
      </w:pPr>
    </w:p>
    <w:p w:rsidR="007B1D97" w:rsidRDefault="007B1D97" w:rsidP="001E329B">
      <w:pPr>
        <w:spacing w:after="0" w:line="360" w:lineRule="auto"/>
        <w:ind w:left="720" w:hanging="720"/>
        <w:jc w:val="both"/>
        <w:rPr>
          <w:rFonts w:ascii="Arial" w:eastAsia="Times New Roman" w:hAnsi="Arial" w:cs="Arial"/>
          <w:sz w:val="24"/>
          <w:szCs w:val="24"/>
          <w:lang w:eastAsia="en-ZA"/>
        </w:rPr>
      </w:pPr>
      <w:r w:rsidRPr="00D36391">
        <w:rPr>
          <w:rFonts w:ascii="Arial" w:eastAsia="Times New Roman" w:hAnsi="Arial" w:cs="Arial"/>
          <w:sz w:val="24"/>
          <w:szCs w:val="24"/>
          <w:lang w:eastAsia="en-ZA"/>
        </w:rPr>
        <w:t xml:space="preserve">5. </w:t>
      </w:r>
      <w:r w:rsidRPr="00D36391">
        <w:rPr>
          <w:rFonts w:ascii="Arial" w:eastAsia="Times New Roman" w:hAnsi="Arial" w:cs="Arial"/>
          <w:sz w:val="24"/>
          <w:szCs w:val="24"/>
          <w:lang w:eastAsia="en-ZA"/>
        </w:rPr>
        <w:tab/>
        <w:t xml:space="preserve">The matter is postponed to </w:t>
      </w:r>
      <w:r w:rsidR="00784431">
        <w:rPr>
          <w:rFonts w:ascii="Arial" w:eastAsia="Times New Roman" w:hAnsi="Arial" w:cs="Arial"/>
          <w:sz w:val="24"/>
          <w:szCs w:val="24"/>
          <w:lang w:eastAsia="en-ZA"/>
        </w:rPr>
        <w:t xml:space="preserve">17 May </w:t>
      </w:r>
      <w:r w:rsidR="00784431" w:rsidRPr="00266F00">
        <w:rPr>
          <w:rFonts w:ascii="Arial" w:eastAsia="Times New Roman" w:hAnsi="Arial" w:cs="Arial"/>
          <w:sz w:val="24"/>
          <w:szCs w:val="24"/>
          <w:lang w:eastAsia="en-ZA"/>
        </w:rPr>
        <w:t>201</w:t>
      </w:r>
      <w:r w:rsidR="00784431">
        <w:rPr>
          <w:rFonts w:ascii="Arial" w:eastAsia="Times New Roman" w:hAnsi="Arial" w:cs="Arial"/>
          <w:sz w:val="24"/>
          <w:szCs w:val="24"/>
          <w:lang w:eastAsia="en-ZA"/>
        </w:rPr>
        <w:t>8</w:t>
      </w:r>
      <w:r w:rsidRPr="00D36391">
        <w:rPr>
          <w:rFonts w:ascii="Arial" w:eastAsia="Times New Roman" w:hAnsi="Arial" w:cs="Arial"/>
          <w:sz w:val="24"/>
          <w:szCs w:val="24"/>
          <w:lang w:eastAsia="en-ZA"/>
        </w:rPr>
        <w:t xml:space="preserve"> at 15:00 for Status Hearing as the matter is returned to the judicial case management roll, to deal with the issue regarding quantum. </w:t>
      </w:r>
    </w:p>
    <w:p w:rsidR="007B1D97" w:rsidRPr="00D36391" w:rsidRDefault="007B1D97" w:rsidP="001E329B">
      <w:pPr>
        <w:spacing w:after="0" w:line="360" w:lineRule="auto"/>
        <w:jc w:val="both"/>
        <w:rPr>
          <w:rFonts w:ascii="Arial" w:hAnsi="Arial" w:cs="Arial"/>
          <w:sz w:val="24"/>
          <w:szCs w:val="24"/>
        </w:rPr>
      </w:pPr>
    </w:p>
    <w:p w:rsidR="007B1D97" w:rsidRPr="008C2652" w:rsidRDefault="007B1D97" w:rsidP="001E329B">
      <w:pPr>
        <w:spacing w:after="0" w:line="360" w:lineRule="auto"/>
        <w:jc w:val="both"/>
        <w:rPr>
          <w:rFonts w:ascii="Arial" w:hAnsi="Arial" w:cs="Arial"/>
          <w:b/>
          <w:sz w:val="24"/>
          <w:szCs w:val="24"/>
        </w:rPr>
      </w:pPr>
      <w:r w:rsidRPr="00F7676F">
        <w:rPr>
          <w:rFonts w:ascii="Arial" w:hAnsi="Arial" w:cs="Arial"/>
          <w:b/>
          <w:sz w:val="24"/>
          <w:szCs w:val="24"/>
        </w:rPr>
        <w:lastRenderedPageBreak/>
        <w:t>______________________________________________________________________</w:t>
      </w:r>
    </w:p>
    <w:p w:rsidR="001E329B" w:rsidRDefault="001E329B" w:rsidP="001E329B">
      <w:pPr>
        <w:pBdr>
          <w:bottom w:val="single" w:sz="12" w:space="1" w:color="auto"/>
        </w:pBdr>
        <w:spacing w:after="0" w:line="360" w:lineRule="auto"/>
        <w:jc w:val="center"/>
        <w:rPr>
          <w:rFonts w:ascii="Arial" w:hAnsi="Arial" w:cs="Arial"/>
          <w:b/>
          <w:sz w:val="24"/>
          <w:szCs w:val="24"/>
        </w:rPr>
      </w:pPr>
    </w:p>
    <w:p w:rsidR="007B1D97" w:rsidRDefault="007B1D97" w:rsidP="001E329B">
      <w:pPr>
        <w:pBdr>
          <w:bottom w:val="single" w:sz="12" w:space="1" w:color="auto"/>
        </w:pBdr>
        <w:spacing w:after="0" w:line="360" w:lineRule="auto"/>
        <w:jc w:val="center"/>
        <w:rPr>
          <w:rFonts w:ascii="Arial" w:hAnsi="Arial" w:cs="Arial"/>
          <w:b/>
          <w:sz w:val="24"/>
          <w:szCs w:val="24"/>
        </w:rPr>
      </w:pPr>
      <w:r w:rsidRPr="00187C3F">
        <w:rPr>
          <w:rFonts w:ascii="Arial" w:hAnsi="Arial" w:cs="Arial"/>
          <w:b/>
          <w:sz w:val="24"/>
          <w:szCs w:val="24"/>
        </w:rPr>
        <w:t>JUDGMENT</w:t>
      </w:r>
    </w:p>
    <w:p w:rsidR="001E329B" w:rsidRDefault="001E329B" w:rsidP="001E329B">
      <w:pPr>
        <w:pBdr>
          <w:bottom w:val="single" w:sz="12" w:space="1" w:color="auto"/>
        </w:pBdr>
        <w:spacing w:after="0" w:line="360" w:lineRule="auto"/>
        <w:jc w:val="center"/>
        <w:rPr>
          <w:rFonts w:ascii="Arial" w:hAnsi="Arial" w:cs="Arial"/>
          <w:b/>
          <w:sz w:val="24"/>
          <w:szCs w:val="24"/>
        </w:rPr>
      </w:pPr>
    </w:p>
    <w:p w:rsidR="007B1D97" w:rsidRPr="00D36391" w:rsidRDefault="007B1D97" w:rsidP="001E329B">
      <w:pPr>
        <w:spacing w:after="0" w:line="360" w:lineRule="auto"/>
        <w:jc w:val="both"/>
        <w:rPr>
          <w:rFonts w:ascii="Arial" w:hAnsi="Arial" w:cs="Arial"/>
          <w:sz w:val="24"/>
          <w:szCs w:val="24"/>
        </w:rPr>
      </w:pPr>
    </w:p>
    <w:p w:rsidR="007B1D97" w:rsidRDefault="001E329B" w:rsidP="001E329B">
      <w:pPr>
        <w:spacing w:after="0" w:line="360" w:lineRule="auto"/>
        <w:jc w:val="both"/>
        <w:rPr>
          <w:rFonts w:ascii="Arial" w:hAnsi="Arial" w:cs="Arial"/>
          <w:sz w:val="24"/>
          <w:szCs w:val="24"/>
        </w:rPr>
      </w:pPr>
      <w:r>
        <w:rPr>
          <w:rFonts w:ascii="Arial" w:hAnsi="Arial" w:cs="Arial"/>
          <w:sz w:val="24"/>
          <w:szCs w:val="24"/>
        </w:rPr>
        <w:t>PRINSLOO</w:t>
      </w:r>
      <w:r w:rsidR="008C2652">
        <w:rPr>
          <w:rFonts w:ascii="Arial" w:hAnsi="Arial" w:cs="Arial"/>
          <w:sz w:val="24"/>
          <w:szCs w:val="24"/>
        </w:rPr>
        <w:t xml:space="preserve"> </w:t>
      </w:r>
      <w:r w:rsidR="007B1D97">
        <w:rPr>
          <w:rFonts w:ascii="Arial" w:hAnsi="Arial" w:cs="Arial"/>
          <w:sz w:val="24"/>
          <w:szCs w:val="24"/>
        </w:rPr>
        <w:t>J</w:t>
      </w:r>
      <w:r>
        <w:rPr>
          <w:rFonts w:ascii="Arial" w:hAnsi="Arial" w:cs="Arial"/>
          <w:sz w:val="24"/>
          <w:szCs w:val="24"/>
        </w:rPr>
        <w:t>:</w:t>
      </w:r>
    </w:p>
    <w:p w:rsidR="001E329B" w:rsidRPr="00D36391" w:rsidRDefault="001E329B" w:rsidP="001E329B">
      <w:pPr>
        <w:spacing w:after="0" w:line="360" w:lineRule="auto"/>
        <w:jc w:val="both"/>
        <w:rPr>
          <w:rFonts w:ascii="Arial" w:hAnsi="Arial" w:cs="Arial"/>
          <w:sz w:val="24"/>
          <w:szCs w:val="24"/>
        </w:rPr>
      </w:pPr>
    </w:p>
    <w:p w:rsidR="007B1D97" w:rsidRDefault="007B1D97" w:rsidP="001E329B">
      <w:pPr>
        <w:spacing w:after="0" w:line="360" w:lineRule="auto"/>
        <w:jc w:val="both"/>
        <w:rPr>
          <w:rFonts w:ascii="Arial" w:hAnsi="Arial" w:cs="Arial"/>
          <w:sz w:val="24"/>
          <w:szCs w:val="24"/>
          <w:u w:val="single"/>
        </w:rPr>
      </w:pPr>
      <w:r>
        <w:rPr>
          <w:rFonts w:ascii="Arial" w:hAnsi="Arial" w:cs="Arial"/>
          <w:sz w:val="24"/>
          <w:szCs w:val="24"/>
          <w:u w:val="single"/>
        </w:rPr>
        <w:t>Introduction</w:t>
      </w:r>
    </w:p>
    <w:p w:rsidR="00144E01" w:rsidRPr="0096040B" w:rsidRDefault="00144E01" w:rsidP="001E329B">
      <w:pPr>
        <w:spacing w:after="0" w:line="360" w:lineRule="auto"/>
        <w:jc w:val="both"/>
        <w:rPr>
          <w:rFonts w:ascii="Arial" w:hAnsi="Arial" w:cs="Arial"/>
          <w:sz w:val="24"/>
          <w:szCs w:val="24"/>
          <w:u w:val="single"/>
        </w:rPr>
      </w:pPr>
    </w:p>
    <w:p w:rsidR="007B1D97" w:rsidRDefault="007B1D97" w:rsidP="001E329B">
      <w:pPr>
        <w:spacing w:after="0" w:line="360" w:lineRule="auto"/>
        <w:jc w:val="both"/>
        <w:rPr>
          <w:rFonts w:ascii="Arial" w:hAnsi="Arial" w:cs="Arial"/>
          <w:sz w:val="24"/>
          <w:szCs w:val="24"/>
        </w:rPr>
      </w:pPr>
      <w:r w:rsidRPr="00D36391">
        <w:rPr>
          <w:rFonts w:ascii="Arial" w:hAnsi="Arial" w:cs="Arial"/>
          <w:sz w:val="24"/>
          <w:szCs w:val="24"/>
        </w:rPr>
        <w:t>[1]</w:t>
      </w:r>
      <w:r w:rsidRPr="00D36391">
        <w:rPr>
          <w:rFonts w:ascii="Arial" w:hAnsi="Arial" w:cs="Arial"/>
          <w:sz w:val="24"/>
          <w:szCs w:val="24"/>
        </w:rPr>
        <w:tab/>
      </w:r>
      <w:r w:rsidR="004E235E">
        <w:rPr>
          <w:rFonts w:ascii="Arial" w:hAnsi="Arial" w:cs="Arial"/>
          <w:sz w:val="24"/>
          <w:szCs w:val="24"/>
        </w:rPr>
        <w:t xml:space="preserve">The plaintiff instituted proceedings against </w:t>
      </w:r>
      <w:r w:rsidRPr="00D36391">
        <w:rPr>
          <w:rFonts w:ascii="Arial" w:hAnsi="Arial" w:cs="Arial"/>
          <w:sz w:val="24"/>
          <w:szCs w:val="24"/>
        </w:rPr>
        <w:t>the Minister of Safety and Security,</w:t>
      </w:r>
      <w:r w:rsidR="007C6D5B">
        <w:rPr>
          <w:rFonts w:ascii="Arial" w:hAnsi="Arial" w:cs="Arial"/>
          <w:sz w:val="24"/>
          <w:szCs w:val="24"/>
        </w:rPr>
        <w:t xml:space="preserve"> </w:t>
      </w:r>
      <w:r w:rsidR="007C6D5B" w:rsidRPr="00AF6778">
        <w:rPr>
          <w:rFonts w:ascii="Arial" w:hAnsi="Arial" w:cs="Arial"/>
          <w:sz w:val="24"/>
          <w:szCs w:val="24"/>
        </w:rPr>
        <w:t xml:space="preserve">the </w:t>
      </w:r>
      <w:r w:rsidR="007C6D5B" w:rsidRPr="00D36391">
        <w:rPr>
          <w:rFonts w:ascii="Arial" w:hAnsi="Arial" w:cs="Arial"/>
          <w:sz w:val="24"/>
          <w:szCs w:val="24"/>
        </w:rPr>
        <w:t>Prosecutor</w:t>
      </w:r>
      <w:r w:rsidR="007C6D5B">
        <w:rPr>
          <w:rFonts w:ascii="Arial" w:hAnsi="Arial" w:cs="Arial"/>
          <w:sz w:val="24"/>
          <w:szCs w:val="24"/>
        </w:rPr>
        <w:t>-</w:t>
      </w:r>
      <w:r w:rsidRPr="00D36391">
        <w:rPr>
          <w:rFonts w:ascii="Arial" w:hAnsi="Arial" w:cs="Arial"/>
          <w:sz w:val="24"/>
          <w:szCs w:val="24"/>
        </w:rPr>
        <w:t xml:space="preserve">General and </w:t>
      </w:r>
      <w:r w:rsidR="00F424A2" w:rsidRPr="00AF6778">
        <w:rPr>
          <w:rFonts w:ascii="Arial" w:hAnsi="Arial" w:cs="Arial"/>
          <w:sz w:val="24"/>
          <w:szCs w:val="24"/>
        </w:rPr>
        <w:t>the</w:t>
      </w:r>
      <w:r w:rsidR="00F424A2">
        <w:rPr>
          <w:rFonts w:ascii="Arial" w:hAnsi="Arial" w:cs="Arial"/>
          <w:sz w:val="24"/>
          <w:szCs w:val="24"/>
        </w:rPr>
        <w:t xml:space="preserve"> </w:t>
      </w:r>
      <w:r w:rsidRPr="00D36391">
        <w:rPr>
          <w:rFonts w:ascii="Arial" w:hAnsi="Arial" w:cs="Arial"/>
          <w:sz w:val="24"/>
          <w:szCs w:val="24"/>
        </w:rPr>
        <w:t>Government of the Republic of Namibia for damages</w:t>
      </w:r>
      <w:r w:rsidR="004E235E">
        <w:rPr>
          <w:rFonts w:ascii="Arial" w:hAnsi="Arial" w:cs="Arial"/>
          <w:sz w:val="24"/>
          <w:szCs w:val="24"/>
        </w:rPr>
        <w:t xml:space="preserve"> for alleged malicious prosecution, in the alternative, a claim for alleged violation of various constitutional rights. </w:t>
      </w:r>
    </w:p>
    <w:p w:rsidR="004E235E" w:rsidRPr="00D36391" w:rsidRDefault="004E235E" w:rsidP="001E329B">
      <w:pPr>
        <w:spacing w:after="0" w:line="360" w:lineRule="auto"/>
        <w:jc w:val="both"/>
        <w:rPr>
          <w:rFonts w:ascii="Arial" w:hAnsi="Arial" w:cs="Arial"/>
          <w:sz w:val="24"/>
          <w:szCs w:val="24"/>
        </w:rPr>
      </w:pPr>
    </w:p>
    <w:p w:rsidR="004E235E" w:rsidRDefault="00144E01" w:rsidP="001E329B">
      <w:pPr>
        <w:spacing w:after="0" w:line="360" w:lineRule="auto"/>
        <w:jc w:val="both"/>
        <w:rPr>
          <w:rFonts w:ascii="Arial" w:hAnsi="Arial" w:cs="Arial"/>
          <w:i/>
          <w:sz w:val="24"/>
          <w:szCs w:val="24"/>
        </w:rPr>
      </w:pPr>
      <w:r>
        <w:rPr>
          <w:rFonts w:ascii="Arial" w:hAnsi="Arial" w:cs="Arial"/>
          <w:i/>
          <w:sz w:val="24"/>
          <w:szCs w:val="24"/>
        </w:rPr>
        <w:t>Notorious facts</w:t>
      </w:r>
    </w:p>
    <w:p w:rsidR="00144E01" w:rsidRPr="004E235E" w:rsidRDefault="00144E01" w:rsidP="001E329B">
      <w:pPr>
        <w:spacing w:after="0" w:line="360" w:lineRule="auto"/>
        <w:jc w:val="both"/>
        <w:rPr>
          <w:rFonts w:ascii="Arial" w:hAnsi="Arial" w:cs="Arial"/>
          <w:i/>
          <w:sz w:val="24"/>
          <w:szCs w:val="24"/>
        </w:rPr>
      </w:pPr>
    </w:p>
    <w:p w:rsidR="007B1D97" w:rsidRPr="00D36391" w:rsidRDefault="007B1D97" w:rsidP="001E329B">
      <w:pPr>
        <w:spacing w:after="0" w:line="360" w:lineRule="auto"/>
        <w:jc w:val="both"/>
        <w:rPr>
          <w:rFonts w:ascii="Arial" w:hAnsi="Arial" w:cs="Arial"/>
          <w:sz w:val="24"/>
          <w:szCs w:val="24"/>
        </w:rPr>
      </w:pPr>
      <w:r w:rsidRPr="00D36391">
        <w:rPr>
          <w:rFonts w:ascii="Arial" w:hAnsi="Arial" w:cs="Arial"/>
          <w:sz w:val="24"/>
          <w:szCs w:val="24"/>
        </w:rPr>
        <w:t>[2]</w:t>
      </w:r>
      <w:r w:rsidRPr="00D36391">
        <w:rPr>
          <w:rFonts w:ascii="Arial" w:hAnsi="Arial" w:cs="Arial"/>
          <w:sz w:val="24"/>
          <w:szCs w:val="24"/>
        </w:rPr>
        <w:tab/>
        <w:t>On 2 August 1999</w:t>
      </w:r>
      <w:r w:rsidR="007C6D5B" w:rsidRPr="007C6D5B">
        <w:rPr>
          <w:rFonts w:ascii="Arial" w:hAnsi="Arial" w:cs="Arial"/>
          <w:color w:val="FF0000"/>
          <w:sz w:val="24"/>
          <w:szCs w:val="24"/>
        </w:rPr>
        <w:t>,</w:t>
      </w:r>
      <w:r w:rsidRPr="00D36391">
        <w:rPr>
          <w:rFonts w:ascii="Arial" w:hAnsi="Arial" w:cs="Arial"/>
          <w:sz w:val="24"/>
          <w:szCs w:val="24"/>
        </w:rPr>
        <w:t xml:space="preserve"> armed rebels of the Caprivi Liberation Army (“CLA”) attacked various government installations at </w:t>
      </w:r>
      <w:proofErr w:type="spellStart"/>
      <w:r w:rsidRPr="00D36391">
        <w:rPr>
          <w:rFonts w:ascii="Arial" w:hAnsi="Arial" w:cs="Arial"/>
          <w:sz w:val="24"/>
          <w:szCs w:val="24"/>
        </w:rPr>
        <w:t>Kati</w:t>
      </w:r>
      <w:r w:rsidR="007C6D5B">
        <w:rPr>
          <w:rFonts w:ascii="Arial" w:hAnsi="Arial" w:cs="Arial"/>
          <w:sz w:val="24"/>
          <w:szCs w:val="24"/>
        </w:rPr>
        <w:t>ma</w:t>
      </w:r>
      <w:proofErr w:type="spellEnd"/>
      <w:r w:rsidR="007C6D5B">
        <w:rPr>
          <w:rFonts w:ascii="Arial" w:hAnsi="Arial" w:cs="Arial"/>
          <w:sz w:val="24"/>
          <w:szCs w:val="24"/>
        </w:rPr>
        <w:t xml:space="preserve"> </w:t>
      </w:r>
      <w:proofErr w:type="spellStart"/>
      <w:r w:rsidR="007C6D5B">
        <w:rPr>
          <w:rFonts w:ascii="Arial" w:hAnsi="Arial" w:cs="Arial"/>
          <w:sz w:val="24"/>
          <w:szCs w:val="24"/>
        </w:rPr>
        <w:t>Mulilo</w:t>
      </w:r>
      <w:proofErr w:type="spellEnd"/>
      <w:r w:rsidR="007C6D5B">
        <w:rPr>
          <w:rFonts w:ascii="Arial" w:hAnsi="Arial" w:cs="Arial"/>
          <w:sz w:val="24"/>
          <w:szCs w:val="24"/>
        </w:rPr>
        <w:t xml:space="preserve"> in the Caprivi region</w:t>
      </w:r>
      <w:r w:rsidR="007C6D5B" w:rsidRPr="007C6D5B">
        <w:rPr>
          <w:rFonts w:ascii="Arial" w:hAnsi="Arial" w:cs="Arial"/>
          <w:color w:val="FF0000"/>
          <w:sz w:val="24"/>
          <w:szCs w:val="24"/>
        </w:rPr>
        <w:t>,</w:t>
      </w:r>
      <w:r w:rsidR="007C6D5B">
        <w:rPr>
          <w:rFonts w:ascii="Arial" w:hAnsi="Arial" w:cs="Arial"/>
          <w:sz w:val="24"/>
          <w:szCs w:val="24"/>
        </w:rPr>
        <w:t xml:space="preserve"> </w:t>
      </w:r>
      <w:r w:rsidRPr="00D36391">
        <w:rPr>
          <w:rFonts w:ascii="Arial" w:hAnsi="Arial" w:cs="Arial"/>
          <w:sz w:val="24"/>
          <w:szCs w:val="24"/>
        </w:rPr>
        <w:t>now Zambezi. The attacks by the CLA commenced in the early hours of the morning at about 02h30 and continued until about 10h00.</w:t>
      </w:r>
    </w:p>
    <w:p w:rsidR="007B1D97" w:rsidRPr="00D36391" w:rsidRDefault="007B1D97" w:rsidP="001E329B">
      <w:pPr>
        <w:spacing w:after="0" w:line="360" w:lineRule="auto"/>
        <w:jc w:val="both"/>
        <w:rPr>
          <w:rFonts w:ascii="Arial" w:hAnsi="Arial" w:cs="Arial"/>
          <w:sz w:val="24"/>
          <w:szCs w:val="24"/>
        </w:rPr>
      </w:pPr>
    </w:p>
    <w:p w:rsidR="007B1D97" w:rsidRPr="00D36391" w:rsidRDefault="007B1D97" w:rsidP="001E329B">
      <w:pPr>
        <w:spacing w:after="0" w:line="360" w:lineRule="auto"/>
        <w:jc w:val="both"/>
        <w:rPr>
          <w:rFonts w:ascii="Arial" w:hAnsi="Arial" w:cs="Arial"/>
          <w:sz w:val="24"/>
          <w:szCs w:val="24"/>
        </w:rPr>
      </w:pPr>
      <w:r w:rsidRPr="00D36391">
        <w:rPr>
          <w:rFonts w:ascii="Arial" w:hAnsi="Arial" w:cs="Arial"/>
          <w:sz w:val="24"/>
          <w:szCs w:val="24"/>
        </w:rPr>
        <w:t>[3]</w:t>
      </w:r>
      <w:r w:rsidRPr="00D36391">
        <w:rPr>
          <w:rFonts w:ascii="Arial" w:hAnsi="Arial" w:cs="Arial"/>
          <w:sz w:val="24"/>
          <w:szCs w:val="24"/>
        </w:rPr>
        <w:tab/>
        <w:t>People were killed and property destroyed. The security forces launched full scale operations to subdue the attack, and to apprehend those responsible for the attacks.</w:t>
      </w:r>
    </w:p>
    <w:p w:rsidR="007B1D97" w:rsidRPr="00D36391" w:rsidRDefault="007B1D97" w:rsidP="001E329B">
      <w:pPr>
        <w:spacing w:after="0" w:line="360" w:lineRule="auto"/>
        <w:jc w:val="both"/>
        <w:rPr>
          <w:rFonts w:ascii="Arial" w:hAnsi="Arial" w:cs="Arial"/>
          <w:sz w:val="24"/>
          <w:szCs w:val="24"/>
        </w:rPr>
      </w:pPr>
    </w:p>
    <w:p w:rsidR="007B1D97" w:rsidRPr="00D36391" w:rsidRDefault="007C6D5B" w:rsidP="001E329B">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 </w:t>
      </w:r>
      <w:r w:rsidRPr="00AF6778">
        <w:rPr>
          <w:rFonts w:ascii="Arial" w:hAnsi="Arial" w:cs="Arial"/>
          <w:sz w:val="24"/>
          <w:szCs w:val="24"/>
        </w:rPr>
        <w:t>S</w:t>
      </w:r>
      <w:r w:rsidR="007B1D97" w:rsidRPr="00AF6778">
        <w:rPr>
          <w:rFonts w:ascii="Arial" w:hAnsi="Arial" w:cs="Arial"/>
          <w:sz w:val="24"/>
          <w:szCs w:val="24"/>
        </w:rPr>
        <w:t xml:space="preserve">tate of Emergency </w:t>
      </w:r>
      <w:r w:rsidR="007B1D97" w:rsidRPr="00D36391">
        <w:rPr>
          <w:rFonts w:ascii="Arial" w:hAnsi="Arial" w:cs="Arial"/>
          <w:sz w:val="24"/>
          <w:szCs w:val="24"/>
        </w:rPr>
        <w:t xml:space="preserve">in respect of the Caprivi Region was declared by the President on 2 </w:t>
      </w:r>
      <w:r w:rsidR="007B1D97">
        <w:rPr>
          <w:rFonts w:ascii="Arial" w:hAnsi="Arial" w:cs="Arial"/>
          <w:sz w:val="24"/>
          <w:szCs w:val="24"/>
        </w:rPr>
        <w:t>A</w:t>
      </w:r>
      <w:r w:rsidR="007B1D97" w:rsidRPr="00D36391">
        <w:rPr>
          <w:rFonts w:ascii="Arial" w:hAnsi="Arial" w:cs="Arial"/>
          <w:sz w:val="24"/>
          <w:szCs w:val="24"/>
        </w:rPr>
        <w:t>ugust 1999.</w:t>
      </w:r>
    </w:p>
    <w:p w:rsidR="007B1D97" w:rsidRPr="00D36391" w:rsidRDefault="007B1D97" w:rsidP="001E329B">
      <w:pPr>
        <w:spacing w:after="0" w:line="360" w:lineRule="auto"/>
        <w:jc w:val="both"/>
        <w:rPr>
          <w:rFonts w:ascii="Arial" w:hAnsi="Arial" w:cs="Arial"/>
          <w:sz w:val="24"/>
          <w:szCs w:val="24"/>
        </w:rPr>
      </w:pPr>
    </w:p>
    <w:p w:rsidR="007B1D97" w:rsidRPr="00D36391" w:rsidRDefault="007B1D97" w:rsidP="001E329B">
      <w:pPr>
        <w:spacing w:after="0" w:line="360" w:lineRule="auto"/>
        <w:jc w:val="both"/>
        <w:rPr>
          <w:rFonts w:ascii="Arial" w:hAnsi="Arial" w:cs="Arial"/>
          <w:sz w:val="24"/>
          <w:szCs w:val="24"/>
        </w:rPr>
      </w:pPr>
      <w:r w:rsidRPr="00D36391">
        <w:rPr>
          <w:rFonts w:ascii="Arial" w:hAnsi="Arial" w:cs="Arial"/>
          <w:sz w:val="24"/>
          <w:szCs w:val="24"/>
        </w:rPr>
        <w:t>[5]</w:t>
      </w:r>
      <w:r w:rsidRPr="00D36391">
        <w:rPr>
          <w:rFonts w:ascii="Arial" w:hAnsi="Arial" w:cs="Arial"/>
          <w:sz w:val="24"/>
          <w:szCs w:val="24"/>
        </w:rPr>
        <w:tab/>
        <w:t xml:space="preserve">On 4 August 1999, instructions were given by the Regional Commander in the Caprivi Region to arrest prominent and executive members of the United Democratic Party (“UDP”) at </w:t>
      </w:r>
      <w:proofErr w:type="spellStart"/>
      <w:r w:rsidRPr="00D36391">
        <w:rPr>
          <w:rFonts w:ascii="Arial" w:hAnsi="Arial" w:cs="Arial"/>
          <w:sz w:val="24"/>
          <w:szCs w:val="24"/>
        </w:rPr>
        <w:t>Katima</w:t>
      </w:r>
      <w:proofErr w:type="spellEnd"/>
      <w:r w:rsidRPr="00D36391">
        <w:rPr>
          <w:rFonts w:ascii="Arial" w:hAnsi="Arial" w:cs="Arial"/>
          <w:sz w:val="24"/>
          <w:szCs w:val="24"/>
        </w:rPr>
        <w:t xml:space="preserve"> </w:t>
      </w:r>
      <w:proofErr w:type="spellStart"/>
      <w:r w:rsidRPr="00D36391">
        <w:rPr>
          <w:rFonts w:ascii="Arial" w:hAnsi="Arial" w:cs="Arial"/>
          <w:sz w:val="24"/>
          <w:szCs w:val="24"/>
        </w:rPr>
        <w:t>Mulilo</w:t>
      </w:r>
      <w:proofErr w:type="spellEnd"/>
      <w:r w:rsidRPr="00D36391">
        <w:rPr>
          <w:rFonts w:ascii="Arial" w:hAnsi="Arial" w:cs="Arial"/>
          <w:sz w:val="24"/>
          <w:szCs w:val="24"/>
        </w:rPr>
        <w:t>.</w:t>
      </w:r>
    </w:p>
    <w:p w:rsidR="007B1D97" w:rsidRPr="00D36391" w:rsidRDefault="007B1D97" w:rsidP="001E329B">
      <w:pPr>
        <w:spacing w:after="0" w:line="360" w:lineRule="auto"/>
        <w:jc w:val="both"/>
        <w:rPr>
          <w:rFonts w:ascii="Arial" w:hAnsi="Arial" w:cs="Arial"/>
          <w:sz w:val="24"/>
          <w:szCs w:val="24"/>
        </w:rPr>
      </w:pPr>
    </w:p>
    <w:p w:rsidR="007B1D97" w:rsidRPr="00D36391" w:rsidRDefault="007B1D97" w:rsidP="001E329B">
      <w:pPr>
        <w:spacing w:after="0" w:line="360" w:lineRule="auto"/>
        <w:jc w:val="both"/>
        <w:rPr>
          <w:rFonts w:ascii="Arial" w:hAnsi="Arial" w:cs="Arial"/>
          <w:sz w:val="24"/>
          <w:szCs w:val="24"/>
        </w:rPr>
      </w:pPr>
      <w:r w:rsidRPr="00D36391">
        <w:rPr>
          <w:rFonts w:ascii="Arial" w:hAnsi="Arial" w:cs="Arial"/>
          <w:sz w:val="24"/>
          <w:szCs w:val="24"/>
        </w:rPr>
        <w:lastRenderedPageBreak/>
        <w:t>[6]</w:t>
      </w:r>
      <w:r w:rsidRPr="00D36391">
        <w:rPr>
          <w:rFonts w:ascii="Arial" w:hAnsi="Arial" w:cs="Arial"/>
          <w:sz w:val="24"/>
          <w:szCs w:val="24"/>
        </w:rPr>
        <w:tab/>
        <w:t>According to intelligence information of the Police, the UDP was the political wing of the CLA. It had mobilized people to support the secession of the Caprivi from Namibia by violent means.</w:t>
      </w:r>
    </w:p>
    <w:p w:rsidR="007B1D97" w:rsidRPr="00D36391" w:rsidRDefault="007B1D97" w:rsidP="001E329B">
      <w:pPr>
        <w:spacing w:after="0" w:line="360" w:lineRule="auto"/>
        <w:jc w:val="both"/>
        <w:rPr>
          <w:rFonts w:ascii="Arial" w:hAnsi="Arial" w:cs="Arial"/>
          <w:sz w:val="24"/>
          <w:szCs w:val="24"/>
        </w:rPr>
      </w:pPr>
    </w:p>
    <w:p w:rsidR="007B1D97" w:rsidRPr="00D36391" w:rsidRDefault="007B1D97" w:rsidP="001E329B">
      <w:pPr>
        <w:spacing w:after="0" w:line="360" w:lineRule="auto"/>
        <w:jc w:val="both"/>
        <w:rPr>
          <w:rFonts w:ascii="Arial" w:hAnsi="Arial" w:cs="Arial"/>
          <w:sz w:val="24"/>
          <w:szCs w:val="24"/>
        </w:rPr>
      </w:pPr>
      <w:r w:rsidRPr="00D36391">
        <w:rPr>
          <w:rFonts w:ascii="Arial" w:hAnsi="Arial" w:cs="Arial"/>
          <w:sz w:val="24"/>
          <w:szCs w:val="24"/>
        </w:rPr>
        <w:t>[7]</w:t>
      </w:r>
      <w:r w:rsidRPr="00D36391">
        <w:rPr>
          <w:rFonts w:ascii="Arial" w:hAnsi="Arial" w:cs="Arial"/>
          <w:sz w:val="24"/>
          <w:szCs w:val="24"/>
        </w:rPr>
        <w:tab/>
        <w:t>Plaintiff was arrested by the Namibian Police (“Police”) based on information that he was an organizer and/or supporter of the UDP and had influenced people to take up arms to secede Caprivi from Namibia.</w:t>
      </w:r>
    </w:p>
    <w:p w:rsidR="007B1D97" w:rsidRPr="00D36391" w:rsidRDefault="007B1D97" w:rsidP="001E329B">
      <w:pPr>
        <w:spacing w:after="0" w:line="360" w:lineRule="auto"/>
        <w:jc w:val="both"/>
        <w:rPr>
          <w:rFonts w:ascii="Arial" w:hAnsi="Arial" w:cs="Arial"/>
          <w:sz w:val="24"/>
          <w:szCs w:val="24"/>
        </w:rPr>
      </w:pPr>
    </w:p>
    <w:p w:rsidR="007B1D97" w:rsidRPr="00D36391" w:rsidRDefault="007B1D97" w:rsidP="001E329B">
      <w:pPr>
        <w:spacing w:after="0" w:line="360" w:lineRule="auto"/>
        <w:jc w:val="both"/>
        <w:rPr>
          <w:rFonts w:ascii="Arial" w:hAnsi="Arial" w:cs="Arial"/>
          <w:sz w:val="24"/>
          <w:szCs w:val="24"/>
        </w:rPr>
      </w:pPr>
      <w:r w:rsidRPr="00D36391">
        <w:rPr>
          <w:rFonts w:ascii="Arial" w:hAnsi="Arial" w:cs="Arial"/>
          <w:sz w:val="24"/>
          <w:szCs w:val="24"/>
        </w:rPr>
        <w:t>[8]</w:t>
      </w:r>
      <w:r w:rsidRPr="00D36391">
        <w:rPr>
          <w:rFonts w:ascii="Arial" w:hAnsi="Arial" w:cs="Arial"/>
          <w:sz w:val="24"/>
          <w:szCs w:val="24"/>
        </w:rPr>
        <w:tab/>
        <w:t xml:space="preserve">The plaintiff was prosecuted together with other 125 accused person on 278 charges. The </w:t>
      </w:r>
      <w:r w:rsidRPr="00AF6778">
        <w:rPr>
          <w:rFonts w:ascii="Arial" w:hAnsi="Arial" w:cs="Arial"/>
          <w:sz w:val="24"/>
          <w:szCs w:val="24"/>
        </w:rPr>
        <w:t>most serious</w:t>
      </w:r>
      <w:r w:rsidR="007C6D5B" w:rsidRPr="00AF6778">
        <w:rPr>
          <w:rFonts w:ascii="Arial" w:hAnsi="Arial" w:cs="Arial"/>
          <w:sz w:val="24"/>
          <w:szCs w:val="24"/>
        </w:rPr>
        <w:t xml:space="preserve"> of the</w:t>
      </w:r>
      <w:r w:rsidRPr="00AF6778">
        <w:rPr>
          <w:rFonts w:ascii="Arial" w:hAnsi="Arial" w:cs="Arial"/>
          <w:sz w:val="24"/>
          <w:szCs w:val="24"/>
        </w:rPr>
        <w:t xml:space="preserve"> charges</w:t>
      </w:r>
      <w:r w:rsidRPr="00D36391">
        <w:rPr>
          <w:rFonts w:ascii="Arial" w:hAnsi="Arial" w:cs="Arial"/>
          <w:sz w:val="24"/>
          <w:szCs w:val="24"/>
        </w:rPr>
        <w:t>, on which plaintiff was prosecuted, were high treason, sedition, public violence, murder and attempted murder (collectively referred to as “high treason”) in what has become known as the Caprivi Treason trial</w:t>
      </w:r>
      <w:r>
        <w:rPr>
          <w:rFonts w:ascii="Arial" w:hAnsi="Arial" w:cs="Arial"/>
          <w:sz w:val="24"/>
          <w:szCs w:val="24"/>
        </w:rPr>
        <w:t>.</w:t>
      </w:r>
      <w:r w:rsidRPr="00D36391">
        <w:rPr>
          <w:rStyle w:val="FootnoteReference"/>
          <w:rFonts w:ascii="Arial" w:hAnsi="Arial" w:cs="Arial"/>
          <w:sz w:val="24"/>
          <w:szCs w:val="24"/>
        </w:rPr>
        <w:footnoteReference w:id="2"/>
      </w:r>
    </w:p>
    <w:p w:rsidR="007B1D97" w:rsidRPr="00D36391" w:rsidRDefault="007B1D97" w:rsidP="001E329B">
      <w:pPr>
        <w:spacing w:after="0" w:line="360" w:lineRule="auto"/>
        <w:jc w:val="both"/>
        <w:rPr>
          <w:rFonts w:ascii="Arial" w:hAnsi="Arial" w:cs="Arial"/>
          <w:sz w:val="24"/>
          <w:szCs w:val="24"/>
        </w:rPr>
      </w:pPr>
    </w:p>
    <w:p w:rsidR="00AF6778" w:rsidRDefault="007B1D97" w:rsidP="001E329B">
      <w:pPr>
        <w:spacing w:after="0" w:line="360" w:lineRule="auto"/>
        <w:jc w:val="both"/>
        <w:rPr>
          <w:rFonts w:ascii="Arial" w:hAnsi="Arial" w:cs="Arial"/>
          <w:sz w:val="24"/>
          <w:szCs w:val="24"/>
        </w:rPr>
      </w:pPr>
      <w:r w:rsidRPr="00D36391">
        <w:rPr>
          <w:rFonts w:ascii="Arial" w:hAnsi="Arial" w:cs="Arial"/>
          <w:sz w:val="24"/>
          <w:szCs w:val="24"/>
        </w:rPr>
        <w:t>[9]</w:t>
      </w:r>
      <w:r w:rsidRPr="00D36391">
        <w:rPr>
          <w:rFonts w:ascii="Arial" w:hAnsi="Arial" w:cs="Arial"/>
          <w:sz w:val="24"/>
          <w:szCs w:val="24"/>
        </w:rPr>
        <w:tab/>
        <w:t>On 11 February 2013, plaintiff was acquitted an</w:t>
      </w:r>
      <w:r w:rsidR="009B172B">
        <w:rPr>
          <w:rFonts w:ascii="Arial" w:hAnsi="Arial" w:cs="Arial"/>
          <w:sz w:val="24"/>
          <w:szCs w:val="24"/>
        </w:rPr>
        <w:t>d discharged in terms of s</w:t>
      </w:r>
      <w:r w:rsidRPr="00D36391">
        <w:rPr>
          <w:rFonts w:ascii="Arial" w:hAnsi="Arial" w:cs="Arial"/>
          <w:sz w:val="24"/>
          <w:szCs w:val="24"/>
        </w:rPr>
        <w:t xml:space="preserve"> 174 of the Criminal Procedure Act </w:t>
      </w:r>
      <w:r w:rsidR="00A165B6" w:rsidRPr="00AF6778">
        <w:rPr>
          <w:rFonts w:ascii="Arial" w:hAnsi="Arial" w:cs="Arial"/>
          <w:sz w:val="24"/>
          <w:szCs w:val="24"/>
        </w:rPr>
        <w:t xml:space="preserve">51 of </w:t>
      </w:r>
      <w:r w:rsidRPr="00AF6778">
        <w:rPr>
          <w:rFonts w:ascii="Arial" w:hAnsi="Arial" w:cs="Arial"/>
          <w:sz w:val="24"/>
          <w:szCs w:val="24"/>
        </w:rPr>
        <w:t xml:space="preserve">1977 </w:t>
      </w:r>
      <w:r w:rsidRPr="00D36391">
        <w:rPr>
          <w:rFonts w:ascii="Arial" w:hAnsi="Arial" w:cs="Arial"/>
          <w:sz w:val="24"/>
          <w:szCs w:val="24"/>
        </w:rPr>
        <w:t>(“CPA”).</w:t>
      </w:r>
    </w:p>
    <w:p w:rsidR="00AF6778" w:rsidRDefault="00AF6778" w:rsidP="001E329B">
      <w:pPr>
        <w:spacing w:after="0" w:line="360" w:lineRule="auto"/>
        <w:jc w:val="both"/>
        <w:rPr>
          <w:rFonts w:ascii="Arial" w:hAnsi="Arial" w:cs="Arial"/>
          <w:sz w:val="24"/>
          <w:szCs w:val="24"/>
        </w:rPr>
      </w:pPr>
    </w:p>
    <w:p w:rsidR="00144E01" w:rsidRDefault="004E235E" w:rsidP="001E329B">
      <w:pPr>
        <w:spacing w:after="0" w:line="360" w:lineRule="auto"/>
        <w:jc w:val="both"/>
        <w:rPr>
          <w:rFonts w:ascii="Arial" w:hAnsi="Arial" w:cs="Arial"/>
          <w:sz w:val="24"/>
          <w:szCs w:val="24"/>
          <w:u w:val="single"/>
        </w:rPr>
      </w:pPr>
      <w:r>
        <w:rPr>
          <w:rFonts w:ascii="Arial" w:hAnsi="Arial" w:cs="Arial"/>
          <w:sz w:val="24"/>
          <w:szCs w:val="24"/>
          <w:u w:val="single"/>
        </w:rPr>
        <w:t>The pleaded case</w:t>
      </w:r>
    </w:p>
    <w:p w:rsidR="00144E01" w:rsidRDefault="00144E01" w:rsidP="001E329B">
      <w:pPr>
        <w:spacing w:after="0" w:line="360" w:lineRule="auto"/>
        <w:jc w:val="both"/>
        <w:rPr>
          <w:rFonts w:ascii="Arial" w:hAnsi="Arial" w:cs="Arial"/>
          <w:sz w:val="24"/>
          <w:szCs w:val="24"/>
          <w:u w:val="single"/>
        </w:rPr>
      </w:pPr>
    </w:p>
    <w:p w:rsidR="004C6E34" w:rsidRDefault="007B1D97" w:rsidP="001E329B">
      <w:pPr>
        <w:spacing w:after="0" w:line="360" w:lineRule="auto"/>
        <w:jc w:val="both"/>
        <w:rPr>
          <w:rFonts w:ascii="Arial" w:hAnsi="Arial" w:cs="Arial"/>
          <w:sz w:val="24"/>
          <w:szCs w:val="24"/>
        </w:rPr>
      </w:pPr>
      <w:r w:rsidRPr="00D36391">
        <w:rPr>
          <w:rFonts w:ascii="Arial" w:hAnsi="Arial" w:cs="Arial"/>
          <w:sz w:val="24"/>
          <w:szCs w:val="24"/>
        </w:rPr>
        <w:t>[10]</w:t>
      </w:r>
      <w:r w:rsidRPr="00D36391">
        <w:rPr>
          <w:rFonts w:ascii="Arial" w:hAnsi="Arial" w:cs="Arial"/>
          <w:sz w:val="24"/>
          <w:szCs w:val="24"/>
        </w:rPr>
        <w:tab/>
      </w:r>
      <w:r w:rsidR="004C6E34">
        <w:rPr>
          <w:rFonts w:ascii="Arial" w:hAnsi="Arial" w:cs="Arial"/>
          <w:sz w:val="24"/>
          <w:szCs w:val="24"/>
        </w:rPr>
        <w:t>The particulars of claim  was amended several times prior to t</w:t>
      </w:r>
      <w:r w:rsidR="008E2A1B">
        <w:rPr>
          <w:rFonts w:ascii="Arial" w:hAnsi="Arial" w:cs="Arial"/>
          <w:sz w:val="24"/>
          <w:szCs w:val="24"/>
        </w:rPr>
        <w:t>h</w:t>
      </w:r>
      <w:r w:rsidR="004C6E34">
        <w:rPr>
          <w:rFonts w:ascii="Arial" w:hAnsi="Arial" w:cs="Arial"/>
          <w:sz w:val="24"/>
          <w:szCs w:val="24"/>
        </w:rPr>
        <w:t>e hearing of the matter</w:t>
      </w:r>
      <w:r w:rsidR="008E2A1B">
        <w:rPr>
          <w:rFonts w:ascii="Arial" w:hAnsi="Arial" w:cs="Arial"/>
          <w:sz w:val="24"/>
          <w:szCs w:val="24"/>
        </w:rPr>
        <w:t xml:space="preserve"> to include the alleged malicious continuation of prosecution and ultimately to include a further alternative complaint that the prosecution ought to have separated the trials of the accused persons in to groups of ‘attackers’, ‘leadership; and/or </w:t>
      </w:r>
      <w:r w:rsidR="00A165B6" w:rsidRPr="00AF6778">
        <w:rPr>
          <w:rFonts w:ascii="Arial" w:hAnsi="Arial" w:cs="Arial"/>
          <w:sz w:val="24"/>
          <w:szCs w:val="24"/>
        </w:rPr>
        <w:t>‘</w:t>
      </w:r>
      <w:r w:rsidR="008E2A1B" w:rsidRPr="00AF6778">
        <w:rPr>
          <w:rFonts w:ascii="Arial" w:hAnsi="Arial" w:cs="Arial"/>
          <w:sz w:val="24"/>
          <w:szCs w:val="24"/>
        </w:rPr>
        <w:t xml:space="preserve">support groups. </w:t>
      </w:r>
    </w:p>
    <w:p w:rsidR="008E2A1B" w:rsidRDefault="008E2A1B" w:rsidP="001E329B">
      <w:pPr>
        <w:spacing w:after="0" w:line="360" w:lineRule="auto"/>
        <w:jc w:val="both"/>
        <w:rPr>
          <w:rFonts w:ascii="Arial" w:hAnsi="Arial" w:cs="Arial"/>
          <w:sz w:val="24"/>
          <w:szCs w:val="24"/>
        </w:rPr>
      </w:pPr>
    </w:p>
    <w:p w:rsidR="004E235E" w:rsidRDefault="008E2A1B" w:rsidP="001E329B">
      <w:pPr>
        <w:spacing w:after="0" w:line="360" w:lineRule="auto"/>
        <w:jc w:val="both"/>
        <w:rPr>
          <w:rFonts w:ascii="Arial" w:hAnsi="Arial" w:cs="Arial"/>
          <w:sz w:val="24"/>
          <w:szCs w:val="24"/>
        </w:rPr>
      </w:pPr>
      <w:r>
        <w:rPr>
          <w:rFonts w:ascii="Arial" w:hAnsi="Arial" w:cs="Arial"/>
          <w:sz w:val="24"/>
          <w:szCs w:val="24"/>
        </w:rPr>
        <w:t>[</w:t>
      </w:r>
      <w:r w:rsidR="003B6DBF">
        <w:rPr>
          <w:rFonts w:ascii="Arial" w:hAnsi="Arial" w:cs="Arial"/>
          <w:sz w:val="24"/>
          <w:szCs w:val="24"/>
        </w:rPr>
        <w:t>11</w:t>
      </w:r>
      <w:r>
        <w:rPr>
          <w:rFonts w:ascii="Arial" w:hAnsi="Arial" w:cs="Arial"/>
          <w:sz w:val="24"/>
          <w:szCs w:val="24"/>
        </w:rPr>
        <w:t>]</w:t>
      </w:r>
      <w:r>
        <w:rPr>
          <w:rFonts w:ascii="Arial" w:hAnsi="Arial" w:cs="Arial"/>
          <w:sz w:val="24"/>
          <w:szCs w:val="24"/>
        </w:rPr>
        <w:tab/>
      </w:r>
      <w:r w:rsidR="004E235E">
        <w:rPr>
          <w:rFonts w:ascii="Arial" w:hAnsi="Arial" w:cs="Arial"/>
          <w:sz w:val="24"/>
          <w:szCs w:val="24"/>
        </w:rPr>
        <w:t xml:space="preserve">The plaintiff pleaded that on 16 March 2000 he was arrested in the </w:t>
      </w:r>
      <w:proofErr w:type="spellStart"/>
      <w:r w:rsidR="004E235E">
        <w:rPr>
          <w:rFonts w:ascii="Arial" w:hAnsi="Arial" w:cs="Arial"/>
          <w:sz w:val="24"/>
          <w:szCs w:val="24"/>
        </w:rPr>
        <w:t>Lianshulu</w:t>
      </w:r>
      <w:proofErr w:type="spellEnd"/>
      <w:r w:rsidR="004E235E">
        <w:rPr>
          <w:rFonts w:ascii="Arial" w:hAnsi="Arial" w:cs="Arial"/>
          <w:sz w:val="24"/>
          <w:szCs w:val="24"/>
        </w:rPr>
        <w:t xml:space="preserve"> Area near </w:t>
      </w:r>
      <w:proofErr w:type="spellStart"/>
      <w:r w:rsidR="004E235E">
        <w:rPr>
          <w:rFonts w:ascii="Arial" w:hAnsi="Arial" w:cs="Arial"/>
          <w:sz w:val="24"/>
          <w:szCs w:val="24"/>
        </w:rPr>
        <w:t>Katima</w:t>
      </w:r>
      <w:proofErr w:type="spellEnd"/>
      <w:r w:rsidR="004E235E">
        <w:rPr>
          <w:rFonts w:ascii="Arial" w:hAnsi="Arial" w:cs="Arial"/>
          <w:sz w:val="24"/>
          <w:szCs w:val="24"/>
        </w:rPr>
        <w:t xml:space="preserve"> </w:t>
      </w:r>
      <w:proofErr w:type="spellStart"/>
      <w:r w:rsidR="004E235E">
        <w:rPr>
          <w:rFonts w:ascii="Arial" w:hAnsi="Arial" w:cs="Arial"/>
          <w:sz w:val="24"/>
          <w:szCs w:val="24"/>
        </w:rPr>
        <w:t>Mulilo</w:t>
      </w:r>
      <w:proofErr w:type="spellEnd"/>
      <w:r w:rsidR="004E235E">
        <w:rPr>
          <w:rFonts w:ascii="Arial" w:hAnsi="Arial" w:cs="Arial"/>
          <w:sz w:val="24"/>
          <w:szCs w:val="24"/>
        </w:rPr>
        <w:t xml:space="preserve">, in the Zambezi Region, by members of the Namibian Police and was so arrested without a warrant. The claim is that the members of the Namibian Police wrongfully and maliciously set the law in motion by laying false charges that he was guilty of high treason and various other serious crimes. </w:t>
      </w:r>
    </w:p>
    <w:p w:rsidR="004E235E" w:rsidRDefault="004E235E" w:rsidP="001E329B">
      <w:pPr>
        <w:spacing w:after="0" w:line="360" w:lineRule="auto"/>
        <w:jc w:val="both"/>
        <w:rPr>
          <w:rFonts w:ascii="Arial" w:hAnsi="Arial" w:cs="Arial"/>
          <w:sz w:val="24"/>
          <w:szCs w:val="24"/>
        </w:rPr>
      </w:pPr>
    </w:p>
    <w:p w:rsidR="004E235E" w:rsidRDefault="004E235E" w:rsidP="001E329B">
      <w:pPr>
        <w:spacing w:after="0" w:line="360" w:lineRule="auto"/>
        <w:jc w:val="both"/>
        <w:rPr>
          <w:rFonts w:ascii="Arial" w:hAnsi="Arial" w:cs="Arial"/>
          <w:sz w:val="24"/>
          <w:szCs w:val="24"/>
        </w:rPr>
      </w:pPr>
      <w:r>
        <w:rPr>
          <w:rFonts w:ascii="Arial" w:hAnsi="Arial" w:cs="Arial"/>
          <w:sz w:val="24"/>
          <w:szCs w:val="24"/>
        </w:rPr>
        <w:t>[1</w:t>
      </w:r>
      <w:r w:rsidR="003B6DBF">
        <w:rPr>
          <w:rFonts w:ascii="Arial" w:hAnsi="Arial" w:cs="Arial"/>
          <w:sz w:val="24"/>
          <w:szCs w:val="24"/>
        </w:rPr>
        <w:t>2</w:t>
      </w:r>
      <w:r>
        <w:rPr>
          <w:rFonts w:ascii="Arial" w:hAnsi="Arial" w:cs="Arial"/>
          <w:sz w:val="24"/>
          <w:szCs w:val="24"/>
        </w:rPr>
        <w:t>]</w:t>
      </w:r>
      <w:r>
        <w:rPr>
          <w:rFonts w:ascii="Arial" w:hAnsi="Arial" w:cs="Arial"/>
          <w:sz w:val="24"/>
          <w:szCs w:val="24"/>
        </w:rPr>
        <w:tab/>
        <w:t xml:space="preserve">The claim is that there was no reasonable or probable cause for his arrest and prosecution, nor was there any reasonable belief that he was guilty of the charges laid against him. The claim is also against the second defendant and/or her employees who initiated or continued to maliciously prosecute him, when there was no reasonable or probable cause for doing so. </w:t>
      </w:r>
    </w:p>
    <w:p w:rsidR="004E235E" w:rsidRDefault="004E235E" w:rsidP="001E329B">
      <w:pPr>
        <w:spacing w:after="0" w:line="360" w:lineRule="auto"/>
        <w:jc w:val="both"/>
        <w:rPr>
          <w:rFonts w:ascii="Arial" w:hAnsi="Arial" w:cs="Arial"/>
          <w:sz w:val="24"/>
          <w:szCs w:val="24"/>
        </w:rPr>
      </w:pPr>
    </w:p>
    <w:p w:rsidR="004E235E" w:rsidRDefault="004E235E" w:rsidP="001E329B">
      <w:pPr>
        <w:spacing w:after="0" w:line="360" w:lineRule="auto"/>
        <w:jc w:val="both"/>
        <w:rPr>
          <w:rFonts w:ascii="Arial" w:hAnsi="Arial" w:cs="Arial"/>
          <w:sz w:val="24"/>
          <w:szCs w:val="24"/>
        </w:rPr>
      </w:pPr>
      <w:r>
        <w:rPr>
          <w:rFonts w:ascii="Arial" w:hAnsi="Arial" w:cs="Arial"/>
          <w:sz w:val="24"/>
          <w:szCs w:val="24"/>
        </w:rPr>
        <w:t>[1</w:t>
      </w:r>
      <w:r w:rsidR="003B6DBF">
        <w:rPr>
          <w:rFonts w:ascii="Arial" w:hAnsi="Arial" w:cs="Arial"/>
          <w:sz w:val="24"/>
          <w:szCs w:val="24"/>
        </w:rPr>
        <w:t>3</w:t>
      </w:r>
      <w:r>
        <w:rPr>
          <w:rFonts w:ascii="Arial" w:hAnsi="Arial" w:cs="Arial"/>
          <w:sz w:val="24"/>
          <w:szCs w:val="24"/>
        </w:rPr>
        <w:t>]</w:t>
      </w:r>
      <w:r>
        <w:rPr>
          <w:rFonts w:ascii="Arial" w:hAnsi="Arial" w:cs="Arial"/>
          <w:sz w:val="24"/>
          <w:szCs w:val="24"/>
        </w:rPr>
        <w:tab/>
      </w:r>
      <w:r w:rsidR="004C6E34">
        <w:rPr>
          <w:rFonts w:ascii="Arial" w:hAnsi="Arial" w:cs="Arial"/>
          <w:sz w:val="24"/>
          <w:szCs w:val="24"/>
        </w:rPr>
        <w:t>Relating to the claim for malicious continuation of his prosecution, the plaintiff pleaded that from 08 March 2006, alternatively 18 October 2011</w:t>
      </w:r>
      <w:r w:rsidR="00D35E88" w:rsidRPr="00D35E88">
        <w:rPr>
          <w:rFonts w:ascii="Arial" w:hAnsi="Arial" w:cs="Arial"/>
          <w:color w:val="FF0000"/>
          <w:sz w:val="24"/>
          <w:szCs w:val="24"/>
        </w:rPr>
        <w:t>,</w:t>
      </w:r>
      <w:r w:rsidR="004C6E34">
        <w:rPr>
          <w:rFonts w:ascii="Arial" w:hAnsi="Arial" w:cs="Arial"/>
          <w:sz w:val="24"/>
          <w:szCs w:val="24"/>
        </w:rPr>
        <w:t xml:space="preserve"> his continued prosecution was without any reasonable or probable cause and the trial should have </w:t>
      </w:r>
      <w:r w:rsidR="00830093">
        <w:rPr>
          <w:rFonts w:ascii="Arial" w:hAnsi="Arial" w:cs="Arial"/>
          <w:sz w:val="24"/>
          <w:szCs w:val="24"/>
        </w:rPr>
        <w:t xml:space="preserve">been stopped in terms of </w:t>
      </w:r>
      <w:r w:rsidR="00830093" w:rsidRPr="00AF6778">
        <w:rPr>
          <w:rFonts w:ascii="Arial" w:hAnsi="Arial" w:cs="Arial"/>
          <w:sz w:val="24"/>
          <w:szCs w:val="24"/>
        </w:rPr>
        <w:t>s</w:t>
      </w:r>
      <w:r w:rsidR="004C6E34" w:rsidRPr="00AF6778">
        <w:rPr>
          <w:rFonts w:ascii="Arial" w:hAnsi="Arial" w:cs="Arial"/>
          <w:sz w:val="24"/>
          <w:szCs w:val="24"/>
        </w:rPr>
        <w:t xml:space="preserve"> 6</w:t>
      </w:r>
      <w:r w:rsidR="00830093" w:rsidRPr="00AF6778">
        <w:rPr>
          <w:rFonts w:ascii="Arial" w:hAnsi="Arial" w:cs="Arial"/>
          <w:sz w:val="24"/>
          <w:szCs w:val="24"/>
        </w:rPr>
        <w:t xml:space="preserve"> </w:t>
      </w:r>
      <w:r w:rsidR="004C6E34" w:rsidRPr="00AF6778">
        <w:rPr>
          <w:rFonts w:ascii="Arial" w:hAnsi="Arial" w:cs="Arial"/>
          <w:sz w:val="24"/>
          <w:szCs w:val="24"/>
        </w:rPr>
        <w:t xml:space="preserve">(b) </w:t>
      </w:r>
      <w:r w:rsidR="00830093" w:rsidRPr="00AF6778">
        <w:rPr>
          <w:rFonts w:ascii="Arial" w:hAnsi="Arial" w:cs="Arial"/>
          <w:sz w:val="24"/>
          <w:szCs w:val="24"/>
        </w:rPr>
        <w:t>of the CPA</w:t>
      </w:r>
      <w:r w:rsidR="004C6E34" w:rsidRPr="00AF6778">
        <w:rPr>
          <w:rFonts w:ascii="Arial" w:hAnsi="Arial" w:cs="Arial"/>
          <w:sz w:val="24"/>
          <w:szCs w:val="24"/>
        </w:rPr>
        <w:t xml:space="preserve"> </w:t>
      </w:r>
      <w:r w:rsidR="004C6E34">
        <w:rPr>
          <w:rFonts w:ascii="Arial" w:hAnsi="Arial" w:cs="Arial"/>
          <w:sz w:val="24"/>
          <w:szCs w:val="24"/>
        </w:rPr>
        <w:t>or within a reasonable time thereafter; alternatively the Prosecution ought reasonably to have closed the State’s case against him an</w:t>
      </w:r>
      <w:r w:rsidR="00830093">
        <w:rPr>
          <w:rFonts w:ascii="Arial" w:hAnsi="Arial" w:cs="Arial"/>
          <w:sz w:val="24"/>
          <w:szCs w:val="24"/>
        </w:rPr>
        <w:t xml:space="preserve">d have moved for his discharge </w:t>
      </w:r>
      <w:r w:rsidR="004C6E34">
        <w:rPr>
          <w:rFonts w:ascii="Arial" w:hAnsi="Arial" w:cs="Arial"/>
          <w:sz w:val="24"/>
          <w:szCs w:val="24"/>
        </w:rPr>
        <w:t>or cause</w:t>
      </w:r>
      <w:r w:rsidR="00144E01">
        <w:rPr>
          <w:rFonts w:ascii="Arial" w:hAnsi="Arial" w:cs="Arial"/>
          <w:sz w:val="24"/>
          <w:szCs w:val="24"/>
        </w:rPr>
        <w:t>d his release from prosecution.</w:t>
      </w:r>
    </w:p>
    <w:p w:rsidR="001E329B" w:rsidRDefault="001E329B" w:rsidP="001E329B">
      <w:pPr>
        <w:spacing w:after="0" w:line="360" w:lineRule="auto"/>
        <w:jc w:val="both"/>
        <w:rPr>
          <w:rFonts w:ascii="Arial" w:hAnsi="Arial" w:cs="Arial"/>
          <w:sz w:val="24"/>
          <w:szCs w:val="24"/>
        </w:rPr>
      </w:pPr>
    </w:p>
    <w:p w:rsidR="007B1D97" w:rsidRPr="00D36391" w:rsidRDefault="008E2A1B" w:rsidP="001E329B">
      <w:pPr>
        <w:spacing w:after="0" w:line="360" w:lineRule="auto"/>
        <w:jc w:val="both"/>
        <w:rPr>
          <w:rFonts w:ascii="Arial" w:hAnsi="Arial" w:cs="Arial"/>
          <w:sz w:val="24"/>
          <w:szCs w:val="24"/>
          <w:lang w:val="en-ZA"/>
        </w:rPr>
      </w:pPr>
      <w:r>
        <w:rPr>
          <w:rFonts w:ascii="Arial" w:hAnsi="Arial" w:cs="Arial"/>
          <w:sz w:val="24"/>
          <w:szCs w:val="24"/>
          <w:lang w:val="en-ZA"/>
        </w:rPr>
        <w:t>[</w:t>
      </w:r>
      <w:r w:rsidR="003B6DBF">
        <w:rPr>
          <w:rFonts w:ascii="Arial" w:hAnsi="Arial" w:cs="Arial"/>
          <w:sz w:val="24"/>
          <w:szCs w:val="24"/>
          <w:lang w:val="en-ZA"/>
        </w:rPr>
        <w:t>14</w:t>
      </w:r>
      <w:r>
        <w:rPr>
          <w:rFonts w:ascii="Arial" w:hAnsi="Arial" w:cs="Arial"/>
          <w:sz w:val="24"/>
          <w:szCs w:val="24"/>
          <w:lang w:val="en-ZA"/>
        </w:rPr>
        <w:t>]</w:t>
      </w:r>
      <w:r>
        <w:rPr>
          <w:rFonts w:ascii="Arial" w:hAnsi="Arial" w:cs="Arial"/>
          <w:sz w:val="24"/>
          <w:szCs w:val="24"/>
          <w:lang w:val="en-ZA"/>
        </w:rPr>
        <w:tab/>
      </w:r>
      <w:r w:rsidR="007B1D97" w:rsidRPr="00D36391">
        <w:rPr>
          <w:rFonts w:ascii="Arial" w:hAnsi="Arial" w:cs="Arial"/>
          <w:sz w:val="24"/>
          <w:szCs w:val="24"/>
          <w:lang w:val="en-ZA"/>
        </w:rPr>
        <w:t>The matter before this court is a consequence of the arrest and detention of the plaintiff by the officials of the Ministry of Safety and Security and the following prosecution of the plaintiff</w:t>
      </w:r>
      <w:r w:rsidR="00830093">
        <w:rPr>
          <w:rFonts w:ascii="Arial" w:hAnsi="Arial" w:cs="Arial"/>
          <w:sz w:val="24"/>
          <w:szCs w:val="24"/>
          <w:lang w:val="en-ZA"/>
        </w:rPr>
        <w:t xml:space="preserve"> by officials of the Prosecutor-</w:t>
      </w:r>
      <w:r w:rsidR="007B1D97" w:rsidRPr="00D36391">
        <w:rPr>
          <w:rFonts w:ascii="Arial" w:hAnsi="Arial" w:cs="Arial"/>
          <w:sz w:val="24"/>
          <w:szCs w:val="24"/>
          <w:lang w:val="en-ZA"/>
        </w:rPr>
        <w:t xml:space="preserve">General’s office, on suspicion that Plaintiff was guilty of high treason, sedition, public violence, murder and other serious crimes. </w:t>
      </w:r>
    </w:p>
    <w:p w:rsidR="007B1D97" w:rsidRDefault="007B1D97" w:rsidP="001E329B">
      <w:pPr>
        <w:spacing w:after="0" w:line="360" w:lineRule="auto"/>
        <w:jc w:val="both"/>
        <w:rPr>
          <w:rFonts w:ascii="Arial" w:hAnsi="Arial" w:cs="Arial"/>
          <w:sz w:val="24"/>
          <w:szCs w:val="24"/>
          <w:u w:val="single"/>
        </w:rPr>
      </w:pPr>
    </w:p>
    <w:p w:rsidR="007B1D97" w:rsidRDefault="008E2A1B" w:rsidP="001E329B">
      <w:pPr>
        <w:spacing w:after="0" w:line="360" w:lineRule="auto"/>
        <w:jc w:val="both"/>
        <w:rPr>
          <w:rFonts w:ascii="Arial" w:hAnsi="Arial" w:cs="Arial"/>
          <w:sz w:val="24"/>
          <w:szCs w:val="24"/>
        </w:rPr>
      </w:pPr>
      <w:r>
        <w:rPr>
          <w:rFonts w:ascii="Arial" w:hAnsi="Arial" w:cs="Arial"/>
          <w:sz w:val="24"/>
          <w:szCs w:val="24"/>
        </w:rPr>
        <w:t>[</w:t>
      </w:r>
      <w:r w:rsidR="003B6DBF">
        <w:rPr>
          <w:rFonts w:ascii="Arial" w:hAnsi="Arial" w:cs="Arial"/>
          <w:sz w:val="24"/>
          <w:szCs w:val="24"/>
        </w:rPr>
        <w:t>15</w:t>
      </w:r>
      <w:r w:rsidR="007B1D97" w:rsidRPr="00D36391">
        <w:rPr>
          <w:rFonts w:ascii="Arial" w:hAnsi="Arial" w:cs="Arial"/>
          <w:sz w:val="24"/>
          <w:szCs w:val="24"/>
        </w:rPr>
        <w:t>]</w:t>
      </w:r>
      <w:r w:rsidR="007B1D97" w:rsidRPr="00D36391">
        <w:rPr>
          <w:rFonts w:ascii="Arial" w:hAnsi="Arial" w:cs="Arial"/>
          <w:sz w:val="24"/>
          <w:szCs w:val="24"/>
        </w:rPr>
        <w:tab/>
      </w:r>
      <w:r w:rsidR="007B1D97">
        <w:rPr>
          <w:rFonts w:ascii="Arial" w:hAnsi="Arial" w:cs="Arial"/>
          <w:sz w:val="24"/>
          <w:szCs w:val="24"/>
        </w:rPr>
        <w:t>In addition to what was set out above</w:t>
      </w:r>
      <w:r w:rsidR="00830093">
        <w:rPr>
          <w:rFonts w:ascii="Arial" w:hAnsi="Arial" w:cs="Arial"/>
          <w:sz w:val="24"/>
          <w:szCs w:val="24"/>
        </w:rPr>
        <w:t>,</w:t>
      </w:r>
      <w:r w:rsidR="007B1D97">
        <w:rPr>
          <w:rFonts w:ascii="Arial" w:hAnsi="Arial" w:cs="Arial"/>
          <w:sz w:val="24"/>
          <w:szCs w:val="24"/>
        </w:rPr>
        <w:t xml:space="preserve"> the plaintiff </w:t>
      </w:r>
      <w:r w:rsidR="007B1D97" w:rsidRPr="00D36391">
        <w:rPr>
          <w:rFonts w:ascii="Arial" w:hAnsi="Arial" w:cs="Arial"/>
          <w:sz w:val="24"/>
          <w:szCs w:val="24"/>
        </w:rPr>
        <w:t xml:space="preserve">brings an alternative claim on the same facts based upon the wrongful and unlawful negligent violation or infringement </w:t>
      </w:r>
      <w:r w:rsidR="007B1D97">
        <w:rPr>
          <w:rFonts w:ascii="Arial" w:hAnsi="Arial" w:cs="Arial"/>
          <w:sz w:val="24"/>
          <w:szCs w:val="24"/>
        </w:rPr>
        <w:t xml:space="preserve">by the second defendant or her employees </w:t>
      </w:r>
      <w:r w:rsidR="007B1D97" w:rsidRPr="00D36391">
        <w:rPr>
          <w:rFonts w:ascii="Arial" w:hAnsi="Arial" w:cs="Arial"/>
          <w:sz w:val="24"/>
          <w:szCs w:val="24"/>
        </w:rPr>
        <w:t xml:space="preserve">of the plaintiff’s constitutional rights </w:t>
      </w:r>
      <w:r w:rsidR="007B1D97">
        <w:rPr>
          <w:rFonts w:ascii="Arial" w:hAnsi="Arial" w:cs="Arial"/>
          <w:sz w:val="24"/>
          <w:szCs w:val="24"/>
        </w:rPr>
        <w:t>to a trial within a reasonable time as guaranteed by Article 12(1</w:t>
      </w:r>
      <w:proofErr w:type="gramStart"/>
      <w:r w:rsidR="007B1D97">
        <w:rPr>
          <w:rFonts w:ascii="Arial" w:hAnsi="Arial" w:cs="Arial"/>
          <w:sz w:val="24"/>
          <w:szCs w:val="24"/>
        </w:rPr>
        <w:t>)(</w:t>
      </w:r>
      <w:proofErr w:type="gramEnd"/>
      <w:r w:rsidR="007B1D97">
        <w:rPr>
          <w:rFonts w:ascii="Arial" w:hAnsi="Arial" w:cs="Arial"/>
          <w:sz w:val="24"/>
          <w:szCs w:val="24"/>
        </w:rPr>
        <w:t xml:space="preserve">b) of the Namibian Constitution, </w:t>
      </w:r>
      <w:r>
        <w:rPr>
          <w:rFonts w:ascii="Arial" w:hAnsi="Arial" w:cs="Arial"/>
          <w:sz w:val="24"/>
          <w:szCs w:val="24"/>
        </w:rPr>
        <w:t xml:space="preserve">as well as violation of his constitutional rights in terms of articles 7, 8, 11, 13, 16, 19 and 21 </w:t>
      </w:r>
      <w:r w:rsidR="007B1D97" w:rsidRPr="00D36391">
        <w:rPr>
          <w:rFonts w:ascii="Arial" w:hAnsi="Arial" w:cs="Arial"/>
          <w:sz w:val="24"/>
          <w:szCs w:val="24"/>
        </w:rPr>
        <w:t>of the Namibian Constitution.</w:t>
      </w:r>
    </w:p>
    <w:p w:rsidR="007B1D97" w:rsidRPr="00D36391" w:rsidRDefault="007B1D97" w:rsidP="001E329B">
      <w:pPr>
        <w:tabs>
          <w:tab w:val="left" w:pos="1065"/>
        </w:tabs>
        <w:spacing w:after="0" w:line="360" w:lineRule="auto"/>
        <w:jc w:val="both"/>
        <w:rPr>
          <w:rFonts w:ascii="Arial" w:hAnsi="Arial" w:cs="Arial"/>
          <w:sz w:val="24"/>
          <w:szCs w:val="24"/>
        </w:rPr>
      </w:pPr>
      <w:r w:rsidRPr="00D36391">
        <w:rPr>
          <w:rFonts w:ascii="Arial" w:hAnsi="Arial" w:cs="Arial"/>
          <w:sz w:val="24"/>
          <w:szCs w:val="24"/>
        </w:rPr>
        <w:lastRenderedPageBreak/>
        <w:t xml:space="preserve"> </w:t>
      </w:r>
      <w:r w:rsidR="008E2A1B">
        <w:rPr>
          <w:rFonts w:ascii="Arial" w:hAnsi="Arial" w:cs="Arial"/>
          <w:sz w:val="24"/>
          <w:szCs w:val="24"/>
        </w:rPr>
        <w:tab/>
      </w:r>
    </w:p>
    <w:p w:rsidR="008E2A1B" w:rsidRDefault="008E2A1B" w:rsidP="001E329B">
      <w:pPr>
        <w:spacing w:after="0" w:line="360" w:lineRule="auto"/>
        <w:jc w:val="both"/>
        <w:rPr>
          <w:rFonts w:ascii="Arial" w:hAnsi="Arial" w:cs="Arial"/>
          <w:sz w:val="24"/>
          <w:szCs w:val="24"/>
        </w:rPr>
      </w:pPr>
      <w:r>
        <w:rPr>
          <w:rFonts w:ascii="Arial" w:hAnsi="Arial" w:cs="Arial"/>
          <w:sz w:val="24"/>
          <w:szCs w:val="24"/>
        </w:rPr>
        <w:t>[1</w:t>
      </w:r>
      <w:r w:rsidR="003B6DBF">
        <w:rPr>
          <w:rFonts w:ascii="Arial" w:hAnsi="Arial" w:cs="Arial"/>
          <w:sz w:val="24"/>
          <w:szCs w:val="24"/>
        </w:rPr>
        <w:t>6</w:t>
      </w:r>
      <w:r>
        <w:rPr>
          <w:rFonts w:ascii="Arial" w:hAnsi="Arial" w:cs="Arial"/>
          <w:sz w:val="24"/>
          <w:szCs w:val="24"/>
        </w:rPr>
        <w:t>]</w:t>
      </w:r>
      <w:r>
        <w:rPr>
          <w:rFonts w:ascii="Arial" w:hAnsi="Arial" w:cs="Arial"/>
          <w:sz w:val="24"/>
          <w:szCs w:val="24"/>
        </w:rPr>
        <w:tab/>
      </w:r>
      <w:r w:rsidRPr="00D36391">
        <w:rPr>
          <w:rFonts w:ascii="Arial" w:hAnsi="Arial" w:cs="Arial"/>
          <w:sz w:val="24"/>
          <w:szCs w:val="24"/>
        </w:rPr>
        <w:t>It is apposite to mention at this juncture that the liability and quantum were separated by agreement between the parties and the trial concerns liability only. This court will therefore for obvious reason</w:t>
      </w:r>
      <w:r w:rsidR="00830093">
        <w:rPr>
          <w:rFonts w:ascii="Arial" w:hAnsi="Arial" w:cs="Arial"/>
          <w:sz w:val="24"/>
          <w:szCs w:val="24"/>
        </w:rPr>
        <w:t>s</w:t>
      </w:r>
      <w:r w:rsidRPr="00D36391">
        <w:rPr>
          <w:rFonts w:ascii="Arial" w:hAnsi="Arial" w:cs="Arial"/>
          <w:sz w:val="24"/>
          <w:szCs w:val="24"/>
        </w:rPr>
        <w:t xml:space="preserve"> not discuss the pleadings relating to the quantum.</w:t>
      </w:r>
    </w:p>
    <w:p w:rsidR="007B1D97" w:rsidRPr="00D36391" w:rsidRDefault="007B1D97" w:rsidP="001E329B">
      <w:pPr>
        <w:spacing w:after="0" w:line="360" w:lineRule="auto"/>
        <w:jc w:val="both"/>
        <w:rPr>
          <w:rFonts w:ascii="Arial" w:hAnsi="Arial" w:cs="Arial"/>
          <w:sz w:val="24"/>
          <w:szCs w:val="24"/>
        </w:rPr>
      </w:pPr>
    </w:p>
    <w:p w:rsidR="00144E01" w:rsidRDefault="007B1D97" w:rsidP="001E329B">
      <w:pPr>
        <w:tabs>
          <w:tab w:val="left" w:pos="8445"/>
        </w:tabs>
        <w:spacing w:after="0" w:line="360" w:lineRule="auto"/>
        <w:jc w:val="both"/>
        <w:rPr>
          <w:rFonts w:ascii="Arial" w:hAnsi="Arial" w:cs="Arial"/>
          <w:sz w:val="24"/>
          <w:szCs w:val="24"/>
        </w:rPr>
      </w:pPr>
      <w:r w:rsidRPr="00D36391">
        <w:rPr>
          <w:rFonts w:ascii="Arial" w:hAnsi="Arial" w:cs="Arial"/>
          <w:i/>
          <w:sz w:val="24"/>
          <w:szCs w:val="24"/>
        </w:rPr>
        <w:t>First and second defendant’s plea</w:t>
      </w:r>
    </w:p>
    <w:p w:rsidR="007B1D97" w:rsidRPr="00D36391" w:rsidRDefault="00C83103" w:rsidP="001E329B">
      <w:pPr>
        <w:tabs>
          <w:tab w:val="left" w:pos="8445"/>
        </w:tabs>
        <w:spacing w:after="0" w:line="360" w:lineRule="auto"/>
        <w:jc w:val="both"/>
        <w:rPr>
          <w:rFonts w:ascii="Arial" w:hAnsi="Arial" w:cs="Arial"/>
          <w:sz w:val="24"/>
          <w:szCs w:val="24"/>
        </w:rPr>
      </w:pPr>
      <w:r>
        <w:rPr>
          <w:rFonts w:ascii="Arial" w:hAnsi="Arial" w:cs="Arial"/>
          <w:sz w:val="24"/>
          <w:szCs w:val="24"/>
        </w:rPr>
        <w:tab/>
      </w:r>
    </w:p>
    <w:p w:rsidR="00830093" w:rsidRDefault="007B1D97" w:rsidP="001E329B">
      <w:pPr>
        <w:spacing w:after="0" w:line="360" w:lineRule="auto"/>
        <w:jc w:val="both"/>
        <w:rPr>
          <w:rFonts w:ascii="Arial" w:hAnsi="Arial" w:cs="Arial"/>
          <w:sz w:val="24"/>
          <w:szCs w:val="24"/>
        </w:rPr>
      </w:pPr>
      <w:r w:rsidRPr="00D36391">
        <w:rPr>
          <w:rFonts w:ascii="Arial" w:hAnsi="Arial" w:cs="Arial"/>
          <w:sz w:val="24"/>
          <w:szCs w:val="24"/>
        </w:rPr>
        <w:t>[1</w:t>
      </w:r>
      <w:r w:rsidR="003B6DBF">
        <w:rPr>
          <w:rFonts w:ascii="Arial" w:hAnsi="Arial" w:cs="Arial"/>
          <w:sz w:val="24"/>
          <w:szCs w:val="24"/>
        </w:rPr>
        <w:t>7</w:t>
      </w:r>
      <w:r w:rsidRPr="00D36391">
        <w:rPr>
          <w:rFonts w:ascii="Arial" w:hAnsi="Arial" w:cs="Arial"/>
          <w:sz w:val="24"/>
          <w:szCs w:val="24"/>
        </w:rPr>
        <w:t>]</w:t>
      </w:r>
      <w:r w:rsidRPr="00D36391">
        <w:rPr>
          <w:rFonts w:ascii="Arial" w:hAnsi="Arial" w:cs="Arial"/>
          <w:sz w:val="24"/>
          <w:szCs w:val="24"/>
        </w:rPr>
        <w:tab/>
      </w:r>
      <w:r>
        <w:rPr>
          <w:rFonts w:ascii="Arial" w:hAnsi="Arial" w:cs="Arial"/>
          <w:sz w:val="24"/>
          <w:szCs w:val="24"/>
        </w:rPr>
        <w:t xml:space="preserve">The essence of the defendants’ plea as set out in the pleadings are as follows: </w:t>
      </w:r>
    </w:p>
    <w:p w:rsidR="00F51FAE" w:rsidRDefault="00F51FAE" w:rsidP="001E329B">
      <w:pPr>
        <w:spacing w:after="0" w:line="360" w:lineRule="auto"/>
        <w:jc w:val="both"/>
        <w:rPr>
          <w:rFonts w:ascii="Arial" w:hAnsi="Arial" w:cs="Arial"/>
          <w:sz w:val="24"/>
          <w:szCs w:val="24"/>
        </w:rPr>
      </w:pPr>
    </w:p>
    <w:p w:rsidR="007B1D97" w:rsidRPr="00D97E20" w:rsidRDefault="007B1D97" w:rsidP="001E329B">
      <w:pPr>
        <w:pStyle w:val="ListParagraph"/>
        <w:numPr>
          <w:ilvl w:val="0"/>
          <w:numId w:val="27"/>
        </w:numPr>
        <w:spacing w:after="0" w:line="360" w:lineRule="auto"/>
        <w:ind w:hanging="720"/>
        <w:jc w:val="both"/>
        <w:rPr>
          <w:rFonts w:ascii="Arial" w:hAnsi="Arial" w:cs="Arial"/>
          <w:sz w:val="24"/>
          <w:szCs w:val="24"/>
        </w:rPr>
      </w:pPr>
      <w:r w:rsidRPr="00D97E20">
        <w:rPr>
          <w:rFonts w:ascii="Arial" w:hAnsi="Arial" w:cs="Arial"/>
          <w:i/>
          <w:sz w:val="24"/>
          <w:szCs w:val="24"/>
        </w:rPr>
        <w:t>In respect of the First Defendant</w:t>
      </w:r>
      <w:r w:rsidRPr="00D97E20">
        <w:rPr>
          <w:rFonts w:ascii="Arial" w:hAnsi="Arial" w:cs="Arial"/>
          <w:sz w:val="24"/>
          <w:szCs w:val="24"/>
        </w:rPr>
        <w:t xml:space="preserve">: </w:t>
      </w:r>
      <w:r w:rsidRPr="00D97E20">
        <w:rPr>
          <w:rFonts w:ascii="Arial" w:hAnsi="Arial" w:cs="Arial"/>
          <w:sz w:val="24"/>
          <w:szCs w:val="24"/>
        </w:rPr>
        <w:tab/>
        <w:t>It is denied that the first defendant or members of the first defendant set the law in motion</w:t>
      </w:r>
      <w:r w:rsidR="00F27981" w:rsidRPr="00D97E20">
        <w:rPr>
          <w:rFonts w:ascii="Arial" w:hAnsi="Arial" w:cs="Arial"/>
          <w:sz w:val="24"/>
          <w:szCs w:val="24"/>
        </w:rPr>
        <w:t>, alternatively</w:t>
      </w:r>
      <w:r w:rsidR="00830093" w:rsidRPr="00D97E20">
        <w:rPr>
          <w:rFonts w:ascii="Arial" w:hAnsi="Arial" w:cs="Arial"/>
          <w:sz w:val="24"/>
          <w:szCs w:val="24"/>
        </w:rPr>
        <w:t>,</w:t>
      </w:r>
      <w:r w:rsidR="00F27981" w:rsidRPr="00D97E20">
        <w:rPr>
          <w:rFonts w:ascii="Arial" w:hAnsi="Arial" w:cs="Arial"/>
          <w:sz w:val="24"/>
          <w:szCs w:val="24"/>
        </w:rPr>
        <w:t xml:space="preserve"> if it is found that the members of the Namibian Police set the law in motion, it is denied that they laid false charges or gave false information or that they acted maliciously. </w:t>
      </w:r>
      <w:r w:rsidRPr="00D97E20">
        <w:rPr>
          <w:rFonts w:ascii="Arial" w:hAnsi="Arial" w:cs="Arial"/>
          <w:sz w:val="24"/>
          <w:szCs w:val="24"/>
        </w:rPr>
        <w:t xml:space="preserve"> </w:t>
      </w:r>
      <w:r w:rsidR="00F27981" w:rsidRPr="00D97E20">
        <w:rPr>
          <w:rFonts w:ascii="Arial" w:hAnsi="Arial" w:cs="Arial"/>
          <w:sz w:val="24"/>
          <w:szCs w:val="24"/>
        </w:rPr>
        <w:t xml:space="preserve">It was further pleaded that the conduct of the Namibian Police was limited to the investigation of the 02 August 1999 attack and placing the witness statements and information that were obtained, in the course of such investigation before the second defendant to decide whether criminal proceedings should be instituted against the plaintiff. </w:t>
      </w:r>
    </w:p>
    <w:p w:rsidR="003B0DCF" w:rsidRDefault="003B0DCF" w:rsidP="001E329B">
      <w:pPr>
        <w:spacing w:after="0" w:line="360" w:lineRule="auto"/>
        <w:ind w:left="720" w:hanging="720"/>
        <w:jc w:val="both"/>
        <w:rPr>
          <w:rFonts w:ascii="Arial" w:hAnsi="Arial" w:cs="Arial"/>
          <w:sz w:val="24"/>
          <w:szCs w:val="24"/>
        </w:rPr>
      </w:pPr>
    </w:p>
    <w:p w:rsidR="007B1D97" w:rsidRPr="00D97E20" w:rsidRDefault="007B1D97" w:rsidP="001E329B">
      <w:pPr>
        <w:pStyle w:val="ListParagraph"/>
        <w:numPr>
          <w:ilvl w:val="0"/>
          <w:numId w:val="27"/>
        </w:numPr>
        <w:spacing w:after="0" w:line="360" w:lineRule="auto"/>
        <w:ind w:hanging="720"/>
        <w:jc w:val="both"/>
        <w:rPr>
          <w:rFonts w:ascii="Arial" w:hAnsi="Arial" w:cs="Arial"/>
          <w:sz w:val="24"/>
          <w:szCs w:val="24"/>
        </w:rPr>
      </w:pPr>
      <w:r w:rsidRPr="00D97E20">
        <w:rPr>
          <w:rFonts w:ascii="Arial" w:hAnsi="Arial" w:cs="Arial"/>
          <w:sz w:val="24"/>
          <w:szCs w:val="24"/>
        </w:rPr>
        <w:t xml:space="preserve">That the </w:t>
      </w:r>
      <w:r w:rsidR="00F27981" w:rsidRPr="00D97E20">
        <w:rPr>
          <w:rFonts w:ascii="Arial" w:hAnsi="Arial" w:cs="Arial"/>
          <w:sz w:val="24"/>
          <w:szCs w:val="24"/>
        </w:rPr>
        <w:t>evidence collected against the plaintiff provided sufficient grounds for the members of the Namibian Police to hold a reasonable belief that the plaintiff had committed the offences as contained in the annexure to the combined summons.</w:t>
      </w:r>
    </w:p>
    <w:p w:rsidR="003B0DCF" w:rsidRDefault="003B0DCF" w:rsidP="001E329B">
      <w:pPr>
        <w:spacing w:after="0" w:line="360" w:lineRule="auto"/>
        <w:ind w:left="720" w:hanging="720"/>
        <w:jc w:val="both"/>
        <w:rPr>
          <w:rFonts w:ascii="Arial" w:hAnsi="Arial" w:cs="Arial"/>
          <w:sz w:val="24"/>
          <w:szCs w:val="24"/>
        </w:rPr>
      </w:pPr>
    </w:p>
    <w:p w:rsidR="00F27981" w:rsidRPr="00D97E20" w:rsidRDefault="007B1D97" w:rsidP="001E329B">
      <w:pPr>
        <w:pStyle w:val="ListParagraph"/>
        <w:numPr>
          <w:ilvl w:val="0"/>
          <w:numId w:val="27"/>
        </w:numPr>
        <w:spacing w:after="0" w:line="360" w:lineRule="auto"/>
        <w:ind w:hanging="720"/>
        <w:jc w:val="both"/>
        <w:rPr>
          <w:rFonts w:ascii="Arial" w:hAnsi="Arial" w:cs="Arial"/>
          <w:sz w:val="24"/>
          <w:szCs w:val="24"/>
        </w:rPr>
      </w:pPr>
      <w:r w:rsidRPr="00D97E20">
        <w:rPr>
          <w:rFonts w:ascii="Arial" w:hAnsi="Arial" w:cs="Arial"/>
          <w:i/>
          <w:sz w:val="24"/>
          <w:szCs w:val="24"/>
        </w:rPr>
        <w:t>In respect of the Second Defendant</w:t>
      </w:r>
      <w:r w:rsidRPr="00D97E20">
        <w:rPr>
          <w:rFonts w:ascii="Arial" w:hAnsi="Arial" w:cs="Arial"/>
          <w:sz w:val="24"/>
          <w:szCs w:val="24"/>
        </w:rPr>
        <w:t>:</w:t>
      </w:r>
      <w:r w:rsidR="00F27981" w:rsidRPr="00D97E20">
        <w:rPr>
          <w:rFonts w:ascii="Arial" w:hAnsi="Arial" w:cs="Arial"/>
          <w:sz w:val="24"/>
          <w:szCs w:val="24"/>
        </w:rPr>
        <w:t xml:space="preserve"> That based on the available evidence which included witness statements and other evidence relating to the attack, second defendant had reasonable grounds to belief, on a prima facie basis, that the plaintiff committed the offences contained in the annexure to the combined summons, or that the responsibility could be attributed to the plaintiff, based on the doctrine of common purpose and conspiracy to commit the offences. </w:t>
      </w:r>
    </w:p>
    <w:p w:rsidR="003B0DCF" w:rsidRDefault="003B0DCF" w:rsidP="001E329B">
      <w:pPr>
        <w:spacing w:after="0" w:line="360" w:lineRule="auto"/>
        <w:ind w:left="720" w:hanging="720"/>
        <w:jc w:val="both"/>
        <w:rPr>
          <w:rFonts w:ascii="Arial" w:hAnsi="Arial" w:cs="Arial"/>
          <w:sz w:val="24"/>
          <w:szCs w:val="24"/>
        </w:rPr>
      </w:pPr>
    </w:p>
    <w:p w:rsidR="00606D68" w:rsidRPr="00D97E20" w:rsidRDefault="00606D68" w:rsidP="001E329B">
      <w:pPr>
        <w:pStyle w:val="ListParagraph"/>
        <w:numPr>
          <w:ilvl w:val="0"/>
          <w:numId w:val="27"/>
        </w:numPr>
        <w:spacing w:after="0" w:line="360" w:lineRule="auto"/>
        <w:ind w:hanging="720"/>
        <w:jc w:val="both"/>
        <w:rPr>
          <w:rFonts w:ascii="Arial" w:hAnsi="Arial" w:cs="Arial"/>
          <w:sz w:val="24"/>
          <w:szCs w:val="24"/>
        </w:rPr>
      </w:pPr>
      <w:r w:rsidRPr="00D97E20">
        <w:rPr>
          <w:rFonts w:ascii="Arial" w:hAnsi="Arial" w:cs="Arial"/>
          <w:sz w:val="24"/>
          <w:szCs w:val="24"/>
        </w:rPr>
        <w:t>That the second</w:t>
      </w:r>
      <w:r w:rsidRPr="00D97E20">
        <w:rPr>
          <w:rFonts w:ascii="Arial" w:hAnsi="Arial" w:cs="Arial"/>
          <w:color w:val="FF0000"/>
          <w:sz w:val="24"/>
          <w:szCs w:val="24"/>
        </w:rPr>
        <w:t xml:space="preserve"> </w:t>
      </w:r>
      <w:r w:rsidRPr="00D97E20">
        <w:rPr>
          <w:rFonts w:ascii="Arial" w:hAnsi="Arial" w:cs="Arial"/>
          <w:sz w:val="24"/>
          <w:szCs w:val="24"/>
        </w:rPr>
        <w:t>defend</w:t>
      </w:r>
      <w:r w:rsidR="00830093" w:rsidRPr="00D97E20">
        <w:rPr>
          <w:rFonts w:ascii="Arial" w:hAnsi="Arial" w:cs="Arial"/>
          <w:sz w:val="24"/>
          <w:szCs w:val="24"/>
        </w:rPr>
        <w:t>ant</w:t>
      </w:r>
      <w:r w:rsidRPr="00D97E20">
        <w:rPr>
          <w:rFonts w:ascii="Arial" w:hAnsi="Arial" w:cs="Arial"/>
          <w:sz w:val="24"/>
          <w:szCs w:val="24"/>
        </w:rPr>
        <w:t xml:space="preserve"> and her employees were not in a position to know whether all the evidence that could implicate the plaintiff had been present and </w:t>
      </w:r>
      <w:r w:rsidRPr="00D97E20">
        <w:rPr>
          <w:rFonts w:ascii="Arial" w:hAnsi="Arial" w:cs="Arial"/>
          <w:sz w:val="24"/>
          <w:szCs w:val="24"/>
        </w:rPr>
        <w:lastRenderedPageBreak/>
        <w:t xml:space="preserve">that all the witnesses that could implicate the plaintiff had completed their testimony. </w:t>
      </w:r>
    </w:p>
    <w:p w:rsidR="003B0DCF" w:rsidRDefault="003B0DCF" w:rsidP="001E329B">
      <w:pPr>
        <w:spacing w:after="0" w:line="360" w:lineRule="auto"/>
        <w:ind w:left="720" w:hanging="720"/>
        <w:jc w:val="both"/>
        <w:rPr>
          <w:rFonts w:ascii="Arial" w:hAnsi="Arial" w:cs="Arial"/>
          <w:sz w:val="24"/>
          <w:szCs w:val="24"/>
        </w:rPr>
      </w:pPr>
    </w:p>
    <w:p w:rsidR="00425D2F" w:rsidRPr="00D97E20" w:rsidRDefault="007B1D97" w:rsidP="001E329B">
      <w:pPr>
        <w:pStyle w:val="ListParagraph"/>
        <w:numPr>
          <w:ilvl w:val="0"/>
          <w:numId w:val="27"/>
        </w:numPr>
        <w:spacing w:after="0" w:line="360" w:lineRule="auto"/>
        <w:ind w:hanging="720"/>
        <w:jc w:val="both"/>
        <w:rPr>
          <w:rFonts w:ascii="Arial" w:hAnsi="Arial" w:cs="Arial"/>
          <w:sz w:val="24"/>
          <w:szCs w:val="24"/>
        </w:rPr>
      </w:pPr>
      <w:r w:rsidRPr="00D97E20">
        <w:rPr>
          <w:rFonts w:ascii="Arial" w:hAnsi="Arial" w:cs="Arial"/>
          <w:sz w:val="24"/>
          <w:szCs w:val="24"/>
        </w:rPr>
        <w:t>Second defendant denied that she could have stopped the</w:t>
      </w:r>
      <w:r w:rsidR="00830093" w:rsidRPr="00D97E20">
        <w:rPr>
          <w:rFonts w:ascii="Arial" w:hAnsi="Arial" w:cs="Arial"/>
          <w:sz w:val="24"/>
          <w:szCs w:val="24"/>
        </w:rPr>
        <w:t xml:space="preserve"> prosecution in terms of s</w:t>
      </w:r>
      <w:r w:rsidRPr="00D97E20">
        <w:rPr>
          <w:rFonts w:ascii="Arial" w:hAnsi="Arial" w:cs="Arial"/>
          <w:sz w:val="24"/>
          <w:szCs w:val="24"/>
        </w:rPr>
        <w:t xml:space="preserve"> 6(b)</w:t>
      </w:r>
      <w:r w:rsidR="00830093" w:rsidRPr="00D97E20">
        <w:rPr>
          <w:rFonts w:ascii="Arial" w:hAnsi="Arial" w:cs="Arial"/>
          <w:sz w:val="24"/>
          <w:szCs w:val="24"/>
        </w:rPr>
        <w:t xml:space="preserve"> of the CPA</w:t>
      </w:r>
      <w:r w:rsidR="00425D2F" w:rsidRPr="00D97E20">
        <w:rPr>
          <w:rFonts w:ascii="Arial" w:hAnsi="Arial" w:cs="Arial"/>
          <w:sz w:val="24"/>
          <w:szCs w:val="24"/>
        </w:rPr>
        <w:t xml:space="preserve"> on 08 March 2006 alternatively 18 October 2011 or any time thereafter other than when State closed its case on 02 February 2012 as the second defendant or her employees believed that the </w:t>
      </w:r>
      <w:r w:rsidR="00830093" w:rsidRPr="00D97E20">
        <w:rPr>
          <w:rFonts w:ascii="Arial" w:hAnsi="Arial" w:cs="Arial"/>
          <w:sz w:val="24"/>
          <w:szCs w:val="24"/>
        </w:rPr>
        <w:t>evidence presented against the p</w:t>
      </w:r>
      <w:r w:rsidR="00425D2F" w:rsidRPr="00D97E20">
        <w:rPr>
          <w:rFonts w:ascii="Arial" w:hAnsi="Arial" w:cs="Arial"/>
          <w:sz w:val="24"/>
          <w:szCs w:val="24"/>
        </w:rPr>
        <w:t xml:space="preserve">laintiff during the trial was sufficient to convict him on the charges preferred against him. </w:t>
      </w:r>
    </w:p>
    <w:p w:rsidR="003B0DCF" w:rsidRDefault="003B0DCF" w:rsidP="001E329B">
      <w:pPr>
        <w:spacing w:after="0" w:line="360" w:lineRule="auto"/>
        <w:ind w:left="720" w:hanging="720"/>
        <w:jc w:val="both"/>
        <w:rPr>
          <w:rFonts w:ascii="Arial" w:hAnsi="Arial" w:cs="Arial"/>
          <w:sz w:val="24"/>
          <w:szCs w:val="24"/>
        </w:rPr>
      </w:pPr>
    </w:p>
    <w:p w:rsidR="00425D2F" w:rsidRPr="00D97E20" w:rsidRDefault="00425D2F" w:rsidP="001E329B">
      <w:pPr>
        <w:pStyle w:val="ListParagraph"/>
        <w:numPr>
          <w:ilvl w:val="0"/>
          <w:numId w:val="27"/>
        </w:numPr>
        <w:spacing w:after="0" w:line="360" w:lineRule="auto"/>
        <w:ind w:hanging="720"/>
        <w:jc w:val="both"/>
        <w:rPr>
          <w:rFonts w:ascii="Arial" w:hAnsi="Arial" w:cs="Arial"/>
          <w:sz w:val="24"/>
          <w:szCs w:val="24"/>
        </w:rPr>
      </w:pPr>
      <w:r w:rsidRPr="00D97E20">
        <w:rPr>
          <w:rFonts w:ascii="Arial" w:hAnsi="Arial" w:cs="Arial"/>
          <w:sz w:val="24"/>
          <w:szCs w:val="24"/>
        </w:rPr>
        <w:t>Second defendant also pleaded that based on the available witness statements and the evidence presented during the trial</w:t>
      </w:r>
      <w:r w:rsidR="00830093" w:rsidRPr="00D97E20">
        <w:rPr>
          <w:rFonts w:ascii="Arial" w:hAnsi="Arial" w:cs="Arial"/>
          <w:sz w:val="24"/>
          <w:szCs w:val="24"/>
        </w:rPr>
        <w:t>,</w:t>
      </w:r>
      <w:r w:rsidRPr="00D97E20">
        <w:rPr>
          <w:rFonts w:ascii="Arial" w:hAnsi="Arial" w:cs="Arial"/>
          <w:sz w:val="24"/>
          <w:szCs w:val="24"/>
        </w:rPr>
        <w:t xml:space="preserve"> common purpose or a conspiracy to overthrow the Namibian Government was prima facie established and as such the second defendant and/or her employees believed that there was a possibility that the State’s case could be strengthened during the case for the </w:t>
      </w:r>
      <w:proofErr w:type="spellStart"/>
      <w:r w:rsidRPr="00D97E20">
        <w:rPr>
          <w:rFonts w:ascii="Arial" w:hAnsi="Arial" w:cs="Arial"/>
          <w:sz w:val="24"/>
          <w:szCs w:val="24"/>
        </w:rPr>
        <w:t>defence</w:t>
      </w:r>
      <w:proofErr w:type="spellEnd"/>
      <w:r w:rsidRPr="00D97E20">
        <w:rPr>
          <w:rFonts w:ascii="Arial" w:hAnsi="Arial" w:cs="Arial"/>
          <w:sz w:val="24"/>
          <w:szCs w:val="24"/>
        </w:rPr>
        <w:t xml:space="preserve"> and therefore </w:t>
      </w:r>
      <w:r w:rsidR="007B1D97" w:rsidRPr="00D97E20">
        <w:rPr>
          <w:rFonts w:ascii="Arial" w:hAnsi="Arial" w:cs="Arial"/>
          <w:sz w:val="24"/>
          <w:szCs w:val="24"/>
        </w:rPr>
        <w:t>as such stopping of prosecution would have been risky and prejudicial to the State’s case</w:t>
      </w:r>
      <w:r w:rsidRPr="00D97E20">
        <w:rPr>
          <w:rFonts w:ascii="Arial" w:hAnsi="Arial" w:cs="Arial"/>
          <w:sz w:val="24"/>
          <w:szCs w:val="24"/>
        </w:rPr>
        <w:t>.</w:t>
      </w:r>
      <w:r w:rsidR="007B1D97" w:rsidRPr="00D97E20">
        <w:rPr>
          <w:rFonts w:ascii="Arial" w:hAnsi="Arial" w:cs="Arial"/>
          <w:sz w:val="24"/>
          <w:szCs w:val="24"/>
        </w:rPr>
        <w:t xml:space="preserve"> </w:t>
      </w:r>
    </w:p>
    <w:p w:rsidR="003B0DCF" w:rsidRDefault="003B0DCF" w:rsidP="001E329B">
      <w:pPr>
        <w:spacing w:after="0" w:line="360" w:lineRule="auto"/>
        <w:ind w:left="720" w:hanging="720"/>
        <w:jc w:val="both"/>
        <w:rPr>
          <w:rFonts w:ascii="Arial" w:hAnsi="Arial" w:cs="Arial"/>
          <w:sz w:val="24"/>
          <w:szCs w:val="24"/>
        </w:rPr>
      </w:pPr>
    </w:p>
    <w:p w:rsidR="00425D2F" w:rsidRPr="00D97E20" w:rsidRDefault="007B1D97" w:rsidP="001E329B">
      <w:pPr>
        <w:pStyle w:val="ListParagraph"/>
        <w:numPr>
          <w:ilvl w:val="0"/>
          <w:numId w:val="27"/>
        </w:numPr>
        <w:spacing w:after="0" w:line="360" w:lineRule="auto"/>
        <w:ind w:hanging="720"/>
        <w:jc w:val="both"/>
        <w:rPr>
          <w:rFonts w:ascii="Arial" w:hAnsi="Arial" w:cs="Arial"/>
          <w:sz w:val="24"/>
          <w:szCs w:val="24"/>
        </w:rPr>
      </w:pPr>
      <w:r w:rsidRPr="00D97E20">
        <w:rPr>
          <w:rFonts w:ascii="Arial" w:hAnsi="Arial" w:cs="Arial"/>
          <w:sz w:val="24"/>
          <w:szCs w:val="24"/>
        </w:rPr>
        <w:t xml:space="preserve">Second defendant further pleaded that </w:t>
      </w:r>
      <w:r w:rsidR="00425D2F" w:rsidRPr="00D97E20">
        <w:rPr>
          <w:rFonts w:ascii="Arial" w:hAnsi="Arial" w:cs="Arial"/>
          <w:sz w:val="24"/>
          <w:szCs w:val="24"/>
        </w:rPr>
        <w:t xml:space="preserve">stopping the prosecution against the plaintiff or closing the State’s case against the plaintiff was humanly impossible if regard is to be had to the number of accused persons before the court at the time and the complexity and conduct of the case. </w:t>
      </w:r>
    </w:p>
    <w:p w:rsidR="00425D2F" w:rsidRDefault="00425D2F" w:rsidP="001E329B">
      <w:pPr>
        <w:spacing w:after="0" w:line="360" w:lineRule="auto"/>
        <w:ind w:left="720" w:hanging="720"/>
        <w:jc w:val="both"/>
        <w:rPr>
          <w:rFonts w:ascii="Arial" w:hAnsi="Arial" w:cs="Arial"/>
          <w:sz w:val="24"/>
          <w:szCs w:val="24"/>
        </w:rPr>
      </w:pPr>
    </w:p>
    <w:p w:rsidR="003B6DBF" w:rsidRPr="00D97E20" w:rsidRDefault="00425D2F" w:rsidP="001E329B">
      <w:pPr>
        <w:pStyle w:val="ListParagraph"/>
        <w:numPr>
          <w:ilvl w:val="0"/>
          <w:numId w:val="27"/>
        </w:numPr>
        <w:spacing w:after="0" w:line="360" w:lineRule="auto"/>
        <w:ind w:hanging="720"/>
        <w:jc w:val="both"/>
        <w:rPr>
          <w:rFonts w:ascii="Arial" w:hAnsi="Arial" w:cs="Arial"/>
          <w:sz w:val="24"/>
          <w:szCs w:val="24"/>
        </w:rPr>
      </w:pPr>
      <w:r w:rsidRPr="00D97E20">
        <w:rPr>
          <w:rFonts w:ascii="Arial" w:hAnsi="Arial" w:cs="Arial"/>
          <w:sz w:val="24"/>
          <w:szCs w:val="24"/>
        </w:rPr>
        <w:t>Second defendant further pleaded that the plai</w:t>
      </w:r>
      <w:r w:rsidR="00830093" w:rsidRPr="00D97E20">
        <w:rPr>
          <w:rFonts w:ascii="Arial" w:hAnsi="Arial" w:cs="Arial"/>
          <w:sz w:val="24"/>
          <w:szCs w:val="24"/>
        </w:rPr>
        <w:t>ntiff had a remedy in terms of A</w:t>
      </w:r>
      <w:r w:rsidRPr="00D97E20">
        <w:rPr>
          <w:rFonts w:ascii="Arial" w:hAnsi="Arial" w:cs="Arial"/>
          <w:sz w:val="24"/>
          <w:szCs w:val="24"/>
        </w:rPr>
        <w:t xml:space="preserve">rticle </w:t>
      </w:r>
      <w:r w:rsidR="007B1D97" w:rsidRPr="00D97E20">
        <w:rPr>
          <w:rFonts w:ascii="Arial" w:hAnsi="Arial" w:cs="Arial"/>
          <w:sz w:val="24"/>
          <w:szCs w:val="24"/>
        </w:rPr>
        <w:t>12(1) (b) of the Constitution of Namibia</w:t>
      </w:r>
      <w:r w:rsidR="003B6DBF" w:rsidRPr="00D97E20">
        <w:rPr>
          <w:rFonts w:ascii="Arial" w:hAnsi="Arial" w:cs="Arial"/>
          <w:sz w:val="24"/>
          <w:szCs w:val="24"/>
        </w:rPr>
        <w:t xml:space="preserve"> to move for his release from prosecution. </w:t>
      </w:r>
    </w:p>
    <w:p w:rsidR="003B0DCF" w:rsidRDefault="003B0DCF" w:rsidP="001E329B">
      <w:pPr>
        <w:spacing w:after="0" w:line="360" w:lineRule="auto"/>
        <w:ind w:left="720" w:hanging="720"/>
        <w:jc w:val="both"/>
        <w:rPr>
          <w:rFonts w:ascii="Arial" w:hAnsi="Arial" w:cs="Arial"/>
          <w:sz w:val="24"/>
          <w:szCs w:val="24"/>
        </w:rPr>
      </w:pPr>
    </w:p>
    <w:p w:rsidR="007B1D97" w:rsidRPr="00D97E20" w:rsidRDefault="003B6DBF" w:rsidP="001E329B">
      <w:pPr>
        <w:pStyle w:val="ListParagraph"/>
        <w:numPr>
          <w:ilvl w:val="0"/>
          <w:numId w:val="27"/>
        </w:numPr>
        <w:spacing w:after="0" w:line="360" w:lineRule="auto"/>
        <w:ind w:hanging="720"/>
        <w:jc w:val="both"/>
        <w:rPr>
          <w:rFonts w:ascii="Arial" w:hAnsi="Arial" w:cs="Arial"/>
          <w:sz w:val="24"/>
          <w:szCs w:val="24"/>
        </w:rPr>
      </w:pPr>
      <w:r w:rsidRPr="00D97E20">
        <w:rPr>
          <w:rFonts w:ascii="Arial" w:hAnsi="Arial" w:cs="Arial"/>
          <w:sz w:val="24"/>
          <w:szCs w:val="24"/>
        </w:rPr>
        <w:t>Second defendant a</w:t>
      </w:r>
      <w:r w:rsidR="00830093" w:rsidRPr="00D97E20">
        <w:rPr>
          <w:rFonts w:ascii="Arial" w:hAnsi="Arial" w:cs="Arial"/>
          <w:sz w:val="24"/>
          <w:szCs w:val="24"/>
        </w:rPr>
        <w:t>lso denied that a violation of A</w:t>
      </w:r>
      <w:r w:rsidRPr="00D97E20">
        <w:rPr>
          <w:rFonts w:ascii="Arial" w:hAnsi="Arial" w:cs="Arial"/>
          <w:sz w:val="24"/>
          <w:szCs w:val="24"/>
        </w:rPr>
        <w:t>rticle 12(1</w:t>
      </w:r>
      <w:proofErr w:type="gramStart"/>
      <w:r w:rsidRPr="00D97E20">
        <w:rPr>
          <w:rFonts w:ascii="Arial" w:hAnsi="Arial" w:cs="Arial"/>
          <w:sz w:val="24"/>
          <w:szCs w:val="24"/>
        </w:rPr>
        <w:t>)(</w:t>
      </w:r>
      <w:proofErr w:type="gramEnd"/>
      <w:r w:rsidRPr="00D97E20">
        <w:rPr>
          <w:rFonts w:ascii="Arial" w:hAnsi="Arial" w:cs="Arial"/>
          <w:sz w:val="24"/>
          <w:szCs w:val="24"/>
        </w:rPr>
        <w:t>b)</w:t>
      </w:r>
      <w:r w:rsidR="007B1D97" w:rsidRPr="00D97E20">
        <w:rPr>
          <w:rFonts w:ascii="Arial" w:hAnsi="Arial" w:cs="Arial"/>
          <w:sz w:val="24"/>
          <w:szCs w:val="24"/>
        </w:rPr>
        <w:t xml:space="preserve"> is </w:t>
      </w:r>
      <w:r w:rsidRPr="00D97E20">
        <w:rPr>
          <w:rFonts w:ascii="Arial" w:hAnsi="Arial" w:cs="Arial"/>
          <w:sz w:val="24"/>
          <w:szCs w:val="24"/>
        </w:rPr>
        <w:t>a</w:t>
      </w:r>
      <w:r w:rsidR="007B1D97" w:rsidRPr="00D97E20">
        <w:rPr>
          <w:rFonts w:ascii="Arial" w:hAnsi="Arial" w:cs="Arial"/>
          <w:sz w:val="24"/>
          <w:szCs w:val="24"/>
        </w:rPr>
        <w:t xml:space="preserve">ctionable in a </w:t>
      </w:r>
      <w:proofErr w:type="spellStart"/>
      <w:r w:rsidR="007B1D97" w:rsidRPr="00D97E20">
        <w:rPr>
          <w:rFonts w:ascii="Arial" w:hAnsi="Arial" w:cs="Arial"/>
          <w:sz w:val="24"/>
          <w:szCs w:val="24"/>
        </w:rPr>
        <w:t>delictual</w:t>
      </w:r>
      <w:proofErr w:type="spellEnd"/>
      <w:r w:rsidR="007B1D97" w:rsidRPr="00D97E20">
        <w:rPr>
          <w:rFonts w:ascii="Arial" w:hAnsi="Arial" w:cs="Arial"/>
          <w:sz w:val="24"/>
          <w:szCs w:val="24"/>
        </w:rPr>
        <w:t xml:space="preserve"> context and that the only constitutional remedy available to an accused person whose trial does not take place within a reasonable time is the right to be released. </w:t>
      </w:r>
    </w:p>
    <w:p w:rsidR="003B0DCF" w:rsidRDefault="003B0DCF" w:rsidP="001E329B">
      <w:pPr>
        <w:spacing w:after="0" w:line="360" w:lineRule="auto"/>
        <w:ind w:left="720" w:hanging="720"/>
        <w:jc w:val="both"/>
        <w:rPr>
          <w:rFonts w:ascii="Arial" w:hAnsi="Arial" w:cs="Arial"/>
          <w:sz w:val="24"/>
          <w:szCs w:val="24"/>
        </w:rPr>
      </w:pPr>
    </w:p>
    <w:p w:rsidR="007B1D97" w:rsidRPr="00D97E20" w:rsidRDefault="003B6DBF" w:rsidP="001E329B">
      <w:pPr>
        <w:pStyle w:val="ListParagraph"/>
        <w:numPr>
          <w:ilvl w:val="0"/>
          <w:numId w:val="27"/>
        </w:numPr>
        <w:spacing w:after="0" w:line="360" w:lineRule="auto"/>
        <w:ind w:hanging="720"/>
        <w:jc w:val="both"/>
        <w:rPr>
          <w:rFonts w:ascii="Arial" w:hAnsi="Arial" w:cs="Arial"/>
          <w:sz w:val="24"/>
          <w:szCs w:val="24"/>
        </w:rPr>
      </w:pPr>
      <w:r w:rsidRPr="00D97E20">
        <w:rPr>
          <w:rFonts w:ascii="Arial" w:hAnsi="Arial" w:cs="Arial"/>
          <w:sz w:val="24"/>
          <w:szCs w:val="24"/>
        </w:rPr>
        <w:lastRenderedPageBreak/>
        <w:t>In conclusion i</w:t>
      </w:r>
      <w:r w:rsidR="007B1D97" w:rsidRPr="00D97E20">
        <w:rPr>
          <w:rFonts w:ascii="Arial" w:hAnsi="Arial" w:cs="Arial"/>
          <w:sz w:val="24"/>
          <w:szCs w:val="24"/>
        </w:rPr>
        <w:t>t is denied that either second defendant or her</w:t>
      </w:r>
      <w:r w:rsidR="007B1D97" w:rsidRPr="00D97E20">
        <w:rPr>
          <w:rFonts w:ascii="Arial" w:hAnsi="Arial" w:cs="Arial"/>
          <w:color w:val="FF0000"/>
          <w:sz w:val="24"/>
          <w:szCs w:val="24"/>
        </w:rPr>
        <w:t xml:space="preserve"> </w:t>
      </w:r>
      <w:r w:rsidR="007B1D97" w:rsidRPr="00D97E20">
        <w:rPr>
          <w:rFonts w:ascii="Arial" w:hAnsi="Arial" w:cs="Arial"/>
          <w:sz w:val="24"/>
          <w:szCs w:val="24"/>
        </w:rPr>
        <w:t xml:space="preserve">employees acted wrongfully or unlawfully in continuing to prosecute the plaintiff as from 30 June 2009.The prosecution was not in the position to know that all evidence that could implicate the plaintiff had been presented and that all witnesses that could implicate plaintiff had completed their testimonies. </w:t>
      </w:r>
    </w:p>
    <w:p w:rsidR="007B1D97" w:rsidRPr="00D36391" w:rsidRDefault="007B1D97" w:rsidP="001E329B">
      <w:pPr>
        <w:spacing w:after="0" w:line="360" w:lineRule="auto"/>
        <w:jc w:val="both"/>
        <w:rPr>
          <w:rFonts w:ascii="Arial" w:hAnsi="Arial" w:cs="Arial"/>
          <w:sz w:val="24"/>
          <w:szCs w:val="24"/>
        </w:rPr>
      </w:pPr>
    </w:p>
    <w:p w:rsidR="007B1D97" w:rsidRDefault="007B1D97" w:rsidP="001E329B">
      <w:pPr>
        <w:spacing w:after="0" w:line="360" w:lineRule="auto"/>
        <w:jc w:val="both"/>
        <w:rPr>
          <w:rFonts w:ascii="Arial" w:hAnsi="Arial" w:cs="Arial"/>
          <w:sz w:val="24"/>
          <w:szCs w:val="24"/>
          <w:u w:val="single"/>
        </w:rPr>
      </w:pPr>
      <w:r w:rsidRPr="00D36391">
        <w:rPr>
          <w:rFonts w:ascii="Arial" w:hAnsi="Arial" w:cs="Arial"/>
          <w:sz w:val="24"/>
          <w:szCs w:val="24"/>
          <w:u w:val="single"/>
        </w:rPr>
        <w:t>The evidence</w:t>
      </w:r>
      <w:r>
        <w:rPr>
          <w:rFonts w:ascii="Arial" w:hAnsi="Arial" w:cs="Arial"/>
          <w:sz w:val="24"/>
          <w:szCs w:val="24"/>
          <w:u w:val="single"/>
        </w:rPr>
        <w:t xml:space="preserve"> adduced</w:t>
      </w:r>
    </w:p>
    <w:p w:rsidR="001E329B" w:rsidRPr="00F87310" w:rsidRDefault="001E329B" w:rsidP="001E329B">
      <w:pPr>
        <w:spacing w:after="0" w:line="360" w:lineRule="auto"/>
        <w:jc w:val="both"/>
        <w:rPr>
          <w:rFonts w:ascii="Arial" w:hAnsi="Arial" w:cs="Arial"/>
          <w:sz w:val="24"/>
          <w:szCs w:val="24"/>
        </w:rPr>
      </w:pPr>
    </w:p>
    <w:p w:rsidR="00144E01" w:rsidRDefault="007B1D97" w:rsidP="001E329B">
      <w:pPr>
        <w:spacing w:after="0" w:line="360" w:lineRule="auto"/>
        <w:jc w:val="both"/>
        <w:rPr>
          <w:rFonts w:ascii="Arial" w:hAnsi="Arial" w:cs="Arial"/>
          <w:i/>
          <w:sz w:val="24"/>
          <w:szCs w:val="24"/>
        </w:rPr>
      </w:pPr>
      <w:r w:rsidRPr="00FC7DAE">
        <w:rPr>
          <w:rFonts w:ascii="Arial" w:hAnsi="Arial" w:cs="Arial"/>
          <w:i/>
          <w:sz w:val="24"/>
          <w:szCs w:val="24"/>
        </w:rPr>
        <w:t xml:space="preserve">The </w:t>
      </w:r>
      <w:r>
        <w:rPr>
          <w:rFonts w:ascii="Arial" w:hAnsi="Arial" w:cs="Arial"/>
          <w:i/>
          <w:sz w:val="24"/>
          <w:szCs w:val="24"/>
        </w:rPr>
        <w:t>P</w:t>
      </w:r>
      <w:r w:rsidRPr="00FC7DAE">
        <w:rPr>
          <w:rFonts w:ascii="Arial" w:hAnsi="Arial" w:cs="Arial"/>
          <w:i/>
          <w:sz w:val="24"/>
          <w:szCs w:val="24"/>
        </w:rPr>
        <w:t xml:space="preserve">laintiff’s case: </w:t>
      </w:r>
    </w:p>
    <w:p w:rsidR="00144E01" w:rsidRPr="00FC7DAE" w:rsidRDefault="00144E01" w:rsidP="001E329B">
      <w:pPr>
        <w:spacing w:after="0" w:line="360" w:lineRule="auto"/>
        <w:jc w:val="both"/>
        <w:rPr>
          <w:rFonts w:ascii="Arial" w:hAnsi="Arial" w:cs="Arial"/>
          <w:i/>
          <w:sz w:val="24"/>
          <w:szCs w:val="24"/>
        </w:rPr>
      </w:pPr>
    </w:p>
    <w:p w:rsidR="007B1D97" w:rsidRDefault="007B1D97" w:rsidP="001E329B">
      <w:pPr>
        <w:widowControl w:val="0"/>
        <w:autoSpaceDE w:val="0"/>
        <w:autoSpaceDN w:val="0"/>
        <w:adjustRightInd w:val="0"/>
        <w:spacing w:after="0" w:line="360" w:lineRule="auto"/>
        <w:jc w:val="both"/>
        <w:rPr>
          <w:rFonts w:ascii="Arial" w:eastAsiaTheme="minorEastAsia" w:hAnsi="Arial" w:cs="Arial"/>
          <w:sz w:val="24"/>
          <w:szCs w:val="24"/>
        </w:rPr>
      </w:pPr>
      <w:r w:rsidRPr="00D36391">
        <w:rPr>
          <w:rFonts w:ascii="Arial" w:hAnsi="Arial" w:cs="Arial"/>
          <w:sz w:val="24"/>
          <w:szCs w:val="24"/>
        </w:rPr>
        <w:t>[</w:t>
      </w:r>
      <w:r>
        <w:rPr>
          <w:rFonts w:ascii="Arial" w:hAnsi="Arial" w:cs="Arial"/>
          <w:sz w:val="24"/>
          <w:szCs w:val="24"/>
        </w:rPr>
        <w:t>1</w:t>
      </w:r>
      <w:r w:rsidR="008E33D0">
        <w:rPr>
          <w:rFonts w:ascii="Arial" w:hAnsi="Arial" w:cs="Arial"/>
          <w:sz w:val="24"/>
          <w:szCs w:val="24"/>
        </w:rPr>
        <w:t>8</w:t>
      </w:r>
      <w:r w:rsidRPr="00D36391">
        <w:rPr>
          <w:rFonts w:ascii="Arial" w:hAnsi="Arial" w:cs="Arial"/>
          <w:sz w:val="24"/>
          <w:szCs w:val="24"/>
        </w:rPr>
        <w:t xml:space="preserve">] </w:t>
      </w:r>
      <w:r w:rsidRPr="00D36391">
        <w:rPr>
          <w:rFonts w:ascii="Arial" w:hAnsi="Arial" w:cs="Arial"/>
          <w:sz w:val="24"/>
          <w:szCs w:val="24"/>
        </w:rPr>
        <w:tab/>
        <w:t xml:space="preserve">In support of </w:t>
      </w:r>
      <w:r>
        <w:rPr>
          <w:rFonts w:ascii="Arial" w:hAnsi="Arial" w:cs="Arial"/>
          <w:sz w:val="24"/>
          <w:szCs w:val="24"/>
        </w:rPr>
        <w:t>his</w:t>
      </w:r>
      <w:r w:rsidRPr="00D36391">
        <w:rPr>
          <w:rFonts w:ascii="Arial" w:hAnsi="Arial" w:cs="Arial"/>
          <w:sz w:val="24"/>
          <w:szCs w:val="24"/>
        </w:rPr>
        <w:t xml:space="preserve"> case</w:t>
      </w:r>
      <w:r w:rsidRPr="00D36391">
        <w:rPr>
          <w:rFonts w:ascii="Arial" w:eastAsiaTheme="minorEastAsia" w:hAnsi="Arial" w:cs="Arial"/>
          <w:sz w:val="24"/>
          <w:szCs w:val="24"/>
        </w:rPr>
        <w:t>,</w:t>
      </w:r>
      <w:r>
        <w:rPr>
          <w:rFonts w:ascii="Arial" w:eastAsiaTheme="minorEastAsia" w:hAnsi="Arial" w:cs="Arial"/>
          <w:sz w:val="24"/>
          <w:szCs w:val="24"/>
        </w:rPr>
        <w:t xml:space="preserve"> </w:t>
      </w:r>
      <w:r w:rsidRPr="000F670A">
        <w:rPr>
          <w:rFonts w:ascii="Arial" w:eastAsiaTheme="minorEastAsia" w:hAnsi="Arial" w:cs="Arial"/>
          <w:sz w:val="24"/>
          <w:szCs w:val="24"/>
        </w:rPr>
        <w:t xml:space="preserve">Mr. </w:t>
      </w:r>
      <w:proofErr w:type="spellStart"/>
      <w:r w:rsidR="008E33D0">
        <w:rPr>
          <w:rFonts w:ascii="Arial" w:eastAsiaTheme="minorEastAsia" w:hAnsi="Arial" w:cs="Arial"/>
          <w:sz w:val="24"/>
          <w:szCs w:val="24"/>
        </w:rPr>
        <w:t>Agrey</w:t>
      </w:r>
      <w:proofErr w:type="spellEnd"/>
      <w:r w:rsidR="008E33D0">
        <w:rPr>
          <w:rFonts w:ascii="Arial" w:eastAsiaTheme="minorEastAsia" w:hAnsi="Arial" w:cs="Arial"/>
          <w:sz w:val="24"/>
          <w:szCs w:val="24"/>
        </w:rPr>
        <w:t xml:space="preserve"> </w:t>
      </w:r>
      <w:proofErr w:type="spellStart"/>
      <w:r w:rsidR="008E33D0">
        <w:rPr>
          <w:rFonts w:ascii="Arial" w:eastAsiaTheme="minorEastAsia" w:hAnsi="Arial" w:cs="Arial"/>
          <w:sz w:val="24"/>
          <w:szCs w:val="24"/>
        </w:rPr>
        <w:t>Simasiku</w:t>
      </w:r>
      <w:proofErr w:type="spellEnd"/>
      <w:r w:rsidR="008E33D0">
        <w:rPr>
          <w:rFonts w:ascii="Arial" w:eastAsiaTheme="minorEastAsia" w:hAnsi="Arial" w:cs="Arial"/>
          <w:sz w:val="24"/>
          <w:szCs w:val="24"/>
        </w:rPr>
        <w:t xml:space="preserve"> </w:t>
      </w:r>
      <w:proofErr w:type="spellStart"/>
      <w:r w:rsidR="008E33D0">
        <w:rPr>
          <w:rFonts w:ascii="Arial" w:eastAsiaTheme="minorEastAsia" w:hAnsi="Arial" w:cs="Arial"/>
          <w:sz w:val="24"/>
          <w:szCs w:val="24"/>
        </w:rPr>
        <w:t>Mwambwa</w:t>
      </w:r>
      <w:proofErr w:type="spellEnd"/>
      <w:r w:rsidRPr="000F670A">
        <w:rPr>
          <w:rFonts w:ascii="Arial" w:eastAsiaTheme="minorEastAsia" w:hAnsi="Arial" w:cs="Arial"/>
          <w:sz w:val="24"/>
          <w:szCs w:val="24"/>
        </w:rPr>
        <w:t xml:space="preserve"> (the plaintiff) </w:t>
      </w:r>
      <w:r w:rsidR="008E33D0">
        <w:rPr>
          <w:rFonts w:ascii="Arial" w:eastAsiaTheme="minorEastAsia" w:hAnsi="Arial" w:cs="Arial"/>
          <w:sz w:val="24"/>
          <w:szCs w:val="24"/>
        </w:rPr>
        <w:t xml:space="preserve">and </w:t>
      </w:r>
      <w:r w:rsidRPr="00D36391">
        <w:rPr>
          <w:rFonts w:ascii="Arial" w:eastAsiaTheme="minorEastAsia" w:hAnsi="Arial" w:cs="Arial"/>
          <w:sz w:val="24"/>
          <w:szCs w:val="24"/>
        </w:rPr>
        <w:t>Advocate John Walters</w:t>
      </w:r>
      <w:r w:rsidR="00903F79">
        <w:rPr>
          <w:rFonts w:ascii="Arial" w:eastAsiaTheme="minorEastAsia" w:hAnsi="Arial" w:cs="Arial"/>
          <w:sz w:val="24"/>
          <w:szCs w:val="24"/>
        </w:rPr>
        <w:t xml:space="preserve"> </w:t>
      </w:r>
      <w:r w:rsidR="00903F79" w:rsidRPr="00AF6778">
        <w:rPr>
          <w:rFonts w:ascii="Arial" w:eastAsiaTheme="minorEastAsia" w:hAnsi="Arial" w:cs="Arial"/>
          <w:sz w:val="24"/>
          <w:szCs w:val="24"/>
        </w:rPr>
        <w:t>testified</w:t>
      </w:r>
      <w:r w:rsidR="00AF6778">
        <w:rPr>
          <w:rFonts w:ascii="Arial" w:eastAsiaTheme="minorEastAsia" w:hAnsi="Arial" w:cs="Arial"/>
          <w:color w:val="FF0000"/>
          <w:sz w:val="24"/>
          <w:szCs w:val="24"/>
        </w:rPr>
        <w:t>.</w:t>
      </w:r>
    </w:p>
    <w:p w:rsidR="007B1D97" w:rsidRDefault="007B1D97" w:rsidP="001E329B">
      <w:pPr>
        <w:spacing w:after="0" w:line="360" w:lineRule="auto"/>
        <w:jc w:val="both"/>
        <w:rPr>
          <w:rFonts w:ascii="Arial" w:hAnsi="Arial" w:cs="Arial"/>
          <w:sz w:val="24"/>
          <w:szCs w:val="24"/>
        </w:rPr>
      </w:pPr>
    </w:p>
    <w:p w:rsidR="007B1D97" w:rsidRPr="00D36391" w:rsidRDefault="007B1D97" w:rsidP="001E329B">
      <w:pPr>
        <w:spacing w:after="0" w:line="360" w:lineRule="auto"/>
        <w:jc w:val="both"/>
        <w:rPr>
          <w:rFonts w:ascii="Arial" w:hAnsi="Arial" w:cs="Arial"/>
          <w:snapToGrid w:val="0"/>
          <w:sz w:val="24"/>
          <w:szCs w:val="24"/>
        </w:rPr>
      </w:pPr>
      <w:r>
        <w:rPr>
          <w:rFonts w:ascii="Arial" w:hAnsi="Arial" w:cs="Arial"/>
          <w:sz w:val="24"/>
          <w:szCs w:val="24"/>
        </w:rPr>
        <w:t>[</w:t>
      </w:r>
      <w:r w:rsidR="005002BC">
        <w:rPr>
          <w:rFonts w:ascii="Arial" w:hAnsi="Arial" w:cs="Arial"/>
          <w:sz w:val="24"/>
          <w:szCs w:val="24"/>
        </w:rPr>
        <w:t>19</w:t>
      </w:r>
      <w:r>
        <w:rPr>
          <w:rFonts w:ascii="Arial" w:hAnsi="Arial" w:cs="Arial"/>
          <w:sz w:val="24"/>
          <w:szCs w:val="24"/>
        </w:rPr>
        <w:t>]</w:t>
      </w:r>
      <w:r>
        <w:rPr>
          <w:rFonts w:ascii="Arial" w:hAnsi="Arial" w:cs="Arial"/>
          <w:sz w:val="24"/>
          <w:szCs w:val="24"/>
        </w:rPr>
        <w:tab/>
        <w:t xml:space="preserve">The plaintiff, stated that </w:t>
      </w:r>
      <w:r w:rsidRPr="00D36391">
        <w:rPr>
          <w:rFonts w:ascii="Arial" w:hAnsi="Arial" w:cs="Arial"/>
          <w:snapToGrid w:val="0"/>
          <w:sz w:val="24"/>
          <w:szCs w:val="24"/>
        </w:rPr>
        <w:t xml:space="preserve">he </w:t>
      </w:r>
      <w:r>
        <w:rPr>
          <w:rFonts w:ascii="Arial" w:hAnsi="Arial" w:cs="Arial"/>
          <w:snapToGrid w:val="0"/>
          <w:sz w:val="24"/>
          <w:szCs w:val="24"/>
        </w:rPr>
        <w:t>is currently</w:t>
      </w:r>
      <w:r w:rsidRPr="00D36391">
        <w:rPr>
          <w:rFonts w:ascii="Arial" w:hAnsi="Arial" w:cs="Arial"/>
          <w:snapToGrid w:val="0"/>
          <w:sz w:val="24"/>
          <w:szCs w:val="24"/>
        </w:rPr>
        <w:t xml:space="preserve"> </w:t>
      </w:r>
      <w:r w:rsidR="005002BC">
        <w:rPr>
          <w:rFonts w:ascii="Arial" w:hAnsi="Arial" w:cs="Arial"/>
          <w:snapToGrid w:val="0"/>
          <w:sz w:val="24"/>
          <w:szCs w:val="24"/>
        </w:rPr>
        <w:t>53</w:t>
      </w:r>
      <w:r w:rsidRPr="00D36391">
        <w:rPr>
          <w:rFonts w:ascii="Arial" w:hAnsi="Arial" w:cs="Arial"/>
          <w:snapToGrid w:val="0"/>
          <w:sz w:val="24"/>
          <w:szCs w:val="24"/>
        </w:rPr>
        <w:t xml:space="preserve"> years </w:t>
      </w:r>
      <w:r>
        <w:rPr>
          <w:rFonts w:ascii="Arial" w:hAnsi="Arial" w:cs="Arial"/>
          <w:snapToGrid w:val="0"/>
          <w:sz w:val="24"/>
          <w:szCs w:val="24"/>
        </w:rPr>
        <w:t>of age</w:t>
      </w:r>
      <w:r w:rsidRPr="00D36391">
        <w:rPr>
          <w:rFonts w:ascii="Arial" w:hAnsi="Arial" w:cs="Arial"/>
          <w:snapToGrid w:val="0"/>
          <w:sz w:val="24"/>
          <w:szCs w:val="24"/>
        </w:rPr>
        <w:t xml:space="preserve">, and </w:t>
      </w:r>
      <w:r w:rsidR="005002BC">
        <w:rPr>
          <w:rFonts w:ascii="Arial" w:hAnsi="Arial" w:cs="Arial"/>
          <w:snapToGrid w:val="0"/>
          <w:sz w:val="24"/>
          <w:szCs w:val="24"/>
        </w:rPr>
        <w:t>was 38 years old at the time of his arrest</w:t>
      </w:r>
      <w:r>
        <w:rPr>
          <w:rFonts w:ascii="Arial" w:hAnsi="Arial" w:cs="Arial"/>
          <w:snapToGrid w:val="0"/>
          <w:sz w:val="24"/>
          <w:szCs w:val="24"/>
        </w:rPr>
        <w:t xml:space="preserve">. </w:t>
      </w:r>
      <w:r w:rsidR="005002BC">
        <w:rPr>
          <w:rFonts w:ascii="Arial" w:hAnsi="Arial" w:cs="Arial"/>
          <w:snapToGrid w:val="0"/>
          <w:sz w:val="24"/>
          <w:szCs w:val="24"/>
        </w:rPr>
        <w:t>He denies that he was politically active at the time of his arrest and also denies that he went to Botswana between the years 1998 and 1999</w:t>
      </w:r>
      <w:r>
        <w:rPr>
          <w:rFonts w:ascii="Arial" w:hAnsi="Arial" w:cs="Arial"/>
          <w:snapToGrid w:val="0"/>
          <w:sz w:val="24"/>
          <w:szCs w:val="24"/>
        </w:rPr>
        <w:t xml:space="preserve">. </w:t>
      </w:r>
      <w:r w:rsidRPr="00D36391">
        <w:rPr>
          <w:rFonts w:ascii="Arial" w:hAnsi="Arial" w:cs="Arial"/>
          <w:snapToGrid w:val="0"/>
          <w:sz w:val="24"/>
          <w:szCs w:val="24"/>
        </w:rPr>
        <w:t xml:space="preserve">He stated that on </w:t>
      </w:r>
      <w:r w:rsidRPr="000F670A">
        <w:rPr>
          <w:rFonts w:ascii="Arial" w:hAnsi="Arial" w:cs="Arial"/>
          <w:snapToGrid w:val="0"/>
          <w:sz w:val="24"/>
          <w:szCs w:val="24"/>
        </w:rPr>
        <w:t xml:space="preserve">the </w:t>
      </w:r>
      <w:r>
        <w:rPr>
          <w:rFonts w:ascii="Arial" w:hAnsi="Arial" w:cs="Arial"/>
          <w:snapToGrid w:val="0"/>
          <w:sz w:val="24"/>
          <w:szCs w:val="24"/>
        </w:rPr>
        <w:t>1</w:t>
      </w:r>
      <w:r w:rsidR="005002BC">
        <w:rPr>
          <w:rFonts w:ascii="Arial" w:hAnsi="Arial" w:cs="Arial"/>
          <w:snapToGrid w:val="0"/>
          <w:sz w:val="24"/>
          <w:szCs w:val="24"/>
        </w:rPr>
        <w:t>6</w:t>
      </w:r>
      <w:r w:rsidRPr="00172C82">
        <w:rPr>
          <w:rFonts w:ascii="Arial" w:hAnsi="Arial" w:cs="Arial"/>
          <w:snapToGrid w:val="0"/>
          <w:sz w:val="24"/>
          <w:szCs w:val="24"/>
          <w:vertAlign w:val="superscript"/>
        </w:rPr>
        <w:t>th</w:t>
      </w:r>
      <w:r>
        <w:rPr>
          <w:rFonts w:ascii="Arial" w:hAnsi="Arial" w:cs="Arial"/>
          <w:snapToGrid w:val="0"/>
          <w:sz w:val="24"/>
          <w:szCs w:val="24"/>
        </w:rPr>
        <w:t xml:space="preserve"> day of </w:t>
      </w:r>
      <w:r w:rsidR="005002BC">
        <w:rPr>
          <w:rFonts w:ascii="Arial" w:hAnsi="Arial" w:cs="Arial"/>
          <w:snapToGrid w:val="0"/>
          <w:sz w:val="24"/>
          <w:szCs w:val="24"/>
        </w:rPr>
        <w:t>March 2000</w:t>
      </w:r>
      <w:r w:rsidR="00903F79">
        <w:rPr>
          <w:rFonts w:ascii="Arial" w:hAnsi="Arial" w:cs="Arial"/>
          <w:snapToGrid w:val="0"/>
          <w:sz w:val="24"/>
          <w:szCs w:val="24"/>
        </w:rPr>
        <w:t>,</w:t>
      </w:r>
      <w:r w:rsidRPr="00D36391">
        <w:rPr>
          <w:rFonts w:ascii="Arial" w:hAnsi="Arial" w:cs="Arial"/>
          <w:snapToGrid w:val="0"/>
          <w:sz w:val="24"/>
          <w:szCs w:val="24"/>
        </w:rPr>
        <w:t xml:space="preserve"> he</w:t>
      </w:r>
      <w:r>
        <w:rPr>
          <w:rFonts w:ascii="Arial" w:hAnsi="Arial" w:cs="Arial"/>
          <w:snapToGrid w:val="0"/>
          <w:color w:val="FF0000"/>
          <w:sz w:val="24"/>
          <w:szCs w:val="24"/>
        </w:rPr>
        <w:t xml:space="preserve"> </w:t>
      </w:r>
      <w:r w:rsidRPr="000F670A">
        <w:rPr>
          <w:rFonts w:ascii="Arial" w:hAnsi="Arial" w:cs="Arial"/>
          <w:snapToGrid w:val="0"/>
          <w:sz w:val="24"/>
          <w:szCs w:val="24"/>
        </w:rPr>
        <w:t>was</w:t>
      </w:r>
      <w:r w:rsidRPr="00D36391">
        <w:rPr>
          <w:rFonts w:ascii="Arial" w:hAnsi="Arial" w:cs="Arial"/>
          <w:snapToGrid w:val="0"/>
          <w:sz w:val="24"/>
          <w:szCs w:val="24"/>
        </w:rPr>
        <w:t xml:space="preserve"> </w:t>
      </w:r>
      <w:r>
        <w:rPr>
          <w:rFonts w:ascii="Arial" w:hAnsi="Arial" w:cs="Arial"/>
          <w:snapToGrid w:val="0"/>
          <w:sz w:val="24"/>
          <w:szCs w:val="24"/>
        </w:rPr>
        <w:t xml:space="preserve">arrested </w:t>
      </w:r>
      <w:r w:rsidR="005002BC">
        <w:rPr>
          <w:rFonts w:ascii="Arial" w:hAnsi="Arial" w:cs="Arial"/>
          <w:snapToGrid w:val="0"/>
          <w:sz w:val="24"/>
          <w:szCs w:val="24"/>
        </w:rPr>
        <w:t xml:space="preserve">when he was busy working as a taxi driver. He was driving a white Volkswagen Citi Golf with registration number N26686W, being the property of Steve </w:t>
      </w:r>
      <w:proofErr w:type="spellStart"/>
      <w:r w:rsidR="005002BC">
        <w:rPr>
          <w:rFonts w:ascii="Arial" w:hAnsi="Arial" w:cs="Arial"/>
          <w:snapToGrid w:val="0"/>
          <w:sz w:val="24"/>
          <w:szCs w:val="24"/>
        </w:rPr>
        <w:t>Masilani</w:t>
      </w:r>
      <w:proofErr w:type="spellEnd"/>
      <w:r w:rsidR="005002BC">
        <w:rPr>
          <w:rFonts w:ascii="Arial" w:hAnsi="Arial" w:cs="Arial"/>
          <w:snapToGrid w:val="0"/>
          <w:sz w:val="24"/>
          <w:szCs w:val="24"/>
        </w:rPr>
        <w:t xml:space="preserve">. </w:t>
      </w:r>
    </w:p>
    <w:p w:rsidR="007B1D97" w:rsidRPr="00D36391" w:rsidRDefault="007B1D97" w:rsidP="001E329B">
      <w:pPr>
        <w:spacing w:after="0" w:line="360" w:lineRule="auto"/>
        <w:jc w:val="both"/>
        <w:rPr>
          <w:rFonts w:ascii="Arial" w:hAnsi="Arial" w:cs="Arial"/>
          <w:snapToGrid w:val="0"/>
          <w:sz w:val="24"/>
          <w:szCs w:val="24"/>
        </w:rPr>
      </w:pPr>
    </w:p>
    <w:p w:rsidR="007B1D97" w:rsidRDefault="007B1D97" w:rsidP="001E329B">
      <w:pPr>
        <w:spacing w:after="0" w:line="360" w:lineRule="auto"/>
        <w:jc w:val="both"/>
        <w:rPr>
          <w:rFonts w:ascii="Arial" w:hAnsi="Arial" w:cs="Arial"/>
          <w:snapToGrid w:val="0"/>
          <w:sz w:val="24"/>
          <w:szCs w:val="24"/>
        </w:rPr>
      </w:pPr>
      <w:r w:rsidRPr="00D36391">
        <w:rPr>
          <w:rFonts w:ascii="Arial" w:hAnsi="Arial" w:cs="Arial"/>
          <w:snapToGrid w:val="0"/>
          <w:sz w:val="24"/>
          <w:szCs w:val="24"/>
        </w:rPr>
        <w:t>[</w:t>
      </w:r>
      <w:r>
        <w:rPr>
          <w:rFonts w:ascii="Arial" w:hAnsi="Arial" w:cs="Arial"/>
          <w:snapToGrid w:val="0"/>
          <w:sz w:val="24"/>
          <w:szCs w:val="24"/>
        </w:rPr>
        <w:t>2</w:t>
      </w:r>
      <w:r w:rsidR="005002BC">
        <w:rPr>
          <w:rFonts w:ascii="Arial" w:hAnsi="Arial" w:cs="Arial"/>
          <w:snapToGrid w:val="0"/>
          <w:sz w:val="24"/>
          <w:szCs w:val="24"/>
        </w:rPr>
        <w:t>0</w:t>
      </w:r>
      <w:r w:rsidRPr="00D36391">
        <w:rPr>
          <w:rFonts w:ascii="Arial" w:hAnsi="Arial" w:cs="Arial"/>
          <w:snapToGrid w:val="0"/>
          <w:sz w:val="24"/>
          <w:szCs w:val="24"/>
        </w:rPr>
        <w:t xml:space="preserve">] </w:t>
      </w:r>
      <w:r w:rsidRPr="00D36391">
        <w:rPr>
          <w:rFonts w:ascii="Arial" w:hAnsi="Arial" w:cs="Arial"/>
          <w:snapToGrid w:val="0"/>
          <w:sz w:val="24"/>
          <w:szCs w:val="24"/>
        </w:rPr>
        <w:tab/>
      </w:r>
      <w:r>
        <w:rPr>
          <w:rFonts w:ascii="Arial" w:hAnsi="Arial" w:cs="Arial"/>
          <w:snapToGrid w:val="0"/>
          <w:sz w:val="24"/>
          <w:szCs w:val="24"/>
        </w:rPr>
        <w:t xml:space="preserve"> </w:t>
      </w:r>
      <w:r w:rsidR="005002BC">
        <w:rPr>
          <w:rFonts w:ascii="Arial" w:hAnsi="Arial" w:cs="Arial"/>
          <w:snapToGrid w:val="0"/>
          <w:sz w:val="24"/>
          <w:szCs w:val="24"/>
        </w:rPr>
        <w:t xml:space="preserve">On the </w:t>
      </w:r>
      <w:r w:rsidR="00013B2B" w:rsidRPr="00AF6778">
        <w:rPr>
          <w:rFonts w:ascii="Arial" w:hAnsi="Arial" w:cs="Arial"/>
          <w:snapToGrid w:val="0"/>
          <w:sz w:val="24"/>
          <w:szCs w:val="24"/>
        </w:rPr>
        <w:t>fateful</w:t>
      </w:r>
      <w:r w:rsidR="005002BC">
        <w:rPr>
          <w:rFonts w:ascii="Arial" w:hAnsi="Arial" w:cs="Arial"/>
          <w:snapToGrid w:val="0"/>
          <w:sz w:val="24"/>
          <w:szCs w:val="24"/>
        </w:rPr>
        <w:t xml:space="preserve"> day the plaintiff was driving around picking up and dropping passengers at a fee. He picked up </w:t>
      </w:r>
      <w:proofErr w:type="spellStart"/>
      <w:r w:rsidR="005002BC">
        <w:rPr>
          <w:rFonts w:ascii="Arial" w:hAnsi="Arial" w:cs="Arial"/>
          <w:snapToGrid w:val="0"/>
          <w:sz w:val="24"/>
          <w:szCs w:val="24"/>
        </w:rPr>
        <w:t>Richwell</w:t>
      </w:r>
      <w:proofErr w:type="spellEnd"/>
      <w:r w:rsidR="005002BC">
        <w:rPr>
          <w:rFonts w:ascii="Arial" w:hAnsi="Arial" w:cs="Arial"/>
          <w:snapToGrid w:val="0"/>
          <w:sz w:val="24"/>
          <w:szCs w:val="24"/>
        </w:rPr>
        <w:t xml:space="preserve"> </w:t>
      </w:r>
      <w:proofErr w:type="spellStart"/>
      <w:r w:rsidR="005002BC">
        <w:rPr>
          <w:rFonts w:ascii="Arial" w:hAnsi="Arial" w:cs="Arial"/>
          <w:snapToGrid w:val="0"/>
          <w:sz w:val="24"/>
          <w:szCs w:val="24"/>
        </w:rPr>
        <w:t>Mahupelo</w:t>
      </w:r>
      <w:proofErr w:type="spellEnd"/>
      <w:r w:rsidR="005002BC">
        <w:rPr>
          <w:rFonts w:ascii="Arial" w:hAnsi="Arial" w:cs="Arial"/>
          <w:snapToGrid w:val="0"/>
          <w:sz w:val="24"/>
          <w:szCs w:val="24"/>
        </w:rPr>
        <w:t xml:space="preserve"> at the taxi station in </w:t>
      </w:r>
      <w:proofErr w:type="spellStart"/>
      <w:r w:rsidR="005002BC">
        <w:rPr>
          <w:rFonts w:ascii="Arial" w:hAnsi="Arial" w:cs="Arial"/>
          <w:snapToGrid w:val="0"/>
          <w:sz w:val="24"/>
          <w:szCs w:val="24"/>
        </w:rPr>
        <w:t>Katima</w:t>
      </w:r>
      <w:proofErr w:type="spellEnd"/>
      <w:r w:rsidR="005002BC">
        <w:rPr>
          <w:rFonts w:ascii="Arial" w:hAnsi="Arial" w:cs="Arial"/>
          <w:snapToGrid w:val="0"/>
          <w:sz w:val="24"/>
          <w:szCs w:val="24"/>
        </w:rPr>
        <w:t xml:space="preserve"> </w:t>
      </w:r>
      <w:proofErr w:type="spellStart"/>
      <w:r w:rsidR="005002BC">
        <w:rPr>
          <w:rFonts w:ascii="Arial" w:hAnsi="Arial" w:cs="Arial"/>
          <w:snapToGrid w:val="0"/>
          <w:sz w:val="24"/>
          <w:szCs w:val="24"/>
        </w:rPr>
        <w:t>Mulilo</w:t>
      </w:r>
      <w:proofErr w:type="spellEnd"/>
      <w:r w:rsidR="005002BC">
        <w:rPr>
          <w:rFonts w:ascii="Arial" w:hAnsi="Arial" w:cs="Arial"/>
          <w:snapToGrid w:val="0"/>
          <w:sz w:val="24"/>
          <w:szCs w:val="24"/>
        </w:rPr>
        <w:t xml:space="preserve">. </w:t>
      </w:r>
    </w:p>
    <w:p w:rsidR="005002BC" w:rsidRDefault="005002BC" w:rsidP="001E329B">
      <w:pPr>
        <w:spacing w:after="0" w:line="360" w:lineRule="auto"/>
        <w:jc w:val="both"/>
        <w:rPr>
          <w:rFonts w:ascii="Arial" w:hAnsi="Arial" w:cs="Arial"/>
          <w:snapToGrid w:val="0"/>
          <w:sz w:val="24"/>
          <w:szCs w:val="24"/>
        </w:rPr>
      </w:pPr>
    </w:p>
    <w:p w:rsidR="005002BC" w:rsidRPr="00D36391" w:rsidRDefault="005002BC" w:rsidP="001E329B">
      <w:pPr>
        <w:spacing w:after="0" w:line="360" w:lineRule="auto"/>
        <w:jc w:val="both"/>
        <w:rPr>
          <w:rFonts w:ascii="Arial" w:hAnsi="Arial" w:cs="Arial"/>
          <w:snapToGrid w:val="0"/>
          <w:sz w:val="24"/>
          <w:szCs w:val="24"/>
        </w:rPr>
      </w:pPr>
      <w:r>
        <w:rPr>
          <w:rFonts w:ascii="Arial" w:hAnsi="Arial" w:cs="Arial"/>
          <w:snapToGrid w:val="0"/>
          <w:sz w:val="24"/>
          <w:szCs w:val="24"/>
        </w:rPr>
        <w:t>[21]</w:t>
      </w:r>
      <w:r>
        <w:rPr>
          <w:rFonts w:ascii="Arial" w:hAnsi="Arial" w:cs="Arial"/>
          <w:snapToGrid w:val="0"/>
          <w:sz w:val="24"/>
          <w:szCs w:val="24"/>
        </w:rPr>
        <w:tab/>
        <w:t xml:space="preserve">While on route to drop off said </w:t>
      </w:r>
      <w:proofErr w:type="spellStart"/>
      <w:r>
        <w:rPr>
          <w:rFonts w:ascii="Arial" w:hAnsi="Arial" w:cs="Arial"/>
          <w:snapToGrid w:val="0"/>
          <w:sz w:val="24"/>
          <w:szCs w:val="24"/>
        </w:rPr>
        <w:t>Richwell</w:t>
      </w:r>
      <w:proofErr w:type="spellEnd"/>
      <w:r>
        <w:rPr>
          <w:rFonts w:ascii="Arial" w:hAnsi="Arial" w:cs="Arial"/>
          <w:snapToGrid w:val="0"/>
          <w:sz w:val="24"/>
          <w:szCs w:val="24"/>
        </w:rPr>
        <w:t xml:space="preserve"> </w:t>
      </w:r>
      <w:proofErr w:type="spellStart"/>
      <w:r>
        <w:rPr>
          <w:rFonts w:ascii="Arial" w:hAnsi="Arial" w:cs="Arial"/>
          <w:snapToGrid w:val="0"/>
          <w:sz w:val="24"/>
          <w:szCs w:val="24"/>
        </w:rPr>
        <w:t>Mahupelo</w:t>
      </w:r>
      <w:proofErr w:type="spellEnd"/>
      <w:r w:rsidR="00013B2B">
        <w:rPr>
          <w:rFonts w:ascii="Arial" w:hAnsi="Arial" w:cs="Arial"/>
          <w:snapToGrid w:val="0"/>
          <w:sz w:val="24"/>
          <w:szCs w:val="24"/>
        </w:rPr>
        <w:t>,</w:t>
      </w:r>
      <w:r>
        <w:rPr>
          <w:rFonts w:ascii="Arial" w:hAnsi="Arial" w:cs="Arial"/>
          <w:snapToGrid w:val="0"/>
          <w:sz w:val="24"/>
          <w:szCs w:val="24"/>
        </w:rPr>
        <w:t xml:space="preserve"> he found another passenger between </w:t>
      </w:r>
      <w:proofErr w:type="spellStart"/>
      <w:r>
        <w:rPr>
          <w:rFonts w:ascii="Arial" w:hAnsi="Arial" w:cs="Arial"/>
          <w:snapToGrid w:val="0"/>
          <w:sz w:val="24"/>
          <w:szCs w:val="24"/>
        </w:rPr>
        <w:t>Kasheshe</w:t>
      </w:r>
      <w:proofErr w:type="spellEnd"/>
      <w:r>
        <w:rPr>
          <w:rFonts w:ascii="Arial" w:hAnsi="Arial" w:cs="Arial"/>
          <w:snapToGrid w:val="0"/>
          <w:sz w:val="24"/>
          <w:szCs w:val="24"/>
        </w:rPr>
        <w:t xml:space="preserve"> and </w:t>
      </w:r>
      <w:proofErr w:type="spellStart"/>
      <w:r>
        <w:rPr>
          <w:rFonts w:ascii="Arial" w:hAnsi="Arial" w:cs="Arial"/>
          <w:snapToGrid w:val="0"/>
          <w:sz w:val="24"/>
          <w:szCs w:val="24"/>
        </w:rPr>
        <w:t>Sikubu</w:t>
      </w:r>
      <w:proofErr w:type="spellEnd"/>
      <w:r w:rsidR="00AF6778">
        <w:rPr>
          <w:rFonts w:ascii="Arial" w:hAnsi="Arial" w:cs="Arial"/>
          <w:snapToGrid w:val="0"/>
          <w:sz w:val="24"/>
          <w:szCs w:val="24"/>
        </w:rPr>
        <w:t>,</w:t>
      </w:r>
      <w:r>
        <w:rPr>
          <w:rFonts w:ascii="Arial" w:hAnsi="Arial" w:cs="Arial"/>
          <w:snapToGrid w:val="0"/>
          <w:sz w:val="24"/>
          <w:szCs w:val="24"/>
        </w:rPr>
        <w:t xml:space="preserve"> whom he picked up and proceeded to </w:t>
      </w:r>
      <w:proofErr w:type="spellStart"/>
      <w:r>
        <w:rPr>
          <w:rFonts w:ascii="Arial" w:hAnsi="Arial" w:cs="Arial"/>
          <w:snapToGrid w:val="0"/>
          <w:sz w:val="24"/>
          <w:szCs w:val="24"/>
        </w:rPr>
        <w:t>Lianshulu</w:t>
      </w:r>
      <w:proofErr w:type="spellEnd"/>
      <w:r>
        <w:rPr>
          <w:rFonts w:ascii="Arial" w:hAnsi="Arial" w:cs="Arial"/>
          <w:snapToGrid w:val="0"/>
          <w:sz w:val="24"/>
          <w:szCs w:val="24"/>
        </w:rPr>
        <w:t xml:space="preserve"> turn off. Plaintiff later learned that the last passenger </w:t>
      </w:r>
      <w:r w:rsidR="00013B2B" w:rsidRPr="00AF6778">
        <w:rPr>
          <w:rFonts w:ascii="Arial" w:hAnsi="Arial" w:cs="Arial"/>
          <w:snapToGrid w:val="0"/>
          <w:sz w:val="24"/>
          <w:szCs w:val="24"/>
        </w:rPr>
        <w:t>that</w:t>
      </w:r>
      <w:r w:rsidR="00013B2B">
        <w:rPr>
          <w:rFonts w:ascii="Arial" w:hAnsi="Arial" w:cs="Arial"/>
          <w:snapToGrid w:val="0"/>
          <w:color w:val="FF0000"/>
          <w:sz w:val="24"/>
          <w:szCs w:val="24"/>
        </w:rPr>
        <w:t xml:space="preserve"> </w:t>
      </w:r>
      <w:r w:rsidR="00AF6778">
        <w:rPr>
          <w:rFonts w:ascii="Arial" w:hAnsi="Arial" w:cs="Arial"/>
          <w:snapToGrid w:val="0"/>
          <w:sz w:val="24"/>
          <w:szCs w:val="24"/>
        </w:rPr>
        <w:t>boarded his taxi</w:t>
      </w:r>
      <w:r w:rsidR="00013B2B">
        <w:rPr>
          <w:rFonts w:ascii="Arial" w:hAnsi="Arial" w:cs="Arial"/>
          <w:snapToGrid w:val="0"/>
          <w:sz w:val="24"/>
          <w:szCs w:val="24"/>
        </w:rPr>
        <w:t xml:space="preserve"> </w:t>
      </w:r>
      <w:r w:rsidR="00013B2B" w:rsidRPr="00AF6778">
        <w:rPr>
          <w:rFonts w:ascii="Arial" w:hAnsi="Arial" w:cs="Arial"/>
          <w:snapToGrid w:val="0"/>
          <w:sz w:val="24"/>
          <w:szCs w:val="24"/>
        </w:rPr>
        <w:t>was</w:t>
      </w:r>
      <w:r>
        <w:rPr>
          <w:rFonts w:ascii="Arial" w:hAnsi="Arial" w:cs="Arial"/>
          <w:snapToGrid w:val="0"/>
          <w:sz w:val="24"/>
          <w:szCs w:val="24"/>
        </w:rPr>
        <w:t xml:space="preserve"> Bennet </w:t>
      </w:r>
      <w:proofErr w:type="spellStart"/>
      <w:r>
        <w:rPr>
          <w:rFonts w:ascii="Arial" w:hAnsi="Arial" w:cs="Arial"/>
          <w:snapToGrid w:val="0"/>
          <w:sz w:val="24"/>
          <w:szCs w:val="24"/>
        </w:rPr>
        <w:t>Matuso</w:t>
      </w:r>
      <w:proofErr w:type="spellEnd"/>
      <w:r>
        <w:rPr>
          <w:rFonts w:ascii="Arial" w:hAnsi="Arial" w:cs="Arial"/>
          <w:snapToGrid w:val="0"/>
          <w:sz w:val="24"/>
          <w:szCs w:val="24"/>
        </w:rPr>
        <w:t xml:space="preserve"> but did not know the said passenger at the time when he picked him up. </w:t>
      </w:r>
      <w:proofErr w:type="spellStart"/>
      <w:r w:rsidR="00737984">
        <w:rPr>
          <w:rFonts w:ascii="Arial" w:hAnsi="Arial" w:cs="Arial"/>
          <w:snapToGrid w:val="0"/>
          <w:sz w:val="24"/>
          <w:szCs w:val="24"/>
        </w:rPr>
        <w:t>Matuso</w:t>
      </w:r>
      <w:proofErr w:type="spellEnd"/>
      <w:r w:rsidR="00737984">
        <w:rPr>
          <w:rFonts w:ascii="Arial" w:hAnsi="Arial" w:cs="Arial"/>
          <w:snapToGrid w:val="0"/>
          <w:sz w:val="24"/>
          <w:szCs w:val="24"/>
        </w:rPr>
        <w:t xml:space="preserve"> was carrying a bag with him </w:t>
      </w:r>
      <w:r w:rsidR="00D77DE5" w:rsidRPr="008F7435">
        <w:rPr>
          <w:rFonts w:ascii="Arial" w:hAnsi="Arial" w:cs="Arial"/>
          <w:snapToGrid w:val="0"/>
          <w:sz w:val="24"/>
          <w:szCs w:val="24"/>
        </w:rPr>
        <w:t>when he boarded the taxi</w:t>
      </w:r>
      <w:r w:rsidR="00737984" w:rsidRPr="008F7435">
        <w:rPr>
          <w:rFonts w:ascii="Arial" w:hAnsi="Arial" w:cs="Arial"/>
          <w:snapToGrid w:val="0"/>
          <w:sz w:val="24"/>
          <w:szCs w:val="24"/>
        </w:rPr>
        <w:t xml:space="preserve"> </w:t>
      </w:r>
      <w:r w:rsidR="00737984">
        <w:rPr>
          <w:rFonts w:ascii="Arial" w:hAnsi="Arial" w:cs="Arial"/>
          <w:snapToGrid w:val="0"/>
          <w:sz w:val="24"/>
          <w:szCs w:val="24"/>
        </w:rPr>
        <w:t xml:space="preserve">but </w:t>
      </w:r>
      <w:r w:rsidR="008F7435">
        <w:rPr>
          <w:rFonts w:ascii="Arial" w:hAnsi="Arial" w:cs="Arial"/>
          <w:snapToGrid w:val="0"/>
          <w:sz w:val="24"/>
          <w:szCs w:val="24"/>
        </w:rPr>
        <w:t xml:space="preserve">the </w:t>
      </w:r>
      <w:r w:rsidR="00737984">
        <w:rPr>
          <w:rFonts w:ascii="Arial" w:hAnsi="Arial" w:cs="Arial"/>
          <w:snapToGrid w:val="0"/>
          <w:sz w:val="24"/>
          <w:szCs w:val="24"/>
        </w:rPr>
        <w:t xml:space="preserve">plaintiff had no knowledge of the contents of the said bag. </w:t>
      </w:r>
    </w:p>
    <w:p w:rsidR="00737984" w:rsidRDefault="00737984" w:rsidP="001E329B">
      <w:pPr>
        <w:spacing w:after="0" w:line="360" w:lineRule="auto"/>
        <w:jc w:val="both"/>
        <w:rPr>
          <w:rFonts w:ascii="Arial" w:hAnsi="Arial" w:cs="Arial"/>
          <w:snapToGrid w:val="0"/>
          <w:sz w:val="24"/>
          <w:szCs w:val="24"/>
        </w:rPr>
      </w:pPr>
    </w:p>
    <w:p w:rsidR="007B1D97" w:rsidRDefault="007B1D97" w:rsidP="001E329B">
      <w:pPr>
        <w:spacing w:after="0" w:line="360" w:lineRule="auto"/>
        <w:jc w:val="both"/>
        <w:rPr>
          <w:rFonts w:ascii="Arial" w:hAnsi="Arial" w:cs="Arial"/>
          <w:snapToGrid w:val="0"/>
          <w:sz w:val="24"/>
          <w:szCs w:val="24"/>
        </w:rPr>
      </w:pPr>
      <w:r w:rsidRPr="00D36391">
        <w:rPr>
          <w:rFonts w:ascii="Arial" w:hAnsi="Arial" w:cs="Arial"/>
          <w:snapToGrid w:val="0"/>
          <w:sz w:val="24"/>
          <w:szCs w:val="24"/>
        </w:rPr>
        <w:lastRenderedPageBreak/>
        <w:t>[</w:t>
      </w:r>
      <w:r>
        <w:rPr>
          <w:rFonts w:ascii="Arial" w:hAnsi="Arial" w:cs="Arial"/>
          <w:snapToGrid w:val="0"/>
          <w:sz w:val="24"/>
          <w:szCs w:val="24"/>
        </w:rPr>
        <w:t>2</w:t>
      </w:r>
      <w:r w:rsidR="00737984">
        <w:rPr>
          <w:rFonts w:ascii="Arial" w:hAnsi="Arial" w:cs="Arial"/>
          <w:snapToGrid w:val="0"/>
          <w:sz w:val="24"/>
          <w:szCs w:val="24"/>
        </w:rPr>
        <w:t>2</w:t>
      </w:r>
      <w:r w:rsidRPr="00D36391">
        <w:rPr>
          <w:rFonts w:ascii="Arial" w:hAnsi="Arial" w:cs="Arial"/>
          <w:snapToGrid w:val="0"/>
          <w:sz w:val="24"/>
          <w:szCs w:val="24"/>
        </w:rPr>
        <w:t>]</w:t>
      </w:r>
      <w:r w:rsidRPr="00D36391">
        <w:rPr>
          <w:rFonts w:ascii="Arial" w:hAnsi="Arial" w:cs="Arial"/>
          <w:snapToGrid w:val="0"/>
          <w:sz w:val="24"/>
          <w:szCs w:val="24"/>
        </w:rPr>
        <w:tab/>
      </w:r>
      <w:r w:rsidR="00737984">
        <w:rPr>
          <w:rFonts w:ascii="Arial" w:hAnsi="Arial" w:cs="Arial"/>
          <w:snapToGrid w:val="0"/>
          <w:sz w:val="24"/>
          <w:szCs w:val="24"/>
        </w:rPr>
        <w:t xml:space="preserve">After the plaintiff turned onto the </w:t>
      </w:r>
      <w:proofErr w:type="spellStart"/>
      <w:r w:rsidR="00737984">
        <w:rPr>
          <w:rFonts w:ascii="Arial" w:hAnsi="Arial" w:cs="Arial"/>
          <w:snapToGrid w:val="0"/>
          <w:sz w:val="24"/>
          <w:szCs w:val="24"/>
        </w:rPr>
        <w:t>Lianshulu</w:t>
      </w:r>
      <w:proofErr w:type="spellEnd"/>
      <w:r w:rsidR="00737984">
        <w:rPr>
          <w:rFonts w:ascii="Arial" w:hAnsi="Arial" w:cs="Arial"/>
          <w:snapToGrid w:val="0"/>
          <w:sz w:val="24"/>
          <w:szCs w:val="24"/>
        </w:rPr>
        <w:t xml:space="preserve"> road he was stopped by the members of the </w:t>
      </w:r>
      <w:proofErr w:type="spellStart"/>
      <w:r w:rsidR="00737984">
        <w:rPr>
          <w:rFonts w:ascii="Arial" w:hAnsi="Arial" w:cs="Arial"/>
          <w:snapToGrid w:val="0"/>
          <w:sz w:val="24"/>
          <w:szCs w:val="24"/>
        </w:rPr>
        <w:t>Defence</w:t>
      </w:r>
      <w:proofErr w:type="spellEnd"/>
      <w:r w:rsidR="00737984">
        <w:rPr>
          <w:rFonts w:ascii="Arial" w:hAnsi="Arial" w:cs="Arial"/>
          <w:snapToGrid w:val="0"/>
          <w:sz w:val="24"/>
          <w:szCs w:val="24"/>
        </w:rPr>
        <w:t xml:space="preserve"> Force and Special Field Forces. The plaintiff and the passengers were ordered out of the vehicle and he was tied with a rope around his hands and legs and</w:t>
      </w:r>
      <w:r w:rsidR="008F7435">
        <w:rPr>
          <w:rFonts w:ascii="Arial" w:hAnsi="Arial" w:cs="Arial"/>
          <w:snapToGrid w:val="0"/>
          <w:sz w:val="24"/>
          <w:szCs w:val="24"/>
        </w:rPr>
        <w:t xml:space="preserve"> </w:t>
      </w:r>
      <w:r w:rsidR="00737984">
        <w:rPr>
          <w:rFonts w:ascii="Arial" w:hAnsi="Arial" w:cs="Arial"/>
          <w:snapToGrid w:val="0"/>
          <w:sz w:val="24"/>
          <w:szCs w:val="24"/>
        </w:rPr>
        <w:t xml:space="preserve">was blindfolded with the t-shirt he was wearing at the time. The vehicle was searched </w:t>
      </w:r>
      <w:r w:rsidR="00013B2B">
        <w:rPr>
          <w:rFonts w:ascii="Arial" w:hAnsi="Arial" w:cs="Arial"/>
          <w:snapToGrid w:val="0"/>
          <w:sz w:val="24"/>
          <w:szCs w:val="24"/>
        </w:rPr>
        <w:t xml:space="preserve">but </w:t>
      </w:r>
      <w:r w:rsidR="00013B2B" w:rsidRPr="00D36391">
        <w:rPr>
          <w:rFonts w:ascii="Arial" w:hAnsi="Arial" w:cs="Arial"/>
          <w:snapToGrid w:val="0"/>
          <w:sz w:val="24"/>
          <w:szCs w:val="24"/>
        </w:rPr>
        <w:t>plaintiff</w:t>
      </w:r>
      <w:r w:rsidR="00737984">
        <w:rPr>
          <w:rFonts w:ascii="Arial" w:hAnsi="Arial" w:cs="Arial"/>
          <w:snapToGrid w:val="0"/>
          <w:sz w:val="24"/>
          <w:szCs w:val="24"/>
        </w:rPr>
        <w:t xml:space="preserve"> cannot say if anything was recovered from the vehicle </w:t>
      </w:r>
      <w:r w:rsidR="00D77DE5" w:rsidRPr="008F7435">
        <w:rPr>
          <w:rFonts w:ascii="Arial" w:hAnsi="Arial" w:cs="Arial"/>
          <w:snapToGrid w:val="0"/>
          <w:sz w:val="24"/>
          <w:szCs w:val="24"/>
        </w:rPr>
        <w:t>due to the</w:t>
      </w:r>
      <w:r w:rsidR="00737984" w:rsidRPr="008F7435">
        <w:rPr>
          <w:rFonts w:ascii="Arial" w:hAnsi="Arial" w:cs="Arial"/>
          <w:snapToGrid w:val="0"/>
          <w:sz w:val="24"/>
          <w:szCs w:val="24"/>
        </w:rPr>
        <w:t xml:space="preserve"> blindfold</w:t>
      </w:r>
      <w:r w:rsidR="00D77DE5" w:rsidRPr="008F7435">
        <w:rPr>
          <w:rFonts w:ascii="Arial" w:hAnsi="Arial" w:cs="Arial"/>
          <w:snapToGrid w:val="0"/>
          <w:sz w:val="24"/>
          <w:szCs w:val="24"/>
        </w:rPr>
        <w:t>.</w:t>
      </w:r>
      <w:r w:rsidR="00737984" w:rsidRPr="008F7435">
        <w:rPr>
          <w:rFonts w:ascii="Arial" w:hAnsi="Arial" w:cs="Arial"/>
          <w:snapToGrid w:val="0"/>
          <w:sz w:val="24"/>
          <w:szCs w:val="24"/>
        </w:rPr>
        <w:t xml:space="preserve"> </w:t>
      </w:r>
      <w:r w:rsidR="00D33D3A">
        <w:rPr>
          <w:rFonts w:ascii="Arial" w:hAnsi="Arial" w:cs="Arial"/>
          <w:snapToGrid w:val="0"/>
          <w:sz w:val="24"/>
          <w:szCs w:val="24"/>
        </w:rPr>
        <w:t>The plaintiff and the pas</w:t>
      </w:r>
      <w:r w:rsidR="00013B2B">
        <w:rPr>
          <w:rFonts w:ascii="Arial" w:hAnsi="Arial" w:cs="Arial"/>
          <w:snapToGrid w:val="0"/>
          <w:sz w:val="24"/>
          <w:szCs w:val="24"/>
        </w:rPr>
        <w:t xml:space="preserve">sengers were </w:t>
      </w:r>
      <w:r w:rsidR="00D77DE5" w:rsidRPr="008F7435">
        <w:rPr>
          <w:rFonts w:ascii="Arial" w:hAnsi="Arial" w:cs="Arial"/>
          <w:snapToGrid w:val="0"/>
          <w:sz w:val="24"/>
          <w:szCs w:val="24"/>
        </w:rPr>
        <w:t>hereafter</w:t>
      </w:r>
      <w:r w:rsidR="00D77DE5">
        <w:rPr>
          <w:rFonts w:ascii="Arial" w:hAnsi="Arial" w:cs="Arial"/>
          <w:snapToGrid w:val="0"/>
          <w:sz w:val="24"/>
          <w:szCs w:val="24"/>
        </w:rPr>
        <w:t xml:space="preserve"> </w:t>
      </w:r>
      <w:r w:rsidR="00013B2B">
        <w:rPr>
          <w:rFonts w:ascii="Arial" w:hAnsi="Arial" w:cs="Arial"/>
          <w:snapToGrid w:val="0"/>
          <w:sz w:val="24"/>
          <w:szCs w:val="24"/>
        </w:rPr>
        <w:t xml:space="preserve">arrested. There </w:t>
      </w:r>
      <w:r w:rsidR="00013B2B" w:rsidRPr="00AF6778">
        <w:rPr>
          <w:rFonts w:ascii="Arial" w:hAnsi="Arial" w:cs="Arial"/>
          <w:snapToGrid w:val="0"/>
          <w:sz w:val="24"/>
          <w:szCs w:val="24"/>
        </w:rPr>
        <w:t>were</w:t>
      </w:r>
      <w:r w:rsidR="00D33D3A">
        <w:rPr>
          <w:rFonts w:ascii="Arial" w:hAnsi="Arial" w:cs="Arial"/>
          <w:snapToGrid w:val="0"/>
          <w:sz w:val="24"/>
          <w:szCs w:val="24"/>
        </w:rPr>
        <w:t xml:space="preserve"> </w:t>
      </w:r>
      <w:r w:rsidR="008F7435">
        <w:rPr>
          <w:rFonts w:ascii="Arial" w:hAnsi="Arial" w:cs="Arial"/>
          <w:snapToGrid w:val="0"/>
          <w:sz w:val="24"/>
          <w:szCs w:val="24"/>
        </w:rPr>
        <w:t>alleged</w:t>
      </w:r>
      <w:r w:rsidR="00D77DE5">
        <w:rPr>
          <w:rFonts w:ascii="Arial" w:hAnsi="Arial" w:cs="Arial"/>
          <w:snapToGrid w:val="0"/>
          <w:sz w:val="24"/>
          <w:szCs w:val="24"/>
        </w:rPr>
        <w:t xml:space="preserve"> </w:t>
      </w:r>
      <w:r w:rsidR="00D33D3A">
        <w:rPr>
          <w:rFonts w:ascii="Arial" w:hAnsi="Arial" w:cs="Arial"/>
          <w:snapToGrid w:val="0"/>
          <w:sz w:val="24"/>
          <w:szCs w:val="24"/>
        </w:rPr>
        <w:t xml:space="preserve">conversations between the members of the National </w:t>
      </w:r>
      <w:proofErr w:type="spellStart"/>
      <w:r w:rsidR="00D33D3A">
        <w:rPr>
          <w:rFonts w:ascii="Arial" w:hAnsi="Arial" w:cs="Arial"/>
          <w:snapToGrid w:val="0"/>
          <w:sz w:val="24"/>
          <w:szCs w:val="24"/>
        </w:rPr>
        <w:t>Defence</w:t>
      </w:r>
      <w:proofErr w:type="spellEnd"/>
      <w:r w:rsidR="00D33D3A">
        <w:rPr>
          <w:rFonts w:ascii="Arial" w:hAnsi="Arial" w:cs="Arial"/>
          <w:snapToGrid w:val="0"/>
          <w:sz w:val="24"/>
          <w:szCs w:val="24"/>
        </w:rPr>
        <w:t xml:space="preserve"> force and the passengers, </w:t>
      </w:r>
      <w:proofErr w:type="spellStart"/>
      <w:r w:rsidR="00D33D3A">
        <w:rPr>
          <w:rFonts w:ascii="Arial" w:hAnsi="Arial" w:cs="Arial"/>
          <w:snapToGrid w:val="0"/>
          <w:sz w:val="24"/>
          <w:szCs w:val="24"/>
        </w:rPr>
        <w:t>Mahupelo</w:t>
      </w:r>
      <w:proofErr w:type="spellEnd"/>
      <w:r w:rsidR="00D33D3A">
        <w:rPr>
          <w:rFonts w:ascii="Arial" w:hAnsi="Arial" w:cs="Arial"/>
          <w:snapToGrid w:val="0"/>
          <w:sz w:val="24"/>
          <w:szCs w:val="24"/>
        </w:rPr>
        <w:t xml:space="preserve"> and </w:t>
      </w:r>
      <w:proofErr w:type="spellStart"/>
      <w:r w:rsidR="00D33D3A">
        <w:rPr>
          <w:rFonts w:ascii="Arial" w:hAnsi="Arial" w:cs="Arial"/>
          <w:snapToGrid w:val="0"/>
          <w:sz w:val="24"/>
          <w:szCs w:val="24"/>
        </w:rPr>
        <w:t>Matusu</w:t>
      </w:r>
      <w:proofErr w:type="spellEnd"/>
      <w:r w:rsidR="00AF6778">
        <w:rPr>
          <w:rFonts w:ascii="Arial" w:hAnsi="Arial" w:cs="Arial"/>
          <w:snapToGrid w:val="0"/>
          <w:sz w:val="24"/>
          <w:szCs w:val="24"/>
        </w:rPr>
        <w:t>,</w:t>
      </w:r>
      <w:r w:rsidR="00D33D3A">
        <w:rPr>
          <w:rFonts w:ascii="Arial" w:hAnsi="Arial" w:cs="Arial"/>
          <w:snapToGrid w:val="0"/>
          <w:sz w:val="24"/>
          <w:szCs w:val="24"/>
        </w:rPr>
        <w:t xml:space="preserve"> but the plaintiff </w:t>
      </w:r>
      <w:r w:rsidR="00D77DE5" w:rsidRPr="008F7435">
        <w:rPr>
          <w:rFonts w:ascii="Arial" w:hAnsi="Arial" w:cs="Arial"/>
          <w:snapToGrid w:val="0"/>
          <w:sz w:val="24"/>
          <w:szCs w:val="24"/>
        </w:rPr>
        <w:t xml:space="preserve">could </w:t>
      </w:r>
      <w:r w:rsidR="00D33D3A">
        <w:rPr>
          <w:rFonts w:ascii="Arial" w:hAnsi="Arial" w:cs="Arial"/>
          <w:snapToGrid w:val="0"/>
          <w:sz w:val="24"/>
          <w:szCs w:val="24"/>
        </w:rPr>
        <w:t>not follow the conversation</w:t>
      </w:r>
      <w:r w:rsidR="008F7435">
        <w:rPr>
          <w:rFonts w:ascii="Arial" w:hAnsi="Arial" w:cs="Arial"/>
          <w:snapToGrid w:val="0"/>
          <w:sz w:val="24"/>
          <w:szCs w:val="24"/>
        </w:rPr>
        <w:t>s</w:t>
      </w:r>
      <w:r w:rsidR="00D33D3A">
        <w:rPr>
          <w:rFonts w:ascii="Arial" w:hAnsi="Arial" w:cs="Arial"/>
          <w:snapToGrid w:val="0"/>
          <w:sz w:val="24"/>
          <w:szCs w:val="24"/>
        </w:rPr>
        <w:t xml:space="preserve"> as he does not understand the </w:t>
      </w:r>
      <w:proofErr w:type="spellStart"/>
      <w:r w:rsidR="00D33D3A">
        <w:rPr>
          <w:rFonts w:ascii="Arial" w:hAnsi="Arial" w:cs="Arial"/>
          <w:snapToGrid w:val="0"/>
          <w:sz w:val="24"/>
          <w:szCs w:val="24"/>
        </w:rPr>
        <w:t>Oshiwambo</w:t>
      </w:r>
      <w:proofErr w:type="spellEnd"/>
      <w:r w:rsidR="00D33D3A">
        <w:rPr>
          <w:rFonts w:ascii="Arial" w:hAnsi="Arial" w:cs="Arial"/>
          <w:snapToGrid w:val="0"/>
          <w:sz w:val="24"/>
          <w:szCs w:val="24"/>
        </w:rPr>
        <w:t xml:space="preserve"> Language. </w:t>
      </w:r>
    </w:p>
    <w:p w:rsidR="007B1D97" w:rsidRPr="00D36391" w:rsidRDefault="007B1D97" w:rsidP="001E329B">
      <w:pPr>
        <w:spacing w:after="0" w:line="360" w:lineRule="auto"/>
        <w:jc w:val="both"/>
        <w:rPr>
          <w:rFonts w:ascii="Arial" w:hAnsi="Arial" w:cs="Arial"/>
          <w:snapToGrid w:val="0"/>
          <w:sz w:val="24"/>
          <w:szCs w:val="24"/>
        </w:rPr>
      </w:pPr>
    </w:p>
    <w:p w:rsidR="007B1D97" w:rsidRDefault="007B1D97" w:rsidP="001E329B">
      <w:pPr>
        <w:spacing w:after="0" w:line="360" w:lineRule="auto"/>
        <w:jc w:val="both"/>
        <w:rPr>
          <w:rFonts w:ascii="Arial" w:hAnsi="Arial" w:cs="Arial"/>
          <w:snapToGrid w:val="0"/>
          <w:sz w:val="24"/>
          <w:szCs w:val="24"/>
        </w:rPr>
      </w:pPr>
      <w:r w:rsidRPr="00D36391">
        <w:rPr>
          <w:rFonts w:ascii="Arial" w:hAnsi="Arial" w:cs="Arial"/>
          <w:snapToGrid w:val="0"/>
          <w:sz w:val="24"/>
          <w:szCs w:val="24"/>
        </w:rPr>
        <w:t>[</w:t>
      </w:r>
      <w:r>
        <w:rPr>
          <w:rFonts w:ascii="Arial" w:hAnsi="Arial" w:cs="Arial"/>
          <w:snapToGrid w:val="0"/>
          <w:sz w:val="24"/>
          <w:szCs w:val="24"/>
        </w:rPr>
        <w:t>2</w:t>
      </w:r>
      <w:r w:rsidR="00D33D3A">
        <w:rPr>
          <w:rFonts w:ascii="Arial" w:hAnsi="Arial" w:cs="Arial"/>
          <w:snapToGrid w:val="0"/>
          <w:sz w:val="24"/>
          <w:szCs w:val="24"/>
        </w:rPr>
        <w:t>3</w:t>
      </w:r>
      <w:r w:rsidRPr="00D36391">
        <w:rPr>
          <w:rFonts w:ascii="Arial" w:hAnsi="Arial" w:cs="Arial"/>
          <w:snapToGrid w:val="0"/>
          <w:sz w:val="24"/>
          <w:szCs w:val="24"/>
        </w:rPr>
        <w:t>]</w:t>
      </w:r>
      <w:r w:rsidRPr="00D36391">
        <w:rPr>
          <w:rFonts w:ascii="Arial" w:hAnsi="Arial" w:cs="Arial"/>
          <w:snapToGrid w:val="0"/>
          <w:sz w:val="24"/>
          <w:szCs w:val="24"/>
        </w:rPr>
        <w:tab/>
        <w:t xml:space="preserve"> Subsequent to plaintiff’s arrest, he was </w:t>
      </w:r>
      <w:r w:rsidR="00D33D3A">
        <w:rPr>
          <w:rFonts w:ascii="Arial" w:hAnsi="Arial" w:cs="Arial"/>
          <w:snapToGrid w:val="0"/>
          <w:sz w:val="24"/>
          <w:szCs w:val="24"/>
        </w:rPr>
        <w:t xml:space="preserve">detained and </w:t>
      </w:r>
      <w:r w:rsidRPr="00D36391">
        <w:rPr>
          <w:rFonts w:ascii="Arial" w:hAnsi="Arial" w:cs="Arial"/>
          <w:snapToGrid w:val="0"/>
          <w:sz w:val="24"/>
          <w:szCs w:val="24"/>
        </w:rPr>
        <w:t>indicted on charges of high treason, sedition and 27</w:t>
      </w:r>
      <w:r>
        <w:rPr>
          <w:rFonts w:ascii="Arial" w:hAnsi="Arial" w:cs="Arial"/>
          <w:snapToGrid w:val="0"/>
          <w:sz w:val="24"/>
          <w:szCs w:val="24"/>
        </w:rPr>
        <w:t>3</w:t>
      </w:r>
      <w:r w:rsidRPr="00D36391">
        <w:rPr>
          <w:rFonts w:ascii="Arial" w:hAnsi="Arial" w:cs="Arial"/>
          <w:snapToGrid w:val="0"/>
          <w:sz w:val="24"/>
          <w:szCs w:val="24"/>
        </w:rPr>
        <w:t xml:space="preserve"> other charges as set out in the indictment</w:t>
      </w:r>
      <w:r>
        <w:rPr>
          <w:rFonts w:ascii="Arial" w:hAnsi="Arial" w:cs="Arial"/>
          <w:snapToGrid w:val="0"/>
          <w:sz w:val="24"/>
          <w:szCs w:val="24"/>
        </w:rPr>
        <w:t>.</w:t>
      </w:r>
      <w:r w:rsidRPr="00D36391">
        <w:rPr>
          <w:rStyle w:val="FootnoteReference"/>
          <w:rFonts w:ascii="Arial" w:hAnsi="Arial" w:cs="Arial"/>
          <w:snapToGrid w:val="0"/>
          <w:sz w:val="24"/>
          <w:szCs w:val="24"/>
        </w:rPr>
        <w:footnoteReference w:id="3"/>
      </w:r>
    </w:p>
    <w:p w:rsidR="007B1D97" w:rsidRPr="00D36391" w:rsidRDefault="007B1D97" w:rsidP="001E329B">
      <w:pPr>
        <w:spacing w:after="0" w:line="360" w:lineRule="auto"/>
        <w:jc w:val="both"/>
        <w:rPr>
          <w:rFonts w:ascii="Arial" w:hAnsi="Arial" w:cs="Arial"/>
          <w:snapToGrid w:val="0"/>
          <w:sz w:val="24"/>
          <w:szCs w:val="24"/>
        </w:rPr>
      </w:pPr>
    </w:p>
    <w:p w:rsidR="007B1D97" w:rsidRDefault="007B1D97" w:rsidP="001E329B">
      <w:pPr>
        <w:spacing w:after="0" w:line="360" w:lineRule="auto"/>
        <w:jc w:val="both"/>
        <w:rPr>
          <w:rFonts w:ascii="Arial" w:hAnsi="Arial" w:cs="Arial"/>
          <w:snapToGrid w:val="0"/>
          <w:sz w:val="24"/>
          <w:szCs w:val="24"/>
        </w:rPr>
      </w:pPr>
      <w:r w:rsidRPr="00D36391">
        <w:rPr>
          <w:rFonts w:ascii="Arial" w:hAnsi="Arial" w:cs="Arial"/>
          <w:snapToGrid w:val="0"/>
          <w:sz w:val="24"/>
          <w:szCs w:val="24"/>
        </w:rPr>
        <w:t>[</w:t>
      </w:r>
      <w:r>
        <w:rPr>
          <w:rFonts w:ascii="Arial" w:hAnsi="Arial" w:cs="Arial"/>
          <w:snapToGrid w:val="0"/>
          <w:sz w:val="24"/>
          <w:szCs w:val="24"/>
        </w:rPr>
        <w:t>2</w:t>
      </w:r>
      <w:r w:rsidR="00D33D3A">
        <w:rPr>
          <w:rFonts w:ascii="Arial" w:hAnsi="Arial" w:cs="Arial"/>
          <w:snapToGrid w:val="0"/>
          <w:sz w:val="24"/>
          <w:szCs w:val="24"/>
        </w:rPr>
        <w:t>4</w:t>
      </w:r>
      <w:r w:rsidRPr="00D36391">
        <w:rPr>
          <w:rFonts w:ascii="Arial" w:hAnsi="Arial" w:cs="Arial"/>
          <w:snapToGrid w:val="0"/>
          <w:sz w:val="24"/>
          <w:szCs w:val="24"/>
        </w:rPr>
        <w:t>]</w:t>
      </w:r>
      <w:r w:rsidRPr="00D36391">
        <w:rPr>
          <w:rFonts w:ascii="Arial" w:hAnsi="Arial" w:cs="Arial"/>
          <w:snapToGrid w:val="0"/>
          <w:sz w:val="24"/>
          <w:szCs w:val="24"/>
        </w:rPr>
        <w:tab/>
        <w:t xml:space="preserve">The plaintiff </w:t>
      </w:r>
      <w:r w:rsidR="00D33D3A">
        <w:rPr>
          <w:rFonts w:ascii="Arial" w:hAnsi="Arial" w:cs="Arial"/>
          <w:snapToGrid w:val="0"/>
          <w:sz w:val="24"/>
          <w:szCs w:val="24"/>
        </w:rPr>
        <w:t>was informed of an AK 47 that was recovered from his vehicle but</w:t>
      </w:r>
      <w:r w:rsidR="00D77DE5">
        <w:rPr>
          <w:rFonts w:ascii="Arial" w:hAnsi="Arial" w:cs="Arial"/>
          <w:snapToGrid w:val="0"/>
          <w:sz w:val="24"/>
          <w:szCs w:val="24"/>
        </w:rPr>
        <w:t xml:space="preserve"> </w:t>
      </w:r>
      <w:r w:rsidR="00D77DE5" w:rsidRPr="00A704BF">
        <w:rPr>
          <w:rFonts w:ascii="Arial" w:hAnsi="Arial" w:cs="Arial"/>
          <w:snapToGrid w:val="0"/>
          <w:sz w:val="24"/>
          <w:szCs w:val="24"/>
        </w:rPr>
        <w:t>he</w:t>
      </w:r>
      <w:r w:rsidR="00D33D3A" w:rsidRPr="00A704BF">
        <w:rPr>
          <w:rFonts w:ascii="Arial" w:hAnsi="Arial" w:cs="Arial"/>
          <w:snapToGrid w:val="0"/>
          <w:sz w:val="24"/>
          <w:szCs w:val="24"/>
        </w:rPr>
        <w:t xml:space="preserve"> </w:t>
      </w:r>
      <w:r w:rsidRPr="00A704BF">
        <w:rPr>
          <w:rFonts w:ascii="Arial" w:hAnsi="Arial" w:cs="Arial"/>
          <w:snapToGrid w:val="0"/>
          <w:sz w:val="24"/>
          <w:szCs w:val="24"/>
        </w:rPr>
        <w:t>denie</w:t>
      </w:r>
      <w:r w:rsidR="00D33D3A" w:rsidRPr="00A704BF">
        <w:rPr>
          <w:rFonts w:ascii="Arial" w:hAnsi="Arial" w:cs="Arial"/>
          <w:snapToGrid w:val="0"/>
          <w:sz w:val="24"/>
          <w:szCs w:val="24"/>
        </w:rPr>
        <w:t xml:space="preserve">s </w:t>
      </w:r>
      <w:r w:rsidRPr="00A704BF">
        <w:rPr>
          <w:rFonts w:ascii="Arial" w:hAnsi="Arial" w:cs="Arial"/>
          <w:snapToGrid w:val="0"/>
          <w:sz w:val="24"/>
          <w:szCs w:val="24"/>
        </w:rPr>
        <w:t xml:space="preserve">any </w:t>
      </w:r>
      <w:r w:rsidR="00D33D3A" w:rsidRPr="00A704BF">
        <w:rPr>
          <w:rFonts w:ascii="Arial" w:hAnsi="Arial" w:cs="Arial"/>
          <w:snapToGrid w:val="0"/>
          <w:sz w:val="24"/>
          <w:szCs w:val="24"/>
        </w:rPr>
        <w:t>knowledge of the said</w:t>
      </w:r>
      <w:r w:rsidR="00D77DE5" w:rsidRPr="00A704BF">
        <w:rPr>
          <w:rFonts w:ascii="Arial" w:hAnsi="Arial" w:cs="Arial"/>
          <w:snapToGrid w:val="0"/>
          <w:sz w:val="24"/>
          <w:szCs w:val="24"/>
        </w:rPr>
        <w:t xml:space="preserve"> fire-arm or</w:t>
      </w:r>
      <w:r w:rsidR="00D33D3A" w:rsidRPr="00A704BF">
        <w:rPr>
          <w:rFonts w:ascii="Arial" w:hAnsi="Arial" w:cs="Arial"/>
          <w:snapToGrid w:val="0"/>
          <w:sz w:val="24"/>
          <w:szCs w:val="24"/>
        </w:rPr>
        <w:t xml:space="preserve"> </w:t>
      </w:r>
      <w:r w:rsidRPr="00A704BF">
        <w:rPr>
          <w:rFonts w:ascii="Arial" w:hAnsi="Arial" w:cs="Arial"/>
          <w:snapToGrid w:val="0"/>
          <w:sz w:val="24"/>
          <w:szCs w:val="24"/>
        </w:rPr>
        <w:t>participation in the commission of any of the offences or involvement in those charges preferre</w:t>
      </w:r>
      <w:r w:rsidRPr="000F670A">
        <w:rPr>
          <w:rFonts w:ascii="Arial" w:hAnsi="Arial" w:cs="Arial"/>
          <w:snapToGrid w:val="0"/>
          <w:sz w:val="24"/>
          <w:szCs w:val="24"/>
        </w:rPr>
        <w:t xml:space="preserve">d </w:t>
      </w:r>
      <w:r>
        <w:rPr>
          <w:rFonts w:ascii="Arial" w:hAnsi="Arial" w:cs="Arial"/>
          <w:snapToGrid w:val="0"/>
          <w:sz w:val="24"/>
          <w:szCs w:val="24"/>
        </w:rPr>
        <w:t xml:space="preserve">against him. </w:t>
      </w:r>
      <w:r w:rsidRPr="00D36391">
        <w:rPr>
          <w:rFonts w:ascii="Arial" w:hAnsi="Arial" w:cs="Arial"/>
          <w:snapToGrid w:val="0"/>
          <w:sz w:val="24"/>
          <w:szCs w:val="24"/>
        </w:rPr>
        <w:t>The plaintiff referred to a number of witn</w:t>
      </w:r>
      <w:r w:rsidR="004904DF">
        <w:rPr>
          <w:rFonts w:ascii="Arial" w:hAnsi="Arial" w:cs="Arial"/>
          <w:snapToGrid w:val="0"/>
          <w:sz w:val="24"/>
          <w:szCs w:val="24"/>
        </w:rPr>
        <w:t xml:space="preserve">ess statements provided by the </w:t>
      </w:r>
      <w:r w:rsidR="004904DF" w:rsidRPr="00AF6778">
        <w:rPr>
          <w:rFonts w:ascii="Arial" w:hAnsi="Arial" w:cs="Arial"/>
          <w:snapToGrid w:val="0"/>
          <w:sz w:val="24"/>
          <w:szCs w:val="24"/>
        </w:rPr>
        <w:t>d</w:t>
      </w:r>
      <w:r w:rsidRPr="00AF6778">
        <w:rPr>
          <w:rFonts w:ascii="Arial" w:hAnsi="Arial" w:cs="Arial"/>
          <w:snapToGrid w:val="0"/>
          <w:sz w:val="24"/>
          <w:szCs w:val="24"/>
        </w:rPr>
        <w:t xml:space="preserve">efendants </w:t>
      </w:r>
      <w:r w:rsidRPr="00D36391">
        <w:rPr>
          <w:rFonts w:ascii="Arial" w:hAnsi="Arial" w:cs="Arial"/>
          <w:snapToGrid w:val="0"/>
          <w:sz w:val="24"/>
          <w:szCs w:val="24"/>
        </w:rPr>
        <w:t>as statements which were used to formulate a case against him.</w:t>
      </w:r>
    </w:p>
    <w:p w:rsidR="007B1D97" w:rsidRPr="00D36391" w:rsidRDefault="007B1D97" w:rsidP="001E329B">
      <w:pPr>
        <w:spacing w:after="0" w:line="360" w:lineRule="auto"/>
        <w:jc w:val="both"/>
        <w:rPr>
          <w:rFonts w:ascii="Arial" w:hAnsi="Arial" w:cs="Arial"/>
          <w:snapToGrid w:val="0"/>
          <w:sz w:val="24"/>
          <w:szCs w:val="24"/>
        </w:rPr>
      </w:pPr>
      <w:r w:rsidRPr="00D36391">
        <w:rPr>
          <w:rFonts w:ascii="Arial" w:hAnsi="Arial" w:cs="Arial"/>
          <w:snapToGrid w:val="0"/>
          <w:sz w:val="24"/>
          <w:szCs w:val="24"/>
        </w:rPr>
        <w:t xml:space="preserve">  </w:t>
      </w:r>
    </w:p>
    <w:p w:rsidR="001E329B" w:rsidRDefault="007B1D97" w:rsidP="001E329B">
      <w:pPr>
        <w:spacing w:after="0" w:line="360" w:lineRule="auto"/>
        <w:jc w:val="both"/>
        <w:rPr>
          <w:rFonts w:ascii="Arial" w:hAnsi="Arial" w:cs="Arial"/>
          <w:snapToGrid w:val="0"/>
          <w:sz w:val="24"/>
          <w:szCs w:val="24"/>
        </w:rPr>
      </w:pPr>
      <w:r w:rsidRPr="00D36391">
        <w:rPr>
          <w:rFonts w:ascii="Arial" w:hAnsi="Arial" w:cs="Arial"/>
          <w:snapToGrid w:val="0"/>
          <w:sz w:val="24"/>
          <w:szCs w:val="24"/>
        </w:rPr>
        <w:t xml:space="preserve"> [</w:t>
      </w:r>
      <w:r>
        <w:rPr>
          <w:rFonts w:ascii="Arial" w:hAnsi="Arial" w:cs="Arial"/>
          <w:snapToGrid w:val="0"/>
          <w:sz w:val="24"/>
          <w:szCs w:val="24"/>
        </w:rPr>
        <w:t>2</w:t>
      </w:r>
      <w:r w:rsidR="00A94072">
        <w:rPr>
          <w:rFonts w:ascii="Arial" w:hAnsi="Arial" w:cs="Arial"/>
          <w:snapToGrid w:val="0"/>
          <w:sz w:val="24"/>
          <w:szCs w:val="24"/>
        </w:rPr>
        <w:t>5</w:t>
      </w:r>
      <w:r w:rsidRPr="00D36391">
        <w:rPr>
          <w:rFonts w:ascii="Arial" w:hAnsi="Arial" w:cs="Arial"/>
          <w:snapToGrid w:val="0"/>
          <w:sz w:val="24"/>
          <w:szCs w:val="24"/>
        </w:rPr>
        <w:t>]</w:t>
      </w:r>
      <w:r w:rsidRPr="00D36391">
        <w:rPr>
          <w:rFonts w:ascii="Arial" w:hAnsi="Arial" w:cs="Arial"/>
          <w:snapToGrid w:val="0"/>
          <w:sz w:val="24"/>
          <w:szCs w:val="24"/>
        </w:rPr>
        <w:tab/>
      </w:r>
      <w:r w:rsidR="00A704BF" w:rsidRPr="00A704BF">
        <w:rPr>
          <w:rFonts w:ascii="Arial" w:hAnsi="Arial" w:cs="Arial"/>
          <w:snapToGrid w:val="0"/>
          <w:sz w:val="24"/>
          <w:szCs w:val="24"/>
        </w:rPr>
        <w:t xml:space="preserve">During his evidence, </w:t>
      </w:r>
      <w:r w:rsidR="00D77DE5" w:rsidRPr="00A704BF">
        <w:rPr>
          <w:rFonts w:ascii="Arial" w:hAnsi="Arial" w:cs="Arial"/>
          <w:snapToGrid w:val="0"/>
          <w:sz w:val="24"/>
          <w:szCs w:val="24"/>
        </w:rPr>
        <w:t>the</w:t>
      </w:r>
      <w:r w:rsidRPr="00A704BF">
        <w:rPr>
          <w:rFonts w:ascii="Arial" w:hAnsi="Arial" w:cs="Arial"/>
          <w:snapToGrid w:val="0"/>
          <w:sz w:val="24"/>
          <w:szCs w:val="24"/>
        </w:rPr>
        <w:t xml:space="preserve"> </w:t>
      </w:r>
      <w:r>
        <w:rPr>
          <w:rFonts w:ascii="Arial" w:hAnsi="Arial" w:cs="Arial"/>
          <w:snapToGrid w:val="0"/>
          <w:sz w:val="24"/>
          <w:szCs w:val="24"/>
        </w:rPr>
        <w:t xml:space="preserve">plaintiff referred </w:t>
      </w:r>
      <w:r w:rsidRPr="00A704BF">
        <w:rPr>
          <w:rFonts w:ascii="Arial" w:hAnsi="Arial" w:cs="Arial"/>
          <w:snapToGrid w:val="0"/>
          <w:sz w:val="24"/>
          <w:szCs w:val="24"/>
        </w:rPr>
        <w:t xml:space="preserve">to </w:t>
      </w:r>
      <w:r w:rsidR="00D77DE5" w:rsidRPr="00A704BF">
        <w:rPr>
          <w:rFonts w:ascii="Arial" w:hAnsi="Arial" w:cs="Arial"/>
          <w:snapToGrid w:val="0"/>
          <w:sz w:val="24"/>
          <w:szCs w:val="24"/>
        </w:rPr>
        <w:t>a number of</w:t>
      </w:r>
      <w:r w:rsidRPr="00A704BF">
        <w:rPr>
          <w:rFonts w:ascii="Arial" w:hAnsi="Arial" w:cs="Arial"/>
          <w:snapToGrid w:val="0"/>
          <w:sz w:val="24"/>
          <w:szCs w:val="24"/>
        </w:rPr>
        <w:t xml:space="preserve"> witness </w:t>
      </w:r>
      <w:r>
        <w:rPr>
          <w:rFonts w:ascii="Arial" w:hAnsi="Arial" w:cs="Arial"/>
          <w:snapToGrid w:val="0"/>
          <w:sz w:val="24"/>
          <w:szCs w:val="24"/>
        </w:rPr>
        <w:t>statement</w:t>
      </w:r>
      <w:r w:rsidR="00782734">
        <w:rPr>
          <w:rFonts w:ascii="Arial" w:hAnsi="Arial" w:cs="Arial"/>
          <w:snapToGrid w:val="0"/>
          <w:sz w:val="24"/>
          <w:szCs w:val="24"/>
        </w:rPr>
        <w:t>s</w:t>
      </w:r>
      <w:r>
        <w:rPr>
          <w:rFonts w:ascii="Arial" w:hAnsi="Arial" w:cs="Arial"/>
          <w:snapToGrid w:val="0"/>
          <w:sz w:val="24"/>
          <w:szCs w:val="24"/>
        </w:rPr>
        <w:t xml:space="preserve"> </w:t>
      </w:r>
      <w:r w:rsidRPr="00A704BF">
        <w:rPr>
          <w:rFonts w:ascii="Arial" w:hAnsi="Arial" w:cs="Arial"/>
          <w:snapToGrid w:val="0"/>
          <w:sz w:val="24"/>
          <w:szCs w:val="24"/>
        </w:rPr>
        <w:t>wherein the name ‘</w:t>
      </w:r>
      <w:proofErr w:type="spellStart"/>
      <w:r w:rsidR="00782734" w:rsidRPr="00A704BF">
        <w:rPr>
          <w:rFonts w:ascii="Arial" w:hAnsi="Arial" w:cs="Arial"/>
          <w:snapToGrid w:val="0"/>
          <w:sz w:val="24"/>
          <w:szCs w:val="24"/>
        </w:rPr>
        <w:t>Agrey</w:t>
      </w:r>
      <w:proofErr w:type="spellEnd"/>
      <w:r w:rsidR="00782734" w:rsidRPr="00A704BF">
        <w:rPr>
          <w:rFonts w:ascii="Arial" w:hAnsi="Arial" w:cs="Arial"/>
          <w:snapToGrid w:val="0"/>
          <w:sz w:val="24"/>
          <w:szCs w:val="24"/>
        </w:rPr>
        <w:t xml:space="preserve"> </w:t>
      </w:r>
      <w:proofErr w:type="spellStart"/>
      <w:r w:rsidR="00782734" w:rsidRPr="00A704BF">
        <w:rPr>
          <w:rFonts w:ascii="Arial" w:hAnsi="Arial" w:cs="Arial"/>
          <w:snapToGrid w:val="0"/>
          <w:sz w:val="24"/>
          <w:szCs w:val="24"/>
        </w:rPr>
        <w:t>Simasiku</w:t>
      </w:r>
      <w:proofErr w:type="spellEnd"/>
      <w:r w:rsidR="00782734" w:rsidRPr="00A704BF">
        <w:rPr>
          <w:rFonts w:ascii="Arial" w:hAnsi="Arial" w:cs="Arial"/>
          <w:snapToGrid w:val="0"/>
          <w:sz w:val="24"/>
          <w:szCs w:val="24"/>
        </w:rPr>
        <w:t xml:space="preserve"> </w:t>
      </w:r>
      <w:proofErr w:type="spellStart"/>
      <w:r w:rsidR="00782734" w:rsidRPr="00A704BF">
        <w:rPr>
          <w:rFonts w:ascii="Arial" w:hAnsi="Arial" w:cs="Arial"/>
          <w:snapToGrid w:val="0"/>
          <w:sz w:val="24"/>
          <w:szCs w:val="24"/>
        </w:rPr>
        <w:t>Mwambw</w:t>
      </w:r>
      <w:r w:rsidR="00C2724B" w:rsidRPr="00A704BF">
        <w:rPr>
          <w:rFonts w:ascii="Arial" w:hAnsi="Arial" w:cs="Arial"/>
          <w:snapToGrid w:val="0"/>
          <w:sz w:val="24"/>
          <w:szCs w:val="24"/>
        </w:rPr>
        <w:t>a</w:t>
      </w:r>
      <w:proofErr w:type="spellEnd"/>
      <w:r w:rsidRPr="00A704BF">
        <w:rPr>
          <w:rFonts w:ascii="Arial" w:hAnsi="Arial" w:cs="Arial"/>
          <w:snapToGrid w:val="0"/>
          <w:sz w:val="24"/>
          <w:szCs w:val="24"/>
        </w:rPr>
        <w:t xml:space="preserve">’ appeared. </w:t>
      </w:r>
      <w:r w:rsidR="0049661B" w:rsidRPr="00A704BF">
        <w:rPr>
          <w:rFonts w:ascii="Arial" w:hAnsi="Arial" w:cs="Arial"/>
          <w:snapToGrid w:val="0"/>
          <w:sz w:val="24"/>
          <w:szCs w:val="24"/>
        </w:rPr>
        <w:t xml:space="preserve">I do not intent to repeat </w:t>
      </w:r>
      <w:r w:rsidR="00672FF6" w:rsidRPr="00A704BF">
        <w:rPr>
          <w:rFonts w:ascii="Arial" w:hAnsi="Arial" w:cs="Arial"/>
          <w:snapToGrid w:val="0"/>
          <w:sz w:val="24"/>
          <w:szCs w:val="24"/>
        </w:rPr>
        <w:t xml:space="preserve">the full contents of </w:t>
      </w:r>
      <w:r w:rsidR="00A704BF" w:rsidRPr="00A704BF">
        <w:rPr>
          <w:rFonts w:ascii="Arial" w:hAnsi="Arial" w:cs="Arial"/>
          <w:snapToGrid w:val="0"/>
          <w:sz w:val="24"/>
          <w:szCs w:val="24"/>
        </w:rPr>
        <w:t>these witness statements</w:t>
      </w:r>
      <w:r w:rsidR="0049661B" w:rsidRPr="00A704BF">
        <w:rPr>
          <w:rFonts w:ascii="Arial" w:hAnsi="Arial" w:cs="Arial"/>
          <w:snapToGrid w:val="0"/>
          <w:sz w:val="24"/>
          <w:szCs w:val="24"/>
        </w:rPr>
        <w:t xml:space="preserve"> </w:t>
      </w:r>
      <w:r w:rsidR="00672FF6" w:rsidRPr="00A704BF">
        <w:rPr>
          <w:rFonts w:ascii="Arial" w:hAnsi="Arial" w:cs="Arial"/>
          <w:snapToGrid w:val="0"/>
          <w:sz w:val="24"/>
          <w:szCs w:val="24"/>
        </w:rPr>
        <w:t>but</w:t>
      </w:r>
      <w:r w:rsidR="0049661B" w:rsidRPr="00A704BF">
        <w:rPr>
          <w:rFonts w:ascii="Arial" w:hAnsi="Arial" w:cs="Arial"/>
          <w:snapToGrid w:val="0"/>
          <w:sz w:val="24"/>
          <w:szCs w:val="24"/>
        </w:rPr>
        <w:t xml:space="preserve"> </w:t>
      </w:r>
      <w:r w:rsidR="00672FF6" w:rsidRPr="00A704BF">
        <w:rPr>
          <w:rFonts w:ascii="Arial" w:hAnsi="Arial" w:cs="Arial"/>
          <w:snapToGrid w:val="0"/>
          <w:sz w:val="24"/>
          <w:szCs w:val="24"/>
        </w:rPr>
        <w:t xml:space="preserve">instead I </w:t>
      </w:r>
      <w:r w:rsidR="0049661B" w:rsidRPr="00A704BF">
        <w:rPr>
          <w:rFonts w:ascii="Arial" w:hAnsi="Arial" w:cs="Arial"/>
          <w:snapToGrid w:val="0"/>
          <w:sz w:val="24"/>
          <w:szCs w:val="24"/>
        </w:rPr>
        <w:t xml:space="preserve">will just give a brief overview </w:t>
      </w:r>
      <w:r w:rsidR="00672FF6" w:rsidRPr="00A704BF">
        <w:rPr>
          <w:rFonts w:ascii="Arial" w:hAnsi="Arial" w:cs="Arial"/>
          <w:snapToGrid w:val="0"/>
          <w:sz w:val="24"/>
          <w:szCs w:val="24"/>
        </w:rPr>
        <w:t xml:space="preserve">thereof. </w:t>
      </w:r>
      <w:r w:rsidRPr="00A704BF">
        <w:rPr>
          <w:rFonts w:ascii="Arial" w:hAnsi="Arial" w:cs="Arial"/>
          <w:snapToGrid w:val="0"/>
          <w:sz w:val="24"/>
          <w:szCs w:val="24"/>
        </w:rPr>
        <w:t xml:space="preserve">The witness statements referred to are as follows: </w:t>
      </w:r>
    </w:p>
    <w:p w:rsidR="007B1D97" w:rsidRPr="00D36391" w:rsidRDefault="007B1D97" w:rsidP="001E329B">
      <w:pPr>
        <w:spacing w:after="0" w:line="360" w:lineRule="auto"/>
        <w:jc w:val="both"/>
        <w:rPr>
          <w:rFonts w:ascii="Arial" w:hAnsi="Arial" w:cs="Arial"/>
          <w:snapToGrid w:val="0"/>
          <w:sz w:val="24"/>
          <w:szCs w:val="24"/>
        </w:rPr>
      </w:pPr>
      <w:r w:rsidRPr="00A704BF">
        <w:rPr>
          <w:rFonts w:ascii="Arial" w:hAnsi="Arial" w:cs="Arial"/>
          <w:snapToGrid w:val="0"/>
          <w:sz w:val="24"/>
          <w:szCs w:val="24"/>
        </w:rPr>
        <w:t xml:space="preserve"> </w:t>
      </w:r>
    </w:p>
    <w:p w:rsidR="00F85853" w:rsidRDefault="00A94072" w:rsidP="001E329B">
      <w:pPr>
        <w:pStyle w:val="ListParagraph"/>
        <w:numPr>
          <w:ilvl w:val="0"/>
          <w:numId w:val="14"/>
        </w:numPr>
        <w:spacing w:after="0" w:line="360" w:lineRule="auto"/>
        <w:ind w:hanging="720"/>
        <w:jc w:val="both"/>
        <w:rPr>
          <w:rFonts w:ascii="Arial" w:hAnsi="Arial" w:cs="Arial"/>
          <w:snapToGrid w:val="0"/>
          <w:sz w:val="24"/>
          <w:szCs w:val="24"/>
          <w:u w:val="single"/>
        </w:rPr>
      </w:pPr>
      <w:r w:rsidRPr="0050144F">
        <w:rPr>
          <w:rFonts w:ascii="Arial" w:hAnsi="Arial" w:cs="Arial"/>
          <w:snapToGrid w:val="0"/>
          <w:sz w:val="24"/>
          <w:szCs w:val="24"/>
          <w:u w:val="single"/>
        </w:rPr>
        <w:t xml:space="preserve">Steve </w:t>
      </w:r>
      <w:proofErr w:type="spellStart"/>
      <w:r w:rsidRPr="0050144F">
        <w:rPr>
          <w:rFonts w:ascii="Arial" w:hAnsi="Arial" w:cs="Arial"/>
          <w:snapToGrid w:val="0"/>
          <w:sz w:val="24"/>
          <w:szCs w:val="24"/>
          <w:u w:val="single"/>
        </w:rPr>
        <w:t>Likutumusu</w:t>
      </w:r>
      <w:proofErr w:type="spellEnd"/>
      <w:r w:rsidRPr="0050144F">
        <w:rPr>
          <w:rFonts w:ascii="Arial" w:hAnsi="Arial" w:cs="Arial"/>
          <w:snapToGrid w:val="0"/>
          <w:sz w:val="24"/>
          <w:szCs w:val="24"/>
          <w:u w:val="single"/>
        </w:rPr>
        <w:t xml:space="preserve"> </w:t>
      </w:r>
      <w:proofErr w:type="spellStart"/>
      <w:r w:rsidRPr="0050144F">
        <w:rPr>
          <w:rFonts w:ascii="Arial" w:hAnsi="Arial" w:cs="Arial"/>
          <w:snapToGrid w:val="0"/>
          <w:sz w:val="24"/>
          <w:szCs w:val="24"/>
          <w:u w:val="single"/>
        </w:rPr>
        <w:t>Masilani</w:t>
      </w:r>
      <w:proofErr w:type="spellEnd"/>
      <w:r w:rsidR="007B1D97">
        <w:rPr>
          <w:rStyle w:val="FootnoteReference"/>
          <w:rFonts w:ascii="Arial" w:hAnsi="Arial" w:cs="Arial"/>
          <w:snapToGrid w:val="0"/>
          <w:sz w:val="24"/>
          <w:szCs w:val="24"/>
          <w:u w:val="single"/>
        </w:rPr>
        <w:footnoteReference w:id="4"/>
      </w:r>
    </w:p>
    <w:p w:rsidR="001E329B" w:rsidRPr="0050144F" w:rsidRDefault="001E329B" w:rsidP="001E329B">
      <w:pPr>
        <w:pStyle w:val="ListParagraph"/>
        <w:spacing w:after="0" w:line="360" w:lineRule="auto"/>
        <w:ind w:hanging="720"/>
        <w:jc w:val="both"/>
        <w:rPr>
          <w:rFonts w:ascii="Arial" w:hAnsi="Arial" w:cs="Arial"/>
          <w:snapToGrid w:val="0"/>
          <w:sz w:val="24"/>
          <w:szCs w:val="24"/>
          <w:u w:val="single"/>
        </w:rPr>
      </w:pPr>
    </w:p>
    <w:p w:rsidR="002C7ABA" w:rsidRPr="0050144F" w:rsidRDefault="00A94072" w:rsidP="001E329B">
      <w:pPr>
        <w:pStyle w:val="ListParagraph"/>
        <w:numPr>
          <w:ilvl w:val="1"/>
          <w:numId w:val="16"/>
        </w:numPr>
        <w:spacing w:after="0" w:line="360" w:lineRule="auto"/>
        <w:ind w:left="720" w:hanging="589"/>
        <w:jc w:val="both"/>
        <w:rPr>
          <w:rFonts w:ascii="Arial" w:hAnsi="Arial" w:cs="Arial"/>
          <w:snapToGrid w:val="0"/>
          <w:sz w:val="24"/>
          <w:szCs w:val="24"/>
        </w:rPr>
      </w:pPr>
      <w:r w:rsidRPr="0050144F">
        <w:rPr>
          <w:rFonts w:ascii="Arial" w:hAnsi="Arial" w:cs="Arial"/>
          <w:snapToGrid w:val="0"/>
          <w:sz w:val="24"/>
          <w:szCs w:val="24"/>
        </w:rPr>
        <w:t xml:space="preserve">Mr. </w:t>
      </w:r>
      <w:proofErr w:type="spellStart"/>
      <w:r w:rsidRPr="0050144F">
        <w:rPr>
          <w:rFonts w:ascii="Arial" w:hAnsi="Arial" w:cs="Arial"/>
          <w:snapToGrid w:val="0"/>
          <w:sz w:val="24"/>
          <w:szCs w:val="24"/>
        </w:rPr>
        <w:t>Masilani</w:t>
      </w:r>
      <w:proofErr w:type="spellEnd"/>
      <w:r w:rsidRPr="0050144F">
        <w:rPr>
          <w:rFonts w:ascii="Arial" w:hAnsi="Arial" w:cs="Arial"/>
          <w:snapToGrid w:val="0"/>
          <w:sz w:val="24"/>
          <w:szCs w:val="24"/>
        </w:rPr>
        <w:t xml:space="preserve"> stated that he appointed the plaintiff as a taxi driver for his vehicle. He confirmed ownership of the white Citi Golf Registration number N 26686W.</w:t>
      </w:r>
    </w:p>
    <w:p w:rsidR="007B1D97" w:rsidRPr="0050144F" w:rsidRDefault="00A94072" w:rsidP="001E329B">
      <w:pPr>
        <w:pStyle w:val="ListParagraph"/>
        <w:numPr>
          <w:ilvl w:val="1"/>
          <w:numId w:val="16"/>
        </w:numPr>
        <w:spacing w:after="0" w:line="360" w:lineRule="auto"/>
        <w:ind w:left="720" w:hanging="589"/>
        <w:jc w:val="both"/>
        <w:rPr>
          <w:rFonts w:ascii="Arial" w:hAnsi="Arial" w:cs="Arial"/>
          <w:snapToGrid w:val="0"/>
          <w:sz w:val="24"/>
          <w:szCs w:val="24"/>
        </w:rPr>
      </w:pPr>
      <w:r w:rsidRPr="0050144F">
        <w:rPr>
          <w:rFonts w:ascii="Arial" w:hAnsi="Arial" w:cs="Arial"/>
          <w:snapToGrid w:val="0"/>
          <w:sz w:val="24"/>
          <w:szCs w:val="24"/>
        </w:rPr>
        <w:t xml:space="preserve">Mr. </w:t>
      </w:r>
      <w:proofErr w:type="spellStart"/>
      <w:r w:rsidRPr="0050144F">
        <w:rPr>
          <w:rFonts w:ascii="Arial" w:hAnsi="Arial" w:cs="Arial"/>
          <w:snapToGrid w:val="0"/>
          <w:sz w:val="24"/>
          <w:szCs w:val="24"/>
        </w:rPr>
        <w:t>Masilani</w:t>
      </w:r>
      <w:proofErr w:type="spellEnd"/>
      <w:r w:rsidR="007B1D97" w:rsidRPr="0050144F">
        <w:rPr>
          <w:rFonts w:ascii="Arial" w:hAnsi="Arial" w:cs="Arial"/>
          <w:snapToGrid w:val="0"/>
          <w:sz w:val="24"/>
          <w:szCs w:val="24"/>
        </w:rPr>
        <w:t xml:space="preserve"> testif</w:t>
      </w:r>
      <w:r w:rsidR="008C2B92" w:rsidRPr="0050144F">
        <w:rPr>
          <w:rFonts w:ascii="Arial" w:hAnsi="Arial" w:cs="Arial"/>
          <w:snapToGrid w:val="0"/>
          <w:sz w:val="24"/>
          <w:szCs w:val="24"/>
        </w:rPr>
        <w:t>ied</w:t>
      </w:r>
      <w:r w:rsidR="007B1D97" w:rsidRPr="0050144F">
        <w:rPr>
          <w:rFonts w:ascii="Arial" w:hAnsi="Arial" w:cs="Arial"/>
          <w:snapToGrid w:val="0"/>
          <w:sz w:val="24"/>
          <w:szCs w:val="24"/>
        </w:rPr>
        <w:t xml:space="preserve"> during the criminal trial. </w:t>
      </w:r>
    </w:p>
    <w:p w:rsidR="007B1D97" w:rsidRPr="00D36391" w:rsidRDefault="007B1D97" w:rsidP="001E329B">
      <w:pPr>
        <w:spacing w:after="0" w:line="360" w:lineRule="auto"/>
        <w:ind w:left="1440" w:hanging="720"/>
        <w:jc w:val="both"/>
        <w:rPr>
          <w:rFonts w:ascii="Arial" w:hAnsi="Arial" w:cs="Arial"/>
          <w:snapToGrid w:val="0"/>
          <w:sz w:val="24"/>
          <w:szCs w:val="24"/>
        </w:rPr>
      </w:pPr>
    </w:p>
    <w:p w:rsidR="007B1D97" w:rsidRDefault="00A94072" w:rsidP="001E329B">
      <w:pPr>
        <w:pStyle w:val="ListParagraph"/>
        <w:numPr>
          <w:ilvl w:val="0"/>
          <w:numId w:val="14"/>
        </w:numPr>
        <w:spacing w:after="0" w:line="360" w:lineRule="auto"/>
        <w:ind w:hanging="720"/>
        <w:jc w:val="both"/>
        <w:rPr>
          <w:rFonts w:ascii="Arial" w:hAnsi="Arial" w:cs="Arial"/>
          <w:sz w:val="24"/>
          <w:szCs w:val="24"/>
        </w:rPr>
      </w:pPr>
      <w:r w:rsidRPr="0050144F">
        <w:rPr>
          <w:rFonts w:ascii="Arial" w:hAnsi="Arial" w:cs="Arial"/>
          <w:snapToGrid w:val="0"/>
          <w:sz w:val="24"/>
          <w:szCs w:val="24"/>
          <w:u w:val="single"/>
        </w:rPr>
        <w:t xml:space="preserve">Dominic </w:t>
      </w:r>
      <w:proofErr w:type="spellStart"/>
      <w:r w:rsidRPr="0050144F">
        <w:rPr>
          <w:rFonts w:ascii="Arial" w:hAnsi="Arial" w:cs="Arial"/>
          <w:snapToGrid w:val="0"/>
          <w:sz w:val="24"/>
          <w:szCs w:val="24"/>
          <w:u w:val="single"/>
        </w:rPr>
        <w:t>Malosia</w:t>
      </w:r>
      <w:proofErr w:type="spellEnd"/>
      <w:r w:rsidRPr="0050144F">
        <w:rPr>
          <w:rFonts w:ascii="Arial" w:hAnsi="Arial" w:cs="Arial"/>
          <w:snapToGrid w:val="0"/>
          <w:sz w:val="24"/>
          <w:szCs w:val="24"/>
          <w:u w:val="single"/>
        </w:rPr>
        <w:t xml:space="preserve"> </w:t>
      </w:r>
      <w:proofErr w:type="spellStart"/>
      <w:r w:rsidRPr="0050144F">
        <w:rPr>
          <w:rFonts w:ascii="Arial" w:hAnsi="Arial" w:cs="Arial"/>
          <w:snapToGrid w:val="0"/>
          <w:sz w:val="24"/>
          <w:szCs w:val="24"/>
          <w:u w:val="single"/>
        </w:rPr>
        <w:t>Kandela</w:t>
      </w:r>
      <w:proofErr w:type="spellEnd"/>
      <w:r w:rsidR="007B1D97">
        <w:rPr>
          <w:rStyle w:val="FootnoteReference"/>
          <w:rFonts w:ascii="Arial" w:hAnsi="Arial" w:cs="Arial"/>
          <w:snapToGrid w:val="0"/>
          <w:sz w:val="24"/>
          <w:szCs w:val="24"/>
        </w:rPr>
        <w:footnoteReference w:id="5"/>
      </w:r>
      <w:r w:rsidR="007B1D97" w:rsidRPr="0050144F">
        <w:rPr>
          <w:rFonts w:ascii="Arial" w:hAnsi="Arial" w:cs="Arial"/>
          <w:sz w:val="24"/>
          <w:szCs w:val="24"/>
        </w:rPr>
        <w:t xml:space="preserve"> </w:t>
      </w:r>
    </w:p>
    <w:p w:rsidR="001E329B" w:rsidRPr="0050144F" w:rsidRDefault="001E329B" w:rsidP="001E329B">
      <w:pPr>
        <w:pStyle w:val="ListParagraph"/>
        <w:spacing w:after="0" w:line="360" w:lineRule="auto"/>
        <w:jc w:val="both"/>
        <w:rPr>
          <w:rFonts w:ascii="Arial" w:hAnsi="Arial" w:cs="Arial"/>
          <w:sz w:val="24"/>
          <w:szCs w:val="24"/>
        </w:rPr>
      </w:pPr>
    </w:p>
    <w:p w:rsidR="007B1D97" w:rsidRPr="0050144F" w:rsidRDefault="00A94072" w:rsidP="001E329B">
      <w:pPr>
        <w:pStyle w:val="ListParagraph"/>
        <w:numPr>
          <w:ilvl w:val="0"/>
          <w:numId w:val="19"/>
        </w:numPr>
        <w:spacing w:after="0" w:line="360" w:lineRule="auto"/>
        <w:ind w:hanging="589"/>
        <w:jc w:val="both"/>
        <w:rPr>
          <w:rFonts w:ascii="Arial" w:hAnsi="Arial" w:cs="Arial"/>
          <w:i/>
          <w:iCs/>
        </w:rPr>
      </w:pPr>
      <w:proofErr w:type="spellStart"/>
      <w:r w:rsidRPr="0050144F">
        <w:rPr>
          <w:rFonts w:ascii="Arial" w:hAnsi="Arial" w:cs="Arial"/>
          <w:sz w:val="24"/>
          <w:szCs w:val="24"/>
        </w:rPr>
        <w:t>Mr</w:t>
      </w:r>
      <w:proofErr w:type="spellEnd"/>
      <w:r w:rsidRPr="0050144F">
        <w:rPr>
          <w:rFonts w:ascii="Arial" w:hAnsi="Arial" w:cs="Arial"/>
          <w:sz w:val="24"/>
          <w:szCs w:val="24"/>
        </w:rPr>
        <w:t xml:space="preserve"> </w:t>
      </w:r>
      <w:proofErr w:type="spellStart"/>
      <w:r w:rsidRPr="0050144F">
        <w:rPr>
          <w:rFonts w:ascii="Arial" w:hAnsi="Arial" w:cs="Arial"/>
          <w:sz w:val="24"/>
          <w:szCs w:val="24"/>
        </w:rPr>
        <w:t>Kandela</w:t>
      </w:r>
      <w:proofErr w:type="spellEnd"/>
      <w:r w:rsidRPr="0050144F">
        <w:rPr>
          <w:rFonts w:ascii="Arial" w:hAnsi="Arial" w:cs="Arial"/>
          <w:sz w:val="24"/>
          <w:szCs w:val="24"/>
        </w:rPr>
        <w:t xml:space="preserve"> confirmed that the Plaintiff is his brother and that he was a taxi driver at the time of his arrest</w:t>
      </w:r>
    </w:p>
    <w:p w:rsidR="007B1D97" w:rsidRDefault="00A94072" w:rsidP="001E329B">
      <w:pPr>
        <w:pStyle w:val="ListParagraph"/>
        <w:numPr>
          <w:ilvl w:val="0"/>
          <w:numId w:val="19"/>
        </w:numPr>
        <w:spacing w:after="0" w:line="360" w:lineRule="auto"/>
        <w:ind w:hanging="589"/>
        <w:jc w:val="both"/>
        <w:rPr>
          <w:rFonts w:ascii="Arial" w:hAnsi="Arial" w:cs="Arial"/>
          <w:iCs/>
          <w:sz w:val="24"/>
          <w:szCs w:val="24"/>
        </w:rPr>
      </w:pPr>
      <w:r w:rsidRPr="0050144F">
        <w:rPr>
          <w:rFonts w:ascii="Arial" w:hAnsi="Arial" w:cs="Arial"/>
          <w:iCs/>
          <w:sz w:val="24"/>
          <w:szCs w:val="24"/>
        </w:rPr>
        <w:t xml:space="preserve">Mr. </w:t>
      </w:r>
      <w:proofErr w:type="spellStart"/>
      <w:r w:rsidRPr="0050144F">
        <w:rPr>
          <w:rFonts w:ascii="Arial" w:hAnsi="Arial" w:cs="Arial"/>
          <w:iCs/>
          <w:sz w:val="24"/>
          <w:szCs w:val="24"/>
        </w:rPr>
        <w:t>Kandela</w:t>
      </w:r>
      <w:proofErr w:type="spellEnd"/>
      <w:r w:rsidR="007B1D97" w:rsidRPr="0050144F">
        <w:rPr>
          <w:rFonts w:ascii="Arial" w:hAnsi="Arial" w:cs="Arial"/>
          <w:iCs/>
          <w:sz w:val="24"/>
          <w:szCs w:val="24"/>
        </w:rPr>
        <w:t xml:space="preserve"> did not testify during the criminal trial. </w:t>
      </w:r>
    </w:p>
    <w:p w:rsidR="007B1D97" w:rsidRPr="00D36391" w:rsidRDefault="007B1D97" w:rsidP="001E329B">
      <w:pPr>
        <w:spacing w:after="0" w:line="360" w:lineRule="auto"/>
        <w:ind w:hanging="720"/>
        <w:jc w:val="both"/>
        <w:rPr>
          <w:rFonts w:ascii="Arial" w:hAnsi="Arial" w:cs="Arial"/>
          <w:snapToGrid w:val="0"/>
          <w:sz w:val="24"/>
          <w:szCs w:val="24"/>
        </w:rPr>
      </w:pPr>
    </w:p>
    <w:p w:rsidR="00F85853" w:rsidRDefault="00AF1E4B" w:rsidP="001E329B">
      <w:pPr>
        <w:pStyle w:val="ListParagraph"/>
        <w:numPr>
          <w:ilvl w:val="0"/>
          <w:numId w:val="14"/>
        </w:numPr>
        <w:spacing w:after="0" w:line="360" w:lineRule="auto"/>
        <w:ind w:hanging="720"/>
        <w:jc w:val="both"/>
        <w:rPr>
          <w:rFonts w:ascii="Arial" w:hAnsi="Arial" w:cs="Arial"/>
          <w:snapToGrid w:val="0"/>
          <w:sz w:val="24"/>
          <w:szCs w:val="24"/>
        </w:rPr>
      </w:pPr>
      <w:proofErr w:type="spellStart"/>
      <w:r w:rsidRPr="0050144F">
        <w:rPr>
          <w:rFonts w:ascii="Arial" w:hAnsi="Arial" w:cs="Arial"/>
          <w:snapToGrid w:val="0"/>
          <w:sz w:val="24"/>
          <w:szCs w:val="24"/>
          <w:u w:val="single"/>
        </w:rPr>
        <w:t>Fanuel</w:t>
      </w:r>
      <w:proofErr w:type="spellEnd"/>
      <w:r w:rsidRPr="0050144F">
        <w:rPr>
          <w:rFonts w:ascii="Arial" w:hAnsi="Arial" w:cs="Arial"/>
          <w:snapToGrid w:val="0"/>
          <w:sz w:val="24"/>
          <w:szCs w:val="24"/>
          <w:u w:val="single"/>
        </w:rPr>
        <w:t xml:space="preserve"> </w:t>
      </w:r>
      <w:proofErr w:type="spellStart"/>
      <w:r w:rsidRPr="0050144F">
        <w:rPr>
          <w:rFonts w:ascii="Arial" w:hAnsi="Arial" w:cs="Arial"/>
          <w:snapToGrid w:val="0"/>
          <w:sz w:val="24"/>
          <w:szCs w:val="24"/>
          <w:u w:val="single"/>
        </w:rPr>
        <w:t>Kandela</w:t>
      </w:r>
      <w:proofErr w:type="spellEnd"/>
      <w:r w:rsidRPr="0050144F">
        <w:rPr>
          <w:rFonts w:ascii="Arial" w:hAnsi="Arial" w:cs="Arial"/>
          <w:snapToGrid w:val="0"/>
          <w:sz w:val="24"/>
          <w:szCs w:val="24"/>
          <w:u w:val="single"/>
        </w:rPr>
        <w:t xml:space="preserve"> </w:t>
      </w:r>
      <w:proofErr w:type="spellStart"/>
      <w:r w:rsidRPr="0050144F">
        <w:rPr>
          <w:rFonts w:ascii="Arial" w:hAnsi="Arial" w:cs="Arial"/>
          <w:snapToGrid w:val="0"/>
          <w:sz w:val="24"/>
          <w:szCs w:val="24"/>
          <w:u w:val="single"/>
        </w:rPr>
        <w:t>Mwambwa</w:t>
      </w:r>
      <w:proofErr w:type="spellEnd"/>
      <w:r w:rsidR="007B1D97">
        <w:rPr>
          <w:rStyle w:val="FootnoteReference"/>
          <w:rFonts w:ascii="Arial" w:hAnsi="Arial" w:cs="Arial"/>
          <w:snapToGrid w:val="0"/>
          <w:sz w:val="24"/>
          <w:szCs w:val="24"/>
          <w:u w:val="single"/>
        </w:rPr>
        <w:footnoteReference w:id="6"/>
      </w:r>
      <w:r w:rsidR="007B1D97" w:rsidRPr="0050144F">
        <w:rPr>
          <w:rFonts w:ascii="Arial" w:hAnsi="Arial" w:cs="Arial"/>
          <w:snapToGrid w:val="0"/>
          <w:sz w:val="24"/>
          <w:szCs w:val="24"/>
        </w:rPr>
        <w:t xml:space="preserve"> </w:t>
      </w:r>
    </w:p>
    <w:p w:rsidR="001E329B" w:rsidRPr="0050144F" w:rsidRDefault="001E329B" w:rsidP="001E329B">
      <w:pPr>
        <w:pStyle w:val="ListParagraph"/>
        <w:spacing w:after="0" w:line="360" w:lineRule="auto"/>
        <w:jc w:val="both"/>
        <w:rPr>
          <w:rFonts w:ascii="Arial" w:hAnsi="Arial" w:cs="Arial"/>
          <w:snapToGrid w:val="0"/>
          <w:sz w:val="24"/>
          <w:szCs w:val="24"/>
        </w:rPr>
      </w:pPr>
    </w:p>
    <w:p w:rsidR="007B1D97" w:rsidRPr="0050144F" w:rsidRDefault="007B1D97" w:rsidP="001E329B">
      <w:pPr>
        <w:pStyle w:val="ListParagraph"/>
        <w:numPr>
          <w:ilvl w:val="1"/>
          <w:numId w:val="22"/>
        </w:numPr>
        <w:spacing w:after="0" w:line="360" w:lineRule="auto"/>
        <w:ind w:left="720" w:hanging="589"/>
        <w:jc w:val="both"/>
        <w:rPr>
          <w:rFonts w:ascii="Arial" w:hAnsi="Arial" w:cs="Arial"/>
          <w:snapToGrid w:val="0"/>
          <w:sz w:val="24"/>
          <w:szCs w:val="24"/>
        </w:rPr>
      </w:pPr>
      <w:r w:rsidRPr="0050144F">
        <w:rPr>
          <w:rFonts w:ascii="Arial" w:hAnsi="Arial" w:cs="Arial"/>
          <w:snapToGrid w:val="0"/>
          <w:sz w:val="24"/>
          <w:szCs w:val="24"/>
        </w:rPr>
        <w:t xml:space="preserve">Mr. </w:t>
      </w:r>
      <w:proofErr w:type="spellStart"/>
      <w:r w:rsidR="00AF1E4B" w:rsidRPr="0050144F">
        <w:rPr>
          <w:rFonts w:ascii="Arial" w:hAnsi="Arial" w:cs="Arial"/>
          <w:snapToGrid w:val="0"/>
          <w:sz w:val="24"/>
          <w:szCs w:val="24"/>
        </w:rPr>
        <w:t>Mwambwa</w:t>
      </w:r>
      <w:proofErr w:type="spellEnd"/>
      <w:r w:rsidR="00AF1E4B" w:rsidRPr="0050144F">
        <w:rPr>
          <w:rFonts w:ascii="Arial" w:hAnsi="Arial" w:cs="Arial"/>
          <w:snapToGrid w:val="0"/>
          <w:sz w:val="24"/>
          <w:szCs w:val="24"/>
        </w:rPr>
        <w:t xml:space="preserve"> is the elder brother of the plaintiff. He stated that he was informed by their brother Dominic </w:t>
      </w:r>
      <w:proofErr w:type="spellStart"/>
      <w:r w:rsidR="00AF1E4B" w:rsidRPr="0050144F">
        <w:rPr>
          <w:rFonts w:ascii="Arial" w:hAnsi="Arial" w:cs="Arial"/>
          <w:snapToGrid w:val="0"/>
          <w:sz w:val="24"/>
          <w:szCs w:val="24"/>
        </w:rPr>
        <w:t>Kandela</w:t>
      </w:r>
      <w:proofErr w:type="spellEnd"/>
      <w:r w:rsidR="00AF1E4B" w:rsidRPr="0050144F">
        <w:rPr>
          <w:rFonts w:ascii="Arial" w:hAnsi="Arial" w:cs="Arial"/>
          <w:snapToGrid w:val="0"/>
          <w:sz w:val="24"/>
          <w:szCs w:val="24"/>
        </w:rPr>
        <w:t xml:space="preserve"> that the plaintiff went missing in the year 2000. He stated that he did not hear or see the plaintiff attending any meeting with the purpose to liberate Caprivi from the rest of Namibia. </w:t>
      </w:r>
    </w:p>
    <w:p w:rsidR="007B1D97" w:rsidRPr="00D36391" w:rsidRDefault="007B1D97" w:rsidP="001E329B">
      <w:pPr>
        <w:pStyle w:val="ListParagraph"/>
        <w:numPr>
          <w:ilvl w:val="1"/>
          <w:numId w:val="22"/>
        </w:numPr>
        <w:spacing w:after="0" w:line="360" w:lineRule="auto"/>
        <w:ind w:left="720" w:hanging="589"/>
        <w:jc w:val="both"/>
      </w:pPr>
      <w:r w:rsidRPr="0050144F">
        <w:rPr>
          <w:rFonts w:ascii="Arial" w:hAnsi="Arial" w:cs="Arial"/>
          <w:snapToGrid w:val="0"/>
          <w:sz w:val="24"/>
          <w:szCs w:val="24"/>
        </w:rPr>
        <w:t xml:space="preserve">Mr. </w:t>
      </w:r>
      <w:proofErr w:type="spellStart"/>
      <w:r w:rsidR="00AF1E4B" w:rsidRPr="0050144F">
        <w:rPr>
          <w:rFonts w:ascii="Arial" w:hAnsi="Arial" w:cs="Arial"/>
          <w:snapToGrid w:val="0"/>
          <w:sz w:val="24"/>
          <w:szCs w:val="24"/>
        </w:rPr>
        <w:t>Mwambwa</w:t>
      </w:r>
      <w:proofErr w:type="spellEnd"/>
      <w:r w:rsidRPr="0050144F">
        <w:rPr>
          <w:rFonts w:ascii="Arial" w:hAnsi="Arial" w:cs="Arial"/>
          <w:snapToGrid w:val="0"/>
          <w:sz w:val="24"/>
          <w:szCs w:val="24"/>
        </w:rPr>
        <w:t xml:space="preserve"> did not testify during the criminal trial. </w:t>
      </w:r>
    </w:p>
    <w:p w:rsidR="007B1D97" w:rsidRPr="00D36391" w:rsidRDefault="007B1D97" w:rsidP="001E329B">
      <w:pPr>
        <w:spacing w:after="0" w:line="360" w:lineRule="auto"/>
        <w:ind w:hanging="720"/>
        <w:jc w:val="both"/>
        <w:rPr>
          <w:rFonts w:ascii="Arial" w:hAnsi="Arial" w:cs="Arial"/>
          <w:snapToGrid w:val="0"/>
          <w:sz w:val="24"/>
          <w:szCs w:val="24"/>
        </w:rPr>
      </w:pPr>
    </w:p>
    <w:p w:rsidR="007B1D97" w:rsidRDefault="00AF1E4B" w:rsidP="001E329B">
      <w:pPr>
        <w:pStyle w:val="Default"/>
        <w:numPr>
          <w:ilvl w:val="0"/>
          <w:numId w:val="14"/>
        </w:numPr>
        <w:spacing w:line="360" w:lineRule="auto"/>
        <w:ind w:hanging="720"/>
        <w:jc w:val="both"/>
        <w:rPr>
          <w:snapToGrid w:val="0"/>
          <w:u w:val="single"/>
        </w:rPr>
      </w:pPr>
      <w:proofErr w:type="spellStart"/>
      <w:r>
        <w:rPr>
          <w:snapToGrid w:val="0"/>
          <w:u w:val="single"/>
        </w:rPr>
        <w:t>Nkunga</w:t>
      </w:r>
      <w:proofErr w:type="spellEnd"/>
      <w:r>
        <w:rPr>
          <w:snapToGrid w:val="0"/>
          <w:u w:val="single"/>
        </w:rPr>
        <w:t xml:space="preserve"> Edina </w:t>
      </w:r>
      <w:proofErr w:type="spellStart"/>
      <w:r>
        <w:rPr>
          <w:snapToGrid w:val="0"/>
          <w:u w:val="single"/>
        </w:rPr>
        <w:t>Chitimbo</w:t>
      </w:r>
      <w:proofErr w:type="spellEnd"/>
      <w:r w:rsidR="007B1D97">
        <w:rPr>
          <w:rStyle w:val="FootnoteReference"/>
          <w:snapToGrid w:val="0"/>
        </w:rPr>
        <w:footnoteReference w:id="7"/>
      </w:r>
    </w:p>
    <w:p w:rsidR="001E329B" w:rsidRPr="002C7ABA" w:rsidRDefault="001E329B" w:rsidP="001E329B">
      <w:pPr>
        <w:pStyle w:val="Default"/>
        <w:spacing w:line="360" w:lineRule="auto"/>
        <w:ind w:left="720"/>
        <w:jc w:val="both"/>
        <w:rPr>
          <w:snapToGrid w:val="0"/>
          <w:u w:val="single"/>
        </w:rPr>
      </w:pPr>
    </w:p>
    <w:p w:rsidR="008F1DD7" w:rsidRDefault="00AF1E4B" w:rsidP="001E329B">
      <w:pPr>
        <w:pStyle w:val="Default"/>
        <w:numPr>
          <w:ilvl w:val="1"/>
          <w:numId w:val="24"/>
        </w:numPr>
        <w:spacing w:line="360" w:lineRule="auto"/>
        <w:ind w:left="720" w:hanging="589"/>
        <w:jc w:val="both"/>
      </w:pPr>
      <w:r>
        <w:rPr>
          <w:snapToGrid w:val="0"/>
        </w:rPr>
        <w:t xml:space="preserve">Ms. </w:t>
      </w:r>
      <w:proofErr w:type="spellStart"/>
      <w:r>
        <w:rPr>
          <w:snapToGrid w:val="0"/>
        </w:rPr>
        <w:t>Chitimbo</w:t>
      </w:r>
      <w:proofErr w:type="spellEnd"/>
      <w:r>
        <w:rPr>
          <w:snapToGrid w:val="0"/>
        </w:rPr>
        <w:t xml:space="preserve"> is the wife of Mr. </w:t>
      </w:r>
      <w:proofErr w:type="spellStart"/>
      <w:r>
        <w:rPr>
          <w:snapToGrid w:val="0"/>
        </w:rPr>
        <w:t>Masilani</w:t>
      </w:r>
      <w:proofErr w:type="spellEnd"/>
      <w:r>
        <w:rPr>
          <w:snapToGrid w:val="0"/>
        </w:rPr>
        <w:t xml:space="preserve"> and she confirmed that the plaintiff was handed their vehicle to drive as a taxi in order to raise an income. She stated that she did not hear or see the plaintiff supporting the issue of liberating Caprivi from the rest of Namibia.</w:t>
      </w:r>
    </w:p>
    <w:p w:rsidR="007B1D97" w:rsidRPr="008F1DD7" w:rsidRDefault="00AF1E4B" w:rsidP="001E329B">
      <w:pPr>
        <w:pStyle w:val="Default"/>
        <w:numPr>
          <w:ilvl w:val="1"/>
          <w:numId w:val="24"/>
        </w:numPr>
        <w:spacing w:line="360" w:lineRule="auto"/>
        <w:ind w:left="720" w:hanging="589"/>
        <w:jc w:val="both"/>
      </w:pPr>
      <w:r>
        <w:t xml:space="preserve">Ms. </w:t>
      </w:r>
      <w:proofErr w:type="spellStart"/>
      <w:r>
        <w:t>Chitimbo</w:t>
      </w:r>
      <w:proofErr w:type="spellEnd"/>
      <w:r w:rsidR="007B1D97">
        <w:t xml:space="preserve"> did not testify during the criminal trial</w:t>
      </w:r>
      <w:r>
        <w:t xml:space="preserve">. </w:t>
      </w:r>
      <w:r w:rsidR="007B1D97">
        <w:t xml:space="preserve"> </w:t>
      </w:r>
    </w:p>
    <w:p w:rsidR="007B1D97" w:rsidRPr="00D36391" w:rsidRDefault="007B1D97" w:rsidP="001E329B">
      <w:pPr>
        <w:spacing w:after="0" w:line="360" w:lineRule="auto"/>
        <w:ind w:hanging="720"/>
        <w:jc w:val="both"/>
        <w:rPr>
          <w:rFonts w:ascii="Arial" w:hAnsi="Arial" w:cs="Arial"/>
          <w:snapToGrid w:val="0"/>
          <w:sz w:val="24"/>
          <w:szCs w:val="24"/>
        </w:rPr>
      </w:pPr>
    </w:p>
    <w:p w:rsidR="007B1D97" w:rsidRDefault="00AF1E4B" w:rsidP="001E329B">
      <w:pPr>
        <w:pStyle w:val="Default"/>
        <w:numPr>
          <w:ilvl w:val="0"/>
          <w:numId w:val="14"/>
        </w:numPr>
        <w:spacing w:line="360" w:lineRule="auto"/>
        <w:ind w:hanging="720"/>
        <w:jc w:val="both"/>
        <w:rPr>
          <w:snapToGrid w:val="0"/>
          <w:u w:val="single"/>
        </w:rPr>
      </w:pPr>
      <w:proofErr w:type="spellStart"/>
      <w:r>
        <w:rPr>
          <w:snapToGrid w:val="0"/>
          <w:u w:val="single"/>
        </w:rPr>
        <w:t>Malilo</w:t>
      </w:r>
      <w:proofErr w:type="spellEnd"/>
      <w:r>
        <w:rPr>
          <w:snapToGrid w:val="0"/>
          <w:u w:val="single"/>
        </w:rPr>
        <w:t xml:space="preserve"> Kenneth </w:t>
      </w:r>
      <w:proofErr w:type="spellStart"/>
      <w:r>
        <w:rPr>
          <w:snapToGrid w:val="0"/>
          <w:u w:val="single"/>
        </w:rPr>
        <w:t>Tubakunge</w:t>
      </w:r>
      <w:proofErr w:type="spellEnd"/>
      <w:r w:rsidR="007B1D97">
        <w:rPr>
          <w:snapToGrid w:val="0"/>
          <w:u w:val="single"/>
        </w:rPr>
        <w:t xml:space="preserve"> </w:t>
      </w:r>
      <w:r w:rsidR="007B1D97">
        <w:rPr>
          <w:rStyle w:val="FootnoteReference"/>
          <w:snapToGrid w:val="0"/>
        </w:rPr>
        <w:footnoteReference w:id="8"/>
      </w:r>
    </w:p>
    <w:p w:rsidR="001E329B" w:rsidRPr="002C7ABA" w:rsidRDefault="001E329B" w:rsidP="001E329B">
      <w:pPr>
        <w:pStyle w:val="Default"/>
        <w:spacing w:line="360" w:lineRule="auto"/>
        <w:ind w:left="360"/>
        <w:jc w:val="both"/>
        <w:rPr>
          <w:snapToGrid w:val="0"/>
          <w:u w:val="single"/>
        </w:rPr>
      </w:pPr>
    </w:p>
    <w:p w:rsidR="007B1D97" w:rsidRPr="002C7ABA" w:rsidRDefault="008B6AC3" w:rsidP="001E329B">
      <w:pPr>
        <w:pStyle w:val="Default"/>
        <w:spacing w:line="360" w:lineRule="auto"/>
        <w:ind w:left="720" w:hanging="720"/>
        <w:jc w:val="both"/>
      </w:pPr>
      <w:proofErr w:type="spellStart"/>
      <w:proofErr w:type="gramStart"/>
      <w:r>
        <w:t>i</w:t>
      </w:r>
      <w:proofErr w:type="spellEnd"/>
      <w:proofErr w:type="gramEnd"/>
      <w:r>
        <w:t xml:space="preserve">. </w:t>
      </w:r>
      <w:r w:rsidR="001E329B">
        <w:tab/>
      </w:r>
      <w:r w:rsidR="007B1D97">
        <w:t xml:space="preserve">Mr. </w:t>
      </w:r>
      <w:proofErr w:type="spellStart"/>
      <w:r w:rsidR="008A1790">
        <w:t>Tubakunge</w:t>
      </w:r>
      <w:proofErr w:type="spellEnd"/>
      <w:r w:rsidR="008A1790">
        <w:t xml:space="preserve"> is the younger brother of </w:t>
      </w:r>
      <w:proofErr w:type="spellStart"/>
      <w:r w:rsidR="008A1790">
        <w:t>Richwell</w:t>
      </w:r>
      <w:proofErr w:type="spellEnd"/>
      <w:r w:rsidR="008A1790">
        <w:t xml:space="preserve"> </w:t>
      </w:r>
      <w:proofErr w:type="spellStart"/>
      <w:r w:rsidR="008A1790">
        <w:t>Mahupelo</w:t>
      </w:r>
      <w:proofErr w:type="spellEnd"/>
      <w:r w:rsidR="008A1790">
        <w:t xml:space="preserve"> and stated that he regarded the plaintiff as family and that </w:t>
      </w:r>
      <w:proofErr w:type="spellStart"/>
      <w:r w:rsidR="008A1790">
        <w:t>Mahupelo</w:t>
      </w:r>
      <w:proofErr w:type="spellEnd"/>
      <w:r w:rsidR="008A1790">
        <w:t xml:space="preserve"> used to be together with </w:t>
      </w:r>
      <w:proofErr w:type="spellStart"/>
      <w:r w:rsidR="00C16E7F">
        <w:rPr>
          <w:snapToGrid w:val="0"/>
        </w:rPr>
        <w:t>Agrey</w:t>
      </w:r>
      <w:proofErr w:type="spellEnd"/>
      <w:r w:rsidR="00C16E7F">
        <w:rPr>
          <w:snapToGrid w:val="0"/>
        </w:rPr>
        <w:t xml:space="preserve"> </w:t>
      </w:r>
      <w:proofErr w:type="spellStart"/>
      <w:r w:rsidR="00C16E7F">
        <w:rPr>
          <w:snapToGrid w:val="0"/>
        </w:rPr>
        <w:t>Mwambwa</w:t>
      </w:r>
      <w:proofErr w:type="spellEnd"/>
      <w:r w:rsidR="00C16E7F">
        <w:t xml:space="preserve"> </w:t>
      </w:r>
      <w:r w:rsidR="008A1790">
        <w:t xml:space="preserve">as family while he was driving the white Citi Golf. </w:t>
      </w:r>
    </w:p>
    <w:p w:rsidR="007B1D97" w:rsidRPr="00CB28C9" w:rsidRDefault="008B6AC3" w:rsidP="001E329B">
      <w:pPr>
        <w:spacing w:after="0" w:line="360" w:lineRule="auto"/>
        <w:ind w:left="720" w:hanging="720"/>
        <w:jc w:val="both"/>
        <w:rPr>
          <w:rFonts w:ascii="Arial" w:hAnsi="Arial" w:cs="Arial"/>
          <w:snapToGrid w:val="0"/>
          <w:sz w:val="24"/>
          <w:szCs w:val="24"/>
        </w:rPr>
      </w:pPr>
      <w:r>
        <w:rPr>
          <w:rFonts w:ascii="Arial" w:hAnsi="Arial" w:cs="Arial"/>
          <w:iCs/>
          <w:sz w:val="24"/>
          <w:szCs w:val="24"/>
        </w:rPr>
        <w:lastRenderedPageBreak/>
        <w:t xml:space="preserve">ii. </w:t>
      </w:r>
      <w:r w:rsidR="001E329B">
        <w:rPr>
          <w:rFonts w:ascii="Arial" w:hAnsi="Arial" w:cs="Arial"/>
          <w:iCs/>
          <w:sz w:val="24"/>
          <w:szCs w:val="24"/>
        </w:rPr>
        <w:tab/>
      </w:r>
      <w:proofErr w:type="spellStart"/>
      <w:r w:rsidR="008A1790">
        <w:rPr>
          <w:rFonts w:ascii="Arial" w:hAnsi="Arial" w:cs="Arial"/>
          <w:iCs/>
          <w:sz w:val="24"/>
          <w:szCs w:val="24"/>
        </w:rPr>
        <w:t>Tubakunge</w:t>
      </w:r>
      <w:proofErr w:type="spellEnd"/>
      <w:r w:rsidR="008A1790">
        <w:rPr>
          <w:rFonts w:ascii="Arial" w:hAnsi="Arial" w:cs="Arial"/>
          <w:iCs/>
          <w:sz w:val="24"/>
          <w:szCs w:val="24"/>
        </w:rPr>
        <w:t xml:space="preserve"> did not testify</w:t>
      </w:r>
      <w:r w:rsidR="00CB28C9">
        <w:rPr>
          <w:rFonts w:ascii="Arial" w:hAnsi="Arial" w:cs="Arial"/>
          <w:iCs/>
          <w:sz w:val="24"/>
          <w:szCs w:val="24"/>
        </w:rPr>
        <w:t xml:space="preserve"> </w:t>
      </w:r>
      <w:r w:rsidR="00CB28C9" w:rsidRPr="00CB28C9">
        <w:rPr>
          <w:rFonts w:ascii="Arial" w:hAnsi="Arial" w:cs="Arial"/>
          <w:snapToGrid w:val="0"/>
          <w:sz w:val="24"/>
          <w:szCs w:val="24"/>
        </w:rPr>
        <w:t>during the course of the criminal proceedings</w:t>
      </w:r>
      <w:r w:rsidR="008A1790" w:rsidRPr="00CB28C9">
        <w:rPr>
          <w:rFonts w:ascii="Arial" w:hAnsi="Arial" w:cs="Arial"/>
          <w:iCs/>
          <w:sz w:val="24"/>
          <w:szCs w:val="24"/>
        </w:rPr>
        <w:t>.</w:t>
      </w:r>
    </w:p>
    <w:p w:rsidR="007B1D97" w:rsidRPr="00CB28C9" w:rsidRDefault="007B1D97" w:rsidP="001E329B">
      <w:pPr>
        <w:pStyle w:val="Default"/>
        <w:spacing w:line="360" w:lineRule="auto"/>
        <w:ind w:hanging="720"/>
        <w:jc w:val="both"/>
        <w:rPr>
          <w:snapToGrid w:val="0"/>
        </w:rPr>
      </w:pPr>
    </w:p>
    <w:p w:rsidR="007B1D97" w:rsidRDefault="008A1790" w:rsidP="001E329B">
      <w:pPr>
        <w:pStyle w:val="Default"/>
        <w:numPr>
          <w:ilvl w:val="0"/>
          <w:numId w:val="14"/>
        </w:numPr>
        <w:spacing w:line="360" w:lineRule="auto"/>
        <w:ind w:hanging="720"/>
        <w:jc w:val="both"/>
        <w:rPr>
          <w:snapToGrid w:val="0"/>
        </w:rPr>
      </w:pPr>
      <w:proofErr w:type="spellStart"/>
      <w:r>
        <w:rPr>
          <w:snapToGrid w:val="0"/>
          <w:u w:val="single"/>
        </w:rPr>
        <w:t>Mushabati</w:t>
      </w:r>
      <w:proofErr w:type="spellEnd"/>
      <w:r>
        <w:rPr>
          <w:snapToGrid w:val="0"/>
          <w:u w:val="single"/>
        </w:rPr>
        <w:t xml:space="preserve"> Christopher </w:t>
      </w:r>
      <w:proofErr w:type="spellStart"/>
      <w:r>
        <w:rPr>
          <w:snapToGrid w:val="0"/>
          <w:u w:val="single"/>
        </w:rPr>
        <w:t>Nzeko</w:t>
      </w:r>
      <w:proofErr w:type="spellEnd"/>
      <w:r w:rsidR="007B1D97">
        <w:rPr>
          <w:rStyle w:val="FootnoteReference"/>
          <w:snapToGrid w:val="0"/>
        </w:rPr>
        <w:footnoteReference w:id="9"/>
      </w:r>
      <w:r w:rsidR="007B1D97" w:rsidRPr="00D36391">
        <w:rPr>
          <w:snapToGrid w:val="0"/>
        </w:rPr>
        <w:t xml:space="preserve"> </w:t>
      </w:r>
    </w:p>
    <w:p w:rsidR="001E329B" w:rsidRPr="002C7ABA" w:rsidRDefault="001E329B" w:rsidP="001E329B">
      <w:pPr>
        <w:pStyle w:val="Default"/>
        <w:spacing w:line="360" w:lineRule="auto"/>
        <w:ind w:left="720"/>
        <w:jc w:val="both"/>
        <w:rPr>
          <w:snapToGrid w:val="0"/>
        </w:rPr>
      </w:pPr>
    </w:p>
    <w:p w:rsidR="007B1D97" w:rsidRDefault="007B4FB1" w:rsidP="001E329B">
      <w:pPr>
        <w:pStyle w:val="Default"/>
        <w:spacing w:line="360" w:lineRule="auto"/>
        <w:ind w:left="720" w:hanging="720"/>
        <w:jc w:val="both"/>
      </w:pPr>
      <w:proofErr w:type="spellStart"/>
      <w:proofErr w:type="gramStart"/>
      <w:r>
        <w:t>i</w:t>
      </w:r>
      <w:proofErr w:type="spellEnd"/>
      <w:proofErr w:type="gramEnd"/>
      <w:r>
        <w:t xml:space="preserve">. </w:t>
      </w:r>
      <w:r w:rsidR="001E329B">
        <w:tab/>
      </w:r>
      <w:r w:rsidR="008A1790">
        <w:t xml:space="preserve">Mr. </w:t>
      </w:r>
      <w:proofErr w:type="spellStart"/>
      <w:r w:rsidR="008A1790">
        <w:t>Nzeko</w:t>
      </w:r>
      <w:proofErr w:type="spellEnd"/>
      <w:r w:rsidR="008A1790">
        <w:t xml:space="preserve"> made multiple statements whic</w:t>
      </w:r>
      <w:r w:rsidR="00CB28C9">
        <w:t>h are quite extensive in nature which does not relate to the plaintiff however</w:t>
      </w:r>
      <w:r w:rsidR="004904DF">
        <w:t>,</w:t>
      </w:r>
      <w:r w:rsidR="00CB28C9">
        <w:t xml:space="preserve"> in his statement dated 18</w:t>
      </w:r>
      <w:r w:rsidR="00CB28C9" w:rsidRPr="00CB28C9">
        <w:rPr>
          <w:vertAlign w:val="superscript"/>
        </w:rPr>
        <w:t>th</w:t>
      </w:r>
      <w:r w:rsidR="00CB28C9">
        <w:t xml:space="preserve"> of January 2002 Mr. </w:t>
      </w:r>
      <w:proofErr w:type="spellStart"/>
      <w:r w:rsidR="00CB28C9">
        <w:t>Nzeko</w:t>
      </w:r>
      <w:proofErr w:type="spellEnd"/>
      <w:r w:rsidR="00CB28C9">
        <w:t xml:space="preserve"> stated that during 1998 </w:t>
      </w:r>
      <w:proofErr w:type="spellStart"/>
      <w:r w:rsidR="00C16E7F">
        <w:rPr>
          <w:snapToGrid w:val="0"/>
        </w:rPr>
        <w:t>Agrey</w:t>
      </w:r>
      <w:proofErr w:type="spellEnd"/>
      <w:r w:rsidR="00C16E7F">
        <w:rPr>
          <w:snapToGrid w:val="0"/>
        </w:rPr>
        <w:t xml:space="preserve"> </w:t>
      </w:r>
      <w:proofErr w:type="spellStart"/>
      <w:r w:rsidR="00C16E7F">
        <w:rPr>
          <w:snapToGrid w:val="0"/>
        </w:rPr>
        <w:t>Mwambwa</w:t>
      </w:r>
      <w:proofErr w:type="spellEnd"/>
      <w:r w:rsidR="00CB28C9">
        <w:t xml:space="preserve"> attended a meeting at </w:t>
      </w:r>
      <w:proofErr w:type="spellStart"/>
      <w:r w:rsidR="00CB28C9">
        <w:t>Liselo</w:t>
      </w:r>
      <w:proofErr w:type="spellEnd"/>
      <w:r w:rsidR="00CB28C9">
        <w:t xml:space="preserve"> held by Mr. </w:t>
      </w:r>
      <w:proofErr w:type="spellStart"/>
      <w:r w:rsidR="00CB28C9">
        <w:t>Muyongo</w:t>
      </w:r>
      <w:proofErr w:type="spellEnd"/>
      <w:r w:rsidR="00CB28C9">
        <w:t xml:space="preserve">, and the purpose of the meeting was to liberate Caprivi from the rest of Namibia. This was not mentioned in the earlier statements of Mr. </w:t>
      </w:r>
      <w:proofErr w:type="spellStart"/>
      <w:r w:rsidR="00CB28C9">
        <w:t>Nzeko</w:t>
      </w:r>
      <w:proofErr w:type="spellEnd"/>
      <w:r w:rsidR="00CB28C9">
        <w:t xml:space="preserve">. </w:t>
      </w:r>
    </w:p>
    <w:p w:rsidR="007B1D97" w:rsidRDefault="007B4FB1" w:rsidP="001E329B">
      <w:pPr>
        <w:pStyle w:val="Default"/>
        <w:spacing w:line="360" w:lineRule="auto"/>
        <w:ind w:left="720" w:hanging="720"/>
        <w:jc w:val="both"/>
        <w:rPr>
          <w:snapToGrid w:val="0"/>
        </w:rPr>
      </w:pPr>
      <w:proofErr w:type="gramStart"/>
      <w:r>
        <w:rPr>
          <w:snapToGrid w:val="0"/>
        </w:rPr>
        <w:t>ii</w:t>
      </w:r>
      <w:proofErr w:type="gramEnd"/>
      <w:r>
        <w:rPr>
          <w:snapToGrid w:val="0"/>
        </w:rPr>
        <w:t xml:space="preserve">. </w:t>
      </w:r>
      <w:r w:rsidR="001E329B">
        <w:rPr>
          <w:snapToGrid w:val="0"/>
        </w:rPr>
        <w:tab/>
      </w:r>
      <w:r w:rsidR="007B1D97" w:rsidRPr="00D36391">
        <w:rPr>
          <w:snapToGrid w:val="0"/>
        </w:rPr>
        <w:t>Mr</w:t>
      </w:r>
      <w:r w:rsidR="007B1D97">
        <w:rPr>
          <w:snapToGrid w:val="0"/>
        </w:rPr>
        <w:t>.</w:t>
      </w:r>
      <w:r w:rsidR="007B1D97" w:rsidRPr="00D36391">
        <w:rPr>
          <w:snapToGrid w:val="0"/>
        </w:rPr>
        <w:t xml:space="preserve"> </w:t>
      </w:r>
      <w:proofErr w:type="spellStart"/>
      <w:r w:rsidR="00CB28C9">
        <w:rPr>
          <w:snapToGrid w:val="0"/>
        </w:rPr>
        <w:t>Nzeko</w:t>
      </w:r>
      <w:proofErr w:type="spellEnd"/>
      <w:r w:rsidR="00CB28C9">
        <w:rPr>
          <w:snapToGrid w:val="0"/>
        </w:rPr>
        <w:t xml:space="preserve"> did not</w:t>
      </w:r>
      <w:r w:rsidR="007B1D97">
        <w:rPr>
          <w:snapToGrid w:val="0"/>
        </w:rPr>
        <w:t xml:space="preserve"> testified during the course of the criminal proceedings</w:t>
      </w:r>
      <w:r w:rsidR="007B1D97">
        <w:t>.</w:t>
      </w:r>
    </w:p>
    <w:p w:rsidR="007B1D97" w:rsidRDefault="007B1D97" w:rsidP="001E329B">
      <w:pPr>
        <w:pStyle w:val="Default"/>
        <w:spacing w:line="360" w:lineRule="auto"/>
        <w:ind w:left="1440" w:hanging="720"/>
        <w:jc w:val="both"/>
        <w:rPr>
          <w:snapToGrid w:val="0"/>
        </w:rPr>
      </w:pPr>
    </w:p>
    <w:p w:rsidR="007B1D97" w:rsidRPr="001E329B" w:rsidRDefault="00CB28C9" w:rsidP="001E329B">
      <w:pPr>
        <w:pStyle w:val="ListParagraph"/>
        <w:numPr>
          <w:ilvl w:val="0"/>
          <w:numId w:val="14"/>
        </w:numPr>
        <w:spacing w:after="0" w:line="360" w:lineRule="auto"/>
        <w:ind w:hanging="720"/>
        <w:jc w:val="both"/>
        <w:rPr>
          <w:rFonts w:ascii="Arial" w:hAnsi="Arial" w:cs="Arial"/>
          <w:snapToGrid w:val="0"/>
          <w:sz w:val="24"/>
          <w:szCs w:val="24"/>
        </w:rPr>
      </w:pPr>
      <w:r w:rsidRPr="001E329B">
        <w:rPr>
          <w:rFonts w:ascii="Arial" w:hAnsi="Arial" w:cs="Arial"/>
          <w:snapToGrid w:val="0"/>
          <w:sz w:val="24"/>
          <w:szCs w:val="24"/>
          <w:u w:val="single"/>
        </w:rPr>
        <w:t>Vincent Saini</w:t>
      </w:r>
      <w:r w:rsidR="007B1D97">
        <w:rPr>
          <w:rStyle w:val="FootnoteReference"/>
          <w:rFonts w:ascii="Arial" w:hAnsi="Arial" w:cs="Arial"/>
          <w:snapToGrid w:val="0"/>
          <w:sz w:val="24"/>
          <w:szCs w:val="24"/>
          <w:u w:val="single"/>
        </w:rPr>
        <w:footnoteReference w:id="10"/>
      </w:r>
      <w:r w:rsidR="007B1D97" w:rsidRPr="001E329B">
        <w:rPr>
          <w:rFonts w:ascii="Arial" w:hAnsi="Arial" w:cs="Arial"/>
          <w:snapToGrid w:val="0"/>
          <w:sz w:val="24"/>
          <w:szCs w:val="24"/>
        </w:rPr>
        <w:t xml:space="preserve"> </w:t>
      </w:r>
    </w:p>
    <w:p w:rsidR="001E329B" w:rsidRPr="001E329B" w:rsidRDefault="001E329B" w:rsidP="001E329B">
      <w:pPr>
        <w:pStyle w:val="ListParagraph"/>
        <w:spacing w:after="0" w:line="360" w:lineRule="auto"/>
        <w:jc w:val="both"/>
        <w:rPr>
          <w:rFonts w:ascii="Arial" w:hAnsi="Arial" w:cs="Arial"/>
          <w:snapToGrid w:val="0"/>
          <w:sz w:val="24"/>
          <w:szCs w:val="24"/>
        </w:rPr>
      </w:pPr>
    </w:p>
    <w:p w:rsidR="007B1D97" w:rsidRDefault="00D70C91" w:rsidP="001E329B">
      <w:pPr>
        <w:spacing w:after="0" w:line="360" w:lineRule="auto"/>
        <w:ind w:left="720" w:hanging="720"/>
        <w:jc w:val="both"/>
        <w:rPr>
          <w:rFonts w:ascii="Arial" w:hAnsi="Arial" w:cs="Arial"/>
          <w:snapToGrid w:val="0"/>
          <w:sz w:val="24"/>
          <w:szCs w:val="24"/>
        </w:rPr>
      </w:pPr>
      <w:proofErr w:type="spellStart"/>
      <w:r>
        <w:rPr>
          <w:rFonts w:ascii="Arial" w:hAnsi="Arial" w:cs="Arial"/>
          <w:snapToGrid w:val="0"/>
          <w:sz w:val="24"/>
          <w:szCs w:val="24"/>
        </w:rPr>
        <w:t>i</w:t>
      </w:r>
      <w:proofErr w:type="spellEnd"/>
      <w:r>
        <w:rPr>
          <w:rFonts w:ascii="Arial" w:hAnsi="Arial" w:cs="Arial"/>
          <w:snapToGrid w:val="0"/>
          <w:sz w:val="24"/>
          <w:szCs w:val="24"/>
        </w:rPr>
        <w:t xml:space="preserve">. </w:t>
      </w:r>
      <w:r w:rsidR="001E329B">
        <w:rPr>
          <w:rFonts w:ascii="Arial" w:hAnsi="Arial" w:cs="Arial"/>
          <w:snapToGrid w:val="0"/>
          <w:sz w:val="24"/>
          <w:szCs w:val="24"/>
        </w:rPr>
        <w:tab/>
      </w:r>
      <w:r w:rsidR="00CB28C9">
        <w:rPr>
          <w:rFonts w:ascii="Arial" w:hAnsi="Arial" w:cs="Arial"/>
          <w:snapToGrid w:val="0"/>
          <w:sz w:val="24"/>
          <w:szCs w:val="24"/>
        </w:rPr>
        <w:t>Mr. Saini stated that when h</w:t>
      </w:r>
      <w:r w:rsidR="004904DF">
        <w:rPr>
          <w:rFonts w:ascii="Arial" w:hAnsi="Arial" w:cs="Arial"/>
          <w:snapToGrid w:val="0"/>
          <w:sz w:val="24"/>
          <w:szCs w:val="24"/>
        </w:rPr>
        <w:t xml:space="preserve">e was repatriated from Botswana, </w:t>
      </w:r>
      <w:r w:rsidR="00CB28C9">
        <w:rPr>
          <w:rFonts w:ascii="Arial" w:hAnsi="Arial" w:cs="Arial"/>
          <w:snapToGrid w:val="0"/>
          <w:sz w:val="24"/>
          <w:szCs w:val="24"/>
        </w:rPr>
        <w:t xml:space="preserve">he met </w:t>
      </w:r>
      <w:proofErr w:type="spellStart"/>
      <w:r w:rsidR="00C16E7F">
        <w:rPr>
          <w:rFonts w:ascii="Arial" w:hAnsi="Arial" w:cs="Arial"/>
          <w:snapToGrid w:val="0"/>
          <w:sz w:val="24"/>
          <w:szCs w:val="24"/>
        </w:rPr>
        <w:t>Agrey</w:t>
      </w:r>
      <w:proofErr w:type="spellEnd"/>
      <w:r w:rsidR="00C16E7F">
        <w:rPr>
          <w:rFonts w:ascii="Arial" w:hAnsi="Arial" w:cs="Arial"/>
          <w:snapToGrid w:val="0"/>
          <w:sz w:val="24"/>
          <w:szCs w:val="24"/>
        </w:rPr>
        <w:t xml:space="preserve"> </w:t>
      </w:r>
      <w:proofErr w:type="spellStart"/>
      <w:r w:rsidR="00C16E7F">
        <w:rPr>
          <w:rFonts w:ascii="Arial" w:hAnsi="Arial" w:cs="Arial"/>
          <w:snapToGrid w:val="0"/>
          <w:sz w:val="24"/>
          <w:szCs w:val="24"/>
        </w:rPr>
        <w:t>Mwambwa</w:t>
      </w:r>
      <w:proofErr w:type="spellEnd"/>
      <w:r w:rsidR="00C16E7F">
        <w:rPr>
          <w:rFonts w:ascii="Arial" w:hAnsi="Arial" w:cs="Arial"/>
          <w:snapToGrid w:val="0"/>
          <w:sz w:val="24"/>
          <w:szCs w:val="24"/>
        </w:rPr>
        <w:t xml:space="preserve"> </w:t>
      </w:r>
      <w:r w:rsidR="00CB28C9">
        <w:rPr>
          <w:rFonts w:ascii="Arial" w:hAnsi="Arial" w:cs="Arial"/>
          <w:snapToGrid w:val="0"/>
          <w:sz w:val="24"/>
          <w:szCs w:val="24"/>
        </w:rPr>
        <w:t xml:space="preserve">who accused him as being a spy for the Namibian Government and the plaintiff threatened him that if he gets him alone he will kill him because Mr. Saini was a spy. </w:t>
      </w:r>
    </w:p>
    <w:p w:rsidR="00144E01" w:rsidRDefault="00D70C91" w:rsidP="001E329B">
      <w:pPr>
        <w:spacing w:after="0" w:line="360" w:lineRule="auto"/>
        <w:ind w:left="720" w:hanging="720"/>
        <w:jc w:val="both"/>
        <w:rPr>
          <w:rFonts w:ascii="Arial" w:hAnsi="Arial" w:cs="Arial"/>
          <w:snapToGrid w:val="0"/>
          <w:sz w:val="24"/>
          <w:szCs w:val="24"/>
        </w:rPr>
      </w:pPr>
      <w:proofErr w:type="gramStart"/>
      <w:r>
        <w:rPr>
          <w:rFonts w:ascii="Arial" w:hAnsi="Arial" w:cs="Arial"/>
          <w:snapToGrid w:val="0"/>
          <w:sz w:val="24"/>
          <w:szCs w:val="24"/>
        </w:rPr>
        <w:t>ii</w:t>
      </w:r>
      <w:proofErr w:type="gramEnd"/>
      <w:r>
        <w:rPr>
          <w:rFonts w:ascii="Arial" w:hAnsi="Arial" w:cs="Arial"/>
          <w:snapToGrid w:val="0"/>
          <w:sz w:val="24"/>
          <w:szCs w:val="24"/>
        </w:rPr>
        <w:t xml:space="preserve">. </w:t>
      </w:r>
      <w:r w:rsidR="001E329B">
        <w:rPr>
          <w:rFonts w:ascii="Arial" w:hAnsi="Arial" w:cs="Arial"/>
          <w:snapToGrid w:val="0"/>
          <w:sz w:val="24"/>
          <w:szCs w:val="24"/>
        </w:rPr>
        <w:tab/>
      </w:r>
      <w:r w:rsidR="00C16E7F">
        <w:rPr>
          <w:rFonts w:ascii="Arial" w:hAnsi="Arial" w:cs="Arial"/>
          <w:snapToGrid w:val="0"/>
          <w:sz w:val="24"/>
          <w:szCs w:val="24"/>
        </w:rPr>
        <w:t>Mr. Saini</w:t>
      </w:r>
      <w:r w:rsidR="007B1D97">
        <w:rPr>
          <w:rFonts w:ascii="Arial" w:hAnsi="Arial" w:cs="Arial"/>
          <w:snapToGrid w:val="0"/>
          <w:sz w:val="24"/>
          <w:szCs w:val="24"/>
        </w:rPr>
        <w:t xml:space="preserve"> did not tes</w:t>
      </w:r>
      <w:r w:rsidR="00144E01">
        <w:rPr>
          <w:rFonts w:ascii="Arial" w:hAnsi="Arial" w:cs="Arial"/>
          <w:snapToGrid w:val="0"/>
          <w:sz w:val="24"/>
          <w:szCs w:val="24"/>
        </w:rPr>
        <w:t>tify during the criminal trial.</w:t>
      </w:r>
    </w:p>
    <w:p w:rsidR="00144E01" w:rsidRDefault="00144E01" w:rsidP="001E329B">
      <w:pPr>
        <w:spacing w:after="0" w:line="360" w:lineRule="auto"/>
        <w:jc w:val="both"/>
        <w:rPr>
          <w:rFonts w:ascii="Arial" w:hAnsi="Arial" w:cs="Arial"/>
          <w:snapToGrid w:val="0"/>
          <w:sz w:val="24"/>
          <w:szCs w:val="24"/>
        </w:rPr>
      </w:pPr>
    </w:p>
    <w:p w:rsidR="002C7ABA" w:rsidRPr="001E329B" w:rsidRDefault="00C16E7F" w:rsidP="001E329B">
      <w:pPr>
        <w:pStyle w:val="ListParagraph"/>
        <w:numPr>
          <w:ilvl w:val="0"/>
          <w:numId w:val="14"/>
        </w:numPr>
        <w:spacing w:after="0" w:line="360" w:lineRule="auto"/>
        <w:ind w:hanging="720"/>
        <w:jc w:val="both"/>
        <w:rPr>
          <w:rFonts w:ascii="Arial" w:hAnsi="Arial" w:cs="Arial"/>
          <w:snapToGrid w:val="0"/>
          <w:sz w:val="24"/>
          <w:szCs w:val="24"/>
          <w:u w:val="single"/>
        </w:rPr>
      </w:pPr>
      <w:r w:rsidRPr="001E329B">
        <w:rPr>
          <w:rFonts w:ascii="Arial" w:hAnsi="Arial" w:cs="Arial"/>
          <w:snapToGrid w:val="0"/>
          <w:sz w:val="24"/>
          <w:szCs w:val="24"/>
          <w:u w:val="single"/>
        </w:rPr>
        <w:t xml:space="preserve">Given Earthquake </w:t>
      </w:r>
      <w:proofErr w:type="spellStart"/>
      <w:r w:rsidRPr="001E329B">
        <w:rPr>
          <w:rFonts w:ascii="Arial" w:hAnsi="Arial" w:cs="Arial"/>
          <w:snapToGrid w:val="0"/>
          <w:sz w:val="24"/>
          <w:szCs w:val="24"/>
          <w:u w:val="single"/>
        </w:rPr>
        <w:t>Tubaleye</w:t>
      </w:r>
      <w:proofErr w:type="spellEnd"/>
      <w:r w:rsidR="007B1D97">
        <w:rPr>
          <w:rStyle w:val="FootnoteReference"/>
          <w:rFonts w:ascii="Arial" w:hAnsi="Arial" w:cs="Arial"/>
          <w:snapToGrid w:val="0"/>
          <w:sz w:val="24"/>
          <w:szCs w:val="24"/>
          <w:u w:val="single"/>
        </w:rPr>
        <w:footnoteReference w:id="11"/>
      </w:r>
    </w:p>
    <w:p w:rsidR="001E329B" w:rsidRPr="001E329B" w:rsidRDefault="001E329B" w:rsidP="001E329B">
      <w:pPr>
        <w:pStyle w:val="ListParagraph"/>
        <w:spacing w:after="0" w:line="360" w:lineRule="auto"/>
        <w:jc w:val="both"/>
        <w:rPr>
          <w:rFonts w:ascii="Arial" w:hAnsi="Arial" w:cs="Arial"/>
          <w:snapToGrid w:val="0"/>
          <w:sz w:val="24"/>
          <w:szCs w:val="24"/>
        </w:rPr>
      </w:pPr>
    </w:p>
    <w:p w:rsidR="007B1D97" w:rsidRDefault="00D70C91" w:rsidP="001E329B">
      <w:pPr>
        <w:spacing w:after="0" w:line="360" w:lineRule="auto"/>
        <w:ind w:left="720" w:hanging="720"/>
        <w:jc w:val="both"/>
        <w:rPr>
          <w:rFonts w:ascii="Arial" w:hAnsi="Arial" w:cs="Arial"/>
          <w:snapToGrid w:val="0"/>
          <w:sz w:val="24"/>
          <w:szCs w:val="24"/>
        </w:rPr>
      </w:pPr>
      <w:proofErr w:type="spellStart"/>
      <w:proofErr w:type="gramStart"/>
      <w:r>
        <w:rPr>
          <w:rFonts w:ascii="Arial" w:hAnsi="Arial" w:cs="Arial"/>
          <w:snapToGrid w:val="0"/>
          <w:sz w:val="24"/>
          <w:szCs w:val="24"/>
        </w:rPr>
        <w:t>i</w:t>
      </w:r>
      <w:proofErr w:type="spellEnd"/>
      <w:proofErr w:type="gramEnd"/>
      <w:r>
        <w:rPr>
          <w:rFonts w:ascii="Arial" w:hAnsi="Arial" w:cs="Arial"/>
          <w:snapToGrid w:val="0"/>
          <w:sz w:val="24"/>
          <w:szCs w:val="24"/>
        </w:rPr>
        <w:t xml:space="preserve">. </w:t>
      </w:r>
      <w:r w:rsidR="001E329B">
        <w:rPr>
          <w:rFonts w:ascii="Arial" w:hAnsi="Arial" w:cs="Arial"/>
          <w:snapToGrid w:val="0"/>
          <w:sz w:val="24"/>
          <w:szCs w:val="24"/>
        </w:rPr>
        <w:tab/>
      </w:r>
      <w:proofErr w:type="spellStart"/>
      <w:r w:rsidR="00C16E7F">
        <w:rPr>
          <w:rFonts w:ascii="Arial" w:hAnsi="Arial" w:cs="Arial"/>
          <w:snapToGrid w:val="0"/>
          <w:sz w:val="24"/>
          <w:szCs w:val="24"/>
        </w:rPr>
        <w:t>Mr</w:t>
      </w:r>
      <w:proofErr w:type="spellEnd"/>
      <w:r w:rsidR="00C16E7F">
        <w:rPr>
          <w:rFonts w:ascii="Arial" w:hAnsi="Arial" w:cs="Arial"/>
          <w:snapToGrid w:val="0"/>
          <w:sz w:val="24"/>
          <w:szCs w:val="24"/>
        </w:rPr>
        <w:t xml:space="preserve"> </w:t>
      </w:r>
      <w:proofErr w:type="spellStart"/>
      <w:r w:rsidR="00C16E7F">
        <w:rPr>
          <w:rFonts w:ascii="Arial" w:hAnsi="Arial" w:cs="Arial"/>
          <w:snapToGrid w:val="0"/>
          <w:sz w:val="24"/>
          <w:szCs w:val="24"/>
        </w:rPr>
        <w:t>Tubaleye</w:t>
      </w:r>
      <w:proofErr w:type="spellEnd"/>
      <w:r w:rsidR="00C16E7F">
        <w:rPr>
          <w:rFonts w:ascii="Arial" w:hAnsi="Arial" w:cs="Arial"/>
          <w:snapToGrid w:val="0"/>
          <w:sz w:val="24"/>
          <w:szCs w:val="24"/>
        </w:rPr>
        <w:t xml:space="preserve"> made three statements and in the statement dated 03</w:t>
      </w:r>
      <w:r w:rsidR="00C16E7F" w:rsidRPr="00C16E7F">
        <w:rPr>
          <w:rFonts w:ascii="Arial" w:hAnsi="Arial" w:cs="Arial"/>
          <w:snapToGrid w:val="0"/>
          <w:sz w:val="24"/>
          <w:szCs w:val="24"/>
          <w:vertAlign w:val="superscript"/>
        </w:rPr>
        <w:t>rd</w:t>
      </w:r>
      <w:r w:rsidR="00C16E7F">
        <w:rPr>
          <w:rFonts w:ascii="Arial" w:hAnsi="Arial" w:cs="Arial"/>
          <w:snapToGrid w:val="0"/>
          <w:sz w:val="24"/>
          <w:szCs w:val="24"/>
        </w:rPr>
        <w:t xml:space="preserve"> of May 2002 he stated that he knew the plaintiff and that food (mealie meal) was collected at the village of </w:t>
      </w:r>
      <w:proofErr w:type="spellStart"/>
      <w:r w:rsidR="00C16E7F">
        <w:rPr>
          <w:rFonts w:ascii="Arial" w:hAnsi="Arial" w:cs="Arial"/>
          <w:snapToGrid w:val="0"/>
          <w:sz w:val="24"/>
          <w:szCs w:val="24"/>
        </w:rPr>
        <w:t>Mahupelo</w:t>
      </w:r>
      <w:proofErr w:type="spellEnd"/>
      <w:r w:rsidR="00C16E7F">
        <w:rPr>
          <w:rFonts w:ascii="Arial" w:hAnsi="Arial" w:cs="Arial"/>
          <w:snapToGrid w:val="0"/>
          <w:sz w:val="24"/>
          <w:szCs w:val="24"/>
        </w:rPr>
        <w:t xml:space="preserve"> and that the plaintiff </w:t>
      </w:r>
      <w:r w:rsidR="00C16E7F" w:rsidRPr="00F90BE5">
        <w:rPr>
          <w:rFonts w:ascii="Arial" w:hAnsi="Arial" w:cs="Arial"/>
          <w:snapToGrid w:val="0"/>
          <w:sz w:val="24"/>
          <w:szCs w:val="24"/>
        </w:rPr>
        <w:t>transport</w:t>
      </w:r>
      <w:r w:rsidR="004904DF" w:rsidRPr="00F90BE5">
        <w:rPr>
          <w:rFonts w:ascii="Arial" w:hAnsi="Arial" w:cs="Arial"/>
          <w:snapToGrid w:val="0"/>
          <w:sz w:val="24"/>
          <w:szCs w:val="24"/>
        </w:rPr>
        <w:t>ed</w:t>
      </w:r>
      <w:r w:rsidR="00C16E7F">
        <w:rPr>
          <w:rFonts w:ascii="Arial" w:hAnsi="Arial" w:cs="Arial"/>
          <w:snapToGrid w:val="0"/>
          <w:sz w:val="24"/>
          <w:szCs w:val="24"/>
        </w:rPr>
        <w:t xml:space="preserve"> food twice to the rebels. He also stated that a girl by the surname of </w:t>
      </w:r>
      <w:proofErr w:type="spellStart"/>
      <w:r w:rsidR="00C16E7F">
        <w:rPr>
          <w:rFonts w:ascii="Arial" w:hAnsi="Arial" w:cs="Arial"/>
          <w:snapToGrid w:val="0"/>
          <w:sz w:val="24"/>
          <w:szCs w:val="24"/>
        </w:rPr>
        <w:t>Mikiti</w:t>
      </w:r>
      <w:proofErr w:type="spellEnd"/>
      <w:r w:rsidR="00C16E7F">
        <w:rPr>
          <w:rFonts w:ascii="Arial" w:hAnsi="Arial" w:cs="Arial"/>
          <w:snapToGrid w:val="0"/>
          <w:sz w:val="24"/>
          <w:szCs w:val="24"/>
        </w:rPr>
        <w:t xml:space="preserve"> tried to convince him to go with her to Botswana to join the liberation of Caprivi and that they would be transported by </w:t>
      </w:r>
      <w:proofErr w:type="spellStart"/>
      <w:r w:rsidR="00C16E7F">
        <w:rPr>
          <w:rFonts w:ascii="Arial" w:hAnsi="Arial" w:cs="Arial"/>
          <w:snapToGrid w:val="0"/>
          <w:sz w:val="24"/>
          <w:szCs w:val="24"/>
        </w:rPr>
        <w:t>Agrey</w:t>
      </w:r>
      <w:proofErr w:type="spellEnd"/>
      <w:r w:rsidR="00C16E7F">
        <w:rPr>
          <w:rFonts w:ascii="Arial" w:hAnsi="Arial" w:cs="Arial"/>
          <w:snapToGrid w:val="0"/>
          <w:sz w:val="24"/>
          <w:szCs w:val="24"/>
        </w:rPr>
        <w:t xml:space="preserve"> </w:t>
      </w:r>
      <w:proofErr w:type="spellStart"/>
      <w:r w:rsidR="00C16E7F">
        <w:rPr>
          <w:rFonts w:ascii="Arial" w:hAnsi="Arial" w:cs="Arial"/>
          <w:snapToGrid w:val="0"/>
          <w:sz w:val="24"/>
          <w:szCs w:val="24"/>
        </w:rPr>
        <w:t>Mwambwa</w:t>
      </w:r>
      <w:proofErr w:type="spellEnd"/>
      <w:r w:rsidR="00C16E7F">
        <w:rPr>
          <w:rFonts w:ascii="Arial" w:hAnsi="Arial" w:cs="Arial"/>
          <w:snapToGrid w:val="0"/>
          <w:sz w:val="24"/>
          <w:szCs w:val="24"/>
        </w:rPr>
        <w:t xml:space="preserve">. He was also aware that </w:t>
      </w:r>
      <w:proofErr w:type="spellStart"/>
      <w:r w:rsidR="00C16E7F">
        <w:rPr>
          <w:rFonts w:ascii="Arial" w:hAnsi="Arial" w:cs="Arial"/>
          <w:snapToGrid w:val="0"/>
          <w:sz w:val="24"/>
          <w:szCs w:val="24"/>
        </w:rPr>
        <w:t>Agrey</w:t>
      </w:r>
      <w:proofErr w:type="spellEnd"/>
      <w:r w:rsidR="00C16E7F">
        <w:rPr>
          <w:rFonts w:ascii="Arial" w:hAnsi="Arial" w:cs="Arial"/>
          <w:snapToGrid w:val="0"/>
          <w:sz w:val="24"/>
          <w:szCs w:val="24"/>
        </w:rPr>
        <w:t xml:space="preserve"> </w:t>
      </w:r>
      <w:proofErr w:type="spellStart"/>
      <w:r w:rsidR="00C16E7F">
        <w:rPr>
          <w:rFonts w:ascii="Arial" w:hAnsi="Arial" w:cs="Arial"/>
          <w:snapToGrid w:val="0"/>
          <w:sz w:val="24"/>
          <w:szCs w:val="24"/>
        </w:rPr>
        <w:t>Mwambwa</w:t>
      </w:r>
      <w:proofErr w:type="spellEnd"/>
      <w:r w:rsidR="00C16E7F">
        <w:rPr>
          <w:rFonts w:ascii="Arial" w:hAnsi="Arial" w:cs="Arial"/>
          <w:snapToGrid w:val="0"/>
          <w:sz w:val="24"/>
          <w:szCs w:val="24"/>
        </w:rPr>
        <w:t xml:space="preserve"> was transporting people to the border of Botswana and Namibia</w:t>
      </w:r>
      <w:r w:rsidR="00F80C23">
        <w:rPr>
          <w:rFonts w:ascii="Arial" w:hAnsi="Arial" w:cs="Arial"/>
          <w:snapToGrid w:val="0"/>
          <w:sz w:val="24"/>
          <w:szCs w:val="24"/>
        </w:rPr>
        <w:t xml:space="preserve">. </w:t>
      </w:r>
    </w:p>
    <w:p w:rsidR="007B1D97" w:rsidRDefault="00D70C91" w:rsidP="001E329B">
      <w:pPr>
        <w:spacing w:after="0" w:line="360" w:lineRule="auto"/>
        <w:ind w:left="720" w:hanging="720"/>
        <w:jc w:val="both"/>
        <w:rPr>
          <w:rFonts w:ascii="Arial" w:hAnsi="Arial" w:cs="Arial"/>
          <w:snapToGrid w:val="0"/>
          <w:sz w:val="24"/>
          <w:szCs w:val="24"/>
        </w:rPr>
      </w:pPr>
      <w:r>
        <w:rPr>
          <w:rFonts w:ascii="Arial" w:hAnsi="Arial" w:cs="Arial"/>
          <w:snapToGrid w:val="0"/>
          <w:sz w:val="24"/>
          <w:szCs w:val="24"/>
        </w:rPr>
        <w:lastRenderedPageBreak/>
        <w:t xml:space="preserve">ii. </w:t>
      </w:r>
      <w:r w:rsidR="001E329B">
        <w:rPr>
          <w:rFonts w:ascii="Arial" w:hAnsi="Arial" w:cs="Arial"/>
          <w:snapToGrid w:val="0"/>
          <w:sz w:val="24"/>
          <w:szCs w:val="24"/>
        </w:rPr>
        <w:tab/>
      </w:r>
      <w:r w:rsidR="007B1D97">
        <w:rPr>
          <w:rFonts w:ascii="Arial" w:hAnsi="Arial" w:cs="Arial"/>
          <w:snapToGrid w:val="0"/>
          <w:sz w:val="24"/>
          <w:szCs w:val="24"/>
        </w:rPr>
        <w:t xml:space="preserve">Mr. </w:t>
      </w:r>
      <w:proofErr w:type="spellStart"/>
      <w:r w:rsidR="00F80C23">
        <w:rPr>
          <w:rFonts w:ascii="Arial" w:hAnsi="Arial" w:cs="Arial"/>
          <w:snapToGrid w:val="0"/>
          <w:sz w:val="24"/>
          <w:szCs w:val="24"/>
        </w:rPr>
        <w:t>Tubaleye</w:t>
      </w:r>
      <w:proofErr w:type="spellEnd"/>
      <w:r w:rsidR="007B1D97">
        <w:rPr>
          <w:rFonts w:ascii="Arial" w:hAnsi="Arial" w:cs="Arial"/>
          <w:snapToGrid w:val="0"/>
          <w:sz w:val="24"/>
          <w:szCs w:val="24"/>
        </w:rPr>
        <w:t xml:space="preserve"> testified during the criminal trial </w:t>
      </w:r>
      <w:r w:rsidR="00F80C23">
        <w:rPr>
          <w:rFonts w:ascii="Arial" w:hAnsi="Arial" w:cs="Arial"/>
          <w:snapToGrid w:val="0"/>
          <w:sz w:val="24"/>
          <w:szCs w:val="24"/>
        </w:rPr>
        <w:t xml:space="preserve">repeated what he said in his witness statement but when he was asked to identify the persons referred to in his witness statement he was unable to identify the plaintiff. </w:t>
      </w:r>
    </w:p>
    <w:p w:rsidR="002C7ABA" w:rsidRDefault="00F80C23" w:rsidP="001E329B">
      <w:pPr>
        <w:spacing w:after="0" w:line="360" w:lineRule="auto"/>
        <w:ind w:hanging="720"/>
        <w:jc w:val="both"/>
        <w:rPr>
          <w:rFonts w:ascii="Arial" w:hAnsi="Arial" w:cs="Arial"/>
          <w:snapToGrid w:val="0"/>
          <w:sz w:val="24"/>
          <w:szCs w:val="24"/>
        </w:rPr>
      </w:pPr>
      <w:r>
        <w:rPr>
          <w:rFonts w:ascii="Arial" w:hAnsi="Arial" w:cs="Arial"/>
          <w:snapToGrid w:val="0"/>
          <w:sz w:val="24"/>
          <w:szCs w:val="24"/>
        </w:rPr>
        <w:tab/>
      </w:r>
    </w:p>
    <w:p w:rsidR="00F80C23" w:rsidRPr="001E329B" w:rsidRDefault="00F80C23" w:rsidP="001E329B">
      <w:pPr>
        <w:pStyle w:val="ListParagraph"/>
        <w:numPr>
          <w:ilvl w:val="0"/>
          <w:numId w:val="14"/>
        </w:numPr>
        <w:spacing w:after="0" w:line="360" w:lineRule="auto"/>
        <w:ind w:hanging="720"/>
        <w:jc w:val="both"/>
        <w:rPr>
          <w:rFonts w:ascii="Arial" w:hAnsi="Arial" w:cs="Arial"/>
          <w:snapToGrid w:val="0"/>
          <w:sz w:val="24"/>
          <w:szCs w:val="24"/>
          <w:u w:val="single"/>
        </w:rPr>
      </w:pPr>
      <w:proofErr w:type="spellStart"/>
      <w:r w:rsidRPr="001E329B">
        <w:rPr>
          <w:rFonts w:ascii="Arial" w:hAnsi="Arial" w:cs="Arial"/>
          <w:snapToGrid w:val="0"/>
          <w:sz w:val="24"/>
          <w:szCs w:val="24"/>
          <w:u w:val="single"/>
        </w:rPr>
        <w:t>Joice</w:t>
      </w:r>
      <w:proofErr w:type="spellEnd"/>
      <w:r w:rsidRPr="001E329B">
        <w:rPr>
          <w:rFonts w:ascii="Arial" w:hAnsi="Arial" w:cs="Arial"/>
          <w:snapToGrid w:val="0"/>
          <w:sz w:val="24"/>
          <w:szCs w:val="24"/>
          <w:u w:val="single"/>
        </w:rPr>
        <w:t xml:space="preserve"> </w:t>
      </w:r>
      <w:proofErr w:type="spellStart"/>
      <w:r w:rsidRPr="001E329B">
        <w:rPr>
          <w:rFonts w:ascii="Arial" w:hAnsi="Arial" w:cs="Arial"/>
          <w:snapToGrid w:val="0"/>
          <w:sz w:val="24"/>
          <w:szCs w:val="24"/>
          <w:u w:val="single"/>
        </w:rPr>
        <w:t>Kakula</w:t>
      </w:r>
      <w:proofErr w:type="spellEnd"/>
      <w:r>
        <w:rPr>
          <w:rStyle w:val="FootnoteReference"/>
          <w:rFonts w:ascii="Arial" w:hAnsi="Arial" w:cs="Arial"/>
          <w:snapToGrid w:val="0"/>
          <w:sz w:val="24"/>
          <w:szCs w:val="24"/>
        </w:rPr>
        <w:footnoteReference w:id="12"/>
      </w:r>
    </w:p>
    <w:p w:rsidR="001E329B" w:rsidRPr="001E329B" w:rsidRDefault="001E329B" w:rsidP="001E329B">
      <w:pPr>
        <w:pStyle w:val="ListParagraph"/>
        <w:spacing w:after="0" w:line="360" w:lineRule="auto"/>
        <w:jc w:val="both"/>
        <w:rPr>
          <w:rFonts w:ascii="Arial" w:hAnsi="Arial" w:cs="Arial"/>
          <w:snapToGrid w:val="0"/>
          <w:sz w:val="24"/>
          <w:szCs w:val="24"/>
          <w:u w:val="single"/>
        </w:rPr>
      </w:pPr>
    </w:p>
    <w:p w:rsidR="007B1D97" w:rsidRDefault="00D70C91" w:rsidP="001E329B">
      <w:pPr>
        <w:spacing w:after="0" w:line="360" w:lineRule="auto"/>
        <w:ind w:left="720" w:hanging="720"/>
        <w:jc w:val="both"/>
        <w:rPr>
          <w:rFonts w:ascii="Arial" w:hAnsi="Arial" w:cs="Arial"/>
          <w:snapToGrid w:val="0"/>
          <w:sz w:val="24"/>
          <w:szCs w:val="24"/>
        </w:rPr>
      </w:pPr>
      <w:proofErr w:type="spellStart"/>
      <w:proofErr w:type="gramStart"/>
      <w:r>
        <w:rPr>
          <w:rFonts w:ascii="Arial" w:hAnsi="Arial" w:cs="Arial"/>
          <w:snapToGrid w:val="0"/>
          <w:sz w:val="24"/>
          <w:szCs w:val="24"/>
        </w:rPr>
        <w:t>i</w:t>
      </w:r>
      <w:proofErr w:type="spellEnd"/>
      <w:proofErr w:type="gramEnd"/>
      <w:r>
        <w:rPr>
          <w:rFonts w:ascii="Arial" w:hAnsi="Arial" w:cs="Arial"/>
          <w:snapToGrid w:val="0"/>
          <w:sz w:val="24"/>
          <w:szCs w:val="24"/>
        </w:rPr>
        <w:t xml:space="preserve">. </w:t>
      </w:r>
      <w:r w:rsidR="001E329B">
        <w:rPr>
          <w:rFonts w:ascii="Arial" w:hAnsi="Arial" w:cs="Arial"/>
          <w:snapToGrid w:val="0"/>
          <w:sz w:val="24"/>
          <w:szCs w:val="24"/>
        </w:rPr>
        <w:tab/>
      </w:r>
      <w:r w:rsidR="007A1841">
        <w:rPr>
          <w:rFonts w:ascii="Arial" w:hAnsi="Arial" w:cs="Arial"/>
          <w:snapToGrid w:val="0"/>
          <w:sz w:val="24"/>
          <w:szCs w:val="24"/>
        </w:rPr>
        <w:t xml:space="preserve">Ms. </w:t>
      </w:r>
      <w:proofErr w:type="spellStart"/>
      <w:r w:rsidR="007A1841">
        <w:rPr>
          <w:rFonts w:ascii="Arial" w:hAnsi="Arial" w:cs="Arial"/>
          <w:snapToGrid w:val="0"/>
          <w:sz w:val="24"/>
          <w:szCs w:val="24"/>
        </w:rPr>
        <w:t>Kakula</w:t>
      </w:r>
      <w:proofErr w:type="spellEnd"/>
      <w:r w:rsidR="007A1841">
        <w:rPr>
          <w:rFonts w:ascii="Arial" w:hAnsi="Arial" w:cs="Arial"/>
          <w:snapToGrid w:val="0"/>
          <w:sz w:val="24"/>
          <w:szCs w:val="24"/>
        </w:rPr>
        <w:t xml:space="preserve"> was married to the plaintiff at the time of his arrest but divorced him during his detention. She confirms that the plaintiff was approached by Mr. Steve </w:t>
      </w:r>
      <w:proofErr w:type="spellStart"/>
      <w:r w:rsidR="007A1841">
        <w:rPr>
          <w:rFonts w:ascii="Arial" w:hAnsi="Arial" w:cs="Arial"/>
          <w:snapToGrid w:val="0"/>
          <w:sz w:val="24"/>
          <w:szCs w:val="24"/>
        </w:rPr>
        <w:t>Masilani</w:t>
      </w:r>
      <w:proofErr w:type="spellEnd"/>
      <w:r w:rsidR="007A1841">
        <w:rPr>
          <w:rFonts w:ascii="Arial" w:hAnsi="Arial" w:cs="Arial"/>
          <w:snapToGrid w:val="0"/>
          <w:sz w:val="24"/>
          <w:szCs w:val="24"/>
        </w:rPr>
        <w:t xml:space="preserve"> to drive his vehicle as a taxi. </w:t>
      </w:r>
    </w:p>
    <w:p w:rsidR="007A1841" w:rsidRDefault="00D70C91" w:rsidP="001E329B">
      <w:pPr>
        <w:spacing w:after="0" w:line="360" w:lineRule="auto"/>
        <w:ind w:left="720" w:hanging="720"/>
        <w:jc w:val="both"/>
        <w:rPr>
          <w:rFonts w:ascii="Arial" w:hAnsi="Arial" w:cs="Arial"/>
          <w:snapToGrid w:val="0"/>
          <w:sz w:val="24"/>
          <w:szCs w:val="24"/>
        </w:rPr>
      </w:pPr>
      <w:proofErr w:type="gramStart"/>
      <w:r>
        <w:rPr>
          <w:rFonts w:ascii="Arial" w:hAnsi="Arial" w:cs="Arial"/>
          <w:snapToGrid w:val="0"/>
          <w:sz w:val="24"/>
          <w:szCs w:val="24"/>
        </w:rPr>
        <w:t>ii</w:t>
      </w:r>
      <w:proofErr w:type="gramEnd"/>
      <w:r>
        <w:rPr>
          <w:rFonts w:ascii="Arial" w:hAnsi="Arial" w:cs="Arial"/>
          <w:snapToGrid w:val="0"/>
          <w:sz w:val="24"/>
          <w:szCs w:val="24"/>
        </w:rPr>
        <w:t xml:space="preserve">. </w:t>
      </w:r>
      <w:r w:rsidR="001E329B">
        <w:rPr>
          <w:rFonts w:ascii="Arial" w:hAnsi="Arial" w:cs="Arial"/>
          <w:snapToGrid w:val="0"/>
          <w:sz w:val="24"/>
          <w:szCs w:val="24"/>
        </w:rPr>
        <w:tab/>
      </w:r>
      <w:proofErr w:type="spellStart"/>
      <w:r w:rsidR="007A1841">
        <w:rPr>
          <w:rFonts w:ascii="Arial" w:hAnsi="Arial" w:cs="Arial"/>
          <w:snapToGrid w:val="0"/>
          <w:sz w:val="24"/>
          <w:szCs w:val="24"/>
        </w:rPr>
        <w:t>Ms</w:t>
      </w:r>
      <w:proofErr w:type="spellEnd"/>
      <w:r w:rsidR="007A1841">
        <w:rPr>
          <w:rFonts w:ascii="Arial" w:hAnsi="Arial" w:cs="Arial"/>
          <w:snapToGrid w:val="0"/>
          <w:sz w:val="24"/>
          <w:szCs w:val="24"/>
        </w:rPr>
        <w:t xml:space="preserve"> </w:t>
      </w:r>
      <w:proofErr w:type="spellStart"/>
      <w:r w:rsidR="007A1841">
        <w:rPr>
          <w:rFonts w:ascii="Arial" w:hAnsi="Arial" w:cs="Arial"/>
          <w:snapToGrid w:val="0"/>
          <w:sz w:val="24"/>
          <w:szCs w:val="24"/>
        </w:rPr>
        <w:t>Kakula</w:t>
      </w:r>
      <w:proofErr w:type="spellEnd"/>
      <w:r w:rsidR="007A1841">
        <w:rPr>
          <w:rFonts w:ascii="Arial" w:hAnsi="Arial" w:cs="Arial"/>
          <w:snapToGrid w:val="0"/>
          <w:sz w:val="24"/>
          <w:szCs w:val="24"/>
        </w:rPr>
        <w:t xml:space="preserve"> did not testify during course of the criminal proceedings. </w:t>
      </w:r>
    </w:p>
    <w:p w:rsidR="007A1841" w:rsidRDefault="007A1841" w:rsidP="001E329B">
      <w:pPr>
        <w:spacing w:after="0" w:line="360" w:lineRule="auto"/>
        <w:ind w:left="720" w:hanging="720"/>
        <w:jc w:val="both"/>
        <w:rPr>
          <w:rFonts w:ascii="Arial" w:hAnsi="Arial" w:cs="Arial"/>
          <w:snapToGrid w:val="0"/>
          <w:sz w:val="24"/>
          <w:szCs w:val="24"/>
        </w:rPr>
      </w:pPr>
    </w:p>
    <w:p w:rsidR="00724151" w:rsidRPr="001E329B" w:rsidRDefault="007A1841" w:rsidP="001E329B">
      <w:pPr>
        <w:pStyle w:val="ListParagraph"/>
        <w:numPr>
          <w:ilvl w:val="0"/>
          <w:numId w:val="14"/>
        </w:numPr>
        <w:spacing w:after="0" w:line="360" w:lineRule="auto"/>
        <w:ind w:hanging="720"/>
        <w:jc w:val="both"/>
        <w:rPr>
          <w:rFonts w:ascii="Arial" w:hAnsi="Arial" w:cs="Arial"/>
          <w:snapToGrid w:val="0"/>
          <w:sz w:val="24"/>
          <w:szCs w:val="24"/>
          <w:u w:val="single"/>
        </w:rPr>
      </w:pPr>
      <w:r w:rsidRPr="001E329B">
        <w:rPr>
          <w:rFonts w:ascii="Arial" w:hAnsi="Arial" w:cs="Arial"/>
          <w:snapToGrid w:val="0"/>
          <w:sz w:val="24"/>
          <w:szCs w:val="24"/>
          <w:u w:val="single"/>
        </w:rPr>
        <w:t xml:space="preserve">Major General </w:t>
      </w:r>
      <w:proofErr w:type="spellStart"/>
      <w:r w:rsidRPr="001E329B">
        <w:rPr>
          <w:rFonts w:ascii="Arial" w:hAnsi="Arial" w:cs="Arial"/>
          <w:snapToGrid w:val="0"/>
          <w:sz w:val="24"/>
          <w:szCs w:val="24"/>
          <w:u w:val="single"/>
        </w:rPr>
        <w:t>Shali</w:t>
      </w:r>
      <w:proofErr w:type="spellEnd"/>
      <w:r>
        <w:rPr>
          <w:rStyle w:val="FootnoteReference"/>
          <w:rFonts w:ascii="Arial" w:hAnsi="Arial" w:cs="Arial"/>
          <w:snapToGrid w:val="0"/>
          <w:sz w:val="24"/>
          <w:szCs w:val="24"/>
          <w:u w:val="single"/>
        </w:rPr>
        <w:footnoteReference w:id="13"/>
      </w:r>
    </w:p>
    <w:p w:rsidR="001E329B" w:rsidRPr="001E329B" w:rsidRDefault="001E329B" w:rsidP="001E329B">
      <w:pPr>
        <w:pStyle w:val="ListParagraph"/>
        <w:spacing w:after="0" w:line="360" w:lineRule="auto"/>
        <w:jc w:val="both"/>
        <w:rPr>
          <w:rFonts w:ascii="Arial" w:hAnsi="Arial" w:cs="Arial"/>
          <w:snapToGrid w:val="0"/>
          <w:sz w:val="24"/>
          <w:szCs w:val="24"/>
          <w:u w:val="single"/>
        </w:rPr>
      </w:pPr>
    </w:p>
    <w:p w:rsidR="007B1D97" w:rsidRDefault="00D70C91" w:rsidP="001E329B">
      <w:pPr>
        <w:spacing w:after="0" w:line="360" w:lineRule="auto"/>
        <w:ind w:left="720" w:hanging="720"/>
        <w:jc w:val="both"/>
        <w:rPr>
          <w:rFonts w:ascii="Arial" w:hAnsi="Arial" w:cs="Arial"/>
          <w:snapToGrid w:val="0"/>
          <w:sz w:val="24"/>
          <w:szCs w:val="24"/>
        </w:rPr>
      </w:pPr>
      <w:proofErr w:type="spellStart"/>
      <w:r>
        <w:rPr>
          <w:rFonts w:ascii="Arial" w:hAnsi="Arial" w:cs="Arial"/>
          <w:snapToGrid w:val="0"/>
          <w:sz w:val="24"/>
          <w:szCs w:val="24"/>
        </w:rPr>
        <w:t>i</w:t>
      </w:r>
      <w:proofErr w:type="spellEnd"/>
      <w:r>
        <w:rPr>
          <w:rFonts w:ascii="Arial" w:hAnsi="Arial" w:cs="Arial"/>
          <w:snapToGrid w:val="0"/>
          <w:sz w:val="24"/>
          <w:szCs w:val="24"/>
        </w:rPr>
        <w:t xml:space="preserve">. </w:t>
      </w:r>
      <w:r w:rsidR="001E329B">
        <w:rPr>
          <w:rFonts w:ascii="Arial" w:hAnsi="Arial" w:cs="Arial"/>
          <w:snapToGrid w:val="0"/>
          <w:sz w:val="24"/>
          <w:szCs w:val="24"/>
        </w:rPr>
        <w:tab/>
      </w:r>
      <w:r w:rsidR="007A1841">
        <w:rPr>
          <w:rFonts w:ascii="Arial" w:hAnsi="Arial" w:cs="Arial"/>
          <w:snapToGrid w:val="0"/>
          <w:sz w:val="24"/>
          <w:szCs w:val="24"/>
        </w:rPr>
        <w:t xml:space="preserve">The witness stated that information was received about movements in West Caprivi and NDF members on patrol stopped a white Citi Golf driven by </w:t>
      </w:r>
      <w:proofErr w:type="spellStart"/>
      <w:r w:rsidR="007A1841">
        <w:rPr>
          <w:rFonts w:ascii="Arial" w:hAnsi="Arial" w:cs="Arial"/>
          <w:snapToGrid w:val="0"/>
          <w:sz w:val="24"/>
          <w:szCs w:val="24"/>
        </w:rPr>
        <w:t>Agrey</w:t>
      </w:r>
      <w:proofErr w:type="spellEnd"/>
      <w:r w:rsidR="007A1841">
        <w:rPr>
          <w:rFonts w:ascii="Arial" w:hAnsi="Arial" w:cs="Arial"/>
          <w:snapToGrid w:val="0"/>
          <w:sz w:val="24"/>
          <w:szCs w:val="24"/>
        </w:rPr>
        <w:t xml:space="preserve"> </w:t>
      </w:r>
      <w:proofErr w:type="spellStart"/>
      <w:r w:rsidR="007A1841">
        <w:rPr>
          <w:rFonts w:ascii="Arial" w:hAnsi="Arial" w:cs="Arial"/>
          <w:snapToGrid w:val="0"/>
          <w:sz w:val="24"/>
          <w:szCs w:val="24"/>
        </w:rPr>
        <w:t>Mwambwa</w:t>
      </w:r>
      <w:proofErr w:type="spellEnd"/>
      <w:r w:rsidR="007A1841">
        <w:rPr>
          <w:rFonts w:ascii="Arial" w:hAnsi="Arial" w:cs="Arial"/>
          <w:snapToGrid w:val="0"/>
          <w:sz w:val="24"/>
          <w:szCs w:val="24"/>
        </w:rPr>
        <w:t xml:space="preserve"> and passengers by the names of Bennet </w:t>
      </w:r>
      <w:proofErr w:type="spellStart"/>
      <w:r w:rsidR="007A1841">
        <w:rPr>
          <w:rFonts w:ascii="Arial" w:hAnsi="Arial" w:cs="Arial"/>
          <w:snapToGrid w:val="0"/>
          <w:sz w:val="24"/>
          <w:szCs w:val="24"/>
        </w:rPr>
        <w:t>Matuso</w:t>
      </w:r>
      <w:proofErr w:type="spellEnd"/>
      <w:r w:rsidR="007A1841">
        <w:rPr>
          <w:rFonts w:ascii="Arial" w:hAnsi="Arial" w:cs="Arial"/>
          <w:snapToGrid w:val="0"/>
          <w:sz w:val="24"/>
          <w:szCs w:val="24"/>
        </w:rPr>
        <w:t xml:space="preserve"> and </w:t>
      </w:r>
      <w:proofErr w:type="spellStart"/>
      <w:r w:rsidR="007A1841">
        <w:rPr>
          <w:rFonts w:ascii="Arial" w:hAnsi="Arial" w:cs="Arial"/>
          <w:snapToGrid w:val="0"/>
          <w:sz w:val="24"/>
          <w:szCs w:val="24"/>
        </w:rPr>
        <w:t>Richwell</w:t>
      </w:r>
      <w:proofErr w:type="spellEnd"/>
      <w:r w:rsidR="007A1841">
        <w:rPr>
          <w:rFonts w:ascii="Arial" w:hAnsi="Arial" w:cs="Arial"/>
          <w:snapToGrid w:val="0"/>
          <w:sz w:val="24"/>
          <w:szCs w:val="24"/>
        </w:rPr>
        <w:t xml:space="preserve"> </w:t>
      </w:r>
      <w:proofErr w:type="spellStart"/>
      <w:r w:rsidR="007A1841">
        <w:rPr>
          <w:rFonts w:ascii="Arial" w:hAnsi="Arial" w:cs="Arial"/>
          <w:snapToGrid w:val="0"/>
          <w:sz w:val="24"/>
          <w:szCs w:val="24"/>
        </w:rPr>
        <w:t>Mahupelo</w:t>
      </w:r>
      <w:proofErr w:type="spellEnd"/>
      <w:r w:rsidR="007A1841">
        <w:rPr>
          <w:rFonts w:ascii="Arial" w:hAnsi="Arial" w:cs="Arial"/>
          <w:snapToGrid w:val="0"/>
          <w:sz w:val="24"/>
          <w:szCs w:val="24"/>
        </w:rPr>
        <w:t xml:space="preserve">. The vehicle was </w:t>
      </w:r>
      <w:r w:rsidR="004904DF">
        <w:rPr>
          <w:rFonts w:ascii="Arial" w:hAnsi="Arial" w:cs="Arial"/>
          <w:snapToGrid w:val="0"/>
          <w:sz w:val="24"/>
          <w:szCs w:val="24"/>
        </w:rPr>
        <w:t>searched</w:t>
      </w:r>
      <w:r w:rsidR="007A1841">
        <w:rPr>
          <w:rFonts w:ascii="Arial" w:hAnsi="Arial" w:cs="Arial"/>
          <w:snapToGrid w:val="0"/>
          <w:sz w:val="24"/>
          <w:szCs w:val="24"/>
        </w:rPr>
        <w:t xml:space="preserve"> and a bag was recovered containing a</w:t>
      </w:r>
      <w:r w:rsidR="004904DF">
        <w:rPr>
          <w:rFonts w:ascii="Arial" w:hAnsi="Arial" w:cs="Arial"/>
          <w:snapToGrid w:val="0"/>
          <w:sz w:val="24"/>
          <w:szCs w:val="24"/>
        </w:rPr>
        <w:t>n</w:t>
      </w:r>
      <w:r w:rsidR="007A1841">
        <w:rPr>
          <w:rFonts w:ascii="Arial" w:hAnsi="Arial" w:cs="Arial"/>
          <w:snapToGrid w:val="0"/>
          <w:sz w:val="24"/>
          <w:szCs w:val="24"/>
        </w:rPr>
        <w:t xml:space="preserve"> AK assault rifle, which Bennet </w:t>
      </w:r>
      <w:proofErr w:type="spellStart"/>
      <w:r w:rsidR="007A1841">
        <w:rPr>
          <w:rFonts w:ascii="Arial" w:hAnsi="Arial" w:cs="Arial"/>
          <w:snapToGrid w:val="0"/>
          <w:sz w:val="24"/>
          <w:szCs w:val="24"/>
        </w:rPr>
        <w:t>Matuso</w:t>
      </w:r>
      <w:proofErr w:type="spellEnd"/>
      <w:r w:rsidR="007A1841">
        <w:rPr>
          <w:rFonts w:ascii="Arial" w:hAnsi="Arial" w:cs="Arial"/>
          <w:snapToGrid w:val="0"/>
          <w:sz w:val="24"/>
          <w:szCs w:val="24"/>
        </w:rPr>
        <w:t xml:space="preserve"> acknowledged as being his fire-arm. </w:t>
      </w:r>
    </w:p>
    <w:p w:rsidR="00724151" w:rsidRDefault="00724151" w:rsidP="001E329B">
      <w:pPr>
        <w:spacing w:after="0" w:line="360" w:lineRule="auto"/>
        <w:ind w:hanging="720"/>
        <w:jc w:val="both"/>
        <w:rPr>
          <w:rFonts w:ascii="Arial" w:hAnsi="Arial" w:cs="Arial"/>
          <w:snapToGrid w:val="0"/>
          <w:sz w:val="24"/>
          <w:szCs w:val="24"/>
        </w:rPr>
      </w:pPr>
    </w:p>
    <w:p w:rsidR="00724151" w:rsidRPr="001E329B" w:rsidRDefault="00724151" w:rsidP="001E329B">
      <w:pPr>
        <w:pStyle w:val="ListParagraph"/>
        <w:numPr>
          <w:ilvl w:val="0"/>
          <w:numId w:val="14"/>
        </w:numPr>
        <w:spacing w:after="0" w:line="360" w:lineRule="auto"/>
        <w:ind w:hanging="720"/>
        <w:jc w:val="both"/>
        <w:rPr>
          <w:rFonts w:ascii="Arial" w:hAnsi="Arial" w:cs="Arial"/>
          <w:snapToGrid w:val="0"/>
          <w:sz w:val="24"/>
          <w:szCs w:val="24"/>
          <w:u w:val="single"/>
        </w:rPr>
      </w:pPr>
      <w:proofErr w:type="spellStart"/>
      <w:r w:rsidRPr="001E329B">
        <w:rPr>
          <w:rFonts w:ascii="Arial" w:hAnsi="Arial" w:cs="Arial"/>
          <w:snapToGrid w:val="0"/>
          <w:sz w:val="24"/>
          <w:szCs w:val="24"/>
          <w:u w:val="single"/>
        </w:rPr>
        <w:t>Sinjabata</w:t>
      </w:r>
      <w:proofErr w:type="spellEnd"/>
      <w:r w:rsidRPr="001E329B">
        <w:rPr>
          <w:rFonts w:ascii="Arial" w:hAnsi="Arial" w:cs="Arial"/>
          <w:snapToGrid w:val="0"/>
          <w:sz w:val="24"/>
          <w:szCs w:val="24"/>
          <w:u w:val="single"/>
        </w:rPr>
        <w:t xml:space="preserve"> Hobby </w:t>
      </w:r>
      <w:proofErr w:type="spellStart"/>
      <w:r w:rsidRPr="001E329B">
        <w:rPr>
          <w:rFonts w:ascii="Arial" w:hAnsi="Arial" w:cs="Arial"/>
          <w:snapToGrid w:val="0"/>
          <w:sz w:val="24"/>
          <w:szCs w:val="24"/>
          <w:u w:val="single"/>
        </w:rPr>
        <w:t>Habaini</w:t>
      </w:r>
      <w:proofErr w:type="spellEnd"/>
      <w:r>
        <w:rPr>
          <w:rStyle w:val="FootnoteReference"/>
          <w:rFonts w:ascii="Arial" w:hAnsi="Arial" w:cs="Arial"/>
          <w:snapToGrid w:val="0"/>
          <w:sz w:val="24"/>
          <w:szCs w:val="24"/>
          <w:u w:val="single"/>
        </w:rPr>
        <w:footnoteReference w:id="14"/>
      </w:r>
    </w:p>
    <w:p w:rsidR="001E329B" w:rsidRPr="001E329B" w:rsidRDefault="001E329B" w:rsidP="001E329B">
      <w:pPr>
        <w:pStyle w:val="ListParagraph"/>
        <w:spacing w:after="0" w:line="360" w:lineRule="auto"/>
        <w:jc w:val="both"/>
        <w:rPr>
          <w:rFonts w:ascii="Arial" w:hAnsi="Arial" w:cs="Arial"/>
          <w:snapToGrid w:val="0"/>
          <w:sz w:val="24"/>
          <w:szCs w:val="24"/>
          <w:u w:val="single"/>
        </w:rPr>
      </w:pPr>
    </w:p>
    <w:p w:rsidR="00724151" w:rsidRDefault="00D70C91" w:rsidP="001E329B">
      <w:pPr>
        <w:spacing w:after="0" w:line="360" w:lineRule="auto"/>
        <w:ind w:left="720" w:hanging="720"/>
        <w:jc w:val="both"/>
        <w:rPr>
          <w:rFonts w:ascii="Arial" w:hAnsi="Arial" w:cs="Arial"/>
          <w:snapToGrid w:val="0"/>
          <w:sz w:val="24"/>
          <w:szCs w:val="24"/>
        </w:rPr>
      </w:pPr>
      <w:proofErr w:type="spellStart"/>
      <w:proofErr w:type="gramStart"/>
      <w:r>
        <w:rPr>
          <w:rFonts w:ascii="Arial" w:hAnsi="Arial" w:cs="Arial"/>
          <w:snapToGrid w:val="0"/>
          <w:sz w:val="24"/>
          <w:szCs w:val="24"/>
        </w:rPr>
        <w:t>i</w:t>
      </w:r>
      <w:proofErr w:type="spellEnd"/>
      <w:proofErr w:type="gramEnd"/>
      <w:r>
        <w:rPr>
          <w:rFonts w:ascii="Arial" w:hAnsi="Arial" w:cs="Arial"/>
          <w:snapToGrid w:val="0"/>
          <w:sz w:val="24"/>
          <w:szCs w:val="24"/>
        </w:rPr>
        <w:t xml:space="preserve">. </w:t>
      </w:r>
      <w:r w:rsidR="001E329B">
        <w:rPr>
          <w:rFonts w:ascii="Arial" w:hAnsi="Arial" w:cs="Arial"/>
          <w:snapToGrid w:val="0"/>
          <w:sz w:val="24"/>
          <w:szCs w:val="24"/>
        </w:rPr>
        <w:tab/>
      </w:r>
      <w:proofErr w:type="spellStart"/>
      <w:r w:rsidR="00724151">
        <w:rPr>
          <w:rFonts w:ascii="Arial" w:hAnsi="Arial" w:cs="Arial"/>
          <w:snapToGrid w:val="0"/>
          <w:sz w:val="24"/>
          <w:szCs w:val="24"/>
        </w:rPr>
        <w:t>Mr</w:t>
      </w:r>
      <w:proofErr w:type="spellEnd"/>
      <w:r w:rsidR="00724151">
        <w:rPr>
          <w:rFonts w:ascii="Arial" w:hAnsi="Arial" w:cs="Arial"/>
          <w:snapToGrid w:val="0"/>
          <w:sz w:val="24"/>
          <w:szCs w:val="24"/>
        </w:rPr>
        <w:t xml:space="preserve"> </w:t>
      </w:r>
      <w:proofErr w:type="spellStart"/>
      <w:r w:rsidR="00724151">
        <w:rPr>
          <w:rFonts w:ascii="Arial" w:hAnsi="Arial" w:cs="Arial"/>
          <w:snapToGrid w:val="0"/>
          <w:sz w:val="24"/>
          <w:szCs w:val="24"/>
        </w:rPr>
        <w:t>Habaini</w:t>
      </w:r>
      <w:proofErr w:type="spellEnd"/>
      <w:r w:rsidR="00724151">
        <w:rPr>
          <w:rFonts w:ascii="Arial" w:hAnsi="Arial" w:cs="Arial"/>
          <w:snapToGrid w:val="0"/>
          <w:sz w:val="24"/>
          <w:szCs w:val="24"/>
        </w:rPr>
        <w:t xml:space="preserve"> stated that during March to April 2000 he was approached by </w:t>
      </w:r>
      <w:proofErr w:type="spellStart"/>
      <w:r w:rsidR="00724151">
        <w:rPr>
          <w:rFonts w:ascii="Arial" w:hAnsi="Arial" w:cs="Arial"/>
          <w:snapToGrid w:val="0"/>
          <w:sz w:val="24"/>
          <w:szCs w:val="24"/>
        </w:rPr>
        <w:t>Richwell</w:t>
      </w:r>
      <w:proofErr w:type="spellEnd"/>
      <w:r w:rsidR="00724151">
        <w:rPr>
          <w:rFonts w:ascii="Arial" w:hAnsi="Arial" w:cs="Arial"/>
          <w:snapToGrid w:val="0"/>
          <w:sz w:val="24"/>
          <w:szCs w:val="24"/>
        </w:rPr>
        <w:t xml:space="preserve"> </w:t>
      </w:r>
      <w:proofErr w:type="spellStart"/>
      <w:r w:rsidR="00724151">
        <w:rPr>
          <w:rFonts w:ascii="Arial" w:hAnsi="Arial" w:cs="Arial"/>
          <w:snapToGrid w:val="0"/>
          <w:sz w:val="24"/>
          <w:szCs w:val="24"/>
        </w:rPr>
        <w:t>Mahupelo</w:t>
      </w:r>
      <w:proofErr w:type="spellEnd"/>
      <w:r w:rsidR="00724151">
        <w:rPr>
          <w:rFonts w:ascii="Arial" w:hAnsi="Arial" w:cs="Arial"/>
          <w:snapToGrid w:val="0"/>
          <w:sz w:val="24"/>
          <w:szCs w:val="24"/>
        </w:rPr>
        <w:t xml:space="preserve"> to assist in loading maize meal into a white Volkswagen Golf and he recognized the driver as </w:t>
      </w:r>
      <w:proofErr w:type="spellStart"/>
      <w:r w:rsidR="00724151">
        <w:rPr>
          <w:rFonts w:ascii="Arial" w:hAnsi="Arial" w:cs="Arial"/>
          <w:snapToGrid w:val="0"/>
          <w:sz w:val="24"/>
          <w:szCs w:val="24"/>
        </w:rPr>
        <w:t>Agrey</w:t>
      </w:r>
      <w:proofErr w:type="spellEnd"/>
      <w:r w:rsidR="00724151">
        <w:rPr>
          <w:rFonts w:ascii="Arial" w:hAnsi="Arial" w:cs="Arial"/>
          <w:snapToGrid w:val="0"/>
          <w:sz w:val="24"/>
          <w:szCs w:val="24"/>
        </w:rPr>
        <w:t xml:space="preserve"> </w:t>
      </w:r>
      <w:proofErr w:type="spellStart"/>
      <w:r w:rsidR="00724151">
        <w:rPr>
          <w:rFonts w:ascii="Arial" w:hAnsi="Arial" w:cs="Arial"/>
          <w:snapToGrid w:val="0"/>
          <w:sz w:val="24"/>
          <w:szCs w:val="24"/>
        </w:rPr>
        <w:t>Mwambwa</w:t>
      </w:r>
      <w:proofErr w:type="spellEnd"/>
      <w:r w:rsidR="00724151">
        <w:rPr>
          <w:rFonts w:ascii="Arial" w:hAnsi="Arial" w:cs="Arial"/>
          <w:snapToGrid w:val="0"/>
          <w:sz w:val="24"/>
          <w:szCs w:val="24"/>
        </w:rPr>
        <w:t xml:space="preserve"> </w:t>
      </w:r>
      <w:proofErr w:type="spellStart"/>
      <w:r w:rsidR="00724151">
        <w:rPr>
          <w:rFonts w:ascii="Arial" w:hAnsi="Arial" w:cs="Arial"/>
          <w:snapToGrid w:val="0"/>
          <w:sz w:val="24"/>
          <w:szCs w:val="24"/>
        </w:rPr>
        <w:t>Simasiku</w:t>
      </w:r>
      <w:proofErr w:type="spellEnd"/>
      <w:r w:rsidR="00724151">
        <w:rPr>
          <w:rFonts w:ascii="Arial" w:hAnsi="Arial" w:cs="Arial"/>
          <w:snapToGrid w:val="0"/>
          <w:sz w:val="24"/>
          <w:szCs w:val="24"/>
        </w:rPr>
        <w:t xml:space="preserve">. He was well acquainted with </w:t>
      </w:r>
      <w:proofErr w:type="spellStart"/>
      <w:r w:rsidR="00724151">
        <w:rPr>
          <w:rFonts w:ascii="Arial" w:hAnsi="Arial" w:cs="Arial"/>
          <w:snapToGrid w:val="0"/>
          <w:sz w:val="24"/>
          <w:szCs w:val="24"/>
        </w:rPr>
        <w:t>Simasiku</w:t>
      </w:r>
      <w:proofErr w:type="spellEnd"/>
      <w:r w:rsidR="00724151">
        <w:rPr>
          <w:rFonts w:ascii="Arial" w:hAnsi="Arial" w:cs="Arial"/>
          <w:snapToGrid w:val="0"/>
          <w:sz w:val="24"/>
          <w:szCs w:val="24"/>
        </w:rPr>
        <w:t xml:space="preserve"> and after he assisted in loading the maize meal</w:t>
      </w:r>
      <w:r w:rsidR="004904DF">
        <w:rPr>
          <w:rFonts w:ascii="Arial" w:hAnsi="Arial" w:cs="Arial"/>
          <w:snapToGrid w:val="0"/>
          <w:sz w:val="24"/>
          <w:szCs w:val="24"/>
        </w:rPr>
        <w:t>,</w:t>
      </w:r>
      <w:r w:rsidR="00724151">
        <w:rPr>
          <w:rFonts w:ascii="Arial" w:hAnsi="Arial" w:cs="Arial"/>
          <w:snapToGrid w:val="0"/>
          <w:sz w:val="24"/>
          <w:szCs w:val="24"/>
        </w:rPr>
        <w:t xml:space="preserve"> he was given a lift to </w:t>
      </w:r>
      <w:proofErr w:type="spellStart"/>
      <w:r w:rsidR="00724151">
        <w:rPr>
          <w:rFonts w:ascii="Arial" w:hAnsi="Arial" w:cs="Arial"/>
          <w:snapToGrid w:val="0"/>
          <w:sz w:val="24"/>
          <w:szCs w:val="24"/>
        </w:rPr>
        <w:t>Itobo</w:t>
      </w:r>
      <w:proofErr w:type="spellEnd"/>
      <w:r w:rsidR="00724151">
        <w:rPr>
          <w:rFonts w:ascii="Arial" w:hAnsi="Arial" w:cs="Arial"/>
          <w:snapToGrid w:val="0"/>
          <w:sz w:val="24"/>
          <w:szCs w:val="24"/>
        </w:rPr>
        <w:t xml:space="preserve"> village. On route </w:t>
      </w:r>
      <w:proofErr w:type="spellStart"/>
      <w:r w:rsidR="00724151">
        <w:rPr>
          <w:rFonts w:ascii="Arial" w:hAnsi="Arial" w:cs="Arial"/>
          <w:snapToGrid w:val="0"/>
          <w:sz w:val="24"/>
          <w:szCs w:val="24"/>
        </w:rPr>
        <w:t>Mahupelo</w:t>
      </w:r>
      <w:proofErr w:type="spellEnd"/>
      <w:r w:rsidR="00724151">
        <w:rPr>
          <w:rFonts w:ascii="Arial" w:hAnsi="Arial" w:cs="Arial"/>
          <w:snapToGrid w:val="0"/>
          <w:sz w:val="24"/>
          <w:szCs w:val="24"/>
        </w:rPr>
        <w:t xml:space="preserve"> and </w:t>
      </w:r>
      <w:proofErr w:type="spellStart"/>
      <w:r w:rsidR="00724151">
        <w:rPr>
          <w:rFonts w:ascii="Arial" w:hAnsi="Arial" w:cs="Arial"/>
          <w:snapToGrid w:val="0"/>
          <w:sz w:val="24"/>
          <w:szCs w:val="24"/>
        </w:rPr>
        <w:t>Simasiku</w:t>
      </w:r>
      <w:proofErr w:type="spellEnd"/>
      <w:r w:rsidR="00724151">
        <w:rPr>
          <w:rFonts w:ascii="Arial" w:hAnsi="Arial" w:cs="Arial"/>
          <w:snapToGrid w:val="0"/>
          <w:sz w:val="24"/>
          <w:szCs w:val="24"/>
        </w:rPr>
        <w:t xml:space="preserve"> tried to convince </w:t>
      </w:r>
      <w:proofErr w:type="spellStart"/>
      <w:r w:rsidR="00724151">
        <w:rPr>
          <w:rFonts w:ascii="Arial" w:hAnsi="Arial" w:cs="Arial"/>
          <w:snapToGrid w:val="0"/>
          <w:sz w:val="24"/>
          <w:szCs w:val="24"/>
        </w:rPr>
        <w:t>Habaini</w:t>
      </w:r>
      <w:proofErr w:type="spellEnd"/>
      <w:r w:rsidR="00724151">
        <w:rPr>
          <w:rFonts w:ascii="Arial" w:hAnsi="Arial" w:cs="Arial"/>
          <w:snapToGrid w:val="0"/>
          <w:sz w:val="24"/>
          <w:szCs w:val="24"/>
        </w:rPr>
        <w:t xml:space="preserve"> to join the Caprivi secession issue.</w:t>
      </w:r>
    </w:p>
    <w:p w:rsidR="00724151" w:rsidRDefault="00D70C91" w:rsidP="001E329B">
      <w:pPr>
        <w:spacing w:after="0" w:line="360" w:lineRule="auto"/>
        <w:ind w:left="720" w:hanging="720"/>
        <w:jc w:val="both"/>
        <w:rPr>
          <w:rFonts w:ascii="Arial" w:hAnsi="Arial" w:cs="Arial"/>
          <w:snapToGrid w:val="0"/>
          <w:sz w:val="24"/>
          <w:szCs w:val="24"/>
        </w:rPr>
      </w:pPr>
      <w:proofErr w:type="gramStart"/>
      <w:r>
        <w:rPr>
          <w:rFonts w:ascii="Arial" w:hAnsi="Arial" w:cs="Arial"/>
          <w:snapToGrid w:val="0"/>
          <w:sz w:val="24"/>
          <w:szCs w:val="24"/>
        </w:rPr>
        <w:lastRenderedPageBreak/>
        <w:t>ii</w:t>
      </w:r>
      <w:proofErr w:type="gramEnd"/>
      <w:r>
        <w:rPr>
          <w:rFonts w:ascii="Arial" w:hAnsi="Arial" w:cs="Arial"/>
          <w:snapToGrid w:val="0"/>
          <w:sz w:val="24"/>
          <w:szCs w:val="24"/>
        </w:rPr>
        <w:t xml:space="preserve">. </w:t>
      </w:r>
      <w:r w:rsidR="001E329B">
        <w:rPr>
          <w:rFonts w:ascii="Arial" w:hAnsi="Arial" w:cs="Arial"/>
          <w:snapToGrid w:val="0"/>
          <w:sz w:val="24"/>
          <w:szCs w:val="24"/>
        </w:rPr>
        <w:tab/>
      </w:r>
      <w:r w:rsidR="00724151">
        <w:rPr>
          <w:rFonts w:ascii="Arial" w:hAnsi="Arial" w:cs="Arial"/>
          <w:snapToGrid w:val="0"/>
          <w:sz w:val="24"/>
          <w:szCs w:val="24"/>
        </w:rPr>
        <w:t xml:space="preserve">Mr. </w:t>
      </w:r>
      <w:proofErr w:type="spellStart"/>
      <w:r w:rsidR="00724151">
        <w:rPr>
          <w:rFonts w:ascii="Arial" w:hAnsi="Arial" w:cs="Arial"/>
          <w:snapToGrid w:val="0"/>
          <w:sz w:val="24"/>
          <w:szCs w:val="24"/>
        </w:rPr>
        <w:t>Habaini</w:t>
      </w:r>
      <w:proofErr w:type="spellEnd"/>
      <w:r w:rsidR="00724151">
        <w:rPr>
          <w:rFonts w:ascii="Arial" w:hAnsi="Arial" w:cs="Arial"/>
          <w:snapToGrid w:val="0"/>
          <w:sz w:val="24"/>
          <w:szCs w:val="24"/>
        </w:rPr>
        <w:t xml:space="preserve"> </w:t>
      </w:r>
      <w:proofErr w:type="spellStart"/>
      <w:r w:rsidR="000E723B">
        <w:rPr>
          <w:rFonts w:ascii="Arial" w:hAnsi="Arial" w:cs="Arial"/>
          <w:snapToGrid w:val="0"/>
          <w:sz w:val="24"/>
          <w:szCs w:val="24"/>
        </w:rPr>
        <w:t>testifed</w:t>
      </w:r>
      <w:proofErr w:type="spellEnd"/>
      <w:r w:rsidR="00724151">
        <w:rPr>
          <w:rFonts w:ascii="Arial" w:hAnsi="Arial" w:cs="Arial"/>
          <w:snapToGrid w:val="0"/>
          <w:sz w:val="24"/>
          <w:szCs w:val="24"/>
        </w:rPr>
        <w:t xml:space="preserve"> during the course of the criminal proceedings</w:t>
      </w:r>
      <w:r w:rsidR="001B2B30">
        <w:rPr>
          <w:rFonts w:ascii="Arial" w:hAnsi="Arial" w:cs="Arial"/>
          <w:snapToGrid w:val="0"/>
          <w:sz w:val="24"/>
          <w:szCs w:val="24"/>
        </w:rPr>
        <w:t xml:space="preserve"> but appeared to have been unable to identify the persons referred to in his statement when given the opportunity to do so. </w:t>
      </w:r>
    </w:p>
    <w:p w:rsidR="00724151" w:rsidRPr="00724151" w:rsidRDefault="00724151" w:rsidP="001E329B">
      <w:pPr>
        <w:spacing w:after="0" w:line="360" w:lineRule="auto"/>
        <w:ind w:firstLine="720"/>
        <w:jc w:val="both"/>
        <w:rPr>
          <w:rFonts w:ascii="Arial" w:hAnsi="Arial" w:cs="Arial"/>
          <w:snapToGrid w:val="0"/>
          <w:sz w:val="24"/>
          <w:szCs w:val="24"/>
        </w:rPr>
      </w:pPr>
    </w:p>
    <w:p w:rsidR="009C2D48" w:rsidRDefault="007B1D97" w:rsidP="001E329B">
      <w:pPr>
        <w:spacing w:after="0" w:line="360" w:lineRule="auto"/>
        <w:jc w:val="both"/>
        <w:rPr>
          <w:rFonts w:ascii="Arial" w:hAnsi="Arial" w:cs="Arial"/>
          <w:snapToGrid w:val="0"/>
          <w:sz w:val="24"/>
          <w:szCs w:val="24"/>
        </w:rPr>
      </w:pPr>
      <w:r w:rsidRPr="00D36391">
        <w:rPr>
          <w:rFonts w:ascii="Arial" w:hAnsi="Arial" w:cs="Arial"/>
          <w:snapToGrid w:val="0"/>
          <w:sz w:val="24"/>
          <w:szCs w:val="24"/>
        </w:rPr>
        <w:t>[</w:t>
      </w:r>
      <w:r>
        <w:rPr>
          <w:rFonts w:ascii="Arial" w:hAnsi="Arial" w:cs="Arial"/>
          <w:snapToGrid w:val="0"/>
          <w:sz w:val="24"/>
          <w:szCs w:val="24"/>
        </w:rPr>
        <w:t>2</w:t>
      </w:r>
      <w:r w:rsidR="009C2D48">
        <w:rPr>
          <w:rFonts w:ascii="Arial" w:hAnsi="Arial" w:cs="Arial"/>
          <w:snapToGrid w:val="0"/>
          <w:sz w:val="24"/>
          <w:szCs w:val="24"/>
        </w:rPr>
        <w:t>6</w:t>
      </w:r>
      <w:r w:rsidRPr="00D36391">
        <w:rPr>
          <w:rFonts w:ascii="Arial" w:hAnsi="Arial" w:cs="Arial"/>
          <w:snapToGrid w:val="0"/>
          <w:sz w:val="24"/>
          <w:szCs w:val="24"/>
        </w:rPr>
        <w:t>]</w:t>
      </w:r>
      <w:r w:rsidRPr="00D36391">
        <w:rPr>
          <w:rFonts w:ascii="Arial" w:hAnsi="Arial" w:cs="Arial"/>
          <w:snapToGrid w:val="0"/>
          <w:sz w:val="24"/>
          <w:szCs w:val="24"/>
        </w:rPr>
        <w:tab/>
        <w:t xml:space="preserve">Plaintiff </w:t>
      </w:r>
      <w:r w:rsidR="009C2D48">
        <w:rPr>
          <w:rFonts w:ascii="Arial" w:hAnsi="Arial" w:cs="Arial"/>
          <w:snapToGrid w:val="0"/>
          <w:sz w:val="24"/>
          <w:szCs w:val="24"/>
        </w:rPr>
        <w:t>submitted that the first and the third defendants arrested him wrongfully and without a warrant of arrest. He further stated the first and third defendant detained him unlaw</w:t>
      </w:r>
      <w:r w:rsidR="00A61327">
        <w:rPr>
          <w:rFonts w:ascii="Arial" w:hAnsi="Arial" w:cs="Arial"/>
          <w:snapToGrid w:val="0"/>
          <w:sz w:val="24"/>
          <w:szCs w:val="24"/>
        </w:rPr>
        <w:t xml:space="preserve">fully from 16 March 2000 up to the </w:t>
      </w:r>
      <w:r w:rsidR="009C2D48">
        <w:rPr>
          <w:rFonts w:ascii="Arial" w:hAnsi="Arial" w:cs="Arial"/>
          <w:snapToGrid w:val="0"/>
          <w:sz w:val="24"/>
          <w:szCs w:val="24"/>
        </w:rPr>
        <w:t>2</w:t>
      </w:r>
      <w:r w:rsidR="009C2D48" w:rsidRPr="009C2D48">
        <w:rPr>
          <w:rFonts w:ascii="Arial" w:hAnsi="Arial" w:cs="Arial"/>
          <w:snapToGrid w:val="0"/>
          <w:sz w:val="24"/>
          <w:szCs w:val="24"/>
          <w:vertAlign w:val="superscript"/>
        </w:rPr>
        <w:t>nd</w:t>
      </w:r>
      <w:r w:rsidR="009C2D48">
        <w:rPr>
          <w:rFonts w:ascii="Arial" w:hAnsi="Arial" w:cs="Arial"/>
          <w:snapToGrid w:val="0"/>
          <w:sz w:val="24"/>
          <w:szCs w:val="24"/>
        </w:rPr>
        <w:t xml:space="preserve"> of May 2000</w:t>
      </w:r>
      <w:r w:rsidR="00A61327" w:rsidRPr="00A61327">
        <w:rPr>
          <w:rFonts w:ascii="Arial" w:hAnsi="Arial" w:cs="Arial"/>
          <w:snapToGrid w:val="0"/>
          <w:sz w:val="24"/>
          <w:szCs w:val="24"/>
        </w:rPr>
        <w:t>.</w:t>
      </w:r>
      <w:r w:rsidR="00D77DE5" w:rsidRPr="00A61327">
        <w:rPr>
          <w:rStyle w:val="FootnoteReference"/>
          <w:rFonts w:ascii="Arial" w:hAnsi="Arial" w:cs="Arial"/>
          <w:snapToGrid w:val="0"/>
          <w:sz w:val="24"/>
          <w:szCs w:val="24"/>
        </w:rPr>
        <w:footnoteReference w:id="15"/>
      </w:r>
    </w:p>
    <w:p w:rsidR="009C2D48" w:rsidRDefault="009C2D48" w:rsidP="001E329B">
      <w:pPr>
        <w:spacing w:after="0" w:line="360" w:lineRule="auto"/>
        <w:jc w:val="both"/>
        <w:rPr>
          <w:rFonts w:ascii="Arial" w:hAnsi="Arial" w:cs="Arial"/>
          <w:snapToGrid w:val="0"/>
          <w:sz w:val="24"/>
          <w:szCs w:val="24"/>
        </w:rPr>
      </w:pPr>
    </w:p>
    <w:p w:rsidR="009C2D48" w:rsidRDefault="009C2D48" w:rsidP="001E329B">
      <w:pPr>
        <w:spacing w:after="0" w:line="360" w:lineRule="auto"/>
        <w:jc w:val="both"/>
        <w:rPr>
          <w:rFonts w:ascii="Arial" w:hAnsi="Arial" w:cs="Arial"/>
          <w:snapToGrid w:val="0"/>
          <w:sz w:val="24"/>
          <w:szCs w:val="24"/>
        </w:rPr>
      </w:pPr>
      <w:r>
        <w:rPr>
          <w:rFonts w:ascii="Arial" w:hAnsi="Arial" w:cs="Arial"/>
          <w:snapToGrid w:val="0"/>
          <w:sz w:val="24"/>
          <w:szCs w:val="24"/>
        </w:rPr>
        <w:t>[27]</w:t>
      </w:r>
      <w:r>
        <w:rPr>
          <w:rFonts w:ascii="Arial" w:hAnsi="Arial" w:cs="Arial"/>
          <w:snapToGrid w:val="0"/>
          <w:sz w:val="24"/>
          <w:szCs w:val="24"/>
        </w:rPr>
        <w:tab/>
        <w:t xml:space="preserve">He further stated that the second defendant ought to have known already at the end of March 2006, alternatively October 2011 that there will be no further witnesses available who could further implicate him in the commission of the offences that he was charged with. Despite </w:t>
      </w:r>
      <w:r w:rsidRPr="00F90BE5">
        <w:rPr>
          <w:rFonts w:ascii="Arial" w:hAnsi="Arial" w:cs="Arial"/>
          <w:snapToGrid w:val="0"/>
          <w:sz w:val="24"/>
          <w:szCs w:val="24"/>
        </w:rPr>
        <w:t>know</w:t>
      </w:r>
      <w:r w:rsidR="004904DF" w:rsidRPr="00F90BE5">
        <w:rPr>
          <w:rFonts w:ascii="Arial" w:hAnsi="Arial" w:cs="Arial"/>
          <w:snapToGrid w:val="0"/>
          <w:sz w:val="24"/>
          <w:szCs w:val="24"/>
        </w:rPr>
        <w:t>ing</w:t>
      </w:r>
      <w:r>
        <w:rPr>
          <w:rFonts w:ascii="Arial" w:hAnsi="Arial" w:cs="Arial"/>
          <w:snapToGrid w:val="0"/>
          <w:sz w:val="24"/>
          <w:szCs w:val="24"/>
        </w:rPr>
        <w:t xml:space="preserve"> that, the second defendant continue to prosecute him without a proper basis. This conduct of the prosecuting authority</w:t>
      </w:r>
      <w:r w:rsidR="005629CD">
        <w:rPr>
          <w:rFonts w:ascii="Arial" w:hAnsi="Arial" w:cs="Arial"/>
          <w:snapToGrid w:val="0"/>
          <w:sz w:val="24"/>
          <w:szCs w:val="24"/>
        </w:rPr>
        <w:t xml:space="preserve"> continued </w:t>
      </w:r>
      <w:r>
        <w:rPr>
          <w:rFonts w:ascii="Arial" w:hAnsi="Arial" w:cs="Arial"/>
          <w:snapToGrid w:val="0"/>
          <w:sz w:val="24"/>
          <w:szCs w:val="24"/>
        </w:rPr>
        <w:t>even beyond November 2011</w:t>
      </w:r>
      <w:r w:rsidR="005629CD">
        <w:rPr>
          <w:rFonts w:ascii="Arial" w:hAnsi="Arial" w:cs="Arial"/>
          <w:snapToGrid w:val="0"/>
          <w:sz w:val="24"/>
          <w:szCs w:val="24"/>
        </w:rPr>
        <w:t xml:space="preserve">, when the last evidence had been tendered which notionally could have referred to him. </w:t>
      </w:r>
    </w:p>
    <w:p w:rsidR="00D77DE5" w:rsidRDefault="00D77DE5" w:rsidP="001E329B">
      <w:pPr>
        <w:spacing w:after="0" w:line="360" w:lineRule="auto"/>
        <w:jc w:val="both"/>
        <w:rPr>
          <w:rFonts w:ascii="Arial" w:hAnsi="Arial" w:cs="Arial"/>
          <w:snapToGrid w:val="0"/>
          <w:sz w:val="24"/>
          <w:szCs w:val="24"/>
        </w:rPr>
      </w:pPr>
    </w:p>
    <w:p w:rsidR="008E33D0" w:rsidRDefault="008E33D0" w:rsidP="001E329B">
      <w:pPr>
        <w:widowControl w:val="0"/>
        <w:autoSpaceDE w:val="0"/>
        <w:autoSpaceDN w:val="0"/>
        <w:adjustRightInd w:val="0"/>
        <w:spacing w:after="0" w:line="360" w:lineRule="auto"/>
        <w:jc w:val="both"/>
        <w:rPr>
          <w:rFonts w:ascii="Arial" w:eastAsiaTheme="minorEastAsia" w:hAnsi="Arial" w:cs="Arial"/>
          <w:sz w:val="24"/>
          <w:szCs w:val="24"/>
        </w:rPr>
      </w:pPr>
      <w:r>
        <w:rPr>
          <w:rFonts w:ascii="Arial" w:eastAsiaTheme="minorEastAsia" w:hAnsi="Arial" w:cs="Arial"/>
          <w:sz w:val="24"/>
          <w:szCs w:val="24"/>
        </w:rPr>
        <w:t>[2</w:t>
      </w:r>
      <w:r w:rsidR="005629CD">
        <w:rPr>
          <w:rFonts w:ascii="Arial" w:eastAsiaTheme="minorEastAsia" w:hAnsi="Arial" w:cs="Arial"/>
          <w:sz w:val="24"/>
          <w:szCs w:val="24"/>
        </w:rPr>
        <w:t>8</w:t>
      </w:r>
      <w:r>
        <w:rPr>
          <w:rFonts w:ascii="Arial" w:eastAsiaTheme="minorEastAsia" w:hAnsi="Arial" w:cs="Arial"/>
          <w:sz w:val="24"/>
          <w:szCs w:val="24"/>
        </w:rPr>
        <w:t>]</w:t>
      </w:r>
      <w:r>
        <w:rPr>
          <w:rFonts w:ascii="Arial" w:eastAsiaTheme="minorEastAsia" w:hAnsi="Arial" w:cs="Arial"/>
          <w:sz w:val="24"/>
          <w:szCs w:val="24"/>
        </w:rPr>
        <w:tab/>
        <w:t xml:space="preserve">The evidence of Adv. Walters </w:t>
      </w:r>
      <w:r w:rsidR="00F90BE5">
        <w:rPr>
          <w:rFonts w:ascii="Arial" w:eastAsiaTheme="minorEastAsia" w:hAnsi="Arial" w:cs="Arial"/>
          <w:sz w:val="24"/>
          <w:szCs w:val="24"/>
        </w:rPr>
        <w:t>can be summarized</w:t>
      </w:r>
      <w:r>
        <w:rPr>
          <w:rFonts w:ascii="Arial" w:eastAsiaTheme="minorEastAsia" w:hAnsi="Arial" w:cs="Arial"/>
          <w:sz w:val="24"/>
          <w:szCs w:val="24"/>
        </w:rPr>
        <w:t xml:space="preserve"> as follows: </w:t>
      </w:r>
    </w:p>
    <w:p w:rsidR="00A61327" w:rsidRDefault="00A61327" w:rsidP="001E329B">
      <w:pPr>
        <w:widowControl w:val="0"/>
        <w:autoSpaceDE w:val="0"/>
        <w:autoSpaceDN w:val="0"/>
        <w:adjustRightInd w:val="0"/>
        <w:spacing w:after="0" w:line="360" w:lineRule="auto"/>
        <w:jc w:val="both"/>
        <w:rPr>
          <w:rFonts w:ascii="Arial" w:eastAsiaTheme="minorEastAsia" w:hAnsi="Arial" w:cs="Arial"/>
          <w:sz w:val="24"/>
          <w:szCs w:val="24"/>
        </w:rPr>
      </w:pPr>
    </w:p>
    <w:p w:rsidR="008E33D0" w:rsidRPr="0050144F" w:rsidRDefault="008E33D0" w:rsidP="001E329B">
      <w:pPr>
        <w:pStyle w:val="ListParagraph"/>
        <w:widowControl w:val="0"/>
        <w:numPr>
          <w:ilvl w:val="0"/>
          <w:numId w:val="13"/>
        </w:numPr>
        <w:autoSpaceDE w:val="0"/>
        <w:autoSpaceDN w:val="0"/>
        <w:adjustRightInd w:val="0"/>
        <w:spacing w:after="0" w:line="360" w:lineRule="auto"/>
        <w:ind w:hanging="720"/>
        <w:jc w:val="both"/>
        <w:rPr>
          <w:rFonts w:ascii="Arial" w:hAnsi="Arial" w:cs="Arial"/>
          <w:sz w:val="24"/>
          <w:szCs w:val="24"/>
        </w:rPr>
      </w:pPr>
      <w:r w:rsidRPr="0050144F">
        <w:rPr>
          <w:rFonts w:ascii="Arial" w:eastAsiaTheme="minorEastAsia" w:hAnsi="Arial" w:cs="Arial"/>
          <w:sz w:val="24"/>
          <w:szCs w:val="24"/>
        </w:rPr>
        <w:t>He is currently</w:t>
      </w:r>
      <w:r w:rsidRPr="0050144F">
        <w:rPr>
          <w:rFonts w:ascii="Arial" w:hAnsi="Arial" w:cs="Arial"/>
          <w:sz w:val="24"/>
          <w:szCs w:val="24"/>
        </w:rPr>
        <w:t xml:space="preserve"> the Ombudsman of Namibia for the past 12 years. </w:t>
      </w:r>
    </w:p>
    <w:p w:rsidR="00A61327" w:rsidRDefault="00A61327" w:rsidP="001E329B">
      <w:pPr>
        <w:widowControl w:val="0"/>
        <w:autoSpaceDE w:val="0"/>
        <w:autoSpaceDN w:val="0"/>
        <w:adjustRightInd w:val="0"/>
        <w:spacing w:after="0" w:line="360" w:lineRule="auto"/>
        <w:ind w:left="720" w:hanging="720"/>
        <w:jc w:val="both"/>
        <w:rPr>
          <w:rFonts w:ascii="Arial" w:hAnsi="Arial" w:cs="Arial"/>
          <w:sz w:val="24"/>
          <w:szCs w:val="24"/>
        </w:rPr>
      </w:pPr>
    </w:p>
    <w:p w:rsidR="008E33D0" w:rsidRPr="0050144F" w:rsidRDefault="008E33D0" w:rsidP="001E329B">
      <w:pPr>
        <w:pStyle w:val="ListParagraph"/>
        <w:widowControl w:val="0"/>
        <w:numPr>
          <w:ilvl w:val="0"/>
          <w:numId w:val="13"/>
        </w:numPr>
        <w:autoSpaceDE w:val="0"/>
        <w:autoSpaceDN w:val="0"/>
        <w:adjustRightInd w:val="0"/>
        <w:spacing w:after="0" w:line="360" w:lineRule="auto"/>
        <w:ind w:hanging="720"/>
        <w:jc w:val="both"/>
        <w:rPr>
          <w:rFonts w:ascii="Arial" w:hAnsi="Arial" w:cs="Arial"/>
          <w:sz w:val="24"/>
          <w:szCs w:val="24"/>
        </w:rPr>
      </w:pPr>
      <w:r w:rsidRPr="0050144F">
        <w:rPr>
          <w:rFonts w:ascii="Arial" w:hAnsi="Arial" w:cs="Arial"/>
          <w:sz w:val="24"/>
          <w:szCs w:val="24"/>
        </w:rPr>
        <w:t>He acted as the Prosecutor-General of Namibia from 01 December 2002 up to the end of December 2003.  Hereafter he was employed as a consultant to the prosecution team from 1 January 2004 to 30 June 2004.</w:t>
      </w:r>
    </w:p>
    <w:p w:rsidR="00A61327" w:rsidRDefault="00A61327" w:rsidP="001E329B">
      <w:pPr>
        <w:widowControl w:val="0"/>
        <w:autoSpaceDE w:val="0"/>
        <w:autoSpaceDN w:val="0"/>
        <w:adjustRightInd w:val="0"/>
        <w:spacing w:after="0" w:line="360" w:lineRule="auto"/>
        <w:ind w:left="720" w:hanging="720"/>
        <w:jc w:val="both"/>
        <w:rPr>
          <w:rFonts w:ascii="Arial" w:hAnsi="Arial" w:cs="Arial"/>
          <w:sz w:val="24"/>
          <w:szCs w:val="24"/>
        </w:rPr>
      </w:pPr>
    </w:p>
    <w:p w:rsidR="008E33D0" w:rsidRPr="0050144F" w:rsidRDefault="008E33D0" w:rsidP="001E329B">
      <w:pPr>
        <w:pStyle w:val="ListParagraph"/>
        <w:widowControl w:val="0"/>
        <w:numPr>
          <w:ilvl w:val="0"/>
          <w:numId w:val="13"/>
        </w:numPr>
        <w:autoSpaceDE w:val="0"/>
        <w:autoSpaceDN w:val="0"/>
        <w:adjustRightInd w:val="0"/>
        <w:spacing w:after="0" w:line="360" w:lineRule="auto"/>
        <w:ind w:hanging="720"/>
        <w:jc w:val="both"/>
        <w:rPr>
          <w:rFonts w:ascii="Arial" w:hAnsi="Arial" w:cs="Arial"/>
          <w:sz w:val="24"/>
          <w:szCs w:val="24"/>
        </w:rPr>
      </w:pPr>
      <w:r w:rsidRPr="0050144F">
        <w:rPr>
          <w:rFonts w:ascii="Arial" w:hAnsi="Arial" w:cs="Arial"/>
          <w:sz w:val="24"/>
          <w:szCs w:val="24"/>
        </w:rPr>
        <w:t>When the 02 August attacks took place</w:t>
      </w:r>
      <w:r w:rsidR="004904DF" w:rsidRPr="0050144F">
        <w:rPr>
          <w:rFonts w:ascii="Arial" w:hAnsi="Arial" w:cs="Arial"/>
          <w:sz w:val="24"/>
          <w:szCs w:val="24"/>
        </w:rPr>
        <w:t>,</w:t>
      </w:r>
      <w:r w:rsidRPr="0050144F">
        <w:rPr>
          <w:rFonts w:ascii="Arial" w:hAnsi="Arial" w:cs="Arial"/>
          <w:sz w:val="24"/>
          <w:szCs w:val="24"/>
        </w:rPr>
        <w:t xml:space="preserve"> he was still in private practice.  Upon his appointment</w:t>
      </w:r>
      <w:r w:rsidR="004904DF" w:rsidRPr="0050144F">
        <w:rPr>
          <w:rFonts w:ascii="Arial" w:hAnsi="Arial" w:cs="Arial"/>
          <w:sz w:val="24"/>
          <w:szCs w:val="24"/>
        </w:rPr>
        <w:t>,</w:t>
      </w:r>
      <w:r w:rsidRPr="0050144F">
        <w:rPr>
          <w:rFonts w:ascii="Arial" w:hAnsi="Arial" w:cs="Arial"/>
          <w:sz w:val="24"/>
          <w:szCs w:val="24"/>
        </w:rPr>
        <w:t xml:space="preserve"> he assembled a new prosecution team due to resignations from the previous team with only two prosecutors of the original team remaining.</w:t>
      </w:r>
    </w:p>
    <w:p w:rsidR="0050144F" w:rsidRDefault="0050144F" w:rsidP="001E329B">
      <w:pPr>
        <w:widowControl w:val="0"/>
        <w:autoSpaceDE w:val="0"/>
        <w:autoSpaceDN w:val="0"/>
        <w:adjustRightInd w:val="0"/>
        <w:spacing w:after="0" w:line="360" w:lineRule="auto"/>
        <w:ind w:left="720" w:hanging="720"/>
        <w:jc w:val="both"/>
        <w:rPr>
          <w:rFonts w:ascii="Arial" w:hAnsi="Arial" w:cs="Arial"/>
          <w:sz w:val="24"/>
          <w:szCs w:val="24"/>
        </w:rPr>
      </w:pPr>
    </w:p>
    <w:p w:rsidR="008E33D0" w:rsidRPr="0050144F" w:rsidRDefault="004904DF" w:rsidP="001E329B">
      <w:pPr>
        <w:pStyle w:val="ListParagraph"/>
        <w:widowControl w:val="0"/>
        <w:numPr>
          <w:ilvl w:val="0"/>
          <w:numId w:val="13"/>
        </w:numPr>
        <w:autoSpaceDE w:val="0"/>
        <w:autoSpaceDN w:val="0"/>
        <w:adjustRightInd w:val="0"/>
        <w:spacing w:after="0" w:line="360" w:lineRule="auto"/>
        <w:ind w:hanging="720"/>
        <w:jc w:val="both"/>
        <w:rPr>
          <w:rFonts w:ascii="Arial" w:hAnsi="Arial" w:cs="Arial"/>
          <w:sz w:val="24"/>
          <w:szCs w:val="24"/>
        </w:rPr>
      </w:pPr>
      <w:r w:rsidRPr="0050144F">
        <w:rPr>
          <w:rFonts w:ascii="Arial" w:hAnsi="Arial" w:cs="Arial"/>
          <w:sz w:val="24"/>
          <w:szCs w:val="24"/>
        </w:rPr>
        <w:t>He</w:t>
      </w:r>
      <w:r w:rsidR="008E33D0" w:rsidRPr="0050144F">
        <w:rPr>
          <w:rFonts w:ascii="Arial" w:hAnsi="Arial" w:cs="Arial"/>
          <w:sz w:val="24"/>
          <w:szCs w:val="24"/>
        </w:rPr>
        <w:t xml:space="preserve"> instructed the prosecution team to evaluate the evidence against the accused </w:t>
      </w:r>
      <w:r w:rsidR="008E33D0" w:rsidRPr="0050144F">
        <w:rPr>
          <w:rFonts w:ascii="Arial" w:hAnsi="Arial" w:cs="Arial"/>
          <w:sz w:val="24"/>
          <w:szCs w:val="24"/>
        </w:rPr>
        <w:lastRenderedPageBreak/>
        <w:t>persons and to advise him whether there was sufficient evidence to proceed against them. He relied on their professional</w:t>
      </w:r>
      <w:r w:rsidR="008E33D0" w:rsidRPr="0050144F">
        <w:rPr>
          <w:rFonts w:ascii="Arial" w:hAnsi="Arial" w:cs="Arial"/>
          <w:color w:val="FF0000"/>
          <w:sz w:val="24"/>
          <w:szCs w:val="24"/>
        </w:rPr>
        <w:t xml:space="preserve"> </w:t>
      </w:r>
      <w:r w:rsidR="008E33D0" w:rsidRPr="0050144F">
        <w:rPr>
          <w:rFonts w:ascii="Arial" w:hAnsi="Arial" w:cs="Arial"/>
          <w:sz w:val="24"/>
          <w:szCs w:val="24"/>
        </w:rPr>
        <w:t>assessments of the case, which he trusted. He had no reason to doubt the correctness of the witness statements and therefore signed the indictment against the plaintiff and the other accused persons. The accused persons were indicted together under the doctrine of common purpose.</w:t>
      </w:r>
    </w:p>
    <w:p w:rsidR="0050144F" w:rsidRDefault="0050144F" w:rsidP="001E329B">
      <w:pPr>
        <w:widowControl w:val="0"/>
        <w:autoSpaceDE w:val="0"/>
        <w:autoSpaceDN w:val="0"/>
        <w:adjustRightInd w:val="0"/>
        <w:spacing w:after="0" w:line="360" w:lineRule="auto"/>
        <w:ind w:left="720" w:hanging="720"/>
        <w:jc w:val="both"/>
        <w:rPr>
          <w:rFonts w:ascii="Arial" w:hAnsi="Arial" w:cs="Arial"/>
          <w:sz w:val="24"/>
          <w:szCs w:val="24"/>
        </w:rPr>
      </w:pPr>
    </w:p>
    <w:p w:rsidR="008E33D0" w:rsidRPr="0050144F" w:rsidRDefault="008E33D0" w:rsidP="001E329B">
      <w:pPr>
        <w:pStyle w:val="ListParagraph"/>
        <w:widowControl w:val="0"/>
        <w:numPr>
          <w:ilvl w:val="0"/>
          <w:numId w:val="13"/>
        </w:numPr>
        <w:autoSpaceDE w:val="0"/>
        <w:autoSpaceDN w:val="0"/>
        <w:adjustRightInd w:val="0"/>
        <w:spacing w:after="0" w:line="360" w:lineRule="auto"/>
        <w:ind w:hanging="720"/>
        <w:jc w:val="both"/>
        <w:rPr>
          <w:rFonts w:ascii="Arial" w:hAnsi="Arial" w:cs="Arial"/>
          <w:sz w:val="24"/>
          <w:szCs w:val="24"/>
        </w:rPr>
      </w:pPr>
      <w:r w:rsidRPr="0050144F">
        <w:rPr>
          <w:rFonts w:ascii="Arial" w:hAnsi="Arial" w:cs="Arial"/>
          <w:sz w:val="24"/>
          <w:szCs w:val="24"/>
        </w:rPr>
        <w:t>Adv. Walters confirmed that the Prosecutor-General and her staff derive their powers from Article 88 of the Namibian Constitution, which also requires the Prosecutor-General and her staff to execute their prosecutorial functions independently and without fear, favor or prejudice.</w:t>
      </w:r>
      <w:r w:rsidRPr="0050144F">
        <w:rPr>
          <w:rFonts w:ascii="Arial" w:hAnsi="Arial" w:cs="Arial"/>
        </w:rPr>
        <w:t xml:space="preserve"> </w:t>
      </w:r>
      <w:r w:rsidRPr="0050144F">
        <w:rPr>
          <w:rFonts w:ascii="Arial" w:hAnsi="Arial" w:cs="Arial"/>
          <w:sz w:val="24"/>
          <w:szCs w:val="24"/>
        </w:rPr>
        <w:t>By virtue of the Constitution, the Prosecutor-General is empowered to delegate the power to prosecute to various prosecutors prosecuting in the courts of Namibia.</w:t>
      </w:r>
    </w:p>
    <w:p w:rsidR="0050144F" w:rsidRDefault="0050144F" w:rsidP="001E329B">
      <w:pPr>
        <w:widowControl w:val="0"/>
        <w:autoSpaceDE w:val="0"/>
        <w:autoSpaceDN w:val="0"/>
        <w:adjustRightInd w:val="0"/>
        <w:spacing w:after="0" w:line="360" w:lineRule="auto"/>
        <w:ind w:left="720" w:hanging="720"/>
        <w:jc w:val="both"/>
        <w:rPr>
          <w:rFonts w:ascii="Arial" w:hAnsi="Arial" w:cs="Arial"/>
          <w:sz w:val="24"/>
          <w:szCs w:val="24"/>
        </w:rPr>
      </w:pPr>
    </w:p>
    <w:p w:rsidR="008E33D0" w:rsidRPr="0050144F" w:rsidRDefault="008E33D0" w:rsidP="001E329B">
      <w:pPr>
        <w:pStyle w:val="ListParagraph"/>
        <w:widowControl w:val="0"/>
        <w:numPr>
          <w:ilvl w:val="0"/>
          <w:numId w:val="13"/>
        </w:numPr>
        <w:autoSpaceDE w:val="0"/>
        <w:autoSpaceDN w:val="0"/>
        <w:adjustRightInd w:val="0"/>
        <w:spacing w:after="0" w:line="360" w:lineRule="auto"/>
        <w:ind w:hanging="720"/>
        <w:jc w:val="both"/>
        <w:rPr>
          <w:rFonts w:ascii="Arial" w:hAnsi="Arial" w:cs="Arial"/>
          <w:sz w:val="24"/>
          <w:szCs w:val="24"/>
        </w:rPr>
      </w:pPr>
      <w:r w:rsidRPr="0050144F">
        <w:rPr>
          <w:rFonts w:ascii="Arial" w:hAnsi="Arial" w:cs="Arial"/>
          <w:sz w:val="24"/>
          <w:szCs w:val="24"/>
        </w:rPr>
        <w:t xml:space="preserve">Adv. Walter stated that when considering prosecution in a matter, a prosecutor has the duty to carefully consider the evidence in the police docket and if there is a need due to insufficient evidence to withdraw the matter and refer the docket back to the police for further investigation. He also stated that there is a duty on the prosecutor to be aware of the constitutional provisions of a fair trial and that prosecutors should be mindful of arbitrary arrests and detentions. Adv. Walters emphasized the fact that the obligation on a prosecutor is not one of getting a conviction at all costs but to see to it that justice is done. A prosecutor must thus act in a manner that is fair and to ensure that all relevant information is before court to enable court to make a just decision. </w:t>
      </w:r>
    </w:p>
    <w:p w:rsidR="0050144F" w:rsidRDefault="0050144F" w:rsidP="001E329B">
      <w:pPr>
        <w:widowControl w:val="0"/>
        <w:autoSpaceDE w:val="0"/>
        <w:autoSpaceDN w:val="0"/>
        <w:adjustRightInd w:val="0"/>
        <w:spacing w:after="0" w:line="360" w:lineRule="auto"/>
        <w:ind w:left="720" w:hanging="720"/>
        <w:jc w:val="both"/>
        <w:rPr>
          <w:rFonts w:ascii="Arial" w:hAnsi="Arial" w:cs="Arial"/>
          <w:sz w:val="24"/>
          <w:szCs w:val="24"/>
        </w:rPr>
      </w:pPr>
    </w:p>
    <w:p w:rsidR="008E33D0" w:rsidRPr="0050144F" w:rsidRDefault="008E33D0" w:rsidP="001E329B">
      <w:pPr>
        <w:pStyle w:val="ListParagraph"/>
        <w:widowControl w:val="0"/>
        <w:numPr>
          <w:ilvl w:val="0"/>
          <w:numId w:val="13"/>
        </w:numPr>
        <w:autoSpaceDE w:val="0"/>
        <w:autoSpaceDN w:val="0"/>
        <w:adjustRightInd w:val="0"/>
        <w:spacing w:after="0" w:line="360" w:lineRule="auto"/>
        <w:ind w:hanging="720"/>
        <w:jc w:val="both"/>
        <w:rPr>
          <w:rFonts w:ascii="Arial" w:hAnsi="Arial" w:cs="Arial"/>
          <w:sz w:val="24"/>
          <w:szCs w:val="24"/>
        </w:rPr>
      </w:pPr>
      <w:r w:rsidRPr="0050144F">
        <w:rPr>
          <w:rFonts w:ascii="Arial" w:hAnsi="Arial" w:cs="Arial"/>
          <w:sz w:val="24"/>
          <w:szCs w:val="24"/>
        </w:rPr>
        <w:t>According to Adv. Walters</w:t>
      </w:r>
      <w:r w:rsidR="00114405" w:rsidRPr="0050144F">
        <w:rPr>
          <w:rFonts w:ascii="Arial" w:hAnsi="Arial" w:cs="Arial"/>
          <w:sz w:val="24"/>
          <w:szCs w:val="24"/>
        </w:rPr>
        <w:t>,</w:t>
      </w:r>
      <w:r w:rsidRPr="0050144F">
        <w:rPr>
          <w:rFonts w:ascii="Arial" w:hAnsi="Arial" w:cs="Arial"/>
          <w:sz w:val="24"/>
          <w:szCs w:val="24"/>
        </w:rPr>
        <w:t xml:space="preserve"> the team of prosecutors he had assembled were people of consummate professionalism who discharged their responsibilities with the utmost care, given their diligence and skill. He also testified that they were ethical, honest and objective and </w:t>
      </w:r>
      <w:r w:rsidR="00114405" w:rsidRPr="0050144F">
        <w:rPr>
          <w:rFonts w:ascii="Arial" w:hAnsi="Arial" w:cs="Arial"/>
          <w:sz w:val="24"/>
          <w:szCs w:val="24"/>
        </w:rPr>
        <w:t>harbored</w:t>
      </w:r>
      <w:r w:rsidRPr="0050144F">
        <w:rPr>
          <w:rFonts w:ascii="Arial" w:hAnsi="Arial" w:cs="Arial"/>
          <w:sz w:val="24"/>
          <w:szCs w:val="24"/>
        </w:rPr>
        <w:t xml:space="preserve"> no bias towards the accused persons. </w:t>
      </w:r>
    </w:p>
    <w:p w:rsidR="007B1D97" w:rsidRDefault="007B1D97" w:rsidP="001E329B">
      <w:pPr>
        <w:spacing w:after="0" w:line="360" w:lineRule="auto"/>
        <w:jc w:val="both"/>
        <w:rPr>
          <w:rFonts w:ascii="Arial" w:hAnsi="Arial" w:cs="Arial"/>
          <w:sz w:val="24"/>
          <w:szCs w:val="24"/>
        </w:rPr>
      </w:pPr>
    </w:p>
    <w:p w:rsidR="007B1D97" w:rsidRPr="00D36391" w:rsidRDefault="007B1D97" w:rsidP="001E329B">
      <w:pPr>
        <w:spacing w:after="0" w:line="360" w:lineRule="auto"/>
        <w:jc w:val="both"/>
        <w:rPr>
          <w:rFonts w:ascii="Arial" w:hAnsi="Arial" w:cs="Arial"/>
          <w:sz w:val="24"/>
          <w:szCs w:val="24"/>
        </w:rPr>
      </w:pPr>
      <w:r w:rsidRPr="00D36391">
        <w:rPr>
          <w:rFonts w:ascii="Arial" w:hAnsi="Arial" w:cs="Arial"/>
          <w:sz w:val="24"/>
          <w:szCs w:val="24"/>
        </w:rPr>
        <w:t>[</w:t>
      </w:r>
      <w:r w:rsidR="00836E5B">
        <w:rPr>
          <w:rFonts w:ascii="Arial" w:hAnsi="Arial" w:cs="Arial"/>
          <w:sz w:val="24"/>
          <w:szCs w:val="24"/>
        </w:rPr>
        <w:t>29</w:t>
      </w:r>
      <w:r w:rsidRPr="00D36391">
        <w:rPr>
          <w:rFonts w:ascii="Arial" w:hAnsi="Arial" w:cs="Arial"/>
          <w:sz w:val="24"/>
          <w:szCs w:val="24"/>
        </w:rPr>
        <w:t>]</w:t>
      </w:r>
      <w:r w:rsidRPr="00D36391">
        <w:rPr>
          <w:rFonts w:ascii="Arial" w:hAnsi="Arial" w:cs="Arial"/>
          <w:sz w:val="24"/>
          <w:szCs w:val="24"/>
        </w:rPr>
        <w:tab/>
        <w:t xml:space="preserve">This concluded the case for the Plaintiff. </w:t>
      </w:r>
    </w:p>
    <w:p w:rsidR="007B1D97" w:rsidRDefault="007B1D97" w:rsidP="001E329B">
      <w:pPr>
        <w:spacing w:after="0" w:line="360" w:lineRule="auto"/>
        <w:jc w:val="both"/>
        <w:rPr>
          <w:rFonts w:ascii="Arial" w:hAnsi="Arial" w:cs="Arial"/>
          <w:i/>
          <w:sz w:val="24"/>
          <w:szCs w:val="24"/>
        </w:rPr>
      </w:pPr>
    </w:p>
    <w:p w:rsidR="007B1D97" w:rsidRDefault="002E6DE5" w:rsidP="001E329B">
      <w:pPr>
        <w:spacing w:after="0" w:line="360" w:lineRule="auto"/>
        <w:jc w:val="both"/>
        <w:rPr>
          <w:rFonts w:ascii="Arial" w:hAnsi="Arial" w:cs="Arial"/>
          <w:i/>
          <w:sz w:val="24"/>
          <w:szCs w:val="24"/>
        </w:rPr>
      </w:pPr>
      <w:r>
        <w:rPr>
          <w:rFonts w:ascii="Arial" w:hAnsi="Arial" w:cs="Arial"/>
          <w:i/>
          <w:sz w:val="24"/>
          <w:szCs w:val="24"/>
        </w:rPr>
        <w:t>The Defendant’s Case</w:t>
      </w:r>
    </w:p>
    <w:p w:rsidR="002E6DE5" w:rsidRPr="002C52C9" w:rsidRDefault="002E6DE5" w:rsidP="001E329B">
      <w:pPr>
        <w:spacing w:after="0" w:line="360" w:lineRule="auto"/>
        <w:jc w:val="both"/>
        <w:rPr>
          <w:rFonts w:ascii="Arial" w:hAnsi="Arial" w:cs="Arial"/>
          <w:i/>
          <w:sz w:val="24"/>
          <w:szCs w:val="24"/>
        </w:rPr>
      </w:pPr>
    </w:p>
    <w:p w:rsidR="007B1D97" w:rsidRDefault="007B1D97" w:rsidP="001E329B">
      <w:pPr>
        <w:widowControl w:val="0"/>
        <w:autoSpaceDE w:val="0"/>
        <w:autoSpaceDN w:val="0"/>
        <w:adjustRightInd w:val="0"/>
        <w:spacing w:after="0" w:line="360" w:lineRule="auto"/>
        <w:jc w:val="both"/>
      </w:pPr>
      <w:r w:rsidRPr="00A23C9A">
        <w:rPr>
          <w:rFonts w:ascii="Arial" w:hAnsi="Arial" w:cs="Arial"/>
          <w:sz w:val="24"/>
          <w:szCs w:val="24"/>
        </w:rPr>
        <w:t>[3</w:t>
      </w:r>
      <w:r w:rsidR="00836E5B">
        <w:rPr>
          <w:rFonts w:ascii="Arial" w:hAnsi="Arial" w:cs="Arial"/>
          <w:sz w:val="24"/>
          <w:szCs w:val="24"/>
        </w:rPr>
        <w:t>0</w:t>
      </w:r>
      <w:r w:rsidRPr="00A23C9A">
        <w:rPr>
          <w:rFonts w:ascii="Arial" w:hAnsi="Arial" w:cs="Arial"/>
          <w:sz w:val="24"/>
          <w:szCs w:val="24"/>
        </w:rPr>
        <w:t xml:space="preserve">] </w:t>
      </w:r>
      <w:r w:rsidRPr="00A23C9A">
        <w:rPr>
          <w:rFonts w:ascii="Arial" w:hAnsi="Arial" w:cs="Arial"/>
          <w:sz w:val="24"/>
          <w:szCs w:val="24"/>
        </w:rPr>
        <w:tab/>
      </w:r>
      <w:r w:rsidR="00677512">
        <w:rPr>
          <w:rFonts w:ascii="Arial" w:hAnsi="Arial" w:cs="Arial"/>
          <w:sz w:val="24"/>
          <w:szCs w:val="24"/>
        </w:rPr>
        <w:t xml:space="preserve">A principle feature of this case is that there is an absence of evidentiary challenge to </w:t>
      </w:r>
      <w:r w:rsidR="00114405">
        <w:rPr>
          <w:rFonts w:ascii="Arial" w:hAnsi="Arial" w:cs="Arial"/>
          <w:sz w:val="24"/>
          <w:szCs w:val="24"/>
        </w:rPr>
        <w:t xml:space="preserve">a </w:t>
      </w:r>
      <w:r w:rsidR="00677512">
        <w:rPr>
          <w:rFonts w:ascii="Arial" w:hAnsi="Arial" w:cs="Arial"/>
          <w:sz w:val="24"/>
          <w:szCs w:val="24"/>
        </w:rPr>
        <w:t xml:space="preserve">case that was put up by the plaintiff. </w:t>
      </w:r>
      <w:r w:rsidR="00836E5B">
        <w:rPr>
          <w:rFonts w:ascii="Arial" w:hAnsi="Arial" w:cs="Arial"/>
          <w:sz w:val="24"/>
          <w:szCs w:val="24"/>
        </w:rPr>
        <w:t>The defendants’ case were closed without calling any witnesses.</w:t>
      </w:r>
    </w:p>
    <w:p w:rsidR="007B1D97" w:rsidRDefault="007B1D97" w:rsidP="001E329B">
      <w:pPr>
        <w:pStyle w:val="Default"/>
        <w:spacing w:line="360" w:lineRule="auto"/>
        <w:jc w:val="both"/>
        <w:rPr>
          <w:i/>
        </w:rPr>
      </w:pPr>
    </w:p>
    <w:p w:rsidR="007B1D97" w:rsidRDefault="007B1D97" w:rsidP="001E329B">
      <w:pPr>
        <w:pStyle w:val="Default"/>
        <w:spacing w:line="360" w:lineRule="auto"/>
        <w:jc w:val="both"/>
        <w:rPr>
          <w:i/>
        </w:rPr>
      </w:pPr>
      <w:r w:rsidRPr="009C4EB5">
        <w:rPr>
          <w:i/>
        </w:rPr>
        <w:t>Argument</w:t>
      </w:r>
      <w:r w:rsidR="00836E5B">
        <w:rPr>
          <w:i/>
        </w:rPr>
        <w:t>s</w:t>
      </w:r>
      <w:r w:rsidRPr="009C4EB5">
        <w:rPr>
          <w:i/>
        </w:rPr>
        <w:t xml:space="preserve"> advance</w:t>
      </w:r>
      <w:r w:rsidR="00836E5B">
        <w:rPr>
          <w:i/>
        </w:rPr>
        <w:t>d</w:t>
      </w:r>
    </w:p>
    <w:p w:rsidR="002E6DE5" w:rsidRPr="009C4EB5" w:rsidRDefault="002E6DE5" w:rsidP="001E329B">
      <w:pPr>
        <w:pStyle w:val="Default"/>
        <w:spacing w:line="360" w:lineRule="auto"/>
        <w:jc w:val="both"/>
        <w:rPr>
          <w:i/>
        </w:rPr>
      </w:pPr>
    </w:p>
    <w:p w:rsidR="007B1D97" w:rsidRDefault="007B1D97" w:rsidP="001E329B">
      <w:pPr>
        <w:pStyle w:val="Default"/>
        <w:spacing w:line="360" w:lineRule="auto"/>
        <w:jc w:val="both"/>
      </w:pPr>
      <w:r>
        <w:t>[</w:t>
      </w:r>
      <w:r w:rsidR="00836E5B">
        <w:t>31</w:t>
      </w:r>
      <w:r>
        <w:t>]</w:t>
      </w:r>
      <w:r>
        <w:tab/>
      </w:r>
      <w:r w:rsidR="00836E5B">
        <w:t xml:space="preserve">Extensive and comprehensive heads of argument were filed on behalf of the plaintiff and the defendants and I would like to extent my gratitude for counsels’ diligence herein. </w:t>
      </w:r>
    </w:p>
    <w:p w:rsidR="00114405" w:rsidRDefault="00114405" w:rsidP="001E329B">
      <w:pPr>
        <w:pStyle w:val="Default"/>
        <w:spacing w:line="360" w:lineRule="auto"/>
        <w:jc w:val="both"/>
      </w:pPr>
    </w:p>
    <w:p w:rsidR="007B1D97" w:rsidRDefault="007B1D97" w:rsidP="001E329B">
      <w:pPr>
        <w:pStyle w:val="Default"/>
        <w:spacing w:line="360" w:lineRule="auto"/>
        <w:jc w:val="both"/>
      </w:pPr>
      <w:r>
        <w:t>[</w:t>
      </w:r>
      <w:r w:rsidR="00836E5B">
        <w:t>32</w:t>
      </w:r>
      <w:r>
        <w:t>]</w:t>
      </w:r>
      <w:r>
        <w:tab/>
        <w:t xml:space="preserve">On behalf of the plaintiff it was argued </w:t>
      </w:r>
      <w:r w:rsidR="00836E5B">
        <w:t xml:space="preserve">in essence </w:t>
      </w:r>
      <w:r>
        <w:t>that both the first and second defendants instigated and prosecuted the plaintiff maliciously without probable and reasonable basis from date of his arrest to date of his discharge or in the alternative</w:t>
      </w:r>
      <w:r w:rsidR="00114405">
        <w:t>,</w:t>
      </w:r>
      <w:r>
        <w:t xml:space="preserve"> even i</w:t>
      </w:r>
      <w:r w:rsidR="00114405">
        <w:t xml:space="preserve">f such reasonable cause existed, </w:t>
      </w:r>
      <w:r w:rsidR="00114405" w:rsidRPr="00F90BE5">
        <w:rPr>
          <w:color w:val="auto"/>
        </w:rPr>
        <w:t xml:space="preserve">the </w:t>
      </w:r>
      <w:r w:rsidRPr="00F90BE5">
        <w:rPr>
          <w:color w:val="auto"/>
        </w:rPr>
        <w:t xml:space="preserve">said </w:t>
      </w:r>
      <w:r>
        <w:t xml:space="preserve">reasonable cause did not exist beyond </w:t>
      </w:r>
      <w:r w:rsidR="00836E5B">
        <w:t>November</w:t>
      </w:r>
      <w:r>
        <w:t xml:space="preserve"> 20</w:t>
      </w:r>
      <w:r w:rsidR="00836E5B">
        <w:t>11</w:t>
      </w:r>
      <w:r>
        <w:t xml:space="preserve"> for the second defendant to continue with the prosecution.</w:t>
      </w:r>
    </w:p>
    <w:p w:rsidR="007B1D97" w:rsidRDefault="007B1D97" w:rsidP="001E329B">
      <w:pPr>
        <w:pStyle w:val="Default"/>
        <w:spacing w:line="360" w:lineRule="auto"/>
        <w:jc w:val="both"/>
      </w:pPr>
    </w:p>
    <w:p w:rsidR="007B1D97" w:rsidRDefault="007B1D97" w:rsidP="001E329B">
      <w:pPr>
        <w:pStyle w:val="Default"/>
        <w:spacing w:line="360" w:lineRule="auto"/>
        <w:jc w:val="both"/>
      </w:pPr>
      <w:r>
        <w:t>[</w:t>
      </w:r>
      <w:r w:rsidR="00836E5B">
        <w:t>33</w:t>
      </w:r>
      <w:r>
        <w:t>]</w:t>
      </w:r>
      <w:r>
        <w:tab/>
        <w:t>Plaintiff argued that the proceedings should have bee</w:t>
      </w:r>
      <w:r w:rsidR="00114405">
        <w:t xml:space="preserve">n terminated by invoking </w:t>
      </w:r>
      <w:r w:rsidR="00114405" w:rsidRPr="00F90BE5">
        <w:rPr>
          <w:color w:val="auto"/>
        </w:rPr>
        <w:t>s</w:t>
      </w:r>
      <w:r w:rsidRPr="00F90BE5">
        <w:rPr>
          <w:color w:val="auto"/>
        </w:rPr>
        <w:t xml:space="preserve"> 6(</w:t>
      </w:r>
      <w:r w:rsidR="00114405" w:rsidRPr="00F90BE5">
        <w:rPr>
          <w:color w:val="auto"/>
        </w:rPr>
        <w:t>b) of the CPA</w:t>
      </w:r>
      <w:r w:rsidR="00F90BE5">
        <w:t>,</w:t>
      </w:r>
      <w:r w:rsidRPr="00F90BE5">
        <w:t xml:space="preserve"> </w:t>
      </w:r>
      <w:r>
        <w:t xml:space="preserve">failing which caused the prosecution to become malicious. </w:t>
      </w:r>
    </w:p>
    <w:p w:rsidR="007B1D97" w:rsidRDefault="007B1D97" w:rsidP="001E329B">
      <w:pPr>
        <w:pStyle w:val="Default"/>
        <w:spacing w:line="360" w:lineRule="auto"/>
        <w:jc w:val="both"/>
      </w:pPr>
    </w:p>
    <w:p w:rsidR="007B1D97" w:rsidRDefault="007B1D97" w:rsidP="001E329B">
      <w:pPr>
        <w:pStyle w:val="Default"/>
        <w:spacing w:line="360" w:lineRule="auto"/>
        <w:jc w:val="both"/>
      </w:pPr>
      <w:r w:rsidRPr="00F90BE5">
        <w:rPr>
          <w:color w:val="auto"/>
        </w:rPr>
        <w:t>[</w:t>
      </w:r>
      <w:r w:rsidR="00826ECD" w:rsidRPr="00F90BE5">
        <w:rPr>
          <w:color w:val="auto"/>
        </w:rPr>
        <w:t>34</w:t>
      </w:r>
      <w:r w:rsidRPr="00F90BE5">
        <w:rPr>
          <w:color w:val="auto"/>
        </w:rPr>
        <w:t>]</w:t>
      </w:r>
      <w:r>
        <w:tab/>
        <w:t>It was further argued that it was not incumbent on the plaintiff (as accused) to exercis</w:t>
      </w:r>
      <w:r w:rsidR="00826ECD">
        <w:t xml:space="preserve">e his rights in terms of </w:t>
      </w:r>
      <w:r w:rsidR="00826ECD" w:rsidRPr="00F90BE5">
        <w:rPr>
          <w:color w:val="auto"/>
        </w:rPr>
        <w:t>s</w:t>
      </w:r>
      <w:r w:rsidRPr="00F90BE5">
        <w:rPr>
          <w:color w:val="auto"/>
        </w:rPr>
        <w:t xml:space="preserve"> 1</w:t>
      </w:r>
      <w:r w:rsidR="00826ECD" w:rsidRPr="00F90BE5">
        <w:rPr>
          <w:color w:val="auto"/>
        </w:rPr>
        <w:t>74 of the CPA</w:t>
      </w:r>
      <w:r w:rsidRPr="00F90BE5">
        <w:rPr>
          <w:color w:val="auto"/>
        </w:rPr>
        <w:t xml:space="preserve"> </w:t>
      </w:r>
      <w:r>
        <w:t>or Article 12(1</w:t>
      </w:r>
      <w:proofErr w:type="gramStart"/>
      <w:r>
        <w:t>)(</w:t>
      </w:r>
      <w:proofErr w:type="gramEnd"/>
      <w:r>
        <w:t xml:space="preserve">b) of the Constitution during the criminal proceedings that were undertaken as the prosecution as </w:t>
      </w:r>
      <w:proofErr w:type="spellStart"/>
      <w:r w:rsidRPr="008014AC">
        <w:rPr>
          <w:i/>
        </w:rPr>
        <w:t>dominus</w:t>
      </w:r>
      <w:proofErr w:type="spellEnd"/>
      <w:r w:rsidRPr="008014AC">
        <w:rPr>
          <w:i/>
        </w:rPr>
        <w:t xml:space="preserve"> </w:t>
      </w:r>
      <w:proofErr w:type="spellStart"/>
      <w:r w:rsidRPr="008014AC">
        <w:rPr>
          <w:i/>
        </w:rPr>
        <w:t>litis</w:t>
      </w:r>
      <w:proofErr w:type="spellEnd"/>
      <w:r>
        <w:t xml:space="preserve"> should have made the call once they realized that there was no evidence to implicate the plaintiff. </w:t>
      </w:r>
    </w:p>
    <w:p w:rsidR="007B1D97" w:rsidRDefault="007B1D97" w:rsidP="001E329B">
      <w:pPr>
        <w:pStyle w:val="Default"/>
        <w:spacing w:line="360" w:lineRule="auto"/>
        <w:jc w:val="both"/>
      </w:pPr>
    </w:p>
    <w:p w:rsidR="001E329B" w:rsidRDefault="001E329B" w:rsidP="001E329B">
      <w:pPr>
        <w:pStyle w:val="Default"/>
        <w:spacing w:line="360" w:lineRule="auto"/>
        <w:jc w:val="both"/>
      </w:pPr>
    </w:p>
    <w:p w:rsidR="001E329B" w:rsidRDefault="001E329B" w:rsidP="001E329B">
      <w:pPr>
        <w:pStyle w:val="Default"/>
        <w:spacing w:line="360" w:lineRule="auto"/>
        <w:jc w:val="both"/>
      </w:pPr>
    </w:p>
    <w:p w:rsidR="001E329B" w:rsidRDefault="001E329B" w:rsidP="001E329B">
      <w:pPr>
        <w:pStyle w:val="Default"/>
        <w:spacing w:line="360" w:lineRule="auto"/>
        <w:jc w:val="both"/>
      </w:pPr>
    </w:p>
    <w:p w:rsidR="007B1D97" w:rsidRDefault="007B1D97" w:rsidP="001E329B">
      <w:pPr>
        <w:pStyle w:val="Default"/>
        <w:spacing w:line="360" w:lineRule="auto"/>
        <w:jc w:val="both"/>
        <w:rPr>
          <w:i/>
        </w:rPr>
      </w:pPr>
      <w:r w:rsidRPr="00EE162D">
        <w:rPr>
          <w:i/>
        </w:rPr>
        <w:lastRenderedPageBreak/>
        <w:t>Argument adv</w:t>
      </w:r>
      <w:r w:rsidR="000931FD">
        <w:rPr>
          <w:i/>
        </w:rPr>
        <w:t>anced on behalf of the Defendant</w:t>
      </w:r>
      <w:r w:rsidR="002E6DE5">
        <w:rPr>
          <w:i/>
        </w:rPr>
        <w:t>s</w:t>
      </w:r>
    </w:p>
    <w:p w:rsidR="002E6DE5" w:rsidRPr="00EE162D" w:rsidRDefault="002E6DE5" w:rsidP="001E329B">
      <w:pPr>
        <w:pStyle w:val="Default"/>
        <w:spacing w:line="360" w:lineRule="auto"/>
        <w:jc w:val="both"/>
        <w:rPr>
          <w:i/>
        </w:rPr>
      </w:pPr>
    </w:p>
    <w:p w:rsidR="007B1D97" w:rsidRDefault="007B1D97" w:rsidP="001E329B">
      <w:pPr>
        <w:pStyle w:val="Default"/>
        <w:spacing w:line="360" w:lineRule="auto"/>
        <w:jc w:val="both"/>
      </w:pPr>
      <w:r w:rsidRPr="00F90BE5">
        <w:rPr>
          <w:color w:val="auto"/>
        </w:rPr>
        <w:t>[</w:t>
      </w:r>
      <w:r w:rsidR="00290B27" w:rsidRPr="00F90BE5">
        <w:rPr>
          <w:color w:val="auto"/>
        </w:rPr>
        <w:t>35</w:t>
      </w:r>
      <w:r w:rsidRPr="00F90BE5">
        <w:rPr>
          <w:color w:val="auto"/>
        </w:rPr>
        <w:t>]</w:t>
      </w:r>
      <w:r>
        <w:tab/>
      </w:r>
      <w:r w:rsidR="00F90BE5">
        <w:t>T</w:t>
      </w:r>
      <w:r w:rsidR="000931FD">
        <w:t>he Defendants argued that the burden of proof rests on the plaintiff to proof that assuming the allegations made in various witness statements to be true, no reasonable person would conclude that the plaintiff was not guilty of the crime imputed.</w:t>
      </w:r>
    </w:p>
    <w:p w:rsidR="00290B27" w:rsidRDefault="00290B27" w:rsidP="001E329B">
      <w:pPr>
        <w:pStyle w:val="Default"/>
        <w:spacing w:line="360" w:lineRule="auto"/>
        <w:jc w:val="both"/>
      </w:pPr>
    </w:p>
    <w:p w:rsidR="007B1D97" w:rsidRDefault="007B1D97" w:rsidP="001E329B">
      <w:pPr>
        <w:pStyle w:val="Default"/>
        <w:spacing w:line="360" w:lineRule="auto"/>
        <w:jc w:val="both"/>
      </w:pPr>
      <w:r w:rsidRPr="00F90BE5">
        <w:rPr>
          <w:color w:val="auto"/>
        </w:rPr>
        <w:t>[</w:t>
      </w:r>
      <w:r w:rsidR="00290B27" w:rsidRPr="00F90BE5">
        <w:rPr>
          <w:color w:val="auto"/>
        </w:rPr>
        <w:t>36</w:t>
      </w:r>
      <w:r w:rsidRPr="00F90BE5">
        <w:rPr>
          <w:color w:val="auto"/>
        </w:rPr>
        <w:t>]</w:t>
      </w:r>
      <w:r w:rsidRPr="00F90BE5">
        <w:rPr>
          <w:color w:val="auto"/>
        </w:rPr>
        <w:tab/>
      </w:r>
      <w:r>
        <w:t xml:space="preserve"> </w:t>
      </w:r>
      <w:r w:rsidR="000931FD">
        <w:t>The plaintiff w</w:t>
      </w:r>
      <w:r w:rsidR="00290B27">
        <w:t>as accused of having</w:t>
      </w:r>
      <w:r w:rsidR="00290B27" w:rsidRPr="00290B27">
        <w:rPr>
          <w:color w:val="FF0000"/>
        </w:rPr>
        <w:t xml:space="preserve"> </w:t>
      </w:r>
      <w:r w:rsidR="00290B27" w:rsidRPr="00F90BE5">
        <w:rPr>
          <w:color w:val="auto"/>
        </w:rPr>
        <w:t>associated</w:t>
      </w:r>
      <w:r w:rsidR="000931FD">
        <w:t xml:space="preserve"> himself with the people who went to Botswana, in the context of secessionists</w:t>
      </w:r>
      <w:r w:rsidR="00E62C19">
        <w:t xml:space="preserve">. </w:t>
      </w:r>
    </w:p>
    <w:p w:rsidR="00290B27" w:rsidRDefault="00290B27" w:rsidP="001E329B">
      <w:pPr>
        <w:pStyle w:val="Default"/>
        <w:spacing w:line="360" w:lineRule="auto"/>
        <w:jc w:val="both"/>
      </w:pPr>
    </w:p>
    <w:p w:rsidR="00E62C19" w:rsidRDefault="00E62C19" w:rsidP="001E329B">
      <w:pPr>
        <w:pStyle w:val="Default"/>
        <w:spacing w:line="360" w:lineRule="auto"/>
        <w:jc w:val="both"/>
      </w:pPr>
      <w:r w:rsidRPr="00F90BE5">
        <w:rPr>
          <w:color w:val="auto"/>
        </w:rPr>
        <w:t>[</w:t>
      </w:r>
      <w:r w:rsidR="00290B27" w:rsidRPr="00F90BE5">
        <w:rPr>
          <w:color w:val="auto"/>
        </w:rPr>
        <w:t>37</w:t>
      </w:r>
      <w:r w:rsidRPr="00F90BE5">
        <w:rPr>
          <w:color w:val="auto"/>
        </w:rPr>
        <w:t>]</w:t>
      </w:r>
      <w:r>
        <w:tab/>
        <w:t>Assuming the allegations to be true</w:t>
      </w:r>
      <w:r w:rsidR="00290B27">
        <w:t>,</w:t>
      </w:r>
      <w:r>
        <w:t xml:space="preserve"> the initiation of the plaintiff’s prose</w:t>
      </w:r>
      <w:r w:rsidR="00290B27">
        <w:t xml:space="preserve">cution, </w:t>
      </w:r>
      <w:r>
        <w:t>objectively tested</w:t>
      </w:r>
      <w:r w:rsidR="00290B27">
        <w:t>,</w:t>
      </w:r>
      <w:r>
        <w:t xml:space="preserve"> would have released a reasonable and probable cause to subject him to prosecution. </w:t>
      </w:r>
    </w:p>
    <w:p w:rsidR="00290B27" w:rsidRDefault="00290B27" w:rsidP="001E329B">
      <w:pPr>
        <w:pStyle w:val="Default"/>
        <w:spacing w:line="360" w:lineRule="auto"/>
        <w:jc w:val="both"/>
      </w:pPr>
    </w:p>
    <w:p w:rsidR="00E62C19" w:rsidRDefault="00E62C19" w:rsidP="001E329B">
      <w:pPr>
        <w:pStyle w:val="Default"/>
        <w:spacing w:line="360" w:lineRule="auto"/>
        <w:jc w:val="both"/>
      </w:pPr>
      <w:r w:rsidRPr="00F90BE5">
        <w:rPr>
          <w:color w:val="auto"/>
        </w:rPr>
        <w:t>[</w:t>
      </w:r>
      <w:r w:rsidR="00290B27" w:rsidRPr="00F90BE5">
        <w:rPr>
          <w:color w:val="auto"/>
        </w:rPr>
        <w:t>38</w:t>
      </w:r>
      <w:r w:rsidRPr="00F90BE5">
        <w:rPr>
          <w:color w:val="auto"/>
        </w:rPr>
        <w:t>]</w:t>
      </w:r>
      <w:r>
        <w:tab/>
        <w:t xml:space="preserve">The court was referred to the matter of </w:t>
      </w:r>
      <w:r w:rsidRPr="00F309E6">
        <w:rPr>
          <w:i/>
        </w:rPr>
        <w:t>Hick v Faulkner</w:t>
      </w:r>
      <w:r>
        <w:rPr>
          <w:rStyle w:val="FootnoteReference"/>
        </w:rPr>
        <w:footnoteReference w:id="16"/>
      </w:r>
      <w:r>
        <w:t xml:space="preserve"> where the court in essence cautioned that the determination of whether there is reasonable and probable cause should not be confused with an enquiry whether the allegations will establish ‘actual guilt’. What is necessary to determine</w:t>
      </w:r>
      <w:r w:rsidR="004E7282">
        <w:t xml:space="preserve"> is</w:t>
      </w:r>
      <w:r>
        <w:t xml:space="preserve"> whether if the allegation were true ‘</w:t>
      </w:r>
      <w:r w:rsidRPr="001E329B">
        <w:rPr>
          <w:sz w:val="22"/>
          <w:szCs w:val="22"/>
        </w:rPr>
        <w:t>they would establish a reasonable bona fide belief in the guilt of the plaintiff</w:t>
      </w:r>
      <w:r>
        <w:t xml:space="preserve">.’ </w:t>
      </w:r>
    </w:p>
    <w:p w:rsidR="004E7282" w:rsidRDefault="004E7282" w:rsidP="001E329B">
      <w:pPr>
        <w:pStyle w:val="Default"/>
        <w:spacing w:line="360" w:lineRule="auto"/>
        <w:jc w:val="both"/>
      </w:pPr>
    </w:p>
    <w:p w:rsidR="00E62C19" w:rsidRDefault="00E62C19" w:rsidP="001E329B">
      <w:pPr>
        <w:pStyle w:val="Default"/>
        <w:spacing w:line="360" w:lineRule="auto"/>
        <w:jc w:val="both"/>
      </w:pPr>
      <w:r w:rsidRPr="00F90BE5">
        <w:rPr>
          <w:color w:val="auto"/>
        </w:rPr>
        <w:t>[</w:t>
      </w:r>
      <w:r w:rsidR="004E7282" w:rsidRPr="00F90BE5">
        <w:rPr>
          <w:color w:val="auto"/>
        </w:rPr>
        <w:t>39</w:t>
      </w:r>
      <w:r w:rsidRPr="00F90BE5">
        <w:rPr>
          <w:color w:val="auto"/>
        </w:rPr>
        <w:t>]</w:t>
      </w:r>
      <w:r>
        <w:tab/>
        <w:t xml:space="preserve">Defendants are not expected to test the truth or the validity of every possible relevant fact or ground before he/she institute prosecution. </w:t>
      </w:r>
    </w:p>
    <w:p w:rsidR="00AD1B46" w:rsidRPr="00674880" w:rsidRDefault="00AD1B46" w:rsidP="001E329B">
      <w:pPr>
        <w:pStyle w:val="Default"/>
        <w:spacing w:line="360" w:lineRule="auto"/>
        <w:jc w:val="both"/>
        <w:rPr>
          <w:color w:val="FF0000"/>
        </w:rPr>
      </w:pPr>
    </w:p>
    <w:p w:rsidR="00AD1B46" w:rsidRPr="00CC737F" w:rsidRDefault="00AD1B46" w:rsidP="001E329B">
      <w:pPr>
        <w:pStyle w:val="Default"/>
        <w:spacing w:line="360" w:lineRule="auto"/>
        <w:jc w:val="both"/>
        <w:rPr>
          <w:color w:val="auto"/>
        </w:rPr>
      </w:pPr>
      <w:r w:rsidRPr="00CC737F">
        <w:rPr>
          <w:color w:val="auto"/>
        </w:rPr>
        <w:t>[</w:t>
      </w:r>
      <w:r w:rsidR="00CC737F" w:rsidRPr="00CC737F">
        <w:rPr>
          <w:color w:val="auto"/>
        </w:rPr>
        <w:t>40</w:t>
      </w:r>
      <w:r w:rsidRPr="00CC737F">
        <w:rPr>
          <w:color w:val="auto"/>
        </w:rPr>
        <w:t>]</w:t>
      </w:r>
      <w:r w:rsidRPr="00CC737F">
        <w:rPr>
          <w:color w:val="auto"/>
        </w:rPr>
        <w:tab/>
        <w:t xml:space="preserve">The defendants argued that plaintiff had to do more than to state that there were no longer witnesses who could implicate him and that there was no reasonable and probable cause to continue with his prosecution. Plaintiff had to show that the sole or dominant purpose for his continued prosecution malicious. </w:t>
      </w:r>
    </w:p>
    <w:p w:rsidR="00AD1B46" w:rsidRPr="00CC737F" w:rsidRDefault="00AD1B46" w:rsidP="001E329B">
      <w:pPr>
        <w:pStyle w:val="Default"/>
        <w:spacing w:line="360" w:lineRule="auto"/>
        <w:jc w:val="both"/>
        <w:rPr>
          <w:color w:val="auto"/>
        </w:rPr>
      </w:pPr>
    </w:p>
    <w:p w:rsidR="00AD1B46" w:rsidRPr="00CC737F" w:rsidRDefault="00AD1B46" w:rsidP="001E329B">
      <w:pPr>
        <w:pStyle w:val="Default"/>
        <w:spacing w:line="360" w:lineRule="auto"/>
        <w:jc w:val="both"/>
        <w:rPr>
          <w:color w:val="auto"/>
        </w:rPr>
      </w:pPr>
      <w:r w:rsidRPr="00CC737F">
        <w:rPr>
          <w:color w:val="auto"/>
        </w:rPr>
        <w:t>[</w:t>
      </w:r>
      <w:r w:rsidR="00CC737F" w:rsidRPr="00CC737F">
        <w:rPr>
          <w:color w:val="auto"/>
        </w:rPr>
        <w:t>41</w:t>
      </w:r>
      <w:r w:rsidRPr="00CC737F">
        <w:rPr>
          <w:color w:val="auto"/>
        </w:rPr>
        <w:t xml:space="preserve">] </w:t>
      </w:r>
      <w:r w:rsidRPr="00CC737F">
        <w:rPr>
          <w:color w:val="auto"/>
        </w:rPr>
        <w:tab/>
        <w:t xml:space="preserve">Defendants agreed that under the common law even where the initiation of a prosecution may be found to have been on the basis of reasonable and probable cause, its continuation when no such reasonable and probable cause exists will give rise to a </w:t>
      </w:r>
      <w:r w:rsidRPr="00CC737F">
        <w:rPr>
          <w:color w:val="auto"/>
        </w:rPr>
        <w:lastRenderedPageBreak/>
        <w:t>claim of malicious prosecution, however the plaintiff had the burden to show, on a balance of probabilities that his continued prosecution was done with an intention to injure him</w:t>
      </w:r>
      <w:r w:rsidR="00CC737F" w:rsidRPr="00CC737F">
        <w:rPr>
          <w:color w:val="auto"/>
        </w:rPr>
        <w:t xml:space="preserve"> </w:t>
      </w:r>
      <w:r w:rsidR="00652D14" w:rsidRPr="00CC737F">
        <w:rPr>
          <w:color w:val="auto"/>
        </w:rPr>
        <w:t>(</w:t>
      </w:r>
      <w:r w:rsidR="00652D14" w:rsidRPr="00CC737F">
        <w:rPr>
          <w:i/>
          <w:color w:val="auto"/>
        </w:rPr>
        <w:t xml:space="preserve">animus </w:t>
      </w:r>
      <w:proofErr w:type="spellStart"/>
      <w:r w:rsidR="00652D14" w:rsidRPr="00CC737F">
        <w:rPr>
          <w:i/>
          <w:color w:val="auto"/>
        </w:rPr>
        <w:t>iniuriandi</w:t>
      </w:r>
      <w:proofErr w:type="spellEnd"/>
      <w:r w:rsidR="00652D14" w:rsidRPr="00CC737F">
        <w:rPr>
          <w:color w:val="auto"/>
        </w:rPr>
        <w:t>)</w:t>
      </w:r>
      <w:r w:rsidRPr="00CC737F">
        <w:rPr>
          <w:color w:val="auto"/>
        </w:rPr>
        <w:t xml:space="preserve">. </w:t>
      </w:r>
    </w:p>
    <w:p w:rsidR="00674880" w:rsidRPr="00CC737F" w:rsidRDefault="00674880" w:rsidP="001E329B">
      <w:pPr>
        <w:pStyle w:val="Default"/>
        <w:spacing w:line="360" w:lineRule="auto"/>
        <w:jc w:val="both"/>
        <w:rPr>
          <w:color w:val="auto"/>
        </w:rPr>
      </w:pPr>
    </w:p>
    <w:p w:rsidR="00674880" w:rsidRPr="00CC737F" w:rsidRDefault="00674880" w:rsidP="001E329B">
      <w:pPr>
        <w:pStyle w:val="Default"/>
        <w:spacing w:line="360" w:lineRule="auto"/>
        <w:jc w:val="both"/>
        <w:rPr>
          <w:color w:val="auto"/>
        </w:rPr>
      </w:pPr>
      <w:r w:rsidRPr="00CC737F">
        <w:rPr>
          <w:color w:val="auto"/>
        </w:rPr>
        <w:t>[</w:t>
      </w:r>
      <w:r w:rsidR="00CC737F" w:rsidRPr="00CC737F">
        <w:rPr>
          <w:color w:val="auto"/>
        </w:rPr>
        <w:t>42</w:t>
      </w:r>
      <w:r w:rsidRPr="00CC737F">
        <w:rPr>
          <w:color w:val="auto"/>
        </w:rPr>
        <w:t>]</w:t>
      </w:r>
      <w:r w:rsidRPr="00CC737F">
        <w:rPr>
          <w:color w:val="auto"/>
        </w:rPr>
        <w:tab/>
        <w:t xml:space="preserve">Defendants further argued that the discharge or acquittal of the plaintiff in the criminal trial should not be seen as lack of reasonable and probable cause. Defendants maintain their position that there was reasonable and probable cause to prosecute the plaintiff. </w:t>
      </w:r>
    </w:p>
    <w:p w:rsidR="007B1D97" w:rsidRDefault="007B1D97" w:rsidP="001E329B">
      <w:pPr>
        <w:spacing w:after="0" w:line="360" w:lineRule="auto"/>
        <w:jc w:val="both"/>
        <w:rPr>
          <w:rFonts w:ascii="Arial" w:hAnsi="Arial" w:cs="Arial"/>
          <w:sz w:val="24"/>
          <w:szCs w:val="24"/>
          <w:u w:val="single"/>
        </w:rPr>
      </w:pPr>
    </w:p>
    <w:p w:rsidR="00677512" w:rsidRDefault="007B1D97" w:rsidP="001E329B">
      <w:pPr>
        <w:spacing w:after="0" w:line="360" w:lineRule="auto"/>
        <w:jc w:val="both"/>
        <w:rPr>
          <w:rFonts w:ascii="Arial" w:hAnsi="Arial" w:cs="Arial"/>
          <w:sz w:val="24"/>
          <w:szCs w:val="24"/>
          <w:u w:val="single"/>
        </w:rPr>
      </w:pPr>
      <w:r w:rsidRPr="00D36391">
        <w:rPr>
          <w:rFonts w:ascii="Arial" w:hAnsi="Arial" w:cs="Arial"/>
          <w:sz w:val="24"/>
          <w:szCs w:val="24"/>
          <w:u w:val="single"/>
        </w:rPr>
        <w:t>The Relevant Law</w:t>
      </w:r>
    </w:p>
    <w:p w:rsidR="009C64BA" w:rsidRDefault="009C64BA" w:rsidP="001E329B">
      <w:pPr>
        <w:spacing w:after="0" w:line="360" w:lineRule="auto"/>
        <w:jc w:val="both"/>
        <w:rPr>
          <w:rFonts w:ascii="Arial" w:hAnsi="Arial" w:cs="Arial"/>
          <w:i/>
          <w:sz w:val="24"/>
          <w:szCs w:val="24"/>
        </w:rPr>
      </w:pPr>
    </w:p>
    <w:p w:rsidR="00677512" w:rsidRDefault="00677512" w:rsidP="001E329B">
      <w:pPr>
        <w:spacing w:after="0" w:line="360" w:lineRule="auto"/>
        <w:jc w:val="both"/>
        <w:rPr>
          <w:rFonts w:ascii="Arial" w:hAnsi="Arial" w:cs="Arial"/>
          <w:i/>
          <w:sz w:val="24"/>
          <w:szCs w:val="24"/>
        </w:rPr>
      </w:pPr>
      <w:r w:rsidRPr="00CC737F">
        <w:rPr>
          <w:rFonts w:ascii="Arial" w:hAnsi="Arial" w:cs="Arial"/>
          <w:i/>
          <w:sz w:val="24"/>
          <w:szCs w:val="24"/>
        </w:rPr>
        <w:t>Constitutional duties of the Prosecutor-General</w:t>
      </w:r>
    </w:p>
    <w:p w:rsidR="002E6DE5" w:rsidRPr="00CC737F" w:rsidRDefault="002E6DE5" w:rsidP="001E329B">
      <w:pPr>
        <w:spacing w:after="0" w:line="360" w:lineRule="auto"/>
        <w:jc w:val="both"/>
        <w:rPr>
          <w:rFonts w:ascii="Arial" w:hAnsi="Arial" w:cs="Arial"/>
          <w:sz w:val="24"/>
          <w:szCs w:val="24"/>
          <w:u w:val="single"/>
        </w:rPr>
      </w:pPr>
    </w:p>
    <w:p w:rsidR="00A77989" w:rsidRPr="00A77989" w:rsidRDefault="00A77989" w:rsidP="001E329B">
      <w:pPr>
        <w:spacing w:after="0" w:line="360" w:lineRule="auto"/>
        <w:jc w:val="both"/>
        <w:rPr>
          <w:rFonts w:ascii="Arial" w:hAnsi="Arial" w:cs="Arial"/>
          <w:sz w:val="24"/>
          <w:szCs w:val="24"/>
        </w:rPr>
      </w:pPr>
      <w:r w:rsidRPr="00F90BE5">
        <w:rPr>
          <w:rFonts w:ascii="Arial" w:hAnsi="Arial" w:cs="Arial"/>
          <w:sz w:val="24"/>
          <w:szCs w:val="24"/>
        </w:rPr>
        <w:t>[</w:t>
      </w:r>
      <w:r w:rsidR="00CC737F">
        <w:rPr>
          <w:rFonts w:ascii="Arial" w:hAnsi="Arial" w:cs="Arial"/>
          <w:sz w:val="24"/>
          <w:szCs w:val="24"/>
        </w:rPr>
        <w:t>43</w:t>
      </w:r>
      <w:r w:rsidRPr="00F90BE5">
        <w:rPr>
          <w:rFonts w:ascii="Arial" w:hAnsi="Arial" w:cs="Arial"/>
          <w:sz w:val="24"/>
          <w:szCs w:val="24"/>
        </w:rPr>
        <w:t>]</w:t>
      </w:r>
      <w:r w:rsidRPr="00A77989">
        <w:rPr>
          <w:rFonts w:ascii="Arial" w:hAnsi="Arial" w:cs="Arial"/>
          <w:sz w:val="24"/>
          <w:szCs w:val="24"/>
        </w:rPr>
        <w:tab/>
      </w:r>
      <w:r w:rsidR="00B311A6">
        <w:rPr>
          <w:rFonts w:ascii="Arial" w:hAnsi="Arial" w:cs="Arial"/>
          <w:sz w:val="24"/>
          <w:szCs w:val="24"/>
        </w:rPr>
        <w:t xml:space="preserve">The </w:t>
      </w:r>
      <w:r w:rsidR="00B311A6" w:rsidRPr="00F90BE5">
        <w:rPr>
          <w:rFonts w:ascii="Arial" w:hAnsi="Arial" w:cs="Arial"/>
          <w:sz w:val="24"/>
          <w:szCs w:val="24"/>
        </w:rPr>
        <w:t>O</w:t>
      </w:r>
      <w:r>
        <w:rPr>
          <w:rFonts w:ascii="Arial" w:hAnsi="Arial" w:cs="Arial"/>
          <w:sz w:val="24"/>
          <w:szCs w:val="24"/>
        </w:rPr>
        <w:t>ffice of the Prosecutor-Gener</w:t>
      </w:r>
      <w:r w:rsidR="00B311A6">
        <w:rPr>
          <w:rFonts w:ascii="Arial" w:hAnsi="Arial" w:cs="Arial"/>
          <w:sz w:val="24"/>
          <w:szCs w:val="24"/>
        </w:rPr>
        <w:t>al is provided for in terms of A</w:t>
      </w:r>
      <w:r>
        <w:rPr>
          <w:rFonts w:ascii="Arial" w:hAnsi="Arial" w:cs="Arial"/>
          <w:sz w:val="24"/>
          <w:szCs w:val="24"/>
        </w:rPr>
        <w:t>rticle 88 of the Namibian Constitution. Article 88</w:t>
      </w:r>
      <w:r w:rsidR="00B311A6">
        <w:rPr>
          <w:rFonts w:ascii="Arial" w:hAnsi="Arial" w:cs="Arial"/>
          <w:sz w:val="24"/>
          <w:szCs w:val="24"/>
        </w:rPr>
        <w:t xml:space="preserve"> </w:t>
      </w:r>
      <w:r>
        <w:rPr>
          <w:rFonts w:ascii="Arial" w:hAnsi="Arial" w:cs="Arial"/>
          <w:sz w:val="24"/>
          <w:szCs w:val="24"/>
        </w:rPr>
        <w:t xml:space="preserve">(2) set out the functions and powers of the Prosecutor-General which provides that the Prosecutor-General’s powers and functions shall be-“ </w:t>
      </w:r>
      <w:r w:rsidRPr="009C64BA">
        <w:rPr>
          <w:rFonts w:ascii="Arial" w:hAnsi="Arial" w:cs="Arial"/>
          <w:i/>
        </w:rPr>
        <w:t>to prosecute, subject to the provisions of this Constitution., in the name of Republic of Namibia in criminal proceedings</w:t>
      </w:r>
      <w:r>
        <w:rPr>
          <w:rFonts w:ascii="Arial" w:hAnsi="Arial" w:cs="Arial"/>
          <w:sz w:val="24"/>
          <w:szCs w:val="24"/>
        </w:rPr>
        <w:t>.”</w:t>
      </w:r>
      <w:r w:rsidR="00B311A6" w:rsidRPr="00B311A6">
        <w:rPr>
          <w:rStyle w:val="FootnoteReference"/>
          <w:rFonts w:ascii="Arial" w:hAnsi="Arial" w:cs="Arial"/>
          <w:i/>
          <w:sz w:val="24"/>
          <w:szCs w:val="24"/>
        </w:rPr>
        <w:t xml:space="preserve"> </w:t>
      </w:r>
      <w:r w:rsidR="00B311A6">
        <w:rPr>
          <w:rStyle w:val="FootnoteReference"/>
          <w:rFonts w:ascii="Arial" w:hAnsi="Arial" w:cs="Arial"/>
          <w:i/>
          <w:sz w:val="24"/>
          <w:szCs w:val="24"/>
        </w:rPr>
        <w:footnoteReference w:id="17"/>
      </w:r>
    </w:p>
    <w:p w:rsidR="00677512" w:rsidRDefault="00677512" w:rsidP="001E329B">
      <w:pPr>
        <w:spacing w:after="0" w:line="360" w:lineRule="auto"/>
        <w:jc w:val="both"/>
        <w:rPr>
          <w:rFonts w:ascii="Arial" w:hAnsi="Arial" w:cs="Arial"/>
          <w:sz w:val="24"/>
          <w:szCs w:val="24"/>
          <w:u w:val="single"/>
        </w:rPr>
      </w:pPr>
    </w:p>
    <w:p w:rsidR="00A77989" w:rsidRDefault="00A77989" w:rsidP="001E329B">
      <w:pPr>
        <w:spacing w:after="0" w:line="360" w:lineRule="auto"/>
        <w:jc w:val="both"/>
        <w:rPr>
          <w:rFonts w:ascii="Arial" w:hAnsi="Arial" w:cs="Arial"/>
          <w:sz w:val="24"/>
          <w:szCs w:val="24"/>
        </w:rPr>
      </w:pPr>
      <w:r w:rsidRPr="00F90BE5">
        <w:rPr>
          <w:rFonts w:ascii="Arial" w:hAnsi="Arial" w:cs="Arial"/>
          <w:sz w:val="24"/>
          <w:szCs w:val="24"/>
        </w:rPr>
        <w:t>[</w:t>
      </w:r>
      <w:r w:rsidR="00CC737F">
        <w:rPr>
          <w:rFonts w:ascii="Arial" w:hAnsi="Arial" w:cs="Arial"/>
          <w:sz w:val="24"/>
          <w:szCs w:val="24"/>
        </w:rPr>
        <w:t>44</w:t>
      </w:r>
      <w:r w:rsidRPr="00F90BE5">
        <w:rPr>
          <w:rFonts w:ascii="Arial" w:hAnsi="Arial" w:cs="Arial"/>
          <w:sz w:val="24"/>
          <w:szCs w:val="24"/>
        </w:rPr>
        <w:t>]</w:t>
      </w:r>
      <w:r w:rsidRPr="00A77989">
        <w:rPr>
          <w:rFonts w:ascii="Arial" w:hAnsi="Arial" w:cs="Arial"/>
          <w:sz w:val="24"/>
          <w:szCs w:val="24"/>
        </w:rPr>
        <w:tab/>
      </w:r>
      <w:r>
        <w:rPr>
          <w:rFonts w:ascii="Arial" w:hAnsi="Arial" w:cs="Arial"/>
          <w:sz w:val="24"/>
          <w:szCs w:val="24"/>
        </w:rPr>
        <w:t>The prosecutorial authority performs important functions as an organ of State and is a constitutional body with a public interest duty ‘that behooves its officials to operate with transparency and accountability’.</w:t>
      </w:r>
      <w:r w:rsidR="00B311A6">
        <w:rPr>
          <w:rStyle w:val="FootnoteReference"/>
          <w:rFonts w:ascii="Arial" w:hAnsi="Arial" w:cs="Arial"/>
          <w:sz w:val="24"/>
          <w:szCs w:val="24"/>
        </w:rPr>
        <w:footnoteReference w:id="18"/>
      </w:r>
    </w:p>
    <w:p w:rsidR="00A77989" w:rsidRDefault="00A77989" w:rsidP="001E329B">
      <w:pPr>
        <w:spacing w:after="0" w:line="360" w:lineRule="auto"/>
        <w:jc w:val="both"/>
        <w:rPr>
          <w:rFonts w:ascii="Arial" w:hAnsi="Arial" w:cs="Arial"/>
          <w:sz w:val="24"/>
          <w:szCs w:val="24"/>
        </w:rPr>
      </w:pPr>
    </w:p>
    <w:p w:rsidR="00A77989" w:rsidRPr="00A77989" w:rsidRDefault="00A77989" w:rsidP="001E329B">
      <w:pPr>
        <w:spacing w:after="0" w:line="360" w:lineRule="auto"/>
        <w:jc w:val="both"/>
        <w:rPr>
          <w:rFonts w:ascii="Arial" w:hAnsi="Arial" w:cs="Arial"/>
          <w:sz w:val="24"/>
          <w:szCs w:val="24"/>
        </w:rPr>
      </w:pPr>
      <w:r w:rsidRPr="00F90BE5">
        <w:rPr>
          <w:rFonts w:ascii="Arial" w:hAnsi="Arial" w:cs="Arial"/>
          <w:sz w:val="24"/>
          <w:szCs w:val="24"/>
        </w:rPr>
        <w:t>[</w:t>
      </w:r>
      <w:r w:rsidR="00C968C8">
        <w:rPr>
          <w:rFonts w:ascii="Arial" w:hAnsi="Arial" w:cs="Arial"/>
          <w:sz w:val="24"/>
          <w:szCs w:val="24"/>
        </w:rPr>
        <w:t>45</w:t>
      </w:r>
      <w:r w:rsidRPr="00F90BE5">
        <w:rPr>
          <w:rFonts w:ascii="Arial" w:hAnsi="Arial" w:cs="Arial"/>
          <w:sz w:val="24"/>
          <w:szCs w:val="24"/>
        </w:rPr>
        <w:t>]</w:t>
      </w:r>
      <w:r>
        <w:rPr>
          <w:rFonts w:ascii="Arial" w:hAnsi="Arial" w:cs="Arial"/>
          <w:sz w:val="24"/>
          <w:szCs w:val="24"/>
        </w:rPr>
        <w:tab/>
      </w:r>
      <w:r w:rsidR="009D6292">
        <w:rPr>
          <w:rFonts w:ascii="Arial" w:hAnsi="Arial" w:cs="Arial"/>
          <w:sz w:val="24"/>
          <w:szCs w:val="24"/>
        </w:rPr>
        <w:t xml:space="preserve">A prosecutor therefor has an obligation to ensure that an accused’s right to a fair trial is protected. </w:t>
      </w:r>
    </w:p>
    <w:p w:rsidR="00DD0C7E" w:rsidRDefault="00DD0C7E" w:rsidP="001E329B">
      <w:pPr>
        <w:spacing w:after="0" w:line="360" w:lineRule="auto"/>
        <w:jc w:val="both"/>
        <w:rPr>
          <w:rFonts w:ascii="Arial" w:hAnsi="Arial" w:cs="Arial"/>
          <w:b/>
          <w:i/>
          <w:sz w:val="24"/>
          <w:szCs w:val="24"/>
        </w:rPr>
      </w:pPr>
    </w:p>
    <w:p w:rsidR="009C64BA" w:rsidRDefault="009C64BA" w:rsidP="001E329B">
      <w:pPr>
        <w:spacing w:after="0" w:line="360" w:lineRule="auto"/>
        <w:jc w:val="both"/>
        <w:rPr>
          <w:rFonts w:ascii="Arial" w:hAnsi="Arial" w:cs="Arial"/>
          <w:i/>
          <w:sz w:val="24"/>
          <w:szCs w:val="24"/>
        </w:rPr>
      </w:pPr>
    </w:p>
    <w:p w:rsidR="009C64BA" w:rsidRDefault="009C64BA" w:rsidP="001E329B">
      <w:pPr>
        <w:spacing w:after="0" w:line="360" w:lineRule="auto"/>
        <w:jc w:val="both"/>
        <w:rPr>
          <w:rFonts w:ascii="Arial" w:hAnsi="Arial" w:cs="Arial"/>
          <w:i/>
          <w:sz w:val="24"/>
          <w:szCs w:val="24"/>
        </w:rPr>
      </w:pPr>
    </w:p>
    <w:p w:rsidR="009C64BA" w:rsidRDefault="009C64BA" w:rsidP="001E329B">
      <w:pPr>
        <w:spacing w:after="0" w:line="360" w:lineRule="auto"/>
        <w:jc w:val="both"/>
        <w:rPr>
          <w:rFonts w:ascii="Arial" w:hAnsi="Arial" w:cs="Arial"/>
          <w:i/>
          <w:sz w:val="24"/>
          <w:szCs w:val="24"/>
        </w:rPr>
      </w:pPr>
    </w:p>
    <w:p w:rsidR="00DD0C7E" w:rsidRDefault="00DD0C7E" w:rsidP="001E329B">
      <w:pPr>
        <w:spacing w:after="0" w:line="360" w:lineRule="auto"/>
        <w:jc w:val="both"/>
        <w:rPr>
          <w:rFonts w:ascii="Arial" w:hAnsi="Arial" w:cs="Arial"/>
          <w:i/>
          <w:sz w:val="24"/>
          <w:szCs w:val="24"/>
        </w:rPr>
      </w:pPr>
      <w:r w:rsidRPr="00C968C8">
        <w:rPr>
          <w:rFonts w:ascii="Arial" w:hAnsi="Arial" w:cs="Arial"/>
          <w:i/>
          <w:sz w:val="24"/>
          <w:szCs w:val="24"/>
        </w:rPr>
        <w:lastRenderedPageBreak/>
        <w:t>Malicious Prosecution</w:t>
      </w:r>
    </w:p>
    <w:p w:rsidR="002E6DE5" w:rsidRPr="00C968C8" w:rsidRDefault="002E6DE5" w:rsidP="001E329B">
      <w:pPr>
        <w:spacing w:after="0" w:line="360" w:lineRule="auto"/>
        <w:jc w:val="both"/>
        <w:rPr>
          <w:rFonts w:ascii="Arial" w:hAnsi="Arial" w:cs="Arial"/>
          <w:i/>
          <w:sz w:val="24"/>
          <w:szCs w:val="24"/>
        </w:rPr>
      </w:pPr>
    </w:p>
    <w:p w:rsidR="00DD0C7E" w:rsidRDefault="00DD0C7E" w:rsidP="001E329B">
      <w:pPr>
        <w:spacing w:after="0" w:line="360" w:lineRule="auto"/>
        <w:jc w:val="both"/>
        <w:rPr>
          <w:rFonts w:ascii="Arial" w:hAnsi="Arial" w:cs="Arial"/>
          <w:sz w:val="24"/>
          <w:szCs w:val="24"/>
        </w:rPr>
      </w:pPr>
      <w:r w:rsidRPr="00F90BE5">
        <w:rPr>
          <w:rFonts w:ascii="Arial" w:hAnsi="Arial" w:cs="Arial"/>
          <w:sz w:val="24"/>
          <w:szCs w:val="24"/>
        </w:rPr>
        <w:t>[</w:t>
      </w:r>
      <w:r w:rsidR="00C968C8">
        <w:rPr>
          <w:rFonts w:ascii="Arial" w:hAnsi="Arial" w:cs="Arial"/>
          <w:sz w:val="24"/>
          <w:szCs w:val="24"/>
        </w:rPr>
        <w:t>46</w:t>
      </w:r>
      <w:r w:rsidRPr="00F90BE5">
        <w:rPr>
          <w:rFonts w:ascii="Arial" w:hAnsi="Arial" w:cs="Arial"/>
          <w:sz w:val="24"/>
          <w:szCs w:val="24"/>
        </w:rPr>
        <w:t>]</w:t>
      </w:r>
      <w:r>
        <w:rPr>
          <w:rFonts w:ascii="Arial" w:hAnsi="Arial" w:cs="Arial"/>
          <w:sz w:val="24"/>
          <w:szCs w:val="24"/>
        </w:rPr>
        <w:tab/>
        <w:t>To successfully sustain a claim for malicious prosecution the plaintiff is required to prove:</w:t>
      </w:r>
      <w:r w:rsidR="009C3404" w:rsidRPr="009C3404">
        <w:rPr>
          <w:rStyle w:val="FootnoteReference"/>
          <w:rFonts w:ascii="Arial" w:hAnsi="Arial" w:cs="Arial"/>
          <w:sz w:val="24"/>
          <w:szCs w:val="24"/>
        </w:rPr>
        <w:t xml:space="preserve"> </w:t>
      </w:r>
      <w:r w:rsidR="009C3404">
        <w:rPr>
          <w:rStyle w:val="FootnoteReference"/>
          <w:rFonts w:ascii="Arial" w:hAnsi="Arial" w:cs="Arial"/>
          <w:sz w:val="24"/>
          <w:szCs w:val="24"/>
        </w:rPr>
        <w:footnoteReference w:id="19"/>
      </w:r>
      <w:r>
        <w:rPr>
          <w:rFonts w:ascii="Arial" w:hAnsi="Arial" w:cs="Arial"/>
          <w:sz w:val="24"/>
          <w:szCs w:val="24"/>
        </w:rPr>
        <w:t xml:space="preserve"> </w:t>
      </w:r>
    </w:p>
    <w:p w:rsidR="00DD0C7E" w:rsidRPr="00DD0C7E" w:rsidRDefault="00DD0C7E" w:rsidP="009C64BA">
      <w:pPr>
        <w:pStyle w:val="ListParagraph"/>
        <w:numPr>
          <w:ilvl w:val="0"/>
          <w:numId w:val="12"/>
        </w:numPr>
        <w:spacing w:after="0" w:line="360" w:lineRule="auto"/>
        <w:ind w:left="720"/>
        <w:jc w:val="both"/>
        <w:rPr>
          <w:rFonts w:ascii="Arial" w:hAnsi="Arial" w:cs="Arial"/>
          <w:sz w:val="24"/>
          <w:szCs w:val="24"/>
        </w:rPr>
      </w:pPr>
      <w:r w:rsidRPr="00DD0C7E">
        <w:rPr>
          <w:rFonts w:ascii="Arial" w:hAnsi="Arial" w:cs="Arial"/>
          <w:sz w:val="24"/>
          <w:szCs w:val="24"/>
        </w:rPr>
        <w:t>that the defendants set the law in motion (instigated or institute</w:t>
      </w:r>
      <w:r w:rsidR="0060253B">
        <w:rPr>
          <w:rFonts w:ascii="Arial" w:hAnsi="Arial" w:cs="Arial"/>
          <w:sz w:val="24"/>
          <w:szCs w:val="24"/>
        </w:rPr>
        <w:t>d</w:t>
      </w:r>
      <w:r w:rsidRPr="00DD0C7E">
        <w:rPr>
          <w:rFonts w:ascii="Arial" w:hAnsi="Arial" w:cs="Arial"/>
          <w:sz w:val="24"/>
          <w:szCs w:val="24"/>
        </w:rPr>
        <w:t xml:space="preserve"> the proceedings by </w:t>
      </w:r>
      <w:r w:rsidR="0060253B">
        <w:rPr>
          <w:rFonts w:ascii="Arial" w:hAnsi="Arial" w:cs="Arial"/>
          <w:sz w:val="24"/>
          <w:szCs w:val="24"/>
        </w:rPr>
        <w:t>l</w:t>
      </w:r>
      <w:r w:rsidRPr="00DD0C7E">
        <w:rPr>
          <w:rFonts w:ascii="Arial" w:hAnsi="Arial" w:cs="Arial"/>
          <w:sz w:val="24"/>
          <w:szCs w:val="24"/>
        </w:rPr>
        <w:t>aying a charge for criminal prosecution;</w:t>
      </w:r>
    </w:p>
    <w:p w:rsidR="00DD0C7E" w:rsidRDefault="00DD0C7E" w:rsidP="009C64BA">
      <w:pPr>
        <w:pStyle w:val="ListParagraph"/>
        <w:numPr>
          <w:ilvl w:val="0"/>
          <w:numId w:val="12"/>
        </w:numPr>
        <w:spacing w:after="0" w:line="360" w:lineRule="auto"/>
        <w:ind w:left="720"/>
        <w:jc w:val="both"/>
        <w:rPr>
          <w:rFonts w:ascii="Arial" w:hAnsi="Arial" w:cs="Arial"/>
          <w:sz w:val="24"/>
          <w:szCs w:val="24"/>
        </w:rPr>
      </w:pPr>
      <w:r>
        <w:rPr>
          <w:rFonts w:ascii="Arial" w:hAnsi="Arial" w:cs="Arial"/>
          <w:sz w:val="24"/>
          <w:szCs w:val="24"/>
        </w:rPr>
        <w:t xml:space="preserve">that the defendants acted without reasonable and probable cause; </w:t>
      </w:r>
    </w:p>
    <w:p w:rsidR="00DD0C7E" w:rsidRDefault="00DD0C7E" w:rsidP="009C64BA">
      <w:pPr>
        <w:pStyle w:val="ListParagraph"/>
        <w:numPr>
          <w:ilvl w:val="0"/>
          <w:numId w:val="12"/>
        </w:numPr>
        <w:spacing w:after="0" w:line="360" w:lineRule="auto"/>
        <w:ind w:left="720"/>
        <w:jc w:val="both"/>
        <w:rPr>
          <w:rFonts w:ascii="Arial" w:hAnsi="Arial" w:cs="Arial"/>
          <w:sz w:val="24"/>
          <w:szCs w:val="24"/>
        </w:rPr>
      </w:pPr>
      <w:r>
        <w:rPr>
          <w:rFonts w:ascii="Arial" w:hAnsi="Arial" w:cs="Arial"/>
          <w:sz w:val="24"/>
          <w:szCs w:val="24"/>
        </w:rPr>
        <w:t xml:space="preserve">that the defendants acted with ‘malice or </w:t>
      </w:r>
      <w:proofErr w:type="spellStart"/>
      <w:r w:rsidRPr="00CC7053">
        <w:rPr>
          <w:rFonts w:ascii="Arial" w:hAnsi="Arial" w:cs="Arial"/>
          <w:i/>
          <w:sz w:val="24"/>
          <w:szCs w:val="24"/>
        </w:rPr>
        <w:t>animo</w:t>
      </w:r>
      <w:proofErr w:type="spellEnd"/>
      <w:r w:rsidRPr="00CC7053">
        <w:rPr>
          <w:rFonts w:ascii="Arial" w:hAnsi="Arial" w:cs="Arial"/>
          <w:i/>
          <w:sz w:val="24"/>
          <w:szCs w:val="24"/>
        </w:rPr>
        <w:t xml:space="preserve"> </w:t>
      </w:r>
      <w:proofErr w:type="spellStart"/>
      <w:r w:rsidRPr="00CC7053">
        <w:rPr>
          <w:rFonts w:ascii="Arial" w:hAnsi="Arial" w:cs="Arial"/>
          <w:i/>
          <w:sz w:val="24"/>
          <w:szCs w:val="24"/>
        </w:rPr>
        <w:t>injuriandi</w:t>
      </w:r>
      <w:proofErr w:type="spellEnd"/>
      <w:r>
        <w:rPr>
          <w:rFonts w:ascii="Arial" w:hAnsi="Arial" w:cs="Arial"/>
          <w:sz w:val="24"/>
          <w:szCs w:val="24"/>
        </w:rPr>
        <w:t xml:space="preserve">; and </w:t>
      </w:r>
    </w:p>
    <w:p w:rsidR="00DD0C7E" w:rsidRDefault="00DD0C7E" w:rsidP="009C64BA">
      <w:pPr>
        <w:pStyle w:val="ListParagraph"/>
        <w:numPr>
          <w:ilvl w:val="0"/>
          <w:numId w:val="12"/>
        </w:numPr>
        <w:spacing w:after="0" w:line="360" w:lineRule="auto"/>
        <w:ind w:left="720"/>
        <w:jc w:val="both"/>
        <w:rPr>
          <w:rFonts w:ascii="Arial" w:hAnsi="Arial" w:cs="Arial"/>
          <w:sz w:val="24"/>
          <w:szCs w:val="24"/>
        </w:rPr>
      </w:pPr>
      <w:proofErr w:type="gramStart"/>
      <w:r>
        <w:rPr>
          <w:rFonts w:ascii="Arial" w:hAnsi="Arial" w:cs="Arial"/>
          <w:sz w:val="24"/>
          <w:szCs w:val="24"/>
        </w:rPr>
        <w:t>that</w:t>
      </w:r>
      <w:proofErr w:type="gramEnd"/>
      <w:r>
        <w:rPr>
          <w:rFonts w:ascii="Arial" w:hAnsi="Arial" w:cs="Arial"/>
          <w:sz w:val="24"/>
          <w:szCs w:val="24"/>
        </w:rPr>
        <w:t xml:space="preserve"> the prosecution has failed. </w:t>
      </w:r>
    </w:p>
    <w:p w:rsidR="0060253B" w:rsidRPr="0060253B" w:rsidRDefault="0060253B" w:rsidP="001E329B">
      <w:pPr>
        <w:spacing w:after="0" w:line="360" w:lineRule="auto"/>
        <w:jc w:val="both"/>
        <w:rPr>
          <w:rFonts w:ascii="Arial" w:hAnsi="Arial" w:cs="Arial"/>
          <w:sz w:val="24"/>
          <w:szCs w:val="24"/>
        </w:rPr>
      </w:pPr>
    </w:p>
    <w:p w:rsidR="0060253B" w:rsidRDefault="007B1D97" w:rsidP="001E329B">
      <w:pPr>
        <w:spacing w:after="0" w:line="360" w:lineRule="auto"/>
        <w:jc w:val="both"/>
        <w:rPr>
          <w:rFonts w:ascii="Arial" w:hAnsi="Arial" w:cs="Arial"/>
          <w:sz w:val="24"/>
          <w:szCs w:val="24"/>
          <w:lang w:val="en-ZA"/>
        </w:rPr>
      </w:pPr>
      <w:r w:rsidRPr="00674880">
        <w:rPr>
          <w:rFonts w:ascii="Arial" w:hAnsi="Arial" w:cs="Arial"/>
          <w:sz w:val="24"/>
          <w:szCs w:val="24"/>
        </w:rPr>
        <w:t>[</w:t>
      </w:r>
      <w:r w:rsidR="00C968C8">
        <w:rPr>
          <w:rFonts w:ascii="Arial" w:hAnsi="Arial" w:cs="Arial"/>
          <w:sz w:val="24"/>
          <w:szCs w:val="24"/>
        </w:rPr>
        <w:t>47</w:t>
      </w:r>
      <w:r w:rsidRPr="00674880">
        <w:rPr>
          <w:rFonts w:ascii="Arial" w:hAnsi="Arial" w:cs="Arial"/>
          <w:sz w:val="24"/>
          <w:szCs w:val="24"/>
        </w:rPr>
        <w:t>]</w:t>
      </w:r>
      <w:r w:rsidRPr="00D36391">
        <w:rPr>
          <w:rFonts w:ascii="Arial" w:hAnsi="Arial" w:cs="Arial"/>
          <w:sz w:val="24"/>
          <w:szCs w:val="24"/>
        </w:rPr>
        <w:tab/>
      </w:r>
      <w:r w:rsidR="00DD0C7E">
        <w:rPr>
          <w:rFonts w:ascii="Arial" w:hAnsi="Arial" w:cs="Arial"/>
          <w:sz w:val="24"/>
          <w:szCs w:val="24"/>
        </w:rPr>
        <w:t xml:space="preserve">This position was confirmed in the matter of </w:t>
      </w:r>
      <w:proofErr w:type="spellStart"/>
      <w:r w:rsidRPr="00D36391">
        <w:rPr>
          <w:rFonts w:ascii="Arial" w:hAnsi="Arial" w:cs="Arial"/>
          <w:i/>
          <w:sz w:val="24"/>
          <w:szCs w:val="24"/>
          <w:lang w:val="en-ZA"/>
        </w:rPr>
        <w:t>Akuake</w:t>
      </w:r>
      <w:proofErr w:type="spellEnd"/>
      <w:r w:rsidRPr="00D36391">
        <w:rPr>
          <w:rFonts w:ascii="Arial" w:hAnsi="Arial" w:cs="Arial"/>
          <w:i/>
          <w:sz w:val="24"/>
          <w:szCs w:val="24"/>
          <w:lang w:val="en-ZA"/>
        </w:rPr>
        <w:t xml:space="preserve"> v Jansen van </w:t>
      </w:r>
      <w:proofErr w:type="spellStart"/>
      <w:r w:rsidRPr="00D36391">
        <w:rPr>
          <w:rFonts w:ascii="Arial" w:hAnsi="Arial" w:cs="Arial"/>
          <w:i/>
          <w:sz w:val="24"/>
          <w:szCs w:val="24"/>
          <w:lang w:val="en-ZA"/>
        </w:rPr>
        <w:t>Rensburg</w:t>
      </w:r>
      <w:proofErr w:type="spellEnd"/>
      <w:r w:rsidRPr="00D36391">
        <w:rPr>
          <w:rStyle w:val="FootnoteReference"/>
          <w:rFonts w:ascii="Arial" w:hAnsi="Arial" w:cs="Arial"/>
          <w:i/>
          <w:sz w:val="24"/>
          <w:szCs w:val="24"/>
          <w:lang w:val="en-ZA"/>
        </w:rPr>
        <w:footnoteReference w:id="20"/>
      </w:r>
      <w:r w:rsidRPr="00D36391">
        <w:rPr>
          <w:rFonts w:ascii="Arial" w:hAnsi="Arial" w:cs="Arial"/>
          <w:sz w:val="24"/>
          <w:szCs w:val="24"/>
          <w:lang w:val="en-ZA"/>
        </w:rPr>
        <w:t xml:space="preserve"> </w:t>
      </w:r>
      <w:proofErr w:type="spellStart"/>
      <w:r w:rsidRPr="00D36391">
        <w:rPr>
          <w:rFonts w:ascii="Arial" w:hAnsi="Arial" w:cs="Arial"/>
          <w:sz w:val="24"/>
          <w:szCs w:val="24"/>
          <w:lang w:val="en-ZA"/>
        </w:rPr>
        <w:t>Damaseb</w:t>
      </w:r>
      <w:proofErr w:type="spellEnd"/>
      <w:r w:rsidRPr="00D36391">
        <w:rPr>
          <w:rFonts w:ascii="Arial" w:hAnsi="Arial" w:cs="Arial"/>
          <w:sz w:val="24"/>
          <w:szCs w:val="24"/>
          <w:lang w:val="en-ZA"/>
        </w:rPr>
        <w:t xml:space="preserve"> JP</w:t>
      </w:r>
      <w:r w:rsidR="00674880" w:rsidRPr="00C968C8">
        <w:rPr>
          <w:rFonts w:ascii="Arial" w:hAnsi="Arial" w:cs="Arial"/>
          <w:sz w:val="24"/>
          <w:szCs w:val="24"/>
          <w:lang w:val="en-ZA"/>
        </w:rPr>
        <w:t xml:space="preserve"> and relied on by this court in a number of cases.</w:t>
      </w:r>
      <w:r w:rsidRPr="00C968C8">
        <w:rPr>
          <w:rFonts w:ascii="Arial" w:hAnsi="Arial" w:cs="Arial"/>
          <w:sz w:val="24"/>
          <w:szCs w:val="24"/>
          <w:lang w:val="en-ZA"/>
        </w:rPr>
        <w:t xml:space="preserve"> </w:t>
      </w:r>
    </w:p>
    <w:p w:rsidR="00F90BE5" w:rsidRDefault="00F90BE5" w:rsidP="001E329B">
      <w:pPr>
        <w:spacing w:after="0" w:line="360" w:lineRule="auto"/>
        <w:jc w:val="both"/>
        <w:rPr>
          <w:rFonts w:ascii="Arial" w:hAnsi="Arial" w:cs="Arial"/>
          <w:sz w:val="24"/>
          <w:szCs w:val="24"/>
          <w:lang w:val="en-ZA"/>
        </w:rPr>
      </w:pPr>
    </w:p>
    <w:p w:rsidR="009C64BA" w:rsidRDefault="00DD0C7E" w:rsidP="001E329B">
      <w:pPr>
        <w:spacing w:after="0" w:line="360" w:lineRule="auto"/>
        <w:jc w:val="both"/>
        <w:rPr>
          <w:rFonts w:ascii="Arial" w:hAnsi="Arial" w:cs="Arial"/>
          <w:sz w:val="24"/>
          <w:szCs w:val="24"/>
          <w:lang w:val="en-ZA"/>
        </w:rPr>
      </w:pPr>
      <w:r>
        <w:rPr>
          <w:rFonts w:ascii="Arial" w:hAnsi="Arial" w:cs="Arial"/>
          <w:sz w:val="24"/>
          <w:szCs w:val="24"/>
          <w:lang w:val="en-ZA"/>
        </w:rPr>
        <w:t>[</w:t>
      </w:r>
      <w:r w:rsidR="00C968C8">
        <w:rPr>
          <w:rFonts w:ascii="Arial" w:hAnsi="Arial" w:cs="Arial"/>
          <w:sz w:val="24"/>
          <w:szCs w:val="24"/>
          <w:lang w:val="en-ZA"/>
        </w:rPr>
        <w:t>48</w:t>
      </w:r>
      <w:r>
        <w:rPr>
          <w:rFonts w:ascii="Arial" w:hAnsi="Arial" w:cs="Arial"/>
          <w:sz w:val="24"/>
          <w:szCs w:val="24"/>
          <w:lang w:val="en-ZA"/>
        </w:rPr>
        <w:t>]</w:t>
      </w:r>
      <w:r>
        <w:rPr>
          <w:rFonts w:ascii="Arial" w:hAnsi="Arial" w:cs="Arial"/>
          <w:sz w:val="24"/>
          <w:szCs w:val="24"/>
          <w:lang w:val="en-ZA"/>
        </w:rPr>
        <w:tab/>
        <w:t>Defendants have conceded that the members of the second defendant initiated and continued prosecution of the plaintiff until the latter was discharged</w:t>
      </w:r>
      <w:r w:rsidR="0060253B">
        <w:rPr>
          <w:rFonts w:ascii="Arial" w:hAnsi="Arial" w:cs="Arial"/>
          <w:sz w:val="24"/>
          <w:szCs w:val="24"/>
          <w:lang w:val="en-ZA"/>
        </w:rPr>
        <w:t>,</w:t>
      </w:r>
      <w:r>
        <w:rPr>
          <w:rFonts w:ascii="Arial" w:hAnsi="Arial" w:cs="Arial"/>
          <w:sz w:val="24"/>
          <w:szCs w:val="24"/>
          <w:lang w:val="en-ZA"/>
        </w:rPr>
        <w:t xml:space="preserve"> following an</w:t>
      </w:r>
      <w:r w:rsidR="0060253B">
        <w:rPr>
          <w:rFonts w:ascii="Arial" w:hAnsi="Arial" w:cs="Arial"/>
          <w:sz w:val="24"/>
          <w:szCs w:val="24"/>
          <w:lang w:val="en-ZA"/>
        </w:rPr>
        <w:t xml:space="preserve"> application in terms of</w:t>
      </w:r>
      <w:r w:rsidR="0060253B" w:rsidRPr="0060253B">
        <w:rPr>
          <w:rFonts w:ascii="Arial" w:hAnsi="Arial" w:cs="Arial"/>
          <w:color w:val="FF0000"/>
          <w:sz w:val="24"/>
          <w:szCs w:val="24"/>
          <w:lang w:val="en-ZA"/>
        </w:rPr>
        <w:t xml:space="preserve"> </w:t>
      </w:r>
      <w:r w:rsidR="0060253B" w:rsidRPr="007C75CC">
        <w:rPr>
          <w:rFonts w:ascii="Arial" w:hAnsi="Arial" w:cs="Arial"/>
          <w:sz w:val="24"/>
          <w:szCs w:val="24"/>
          <w:lang w:val="en-ZA"/>
        </w:rPr>
        <w:t>s</w:t>
      </w:r>
      <w:r w:rsidRPr="007C75CC">
        <w:rPr>
          <w:rFonts w:ascii="Arial" w:hAnsi="Arial" w:cs="Arial"/>
          <w:sz w:val="24"/>
          <w:szCs w:val="24"/>
          <w:lang w:val="en-ZA"/>
        </w:rPr>
        <w:t xml:space="preserve"> 174 of </w:t>
      </w:r>
      <w:r w:rsidR="0060253B" w:rsidRPr="007C75CC">
        <w:rPr>
          <w:rFonts w:ascii="Arial" w:hAnsi="Arial" w:cs="Arial"/>
          <w:sz w:val="24"/>
          <w:szCs w:val="24"/>
          <w:lang w:val="en-ZA"/>
        </w:rPr>
        <w:t>the CPA</w:t>
      </w:r>
      <w:r>
        <w:rPr>
          <w:rFonts w:ascii="Arial" w:hAnsi="Arial" w:cs="Arial"/>
          <w:sz w:val="24"/>
          <w:szCs w:val="24"/>
          <w:lang w:val="en-ZA"/>
        </w:rPr>
        <w:t xml:space="preserve">; and having conceded that the prosecution of the plaintiff failed, the only two issues </w:t>
      </w:r>
      <w:r w:rsidR="00677973" w:rsidRPr="007C75CC">
        <w:rPr>
          <w:rFonts w:ascii="Arial" w:hAnsi="Arial" w:cs="Arial"/>
          <w:sz w:val="24"/>
          <w:szCs w:val="24"/>
          <w:lang w:val="en-ZA"/>
        </w:rPr>
        <w:t>left</w:t>
      </w:r>
      <w:r w:rsidR="00677973" w:rsidRPr="00677973">
        <w:rPr>
          <w:rFonts w:ascii="Arial" w:hAnsi="Arial" w:cs="Arial"/>
          <w:color w:val="FF0000"/>
          <w:sz w:val="24"/>
          <w:szCs w:val="24"/>
          <w:lang w:val="en-ZA"/>
        </w:rPr>
        <w:t xml:space="preserve"> </w:t>
      </w:r>
      <w:r>
        <w:rPr>
          <w:rFonts w:ascii="Arial" w:hAnsi="Arial" w:cs="Arial"/>
          <w:sz w:val="24"/>
          <w:szCs w:val="24"/>
          <w:lang w:val="en-ZA"/>
        </w:rPr>
        <w:t>open for determination in these proceedings are:</w:t>
      </w:r>
    </w:p>
    <w:p w:rsidR="007B1D97" w:rsidRDefault="00DD0C7E" w:rsidP="001E329B">
      <w:pPr>
        <w:spacing w:after="0" w:line="360" w:lineRule="auto"/>
        <w:jc w:val="both"/>
        <w:rPr>
          <w:rFonts w:ascii="Arial" w:hAnsi="Arial" w:cs="Arial"/>
          <w:sz w:val="24"/>
          <w:szCs w:val="24"/>
          <w:lang w:val="en-ZA"/>
        </w:rPr>
      </w:pPr>
      <w:r>
        <w:rPr>
          <w:rFonts w:ascii="Arial" w:hAnsi="Arial" w:cs="Arial"/>
          <w:sz w:val="24"/>
          <w:szCs w:val="24"/>
          <w:lang w:val="en-ZA"/>
        </w:rPr>
        <w:t xml:space="preserve"> </w:t>
      </w:r>
      <w:r>
        <w:rPr>
          <w:rFonts w:ascii="Arial" w:hAnsi="Arial" w:cs="Arial"/>
          <w:sz w:val="24"/>
          <w:szCs w:val="24"/>
          <w:lang w:val="en-ZA"/>
        </w:rPr>
        <w:tab/>
      </w:r>
    </w:p>
    <w:p w:rsidR="00DD0C7E" w:rsidRDefault="00C968C8" w:rsidP="009C64BA">
      <w:pPr>
        <w:spacing w:after="0" w:line="360" w:lineRule="auto"/>
        <w:ind w:left="720" w:hanging="709"/>
        <w:jc w:val="both"/>
        <w:rPr>
          <w:rFonts w:ascii="Arial" w:hAnsi="Arial" w:cs="Arial"/>
          <w:sz w:val="24"/>
          <w:szCs w:val="24"/>
          <w:lang w:val="en-ZA"/>
        </w:rPr>
      </w:pPr>
      <w:r>
        <w:rPr>
          <w:rFonts w:ascii="Arial" w:hAnsi="Arial" w:cs="Arial"/>
          <w:sz w:val="24"/>
          <w:szCs w:val="24"/>
          <w:lang w:val="en-ZA"/>
        </w:rPr>
        <w:t xml:space="preserve">a) </w:t>
      </w:r>
      <w:r w:rsidR="009C64BA">
        <w:rPr>
          <w:rFonts w:ascii="Arial" w:hAnsi="Arial" w:cs="Arial"/>
          <w:sz w:val="24"/>
          <w:szCs w:val="24"/>
          <w:lang w:val="en-ZA"/>
        </w:rPr>
        <w:tab/>
      </w:r>
      <w:proofErr w:type="gramStart"/>
      <w:r w:rsidR="00DD0C7E">
        <w:rPr>
          <w:rFonts w:ascii="Arial" w:hAnsi="Arial" w:cs="Arial"/>
          <w:sz w:val="24"/>
          <w:szCs w:val="24"/>
          <w:lang w:val="en-ZA"/>
        </w:rPr>
        <w:t>whether</w:t>
      </w:r>
      <w:proofErr w:type="gramEnd"/>
      <w:r w:rsidR="00DD0C7E">
        <w:rPr>
          <w:rFonts w:ascii="Arial" w:hAnsi="Arial" w:cs="Arial"/>
          <w:sz w:val="24"/>
          <w:szCs w:val="24"/>
          <w:lang w:val="en-ZA"/>
        </w:rPr>
        <w:t xml:space="preserve"> the prosecution of the plaintiff </w:t>
      </w:r>
      <w:r>
        <w:rPr>
          <w:rFonts w:ascii="Arial" w:hAnsi="Arial" w:cs="Arial"/>
          <w:sz w:val="24"/>
          <w:szCs w:val="24"/>
          <w:lang w:val="en-ZA"/>
        </w:rPr>
        <w:t xml:space="preserve">was done without reasonable and </w:t>
      </w:r>
      <w:r w:rsidR="00DD0C7E">
        <w:rPr>
          <w:rFonts w:ascii="Arial" w:hAnsi="Arial" w:cs="Arial"/>
          <w:sz w:val="24"/>
          <w:szCs w:val="24"/>
          <w:lang w:val="en-ZA"/>
        </w:rPr>
        <w:t xml:space="preserve">probable cause, and </w:t>
      </w:r>
    </w:p>
    <w:p w:rsidR="00DD0C7E" w:rsidRDefault="00C968C8" w:rsidP="009C64BA">
      <w:pPr>
        <w:spacing w:after="0" w:line="360" w:lineRule="auto"/>
        <w:ind w:left="720" w:hanging="709"/>
        <w:jc w:val="both"/>
        <w:rPr>
          <w:rFonts w:ascii="Arial" w:hAnsi="Arial" w:cs="Arial"/>
          <w:sz w:val="24"/>
          <w:szCs w:val="24"/>
          <w:lang w:val="en-ZA"/>
        </w:rPr>
      </w:pPr>
      <w:r>
        <w:rPr>
          <w:rFonts w:ascii="Arial" w:hAnsi="Arial" w:cs="Arial"/>
          <w:sz w:val="24"/>
          <w:szCs w:val="24"/>
          <w:lang w:val="en-ZA"/>
        </w:rPr>
        <w:t xml:space="preserve">b) </w:t>
      </w:r>
      <w:r w:rsidR="009C64BA">
        <w:rPr>
          <w:rFonts w:ascii="Arial" w:hAnsi="Arial" w:cs="Arial"/>
          <w:sz w:val="24"/>
          <w:szCs w:val="24"/>
          <w:lang w:val="en-ZA"/>
        </w:rPr>
        <w:tab/>
      </w:r>
      <w:proofErr w:type="gramStart"/>
      <w:r w:rsidR="00DD0C7E">
        <w:rPr>
          <w:rFonts w:ascii="Arial" w:hAnsi="Arial" w:cs="Arial"/>
          <w:sz w:val="24"/>
          <w:szCs w:val="24"/>
          <w:lang w:val="en-ZA"/>
        </w:rPr>
        <w:t>whether</w:t>
      </w:r>
      <w:proofErr w:type="gramEnd"/>
      <w:r w:rsidR="00DD0C7E">
        <w:rPr>
          <w:rFonts w:ascii="Arial" w:hAnsi="Arial" w:cs="Arial"/>
          <w:sz w:val="24"/>
          <w:szCs w:val="24"/>
          <w:lang w:val="en-ZA"/>
        </w:rPr>
        <w:t xml:space="preserve"> the members of the second defendant acted with malice or </w:t>
      </w:r>
      <w:proofErr w:type="spellStart"/>
      <w:r w:rsidR="00DD0C7E" w:rsidRPr="00DD0C7E">
        <w:rPr>
          <w:rFonts w:ascii="Arial" w:hAnsi="Arial" w:cs="Arial"/>
          <w:i/>
          <w:sz w:val="24"/>
          <w:szCs w:val="24"/>
          <w:lang w:val="en-ZA"/>
        </w:rPr>
        <w:t>animo</w:t>
      </w:r>
      <w:proofErr w:type="spellEnd"/>
      <w:r w:rsidR="00DD0C7E" w:rsidRPr="00DD0C7E">
        <w:rPr>
          <w:rFonts w:ascii="Arial" w:hAnsi="Arial" w:cs="Arial"/>
          <w:i/>
          <w:sz w:val="24"/>
          <w:szCs w:val="24"/>
          <w:lang w:val="en-ZA"/>
        </w:rPr>
        <w:t xml:space="preserve"> </w:t>
      </w:r>
      <w:proofErr w:type="spellStart"/>
      <w:r w:rsidR="00DD0C7E" w:rsidRPr="00DD0C7E">
        <w:rPr>
          <w:rFonts w:ascii="Arial" w:hAnsi="Arial" w:cs="Arial"/>
          <w:i/>
          <w:sz w:val="24"/>
          <w:szCs w:val="24"/>
          <w:lang w:val="en-ZA"/>
        </w:rPr>
        <w:t>injuriandi</w:t>
      </w:r>
      <w:proofErr w:type="spellEnd"/>
      <w:r w:rsidR="00DD0C7E">
        <w:rPr>
          <w:rFonts w:ascii="Arial" w:hAnsi="Arial" w:cs="Arial"/>
          <w:sz w:val="24"/>
          <w:szCs w:val="24"/>
          <w:lang w:val="en-ZA"/>
        </w:rPr>
        <w:t xml:space="preserve">. </w:t>
      </w:r>
    </w:p>
    <w:p w:rsidR="003054AE" w:rsidRDefault="003054AE" w:rsidP="001E329B">
      <w:pPr>
        <w:spacing w:after="0" w:line="360" w:lineRule="auto"/>
        <w:jc w:val="both"/>
        <w:rPr>
          <w:rFonts w:ascii="Arial" w:hAnsi="Arial" w:cs="Arial"/>
          <w:sz w:val="24"/>
          <w:szCs w:val="24"/>
          <w:lang w:val="en-ZA"/>
        </w:rPr>
      </w:pPr>
    </w:p>
    <w:p w:rsidR="00DD0C7E" w:rsidRDefault="00DD0C7E" w:rsidP="001E329B">
      <w:pPr>
        <w:spacing w:after="0" w:line="360" w:lineRule="auto"/>
        <w:jc w:val="both"/>
        <w:rPr>
          <w:rFonts w:ascii="Arial" w:hAnsi="Arial" w:cs="Arial"/>
          <w:sz w:val="24"/>
          <w:szCs w:val="24"/>
          <w:lang w:val="en-ZA"/>
        </w:rPr>
      </w:pPr>
      <w:r w:rsidRPr="003054AE">
        <w:rPr>
          <w:rFonts w:ascii="Arial" w:hAnsi="Arial" w:cs="Arial"/>
          <w:sz w:val="24"/>
          <w:szCs w:val="24"/>
          <w:lang w:val="en-ZA"/>
        </w:rPr>
        <w:t>[</w:t>
      </w:r>
      <w:r w:rsidR="00E065B5">
        <w:rPr>
          <w:rFonts w:ascii="Arial" w:hAnsi="Arial" w:cs="Arial"/>
          <w:sz w:val="24"/>
          <w:szCs w:val="24"/>
          <w:lang w:val="en-ZA"/>
        </w:rPr>
        <w:t>49</w:t>
      </w:r>
      <w:r w:rsidRPr="003054AE">
        <w:rPr>
          <w:rFonts w:ascii="Arial" w:hAnsi="Arial" w:cs="Arial"/>
          <w:sz w:val="24"/>
          <w:szCs w:val="24"/>
          <w:lang w:val="en-ZA"/>
        </w:rPr>
        <w:t>]</w:t>
      </w:r>
      <w:r>
        <w:rPr>
          <w:rFonts w:ascii="Arial" w:hAnsi="Arial" w:cs="Arial"/>
          <w:sz w:val="24"/>
          <w:szCs w:val="24"/>
          <w:lang w:val="en-ZA"/>
        </w:rPr>
        <w:tab/>
        <w:t>It is trite that the plaintiff bears the onus to prove, on a balance of probabilities</w:t>
      </w:r>
      <w:r w:rsidR="00677973">
        <w:rPr>
          <w:rFonts w:ascii="Arial" w:hAnsi="Arial" w:cs="Arial"/>
          <w:sz w:val="24"/>
          <w:szCs w:val="24"/>
          <w:lang w:val="en-ZA"/>
        </w:rPr>
        <w:t>,</w:t>
      </w:r>
      <w:r>
        <w:rPr>
          <w:rFonts w:ascii="Arial" w:hAnsi="Arial" w:cs="Arial"/>
          <w:sz w:val="24"/>
          <w:szCs w:val="24"/>
          <w:lang w:val="en-ZA"/>
        </w:rPr>
        <w:t xml:space="preserve"> the two elements</w:t>
      </w:r>
      <w:r w:rsidR="00677973">
        <w:rPr>
          <w:rFonts w:ascii="Arial" w:hAnsi="Arial" w:cs="Arial"/>
          <w:sz w:val="24"/>
          <w:szCs w:val="24"/>
          <w:lang w:val="en-ZA"/>
        </w:rPr>
        <w:t xml:space="preserve"> </w:t>
      </w:r>
      <w:r w:rsidR="00677973" w:rsidRPr="003054AE">
        <w:rPr>
          <w:rFonts w:ascii="Arial" w:hAnsi="Arial" w:cs="Arial"/>
          <w:sz w:val="24"/>
          <w:szCs w:val="24"/>
          <w:lang w:val="en-ZA"/>
        </w:rPr>
        <w:t>as mentioned above</w:t>
      </w:r>
      <w:r>
        <w:rPr>
          <w:rFonts w:ascii="Arial" w:hAnsi="Arial" w:cs="Arial"/>
          <w:sz w:val="24"/>
          <w:szCs w:val="24"/>
          <w:lang w:val="en-ZA"/>
        </w:rPr>
        <w:t xml:space="preserve">. </w:t>
      </w:r>
    </w:p>
    <w:p w:rsidR="007B1D97" w:rsidRPr="002E6DE5" w:rsidRDefault="00DD0C7E" w:rsidP="001E329B">
      <w:pPr>
        <w:spacing w:after="0" w:line="360" w:lineRule="auto"/>
        <w:jc w:val="both"/>
        <w:rPr>
          <w:rFonts w:ascii="Arial" w:hAnsi="Arial" w:cs="Arial"/>
          <w:lang w:val="en-ZA"/>
        </w:rPr>
      </w:pPr>
      <w:r>
        <w:rPr>
          <w:rFonts w:ascii="Arial" w:hAnsi="Arial" w:cs="Arial"/>
          <w:sz w:val="24"/>
          <w:szCs w:val="24"/>
          <w:lang w:val="en-ZA"/>
        </w:rPr>
        <w:tab/>
      </w:r>
    </w:p>
    <w:p w:rsidR="009C64BA" w:rsidRDefault="009C64BA" w:rsidP="001E329B">
      <w:pPr>
        <w:suppressAutoHyphens/>
        <w:spacing w:after="0" w:line="360" w:lineRule="auto"/>
        <w:jc w:val="both"/>
        <w:rPr>
          <w:rFonts w:ascii="Arial" w:hAnsi="Arial" w:cs="Arial"/>
          <w:sz w:val="24"/>
          <w:szCs w:val="24"/>
          <w:u w:val="single"/>
          <w:lang w:val="en-ZA"/>
        </w:rPr>
      </w:pPr>
    </w:p>
    <w:p w:rsidR="009C64BA" w:rsidRDefault="009C64BA" w:rsidP="001E329B">
      <w:pPr>
        <w:suppressAutoHyphens/>
        <w:spacing w:after="0" w:line="360" w:lineRule="auto"/>
        <w:jc w:val="both"/>
        <w:rPr>
          <w:rFonts w:ascii="Arial" w:hAnsi="Arial" w:cs="Arial"/>
          <w:sz w:val="24"/>
          <w:szCs w:val="24"/>
          <w:u w:val="single"/>
          <w:lang w:val="en-ZA"/>
        </w:rPr>
      </w:pPr>
    </w:p>
    <w:p w:rsidR="007B1D97" w:rsidRPr="00E065B5" w:rsidRDefault="007B1D97" w:rsidP="001E329B">
      <w:pPr>
        <w:suppressAutoHyphens/>
        <w:spacing w:after="0" w:line="360" w:lineRule="auto"/>
        <w:jc w:val="both"/>
        <w:rPr>
          <w:rFonts w:ascii="Arial" w:hAnsi="Arial" w:cs="Arial"/>
          <w:sz w:val="24"/>
          <w:szCs w:val="24"/>
          <w:u w:val="single"/>
        </w:rPr>
      </w:pPr>
      <w:r w:rsidRPr="00E065B5">
        <w:rPr>
          <w:rFonts w:ascii="Arial" w:hAnsi="Arial" w:cs="Arial"/>
          <w:sz w:val="24"/>
          <w:szCs w:val="24"/>
          <w:u w:val="single"/>
          <w:lang w:val="en-ZA"/>
        </w:rPr>
        <w:lastRenderedPageBreak/>
        <w:t>Instigated or instituted the criminal proceedings</w:t>
      </w:r>
    </w:p>
    <w:p w:rsidR="009C64BA" w:rsidRDefault="009C64BA" w:rsidP="001E329B">
      <w:pPr>
        <w:suppressAutoHyphens/>
        <w:spacing w:after="0" w:line="360" w:lineRule="auto"/>
        <w:jc w:val="both"/>
        <w:rPr>
          <w:rFonts w:ascii="Arial" w:hAnsi="Arial" w:cs="Arial"/>
          <w:i/>
          <w:sz w:val="24"/>
          <w:szCs w:val="24"/>
        </w:rPr>
      </w:pPr>
    </w:p>
    <w:p w:rsidR="007B1D97" w:rsidRDefault="002E6DE5" w:rsidP="001E329B">
      <w:pPr>
        <w:suppressAutoHyphens/>
        <w:spacing w:after="0" w:line="360" w:lineRule="auto"/>
        <w:jc w:val="both"/>
        <w:rPr>
          <w:rFonts w:ascii="Arial" w:hAnsi="Arial" w:cs="Arial"/>
          <w:i/>
          <w:sz w:val="24"/>
          <w:szCs w:val="24"/>
        </w:rPr>
      </w:pPr>
      <w:r>
        <w:rPr>
          <w:rFonts w:ascii="Arial" w:hAnsi="Arial" w:cs="Arial"/>
          <w:i/>
          <w:sz w:val="24"/>
          <w:szCs w:val="24"/>
        </w:rPr>
        <w:t>Ad First Defendant</w:t>
      </w:r>
    </w:p>
    <w:p w:rsidR="002E6DE5" w:rsidRPr="002C52C9" w:rsidRDefault="002E6DE5" w:rsidP="001E329B">
      <w:pPr>
        <w:suppressAutoHyphens/>
        <w:spacing w:after="0" w:line="360" w:lineRule="auto"/>
        <w:jc w:val="both"/>
        <w:rPr>
          <w:rFonts w:ascii="Arial" w:hAnsi="Arial" w:cs="Arial"/>
          <w:i/>
          <w:sz w:val="24"/>
          <w:szCs w:val="24"/>
        </w:rPr>
      </w:pPr>
    </w:p>
    <w:p w:rsidR="007B1D97" w:rsidRDefault="007B1D97" w:rsidP="001E329B">
      <w:pPr>
        <w:suppressAutoHyphens/>
        <w:spacing w:after="0" w:line="360" w:lineRule="auto"/>
        <w:jc w:val="both"/>
        <w:rPr>
          <w:rFonts w:ascii="Arial" w:hAnsi="Arial" w:cs="Arial"/>
          <w:sz w:val="24"/>
          <w:szCs w:val="24"/>
        </w:rPr>
      </w:pPr>
      <w:r w:rsidRPr="003054AE">
        <w:rPr>
          <w:rFonts w:ascii="Arial" w:hAnsi="Arial" w:cs="Arial"/>
          <w:sz w:val="24"/>
          <w:szCs w:val="24"/>
        </w:rPr>
        <w:t>[</w:t>
      </w:r>
      <w:r w:rsidR="00E065B5">
        <w:rPr>
          <w:rFonts w:ascii="Arial" w:hAnsi="Arial" w:cs="Arial"/>
          <w:sz w:val="24"/>
          <w:szCs w:val="24"/>
        </w:rPr>
        <w:t>50</w:t>
      </w:r>
      <w:r w:rsidRPr="003054AE">
        <w:rPr>
          <w:rFonts w:ascii="Arial" w:hAnsi="Arial" w:cs="Arial"/>
          <w:sz w:val="24"/>
          <w:szCs w:val="24"/>
        </w:rPr>
        <w:t>]</w:t>
      </w:r>
      <w:r w:rsidRPr="00D36391">
        <w:rPr>
          <w:rFonts w:ascii="Arial" w:hAnsi="Arial" w:cs="Arial"/>
          <w:sz w:val="24"/>
          <w:szCs w:val="24"/>
        </w:rPr>
        <w:tab/>
      </w:r>
      <w:r w:rsidRPr="00CE4CD2">
        <w:rPr>
          <w:rFonts w:ascii="Arial" w:hAnsi="Arial" w:cs="Arial"/>
          <w:sz w:val="24"/>
          <w:szCs w:val="24"/>
        </w:rPr>
        <w:t xml:space="preserve">The plaintiff must allege and prove that the first defendant instigated the proceedings, or that he or she set the law in motion. </w:t>
      </w:r>
    </w:p>
    <w:p w:rsidR="007B1D97" w:rsidRDefault="007B1D97" w:rsidP="001E329B">
      <w:pPr>
        <w:suppressAutoHyphens/>
        <w:spacing w:after="0" w:line="360" w:lineRule="auto"/>
        <w:jc w:val="both"/>
        <w:rPr>
          <w:rFonts w:ascii="Arial" w:hAnsi="Arial" w:cs="Arial"/>
          <w:sz w:val="24"/>
          <w:szCs w:val="24"/>
        </w:rPr>
      </w:pPr>
    </w:p>
    <w:p w:rsidR="007B1D97" w:rsidRDefault="007B1D97" w:rsidP="001E329B">
      <w:pPr>
        <w:suppressAutoHyphens/>
        <w:spacing w:after="0" w:line="360" w:lineRule="auto"/>
        <w:jc w:val="both"/>
        <w:rPr>
          <w:rFonts w:ascii="Arial" w:hAnsi="Arial" w:cs="Arial"/>
          <w:sz w:val="24"/>
          <w:szCs w:val="24"/>
        </w:rPr>
      </w:pPr>
      <w:r w:rsidRPr="003054AE">
        <w:rPr>
          <w:rFonts w:ascii="Arial" w:hAnsi="Arial" w:cs="Arial"/>
          <w:sz w:val="24"/>
          <w:szCs w:val="24"/>
        </w:rPr>
        <w:t>[</w:t>
      </w:r>
      <w:r w:rsidR="00E065B5">
        <w:rPr>
          <w:rFonts w:ascii="Arial" w:hAnsi="Arial" w:cs="Arial"/>
          <w:sz w:val="24"/>
          <w:szCs w:val="24"/>
        </w:rPr>
        <w:t>51</w:t>
      </w:r>
      <w:r w:rsidRPr="003054AE">
        <w:rPr>
          <w:rFonts w:ascii="Arial" w:hAnsi="Arial" w:cs="Arial"/>
          <w:sz w:val="24"/>
          <w:szCs w:val="24"/>
        </w:rPr>
        <w:t>]</w:t>
      </w:r>
      <w:r>
        <w:rPr>
          <w:rFonts w:ascii="Arial" w:hAnsi="Arial" w:cs="Arial"/>
          <w:sz w:val="24"/>
          <w:szCs w:val="24"/>
        </w:rPr>
        <w:tab/>
      </w:r>
      <w:r w:rsidRPr="00CE4CD2">
        <w:rPr>
          <w:rFonts w:ascii="Arial" w:hAnsi="Arial" w:cs="Arial"/>
          <w:sz w:val="24"/>
          <w:szCs w:val="24"/>
        </w:rPr>
        <w:t xml:space="preserve">Instigation will only be established, if the plaintiff proves (as alleged) that the police knowingly placed false information before the Prosecutor-General, and that the plaintiff was prosecuted as a result of such false information. </w:t>
      </w:r>
    </w:p>
    <w:p w:rsidR="007B1D97" w:rsidRDefault="007B1D97" w:rsidP="001E329B">
      <w:pPr>
        <w:suppressAutoHyphens/>
        <w:spacing w:after="0" w:line="360" w:lineRule="auto"/>
        <w:jc w:val="both"/>
        <w:rPr>
          <w:rFonts w:ascii="Arial" w:hAnsi="Arial" w:cs="Arial"/>
          <w:sz w:val="24"/>
          <w:szCs w:val="24"/>
        </w:rPr>
      </w:pPr>
    </w:p>
    <w:p w:rsidR="00342365" w:rsidRDefault="007B1D97" w:rsidP="001E329B">
      <w:pPr>
        <w:suppressAutoHyphens/>
        <w:spacing w:after="0" w:line="360" w:lineRule="auto"/>
        <w:jc w:val="both"/>
        <w:rPr>
          <w:rFonts w:ascii="Arial" w:hAnsi="Arial" w:cs="Arial"/>
          <w:sz w:val="24"/>
          <w:szCs w:val="24"/>
        </w:rPr>
      </w:pPr>
      <w:r w:rsidRPr="003054AE">
        <w:rPr>
          <w:rFonts w:ascii="Arial" w:hAnsi="Arial" w:cs="Arial"/>
          <w:sz w:val="24"/>
          <w:szCs w:val="24"/>
        </w:rPr>
        <w:t>[</w:t>
      </w:r>
      <w:r w:rsidR="00E065B5">
        <w:rPr>
          <w:rFonts w:ascii="Arial" w:hAnsi="Arial" w:cs="Arial"/>
          <w:sz w:val="24"/>
          <w:szCs w:val="24"/>
        </w:rPr>
        <w:t>52</w:t>
      </w:r>
      <w:r w:rsidRPr="003054AE">
        <w:rPr>
          <w:rFonts w:ascii="Arial" w:hAnsi="Arial" w:cs="Arial"/>
          <w:sz w:val="24"/>
          <w:szCs w:val="24"/>
        </w:rPr>
        <w:t>]</w:t>
      </w:r>
      <w:r w:rsidRPr="003054AE">
        <w:rPr>
          <w:rFonts w:ascii="Arial" w:hAnsi="Arial" w:cs="Arial"/>
          <w:sz w:val="24"/>
          <w:szCs w:val="24"/>
        </w:rPr>
        <w:tab/>
      </w:r>
      <w:r w:rsidR="00342365">
        <w:rPr>
          <w:rFonts w:ascii="Arial" w:hAnsi="Arial" w:cs="Arial"/>
          <w:sz w:val="24"/>
          <w:szCs w:val="24"/>
        </w:rPr>
        <w:t xml:space="preserve">Having regard to the allegations made in the various witness </w:t>
      </w:r>
      <w:r w:rsidR="00067EB7">
        <w:rPr>
          <w:rFonts w:ascii="Arial" w:hAnsi="Arial" w:cs="Arial"/>
          <w:sz w:val="24"/>
          <w:szCs w:val="24"/>
        </w:rPr>
        <w:t>statements (</w:t>
      </w:r>
      <w:r w:rsidR="00342365">
        <w:rPr>
          <w:rFonts w:ascii="Arial" w:hAnsi="Arial" w:cs="Arial"/>
          <w:sz w:val="24"/>
          <w:szCs w:val="24"/>
        </w:rPr>
        <w:t>right or wrong) associating the conduct of the plaintiff with those who sought to secede the then Caprivi from Namibia through violent means.</w:t>
      </w:r>
    </w:p>
    <w:p w:rsidR="00342365" w:rsidRDefault="00342365" w:rsidP="001E329B">
      <w:pPr>
        <w:suppressAutoHyphens/>
        <w:spacing w:after="0" w:line="360" w:lineRule="auto"/>
        <w:jc w:val="both"/>
        <w:rPr>
          <w:rFonts w:ascii="Arial" w:hAnsi="Arial" w:cs="Arial"/>
          <w:sz w:val="24"/>
          <w:szCs w:val="24"/>
        </w:rPr>
      </w:pPr>
    </w:p>
    <w:p w:rsidR="007B1D97" w:rsidRPr="00D36391" w:rsidRDefault="00F309E6" w:rsidP="001E329B">
      <w:pPr>
        <w:suppressAutoHyphens/>
        <w:spacing w:after="0" w:line="360" w:lineRule="auto"/>
        <w:jc w:val="both"/>
        <w:rPr>
          <w:rFonts w:ascii="Arial" w:hAnsi="Arial" w:cs="Arial"/>
          <w:sz w:val="24"/>
          <w:szCs w:val="24"/>
        </w:rPr>
      </w:pPr>
      <w:r w:rsidRPr="003054AE">
        <w:rPr>
          <w:rFonts w:ascii="Arial" w:hAnsi="Arial" w:cs="Arial"/>
          <w:sz w:val="24"/>
          <w:szCs w:val="24"/>
        </w:rPr>
        <w:t>[</w:t>
      </w:r>
      <w:r w:rsidR="00E065B5">
        <w:rPr>
          <w:rFonts w:ascii="Arial" w:hAnsi="Arial" w:cs="Arial"/>
          <w:sz w:val="24"/>
          <w:szCs w:val="24"/>
        </w:rPr>
        <w:t>53</w:t>
      </w:r>
      <w:r w:rsidRPr="003054AE">
        <w:rPr>
          <w:rFonts w:ascii="Arial" w:hAnsi="Arial" w:cs="Arial"/>
          <w:sz w:val="24"/>
          <w:szCs w:val="24"/>
        </w:rPr>
        <w:t>]</w:t>
      </w:r>
      <w:r w:rsidRPr="00F309E6">
        <w:rPr>
          <w:rFonts w:ascii="Arial" w:hAnsi="Arial" w:cs="Arial"/>
          <w:sz w:val="24"/>
          <w:szCs w:val="24"/>
        </w:rPr>
        <w:tab/>
      </w:r>
      <w:r w:rsidR="007B1D97" w:rsidRPr="00F309E6">
        <w:rPr>
          <w:rFonts w:ascii="Arial" w:hAnsi="Arial" w:cs="Arial"/>
          <w:sz w:val="24"/>
          <w:szCs w:val="24"/>
        </w:rPr>
        <w:t>The initial enquiry is whether</w:t>
      </w:r>
      <w:r w:rsidR="007B1D97" w:rsidRPr="00D36391">
        <w:rPr>
          <w:rFonts w:ascii="Arial" w:hAnsi="Arial" w:cs="Arial"/>
          <w:sz w:val="24"/>
          <w:szCs w:val="24"/>
        </w:rPr>
        <w:t xml:space="preserve">, on all the facts of the case, it can be said that </w:t>
      </w:r>
      <w:r w:rsidR="007B1D97">
        <w:rPr>
          <w:rFonts w:ascii="Arial" w:hAnsi="Arial" w:cs="Arial"/>
          <w:sz w:val="24"/>
          <w:szCs w:val="24"/>
        </w:rPr>
        <w:t xml:space="preserve">the </w:t>
      </w:r>
      <w:r w:rsidR="007B1D97" w:rsidRPr="00D36391">
        <w:rPr>
          <w:rFonts w:ascii="Arial" w:hAnsi="Arial" w:cs="Arial"/>
          <w:sz w:val="24"/>
          <w:szCs w:val="24"/>
        </w:rPr>
        <w:t>Namibian Police either instigated or instituted the prosecution. What is involved in such an enquiry was stated as follows by Gardiner</w:t>
      </w:r>
      <w:r w:rsidR="007B1D97">
        <w:rPr>
          <w:rFonts w:ascii="Arial" w:hAnsi="Arial" w:cs="Arial"/>
          <w:sz w:val="24"/>
          <w:szCs w:val="24"/>
        </w:rPr>
        <w:t>, J</w:t>
      </w:r>
      <w:r w:rsidR="007B1D97" w:rsidRPr="00D36391">
        <w:rPr>
          <w:rFonts w:ascii="Arial" w:hAnsi="Arial" w:cs="Arial"/>
          <w:sz w:val="24"/>
          <w:szCs w:val="24"/>
        </w:rPr>
        <w:t xml:space="preserve"> in </w:t>
      </w:r>
      <w:r w:rsidR="007B1D97" w:rsidRPr="00C22651">
        <w:rPr>
          <w:rFonts w:ascii="Arial" w:hAnsi="Arial" w:cs="Arial"/>
          <w:i/>
          <w:sz w:val="24"/>
          <w:szCs w:val="24"/>
        </w:rPr>
        <w:t>Waterhouse v Shields</w:t>
      </w:r>
      <w:r w:rsidR="007B1D97" w:rsidRPr="00D36391">
        <w:rPr>
          <w:rFonts w:ascii="Arial" w:hAnsi="Arial" w:cs="Arial"/>
          <w:sz w:val="24"/>
          <w:szCs w:val="24"/>
        </w:rPr>
        <w:t>, 1924 C. P. D. 155 at p. 160:</w:t>
      </w:r>
    </w:p>
    <w:p w:rsidR="007B1D97" w:rsidRDefault="007B1D97" w:rsidP="001E329B">
      <w:pPr>
        <w:spacing w:after="0" w:line="360" w:lineRule="auto"/>
        <w:jc w:val="both"/>
        <w:rPr>
          <w:rFonts w:ascii="Arial" w:hAnsi="Arial" w:cs="Arial"/>
        </w:rPr>
      </w:pPr>
    </w:p>
    <w:p w:rsidR="007B1D97" w:rsidRDefault="007B1D97" w:rsidP="009C64BA">
      <w:pPr>
        <w:spacing w:after="0" w:line="360" w:lineRule="auto"/>
        <w:jc w:val="both"/>
        <w:rPr>
          <w:rFonts w:ascii="Arial" w:hAnsi="Arial" w:cs="Arial"/>
        </w:rPr>
      </w:pPr>
      <w:r>
        <w:rPr>
          <w:rFonts w:ascii="Arial" w:hAnsi="Arial" w:cs="Arial"/>
        </w:rPr>
        <w:t>‘</w:t>
      </w:r>
      <w:r w:rsidRPr="00D36391">
        <w:rPr>
          <w:rFonts w:ascii="Arial" w:hAnsi="Arial" w:cs="Arial"/>
        </w:rPr>
        <w:t>The first matter the plaintiff has to prove is that the defendant was actively instrumental in the prosecution of the charge. This is a matter more difficult to prove in South Africa, where prosecutions are nearly always conducted by the Crown, than it is in England, where many cases are left to the private prosecutor. Where a person merely gives a fair state</w:t>
      </w:r>
      <w:r>
        <w:rPr>
          <w:rFonts w:ascii="Arial" w:hAnsi="Arial" w:cs="Arial"/>
        </w:rPr>
        <w:t>ment of the facts to the police</w:t>
      </w:r>
      <w:r w:rsidRPr="00D36391">
        <w:rPr>
          <w:rFonts w:ascii="Arial" w:hAnsi="Arial" w:cs="Arial"/>
        </w:rPr>
        <w:t xml:space="preserve"> and leaves it to the latter to take such steps thereon as they deem fit, and does nothing more to identify himself with the prosecution, he is not responsible, in an action for malicious prosecution, to a person whom the police may charge. But if he goes further, and actively assists and identifies himself with the prosecution, he may be held liable. 'The test', said BRISTOWE, J., in Baker v Christiane, 1920 W. L. D. 14, 'is whether the defendant did more than tell the detective the facts and leave him to act on his own judgment!'"</w:t>
      </w:r>
    </w:p>
    <w:p w:rsidR="007B1D97" w:rsidRPr="00D36391" w:rsidRDefault="007B1D97" w:rsidP="001E329B">
      <w:pPr>
        <w:spacing w:after="0" w:line="360" w:lineRule="auto"/>
        <w:ind w:firstLine="720"/>
        <w:jc w:val="both"/>
        <w:rPr>
          <w:rFonts w:ascii="Arial" w:hAnsi="Arial" w:cs="Arial"/>
        </w:rPr>
      </w:pPr>
    </w:p>
    <w:p w:rsidR="007B1D97" w:rsidRDefault="007B1D97" w:rsidP="001E329B">
      <w:pPr>
        <w:spacing w:after="0" w:line="360" w:lineRule="auto"/>
        <w:jc w:val="both"/>
        <w:rPr>
          <w:rFonts w:ascii="Arial" w:hAnsi="Arial" w:cs="Arial"/>
        </w:rPr>
      </w:pPr>
      <w:r w:rsidRPr="00D36391">
        <w:rPr>
          <w:rFonts w:ascii="Arial" w:hAnsi="Arial" w:cs="Arial"/>
        </w:rPr>
        <w:lastRenderedPageBreak/>
        <w:t xml:space="preserve">This passage, as well as the following passage from the judgment of PRICE, J., in </w:t>
      </w:r>
      <w:proofErr w:type="spellStart"/>
      <w:r w:rsidRPr="00D36391">
        <w:rPr>
          <w:rFonts w:ascii="Arial" w:hAnsi="Arial" w:cs="Arial"/>
        </w:rPr>
        <w:t>Madnitsky</w:t>
      </w:r>
      <w:proofErr w:type="spellEnd"/>
      <w:r w:rsidRPr="00D36391">
        <w:rPr>
          <w:rFonts w:ascii="Arial" w:hAnsi="Arial" w:cs="Arial"/>
        </w:rPr>
        <w:t xml:space="preserve"> v Rosenberg, 1949 (1) P. H. J5, were quoted with approval by JANSEN, J. A., in the</w:t>
      </w:r>
      <w:r>
        <w:rPr>
          <w:rFonts w:ascii="Arial" w:hAnsi="Arial" w:cs="Arial"/>
        </w:rPr>
        <w:t xml:space="preserve"> Lederman case, supra at p. 197</w:t>
      </w:r>
      <w:r w:rsidRPr="00D36391">
        <w:rPr>
          <w:rFonts w:ascii="Arial" w:hAnsi="Arial" w:cs="Arial"/>
        </w:rPr>
        <w:t>:</w:t>
      </w:r>
    </w:p>
    <w:p w:rsidR="007B1D97" w:rsidRPr="00D36391" w:rsidRDefault="007B1D97" w:rsidP="001E329B">
      <w:pPr>
        <w:spacing w:after="0" w:line="360" w:lineRule="auto"/>
        <w:jc w:val="both"/>
        <w:rPr>
          <w:rFonts w:ascii="Arial" w:hAnsi="Arial" w:cs="Arial"/>
        </w:rPr>
      </w:pPr>
    </w:p>
    <w:p w:rsidR="007B1D97" w:rsidRDefault="007B1D97" w:rsidP="009C64BA">
      <w:pPr>
        <w:spacing w:after="0" w:line="360" w:lineRule="auto"/>
        <w:ind w:firstLine="720"/>
        <w:jc w:val="both"/>
        <w:rPr>
          <w:rFonts w:ascii="Arial" w:hAnsi="Arial" w:cs="Arial"/>
        </w:rPr>
      </w:pPr>
      <w:r w:rsidRPr="00D36391">
        <w:rPr>
          <w:rFonts w:ascii="Arial" w:hAnsi="Arial" w:cs="Arial"/>
        </w:rPr>
        <w:t xml:space="preserve">"When an informer makes a statement to the police which is </w:t>
      </w:r>
      <w:proofErr w:type="spellStart"/>
      <w:r w:rsidRPr="00D36391">
        <w:rPr>
          <w:rFonts w:ascii="Arial" w:hAnsi="Arial" w:cs="Arial"/>
        </w:rPr>
        <w:t>wilfully</w:t>
      </w:r>
      <w:proofErr w:type="spellEnd"/>
      <w:r w:rsidRPr="00D36391">
        <w:rPr>
          <w:rFonts w:ascii="Arial" w:hAnsi="Arial" w:cs="Arial"/>
        </w:rPr>
        <w:t xml:space="preserve"> false in a material particular, but for which false information no prosecution would have been undertaken, such an informer 'instigates' a prosecution".</w:t>
      </w:r>
      <w:r>
        <w:rPr>
          <w:rFonts w:ascii="Arial" w:hAnsi="Arial" w:cs="Arial"/>
        </w:rPr>
        <w:t>’</w:t>
      </w:r>
    </w:p>
    <w:p w:rsidR="007B1D97" w:rsidRPr="00D36391" w:rsidRDefault="007B1D97" w:rsidP="001E329B">
      <w:pPr>
        <w:spacing w:after="0" w:line="360" w:lineRule="auto"/>
        <w:jc w:val="both"/>
        <w:rPr>
          <w:rFonts w:ascii="Arial" w:hAnsi="Arial" w:cs="Arial"/>
        </w:rPr>
      </w:pPr>
    </w:p>
    <w:p w:rsidR="007B1D97" w:rsidRDefault="007B1D97" w:rsidP="001E329B">
      <w:pPr>
        <w:pStyle w:val="Textbody"/>
        <w:spacing w:after="0" w:line="360" w:lineRule="auto"/>
        <w:jc w:val="both"/>
        <w:rPr>
          <w:rFonts w:ascii="Arial" w:hAnsi="Arial" w:cs="Arial"/>
        </w:rPr>
      </w:pPr>
      <w:r w:rsidRPr="003054AE">
        <w:rPr>
          <w:rFonts w:ascii="Arial" w:hAnsi="Arial" w:cs="Arial"/>
        </w:rPr>
        <w:t>[</w:t>
      </w:r>
      <w:r w:rsidR="00E065B5">
        <w:rPr>
          <w:rFonts w:ascii="Arial" w:hAnsi="Arial" w:cs="Arial"/>
        </w:rPr>
        <w:t>54</w:t>
      </w:r>
      <w:r w:rsidRPr="003054AE">
        <w:rPr>
          <w:rFonts w:ascii="Arial" w:hAnsi="Arial" w:cs="Arial"/>
        </w:rPr>
        <w:t>]</w:t>
      </w:r>
      <w:r w:rsidRPr="00D36391">
        <w:rPr>
          <w:rFonts w:ascii="Arial" w:hAnsi="Arial" w:cs="Arial"/>
        </w:rPr>
        <w:tab/>
      </w:r>
      <w:r>
        <w:rPr>
          <w:rFonts w:ascii="Arial" w:hAnsi="Arial" w:cs="Arial"/>
        </w:rPr>
        <w:t xml:space="preserve">In light of the court’s findings in the </w:t>
      </w:r>
      <w:r w:rsidRPr="0061008D">
        <w:rPr>
          <w:rFonts w:ascii="Arial" w:hAnsi="Arial" w:cs="Arial"/>
          <w:i/>
        </w:rPr>
        <w:t>Waterhouse</w:t>
      </w:r>
      <w:r>
        <w:rPr>
          <w:rFonts w:ascii="Arial" w:hAnsi="Arial" w:cs="Arial"/>
        </w:rPr>
        <w:t xml:space="preserve"> case </w:t>
      </w:r>
      <w:r w:rsidRPr="0061008D">
        <w:rPr>
          <w:rFonts w:ascii="Arial" w:hAnsi="Arial" w:cs="Arial"/>
          <w:i/>
        </w:rPr>
        <w:t>op cit</w:t>
      </w:r>
      <w:r>
        <w:rPr>
          <w:rFonts w:ascii="Arial" w:hAnsi="Arial" w:cs="Arial"/>
        </w:rPr>
        <w:t>. it is necessary to consider w</w:t>
      </w:r>
      <w:r w:rsidRPr="00D36391">
        <w:rPr>
          <w:rFonts w:ascii="Arial" w:hAnsi="Arial" w:cs="Arial"/>
        </w:rPr>
        <w:t>hether Namibian Police did anything more than one would expect from a police officer</w:t>
      </w:r>
      <w:r>
        <w:rPr>
          <w:rFonts w:ascii="Arial" w:hAnsi="Arial" w:cs="Arial"/>
        </w:rPr>
        <w:t xml:space="preserve"> under the circumstances</w:t>
      </w:r>
      <w:r w:rsidRPr="00D36391">
        <w:rPr>
          <w:rFonts w:ascii="Arial" w:hAnsi="Arial" w:cs="Arial"/>
        </w:rPr>
        <w:t xml:space="preserve">. In the matter of </w:t>
      </w:r>
      <w:r w:rsidRPr="00D36391">
        <w:rPr>
          <w:rFonts w:ascii="Arial" w:hAnsi="Arial" w:cs="Arial"/>
          <w:i/>
        </w:rPr>
        <w:t xml:space="preserve">Minister of Justice and Others v </w:t>
      </w:r>
      <w:proofErr w:type="spellStart"/>
      <w:r w:rsidRPr="00D36391">
        <w:rPr>
          <w:rFonts w:ascii="Arial" w:hAnsi="Arial" w:cs="Arial"/>
          <w:i/>
        </w:rPr>
        <w:t>Moleko</w:t>
      </w:r>
      <w:proofErr w:type="spellEnd"/>
      <w:r>
        <w:rPr>
          <w:rFonts w:ascii="Arial" w:hAnsi="Arial" w:cs="Arial"/>
          <w:i/>
        </w:rPr>
        <w:t>,</w:t>
      </w:r>
      <w:r w:rsidRPr="00D36391">
        <w:rPr>
          <w:rStyle w:val="FootnoteReference"/>
          <w:rFonts w:ascii="Arial" w:hAnsi="Arial" w:cs="Arial"/>
          <w:i/>
        </w:rPr>
        <w:footnoteReference w:id="21"/>
      </w:r>
      <w:r w:rsidRPr="00D36391">
        <w:rPr>
          <w:rFonts w:ascii="Arial" w:hAnsi="Arial" w:cs="Arial"/>
        </w:rPr>
        <w:t xml:space="preserve"> the court </w:t>
      </w:r>
      <w:r>
        <w:rPr>
          <w:rFonts w:ascii="Arial" w:hAnsi="Arial" w:cs="Arial"/>
        </w:rPr>
        <w:t>said the following</w:t>
      </w:r>
      <w:r w:rsidRPr="00D36391">
        <w:rPr>
          <w:rFonts w:ascii="Arial" w:hAnsi="Arial" w:cs="Arial"/>
        </w:rPr>
        <w:t xml:space="preserve"> with regard to the liability of the police: </w:t>
      </w:r>
    </w:p>
    <w:p w:rsidR="007B1D97" w:rsidRPr="00D36391" w:rsidRDefault="007B1D97" w:rsidP="001E329B">
      <w:pPr>
        <w:pStyle w:val="Textbody"/>
        <w:spacing w:after="0" w:line="360" w:lineRule="auto"/>
        <w:jc w:val="both"/>
        <w:rPr>
          <w:rFonts w:ascii="Arial" w:hAnsi="Arial" w:cs="Arial"/>
        </w:rPr>
      </w:pPr>
    </w:p>
    <w:p w:rsidR="007B1D97" w:rsidRPr="00D36391" w:rsidRDefault="007B1D97" w:rsidP="009C64BA">
      <w:pPr>
        <w:spacing w:after="0" w:line="360" w:lineRule="auto"/>
        <w:jc w:val="both"/>
        <w:rPr>
          <w:rFonts w:ascii="Arial" w:hAnsi="Arial" w:cs="Arial"/>
          <w:sz w:val="24"/>
          <w:szCs w:val="24"/>
          <w:u w:val="single"/>
        </w:rPr>
      </w:pPr>
      <w:r w:rsidRPr="00D36391">
        <w:rPr>
          <w:rFonts w:ascii="Arial" w:hAnsi="Arial" w:cs="Arial"/>
        </w:rPr>
        <w:t xml:space="preserve">‘With regard to the liability of the police, the </w:t>
      </w:r>
      <w:r w:rsidRPr="00D36391">
        <w:rPr>
          <w:rFonts w:ascii="Arial" w:hAnsi="Arial" w:cs="Arial"/>
          <w:u w:val="single"/>
        </w:rPr>
        <w:t>question is whether they did anything more than one would expect from a police officer in the circumstances, namely to give a fair and honest statement of the relevant facts to the prosecutor, leaving it to the latter to decide whether to prosecute or not.’</w:t>
      </w:r>
      <w:r w:rsidRPr="00294403">
        <w:rPr>
          <w:rFonts w:ascii="Arial" w:hAnsi="Arial" w:cs="Arial"/>
        </w:rPr>
        <w:t xml:space="preserve"> (</w:t>
      </w:r>
      <w:r>
        <w:rPr>
          <w:rFonts w:ascii="Arial" w:hAnsi="Arial" w:cs="Arial"/>
        </w:rPr>
        <w:t xml:space="preserve">Underlining, </w:t>
      </w:r>
      <w:r w:rsidRPr="00294403">
        <w:rPr>
          <w:rFonts w:ascii="Arial" w:hAnsi="Arial" w:cs="Arial"/>
        </w:rPr>
        <w:t>my emphasis)</w:t>
      </w:r>
    </w:p>
    <w:p w:rsidR="007B1D97" w:rsidRPr="00D36391" w:rsidRDefault="007B1D97" w:rsidP="001E329B">
      <w:pPr>
        <w:pStyle w:val="Textbody"/>
        <w:spacing w:after="0" w:line="360" w:lineRule="auto"/>
        <w:jc w:val="both"/>
        <w:rPr>
          <w:rFonts w:ascii="Arial" w:eastAsiaTheme="minorHAnsi" w:hAnsi="Arial" w:cs="Arial"/>
        </w:rPr>
      </w:pPr>
    </w:p>
    <w:p w:rsidR="007B1D97" w:rsidRDefault="007B1D97" w:rsidP="001E329B">
      <w:pPr>
        <w:spacing w:after="0" w:line="360" w:lineRule="auto"/>
        <w:jc w:val="both"/>
        <w:rPr>
          <w:rFonts w:ascii="Arial" w:hAnsi="Arial" w:cs="Arial"/>
          <w:sz w:val="24"/>
          <w:szCs w:val="24"/>
        </w:rPr>
      </w:pPr>
      <w:r w:rsidRPr="003054AE">
        <w:rPr>
          <w:rFonts w:ascii="Arial" w:hAnsi="Arial" w:cs="Arial"/>
          <w:sz w:val="24"/>
          <w:szCs w:val="24"/>
        </w:rPr>
        <w:t>[</w:t>
      </w:r>
      <w:r w:rsidR="00E065B5">
        <w:rPr>
          <w:rFonts w:ascii="Arial" w:hAnsi="Arial" w:cs="Arial"/>
          <w:sz w:val="24"/>
          <w:szCs w:val="24"/>
        </w:rPr>
        <w:t>55</w:t>
      </w:r>
      <w:r w:rsidRPr="003054AE">
        <w:rPr>
          <w:rFonts w:ascii="Arial" w:hAnsi="Arial" w:cs="Arial"/>
          <w:sz w:val="24"/>
          <w:szCs w:val="24"/>
        </w:rPr>
        <w:t>]</w:t>
      </w:r>
      <w:r w:rsidRPr="00D36391">
        <w:rPr>
          <w:rFonts w:ascii="Arial" w:hAnsi="Arial" w:cs="Arial"/>
          <w:sz w:val="24"/>
          <w:szCs w:val="24"/>
        </w:rPr>
        <w:tab/>
      </w:r>
      <w:r w:rsidR="003054AE">
        <w:rPr>
          <w:rFonts w:ascii="Arial" w:hAnsi="Arial" w:cs="Arial"/>
          <w:sz w:val="24"/>
          <w:szCs w:val="24"/>
        </w:rPr>
        <w:t>I</w:t>
      </w:r>
      <w:r w:rsidRPr="00D36391">
        <w:rPr>
          <w:rFonts w:ascii="Arial" w:hAnsi="Arial" w:cs="Arial"/>
          <w:sz w:val="24"/>
          <w:szCs w:val="24"/>
        </w:rPr>
        <w:t>t is clear that the Namibian Police gathered information from var</w:t>
      </w:r>
      <w:r w:rsidR="0025538F">
        <w:rPr>
          <w:rFonts w:ascii="Arial" w:hAnsi="Arial" w:cs="Arial"/>
          <w:sz w:val="24"/>
          <w:szCs w:val="24"/>
        </w:rPr>
        <w:t xml:space="preserve">ious sources and agencies </w:t>
      </w:r>
      <w:r>
        <w:rPr>
          <w:rFonts w:ascii="Arial" w:hAnsi="Arial" w:cs="Arial"/>
          <w:sz w:val="24"/>
          <w:szCs w:val="24"/>
        </w:rPr>
        <w:t>and</w:t>
      </w:r>
      <w:r w:rsidRPr="00D36391">
        <w:rPr>
          <w:rFonts w:ascii="Arial" w:hAnsi="Arial" w:cs="Arial"/>
          <w:sz w:val="24"/>
          <w:szCs w:val="24"/>
        </w:rPr>
        <w:t xml:space="preserve"> obtained the necessary statements in order to compile a docket</w:t>
      </w:r>
      <w:r>
        <w:rPr>
          <w:rFonts w:ascii="Arial" w:hAnsi="Arial" w:cs="Arial"/>
          <w:sz w:val="24"/>
          <w:szCs w:val="24"/>
        </w:rPr>
        <w:t>.</w:t>
      </w:r>
    </w:p>
    <w:p w:rsidR="007B1D97" w:rsidRDefault="007B1D97" w:rsidP="001E329B">
      <w:pPr>
        <w:spacing w:after="0" w:line="360" w:lineRule="auto"/>
        <w:jc w:val="both"/>
        <w:rPr>
          <w:rFonts w:ascii="Arial" w:hAnsi="Arial" w:cs="Arial"/>
          <w:sz w:val="24"/>
          <w:szCs w:val="24"/>
        </w:rPr>
      </w:pPr>
    </w:p>
    <w:p w:rsidR="007B1D97" w:rsidRPr="00D36391" w:rsidRDefault="007B1D97" w:rsidP="001E329B">
      <w:pPr>
        <w:spacing w:after="0" w:line="360" w:lineRule="auto"/>
        <w:jc w:val="both"/>
        <w:rPr>
          <w:rFonts w:ascii="Arial" w:hAnsi="Arial" w:cs="Arial"/>
          <w:sz w:val="24"/>
          <w:szCs w:val="24"/>
        </w:rPr>
      </w:pPr>
      <w:r w:rsidRPr="003054AE">
        <w:rPr>
          <w:rFonts w:ascii="Arial" w:hAnsi="Arial" w:cs="Arial"/>
          <w:sz w:val="24"/>
          <w:szCs w:val="24"/>
        </w:rPr>
        <w:t>[</w:t>
      </w:r>
      <w:r w:rsidR="00E065B5">
        <w:rPr>
          <w:rFonts w:ascii="Arial" w:hAnsi="Arial" w:cs="Arial"/>
          <w:sz w:val="24"/>
          <w:szCs w:val="24"/>
        </w:rPr>
        <w:t>56</w:t>
      </w:r>
      <w:r w:rsidRPr="003054AE">
        <w:rPr>
          <w:rFonts w:ascii="Arial" w:hAnsi="Arial" w:cs="Arial"/>
          <w:sz w:val="24"/>
          <w:szCs w:val="24"/>
        </w:rPr>
        <w:t>]</w:t>
      </w:r>
      <w:r w:rsidRPr="00D36391">
        <w:rPr>
          <w:rFonts w:ascii="Arial" w:hAnsi="Arial" w:cs="Arial"/>
          <w:sz w:val="24"/>
          <w:szCs w:val="24"/>
        </w:rPr>
        <w:tab/>
      </w:r>
      <w:r>
        <w:rPr>
          <w:rFonts w:ascii="Arial" w:hAnsi="Arial" w:cs="Arial"/>
          <w:sz w:val="24"/>
          <w:szCs w:val="24"/>
        </w:rPr>
        <w:t xml:space="preserve">The docket in turn was submitted to the </w:t>
      </w:r>
      <w:r w:rsidRPr="00D36391">
        <w:rPr>
          <w:rFonts w:ascii="Arial" w:hAnsi="Arial" w:cs="Arial"/>
          <w:sz w:val="24"/>
          <w:szCs w:val="24"/>
        </w:rPr>
        <w:t>Office of the Prosecutor-General,</w:t>
      </w:r>
      <w:r w:rsidRPr="000F670A">
        <w:rPr>
          <w:rFonts w:ascii="Arial" w:hAnsi="Arial" w:cs="Arial"/>
          <w:sz w:val="24"/>
          <w:szCs w:val="24"/>
        </w:rPr>
        <w:t xml:space="preserve"> the </w:t>
      </w:r>
      <w:r w:rsidRPr="00D36391">
        <w:rPr>
          <w:rFonts w:ascii="Arial" w:hAnsi="Arial" w:cs="Arial"/>
          <w:sz w:val="24"/>
          <w:szCs w:val="24"/>
        </w:rPr>
        <w:t>second defendant,</w:t>
      </w:r>
      <w:r>
        <w:rPr>
          <w:rFonts w:ascii="Arial" w:hAnsi="Arial" w:cs="Arial"/>
          <w:sz w:val="24"/>
          <w:szCs w:val="24"/>
        </w:rPr>
        <w:t xml:space="preserve"> who made the decision to</w:t>
      </w:r>
      <w:r w:rsidRPr="00D36391">
        <w:rPr>
          <w:rFonts w:ascii="Arial" w:hAnsi="Arial" w:cs="Arial"/>
          <w:sz w:val="24"/>
          <w:szCs w:val="24"/>
        </w:rPr>
        <w:t xml:space="preserve"> institute prosecution</w:t>
      </w:r>
      <w:r w:rsidR="003054AE">
        <w:rPr>
          <w:rFonts w:ascii="Arial" w:hAnsi="Arial" w:cs="Arial"/>
          <w:sz w:val="24"/>
          <w:szCs w:val="24"/>
        </w:rPr>
        <w:t xml:space="preserve"> and</w:t>
      </w:r>
      <w:r>
        <w:rPr>
          <w:rFonts w:ascii="Arial" w:hAnsi="Arial" w:cs="Arial"/>
          <w:sz w:val="24"/>
          <w:szCs w:val="24"/>
        </w:rPr>
        <w:t xml:space="preserve"> </w:t>
      </w:r>
      <w:r w:rsidRPr="00D36391">
        <w:rPr>
          <w:rFonts w:ascii="Arial" w:hAnsi="Arial" w:cs="Arial"/>
          <w:sz w:val="24"/>
          <w:szCs w:val="24"/>
        </w:rPr>
        <w:t xml:space="preserve">against whom </w:t>
      </w:r>
      <w:r w:rsidRPr="000F670A">
        <w:rPr>
          <w:rFonts w:ascii="Arial" w:hAnsi="Arial" w:cs="Arial"/>
          <w:sz w:val="24"/>
          <w:szCs w:val="24"/>
        </w:rPr>
        <w:t>the</w:t>
      </w:r>
      <w:r w:rsidRPr="0022577D">
        <w:rPr>
          <w:rFonts w:ascii="Arial" w:hAnsi="Arial" w:cs="Arial"/>
          <w:color w:val="FF0000"/>
          <w:sz w:val="24"/>
          <w:szCs w:val="24"/>
        </w:rPr>
        <w:t xml:space="preserve"> </w:t>
      </w:r>
      <w:r w:rsidRPr="00D36391">
        <w:rPr>
          <w:rFonts w:ascii="Arial" w:hAnsi="Arial" w:cs="Arial"/>
          <w:sz w:val="24"/>
          <w:szCs w:val="24"/>
        </w:rPr>
        <w:t>said prosecution would be instituted and on what charges</w:t>
      </w:r>
      <w:r>
        <w:rPr>
          <w:rFonts w:ascii="Arial" w:hAnsi="Arial" w:cs="Arial"/>
          <w:sz w:val="24"/>
          <w:szCs w:val="24"/>
        </w:rPr>
        <w:t>.</w:t>
      </w:r>
    </w:p>
    <w:p w:rsidR="007B1D97" w:rsidRPr="00D36391" w:rsidRDefault="007B1D97" w:rsidP="001E329B">
      <w:pPr>
        <w:spacing w:after="0" w:line="360" w:lineRule="auto"/>
        <w:jc w:val="both"/>
        <w:rPr>
          <w:rFonts w:ascii="Arial" w:hAnsi="Arial" w:cs="Arial"/>
          <w:sz w:val="24"/>
          <w:szCs w:val="24"/>
        </w:rPr>
      </w:pPr>
    </w:p>
    <w:p w:rsidR="007B1D97" w:rsidRPr="00D36391" w:rsidRDefault="007B1D97" w:rsidP="001E329B">
      <w:pPr>
        <w:spacing w:after="0" w:line="360" w:lineRule="auto"/>
        <w:jc w:val="both"/>
        <w:rPr>
          <w:rFonts w:ascii="Arial" w:hAnsi="Arial" w:cs="Arial"/>
          <w:sz w:val="24"/>
          <w:szCs w:val="24"/>
        </w:rPr>
      </w:pPr>
      <w:r w:rsidRPr="003054AE">
        <w:rPr>
          <w:rFonts w:ascii="Arial" w:hAnsi="Arial" w:cs="Arial"/>
          <w:sz w:val="24"/>
          <w:szCs w:val="24"/>
        </w:rPr>
        <w:t>[</w:t>
      </w:r>
      <w:r w:rsidR="00E065B5">
        <w:rPr>
          <w:rFonts w:ascii="Arial" w:hAnsi="Arial" w:cs="Arial"/>
          <w:sz w:val="24"/>
          <w:szCs w:val="24"/>
        </w:rPr>
        <w:t>57</w:t>
      </w:r>
      <w:r w:rsidRPr="003054AE">
        <w:rPr>
          <w:rFonts w:ascii="Arial" w:hAnsi="Arial" w:cs="Arial"/>
          <w:sz w:val="24"/>
          <w:szCs w:val="24"/>
        </w:rPr>
        <w:t>]</w:t>
      </w:r>
      <w:r w:rsidRPr="00D36391">
        <w:rPr>
          <w:rFonts w:ascii="Arial" w:hAnsi="Arial" w:cs="Arial"/>
          <w:sz w:val="24"/>
          <w:szCs w:val="24"/>
        </w:rPr>
        <w:tab/>
        <w:t xml:space="preserve">There is no evidence that the police </w:t>
      </w:r>
      <w:r>
        <w:rPr>
          <w:rFonts w:ascii="Arial" w:hAnsi="Arial" w:cs="Arial"/>
          <w:sz w:val="24"/>
          <w:szCs w:val="24"/>
        </w:rPr>
        <w:t>officers did anything other than</w:t>
      </w:r>
      <w:r w:rsidRPr="00D36391">
        <w:rPr>
          <w:rFonts w:ascii="Arial" w:hAnsi="Arial" w:cs="Arial"/>
          <w:sz w:val="24"/>
          <w:szCs w:val="24"/>
        </w:rPr>
        <w:t xml:space="preserve"> what would be expected of them </w:t>
      </w:r>
      <w:r>
        <w:rPr>
          <w:rFonts w:ascii="Arial" w:hAnsi="Arial" w:cs="Arial"/>
          <w:sz w:val="24"/>
          <w:szCs w:val="24"/>
        </w:rPr>
        <w:t>as the investigators in this matter</w:t>
      </w:r>
      <w:r w:rsidRPr="00D36391">
        <w:rPr>
          <w:rFonts w:ascii="Arial" w:hAnsi="Arial" w:cs="Arial"/>
          <w:sz w:val="24"/>
          <w:szCs w:val="24"/>
        </w:rPr>
        <w:t>. There is no evidence that the first defendant instigated the prosecution of the plaintiff</w:t>
      </w:r>
      <w:r>
        <w:rPr>
          <w:rFonts w:ascii="Arial" w:hAnsi="Arial" w:cs="Arial"/>
          <w:sz w:val="24"/>
          <w:szCs w:val="24"/>
        </w:rPr>
        <w:t xml:space="preserve"> and the claim against the first defendant can thus not succeed.</w:t>
      </w:r>
      <w:r w:rsidRPr="00D36391">
        <w:rPr>
          <w:rFonts w:ascii="Arial" w:hAnsi="Arial" w:cs="Arial"/>
          <w:sz w:val="24"/>
          <w:szCs w:val="24"/>
        </w:rPr>
        <w:t xml:space="preserve"> </w:t>
      </w:r>
    </w:p>
    <w:p w:rsidR="007B1D97" w:rsidRDefault="007B1D97" w:rsidP="001E329B">
      <w:pPr>
        <w:spacing w:after="0" w:line="360" w:lineRule="auto"/>
        <w:jc w:val="both"/>
        <w:rPr>
          <w:rFonts w:ascii="Arial" w:hAnsi="Arial" w:cs="Arial"/>
          <w:sz w:val="24"/>
          <w:szCs w:val="24"/>
        </w:rPr>
      </w:pPr>
    </w:p>
    <w:p w:rsidR="00E065B5" w:rsidRPr="00D36391" w:rsidRDefault="00E065B5" w:rsidP="001E329B">
      <w:pPr>
        <w:spacing w:after="0" w:line="360" w:lineRule="auto"/>
        <w:jc w:val="both"/>
        <w:rPr>
          <w:rFonts w:ascii="Arial" w:hAnsi="Arial" w:cs="Arial"/>
          <w:sz w:val="24"/>
          <w:szCs w:val="24"/>
        </w:rPr>
      </w:pPr>
    </w:p>
    <w:p w:rsidR="007B1D97" w:rsidRDefault="002E6DE5" w:rsidP="001E329B">
      <w:pPr>
        <w:spacing w:after="0" w:line="360" w:lineRule="auto"/>
        <w:jc w:val="both"/>
        <w:rPr>
          <w:rFonts w:ascii="Arial" w:hAnsi="Arial" w:cs="Arial"/>
          <w:i/>
          <w:sz w:val="24"/>
          <w:szCs w:val="24"/>
        </w:rPr>
      </w:pPr>
      <w:r>
        <w:rPr>
          <w:rFonts w:ascii="Arial" w:hAnsi="Arial" w:cs="Arial"/>
          <w:i/>
          <w:sz w:val="24"/>
          <w:szCs w:val="24"/>
        </w:rPr>
        <w:lastRenderedPageBreak/>
        <w:t>Ad second defendant</w:t>
      </w:r>
    </w:p>
    <w:p w:rsidR="002E6DE5" w:rsidRPr="005B5D0E" w:rsidRDefault="002E6DE5" w:rsidP="001E329B">
      <w:pPr>
        <w:spacing w:after="0" w:line="360" w:lineRule="auto"/>
        <w:jc w:val="both"/>
        <w:rPr>
          <w:rFonts w:ascii="Arial" w:hAnsi="Arial" w:cs="Arial"/>
          <w:i/>
          <w:sz w:val="24"/>
          <w:szCs w:val="24"/>
        </w:rPr>
      </w:pPr>
    </w:p>
    <w:p w:rsidR="007B1D97" w:rsidRPr="00E065B5" w:rsidRDefault="007B1D97" w:rsidP="001E329B">
      <w:pPr>
        <w:spacing w:after="0" w:line="360" w:lineRule="auto"/>
        <w:jc w:val="both"/>
        <w:rPr>
          <w:rFonts w:ascii="Arial" w:hAnsi="Arial" w:cs="Arial"/>
          <w:sz w:val="24"/>
          <w:szCs w:val="24"/>
        </w:rPr>
      </w:pPr>
      <w:r w:rsidRPr="003054AE">
        <w:rPr>
          <w:rFonts w:ascii="Arial" w:hAnsi="Arial" w:cs="Arial"/>
          <w:sz w:val="24"/>
          <w:szCs w:val="24"/>
        </w:rPr>
        <w:t>[</w:t>
      </w:r>
      <w:r w:rsidR="00E065B5">
        <w:rPr>
          <w:rFonts w:ascii="Arial" w:hAnsi="Arial" w:cs="Arial"/>
          <w:sz w:val="24"/>
          <w:szCs w:val="24"/>
        </w:rPr>
        <w:t>58</w:t>
      </w:r>
      <w:r w:rsidR="00F309E6" w:rsidRPr="003054AE">
        <w:rPr>
          <w:rFonts w:ascii="Arial" w:hAnsi="Arial" w:cs="Arial"/>
          <w:sz w:val="24"/>
          <w:szCs w:val="24"/>
        </w:rPr>
        <w:t>]</w:t>
      </w:r>
      <w:r w:rsidR="00F309E6">
        <w:rPr>
          <w:rFonts w:ascii="Arial" w:hAnsi="Arial" w:cs="Arial"/>
          <w:sz w:val="24"/>
          <w:szCs w:val="24"/>
        </w:rPr>
        <w:tab/>
        <w:t>It was conceded that the members of the second defendant initiated and continued prosecution of the plaintiff until the latter was discharged following the</w:t>
      </w:r>
      <w:r w:rsidR="00343AA1">
        <w:rPr>
          <w:rFonts w:ascii="Arial" w:hAnsi="Arial" w:cs="Arial"/>
          <w:sz w:val="24"/>
          <w:szCs w:val="24"/>
        </w:rPr>
        <w:t xml:space="preserve"> application in terms of </w:t>
      </w:r>
      <w:r w:rsidR="00343AA1" w:rsidRPr="003054AE">
        <w:rPr>
          <w:rFonts w:ascii="Arial" w:hAnsi="Arial" w:cs="Arial"/>
          <w:sz w:val="24"/>
          <w:szCs w:val="24"/>
        </w:rPr>
        <w:t>s</w:t>
      </w:r>
      <w:r w:rsidR="00F309E6" w:rsidRPr="003054AE">
        <w:rPr>
          <w:rFonts w:ascii="Arial" w:hAnsi="Arial" w:cs="Arial"/>
          <w:sz w:val="24"/>
          <w:szCs w:val="24"/>
        </w:rPr>
        <w:t xml:space="preserve"> 174 of </w:t>
      </w:r>
      <w:r w:rsidR="00343AA1" w:rsidRPr="003054AE">
        <w:rPr>
          <w:rFonts w:ascii="Arial" w:hAnsi="Arial" w:cs="Arial"/>
          <w:sz w:val="24"/>
          <w:szCs w:val="24"/>
        </w:rPr>
        <w:t>the CPA</w:t>
      </w:r>
      <w:r w:rsidR="00343AA1">
        <w:rPr>
          <w:rFonts w:ascii="Arial" w:hAnsi="Arial" w:cs="Arial"/>
          <w:sz w:val="24"/>
          <w:szCs w:val="24"/>
        </w:rPr>
        <w:t xml:space="preserve">. It was further </w:t>
      </w:r>
      <w:r w:rsidR="00343AA1" w:rsidRPr="003054AE">
        <w:rPr>
          <w:rFonts w:ascii="Arial" w:hAnsi="Arial" w:cs="Arial"/>
          <w:sz w:val="24"/>
          <w:szCs w:val="24"/>
        </w:rPr>
        <w:t>conceded</w:t>
      </w:r>
      <w:r w:rsidR="00343AA1" w:rsidRPr="00343AA1">
        <w:rPr>
          <w:rFonts w:ascii="Arial" w:hAnsi="Arial" w:cs="Arial"/>
          <w:color w:val="FF0000"/>
          <w:sz w:val="24"/>
          <w:szCs w:val="24"/>
        </w:rPr>
        <w:t xml:space="preserve"> </w:t>
      </w:r>
      <w:r w:rsidR="00F309E6">
        <w:rPr>
          <w:rFonts w:ascii="Arial" w:hAnsi="Arial" w:cs="Arial"/>
          <w:sz w:val="24"/>
          <w:szCs w:val="24"/>
        </w:rPr>
        <w:t xml:space="preserve">that the prosecution of the plaintiff failed. The only two issues for determination </w:t>
      </w:r>
      <w:r w:rsidR="003054AE">
        <w:rPr>
          <w:rFonts w:ascii="Arial" w:hAnsi="Arial" w:cs="Arial"/>
          <w:sz w:val="24"/>
          <w:szCs w:val="24"/>
        </w:rPr>
        <w:t>is as set out in paragraph [45]</w:t>
      </w:r>
      <w:r w:rsidR="003054AE">
        <w:rPr>
          <w:rStyle w:val="FootnoteReference"/>
          <w:rFonts w:ascii="Arial" w:hAnsi="Arial" w:cs="Arial"/>
          <w:sz w:val="24"/>
          <w:szCs w:val="24"/>
        </w:rPr>
        <w:footnoteReference w:id="22"/>
      </w:r>
      <w:r w:rsidR="003054AE">
        <w:rPr>
          <w:rFonts w:ascii="Arial" w:hAnsi="Arial" w:cs="Arial"/>
          <w:sz w:val="24"/>
          <w:szCs w:val="24"/>
        </w:rPr>
        <w:t xml:space="preserve"> herein.</w:t>
      </w:r>
      <w:r w:rsidR="00F309E6">
        <w:rPr>
          <w:rFonts w:ascii="Arial" w:hAnsi="Arial" w:cs="Arial"/>
          <w:sz w:val="24"/>
          <w:szCs w:val="24"/>
        </w:rPr>
        <w:t xml:space="preserve"> </w:t>
      </w:r>
    </w:p>
    <w:p w:rsidR="003054AE" w:rsidRPr="00D36391" w:rsidRDefault="003054AE" w:rsidP="001E329B">
      <w:pPr>
        <w:spacing w:after="0" w:line="360" w:lineRule="auto"/>
        <w:ind w:firstLine="720"/>
        <w:jc w:val="both"/>
        <w:rPr>
          <w:rFonts w:ascii="Arial" w:hAnsi="Arial" w:cs="Arial"/>
          <w:color w:val="000000"/>
        </w:rPr>
      </w:pPr>
    </w:p>
    <w:p w:rsidR="007B1D97" w:rsidRDefault="007B1D97" w:rsidP="001E329B">
      <w:pPr>
        <w:spacing w:after="0" w:line="360" w:lineRule="auto"/>
        <w:jc w:val="both"/>
        <w:rPr>
          <w:rFonts w:ascii="Arial" w:hAnsi="Arial" w:cs="Arial"/>
          <w:i/>
          <w:sz w:val="24"/>
          <w:szCs w:val="24"/>
          <w:lang w:val="en-ZA"/>
        </w:rPr>
      </w:pPr>
      <w:r w:rsidRPr="00E065B5">
        <w:rPr>
          <w:rFonts w:ascii="Arial" w:hAnsi="Arial" w:cs="Arial"/>
          <w:i/>
          <w:sz w:val="24"/>
          <w:szCs w:val="24"/>
          <w:lang w:val="en-ZA"/>
        </w:rPr>
        <w:t>Without reasonable and probable cause</w:t>
      </w:r>
    </w:p>
    <w:p w:rsidR="002E6DE5" w:rsidRPr="00E065B5" w:rsidRDefault="002E6DE5" w:rsidP="001E329B">
      <w:pPr>
        <w:spacing w:after="0" w:line="360" w:lineRule="auto"/>
        <w:jc w:val="both"/>
        <w:rPr>
          <w:rFonts w:ascii="Arial" w:hAnsi="Arial" w:cs="Arial"/>
          <w:i/>
          <w:sz w:val="24"/>
          <w:szCs w:val="24"/>
          <w:lang w:val="en-ZA"/>
        </w:rPr>
      </w:pPr>
    </w:p>
    <w:p w:rsidR="007B1D97" w:rsidRPr="00520A6A" w:rsidRDefault="007B1D97" w:rsidP="001E329B">
      <w:pPr>
        <w:spacing w:after="0" w:line="360" w:lineRule="auto"/>
        <w:jc w:val="both"/>
        <w:rPr>
          <w:rFonts w:ascii="Arial" w:hAnsi="Arial" w:cs="Arial"/>
          <w:i/>
          <w:sz w:val="24"/>
          <w:szCs w:val="24"/>
        </w:rPr>
      </w:pPr>
      <w:r w:rsidRPr="003054AE">
        <w:rPr>
          <w:rFonts w:ascii="Arial" w:hAnsi="Arial" w:cs="Arial"/>
          <w:sz w:val="24"/>
          <w:szCs w:val="24"/>
        </w:rPr>
        <w:t>[</w:t>
      </w:r>
      <w:r w:rsidR="00E065B5">
        <w:rPr>
          <w:rFonts w:ascii="Arial" w:hAnsi="Arial" w:cs="Arial"/>
          <w:sz w:val="24"/>
          <w:szCs w:val="24"/>
        </w:rPr>
        <w:t>59</w:t>
      </w:r>
      <w:r w:rsidRPr="003054AE">
        <w:rPr>
          <w:rFonts w:ascii="Arial" w:hAnsi="Arial" w:cs="Arial"/>
          <w:sz w:val="24"/>
          <w:szCs w:val="24"/>
        </w:rPr>
        <w:t>]</w:t>
      </w:r>
      <w:r w:rsidRPr="00D36391">
        <w:rPr>
          <w:rFonts w:ascii="Arial" w:hAnsi="Arial" w:cs="Arial"/>
          <w:sz w:val="24"/>
          <w:szCs w:val="24"/>
        </w:rPr>
        <w:tab/>
      </w:r>
      <w:r>
        <w:rPr>
          <w:rFonts w:ascii="Arial" w:hAnsi="Arial" w:cs="Arial"/>
          <w:sz w:val="24"/>
          <w:szCs w:val="24"/>
        </w:rPr>
        <w:t xml:space="preserve">According to the court in </w:t>
      </w:r>
      <w:proofErr w:type="spellStart"/>
      <w:r w:rsidRPr="00D36391">
        <w:rPr>
          <w:rFonts w:ascii="Arial" w:hAnsi="Arial" w:cs="Arial"/>
          <w:i/>
          <w:sz w:val="24"/>
          <w:szCs w:val="24"/>
        </w:rPr>
        <w:t>Beckenstrater</w:t>
      </w:r>
      <w:proofErr w:type="spellEnd"/>
      <w:r w:rsidRPr="00D36391">
        <w:rPr>
          <w:rFonts w:ascii="Arial" w:hAnsi="Arial" w:cs="Arial"/>
          <w:i/>
          <w:sz w:val="24"/>
          <w:szCs w:val="24"/>
        </w:rPr>
        <w:t xml:space="preserve"> v </w:t>
      </w:r>
      <w:proofErr w:type="spellStart"/>
      <w:r w:rsidRPr="00D36391">
        <w:rPr>
          <w:rFonts w:ascii="Arial" w:hAnsi="Arial" w:cs="Arial"/>
          <w:i/>
          <w:sz w:val="24"/>
          <w:szCs w:val="24"/>
        </w:rPr>
        <w:t>Rottcher</w:t>
      </w:r>
      <w:proofErr w:type="spellEnd"/>
      <w:r w:rsidRPr="00D36391">
        <w:rPr>
          <w:rFonts w:ascii="Arial" w:hAnsi="Arial" w:cs="Arial"/>
          <w:i/>
          <w:sz w:val="24"/>
          <w:szCs w:val="24"/>
        </w:rPr>
        <w:t xml:space="preserve"> and </w:t>
      </w:r>
      <w:proofErr w:type="spellStart"/>
      <w:r w:rsidRPr="00D36391">
        <w:rPr>
          <w:rFonts w:ascii="Arial" w:hAnsi="Arial" w:cs="Arial"/>
          <w:i/>
          <w:sz w:val="24"/>
          <w:szCs w:val="24"/>
        </w:rPr>
        <w:t>Theunissen</w:t>
      </w:r>
      <w:proofErr w:type="spellEnd"/>
      <w:r>
        <w:rPr>
          <w:rStyle w:val="FootnoteReference"/>
          <w:rFonts w:ascii="Arial" w:hAnsi="Arial" w:cs="Arial"/>
          <w:i/>
          <w:sz w:val="24"/>
          <w:szCs w:val="24"/>
        </w:rPr>
        <w:footnoteReference w:id="23"/>
      </w:r>
      <w:r w:rsidRPr="00D36391">
        <w:rPr>
          <w:rFonts w:ascii="Arial" w:hAnsi="Arial" w:cs="Arial"/>
          <w:i/>
          <w:sz w:val="24"/>
          <w:szCs w:val="24"/>
        </w:rPr>
        <w:t xml:space="preserve"> </w:t>
      </w:r>
      <w:r>
        <w:rPr>
          <w:rFonts w:ascii="Arial" w:hAnsi="Arial" w:cs="Arial"/>
          <w:sz w:val="24"/>
          <w:szCs w:val="24"/>
        </w:rPr>
        <w:t xml:space="preserve">there is an </w:t>
      </w:r>
      <w:r w:rsidRPr="00520A6A">
        <w:rPr>
          <w:rFonts w:ascii="Arial" w:hAnsi="Arial" w:cs="Arial"/>
          <w:sz w:val="24"/>
          <w:szCs w:val="24"/>
        </w:rPr>
        <w:t>absence</w:t>
      </w:r>
      <w:r>
        <w:rPr>
          <w:rFonts w:ascii="Arial" w:hAnsi="Arial" w:cs="Arial"/>
          <w:sz w:val="24"/>
          <w:szCs w:val="24"/>
        </w:rPr>
        <w:t xml:space="preserve"> of reasonable and probable cause either (</w:t>
      </w:r>
      <w:proofErr w:type="spellStart"/>
      <w:r>
        <w:rPr>
          <w:rFonts w:ascii="Arial" w:hAnsi="Arial" w:cs="Arial"/>
          <w:sz w:val="24"/>
          <w:szCs w:val="24"/>
        </w:rPr>
        <w:t>i</w:t>
      </w:r>
      <w:proofErr w:type="spellEnd"/>
      <w:r>
        <w:rPr>
          <w:rFonts w:ascii="Arial" w:hAnsi="Arial" w:cs="Arial"/>
          <w:sz w:val="24"/>
          <w:szCs w:val="24"/>
        </w:rPr>
        <w:t>) if there are from an objective viewpoint, no reasonable grounds for the prosecution (this mean that the facts, in the opinion of a reasonable man, indicate that the plaintiff did not probably commit the crime), or (ii) if, where such grounds are in fact present, the defendant does not belief subjectively in the plaintiff’s guilt.</w:t>
      </w:r>
      <w:r>
        <w:rPr>
          <w:rStyle w:val="FootnoteReference"/>
          <w:rFonts w:ascii="Arial" w:hAnsi="Arial" w:cs="Arial"/>
          <w:sz w:val="24"/>
          <w:szCs w:val="24"/>
        </w:rPr>
        <w:footnoteReference w:id="24"/>
      </w:r>
    </w:p>
    <w:p w:rsidR="007B1D97" w:rsidRPr="00D36391" w:rsidRDefault="007B1D97" w:rsidP="001E329B">
      <w:pPr>
        <w:spacing w:after="0" w:line="360" w:lineRule="auto"/>
        <w:jc w:val="both"/>
        <w:rPr>
          <w:rFonts w:ascii="Arial" w:hAnsi="Arial" w:cs="Arial"/>
          <w:sz w:val="28"/>
          <w:szCs w:val="28"/>
        </w:rPr>
      </w:pPr>
    </w:p>
    <w:p w:rsidR="007B1D97" w:rsidRDefault="00E065B5" w:rsidP="001E329B">
      <w:pPr>
        <w:spacing w:after="0" w:line="360" w:lineRule="auto"/>
        <w:jc w:val="both"/>
        <w:rPr>
          <w:rFonts w:ascii="Arial" w:hAnsi="Arial" w:cs="Arial"/>
          <w:sz w:val="24"/>
          <w:szCs w:val="24"/>
        </w:rPr>
      </w:pPr>
      <w:r>
        <w:rPr>
          <w:rFonts w:ascii="Arial" w:hAnsi="Arial" w:cs="Arial"/>
          <w:sz w:val="24"/>
          <w:szCs w:val="24"/>
          <w:lang w:val="en-ZA"/>
        </w:rPr>
        <w:t>[60</w:t>
      </w:r>
      <w:r w:rsidR="007B1D97" w:rsidRPr="003054AE">
        <w:rPr>
          <w:rFonts w:ascii="Arial" w:hAnsi="Arial" w:cs="Arial"/>
          <w:sz w:val="24"/>
          <w:szCs w:val="24"/>
          <w:lang w:val="en-ZA"/>
        </w:rPr>
        <w:t>]</w:t>
      </w:r>
      <w:r w:rsidR="007B1D97" w:rsidRPr="003054AE">
        <w:rPr>
          <w:rFonts w:ascii="Arial" w:hAnsi="Arial" w:cs="Arial"/>
          <w:sz w:val="24"/>
          <w:szCs w:val="24"/>
          <w:lang w:val="en-ZA"/>
        </w:rPr>
        <w:tab/>
      </w:r>
      <w:r w:rsidR="007B1D97" w:rsidRPr="00D36391">
        <w:rPr>
          <w:rFonts w:ascii="Arial" w:hAnsi="Arial" w:cs="Arial"/>
          <w:color w:val="000000"/>
          <w:sz w:val="24"/>
          <w:szCs w:val="24"/>
          <w:lang w:val="en-ZA"/>
        </w:rPr>
        <w:t>The concept of reasonable and probable cause</w:t>
      </w:r>
      <w:r w:rsidR="007B1D97">
        <w:rPr>
          <w:rFonts w:ascii="Arial" w:hAnsi="Arial" w:cs="Arial"/>
          <w:color w:val="000000"/>
          <w:sz w:val="24"/>
          <w:szCs w:val="24"/>
          <w:lang w:val="en-ZA"/>
        </w:rPr>
        <w:t xml:space="preserve"> is clearly</w:t>
      </w:r>
      <w:r w:rsidR="007B1D97" w:rsidRPr="00D36391">
        <w:rPr>
          <w:rFonts w:ascii="Arial" w:hAnsi="Arial" w:cs="Arial"/>
          <w:color w:val="000000"/>
          <w:sz w:val="24"/>
          <w:szCs w:val="24"/>
          <w:lang w:val="en-ZA"/>
        </w:rPr>
        <w:t xml:space="preserve"> the most onerous of the elements for a plaintiff to establish. </w:t>
      </w:r>
      <w:r w:rsidR="007B1D97" w:rsidRPr="00D36391">
        <w:rPr>
          <w:rFonts w:ascii="Arial" w:hAnsi="Arial" w:cs="Arial"/>
          <w:sz w:val="24"/>
          <w:szCs w:val="24"/>
        </w:rPr>
        <w:t>The test contains both a subjective and objective element</w:t>
      </w:r>
      <w:r w:rsidR="007B1D97">
        <w:rPr>
          <w:rFonts w:ascii="Arial" w:hAnsi="Arial" w:cs="Arial"/>
          <w:sz w:val="24"/>
          <w:szCs w:val="24"/>
        </w:rPr>
        <w:t>,</w:t>
      </w:r>
      <w:r w:rsidR="007B1D97" w:rsidRPr="00D36391">
        <w:rPr>
          <w:rFonts w:ascii="Arial" w:hAnsi="Arial" w:cs="Arial"/>
          <w:sz w:val="24"/>
          <w:szCs w:val="24"/>
        </w:rPr>
        <w:t xml:space="preserve"> which means that there must be both actual belief on the</w:t>
      </w:r>
      <w:r w:rsidR="007B1D97">
        <w:rPr>
          <w:rFonts w:ascii="Arial" w:hAnsi="Arial" w:cs="Arial"/>
          <w:sz w:val="24"/>
          <w:szCs w:val="24"/>
        </w:rPr>
        <w:t xml:space="preserve"> part of the prosecutor and that</w:t>
      </w:r>
      <w:r w:rsidR="007B1D97" w:rsidRPr="00D36391">
        <w:rPr>
          <w:rFonts w:ascii="Arial" w:hAnsi="Arial" w:cs="Arial"/>
          <w:sz w:val="24"/>
          <w:szCs w:val="24"/>
        </w:rPr>
        <w:t xml:space="preserve"> that belief must be reasonable in the circumstances</w:t>
      </w:r>
      <w:r w:rsidR="007B1D97">
        <w:rPr>
          <w:rFonts w:ascii="Arial" w:hAnsi="Arial" w:cs="Arial"/>
          <w:sz w:val="24"/>
          <w:szCs w:val="24"/>
        </w:rPr>
        <w:t>.</w:t>
      </w:r>
      <w:r w:rsidR="007B1D97" w:rsidRPr="00D36391">
        <w:rPr>
          <w:rStyle w:val="FootnoteReference"/>
          <w:rFonts w:ascii="Arial" w:hAnsi="Arial" w:cs="Arial"/>
          <w:sz w:val="24"/>
          <w:szCs w:val="24"/>
        </w:rPr>
        <w:footnoteReference w:id="25"/>
      </w:r>
    </w:p>
    <w:p w:rsidR="00524F90" w:rsidRDefault="00524F90" w:rsidP="001E329B">
      <w:pPr>
        <w:autoSpaceDE w:val="0"/>
        <w:autoSpaceDN w:val="0"/>
        <w:adjustRightInd w:val="0"/>
        <w:spacing w:after="0" w:line="360" w:lineRule="auto"/>
        <w:jc w:val="both"/>
        <w:rPr>
          <w:rFonts w:ascii="Arial" w:hAnsi="Arial" w:cs="Arial"/>
          <w:color w:val="000000"/>
          <w:sz w:val="24"/>
          <w:szCs w:val="24"/>
          <w:lang w:val="en-ZA"/>
        </w:rPr>
      </w:pPr>
    </w:p>
    <w:p w:rsidR="007B1D97" w:rsidRPr="00D36391" w:rsidRDefault="007B1D97" w:rsidP="001E329B">
      <w:pPr>
        <w:autoSpaceDE w:val="0"/>
        <w:autoSpaceDN w:val="0"/>
        <w:adjustRightInd w:val="0"/>
        <w:spacing w:after="0" w:line="360" w:lineRule="auto"/>
        <w:jc w:val="both"/>
        <w:rPr>
          <w:rFonts w:ascii="Arial" w:hAnsi="Arial" w:cs="Arial"/>
          <w:color w:val="000000"/>
          <w:sz w:val="24"/>
          <w:szCs w:val="24"/>
          <w:lang w:val="en-ZA"/>
        </w:rPr>
      </w:pPr>
      <w:r w:rsidRPr="003054AE">
        <w:rPr>
          <w:rFonts w:ascii="Arial" w:hAnsi="Arial" w:cs="Arial"/>
          <w:sz w:val="24"/>
          <w:szCs w:val="24"/>
          <w:lang w:val="en-ZA"/>
        </w:rPr>
        <w:t>[</w:t>
      </w:r>
      <w:r w:rsidR="00E065B5">
        <w:rPr>
          <w:rFonts w:ascii="Arial" w:hAnsi="Arial" w:cs="Arial"/>
          <w:sz w:val="24"/>
          <w:szCs w:val="24"/>
          <w:lang w:val="en-ZA"/>
        </w:rPr>
        <w:t>61</w:t>
      </w:r>
      <w:r w:rsidRPr="003054AE">
        <w:rPr>
          <w:rFonts w:ascii="Arial" w:hAnsi="Arial" w:cs="Arial"/>
          <w:sz w:val="24"/>
          <w:szCs w:val="24"/>
          <w:lang w:val="en-ZA"/>
        </w:rPr>
        <w:t>]</w:t>
      </w:r>
      <w:r w:rsidRPr="00D36391">
        <w:rPr>
          <w:rFonts w:ascii="Arial" w:hAnsi="Arial" w:cs="Arial"/>
          <w:color w:val="000000"/>
          <w:sz w:val="24"/>
          <w:szCs w:val="24"/>
          <w:lang w:val="en-ZA"/>
        </w:rPr>
        <w:tab/>
      </w:r>
      <w:r w:rsidR="00524F90">
        <w:rPr>
          <w:rFonts w:ascii="Arial" w:hAnsi="Arial" w:cs="Arial"/>
          <w:color w:val="000000"/>
          <w:sz w:val="24"/>
          <w:szCs w:val="24"/>
          <w:lang w:val="en-ZA"/>
        </w:rPr>
        <w:t>Although the court did not have the benefit of the evidence of the defendant’s witnesses in this matter</w:t>
      </w:r>
      <w:r w:rsidR="001D2FE5">
        <w:rPr>
          <w:rFonts w:ascii="Arial" w:hAnsi="Arial" w:cs="Arial"/>
          <w:color w:val="000000"/>
          <w:sz w:val="24"/>
          <w:szCs w:val="24"/>
          <w:lang w:val="en-ZA"/>
        </w:rPr>
        <w:t>,</w:t>
      </w:r>
      <w:r w:rsidR="00524F90">
        <w:rPr>
          <w:rFonts w:ascii="Arial" w:hAnsi="Arial" w:cs="Arial"/>
          <w:color w:val="000000"/>
          <w:sz w:val="24"/>
          <w:szCs w:val="24"/>
          <w:lang w:val="en-ZA"/>
        </w:rPr>
        <w:t xml:space="preserve"> </w:t>
      </w:r>
      <w:r w:rsidR="000B50FC">
        <w:rPr>
          <w:rFonts w:ascii="Arial" w:hAnsi="Arial" w:cs="Arial"/>
          <w:color w:val="000000"/>
          <w:sz w:val="24"/>
          <w:szCs w:val="24"/>
          <w:lang w:val="en-ZA"/>
        </w:rPr>
        <w:t xml:space="preserve">it </w:t>
      </w:r>
      <w:r w:rsidR="00524F90">
        <w:rPr>
          <w:rFonts w:ascii="Arial" w:hAnsi="Arial" w:cs="Arial"/>
          <w:color w:val="000000"/>
          <w:sz w:val="24"/>
          <w:szCs w:val="24"/>
          <w:lang w:val="en-ZA"/>
        </w:rPr>
        <w:t xml:space="preserve">however remains common cause </w:t>
      </w:r>
      <w:r w:rsidR="001E12B1">
        <w:rPr>
          <w:rFonts w:ascii="Arial" w:hAnsi="Arial" w:cs="Arial"/>
          <w:color w:val="000000"/>
          <w:sz w:val="24"/>
          <w:szCs w:val="24"/>
          <w:lang w:val="en-ZA"/>
        </w:rPr>
        <w:t>that the</w:t>
      </w:r>
      <w:r w:rsidR="00524F90">
        <w:rPr>
          <w:rFonts w:ascii="Arial" w:hAnsi="Arial" w:cs="Arial"/>
          <w:color w:val="000000"/>
          <w:sz w:val="24"/>
          <w:szCs w:val="24"/>
          <w:lang w:val="en-ZA"/>
        </w:rPr>
        <w:t xml:space="preserve"> prosecuting authority </w:t>
      </w:r>
      <w:r>
        <w:rPr>
          <w:rFonts w:ascii="Arial" w:hAnsi="Arial" w:cs="Arial"/>
          <w:color w:val="000000"/>
          <w:sz w:val="24"/>
          <w:szCs w:val="24"/>
          <w:lang w:val="en-ZA"/>
        </w:rPr>
        <w:lastRenderedPageBreak/>
        <w:t>r</w:t>
      </w:r>
      <w:r w:rsidRPr="00D36391">
        <w:rPr>
          <w:rFonts w:ascii="Arial" w:hAnsi="Arial" w:cs="Arial"/>
          <w:color w:val="000000"/>
          <w:sz w:val="24"/>
          <w:szCs w:val="24"/>
          <w:lang w:val="en-ZA"/>
        </w:rPr>
        <w:t>elied on the information received from the Namibian Police and the statements under oath from third person</w:t>
      </w:r>
      <w:r>
        <w:rPr>
          <w:rFonts w:ascii="Arial" w:hAnsi="Arial" w:cs="Arial"/>
          <w:color w:val="000000"/>
          <w:sz w:val="24"/>
          <w:szCs w:val="24"/>
          <w:lang w:val="en-ZA"/>
        </w:rPr>
        <w:t>s</w:t>
      </w:r>
      <w:r w:rsidRPr="00D36391">
        <w:rPr>
          <w:rFonts w:ascii="Arial" w:hAnsi="Arial" w:cs="Arial"/>
          <w:color w:val="000000"/>
          <w:sz w:val="24"/>
          <w:szCs w:val="24"/>
          <w:lang w:val="en-ZA"/>
        </w:rPr>
        <w:t xml:space="preserve">. </w:t>
      </w:r>
    </w:p>
    <w:p w:rsidR="000B50FC" w:rsidRDefault="000B50FC" w:rsidP="001E329B">
      <w:pPr>
        <w:autoSpaceDE w:val="0"/>
        <w:autoSpaceDN w:val="0"/>
        <w:adjustRightInd w:val="0"/>
        <w:spacing w:after="0" w:line="360" w:lineRule="auto"/>
        <w:jc w:val="both"/>
        <w:rPr>
          <w:rFonts w:ascii="Arial" w:hAnsi="Arial" w:cs="Arial"/>
          <w:color w:val="000000"/>
          <w:sz w:val="24"/>
          <w:szCs w:val="24"/>
          <w:lang w:val="en-ZA"/>
        </w:rPr>
      </w:pPr>
    </w:p>
    <w:p w:rsidR="000B50FC" w:rsidRDefault="000B50FC" w:rsidP="001E329B">
      <w:pPr>
        <w:autoSpaceDE w:val="0"/>
        <w:autoSpaceDN w:val="0"/>
        <w:adjustRightInd w:val="0"/>
        <w:spacing w:after="0" w:line="360" w:lineRule="auto"/>
        <w:jc w:val="both"/>
        <w:rPr>
          <w:rFonts w:ascii="Arial" w:hAnsi="Arial" w:cs="Arial"/>
          <w:color w:val="000000"/>
          <w:sz w:val="24"/>
          <w:szCs w:val="24"/>
          <w:lang w:val="en-ZA"/>
        </w:rPr>
      </w:pPr>
      <w:r w:rsidRPr="003054AE">
        <w:rPr>
          <w:rFonts w:ascii="Arial" w:hAnsi="Arial" w:cs="Arial"/>
          <w:sz w:val="24"/>
          <w:szCs w:val="24"/>
          <w:lang w:val="en-ZA"/>
        </w:rPr>
        <w:t>[</w:t>
      </w:r>
      <w:r w:rsidR="00E065B5">
        <w:rPr>
          <w:rFonts w:ascii="Arial" w:hAnsi="Arial" w:cs="Arial"/>
          <w:sz w:val="24"/>
          <w:szCs w:val="24"/>
          <w:lang w:val="en-ZA"/>
        </w:rPr>
        <w:t>62</w:t>
      </w:r>
      <w:r w:rsidRPr="003054AE">
        <w:rPr>
          <w:rFonts w:ascii="Arial" w:hAnsi="Arial" w:cs="Arial"/>
          <w:sz w:val="24"/>
          <w:szCs w:val="24"/>
          <w:lang w:val="en-ZA"/>
        </w:rPr>
        <w:t>]</w:t>
      </w:r>
      <w:r>
        <w:rPr>
          <w:rFonts w:ascii="Arial" w:hAnsi="Arial" w:cs="Arial"/>
          <w:color w:val="000000"/>
          <w:sz w:val="24"/>
          <w:szCs w:val="24"/>
          <w:lang w:val="en-ZA"/>
        </w:rPr>
        <w:tab/>
        <w:t>T</w:t>
      </w:r>
      <w:r w:rsidR="007B1D97" w:rsidRPr="00D36391">
        <w:rPr>
          <w:rFonts w:ascii="Arial" w:hAnsi="Arial" w:cs="Arial"/>
          <w:color w:val="000000"/>
          <w:sz w:val="24"/>
          <w:szCs w:val="24"/>
          <w:lang w:val="en-ZA"/>
        </w:rPr>
        <w:t xml:space="preserve">he plaintiff </w:t>
      </w:r>
      <w:r>
        <w:rPr>
          <w:rFonts w:ascii="Arial" w:hAnsi="Arial" w:cs="Arial"/>
          <w:color w:val="000000"/>
          <w:sz w:val="24"/>
          <w:szCs w:val="24"/>
          <w:lang w:val="en-ZA"/>
        </w:rPr>
        <w:t xml:space="preserve">had to </w:t>
      </w:r>
      <w:r w:rsidR="007B1D97" w:rsidRPr="00D36391">
        <w:rPr>
          <w:rFonts w:ascii="Arial" w:hAnsi="Arial" w:cs="Arial"/>
          <w:color w:val="000000"/>
          <w:sz w:val="24"/>
          <w:szCs w:val="24"/>
          <w:lang w:val="en-ZA"/>
        </w:rPr>
        <w:t>prove that the state of mind of the prosecutor fell short of a positive persuasion of guilt</w:t>
      </w:r>
      <w:r>
        <w:rPr>
          <w:rFonts w:ascii="Arial" w:hAnsi="Arial" w:cs="Arial"/>
          <w:color w:val="000000"/>
          <w:sz w:val="24"/>
          <w:szCs w:val="24"/>
          <w:lang w:val="en-ZA"/>
        </w:rPr>
        <w:t xml:space="preserve">, i.e. </w:t>
      </w:r>
      <w:r w:rsidRPr="00D36391">
        <w:rPr>
          <w:rFonts w:ascii="Arial" w:hAnsi="Arial" w:cs="Arial"/>
          <w:color w:val="000000"/>
          <w:sz w:val="24"/>
          <w:szCs w:val="24"/>
          <w:lang w:val="en-ZA"/>
        </w:rPr>
        <w:t xml:space="preserve">whether the plaintiff </w:t>
      </w:r>
      <w:r>
        <w:rPr>
          <w:rFonts w:ascii="Arial" w:hAnsi="Arial" w:cs="Arial"/>
          <w:color w:val="000000"/>
          <w:sz w:val="24"/>
          <w:szCs w:val="24"/>
          <w:lang w:val="en-ZA"/>
        </w:rPr>
        <w:t xml:space="preserve">has </w:t>
      </w:r>
      <w:r w:rsidRPr="00D36391">
        <w:rPr>
          <w:rFonts w:ascii="Arial" w:hAnsi="Arial" w:cs="Arial"/>
          <w:color w:val="000000"/>
          <w:sz w:val="24"/>
          <w:szCs w:val="24"/>
          <w:lang w:val="en-ZA"/>
        </w:rPr>
        <w:t>prove</w:t>
      </w:r>
      <w:r>
        <w:rPr>
          <w:rFonts w:ascii="Arial" w:hAnsi="Arial" w:cs="Arial"/>
          <w:color w:val="000000"/>
          <w:sz w:val="24"/>
          <w:szCs w:val="24"/>
          <w:lang w:val="en-ZA"/>
        </w:rPr>
        <w:t>n</w:t>
      </w:r>
      <w:r w:rsidRPr="00D36391">
        <w:rPr>
          <w:rFonts w:ascii="Arial" w:hAnsi="Arial" w:cs="Arial"/>
          <w:color w:val="000000"/>
          <w:sz w:val="24"/>
          <w:szCs w:val="24"/>
          <w:lang w:val="en-ZA"/>
        </w:rPr>
        <w:t xml:space="preserve"> that the prosecutor </w:t>
      </w:r>
      <w:r>
        <w:rPr>
          <w:rFonts w:ascii="Arial" w:hAnsi="Arial" w:cs="Arial"/>
          <w:i/>
          <w:iCs/>
          <w:color w:val="000000"/>
          <w:sz w:val="24"/>
          <w:szCs w:val="24"/>
          <w:lang w:val="en-ZA"/>
        </w:rPr>
        <w:t>did not honestly fro</w:t>
      </w:r>
      <w:r w:rsidRPr="00D36391">
        <w:rPr>
          <w:rFonts w:ascii="Arial" w:hAnsi="Arial" w:cs="Arial"/>
          <w:i/>
          <w:iCs/>
          <w:color w:val="000000"/>
          <w:sz w:val="24"/>
          <w:szCs w:val="24"/>
          <w:lang w:val="en-ZA"/>
        </w:rPr>
        <w:t xml:space="preserve">m the view that there was a proper </w:t>
      </w:r>
      <w:r w:rsidR="001D2FE5">
        <w:rPr>
          <w:rFonts w:ascii="Arial" w:hAnsi="Arial" w:cs="Arial"/>
          <w:i/>
          <w:iCs/>
          <w:color w:val="000000"/>
          <w:sz w:val="24"/>
          <w:szCs w:val="24"/>
          <w:lang w:val="en-ZA"/>
        </w:rPr>
        <w:t>case for prosecution, or prove</w:t>
      </w:r>
      <w:r w:rsidRPr="00D36391">
        <w:rPr>
          <w:rFonts w:ascii="Arial" w:hAnsi="Arial" w:cs="Arial"/>
          <w:i/>
          <w:iCs/>
          <w:color w:val="000000"/>
          <w:sz w:val="24"/>
          <w:szCs w:val="24"/>
          <w:lang w:val="en-ZA"/>
        </w:rPr>
        <w:t xml:space="preserve"> that the prosecutor formed the view on an insufficient basis</w:t>
      </w:r>
      <w:r w:rsidR="001D2FE5">
        <w:rPr>
          <w:rFonts w:ascii="Arial" w:hAnsi="Arial" w:cs="Arial"/>
          <w:i/>
          <w:iCs/>
          <w:color w:val="000000"/>
          <w:sz w:val="24"/>
          <w:szCs w:val="24"/>
          <w:lang w:val="en-ZA"/>
        </w:rPr>
        <w:t>.</w:t>
      </w:r>
    </w:p>
    <w:p w:rsidR="000B50FC" w:rsidRDefault="000B50FC" w:rsidP="001E329B">
      <w:pPr>
        <w:autoSpaceDE w:val="0"/>
        <w:autoSpaceDN w:val="0"/>
        <w:adjustRightInd w:val="0"/>
        <w:spacing w:after="0" w:line="360" w:lineRule="auto"/>
        <w:jc w:val="both"/>
        <w:rPr>
          <w:rFonts w:ascii="Arial" w:hAnsi="Arial" w:cs="Arial"/>
          <w:i/>
          <w:color w:val="000000"/>
          <w:sz w:val="24"/>
          <w:szCs w:val="24"/>
          <w:lang w:val="en-ZA"/>
        </w:rPr>
      </w:pPr>
    </w:p>
    <w:p w:rsidR="007B1D97" w:rsidRDefault="00E065B5" w:rsidP="001E329B">
      <w:pPr>
        <w:autoSpaceDE w:val="0"/>
        <w:autoSpaceDN w:val="0"/>
        <w:adjustRightInd w:val="0"/>
        <w:spacing w:after="0" w:line="360" w:lineRule="auto"/>
        <w:jc w:val="both"/>
        <w:rPr>
          <w:rFonts w:ascii="Arial" w:hAnsi="Arial" w:cs="Arial"/>
          <w:i/>
          <w:color w:val="000000"/>
          <w:sz w:val="24"/>
          <w:szCs w:val="24"/>
          <w:lang w:val="en-ZA"/>
        </w:rPr>
      </w:pPr>
      <w:r>
        <w:rPr>
          <w:rFonts w:ascii="Arial" w:hAnsi="Arial" w:cs="Arial"/>
          <w:i/>
          <w:color w:val="000000"/>
          <w:sz w:val="24"/>
          <w:szCs w:val="24"/>
          <w:lang w:val="en-ZA"/>
        </w:rPr>
        <w:t>On the objective element</w:t>
      </w:r>
    </w:p>
    <w:p w:rsidR="002E6DE5" w:rsidRPr="007D0F4E" w:rsidRDefault="002E6DE5" w:rsidP="001E329B">
      <w:pPr>
        <w:autoSpaceDE w:val="0"/>
        <w:autoSpaceDN w:val="0"/>
        <w:adjustRightInd w:val="0"/>
        <w:spacing w:after="0" w:line="360" w:lineRule="auto"/>
        <w:jc w:val="both"/>
        <w:rPr>
          <w:rFonts w:ascii="Arial" w:hAnsi="Arial" w:cs="Arial"/>
          <w:i/>
          <w:color w:val="000000"/>
          <w:sz w:val="24"/>
          <w:szCs w:val="24"/>
          <w:lang w:val="en-ZA"/>
        </w:rPr>
      </w:pPr>
    </w:p>
    <w:p w:rsidR="007B1D97" w:rsidRDefault="007B1D97" w:rsidP="001E329B">
      <w:pPr>
        <w:pStyle w:val="Default"/>
        <w:spacing w:line="360" w:lineRule="auto"/>
        <w:jc w:val="both"/>
        <w:rPr>
          <w:sz w:val="26"/>
          <w:szCs w:val="26"/>
        </w:rPr>
      </w:pPr>
      <w:r w:rsidRPr="003054AE">
        <w:rPr>
          <w:color w:val="auto"/>
        </w:rPr>
        <w:t>[</w:t>
      </w:r>
      <w:r w:rsidR="00E065B5">
        <w:rPr>
          <w:color w:val="auto"/>
        </w:rPr>
        <w:t>63</w:t>
      </w:r>
      <w:r w:rsidRPr="003054AE">
        <w:rPr>
          <w:color w:val="auto"/>
        </w:rPr>
        <w:t>]</w:t>
      </w:r>
      <w:r w:rsidRPr="00D36391">
        <w:tab/>
        <w:t xml:space="preserve">In the matter of </w:t>
      </w:r>
      <w:proofErr w:type="gramStart"/>
      <w:r w:rsidRPr="00D36391">
        <w:rPr>
          <w:i/>
          <w:iCs/>
        </w:rPr>
        <w:t>A</w:t>
      </w:r>
      <w:proofErr w:type="gramEnd"/>
      <w:r w:rsidRPr="00D36391">
        <w:rPr>
          <w:i/>
          <w:iCs/>
        </w:rPr>
        <w:t xml:space="preserve"> v State of New South Wales</w:t>
      </w:r>
      <w:r w:rsidRPr="00D36391">
        <w:rPr>
          <w:rStyle w:val="FootnoteReference"/>
          <w:i/>
          <w:iCs/>
        </w:rPr>
        <w:footnoteReference w:id="26"/>
      </w:r>
      <w:r w:rsidRPr="00D36391">
        <w:rPr>
          <w:i/>
          <w:iCs/>
        </w:rPr>
        <w:t xml:space="preserve"> </w:t>
      </w:r>
      <w:r w:rsidRPr="00D36391">
        <w:rPr>
          <w:iCs/>
        </w:rPr>
        <w:t>the court refers to</w:t>
      </w:r>
      <w:r w:rsidRPr="00D36391">
        <w:rPr>
          <w:i/>
          <w:iCs/>
        </w:rPr>
        <w:t xml:space="preserve"> </w:t>
      </w:r>
      <w:r w:rsidRPr="00D36391">
        <w:rPr>
          <w:iCs/>
        </w:rPr>
        <w:t xml:space="preserve">the matter of </w:t>
      </w:r>
      <w:proofErr w:type="spellStart"/>
      <w:r w:rsidRPr="00D36391">
        <w:rPr>
          <w:i/>
          <w:iCs/>
        </w:rPr>
        <w:t>Herniman</w:t>
      </w:r>
      <w:proofErr w:type="spellEnd"/>
      <w:r w:rsidRPr="00D36391">
        <w:rPr>
          <w:i/>
          <w:iCs/>
        </w:rPr>
        <w:t xml:space="preserve"> v Smith</w:t>
      </w:r>
      <w:r w:rsidRPr="00D36391">
        <w:rPr>
          <w:rStyle w:val="FootnoteReference"/>
          <w:sz w:val="26"/>
          <w:szCs w:val="26"/>
        </w:rPr>
        <w:footnoteReference w:id="27"/>
      </w:r>
      <w:r w:rsidRPr="00D36391">
        <w:rPr>
          <w:iCs/>
        </w:rPr>
        <w:t xml:space="preserve"> when it discussed the subjective requirement where </w:t>
      </w:r>
      <w:r w:rsidRPr="00D36391">
        <w:t>Lord Atkin said the following</w:t>
      </w:r>
      <w:r w:rsidRPr="00D36391">
        <w:rPr>
          <w:sz w:val="26"/>
          <w:szCs w:val="26"/>
        </w:rPr>
        <w:t xml:space="preserve">: </w:t>
      </w:r>
    </w:p>
    <w:p w:rsidR="009C64BA" w:rsidRPr="00D36391" w:rsidRDefault="009C64BA" w:rsidP="001E329B">
      <w:pPr>
        <w:pStyle w:val="Default"/>
        <w:spacing w:line="360" w:lineRule="auto"/>
        <w:jc w:val="both"/>
        <w:rPr>
          <w:sz w:val="26"/>
          <w:szCs w:val="26"/>
        </w:rPr>
      </w:pPr>
    </w:p>
    <w:p w:rsidR="007B1D97" w:rsidRDefault="007B1D97" w:rsidP="009C64BA">
      <w:pPr>
        <w:autoSpaceDE w:val="0"/>
        <w:autoSpaceDN w:val="0"/>
        <w:adjustRightInd w:val="0"/>
        <w:spacing w:after="0" w:line="360" w:lineRule="auto"/>
        <w:jc w:val="both"/>
        <w:rPr>
          <w:rFonts w:ascii="Arial" w:hAnsi="Arial" w:cs="Arial"/>
          <w:color w:val="000000"/>
          <w:lang w:val="en-ZA"/>
        </w:rPr>
      </w:pPr>
      <w:r>
        <w:rPr>
          <w:rFonts w:ascii="Arial" w:hAnsi="Arial" w:cs="Arial"/>
          <w:color w:val="000000"/>
          <w:lang w:val="en-ZA"/>
        </w:rPr>
        <w:t>‘</w:t>
      </w:r>
      <w:r w:rsidRPr="00D36391">
        <w:rPr>
          <w:rFonts w:ascii="Arial" w:hAnsi="Arial" w:cs="Arial"/>
          <w:color w:val="000000"/>
          <w:lang w:val="en-ZA"/>
        </w:rPr>
        <w:t>It is not required of any prosecutor that he must have tested every possible relevant fact before he takes action. His duty is not to ascertain whether there is a defence, but whether there is a reasonable and pr</w:t>
      </w:r>
      <w:r>
        <w:rPr>
          <w:rFonts w:ascii="Arial" w:hAnsi="Arial" w:cs="Arial"/>
          <w:color w:val="000000"/>
          <w:lang w:val="en-ZA"/>
        </w:rPr>
        <w:t>obable cause for a prosecution.’</w:t>
      </w:r>
    </w:p>
    <w:p w:rsidR="007B1D97" w:rsidRPr="00D36391" w:rsidRDefault="007B1D97" w:rsidP="001E329B">
      <w:pPr>
        <w:autoSpaceDE w:val="0"/>
        <w:autoSpaceDN w:val="0"/>
        <w:adjustRightInd w:val="0"/>
        <w:spacing w:after="0" w:line="360" w:lineRule="auto"/>
        <w:ind w:firstLine="720"/>
        <w:jc w:val="both"/>
        <w:rPr>
          <w:rFonts w:ascii="Arial" w:hAnsi="Arial" w:cs="Arial"/>
          <w:color w:val="000000"/>
          <w:lang w:val="en-ZA"/>
        </w:rPr>
      </w:pPr>
    </w:p>
    <w:p w:rsidR="007B1D97" w:rsidRPr="00D36391" w:rsidRDefault="007B1D97" w:rsidP="001E329B">
      <w:pPr>
        <w:autoSpaceDE w:val="0"/>
        <w:autoSpaceDN w:val="0"/>
        <w:adjustRightInd w:val="0"/>
        <w:spacing w:after="0" w:line="360" w:lineRule="auto"/>
        <w:jc w:val="both"/>
        <w:rPr>
          <w:rFonts w:ascii="Arial" w:hAnsi="Arial" w:cs="Arial"/>
          <w:color w:val="000000"/>
          <w:lang w:val="en-ZA"/>
        </w:rPr>
      </w:pPr>
      <w:r>
        <w:rPr>
          <w:rFonts w:ascii="Arial" w:hAnsi="Arial" w:cs="Arial"/>
          <w:color w:val="000000"/>
          <w:sz w:val="24"/>
          <w:szCs w:val="24"/>
          <w:lang w:val="en-ZA"/>
        </w:rPr>
        <w:t>The court proceeded</w:t>
      </w:r>
      <w:r w:rsidRPr="00C61F2D">
        <w:rPr>
          <w:rFonts w:ascii="Arial" w:hAnsi="Arial" w:cs="Arial"/>
          <w:color w:val="000000"/>
          <w:sz w:val="24"/>
          <w:szCs w:val="24"/>
          <w:lang w:val="en-ZA"/>
        </w:rPr>
        <w:t xml:space="preserve"> to say the following</w:t>
      </w:r>
      <w:r w:rsidRPr="00D36391">
        <w:rPr>
          <w:rFonts w:ascii="Arial" w:hAnsi="Arial" w:cs="Arial"/>
          <w:color w:val="000000"/>
          <w:lang w:val="en-ZA"/>
        </w:rPr>
        <w:t xml:space="preserve">: </w:t>
      </w:r>
    </w:p>
    <w:p w:rsidR="007B1D97" w:rsidRPr="00D36391" w:rsidRDefault="007B1D97" w:rsidP="001E329B">
      <w:pPr>
        <w:autoSpaceDE w:val="0"/>
        <w:autoSpaceDN w:val="0"/>
        <w:adjustRightInd w:val="0"/>
        <w:spacing w:after="0" w:line="360" w:lineRule="auto"/>
        <w:jc w:val="both"/>
        <w:rPr>
          <w:rFonts w:ascii="Arial" w:hAnsi="Arial" w:cs="Arial"/>
          <w:color w:val="000000"/>
          <w:sz w:val="24"/>
          <w:szCs w:val="24"/>
          <w:lang w:val="en-ZA"/>
        </w:rPr>
      </w:pPr>
    </w:p>
    <w:p w:rsidR="007B1D97" w:rsidRPr="00D36391" w:rsidRDefault="007B1D97" w:rsidP="009C64BA">
      <w:pPr>
        <w:autoSpaceDE w:val="0"/>
        <w:autoSpaceDN w:val="0"/>
        <w:adjustRightInd w:val="0"/>
        <w:spacing w:after="0" w:line="360" w:lineRule="auto"/>
        <w:jc w:val="both"/>
        <w:rPr>
          <w:rFonts w:ascii="Arial" w:hAnsi="Arial" w:cs="Arial"/>
          <w:color w:val="000000"/>
          <w:lang w:val="en-ZA"/>
        </w:rPr>
      </w:pPr>
      <w:r w:rsidRPr="00D36391">
        <w:rPr>
          <w:rFonts w:ascii="Arial" w:hAnsi="Arial" w:cs="Arial"/>
          <w:color w:val="000000"/>
          <w:lang w:val="en-ZA"/>
        </w:rPr>
        <w:t xml:space="preserve">‘The objective sufficiency of the material considered by the prosecutor must be assessed in light of all of the facts of the particular case.’ </w:t>
      </w:r>
    </w:p>
    <w:p w:rsidR="007B1D97" w:rsidRPr="00D36391" w:rsidRDefault="007B1D97" w:rsidP="001E329B">
      <w:pPr>
        <w:autoSpaceDE w:val="0"/>
        <w:autoSpaceDN w:val="0"/>
        <w:adjustRightInd w:val="0"/>
        <w:spacing w:after="0" w:line="360" w:lineRule="auto"/>
        <w:jc w:val="both"/>
        <w:rPr>
          <w:rFonts w:ascii="Arial" w:hAnsi="Arial" w:cs="Arial"/>
          <w:color w:val="000000"/>
          <w:lang w:val="en-ZA"/>
        </w:rPr>
      </w:pPr>
    </w:p>
    <w:p w:rsidR="007B1D97" w:rsidRDefault="007B1D97" w:rsidP="001E329B">
      <w:pPr>
        <w:spacing w:after="0" w:line="360" w:lineRule="auto"/>
        <w:jc w:val="both"/>
        <w:rPr>
          <w:rFonts w:ascii="Arial" w:hAnsi="Arial" w:cs="Arial"/>
          <w:sz w:val="24"/>
          <w:szCs w:val="24"/>
        </w:rPr>
      </w:pPr>
      <w:r w:rsidRPr="003054AE">
        <w:rPr>
          <w:rFonts w:ascii="Arial" w:hAnsi="Arial" w:cs="Arial"/>
          <w:sz w:val="24"/>
          <w:szCs w:val="24"/>
        </w:rPr>
        <w:t>[</w:t>
      </w:r>
      <w:r w:rsidR="00E065B5">
        <w:rPr>
          <w:rFonts w:ascii="Arial" w:hAnsi="Arial" w:cs="Arial"/>
          <w:sz w:val="24"/>
          <w:szCs w:val="24"/>
        </w:rPr>
        <w:t>64</w:t>
      </w:r>
      <w:r w:rsidRPr="003054AE">
        <w:rPr>
          <w:rFonts w:ascii="Arial" w:hAnsi="Arial" w:cs="Arial"/>
          <w:sz w:val="24"/>
          <w:szCs w:val="24"/>
        </w:rPr>
        <w:t>]</w:t>
      </w:r>
      <w:r w:rsidRPr="00D36391">
        <w:rPr>
          <w:rFonts w:ascii="Arial" w:hAnsi="Arial" w:cs="Arial"/>
          <w:sz w:val="24"/>
          <w:szCs w:val="24"/>
        </w:rPr>
        <w:tab/>
        <w:t xml:space="preserve">The crucial issue is what information and evidence was available to the State when the decision to prosecute was taken and whether that, and any inferences to be drawn there from, were sufficient to at least </w:t>
      </w:r>
      <w:r w:rsidRPr="00D36391">
        <w:rPr>
          <w:rFonts w:ascii="Arial" w:hAnsi="Arial" w:cs="Arial"/>
          <w:i/>
          <w:sz w:val="24"/>
          <w:szCs w:val="24"/>
        </w:rPr>
        <w:t>prima facie</w:t>
      </w:r>
      <w:r w:rsidRPr="00D36391">
        <w:rPr>
          <w:rFonts w:ascii="Arial" w:hAnsi="Arial" w:cs="Arial"/>
          <w:sz w:val="24"/>
          <w:szCs w:val="24"/>
        </w:rPr>
        <w:t xml:space="preserve"> point to the commission of an offence by the plaintiff.</w:t>
      </w:r>
    </w:p>
    <w:p w:rsidR="007B1D97" w:rsidRPr="00D36391" w:rsidRDefault="007B1D97" w:rsidP="001E329B">
      <w:pPr>
        <w:spacing w:after="0" w:line="360" w:lineRule="auto"/>
        <w:jc w:val="both"/>
        <w:rPr>
          <w:rFonts w:ascii="Arial" w:hAnsi="Arial" w:cs="Arial"/>
          <w:sz w:val="24"/>
          <w:szCs w:val="24"/>
        </w:rPr>
      </w:pPr>
    </w:p>
    <w:p w:rsidR="00E065B5" w:rsidRDefault="007B1D97" w:rsidP="001E329B">
      <w:pPr>
        <w:autoSpaceDE w:val="0"/>
        <w:autoSpaceDN w:val="0"/>
        <w:adjustRightInd w:val="0"/>
        <w:spacing w:after="0" w:line="360" w:lineRule="auto"/>
        <w:jc w:val="both"/>
        <w:rPr>
          <w:rFonts w:ascii="Arial" w:hAnsi="Arial" w:cs="Arial"/>
          <w:color w:val="000000"/>
          <w:sz w:val="24"/>
          <w:szCs w:val="24"/>
          <w:lang w:val="en-ZA"/>
        </w:rPr>
      </w:pPr>
      <w:r w:rsidRPr="003054AE">
        <w:rPr>
          <w:rFonts w:ascii="Arial" w:hAnsi="Arial" w:cs="Arial"/>
          <w:sz w:val="24"/>
          <w:szCs w:val="24"/>
          <w:lang w:val="en-ZA"/>
        </w:rPr>
        <w:lastRenderedPageBreak/>
        <w:t>[</w:t>
      </w:r>
      <w:r w:rsidR="00E065B5">
        <w:rPr>
          <w:rFonts w:ascii="Arial" w:hAnsi="Arial" w:cs="Arial"/>
          <w:sz w:val="24"/>
          <w:szCs w:val="24"/>
          <w:lang w:val="en-ZA"/>
        </w:rPr>
        <w:t>65</w:t>
      </w:r>
      <w:r w:rsidRPr="003054AE">
        <w:rPr>
          <w:rFonts w:ascii="Arial" w:hAnsi="Arial" w:cs="Arial"/>
          <w:sz w:val="24"/>
          <w:szCs w:val="24"/>
          <w:lang w:val="en-ZA"/>
        </w:rPr>
        <w:t>]</w:t>
      </w:r>
      <w:r w:rsidRPr="00D36391">
        <w:rPr>
          <w:rFonts w:ascii="Arial" w:hAnsi="Arial" w:cs="Arial"/>
          <w:color w:val="000000"/>
          <w:sz w:val="24"/>
          <w:szCs w:val="24"/>
          <w:lang w:val="en-ZA"/>
        </w:rPr>
        <w:tab/>
        <w:t>When applying the aforementioned to the facts of the current matter</w:t>
      </w:r>
      <w:r>
        <w:rPr>
          <w:rFonts w:ascii="Arial" w:hAnsi="Arial" w:cs="Arial"/>
          <w:color w:val="000000"/>
          <w:sz w:val="24"/>
          <w:szCs w:val="24"/>
          <w:lang w:val="en-ZA"/>
        </w:rPr>
        <w:t xml:space="preserve">, I am satisfied that there are no sound reasons </w:t>
      </w:r>
      <w:r w:rsidRPr="00D36391">
        <w:rPr>
          <w:rFonts w:ascii="Arial" w:hAnsi="Arial" w:cs="Arial"/>
          <w:color w:val="000000"/>
          <w:sz w:val="24"/>
          <w:szCs w:val="24"/>
          <w:lang w:val="en-ZA"/>
        </w:rPr>
        <w:t>advance</w:t>
      </w:r>
      <w:r>
        <w:rPr>
          <w:rFonts w:ascii="Arial" w:hAnsi="Arial" w:cs="Arial"/>
          <w:color w:val="000000"/>
          <w:sz w:val="24"/>
          <w:szCs w:val="24"/>
          <w:lang w:val="en-ZA"/>
        </w:rPr>
        <w:t>d</w:t>
      </w:r>
      <w:r w:rsidRPr="00D36391">
        <w:rPr>
          <w:rFonts w:ascii="Arial" w:hAnsi="Arial" w:cs="Arial"/>
          <w:color w:val="000000"/>
          <w:sz w:val="24"/>
          <w:szCs w:val="24"/>
          <w:lang w:val="en-ZA"/>
        </w:rPr>
        <w:t xml:space="preserve"> by the plaintiff as to why the prosecution team had to disbelief the statements under oath at their disposal.  </w:t>
      </w:r>
    </w:p>
    <w:p w:rsidR="002E6DE5" w:rsidRPr="002E6DE5" w:rsidRDefault="002E6DE5" w:rsidP="001E329B">
      <w:pPr>
        <w:autoSpaceDE w:val="0"/>
        <w:autoSpaceDN w:val="0"/>
        <w:adjustRightInd w:val="0"/>
        <w:spacing w:after="0" w:line="360" w:lineRule="auto"/>
        <w:jc w:val="both"/>
        <w:rPr>
          <w:rFonts w:ascii="Arial" w:hAnsi="Arial" w:cs="Arial"/>
          <w:color w:val="000000"/>
          <w:sz w:val="24"/>
          <w:szCs w:val="24"/>
          <w:lang w:val="en-ZA"/>
        </w:rPr>
      </w:pPr>
    </w:p>
    <w:p w:rsidR="007B1D97" w:rsidRDefault="007B1D97" w:rsidP="001E329B">
      <w:pPr>
        <w:spacing w:after="0" w:line="360" w:lineRule="auto"/>
        <w:jc w:val="both"/>
        <w:rPr>
          <w:rFonts w:ascii="Arial" w:hAnsi="Arial" w:cs="Arial"/>
          <w:i/>
          <w:sz w:val="24"/>
          <w:szCs w:val="24"/>
          <w:lang w:val="en-ZA"/>
        </w:rPr>
      </w:pPr>
      <w:r w:rsidRPr="00E065B5">
        <w:rPr>
          <w:rFonts w:ascii="Arial" w:hAnsi="Arial" w:cs="Arial"/>
          <w:i/>
          <w:sz w:val="24"/>
          <w:szCs w:val="24"/>
          <w:lang w:val="en-ZA"/>
        </w:rPr>
        <w:t>Actuated by an indirect or improper motive (malice)</w:t>
      </w:r>
    </w:p>
    <w:p w:rsidR="002E6DE5" w:rsidRPr="00E065B5" w:rsidRDefault="002E6DE5" w:rsidP="001E329B">
      <w:pPr>
        <w:spacing w:after="0" w:line="360" w:lineRule="auto"/>
        <w:jc w:val="both"/>
        <w:rPr>
          <w:rFonts w:ascii="Arial" w:hAnsi="Arial" w:cs="Arial"/>
          <w:i/>
          <w:sz w:val="24"/>
          <w:szCs w:val="24"/>
          <w:lang w:val="en-ZA"/>
        </w:rPr>
      </w:pPr>
    </w:p>
    <w:p w:rsidR="007B1D97" w:rsidRDefault="007B1D97" w:rsidP="001E329B">
      <w:pPr>
        <w:spacing w:after="0" w:line="360" w:lineRule="auto"/>
        <w:jc w:val="both"/>
        <w:rPr>
          <w:rFonts w:ascii="Arial" w:hAnsi="Arial" w:cs="Arial"/>
          <w:sz w:val="24"/>
          <w:szCs w:val="24"/>
        </w:rPr>
      </w:pPr>
      <w:r w:rsidRPr="003054AE">
        <w:rPr>
          <w:rFonts w:ascii="Arial" w:eastAsiaTheme="minorEastAsia" w:hAnsi="Arial" w:cs="Arial"/>
          <w:sz w:val="24"/>
          <w:szCs w:val="24"/>
        </w:rPr>
        <w:t>[</w:t>
      </w:r>
      <w:r w:rsidR="00E065B5">
        <w:rPr>
          <w:rFonts w:ascii="Arial" w:eastAsiaTheme="minorEastAsia" w:hAnsi="Arial" w:cs="Arial"/>
          <w:sz w:val="24"/>
          <w:szCs w:val="24"/>
        </w:rPr>
        <w:t>66</w:t>
      </w:r>
      <w:r w:rsidRPr="003054AE">
        <w:rPr>
          <w:rFonts w:ascii="Arial" w:eastAsiaTheme="minorEastAsia" w:hAnsi="Arial" w:cs="Arial"/>
          <w:sz w:val="24"/>
          <w:szCs w:val="24"/>
        </w:rPr>
        <w:t>]</w:t>
      </w:r>
      <w:r w:rsidRPr="00D36391">
        <w:rPr>
          <w:rFonts w:ascii="Arial" w:eastAsiaTheme="minorEastAsia" w:hAnsi="Arial" w:cs="Arial"/>
          <w:sz w:val="24"/>
          <w:szCs w:val="24"/>
        </w:rPr>
        <w:tab/>
      </w:r>
      <w:r>
        <w:rPr>
          <w:rFonts w:ascii="Arial" w:eastAsiaTheme="minorEastAsia" w:hAnsi="Arial" w:cs="Arial"/>
          <w:sz w:val="24"/>
          <w:szCs w:val="24"/>
        </w:rPr>
        <w:t>I</w:t>
      </w:r>
      <w:r w:rsidRPr="00A436EF">
        <w:rPr>
          <w:rFonts w:ascii="Arial" w:hAnsi="Arial" w:cs="Arial"/>
          <w:sz w:val="24"/>
          <w:szCs w:val="24"/>
        </w:rPr>
        <w:t xml:space="preserve">n </w:t>
      </w:r>
      <w:r w:rsidRPr="00A436EF">
        <w:rPr>
          <w:rFonts w:ascii="Arial" w:hAnsi="Arial" w:cs="Arial"/>
          <w:i/>
          <w:sz w:val="24"/>
          <w:szCs w:val="24"/>
        </w:rPr>
        <w:t>May v. Union Government</w:t>
      </w:r>
      <w:r>
        <w:rPr>
          <w:rFonts w:ascii="Arial" w:hAnsi="Arial" w:cs="Arial"/>
          <w:i/>
          <w:sz w:val="24"/>
          <w:szCs w:val="24"/>
        </w:rPr>
        <w:t>,</w:t>
      </w:r>
      <w:r>
        <w:rPr>
          <w:rStyle w:val="FootnoteReference"/>
          <w:rFonts w:ascii="Arial" w:hAnsi="Arial" w:cs="Arial"/>
          <w:i/>
          <w:sz w:val="24"/>
          <w:szCs w:val="24"/>
        </w:rPr>
        <w:footnoteReference w:id="28"/>
      </w:r>
      <w:r w:rsidRPr="00A436EF">
        <w:rPr>
          <w:rFonts w:ascii="Arial" w:hAnsi="Arial" w:cs="Arial"/>
          <w:sz w:val="24"/>
          <w:szCs w:val="24"/>
        </w:rPr>
        <w:t xml:space="preserve"> B</w:t>
      </w:r>
      <w:r>
        <w:rPr>
          <w:rFonts w:ascii="Arial" w:hAnsi="Arial" w:cs="Arial"/>
          <w:sz w:val="24"/>
          <w:szCs w:val="24"/>
        </w:rPr>
        <w:t>roome, J.P.</w:t>
      </w:r>
      <w:r w:rsidRPr="00A436EF">
        <w:rPr>
          <w:rFonts w:ascii="Arial" w:hAnsi="Arial" w:cs="Arial"/>
          <w:sz w:val="24"/>
          <w:szCs w:val="24"/>
        </w:rPr>
        <w:t xml:space="preserve"> held that:</w:t>
      </w:r>
    </w:p>
    <w:p w:rsidR="009C64BA" w:rsidRPr="00A436EF" w:rsidRDefault="009C64BA" w:rsidP="001E329B">
      <w:pPr>
        <w:spacing w:after="0" w:line="360" w:lineRule="auto"/>
        <w:jc w:val="both"/>
        <w:rPr>
          <w:rFonts w:ascii="Arial" w:hAnsi="Arial" w:cs="Arial"/>
          <w:sz w:val="24"/>
          <w:szCs w:val="24"/>
        </w:rPr>
      </w:pPr>
    </w:p>
    <w:p w:rsidR="007B1D97" w:rsidRPr="009C64BA" w:rsidRDefault="007B1D97" w:rsidP="009C64BA">
      <w:pPr>
        <w:spacing w:after="0" w:line="360" w:lineRule="auto"/>
        <w:jc w:val="both"/>
        <w:rPr>
          <w:rFonts w:ascii="Arial" w:hAnsi="Arial" w:cs="Arial"/>
        </w:rPr>
      </w:pPr>
      <w:r w:rsidRPr="009C64BA">
        <w:rPr>
          <w:rFonts w:ascii="Arial" w:hAnsi="Arial" w:cs="Arial"/>
        </w:rPr>
        <w:t>‘It is well settled that malice in relation to malicious prosecution means any indirect or improper motive. It is the duty of the plaintiff to satisfy the Court, on a balance of probability, that the prosecutor set the criminal law in motion, not with the object of obtaining the conviction of the wrongdoer, but for some ulterior object.’</w:t>
      </w:r>
    </w:p>
    <w:p w:rsidR="002E6DE5" w:rsidRPr="00B47DA6" w:rsidRDefault="002E6DE5" w:rsidP="001E329B">
      <w:pPr>
        <w:spacing w:after="0" w:line="360" w:lineRule="auto"/>
        <w:ind w:left="720"/>
        <w:jc w:val="both"/>
        <w:rPr>
          <w:rFonts w:ascii="Arial" w:eastAsiaTheme="minorEastAsia" w:hAnsi="Arial" w:cs="Arial"/>
          <w:sz w:val="24"/>
          <w:szCs w:val="24"/>
        </w:rPr>
      </w:pPr>
    </w:p>
    <w:p w:rsidR="007B1D97" w:rsidRDefault="007B1D97" w:rsidP="001E329B">
      <w:pPr>
        <w:autoSpaceDE w:val="0"/>
        <w:autoSpaceDN w:val="0"/>
        <w:adjustRightInd w:val="0"/>
        <w:spacing w:after="0" w:line="360" w:lineRule="auto"/>
        <w:jc w:val="both"/>
        <w:rPr>
          <w:rFonts w:ascii="Arial" w:hAnsi="Arial" w:cs="Arial"/>
          <w:sz w:val="24"/>
          <w:szCs w:val="24"/>
          <w:lang w:val="en-ZA"/>
        </w:rPr>
      </w:pPr>
      <w:r w:rsidRPr="003054AE">
        <w:rPr>
          <w:rFonts w:ascii="Arial" w:hAnsi="Arial" w:cs="Arial"/>
          <w:sz w:val="24"/>
          <w:szCs w:val="24"/>
          <w:lang w:val="en-ZA"/>
        </w:rPr>
        <w:t>[</w:t>
      </w:r>
      <w:r w:rsidR="00E065B5">
        <w:rPr>
          <w:rFonts w:ascii="Arial" w:hAnsi="Arial" w:cs="Arial"/>
          <w:sz w:val="24"/>
          <w:szCs w:val="24"/>
          <w:lang w:val="en-ZA"/>
        </w:rPr>
        <w:t>67</w:t>
      </w:r>
      <w:r w:rsidRPr="003054AE">
        <w:rPr>
          <w:rFonts w:ascii="Arial" w:hAnsi="Arial" w:cs="Arial"/>
          <w:sz w:val="24"/>
          <w:szCs w:val="24"/>
          <w:lang w:val="en-ZA"/>
        </w:rPr>
        <w:t>]</w:t>
      </w:r>
      <w:r w:rsidRPr="00D36391">
        <w:rPr>
          <w:rFonts w:ascii="Arial" w:hAnsi="Arial" w:cs="Arial"/>
          <w:sz w:val="24"/>
          <w:szCs w:val="24"/>
          <w:lang w:val="en-ZA"/>
        </w:rPr>
        <w:tab/>
        <w:t xml:space="preserve">In the </w:t>
      </w:r>
      <w:proofErr w:type="spellStart"/>
      <w:r w:rsidRPr="00D36391">
        <w:rPr>
          <w:rFonts w:ascii="Arial" w:hAnsi="Arial" w:cs="Arial"/>
          <w:i/>
          <w:iCs/>
          <w:sz w:val="24"/>
          <w:szCs w:val="24"/>
          <w:lang w:val="en-ZA"/>
        </w:rPr>
        <w:t>Relyant</w:t>
      </w:r>
      <w:proofErr w:type="spellEnd"/>
      <w:r w:rsidRPr="00D36391">
        <w:rPr>
          <w:rFonts w:ascii="Arial" w:hAnsi="Arial" w:cs="Arial"/>
          <w:i/>
          <w:iCs/>
          <w:sz w:val="24"/>
          <w:szCs w:val="24"/>
          <w:lang w:val="en-ZA"/>
        </w:rPr>
        <w:t xml:space="preserve"> </w:t>
      </w:r>
      <w:r w:rsidRPr="00D36391">
        <w:rPr>
          <w:rFonts w:ascii="Arial" w:hAnsi="Arial" w:cs="Arial"/>
          <w:sz w:val="24"/>
          <w:szCs w:val="24"/>
          <w:lang w:val="en-ZA"/>
        </w:rPr>
        <w:t>case</w:t>
      </w:r>
      <w:r>
        <w:rPr>
          <w:rFonts w:ascii="Arial" w:hAnsi="Arial" w:cs="Arial"/>
          <w:sz w:val="24"/>
          <w:szCs w:val="24"/>
          <w:lang w:val="en-ZA"/>
        </w:rPr>
        <w:t>,</w:t>
      </w:r>
      <w:r w:rsidRPr="00D36391">
        <w:rPr>
          <w:rStyle w:val="FootnoteReference"/>
          <w:rFonts w:ascii="Arial" w:hAnsi="Arial" w:cs="Arial"/>
          <w:sz w:val="24"/>
          <w:szCs w:val="24"/>
          <w:lang w:val="en-ZA"/>
        </w:rPr>
        <w:footnoteReference w:id="29"/>
      </w:r>
      <w:r w:rsidRPr="00D36391">
        <w:rPr>
          <w:rFonts w:ascii="Arial" w:hAnsi="Arial" w:cs="Arial"/>
          <w:sz w:val="24"/>
          <w:szCs w:val="24"/>
          <w:lang w:val="en-ZA"/>
        </w:rPr>
        <w:t xml:space="preserve"> this court</w:t>
      </w:r>
      <w:r w:rsidRPr="00D36391">
        <w:rPr>
          <w:rStyle w:val="FootnoteReference"/>
          <w:rFonts w:ascii="Arial" w:hAnsi="Arial" w:cs="Arial"/>
          <w:sz w:val="24"/>
          <w:szCs w:val="24"/>
          <w:lang w:val="en-ZA"/>
        </w:rPr>
        <w:footnoteReference w:id="30"/>
      </w:r>
      <w:r w:rsidRPr="00D36391">
        <w:rPr>
          <w:rFonts w:ascii="Arial" w:hAnsi="Arial" w:cs="Arial"/>
          <w:sz w:val="24"/>
          <w:szCs w:val="24"/>
          <w:lang w:val="en-ZA"/>
        </w:rPr>
        <w:t xml:space="preserve"> stated the following in regard to the third requirement: </w:t>
      </w:r>
    </w:p>
    <w:p w:rsidR="009C64BA" w:rsidRDefault="009C64BA" w:rsidP="009C64BA">
      <w:pPr>
        <w:autoSpaceDE w:val="0"/>
        <w:autoSpaceDN w:val="0"/>
        <w:adjustRightInd w:val="0"/>
        <w:spacing w:after="0" w:line="360" w:lineRule="auto"/>
        <w:jc w:val="both"/>
        <w:rPr>
          <w:rFonts w:ascii="Arial" w:hAnsi="Arial" w:cs="Arial"/>
          <w:sz w:val="24"/>
          <w:szCs w:val="24"/>
          <w:lang w:val="en-ZA"/>
        </w:rPr>
      </w:pPr>
    </w:p>
    <w:p w:rsidR="007B1D97" w:rsidRDefault="007B1D97" w:rsidP="009C64BA">
      <w:pPr>
        <w:autoSpaceDE w:val="0"/>
        <w:autoSpaceDN w:val="0"/>
        <w:adjustRightInd w:val="0"/>
        <w:spacing w:after="0" w:line="360" w:lineRule="auto"/>
        <w:jc w:val="both"/>
        <w:rPr>
          <w:rFonts w:ascii="Arial" w:hAnsi="Arial" w:cs="Arial"/>
          <w:lang w:val="en-ZA"/>
        </w:rPr>
      </w:pPr>
      <w:r>
        <w:rPr>
          <w:rFonts w:ascii="Arial" w:hAnsi="Arial" w:cs="Arial"/>
          <w:lang w:val="en-ZA"/>
        </w:rPr>
        <w:t>‘</w:t>
      </w:r>
      <w:r w:rsidRPr="00D36391">
        <w:rPr>
          <w:rFonts w:ascii="Arial" w:hAnsi="Arial" w:cs="Arial"/>
          <w:lang w:val="en-ZA"/>
        </w:rPr>
        <w:t xml:space="preserve">Although the expression “malice” is used, it means, in the context of the </w:t>
      </w:r>
      <w:r>
        <w:rPr>
          <w:rFonts w:ascii="Arial" w:hAnsi="Arial" w:cs="Arial"/>
          <w:i/>
          <w:iCs/>
          <w:lang w:val="en-ZA"/>
        </w:rPr>
        <w:t xml:space="preserve">action </w:t>
      </w:r>
      <w:proofErr w:type="spellStart"/>
      <w:r w:rsidRPr="00D36391">
        <w:rPr>
          <w:rFonts w:ascii="Arial" w:hAnsi="Arial" w:cs="Arial"/>
          <w:i/>
          <w:iCs/>
          <w:lang w:val="en-ZA"/>
        </w:rPr>
        <w:t>iniuriarum</w:t>
      </w:r>
      <w:proofErr w:type="spellEnd"/>
      <w:r w:rsidRPr="00D36391">
        <w:rPr>
          <w:rFonts w:ascii="Arial" w:hAnsi="Arial" w:cs="Arial"/>
          <w:lang w:val="en-ZA"/>
        </w:rPr>
        <w:t xml:space="preserve">, </w:t>
      </w:r>
      <w:r w:rsidRPr="00D36391">
        <w:rPr>
          <w:rFonts w:ascii="Arial" w:hAnsi="Arial" w:cs="Arial"/>
          <w:i/>
          <w:iCs/>
          <w:lang w:val="en-ZA"/>
        </w:rPr>
        <w:t xml:space="preserve">animus </w:t>
      </w:r>
      <w:proofErr w:type="spellStart"/>
      <w:r w:rsidRPr="00D36391">
        <w:rPr>
          <w:rFonts w:ascii="Arial" w:hAnsi="Arial" w:cs="Arial"/>
          <w:i/>
          <w:iCs/>
          <w:lang w:val="en-ZA"/>
        </w:rPr>
        <w:t>iniuriandi</w:t>
      </w:r>
      <w:proofErr w:type="spellEnd"/>
      <w:r w:rsidRPr="00D36391">
        <w:rPr>
          <w:rFonts w:ascii="Arial" w:hAnsi="Arial" w:cs="Arial"/>
          <w:lang w:val="en-ZA"/>
        </w:rPr>
        <w:t xml:space="preserve">. In </w:t>
      </w:r>
      <w:proofErr w:type="spellStart"/>
      <w:r w:rsidRPr="00D36391">
        <w:rPr>
          <w:rFonts w:ascii="Arial" w:hAnsi="Arial" w:cs="Arial"/>
          <w:i/>
          <w:iCs/>
          <w:lang w:val="en-ZA"/>
        </w:rPr>
        <w:t>Moaki</w:t>
      </w:r>
      <w:proofErr w:type="spellEnd"/>
      <w:r w:rsidRPr="00D36391">
        <w:rPr>
          <w:rFonts w:ascii="Arial" w:hAnsi="Arial" w:cs="Arial"/>
          <w:i/>
          <w:iCs/>
          <w:lang w:val="en-ZA"/>
        </w:rPr>
        <w:t xml:space="preserve"> v Re</w:t>
      </w:r>
      <w:r>
        <w:rPr>
          <w:rFonts w:ascii="Arial" w:hAnsi="Arial" w:cs="Arial"/>
          <w:i/>
          <w:iCs/>
          <w:lang w:val="en-ZA"/>
        </w:rPr>
        <w:t xml:space="preserve">ckitt &amp; Colman (Africa) Ltd and </w:t>
      </w:r>
      <w:r w:rsidRPr="00D36391">
        <w:rPr>
          <w:rFonts w:ascii="Arial" w:hAnsi="Arial" w:cs="Arial"/>
          <w:i/>
          <w:iCs/>
          <w:lang w:val="en-ZA"/>
        </w:rPr>
        <w:t xml:space="preserve">another </w:t>
      </w:r>
      <w:proofErr w:type="spellStart"/>
      <w:r w:rsidRPr="00D36391">
        <w:rPr>
          <w:rFonts w:ascii="Arial" w:hAnsi="Arial" w:cs="Arial"/>
          <w:lang w:val="en-ZA"/>
        </w:rPr>
        <w:t>Wessels</w:t>
      </w:r>
      <w:proofErr w:type="spellEnd"/>
      <w:r w:rsidRPr="00D36391">
        <w:rPr>
          <w:rFonts w:ascii="Arial" w:hAnsi="Arial" w:cs="Arial"/>
          <w:lang w:val="en-ZA"/>
        </w:rPr>
        <w:t xml:space="preserve"> JA said:</w:t>
      </w:r>
    </w:p>
    <w:p w:rsidR="009C64BA" w:rsidRPr="00737BF2" w:rsidRDefault="009C64BA" w:rsidP="009C64BA">
      <w:pPr>
        <w:autoSpaceDE w:val="0"/>
        <w:autoSpaceDN w:val="0"/>
        <w:adjustRightInd w:val="0"/>
        <w:spacing w:after="0" w:line="360" w:lineRule="auto"/>
        <w:jc w:val="both"/>
        <w:rPr>
          <w:rFonts w:ascii="Arial" w:hAnsi="Arial" w:cs="Arial"/>
          <w:i/>
          <w:iCs/>
          <w:lang w:val="en-ZA"/>
        </w:rPr>
      </w:pPr>
    </w:p>
    <w:p w:rsidR="007B1D97" w:rsidRPr="00D36391" w:rsidRDefault="007B1D97" w:rsidP="009C64BA">
      <w:pPr>
        <w:autoSpaceDE w:val="0"/>
        <w:autoSpaceDN w:val="0"/>
        <w:adjustRightInd w:val="0"/>
        <w:spacing w:after="0" w:line="360" w:lineRule="auto"/>
        <w:ind w:firstLine="720"/>
        <w:jc w:val="both"/>
        <w:rPr>
          <w:rFonts w:ascii="Arial" w:hAnsi="Arial" w:cs="Arial"/>
          <w:lang w:val="en-ZA"/>
        </w:rPr>
      </w:pPr>
      <w:r w:rsidRPr="00D36391">
        <w:rPr>
          <w:rFonts w:ascii="Arial" w:hAnsi="Arial" w:cs="Arial"/>
          <w:lang w:val="en-ZA"/>
        </w:rPr>
        <w:t xml:space="preserve">“Where relief is claimed by this </w:t>
      </w:r>
      <w:proofErr w:type="spellStart"/>
      <w:r w:rsidRPr="00D36391">
        <w:rPr>
          <w:rFonts w:ascii="Arial" w:hAnsi="Arial" w:cs="Arial"/>
          <w:i/>
          <w:iCs/>
          <w:lang w:val="en-ZA"/>
        </w:rPr>
        <w:t>actio</w:t>
      </w:r>
      <w:proofErr w:type="spellEnd"/>
      <w:r w:rsidRPr="00D36391">
        <w:rPr>
          <w:rFonts w:ascii="Arial" w:hAnsi="Arial" w:cs="Arial"/>
          <w:i/>
          <w:iCs/>
          <w:lang w:val="en-ZA"/>
        </w:rPr>
        <w:t xml:space="preserve"> </w:t>
      </w:r>
      <w:r w:rsidRPr="00D36391">
        <w:rPr>
          <w:rFonts w:ascii="Arial" w:hAnsi="Arial" w:cs="Arial"/>
          <w:lang w:val="en-ZA"/>
        </w:rPr>
        <w:t>the plaintiff</w:t>
      </w:r>
      <w:r>
        <w:rPr>
          <w:rFonts w:ascii="Arial" w:hAnsi="Arial" w:cs="Arial"/>
          <w:lang w:val="en-ZA"/>
        </w:rPr>
        <w:t xml:space="preserve"> must allege and prove that the </w:t>
      </w:r>
      <w:r w:rsidRPr="00D36391">
        <w:rPr>
          <w:rFonts w:ascii="Arial" w:hAnsi="Arial" w:cs="Arial"/>
          <w:lang w:val="en-ZA"/>
        </w:rPr>
        <w:t xml:space="preserve">defendant intended to injure (either </w:t>
      </w:r>
      <w:proofErr w:type="spellStart"/>
      <w:r w:rsidRPr="00D36391">
        <w:rPr>
          <w:rFonts w:ascii="Arial" w:hAnsi="Arial" w:cs="Arial"/>
          <w:i/>
          <w:iCs/>
          <w:lang w:val="en-ZA"/>
        </w:rPr>
        <w:t>dolus</w:t>
      </w:r>
      <w:proofErr w:type="spellEnd"/>
      <w:r w:rsidRPr="00D36391">
        <w:rPr>
          <w:rFonts w:ascii="Arial" w:hAnsi="Arial" w:cs="Arial"/>
          <w:i/>
          <w:iCs/>
          <w:lang w:val="en-ZA"/>
        </w:rPr>
        <w:t xml:space="preserve"> </w:t>
      </w:r>
      <w:proofErr w:type="spellStart"/>
      <w:r w:rsidRPr="00D36391">
        <w:rPr>
          <w:rFonts w:ascii="Arial" w:hAnsi="Arial" w:cs="Arial"/>
          <w:i/>
          <w:iCs/>
          <w:lang w:val="en-ZA"/>
        </w:rPr>
        <w:t>directus</w:t>
      </w:r>
      <w:proofErr w:type="spellEnd"/>
      <w:r w:rsidRPr="00D36391">
        <w:rPr>
          <w:rFonts w:ascii="Arial" w:hAnsi="Arial" w:cs="Arial"/>
          <w:i/>
          <w:iCs/>
          <w:lang w:val="en-ZA"/>
        </w:rPr>
        <w:t xml:space="preserve"> </w:t>
      </w:r>
      <w:r w:rsidRPr="00D36391">
        <w:rPr>
          <w:rFonts w:ascii="Arial" w:hAnsi="Arial" w:cs="Arial"/>
          <w:lang w:val="en-ZA"/>
        </w:rPr>
        <w:t xml:space="preserve">or </w:t>
      </w:r>
      <w:proofErr w:type="spellStart"/>
      <w:r w:rsidRPr="00D36391">
        <w:rPr>
          <w:rFonts w:ascii="Arial" w:hAnsi="Arial" w:cs="Arial"/>
          <w:i/>
          <w:iCs/>
          <w:lang w:val="en-ZA"/>
        </w:rPr>
        <w:t>indirectus</w:t>
      </w:r>
      <w:proofErr w:type="spellEnd"/>
      <w:r>
        <w:rPr>
          <w:rFonts w:ascii="Arial" w:hAnsi="Arial" w:cs="Arial"/>
          <w:lang w:val="en-ZA"/>
        </w:rPr>
        <w:t xml:space="preserve">). Save to the </w:t>
      </w:r>
      <w:r w:rsidRPr="00D36391">
        <w:rPr>
          <w:rFonts w:ascii="Arial" w:hAnsi="Arial" w:cs="Arial"/>
          <w:lang w:val="en-ZA"/>
        </w:rPr>
        <w:t>extent that it might afford evidence of the defe</w:t>
      </w:r>
      <w:r>
        <w:rPr>
          <w:rFonts w:ascii="Arial" w:hAnsi="Arial" w:cs="Arial"/>
          <w:lang w:val="en-ZA"/>
        </w:rPr>
        <w:t xml:space="preserve">ndant’s true intention or might </w:t>
      </w:r>
      <w:r w:rsidRPr="00D36391">
        <w:rPr>
          <w:rFonts w:ascii="Arial" w:hAnsi="Arial" w:cs="Arial"/>
          <w:lang w:val="en-ZA"/>
        </w:rPr>
        <w:t xml:space="preserve">possibly be taken into account in fixing the </w:t>
      </w:r>
      <w:r w:rsidRPr="00D36391">
        <w:rPr>
          <w:rFonts w:ascii="Arial" w:hAnsi="Arial" w:cs="Arial"/>
          <w:i/>
          <w:iCs/>
          <w:lang w:val="en-ZA"/>
        </w:rPr>
        <w:t xml:space="preserve">quantum </w:t>
      </w:r>
      <w:r>
        <w:rPr>
          <w:rFonts w:ascii="Arial" w:hAnsi="Arial" w:cs="Arial"/>
          <w:lang w:val="en-ZA"/>
        </w:rPr>
        <w:t xml:space="preserve">of damages, the motive of </w:t>
      </w:r>
      <w:r w:rsidRPr="00D36391">
        <w:rPr>
          <w:rFonts w:ascii="Arial" w:hAnsi="Arial" w:cs="Arial"/>
          <w:lang w:val="en-ZA"/>
        </w:rPr>
        <w:t>the defendant is not of any legal relevance.” ’</w:t>
      </w:r>
    </w:p>
    <w:p w:rsidR="007B1D97" w:rsidRPr="00D36391" w:rsidRDefault="007B1D97" w:rsidP="001E329B">
      <w:pPr>
        <w:autoSpaceDE w:val="0"/>
        <w:autoSpaceDN w:val="0"/>
        <w:adjustRightInd w:val="0"/>
        <w:spacing w:after="0" w:line="360" w:lineRule="auto"/>
        <w:jc w:val="both"/>
        <w:rPr>
          <w:rFonts w:ascii="Arial" w:hAnsi="Arial" w:cs="Arial"/>
          <w:sz w:val="19"/>
          <w:szCs w:val="19"/>
          <w:lang w:val="en-ZA"/>
        </w:rPr>
      </w:pPr>
    </w:p>
    <w:p w:rsidR="007B1D97" w:rsidRDefault="00124E8D" w:rsidP="001E329B">
      <w:pPr>
        <w:pStyle w:val="Textbody"/>
        <w:spacing w:after="0" w:line="360" w:lineRule="auto"/>
        <w:jc w:val="both"/>
        <w:rPr>
          <w:rFonts w:ascii="Arial" w:hAnsi="Arial" w:cs="Arial"/>
        </w:rPr>
      </w:pPr>
      <w:r w:rsidRPr="003054AE">
        <w:rPr>
          <w:rFonts w:ascii="Arial" w:hAnsi="Arial" w:cs="Arial"/>
          <w:lang w:val="en-ZA"/>
        </w:rPr>
        <w:t>[</w:t>
      </w:r>
      <w:r w:rsidR="00E065B5">
        <w:rPr>
          <w:rFonts w:ascii="Arial" w:hAnsi="Arial" w:cs="Arial"/>
          <w:lang w:val="en-ZA"/>
        </w:rPr>
        <w:t>68</w:t>
      </w:r>
      <w:r w:rsidR="007B1D97" w:rsidRPr="003054AE">
        <w:rPr>
          <w:rFonts w:ascii="Arial" w:hAnsi="Arial" w:cs="Arial"/>
          <w:lang w:val="en-ZA"/>
        </w:rPr>
        <w:t>]</w:t>
      </w:r>
      <w:r w:rsidR="007B1D97" w:rsidRPr="00D36391">
        <w:rPr>
          <w:rFonts w:ascii="Arial" w:hAnsi="Arial" w:cs="Arial"/>
          <w:lang w:val="en-ZA"/>
        </w:rPr>
        <w:tab/>
      </w:r>
      <w:r w:rsidR="007B1D97" w:rsidRPr="00D36391">
        <w:rPr>
          <w:rFonts w:ascii="Arial" w:hAnsi="Arial" w:cs="Arial"/>
        </w:rPr>
        <w:t>It is trite that a prosecutor has a duty to prosecute a matter if there is a prima facie case and if there is no compelling reason for refusal to prosecute. In this context therefore, “</w:t>
      </w:r>
      <w:r w:rsidR="007B1D97" w:rsidRPr="00D36391">
        <w:rPr>
          <w:rFonts w:ascii="Arial" w:hAnsi="Arial" w:cs="Arial"/>
          <w:i/>
        </w:rPr>
        <w:t>prima facie case</w:t>
      </w:r>
      <w:r w:rsidR="007B1D97" w:rsidRPr="00D36391">
        <w:rPr>
          <w:rFonts w:ascii="Arial" w:hAnsi="Arial" w:cs="Arial"/>
        </w:rPr>
        <w:t xml:space="preserve">” means the following: the allegations, as supported by statements and where applicable combined with real and documentary evidence available to the prosecution, are of such a nature that if proved in a court of law by the state on the basis </w:t>
      </w:r>
      <w:r w:rsidR="007B1D97" w:rsidRPr="00D36391">
        <w:rPr>
          <w:rFonts w:ascii="Arial" w:hAnsi="Arial" w:cs="Arial"/>
        </w:rPr>
        <w:lastRenderedPageBreak/>
        <w:t>of admissible evidence the court should convict.</w:t>
      </w:r>
      <w:r w:rsidR="007B1D97" w:rsidRPr="00D36391">
        <w:rPr>
          <w:rStyle w:val="FootnoteReference"/>
          <w:rFonts w:ascii="Arial" w:hAnsi="Arial" w:cs="Arial"/>
        </w:rPr>
        <w:footnoteReference w:id="31"/>
      </w:r>
      <w:r w:rsidR="007B1D97" w:rsidRPr="00D36391">
        <w:rPr>
          <w:rFonts w:ascii="Arial" w:hAnsi="Arial" w:cs="Arial"/>
        </w:rPr>
        <w:t xml:space="preserve"> </w:t>
      </w:r>
    </w:p>
    <w:p w:rsidR="007B1D97" w:rsidRPr="00D36391" w:rsidRDefault="007B1D97" w:rsidP="001E329B">
      <w:pPr>
        <w:pStyle w:val="Textbody"/>
        <w:spacing w:after="0" w:line="360" w:lineRule="auto"/>
        <w:jc w:val="both"/>
        <w:rPr>
          <w:rFonts w:ascii="Arial" w:hAnsi="Arial" w:cs="Arial"/>
        </w:rPr>
      </w:pPr>
    </w:p>
    <w:p w:rsidR="000F4F30" w:rsidRDefault="007B1D97" w:rsidP="001E329B">
      <w:pPr>
        <w:spacing w:after="0" w:line="360" w:lineRule="auto"/>
        <w:jc w:val="both"/>
        <w:rPr>
          <w:rFonts w:ascii="Arial" w:hAnsi="Arial" w:cs="Arial"/>
          <w:sz w:val="24"/>
          <w:szCs w:val="24"/>
        </w:rPr>
      </w:pPr>
      <w:r w:rsidRPr="003054AE">
        <w:rPr>
          <w:rFonts w:ascii="Arial" w:hAnsi="Arial" w:cs="Arial"/>
        </w:rPr>
        <w:t>[</w:t>
      </w:r>
      <w:r w:rsidR="00E065B5">
        <w:rPr>
          <w:rFonts w:ascii="Arial" w:hAnsi="Arial" w:cs="Arial"/>
        </w:rPr>
        <w:t>69</w:t>
      </w:r>
      <w:r w:rsidRPr="003054AE">
        <w:rPr>
          <w:rFonts w:ascii="Arial" w:hAnsi="Arial" w:cs="Arial"/>
        </w:rPr>
        <w:t>]</w:t>
      </w:r>
      <w:r w:rsidRPr="00D36391">
        <w:rPr>
          <w:rFonts w:ascii="Arial" w:hAnsi="Arial" w:cs="Arial"/>
        </w:rPr>
        <w:tab/>
      </w:r>
      <w:r w:rsidRPr="00D36391">
        <w:rPr>
          <w:rFonts w:ascii="Arial" w:hAnsi="Arial" w:cs="Arial"/>
          <w:sz w:val="24"/>
          <w:szCs w:val="24"/>
        </w:rPr>
        <w:t>Having considered the applicable legal principles and having applied same to the fact in this matter, I am of the vie</w:t>
      </w:r>
      <w:r>
        <w:rPr>
          <w:rFonts w:ascii="Arial" w:hAnsi="Arial" w:cs="Arial"/>
          <w:sz w:val="24"/>
          <w:szCs w:val="24"/>
        </w:rPr>
        <w:t xml:space="preserve">w the plaintiff failed to prove </w:t>
      </w:r>
      <w:r w:rsidRPr="00D36391">
        <w:rPr>
          <w:rFonts w:ascii="Arial" w:hAnsi="Arial" w:cs="Arial"/>
          <w:sz w:val="24"/>
          <w:szCs w:val="24"/>
        </w:rPr>
        <w:t xml:space="preserve">on a balance of probabilities that the second defendant </w:t>
      </w:r>
      <w:r>
        <w:rPr>
          <w:rFonts w:ascii="Arial" w:hAnsi="Arial" w:cs="Arial"/>
          <w:sz w:val="24"/>
          <w:szCs w:val="24"/>
        </w:rPr>
        <w:t xml:space="preserve">acted </w:t>
      </w:r>
      <w:r w:rsidRPr="00D36391">
        <w:rPr>
          <w:rFonts w:ascii="Arial" w:hAnsi="Arial" w:cs="Arial"/>
          <w:sz w:val="24"/>
          <w:szCs w:val="24"/>
        </w:rPr>
        <w:t xml:space="preserve">with malice in initiating the prosecution against the plaintiff or that second defendant instigated the proceedings </w:t>
      </w:r>
      <w:r>
        <w:rPr>
          <w:rFonts w:ascii="Arial" w:hAnsi="Arial" w:cs="Arial"/>
          <w:sz w:val="24"/>
          <w:szCs w:val="24"/>
        </w:rPr>
        <w:t xml:space="preserve">did it </w:t>
      </w:r>
      <w:r w:rsidRPr="00D36391">
        <w:rPr>
          <w:rFonts w:ascii="Arial" w:hAnsi="Arial" w:cs="Arial"/>
          <w:sz w:val="24"/>
          <w:szCs w:val="24"/>
        </w:rPr>
        <w:t xml:space="preserve">with the aim to injure plaintiff. </w:t>
      </w:r>
    </w:p>
    <w:p w:rsidR="003054AE" w:rsidRPr="00D36391" w:rsidRDefault="003054AE" w:rsidP="001E329B">
      <w:pPr>
        <w:spacing w:after="0" w:line="360" w:lineRule="auto"/>
        <w:jc w:val="both"/>
        <w:rPr>
          <w:rFonts w:ascii="Arial" w:hAnsi="Arial" w:cs="Arial"/>
          <w:sz w:val="24"/>
          <w:szCs w:val="24"/>
        </w:rPr>
      </w:pPr>
    </w:p>
    <w:p w:rsidR="007B1D97" w:rsidRDefault="007B1D97" w:rsidP="001E329B">
      <w:pPr>
        <w:spacing w:after="0" w:line="360" w:lineRule="auto"/>
        <w:jc w:val="both"/>
        <w:rPr>
          <w:rFonts w:ascii="Arial" w:hAnsi="Arial" w:cs="Arial"/>
          <w:i/>
          <w:sz w:val="24"/>
          <w:szCs w:val="24"/>
        </w:rPr>
      </w:pPr>
      <w:r w:rsidRPr="00E065B5">
        <w:rPr>
          <w:rFonts w:ascii="Arial" w:hAnsi="Arial" w:cs="Arial"/>
          <w:i/>
          <w:sz w:val="24"/>
          <w:szCs w:val="24"/>
        </w:rPr>
        <w:t>Malicious continuation of the prosecution</w:t>
      </w:r>
    </w:p>
    <w:p w:rsidR="002E6DE5" w:rsidRPr="00E065B5" w:rsidRDefault="002E6DE5" w:rsidP="001E329B">
      <w:pPr>
        <w:spacing w:after="0" w:line="360" w:lineRule="auto"/>
        <w:jc w:val="both"/>
        <w:rPr>
          <w:rFonts w:ascii="Arial" w:hAnsi="Arial" w:cs="Arial"/>
          <w:i/>
          <w:sz w:val="24"/>
          <w:szCs w:val="24"/>
        </w:rPr>
      </w:pPr>
    </w:p>
    <w:p w:rsidR="00124E8D" w:rsidRDefault="007B1D97" w:rsidP="001E329B">
      <w:pPr>
        <w:spacing w:after="0" w:line="360" w:lineRule="auto"/>
        <w:jc w:val="both"/>
        <w:rPr>
          <w:rFonts w:ascii="Arial" w:hAnsi="Arial" w:cs="Arial"/>
          <w:sz w:val="24"/>
          <w:szCs w:val="24"/>
        </w:rPr>
      </w:pPr>
      <w:r w:rsidRPr="003054AE">
        <w:rPr>
          <w:rFonts w:ascii="Arial" w:hAnsi="Arial" w:cs="Arial"/>
          <w:sz w:val="24"/>
          <w:szCs w:val="24"/>
        </w:rPr>
        <w:t>[</w:t>
      </w:r>
      <w:r w:rsidR="00E065B5">
        <w:rPr>
          <w:rFonts w:ascii="Arial" w:hAnsi="Arial" w:cs="Arial"/>
          <w:sz w:val="24"/>
          <w:szCs w:val="24"/>
        </w:rPr>
        <w:t>70</w:t>
      </w:r>
      <w:r w:rsidRPr="003054AE">
        <w:rPr>
          <w:rFonts w:ascii="Arial" w:hAnsi="Arial" w:cs="Arial"/>
          <w:sz w:val="24"/>
          <w:szCs w:val="24"/>
        </w:rPr>
        <w:t>]</w:t>
      </w:r>
      <w:r w:rsidRPr="00D36391">
        <w:rPr>
          <w:rFonts w:ascii="Arial" w:hAnsi="Arial" w:cs="Arial"/>
          <w:sz w:val="24"/>
          <w:szCs w:val="24"/>
        </w:rPr>
        <w:tab/>
        <w:t>The</w:t>
      </w:r>
      <w:r w:rsidR="000F4F30">
        <w:rPr>
          <w:rFonts w:ascii="Arial" w:hAnsi="Arial" w:cs="Arial"/>
          <w:sz w:val="24"/>
          <w:szCs w:val="24"/>
        </w:rPr>
        <w:t xml:space="preserve"> p</w:t>
      </w:r>
      <w:r w:rsidR="00124E8D">
        <w:rPr>
          <w:rFonts w:ascii="Arial" w:hAnsi="Arial" w:cs="Arial"/>
          <w:sz w:val="24"/>
          <w:szCs w:val="24"/>
        </w:rPr>
        <w:t>laintiff’s</w:t>
      </w:r>
      <w:r w:rsidRPr="00D36391">
        <w:rPr>
          <w:rFonts w:ascii="Arial" w:hAnsi="Arial" w:cs="Arial"/>
          <w:sz w:val="24"/>
          <w:szCs w:val="24"/>
        </w:rPr>
        <w:t xml:space="preserve"> alternative claim is</w:t>
      </w:r>
      <w:r w:rsidR="00124E8D">
        <w:rPr>
          <w:rFonts w:ascii="Arial" w:hAnsi="Arial" w:cs="Arial"/>
          <w:sz w:val="24"/>
          <w:szCs w:val="24"/>
        </w:rPr>
        <w:t xml:space="preserve"> based on an alleged continuation of prosecution from 18 October 2011 without reasonable and probable cause. </w:t>
      </w:r>
    </w:p>
    <w:p w:rsidR="00124E8D" w:rsidRDefault="00124E8D" w:rsidP="001E329B">
      <w:pPr>
        <w:spacing w:after="0" w:line="360" w:lineRule="auto"/>
        <w:jc w:val="both"/>
        <w:rPr>
          <w:rFonts w:ascii="Arial" w:hAnsi="Arial" w:cs="Arial"/>
          <w:sz w:val="24"/>
          <w:szCs w:val="24"/>
        </w:rPr>
      </w:pPr>
    </w:p>
    <w:p w:rsidR="00124E8D" w:rsidRDefault="00124E8D" w:rsidP="001E329B">
      <w:pPr>
        <w:spacing w:after="0" w:line="360" w:lineRule="auto"/>
        <w:jc w:val="both"/>
        <w:rPr>
          <w:rFonts w:ascii="Arial" w:hAnsi="Arial" w:cs="Arial"/>
          <w:sz w:val="24"/>
          <w:szCs w:val="24"/>
        </w:rPr>
      </w:pPr>
      <w:r w:rsidRPr="003054AE">
        <w:rPr>
          <w:rFonts w:ascii="Arial" w:hAnsi="Arial" w:cs="Arial"/>
          <w:sz w:val="24"/>
          <w:szCs w:val="24"/>
        </w:rPr>
        <w:t>[</w:t>
      </w:r>
      <w:r w:rsidR="00E065B5">
        <w:rPr>
          <w:rFonts w:ascii="Arial" w:hAnsi="Arial" w:cs="Arial"/>
          <w:sz w:val="24"/>
          <w:szCs w:val="24"/>
        </w:rPr>
        <w:t>71</w:t>
      </w:r>
      <w:r w:rsidRPr="003054AE">
        <w:rPr>
          <w:rFonts w:ascii="Arial" w:hAnsi="Arial" w:cs="Arial"/>
          <w:sz w:val="24"/>
          <w:szCs w:val="24"/>
        </w:rPr>
        <w:t>]</w:t>
      </w:r>
      <w:r>
        <w:rPr>
          <w:rFonts w:ascii="Arial" w:hAnsi="Arial" w:cs="Arial"/>
          <w:sz w:val="24"/>
          <w:szCs w:val="24"/>
        </w:rPr>
        <w:tab/>
        <w:t>The pleaded case is that on 08 March 2006 alternatively 18 October 2011</w:t>
      </w:r>
      <w:r w:rsidR="000F4F30">
        <w:rPr>
          <w:rFonts w:ascii="Arial" w:hAnsi="Arial" w:cs="Arial"/>
          <w:sz w:val="24"/>
          <w:szCs w:val="24"/>
        </w:rPr>
        <w:t>,</w:t>
      </w:r>
      <w:r>
        <w:rPr>
          <w:rFonts w:ascii="Arial" w:hAnsi="Arial" w:cs="Arial"/>
          <w:sz w:val="24"/>
          <w:szCs w:val="24"/>
        </w:rPr>
        <w:t xml:space="preserve"> the prosecuting authority knew that all the witnesses and all evidence implicating the plaintiff in respect of the commission of the offence were completed and that there was no reasonable or probable cause to continue with the prosecution. </w:t>
      </w:r>
    </w:p>
    <w:p w:rsidR="00124E8D" w:rsidRDefault="00124E8D" w:rsidP="001E329B">
      <w:pPr>
        <w:spacing w:after="0" w:line="360" w:lineRule="auto"/>
        <w:jc w:val="both"/>
        <w:rPr>
          <w:rFonts w:ascii="Arial" w:hAnsi="Arial" w:cs="Arial"/>
          <w:sz w:val="24"/>
          <w:szCs w:val="24"/>
        </w:rPr>
      </w:pPr>
    </w:p>
    <w:p w:rsidR="00124E8D" w:rsidRDefault="00124E8D" w:rsidP="001E329B">
      <w:pPr>
        <w:spacing w:after="0" w:line="360" w:lineRule="auto"/>
        <w:jc w:val="both"/>
        <w:rPr>
          <w:rFonts w:ascii="Arial" w:hAnsi="Arial" w:cs="Arial"/>
          <w:sz w:val="24"/>
          <w:szCs w:val="24"/>
        </w:rPr>
      </w:pPr>
      <w:r w:rsidRPr="003054AE">
        <w:rPr>
          <w:rFonts w:ascii="Arial" w:hAnsi="Arial" w:cs="Arial"/>
          <w:sz w:val="24"/>
          <w:szCs w:val="24"/>
        </w:rPr>
        <w:t>[</w:t>
      </w:r>
      <w:r w:rsidR="00E065B5">
        <w:rPr>
          <w:rFonts w:ascii="Arial" w:hAnsi="Arial" w:cs="Arial"/>
          <w:sz w:val="24"/>
          <w:szCs w:val="24"/>
        </w:rPr>
        <w:t>72</w:t>
      </w:r>
      <w:r w:rsidRPr="003054AE">
        <w:rPr>
          <w:rFonts w:ascii="Arial" w:hAnsi="Arial" w:cs="Arial"/>
          <w:sz w:val="24"/>
          <w:szCs w:val="24"/>
        </w:rPr>
        <w:t>]</w:t>
      </w:r>
      <w:r>
        <w:rPr>
          <w:rFonts w:ascii="Arial" w:hAnsi="Arial" w:cs="Arial"/>
          <w:sz w:val="24"/>
          <w:szCs w:val="24"/>
        </w:rPr>
        <w:tab/>
        <w:t xml:space="preserve">This claim of continued prosecution is based on the dicta of the Australian Court of Appeal in </w:t>
      </w:r>
      <w:r w:rsidRPr="00124E8D">
        <w:rPr>
          <w:rFonts w:ascii="Arial" w:hAnsi="Arial" w:cs="Arial"/>
          <w:i/>
          <w:sz w:val="24"/>
          <w:szCs w:val="24"/>
        </w:rPr>
        <w:t>State of New South Wales v Hathaway</w:t>
      </w:r>
      <w:r>
        <w:rPr>
          <w:rFonts w:ascii="Arial" w:hAnsi="Arial" w:cs="Arial"/>
          <w:sz w:val="24"/>
          <w:szCs w:val="24"/>
        </w:rPr>
        <w:t xml:space="preserve"> 2010 NSWCA 188</w:t>
      </w:r>
      <w:r>
        <w:rPr>
          <w:rStyle w:val="FootnoteReference"/>
          <w:rFonts w:ascii="Arial" w:hAnsi="Arial" w:cs="Arial"/>
          <w:sz w:val="24"/>
          <w:szCs w:val="24"/>
        </w:rPr>
        <w:footnoteReference w:id="32"/>
      </w:r>
      <w:r>
        <w:rPr>
          <w:rFonts w:ascii="Arial" w:hAnsi="Arial" w:cs="Arial"/>
          <w:sz w:val="24"/>
          <w:szCs w:val="24"/>
        </w:rPr>
        <w:t xml:space="preserve"> where the court said: </w:t>
      </w:r>
    </w:p>
    <w:p w:rsidR="009C64BA" w:rsidRPr="00D36391" w:rsidRDefault="009C64BA" w:rsidP="001E329B">
      <w:pPr>
        <w:spacing w:after="0" w:line="360" w:lineRule="auto"/>
        <w:jc w:val="both"/>
        <w:rPr>
          <w:rFonts w:ascii="Arial" w:hAnsi="Arial" w:cs="Arial"/>
          <w:sz w:val="24"/>
          <w:szCs w:val="24"/>
        </w:rPr>
      </w:pPr>
    </w:p>
    <w:p w:rsidR="00124E8D" w:rsidRDefault="00124E8D" w:rsidP="009C64BA">
      <w:pPr>
        <w:spacing w:after="0" w:line="360" w:lineRule="auto"/>
        <w:jc w:val="both"/>
        <w:rPr>
          <w:rFonts w:ascii="Arial" w:hAnsi="Arial" w:cs="Arial"/>
          <w:sz w:val="24"/>
          <w:szCs w:val="24"/>
        </w:rPr>
      </w:pPr>
      <w:r w:rsidRPr="00D36391">
        <w:rPr>
          <w:rFonts w:ascii="Arial" w:hAnsi="Arial" w:cs="Arial"/>
        </w:rPr>
        <w:t xml:space="preserve">‘Maintaining proceedings is a continuing process. </w:t>
      </w:r>
      <w:r w:rsidRPr="00124E8D">
        <w:rPr>
          <w:rFonts w:ascii="Arial" w:hAnsi="Arial" w:cs="Arial"/>
        </w:rPr>
        <w:t>It is conceivable that a prosecutor may act for proper reason (i.e. non-maliciously) or with reasonable and probable cause (or the plaintiff may be unable to prove malice, or the absence of reasonable or probable cause) at the time of institution of proceedings, but, at a later point in the proceedings, and while the proceedings are being maintained, the existence of malice or the absence of reasonable and probable cause may be shown.</w:t>
      </w:r>
      <w:r w:rsidRPr="00D36391">
        <w:rPr>
          <w:rFonts w:ascii="Arial" w:hAnsi="Arial" w:cs="Arial"/>
        </w:rPr>
        <w:t xml:space="preserve"> At any time at which the sole or dominant purpose of maintaining the proceeding becomes an improper (malicious) one, or the prosecutor becomes aware that reasonable and </w:t>
      </w:r>
      <w:r w:rsidRPr="00D36391">
        <w:rPr>
          <w:rFonts w:ascii="Arial" w:hAnsi="Arial" w:cs="Arial"/>
        </w:rPr>
        <w:lastRenderedPageBreak/>
        <w:t>probable cause for the proceedings does not exist, or no longer exists, the proceedings ought to be terminated, or the prosecution is malicious.’</w:t>
      </w:r>
    </w:p>
    <w:p w:rsidR="007B1D97" w:rsidRPr="00D36391" w:rsidRDefault="007B1D97" w:rsidP="009C64BA">
      <w:pPr>
        <w:spacing w:after="0" w:line="360" w:lineRule="auto"/>
        <w:jc w:val="both"/>
        <w:rPr>
          <w:rFonts w:ascii="Arial" w:hAnsi="Arial" w:cs="Arial"/>
        </w:rPr>
      </w:pPr>
    </w:p>
    <w:p w:rsidR="000441A8" w:rsidRPr="00B1677E" w:rsidRDefault="007B1D97" w:rsidP="001E329B">
      <w:pPr>
        <w:pStyle w:val="Textbody"/>
        <w:spacing w:after="0" w:line="360" w:lineRule="auto"/>
        <w:jc w:val="both"/>
        <w:rPr>
          <w:rFonts w:ascii="Arial" w:hAnsi="Arial" w:cs="Arial"/>
          <w:sz w:val="22"/>
          <w:szCs w:val="22"/>
        </w:rPr>
      </w:pPr>
      <w:r w:rsidRPr="003054AE">
        <w:rPr>
          <w:rFonts w:ascii="Arial" w:hAnsi="Arial" w:cs="Arial"/>
        </w:rPr>
        <w:t>[</w:t>
      </w:r>
      <w:r w:rsidR="00E065B5">
        <w:rPr>
          <w:rFonts w:ascii="Arial" w:hAnsi="Arial" w:cs="Arial"/>
        </w:rPr>
        <w:t>73</w:t>
      </w:r>
      <w:r w:rsidRPr="003054AE">
        <w:rPr>
          <w:rFonts w:ascii="Arial" w:hAnsi="Arial" w:cs="Arial"/>
        </w:rPr>
        <w:t>]</w:t>
      </w:r>
      <w:r w:rsidRPr="003054AE">
        <w:rPr>
          <w:rFonts w:ascii="Arial" w:hAnsi="Arial" w:cs="Arial"/>
        </w:rPr>
        <w:tab/>
      </w:r>
      <w:r w:rsidR="00E065B5">
        <w:rPr>
          <w:rFonts w:ascii="Arial" w:hAnsi="Arial" w:cs="Arial"/>
        </w:rPr>
        <w:t xml:space="preserve">In </w:t>
      </w:r>
      <w:proofErr w:type="spellStart"/>
      <w:r w:rsidR="00FE787D" w:rsidRPr="00FE787D">
        <w:rPr>
          <w:rFonts w:ascii="Arial" w:hAnsi="Arial" w:cs="Arial"/>
          <w:i/>
        </w:rPr>
        <w:t>Mahupelo</w:t>
      </w:r>
      <w:proofErr w:type="spellEnd"/>
      <w:r w:rsidR="00FE787D" w:rsidRPr="00FE787D">
        <w:rPr>
          <w:rFonts w:ascii="Arial" w:hAnsi="Arial" w:cs="Arial"/>
          <w:i/>
        </w:rPr>
        <w:t xml:space="preserve"> v The Minister of Safety and Security</w:t>
      </w:r>
      <w:r w:rsidRPr="006A1C4C">
        <w:rPr>
          <w:rStyle w:val="FootnoteReference"/>
          <w:rFonts w:ascii="Arial" w:hAnsi="Arial" w:cs="Arial"/>
        </w:rPr>
        <w:footnoteReference w:id="33"/>
      </w:r>
      <w:r w:rsidR="00FE787D" w:rsidRPr="00FE787D">
        <w:rPr>
          <w:rFonts w:ascii="Arial" w:hAnsi="Arial" w:cs="Arial"/>
        </w:rPr>
        <w:t>,</w:t>
      </w:r>
      <w:r w:rsidRPr="00FE787D">
        <w:rPr>
          <w:rFonts w:ascii="Arial" w:hAnsi="Arial" w:cs="Arial"/>
        </w:rPr>
        <w:t xml:space="preserve"> </w:t>
      </w:r>
      <w:r w:rsidRPr="00D36391">
        <w:rPr>
          <w:rFonts w:ascii="Arial" w:hAnsi="Arial" w:cs="Arial"/>
        </w:rPr>
        <w:t xml:space="preserve">Christiaan AJ </w:t>
      </w:r>
      <w:r w:rsidRPr="00F622FF">
        <w:rPr>
          <w:rFonts w:ascii="Arial" w:hAnsi="Arial" w:cs="Arial"/>
        </w:rPr>
        <w:t>extend</w:t>
      </w:r>
      <w:r w:rsidR="00FE787D">
        <w:rPr>
          <w:rFonts w:ascii="Arial" w:hAnsi="Arial" w:cs="Arial"/>
        </w:rPr>
        <w:t>ed</w:t>
      </w:r>
      <w:r w:rsidRPr="00F622FF">
        <w:rPr>
          <w:rFonts w:ascii="Arial" w:hAnsi="Arial" w:cs="Arial"/>
        </w:rPr>
        <w:t xml:space="preserve"> our common law to accommodate the element of continuation or</w:t>
      </w:r>
      <w:r>
        <w:rPr>
          <w:rFonts w:ascii="Arial" w:hAnsi="Arial" w:cs="Arial"/>
        </w:rPr>
        <w:t xml:space="preserve"> maintenance of the prosecution</w:t>
      </w:r>
      <w:r w:rsidR="00FE787D">
        <w:rPr>
          <w:rFonts w:ascii="Arial" w:hAnsi="Arial" w:cs="Arial"/>
        </w:rPr>
        <w:t>.</w:t>
      </w:r>
      <w:r>
        <w:rPr>
          <w:rFonts w:ascii="Arial" w:hAnsi="Arial" w:cs="Arial"/>
        </w:rPr>
        <w:t xml:space="preserve"> </w:t>
      </w:r>
    </w:p>
    <w:p w:rsidR="000441A8" w:rsidRDefault="000441A8" w:rsidP="001E329B">
      <w:pPr>
        <w:pStyle w:val="Textbody"/>
        <w:spacing w:after="0" w:line="360" w:lineRule="auto"/>
        <w:jc w:val="both"/>
        <w:rPr>
          <w:rFonts w:ascii="Arial" w:hAnsi="Arial" w:cs="Arial"/>
          <w:i/>
        </w:rPr>
      </w:pPr>
    </w:p>
    <w:p w:rsidR="007B1D97" w:rsidRDefault="007B1D97" w:rsidP="001E329B">
      <w:pPr>
        <w:pStyle w:val="Textbody"/>
        <w:spacing w:after="0" w:line="360" w:lineRule="auto"/>
        <w:jc w:val="both"/>
        <w:rPr>
          <w:rFonts w:ascii="Arial" w:hAnsi="Arial" w:cs="Arial"/>
          <w:i/>
        </w:rPr>
      </w:pPr>
      <w:r w:rsidRPr="00532FFC">
        <w:rPr>
          <w:rFonts w:ascii="Arial" w:hAnsi="Arial" w:cs="Arial"/>
          <w:i/>
        </w:rPr>
        <w:t>Reasonable and probable cause in the context of continuation or</w:t>
      </w:r>
      <w:r w:rsidR="002E6DE5">
        <w:rPr>
          <w:rFonts w:ascii="Arial" w:hAnsi="Arial" w:cs="Arial"/>
          <w:i/>
        </w:rPr>
        <w:t xml:space="preserve"> maintenance of the prosecution</w:t>
      </w:r>
    </w:p>
    <w:p w:rsidR="002E6DE5" w:rsidRPr="00E065B5" w:rsidRDefault="002E6DE5" w:rsidP="001E329B">
      <w:pPr>
        <w:pStyle w:val="Textbody"/>
        <w:spacing w:after="0" w:line="360" w:lineRule="auto"/>
        <w:jc w:val="both"/>
        <w:rPr>
          <w:rFonts w:ascii="Arial" w:hAnsi="Arial" w:cs="Arial"/>
          <w:i/>
        </w:rPr>
      </w:pPr>
    </w:p>
    <w:p w:rsidR="003D07A5" w:rsidRDefault="007B1D97" w:rsidP="001E329B">
      <w:pPr>
        <w:spacing w:after="0" w:line="360" w:lineRule="auto"/>
        <w:jc w:val="both"/>
        <w:outlineLvl w:val="0"/>
        <w:rPr>
          <w:rFonts w:ascii="Arial" w:eastAsia="Times New Roman" w:hAnsi="Arial" w:cs="Arial"/>
          <w:bCs/>
          <w:kern w:val="36"/>
          <w:sz w:val="24"/>
          <w:szCs w:val="24"/>
          <w:lang w:eastAsia="en-ZA"/>
        </w:rPr>
      </w:pPr>
      <w:r w:rsidRPr="00F20FDC">
        <w:rPr>
          <w:rFonts w:ascii="Arial" w:hAnsi="Arial" w:cs="Arial"/>
          <w:sz w:val="24"/>
          <w:lang w:val="en-GB"/>
        </w:rPr>
        <w:t>[</w:t>
      </w:r>
      <w:r w:rsidR="00E065B5">
        <w:rPr>
          <w:rFonts w:ascii="Arial" w:hAnsi="Arial" w:cs="Arial"/>
          <w:sz w:val="24"/>
          <w:lang w:val="en-GB"/>
        </w:rPr>
        <w:t>74</w:t>
      </w:r>
      <w:r w:rsidRPr="00F20FDC">
        <w:rPr>
          <w:rFonts w:ascii="Arial" w:hAnsi="Arial" w:cs="Arial"/>
          <w:sz w:val="24"/>
          <w:lang w:val="en-GB"/>
        </w:rPr>
        <w:t>]</w:t>
      </w:r>
      <w:r w:rsidRPr="00D36391">
        <w:rPr>
          <w:rFonts w:ascii="Arial" w:hAnsi="Arial" w:cs="Arial"/>
          <w:lang w:val="en-GB"/>
        </w:rPr>
        <w:tab/>
      </w:r>
      <w:r w:rsidRPr="00E065B5">
        <w:rPr>
          <w:rFonts w:ascii="Arial" w:hAnsi="Arial" w:cs="Arial"/>
          <w:sz w:val="24"/>
          <w:szCs w:val="24"/>
        </w:rPr>
        <w:t xml:space="preserve"> </w:t>
      </w:r>
      <w:r w:rsidR="003D07A5" w:rsidRPr="00E065B5">
        <w:rPr>
          <w:rFonts w:ascii="Arial" w:eastAsia="Times New Roman" w:hAnsi="Arial" w:cs="Arial"/>
          <w:bCs/>
          <w:kern w:val="36"/>
          <w:sz w:val="24"/>
          <w:szCs w:val="24"/>
          <w:lang w:eastAsia="en-ZA"/>
        </w:rPr>
        <w:t xml:space="preserve">The court was referred to </w:t>
      </w:r>
      <w:proofErr w:type="spellStart"/>
      <w:r w:rsidR="003D07A5" w:rsidRPr="00E065B5">
        <w:rPr>
          <w:rFonts w:ascii="Arial" w:eastAsia="Times New Roman" w:hAnsi="Arial" w:cs="Arial"/>
          <w:bCs/>
          <w:kern w:val="36"/>
          <w:sz w:val="24"/>
          <w:szCs w:val="24"/>
          <w:lang w:eastAsia="en-ZA"/>
        </w:rPr>
        <w:t>Maasdorp</w:t>
      </w:r>
      <w:proofErr w:type="spellEnd"/>
      <w:r w:rsidR="003D07A5" w:rsidRPr="00E065B5">
        <w:rPr>
          <w:rFonts w:ascii="Arial" w:eastAsia="Times New Roman" w:hAnsi="Arial" w:cs="Arial"/>
          <w:bCs/>
          <w:kern w:val="36"/>
          <w:sz w:val="24"/>
          <w:szCs w:val="24"/>
          <w:lang w:eastAsia="en-ZA"/>
        </w:rPr>
        <w:t xml:space="preserve">: The Institute of Cape Law (1909) Book III Part II Chapter X where the learned authors said the following on page 83: </w:t>
      </w:r>
    </w:p>
    <w:p w:rsidR="009C64BA" w:rsidRPr="00E065B5" w:rsidRDefault="009C64BA" w:rsidP="001E329B">
      <w:pPr>
        <w:spacing w:after="0" w:line="360" w:lineRule="auto"/>
        <w:jc w:val="both"/>
        <w:outlineLvl w:val="0"/>
        <w:rPr>
          <w:rFonts w:ascii="Arial" w:eastAsia="Times New Roman" w:hAnsi="Arial" w:cs="Arial"/>
          <w:bCs/>
          <w:kern w:val="36"/>
          <w:sz w:val="24"/>
          <w:szCs w:val="24"/>
          <w:lang w:eastAsia="en-ZA"/>
        </w:rPr>
      </w:pPr>
    </w:p>
    <w:p w:rsidR="003D07A5" w:rsidRPr="00E065B5" w:rsidRDefault="003D07A5" w:rsidP="009C64BA">
      <w:pPr>
        <w:spacing w:after="0" w:line="360" w:lineRule="auto"/>
        <w:jc w:val="both"/>
        <w:outlineLvl w:val="0"/>
        <w:rPr>
          <w:rFonts w:ascii="Arial" w:eastAsia="Times New Roman" w:hAnsi="Arial" w:cs="Arial"/>
          <w:bCs/>
          <w:kern w:val="36"/>
          <w:lang w:eastAsia="en-ZA"/>
        </w:rPr>
      </w:pPr>
      <w:r w:rsidRPr="00E065B5">
        <w:rPr>
          <w:rFonts w:ascii="Arial" w:eastAsia="Times New Roman" w:hAnsi="Arial" w:cs="Arial"/>
          <w:bCs/>
          <w:kern w:val="36"/>
          <w:sz w:val="24"/>
          <w:szCs w:val="24"/>
          <w:lang w:eastAsia="en-ZA"/>
        </w:rPr>
        <w:t>‘</w:t>
      </w:r>
      <w:r w:rsidRPr="00E065B5">
        <w:rPr>
          <w:rFonts w:ascii="Arial" w:eastAsia="Times New Roman" w:hAnsi="Arial" w:cs="Arial"/>
          <w:bCs/>
          <w:kern w:val="36"/>
          <w:lang w:eastAsia="en-ZA"/>
        </w:rPr>
        <w:t xml:space="preserve">As regards reasonable and probable cause, it should be added, that these elements must be present </w:t>
      </w:r>
      <w:r w:rsidRPr="00E065B5">
        <w:rPr>
          <w:rFonts w:ascii="Arial" w:eastAsia="Times New Roman" w:hAnsi="Arial" w:cs="Arial"/>
          <w:bCs/>
          <w:i/>
          <w:kern w:val="36"/>
          <w:lang w:eastAsia="en-ZA"/>
        </w:rPr>
        <w:t>not only at the beginning of the prosecution, but throughout the prosecution up to its very termination</w:t>
      </w:r>
      <w:r w:rsidRPr="00E065B5">
        <w:rPr>
          <w:rFonts w:ascii="Arial" w:eastAsia="Times New Roman" w:hAnsi="Arial" w:cs="Arial"/>
          <w:bCs/>
          <w:kern w:val="36"/>
          <w:lang w:eastAsia="en-ZA"/>
        </w:rPr>
        <w:t xml:space="preserve">. If therefore, facts come to the knowledge of the complainant or person instituting criminal proceedings at any time during their continuance, showing that no crime or offence has actually been committed by the accused person, he will be bound to give notice of such facts to the authorities, and to stop the prosecution, and, if he fails to do so, he will be liable in damages.’ (My emphasis) </w:t>
      </w:r>
    </w:p>
    <w:p w:rsidR="007B1D97" w:rsidRPr="003D07A5" w:rsidRDefault="007B1D97" w:rsidP="001E329B">
      <w:pPr>
        <w:spacing w:after="0" w:line="360" w:lineRule="auto"/>
        <w:jc w:val="both"/>
        <w:outlineLvl w:val="0"/>
        <w:rPr>
          <w:rFonts w:ascii="Arial" w:eastAsia="Times New Roman" w:hAnsi="Arial" w:cs="Arial"/>
          <w:bCs/>
          <w:color w:val="FF0000"/>
          <w:kern w:val="36"/>
          <w:sz w:val="24"/>
          <w:szCs w:val="24"/>
          <w:lang w:eastAsia="en-ZA"/>
        </w:rPr>
      </w:pPr>
    </w:p>
    <w:p w:rsidR="00E065B5" w:rsidRPr="00E065B5" w:rsidRDefault="00BC39E7" w:rsidP="001E329B">
      <w:pPr>
        <w:spacing w:after="0" w:line="360" w:lineRule="auto"/>
        <w:jc w:val="both"/>
        <w:outlineLvl w:val="0"/>
        <w:rPr>
          <w:rStyle w:val="FontStyle20"/>
          <w:rFonts w:eastAsiaTheme="minorHAnsi"/>
          <w:szCs w:val="24"/>
        </w:rPr>
      </w:pPr>
      <w:r w:rsidRPr="00E065B5">
        <w:rPr>
          <w:rFonts w:ascii="Arial" w:eastAsia="Times New Roman" w:hAnsi="Arial" w:cs="Arial"/>
          <w:bCs/>
          <w:kern w:val="36"/>
          <w:sz w:val="24"/>
          <w:szCs w:val="24"/>
          <w:lang w:eastAsia="en-ZA"/>
        </w:rPr>
        <w:t>[</w:t>
      </w:r>
      <w:r w:rsidR="00E065B5" w:rsidRPr="00E065B5">
        <w:rPr>
          <w:rFonts w:ascii="Arial" w:eastAsia="Times New Roman" w:hAnsi="Arial" w:cs="Arial"/>
          <w:bCs/>
          <w:kern w:val="36"/>
          <w:sz w:val="24"/>
          <w:szCs w:val="24"/>
          <w:lang w:eastAsia="en-ZA"/>
        </w:rPr>
        <w:t>75</w:t>
      </w:r>
      <w:r w:rsidRPr="00E065B5">
        <w:rPr>
          <w:rFonts w:ascii="Arial" w:eastAsia="Times New Roman" w:hAnsi="Arial" w:cs="Arial"/>
          <w:bCs/>
          <w:kern w:val="36"/>
          <w:sz w:val="24"/>
          <w:szCs w:val="24"/>
          <w:lang w:eastAsia="en-ZA"/>
        </w:rPr>
        <w:t>]</w:t>
      </w:r>
      <w:r w:rsidRPr="00E065B5">
        <w:rPr>
          <w:rFonts w:ascii="Arial" w:eastAsia="Times New Roman" w:hAnsi="Arial" w:cs="Arial"/>
          <w:bCs/>
          <w:kern w:val="36"/>
          <w:sz w:val="24"/>
          <w:szCs w:val="24"/>
          <w:lang w:eastAsia="en-ZA"/>
        </w:rPr>
        <w:tab/>
      </w:r>
      <w:r w:rsidR="003D07A5" w:rsidRPr="00E065B5">
        <w:rPr>
          <w:rFonts w:ascii="Arial" w:eastAsia="Times New Roman" w:hAnsi="Arial" w:cs="Arial"/>
          <w:bCs/>
          <w:kern w:val="36"/>
          <w:sz w:val="24"/>
          <w:szCs w:val="24"/>
          <w:lang w:eastAsia="en-ZA"/>
        </w:rPr>
        <w:t xml:space="preserve"> </w:t>
      </w:r>
      <w:r w:rsidR="002D47C2" w:rsidRPr="00E065B5">
        <w:rPr>
          <w:rFonts w:ascii="Arial" w:eastAsia="Times New Roman" w:hAnsi="Arial" w:cs="Arial"/>
          <w:bCs/>
          <w:kern w:val="36"/>
          <w:sz w:val="24"/>
          <w:szCs w:val="24"/>
          <w:lang w:eastAsia="en-ZA"/>
        </w:rPr>
        <w:t>It is thus clear that</w:t>
      </w:r>
      <w:r w:rsidR="002D47C2" w:rsidRPr="00E065B5">
        <w:rPr>
          <w:rFonts w:ascii="Arial" w:eastAsia="Times New Roman" w:hAnsi="Arial" w:cs="Arial"/>
          <w:bCs/>
          <w:kern w:val="36"/>
          <w:lang w:eastAsia="en-ZA"/>
        </w:rPr>
        <w:t xml:space="preserve"> </w:t>
      </w:r>
      <w:r w:rsidR="003D07A5" w:rsidRPr="00E065B5">
        <w:rPr>
          <w:rFonts w:ascii="Arial" w:hAnsi="Arial" w:cs="Arial"/>
          <w:sz w:val="24"/>
          <w:szCs w:val="24"/>
        </w:rPr>
        <w:t xml:space="preserve">if probable cause exits initially, but during the course of the criminal prosecution it becomes clear that there is no probable cause to continue such prosecution, then liability </w:t>
      </w:r>
      <w:r w:rsidR="00B177A8" w:rsidRPr="00E065B5">
        <w:rPr>
          <w:rFonts w:ascii="Arial" w:hAnsi="Arial" w:cs="Arial"/>
          <w:sz w:val="24"/>
          <w:szCs w:val="24"/>
        </w:rPr>
        <w:t xml:space="preserve">will follow </w:t>
      </w:r>
      <w:r w:rsidR="003D07A5" w:rsidRPr="00E065B5">
        <w:rPr>
          <w:rFonts w:ascii="Arial" w:hAnsi="Arial" w:cs="Arial"/>
          <w:sz w:val="24"/>
          <w:szCs w:val="24"/>
        </w:rPr>
        <w:t>when a party maintains the action thereafter</w:t>
      </w:r>
      <w:r w:rsidR="00B177A8" w:rsidRPr="00E065B5">
        <w:rPr>
          <w:rFonts w:ascii="Arial" w:hAnsi="Arial" w:cs="Arial"/>
          <w:sz w:val="24"/>
          <w:szCs w:val="24"/>
        </w:rPr>
        <w:t>.</w:t>
      </w:r>
      <w:r w:rsidR="003D07A5" w:rsidRPr="00E065B5">
        <w:rPr>
          <w:rFonts w:ascii="Arial" w:hAnsi="Arial" w:cs="Arial"/>
          <w:sz w:val="24"/>
          <w:szCs w:val="24"/>
        </w:rPr>
        <w:t xml:space="preserve">  </w:t>
      </w:r>
    </w:p>
    <w:p w:rsidR="00E065B5" w:rsidRPr="00E065B5" w:rsidRDefault="00E065B5" w:rsidP="001E329B">
      <w:pPr>
        <w:spacing w:after="0" w:line="360" w:lineRule="auto"/>
        <w:jc w:val="both"/>
        <w:outlineLvl w:val="0"/>
        <w:rPr>
          <w:rStyle w:val="FontStyle20"/>
          <w:rFonts w:eastAsiaTheme="minorHAnsi"/>
          <w:szCs w:val="24"/>
        </w:rPr>
      </w:pPr>
    </w:p>
    <w:p w:rsidR="003D07A5" w:rsidRPr="00E065B5" w:rsidRDefault="00E065B5" w:rsidP="001E329B">
      <w:pPr>
        <w:spacing w:after="0" w:line="360" w:lineRule="auto"/>
        <w:jc w:val="both"/>
        <w:outlineLvl w:val="0"/>
        <w:rPr>
          <w:rFonts w:ascii="Calibri" w:hAnsi="Calibri" w:cs="Calibri"/>
          <w:szCs w:val="24"/>
          <w:lang w:bidi="hi-IN"/>
        </w:rPr>
      </w:pPr>
      <w:r w:rsidRPr="00E065B5">
        <w:rPr>
          <w:rStyle w:val="FontStyle20"/>
          <w:rFonts w:ascii="Arial" w:eastAsiaTheme="minorHAnsi" w:hAnsi="Arial" w:cs="Arial"/>
          <w:sz w:val="24"/>
          <w:szCs w:val="24"/>
        </w:rPr>
        <w:t>[76]</w:t>
      </w:r>
      <w:r w:rsidRPr="00E065B5">
        <w:rPr>
          <w:rStyle w:val="FontStyle20"/>
          <w:rFonts w:ascii="Arial" w:eastAsiaTheme="minorHAnsi" w:hAnsi="Arial" w:cs="Arial"/>
          <w:sz w:val="24"/>
          <w:szCs w:val="24"/>
        </w:rPr>
        <w:tab/>
      </w:r>
      <w:r w:rsidR="003D07A5" w:rsidRPr="00E065B5">
        <w:rPr>
          <w:rStyle w:val="FontStyle20"/>
          <w:rFonts w:ascii="Arial" w:eastAsiaTheme="minorHAnsi" w:hAnsi="Arial" w:cs="Arial"/>
          <w:sz w:val="24"/>
          <w:szCs w:val="24"/>
        </w:rPr>
        <w:t xml:space="preserve">It is to be understood that the prosecution authority </w:t>
      </w:r>
      <w:r w:rsidR="00C56D0C" w:rsidRPr="00E065B5">
        <w:rPr>
          <w:rStyle w:val="FontStyle20"/>
          <w:rFonts w:ascii="Arial" w:eastAsiaTheme="minorHAnsi" w:hAnsi="Arial" w:cs="Arial"/>
          <w:sz w:val="24"/>
          <w:szCs w:val="24"/>
        </w:rPr>
        <w:t xml:space="preserve">should </w:t>
      </w:r>
      <w:r w:rsidR="00B177A8" w:rsidRPr="00E065B5">
        <w:rPr>
          <w:rStyle w:val="FontStyle20"/>
          <w:rFonts w:ascii="Arial" w:eastAsiaTheme="minorHAnsi" w:hAnsi="Arial" w:cs="Arial"/>
          <w:sz w:val="24"/>
          <w:szCs w:val="24"/>
        </w:rPr>
        <w:t xml:space="preserve">not only </w:t>
      </w:r>
      <w:r w:rsidR="00C56D0C" w:rsidRPr="00E065B5">
        <w:rPr>
          <w:rStyle w:val="FontStyle20"/>
          <w:rFonts w:ascii="Arial" w:eastAsiaTheme="minorHAnsi" w:hAnsi="Arial" w:cs="Arial"/>
          <w:sz w:val="24"/>
          <w:szCs w:val="24"/>
        </w:rPr>
        <w:t xml:space="preserve">have had the </w:t>
      </w:r>
      <w:r w:rsidR="003D07A5" w:rsidRPr="00E065B5">
        <w:rPr>
          <w:rStyle w:val="FontStyle20"/>
          <w:rFonts w:ascii="Arial" w:eastAsiaTheme="minorHAnsi" w:hAnsi="Arial" w:cs="Arial"/>
          <w:sz w:val="24"/>
          <w:szCs w:val="24"/>
        </w:rPr>
        <w:t>subjective an</w:t>
      </w:r>
      <w:r w:rsidR="00C56D0C" w:rsidRPr="00E065B5">
        <w:rPr>
          <w:rStyle w:val="FontStyle20"/>
          <w:rFonts w:ascii="Arial" w:eastAsiaTheme="minorHAnsi" w:hAnsi="Arial" w:cs="Arial"/>
          <w:sz w:val="24"/>
          <w:szCs w:val="24"/>
        </w:rPr>
        <w:t>d</w:t>
      </w:r>
      <w:r w:rsidR="003D07A5" w:rsidRPr="00E065B5">
        <w:rPr>
          <w:rStyle w:val="FontStyle20"/>
          <w:rFonts w:ascii="Arial" w:eastAsiaTheme="minorHAnsi" w:hAnsi="Arial" w:cs="Arial"/>
          <w:sz w:val="24"/>
          <w:szCs w:val="24"/>
        </w:rPr>
        <w:t xml:space="preserve"> honest belief in the guilt of the plaintiff, but his or her belief and conduct must have been objectively reasonable, as would have been exercised by a person using ordinary care and prudence</w:t>
      </w:r>
      <w:r w:rsidRPr="00E065B5">
        <w:rPr>
          <w:rStyle w:val="FontStyle20"/>
          <w:rFonts w:ascii="Arial" w:eastAsiaTheme="minorHAnsi" w:hAnsi="Arial" w:cs="Arial"/>
          <w:sz w:val="24"/>
          <w:szCs w:val="24"/>
        </w:rPr>
        <w:t>.</w:t>
      </w:r>
      <w:r w:rsidR="00C56D0C" w:rsidRPr="00E065B5">
        <w:rPr>
          <w:rStyle w:val="FootnoteReference"/>
          <w:rFonts w:ascii="Arial" w:hAnsi="Arial" w:cs="Arial"/>
          <w:sz w:val="24"/>
          <w:szCs w:val="24"/>
          <w:lang w:bidi="hi-IN"/>
        </w:rPr>
        <w:footnoteReference w:id="34"/>
      </w:r>
    </w:p>
    <w:p w:rsidR="00C56D0C" w:rsidRDefault="00C56D0C" w:rsidP="001E329B">
      <w:pPr>
        <w:spacing w:after="0" w:line="360" w:lineRule="auto"/>
        <w:jc w:val="both"/>
        <w:outlineLvl w:val="0"/>
        <w:rPr>
          <w:rFonts w:ascii="Arial" w:eastAsia="Times New Roman" w:hAnsi="Arial" w:cs="Arial"/>
          <w:bCs/>
          <w:kern w:val="36"/>
          <w:sz w:val="24"/>
          <w:szCs w:val="24"/>
          <w:lang w:eastAsia="en-ZA"/>
        </w:rPr>
      </w:pPr>
    </w:p>
    <w:p w:rsidR="007B1D97" w:rsidRDefault="007B1D97" w:rsidP="001E329B">
      <w:pPr>
        <w:spacing w:after="0" w:line="360" w:lineRule="auto"/>
        <w:jc w:val="both"/>
        <w:outlineLvl w:val="0"/>
        <w:rPr>
          <w:rFonts w:ascii="Arial" w:eastAsia="Times New Roman" w:hAnsi="Arial" w:cs="Arial"/>
          <w:bCs/>
          <w:kern w:val="36"/>
          <w:sz w:val="24"/>
          <w:szCs w:val="24"/>
          <w:lang w:eastAsia="en-ZA"/>
        </w:rPr>
      </w:pPr>
      <w:r w:rsidRPr="00F20FDC">
        <w:rPr>
          <w:rFonts w:ascii="Arial" w:eastAsia="Times New Roman" w:hAnsi="Arial" w:cs="Arial"/>
          <w:bCs/>
          <w:kern w:val="36"/>
          <w:sz w:val="24"/>
          <w:szCs w:val="24"/>
          <w:lang w:eastAsia="en-ZA"/>
        </w:rPr>
        <w:t>[</w:t>
      </w:r>
      <w:r w:rsidR="00E065B5">
        <w:rPr>
          <w:rFonts w:ascii="Arial" w:eastAsia="Times New Roman" w:hAnsi="Arial" w:cs="Arial"/>
          <w:bCs/>
          <w:kern w:val="36"/>
          <w:sz w:val="24"/>
          <w:szCs w:val="24"/>
          <w:lang w:eastAsia="en-ZA"/>
        </w:rPr>
        <w:t>77</w:t>
      </w:r>
      <w:r w:rsidRPr="00F20FDC">
        <w:rPr>
          <w:rFonts w:ascii="Arial" w:eastAsia="Times New Roman" w:hAnsi="Arial" w:cs="Arial"/>
          <w:bCs/>
          <w:kern w:val="36"/>
          <w:sz w:val="24"/>
          <w:szCs w:val="24"/>
          <w:lang w:eastAsia="en-ZA"/>
        </w:rPr>
        <w:t xml:space="preserve">] </w:t>
      </w:r>
      <w:r>
        <w:rPr>
          <w:rFonts w:ascii="Arial" w:eastAsia="Times New Roman" w:hAnsi="Arial" w:cs="Arial"/>
          <w:bCs/>
          <w:kern w:val="36"/>
          <w:sz w:val="24"/>
          <w:szCs w:val="24"/>
          <w:lang w:eastAsia="en-ZA"/>
        </w:rPr>
        <w:tab/>
        <w:t xml:space="preserve">In applying the aforementioned to the facts, </w:t>
      </w:r>
      <w:r w:rsidRPr="00274FED">
        <w:rPr>
          <w:rFonts w:ascii="Arial" w:eastAsia="Times New Roman" w:hAnsi="Arial" w:cs="Arial"/>
          <w:bCs/>
          <w:kern w:val="36"/>
          <w:sz w:val="24"/>
          <w:szCs w:val="24"/>
          <w:lang w:eastAsia="en-ZA"/>
        </w:rPr>
        <w:t>the following circumstances were known to the second defendant and/or her employees</w:t>
      </w:r>
      <w:r w:rsidR="00C56D0C">
        <w:rPr>
          <w:rFonts w:ascii="Arial" w:eastAsia="Times New Roman" w:hAnsi="Arial" w:cs="Arial"/>
          <w:bCs/>
          <w:kern w:val="36"/>
          <w:sz w:val="24"/>
          <w:szCs w:val="24"/>
          <w:lang w:eastAsia="en-ZA"/>
        </w:rPr>
        <w:t>, the question therefor arises whether given the facts the conduct of the second defendant and/or her employees conformed to that standard</w:t>
      </w:r>
      <w:r w:rsidRPr="00274FED">
        <w:rPr>
          <w:rFonts w:ascii="Arial" w:eastAsia="Times New Roman" w:hAnsi="Arial" w:cs="Arial"/>
          <w:bCs/>
          <w:kern w:val="36"/>
          <w:sz w:val="24"/>
          <w:szCs w:val="24"/>
          <w:lang w:eastAsia="en-ZA"/>
        </w:rPr>
        <w:t>:</w:t>
      </w:r>
    </w:p>
    <w:p w:rsidR="007B1D97" w:rsidRPr="00274FED" w:rsidRDefault="007B1D97" w:rsidP="001E329B">
      <w:pPr>
        <w:spacing w:after="0" w:line="360" w:lineRule="auto"/>
        <w:jc w:val="both"/>
        <w:outlineLvl w:val="0"/>
        <w:rPr>
          <w:rFonts w:ascii="Arial" w:eastAsia="Times New Roman" w:hAnsi="Arial" w:cs="Arial"/>
          <w:bCs/>
          <w:kern w:val="36"/>
          <w:sz w:val="24"/>
          <w:szCs w:val="24"/>
          <w:lang w:eastAsia="en-ZA"/>
        </w:rPr>
      </w:pPr>
    </w:p>
    <w:p w:rsidR="007B1D97" w:rsidRDefault="007B1D97" w:rsidP="001E329B">
      <w:pPr>
        <w:pStyle w:val="ListParagraph"/>
        <w:numPr>
          <w:ilvl w:val="0"/>
          <w:numId w:val="25"/>
        </w:numPr>
        <w:spacing w:after="0" w:line="360" w:lineRule="auto"/>
        <w:jc w:val="both"/>
        <w:outlineLvl w:val="0"/>
        <w:rPr>
          <w:rFonts w:ascii="Arial" w:eastAsia="Times New Roman" w:hAnsi="Arial" w:cs="Arial"/>
          <w:bCs/>
          <w:kern w:val="36"/>
          <w:sz w:val="24"/>
          <w:szCs w:val="24"/>
          <w:lang w:eastAsia="en-ZA"/>
        </w:rPr>
      </w:pPr>
      <w:r w:rsidRPr="00E065B5">
        <w:rPr>
          <w:rFonts w:ascii="Arial" w:eastAsia="Times New Roman" w:hAnsi="Arial" w:cs="Arial"/>
          <w:bCs/>
          <w:i/>
          <w:kern w:val="36"/>
          <w:sz w:val="24"/>
          <w:szCs w:val="24"/>
          <w:lang w:eastAsia="en-ZA"/>
        </w:rPr>
        <w:t>The lack of witnesses identifying the plaintiff</w:t>
      </w:r>
    </w:p>
    <w:p w:rsidR="002E6DE5" w:rsidRPr="00E065B5" w:rsidRDefault="002E6DE5" w:rsidP="001E329B">
      <w:pPr>
        <w:pStyle w:val="ListParagraph"/>
        <w:spacing w:after="0" w:line="360" w:lineRule="auto"/>
        <w:ind w:left="360"/>
        <w:jc w:val="both"/>
        <w:outlineLvl w:val="0"/>
        <w:rPr>
          <w:rFonts w:ascii="Arial" w:eastAsia="Times New Roman" w:hAnsi="Arial" w:cs="Arial"/>
          <w:bCs/>
          <w:kern w:val="36"/>
          <w:sz w:val="24"/>
          <w:szCs w:val="24"/>
          <w:lang w:eastAsia="en-ZA"/>
        </w:rPr>
      </w:pPr>
    </w:p>
    <w:p w:rsidR="00632FC1" w:rsidRDefault="002F462F" w:rsidP="001E329B">
      <w:pPr>
        <w:spacing w:after="0" w:line="360" w:lineRule="auto"/>
        <w:jc w:val="both"/>
        <w:outlineLvl w:val="0"/>
        <w:rPr>
          <w:rFonts w:ascii="Arial" w:hAnsi="Arial" w:cs="Arial"/>
          <w:snapToGrid w:val="0"/>
          <w:sz w:val="24"/>
          <w:szCs w:val="24"/>
        </w:rPr>
      </w:pPr>
      <w:r>
        <w:rPr>
          <w:rFonts w:ascii="Arial" w:eastAsia="Times New Roman" w:hAnsi="Arial" w:cs="Arial"/>
          <w:bCs/>
          <w:kern w:val="36"/>
          <w:sz w:val="24"/>
          <w:szCs w:val="24"/>
          <w:lang w:eastAsia="en-ZA"/>
        </w:rPr>
        <w:t>Three</w:t>
      </w:r>
      <w:r w:rsidR="007B1D97">
        <w:rPr>
          <w:rFonts w:ascii="Arial" w:eastAsia="Times New Roman" w:hAnsi="Arial" w:cs="Arial"/>
          <w:bCs/>
          <w:kern w:val="36"/>
          <w:sz w:val="24"/>
          <w:szCs w:val="24"/>
          <w:lang w:eastAsia="en-ZA"/>
        </w:rPr>
        <w:t xml:space="preserve"> witnesses testified against the plaintiff. </w:t>
      </w:r>
      <w:proofErr w:type="spellStart"/>
      <w:r>
        <w:rPr>
          <w:rFonts w:ascii="Arial" w:hAnsi="Arial" w:cs="Arial"/>
          <w:snapToGrid w:val="0"/>
          <w:sz w:val="24"/>
          <w:szCs w:val="24"/>
        </w:rPr>
        <w:t>Mr</w:t>
      </w:r>
      <w:proofErr w:type="spellEnd"/>
      <w:r>
        <w:rPr>
          <w:rFonts w:ascii="Arial" w:hAnsi="Arial" w:cs="Arial"/>
          <w:snapToGrid w:val="0"/>
          <w:sz w:val="24"/>
          <w:szCs w:val="24"/>
        </w:rPr>
        <w:t xml:space="preserve"> </w:t>
      </w:r>
      <w:proofErr w:type="spellStart"/>
      <w:r>
        <w:rPr>
          <w:rFonts w:ascii="Arial" w:hAnsi="Arial" w:cs="Arial"/>
          <w:snapToGrid w:val="0"/>
          <w:sz w:val="24"/>
          <w:szCs w:val="24"/>
        </w:rPr>
        <w:t>Sinyabata</w:t>
      </w:r>
      <w:proofErr w:type="spellEnd"/>
      <w:r>
        <w:rPr>
          <w:rFonts w:ascii="Arial" w:hAnsi="Arial" w:cs="Arial"/>
          <w:snapToGrid w:val="0"/>
          <w:sz w:val="24"/>
          <w:szCs w:val="24"/>
        </w:rPr>
        <w:t xml:space="preserve"> and </w:t>
      </w:r>
      <w:proofErr w:type="spellStart"/>
      <w:r>
        <w:rPr>
          <w:rFonts w:ascii="Arial" w:hAnsi="Arial" w:cs="Arial"/>
          <w:snapToGrid w:val="0"/>
          <w:sz w:val="24"/>
          <w:szCs w:val="24"/>
        </w:rPr>
        <w:t>Mr</w:t>
      </w:r>
      <w:proofErr w:type="spellEnd"/>
      <w:r>
        <w:rPr>
          <w:rFonts w:ascii="Arial" w:hAnsi="Arial" w:cs="Arial"/>
          <w:snapToGrid w:val="0"/>
          <w:sz w:val="24"/>
          <w:szCs w:val="24"/>
        </w:rPr>
        <w:t xml:space="preserve"> </w:t>
      </w:r>
      <w:proofErr w:type="spellStart"/>
      <w:r>
        <w:rPr>
          <w:rFonts w:ascii="Arial" w:hAnsi="Arial" w:cs="Arial"/>
          <w:snapToGrid w:val="0"/>
          <w:sz w:val="24"/>
          <w:szCs w:val="24"/>
        </w:rPr>
        <w:t>Tubuleye</w:t>
      </w:r>
      <w:proofErr w:type="spellEnd"/>
      <w:r>
        <w:rPr>
          <w:rFonts w:ascii="Arial" w:hAnsi="Arial" w:cs="Arial"/>
          <w:snapToGrid w:val="0"/>
          <w:sz w:val="24"/>
          <w:szCs w:val="24"/>
        </w:rPr>
        <w:t xml:space="preserve"> were the key witnesses in respect of the plaintiff but was unable to identify the plaintiff when given the opportunity. </w:t>
      </w:r>
    </w:p>
    <w:p w:rsidR="002D47C2" w:rsidRDefault="002D47C2" w:rsidP="001E329B">
      <w:pPr>
        <w:spacing w:after="0" w:line="360" w:lineRule="auto"/>
        <w:jc w:val="both"/>
        <w:outlineLvl w:val="0"/>
        <w:rPr>
          <w:rFonts w:ascii="Arial" w:hAnsi="Arial" w:cs="Arial"/>
          <w:snapToGrid w:val="0"/>
          <w:sz w:val="24"/>
          <w:szCs w:val="24"/>
        </w:rPr>
      </w:pPr>
    </w:p>
    <w:p w:rsidR="002F462F" w:rsidRPr="006B781C" w:rsidRDefault="00632FC1" w:rsidP="001E329B">
      <w:pPr>
        <w:spacing w:after="0" w:line="360" w:lineRule="auto"/>
        <w:jc w:val="both"/>
        <w:outlineLvl w:val="0"/>
        <w:rPr>
          <w:rFonts w:ascii="Arial" w:eastAsia="Times New Roman" w:hAnsi="Arial" w:cs="Arial"/>
          <w:bCs/>
          <w:kern w:val="36"/>
          <w:sz w:val="24"/>
          <w:szCs w:val="24"/>
          <w:lang w:eastAsia="en-ZA"/>
        </w:rPr>
      </w:pPr>
      <w:r w:rsidRPr="006B781C">
        <w:rPr>
          <w:rFonts w:ascii="Arial" w:hAnsi="Arial" w:cs="Arial"/>
          <w:snapToGrid w:val="0"/>
          <w:sz w:val="24"/>
          <w:szCs w:val="24"/>
        </w:rPr>
        <w:t xml:space="preserve">An issue was raised by the plaintiff that no identity parade was held </w:t>
      </w:r>
      <w:r w:rsidR="002D47C2" w:rsidRPr="006B781C">
        <w:rPr>
          <w:rFonts w:ascii="Arial" w:hAnsi="Arial" w:cs="Arial"/>
          <w:snapToGrid w:val="0"/>
          <w:sz w:val="24"/>
          <w:szCs w:val="24"/>
        </w:rPr>
        <w:t>during which the plaintiff was identified. T</w:t>
      </w:r>
      <w:r w:rsidRPr="006B781C">
        <w:rPr>
          <w:rFonts w:ascii="Arial" w:hAnsi="Arial" w:cs="Arial"/>
          <w:snapToGrid w:val="0"/>
          <w:sz w:val="24"/>
          <w:szCs w:val="24"/>
        </w:rPr>
        <w:t xml:space="preserve">he defendants argued that the Messrs. </w:t>
      </w:r>
      <w:proofErr w:type="spellStart"/>
      <w:r w:rsidRPr="006B781C">
        <w:rPr>
          <w:rFonts w:ascii="Arial" w:hAnsi="Arial" w:cs="Arial"/>
          <w:snapToGrid w:val="0"/>
          <w:sz w:val="24"/>
          <w:szCs w:val="24"/>
        </w:rPr>
        <w:t>Habaini</w:t>
      </w:r>
      <w:proofErr w:type="spellEnd"/>
      <w:r w:rsidRPr="006B781C">
        <w:rPr>
          <w:rFonts w:ascii="Arial" w:hAnsi="Arial" w:cs="Arial"/>
          <w:snapToGrid w:val="0"/>
          <w:sz w:val="24"/>
          <w:szCs w:val="24"/>
        </w:rPr>
        <w:t xml:space="preserve"> and Saini, in their witness statements stated that they knew </w:t>
      </w:r>
      <w:proofErr w:type="spellStart"/>
      <w:r w:rsidRPr="006B781C">
        <w:rPr>
          <w:rFonts w:ascii="Arial" w:hAnsi="Arial" w:cs="Arial"/>
          <w:snapToGrid w:val="0"/>
          <w:sz w:val="24"/>
          <w:szCs w:val="24"/>
        </w:rPr>
        <w:t>Agrey</w:t>
      </w:r>
      <w:proofErr w:type="spellEnd"/>
      <w:r w:rsidRPr="006B781C">
        <w:rPr>
          <w:rFonts w:ascii="Arial" w:hAnsi="Arial" w:cs="Arial"/>
          <w:snapToGrid w:val="0"/>
          <w:sz w:val="24"/>
          <w:szCs w:val="24"/>
        </w:rPr>
        <w:t xml:space="preserve"> </w:t>
      </w:r>
      <w:proofErr w:type="spellStart"/>
      <w:r w:rsidRPr="006B781C">
        <w:rPr>
          <w:rFonts w:ascii="Arial" w:hAnsi="Arial" w:cs="Arial"/>
          <w:snapToGrid w:val="0"/>
          <w:sz w:val="24"/>
          <w:szCs w:val="24"/>
        </w:rPr>
        <w:t>Mwambwa</w:t>
      </w:r>
      <w:proofErr w:type="spellEnd"/>
      <w:r w:rsidRPr="006B781C">
        <w:rPr>
          <w:rFonts w:ascii="Arial" w:hAnsi="Arial" w:cs="Arial"/>
          <w:snapToGrid w:val="0"/>
          <w:sz w:val="24"/>
          <w:szCs w:val="24"/>
        </w:rPr>
        <w:t xml:space="preserve"> well</w:t>
      </w:r>
      <w:r w:rsidR="002D47C2" w:rsidRPr="006B781C">
        <w:rPr>
          <w:rFonts w:ascii="Arial" w:hAnsi="Arial" w:cs="Arial"/>
          <w:snapToGrid w:val="0"/>
          <w:sz w:val="24"/>
          <w:szCs w:val="24"/>
        </w:rPr>
        <w:t xml:space="preserve"> and an identity parade would serve no purpose</w:t>
      </w:r>
      <w:r w:rsidRPr="006B781C">
        <w:rPr>
          <w:rFonts w:ascii="Arial" w:hAnsi="Arial" w:cs="Arial"/>
          <w:snapToGrid w:val="0"/>
          <w:sz w:val="24"/>
          <w:szCs w:val="24"/>
        </w:rPr>
        <w:t xml:space="preserve">. However, neither of these witnesses were called to testify and as indicated Messrs. </w:t>
      </w:r>
      <w:proofErr w:type="spellStart"/>
      <w:r w:rsidRPr="006B781C">
        <w:rPr>
          <w:rFonts w:ascii="Arial" w:hAnsi="Arial" w:cs="Arial"/>
          <w:snapToGrid w:val="0"/>
          <w:sz w:val="24"/>
          <w:szCs w:val="24"/>
        </w:rPr>
        <w:t>Sinyabata</w:t>
      </w:r>
      <w:proofErr w:type="spellEnd"/>
      <w:r w:rsidRPr="006B781C">
        <w:rPr>
          <w:rFonts w:ascii="Arial" w:hAnsi="Arial" w:cs="Arial"/>
          <w:snapToGrid w:val="0"/>
          <w:sz w:val="24"/>
          <w:szCs w:val="24"/>
        </w:rPr>
        <w:t xml:space="preserve"> and </w:t>
      </w:r>
      <w:proofErr w:type="spellStart"/>
      <w:r w:rsidRPr="006B781C">
        <w:rPr>
          <w:rFonts w:ascii="Arial" w:hAnsi="Arial" w:cs="Arial"/>
          <w:snapToGrid w:val="0"/>
          <w:sz w:val="24"/>
          <w:szCs w:val="24"/>
        </w:rPr>
        <w:t>Tubuleye</w:t>
      </w:r>
      <w:proofErr w:type="spellEnd"/>
      <w:r w:rsidRPr="006B781C">
        <w:rPr>
          <w:rFonts w:ascii="Arial" w:hAnsi="Arial" w:cs="Arial"/>
          <w:snapToGrid w:val="0"/>
          <w:sz w:val="24"/>
          <w:szCs w:val="24"/>
        </w:rPr>
        <w:t xml:space="preserve"> </w:t>
      </w:r>
      <w:r w:rsidR="002D47C2" w:rsidRPr="006B781C">
        <w:rPr>
          <w:rFonts w:ascii="Arial" w:hAnsi="Arial" w:cs="Arial"/>
          <w:snapToGrid w:val="0"/>
          <w:sz w:val="24"/>
          <w:szCs w:val="24"/>
        </w:rPr>
        <w:t xml:space="preserve">who did testify </w:t>
      </w:r>
      <w:r w:rsidRPr="006B781C">
        <w:rPr>
          <w:rFonts w:ascii="Arial" w:hAnsi="Arial" w:cs="Arial"/>
          <w:snapToGrid w:val="0"/>
          <w:sz w:val="24"/>
          <w:szCs w:val="24"/>
        </w:rPr>
        <w:t>could not identify the plaintiff</w:t>
      </w:r>
      <w:r w:rsidR="002D47C2" w:rsidRPr="006B781C">
        <w:rPr>
          <w:rFonts w:ascii="Arial" w:hAnsi="Arial" w:cs="Arial"/>
          <w:snapToGrid w:val="0"/>
          <w:sz w:val="24"/>
          <w:szCs w:val="24"/>
        </w:rPr>
        <w:t xml:space="preserve"> when given the opportunity to do so.</w:t>
      </w:r>
      <w:r w:rsidRPr="006B781C">
        <w:rPr>
          <w:rFonts w:ascii="Arial" w:hAnsi="Arial" w:cs="Arial"/>
          <w:snapToGrid w:val="0"/>
          <w:sz w:val="24"/>
          <w:szCs w:val="24"/>
        </w:rPr>
        <w:t xml:space="preserve"> The prosecuting authority therefor only had a name of a person</w:t>
      </w:r>
      <w:r w:rsidR="002D47C2" w:rsidRPr="006B781C">
        <w:rPr>
          <w:rFonts w:ascii="Arial" w:hAnsi="Arial" w:cs="Arial"/>
          <w:snapToGrid w:val="0"/>
          <w:sz w:val="24"/>
          <w:szCs w:val="24"/>
        </w:rPr>
        <w:t xml:space="preserve"> which they relied on</w:t>
      </w:r>
      <w:r w:rsidRPr="006B781C">
        <w:rPr>
          <w:rFonts w:ascii="Arial" w:hAnsi="Arial" w:cs="Arial"/>
          <w:snapToGrid w:val="0"/>
          <w:sz w:val="24"/>
          <w:szCs w:val="24"/>
        </w:rPr>
        <w:t xml:space="preserve"> but </w:t>
      </w:r>
      <w:r w:rsidR="002D47C2" w:rsidRPr="006B781C">
        <w:rPr>
          <w:rFonts w:ascii="Arial" w:hAnsi="Arial" w:cs="Arial"/>
          <w:snapToGrid w:val="0"/>
          <w:sz w:val="24"/>
          <w:szCs w:val="24"/>
        </w:rPr>
        <w:t>same</w:t>
      </w:r>
      <w:r w:rsidRPr="006B781C">
        <w:rPr>
          <w:rFonts w:ascii="Arial" w:hAnsi="Arial" w:cs="Arial"/>
          <w:snapToGrid w:val="0"/>
          <w:sz w:val="24"/>
          <w:szCs w:val="24"/>
        </w:rPr>
        <w:t xml:space="preserve"> was never confirmed under oath that the person referred to in their statements is the plaintiff. </w:t>
      </w:r>
    </w:p>
    <w:p w:rsidR="00632FC1" w:rsidRDefault="00632FC1" w:rsidP="001E329B">
      <w:pPr>
        <w:spacing w:after="0" w:line="360" w:lineRule="auto"/>
        <w:jc w:val="both"/>
        <w:outlineLvl w:val="0"/>
        <w:rPr>
          <w:rFonts w:ascii="Arial" w:eastAsia="Times New Roman" w:hAnsi="Arial" w:cs="Arial"/>
          <w:bCs/>
          <w:kern w:val="36"/>
          <w:sz w:val="24"/>
          <w:szCs w:val="24"/>
          <w:lang w:eastAsia="en-ZA"/>
        </w:rPr>
      </w:pPr>
    </w:p>
    <w:p w:rsidR="002F462F" w:rsidRDefault="007B1D97" w:rsidP="001E329B">
      <w:pPr>
        <w:pStyle w:val="ListParagraph"/>
        <w:numPr>
          <w:ilvl w:val="0"/>
          <w:numId w:val="25"/>
        </w:numPr>
        <w:spacing w:after="0" w:line="360" w:lineRule="auto"/>
        <w:jc w:val="both"/>
        <w:outlineLvl w:val="0"/>
        <w:rPr>
          <w:rFonts w:ascii="Arial" w:eastAsia="Times New Roman" w:hAnsi="Arial" w:cs="Arial"/>
          <w:bCs/>
          <w:i/>
          <w:kern w:val="36"/>
          <w:sz w:val="24"/>
          <w:szCs w:val="24"/>
          <w:lang w:eastAsia="en-ZA"/>
        </w:rPr>
      </w:pPr>
      <w:r w:rsidRPr="006B781C">
        <w:rPr>
          <w:rFonts w:ascii="Arial" w:eastAsia="Times New Roman" w:hAnsi="Arial" w:cs="Arial"/>
          <w:bCs/>
          <w:i/>
          <w:kern w:val="36"/>
          <w:sz w:val="24"/>
          <w:szCs w:val="24"/>
          <w:lang w:eastAsia="en-ZA"/>
        </w:rPr>
        <w:t xml:space="preserve">Absence of inculpating </w:t>
      </w:r>
      <w:r w:rsidR="002E6DE5">
        <w:rPr>
          <w:rFonts w:ascii="Arial" w:eastAsia="Times New Roman" w:hAnsi="Arial" w:cs="Arial"/>
          <w:bCs/>
          <w:i/>
          <w:kern w:val="36"/>
          <w:sz w:val="24"/>
          <w:szCs w:val="24"/>
          <w:lang w:eastAsia="en-ZA"/>
        </w:rPr>
        <w:t>evidence against the plaintiff</w:t>
      </w:r>
    </w:p>
    <w:p w:rsidR="002E6DE5" w:rsidRPr="006B781C" w:rsidRDefault="002E6DE5" w:rsidP="001E329B">
      <w:pPr>
        <w:pStyle w:val="ListParagraph"/>
        <w:spacing w:after="0" w:line="360" w:lineRule="auto"/>
        <w:ind w:left="360"/>
        <w:jc w:val="both"/>
        <w:outlineLvl w:val="0"/>
        <w:rPr>
          <w:rFonts w:ascii="Arial" w:eastAsia="Times New Roman" w:hAnsi="Arial" w:cs="Arial"/>
          <w:bCs/>
          <w:i/>
          <w:kern w:val="36"/>
          <w:sz w:val="24"/>
          <w:szCs w:val="24"/>
          <w:lang w:eastAsia="en-ZA"/>
        </w:rPr>
      </w:pPr>
    </w:p>
    <w:p w:rsidR="002F462F" w:rsidRDefault="002F462F" w:rsidP="001E329B">
      <w:pPr>
        <w:spacing w:after="0" w:line="360" w:lineRule="auto"/>
        <w:jc w:val="both"/>
        <w:outlineLvl w:val="0"/>
        <w:rPr>
          <w:rFonts w:ascii="Arial" w:hAnsi="Arial" w:cs="Arial"/>
          <w:snapToGrid w:val="0"/>
          <w:sz w:val="24"/>
          <w:szCs w:val="24"/>
        </w:rPr>
      </w:pPr>
      <w:r>
        <w:rPr>
          <w:rFonts w:ascii="Arial" w:hAnsi="Arial" w:cs="Arial"/>
          <w:snapToGrid w:val="0"/>
          <w:sz w:val="24"/>
          <w:szCs w:val="24"/>
        </w:rPr>
        <w:t xml:space="preserve">Messrs. </w:t>
      </w:r>
      <w:proofErr w:type="spellStart"/>
      <w:r>
        <w:rPr>
          <w:rFonts w:ascii="Arial" w:hAnsi="Arial" w:cs="Arial"/>
          <w:snapToGrid w:val="0"/>
          <w:sz w:val="24"/>
          <w:szCs w:val="24"/>
        </w:rPr>
        <w:t>Sinyabata</w:t>
      </w:r>
      <w:proofErr w:type="spellEnd"/>
      <w:r>
        <w:rPr>
          <w:rFonts w:ascii="Arial" w:hAnsi="Arial" w:cs="Arial"/>
          <w:snapToGrid w:val="0"/>
          <w:sz w:val="24"/>
          <w:szCs w:val="24"/>
        </w:rPr>
        <w:t xml:space="preserve"> and </w:t>
      </w:r>
      <w:proofErr w:type="spellStart"/>
      <w:r>
        <w:rPr>
          <w:rFonts w:ascii="Arial" w:hAnsi="Arial" w:cs="Arial"/>
          <w:snapToGrid w:val="0"/>
          <w:sz w:val="24"/>
          <w:szCs w:val="24"/>
        </w:rPr>
        <w:t>Tubuleye</w:t>
      </w:r>
      <w:proofErr w:type="spellEnd"/>
      <w:r>
        <w:rPr>
          <w:rFonts w:ascii="Arial" w:hAnsi="Arial" w:cs="Arial"/>
          <w:snapToGrid w:val="0"/>
          <w:sz w:val="24"/>
          <w:szCs w:val="24"/>
        </w:rPr>
        <w:t xml:space="preserve"> repeated their witness statements during the criminal trial with reference to on </w:t>
      </w:r>
      <w:proofErr w:type="spellStart"/>
      <w:r>
        <w:rPr>
          <w:rFonts w:ascii="Arial" w:hAnsi="Arial" w:cs="Arial"/>
          <w:snapToGrid w:val="0"/>
          <w:sz w:val="24"/>
          <w:szCs w:val="24"/>
        </w:rPr>
        <w:t>Agrey</w:t>
      </w:r>
      <w:proofErr w:type="spellEnd"/>
      <w:r>
        <w:rPr>
          <w:rFonts w:ascii="Arial" w:hAnsi="Arial" w:cs="Arial"/>
          <w:snapToGrid w:val="0"/>
          <w:sz w:val="24"/>
          <w:szCs w:val="24"/>
        </w:rPr>
        <w:t xml:space="preserve"> </w:t>
      </w:r>
      <w:proofErr w:type="spellStart"/>
      <w:r>
        <w:rPr>
          <w:rFonts w:ascii="Arial" w:hAnsi="Arial" w:cs="Arial"/>
          <w:snapToGrid w:val="0"/>
          <w:sz w:val="24"/>
          <w:szCs w:val="24"/>
        </w:rPr>
        <w:t>Mwambwa</w:t>
      </w:r>
      <w:proofErr w:type="spellEnd"/>
      <w:r w:rsidR="00E60485">
        <w:rPr>
          <w:rFonts w:ascii="Arial" w:hAnsi="Arial" w:cs="Arial"/>
          <w:snapToGrid w:val="0"/>
          <w:sz w:val="24"/>
          <w:szCs w:val="24"/>
        </w:rPr>
        <w:t>,</w:t>
      </w:r>
      <w:r>
        <w:rPr>
          <w:rFonts w:ascii="Arial" w:hAnsi="Arial" w:cs="Arial"/>
          <w:snapToGrid w:val="0"/>
          <w:sz w:val="24"/>
          <w:szCs w:val="24"/>
        </w:rPr>
        <w:t xml:space="preserve"> however as </w:t>
      </w:r>
      <w:r w:rsidR="00E60485">
        <w:rPr>
          <w:rFonts w:ascii="Arial" w:hAnsi="Arial" w:cs="Arial"/>
          <w:snapToGrid w:val="0"/>
          <w:sz w:val="24"/>
          <w:szCs w:val="24"/>
        </w:rPr>
        <w:t>indicated</w:t>
      </w:r>
      <w:r>
        <w:rPr>
          <w:rFonts w:ascii="Arial" w:hAnsi="Arial" w:cs="Arial"/>
          <w:snapToGrid w:val="0"/>
          <w:sz w:val="24"/>
          <w:szCs w:val="24"/>
        </w:rPr>
        <w:t xml:space="preserve"> above</w:t>
      </w:r>
      <w:r w:rsidR="00E60485">
        <w:rPr>
          <w:rFonts w:ascii="Arial" w:hAnsi="Arial" w:cs="Arial"/>
          <w:snapToGrid w:val="0"/>
          <w:sz w:val="24"/>
          <w:szCs w:val="24"/>
        </w:rPr>
        <w:t>,</w:t>
      </w:r>
      <w:r>
        <w:rPr>
          <w:rFonts w:ascii="Arial" w:hAnsi="Arial" w:cs="Arial"/>
          <w:snapToGrid w:val="0"/>
          <w:sz w:val="24"/>
          <w:szCs w:val="24"/>
        </w:rPr>
        <w:t xml:space="preserve"> when they were given the opportunity neither one of them could </w:t>
      </w:r>
      <w:r w:rsidR="006B781C">
        <w:rPr>
          <w:rFonts w:ascii="Arial" w:hAnsi="Arial" w:cs="Arial"/>
          <w:snapToGrid w:val="0"/>
          <w:sz w:val="24"/>
          <w:szCs w:val="24"/>
        </w:rPr>
        <w:t>identify</w:t>
      </w:r>
      <w:r>
        <w:rPr>
          <w:rFonts w:ascii="Arial" w:hAnsi="Arial" w:cs="Arial"/>
          <w:snapToGrid w:val="0"/>
          <w:sz w:val="24"/>
          <w:szCs w:val="24"/>
        </w:rPr>
        <w:t xml:space="preserve"> the plaintiff as the one referred to in their testimony. </w:t>
      </w:r>
    </w:p>
    <w:p w:rsidR="002F462F" w:rsidRDefault="002F462F" w:rsidP="001E329B">
      <w:pPr>
        <w:spacing w:after="0" w:line="360" w:lineRule="auto"/>
        <w:jc w:val="both"/>
        <w:outlineLvl w:val="0"/>
        <w:rPr>
          <w:rFonts w:ascii="Arial" w:hAnsi="Arial" w:cs="Arial"/>
          <w:snapToGrid w:val="0"/>
          <w:sz w:val="24"/>
          <w:szCs w:val="24"/>
        </w:rPr>
      </w:pPr>
    </w:p>
    <w:p w:rsidR="00632FC1" w:rsidRDefault="00632FC1" w:rsidP="001E329B">
      <w:pPr>
        <w:spacing w:after="0" w:line="360" w:lineRule="auto"/>
        <w:jc w:val="both"/>
        <w:outlineLvl w:val="0"/>
        <w:rPr>
          <w:rFonts w:ascii="Arial" w:hAnsi="Arial" w:cs="Arial"/>
          <w:sz w:val="24"/>
          <w:szCs w:val="24"/>
        </w:rPr>
      </w:pPr>
      <w:r>
        <w:rPr>
          <w:rFonts w:ascii="Arial" w:hAnsi="Arial" w:cs="Arial"/>
          <w:sz w:val="24"/>
          <w:szCs w:val="24"/>
        </w:rPr>
        <w:t xml:space="preserve">During his judgment on the s.174 application the Honorable Hoff J made the following finding: </w:t>
      </w:r>
    </w:p>
    <w:p w:rsidR="00907985" w:rsidRPr="009C64BA" w:rsidRDefault="00907985" w:rsidP="009C64BA">
      <w:pPr>
        <w:spacing w:after="0" w:line="360" w:lineRule="auto"/>
        <w:jc w:val="both"/>
        <w:rPr>
          <w:rFonts w:ascii="Arial" w:hAnsi="Arial" w:cs="Arial"/>
          <w:snapToGrid w:val="0"/>
          <w:color w:val="000000" w:themeColor="text1"/>
        </w:rPr>
      </w:pPr>
      <w:r w:rsidRPr="0049661B">
        <w:rPr>
          <w:rFonts w:ascii="Arial" w:hAnsi="Arial" w:cs="Arial"/>
          <w:snapToGrid w:val="0"/>
        </w:rPr>
        <w:lastRenderedPageBreak/>
        <w:t xml:space="preserve">‘There is also </w:t>
      </w:r>
      <w:r w:rsidRPr="00907985">
        <w:rPr>
          <w:rFonts w:ascii="Arial" w:hAnsi="Arial" w:cs="Arial"/>
          <w:snapToGrid w:val="0"/>
          <w:u w:val="single"/>
        </w:rPr>
        <w:t>no evidence of any overt act whatsoever</w:t>
      </w:r>
      <w:r w:rsidRPr="0049661B">
        <w:rPr>
          <w:rFonts w:ascii="Arial" w:hAnsi="Arial" w:cs="Arial"/>
          <w:snapToGrid w:val="0"/>
        </w:rPr>
        <w:t xml:space="preserve">, </w:t>
      </w:r>
      <w:r w:rsidRPr="00907985">
        <w:rPr>
          <w:rFonts w:ascii="Arial" w:hAnsi="Arial" w:cs="Arial"/>
          <w:snapToGrid w:val="0"/>
          <w:u w:val="single"/>
        </w:rPr>
        <w:t>no evidence of any hostile intention</w:t>
      </w:r>
      <w:r w:rsidRPr="0049661B">
        <w:rPr>
          <w:rFonts w:ascii="Arial" w:hAnsi="Arial" w:cs="Arial"/>
          <w:snapToGrid w:val="0"/>
        </w:rPr>
        <w:t xml:space="preserve">, </w:t>
      </w:r>
      <w:r w:rsidRPr="00907985">
        <w:rPr>
          <w:rFonts w:ascii="Arial" w:hAnsi="Arial" w:cs="Arial"/>
          <w:snapToGrid w:val="0"/>
          <w:u w:val="single"/>
        </w:rPr>
        <w:t>no evidence of common purpose</w:t>
      </w:r>
      <w:r w:rsidRPr="0049661B">
        <w:rPr>
          <w:rFonts w:ascii="Arial" w:hAnsi="Arial" w:cs="Arial"/>
          <w:snapToGrid w:val="0"/>
        </w:rPr>
        <w:t xml:space="preserve">, no evidence that the accused had been aware of what was inside the travel bag. There was </w:t>
      </w:r>
      <w:r w:rsidRPr="00907985">
        <w:rPr>
          <w:rFonts w:ascii="Arial" w:hAnsi="Arial" w:cs="Arial"/>
          <w:snapToGrid w:val="0"/>
          <w:u w:val="single"/>
        </w:rPr>
        <w:t xml:space="preserve">no evidence that the accused had any knowledge to treasonous activities </w:t>
      </w:r>
      <w:r w:rsidRPr="0049661B">
        <w:rPr>
          <w:rFonts w:ascii="Arial" w:hAnsi="Arial" w:cs="Arial"/>
          <w:snapToGrid w:val="0"/>
        </w:rPr>
        <w:t>and that he was because of such knowledge under a duty to report to the authorities. The application for discharged is granted in respect of all the charges.”</w:t>
      </w:r>
      <w:r>
        <w:rPr>
          <w:rFonts w:ascii="Arial" w:hAnsi="Arial" w:cs="Arial"/>
          <w:snapToGrid w:val="0"/>
        </w:rPr>
        <w:t xml:space="preserve"> </w:t>
      </w:r>
      <w:r w:rsidRPr="009C64BA">
        <w:rPr>
          <w:rFonts w:ascii="Arial" w:hAnsi="Arial" w:cs="Arial"/>
          <w:snapToGrid w:val="0"/>
          <w:color w:val="000000" w:themeColor="text1"/>
        </w:rPr>
        <w:t>(</w:t>
      </w:r>
      <w:proofErr w:type="gramStart"/>
      <w:r w:rsidRPr="009C64BA">
        <w:rPr>
          <w:rFonts w:ascii="Arial" w:hAnsi="Arial" w:cs="Arial"/>
          <w:snapToGrid w:val="0"/>
          <w:color w:val="000000" w:themeColor="text1"/>
        </w:rPr>
        <w:t>my</w:t>
      </w:r>
      <w:proofErr w:type="gramEnd"/>
      <w:r w:rsidRPr="009C64BA">
        <w:rPr>
          <w:rFonts w:ascii="Arial" w:hAnsi="Arial" w:cs="Arial"/>
          <w:snapToGrid w:val="0"/>
          <w:color w:val="000000" w:themeColor="text1"/>
        </w:rPr>
        <w:t xml:space="preserve"> underlining)</w:t>
      </w:r>
    </w:p>
    <w:p w:rsidR="00632FC1" w:rsidRDefault="00632FC1" w:rsidP="001E329B">
      <w:pPr>
        <w:tabs>
          <w:tab w:val="left" w:pos="990"/>
        </w:tabs>
        <w:spacing w:after="0" w:line="360" w:lineRule="auto"/>
        <w:jc w:val="both"/>
        <w:outlineLvl w:val="0"/>
        <w:rPr>
          <w:rFonts w:ascii="Arial" w:hAnsi="Arial" w:cs="Arial"/>
          <w:sz w:val="24"/>
          <w:szCs w:val="24"/>
        </w:rPr>
      </w:pPr>
    </w:p>
    <w:p w:rsidR="00907985" w:rsidRPr="00907985" w:rsidRDefault="00907985" w:rsidP="001E329B">
      <w:pPr>
        <w:tabs>
          <w:tab w:val="left" w:pos="990"/>
        </w:tabs>
        <w:spacing w:after="0" w:line="360" w:lineRule="auto"/>
        <w:jc w:val="both"/>
        <w:outlineLvl w:val="0"/>
        <w:rPr>
          <w:rFonts w:ascii="Arial" w:hAnsi="Arial" w:cs="Arial"/>
          <w:color w:val="FF0000"/>
          <w:sz w:val="24"/>
          <w:szCs w:val="24"/>
        </w:rPr>
      </w:pPr>
      <w:r>
        <w:rPr>
          <w:rFonts w:ascii="Arial" w:hAnsi="Arial" w:cs="Arial"/>
          <w:sz w:val="24"/>
          <w:szCs w:val="24"/>
        </w:rPr>
        <w:t>[</w:t>
      </w:r>
      <w:r w:rsidR="006B781C">
        <w:rPr>
          <w:rFonts w:ascii="Arial" w:hAnsi="Arial" w:cs="Arial"/>
          <w:sz w:val="24"/>
          <w:szCs w:val="24"/>
        </w:rPr>
        <w:t>78</w:t>
      </w:r>
      <w:r>
        <w:rPr>
          <w:rFonts w:ascii="Arial" w:hAnsi="Arial" w:cs="Arial"/>
          <w:sz w:val="24"/>
          <w:szCs w:val="24"/>
        </w:rPr>
        <w:t>]</w:t>
      </w:r>
      <w:r>
        <w:rPr>
          <w:rFonts w:ascii="Arial" w:hAnsi="Arial" w:cs="Arial"/>
          <w:sz w:val="24"/>
          <w:szCs w:val="24"/>
        </w:rPr>
        <w:tab/>
      </w:r>
      <w:r w:rsidRPr="006B781C">
        <w:rPr>
          <w:rFonts w:ascii="Arial" w:hAnsi="Arial" w:cs="Arial"/>
          <w:sz w:val="24"/>
          <w:szCs w:val="24"/>
        </w:rPr>
        <w:t xml:space="preserve">This finding is very significant. From judgment is clear there was </w:t>
      </w:r>
      <w:r w:rsidRPr="006B781C">
        <w:rPr>
          <w:rFonts w:ascii="Arial" w:hAnsi="Arial" w:cs="Arial"/>
          <w:b/>
          <w:sz w:val="24"/>
          <w:szCs w:val="24"/>
        </w:rPr>
        <w:t>no</w:t>
      </w:r>
      <w:r w:rsidRPr="006B781C">
        <w:rPr>
          <w:rFonts w:ascii="Arial" w:hAnsi="Arial" w:cs="Arial"/>
          <w:sz w:val="24"/>
          <w:szCs w:val="24"/>
        </w:rPr>
        <w:t xml:space="preserve"> inculpating evidence presented against the plaintiff during the criminal trial. This much should have been clear to the prosecuting authority at the time when the last witness who testified with regards to the plaintiff. </w:t>
      </w:r>
    </w:p>
    <w:p w:rsidR="007B1D97" w:rsidRPr="00274FED" w:rsidRDefault="007B1D97" w:rsidP="001E329B">
      <w:pPr>
        <w:spacing w:after="0" w:line="360" w:lineRule="auto"/>
        <w:jc w:val="both"/>
        <w:outlineLvl w:val="0"/>
        <w:rPr>
          <w:rFonts w:ascii="Arial" w:eastAsia="Times New Roman" w:hAnsi="Arial" w:cs="Arial"/>
          <w:bCs/>
          <w:kern w:val="36"/>
          <w:sz w:val="24"/>
          <w:szCs w:val="24"/>
          <w:lang w:eastAsia="en-ZA"/>
        </w:rPr>
      </w:pPr>
    </w:p>
    <w:p w:rsidR="007B1D97" w:rsidRDefault="007B1D97" w:rsidP="001E329B">
      <w:pPr>
        <w:spacing w:after="0" w:line="360" w:lineRule="auto"/>
        <w:jc w:val="both"/>
        <w:outlineLvl w:val="2"/>
        <w:rPr>
          <w:rFonts w:ascii="Arial" w:eastAsia="Times New Roman" w:hAnsi="Arial" w:cs="Arial"/>
          <w:sz w:val="24"/>
          <w:szCs w:val="24"/>
          <w:lang w:eastAsia="en-ZA"/>
        </w:rPr>
      </w:pPr>
      <w:r w:rsidRPr="00F20FDC">
        <w:rPr>
          <w:rFonts w:ascii="Arial" w:eastAsia="Times New Roman" w:hAnsi="Arial" w:cs="Arial"/>
          <w:bCs/>
          <w:kern w:val="36"/>
          <w:sz w:val="24"/>
          <w:szCs w:val="24"/>
          <w:lang w:eastAsia="en-ZA"/>
        </w:rPr>
        <w:t>[</w:t>
      </w:r>
      <w:r w:rsidR="006B781C">
        <w:rPr>
          <w:rFonts w:ascii="Arial" w:eastAsia="Times New Roman" w:hAnsi="Arial" w:cs="Arial"/>
          <w:bCs/>
          <w:kern w:val="36"/>
          <w:sz w:val="24"/>
          <w:szCs w:val="24"/>
          <w:lang w:eastAsia="en-ZA"/>
        </w:rPr>
        <w:t>79</w:t>
      </w:r>
      <w:r w:rsidRPr="00F20FDC">
        <w:rPr>
          <w:rFonts w:ascii="Arial" w:eastAsia="Times New Roman" w:hAnsi="Arial" w:cs="Arial"/>
          <w:bCs/>
          <w:kern w:val="36"/>
          <w:sz w:val="24"/>
          <w:szCs w:val="24"/>
          <w:lang w:eastAsia="en-ZA"/>
        </w:rPr>
        <w:t>]</w:t>
      </w:r>
      <w:r>
        <w:rPr>
          <w:rFonts w:ascii="Arial" w:eastAsia="Times New Roman" w:hAnsi="Arial" w:cs="Arial"/>
          <w:bCs/>
          <w:kern w:val="36"/>
          <w:sz w:val="24"/>
          <w:szCs w:val="24"/>
          <w:lang w:eastAsia="en-ZA"/>
        </w:rPr>
        <w:tab/>
      </w:r>
      <w:r>
        <w:rPr>
          <w:rFonts w:ascii="Arial" w:eastAsia="Times New Roman" w:hAnsi="Arial" w:cs="Arial"/>
          <w:sz w:val="24"/>
          <w:szCs w:val="24"/>
          <w:lang w:eastAsia="en-ZA"/>
        </w:rPr>
        <w:t xml:space="preserve">Mr. </w:t>
      </w:r>
      <w:proofErr w:type="spellStart"/>
      <w:r w:rsidR="00784431">
        <w:rPr>
          <w:rFonts w:ascii="Arial" w:eastAsia="Times New Roman" w:hAnsi="Arial" w:cs="Arial"/>
          <w:sz w:val="24"/>
          <w:szCs w:val="24"/>
          <w:lang w:eastAsia="en-ZA"/>
        </w:rPr>
        <w:t>Tubuleye</w:t>
      </w:r>
      <w:proofErr w:type="spellEnd"/>
      <w:r>
        <w:rPr>
          <w:rFonts w:ascii="Arial" w:eastAsia="Times New Roman" w:hAnsi="Arial" w:cs="Arial"/>
          <w:sz w:val="24"/>
          <w:szCs w:val="24"/>
          <w:lang w:eastAsia="en-ZA"/>
        </w:rPr>
        <w:t>,</w:t>
      </w:r>
      <w:r w:rsidRPr="00D36391">
        <w:rPr>
          <w:rFonts w:ascii="Arial" w:eastAsia="Times New Roman" w:hAnsi="Arial" w:cs="Arial"/>
          <w:sz w:val="24"/>
          <w:szCs w:val="24"/>
          <w:lang w:eastAsia="en-ZA"/>
        </w:rPr>
        <w:t xml:space="preserve"> </w:t>
      </w:r>
      <w:r>
        <w:rPr>
          <w:rFonts w:ascii="Arial" w:eastAsia="Times New Roman" w:hAnsi="Arial" w:cs="Arial"/>
          <w:sz w:val="24"/>
          <w:szCs w:val="24"/>
          <w:lang w:eastAsia="en-ZA"/>
        </w:rPr>
        <w:t>the final witness who testified in respect of the plai</w:t>
      </w:r>
      <w:r w:rsidR="00784431">
        <w:rPr>
          <w:rFonts w:ascii="Arial" w:eastAsia="Times New Roman" w:hAnsi="Arial" w:cs="Arial"/>
          <w:sz w:val="24"/>
          <w:szCs w:val="24"/>
          <w:lang w:eastAsia="en-ZA"/>
        </w:rPr>
        <w:t>ntiff completed his evidence on 18 October 2011</w:t>
      </w:r>
      <w:r>
        <w:rPr>
          <w:rFonts w:ascii="Arial" w:eastAsia="Times New Roman" w:hAnsi="Arial" w:cs="Arial"/>
          <w:sz w:val="24"/>
          <w:szCs w:val="24"/>
          <w:lang w:eastAsia="en-ZA"/>
        </w:rPr>
        <w:t xml:space="preserve">. </w:t>
      </w:r>
      <w:r w:rsidRPr="00D36391">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Hereafter the plaintiff remained in detention until 13 February 2013 in spite of the fact that the State led all the witnesses at their disposal in respect of the plaintiff, which was not enough to make out a prima facie case which required </w:t>
      </w:r>
      <w:r w:rsidR="000441A8">
        <w:rPr>
          <w:rFonts w:ascii="Arial" w:eastAsia="Times New Roman" w:hAnsi="Arial" w:cs="Arial"/>
          <w:sz w:val="24"/>
          <w:szCs w:val="24"/>
          <w:lang w:eastAsia="en-ZA"/>
        </w:rPr>
        <w:t>the plaintiff to answer to.</w:t>
      </w:r>
    </w:p>
    <w:p w:rsidR="0064024E" w:rsidRPr="006B781C" w:rsidRDefault="0064024E" w:rsidP="001E329B">
      <w:pPr>
        <w:spacing w:after="0" w:line="360" w:lineRule="auto"/>
        <w:jc w:val="both"/>
        <w:outlineLvl w:val="2"/>
        <w:rPr>
          <w:rFonts w:ascii="Arial" w:eastAsia="Times New Roman" w:hAnsi="Arial" w:cs="Arial"/>
          <w:sz w:val="24"/>
          <w:szCs w:val="24"/>
          <w:lang w:eastAsia="en-ZA"/>
        </w:rPr>
      </w:pPr>
    </w:p>
    <w:p w:rsidR="0064024E" w:rsidRPr="006B781C" w:rsidRDefault="0064024E" w:rsidP="001E329B">
      <w:pPr>
        <w:spacing w:after="0" w:line="360" w:lineRule="auto"/>
        <w:jc w:val="both"/>
        <w:rPr>
          <w:rFonts w:ascii="Arial" w:hAnsi="Arial" w:cs="Arial"/>
          <w:sz w:val="24"/>
          <w:szCs w:val="24"/>
        </w:rPr>
      </w:pPr>
      <w:r w:rsidRPr="006B781C">
        <w:rPr>
          <w:rFonts w:ascii="Arial" w:eastAsia="Times New Roman" w:hAnsi="Arial" w:cs="Arial"/>
          <w:sz w:val="24"/>
          <w:szCs w:val="24"/>
          <w:lang w:eastAsia="en-ZA"/>
        </w:rPr>
        <w:t>[</w:t>
      </w:r>
      <w:r w:rsidR="006B781C" w:rsidRPr="006B781C">
        <w:rPr>
          <w:rFonts w:ascii="Arial" w:eastAsia="Times New Roman" w:hAnsi="Arial" w:cs="Arial"/>
          <w:sz w:val="24"/>
          <w:szCs w:val="24"/>
          <w:lang w:eastAsia="en-ZA"/>
        </w:rPr>
        <w:t>80</w:t>
      </w:r>
      <w:r w:rsidRPr="006B781C">
        <w:rPr>
          <w:rFonts w:ascii="Arial" w:eastAsia="Times New Roman" w:hAnsi="Arial" w:cs="Arial"/>
          <w:sz w:val="24"/>
          <w:szCs w:val="24"/>
          <w:lang w:eastAsia="en-ZA"/>
        </w:rPr>
        <w:t>]</w:t>
      </w:r>
      <w:r w:rsidRPr="006B781C">
        <w:rPr>
          <w:rFonts w:ascii="Arial" w:eastAsia="Times New Roman" w:hAnsi="Arial" w:cs="Arial"/>
          <w:sz w:val="24"/>
          <w:szCs w:val="24"/>
          <w:lang w:eastAsia="en-ZA"/>
        </w:rPr>
        <w:tab/>
        <w:t>The second</w:t>
      </w:r>
      <w:r w:rsidRPr="006B781C">
        <w:rPr>
          <w:rFonts w:ascii="Arial" w:hAnsi="Arial" w:cs="Arial"/>
          <w:sz w:val="24"/>
          <w:szCs w:val="24"/>
        </w:rPr>
        <w:t xml:space="preserve"> defendant pleaded in reply to the plaintiff’s claim that the proceedings could not be separated or stopped against the plaintiff</w:t>
      </w:r>
      <w:r w:rsidR="00B177A8" w:rsidRPr="006B781C">
        <w:rPr>
          <w:rFonts w:ascii="Arial" w:hAnsi="Arial" w:cs="Arial"/>
          <w:sz w:val="24"/>
          <w:szCs w:val="24"/>
        </w:rPr>
        <w:t xml:space="preserve"> as it</w:t>
      </w:r>
      <w:r w:rsidRPr="006B781C">
        <w:rPr>
          <w:rFonts w:ascii="Arial" w:hAnsi="Arial" w:cs="Arial"/>
          <w:sz w:val="24"/>
          <w:szCs w:val="24"/>
        </w:rPr>
        <w:t xml:space="preserve"> was impossible and it was also pleaded that there was possibility that the State’s case could be strengthened during the case for the </w:t>
      </w:r>
      <w:proofErr w:type="spellStart"/>
      <w:r w:rsidRPr="006B781C">
        <w:rPr>
          <w:rFonts w:ascii="Arial" w:hAnsi="Arial" w:cs="Arial"/>
          <w:sz w:val="24"/>
          <w:szCs w:val="24"/>
        </w:rPr>
        <w:t>defence</w:t>
      </w:r>
      <w:proofErr w:type="spellEnd"/>
      <w:r w:rsidRPr="006B781C">
        <w:rPr>
          <w:rFonts w:ascii="Arial" w:hAnsi="Arial" w:cs="Arial"/>
          <w:sz w:val="24"/>
          <w:szCs w:val="24"/>
        </w:rPr>
        <w:t xml:space="preserve"> and therefore as such stopping of prosecution would have been risky and prejudicial to the State’s case. </w:t>
      </w:r>
    </w:p>
    <w:p w:rsidR="0064024E" w:rsidRPr="006B781C" w:rsidRDefault="0064024E" w:rsidP="001E329B">
      <w:pPr>
        <w:spacing w:after="0" w:line="360" w:lineRule="auto"/>
        <w:jc w:val="both"/>
        <w:rPr>
          <w:rFonts w:ascii="Arial" w:hAnsi="Arial" w:cs="Arial"/>
          <w:sz w:val="24"/>
          <w:szCs w:val="24"/>
        </w:rPr>
      </w:pPr>
    </w:p>
    <w:p w:rsidR="0064024E" w:rsidRPr="006B781C" w:rsidRDefault="0064024E" w:rsidP="001E329B">
      <w:pPr>
        <w:spacing w:after="0" w:line="360" w:lineRule="auto"/>
        <w:jc w:val="both"/>
        <w:rPr>
          <w:rFonts w:ascii="Arial" w:hAnsi="Arial" w:cs="Arial"/>
          <w:sz w:val="24"/>
          <w:szCs w:val="24"/>
        </w:rPr>
      </w:pPr>
      <w:r w:rsidRPr="006B781C">
        <w:rPr>
          <w:rFonts w:ascii="Arial" w:hAnsi="Arial" w:cs="Arial"/>
          <w:sz w:val="24"/>
          <w:szCs w:val="24"/>
        </w:rPr>
        <w:t>[</w:t>
      </w:r>
      <w:r w:rsidR="006B781C" w:rsidRPr="006B781C">
        <w:rPr>
          <w:rFonts w:ascii="Arial" w:hAnsi="Arial" w:cs="Arial"/>
          <w:sz w:val="24"/>
          <w:szCs w:val="24"/>
        </w:rPr>
        <w:t>81</w:t>
      </w:r>
      <w:r w:rsidRPr="006B781C">
        <w:rPr>
          <w:rFonts w:ascii="Arial" w:hAnsi="Arial" w:cs="Arial"/>
          <w:sz w:val="24"/>
          <w:szCs w:val="24"/>
        </w:rPr>
        <w:t>]</w:t>
      </w:r>
      <w:r w:rsidRPr="006B781C">
        <w:rPr>
          <w:rFonts w:ascii="Arial" w:hAnsi="Arial" w:cs="Arial"/>
          <w:sz w:val="24"/>
          <w:szCs w:val="24"/>
        </w:rPr>
        <w:tab/>
        <w:t xml:space="preserve">There is nothing before this court to show that this was indeed </w:t>
      </w:r>
      <w:r w:rsidR="00B177A8" w:rsidRPr="006B781C">
        <w:rPr>
          <w:rFonts w:ascii="Arial" w:hAnsi="Arial" w:cs="Arial"/>
          <w:sz w:val="24"/>
          <w:szCs w:val="24"/>
        </w:rPr>
        <w:t>im</w:t>
      </w:r>
      <w:r w:rsidRPr="006B781C">
        <w:rPr>
          <w:rFonts w:ascii="Arial" w:hAnsi="Arial" w:cs="Arial"/>
          <w:sz w:val="24"/>
          <w:szCs w:val="24"/>
        </w:rPr>
        <w:t xml:space="preserve">possible to separate proceedings or stop proceedings against the plaintiff except for what was advanced in the plea. </w:t>
      </w:r>
    </w:p>
    <w:p w:rsidR="00B177A8" w:rsidRPr="006B781C" w:rsidRDefault="00B177A8" w:rsidP="001E329B">
      <w:pPr>
        <w:spacing w:after="0" w:line="360" w:lineRule="auto"/>
        <w:jc w:val="both"/>
        <w:rPr>
          <w:rFonts w:ascii="Arial" w:hAnsi="Arial" w:cs="Arial"/>
          <w:sz w:val="24"/>
          <w:szCs w:val="24"/>
        </w:rPr>
      </w:pPr>
    </w:p>
    <w:p w:rsidR="0064024E" w:rsidRPr="006B781C" w:rsidRDefault="0064024E" w:rsidP="001E329B">
      <w:pPr>
        <w:spacing w:after="0" w:line="360" w:lineRule="auto"/>
        <w:jc w:val="both"/>
        <w:rPr>
          <w:rFonts w:ascii="Arial" w:eastAsia="Times New Roman" w:hAnsi="Arial" w:cs="Arial"/>
          <w:sz w:val="24"/>
          <w:szCs w:val="24"/>
          <w:lang w:eastAsia="en-ZA"/>
        </w:rPr>
      </w:pPr>
      <w:r w:rsidRPr="006B781C">
        <w:rPr>
          <w:rFonts w:ascii="Arial" w:hAnsi="Arial" w:cs="Arial"/>
          <w:sz w:val="24"/>
          <w:szCs w:val="24"/>
        </w:rPr>
        <w:t>[</w:t>
      </w:r>
      <w:r w:rsidR="006B781C" w:rsidRPr="006B781C">
        <w:rPr>
          <w:rFonts w:ascii="Arial" w:hAnsi="Arial" w:cs="Arial"/>
          <w:sz w:val="24"/>
          <w:szCs w:val="24"/>
        </w:rPr>
        <w:t>82</w:t>
      </w:r>
      <w:r w:rsidRPr="006B781C">
        <w:rPr>
          <w:rFonts w:ascii="Arial" w:hAnsi="Arial" w:cs="Arial"/>
          <w:sz w:val="24"/>
          <w:szCs w:val="24"/>
        </w:rPr>
        <w:t>]</w:t>
      </w:r>
      <w:r w:rsidRPr="006B781C">
        <w:rPr>
          <w:rFonts w:ascii="Arial" w:hAnsi="Arial" w:cs="Arial"/>
          <w:sz w:val="24"/>
          <w:szCs w:val="24"/>
        </w:rPr>
        <w:tab/>
      </w:r>
      <w:r w:rsidR="00B177A8" w:rsidRPr="006B781C">
        <w:rPr>
          <w:rFonts w:ascii="Arial" w:hAnsi="Arial" w:cs="Arial"/>
          <w:sz w:val="24"/>
          <w:szCs w:val="24"/>
        </w:rPr>
        <w:t>T</w:t>
      </w:r>
      <w:r w:rsidRPr="006B781C">
        <w:rPr>
          <w:rFonts w:ascii="Arial" w:hAnsi="Arial" w:cs="Arial"/>
          <w:sz w:val="24"/>
          <w:szCs w:val="24"/>
        </w:rPr>
        <w:t xml:space="preserve">he issue of the possibility that the State’s case could be strengthened during </w:t>
      </w:r>
      <w:proofErr w:type="spellStart"/>
      <w:r w:rsidRPr="006B781C">
        <w:rPr>
          <w:rFonts w:ascii="Arial" w:hAnsi="Arial" w:cs="Arial"/>
          <w:sz w:val="24"/>
          <w:szCs w:val="24"/>
        </w:rPr>
        <w:t>defence</w:t>
      </w:r>
      <w:proofErr w:type="spellEnd"/>
      <w:r w:rsidRPr="006B781C">
        <w:rPr>
          <w:rFonts w:ascii="Arial" w:hAnsi="Arial" w:cs="Arial"/>
          <w:sz w:val="24"/>
          <w:szCs w:val="24"/>
        </w:rPr>
        <w:t xml:space="preserve"> case is based on the fact that </w:t>
      </w:r>
      <w:r w:rsidRPr="006B781C">
        <w:rPr>
          <w:rFonts w:ascii="Arial" w:eastAsia="Times New Roman" w:hAnsi="Arial" w:cs="Arial"/>
          <w:sz w:val="24"/>
          <w:szCs w:val="24"/>
          <w:lang w:eastAsia="en-ZA"/>
        </w:rPr>
        <w:t xml:space="preserve">the plaintiff was arrested with Bennet </w:t>
      </w:r>
      <w:proofErr w:type="spellStart"/>
      <w:r w:rsidRPr="006B781C">
        <w:rPr>
          <w:rFonts w:ascii="Arial" w:eastAsia="Times New Roman" w:hAnsi="Arial" w:cs="Arial"/>
          <w:sz w:val="24"/>
          <w:szCs w:val="24"/>
          <w:lang w:eastAsia="en-ZA"/>
        </w:rPr>
        <w:t>Matuso</w:t>
      </w:r>
      <w:proofErr w:type="spellEnd"/>
      <w:r w:rsidRPr="006B781C">
        <w:rPr>
          <w:rFonts w:ascii="Arial" w:eastAsia="Times New Roman" w:hAnsi="Arial" w:cs="Arial"/>
          <w:sz w:val="24"/>
          <w:szCs w:val="24"/>
          <w:lang w:eastAsia="en-ZA"/>
        </w:rPr>
        <w:t>, who was in possession of an AK 47</w:t>
      </w:r>
      <w:r w:rsidR="00B177A8" w:rsidRPr="006B781C">
        <w:rPr>
          <w:rFonts w:ascii="Arial" w:eastAsia="Times New Roman" w:hAnsi="Arial" w:cs="Arial"/>
          <w:sz w:val="24"/>
          <w:szCs w:val="24"/>
          <w:lang w:eastAsia="en-ZA"/>
        </w:rPr>
        <w:t xml:space="preserve"> (and later convicted)</w:t>
      </w:r>
      <w:r w:rsidRPr="006B781C">
        <w:rPr>
          <w:rFonts w:ascii="Arial" w:eastAsia="Times New Roman" w:hAnsi="Arial" w:cs="Arial"/>
          <w:sz w:val="24"/>
          <w:szCs w:val="24"/>
          <w:lang w:eastAsia="en-ZA"/>
        </w:rPr>
        <w:t xml:space="preserve">, and that </w:t>
      </w:r>
      <w:r w:rsidR="00B177A8" w:rsidRPr="006B781C">
        <w:rPr>
          <w:rFonts w:ascii="Arial" w:eastAsia="Times New Roman" w:hAnsi="Arial" w:cs="Arial"/>
          <w:sz w:val="24"/>
          <w:szCs w:val="24"/>
          <w:lang w:eastAsia="en-ZA"/>
        </w:rPr>
        <w:t>same</w:t>
      </w:r>
      <w:r w:rsidRPr="006B781C">
        <w:rPr>
          <w:rFonts w:ascii="Arial" w:eastAsia="Times New Roman" w:hAnsi="Arial" w:cs="Arial"/>
          <w:sz w:val="24"/>
          <w:szCs w:val="24"/>
          <w:lang w:eastAsia="en-ZA"/>
        </w:rPr>
        <w:t xml:space="preserve"> cannot be disregarded and that there was a possibility that </w:t>
      </w:r>
      <w:proofErr w:type="spellStart"/>
      <w:r w:rsidRPr="006B781C">
        <w:rPr>
          <w:rFonts w:ascii="Arial" w:eastAsia="Times New Roman" w:hAnsi="Arial" w:cs="Arial"/>
          <w:sz w:val="24"/>
          <w:szCs w:val="24"/>
          <w:lang w:eastAsia="en-ZA"/>
        </w:rPr>
        <w:t>Matuso</w:t>
      </w:r>
      <w:proofErr w:type="spellEnd"/>
      <w:r w:rsidRPr="006B781C">
        <w:rPr>
          <w:rFonts w:ascii="Arial" w:eastAsia="Times New Roman" w:hAnsi="Arial" w:cs="Arial"/>
          <w:sz w:val="24"/>
          <w:szCs w:val="24"/>
          <w:lang w:eastAsia="en-ZA"/>
        </w:rPr>
        <w:t xml:space="preserve"> could implicate the plaintiff. </w:t>
      </w:r>
      <w:r w:rsidRPr="006B781C">
        <w:rPr>
          <w:rFonts w:ascii="Arial" w:eastAsia="Times New Roman" w:hAnsi="Arial" w:cs="Arial"/>
          <w:sz w:val="24"/>
          <w:szCs w:val="24"/>
          <w:lang w:eastAsia="en-ZA"/>
        </w:rPr>
        <w:lastRenderedPageBreak/>
        <w:t xml:space="preserve">Second defendant argued that plaintiff must show that there was no reasonable possibility that </w:t>
      </w:r>
      <w:proofErr w:type="spellStart"/>
      <w:r w:rsidRPr="006B781C">
        <w:rPr>
          <w:rFonts w:ascii="Arial" w:eastAsia="Times New Roman" w:hAnsi="Arial" w:cs="Arial"/>
          <w:sz w:val="24"/>
          <w:szCs w:val="24"/>
          <w:lang w:eastAsia="en-ZA"/>
        </w:rPr>
        <w:t>Matuso</w:t>
      </w:r>
      <w:proofErr w:type="spellEnd"/>
      <w:r w:rsidRPr="006B781C">
        <w:rPr>
          <w:rFonts w:ascii="Arial" w:eastAsia="Times New Roman" w:hAnsi="Arial" w:cs="Arial"/>
          <w:sz w:val="24"/>
          <w:szCs w:val="24"/>
          <w:lang w:eastAsia="en-ZA"/>
        </w:rPr>
        <w:t xml:space="preserve"> was likely to implicate him. </w:t>
      </w:r>
    </w:p>
    <w:p w:rsidR="0064024E" w:rsidRPr="006B781C" w:rsidRDefault="0064024E" w:rsidP="001E329B">
      <w:pPr>
        <w:spacing w:after="0" w:line="360" w:lineRule="auto"/>
        <w:jc w:val="both"/>
        <w:outlineLvl w:val="2"/>
        <w:rPr>
          <w:rFonts w:ascii="Arial" w:eastAsia="Times New Roman" w:hAnsi="Arial" w:cs="Arial"/>
          <w:sz w:val="24"/>
          <w:szCs w:val="24"/>
          <w:lang w:eastAsia="en-ZA"/>
        </w:rPr>
      </w:pPr>
    </w:p>
    <w:p w:rsidR="0064024E" w:rsidRPr="006B781C" w:rsidRDefault="0064024E" w:rsidP="001E329B">
      <w:pPr>
        <w:spacing w:after="0" w:line="360" w:lineRule="auto"/>
        <w:jc w:val="both"/>
        <w:outlineLvl w:val="2"/>
        <w:rPr>
          <w:rFonts w:ascii="Arial" w:hAnsi="Arial" w:cs="Arial"/>
          <w:sz w:val="24"/>
          <w:szCs w:val="24"/>
          <w:lang w:val="en-ZA"/>
        </w:rPr>
      </w:pPr>
      <w:r w:rsidRPr="006B781C">
        <w:rPr>
          <w:rFonts w:ascii="Arial" w:eastAsia="Times New Roman" w:hAnsi="Arial" w:cs="Arial"/>
          <w:sz w:val="24"/>
          <w:szCs w:val="24"/>
          <w:lang w:eastAsia="en-ZA"/>
        </w:rPr>
        <w:t>[</w:t>
      </w:r>
      <w:r w:rsidR="006B781C" w:rsidRPr="006B781C">
        <w:rPr>
          <w:rFonts w:ascii="Arial" w:eastAsia="Times New Roman" w:hAnsi="Arial" w:cs="Arial"/>
          <w:sz w:val="24"/>
          <w:szCs w:val="24"/>
          <w:lang w:eastAsia="en-ZA"/>
        </w:rPr>
        <w:t>83</w:t>
      </w:r>
      <w:r w:rsidRPr="006B781C">
        <w:rPr>
          <w:rFonts w:ascii="Arial" w:eastAsia="Times New Roman" w:hAnsi="Arial" w:cs="Arial"/>
          <w:sz w:val="24"/>
          <w:szCs w:val="24"/>
          <w:lang w:eastAsia="en-ZA"/>
        </w:rPr>
        <w:t>]</w:t>
      </w:r>
      <w:r w:rsidRPr="006B781C">
        <w:rPr>
          <w:rFonts w:ascii="Arial" w:eastAsia="Times New Roman" w:hAnsi="Arial" w:cs="Arial"/>
          <w:sz w:val="24"/>
          <w:szCs w:val="24"/>
          <w:lang w:eastAsia="en-ZA"/>
        </w:rPr>
        <w:tab/>
        <w:t xml:space="preserve">The plaintiff clearly stated in his evidence that he did not know </w:t>
      </w:r>
      <w:proofErr w:type="spellStart"/>
      <w:r w:rsidRPr="006B781C">
        <w:rPr>
          <w:rFonts w:ascii="Arial" w:eastAsia="Times New Roman" w:hAnsi="Arial" w:cs="Arial"/>
          <w:sz w:val="24"/>
          <w:szCs w:val="24"/>
          <w:lang w:eastAsia="en-ZA"/>
        </w:rPr>
        <w:t>Matuso</w:t>
      </w:r>
      <w:proofErr w:type="spellEnd"/>
      <w:r w:rsidRPr="006B781C">
        <w:rPr>
          <w:rFonts w:ascii="Arial" w:eastAsia="Times New Roman" w:hAnsi="Arial" w:cs="Arial"/>
          <w:sz w:val="24"/>
          <w:szCs w:val="24"/>
          <w:lang w:eastAsia="en-ZA"/>
        </w:rPr>
        <w:t xml:space="preserve"> at all when he transported him for a fare and only later learned the identity of this passenger. There was apparently nothing to the contrary before the court during the criminal trial then, nor is there anything to the contrary before me now. The second defendant therefor appears to be clutching at straws with this argument.</w:t>
      </w:r>
    </w:p>
    <w:p w:rsidR="00907985" w:rsidRDefault="00907985" w:rsidP="001E329B">
      <w:pPr>
        <w:pStyle w:val="Textbody"/>
        <w:spacing w:after="0" w:line="360" w:lineRule="auto"/>
        <w:jc w:val="both"/>
        <w:rPr>
          <w:rFonts w:ascii="Arial" w:hAnsi="Arial" w:cs="Arial"/>
          <w:i/>
        </w:rPr>
      </w:pPr>
    </w:p>
    <w:p w:rsidR="008C681E" w:rsidRDefault="008C681E" w:rsidP="001E329B">
      <w:pPr>
        <w:pStyle w:val="Textbody"/>
        <w:spacing w:after="0" w:line="360" w:lineRule="auto"/>
        <w:jc w:val="both"/>
        <w:rPr>
          <w:rFonts w:ascii="Arial" w:hAnsi="Arial" w:cs="Arial"/>
          <w:i/>
        </w:rPr>
      </w:pPr>
      <w:r>
        <w:rPr>
          <w:rFonts w:ascii="Arial" w:hAnsi="Arial" w:cs="Arial"/>
          <w:i/>
        </w:rPr>
        <w:t>Malice</w:t>
      </w:r>
      <w:r w:rsidRPr="00532FFC">
        <w:rPr>
          <w:rFonts w:ascii="Arial" w:hAnsi="Arial" w:cs="Arial"/>
          <w:i/>
        </w:rPr>
        <w:t xml:space="preserve"> in the context of continuation or maintenance of the prosecution</w:t>
      </w:r>
    </w:p>
    <w:p w:rsidR="002E6DE5" w:rsidRPr="00532FFC" w:rsidRDefault="002E6DE5" w:rsidP="001E329B">
      <w:pPr>
        <w:pStyle w:val="Textbody"/>
        <w:spacing w:after="0" w:line="360" w:lineRule="auto"/>
        <w:jc w:val="both"/>
        <w:rPr>
          <w:rFonts w:ascii="Arial" w:hAnsi="Arial" w:cs="Arial"/>
          <w:i/>
        </w:rPr>
      </w:pPr>
    </w:p>
    <w:p w:rsidR="007B1D97" w:rsidRDefault="008C681E" w:rsidP="001E329B">
      <w:pPr>
        <w:spacing w:after="0" w:line="360" w:lineRule="auto"/>
        <w:jc w:val="both"/>
        <w:outlineLvl w:val="2"/>
        <w:rPr>
          <w:rFonts w:ascii="Arial" w:eastAsia="Times New Roman" w:hAnsi="Arial" w:cs="Arial"/>
          <w:sz w:val="24"/>
          <w:szCs w:val="24"/>
          <w:lang w:eastAsia="en-ZA"/>
        </w:rPr>
      </w:pPr>
      <w:r>
        <w:rPr>
          <w:rFonts w:ascii="Arial" w:eastAsia="Times New Roman" w:hAnsi="Arial" w:cs="Arial"/>
          <w:sz w:val="24"/>
          <w:szCs w:val="24"/>
          <w:lang w:eastAsia="en-ZA"/>
        </w:rPr>
        <w:t xml:space="preserve"> </w:t>
      </w:r>
      <w:r w:rsidR="007B1D97" w:rsidRPr="00F20FDC">
        <w:rPr>
          <w:rFonts w:ascii="Arial" w:eastAsia="Times New Roman" w:hAnsi="Arial" w:cs="Arial"/>
          <w:sz w:val="24"/>
          <w:szCs w:val="24"/>
          <w:lang w:eastAsia="en-ZA"/>
        </w:rPr>
        <w:t>[</w:t>
      </w:r>
      <w:r w:rsidR="006B781C">
        <w:rPr>
          <w:rFonts w:ascii="Arial" w:eastAsia="Times New Roman" w:hAnsi="Arial" w:cs="Arial"/>
          <w:sz w:val="24"/>
          <w:szCs w:val="24"/>
          <w:lang w:eastAsia="en-ZA"/>
        </w:rPr>
        <w:t>8</w:t>
      </w:r>
      <w:r w:rsidR="000441A8" w:rsidRPr="00F20FDC">
        <w:rPr>
          <w:rFonts w:ascii="Arial" w:eastAsia="Times New Roman" w:hAnsi="Arial" w:cs="Arial"/>
          <w:sz w:val="24"/>
          <w:szCs w:val="24"/>
          <w:lang w:eastAsia="en-ZA"/>
        </w:rPr>
        <w:t>4</w:t>
      </w:r>
      <w:r w:rsidR="007B1D97" w:rsidRPr="00F20FDC">
        <w:rPr>
          <w:rFonts w:ascii="Arial" w:eastAsia="Times New Roman" w:hAnsi="Arial" w:cs="Arial"/>
          <w:sz w:val="24"/>
          <w:szCs w:val="24"/>
          <w:lang w:eastAsia="en-ZA"/>
        </w:rPr>
        <w:t>]</w:t>
      </w:r>
      <w:r w:rsidR="007B1D97">
        <w:rPr>
          <w:rFonts w:ascii="Arial" w:eastAsia="Times New Roman" w:hAnsi="Arial" w:cs="Arial"/>
          <w:sz w:val="24"/>
          <w:szCs w:val="24"/>
          <w:lang w:eastAsia="en-ZA"/>
        </w:rPr>
        <w:tab/>
        <w:t>I appreciate the fact that the treason case was unique and exceptional in nature and magnitude and ‘after the fact attack’ on the propriety of the public prosecutor’s decision to initiate or continue proceedings against the plaintiff should be avoided. I agree that the decision to initiate or continue criminal prosecution lies at the core of prosecutorial discretion which enjoys constitutional protection. However, how far should the constitutional protection that the prosecution authority enjoys be taken?</w:t>
      </w:r>
    </w:p>
    <w:p w:rsidR="007B1D97" w:rsidRPr="0086481C" w:rsidRDefault="007B1D97" w:rsidP="001E329B">
      <w:pPr>
        <w:spacing w:after="0" w:line="360" w:lineRule="auto"/>
        <w:jc w:val="both"/>
        <w:outlineLvl w:val="2"/>
        <w:rPr>
          <w:rFonts w:ascii="Arial" w:eastAsia="Times New Roman" w:hAnsi="Arial" w:cs="Arial"/>
          <w:sz w:val="24"/>
          <w:szCs w:val="24"/>
          <w:lang w:eastAsia="en-ZA"/>
        </w:rPr>
      </w:pPr>
    </w:p>
    <w:p w:rsidR="00F46DCF" w:rsidRDefault="007B1D97" w:rsidP="001E329B">
      <w:pPr>
        <w:spacing w:after="0" w:line="360" w:lineRule="auto"/>
        <w:jc w:val="both"/>
        <w:outlineLvl w:val="2"/>
        <w:rPr>
          <w:rFonts w:ascii="Arial" w:eastAsia="Times New Roman" w:hAnsi="Arial" w:cs="Arial"/>
          <w:sz w:val="24"/>
          <w:szCs w:val="24"/>
          <w:lang w:eastAsia="en-ZA"/>
        </w:rPr>
      </w:pPr>
      <w:r w:rsidRPr="00F20FDC">
        <w:rPr>
          <w:rFonts w:ascii="Arial" w:eastAsia="Times New Roman" w:hAnsi="Arial" w:cs="Arial"/>
          <w:sz w:val="24"/>
          <w:szCs w:val="24"/>
          <w:lang w:eastAsia="en-ZA"/>
        </w:rPr>
        <w:t>[</w:t>
      </w:r>
      <w:r w:rsidR="006B781C">
        <w:rPr>
          <w:rFonts w:ascii="Arial" w:eastAsia="Times New Roman" w:hAnsi="Arial" w:cs="Arial"/>
          <w:sz w:val="24"/>
          <w:szCs w:val="24"/>
          <w:lang w:eastAsia="en-ZA"/>
        </w:rPr>
        <w:t>8</w:t>
      </w:r>
      <w:r w:rsidR="00977B97" w:rsidRPr="00F20FDC">
        <w:rPr>
          <w:rFonts w:ascii="Arial" w:eastAsia="Times New Roman" w:hAnsi="Arial" w:cs="Arial"/>
          <w:sz w:val="24"/>
          <w:szCs w:val="24"/>
          <w:lang w:eastAsia="en-ZA"/>
        </w:rPr>
        <w:t>5</w:t>
      </w:r>
      <w:r w:rsidRPr="00F20FDC">
        <w:rPr>
          <w:rFonts w:ascii="Arial" w:eastAsia="Times New Roman" w:hAnsi="Arial" w:cs="Arial"/>
          <w:sz w:val="24"/>
          <w:szCs w:val="24"/>
          <w:lang w:eastAsia="en-ZA"/>
        </w:rPr>
        <w:t>]</w:t>
      </w:r>
      <w:r>
        <w:rPr>
          <w:rFonts w:ascii="Arial" w:eastAsia="Times New Roman" w:hAnsi="Arial" w:cs="Arial"/>
          <w:sz w:val="24"/>
          <w:szCs w:val="24"/>
          <w:lang w:eastAsia="en-ZA"/>
        </w:rPr>
        <w:tab/>
      </w:r>
      <w:r w:rsidR="008C681E">
        <w:rPr>
          <w:rFonts w:ascii="Arial" w:eastAsia="Times New Roman" w:hAnsi="Arial" w:cs="Arial"/>
          <w:sz w:val="24"/>
          <w:szCs w:val="24"/>
          <w:lang w:eastAsia="en-ZA"/>
        </w:rPr>
        <w:t>The prosecuting authority should have realized that there</w:t>
      </w:r>
      <w:r w:rsidR="000436AD">
        <w:rPr>
          <w:rFonts w:ascii="Arial" w:eastAsia="Times New Roman" w:hAnsi="Arial" w:cs="Arial"/>
          <w:sz w:val="24"/>
          <w:szCs w:val="24"/>
          <w:lang w:eastAsia="en-ZA"/>
        </w:rPr>
        <w:t xml:space="preserve"> </w:t>
      </w:r>
      <w:r w:rsidR="000436AD" w:rsidRPr="00F20FDC">
        <w:rPr>
          <w:rFonts w:ascii="Arial" w:eastAsia="Times New Roman" w:hAnsi="Arial" w:cs="Arial"/>
          <w:sz w:val="24"/>
          <w:szCs w:val="24"/>
          <w:lang w:eastAsia="en-ZA"/>
        </w:rPr>
        <w:t>are</w:t>
      </w:r>
      <w:r w:rsidR="008C681E">
        <w:rPr>
          <w:rFonts w:ascii="Arial" w:eastAsia="Times New Roman" w:hAnsi="Arial" w:cs="Arial"/>
          <w:sz w:val="24"/>
          <w:szCs w:val="24"/>
          <w:lang w:eastAsia="en-ZA"/>
        </w:rPr>
        <w:t xml:space="preserve"> no longer any witnesses to implicate the plaintiff in the commission of the offences and incorrectly relied on the possibility of co-accused persons to implicate the plaintiff</w:t>
      </w:r>
      <w:r w:rsidR="002E6DE5">
        <w:rPr>
          <w:rFonts w:ascii="Arial" w:eastAsia="Times New Roman" w:hAnsi="Arial" w:cs="Arial"/>
          <w:sz w:val="24"/>
          <w:szCs w:val="24"/>
          <w:lang w:eastAsia="en-ZA"/>
        </w:rPr>
        <w:t>.</w:t>
      </w:r>
      <w:r w:rsidR="00907985">
        <w:rPr>
          <w:rStyle w:val="FootnoteReference"/>
          <w:rFonts w:ascii="Arial" w:eastAsia="Times New Roman" w:hAnsi="Arial" w:cs="Arial"/>
          <w:sz w:val="24"/>
          <w:szCs w:val="24"/>
          <w:lang w:eastAsia="en-ZA"/>
        </w:rPr>
        <w:footnoteReference w:id="35"/>
      </w:r>
    </w:p>
    <w:p w:rsidR="00F46DCF" w:rsidRDefault="00F46DCF" w:rsidP="001E329B">
      <w:pPr>
        <w:spacing w:after="0" w:line="360" w:lineRule="auto"/>
        <w:jc w:val="both"/>
        <w:outlineLvl w:val="2"/>
        <w:rPr>
          <w:rFonts w:ascii="Arial" w:eastAsia="Times New Roman" w:hAnsi="Arial" w:cs="Arial"/>
          <w:sz w:val="24"/>
          <w:szCs w:val="24"/>
          <w:lang w:eastAsia="en-ZA"/>
        </w:rPr>
      </w:pPr>
    </w:p>
    <w:p w:rsidR="007B1D97" w:rsidRDefault="007B1D97" w:rsidP="001E329B">
      <w:pPr>
        <w:spacing w:after="0" w:line="360" w:lineRule="auto"/>
        <w:jc w:val="both"/>
        <w:outlineLvl w:val="2"/>
        <w:rPr>
          <w:rFonts w:ascii="Arial" w:eastAsia="Times New Roman" w:hAnsi="Arial" w:cs="Arial"/>
          <w:sz w:val="24"/>
          <w:szCs w:val="24"/>
          <w:lang w:eastAsia="en-ZA"/>
        </w:rPr>
      </w:pPr>
      <w:r w:rsidRPr="00F20FDC">
        <w:rPr>
          <w:rFonts w:ascii="Arial" w:eastAsia="Times New Roman" w:hAnsi="Arial" w:cs="Arial"/>
          <w:sz w:val="24"/>
          <w:szCs w:val="24"/>
          <w:lang w:eastAsia="en-ZA"/>
        </w:rPr>
        <w:t>[</w:t>
      </w:r>
      <w:r w:rsidR="006B781C">
        <w:rPr>
          <w:rFonts w:ascii="Arial" w:eastAsia="Times New Roman" w:hAnsi="Arial" w:cs="Arial"/>
          <w:sz w:val="24"/>
          <w:szCs w:val="24"/>
          <w:lang w:eastAsia="en-ZA"/>
        </w:rPr>
        <w:t>8</w:t>
      </w:r>
      <w:r w:rsidR="000436AD" w:rsidRPr="00F20FDC">
        <w:rPr>
          <w:rFonts w:ascii="Arial" w:eastAsia="Times New Roman" w:hAnsi="Arial" w:cs="Arial"/>
          <w:sz w:val="24"/>
          <w:szCs w:val="24"/>
          <w:lang w:eastAsia="en-ZA"/>
        </w:rPr>
        <w:t>6</w:t>
      </w:r>
      <w:r w:rsidRPr="00F20FDC">
        <w:rPr>
          <w:rFonts w:ascii="Arial" w:eastAsia="Times New Roman" w:hAnsi="Arial" w:cs="Arial"/>
          <w:sz w:val="24"/>
          <w:szCs w:val="24"/>
          <w:lang w:eastAsia="en-ZA"/>
        </w:rPr>
        <w:t>]</w:t>
      </w:r>
      <w:r>
        <w:rPr>
          <w:rFonts w:ascii="Arial" w:eastAsia="Times New Roman" w:hAnsi="Arial" w:cs="Arial"/>
          <w:sz w:val="24"/>
          <w:szCs w:val="24"/>
          <w:lang w:eastAsia="en-ZA"/>
        </w:rPr>
        <w:tab/>
        <w:t xml:space="preserve">The question of malice would only become relevant when it becomes clear that the defendant in this instance continued with the prosecution without reasonable grounds. </w:t>
      </w:r>
    </w:p>
    <w:p w:rsidR="007B1D97" w:rsidRDefault="007B1D97" w:rsidP="001E329B">
      <w:pPr>
        <w:spacing w:after="0" w:line="360" w:lineRule="auto"/>
        <w:jc w:val="both"/>
        <w:outlineLvl w:val="2"/>
        <w:rPr>
          <w:rFonts w:ascii="Arial" w:eastAsia="Times New Roman" w:hAnsi="Arial" w:cs="Arial"/>
          <w:sz w:val="24"/>
          <w:szCs w:val="24"/>
          <w:lang w:eastAsia="en-ZA"/>
        </w:rPr>
      </w:pPr>
    </w:p>
    <w:p w:rsidR="002F126A" w:rsidRDefault="007B1D97" w:rsidP="001E329B">
      <w:pPr>
        <w:spacing w:after="0" w:line="360" w:lineRule="auto"/>
        <w:jc w:val="both"/>
        <w:outlineLvl w:val="2"/>
        <w:rPr>
          <w:rFonts w:ascii="Arial" w:eastAsia="Times New Roman" w:hAnsi="Arial" w:cs="Arial"/>
          <w:sz w:val="24"/>
          <w:szCs w:val="24"/>
          <w:lang w:eastAsia="en-ZA"/>
        </w:rPr>
      </w:pPr>
      <w:r w:rsidRPr="00F20FDC">
        <w:rPr>
          <w:rFonts w:ascii="Arial" w:eastAsia="Times New Roman" w:hAnsi="Arial" w:cs="Arial"/>
          <w:sz w:val="24"/>
          <w:szCs w:val="24"/>
          <w:lang w:eastAsia="en-ZA"/>
        </w:rPr>
        <w:t>[</w:t>
      </w:r>
      <w:r w:rsidR="006B781C">
        <w:rPr>
          <w:rFonts w:ascii="Arial" w:eastAsia="Times New Roman" w:hAnsi="Arial" w:cs="Arial"/>
          <w:sz w:val="24"/>
          <w:szCs w:val="24"/>
          <w:lang w:eastAsia="en-ZA"/>
        </w:rPr>
        <w:t>8</w:t>
      </w:r>
      <w:r w:rsidR="000436AD" w:rsidRPr="00F20FDC">
        <w:rPr>
          <w:rFonts w:ascii="Arial" w:eastAsia="Times New Roman" w:hAnsi="Arial" w:cs="Arial"/>
          <w:sz w:val="24"/>
          <w:szCs w:val="24"/>
          <w:lang w:eastAsia="en-ZA"/>
        </w:rPr>
        <w:t>7</w:t>
      </w:r>
      <w:r w:rsidRPr="00F20FDC">
        <w:rPr>
          <w:rFonts w:ascii="Arial" w:eastAsia="Times New Roman" w:hAnsi="Arial" w:cs="Arial"/>
          <w:sz w:val="24"/>
          <w:szCs w:val="24"/>
          <w:lang w:eastAsia="en-ZA"/>
        </w:rPr>
        <w:t>]</w:t>
      </w:r>
      <w:r>
        <w:rPr>
          <w:rFonts w:ascii="Arial" w:eastAsia="Times New Roman" w:hAnsi="Arial" w:cs="Arial"/>
          <w:sz w:val="24"/>
          <w:szCs w:val="24"/>
          <w:lang w:eastAsia="en-ZA"/>
        </w:rPr>
        <w:tab/>
      </w:r>
      <w:r w:rsidR="002F126A">
        <w:rPr>
          <w:rFonts w:ascii="Arial" w:eastAsia="Times New Roman" w:hAnsi="Arial" w:cs="Arial"/>
          <w:sz w:val="24"/>
          <w:szCs w:val="24"/>
          <w:lang w:eastAsia="en-ZA"/>
        </w:rPr>
        <w:t xml:space="preserve">There is nothing before this court motivating the further prosecution of the plaintiff in spite of the fact that no prima facie case was made out against him, as is clear from the ruling of the </w:t>
      </w:r>
      <w:r w:rsidR="000436AD">
        <w:rPr>
          <w:rFonts w:ascii="Arial" w:eastAsia="Times New Roman" w:hAnsi="Arial" w:cs="Arial"/>
          <w:sz w:val="24"/>
          <w:szCs w:val="24"/>
          <w:lang w:eastAsia="en-ZA"/>
        </w:rPr>
        <w:t>Honorable Court during the s</w:t>
      </w:r>
      <w:r w:rsidR="002F126A">
        <w:rPr>
          <w:rFonts w:ascii="Arial" w:eastAsia="Times New Roman" w:hAnsi="Arial" w:cs="Arial"/>
          <w:sz w:val="24"/>
          <w:szCs w:val="24"/>
          <w:lang w:eastAsia="en-ZA"/>
        </w:rPr>
        <w:t xml:space="preserve">174 proceedings. </w:t>
      </w:r>
    </w:p>
    <w:p w:rsidR="007B1D97" w:rsidRDefault="007B1D97" w:rsidP="001E329B">
      <w:pPr>
        <w:spacing w:after="0" w:line="360" w:lineRule="auto"/>
        <w:jc w:val="both"/>
        <w:outlineLvl w:val="2"/>
        <w:rPr>
          <w:rFonts w:ascii="Arial" w:eastAsia="Times New Roman" w:hAnsi="Arial" w:cs="Arial"/>
          <w:sz w:val="24"/>
          <w:szCs w:val="24"/>
          <w:lang w:eastAsia="en-ZA"/>
        </w:rPr>
      </w:pPr>
    </w:p>
    <w:p w:rsidR="007B1D97" w:rsidRDefault="007B1D97" w:rsidP="001E329B">
      <w:pPr>
        <w:spacing w:after="0" w:line="360" w:lineRule="auto"/>
        <w:jc w:val="both"/>
        <w:outlineLvl w:val="2"/>
        <w:rPr>
          <w:rFonts w:ascii="Arial" w:eastAsia="Times New Roman" w:hAnsi="Arial" w:cs="Arial"/>
          <w:sz w:val="24"/>
          <w:szCs w:val="24"/>
          <w:lang w:eastAsia="en-ZA"/>
        </w:rPr>
      </w:pPr>
      <w:r w:rsidRPr="00F20FDC">
        <w:rPr>
          <w:rFonts w:ascii="Arial" w:eastAsia="Times New Roman" w:hAnsi="Arial" w:cs="Arial"/>
          <w:sz w:val="24"/>
          <w:szCs w:val="24"/>
          <w:lang w:eastAsia="en-ZA"/>
        </w:rPr>
        <w:lastRenderedPageBreak/>
        <w:t>[</w:t>
      </w:r>
      <w:r w:rsidR="006B781C">
        <w:rPr>
          <w:rFonts w:ascii="Arial" w:eastAsia="Times New Roman" w:hAnsi="Arial" w:cs="Arial"/>
          <w:sz w:val="24"/>
          <w:szCs w:val="24"/>
          <w:lang w:eastAsia="en-ZA"/>
        </w:rPr>
        <w:t>8</w:t>
      </w:r>
      <w:r w:rsidR="000436AD" w:rsidRPr="00F20FDC">
        <w:rPr>
          <w:rFonts w:ascii="Arial" w:eastAsia="Times New Roman" w:hAnsi="Arial" w:cs="Arial"/>
          <w:sz w:val="24"/>
          <w:szCs w:val="24"/>
          <w:lang w:eastAsia="en-ZA"/>
        </w:rPr>
        <w:t>8</w:t>
      </w:r>
      <w:r w:rsidRPr="00F20FDC">
        <w:rPr>
          <w:rFonts w:ascii="Arial" w:eastAsia="Times New Roman" w:hAnsi="Arial" w:cs="Arial"/>
          <w:sz w:val="24"/>
          <w:szCs w:val="24"/>
          <w:lang w:eastAsia="en-ZA"/>
        </w:rPr>
        <w:t>]</w:t>
      </w:r>
      <w:r>
        <w:rPr>
          <w:rFonts w:ascii="Arial" w:eastAsia="Times New Roman" w:hAnsi="Arial" w:cs="Arial"/>
          <w:sz w:val="24"/>
          <w:szCs w:val="24"/>
          <w:lang w:eastAsia="en-ZA"/>
        </w:rPr>
        <w:tab/>
        <w:t>The</w:t>
      </w:r>
      <w:r w:rsidRPr="0086481C">
        <w:rPr>
          <w:rFonts w:ascii="Arial" w:eastAsia="Times New Roman" w:hAnsi="Arial" w:cs="Arial"/>
          <w:sz w:val="24"/>
          <w:szCs w:val="24"/>
          <w:lang w:eastAsia="en-ZA"/>
        </w:rPr>
        <w:t xml:space="preserve"> element</w:t>
      </w:r>
      <w:r w:rsidRPr="0007752B">
        <w:rPr>
          <w:rFonts w:ascii="Arial" w:eastAsia="Times New Roman" w:hAnsi="Arial" w:cs="Arial"/>
          <w:color w:val="FF0000"/>
          <w:sz w:val="24"/>
          <w:szCs w:val="24"/>
          <w:lang w:eastAsia="en-ZA"/>
        </w:rPr>
        <w:t xml:space="preserve"> </w:t>
      </w:r>
      <w:r w:rsidRPr="000F670A">
        <w:rPr>
          <w:rFonts w:ascii="Arial" w:eastAsia="Times New Roman" w:hAnsi="Arial" w:cs="Arial"/>
          <w:sz w:val="24"/>
          <w:szCs w:val="24"/>
          <w:lang w:eastAsia="en-ZA"/>
        </w:rPr>
        <w:t xml:space="preserve">of malice for </w:t>
      </w:r>
      <w:r w:rsidRPr="0086481C">
        <w:rPr>
          <w:rFonts w:ascii="Arial" w:eastAsia="Times New Roman" w:hAnsi="Arial" w:cs="Arial"/>
          <w:sz w:val="24"/>
          <w:szCs w:val="24"/>
          <w:lang w:eastAsia="en-ZA"/>
        </w:rPr>
        <w:t xml:space="preserve">the test for malicious prosecution considers </w:t>
      </w:r>
      <w:r w:rsidRPr="000F670A">
        <w:rPr>
          <w:rFonts w:ascii="Arial" w:eastAsia="Times New Roman" w:hAnsi="Arial" w:cs="Arial"/>
          <w:sz w:val="24"/>
          <w:szCs w:val="24"/>
          <w:lang w:eastAsia="en-ZA"/>
        </w:rPr>
        <w:t>a defendant prosecutor's mental state</w:t>
      </w:r>
      <w:r w:rsidRPr="0007752B">
        <w:rPr>
          <w:rFonts w:ascii="Arial" w:eastAsia="Times New Roman" w:hAnsi="Arial" w:cs="Arial"/>
          <w:color w:val="FF0000"/>
          <w:sz w:val="24"/>
          <w:szCs w:val="24"/>
          <w:lang w:eastAsia="en-ZA"/>
        </w:rPr>
        <w:t xml:space="preserve"> </w:t>
      </w:r>
      <w:r w:rsidRPr="0086481C">
        <w:rPr>
          <w:rFonts w:ascii="Arial" w:eastAsia="Times New Roman" w:hAnsi="Arial" w:cs="Arial"/>
          <w:sz w:val="24"/>
          <w:szCs w:val="24"/>
          <w:lang w:eastAsia="en-ZA"/>
        </w:rPr>
        <w:t>in respect of the prosecution at issue. Malice is a question of fact, requiring evidence that the prosecutor was impelled by an 'improper purpose'</w:t>
      </w:r>
      <w:r>
        <w:rPr>
          <w:rFonts w:ascii="Arial" w:eastAsia="Times New Roman" w:hAnsi="Arial" w:cs="Arial"/>
          <w:sz w:val="24"/>
          <w:szCs w:val="24"/>
          <w:lang w:eastAsia="en-ZA"/>
        </w:rPr>
        <w:t>.</w:t>
      </w:r>
      <w:r>
        <w:rPr>
          <w:rStyle w:val="FootnoteReference"/>
          <w:rFonts w:ascii="Arial" w:eastAsia="Times New Roman" w:hAnsi="Arial" w:cs="Arial"/>
          <w:sz w:val="24"/>
          <w:szCs w:val="24"/>
          <w:lang w:eastAsia="en-ZA"/>
        </w:rPr>
        <w:footnoteReference w:id="36"/>
      </w:r>
      <w:r w:rsidRPr="0086481C">
        <w:rPr>
          <w:rFonts w:ascii="Arial" w:eastAsia="Times New Roman" w:hAnsi="Arial" w:cs="Arial"/>
          <w:sz w:val="24"/>
          <w:szCs w:val="24"/>
          <w:lang w:eastAsia="en-ZA"/>
        </w:rPr>
        <w:t xml:space="preserve"> </w:t>
      </w:r>
    </w:p>
    <w:p w:rsidR="005C40A7" w:rsidRDefault="005C40A7" w:rsidP="001E329B">
      <w:pPr>
        <w:spacing w:after="0" w:line="360" w:lineRule="auto"/>
        <w:jc w:val="both"/>
        <w:outlineLvl w:val="2"/>
        <w:rPr>
          <w:rFonts w:ascii="Arial" w:eastAsia="Times New Roman" w:hAnsi="Arial" w:cs="Arial"/>
          <w:sz w:val="24"/>
          <w:szCs w:val="24"/>
          <w:lang w:eastAsia="en-ZA"/>
        </w:rPr>
      </w:pPr>
    </w:p>
    <w:p w:rsidR="007B1D97" w:rsidRDefault="007B1D97" w:rsidP="001E329B">
      <w:pPr>
        <w:spacing w:after="0" w:line="360" w:lineRule="auto"/>
        <w:jc w:val="both"/>
        <w:outlineLvl w:val="2"/>
        <w:rPr>
          <w:rFonts w:ascii="Arial" w:eastAsia="Times New Roman" w:hAnsi="Arial" w:cs="Arial"/>
          <w:sz w:val="24"/>
          <w:szCs w:val="24"/>
          <w:lang w:eastAsia="en-ZA"/>
        </w:rPr>
      </w:pPr>
      <w:r w:rsidRPr="00F20FDC">
        <w:rPr>
          <w:rFonts w:ascii="Arial" w:eastAsia="Times New Roman" w:hAnsi="Arial" w:cs="Arial"/>
          <w:sz w:val="24"/>
          <w:szCs w:val="24"/>
          <w:lang w:eastAsia="en-ZA"/>
        </w:rPr>
        <w:t>[</w:t>
      </w:r>
      <w:r w:rsidR="006B781C">
        <w:rPr>
          <w:rFonts w:ascii="Arial" w:eastAsia="Times New Roman" w:hAnsi="Arial" w:cs="Arial"/>
          <w:sz w:val="24"/>
          <w:szCs w:val="24"/>
          <w:lang w:eastAsia="en-ZA"/>
        </w:rPr>
        <w:t>8</w:t>
      </w:r>
      <w:r w:rsidR="000436AD" w:rsidRPr="00F20FDC">
        <w:rPr>
          <w:rFonts w:ascii="Arial" w:eastAsia="Times New Roman" w:hAnsi="Arial" w:cs="Arial"/>
          <w:sz w:val="24"/>
          <w:szCs w:val="24"/>
          <w:lang w:eastAsia="en-ZA"/>
        </w:rPr>
        <w:t>9</w:t>
      </w:r>
      <w:r w:rsidRPr="00F20FDC">
        <w:rPr>
          <w:rFonts w:ascii="Arial" w:eastAsia="Times New Roman" w:hAnsi="Arial" w:cs="Arial"/>
          <w:sz w:val="24"/>
          <w:szCs w:val="24"/>
          <w:lang w:eastAsia="en-ZA"/>
        </w:rPr>
        <w:t>]</w:t>
      </w:r>
      <w:r>
        <w:rPr>
          <w:rFonts w:ascii="Arial" w:eastAsia="Times New Roman" w:hAnsi="Arial" w:cs="Arial"/>
          <w:sz w:val="24"/>
          <w:szCs w:val="24"/>
          <w:lang w:eastAsia="en-ZA"/>
        </w:rPr>
        <w:tab/>
      </w:r>
      <w:r w:rsidR="006B781C">
        <w:rPr>
          <w:rFonts w:ascii="Arial" w:eastAsia="Times New Roman" w:hAnsi="Arial" w:cs="Arial"/>
          <w:sz w:val="24"/>
          <w:szCs w:val="24"/>
          <w:lang w:eastAsia="en-ZA"/>
        </w:rPr>
        <w:t>In</w:t>
      </w:r>
      <w:r w:rsidRPr="004D60D3">
        <w:rPr>
          <w:rFonts w:ascii="Arial" w:eastAsia="Times New Roman" w:hAnsi="Arial" w:cs="Arial"/>
          <w:sz w:val="24"/>
          <w:szCs w:val="24"/>
          <w:lang w:eastAsia="en-ZA"/>
        </w:rPr>
        <w:t xml:space="preserve"> </w:t>
      </w:r>
      <w:r w:rsidRPr="00770FCB">
        <w:rPr>
          <w:rFonts w:ascii="Arial" w:eastAsia="Times New Roman" w:hAnsi="Arial" w:cs="Arial"/>
          <w:i/>
          <w:sz w:val="24"/>
          <w:szCs w:val="24"/>
          <w:lang w:eastAsia="en-ZA"/>
        </w:rPr>
        <w:t>A v State of New South Wales</w:t>
      </w:r>
      <w:r>
        <w:rPr>
          <w:rStyle w:val="FootnoteReference"/>
          <w:rFonts w:ascii="Arial" w:eastAsia="Times New Roman" w:hAnsi="Arial" w:cs="Arial"/>
          <w:i/>
          <w:sz w:val="24"/>
          <w:szCs w:val="24"/>
          <w:lang w:eastAsia="en-ZA"/>
        </w:rPr>
        <w:footnoteReference w:id="37"/>
      </w:r>
      <w:r w:rsidRPr="004D60D3">
        <w:rPr>
          <w:rFonts w:ascii="Arial" w:eastAsia="Times New Roman" w:hAnsi="Arial" w:cs="Arial"/>
          <w:sz w:val="24"/>
          <w:szCs w:val="24"/>
          <w:lang w:eastAsia="en-ZA"/>
        </w:rPr>
        <w:t>, malice was held often to be a matter of inference. The court said that:</w:t>
      </w:r>
    </w:p>
    <w:p w:rsidR="009C64BA" w:rsidRPr="004D60D3" w:rsidRDefault="009C64BA" w:rsidP="001E329B">
      <w:pPr>
        <w:spacing w:after="0" w:line="360" w:lineRule="auto"/>
        <w:jc w:val="both"/>
        <w:outlineLvl w:val="2"/>
        <w:rPr>
          <w:rFonts w:ascii="Arial" w:eastAsia="Times New Roman" w:hAnsi="Arial" w:cs="Arial"/>
          <w:sz w:val="24"/>
          <w:szCs w:val="24"/>
          <w:lang w:eastAsia="en-ZA"/>
        </w:rPr>
      </w:pPr>
    </w:p>
    <w:p w:rsidR="007B1D97" w:rsidRDefault="007B1D97" w:rsidP="009C64BA">
      <w:pPr>
        <w:spacing w:after="0" w:line="360" w:lineRule="auto"/>
        <w:jc w:val="both"/>
        <w:outlineLvl w:val="2"/>
        <w:rPr>
          <w:rFonts w:ascii="Arial" w:eastAsia="Times New Roman" w:hAnsi="Arial" w:cs="Arial"/>
          <w:sz w:val="24"/>
          <w:szCs w:val="24"/>
          <w:lang w:eastAsia="en-ZA"/>
        </w:rPr>
      </w:pPr>
      <w:r w:rsidRPr="0007752B">
        <w:rPr>
          <w:rFonts w:ascii="Arial" w:eastAsia="Times New Roman" w:hAnsi="Arial" w:cs="Arial"/>
          <w:szCs w:val="24"/>
          <w:lang w:eastAsia="en-ZA"/>
        </w:rPr>
        <w:t xml:space="preserve">'Malice requires evidence from which the court can infer that the prosecution wished to pursue some illegitimate motive other than to bring an offender to justice. Motives include: spite and ill will, </w:t>
      </w:r>
      <w:r w:rsidRPr="005C40A7">
        <w:rPr>
          <w:rFonts w:ascii="Arial" w:eastAsia="Times New Roman" w:hAnsi="Arial" w:cs="Arial"/>
          <w:szCs w:val="24"/>
          <w:u w:val="single"/>
          <w:lang w:eastAsia="en-ZA"/>
        </w:rPr>
        <w:t>an irrational obsession with the guilt of the plaintiff, pressure to bring a conviction for the crime</w:t>
      </w:r>
      <w:r w:rsidRPr="0007752B">
        <w:rPr>
          <w:rFonts w:ascii="Arial" w:eastAsia="Times New Roman" w:hAnsi="Arial" w:cs="Arial"/>
          <w:szCs w:val="24"/>
          <w:lang w:eastAsia="en-ZA"/>
        </w:rPr>
        <w:t>.'</w:t>
      </w:r>
      <w:r w:rsidR="005C40A7">
        <w:rPr>
          <w:rFonts w:ascii="Arial" w:eastAsia="Times New Roman" w:hAnsi="Arial" w:cs="Arial"/>
          <w:szCs w:val="24"/>
          <w:lang w:eastAsia="en-ZA"/>
        </w:rPr>
        <w:t xml:space="preserve"> (</w:t>
      </w:r>
      <w:proofErr w:type="gramStart"/>
      <w:r w:rsidR="005C40A7">
        <w:rPr>
          <w:rFonts w:ascii="Arial" w:eastAsia="Times New Roman" w:hAnsi="Arial" w:cs="Arial"/>
          <w:szCs w:val="24"/>
          <w:lang w:eastAsia="en-ZA"/>
        </w:rPr>
        <w:t>my</w:t>
      </w:r>
      <w:proofErr w:type="gramEnd"/>
      <w:r w:rsidR="005C40A7">
        <w:rPr>
          <w:rFonts w:ascii="Arial" w:eastAsia="Times New Roman" w:hAnsi="Arial" w:cs="Arial"/>
          <w:szCs w:val="24"/>
          <w:lang w:eastAsia="en-ZA"/>
        </w:rPr>
        <w:t xml:space="preserve"> underlining)</w:t>
      </w:r>
    </w:p>
    <w:p w:rsidR="007B1D97" w:rsidRDefault="007B1D97" w:rsidP="001E329B">
      <w:pPr>
        <w:spacing w:after="0" w:line="360" w:lineRule="auto"/>
        <w:jc w:val="both"/>
        <w:rPr>
          <w:rFonts w:ascii="Arial" w:hAnsi="Arial" w:cs="Arial"/>
          <w:sz w:val="24"/>
          <w:szCs w:val="24"/>
          <w:lang w:val="en-ZA"/>
        </w:rPr>
      </w:pPr>
    </w:p>
    <w:p w:rsidR="008102E1" w:rsidRDefault="007B1D97" w:rsidP="001E329B">
      <w:pPr>
        <w:spacing w:after="0" w:line="360" w:lineRule="auto"/>
        <w:jc w:val="both"/>
        <w:rPr>
          <w:rFonts w:ascii="Arial" w:hAnsi="Arial" w:cs="Arial"/>
          <w:sz w:val="24"/>
          <w:szCs w:val="24"/>
          <w:lang w:val="en-ZA"/>
        </w:rPr>
      </w:pPr>
      <w:r w:rsidRPr="00F20FDC">
        <w:rPr>
          <w:rFonts w:ascii="Arial" w:hAnsi="Arial" w:cs="Arial"/>
          <w:sz w:val="24"/>
          <w:szCs w:val="24"/>
          <w:lang w:val="en-ZA"/>
        </w:rPr>
        <w:t>[</w:t>
      </w:r>
      <w:r w:rsidR="006B781C">
        <w:rPr>
          <w:rFonts w:ascii="Arial" w:hAnsi="Arial" w:cs="Arial"/>
          <w:sz w:val="24"/>
          <w:szCs w:val="24"/>
          <w:lang w:val="en-ZA"/>
        </w:rPr>
        <w:t>9</w:t>
      </w:r>
      <w:r w:rsidR="000436AD" w:rsidRPr="00F20FDC">
        <w:rPr>
          <w:rFonts w:ascii="Arial" w:hAnsi="Arial" w:cs="Arial"/>
          <w:sz w:val="24"/>
          <w:szCs w:val="24"/>
          <w:lang w:val="en-ZA"/>
        </w:rPr>
        <w:t>0</w:t>
      </w:r>
      <w:r w:rsidRPr="00F20FDC">
        <w:rPr>
          <w:rFonts w:ascii="Arial" w:hAnsi="Arial" w:cs="Arial"/>
          <w:sz w:val="24"/>
          <w:szCs w:val="24"/>
          <w:lang w:val="en-ZA"/>
        </w:rPr>
        <w:t>]</w:t>
      </w:r>
      <w:r>
        <w:rPr>
          <w:rFonts w:ascii="Arial" w:hAnsi="Arial" w:cs="Arial"/>
          <w:sz w:val="24"/>
          <w:szCs w:val="24"/>
          <w:lang w:val="en-ZA"/>
        </w:rPr>
        <w:tab/>
        <w:t xml:space="preserve">Persisting with prosecution notwithstanding that there was no case against the plaintiff and then oppose application for discharge at the closing of the State’s case in a hope that the plaintiff (accused) would be implicated by co-accused clearly falls in the latter category as set out in the </w:t>
      </w:r>
      <w:r w:rsidRPr="00F11DB3">
        <w:rPr>
          <w:rFonts w:ascii="Arial" w:hAnsi="Arial" w:cs="Arial"/>
          <w:i/>
          <w:sz w:val="24"/>
          <w:szCs w:val="24"/>
          <w:lang w:val="en-ZA"/>
        </w:rPr>
        <w:t>New South Wales</w:t>
      </w:r>
      <w:r>
        <w:rPr>
          <w:rFonts w:ascii="Arial" w:hAnsi="Arial" w:cs="Arial"/>
          <w:sz w:val="24"/>
          <w:szCs w:val="24"/>
          <w:lang w:val="en-ZA"/>
        </w:rPr>
        <w:t xml:space="preserve"> matter. </w:t>
      </w:r>
    </w:p>
    <w:p w:rsidR="007B1D97" w:rsidRPr="00F20FDC" w:rsidRDefault="007B1D97" w:rsidP="001E329B">
      <w:pPr>
        <w:spacing w:after="0" w:line="360" w:lineRule="auto"/>
        <w:jc w:val="both"/>
        <w:rPr>
          <w:rFonts w:ascii="Arial" w:eastAsia="Times New Roman" w:hAnsi="Arial" w:cs="Arial"/>
          <w:lang w:eastAsia="en-ZA"/>
        </w:rPr>
      </w:pPr>
    </w:p>
    <w:p w:rsidR="007B1D97" w:rsidRPr="00D36391" w:rsidRDefault="007B1D97" w:rsidP="001E329B">
      <w:pPr>
        <w:spacing w:after="0" w:line="360" w:lineRule="auto"/>
        <w:jc w:val="both"/>
        <w:rPr>
          <w:rFonts w:ascii="Arial" w:hAnsi="Arial" w:cs="Arial"/>
          <w:sz w:val="24"/>
          <w:szCs w:val="24"/>
        </w:rPr>
      </w:pPr>
      <w:r w:rsidRPr="00F20FDC">
        <w:rPr>
          <w:rFonts w:ascii="Arial" w:eastAsia="Times New Roman" w:hAnsi="Arial" w:cs="Arial"/>
          <w:sz w:val="24"/>
          <w:szCs w:val="24"/>
          <w:lang w:eastAsia="en-ZA"/>
        </w:rPr>
        <w:t>[</w:t>
      </w:r>
      <w:r w:rsidR="006B781C">
        <w:rPr>
          <w:rFonts w:ascii="Arial" w:eastAsia="Times New Roman" w:hAnsi="Arial" w:cs="Arial"/>
          <w:sz w:val="24"/>
          <w:szCs w:val="24"/>
          <w:lang w:eastAsia="en-ZA"/>
        </w:rPr>
        <w:t>9</w:t>
      </w:r>
      <w:r w:rsidR="000436AD" w:rsidRPr="00F20FDC">
        <w:rPr>
          <w:rFonts w:ascii="Arial" w:eastAsia="Times New Roman" w:hAnsi="Arial" w:cs="Arial"/>
          <w:sz w:val="24"/>
          <w:szCs w:val="24"/>
          <w:lang w:eastAsia="en-ZA"/>
        </w:rPr>
        <w:t>1</w:t>
      </w:r>
      <w:r w:rsidRPr="00F20FDC">
        <w:rPr>
          <w:rFonts w:ascii="Arial" w:eastAsia="Times New Roman" w:hAnsi="Arial" w:cs="Arial"/>
          <w:sz w:val="24"/>
          <w:szCs w:val="24"/>
          <w:lang w:eastAsia="en-ZA"/>
        </w:rPr>
        <w:t>]</w:t>
      </w:r>
      <w:r>
        <w:rPr>
          <w:rFonts w:ascii="Arial" w:eastAsia="Times New Roman" w:hAnsi="Arial" w:cs="Arial"/>
          <w:sz w:val="24"/>
          <w:szCs w:val="24"/>
          <w:lang w:eastAsia="en-ZA"/>
        </w:rPr>
        <w:tab/>
        <w:t>Having considered all the facts in this matter</w:t>
      </w:r>
      <w:r w:rsidR="000436AD">
        <w:rPr>
          <w:rFonts w:ascii="Arial" w:eastAsia="Times New Roman" w:hAnsi="Arial" w:cs="Arial"/>
          <w:sz w:val="24"/>
          <w:szCs w:val="24"/>
          <w:lang w:eastAsia="en-ZA"/>
        </w:rPr>
        <w:t>,</w:t>
      </w:r>
      <w:r>
        <w:rPr>
          <w:rFonts w:ascii="Arial" w:eastAsia="Times New Roman" w:hAnsi="Arial" w:cs="Arial"/>
          <w:sz w:val="24"/>
          <w:szCs w:val="24"/>
          <w:lang w:eastAsia="en-ZA"/>
        </w:rPr>
        <w:t xml:space="preserve"> I find that the plaintiff made out a case on the balance of probabilities o</w:t>
      </w:r>
      <w:r w:rsidRPr="00D36391">
        <w:rPr>
          <w:rFonts w:ascii="Arial" w:hAnsi="Arial" w:cs="Arial"/>
          <w:sz w:val="24"/>
          <w:szCs w:val="24"/>
        </w:rPr>
        <w:t>n the alternative claim,</w:t>
      </w:r>
      <w:r>
        <w:rPr>
          <w:rFonts w:ascii="Arial" w:hAnsi="Arial" w:cs="Arial"/>
          <w:sz w:val="24"/>
          <w:szCs w:val="24"/>
        </w:rPr>
        <w:t xml:space="preserve"> i.e.</w:t>
      </w:r>
      <w:r w:rsidRPr="00D36391">
        <w:rPr>
          <w:rFonts w:ascii="Arial" w:hAnsi="Arial" w:cs="Arial"/>
          <w:sz w:val="24"/>
          <w:szCs w:val="24"/>
        </w:rPr>
        <w:t xml:space="preserve"> </w:t>
      </w:r>
      <w:r>
        <w:rPr>
          <w:rFonts w:ascii="Arial" w:hAnsi="Arial" w:cs="Arial"/>
          <w:sz w:val="24"/>
          <w:szCs w:val="24"/>
        </w:rPr>
        <w:t xml:space="preserve">the claim </w:t>
      </w:r>
      <w:r w:rsidRPr="00D36391">
        <w:rPr>
          <w:rFonts w:ascii="Arial" w:hAnsi="Arial" w:cs="Arial"/>
          <w:sz w:val="24"/>
          <w:szCs w:val="24"/>
        </w:rPr>
        <w:t xml:space="preserve">based upon the wrongful and malicious continuation of the prosecution as </w:t>
      </w:r>
      <w:r w:rsidR="008C681E">
        <w:rPr>
          <w:rFonts w:ascii="Arial" w:hAnsi="Arial" w:cs="Arial"/>
          <w:sz w:val="24"/>
          <w:szCs w:val="24"/>
        </w:rPr>
        <w:t>08 March 2006</w:t>
      </w:r>
      <w:r w:rsidRPr="00D36391">
        <w:rPr>
          <w:rFonts w:ascii="Arial" w:hAnsi="Arial" w:cs="Arial"/>
          <w:sz w:val="24"/>
          <w:szCs w:val="24"/>
        </w:rPr>
        <w:t xml:space="preserve">, </w:t>
      </w:r>
      <w:r>
        <w:rPr>
          <w:rFonts w:ascii="Arial" w:hAnsi="Arial" w:cs="Arial"/>
          <w:sz w:val="24"/>
          <w:szCs w:val="24"/>
        </w:rPr>
        <w:t xml:space="preserve">in the alternative </w:t>
      </w:r>
      <w:r w:rsidR="00784431">
        <w:rPr>
          <w:rFonts w:ascii="Arial" w:hAnsi="Arial" w:cs="Arial"/>
          <w:sz w:val="24"/>
          <w:szCs w:val="24"/>
        </w:rPr>
        <w:t>18</w:t>
      </w:r>
      <w:r>
        <w:rPr>
          <w:rFonts w:ascii="Arial" w:hAnsi="Arial" w:cs="Arial"/>
          <w:sz w:val="24"/>
          <w:szCs w:val="24"/>
        </w:rPr>
        <w:t xml:space="preserve"> </w:t>
      </w:r>
      <w:r w:rsidR="00784431">
        <w:rPr>
          <w:rFonts w:ascii="Arial" w:hAnsi="Arial" w:cs="Arial"/>
          <w:sz w:val="24"/>
          <w:szCs w:val="24"/>
        </w:rPr>
        <w:t>October</w:t>
      </w:r>
      <w:r>
        <w:rPr>
          <w:rFonts w:ascii="Arial" w:hAnsi="Arial" w:cs="Arial"/>
          <w:sz w:val="24"/>
          <w:szCs w:val="24"/>
        </w:rPr>
        <w:t xml:space="preserve"> 20</w:t>
      </w:r>
      <w:r w:rsidR="00784431">
        <w:rPr>
          <w:rFonts w:ascii="Arial" w:hAnsi="Arial" w:cs="Arial"/>
          <w:sz w:val="24"/>
          <w:szCs w:val="24"/>
        </w:rPr>
        <w:t>11</w:t>
      </w:r>
      <w:r>
        <w:rPr>
          <w:rFonts w:ascii="Arial" w:hAnsi="Arial" w:cs="Arial"/>
          <w:sz w:val="24"/>
          <w:szCs w:val="24"/>
        </w:rPr>
        <w:t xml:space="preserve"> </w:t>
      </w:r>
      <w:r w:rsidRPr="00D36391">
        <w:rPr>
          <w:rFonts w:ascii="Arial" w:hAnsi="Arial" w:cs="Arial"/>
          <w:sz w:val="24"/>
          <w:szCs w:val="24"/>
        </w:rPr>
        <w:t>for the crimes set out in the indictment</w:t>
      </w:r>
      <w:r>
        <w:rPr>
          <w:rFonts w:ascii="Arial" w:hAnsi="Arial" w:cs="Arial"/>
          <w:sz w:val="24"/>
          <w:szCs w:val="24"/>
        </w:rPr>
        <w:t>,</w:t>
      </w:r>
      <w:r w:rsidRPr="00D36391">
        <w:rPr>
          <w:rFonts w:ascii="Arial" w:hAnsi="Arial" w:cs="Arial"/>
          <w:sz w:val="24"/>
          <w:szCs w:val="24"/>
        </w:rPr>
        <w:t xml:space="preserve"> only against the second defendant and/or her employees.</w:t>
      </w:r>
    </w:p>
    <w:p w:rsidR="007B1D97" w:rsidRPr="00D36391" w:rsidRDefault="007B1D97" w:rsidP="001E329B">
      <w:pPr>
        <w:spacing w:after="0" w:line="360" w:lineRule="auto"/>
        <w:jc w:val="both"/>
        <w:rPr>
          <w:rFonts w:ascii="Arial" w:eastAsia="Times New Roman" w:hAnsi="Arial" w:cs="Arial"/>
          <w:sz w:val="24"/>
          <w:szCs w:val="24"/>
          <w:lang w:eastAsia="en-ZA"/>
        </w:rPr>
      </w:pPr>
    </w:p>
    <w:p w:rsidR="007B1D97" w:rsidRDefault="007B1D97" w:rsidP="001E329B">
      <w:pPr>
        <w:spacing w:after="0" w:line="360" w:lineRule="auto"/>
        <w:jc w:val="both"/>
        <w:rPr>
          <w:rFonts w:ascii="Arial" w:eastAsia="Times New Roman" w:hAnsi="Arial" w:cs="Arial"/>
          <w:sz w:val="24"/>
          <w:szCs w:val="24"/>
          <w:lang w:eastAsia="en-ZA"/>
        </w:rPr>
      </w:pPr>
      <w:r w:rsidRPr="00F20FDC">
        <w:rPr>
          <w:rFonts w:ascii="Arial" w:eastAsia="Times New Roman" w:hAnsi="Arial" w:cs="Arial"/>
          <w:sz w:val="24"/>
          <w:szCs w:val="24"/>
          <w:lang w:eastAsia="en-ZA"/>
        </w:rPr>
        <w:t>[</w:t>
      </w:r>
      <w:r w:rsidR="006B781C">
        <w:rPr>
          <w:rFonts w:ascii="Arial" w:eastAsia="Times New Roman" w:hAnsi="Arial" w:cs="Arial"/>
          <w:sz w:val="24"/>
          <w:szCs w:val="24"/>
          <w:lang w:eastAsia="en-ZA"/>
        </w:rPr>
        <w:t>9</w:t>
      </w:r>
      <w:r w:rsidR="000436AD" w:rsidRPr="00F20FDC">
        <w:rPr>
          <w:rFonts w:ascii="Arial" w:eastAsia="Times New Roman" w:hAnsi="Arial" w:cs="Arial"/>
          <w:sz w:val="24"/>
          <w:szCs w:val="24"/>
          <w:lang w:eastAsia="en-ZA"/>
        </w:rPr>
        <w:t>2</w:t>
      </w:r>
      <w:r w:rsidRPr="00F20FDC">
        <w:rPr>
          <w:rFonts w:ascii="Arial" w:eastAsia="Times New Roman" w:hAnsi="Arial" w:cs="Arial"/>
          <w:sz w:val="24"/>
          <w:szCs w:val="24"/>
          <w:lang w:eastAsia="en-ZA"/>
        </w:rPr>
        <w:t xml:space="preserve">] </w:t>
      </w:r>
      <w:r>
        <w:rPr>
          <w:rFonts w:ascii="Arial" w:eastAsia="Times New Roman" w:hAnsi="Arial" w:cs="Arial"/>
          <w:sz w:val="24"/>
          <w:szCs w:val="24"/>
          <w:lang w:eastAsia="en-ZA"/>
        </w:rPr>
        <w:tab/>
        <w:t xml:space="preserve">In light of the aforesaid findings, I do not find it necessary to pronounce myself on the further alternative relating to the infringement of the constitutional rights of the plaintiff. </w:t>
      </w:r>
    </w:p>
    <w:p w:rsidR="007B1D97" w:rsidRPr="00D36391" w:rsidRDefault="007B1D97" w:rsidP="001E329B">
      <w:pPr>
        <w:spacing w:after="0" w:line="360" w:lineRule="auto"/>
        <w:jc w:val="both"/>
        <w:rPr>
          <w:rFonts w:ascii="Arial" w:eastAsia="Times New Roman" w:hAnsi="Arial" w:cs="Arial"/>
          <w:sz w:val="24"/>
          <w:szCs w:val="24"/>
          <w:lang w:eastAsia="en-ZA"/>
        </w:rPr>
      </w:pPr>
    </w:p>
    <w:p w:rsidR="007B1D97" w:rsidRPr="00D36391" w:rsidRDefault="006B781C" w:rsidP="001E329B">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[9</w:t>
      </w:r>
      <w:r w:rsidR="000436AD" w:rsidRPr="00F20FDC">
        <w:rPr>
          <w:rFonts w:ascii="Arial" w:eastAsia="Times New Roman" w:hAnsi="Arial" w:cs="Arial"/>
          <w:sz w:val="24"/>
          <w:szCs w:val="24"/>
          <w:lang w:eastAsia="en-ZA"/>
        </w:rPr>
        <w:t>3</w:t>
      </w:r>
      <w:r w:rsidR="007B1D97" w:rsidRPr="00F20FDC">
        <w:rPr>
          <w:rFonts w:ascii="Arial" w:eastAsia="Times New Roman" w:hAnsi="Arial" w:cs="Arial"/>
          <w:sz w:val="24"/>
          <w:szCs w:val="24"/>
          <w:lang w:eastAsia="en-ZA"/>
        </w:rPr>
        <w:t>]</w:t>
      </w:r>
      <w:r w:rsidR="007B1D97" w:rsidRPr="00D36391">
        <w:rPr>
          <w:rFonts w:ascii="Arial" w:eastAsia="Times New Roman" w:hAnsi="Arial" w:cs="Arial"/>
          <w:sz w:val="24"/>
          <w:szCs w:val="24"/>
          <w:lang w:eastAsia="en-ZA"/>
        </w:rPr>
        <w:tab/>
        <w:t xml:space="preserve">The only remaining issue is the position of the third defendant in this matter. </w:t>
      </w:r>
    </w:p>
    <w:p w:rsidR="007B1D97" w:rsidRPr="00D36391" w:rsidRDefault="007B1D97" w:rsidP="001E329B">
      <w:pPr>
        <w:spacing w:after="0" w:line="360" w:lineRule="auto"/>
        <w:jc w:val="both"/>
        <w:rPr>
          <w:rFonts w:ascii="Arial" w:eastAsia="Times New Roman" w:hAnsi="Arial" w:cs="Arial"/>
          <w:sz w:val="24"/>
          <w:szCs w:val="24"/>
          <w:lang w:eastAsia="en-ZA"/>
        </w:rPr>
      </w:pPr>
    </w:p>
    <w:p w:rsidR="007B1D97" w:rsidRDefault="00C817A1" w:rsidP="001E329B">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lastRenderedPageBreak/>
        <w:t>[9</w:t>
      </w:r>
      <w:r w:rsidR="00F561A9">
        <w:rPr>
          <w:rFonts w:ascii="Arial" w:eastAsia="Times New Roman" w:hAnsi="Arial" w:cs="Arial"/>
          <w:sz w:val="24"/>
          <w:szCs w:val="24"/>
          <w:lang w:eastAsia="en-ZA"/>
        </w:rPr>
        <w:t>4</w:t>
      </w:r>
      <w:r w:rsidR="007B1D97" w:rsidRPr="00D36391">
        <w:rPr>
          <w:rFonts w:ascii="Arial" w:eastAsia="Times New Roman" w:hAnsi="Arial" w:cs="Arial"/>
          <w:sz w:val="24"/>
          <w:szCs w:val="24"/>
          <w:lang w:eastAsia="en-ZA"/>
        </w:rPr>
        <w:t>]</w:t>
      </w:r>
      <w:r w:rsidR="007B1D97" w:rsidRPr="00D36391">
        <w:rPr>
          <w:rFonts w:ascii="Arial" w:eastAsia="Times New Roman" w:hAnsi="Arial" w:cs="Arial"/>
          <w:sz w:val="24"/>
          <w:szCs w:val="24"/>
          <w:lang w:eastAsia="en-ZA"/>
        </w:rPr>
        <w:tab/>
      </w:r>
      <w:r w:rsidR="007B1D97">
        <w:rPr>
          <w:rFonts w:ascii="Arial" w:eastAsia="Times New Roman" w:hAnsi="Arial" w:cs="Arial"/>
          <w:sz w:val="24"/>
          <w:szCs w:val="24"/>
          <w:lang w:eastAsia="en-ZA"/>
        </w:rPr>
        <w:t>T</w:t>
      </w:r>
      <w:r w:rsidR="007B1D97" w:rsidRPr="00D36391">
        <w:rPr>
          <w:rFonts w:ascii="Arial" w:eastAsia="Times New Roman" w:hAnsi="Arial" w:cs="Arial"/>
          <w:sz w:val="24"/>
          <w:szCs w:val="24"/>
          <w:lang w:eastAsia="en-ZA"/>
        </w:rPr>
        <w:t xml:space="preserve">his issue was addressed as follows </w:t>
      </w:r>
      <w:r w:rsidR="00F561A9">
        <w:rPr>
          <w:rFonts w:ascii="Arial" w:eastAsia="Times New Roman" w:hAnsi="Arial" w:cs="Arial"/>
          <w:sz w:val="24"/>
          <w:szCs w:val="24"/>
          <w:lang w:eastAsia="en-ZA"/>
        </w:rPr>
        <w:t xml:space="preserve">in </w:t>
      </w:r>
      <w:r w:rsidR="007B1D97">
        <w:rPr>
          <w:rFonts w:ascii="Arial" w:eastAsia="Times New Roman" w:hAnsi="Arial" w:cs="Arial"/>
          <w:sz w:val="24"/>
          <w:szCs w:val="24"/>
          <w:lang w:eastAsia="en-ZA"/>
        </w:rPr>
        <w:t>all</w:t>
      </w:r>
      <w:r w:rsidR="007B1D97" w:rsidRPr="00D36391">
        <w:rPr>
          <w:rFonts w:ascii="Arial" w:eastAsia="Times New Roman" w:hAnsi="Arial" w:cs="Arial"/>
          <w:sz w:val="24"/>
          <w:szCs w:val="24"/>
          <w:lang w:eastAsia="en-ZA"/>
        </w:rPr>
        <w:t xml:space="preserve"> the </w:t>
      </w:r>
      <w:r w:rsidR="007B1D97">
        <w:rPr>
          <w:rFonts w:ascii="Arial" w:eastAsia="Times New Roman" w:hAnsi="Arial" w:cs="Arial"/>
          <w:sz w:val="24"/>
          <w:szCs w:val="24"/>
          <w:lang w:eastAsia="en-ZA"/>
        </w:rPr>
        <w:t xml:space="preserve">matters preceding the matter </w:t>
      </w:r>
      <w:r w:rsidR="007B1D97" w:rsidRPr="00064531">
        <w:rPr>
          <w:rFonts w:ascii="Arial" w:eastAsia="Times New Roman" w:hAnsi="Arial" w:cs="Arial"/>
          <w:i/>
          <w:sz w:val="24"/>
          <w:szCs w:val="24"/>
          <w:lang w:eastAsia="en-ZA"/>
        </w:rPr>
        <w:t xml:space="preserve">in </w:t>
      </w:r>
      <w:proofErr w:type="spellStart"/>
      <w:r w:rsidR="007B1D97" w:rsidRPr="00064531">
        <w:rPr>
          <w:rFonts w:ascii="Arial" w:eastAsia="Times New Roman" w:hAnsi="Arial" w:cs="Arial"/>
          <w:i/>
          <w:sz w:val="24"/>
          <w:szCs w:val="24"/>
          <w:lang w:eastAsia="en-ZA"/>
        </w:rPr>
        <w:t>casu</w:t>
      </w:r>
      <w:proofErr w:type="spellEnd"/>
      <w:r w:rsidR="007B1D97">
        <w:rPr>
          <w:rFonts w:ascii="Arial" w:eastAsia="Times New Roman" w:hAnsi="Arial" w:cs="Arial"/>
          <w:sz w:val="24"/>
          <w:szCs w:val="24"/>
          <w:lang w:eastAsia="en-ZA"/>
        </w:rPr>
        <w:t xml:space="preserve"> and I have no compelling reason to deviate from the previous findings in this regard.</w:t>
      </w:r>
      <w:r w:rsidR="007B1D97" w:rsidRPr="00D36391">
        <w:rPr>
          <w:rFonts w:ascii="Arial" w:eastAsia="Times New Roman" w:hAnsi="Arial" w:cs="Arial"/>
          <w:sz w:val="24"/>
          <w:szCs w:val="24"/>
          <w:lang w:eastAsia="en-ZA"/>
        </w:rPr>
        <w:t xml:space="preserve"> </w:t>
      </w:r>
    </w:p>
    <w:p w:rsidR="007B1D97" w:rsidRPr="00D36391" w:rsidRDefault="007B1D97" w:rsidP="001E329B">
      <w:pPr>
        <w:spacing w:after="0" w:line="360" w:lineRule="auto"/>
        <w:jc w:val="both"/>
        <w:rPr>
          <w:rFonts w:ascii="Arial" w:eastAsia="Times New Roman" w:hAnsi="Arial" w:cs="Arial"/>
          <w:sz w:val="24"/>
          <w:szCs w:val="24"/>
          <w:lang w:eastAsia="en-ZA"/>
        </w:rPr>
      </w:pPr>
    </w:p>
    <w:p w:rsidR="007B1D97" w:rsidRDefault="00C817A1" w:rsidP="001E329B">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[9</w:t>
      </w:r>
      <w:r w:rsidR="00F561A9" w:rsidRPr="00F20FDC">
        <w:rPr>
          <w:rFonts w:ascii="Arial" w:eastAsia="Times New Roman" w:hAnsi="Arial" w:cs="Arial"/>
          <w:sz w:val="24"/>
          <w:szCs w:val="24"/>
          <w:lang w:eastAsia="en-ZA"/>
        </w:rPr>
        <w:t>5</w:t>
      </w:r>
      <w:r w:rsidR="007B1D97" w:rsidRPr="00F20FDC">
        <w:rPr>
          <w:rFonts w:ascii="Arial" w:eastAsia="Times New Roman" w:hAnsi="Arial" w:cs="Arial"/>
          <w:sz w:val="24"/>
          <w:szCs w:val="24"/>
          <w:lang w:eastAsia="en-ZA"/>
        </w:rPr>
        <w:t>]</w:t>
      </w:r>
      <w:r w:rsidR="007B1D97" w:rsidRPr="00D36391">
        <w:rPr>
          <w:rFonts w:ascii="Arial" w:eastAsia="Times New Roman" w:hAnsi="Arial" w:cs="Arial"/>
          <w:sz w:val="24"/>
          <w:szCs w:val="24"/>
          <w:lang w:eastAsia="en-ZA"/>
        </w:rPr>
        <w:tab/>
        <w:t xml:space="preserve">I therefore make the following order: </w:t>
      </w:r>
    </w:p>
    <w:p w:rsidR="007B1D97" w:rsidRPr="00D36391" w:rsidRDefault="007B1D97" w:rsidP="001E329B">
      <w:pPr>
        <w:spacing w:after="0" w:line="360" w:lineRule="auto"/>
        <w:jc w:val="both"/>
        <w:rPr>
          <w:rFonts w:ascii="Arial" w:eastAsia="Times New Roman" w:hAnsi="Arial" w:cs="Arial"/>
          <w:sz w:val="24"/>
          <w:szCs w:val="24"/>
          <w:lang w:eastAsia="en-ZA"/>
        </w:rPr>
      </w:pPr>
    </w:p>
    <w:p w:rsidR="007B1D97" w:rsidRPr="00266F00" w:rsidRDefault="007B1D97" w:rsidP="009C64BA">
      <w:pPr>
        <w:pStyle w:val="ListParagraph"/>
        <w:numPr>
          <w:ilvl w:val="0"/>
          <w:numId w:val="26"/>
        </w:numPr>
        <w:spacing w:after="0" w:line="360" w:lineRule="auto"/>
        <w:ind w:left="720"/>
        <w:jc w:val="both"/>
        <w:rPr>
          <w:rFonts w:ascii="Arial" w:eastAsia="Times New Roman" w:hAnsi="Arial" w:cs="Arial"/>
          <w:sz w:val="24"/>
          <w:szCs w:val="24"/>
          <w:lang w:eastAsia="en-ZA"/>
        </w:rPr>
      </w:pPr>
      <w:r w:rsidRPr="00266F00">
        <w:rPr>
          <w:rFonts w:ascii="Arial" w:eastAsia="Times New Roman" w:hAnsi="Arial" w:cs="Arial"/>
          <w:sz w:val="24"/>
          <w:szCs w:val="24"/>
          <w:lang w:eastAsia="en-ZA"/>
        </w:rPr>
        <w:t xml:space="preserve">The claim against the first defendant for malicious prosecution is dismissed. </w:t>
      </w:r>
    </w:p>
    <w:p w:rsidR="007B1D97" w:rsidRPr="00266F00" w:rsidRDefault="007B1D97" w:rsidP="009C64BA">
      <w:pPr>
        <w:pStyle w:val="ListParagraph"/>
        <w:spacing w:after="0" w:line="360" w:lineRule="auto"/>
        <w:ind w:hanging="720"/>
        <w:jc w:val="both"/>
        <w:rPr>
          <w:rFonts w:ascii="Arial" w:eastAsia="Times New Roman" w:hAnsi="Arial" w:cs="Arial"/>
          <w:sz w:val="24"/>
          <w:szCs w:val="24"/>
          <w:lang w:eastAsia="en-ZA"/>
        </w:rPr>
      </w:pPr>
    </w:p>
    <w:p w:rsidR="007B1D97" w:rsidRPr="00266F00" w:rsidRDefault="007B1D97" w:rsidP="009C64BA">
      <w:pPr>
        <w:pStyle w:val="ListParagraph"/>
        <w:numPr>
          <w:ilvl w:val="0"/>
          <w:numId w:val="26"/>
        </w:numPr>
        <w:spacing w:after="0" w:line="360" w:lineRule="auto"/>
        <w:ind w:left="720"/>
        <w:jc w:val="both"/>
        <w:rPr>
          <w:rFonts w:ascii="Arial" w:eastAsia="Times New Roman" w:hAnsi="Arial" w:cs="Arial"/>
          <w:sz w:val="24"/>
          <w:szCs w:val="24"/>
          <w:lang w:eastAsia="en-ZA"/>
        </w:rPr>
      </w:pPr>
      <w:r w:rsidRPr="00266F00">
        <w:rPr>
          <w:rFonts w:ascii="Arial" w:eastAsia="Times New Roman" w:hAnsi="Arial" w:cs="Arial"/>
          <w:sz w:val="24"/>
          <w:szCs w:val="24"/>
          <w:lang w:eastAsia="en-ZA"/>
        </w:rPr>
        <w:t>The claim against the second defendant for instituting criminal proceedings against the plaintiff is dismissed.</w:t>
      </w:r>
    </w:p>
    <w:p w:rsidR="007B1D97" w:rsidRPr="00266F00" w:rsidRDefault="007B1D97" w:rsidP="009C64BA">
      <w:pPr>
        <w:pStyle w:val="ListParagraph"/>
        <w:spacing w:after="0" w:line="360" w:lineRule="auto"/>
        <w:ind w:hanging="720"/>
        <w:rPr>
          <w:rFonts w:ascii="Arial" w:eastAsia="Times New Roman" w:hAnsi="Arial" w:cs="Arial"/>
          <w:sz w:val="24"/>
          <w:szCs w:val="24"/>
          <w:lang w:eastAsia="en-ZA"/>
        </w:rPr>
      </w:pPr>
    </w:p>
    <w:p w:rsidR="007B1D97" w:rsidRDefault="007B1D97" w:rsidP="009C64BA">
      <w:pPr>
        <w:pStyle w:val="ListParagraph"/>
        <w:numPr>
          <w:ilvl w:val="0"/>
          <w:numId w:val="26"/>
        </w:numPr>
        <w:spacing w:after="0" w:line="360" w:lineRule="auto"/>
        <w:ind w:left="720"/>
        <w:jc w:val="both"/>
        <w:rPr>
          <w:rFonts w:ascii="Arial" w:eastAsia="Times New Roman" w:hAnsi="Arial" w:cs="Arial"/>
          <w:sz w:val="24"/>
          <w:szCs w:val="24"/>
          <w:lang w:eastAsia="en-ZA"/>
        </w:rPr>
      </w:pPr>
      <w:r w:rsidRPr="00266F00">
        <w:rPr>
          <w:rFonts w:ascii="Arial" w:eastAsia="Times New Roman" w:hAnsi="Arial" w:cs="Arial"/>
          <w:sz w:val="24"/>
          <w:szCs w:val="24"/>
          <w:lang w:eastAsia="en-ZA"/>
        </w:rPr>
        <w:t xml:space="preserve">The plaintiff’s alternative claim based on malicious continuation of prosecution without reasonable and probable cause is upheld. </w:t>
      </w:r>
    </w:p>
    <w:p w:rsidR="007B1D97" w:rsidRPr="00266F00" w:rsidRDefault="007B1D97" w:rsidP="009C64BA">
      <w:pPr>
        <w:pStyle w:val="ListParagraph"/>
        <w:spacing w:after="0" w:line="360" w:lineRule="auto"/>
        <w:ind w:hanging="720"/>
        <w:rPr>
          <w:rFonts w:ascii="Arial" w:eastAsia="Times New Roman" w:hAnsi="Arial" w:cs="Arial"/>
          <w:sz w:val="24"/>
          <w:szCs w:val="24"/>
          <w:lang w:eastAsia="en-ZA"/>
        </w:rPr>
      </w:pPr>
    </w:p>
    <w:p w:rsidR="007B1D97" w:rsidRDefault="007B1D97" w:rsidP="009C64BA">
      <w:pPr>
        <w:pStyle w:val="ListParagraph"/>
        <w:numPr>
          <w:ilvl w:val="0"/>
          <w:numId w:val="26"/>
        </w:numPr>
        <w:spacing w:after="0" w:line="360" w:lineRule="auto"/>
        <w:ind w:left="720"/>
        <w:jc w:val="both"/>
        <w:rPr>
          <w:rFonts w:ascii="Arial" w:eastAsia="Times New Roman" w:hAnsi="Arial" w:cs="Arial"/>
          <w:sz w:val="24"/>
          <w:szCs w:val="24"/>
          <w:lang w:eastAsia="en-ZA"/>
        </w:rPr>
      </w:pPr>
      <w:r w:rsidRPr="00266F00">
        <w:rPr>
          <w:rFonts w:ascii="Arial" w:eastAsia="Times New Roman" w:hAnsi="Arial" w:cs="Arial"/>
          <w:sz w:val="24"/>
          <w:szCs w:val="24"/>
          <w:lang w:eastAsia="en-ZA"/>
        </w:rPr>
        <w:t>Cost is granted in favor of the plaintiff against the second and third defendant jointly and severally, the one paying the other to be absolved, consequent upon employment of one instruct</w:t>
      </w:r>
      <w:r>
        <w:rPr>
          <w:rFonts w:ascii="Arial" w:eastAsia="Times New Roman" w:hAnsi="Arial" w:cs="Arial"/>
          <w:sz w:val="24"/>
          <w:szCs w:val="24"/>
          <w:lang w:eastAsia="en-ZA"/>
        </w:rPr>
        <w:t>ing and one instructed counsel.</w:t>
      </w:r>
    </w:p>
    <w:p w:rsidR="009C64BA" w:rsidRPr="009C64BA" w:rsidRDefault="009C64BA" w:rsidP="009C64BA">
      <w:pPr>
        <w:spacing w:after="0" w:line="360" w:lineRule="auto"/>
        <w:jc w:val="both"/>
        <w:rPr>
          <w:rFonts w:ascii="Arial" w:eastAsia="Times New Roman" w:hAnsi="Arial" w:cs="Arial"/>
          <w:sz w:val="24"/>
          <w:szCs w:val="24"/>
          <w:lang w:eastAsia="en-ZA"/>
        </w:rPr>
      </w:pPr>
    </w:p>
    <w:p w:rsidR="007B1D97" w:rsidRDefault="007B1D97" w:rsidP="009C64BA">
      <w:pPr>
        <w:pStyle w:val="ListParagraph"/>
        <w:numPr>
          <w:ilvl w:val="0"/>
          <w:numId w:val="26"/>
        </w:numPr>
        <w:spacing w:after="0" w:line="360" w:lineRule="auto"/>
        <w:ind w:left="720"/>
        <w:jc w:val="both"/>
        <w:rPr>
          <w:rFonts w:ascii="Arial" w:eastAsia="Times New Roman" w:hAnsi="Arial" w:cs="Arial"/>
          <w:sz w:val="24"/>
          <w:szCs w:val="24"/>
          <w:lang w:eastAsia="en-ZA"/>
        </w:rPr>
      </w:pPr>
      <w:r w:rsidRPr="00266F00">
        <w:rPr>
          <w:rFonts w:ascii="Arial" w:eastAsia="Times New Roman" w:hAnsi="Arial" w:cs="Arial"/>
          <w:sz w:val="24"/>
          <w:szCs w:val="24"/>
          <w:lang w:eastAsia="en-ZA"/>
        </w:rPr>
        <w:t xml:space="preserve">The matter is postponed to </w:t>
      </w:r>
      <w:r w:rsidR="00BD166B">
        <w:rPr>
          <w:rFonts w:ascii="Arial" w:eastAsia="Times New Roman" w:hAnsi="Arial" w:cs="Arial"/>
          <w:sz w:val="24"/>
          <w:szCs w:val="24"/>
          <w:lang w:eastAsia="en-ZA"/>
        </w:rPr>
        <w:t xml:space="preserve">17 May </w:t>
      </w:r>
      <w:r w:rsidRPr="00266F00">
        <w:rPr>
          <w:rFonts w:ascii="Arial" w:eastAsia="Times New Roman" w:hAnsi="Arial" w:cs="Arial"/>
          <w:sz w:val="24"/>
          <w:szCs w:val="24"/>
          <w:lang w:eastAsia="en-ZA"/>
        </w:rPr>
        <w:t>201</w:t>
      </w:r>
      <w:r>
        <w:rPr>
          <w:rFonts w:ascii="Arial" w:eastAsia="Times New Roman" w:hAnsi="Arial" w:cs="Arial"/>
          <w:sz w:val="24"/>
          <w:szCs w:val="24"/>
          <w:lang w:eastAsia="en-ZA"/>
        </w:rPr>
        <w:t>8</w:t>
      </w:r>
      <w:r w:rsidRPr="00266F00">
        <w:rPr>
          <w:rFonts w:ascii="Arial" w:eastAsia="Times New Roman" w:hAnsi="Arial" w:cs="Arial"/>
          <w:sz w:val="24"/>
          <w:szCs w:val="24"/>
          <w:lang w:eastAsia="en-ZA"/>
        </w:rPr>
        <w:t xml:space="preserve"> at 15:00 for Status Hearing as the matter is returned to the judicial case management roll, to deal with the issue regarding quantum. </w:t>
      </w:r>
    </w:p>
    <w:p w:rsidR="0086730D" w:rsidRDefault="0086730D" w:rsidP="009C64BA">
      <w:pPr>
        <w:spacing w:after="0" w:line="360" w:lineRule="auto"/>
        <w:ind w:left="720" w:hanging="720"/>
        <w:jc w:val="both"/>
        <w:rPr>
          <w:rFonts w:ascii="Arial" w:eastAsia="Times New Roman" w:hAnsi="Arial" w:cs="Arial"/>
          <w:sz w:val="24"/>
          <w:szCs w:val="24"/>
          <w:lang w:eastAsia="en-ZA"/>
        </w:rPr>
      </w:pPr>
    </w:p>
    <w:p w:rsidR="0086730D" w:rsidRPr="0086730D" w:rsidRDefault="0086730D" w:rsidP="0086730D">
      <w:pPr>
        <w:spacing w:after="0" w:line="360" w:lineRule="auto"/>
        <w:jc w:val="both"/>
        <w:rPr>
          <w:rFonts w:ascii="Arial" w:eastAsia="Times New Roman" w:hAnsi="Arial" w:cs="Arial"/>
          <w:sz w:val="24"/>
          <w:szCs w:val="24"/>
          <w:lang w:eastAsia="en-ZA"/>
        </w:rPr>
      </w:pPr>
    </w:p>
    <w:p w:rsidR="009C64BA" w:rsidRDefault="007B1D97" w:rsidP="009C64BA">
      <w:pPr>
        <w:spacing w:after="0" w:line="360" w:lineRule="auto"/>
        <w:jc w:val="right"/>
        <w:rPr>
          <w:rFonts w:ascii="Arial" w:eastAsia="Times New Roman" w:hAnsi="Arial" w:cs="Arial"/>
          <w:sz w:val="24"/>
          <w:szCs w:val="24"/>
          <w:lang w:eastAsia="en-ZA"/>
        </w:rPr>
      </w:pPr>
      <w:r w:rsidRPr="00D36391">
        <w:rPr>
          <w:rFonts w:ascii="Arial" w:eastAsia="Times New Roman" w:hAnsi="Arial" w:cs="Arial"/>
          <w:sz w:val="24"/>
          <w:szCs w:val="24"/>
          <w:lang w:eastAsia="en-ZA"/>
        </w:rPr>
        <w:tab/>
      </w:r>
      <w:r w:rsidRPr="00D36391">
        <w:rPr>
          <w:rFonts w:ascii="Arial" w:eastAsia="Times New Roman" w:hAnsi="Arial" w:cs="Arial"/>
          <w:sz w:val="24"/>
          <w:szCs w:val="24"/>
          <w:lang w:eastAsia="en-ZA"/>
        </w:rPr>
        <w:tab/>
      </w:r>
      <w:r w:rsidRPr="00D36391">
        <w:rPr>
          <w:rFonts w:ascii="Arial" w:eastAsia="Times New Roman" w:hAnsi="Arial" w:cs="Arial"/>
          <w:sz w:val="24"/>
          <w:szCs w:val="24"/>
          <w:lang w:eastAsia="en-ZA"/>
        </w:rPr>
        <w:tab/>
      </w:r>
      <w:r w:rsidRPr="00D36391">
        <w:rPr>
          <w:rFonts w:ascii="Arial" w:eastAsia="Times New Roman" w:hAnsi="Arial" w:cs="Arial"/>
          <w:sz w:val="24"/>
          <w:szCs w:val="24"/>
          <w:lang w:eastAsia="en-ZA"/>
        </w:rPr>
        <w:tab/>
      </w:r>
      <w:r w:rsidRPr="00D36391">
        <w:rPr>
          <w:rFonts w:ascii="Arial" w:eastAsia="Times New Roman" w:hAnsi="Arial" w:cs="Arial"/>
          <w:sz w:val="24"/>
          <w:szCs w:val="24"/>
          <w:lang w:eastAsia="en-ZA"/>
        </w:rPr>
        <w:tab/>
      </w:r>
      <w:r>
        <w:rPr>
          <w:rFonts w:ascii="Arial" w:eastAsia="Times New Roman" w:hAnsi="Arial" w:cs="Arial"/>
          <w:sz w:val="24"/>
          <w:szCs w:val="24"/>
          <w:lang w:eastAsia="en-ZA"/>
        </w:rPr>
        <w:tab/>
      </w:r>
      <w:r>
        <w:rPr>
          <w:rFonts w:ascii="Arial" w:eastAsia="Times New Roman" w:hAnsi="Arial" w:cs="Arial"/>
          <w:sz w:val="24"/>
          <w:szCs w:val="24"/>
          <w:lang w:eastAsia="en-ZA"/>
        </w:rPr>
        <w:tab/>
        <w:t>_______________________</w:t>
      </w:r>
    </w:p>
    <w:p w:rsidR="007B1D97" w:rsidRDefault="009C64BA" w:rsidP="009C64BA">
      <w:pPr>
        <w:spacing w:after="0" w:line="360" w:lineRule="auto"/>
        <w:ind w:left="3600" w:firstLine="720"/>
        <w:jc w:val="center"/>
        <w:rPr>
          <w:rFonts w:ascii="Arial" w:eastAsia="Times New Roman" w:hAnsi="Arial" w:cs="Arial"/>
          <w:sz w:val="24"/>
          <w:szCs w:val="24"/>
          <w:lang w:eastAsia="en-ZA"/>
        </w:rPr>
      </w:pPr>
      <w:r>
        <w:rPr>
          <w:rFonts w:ascii="Arial" w:eastAsia="Times New Roman" w:hAnsi="Arial" w:cs="Arial"/>
          <w:sz w:val="24"/>
          <w:szCs w:val="24"/>
          <w:lang w:eastAsia="en-ZA"/>
        </w:rPr>
        <w:t xml:space="preserve">  </w:t>
      </w:r>
      <w:r w:rsidR="007B1D97">
        <w:rPr>
          <w:rFonts w:ascii="Arial" w:eastAsia="Times New Roman" w:hAnsi="Arial" w:cs="Arial"/>
          <w:sz w:val="24"/>
          <w:szCs w:val="24"/>
          <w:lang w:eastAsia="en-ZA"/>
        </w:rPr>
        <w:t>JS Prinsloo</w:t>
      </w:r>
    </w:p>
    <w:p w:rsidR="007B1D97" w:rsidRDefault="009C64BA" w:rsidP="009C64BA">
      <w:pPr>
        <w:spacing w:after="0" w:line="360" w:lineRule="auto"/>
        <w:ind w:left="2880" w:firstLine="720"/>
        <w:jc w:val="center"/>
        <w:rPr>
          <w:rFonts w:ascii="Arial" w:eastAsia="Times New Roman" w:hAnsi="Arial" w:cs="Arial"/>
          <w:sz w:val="24"/>
          <w:szCs w:val="24"/>
          <w:lang w:eastAsia="en-ZA"/>
        </w:rPr>
      </w:pPr>
      <w:r>
        <w:rPr>
          <w:rFonts w:ascii="Arial" w:eastAsia="Times New Roman" w:hAnsi="Arial" w:cs="Arial"/>
          <w:sz w:val="24"/>
          <w:szCs w:val="24"/>
          <w:lang w:eastAsia="en-ZA"/>
        </w:rPr>
        <w:t xml:space="preserve">    </w:t>
      </w:r>
      <w:r w:rsidR="007B1D97">
        <w:rPr>
          <w:rFonts w:ascii="Arial" w:eastAsia="Times New Roman" w:hAnsi="Arial" w:cs="Arial"/>
          <w:sz w:val="24"/>
          <w:szCs w:val="24"/>
          <w:lang w:eastAsia="en-ZA"/>
        </w:rPr>
        <w:t>Judge</w:t>
      </w:r>
    </w:p>
    <w:p w:rsidR="007B1D97" w:rsidRDefault="007B1D97" w:rsidP="007B1D97">
      <w:pPr>
        <w:spacing w:after="0" w:line="360" w:lineRule="auto"/>
        <w:jc w:val="right"/>
        <w:rPr>
          <w:rFonts w:ascii="Arial" w:eastAsia="Times New Roman" w:hAnsi="Arial" w:cs="Arial"/>
          <w:sz w:val="24"/>
          <w:szCs w:val="24"/>
          <w:lang w:eastAsia="en-ZA"/>
        </w:rPr>
      </w:pPr>
    </w:p>
    <w:p w:rsidR="007B1D97" w:rsidRDefault="007B1D97" w:rsidP="007B1D97">
      <w:pPr>
        <w:spacing w:after="0" w:line="360" w:lineRule="auto"/>
        <w:jc w:val="right"/>
        <w:rPr>
          <w:rFonts w:ascii="Arial" w:eastAsia="Times New Roman" w:hAnsi="Arial" w:cs="Arial"/>
          <w:sz w:val="24"/>
          <w:szCs w:val="24"/>
          <w:lang w:eastAsia="en-ZA"/>
        </w:rPr>
      </w:pPr>
    </w:p>
    <w:p w:rsidR="007B1D97" w:rsidRDefault="007B1D97" w:rsidP="007B1D97">
      <w:pPr>
        <w:spacing w:after="0" w:line="360" w:lineRule="auto"/>
        <w:jc w:val="both"/>
        <w:rPr>
          <w:rFonts w:ascii="Arial" w:eastAsia="Times New Roman" w:hAnsi="Arial" w:cs="Arial"/>
          <w:sz w:val="24"/>
          <w:szCs w:val="24"/>
          <w:lang w:eastAsia="en-ZA"/>
        </w:rPr>
      </w:pPr>
    </w:p>
    <w:p w:rsidR="007B1D97" w:rsidRDefault="007B1D97" w:rsidP="007B1D97">
      <w:pPr>
        <w:spacing w:after="0" w:line="360" w:lineRule="auto"/>
        <w:jc w:val="both"/>
        <w:rPr>
          <w:rFonts w:ascii="Arial" w:eastAsia="Times New Roman" w:hAnsi="Arial" w:cs="Arial"/>
          <w:sz w:val="24"/>
          <w:szCs w:val="24"/>
          <w:u w:val="single"/>
          <w:lang w:eastAsia="en-ZA"/>
        </w:rPr>
      </w:pPr>
    </w:p>
    <w:p w:rsidR="007B1D97" w:rsidRDefault="007B1D97" w:rsidP="007B1D97">
      <w:pPr>
        <w:spacing w:after="0" w:line="360" w:lineRule="auto"/>
        <w:jc w:val="both"/>
        <w:rPr>
          <w:rFonts w:ascii="Arial" w:eastAsia="Times New Roman" w:hAnsi="Arial" w:cs="Arial"/>
          <w:sz w:val="24"/>
          <w:szCs w:val="24"/>
          <w:u w:val="single"/>
          <w:lang w:eastAsia="en-ZA"/>
        </w:rPr>
      </w:pPr>
    </w:p>
    <w:p w:rsidR="009C64BA" w:rsidRDefault="009C64BA" w:rsidP="007B1D97">
      <w:pPr>
        <w:spacing w:after="0" w:line="360" w:lineRule="auto"/>
        <w:jc w:val="both"/>
        <w:rPr>
          <w:rFonts w:ascii="Arial" w:eastAsia="Times New Roman" w:hAnsi="Arial" w:cs="Arial"/>
          <w:sz w:val="24"/>
          <w:szCs w:val="24"/>
          <w:u w:val="single"/>
          <w:lang w:eastAsia="en-ZA"/>
        </w:rPr>
      </w:pPr>
    </w:p>
    <w:p w:rsidR="007B1D97" w:rsidRPr="00911F51" w:rsidRDefault="007B1D97" w:rsidP="007B1D97">
      <w:pPr>
        <w:spacing w:after="0" w:line="360" w:lineRule="auto"/>
        <w:jc w:val="both"/>
        <w:rPr>
          <w:rFonts w:ascii="Arial" w:eastAsia="Times New Roman" w:hAnsi="Arial" w:cs="Arial"/>
          <w:sz w:val="24"/>
          <w:szCs w:val="24"/>
          <w:u w:val="single"/>
          <w:lang w:eastAsia="en-ZA"/>
        </w:rPr>
      </w:pPr>
      <w:r w:rsidRPr="00911F51">
        <w:rPr>
          <w:rFonts w:ascii="Arial" w:eastAsia="Times New Roman" w:hAnsi="Arial" w:cs="Arial"/>
          <w:sz w:val="24"/>
          <w:szCs w:val="24"/>
          <w:u w:val="single"/>
          <w:lang w:eastAsia="en-ZA"/>
        </w:rPr>
        <w:lastRenderedPageBreak/>
        <w:t>APPEARANCES:</w:t>
      </w:r>
    </w:p>
    <w:p w:rsidR="007B1D97" w:rsidRDefault="007B1D97" w:rsidP="007B1D97">
      <w:pPr>
        <w:spacing w:after="0" w:line="360" w:lineRule="auto"/>
        <w:jc w:val="both"/>
        <w:rPr>
          <w:rFonts w:ascii="Arial" w:eastAsia="Times New Roman" w:hAnsi="Arial" w:cs="Arial"/>
          <w:sz w:val="24"/>
          <w:szCs w:val="24"/>
          <w:lang w:eastAsia="en-ZA"/>
        </w:rPr>
      </w:pPr>
    </w:p>
    <w:p w:rsidR="007B1D97" w:rsidRDefault="009C64BA" w:rsidP="002E6DE5">
      <w:pPr>
        <w:spacing w:after="0" w:line="360" w:lineRule="auto"/>
        <w:rPr>
          <w:rFonts w:ascii="Arial" w:eastAsia="Times New Roman" w:hAnsi="Arial" w:cs="Arial"/>
          <w:sz w:val="24"/>
          <w:szCs w:val="24"/>
          <w:lang w:eastAsia="en-ZA"/>
        </w:rPr>
      </w:pPr>
      <w:r>
        <w:rPr>
          <w:rFonts w:ascii="Arial" w:eastAsia="Times New Roman" w:hAnsi="Arial" w:cs="Arial"/>
          <w:sz w:val="24"/>
          <w:szCs w:val="24"/>
          <w:lang w:eastAsia="en-ZA"/>
        </w:rPr>
        <w:t>FOR THE PLAINTIFF:</w:t>
      </w:r>
      <w:r>
        <w:rPr>
          <w:rFonts w:ascii="Arial" w:eastAsia="Times New Roman" w:hAnsi="Arial" w:cs="Arial"/>
          <w:sz w:val="24"/>
          <w:szCs w:val="24"/>
          <w:lang w:eastAsia="en-ZA"/>
        </w:rPr>
        <w:tab/>
      </w:r>
      <w:r>
        <w:rPr>
          <w:rFonts w:ascii="Arial" w:eastAsia="Times New Roman" w:hAnsi="Arial" w:cs="Arial"/>
          <w:sz w:val="24"/>
          <w:szCs w:val="24"/>
          <w:lang w:eastAsia="en-ZA"/>
        </w:rPr>
        <w:tab/>
      </w:r>
      <w:r w:rsidR="005A0008">
        <w:rPr>
          <w:rFonts w:ascii="Arial" w:eastAsia="Times New Roman" w:hAnsi="Arial" w:cs="Arial"/>
          <w:sz w:val="24"/>
          <w:szCs w:val="24"/>
          <w:lang w:eastAsia="en-ZA"/>
        </w:rPr>
        <w:t xml:space="preserve">R </w:t>
      </w:r>
      <w:proofErr w:type="spellStart"/>
      <w:r w:rsidR="005A0008">
        <w:rPr>
          <w:rFonts w:ascii="Arial" w:eastAsia="Times New Roman" w:hAnsi="Arial" w:cs="Arial"/>
          <w:sz w:val="24"/>
          <w:szCs w:val="24"/>
          <w:lang w:eastAsia="en-ZA"/>
        </w:rPr>
        <w:t>Totemeyer</w:t>
      </w:r>
      <w:proofErr w:type="spellEnd"/>
    </w:p>
    <w:p w:rsidR="007B1D97" w:rsidRDefault="009C64BA" w:rsidP="009C64BA">
      <w:pPr>
        <w:spacing w:after="0" w:line="360" w:lineRule="auto"/>
        <w:ind w:left="3600"/>
        <w:jc w:val="both"/>
        <w:rPr>
          <w:rFonts w:ascii="Arial" w:eastAsia="Times New Roman" w:hAnsi="Arial" w:cs="Arial"/>
          <w:sz w:val="24"/>
          <w:szCs w:val="24"/>
          <w:lang w:eastAsia="en-ZA"/>
        </w:rPr>
      </w:pPr>
      <w:proofErr w:type="gramStart"/>
      <w:r>
        <w:rPr>
          <w:rFonts w:ascii="Arial" w:eastAsia="Times New Roman" w:hAnsi="Arial" w:cs="Arial"/>
          <w:sz w:val="24"/>
          <w:szCs w:val="24"/>
          <w:lang w:eastAsia="en-ZA"/>
        </w:rPr>
        <w:t>instructed</w:t>
      </w:r>
      <w:proofErr w:type="gramEnd"/>
      <w:r>
        <w:rPr>
          <w:rFonts w:ascii="Arial" w:eastAsia="Times New Roman" w:hAnsi="Arial" w:cs="Arial"/>
          <w:sz w:val="24"/>
          <w:szCs w:val="24"/>
          <w:lang w:eastAsia="en-ZA"/>
        </w:rPr>
        <w:t xml:space="preserve"> by </w:t>
      </w:r>
      <w:proofErr w:type="spellStart"/>
      <w:r w:rsidR="005A0008">
        <w:rPr>
          <w:rFonts w:ascii="Arial" w:eastAsia="Times New Roman" w:hAnsi="Arial" w:cs="Arial"/>
          <w:sz w:val="24"/>
          <w:szCs w:val="24"/>
          <w:lang w:eastAsia="en-ZA"/>
        </w:rPr>
        <w:t>Kangueehi</w:t>
      </w:r>
      <w:proofErr w:type="spellEnd"/>
      <w:r w:rsidR="005A0008">
        <w:rPr>
          <w:rFonts w:ascii="Arial" w:eastAsia="Times New Roman" w:hAnsi="Arial" w:cs="Arial"/>
          <w:sz w:val="24"/>
          <w:szCs w:val="24"/>
          <w:lang w:eastAsia="en-ZA"/>
        </w:rPr>
        <w:t xml:space="preserve"> &amp; </w:t>
      </w:r>
      <w:proofErr w:type="spellStart"/>
      <w:r w:rsidR="005A0008">
        <w:rPr>
          <w:rFonts w:ascii="Arial" w:eastAsia="Times New Roman" w:hAnsi="Arial" w:cs="Arial"/>
          <w:sz w:val="24"/>
          <w:szCs w:val="24"/>
          <w:lang w:eastAsia="en-ZA"/>
        </w:rPr>
        <w:t>Kavendjii</w:t>
      </w:r>
      <w:proofErr w:type="spellEnd"/>
      <w:r w:rsidR="005A0008">
        <w:rPr>
          <w:rFonts w:ascii="Arial" w:eastAsia="Times New Roman" w:hAnsi="Arial" w:cs="Arial"/>
          <w:sz w:val="24"/>
          <w:szCs w:val="24"/>
          <w:lang w:eastAsia="en-ZA"/>
        </w:rPr>
        <w:t xml:space="preserve"> Inc.</w:t>
      </w:r>
      <w:r w:rsidR="007B1D97">
        <w:rPr>
          <w:rFonts w:ascii="Arial" w:eastAsia="Times New Roman" w:hAnsi="Arial" w:cs="Arial"/>
          <w:sz w:val="24"/>
          <w:szCs w:val="24"/>
          <w:lang w:eastAsia="en-ZA"/>
        </w:rPr>
        <w:t>, Windhoek</w:t>
      </w:r>
    </w:p>
    <w:p w:rsidR="007B1D97" w:rsidRDefault="007B1D97" w:rsidP="007B1D97">
      <w:pPr>
        <w:spacing w:after="0" w:line="360" w:lineRule="auto"/>
        <w:jc w:val="both"/>
        <w:rPr>
          <w:rFonts w:ascii="Arial" w:eastAsia="Times New Roman" w:hAnsi="Arial" w:cs="Arial"/>
          <w:sz w:val="24"/>
          <w:szCs w:val="24"/>
          <w:lang w:eastAsia="en-ZA"/>
        </w:rPr>
      </w:pPr>
    </w:p>
    <w:p w:rsidR="007B1D97" w:rsidRDefault="009C64BA" w:rsidP="007B1D97">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FOR THE DEFENDANT:</w:t>
      </w:r>
      <w:r>
        <w:rPr>
          <w:rFonts w:ascii="Arial" w:eastAsia="Times New Roman" w:hAnsi="Arial" w:cs="Arial"/>
          <w:sz w:val="24"/>
          <w:szCs w:val="24"/>
          <w:lang w:eastAsia="en-ZA"/>
        </w:rPr>
        <w:tab/>
      </w:r>
      <w:r>
        <w:rPr>
          <w:rFonts w:ascii="Arial" w:eastAsia="Times New Roman" w:hAnsi="Arial" w:cs="Arial"/>
          <w:sz w:val="24"/>
          <w:szCs w:val="24"/>
          <w:lang w:eastAsia="en-ZA"/>
        </w:rPr>
        <w:tab/>
      </w:r>
      <w:proofErr w:type="spellStart"/>
      <w:r>
        <w:rPr>
          <w:rFonts w:ascii="Arial" w:eastAsia="Times New Roman" w:hAnsi="Arial" w:cs="Arial"/>
          <w:sz w:val="24"/>
          <w:szCs w:val="24"/>
          <w:lang w:eastAsia="en-ZA"/>
        </w:rPr>
        <w:t>Semenya</w:t>
      </w:r>
      <w:proofErr w:type="spellEnd"/>
      <w:r>
        <w:rPr>
          <w:rFonts w:ascii="Arial" w:eastAsia="Times New Roman" w:hAnsi="Arial" w:cs="Arial"/>
          <w:sz w:val="24"/>
          <w:szCs w:val="24"/>
          <w:lang w:eastAsia="en-ZA"/>
        </w:rPr>
        <w:t xml:space="preserve"> (with him N</w:t>
      </w:r>
      <w:r w:rsidR="007B1D97">
        <w:rPr>
          <w:rFonts w:ascii="Arial" w:eastAsia="Times New Roman" w:hAnsi="Arial" w:cs="Arial"/>
          <w:sz w:val="24"/>
          <w:szCs w:val="24"/>
          <w:lang w:eastAsia="en-ZA"/>
        </w:rPr>
        <w:t xml:space="preserve"> Marcus)</w:t>
      </w:r>
    </w:p>
    <w:p w:rsidR="007B1D97" w:rsidRDefault="009C64BA" w:rsidP="009C64BA">
      <w:pPr>
        <w:spacing w:after="0" w:line="360" w:lineRule="auto"/>
        <w:ind w:left="2880" w:firstLine="720"/>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instructed by </w:t>
      </w:r>
      <w:r w:rsidR="007B1D97">
        <w:rPr>
          <w:rFonts w:ascii="Arial" w:eastAsia="Times New Roman" w:hAnsi="Arial" w:cs="Arial"/>
          <w:sz w:val="24"/>
          <w:szCs w:val="24"/>
          <w:lang w:eastAsia="en-ZA"/>
        </w:rPr>
        <w:t>Government Attorneys, Windhoek</w:t>
      </w:r>
    </w:p>
    <w:p w:rsidR="007B1D97" w:rsidRDefault="007B1D97" w:rsidP="007B1D97">
      <w:pPr>
        <w:spacing w:after="0" w:line="360" w:lineRule="auto"/>
        <w:jc w:val="both"/>
        <w:rPr>
          <w:rFonts w:ascii="Arial" w:eastAsia="Times New Roman" w:hAnsi="Arial" w:cs="Arial"/>
          <w:sz w:val="24"/>
          <w:szCs w:val="24"/>
          <w:lang w:eastAsia="en-ZA"/>
        </w:rPr>
      </w:pPr>
    </w:p>
    <w:p w:rsidR="007B1D97" w:rsidRDefault="007B1D97" w:rsidP="007B1D97">
      <w:pPr>
        <w:spacing w:after="0" w:line="360" w:lineRule="auto"/>
        <w:jc w:val="both"/>
        <w:rPr>
          <w:rFonts w:ascii="Arial" w:eastAsia="Times New Roman" w:hAnsi="Arial" w:cs="Arial"/>
          <w:sz w:val="24"/>
          <w:szCs w:val="24"/>
          <w:lang w:eastAsia="en-ZA"/>
        </w:rPr>
      </w:pPr>
    </w:p>
    <w:p w:rsidR="007B1D97" w:rsidRDefault="007B1D97" w:rsidP="007B1D97">
      <w:pPr>
        <w:spacing w:after="0" w:line="360" w:lineRule="auto"/>
        <w:jc w:val="both"/>
        <w:rPr>
          <w:rFonts w:ascii="Arial" w:eastAsia="Times New Roman" w:hAnsi="Arial" w:cs="Arial"/>
          <w:sz w:val="24"/>
          <w:szCs w:val="24"/>
          <w:lang w:eastAsia="en-ZA"/>
        </w:rPr>
      </w:pPr>
    </w:p>
    <w:p w:rsidR="007B1D97" w:rsidRDefault="007B1D97" w:rsidP="007B1D97">
      <w:pPr>
        <w:spacing w:after="0" w:line="360" w:lineRule="auto"/>
        <w:jc w:val="both"/>
        <w:rPr>
          <w:rFonts w:ascii="Arial" w:eastAsia="Times New Roman" w:hAnsi="Arial" w:cs="Arial"/>
          <w:sz w:val="24"/>
          <w:szCs w:val="24"/>
          <w:lang w:eastAsia="en-ZA"/>
        </w:rPr>
      </w:pPr>
    </w:p>
    <w:p w:rsidR="007B1D97" w:rsidRDefault="007B1D97" w:rsidP="007B1D97">
      <w:pPr>
        <w:spacing w:after="0" w:line="360" w:lineRule="auto"/>
        <w:jc w:val="both"/>
        <w:rPr>
          <w:rFonts w:ascii="Arial" w:eastAsia="Times New Roman" w:hAnsi="Arial" w:cs="Arial"/>
          <w:sz w:val="24"/>
          <w:szCs w:val="24"/>
          <w:lang w:eastAsia="en-ZA"/>
        </w:rPr>
      </w:pPr>
    </w:p>
    <w:p w:rsidR="007B1D97" w:rsidRDefault="007B1D97" w:rsidP="007B1D97">
      <w:pPr>
        <w:spacing w:after="0" w:line="360" w:lineRule="auto"/>
        <w:jc w:val="both"/>
        <w:rPr>
          <w:rFonts w:ascii="Arial" w:eastAsia="Times New Roman" w:hAnsi="Arial" w:cs="Arial"/>
          <w:sz w:val="24"/>
          <w:szCs w:val="24"/>
          <w:lang w:eastAsia="en-ZA"/>
        </w:rPr>
      </w:pPr>
    </w:p>
    <w:p w:rsidR="007B1D97" w:rsidRDefault="007B1D97" w:rsidP="007B1D97">
      <w:pPr>
        <w:spacing w:after="0" w:line="360" w:lineRule="auto"/>
        <w:jc w:val="both"/>
        <w:rPr>
          <w:rFonts w:ascii="Arial" w:eastAsia="Times New Roman" w:hAnsi="Arial" w:cs="Arial"/>
          <w:sz w:val="24"/>
          <w:szCs w:val="24"/>
          <w:lang w:eastAsia="en-ZA"/>
        </w:rPr>
      </w:pPr>
    </w:p>
    <w:p w:rsidR="007B1D97" w:rsidRDefault="007B1D97" w:rsidP="007B1D97">
      <w:pPr>
        <w:spacing w:after="0" w:line="360" w:lineRule="auto"/>
        <w:jc w:val="both"/>
        <w:rPr>
          <w:rFonts w:ascii="Arial" w:eastAsia="Times New Roman" w:hAnsi="Arial" w:cs="Arial"/>
          <w:sz w:val="24"/>
          <w:szCs w:val="24"/>
          <w:lang w:eastAsia="en-ZA"/>
        </w:rPr>
      </w:pPr>
    </w:p>
    <w:p w:rsidR="007B1D97" w:rsidRDefault="007B1D97" w:rsidP="007B1D97">
      <w:pPr>
        <w:spacing w:after="0" w:line="360" w:lineRule="auto"/>
        <w:jc w:val="both"/>
        <w:rPr>
          <w:rFonts w:ascii="Arial" w:eastAsia="Times New Roman" w:hAnsi="Arial" w:cs="Arial"/>
          <w:sz w:val="24"/>
          <w:szCs w:val="24"/>
          <w:lang w:eastAsia="en-ZA"/>
        </w:rPr>
      </w:pPr>
    </w:p>
    <w:p w:rsidR="007B1D97" w:rsidRDefault="007B1D97" w:rsidP="007B1D97">
      <w:pPr>
        <w:spacing w:after="0" w:line="360" w:lineRule="auto"/>
        <w:jc w:val="both"/>
        <w:rPr>
          <w:rFonts w:ascii="Arial" w:eastAsia="Times New Roman" w:hAnsi="Arial" w:cs="Arial"/>
          <w:sz w:val="24"/>
          <w:szCs w:val="24"/>
          <w:lang w:eastAsia="en-ZA"/>
        </w:rPr>
      </w:pPr>
    </w:p>
    <w:p w:rsidR="007B1D97" w:rsidRDefault="007B1D97" w:rsidP="007B1D97">
      <w:pPr>
        <w:spacing w:after="0" w:line="360" w:lineRule="auto"/>
        <w:jc w:val="both"/>
        <w:rPr>
          <w:rFonts w:ascii="Arial" w:eastAsia="Times New Roman" w:hAnsi="Arial" w:cs="Arial"/>
          <w:sz w:val="24"/>
          <w:szCs w:val="24"/>
          <w:lang w:eastAsia="en-ZA"/>
        </w:rPr>
      </w:pPr>
    </w:p>
    <w:p w:rsidR="007B1D97" w:rsidRDefault="007B1D97" w:rsidP="007B1D97">
      <w:pPr>
        <w:spacing w:after="0" w:line="360" w:lineRule="auto"/>
        <w:jc w:val="both"/>
        <w:rPr>
          <w:rFonts w:ascii="Arial" w:eastAsia="Times New Roman" w:hAnsi="Arial" w:cs="Arial"/>
          <w:sz w:val="24"/>
          <w:szCs w:val="24"/>
          <w:lang w:eastAsia="en-ZA"/>
        </w:rPr>
      </w:pPr>
    </w:p>
    <w:p w:rsidR="007B1D97" w:rsidRDefault="007B1D97" w:rsidP="007B1D97">
      <w:pPr>
        <w:spacing w:after="0" w:line="360" w:lineRule="auto"/>
        <w:jc w:val="both"/>
        <w:rPr>
          <w:rFonts w:ascii="Arial" w:eastAsia="Times New Roman" w:hAnsi="Arial" w:cs="Arial"/>
          <w:sz w:val="24"/>
          <w:szCs w:val="24"/>
          <w:lang w:eastAsia="en-ZA"/>
        </w:rPr>
      </w:pPr>
    </w:p>
    <w:p w:rsidR="007B1D97" w:rsidRDefault="007B1D97" w:rsidP="007B1D97">
      <w:pPr>
        <w:spacing w:after="0" w:line="360" w:lineRule="auto"/>
        <w:jc w:val="both"/>
        <w:rPr>
          <w:rFonts w:ascii="Arial" w:eastAsia="Times New Roman" w:hAnsi="Arial" w:cs="Arial"/>
          <w:sz w:val="24"/>
          <w:szCs w:val="24"/>
          <w:lang w:eastAsia="en-ZA"/>
        </w:rPr>
      </w:pPr>
    </w:p>
    <w:p w:rsidR="007B1D97" w:rsidRDefault="007B1D97" w:rsidP="007B1D97">
      <w:pPr>
        <w:spacing w:after="0" w:line="360" w:lineRule="auto"/>
        <w:jc w:val="both"/>
        <w:rPr>
          <w:rFonts w:ascii="Arial" w:eastAsia="Times New Roman" w:hAnsi="Arial" w:cs="Arial"/>
          <w:sz w:val="24"/>
          <w:szCs w:val="24"/>
          <w:lang w:eastAsia="en-ZA"/>
        </w:rPr>
      </w:pPr>
    </w:p>
    <w:p w:rsidR="007B1D97" w:rsidRDefault="007B1D97" w:rsidP="007B1D97">
      <w:pPr>
        <w:spacing w:after="0" w:line="360" w:lineRule="auto"/>
        <w:jc w:val="both"/>
        <w:rPr>
          <w:rFonts w:ascii="Arial" w:eastAsia="Times New Roman" w:hAnsi="Arial" w:cs="Arial"/>
          <w:sz w:val="24"/>
          <w:szCs w:val="24"/>
          <w:lang w:eastAsia="en-ZA"/>
        </w:rPr>
      </w:pPr>
    </w:p>
    <w:p w:rsidR="007B1D97" w:rsidRDefault="007B1D97" w:rsidP="007B1D97">
      <w:pPr>
        <w:spacing w:after="0" w:line="360" w:lineRule="auto"/>
        <w:jc w:val="both"/>
        <w:rPr>
          <w:rFonts w:ascii="Arial" w:eastAsia="Times New Roman" w:hAnsi="Arial" w:cs="Arial"/>
          <w:sz w:val="24"/>
          <w:szCs w:val="24"/>
          <w:lang w:eastAsia="en-ZA"/>
        </w:rPr>
      </w:pPr>
    </w:p>
    <w:p w:rsidR="007B1D97" w:rsidRDefault="007B1D97" w:rsidP="007B1D97">
      <w:pPr>
        <w:spacing w:after="0" w:line="360" w:lineRule="auto"/>
        <w:jc w:val="both"/>
        <w:rPr>
          <w:rFonts w:ascii="Arial" w:eastAsia="Times New Roman" w:hAnsi="Arial" w:cs="Arial"/>
          <w:sz w:val="24"/>
          <w:szCs w:val="24"/>
          <w:lang w:eastAsia="en-ZA"/>
        </w:rPr>
      </w:pPr>
    </w:p>
    <w:p w:rsidR="007B1D97" w:rsidRDefault="007B1D97" w:rsidP="007B1D97">
      <w:pPr>
        <w:spacing w:after="0" w:line="360" w:lineRule="auto"/>
        <w:jc w:val="both"/>
        <w:rPr>
          <w:rFonts w:ascii="Arial" w:eastAsia="Times New Roman" w:hAnsi="Arial" w:cs="Arial"/>
          <w:sz w:val="24"/>
          <w:szCs w:val="24"/>
          <w:lang w:eastAsia="en-ZA"/>
        </w:rPr>
      </w:pPr>
    </w:p>
    <w:p w:rsidR="007B1D97" w:rsidRDefault="007B1D97" w:rsidP="007B1D97">
      <w:pPr>
        <w:spacing w:after="0" w:line="360" w:lineRule="auto"/>
        <w:jc w:val="both"/>
        <w:rPr>
          <w:rFonts w:ascii="Arial" w:eastAsia="Times New Roman" w:hAnsi="Arial" w:cs="Arial"/>
          <w:sz w:val="24"/>
          <w:szCs w:val="24"/>
          <w:lang w:eastAsia="en-ZA"/>
        </w:rPr>
      </w:pPr>
    </w:p>
    <w:p w:rsidR="007B1D97" w:rsidRDefault="007B1D97" w:rsidP="007B1D97">
      <w:pPr>
        <w:spacing w:after="0" w:line="360" w:lineRule="auto"/>
        <w:jc w:val="both"/>
        <w:rPr>
          <w:rFonts w:ascii="Arial" w:eastAsia="Times New Roman" w:hAnsi="Arial" w:cs="Arial"/>
          <w:sz w:val="24"/>
          <w:szCs w:val="24"/>
          <w:lang w:eastAsia="en-ZA"/>
        </w:rPr>
      </w:pPr>
    </w:p>
    <w:p w:rsidR="007B1D97" w:rsidRDefault="007B1D97" w:rsidP="007B1D97">
      <w:pPr>
        <w:spacing w:after="0" w:line="360" w:lineRule="auto"/>
        <w:jc w:val="both"/>
        <w:rPr>
          <w:rFonts w:ascii="Arial" w:eastAsia="Times New Roman" w:hAnsi="Arial" w:cs="Arial"/>
          <w:sz w:val="24"/>
          <w:szCs w:val="24"/>
          <w:lang w:eastAsia="en-ZA"/>
        </w:rPr>
      </w:pPr>
    </w:p>
    <w:p w:rsidR="007B1D97" w:rsidRPr="00D36391" w:rsidRDefault="007B1D97" w:rsidP="007B1D97">
      <w:pPr>
        <w:spacing w:after="0" w:line="360" w:lineRule="auto"/>
        <w:jc w:val="both"/>
        <w:rPr>
          <w:rFonts w:ascii="Arial" w:eastAsia="Times New Roman" w:hAnsi="Arial" w:cs="Arial"/>
          <w:sz w:val="24"/>
          <w:szCs w:val="24"/>
          <w:lang w:eastAsia="en-ZA"/>
        </w:rPr>
      </w:pPr>
    </w:p>
    <w:p w:rsidR="00003B7F" w:rsidRDefault="00003B7F"/>
    <w:sectPr w:rsidR="00003B7F" w:rsidSect="00C87784">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6F4" w:rsidRDefault="007566F4" w:rsidP="007B1D97">
      <w:pPr>
        <w:spacing w:after="0" w:line="240" w:lineRule="auto"/>
      </w:pPr>
      <w:r>
        <w:separator/>
      </w:r>
    </w:p>
  </w:endnote>
  <w:endnote w:type="continuationSeparator" w:id="0">
    <w:p w:rsidR="007566F4" w:rsidRDefault="007566F4" w:rsidP="007B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6F4" w:rsidRDefault="007566F4" w:rsidP="007B1D97">
      <w:pPr>
        <w:spacing w:after="0" w:line="240" w:lineRule="auto"/>
      </w:pPr>
      <w:r>
        <w:separator/>
      </w:r>
    </w:p>
  </w:footnote>
  <w:footnote w:type="continuationSeparator" w:id="0">
    <w:p w:rsidR="007566F4" w:rsidRDefault="007566F4" w:rsidP="007B1D97">
      <w:pPr>
        <w:spacing w:after="0" w:line="240" w:lineRule="auto"/>
      </w:pPr>
      <w:r>
        <w:continuationSeparator/>
      </w:r>
    </w:p>
  </w:footnote>
  <w:footnote w:id="1">
    <w:p w:rsidR="006B781C" w:rsidRPr="002E6DE5" w:rsidRDefault="006B781C" w:rsidP="00A1773E">
      <w:pPr>
        <w:spacing w:after="0" w:line="360" w:lineRule="auto"/>
        <w:jc w:val="both"/>
        <w:rPr>
          <w:rFonts w:ascii="Arial" w:hAnsi="Arial" w:cs="Arial"/>
          <w:sz w:val="20"/>
          <w:szCs w:val="20"/>
        </w:rPr>
      </w:pPr>
      <w:r w:rsidRPr="002E6DE5">
        <w:rPr>
          <w:rStyle w:val="FootnoteReference"/>
          <w:rFonts w:ascii="Arial" w:hAnsi="Arial" w:cs="Arial"/>
          <w:sz w:val="20"/>
          <w:szCs w:val="20"/>
        </w:rPr>
        <w:footnoteRef/>
      </w:r>
      <w:r w:rsidRPr="002E6DE5">
        <w:rPr>
          <w:rFonts w:ascii="Arial" w:hAnsi="Arial" w:cs="Arial"/>
          <w:sz w:val="20"/>
          <w:szCs w:val="20"/>
        </w:rPr>
        <w:t xml:space="preserve"> </w:t>
      </w:r>
      <w:proofErr w:type="spellStart"/>
      <w:r w:rsidRPr="002E6DE5">
        <w:rPr>
          <w:rFonts w:ascii="Arial" w:hAnsi="Arial" w:cs="Arial"/>
          <w:i/>
          <w:sz w:val="20"/>
          <w:szCs w:val="20"/>
        </w:rPr>
        <w:t>Mahupelo</w:t>
      </w:r>
      <w:proofErr w:type="spellEnd"/>
      <w:r w:rsidRPr="002E6DE5">
        <w:rPr>
          <w:rFonts w:ascii="Arial" w:hAnsi="Arial" w:cs="Arial"/>
          <w:i/>
          <w:sz w:val="20"/>
          <w:szCs w:val="20"/>
        </w:rPr>
        <w:t xml:space="preserve"> v The Minister of Safety and Security </w:t>
      </w:r>
      <w:r w:rsidRPr="002E6DE5">
        <w:rPr>
          <w:rFonts w:ascii="Arial" w:hAnsi="Arial" w:cs="Arial"/>
          <w:sz w:val="20"/>
          <w:szCs w:val="20"/>
        </w:rPr>
        <w:t>(I 56/2014) [2017] NAHCMD 25 (2 February 2017) at para [4] Christiaan AJ described it as: ‘The Caprivi Treason trial was distinctive and unprecedented in the legal history of this country. This could be related from the fact that 126 accused persons were charged on 278 counts, based on the doctrine of common purpose and conspiracy.  There were 379 witnesses who testified on behalf of the State and more than 900 witness statements had to be considered.  The duration of the trial was estimated to be about 10 years.</w:t>
      </w:r>
      <w:r w:rsidRPr="002E6DE5">
        <w:rPr>
          <w:rStyle w:val="FootnoteReference"/>
          <w:rFonts w:ascii="Arial" w:hAnsi="Arial" w:cs="Arial"/>
          <w:sz w:val="20"/>
          <w:szCs w:val="20"/>
        </w:rPr>
        <w:footnoteRef/>
      </w:r>
      <w:r w:rsidRPr="002E6DE5">
        <w:rPr>
          <w:rFonts w:ascii="Arial" w:hAnsi="Arial" w:cs="Arial"/>
          <w:sz w:val="20"/>
          <w:szCs w:val="20"/>
        </w:rPr>
        <w:t xml:space="preserve"> During this period the accused were detained in custody and some of the accused and witnesses have died.’</w:t>
      </w:r>
    </w:p>
    <w:p w:rsidR="006B781C" w:rsidRPr="002E6DE5" w:rsidRDefault="006B781C" w:rsidP="00A1773E">
      <w:pPr>
        <w:spacing w:after="0" w:line="360" w:lineRule="auto"/>
        <w:jc w:val="both"/>
        <w:rPr>
          <w:rFonts w:ascii="Arial" w:hAnsi="Arial" w:cs="Arial"/>
          <w:sz w:val="20"/>
          <w:szCs w:val="20"/>
        </w:rPr>
      </w:pPr>
    </w:p>
    <w:p w:rsidR="006B781C" w:rsidRPr="002E6DE5" w:rsidRDefault="006B781C" w:rsidP="00A1773E">
      <w:pPr>
        <w:pStyle w:val="FootnoteText"/>
        <w:rPr>
          <w:rFonts w:ascii="Arial" w:hAnsi="Arial" w:cs="Arial"/>
          <w:lang w:val="en-ZA"/>
        </w:rPr>
      </w:pPr>
    </w:p>
  </w:footnote>
  <w:footnote w:id="2">
    <w:p w:rsidR="006B781C" w:rsidRPr="002E6DE5" w:rsidRDefault="006B781C" w:rsidP="007B1D97">
      <w:pPr>
        <w:spacing w:after="0" w:line="360" w:lineRule="auto"/>
        <w:jc w:val="both"/>
        <w:rPr>
          <w:rFonts w:ascii="Arial" w:hAnsi="Arial" w:cs="Arial"/>
          <w:sz w:val="20"/>
          <w:szCs w:val="20"/>
        </w:rPr>
      </w:pPr>
      <w:r w:rsidRPr="002E6DE5">
        <w:rPr>
          <w:rStyle w:val="FootnoteReference"/>
          <w:rFonts w:ascii="Arial" w:hAnsi="Arial" w:cs="Arial"/>
          <w:sz w:val="20"/>
          <w:szCs w:val="20"/>
        </w:rPr>
        <w:footnoteRef/>
      </w:r>
      <w:r w:rsidRPr="002E6DE5">
        <w:rPr>
          <w:rFonts w:ascii="Arial" w:hAnsi="Arial" w:cs="Arial"/>
          <w:sz w:val="20"/>
          <w:szCs w:val="20"/>
        </w:rPr>
        <w:t xml:space="preserve"> </w:t>
      </w:r>
      <w:proofErr w:type="spellStart"/>
      <w:r w:rsidRPr="002E6DE5">
        <w:rPr>
          <w:rFonts w:ascii="Arial" w:hAnsi="Arial" w:cs="Arial"/>
          <w:i/>
          <w:sz w:val="20"/>
          <w:szCs w:val="20"/>
        </w:rPr>
        <w:t>Mahupelo</w:t>
      </w:r>
      <w:proofErr w:type="spellEnd"/>
      <w:r w:rsidRPr="002E6DE5">
        <w:rPr>
          <w:rFonts w:ascii="Arial" w:hAnsi="Arial" w:cs="Arial"/>
          <w:i/>
          <w:sz w:val="20"/>
          <w:szCs w:val="20"/>
        </w:rPr>
        <w:t xml:space="preserve"> v The Minister of Safety and Security </w:t>
      </w:r>
      <w:r w:rsidRPr="002E6DE5">
        <w:rPr>
          <w:rFonts w:ascii="Arial" w:hAnsi="Arial" w:cs="Arial"/>
          <w:sz w:val="20"/>
          <w:szCs w:val="20"/>
        </w:rPr>
        <w:t>(I 56/2014) [2017] NAHCMD 25 (2 February 2017) at para [4] Christiaan AJ described it as: ‘The Caprivi Treason trial was distinctive and unprecedented in the legal history of this country. This could be related from the fact that 126 accused persons were charged on 278 counts, based on the doctrine of common purpose and conspiracy.  There were 379 witnesses who testified on behalf of the State and more than 900 witness statements had to be considered.  The duration of the trial was estimated to be about 10 years.</w:t>
      </w:r>
      <w:r w:rsidRPr="002E6DE5">
        <w:rPr>
          <w:rStyle w:val="FootnoteReference"/>
          <w:rFonts w:ascii="Arial" w:hAnsi="Arial" w:cs="Arial"/>
          <w:sz w:val="20"/>
          <w:szCs w:val="20"/>
        </w:rPr>
        <w:footnoteRef/>
      </w:r>
      <w:r w:rsidRPr="002E6DE5">
        <w:rPr>
          <w:rFonts w:ascii="Arial" w:hAnsi="Arial" w:cs="Arial"/>
          <w:sz w:val="20"/>
          <w:szCs w:val="20"/>
        </w:rPr>
        <w:t xml:space="preserve"> During this period the accused were detained in custody and some of the accused and witnesses have died.’</w:t>
      </w:r>
    </w:p>
    <w:p w:rsidR="006B781C" w:rsidRPr="002E6DE5" w:rsidRDefault="006B781C" w:rsidP="007B1D97">
      <w:pPr>
        <w:spacing w:after="0" w:line="360" w:lineRule="auto"/>
        <w:jc w:val="both"/>
        <w:rPr>
          <w:rFonts w:ascii="Arial" w:hAnsi="Arial" w:cs="Arial"/>
          <w:sz w:val="20"/>
          <w:szCs w:val="20"/>
        </w:rPr>
      </w:pPr>
    </w:p>
    <w:p w:rsidR="006B781C" w:rsidRPr="002E6DE5" w:rsidRDefault="006B781C" w:rsidP="007B1D97">
      <w:pPr>
        <w:pStyle w:val="FootnoteText"/>
        <w:rPr>
          <w:rFonts w:ascii="Arial" w:hAnsi="Arial" w:cs="Arial"/>
          <w:lang w:val="en-ZA"/>
        </w:rPr>
      </w:pPr>
    </w:p>
  </w:footnote>
  <w:footnote w:id="3">
    <w:p w:rsidR="006B781C" w:rsidRPr="002E6DE5" w:rsidRDefault="006B781C" w:rsidP="007B1D97">
      <w:pPr>
        <w:pStyle w:val="FootnoteText"/>
        <w:rPr>
          <w:rFonts w:ascii="Arial" w:hAnsi="Arial" w:cs="Arial"/>
          <w:lang w:val="en-ZA"/>
        </w:rPr>
      </w:pPr>
      <w:r w:rsidRPr="002E6DE5">
        <w:rPr>
          <w:rStyle w:val="FootnoteReference"/>
          <w:rFonts w:ascii="Arial" w:hAnsi="Arial" w:cs="Arial"/>
        </w:rPr>
        <w:footnoteRef/>
      </w:r>
      <w:r w:rsidRPr="002E6DE5">
        <w:rPr>
          <w:rFonts w:ascii="Arial" w:hAnsi="Arial" w:cs="Arial"/>
        </w:rPr>
        <w:t xml:space="preserve"> </w:t>
      </w:r>
      <w:r w:rsidRPr="002E6DE5">
        <w:rPr>
          <w:rFonts w:ascii="Arial" w:hAnsi="Arial" w:cs="Arial"/>
          <w:lang w:val="en-ZA"/>
        </w:rPr>
        <w:t>Pleadings Bundle pages 17-142.</w:t>
      </w:r>
    </w:p>
  </w:footnote>
  <w:footnote w:id="4">
    <w:p w:rsidR="006B781C" w:rsidRPr="002E6DE5" w:rsidRDefault="006B781C" w:rsidP="007B1D97">
      <w:pPr>
        <w:pStyle w:val="FootnoteText"/>
        <w:rPr>
          <w:rFonts w:ascii="Arial" w:hAnsi="Arial" w:cs="Arial"/>
          <w:lang w:val="en-ZA"/>
        </w:rPr>
      </w:pPr>
      <w:r w:rsidRPr="002E6DE5">
        <w:rPr>
          <w:rStyle w:val="FootnoteReference"/>
          <w:rFonts w:ascii="Arial" w:hAnsi="Arial" w:cs="Arial"/>
        </w:rPr>
        <w:footnoteRef/>
      </w:r>
      <w:r w:rsidRPr="002E6DE5">
        <w:rPr>
          <w:rFonts w:ascii="Arial" w:hAnsi="Arial" w:cs="Arial"/>
        </w:rPr>
        <w:t xml:space="preserve"> Plaintiff’s Discovery Bundle page 20-23</w:t>
      </w:r>
      <w:proofErr w:type="gramStart"/>
      <w:r w:rsidRPr="002E6DE5">
        <w:rPr>
          <w:rFonts w:ascii="Arial" w:hAnsi="Arial" w:cs="Arial"/>
        </w:rPr>
        <w:t>;Exhibit</w:t>
      </w:r>
      <w:proofErr w:type="gramEnd"/>
      <w:r w:rsidRPr="002E6DE5">
        <w:rPr>
          <w:rFonts w:ascii="Arial" w:hAnsi="Arial" w:cs="Arial"/>
        </w:rPr>
        <w:t xml:space="preserve"> B.</w:t>
      </w:r>
    </w:p>
  </w:footnote>
  <w:footnote w:id="5">
    <w:p w:rsidR="006B781C" w:rsidRPr="002E6DE5" w:rsidRDefault="006B781C" w:rsidP="001E329B">
      <w:pPr>
        <w:pStyle w:val="FootnoteText"/>
        <w:jc w:val="both"/>
        <w:rPr>
          <w:rFonts w:ascii="Arial" w:hAnsi="Arial" w:cs="Arial"/>
          <w:lang w:val="en-ZA"/>
        </w:rPr>
      </w:pPr>
      <w:r w:rsidRPr="002E6DE5">
        <w:rPr>
          <w:rStyle w:val="FootnoteReference"/>
          <w:rFonts w:ascii="Arial" w:hAnsi="Arial" w:cs="Arial"/>
        </w:rPr>
        <w:footnoteRef/>
      </w:r>
      <w:r w:rsidRPr="002E6DE5">
        <w:rPr>
          <w:rFonts w:ascii="Arial" w:hAnsi="Arial" w:cs="Arial"/>
        </w:rPr>
        <w:t xml:space="preserve"> Plaintiff’s Discovery Bundle page 18-19</w:t>
      </w:r>
      <w:proofErr w:type="gramStart"/>
      <w:r w:rsidRPr="002E6DE5">
        <w:rPr>
          <w:rFonts w:ascii="Arial" w:hAnsi="Arial" w:cs="Arial"/>
        </w:rPr>
        <w:t>;Exhibit</w:t>
      </w:r>
      <w:proofErr w:type="gramEnd"/>
      <w:r w:rsidRPr="002E6DE5">
        <w:rPr>
          <w:rFonts w:ascii="Arial" w:hAnsi="Arial" w:cs="Arial"/>
        </w:rPr>
        <w:t xml:space="preserve"> F.</w:t>
      </w:r>
    </w:p>
  </w:footnote>
  <w:footnote w:id="6">
    <w:p w:rsidR="006B781C" w:rsidRPr="002E6DE5" w:rsidRDefault="006B781C" w:rsidP="001E329B">
      <w:pPr>
        <w:pStyle w:val="FootnoteText"/>
        <w:jc w:val="both"/>
        <w:rPr>
          <w:rFonts w:ascii="Arial" w:hAnsi="Arial" w:cs="Arial"/>
          <w:lang w:val="en-ZA"/>
        </w:rPr>
      </w:pPr>
      <w:r w:rsidRPr="002E6DE5">
        <w:rPr>
          <w:rStyle w:val="FootnoteReference"/>
          <w:rFonts w:ascii="Arial" w:hAnsi="Arial" w:cs="Arial"/>
        </w:rPr>
        <w:footnoteRef/>
      </w:r>
      <w:r w:rsidRPr="002E6DE5">
        <w:rPr>
          <w:rFonts w:ascii="Arial" w:hAnsi="Arial" w:cs="Arial"/>
        </w:rPr>
        <w:t xml:space="preserve"> Plaintiff’s Discovery Bundle page 9-12; Exhibit G.</w:t>
      </w:r>
    </w:p>
  </w:footnote>
  <w:footnote w:id="7">
    <w:p w:rsidR="006B781C" w:rsidRPr="002E6DE5" w:rsidRDefault="006B781C" w:rsidP="001E329B">
      <w:pPr>
        <w:pStyle w:val="FootnoteText"/>
        <w:tabs>
          <w:tab w:val="left" w:pos="2175"/>
        </w:tabs>
        <w:jc w:val="both"/>
        <w:rPr>
          <w:rFonts w:ascii="Arial" w:hAnsi="Arial" w:cs="Arial"/>
          <w:lang w:val="en-ZA"/>
        </w:rPr>
      </w:pPr>
      <w:r w:rsidRPr="002E6DE5">
        <w:rPr>
          <w:rStyle w:val="FootnoteReference"/>
          <w:rFonts w:ascii="Arial" w:hAnsi="Arial" w:cs="Arial"/>
        </w:rPr>
        <w:footnoteRef/>
      </w:r>
      <w:r w:rsidRPr="002E6DE5">
        <w:rPr>
          <w:rFonts w:ascii="Arial" w:hAnsi="Arial" w:cs="Arial"/>
        </w:rPr>
        <w:t xml:space="preserve"> Plaintiff’s Discovery Bundle page 3-5; Exhibit H.</w:t>
      </w:r>
    </w:p>
  </w:footnote>
  <w:footnote w:id="8">
    <w:p w:rsidR="006B781C" w:rsidRPr="002E6DE5" w:rsidRDefault="006B781C" w:rsidP="001E329B">
      <w:pPr>
        <w:pStyle w:val="FootnoteText"/>
        <w:jc w:val="both"/>
        <w:rPr>
          <w:rFonts w:ascii="Arial" w:hAnsi="Arial" w:cs="Arial"/>
          <w:lang w:val="en-ZA"/>
        </w:rPr>
      </w:pPr>
      <w:r w:rsidRPr="002E6DE5">
        <w:rPr>
          <w:rStyle w:val="FootnoteReference"/>
          <w:rFonts w:ascii="Arial" w:hAnsi="Arial" w:cs="Arial"/>
        </w:rPr>
        <w:footnoteRef/>
      </w:r>
      <w:r w:rsidRPr="002E6DE5">
        <w:rPr>
          <w:rFonts w:ascii="Arial" w:hAnsi="Arial" w:cs="Arial"/>
        </w:rPr>
        <w:t xml:space="preserve"> Plaintiff’s Discovery Bundle page 1-2; Exhibit </w:t>
      </w:r>
      <w:proofErr w:type="gramStart"/>
      <w:r w:rsidRPr="002E6DE5">
        <w:rPr>
          <w:rFonts w:ascii="Arial" w:hAnsi="Arial" w:cs="Arial"/>
        </w:rPr>
        <w:t>I</w:t>
      </w:r>
      <w:proofErr w:type="gramEnd"/>
      <w:r w:rsidRPr="002E6DE5">
        <w:rPr>
          <w:rFonts w:ascii="Arial" w:hAnsi="Arial" w:cs="Arial"/>
        </w:rPr>
        <w:t xml:space="preserve"> and J.</w:t>
      </w:r>
    </w:p>
  </w:footnote>
  <w:footnote w:id="9">
    <w:p w:rsidR="006B781C" w:rsidRPr="002E6DE5" w:rsidRDefault="006B781C" w:rsidP="001E329B">
      <w:pPr>
        <w:pStyle w:val="FootnoteText"/>
        <w:jc w:val="both"/>
        <w:rPr>
          <w:rFonts w:ascii="Arial" w:hAnsi="Arial" w:cs="Arial"/>
          <w:lang w:val="en-ZA"/>
        </w:rPr>
      </w:pPr>
      <w:r w:rsidRPr="002E6DE5">
        <w:rPr>
          <w:rStyle w:val="FootnoteReference"/>
          <w:rFonts w:ascii="Arial" w:hAnsi="Arial" w:cs="Arial"/>
        </w:rPr>
        <w:footnoteRef/>
      </w:r>
      <w:r w:rsidRPr="002E6DE5">
        <w:rPr>
          <w:rFonts w:ascii="Arial" w:hAnsi="Arial" w:cs="Arial"/>
        </w:rPr>
        <w:t xml:space="preserve"> Plaintiff’s Discovery Bundle page 43-102; Exhibits K, L, M, N and O.</w:t>
      </w:r>
    </w:p>
  </w:footnote>
  <w:footnote w:id="10">
    <w:p w:rsidR="006B781C" w:rsidRPr="002E6DE5" w:rsidRDefault="006B781C" w:rsidP="001E329B">
      <w:pPr>
        <w:pStyle w:val="FootnoteText"/>
        <w:jc w:val="both"/>
        <w:rPr>
          <w:rFonts w:ascii="Arial" w:hAnsi="Arial" w:cs="Arial"/>
          <w:lang w:val="en-ZA"/>
        </w:rPr>
      </w:pPr>
      <w:r w:rsidRPr="002E6DE5">
        <w:rPr>
          <w:rStyle w:val="FootnoteReference"/>
          <w:rFonts w:ascii="Arial" w:hAnsi="Arial" w:cs="Arial"/>
        </w:rPr>
        <w:footnoteRef/>
      </w:r>
      <w:r w:rsidRPr="002E6DE5">
        <w:rPr>
          <w:rFonts w:ascii="Arial" w:hAnsi="Arial" w:cs="Arial"/>
        </w:rPr>
        <w:t xml:space="preserve"> Plaintiff’s Discovery Bundle page 24; Exhibit C.</w:t>
      </w:r>
    </w:p>
  </w:footnote>
  <w:footnote w:id="11">
    <w:p w:rsidR="006B781C" w:rsidRPr="002E6DE5" w:rsidRDefault="006B781C" w:rsidP="001E329B">
      <w:pPr>
        <w:pStyle w:val="FootnoteText"/>
        <w:jc w:val="both"/>
        <w:rPr>
          <w:rFonts w:ascii="Arial" w:hAnsi="Arial" w:cs="Arial"/>
          <w:lang w:val="en-ZA"/>
        </w:rPr>
      </w:pPr>
      <w:r w:rsidRPr="002E6DE5">
        <w:rPr>
          <w:rStyle w:val="FootnoteReference"/>
          <w:rFonts w:ascii="Arial" w:hAnsi="Arial" w:cs="Arial"/>
        </w:rPr>
        <w:footnoteRef/>
      </w:r>
      <w:r w:rsidRPr="002E6DE5">
        <w:rPr>
          <w:rFonts w:ascii="Arial" w:hAnsi="Arial" w:cs="Arial"/>
        </w:rPr>
        <w:t xml:space="preserve"> Plaintiff’s Discovery Bundle page 33-42; Exhibits S, T and R.</w:t>
      </w:r>
    </w:p>
  </w:footnote>
  <w:footnote w:id="12">
    <w:p w:rsidR="006B781C" w:rsidRPr="002E6DE5" w:rsidRDefault="006B781C" w:rsidP="001E329B">
      <w:pPr>
        <w:pStyle w:val="FootnoteText"/>
        <w:jc w:val="both"/>
        <w:rPr>
          <w:rFonts w:ascii="Arial" w:hAnsi="Arial" w:cs="Arial"/>
        </w:rPr>
      </w:pPr>
      <w:r w:rsidRPr="002E6DE5">
        <w:rPr>
          <w:rStyle w:val="FootnoteReference"/>
          <w:rFonts w:ascii="Arial" w:hAnsi="Arial" w:cs="Arial"/>
        </w:rPr>
        <w:footnoteRef/>
      </w:r>
      <w:r w:rsidRPr="002E6DE5">
        <w:rPr>
          <w:rFonts w:ascii="Arial" w:hAnsi="Arial" w:cs="Arial"/>
        </w:rPr>
        <w:t xml:space="preserve"> Plaintiff’s Discovery Bundle page 6-8;Exhibit U</w:t>
      </w:r>
    </w:p>
  </w:footnote>
  <w:footnote w:id="13">
    <w:p w:rsidR="006B781C" w:rsidRPr="002E6DE5" w:rsidRDefault="006B781C" w:rsidP="001E329B">
      <w:pPr>
        <w:pStyle w:val="FootnoteText"/>
        <w:jc w:val="both"/>
        <w:rPr>
          <w:rFonts w:ascii="Arial" w:hAnsi="Arial" w:cs="Arial"/>
        </w:rPr>
      </w:pPr>
      <w:r w:rsidRPr="002E6DE5">
        <w:rPr>
          <w:rStyle w:val="FootnoteReference"/>
          <w:rFonts w:ascii="Arial" w:hAnsi="Arial" w:cs="Arial"/>
        </w:rPr>
        <w:footnoteRef/>
      </w:r>
      <w:r w:rsidRPr="002E6DE5">
        <w:rPr>
          <w:rFonts w:ascii="Arial" w:hAnsi="Arial" w:cs="Arial"/>
        </w:rPr>
        <w:t xml:space="preserve"> Plaintiff’s Discovery Bundle page 30-32;Exhibit D</w:t>
      </w:r>
    </w:p>
  </w:footnote>
  <w:footnote w:id="14">
    <w:p w:rsidR="006B781C" w:rsidRPr="002E6DE5" w:rsidRDefault="006B781C" w:rsidP="001E329B">
      <w:pPr>
        <w:pStyle w:val="FootnoteText"/>
        <w:jc w:val="both"/>
        <w:rPr>
          <w:rFonts w:ascii="Arial" w:hAnsi="Arial" w:cs="Arial"/>
        </w:rPr>
      </w:pPr>
      <w:r w:rsidRPr="002E6DE5">
        <w:rPr>
          <w:rStyle w:val="FootnoteReference"/>
          <w:rFonts w:ascii="Arial" w:hAnsi="Arial" w:cs="Arial"/>
        </w:rPr>
        <w:footnoteRef/>
      </w:r>
      <w:r w:rsidRPr="002E6DE5">
        <w:rPr>
          <w:rFonts w:ascii="Arial" w:hAnsi="Arial" w:cs="Arial"/>
        </w:rPr>
        <w:t xml:space="preserve"> Plaintiff’s Discovery Bundle page 25-26 and 27-29; Exhibit V and W.</w:t>
      </w:r>
    </w:p>
  </w:footnote>
  <w:footnote w:id="15">
    <w:p w:rsidR="006B781C" w:rsidRPr="002E6DE5" w:rsidRDefault="006B781C" w:rsidP="001E329B">
      <w:pPr>
        <w:pStyle w:val="FootnoteText"/>
        <w:jc w:val="both"/>
        <w:rPr>
          <w:rFonts w:ascii="Arial" w:hAnsi="Arial" w:cs="Arial"/>
        </w:rPr>
      </w:pPr>
      <w:r w:rsidRPr="002E6DE5">
        <w:rPr>
          <w:rStyle w:val="FootnoteReference"/>
          <w:rFonts w:ascii="Arial" w:hAnsi="Arial" w:cs="Arial"/>
        </w:rPr>
        <w:footnoteRef/>
      </w:r>
      <w:r w:rsidRPr="002E6DE5">
        <w:rPr>
          <w:rFonts w:ascii="Arial" w:hAnsi="Arial" w:cs="Arial"/>
        </w:rPr>
        <w:t xml:space="preserve"> A claim for Plaintiff’s arrest and detention for period 16 March 2000 to 02 May 2000 was settled on 23 November 2011.</w:t>
      </w:r>
    </w:p>
  </w:footnote>
  <w:footnote w:id="16">
    <w:p w:rsidR="006B781C" w:rsidRPr="002E6DE5" w:rsidRDefault="006B781C" w:rsidP="009C64BA">
      <w:pPr>
        <w:pStyle w:val="FootnoteText"/>
        <w:jc w:val="both"/>
        <w:rPr>
          <w:rFonts w:ascii="Arial" w:hAnsi="Arial" w:cs="Arial"/>
        </w:rPr>
      </w:pPr>
      <w:r w:rsidRPr="002E6DE5">
        <w:rPr>
          <w:rStyle w:val="FootnoteReference"/>
          <w:rFonts w:ascii="Arial" w:hAnsi="Arial" w:cs="Arial"/>
        </w:rPr>
        <w:footnoteRef/>
      </w:r>
      <w:r w:rsidRPr="002E6DE5">
        <w:rPr>
          <w:rFonts w:ascii="Arial" w:hAnsi="Arial" w:cs="Arial"/>
        </w:rPr>
        <w:t xml:space="preserve"> (1881) AER 1987 page 192 para B and C.</w:t>
      </w:r>
    </w:p>
  </w:footnote>
  <w:footnote w:id="17">
    <w:p w:rsidR="006B781C" w:rsidRPr="002E6DE5" w:rsidRDefault="006B781C" w:rsidP="009C64BA">
      <w:pPr>
        <w:pStyle w:val="FootnoteText"/>
        <w:jc w:val="both"/>
        <w:rPr>
          <w:rFonts w:ascii="Arial" w:hAnsi="Arial" w:cs="Arial"/>
        </w:rPr>
      </w:pPr>
      <w:r w:rsidRPr="002E6DE5">
        <w:rPr>
          <w:rStyle w:val="FootnoteReference"/>
          <w:rFonts w:ascii="Arial" w:hAnsi="Arial" w:cs="Arial"/>
        </w:rPr>
        <w:footnoteRef/>
      </w:r>
      <w:r w:rsidRPr="002E6DE5">
        <w:rPr>
          <w:rFonts w:ascii="Arial" w:hAnsi="Arial" w:cs="Arial"/>
        </w:rPr>
        <w:t xml:space="preserve"> Article 88(2)(a) of Constitution</w:t>
      </w:r>
    </w:p>
  </w:footnote>
  <w:footnote w:id="18">
    <w:p w:rsidR="006B781C" w:rsidRPr="002E6DE5" w:rsidRDefault="006B781C" w:rsidP="009C64BA">
      <w:pPr>
        <w:pStyle w:val="FootnoteText"/>
        <w:jc w:val="both"/>
        <w:rPr>
          <w:rFonts w:ascii="Arial" w:hAnsi="Arial" w:cs="Arial"/>
        </w:rPr>
      </w:pPr>
      <w:r w:rsidRPr="002E6DE5">
        <w:rPr>
          <w:rStyle w:val="FootnoteReference"/>
          <w:rFonts w:ascii="Arial" w:hAnsi="Arial" w:cs="Arial"/>
        </w:rPr>
        <w:footnoteRef/>
      </w:r>
      <w:r w:rsidRPr="002E6DE5">
        <w:rPr>
          <w:rFonts w:ascii="Arial" w:hAnsi="Arial" w:cs="Arial"/>
        </w:rPr>
        <w:t xml:space="preserve"> </w:t>
      </w:r>
      <w:r w:rsidRPr="002E6DE5">
        <w:rPr>
          <w:rFonts w:ascii="Arial" w:hAnsi="Arial" w:cs="Arial"/>
          <w:i/>
        </w:rPr>
        <w:t>Democratic Alliance v Acting National Director of Public Prosecutions and Others</w:t>
      </w:r>
      <w:r w:rsidRPr="002E6DE5">
        <w:rPr>
          <w:rFonts w:ascii="Arial" w:hAnsi="Arial" w:cs="Arial"/>
        </w:rPr>
        <w:t xml:space="preserve"> [2013] 4 All SA 610 (GNP) at [40]</w:t>
      </w:r>
    </w:p>
  </w:footnote>
  <w:footnote w:id="19">
    <w:p w:rsidR="006B781C" w:rsidRPr="002E6DE5" w:rsidRDefault="006B781C" w:rsidP="009C64BA">
      <w:pPr>
        <w:pStyle w:val="FootnoteText"/>
        <w:jc w:val="both"/>
        <w:rPr>
          <w:rFonts w:ascii="Arial" w:hAnsi="Arial" w:cs="Arial"/>
        </w:rPr>
      </w:pPr>
      <w:r w:rsidRPr="002E6DE5">
        <w:rPr>
          <w:rStyle w:val="FootnoteReference"/>
          <w:rFonts w:ascii="Arial" w:hAnsi="Arial" w:cs="Arial"/>
        </w:rPr>
        <w:footnoteRef/>
      </w:r>
      <w:r w:rsidRPr="002E6DE5">
        <w:rPr>
          <w:rFonts w:ascii="Arial" w:hAnsi="Arial" w:cs="Arial"/>
        </w:rPr>
        <w:t xml:space="preserve"> Mc </w:t>
      </w:r>
      <w:proofErr w:type="spellStart"/>
      <w:r w:rsidRPr="002E6DE5">
        <w:rPr>
          <w:rFonts w:ascii="Arial" w:hAnsi="Arial" w:cs="Arial"/>
        </w:rPr>
        <w:t>Quoid</w:t>
      </w:r>
      <w:proofErr w:type="spellEnd"/>
      <w:r w:rsidRPr="002E6DE5">
        <w:rPr>
          <w:rFonts w:ascii="Arial" w:hAnsi="Arial" w:cs="Arial"/>
        </w:rPr>
        <w:t xml:space="preserve">-Mason “Malicious Proceedings” in </w:t>
      </w:r>
      <w:proofErr w:type="spellStart"/>
      <w:r w:rsidRPr="002E6DE5">
        <w:rPr>
          <w:rFonts w:ascii="Arial" w:hAnsi="Arial" w:cs="Arial"/>
        </w:rPr>
        <w:t>Joubert</w:t>
      </w:r>
      <w:proofErr w:type="spellEnd"/>
      <w:r w:rsidRPr="002E6DE5">
        <w:rPr>
          <w:rFonts w:ascii="Arial" w:hAnsi="Arial" w:cs="Arial"/>
        </w:rPr>
        <w:t xml:space="preserve"> (</w:t>
      </w:r>
      <w:proofErr w:type="spellStart"/>
      <w:proofErr w:type="gramStart"/>
      <w:r w:rsidRPr="002E6DE5">
        <w:rPr>
          <w:rFonts w:ascii="Arial" w:hAnsi="Arial" w:cs="Arial"/>
        </w:rPr>
        <w:t>ed</w:t>
      </w:r>
      <w:proofErr w:type="spellEnd"/>
      <w:proofErr w:type="gramEnd"/>
      <w:r w:rsidRPr="002E6DE5">
        <w:rPr>
          <w:rFonts w:ascii="Arial" w:hAnsi="Arial" w:cs="Arial"/>
        </w:rPr>
        <w:t xml:space="preserve">) </w:t>
      </w:r>
      <w:r w:rsidRPr="002E6DE5">
        <w:rPr>
          <w:rFonts w:ascii="Arial" w:hAnsi="Arial" w:cs="Arial"/>
          <w:i/>
        </w:rPr>
        <w:t>The Law of South Africa</w:t>
      </w:r>
      <w:r w:rsidRPr="002E6DE5">
        <w:rPr>
          <w:rFonts w:ascii="Arial" w:hAnsi="Arial" w:cs="Arial"/>
        </w:rPr>
        <w:t xml:space="preserve"> 2</w:t>
      </w:r>
      <w:r w:rsidRPr="002E6DE5">
        <w:rPr>
          <w:rFonts w:ascii="Arial" w:hAnsi="Arial" w:cs="Arial"/>
          <w:vertAlign w:val="superscript"/>
        </w:rPr>
        <w:t>nd</w:t>
      </w:r>
      <w:r w:rsidRPr="002E6DE5">
        <w:rPr>
          <w:rFonts w:ascii="Arial" w:hAnsi="Arial" w:cs="Arial"/>
        </w:rPr>
        <w:t xml:space="preserve"> Edition, 2008 Vol 15 Part 2 at paragraph 315.</w:t>
      </w:r>
    </w:p>
  </w:footnote>
  <w:footnote w:id="20">
    <w:p w:rsidR="006B781C" w:rsidRPr="002E6DE5" w:rsidRDefault="006B781C" w:rsidP="009C64BA">
      <w:pPr>
        <w:pStyle w:val="FootnoteText"/>
        <w:jc w:val="both"/>
        <w:rPr>
          <w:rFonts w:ascii="Arial" w:hAnsi="Arial" w:cs="Arial"/>
        </w:rPr>
      </w:pPr>
      <w:r w:rsidRPr="002E6DE5">
        <w:rPr>
          <w:rStyle w:val="FootnoteReference"/>
          <w:rFonts w:ascii="Arial" w:hAnsi="Arial" w:cs="Arial"/>
        </w:rPr>
        <w:footnoteRef/>
      </w:r>
      <w:r w:rsidRPr="002E6DE5">
        <w:rPr>
          <w:rFonts w:ascii="Arial" w:hAnsi="Arial" w:cs="Arial"/>
        </w:rPr>
        <w:t xml:space="preserve"> 2009 (1) NR 403 (HC). Also see </w:t>
      </w:r>
      <w:r w:rsidRPr="002E6DE5">
        <w:rPr>
          <w:rFonts w:ascii="Arial" w:hAnsi="Arial" w:cs="Arial"/>
          <w:i/>
        </w:rPr>
        <w:t xml:space="preserve">Lederman v </w:t>
      </w:r>
      <w:proofErr w:type="spellStart"/>
      <w:r w:rsidRPr="002E6DE5">
        <w:rPr>
          <w:rFonts w:ascii="Arial" w:hAnsi="Arial" w:cs="Arial"/>
          <w:i/>
        </w:rPr>
        <w:t>Moharal</w:t>
      </w:r>
      <w:proofErr w:type="spellEnd"/>
      <w:r w:rsidRPr="002E6DE5">
        <w:rPr>
          <w:rFonts w:ascii="Arial" w:hAnsi="Arial" w:cs="Arial"/>
          <w:i/>
        </w:rPr>
        <w:t xml:space="preserve"> Investments (Pty) Ltd</w:t>
      </w:r>
      <w:r w:rsidRPr="002E6DE5">
        <w:rPr>
          <w:rFonts w:ascii="Arial" w:hAnsi="Arial" w:cs="Arial"/>
        </w:rPr>
        <w:t xml:space="preserve"> 1969 (1) SA 190 (A) at 196G – H.</w:t>
      </w:r>
    </w:p>
  </w:footnote>
  <w:footnote w:id="21">
    <w:p w:rsidR="006B781C" w:rsidRPr="002E6DE5" w:rsidRDefault="006B781C" w:rsidP="007B1D97">
      <w:pPr>
        <w:pStyle w:val="FootnoteText"/>
        <w:jc w:val="both"/>
        <w:rPr>
          <w:rFonts w:ascii="Arial" w:hAnsi="Arial" w:cs="Arial"/>
        </w:rPr>
      </w:pPr>
      <w:r w:rsidRPr="002E6DE5">
        <w:rPr>
          <w:rStyle w:val="FootnoteReference"/>
          <w:rFonts w:ascii="Arial" w:hAnsi="Arial" w:cs="Arial"/>
        </w:rPr>
        <w:footnoteRef/>
      </w:r>
      <w:r w:rsidRPr="002E6DE5">
        <w:rPr>
          <w:rFonts w:ascii="Arial" w:hAnsi="Arial" w:cs="Arial"/>
          <w:i/>
        </w:rPr>
        <w:t xml:space="preserve"> </w:t>
      </w:r>
      <w:r w:rsidRPr="002E6DE5">
        <w:rPr>
          <w:rFonts w:ascii="Arial" w:hAnsi="Arial" w:cs="Arial"/>
        </w:rPr>
        <w:t>2008) 3 ALL SA 47(SCA), para11</w:t>
      </w:r>
      <w:r w:rsidRPr="002E6DE5">
        <w:rPr>
          <w:rFonts w:ascii="Arial" w:hAnsi="Arial" w:cs="Arial"/>
          <w:i/>
        </w:rPr>
        <w:t>.</w:t>
      </w:r>
    </w:p>
  </w:footnote>
  <w:footnote w:id="22">
    <w:p w:rsidR="006B781C" w:rsidRPr="002E6DE5" w:rsidRDefault="006B781C" w:rsidP="009C64BA">
      <w:pPr>
        <w:spacing w:after="0" w:line="240" w:lineRule="auto"/>
        <w:jc w:val="both"/>
        <w:rPr>
          <w:rFonts w:ascii="Arial" w:hAnsi="Arial" w:cs="Arial"/>
          <w:sz w:val="20"/>
          <w:szCs w:val="20"/>
        </w:rPr>
      </w:pPr>
      <w:r w:rsidRPr="002E6DE5">
        <w:rPr>
          <w:rStyle w:val="FootnoteReference"/>
          <w:rFonts w:ascii="Arial" w:hAnsi="Arial" w:cs="Arial"/>
          <w:sz w:val="20"/>
          <w:szCs w:val="20"/>
        </w:rPr>
        <w:footnoteRef/>
      </w:r>
      <w:r w:rsidRPr="002E6DE5">
        <w:rPr>
          <w:rFonts w:ascii="Arial" w:hAnsi="Arial" w:cs="Arial"/>
          <w:sz w:val="20"/>
          <w:szCs w:val="20"/>
        </w:rPr>
        <w:t xml:space="preserve"> Whether the prosecution of the plaintiff was done without any reasonable and probable cause, and whether the members of the second defendant acted with malice or </w:t>
      </w:r>
      <w:r w:rsidRPr="002E6DE5">
        <w:rPr>
          <w:rFonts w:ascii="Arial" w:hAnsi="Arial" w:cs="Arial"/>
          <w:i/>
          <w:sz w:val="20"/>
          <w:szCs w:val="20"/>
        </w:rPr>
        <w:t xml:space="preserve">animus </w:t>
      </w:r>
      <w:proofErr w:type="spellStart"/>
      <w:r w:rsidRPr="002E6DE5">
        <w:rPr>
          <w:rFonts w:ascii="Arial" w:hAnsi="Arial" w:cs="Arial"/>
          <w:i/>
          <w:sz w:val="20"/>
          <w:szCs w:val="20"/>
        </w:rPr>
        <w:t>iniuriandi</w:t>
      </w:r>
      <w:proofErr w:type="spellEnd"/>
      <w:r w:rsidRPr="002E6DE5">
        <w:rPr>
          <w:rFonts w:ascii="Arial" w:hAnsi="Arial" w:cs="Arial"/>
          <w:sz w:val="20"/>
          <w:szCs w:val="20"/>
        </w:rPr>
        <w:t xml:space="preserve">. </w:t>
      </w:r>
    </w:p>
  </w:footnote>
  <w:footnote w:id="23">
    <w:p w:rsidR="006B781C" w:rsidRPr="002E6DE5" w:rsidRDefault="006B781C" w:rsidP="009C64BA">
      <w:pPr>
        <w:pStyle w:val="FootnoteText"/>
        <w:jc w:val="both"/>
        <w:rPr>
          <w:rFonts w:ascii="Arial" w:hAnsi="Arial" w:cs="Arial"/>
          <w:lang w:val="en-ZA"/>
        </w:rPr>
      </w:pPr>
      <w:r w:rsidRPr="002E6DE5">
        <w:rPr>
          <w:rStyle w:val="FootnoteReference"/>
          <w:rFonts w:ascii="Arial" w:hAnsi="Arial" w:cs="Arial"/>
        </w:rPr>
        <w:footnoteRef/>
      </w:r>
      <w:r w:rsidRPr="002E6DE5">
        <w:rPr>
          <w:rFonts w:ascii="Arial" w:hAnsi="Arial" w:cs="Arial"/>
        </w:rPr>
        <w:t xml:space="preserve"> 1955 (1) SA 129 (A)</w:t>
      </w:r>
    </w:p>
  </w:footnote>
  <w:footnote w:id="24">
    <w:p w:rsidR="006B781C" w:rsidRPr="002E6DE5" w:rsidRDefault="006B781C" w:rsidP="009C64BA">
      <w:pPr>
        <w:pStyle w:val="FootnoteText"/>
        <w:jc w:val="both"/>
        <w:rPr>
          <w:rFonts w:ascii="Arial" w:hAnsi="Arial" w:cs="Arial"/>
        </w:rPr>
      </w:pPr>
      <w:r w:rsidRPr="002E6DE5">
        <w:rPr>
          <w:rStyle w:val="FootnoteReference"/>
          <w:rFonts w:ascii="Arial" w:hAnsi="Arial" w:cs="Arial"/>
        </w:rPr>
        <w:footnoteRef/>
      </w:r>
      <w:r w:rsidRPr="002E6DE5">
        <w:rPr>
          <w:rFonts w:ascii="Arial" w:hAnsi="Arial" w:cs="Arial"/>
        </w:rPr>
        <w:t xml:space="preserve"> J </w:t>
      </w:r>
      <w:proofErr w:type="spellStart"/>
      <w:r w:rsidRPr="002E6DE5">
        <w:rPr>
          <w:rFonts w:ascii="Arial" w:hAnsi="Arial" w:cs="Arial"/>
        </w:rPr>
        <w:t>Neetling</w:t>
      </w:r>
      <w:proofErr w:type="spellEnd"/>
      <w:r w:rsidRPr="002E6DE5">
        <w:rPr>
          <w:rFonts w:ascii="Arial" w:hAnsi="Arial" w:cs="Arial"/>
        </w:rPr>
        <w:t xml:space="preserve">, </w:t>
      </w:r>
      <w:proofErr w:type="spellStart"/>
      <w:r w:rsidRPr="002E6DE5">
        <w:rPr>
          <w:rFonts w:ascii="Arial" w:hAnsi="Arial" w:cs="Arial"/>
        </w:rPr>
        <w:t>Potgieter</w:t>
      </w:r>
      <w:proofErr w:type="spellEnd"/>
      <w:r w:rsidRPr="002E6DE5">
        <w:rPr>
          <w:rFonts w:ascii="Arial" w:hAnsi="Arial" w:cs="Arial"/>
        </w:rPr>
        <w:t xml:space="preserve"> and Scott: Casebook on the Law of Delict, 4</w:t>
      </w:r>
      <w:r w:rsidRPr="002E6DE5">
        <w:rPr>
          <w:rFonts w:ascii="Arial" w:hAnsi="Arial" w:cs="Arial"/>
          <w:vertAlign w:val="superscript"/>
        </w:rPr>
        <w:t>th</w:t>
      </w:r>
      <w:r w:rsidRPr="002E6DE5">
        <w:rPr>
          <w:rFonts w:ascii="Arial" w:hAnsi="Arial" w:cs="Arial"/>
        </w:rPr>
        <w:t xml:space="preserve"> Edition</w:t>
      </w:r>
      <w:proofErr w:type="gramStart"/>
      <w:r w:rsidRPr="002E6DE5">
        <w:rPr>
          <w:rFonts w:ascii="Arial" w:hAnsi="Arial" w:cs="Arial"/>
        </w:rPr>
        <w:t>,  at</w:t>
      </w:r>
      <w:proofErr w:type="gramEnd"/>
      <w:r w:rsidRPr="002E6DE5">
        <w:rPr>
          <w:rFonts w:ascii="Arial" w:hAnsi="Arial" w:cs="Arial"/>
        </w:rPr>
        <w:t xml:space="preserve"> page 909.</w:t>
      </w:r>
    </w:p>
  </w:footnote>
  <w:footnote w:id="25">
    <w:p w:rsidR="006B781C" w:rsidRPr="002E6DE5" w:rsidRDefault="006B781C" w:rsidP="009C64BA">
      <w:pPr>
        <w:spacing w:line="240" w:lineRule="auto"/>
        <w:jc w:val="both"/>
        <w:rPr>
          <w:rFonts w:ascii="Arial" w:hAnsi="Arial" w:cs="Arial"/>
          <w:i/>
          <w:sz w:val="20"/>
          <w:szCs w:val="20"/>
        </w:rPr>
      </w:pPr>
      <w:r w:rsidRPr="002E6DE5">
        <w:rPr>
          <w:rStyle w:val="FootnoteReference"/>
          <w:rFonts w:ascii="Arial" w:hAnsi="Arial" w:cs="Arial"/>
          <w:sz w:val="20"/>
          <w:szCs w:val="20"/>
        </w:rPr>
        <w:footnoteRef/>
      </w:r>
      <w:r w:rsidRPr="002E6DE5">
        <w:rPr>
          <w:rFonts w:ascii="Arial" w:hAnsi="Arial" w:cs="Arial"/>
          <w:sz w:val="20"/>
          <w:szCs w:val="20"/>
        </w:rPr>
        <w:t xml:space="preserve"> J </w:t>
      </w:r>
      <w:proofErr w:type="spellStart"/>
      <w:r w:rsidRPr="002E6DE5">
        <w:rPr>
          <w:rFonts w:ascii="Arial" w:hAnsi="Arial" w:cs="Arial"/>
          <w:sz w:val="20"/>
          <w:szCs w:val="20"/>
        </w:rPr>
        <w:t>Neethling</w:t>
      </w:r>
      <w:proofErr w:type="spellEnd"/>
      <w:r w:rsidRPr="002E6DE5">
        <w:rPr>
          <w:rFonts w:ascii="Arial" w:hAnsi="Arial" w:cs="Arial"/>
          <w:sz w:val="20"/>
          <w:szCs w:val="20"/>
        </w:rPr>
        <w:t xml:space="preserve">, JM </w:t>
      </w:r>
      <w:proofErr w:type="spellStart"/>
      <w:r w:rsidRPr="002E6DE5">
        <w:rPr>
          <w:rFonts w:ascii="Arial" w:hAnsi="Arial" w:cs="Arial"/>
          <w:sz w:val="20"/>
          <w:szCs w:val="20"/>
        </w:rPr>
        <w:t>Potgieter</w:t>
      </w:r>
      <w:proofErr w:type="spellEnd"/>
      <w:r w:rsidRPr="002E6DE5">
        <w:rPr>
          <w:rFonts w:ascii="Arial" w:hAnsi="Arial" w:cs="Arial"/>
          <w:sz w:val="20"/>
          <w:szCs w:val="20"/>
        </w:rPr>
        <w:t xml:space="preserve"> &amp; PJ </w:t>
      </w:r>
      <w:proofErr w:type="spellStart"/>
      <w:r w:rsidRPr="002E6DE5">
        <w:rPr>
          <w:rFonts w:ascii="Arial" w:hAnsi="Arial" w:cs="Arial"/>
          <w:sz w:val="20"/>
          <w:szCs w:val="20"/>
        </w:rPr>
        <w:t>Visser</w:t>
      </w:r>
      <w:proofErr w:type="spellEnd"/>
      <w:r w:rsidRPr="002E6DE5">
        <w:rPr>
          <w:rFonts w:ascii="Arial" w:hAnsi="Arial" w:cs="Arial"/>
          <w:sz w:val="20"/>
          <w:szCs w:val="20"/>
        </w:rPr>
        <w:t xml:space="preserve"> </w:t>
      </w:r>
      <w:proofErr w:type="spellStart"/>
      <w:r w:rsidRPr="002E6DE5">
        <w:rPr>
          <w:rFonts w:ascii="Arial" w:hAnsi="Arial" w:cs="Arial"/>
          <w:i/>
          <w:sz w:val="20"/>
          <w:szCs w:val="20"/>
        </w:rPr>
        <w:t>Neethling’s</w:t>
      </w:r>
      <w:proofErr w:type="spellEnd"/>
      <w:r w:rsidRPr="002E6DE5">
        <w:rPr>
          <w:rFonts w:ascii="Arial" w:hAnsi="Arial" w:cs="Arial"/>
          <w:i/>
          <w:sz w:val="20"/>
          <w:szCs w:val="20"/>
        </w:rPr>
        <w:t xml:space="preserve"> Law of Personality</w:t>
      </w:r>
      <w:r w:rsidRPr="002E6DE5">
        <w:rPr>
          <w:rFonts w:ascii="Arial" w:hAnsi="Arial" w:cs="Arial"/>
          <w:sz w:val="20"/>
          <w:szCs w:val="20"/>
        </w:rPr>
        <w:t xml:space="preserve"> (2 </w:t>
      </w:r>
      <w:proofErr w:type="spellStart"/>
      <w:r w:rsidRPr="002E6DE5">
        <w:rPr>
          <w:rFonts w:ascii="Arial" w:hAnsi="Arial" w:cs="Arial"/>
          <w:sz w:val="20"/>
          <w:szCs w:val="20"/>
        </w:rPr>
        <w:t>ed</w:t>
      </w:r>
      <w:proofErr w:type="spellEnd"/>
      <w:r w:rsidRPr="002E6DE5">
        <w:rPr>
          <w:rFonts w:ascii="Arial" w:hAnsi="Arial" w:cs="Arial"/>
          <w:sz w:val="20"/>
          <w:szCs w:val="20"/>
        </w:rPr>
        <w:t>, 2005) at 366-367: “</w:t>
      </w:r>
      <w:r w:rsidRPr="002E6DE5">
        <w:rPr>
          <w:rFonts w:ascii="Arial" w:hAnsi="Arial" w:cs="Arial"/>
          <w:i/>
          <w:sz w:val="20"/>
          <w:szCs w:val="20"/>
        </w:rPr>
        <w:t>There is an absence of reasonable and probable cause for the prosecution either (</w:t>
      </w:r>
      <w:proofErr w:type="spellStart"/>
      <w:r w:rsidRPr="002E6DE5">
        <w:rPr>
          <w:rFonts w:ascii="Arial" w:hAnsi="Arial" w:cs="Arial"/>
          <w:i/>
          <w:sz w:val="20"/>
          <w:szCs w:val="20"/>
        </w:rPr>
        <w:t>i</w:t>
      </w:r>
      <w:proofErr w:type="spellEnd"/>
      <w:r w:rsidRPr="002E6DE5">
        <w:rPr>
          <w:rFonts w:ascii="Arial" w:hAnsi="Arial" w:cs="Arial"/>
          <w:i/>
          <w:sz w:val="20"/>
          <w:szCs w:val="20"/>
        </w:rPr>
        <w:t xml:space="preserve">) if there are, from an objective viewpoint, no reasonable grounds for the prosecution, or (ii) if, where such grounds are in fact present, the defendant does not, viewed subjectively, believe in the plaintiff’s guilt. The defendant will thus be acquitted if, on the one hand, there existed reasonable grounds for the prosecution and, on the other hand, he also believes in the plaintiff’s guilt.  The question of whether reasonable grounds exist may only be answered by reference to the facts of each particular case. The facts must then reasonably, or according to the reasonable person, indicate that the plaintiff probably committed the crime.”  </w:t>
      </w:r>
    </w:p>
  </w:footnote>
  <w:footnote w:id="26">
    <w:p w:rsidR="006B781C" w:rsidRPr="002E6DE5" w:rsidRDefault="006B781C" w:rsidP="007B1D97">
      <w:pPr>
        <w:autoSpaceDE w:val="0"/>
        <w:autoSpaceDN w:val="0"/>
        <w:adjustRightInd w:val="0"/>
        <w:spacing w:after="0" w:line="240" w:lineRule="auto"/>
        <w:jc w:val="both"/>
        <w:rPr>
          <w:rFonts w:ascii="Arial" w:hAnsi="Arial" w:cs="Arial"/>
          <w:sz w:val="20"/>
          <w:szCs w:val="20"/>
          <w:lang w:val="en-ZA"/>
        </w:rPr>
      </w:pPr>
      <w:r w:rsidRPr="002E6DE5">
        <w:rPr>
          <w:rStyle w:val="FootnoteReference"/>
          <w:rFonts w:ascii="Arial" w:hAnsi="Arial" w:cs="Arial"/>
          <w:sz w:val="20"/>
          <w:szCs w:val="20"/>
        </w:rPr>
        <w:footnoteRef/>
      </w:r>
      <w:r w:rsidRPr="002E6DE5">
        <w:rPr>
          <w:rFonts w:ascii="Arial" w:hAnsi="Arial" w:cs="Arial"/>
          <w:sz w:val="20"/>
          <w:szCs w:val="20"/>
        </w:rPr>
        <w:t xml:space="preserve"> </w:t>
      </w:r>
      <w:r w:rsidRPr="002E6DE5">
        <w:rPr>
          <w:rFonts w:ascii="Arial" w:hAnsi="Arial" w:cs="Arial"/>
          <w:sz w:val="20"/>
          <w:szCs w:val="20"/>
          <w:lang w:val="en-ZA"/>
        </w:rPr>
        <w:t xml:space="preserve">[2007] HCA 10 </w:t>
      </w:r>
      <w:r w:rsidRPr="002E6DE5">
        <w:rPr>
          <w:rFonts w:ascii="Arial" w:hAnsi="Arial" w:cs="Arial"/>
          <w:iCs/>
          <w:sz w:val="20"/>
          <w:szCs w:val="20"/>
          <w:lang w:val="en-ZA"/>
        </w:rPr>
        <w:t>21 March 2007 at page 35.</w:t>
      </w:r>
    </w:p>
  </w:footnote>
  <w:footnote w:id="27">
    <w:p w:rsidR="006B781C" w:rsidRPr="002E6DE5" w:rsidRDefault="006B781C" w:rsidP="007B1D97">
      <w:pPr>
        <w:pStyle w:val="FootnoteText"/>
        <w:jc w:val="both"/>
        <w:rPr>
          <w:rFonts w:ascii="Arial" w:hAnsi="Arial" w:cs="Arial"/>
          <w:lang w:val="en-ZA"/>
        </w:rPr>
      </w:pPr>
      <w:r w:rsidRPr="002E6DE5">
        <w:rPr>
          <w:rStyle w:val="FootnoteReference"/>
          <w:rFonts w:ascii="Arial" w:hAnsi="Arial" w:cs="Arial"/>
        </w:rPr>
        <w:footnoteRef/>
      </w:r>
      <w:r w:rsidRPr="002E6DE5">
        <w:rPr>
          <w:rFonts w:ascii="Arial" w:hAnsi="Arial" w:cs="Arial"/>
        </w:rPr>
        <w:t xml:space="preserve"> </w:t>
      </w:r>
      <w:proofErr w:type="spellStart"/>
      <w:r w:rsidRPr="002E6DE5">
        <w:rPr>
          <w:rFonts w:ascii="Arial" w:hAnsi="Arial" w:cs="Arial"/>
          <w:i/>
          <w:iCs/>
        </w:rPr>
        <w:t>Herniman</w:t>
      </w:r>
      <w:proofErr w:type="spellEnd"/>
      <w:r w:rsidRPr="002E6DE5">
        <w:rPr>
          <w:rFonts w:ascii="Arial" w:hAnsi="Arial" w:cs="Arial"/>
          <w:i/>
          <w:iCs/>
        </w:rPr>
        <w:t xml:space="preserve"> v Smith </w:t>
      </w:r>
      <w:r w:rsidRPr="002E6DE5">
        <w:rPr>
          <w:rFonts w:ascii="Arial" w:hAnsi="Arial" w:cs="Arial"/>
        </w:rPr>
        <w:t xml:space="preserve">[1938] AC 305 at 317.  </w:t>
      </w:r>
    </w:p>
  </w:footnote>
  <w:footnote w:id="28">
    <w:p w:rsidR="006B781C" w:rsidRPr="002E6DE5" w:rsidRDefault="006B781C" w:rsidP="009C64BA">
      <w:pPr>
        <w:pStyle w:val="FootnoteText"/>
        <w:jc w:val="both"/>
        <w:rPr>
          <w:rFonts w:ascii="Arial" w:hAnsi="Arial" w:cs="Arial"/>
        </w:rPr>
      </w:pPr>
      <w:r w:rsidRPr="002E6DE5">
        <w:rPr>
          <w:rStyle w:val="FootnoteReference"/>
          <w:rFonts w:ascii="Arial" w:hAnsi="Arial" w:cs="Arial"/>
        </w:rPr>
        <w:footnoteRef/>
      </w:r>
      <w:r w:rsidRPr="002E6DE5">
        <w:rPr>
          <w:rFonts w:ascii="Arial" w:hAnsi="Arial" w:cs="Arial"/>
        </w:rPr>
        <w:t xml:space="preserve"> 1954 (3) SA 120 (N) at p. 129</w:t>
      </w:r>
    </w:p>
  </w:footnote>
  <w:footnote w:id="29">
    <w:p w:rsidR="006B781C" w:rsidRPr="002E6DE5" w:rsidRDefault="006B781C" w:rsidP="009C64BA">
      <w:pPr>
        <w:autoSpaceDE w:val="0"/>
        <w:autoSpaceDN w:val="0"/>
        <w:adjustRightInd w:val="0"/>
        <w:spacing w:after="0" w:line="240" w:lineRule="auto"/>
        <w:jc w:val="both"/>
        <w:rPr>
          <w:rFonts w:ascii="Arial" w:hAnsi="Arial" w:cs="Arial"/>
          <w:sz w:val="20"/>
          <w:szCs w:val="20"/>
          <w:lang w:val="en-ZA"/>
        </w:rPr>
      </w:pPr>
      <w:r w:rsidRPr="002E6DE5">
        <w:rPr>
          <w:rStyle w:val="FootnoteReference"/>
          <w:rFonts w:ascii="Arial" w:hAnsi="Arial" w:cs="Arial"/>
          <w:sz w:val="20"/>
          <w:szCs w:val="20"/>
        </w:rPr>
        <w:footnoteRef/>
      </w:r>
      <w:r w:rsidRPr="002E6DE5">
        <w:rPr>
          <w:rFonts w:ascii="Arial" w:hAnsi="Arial" w:cs="Arial"/>
          <w:sz w:val="20"/>
          <w:szCs w:val="20"/>
        </w:rPr>
        <w:t xml:space="preserve"> </w:t>
      </w:r>
      <w:proofErr w:type="spellStart"/>
      <w:r w:rsidRPr="002E6DE5">
        <w:rPr>
          <w:rFonts w:ascii="Arial" w:hAnsi="Arial" w:cs="Arial"/>
          <w:i/>
          <w:iCs/>
          <w:sz w:val="20"/>
          <w:szCs w:val="20"/>
          <w:lang w:val="en-ZA"/>
        </w:rPr>
        <w:t>Relyant</w:t>
      </w:r>
      <w:proofErr w:type="spellEnd"/>
      <w:r w:rsidRPr="002E6DE5">
        <w:rPr>
          <w:rFonts w:ascii="Arial" w:hAnsi="Arial" w:cs="Arial"/>
          <w:i/>
          <w:iCs/>
          <w:sz w:val="20"/>
          <w:szCs w:val="20"/>
          <w:lang w:val="en-ZA"/>
        </w:rPr>
        <w:t xml:space="preserve"> Trading (Pty) Ltd v </w:t>
      </w:r>
      <w:proofErr w:type="spellStart"/>
      <w:r w:rsidRPr="002E6DE5">
        <w:rPr>
          <w:rFonts w:ascii="Arial" w:hAnsi="Arial" w:cs="Arial"/>
          <w:i/>
          <w:iCs/>
          <w:sz w:val="20"/>
          <w:szCs w:val="20"/>
          <w:lang w:val="en-ZA"/>
        </w:rPr>
        <w:t>Shongwe</w:t>
      </w:r>
      <w:proofErr w:type="spellEnd"/>
      <w:r w:rsidRPr="002E6DE5">
        <w:rPr>
          <w:rFonts w:ascii="Arial" w:hAnsi="Arial" w:cs="Arial"/>
          <w:i/>
          <w:iCs/>
          <w:sz w:val="20"/>
          <w:szCs w:val="20"/>
          <w:lang w:val="en-ZA"/>
        </w:rPr>
        <w:t xml:space="preserve"> </w:t>
      </w:r>
      <w:r w:rsidRPr="002E6DE5">
        <w:rPr>
          <w:rFonts w:ascii="Arial" w:hAnsi="Arial" w:cs="Arial"/>
          <w:sz w:val="20"/>
          <w:szCs w:val="20"/>
          <w:lang w:val="en-ZA"/>
        </w:rPr>
        <w:t>[2007] 1 All SA 375 (SCA) para 5.</w:t>
      </w:r>
    </w:p>
  </w:footnote>
  <w:footnote w:id="30">
    <w:p w:rsidR="006B781C" w:rsidRPr="002E6DE5" w:rsidRDefault="006B781C" w:rsidP="009C64BA">
      <w:pPr>
        <w:autoSpaceDE w:val="0"/>
        <w:autoSpaceDN w:val="0"/>
        <w:adjustRightInd w:val="0"/>
        <w:spacing w:after="0" w:line="240" w:lineRule="auto"/>
        <w:jc w:val="both"/>
        <w:rPr>
          <w:rFonts w:ascii="Arial" w:hAnsi="Arial" w:cs="Arial"/>
          <w:i/>
          <w:iCs/>
          <w:sz w:val="20"/>
          <w:szCs w:val="20"/>
          <w:lang w:val="en-ZA"/>
        </w:rPr>
      </w:pPr>
      <w:r w:rsidRPr="002E6DE5">
        <w:rPr>
          <w:rStyle w:val="FootnoteReference"/>
          <w:rFonts w:ascii="Arial" w:hAnsi="Arial" w:cs="Arial"/>
          <w:sz w:val="20"/>
          <w:szCs w:val="20"/>
        </w:rPr>
        <w:footnoteRef/>
      </w:r>
      <w:r w:rsidRPr="002E6DE5">
        <w:rPr>
          <w:rFonts w:ascii="Arial" w:hAnsi="Arial" w:cs="Arial"/>
          <w:sz w:val="20"/>
          <w:szCs w:val="20"/>
        </w:rPr>
        <w:t xml:space="preserve"> </w:t>
      </w:r>
      <w:r w:rsidRPr="002E6DE5">
        <w:rPr>
          <w:rFonts w:ascii="Arial" w:hAnsi="Arial" w:cs="Arial"/>
          <w:sz w:val="20"/>
          <w:szCs w:val="20"/>
          <w:lang w:val="en-ZA"/>
        </w:rPr>
        <w:t xml:space="preserve">Referring to </w:t>
      </w:r>
      <w:proofErr w:type="spellStart"/>
      <w:r w:rsidRPr="002E6DE5">
        <w:rPr>
          <w:rFonts w:ascii="Arial" w:hAnsi="Arial" w:cs="Arial"/>
          <w:i/>
          <w:iCs/>
          <w:sz w:val="20"/>
          <w:szCs w:val="20"/>
          <w:lang w:val="en-ZA"/>
        </w:rPr>
        <w:t>Heyns</w:t>
      </w:r>
      <w:proofErr w:type="spellEnd"/>
      <w:r w:rsidRPr="002E6DE5">
        <w:rPr>
          <w:rFonts w:ascii="Arial" w:hAnsi="Arial" w:cs="Arial"/>
          <w:i/>
          <w:iCs/>
          <w:sz w:val="20"/>
          <w:szCs w:val="20"/>
          <w:lang w:val="en-ZA"/>
        </w:rPr>
        <w:t xml:space="preserve"> v Venter </w:t>
      </w:r>
      <w:r w:rsidRPr="002E6DE5">
        <w:rPr>
          <w:rFonts w:ascii="Arial" w:hAnsi="Arial" w:cs="Arial"/>
          <w:sz w:val="20"/>
          <w:szCs w:val="20"/>
          <w:lang w:val="en-ZA"/>
        </w:rPr>
        <w:t xml:space="preserve">2004 (3) SA 200 (T) para 12 at 208B; </w:t>
      </w:r>
      <w:proofErr w:type="spellStart"/>
      <w:r w:rsidRPr="002E6DE5">
        <w:rPr>
          <w:rFonts w:ascii="Arial" w:hAnsi="Arial" w:cs="Arial"/>
          <w:i/>
          <w:iCs/>
          <w:sz w:val="20"/>
          <w:szCs w:val="20"/>
          <w:lang w:val="en-ZA"/>
        </w:rPr>
        <w:t>Moaki</w:t>
      </w:r>
      <w:proofErr w:type="spellEnd"/>
      <w:r w:rsidRPr="002E6DE5">
        <w:rPr>
          <w:rFonts w:ascii="Arial" w:hAnsi="Arial" w:cs="Arial"/>
          <w:i/>
          <w:iCs/>
          <w:sz w:val="20"/>
          <w:szCs w:val="20"/>
          <w:lang w:val="en-ZA"/>
        </w:rPr>
        <w:t xml:space="preserve"> v Reckitt &amp; Colman (Africa)</w:t>
      </w:r>
    </w:p>
    <w:p w:rsidR="006B781C" w:rsidRPr="002E6DE5" w:rsidRDefault="006B781C" w:rsidP="009C64BA">
      <w:pPr>
        <w:autoSpaceDE w:val="0"/>
        <w:autoSpaceDN w:val="0"/>
        <w:adjustRightInd w:val="0"/>
        <w:spacing w:after="0" w:line="240" w:lineRule="auto"/>
        <w:jc w:val="both"/>
        <w:rPr>
          <w:rFonts w:ascii="Arial" w:hAnsi="Arial" w:cs="Arial"/>
          <w:sz w:val="20"/>
          <w:szCs w:val="20"/>
          <w:lang w:val="en-ZA"/>
        </w:rPr>
      </w:pPr>
      <w:r w:rsidRPr="002E6DE5">
        <w:rPr>
          <w:rFonts w:ascii="Arial" w:hAnsi="Arial" w:cs="Arial"/>
          <w:i/>
          <w:iCs/>
          <w:sz w:val="20"/>
          <w:szCs w:val="20"/>
          <w:lang w:val="en-ZA"/>
        </w:rPr>
        <w:t xml:space="preserve">Ltd </w:t>
      </w:r>
      <w:r w:rsidRPr="002E6DE5">
        <w:rPr>
          <w:rFonts w:ascii="Arial" w:hAnsi="Arial" w:cs="Arial"/>
          <w:sz w:val="20"/>
          <w:szCs w:val="20"/>
          <w:lang w:val="en-ZA"/>
        </w:rPr>
        <w:t xml:space="preserve">1968 (3) SA 98 (A) at 104A-B (see also 103F-104A); </w:t>
      </w:r>
      <w:proofErr w:type="spellStart"/>
      <w:r w:rsidRPr="002E6DE5">
        <w:rPr>
          <w:rFonts w:ascii="Arial" w:hAnsi="Arial" w:cs="Arial"/>
          <w:sz w:val="20"/>
          <w:szCs w:val="20"/>
          <w:lang w:val="en-ZA"/>
        </w:rPr>
        <w:t>Neethling</w:t>
      </w:r>
      <w:proofErr w:type="spellEnd"/>
      <w:r w:rsidRPr="002E6DE5">
        <w:rPr>
          <w:rFonts w:ascii="Arial" w:hAnsi="Arial" w:cs="Arial"/>
          <w:sz w:val="20"/>
          <w:szCs w:val="20"/>
          <w:lang w:val="en-ZA"/>
        </w:rPr>
        <w:t xml:space="preserve"> et al </w:t>
      </w:r>
      <w:r w:rsidRPr="002E6DE5">
        <w:rPr>
          <w:rFonts w:ascii="Arial" w:hAnsi="Arial" w:cs="Arial"/>
          <w:i/>
          <w:iCs/>
          <w:sz w:val="20"/>
          <w:szCs w:val="20"/>
          <w:lang w:val="en-ZA"/>
        </w:rPr>
        <w:t xml:space="preserve">op </w:t>
      </w:r>
      <w:proofErr w:type="spellStart"/>
      <w:r w:rsidRPr="002E6DE5">
        <w:rPr>
          <w:rFonts w:ascii="Arial" w:hAnsi="Arial" w:cs="Arial"/>
          <w:i/>
          <w:iCs/>
          <w:sz w:val="20"/>
          <w:szCs w:val="20"/>
          <w:lang w:val="en-ZA"/>
        </w:rPr>
        <w:t>cit</w:t>
      </w:r>
      <w:proofErr w:type="spellEnd"/>
      <w:r w:rsidRPr="002E6DE5">
        <w:rPr>
          <w:rFonts w:ascii="Arial" w:hAnsi="Arial" w:cs="Arial"/>
          <w:i/>
          <w:iCs/>
          <w:sz w:val="20"/>
          <w:szCs w:val="20"/>
          <w:lang w:val="en-ZA"/>
        </w:rPr>
        <w:t xml:space="preserve"> </w:t>
      </w:r>
      <w:r w:rsidRPr="002E6DE5">
        <w:rPr>
          <w:rFonts w:ascii="Arial" w:hAnsi="Arial" w:cs="Arial"/>
          <w:sz w:val="20"/>
          <w:szCs w:val="20"/>
          <w:lang w:val="en-ZA"/>
        </w:rPr>
        <w:t>124-125 (see also 179-</w:t>
      </w:r>
    </w:p>
    <w:p w:rsidR="006B781C" w:rsidRPr="002E6DE5" w:rsidRDefault="006B781C" w:rsidP="009C64BA">
      <w:pPr>
        <w:pStyle w:val="FootnoteText"/>
        <w:jc w:val="both"/>
        <w:rPr>
          <w:rFonts w:ascii="Arial" w:hAnsi="Arial" w:cs="Arial"/>
          <w:lang w:val="en-ZA"/>
        </w:rPr>
      </w:pPr>
      <w:r w:rsidRPr="002E6DE5">
        <w:rPr>
          <w:rFonts w:ascii="Arial" w:hAnsi="Arial" w:cs="Arial"/>
          <w:lang w:val="en-ZA"/>
        </w:rPr>
        <w:t>182).</w:t>
      </w:r>
    </w:p>
  </w:footnote>
  <w:footnote w:id="31">
    <w:p w:rsidR="006B781C" w:rsidRPr="002E6DE5" w:rsidRDefault="006B781C" w:rsidP="009C64BA">
      <w:pPr>
        <w:pStyle w:val="FootnoteText"/>
        <w:jc w:val="both"/>
        <w:rPr>
          <w:rFonts w:ascii="Arial" w:hAnsi="Arial" w:cs="Arial"/>
          <w:lang w:val="en-ZA"/>
        </w:rPr>
      </w:pPr>
      <w:r w:rsidRPr="002E6DE5">
        <w:rPr>
          <w:rStyle w:val="FootnoteReference"/>
          <w:rFonts w:ascii="Arial" w:hAnsi="Arial" w:cs="Arial"/>
        </w:rPr>
        <w:footnoteRef/>
      </w:r>
      <w:r w:rsidRPr="002E6DE5">
        <w:rPr>
          <w:rFonts w:ascii="Arial" w:hAnsi="Arial" w:cs="Arial"/>
        </w:rPr>
        <w:t xml:space="preserve"> (Freedom Under Law v National Director of Public Prosecutions &amp;  others 2014 (1) SA 254 (GNP); 2014 (1) SACR 111 (GNP): [20131 4 All SA 657 (GNP)</w:t>
      </w:r>
    </w:p>
  </w:footnote>
  <w:footnote w:id="32">
    <w:p w:rsidR="006B781C" w:rsidRPr="002E6DE5" w:rsidRDefault="006B781C" w:rsidP="009C64BA">
      <w:pPr>
        <w:pStyle w:val="FootnoteText"/>
        <w:jc w:val="both"/>
        <w:rPr>
          <w:rFonts w:ascii="Arial" w:hAnsi="Arial" w:cs="Arial"/>
        </w:rPr>
      </w:pPr>
      <w:r w:rsidRPr="002E6DE5">
        <w:rPr>
          <w:rStyle w:val="FootnoteReference"/>
          <w:rFonts w:ascii="Arial" w:hAnsi="Arial" w:cs="Arial"/>
        </w:rPr>
        <w:footnoteRef/>
      </w:r>
      <w:r w:rsidRPr="002E6DE5">
        <w:rPr>
          <w:rFonts w:ascii="Arial" w:hAnsi="Arial" w:cs="Arial"/>
        </w:rPr>
        <w:t xml:space="preserve"> Paragraph 155</w:t>
      </w:r>
    </w:p>
  </w:footnote>
  <w:footnote w:id="33">
    <w:p w:rsidR="006B781C" w:rsidRPr="002E6DE5" w:rsidRDefault="006B781C" w:rsidP="009C64BA">
      <w:pPr>
        <w:pStyle w:val="FootnoteText"/>
        <w:jc w:val="both"/>
        <w:rPr>
          <w:rFonts w:ascii="Arial" w:hAnsi="Arial" w:cs="Arial"/>
        </w:rPr>
      </w:pPr>
      <w:r w:rsidRPr="002E6DE5">
        <w:rPr>
          <w:rStyle w:val="FootnoteReference"/>
          <w:rFonts w:ascii="Arial" w:hAnsi="Arial" w:cs="Arial"/>
        </w:rPr>
        <w:footnoteRef/>
      </w:r>
      <w:r w:rsidRPr="002E6DE5">
        <w:rPr>
          <w:rFonts w:ascii="Arial" w:hAnsi="Arial" w:cs="Arial"/>
        </w:rPr>
        <w:t xml:space="preserve"> I 56/2014) [2017] NAHCMD 25 (2 February 2017)</w:t>
      </w:r>
    </w:p>
  </w:footnote>
  <w:footnote w:id="34">
    <w:p w:rsidR="006B781C" w:rsidRPr="002E6DE5" w:rsidRDefault="006B781C" w:rsidP="009C64BA">
      <w:pPr>
        <w:pStyle w:val="FootnoteText"/>
        <w:jc w:val="both"/>
        <w:rPr>
          <w:rFonts w:ascii="Arial" w:hAnsi="Arial" w:cs="Arial"/>
        </w:rPr>
      </w:pPr>
      <w:r w:rsidRPr="002E6DE5">
        <w:rPr>
          <w:rStyle w:val="FootnoteReference"/>
          <w:rFonts w:ascii="Arial" w:hAnsi="Arial" w:cs="Arial"/>
        </w:rPr>
        <w:footnoteRef/>
      </w:r>
      <w:r w:rsidRPr="002E6DE5">
        <w:rPr>
          <w:rFonts w:ascii="Arial" w:hAnsi="Arial" w:cs="Arial"/>
        </w:rPr>
        <w:t xml:space="preserve"> </w:t>
      </w:r>
      <w:r w:rsidRPr="002E6DE5">
        <w:rPr>
          <w:rStyle w:val="FontStyle25"/>
          <w:rFonts w:ascii="Arial" w:eastAsiaTheme="minorEastAsia" w:hAnsi="Arial" w:cs="Arial"/>
          <w:iCs w:val="0"/>
        </w:rPr>
        <w:t xml:space="preserve">Van </w:t>
      </w:r>
      <w:proofErr w:type="spellStart"/>
      <w:r w:rsidRPr="002E6DE5">
        <w:rPr>
          <w:rStyle w:val="FontStyle25"/>
          <w:rFonts w:ascii="Arial" w:eastAsiaTheme="minorEastAsia" w:hAnsi="Arial" w:cs="Arial"/>
          <w:iCs w:val="0"/>
        </w:rPr>
        <w:t>Noorden</w:t>
      </w:r>
      <w:proofErr w:type="spellEnd"/>
      <w:r w:rsidRPr="002E6DE5">
        <w:rPr>
          <w:rStyle w:val="FontStyle25"/>
          <w:rFonts w:ascii="Arial" w:eastAsiaTheme="minorEastAsia" w:hAnsi="Arial" w:cs="Arial"/>
          <w:iCs w:val="0"/>
        </w:rPr>
        <w:t xml:space="preserve"> v Wiese </w:t>
      </w:r>
      <w:r w:rsidRPr="002E6DE5">
        <w:rPr>
          <w:rStyle w:val="FontStyle24"/>
          <w:rFonts w:ascii="Arial" w:eastAsiaTheme="minorEastAsia" w:hAnsi="Arial" w:cs="Arial"/>
        </w:rPr>
        <w:t xml:space="preserve">(1882) SC 43 54; </w:t>
      </w:r>
      <w:proofErr w:type="spellStart"/>
      <w:r w:rsidRPr="002E6DE5">
        <w:rPr>
          <w:rFonts w:ascii="Arial" w:eastAsia="Times New Roman" w:hAnsi="Arial" w:cs="Arial"/>
          <w:bCs/>
          <w:kern w:val="36"/>
          <w:lang w:eastAsia="en-ZA"/>
        </w:rPr>
        <w:t>Maasdorp</w:t>
      </w:r>
      <w:proofErr w:type="spellEnd"/>
      <w:r w:rsidR="002E6DE5" w:rsidRPr="002E6DE5">
        <w:rPr>
          <w:rFonts w:ascii="Arial" w:eastAsia="Times New Roman" w:hAnsi="Arial" w:cs="Arial"/>
          <w:bCs/>
          <w:kern w:val="36"/>
          <w:lang w:eastAsia="en-ZA"/>
        </w:rPr>
        <w:t xml:space="preserve">. (1909). </w:t>
      </w:r>
      <w:r w:rsidRPr="002E6DE5">
        <w:rPr>
          <w:rFonts w:ascii="Arial" w:eastAsia="Times New Roman" w:hAnsi="Arial" w:cs="Arial"/>
          <w:bCs/>
          <w:kern w:val="36"/>
          <w:lang w:eastAsia="en-ZA"/>
        </w:rPr>
        <w:t xml:space="preserve"> The Institute of Cape Law Book III Part II Chapter X (supra) at page 85</w:t>
      </w:r>
      <w:r w:rsidR="002E6DE5" w:rsidRPr="002E6DE5">
        <w:rPr>
          <w:rFonts w:ascii="Arial" w:eastAsia="Times New Roman" w:hAnsi="Arial" w:cs="Arial"/>
          <w:bCs/>
          <w:kern w:val="36"/>
          <w:lang w:eastAsia="en-ZA"/>
        </w:rPr>
        <w:t>,</w:t>
      </w:r>
    </w:p>
  </w:footnote>
  <w:footnote w:id="35">
    <w:p w:rsidR="006B781C" w:rsidRPr="002E6DE5" w:rsidRDefault="006B781C" w:rsidP="009C64BA">
      <w:pPr>
        <w:pStyle w:val="FootnoteText"/>
        <w:jc w:val="both"/>
        <w:rPr>
          <w:rFonts w:ascii="Arial" w:hAnsi="Arial" w:cs="Arial"/>
        </w:rPr>
      </w:pPr>
      <w:r w:rsidRPr="002E6DE5">
        <w:rPr>
          <w:rStyle w:val="FootnoteReference"/>
          <w:rFonts w:ascii="Arial" w:hAnsi="Arial" w:cs="Arial"/>
        </w:rPr>
        <w:footnoteRef/>
      </w:r>
      <w:r w:rsidRPr="002E6DE5">
        <w:rPr>
          <w:rFonts w:ascii="Arial" w:hAnsi="Arial" w:cs="Arial"/>
        </w:rPr>
        <w:t xml:space="preserve"> See paragraph 17(6) above.</w:t>
      </w:r>
    </w:p>
  </w:footnote>
  <w:footnote w:id="36">
    <w:p w:rsidR="006B781C" w:rsidRPr="002E6DE5" w:rsidRDefault="006B781C" w:rsidP="009C64BA">
      <w:pPr>
        <w:pStyle w:val="FootnoteText"/>
        <w:jc w:val="both"/>
        <w:rPr>
          <w:rFonts w:ascii="Arial" w:hAnsi="Arial" w:cs="Arial"/>
        </w:rPr>
      </w:pPr>
      <w:r w:rsidRPr="002E6DE5">
        <w:rPr>
          <w:rStyle w:val="FootnoteReference"/>
          <w:rFonts w:ascii="Arial" w:hAnsi="Arial" w:cs="Arial"/>
        </w:rPr>
        <w:footnoteRef/>
      </w:r>
      <w:r w:rsidRPr="002E6DE5">
        <w:rPr>
          <w:rFonts w:ascii="Arial" w:hAnsi="Arial" w:cs="Arial"/>
        </w:rPr>
        <w:t xml:space="preserve"> </w:t>
      </w:r>
      <w:proofErr w:type="spellStart"/>
      <w:r w:rsidRPr="002E6DE5">
        <w:rPr>
          <w:rFonts w:ascii="Arial" w:hAnsi="Arial" w:cs="Arial"/>
          <w:i/>
        </w:rPr>
        <w:t>Miazga</w:t>
      </w:r>
      <w:proofErr w:type="spellEnd"/>
      <w:r w:rsidRPr="002E6DE5">
        <w:rPr>
          <w:rFonts w:ascii="Arial" w:hAnsi="Arial" w:cs="Arial"/>
          <w:i/>
        </w:rPr>
        <w:t xml:space="preserve"> v </w:t>
      </w:r>
      <w:proofErr w:type="spellStart"/>
      <w:r w:rsidRPr="002E6DE5">
        <w:rPr>
          <w:rFonts w:ascii="Arial" w:hAnsi="Arial" w:cs="Arial"/>
          <w:i/>
        </w:rPr>
        <w:t>Kvello</w:t>
      </w:r>
      <w:proofErr w:type="spellEnd"/>
      <w:r w:rsidRPr="002E6DE5">
        <w:rPr>
          <w:rFonts w:ascii="Arial" w:hAnsi="Arial" w:cs="Arial"/>
          <w:i/>
        </w:rPr>
        <w:t xml:space="preserve"> Estate</w:t>
      </w:r>
      <w:r w:rsidRPr="002E6DE5">
        <w:rPr>
          <w:rFonts w:ascii="Arial" w:hAnsi="Arial" w:cs="Arial"/>
        </w:rPr>
        <w:t xml:space="preserve"> 2009 SCC 51 ([2009] 3 SCR 339).</w:t>
      </w:r>
    </w:p>
  </w:footnote>
  <w:footnote w:id="37">
    <w:p w:rsidR="006B781C" w:rsidRPr="002E6DE5" w:rsidRDefault="006B781C" w:rsidP="009C64BA">
      <w:pPr>
        <w:pStyle w:val="FootnoteText"/>
        <w:jc w:val="both"/>
        <w:rPr>
          <w:rFonts w:ascii="Arial" w:hAnsi="Arial" w:cs="Arial"/>
        </w:rPr>
      </w:pPr>
      <w:r w:rsidRPr="002E6DE5">
        <w:rPr>
          <w:rStyle w:val="FootnoteReference"/>
          <w:rFonts w:ascii="Arial" w:hAnsi="Arial" w:cs="Arial"/>
        </w:rPr>
        <w:footnoteRef/>
      </w:r>
      <w:r w:rsidRPr="002E6DE5">
        <w:rPr>
          <w:rFonts w:ascii="Arial" w:hAnsi="Arial" w:cs="Arial"/>
        </w:rPr>
        <w:t xml:space="preserve"> [2007] HCA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201255"/>
      <w:docPartObj>
        <w:docPartGallery w:val="Page Numbers (Top of Page)"/>
        <w:docPartUnique/>
      </w:docPartObj>
    </w:sdtPr>
    <w:sdtEndPr>
      <w:rPr>
        <w:noProof/>
      </w:rPr>
    </w:sdtEndPr>
    <w:sdtContent>
      <w:p w:rsidR="006B781C" w:rsidRDefault="006B781C">
        <w:pPr>
          <w:pStyle w:val="Header"/>
          <w:jc w:val="right"/>
        </w:pPr>
        <w:r>
          <w:fldChar w:fldCharType="begin"/>
        </w:r>
        <w:r>
          <w:instrText xml:space="preserve"> PAGE   \* MERGEFORMAT </w:instrText>
        </w:r>
        <w:r>
          <w:fldChar w:fldCharType="separate"/>
        </w:r>
        <w:r w:rsidR="009B36D2">
          <w:rPr>
            <w:noProof/>
          </w:rPr>
          <w:t>21</w:t>
        </w:r>
        <w:r>
          <w:rPr>
            <w:noProof/>
          </w:rPr>
          <w:fldChar w:fldCharType="end"/>
        </w:r>
      </w:p>
    </w:sdtContent>
  </w:sdt>
  <w:p w:rsidR="006B781C" w:rsidRDefault="006B7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9F6F5B8"/>
    <w:lvl w:ilvl="0">
      <w:start w:val="1"/>
      <w:numFmt w:val="decimal"/>
      <w:lvlText w:val="[%1]"/>
      <w:lvlJc w:val="left"/>
      <w:pPr>
        <w:tabs>
          <w:tab w:val="num" w:pos="737"/>
        </w:tabs>
      </w:pPr>
      <w:rPr>
        <w:rFonts w:ascii="Bookman Old Style" w:hAnsi="Bookman Old Style" w:cs="Times New Roman" w:hint="default"/>
        <w:sz w:val="24"/>
        <w:szCs w:val="24"/>
      </w:rPr>
    </w:lvl>
    <w:lvl w:ilvl="1">
      <w:start w:val="1"/>
      <w:numFmt w:val="decimal"/>
      <w:lvlText w:val="%1.%2."/>
      <w:lvlJc w:val="left"/>
      <w:pPr>
        <w:tabs>
          <w:tab w:val="num" w:pos="0"/>
        </w:tabs>
        <w:ind w:left="1457" w:hanging="720"/>
      </w:pPr>
      <w:rPr>
        <w:rFonts w:ascii="Bookman Old Style" w:hAnsi="Bookman Old Style" w:cs="Times New Roman" w:hint="default"/>
        <w:sz w:val="24"/>
        <w:szCs w:val="24"/>
      </w:rPr>
    </w:lvl>
    <w:lvl w:ilvl="2">
      <w:start w:val="1"/>
      <w:numFmt w:val="decimal"/>
      <w:lvlText w:val="%1.%2.%3."/>
      <w:lvlJc w:val="left"/>
      <w:pPr>
        <w:tabs>
          <w:tab w:val="num" w:pos="1571"/>
        </w:tabs>
        <w:ind w:left="851"/>
      </w:pPr>
      <w:rPr>
        <w:rFonts w:ascii="Bookman Old Style" w:hAnsi="Bookman Old Style" w:cs="Times New Roman" w:hint="default"/>
        <w:sz w:val="24"/>
        <w:szCs w:val="24"/>
      </w:rPr>
    </w:lvl>
    <w:lvl w:ilvl="3">
      <w:start w:val="1"/>
      <w:numFmt w:val="decimal"/>
      <w:lvlText w:val="%1.%2.%3.%4."/>
      <w:lvlJc w:val="left"/>
      <w:pPr>
        <w:tabs>
          <w:tab w:val="num" w:pos="0"/>
        </w:tabs>
        <w:ind w:left="2897" w:hanging="720"/>
      </w:pPr>
      <w:rPr>
        <w:rFonts w:ascii="Bookman Old Style" w:hAnsi="Bookman Old Style" w:cs="Times New Roman" w:hint="default"/>
        <w:sz w:val="24"/>
        <w:szCs w:val="24"/>
      </w:rPr>
    </w:lvl>
    <w:lvl w:ilvl="4">
      <w:start w:val="1"/>
      <w:numFmt w:val="decimal"/>
      <w:lvlText w:val="%1.%2.%3.%4.%5."/>
      <w:lvlJc w:val="left"/>
      <w:pPr>
        <w:tabs>
          <w:tab w:val="num" w:pos="0"/>
        </w:tabs>
        <w:ind w:left="3617" w:hanging="720"/>
      </w:pPr>
      <w:rPr>
        <w:rFonts w:cs="Times New Roman" w:hint="default"/>
      </w:rPr>
    </w:lvl>
    <w:lvl w:ilvl="5">
      <w:start w:val="1"/>
      <w:numFmt w:val="decimal"/>
      <w:lvlText w:val="%1.%2.%3.%4.%5.%6."/>
      <w:lvlJc w:val="left"/>
      <w:pPr>
        <w:tabs>
          <w:tab w:val="num" w:pos="0"/>
        </w:tabs>
        <w:ind w:left="4337" w:hanging="720"/>
      </w:pPr>
      <w:rPr>
        <w:rFonts w:cs="Times New Roman" w:hint="default"/>
      </w:rPr>
    </w:lvl>
    <w:lvl w:ilvl="6">
      <w:start w:val="1"/>
      <w:numFmt w:val="decimal"/>
      <w:lvlText w:val="%1.%2.%3.%4.%5.%6.%7."/>
      <w:lvlJc w:val="left"/>
      <w:pPr>
        <w:tabs>
          <w:tab w:val="num" w:pos="0"/>
        </w:tabs>
        <w:ind w:left="5057" w:hanging="720"/>
      </w:pPr>
      <w:rPr>
        <w:rFonts w:cs="Times New Roman" w:hint="default"/>
      </w:rPr>
    </w:lvl>
    <w:lvl w:ilvl="7">
      <w:start w:val="1"/>
      <w:numFmt w:val="decimal"/>
      <w:lvlText w:val="%1.%2.%3.%4.%5.%6.%7.%8."/>
      <w:lvlJc w:val="left"/>
      <w:pPr>
        <w:tabs>
          <w:tab w:val="num" w:pos="0"/>
        </w:tabs>
        <w:ind w:left="5777" w:hanging="720"/>
      </w:pPr>
      <w:rPr>
        <w:rFonts w:cs="Times New Roman" w:hint="default"/>
      </w:rPr>
    </w:lvl>
    <w:lvl w:ilvl="8">
      <w:start w:val="1"/>
      <w:numFmt w:val="decimal"/>
      <w:lvlText w:val="%1.%2.%3.%4.%5.%6.%7.%8.%9."/>
      <w:lvlJc w:val="left"/>
      <w:pPr>
        <w:tabs>
          <w:tab w:val="num" w:pos="0"/>
        </w:tabs>
        <w:ind w:left="6497" w:hanging="720"/>
      </w:pPr>
      <w:rPr>
        <w:rFonts w:cs="Times New Roman" w:hint="default"/>
      </w:rPr>
    </w:lvl>
  </w:abstractNum>
  <w:abstractNum w:abstractNumId="1" w15:restartNumberingAfterBreak="0">
    <w:nsid w:val="005A2F15"/>
    <w:multiLevelType w:val="multilevel"/>
    <w:tmpl w:val="0B90F0B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7BC6EC3"/>
    <w:multiLevelType w:val="hybridMultilevel"/>
    <w:tmpl w:val="E6DC3AC8"/>
    <w:lvl w:ilvl="0" w:tplc="1C09001B">
      <w:start w:val="1"/>
      <w:numFmt w:val="lowerRoman"/>
      <w:lvlText w:val="%1."/>
      <w:lvlJc w:val="righ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94E221E"/>
    <w:multiLevelType w:val="hybridMultilevel"/>
    <w:tmpl w:val="7A0EC998"/>
    <w:lvl w:ilvl="0" w:tplc="0809000F">
      <w:start w:val="1"/>
      <w:numFmt w:val="decimal"/>
      <w:lvlText w:val="%1."/>
      <w:lvlJc w:val="left"/>
      <w:pPr>
        <w:ind w:left="644"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06B28"/>
    <w:multiLevelType w:val="hybridMultilevel"/>
    <w:tmpl w:val="0DF4B67A"/>
    <w:lvl w:ilvl="0" w:tplc="85045324">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75714D6"/>
    <w:multiLevelType w:val="hybridMultilevel"/>
    <w:tmpl w:val="FEE4356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F967B37"/>
    <w:multiLevelType w:val="hybridMultilevel"/>
    <w:tmpl w:val="7DC2F52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01B5A4F"/>
    <w:multiLevelType w:val="hybridMultilevel"/>
    <w:tmpl w:val="ADFAC55A"/>
    <w:lvl w:ilvl="0" w:tplc="956E4B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E86A65"/>
    <w:multiLevelType w:val="hybridMultilevel"/>
    <w:tmpl w:val="EFC27B48"/>
    <w:lvl w:ilvl="0" w:tplc="253AAB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CBB4367"/>
    <w:multiLevelType w:val="hybridMultilevel"/>
    <w:tmpl w:val="BEB0EC2A"/>
    <w:lvl w:ilvl="0" w:tplc="1C09001B">
      <w:start w:val="1"/>
      <w:numFmt w:val="lowerRoman"/>
      <w:lvlText w:val="%1."/>
      <w:lvlJc w:val="right"/>
      <w:pPr>
        <w:ind w:left="720" w:hanging="360"/>
      </w:p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11D65B8"/>
    <w:multiLevelType w:val="hybridMultilevel"/>
    <w:tmpl w:val="D2106572"/>
    <w:lvl w:ilvl="0" w:tplc="CADA9D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552727"/>
    <w:multiLevelType w:val="hybridMultilevel"/>
    <w:tmpl w:val="CD38623A"/>
    <w:lvl w:ilvl="0" w:tplc="956E4B5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0D22F8"/>
    <w:multiLevelType w:val="hybridMultilevel"/>
    <w:tmpl w:val="E92CD018"/>
    <w:lvl w:ilvl="0" w:tplc="26505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F62063"/>
    <w:multiLevelType w:val="hybridMultilevel"/>
    <w:tmpl w:val="676AACF8"/>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49722B7"/>
    <w:multiLevelType w:val="hybridMultilevel"/>
    <w:tmpl w:val="FE20A742"/>
    <w:lvl w:ilvl="0" w:tplc="53C069B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455044CE"/>
    <w:multiLevelType w:val="hybridMultilevel"/>
    <w:tmpl w:val="55980DC8"/>
    <w:lvl w:ilvl="0" w:tplc="956E4B5E">
      <w:start w:val="1"/>
      <w:numFmt w:val="lowerLetter"/>
      <w:lvlText w:val="(%1)"/>
      <w:lvlJc w:val="left"/>
      <w:pPr>
        <w:ind w:left="720" w:hanging="360"/>
      </w:pPr>
      <w:rPr>
        <w:rFonts w:hint="default"/>
      </w:rPr>
    </w:lvl>
    <w:lvl w:ilvl="1" w:tplc="8A72AEB6">
      <w:start w:val="1"/>
      <w:numFmt w:val="lowerRoman"/>
      <w:lvlText w:val="%2."/>
      <w:lvlJc w:val="right"/>
      <w:pPr>
        <w:ind w:left="1440" w:hanging="360"/>
      </w:pPr>
      <w:rPr>
        <w:rFonts w:ascii="Arial" w:hAnsi="Arial" w:cs="Arial" w:hint="default"/>
        <w:sz w:val="24"/>
      </w:rPr>
    </w:lvl>
    <w:lvl w:ilvl="2" w:tplc="F9721EBC">
      <w:start w:val="1"/>
      <w:numFmt w:val="lowerLetter"/>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17E0E03"/>
    <w:multiLevelType w:val="hybridMultilevel"/>
    <w:tmpl w:val="5F34CEE8"/>
    <w:lvl w:ilvl="0" w:tplc="956E4B5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85F81"/>
    <w:multiLevelType w:val="multilevel"/>
    <w:tmpl w:val="BD8E9332"/>
    <w:lvl w:ilvl="0">
      <w:start w:val="5"/>
      <w:numFmt w:val="decimal"/>
      <w:lvlText w:val="%1."/>
      <w:lvlJc w:val="left"/>
      <w:pPr>
        <w:ind w:left="816" w:hanging="390"/>
      </w:pPr>
      <w:rPr>
        <w:rFonts w:hint="default"/>
        <w:b w:val="0"/>
        <w:i w:val="0"/>
      </w:rPr>
    </w:lvl>
    <w:lvl w:ilvl="1">
      <w:start w:val="1"/>
      <w:numFmt w:val="decimal"/>
      <w:lvlText w:val="%1.%2."/>
      <w:lvlJc w:val="left"/>
      <w:pPr>
        <w:ind w:left="72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55DA5D64"/>
    <w:multiLevelType w:val="hybridMultilevel"/>
    <w:tmpl w:val="E474F21E"/>
    <w:lvl w:ilvl="0" w:tplc="76FE5FCE">
      <w:start w:val="1"/>
      <w:numFmt w:val="lowerLetter"/>
      <w:lvlText w:val="(%1)"/>
      <w:lvlJc w:val="left"/>
      <w:pPr>
        <w:ind w:left="360" w:hanging="360"/>
      </w:pPr>
      <w:rPr>
        <w:rFonts w:hint="default"/>
      </w:r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19" w15:restartNumberingAfterBreak="0">
    <w:nsid w:val="57CC7633"/>
    <w:multiLevelType w:val="hybridMultilevel"/>
    <w:tmpl w:val="797ACB2A"/>
    <w:lvl w:ilvl="0" w:tplc="01682D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157ED7"/>
    <w:multiLevelType w:val="hybridMultilevel"/>
    <w:tmpl w:val="CA141E2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BBF686C"/>
    <w:multiLevelType w:val="hybridMultilevel"/>
    <w:tmpl w:val="6784B830"/>
    <w:lvl w:ilvl="0" w:tplc="956E4B5E">
      <w:start w:val="1"/>
      <w:numFmt w:val="lowerLetter"/>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BB71255"/>
    <w:multiLevelType w:val="hybridMultilevel"/>
    <w:tmpl w:val="F9969DF4"/>
    <w:lvl w:ilvl="0" w:tplc="1C09001B">
      <w:start w:val="1"/>
      <w:numFmt w:val="lowerRoman"/>
      <w:lvlText w:val="%1."/>
      <w:lvlJc w:val="right"/>
      <w:pPr>
        <w:ind w:left="720" w:hanging="360"/>
      </w:p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2420E43"/>
    <w:multiLevelType w:val="hybridMultilevel"/>
    <w:tmpl w:val="D6AC18BC"/>
    <w:lvl w:ilvl="0" w:tplc="F050CF64">
      <w:start w:val="1"/>
      <w:numFmt w:val="decimal"/>
      <w:lvlText w:val="%1."/>
      <w:lvlJc w:val="left"/>
      <w:pPr>
        <w:ind w:left="12240" w:hanging="720"/>
      </w:pPr>
      <w:rPr>
        <w:rFonts w:hint="default"/>
      </w:rPr>
    </w:lvl>
    <w:lvl w:ilvl="1" w:tplc="04090019" w:tentative="1">
      <w:start w:val="1"/>
      <w:numFmt w:val="lowerLetter"/>
      <w:lvlText w:val="%2."/>
      <w:lvlJc w:val="left"/>
      <w:pPr>
        <w:ind w:left="12600" w:hanging="360"/>
      </w:pPr>
    </w:lvl>
    <w:lvl w:ilvl="2" w:tplc="0409001B" w:tentative="1">
      <w:start w:val="1"/>
      <w:numFmt w:val="lowerRoman"/>
      <w:lvlText w:val="%3."/>
      <w:lvlJc w:val="right"/>
      <w:pPr>
        <w:ind w:left="13320" w:hanging="180"/>
      </w:pPr>
    </w:lvl>
    <w:lvl w:ilvl="3" w:tplc="0409000F" w:tentative="1">
      <w:start w:val="1"/>
      <w:numFmt w:val="decimal"/>
      <w:lvlText w:val="%4."/>
      <w:lvlJc w:val="left"/>
      <w:pPr>
        <w:ind w:left="14040" w:hanging="360"/>
      </w:pPr>
    </w:lvl>
    <w:lvl w:ilvl="4" w:tplc="04090019" w:tentative="1">
      <w:start w:val="1"/>
      <w:numFmt w:val="lowerLetter"/>
      <w:lvlText w:val="%5."/>
      <w:lvlJc w:val="left"/>
      <w:pPr>
        <w:ind w:left="14760" w:hanging="360"/>
      </w:pPr>
    </w:lvl>
    <w:lvl w:ilvl="5" w:tplc="0409001B" w:tentative="1">
      <w:start w:val="1"/>
      <w:numFmt w:val="lowerRoman"/>
      <w:lvlText w:val="%6."/>
      <w:lvlJc w:val="right"/>
      <w:pPr>
        <w:ind w:left="15480" w:hanging="180"/>
      </w:pPr>
    </w:lvl>
    <w:lvl w:ilvl="6" w:tplc="0409000F" w:tentative="1">
      <w:start w:val="1"/>
      <w:numFmt w:val="decimal"/>
      <w:lvlText w:val="%7."/>
      <w:lvlJc w:val="left"/>
      <w:pPr>
        <w:ind w:left="16200" w:hanging="360"/>
      </w:pPr>
    </w:lvl>
    <w:lvl w:ilvl="7" w:tplc="04090019" w:tentative="1">
      <w:start w:val="1"/>
      <w:numFmt w:val="lowerLetter"/>
      <w:lvlText w:val="%8."/>
      <w:lvlJc w:val="left"/>
      <w:pPr>
        <w:ind w:left="16920" w:hanging="360"/>
      </w:pPr>
    </w:lvl>
    <w:lvl w:ilvl="8" w:tplc="0409001B" w:tentative="1">
      <w:start w:val="1"/>
      <w:numFmt w:val="lowerRoman"/>
      <w:lvlText w:val="%9."/>
      <w:lvlJc w:val="right"/>
      <w:pPr>
        <w:ind w:left="17640" w:hanging="180"/>
      </w:pPr>
    </w:lvl>
  </w:abstractNum>
  <w:abstractNum w:abstractNumId="24" w15:restartNumberingAfterBreak="0">
    <w:nsid w:val="7854005E"/>
    <w:multiLevelType w:val="hybridMultilevel"/>
    <w:tmpl w:val="6CE4C45C"/>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DAE4C05"/>
    <w:multiLevelType w:val="hybridMultilevel"/>
    <w:tmpl w:val="0B506FE4"/>
    <w:lvl w:ilvl="0" w:tplc="1C09001B">
      <w:start w:val="1"/>
      <w:numFmt w:val="lowerRoman"/>
      <w:lvlText w:val="%1."/>
      <w:lvlJc w:val="right"/>
      <w:pPr>
        <w:ind w:left="720" w:hanging="360"/>
      </w:p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FED0B2B"/>
    <w:multiLevelType w:val="hybridMultilevel"/>
    <w:tmpl w:val="BE787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26"/>
  </w:num>
  <w:num w:numId="4">
    <w:abstractNumId w:val="10"/>
  </w:num>
  <w:num w:numId="5">
    <w:abstractNumId w:val="17"/>
  </w:num>
  <w:num w:numId="6">
    <w:abstractNumId w:val="3"/>
  </w:num>
  <w:num w:numId="7">
    <w:abstractNumId w:val="0"/>
  </w:num>
  <w:num w:numId="8">
    <w:abstractNumId w:val="14"/>
  </w:num>
  <w:num w:numId="9">
    <w:abstractNumId w:val="1"/>
  </w:num>
  <w:num w:numId="10">
    <w:abstractNumId w:val="23"/>
  </w:num>
  <w:num w:numId="11">
    <w:abstractNumId w:val="19"/>
  </w:num>
  <w:num w:numId="12">
    <w:abstractNumId w:val="11"/>
  </w:num>
  <w:num w:numId="13">
    <w:abstractNumId w:val="6"/>
  </w:num>
  <w:num w:numId="14">
    <w:abstractNumId w:val="4"/>
  </w:num>
  <w:num w:numId="15">
    <w:abstractNumId w:val="13"/>
  </w:num>
  <w:num w:numId="16">
    <w:abstractNumId w:val="22"/>
  </w:num>
  <w:num w:numId="17">
    <w:abstractNumId w:val="5"/>
  </w:num>
  <w:num w:numId="18">
    <w:abstractNumId w:val="25"/>
  </w:num>
  <w:num w:numId="19">
    <w:abstractNumId w:val="2"/>
  </w:num>
  <w:num w:numId="20">
    <w:abstractNumId w:val="20"/>
  </w:num>
  <w:num w:numId="21">
    <w:abstractNumId w:val="24"/>
  </w:num>
  <w:num w:numId="22">
    <w:abstractNumId w:val="15"/>
  </w:num>
  <w:num w:numId="23">
    <w:abstractNumId w:val="21"/>
  </w:num>
  <w:num w:numId="24">
    <w:abstractNumId w:val="9"/>
  </w:num>
  <w:num w:numId="25">
    <w:abstractNumId w:val="18"/>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97"/>
    <w:rsid w:val="00003B7F"/>
    <w:rsid w:val="00013B2B"/>
    <w:rsid w:val="00030FAF"/>
    <w:rsid w:val="000436AD"/>
    <w:rsid w:val="00043AD9"/>
    <w:rsid w:val="000441A8"/>
    <w:rsid w:val="00067EB7"/>
    <w:rsid w:val="00077501"/>
    <w:rsid w:val="000931FD"/>
    <w:rsid w:val="000A0351"/>
    <w:rsid w:val="000B50FC"/>
    <w:rsid w:val="000D0604"/>
    <w:rsid w:val="000E723B"/>
    <w:rsid w:val="000F19A3"/>
    <w:rsid w:val="000F4F30"/>
    <w:rsid w:val="00114405"/>
    <w:rsid w:val="00124E8D"/>
    <w:rsid w:val="00133EC8"/>
    <w:rsid w:val="00144E01"/>
    <w:rsid w:val="00161207"/>
    <w:rsid w:val="0018312F"/>
    <w:rsid w:val="00190B73"/>
    <w:rsid w:val="001A7654"/>
    <w:rsid w:val="001B2B30"/>
    <w:rsid w:val="001D2FE5"/>
    <w:rsid w:val="001E12B1"/>
    <w:rsid w:val="001E329B"/>
    <w:rsid w:val="00234C1A"/>
    <w:rsid w:val="0025538F"/>
    <w:rsid w:val="00290B27"/>
    <w:rsid w:val="002B3A7F"/>
    <w:rsid w:val="002C7ABA"/>
    <w:rsid w:val="002D47C2"/>
    <w:rsid w:val="002E6DE5"/>
    <w:rsid w:val="002F126A"/>
    <w:rsid w:val="002F462F"/>
    <w:rsid w:val="00301856"/>
    <w:rsid w:val="003054AE"/>
    <w:rsid w:val="00342365"/>
    <w:rsid w:val="00343AA1"/>
    <w:rsid w:val="003A13CB"/>
    <w:rsid w:val="003B0DCF"/>
    <w:rsid w:val="003B6DBF"/>
    <w:rsid w:val="003D07A5"/>
    <w:rsid w:val="003E79A8"/>
    <w:rsid w:val="00411786"/>
    <w:rsid w:val="00425D2F"/>
    <w:rsid w:val="00432C2A"/>
    <w:rsid w:val="004904DF"/>
    <w:rsid w:val="00490697"/>
    <w:rsid w:val="0049661B"/>
    <w:rsid w:val="004C6E34"/>
    <w:rsid w:val="004E235E"/>
    <w:rsid w:val="004E7282"/>
    <w:rsid w:val="005002BC"/>
    <w:rsid w:val="0050144F"/>
    <w:rsid w:val="00524F90"/>
    <w:rsid w:val="00555E74"/>
    <w:rsid w:val="005629CD"/>
    <w:rsid w:val="00593E5B"/>
    <w:rsid w:val="005A0008"/>
    <w:rsid w:val="005A6B4C"/>
    <w:rsid w:val="005C40A7"/>
    <w:rsid w:val="005D5036"/>
    <w:rsid w:val="005E61D2"/>
    <w:rsid w:val="0060253B"/>
    <w:rsid w:val="00606D68"/>
    <w:rsid w:val="00632FC1"/>
    <w:rsid w:val="0064024E"/>
    <w:rsid w:val="00652D14"/>
    <w:rsid w:val="006540FC"/>
    <w:rsid w:val="00661486"/>
    <w:rsid w:val="006711BE"/>
    <w:rsid w:val="00672FF6"/>
    <w:rsid w:val="00674880"/>
    <w:rsid w:val="00677512"/>
    <w:rsid w:val="00677973"/>
    <w:rsid w:val="006B781C"/>
    <w:rsid w:val="00715D5E"/>
    <w:rsid w:val="00724151"/>
    <w:rsid w:val="007325B1"/>
    <w:rsid w:val="00737984"/>
    <w:rsid w:val="007566F4"/>
    <w:rsid w:val="00782734"/>
    <w:rsid w:val="00784431"/>
    <w:rsid w:val="007A1841"/>
    <w:rsid w:val="007B1D97"/>
    <w:rsid w:val="007B4FB1"/>
    <w:rsid w:val="007C6D5B"/>
    <w:rsid w:val="007C75CC"/>
    <w:rsid w:val="00803280"/>
    <w:rsid w:val="008102E1"/>
    <w:rsid w:val="00826ECD"/>
    <w:rsid w:val="00830093"/>
    <w:rsid w:val="00836E5B"/>
    <w:rsid w:val="0086730D"/>
    <w:rsid w:val="008A1790"/>
    <w:rsid w:val="008B6AC3"/>
    <w:rsid w:val="008C2652"/>
    <w:rsid w:val="008C2B92"/>
    <w:rsid w:val="008C681E"/>
    <w:rsid w:val="008E0F46"/>
    <w:rsid w:val="008E2A1B"/>
    <w:rsid w:val="008E33D0"/>
    <w:rsid w:val="008E742E"/>
    <w:rsid w:val="008F1CED"/>
    <w:rsid w:val="008F1DD7"/>
    <w:rsid w:val="008F7435"/>
    <w:rsid w:val="00903F79"/>
    <w:rsid w:val="00907985"/>
    <w:rsid w:val="009253C9"/>
    <w:rsid w:val="0094517D"/>
    <w:rsid w:val="00977B97"/>
    <w:rsid w:val="009A39E6"/>
    <w:rsid w:val="009B172B"/>
    <w:rsid w:val="009B36D2"/>
    <w:rsid w:val="009B6CE1"/>
    <w:rsid w:val="009C2D48"/>
    <w:rsid w:val="009C3404"/>
    <w:rsid w:val="009C4A6B"/>
    <w:rsid w:val="009C64BA"/>
    <w:rsid w:val="009D6292"/>
    <w:rsid w:val="00A00153"/>
    <w:rsid w:val="00A165B6"/>
    <w:rsid w:val="00A1773E"/>
    <w:rsid w:val="00A61327"/>
    <w:rsid w:val="00A704BF"/>
    <w:rsid w:val="00A77989"/>
    <w:rsid w:val="00A94072"/>
    <w:rsid w:val="00AB0EEE"/>
    <w:rsid w:val="00AD1B46"/>
    <w:rsid w:val="00AF1E4B"/>
    <w:rsid w:val="00AF6778"/>
    <w:rsid w:val="00B1677E"/>
    <w:rsid w:val="00B177A8"/>
    <w:rsid w:val="00B311A6"/>
    <w:rsid w:val="00B47DA6"/>
    <w:rsid w:val="00BC11E6"/>
    <w:rsid w:val="00BC39E7"/>
    <w:rsid w:val="00BD166B"/>
    <w:rsid w:val="00C06242"/>
    <w:rsid w:val="00C16E7F"/>
    <w:rsid w:val="00C2724B"/>
    <w:rsid w:val="00C56D0C"/>
    <w:rsid w:val="00C817A1"/>
    <w:rsid w:val="00C83103"/>
    <w:rsid w:val="00C87784"/>
    <w:rsid w:val="00C968C8"/>
    <w:rsid w:val="00C971D3"/>
    <w:rsid w:val="00CB07D0"/>
    <w:rsid w:val="00CB28C9"/>
    <w:rsid w:val="00CC7053"/>
    <w:rsid w:val="00CC737F"/>
    <w:rsid w:val="00D33D3A"/>
    <w:rsid w:val="00D35E88"/>
    <w:rsid w:val="00D70C91"/>
    <w:rsid w:val="00D77DE5"/>
    <w:rsid w:val="00D97E20"/>
    <w:rsid w:val="00DB24B0"/>
    <w:rsid w:val="00DD0C7E"/>
    <w:rsid w:val="00DD4545"/>
    <w:rsid w:val="00E065B5"/>
    <w:rsid w:val="00E20CCC"/>
    <w:rsid w:val="00E60485"/>
    <w:rsid w:val="00E62C19"/>
    <w:rsid w:val="00E6528B"/>
    <w:rsid w:val="00E775A8"/>
    <w:rsid w:val="00E94958"/>
    <w:rsid w:val="00EB76E5"/>
    <w:rsid w:val="00EC2EA6"/>
    <w:rsid w:val="00F20FDC"/>
    <w:rsid w:val="00F27981"/>
    <w:rsid w:val="00F309E6"/>
    <w:rsid w:val="00F424A2"/>
    <w:rsid w:val="00F46DCF"/>
    <w:rsid w:val="00F51FAE"/>
    <w:rsid w:val="00F561A9"/>
    <w:rsid w:val="00F80C23"/>
    <w:rsid w:val="00F81F0F"/>
    <w:rsid w:val="00F85853"/>
    <w:rsid w:val="00F90BE5"/>
    <w:rsid w:val="00F943C8"/>
    <w:rsid w:val="00FB23CE"/>
    <w:rsid w:val="00FE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F0735-E5FA-4495-B7AA-A0344AD9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D97"/>
  </w:style>
  <w:style w:type="paragraph" w:styleId="Heading1">
    <w:name w:val="heading 1"/>
    <w:basedOn w:val="Normal"/>
    <w:next w:val="Normal"/>
    <w:link w:val="Heading1Char"/>
    <w:uiPriority w:val="9"/>
    <w:qFormat/>
    <w:rsid w:val="007B1D97"/>
    <w:pPr>
      <w:widowControl w:val="0"/>
      <w:numPr>
        <w:numId w:val="9"/>
      </w:numPr>
      <w:tabs>
        <w:tab w:val="clear" w:pos="720"/>
        <w:tab w:val="num" w:pos="737"/>
      </w:tabs>
      <w:spacing w:after="0" w:line="480" w:lineRule="auto"/>
      <w:jc w:val="both"/>
      <w:outlineLvl w:val="0"/>
    </w:pPr>
    <w:rPr>
      <w:rFonts w:ascii="Bookman Old Style" w:eastAsia="Times New Roman" w:hAnsi="Bookman Old Style" w:cs="Times New Roman"/>
      <w:spacing w:val="-3"/>
      <w:sz w:val="24"/>
      <w:szCs w:val="20"/>
      <w:lang w:val="en-GB"/>
    </w:rPr>
  </w:style>
  <w:style w:type="paragraph" w:styleId="Heading2">
    <w:name w:val="heading 2"/>
    <w:basedOn w:val="Normal"/>
    <w:next w:val="Normal"/>
    <w:link w:val="Heading2Char"/>
    <w:uiPriority w:val="9"/>
    <w:semiHidden/>
    <w:unhideWhenUsed/>
    <w:qFormat/>
    <w:rsid w:val="007B1D97"/>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D97"/>
    <w:rPr>
      <w:rFonts w:ascii="Bookman Old Style" w:eastAsia="Times New Roman" w:hAnsi="Bookman Old Style" w:cs="Times New Roman"/>
      <w:spacing w:val="-3"/>
      <w:sz w:val="24"/>
      <w:szCs w:val="20"/>
      <w:lang w:val="en-GB"/>
    </w:rPr>
  </w:style>
  <w:style w:type="character" w:customStyle="1" w:styleId="Heading2Char">
    <w:name w:val="Heading 2 Char"/>
    <w:basedOn w:val="DefaultParagraphFont"/>
    <w:link w:val="Heading2"/>
    <w:uiPriority w:val="9"/>
    <w:semiHidden/>
    <w:rsid w:val="007B1D97"/>
    <w:rPr>
      <w:rFonts w:asciiTheme="majorHAnsi" w:eastAsiaTheme="majorEastAsia" w:hAnsiTheme="majorHAnsi" w:cstheme="majorBidi"/>
      <w:b/>
      <w:bCs/>
      <w:color w:val="5B9BD5" w:themeColor="accent1"/>
      <w:sz w:val="26"/>
      <w:szCs w:val="26"/>
      <w:lang w:val="en-ZA"/>
    </w:rPr>
  </w:style>
  <w:style w:type="paragraph" w:styleId="FootnoteText">
    <w:name w:val="footnote text"/>
    <w:basedOn w:val="Normal"/>
    <w:link w:val="FootnoteTextChar"/>
    <w:uiPriority w:val="99"/>
    <w:unhideWhenUsed/>
    <w:rsid w:val="007B1D97"/>
    <w:pPr>
      <w:spacing w:after="0" w:line="240" w:lineRule="auto"/>
    </w:pPr>
    <w:rPr>
      <w:sz w:val="20"/>
      <w:szCs w:val="20"/>
    </w:rPr>
  </w:style>
  <w:style w:type="character" w:customStyle="1" w:styleId="FootnoteTextChar">
    <w:name w:val="Footnote Text Char"/>
    <w:basedOn w:val="DefaultParagraphFont"/>
    <w:link w:val="FootnoteText"/>
    <w:uiPriority w:val="99"/>
    <w:rsid w:val="007B1D97"/>
    <w:rPr>
      <w:sz w:val="20"/>
      <w:szCs w:val="20"/>
    </w:rPr>
  </w:style>
  <w:style w:type="character" w:styleId="FootnoteReference">
    <w:name w:val="footnote reference"/>
    <w:basedOn w:val="DefaultParagraphFont"/>
    <w:uiPriority w:val="99"/>
    <w:unhideWhenUsed/>
    <w:rsid w:val="007B1D97"/>
    <w:rPr>
      <w:vertAlign w:val="superscript"/>
    </w:rPr>
  </w:style>
  <w:style w:type="paragraph" w:styleId="ListParagraph">
    <w:name w:val="List Paragraph"/>
    <w:basedOn w:val="Normal"/>
    <w:uiPriority w:val="34"/>
    <w:qFormat/>
    <w:rsid w:val="007B1D97"/>
    <w:pPr>
      <w:ind w:left="720"/>
      <w:contextualSpacing/>
    </w:pPr>
  </w:style>
  <w:style w:type="character" w:customStyle="1" w:styleId="BalloonTextChar">
    <w:name w:val="Balloon Text Char"/>
    <w:basedOn w:val="DefaultParagraphFont"/>
    <w:link w:val="BalloonText"/>
    <w:uiPriority w:val="99"/>
    <w:semiHidden/>
    <w:rsid w:val="007B1D97"/>
    <w:rPr>
      <w:rFonts w:ascii="Tahoma" w:hAnsi="Tahoma" w:cs="Tahoma"/>
      <w:sz w:val="16"/>
      <w:szCs w:val="16"/>
    </w:rPr>
  </w:style>
  <w:style w:type="paragraph" w:styleId="BalloonText">
    <w:name w:val="Balloon Text"/>
    <w:basedOn w:val="Normal"/>
    <w:link w:val="BalloonTextChar"/>
    <w:uiPriority w:val="99"/>
    <w:semiHidden/>
    <w:unhideWhenUsed/>
    <w:rsid w:val="007B1D97"/>
    <w:pPr>
      <w:spacing w:after="0" w:line="240" w:lineRule="auto"/>
    </w:pPr>
    <w:rPr>
      <w:rFonts w:ascii="Tahoma" w:hAnsi="Tahoma" w:cs="Tahoma"/>
      <w:sz w:val="16"/>
      <w:szCs w:val="16"/>
    </w:rPr>
  </w:style>
  <w:style w:type="paragraph" w:customStyle="1" w:styleId="Default">
    <w:name w:val="Default"/>
    <w:rsid w:val="007B1D97"/>
    <w:pPr>
      <w:autoSpaceDE w:val="0"/>
      <w:autoSpaceDN w:val="0"/>
      <w:adjustRightInd w:val="0"/>
      <w:spacing w:after="0" w:line="240" w:lineRule="auto"/>
    </w:pPr>
    <w:rPr>
      <w:rFonts w:ascii="Arial" w:hAnsi="Arial" w:cs="Arial"/>
      <w:color w:val="000000"/>
      <w:sz w:val="24"/>
      <w:szCs w:val="24"/>
      <w:lang w:val="en-ZA"/>
    </w:rPr>
  </w:style>
  <w:style w:type="paragraph" w:styleId="NoSpacing">
    <w:name w:val="No Spacing"/>
    <w:uiPriority w:val="1"/>
    <w:qFormat/>
    <w:rsid w:val="007B1D97"/>
    <w:pPr>
      <w:spacing w:after="0" w:line="240" w:lineRule="auto"/>
      <w:jc w:val="both"/>
    </w:pPr>
    <w:rPr>
      <w:lang w:val="en-GB"/>
    </w:rPr>
  </w:style>
  <w:style w:type="paragraph" w:customStyle="1" w:styleId="Textbody">
    <w:name w:val="Text body"/>
    <w:basedOn w:val="Normal"/>
    <w:uiPriority w:val="99"/>
    <w:rsid w:val="007B1D97"/>
    <w:pPr>
      <w:widowControl w:val="0"/>
      <w:autoSpaceDE w:val="0"/>
      <w:autoSpaceDN w:val="0"/>
      <w:adjustRightInd w:val="0"/>
      <w:spacing w:after="283" w:line="240" w:lineRule="auto"/>
    </w:pPr>
    <w:rPr>
      <w:rFonts w:ascii="Times New Roman" w:eastAsiaTheme="minorEastAsia" w:hAnsi="Times New Roman" w:cs="Times New Roman"/>
      <w:sz w:val="24"/>
      <w:szCs w:val="24"/>
    </w:rPr>
  </w:style>
  <w:style w:type="paragraph" w:customStyle="1" w:styleId="SP237593">
    <w:name w:val="SP237593"/>
    <w:basedOn w:val="Default"/>
    <w:next w:val="Default"/>
    <w:uiPriority w:val="99"/>
    <w:rsid w:val="007B1D97"/>
    <w:rPr>
      <w:rFonts w:ascii="Times New Roman" w:hAnsi="Times New Roman" w:cs="Times New Roman"/>
      <w:color w:val="auto"/>
    </w:rPr>
  </w:style>
  <w:style w:type="paragraph" w:customStyle="1" w:styleId="SP237591">
    <w:name w:val="SP237591"/>
    <w:basedOn w:val="Default"/>
    <w:next w:val="Default"/>
    <w:uiPriority w:val="99"/>
    <w:rsid w:val="007B1D97"/>
    <w:rPr>
      <w:rFonts w:ascii="Times New Roman" w:hAnsi="Times New Roman" w:cs="Times New Roman"/>
      <w:color w:val="auto"/>
    </w:rPr>
  </w:style>
  <w:style w:type="character" w:customStyle="1" w:styleId="SC1708">
    <w:name w:val="SC1708"/>
    <w:uiPriority w:val="99"/>
    <w:rsid w:val="007B1D97"/>
    <w:rPr>
      <w:color w:val="000000"/>
      <w:sz w:val="20"/>
      <w:szCs w:val="20"/>
    </w:rPr>
  </w:style>
  <w:style w:type="paragraph" w:customStyle="1" w:styleId="SP237572">
    <w:name w:val="SP237572"/>
    <w:basedOn w:val="Default"/>
    <w:next w:val="Default"/>
    <w:uiPriority w:val="99"/>
    <w:rsid w:val="007B1D97"/>
    <w:rPr>
      <w:rFonts w:ascii="Times New Roman" w:hAnsi="Times New Roman" w:cs="Times New Roman"/>
      <w:color w:val="auto"/>
    </w:rPr>
  </w:style>
  <w:style w:type="character" w:customStyle="1" w:styleId="SC1718">
    <w:name w:val="SC1718"/>
    <w:uiPriority w:val="99"/>
    <w:rsid w:val="007B1D97"/>
    <w:rPr>
      <w:color w:val="000000"/>
      <w:sz w:val="16"/>
      <w:szCs w:val="16"/>
    </w:rPr>
  </w:style>
  <w:style w:type="character" w:customStyle="1" w:styleId="CommentTextChar">
    <w:name w:val="Comment Text Char"/>
    <w:basedOn w:val="DefaultParagraphFont"/>
    <w:link w:val="CommentText"/>
    <w:uiPriority w:val="99"/>
    <w:semiHidden/>
    <w:rsid w:val="007B1D97"/>
    <w:rPr>
      <w:sz w:val="20"/>
      <w:szCs w:val="20"/>
    </w:rPr>
  </w:style>
  <w:style w:type="paragraph" w:styleId="CommentText">
    <w:name w:val="annotation text"/>
    <w:basedOn w:val="Normal"/>
    <w:link w:val="CommentTextChar"/>
    <w:uiPriority w:val="99"/>
    <w:semiHidden/>
    <w:unhideWhenUsed/>
    <w:rsid w:val="007B1D97"/>
    <w:pPr>
      <w:spacing w:line="240" w:lineRule="auto"/>
    </w:pPr>
    <w:rPr>
      <w:sz w:val="20"/>
      <w:szCs w:val="20"/>
    </w:rPr>
  </w:style>
  <w:style w:type="character" w:customStyle="1" w:styleId="CommentSubjectChar">
    <w:name w:val="Comment Subject Char"/>
    <w:basedOn w:val="CommentTextChar"/>
    <w:link w:val="CommentSubject"/>
    <w:uiPriority w:val="99"/>
    <w:semiHidden/>
    <w:rsid w:val="007B1D97"/>
    <w:rPr>
      <w:b/>
      <w:bCs/>
      <w:sz w:val="20"/>
      <w:szCs w:val="20"/>
    </w:rPr>
  </w:style>
  <w:style w:type="paragraph" w:styleId="CommentSubject">
    <w:name w:val="annotation subject"/>
    <w:basedOn w:val="CommentText"/>
    <w:next w:val="CommentText"/>
    <w:link w:val="CommentSubjectChar"/>
    <w:uiPriority w:val="99"/>
    <w:semiHidden/>
    <w:unhideWhenUsed/>
    <w:rsid w:val="007B1D97"/>
    <w:rPr>
      <w:b/>
      <w:bCs/>
    </w:rPr>
  </w:style>
  <w:style w:type="paragraph" w:styleId="Header">
    <w:name w:val="header"/>
    <w:basedOn w:val="Normal"/>
    <w:link w:val="HeaderChar"/>
    <w:uiPriority w:val="99"/>
    <w:unhideWhenUsed/>
    <w:rsid w:val="007B1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D97"/>
  </w:style>
  <w:style w:type="paragraph" w:styleId="Footer">
    <w:name w:val="footer"/>
    <w:basedOn w:val="Normal"/>
    <w:link w:val="FooterChar"/>
    <w:uiPriority w:val="99"/>
    <w:unhideWhenUsed/>
    <w:rsid w:val="007B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D97"/>
  </w:style>
  <w:style w:type="character" w:styleId="Emphasis">
    <w:name w:val="Emphasis"/>
    <w:basedOn w:val="DefaultParagraphFont"/>
    <w:uiPriority w:val="20"/>
    <w:qFormat/>
    <w:rsid w:val="007B1D97"/>
    <w:rPr>
      <w:i/>
      <w:iCs/>
    </w:rPr>
  </w:style>
  <w:style w:type="character" w:customStyle="1" w:styleId="FontStyle20">
    <w:name w:val="Font Style20"/>
    <w:basedOn w:val="DefaultParagraphFont"/>
    <w:uiPriority w:val="99"/>
    <w:rsid w:val="003D07A5"/>
    <w:rPr>
      <w:rFonts w:ascii="Calibri" w:eastAsia="Times New Roman" w:hAnsi="Calibri" w:cs="Calibri"/>
      <w:sz w:val="22"/>
      <w:szCs w:val="22"/>
      <w:lang w:bidi="hi-IN"/>
    </w:rPr>
  </w:style>
  <w:style w:type="character" w:customStyle="1" w:styleId="FontStyle24">
    <w:name w:val="Font Style24"/>
    <w:basedOn w:val="DefaultParagraphFont"/>
    <w:uiPriority w:val="99"/>
    <w:rsid w:val="00C56D0C"/>
    <w:rPr>
      <w:rFonts w:ascii="Calibri" w:eastAsia="Times New Roman" w:hAnsi="Calibri" w:cs="Calibri"/>
      <w:sz w:val="20"/>
      <w:szCs w:val="20"/>
      <w:lang w:bidi="hi-IN"/>
    </w:rPr>
  </w:style>
  <w:style w:type="character" w:customStyle="1" w:styleId="FontStyle25">
    <w:name w:val="Font Style25"/>
    <w:basedOn w:val="DefaultParagraphFont"/>
    <w:uiPriority w:val="99"/>
    <w:rsid w:val="00C56D0C"/>
    <w:rPr>
      <w:rFonts w:ascii="Calibri" w:eastAsia="Times New Roman" w:hAnsi="Calibri" w:cs="Calibri"/>
      <w:i/>
      <w:iCs/>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2018-04-11T18:30:00+00:00</Judgment_x0020_Date>
    <Year xmlns="c1afb1bd-f2fb-40fd-9abb-aea55b4d7662">2018</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51D6B-B81F-4864-9ABF-9EC8D5A5DBE2}">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6E83DBAE-C7BF-46F0-A5C3-CA640B7EC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BFF469-922B-4E4B-BADC-107003879E5D}">
  <ds:schemaRefs>
    <ds:schemaRef ds:uri="http://schemas.microsoft.com/sharepoint/v3/contenttype/forms"/>
  </ds:schemaRefs>
</ds:datastoreItem>
</file>

<file path=customXml/itemProps4.xml><?xml version="1.0" encoding="utf-8"?>
<ds:datastoreItem xmlns:ds="http://schemas.openxmlformats.org/officeDocument/2006/customXml" ds:itemID="{948FA072-9520-49FC-AB40-4F3D692E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33</Pages>
  <Words>8724</Words>
  <Characters>42053</Characters>
  <Application>Microsoft Office Word</Application>
  <DocSecurity>0</DocSecurity>
  <Lines>1001</Lines>
  <Paragraphs>268</Paragraphs>
  <ScaleCrop>false</ScaleCrop>
  <HeadingPairs>
    <vt:vector size="2" baseType="variant">
      <vt:variant>
        <vt:lpstr>Title</vt:lpstr>
      </vt:variant>
      <vt:variant>
        <vt:i4>1</vt:i4>
      </vt:variant>
    </vt:vector>
  </HeadingPairs>
  <TitlesOfParts>
    <vt:vector size="1" baseType="lpstr">
      <vt:lpstr>Mwambwa v The Minister of Safety  Security </vt:lpstr>
    </vt:vector>
  </TitlesOfParts>
  <Company/>
  <LinksUpToDate>false</LinksUpToDate>
  <CharactersWithSpaces>50509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Mwambwa v The Minister of Safety  Security</dc:title>
  <dc:subject/>
  <dc:creator>Prinsloo Hannelie</dc:creator>
  <cp:keywords/>
  <dc:description/>
  <cp:lastModifiedBy>Shannon Campbell</cp:lastModifiedBy>
  <cp:revision>4</cp:revision>
  <cp:lastPrinted>2018-05-09T07:57:00Z</cp:lastPrinted>
  <dcterms:created xsi:type="dcterms:W3CDTF">2018-04-13T06:55:00Z</dcterms:created>
  <dcterms:modified xsi:type="dcterms:W3CDTF">2018-05-09T07:57:00Z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