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02" w:rsidRPr="00E03391" w:rsidRDefault="00B86C02" w:rsidP="00B86C02">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60EA133" wp14:editId="7A4AE569">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86C02" w:rsidRPr="000A0FD8" w:rsidRDefault="00B86C02" w:rsidP="00B86C0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A13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86C02" w:rsidRPr="000A0FD8" w:rsidRDefault="00B86C02" w:rsidP="00B86C02">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B86C02" w:rsidRDefault="00B86C02" w:rsidP="00B86C02">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264FDCB7" wp14:editId="60D31DCA">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jc w:val="center"/>
        <w:rPr>
          <w:rFonts w:ascii="Arial" w:hAnsi="Arial" w:cs="Arial"/>
          <w:b/>
          <w:sz w:val="24"/>
          <w:szCs w:val="24"/>
        </w:rPr>
      </w:pPr>
    </w:p>
    <w:p w:rsidR="00B86C02" w:rsidRDefault="00B86C02" w:rsidP="00B86C02">
      <w:pPr>
        <w:spacing w:after="0" w:line="360" w:lineRule="auto"/>
        <w:jc w:val="center"/>
        <w:rPr>
          <w:rFonts w:ascii="Arial" w:hAnsi="Arial" w:cs="Arial"/>
          <w:b/>
          <w:sz w:val="24"/>
          <w:szCs w:val="24"/>
        </w:rPr>
      </w:pPr>
    </w:p>
    <w:p w:rsidR="00B86C02" w:rsidRPr="00E03391" w:rsidRDefault="00B86C02" w:rsidP="00B86C02">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B86C02" w:rsidRDefault="00B86C02" w:rsidP="00B86C02">
      <w:pPr>
        <w:spacing w:after="0" w:line="360" w:lineRule="auto"/>
        <w:rPr>
          <w:rFonts w:ascii="Arial" w:hAnsi="Arial" w:cs="Arial"/>
          <w:b/>
          <w:sz w:val="24"/>
          <w:szCs w:val="24"/>
        </w:rPr>
      </w:pPr>
    </w:p>
    <w:p w:rsidR="00B86C02" w:rsidRPr="00335B8D" w:rsidRDefault="00B86C02" w:rsidP="00B86C02">
      <w:pPr>
        <w:spacing w:after="0" w:line="360" w:lineRule="auto"/>
        <w:jc w:val="center"/>
        <w:rPr>
          <w:rFonts w:ascii="Arial" w:hAnsi="Arial" w:cs="Arial"/>
          <w:sz w:val="24"/>
          <w:szCs w:val="24"/>
        </w:rPr>
      </w:pPr>
      <w:r w:rsidRPr="00335B8D">
        <w:rPr>
          <w:rFonts w:ascii="Arial" w:hAnsi="Arial" w:cs="Arial"/>
          <w:b/>
          <w:sz w:val="24"/>
          <w:szCs w:val="24"/>
        </w:rPr>
        <w:t xml:space="preserve">RULING ON </w:t>
      </w:r>
      <w:r>
        <w:rPr>
          <w:rFonts w:ascii="Arial" w:hAnsi="Arial" w:cs="Arial"/>
          <w:b/>
          <w:sz w:val="24"/>
          <w:szCs w:val="24"/>
        </w:rPr>
        <w:t xml:space="preserve">CONDONATION </w:t>
      </w:r>
    </w:p>
    <w:p w:rsidR="00B86C02" w:rsidRPr="00E03391" w:rsidRDefault="00B86C02" w:rsidP="00B86C02">
      <w:pPr>
        <w:spacing w:after="0" w:line="360" w:lineRule="auto"/>
        <w:jc w:val="right"/>
        <w:rPr>
          <w:rFonts w:ascii="Arial" w:hAnsi="Arial" w:cs="Arial"/>
          <w:sz w:val="24"/>
          <w:szCs w:val="24"/>
        </w:rPr>
      </w:pPr>
    </w:p>
    <w:p w:rsidR="00B86C02" w:rsidRPr="00E03391" w:rsidRDefault="00B86C02" w:rsidP="00B86C02">
      <w:pPr>
        <w:spacing w:after="0" w:line="360" w:lineRule="auto"/>
        <w:jc w:val="right"/>
        <w:rPr>
          <w:rFonts w:ascii="Arial" w:hAnsi="Arial" w:cs="Arial"/>
          <w:sz w:val="24"/>
          <w:szCs w:val="24"/>
        </w:rPr>
      </w:pPr>
      <w:r>
        <w:rPr>
          <w:rFonts w:ascii="Arial" w:hAnsi="Arial" w:cs="Arial"/>
          <w:sz w:val="24"/>
          <w:szCs w:val="24"/>
        </w:rPr>
        <w:t xml:space="preserve">Case no: </w:t>
      </w:r>
      <w:r w:rsidRPr="00B86C02">
        <w:rPr>
          <w:rFonts w:ascii="Arial" w:hAnsi="Arial" w:cs="Arial"/>
          <w:sz w:val="24"/>
          <w:szCs w:val="24"/>
        </w:rPr>
        <w:t>HC-MD-CIV-ACT-DEL-2017/00946</w:t>
      </w:r>
    </w:p>
    <w:p w:rsidR="00B86C02" w:rsidRPr="00E03391" w:rsidRDefault="00B86C02" w:rsidP="00B86C02">
      <w:pPr>
        <w:spacing w:after="0" w:line="360" w:lineRule="auto"/>
        <w:rPr>
          <w:rFonts w:ascii="Arial" w:hAnsi="Arial" w:cs="Arial"/>
          <w:sz w:val="24"/>
          <w:szCs w:val="24"/>
        </w:rPr>
      </w:pPr>
      <w:r w:rsidRPr="00E03391">
        <w:rPr>
          <w:rFonts w:ascii="Arial" w:hAnsi="Arial" w:cs="Arial"/>
          <w:sz w:val="24"/>
          <w:szCs w:val="24"/>
        </w:rPr>
        <w:t>In the matter between:</w:t>
      </w:r>
    </w:p>
    <w:p w:rsidR="00B86C02" w:rsidRPr="00E03391" w:rsidRDefault="00B86C02" w:rsidP="00B86C02">
      <w:pPr>
        <w:spacing w:after="0" w:line="360" w:lineRule="auto"/>
        <w:rPr>
          <w:rFonts w:ascii="Arial" w:hAnsi="Arial" w:cs="Arial"/>
          <w:sz w:val="24"/>
          <w:szCs w:val="24"/>
        </w:rPr>
      </w:pPr>
    </w:p>
    <w:p w:rsidR="00B86C02" w:rsidRDefault="00B86C02" w:rsidP="00B86C02">
      <w:pPr>
        <w:tabs>
          <w:tab w:val="right" w:pos="9356"/>
        </w:tabs>
        <w:spacing w:after="0" w:line="360" w:lineRule="auto"/>
        <w:rPr>
          <w:rFonts w:ascii="Arial" w:hAnsi="Arial" w:cs="Arial"/>
          <w:b/>
          <w:sz w:val="24"/>
          <w:szCs w:val="24"/>
        </w:rPr>
      </w:pPr>
      <w:r>
        <w:rPr>
          <w:rFonts w:ascii="Arial" w:hAnsi="Arial" w:cs="Arial"/>
          <w:b/>
          <w:sz w:val="24"/>
          <w:szCs w:val="24"/>
        </w:rPr>
        <w:t xml:space="preserve">NATANAEL IPINGE </w:t>
      </w:r>
      <w:r>
        <w:rPr>
          <w:rFonts w:ascii="Arial" w:hAnsi="Arial" w:cs="Arial"/>
          <w:b/>
          <w:sz w:val="24"/>
          <w:szCs w:val="24"/>
        </w:rPr>
        <w:tab/>
        <w:t>APPLICANT/PLAINTIFF</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rsidR="00B86C02" w:rsidRPr="00E03391" w:rsidRDefault="00B86C02" w:rsidP="00B86C02">
      <w:pPr>
        <w:tabs>
          <w:tab w:val="right" w:pos="9356"/>
        </w:tabs>
        <w:spacing w:after="0" w:line="360" w:lineRule="auto"/>
        <w:rPr>
          <w:rFonts w:ascii="Arial" w:hAnsi="Arial" w:cs="Arial"/>
          <w:b/>
          <w:sz w:val="24"/>
          <w:szCs w:val="24"/>
        </w:rPr>
      </w:pPr>
    </w:p>
    <w:p w:rsidR="00B86C02" w:rsidRPr="00E03391" w:rsidRDefault="00B86C02" w:rsidP="00B86C02">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B86C02" w:rsidRPr="00E03391" w:rsidRDefault="00B86C02" w:rsidP="00B86C02">
      <w:pPr>
        <w:spacing w:after="0" w:line="360" w:lineRule="auto"/>
        <w:rPr>
          <w:rFonts w:ascii="Arial" w:hAnsi="Arial" w:cs="Arial"/>
          <w:b/>
          <w:sz w:val="24"/>
          <w:szCs w:val="24"/>
        </w:rPr>
      </w:pPr>
    </w:p>
    <w:p w:rsidR="00B86C02" w:rsidRDefault="00B86C02" w:rsidP="00B86C02">
      <w:pPr>
        <w:tabs>
          <w:tab w:val="right" w:pos="9356"/>
        </w:tabs>
        <w:spacing w:after="0" w:line="360" w:lineRule="auto"/>
        <w:rPr>
          <w:rFonts w:ascii="Arial" w:hAnsi="Arial" w:cs="Arial"/>
          <w:b/>
          <w:sz w:val="24"/>
          <w:szCs w:val="24"/>
        </w:rPr>
      </w:pPr>
      <w:r>
        <w:rPr>
          <w:rFonts w:ascii="Arial" w:hAnsi="Arial" w:cs="Arial"/>
          <w:b/>
          <w:sz w:val="24"/>
          <w:szCs w:val="24"/>
        </w:rPr>
        <w:t>REGINALD KEITH TITUS</w:t>
      </w:r>
      <w:r>
        <w:rPr>
          <w:rFonts w:ascii="Arial" w:hAnsi="Arial" w:cs="Arial"/>
          <w:b/>
          <w:sz w:val="24"/>
          <w:szCs w:val="24"/>
        </w:rPr>
        <w:tab/>
        <w:t>RESPONDENT/DEFENDANT</w:t>
      </w:r>
    </w:p>
    <w:p w:rsidR="00B86C02" w:rsidRPr="00E03391" w:rsidRDefault="00B86C02" w:rsidP="00447EF7">
      <w:pPr>
        <w:tabs>
          <w:tab w:val="right" w:pos="9356"/>
        </w:tabs>
        <w:spacing w:after="0" w:line="360" w:lineRule="auto"/>
        <w:rPr>
          <w:rFonts w:ascii="Arial" w:hAnsi="Arial" w:cs="Arial"/>
          <w:b/>
          <w:sz w:val="24"/>
          <w:szCs w:val="24"/>
        </w:rPr>
      </w:pPr>
      <w:r w:rsidRPr="00E03391">
        <w:rPr>
          <w:rFonts w:ascii="Arial" w:hAnsi="Arial" w:cs="Arial"/>
          <w:b/>
          <w:sz w:val="24"/>
          <w:szCs w:val="24"/>
        </w:rPr>
        <w:tab/>
      </w:r>
    </w:p>
    <w:p w:rsidR="00B86C02" w:rsidRDefault="00B86C02" w:rsidP="00665BA7">
      <w:pPr>
        <w:tabs>
          <w:tab w:val="right" w:pos="9356"/>
        </w:tabs>
        <w:spacing w:after="0" w:line="480" w:lineRule="auto"/>
        <w:jc w:val="both"/>
        <w:rPr>
          <w:rFonts w:ascii="Arial" w:hAnsi="Arial" w:cs="Arial"/>
          <w:sz w:val="24"/>
          <w:szCs w:val="24"/>
        </w:rPr>
      </w:pPr>
      <w:r w:rsidRPr="00E001CA">
        <w:rPr>
          <w:rFonts w:ascii="Arial" w:hAnsi="Arial" w:cs="Arial"/>
          <w:b/>
          <w:sz w:val="24"/>
        </w:rPr>
        <w:t>Neutral Citation</w:t>
      </w:r>
      <w:r w:rsidRPr="00E001CA">
        <w:rPr>
          <w:rFonts w:ascii="Arial" w:hAnsi="Arial" w:cs="Arial"/>
          <w:i/>
          <w:sz w:val="24"/>
        </w:rPr>
        <w:t xml:space="preserve">: </w:t>
      </w:r>
      <w:proofErr w:type="spellStart"/>
      <w:r w:rsidR="00E001CA">
        <w:rPr>
          <w:rFonts w:ascii="Arial" w:hAnsi="Arial" w:cs="Arial"/>
          <w:i/>
          <w:sz w:val="24"/>
        </w:rPr>
        <w:t>Ipinge</w:t>
      </w:r>
      <w:proofErr w:type="spellEnd"/>
      <w:r w:rsidR="00E001CA">
        <w:rPr>
          <w:rFonts w:ascii="Arial" w:hAnsi="Arial" w:cs="Arial"/>
          <w:i/>
          <w:sz w:val="24"/>
        </w:rPr>
        <w:t xml:space="preserve"> vs </w:t>
      </w:r>
      <w:r w:rsidR="00E001CA" w:rsidRPr="00E001CA">
        <w:rPr>
          <w:rFonts w:ascii="Arial" w:hAnsi="Arial" w:cs="Arial"/>
          <w:i/>
          <w:sz w:val="24"/>
        </w:rPr>
        <w:t>Titus</w:t>
      </w:r>
      <w:r w:rsidR="00E001CA">
        <w:rPr>
          <w:rFonts w:ascii="Arial" w:hAnsi="Arial" w:cs="Arial"/>
          <w:i/>
          <w:sz w:val="24"/>
        </w:rPr>
        <w:t xml:space="preserve"> </w:t>
      </w:r>
      <w:r w:rsidR="00E001CA">
        <w:rPr>
          <w:rFonts w:ascii="Arial" w:hAnsi="Arial" w:cs="Arial"/>
          <w:sz w:val="24"/>
        </w:rPr>
        <w:t>(</w:t>
      </w:r>
      <w:r w:rsidR="00E001CA" w:rsidRPr="00B86C02">
        <w:rPr>
          <w:rFonts w:ascii="Arial" w:hAnsi="Arial" w:cs="Arial"/>
          <w:sz w:val="24"/>
          <w:szCs w:val="24"/>
        </w:rPr>
        <w:t>HC-MD-CIV-ACT-DEL-2017/00946</w:t>
      </w:r>
      <w:r w:rsidR="00E001CA">
        <w:rPr>
          <w:rFonts w:ascii="Arial" w:hAnsi="Arial" w:cs="Arial"/>
          <w:sz w:val="24"/>
          <w:szCs w:val="24"/>
        </w:rPr>
        <w:t xml:space="preserve">) [2018] NAHCMD </w:t>
      </w:r>
      <w:r w:rsidR="0099015A">
        <w:rPr>
          <w:rFonts w:ascii="Arial" w:hAnsi="Arial" w:cs="Arial"/>
          <w:sz w:val="24"/>
          <w:szCs w:val="24"/>
        </w:rPr>
        <w:t>91</w:t>
      </w:r>
      <w:r w:rsidR="004D1031">
        <w:rPr>
          <w:rFonts w:ascii="Arial" w:hAnsi="Arial" w:cs="Arial"/>
          <w:sz w:val="24"/>
          <w:szCs w:val="24"/>
        </w:rPr>
        <w:t xml:space="preserve"> (23</w:t>
      </w:r>
      <w:r w:rsidR="00E001CA">
        <w:rPr>
          <w:rFonts w:ascii="Arial" w:hAnsi="Arial" w:cs="Arial"/>
          <w:sz w:val="24"/>
          <w:szCs w:val="24"/>
        </w:rPr>
        <w:t xml:space="preserve"> </w:t>
      </w:r>
      <w:r w:rsidR="004D1031">
        <w:rPr>
          <w:rFonts w:ascii="Arial" w:hAnsi="Arial" w:cs="Arial"/>
          <w:sz w:val="24"/>
          <w:szCs w:val="24"/>
        </w:rPr>
        <w:t>February</w:t>
      </w:r>
      <w:r w:rsidR="00E001CA">
        <w:rPr>
          <w:rFonts w:ascii="Arial" w:hAnsi="Arial" w:cs="Arial"/>
          <w:sz w:val="24"/>
          <w:szCs w:val="24"/>
        </w:rPr>
        <w:t xml:space="preserve"> 2018)</w:t>
      </w:r>
    </w:p>
    <w:p w:rsidR="00027B03" w:rsidRPr="00E001CA" w:rsidRDefault="00027B03" w:rsidP="00665BA7">
      <w:pPr>
        <w:tabs>
          <w:tab w:val="right" w:pos="9356"/>
        </w:tabs>
        <w:spacing w:after="0" w:line="480" w:lineRule="auto"/>
        <w:jc w:val="both"/>
        <w:rPr>
          <w:rFonts w:ascii="Arial" w:hAnsi="Arial" w:cs="Arial"/>
          <w:b/>
          <w:sz w:val="28"/>
          <w:szCs w:val="24"/>
        </w:rPr>
      </w:pPr>
    </w:p>
    <w:p w:rsidR="002A369A" w:rsidRPr="00027B03" w:rsidRDefault="002A369A" w:rsidP="00027B03">
      <w:pPr>
        <w:spacing w:after="0" w:line="360" w:lineRule="auto"/>
        <w:rPr>
          <w:rFonts w:ascii="Arial" w:hAnsi="Arial" w:cs="Arial"/>
          <w:sz w:val="24"/>
          <w:szCs w:val="24"/>
        </w:rPr>
      </w:pPr>
      <w:r w:rsidRPr="00E03391">
        <w:rPr>
          <w:rFonts w:ascii="Arial" w:hAnsi="Arial" w:cs="Arial"/>
          <w:b/>
          <w:sz w:val="24"/>
          <w:szCs w:val="24"/>
        </w:rPr>
        <w:t>CORAM:</w:t>
      </w:r>
      <w:r w:rsidRPr="00E03391">
        <w:rPr>
          <w:rFonts w:ascii="Arial" w:hAnsi="Arial" w:cs="Arial"/>
          <w:b/>
          <w:sz w:val="24"/>
          <w:szCs w:val="24"/>
        </w:rPr>
        <w:tab/>
      </w:r>
      <w:r w:rsidRPr="00027B03">
        <w:rPr>
          <w:rFonts w:ascii="Arial" w:hAnsi="Arial" w:cs="Arial"/>
          <w:sz w:val="24"/>
          <w:szCs w:val="24"/>
        </w:rPr>
        <w:t>PRINSLOO J</w:t>
      </w:r>
    </w:p>
    <w:p w:rsidR="002A369A" w:rsidRDefault="002A369A" w:rsidP="00027B03">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Pr>
          <w:rFonts w:ascii="Arial" w:hAnsi="Arial" w:cs="Arial"/>
          <w:b/>
          <w:sz w:val="24"/>
          <w:szCs w:val="24"/>
        </w:rPr>
        <w:t>07 FEBRUARY 2018</w:t>
      </w:r>
    </w:p>
    <w:p w:rsidR="002A369A" w:rsidRDefault="002A369A" w:rsidP="00027B03">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Pr>
          <w:rFonts w:ascii="Arial" w:hAnsi="Arial" w:cs="Arial"/>
          <w:b/>
          <w:sz w:val="24"/>
          <w:szCs w:val="24"/>
        </w:rPr>
        <w:t>22 FEBRUARY 2018</w:t>
      </w:r>
    </w:p>
    <w:p w:rsidR="00001E3C" w:rsidRDefault="00C245A3" w:rsidP="00027B03">
      <w:pPr>
        <w:spacing w:after="0" w:line="360" w:lineRule="auto"/>
        <w:rPr>
          <w:rFonts w:ascii="Arial" w:hAnsi="Arial" w:cs="Arial"/>
          <w:b/>
          <w:sz w:val="24"/>
          <w:szCs w:val="24"/>
        </w:rPr>
      </w:pPr>
      <w:r>
        <w:rPr>
          <w:rFonts w:ascii="Arial" w:hAnsi="Arial" w:cs="Arial"/>
          <w:b/>
          <w:sz w:val="24"/>
          <w:szCs w:val="24"/>
        </w:rPr>
        <w:t>Reasons:     23</w:t>
      </w:r>
      <w:r w:rsidR="001418E5">
        <w:rPr>
          <w:rFonts w:ascii="Arial" w:hAnsi="Arial" w:cs="Arial"/>
          <w:b/>
          <w:sz w:val="24"/>
          <w:szCs w:val="24"/>
        </w:rPr>
        <w:t xml:space="preserve"> </w:t>
      </w:r>
      <w:r>
        <w:rPr>
          <w:rFonts w:ascii="Arial" w:hAnsi="Arial" w:cs="Arial"/>
          <w:b/>
          <w:sz w:val="24"/>
          <w:szCs w:val="24"/>
        </w:rPr>
        <w:t>FEBRUARY</w:t>
      </w:r>
      <w:r w:rsidR="001418E5">
        <w:rPr>
          <w:rFonts w:ascii="Arial" w:hAnsi="Arial" w:cs="Arial"/>
          <w:b/>
          <w:sz w:val="24"/>
          <w:szCs w:val="24"/>
        </w:rPr>
        <w:t xml:space="preserve"> </w:t>
      </w:r>
      <w:r w:rsidR="002A369A">
        <w:rPr>
          <w:rFonts w:ascii="Arial" w:hAnsi="Arial" w:cs="Arial"/>
          <w:b/>
          <w:sz w:val="24"/>
          <w:szCs w:val="24"/>
        </w:rPr>
        <w:t>2018</w:t>
      </w:r>
    </w:p>
    <w:p w:rsidR="00665BA7" w:rsidRDefault="00665BA7" w:rsidP="00B86C02">
      <w:pPr>
        <w:pBdr>
          <w:bottom w:val="single" w:sz="6" w:space="1" w:color="auto"/>
        </w:pBdr>
        <w:spacing w:after="0" w:line="360" w:lineRule="auto"/>
        <w:jc w:val="both"/>
        <w:rPr>
          <w:rFonts w:ascii="Arial" w:hAnsi="Arial" w:cs="Arial"/>
          <w:b/>
          <w:sz w:val="24"/>
          <w:szCs w:val="24"/>
        </w:rPr>
      </w:pPr>
    </w:p>
    <w:p w:rsidR="00027B03" w:rsidRDefault="00027B03" w:rsidP="00B86C02">
      <w:pPr>
        <w:pBdr>
          <w:bottom w:val="single" w:sz="6" w:space="1" w:color="auto"/>
        </w:pBdr>
        <w:spacing w:after="0" w:line="360" w:lineRule="auto"/>
        <w:jc w:val="both"/>
        <w:rPr>
          <w:rFonts w:ascii="Arial" w:hAnsi="Arial" w:cs="Arial"/>
          <w:b/>
          <w:sz w:val="24"/>
          <w:szCs w:val="24"/>
        </w:rPr>
      </w:pPr>
    </w:p>
    <w:p w:rsidR="00027B03" w:rsidRPr="00E03391" w:rsidRDefault="00027B03" w:rsidP="00B86C02">
      <w:pPr>
        <w:pBdr>
          <w:bottom w:val="single" w:sz="6" w:space="1" w:color="auto"/>
        </w:pBdr>
        <w:spacing w:after="0" w:line="360" w:lineRule="auto"/>
        <w:jc w:val="both"/>
        <w:rPr>
          <w:rFonts w:ascii="Arial" w:hAnsi="Arial" w:cs="Arial"/>
          <w:b/>
          <w:sz w:val="24"/>
          <w:szCs w:val="24"/>
        </w:rPr>
      </w:pPr>
    </w:p>
    <w:p w:rsidR="00B86C02" w:rsidRPr="00E03391" w:rsidRDefault="00B86C02" w:rsidP="00B86C02">
      <w:pPr>
        <w:spacing w:after="0" w:line="240" w:lineRule="auto"/>
        <w:rPr>
          <w:rFonts w:ascii="Arial" w:hAnsi="Arial" w:cs="Arial"/>
          <w:b/>
          <w:sz w:val="24"/>
          <w:szCs w:val="24"/>
        </w:rPr>
      </w:pPr>
    </w:p>
    <w:p w:rsidR="00B86C02" w:rsidRPr="00E03391" w:rsidRDefault="00B86C02" w:rsidP="00B86C02">
      <w:pPr>
        <w:spacing w:after="0" w:line="240" w:lineRule="auto"/>
        <w:jc w:val="center"/>
        <w:rPr>
          <w:rFonts w:ascii="Arial" w:hAnsi="Arial" w:cs="Arial"/>
          <w:b/>
          <w:sz w:val="24"/>
          <w:szCs w:val="24"/>
        </w:rPr>
      </w:pPr>
      <w:r w:rsidRPr="00E03391">
        <w:rPr>
          <w:rFonts w:ascii="Arial" w:hAnsi="Arial" w:cs="Arial"/>
          <w:b/>
          <w:sz w:val="24"/>
          <w:szCs w:val="24"/>
        </w:rPr>
        <w:t>ORDER</w:t>
      </w:r>
    </w:p>
    <w:p w:rsidR="00B86C02" w:rsidRPr="00E03391" w:rsidRDefault="00B86C02" w:rsidP="00B86C02">
      <w:pPr>
        <w:pBdr>
          <w:bottom w:val="single" w:sz="6" w:space="1" w:color="auto"/>
        </w:pBdr>
        <w:spacing w:after="0" w:line="240" w:lineRule="auto"/>
        <w:jc w:val="center"/>
        <w:rPr>
          <w:rFonts w:ascii="Arial" w:hAnsi="Arial" w:cs="Arial"/>
          <w:b/>
          <w:sz w:val="24"/>
          <w:szCs w:val="24"/>
        </w:rPr>
      </w:pPr>
    </w:p>
    <w:p w:rsidR="00B86C02" w:rsidRDefault="00B86C02" w:rsidP="005175B9">
      <w:pPr>
        <w:spacing w:after="0" w:line="360" w:lineRule="auto"/>
        <w:jc w:val="both"/>
        <w:rPr>
          <w:rFonts w:ascii="Arial" w:hAnsi="Arial" w:cs="Arial"/>
          <w:b/>
          <w:sz w:val="24"/>
          <w:szCs w:val="24"/>
        </w:rPr>
      </w:pPr>
    </w:p>
    <w:p w:rsidR="005175B9" w:rsidRDefault="005175B9" w:rsidP="00027B03">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The plaintiff’s condonation application is struck from the roll</w:t>
      </w:r>
      <w:r w:rsidR="001D6AE5">
        <w:rPr>
          <w:rFonts w:ascii="Arial" w:hAnsi="Arial" w:cs="Arial"/>
          <w:sz w:val="24"/>
          <w:szCs w:val="24"/>
        </w:rPr>
        <w:t>.</w:t>
      </w:r>
    </w:p>
    <w:p w:rsidR="00B86C02" w:rsidRPr="005175B9" w:rsidRDefault="005175B9" w:rsidP="00027B03">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The plaintiff is to pay the costs of the application and limited in terms of rule 32 (11).</w:t>
      </w:r>
    </w:p>
    <w:p w:rsidR="00B86C02" w:rsidRDefault="00B86C02" w:rsidP="00B86C02">
      <w:pPr>
        <w:spacing w:line="360" w:lineRule="auto"/>
        <w:jc w:val="both"/>
      </w:pPr>
      <w:r>
        <w:t>_____________________________________________________________________________________</w:t>
      </w:r>
    </w:p>
    <w:p w:rsidR="00B86C02" w:rsidRPr="00EF55FB" w:rsidRDefault="00B86C02" w:rsidP="00B86C02">
      <w:pPr>
        <w:jc w:val="center"/>
        <w:rPr>
          <w:rFonts w:ascii="Arial" w:hAnsi="Arial" w:cs="Arial"/>
          <w:b/>
          <w:sz w:val="24"/>
          <w:szCs w:val="24"/>
        </w:rPr>
      </w:pPr>
      <w:r>
        <w:rPr>
          <w:rFonts w:ascii="Arial" w:hAnsi="Arial" w:cs="Arial"/>
          <w:b/>
          <w:sz w:val="24"/>
          <w:szCs w:val="24"/>
        </w:rPr>
        <w:t>RULING</w:t>
      </w:r>
      <w:r w:rsidRPr="00EF55FB">
        <w:rPr>
          <w:rFonts w:ascii="Arial" w:hAnsi="Arial" w:cs="Arial"/>
          <w:b/>
          <w:sz w:val="24"/>
          <w:szCs w:val="24"/>
        </w:rPr>
        <w:t xml:space="preserve"> IN TERMS OF PD 61 OF THE PRACTICE DIRECTIVES</w:t>
      </w:r>
    </w:p>
    <w:p w:rsidR="00B86C02" w:rsidRDefault="00B86C02" w:rsidP="00B86C02">
      <w:r>
        <w:t>_____________________________________________________________________________________</w:t>
      </w:r>
    </w:p>
    <w:p w:rsidR="00B86C02" w:rsidRDefault="00027B03" w:rsidP="00B86C02">
      <w:pPr>
        <w:rPr>
          <w:rFonts w:ascii="Arial" w:hAnsi="Arial" w:cs="Arial"/>
          <w:sz w:val="24"/>
          <w:szCs w:val="24"/>
        </w:rPr>
      </w:pPr>
      <w:r w:rsidRPr="00027B03">
        <w:rPr>
          <w:rFonts w:ascii="Arial" w:hAnsi="Arial" w:cs="Arial"/>
          <w:sz w:val="24"/>
          <w:szCs w:val="24"/>
        </w:rPr>
        <w:t>PRINSLOO J:</w:t>
      </w:r>
    </w:p>
    <w:p w:rsidR="00027B03" w:rsidRPr="00027B03" w:rsidRDefault="00027B03" w:rsidP="00B86C02">
      <w:pPr>
        <w:rPr>
          <w:rFonts w:ascii="Arial" w:hAnsi="Arial" w:cs="Arial"/>
          <w:sz w:val="24"/>
          <w:szCs w:val="24"/>
        </w:rPr>
      </w:pPr>
    </w:p>
    <w:p w:rsidR="002A369A" w:rsidRDefault="00B86C02" w:rsidP="00027B03">
      <w:pPr>
        <w:spacing w:after="0" w:line="360" w:lineRule="auto"/>
        <w:jc w:val="both"/>
        <w:rPr>
          <w:rFonts w:ascii="Arial" w:hAnsi="Arial" w:cs="Arial"/>
          <w:sz w:val="24"/>
        </w:rPr>
      </w:pPr>
      <w:r>
        <w:rPr>
          <w:rFonts w:ascii="Arial" w:hAnsi="Arial" w:cs="Arial"/>
          <w:sz w:val="24"/>
        </w:rPr>
        <w:t>[1]</w:t>
      </w:r>
      <w:r>
        <w:rPr>
          <w:rFonts w:ascii="Arial" w:hAnsi="Arial" w:cs="Arial"/>
          <w:sz w:val="24"/>
        </w:rPr>
        <w:tab/>
      </w:r>
      <w:r w:rsidR="002A369A">
        <w:rPr>
          <w:rFonts w:ascii="Arial" w:hAnsi="Arial" w:cs="Arial"/>
          <w:sz w:val="24"/>
        </w:rPr>
        <w:t xml:space="preserve">This is an application for condonation by the Plaintiff for non-compliance with a court order as set out in the Notice of Motion as follows: </w:t>
      </w:r>
    </w:p>
    <w:p w:rsidR="002A369A" w:rsidRPr="00027B03" w:rsidRDefault="002A369A" w:rsidP="00027B03">
      <w:pPr>
        <w:spacing w:after="0" w:line="360" w:lineRule="auto"/>
        <w:jc w:val="both"/>
        <w:rPr>
          <w:rFonts w:ascii="Arial" w:hAnsi="Arial" w:cs="Arial"/>
        </w:rPr>
      </w:pPr>
      <w:r w:rsidRPr="00027B03">
        <w:rPr>
          <w:rFonts w:ascii="Arial" w:hAnsi="Arial" w:cs="Arial"/>
        </w:rPr>
        <w:t xml:space="preserve">‘PLEASE TAKE NOTICE THAT application will be made on behalf of the plaintiff at the hearing of this matter for an order in the following terms: </w:t>
      </w:r>
    </w:p>
    <w:p w:rsidR="00027B03" w:rsidRPr="00027B03" w:rsidRDefault="00027B03" w:rsidP="00027B03">
      <w:pPr>
        <w:spacing w:after="0" w:line="360" w:lineRule="auto"/>
        <w:jc w:val="both"/>
        <w:rPr>
          <w:rFonts w:ascii="Arial" w:hAnsi="Arial" w:cs="Arial"/>
        </w:rPr>
      </w:pPr>
    </w:p>
    <w:p w:rsidR="002A369A" w:rsidRPr="00027B03" w:rsidRDefault="002A369A" w:rsidP="00027B03">
      <w:pPr>
        <w:pStyle w:val="ListParagraph"/>
        <w:numPr>
          <w:ilvl w:val="1"/>
          <w:numId w:val="3"/>
        </w:numPr>
        <w:spacing w:after="0" w:line="360" w:lineRule="auto"/>
        <w:ind w:left="720"/>
        <w:jc w:val="both"/>
        <w:rPr>
          <w:rFonts w:ascii="Arial" w:hAnsi="Arial" w:cs="Arial"/>
        </w:rPr>
      </w:pPr>
      <w:r w:rsidRPr="00027B03">
        <w:rPr>
          <w:rFonts w:ascii="Arial" w:hAnsi="Arial" w:cs="Arial"/>
        </w:rPr>
        <w:t>Condoning the non-compliance with the court order issued on 21 September 2017,</w:t>
      </w:r>
    </w:p>
    <w:p w:rsidR="00C447F2" w:rsidRPr="00027B03" w:rsidRDefault="002A369A" w:rsidP="00027B03">
      <w:pPr>
        <w:pStyle w:val="ListParagraph"/>
        <w:numPr>
          <w:ilvl w:val="1"/>
          <w:numId w:val="3"/>
        </w:numPr>
        <w:spacing w:after="0" w:line="360" w:lineRule="auto"/>
        <w:ind w:left="720"/>
        <w:jc w:val="both"/>
        <w:rPr>
          <w:rFonts w:ascii="Arial" w:hAnsi="Arial" w:cs="Arial"/>
        </w:rPr>
      </w:pPr>
      <w:r w:rsidRPr="00027B03">
        <w:rPr>
          <w:rFonts w:ascii="Arial" w:hAnsi="Arial" w:cs="Arial"/>
        </w:rPr>
        <w:t>Such further or alternative relief as the court may deem fit.’</w:t>
      </w:r>
    </w:p>
    <w:p w:rsidR="00027B03" w:rsidRPr="00027B03" w:rsidRDefault="00027B03" w:rsidP="00027B03">
      <w:pPr>
        <w:pStyle w:val="ListParagraph"/>
        <w:spacing w:after="0" w:line="360" w:lineRule="auto"/>
        <w:ind w:left="0"/>
        <w:jc w:val="both"/>
        <w:rPr>
          <w:rFonts w:ascii="Arial" w:hAnsi="Arial" w:cs="Arial"/>
          <w:sz w:val="24"/>
        </w:rPr>
      </w:pPr>
    </w:p>
    <w:p w:rsidR="005175B9" w:rsidRDefault="002A369A" w:rsidP="00027B03">
      <w:pPr>
        <w:spacing w:after="0" w:line="360" w:lineRule="auto"/>
        <w:jc w:val="both"/>
        <w:rPr>
          <w:rFonts w:ascii="Arial" w:hAnsi="Arial" w:cs="Arial"/>
          <w:sz w:val="24"/>
        </w:rPr>
      </w:pPr>
      <w:r>
        <w:rPr>
          <w:rFonts w:ascii="Arial" w:hAnsi="Arial" w:cs="Arial"/>
          <w:sz w:val="24"/>
        </w:rPr>
        <w:t xml:space="preserve"> </w:t>
      </w:r>
      <w:r w:rsidR="00C955C5">
        <w:rPr>
          <w:rFonts w:ascii="Arial" w:hAnsi="Arial" w:cs="Arial"/>
          <w:sz w:val="24"/>
        </w:rPr>
        <w:t>[2]</w:t>
      </w:r>
      <w:r w:rsidR="00C955C5">
        <w:rPr>
          <w:rFonts w:ascii="Arial" w:hAnsi="Arial" w:cs="Arial"/>
          <w:sz w:val="24"/>
        </w:rPr>
        <w:tab/>
        <w:t>For purposes of this ruling, I will refer to the parties as in the main action.</w:t>
      </w:r>
    </w:p>
    <w:p w:rsidR="00C447F2" w:rsidRDefault="00C447F2" w:rsidP="00027B03">
      <w:pPr>
        <w:spacing w:after="0" w:line="360" w:lineRule="auto"/>
        <w:jc w:val="both"/>
        <w:rPr>
          <w:rFonts w:ascii="Arial" w:hAnsi="Arial" w:cs="Arial"/>
          <w:sz w:val="24"/>
        </w:rPr>
      </w:pPr>
    </w:p>
    <w:p w:rsidR="00B86C02" w:rsidRDefault="00B86C02" w:rsidP="00027B03">
      <w:pPr>
        <w:spacing w:after="0" w:line="360" w:lineRule="auto"/>
        <w:jc w:val="both"/>
        <w:rPr>
          <w:rFonts w:ascii="Arial" w:hAnsi="Arial" w:cs="Arial"/>
          <w:sz w:val="24"/>
          <w:u w:val="single"/>
        </w:rPr>
      </w:pPr>
      <w:r w:rsidRPr="00EC3953">
        <w:rPr>
          <w:rFonts w:ascii="Arial" w:hAnsi="Arial" w:cs="Arial"/>
          <w:sz w:val="24"/>
          <w:u w:val="single"/>
        </w:rPr>
        <w:t>Factual Background</w:t>
      </w:r>
    </w:p>
    <w:p w:rsidR="00C447F2" w:rsidRPr="00EC3953" w:rsidRDefault="00C447F2" w:rsidP="00027B03">
      <w:pPr>
        <w:spacing w:after="0" w:line="360" w:lineRule="auto"/>
        <w:jc w:val="both"/>
        <w:rPr>
          <w:rFonts w:ascii="Arial" w:hAnsi="Arial" w:cs="Arial"/>
          <w:sz w:val="24"/>
          <w:u w:val="single"/>
        </w:rPr>
      </w:pPr>
    </w:p>
    <w:p w:rsidR="00B86C02" w:rsidRDefault="00C955C5" w:rsidP="00027B03">
      <w:pPr>
        <w:spacing w:after="0" w:line="360" w:lineRule="auto"/>
        <w:jc w:val="both"/>
        <w:rPr>
          <w:rFonts w:ascii="Arial" w:hAnsi="Arial" w:cs="Arial"/>
          <w:sz w:val="24"/>
        </w:rPr>
      </w:pPr>
      <w:r>
        <w:rPr>
          <w:rFonts w:ascii="Arial" w:hAnsi="Arial" w:cs="Arial"/>
          <w:sz w:val="24"/>
        </w:rPr>
        <w:t>[3</w:t>
      </w:r>
      <w:r w:rsidR="00BE60E5">
        <w:rPr>
          <w:rFonts w:ascii="Arial" w:hAnsi="Arial" w:cs="Arial"/>
          <w:sz w:val="24"/>
        </w:rPr>
        <w:t>]</w:t>
      </w:r>
      <w:r w:rsidR="00BE60E5">
        <w:rPr>
          <w:rFonts w:ascii="Arial" w:hAnsi="Arial" w:cs="Arial"/>
          <w:sz w:val="24"/>
        </w:rPr>
        <w:tab/>
        <w:t>This court adopted a proposed draft pre-trial order dated 21 September 2017 and ordered as follows:</w:t>
      </w:r>
    </w:p>
    <w:p w:rsidR="00027B03" w:rsidRDefault="00027B03" w:rsidP="00027B03">
      <w:pPr>
        <w:spacing w:after="0" w:line="360" w:lineRule="auto"/>
        <w:jc w:val="both"/>
        <w:rPr>
          <w:rFonts w:ascii="Arial" w:hAnsi="Arial" w:cs="Arial"/>
          <w:sz w:val="24"/>
        </w:rPr>
      </w:pPr>
    </w:p>
    <w:p w:rsidR="00BE60E5" w:rsidRDefault="00C447F2" w:rsidP="00027B03">
      <w:pPr>
        <w:spacing w:after="0" w:line="360" w:lineRule="auto"/>
        <w:jc w:val="both"/>
        <w:rPr>
          <w:rFonts w:ascii="Arial" w:hAnsi="Arial" w:cs="Arial"/>
          <w:sz w:val="24"/>
        </w:rPr>
      </w:pPr>
      <w:r>
        <w:rPr>
          <w:rFonts w:ascii="Arial" w:hAnsi="Arial" w:cs="Arial"/>
          <w:sz w:val="24"/>
        </w:rPr>
        <w:t>3</w:t>
      </w:r>
      <w:r w:rsidR="00BE60E5">
        <w:rPr>
          <w:rFonts w:ascii="Arial" w:hAnsi="Arial" w:cs="Arial"/>
          <w:sz w:val="24"/>
        </w:rPr>
        <w:t>.1.</w:t>
      </w:r>
      <w:r w:rsidR="00BE60E5">
        <w:rPr>
          <w:rFonts w:ascii="Arial" w:hAnsi="Arial" w:cs="Arial"/>
          <w:sz w:val="24"/>
        </w:rPr>
        <w:tab/>
        <w:t>Date for filing plans, photos, diagrams and model: on or before 17 October 2017.</w:t>
      </w:r>
    </w:p>
    <w:p w:rsidR="00BE60E5" w:rsidRDefault="00C447F2" w:rsidP="00027B03">
      <w:pPr>
        <w:spacing w:after="0" w:line="360" w:lineRule="auto"/>
        <w:jc w:val="both"/>
        <w:rPr>
          <w:rFonts w:ascii="Arial" w:hAnsi="Arial" w:cs="Arial"/>
          <w:sz w:val="24"/>
        </w:rPr>
      </w:pPr>
      <w:r>
        <w:rPr>
          <w:rFonts w:ascii="Arial" w:hAnsi="Arial" w:cs="Arial"/>
          <w:sz w:val="24"/>
        </w:rPr>
        <w:t>3</w:t>
      </w:r>
      <w:r w:rsidR="00BE60E5">
        <w:rPr>
          <w:rFonts w:ascii="Arial" w:hAnsi="Arial" w:cs="Arial"/>
          <w:sz w:val="24"/>
        </w:rPr>
        <w:t>.2.</w:t>
      </w:r>
      <w:r w:rsidR="00BE60E5">
        <w:rPr>
          <w:rFonts w:ascii="Arial" w:hAnsi="Arial" w:cs="Arial"/>
          <w:sz w:val="24"/>
        </w:rPr>
        <w:tab/>
        <w:t>Date for filing expert summaries and reports by all parties: on or before 24 October 2017.</w:t>
      </w:r>
    </w:p>
    <w:p w:rsidR="00027B03" w:rsidRDefault="00027B03" w:rsidP="00027B03">
      <w:pPr>
        <w:spacing w:after="0" w:line="360" w:lineRule="auto"/>
        <w:jc w:val="both"/>
        <w:rPr>
          <w:rFonts w:ascii="Arial" w:hAnsi="Arial" w:cs="Arial"/>
          <w:sz w:val="24"/>
        </w:rPr>
      </w:pPr>
    </w:p>
    <w:p w:rsidR="00BE60E5" w:rsidRDefault="00C447F2" w:rsidP="00027B03">
      <w:pPr>
        <w:spacing w:after="0" w:line="360" w:lineRule="auto"/>
        <w:jc w:val="both"/>
        <w:rPr>
          <w:rFonts w:ascii="Arial" w:hAnsi="Arial" w:cs="Arial"/>
          <w:sz w:val="24"/>
        </w:rPr>
      </w:pPr>
      <w:r>
        <w:rPr>
          <w:rFonts w:ascii="Arial" w:hAnsi="Arial" w:cs="Arial"/>
          <w:sz w:val="24"/>
        </w:rPr>
        <w:lastRenderedPageBreak/>
        <w:t>3</w:t>
      </w:r>
      <w:r w:rsidR="00BE60E5">
        <w:rPr>
          <w:rFonts w:ascii="Arial" w:hAnsi="Arial" w:cs="Arial"/>
          <w:sz w:val="24"/>
        </w:rPr>
        <w:t>.3.</w:t>
      </w:r>
      <w:r w:rsidR="00BE60E5">
        <w:rPr>
          <w:rFonts w:ascii="Arial" w:hAnsi="Arial" w:cs="Arial"/>
          <w:sz w:val="24"/>
        </w:rPr>
        <w:tab/>
        <w:t>Date for filing witness statements: on or before 24 October 2017.</w:t>
      </w:r>
    </w:p>
    <w:p w:rsidR="00C447F2" w:rsidRDefault="00C447F2" w:rsidP="00027B03">
      <w:pPr>
        <w:spacing w:after="0" w:line="360" w:lineRule="auto"/>
        <w:jc w:val="both"/>
        <w:rPr>
          <w:rFonts w:ascii="Arial" w:hAnsi="Arial" w:cs="Arial"/>
          <w:sz w:val="24"/>
        </w:rPr>
      </w:pPr>
    </w:p>
    <w:p w:rsidR="007C0F84" w:rsidRDefault="007C0F84" w:rsidP="00027B03">
      <w:pPr>
        <w:spacing w:after="0" w:line="360" w:lineRule="auto"/>
        <w:jc w:val="both"/>
        <w:rPr>
          <w:rFonts w:ascii="Arial" w:hAnsi="Arial" w:cs="Arial"/>
          <w:sz w:val="24"/>
        </w:rPr>
      </w:pPr>
      <w:r>
        <w:rPr>
          <w:rFonts w:ascii="Arial" w:hAnsi="Arial" w:cs="Arial"/>
          <w:sz w:val="24"/>
        </w:rPr>
        <w:t>The court then postponed the matter to 2 November 2017 for a further pre-trial conference hearing.</w:t>
      </w:r>
    </w:p>
    <w:p w:rsidR="00C447F2" w:rsidRDefault="00C447F2" w:rsidP="00027B03">
      <w:pPr>
        <w:spacing w:after="0" w:line="360" w:lineRule="auto"/>
        <w:jc w:val="both"/>
        <w:rPr>
          <w:rFonts w:ascii="Arial" w:hAnsi="Arial" w:cs="Arial"/>
          <w:sz w:val="24"/>
        </w:rPr>
      </w:pPr>
    </w:p>
    <w:p w:rsidR="0033284A" w:rsidRDefault="00C955C5" w:rsidP="00027B03">
      <w:pPr>
        <w:spacing w:after="0" w:line="360" w:lineRule="auto"/>
        <w:jc w:val="both"/>
        <w:rPr>
          <w:rFonts w:ascii="Arial" w:hAnsi="Arial" w:cs="Arial"/>
          <w:sz w:val="24"/>
        </w:rPr>
      </w:pPr>
      <w:r>
        <w:rPr>
          <w:rFonts w:ascii="Arial" w:hAnsi="Arial" w:cs="Arial"/>
          <w:sz w:val="24"/>
        </w:rPr>
        <w:t>[4</w:t>
      </w:r>
      <w:r w:rsidR="004B4A59">
        <w:rPr>
          <w:rFonts w:ascii="Arial" w:hAnsi="Arial" w:cs="Arial"/>
          <w:sz w:val="24"/>
        </w:rPr>
        <w:t>]</w:t>
      </w:r>
      <w:r w:rsidR="004B4A59">
        <w:rPr>
          <w:rFonts w:ascii="Arial" w:hAnsi="Arial" w:cs="Arial"/>
          <w:sz w:val="24"/>
        </w:rPr>
        <w:tab/>
        <w:t xml:space="preserve">In terms of </w:t>
      </w:r>
      <w:r w:rsidR="001C03D1">
        <w:rPr>
          <w:rFonts w:ascii="Arial" w:hAnsi="Arial" w:cs="Arial"/>
          <w:sz w:val="24"/>
        </w:rPr>
        <w:t xml:space="preserve">the </w:t>
      </w:r>
      <w:r w:rsidR="004B4A59">
        <w:rPr>
          <w:rFonts w:ascii="Arial" w:hAnsi="Arial" w:cs="Arial"/>
          <w:sz w:val="24"/>
        </w:rPr>
        <w:t>E-Justice</w:t>
      </w:r>
      <w:r w:rsidR="001C03D1">
        <w:rPr>
          <w:rFonts w:ascii="Arial" w:hAnsi="Arial" w:cs="Arial"/>
          <w:sz w:val="24"/>
        </w:rPr>
        <w:t xml:space="preserve"> system</w:t>
      </w:r>
      <w:r w:rsidR="004B4A59">
        <w:rPr>
          <w:rFonts w:ascii="Arial" w:hAnsi="Arial" w:cs="Arial"/>
          <w:sz w:val="24"/>
        </w:rPr>
        <w:t>, the plaintiff filed its witness statements and expert summaries on 31 October 2017</w:t>
      </w:r>
      <w:r w:rsidR="0033284A">
        <w:rPr>
          <w:rFonts w:ascii="Arial" w:hAnsi="Arial" w:cs="Arial"/>
          <w:sz w:val="24"/>
        </w:rPr>
        <w:t>, 7 days later than the date as ordered by this court. Furthermore, the late filing of the said documents were not accompanied with a condonation application, one which wa</w:t>
      </w:r>
      <w:r w:rsidR="00350CF5">
        <w:rPr>
          <w:rFonts w:ascii="Arial" w:hAnsi="Arial" w:cs="Arial"/>
          <w:sz w:val="24"/>
        </w:rPr>
        <w:t>s filed only on 1 November 2017, one day after the documents were filed.</w:t>
      </w:r>
    </w:p>
    <w:p w:rsidR="005175B9" w:rsidRDefault="005175B9" w:rsidP="00027B03">
      <w:pPr>
        <w:spacing w:after="0" w:line="360" w:lineRule="auto"/>
        <w:jc w:val="both"/>
        <w:rPr>
          <w:rFonts w:ascii="Arial" w:hAnsi="Arial" w:cs="Arial"/>
          <w:sz w:val="24"/>
        </w:rPr>
      </w:pPr>
    </w:p>
    <w:p w:rsidR="00B86C02" w:rsidRDefault="00B86C02" w:rsidP="00027B03">
      <w:pPr>
        <w:spacing w:after="0" w:line="360" w:lineRule="auto"/>
        <w:jc w:val="both"/>
        <w:rPr>
          <w:rFonts w:ascii="Arial" w:hAnsi="Arial" w:cs="Arial"/>
          <w:sz w:val="24"/>
          <w:u w:val="single"/>
        </w:rPr>
      </w:pPr>
      <w:r w:rsidRPr="001060B6">
        <w:rPr>
          <w:rFonts w:ascii="Arial" w:hAnsi="Arial" w:cs="Arial"/>
          <w:sz w:val="24"/>
          <w:u w:val="single"/>
        </w:rPr>
        <w:t>Issues in dispute</w:t>
      </w:r>
    </w:p>
    <w:p w:rsidR="00C447F2" w:rsidRPr="001060B6" w:rsidRDefault="00C447F2" w:rsidP="00027B03">
      <w:pPr>
        <w:spacing w:after="0" w:line="360" w:lineRule="auto"/>
        <w:jc w:val="both"/>
        <w:rPr>
          <w:rFonts w:ascii="Arial" w:hAnsi="Arial" w:cs="Arial"/>
          <w:sz w:val="24"/>
          <w:u w:val="single"/>
        </w:rPr>
      </w:pPr>
    </w:p>
    <w:p w:rsidR="00B86C02" w:rsidRDefault="00C955C5" w:rsidP="00027B03">
      <w:pPr>
        <w:spacing w:after="0" w:line="360" w:lineRule="auto"/>
        <w:jc w:val="both"/>
        <w:rPr>
          <w:rFonts w:ascii="Arial" w:hAnsi="Arial" w:cs="Arial"/>
          <w:sz w:val="24"/>
        </w:rPr>
      </w:pPr>
      <w:r>
        <w:rPr>
          <w:rFonts w:ascii="Arial" w:hAnsi="Arial" w:cs="Arial"/>
          <w:sz w:val="24"/>
        </w:rPr>
        <w:t>[5</w:t>
      </w:r>
      <w:r w:rsidR="00B86C02">
        <w:rPr>
          <w:rFonts w:ascii="Arial" w:hAnsi="Arial" w:cs="Arial"/>
          <w:sz w:val="24"/>
        </w:rPr>
        <w:t>]</w:t>
      </w:r>
      <w:r w:rsidR="00B86C02">
        <w:rPr>
          <w:rFonts w:ascii="Arial" w:hAnsi="Arial" w:cs="Arial"/>
          <w:sz w:val="24"/>
        </w:rPr>
        <w:tab/>
      </w:r>
      <w:r w:rsidR="00350CF5">
        <w:rPr>
          <w:rFonts w:ascii="Arial" w:hAnsi="Arial" w:cs="Arial"/>
          <w:sz w:val="24"/>
        </w:rPr>
        <w:t>The defendant took upon the issue that the plaintiff failed to comply with rule 32 (9) and (10) before proceeding to file its condonation application and further failed to comply with rule 55 and 56 in terms of meeting the requirements in respect of condonation applications.</w:t>
      </w:r>
    </w:p>
    <w:p w:rsidR="005175B9" w:rsidRDefault="005175B9" w:rsidP="00027B03">
      <w:pPr>
        <w:spacing w:after="0" w:line="360" w:lineRule="auto"/>
        <w:jc w:val="both"/>
        <w:rPr>
          <w:rFonts w:ascii="Arial" w:hAnsi="Arial" w:cs="Arial"/>
          <w:sz w:val="24"/>
        </w:rPr>
      </w:pPr>
    </w:p>
    <w:p w:rsidR="00C447F2" w:rsidRPr="00C447F2" w:rsidRDefault="00C447F2" w:rsidP="00027B03">
      <w:pPr>
        <w:tabs>
          <w:tab w:val="left" w:pos="2835"/>
        </w:tabs>
        <w:spacing w:after="0" w:line="360" w:lineRule="auto"/>
        <w:jc w:val="both"/>
        <w:rPr>
          <w:rFonts w:ascii="Arial" w:hAnsi="Arial" w:cs="Arial"/>
          <w:i/>
          <w:sz w:val="24"/>
        </w:rPr>
      </w:pPr>
      <w:r w:rsidRPr="00C447F2">
        <w:rPr>
          <w:rFonts w:ascii="Arial" w:hAnsi="Arial" w:cs="Arial"/>
          <w:i/>
          <w:sz w:val="24"/>
        </w:rPr>
        <w:t>Plaintiff’s submissions</w:t>
      </w:r>
    </w:p>
    <w:p w:rsidR="00C447F2" w:rsidRPr="005175B9" w:rsidRDefault="00C447F2" w:rsidP="00027B03">
      <w:pPr>
        <w:tabs>
          <w:tab w:val="left" w:pos="2835"/>
        </w:tabs>
        <w:spacing w:after="0" w:line="360" w:lineRule="auto"/>
        <w:jc w:val="both"/>
        <w:rPr>
          <w:rFonts w:ascii="Arial" w:hAnsi="Arial" w:cs="Arial"/>
          <w:sz w:val="24"/>
          <w:u w:val="single"/>
        </w:rPr>
      </w:pPr>
    </w:p>
    <w:p w:rsidR="00B86C02" w:rsidRDefault="00C955C5" w:rsidP="00027B03">
      <w:pPr>
        <w:spacing w:after="0" w:line="360" w:lineRule="auto"/>
        <w:jc w:val="both"/>
        <w:rPr>
          <w:rFonts w:ascii="Arial" w:hAnsi="Arial" w:cs="Arial"/>
          <w:sz w:val="24"/>
        </w:rPr>
      </w:pPr>
      <w:r>
        <w:rPr>
          <w:rFonts w:ascii="Arial" w:hAnsi="Arial" w:cs="Arial"/>
          <w:sz w:val="24"/>
        </w:rPr>
        <w:t>[6</w:t>
      </w:r>
      <w:r w:rsidR="00B86C02">
        <w:rPr>
          <w:rFonts w:ascii="Arial" w:hAnsi="Arial" w:cs="Arial"/>
          <w:sz w:val="24"/>
        </w:rPr>
        <w:t>]</w:t>
      </w:r>
      <w:r w:rsidR="00B86C02">
        <w:rPr>
          <w:rFonts w:ascii="Arial" w:hAnsi="Arial" w:cs="Arial"/>
          <w:sz w:val="24"/>
        </w:rPr>
        <w:tab/>
      </w:r>
      <w:r w:rsidR="00ED181A">
        <w:rPr>
          <w:rFonts w:ascii="Arial" w:hAnsi="Arial" w:cs="Arial"/>
          <w:sz w:val="24"/>
        </w:rPr>
        <w:t xml:space="preserve">The plaintiff mainly relies on the condonation affidavit filed on 1 November 2017 in which the legal representative gives an explanation for the non-compliance. In essence, what is averred is that the legal representative was in a haste when preparing the expert’s witness statements and as a result, filed the wrong draft format. Furthermore, the plaintiff’s witness statement as well as one other witness statement were prepared late due to the legal representative being instructed by another court to further prepare legal arguments to be heard on 19 October 2017. On top of that, the legal representative further indicates that she obtained further instructions from legal aid which </w:t>
      </w:r>
      <w:r w:rsidR="003B77E5">
        <w:rPr>
          <w:rFonts w:ascii="Arial" w:hAnsi="Arial" w:cs="Arial"/>
          <w:sz w:val="24"/>
        </w:rPr>
        <w:t xml:space="preserve">in itself was allegedly urgent to time lines in that matter. </w:t>
      </w:r>
      <w:r w:rsidR="00646DA6">
        <w:rPr>
          <w:rFonts w:ascii="Arial" w:hAnsi="Arial" w:cs="Arial"/>
          <w:sz w:val="24"/>
        </w:rPr>
        <w:t xml:space="preserve">As a result, the legal representative was only effectively able to prepare the expert summary report on 24 October 2017 but not the plaintiff and </w:t>
      </w:r>
      <w:r w:rsidR="00646DA6">
        <w:rPr>
          <w:rFonts w:ascii="Arial" w:hAnsi="Arial" w:cs="Arial"/>
          <w:sz w:val="24"/>
        </w:rPr>
        <w:lastRenderedPageBreak/>
        <w:t xml:space="preserve">his witness’s statement.  It is further stated that the plaintiff has good prospects of success as traversed in his particulars of claim and witness statements filed therewith. </w:t>
      </w:r>
    </w:p>
    <w:p w:rsidR="00C447F2" w:rsidRDefault="00C447F2" w:rsidP="00027B03">
      <w:pPr>
        <w:spacing w:after="0" w:line="360" w:lineRule="auto"/>
        <w:jc w:val="both"/>
        <w:rPr>
          <w:rFonts w:ascii="Arial" w:hAnsi="Arial" w:cs="Arial"/>
          <w:sz w:val="24"/>
        </w:rPr>
      </w:pPr>
    </w:p>
    <w:p w:rsidR="000F370F" w:rsidRDefault="00C955C5" w:rsidP="00027B03">
      <w:pPr>
        <w:spacing w:after="0" w:line="360" w:lineRule="auto"/>
        <w:jc w:val="both"/>
        <w:rPr>
          <w:rFonts w:ascii="Arial" w:hAnsi="Arial" w:cs="Arial"/>
          <w:sz w:val="24"/>
        </w:rPr>
      </w:pPr>
      <w:r>
        <w:rPr>
          <w:rFonts w:ascii="Arial" w:hAnsi="Arial" w:cs="Arial"/>
          <w:sz w:val="24"/>
        </w:rPr>
        <w:t>[7</w:t>
      </w:r>
      <w:r w:rsidR="001A6D69">
        <w:rPr>
          <w:rFonts w:ascii="Arial" w:hAnsi="Arial" w:cs="Arial"/>
          <w:sz w:val="24"/>
        </w:rPr>
        <w:t>]</w:t>
      </w:r>
      <w:r w:rsidR="001A6D69">
        <w:rPr>
          <w:rFonts w:ascii="Arial" w:hAnsi="Arial" w:cs="Arial"/>
          <w:sz w:val="24"/>
        </w:rPr>
        <w:tab/>
        <w:t>The plaintiff further submits that the defendant does not dispute any of the factual allegations related to the steps taken by the plaintiff’s representatives and as a result, the explanation tendered by the plaintiff is full, accurate and detailed.</w:t>
      </w:r>
    </w:p>
    <w:p w:rsidR="00C447F2" w:rsidRDefault="00C447F2" w:rsidP="00027B03">
      <w:pPr>
        <w:spacing w:after="0" w:line="360" w:lineRule="auto"/>
        <w:jc w:val="both"/>
        <w:rPr>
          <w:rFonts w:ascii="Arial" w:hAnsi="Arial" w:cs="Arial"/>
          <w:sz w:val="24"/>
        </w:rPr>
      </w:pPr>
    </w:p>
    <w:p w:rsidR="00B86C02" w:rsidRPr="00C447F2" w:rsidRDefault="00B86C02" w:rsidP="00027B03">
      <w:pPr>
        <w:spacing w:after="0" w:line="360" w:lineRule="auto"/>
        <w:jc w:val="both"/>
        <w:rPr>
          <w:rFonts w:ascii="Arial" w:hAnsi="Arial" w:cs="Arial"/>
          <w:i/>
          <w:sz w:val="24"/>
        </w:rPr>
      </w:pPr>
      <w:r w:rsidRPr="00C447F2">
        <w:rPr>
          <w:rFonts w:ascii="Arial" w:hAnsi="Arial" w:cs="Arial"/>
          <w:i/>
          <w:sz w:val="24"/>
        </w:rPr>
        <w:t>Defendant’s submissions</w:t>
      </w:r>
    </w:p>
    <w:p w:rsidR="00C447F2" w:rsidRPr="005175B9" w:rsidRDefault="00C447F2" w:rsidP="00027B03">
      <w:pPr>
        <w:spacing w:after="0" w:line="360" w:lineRule="auto"/>
        <w:jc w:val="both"/>
        <w:rPr>
          <w:rFonts w:ascii="Arial" w:hAnsi="Arial" w:cs="Arial"/>
          <w:sz w:val="24"/>
          <w:u w:val="single"/>
        </w:rPr>
      </w:pPr>
    </w:p>
    <w:p w:rsidR="002D3CB2" w:rsidRDefault="00C955C5" w:rsidP="00027B03">
      <w:pPr>
        <w:spacing w:after="0" w:line="360" w:lineRule="auto"/>
        <w:jc w:val="both"/>
        <w:rPr>
          <w:rFonts w:ascii="Arial" w:hAnsi="Arial" w:cs="Arial"/>
          <w:sz w:val="24"/>
        </w:rPr>
      </w:pPr>
      <w:r>
        <w:rPr>
          <w:rFonts w:ascii="Arial" w:hAnsi="Arial" w:cs="Arial"/>
          <w:sz w:val="24"/>
        </w:rPr>
        <w:t>[8</w:t>
      </w:r>
      <w:r w:rsidR="00B86C02">
        <w:rPr>
          <w:rFonts w:ascii="Arial" w:hAnsi="Arial" w:cs="Arial"/>
          <w:sz w:val="24"/>
        </w:rPr>
        <w:t>]</w:t>
      </w:r>
      <w:r w:rsidR="00BF4878">
        <w:rPr>
          <w:rFonts w:ascii="Arial" w:hAnsi="Arial" w:cs="Arial"/>
          <w:sz w:val="24"/>
        </w:rPr>
        <w:tab/>
      </w:r>
      <w:r w:rsidR="00F23135">
        <w:rPr>
          <w:rFonts w:ascii="Arial" w:hAnsi="Arial" w:cs="Arial"/>
          <w:sz w:val="24"/>
        </w:rPr>
        <w:t>The defendant takes that point that prior to the plaintiff’s application for condonation, the plaintiff’s legal representatives never approached the legal representatives of the defendant in any way to reach an amicable resolution as required in terms of rule 32 (9) and (10) of the high court rules.</w:t>
      </w:r>
    </w:p>
    <w:p w:rsidR="00C447F2" w:rsidRDefault="00C447F2" w:rsidP="00027B03">
      <w:pPr>
        <w:spacing w:after="0" w:line="360" w:lineRule="auto"/>
        <w:jc w:val="both"/>
        <w:rPr>
          <w:rFonts w:ascii="Arial" w:hAnsi="Arial" w:cs="Arial"/>
          <w:sz w:val="24"/>
        </w:rPr>
      </w:pPr>
    </w:p>
    <w:p w:rsidR="00B86C02" w:rsidRDefault="002D3CB2" w:rsidP="00027B03">
      <w:pPr>
        <w:spacing w:after="0" w:line="360" w:lineRule="auto"/>
        <w:jc w:val="both"/>
        <w:rPr>
          <w:rFonts w:ascii="Arial" w:hAnsi="Arial" w:cs="Arial"/>
          <w:sz w:val="24"/>
        </w:rPr>
      </w:pPr>
      <w:r>
        <w:rPr>
          <w:rFonts w:ascii="Arial" w:hAnsi="Arial" w:cs="Arial"/>
          <w:sz w:val="24"/>
        </w:rPr>
        <w:t>[9]</w:t>
      </w:r>
      <w:r>
        <w:rPr>
          <w:rFonts w:ascii="Arial" w:hAnsi="Arial" w:cs="Arial"/>
          <w:sz w:val="24"/>
        </w:rPr>
        <w:tab/>
        <w:t xml:space="preserve">The defendant cites Standard Bank of Namibia Limited v </w:t>
      </w:r>
      <w:proofErr w:type="spellStart"/>
      <w:r>
        <w:rPr>
          <w:rFonts w:ascii="Arial" w:hAnsi="Arial" w:cs="Arial"/>
          <w:sz w:val="24"/>
        </w:rPr>
        <w:t>Gertze</w:t>
      </w:r>
      <w:proofErr w:type="spellEnd"/>
      <w:r>
        <w:rPr>
          <w:rStyle w:val="FootnoteReference"/>
          <w:rFonts w:ascii="Arial" w:hAnsi="Arial" w:cs="Arial"/>
          <w:sz w:val="24"/>
        </w:rPr>
        <w:footnoteReference w:id="1"/>
      </w:r>
      <w:r w:rsidR="00ED4364">
        <w:rPr>
          <w:rFonts w:ascii="Arial" w:hAnsi="Arial" w:cs="Arial"/>
          <w:sz w:val="24"/>
        </w:rPr>
        <w:t xml:space="preserve"> where Parker J made the following observations:</w:t>
      </w:r>
    </w:p>
    <w:p w:rsidR="00027B03" w:rsidRDefault="00027B03" w:rsidP="00027B03">
      <w:pPr>
        <w:spacing w:after="0" w:line="360" w:lineRule="auto"/>
        <w:jc w:val="both"/>
        <w:rPr>
          <w:rFonts w:ascii="Arial" w:hAnsi="Arial" w:cs="Arial"/>
          <w:sz w:val="24"/>
        </w:rPr>
      </w:pPr>
    </w:p>
    <w:p w:rsidR="00ED4364" w:rsidRPr="00ED4364" w:rsidRDefault="00ED4364" w:rsidP="00027B03">
      <w:pPr>
        <w:spacing w:after="0" w:line="360" w:lineRule="auto"/>
        <w:ind w:firstLine="720"/>
        <w:jc w:val="both"/>
        <w:rPr>
          <w:rFonts w:ascii="Arial" w:hAnsi="Arial" w:cs="Arial"/>
          <w:lang w:val="en-US"/>
        </w:rPr>
      </w:pPr>
      <w:r w:rsidRPr="00ED4364">
        <w:rPr>
          <w:rFonts w:ascii="Arial" w:hAnsi="Arial" w:cs="Arial"/>
        </w:rPr>
        <w:t>“</w:t>
      </w:r>
      <w:r w:rsidRPr="00ED4364">
        <w:rPr>
          <w:rFonts w:ascii="Arial" w:hAnsi="Arial" w:cs="Arial"/>
          <w:lang w:val="en-US"/>
        </w:rPr>
        <w:t xml:space="preserve">[5] In holding that rule 32(9) and (10) are peremptory provisions, I reasoned in </w:t>
      </w:r>
      <w:proofErr w:type="spellStart"/>
      <w:r w:rsidRPr="00ED4364">
        <w:rPr>
          <w:rFonts w:ascii="Arial" w:hAnsi="Arial" w:cs="Arial"/>
          <w:lang w:val="en-US"/>
        </w:rPr>
        <w:t>Mukata</w:t>
      </w:r>
      <w:proofErr w:type="spellEnd"/>
      <w:r w:rsidRPr="00ED4364">
        <w:rPr>
          <w:rFonts w:ascii="Arial" w:hAnsi="Arial" w:cs="Arial"/>
          <w:lang w:val="en-US"/>
        </w:rPr>
        <w:t xml:space="preserve"> v </w:t>
      </w:r>
      <w:proofErr w:type="spellStart"/>
      <w:r w:rsidRPr="00ED4364">
        <w:rPr>
          <w:rFonts w:ascii="Arial" w:hAnsi="Arial" w:cs="Arial"/>
          <w:lang w:val="en-US"/>
        </w:rPr>
        <w:t>Appolus</w:t>
      </w:r>
      <w:proofErr w:type="spellEnd"/>
      <w:r w:rsidRPr="00ED4364">
        <w:rPr>
          <w:rFonts w:ascii="Arial" w:hAnsi="Arial" w:cs="Arial"/>
          <w:lang w:val="en-US"/>
        </w:rPr>
        <w:t xml:space="preserve"> (I 3396/2014) [2015] NAHCMD 54 (12 March 2015), para 6 thus:</w:t>
      </w:r>
    </w:p>
    <w:p w:rsidR="00027B03" w:rsidRDefault="00027B03" w:rsidP="00027B03">
      <w:pPr>
        <w:spacing w:after="0" w:line="360" w:lineRule="auto"/>
        <w:jc w:val="both"/>
        <w:rPr>
          <w:rFonts w:ascii="Arial" w:hAnsi="Arial" w:cs="Arial"/>
          <w:lang w:val="en-US"/>
        </w:rPr>
      </w:pPr>
    </w:p>
    <w:p w:rsidR="00ED4364" w:rsidRDefault="00ED4364" w:rsidP="00027B03">
      <w:pPr>
        <w:spacing w:after="0" w:line="360" w:lineRule="auto"/>
        <w:jc w:val="both"/>
        <w:rPr>
          <w:rFonts w:ascii="Arial" w:hAnsi="Arial" w:cs="Arial"/>
          <w:lang w:val="en-US"/>
        </w:rPr>
      </w:pPr>
      <w:r w:rsidRPr="00ED4364">
        <w:rPr>
          <w:rFonts w:ascii="Arial" w:hAnsi="Arial" w:cs="Arial"/>
          <w:lang w:val="en-US"/>
        </w:rPr>
        <w:t xml:space="preserve">‘Considering the use of the word “must’ in Rule 32(9) and (10) and the intention of the rule maker as set out in Rule 1(2) concerning the overriding objective of the rules (see The International University of Management v </w:t>
      </w:r>
      <w:proofErr w:type="spellStart"/>
      <w:r w:rsidRPr="00ED4364">
        <w:rPr>
          <w:rFonts w:ascii="Arial" w:hAnsi="Arial" w:cs="Arial"/>
          <w:lang w:val="en-US"/>
        </w:rPr>
        <w:t>Torbitt</w:t>
      </w:r>
      <w:proofErr w:type="spellEnd"/>
      <w:r w:rsidRPr="00ED4364">
        <w:rPr>
          <w:rFonts w:ascii="Arial" w:hAnsi="Arial" w:cs="Arial"/>
          <w:lang w:val="en-US"/>
        </w:rPr>
        <w:t xml:space="preserve"> (LC 114/2013) [2014] NALCMD 6 (20 February 2014)), I conclude that the provisions of rule 32(9) and (10) are peremptory, and non-compliance with them must be fatal.’</w:t>
      </w:r>
    </w:p>
    <w:p w:rsidR="00027B03" w:rsidRDefault="00027B03" w:rsidP="00027B03">
      <w:pPr>
        <w:spacing w:after="0" w:line="360" w:lineRule="auto"/>
        <w:jc w:val="both"/>
        <w:rPr>
          <w:rFonts w:ascii="Arial" w:hAnsi="Arial" w:cs="Arial"/>
          <w:lang w:val="en-US"/>
        </w:rPr>
      </w:pPr>
    </w:p>
    <w:p w:rsidR="00ED4364" w:rsidRDefault="00ED4364" w:rsidP="00027B03">
      <w:pPr>
        <w:spacing w:after="0" w:line="360" w:lineRule="auto"/>
        <w:jc w:val="both"/>
        <w:rPr>
          <w:rFonts w:ascii="Arial" w:hAnsi="Arial" w:cs="Arial"/>
          <w:lang w:val="en-US"/>
        </w:rPr>
      </w:pPr>
      <w:r w:rsidRPr="00ED4364">
        <w:rPr>
          <w:rFonts w:ascii="Arial" w:hAnsi="Arial" w:cs="Arial"/>
          <w:lang w:val="en-US"/>
        </w:rPr>
        <w:t xml:space="preserve">[6] In </w:t>
      </w:r>
      <w:proofErr w:type="spellStart"/>
      <w:r w:rsidRPr="00ED4364">
        <w:rPr>
          <w:rFonts w:ascii="Arial" w:hAnsi="Arial" w:cs="Arial"/>
          <w:lang w:val="en-US"/>
        </w:rPr>
        <w:t>Mukata</w:t>
      </w:r>
      <w:proofErr w:type="spellEnd"/>
      <w:r w:rsidRPr="00ED4364">
        <w:rPr>
          <w:rFonts w:ascii="Arial" w:hAnsi="Arial" w:cs="Arial"/>
          <w:lang w:val="en-US"/>
        </w:rPr>
        <w:t>, having found that the plaintiff had failed to comply with rule 32(9) and (10), the application for summary judgment (</w:t>
      </w:r>
      <w:proofErr w:type="spellStart"/>
      <w:r w:rsidRPr="00ED4364">
        <w:rPr>
          <w:rFonts w:ascii="Arial" w:hAnsi="Arial" w:cs="Arial"/>
          <w:lang w:val="en-US"/>
        </w:rPr>
        <w:t>ie</w:t>
      </w:r>
      <w:proofErr w:type="spellEnd"/>
      <w:r w:rsidRPr="00ED4364">
        <w:rPr>
          <w:rFonts w:ascii="Arial" w:hAnsi="Arial" w:cs="Arial"/>
          <w:lang w:val="en-US"/>
        </w:rPr>
        <w:t xml:space="preserve"> the interlocutory application which the plaintiff had launched) was struck from the roll. By a parity of reasoning, I should strike the rule 61 application, </w:t>
      </w:r>
      <w:r w:rsidRPr="00ED4364">
        <w:rPr>
          <w:rFonts w:ascii="Arial" w:hAnsi="Arial" w:cs="Arial"/>
          <w:lang w:val="en-US"/>
        </w:rPr>
        <w:lastRenderedPageBreak/>
        <w:t xml:space="preserve">which is also an interlocutory proceeding, from the roll. I respectfully decline </w:t>
      </w:r>
      <w:r w:rsidR="0004541C" w:rsidRPr="00ED4364">
        <w:rPr>
          <w:rFonts w:ascii="Arial" w:hAnsi="Arial" w:cs="Arial"/>
          <w:lang w:val="en-US"/>
        </w:rPr>
        <w:t>Mr.</w:t>
      </w:r>
      <w:r w:rsidRPr="00ED4364">
        <w:rPr>
          <w:rFonts w:ascii="Arial" w:hAnsi="Arial" w:cs="Arial"/>
          <w:lang w:val="en-US"/>
        </w:rPr>
        <w:t xml:space="preserve"> Van </w:t>
      </w:r>
      <w:proofErr w:type="spellStart"/>
      <w:r w:rsidRPr="00ED4364">
        <w:rPr>
          <w:rFonts w:ascii="Arial" w:hAnsi="Arial" w:cs="Arial"/>
          <w:lang w:val="en-US"/>
        </w:rPr>
        <w:t>Vuuren’s</w:t>
      </w:r>
      <w:proofErr w:type="spellEnd"/>
      <w:r w:rsidRPr="00ED4364">
        <w:rPr>
          <w:rFonts w:ascii="Arial" w:hAnsi="Arial" w:cs="Arial"/>
          <w:lang w:val="en-US"/>
        </w:rPr>
        <w:t xml:space="preserve"> invitation that I dismiss the application.”</w:t>
      </w:r>
    </w:p>
    <w:p w:rsidR="006E60D2" w:rsidRDefault="006E60D2" w:rsidP="00027B03">
      <w:pPr>
        <w:spacing w:after="0" w:line="360" w:lineRule="auto"/>
        <w:jc w:val="both"/>
        <w:rPr>
          <w:rFonts w:ascii="Arial" w:hAnsi="Arial" w:cs="Arial"/>
          <w:sz w:val="24"/>
          <w:lang w:val="en-US"/>
        </w:rPr>
      </w:pPr>
    </w:p>
    <w:p w:rsidR="00544BC4" w:rsidRDefault="00F015D5" w:rsidP="00027B03">
      <w:pPr>
        <w:spacing w:after="0" w:line="360" w:lineRule="auto"/>
        <w:jc w:val="both"/>
        <w:rPr>
          <w:rFonts w:ascii="Arial" w:hAnsi="Arial" w:cs="Arial"/>
          <w:sz w:val="24"/>
          <w:lang w:val="en-US"/>
        </w:rPr>
      </w:pPr>
      <w:r>
        <w:rPr>
          <w:rFonts w:ascii="Arial" w:hAnsi="Arial" w:cs="Arial"/>
          <w:sz w:val="24"/>
          <w:lang w:val="en-US"/>
        </w:rPr>
        <w:t xml:space="preserve">With the above judgment, the defendant submits that no interlocutory application may be heard if rule 32 (9) and (10) have not been complied with. </w:t>
      </w:r>
    </w:p>
    <w:p w:rsidR="00C447F2" w:rsidRDefault="00C447F2" w:rsidP="00027B03">
      <w:pPr>
        <w:spacing w:after="0" w:line="360" w:lineRule="auto"/>
        <w:jc w:val="both"/>
        <w:rPr>
          <w:rFonts w:ascii="Arial" w:hAnsi="Arial" w:cs="Arial"/>
          <w:sz w:val="24"/>
          <w:lang w:val="en-US"/>
        </w:rPr>
      </w:pPr>
    </w:p>
    <w:p w:rsidR="00AA5D01" w:rsidRDefault="00AA5D01" w:rsidP="00027B03">
      <w:pPr>
        <w:spacing w:after="0" w:line="360" w:lineRule="auto"/>
        <w:jc w:val="both"/>
        <w:rPr>
          <w:rFonts w:ascii="Arial" w:hAnsi="Arial" w:cs="Arial"/>
          <w:sz w:val="24"/>
          <w:lang w:val="en-US"/>
        </w:rPr>
      </w:pPr>
      <w:r>
        <w:rPr>
          <w:rFonts w:ascii="Arial" w:hAnsi="Arial" w:cs="Arial"/>
          <w:sz w:val="24"/>
          <w:lang w:val="en-US"/>
        </w:rPr>
        <w:t>[10]</w:t>
      </w:r>
      <w:r>
        <w:rPr>
          <w:rFonts w:ascii="Arial" w:hAnsi="Arial" w:cs="Arial"/>
          <w:sz w:val="24"/>
          <w:lang w:val="en-US"/>
        </w:rPr>
        <w:tab/>
        <w:t xml:space="preserve">With respect to rule 55 </w:t>
      </w:r>
      <w:r w:rsidR="0004541C">
        <w:rPr>
          <w:rFonts w:ascii="Arial" w:hAnsi="Arial" w:cs="Arial"/>
          <w:sz w:val="24"/>
          <w:lang w:val="en-US"/>
        </w:rPr>
        <w:t xml:space="preserve">and </w:t>
      </w:r>
      <w:r>
        <w:rPr>
          <w:rFonts w:ascii="Arial" w:hAnsi="Arial" w:cs="Arial"/>
          <w:sz w:val="24"/>
          <w:lang w:val="en-US"/>
        </w:rPr>
        <w:t xml:space="preserve">56, the defendant is of the view that it is a </w:t>
      </w:r>
      <w:r w:rsidR="00A041DF">
        <w:rPr>
          <w:rFonts w:ascii="Arial" w:hAnsi="Arial" w:cs="Arial"/>
          <w:sz w:val="24"/>
          <w:lang w:val="en-US"/>
        </w:rPr>
        <w:t>well-established</w:t>
      </w:r>
      <w:r>
        <w:rPr>
          <w:rFonts w:ascii="Arial" w:hAnsi="Arial" w:cs="Arial"/>
          <w:sz w:val="24"/>
          <w:lang w:val="en-US"/>
        </w:rPr>
        <w:t xml:space="preserve"> legal precedence that a party seeking condonation must meet two primary </w:t>
      </w:r>
      <w:r w:rsidR="00A041DF">
        <w:rPr>
          <w:rFonts w:ascii="Arial" w:hAnsi="Arial" w:cs="Arial"/>
          <w:sz w:val="24"/>
          <w:lang w:val="en-US"/>
        </w:rPr>
        <w:t>tests, which he must show good cause/</w:t>
      </w:r>
      <w:r>
        <w:rPr>
          <w:rFonts w:ascii="Arial" w:hAnsi="Arial" w:cs="Arial"/>
          <w:sz w:val="24"/>
          <w:lang w:val="en-US"/>
        </w:rPr>
        <w:t xml:space="preserve"> bona fide explanation and secondly that good prospects of success are in existence.</w:t>
      </w:r>
    </w:p>
    <w:p w:rsidR="00C447F2" w:rsidRDefault="00C447F2" w:rsidP="00027B03">
      <w:pPr>
        <w:spacing w:after="0" w:line="360" w:lineRule="auto"/>
        <w:jc w:val="both"/>
        <w:rPr>
          <w:rFonts w:ascii="Arial" w:hAnsi="Arial" w:cs="Arial"/>
          <w:sz w:val="24"/>
          <w:lang w:val="en-US"/>
        </w:rPr>
      </w:pPr>
    </w:p>
    <w:p w:rsidR="00A041DF" w:rsidRDefault="00A041DF" w:rsidP="00027B03">
      <w:pPr>
        <w:spacing w:after="0" w:line="360" w:lineRule="auto"/>
        <w:jc w:val="both"/>
        <w:rPr>
          <w:rFonts w:ascii="Arial" w:hAnsi="Arial" w:cs="Arial"/>
          <w:sz w:val="24"/>
          <w:lang w:val="en-US"/>
        </w:rPr>
      </w:pPr>
      <w:r>
        <w:rPr>
          <w:rFonts w:ascii="Arial" w:hAnsi="Arial" w:cs="Arial"/>
          <w:sz w:val="24"/>
          <w:lang w:val="en-US"/>
        </w:rPr>
        <w:t>[11]</w:t>
      </w:r>
      <w:r>
        <w:rPr>
          <w:rFonts w:ascii="Arial" w:hAnsi="Arial" w:cs="Arial"/>
          <w:sz w:val="24"/>
          <w:lang w:val="en-US"/>
        </w:rPr>
        <w:tab/>
        <w:t xml:space="preserve">The </w:t>
      </w:r>
      <w:r w:rsidR="00F170A8">
        <w:rPr>
          <w:rFonts w:ascii="Arial" w:hAnsi="Arial" w:cs="Arial"/>
          <w:sz w:val="24"/>
          <w:lang w:val="en-US"/>
        </w:rPr>
        <w:t xml:space="preserve">defendant is of the view that the expert summary filed of record is not in compliance with rule 29 and as a result constitutes an irregular step in terms of rule 61 and cannot be regarded as evidence tendered on behalf of the plaintiff. </w:t>
      </w:r>
      <w:r w:rsidR="00DB4E03">
        <w:rPr>
          <w:rFonts w:ascii="Arial" w:hAnsi="Arial" w:cs="Arial"/>
          <w:sz w:val="24"/>
          <w:lang w:val="en-US"/>
        </w:rPr>
        <w:t>The defendant further submits that in the absence of the purported expert witness summary, the plaintiff fails to demonstrate any prospects of success.</w:t>
      </w:r>
    </w:p>
    <w:p w:rsidR="00C447F2" w:rsidRDefault="00C447F2" w:rsidP="00027B03">
      <w:pPr>
        <w:spacing w:after="0" w:line="360" w:lineRule="auto"/>
        <w:jc w:val="both"/>
        <w:rPr>
          <w:rFonts w:ascii="Arial" w:hAnsi="Arial" w:cs="Arial"/>
          <w:sz w:val="24"/>
          <w:lang w:val="en-US"/>
        </w:rPr>
      </w:pPr>
    </w:p>
    <w:p w:rsidR="00B86C02" w:rsidRPr="005175B9" w:rsidRDefault="00D60C3F" w:rsidP="00027B03">
      <w:pPr>
        <w:spacing w:after="0" w:line="360" w:lineRule="auto"/>
        <w:jc w:val="both"/>
        <w:rPr>
          <w:rFonts w:ascii="Arial" w:hAnsi="Arial" w:cs="Arial"/>
          <w:sz w:val="24"/>
          <w:lang w:val="en-US"/>
        </w:rPr>
      </w:pPr>
      <w:r>
        <w:rPr>
          <w:rFonts w:ascii="Arial" w:hAnsi="Arial" w:cs="Arial"/>
          <w:sz w:val="24"/>
          <w:lang w:val="en-US"/>
        </w:rPr>
        <w:t>[12]</w:t>
      </w:r>
      <w:r>
        <w:rPr>
          <w:rFonts w:ascii="Arial" w:hAnsi="Arial" w:cs="Arial"/>
          <w:sz w:val="24"/>
          <w:lang w:val="en-US"/>
        </w:rPr>
        <w:tab/>
        <w:t>In conclusion, the defendant submits that our courts are quite clear on the aspect of rule 32 (9) and (10) compliances and that any relief to be granted would be solely on the discretion of the court. The defendant further submits that this court should not grant condonation where a party shows disregard for the rules of court and an abuse of process.</w:t>
      </w:r>
    </w:p>
    <w:p w:rsidR="00C447F2" w:rsidRDefault="00C447F2" w:rsidP="00027B03">
      <w:pPr>
        <w:spacing w:after="0" w:line="360" w:lineRule="auto"/>
        <w:jc w:val="both"/>
        <w:rPr>
          <w:rFonts w:ascii="Arial" w:hAnsi="Arial" w:cs="Arial"/>
          <w:sz w:val="24"/>
          <w:u w:val="single"/>
        </w:rPr>
      </w:pPr>
    </w:p>
    <w:p w:rsidR="00B86C02" w:rsidRDefault="00B86C02" w:rsidP="00027B03">
      <w:pPr>
        <w:spacing w:after="0" w:line="360" w:lineRule="auto"/>
        <w:jc w:val="both"/>
        <w:rPr>
          <w:rFonts w:ascii="Arial" w:hAnsi="Arial" w:cs="Arial"/>
          <w:sz w:val="24"/>
          <w:u w:val="single"/>
        </w:rPr>
      </w:pPr>
      <w:r w:rsidRPr="00B504B3">
        <w:rPr>
          <w:rFonts w:ascii="Arial" w:hAnsi="Arial" w:cs="Arial"/>
          <w:sz w:val="24"/>
          <w:u w:val="single"/>
        </w:rPr>
        <w:t>Conclusion</w:t>
      </w:r>
    </w:p>
    <w:p w:rsidR="00C447F2" w:rsidRDefault="00C447F2" w:rsidP="00027B03">
      <w:pPr>
        <w:spacing w:after="0" w:line="360" w:lineRule="auto"/>
        <w:jc w:val="both"/>
        <w:rPr>
          <w:rFonts w:ascii="Arial" w:hAnsi="Arial" w:cs="Arial"/>
          <w:sz w:val="24"/>
          <w:u w:val="single"/>
        </w:rPr>
      </w:pPr>
    </w:p>
    <w:p w:rsidR="00F823FB" w:rsidRDefault="00B160AF" w:rsidP="00027B03">
      <w:pPr>
        <w:spacing w:after="0" w:line="360" w:lineRule="auto"/>
        <w:jc w:val="both"/>
        <w:rPr>
          <w:rFonts w:ascii="Arial" w:hAnsi="Arial" w:cs="Arial"/>
          <w:sz w:val="24"/>
        </w:rPr>
      </w:pPr>
      <w:r>
        <w:rPr>
          <w:rFonts w:ascii="Arial" w:hAnsi="Arial" w:cs="Arial"/>
          <w:sz w:val="24"/>
        </w:rPr>
        <w:t>[13</w:t>
      </w:r>
      <w:r w:rsidR="00B86C02">
        <w:rPr>
          <w:rFonts w:ascii="Arial" w:hAnsi="Arial" w:cs="Arial"/>
          <w:sz w:val="24"/>
        </w:rPr>
        <w:t>]</w:t>
      </w:r>
      <w:r>
        <w:rPr>
          <w:rFonts w:ascii="Arial" w:hAnsi="Arial" w:cs="Arial"/>
          <w:sz w:val="24"/>
        </w:rPr>
        <w:tab/>
        <w:t xml:space="preserve">From the plaintiff’s legal representatives’ submissions in the founding affidavit, it is clear that she could not tend to orders in this matter due to other commitments and as a result of these other commitments, could not effectively apply her mind in the expert summary report and the preparation of the plaintiff and its witness’ statement. </w:t>
      </w:r>
    </w:p>
    <w:p w:rsidR="00C447F2" w:rsidRDefault="00C447F2" w:rsidP="00027B03">
      <w:pPr>
        <w:spacing w:after="0" w:line="360" w:lineRule="auto"/>
        <w:jc w:val="both"/>
        <w:rPr>
          <w:rFonts w:ascii="Arial" w:hAnsi="Arial" w:cs="Arial"/>
          <w:sz w:val="24"/>
        </w:rPr>
      </w:pPr>
    </w:p>
    <w:p w:rsidR="00F823FB" w:rsidRDefault="00F823FB" w:rsidP="00027B03">
      <w:pPr>
        <w:spacing w:after="0" w:line="360" w:lineRule="auto"/>
        <w:jc w:val="both"/>
        <w:rPr>
          <w:rFonts w:ascii="Arial" w:hAnsi="Arial" w:cs="Arial"/>
          <w:sz w:val="24"/>
        </w:rPr>
      </w:pPr>
      <w:r>
        <w:rPr>
          <w:rFonts w:ascii="Arial" w:hAnsi="Arial" w:cs="Arial"/>
          <w:sz w:val="24"/>
        </w:rPr>
        <w:t>[14]</w:t>
      </w:r>
      <w:r>
        <w:rPr>
          <w:rFonts w:ascii="Arial" w:hAnsi="Arial" w:cs="Arial"/>
          <w:sz w:val="24"/>
        </w:rPr>
        <w:tab/>
        <w:t xml:space="preserve">As unfortunate as it may seem, the court is of the view that its orders must be complied with as ordered and it is the duty of the legal representative to approach to the </w:t>
      </w:r>
      <w:r>
        <w:rPr>
          <w:rFonts w:ascii="Arial" w:hAnsi="Arial" w:cs="Arial"/>
          <w:sz w:val="24"/>
        </w:rPr>
        <w:lastRenderedPageBreak/>
        <w:t>opposing counsel and the court, if need be, to seek an extension for whatever reason, this is the purpose of rule 32 (9) and (10) for cases such as these.</w:t>
      </w:r>
    </w:p>
    <w:p w:rsidR="00C447F2" w:rsidRDefault="00C447F2" w:rsidP="00027B03">
      <w:pPr>
        <w:spacing w:after="0" w:line="360" w:lineRule="auto"/>
        <w:jc w:val="both"/>
        <w:rPr>
          <w:rFonts w:ascii="Arial" w:hAnsi="Arial" w:cs="Arial"/>
          <w:sz w:val="24"/>
        </w:rPr>
      </w:pPr>
    </w:p>
    <w:p w:rsidR="00B86C02" w:rsidRDefault="005175B9" w:rsidP="00027B03">
      <w:pPr>
        <w:spacing w:after="0" w:line="360" w:lineRule="auto"/>
        <w:jc w:val="both"/>
        <w:rPr>
          <w:rFonts w:ascii="Arial" w:hAnsi="Arial" w:cs="Arial"/>
          <w:sz w:val="24"/>
        </w:rPr>
      </w:pPr>
      <w:r>
        <w:rPr>
          <w:rFonts w:ascii="Arial" w:hAnsi="Arial" w:cs="Arial"/>
          <w:sz w:val="24"/>
        </w:rPr>
        <w:t>[15</w:t>
      </w:r>
      <w:r w:rsidR="00F823FB">
        <w:rPr>
          <w:rFonts w:ascii="Arial" w:hAnsi="Arial" w:cs="Arial"/>
          <w:sz w:val="24"/>
        </w:rPr>
        <w:t>]</w:t>
      </w:r>
      <w:r w:rsidR="00F823FB">
        <w:rPr>
          <w:rFonts w:ascii="Arial" w:hAnsi="Arial" w:cs="Arial"/>
          <w:sz w:val="24"/>
        </w:rPr>
        <w:tab/>
        <w:t xml:space="preserve">As compliance with rules 32 (9) and (10) is peremptory for interlocutory applications, the condonation application will have to be struck from the roll with costs due to the plaintiff’s non-compliance with rules 32 (9) and (10). </w:t>
      </w:r>
      <w:r w:rsidR="00CA6C10">
        <w:rPr>
          <w:rFonts w:ascii="Arial" w:hAnsi="Arial" w:cs="Arial"/>
          <w:sz w:val="24"/>
        </w:rPr>
        <w:t>This court has pronounced itself quite clear with respect to rules 32 (9) and (10</w:t>
      </w:r>
      <w:r w:rsidR="00CA6C10" w:rsidRPr="001D6AE5">
        <w:rPr>
          <w:rFonts w:ascii="Arial" w:hAnsi="Arial" w:cs="Arial"/>
          <w:sz w:val="24"/>
        </w:rPr>
        <w:t>)</w:t>
      </w:r>
      <w:r w:rsidR="001D6AE5" w:rsidRPr="001D6AE5">
        <w:rPr>
          <w:rFonts w:ascii="Arial" w:hAnsi="Arial" w:cs="Arial"/>
          <w:sz w:val="24"/>
        </w:rPr>
        <w:t>.</w:t>
      </w:r>
      <w:r w:rsidR="00C42B53" w:rsidRPr="001D6AE5">
        <w:rPr>
          <w:rStyle w:val="FootnoteReference"/>
          <w:rFonts w:ascii="Arial" w:hAnsi="Arial" w:cs="Arial"/>
          <w:sz w:val="24"/>
        </w:rPr>
        <w:footnoteReference w:id="2"/>
      </w:r>
    </w:p>
    <w:p w:rsidR="00C447F2" w:rsidRDefault="00C447F2" w:rsidP="00027B03">
      <w:pPr>
        <w:spacing w:after="0" w:line="360" w:lineRule="auto"/>
        <w:jc w:val="both"/>
        <w:rPr>
          <w:rFonts w:ascii="Arial" w:hAnsi="Arial" w:cs="Arial"/>
          <w:sz w:val="24"/>
        </w:rPr>
      </w:pPr>
    </w:p>
    <w:p w:rsidR="00B86C02" w:rsidRDefault="00B86C02" w:rsidP="00027B03">
      <w:pPr>
        <w:spacing w:after="0" w:line="360" w:lineRule="auto"/>
        <w:jc w:val="both"/>
        <w:rPr>
          <w:rFonts w:ascii="Arial" w:hAnsi="Arial" w:cs="Arial"/>
          <w:sz w:val="24"/>
        </w:rPr>
      </w:pPr>
      <w:r>
        <w:rPr>
          <w:rFonts w:ascii="Arial" w:hAnsi="Arial" w:cs="Arial"/>
          <w:sz w:val="24"/>
        </w:rPr>
        <w:t>[</w:t>
      </w:r>
      <w:r w:rsidR="005175B9">
        <w:rPr>
          <w:rFonts w:ascii="Arial" w:hAnsi="Arial" w:cs="Arial"/>
          <w:sz w:val="24"/>
        </w:rPr>
        <w:t>16</w:t>
      </w:r>
      <w:r>
        <w:rPr>
          <w:rFonts w:ascii="Arial" w:hAnsi="Arial" w:cs="Arial"/>
          <w:sz w:val="24"/>
        </w:rPr>
        <w:t>]</w:t>
      </w:r>
      <w:r>
        <w:rPr>
          <w:rFonts w:ascii="Arial" w:hAnsi="Arial" w:cs="Arial"/>
          <w:sz w:val="24"/>
        </w:rPr>
        <w:tab/>
        <w:t>In the result, I then make the following order:</w:t>
      </w:r>
    </w:p>
    <w:p w:rsidR="00027B03" w:rsidRDefault="00027B03" w:rsidP="00027B03">
      <w:pPr>
        <w:spacing w:after="0" w:line="360" w:lineRule="auto"/>
        <w:jc w:val="both"/>
        <w:rPr>
          <w:rFonts w:ascii="Arial" w:hAnsi="Arial" w:cs="Arial"/>
          <w:sz w:val="24"/>
        </w:rPr>
      </w:pPr>
    </w:p>
    <w:p w:rsidR="00B86C02" w:rsidRDefault="00C4349A" w:rsidP="00027B03">
      <w:pPr>
        <w:pStyle w:val="ListParagraph"/>
        <w:numPr>
          <w:ilvl w:val="0"/>
          <w:numId w:val="4"/>
        </w:numPr>
        <w:spacing w:after="0" w:line="360" w:lineRule="auto"/>
        <w:ind w:left="993" w:hanging="284"/>
        <w:rPr>
          <w:rFonts w:ascii="Arial" w:hAnsi="Arial" w:cs="Arial"/>
          <w:sz w:val="24"/>
          <w:szCs w:val="24"/>
        </w:rPr>
      </w:pPr>
      <w:r>
        <w:rPr>
          <w:rFonts w:ascii="Arial" w:hAnsi="Arial" w:cs="Arial"/>
          <w:sz w:val="24"/>
          <w:szCs w:val="24"/>
        </w:rPr>
        <w:t>The plaintiff’s condonation application is struck from the roll</w:t>
      </w:r>
      <w:r w:rsidR="001D6AE5">
        <w:rPr>
          <w:rFonts w:ascii="Arial" w:hAnsi="Arial" w:cs="Arial"/>
          <w:sz w:val="24"/>
          <w:szCs w:val="24"/>
        </w:rPr>
        <w:t>.</w:t>
      </w:r>
    </w:p>
    <w:p w:rsidR="00B86C02" w:rsidRDefault="00B86C02" w:rsidP="00027B03">
      <w:pPr>
        <w:pStyle w:val="ListParagraph"/>
        <w:numPr>
          <w:ilvl w:val="0"/>
          <w:numId w:val="4"/>
        </w:numPr>
        <w:spacing w:after="0" w:line="360" w:lineRule="auto"/>
        <w:ind w:left="993" w:hanging="273"/>
        <w:rPr>
          <w:rFonts w:ascii="Arial" w:hAnsi="Arial" w:cs="Arial"/>
          <w:sz w:val="24"/>
          <w:szCs w:val="24"/>
        </w:rPr>
      </w:pPr>
      <w:r>
        <w:rPr>
          <w:rFonts w:ascii="Arial" w:hAnsi="Arial" w:cs="Arial"/>
          <w:sz w:val="24"/>
          <w:szCs w:val="24"/>
        </w:rPr>
        <w:t xml:space="preserve">The </w:t>
      </w:r>
      <w:r w:rsidR="00C4349A">
        <w:rPr>
          <w:rFonts w:ascii="Arial" w:hAnsi="Arial" w:cs="Arial"/>
          <w:sz w:val="24"/>
          <w:szCs w:val="24"/>
        </w:rPr>
        <w:t>plaintiff is to pay the costs of the application and limited in terms of rule 32 (11).</w:t>
      </w:r>
    </w:p>
    <w:p w:rsidR="00027B03" w:rsidRDefault="00027B03" w:rsidP="00027B03">
      <w:pPr>
        <w:pStyle w:val="ListParagraph"/>
        <w:spacing w:after="0" w:line="360" w:lineRule="auto"/>
        <w:ind w:left="993"/>
        <w:rPr>
          <w:rFonts w:ascii="Arial" w:hAnsi="Arial" w:cs="Arial"/>
          <w:sz w:val="24"/>
          <w:szCs w:val="24"/>
        </w:rPr>
      </w:pPr>
    </w:p>
    <w:p w:rsidR="00027B03" w:rsidRPr="005175B9" w:rsidRDefault="00027B03" w:rsidP="00027B03">
      <w:pPr>
        <w:pStyle w:val="ListParagraph"/>
        <w:spacing w:after="0" w:line="360" w:lineRule="auto"/>
        <w:ind w:left="993"/>
        <w:rPr>
          <w:rFonts w:ascii="Arial" w:hAnsi="Arial" w:cs="Arial"/>
          <w:sz w:val="24"/>
          <w:szCs w:val="24"/>
        </w:rPr>
      </w:pPr>
    </w:p>
    <w:p w:rsidR="00B86C02" w:rsidRDefault="00B86C02" w:rsidP="00027B03">
      <w:pPr>
        <w:spacing w:after="0" w:line="360" w:lineRule="auto"/>
        <w:jc w:val="right"/>
        <w:rPr>
          <w:rFonts w:ascii="Arial" w:hAnsi="Arial" w:cs="Arial"/>
          <w:sz w:val="24"/>
        </w:rPr>
      </w:pPr>
      <w:r>
        <w:rPr>
          <w:rFonts w:ascii="Arial" w:hAnsi="Arial" w:cs="Arial"/>
          <w:sz w:val="24"/>
        </w:rPr>
        <w:t>____________</w:t>
      </w:r>
    </w:p>
    <w:p w:rsidR="00765BC9" w:rsidRDefault="00027B03" w:rsidP="00027B03">
      <w:pPr>
        <w:spacing w:after="0" w:line="360" w:lineRule="auto"/>
        <w:jc w:val="center"/>
        <w:rPr>
          <w:rFonts w:ascii="Arial" w:hAnsi="Arial" w:cs="Arial"/>
          <w:sz w:val="24"/>
        </w:rPr>
      </w:pPr>
      <w:r>
        <w:rPr>
          <w:rFonts w:ascii="Arial" w:hAnsi="Arial" w:cs="Arial"/>
          <w:sz w:val="24"/>
        </w:rPr>
        <w:t xml:space="preserve">                                                                                                                </w:t>
      </w:r>
      <w:r w:rsidR="00765BC9">
        <w:rPr>
          <w:rFonts w:ascii="Arial" w:hAnsi="Arial" w:cs="Arial"/>
          <w:sz w:val="24"/>
        </w:rPr>
        <w:t>J S Prinsloo</w:t>
      </w:r>
    </w:p>
    <w:p w:rsidR="005175B9" w:rsidRDefault="00027B03" w:rsidP="00027B03">
      <w:pPr>
        <w:spacing w:after="0" w:line="360" w:lineRule="auto"/>
        <w:jc w:val="center"/>
        <w:rPr>
          <w:rFonts w:ascii="Arial" w:hAnsi="Arial" w:cs="Arial"/>
          <w:sz w:val="24"/>
        </w:rPr>
      </w:pPr>
      <w:r>
        <w:rPr>
          <w:rFonts w:ascii="Arial" w:hAnsi="Arial" w:cs="Arial"/>
          <w:sz w:val="24"/>
        </w:rPr>
        <w:t xml:space="preserve">                                                                                                      </w:t>
      </w:r>
      <w:r w:rsidR="00B86C02">
        <w:rPr>
          <w:rFonts w:ascii="Arial" w:hAnsi="Arial" w:cs="Arial"/>
          <w:sz w:val="24"/>
        </w:rPr>
        <w:t>Judge</w:t>
      </w:r>
    </w:p>
    <w:p w:rsidR="0004541C" w:rsidRDefault="0004541C" w:rsidP="00B86C02">
      <w:pPr>
        <w:spacing w:line="360" w:lineRule="auto"/>
        <w:rPr>
          <w:rFonts w:ascii="Arial" w:hAnsi="Arial" w:cs="Arial"/>
          <w:sz w:val="24"/>
        </w:rPr>
      </w:pPr>
    </w:p>
    <w:p w:rsidR="0004541C" w:rsidRDefault="0004541C" w:rsidP="00B86C02">
      <w:pPr>
        <w:spacing w:line="360" w:lineRule="auto"/>
        <w:rPr>
          <w:rFonts w:ascii="Arial" w:hAnsi="Arial" w:cs="Arial"/>
          <w:sz w:val="24"/>
        </w:rPr>
      </w:pPr>
    </w:p>
    <w:p w:rsidR="0004541C" w:rsidRDefault="0004541C" w:rsidP="00B86C02">
      <w:pPr>
        <w:spacing w:line="360" w:lineRule="auto"/>
        <w:rPr>
          <w:rFonts w:ascii="Arial" w:hAnsi="Arial" w:cs="Arial"/>
          <w:sz w:val="24"/>
        </w:rPr>
      </w:pPr>
    </w:p>
    <w:p w:rsidR="0004541C" w:rsidRDefault="0004541C" w:rsidP="00B86C02">
      <w:pPr>
        <w:spacing w:line="360" w:lineRule="auto"/>
        <w:rPr>
          <w:rFonts w:ascii="Arial" w:hAnsi="Arial" w:cs="Arial"/>
          <w:sz w:val="24"/>
        </w:rPr>
      </w:pPr>
    </w:p>
    <w:p w:rsidR="0004541C" w:rsidRDefault="0004541C" w:rsidP="00B86C02">
      <w:pPr>
        <w:spacing w:line="360" w:lineRule="auto"/>
        <w:rPr>
          <w:rFonts w:ascii="Arial" w:hAnsi="Arial" w:cs="Arial"/>
          <w:sz w:val="24"/>
        </w:rPr>
      </w:pPr>
    </w:p>
    <w:p w:rsidR="0004541C" w:rsidRDefault="0004541C" w:rsidP="00B86C02">
      <w:pPr>
        <w:spacing w:line="360" w:lineRule="auto"/>
        <w:rPr>
          <w:rFonts w:ascii="Arial" w:hAnsi="Arial" w:cs="Arial"/>
          <w:sz w:val="24"/>
        </w:rPr>
      </w:pPr>
    </w:p>
    <w:p w:rsidR="00027B03" w:rsidRDefault="00027B03" w:rsidP="00B86C02">
      <w:pPr>
        <w:spacing w:line="360" w:lineRule="auto"/>
        <w:rPr>
          <w:rFonts w:ascii="Arial" w:hAnsi="Arial" w:cs="Arial"/>
          <w:sz w:val="24"/>
        </w:rPr>
      </w:pPr>
    </w:p>
    <w:p w:rsidR="00B86C02" w:rsidRDefault="00B86C02" w:rsidP="00B86C02">
      <w:pPr>
        <w:spacing w:line="360" w:lineRule="auto"/>
        <w:rPr>
          <w:rFonts w:ascii="Arial" w:hAnsi="Arial" w:cs="Arial"/>
          <w:sz w:val="24"/>
        </w:rPr>
      </w:pPr>
      <w:r>
        <w:rPr>
          <w:rFonts w:ascii="Arial" w:hAnsi="Arial" w:cs="Arial"/>
          <w:sz w:val="24"/>
        </w:rPr>
        <w:lastRenderedPageBreak/>
        <w:t>APPEARANCES:</w:t>
      </w:r>
    </w:p>
    <w:p w:rsidR="00027B03" w:rsidRDefault="00027B03" w:rsidP="00B86C02">
      <w:pPr>
        <w:spacing w:line="360" w:lineRule="auto"/>
        <w:rPr>
          <w:rFonts w:ascii="Arial" w:hAnsi="Arial" w:cs="Arial"/>
          <w:sz w:val="24"/>
        </w:rPr>
      </w:pPr>
    </w:p>
    <w:p w:rsidR="00B86C02" w:rsidRDefault="00B86C02" w:rsidP="00B86C02">
      <w:pPr>
        <w:spacing w:line="360" w:lineRule="auto"/>
        <w:rPr>
          <w:rFonts w:ascii="Arial" w:hAnsi="Arial" w:cs="Arial"/>
          <w:sz w:val="24"/>
        </w:rPr>
      </w:pPr>
      <w:r>
        <w:rPr>
          <w:rFonts w:ascii="Arial" w:hAnsi="Arial" w:cs="Arial"/>
          <w:sz w:val="24"/>
        </w:rPr>
        <w:t>FOR</w:t>
      </w:r>
      <w:r w:rsidR="00027B03">
        <w:rPr>
          <w:rFonts w:ascii="Arial" w:hAnsi="Arial" w:cs="Arial"/>
          <w:sz w:val="24"/>
        </w:rPr>
        <w:t xml:space="preserve"> THE PLAINTFF:</w:t>
      </w:r>
      <w:r w:rsidR="00027B03">
        <w:rPr>
          <w:rFonts w:ascii="Arial" w:hAnsi="Arial" w:cs="Arial"/>
          <w:sz w:val="24"/>
        </w:rPr>
        <w:tab/>
      </w:r>
      <w:r w:rsidR="00027B03">
        <w:rPr>
          <w:rFonts w:ascii="Arial" w:hAnsi="Arial" w:cs="Arial"/>
          <w:sz w:val="24"/>
        </w:rPr>
        <w:tab/>
      </w:r>
      <w:r w:rsidR="00027B03">
        <w:rPr>
          <w:rFonts w:ascii="Arial" w:hAnsi="Arial" w:cs="Arial"/>
          <w:sz w:val="24"/>
        </w:rPr>
        <w:tab/>
      </w:r>
      <w:r w:rsidR="005175B9">
        <w:rPr>
          <w:rFonts w:ascii="Arial" w:hAnsi="Arial" w:cs="Arial"/>
          <w:sz w:val="24"/>
        </w:rPr>
        <w:t>S NAMBINGA</w:t>
      </w:r>
    </w:p>
    <w:p w:rsidR="00B86C02" w:rsidRDefault="00027B03" w:rsidP="00B86C02">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sidR="005175B9" w:rsidRPr="005175B9">
        <w:rPr>
          <w:rFonts w:ascii="Arial" w:hAnsi="Arial" w:cs="Arial"/>
          <w:sz w:val="24"/>
        </w:rPr>
        <w:t>A</w:t>
      </w:r>
      <w:r w:rsidRPr="005175B9">
        <w:rPr>
          <w:rFonts w:ascii="Arial" w:hAnsi="Arial" w:cs="Arial"/>
          <w:sz w:val="24"/>
        </w:rPr>
        <w:t>ngula</w:t>
      </w:r>
      <w:r>
        <w:rPr>
          <w:rFonts w:ascii="Arial" w:hAnsi="Arial" w:cs="Arial"/>
          <w:sz w:val="24"/>
        </w:rPr>
        <w:t>Co</w:t>
      </w:r>
      <w:proofErr w:type="spellEnd"/>
      <w:r>
        <w:rPr>
          <w:rFonts w:ascii="Arial" w:hAnsi="Arial" w:cs="Arial"/>
          <w:sz w:val="24"/>
        </w:rPr>
        <w:t xml:space="preserve"> Inc</w:t>
      </w:r>
      <w:r w:rsidR="005175B9" w:rsidRPr="005175B9">
        <w:rPr>
          <w:rFonts w:ascii="Arial" w:hAnsi="Arial" w:cs="Arial"/>
          <w:sz w:val="24"/>
        </w:rPr>
        <w:t>.</w:t>
      </w:r>
      <w:r>
        <w:rPr>
          <w:rFonts w:ascii="Arial" w:hAnsi="Arial" w:cs="Arial"/>
          <w:sz w:val="24"/>
        </w:rPr>
        <w:t>, Windhoek</w:t>
      </w:r>
    </w:p>
    <w:p w:rsidR="00B86C02" w:rsidRDefault="00B86C02" w:rsidP="00B86C02">
      <w:pPr>
        <w:spacing w:line="360" w:lineRule="auto"/>
        <w:rPr>
          <w:rFonts w:ascii="Arial" w:hAnsi="Arial" w:cs="Arial"/>
          <w:sz w:val="24"/>
        </w:rPr>
      </w:pPr>
    </w:p>
    <w:p w:rsidR="00B86C02" w:rsidRDefault="00B86C02" w:rsidP="00B86C02">
      <w:pPr>
        <w:spacing w:line="360" w:lineRule="auto"/>
        <w:rPr>
          <w:rFonts w:ascii="Arial" w:hAnsi="Arial" w:cs="Arial"/>
          <w:sz w:val="24"/>
        </w:rPr>
      </w:pPr>
    </w:p>
    <w:p w:rsidR="00B86C02" w:rsidRDefault="00027B03" w:rsidP="00B86C02">
      <w:pPr>
        <w:spacing w:line="360" w:lineRule="auto"/>
        <w:rPr>
          <w:rFonts w:ascii="Arial" w:hAnsi="Arial" w:cs="Arial"/>
          <w:sz w:val="24"/>
        </w:rPr>
      </w:pPr>
      <w:r>
        <w:rPr>
          <w:rFonts w:ascii="Arial" w:hAnsi="Arial" w:cs="Arial"/>
          <w:sz w:val="24"/>
        </w:rPr>
        <w:t>FOR THE DEFENDANT:</w:t>
      </w:r>
      <w:r>
        <w:rPr>
          <w:rFonts w:ascii="Arial" w:hAnsi="Arial" w:cs="Arial"/>
          <w:sz w:val="24"/>
        </w:rPr>
        <w:tab/>
      </w:r>
      <w:r>
        <w:rPr>
          <w:rFonts w:ascii="Arial" w:hAnsi="Arial" w:cs="Arial"/>
          <w:sz w:val="24"/>
        </w:rPr>
        <w:tab/>
      </w:r>
      <w:r>
        <w:rPr>
          <w:rFonts w:ascii="Arial" w:hAnsi="Arial" w:cs="Arial"/>
          <w:sz w:val="24"/>
        </w:rPr>
        <w:tab/>
      </w:r>
      <w:r w:rsidR="005175B9">
        <w:rPr>
          <w:rFonts w:ascii="Arial" w:hAnsi="Arial" w:cs="Arial"/>
          <w:sz w:val="24"/>
        </w:rPr>
        <w:t>A JANTJIES</w:t>
      </w:r>
    </w:p>
    <w:p w:rsidR="00B86C02" w:rsidRDefault="00027B03" w:rsidP="00B86C02">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of</w:t>
      </w:r>
      <w:proofErr w:type="gramEnd"/>
      <w:r>
        <w:rPr>
          <w:rFonts w:ascii="Arial" w:hAnsi="Arial" w:cs="Arial"/>
          <w:sz w:val="24"/>
        </w:rPr>
        <w:t xml:space="preserve"> </w:t>
      </w:r>
      <w:proofErr w:type="spellStart"/>
      <w:r w:rsidR="005175B9">
        <w:rPr>
          <w:rFonts w:ascii="Arial" w:hAnsi="Arial" w:cs="Arial"/>
          <w:sz w:val="24"/>
        </w:rPr>
        <w:t>S</w:t>
      </w:r>
      <w:r>
        <w:rPr>
          <w:rFonts w:ascii="Arial" w:hAnsi="Arial" w:cs="Arial"/>
          <w:sz w:val="24"/>
        </w:rPr>
        <w:t>iyomunji</w:t>
      </w:r>
      <w:proofErr w:type="spellEnd"/>
      <w:r w:rsidR="005175B9">
        <w:rPr>
          <w:rFonts w:ascii="Arial" w:hAnsi="Arial" w:cs="Arial"/>
          <w:sz w:val="24"/>
        </w:rPr>
        <w:t xml:space="preserve"> L</w:t>
      </w:r>
      <w:r>
        <w:rPr>
          <w:rFonts w:ascii="Arial" w:hAnsi="Arial" w:cs="Arial"/>
          <w:sz w:val="24"/>
        </w:rPr>
        <w:t>aw</w:t>
      </w:r>
      <w:r w:rsidR="005175B9">
        <w:rPr>
          <w:rFonts w:ascii="Arial" w:hAnsi="Arial" w:cs="Arial"/>
          <w:sz w:val="24"/>
        </w:rPr>
        <w:t xml:space="preserve"> C</w:t>
      </w:r>
      <w:r>
        <w:rPr>
          <w:rFonts w:ascii="Arial" w:hAnsi="Arial" w:cs="Arial"/>
          <w:sz w:val="24"/>
        </w:rPr>
        <w:t>hambers</w:t>
      </w:r>
      <w:bookmarkStart w:id="0" w:name="_GoBack"/>
      <w:bookmarkEnd w:id="0"/>
    </w:p>
    <w:p w:rsidR="00B86C02" w:rsidRPr="00B504B3" w:rsidRDefault="00B86C02" w:rsidP="00B86C02">
      <w:pPr>
        <w:spacing w:line="360" w:lineRule="auto"/>
        <w:jc w:val="both"/>
        <w:rPr>
          <w:rFonts w:ascii="Arial" w:hAnsi="Arial" w:cs="Arial"/>
          <w:sz w:val="24"/>
        </w:rPr>
      </w:pPr>
    </w:p>
    <w:p w:rsidR="00130770" w:rsidRDefault="0023546D"/>
    <w:sectPr w:rsidR="00130770" w:rsidSect="00665BA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6D" w:rsidRDefault="0023546D" w:rsidP="00B86C02">
      <w:pPr>
        <w:spacing w:after="0" w:line="240" w:lineRule="auto"/>
      </w:pPr>
      <w:r>
        <w:separator/>
      </w:r>
    </w:p>
  </w:endnote>
  <w:endnote w:type="continuationSeparator" w:id="0">
    <w:p w:rsidR="0023546D" w:rsidRDefault="0023546D" w:rsidP="00B8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6D" w:rsidRDefault="0023546D" w:rsidP="00B86C02">
      <w:pPr>
        <w:spacing w:after="0" w:line="240" w:lineRule="auto"/>
      </w:pPr>
      <w:r>
        <w:separator/>
      </w:r>
    </w:p>
  </w:footnote>
  <w:footnote w:type="continuationSeparator" w:id="0">
    <w:p w:rsidR="0023546D" w:rsidRDefault="0023546D" w:rsidP="00B86C02">
      <w:pPr>
        <w:spacing w:after="0" w:line="240" w:lineRule="auto"/>
      </w:pPr>
      <w:r>
        <w:continuationSeparator/>
      </w:r>
    </w:p>
  </w:footnote>
  <w:footnote w:id="1">
    <w:p w:rsidR="002D3CB2" w:rsidRPr="002D3CB2" w:rsidRDefault="002D3CB2" w:rsidP="00027B03">
      <w:pPr>
        <w:pStyle w:val="FootnoteText"/>
        <w:jc w:val="both"/>
        <w:rPr>
          <w:rFonts w:ascii="Arial" w:hAnsi="Arial" w:cs="Arial"/>
          <w:lang w:val="en-US"/>
        </w:rPr>
      </w:pPr>
      <w:r w:rsidRPr="002D3CB2">
        <w:rPr>
          <w:rStyle w:val="FootnoteReference"/>
          <w:rFonts w:ascii="Arial" w:hAnsi="Arial" w:cs="Arial"/>
        </w:rPr>
        <w:footnoteRef/>
      </w:r>
      <w:r w:rsidRPr="002D3CB2">
        <w:rPr>
          <w:rFonts w:ascii="Arial" w:hAnsi="Arial" w:cs="Arial"/>
        </w:rPr>
        <w:t xml:space="preserve"> </w:t>
      </w:r>
      <w:r w:rsidRPr="002D3CB2">
        <w:rPr>
          <w:rFonts w:ascii="Arial" w:hAnsi="Arial" w:cs="Arial"/>
          <w:lang w:val="en-US"/>
        </w:rPr>
        <w:t> (I 3614/2013) [2015] NAHCMD 77 (31 March 2015)</w:t>
      </w:r>
      <w:r>
        <w:rPr>
          <w:rFonts w:ascii="Arial" w:hAnsi="Arial" w:cs="Arial"/>
          <w:lang w:val="en-US"/>
        </w:rPr>
        <w:t xml:space="preserve"> at para 5-6.</w:t>
      </w:r>
    </w:p>
    <w:p w:rsidR="002D3CB2" w:rsidRPr="002D3CB2" w:rsidRDefault="002D3CB2">
      <w:pPr>
        <w:pStyle w:val="FootnoteText"/>
        <w:rPr>
          <w:rFonts w:ascii="Arial" w:hAnsi="Arial" w:cs="Arial"/>
          <w:lang w:val="en-US"/>
        </w:rPr>
      </w:pPr>
    </w:p>
  </w:footnote>
  <w:footnote w:id="2">
    <w:p w:rsidR="00C42B53" w:rsidRPr="00027B03" w:rsidRDefault="00C42B53" w:rsidP="00027B03">
      <w:pPr>
        <w:pStyle w:val="FootnoteText"/>
        <w:jc w:val="both"/>
        <w:rPr>
          <w:rFonts w:ascii="Arial" w:hAnsi="Arial" w:cs="Arial"/>
          <w:color w:val="FF0000"/>
          <w:lang w:val="en-US"/>
        </w:rPr>
      </w:pPr>
      <w:r w:rsidRPr="00027B03">
        <w:rPr>
          <w:rStyle w:val="FootnoteReference"/>
          <w:rFonts w:ascii="Arial" w:hAnsi="Arial" w:cs="Arial"/>
        </w:rPr>
        <w:footnoteRef/>
      </w:r>
      <w:r w:rsidRPr="00027B03">
        <w:rPr>
          <w:rFonts w:ascii="Arial" w:hAnsi="Arial" w:cs="Arial"/>
        </w:rPr>
        <w:t xml:space="preserve"> </w:t>
      </w:r>
      <w:proofErr w:type="spellStart"/>
      <w:r w:rsidRPr="00027B03">
        <w:rPr>
          <w:rFonts w:ascii="Arial" w:hAnsi="Arial" w:cs="Arial"/>
          <w:i/>
          <w:lang w:val="en-US"/>
        </w:rPr>
        <w:t>Mukata</w:t>
      </w:r>
      <w:proofErr w:type="spellEnd"/>
      <w:r w:rsidRPr="00027B03">
        <w:rPr>
          <w:rFonts w:ascii="Arial" w:hAnsi="Arial" w:cs="Arial"/>
          <w:i/>
          <w:lang w:val="en-US"/>
        </w:rPr>
        <w:t xml:space="preserve"> v </w:t>
      </w:r>
      <w:proofErr w:type="spellStart"/>
      <w:r w:rsidRPr="00027B03">
        <w:rPr>
          <w:rFonts w:ascii="Arial" w:hAnsi="Arial" w:cs="Arial"/>
          <w:i/>
          <w:lang w:val="en-US"/>
        </w:rPr>
        <w:t>Appolus</w:t>
      </w:r>
      <w:proofErr w:type="spellEnd"/>
      <w:r w:rsidRPr="00027B03">
        <w:rPr>
          <w:rFonts w:ascii="Arial" w:hAnsi="Arial" w:cs="Arial"/>
          <w:lang w:val="en-US"/>
        </w:rPr>
        <w:t xml:space="preserve"> 2015 (3) NR 695 (HC) at [6]; </w:t>
      </w:r>
      <w:r w:rsidRPr="00027B03">
        <w:rPr>
          <w:rFonts w:ascii="Arial" w:hAnsi="Arial" w:cs="Arial"/>
          <w:i/>
          <w:lang w:val="en-US"/>
        </w:rPr>
        <w:t>CV v JV</w:t>
      </w:r>
      <w:r w:rsidRPr="00027B03">
        <w:rPr>
          <w:rFonts w:ascii="Arial" w:hAnsi="Arial" w:cs="Arial"/>
          <w:lang w:val="en-US"/>
        </w:rPr>
        <w:t xml:space="preserve"> 2016(1) NR 214(HC) at [8] to [12], </w:t>
      </w:r>
      <w:r w:rsidRPr="00027B03">
        <w:rPr>
          <w:rFonts w:ascii="Arial" w:hAnsi="Arial" w:cs="Arial"/>
          <w:i/>
          <w:lang w:val="en-US"/>
        </w:rPr>
        <w:t xml:space="preserve">Bank Windhoek Ltd v </w:t>
      </w:r>
      <w:proofErr w:type="spellStart"/>
      <w:r w:rsidRPr="00027B03">
        <w:rPr>
          <w:rFonts w:ascii="Arial" w:hAnsi="Arial" w:cs="Arial"/>
          <w:i/>
          <w:lang w:val="en-US"/>
        </w:rPr>
        <w:t>Benlin</w:t>
      </w:r>
      <w:proofErr w:type="spellEnd"/>
      <w:r w:rsidRPr="00027B03">
        <w:rPr>
          <w:rFonts w:ascii="Arial" w:hAnsi="Arial" w:cs="Arial"/>
          <w:i/>
          <w:lang w:val="en-US"/>
        </w:rPr>
        <w:t xml:space="preserve"> Investment CC</w:t>
      </w:r>
      <w:r w:rsidRPr="00027B03">
        <w:rPr>
          <w:rFonts w:ascii="Arial" w:hAnsi="Arial" w:cs="Arial"/>
          <w:lang w:val="en-US"/>
        </w:rPr>
        <w:t xml:space="preserve"> 2017(2) NR 403 (HC) at [8]; </w:t>
      </w:r>
      <w:r w:rsidRPr="00027B03">
        <w:rPr>
          <w:rFonts w:ascii="Arial" w:hAnsi="Arial" w:cs="Arial"/>
          <w:i/>
          <w:lang w:val="en-US"/>
        </w:rPr>
        <w:t xml:space="preserve">Standard Bank of Namibia v Silas </w:t>
      </w:r>
      <w:proofErr w:type="spellStart"/>
      <w:r w:rsidRPr="00027B03">
        <w:rPr>
          <w:rFonts w:ascii="Arial" w:hAnsi="Arial" w:cs="Arial"/>
          <w:i/>
          <w:lang w:val="en-US"/>
        </w:rPr>
        <w:t>Hafeni</w:t>
      </w:r>
      <w:proofErr w:type="spellEnd"/>
      <w:r w:rsidRPr="00027B03">
        <w:rPr>
          <w:rFonts w:ascii="Arial" w:hAnsi="Arial" w:cs="Arial"/>
          <w:i/>
          <w:lang w:val="en-US"/>
        </w:rPr>
        <w:t xml:space="preserve"> </w:t>
      </w:r>
      <w:proofErr w:type="spellStart"/>
      <w:r w:rsidRPr="00027B03">
        <w:rPr>
          <w:rFonts w:ascii="Arial" w:hAnsi="Arial" w:cs="Arial"/>
          <w:i/>
          <w:lang w:val="en-US"/>
        </w:rPr>
        <w:t>Nekwaya</w:t>
      </w:r>
      <w:proofErr w:type="spellEnd"/>
      <w:r w:rsidRPr="00027B03">
        <w:rPr>
          <w:rFonts w:ascii="Arial" w:hAnsi="Arial" w:cs="Arial"/>
          <w:lang w:val="en-US"/>
        </w:rPr>
        <w:t xml:space="preserve"> (HC-MD-CIV-ACT-CON-2017/01164) [2017] NAHCMD 365 (01 November 2017)</w:t>
      </w:r>
      <w:r w:rsidR="00027B03">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18699"/>
      <w:docPartObj>
        <w:docPartGallery w:val="Page Numbers (Top of Page)"/>
        <w:docPartUnique/>
      </w:docPartObj>
    </w:sdtPr>
    <w:sdtEndPr>
      <w:rPr>
        <w:noProof/>
      </w:rPr>
    </w:sdtEndPr>
    <w:sdtContent>
      <w:p w:rsidR="00665BA7" w:rsidRDefault="00665BA7">
        <w:pPr>
          <w:pStyle w:val="Header"/>
          <w:jc w:val="right"/>
        </w:pPr>
        <w:r>
          <w:fldChar w:fldCharType="begin"/>
        </w:r>
        <w:r>
          <w:instrText xml:space="preserve"> PAGE   \* MERGEFORMAT </w:instrText>
        </w:r>
        <w:r>
          <w:fldChar w:fldCharType="separate"/>
        </w:r>
        <w:r w:rsidR="00027B03">
          <w:rPr>
            <w:noProof/>
          </w:rPr>
          <w:t>2</w:t>
        </w:r>
        <w:r>
          <w:rPr>
            <w:noProof/>
          </w:rPr>
          <w:fldChar w:fldCharType="end"/>
        </w:r>
      </w:p>
    </w:sdtContent>
  </w:sdt>
  <w:p w:rsidR="00665BA7" w:rsidRDefault="0066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72CF6"/>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E5D23"/>
    <w:multiLevelType w:val="multilevel"/>
    <w:tmpl w:val="86BC81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1D91931"/>
    <w:multiLevelType w:val="hybridMultilevel"/>
    <w:tmpl w:val="0A860D58"/>
    <w:lvl w:ilvl="0" w:tplc="B364B1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02"/>
    <w:rsid w:val="00001E3C"/>
    <w:rsid w:val="00027B03"/>
    <w:rsid w:val="0004541C"/>
    <w:rsid w:val="00095868"/>
    <w:rsid w:val="000F370F"/>
    <w:rsid w:val="001418E5"/>
    <w:rsid w:val="001A6D69"/>
    <w:rsid w:val="001C03D1"/>
    <w:rsid w:val="001D6AE5"/>
    <w:rsid w:val="0023546D"/>
    <w:rsid w:val="002A369A"/>
    <w:rsid w:val="002B4109"/>
    <w:rsid w:val="002D3CB2"/>
    <w:rsid w:val="0032147E"/>
    <w:rsid w:val="0033284A"/>
    <w:rsid w:val="00350CF5"/>
    <w:rsid w:val="003B77E5"/>
    <w:rsid w:val="00441BBD"/>
    <w:rsid w:val="00447EF7"/>
    <w:rsid w:val="004B4A59"/>
    <w:rsid w:val="004D1031"/>
    <w:rsid w:val="005175B9"/>
    <w:rsid w:val="00544BC4"/>
    <w:rsid w:val="00646DA6"/>
    <w:rsid w:val="00665BA7"/>
    <w:rsid w:val="006E60D2"/>
    <w:rsid w:val="00765BC9"/>
    <w:rsid w:val="007C0F84"/>
    <w:rsid w:val="008B1B28"/>
    <w:rsid w:val="008B6180"/>
    <w:rsid w:val="00927A09"/>
    <w:rsid w:val="00932117"/>
    <w:rsid w:val="009809D8"/>
    <w:rsid w:val="0099015A"/>
    <w:rsid w:val="00A041DF"/>
    <w:rsid w:val="00A96E1E"/>
    <w:rsid w:val="00AA5D01"/>
    <w:rsid w:val="00B160AF"/>
    <w:rsid w:val="00B86C02"/>
    <w:rsid w:val="00BE60E5"/>
    <w:rsid w:val="00BF4878"/>
    <w:rsid w:val="00C245A3"/>
    <w:rsid w:val="00C42B53"/>
    <w:rsid w:val="00C4349A"/>
    <w:rsid w:val="00C447F2"/>
    <w:rsid w:val="00C955C5"/>
    <w:rsid w:val="00CA6C10"/>
    <w:rsid w:val="00D60C3F"/>
    <w:rsid w:val="00DB4E03"/>
    <w:rsid w:val="00E001CA"/>
    <w:rsid w:val="00E7295E"/>
    <w:rsid w:val="00E8129F"/>
    <w:rsid w:val="00ED15CE"/>
    <w:rsid w:val="00ED181A"/>
    <w:rsid w:val="00ED4364"/>
    <w:rsid w:val="00F015D5"/>
    <w:rsid w:val="00F170A8"/>
    <w:rsid w:val="00F23135"/>
    <w:rsid w:val="00F8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E4E16-992F-4899-A976-3E13F0F1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02"/>
    <w:rPr>
      <w:lang w:val="en-ZA"/>
    </w:rPr>
  </w:style>
  <w:style w:type="paragraph" w:styleId="Heading1">
    <w:name w:val="heading 1"/>
    <w:basedOn w:val="Normal"/>
    <w:next w:val="Normal"/>
    <w:link w:val="Heading1Char"/>
    <w:uiPriority w:val="9"/>
    <w:qFormat/>
    <w:rsid w:val="002D3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C02"/>
    <w:rPr>
      <w:sz w:val="20"/>
      <w:szCs w:val="20"/>
      <w:lang w:val="en-ZA"/>
    </w:rPr>
  </w:style>
  <w:style w:type="character" w:styleId="FootnoteReference">
    <w:name w:val="footnote reference"/>
    <w:basedOn w:val="DefaultParagraphFont"/>
    <w:uiPriority w:val="99"/>
    <w:semiHidden/>
    <w:unhideWhenUsed/>
    <w:rsid w:val="00B86C02"/>
    <w:rPr>
      <w:vertAlign w:val="superscript"/>
    </w:rPr>
  </w:style>
  <w:style w:type="paragraph" w:styleId="ListParagraph">
    <w:name w:val="List Paragraph"/>
    <w:basedOn w:val="Normal"/>
    <w:uiPriority w:val="34"/>
    <w:qFormat/>
    <w:rsid w:val="00B86C02"/>
    <w:pPr>
      <w:ind w:left="720"/>
      <w:contextualSpacing/>
    </w:pPr>
  </w:style>
  <w:style w:type="character" w:customStyle="1" w:styleId="Heading1Char">
    <w:name w:val="Heading 1 Char"/>
    <w:basedOn w:val="DefaultParagraphFont"/>
    <w:link w:val="Heading1"/>
    <w:uiPriority w:val="9"/>
    <w:rsid w:val="002D3CB2"/>
    <w:rPr>
      <w:rFonts w:asciiTheme="majorHAnsi" w:eastAsiaTheme="majorEastAsia" w:hAnsiTheme="majorHAnsi" w:cstheme="majorBidi"/>
      <w:color w:val="2E74B5" w:themeColor="accent1" w:themeShade="BF"/>
      <w:sz w:val="32"/>
      <w:szCs w:val="32"/>
      <w:lang w:val="en-ZA"/>
    </w:rPr>
  </w:style>
  <w:style w:type="paragraph" w:styleId="NormalWeb">
    <w:name w:val="Normal (Web)"/>
    <w:basedOn w:val="Normal"/>
    <w:uiPriority w:val="99"/>
    <w:semiHidden/>
    <w:unhideWhenUsed/>
    <w:rsid w:val="00ED43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9A"/>
    <w:rPr>
      <w:rFonts w:ascii="Segoe UI" w:hAnsi="Segoe UI" w:cs="Segoe UI"/>
      <w:sz w:val="18"/>
      <w:szCs w:val="18"/>
      <w:lang w:val="en-ZA"/>
    </w:rPr>
  </w:style>
  <w:style w:type="paragraph" w:styleId="Header">
    <w:name w:val="header"/>
    <w:basedOn w:val="Normal"/>
    <w:link w:val="HeaderChar"/>
    <w:uiPriority w:val="99"/>
    <w:unhideWhenUsed/>
    <w:rsid w:val="0066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A7"/>
    <w:rPr>
      <w:lang w:val="en-ZA"/>
    </w:rPr>
  </w:style>
  <w:style w:type="paragraph" w:styleId="Footer">
    <w:name w:val="footer"/>
    <w:basedOn w:val="Normal"/>
    <w:link w:val="FooterChar"/>
    <w:uiPriority w:val="99"/>
    <w:unhideWhenUsed/>
    <w:rsid w:val="0066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A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8225">
      <w:bodyDiv w:val="1"/>
      <w:marLeft w:val="0"/>
      <w:marRight w:val="0"/>
      <w:marTop w:val="0"/>
      <w:marBottom w:val="0"/>
      <w:divBdr>
        <w:top w:val="none" w:sz="0" w:space="0" w:color="auto"/>
        <w:left w:val="none" w:sz="0" w:space="0" w:color="auto"/>
        <w:bottom w:val="none" w:sz="0" w:space="0" w:color="auto"/>
        <w:right w:val="none" w:sz="0" w:space="0" w:color="auto"/>
      </w:divBdr>
    </w:div>
    <w:div w:id="1870147353">
      <w:bodyDiv w:val="1"/>
      <w:marLeft w:val="0"/>
      <w:marRight w:val="0"/>
      <w:marTop w:val="0"/>
      <w:marBottom w:val="0"/>
      <w:divBdr>
        <w:top w:val="none" w:sz="0" w:space="0" w:color="auto"/>
        <w:left w:val="none" w:sz="0" w:space="0" w:color="auto"/>
        <w:bottom w:val="none" w:sz="0" w:space="0" w:color="auto"/>
        <w:right w:val="none" w:sz="0" w:space="0" w:color="auto"/>
      </w:divBdr>
    </w:div>
    <w:div w:id="2106070871">
      <w:bodyDiv w:val="1"/>
      <w:marLeft w:val="0"/>
      <w:marRight w:val="0"/>
      <w:marTop w:val="0"/>
      <w:marBottom w:val="0"/>
      <w:divBdr>
        <w:top w:val="none" w:sz="0" w:space="0" w:color="auto"/>
        <w:left w:val="none" w:sz="0" w:space="0" w:color="auto"/>
        <w:bottom w:val="none" w:sz="0" w:space="0" w:color="auto"/>
        <w:right w:val="none" w:sz="0" w:space="0" w:color="auto"/>
      </w:divBdr>
    </w:div>
    <w:div w:id="21191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2018-02-22T18:30:00+00:00</Judgment_x0020_Date>
    <Year xmlns="c1afb1bd-f2fb-40fd-9abb-aea55b4d7662">2018</Year>
  </documentManagement>
</p:properties>
</file>

<file path=customXml/itemProps1.xml><?xml version="1.0" encoding="utf-8"?>
<ds:datastoreItem xmlns:ds="http://schemas.openxmlformats.org/officeDocument/2006/customXml" ds:itemID="{C14137CF-CF59-452D-BC63-55C129B5E2EF}"/>
</file>

<file path=customXml/itemProps2.xml><?xml version="1.0" encoding="utf-8"?>
<ds:datastoreItem xmlns:ds="http://schemas.openxmlformats.org/officeDocument/2006/customXml" ds:itemID="{F369F068-DEF6-4A4F-BFC3-9A7C1FE960B6}"/>
</file>

<file path=customXml/itemProps3.xml><?xml version="1.0" encoding="utf-8"?>
<ds:datastoreItem xmlns:ds="http://schemas.openxmlformats.org/officeDocument/2006/customXml" ds:itemID="{AD2EA966-4BFB-4289-92F4-B4B16A6B61A0}"/>
</file>

<file path=customXml/itemProps4.xml><?xml version="1.0" encoding="utf-8"?>
<ds:datastoreItem xmlns:ds="http://schemas.openxmlformats.org/officeDocument/2006/customXml" ds:itemID="{6CCBD0F9-F855-4F75-BEFB-3470E9DD8308}"/>
</file>

<file path=docProps/app.xml><?xml version="1.0" encoding="utf-8"?>
<Properties xmlns="http://schemas.openxmlformats.org/officeDocument/2006/extended-properties" xmlns:vt="http://schemas.openxmlformats.org/officeDocument/2006/docPropsVTypes">
  <Template>Normal</Template>
  <TotalTime>10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Ipinge vs Titus</dc:title>
  <dc:creator>Priscilla  Nande</dc:creator>
  <cp:lastModifiedBy>Nicole Januarie</cp:lastModifiedBy>
  <cp:revision>3</cp:revision>
  <cp:lastPrinted>2018-02-22T10:54:00Z</cp:lastPrinted>
  <dcterms:created xsi:type="dcterms:W3CDTF">2018-04-13T06:55:00Z</dcterms:created>
  <dcterms:modified xsi:type="dcterms:W3CDTF">2018-04-13T07:28:00Z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