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8E4B74" w:rsidP="001B7E1F">
      <w:pPr>
        <w:spacing w:after="0" w:line="360" w:lineRule="auto"/>
        <w:jc w:val="center"/>
        <w:rPr>
          <w:rFonts w:ascii="Arial" w:hAnsi="Arial" w:cs="Arial"/>
          <w:b/>
          <w:sz w:val="24"/>
          <w:szCs w:val="24"/>
        </w:rPr>
      </w:pPr>
      <w:r w:rsidRPr="00F33479">
        <w:rPr>
          <w:rFonts w:ascii="Arial" w:hAnsi="Arial" w:cs="Arial"/>
          <w:b/>
          <w:sz w:val="24"/>
          <w:szCs w:val="24"/>
        </w:rPr>
        <w:t>EX TEMPORE</w:t>
      </w:r>
      <w:r>
        <w:rPr>
          <w:rFonts w:ascii="Arial" w:hAnsi="Arial" w:cs="Arial"/>
          <w:b/>
          <w:sz w:val="24"/>
          <w:szCs w:val="24"/>
        </w:rPr>
        <w:t xml:space="preserve"> </w:t>
      </w:r>
      <w:r w:rsidR="00C87AE7">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5234BE" w:rsidRPr="003E76E4">
        <w:rPr>
          <w:rFonts w:ascii="Arial" w:hAnsi="Arial" w:cs="Arial"/>
          <w:sz w:val="24"/>
          <w:szCs w:val="24"/>
        </w:rPr>
        <w:t xml:space="preserve">Case no: </w:t>
      </w:r>
      <w:r w:rsidRPr="003E76E4">
        <w:rPr>
          <w:rFonts w:ascii="Arial" w:hAnsi="Arial" w:cs="Arial"/>
          <w:sz w:val="24"/>
          <w:szCs w:val="24"/>
        </w:rPr>
        <w:t>HC-MD-CIV-MOT-</w:t>
      </w:r>
      <w:r w:rsidR="00E76CE4">
        <w:rPr>
          <w:rFonts w:ascii="Arial" w:hAnsi="Arial" w:cs="Arial"/>
          <w:sz w:val="24"/>
          <w:szCs w:val="24"/>
        </w:rPr>
        <w:t>GEN</w:t>
      </w:r>
      <w:r w:rsidRPr="003E76E4">
        <w:rPr>
          <w:rFonts w:ascii="Arial" w:hAnsi="Arial" w:cs="Arial"/>
          <w:sz w:val="24"/>
          <w:szCs w:val="24"/>
        </w:rPr>
        <w:t>-201</w:t>
      </w:r>
      <w:r w:rsidR="00D826A0" w:rsidRPr="003E76E4">
        <w:rPr>
          <w:rFonts w:ascii="Arial" w:hAnsi="Arial" w:cs="Arial"/>
          <w:sz w:val="24"/>
          <w:szCs w:val="24"/>
        </w:rPr>
        <w:t>7</w:t>
      </w:r>
      <w:r w:rsidRPr="003E76E4">
        <w:rPr>
          <w:rFonts w:ascii="Arial" w:hAnsi="Arial" w:cs="Arial"/>
          <w:sz w:val="24"/>
          <w:szCs w:val="24"/>
        </w:rPr>
        <w:t>/0</w:t>
      </w:r>
      <w:r w:rsidR="00D826A0" w:rsidRPr="003E76E4">
        <w:rPr>
          <w:rFonts w:ascii="Arial" w:hAnsi="Arial" w:cs="Arial"/>
          <w:sz w:val="24"/>
          <w:szCs w:val="24"/>
        </w:rPr>
        <w:t>0</w:t>
      </w:r>
      <w:r w:rsidR="00E76CE4">
        <w:rPr>
          <w:rFonts w:ascii="Arial" w:hAnsi="Arial" w:cs="Arial"/>
          <w:sz w:val="24"/>
          <w:szCs w:val="24"/>
        </w:rPr>
        <w:t>172</w:t>
      </w:r>
    </w:p>
    <w:p w:rsidR="00711119" w:rsidRDefault="00711119" w:rsidP="001B7E1F">
      <w:pPr>
        <w:spacing w:after="0" w:line="360" w:lineRule="auto"/>
        <w:rPr>
          <w:rFonts w:ascii="Arial" w:hAnsi="Arial" w:cs="Arial"/>
          <w:sz w:val="24"/>
          <w:szCs w:val="24"/>
        </w:rPr>
      </w:pPr>
    </w:p>
    <w:p w:rsidR="0021620D" w:rsidRDefault="0021620D" w:rsidP="00516F95">
      <w:pPr>
        <w:spacing w:after="0" w:line="360" w:lineRule="auto"/>
        <w:jc w:val="both"/>
        <w:rPr>
          <w:rFonts w:ascii="Arial" w:hAnsi="Arial" w:cs="Arial"/>
          <w:sz w:val="24"/>
          <w:szCs w:val="24"/>
          <w:lang w:eastAsia="en-GB"/>
        </w:rPr>
      </w:pPr>
    </w:p>
    <w:p w:rsidR="009A3535" w:rsidRDefault="009A353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 xml:space="preserve">ATLANTIC OCEAN MANAGEMENT </w:t>
      </w:r>
    </w:p>
    <w:p w:rsidR="00466C0D" w:rsidRPr="006223EC" w:rsidRDefault="009A353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(PROPRIETARY) LIMITED</w:t>
      </w:r>
      <w:r w:rsidR="00466C0D" w:rsidRPr="006223EC">
        <w:rPr>
          <w:rFonts w:ascii="Arial" w:hAnsi="Arial" w:cs="Arial"/>
          <w:b/>
          <w:sz w:val="24"/>
          <w:szCs w:val="24"/>
          <w:lang w:eastAsia="en-GB"/>
        </w:rPr>
        <w:tab/>
        <w:t xml:space="preserve">       </w:t>
      </w:r>
      <w:r w:rsidR="00780D44" w:rsidRPr="006223EC">
        <w:rPr>
          <w:rFonts w:ascii="Arial" w:hAnsi="Arial" w:cs="Arial"/>
          <w:b/>
          <w:sz w:val="24"/>
          <w:szCs w:val="24"/>
          <w:lang w:eastAsia="en-GB"/>
        </w:rPr>
        <w:t xml:space="preserve">FIRST </w:t>
      </w:r>
      <w:r w:rsidR="00466C0D" w:rsidRPr="006223EC">
        <w:rPr>
          <w:rFonts w:ascii="Arial" w:hAnsi="Arial" w:cs="Arial"/>
          <w:b/>
          <w:sz w:val="24"/>
          <w:szCs w:val="24"/>
          <w:lang w:eastAsia="en-GB"/>
        </w:rPr>
        <w:t>APPLICANT</w:t>
      </w:r>
    </w:p>
    <w:p w:rsidR="00780D44" w:rsidRPr="006223EC" w:rsidRDefault="009A353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FISH SPAIN S.L.</w:t>
      </w:r>
      <w:r w:rsidR="00780D44" w:rsidRPr="006223EC">
        <w:rPr>
          <w:rFonts w:ascii="Arial" w:hAnsi="Arial" w:cs="Arial"/>
          <w:b/>
          <w:sz w:val="24"/>
          <w:szCs w:val="24"/>
          <w:lang w:eastAsia="en-GB"/>
        </w:rPr>
        <w:tab/>
        <w:t>SECOND APPLICANT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9A353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THE PROSECUTOR-GENERAL</w:t>
      </w:r>
      <w:r w:rsidR="009232E2" w:rsidRPr="006223EC">
        <w:rPr>
          <w:rFonts w:ascii="Arial" w:hAnsi="Arial" w:cs="Arial"/>
          <w:b/>
          <w:sz w:val="24"/>
          <w:szCs w:val="24"/>
        </w:rPr>
        <w:tab/>
      </w:r>
      <w:r w:rsidR="00C163B6" w:rsidRPr="006223EC">
        <w:rPr>
          <w:rFonts w:ascii="Arial" w:hAnsi="Arial" w:cs="Arial"/>
          <w:b/>
          <w:sz w:val="24"/>
          <w:szCs w:val="24"/>
        </w:rPr>
        <w:t xml:space="preserve">FIRST </w:t>
      </w:r>
      <w:r w:rsidR="00711119" w:rsidRPr="006223EC">
        <w:rPr>
          <w:rFonts w:ascii="Arial" w:hAnsi="Arial" w:cs="Arial"/>
          <w:b/>
          <w:sz w:val="24"/>
          <w:szCs w:val="24"/>
        </w:rPr>
        <w:t>RESPONDENT</w:t>
      </w:r>
    </w:p>
    <w:p w:rsidR="00C163B6" w:rsidRDefault="001C2F7D"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BANK WINDHOEK LIMITED</w:t>
      </w:r>
      <w:r w:rsidR="00C163B6" w:rsidRPr="006223EC">
        <w:rPr>
          <w:rFonts w:ascii="Arial" w:hAnsi="Arial" w:cs="Arial"/>
          <w:b/>
          <w:sz w:val="24"/>
          <w:szCs w:val="24"/>
        </w:rPr>
        <w:tab/>
        <w:t>SECOND RESPONDENT</w:t>
      </w:r>
    </w:p>
    <w:p w:rsidR="00475EE5" w:rsidRDefault="001C2F7D"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BANK WINDHOEK LIMITED (WALVIS BAY)</w:t>
      </w:r>
      <w:r w:rsidR="00475EE5">
        <w:rPr>
          <w:rFonts w:ascii="Arial" w:hAnsi="Arial" w:cs="Arial"/>
          <w:b/>
          <w:sz w:val="24"/>
          <w:szCs w:val="24"/>
        </w:rPr>
        <w:tab/>
        <w:t>THIRD RESPONDENT</w:t>
      </w:r>
    </w:p>
    <w:p w:rsidR="00475EE5" w:rsidRDefault="001C2F7D"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BANK OF NAMIBIA</w:t>
      </w:r>
      <w:r w:rsidR="00475EE5">
        <w:rPr>
          <w:rFonts w:ascii="Arial" w:hAnsi="Arial" w:cs="Arial"/>
          <w:b/>
          <w:sz w:val="24"/>
          <w:szCs w:val="24"/>
        </w:rPr>
        <w:tab/>
        <w:t>FOURTH RESPONDENT</w:t>
      </w: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1C2F7D">
        <w:rPr>
          <w:rFonts w:ascii="Arial" w:hAnsi="Arial" w:cs="Arial"/>
          <w:i/>
          <w:sz w:val="24"/>
          <w:szCs w:val="24"/>
          <w:lang w:eastAsia="en-GB"/>
        </w:rPr>
        <w:t xml:space="preserve">Atlantic Ocean Management (Proprietary) Limited </w:t>
      </w:r>
      <w:r w:rsidR="00D87766">
        <w:rPr>
          <w:rFonts w:ascii="Arial" w:hAnsi="Arial" w:cs="Arial"/>
          <w:i/>
          <w:sz w:val="24"/>
          <w:szCs w:val="24"/>
        </w:rPr>
        <w:t xml:space="preserve">v </w:t>
      </w:r>
      <w:r w:rsidR="001C2F7D">
        <w:rPr>
          <w:rFonts w:ascii="Arial" w:hAnsi="Arial" w:cs="Arial"/>
          <w:i/>
          <w:sz w:val="24"/>
          <w:szCs w:val="24"/>
        </w:rPr>
        <w:t>The Prosecutor-General</w:t>
      </w:r>
      <w:r w:rsidR="00A30618">
        <w:rPr>
          <w:rFonts w:ascii="Arial" w:hAnsi="Arial" w:cs="Arial"/>
          <w:i/>
          <w:sz w:val="24"/>
          <w:szCs w:val="24"/>
        </w:rPr>
        <w:t xml:space="preserve"> </w:t>
      </w:r>
      <w:r w:rsidR="001B7E1F" w:rsidRPr="00466C0D">
        <w:rPr>
          <w:rFonts w:ascii="Arial" w:hAnsi="Arial" w:cs="Arial"/>
          <w:sz w:val="24"/>
          <w:szCs w:val="24"/>
        </w:rPr>
        <w:t>(</w:t>
      </w:r>
      <w:r w:rsidR="000B5006" w:rsidRPr="003E76E4">
        <w:rPr>
          <w:rFonts w:ascii="Arial" w:hAnsi="Arial" w:cs="Arial"/>
          <w:sz w:val="24"/>
          <w:szCs w:val="24"/>
        </w:rPr>
        <w:t>HC-MD-CIV-MOT-</w:t>
      </w:r>
      <w:r w:rsidR="001C2F7D">
        <w:rPr>
          <w:rFonts w:ascii="Arial" w:hAnsi="Arial" w:cs="Arial"/>
          <w:sz w:val="24"/>
          <w:szCs w:val="24"/>
        </w:rPr>
        <w:t>GEN</w:t>
      </w:r>
      <w:r w:rsidR="000B5006" w:rsidRPr="003E76E4">
        <w:rPr>
          <w:rFonts w:ascii="Arial" w:hAnsi="Arial" w:cs="Arial"/>
          <w:sz w:val="24"/>
          <w:szCs w:val="24"/>
        </w:rPr>
        <w:t>-2017/00</w:t>
      </w:r>
      <w:r w:rsidR="001C2F7D">
        <w:rPr>
          <w:rFonts w:ascii="Arial" w:hAnsi="Arial" w:cs="Arial"/>
          <w:sz w:val="24"/>
          <w:szCs w:val="24"/>
        </w:rPr>
        <w:t>172</w:t>
      </w:r>
      <w:r w:rsidR="001B7E1F" w:rsidRPr="005D6C92">
        <w:rPr>
          <w:rFonts w:ascii="Arial" w:hAnsi="Arial" w:cs="Arial"/>
          <w:sz w:val="24"/>
          <w:szCs w:val="24"/>
        </w:rPr>
        <w:t>) [20</w:t>
      </w:r>
      <w:r w:rsidR="00E11C67">
        <w:rPr>
          <w:rFonts w:ascii="Arial" w:hAnsi="Arial" w:cs="Arial"/>
          <w:sz w:val="24"/>
          <w:szCs w:val="24"/>
        </w:rPr>
        <w:t>1</w:t>
      </w:r>
      <w:r w:rsidR="000B5006">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A02031">
        <w:rPr>
          <w:rFonts w:ascii="Arial" w:hAnsi="Arial" w:cs="Arial"/>
          <w:sz w:val="24"/>
          <w:szCs w:val="24"/>
        </w:rPr>
        <w:t>117</w:t>
      </w:r>
      <w:r w:rsidR="001B7E1F" w:rsidRPr="005D6C92">
        <w:rPr>
          <w:rFonts w:ascii="Arial" w:hAnsi="Arial" w:cs="Arial"/>
          <w:sz w:val="24"/>
          <w:szCs w:val="24"/>
        </w:rPr>
        <w:t xml:space="preserve"> (</w:t>
      </w:r>
      <w:r w:rsidR="001C2F7D">
        <w:rPr>
          <w:rFonts w:ascii="Arial" w:hAnsi="Arial" w:cs="Arial"/>
          <w:sz w:val="24"/>
          <w:szCs w:val="24"/>
        </w:rPr>
        <w:t>11</w:t>
      </w:r>
      <w:r w:rsidR="008B76F1">
        <w:rPr>
          <w:rFonts w:ascii="Arial" w:hAnsi="Arial" w:cs="Arial"/>
          <w:sz w:val="24"/>
          <w:szCs w:val="24"/>
        </w:rPr>
        <w:t xml:space="preserve"> </w:t>
      </w:r>
      <w:r w:rsidR="000B5006">
        <w:rPr>
          <w:rFonts w:ascii="Arial" w:hAnsi="Arial" w:cs="Arial"/>
          <w:sz w:val="24"/>
          <w:szCs w:val="24"/>
        </w:rPr>
        <w:t>March</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0B5006">
        <w:rPr>
          <w:rFonts w:ascii="Arial" w:hAnsi="Arial" w:cs="Arial"/>
          <w:sz w:val="24"/>
          <w:szCs w:val="24"/>
        </w:rPr>
        <w:t>9</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bookmarkStart w:id="0" w:name="_GoBack"/>
      <w:bookmarkEnd w:id="0"/>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1C2F7D">
        <w:rPr>
          <w:rFonts w:ascii="Arial" w:hAnsi="Arial" w:cs="Arial"/>
          <w:b/>
          <w:sz w:val="24"/>
          <w:szCs w:val="24"/>
        </w:rPr>
        <w:t>07</w:t>
      </w:r>
      <w:r w:rsidRPr="001B7E1F">
        <w:rPr>
          <w:rFonts w:ascii="Arial" w:hAnsi="Arial" w:cs="Arial"/>
          <w:b/>
          <w:sz w:val="24"/>
          <w:szCs w:val="24"/>
        </w:rPr>
        <w:t xml:space="preserve"> </w:t>
      </w:r>
      <w:r w:rsidR="001C2F7D">
        <w:rPr>
          <w:rFonts w:ascii="Arial" w:hAnsi="Arial" w:cs="Arial"/>
          <w:b/>
          <w:sz w:val="24"/>
          <w:szCs w:val="24"/>
        </w:rPr>
        <w:t>March</w:t>
      </w:r>
      <w:r w:rsidRPr="001B7E1F">
        <w:rPr>
          <w:rFonts w:ascii="Arial" w:hAnsi="Arial" w:cs="Arial"/>
          <w:b/>
          <w:sz w:val="24"/>
          <w:szCs w:val="24"/>
        </w:rPr>
        <w:t xml:space="preserve"> 20</w:t>
      </w:r>
      <w:r w:rsidR="00E11C67">
        <w:rPr>
          <w:rFonts w:ascii="Arial" w:hAnsi="Arial" w:cs="Arial"/>
          <w:b/>
          <w:sz w:val="24"/>
          <w:szCs w:val="24"/>
        </w:rPr>
        <w:t>1</w:t>
      </w:r>
      <w:r w:rsidR="006A79CF">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1C2F7D">
        <w:rPr>
          <w:rFonts w:ascii="Arial" w:hAnsi="Arial" w:cs="Arial"/>
          <w:b/>
          <w:sz w:val="24"/>
          <w:szCs w:val="24"/>
        </w:rPr>
        <w:t>11</w:t>
      </w:r>
      <w:r w:rsidRPr="001B7E1F">
        <w:rPr>
          <w:rFonts w:ascii="Arial" w:hAnsi="Arial" w:cs="Arial"/>
          <w:b/>
          <w:sz w:val="24"/>
          <w:szCs w:val="24"/>
        </w:rPr>
        <w:t xml:space="preserve"> </w:t>
      </w:r>
      <w:r w:rsidR="00F41B61">
        <w:rPr>
          <w:rFonts w:ascii="Arial" w:hAnsi="Arial" w:cs="Arial"/>
          <w:b/>
          <w:sz w:val="24"/>
          <w:szCs w:val="24"/>
        </w:rPr>
        <w:t>March</w:t>
      </w:r>
      <w:r w:rsidRPr="001B7E1F">
        <w:rPr>
          <w:rFonts w:ascii="Arial" w:hAnsi="Arial" w:cs="Arial"/>
          <w:b/>
          <w:sz w:val="24"/>
          <w:szCs w:val="24"/>
        </w:rPr>
        <w:t xml:space="preserve"> 20</w:t>
      </w:r>
      <w:r w:rsidR="00E11C67">
        <w:rPr>
          <w:rFonts w:ascii="Arial" w:hAnsi="Arial" w:cs="Arial"/>
          <w:b/>
          <w:sz w:val="24"/>
          <w:szCs w:val="24"/>
        </w:rPr>
        <w:t>1</w:t>
      </w:r>
      <w:r w:rsidR="006A79CF">
        <w:rPr>
          <w:rFonts w:ascii="Arial" w:hAnsi="Arial" w:cs="Arial"/>
          <w:b/>
          <w:sz w:val="24"/>
          <w:szCs w:val="24"/>
        </w:rPr>
        <w:t>9</w:t>
      </w:r>
    </w:p>
    <w:p w:rsidR="00C163B6" w:rsidRDefault="006220AA" w:rsidP="001B7E1F">
      <w:pPr>
        <w:spacing w:after="0" w:line="360" w:lineRule="auto"/>
        <w:rPr>
          <w:rFonts w:ascii="Arial" w:hAnsi="Arial" w:cs="Arial"/>
          <w:b/>
          <w:sz w:val="24"/>
          <w:szCs w:val="24"/>
        </w:rPr>
      </w:pPr>
      <w:r>
        <w:rPr>
          <w:rFonts w:ascii="Arial" w:hAnsi="Arial" w:cs="Arial"/>
          <w:b/>
          <w:sz w:val="24"/>
          <w:szCs w:val="24"/>
        </w:rPr>
        <w:t>Released on: 24</w:t>
      </w:r>
      <w:r w:rsidR="00C163B6">
        <w:rPr>
          <w:rFonts w:ascii="Arial" w:hAnsi="Arial" w:cs="Arial"/>
          <w:b/>
          <w:sz w:val="24"/>
          <w:szCs w:val="24"/>
        </w:rPr>
        <w:t xml:space="preserve"> </w:t>
      </w:r>
      <w:r w:rsidR="006A79CF">
        <w:rPr>
          <w:rFonts w:ascii="Arial" w:hAnsi="Arial" w:cs="Arial"/>
          <w:b/>
          <w:sz w:val="24"/>
          <w:szCs w:val="24"/>
        </w:rPr>
        <w:t>April</w:t>
      </w:r>
      <w:r w:rsidR="00C163B6">
        <w:rPr>
          <w:rFonts w:ascii="Arial" w:hAnsi="Arial" w:cs="Arial"/>
          <w:b/>
          <w:sz w:val="24"/>
          <w:szCs w:val="24"/>
        </w:rPr>
        <w:t xml:space="preserve"> 201</w:t>
      </w:r>
      <w:r w:rsidR="00680115">
        <w:rPr>
          <w:rFonts w:ascii="Arial" w:hAnsi="Arial" w:cs="Arial"/>
          <w:b/>
          <w:sz w:val="24"/>
          <w:szCs w:val="24"/>
        </w:rPr>
        <w:t>9</w:t>
      </w:r>
    </w:p>
    <w:p w:rsidR="00B22F12" w:rsidRDefault="00B22F12" w:rsidP="001B7E1F">
      <w:pPr>
        <w:spacing w:after="0" w:line="360" w:lineRule="auto"/>
        <w:jc w:val="both"/>
        <w:rPr>
          <w:rFonts w:ascii="Arial" w:hAnsi="Arial" w:cs="Arial"/>
          <w:b/>
          <w:sz w:val="24"/>
          <w:szCs w:val="24"/>
        </w:rPr>
      </w:pPr>
    </w:p>
    <w:p w:rsidR="0021620D" w:rsidRDefault="0021620D" w:rsidP="001B7E1F">
      <w:pPr>
        <w:spacing w:after="0" w:line="360" w:lineRule="auto"/>
        <w:jc w:val="both"/>
        <w:rPr>
          <w:rFonts w:ascii="Arial" w:hAnsi="Arial" w:cs="Arial"/>
          <w:b/>
          <w:sz w:val="24"/>
          <w:szCs w:val="24"/>
        </w:rPr>
      </w:pPr>
    </w:p>
    <w:p w:rsidR="004073C6" w:rsidRDefault="00822E88" w:rsidP="006220AA">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6220AA">
        <w:rPr>
          <w:rFonts w:ascii="Arial" w:hAnsi="Arial" w:cs="Arial"/>
          <w:sz w:val="24"/>
          <w:szCs w:val="24"/>
        </w:rPr>
        <w:t>Practice</w:t>
      </w:r>
      <w:r w:rsidR="006220AA" w:rsidRPr="006220AA">
        <w:rPr>
          <w:rFonts w:ascii="Arial" w:hAnsi="Arial" w:cs="Arial"/>
          <w:sz w:val="24"/>
          <w:szCs w:val="24"/>
        </w:rPr>
        <w:t xml:space="preserve"> — Interlocutory application — Compliance with High Court Rules, rule 32(9) and (10) peremptory for all interloc</w:t>
      </w:r>
      <w:r w:rsidR="006220AA">
        <w:rPr>
          <w:rFonts w:ascii="Arial" w:hAnsi="Arial" w:cs="Arial"/>
          <w:sz w:val="24"/>
          <w:szCs w:val="24"/>
        </w:rPr>
        <w:t>utory applications</w:t>
      </w:r>
      <w:r w:rsidR="006220AA" w:rsidRPr="006220AA">
        <w:rPr>
          <w:rFonts w:ascii="Arial" w:hAnsi="Arial" w:cs="Arial"/>
          <w:sz w:val="24"/>
          <w:szCs w:val="24"/>
        </w:rPr>
        <w:t xml:space="preserve"> — Non-compliance with rule 32(9) and (10) </w:t>
      </w:r>
      <w:r w:rsidR="006220AA">
        <w:rPr>
          <w:rFonts w:ascii="Arial" w:hAnsi="Arial" w:cs="Arial"/>
          <w:sz w:val="24"/>
          <w:szCs w:val="24"/>
        </w:rPr>
        <w:t xml:space="preserve">normally </w:t>
      </w:r>
      <w:r w:rsidR="006220AA" w:rsidRPr="006220AA">
        <w:rPr>
          <w:rFonts w:ascii="Arial" w:hAnsi="Arial" w:cs="Arial"/>
          <w:sz w:val="24"/>
          <w:szCs w:val="24"/>
        </w:rPr>
        <w:t>rendering application</w:t>
      </w:r>
      <w:r w:rsidR="006220AA">
        <w:rPr>
          <w:rFonts w:ascii="Arial" w:hAnsi="Arial" w:cs="Arial"/>
          <w:sz w:val="24"/>
          <w:szCs w:val="24"/>
        </w:rPr>
        <w:t xml:space="preserve"> to be struck from roll – Rule 32(9) however silent in regard to the time, place and manner in which the envisaged engagement of the parties had to occu</w:t>
      </w:r>
      <w:r w:rsidR="0022055C">
        <w:rPr>
          <w:rFonts w:ascii="Arial" w:hAnsi="Arial" w:cs="Arial"/>
          <w:sz w:val="24"/>
          <w:szCs w:val="24"/>
        </w:rPr>
        <w:t>r – save that the engagement has</w:t>
      </w:r>
      <w:r w:rsidR="006220AA">
        <w:rPr>
          <w:rFonts w:ascii="Arial" w:hAnsi="Arial" w:cs="Arial"/>
          <w:sz w:val="24"/>
          <w:szCs w:val="24"/>
        </w:rPr>
        <w:t xml:space="preserve"> to occur before the launching of the envisaged </w:t>
      </w:r>
      <w:r w:rsidR="0022055C">
        <w:rPr>
          <w:rFonts w:ascii="Arial" w:hAnsi="Arial" w:cs="Arial"/>
          <w:sz w:val="24"/>
          <w:szCs w:val="24"/>
        </w:rPr>
        <w:t>interlocutory proceedings</w:t>
      </w:r>
      <w:r w:rsidR="006220AA">
        <w:rPr>
          <w:rFonts w:ascii="Arial" w:hAnsi="Arial" w:cs="Arial"/>
          <w:sz w:val="24"/>
          <w:szCs w:val="24"/>
        </w:rPr>
        <w:t xml:space="preserve"> – In the current case the applicants </w:t>
      </w:r>
      <w:r w:rsidR="0099123F">
        <w:rPr>
          <w:rFonts w:ascii="Arial" w:hAnsi="Arial" w:cs="Arial"/>
          <w:sz w:val="24"/>
          <w:szCs w:val="24"/>
        </w:rPr>
        <w:t>did file</w:t>
      </w:r>
      <w:r w:rsidR="006220AA">
        <w:rPr>
          <w:rFonts w:ascii="Arial" w:hAnsi="Arial" w:cs="Arial"/>
          <w:sz w:val="24"/>
          <w:szCs w:val="24"/>
        </w:rPr>
        <w:t xml:space="preserve"> a Rule 32(10 report – In the particular circumstances of the </w:t>
      </w:r>
      <w:r w:rsidR="0099123F">
        <w:rPr>
          <w:rFonts w:ascii="Arial" w:hAnsi="Arial" w:cs="Arial"/>
          <w:sz w:val="24"/>
          <w:szCs w:val="24"/>
        </w:rPr>
        <w:t xml:space="preserve">case the court </w:t>
      </w:r>
      <w:r w:rsidR="0022055C">
        <w:rPr>
          <w:rFonts w:ascii="Arial" w:hAnsi="Arial" w:cs="Arial"/>
          <w:sz w:val="24"/>
          <w:szCs w:val="24"/>
        </w:rPr>
        <w:t xml:space="preserve">however </w:t>
      </w:r>
      <w:r w:rsidR="0099123F">
        <w:rPr>
          <w:rFonts w:ascii="Arial" w:hAnsi="Arial" w:cs="Arial"/>
          <w:sz w:val="24"/>
          <w:szCs w:val="24"/>
        </w:rPr>
        <w:t xml:space="preserve">found the </w:t>
      </w:r>
      <w:r w:rsidR="006220AA">
        <w:rPr>
          <w:rFonts w:ascii="Arial" w:hAnsi="Arial" w:cs="Arial"/>
          <w:sz w:val="24"/>
          <w:szCs w:val="24"/>
        </w:rPr>
        <w:t>applicants</w:t>
      </w:r>
      <w:r w:rsidR="0099123F">
        <w:rPr>
          <w:rFonts w:ascii="Arial" w:hAnsi="Arial" w:cs="Arial"/>
          <w:sz w:val="24"/>
          <w:szCs w:val="24"/>
        </w:rPr>
        <w:t xml:space="preserve"> to have complied</w:t>
      </w:r>
      <w:r w:rsidR="006220AA">
        <w:rPr>
          <w:rFonts w:ascii="Arial" w:hAnsi="Arial" w:cs="Arial"/>
          <w:sz w:val="24"/>
          <w:szCs w:val="24"/>
        </w:rPr>
        <w:t xml:space="preserve"> substantial</w:t>
      </w:r>
      <w:r w:rsidR="0099123F">
        <w:rPr>
          <w:rFonts w:ascii="Arial" w:hAnsi="Arial" w:cs="Arial"/>
          <w:sz w:val="24"/>
          <w:szCs w:val="24"/>
        </w:rPr>
        <w:t>ly</w:t>
      </w:r>
      <w:r w:rsidR="006220AA">
        <w:rPr>
          <w:rFonts w:ascii="Arial" w:hAnsi="Arial" w:cs="Arial"/>
          <w:sz w:val="24"/>
          <w:szCs w:val="24"/>
        </w:rPr>
        <w:t xml:space="preserve"> with Rules 32(9) and (10)</w:t>
      </w:r>
      <w:r w:rsidR="0099123F">
        <w:rPr>
          <w:rFonts w:ascii="Arial" w:hAnsi="Arial" w:cs="Arial"/>
          <w:sz w:val="24"/>
          <w:szCs w:val="24"/>
        </w:rPr>
        <w:t xml:space="preserve"> - accordingly</w:t>
      </w:r>
      <w:r w:rsidR="006220AA">
        <w:rPr>
          <w:rFonts w:ascii="Arial" w:hAnsi="Arial" w:cs="Arial"/>
          <w:sz w:val="24"/>
          <w:szCs w:val="24"/>
        </w:rPr>
        <w:t xml:space="preserve"> the </w:t>
      </w:r>
      <w:r w:rsidR="006220AA" w:rsidRPr="006220AA">
        <w:rPr>
          <w:rFonts w:ascii="Arial" w:hAnsi="Arial" w:cs="Arial"/>
          <w:i/>
          <w:sz w:val="24"/>
          <w:szCs w:val="24"/>
        </w:rPr>
        <w:t>in limine</w:t>
      </w:r>
      <w:r w:rsidR="006220AA">
        <w:rPr>
          <w:rFonts w:ascii="Arial" w:hAnsi="Arial" w:cs="Arial"/>
          <w:sz w:val="24"/>
          <w:szCs w:val="24"/>
        </w:rPr>
        <w:t xml:space="preserve"> objection raised in this regard was not upheld.</w:t>
      </w:r>
    </w:p>
    <w:p w:rsidR="00D40BE8" w:rsidRDefault="00D40BE8" w:rsidP="00466C0D">
      <w:pPr>
        <w:spacing w:after="0" w:line="360" w:lineRule="auto"/>
        <w:jc w:val="both"/>
        <w:rPr>
          <w:rFonts w:ascii="Arial" w:hAnsi="Arial" w:cs="Arial"/>
          <w:sz w:val="24"/>
          <w:szCs w:val="24"/>
        </w:rPr>
      </w:pPr>
    </w:p>
    <w:p w:rsidR="0099123F" w:rsidRDefault="0099123F" w:rsidP="00466C0D">
      <w:pPr>
        <w:spacing w:after="0" w:line="360" w:lineRule="auto"/>
        <w:jc w:val="both"/>
        <w:rPr>
          <w:rFonts w:ascii="Arial" w:hAnsi="Arial" w:cs="Arial"/>
          <w:sz w:val="24"/>
          <w:szCs w:val="24"/>
        </w:rPr>
      </w:pPr>
      <w:r w:rsidRPr="0099123F">
        <w:rPr>
          <w:rFonts w:ascii="Arial" w:hAnsi="Arial" w:cs="Arial"/>
          <w:sz w:val="24"/>
          <w:szCs w:val="24"/>
        </w:rPr>
        <w:t>Practice — Parties — Joinder — Non-joinder of necessary parties</w:t>
      </w:r>
      <w:r>
        <w:rPr>
          <w:rFonts w:ascii="Arial" w:hAnsi="Arial" w:cs="Arial"/>
          <w:sz w:val="24"/>
          <w:szCs w:val="24"/>
        </w:rPr>
        <w:t xml:space="preserve"> – in this case</w:t>
      </w:r>
      <w:r w:rsidR="00805799">
        <w:rPr>
          <w:rFonts w:ascii="Arial" w:hAnsi="Arial" w:cs="Arial"/>
          <w:sz w:val="24"/>
          <w:szCs w:val="24"/>
        </w:rPr>
        <w:t xml:space="preserve"> </w:t>
      </w:r>
      <w:r>
        <w:rPr>
          <w:rFonts w:ascii="Arial" w:hAnsi="Arial" w:cs="Arial"/>
          <w:sz w:val="24"/>
          <w:szCs w:val="24"/>
        </w:rPr>
        <w:t>the applicants where seeking the release of funds to be repatriated to Spain held by a commercial bank on the instructions of the Bank of Namibia – such funds had originally formed the subject matter of a preservation of property order made under POCA which had been discharged and which discharge was the subject matter of a pending appeal. The Court after considering the applicable statutory framework – the Exchange Control Regulations and the Bank of Namibia Act - governing the repatriation of funds to a foreign country – holding that the Minister of Finance was a party</w:t>
      </w:r>
      <w:r w:rsidR="00805799">
        <w:rPr>
          <w:rFonts w:ascii="Arial" w:hAnsi="Arial" w:cs="Arial"/>
          <w:sz w:val="24"/>
          <w:szCs w:val="24"/>
        </w:rPr>
        <w:t xml:space="preserve"> with a substantial and direct interest in any order the court might make</w:t>
      </w:r>
      <w:r w:rsidR="0022055C">
        <w:rPr>
          <w:rFonts w:ascii="Arial" w:hAnsi="Arial" w:cs="Arial"/>
          <w:sz w:val="24"/>
          <w:szCs w:val="24"/>
        </w:rPr>
        <w:t xml:space="preserve"> and</w:t>
      </w:r>
      <w:r w:rsidR="00805799">
        <w:rPr>
          <w:rFonts w:ascii="Arial" w:hAnsi="Arial" w:cs="Arial"/>
          <w:sz w:val="24"/>
          <w:szCs w:val="24"/>
        </w:rPr>
        <w:t xml:space="preserve"> who</w:t>
      </w:r>
      <w:r>
        <w:rPr>
          <w:rFonts w:ascii="Arial" w:hAnsi="Arial" w:cs="Arial"/>
          <w:sz w:val="24"/>
          <w:szCs w:val="24"/>
        </w:rPr>
        <w:t xml:space="preserve"> had to be joined </w:t>
      </w:r>
      <w:r w:rsidR="00805799">
        <w:rPr>
          <w:rFonts w:ascii="Arial" w:hAnsi="Arial" w:cs="Arial"/>
          <w:sz w:val="24"/>
          <w:szCs w:val="24"/>
        </w:rPr>
        <w:t>by virtue of his position of authority over any officer who deals with any matter contemplated in the Exchange Control Regulations and also in view of the review relief that the applicants where seeking to set aside certain Exchange Control Regulations.</w:t>
      </w:r>
    </w:p>
    <w:p w:rsidR="00780E76" w:rsidRDefault="00780E76" w:rsidP="00CD39BE">
      <w:pPr>
        <w:spacing w:after="0" w:line="360" w:lineRule="auto"/>
        <w:jc w:val="both"/>
        <w:rPr>
          <w:rFonts w:ascii="Arial" w:hAnsi="Arial" w:cs="Arial"/>
          <w:b/>
          <w:sz w:val="24"/>
          <w:szCs w:val="24"/>
        </w:rPr>
      </w:pPr>
    </w:p>
    <w:p w:rsidR="00BA145E" w:rsidRPr="00D32FE2" w:rsidRDefault="00B66966" w:rsidP="00D32FE2">
      <w:pPr>
        <w:spacing w:after="0" w:line="360" w:lineRule="auto"/>
        <w:jc w:val="both"/>
        <w:rPr>
          <w:rFonts w:ascii="Arial" w:hAnsi="Arial" w:cs="Arial"/>
          <w:b/>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99123F">
        <w:rPr>
          <w:rFonts w:ascii="Arial" w:hAnsi="Arial" w:cs="Arial"/>
          <w:sz w:val="24"/>
          <w:szCs w:val="24"/>
        </w:rPr>
        <w:t>The facts appear from the judgment.</w:t>
      </w:r>
    </w:p>
    <w:p w:rsidR="00173AAF" w:rsidRDefault="00173AAF" w:rsidP="008A1EB5">
      <w:pPr>
        <w:spacing w:after="0" w:line="360" w:lineRule="auto"/>
        <w:jc w:val="both"/>
        <w:rPr>
          <w:rFonts w:ascii="Arial" w:hAnsi="Arial" w:cs="Arial"/>
          <w:bCs/>
          <w:sz w:val="24"/>
          <w:szCs w:val="24"/>
        </w:rPr>
      </w:pPr>
    </w:p>
    <w:p w:rsidR="001B7E1F" w:rsidRPr="006E026B" w:rsidRDefault="00E81D03"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E81D03"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B3050E" w:rsidRDefault="00B06B99" w:rsidP="005623EF">
      <w:pPr>
        <w:pStyle w:val="ListParagraph"/>
        <w:numPr>
          <w:ilvl w:val="0"/>
          <w:numId w:val="17"/>
        </w:numPr>
        <w:spacing w:line="360" w:lineRule="auto"/>
        <w:ind w:left="709" w:hanging="709"/>
        <w:jc w:val="both"/>
        <w:rPr>
          <w:rFonts w:cs="Arial"/>
        </w:rPr>
      </w:pPr>
      <w:r>
        <w:rPr>
          <w:rFonts w:cs="Arial"/>
        </w:rPr>
        <w:t xml:space="preserve">The first respondent’s </w:t>
      </w:r>
      <w:r w:rsidRPr="003E7DD7">
        <w:rPr>
          <w:rFonts w:cs="Arial"/>
          <w:i/>
        </w:rPr>
        <w:t>in limine</w:t>
      </w:r>
      <w:r>
        <w:rPr>
          <w:rFonts w:cs="Arial"/>
        </w:rPr>
        <w:t xml:space="preserve"> objection based on the non-compliance with Rules 32(9) and (10) is dismissed.</w:t>
      </w:r>
    </w:p>
    <w:p w:rsidR="00B3050E" w:rsidRPr="00E36BFC" w:rsidRDefault="00B3050E" w:rsidP="005623EF">
      <w:pPr>
        <w:spacing w:after="0" w:line="360" w:lineRule="auto"/>
        <w:jc w:val="both"/>
        <w:rPr>
          <w:rFonts w:cs="Arial"/>
        </w:rPr>
      </w:pPr>
    </w:p>
    <w:p w:rsidR="00B3050E" w:rsidRDefault="00B06B99" w:rsidP="005623EF">
      <w:pPr>
        <w:pStyle w:val="ListParagraph"/>
        <w:numPr>
          <w:ilvl w:val="0"/>
          <w:numId w:val="17"/>
        </w:numPr>
        <w:spacing w:line="360" w:lineRule="auto"/>
        <w:ind w:left="709" w:hanging="709"/>
        <w:jc w:val="both"/>
        <w:rPr>
          <w:rFonts w:cs="Arial"/>
        </w:rPr>
      </w:pPr>
      <w:r>
        <w:rPr>
          <w:rFonts w:cs="Arial"/>
        </w:rPr>
        <w:t>The applicant and first respondent are to each pay their own costs in this regard.</w:t>
      </w:r>
    </w:p>
    <w:p w:rsidR="00B3050E" w:rsidRDefault="00B3050E" w:rsidP="005623EF">
      <w:pPr>
        <w:pStyle w:val="ListParagraph"/>
        <w:spacing w:line="360" w:lineRule="auto"/>
        <w:ind w:left="709"/>
        <w:jc w:val="both"/>
        <w:rPr>
          <w:rFonts w:cs="Arial"/>
        </w:rPr>
      </w:pPr>
    </w:p>
    <w:p w:rsidR="00B3050E" w:rsidRDefault="00B06B99" w:rsidP="005623EF">
      <w:pPr>
        <w:pStyle w:val="ListParagraph"/>
        <w:numPr>
          <w:ilvl w:val="0"/>
          <w:numId w:val="17"/>
        </w:numPr>
        <w:spacing w:line="360" w:lineRule="auto"/>
        <w:ind w:left="709" w:hanging="709"/>
        <w:jc w:val="both"/>
        <w:rPr>
          <w:rFonts w:cs="Arial"/>
        </w:rPr>
      </w:pPr>
      <w:r>
        <w:rPr>
          <w:rFonts w:cs="Arial"/>
        </w:rPr>
        <w:lastRenderedPageBreak/>
        <w:t xml:space="preserve">The fourth respondent’s </w:t>
      </w:r>
      <w:r w:rsidRPr="003E7DD7">
        <w:rPr>
          <w:rFonts w:cs="Arial"/>
          <w:i/>
        </w:rPr>
        <w:t>in limine</w:t>
      </w:r>
      <w:r>
        <w:rPr>
          <w:rFonts w:cs="Arial"/>
        </w:rPr>
        <w:t xml:space="preserve"> objection based on the non-joinder of the Minister of Finance is upheld with costs, such costs to include the cost</w:t>
      </w:r>
      <w:r w:rsidR="00C4469B">
        <w:rPr>
          <w:rFonts w:cs="Arial"/>
        </w:rPr>
        <w:t>s</w:t>
      </w:r>
      <w:r>
        <w:rPr>
          <w:rFonts w:cs="Arial"/>
        </w:rPr>
        <w:t xml:space="preserve"> of one instructed- and one instructing counsel</w:t>
      </w:r>
      <w:r w:rsidR="005D7EA4">
        <w:rPr>
          <w:rFonts w:cs="Arial"/>
        </w:rPr>
        <w:t>.</w:t>
      </w:r>
    </w:p>
    <w:p w:rsidR="00B06B99" w:rsidRPr="00B06B99" w:rsidRDefault="00B06B99" w:rsidP="00B06B99">
      <w:pPr>
        <w:pStyle w:val="ListParagraph"/>
        <w:rPr>
          <w:rFonts w:cs="Arial"/>
        </w:rPr>
      </w:pPr>
    </w:p>
    <w:p w:rsidR="00B06B99" w:rsidRDefault="00B06B99" w:rsidP="005623EF">
      <w:pPr>
        <w:pStyle w:val="ListParagraph"/>
        <w:numPr>
          <w:ilvl w:val="0"/>
          <w:numId w:val="17"/>
        </w:numPr>
        <w:spacing w:line="360" w:lineRule="auto"/>
        <w:ind w:left="709" w:hanging="709"/>
        <w:jc w:val="both"/>
        <w:rPr>
          <w:rFonts w:cs="Arial"/>
        </w:rPr>
      </w:pPr>
      <w:r>
        <w:rPr>
          <w:rFonts w:cs="Arial"/>
        </w:rPr>
        <w:t xml:space="preserve">The </w:t>
      </w:r>
      <w:r w:rsidRPr="003E7DD7">
        <w:rPr>
          <w:rFonts w:cs="Arial"/>
          <w:i/>
        </w:rPr>
        <w:t>in limine</w:t>
      </w:r>
      <w:r>
        <w:rPr>
          <w:rFonts w:cs="Arial"/>
        </w:rPr>
        <w:t xml:space="preserve"> objection based on the non-joinder of the Government of the Republic of Namibia is not upheld.</w:t>
      </w:r>
    </w:p>
    <w:p w:rsidR="00B06B99" w:rsidRPr="00B06B99" w:rsidRDefault="00B06B99" w:rsidP="00B06B99">
      <w:pPr>
        <w:pStyle w:val="ListParagraph"/>
        <w:rPr>
          <w:rFonts w:cs="Arial"/>
        </w:rPr>
      </w:pPr>
    </w:p>
    <w:p w:rsidR="00B06B99" w:rsidRDefault="00B06B99" w:rsidP="005623EF">
      <w:pPr>
        <w:pStyle w:val="ListParagraph"/>
        <w:numPr>
          <w:ilvl w:val="0"/>
          <w:numId w:val="17"/>
        </w:numPr>
        <w:spacing w:line="360" w:lineRule="auto"/>
        <w:ind w:left="709" w:hanging="709"/>
        <w:jc w:val="both"/>
        <w:rPr>
          <w:rFonts w:cs="Arial"/>
        </w:rPr>
      </w:pPr>
      <w:r>
        <w:rPr>
          <w:rFonts w:cs="Arial"/>
        </w:rPr>
        <w:t>The applicants are to effect service of all papers in this matter on the Minister of Finance, c/o the Government Attorney, on or before 25 March 2019.</w:t>
      </w:r>
    </w:p>
    <w:p w:rsidR="00080685" w:rsidRPr="00080685" w:rsidRDefault="00080685" w:rsidP="00080685">
      <w:pPr>
        <w:pStyle w:val="ListParagraph"/>
        <w:rPr>
          <w:rFonts w:cs="Arial"/>
        </w:rPr>
      </w:pPr>
    </w:p>
    <w:p w:rsidR="00080685" w:rsidRDefault="00080685" w:rsidP="005623EF">
      <w:pPr>
        <w:pStyle w:val="ListParagraph"/>
        <w:numPr>
          <w:ilvl w:val="0"/>
          <w:numId w:val="17"/>
        </w:numPr>
        <w:spacing w:line="360" w:lineRule="auto"/>
        <w:ind w:left="709" w:hanging="709"/>
        <w:jc w:val="both"/>
        <w:rPr>
          <w:rFonts w:cs="Arial"/>
        </w:rPr>
      </w:pPr>
      <w:r>
        <w:rPr>
          <w:rFonts w:cs="Arial"/>
        </w:rPr>
        <w:t>The Minister of Finance is to indicate on or before 12 April 2019 whether or not he intends to oppose the matter or participate in any manner in the currently pending proceedings.</w:t>
      </w:r>
    </w:p>
    <w:p w:rsidR="00080685" w:rsidRPr="00080685" w:rsidRDefault="00080685" w:rsidP="00080685">
      <w:pPr>
        <w:pStyle w:val="ListParagraph"/>
        <w:rPr>
          <w:rFonts w:cs="Arial"/>
        </w:rPr>
      </w:pPr>
    </w:p>
    <w:p w:rsidR="00080685" w:rsidRDefault="00080685" w:rsidP="005623EF">
      <w:pPr>
        <w:pStyle w:val="ListParagraph"/>
        <w:numPr>
          <w:ilvl w:val="0"/>
          <w:numId w:val="17"/>
        </w:numPr>
        <w:spacing w:line="360" w:lineRule="auto"/>
        <w:ind w:left="709" w:hanging="709"/>
        <w:jc w:val="both"/>
        <w:rPr>
          <w:rFonts w:cs="Arial"/>
        </w:rPr>
      </w:pPr>
      <w:r>
        <w:rPr>
          <w:rFonts w:cs="Arial"/>
        </w:rPr>
        <w:t>The case is postponed to 17 April 2019 at 08h30 for a Status hearing and in order to determine the further conduct of this case.</w:t>
      </w:r>
    </w:p>
    <w:p w:rsidR="00C163B6" w:rsidRPr="00C163B6" w:rsidRDefault="00C163B6" w:rsidP="005623EF">
      <w:pPr>
        <w:pStyle w:val="ListParagraph"/>
        <w:spacing w:line="360" w:lineRule="auto"/>
        <w:rPr>
          <w:rFonts w:cs="Arial"/>
        </w:rPr>
      </w:pPr>
    </w:p>
    <w:p w:rsidR="001B7E1F" w:rsidRPr="006E026B" w:rsidRDefault="00E81D03"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E81D03"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Default="008B76F1" w:rsidP="003531BA">
      <w:pPr>
        <w:spacing w:after="0" w:line="360" w:lineRule="auto"/>
        <w:ind w:left="1440" w:hanging="1440"/>
        <w:jc w:val="both"/>
        <w:rPr>
          <w:rFonts w:ascii="Arial" w:hAnsi="Arial" w:cs="Arial"/>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p>
    <w:p w:rsidR="000F563B" w:rsidRDefault="000F563B" w:rsidP="003531BA">
      <w:pPr>
        <w:spacing w:after="0" w:line="360" w:lineRule="auto"/>
        <w:ind w:left="1440" w:hanging="1440"/>
        <w:jc w:val="both"/>
        <w:rPr>
          <w:rFonts w:ascii="Arial" w:hAnsi="Arial" w:cs="Arial"/>
          <w:sz w:val="24"/>
          <w:szCs w:val="24"/>
        </w:rPr>
      </w:pPr>
    </w:p>
    <w:p w:rsidR="00435F7A" w:rsidRDefault="00C4469B" w:rsidP="00C4469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C4469B">
        <w:rPr>
          <w:rFonts w:ascii="Arial" w:hAnsi="Arial" w:cs="Arial"/>
          <w:sz w:val="24"/>
          <w:szCs w:val="24"/>
        </w:rPr>
        <w:t xml:space="preserve">The </w:t>
      </w:r>
      <w:r w:rsidR="00704F6D">
        <w:rPr>
          <w:rFonts w:ascii="Arial" w:hAnsi="Arial" w:cs="Arial"/>
          <w:sz w:val="24"/>
          <w:szCs w:val="24"/>
        </w:rPr>
        <w:t>c</w:t>
      </w:r>
      <w:r w:rsidR="00250435">
        <w:rPr>
          <w:rFonts w:ascii="Arial" w:hAnsi="Arial" w:cs="Arial"/>
          <w:sz w:val="24"/>
          <w:szCs w:val="24"/>
        </w:rPr>
        <w:t>ourt by way of its Case Management O</w:t>
      </w:r>
      <w:r w:rsidRPr="00C4469B">
        <w:rPr>
          <w:rFonts w:ascii="Arial" w:hAnsi="Arial" w:cs="Arial"/>
          <w:sz w:val="24"/>
          <w:szCs w:val="24"/>
        </w:rPr>
        <w:t xml:space="preserve">rder dated 6 December 2018 set down certain </w:t>
      </w:r>
      <w:r w:rsidRPr="00C4469B">
        <w:rPr>
          <w:rFonts w:ascii="Arial" w:hAnsi="Arial" w:cs="Arial"/>
          <w:i/>
          <w:sz w:val="24"/>
          <w:szCs w:val="24"/>
        </w:rPr>
        <w:t>in limine</w:t>
      </w:r>
      <w:r w:rsidRPr="00C4469B">
        <w:rPr>
          <w:rFonts w:ascii="Arial" w:hAnsi="Arial" w:cs="Arial"/>
          <w:sz w:val="24"/>
          <w:szCs w:val="24"/>
        </w:rPr>
        <w:t xml:space="preserve"> points raised by the </w:t>
      </w:r>
      <w:r w:rsidR="00704F6D">
        <w:rPr>
          <w:rFonts w:ascii="Arial" w:hAnsi="Arial" w:cs="Arial"/>
          <w:sz w:val="24"/>
          <w:szCs w:val="24"/>
        </w:rPr>
        <w:t>r</w:t>
      </w:r>
      <w:r w:rsidRPr="00C4469B">
        <w:rPr>
          <w:rFonts w:ascii="Arial" w:hAnsi="Arial" w:cs="Arial"/>
          <w:sz w:val="24"/>
          <w:szCs w:val="24"/>
        </w:rPr>
        <w:t xml:space="preserve">espondents in this matter for argument.  </w:t>
      </w:r>
    </w:p>
    <w:p w:rsidR="00435F7A" w:rsidRDefault="00435F7A" w:rsidP="00C4469B">
      <w:pPr>
        <w:spacing w:after="0" w:line="360" w:lineRule="auto"/>
        <w:jc w:val="both"/>
        <w:rPr>
          <w:rFonts w:ascii="Arial" w:hAnsi="Arial" w:cs="Arial"/>
          <w:sz w:val="24"/>
          <w:szCs w:val="24"/>
        </w:rPr>
      </w:pPr>
    </w:p>
    <w:p w:rsidR="00EA26F3" w:rsidRDefault="00435F7A"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2</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Central to the current issues pending before the </w:t>
      </w:r>
      <w:r w:rsidR="00704F6D">
        <w:rPr>
          <w:rFonts w:ascii="Arial" w:hAnsi="Arial" w:cs="Arial"/>
          <w:sz w:val="24"/>
          <w:szCs w:val="24"/>
        </w:rPr>
        <w:t>c</w:t>
      </w:r>
      <w:r w:rsidR="00C4469B" w:rsidRPr="00C4469B">
        <w:rPr>
          <w:rFonts w:ascii="Arial" w:hAnsi="Arial" w:cs="Arial"/>
          <w:sz w:val="24"/>
          <w:szCs w:val="24"/>
        </w:rPr>
        <w:t xml:space="preserve">ourt is the </w:t>
      </w:r>
      <w:r w:rsidR="00704F6D">
        <w:rPr>
          <w:rFonts w:ascii="Arial" w:hAnsi="Arial" w:cs="Arial"/>
          <w:sz w:val="24"/>
          <w:szCs w:val="24"/>
        </w:rPr>
        <w:t>a</w:t>
      </w:r>
      <w:r w:rsidR="00C4469B" w:rsidRPr="00C4469B">
        <w:rPr>
          <w:rFonts w:ascii="Arial" w:hAnsi="Arial" w:cs="Arial"/>
          <w:sz w:val="24"/>
          <w:szCs w:val="24"/>
        </w:rPr>
        <w:t xml:space="preserve">pplicant’s quest to procure the release of funds currently held at Bank Windhoek through an order directing the Bank of Namibia to give permission to </w:t>
      </w:r>
      <w:r w:rsidR="00EA26F3">
        <w:rPr>
          <w:rFonts w:ascii="Arial" w:hAnsi="Arial" w:cs="Arial"/>
          <w:sz w:val="24"/>
          <w:szCs w:val="24"/>
        </w:rPr>
        <w:t>second</w:t>
      </w:r>
      <w:r w:rsidR="00C4469B" w:rsidRPr="00C4469B">
        <w:rPr>
          <w:rFonts w:ascii="Arial" w:hAnsi="Arial" w:cs="Arial"/>
          <w:sz w:val="24"/>
          <w:szCs w:val="24"/>
        </w:rPr>
        <w:t xml:space="preserve"> and </w:t>
      </w:r>
      <w:r w:rsidR="00EA26F3">
        <w:rPr>
          <w:rFonts w:ascii="Arial" w:hAnsi="Arial" w:cs="Arial"/>
          <w:sz w:val="24"/>
          <w:szCs w:val="24"/>
        </w:rPr>
        <w:t>third</w:t>
      </w:r>
      <w:r w:rsidR="00C4469B" w:rsidRPr="00C4469B">
        <w:rPr>
          <w:rFonts w:ascii="Arial" w:hAnsi="Arial" w:cs="Arial"/>
          <w:sz w:val="24"/>
          <w:szCs w:val="24"/>
        </w:rPr>
        <w:t xml:space="preserve"> </w:t>
      </w:r>
      <w:r w:rsidR="00EA26F3">
        <w:rPr>
          <w:rFonts w:ascii="Arial" w:hAnsi="Arial" w:cs="Arial"/>
          <w:sz w:val="24"/>
          <w:szCs w:val="24"/>
        </w:rPr>
        <w:t>r</w:t>
      </w:r>
      <w:r w:rsidR="00C4469B" w:rsidRPr="00C4469B">
        <w:rPr>
          <w:rFonts w:ascii="Arial" w:hAnsi="Arial" w:cs="Arial"/>
          <w:sz w:val="24"/>
          <w:szCs w:val="24"/>
        </w:rPr>
        <w:t>espondents</w:t>
      </w:r>
      <w:r w:rsidR="00250435">
        <w:rPr>
          <w:rFonts w:ascii="Arial" w:hAnsi="Arial" w:cs="Arial"/>
          <w:sz w:val="24"/>
          <w:szCs w:val="24"/>
        </w:rPr>
        <w:t>, (Bank Windhoek Ltd an</w:t>
      </w:r>
      <w:r w:rsidR="0022055C">
        <w:rPr>
          <w:rFonts w:ascii="Arial" w:hAnsi="Arial" w:cs="Arial"/>
          <w:sz w:val="24"/>
          <w:szCs w:val="24"/>
        </w:rPr>
        <w:t>d Bank Windhoek Ltd, Walvis Bay</w:t>
      </w:r>
      <w:r w:rsidR="003E7DD7">
        <w:rPr>
          <w:rFonts w:ascii="Arial" w:hAnsi="Arial" w:cs="Arial"/>
          <w:sz w:val="24"/>
          <w:szCs w:val="24"/>
        </w:rPr>
        <w:t xml:space="preserve"> respectively</w:t>
      </w:r>
      <w:r w:rsidR="0022055C">
        <w:rPr>
          <w:rFonts w:ascii="Arial" w:hAnsi="Arial" w:cs="Arial"/>
          <w:sz w:val="24"/>
          <w:szCs w:val="24"/>
        </w:rPr>
        <w:t>)</w:t>
      </w:r>
      <w:r w:rsidR="003E7DD7">
        <w:rPr>
          <w:rFonts w:ascii="Arial" w:hAnsi="Arial" w:cs="Arial"/>
          <w:sz w:val="24"/>
          <w:szCs w:val="24"/>
        </w:rPr>
        <w:t>,</w:t>
      </w:r>
      <w:r w:rsidR="00C4469B" w:rsidRPr="00C4469B">
        <w:rPr>
          <w:rFonts w:ascii="Arial" w:hAnsi="Arial" w:cs="Arial"/>
          <w:sz w:val="24"/>
          <w:szCs w:val="24"/>
        </w:rPr>
        <w:t xml:space="preserve"> to release the positive balance </w:t>
      </w:r>
      <w:r w:rsidR="00250435">
        <w:rPr>
          <w:rFonts w:ascii="Arial" w:hAnsi="Arial" w:cs="Arial"/>
          <w:sz w:val="24"/>
          <w:szCs w:val="24"/>
        </w:rPr>
        <w:t xml:space="preserve">held </w:t>
      </w:r>
      <w:r w:rsidR="00C4469B" w:rsidRPr="00C4469B">
        <w:rPr>
          <w:rFonts w:ascii="Arial" w:hAnsi="Arial" w:cs="Arial"/>
          <w:sz w:val="24"/>
          <w:szCs w:val="24"/>
        </w:rPr>
        <w:t xml:space="preserve">in the </w:t>
      </w:r>
      <w:r w:rsidR="00EA26F3">
        <w:rPr>
          <w:rFonts w:ascii="Arial" w:hAnsi="Arial" w:cs="Arial"/>
          <w:sz w:val="24"/>
          <w:szCs w:val="24"/>
        </w:rPr>
        <w:t>first</w:t>
      </w:r>
      <w:r w:rsidR="00C4469B" w:rsidRPr="00C4469B">
        <w:rPr>
          <w:rFonts w:ascii="Arial" w:hAnsi="Arial" w:cs="Arial"/>
          <w:sz w:val="24"/>
          <w:szCs w:val="24"/>
        </w:rPr>
        <w:t xml:space="preserve"> </w:t>
      </w:r>
      <w:r w:rsidR="00EA26F3">
        <w:rPr>
          <w:rFonts w:ascii="Arial" w:hAnsi="Arial" w:cs="Arial"/>
          <w:sz w:val="24"/>
          <w:szCs w:val="24"/>
        </w:rPr>
        <w:t>a</w:t>
      </w:r>
      <w:r w:rsidR="00C4469B" w:rsidRPr="00C4469B">
        <w:rPr>
          <w:rFonts w:ascii="Arial" w:hAnsi="Arial" w:cs="Arial"/>
          <w:sz w:val="24"/>
          <w:szCs w:val="24"/>
        </w:rPr>
        <w:t xml:space="preserve">pplicants bank account. </w:t>
      </w:r>
    </w:p>
    <w:p w:rsidR="00EA26F3" w:rsidRDefault="00EA26F3" w:rsidP="00C4469B">
      <w:pPr>
        <w:spacing w:after="0" w:line="360" w:lineRule="auto"/>
        <w:jc w:val="both"/>
        <w:rPr>
          <w:rFonts w:ascii="Arial" w:hAnsi="Arial" w:cs="Arial"/>
          <w:sz w:val="24"/>
          <w:szCs w:val="24"/>
        </w:rPr>
      </w:pPr>
    </w:p>
    <w:p w:rsidR="00127025" w:rsidRDefault="00EA26F3"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There is also </w:t>
      </w:r>
      <w:r w:rsidR="003E7DD7">
        <w:rPr>
          <w:rFonts w:ascii="Arial" w:hAnsi="Arial" w:cs="Arial"/>
          <w:sz w:val="24"/>
          <w:szCs w:val="24"/>
        </w:rPr>
        <w:t xml:space="preserve">an </w:t>
      </w:r>
      <w:r w:rsidR="00C4469B" w:rsidRPr="00C4469B">
        <w:rPr>
          <w:rFonts w:ascii="Arial" w:hAnsi="Arial" w:cs="Arial"/>
          <w:sz w:val="24"/>
          <w:szCs w:val="24"/>
        </w:rPr>
        <w:t>incidental prayer in which</w:t>
      </w:r>
      <w:r w:rsidR="00250435">
        <w:rPr>
          <w:rFonts w:ascii="Arial" w:hAnsi="Arial" w:cs="Arial"/>
          <w:sz w:val="24"/>
          <w:szCs w:val="24"/>
        </w:rPr>
        <w:t xml:space="preserve"> -</w:t>
      </w:r>
      <w:r w:rsidR="00C4469B" w:rsidRPr="00C4469B">
        <w:rPr>
          <w:rFonts w:ascii="Arial" w:hAnsi="Arial" w:cs="Arial"/>
          <w:sz w:val="24"/>
          <w:szCs w:val="24"/>
        </w:rPr>
        <w:t xml:space="preserve"> and in so far as</w:t>
      </w:r>
      <w:r w:rsidR="00250435">
        <w:rPr>
          <w:rFonts w:ascii="Arial" w:hAnsi="Arial" w:cs="Arial"/>
          <w:sz w:val="24"/>
          <w:szCs w:val="24"/>
        </w:rPr>
        <w:t xml:space="preserve"> this</w:t>
      </w:r>
      <w:r w:rsidR="00C4469B" w:rsidRPr="00C4469B">
        <w:rPr>
          <w:rFonts w:ascii="Arial" w:hAnsi="Arial" w:cs="Arial"/>
          <w:sz w:val="24"/>
          <w:szCs w:val="24"/>
        </w:rPr>
        <w:t xml:space="preserve"> maybe necessary</w:t>
      </w:r>
      <w:r w:rsidR="00250435">
        <w:rPr>
          <w:rFonts w:ascii="Arial" w:hAnsi="Arial" w:cs="Arial"/>
          <w:sz w:val="24"/>
          <w:szCs w:val="24"/>
        </w:rPr>
        <w:t xml:space="preserve"> </w:t>
      </w:r>
      <w:r w:rsidR="003E7DD7">
        <w:rPr>
          <w:rFonts w:ascii="Arial" w:hAnsi="Arial" w:cs="Arial"/>
          <w:sz w:val="24"/>
          <w:szCs w:val="24"/>
        </w:rPr>
        <w:t xml:space="preserve">to mention </w:t>
      </w:r>
      <w:r w:rsidR="00250435">
        <w:rPr>
          <w:rFonts w:ascii="Arial" w:hAnsi="Arial" w:cs="Arial"/>
          <w:sz w:val="24"/>
          <w:szCs w:val="24"/>
        </w:rPr>
        <w:t>-</w:t>
      </w:r>
      <w:r w:rsidR="00C4469B" w:rsidRPr="00C4469B">
        <w:rPr>
          <w:rFonts w:ascii="Arial" w:hAnsi="Arial" w:cs="Arial"/>
          <w:sz w:val="24"/>
          <w:szCs w:val="24"/>
        </w:rPr>
        <w:t xml:space="preserve"> review relief is sought</w:t>
      </w:r>
      <w:r w:rsidR="00250435">
        <w:rPr>
          <w:rFonts w:ascii="Arial" w:hAnsi="Arial" w:cs="Arial"/>
          <w:sz w:val="24"/>
          <w:szCs w:val="24"/>
        </w:rPr>
        <w:t xml:space="preserve"> – and where more</w:t>
      </w:r>
      <w:r w:rsidR="00C4469B" w:rsidRPr="00C4469B">
        <w:rPr>
          <w:rFonts w:ascii="Arial" w:hAnsi="Arial" w:cs="Arial"/>
          <w:sz w:val="24"/>
          <w:szCs w:val="24"/>
        </w:rPr>
        <w:t xml:space="preserve"> particularly</w:t>
      </w:r>
      <w:r w:rsidR="00250435">
        <w:rPr>
          <w:rFonts w:ascii="Arial" w:hAnsi="Arial" w:cs="Arial"/>
          <w:sz w:val="24"/>
          <w:szCs w:val="24"/>
        </w:rPr>
        <w:t xml:space="preserve"> - the setting aside and </w:t>
      </w:r>
      <w:r w:rsidR="00C4469B" w:rsidRPr="00C4469B">
        <w:rPr>
          <w:rFonts w:ascii="Arial" w:hAnsi="Arial" w:cs="Arial"/>
          <w:sz w:val="24"/>
          <w:szCs w:val="24"/>
        </w:rPr>
        <w:t xml:space="preserve">review of Regulation 22(d) of the Exchange Control Regulations 1961 </w:t>
      </w:r>
      <w:r w:rsidR="00250435">
        <w:rPr>
          <w:rFonts w:ascii="Arial" w:hAnsi="Arial" w:cs="Arial"/>
          <w:sz w:val="24"/>
          <w:szCs w:val="24"/>
        </w:rPr>
        <w:t>is sought in so far as it pertains</w:t>
      </w:r>
      <w:r w:rsidR="00C4469B" w:rsidRPr="00C4469B">
        <w:rPr>
          <w:rFonts w:ascii="Arial" w:hAnsi="Arial" w:cs="Arial"/>
          <w:sz w:val="24"/>
          <w:szCs w:val="24"/>
        </w:rPr>
        <w:t xml:space="preserve"> to the </w:t>
      </w:r>
      <w:r>
        <w:rPr>
          <w:rFonts w:ascii="Arial" w:hAnsi="Arial" w:cs="Arial"/>
          <w:sz w:val="24"/>
          <w:szCs w:val="24"/>
        </w:rPr>
        <w:t>fourth</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espondent</w:t>
      </w:r>
      <w:r>
        <w:rPr>
          <w:rFonts w:ascii="Arial" w:hAnsi="Arial" w:cs="Arial"/>
          <w:sz w:val="24"/>
          <w:szCs w:val="24"/>
        </w:rPr>
        <w:t>’</w:t>
      </w:r>
      <w:r w:rsidR="00250435">
        <w:rPr>
          <w:rFonts w:ascii="Arial" w:hAnsi="Arial" w:cs="Arial"/>
          <w:sz w:val="24"/>
          <w:szCs w:val="24"/>
        </w:rPr>
        <w:t xml:space="preserve">s revocation of the </w:t>
      </w:r>
      <w:r w:rsidR="00250435">
        <w:rPr>
          <w:rFonts w:ascii="Arial" w:hAnsi="Arial" w:cs="Arial"/>
          <w:sz w:val="24"/>
          <w:szCs w:val="24"/>
        </w:rPr>
        <w:lastRenderedPageBreak/>
        <w:t>permission to operate</w:t>
      </w:r>
      <w:r w:rsidR="00C4469B" w:rsidRPr="00C4469B">
        <w:rPr>
          <w:rFonts w:ascii="Arial" w:hAnsi="Arial" w:cs="Arial"/>
          <w:sz w:val="24"/>
          <w:szCs w:val="24"/>
        </w:rPr>
        <w:t xml:space="preserve"> Atlantic’s Bank Windhoek account </w:t>
      </w:r>
      <w:r w:rsidR="00250435">
        <w:rPr>
          <w:rFonts w:ascii="Arial" w:hAnsi="Arial" w:cs="Arial"/>
          <w:sz w:val="24"/>
          <w:szCs w:val="24"/>
        </w:rPr>
        <w:t xml:space="preserve">with </w:t>
      </w:r>
      <w:r w:rsidR="00C4469B" w:rsidRPr="00C4469B">
        <w:rPr>
          <w:rFonts w:ascii="Arial" w:hAnsi="Arial" w:cs="Arial"/>
          <w:sz w:val="24"/>
          <w:szCs w:val="24"/>
        </w:rPr>
        <w:t xml:space="preserve">number CFC8005259340 and or the decision to attach the funds in Atlantic’s Bank Windhoek account in terms of Regulation 22(a)(1)(b) of the Exchange Control Regulations.  </w:t>
      </w:r>
    </w:p>
    <w:p w:rsidR="00127025" w:rsidRDefault="00127025" w:rsidP="00C4469B">
      <w:pPr>
        <w:spacing w:after="0" w:line="360" w:lineRule="auto"/>
        <w:jc w:val="both"/>
        <w:rPr>
          <w:rFonts w:ascii="Arial" w:hAnsi="Arial" w:cs="Arial"/>
          <w:sz w:val="24"/>
          <w:szCs w:val="24"/>
        </w:rPr>
      </w:pPr>
    </w:p>
    <w:p w:rsidR="00C4469B" w:rsidRPr="00C4469B" w:rsidRDefault="00127025"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w:t>
      </w:r>
      <w:r>
        <w:rPr>
          <w:rFonts w:ascii="Arial" w:hAnsi="Arial" w:cs="Arial"/>
          <w:sz w:val="24"/>
          <w:szCs w:val="24"/>
        </w:rPr>
        <w:t>]</w:t>
      </w:r>
      <w:r>
        <w:rPr>
          <w:rFonts w:ascii="Arial" w:hAnsi="Arial" w:cs="Arial"/>
          <w:sz w:val="24"/>
          <w:szCs w:val="24"/>
        </w:rPr>
        <w:tab/>
      </w:r>
      <w:r w:rsidR="00435F7A">
        <w:rPr>
          <w:rFonts w:ascii="Arial" w:hAnsi="Arial" w:cs="Arial"/>
          <w:sz w:val="24"/>
          <w:szCs w:val="24"/>
        </w:rPr>
        <w:t>It should maybe be added -</w:t>
      </w:r>
      <w:r w:rsidR="00C4469B" w:rsidRPr="00C4469B">
        <w:rPr>
          <w:rFonts w:ascii="Arial" w:hAnsi="Arial" w:cs="Arial"/>
          <w:sz w:val="24"/>
          <w:szCs w:val="24"/>
        </w:rPr>
        <w:t xml:space="preserve"> for completeness</w:t>
      </w:r>
      <w:r w:rsidR="00435F7A">
        <w:rPr>
          <w:rFonts w:ascii="Arial" w:hAnsi="Arial" w:cs="Arial"/>
          <w:sz w:val="24"/>
          <w:szCs w:val="24"/>
        </w:rPr>
        <w:t xml:space="preserve"> -</w:t>
      </w:r>
      <w:r w:rsidR="00C4469B" w:rsidRPr="00C4469B">
        <w:rPr>
          <w:rFonts w:ascii="Arial" w:hAnsi="Arial" w:cs="Arial"/>
          <w:sz w:val="24"/>
          <w:szCs w:val="24"/>
        </w:rPr>
        <w:t xml:space="preserve"> tha</w:t>
      </w:r>
      <w:r>
        <w:rPr>
          <w:rFonts w:ascii="Arial" w:hAnsi="Arial" w:cs="Arial"/>
          <w:sz w:val="24"/>
          <w:szCs w:val="24"/>
        </w:rPr>
        <w:t xml:space="preserve">t at the core of the dispute </w:t>
      </w:r>
      <w:r w:rsidR="00C4469B" w:rsidRPr="00C4469B">
        <w:rPr>
          <w:rFonts w:ascii="Arial" w:hAnsi="Arial" w:cs="Arial"/>
          <w:sz w:val="24"/>
          <w:szCs w:val="24"/>
        </w:rPr>
        <w:t>pending between the parties</w:t>
      </w:r>
      <w:r>
        <w:rPr>
          <w:rFonts w:ascii="Arial" w:hAnsi="Arial" w:cs="Arial"/>
          <w:sz w:val="24"/>
          <w:szCs w:val="24"/>
        </w:rPr>
        <w:t>,</w:t>
      </w:r>
      <w:r w:rsidR="00C4469B" w:rsidRPr="00C4469B">
        <w:rPr>
          <w:rFonts w:ascii="Arial" w:hAnsi="Arial" w:cs="Arial"/>
          <w:sz w:val="24"/>
          <w:szCs w:val="24"/>
        </w:rPr>
        <w:t xml:space="preserve"> </w:t>
      </w:r>
      <w:r w:rsidR="00250435">
        <w:rPr>
          <w:rFonts w:ascii="Arial" w:hAnsi="Arial" w:cs="Arial"/>
          <w:sz w:val="24"/>
          <w:szCs w:val="24"/>
        </w:rPr>
        <w:t>l</w:t>
      </w:r>
      <w:r w:rsidR="00C4469B" w:rsidRPr="00C4469B">
        <w:rPr>
          <w:rFonts w:ascii="Arial" w:hAnsi="Arial" w:cs="Arial"/>
          <w:sz w:val="24"/>
          <w:szCs w:val="24"/>
        </w:rPr>
        <w:t>i</w:t>
      </w:r>
      <w:r w:rsidR="00250435">
        <w:rPr>
          <w:rFonts w:ascii="Arial" w:hAnsi="Arial" w:cs="Arial"/>
          <w:sz w:val="24"/>
          <w:szCs w:val="24"/>
        </w:rPr>
        <w:t>e</w:t>
      </w:r>
      <w:r w:rsidR="00C4469B" w:rsidRPr="00C4469B">
        <w:rPr>
          <w:rFonts w:ascii="Arial" w:hAnsi="Arial" w:cs="Arial"/>
          <w:sz w:val="24"/>
          <w:szCs w:val="24"/>
        </w:rPr>
        <w:t>s the setting aside of a preserv</w:t>
      </w:r>
      <w:r>
        <w:rPr>
          <w:rFonts w:ascii="Arial" w:hAnsi="Arial" w:cs="Arial"/>
          <w:sz w:val="24"/>
          <w:szCs w:val="24"/>
        </w:rPr>
        <w:t xml:space="preserve">ation of property order </w:t>
      </w:r>
      <w:r w:rsidR="00C4469B" w:rsidRPr="00C4469B">
        <w:rPr>
          <w:rFonts w:ascii="Arial" w:hAnsi="Arial" w:cs="Arial"/>
          <w:sz w:val="24"/>
          <w:szCs w:val="24"/>
        </w:rPr>
        <w:t>originally granted in terms of POCA</w:t>
      </w:r>
      <w:r w:rsidR="003E7DD7">
        <w:rPr>
          <w:rFonts w:ascii="Arial" w:hAnsi="Arial" w:cs="Arial"/>
          <w:sz w:val="24"/>
          <w:szCs w:val="24"/>
        </w:rPr>
        <w:t>,</w:t>
      </w:r>
      <w:r w:rsidR="00C4469B" w:rsidRPr="00C4469B">
        <w:rPr>
          <w:rFonts w:ascii="Arial" w:hAnsi="Arial" w:cs="Arial"/>
          <w:sz w:val="24"/>
          <w:szCs w:val="24"/>
        </w:rPr>
        <w:t xml:space="preserve"> on the basis of certain material non-disclosures perpetrated by the </w:t>
      </w:r>
      <w:r>
        <w:rPr>
          <w:rFonts w:ascii="Arial" w:hAnsi="Arial" w:cs="Arial"/>
          <w:sz w:val="24"/>
          <w:szCs w:val="24"/>
        </w:rPr>
        <w:t>first</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espondent</w:t>
      </w:r>
      <w:r w:rsidR="00250435">
        <w:rPr>
          <w:rFonts w:ascii="Arial" w:hAnsi="Arial" w:cs="Arial"/>
          <w:sz w:val="24"/>
          <w:szCs w:val="24"/>
        </w:rPr>
        <w:t>, which j</w:t>
      </w:r>
      <w:r>
        <w:rPr>
          <w:rFonts w:ascii="Arial" w:hAnsi="Arial" w:cs="Arial"/>
          <w:sz w:val="24"/>
          <w:szCs w:val="24"/>
        </w:rPr>
        <w:t>udg</w:t>
      </w:r>
      <w:r w:rsidR="00C4469B" w:rsidRPr="00C4469B">
        <w:rPr>
          <w:rFonts w:ascii="Arial" w:hAnsi="Arial" w:cs="Arial"/>
          <w:sz w:val="24"/>
          <w:szCs w:val="24"/>
        </w:rPr>
        <w:t xml:space="preserve">ment </w:t>
      </w:r>
      <w:r w:rsidR="00435F7A">
        <w:rPr>
          <w:rFonts w:ascii="Arial" w:hAnsi="Arial" w:cs="Arial"/>
          <w:sz w:val="24"/>
          <w:szCs w:val="24"/>
        </w:rPr>
        <w:t xml:space="preserve">(the one </w:t>
      </w:r>
      <w:r w:rsidR="00C4469B" w:rsidRPr="00C4469B">
        <w:rPr>
          <w:rFonts w:ascii="Arial" w:hAnsi="Arial" w:cs="Arial"/>
          <w:sz w:val="24"/>
          <w:szCs w:val="24"/>
        </w:rPr>
        <w:t>granting the</w:t>
      </w:r>
      <w:r w:rsidR="00435F7A">
        <w:rPr>
          <w:rFonts w:ascii="Arial" w:hAnsi="Arial" w:cs="Arial"/>
          <w:sz w:val="24"/>
          <w:szCs w:val="24"/>
        </w:rPr>
        <w:t xml:space="preserve"> said setting aside), </w:t>
      </w:r>
      <w:r w:rsidR="00C4469B" w:rsidRPr="00C4469B">
        <w:rPr>
          <w:rFonts w:ascii="Arial" w:hAnsi="Arial" w:cs="Arial"/>
          <w:sz w:val="24"/>
          <w:szCs w:val="24"/>
        </w:rPr>
        <w:t>is currently the subject of a pending appeal before the Supreme Court since 8 September 2017.</w:t>
      </w:r>
    </w:p>
    <w:p w:rsidR="00C4469B" w:rsidRPr="00C4469B" w:rsidRDefault="00C4469B" w:rsidP="00C4469B">
      <w:pPr>
        <w:spacing w:after="0" w:line="360" w:lineRule="auto"/>
        <w:jc w:val="both"/>
        <w:rPr>
          <w:rFonts w:ascii="Arial" w:hAnsi="Arial" w:cs="Arial"/>
          <w:sz w:val="24"/>
          <w:szCs w:val="24"/>
        </w:rPr>
      </w:pPr>
    </w:p>
    <w:p w:rsidR="00C4469B" w:rsidRPr="00C4469B" w:rsidRDefault="00127025"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All parties complied with the </w:t>
      </w:r>
      <w:r w:rsidR="00642305">
        <w:rPr>
          <w:rFonts w:ascii="Arial" w:hAnsi="Arial" w:cs="Arial"/>
          <w:sz w:val="24"/>
          <w:szCs w:val="24"/>
        </w:rPr>
        <w:t>c</w:t>
      </w:r>
      <w:r w:rsidR="00C4469B" w:rsidRPr="00C4469B">
        <w:rPr>
          <w:rFonts w:ascii="Arial" w:hAnsi="Arial" w:cs="Arial"/>
          <w:sz w:val="24"/>
          <w:szCs w:val="24"/>
        </w:rPr>
        <w:t>ourt’s direction</w:t>
      </w:r>
      <w:r w:rsidR="00250435">
        <w:rPr>
          <w:rFonts w:ascii="Arial" w:hAnsi="Arial" w:cs="Arial"/>
          <w:sz w:val="24"/>
          <w:szCs w:val="24"/>
        </w:rPr>
        <w:t>s</w:t>
      </w:r>
      <w:r w:rsidR="00C4469B" w:rsidRPr="00C4469B">
        <w:rPr>
          <w:rFonts w:ascii="Arial" w:hAnsi="Arial" w:cs="Arial"/>
          <w:sz w:val="24"/>
          <w:szCs w:val="24"/>
        </w:rPr>
        <w:t xml:space="preserve"> relating to the filing of </w:t>
      </w:r>
      <w:r w:rsidR="00642305">
        <w:rPr>
          <w:rFonts w:ascii="Arial" w:hAnsi="Arial" w:cs="Arial"/>
          <w:sz w:val="24"/>
          <w:szCs w:val="24"/>
        </w:rPr>
        <w:t>h</w:t>
      </w:r>
      <w:r w:rsidR="00435F7A">
        <w:rPr>
          <w:rFonts w:ascii="Arial" w:hAnsi="Arial" w:cs="Arial"/>
          <w:sz w:val="24"/>
          <w:szCs w:val="24"/>
        </w:rPr>
        <w:t>eads, i</w:t>
      </w:r>
      <w:r w:rsidR="00C4469B" w:rsidRPr="00C4469B">
        <w:rPr>
          <w:rFonts w:ascii="Arial" w:hAnsi="Arial" w:cs="Arial"/>
          <w:sz w:val="24"/>
          <w:szCs w:val="24"/>
        </w:rPr>
        <w:t xml:space="preserve">n which </w:t>
      </w:r>
      <w:r w:rsidR="00642305">
        <w:rPr>
          <w:rFonts w:ascii="Arial" w:hAnsi="Arial" w:cs="Arial"/>
          <w:sz w:val="24"/>
          <w:szCs w:val="24"/>
        </w:rPr>
        <w:t>h</w:t>
      </w:r>
      <w:r w:rsidR="00C4469B" w:rsidRPr="00C4469B">
        <w:rPr>
          <w:rFonts w:ascii="Arial" w:hAnsi="Arial" w:cs="Arial"/>
          <w:sz w:val="24"/>
          <w:szCs w:val="24"/>
        </w:rPr>
        <w:t xml:space="preserve">eads of </w:t>
      </w:r>
      <w:r w:rsidR="00642305">
        <w:rPr>
          <w:rFonts w:ascii="Arial" w:hAnsi="Arial" w:cs="Arial"/>
          <w:sz w:val="24"/>
          <w:szCs w:val="24"/>
        </w:rPr>
        <w:t>a</w:t>
      </w:r>
      <w:r w:rsidR="00435F7A">
        <w:rPr>
          <w:rFonts w:ascii="Arial" w:hAnsi="Arial" w:cs="Arial"/>
          <w:sz w:val="24"/>
          <w:szCs w:val="24"/>
        </w:rPr>
        <w:t>rgument they</w:t>
      </w:r>
      <w:r w:rsidR="00C4469B" w:rsidRPr="00C4469B">
        <w:rPr>
          <w:rFonts w:ascii="Arial" w:hAnsi="Arial" w:cs="Arial"/>
          <w:sz w:val="24"/>
          <w:szCs w:val="24"/>
        </w:rPr>
        <w:t xml:space="preserve"> then formulated their contentions on the various </w:t>
      </w:r>
      <w:r w:rsidR="00C4469B" w:rsidRPr="00C4469B">
        <w:rPr>
          <w:rFonts w:ascii="Arial" w:hAnsi="Arial" w:cs="Arial"/>
          <w:i/>
          <w:sz w:val="24"/>
          <w:szCs w:val="24"/>
        </w:rPr>
        <w:t>in limine</w:t>
      </w:r>
      <w:r w:rsidR="00C4469B" w:rsidRPr="00C4469B">
        <w:rPr>
          <w:rFonts w:ascii="Arial" w:hAnsi="Arial" w:cs="Arial"/>
          <w:sz w:val="24"/>
          <w:szCs w:val="24"/>
        </w:rPr>
        <w:t xml:space="preserve"> po</w:t>
      </w:r>
      <w:r w:rsidR="00657BB8">
        <w:rPr>
          <w:rFonts w:ascii="Arial" w:hAnsi="Arial" w:cs="Arial"/>
          <w:sz w:val="24"/>
          <w:szCs w:val="24"/>
        </w:rPr>
        <w:t>ints</w:t>
      </w:r>
      <w:r w:rsidR="00C4469B" w:rsidRPr="00C4469B">
        <w:rPr>
          <w:rFonts w:ascii="Arial" w:hAnsi="Arial" w:cs="Arial"/>
          <w:sz w:val="24"/>
          <w:szCs w:val="24"/>
        </w:rPr>
        <w:t xml:space="preserve"> that have been raised.</w:t>
      </w:r>
    </w:p>
    <w:p w:rsidR="00C4469B" w:rsidRPr="00C4469B" w:rsidRDefault="00C4469B" w:rsidP="00C4469B">
      <w:pPr>
        <w:spacing w:after="0" w:line="360" w:lineRule="auto"/>
        <w:jc w:val="both"/>
        <w:rPr>
          <w:rFonts w:ascii="Arial" w:hAnsi="Arial" w:cs="Arial"/>
          <w:sz w:val="24"/>
          <w:szCs w:val="24"/>
        </w:rPr>
      </w:pPr>
    </w:p>
    <w:p w:rsidR="00C4469B" w:rsidRPr="00C4469B" w:rsidRDefault="00657BB8"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6</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At the commencement of the hearing and upon a consideration of the various points raised by the parties, I gave further directions in that I informed the parties that I deem</w:t>
      </w:r>
      <w:r w:rsidR="00435F7A">
        <w:rPr>
          <w:rFonts w:ascii="Arial" w:hAnsi="Arial" w:cs="Arial"/>
          <w:sz w:val="24"/>
          <w:szCs w:val="24"/>
        </w:rPr>
        <w:t>ed</w:t>
      </w:r>
      <w:r w:rsidR="00C4469B" w:rsidRPr="00C4469B">
        <w:rPr>
          <w:rFonts w:ascii="Arial" w:hAnsi="Arial" w:cs="Arial"/>
          <w:sz w:val="24"/>
          <w:szCs w:val="24"/>
        </w:rPr>
        <w:t xml:space="preserve"> it apposite to ask </w:t>
      </w:r>
      <w:r>
        <w:rPr>
          <w:rFonts w:ascii="Arial" w:hAnsi="Arial" w:cs="Arial"/>
          <w:sz w:val="24"/>
          <w:szCs w:val="24"/>
        </w:rPr>
        <w:t>c</w:t>
      </w:r>
      <w:r w:rsidR="00C4469B" w:rsidRPr="00C4469B">
        <w:rPr>
          <w:rFonts w:ascii="Arial" w:hAnsi="Arial" w:cs="Arial"/>
          <w:sz w:val="24"/>
          <w:szCs w:val="24"/>
        </w:rPr>
        <w:t>ounsel to address me only in respect of the point</w:t>
      </w:r>
      <w:r w:rsidR="00435F7A">
        <w:rPr>
          <w:rFonts w:ascii="Arial" w:hAnsi="Arial" w:cs="Arial"/>
          <w:sz w:val="24"/>
          <w:szCs w:val="24"/>
        </w:rPr>
        <w:t>s</w:t>
      </w:r>
      <w:r w:rsidR="00C4469B" w:rsidRPr="00C4469B">
        <w:rPr>
          <w:rFonts w:ascii="Arial" w:hAnsi="Arial" w:cs="Arial"/>
          <w:sz w:val="24"/>
          <w:szCs w:val="24"/>
        </w:rPr>
        <w:t xml:space="preserve"> relating to the non-compliance w</w:t>
      </w:r>
      <w:r w:rsidR="00250435">
        <w:rPr>
          <w:rFonts w:ascii="Arial" w:hAnsi="Arial" w:cs="Arial"/>
          <w:sz w:val="24"/>
          <w:szCs w:val="24"/>
        </w:rPr>
        <w:t>ith Rules 32(9) and (10) and the one</w:t>
      </w:r>
      <w:r w:rsidR="00435F7A">
        <w:rPr>
          <w:rFonts w:ascii="Arial" w:hAnsi="Arial" w:cs="Arial"/>
          <w:sz w:val="24"/>
          <w:szCs w:val="24"/>
        </w:rPr>
        <w:t xml:space="preserve"> relati</w:t>
      </w:r>
      <w:r w:rsidR="00250435">
        <w:rPr>
          <w:rFonts w:ascii="Arial" w:hAnsi="Arial" w:cs="Arial"/>
          <w:sz w:val="24"/>
          <w:szCs w:val="24"/>
        </w:rPr>
        <w:t>ng to</w:t>
      </w:r>
      <w:r w:rsidR="00435F7A">
        <w:rPr>
          <w:rFonts w:ascii="Arial" w:hAnsi="Arial" w:cs="Arial"/>
          <w:sz w:val="24"/>
          <w:szCs w:val="24"/>
        </w:rPr>
        <w:t xml:space="preserve"> non-joinder, a</w:t>
      </w:r>
      <w:r w:rsidR="00250435">
        <w:rPr>
          <w:rFonts w:ascii="Arial" w:hAnsi="Arial" w:cs="Arial"/>
          <w:sz w:val="24"/>
          <w:szCs w:val="24"/>
        </w:rPr>
        <w:t>s I considered that the determination of those points</w:t>
      </w:r>
      <w:r w:rsidR="00C4469B" w:rsidRPr="00C4469B">
        <w:rPr>
          <w:rFonts w:ascii="Arial" w:hAnsi="Arial" w:cs="Arial"/>
          <w:sz w:val="24"/>
          <w:szCs w:val="24"/>
        </w:rPr>
        <w:t xml:space="preserve"> should be given priority</w:t>
      </w:r>
      <w:r>
        <w:rPr>
          <w:rFonts w:ascii="Arial" w:hAnsi="Arial" w:cs="Arial"/>
          <w:sz w:val="24"/>
          <w:szCs w:val="24"/>
        </w:rPr>
        <w:t>,</w:t>
      </w:r>
      <w:r w:rsidR="00C4469B" w:rsidRPr="00C4469B">
        <w:rPr>
          <w:rFonts w:ascii="Arial" w:hAnsi="Arial" w:cs="Arial"/>
          <w:sz w:val="24"/>
          <w:szCs w:val="24"/>
        </w:rPr>
        <w:t xml:space="preserve"> as the perceived non-compliance with Rules 32(9) and (10) could result in the striking of the </w:t>
      </w:r>
      <w:r>
        <w:rPr>
          <w:rFonts w:ascii="Arial" w:hAnsi="Arial" w:cs="Arial"/>
          <w:sz w:val="24"/>
          <w:szCs w:val="24"/>
        </w:rPr>
        <w:t>a</w:t>
      </w:r>
      <w:r w:rsidR="00C4469B" w:rsidRPr="00C4469B">
        <w:rPr>
          <w:rFonts w:ascii="Arial" w:hAnsi="Arial" w:cs="Arial"/>
          <w:sz w:val="24"/>
          <w:szCs w:val="24"/>
        </w:rPr>
        <w:t>pplication and as the determination of the non-joinder issue should in any event occur first</w:t>
      </w:r>
      <w:r>
        <w:rPr>
          <w:rFonts w:ascii="Arial" w:hAnsi="Arial" w:cs="Arial"/>
          <w:sz w:val="24"/>
          <w:szCs w:val="24"/>
        </w:rPr>
        <w:t>,</w:t>
      </w:r>
      <w:r w:rsidR="00C4469B" w:rsidRPr="00C4469B">
        <w:rPr>
          <w:rFonts w:ascii="Arial" w:hAnsi="Arial" w:cs="Arial"/>
          <w:sz w:val="24"/>
          <w:szCs w:val="24"/>
        </w:rPr>
        <w:t xml:space="preserve"> in order to ensure that all the necessary parties would be before the </w:t>
      </w:r>
      <w:r>
        <w:rPr>
          <w:rFonts w:ascii="Arial" w:hAnsi="Arial" w:cs="Arial"/>
          <w:sz w:val="24"/>
          <w:szCs w:val="24"/>
        </w:rPr>
        <w:t>c</w:t>
      </w:r>
      <w:r w:rsidR="00C4469B" w:rsidRPr="00C4469B">
        <w:rPr>
          <w:rFonts w:ascii="Arial" w:hAnsi="Arial" w:cs="Arial"/>
          <w:sz w:val="24"/>
          <w:szCs w:val="24"/>
        </w:rPr>
        <w:t>ourt</w:t>
      </w:r>
      <w:r>
        <w:rPr>
          <w:rFonts w:ascii="Arial" w:hAnsi="Arial" w:cs="Arial"/>
          <w:sz w:val="24"/>
          <w:szCs w:val="24"/>
        </w:rPr>
        <w:t>,</w:t>
      </w:r>
      <w:r w:rsidR="00C4469B" w:rsidRPr="00C4469B">
        <w:rPr>
          <w:rFonts w:ascii="Arial" w:hAnsi="Arial" w:cs="Arial"/>
          <w:sz w:val="24"/>
          <w:szCs w:val="24"/>
        </w:rPr>
        <w:t xml:space="preserve"> before any </w:t>
      </w:r>
      <w:r w:rsidR="00435F7A">
        <w:rPr>
          <w:rFonts w:ascii="Arial" w:hAnsi="Arial" w:cs="Arial"/>
          <w:sz w:val="24"/>
          <w:szCs w:val="24"/>
        </w:rPr>
        <w:t xml:space="preserve">of the </w:t>
      </w:r>
      <w:r w:rsidR="00C4469B" w:rsidRPr="00C4469B">
        <w:rPr>
          <w:rFonts w:ascii="Arial" w:hAnsi="Arial" w:cs="Arial"/>
          <w:sz w:val="24"/>
          <w:szCs w:val="24"/>
        </w:rPr>
        <w:t>other issues would or should be determined.</w:t>
      </w:r>
    </w:p>
    <w:p w:rsidR="00C4469B" w:rsidRPr="00C4469B" w:rsidRDefault="00C4469B" w:rsidP="00C4469B">
      <w:pPr>
        <w:spacing w:after="0" w:line="360" w:lineRule="auto"/>
        <w:jc w:val="both"/>
        <w:rPr>
          <w:rFonts w:ascii="Arial" w:hAnsi="Arial" w:cs="Arial"/>
          <w:sz w:val="24"/>
          <w:szCs w:val="24"/>
        </w:rPr>
      </w:pPr>
    </w:p>
    <w:p w:rsidR="00D10263" w:rsidRDefault="00C4469B" w:rsidP="00C4469B">
      <w:pPr>
        <w:spacing w:after="0" w:line="360" w:lineRule="auto"/>
        <w:jc w:val="both"/>
        <w:rPr>
          <w:rFonts w:ascii="Arial" w:hAnsi="Arial" w:cs="Arial"/>
          <w:sz w:val="24"/>
          <w:szCs w:val="24"/>
        </w:rPr>
      </w:pPr>
      <w:r w:rsidRPr="00D10263">
        <w:rPr>
          <w:rFonts w:ascii="Arial" w:hAnsi="Arial" w:cs="Arial"/>
          <w:sz w:val="24"/>
          <w:szCs w:val="24"/>
          <w:u w:val="single"/>
        </w:rPr>
        <w:t>The alleged non-compliance with Rules 32(9) and (10)</w:t>
      </w:r>
      <w:r w:rsidRPr="00C4469B">
        <w:rPr>
          <w:rFonts w:ascii="Arial" w:hAnsi="Arial" w:cs="Arial"/>
          <w:sz w:val="24"/>
          <w:szCs w:val="24"/>
        </w:rPr>
        <w:t xml:space="preserve">  </w:t>
      </w:r>
    </w:p>
    <w:p w:rsidR="00D10263" w:rsidRDefault="00D10263" w:rsidP="00C4469B">
      <w:pPr>
        <w:spacing w:after="0" w:line="360" w:lineRule="auto"/>
        <w:jc w:val="both"/>
        <w:rPr>
          <w:rFonts w:ascii="Arial" w:hAnsi="Arial" w:cs="Arial"/>
          <w:sz w:val="24"/>
          <w:szCs w:val="24"/>
        </w:rPr>
      </w:pPr>
    </w:p>
    <w:p w:rsidR="00B47D15" w:rsidRDefault="00D10263"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7</w:t>
      </w:r>
      <w:r>
        <w:rPr>
          <w:rFonts w:ascii="Arial" w:hAnsi="Arial" w:cs="Arial"/>
          <w:sz w:val="24"/>
          <w:szCs w:val="24"/>
        </w:rPr>
        <w:t>]</w:t>
      </w:r>
      <w:r>
        <w:rPr>
          <w:rFonts w:ascii="Arial" w:hAnsi="Arial" w:cs="Arial"/>
          <w:sz w:val="24"/>
          <w:szCs w:val="24"/>
        </w:rPr>
        <w:tab/>
        <w:t xml:space="preserve">Here it should </w:t>
      </w:r>
      <w:r w:rsidR="00C4469B" w:rsidRPr="00C4469B">
        <w:rPr>
          <w:rFonts w:ascii="Arial" w:hAnsi="Arial" w:cs="Arial"/>
          <w:sz w:val="24"/>
          <w:szCs w:val="24"/>
        </w:rPr>
        <w:t xml:space="preserve">firstly be mentioned that certain of the other </w:t>
      </w:r>
      <w:r w:rsidR="00C4469B" w:rsidRPr="00C4469B">
        <w:rPr>
          <w:rFonts w:ascii="Arial" w:hAnsi="Arial" w:cs="Arial"/>
          <w:i/>
          <w:sz w:val="24"/>
          <w:szCs w:val="24"/>
        </w:rPr>
        <w:t>in limine</w:t>
      </w:r>
      <w:r w:rsidR="00C4469B" w:rsidRPr="00C4469B">
        <w:rPr>
          <w:rFonts w:ascii="Arial" w:hAnsi="Arial" w:cs="Arial"/>
          <w:sz w:val="24"/>
          <w:szCs w:val="24"/>
        </w:rPr>
        <w:t xml:space="preserve"> points revealed that there was a dispute between the parties whether or not the </w:t>
      </w:r>
      <w:r>
        <w:rPr>
          <w:rFonts w:ascii="Arial" w:hAnsi="Arial" w:cs="Arial"/>
          <w:sz w:val="24"/>
          <w:szCs w:val="24"/>
        </w:rPr>
        <w:t>a</w:t>
      </w:r>
      <w:r w:rsidR="00C4469B" w:rsidRPr="00C4469B">
        <w:rPr>
          <w:rFonts w:ascii="Arial" w:hAnsi="Arial" w:cs="Arial"/>
          <w:sz w:val="24"/>
          <w:szCs w:val="24"/>
        </w:rPr>
        <w:t>pplication</w:t>
      </w:r>
      <w:r w:rsidR="005A3F66">
        <w:rPr>
          <w:rFonts w:ascii="Arial" w:hAnsi="Arial" w:cs="Arial"/>
          <w:sz w:val="24"/>
          <w:szCs w:val="24"/>
        </w:rPr>
        <w:t xml:space="preserve"> -</w:t>
      </w:r>
      <w:r w:rsidR="00C4469B" w:rsidRPr="00C4469B">
        <w:rPr>
          <w:rFonts w:ascii="Arial" w:hAnsi="Arial" w:cs="Arial"/>
          <w:sz w:val="24"/>
          <w:szCs w:val="24"/>
        </w:rPr>
        <w:t xml:space="preserve"> labelled as </w:t>
      </w:r>
      <w:r w:rsidR="0022055C">
        <w:rPr>
          <w:rFonts w:ascii="Arial" w:hAnsi="Arial" w:cs="Arial"/>
          <w:sz w:val="24"/>
          <w:szCs w:val="24"/>
        </w:rPr>
        <w:t>‘</w:t>
      </w:r>
      <w:r w:rsidR="00C4469B" w:rsidRPr="00C4469B">
        <w:rPr>
          <w:rFonts w:ascii="Arial" w:hAnsi="Arial" w:cs="Arial"/>
          <w:sz w:val="24"/>
          <w:szCs w:val="24"/>
        </w:rPr>
        <w:t>interlocutory</w:t>
      </w:r>
      <w:r w:rsidR="0022055C">
        <w:rPr>
          <w:rFonts w:ascii="Arial" w:hAnsi="Arial" w:cs="Arial"/>
          <w:sz w:val="24"/>
          <w:szCs w:val="24"/>
        </w:rPr>
        <w:t>’</w:t>
      </w:r>
      <w:r w:rsidR="00C4469B" w:rsidRPr="00C4469B">
        <w:rPr>
          <w:rFonts w:ascii="Arial" w:hAnsi="Arial" w:cs="Arial"/>
          <w:sz w:val="24"/>
          <w:szCs w:val="24"/>
        </w:rPr>
        <w:t xml:space="preserve"> or </w:t>
      </w:r>
      <w:r w:rsidR="0022055C">
        <w:rPr>
          <w:rFonts w:ascii="Arial" w:hAnsi="Arial" w:cs="Arial"/>
          <w:sz w:val="24"/>
          <w:szCs w:val="24"/>
        </w:rPr>
        <w:t>‘</w:t>
      </w:r>
      <w:r w:rsidR="00C4469B" w:rsidRPr="00C4469B">
        <w:rPr>
          <w:rFonts w:ascii="Arial" w:hAnsi="Arial" w:cs="Arial"/>
          <w:sz w:val="24"/>
          <w:szCs w:val="24"/>
        </w:rPr>
        <w:t>incidental</w:t>
      </w:r>
      <w:r w:rsidR="0022055C">
        <w:rPr>
          <w:rFonts w:ascii="Arial" w:hAnsi="Arial" w:cs="Arial"/>
          <w:sz w:val="24"/>
          <w:szCs w:val="24"/>
        </w:rPr>
        <w:t>’</w:t>
      </w:r>
      <w:r w:rsidR="00C4469B" w:rsidRPr="00C4469B">
        <w:rPr>
          <w:rFonts w:ascii="Arial" w:hAnsi="Arial" w:cs="Arial"/>
          <w:sz w:val="24"/>
          <w:szCs w:val="24"/>
        </w:rPr>
        <w:t xml:space="preserve"> in the </w:t>
      </w:r>
      <w:r>
        <w:rPr>
          <w:rFonts w:ascii="Arial" w:hAnsi="Arial" w:cs="Arial"/>
          <w:sz w:val="24"/>
          <w:szCs w:val="24"/>
        </w:rPr>
        <w:t>c</w:t>
      </w:r>
      <w:r w:rsidR="00C4469B" w:rsidRPr="00C4469B">
        <w:rPr>
          <w:rFonts w:ascii="Arial" w:hAnsi="Arial" w:cs="Arial"/>
          <w:sz w:val="24"/>
          <w:szCs w:val="24"/>
        </w:rPr>
        <w:t xml:space="preserve">ourt’s </w:t>
      </w:r>
      <w:r>
        <w:rPr>
          <w:rFonts w:ascii="Arial" w:hAnsi="Arial" w:cs="Arial"/>
          <w:sz w:val="24"/>
          <w:szCs w:val="24"/>
        </w:rPr>
        <w:t>o</w:t>
      </w:r>
      <w:r w:rsidR="00C4469B" w:rsidRPr="00C4469B">
        <w:rPr>
          <w:rFonts w:ascii="Arial" w:hAnsi="Arial" w:cs="Arial"/>
          <w:sz w:val="24"/>
          <w:szCs w:val="24"/>
        </w:rPr>
        <w:t>rders</w:t>
      </w:r>
      <w:r w:rsidR="005A3F66">
        <w:rPr>
          <w:rFonts w:ascii="Arial" w:hAnsi="Arial" w:cs="Arial"/>
          <w:sz w:val="24"/>
          <w:szCs w:val="24"/>
        </w:rPr>
        <w:t xml:space="preserve"> -</w:t>
      </w:r>
      <w:r w:rsidR="00C4469B" w:rsidRPr="00C4469B">
        <w:rPr>
          <w:rFonts w:ascii="Arial" w:hAnsi="Arial" w:cs="Arial"/>
          <w:sz w:val="24"/>
          <w:szCs w:val="24"/>
        </w:rPr>
        <w:t xml:space="preserve"> was really </w:t>
      </w:r>
      <w:r w:rsidR="005A3F66">
        <w:rPr>
          <w:rFonts w:ascii="Arial" w:hAnsi="Arial" w:cs="Arial"/>
          <w:sz w:val="24"/>
          <w:szCs w:val="24"/>
        </w:rPr>
        <w:t>‘</w:t>
      </w:r>
      <w:r w:rsidR="00C4469B" w:rsidRPr="00C4469B">
        <w:rPr>
          <w:rFonts w:ascii="Arial" w:hAnsi="Arial" w:cs="Arial"/>
          <w:sz w:val="24"/>
          <w:szCs w:val="24"/>
        </w:rPr>
        <w:t>in</w:t>
      </w:r>
      <w:r w:rsidR="005F5D69">
        <w:rPr>
          <w:rFonts w:ascii="Arial" w:hAnsi="Arial" w:cs="Arial"/>
          <w:sz w:val="24"/>
          <w:szCs w:val="24"/>
        </w:rPr>
        <w:t>terlocutory</w:t>
      </w:r>
      <w:r w:rsidR="005A3F66">
        <w:rPr>
          <w:rFonts w:ascii="Arial" w:hAnsi="Arial" w:cs="Arial"/>
          <w:sz w:val="24"/>
          <w:szCs w:val="24"/>
        </w:rPr>
        <w:t>’</w:t>
      </w:r>
      <w:r w:rsidR="005F5D69">
        <w:rPr>
          <w:rFonts w:ascii="Arial" w:hAnsi="Arial" w:cs="Arial"/>
          <w:sz w:val="24"/>
          <w:szCs w:val="24"/>
        </w:rPr>
        <w:t xml:space="preserve"> or </w:t>
      </w:r>
      <w:r w:rsidR="005A3F66">
        <w:rPr>
          <w:rFonts w:ascii="Arial" w:hAnsi="Arial" w:cs="Arial"/>
          <w:sz w:val="24"/>
          <w:szCs w:val="24"/>
        </w:rPr>
        <w:t>‘</w:t>
      </w:r>
      <w:r w:rsidR="005F5D69">
        <w:rPr>
          <w:rFonts w:ascii="Arial" w:hAnsi="Arial" w:cs="Arial"/>
          <w:sz w:val="24"/>
          <w:szCs w:val="24"/>
        </w:rPr>
        <w:t>incidental</w:t>
      </w:r>
      <w:r w:rsidR="005A3F66">
        <w:rPr>
          <w:rFonts w:ascii="Arial" w:hAnsi="Arial" w:cs="Arial"/>
          <w:sz w:val="24"/>
          <w:szCs w:val="24"/>
        </w:rPr>
        <w:t>’</w:t>
      </w:r>
      <w:r w:rsidR="005F5D69">
        <w:rPr>
          <w:rFonts w:ascii="Arial" w:hAnsi="Arial" w:cs="Arial"/>
          <w:sz w:val="24"/>
          <w:szCs w:val="24"/>
        </w:rPr>
        <w:t xml:space="preserve"> or </w:t>
      </w:r>
      <w:r w:rsidR="005A3F66">
        <w:rPr>
          <w:rFonts w:ascii="Arial" w:hAnsi="Arial" w:cs="Arial"/>
          <w:sz w:val="24"/>
          <w:szCs w:val="24"/>
        </w:rPr>
        <w:t xml:space="preserve">whether they </w:t>
      </w:r>
      <w:r w:rsidR="005F5D69">
        <w:rPr>
          <w:rFonts w:ascii="Arial" w:hAnsi="Arial" w:cs="Arial"/>
          <w:sz w:val="24"/>
          <w:szCs w:val="24"/>
        </w:rPr>
        <w:t>were rather</w:t>
      </w:r>
      <w:r w:rsidR="00C4469B" w:rsidRPr="00C4469B">
        <w:rPr>
          <w:rFonts w:ascii="Arial" w:hAnsi="Arial" w:cs="Arial"/>
          <w:sz w:val="24"/>
          <w:szCs w:val="24"/>
        </w:rPr>
        <w:t xml:space="preserve"> substantive</w:t>
      </w:r>
      <w:r w:rsidR="005F5D69">
        <w:rPr>
          <w:rFonts w:ascii="Arial" w:hAnsi="Arial" w:cs="Arial"/>
          <w:sz w:val="24"/>
          <w:szCs w:val="24"/>
        </w:rPr>
        <w:t xml:space="preserve"> in nature</w:t>
      </w:r>
      <w:r w:rsidR="005A3F66">
        <w:rPr>
          <w:rFonts w:ascii="Arial" w:hAnsi="Arial" w:cs="Arial"/>
          <w:sz w:val="24"/>
          <w:szCs w:val="24"/>
        </w:rPr>
        <w:t xml:space="preserve"> -</w:t>
      </w:r>
      <w:r w:rsidR="00C4469B" w:rsidRPr="00C4469B">
        <w:rPr>
          <w:rFonts w:ascii="Arial" w:hAnsi="Arial" w:cs="Arial"/>
          <w:sz w:val="24"/>
          <w:szCs w:val="24"/>
        </w:rPr>
        <w:t xml:space="preserve"> in respect of which</w:t>
      </w:r>
      <w:r w:rsidR="005F5D69">
        <w:rPr>
          <w:rFonts w:ascii="Arial" w:hAnsi="Arial" w:cs="Arial"/>
          <w:sz w:val="24"/>
          <w:szCs w:val="24"/>
        </w:rPr>
        <w:t xml:space="preserve"> then different rules w</w:t>
      </w:r>
      <w:r w:rsidR="00C4469B" w:rsidRPr="00C4469B">
        <w:rPr>
          <w:rFonts w:ascii="Arial" w:hAnsi="Arial" w:cs="Arial"/>
          <w:sz w:val="24"/>
          <w:szCs w:val="24"/>
        </w:rPr>
        <w:t xml:space="preserve">ould apply.  </w:t>
      </w:r>
    </w:p>
    <w:p w:rsidR="00B47D15" w:rsidRDefault="00B47D15" w:rsidP="00C4469B">
      <w:pPr>
        <w:spacing w:after="0" w:line="360" w:lineRule="auto"/>
        <w:jc w:val="both"/>
        <w:rPr>
          <w:rFonts w:ascii="Arial" w:hAnsi="Arial" w:cs="Arial"/>
          <w:sz w:val="24"/>
          <w:szCs w:val="24"/>
        </w:rPr>
      </w:pPr>
    </w:p>
    <w:p w:rsidR="005F5D69" w:rsidRDefault="00B47D15" w:rsidP="00C4469B">
      <w:pPr>
        <w:spacing w:after="0" w:line="360" w:lineRule="auto"/>
        <w:jc w:val="both"/>
        <w:rPr>
          <w:rFonts w:ascii="Arial" w:hAnsi="Arial" w:cs="Arial"/>
          <w:sz w:val="24"/>
          <w:szCs w:val="24"/>
        </w:rPr>
      </w:pPr>
      <w:r>
        <w:rPr>
          <w:rFonts w:ascii="Arial" w:hAnsi="Arial" w:cs="Arial"/>
          <w:sz w:val="24"/>
          <w:szCs w:val="24"/>
        </w:rPr>
        <w:lastRenderedPageBreak/>
        <w:t>[</w:t>
      </w:r>
      <w:r w:rsidR="003E28E8">
        <w:rPr>
          <w:rFonts w:ascii="Arial" w:hAnsi="Arial" w:cs="Arial"/>
          <w:sz w:val="24"/>
          <w:szCs w:val="24"/>
        </w:rPr>
        <w:t>8</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w:t>
      </w:r>
      <w:r w:rsidR="005F5D69">
        <w:rPr>
          <w:rFonts w:ascii="Arial" w:hAnsi="Arial" w:cs="Arial"/>
          <w:sz w:val="24"/>
          <w:szCs w:val="24"/>
        </w:rPr>
        <w:t>n this regard i</w:t>
      </w:r>
      <w:r w:rsidR="00C4469B" w:rsidRPr="00C4469B">
        <w:rPr>
          <w:rFonts w:ascii="Arial" w:hAnsi="Arial" w:cs="Arial"/>
          <w:sz w:val="24"/>
          <w:szCs w:val="24"/>
        </w:rPr>
        <w:t xml:space="preserve">t is clear that if the </w:t>
      </w:r>
      <w:r>
        <w:rPr>
          <w:rFonts w:ascii="Arial" w:hAnsi="Arial" w:cs="Arial"/>
          <w:sz w:val="24"/>
          <w:szCs w:val="24"/>
        </w:rPr>
        <w:t>a</w:t>
      </w:r>
      <w:r w:rsidR="00C4469B" w:rsidRPr="00C4469B">
        <w:rPr>
          <w:rFonts w:ascii="Arial" w:hAnsi="Arial" w:cs="Arial"/>
          <w:sz w:val="24"/>
          <w:szCs w:val="24"/>
        </w:rPr>
        <w:t>pplication</w:t>
      </w:r>
      <w:r w:rsidR="005A3F66">
        <w:rPr>
          <w:rFonts w:ascii="Arial" w:hAnsi="Arial" w:cs="Arial"/>
          <w:sz w:val="24"/>
          <w:szCs w:val="24"/>
        </w:rPr>
        <w:t>,</w:t>
      </w:r>
      <w:r w:rsidR="00C4469B" w:rsidRPr="00C4469B">
        <w:rPr>
          <w:rFonts w:ascii="Arial" w:hAnsi="Arial" w:cs="Arial"/>
          <w:sz w:val="24"/>
          <w:szCs w:val="24"/>
        </w:rPr>
        <w:t xml:space="preserve"> which the </w:t>
      </w:r>
      <w:r>
        <w:rPr>
          <w:rFonts w:ascii="Arial" w:hAnsi="Arial" w:cs="Arial"/>
          <w:sz w:val="24"/>
          <w:szCs w:val="24"/>
        </w:rPr>
        <w:t>c</w:t>
      </w:r>
      <w:r w:rsidR="00C4469B" w:rsidRPr="00C4469B">
        <w:rPr>
          <w:rFonts w:ascii="Arial" w:hAnsi="Arial" w:cs="Arial"/>
          <w:sz w:val="24"/>
          <w:szCs w:val="24"/>
        </w:rPr>
        <w:t xml:space="preserve">ourt </w:t>
      </w:r>
      <w:r w:rsidR="005F5D69">
        <w:rPr>
          <w:rFonts w:ascii="Arial" w:hAnsi="Arial" w:cs="Arial"/>
          <w:sz w:val="24"/>
          <w:szCs w:val="24"/>
        </w:rPr>
        <w:t>authorized the applicant to bring</w:t>
      </w:r>
      <w:r w:rsidR="005A3F66">
        <w:rPr>
          <w:rFonts w:ascii="Arial" w:hAnsi="Arial" w:cs="Arial"/>
          <w:sz w:val="24"/>
          <w:szCs w:val="24"/>
        </w:rPr>
        <w:t>,</w:t>
      </w:r>
      <w:r w:rsidR="00C4469B" w:rsidRPr="00C4469B">
        <w:rPr>
          <w:rFonts w:ascii="Arial" w:hAnsi="Arial" w:cs="Arial"/>
          <w:sz w:val="24"/>
          <w:szCs w:val="24"/>
        </w:rPr>
        <w:t xml:space="preserve"> was not interlocutory</w:t>
      </w:r>
      <w:r w:rsidR="005A3F66">
        <w:rPr>
          <w:rFonts w:ascii="Arial" w:hAnsi="Arial" w:cs="Arial"/>
          <w:sz w:val="24"/>
          <w:szCs w:val="24"/>
        </w:rPr>
        <w:t>,</w:t>
      </w:r>
      <w:r w:rsidR="00C4469B" w:rsidRPr="00C4469B">
        <w:rPr>
          <w:rFonts w:ascii="Arial" w:hAnsi="Arial" w:cs="Arial"/>
          <w:sz w:val="24"/>
          <w:szCs w:val="24"/>
        </w:rPr>
        <w:t xml:space="preserve"> as claimed by </w:t>
      </w:r>
      <w:r>
        <w:rPr>
          <w:rFonts w:ascii="Arial" w:hAnsi="Arial" w:cs="Arial"/>
          <w:sz w:val="24"/>
          <w:szCs w:val="24"/>
        </w:rPr>
        <w:t>first</w:t>
      </w:r>
      <w:r w:rsidR="00C4469B" w:rsidRPr="00C4469B">
        <w:rPr>
          <w:rFonts w:ascii="Arial" w:hAnsi="Arial" w:cs="Arial"/>
          <w:sz w:val="24"/>
          <w:szCs w:val="24"/>
        </w:rPr>
        <w:t xml:space="preserve"> </w:t>
      </w:r>
      <w:r w:rsidR="0041470D">
        <w:rPr>
          <w:rFonts w:ascii="Arial" w:hAnsi="Arial" w:cs="Arial"/>
          <w:sz w:val="24"/>
          <w:szCs w:val="24"/>
        </w:rPr>
        <w:t>r</w:t>
      </w:r>
      <w:r w:rsidR="00C4469B" w:rsidRPr="00C4469B">
        <w:rPr>
          <w:rFonts w:ascii="Arial" w:hAnsi="Arial" w:cs="Arial"/>
          <w:sz w:val="24"/>
          <w:szCs w:val="24"/>
        </w:rPr>
        <w:t>espondent</w:t>
      </w:r>
      <w:r w:rsidR="005F5D69">
        <w:rPr>
          <w:rFonts w:ascii="Arial" w:hAnsi="Arial" w:cs="Arial"/>
          <w:sz w:val="24"/>
          <w:szCs w:val="24"/>
        </w:rPr>
        <w:t>,</w:t>
      </w:r>
      <w:r w:rsidR="00C4469B" w:rsidRPr="00C4469B">
        <w:rPr>
          <w:rFonts w:ascii="Arial" w:hAnsi="Arial" w:cs="Arial"/>
          <w:sz w:val="24"/>
          <w:szCs w:val="24"/>
        </w:rPr>
        <w:t xml:space="preserve"> then Rules 32(9) and (10) would obviously not come into play.  </w:t>
      </w:r>
    </w:p>
    <w:p w:rsidR="005F5D69" w:rsidRDefault="005F5D69" w:rsidP="00C4469B">
      <w:pPr>
        <w:spacing w:after="0" w:line="360" w:lineRule="auto"/>
        <w:jc w:val="both"/>
        <w:rPr>
          <w:rFonts w:ascii="Arial" w:hAnsi="Arial" w:cs="Arial"/>
          <w:sz w:val="24"/>
          <w:szCs w:val="24"/>
        </w:rPr>
      </w:pPr>
    </w:p>
    <w:p w:rsidR="005F5D69" w:rsidRDefault="005F5D69"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9</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It is thus somewhat ironic that </w:t>
      </w:r>
      <w:r w:rsidR="0041470D">
        <w:rPr>
          <w:rFonts w:ascii="Arial" w:hAnsi="Arial" w:cs="Arial"/>
          <w:sz w:val="24"/>
          <w:szCs w:val="24"/>
        </w:rPr>
        <w:t>c</w:t>
      </w:r>
      <w:r w:rsidR="00C4469B" w:rsidRPr="00C4469B">
        <w:rPr>
          <w:rFonts w:ascii="Arial" w:hAnsi="Arial" w:cs="Arial"/>
          <w:sz w:val="24"/>
          <w:szCs w:val="24"/>
        </w:rPr>
        <w:t xml:space="preserve">ounsel for the </w:t>
      </w:r>
      <w:r w:rsidR="0041470D">
        <w:rPr>
          <w:rFonts w:ascii="Arial" w:hAnsi="Arial" w:cs="Arial"/>
          <w:sz w:val="24"/>
          <w:szCs w:val="24"/>
        </w:rPr>
        <w:t>first</w:t>
      </w:r>
      <w:r w:rsidR="00C4469B" w:rsidRPr="00C4469B">
        <w:rPr>
          <w:rFonts w:ascii="Arial" w:hAnsi="Arial" w:cs="Arial"/>
          <w:sz w:val="24"/>
          <w:szCs w:val="24"/>
        </w:rPr>
        <w:t xml:space="preserve"> </w:t>
      </w:r>
      <w:r w:rsidR="0041470D">
        <w:rPr>
          <w:rFonts w:ascii="Arial" w:hAnsi="Arial" w:cs="Arial"/>
          <w:sz w:val="24"/>
          <w:szCs w:val="24"/>
        </w:rPr>
        <w:t>r</w:t>
      </w:r>
      <w:r w:rsidR="00C4469B" w:rsidRPr="00C4469B">
        <w:rPr>
          <w:rFonts w:ascii="Arial" w:hAnsi="Arial" w:cs="Arial"/>
          <w:sz w:val="24"/>
          <w:szCs w:val="24"/>
        </w:rPr>
        <w:t>espondent</w:t>
      </w:r>
      <w:r>
        <w:rPr>
          <w:rFonts w:ascii="Arial" w:hAnsi="Arial" w:cs="Arial"/>
          <w:sz w:val="24"/>
          <w:szCs w:val="24"/>
        </w:rPr>
        <w:t>,</w:t>
      </w:r>
      <w:r w:rsidR="00C4469B" w:rsidRPr="00C4469B">
        <w:rPr>
          <w:rFonts w:ascii="Arial" w:hAnsi="Arial" w:cs="Arial"/>
          <w:sz w:val="24"/>
          <w:szCs w:val="24"/>
        </w:rPr>
        <w:t xml:space="preserve"> who raised the Rule 32(9) and (10) point</w:t>
      </w:r>
      <w:r w:rsidR="005A3F66">
        <w:rPr>
          <w:rFonts w:ascii="Arial" w:hAnsi="Arial" w:cs="Arial"/>
          <w:sz w:val="24"/>
          <w:szCs w:val="24"/>
        </w:rPr>
        <w:t>,</w:t>
      </w:r>
      <w:r w:rsidR="00C4469B" w:rsidRPr="00C4469B">
        <w:rPr>
          <w:rFonts w:ascii="Arial" w:hAnsi="Arial" w:cs="Arial"/>
          <w:sz w:val="24"/>
          <w:szCs w:val="24"/>
        </w:rPr>
        <w:t xml:space="preserve"> relevant to </w:t>
      </w:r>
      <w:r w:rsidR="0041470D">
        <w:rPr>
          <w:rFonts w:ascii="Arial" w:hAnsi="Arial" w:cs="Arial"/>
          <w:sz w:val="24"/>
          <w:szCs w:val="24"/>
        </w:rPr>
        <w:t>i</w:t>
      </w:r>
      <w:r w:rsidR="00C4469B" w:rsidRPr="00C4469B">
        <w:rPr>
          <w:rFonts w:ascii="Arial" w:hAnsi="Arial" w:cs="Arial"/>
          <w:sz w:val="24"/>
          <w:szCs w:val="24"/>
        </w:rPr>
        <w:t xml:space="preserve">nterlocutory </w:t>
      </w:r>
      <w:r w:rsidR="0041470D">
        <w:rPr>
          <w:rFonts w:ascii="Arial" w:hAnsi="Arial" w:cs="Arial"/>
          <w:sz w:val="24"/>
          <w:szCs w:val="24"/>
        </w:rPr>
        <w:t>a</w:t>
      </w:r>
      <w:r>
        <w:rPr>
          <w:rFonts w:ascii="Arial" w:hAnsi="Arial" w:cs="Arial"/>
          <w:sz w:val="24"/>
          <w:szCs w:val="24"/>
        </w:rPr>
        <w:t>pplications, in the same breath raised</w:t>
      </w:r>
      <w:r w:rsidR="00C4469B" w:rsidRPr="00C4469B">
        <w:rPr>
          <w:rFonts w:ascii="Arial" w:hAnsi="Arial" w:cs="Arial"/>
          <w:sz w:val="24"/>
          <w:szCs w:val="24"/>
        </w:rPr>
        <w:t xml:space="preserve"> the point that the so-called </w:t>
      </w:r>
      <w:r w:rsidR="0041470D">
        <w:rPr>
          <w:rFonts w:ascii="Arial" w:hAnsi="Arial" w:cs="Arial"/>
          <w:sz w:val="24"/>
          <w:szCs w:val="24"/>
        </w:rPr>
        <w:t>i</w:t>
      </w:r>
      <w:r w:rsidR="00C4469B" w:rsidRPr="00C4469B">
        <w:rPr>
          <w:rFonts w:ascii="Arial" w:hAnsi="Arial" w:cs="Arial"/>
          <w:sz w:val="24"/>
          <w:szCs w:val="24"/>
        </w:rPr>
        <w:t xml:space="preserve">nterlocutory </w:t>
      </w:r>
      <w:r w:rsidR="0041470D">
        <w:rPr>
          <w:rFonts w:ascii="Arial" w:hAnsi="Arial" w:cs="Arial"/>
          <w:sz w:val="24"/>
          <w:szCs w:val="24"/>
        </w:rPr>
        <w:t>a</w:t>
      </w:r>
      <w:r w:rsidR="00C4469B" w:rsidRPr="00C4469B">
        <w:rPr>
          <w:rFonts w:ascii="Arial" w:hAnsi="Arial" w:cs="Arial"/>
          <w:sz w:val="24"/>
          <w:szCs w:val="24"/>
        </w:rPr>
        <w:t>pplication claim</w:t>
      </w:r>
      <w:r>
        <w:rPr>
          <w:rFonts w:ascii="Arial" w:hAnsi="Arial" w:cs="Arial"/>
          <w:sz w:val="24"/>
          <w:szCs w:val="24"/>
        </w:rPr>
        <w:t>s substantive relief</w:t>
      </w:r>
      <w:r w:rsidR="005A3F66">
        <w:rPr>
          <w:rFonts w:ascii="Arial" w:hAnsi="Arial" w:cs="Arial"/>
          <w:sz w:val="24"/>
          <w:szCs w:val="24"/>
        </w:rPr>
        <w:t xml:space="preserve"> -</w:t>
      </w:r>
      <w:r>
        <w:rPr>
          <w:rFonts w:ascii="Arial" w:hAnsi="Arial" w:cs="Arial"/>
          <w:sz w:val="24"/>
          <w:szCs w:val="24"/>
        </w:rPr>
        <w:t xml:space="preserve"> and thus wa</w:t>
      </w:r>
      <w:r w:rsidR="00C4469B" w:rsidRPr="00C4469B">
        <w:rPr>
          <w:rFonts w:ascii="Arial" w:hAnsi="Arial" w:cs="Arial"/>
          <w:sz w:val="24"/>
          <w:szCs w:val="24"/>
        </w:rPr>
        <w:t>s not interlocutory as claimed</w:t>
      </w:r>
      <w:r w:rsidR="005A3F66">
        <w:rPr>
          <w:rFonts w:ascii="Arial" w:hAnsi="Arial" w:cs="Arial"/>
          <w:sz w:val="24"/>
          <w:szCs w:val="24"/>
        </w:rPr>
        <w:t xml:space="preserve"> -</w:t>
      </w:r>
      <w:r w:rsidR="00C4469B" w:rsidRPr="00C4469B">
        <w:rPr>
          <w:rFonts w:ascii="Arial" w:hAnsi="Arial" w:cs="Arial"/>
          <w:sz w:val="24"/>
          <w:szCs w:val="24"/>
        </w:rPr>
        <w:t xml:space="preserve"> and that this was something that the </w:t>
      </w:r>
      <w:r w:rsidR="0041470D">
        <w:rPr>
          <w:rFonts w:ascii="Arial" w:hAnsi="Arial" w:cs="Arial"/>
          <w:sz w:val="24"/>
          <w:szCs w:val="24"/>
        </w:rPr>
        <w:t>c</w:t>
      </w:r>
      <w:r w:rsidR="00C4469B" w:rsidRPr="00C4469B">
        <w:rPr>
          <w:rFonts w:ascii="Arial" w:hAnsi="Arial" w:cs="Arial"/>
          <w:sz w:val="24"/>
          <w:szCs w:val="24"/>
        </w:rPr>
        <w:t xml:space="preserve">ourt had not </w:t>
      </w:r>
      <w:r w:rsidR="0041470D">
        <w:rPr>
          <w:rFonts w:ascii="Arial" w:hAnsi="Arial" w:cs="Arial"/>
          <w:sz w:val="24"/>
          <w:szCs w:val="24"/>
        </w:rPr>
        <w:t>authorized,</w:t>
      </w:r>
      <w:r>
        <w:rPr>
          <w:rFonts w:ascii="Arial" w:hAnsi="Arial" w:cs="Arial"/>
          <w:sz w:val="24"/>
          <w:szCs w:val="24"/>
        </w:rPr>
        <w:t xml:space="preserve"> when it gave directions</w:t>
      </w:r>
      <w:r w:rsidR="00C4469B" w:rsidRPr="00C4469B">
        <w:rPr>
          <w:rFonts w:ascii="Arial" w:hAnsi="Arial" w:cs="Arial"/>
          <w:sz w:val="24"/>
          <w:szCs w:val="24"/>
        </w:rPr>
        <w:t xml:space="preserve"> to the </w:t>
      </w:r>
      <w:r w:rsidR="0041470D">
        <w:rPr>
          <w:rFonts w:ascii="Arial" w:hAnsi="Arial" w:cs="Arial"/>
          <w:sz w:val="24"/>
          <w:szCs w:val="24"/>
        </w:rPr>
        <w:t>a</w:t>
      </w:r>
      <w:r w:rsidR="00C4469B" w:rsidRPr="00C4469B">
        <w:rPr>
          <w:rFonts w:ascii="Arial" w:hAnsi="Arial" w:cs="Arial"/>
          <w:sz w:val="24"/>
          <w:szCs w:val="24"/>
        </w:rPr>
        <w:t xml:space="preserve">pplicant as to how to bring the intended </w:t>
      </w:r>
      <w:r w:rsidR="0041470D">
        <w:rPr>
          <w:rFonts w:ascii="Arial" w:hAnsi="Arial" w:cs="Arial"/>
          <w:sz w:val="24"/>
          <w:szCs w:val="24"/>
        </w:rPr>
        <w:t>i</w:t>
      </w:r>
      <w:r w:rsidR="00C4469B" w:rsidRPr="00C4469B">
        <w:rPr>
          <w:rFonts w:ascii="Arial" w:hAnsi="Arial" w:cs="Arial"/>
          <w:sz w:val="24"/>
          <w:szCs w:val="24"/>
        </w:rPr>
        <w:t xml:space="preserve">nterlocutory </w:t>
      </w:r>
      <w:r w:rsidR="0041470D">
        <w:rPr>
          <w:rFonts w:ascii="Arial" w:hAnsi="Arial" w:cs="Arial"/>
          <w:sz w:val="24"/>
          <w:szCs w:val="24"/>
        </w:rPr>
        <w:t>a</w:t>
      </w:r>
      <w:r w:rsidR="00C4469B" w:rsidRPr="00C4469B">
        <w:rPr>
          <w:rFonts w:ascii="Arial" w:hAnsi="Arial" w:cs="Arial"/>
          <w:sz w:val="24"/>
          <w:szCs w:val="24"/>
        </w:rPr>
        <w:t xml:space="preserve">pplication on or before 20 April 2018.  </w:t>
      </w:r>
    </w:p>
    <w:p w:rsidR="005F5D69" w:rsidRDefault="005F5D69" w:rsidP="00C4469B">
      <w:pPr>
        <w:spacing w:after="0" w:line="360" w:lineRule="auto"/>
        <w:jc w:val="both"/>
        <w:rPr>
          <w:rFonts w:ascii="Arial" w:hAnsi="Arial" w:cs="Arial"/>
          <w:sz w:val="24"/>
          <w:szCs w:val="24"/>
        </w:rPr>
      </w:pPr>
    </w:p>
    <w:p w:rsidR="00C4469B" w:rsidRPr="00C4469B" w:rsidRDefault="005F5D69"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10</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Be that as it may</w:t>
      </w:r>
      <w:r>
        <w:rPr>
          <w:rFonts w:ascii="Arial" w:hAnsi="Arial" w:cs="Arial"/>
          <w:sz w:val="24"/>
          <w:szCs w:val="24"/>
        </w:rPr>
        <w:t>,</w:t>
      </w:r>
      <w:r w:rsidR="00C4469B" w:rsidRPr="00C4469B">
        <w:rPr>
          <w:rFonts w:ascii="Arial" w:hAnsi="Arial" w:cs="Arial"/>
          <w:sz w:val="24"/>
          <w:szCs w:val="24"/>
        </w:rPr>
        <w:t xml:space="preserve"> </w:t>
      </w:r>
      <w:r w:rsidR="0041470D">
        <w:rPr>
          <w:rFonts w:ascii="Arial" w:hAnsi="Arial" w:cs="Arial"/>
          <w:sz w:val="24"/>
          <w:szCs w:val="24"/>
        </w:rPr>
        <w:t>c</w:t>
      </w:r>
      <w:r w:rsidR="00C4469B" w:rsidRPr="00C4469B">
        <w:rPr>
          <w:rFonts w:ascii="Arial" w:hAnsi="Arial" w:cs="Arial"/>
          <w:sz w:val="24"/>
          <w:szCs w:val="24"/>
        </w:rPr>
        <w:t xml:space="preserve">ounsel </w:t>
      </w:r>
      <w:r w:rsidR="005A3F66">
        <w:rPr>
          <w:rFonts w:ascii="Arial" w:hAnsi="Arial" w:cs="Arial"/>
          <w:sz w:val="24"/>
          <w:szCs w:val="24"/>
        </w:rPr>
        <w:t xml:space="preserve">then </w:t>
      </w:r>
      <w:r w:rsidR="00C4469B" w:rsidRPr="00C4469B">
        <w:rPr>
          <w:rFonts w:ascii="Arial" w:hAnsi="Arial" w:cs="Arial"/>
          <w:sz w:val="24"/>
          <w:szCs w:val="24"/>
        </w:rPr>
        <w:t>agreed that</w:t>
      </w:r>
      <w:r>
        <w:rPr>
          <w:rFonts w:ascii="Arial" w:hAnsi="Arial" w:cs="Arial"/>
          <w:sz w:val="24"/>
          <w:szCs w:val="24"/>
        </w:rPr>
        <w:t xml:space="preserve">, for </w:t>
      </w:r>
      <w:r w:rsidR="00C4469B" w:rsidRPr="00C4469B">
        <w:rPr>
          <w:rFonts w:ascii="Arial" w:hAnsi="Arial" w:cs="Arial"/>
          <w:sz w:val="24"/>
          <w:szCs w:val="24"/>
        </w:rPr>
        <w:t>purposes of argument</w:t>
      </w:r>
      <w:r>
        <w:rPr>
          <w:rFonts w:ascii="Arial" w:hAnsi="Arial" w:cs="Arial"/>
          <w:sz w:val="24"/>
          <w:szCs w:val="24"/>
        </w:rPr>
        <w:t>,</w:t>
      </w:r>
      <w:r w:rsidR="00C4469B" w:rsidRPr="00C4469B">
        <w:rPr>
          <w:rFonts w:ascii="Arial" w:hAnsi="Arial" w:cs="Arial"/>
          <w:sz w:val="24"/>
          <w:szCs w:val="24"/>
        </w:rPr>
        <w:t xml:space="preserve"> this </w:t>
      </w:r>
      <w:r w:rsidR="0041470D">
        <w:rPr>
          <w:rFonts w:ascii="Arial" w:hAnsi="Arial" w:cs="Arial"/>
          <w:sz w:val="24"/>
          <w:szCs w:val="24"/>
        </w:rPr>
        <w:t>a</w:t>
      </w:r>
      <w:r w:rsidR="00C4469B" w:rsidRPr="00C4469B">
        <w:rPr>
          <w:rFonts w:ascii="Arial" w:hAnsi="Arial" w:cs="Arial"/>
          <w:sz w:val="24"/>
          <w:szCs w:val="24"/>
        </w:rPr>
        <w:t>pplication</w:t>
      </w:r>
      <w:r w:rsidR="005A3F66">
        <w:rPr>
          <w:rFonts w:ascii="Arial" w:hAnsi="Arial" w:cs="Arial"/>
          <w:sz w:val="24"/>
          <w:szCs w:val="24"/>
        </w:rPr>
        <w:t xml:space="preserve"> should</w:t>
      </w:r>
      <w:r w:rsidR="00C4469B" w:rsidRPr="00C4469B">
        <w:rPr>
          <w:rFonts w:ascii="Arial" w:hAnsi="Arial" w:cs="Arial"/>
          <w:sz w:val="24"/>
          <w:szCs w:val="24"/>
        </w:rPr>
        <w:t xml:space="preserve"> be treated</w:t>
      </w:r>
      <w:r>
        <w:rPr>
          <w:rFonts w:ascii="Arial" w:hAnsi="Arial" w:cs="Arial"/>
          <w:sz w:val="24"/>
          <w:szCs w:val="24"/>
        </w:rPr>
        <w:t xml:space="preserve"> in any event</w:t>
      </w:r>
      <w:r w:rsidR="00C4469B" w:rsidRPr="00C4469B">
        <w:rPr>
          <w:rFonts w:ascii="Arial" w:hAnsi="Arial" w:cs="Arial"/>
          <w:sz w:val="24"/>
          <w:szCs w:val="24"/>
        </w:rPr>
        <w:t xml:space="preserve"> as </w:t>
      </w:r>
      <w:r w:rsidR="005A3F66">
        <w:rPr>
          <w:rFonts w:ascii="Arial" w:hAnsi="Arial" w:cs="Arial"/>
          <w:sz w:val="24"/>
          <w:szCs w:val="24"/>
        </w:rPr>
        <w:t>‘</w:t>
      </w:r>
      <w:r w:rsidR="00C4469B" w:rsidRPr="00C4469B">
        <w:rPr>
          <w:rFonts w:ascii="Arial" w:hAnsi="Arial" w:cs="Arial"/>
          <w:sz w:val="24"/>
          <w:szCs w:val="24"/>
        </w:rPr>
        <w:t>interlocutory</w:t>
      </w:r>
      <w:r w:rsidR="005A3F66">
        <w:rPr>
          <w:rFonts w:ascii="Arial" w:hAnsi="Arial" w:cs="Arial"/>
          <w:sz w:val="24"/>
          <w:szCs w:val="24"/>
        </w:rPr>
        <w:t>’</w:t>
      </w:r>
      <w:r w:rsidR="00C4469B" w:rsidRPr="00C4469B">
        <w:rPr>
          <w:rFonts w:ascii="Arial" w:hAnsi="Arial" w:cs="Arial"/>
          <w:sz w:val="24"/>
          <w:szCs w:val="24"/>
        </w:rPr>
        <w:t xml:space="preserve"> or </w:t>
      </w:r>
      <w:r w:rsidR="005A3F66">
        <w:rPr>
          <w:rFonts w:ascii="Arial" w:hAnsi="Arial" w:cs="Arial"/>
          <w:sz w:val="24"/>
          <w:szCs w:val="24"/>
        </w:rPr>
        <w:t>‘</w:t>
      </w:r>
      <w:r w:rsidR="00C4469B" w:rsidRPr="00C4469B">
        <w:rPr>
          <w:rFonts w:ascii="Arial" w:hAnsi="Arial" w:cs="Arial"/>
          <w:sz w:val="24"/>
          <w:szCs w:val="24"/>
        </w:rPr>
        <w:t>incidental</w:t>
      </w:r>
      <w:r w:rsidR="005A3F66">
        <w:rPr>
          <w:rFonts w:ascii="Arial" w:hAnsi="Arial" w:cs="Arial"/>
          <w:sz w:val="24"/>
          <w:szCs w:val="24"/>
        </w:rPr>
        <w:t>’</w:t>
      </w:r>
      <w:r w:rsidR="00C4469B" w:rsidRPr="00C4469B">
        <w:rPr>
          <w:rFonts w:ascii="Arial" w:hAnsi="Arial" w:cs="Arial"/>
          <w:sz w:val="24"/>
          <w:szCs w:val="24"/>
        </w:rPr>
        <w:t>.</w:t>
      </w:r>
    </w:p>
    <w:p w:rsidR="00C4469B" w:rsidRPr="00C4469B" w:rsidRDefault="00C4469B" w:rsidP="00C4469B">
      <w:pPr>
        <w:spacing w:after="0" w:line="360" w:lineRule="auto"/>
        <w:jc w:val="both"/>
        <w:rPr>
          <w:rFonts w:ascii="Arial" w:hAnsi="Arial" w:cs="Arial"/>
          <w:sz w:val="24"/>
          <w:szCs w:val="24"/>
        </w:rPr>
      </w:pPr>
    </w:p>
    <w:p w:rsidR="005A3F66" w:rsidRDefault="0041470D"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11</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It should also be stated that the </w:t>
      </w:r>
      <w:r>
        <w:rPr>
          <w:rFonts w:ascii="Arial" w:hAnsi="Arial" w:cs="Arial"/>
          <w:sz w:val="24"/>
          <w:szCs w:val="24"/>
        </w:rPr>
        <w:t>a</w:t>
      </w:r>
      <w:r w:rsidR="00C4469B" w:rsidRPr="00C4469B">
        <w:rPr>
          <w:rFonts w:ascii="Arial" w:hAnsi="Arial" w:cs="Arial"/>
          <w:sz w:val="24"/>
          <w:szCs w:val="24"/>
        </w:rPr>
        <w:t xml:space="preserve">pplicants filed a Rule 32(10) report prior to the institution of this </w:t>
      </w:r>
      <w:r>
        <w:rPr>
          <w:rFonts w:ascii="Arial" w:hAnsi="Arial" w:cs="Arial"/>
          <w:sz w:val="24"/>
          <w:szCs w:val="24"/>
        </w:rPr>
        <w:t>a</w:t>
      </w:r>
      <w:r w:rsidR="00C4469B" w:rsidRPr="00C4469B">
        <w:rPr>
          <w:rFonts w:ascii="Arial" w:hAnsi="Arial" w:cs="Arial"/>
          <w:sz w:val="24"/>
          <w:szCs w:val="24"/>
        </w:rPr>
        <w:t>ppli</w:t>
      </w:r>
      <w:r w:rsidR="005F5D69">
        <w:rPr>
          <w:rFonts w:ascii="Arial" w:hAnsi="Arial" w:cs="Arial"/>
          <w:sz w:val="24"/>
          <w:szCs w:val="24"/>
        </w:rPr>
        <w:t>cation</w:t>
      </w:r>
      <w:r w:rsidR="00C4469B" w:rsidRPr="00C4469B">
        <w:rPr>
          <w:rFonts w:ascii="Arial" w:hAnsi="Arial" w:cs="Arial"/>
          <w:sz w:val="24"/>
          <w:szCs w:val="24"/>
        </w:rPr>
        <w:t xml:space="preserve"> in which the steps</w:t>
      </w:r>
      <w:r w:rsidR="005F5D69">
        <w:rPr>
          <w:rFonts w:ascii="Arial" w:hAnsi="Arial" w:cs="Arial"/>
          <w:sz w:val="24"/>
          <w:szCs w:val="24"/>
        </w:rPr>
        <w:t>,</w:t>
      </w:r>
      <w:r w:rsidR="00C4469B" w:rsidRPr="00C4469B">
        <w:rPr>
          <w:rFonts w:ascii="Arial" w:hAnsi="Arial" w:cs="Arial"/>
          <w:sz w:val="24"/>
          <w:szCs w:val="24"/>
        </w:rPr>
        <w:t xml:space="preserve"> as required by Rule 32(9)</w:t>
      </w:r>
      <w:r w:rsidR="005F5D69">
        <w:rPr>
          <w:rFonts w:ascii="Arial" w:hAnsi="Arial" w:cs="Arial"/>
          <w:sz w:val="24"/>
          <w:szCs w:val="24"/>
        </w:rPr>
        <w:t>,</w:t>
      </w:r>
      <w:r w:rsidR="00C4469B" w:rsidRPr="00C4469B">
        <w:rPr>
          <w:rFonts w:ascii="Arial" w:hAnsi="Arial" w:cs="Arial"/>
          <w:sz w:val="24"/>
          <w:szCs w:val="24"/>
        </w:rPr>
        <w:t xml:space="preserve"> according to the </w:t>
      </w:r>
      <w:r>
        <w:rPr>
          <w:rFonts w:ascii="Arial" w:hAnsi="Arial" w:cs="Arial"/>
          <w:sz w:val="24"/>
          <w:szCs w:val="24"/>
        </w:rPr>
        <w:t>a</w:t>
      </w:r>
      <w:r w:rsidR="00C4469B" w:rsidRPr="00C4469B">
        <w:rPr>
          <w:rFonts w:ascii="Arial" w:hAnsi="Arial" w:cs="Arial"/>
          <w:sz w:val="24"/>
          <w:szCs w:val="24"/>
        </w:rPr>
        <w:t>pplicant</w:t>
      </w:r>
      <w:r w:rsidR="005A3F66">
        <w:rPr>
          <w:rFonts w:ascii="Arial" w:hAnsi="Arial" w:cs="Arial"/>
          <w:sz w:val="24"/>
          <w:szCs w:val="24"/>
        </w:rPr>
        <w:t>,</w:t>
      </w:r>
      <w:r w:rsidR="00C4469B" w:rsidRPr="00C4469B">
        <w:rPr>
          <w:rFonts w:ascii="Arial" w:hAnsi="Arial" w:cs="Arial"/>
          <w:sz w:val="24"/>
          <w:szCs w:val="24"/>
        </w:rPr>
        <w:t xml:space="preserve"> had been set out.  </w:t>
      </w:r>
    </w:p>
    <w:p w:rsidR="005A3F66" w:rsidRDefault="005A3F66" w:rsidP="00C4469B">
      <w:pPr>
        <w:spacing w:after="0" w:line="360" w:lineRule="auto"/>
        <w:jc w:val="both"/>
        <w:rPr>
          <w:rFonts w:ascii="Arial" w:hAnsi="Arial" w:cs="Arial"/>
          <w:sz w:val="24"/>
          <w:szCs w:val="24"/>
        </w:rPr>
      </w:pPr>
    </w:p>
    <w:p w:rsidR="00C4469B" w:rsidRPr="00C4469B" w:rsidRDefault="005A3F66"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12</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Against this background it was</w:t>
      </w:r>
      <w:r w:rsidR="005F5D69">
        <w:rPr>
          <w:rFonts w:ascii="Arial" w:hAnsi="Arial" w:cs="Arial"/>
          <w:sz w:val="24"/>
          <w:szCs w:val="24"/>
        </w:rPr>
        <w:t xml:space="preserve"> then</w:t>
      </w:r>
      <w:r w:rsidR="00C4469B" w:rsidRPr="00C4469B">
        <w:rPr>
          <w:rFonts w:ascii="Arial" w:hAnsi="Arial" w:cs="Arial"/>
          <w:sz w:val="24"/>
          <w:szCs w:val="24"/>
        </w:rPr>
        <w:t xml:space="preserve"> con</w:t>
      </w:r>
      <w:r w:rsidR="005F5D69">
        <w:rPr>
          <w:rFonts w:ascii="Arial" w:hAnsi="Arial" w:cs="Arial"/>
          <w:sz w:val="24"/>
          <w:szCs w:val="24"/>
        </w:rPr>
        <w:t>tended that no communication had been</w:t>
      </w:r>
      <w:r w:rsidR="00C4469B" w:rsidRPr="00C4469B">
        <w:rPr>
          <w:rFonts w:ascii="Arial" w:hAnsi="Arial" w:cs="Arial"/>
          <w:sz w:val="24"/>
          <w:szCs w:val="24"/>
        </w:rPr>
        <w:t xml:space="preserve"> directed to the </w:t>
      </w:r>
      <w:r w:rsidR="0041470D">
        <w:rPr>
          <w:rFonts w:ascii="Arial" w:hAnsi="Arial" w:cs="Arial"/>
          <w:sz w:val="24"/>
          <w:szCs w:val="24"/>
        </w:rPr>
        <w:t>first</w:t>
      </w:r>
      <w:r w:rsidR="00C4469B" w:rsidRPr="00C4469B">
        <w:rPr>
          <w:rFonts w:ascii="Arial" w:hAnsi="Arial" w:cs="Arial"/>
          <w:sz w:val="24"/>
          <w:szCs w:val="24"/>
        </w:rPr>
        <w:t xml:space="preserve"> </w:t>
      </w:r>
      <w:r w:rsidR="0041470D">
        <w:rPr>
          <w:rFonts w:ascii="Arial" w:hAnsi="Arial" w:cs="Arial"/>
          <w:sz w:val="24"/>
          <w:szCs w:val="24"/>
        </w:rPr>
        <w:t>r</w:t>
      </w:r>
      <w:r w:rsidR="00C4469B" w:rsidRPr="00C4469B">
        <w:rPr>
          <w:rFonts w:ascii="Arial" w:hAnsi="Arial" w:cs="Arial"/>
          <w:sz w:val="24"/>
          <w:szCs w:val="24"/>
        </w:rPr>
        <w:t xml:space="preserve">espondent </w:t>
      </w:r>
      <w:r w:rsidR="005F5D69">
        <w:rPr>
          <w:rFonts w:ascii="Arial" w:hAnsi="Arial" w:cs="Arial"/>
          <w:sz w:val="24"/>
          <w:szCs w:val="24"/>
        </w:rPr>
        <w:t xml:space="preserve">to seek an amicable </w:t>
      </w:r>
      <w:r w:rsidR="00C4469B" w:rsidRPr="00C4469B">
        <w:rPr>
          <w:rFonts w:ascii="Arial" w:hAnsi="Arial" w:cs="Arial"/>
          <w:sz w:val="24"/>
          <w:szCs w:val="24"/>
        </w:rPr>
        <w:t>resol</w:t>
      </w:r>
      <w:r w:rsidR="005F5D69">
        <w:rPr>
          <w:rFonts w:ascii="Arial" w:hAnsi="Arial" w:cs="Arial"/>
          <w:sz w:val="24"/>
          <w:szCs w:val="24"/>
        </w:rPr>
        <w:t>ution as required by Rule 32(9) as</w:t>
      </w:r>
      <w:r w:rsidR="001E2E22">
        <w:rPr>
          <w:rFonts w:ascii="Arial" w:hAnsi="Arial" w:cs="Arial"/>
          <w:sz w:val="24"/>
          <w:szCs w:val="24"/>
        </w:rPr>
        <w:t xml:space="preserve"> </w:t>
      </w:r>
      <w:r w:rsidR="005F5D69">
        <w:rPr>
          <w:rFonts w:ascii="Arial" w:hAnsi="Arial" w:cs="Arial"/>
          <w:sz w:val="24"/>
          <w:szCs w:val="24"/>
        </w:rPr>
        <w:t>t</w:t>
      </w:r>
      <w:r w:rsidR="00C4469B" w:rsidRPr="00C4469B">
        <w:rPr>
          <w:rFonts w:ascii="Arial" w:hAnsi="Arial" w:cs="Arial"/>
          <w:sz w:val="24"/>
          <w:szCs w:val="24"/>
        </w:rPr>
        <w:t>he corres</w:t>
      </w:r>
      <w:r w:rsidR="001E2E22">
        <w:rPr>
          <w:rFonts w:ascii="Arial" w:hAnsi="Arial" w:cs="Arial"/>
          <w:sz w:val="24"/>
          <w:szCs w:val="24"/>
        </w:rPr>
        <w:t>pondence</w:t>
      </w:r>
      <w:r w:rsidR="00C4469B" w:rsidRPr="00C4469B">
        <w:rPr>
          <w:rFonts w:ascii="Arial" w:hAnsi="Arial" w:cs="Arial"/>
          <w:sz w:val="24"/>
          <w:szCs w:val="24"/>
        </w:rPr>
        <w:t xml:space="preserve"> that had been referred to in the</w:t>
      </w:r>
      <w:r w:rsidR="001E2E22">
        <w:rPr>
          <w:rFonts w:ascii="Arial" w:hAnsi="Arial" w:cs="Arial"/>
          <w:sz w:val="24"/>
          <w:szCs w:val="24"/>
        </w:rPr>
        <w:t xml:space="preserve"> Rule 32(10)</w:t>
      </w:r>
      <w:r w:rsidR="00C4469B" w:rsidRPr="00C4469B">
        <w:rPr>
          <w:rFonts w:ascii="Arial" w:hAnsi="Arial" w:cs="Arial"/>
          <w:sz w:val="24"/>
          <w:szCs w:val="24"/>
        </w:rPr>
        <w:t xml:space="preserve"> report was only addressed to the </w:t>
      </w:r>
      <w:r w:rsidR="0041470D">
        <w:rPr>
          <w:rFonts w:ascii="Arial" w:hAnsi="Arial" w:cs="Arial"/>
          <w:sz w:val="24"/>
          <w:szCs w:val="24"/>
        </w:rPr>
        <w:t>second</w:t>
      </w:r>
      <w:r w:rsidR="00C4469B" w:rsidRPr="00C4469B">
        <w:rPr>
          <w:rFonts w:ascii="Arial" w:hAnsi="Arial" w:cs="Arial"/>
          <w:sz w:val="24"/>
          <w:szCs w:val="24"/>
        </w:rPr>
        <w:t xml:space="preserve">, </w:t>
      </w:r>
      <w:r w:rsidR="0041470D">
        <w:rPr>
          <w:rFonts w:ascii="Arial" w:hAnsi="Arial" w:cs="Arial"/>
          <w:sz w:val="24"/>
          <w:szCs w:val="24"/>
        </w:rPr>
        <w:t>third</w:t>
      </w:r>
      <w:r w:rsidR="00C4469B" w:rsidRPr="00C4469B">
        <w:rPr>
          <w:rFonts w:ascii="Arial" w:hAnsi="Arial" w:cs="Arial"/>
          <w:sz w:val="24"/>
          <w:szCs w:val="24"/>
        </w:rPr>
        <w:t xml:space="preserve"> and </w:t>
      </w:r>
      <w:r w:rsidR="0041470D">
        <w:rPr>
          <w:rFonts w:ascii="Arial" w:hAnsi="Arial" w:cs="Arial"/>
          <w:sz w:val="24"/>
          <w:szCs w:val="24"/>
        </w:rPr>
        <w:t>fourth</w:t>
      </w:r>
      <w:r w:rsidR="00C4469B" w:rsidRPr="00C4469B">
        <w:rPr>
          <w:rFonts w:ascii="Arial" w:hAnsi="Arial" w:cs="Arial"/>
          <w:sz w:val="24"/>
          <w:szCs w:val="24"/>
        </w:rPr>
        <w:t xml:space="preserve"> </w:t>
      </w:r>
      <w:r w:rsidR="0041470D">
        <w:rPr>
          <w:rFonts w:ascii="Arial" w:hAnsi="Arial" w:cs="Arial"/>
          <w:sz w:val="24"/>
          <w:szCs w:val="24"/>
        </w:rPr>
        <w:t>r</w:t>
      </w:r>
      <w:r w:rsidR="001E2E22">
        <w:rPr>
          <w:rFonts w:ascii="Arial" w:hAnsi="Arial" w:cs="Arial"/>
          <w:sz w:val="24"/>
          <w:szCs w:val="24"/>
        </w:rPr>
        <w:t>espondents and thus that</w:t>
      </w:r>
      <w:r w:rsidR="00C4469B" w:rsidRPr="00C4469B">
        <w:rPr>
          <w:rFonts w:ascii="Arial" w:hAnsi="Arial" w:cs="Arial"/>
          <w:sz w:val="24"/>
          <w:szCs w:val="24"/>
        </w:rPr>
        <w:t xml:space="preserve"> Rule 32(9) had not been complied with vis-à-vis the </w:t>
      </w:r>
      <w:r w:rsidR="0041470D">
        <w:rPr>
          <w:rFonts w:ascii="Arial" w:hAnsi="Arial" w:cs="Arial"/>
          <w:sz w:val="24"/>
          <w:szCs w:val="24"/>
        </w:rPr>
        <w:t>first</w:t>
      </w:r>
      <w:r w:rsidR="00C4469B" w:rsidRPr="00C4469B">
        <w:rPr>
          <w:rFonts w:ascii="Arial" w:hAnsi="Arial" w:cs="Arial"/>
          <w:sz w:val="24"/>
          <w:szCs w:val="24"/>
        </w:rPr>
        <w:t xml:space="preserve"> </w:t>
      </w:r>
      <w:r w:rsidR="0041470D">
        <w:rPr>
          <w:rFonts w:ascii="Arial" w:hAnsi="Arial" w:cs="Arial"/>
          <w:sz w:val="24"/>
          <w:szCs w:val="24"/>
        </w:rPr>
        <w:t>r</w:t>
      </w:r>
      <w:r w:rsidR="00C4469B" w:rsidRPr="00C4469B">
        <w:rPr>
          <w:rFonts w:ascii="Arial" w:hAnsi="Arial" w:cs="Arial"/>
          <w:sz w:val="24"/>
          <w:szCs w:val="24"/>
        </w:rPr>
        <w:t>espondent.</w:t>
      </w:r>
    </w:p>
    <w:p w:rsidR="00C4469B" w:rsidRPr="00C4469B" w:rsidRDefault="00C4469B" w:rsidP="00C4469B">
      <w:pPr>
        <w:spacing w:after="0" w:line="360" w:lineRule="auto"/>
        <w:jc w:val="both"/>
        <w:rPr>
          <w:rFonts w:ascii="Arial" w:hAnsi="Arial" w:cs="Arial"/>
          <w:sz w:val="24"/>
          <w:szCs w:val="24"/>
        </w:rPr>
      </w:pPr>
    </w:p>
    <w:p w:rsidR="00C4469B" w:rsidRPr="00C4469B" w:rsidRDefault="0041470D" w:rsidP="00C4469B">
      <w:pPr>
        <w:spacing w:after="0" w:line="360" w:lineRule="auto"/>
        <w:jc w:val="both"/>
        <w:rPr>
          <w:rFonts w:ascii="Arial" w:hAnsi="Arial" w:cs="Arial"/>
          <w:sz w:val="24"/>
          <w:szCs w:val="24"/>
        </w:rPr>
      </w:pPr>
      <w:r>
        <w:rPr>
          <w:rFonts w:ascii="Arial" w:hAnsi="Arial" w:cs="Arial"/>
          <w:sz w:val="24"/>
          <w:szCs w:val="24"/>
        </w:rPr>
        <w:t>[1</w:t>
      </w:r>
      <w:r w:rsidR="003E28E8">
        <w:rPr>
          <w:rFonts w:ascii="Arial" w:hAnsi="Arial" w:cs="Arial"/>
          <w:sz w:val="24"/>
          <w:szCs w:val="24"/>
        </w:rPr>
        <w:t>3</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With regard to the contents of the Rule 32(10) report relating to </w:t>
      </w:r>
      <w:r>
        <w:rPr>
          <w:rFonts w:ascii="Arial" w:hAnsi="Arial" w:cs="Arial"/>
          <w:sz w:val="24"/>
          <w:szCs w:val="24"/>
        </w:rPr>
        <w:t>first</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espondent</w:t>
      </w:r>
      <w:r w:rsidR="005A3F66">
        <w:rPr>
          <w:rFonts w:ascii="Arial" w:hAnsi="Arial" w:cs="Arial"/>
          <w:sz w:val="24"/>
          <w:szCs w:val="24"/>
        </w:rPr>
        <w:t xml:space="preserve"> and</w:t>
      </w:r>
      <w:r w:rsidR="00C4469B" w:rsidRPr="00C4469B">
        <w:rPr>
          <w:rFonts w:ascii="Arial" w:hAnsi="Arial" w:cs="Arial"/>
          <w:sz w:val="24"/>
          <w:szCs w:val="24"/>
        </w:rPr>
        <w:t xml:space="preserve"> where it had been stated that </w:t>
      </w:r>
      <w:r w:rsidR="005A3F66">
        <w:rPr>
          <w:rFonts w:ascii="Arial" w:hAnsi="Arial" w:cs="Arial"/>
          <w:sz w:val="24"/>
          <w:szCs w:val="24"/>
        </w:rPr>
        <w:t>they w</w:t>
      </w:r>
      <w:r w:rsidR="00C4469B" w:rsidRPr="00C4469B">
        <w:rPr>
          <w:rFonts w:ascii="Arial" w:hAnsi="Arial" w:cs="Arial"/>
          <w:sz w:val="24"/>
          <w:szCs w:val="24"/>
        </w:rPr>
        <w:t>ere suggestions</w:t>
      </w:r>
      <w:r w:rsidR="005A3F66">
        <w:rPr>
          <w:rFonts w:ascii="Arial" w:hAnsi="Arial" w:cs="Arial"/>
          <w:sz w:val="24"/>
          <w:szCs w:val="24"/>
        </w:rPr>
        <w:t xml:space="preserve"> that</w:t>
      </w:r>
      <w:r w:rsidR="00C4469B" w:rsidRPr="00C4469B">
        <w:rPr>
          <w:rFonts w:ascii="Arial" w:hAnsi="Arial" w:cs="Arial"/>
          <w:sz w:val="24"/>
          <w:szCs w:val="24"/>
        </w:rPr>
        <w:t xml:space="preserve"> had been</w:t>
      </w:r>
      <w:r w:rsidR="005A3F66">
        <w:rPr>
          <w:rFonts w:ascii="Arial" w:hAnsi="Arial" w:cs="Arial"/>
          <w:sz w:val="24"/>
          <w:szCs w:val="24"/>
        </w:rPr>
        <w:t xml:space="preserve"> made on the record</w:t>
      </w:r>
      <w:r w:rsidR="003E7DD7">
        <w:rPr>
          <w:rFonts w:ascii="Arial" w:hAnsi="Arial" w:cs="Arial"/>
          <w:sz w:val="24"/>
          <w:szCs w:val="24"/>
        </w:rPr>
        <w:t xml:space="preserve"> during court proceedings</w:t>
      </w:r>
      <w:r w:rsidR="00C4469B" w:rsidRPr="00C4469B">
        <w:rPr>
          <w:rFonts w:ascii="Arial" w:hAnsi="Arial" w:cs="Arial"/>
          <w:sz w:val="24"/>
          <w:szCs w:val="24"/>
        </w:rPr>
        <w:t>, it was argued that such submissions and exchanges</w:t>
      </w:r>
      <w:r w:rsidR="005A3F66">
        <w:rPr>
          <w:rFonts w:ascii="Arial" w:hAnsi="Arial" w:cs="Arial"/>
          <w:sz w:val="24"/>
          <w:szCs w:val="24"/>
        </w:rPr>
        <w:t xml:space="preserve"> during case management</w:t>
      </w:r>
      <w:r w:rsidR="00C4469B" w:rsidRPr="00C4469B">
        <w:rPr>
          <w:rFonts w:ascii="Arial" w:hAnsi="Arial" w:cs="Arial"/>
          <w:sz w:val="24"/>
          <w:szCs w:val="24"/>
        </w:rPr>
        <w:t xml:space="preserve"> could not be seen as complying with Rule 32(9).</w:t>
      </w:r>
    </w:p>
    <w:p w:rsidR="00C4469B" w:rsidRPr="00C4469B" w:rsidRDefault="00C4469B" w:rsidP="00C4469B">
      <w:pPr>
        <w:spacing w:after="0" w:line="360" w:lineRule="auto"/>
        <w:jc w:val="both"/>
        <w:rPr>
          <w:rFonts w:ascii="Arial" w:hAnsi="Arial" w:cs="Arial"/>
          <w:sz w:val="24"/>
          <w:szCs w:val="24"/>
        </w:rPr>
      </w:pPr>
    </w:p>
    <w:p w:rsidR="00D47C23" w:rsidRDefault="00D47C23" w:rsidP="00C4469B">
      <w:pPr>
        <w:spacing w:after="0" w:line="360" w:lineRule="auto"/>
        <w:jc w:val="both"/>
        <w:rPr>
          <w:rFonts w:ascii="Arial" w:hAnsi="Arial" w:cs="Arial"/>
          <w:sz w:val="24"/>
          <w:szCs w:val="24"/>
        </w:rPr>
      </w:pPr>
      <w:r>
        <w:rPr>
          <w:rFonts w:ascii="Arial" w:hAnsi="Arial" w:cs="Arial"/>
          <w:sz w:val="24"/>
          <w:szCs w:val="24"/>
        </w:rPr>
        <w:t>[1</w:t>
      </w:r>
      <w:r w:rsidR="003E28E8">
        <w:rPr>
          <w:rFonts w:ascii="Arial" w:hAnsi="Arial" w:cs="Arial"/>
          <w:sz w:val="24"/>
          <w:szCs w:val="24"/>
        </w:rPr>
        <w:t>4</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During oral argument Mr </w:t>
      </w:r>
      <w:r>
        <w:rPr>
          <w:rFonts w:ascii="Arial" w:hAnsi="Arial" w:cs="Arial"/>
          <w:sz w:val="24"/>
          <w:szCs w:val="24"/>
        </w:rPr>
        <w:t>Boonzaier</w:t>
      </w:r>
      <w:r w:rsidR="00C4469B" w:rsidRPr="00C4469B">
        <w:rPr>
          <w:rFonts w:ascii="Arial" w:hAnsi="Arial" w:cs="Arial"/>
          <w:sz w:val="24"/>
          <w:szCs w:val="24"/>
        </w:rPr>
        <w:t xml:space="preserve"> who appeared for the 1</w:t>
      </w:r>
      <w:r w:rsidR="00C4469B" w:rsidRPr="00C4469B">
        <w:rPr>
          <w:rFonts w:ascii="Arial" w:hAnsi="Arial" w:cs="Arial"/>
          <w:sz w:val="24"/>
          <w:szCs w:val="24"/>
          <w:vertAlign w:val="superscript"/>
        </w:rPr>
        <w:t>st</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espondent reiterat</w:t>
      </w:r>
      <w:r w:rsidR="005A3F66">
        <w:rPr>
          <w:rFonts w:ascii="Arial" w:hAnsi="Arial" w:cs="Arial"/>
          <w:sz w:val="24"/>
          <w:szCs w:val="24"/>
        </w:rPr>
        <w:t>ed that there</w:t>
      </w:r>
      <w:r w:rsidR="00C4469B" w:rsidRPr="00C4469B">
        <w:rPr>
          <w:rFonts w:ascii="Arial" w:hAnsi="Arial" w:cs="Arial"/>
          <w:sz w:val="24"/>
          <w:szCs w:val="24"/>
        </w:rPr>
        <w:t xml:space="preserve"> simply</w:t>
      </w:r>
      <w:r w:rsidR="005A3F66">
        <w:rPr>
          <w:rFonts w:ascii="Arial" w:hAnsi="Arial" w:cs="Arial"/>
          <w:sz w:val="24"/>
          <w:szCs w:val="24"/>
        </w:rPr>
        <w:t xml:space="preserve"> had been</w:t>
      </w:r>
      <w:r w:rsidR="00C4469B" w:rsidRPr="00C4469B">
        <w:rPr>
          <w:rFonts w:ascii="Arial" w:hAnsi="Arial" w:cs="Arial"/>
          <w:sz w:val="24"/>
          <w:szCs w:val="24"/>
        </w:rPr>
        <w:t xml:space="preserve"> no communication with his client</w:t>
      </w:r>
      <w:r>
        <w:rPr>
          <w:rFonts w:ascii="Arial" w:hAnsi="Arial" w:cs="Arial"/>
          <w:sz w:val="24"/>
          <w:szCs w:val="24"/>
        </w:rPr>
        <w:t>,</w:t>
      </w:r>
      <w:r w:rsidR="005A3F66">
        <w:rPr>
          <w:rFonts w:ascii="Arial" w:hAnsi="Arial" w:cs="Arial"/>
          <w:sz w:val="24"/>
          <w:szCs w:val="24"/>
        </w:rPr>
        <w:t xml:space="preserve"> who wa</w:t>
      </w:r>
      <w:r w:rsidR="00C4469B" w:rsidRPr="00C4469B">
        <w:rPr>
          <w:rFonts w:ascii="Arial" w:hAnsi="Arial" w:cs="Arial"/>
          <w:sz w:val="24"/>
          <w:szCs w:val="24"/>
        </w:rPr>
        <w:t xml:space="preserve">s not even aware of the </w:t>
      </w:r>
      <w:r>
        <w:rPr>
          <w:rFonts w:ascii="Arial" w:hAnsi="Arial" w:cs="Arial"/>
          <w:sz w:val="24"/>
          <w:szCs w:val="24"/>
        </w:rPr>
        <w:t>a</w:t>
      </w:r>
      <w:r w:rsidR="00C4469B" w:rsidRPr="00C4469B">
        <w:rPr>
          <w:rFonts w:ascii="Arial" w:hAnsi="Arial" w:cs="Arial"/>
          <w:sz w:val="24"/>
          <w:szCs w:val="24"/>
        </w:rPr>
        <w:t xml:space="preserve">pplication before it was launched.  </w:t>
      </w:r>
    </w:p>
    <w:p w:rsidR="00D47C23" w:rsidRDefault="00D47C23" w:rsidP="00C4469B">
      <w:pPr>
        <w:spacing w:after="0" w:line="360" w:lineRule="auto"/>
        <w:jc w:val="both"/>
        <w:rPr>
          <w:rFonts w:ascii="Arial" w:hAnsi="Arial" w:cs="Arial"/>
          <w:sz w:val="24"/>
          <w:szCs w:val="24"/>
        </w:rPr>
      </w:pPr>
    </w:p>
    <w:p w:rsidR="00D47C23" w:rsidRDefault="00D47C23" w:rsidP="00C4469B">
      <w:pPr>
        <w:spacing w:after="0" w:line="360" w:lineRule="auto"/>
        <w:jc w:val="both"/>
        <w:rPr>
          <w:rFonts w:ascii="Arial" w:hAnsi="Arial" w:cs="Arial"/>
          <w:sz w:val="24"/>
          <w:szCs w:val="24"/>
        </w:rPr>
      </w:pPr>
      <w:r>
        <w:rPr>
          <w:rFonts w:ascii="Arial" w:hAnsi="Arial" w:cs="Arial"/>
          <w:sz w:val="24"/>
          <w:szCs w:val="24"/>
        </w:rPr>
        <w:t>[1</w:t>
      </w:r>
      <w:r w:rsidR="003E28E8">
        <w:rPr>
          <w:rFonts w:ascii="Arial" w:hAnsi="Arial" w:cs="Arial"/>
          <w:sz w:val="24"/>
          <w:szCs w:val="24"/>
        </w:rPr>
        <w:t>5</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Mr Heathcote SC on the other hand pointed out that Rule 32(9) do</w:t>
      </w:r>
      <w:r w:rsidR="005A3F66">
        <w:rPr>
          <w:rFonts w:ascii="Arial" w:hAnsi="Arial" w:cs="Arial"/>
          <w:sz w:val="24"/>
          <w:szCs w:val="24"/>
        </w:rPr>
        <w:t xml:space="preserve">es not state at what time </w:t>
      </w:r>
      <w:r w:rsidR="00C4469B" w:rsidRPr="00C4469B">
        <w:rPr>
          <w:rFonts w:ascii="Arial" w:hAnsi="Arial" w:cs="Arial"/>
          <w:sz w:val="24"/>
          <w:szCs w:val="24"/>
        </w:rPr>
        <w:t>the envisaged engagement between the parties had to occur</w:t>
      </w:r>
      <w:r w:rsidR="00C8346F">
        <w:rPr>
          <w:rFonts w:ascii="Arial" w:hAnsi="Arial" w:cs="Arial"/>
          <w:sz w:val="24"/>
          <w:szCs w:val="24"/>
        </w:rPr>
        <w:t>,</w:t>
      </w:r>
      <w:r w:rsidR="00C4469B" w:rsidRPr="00C4469B">
        <w:rPr>
          <w:rFonts w:ascii="Arial" w:hAnsi="Arial" w:cs="Arial"/>
          <w:sz w:val="24"/>
          <w:szCs w:val="24"/>
        </w:rPr>
        <w:t xml:space="preserve"> </w:t>
      </w:r>
      <w:r w:rsidR="00C8346F">
        <w:rPr>
          <w:rFonts w:ascii="Arial" w:hAnsi="Arial" w:cs="Arial"/>
          <w:sz w:val="24"/>
          <w:szCs w:val="24"/>
        </w:rPr>
        <w:t xml:space="preserve">(save that </w:t>
      </w:r>
      <w:r w:rsidR="00C8346F">
        <w:rPr>
          <w:rFonts w:ascii="Arial" w:hAnsi="Arial" w:cs="Arial"/>
          <w:sz w:val="24"/>
          <w:szCs w:val="24"/>
        </w:rPr>
        <w:lastRenderedPageBreak/>
        <w:t xml:space="preserve">it had to occur before the launching of the application), </w:t>
      </w:r>
      <w:r w:rsidR="00C4469B" w:rsidRPr="00C4469B">
        <w:rPr>
          <w:rFonts w:ascii="Arial" w:hAnsi="Arial" w:cs="Arial"/>
          <w:sz w:val="24"/>
          <w:szCs w:val="24"/>
        </w:rPr>
        <w:t>and at what place</w:t>
      </w:r>
      <w:r w:rsidR="00C8346F">
        <w:rPr>
          <w:rFonts w:ascii="Arial" w:hAnsi="Arial" w:cs="Arial"/>
          <w:sz w:val="24"/>
          <w:szCs w:val="24"/>
        </w:rPr>
        <w:t>. He pointed out that</w:t>
      </w:r>
      <w:r w:rsidR="00C4469B" w:rsidRPr="00C4469B">
        <w:rPr>
          <w:rFonts w:ascii="Arial" w:hAnsi="Arial" w:cs="Arial"/>
          <w:sz w:val="24"/>
          <w:szCs w:val="24"/>
        </w:rPr>
        <w:t xml:space="preserve"> the </w:t>
      </w:r>
      <w:r>
        <w:rPr>
          <w:rFonts w:ascii="Arial" w:hAnsi="Arial" w:cs="Arial"/>
          <w:sz w:val="24"/>
          <w:szCs w:val="24"/>
        </w:rPr>
        <w:t>r</w:t>
      </w:r>
      <w:r w:rsidR="00C4469B" w:rsidRPr="00C4469B">
        <w:rPr>
          <w:rFonts w:ascii="Arial" w:hAnsi="Arial" w:cs="Arial"/>
          <w:sz w:val="24"/>
          <w:szCs w:val="24"/>
        </w:rPr>
        <w:t xml:space="preserve">ule did </w:t>
      </w:r>
      <w:r w:rsidR="00C8346F">
        <w:rPr>
          <w:rFonts w:ascii="Arial" w:hAnsi="Arial" w:cs="Arial"/>
          <w:sz w:val="24"/>
          <w:szCs w:val="24"/>
        </w:rPr>
        <w:t>also not even prescribe</w:t>
      </w:r>
      <w:r w:rsidR="00C4469B" w:rsidRPr="00C4469B">
        <w:rPr>
          <w:rFonts w:ascii="Arial" w:hAnsi="Arial" w:cs="Arial"/>
          <w:sz w:val="24"/>
          <w:szCs w:val="24"/>
        </w:rPr>
        <w:t xml:space="preserve"> or set out the form or manner</w:t>
      </w:r>
      <w:r w:rsidR="00A546F5">
        <w:rPr>
          <w:rFonts w:ascii="Arial" w:hAnsi="Arial" w:cs="Arial"/>
          <w:sz w:val="24"/>
          <w:szCs w:val="24"/>
        </w:rPr>
        <w:t xml:space="preserve"> of the envisaged engagement and </w:t>
      </w:r>
      <w:r w:rsidR="00C4469B" w:rsidRPr="00C4469B">
        <w:rPr>
          <w:rFonts w:ascii="Arial" w:hAnsi="Arial" w:cs="Arial"/>
          <w:sz w:val="24"/>
          <w:szCs w:val="24"/>
        </w:rPr>
        <w:t>whether</w:t>
      </w:r>
      <w:r w:rsidR="00A546F5">
        <w:rPr>
          <w:rFonts w:ascii="Arial" w:hAnsi="Arial" w:cs="Arial"/>
          <w:sz w:val="24"/>
          <w:szCs w:val="24"/>
        </w:rPr>
        <w:t xml:space="preserve"> or not</w:t>
      </w:r>
      <w:r w:rsidR="00C4469B" w:rsidRPr="00C4469B">
        <w:rPr>
          <w:rFonts w:ascii="Arial" w:hAnsi="Arial" w:cs="Arial"/>
          <w:sz w:val="24"/>
          <w:szCs w:val="24"/>
        </w:rPr>
        <w:t xml:space="preserve"> letter</w:t>
      </w:r>
      <w:r w:rsidR="00A546F5">
        <w:rPr>
          <w:rFonts w:ascii="Arial" w:hAnsi="Arial" w:cs="Arial"/>
          <w:sz w:val="24"/>
          <w:szCs w:val="24"/>
        </w:rPr>
        <w:t>- writing would suffice.</w:t>
      </w:r>
      <w:r w:rsidR="00C4469B" w:rsidRPr="00C4469B">
        <w:rPr>
          <w:rFonts w:ascii="Arial" w:hAnsi="Arial" w:cs="Arial"/>
          <w:sz w:val="24"/>
          <w:szCs w:val="24"/>
        </w:rPr>
        <w:t xml:space="preserve"> Against this background </w:t>
      </w:r>
      <w:r>
        <w:rPr>
          <w:rFonts w:ascii="Arial" w:hAnsi="Arial" w:cs="Arial"/>
          <w:sz w:val="24"/>
          <w:szCs w:val="24"/>
        </w:rPr>
        <w:t xml:space="preserve">it </w:t>
      </w:r>
      <w:r w:rsidR="003E7DD7">
        <w:rPr>
          <w:rFonts w:ascii="Arial" w:hAnsi="Arial" w:cs="Arial"/>
          <w:sz w:val="24"/>
          <w:szCs w:val="24"/>
        </w:rPr>
        <w:t>wa</w:t>
      </w:r>
      <w:r w:rsidR="00A546F5">
        <w:rPr>
          <w:rFonts w:ascii="Arial" w:hAnsi="Arial" w:cs="Arial"/>
          <w:sz w:val="24"/>
          <w:szCs w:val="24"/>
        </w:rPr>
        <w:t>s submitted further</w:t>
      </w:r>
      <w:r w:rsidR="00C4469B" w:rsidRPr="00C4469B">
        <w:rPr>
          <w:rFonts w:ascii="Arial" w:hAnsi="Arial" w:cs="Arial"/>
          <w:sz w:val="24"/>
          <w:szCs w:val="24"/>
        </w:rPr>
        <w:t xml:space="preserve"> that the required deliberation</w:t>
      </w:r>
      <w:r>
        <w:rPr>
          <w:rFonts w:ascii="Arial" w:hAnsi="Arial" w:cs="Arial"/>
          <w:sz w:val="24"/>
          <w:szCs w:val="24"/>
        </w:rPr>
        <w:t>s took place in court</w:t>
      </w:r>
      <w:r w:rsidR="00C4469B" w:rsidRPr="00C4469B">
        <w:rPr>
          <w:rFonts w:ascii="Arial" w:hAnsi="Arial" w:cs="Arial"/>
          <w:sz w:val="24"/>
          <w:szCs w:val="24"/>
        </w:rPr>
        <w:t xml:space="preserve"> at the various case management hearings and through the exchange of status</w:t>
      </w:r>
      <w:r w:rsidR="00A546F5">
        <w:rPr>
          <w:rFonts w:ascii="Arial" w:hAnsi="Arial" w:cs="Arial"/>
          <w:sz w:val="24"/>
          <w:szCs w:val="24"/>
        </w:rPr>
        <w:t>-</w:t>
      </w:r>
      <w:r w:rsidR="00C4469B" w:rsidRPr="00C4469B">
        <w:rPr>
          <w:rFonts w:ascii="Arial" w:hAnsi="Arial" w:cs="Arial"/>
          <w:sz w:val="24"/>
          <w:szCs w:val="24"/>
        </w:rPr>
        <w:t xml:space="preserve"> and case management reports and that this</w:t>
      </w:r>
      <w:r w:rsidR="00A546F5">
        <w:rPr>
          <w:rFonts w:ascii="Arial" w:hAnsi="Arial" w:cs="Arial"/>
          <w:sz w:val="24"/>
          <w:szCs w:val="24"/>
        </w:rPr>
        <w:t xml:space="preserve"> should satisfy the requirements set by</w:t>
      </w:r>
      <w:r w:rsidR="00C4469B" w:rsidRPr="00C4469B">
        <w:rPr>
          <w:rFonts w:ascii="Arial" w:hAnsi="Arial" w:cs="Arial"/>
          <w:sz w:val="24"/>
          <w:szCs w:val="24"/>
        </w:rPr>
        <w:t xml:space="preserve"> the </w:t>
      </w:r>
      <w:r>
        <w:rPr>
          <w:rFonts w:ascii="Arial" w:hAnsi="Arial" w:cs="Arial"/>
          <w:sz w:val="24"/>
          <w:szCs w:val="24"/>
        </w:rPr>
        <w:t xml:space="preserve">rule. </w:t>
      </w:r>
    </w:p>
    <w:p w:rsidR="00D47C23" w:rsidRDefault="00D47C23" w:rsidP="00C4469B">
      <w:pPr>
        <w:spacing w:after="0" w:line="360" w:lineRule="auto"/>
        <w:jc w:val="both"/>
        <w:rPr>
          <w:rFonts w:ascii="Arial" w:hAnsi="Arial" w:cs="Arial"/>
          <w:sz w:val="24"/>
          <w:szCs w:val="24"/>
        </w:rPr>
      </w:pPr>
    </w:p>
    <w:p w:rsidR="00A546F5" w:rsidRDefault="00D47C23" w:rsidP="00C4469B">
      <w:pPr>
        <w:spacing w:after="0" w:line="360" w:lineRule="auto"/>
        <w:jc w:val="both"/>
        <w:rPr>
          <w:rFonts w:ascii="Arial" w:hAnsi="Arial" w:cs="Arial"/>
          <w:sz w:val="24"/>
          <w:szCs w:val="24"/>
        </w:rPr>
      </w:pPr>
      <w:r>
        <w:rPr>
          <w:rFonts w:ascii="Arial" w:hAnsi="Arial" w:cs="Arial"/>
          <w:sz w:val="24"/>
          <w:szCs w:val="24"/>
        </w:rPr>
        <w:t>[1</w:t>
      </w:r>
      <w:r w:rsidR="003E28E8">
        <w:rPr>
          <w:rFonts w:ascii="Arial" w:hAnsi="Arial" w:cs="Arial"/>
          <w:sz w:val="24"/>
          <w:szCs w:val="24"/>
        </w:rPr>
        <w:t>6</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These exchanges of co</w:t>
      </w:r>
      <w:r w:rsidR="00A546F5">
        <w:rPr>
          <w:rFonts w:ascii="Arial" w:hAnsi="Arial" w:cs="Arial"/>
          <w:sz w:val="24"/>
          <w:szCs w:val="24"/>
        </w:rPr>
        <w:t xml:space="preserve">urse in any event also revealed </w:t>
      </w:r>
      <w:r w:rsidR="00C4469B" w:rsidRPr="00C4469B">
        <w:rPr>
          <w:rFonts w:ascii="Arial" w:hAnsi="Arial" w:cs="Arial"/>
          <w:sz w:val="24"/>
          <w:szCs w:val="24"/>
        </w:rPr>
        <w:t xml:space="preserve">the </w:t>
      </w:r>
      <w:r>
        <w:rPr>
          <w:rFonts w:ascii="Arial" w:hAnsi="Arial" w:cs="Arial"/>
          <w:sz w:val="24"/>
          <w:szCs w:val="24"/>
        </w:rPr>
        <w:t>first</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 xml:space="preserve">espondent’s advice to </w:t>
      </w:r>
      <w:r>
        <w:rPr>
          <w:rFonts w:ascii="Arial" w:hAnsi="Arial" w:cs="Arial"/>
          <w:sz w:val="24"/>
          <w:szCs w:val="24"/>
        </w:rPr>
        <w:t>a</w:t>
      </w:r>
      <w:r w:rsidR="00A546F5">
        <w:rPr>
          <w:rFonts w:ascii="Arial" w:hAnsi="Arial" w:cs="Arial"/>
          <w:sz w:val="24"/>
          <w:szCs w:val="24"/>
        </w:rPr>
        <w:t>pplicant as to how to proceed</w:t>
      </w:r>
      <w:r w:rsidR="0022055C">
        <w:rPr>
          <w:rFonts w:ascii="Arial" w:hAnsi="Arial" w:cs="Arial"/>
          <w:sz w:val="24"/>
          <w:szCs w:val="24"/>
        </w:rPr>
        <w:t>, so the argument ran further</w:t>
      </w:r>
      <w:r w:rsidR="00A546F5">
        <w:rPr>
          <w:rFonts w:ascii="Arial" w:hAnsi="Arial" w:cs="Arial"/>
          <w:sz w:val="24"/>
          <w:szCs w:val="24"/>
        </w:rPr>
        <w:t xml:space="preserve">. </w:t>
      </w:r>
    </w:p>
    <w:p w:rsidR="00A546F5" w:rsidRDefault="00A546F5" w:rsidP="00C4469B">
      <w:pPr>
        <w:spacing w:after="0" w:line="360" w:lineRule="auto"/>
        <w:jc w:val="both"/>
        <w:rPr>
          <w:rFonts w:ascii="Arial" w:hAnsi="Arial" w:cs="Arial"/>
          <w:sz w:val="24"/>
          <w:szCs w:val="24"/>
        </w:rPr>
      </w:pPr>
    </w:p>
    <w:p w:rsidR="00A546F5" w:rsidRDefault="00A546F5"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17</w:t>
      </w:r>
      <w:r>
        <w:rPr>
          <w:rFonts w:ascii="Arial" w:hAnsi="Arial" w:cs="Arial"/>
          <w:sz w:val="24"/>
          <w:szCs w:val="24"/>
        </w:rPr>
        <w:t>]</w:t>
      </w:r>
      <w:r>
        <w:rPr>
          <w:rFonts w:ascii="Arial" w:hAnsi="Arial" w:cs="Arial"/>
          <w:sz w:val="24"/>
          <w:szCs w:val="24"/>
        </w:rPr>
        <w:tab/>
        <w:t>Mr Heathcote</w:t>
      </w:r>
      <w:r w:rsidR="00C4469B" w:rsidRPr="00C4469B">
        <w:rPr>
          <w:rFonts w:ascii="Arial" w:hAnsi="Arial" w:cs="Arial"/>
          <w:sz w:val="24"/>
          <w:szCs w:val="24"/>
        </w:rPr>
        <w:t xml:space="preserve"> made the further point that if the 1</w:t>
      </w:r>
      <w:r w:rsidR="00C4469B" w:rsidRPr="00C4469B">
        <w:rPr>
          <w:rFonts w:ascii="Arial" w:hAnsi="Arial" w:cs="Arial"/>
          <w:sz w:val="24"/>
          <w:szCs w:val="24"/>
          <w:vertAlign w:val="superscript"/>
        </w:rPr>
        <w:t xml:space="preserve">st </w:t>
      </w:r>
      <w:r w:rsidR="00C4469B" w:rsidRPr="00C4469B">
        <w:rPr>
          <w:rFonts w:ascii="Arial" w:hAnsi="Arial" w:cs="Arial"/>
          <w:sz w:val="24"/>
          <w:szCs w:val="24"/>
        </w:rPr>
        <w:t>Respondent had wanted to go behind the Applicants Rule 32(10) statement or did disagree with</w:t>
      </w:r>
      <w:r>
        <w:rPr>
          <w:rFonts w:ascii="Arial" w:hAnsi="Arial" w:cs="Arial"/>
          <w:sz w:val="24"/>
          <w:szCs w:val="24"/>
        </w:rPr>
        <w:t xml:space="preserve"> its contents then the 1</w:t>
      </w:r>
      <w:r w:rsidRPr="00A546F5">
        <w:rPr>
          <w:rFonts w:ascii="Arial" w:hAnsi="Arial" w:cs="Arial"/>
          <w:sz w:val="24"/>
          <w:szCs w:val="24"/>
          <w:vertAlign w:val="superscript"/>
        </w:rPr>
        <w:t>st</w:t>
      </w:r>
      <w:r>
        <w:rPr>
          <w:rFonts w:ascii="Arial" w:hAnsi="Arial" w:cs="Arial"/>
          <w:sz w:val="24"/>
          <w:szCs w:val="24"/>
        </w:rPr>
        <w:t xml:space="preserve"> Respondent should have</w:t>
      </w:r>
      <w:r w:rsidR="00C4469B" w:rsidRPr="00C4469B">
        <w:rPr>
          <w:rFonts w:ascii="Arial" w:hAnsi="Arial" w:cs="Arial"/>
          <w:sz w:val="24"/>
          <w:szCs w:val="24"/>
        </w:rPr>
        <w:t xml:space="preserve"> put up its own version </w:t>
      </w:r>
      <w:r>
        <w:rPr>
          <w:rFonts w:ascii="Arial" w:hAnsi="Arial" w:cs="Arial"/>
          <w:sz w:val="24"/>
          <w:szCs w:val="24"/>
        </w:rPr>
        <w:t>of what</w:t>
      </w:r>
      <w:r w:rsidR="00C4469B" w:rsidRPr="00C4469B">
        <w:rPr>
          <w:rFonts w:ascii="Arial" w:hAnsi="Arial" w:cs="Arial"/>
          <w:sz w:val="24"/>
          <w:szCs w:val="24"/>
        </w:rPr>
        <w:t xml:space="preserve"> had </w:t>
      </w:r>
      <w:r>
        <w:rPr>
          <w:rFonts w:ascii="Arial" w:hAnsi="Arial" w:cs="Arial"/>
          <w:sz w:val="24"/>
          <w:szCs w:val="24"/>
        </w:rPr>
        <w:t>occurred or what did not occur</w:t>
      </w:r>
      <w:r w:rsidR="00C4469B" w:rsidRPr="00C4469B">
        <w:rPr>
          <w:rFonts w:ascii="Arial" w:hAnsi="Arial" w:cs="Arial"/>
          <w:sz w:val="24"/>
          <w:szCs w:val="24"/>
        </w:rPr>
        <w:t xml:space="preserve">.  He thus considered the raising of the point as misplaced.  </w:t>
      </w:r>
    </w:p>
    <w:p w:rsidR="00A546F5" w:rsidRDefault="00A546F5" w:rsidP="00C4469B">
      <w:pPr>
        <w:spacing w:after="0" w:line="360" w:lineRule="auto"/>
        <w:jc w:val="both"/>
        <w:rPr>
          <w:rFonts w:ascii="Arial" w:hAnsi="Arial" w:cs="Arial"/>
          <w:sz w:val="24"/>
          <w:szCs w:val="24"/>
        </w:rPr>
      </w:pPr>
    </w:p>
    <w:p w:rsidR="00945952" w:rsidRDefault="00A546F5"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18</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If one considers the submissions it would indeed appear tha</w:t>
      </w:r>
      <w:r>
        <w:rPr>
          <w:rFonts w:ascii="Arial" w:hAnsi="Arial" w:cs="Arial"/>
          <w:sz w:val="24"/>
          <w:szCs w:val="24"/>
        </w:rPr>
        <w:t>t Rule 32(9) is silent as</w:t>
      </w:r>
      <w:r w:rsidR="00C4469B" w:rsidRPr="00C4469B">
        <w:rPr>
          <w:rFonts w:ascii="Arial" w:hAnsi="Arial" w:cs="Arial"/>
          <w:sz w:val="24"/>
          <w:szCs w:val="24"/>
        </w:rPr>
        <w:t xml:space="preserve"> to how precisely a party</w:t>
      </w:r>
      <w:r>
        <w:rPr>
          <w:rFonts w:ascii="Arial" w:hAnsi="Arial" w:cs="Arial"/>
          <w:sz w:val="24"/>
          <w:szCs w:val="24"/>
        </w:rPr>
        <w:t>,</w:t>
      </w:r>
      <w:r w:rsidR="00C4469B" w:rsidRPr="00C4469B">
        <w:rPr>
          <w:rFonts w:ascii="Arial" w:hAnsi="Arial" w:cs="Arial"/>
          <w:sz w:val="24"/>
          <w:szCs w:val="24"/>
        </w:rPr>
        <w:t xml:space="preserve"> wantin</w:t>
      </w:r>
      <w:r w:rsidR="0022055C">
        <w:rPr>
          <w:rFonts w:ascii="Arial" w:hAnsi="Arial" w:cs="Arial"/>
          <w:sz w:val="24"/>
          <w:szCs w:val="24"/>
        </w:rPr>
        <w:t>g to initiate an i</w:t>
      </w:r>
      <w:r>
        <w:rPr>
          <w:rFonts w:ascii="Arial" w:hAnsi="Arial" w:cs="Arial"/>
          <w:sz w:val="24"/>
          <w:szCs w:val="24"/>
        </w:rPr>
        <w:t>nterlocutory a</w:t>
      </w:r>
      <w:r w:rsidR="00C4469B" w:rsidRPr="00C4469B">
        <w:rPr>
          <w:rFonts w:ascii="Arial" w:hAnsi="Arial" w:cs="Arial"/>
          <w:sz w:val="24"/>
          <w:szCs w:val="24"/>
        </w:rPr>
        <w:t>pplication</w:t>
      </w:r>
      <w:r>
        <w:rPr>
          <w:rFonts w:ascii="Arial" w:hAnsi="Arial" w:cs="Arial"/>
          <w:sz w:val="24"/>
          <w:szCs w:val="24"/>
        </w:rPr>
        <w:t>,</w:t>
      </w:r>
      <w:r w:rsidR="00C4469B" w:rsidRPr="00C4469B">
        <w:rPr>
          <w:rFonts w:ascii="Arial" w:hAnsi="Arial" w:cs="Arial"/>
          <w:sz w:val="24"/>
          <w:szCs w:val="24"/>
        </w:rPr>
        <w:t xml:space="preserve"> is to seek an amicable resolution</w:t>
      </w:r>
      <w:r>
        <w:rPr>
          <w:rFonts w:ascii="Arial" w:hAnsi="Arial" w:cs="Arial"/>
          <w:sz w:val="24"/>
          <w:szCs w:val="24"/>
        </w:rPr>
        <w:t>,</w:t>
      </w:r>
      <w:r w:rsidR="00C4469B" w:rsidRPr="00C4469B">
        <w:rPr>
          <w:rFonts w:ascii="Arial" w:hAnsi="Arial" w:cs="Arial"/>
          <w:sz w:val="24"/>
          <w:szCs w:val="24"/>
        </w:rPr>
        <w:t xml:space="preserve"> before lau</w:t>
      </w:r>
      <w:r>
        <w:rPr>
          <w:rFonts w:ascii="Arial" w:hAnsi="Arial" w:cs="Arial"/>
          <w:sz w:val="24"/>
          <w:szCs w:val="24"/>
        </w:rPr>
        <w:t>nching it.  It is also so that the</w:t>
      </w:r>
      <w:r w:rsidR="00C4469B" w:rsidRPr="00C4469B">
        <w:rPr>
          <w:rFonts w:ascii="Arial" w:hAnsi="Arial" w:cs="Arial"/>
          <w:sz w:val="24"/>
          <w:szCs w:val="24"/>
        </w:rPr>
        <w:t xml:space="preserve"> result</w:t>
      </w:r>
      <w:r>
        <w:rPr>
          <w:rFonts w:ascii="Arial" w:hAnsi="Arial" w:cs="Arial"/>
          <w:sz w:val="24"/>
          <w:szCs w:val="24"/>
        </w:rPr>
        <w:t>ant</w:t>
      </w:r>
      <w:r w:rsidR="00C4469B" w:rsidRPr="00C4469B">
        <w:rPr>
          <w:rFonts w:ascii="Arial" w:hAnsi="Arial" w:cs="Arial"/>
          <w:sz w:val="24"/>
          <w:szCs w:val="24"/>
        </w:rPr>
        <w:t xml:space="preserve"> Rule 32(10) </w:t>
      </w:r>
      <w:r>
        <w:rPr>
          <w:rFonts w:ascii="Arial" w:hAnsi="Arial" w:cs="Arial"/>
          <w:sz w:val="24"/>
          <w:szCs w:val="24"/>
        </w:rPr>
        <w:t>report should</w:t>
      </w:r>
      <w:r w:rsidR="00C4469B" w:rsidRPr="00C4469B">
        <w:rPr>
          <w:rFonts w:ascii="Arial" w:hAnsi="Arial" w:cs="Arial"/>
          <w:sz w:val="24"/>
          <w:szCs w:val="24"/>
        </w:rPr>
        <w:t xml:space="preserve"> not disclose any prejudicial information.</w:t>
      </w:r>
      <w:r w:rsidR="00945952">
        <w:rPr>
          <w:rFonts w:ascii="Arial" w:hAnsi="Arial" w:cs="Arial"/>
          <w:sz w:val="24"/>
          <w:szCs w:val="24"/>
        </w:rPr>
        <w:t xml:space="preserve"> </w:t>
      </w:r>
      <w:r w:rsidR="00C4469B" w:rsidRPr="00C4469B">
        <w:rPr>
          <w:rFonts w:ascii="Arial" w:hAnsi="Arial" w:cs="Arial"/>
          <w:sz w:val="24"/>
          <w:szCs w:val="24"/>
        </w:rPr>
        <w:t>The report</w:t>
      </w:r>
      <w:r w:rsidR="003E7DD7">
        <w:rPr>
          <w:rFonts w:ascii="Arial" w:hAnsi="Arial" w:cs="Arial"/>
          <w:sz w:val="24"/>
          <w:szCs w:val="24"/>
        </w:rPr>
        <w:t xml:space="preserve"> filed in this instance</w:t>
      </w:r>
      <w:r w:rsidR="00C4469B" w:rsidRPr="00C4469B">
        <w:rPr>
          <w:rFonts w:ascii="Arial" w:hAnsi="Arial" w:cs="Arial"/>
          <w:sz w:val="24"/>
          <w:szCs w:val="24"/>
        </w:rPr>
        <w:t xml:space="preserve"> then</w:t>
      </w:r>
      <w:r>
        <w:rPr>
          <w:rFonts w:ascii="Arial" w:hAnsi="Arial" w:cs="Arial"/>
          <w:sz w:val="24"/>
          <w:szCs w:val="24"/>
        </w:rPr>
        <w:t xml:space="preserve"> goes on to allege</w:t>
      </w:r>
      <w:r w:rsidR="00C4469B" w:rsidRPr="00C4469B">
        <w:rPr>
          <w:rFonts w:ascii="Arial" w:hAnsi="Arial" w:cs="Arial"/>
          <w:sz w:val="24"/>
          <w:szCs w:val="24"/>
        </w:rPr>
        <w:t xml:space="preserve"> </w:t>
      </w:r>
      <w:r w:rsidR="003E7DD7">
        <w:rPr>
          <w:rFonts w:ascii="Arial" w:hAnsi="Arial" w:cs="Arial"/>
          <w:sz w:val="24"/>
          <w:szCs w:val="24"/>
        </w:rPr>
        <w:t>that extensive efforts were</w:t>
      </w:r>
      <w:r w:rsidR="00C4469B" w:rsidRPr="00C4469B">
        <w:rPr>
          <w:rFonts w:ascii="Arial" w:hAnsi="Arial" w:cs="Arial"/>
          <w:sz w:val="24"/>
          <w:szCs w:val="24"/>
        </w:rPr>
        <w:t xml:space="preserve"> made to have the matter amicably resolved.  </w:t>
      </w:r>
    </w:p>
    <w:p w:rsidR="00945952" w:rsidRDefault="00945952" w:rsidP="00C4469B">
      <w:pPr>
        <w:spacing w:after="0" w:line="360" w:lineRule="auto"/>
        <w:jc w:val="both"/>
        <w:rPr>
          <w:rFonts w:ascii="Arial" w:hAnsi="Arial" w:cs="Arial"/>
          <w:sz w:val="24"/>
          <w:szCs w:val="24"/>
        </w:rPr>
      </w:pPr>
    </w:p>
    <w:p w:rsidR="0048000F" w:rsidRDefault="00945952" w:rsidP="00C4469B">
      <w:pPr>
        <w:spacing w:after="0" w:line="360" w:lineRule="auto"/>
        <w:jc w:val="both"/>
        <w:rPr>
          <w:rFonts w:ascii="Arial" w:hAnsi="Arial" w:cs="Arial"/>
          <w:sz w:val="24"/>
          <w:szCs w:val="24"/>
        </w:rPr>
      </w:pPr>
      <w:r>
        <w:rPr>
          <w:rFonts w:ascii="Arial" w:hAnsi="Arial" w:cs="Arial"/>
          <w:sz w:val="24"/>
          <w:szCs w:val="24"/>
        </w:rPr>
        <w:t>[1</w:t>
      </w:r>
      <w:r w:rsidR="003E28E8">
        <w:rPr>
          <w:rFonts w:ascii="Arial" w:hAnsi="Arial" w:cs="Arial"/>
          <w:sz w:val="24"/>
          <w:szCs w:val="24"/>
        </w:rPr>
        <w:t>9</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It is further so that the </w:t>
      </w:r>
      <w:r>
        <w:rPr>
          <w:rFonts w:ascii="Arial" w:hAnsi="Arial" w:cs="Arial"/>
          <w:sz w:val="24"/>
          <w:szCs w:val="24"/>
        </w:rPr>
        <w:t>a</w:t>
      </w:r>
      <w:r w:rsidR="00C4469B" w:rsidRPr="00C4469B">
        <w:rPr>
          <w:rFonts w:ascii="Arial" w:hAnsi="Arial" w:cs="Arial"/>
          <w:sz w:val="24"/>
          <w:szCs w:val="24"/>
        </w:rPr>
        <w:t xml:space="preserve">pplication only seeks a </w:t>
      </w:r>
      <w:r>
        <w:rPr>
          <w:rFonts w:ascii="Arial" w:hAnsi="Arial" w:cs="Arial"/>
          <w:sz w:val="24"/>
          <w:szCs w:val="24"/>
        </w:rPr>
        <w:t>c</w:t>
      </w:r>
      <w:r w:rsidR="00C4469B" w:rsidRPr="00C4469B">
        <w:rPr>
          <w:rFonts w:ascii="Arial" w:hAnsi="Arial" w:cs="Arial"/>
          <w:sz w:val="24"/>
          <w:szCs w:val="24"/>
        </w:rPr>
        <w:t>ost</w:t>
      </w:r>
      <w:r w:rsidR="00A546F5">
        <w:rPr>
          <w:rFonts w:ascii="Arial" w:hAnsi="Arial" w:cs="Arial"/>
          <w:sz w:val="24"/>
          <w:szCs w:val="24"/>
        </w:rPr>
        <w:t>s</w:t>
      </w:r>
      <w:r w:rsidR="00C4469B" w:rsidRPr="00C4469B">
        <w:rPr>
          <w:rFonts w:ascii="Arial" w:hAnsi="Arial" w:cs="Arial"/>
          <w:sz w:val="24"/>
          <w:szCs w:val="24"/>
        </w:rPr>
        <w:t xml:space="preserve"> </w:t>
      </w:r>
      <w:r>
        <w:rPr>
          <w:rFonts w:ascii="Arial" w:hAnsi="Arial" w:cs="Arial"/>
          <w:sz w:val="24"/>
          <w:szCs w:val="24"/>
        </w:rPr>
        <w:t>o</w:t>
      </w:r>
      <w:r w:rsidR="00C4469B" w:rsidRPr="00C4469B">
        <w:rPr>
          <w:rFonts w:ascii="Arial" w:hAnsi="Arial" w:cs="Arial"/>
          <w:sz w:val="24"/>
          <w:szCs w:val="24"/>
        </w:rPr>
        <w:t xml:space="preserve">rder against the </w:t>
      </w:r>
      <w:r>
        <w:rPr>
          <w:rFonts w:ascii="Arial" w:hAnsi="Arial" w:cs="Arial"/>
          <w:sz w:val="24"/>
          <w:szCs w:val="24"/>
        </w:rPr>
        <w:t>first</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 xml:space="preserve">espondent and seeks relief relating to the release of the funds directly from the </w:t>
      </w:r>
      <w:r>
        <w:rPr>
          <w:rFonts w:ascii="Arial" w:hAnsi="Arial" w:cs="Arial"/>
          <w:sz w:val="24"/>
          <w:szCs w:val="24"/>
        </w:rPr>
        <w:t>second</w:t>
      </w:r>
      <w:r w:rsidR="00C4469B" w:rsidRPr="00C4469B">
        <w:rPr>
          <w:rFonts w:ascii="Arial" w:hAnsi="Arial" w:cs="Arial"/>
          <w:sz w:val="24"/>
          <w:szCs w:val="24"/>
        </w:rPr>
        <w:t xml:space="preserve"> and </w:t>
      </w:r>
      <w:r>
        <w:rPr>
          <w:rFonts w:ascii="Arial" w:hAnsi="Arial" w:cs="Arial"/>
          <w:sz w:val="24"/>
          <w:szCs w:val="24"/>
        </w:rPr>
        <w:t>third</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 xml:space="preserve">espondents via the </w:t>
      </w:r>
      <w:r>
        <w:rPr>
          <w:rFonts w:ascii="Arial" w:hAnsi="Arial" w:cs="Arial"/>
          <w:sz w:val="24"/>
          <w:szCs w:val="24"/>
        </w:rPr>
        <w:t>fourth</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espondent.  It is</w:t>
      </w:r>
      <w:r w:rsidR="0022055C">
        <w:rPr>
          <w:rFonts w:ascii="Arial" w:hAnsi="Arial" w:cs="Arial"/>
          <w:sz w:val="24"/>
          <w:szCs w:val="24"/>
        </w:rPr>
        <w:t xml:space="preserve"> also</w:t>
      </w:r>
      <w:r w:rsidR="00C4469B" w:rsidRPr="00C4469B">
        <w:rPr>
          <w:rFonts w:ascii="Arial" w:hAnsi="Arial" w:cs="Arial"/>
          <w:sz w:val="24"/>
          <w:szCs w:val="24"/>
        </w:rPr>
        <w:t xml:space="preserve"> so that 1</w:t>
      </w:r>
      <w:r w:rsidR="00C4469B" w:rsidRPr="00C4469B">
        <w:rPr>
          <w:rFonts w:ascii="Arial" w:hAnsi="Arial" w:cs="Arial"/>
          <w:sz w:val="24"/>
          <w:szCs w:val="24"/>
          <w:vertAlign w:val="superscript"/>
        </w:rPr>
        <w:t>st</w:t>
      </w:r>
      <w:r w:rsidR="00C4469B" w:rsidRPr="00C4469B">
        <w:rPr>
          <w:rFonts w:ascii="Arial" w:hAnsi="Arial" w:cs="Arial"/>
          <w:sz w:val="24"/>
          <w:szCs w:val="24"/>
        </w:rPr>
        <w:t xml:space="preserve"> </w:t>
      </w:r>
      <w:r w:rsidR="0048000F">
        <w:rPr>
          <w:rFonts w:ascii="Arial" w:hAnsi="Arial" w:cs="Arial"/>
          <w:sz w:val="24"/>
          <w:szCs w:val="24"/>
        </w:rPr>
        <w:t>r</w:t>
      </w:r>
      <w:r w:rsidR="00C4469B" w:rsidRPr="00C4469B">
        <w:rPr>
          <w:rFonts w:ascii="Arial" w:hAnsi="Arial" w:cs="Arial"/>
          <w:sz w:val="24"/>
          <w:szCs w:val="24"/>
        </w:rPr>
        <w:t>espondent has an indirect interest in all this</w:t>
      </w:r>
      <w:r w:rsidR="0022055C">
        <w:rPr>
          <w:rFonts w:ascii="Arial" w:hAnsi="Arial" w:cs="Arial"/>
          <w:sz w:val="24"/>
          <w:szCs w:val="24"/>
        </w:rPr>
        <w:t xml:space="preserve"> and should thus have been approached in terms of Rule 32(9)</w:t>
      </w:r>
      <w:r w:rsidR="00C4469B" w:rsidRPr="00C4469B">
        <w:rPr>
          <w:rFonts w:ascii="Arial" w:hAnsi="Arial" w:cs="Arial"/>
          <w:sz w:val="24"/>
          <w:szCs w:val="24"/>
        </w:rPr>
        <w:t xml:space="preserve">. </w:t>
      </w:r>
    </w:p>
    <w:p w:rsidR="0048000F" w:rsidRDefault="0048000F" w:rsidP="00C4469B">
      <w:pPr>
        <w:spacing w:after="0" w:line="360" w:lineRule="auto"/>
        <w:jc w:val="both"/>
        <w:rPr>
          <w:rFonts w:ascii="Arial" w:hAnsi="Arial" w:cs="Arial"/>
          <w:sz w:val="24"/>
          <w:szCs w:val="24"/>
        </w:rPr>
      </w:pPr>
    </w:p>
    <w:p w:rsidR="00C01F7A" w:rsidRDefault="0048000F"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20</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Reliance was </w:t>
      </w:r>
      <w:r w:rsidR="00C01F7A">
        <w:rPr>
          <w:rFonts w:ascii="Arial" w:hAnsi="Arial" w:cs="Arial"/>
          <w:sz w:val="24"/>
          <w:szCs w:val="24"/>
        </w:rPr>
        <w:t xml:space="preserve">also </w:t>
      </w:r>
      <w:r w:rsidR="00C4469B" w:rsidRPr="00C4469B">
        <w:rPr>
          <w:rFonts w:ascii="Arial" w:hAnsi="Arial" w:cs="Arial"/>
          <w:sz w:val="24"/>
          <w:szCs w:val="24"/>
        </w:rPr>
        <w:t xml:space="preserve">placed in this regard by the </w:t>
      </w:r>
      <w:r>
        <w:rPr>
          <w:rFonts w:ascii="Arial" w:hAnsi="Arial" w:cs="Arial"/>
          <w:sz w:val="24"/>
          <w:szCs w:val="24"/>
        </w:rPr>
        <w:t>a</w:t>
      </w:r>
      <w:r w:rsidR="00C4469B" w:rsidRPr="00C4469B">
        <w:rPr>
          <w:rFonts w:ascii="Arial" w:hAnsi="Arial" w:cs="Arial"/>
          <w:sz w:val="24"/>
          <w:szCs w:val="24"/>
        </w:rPr>
        <w:t>pplicant on the detailed alle</w:t>
      </w:r>
      <w:r w:rsidR="00A546F5">
        <w:rPr>
          <w:rFonts w:ascii="Arial" w:hAnsi="Arial" w:cs="Arial"/>
          <w:sz w:val="24"/>
          <w:szCs w:val="24"/>
        </w:rPr>
        <w:t>gations made in paragraphs 59 to 87</w:t>
      </w:r>
      <w:r w:rsidR="00C4469B" w:rsidRPr="00C4469B">
        <w:rPr>
          <w:rFonts w:ascii="Arial" w:hAnsi="Arial" w:cs="Arial"/>
          <w:sz w:val="24"/>
          <w:szCs w:val="24"/>
        </w:rPr>
        <w:t xml:space="preserve"> of the </w:t>
      </w:r>
      <w:r>
        <w:rPr>
          <w:rFonts w:ascii="Arial" w:hAnsi="Arial" w:cs="Arial"/>
          <w:sz w:val="24"/>
          <w:szCs w:val="24"/>
        </w:rPr>
        <w:t>f</w:t>
      </w:r>
      <w:r w:rsidR="00C4469B" w:rsidRPr="00C4469B">
        <w:rPr>
          <w:rFonts w:ascii="Arial" w:hAnsi="Arial" w:cs="Arial"/>
          <w:sz w:val="24"/>
          <w:szCs w:val="24"/>
        </w:rPr>
        <w:t xml:space="preserve">ounding </w:t>
      </w:r>
      <w:r>
        <w:rPr>
          <w:rFonts w:ascii="Arial" w:hAnsi="Arial" w:cs="Arial"/>
          <w:sz w:val="24"/>
          <w:szCs w:val="24"/>
        </w:rPr>
        <w:t>p</w:t>
      </w:r>
      <w:r w:rsidR="00C4469B" w:rsidRPr="00C4469B">
        <w:rPr>
          <w:rFonts w:ascii="Arial" w:hAnsi="Arial" w:cs="Arial"/>
          <w:sz w:val="24"/>
          <w:szCs w:val="24"/>
        </w:rPr>
        <w:t xml:space="preserve">apers.  It is so </w:t>
      </w:r>
      <w:r w:rsidR="00A546F5">
        <w:rPr>
          <w:rFonts w:ascii="Arial" w:hAnsi="Arial" w:cs="Arial"/>
          <w:sz w:val="24"/>
          <w:szCs w:val="24"/>
        </w:rPr>
        <w:t>that these paragraphs</w:t>
      </w:r>
      <w:r w:rsidR="003E7DD7" w:rsidRPr="003E7DD7">
        <w:rPr>
          <w:rFonts w:ascii="Arial" w:hAnsi="Arial" w:cs="Arial"/>
          <w:sz w:val="24"/>
          <w:szCs w:val="24"/>
        </w:rPr>
        <w:t xml:space="preserve"> </w:t>
      </w:r>
      <w:r w:rsidR="003E7DD7" w:rsidRPr="00C4469B">
        <w:rPr>
          <w:rFonts w:ascii="Arial" w:hAnsi="Arial" w:cs="Arial"/>
          <w:sz w:val="24"/>
          <w:szCs w:val="24"/>
        </w:rPr>
        <w:t>set out</w:t>
      </w:r>
      <w:r w:rsidR="00A546F5">
        <w:rPr>
          <w:rFonts w:ascii="Arial" w:hAnsi="Arial" w:cs="Arial"/>
          <w:sz w:val="24"/>
          <w:szCs w:val="24"/>
        </w:rPr>
        <w:t xml:space="preserve"> in detail</w:t>
      </w:r>
      <w:r w:rsidR="00C4469B" w:rsidRPr="00C4469B">
        <w:rPr>
          <w:rFonts w:ascii="Arial" w:hAnsi="Arial" w:cs="Arial"/>
          <w:sz w:val="24"/>
          <w:szCs w:val="24"/>
        </w:rPr>
        <w:t xml:space="preserve"> the steps</w:t>
      </w:r>
      <w:r w:rsidR="003E7DD7">
        <w:rPr>
          <w:rFonts w:ascii="Arial" w:hAnsi="Arial" w:cs="Arial"/>
          <w:sz w:val="24"/>
          <w:szCs w:val="24"/>
        </w:rPr>
        <w:t xml:space="preserve"> taken</w:t>
      </w:r>
      <w:r w:rsidR="00C4469B" w:rsidRPr="00C4469B">
        <w:rPr>
          <w:rFonts w:ascii="Arial" w:hAnsi="Arial" w:cs="Arial"/>
          <w:sz w:val="24"/>
          <w:szCs w:val="24"/>
        </w:rPr>
        <w:t xml:space="preserve"> and correspondence exchanged</w:t>
      </w:r>
      <w:r w:rsidR="003E7DD7">
        <w:rPr>
          <w:rFonts w:ascii="Arial" w:hAnsi="Arial" w:cs="Arial"/>
          <w:sz w:val="24"/>
          <w:szCs w:val="24"/>
        </w:rPr>
        <w:t xml:space="preserve"> to achieve an amicable resolution</w:t>
      </w:r>
      <w:r w:rsidR="00A546F5">
        <w:rPr>
          <w:rFonts w:ascii="Arial" w:hAnsi="Arial" w:cs="Arial"/>
          <w:sz w:val="24"/>
          <w:szCs w:val="24"/>
        </w:rPr>
        <w:t>,</w:t>
      </w:r>
      <w:r w:rsidR="00C4469B" w:rsidRPr="00C4469B">
        <w:rPr>
          <w:rFonts w:ascii="Arial" w:hAnsi="Arial" w:cs="Arial"/>
          <w:sz w:val="24"/>
          <w:szCs w:val="24"/>
        </w:rPr>
        <w:t xml:space="preserve"> particularly with the 2</w:t>
      </w:r>
      <w:r w:rsidR="00C4469B" w:rsidRPr="00C4469B">
        <w:rPr>
          <w:rFonts w:ascii="Arial" w:hAnsi="Arial" w:cs="Arial"/>
          <w:sz w:val="24"/>
          <w:szCs w:val="24"/>
          <w:vertAlign w:val="superscript"/>
        </w:rPr>
        <w:t>nd</w:t>
      </w:r>
      <w:r w:rsidR="00C4469B" w:rsidRPr="00C4469B">
        <w:rPr>
          <w:rFonts w:ascii="Arial" w:hAnsi="Arial" w:cs="Arial"/>
          <w:sz w:val="24"/>
          <w:szCs w:val="24"/>
        </w:rPr>
        <w:t xml:space="preserve"> to 4</w:t>
      </w:r>
      <w:r w:rsidR="00C4469B" w:rsidRPr="00C4469B">
        <w:rPr>
          <w:rFonts w:ascii="Arial" w:hAnsi="Arial" w:cs="Arial"/>
          <w:sz w:val="24"/>
          <w:szCs w:val="24"/>
          <w:vertAlign w:val="superscript"/>
        </w:rPr>
        <w:t>th</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espondents.  It is between these parties after all that the relea</w:t>
      </w:r>
      <w:r w:rsidR="003E7DD7">
        <w:rPr>
          <w:rFonts w:ascii="Arial" w:hAnsi="Arial" w:cs="Arial"/>
          <w:sz w:val="24"/>
          <w:szCs w:val="24"/>
        </w:rPr>
        <w:t>se of the funds in question</w:t>
      </w:r>
      <w:r w:rsidR="0022055C">
        <w:rPr>
          <w:rFonts w:ascii="Arial" w:hAnsi="Arial" w:cs="Arial"/>
          <w:sz w:val="24"/>
          <w:szCs w:val="24"/>
        </w:rPr>
        <w:t xml:space="preserve"> predominantly</w:t>
      </w:r>
      <w:r w:rsidR="003E7DD7">
        <w:rPr>
          <w:rFonts w:ascii="Arial" w:hAnsi="Arial" w:cs="Arial"/>
          <w:sz w:val="24"/>
          <w:szCs w:val="24"/>
        </w:rPr>
        <w:t xml:space="preserve"> lay</w:t>
      </w:r>
      <w:r w:rsidR="00C4469B" w:rsidRPr="00C4469B">
        <w:rPr>
          <w:rFonts w:ascii="Arial" w:hAnsi="Arial" w:cs="Arial"/>
          <w:sz w:val="24"/>
          <w:szCs w:val="24"/>
        </w:rPr>
        <w:t xml:space="preserve"> to be resolved.</w:t>
      </w:r>
      <w:r w:rsidR="00C01F7A">
        <w:rPr>
          <w:rFonts w:ascii="Arial" w:hAnsi="Arial" w:cs="Arial"/>
          <w:sz w:val="24"/>
          <w:szCs w:val="24"/>
        </w:rPr>
        <w:t xml:space="preserve"> </w:t>
      </w:r>
      <w:r w:rsidR="00C4469B" w:rsidRPr="00C4469B">
        <w:rPr>
          <w:rFonts w:ascii="Arial" w:hAnsi="Arial" w:cs="Arial"/>
          <w:sz w:val="24"/>
          <w:szCs w:val="24"/>
        </w:rPr>
        <w:t xml:space="preserve">An amicable resolution was not achieved despite such numerous efforts at an amicable resolution.  </w:t>
      </w:r>
    </w:p>
    <w:p w:rsidR="00C01F7A" w:rsidRDefault="00C01F7A" w:rsidP="00C4469B">
      <w:pPr>
        <w:spacing w:after="0" w:line="360" w:lineRule="auto"/>
        <w:jc w:val="both"/>
        <w:rPr>
          <w:rFonts w:ascii="Arial" w:hAnsi="Arial" w:cs="Arial"/>
          <w:sz w:val="24"/>
          <w:szCs w:val="24"/>
        </w:rPr>
      </w:pPr>
    </w:p>
    <w:p w:rsidR="00C4469B" w:rsidRPr="00C4469B" w:rsidRDefault="00C01F7A"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21</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Some argument in court turned on what could have featured in a </w:t>
      </w:r>
      <w:r w:rsidR="0048000F">
        <w:rPr>
          <w:rFonts w:ascii="Arial" w:hAnsi="Arial" w:cs="Arial"/>
          <w:sz w:val="24"/>
          <w:szCs w:val="24"/>
        </w:rPr>
        <w:t>r</w:t>
      </w:r>
      <w:r w:rsidR="00C4469B" w:rsidRPr="00C4469B">
        <w:rPr>
          <w:rFonts w:ascii="Arial" w:hAnsi="Arial" w:cs="Arial"/>
          <w:sz w:val="24"/>
          <w:szCs w:val="24"/>
        </w:rPr>
        <w:t>ule 3</w:t>
      </w:r>
      <w:r w:rsidR="003E7DD7">
        <w:rPr>
          <w:rFonts w:ascii="Arial" w:hAnsi="Arial" w:cs="Arial"/>
          <w:sz w:val="24"/>
          <w:szCs w:val="24"/>
        </w:rPr>
        <w:t>2(</w:t>
      </w:r>
      <w:r w:rsidR="00C4469B" w:rsidRPr="00C4469B">
        <w:rPr>
          <w:rFonts w:ascii="Arial" w:hAnsi="Arial" w:cs="Arial"/>
          <w:sz w:val="24"/>
          <w:szCs w:val="24"/>
        </w:rPr>
        <w:t>9</w:t>
      </w:r>
      <w:r w:rsidR="003E7DD7">
        <w:rPr>
          <w:rFonts w:ascii="Arial" w:hAnsi="Arial" w:cs="Arial"/>
          <w:sz w:val="24"/>
          <w:szCs w:val="24"/>
        </w:rPr>
        <w:t>)</w:t>
      </w:r>
      <w:r w:rsidR="00C4469B" w:rsidRPr="00C4469B">
        <w:rPr>
          <w:rFonts w:ascii="Arial" w:hAnsi="Arial" w:cs="Arial"/>
          <w:sz w:val="24"/>
          <w:szCs w:val="24"/>
        </w:rPr>
        <w:t xml:space="preserve"> discussion between </w:t>
      </w:r>
      <w:r w:rsidR="0048000F">
        <w:rPr>
          <w:rFonts w:ascii="Arial" w:hAnsi="Arial" w:cs="Arial"/>
          <w:sz w:val="24"/>
          <w:szCs w:val="24"/>
        </w:rPr>
        <w:t>a</w:t>
      </w:r>
      <w:r w:rsidR="00C4469B" w:rsidRPr="00C4469B">
        <w:rPr>
          <w:rFonts w:ascii="Arial" w:hAnsi="Arial" w:cs="Arial"/>
          <w:sz w:val="24"/>
          <w:szCs w:val="24"/>
        </w:rPr>
        <w:t>pplicant and 1</w:t>
      </w:r>
      <w:r w:rsidR="00C4469B" w:rsidRPr="00C4469B">
        <w:rPr>
          <w:rFonts w:ascii="Arial" w:hAnsi="Arial" w:cs="Arial"/>
          <w:sz w:val="24"/>
          <w:szCs w:val="24"/>
          <w:vertAlign w:val="superscript"/>
        </w:rPr>
        <w:t>st</w:t>
      </w:r>
      <w:r w:rsidR="00C4469B" w:rsidRPr="00C4469B">
        <w:rPr>
          <w:rFonts w:ascii="Arial" w:hAnsi="Arial" w:cs="Arial"/>
          <w:sz w:val="24"/>
          <w:szCs w:val="24"/>
        </w:rPr>
        <w:t xml:space="preserve"> </w:t>
      </w:r>
      <w:r w:rsidR="0048000F">
        <w:rPr>
          <w:rFonts w:ascii="Arial" w:hAnsi="Arial" w:cs="Arial"/>
          <w:sz w:val="24"/>
          <w:szCs w:val="24"/>
        </w:rPr>
        <w:t>r</w:t>
      </w:r>
      <w:r w:rsidR="00C4469B" w:rsidRPr="00C4469B">
        <w:rPr>
          <w:rFonts w:ascii="Arial" w:hAnsi="Arial" w:cs="Arial"/>
          <w:sz w:val="24"/>
          <w:szCs w:val="24"/>
        </w:rPr>
        <w:t>espondent for an amicable resolution of the dispute, whi</w:t>
      </w:r>
      <w:r w:rsidR="0048000F">
        <w:rPr>
          <w:rFonts w:ascii="Arial" w:hAnsi="Arial" w:cs="Arial"/>
          <w:sz w:val="24"/>
          <w:szCs w:val="24"/>
        </w:rPr>
        <w:t xml:space="preserve">ch argument revealed </w:t>
      </w:r>
      <w:r w:rsidR="00C4469B" w:rsidRPr="00C4469B">
        <w:rPr>
          <w:rFonts w:ascii="Arial" w:hAnsi="Arial" w:cs="Arial"/>
          <w:sz w:val="24"/>
          <w:szCs w:val="24"/>
        </w:rPr>
        <w:t>that such a resolution could in any event not have been achieved particularly in vi</w:t>
      </w:r>
      <w:r w:rsidR="003E7DD7">
        <w:rPr>
          <w:rFonts w:ascii="Arial" w:hAnsi="Arial" w:cs="Arial"/>
          <w:sz w:val="24"/>
          <w:szCs w:val="24"/>
        </w:rPr>
        <w:t>ew of the strong opinion held</w:t>
      </w:r>
      <w:r w:rsidR="00C4469B" w:rsidRPr="00C4469B">
        <w:rPr>
          <w:rFonts w:ascii="Arial" w:hAnsi="Arial" w:cs="Arial"/>
          <w:sz w:val="24"/>
          <w:szCs w:val="24"/>
        </w:rPr>
        <w:t xml:space="preserve"> on behalf of the 1</w:t>
      </w:r>
      <w:r w:rsidR="00C4469B" w:rsidRPr="00C4469B">
        <w:rPr>
          <w:rFonts w:ascii="Arial" w:hAnsi="Arial" w:cs="Arial"/>
          <w:sz w:val="24"/>
          <w:szCs w:val="24"/>
          <w:vertAlign w:val="superscript"/>
        </w:rPr>
        <w:t>st</w:t>
      </w:r>
      <w:r w:rsidR="00C4469B" w:rsidRPr="00C4469B">
        <w:rPr>
          <w:rFonts w:ascii="Arial" w:hAnsi="Arial" w:cs="Arial"/>
          <w:sz w:val="24"/>
          <w:szCs w:val="24"/>
        </w:rPr>
        <w:t xml:space="preserve"> </w:t>
      </w:r>
      <w:r w:rsidR="0048000F">
        <w:rPr>
          <w:rFonts w:ascii="Arial" w:hAnsi="Arial" w:cs="Arial"/>
          <w:sz w:val="24"/>
          <w:szCs w:val="24"/>
        </w:rPr>
        <w:t>r</w:t>
      </w:r>
      <w:r w:rsidR="00C4469B" w:rsidRPr="00C4469B">
        <w:rPr>
          <w:rFonts w:ascii="Arial" w:hAnsi="Arial" w:cs="Arial"/>
          <w:sz w:val="24"/>
          <w:szCs w:val="24"/>
        </w:rPr>
        <w:t>espondent</w:t>
      </w:r>
      <w:r w:rsidR="0048000F">
        <w:rPr>
          <w:rFonts w:ascii="Arial" w:hAnsi="Arial" w:cs="Arial"/>
          <w:sz w:val="24"/>
          <w:szCs w:val="24"/>
        </w:rPr>
        <w:t>,</w:t>
      </w:r>
      <w:r w:rsidR="00C4469B" w:rsidRPr="00C4469B">
        <w:rPr>
          <w:rFonts w:ascii="Arial" w:hAnsi="Arial" w:cs="Arial"/>
          <w:sz w:val="24"/>
          <w:szCs w:val="24"/>
        </w:rPr>
        <w:t xml:space="preserve"> that the noting of the appeal</w:t>
      </w:r>
      <w:r w:rsidR="003E7DD7">
        <w:rPr>
          <w:rFonts w:ascii="Arial" w:hAnsi="Arial" w:cs="Arial"/>
          <w:sz w:val="24"/>
          <w:szCs w:val="24"/>
        </w:rPr>
        <w:t xml:space="preserve"> in this instance did</w:t>
      </w:r>
      <w:r w:rsidR="00C4469B" w:rsidRPr="00C4469B">
        <w:rPr>
          <w:rFonts w:ascii="Arial" w:hAnsi="Arial" w:cs="Arial"/>
          <w:sz w:val="24"/>
          <w:szCs w:val="24"/>
        </w:rPr>
        <w:t xml:space="preserve"> not suspend the setting aside of the preservation property order given the provisions of Section 58(12) of POCA.</w:t>
      </w:r>
    </w:p>
    <w:p w:rsidR="00C4469B" w:rsidRPr="00C4469B" w:rsidRDefault="00C4469B" w:rsidP="00C4469B">
      <w:pPr>
        <w:spacing w:after="0" w:line="360" w:lineRule="auto"/>
        <w:jc w:val="both"/>
        <w:rPr>
          <w:rFonts w:ascii="Arial" w:hAnsi="Arial" w:cs="Arial"/>
          <w:sz w:val="24"/>
          <w:szCs w:val="24"/>
        </w:rPr>
      </w:pPr>
    </w:p>
    <w:p w:rsidR="00C4469B" w:rsidRPr="00C4469B" w:rsidRDefault="0048000F"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22</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It must be concluded, however, that given the vagueness of the requirements set by Rule 32(9)</w:t>
      </w:r>
      <w:r>
        <w:rPr>
          <w:rFonts w:ascii="Arial" w:hAnsi="Arial" w:cs="Arial"/>
          <w:sz w:val="24"/>
          <w:szCs w:val="24"/>
        </w:rPr>
        <w:t>,</w:t>
      </w:r>
      <w:r w:rsidR="00C01F7A">
        <w:rPr>
          <w:rFonts w:ascii="Arial" w:hAnsi="Arial" w:cs="Arial"/>
          <w:sz w:val="24"/>
          <w:szCs w:val="24"/>
        </w:rPr>
        <w:t xml:space="preserve"> if viewed</w:t>
      </w:r>
      <w:r w:rsidR="00C4469B" w:rsidRPr="00C4469B">
        <w:rPr>
          <w:rFonts w:ascii="Arial" w:hAnsi="Arial" w:cs="Arial"/>
          <w:sz w:val="24"/>
          <w:szCs w:val="24"/>
        </w:rPr>
        <w:t xml:space="preserve"> against the information placed before the </w:t>
      </w:r>
      <w:r>
        <w:rPr>
          <w:rFonts w:ascii="Arial" w:hAnsi="Arial" w:cs="Arial"/>
          <w:sz w:val="24"/>
          <w:szCs w:val="24"/>
        </w:rPr>
        <w:t>c</w:t>
      </w:r>
      <w:r w:rsidR="00C4469B" w:rsidRPr="00C4469B">
        <w:rPr>
          <w:rFonts w:ascii="Arial" w:hAnsi="Arial" w:cs="Arial"/>
          <w:sz w:val="24"/>
          <w:szCs w:val="24"/>
        </w:rPr>
        <w:t>ourt</w:t>
      </w:r>
      <w:r w:rsidR="00C01F7A">
        <w:rPr>
          <w:rFonts w:ascii="Arial" w:hAnsi="Arial" w:cs="Arial"/>
          <w:sz w:val="24"/>
          <w:szCs w:val="24"/>
        </w:rPr>
        <w:t>,</w:t>
      </w:r>
      <w:r w:rsidR="00C4469B" w:rsidRPr="00C4469B">
        <w:rPr>
          <w:rFonts w:ascii="Arial" w:hAnsi="Arial" w:cs="Arial"/>
          <w:sz w:val="24"/>
          <w:szCs w:val="24"/>
        </w:rPr>
        <w:t xml:space="preserve"> the contents of the Rule 32(10) report</w:t>
      </w:r>
      <w:r w:rsidR="00C01F7A">
        <w:rPr>
          <w:rFonts w:ascii="Arial" w:hAnsi="Arial" w:cs="Arial"/>
          <w:sz w:val="24"/>
          <w:szCs w:val="24"/>
        </w:rPr>
        <w:t>,</w:t>
      </w:r>
      <w:r w:rsidR="00C4469B" w:rsidRPr="00C4469B">
        <w:rPr>
          <w:rFonts w:ascii="Arial" w:hAnsi="Arial" w:cs="Arial"/>
          <w:sz w:val="24"/>
          <w:szCs w:val="24"/>
        </w:rPr>
        <w:t xml:space="preserve"> together with the detailed attempts at resolution</w:t>
      </w:r>
      <w:r w:rsidR="00C01F7A">
        <w:rPr>
          <w:rFonts w:ascii="Arial" w:hAnsi="Arial" w:cs="Arial"/>
          <w:sz w:val="24"/>
          <w:szCs w:val="24"/>
        </w:rPr>
        <w:t>,</w:t>
      </w:r>
      <w:r w:rsidR="00C4469B" w:rsidRPr="00C4469B">
        <w:rPr>
          <w:rFonts w:ascii="Arial" w:hAnsi="Arial" w:cs="Arial"/>
          <w:sz w:val="24"/>
          <w:szCs w:val="24"/>
        </w:rPr>
        <w:t xml:space="preserve"> as contained in paragraph 59 to 87</w:t>
      </w:r>
      <w:r w:rsidR="00C01F7A">
        <w:rPr>
          <w:rFonts w:ascii="Arial" w:hAnsi="Arial" w:cs="Arial"/>
          <w:sz w:val="24"/>
          <w:szCs w:val="24"/>
        </w:rPr>
        <w:t>,</w:t>
      </w:r>
      <w:r w:rsidR="00C4469B" w:rsidRPr="00C4469B">
        <w:rPr>
          <w:rFonts w:ascii="Arial" w:hAnsi="Arial" w:cs="Arial"/>
          <w:sz w:val="24"/>
          <w:szCs w:val="24"/>
        </w:rPr>
        <w:t xml:space="preserve"> </w:t>
      </w:r>
      <w:r w:rsidR="003E7DD7">
        <w:rPr>
          <w:rFonts w:ascii="Arial" w:hAnsi="Arial" w:cs="Arial"/>
          <w:sz w:val="24"/>
          <w:szCs w:val="24"/>
        </w:rPr>
        <w:t>should satisfy</w:t>
      </w:r>
      <w:r w:rsidR="00C4469B" w:rsidRPr="00C4469B">
        <w:rPr>
          <w:rFonts w:ascii="Arial" w:hAnsi="Arial" w:cs="Arial"/>
          <w:sz w:val="24"/>
          <w:szCs w:val="24"/>
        </w:rPr>
        <w:t xml:space="preserve"> me that the requirements of the </w:t>
      </w:r>
      <w:r>
        <w:rPr>
          <w:rFonts w:ascii="Arial" w:hAnsi="Arial" w:cs="Arial"/>
          <w:sz w:val="24"/>
          <w:szCs w:val="24"/>
        </w:rPr>
        <w:t>r</w:t>
      </w:r>
      <w:r w:rsidR="00C4469B" w:rsidRPr="00C4469B">
        <w:rPr>
          <w:rFonts w:ascii="Arial" w:hAnsi="Arial" w:cs="Arial"/>
          <w:sz w:val="24"/>
          <w:szCs w:val="24"/>
        </w:rPr>
        <w:t>ules have essentially been met.  I acknowledge</w:t>
      </w:r>
      <w:r w:rsidR="00C01F7A">
        <w:rPr>
          <w:rFonts w:ascii="Arial" w:hAnsi="Arial" w:cs="Arial"/>
          <w:sz w:val="24"/>
          <w:szCs w:val="24"/>
        </w:rPr>
        <w:t xml:space="preserve"> at the same time however</w:t>
      </w:r>
      <w:r w:rsidR="00C4469B" w:rsidRPr="00C4469B">
        <w:rPr>
          <w:rFonts w:ascii="Arial" w:hAnsi="Arial" w:cs="Arial"/>
          <w:sz w:val="24"/>
          <w:szCs w:val="24"/>
        </w:rPr>
        <w:t xml:space="preserve"> that the point taken on behalf of the </w:t>
      </w:r>
      <w:r w:rsidR="003E7DD7">
        <w:rPr>
          <w:rFonts w:ascii="Arial" w:hAnsi="Arial" w:cs="Arial"/>
          <w:sz w:val="24"/>
          <w:szCs w:val="24"/>
        </w:rPr>
        <w:t xml:space="preserve">first </w:t>
      </w:r>
      <w:r>
        <w:rPr>
          <w:rFonts w:ascii="Arial" w:hAnsi="Arial" w:cs="Arial"/>
          <w:sz w:val="24"/>
          <w:szCs w:val="24"/>
        </w:rPr>
        <w:t>r</w:t>
      </w:r>
      <w:r w:rsidR="00C4469B" w:rsidRPr="00C4469B">
        <w:rPr>
          <w:rFonts w:ascii="Arial" w:hAnsi="Arial" w:cs="Arial"/>
          <w:sz w:val="24"/>
          <w:szCs w:val="24"/>
        </w:rPr>
        <w:t xml:space="preserve">espondent was not entirely without substance.  </w:t>
      </w:r>
    </w:p>
    <w:p w:rsidR="00C4469B" w:rsidRPr="00C4469B" w:rsidRDefault="00C4469B" w:rsidP="00C4469B">
      <w:pPr>
        <w:spacing w:after="0" w:line="360" w:lineRule="auto"/>
        <w:jc w:val="both"/>
        <w:rPr>
          <w:rFonts w:ascii="Arial" w:hAnsi="Arial" w:cs="Arial"/>
          <w:sz w:val="24"/>
          <w:szCs w:val="24"/>
        </w:rPr>
      </w:pPr>
    </w:p>
    <w:p w:rsidR="009B2AB5" w:rsidRDefault="0048000F"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23</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Here it should be mentioned that the </w:t>
      </w:r>
      <w:r>
        <w:rPr>
          <w:rFonts w:ascii="Arial" w:hAnsi="Arial" w:cs="Arial"/>
          <w:sz w:val="24"/>
          <w:szCs w:val="24"/>
        </w:rPr>
        <w:t>c</w:t>
      </w:r>
      <w:r w:rsidR="00C4469B" w:rsidRPr="00C4469B">
        <w:rPr>
          <w:rFonts w:ascii="Arial" w:hAnsi="Arial" w:cs="Arial"/>
          <w:sz w:val="24"/>
          <w:szCs w:val="24"/>
        </w:rPr>
        <w:t xml:space="preserve">ourt had requested Mr Heathcote to address the issue whether any steps in terms of Rule 32(9) had been taken from </w:t>
      </w:r>
      <w:r w:rsidR="00313FF8">
        <w:rPr>
          <w:rFonts w:ascii="Arial" w:hAnsi="Arial" w:cs="Arial"/>
          <w:sz w:val="24"/>
          <w:szCs w:val="24"/>
        </w:rPr>
        <w:t xml:space="preserve">the </w:t>
      </w:r>
      <w:r w:rsidR="00C4469B" w:rsidRPr="00C4469B">
        <w:rPr>
          <w:rFonts w:ascii="Arial" w:hAnsi="Arial" w:cs="Arial"/>
          <w:sz w:val="24"/>
          <w:szCs w:val="24"/>
        </w:rPr>
        <w:t xml:space="preserve">date of the </w:t>
      </w:r>
      <w:r>
        <w:rPr>
          <w:rFonts w:ascii="Arial" w:hAnsi="Arial" w:cs="Arial"/>
          <w:sz w:val="24"/>
          <w:szCs w:val="24"/>
        </w:rPr>
        <w:t>c</w:t>
      </w:r>
      <w:r w:rsidR="00C4469B" w:rsidRPr="00C4469B">
        <w:rPr>
          <w:rFonts w:ascii="Arial" w:hAnsi="Arial" w:cs="Arial"/>
          <w:sz w:val="24"/>
          <w:szCs w:val="24"/>
        </w:rPr>
        <w:t xml:space="preserve">ourt’s </w:t>
      </w:r>
      <w:r>
        <w:rPr>
          <w:rFonts w:ascii="Arial" w:hAnsi="Arial" w:cs="Arial"/>
          <w:sz w:val="24"/>
          <w:szCs w:val="24"/>
        </w:rPr>
        <w:t>o</w:t>
      </w:r>
      <w:r w:rsidR="00C4469B" w:rsidRPr="00C4469B">
        <w:rPr>
          <w:rFonts w:ascii="Arial" w:hAnsi="Arial" w:cs="Arial"/>
          <w:sz w:val="24"/>
          <w:szCs w:val="24"/>
        </w:rPr>
        <w:t>rder of 11 April 2018</w:t>
      </w:r>
      <w:r w:rsidR="00C01F7A">
        <w:rPr>
          <w:rFonts w:ascii="Arial" w:hAnsi="Arial" w:cs="Arial"/>
          <w:sz w:val="24"/>
          <w:szCs w:val="24"/>
        </w:rPr>
        <w:t xml:space="preserve"> -</w:t>
      </w:r>
      <w:r>
        <w:rPr>
          <w:rFonts w:ascii="Arial" w:hAnsi="Arial" w:cs="Arial"/>
          <w:sz w:val="24"/>
          <w:szCs w:val="24"/>
        </w:rPr>
        <w:t xml:space="preserve"> </w:t>
      </w:r>
      <w:r w:rsidR="00C4469B" w:rsidRPr="00C4469B">
        <w:rPr>
          <w:rFonts w:ascii="Arial" w:hAnsi="Arial" w:cs="Arial"/>
          <w:sz w:val="24"/>
          <w:szCs w:val="24"/>
        </w:rPr>
        <w:t xml:space="preserve">the date on which the </w:t>
      </w:r>
      <w:r>
        <w:rPr>
          <w:rFonts w:ascii="Arial" w:hAnsi="Arial" w:cs="Arial"/>
          <w:sz w:val="24"/>
          <w:szCs w:val="24"/>
        </w:rPr>
        <w:t>c</w:t>
      </w:r>
      <w:r w:rsidR="00C4469B" w:rsidRPr="00C4469B">
        <w:rPr>
          <w:rFonts w:ascii="Arial" w:hAnsi="Arial" w:cs="Arial"/>
          <w:sz w:val="24"/>
          <w:szCs w:val="24"/>
        </w:rPr>
        <w:t xml:space="preserve">ourt had given directions in respect of the intended </w:t>
      </w:r>
      <w:r>
        <w:rPr>
          <w:rFonts w:ascii="Arial" w:hAnsi="Arial" w:cs="Arial"/>
          <w:sz w:val="24"/>
          <w:szCs w:val="24"/>
        </w:rPr>
        <w:t>i</w:t>
      </w:r>
      <w:r w:rsidR="00C4469B" w:rsidRPr="00C4469B">
        <w:rPr>
          <w:rFonts w:ascii="Arial" w:hAnsi="Arial" w:cs="Arial"/>
          <w:sz w:val="24"/>
          <w:szCs w:val="24"/>
        </w:rPr>
        <w:t xml:space="preserve">nterlocutory </w:t>
      </w:r>
      <w:r>
        <w:rPr>
          <w:rFonts w:ascii="Arial" w:hAnsi="Arial" w:cs="Arial"/>
          <w:sz w:val="24"/>
          <w:szCs w:val="24"/>
        </w:rPr>
        <w:t>a</w:t>
      </w:r>
      <w:r w:rsidR="00C4469B" w:rsidRPr="00C4469B">
        <w:rPr>
          <w:rFonts w:ascii="Arial" w:hAnsi="Arial" w:cs="Arial"/>
          <w:sz w:val="24"/>
          <w:szCs w:val="24"/>
        </w:rPr>
        <w:t>pplication</w:t>
      </w:r>
      <w:r w:rsidR="00C01F7A">
        <w:rPr>
          <w:rFonts w:ascii="Arial" w:hAnsi="Arial" w:cs="Arial"/>
          <w:sz w:val="24"/>
          <w:szCs w:val="24"/>
        </w:rPr>
        <w:t xml:space="preserve"> -</w:t>
      </w:r>
      <w:r w:rsidR="00C4469B" w:rsidRPr="00C4469B">
        <w:rPr>
          <w:rFonts w:ascii="Arial" w:hAnsi="Arial" w:cs="Arial"/>
          <w:sz w:val="24"/>
          <w:szCs w:val="24"/>
        </w:rPr>
        <w:t xml:space="preserve"> and its delivery</w:t>
      </w:r>
      <w:r w:rsidR="00C01F7A">
        <w:rPr>
          <w:rFonts w:ascii="Arial" w:hAnsi="Arial" w:cs="Arial"/>
          <w:sz w:val="24"/>
          <w:szCs w:val="24"/>
        </w:rPr>
        <w:t xml:space="preserve"> -</w:t>
      </w:r>
      <w:r w:rsidR="00C4469B" w:rsidRPr="00C4469B">
        <w:rPr>
          <w:rFonts w:ascii="Arial" w:hAnsi="Arial" w:cs="Arial"/>
          <w:sz w:val="24"/>
          <w:szCs w:val="24"/>
        </w:rPr>
        <w:t xml:space="preserve"> on 20 April 2018.  This aspect was not expressly covered in argument as my summation also</w:t>
      </w:r>
      <w:r w:rsidR="00C01F7A">
        <w:rPr>
          <w:rFonts w:ascii="Arial" w:hAnsi="Arial" w:cs="Arial"/>
          <w:sz w:val="24"/>
          <w:szCs w:val="24"/>
        </w:rPr>
        <w:t xml:space="preserve"> shows. </w:t>
      </w:r>
      <w:r w:rsidR="00C4469B" w:rsidRPr="00C4469B">
        <w:rPr>
          <w:rFonts w:ascii="Arial" w:hAnsi="Arial" w:cs="Arial"/>
          <w:sz w:val="24"/>
          <w:szCs w:val="24"/>
        </w:rPr>
        <w:t xml:space="preserve">I </w:t>
      </w:r>
      <w:r w:rsidR="00C01F7A">
        <w:rPr>
          <w:rFonts w:ascii="Arial" w:hAnsi="Arial" w:cs="Arial"/>
          <w:sz w:val="24"/>
          <w:szCs w:val="24"/>
        </w:rPr>
        <w:t xml:space="preserve">will therefore accept </w:t>
      </w:r>
      <w:r w:rsidR="00C4469B" w:rsidRPr="00C4469B">
        <w:rPr>
          <w:rFonts w:ascii="Arial" w:hAnsi="Arial" w:cs="Arial"/>
          <w:sz w:val="24"/>
          <w:szCs w:val="24"/>
        </w:rPr>
        <w:t xml:space="preserve">that no such further engagement occurred until the filing of the Rule 32(10) report and the delivery of the </w:t>
      </w:r>
      <w:r w:rsidR="009B2AB5">
        <w:rPr>
          <w:rFonts w:ascii="Arial" w:hAnsi="Arial" w:cs="Arial"/>
          <w:sz w:val="24"/>
          <w:szCs w:val="24"/>
        </w:rPr>
        <w:t>a</w:t>
      </w:r>
      <w:r w:rsidR="00C4469B" w:rsidRPr="00C4469B">
        <w:rPr>
          <w:rFonts w:ascii="Arial" w:hAnsi="Arial" w:cs="Arial"/>
          <w:sz w:val="24"/>
          <w:szCs w:val="24"/>
        </w:rPr>
        <w:t>pplication.  I</w:t>
      </w:r>
      <w:r w:rsidR="00C01F7A">
        <w:rPr>
          <w:rFonts w:ascii="Arial" w:hAnsi="Arial" w:cs="Arial"/>
          <w:sz w:val="24"/>
          <w:szCs w:val="24"/>
        </w:rPr>
        <w:t xml:space="preserve"> wish to state that I</w:t>
      </w:r>
      <w:r w:rsidR="00C4469B" w:rsidRPr="00C4469B">
        <w:rPr>
          <w:rFonts w:ascii="Arial" w:hAnsi="Arial" w:cs="Arial"/>
          <w:sz w:val="24"/>
          <w:szCs w:val="24"/>
        </w:rPr>
        <w:t xml:space="preserve"> believe that it was particularly in that period that a further attempt at resolution in terms of </w:t>
      </w:r>
      <w:r w:rsidR="009B2AB5">
        <w:rPr>
          <w:rFonts w:ascii="Arial" w:hAnsi="Arial" w:cs="Arial"/>
          <w:sz w:val="24"/>
          <w:szCs w:val="24"/>
        </w:rPr>
        <w:t xml:space="preserve">Rule </w:t>
      </w:r>
      <w:r w:rsidR="003E7DD7">
        <w:rPr>
          <w:rFonts w:ascii="Arial" w:hAnsi="Arial" w:cs="Arial"/>
          <w:sz w:val="24"/>
          <w:szCs w:val="24"/>
        </w:rPr>
        <w:t>32(9) should have occurr</w:t>
      </w:r>
      <w:r w:rsidR="00C4469B" w:rsidRPr="00C4469B">
        <w:rPr>
          <w:rFonts w:ascii="Arial" w:hAnsi="Arial" w:cs="Arial"/>
          <w:sz w:val="24"/>
          <w:szCs w:val="24"/>
        </w:rPr>
        <w:t>ed.</w:t>
      </w:r>
      <w:r w:rsidR="00313FF8">
        <w:rPr>
          <w:rFonts w:ascii="Arial" w:hAnsi="Arial" w:cs="Arial"/>
          <w:sz w:val="24"/>
          <w:szCs w:val="24"/>
        </w:rPr>
        <w:t xml:space="preserve"> It is by</w:t>
      </w:r>
      <w:r w:rsidR="00C01F7A">
        <w:rPr>
          <w:rFonts w:ascii="Arial" w:hAnsi="Arial" w:cs="Arial"/>
          <w:sz w:val="24"/>
          <w:szCs w:val="24"/>
        </w:rPr>
        <w:t xml:space="preserve"> reason</w:t>
      </w:r>
      <w:r w:rsidR="00313FF8">
        <w:rPr>
          <w:rFonts w:ascii="Arial" w:hAnsi="Arial" w:cs="Arial"/>
          <w:sz w:val="24"/>
          <w:szCs w:val="24"/>
        </w:rPr>
        <w:t xml:space="preserve"> of this failure</w:t>
      </w:r>
      <w:r w:rsidR="00C01F7A">
        <w:rPr>
          <w:rFonts w:ascii="Arial" w:hAnsi="Arial" w:cs="Arial"/>
          <w:sz w:val="24"/>
          <w:szCs w:val="24"/>
        </w:rPr>
        <w:t xml:space="preserve"> that I will decline to award any costs </w:t>
      </w:r>
      <w:r w:rsidR="003E7DD7">
        <w:rPr>
          <w:rFonts w:ascii="Arial" w:hAnsi="Arial" w:cs="Arial"/>
          <w:sz w:val="24"/>
          <w:szCs w:val="24"/>
        </w:rPr>
        <w:t>in this regard</w:t>
      </w:r>
      <w:r w:rsidR="00C01F7A">
        <w:rPr>
          <w:rFonts w:ascii="Arial" w:hAnsi="Arial" w:cs="Arial"/>
          <w:sz w:val="24"/>
          <w:szCs w:val="24"/>
        </w:rPr>
        <w:t>.</w:t>
      </w:r>
      <w:r w:rsidR="00C4469B" w:rsidRPr="00C4469B">
        <w:rPr>
          <w:rFonts w:ascii="Arial" w:hAnsi="Arial" w:cs="Arial"/>
          <w:sz w:val="24"/>
          <w:szCs w:val="24"/>
        </w:rPr>
        <w:t xml:space="preserve">  </w:t>
      </w:r>
    </w:p>
    <w:p w:rsidR="009B2AB5" w:rsidRDefault="009B2AB5" w:rsidP="00C4469B">
      <w:pPr>
        <w:spacing w:after="0" w:line="360" w:lineRule="auto"/>
        <w:jc w:val="both"/>
        <w:rPr>
          <w:rFonts w:ascii="Arial" w:hAnsi="Arial" w:cs="Arial"/>
          <w:sz w:val="24"/>
          <w:szCs w:val="24"/>
        </w:rPr>
      </w:pPr>
    </w:p>
    <w:p w:rsidR="00C4469B" w:rsidRPr="00C4469B" w:rsidRDefault="009B2AB5"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24</w:t>
      </w:r>
      <w:r>
        <w:rPr>
          <w:rFonts w:ascii="Arial" w:hAnsi="Arial" w:cs="Arial"/>
          <w:sz w:val="24"/>
          <w:szCs w:val="24"/>
        </w:rPr>
        <w:t>]</w:t>
      </w:r>
      <w:r>
        <w:rPr>
          <w:rFonts w:ascii="Arial" w:hAnsi="Arial" w:cs="Arial"/>
          <w:sz w:val="24"/>
          <w:szCs w:val="24"/>
        </w:rPr>
        <w:tab/>
      </w:r>
      <w:r w:rsidR="003E7DD7">
        <w:rPr>
          <w:rFonts w:ascii="Arial" w:hAnsi="Arial" w:cs="Arial"/>
          <w:sz w:val="24"/>
          <w:szCs w:val="24"/>
        </w:rPr>
        <w:t>For t</w:t>
      </w:r>
      <w:r w:rsidR="00C4469B" w:rsidRPr="00C4469B">
        <w:rPr>
          <w:rFonts w:ascii="Arial" w:hAnsi="Arial" w:cs="Arial"/>
          <w:sz w:val="24"/>
          <w:szCs w:val="24"/>
        </w:rPr>
        <w:t xml:space="preserve">he purposes of this </w:t>
      </w:r>
      <w:r w:rsidR="003E7DD7">
        <w:rPr>
          <w:rFonts w:ascii="Arial" w:hAnsi="Arial" w:cs="Arial"/>
          <w:sz w:val="24"/>
          <w:szCs w:val="24"/>
        </w:rPr>
        <w:t>case only</w:t>
      </w:r>
      <w:r w:rsidR="00C4469B" w:rsidRPr="00C4469B">
        <w:rPr>
          <w:rFonts w:ascii="Arial" w:hAnsi="Arial" w:cs="Arial"/>
          <w:sz w:val="24"/>
          <w:szCs w:val="24"/>
        </w:rPr>
        <w:t xml:space="preserve"> I am however prepared to uphold Mr Heathcote submissions that the attempts at resolution as contained in </w:t>
      </w:r>
      <w:r w:rsidR="00C01F7A">
        <w:rPr>
          <w:rFonts w:ascii="Arial" w:hAnsi="Arial" w:cs="Arial"/>
          <w:sz w:val="24"/>
          <w:szCs w:val="24"/>
        </w:rPr>
        <w:t>the Rule 32(10) report suffice.</w:t>
      </w:r>
      <w:r w:rsidR="00C4469B" w:rsidRPr="00C4469B">
        <w:rPr>
          <w:rFonts w:ascii="Arial" w:hAnsi="Arial" w:cs="Arial"/>
          <w:sz w:val="24"/>
          <w:szCs w:val="24"/>
        </w:rPr>
        <w:t xml:space="preserve"> I therefore decline to uphold this point </w:t>
      </w:r>
      <w:r w:rsidR="00C4469B" w:rsidRPr="00C4469B">
        <w:rPr>
          <w:rFonts w:ascii="Arial" w:hAnsi="Arial" w:cs="Arial"/>
          <w:i/>
          <w:sz w:val="24"/>
          <w:szCs w:val="24"/>
        </w:rPr>
        <w:t>in limine</w:t>
      </w:r>
      <w:r w:rsidR="00C4469B" w:rsidRPr="00C4469B">
        <w:rPr>
          <w:rFonts w:ascii="Arial" w:hAnsi="Arial" w:cs="Arial"/>
          <w:sz w:val="24"/>
          <w:szCs w:val="24"/>
        </w:rPr>
        <w:t>.</w:t>
      </w:r>
    </w:p>
    <w:p w:rsidR="00C4469B" w:rsidRPr="00C4469B" w:rsidRDefault="00C4469B" w:rsidP="00C4469B">
      <w:pPr>
        <w:spacing w:after="0" w:line="360" w:lineRule="auto"/>
        <w:jc w:val="both"/>
        <w:rPr>
          <w:rFonts w:ascii="Arial" w:hAnsi="Arial" w:cs="Arial"/>
          <w:sz w:val="24"/>
          <w:szCs w:val="24"/>
        </w:rPr>
      </w:pPr>
    </w:p>
    <w:p w:rsidR="009B2AB5" w:rsidRPr="009B2AB5" w:rsidRDefault="009B2AB5" w:rsidP="00C4469B">
      <w:pPr>
        <w:spacing w:after="0" w:line="360" w:lineRule="auto"/>
        <w:jc w:val="both"/>
        <w:rPr>
          <w:rFonts w:ascii="Arial" w:hAnsi="Arial" w:cs="Arial"/>
          <w:sz w:val="24"/>
          <w:szCs w:val="24"/>
          <w:u w:val="single"/>
        </w:rPr>
      </w:pPr>
      <w:r>
        <w:rPr>
          <w:rFonts w:ascii="Arial" w:hAnsi="Arial" w:cs="Arial"/>
          <w:sz w:val="24"/>
          <w:szCs w:val="24"/>
          <w:u w:val="single"/>
        </w:rPr>
        <w:t>The aspect of non-joinder</w:t>
      </w:r>
      <w:r w:rsidR="00C4469B" w:rsidRPr="009B2AB5">
        <w:rPr>
          <w:rFonts w:ascii="Arial" w:hAnsi="Arial" w:cs="Arial"/>
          <w:sz w:val="24"/>
          <w:szCs w:val="24"/>
          <w:u w:val="single"/>
        </w:rPr>
        <w:t xml:space="preserve">  </w:t>
      </w:r>
    </w:p>
    <w:p w:rsidR="009B2AB5" w:rsidRDefault="009B2AB5" w:rsidP="00C4469B">
      <w:pPr>
        <w:spacing w:after="0" w:line="360" w:lineRule="auto"/>
        <w:jc w:val="both"/>
        <w:rPr>
          <w:rFonts w:ascii="Arial" w:hAnsi="Arial" w:cs="Arial"/>
          <w:sz w:val="24"/>
          <w:szCs w:val="24"/>
        </w:rPr>
      </w:pPr>
    </w:p>
    <w:p w:rsidR="009B2AB5" w:rsidRDefault="009B2AB5" w:rsidP="00C4469B">
      <w:pPr>
        <w:spacing w:after="0" w:line="360" w:lineRule="auto"/>
        <w:jc w:val="both"/>
        <w:rPr>
          <w:rFonts w:ascii="Arial" w:hAnsi="Arial" w:cs="Arial"/>
          <w:sz w:val="24"/>
          <w:szCs w:val="24"/>
        </w:rPr>
      </w:pPr>
      <w:r>
        <w:rPr>
          <w:rFonts w:ascii="Arial" w:hAnsi="Arial" w:cs="Arial"/>
          <w:sz w:val="24"/>
          <w:szCs w:val="24"/>
        </w:rPr>
        <w:lastRenderedPageBreak/>
        <w:t>[</w:t>
      </w:r>
      <w:r w:rsidR="003E28E8">
        <w:rPr>
          <w:rFonts w:ascii="Arial" w:hAnsi="Arial" w:cs="Arial"/>
          <w:sz w:val="24"/>
          <w:szCs w:val="24"/>
        </w:rPr>
        <w:t>25</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This was a point raised on behalf of the </w:t>
      </w:r>
      <w:r>
        <w:rPr>
          <w:rFonts w:ascii="Arial" w:hAnsi="Arial" w:cs="Arial"/>
          <w:sz w:val="24"/>
          <w:szCs w:val="24"/>
        </w:rPr>
        <w:t>fourth</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 xml:space="preserve">espondent, the Bank of Namibia.  The bank based its case on argument formulated in the </w:t>
      </w:r>
      <w:r>
        <w:rPr>
          <w:rFonts w:ascii="Arial" w:hAnsi="Arial" w:cs="Arial"/>
          <w:sz w:val="24"/>
          <w:szCs w:val="24"/>
        </w:rPr>
        <w:t>h</w:t>
      </w:r>
      <w:r w:rsidR="00C4469B" w:rsidRPr="00C4469B">
        <w:rPr>
          <w:rFonts w:ascii="Arial" w:hAnsi="Arial" w:cs="Arial"/>
          <w:sz w:val="24"/>
          <w:szCs w:val="24"/>
        </w:rPr>
        <w:t>eads filed on its behalf as follows</w:t>
      </w:r>
      <w:r w:rsidR="00500025">
        <w:rPr>
          <w:rFonts w:ascii="Arial" w:hAnsi="Arial" w:cs="Arial"/>
          <w:sz w:val="24"/>
          <w:szCs w:val="24"/>
        </w:rPr>
        <w:t xml:space="preserve">: </w:t>
      </w:r>
    </w:p>
    <w:p w:rsidR="009B2AB5" w:rsidRDefault="009B2AB5" w:rsidP="00C4469B">
      <w:pPr>
        <w:spacing w:after="0" w:line="360" w:lineRule="auto"/>
        <w:jc w:val="both"/>
        <w:rPr>
          <w:rFonts w:ascii="Arial" w:hAnsi="Arial" w:cs="Arial"/>
          <w:sz w:val="24"/>
          <w:szCs w:val="24"/>
        </w:rPr>
      </w:pPr>
    </w:p>
    <w:p w:rsidR="00D944E3" w:rsidRPr="00D944E3" w:rsidRDefault="009B2AB5" w:rsidP="00D944E3">
      <w:pPr>
        <w:spacing w:after="0" w:line="360" w:lineRule="auto"/>
        <w:jc w:val="both"/>
        <w:rPr>
          <w:rFonts w:ascii="Arial" w:hAnsi="Arial" w:cs="Arial"/>
          <w:lang w:val="en-CA"/>
        </w:rPr>
      </w:pPr>
      <w:r w:rsidRPr="00D944E3">
        <w:rPr>
          <w:rFonts w:ascii="Arial" w:hAnsi="Arial" w:cs="Arial"/>
        </w:rPr>
        <w:tab/>
      </w:r>
      <w:r w:rsidR="00D944E3">
        <w:rPr>
          <w:rFonts w:ascii="Arial" w:hAnsi="Arial" w:cs="Arial"/>
        </w:rPr>
        <w:t>‘23.</w:t>
      </w:r>
      <w:r w:rsidR="00D944E3">
        <w:rPr>
          <w:rFonts w:ascii="Arial" w:hAnsi="Arial" w:cs="Arial"/>
        </w:rPr>
        <w:tab/>
      </w:r>
      <w:r w:rsidR="00D944E3" w:rsidRPr="00D944E3">
        <w:rPr>
          <w:rFonts w:ascii="Arial" w:hAnsi="Arial" w:cs="Arial"/>
          <w:lang w:val="en-CA"/>
        </w:rPr>
        <w:t>It is respectfully submitted that the Government of the Republic of Namibia, the Minister of Finance and Treasury are necessary and interested parties in the present application, but have not been joined thereto by the applicants</w:t>
      </w:r>
      <w:r w:rsidR="00D944E3" w:rsidRPr="00D944E3">
        <w:rPr>
          <w:rStyle w:val="FootnoteReference"/>
          <w:rFonts w:ascii="Arial" w:hAnsi="Arial" w:cs="Arial"/>
          <w:lang w:val="en-CA"/>
        </w:rPr>
        <w:footnoteReference w:id="1"/>
      </w:r>
      <w:r w:rsidR="00D944E3" w:rsidRPr="00D944E3">
        <w:rPr>
          <w:rFonts w:ascii="Arial" w:hAnsi="Arial" w:cs="Arial"/>
          <w:lang w:val="en-CA"/>
        </w:rPr>
        <w:t xml:space="preserve">.  </w:t>
      </w:r>
    </w:p>
    <w:p w:rsidR="00D944E3" w:rsidRPr="00D944E3" w:rsidRDefault="00D944E3" w:rsidP="00D944E3">
      <w:pPr>
        <w:suppressAutoHyphens/>
        <w:spacing w:after="0" w:line="360" w:lineRule="auto"/>
        <w:jc w:val="both"/>
        <w:rPr>
          <w:rFonts w:ascii="Arial" w:hAnsi="Arial" w:cs="Arial"/>
          <w:lang w:val="en-CA"/>
        </w:rPr>
      </w:pPr>
    </w:p>
    <w:p w:rsidR="00D944E3" w:rsidRPr="00D944E3" w:rsidRDefault="00D944E3" w:rsidP="00D944E3">
      <w:pPr>
        <w:widowControl w:val="0"/>
        <w:suppressAutoHyphens/>
        <w:autoSpaceDE w:val="0"/>
        <w:autoSpaceDN w:val="0"/>
        <w:adjustRightInd w:val="0"/>
        <w:spacing w:after="0" w:line="360" w:lineRule="auto"/>
        <w:jc w:val="both"/>
        <w:rPr>
          <w:rFonts w:ascii="Arial" w:hAnsi="Arial" w:cs="Arial"/>
          <w:lang w:val="en-CA"/>
        </w:rPr>
      </w:pPr>
      <w:r>
        <w:rPr>
          <w:rFonts w:ascii="Arial" w:hAnsi="Arial" w:cs="Arial"/>
          <w:lang w:val="en-CA"/>
        </w:rPr>
        <w:t>24.</w:t>
      </w:r>
      <w:r>
        <w:rPr>
          <w:rFonts w:ascii="Arial" w:hAnsi="Arial" w:cs="Arial"/>
          <w:lang w:val="en-CA"/>
        </w:rPr>
        <w:tab/>
      </w:r>
      <w:r w:rsidRPr="00D944E3">
        <w:rPr>
          <w:rFonts w:ascii="Arial" w:hAnsi="Arial" w:cs="Arial"/>
          <w:lang w:val="en-CA"/>
        </w:rPr>
        <w:t>The Exchange Control Regulations, 1961, (regulation 1) defines “Treasury” as –</w:t>
      </w:r>
    </w:p>
    <w:p w:rsidR="00D944E3" w:rsidRPr="00D944E3" w:rsidRDefault="00D944E3" w:rsidP="00D944E3">
      <w:pPr>
        <w:pStyle w:val="ListParagraph"/>
        <w:spacing w:line="360" w:lineRule="auto"/>
        <w:jc w:val="both"/>
        <w:rPr>
          <w:rFonts w:cs="Arial"/>
          <w:sz w:val="22"/>
          <w:szCs w:val="22"/>
          <w:lang w:val="en-CA"/>
        </w:rPr>
      </w:pPr>
    </w:p>
    <w:p w:rsidR="00D944E3" w:rsidRPr="00D944E3" w:rsidRDefault="00D944E3" w:rsidP="00D944E3">
      <w:pPr>
        <w:pStyle w:val="ListParagraph"/>
        <w:spacing w:line="360" w:lineRule="auto"/>
        <w:ind w:left="709"/>
        <w:jc w:val="both"/>
        <w:rPr>
          <w:rFonts w:cs="Arial"/>
          <w:b/>
          <w:sz w:val="22"/>
          <w:szCs w:val="22"/>
          <w:lang w:val="en-CA"/>
        </w:rPr>
      </w:pPr>
      <w:r w:rsidRPr="00D944E3">
        <w:rPr>
          <w:rFonts w:cs="Arial"/>
          <w:b/>
          <w:sz w:val="22"/>
          <w:szCs w:val="22"/>
          <w:lang w:val="en-CA"/>
        </w:rPr>
        <w:t>in relation to any matter contemplated in these regulations, means the Minister of Finance or an officer in the Department of Finance who, by virtue of the division of work in that Department, deals with the matter on the authority of the Minister of Finance.</w:t>
      </w:r>
    </w:p>
    <w:p w:rsidR="00D944E3" w:rsidRPr="00D944E3" w:rsidRDefault="00D944E3" w:rsidP="00D944E3">
      <w:pPr>
        <w:pStyle w:val="ListParagraph"/>
        <w:spacing w:line="360" w:lineRule="auto"/>
        <w:ind w:left="1440"/>
        <w:jc w:val="both"/>
        <w:rPr>
          <w:rFonts w:cs="Arial"/>
          <w:b/>
          <w:sz w:val="22"/>
          <w:szCs w:val="22"/>
          <w:lang w:val="en-CA"/>
        </w:rPr>
      </w:pPr>
    </w:p>
    <w:p w:rsidR="00D944E3" w:rsidRPr="00D944E3" w:rsidRDefault="002C4795" w:rsidP="002C4795">
      <w:pPr>
        <w:widowControl w:val="0"/>
        <w:suppressAutoHyphens/>
        <w:autoSpaceDE w:val="0"/>
        <w:autoSpaceDN w:val="0"/>
        <w:adjustRightInd w:val="0"/>
        <w:spacing w:after="0" w:line="360" w:lineRule="auto"/>
        <w:jc w:val="both"/>
        <w:rPr>
          <w:rFonts w:ascii="Arial" w:hAnsi="Arial" w:cs="Arial"/>
          <w:lang w:val="en-CA"/>
        </w:rPr>
      </w:pPr>
      <w:r>
        <w:rPr>
          <w:rFonts w:ascii="Arial" w:hAnsi="Arial" w:cs="Arial"/>
          <w:lang w:val="en-CA"/>
        </w:rPr>
        <w:t>25.</w:t>
      </w:r>
      <w:r>
        <w:rPr>
          <w:rFonts w:ascii="Arial" w:hAnsi="Arial" w:cs="Arial"/>
          <w:lang w:val="en-CA"/>
        </w:rPr>
        <w:tab/>
      </w:r>
      <w:r w:rsidR="00D944E3" w:rsidRPr="00D944E3">
        <w:rPr>
          <w:rFonts w:ascii="Arial" w:hAnsi="Arial" w:cs="Arial"/>
          <w:lang w:val="en-CA"/>
        </w:rPr>
        <w:t>In terms of Section 46 of the Bank of Namibia Act, 1997 (Act 15 of 1997) (“Bank” referring to the Bank of Namibia and “Minister” referring to the Minister of Finance) –</w:t>
      </w:r>
    </w:p>
    <w:p w:rsidR="00D944E3" w:rsidRPr="00D944E3" w:rsidRDefault="00D944E3" w:rsidP="00D944E3">
      <w:pPr>
        <w:pStyle w:val="ListParagraph"/>
        <w:spacing w:line="360" w:lineRule="auto"/>
        <w:jc w:val="both"/>
        <w:rPr>
          <w:rFonts w:cs="Arial"/>
          <w:sz w:val="22"/>
          <w:szCs w:val="22"/>
          <w:lang w:val="en-CA"/>
        </w:rPr>
      </w:pPr>
    </w:p>
    <w:p w:rsidR="00D944E3" w:rsidRPr="00D944E3" w:rsidRDefault="002C4795" w:rsidP="002C4795">
      <w:pPr>
        <w:pStyle w:val="Default"/>
        <w:spacing w:line="360" w:lineRule="auto"/>
        <w:ind w:left="709"/>
        <w:jc w:val="both"/>
        <w:rPr>
          <w:b/>
          <w:sz w:val="22"/>
          <w:szCs w:val="22"/>
        </w:rPr>
      </w:pPr>
      <w:r>
        <w:rPr>
          <w:b/>
          <w:bCs/>
          <w:sz w:val="22"/>
          <w:szCs w:val="22"/>
        </w:rPr>
        <w:t>46.</w:t>
      </w:r>
      <w:r>
        <w:rPr>
          <w:b/>
          <w:bCs/>
          <w:sz w:val="22"/>
          <w:szCs w:val="22"/>
        </w:rPr>
        <w:tab/>
      </w:r>
      <w:r w:rsidR="00D944E3" w:rsidRPr="00D944E3">
        <w:rPr>
          <w:b/>
          <w:sz w:val="22"/>
          <w:szCs w:val="22"/>
        </w:rPr>
        <w:t xml:space="preserve">(1) The Bank shall act as agent for the Government in the administration of any law relating to exchange control, in accordance with such instructions or directives as the Minister may from time to time issue for this purpose. </w:t>
      </w:r>
    </w:p>
    <w:p w:rsidR="00D944E3" w:rsidRPr="00D944E3" w:rsidRDefault="00D944E3" w:rsidP="00D944E3">
      <w:pPr>
        <w:pStyle w:val="Default"/>
        <w:spacing w:line="360" w:lineRule="auto"/>
        <w:jc w:val="both"/>
        <w:rPr>
          <w:b/>
          <w:sz w:val="22"/>
          <w:szCs w:val="22"/>
        </w:rPr>
      </w:pPr>
    </w:p>
    <w:p w:rsidR="00D944E3" w:rsidRPr="00D944E3" w:rsidRDefault="00D944E3" w:rsidP="002C4795">
      <w:pPr>
        <w:pStyle w:val="Default"/>
        <w:spacing w:line="360" w:lineRule="auto"/>
        <w:ind w:left="1418"/>
        <w:jc w:val="both"/>
        <w:rPr>
          <w:sz w:val="22"/>
          <w:szCs w:val="22"/>
        </w:rPr>
      </w:pPr>
      <w:r w:rsidRPr="00D944E3">
        <w:rPr>
          <w:b/>
          <w:sz w:val="22"/>
          <w:szCs w:val="22"/>
        </w:rPr>
        <w:t>(2) Any return, statement, account, or information required to be submitted to the Minister by authorised dealers in terms of the provisions of a law or pursuant to any instruction or directive contemplated in subsection (1) shall be submitted to the Bank for consolidation and transmittal to the Minister</w:t>
      </w:r>
      <w:r w:rsidRPr="00D944E3">
        <w:rPr>
          <w:sz w:val="22"/>
          <w:szCs w:val="22"/>
        </w:rPr>
        <w:t xml:space="preserve">. </w:t>
      </w:r>
    </w:p>
    <w:p w:rsidR="00D944E3" w:rsidRPr="00D944E3" w:rsidRDefault="00D944E3" w:rsidP="00D944E3">
      <w:pPr>
        <w:suppressAutoHyphens/>
        <w:spacing w:after="0" w:line="360" w:lineRule="auto"/>
        <w:jc w:val="both"/>
        <w:rPr>
          <w:rFonts w:ascii="Arial" w:hAnsi="Arial" w:cs="Arial"/>
        </w:rPr>
      </w:pPr>
    </w:p>
    <w:p w:rsidR="00D944E3" w:rsidRPr="00D944E3" w:rsidRDefault="00D944E3" w:rsidP="00D944E3">
      <w:pPr>
        <w:suppressAutoHyphens/>
        <w:spacing w:after="0" w:line="360" w:lineRule="auto"/>
        <w:ind w:left="1440"/>
        <w:jc w:val="both"/>
        <w:rPr>
          <w:rFonts w:ascii="Arial" w:hAnsi="Arial" w:cs="Arial"/>
          <w:b/>
          <w:lang w:val="en-CA"/>
        </w:rPr>
      </w:pPr>
      <w:r w:rsidRPr="00D944E3">
        <w:rPr>
          <w:rFonts w:ascii="Arial" w:hAnsi="Arial" w:cs="Arial"/>
          <w:b/>
        </w:rPr>
        <w:t>(3)  The Bank shall at all times maintain a record of balance of payments containing such information, statistics and particulars and for such periods as the Board may from time to time determine, for the purpose of carrying out the objects of the Bank and discharging its duties and functions under this Act.</w:t>
      </w:r>
    </w:p>
    <w:p w:rsidR="00D944E3" w:rsidRPr="00D944E3" w:rsidRDefault="00D944E3" w:rsidP="00D944E3">
      <w:pPr>
        <w:pStyle w:val="ListParagraph"/>
        <w:spacing w:line="360" w:lineRule="auto"/>
        <w:jc w:val="both"/>
        <w:rPr>
          <w:rFonts w:cs="Arial"/>
          <w:sz w:val="22"/>
          <w:szCs w:val="22"/>
          <w:lang w:val="en-CA"/>
        </w:rPr>
      </w:pPr>
    </w:p>
    <w:p w:rsidR="00D944E3" w:rsidRPr="002C4795" w:rsidRDefault="00D944E3" w:rsidP="002C4795">
      <w:pPr>
        <w:pStyle w:val="ListParagraph"/>
        <w:numPr>
          <w:ilvl w:val="0"/>
          <w:numId w:val="41"/>
        </w:numPr>
        <w:suppressAutoHyphens/>
        <w:spacing w:line="360" w:lineRule="auto"/>
        <w:ind w:left="0" w:firstLine="0"/>
        <w:jc w:val="both"/>
        <w:rPr>
          <w:rFonts w:cs="Arial"/>
          <w:sz w:val="22"/>
          <w:szCs w:val="22"/>
          <w:lang w:val="en-CA"/>
        </w:rPr>
      </w:pPr>
      <w:r w:rsidRPr="002C4795">
        <w:rPr>
          <w:rFonts w:cs="Arial"/>
          <w:sz w:val="22"/>
          <w:szCs w:val="22"/>
          <w:lang w:val="en-CA"/>
        </w:rPr>
        <w:t xml:space="preserve">In terms of the notice of motion in the present application, the applicants seek relief which has an impact on, and which concerns Treasury (more particularly, given the powers, </w:t>
      </w:r>
      <w:r w:rsidRPr="002C4795">
        <w:rPr>
          <w:rFonts w:cs="Arial"/>
          <w:sz w:val="22"/>
          <w:szCs w:val="22"/>
          <w:lang w:val="en-CA"/>
        </w:rPr>
        <w:lastRenderedPageBreak/>
        <w:t>duties and functions ascribed to Treasury in the said Regulations), the Minister of Finance and the Government of the Republic of Namibia, including – but not limited to – an order directing the 4</w:t>
      </w:r>
      <w:r w:rsidRPr="002C4795">
        <w:rPr>
          <w:rFonts w:cs="Arial"/>
          <w:sz w:val="22"/>
          <w:szCs w:val="22"/>
          <w:vertAlign w:val="superscript"/>
          <w:lang w:val="en-CA"/>
        </w:rPr>
        <w:t>th</w:t>
      </w:r>
      <w:r w:rsidRPr="002C4795">
        <w:rPr>
          <w:rFonts w:cs="Arial"/>
          <w:sz w:val="22"/>
          <w:szCs w:val="22"/>
          <w:lang w:val="en-CA"/>
        </w:rPr>
        <w:t xml:space="preserve"> respondent to “give permission to the 2</w:t>
      </w:r>
      <w:r w:rsidRPr="002C4795">
        <w:rPr>
          <w:rFonts w:cs="Arial"/>
          <w:sz w:val="22"/>
          <w:szCs w:val="22"/>
          <w:vertAlign w:val="superscript"/>
          <w:lang w:val="en-CA"/>
        </w:rPr>
        <w:t>nd</w:t>
      </w:r>
      <w:r w:rsidRPr="002C4795">
        <w:rPr>
          <w:rFonts w:cs="Arial"/>
          <w:sz w:val="22"/>
          <w:szCs w:val="22"/>
          <w:lang w:val="en-CA"/>
        </w:rPr>
        <w:t xml:space="preserve"> and 3</w:t>
      </w:r>
      <w:r w:rsidRPr="002C4795">
        <w:rPr>
          <w:rFonts w:cs="Arial"/>
          <w:sz w:val="22"/>
          <w:szCs w:val="22"/>
          <w:vertAlign w:val="superscript"/>
          <w:lang w:val="en-CA"/>
        </w:rPr>
        <w:t>rd</w:t>
      </w:r>
      <w:r w:rsidRPr="002C4795">
        <w:rPr>
          <w:rFonts w:cs="Arial"/>
          <w:sz w:val="22"/>
          <w:szCs w:val="22"/>
          <w:lang w:val="en-CA"/>
        </w:rPr>
        <w:t xml:space="preserve"> respondents to release the positive balance in the 1</w:t>
      </w:r>
      <w:r w:rsidRPr="002C4795">
        <w:rPr>
          <w:rFonts w:cs="Arial"/>
          <w:sz w:val="22"/>
          <w:szCs w:val="22"/>
          <w:vertAlign w:val="superscript"/>
          <w:lang w:val="en-CA"/>
        </w:rPr>
        <w:t>st</w:t>
      </w:r>
      <w:r w:rsidRPr="002C4795">
        <w:rPr>
          <w:rFonts w:cs="Arial"/>
          <w:sz w:val="22"/>
          <w:szCs w:val="22"/>
          <w:lang w:val="en-CA"/>
        </w:rPr>
        <w:t xml:space="preserve"> applicant’s Bank Windhoek account”; the reviewing and setting aside of certain alleged decisions taken by the 4</w:t>
      </w:r>
      <w:r w:rsidRPr="002C4795">
        <w:rPr>
          <w:rFonts w:cs="Arial"/>
          <w:sz w:val="22"/>
          <w:szCs w:val="22"/>
          <w:vertAlign w:val="superscript"/>
          <w:lang w:val="en-CA"/>
        </w:rPr>
        <w:t>th</w:t>
      </w:r>
      <w:r w:rsidRPr="002C4795">
        <w:rPr>
          <w:rFonts w:cs="Arial"/>
          <w:sz w:val="22"/>
          <w:szCs w:val="22"/>
          <w:lang w:val="en-CA"/>
        </w:rPr>
        <w:t xml:space="preserve"> respondent pertaining to the Exchange Control Regulations, 1961; and that this Court grant the applicants leave to “claim relief against the 2</w:t>
      </w:r>
      <w:r w:rsidRPr="002C4795">
        <w:rPr>
          <w:rFonts w:cs="Arial"/>
          <w:sz w:val="22"/>
          <w:szCs w:val="22"/>
          <w:vertAlign w:val="superscript"/>
          <w:lang w:val="en-CA"/>
        </w:rPr>
        <w:t>nd</w:t>
      </w:r>
      <w:r w:rsidRPr="002C4795">
        <w:rPr>
          <w:rFonts w:cs="Arial"/>
          <w:sz w:val="22"/>
          <w:szCs w:val="22"/>
          <w:lang w:val="en-CA"/>
        </w:rPr>
        <w:t xml:space="preserve"> and 3</w:t>
      </w:r>
      <w:r w:rsidRPr="002C4795">
        <w:rPr>
          <w:rFonts w:cs="Arial"/>
          <w:sz w:val="22"/>
          <w:szCs w:val="22"/>
          <w:vertAlign w:val="superscript"/>
          <w:lang w:val="en-CA"/>
        </w:rPr>
        <w:t>rd</w:t>
      </w:r>
      <w:r w:rsidRPr="002C4795">
        <w:rPr>
          <w:rFonts w:cs="Arial"/>
          <w:sz w:val="22"/>
          <w:szCs w:val="22"/>
          <w:lang w:val="en-CA"/>
        </w:rPr>
        <w:t xml:space="preserve"> respondents as set out in the notice of motion in the main application, should they refuse to release the positive balance and pay out the amount of USD 886,722.20, after the 4</w:t>
      </w:r>
      <w:r w:rsidRPr="002C4795">
        <w:rPr>
          <w:rFonts w:cs="Arial"/>
          <w:sz w:val="22"/>
          <w:szCs w:val="22"/>
          <w:vertAlign w:val="superscript"/>
          <w:lang w:val="en-CA"/>
        </w:rPr>
        <w:t>th</w:t>
      </w:r>
      <w:r w:rsidRPr="002C4795">
        <w:rPr>
          <w:rFonts w:cs="Arial"/>
          <w:sz w:val="22"/>
          <w:szCs w:val="22"/>
          <w:lang w:val="en-CA"/>
        </w:rPr>
        <w:t xml:space="preserve"> respondent has complied with the relief sought in prayer 2”.</w:t>
      </w:r>
    </w:p>
    <w:p w:rsidR="00D944E3" w:rsidRPr="00D944E3" w:rsidRDefault="00D944E3" w:rsidP="00D944E3">
      <w:pPr>
        <w:suppressAutoHyphens/>
        <w:spacing w:after="0" w:line="360" w:lineRule="auto"/>
        <w:jc w:val="both"/>
        <w:rPr>
          <w:rFonts w:ascii="Arial" w:hAnsi="Arial" w:cs="Arial"/>
          <w:lang w:val="en-CA"/>
        </w:rPr>
      </w:pPr>
    </w:p>
    <w:p w:rsidR="00D944E3" w:rsidRPr="00D944E3" w:rsidRDefault="002C4795" w:rsidP="002C4795">
      <w:pPr>
        <w:widowControl w:val="0"/>
        <w:suppressAutoHyphens/>
        <w:autoSpaceDE w:val="0"/>
        <w:autoSpaceDN w:val="0"/>
        <w:adjustRightInd w:val="0"/>
        <w:spacing w:after="0" w:line="360" w:lineRule="auto"/>
        <w:jc w:val="both"/>
        <w:rPr>
          <w:rFonts w:ascii="Arial" w:hAnsi="Arial" w:cs="Arial"/>
          <w:lang w:val="en-CA"/>
        </w:rPr>
      </w:pPr>
      <w:r>
        <w:rPr>
          <w:rFonts w:ascii="Arial" w:hAnsi="Arial" w:cs="Arial"/>
          <w:lang w:val="en-CA"/>
        </w:rPr>
        <w:t>27.</w:t>
      </w:r>
      <w:r>
        <w:rPr>
          <w:rFonts w:ascii="Arial" w:hAnsi="Arial" w:cs="Arial"/>
          <w:lang w:val="en-CA"/>
        </w:rPr>
        <w:tab/>
      </w:r>
      <w:r w:rsidR="00D944E3" w:rsidRPr="00D944E3">
        <w:rPr>
          <w:rFonts w:ascii="Arial" w:hAnsi="Arial" w:cs="Arial"/>
          <w:lang w:val="en-CA"/>
        </w:rPr>
        <w:t>The “relief against the 2</w:t>
      </w:r>
      <w:r w:rsidR="00D944E3" w:rsidRPr="00D944E3">
        <w:rPr>
          <w:rFonts w:ascii="Arial" w:hAnsi="Arial" w:cs="Arial"/>
          <w:vertAlign w:val="superscript"/>
          <w:lang w:val="en-CA"/>
        </w:rPr>
        <w:t>nd</w:t>
      </w:r>
      <w:r w:rsidR="00D944E3" w:rsidRPr="00D944E3">
        <w:rPr>
          <w:rFonts w:ascii="Arial" w:hAnsi="Arial" w:cs="Arial"/>
          <w:lang w:val="en-CA"/>
        </w:rPr>
        <w:t xml:space="preserve"> and 3</w:t>
      </w:r>
      <w:r w:rsidR="00D944E3" w:rsidRPr="00D944E3">
        <w:rPr>
          <w:rFonts w:ascii="Arial" w:hAnsi="Arial" w:cs="Arial"/>
          <w:vertAlign w:val="superscript"/>
          <w:lang w:val="en-CA"/>
        </w:rPr>
        <w:t>rd</w:t>
      </w:r>
      <w:r w:rsidR="00D944E3" w:rsidRPr="00D944E3">
        <w:rPr>
          <w:rFonts w:ascii="Arial" w:hAnsi="Arial" w:cs="Arial"/>
          <w:lang w:val="en-CA"/>
        </w:rPr>
        <w:t xml:space="preserve"> respondents as set out in the notice of motion in the main application” is seemingly a reference to prayer 2 of the notice of motion in the application, and entails the following “The 2</w:t>
      </w:r>
      <w:r w:rsidR="00D944E3" w:rsidRPr="00D944E3">
        <w:rPr>
          <w:rFonts w:ascii="Arial" w:hAnsi="Arial" w:cs="Arial"/>
          <w:vertAlign w:val="superscript"/>
          <w:lang w:val="en-CA"/>
        </w:rPr>
        <w:t>nd</w:t>
      </w:r>
      <w:r w:rsidR="00D944E3" w:rsidRPr="00D944E3">
        <w:rPr>
          <w:rFonts w:ascii="Arial" w:hAnsi="Arial" w:cs="Arial"/>
          <w:lang w:val="en-CA"/>
        </w:rPr>
        <w:t xml:space="preserve"> respondent is ordered to immediately release and pay out the amount of USD 886,722.20, held in account number CFC 8005 259 340, which is in the 1</w:t>
      </w:r>
      <w:r w:rsidR="00D944E3" w:rsidRPr="00D944E3">
        <w:rPr>
          <w:rFonts w:ascii="Arial" w:hAnsi="Arial" w:cs="Arial"/>
          <w:vertAlign w:val="superscript"/>
          <w:lang w:val="en-CA"/>
        </w:rPr>
        <w:t>st</w:t>
      </w:r>
      <w:r w:rsidR="00D944E3" w:rsidRPr="00D944E3">
        <w:rPr>
          <w:rFonts w:ascii="Arial" w:hAnsi="Arial" w:cs="Arial"/>
          <w:lang w:val="en-CA"/>
        </w:rPr>
        <w:t xml:space="preserve"> applicant’s name, or its previous name of Shelfco Investments One Five Seven (Pty) Ltd, to the 2</w:t>
      </w:r>
      <w:r w:rsidR="00D944E3" w:rsidRPr="00D944E3">
        <w:rPr>
          <w:rFonts w:ascii="Arial" w:hAnsi="Arial" w:cs="Arial"/>
          <w:vertAlign w:val="superscript"/>
          <w:lang w:val="en-CA"/>
        </w:rPr>
        <w:t>nd</w:t>
      </w:r>
      <w:r w:rsidR="00D944E3" w:rsidRPr="00D944E3">
        <w:rPr>
          <w:rFonts w:ascii="Arial" w:hAnsi="Arial" w:cs="Arial"/>
          <w:lang w:val="en-CA"/>
        </w:rPr>
        <w:t xml:space="preserve"> applicant’s account, in accordance with the 1</w:t>
      </w:r>
      <w:r w:rsidR="00D944E3" w:rsidRPr="00D944E3">
        <w:rPr>
          <w:rFonts w:ascii="Arial" w:hAnsi="Arial" w:cs="Arial"/>
          <w:vertAlign w:val="superscript"/>
          <w:lang w:val="en-CA"/>
        </w:rPr>
        <w:t>st</w:t>
      </w:r>
      <w:r w:rsidR="00D944E3" w:rsidRPr="00D944E3">
        <w:rPr>
          <w:rFonts w:ascii="Arial" w:hAnsi="Arial" w:cs="Arial"/>
          <w:lang w:val="en-CA"/>
        </w:rPr>
        <w:t xml:space="preserve"> applicant’s payment instruction to the 2</w:t>
      </w:r>
      <w:r w:rsidR="00D944E3" w:rsidRPr="00D944E3">
        <w:rPr>
          <w:rFonts w:ascii="Arial" w:hAnsi="Arial" w:cs="Arial"/>
          <w:vertAlign w:val="superscript"/>
          <w:lang w:val="en-CA"/>
        </w:rPr>
        <w:t>nd</w:t>
      </w:r>
      <w:r w:rsidR="00D944E3" w:rsidRPr="00D944E3">
        <w:rPr>
          <w:rFonts w:ascii="Arial" w:hAnsi="Arial" w:cs="Arial"/>
          <w:lang w:val="en-CA"/>
        </w:rPr>
        <w:t xml:space="preserve"> respondent of 18 November 2018”. </w:t>
      </w:r>
    </w:p>
    <w:p w:rsidR="00D944E3" w:rsidRPr="00D944E3" w:rsidRDefault="00D944E3" w:rsidP="00D944E3">
      <w:pPr>
        <w:pStyle w:val="ListParagraph"/>
        <w:spacing w:line="360" w:lineRule="auto"/>
        <w:jc w:val="both"/>
        <w:rPr>
          <w:rFonts w:cs="Arial"/>
          <w:sz w:val="22"/>
          <w:szCs w:val="22"/>
          <w:lang w:val="en-CA"/>
        </w:rPr>
      </w:pPr>
    </w:p>
    <w:p w:rsidR="00D944E3" w:rsidRPr="00D944E3" w:rsidRDefault="002C4795" w:rsidP="002C4795">
      <w:pPr>
        <w:widowControl w:val="0"/>
        <w:suppressAutoHyphens/>
        <w:autoSpaceDE w:val="0"/>
        <w:autoSpaceDN w:val="0"/>
        <w:adjustRightInd w:val="0"/>
        <w:spacing w:after="0" w:line="360" w:lineRule="auto"/>
        <w:jc w:val="both"/>
        <w:rPr>
          <w:rFonts w:ascii="Arial" w:hAnsi="Arial" w:cs="Arial"/>
          <w:lang w:val="en-CA"/>
        </w:rPr>
      </w:pPr>
      <w:r>
        <w:rPr>
          <w:rFonts w:ascii="Arial" w:hAnsi="Arial" w:cs="Arial"/>
          <w:lang w:val="en-CA"/>
        </w:rPr>
        <w:t>28.</w:t>
      </w:r>
      <w:r>
        <w:rPr>
          <w:rFonts w:ascii="Arial" w:hAnsi="Arial" w:cs="Arial"/>
          <w:lang w:val="en-CA"/>
        </w:rPr>
        <w:tab/>
      </w:r>
      <w:r w:rsidR="00D944E3" w:rsidRPr="00D944E3">
        <w:rPr>
          <w:rFonts w:ascii="Arial" w:hAnsi="Arial" w:cs="Arial"/>
          <w:lang w:val="en-CA"/>
        </w:rPr>
        <w:t>Regulation 3(1)(c) of the Exchange Control Regulations, 1961 requires the permission of Treasury or a person authorised by the Treasury and in accordance with such conditions as the Treasury or such authorised person may impose, before a person may make any payment to, or in favour, or on behalf of a person resident outside the Republic of Namibia, or place any sum to the credit of such person. Regulation 22A accords powers to Treasury.</w:t>
      </w:r>
    </w:p>
    <w:p w:rsidR="00D944E3" w:rsidRPr="00D944E3" w:rsidRDefault="00D944E3" w:rsidP="00D944E3">
      <w:pPr>
        <w:pStyle w:val="ListParagraph"/>
        <w:spacing w:line="360" w:lineRule="auto"/>
        <w:jc w:val="both"/>
        <w:rPr>
          <w:rFonts w:cs="Arial"/>
          <w:sz w:val="22"/>
          <w:szCs w:val="22"/>
          <w:lang w:val="en-CA"/>
        </w:rPr>
      </w:pPr>
    </w:p>
    <w:p w:rsidR="00D944E3" w:rsidRPr="00D944E3" w:rsidRDefault="002C4795" w:rsidP="002C4795">
      <w:pPr>
        <w:widowControl w:val="0"/>
        <w:suppressAutoHyphens/>
        <w:autoSpaceDE w:val="0"/>
        <w:autoSpaceDN w:val="0"/>
        <w:adjustRightInd w:val="0"/>
        <w:spacing w:after="0" w:line="360" w:lineRule="auto"/>
        <w:jc w:val="both"/>
        <w:rPr>
          <w:rFonts w:ascii="Arial" w:hAnsi="Arial" w:cs="Arial"/>
          <w:lang w:val="en-CA"/>
        </w:rPr>
      </w:pPr>
      <w:r>
        <w:rPr>
          <w:rFonts w:ascii="Arial" w:hAnsi="Arial" w:cs="Arial"/>
          <w:lang w:val="en-CA"/>
        </w:rPr>
        <w:t>29.</w:t>
      </w:r>
      <w:r>
        <w:rPr>
          <w:rFonts w:ascii="Arial" w:hAnsi="Arial" w:cs="Arial"/>
          <w:lang w:val="en-CA"/>
        </w:rPr>
        <w:tab/>
      </w:r>
      <w:r w:rsidR="00D944E3" w:rsidRPr="00D944E3">
        <w:rPr>
          <w:rFonts w:ascii="Arial" w:hAnsi="Arial" w:cs="Arial"/>
          <w:lang w:val="en-CA"/>
        </w:rPr>
        <w:t>Any person with a direct and substantial interest in any order which this Court may make in the litigation must be joined as a party. If the order which might be made would not be capable of being sustained or carried into effect without prejudicing a party, that party is a necessary party and should be joined to the proceedings, unless it consents to its exclusion.</w:t>
      </w:r>
      <w:r w:rsidR="00D944E3" w:rsidRPr="00D944E3">
        <w:rPr>
          <w:rStyle w:val="FootnoteReference"/>
          <w:rFonts w:ascii="Arial" w:hAnsi="Arial" w:cs="Arial"/>
          <w:lang w:val="en-CA"/>
        </w:rPr>
        <w:footnoteReference w:id="2"/>
      </w:r>
      <w:r w:rsidR="00D944E3" w:rsidRPr="00D944E3">
        <w:rPr>
          <w:rFonts w:ascii="Arial" w:hAnsi="Arial" w:cs="Arial"/>
          <w:lang w:val="en-CA"/>
        </w:rPr>
        <w:t xml:space="preserve"> Non-joinder of necessary parties in applications may result in the proceedings being subsequently challenged and set aside.</w:t>
      </w:r>
      <w:r w:rsidR="00D944E3" w:rsidRPr="00D944E3">
        <w:rPr>
          <w:rStyle w:val="FootnoteReference"/>
          <w:rFonts w:ascii="Arial" w:hAnsi="Arial" w:cs="Arial"/>
          <w:lang w:val="en-CA"/>
        </w:rPr>
        <w:footnoteReference w:id="3"/>
      </w:r>
      <w:r w:rsidR="0054034E">
        <w:rPr>
          <w:rFonts w:ascii="Arial" w:hAnsi="Arial" w:cs="Arial"/>
          <w:lang w:val="en-CA"/>
        </w:rPr>
        <w:t>’</w:t>
      </w:r>
      <w:r w:rsidR="00D944E3" w:rsidRPr="00D944E3">
        <w:rPr>
          <w:rFonts w:ascii="Arial" w:hAnsi="Arial" w:cs="Arial"/>
          <w:lang w:val="en-CA"/>
        </w:rPr>
        <w:t xml:space="preserve"> </w:t>
      </w:r>
    </w:p>
    <w:p w:rsidR="009B2AB5" w:rsidRDefault="009B2AB5" w:rsidP="00C4469B">
      <w:pPr>
        <w:spacing w:after="0" w:line="360" w:lineRule="auto"/>
        <w:jc w:val="both"/>
        <w:rPr>
          <w:rFonts w:ascii="Arial" w:hAnsi="Arial" w:cs="Arial"/>
          <w:sz w:val="24"/>
          <w:szCs w:val="24"/>
        </w:rPr>
      </w:pPr>
    </w:p>
    <w:p w:rsidR="00C4469B" w:rsidRDefault="0054034E" w:rsidP="00C4469B">
      <w:pPr>
        <w:spacing w:after="0" w:line="360" w:lineRule="auto"/>
        <w:jc w:val="both"/>
        <w:rPr>
          <w:rFonts w:ascii="Arial" w:hAnsi="Arial" w:cs="Arial"/>
          <w:sz w:val="24"/>
          <w:szCs w:val="24"/>
        </w:rPr>
      </w:pPr>
      <w:r>
        <w:rPr>
          <w:rFonts w:ascii="Arial" w:hAnsi="Arial" w:cs="Arial"/>
          <w:sz w:val="24"/>
          <w:szCs w:val="24"/>
        </w:rPr>
        <w:t>[2</w:t>
      </w:r>
      <w:r w:rsidR="003E28E8">
        <w:rPr>
          <w:rFonts w:ascii="Arial" w:hAnsi="Arial" w:cs="Arial"/>
          <w:sz w:val="24"/>
          <w:szCs w:val="24"/>
        </w:rPr>
        <w:t>6</w:t>
      </w:r>
      <w:r>
        <w:rPr>
          <w:rFonts w:ascii="Arial" w:hAnsi="Arial" w:cs="Arial"/>
          <w:sz w:val="24"/>
          <w:szCs w:val="24"/>
        </w:rPr>
        <w:t>]</w:t>
      </w:r>
      <w:r>
        <w:rPr>
          <w:rFonts w:ascii="Arial" w:hAnsi="Arial" w:cs="Arial"/>
          <w:sz w:val="24"/>
          <w:szCs w:val="24"/>
        </w:rPr>
        <w:tab/>
      </w:r>
      <w:r w:rsidR="00500025">
        <w:rPr>
          <w:rFonts w:ascii="Arial" w:hAnsi="Arial" w:cs="Arial"/>
          <w:sz w:val="24"/>
          <w:szCs w:val="24"/>
        </w:rPr>
        <w:t>T</w:t>
      </w:r>
      <w:r w:rsidR="00C4469B" w:rsidRPr="00C4469B">
        <w:rPr>
          <w:rFonts w:ascii="Arial" w:hAnsi="Arial" w:cs="Arial"/>
          <w:sz w:val="24"/>
          <w:szCs w:val="24"/>
        </w:rPr>
        <w:t>he response</w:t>
      </w:r>
      <w:r w:rsidR="00313FF8">
        <w:rPr>
          <w:rFonts w:ascii="Arial" w:hAnsi="Arial" w:cs="Arial"/>
          <w:sz w:val="24"/>
          <w:szCs w:val="24"/>
        </w:rPr>
        <w:t>,</w:t>
      </w:r>
      <w:r w:rsidR="00C4469B" w:rsidRPr="00C4469B">
        <w:rPr>
          <w:rFonts w:ascii="Arial" w:hAnsi="Arial" w:cs="Arial"/>
          <w:sz w:val="24"/>
          <w:szCs w:val="24"/>
        </w:rPr>
        <w:t xml:space="preserve"> as contained in the </w:t>
      </w:r>
      <w:r>
        <w:rPr>
          <w:rFonts w:ascii="Arial" w:hAnsi="Arial" w:cs="Arial"/>
          <w:sz w:val="24"/>
          <w:szCs w:val="24"/>
        </w:rPr>
        <w:t>a</w:t>
      </w:r>
      <w:r w:rsidR="00C4469B" w:rsidRPr="00C4469B">
        <w:rPr>
          <w:rFonts w:ascii="Arial" w:hAnsi="Arial" w:cs="Arial"/>
          <w:sz w:val="24"/>
          <w:szCs w:val="24"/>
        </w:rPr>
        <w:t xml:space="preserve">pplicant’s </w:t>
      </w:r>
      <w:r>
        <w:rPr>
          <w:rFonts w:ascii="Arial" w:hAnsi="Arial" w:cs="Arial"/>
          <w:sz w:val="24"/>
          <w:szCs w:val="24"/>
        </w:rPr>
        <w:t>h</w:t>
      </w:r>
      <w:r w:rsidR="00C4469B" w:rsidRPr="00C4469B">
        <w:rPr>
          <w:rFonts w:ascii="Arial" w:hAnsi="Arial" w:cs="Arial"/>
          <w:sz w:val="24"/>
          <w:szCs w:val="24"/>
        </w:rPr>
        <w:t xml:space="preserve">eads of </w:t>
      </w:r>
      <w:r>
        <w:rPr>
          <w:rFonts w:ascii="Arial" w:hAnsi="Arial" w:cs="Arial"/>
          <w:sz w:val="24"/>
          <w:szCs w:val="24"/>
        </w:rPr>
        <w:t>a</w:t>
      </w:r>
      <w:r w:rsidR="00500025">
        <w:rPr>
          <w:rFonts w:ascii="Arial" w:hAnsi="Arial" w:cs="Arial"/>
          <w:sz w:val="24"/>
          <w:szCs w:val="24"/>
        </w:rPr>
        <w:t>rgument</w:t>
      </w:r>
      <w:r w:rsidR="00313FF8">
        <w:rPr>
          <w:rFonts w:ascii="Arial" w:hAnsi="Arial" w:cs="Arial"/>
          <w:sz w:val="24"/>
          <w:szCs w:val="24"/>
        </w:rPr>
        <w:t>,</w:t>
      </w:r>
      <w:r w:rsidR="00500025">
        <w:rPr>
          <w:rFonts w:ascii="Arial" w:hAnsi="Arial" w:cs="Arial"/>
          <w:sz w:val="24"/>
          <w:szCs w:val="24"/>
        </w:rPr>
        <w:t xml:space="preserve"> was terse.  It read as follows</w:t>
      </w:r>
      <w:r>
        <w:rPr>
          <w:rFonts w:ascii="Arial" w:hAnsi="Arial" w:cs="Arial"/>
          <w:sz w:val="24"/>
          <w:szCs w:val="24"/>
        </w:rPr>
        <w:t>:</w:t>
      </w:r>
    </w:p>
    <w:p w:rsidR="0054034E" w:rsidRDefault="0054034E" w:rsidP="00C4469B">
      <w:pPr>
        <w:spacing w:after="0" w:line="360" w:lineRule="auto"/>
        <w:jc w:val="both"/>
        <w:rPr>
          <w:rFonts w:ascii="Arial" w:hAnsi="Arial" w:cs="Arial"/>
          <w:sz w:val="24"/>
          <w:szCs w:val="24"/>
        </w:rPr>
      </w:pPr>
    </w:p>
    <w:p w:rsidR="0054034E" w:rsidRPr="00B446B7" w:rsidRDefault="0054034E" w:rsidP="00C4469B">
      <w:pPr>
        <w:spacing w:after="0" w:line="360" w:lineRule="auto"/>
        <w:jc w:val="both"/>
        <w:rPr>
          <w:rFonts w:ascii="Arial" w:hAnsi="Arial" w:cs="Arial"/>
        </w:rPr>
      </w:pPr>
      <w:r>
        <w:rPr>
          <w:rFonts w:ascii="Arial" w:hAnsi="Arial" w:cs="Arial"/>
          <w:sz w:val="24"/>
          <w:szCs w:val="24"/>
        </w:rPr>
        <w:lastRenderedPageBreak/>
        <w:tab/>
      </w:r>
      <w:r w:rsidR="00A9599B" w:rsidRPr="00B446B7">
        <w:rPr>
          <w:rFonts w:ascii="Arial" w:hAnsi="Arial" w:cs="Arial"/>
        </w:rPr>
        <w:t>‘</w:t>
      </w:r>
      <w:r w:rsidR="00E35B1B" w:rsidRPr="00B446B7">
        <w:rPr>
          <w:rFonts w:ascii="Arial" w:hAnsi="Arial" w:cs="Arial"/>
        </w:rPr>
        <w:t>18.</w:t>
      </w:r>
      <w:r w:rsidR="00E35B1B" w:rsidRPr="00B446B7">
        <w:rPr>
          <w:rFonts w:ascii="Arial" w:hAnsi="Arial" w:cs="Arial"/>
        </w:rPr>
        <w:tab/>
        <w:t>The non-joinder point is weak, if not desperate, (with respect), for a number of reasons;</w:t>
      </w:r>
    </w:p>
    <w:p w:rsidR="00E35B1B" w:rsidRPr="00B446B7" w:rsidRDefault="00E35B1B" w:rsidP="00C4469B">
      <w:pPr>
        <w:spacing w:after="0" w:line="360" w:lineRule="auto"/>
        <w:jc w:val="both"/>
        <w:rPr>
          <w:rFonts w:ascii="Arial" w:hAnsi="Arial" w:cs="Arial"/>
        </w:rPr>
      </w:pPr>
    </w:p>
    <w:p w:rsidR="00E35B1B" w:rsidRPr="00B446B7" w:rsidRDefault="00E35B1B" w:rsidP="00C4469B">
      <w:pPr>
        <w:spacing w:after="0" w:line="360" w:lineRule="auto"/>
        <w:jc w:val="both"/>
        <w:rPr>
          <w:rFonts w:ascii="Arial" w:hAnsi="Arial" w:cs="Arial"/>
        </w:rPr>
      </w:pPr>
      <w:r w:rsidRPr="00B446B7">
        <w:rPr>
          <w:rFonts w:ascii="Arial" w:hAnsi="Arial" w:cs="Arial"/>
        </w:rPr>
        <w:tab/>
        <w:t>18.1.</w:t>
      </w:r>
      <w:r w:rsidRPr="00B446B7">
        <w:rPr>
          <w:rFonts w:ascii="Arial" w:hAnsi="Arial" w:cs="Arial"/>
        </w:rPr>
        <w:tab/>
        <w:t>Firstly, BON was designated by the Minister of Finance to deal with the Exchange Control Regulations.  If not, then why is</w:t>
      </w:r>
      <w:r w:rsidR="00A9599B" w:rsidRPr="00B446B7">
        <w:rPr>
          <w:rFonts w:ascii="Arial" w:hAnsi="Arial" w:cs="Arial"/>
        </w:rPr>
        <w:t xml:space="preserve"> it here?;</w:t>
      </w:r>
    </w:p>
    <w:p w:rsidR="00E35B1B" w:rsidRPr="00B446B7" w:rsidRDefault="00E35B1B" w:rsidP="00C4469B">
      <w:pPr>
        <w:spacing w:after="0" w:line="360" w:lineRule="auto"/>
        <w:jc w:val="both"/>
        <w:rPr>
          <w:rFonts w:ascii="Arial" w:hAnsi="Arial" w:cs="Arial"/>
        </w:rPr>
      </w:pPr>
    </w:p>
    <w:p w:rsidR="00E35B1B" w:rsidRPr="00B446B7" w:rsidRDefault="00E35B1B" w:rsidP="00C4469B">
      <w:pPr>
        <w:spacing w:after="0" w:line="360" w:lineRule="auto"/>
        <w:jc w:val="both"/>
        <w:rPr>
          <w:rFonts w:ascii="Arial" w:hAnsi="Arial" w:cs="Arial"/>
        </w:rPr>
      </w:pPr>
      <w:r w:rsidRPr="00B446B7">
        <w:rPr>
          <w:rFonts w:ascii="Arial" w:hAnsi="Arial" w:cs="Arial"/>
        </w:rPr>
        <w:tab/>
        <w:t>18.2.</w:t>
      </w:r>
      <w:r w:rsidRPr="00B446B7">
        <w:rPr>
          <w:rFonts w:ascii="Arial" w:hAnsi="Arial" w:cs="Arial"/>
        </w:rPr>
        <w:tab/>
        <w:t>Secondly, neither the Government nor the Minister of Finance has a direct and substantial interest in the outcome of these proceedings (i.e. the order to be made).  Similarly, they had no direct and substantial interest in the POCA proceedings in which Mr Justice Angula discharged the preservation order for material non-disclosures.  The P.G knew from the start that the Exchange Control Regulations played a material part in her secret ex-parte applications.</w:t>
      </w:r>
      <w:r w:rsidR="00A9599B" w:rsidRPr="00B446B7">
        <w:rPr>
          <w:rFonts w:ascii="Arial" w:hAnsi="Arial" w:cs="Arial"/>
        </w:rPr>
        <w:t xml:space="preserve">  Yet, she correctly did not join the Minister or the Government;</w:t>
      </w:r>
    </w:p>
    <w:p w:rsidR="00A9599B" w:rsidRPr="00B446B7" w:rsidRDefault="00A9599B" w:rsidP="00C4469B">
      <w:pPr>
        <w:spacing w:after="0" w:line="360" w:lineRule="auto"/>
        <w:jc w:val="both"/>
        <w:rPr>
          <w:rFonts w:ascii="Arial" w:hAnsi="Arial" w:cs="Arial"/>
        </w:rPr>
      </w:pPr>
    </w:p>
    <w:p w:rsidR="00A9599B" w:rsidRPr="00B446B7" w:rsidRDefault="00A9599B" w:rsidP="00C4469B">
      <w:pPr>
        <w:spacing w:after="0" w:line="360" w:lineRule="auto"/>
        <w:jc w:val="both"/>
        <w:rPr>
          <w:rFonts w:ascii="Arial" w:hAnsi="Arial" w:cs="Arial"/>
        </w:rPr>
      </w:pPr>
      <w:r w:rsidRPr="00B446B7">
        <w:rPr>
          <w:rFonts w:ascii="Arial" w:hAnsi="Arial" w:cs="Arial"/>
        </w:rPr>
        <w:tab/>
        <w:t>18.3.</w:t>
      </w:r>
      <w:r w:rsidRPr="00B446B7">
        <w:rPr>
          <w:rFonts w:ascii="Arial" w:hAnsi="Arial" w:cs="Arial"/>
        </w:rPr>
        <w:tab/>
        <w:t>Thirdly, because BON is the Minister of Finance (and therefore the Government’s) statutory agent, there is not even a remote possibility that if the order sought by Atlantic is granted, it will later have to be set aside for non-joinder.</w:t>
      </w:r>
    </w:p>
    <w:p w:rsidR="00A9599B" w:rsidRPr="00B446B7" w:rsidRDefault="00A9599B" w:rsidP="00C4469B">
      <w:pPr>
        <w:spacing w:after="0" w:line="360" w:lineRule="auto"/>
        <w:jc w:val="both"/>
        <w:rPr>
          <w:rFonts w:ascii="Arial" w:hAnsi="Arial" w:cs="Arial"/>
        </w:rPr>
      </w:pPr>
    </w:p>
    <w:p w:rsidR="00A9599B" w:rsidRPr="00B446B7" w:rsidRDefault="00A9599B" w:rsidP="00A9599B">
      <w:pPr>
        <w:spacing w:after="0" w:line="360" w:lineRule="auto"/>
        <w:ind w:left="1560"/>
        <w:jc w:val="both"/>
        <w:rPr>
          <w:rFonts w:ascii="Arial" w:hAnsi="Arial" w:cs="Arial"/>
        </w:rPr>
      </w:pPr>
      <w:r w:rsidRPr="00B446B7">
        <w:rPr>
          <w:rFonts w:ascii="Arial" w:hAnsi="Arial" w:cs="Arial"/>
          <w:b/>
        </w:rPr>
        <w:t>See:  Standard Bank of Namibia Ltd and Others v Maletzky and Others 2015 (3) NR 753 (SC) at paragraph [42].</w:t>
      </w:r>
    </w:p>
    <w:p w:rsidR="00A9599B" w:rsidRPr="00B446B7" w:rsidRDefault="00A9599B" w:rsidP="00C4469B">
      <w:pPr>
        <w:spacing w:after="0" w:line="360" w:lineRule="auto"/>
        <w:jc w:val="both"/>
        <w:rPr>
          <w:rFonts w:ascii="Arial" w:hAnsi="Arial" w:cs="Arial"/>
        </w:rPr>
      </w:pPr>
    </w:p>
    <w:p w:rsidR="00A9599B" w:rsidRPr="00A9599B" w:rsidRDefault="00A9599B" w:rsidP="00A9599B">
      <w:pPr>
        <w:spacing w:after="0" w:line="360" w:lineRule="auto"/>
        <w:jc w:val="both"/>
        <w:rPr>
          <w:rFonts w:ascii="Arial" w:hAnsi="Arial" w:cs="Arial"/>
          <w:sz w:val="24"/>
          <w:szCs w:val="24"/>
        </w:rPr>
      </w:pPr>
      <w:r w:rsidRPr="00B446B7">
        <w:rPr>
          <w:rFonts w:ascii="Arial" w:hAnsi="Arial" w:cs="Arial"/>
        </w:rPr>
        <w:tab/>
        <w:t>18.4.</w:t>
      </w:r>
      <w:r w:rsidRPr="00B446B7">
        <w:rPr>
          <w:rFonts w:ascii="Arial" w:hAnsi="Arial" w:cs="Arial"/>
        </w:rPr>
        <w:tab/>
        <w:t>Fourthly, the “instructions or directive” referred to in paragraph 46 of BON’s heads of argument, refers to existing “instructions or directives”.  Otherwise, the Minister will be able to govern retrospectively, affecting vested rights.’</w:t>
      </w:r>
      <w:r>
        <w:rPr>
          <w:rFonts w:ascii="Arial" w:hAnsi="Arial" w:cs="Arial"/>
          <w:sz w:val="24"/>
          <w:szCs w:val="24"/>
        </w:rPr>
        <w:tab/>
      </w:r>
    </w:p>
    <w:p w:rsidR="00C4469B" w:rsidRPr="00C4469B" w:rsidRDefault="00C4469B" w:rsidP="00C4469B">
      <w:pPr>
        <w:spacing w:after="0" w:line="360" w:lineRule="auto"/>
        <w:jc w:val="both"/>
        <w:rPr>
          <w:rFonts w:ascii="Arial" w:hAnsi="Arial" w:cs="Arial"/>
          <w:sz w:val="24"/>
          <w:szCs w:val="24"/>
        </w:rPr>
      </w:pPr>
    </w:p>
    <w:p w:rsidR="002A553B" w:rsidRDefault="00B446B7" w:rsidP="00C4469B">
      <w:pPr>
        <w:spacing w:after="0" w:line="360" w:lineRule="auto"/>
        <w:jc w:val="both"/>
        <w:rPr>
          <w:rFonts w:ascii="Arial" w:hAnsi="Arial" w:cs="Arial"/>
          <w:sz w:val="24"/>
          <w:szCs w:val="24"/>
        </w:rPr>
      </w:pPr>
      <w:r>
        <w:rPr>
          <w:rFonts w:ascii="Arial" w:hAnsi="Arial" w:cs="Arial"/>
          <w:sz w:val="24"/>
          <w:szCs w:val="24"/>
        </w:rPr>
        <w:t>[2</w:t>
      </w:r>
      <w:r w:rsidR="003E28E8">
        <w:rPr>
          <w:rFonts w:ascii="Arial" w:hAnsi="Arial" w:cs="Arial"/>
          <w:sz w:val="24"/>
          <w:szCs w:val="24"/>
        </w:rPr>
        <w:t>7</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Mr Heathcote</w:t>
      </w:r>
      <w:r w:rsidR="00500025">
        <w:rPr>
          <w:rFonts w:ascii="Arial" w:hAnsi="Arial" w:cs="Arial"/>
          <w:sz w:val="24"/>
          <w:szCs w:val="24"/>
        </w:rPr>
        <w:t xml:space="preserve"> SC</w:t>
      </w:r>
      <w:r w:rsidR="00C4469B" w:rsidRPr="00C4469B">
        <w:rPr>
          <w:rFonts w:ascii="Arial" w:hAnsi="Arial" w:cs="Arial"/>
          <w:sz w:val="24"/>
          <w:szCs w:val="24"/>
        </w:rPr>
        <w:t xml:space="preserve"> who appeared </w:t>
      </w:r>
      <w:r>
        <w:rPr>
          <w:rFonts w:ascii="Arial" w:hAnsi="Arial" w:cs="Arial"/>
          <w:sz w:val="24"/>
          <w:szCs w:val="24"/>
        </w:rPr>
        <w:t>with</w:t>
      </w:r>
      <w:r w:rsidR="00C4469B" w:rsidRPr="00C4469B">
        <w:rPr>
          <w:rFonts w:ascii="Arial" w:hAnsi="Arial" w:cs="Arial"/>
          <w:sz w:val="24"/>
          <w:szCs w:val="24"/>
        </w:rPr>
        <w:t xml:space="preserve"> Mr Jacobs then expanded on this line of argument during the hearing</w:t>
      </w:r>
      <w:r w:rsidR="00500025">
        <w:rPr>
          <w:rFonts w:ascii="Arial" w:hAnsi="Arial" w:cs="Arial"/>
          <w:sz w:val="24"/>
          <w:szCs w:val="24"/>
        </w:rPr>
        <w:t xml:space="preserve"> in that he</w:t>
      </w:r>
      <w:r w:rsidR="00C4469B" w:rsidRPr="00C4469B">
        <w:rPr>
          <w:rFonts w:ascii="Arial" w:hAnsi="Arial" w:cs="Arial"/>
          <w:sz w:val="24"/>
          <w:szCs w:val="24"/>
        </w:rPr>
        <w:t xml:space="preserve"> submitted firstly that the </w:t>
      </w:r>
      <w:r>
        <w:rPr>
          <w:rFonts w:ascii="Arial" w:hAnsi="Arial" w:cs="Arial"/>
          <w:sz w:val="24"/>
          <w:szCs w:val="24"/>
        </w:rPr>
        <w:t>c</w:t>
      </w:r>
      <w:r w:rsidR="00C4469B" w:rsidRPr="00C4469B">
        <w:rPr>
          <w:rFonts w:ascii="Arial" w:hAnsi="Arial" w:cs="Arial"/>
          <w:sz w:val="24"/>
          <w:szCs w:val="24"/>
        </w:rPr>
        <w:t>ourt should consider whether the parties in respect of which the plea of non-joinder was raised</w:t>
      </w:r>
      <w:r>
        <w:rPr>
          <w:rFonts w:ascii="Arial" w:hAnsi="Arial" w:cs="Arial"/>
          <w:sz w:val="24"/>
          <w:szCs w:val="24"/>
        </w:rPr>
        <w:t>,</w:t>
      </w:r>
      <w:r w:rsidR="00C4469B" w:rsidRPr="00C4469B">
        <w:rPr>
          <w:rFonts w:ascii="Arial" w:hAnsi="Arial" w:cs="Arial"/>
          <w:sz w:val="24"/>
          <w:szCs w:val="24"/>
        </w:rPr>
        <w:t xml:space="preserve"> would really have any interest in </w:t>
      </w:r>
      <w:r w:rsidR="00500025">
        <w:rPr>
          <w:rFonts w:ascii="Arial" w:hAnsi="Arial" w:cs="Arial"/>
          <w:sz w:val="24"/>
          <w:szCs w:val="24"/>
        </w:rPr>
        <w:t>the orders that were</w:t>
      </w:r>
      <w:r w:rsidR="00C4469B" w:rsidRPr="00C4469B">
        <w:rPr>
          <w:rFonts w:ascii="Arial" w:hAnsi="Arial" w:cs="Arial"/>
          <w:sz w:val="24"/>
          <w:szCs w:val="24"/>
        </w:rPr>
        <w:t xml:space="preserve"> sought by</w:t>
      </w:r>
      <w:r w:rsidR="00313FF8">
        <w:rPr>
          <w:rFonts w:ascii="Arial" w:hAnsi="Arial" w:cs="Arial"/>
          <w:sz w:val="24"/>
          <w:szCs w:val="24"/>
        </w:rPr>
        <w:t xml:space="preserve"> the</w:t>
      </w:r>
      <w:r w:rsidR="00C4469B" w:rsidRPr="00C4469B">
        <w:rPr>
          <w:rFonts w:ascii="Arial" w:hAnsi="Arial" w:cs="Arial"/>
          <w:sz w:val="24"/>
          <w:szCs w:val="24"/>
        </w:rPr>
        <w:t xml:space="preserve"> Applicants and whether any such order</w:t>
      </w:r>
      <w:r w:rsidR="00500025">
        <w:rPr>
          <w:rFonts w:ascii="Arial" w:hAnsi="Arial" w:cs="Arial"/>
          <w:sz w:val="24"/>
          <w:szCs w:val="24"/>
        </w:rPr>
        <w:t>s could be executed against those</w:t>
      </w:r>
      <w:r w:rsidR="00C4469B" w:rsidRPr="00C4469B">
        <w:rPr>
          <w:rFonts w:ascii="Arial" w:hAnsi="Arial" w:cs="Arial"/>
          <w:sz w:val="24"/>
          <w:szCs w:val="24"/>
        </w:rPr>
        <w:t xml:space="preserve"> parties.  He re-iterated that the Minister of Finance simply has no direct and substantial interest in the order sought for the Bank of Namibia</w:t>
      </w:r>
      <w:r>
        <w:rPr>
          <w:rFonts w:ascii="Arial" w:hAnsi="Arial" w:cs="Arial"/>
          <w:sz w:val="24"/>
          <w:szCs w:val="24"/>
        </w:rPr>
        <w:t>,</w:t>
      </w:r>
      <w:r w:rsidR="00C4469B" w:rsidRPr="00C4469B">
        <w:rPr>
          <w:rFonts w:ascii="Arial" w:hAnsi="Arial" w:cs="Arial"/>
          <w:sz w:val="24"/>
          <w:szCs w:val="24"/>
        </w:rPr>
        <w:t xml:space="preserve"> to give permission to Bank Windhoek to release the funds in the </w:t>
      </w:r>
      <w:r>
        <w:rPr>
          <w:rFonts w:ascii="Arial" w:hAnsi="Arial" w:cs="Arial"/>
          <w:sz w:val="24"/>
          <w:szCs w:val="24"/>
        </w:rPr>
        <w:t>a</w:t>
      </w:r>
      <w:r w:rsidR="00C4469B" w:rsidRPr="00C4469B">
        <w:rPr>
          <w:rFonts w:ascii="Arial" w:hAnsi="Arial" w:cs="Arial"/>
          <w:sz w:val="24"/>
          <w:szCs w:val="24"/>
        </w:rPr>
        <w:t>pplicant</w:t>
      </w:r>
      <w:r>
        <w:rPr>
          <w:rFonts w:ascii="Arial" w:hAnsi="Arial" w:cs="Arial"/>
          <w:sz w:val="24"/>
          <w:szCs w:val="24"/>
        </w:rPr>
        <w:t>’</w:t>
      </w:r>
      <w:r w:rsidR="00C4469B" w:rsidRPr="00C4469B">
        <w:rPr>
          <w:rFonts w:ascii="Arial" w:hAnsi="Arial" w:cs="Arial"/>
          <w:sz w:val="24"/>
          <w:szCs w:val="24"/>
        </w:rPr>
        <w:t xml:space="preserve">s accounts.  </w:t>
      </w:r>
    </w:p>
    <w:p w:rsidR="002A553B" w:rsidRDefault="002A553B" w:rsidP="00C4469B">
      <w:pPr>
        <w:spacing w:after="0" w:line="360" w:lineRule="auto"/>
        <w:jc w:val="both"/>
        <w:rPr>
          <w:rFonts w:ascii="Arial" w:hAnsi="Arial" w:cs="Arial"/>
          <w:sz w:val="24"/>
          <w:szCs w:val="24"/>
        </w:rPr>
      </w:pPr>
    </w:p>
    <w:p w:rsidR="002A553B" w:rsidRDefault="002A553B" w:rsidP="00C4469B">
      <w:pPr>
        <w:spacing w:after="0" w:line="360" w:lineRule="auto"/>
        <w:jc w:val="both"/>
        <w:rPr>
          <w:rFonts w:ascii="Arial" w:hAnsi="Arial" w:cs="Arial"/>
          <w:sz w:val="24"/>
          <w:szCs w:val="24"/>
        </w:rPr>
      </w:pPr>
      <w:r>
        <w:rPr>
          <w:rFonts w:ascii="Arial" w:hAnsi="Arial" w:cs="Arial"/>
          <w:sz w:val="24"/>
          <w:szCs w:val="24"/>
        </w:rPr>
        <w:t>[2</w:t>
      </w:r>
      <w:r w:rsidR="003E28E8">
        <w:rPr>
          <w:rFonts w:ascii="Arial" w:hAnsi="Arial" w:cs="Arial"/>
          <w:sz w:val="24"/>
          <w:szCs w:val="24"/>
        </w:rPr>
        <w:t>8</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He </w:t>
      </w:r>
      <w:r>
        <w:rPr>
          <w:rFonts w:ascii="Arial" w:hAnsi="Arial" w:cs="Arial"/>
          <w:sz w:val="24"/>
          <w:szCs w:val="24"/>
        </w:rPr>
        <w:t xml:space="preserve">further </w:t>
      </w:r>
      <w:r w:rsidR="00C4469B" w:rsidRPr="00C4469B">
        <w:rPr>
          <w:rFonts w:ascii="Arial" w:hAnsi="Arial" w:cs="Arial"/>
          <w:sz w:val="24"/>
          <w:szCs w:val="24"/>
        </w:rPr>
        <w:t xml:space="preserve">pointed out that the </w:t>
      </w:r>
      <w:r>
        <w:rPr>
          <w:rFonts w:ascii="Arial" w:hAnsi="Arial" w:cs="Arial"/>
          <w:sz w:val="24"/>
          <w:szCs w:val="24"/>
        </w:rPr>
        <w:t>fourth</w:t>
      </w:r>
      <w:r w:rsidR="00C4469B" w:rsidRPr="00C4469B">
        <w:rPr>
          <w:rFonts w:ascii="Arial" w:hAnsi="Arial" w:cs="Arial"/>
          <w:sz w:val="24"/>
          <w:szCs w:val="24"/>
        </w:rPr>
        <w:t xml:space="preserve"> </w:t>
      </w:r>
      <w:r>
        <w:rPr>
          <w:rFonts w:ascii="Arial" w:hAnsi="Arial" w:cs="Arial"/>
          <w:sz w:val="24"/>
          <w:szCs w:val="24"/>
        </w:rPr>
        <w:t>respondent was a statutory agent</w:t>
      </w:r>
      <w:r w:rsidR="00C4469B" w:rsidRPr="00C4469B">
        <w:rPr>
          <w:rFonts w:ascii="Arial" w:hAnsi="Arial" w:cs="Arial"/>
          <w:sz w:val="24"/>
          <w:szCs w:val="24"/>
        </w:rPr>
        <w:t xml:space="preserve"> and when the </w:t>
      </w:r>
      <w:r>
        <w:rPr>
          <w:rFonts w:ascii="Arial" w:hAnsi="Arial" w:cs="Arial"/>
          <w:sz w:val="24"/>
          <w:szCs w:val="24"/>
        </w:rPr>
        <w:t>c</w:t>
      </w:r>
      <w:r w:rsidR="00C4469B" w:rsidRPr="00C4469B">
        <w:rPr>
          <w:rFonts w:ascii="Arial" w:hAnsi="Arial" w:cs="Arial"/>
          <w:sz w:val="24"/>
          <w:szCs w:val="24"/>
        </w:rPr>
        <w:t xml:space="preserve">ourt would consider this aspect it should do so with reference to how the </w:t>
      </w:r>
      <w:r>
        <w:rPr>
          <w:rFonts w:ascii="Arial" w:hAnsi="Arial" w:cs="Arial"/>
          <w:sz w:val="24"/>
          <w:szCs w:val="24"/>
        </w:rPr>
        <w:t>c</w:t>
      </w:r>
      <w:r w:rsidR="00C4469B" w:rsidRPr="00C4469B">
        <w:rPr>
          <w:rFonts w:ascii="Arial" w:hAnsi="Arial" w:cs="Arial"/>
          <w:sz w:val="24"/>
          <w:szCs w:val="24"/>
        </w:rPr>
        <w:t xml:space="preserve">ourt in </w:t>
      </w:r>
      <w:r w:rsidRPr="002A553B">
        <w:rPr>
          <w:rFonts w:ascii="Arial" w:hAnsi="Arial" w:cs="Arial"/>
          <w:i/>
          <w:sz w:val="24"/>
          <w:szCs w:val="24"/>
          <w:lang w:val="en-GB"/>
        </w:rPr>
        <w:t xml:space="preserve">Kleynhans v Chairperson of the Council for the Municipality of Walvis Bay and </w:t>
      </w:r>
      <w:r w:rsidRPr="002A553B">
        <w:rPr>
          <w:rFonts w:ascii="Arial" w:hAnsi="Arial" w:cs="Arial"/>
          <w:i/>
          <w:sz w:val="24"/>
          <w:szCs w:val="24"/>
          <w:lang w:val="en-GB"/>
        </w:rPr>
        <w:lastRenderedPageBreak/>
        <w:t>Others</w:t>
      </w:r>
      <w:r w:rsidRPr="002A553B">
        <w:rPr>
          <w:rFonts w:ascii="Arial" w:hAnsi="Arial" w:cs="Arial"/>
          <w:sz w:val="24"/>
          <w:szCs w:val="24"/>
          <w:lang w:val="en-GB"/>
        </w:rPr>
        <w:t xml:space="preserve"> 2011 (2) NR 437 (HC)</w:t>
      </w:r>
      <w:r>
        <w:rPr>
          <w:rFonts w:ascii="Arial" w:hAnsi="Arial" w:cs="Arial"/>
          <w:sz w:val="24"/>
          <w:szCs w:val="24"/>
        </w:rPr>
        <w:t>,</w:t>
      </w:r>
      <w:r w:rsidR="00500025">
        <w:rPr>
          <w:rFonts w:ascii="Arial" w:hAnsi="Arial" w:cs="Arial"/>
          <w:sz w:val="24"/>
          <w:szCs w:val="24"/>
        </w:rPr>
        <w:t xml:space="preserve"> had dealt with</w:t>
      </w:r>
      <w:r w:rsidR="00CC4B37">
        <w:rPr>
          <w:rFonts w:ascii="Arial" w:hAnsi="Arial" w:cs="Arial"/>
          <w:sz w:val="24"/>
          <w:szCs w:val="24"/>
        </w:rPr>
        <w:t xml:space="preserve"> the</w:t>
      </w:r>
      <w:r w:rsidR="00500025">
        <w:rPr>
          <w:rFonts w:ascii="Arial" w:hAnsi="Arial" w:cs="Arial"/>
          <w:sz w:val="24"/>
          <w:szCs w:val="24"/>
        </w:rPr>
        <w:t xml:space="preserve"> non-joind</w:t>
      </w:r>
      <w:r w:rsidR="00C4469B" w:rsidRPr="00C4469B">
        <w:rPr>
          <w:rFonts w:ascii="Arial" w:hAnsi="Arial" w:cs="Arial"/>
          <w:sz w:val="24"/>
          <w:szCs w:val="24"/>
        </w:rPr>
        <w:t>er point raised in that case.  He refer</w:t>
      </w:r>
      <w:r w:rsidR="00500025">
        <w:rPr>
          <w:rFonts w:ascii="Arial" w:hAnsi="Arial" w:cs="Arial"/>
          <w:sz w:val="24"/>
          <w:szCs w:val="24"/>
        </w:rPr>
        <w:t>red</w:t>
      </w:r>
      <w:r w:rsidR="00C4469B" w:rsidRPr="00C4469B">
        <w:rPr>
          <w:rFonts w:ascii="Arial" w:hAnsi="Arial" w:cs="Arial"/>
          <w:sz w:val="24"/>
          <w:szCs w:val="24"/>
        </w:rPr>
        <w:t xml:space="preserve"> the </w:t>
      </w:r>
      <w:r>
        <w:rPr>
          <w:rFonts w:ascii="Arial" w:hAnsi="Arial" w:cs="Arial"/>
          <w:sz w:val="24"/>
          <w:szCs w:val="24"/>
        </w:rPr>
        <w:t>c</w:t>
      </w:r>
      <w:r w:rsidR="00C4469B" w:rsidRPr="00C4469B">
        <w:rPr>
          <w:rFonts w:ascii="Arial" w:hAnsi="Arial" w:cs="Arial"/>
          <w:sz w:val="24"/>
          <w:szCs w:val="24"/>
        </w:rPr>
        <w:t>ourt to paragraph</w:t>
      </w:r>
      <w:r w:rsidR="00500025">
        <w:rPr>
          <w:rFonts w:ascii="Arial" w:hAnsi="Arial" w:cs="Arial"/>
          <w:sz w:val="24"/>
          <w:szCs w:val="24"/>
        </w:rPr>
        <w:t>s</w:t>
      </w:r>
      <w:r w:rsidR="00C4469B" w:rsidRPr="00C4469B">
        <w:rPr>
          <w:rFonts w:ascii="Arial" w:hAnsi="Arial" w:cs="Arial"/>
          <w:sz w:val="24"/>
          <w:szCs w:val="24"/>
        </w:rPr>
        <w:t xml:space="preserve"> </w:t>
      </w:r>
      <w:r w:rsidR="00500025">
        <w:rPr>
          <w:rFonts w:ascii="Arial" w:hAnsi="Arial" w:cs="Arial"/>
          <w:sz w:val="24"/>
          <w:szCs w:val="24"/>
        </w:rPr>
        <w:t>[</w:t>
      </w:r>
      <w:r w:rsidR="00C4469B" w:rsidRPr="00C4469B">
        <w:rPr>
          <w:rFonts w:ascii="Arial" w:hAnsi="Arial" w:cs="Arial"/>
          <w:sz w:val="24"/>
          <w:szCs w:val="24"/>
        </w:rPr>
        <w:t>32</w:t>
      </w:r>
      <w:r w:rsidR="00500025">
        <w:rPr>
          <w:rFonts w:ascii="Arial" w:hAnsi="Arial" w:cs="Arial"/>
          <w:sz w:val="24"/>
          <w:szCs w:val="24"/>
        </w:rPr>
        <w:t>]</w:t>
      </w:r>
      <w:r w:rsidR="00C4469B" w:rsidRPr="00C4469B">
        <w:rPr>
          <w:rFonts w:ascii="Arial" w:hAnsi="Arial" w:cs="Arial"/>
          <w:sz w:val="24"/>
          <w:szCs w:val="24"/>
        </w:rPr>
        <w:t xml:space="preserve"> to </w:t>
      </w:r>
      <w:r w:rsidR="00500025">
        <w:rPr>
          <w:rFonts w:ascii="Arial" w:hAnsi="Arial" w:cs="Arial"/>
          <w:sz w:val="24"/>
          <w:szCs w:val="24"/>
        </w:rPr>
        <w:t>[</w:t>
      </w:r>
      <w:r w:rsidR="00C4469B" w:rsidRPr="00C4469B">
        <w:rPr>
          <w:rFonts w:ascii="Arial" w:hAnsi="Arial" w:cs="Arial"/>
          <w:sz w:val="24"/>
          <w:szCs w:val="24"/>
        </w:rPr>
        <w:t>35</w:t>
      </w:r>
      <w:r w:rsidR="00500025">
        <w:rPr>
          <w:rFonts w:ascii="Arial" w:hAnsi="Arial" w:cs="Arial"/>
          <w:sz w:val="24"/>
          <w:szCs w:val="24"/>
        </w:rPr>
        <w:t>]</w:t>
      </w:r>
      <w:r w:rsidR="00C4469B" w:rsidRPr="00C4469B">
        <w:rPr>
          <w:rFonts w:ascii="Arial" w:hAnsi="Arial" w:cs="Arial"/>
          <w:sz w:val="24"/>
          <w:szCs w:val="24"/>
        </w:rPr>
        <w:t xml:space="preserve"> of that </w:t>
      </w:r>
      <w:r>
        <w:rPr>
          <w:rFonts w:ascii="Arial" w:hAnsi="Arial" w:cs="Arial"/>
          <w:sz w:val="24"/>
          <w:szCs w:val="24"/>
        </w:rPr>
        <w:t>j</w:t>
      </w:r>
      <w:r w:rsidR="00C4469B" w:rsidRPr="00C4469B">
        <w:rPr>
          <w:rFonts w:ascii="Arial" w:hAnsi="Arial" w:cs="Arial"/>
          <w:sz w:val="24"/>
          <w:szCs w:val="24"/>
        </w:rPr>
        <w:t xml:space="preserve">udgment.  </w:t>
      </w:r>
    </w:p>
    <w:p w:rsidR="002A553B" w:rsidRDefault="002A553B" w:rsidP="00C4469B">
      <w:pPr>
        <w:spacing w:after="0" w:line="360" w:lineRule="auto"/>
        <w:jc w:val="both"/>
        <w:rPr>
          <w:rFonts w:ascii="Arial" w:hAnsi="Arial" w:cs="Arial"/>
          <w:sz w:val="24"/>
          <w:szCs w:val="24"/>
        </w:rPr>
      </w:pPr>
    </w:p>
    <w:p w:rsidR="00B038D5" w:rsidRDefault="002A553B" w:rsidP="00C4469B">
      <w:pPr>
        <w:spacing w:after="0" w:line="360" w:lineRule="auto"/>
        <w:jc w:val="both"/>
        <w:rPr>
          <w:rFonts w:ascii="Arial" w:hAnsi="Arial" w:cs="Arial"/>
          <w:sz w:val="24"/>
          <w:szCs w:val="24"/>
        </w:rPr>
      </w:pPr>
      <w:r>
        <w:rPr>
          <w:rFonts w:ascii="Arial" w:hAnsi="Arial" w:cs="Arial"/>
          <w:sz w:val="24"/>
          <w:szCs w:val="24"/>
        </w:rPr>
        <w:t>[2</w:t>
      </w:r>
      <w:r w:rsidR="003E28E8">
        <w:rPr>
          <w:rFonts w:ascii="Arial" w:hAnsi="Arial" w:cs="Arial"/>
          <w:sz w:val="24"/>
          <w:szCs w:val="24"/>
        </w:rPr>
        <w:t>9</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He </w:t>
      </w:r>
      <w:r w:rsidR="00313FF8">
        <w:rPr>
          <w:rFonts w:ascii="Arial" w:hAnsi="Arial" w:cs="Arial"/>
          <w:sz w:val="24"/>
          <w:szCs w:val="24"/>
        </w:rPr>
        <w:t xml:space="preserve">then </w:t>
      </w:r>
      <w:r w:rsidR="00C4469B" w:rsidRPr="00C4469B">
        <w:rPr>
          <w:rFonts w:ascii="Arial" w:hAnsi="Arial" w:cs="Arial"/>
          <w:sz w:val="24"/>
          <w:szCs w:val="24"/>
        </w:rPr>
        <w:t xml:space="preserve">requested the </w:t>
      </w:r>
      <w:r>
        <w:rPr>
          <w:rFonts w:ascii="Arial" w:hAnsi="Arial" w:cs="Arial"/>
          <w:sz w:val="24"/>
          <w:szCs w:val="24"/>
        </w:rPr>
        <w:t>c</w:t>
      </w:r>
      <w:r w:rsidR="00C4469B" w:rsidRPr="00C4469B">
        <w:rPr>
          <w:rFonts w:ascii="Arial" w:hAnsi="Arial" w:cs="Arial"/>
          <w:sz w:val="24"/>
          <w:szCs w:val="24"/>
        </w:rPr>
        <w:t xml:space="preserve">ourt to superimpose the current role players on the text of paragraph </w:t>
      </w:r>
      <w:r w:rsidR="00500025">
        <w:rPr>
          <w:rFonts w:ascii="Arial" w:hAnsi="Arial" w:cs="Arial"/>
          <w:sz w:val="24"/>
          <w:szCs w:val="24"/>
        </w:rPr>
        <w:t>[</w:t>
      </w:r>
      <w:r w:rsidR="00C4469B" w:rsidRPr="00C4469B">
        <w:rPr>
          <w:rFonts w:ascii="Arial" w:hAnsi="Arial" w:cs="Arial"/>
          <w:sz w:val="24"/>
          <w:szCs w:val="24"/>
        </w:rPr>
        <w:t>35</w:t>
      </w:r>
      <w:r w:rsidR="00500025">
        <w:rPr>
          <w:rFonts w:ascii="Arial" w:hAnsi="Arial" w:cs="Arial"/>
          <w:sz w:val="24"/>
          <w:szCs w:val="24"/>
        </w:rPr>
        <w:t>]</w:t>
      </w:r>
      <w:r>
        <w:rPr>
          <w:rFonts w:ascii="Arial" w:hAnsi="Arial" w:cs="Arial"/>
          <w:sz w:val="24"/>
          <w:szCs w:val="24"/>
        </w:rPr>
        <w:t>,</w:t>
      </w:r>
      <w:r w:rsidR="00C4469B" w:rsidRPr="00C4469B">
        <w:rPr>
          <w:rFonts w:ascii="Arial" w:hAnsi="Arial" w:cs="Arial"/>
          <w:sz w:val="24"/>
          <w:szCs w:val="24"/>
        </w:rPr>
        <w:t xml:space="preserve"> which was to the effect</w:t>
      </w:r>
      <w:r w:rsidR="00500025">
        <w:rPr>
          <w:rFonts w:ascii="Arial" w:hAnsi="Arial" w:cs="Arial"/>
          <w:sz w:val="24"/>
          <w:szCs w:val="24"/>
        </w:rPr>
        <w:t xml:space="preserve"> -</w:t>
      </w:r>
      <w:r w:rsidR="00C4469B" w:rsidRPr="00C4469B">
        <w:rPr>
          <w:rFonts w:ascii="Arial" w:hAnsi="Arial" w:cs="Arial"/>
          <w:sz w:val="24"/>
          <w:szCs w:val="24"/>
        </w:rPr>
        <w:t xml:space="preserve"> and I paraphrase</w:t>
      </w:r>
      <w:r w:rsidR="00500025">
        <w:rPr>
          <w:rFonts w:ascii="Arial" w:hAnsi="Arial" w:cs="Arial"/>
          <w:sz w:val="24"/>
          <w:szCs w:val="24"/>
        </w:rPr>
        <w:t xml:space="preserve"> -</w:t>
      </w:r>
      <w:r w:rsidR="00C4469B" w:rsidRPr="00C4469B">
        <w:rPr>
          <w:rFonts w:ascii="Arial" w:hAnsi="Arial" w:cs="Arial"/>
          <w:sz w:val="24"/>
          <w:szCs w:val="24"/>
        </w:rPr>
        <w:t xml:space="preserve"> if I understood the argument correctly</w:t>
      </w:r>
      <w:r w:rsidR="00500025">
        <w:rPr>
          <w:rFonts w:ascii="Arial" w:hAnsi="Arial" w:cs="Arial"/>
          <w:sz w:val="24"/>
          <w:szCs w:val="24"/>
        </w:rPr>
        <w:t xml:space="preserve"> </w:t>
      </w:r>
      <w:r w:rsidR="00B038D5">
        <w:rPr>
          <w:rFonts w:ascii="Arial" w:hAnsi="Arial" w:cs="Arial"/>
          <w:sz w:val="24"/>
          <w:szCs w:val="24"/>
        </w:rPr>
        <w:t>–</w:t>
      </w:r>
      <w:r w:rsidR="00C4469B" w:rsidRPr="00C4469B">
        <w:rPr>
          <w:rFonts w:ascii="Arial" w:hAnsi="Arial" w:cs="Arial"/>
          <w:sz w:val="24"/>
          <w:szCs w:val="24"/>
        </w:rPr>
        <w:t xml:space="preserve"> </w:t>
      </w:r>
      <w:r w:rsidR="00B038D5">
        <w:rPr>
          <w:rFonts w:ascii="Arial" w:hAnsi="Arial" w:cs="Arial"/>
          <w:sz w:val="24"/>
          <w:szCs w:val="24"/>
        </w:rPr>
        <w:t>that:</w:t>
      </w:r>
    </w:p>
    <w:p w:rsidR="00B038D5" w:rsidRDefault="00B038D5" w:rsidP="00C4469B">
      <w:pPr>
        <w:spacing w:after="0" w:line="360" w:lineRule="auto"/>
        <w:jc w:val="both"/>
        <w:rPr>
          <w:rFonts w:ascii="Arial" w:hAnsi="Arial" w:cs="Arial"/>
          <w:sz w:val="24"/>
          <w:szCs w:val="24"/>
        </w:rPr>
      </w:pPr>
    </w:p>
    <w:p w:rsidR="00B038D5" w:rsidRDefault="00B038D5" w:rsidP="00B038D5">
      <w:pPr>
        <w:spacing w:after="0" w:line="360" w:lineRule="auto"/>
        <w:ind w:firstLine="720"/>
        <w:jc w:val="both"/>
        <w:rPr>
          <w:rFonts w:ascii="Arial" w:hAnsi="Arial" w:cs="Arial"/>
          <w:sz w:val="24"/>
          <w:szCs w:val="24"/>
        </w:rPr>
      </w:pPr>
      <w:r>
        <w:rPr>
          <w:rFonts w:ascii="Arial" w:hAnsi="Arial" w:cs="Arial"/>
          <w:sz w:val="24"/>
          <w:szCs w:val="24"/>
        </w:rPr>
        <w:t>‘ … the</w:t>
      </w:r>
      <w:r w:rsidR="00C4469B" w:rsidRPr="00C4469B">
        <w:rPr>
          <w:rFonts w:ascii="Arial" w:hAnsi="Arial" w:cs="Arial"/>
          <w:sz w:val="24"/>
          <w:szCs w:val="24"/>
        </w:rPr>
        <w:t xml:space="preserve"> Bank of Namibia Act provides for</w:t>
      </w:r>
      <w:r w:rsidR="00500025">
        <w:rPr>
          <w:rFonts w:ascii="Arial" w:hAnsi="Arial" w:cs="Arial"/>
          <w:sz w:val="24"/>
          <w:szCs w:val="24"/>
        </w:rPr>
        <w:t xml:space="preserve"> a</w:t>
      </w:r>
      <w:r w:rsidR="00C4469B" w:rsidRPr="00C4469B">
        <w:rPr>
          <w:rFonts w:ascii="Arial" w:hAnsi="Arial" w:cs="Arial"/>
          <w:sz w:val="24"/>
          <w:szCs w:val="24"/>
        </w:rPr>
        <w:t xml:space="preserve"> scheme whereby the Bank of Namibia</w:t>
      </w:r>
      <w:r w:rsidR="00500025">
        <w:rPr>
          <w:rFonts w:ascii="Arial" w:hAnsi="Arial" w:cs="Arial"/>
          <w:sz w:val="24"/>
          <w:szCs w:val="24"/>
        </w:rPr>
        <w:t>,</w:t>
      </w:r>
      <w:r w:rsidR="00C4469B" w:rsidRPr="00C4469B">
        <w:rPr>
          <w:rFonts w:ascii="Arial" w:hAnsi="Arial" w:cs="Arial"/>
          <w:sz w:val="24"/>
          <w:szCs w:val="24"/>
        </w:rPr>
        <w:t xml:space="preserve"> not the </w:t>
      </w:r>
      <w:r>
        <w:rPr>
          <w:rFonts w:ascii="Arial" w:hAnsi="Arial" w:cs="Arial"/>
          <w:sz w:val="24"/>
          <w:szCs w:val="24"/>
        </w:rPr>
        <w:t>M</w:t>
      </w:r>
      <w:r w:rsidR="00500025">
        <w:rPr>
          <w:rFonts w:ascii="Arial" w:hAnsi="Arial" w:cs="Arial"/>
          <w:sz w:val="24"/>
          <w:szCs w:val="24"/>
        </w:rPr>
        <w:t>inister administers</w:t>
      </w:r>
      <w:r w:rsidR="00C4469B" w:rsidRPr="00C4469B">
        <w:rPr>
          <w:rFonts w:ascii="Arial" w:hAnsi="Arial" w:cs="Arial"/>
          <w:sz w:val="24"/>
          <w:szCs w:val="24"/>
        </w:rPr>
        <w:t xml:space="preserve"> the laws relati</w:t>
      </w:r>
      <w:r w:rsidR="00500025">
        <w:rPr>
          <w:rFonts w:ascii="Arial" w:hAnsi="Arial" w:cs="Arial"/>
          <w:sz w:val="24"/>
          <w:szCs w:val="24"/>
        </w:rPr>
        <w:t>ng to Exchange Control</w:t>
      </w:r>
      <w:r>
        <w:rPr>
          <w:rFonts w:ascii="Arial" w:hAnsi="Arial" w:cs="Arial"/>
          <w:sz w:val="24"/>
          <w:szCs w:val="24"/>
        </w:rPr>
        <w:t>… ‘</w:t>
      </w:r>
      <w:r w:rsidR="00500025">
        <w:rPr>
          <w:rFonts w:ascii="Arial" w:hAnsi="Arial" w:cs="Arial"/>
          <w:sz w:val="24"/>
          <w:szCs w:val="24"/>
        </w:rPr>
        <w:t xml:space="preserve">  </w:t>
      </w:r>
    </w:p>
    <w:p w:rsidR="00B038D5" w:rsidRDefault="00B038D5" w:rsidP="00B038D5">
      <w:pPr>
        <w:spacing w:after="0" w:line="360" w:lineRule="auto"/>
        <w:jc w:val="both"/>
        <w:rPr>
          <w:rFonts w:ascii="Arial" w:hAnsi="Arial" w:cs="Arial"/>
          <w:sz w:val="24"/>
          <w:szCs w:val="24"/>
        </w:rPr>
      </w:pPr>
    </w:p>
    <w:p w:rsidR="00B038D5" w:rsidRDefault="00B038D5" w:rsidP="00B038D5">
      <w:pPr>
        <w:spacing w:after="0" w:line="360" w:lineRule="auto"/>
        <w:jc w:val="both"/>
        <w:rPr>
          <w:rFonts w:ascii="Arial" w:hAnsi="Arial" w:cs="Arial"/>
          <w:sz w:val="24"/>
          <w:szCs w:val="24"/>
        </w:rPr>
      </w:pPr>
      <w:r>
        <w:rPr>
          <w:rFonts w:ascii="Arial" w:hAnsi="Arial" w:cs="Arial"/>
          <w:sz w:val="24"/>
          <w:szCs w:val="24"/>
        </w:rPr>
        <w:t>and on</w:t>
      </w:r>
      <w:r w:rsidR="00500025">
        <w:rPr>
          <w:rFonts w:ascii="Arial" w:hAnsi="Arial" w:cs="Arial"/>
          <w:sz w:val="24"/>
          <w:szCs w:val="24"/>
        </w:rPr>
        <w:t xml:space="preserve"> a similar</w:t>
      </w:r>
      <w:r w:rsidR="00C4469B" w:rsidRPr="00C4469B">
        <w:rPr>
          <w:rFonts w:ascii="Arial" w:hAnsi="Arial" w:cs="Arial"/>
          <w:sz w:val="24"/>
          <w:szCs w:val="24"/>
        </w:rPr>
        <w:t xml:space="preserve"> basis</w:t>
      </w:r>
      <w:r w:rsidR="00500025">
        <w:rPr>
          <w:rFonts w:ascii="Arial" w:hAnsi="Arial" w:cs="Arial"/>
          <w:sz w:val="24"/>
          <w:szCs w:val="24"/>
        </w:rPr>
        <w:t>, on which the l</w:t>
      </w:r>
      <w:r w:rsidR="00C4469B" w:rsidRPr="00C4469B">
        <w:rPr>
          <w:rFonts w:ascii="Arial" w:hAnsi="Arial" w:cs="Arial"/>
          <w:sz w:val="24"/>
          <w:szCs w:val="24"/>
        </w:rPr>
        <w:t xml:space="preserve">earned Judge in </w:t>
      </w:r>
      <w:r w:rsidR="002A553B" w:rsidRPr="002A553B">
        <w:rPr>
          <w:rFonts w:ascii="Arial" w:hAnsi="Arial" w:cs="Arial"/>
          <w:i/>
          <w:sz w:val="24"/>
          <w:szCs w:val="24"/>
          <w:lang w:val="en-GB"/>
        </w:rPr>
        <w:t>Kleynhans</w:t>
      </w:r>
      <w:r w:rsidR="00C4469B" w:rsidRPr="00C4469B">
        <w:rPr>
          <w:rFonts w:ascii="Arial" w:hAnsi="Arial" w:cs="Arial"/>
          <w:sz w:val="24"/>
          <w:szCs w:val="24"/>
        </w:rPr>
        <w:t xml:space="preserve"> had co</w:t>
      </w:r>
      <w:r w:rsidR="00500025">
        <w:rPr>
          <w:rFonts w:ascii="Arial" w:hAnsi="Arial" w:cs="Arial"/>
          <w:sz w:val="24"/>
          <w:szCs w:val="24"/>
        </w:rPr>
        <w:t>me to the conclusion that NAMPAB,</w:t>
      </w:r>
      <w:r w:rsidR="00C4469B" w:rsidRPr="00C4469B">
        <w:rPr>
          <w:rFonts w:ascii="Arial" w:hAnsi="Arial" w:cs="Arial"/>
          <w:sz w:val="24"/>
          <w:szCs w:val="24"/>
        </w:rPr>
        <w:t xml:space="preserve"> an entity created by the </w:t>
      </w:r>
      <w:r w:rsidR="002A553B">
        <w:rPr>
          <w:rFonts w:ascii="Arial" w:hAnsi="Arial" w:cs="Arial"/>
          <w:sz w:val="24"/>
          <w:szCs w:val="24"/>
        </w:rPr>
        <w:t>T</w:t>
      </w:r>
      <w:r w:rsidR="00C4469B" w:rsidRPr="00C4469B">
        <w:rPr>
          <w:rFonts w:ascii="Arial" w:hAnsi="Arial" w:cs="Arial"/>
          <w:sz w:val="24"/>
          <w:szCs w:val="24"/>
        </w:rPr>
        <w:t xml:space="preserve">own </w:t>
      </w:r>
      <w:r w:rsidR="002A553B">
        <w:rPr>
          <w:rFonts w:ascii="Arial" w:hAnsi="Arial" w:cs="Arial"/>
          <w:sz w:val="24"/>
          <w:szCs w:val="24"/>
        </w:rPr>
        <w:t>P</w:t>
      </w:r>
      <w:r w:rsidR="00C4469B" w:rsidRPr="00C4469B">
        <w:rPr>
          <w:rFonts w:ascii="Arial" w:hAnsi="Arial" w:cs="Arial"/>
          <w:sz w:val="24"/>
          <w:szCs w:val="24"/>
        </w:rPr>
        <w:t xml:space="preserve">lanning </w:t>
      </w:r>
      <w:r w:rsidR="002A553B">
        <w:rPr>
          <w:rFonts w:ascii="Arial" w:hAnsi="Arial" w:cs="Arial"/>
          <w:sz w:val="24"/>
          <w:szCs w:val="24"/>
        </w:rPr>
        <w:t>O</w:t>
      </w:r>
      <w:r w:rsidR="00C4469B" w:rsidRPr="00C4469B">
        <w:rPr>
          <w:rFonts w:ascii="Arial" w:hAnsi="Arial" w:cs="Arial"/>
          <w:sz w:val="24"/>
          <w:szCs w:val="24"/>
        </w:rPr>
        <w:t>rdinance</w:t>
      </w:r>
      <w:r w:rsidR="00500025">
        <w:rPr>
          <w:rFonts w:ascii="Arial" w:hAnsi="Arial" w:cs="Arial"/>
          <w:sz w:val="24"/>
          <w:szCs w:val="24"/>
        </w:rPr>
        <w:t>,</w:t>
      </w:r>
      <w:r w:rsidR="00C4469B" w:rsidRPr="00C4469B">
        <w:rPr>
          <w:rFonts w:ascii="Arial" w:hAnsi="Arial" w:cs="Arial"/>
          <w:sz w:val="24"/>
          <w:szCs w:val="24"/>
        </w:rPr>
        <w:t xml:space="preserve"> with predominantly advisory powers and being responsible for setting the policy framework and for town planning matters</w:t>
      </w:r>
      <w:r>
        <w:rPr>
          <w:rFonts w:ascii="Arial" w:hAnsi="Arial" w:cs="Arial"/>
          <w:sz w:val="24"/>
          <w:szCs w:val="24"/>
        </w:rPr>
        <w:t>, was</w:t>
      </w:r>
      <w:r w:rsidR="00CC4B37">
        <w:rPr>
          <w:rFonts w:ascii="Arial" w:hAnsi="Arial" w:cs="Arial"/>
          <w:sz w:val="24"/>
          <w:szCs w:val="24"/>
        </w:rPr>
        <w:t xml:space="preserve"> held</w:t>
      </w:r>
      <w:r>
        <w:rPr>
          <w:rFonts w:ascii="Arial" w:hAnsi="Arial" w:cs="Arial"/>
          <w:sz w:val="24"/>
          <w:szCs w:val="24"/>
        </w:rPr>
        <w:t xml:space="preserve"> not</w:t>
      </w:r>
      <w:r w:rsidR="00CC4B37">
        <w:rPr>
          <w:rFonts w:ascii="Arial" w:hAnsi="Arial" w:cs="Arial"/>
          <w:sz w:val="24"/>
          <w:szCs w:val="24"/>
        </w:rPr>
        <w:t xml:space="preserve"> to be</w:t>
      </w:r>
      <w:r>
        <w:rPr>
          <w:rFonts w:ascii="Arial" w:hAnsi="Arial" w:cs="Arial"/>
          <w:sz w:val="24"/>
          <w:szCs w:val="24"/>
        </w:rPr>
        <w:t xml:space="preserve"> a necessary party</w:t>
      </w:r>
      <w:r w:rsidR="006C23FD">
        <w:rPr>
          <w:rFonts w:ascii="Arial" w:hAnsi="Arial" w:cs="Arial"/>
          <w:sz w:val="24"/>
          <w:szCs w:val="24"/>
        </w:rPr>
        <w:t xml:space="preserve"> to those proceedings,</w:t>
      </w:r>
      <w:r>
        <w:rPr>
          <w:rFonts w:ascii="Arial" w:hAnsi="Arial" w:cs="Arial"/>
          <w:sz w:val="24"/>
          <w:szCs w:val="24"/>
        </w:rPr>
        <w:t xml:space="preserve"> this court should hold that the Minister</w:t>
      </w:r>
      <w:r w:rsidR="00CC4B37">
        <w:rPr>
          <w:rFonts w:ascii="Arial" w:hAnsi="Arial" w:cs="Arial"/>
          <w:sz w:val="24"/>
          <w:szCs w:val="24"/>
        </w:rPr>
        <w:t xml:space="preserve"> of Finance</w:t>
      </w:r>
      <w:r w:rsidR="00C4469B" w:rsidRPr="00C4469B">
        <w:rPr>
          <w:rFonts w:ascii="Arial" w:hAnsi="Arial" w:cs="Arial"/>
          <w:sz w:val="24"/>
          <w:szCs w:val="24"/>
        </w:rPr>
        <w:t xml:space="preserve"> was not a necessary party that had to be joined</w:t>
      </w:r>
      <w:r w:rsidR="006C23FD">
        <w:rPr>
          <w:rFonts w:ascii="Arial" w:hAnsi="Arial" w:cs="Arial"/>
          <w:sz w:val="24"/>
          <w:szCs w:val="24"/>
        </w:rPr>
        <w:t xml:space="preserve"> in the current proceedings</w:t>
      </w:r>
      <w:r w:rsidR="00C4469B" w:rsidRPr="00C4469B">
        <w:rPr>
          <w:rFonts w:ascii="Arial" w:hAnsi="Arial" w:cs="Arial"/>
          <w:sz w:val="24"/>
          <w:szCs w:val="24"/>
        </w:rPr>
        <w:t xml:space="preserve">.  </w:t>
      </w:r>
    </w:p>
    <w:p w:rsidR="00B038D5" w:rsidRDefault="00B038D5" w:rsidP="00B038D5">
      <w:pPr>
        <w:spacing w:after="0" w:line="360" w:lineRule="auto"/>
        <w:jc w:val="both"/>
        <w:rPr>
          <w:rFonts w:ascii="Arial" w:hAnsi="Arial" w:cs="Arial"/>
          <w:sz w:val="24"/>
          <w:szCs w:val="24"/>
        </w:rPr>
      </w:pPr>
    </w:p>
    <w:p w:rsidR="002A553B" w:rsidRDefault="00B038D5" w:rsidP="00B038D5">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30</w:t>
      </w:r>
      <w:r>
        <w:rPr>
          <w:rFonts w:ascii="Arial" w:hAnsi="Arial" w:cs="Arial"/>
          <w:sz w:val="24"/>
          <w:szCs w:val="24"/>
        </w:rPr>
        <w:t>]</w:t>
      </w:r>
      <w:r>
        <w:rPr>
          <w:rFonts w:ascii="Arial" w:hAnsi="Arial" w:cs="Arial"/>
          <w:sz w:val="24"/>
          <w:szCs w:val="24"/>
        </w:rPr>
        <w:tab/>
        <w:t>This conclusion had been arrived at in a scenario where the Town Planning O</w:t>
      </w:r>
      <w:r w:rsidR="00C4469B" w:rsidRPr="00C4469B">
        <w:rPr>
          <w:rFonts w:ascii="Arial" w:hAnsi="Arial" w:cs="Arial"/>
          <w:sz w:val="24"/>
          <w:szCs w:val="24"/>
        </w:rPr>
        <w:t xml:space="preserve">rdinance </w:t>
      </w:r>
      <w:r>
        <w:rPr>
          <w:rFonts w:ascii="Arial" w:hAnsi="Arial" w:cs="Arial"/>
          <w:sz w:val="24"/>
          <w:szCs w:val="24"/>
        </w:rPr>
        <w:t xml:space="preserve">had </w:t>
      </w:r>
      <w:r w:rsidR="00C4469B" w:rsidRPr="00C4469B">
        <w:rPr>
          <w:rFonts w:ascii="Arial" w:hAnsi="Arial" w:cs="Arial"/>
          <w:sz w:val="24"/>
          <w:szCs w:val="24"/>
        </w:rPr>
        <w:t xml:space="preserve">assigned to the </w:t>
      </w:r>
      <w:r w:rsidR="002A553B">
        <w:rPr>
          <w:rFonts w:ascii="Arial" w:hAnsi="Arial" w:cs="Arial"/>
          <w:sz w:val="24"/>
          <w:szCs w:val="24"/>
        </w:rPr>
        <w:t>m</w:t>
      </w:r>
      <w:r w:rsidR="00C4469B" w:rsidRPr="00C4469B">
        <w:rPr>
          <w:rFonts w:ascii="Arial" w:hAnsi="Arial" w:cs="Arial"/>
          <w:sz w:val="24"/>
          <w:szCs w:val="24"/>
        </w:rPr>
        <w:t xml:space="preserve">inister the role of administering the planning legislation. </w:t>
      </w:r>
    </w:p>
    <w:p w:rsidR="002A553B" w:rsidRDefault="002A553B" w:rsidP="00C4469B">
      <w:pPr>
        <w:spacing w:after="0" w:line="360" w:lineRule="auto"/>
        <w:jc w:val="both"/>
        <w:rPr>
          <w:rFonts w:ascii="Arial" w:hAnsi="Arial" w:cs="Arial"/>
          <w:sz w:val="24"/>
          <w:szCs w:val="24"/>
        </w:rPr>
      </w:pPr>
    </w:p>
    <w:p w:rsidR="006C23FD" w:rsidRDefault="002A553B"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31</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In terms of the Bank of Namibia Act the </w:t>
      </w:r>
      <w:r w:rsidR="006C23FD">
        <w:rPr>
          <w:rFonts w:ascii="Arial" w:hAnsi="Arial" w:cs="Arial"/>
          <w:sz w:val="24"/>
          <w:szCs w:val="24"/>
        </w:rPr>
        <w:t>m</w:t>
      </w:r>
      <w:r w:rsidR="00C4469B" w:rsidRPr="00C4469B">
        <w:rPr>
          <w:rFonts w:ascii="Arial" w:hAnsi="Arial" w:cs="Arial"/>
          <w:sz w:val="24"/>
          <w:szCs w:val="24"/>
        </w:rPr>
        <w:t xml:space="preserve">inister may issue new instructions or directions for the Bank of Namibia to execute.  The </w:t>
      </w:r>
      <w:r>
        <w:rPr>
          <w:rFonts w:ascii="Arial" w:hAnsi="Arial" w:cs="Arial"/>
          <w:sz w:val="24"/>
          <w:szCs w:val="24"/>
        </w:rPr>
        <w:t>m</w:t>
      </w:r>
      <w:r w:rsidR="00C4469B" w:rsidRPr="00C4469B">
        <w:rPr>
          <w:rFonts w:ascii="Arial" w:hAnsi="Arial" w:cs="Arial"/>
          <w:sz w:val="24"/>
          <w:szCs w:val="24"/>
        </w:rPr>
        <w:t xml:space="preserve">inister merely sets the framework.  </w:t>
      </w:r>
      <w:r w:rsidR="006C23FD">
        <w:rPr>
          <w:rFonts w:ascii="Arial" w:hAnsi="Arial" w:cs="Arial"/>
          <w:sz w:val="24"/>
          <w:szCs w:val="24"/>
        </w:rPr>
        <w:t>The Bank of Namibia then,</w:t>
      </w:r>
      <w:r w:rsidR="00C4469B" w:rsidRPr="00C4469B">
        <w:rPr>
          <w:rFonts w:ascii="Arial" w:hAnsi="Arial" w:cs="Arial"/>
          <w:sz w:val="24"/>
          <w:szCs w:val="24"/>
        </w:rPr>
        <w:t xml:space="preserve"> in turn</w:t>
      </w:r>
      <w:r w:rsidR="006C23FD">
        <w:rPr>
          <w:rFonts w:ascii="Arial" w:hAnsi="Arial" w:cs="Arial"/>
          <w:sz w:val="24"/>
          <w:szCs w:val="24"/>
        </w:rPr>
        <w:t>,</w:t>
      </w:r>
      <w:r w:rsidR="00C4469B" w:rsidRPr="00C4469B">
        <w:rPr>
          <w:rFonts w:ascii="Arial" w:hAnsi="Arial" w:cs="Arial"/>
          <w:sz w:val="24"/>
          <w:szCs w:val="24"/>
        </w:rPr>
        <w:t xml:space="preserve"> regulates the </w:t>
      </w:r>
      <w:r w:rsidR="00C77D5C">
        <w:rPr>
          <w:rFonts w:ascii="Arial" w:hAnsi="Arial" w:cs="Arial"/>
          <w:sz w:val="24"/>
          <w:szCs w:val="24"/>
        </w:rPr>
        <w:t>second</w:t>
      </w:r>
      <w:r w:rsidR="00C4469B" w:rsidRPr="00C4469B">
        <w:rPr>
          <w:rFonts w:ascii="Arial" w:hAnsi="Arial" w:cs="Arial"/>
          <w:sz w:val="24"/>
          <w:szCs w:val="24"/>
        </w:rPr>
        <w:t xml:space="preserve"> and </w:t>
      </w:r>
      <w:r w:rsidR="00C77D5C">
        <w:rPr>
          <w:rFonts w:ascii="Arial" w:hAnsi="Arial" w:cs="Arial"/>
          <w:sz w:val="24"/>
          <w:szCs w:val="24"/>
        </w:rPr>
        <w:t>third</w:t>
      </w:r>
      <w:r w:rsidR="00C4469B" w:rsidRPr="00C4469B">
        <w:rPr>
          <w:rFonts w:ascii="Arial" w:hAnsi="Arial" w:cs="Arial"/>
          <w:sz w:val="24"/>
          <w:szCs w:val="24"/>
        </w:rPr>
        <w:t xml:space="preserve"> </w:t>
      </w:r>
      <w:r w:rsidR="00C77D5C">
        <w:rPr>
          <w:rFonts w:ascii="Arial" w:hAnsi="Arial" w:cs="Arial"/>
          <w:sz w:val="24"/>
          <w:szCs w:val="24"/>
        </w:rPr>
        <w:t>r</w:t>
      </w:r>
      <w:r w:rsidR="00C4469B" w:rsidRPr="00C4469B">
        <w:rPr>
          <w:rFonts w:ascii="Arial" w:hAnsi="Arial" w:cs="Arial"/>
          <w:sz w:val="24"/>
          <w:szCs w:val="24"/>
        </w:rPr>
        <w:t>espondents</w:t>
      </w:r>
      <w:r w:rsidR="006C23FD">
        <w:rPr>
          <w:rFonts w:ascii="Arial" w:hAnsi="Arial" w:cs="Arial"/>
          <w:sz w:val="24"/>
          <w:szCs w:val="24"/>
        </w:rPr>
        <w:t>,</w:t>
      </w:r>
      <w:r w:rsidR="00C4469B" w:rsidRPr="00C4469B">
        <w:rPr>
          <w:rFonts w:ascii="Arial" w:hAnsi="Arial" w:cs="Arial"/>
          <w:sz w:val="24"/>
          <w:szCs w:val="24"/>
        </w:rPr>
        <w:t xml:space="preserve"> also through the rulings that are made from time to time.  </w:t>
      </w:r>
    </w:p>
    <w:p w:rsidR="006C23FD" w:rsidRDefault="006C23FD" w:rsidP="00C4469B">
      <w:pPr>
        <w:spacing w:after="0" w:line="360" w:lineRule="auto"/>
        <w:jc w:val="both"/>
        <w:rPr>
          <w:rFonts w:ascii="Arial" w:hAnsi="Arial" w:cs="Arial"/>
          <w:sz w:val="24"/>
          <w:szCs w:val="24"/>
        </w:rPr>
      </w:pPr>
    </w:p>
    <w:p w:rsidR="00C4469B" w:rsidRPr="00C4469B" w:rsidRDefault="006C23FD"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32</w:t>
      </w:r>
      <w:r>
        <w:rPr>
          <w:rFonts w:ascii="Arial" w:hAnsi="Arial" w:cs="Arial"/>
          <w:sz w:val="24"/>
          <w:szCs w:val="24"/>
        </w:rPr>
        <w:t>]</w:t>
      </w:r>
      <w:r>
        <w:rPr>
          <w:rFonts w:ascii="Arial" w:hAnsi="Arial" w:cs="Arial"/>
          <w:sz w:val="24"/>
          <w:szCs w:val="24"/>
        </w:rPr>
        <w:tab/>
        <w:t>While</w:t>
      </w:r>
      <w:r w:rsidR="00C4469B" w:rsidRPr="00C4469B">
        <w:rPr>
          <w:rFonts w:ascii="Arial" w:hAnsi="Arial" w:cs="Arial"/>
          <w:sz w:val="24"/>
          <w:szCs w:val="24"/>
        </w:rPr>
        <w:t xml:space="preserve"> the </w:t>
      </w:r>
      <w:r w:rsidR="00C77D5C">
        <w:rPr>
          <w:rFonts w:ascii="Arial" w:hAnsi="Arial" w:cs="Arial"/>
          <w:sz w:val="24"/>
          <w:szCs w:val="24"/>
        </w:rPr>
        <w:t>m</w:t>
      </w:r>
      <w:r w:rsidR="00C4469B" w:rsidRPr="00C4469B">
        <w:rPr>
          <w:rFonts w:ascii="Arial" w:hAnsi="Arial" w:cs="Arial"/>
          <w:sz w:val="24"/>
          <w:szCs w:val="24"/>
        </w:rPr>
        <w:t>inister may have an interest in the wider sense, he has no direct and substantial interest like the statutory administrator.  One cannot use common law agency principles in such scenario</w:t>
      </w:r>
      <w:r w:rsidR="00C77D5C">
        <w:rPr>
          <w:rFonts w:ascii="Arial" w:hAnsi="Arial" w:cs="Arial"/>
          <w:sz w:val="24"/>
          <w:szCs w:val="24"/>
        </w:rPr>
        <w:t>,</w:t>
      </w:r>
      <w:r w:rsidR="00C4469B" w:rsidRPr="00C4469B">
        <w:rPr>
          <w:rFonts w:ascii="Arial" w:hAnsi="Arial" w:cs="Arial"/>
          <w:sz w:val="24"/>
          <w:szCs w:val="24"/>
        </w:rPr>
        <w:t xml:space="preserve"> where one would ha</w:t>
      </w:r>
      <w:r>
        <w:rPr>
          <w:rFonts w:ascii="Arial" w:hAnsi="Arial" w:cs="Arial"/>
          <w:sz w:val="24"/>
          <w:szCs w:val="24"/>
        </w:rPr>
        <w:t>ve to cite and sue the principal</w:t>
      </w:r>
      <w:r w:rsidR="00C4469B" w:rsidRPr="00C4469B">
        <w:rPr>
          <w:rFonts w:ascii="Arial" w:hAnsi="Arial" w:cs="Arial"/>
          <w:sz w:val="24"/>
          <w:szCs w:val="24"/>
        </w:rPr>
        <w:t xml:space="preserve">.  The </w:t>
      </w:r>
      <w:r w:rsidR="00C77D5C">
        <w:rPr>
          <w:rFonts w:ascii="Arial" w:hAnsi="Arial" w:cs="Arial"/>
          <w:sz w:val="24"/>
          <w:szCs w:val="24"/>
        </w:rPr>
        <w:t>m</w:t>
      </w:r>
      <w:r w:rsidR="00C4469B" w:rsidRPr="00C4469B">
        <w:rPr>
          <w:rFonts w:ascii="Arial" w:hAnsi="Arial" w:cs="Arial"/>
          <w:sz w:val="24"/>
          <w:szCs w:val="24"/>
        </w:rPr>
        <w:t xml:space="preserve">inister simply has nothing to do with the instructions that are being sought in respect of the banks.  Also in the main </w:t>
      </w:r>
      <w:r w:rsidR="00C77D5C">
        <w:rPr>
          <w:rFonts w:ascii="Arial" w:hAnsi="Arial" w:cs="Arial"/>
          <w:sz w:val="24"/>
          <w:szCs w:val="24"/>
        </w:rPr>
        <w:t>a</w:t>
      </w:r>
      <w:r>
        <w:rPr>
          <w:rFonts w:ascii="Arial" w:hAnsi="Arial" w:cs="Arial"/>
          <w:sz w:val="24"/>
          <w:szCs w:val="24"/>
        </w:rPr>
        <w:t>pplication.</w:t>
      </w:r>
      <w:r w:rsidR="00C4469B" w:rsidRPr="00C4469B">
        <w:rPr>
          <w:rFonts w:ascii="Arial" w:hAnsi="Arial" w:cs="Arial"/>
          <w:sz w:val="24"/>
          <w:szCs w:val="24"/>
        </w:rPr>
        <w:t xml:space="preserve"> brought by the Prosecutor General</w:t>
      </w:r>
      <w:r>
        <w:rPr>
          <w:rFonts w:ascii="Arial" w:hAnsi="Arial" w:cs="Arial"/>
          <w:sz w:val="24"/>
          <w:szCs w:val="24"/>
        </w:rPr>
        <w:t>,</w:t>
      </w:r>
      <w:r w:rsidR="00C4469B" w:rsidRPr="00C4469B">
        <w:rPr>
          <w:rFonts w:ascii="Arial" w:hAnsi="Arial" w:cs="Arial"/>
          <w:sz w:val="24"/>
          <w:szCs w:val="24"/>
        </w:rPr>
        <w:t xml:space="preserve"> the </w:t>
      </w:r>
      <w:r w:rsidR="00C77D5C">
        <w:rPr>
          <w:rFonts w:ascii="Arial" w:hAnsi="Arial" w:cs="Arial"/>
          <w:sz w:val="24"/>
          <w:szCs w:val="24"/>
        </w:rPr>
        <w:t>m</w:t>
      </w:r>
      <w:r w:rsidR="00C4469B" w:rsidRPr="00C4469B">
        <w:rPr>
          <w:rFonts w:ascii="Arial" w:hAnsi="Arial" w:cs="Arial"/>
          <w:sz w:val="24"/>
          <w:szCs w:val="24"/>
        </w:rPr>
        <w:t>inister had not been cited</w:t>
      </w:r>
      <w:r>
        <w:rPr>
          <w:rFonts w:ascii="Arial" w:hAnsi="Arial" w:cs="Arial"/>
          <w:sz w:val="24"/>
          <w:szCs w:val="24"/>
        </w:rPr>
        <w:t>,</w:t>
      </w:r>
      <w:r w:rsidR="00C4469B" w:rsidRPr="00C4469B">
        <w:rPr>
          <w:rFonts w:ascii="Arial" w:hAnsi="Arial" w:cs="Arial"/>
          <w:sz w:val="24"/>
          <w:szCs w:val="24"/>
        </w:rPr>
        <w:t xml:space="preserve"> which proved the point.</w:t>
      </w:r>
    </w:p>
    <w:p w:rsidR="00C4469B" w:rsidRPr="00C4469B" w:rsidRDefault="00C4469B" w:rsidP="00C4469B">
      <w:pPr>
        <w:spacing w:after="0" w:line="360" w:lineRule="auto"/>
        <w:jc w:val="both"/>
        <w:rPr>
          <w:rFonts w:ascii="Arial" w:hAnsi="Arial" w:cs="Arial"/>
          <w:sz w:val="24"/>
          <w:szCs w:val="24"/>
        </w:rPr>
      </w:pPr>
    </w:p>
    <w:p w:rsidR="00C77D5C" w:rsidRDefault="00C77D5C"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33</w:t>
      </w:r>
      <w:r>
        <w:rPr>
          <w:rFonts w:ascii="Arial" w:hAnsi="Arial" w:cs="Arial"/>
          <w:sz w:val="24"/>
          <w:szCs w:val="24"/>
        </w:rPr>
        <w:t>]</w:t>
      </w:r>
      <w:r>
        <w:rPr>
          <w:rFonts w:ascii="Arial" w:hAnsi="Arial" w:cs="Arial"/>
          <w:sz w:val="24"/>
          <w:szCs w:val="24"/>
        </w:rPr>
        <w:tab/>
      </w:r>
      <w:r w:rsidR="006C23FD">
        <w:rPr>
          <w:rFonts w:ascii="Arial" w:hAnsi="Arial" w:cs="Arial"/>
          <w:sz w:val="24"/>
          <w:szCs w:val="24"/>
        </w:rPr>
        <w:t>Mr Obbes</w:t>
      </w:r>
      <w:r w:rsidR="00C4469B" w:rsidRPr="00C4469B">
        <w:rPr>
          <w:rFonts w:ascii="Arial" w:hAnsi="Arial" w:cs="Arial"/>
          <w:sz w:val="24"/>
          <w:szCs w:val="24"/>
        </w:rPr>
        <w:t xml:space="preserve"> who argued the matter on behalf of the </w:t>
      </w:r>
      <w:r>
        <w:rPr>
          <w:rFonts w:ascii="Arial" w:hAnsi="Arial" w:cs="Arial"/>
          <w:sz w:val="24"/>
          <w:szCs w:val="24"/>
        </w:rPr>
        <w:t>fourth</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 xml:space="preserve">espondent firstly referred to the relief sought by the </w:t>
      </w:r>
      <w:r>
        <w:rPr>
          <w:rFonts w:ascii="Arial" w:hAnsi="Arial" w:cs="Arial"/>
          <w:sz w:val="24"/>
          <w:szCs w:val="24"/>
        </w:rPr>
        <w:t>a</w:t>
      </w:r>
      <w:r w:rsidR="00C4469B" w:rsidRPr="00C4469B">
        <w:rPr>
          <w:rFonts w:ascii="Arial" w:hAnsi="Arial" w:cs="Arial"/>
          <w:sz w:val="24"/>
          <w:szCs w:val="24"/>
        </w:rPr>
        <w:t xml:space="preserve">pplicants as already alluded to in his </w:t>
      </w:r>
      <w:r>
        <w:rPr>
          <w:rFonts w:ascii="Arial" w:hAnsi="Arial" w:cs="Arial"/>
          <w:sz w:val="24"/>
          <w:szCs w:val="24"/>
        </w:rPr>
        <w:t>h</w:t>
      </w:r>
      <w:r w:rsidR="00C4469B" w:rsidRPr="00C4469B">
        <w:rPr>
          <w:rFonts w:ascii="Arial" w:hAnsi="Arial" w:cs="Arial"/>
          <w:sz w:val="24"/>
          <w:szCs w:val="24"/>
        </w:rPr>
        <w:t xml:space="preserve">eads.  He </w:t>
      </w:r>
      <w:r w:rsidR="00C4469B" w:rsidRPr="00C4469B">
        <w:rPr>
          <w:rFonts w:ascii="Arial" w:hAnsi="Arial" w:cs="Arial"/>
          <w:sz w:val="24"/>
          <w:szCs w:val="24"/>
        </w:rPr>
        <w:lastRenderedPageBreak/>
        <w:t>th</w:t>
      </w:r>
      <w:r w:rsidR="006C23FD">
        <w:rPr>
          <w:rFonts w:ascii="Arial" w:hAnsi="Arial" w:cs="Arial"/>
          <w:sz w:val="24"/>
          <w:szCs w:val="24"/>
        </w:rPr>
        <w:t>en pointed out</w:t>
      </w:r>
      <w:r w:rsidR="00C4469B" w:rsidRPr="00C4469B">
        <w:rPr>
          <w:rFonts w:ascii="Arial" w:hAnsi="Arial" w:cs="Arial"/>
          <w:sz w:val="24"/>
          <w:szCs w:val="24"/>
        </w:rPr>
        <w:t xml:space="preserve"> that review reli</w:t>
      </w:r>
      <w:r w:rsidR="006C23FD">
        <w:rPr>
          <w:rFonts w:ascii="Arial" w:hAnsi="Arial" w:cs="Arial"/>
          <w:sz w:val="24"/>
          <w:szCs w:val="24"/>
        </w:rPr>
        <w:t>ef was also sought and where</w:t>
      </w:r>
      <w:r w:rsidR="00C4469B" w:rsidRPr="00C4469B">
        <w:rPr>
          <w:rFonts w:ascii="Arial" w:hAnsi="Arial" w:cs="Arial"/>
          <w:sz w:val="24"/>
          <w:szCs w:val="24"/>
        </w:rPr>
        <w:t xml:space="preserve"> the actions</w:t>
      </w:r>
      <w:r w:rsidR="006C23FD">
        <w:rPr>
          <w:rFonts w:ascii="Arial" w:hAnsi="Arial" w:cs="Arial"/>
          <w:sz w:val="24"/>
          <w:szCs w:val="24"/>
        </w:rPr>
        <w:t>,</w:t>
      </w:r>
      <w:r w:rsidR="00C4469B" w:rsidRPr="00C4469B">
        <w:rPr>
          <w:rFonts w:ascii="Arial" w:hAnsi="Arial" w:cs="Arial"/>
          <w:sz w:val="24"/>
          <w:szCs w:val="24"/>
        </w:rPr>
        <w:t xml:space="preserve"> </w:t>
      </w:r>
      <w:r w:rsidR="006C23FD">
        <w:rPr>
          <w:rFonts w:ascii="Arial" w:hAnsi="Arial" w:cs="Arial"/>
          <w:sz w:val="24"/>
          <w:szCs w:val="24"/>
        </w:rPr>
        <w:t xml:space="preserve">taken </w:t>
      </w:r>
      <w:r w:rsidR="00C4469B" w:rsidRPr="00C4469B">
        <w:rPr>
          <w:rFonts w:ascii="Arial" w:hAnsi="Arial" w:cs="Arial"/>
          <w:sz w:val="24"/>
          <w:szCs w:val="24"/>
        </w:rPr>
        <w:t>in this scenario</w:t>
      </w:r>
      <w:r w:rsidR="006C23FD">
        <w:rPr>
          <w:rFonts w:ascii="Arial" w:hAnsi="Arial" w:cs="Arial"/>
          <w:sz w:val="24"/>
          <w:szCs w:val="24"/>
        </w:rPr>
        <w:t>,</w:t>
      </w:r>
      <w:r w:rsidR="00C4469B" w:rsidRPr="00C4469B">
        <w:rPr>
          <w:rFonts w:ascii="Arial" w:hAnsi="Arial" w:cs="Arial"/>
          <w:sz w:val="24"/>
          <w:szCs w:val="24"/>
        </w:rPr>
        <w:t xml:space="preserve"> in terms of Section 46 of the Bank of Namibia Act</w:t>
      </w:r>
      <w:r>
        <w:rPr>
          <w:rFonts w:ascii="Arial" w:hAnsi="Arial" w:cs="Arial"/>
          <w:sz w:val="24"/>
          <w:szCs w:val="24"/>
        </w:rPr>
        <w:t>,</w:t>
      </w:r>
      <w:r w:rsidR="00C4469B" w:rsidRPr="00C4469B">
        <w:rPr>
          <w:rFonts w:ascii="Arial" w:hAnsi="Arial" w:cs="Arial"/>
          <w:sz w:val="24"/>
          <w:szCs w:val="24"/>
        </w:rPr>
        <w:t xml:space="preserve"> where the</w:t>
      </w:r>
      <w:r w:rsidR="006C23FD">
        <w:rPr>
          <w:rFonts w:ascii="Arial" w:hAnsi="Arial" w:cs="Arial"/>
          <w:sz w:val="24"/>
          <w:szCs w:val="24"/>
        </w:rPr>
        <w:t xml:space="preserve"> actions of</w:t>
      </w:r>
      <w:r w:rsidR="00C4469B" w:rsidRPr="00C4469B">
        <w:rPr>
          <w:rFonts w:ascii="Arial" w:hAnsi="Arial" w:cs="Arial"/>
          <w:sz w:val="24"/>
          <w:szCs w:val="24"/>
        </w:rPr>
        <w:t xml:space="preserve"> government</w:t>
      </w:r>
      <w:r w:rsidR="006C23FD">
        <w:rPr>
          <w:rFonts w:ascii="Arial" w:hAnsi="Arial" w:cs="Arial"/>
          <w:sz w:val="24"/>
          <w:szCs w:val="24"/>
        </w:rPr>
        <w:t>,</w:t>
      </w:r>
      <w:r w:rsidR="00C4469B" w:rsidRPr="00C4469B">
        <w:rPr>
          <w:rFonts w:ascii="Arial" w:hAnsi="Arial" w:cs="Arial"/>
          <w:sz w:val="24"/>
          <w:szCs w:val="24"/>
        </w:rPr>
        <w:t xml:space="preserve"> whose agent</w:t>
      </w:r>
      <w:r w:rsidR="006C23FD">
        <w:rPr>
          <w:rFonts w:ascii="Arial" w:hAnsi="Arial" w:cs="Arial"/>
          <w:sz w:val="24"/>
          <w:szCs w:val="24"/>
        </w:rPr>
        <w:t>, executing</w:t>
      </w:r>
      <w:r w:rsidR="00C4469B" w:rsidRPr="00C4469B">
        <w:rPr>
          <w:rFonts w:ascii="Arial" w:hAnsi="Arial" w:cs="Arial"/>
          <w:sz w:val="24"/>
          <w:szCs w:val="24"/>
        </w:rPr>
        <w:t xml:space="preserve"> the administration of the laws relating to the exchange control</w:t>
      </w:r>
      <w:r>
        <w:rPr>
          <w:rFonts w:ascii="Arial" w:hAnsi="Arial" w:cs="Arial"/>
          <w:sz w:val="24"/>
          <w:szCs w:val="24"/>
        </w:rPr>
        <w:t>,</w:t>
      </w:r>
      <w:r w:rsidR="006C23FD">
        <w:rPr>
          <w:rFonts w:ascii="Arial" w:hAnsi="Arial" w:cs="Arial"/>
          <w:sz w:val="24"/>
          <w:szCs w:val="24"/>
        </w:rPr>
        <w:t xml:space="preserve"> </w:t>
      </w:r>
      <w:r w:rsidR="00C4469B" w:rsidRPr="00C4469B">
        <w:rPr>
          <w:rFonts w:ascii="Arial" w:hAnsi="Arial" w:cs="Arial"/>
          <w:sz w:val="24"/>
          <w:szCs w:val="24"/>
        </w:rPr>
        <w:t>was</w:t>
      </w:r>
      <w:r w:rsidR="006C23FD">
        <w:rPr>
          <w:rFonts w:ascii="Arial" w:hAnsi="Arial" w:cs="Arial"/>
          <w:sz w:val="24"/>
          <w:szCs w:val="24"/>
        </w:rPr>
        <w:t xml:space="preserve"> the</w:t>
      </w:r>
      <w:r w:rsidR="00C4469B" w:rsidRPr="00C4469B">
        <w:rPr>
          <w:rFonts w:ascii="Arial" w:hAnsi="Arial" w:cs="Arial"/>
          <w:sz w:val="24"/>
          <w:szCs w:val="24"/>
        </w:rPr>
        <w:t xml:space="preserve"> Bank of Namibia</w:t>
      </w:r>
      <w:r>
        <w:rPr>
          <w:rFonts w:ascii="Arial" w:hAnsi="Arial" w:cs="Arial"/>
          <w:sz w:val="24"/>
          <w:szCs w:val="24"/>
        </w:rPr>
        <w:t>,</w:t>
      </w:r>
      <w:r w:rsidR="006C23FD">
        <w:rPr>
          <w:rFonts w:ascii="Arial" w:hAnsi="Arial" w:cs="Arial"/>
          <w:sz w:val="24"/>
          <w:szCs w:val="24"/>
        </w:rPr>
        <w:t xml:space="preserve"> which</w:t>
      </w:r>
      <w:r w:rsidR="00C4469B" w:rsidRPr="00C4469B">
        <w:rPr>
          <w:rFonts w:ascii="Arial" w:hAnsi="Arial" w:cs="Arial"/>
          <w:sz w:val="24"/>
          <w:szCs w:val="24"/>
        </w:rPr>
        <w:t xml:space="preserve"> had to execute such mandate in accordance with the instructions and directions of the </w:t>
      </w:r>
      <w:r>
        <w:rPr>
          <w:rFonts w:ascii="Arial" w:hAnsi="Arial" w:cs="Arial"/>
          <w:sz w:val="24"/>
          <w:szCs w:val="24"/>
        </w:rPr>
        <w:t>m</w:t>
      </w:r>
      <w:r w:rsidR="00C4469B" w:rsidRPr="00C4469B">
        <w:rPr>
          <w:rFonts w:ascii="Arial" w:hAnsi="Arial" w:cs="Arial"/>
          <w:sz w:val="24"/>
          <w:szCs w:val="24"/>
        </w:rPr>
        <w:t xml:space="preserve">inister.  </w:t>
      </w:r>
    </w:p>
    <w:p w:rsidR="00C77D5C" w:rsidRDefault="00C77D5C" w:rsidP="00C4469B">
      <w:pPr>
        <w:spacing w:after="0" w:line="360" w:lineRule="auto"/>
        <w:jc w:val="both"/>
        <w:rPr>
          <w:rFonts w:ascii="Arial" w:hAnsi="Arial" w:cs="Arial"/>
          <w:sz w:val="24"/>
          <w:szCs w:val="24"/>
        </w:rPr>
      </w:pPr>
    </w:p>
    <w:p w:rsidR="006C23FD" w:rsidRDefault="00C77D5C"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34</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He pointed out that</w:t>
      </w:r>
      <w:r w:rsidR="006C23FD">
        <w:rPr>
          <w:rFonts w:ascii="Arial" w:hAnsi="Arial" w:cs="Arial"/>
          <w:sz w:val="24"/>
          <w:szCs w:val="24"/>
        </w:rPr>
        <w:t xml:space="preserve"> the relief was not only confined</w:t>
      </w:r>
      <w:r w:rsidR="00C4469B" w:rsidRPr="00C4469B">
        <w:rPr>
          <w:rFonts w:ascii="Arial" w:hAnsi="Arial" w:cs="Arial"/>
          <w:sz w:val="24"/>
          <w:szCs w:val="24"/>
        </w:rPr>
        <w:t xml:space="preserve"> to retrospective events</w:t>
      </w:r>
      <w:r>
        <w:rPr>
          <w:rFonts w:ascii="Arial" w:hAnsi="Arial" w:cs="Arial"/>
          <w:sz w:val="24"/>
          <w:szCs w:val="24"/>
        </w:rPr>
        <w:t>,</w:t>
      </w:r>
      <w:r w:rsidR="00C4469B" w:rsidRPr="00C4469B">
        <w:rPr>
          <w:rFonts w:ascii="Arial" w:hAnsi="Arial" w:cs="Arial"/>
          <w:sz w:val="24"/>
          <w:szCs w:val="24"/>
        </w:rPr>
        <w:t xml:space="preserve"> but was also prospect</w:t>
      </w:r>
      <w:r w:rsidR="006C23FD">
        <w:rPr>
          <w:rFonts w:ascii="Arial" w:hAnsi="Arial" w:cs="Arial"/>
          <w:sz w:val="24"/>
          <w:szCs w:val="24"/>
        </w:rPr>
        <w:t>ive</w:t>
      </w:r>
      <w:r w:rsidR="00C4469B" w:rsidRPr="00C4469B">
        <w:rPr>
          <w:rFonts w:ascii="Arial" w:hAnsi="Arial" w:cs="Arial"/>
          <w:sz w:val="24"/>
          <w:szCs w:val="24"/>
        </w:rPr>
        <w:t xml:space="preserve">. </w:t>
      </w:r>
      <w:r w:rsidR="006C23FD">
        <w:rPr>
          <w:rFonts w:ascii="Arial" w:hAnsi="Arial" w:cs="Arial"/>
          <w:sz w:val="24"/>
          <w:szCs w:val="24"/>
        </w:rPr>
        <w:t>The</w:t>
      </w:r>
      <w:r w:rsidR="00C4469B" w:rsidRPr="00C4469B">
        <w:rPr>
          <w:rFonts w:ascii="Arial" w:hAnsi="Arial" w:cs="Arial"/>
          <w:sz w:val="24"/>
          <w:szCs w:val="24"/>
        </w:rPr>
        <w:t xml:space="preserve"> Bank of Namibia was clearly the agent in respect of which the </w:t>
      </w:r>
      <w:r>
        <w:rPr>
          <w:rFonts w:ascii="Arial" w:hAnsi="Arial" w:cs="Arial"/>
          <w:sz w:val="24"/>
          <w:szCs w:val="24"/>
        </w:rPr>
        <w:t>m</w:t>
      </w:r>
      <w:r w:rsidR="00C4469B" w:rsidRPr="00C4469B">
        <w:rPr>
          <w:rFonts w:ascii="Arial" w:hAnsi="Arial" w:cs="Arial"/>
          <w:sz w:val="24"/>
          <w:szCs w:val="24"/>
        </w:rPr>
        <w:t>inister was the principal.  In any event</w:t>
      </w:r>
      <w:r>
        <w:rPr>
          <w:rFonts w:ascii="Arial" w:hAnsi="Arial" w:cs="Arial"/>
          <w:sz w:val="24"/>
          <w:szCs w:val="24"/>
        </w:rPr>
        <w:t>,</w:t>
      </w:r>
      <w:r w:rsidR="00C4469B" w:rsidRPr="00C4469B">
        <w:rPr>
          <w:rFonts w:ascii="Arial" w:hAnsi="Arial" w:cs="Arial"/>
          <w:sz w:val="24"/>
          <w:szCs w:val="24"/>
        </w:rPr>
        <w:t xml:space="preserve"> the agency also extended to the </w:t>
      </w:r>
      <w:r>
        <w:rPr>
          <w:rFonts w:ascii="Arial" w:hAnsi="Arial" w:cs="Arial"/>
          <w:sz w:val="24"/>
          <w:szCs w:val="24"/>
        </w:rPr>
        <w:t>m</w:t>
      </w:r>
      <w:r w:rsidR="00C4469B" w:rsidRPr="00C4469B">
        <w:rPr>
          <w:rFonts w:ascii="Arial" w:hAnsi="Arial" w:cs="Arial"/>
          <w:sz w:val="24"/>
          <w:szCs w:val="24"/>
        </w:rPr>
        <w:t xml:space="preserve">inister’s role.  </w:t>
      </w:r>
    </w:p>
    <w:p w:rsidR="006C23FD" w:rsidRDefault="006C23FD" w:rsidP="00C4469B">
      <w:pPr>
        <w:spacing w:after="0" w:line="360" w:lineRule="auto"/>
        <w:jc w:val="both"/>
        <w:rPr>
          <w:rFonts w:ascii="Arial" w:hAnsi="Arial" w:cs="Arial"/>
          <w:sz w:val="24"/>
          <w:szCs w:val="24"/>
        </w:rPr>
      </w:pPr>
    </w:p>
    <w:p w:rsidR="005E2274" w:rsidRDefault="006C23FD"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35</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He argued further that </w:t>
      </w:r>
      <w:r w:rsidR="00C77D5C" w:rsidRPr="002A553B">
        <w:rPr>
          <w:rFonts w:ascii="Arial" w:hAnsi="Arial" w:cs="Arial"/>
          <w:i/>
          <w:sz w:val="24"/>
          <w:szCs w:val="24"/>
          <w:lang w:val="en-GB"/>
        </w:rPr>
        <w:t>Kleynhans</w:t>
      </w:r>
      <w:r w:rsidR="00C4469B" w:rsidRPr="00C4469B">
        <w:rPr>
          <w:rFonts w:ascii="Arial" w:hAnsi="Arial" w:cs="Arial"/>
          <w:sz w:val="24"/>
          <w:szCs w:val="24"/>
        </w:rPr>
        <w:t xml:space="preserve"> was distinguish</w:t>
      </w:r>
      <w:r w:rsidR="005E2274">
        <w:rPr>
          <w:rFonts w:ascii="Arial" w:hAnsi="Arial" w:cs="Arial"/>
          <w:sz w:val="24"/>
          <w:szCs w:val="24"/>
        </w:rPr>
        <w:t>able. This</w:t>
      </w:r>
      <w:r w:rsidR="00C4469B" w:rsidRPr="00C4469B">
        <w:rPr>
          <w:rFonts w:ascii="Arial" w:hAnsi="Arial" w:cs="Arial"/>
          <w:sz w:val="24"/>
          <w:szCs w:val="24"/>
        </w:rPr>
        <w:t xml:space="preserve"> could be ascertained upon a consideration of the </w:t>
      </w:r>
      <w:r w:rsidR="00C77D5C">
        <w:rPr>
          <w:rFonts w:ascii="Arial" w:hAnsi="Arial" w:cs="Arial"/>
          <w:sz w:val="24"/>
          <w:szCs w:val="24"/>
        </w:rPr>
        <w:t>r</w:t>
      </w:r>
      <w:r w:rsidR="005E2274">
        <w:rPr>
          <w:rFonts w:ascii="Arial" w:hAnsi="Arial" w:cs="Arial"/>
          <w:sz w:val="24"/>
          <w:szCs w:val="24"/>
        </w:rPr>
        <w:t>o</w:t>
      </w:r>
      <w:r w:rsidR="00C4469B" w:rsidRPr="00C4469B">
        <w:rPr>
          <w:rFonts w:ascii="Arial" w:hAnsi="Arial" w:cs="Arial"/>
          <w:sz w:val="24"/>
          <w:szCs w:val="24"/>
        </w:rPr>
        <w:t xml:space="preserve">les </w:t>
      </w:r>
      <w:r w:rsidR="005E2274">
        <w:rPr>
          <w:rFonts w:ascii="Arial" w:hAnsi="Arial" w:cs="Arial"/>
          <w:sz w:val="24"/>
          <w:szCs w:val="24"/>
        </w:rPr>
        <w:t xml:space="preserve">the </w:t>
      </w:r>
      <w:r w:rsidR="00C4469B" w:rsidRPr="00C4469B">
        <w:rPr>
          <w:rFonts w:ascii="Arial" w:hAnsi="Arial" w:cs="Arial"/>
          <w:sz w:val="24"/>
          <w:szCs w:val="24"/>
        </w:rPr>
        <w:t>governing legislation had assign</w:t>
      </w:r>
      <w:r w:rsidR="005E2274">
        <w:rPr>
          <w:rFonts w:ascii="Arial" w:hAnsi="Arial" w:cs="Arial"/>
          <w:sz w:val="24"/>
          <w:szCs w:val="24"/>
        </w:rPr>
        <w:t>ed</w:t>
      </w:r>
      <w:r w:rsidR="00C4469B" w:rsidRPr="00C4469B">
        <w:rPr>
          <w:rFonts w:ascii="Arial" w:hAnsi="Arial" w:cs="Arial"/>
          <w:sz w:val="24"/>
          <w:szCs w:val="24"/>
        </w:rPr>
        <w:t xml:space="preserve"> to the parties in respect of which </w:t>
      </w:r>
      <w:r w:rsidR="005E2274">
        <w:rPr>
          <w:rFonts w:ascii="Arial" w:hAnsi="Arial" w:cs="Arial"/>
          <w:sz w:val="24"/>
          <w:szCs w:val="24"/>
        </w:rPr>
        <w:t xml:space="preserve">a </w:t>
      </w:r>
      <w:r w:rsidR="00C4469B" w:rsidRPr="00C4469B">
        <w:rPr>
          <w:rFonts w:ascii="Arial" w:hAnsi="Arial" w:cs="Arial"/>
          <w:sz w:val="24"/>
          <w:szCs w:val="24"/>
        </w:rPr>
        <w:t xml:space="preserve">joinder was sought there.  In </w:t>
      </w:r>
      <w:r w:rsidR="00C77D5C" w:rsidRPr="002A553B">
        <w:rPr>
          <w:rFonts w:ascii="Arial" w:hAnsi="Arial" w:cs="Arial"/>
          <w:i/>
          <w:sz w:val="24"/>
          <w:szCs w:val="24"/>
          <w:lang w:val="en-GB"/>
        </w:rPr>
        <w:t>Kleynhans</w:t>
      </w:r>
      <w:r w:rsidR="005E2274">
        <w:rPr>
          <w:rFonts w:ascii="Arial" w:hAnsi="Arial" w:cs="Arial"/>
          <w:sz w:val="24"/>
          <w:szCs w:val="24"/>
        </w:rPr>
        <w:t xml:space="preserve"> that entity was NAMPAB, a body which principally has</w:t>
      </w:r>
      <w:r w:rsidR="00C4469B" w:rsidRPr="00C4469B">
        <w:rPr>
          <w:rFonts w:ascii="Arial" w:hAnsi="Arial" w:cs="Arial"/>
          <w:sz w:val="24"/>
          <w:szCs w:val="24"/>
        </w:rPr>
        <w:t xml:space="preserve"> an advisory role</w:t>
      </w:r>
      <w:r w:rsidR="005E2274">
        <w:rPr>
          <w:rFonts w:ascii="Arial" w:hAnsi="Arial" w:cs="Arial"/>
          <w:sz w:val="24"/>
          <w:szCs w:val="24"/>
        </w:rPr>
        <w:t>, while</w:t>
      </w:r>
      <w:r w:rsidR="00C4469B" w:rsidRPr="00C4469B">
        <w:rPr>
          <w:rFonts w:ascii="Arial" w:hAnsi="Arial" w:cs="Arial"/>
          <w:sz w:val="24"/>
          <w:szCs w:val="24"/>
        </w:rPr>
        <w:t xml:space="preserve"> in the current instance the </w:t>
      </w:r>
      <w:r w:rsidR="00C77D5C">
        <w:rPr>
          <w:rFonts w:ascii="Arial" w:hAnsi="Arial" w:cs="Arial"/>
          <w:sz w:val="24"/>
          <w:szCs w:val="24"/>
        </w:rPr>
        <w:t>m</w:t>
      </w:r>
      <w:r w:rsidR="00C4469B" w:rsidRPr="00C4469B">
        <w:rPr>
          <w:rFonts w:ascii="Arial" w:hAnsi="Arial" w:cs="Arial"/>
          <w:sz w:val="24"/>
          <w:szCs w:val="24"/>
        </w:rPr>
        <w:t>inister</w:t>
      </w:r>
      <w:r w:rsidR="005E2274">
        <w:rPr>
          <w:rFonts w:ascii="Arial" w:hAnsi="Arial" w:cs="Arial"/>
          <w:sz w:val="24"/>
          <w:szCs w:val="24"/>
        </w:rPr>
        <w:t xml:space="preserve"> -</w:t>
      </w:r>
      <w:r w:rsidR="00C4469B" w:rsidRPr="00C4469B">
        <w:rPr>
          <w:rFonts w:ascii="Arial" w:hAnsi="Arial" w:cs="Arial"/>
          <w:sz w:val="24"/>
          <w:szCs w:val="24"/>
        </w:rPr>
        <w:t xml:space="preserve"> in contra</w:t>
      </w:r>
      <w:r w:rsidR="005E2274">
        <w:rPr>
          <w:rFonts w:ascii="Arial" w:hAnsi="Arial" w:cs="Arial"/>
          <w:sz w:val="24"/>
          <w:szCs w:val="24"/>
        </w:rPr>
        <w:t xml:space="preserve">- distinction - was empowered to issue </w:t>
      </w:r>
      <w:r w:rsidR="00CC4B37">
        <w:rPr>
          <w:rFonts w:ascii="Arial" w:hAnsi="Arial" w:cs="Arial"/>
          <w:sz w:val="24"/>
          <w:szCs w:val="24"/>
        </w:rPr>
        <w:t>‘</w:t>
      </w:r>
      <w:r w:rsidR="005E2274">
        <w:rPr>
          <w:rFonts w:ascii="Arial" w:hAnsi="Arial" w:cs="Arial"/>
          <w:sz w:val="24"/>
          <w:szCs w:val="24"/>
        </w:rPr>
        <w:t>directives</w:t>
      </w:r>
      <w:r w:rsidR="00CC4B37">
        <w:rPr>
          <w:rFonts w:ascii="Arial" w:hAnsi="Arial" w:cs="Arial"/>
          <w:sz w:val="24"/>
          <w:szCs w:val="24"/>
        </w:rPr>
        <w:t>’</w:t>
      </w:r>
      <w:r w:rsidR="00C4469B" w:rsidRPr="00C4469B">
        <w:rPr>
          <w:rFonts w:ascii="Arial" w:hAnsi="Arial" w:cs="Arial"/>
          <w:sz w:val="24"/>
          <w:szCs w:val="24"/>
        </w:rPr>
        <w:t xml:space="preserve"> </w:t>
      </w:r>
      <w:r w:rsidR="005E2274">
        <w:rPr>
          <w:rFonts w:ascii="Arial" w:hAnsi="Arial" w:cs="Arial"/>
          <w:sz w:val="24"/>
          <w:szCs w:val="24"/>
        </w:rPr>
        <w:t xml:space="preserve">and </w:t>
      </w:r>
      <w:r w:rsidR="00CC4B37">
        <w:rPr>
          <w:rFonts w:ascii="Arial" w:hAnsi="Arial" w:cs="Arial"/>
          <w:sz w:val="24"/>
          <w:szCs w:val="24"/>
        </w:rPr>
        <w:t>‘</w:t>
      </w:r>
      <w:r w:rsidR="005E2274">
        <w:rPr>
          <w:rFonts w:ascii="Arial" w:hAnsi="Arial" w:cs="Arial"/>
          <w:sz w:val="24"/>
          <w:szCs w:val="24"/>
        </w:rPr>
        <w:t>instructions</w:t>
      </w:r>
      <w:r w:rsidR="00CC4B37">
        <w:rPr>
          <w:rFonts w:ascii="Arial" w:hAnsi="Arial" w:cs="Arial"/>
          <w:sz w:val="24"/>
          <w:szCs w:val="24"/>
        </w:rPr>
        <w:t>’</w:t>
      </w:r>
      <w:r w:rsidR="005E2274">
        <w:rPr>
          <w:rFonts w:ascii="Arial" w:hAnsi="Arial" w:cs="Arial"/>
          <w:sz w:val="24"/>
          <w:szCs w:val="24"/>
        </w:rPr>
        <w:t xml:space="preserve"> to the agent. He then put it blu</w:t>
      </w:r>
      <w:r w:rsidR="00C4469B" w:rsidRPr="00C4469B">
        <w:rPr>
          <w:rFonts w:ascii="Arial" w:hAnsi="Arial" w:cs="Arial"/>
          <w:sz w:val="24"/>
          <w:szCs w:val="24"/>
        </w:rPr>
        <w:t>ntly</w:t>
      </w:r>
      <w:r w:rsidR="005E2274">
        <w:rPr>
          <w:rFonts w:ascii="Arial" w:hAnsi="Arial" w:cs="Arial"/>
          <w:sz w:val="24"/>
          <w:szCs w:val="24"/>
        </w:rPr>
        <w:t>:</w:t>
      </w:r>
      <w:r w:rsidR="00C4469B" w:rsidRPr="00C4469B">
        <w:rPr>
          <w:rFonts w:ascii="Arial" w:hAnsi="Arial" w:cs="Arial"/>
          <w:sz w:val="24"/>
          <w:szCs w:val="24"/>
        </w:rPr>
        <w:t xml:space="preserve"> that</w:t>
      </w:r>
      <w:r w:rsidR="005E2274">
        <w:rPr>
          <w:rFonts w:ascii="Arial" w:hAnsi="Arial" w:cs="Arial"/>
          <w:sz w:val="24"/>
          <w:szCs w:val="24"/>
        </w:rPr>
        <w:t xml:space="preserve"> in this case</w:t>
      </w:r>
      <w:r w:rsidR="00C4469B" w:rsidRPr="00C4469B">
        <w:rPr>
          <w:rFonts w:ascii="Arial" w:hAnsi="Arial" w:cs="Arial"/>
          <w:sz w:val="24"/>
          <w:szCs w:val="24"/>
        </w:rPr>
        <w:t xml:space="preserve"> </w:t>
      </w:r>
      <w:r w:rsidR="00CC4B37">
        <w:rPr>
          <w:rFonts w:ascii="Arial" w:hAnsi="Arial" w:cs="Arial"/>
          <w:sz w:val="24"/>
          <w:szCs w:val="24"/>
        </w:rPr>
        <w:t>‘</w:t>
      </w:r>
      <w:r w:rsidR="00C4469B" w:rsidRPr="00C4469B">
        <w:rPr>
          <w:rFonts w:ascii="Arial" w:hAnsi="Arial" w:cs="Arial"/>
          <w:sz w:val="24"/>
          <w:szCs w:val="24"/>
        </w:rPr>
        <w:t>we have a different animal</w:t>
      </w:r>
      <w:r w:rsidR="00CC4B37">
        <w:rPr>
          <w:rFonts w:ascii="Arial" w:hAnsi="Arial" w:cs="Arial"/>
          <w:sz w:val="24"/>
          <w:szCs w:val="24"/>
        </w:rPr>
        <w:t>’</w:t>
      </w:r>
      <w:r w:rsidR="005E2274">
        <w:rPr>
          <w:rFonts w:ascii="Arial" w:hAnsi="Arial" w:cs="Arial"/>
          <w:sz w:val="24"/>
          <w:szCs w:val="24"/>
        </w:rPr>
        <w:t xml:space="preserve"> - NAMPAB</w:t>
      </w:r>
      <w:r w:rsidR="00C4469B" w:rsidRPr="00C4469B">
        <w:rPr>
          <w:rFonts w:ascii="Arial" w:hAnsi="Arial" w:cs="Arial"/>
          <w:sz w:val="24"/>
          <w:szCs w:val="24"/>
        </w:rPr>
        <w:t xml:space="preserve"> was</w:t>
      </w:r>
      <w:r w:rsidR="005E2274">
        <w:rPr>
          <w:rFonts w:ascii="Arial" w:hAnsi="Arial" w:cs="Arial"/>
          <w:sz w:val="24"/>
          <w:szCs w:val="24"/>
        </w:rPr>
        <w:t xml:space="preserve"> simply</w:t>
      </w:r>
      <w:r w:rsidR="00C4469B" w:rsidRPr="00C4469B">
        <w:rPr>
          <w:rFonts w:ascii="Arial" w:hAnsi="Arial" w:cs="Arial"/>
          <w:sz w:val="24"/>
          <w:szCs w:val="24"/>
        </w:rPr>
        <w:t xml:space="preserve"> not akin to a </w:t>
      </w:r>
      <w:r w:rsidR="006A06E6">
        <w:rPr>
          <w:rFonts w:ascii="Arial" w:hAnsi="Arial" w:cs="Arial"/>
          <w:sz w:val="24"/>
          <w:szCs w:val="24"/>
        </w:rPr>
        <w:t>m</w:t>
      </w:r>
      <w:r w:rsidR="00C4469B" w:rsidRPr="00C4469B">
        <w:rPr>
          <w:rFonts w:ascii="Arial" w:hAnsi="Arial" w:cs="Arial"/>
          <w:sz w:val="24"/>
          <w:szCs w:val="24"/>
        </w:rPr>
        <w:t xml:space="preserve">inister.  </w:t>
      </w:r>
    </w:p>
    <w:p w:rsidR="005E2274" w:rsidRDefault="005E2274" w:rsidP="00C4469B">
      <w:pPr>
        <w:spacing w:after="0" w:line="360" w:lineRule="auto"/>
        <w:jc w:val="both"/>
        <w:rPr>
          <w:rFonts w:ascii="Arial" w:hAnsi="Arial" w:cs="Arial"/>
          <w:sz w:val="24"/>
          <w:szCs w:val="24"/>
        </w:rPr>
      </w:pPr>
    </w:p>
    <w:p w:rsidR="005E2274" w:rsidRDefault="005E2274"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36</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He then referred the </w:t>
      </w:r>
      <w:r w:rsidR="006A06E6">
        <w:rPr>
          <w:rFonts w:ascii="Arial" w:hAnsi="Arial" w:cs="Arial"/>
          <w:sz w:val="24"/>
          <w:szCs w:val="24"/>
        </w:rPr>
        <w:t>c</w:t>
      </w:r>
      <w:r w:rsidR="00C4469B" w:rsidRPr="00C4469B">
        <w:rPr>
          <w:rFonts w:ascii="Arial" w:hAnsi="Arial" w:cs="Arial"/>
          <w:sz w:val="24"/>
          <w:szCs w:val="24"/>
        </w:rPr>
        <w:t xml:space="preserve">ourt to the </w:t>
      </w:r>
      <w:r w:rsidR="006A06E6">
        <w:rPr>
          <w:rFonts w:ascii="Arial" w:hAnsi="Arial" w:cs="Arial"/>
          <w:sz w:val="24"/>
          <w:szCs w:val="24"/>
        </w:rPr>
        <w:t>E</w:t>
      </w:r>
      <w:r w:rsidR="00C4469B" w:rsidRPr="00C4469B">
        <w:rPr>
          <w:rFonts w:ascii="Arial" w:hAnsi="Arial" w:cs="Arial"/>
          <w:sz w:val="24"/>
          <w:szCs w:val="24"/>
        </w:rPr>
        <w:t xml:space="preserve">xchange </w:t>
      </w:r>
      <w:r w:rsidR="006A06E6">
        <w:rPr>
          <w:rFonts w:ascii="Arial" w:hAnsi="Arial" w:cs="Arial"/>
          <w:sz w:val="24"/>
          <w:szCs w:val="24"/>
        </w:rPr>
        <w:t>C</w:t>
      </w:r>
      <w:r w:rsidR="00C4469B" w:rsidRPr="00C4469B">
        <w:rPr>
          <w:rFonts w:ascii="Arial" w:hAnsi="Arial" w:cs="Arial"/>
          <w:sz w:val="24"/>
          <w:szCs w:val="24"/>
        </w:rPr>
        <w:t xml:space="preserve">ontrol </w:t>
      </w:r>
      <w:r w:rsidR="006A06E6">
        <w:rPr>
          <w:rFonts w:ascii="Arial" w:hAnsi="Arial" w:cs="Arial"/>
          <w:sz w:val="24"/>
          <w:szCs w:val="24"/>
        </w:rPr>
        <w:t>R</w:t>
      </w:r>
      <w:r w:rsidR="00C4469B" w:rsidRPr="00C4469B">
        <w:rPr>
          <w:rFonts w:ascii="Arial" w:hAnsi="Arial" w:cs="Arial"/>
          <w:sz w:val="24"/>
          <w:szCs w:val="24"/>
        </w:rPr>
        <w:t>egulations where Regulation 22(e) dealt expressly with the delegation of powers to the treasury</w:t>
      </w:r>
      <w:r w:rsidR="006A06E6">
        <w:rPr>
          <w:rFonts w:ascii="Arial" w:hAnsi="Arial" w:cs="Arial"/>
          <w:sz w:val="24"/>
          <w:szCs w:val="24"/>
        </w:rPr>
        <w:t>,</w:t>
      </w:r>
      <w:r w:rsidR="00C4469B" w:rsidRPr="00C4469B">
        <w:rPr>
          <w:rFonts w:ascii="Arial" w:hAnsi="Arial" w:cs="Arial"/>
          <w:sz w:val="24"/>
          <w:szCs w:val="24"/>
        </w:rPr>
        <w:t xml:space="preserve"> which was not a legal entity but</w:t>
      </w:r>
      <w:r>
        <w:rPr>
          <w:rFonts w:ascii="Arial" w:hAnsi="Arial" w:cs="Arial"/>
          <w:sz w:val="24"/>
          <w:szCs w:val="24"/>
        </w:rPr>
        <w:t xml:space="preserve"> who,</w:t>
      </w:r>
      <w:r w:rsidR="00C4469B" w:rsidRPr="00C4469B">
        <w:rPr>
          <w:rFonts w:ascii="Arial" w:hAnsi="Arial" w:cs="Arial"/>
          <w:sz w:val="24"/>
          <w:szCs w:val="24"/>
        </w:rPr>
        <w:t xml:space="preserve"> as per</w:t>
      </w:r>
      <w:r>
        <w:rPr>
          <w:rFonts w:ascii="Arial" w:hAnsi="Arial" w:cs="Arial"/>
          <w:sz w:val="24"/>
          <w:szCs w:val="24"/>
        </w:rPr>
        <w:t xml:space="preserve"> the</w:t>
      </w:r>
      <w:r w:rsidR="00C4469B" w:rsidRPr="00C4469B">
        <w:rPr>
          <w:rFonts w:ascii="Arial" w:hAnsi="Arial" w:cs="Arial"/>
          <w:sz w:val="24"/>
          <w:szCs w:val="24"/>
        </w:rPr>
        <w:t xml:space="preserve"> definition cited</w:t>
      </w:r>
      <w:r>
        <w:rPr>
          <w:rFonts w:ascii="Arial" w:hAnsi="Arial" w:cs="Arial"/>
          <w:sz w:val="24"/>
          <w:szCs w:val="24"/>
        </w:rPr>
        <w:t>,</w:t>
      </w:r>
      <w:r w:rsidR="00C4469B" w:rsidRPr="00C4469B">
        <w:rPr>
          <w:rFonts w:ascii="Arial" w:hAnsi="Arial" w:cs="Arial"/>
          <w:sz w:val="24"/>
          <w:szCs w:val="24"/>
        </w:rPr>
        <w:t xml:space="preserve"> was to be regarded as the </w:t>
      </w:r>
      <w:r w:rsidR="006A06E6">
        <w:rPr>
          <w:rFonts w:ascii="Arial" w:hAnsi="Arial" w:cs="Arial"/>
          <w:sz w:val="24"/>
          <w:szCs w:val="24"/>
        </w:rPr>
        <w:t>m</w:t>
      </w:r>
      <w:r w:rsidR="00C4469B" w:rsidRPr="00C4469B">
        <w:rPr>
          <w:rFonts w:ascii="Arial" w:hAnsi="Arial" w:cs="Arial"/>
          <w:sz w:val="24"/>
          <w:szCs w:val="24"/>
        </w:rPr>
        <w:t>inister or as an officer in the department of finance</w:t>
      </w:r>
      <w:r w:rsidR="006A06E6">
        <w:rPr>
          <w:rFonts w:ascii="Arial" w:hAnsi="Arial" w:cs="Arial"/>
          <w:sz w:val="24"/>
          <w:szCs w:val="24"/>
        </w:rPr>
        <w:t>,</w:t>
      </w:r>
      <w:r w:rsidR="00C4469B" w:rsidRPr="00C4469B">
        <w:rPr>
          <w:rFonts w:ascii="Arial" w:hAnsi="Arial" w:cs="Arial"/>
          <w:sz w:val="24"/>
          <w:szCs w:val="24"/>
        </w:rPr>
        <w:t xml:space="preserve"> who deals with such matters on the authority of the </w:t>
      </w:r>
      <w:r w:rsidR="006A06E6">
        <w:rPr>
          <w:rFonts w:ascii="Arial" w:hAnsi="Arial" w:cs="Arial"/>
          <w:sz w:val="24"/>
          <w:szCs w:val="24"/>
        </w:rPr>
        <w:t>m</w:t>
      </w:r>
      <w:r w:rsidR="00C4469B" w:rsidRPr="00C4469B">
        <w:rPr>
          <w:rFonts w:ascii="Arial" w:hAnsi="Arial" w:cs="Arial"/>
          <w:sz w:val="24"/>
          <w:szCs w:val="24"/>
        </w:rPr>
        <w:t>inister and</w:t>
      </w:r>
      <w:r>
        <w:rPr>
          <w:rFonts w:ascii="Arial" w:hAnsi="Arial" w:cs="Arial"/>
          <w:sz w:val="24"/>
          <w:szCs w:val="24"/>
        </w:rPr>
        <w:t xml:space="preserve"> who might have to do so</w:t>
      </w:r>
      <w:r w:rsidR="00C4469B" w:rsidRPr="00C4469B">
        <w:rPr>
          <w:rFonts w:ascii="Arial" w:hAnsi="Arial" w:cs="Arial"/>
          <w:sz w:val="24"/>
          <w:szCs w:val="24"/>
        </w:rPr>
        <w:t xml:space="preserve"> in the current scenario and in circumstances where the </w:t>
      </w:r>
      <w:r w:rsidR="006A06E6">
        <w:rPr>
          <w:rFonts w:ascii="Arial" w:hAnsi="Arial" w:cs="Arial"/>
          <w:sz w:val="24"/>
          <w:szCs w:val="24"/>
        </w:rPr>
        <w:t>c</w:t>
      </w:r>
      <w:r>
        <w:rPr>
          <w:rFonts w:ascii="Arial" w:hAnsi="Arial" w:cs="Arial"/>
          <w:sz w:val="24"/>
          <w:szCs w:val="24"/>
        </w:rPr>
        <w:t>ourt might accede</w:t>
      </w:r>
      <w:r w:rsidR="00C4469B" w:rsidRPr="00C4469B">
        <w:rPr>
          <w:rFonts w:ascii="Arial" w:hAnsi="Arial" w:cs="Arial"/>
          <w:sz w:val="24"/>
          <w:szCs w:val="24"/>
        </w:rPr>
        <w:t xml:space="preserve"> to the </w:t>
      </w:r>
      <w:r w:rsidR="006A06E6">
        <w:rPr>
          <w:rFonts w:ascii="Arial" w:hAnsi="Arial" w:cs="Arial"/>
          <w:sz w:val="24"/>
          <w:szCs w:val="24"/>
        </w:rPr>
        <w:t>a</w:t>
      </w:r>
      <w:r w:rsidR="00C4469B" w:rsidRPr="00C4469B">
        <w:rPr>
          <w:rFonts w:ascii="Arial" w:hAnsi="Arial" w:cs="Arial"/>
          <w:sz w:val="24"/>
          <w:szCs w:val="24"/>
        </w:rPr>
        <w:t xml:space="preserve">pplicants case.  </w:t>
      </w:r>
    </w:p>
    <w:p w:rsidR="005E2274" w:rsidRDefault="005E2274" w:rsidP="00C4469B">
      <w:pPr>
        <w:spacing w:after="0" w:line="360" w:lineRule="auto"/>
        <w:jc w:val="both"/>
        <w:rPr>
          <w:rFonts w:ascii="Arial" w:hAnsi="Arial" w:cs="Arial"/>
          <w:sz w:val="24"/>
          <w:szCs w:val="24"/>
        </w:rPr>
      </w:pPr>
    </w:p>
    <w:p w:rsidR="001C61A2" w:rsidRDefault="005E2274"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37</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He concluded his argument with reference to the applicable test and the </w:t>
      </w:r>
      <w:r>
        <w:rPr>
          <w:rFonts w:ascii="Arial" w:hAnsi="Arial" w:cs="Arial"/>
          <w:sz w:val="24"/>
          <w:szCs w:val="24"/>
        </w:rPr>
        <w:t xml:space="preserve">(rhetoric) </w:t>
      </w:r>
      <w:r w:rsidR="00C4469B" w:rsidRPr="00C4469B">
        <w:rPr>
          <w:rFonts w:ascii="Arial" w:hAnsi="Arial" w:cs="Arial"/>
          <w:sz w:val="24"/>
          <w:szCs w:val="24"/>
        </w:rPr>
        <w:t>question to what extent can the relief sought</w:t>
      </w:r>
      <w:r w:rsidR="00CC4B37">
        <w:rPr>
          <w:rFonts w:ascii="Arial" w:hAnsi="Arial" w:cs="Arial"/>
          <w:sz w:val="24"/>
          <w:szCs w:val="24"/>
        </w:rPr>
        <w:t>,</w:t>
      </w:r>
      <w:r w:rsidR="00C4469B" w:rsidRPr="00C4469B">
        <w:rPr>
          <w:rFonts w:ascii="Arial" w:hAnsi="Arial" w:cs="Arial"/>
          <w:sz w:val="24"/>
          <w:szCs w:val="24"/>
        </w:rPr>
        <w:t xml:space="preserve"> be carried into eff</w:t>
      </w:r>
      <w:r>
        <w:rPr>
          <w:rFonts w:ascii="Arial" w:hAnsi="Arial" w:cs="Arial"/>
          <w:sz w:val="24"/>
          <w:szCs w:val="24"/>
        </w:rPr>
        <w:t>ect where the principal would</w:t>
      </w:r>
      <w:r w:rsidR="00C4469B" w:rsidRPr="00C4469B">
        <w:rPr>
          <w:rFonts w:ascii="Arial" w:hAnsi="Arial" w:cs="Arial"/>
          <w:sz w:val="24"/>
          <w:szCs w:val="24"/>
        </w:rPr>
        <w:t xml:space="preserve"> not</w:t>
      </w:r>
      <w:r>
        <w:rPr>
          <w:rFonts w:ascii="Arial" w:hAnsi="Arial" w:cs="Arial"/>
          <w:sz w:val="24"/>
          <w:szCs w:val="24"/>
        </w:rPr>
        <w:t xml:space="preserve"> be</w:t>
      </w:r>
      <w:r w:rsidR="00C4469B" w:rsidRPr="00C4469B">
        <w:rPr>
          <w:rFonts w:ascii="Arial" w:hAnsi="Arial" w:cs="Arial"/>
          <w:sz w:val="24"/>
          <w:szCs w:val="24"/>
        </w:rPr>
        <w:t xml:space="preserve"> before the </w:t>
      </w:r>
      <w:r w:rsidR="006A06E6">
        <w:rPr>
          <w:rFonts w:ascii="Arial" w:hAnsi="Arial" w:cs="Arial"/>
          <w:sz w:val="24"/>
          <w:szCs w:val="24"/>
        </w:rPr>
        <w:t>c</w:t>
      </w:r>
      <w:r w:rsidR="00C4469B" w:rsidRPr="00C4469B">
        <w:rPr>
          <w:rFonts w:ascii="Arial" w:hAnsi="Arial" w:cs="Arial"/>
          <w:sz w:val="24"/>
          <w:szCs w:val="24"/>
        </w:rPr>
        <w:t xml:space="preserve">ourt.  The </w:t>
      </w:r>
      <w:r w:rsidR="006A06E6">
        <w:rPr>
          <w:rFonts w:ascii="Arial" w:hAnsi="Arial" w:cs="Arial"/>
          <w:sz w:val="24"/>
          <w:szCs w:val="24"/>
        </w:rPr>
        <w:t>c</w:t>
      </w:r>
      <w:r>
        <w:rPr>
          <w:rFonts w:ascii="Arial" w:hAnsi="Arial" w:cs="Arial"/>
          <w:sz w:val="24"/>
          <w:szCs w:val="24"/>
        </w:rPr>
        <w:t>ourt should thus order the joinder</w:t>
      </w:r>
      <w:r w:rsidR="00C4469B" w:rsidRPr="00C4469B">
        <w:rPr>
          <w:rFonts w:ascii="Arial" w:hAnsi="Arial" w:cs="Arial"/>
          <w:sz w:val="24"/>
          <w:szCs w:val="24"/>
        </w:rPr>
        <w:t xml:space="preserve"> contended for</w:t>
      </w:r>
      <w:r w:rsidR="00CC4B37">
        <w:rPr>
          <w:rFonts w:ascii="Arial" w:hAnsi="Arial" w:cs="Arial"/>
          <w:sz w:val="24"/>
          <w:szCs w:val="24"/>
        </w:rPr>
        <w:t xml:space="preserve"> to ensure the effectiveness of its order</w:t>
      </w:r>
      <w:r w:rsidR="00C4469B" w:rsidRPr="00C4469B">
        <w:rPr>
          <w:rFonts w:ascii="Arial" w:hAnsi="Arial" w:cs="Arial"/>
          <w:sz w:val="24"/>
          <w:szCs w:val="24"/>
        </w:rPr>
        <w:t xml:space="preserve">.  </w:t>
      </w:r>
    </w:p>
    <w:p w:rsidR="001C61A2" w:rsidRDefault="001C61A2" w:rsidP="00C4469B">
      <w:pPr>
        <w:spacing w:after="0" w:line="360" w:lineRule="auto"/>
        <w:jc w:val="both"/>
        <w:rPr>
          <w:rFonts w:ascii="Arial" w:hAnsi="Arial" w:cs="Arial"/>
          <w:sz w:val="24"/>
          <w:szCs w:val="24"/>
        </w:rPr>
      </w:pPr>
    </w:p>
    <w:p w:rsidR="00C4469B" w:rsidRPr="00C4469B" w:rsidRDefault="001C61A2"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38</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In reply Mr Heathcote submitted again that</w:t>
      </w:r>
      <w:r w:rsidR="005E2274">
        <w:rPr>
          <w:rFonts w:ascii="Arial" w:hAnsi="Arial" w:cs="Arial"/>
          <w:sz w:val="24"/>
          <w:szCs w:val="24"/>
        </w:rPr>
        <w:t xml:space="preserve"> the common law principles of a</w:t>
      </w:r>
      <w:r w:rsidR="00C4469B" w:rsidRPr="00C4469B">
        <w:rPr>
          <w:rFonts w:ascii="Arial" w:hAnsi="Arial" w:cs="Arial"/>
          <w:sz w:val="24"/>
          <w:szCs w:val="24"/>
        </w:rPr>
        <w:t>gency were not applicable to the matter</w:t>
      </w:r>
      <w:r>
        <w:rPr>
          <w:rFonts w:ascii="Arial" w:hAnsi="Arial" w:cs="Arial"/>
          <w:sz w:val="24"/>
          <w:szCs w:val="24"/>
        </w:rPr>
        <w:t>,</w:t>
      </w:r>
      <w:r w:rsidR="00C4469B" w:rsidRPr="00C4469B">
        <w:rPr>
          <w:rFonts w:ascii="Arial" w:hAnsi="Arial" w:cs="Arial"/>
          <w:sz w:val="24"/>
          <w:szCs w:val="24"/>
        </w:rPr>
        <w:t xml:space="preserve"> as it was parliament that had decreed th</w:t>
      </w:r>
      <w:r w:rsidR="005E2274">
        <w:rPr>
          <w:rFonts w:ascii="Arial" w:hAnsi="Arial" w:cs="Arial"/>
          <w:sz w:val="24"/>
          <w:szCs w:val="24"/>
        </w:rPr>
        <w:t>at the Bank of Namibia be the a</w:t>
      </w:r>
      <w:r w:rsidR="00C4469B" w:rsidRPr="00C4469B">
        <w:rPr>
          <w:rFonts w:ascii="Arial" w:hAnsi="Arial" w:cs="Arial"/>
          <w:sz w:val="24"/>
          <w:szCs w:val="24"/>
        </w:rPr>
        <w:t xml:space="preserve">gency which had to act in accordance with the </w:t>
      </w:r>
      <w:r>
        <w:rPr>
          <w:rFonts w:ascii="Arial" w:hAnsi="Arial" w:cs="Arial"/>
          <w:sz w:val="24"/>
          <w:szCs w:val="24"/>
        </w:rPr>
        <w:t>m</w:t>
      </w:r>
      <w:r w:rsidR="00C4469B" w:rsidRPr="00C4469B">
        <w:rPr>
          <w:rFonts w:ascii="Arial" w:hAnsi="Arial" w:cs="Arial"/>
          <w:sz w:val="24"/>
          <w:szCs w:val="24"/>
        </w:rPr>
        <w:t>inister’s instructions or directions</w:t>
      </w:r>
      <w:r w:rsidR="005E2274">
        <w:rPr>
          <w:rFonts w:ascii="Arial" w:hAnsi="Arial" w:cs="Arial"/>
          <w:sz w:val="24"/>
          <w:szCs w:val="24"/>
        </w:rPr>
        <w:t>,</w:t>
      </w:r>
      <w:r w:rsidR="00C4469B" w:rsidRPr="00C4469B">
        <w:rPr>
          <w:rFonts w:ascii="Arial" w:hAnsi="Arial" w:cs="Arial"/>
          <w:sz w:val="24"/>
          <w:szCs w:val="24"/>
        </w:rPr>
        <w:t xml:space="preserve"> which the </w:t>
      </w:r>
      <w:r>
        <w:rPr>
          <w:rFonts w:ascii="Arial" w:hAnsi="Arial" w:cs="Arial"/>
          <w:sz w:val="24"/>
          <w:szCs w:val="24"/>
        </w:rPr>
        <w:t>m</w:t>
      </w:r>
      <w:r w:rsidR="00C4469B" w:rsidRPr="00C4469B">
        <w:rPr>
          <w:rFonts w:ascii="Arial" w:hAnsi="Arial" w:cs="Arial"/>
          <w:sz w:val="24"/>
          <w:szCs w:val="24"/>
        </w:rPr>
        <w:t xml:space="preserve">inister could from time to time issue for this </w:t>
      </w:r>
      <w:r w:rsidR="00C4469B" w:rsidRPr="00C4469B">
        <w:rPr>
          <w:rFonts w:ascii="Arial" w:hAnsi="Arial" w:cs="Arial"/>
          <w:sz w:val="24"/>
          <w:szCs w:val="24"/>
        </w:rPr>
        <w:lastRenderedPageBreak/>
        <w:t>purpose.  This meant that the Bank of Namibia could always act only in accordance with existing instructions and the case could only be determined with reference to existing directives and instructions.</w:t>
      </w:r>
    </w:p>
    <w:p w:rsidR="00C4469B" w:rsidRPr="00C4469B" w:rsidRDefault="00C4469B" w:rsidP="00C4469B">
      <w:pPr>
        <w:spacing w:after="0" w:line="360" w:lineRule="auto"/>
        <w:jc w:val="both"/>
        <w:rPr>
          <w:rFonts w:ascii="Arial" w:hAnsi="Arial" w:cs="Arial"/>
          <w:sz w:val="24"/>
          <w:szCs w:val="24"/>
        </w:rPr>
      </w:pPr>
    </w:p>
    <w:p w:rsidR="00C4469B" w:rsidRPr="00C4469B" w:rsidRDefault="001C61A2" w:rsidP="00C4469B">
      <w:pPr>
        <w:spacing w:after="0" w:line="360" w:lineRule="auto"/>
        <w:jc w:val="both"/>
        <w:rPr>
          <w:rFonts w:ascii="Arial" w:hAnsi="Arial" w:cs="Arial"/>
          <w:sz w:val="24"/>
          <w:szCs w:val="24"/>
        </w:rPr>
      </w:pPr>
      <w:r>
        <w:rPr>
          <w:rFonts w:ascii="Arial" w:hAnsi="Arial" w:cs="Arial"/>
          <w:sz w:val="24"/>
          <w:szCs w:val="24"/>
        </w:rPr>
        <w:t>[3</w:t>
      </w:r>
      <w:r w:rsidR="003E28E8">
        <w:rPr>
          <w:rFonts w:ascii="Arial" w:hAnsi="Arial" w:cs="Arial"/>
          <w:sz w:val="24"/>
          <w:szCs w:val="24"/>
        </w:rPr>
        <w:t>9</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He then refer</w:t>
      </w:r>
      <w:r w:rsidR="0077116B">
        <w:rPr>
          <w:rFonts w:ascii="Arial" w:hAnsi="Arial" w:cs="Arial"/>
          <w:sz w:val="24"/>
          <w:szCs w:val="24"/>
        </w:rPr>
        <w:t>red</w:t>
      </w:r>
      <w:r w:rsidR="00C4469B" w:rsidRPr="00C4469B">
        <w:rPr>
          <w:rFonts w:ascii="Arial" w:hAnsi="Arial" w:cs="Arial"/>
          <w:sz w:val="24"/>
          <w:szCs w:val="24"/>
        </w:rPr>
        <w:t xml:space="preserve"> the </w:t>
      </w:r>
      <w:r>
        <w:rPr>
          <w:rFonts w:ascii="Arial" w:hAnsi="Arial" w:cs="Arial"/>
          <w:sz w:val="24"/>
          <w:szCs w:val="24"/>
        </w:rPr>
        <w:t>c</w:t>
      </w:r>
      <w:r w:rsidR="00C4469B" w:rsidRPr="00C4469B">
        <w:rPr>
          <w:rFonts w:ascii="Arial" w:hAnsi="Arial" w:cs="Arial"/>
          <w:sz w:val="24"/>
          <w:szCs w:val="24"/>
        </w:rPr>
        <w:t>ourt to the</w:t>
      </w:r>
      <w:r w:rsidR="0077116B">
        <w:rPr>
          <w:rFonts w:ascii="Arial" w:hAnsi="Arial" w:cs="Arial"/>
          <w:sz w:val="24"/>
          <w:szCs w:val="24"/>
        </w:rPr>
        <w:t xml:space="preserve"> </w:t>
      </w:r>
      <w:r w:rsidR="0077116B" w:rsidRPr="0077116B">
        <w:rPr>
          <w:rFonts w:ascii="Arial" w:hAnsi="Arial" w:cs="Arial"/>
          <w:i/>
          <w:sz w:val="24"/>
          <w:szCs w:val="24"/>
        </w:rPr>
        <w:t>Southline Retail Centre CC v BP Namibia (Pty) Ltd</w:t>
      </w:r>
      <w:r w:rsidR="0077116B" w:rsidRPr="0077116B">
        <w:rPr>
          <w:rFonts w:ascii="Arial" w:hAnsi="Arial" w:cs="Arial"/>
          <w:sz w:val="24"/>
          <w:szCs w:val="24"/>
        </w:rPr>
        <w:t xml:space="preserve"> 2011 (2) NR 562 (SC)</w:t>
      </w:r>
      <w:r w:rsidR="0077116B">
        <w:rPr>
          <w:rFonts w:ascii="Arial" w:hAnsi="Arial" w:cs="Arial"/>
          <w:sz w:val="24"/>
          <w:szCs w:val="24"/>
        </w:rPr>
        <w:t xml:space="preserve"> case</w:t>
      </w:r>
      <w:r w:rsidR="00313FF8">
        <w:rPr>
          <w:rFonts w:ascii="Arial" w:hAnsi="Arial" w:cs="Arial"/>
          <w:sz w:val="24"/>
          <w:szCs w:val="24"/>
        </w:rPr>
        <w:t>,</w:t>
      </w:r>
      <w:r w:rsidR="0077116B">
        <w:rPr>
          <w:rFonts w:ascii="Arial" w:hAnsi="Arial" w:cs="Arial"/>
          <w:sz w:val="24"/>
          <w:szCs w:val="24"/>
        </w:rPr>
        <w:t xml:space="preserve"> </w:t>
      </w:r>
      <w:r w:rsidR="00C4469B" w:rsidRPr="00C4469B">
        <w:rPr>
          <w:rFonts w:ascii="Arial" w:hAnsi="Arial" w:cs="Arial"/>
          <w:sz w:val="24"/>
          <w:szCs w:val="24"/>
        </w:rPr>
        <w:t xml:space="preserve">where the </w:t>
      </w:r>
      <w:r w:rsidR="0076439E">
        <w:rPr>
          <w:rFonts w:ascii="Arial" w:hAnsi="Arial" w:cs="Arial"/>
          <w:sz w:val="24"/>
          <w:szCs w:val="24"/>
        </w:rPr>
        <w:t>c</w:t>
      </w:r>
      <w:r w:rsidR="00C4469B" w:rsidRPr="00C4469B">
        <w:rPr>
          <w:rFonts w:ascii="Arial" w:hAnsi="Arial" w:cs="Arial"/>
          <w:sz w:val="24"/>
          <w:szCs w:val="24"/>
        </w:rPr>
        <w:t xml:space="preserve">ourt also had to decide whether the </w:t>
      </w:r>
      <w:r w:rsidR="0076439E">
        <w:rPr>
          <w:rFonts w:ascii="Arial" w:hAnsi="Arial" w:cs="Arial"/>
          <w:sz w:val="24"/>
          <w:szCs w:val="24"/>
        </w:rPr>
        <w:t>m</w:t>
      </w:r>
      <w:r w:rsidR="00C4469B" w:rsidRPr="00C4469B">
        <w:rPr>
          <w:rFonts w:ascii="Arial" w:hAnsi="Arial" w:cs="Arial"/>
          <w:sz w:val="24"/>
          <w:szCs w:val="24"/>
        </w:rPr>
        <w:t xml:space="preserve">inister should have been joined and where the Supreme Court considered the applicable statutory provisions in order to determine whether or not the </w:t>
      </w:r>
      <w:r w:rsidR="0076439E">
        <w:rPr>
          <w:rFonts w:ascii="Arial" w:hAnsi="Arial" w:cs="Arial"/>
          <w:sz w:val="24"/>
          <w:szCs w:val="24"/>
        </w:rPr>
        <w:t>m</w:t>
      </w:r>
      <w:r w:rsidR="00C4469B" w:rsidRPr="00C4469B">
        <w:rPr>
          <w:rFonts w:ascii="Arial" w:hAnsi="Arial" w:cs="Arial"/>
          <w:sz w:val="24"/>
          <w:szCs w:val="24"/>
        </w:rPr>
        <w:t>inister had a direct legal interest in the subject matter of that case</w:t>
      </w:r>
      <w:r w:rsidR="0076439E">
        <w:rPr>
          <w:rFonts w:ascii="Arial" w:hAnsi="Arial" w:cs="Arial"/>
          <w:sz w:val="24"/>
          <w:szCs w:val="24"/>
        </w:rPr>
        <w:t>,</w:t>
      </w:r>
      <w:r w:rsidR="00C4469B" w:rsidRPr="00C4469B">
        <w:rPr>
          <w:rFonts w:ascii="Arial" w:hAnsi="Arial" w:cs="Arial"/>
          <w:sz w:val="24"/>
          <w:szCs w:val="24"/>
        </w:rPr>
        <w:t xml:space="preserve"> which could be prejudicially affected </w:t>
      </w:r>
      <w:r w:rsidR="0077116B">
        <w:rPr>
          <w:rFonts w:ascii="Arial" w:hAnsi="Arial" w:cs="Arial"/>
          <w:sz w:val="24"/>
          <w:szCs w:val="24"/>
        </w:rPr>
        <w:t>by the determination of that</w:t>
      </w:r>
      <w:r w:rsidR="00C4469B" w:rsidRPr="00C4469B">
        <w:rPr>
          <w:rFonts w:ascii="Arial" w:hAnsi="Arial" w:cs="Arial"/>
          <w:sz w:val="24"/>
          <w:szCs w:val="24"/>
        </w:rPr>
        <w:t xml:space="preserve"> case.</w:t>
      </w:r>
    </w:p>
    <w:p w:rsidR="00C4469B" w:rsidRPr="00C4469B" w:rsidRDefault="00C4469B" w:rsidP="00C4469B">
      <w:pPr>
        <w:spacing w:after="0" w:line="360" w:lineRule="auto"/>
        <w:jc w:val="both"/>
        <w:rPr>
          <w:rFonts w:ascii="Arial" w:hAnsi="Arial" w:cs="Arial"/>
          <w:sz w:val="24"/>
          <w:szCs w:val="24"/>
        </w:rPr>
      </w:pPr>
    </w:p>
    <w:p w:rsidR="008C2534" w:rsidRDefault="0076439E"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40</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The subject matter in that case was whether the </w:t>
      </w:r>
      <w:r w:rsidR="008F4133">
        <w:rPr>
          <w:rFonts w:ascii="Arial" w:hAnsi="Arial" w:cs="Arial"/>
          <w:sz w:val="24"/>
          <w:szCs w:val="24"/>
        </w:rPr>
        <w:t>r</w:t>
      </w:r>
      <w:r w:rsidR="00C4469B" w:rsidRPr="00C4469B">
        <w:rPr>
          <w:rFonts w:ascii="Arial" w:hAnsi="Arial" w:cs="Arial"/>
          <w:sz w:val="24"/>
          <w:szCs w:val="24"/>
        </w:rPr>
        <w:t xml:space="preserve">espondent was entitled to evict the </w:t>
      </w:r>
      <w:r w:rsidR="008165E4">
        <w:rPr>
          <w:rFonts w:ascii="Arial" w:hAnsi="Arial" w:cs="Arial"/>
          <w:sz w:val="24"/>
          <w:szCs w:val="24"/>
        </w:rPr>
        <w:t>a</w:t>
      </w:r>
      <w:r w:rsidR="00C4469B" w:rsidRPr="00C4469B">
        <w:rPr>
          <w:rFonts w:ascii="Arial" w:hAnsi="Arial" w:cs="Arial"/>
          <w:sz w:val="24"/>
          <w:szCs w:val="24"/>
        </w:rPr>
        <w:t xml:space="preserve">pplicant from certain premises.  The answer to that question depended on the terms of the lease signed between </w:t>
      </w:r>
      <w:r w:rsidR="008165E4">
        <w:rPr>
          <w:rFonts w:ascii="Arial" w:hAnsi="Arial" w:cs="Arial"/>
          <w:sz w:val="24"/>
          <w:szCs w:val="24"/>
        </w:rPr>
        <w:t>a</w:t>
      </w:r>
      <w:r w:rsidR="00C4469B" w:rsidRPr="00C4469B">
        <w:rPr>
          <w:rFonts w:ascii="Arial" w:hAnsi="Arial" w:cs="Arial"/>
          <w:sz w:val="24"/>
          <w:szCs w:val="24"/>
        </w:rPr>
        <w:t xml:space="preserve">pplicant and </w:t>
      </w:r>
      <w:r w:rsidR="008165E4">
        <w:rPr>
          <w:rFonts w:ascii="Arial" w:hAnsi="Arial" w:cs="Arial"/>
          <w:sz w:val="24"/>
          <w:szCs w:val="24"/>
        </w:rPr>
        <w:t>r</w:t>
      </w:r>
      <w:r w:rsidR="00C4469B" w:rsidRPr="00C4469B">
        <w:rPr>
          <w:rFonts w:ascii="Arial" w:hAnsi="Arial" w:cs="Arial"/>
          <w:sz w:val="24"/>
          <w:szCs w:val="24"/>
        </w:rPr>
        <w:t xml:space="preserve">espondent.  The </w:t>
      </w:r>
      <w:r w:rsidR="008165E4">
        <w:rPr>
          <w:rFonts w:ascii="Arial" w:hAnsi="Arial" w:cs="Arial"/>
          <w:sz w:val="24"/>
          <w:szCs w:val="24"/>
        </w:rPr>
        <w:t>m</w:t>
      </w:r>
      <w:r w:rsidR="00C4469B" w:rsidRPr="00C4469B">
        <w:rPr>
          <w:rFonts w:ascii="Arial" w:hAnsi="Arial" w:cs="Arial"/>
          <w:sz w:val="24"/>
          <w:szCs w:val="24"/>
        </w:rPr>
        <w:t>inister was not</w:t>
      </w:r>
      <w:r w:rsidR="008C2534">
        <w:rPr>
          <w:rFonts w:ascii="Arial" w:hAnsi="Arial" w:cs="Arial"/>
          <w:sz w:val="24"/>
          <w:szCs w:val="24"/>
        </w:rPr>
        <w:t xml:space="preserve"> a party</w:t>
      </w:r>
      <w:r w:rsidR="00C4469B" w:rsidRPr="00C4469B">
        <w:rPr>
          <w:rFonts w:ascii="Arial" w:hAnsi="Arial" w:cs="Arial"/>
          <w:sz w:val="24"/>
          <w:szCs w:val="24"/>
        </w:rPr>
        <w:t xml:space="preserve"> to such lease nor did he have any rights or obligations flowing from it.  The fact that </w:t>
      </w:r>
      <w:r w:rsidR="00CC4B37">
        <w:rPr>
          <w:rFonts w:ascii="Arial" w:hAnsi="Arial" w:cs="Arial"/>
          <w:sz w:val="24"/>
          <w:szCs w:val="24"/>
        </w:rPr>
        <w:t xml:space="preserve">a </w:t>
      </w:r>
      <w:r w:rsidR="00C4469B" w:rsidRPr="00C4469B">
        <w:rPr>
          <w:rFonts w:ascii="Arial" w:hAnsi="Arial" w:cs="Arial"/>
          <w:sz w:val="24"/>
          <w:szCs w:val="24"/>
        </w:rPr>
        <w:t xml:space="preserve">complaint was referred to the </w:t>
      </w:r>
      <w:r w:rsidR="008165E4">
        <w:rPr>
          <w:rFonts w:ascii="Arial" w:hAnsi="Arial" w:cs="Arial"/>
          <w:sz w:val="24"/>
          <w:szCs w:val="24"/>
        </w:rPr>
        <w:t>m</w:t>
      </w:r>
      <w:r w:rsidR="00C4469B" w:rsidRPr="00C4469B">
        <w:rPr>
          <w:rFonts w:ascii="Arial" w:hAnsi="Arial" w:cs="Arial"/>
          <w:sz w:val="24"/>
          <w:szCs w:val="24"/>
        </w:rPr>
        <w:t>inister in terms</w:t>
      </w:r>
      <w:r w:rsidR="008C2534">
        <w:rPr>
          <w:rFonts w:ascii="Arial" w:hAnsi="Arial" w:cs="Arial"/>
          <w:sz w:val="24"/>
          <w:szCs w:val="24"/>
        </w:rPr>
        <w:t xml:space="preserve"> of the Petroleum Products A</w:t>
      </w:r>
      <w:r w:rsidR="00C4469B" w:rsidRPr="00C4469B">
        <w:rPr>
          <w:rFonts w:ascii="Arial" w:hAnsi="Arial" w:cs="Arial"/>
          <w:sz w:val="24"/>
          <w:szCs w:val="24"/>
        </w:rPr>
        <w:t xml:space="preserve">ct did not alter this and where the </w:t>
      </w:r>
      <w:r w:rsidR="008C2534">
        <w:rPr>
          <w:rFonts w:ascii="Arial" w:hAnsi="Arial" w:cs="Arial"/>
          <w:sz w:val="24"/>
          <w:szCs w:val="24"/>
        </w:rPr>
        <w:t>Supreme C</w:t>
      </w:r>
      <w:r w:rsidR="00C4469B" w:rsidRPr="00C4469B">
        <w:rPr>
          <w:rFonts w:ascii="Arial" w:hAnsi="Arial" w:cs="Arial"/>
          <w:sz w:val="24"/>
          <w:szCs w:val="24"/>
        </w:rPr>
        <w:t>ourt</w:t>
      </w:r>
      <w:r w:rsidR="008C2534">
        <w:rPr>
          <w:rFonts w:ascii="Arial" w:hAnsi="Arial" w:cs="Arial"/>
          <w:sz w:val="24"/>
          <w:szCs w:val="24"/>
        </w:rPr>
        <w:t xml:space="preserve"> then</w:t>
      </w:r>
      <w:r w:rsidR="00C4469B" w:rsidRPr="00C4469B">
        <w:rPr>
          <w:rFonts w:ascii="Arial" w:hAnsi="Arial" w:cs="Arial"/>
          <w:sz w:val="24"/>
          <w:szCs w:val="24"/>
        </w:rPr>
        <w:t xml:space="preserve"> held that the existence of statu</w:t>
      </w:r>
      <w:r w:rsidR="008C2534">
        <w:rPr>
          <w:rFonts w:ascii="Arial" w:hAnsi="Arial" w:cs="Arial"/>
          <w:sz w:val="24"/>
          <w:szCs w:val="24"/>
        </w:rPr>
        <w:t>tory procedural obligations re</w:t>
      </w:r>
      <w:r w:rsidR="00C4469B" w:rsidRPr="00C4469B">
        <w:rPr>
          <w:rFonts w:ascii="Arial" w:hAnsi="Arial" w:cs="Arial"/>
          <w:sz w:val="24"/>
          <w:szCs w:val="24"/>
        </w:rPr>
        <w:t xml:space="preserve"> the determination of the process of arbitration</w:t>
      </w:r>
      <w:r w:rsidR="008165E4">
        <w:rPr>
          <w:rFonts w:ascii="Arial" w:hAnsi="Arial" w:cs="Arial"/>
          <w:sz w:val="24"/>
          <w:szCs w:val="24"/>
        </w:rPr>
        <w:t>,</w:t>
      </w:r>
      <w:r w:rsidR="00C4469B" w:rsidRPr="00C4469B">
        <w:rPr>
          <w:rFonts w:ascii="Arial" w:hAnsi="Arial" w:cs="Arial"/>
          <w:sz w:val="24"/>
          <w:szCs w:val="24"/>
        </w:rPr>
        <w:t xml:space="preserve"> even if </w:t>
      </w:r>
      <w:r w:rsidR="008C2534">
        <w:rPr>
          <w:rFonts w:ascii="Arial" w:hAnsi="Arial" w:cs="Arial"/>
          <w:sz w:val="24"/>
          <w:szCs w:val="24"/>
        </w:rPr>
        <w:t>such process was</w:t>
      </w:r>
      <w:r w:rsidR="00C4469B" w:rsidRPr="00C4469B">
        <w:rPr>
          <w:rFonts w:ascii="Arial" w:hAnsi="Arial" w:cs="Arial"/>
          <w:sz w:val="24"/>
          <w:szCs w:val="24"/>
        </w:rPr>
        <w:t xml:space="preserve"> </w:t>
      </w:r>
      <w:r w:rsidR="008C2534">
        <w:rPr>
          <w:rFonts w:ascii="Arial" w:hAnsi="Arial" w:cs="Arial"/>
          <w:sz w:val="24"/>
          <w:szCs w:val="24"/>
        </w:rPr>
        <w:t>determinative of</w:t>
      </w:r>
      <w:r w:rsidR="00C4469B" w:rsidRPr="00C4469B">
        <w:rPr>
          <w:rFonts w:ascii="Arial" w:hAnsi="Arial" w:cs="Arial"/>
          <w:sz w:val="24"/>
          <w:szCs w:val="24"/>
        </w:rPr>
        <w:t xml:space="preserve"> the outcome of the</w:t>
      </w:r>
      <w:r w:rsidR="008C2534">
        <w:rPr>
          <w:rFonts w:ascii="Arial" w:hAnsi="Arial" w:cs="Arial"/>
          <w:sz w:val="24"/>
          <w:szCs w:val="24"/>
        </w:rPr>
        <w:t xml:space="preserve"> court</w:t>
      </w:r>
      <w:r w:rsidR="00C4469B" w:rsidRPr="00C4469B">
        <w:rPr>
          <w:rFonts w:ascii="Arial" w:hAnsi="Arial" w:cs="Arial"/>
          <w:sz w:val="24"/>
          <w:szCs w:val="24"/>
        </w:rPr>
        <w:t xml:space="preserve"> p</w:t>
      </w:r>
      <w:r w:rsidR="008C2534">
        <w:rPr>
          <w:rFonts w:ascii="Arial" w:hAnsi="Arial" w:cs="Arial"/>
          <w:sz w:val="24"/>
          <w:szCs w:val="24"/>
        </w:rPr>
        <w:t>roceedings did not result in a situation where</w:t>
      </w:r>
      <w:r w:rsidR="00C4469B" w:rsidRPr="00C4469B">
        <w:rPr>
          <w:rFonts w:ascii="Arial" w:hAnsi="Arial" w:cs="Arial"/>
          <w:sz w:val="24"/>
          <w:szCs w:val="24"/>
        </w:rPr>
        <w:t xml:space="preserve"> the </w:t>
      </w:r>
      <w:r w:rsidR="008165E4">
        <w:rPr>
          <w:rFonts w:ascii="Arial" w:hAnsi="Arial" w:cs="Arial"/>
          <w:sz w:val="24"/>
          <w:szCs w:val="24"/>
        </w:rPr>
        <w:t>m</w:t>
      </w:r>
      <w:r w:rsidR="00C4469B" w:rsidRPr="00C4469B">
        <w:rPr>
          <w:rFonts w:ascii="Arial" w:hAnsi="Arial" w:cs="Arial"/>
          <w:sz w:val="24"/>
          <w:szCs w:val="24"/>
        </w:rPr>
        <w:t>inister would have a direct legal interest in the outc</w:t>
      </w:r>
      <w:r w:rsidR="008C2534">
        <w:rPr>
          <w:rFonts w:ascii="Arial" w:hAnsi="Arial" w:cs="Arial"/>
          <w:sz w:val="24"/>
          <w:szCs w:val="24"/>
        </w:rPr>
        <w:t>ome of such</w:t>
      </w:r>
      <w:r w:rsidR="00C4469B" w:rsidRPr="00C4469B">
        <w:rPr>
          <w:rFonts w:ascii="Arial" w:hAnsi="Arial" w:cs="Arial"/>
          <w:sz w:val="24"/>
          <w:szCs w:val="24"/>
        </w:rPr>
        <w:t xml:space="preserve"> proceedings.</w:t>
      </w:r>
      <w:r w:rsidR="003E28E8">
        <w:rPr>
          <w:rFonts w:ascii="Arial" w:hAnsi="Arial" w:cs="Arial"/>
          <w:sz w:val="24"/>
          <w:szCs w:val="24"/>
        </w:rPr>
        <w:t xml:space="preserve"> </w:t>
      </w:r>
      <w:r w:rsidR="00C4469B" w:rsidRPr="00C4469B">
        <w:rPr>
          <w:rFonts w:ascii="Arial" w:hAnsi="Arial" w:cs="Arial"/>
          <w:sz w:val="24"/>
          <w:szCs w:val="24"/>
        </w:rPr>
        <w:t>T</w:t>
      </w:r>
      <w:r w:rsidR="00CC4B37">
        <w:rPr>
          <w:rFonts w:ascii="Arial" w:hAnsi="Arial" w:cs="Arial"/>
          <w:sz w:val="24"/>
          <w:szCs w:val="24"/>
        </w:rPr>
        <w:t>he Supreme Court added that</w:t>
      </w:r>
      <w:r w:rsidR="00C4469B" w:rsidRPr="00C4469B">
        <w:rPr>
          <w:rFonts w:ascii="Arial" w:hAnsi="Arial" w:cs="Arial"/>
          <w:sz w:val="24"/>
          <w:szCs w:val="24"/>
        </w:rPr>
        <w:t xml:space="preserve"> the powers of the </w:t>
      </w:r>
      <w:r w:rsidR="008165E4">
        <w:rPr>
          <w:rFonts w:ascii="Arial" w:hAnsi="Arial" w:cs="Arial"/>
          <w:sz w:val="24"/>
          <w:szCs w:val="24"/>
        </w:rPr>
        <w:t>m</w:t>
      </w:r>
      <w:r w:rsidR="00C4469B" w:rsidRPr="00C4469B">
        <w:rPr>
          <w:rFonts w:ascii="Arial" w:hAnsi="Arial" w:cs="Arial"/>
          <w:sz w:val="24"/>
          <w:szCs w:val="24"/>
        </w:rPr>
        <w:t>inister under the regulations did</w:t>
      </w:r>
      <w:r w:rsidR="008C2534">
        <w:rPr>
          <w:rFonts w:ascii="Arial" w:hAnsi="Arial" w:cs="Arial"/>
          <w:sz w:val="24"/>
          <w:szCs w:val="24"/>
        </w:rPr>
        <w:t xml:space="preserve"> also</w:t>
      </w:r>
      <w:r w:rsidR="00C4469B" w:rsidRPr="00C4469B">
        <w:rPr>
          <w:rFonts w:ascii="Arial" w:hAnsi="Arial" w:cs="Arial"/>
          <w:sz w:val="24"/>
          <w:szCs w:val="24"/>
        </w:rPr>
        <w:t xml:space="preserve"> not alter this situation.  </w:t>
      </w:r>
    </w:p>
    <w:p w:rsidR="008C2534" w:rsidRDefault="008C2534" w:rsidP="00C4469B">
      <w:pPr>
        <w:spacing w:after="0" w:line="360" w:lineRule="auto"/>
        <w:jc w:val="both"/>
        <w:rPr>
          <w:rFonts w:ascii="Arial" w:hAnsi="Arial" w:cs="Arial"/>
          <w:sz w:val="24"/>
          <w:szCs w:val="24"/>
        </w:rPr>
      </w:pPr>
    </w:p>
    <w:p w:rsidR="00C4469B" w:rsidRPr="00C4469B" w:rsidRDefault="008C2534"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41</w:t>
      </w:r>
      <w:r>
        <w:rPr>
          <w:rFonts w:ascii="Arial" w:hAnsi="Arial" w:cs="Arial"/>
          <w:sz w:val="24"/>
          <w:szCs w:val="24"/>
        </w:rPr>
        <w:t>]</w:t>
      </w:r>
      <w:r>
        <w:rPr>
          <w:rFonts w:ascii="Arial" w:hAnsi="Arial" w:cs="Arial"/>
          <w:sz w:val="24"/>
          <w:szCs w:val="24"/>
        </w:rPr>
        <w:tab/>
        <w:t>Mr Heathcote</w:t>
      </w:r>
      <w:r w:rsidR="00C4469B" w:rsidRPr="00C4469B">
        <w:rPr>
          <w:rFonts w:ascii="Arial" w:hAnsi="Arial" w:cs="Arial"/>
          <w:sz w:val="24"/>
          <w:szCs w:val="24"/>
        </w:rPr>
        <w:t xml:space="preserve"> then posed the question whether the order</w:t>
      </w:r>
      <w:r>
        <w:rPr>
          <w:rFonts w:ascii="Arial" w:hAnsi="Arial" w:cs="Arial"/>
          <w:sz w:val="24"/>
          <w:szCs w:val="24"/>
        </w:rPr>
        <w:t>,</w:t>
      </w:r>
      <w:r w:rsidR="00C4469B" w:rsidRPr="00C4469B">
        <w:rPr>
          <w:rFonts w:ascii="Arial" w:hAnsi="Arial" w:cs="Arial"/>
          <w:sz w:val="24"/>
          <w:szCs w:val="24"/>
        </w:rPr>
        <w:t xml:space="preserve"> the </w:t>
      </w:r>
      <w:r w:rsidR="008165E4">
        <w:rPr>
          <w:rFonts w:ascii="Arial" w:hAnsi="Arial" w:cs="Arial"/>
          <w:sz w:val="24"/>
          <w:szCs w:val="24"/>
        </w:rPr>
        <w:t>c</w:t>
      </w:r>
      <w:r w:rsidR="00C4469B" w:rsidRPr="00C4469B">
        <w:rPr>
          <w:rFonts w:ascii="Arial" w:hAnsi="Arial" w:cs="Arial"/>
          <w:sz w:val="24"/>
          <w:szCs w:val="24"/>
        </w:rPr>
        <w:t xml:space="preserve">ourt might make </w:t>
      </w:r>
      <w:r w:rsidR="00CC4B37">
        <w:rPr>
          <w:rFonts w:ascii="Arial" w:hAnsi="Arial" w:cs="Arial"/>
          <w:sz w:val="24"/>
          <w:szCs w:val="24"/>
        </w:rPr>
        <w:t xml:space="preserve">at </w:t>
      </w:r>
      <w:r w:rsidR="00C4469B" w:rsidRPr="00C4469B">
        <w:rPr>
          <w:rFonts w:ascii="Arial" w:hAnsi="Arial" w:cs="Arial"/>
          <w:sz w:val="24"/>
          <w:szCs w:val="24"/>
        </w:rPr>
        <w:t>the end of the day in this matter</w:t>
      </w:r>
      <w:r w:rsidR="008165E4">
        <w:rPr>
          <w:rFonts w:ascii="Arial" w:hAnsi="Arial" w:cs="Arial"/>
          <w:sz w:val="24"/>
          <w:szCs w:val="24"/>
        </w:rPr>
        <w:t>,</w:t>
      </w:r>
      <w:r w:rsidR="00C4469B" w:rsidRPr="00C4469B">
        <w:rPr>
          <w:rFonts w:ascii="Arial" w:hAnsi="Arial" w:cs="Arial"/>
          <w:sz w:val="24"/>
          <w:szCs w:val="24"/>
        </w:rPr>
        <w:t xml:space="preserve"> would</w:t>
      </w:r>
      <w:r>
        <w:rPr>
          <w:rFonts w:ascii="Arial" w:hAnsi="Arial" w:cs="Arial"/>
          <w:sz w:val="24"/>
          <w:szCs w:val="24"/>
        </w:rPr>
        <w:t>,</w:t>
      </w:r>
      <w:r w:rsidR="00C4469B" w:rsidRPr="00C4469B">
        <w:rPr>
          <w:rFonts w:ascii="Arial" w:hAnsi="Arial" w:cs="Arial"/>
          <w:sz w:val="24"/>
          <w:szCs w:val="24"/>
        </w:rPr>
        <w:t xml:space="preserve"> in </w:t>
      </w:r>
      <w:r>
        <w:rPr>
          <w:rFonts w:ascii="Arial" w:hAnsi="Arial" w:cs="Arial"/>
          <w:sz w:val="24"/>
          <w:szCs w:val="24"/>
        </w:rPr>
        <w:t xml:space="preserve">the </w:t>
      </w:r>
      <w:r w:rsidR="00C4469B" w:rsidRPr="00C4469B">
        <w:rPr>
          <w:rFonts w:ascii="Arial" w:hAnsi="Arial" w:cs="Arial"/>
          <w:sz w:val="24"/>
          <w:szCs w:val="24"/>
        </w:rPr>
        <w:t xml:space="preserve">absence of the joinder of the </w:t>
      </w:r>
      <w:r w:rsidR="008165E4">
        <w:rPr>
          <w:rFonts w:ascii="Arial" w:hAnsi="Arial" w:cs="Arial"/>
          <w:sz w:val="24"/>
          <w:szCs w:val="24"/>
        </w:rPr>
        <w:t>m</w:t>
      </w:r>
      <w:r>
        <w:rPr>
          <w:rFonts w:ascii="Arial" w:hAnsi="Arial" w:cs="Arial"/>
          <w:sz w:val="24"/>
          <w:szCs w:val="24"/>
        </w:rPr>
        <w:t xml:space="preserve">inister, be </w:t>
      </w:r>
      <w:r w:rsidR="00C4469B" w:rsidRPr="00C4469B">
        <w:rPr>
          <w:rFonts w:ascii="Arial" w:hAnsi="Arial" w:cs="Arial"/>
          <w:sz w:val="24"/>
          <w:szCs w:val="24"/>
        </w:rPr>
        <w:t>legally effective.  The answer he gave in conclusi</w:t>
      </w:r>
      <w:r w:rsidR="00CC4B37">
        <w:rPr>
          <w:rFonts w:ascii="Arial" w:hAnsi="Arial" w:cs="Arial"/>
          <w:sz w:val="24"/>
          <w:szCs w:val="24"/>
        </w:rPr>
        <w:t>on of his argument was that it was</w:t>
      </w:r>
      <w:r w:rsidR="00C4469B" w:rsidRPr="00C4469B">
        <w:rPr>
          <w:rFonts w:ascii="Arial" w:hAnsi="Arial" w:cs="Arial"/>
          <w:sz w:val="24"/>
          <w:szCs w:val="24"/>
        </w:rPr>
        <w:t>.</w:t>
      </w:r>
    </w:p>
    <w:p w:rsidR="00C4469B" w:rsidRDefault="00C4469B" w:rsidP="00C4469B">
      <w:pPr>
        <w:spacing w:after="0" w:line="360" w:lineRule="auto"/>
        <w:jc w:val="both"/>
        <w:rPr>
          <w:rFonts w:ascii="Arial" w:hAnsi="Arial" w:cs="Arial"/>
          <w:sz w:val="24"/>
          <w:szCs w:val="24"/>
        </w:rPr>
      </w:pPr>
    </w:p>
    <w:p w:rsidR="00CC4B37" w:rsidRPr="00CC4B37" w:rsidRDefault="00CC4B37" w:rsidP="00C4469B">
      <w:pPr>
        <w:spacing w:after="0" w:line="360" w:lineRule="auto"/>
        <w:jc w:val="both"/>
        <w:rPr>
          <w:rFonts w:ascii="Arial" w:hAnsi="Arial" w:cs="Arial"/>
          <w:sz w:val="24"/>
          <w:szCs w:val="24"/>
          <w:u w:val="single"/>
        </w:rPr>
      </w:pPr>
      <w:r w:rsidRPr="00CC4B37">
        <w:rPr>
          <w:rFonts w:ascii="Arial" w:hAnsi="Arial" w:cs="Arial"/>
          <w:sz w:val="24"/>
          <w:szCs w:val="24"/>
          <w:u w:val="single"/>
        </w:rPr>
        <w:t>Resolution of the non-joinder point</w:t>
      </w:r>
    </w:p>
    <w:p w:rsidR="00CC4B37" w:rsidRPr="00C4469B" w:rsidRDefault="00CC4B37" w:rsidP="00C4469B">
      <w:pPr>
        <w:spacing w:after="0" w:line="360" w:lineRule="auto"/>
        <w:jc w:val="both"/>
        <w:rPr>
          <w:rFonts w:ascii="Arial" w:hAnsi="Arial" w:cs="Arial"/>
          <w:sz w:val="24"/>
          <w:szCs w:val="24"/>
        </w:rPr>
      </w:pPr>
    </w:p>
    <w:p w:rsidR="008C2534" w:rsidRDefault="008165E4"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42</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It is clear to me that the joinder issue in this case will also have to be determined with reference to the statutory frame work relied upon by Mr Ob</w:t>
      </w:r>
      <w:r w:rsidR="008C2534">
        <w:rPr>
          <w:rFonts w:ascii="Arial" w:hAnsi="Arial" w:cs="Arial"/>
          <w:sz w:val="24"/>
          <w:szCs w:val="24"/>
        </w:rPr>
        <w:t>be</w:t>
      </w:r>
      <w:r w:rsidR="00C4469B" w:rsidRPr="00C4469B">
        <w:rPr>
          <w:rFonts w:ascii="Arial" w:hAnsi="Arial" w:cs="Arial"/>
          <w:sz w:val="24"/>
          <w:szCs w:val="24"/>
        </w:rPr>
        <w:t>s</w:t>
      </w:r>
      <w:r>
        <w:rPr>
          <w:rFonts w:ascii="Arial" w:hAnsi="Arial" w:cs="Arial"/>
          <w:sz w:val="24"/>
          <w:szCs w:val="24"/>
        </w:rPr>
        <w:t>,</w:t>
      </w:r>
      <w:r w:rsidR="00C4469B" w:rsidRPr="00C4469B">
        <w:rPr>
          <w:rFonts w:ascii="Arial" w:hAnsi="Arial" w:cs="Arial"/>
          <w:sz w:val="24"/>
          <w:szCs w:val="24"/>
        </w:rPr>
        <w:t xml:space="preserve"> on behalf of the </w:t>
      </w:r>
      <w:r>
        <w:rPr>
          <w:rFonts w:ascii="Arial" w:hAnsi="Arial" w:cs="Arial"/>
          <w:sz w:val="24"/>
          <w:szCs w:val="24"/>
        </w:rPr>
        <w:t>fourth</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 xml:space="preserve">espondent.  </w:t>
      </w:r>
    </w:p>
    <w:p w:rsidR="008C2534" w:rsidRDefault="008C2534" w:rsidP="00C4469B">
      <w:pPr>
        <w:spacing w:after="0" w:line="360" w:lineRule="auto"/>
        <w:jc w:val="both"/>
        <w:rPr>
          <w:rFonts w:ascii="Arial" w:hAnsi="Arial" w:cs="Arial"/>
          <w:sz w:val="24"/>
          <w:szCs w:val="24"/>
        </w:rPr>
      </w:pPr>
    </w:p>
    <w:p w:rsidR="008C2534" w:rsidRDefault="008C2534" w:rsidP="00C4469B">
      <w:pPr>
        <w:spacing w:after="0" w:line="360" w:lineRule="auto"/>
        <w:jc w:val="both"/>
        <w:rPr>
          <w:rFonts w:ascii="Arial" w:hAnsi="Arial" w:cs="Arial"/>
          <w:sz w:val="24"/>
          <w:szCs w:val="24"/>
        </w:rPr>
      </w:pPr>
      <w:r>
        <w:rPr>
          <w:rFonts w:ascii="Arial" w:hAnsi="Arial" w:cs="Arial"/>
          <w:sz w:val="24"/>
          <w:szCs w:val="24"/>
        </w:rPr>
        <w:lastRenderedPageBreak/>
        <w:t>[</w:t>
      </w:r>
      <w:r w:rsidR="003E28E8">
        <w:rPr>
          <w:rFonts w:ascii="Arial" w:hAnsi="Arial" w:cs="Arial"/>
          <w:sz w:val="24"/>
          <w:szCs w:val="24"/>
        </w:rPr>
        <w:t>43</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It is also clear that the parties were </w:t>
      </w:r>
      <w:r w:rsidR="00C4469B" w:rsidRPr="00C4469B">
        <w:rPr>
          <w:rFonts w:ascii="Arial" w:hAnsi="Arial" w:cs="Arial"/>
          <w:i/>
          <w:sz w:val="24"/>
          <w:szCs w:val="24"/>
        </w:rPr>
        <w:t>ad idem</w:t>
      </w:r>
      <w:r>
        <w:rPr>
          <w:rFonts w:ascii="Arial" w:hAnsi="Arial" w:cs="Arial"/>
          <w:sz w:val="24"/>
          <w:szCs w:val="24"/>
        </w:rPr>
        <w:t xml:space="preserve"> in regard to the</w:t>
      </w:r>
      <w:r w:rsidR="00C4469B" w:rsidRPr="00C4469B">
        <w:rPr>
          <w:rFonts w:ascii="Arial" w:hAnsi="Arial" w:cs="Arial"/>
          <w:sz w:val="24"/>
          <w:szCs w:val="24"/>
        </w:rPr>
        <w:t xml:space="preserve"> legal test</w:t>
      </w:r>
      <w:r>
        <w:rPr>
          <w:rFonts w:ascii="Arial" w:hAnsi="Arial" w:cs="Arial"/>
          <w:sz w:val="24"/>
          <w:szCs w:val="24"/>
        </w:rPr>
        <w:t xml:space="preserve"> that</w:t>
      </w:r>
      <w:r w:rsidR="00C4469B" w:rsidRPr="00C4469B">
        <w:rPr>
          <w:rFonts w:ascii="Arial" w:hAnsi="Arial" w:cs="Arial"/>
          <w:sz w:val="24"/>
          <w:szCs w:val="24"/>
        </w:rPr>
        <w:t xml:space="preserve"> would be applicable to</w:t>
      </w:r>
      <w:r>
        <w:rPr>
          <w:rFonts w:ascii="Arial" w:hAnsi="Arial" w:cs="Arial"/>
          <w:sz w:val="24"/>
          <w:szCs w:val="24"/>
        </w:rPr>
        <w:t xml:space="preserve"> the determination of this</w:t>
      </w:r>
      <w:r w:rsidR="00C4469B" w:rsidRPr="00C4469B">
        <w:rPr>
          <w:rFonts w:ascii="Arial" w:hAnsi="Arial" w:cs="Arial"/>
          <w:sz w:val="24"/>
          <w:szCs w:val="24"/>
        </w:rPr>
        <w:t xml:space="preserve"> issue.  </w:t>
      </w:r>
    </w:p>
    <w:p w:rsidR="008C2534" w:rsidRDefault="008C2534" w:rsidP="00C4469B">
      <w:pPr>
        <w:spacing w:after="0" w:line="360" w:lineRule="auto"/>
        <w:jc w:val="both"/>
        <w:rPr>
          <w:rFonts w:ascii="Arial" w:hAnsi="Arial" w:cs="Arial"/>
          <w:sz w:val="24"/>
          <w:szCs w:val="24"/>
        </w:rPr>
      </w:pPr>
    </w:p>
    <w:p w:rsidR="008165E4" w:rsidRDefault="008C2534"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44</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Before one then</w:t>
      </w:r>
      <w:r>
        <w:rPr>
          <w:rFonts w:ascii="Arial" w:hAnsi="Arial" w:cs="Arial"/>
          <w:sz w:val="24"/>
          <w:szCs w:val="24"/>
        </w:rPr>
        <w:t>,</w:t>
      </w:r>
      <w:r w:rsidR="00C4469B" w:rsidRPr="00C4469B">
        <w:rPr>
          <w:rFonts w:ascii="Arial" w:hAnsi="Arial" w:cs="Arial"/>
          <w:sz w:val="24"/>
          <w:szCs w:val="24"/>
        </w:rPr>
        <w:t xml:space="preserve"> with this in mind</w:t>
      </w:r>
      <w:r>
        <w:rPr>
          <w:rFonts w:ascii="Arial" w:hAnsi="Arial" w:cs="Arial"/>
          <w:sz w:val="24"/>
          <w:szCs w:val="24"/>
        </w:rPr>
        <w:t>,</w:t>
      </w:r>
      <w:r w:rsidR="00C4469B" w:rsidRPr="00C4469B">
        <w:rPr>
          <w:rFonts w:ascii="Arial" w:hAnsi="Arial" w:cs="Arial"/>
          <w:sz w:val="24"/>
          <w:szCs w:val="24"/>
        </w:rPr>
        <w:t xml:space="preserve"> turns to the analysis of the statutory provisions, it should also be said that all this must further be seen in the light of the subject matter of the dispute</w:t>
      </w:r>
      <w:r w:rsidR="008165E4">
        <w:rPr>
          <w:rFonts w:ascii="Arial" w:hAnsi="Arial" w:cs="Arial"/>
          <w:sz w:val="24"/>
          <w:szCs w:val="24"/>
        </w:rPr>
        <w:t>,</w:t>
      </w:r>
      <w:r w:rsidR="00C4469B" w:rsidRPr="00C4469B">
        <w:rPr>
          <w:rFonts w:ascii="Arial" w:hAnsi="Arial" w:cs="Arial"/>
          <w:sz w:val="24"/>
          <w:szCs w:val="24"/>
        </w:rPr>
        <w:t xml:space="preserve"> which is whether or not the </w:t>
      </w:r>
      <w:r w:rsidR="008165E4">
        <w:rPr>
          <w:rFonts w:ascii="Arial" w:hAnsi="Arial" w:cs="Arial"/>
          <w:sz w:val="24"/>
          <w:szCs w:val="24"/>
        </w:rPr>
        <w:t>c</w:t>
      </w:r>
      <w:r w:rsidR="00C4469B" w:rsidRPr="00C4469B">
        <w:rPr>
          <w:rFonts w:ascii="Arial" w:hAnsi="Arial" w:cs="Arial"/>
          <w:sz w:val="24"/>
          <w:szCs w:val="24"/>
        </w:rPr>
        <w:t xml:space="preserve">ourt is to order the </w:t>
      </w:r>
      <w:r w:rsidR="008165E4">
        <w:rPr>
          <w:rFonts w:ascii="Arial" w:hAnsi="Arial" w:cs="Arial"/>
          <w:sz w:val="24"/>
          <w:szCs w:val="24"/>
        </w:rPr>
        <w:t>fourth</w:t>
      </w:r>
      <w:r w:rsidR="00C4469B" w:rsidRPr="00C4469B">
        <w:rPr>
          <w:rFonts w:ascii="Arial" w:hAnsi="Arial" w:cs="Arial"/>
          <w:sz w:val="24"/>
          <w:szCs w:val="24"/>
        </w:rPr>
        <w:t xml:space="preserve"> </w:t>
      </w:r>
      <w:r w:rsidR="008165E4">
        <w:rPr>
          <w:rFonts w:ascii="Arial" w:hAnsi="Arial" w:cs="Arial"/>
          <w:sz w:val="24"/>
          <w:szCs w:val="24"/>
        </w:rPr>
        <w:t>r</w:t>
      </w:r>
      <w:r w:rsidR="00C4469B" w:rsidRPr="00C4469B">
        <w:rPr>
          <w:rFonts w:ascii="Arial" w:hAnsi="Arial" w:cs="Arial"/>
          <w:sz w:val="24"/>
          <w:szCs w:val="24"/>
        </w:rPr>
        <w:t xml:space="preserve">espondent to give permission to the </w:t>
      </w:r>
      <w:r w:rsidR="008165E4">
        <w:rPr>
          <w:rFonts w:ascii="Arial" w:hAnsi="Arial" w:cs="Arial"/>
          <w:sz w:val="24"/>
          <w:szCs w:val="24"/>
        </w:rPr>
        <w:t>second</w:t>
      </w:r>
      <w:r w:rsidR="00C4469B" w:rsidRPr="00C4469B">
        <w:rPr>
          <w:rFonts w:ascii="Arial" w:hAnsi="Arial" w:cs="Arial"/>
          <w:sz w:val="24"/>
          <w:szCs w:val="24"/>
        </w:rPr>
        <w:t xml:space="preserve"> and </w:t>
      </w:r>
      <w:r w:rsidR="008165E4">
        <w:rPr>
          <w:rFonts w:ascii="Arial" w:hAnsi="Arial" w:cs="Arial"/>
          <w:sz w:val="24"/>
          <w:szCs w:val="24"/>
        </w:rPr>
        <w:t>third</w:t>
      </w:r>
      <w:r w:rsidR="00C4469B" w:rsidRPr="00C4469B">
        <w:rPr>
          <w:rFonts w:ascii="Arial" w:hAnsi="Arial" w:cs="Arial"/>
          <w:sz w:val="24"/>
          <w:szCs w:val="24"/>
        </w:rPr>
        <w:t xml:space="preserve"> </w:t>
      </w:r>
      <w:r w:rsidR="008165E4">
        <w:rPr>
          <w:rFonts w:ascii="Arial" w:hAnsi="Arial" w:cs="Arial"/>
          <w:sz w:val="24"/>
          <w:szCs w:val="24"/>
        </w:rPr>
        <w:t>r</w:t>
      </w:r>
      <w:r w:rsidR="00C4469B" w:rsidRPr="00C4469B">
        <w:rPr>
          <w:rFonts w:ascii="Arial" w:hAnsi="Arial" w:cs="Arial"/>
          <w:sz w:val="24"/>
          <w:szCs w:val="24"/>
        </w:rPr>
        <w:t xml:space="preserve">espondents to release the positive balance in the </w:t>
      </w:r>
      <w:r w:rsidR="008165E4">
        <w:rPr>
          <w:rFonts w:ascii="Arial" w:hAnsi="Arial" w:cs="Arial"/>
          <w:sz w:val="24"/>
          <w:szCs w:val="24"/>
        </w:rPr>
        <w:t>first</w:t>
      </w:r>
      <w:r w:rsidR="00C4469B" w:rsidRPr="00C4469B">
        <w:rPr>
          <w:rFonts w:ascii="Arial" w:hAnsi="Arial" w:cs="Arial"/>
          <w:sz w:val="24"/>
          <w:szCs w:val="24"/>
        </w:rPr>
        <w:t xml:space="preserve"> </w:t>
      </w:r>
      <w:r w:rsidR="008165E4">
        <w:rPr>
          <w:rFonts w:ascii="Arial" w:hAnsi="Arial" w:cs="Arial"/>
          <w:sz w:val="24"/>
          <w:szCs w:val="24"/>
        </w:rPr>
        <w:t>a</w:t>
      </w:r>
      <w:r w:rsidR="00C4469B" w:rsidRPr="00C4469B">
        <w:rPr>
          <w:rFonts w:ascii="Arial" w:hAnsi="Arial" w:cs="Arial"/>
          <w:sz w:val="24"/>
          <w:szCs w:val="24"/>
        </w:rPr>
        <w:t>pplicant</w:t>
      </w:r>
      <w:r w:rsidR="008165E4">
        <w:rPr>
          <w:rFonts w:ascii="Arial" w:hAnsi="Arial" w:cs="Arial"/>
          <w:sz w:val="24"/>
          <w:szCs w:val="24"/>
        </w:rPr>
        <w:t>’</w:t>
      </w:r>
      <w:r w:rsidR="00C4469B" w:rsidRPr="00C4469B">
        <w:rPr>
          <w:rFonts w:ascii="Arial" w:hAnsi="Arial" w:cs="Arial"/>
          <w:sz w:val="24"/>
          <w:szCs w:val="24"/>
        </w:rPr>
        <w:t>s</w:t>
      </w:r>
      <w:r w:rsidR="008165E4">
        <w:rPr>
          <w:rFonts w:ascii="Arial" w:hAnsi="Arial" w:cs="Arial"/>
          <w:sz w:val="24"/>
          <w:szCs w:val="24"/>
        </w:rPr>
        <w:t xml:space="preserve"> </w:t>
      </w:r>
      <w:r>
        <w:rPr>
          <w:rFonts w:ascii="Arial" w:hAnsi="Arial" w:cs="Arial"/>
          <w:sz w:val="24"/>
          <w:szCs w:val="24"/>
        </w:rPr>
        <w:t>bank account he</w:t>
      </w:r>
      <w:r w:rsidR="00C4469B" w:rsidRPr="00C4469B">
        <w:rPr>
          <w:rFonts w:ascii="Arial" w:hAnsi="Arial" w:cs="Arial"/>
          <w:sz w:val="24"/>
          <w:szCs w:val="24"/>
        </w:rPr>
        <w:t xml:space="preserve">ld with Bank Windhoek.  </w:t>
      </w:r>
    </w:p>
    <w:p w:rsidR="008165E4" w:rsidRDefault="008165E4" w:rsidP="00C4469B">
      <w:pPr>
        <w:spacing w:after="0" w:line="360" w:lineRule="auto"/>
        <w:jc w:val="both"/>
        <w:rPr>
          <w:rFonts w:ascii="Arial" w:hAnsi="Arial" w:cs="Arial"/>
          <w:sz w:val="24"/>
          <w:szCs w:val="24"/>
        </w:rPr>
      </w:pPr>
    </w:p>
    <w:p w:rsidR="008C2534" w:rsidRDefault="008165E4"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45</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Importantly</w:t>
      </w:r>
      <w:r w:rsidR="008C2534">
        <w:rPr>
          <w:rFonts w:ascii="Arial" w:hAnsi="Arial" w:cs="Arial"/>
          <w:sz w:val="24"/>
          <w:szCs w:val="24"/>
        </w:rPr>
        <w:t>,</w:t>
      </w:r>
      <w:r w:rsidR="00C4469B" w:rsidRPr="00C4469B">
        <w:rPr>
          <w:rFonts w:ascii="Arial" w:hAnsi="Arial" w:cs="Arial"/>
          <w:sz w:val="24"/>
          <w:szCs w:val="24"/>
        </w:rPr>
        <w:t xml:space="preserve"> and in so far as this may be necessary, </w:t>
      </w:r>
      <w:r w:rsidR="008C2534">
        <w:rPr>
          <w:rFonts w:ascii="Arial" w:hAnsi="Arial" w:cs="Arial"/>
          <w:sz w:val="24"/>
          <w:szCs w:val="24"/>
        </w:rPr>
        <w:t xml:space="preserve">it must be kept in mind </w:t>
      </w:r>
      <w:r w:rsidR="00CC4B37">
        <w:rPr>
          <w:rFonts w:ascii="Arial" w:hAnsi="Arial" w:cs="Arial"/>
          <w:sz w:val="24"/>
          <w:szCs w:val="24"/>
        </w:rPr>
        <w:t xml:space="preserve">here </w:t>
      </w:r>
      <w:r w:rsidR="008C2534">
        <w:rPr>
          <w:rFonts w:ascii="Arial" w:hAnsi="Arial" w:cs="Arial"/>
          <w:sz w:val="24"/>
          <w:szCs w:val="24"/>
        </w:rPr>
        <w:t xml:space="preserve">that </w:t>
      </w:r>
      <w:r w:rsidR="00C4469B" w:rsidRPr="00C4469B">
        <w:rPr>
          <w:rFonts w:ascii="Arial" w:hAnsi="Arial" w:cs="Arial"/>
          <w:sz w:val="24"/>
          <w:szCs w:val="24"/>
        </w:rPr>
        <w:t xml:space="preserve">review relief is </w:t>
      </w:r>
      <w:r w:rsidR="00CC4B37">
        <w:rPr>
          <w:rFonts w:ascii="Arial" w:hAnsi="Arial" w:cs="Arial"/>
          <w:sz w:val="24"/>
          <w:szCs w:val="24"/>
        </w:rPr>
        <w:t xml:space="preserve">also </w:t>
      </w:r>
      <w:r w:rsidR="00C4469B" w:rsidRPr="00C4469B">
        <w:rPr>
          <w:rFonts w:ascii="Arial" w:hAnsi="Arial" w:cs="Arial"/>
          <w:sz w:val="24"/>
          <w:szCs w:val="24"/>
        </w:rPr>
        <w:t>sought in terms of which Regulations 22(d) of the Excha</w:t>
      </w:r>
      <w:r w:rsidR="008C2534">
        <w:rPr>
          <w:rFonts w:ascii="Arial" w:hAnsi="Arial" w:cs="Arial"/>
          <w:sz w:val="24"/>
          <w:szCs w:val="24"/>
        </w:rPr>
        <w:t>nge Control Regulations 1961 are</w:t>
      </w:r>
      <w:r w:rsidR="00C4469B" w:rsidRPr="00C4469B">
        <w:rPr>
          <w:rFonts w:ascii="Arial" w:hAnsi="Arial" w:cs="Arial"/>
          <w:sz w:val="24"/>
          <w:szCs w:val="24"/>
        </w:rPr>
        <w:t xml:space="preserve"> to be set aside</w:t>
      </w:r>
      <w:r w:rsidR="008C2534">
        <w:rPr>
          <w:rFonts w:ascii="Arial" w:hAnsi="Arial" w:cs="Arial"/>
          <w:sz w:val="24"/>
          <w:szCs w:val="24"/>
        </w:rPr>
        <w:t xml:space="preserve"> as well as the related decision</w:t>
      </w:r>
      <w:r w:rsidR="00C4469B" w:rsidRPr="00C4469B">
        <w:rPr>
          <w:rFonts w:ascii="Arial" w:hAnsi="Arial" w:cs="Arial"/>
          <w:sz w:val="24"/>
          <w:szCs w:val="24"/>
        </w:rPr>
        <w:t xml:space="preserve"> to revoke</w:t>
      </w:r>
      <w:r w:rsidR="008C2534">
        <w:rPr>
          <w:rFonts w:ascii="Arial" w:hAnsi="Arial" w:cs="Arial"/>
          <w:sz w:val="24"/>
          <w:szCs w:val="24"/>
        </w:rPr>
        <w:t xml:space="preserve"> the</w:t>
      </w:r>
      <w:r w:rsidR="00C4469B" w:rsidRPr="00C4469B">
        <w:rPr>
          <w:rFonts w:ascii="Arial" w:hAnsi="Arial" w:cs="Arial"/>
          <w:sz w:val="24"/>
          <w:szCs w:val="24"/>
        </w:rPr>
        <w:t xml:space="preserve"> permission in relation to the operation of </w:t>
      </w:r>
      <w:r>
        <w:rPr>
          <w:rFonts w:ascii="Arial" w:hAnsi="Arial" w:cs="Arial"/>
          <w:sz w:val="24"/>
          <w:szCs w:val="24"/>
        </w:rPr>
        <w:t>first</w:t>
      </w:r>
      <w:r w:rsidR="00C4469B" w:rsidRPr="00C4469B">
        <w:rPr>
          <w:rFonts w:ascii="Arial" w:hAnsi="Arial" w:cs="Arial"/>
          <w:sz w:val="24"/>
          <w:szCs w:val="24"/>
        </w:rPr>
        <w:t xml:space="preserve"> </w:t>
      </w:r>
      <w:r>
        <w:rPr>
          <w:rFonts w:ascii="Arial" w:hAnsi="Arial" w:cs="Arial"/>
          <w:sz w:val="24"/>
          <w:szCs w:val="24"/>
        </w:rPr>
        <w:t>a</w:t>
      </w:r>
      <w:r w:rsidR="00C4469B" w:rsidRPr="00C4469B">
        <w:rPr>
          <w:rFonts w:ascii="Arial" w:hAnsi="Arial" w:cs="Arial"/>
          <w:sz w:val="24"/>
          <w:szCs w:val="24"/>
        </w:rPr>
        <w:t>pplic</w:t>
      </w:r>
      <w:r w:rsidR="008C2534">
        <w:rPr>
          <w:rFonts w:ascii="Arial" w:hAnsi="Arial" w:cs="Arial"/>
          <w:sz w:val="24"/>
          <w:szCs w:val="24"/>
        </w:rPr>
        <w:t>ant’s bank account and to attach</w:t>
      </w:r>
      <w:r w:rsidR="00C4469B" w:rsidRPr="00C4469B">
        <w:rPr>
          <w:rFonts w:ascii="Arial" w:hAnsi="Arial" w:cs="Arial"/>
          <w:sz w:val="24"/>
          <w:szCs w:val="24"/>
        </w:rPr>
        <w:t xml:space="preserve"> the </w:t>
      </w:r>
      <w:r>
        <w:rPr>
          <w:rFonts w:ascii="Arial" w:hAnsi="Arial" w:cs="Arial"/>
          <w:sz w:val="24"/>
          <w:szCs w:val="24"/>
        </w:rPr>
        <w:t>first</w:t>
      </w:r>
      <w:r w:rsidR="00C4469B" w:rsidRPr="00C4469B">
        <w:rPr>
          <w:rFonts w:ascii="Arial" w:hAnsi="Arial" w:cs="Arial"/>
          <w:sz w:val="24"/>
          <w:szCs w:val="24"/>
        </w:rPr>
        <w:t xml:space="preserve"> </w:t>
      </w:r>
      <w:r>
        <w:rPr>
          <w:rFonts w:ascii="Arial" w:hAnsi="Arial" w:cs="Arial"/>
          <w:sz w:val="24"/>
          <w:szCs w:val="24"/>
        </w:rPr>
        <w:t>a</w:t>
      </w:r>
      <w:r w:rsidR="00C4469B" w:rsidRPr="00C4469B">
        <w:rPr>
          <w:rFonts w:ascii="Arial" w:hAnsi="Arial" w:cs="Arial"/>
          <w:sz w:val="24"/>
          <w:szCs w:val="24"/>
        </w:rPr>
        <w:t xml:space="preserve">pplicant’s funds in such account.  </w:t>
      </w:r>
    </w:p>
    <w:p w:rsidR="008C2534" w:rsidRDefault="008C2534" w:rsidP="00C4469B">
      <w:pPr>
        <w:spacing w:after="0" w:line="360" w:lineRule="auto"/>
        <w:jc w:val="both"/>
        <w:rPr>
          <w:rFonts w:ascii="Arial" w:hAnsi="Arial" w:cs="Arial"/>
          <w:sz w:val="24"/>
          <w:szCs w:val="24"/>
        </w:rPr>
      </w:pPr>
    </w:p>
    <w:p w:rsidR="008165E4" w:rsidRDefault="008C2534"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46</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It is also clear that the funds to be released is the sum o</w:t>
      </w:r>
      <w:r>
        <w:rPr>
          <w:rFonts w:ascii="Arial" w:hAnsi="Arial" w:cs="Arial"/>
          <w:sz w:val="24"/>
          <w:szCs w:val="24"/>
        </w:rPr>
        <w:t>f U$ 886 722.20</w:t>
      </w:r>
      <w:r w:rsidR="006351D3">
        <w:rPr>
          <w:rFonts w:ascii="Arial" w:hAnsi="Arial" w:cs="Arial"/>
          <w:sz w:val="24"/>
          <w:szCs w:val="24"/>
        </w:rPr>
        <w:t xml:space="preserve">, </w:t>
      </w:r>
      <w:r w:rsidR="00C4469B" w:rsidRPr="00C4469B">
        <w:rPr>
          <w:rFonts w:ascii="Arial" w:hAnsi="Arial" w:cs="Arial"/>
          <w:sz w:val="24"/>
          <w:szCs w:val="24"/>
        </w:rPr>
        <w:t>which</w:t>
      </w:r>
      <w:r w:rsidR="006351D3">
        <w:rPr>
          <w:rFonts w:ascii="Arial" w:hAnsi="Arial" w:cs="Arial"/>
          <w:sz w:val="24"/>
          <w:szCs w:val="24"/>
        </w:rPr>
        <w:t xml:space="preserve"> amount is</w:t>
      </w:r>
      <w:r w:rsidR="00C4469B" w:rsidRPr="00C4469B">
        <w:rPr>
          <w:rFonts w:ascii="Arial" w:hAnsi="Arial" w:cs="Arial"/>
          <w:sz w:val="24"/>
          <w:szCs w:val="24"/>
        </w:rPr>
        <w:t xml:space="preserve"> to be repatriated to Spain.  Accordingly this process</w:t>
      </w:r>
      <w:r w:rsidR="006351D3">
        <w:rPr>
          <w:rFonts w:ascii="Arial" w:hAnsi="Arial" w:cs="Arial"/>
          <w:sz w:val="24"/>
          <w:szCs w:val="24"/>
        </w:rPr>
        <w:t xml:space="preserve"> -</w:t>
      </w:r>
      <w:r w:rsidR="00C4469B" w:rsidRPr="00C4469B">
        <w:rPr>
          <w:rFonts w:ascii="Arial" w:hAnsi="Arial" w:cs="Arial"/>
          <w:sz w:val="24"/>
          <w:szCs w:val="24"/>
        </w:rPr>
        <w:t xml:space="preserve"> and should it be sanctioned</w:t>
      </w:r>
      <w:r w:rsidR="006351D3">
        <w:rPr>
          <w:rFonts w:ascii="Arial" w:hAnsi="Arial" w:cs="Arial"/>
          <w:sz w:val="24"/>
          <w:szCs w:val="24"/>
        </w:rPr>
        <w:t xml:space="preserve"> by the court -</w:t>
      </w:r>
      <w:r w:rsidR="00C4469B" w:rsidRPr="00C4469B">
        <w:rPr>
          <w:rFonts w:ascii="Arial" w:hAnsi="Arial" w:cs="Arial"/>
          <w:sz w:val="24"/>
          <w:szCs w:val="24"/>
        </w:rPr>
        <w:t xml:space="preserve"> requires treasury permission before any payment can be made outside Namibia.  </w:t>
      </w:r>
    </w:p>
    <w:p w:rsidR="008165E4" w:rsidRDefault="008165E4" w:rsidP="00C4469B">
      <w:pPr>
        <w:spacing w:after="0" w:line="360" w:lineRule="auto"/>
        <w:jc w:val="both"/>
        <w:rPr>
          <w:rFonts w:ascii="Arial" w:hAnsi="Arial" w:cs="Arial"/>
          <w:sz w:val="24"/>
          <w:szCs w:val="24"/>
        </w:rPr>
      </w:pPr>
    </w:p>
    <w:p w:rsidR="006351D3" w:rsidRDefault="008165E4"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47</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Treasury</w:t>
      </w:r>
      <w:r w:rsidR="006351D3">
        <w:rPr>
          <w:rFonts w:ascii="Arial" w:hAnsi="Arial" w:cs="Arial"/>
          <w:sz w:val="24"/>
          <w:szCs w:val="24"/>
        </w:rPr>
        <w:t>,</w:t>
      </w:r>
      <w:r w:rsidR="00C4469B" w:rsidRPr="00C4469B">
        <w:rPr>
          <w:rFonts w:ascii="Arial" w:hAnsi="Arial" w:cs="Arial"/>
          <w:sz w:val="24"/>
          <w:szCs w:val="24"/>
        </w:rPr>
        <w:t xml:space="preserve"> as defined</w:t>
      </w:r>
      <w:r w:rsidR="006351D3">
        <w:rPr>
          <w:rFonts w:ascii="Arial" w:hAnsi="Arial" w:cs="Arial"/>
          <w:sz w:val="24"/>
          <w:szCs w:val="24"/>
        </w:rPr>
        <w:t>,</w:t>
      </w:r>
      <w:r w:rsidR="00C4469B" w:rsidRPr="00C4469B">
        <w:rPr>
          <w:rFonts w:ascii="Arial" w:hAnsi="Arial" w:cs="Arial"/>
          <w:sz w:val="24"/>
          <w:szCs w:val="24"/>
        </w:rPr>
        <w:t xml:space="preserve"> means the Minister of Finance or an officer in the </w:t>
      </w:r>
      <w:r>
        <w:rPr>
          <w:rFonts w:ascii="Arial" w:hAnsi="Arial" w:cs="Arial"/>
          <w:sz w:val="24"/>
          <w:szCs w:val="24"/>
        </w:rPr>
        <w:t>d</w:t>
      </w:r>
      <w:r w:rsidR="00C4469B" w:rsidRPr="00C4469B">
        <w:rPr>
          <w:rFonts w:ascii="Arial" w:hAnsi="Arial" w:cs="Arial"/>
          <w:sz w:val="24"/>
          <w:szCs w:val="24"/>
        </w:rPr>
        <w:t xml:space="preserve">epartment of </w:t>
      </w:r>
      <w:r>
        <w:rPr>
          <w:rFonts w:ascii="Arial" w:hAnsi="Arial" w:cs="Arial"/>
          <w:sz w:val="24"/>
          <w:szCs w:val="24"/>
        </w:rPr>
        <w:t>f</w:t>
      </w:r>
      <w:r w:rsidR="00C4469B" w:rsidRPr="00C4469B">
        <w:rPr>
          <w:rFonts w:ascii="Arial" w:hAnsi="Arial" w:cs="Arial"/>
          <w:sz w:val="24"/>
          <w:szCs w:val="24"/>
        </w:rPr>
        <w:t xml:space="preserve">inance who deals with such a matter on authority of the </w:t>
      </w:r>
      <w:r>
        <w:rPr>
          <w:rFonts w:ascii="Arial" w:hAnsi="Arial" w:cs="Arial"/>
          <w:sz w:val="24"/>
          <w:szCs w:val="24"/>
        </w:rPr>
        <w:t>m</w:t>
      </w:r>
      <w:r w:rsidR="00C4469B" w:rsidRPr="00C4469B">
        <w:rPr>
          <w:rFonts w:ascii="Arial" w:hAnsi="Arial" w:cs="Arial"/>
          <w:sz w:val="24"/>
          <w:szCs w:val="24"/>
        </w:rPr>
        <w:t xml:space="preserve">inister.  </w:t>
      </w:r>
    </w:p>
    <w:p w:rsidR="006351D3" w:rsidRDefault="006351D3" w:rsidP="00C4469B">
      <w:pPr>
        <w:spacing w:after="0" w:line="360" w:lineRule="auto"/>
        <w:jc w:val="both"/>
        <w:rPr>
          <w:rFonts w:ascii="Arial" w:hAnsi="Arial" w:cs="Arial"/>
          <w:sz w:val="24"/>
          <w:szCs w:val="24"/>
        </w:rPr>
      </w:pPr>
    </w:p>
    <w:p w:rsidR="006351D3" w:rsidRDefault="006351D3"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48</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For this purpose, any reference, statement, account or information required to be submitted to the </w:t>
      </w:r>
      <w:r w:rsidR="007B667E">
        <w:rPr>
          <w:rFonts w:ascii="Arial" w:hAnsi="Arial" w:cs="Arial"/>
          <w:sz w:val="24"/>
          <w:szCs w:val="24"/>
        </w:rPr>
        <w:t>m</w:t>
      </w:r>
      <w:r w:rsidR="00C4469B" w:rsidRPr="00C4469B">
        <w:rPr>
          <w:rFonts w:ascii="Arial" w:hAnsi="Arial" w:cs="Arial"/>
          <w:sz w:val="24"/>
          <w:szCs w:val="24"/>
        </w:rPr>
        <w:t>inister</w:t>
      </w:r>
      <w:r>
        <w:rPr>
          <w:rFonts w:ascii="Arial" w:hAnsi="Arial" w:cs="Arial"/>
          <w:sz w:val="24"/>
          <w:szCs w:val="24"/>
        </w:rPr>
        <w:t>,</w:t>
      </w:r>
      <w:r w:rsidR="00C4469B" w:rsidRPr="00C4469B">
        <w:rPr>
          <w:rFonts w:ascii="Arial" w:hAnsi="Arial" w:cs="Arial"/>
          <w:sz w:val="24"/>
          <w:szCs w:val="24"/>
        </w:rPr>
        <w:t xml:space="preserve"> shall be submitted to the </w:t>
      </w:r>
      <w:r w:rsidR="007B667E">
        <w:rPr>
          <w:rFonts w:ascii="Arial" w:hAnsi="Arial" w:cs="Arial"/>
          <w:sz w:val="24"/>
          <w:szCs w:val="24"/>
        </w:rPr>
        <w:t>fourth</w:t>
      </w:r>
      <w:r w:rsidR="00C4469B" w:rsidRPr="00C4469B">
        <w:rPr>
          <w:rFonts w:ascii="Arial" w:hAnsi="Arial" w:cs="Arial"/>
          <w:sz w:val="24"/>
          <w:szCs w:val="24"/>
        </w:rPr>
        <w:t xml:space="preserve"> </w:t>
      </w:r>
      <w:r w:rsidR="007B667E">
        <w:rPr>
          <w:rFonts w:ascii="Arial" w:hAnsi="Arial" w:cs="Arial"/>
          <w:sz w:val="24"/>
          <w:szCs w:val="24"/>
        </w:rPr>
        <w:t>r</w:t>
      </w:r>
      <w:r w:rsidR="00C4469B" w:rsidRPr="00C4469B">
        <w:rPr>
          <w:rFonts w:ascii="Arial" w:hAnsi="Arial" w:cs="Arial"/>
          <w:sz w:val="24"/>
          <w:szCs w:val="24"/>
        </w:rPr>
        <w:t xml:space="preserve">espondent for consolidation and transmittal to the </w:t>
      </w:r>
      <w:r w:rsidR="007B667E">
        <w:rPr>
          <w:rFonts w:ascii="Arial" w:hAnsi="Arial" w:cs="Arial"/>
          <w:sz w:val="24"/>
          <w:szCs w:val="24"/>
        </w:rPr>
        <w:t>m</w:t>
      </w:r>
      <w:r w:rsidR="00C4469B" w:rsidRPr="00C4469B">
        <w:rPr>
          <w:rFonts w:ascii="Arial" w:hAnsi="Arial" w:cs="Arial"/>
          <w:sz w:val="24"/>
          <w:szCs w:val="24"/>
        </w:rPr>
        <w:t xml:space="preserve">inister.  </w:t>
      </w:r>
    </w:p>
    <w:p w:rsidR="006351D3" w:rsidRDefault="006351D3" w:rsidP="00C4469B">
      <w:pPr>
        <w:spacing w:after="0" w:line="360" w:lineRule="auto"/>
        <w:jc w:val="both"/>
        <w:rPr>
          <w:rFonts w:ascii="Arial" w:hAnsi="Arial" w:cs="Arial"/>
          <w:sz w:val="24"/>
          <w:szCs w:val="24"/>
        </w:rPr>
      </w:pPr>
    </w:p>
    <w:p w:rsidR="006351D3" w:rsidRDefault="006351D3"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49</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All this is to occur in the statutory context set by Section 46(1) of the Bank of Namibia Act</w:t>
      </w:r>
      <w:r w:rsidR="007B667E">
        <w:rPr>
          <w:rFonts w:ascii="Arial" w:hAnsi="Arial" w:cs="Arial"/>
          <w:sz w:val="24"/>
          <w:szCs w:val="24"/>
        </w:rPr>
        <w:t>,</w:t>
      </w:r>
      <w:r w:rsidR="00C4469B" w:rsidRPr="00C4469B">
        <w:rPr>
          <w:rFonts w:ascii="Arial" w:hAnsi="Arial" w:cs="Arial"/>
          <w:sz w:val="24"/>
          <w:szCs w:val="24"/>
        </w:rPr>
        <w:t xml:space="preserve"> where the Bank of Namibia acts as agent for government in the administration of any law relating to exchange control.  </w:t>
      </w:r>
    </w:p>
    <w:p w:rsidR="006351D3" w:rsidRDefault="006351D3" w:rsidP="00C4469B">
      <w:pPr>
        <w:spacing w:after="0" w:line="360" w:lineRule="auto"/>
        <w:jc w:val="both"/>
        <w:rPr>
          <w:rFonts w:ascii="Arial" w:hAnsi="Arial" w:cs="Arial"/>
          <w:sz w:val="24"/>
          <w:szCs w:val="24"/>
        </w:rPr>
      </w:pPr>
    </w:p>
    <w:p w:rsidR="006351D3" w:rsidRDefault="006351D3"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50</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The release of t</w:t>
      </w:r>
      <w:r>
        <w:rPr>
          <w:rFonts w:ascii="Arial" w:hAnsi="Arial" w:cs="Arial"/>
          <w:sz w:val="24"/>
          <w:szCs w:val="24"/>
        </w:rPr>
        <w:t xml:space="preserve">he retained funds to Spain </w:t>
      </w:r>
      <w:r w:rsidR="00C4469B" w:rsidRPr="00C4469B">
        <w:rPr>
          <w:rFonts w:ascii="Arial" w:hAnsi="Arial" w:cs="Arial"/>
          <w:sz w:val="24"/>
          <w:szCs w:val="24"/>
        </w:rPr>
        <w:t>will be governed by the Exchange Control Regulations</w:t>
      </w:r>
      <w:r w:rsidR="007B667E">
        <w:rPr>
          <w:rFonts w:ascii="Arial" w:hAnsi="Arial" w:cs="Arial"/>
          <w:sz w:val="24"/>
          <w:szCs w:val="24"/>
        </w:rPr>
        <w:t>,</w:t>
      </w:r>
      <w:r w:rsidR="00C4469B" w:rsidRPr="00C4469B">
        <w:rPr>
          <w:rFonts w:ascii="Arial" w:hAnsi="Arial" w:cs="Arial"/>
          <w:sz w:val="24"/>
          <w:szCs w:val="24"/>
        </w:rPr>
        <w:t xml:space="preserve"> which are administered by the </w:t>
      </w:r>
      <w:r>
        <w:rPr>
          <w:rFonts w:ascii="Arial" w:hAnsi="Arial" w:cs="Arial"/>
          <w:sz w:val="24"/>
          <w:szCs w:val="24"/>
        </w:rPr>
        <w:t>4th</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 xml:space="preserve">espondent as statutory agent for government.  </w:t>
      </w:r>
    </w:p>
    <w:p w:rsidR="006351D3" w:rsidRDefault="006351D3" w:rsidP="00C4469B">
      <w:pPr>
        <w:spacing w:after="0" w:line="360" w:lineRule="auto"/>
        <w:jc w:val="both"/>
        <w:rPr>
          <w:rFonts w:ascii="Arial" w:hAnsi="Arial" w:cs="Arial"/>
          <w:sz w:val="24"/>
          <w:szCs w:val="24"/>
        </w:rPr>
      </w:pPr>
    </w:p>
    <w:p w:rsidR="00C4469B" w:rsidRPr="00C4469B" w:rsidRDefault="006351D3" w:rsidP="00C4469B">
      <w:pPr>
        <w:spacing w:after="0" w:line="360" w:lineRule="auto"/>
        <w:jc w:val="both"/>
        <w:rPr>
          <w:rFonts w:ascii="Arial" w:hAnsi="Arial" w:cs="Arial"/>
          <w:sz w:val="24"/>
          <w:szCs w:val="24"/>
        </w:rPr>
      </w:pPr>
      <w:r>
        <w:rPr>
          <w:rFonts w:ascii="Arial" w:hAnsi="Arial" w:cs="Arial"/>
          <w:sz w:val="24"/>
          <w:szCs w:val="24"/>
        </w:rPr>
        <w:lastRenderedPageBreak/>
        <w:t>[</w:t>
      </w:r>
      <w:r w:rsidR="003E28E8">
        <w:rPr>
          <w:rFonts w:ascii="Arial" w:hAnsi="Arial" w:cs="Arial"/>
          <w:sz w:val="24"/>
          <w:szCs w:val="24"/>
        </w:rPr>
        <w:t>51</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Such an administration in turn is subject</w:t>
      </w:r>
      <w:r>
        <w:rPr>
          <w:rFonts w:ascii="Arial" w:hAnsi="Arial" w:cs="Arial"/>
          <w:sz w:val="24"/>
          <w:szCs w:val="24"/>
        </w:rPr>
        <w:t xml:space="preserve"> to-</w:t>
      </w:r>
      <w:r w:rsidR="00C4469B" w:rsidRPr="00C4469B">
        <w:rPr>
          <w:rFonts w:ascii="Arial" w:hAnsi="Arial" w:cs="Arial"/>
          <w:sz w:val="24"/>
          <w:szCs w:val="24"/>
        </w:rPr>
        <w:t xml:space="preserve"> and it must be done in accordance with the instructions and directions of the </w:t>
      </w:r>
      <w:r w:rsidR="007B667E">
        <w:rPr>
          <w:rFonts w:ascii="Arial" w:hAnsi="Arial" w:cs="Arial"/>
          <w:sz w:val="24"/>
          <w:szCs w:val="24"/>
        </w:rPr>
        <w:t>m</w:t>
      </w:r>
      <w:r w:rsidR="00C4469B" w:rsidRPr="00C4469B">
        <w:rPr>
          <w:rFonts w:ascii="Arial" w:hAnsi="Arial" w:cs="Arial"/>
          <w:sz w:val="24"/>
          <w:szCs w:val="24"/>
        </w:rPr>
        <w:t>inister.</w:t>
      </w:r>
    </w:p>
    <w:p w:rsidR="00C4469B" w:rsidRPr="00C4469B" w:rsidRDefault="00C4469B" w:rsidP="00C4469B">
      <w:pPr>
        <w:spacing w:after="0" w:line="360" w:lineRule="auto"/>
        <w:jc w:val="both"/>
        <w:rPr>
          <w:rFonts w:ascii="Arial" w:hAnsi="Arial" w:cs="Arial"/>
          <w:sz w:val="24"/>
          <w:szCs w:val="24"/>
        </w:rPr>
      </w:pPr>
    </w:p>
    <w:p w:rsidR="006351D3" w:rsidRDefault="007B667E"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52</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Even if I accept Mr Heathcote’s argument that Section 46(1) creates the </w:t>
      </w:r>
      <w:r w:rsidR="006351D3">
        <w:rPr>
          <w:rFonts w:ascii="Arial" w:hAnsi="Arial" w:cs="Arial"/>
          <w:sz w:val="24"/>
          <w:szCs w:val="24"/>
        </w:rPr>
        <w:t>4th</w:t>
      </w:r>
      <w:r w:rsidR="00C4469B" w:rsidRPr="00C4469B">
        <w:rPr>
          <w:rFonts w:ascii="Arial" w:hAnsi="Arial" w:cs="Arial"/>
          <w:sz w:val="24"/>
          <w:szCs w:val="24"/>
        </w:rPr>
        <w:t xml:space="preserve"> </w:t>
      </w:r>
      <w:r w:rsidR="006351D3">
        <w:rPr>
          <w:rFonts w:ascii="Arial" w:hAnsi="Arial" w:cs="Arial"/>
          <w:sz w:val="24"/>
          <w:szCs w:val="24"/>
        </w:rPr>
        <w:t>R</w:t>
      </w:r>
      <w:r w:rsidR="00C4469B" w:rsidRPr="00C4469B">
        <w:rPr>
          <w:rFonts w:ascii="Arial" w:hAnsi="Arial" w:cs="Arial"/>
          <w:sz w:val="24"/>
          <w:szCs w:val="24"/>
        </w:rPr>
        <w:t>espondent as a statutory agent to which the common law principle</w:t>
      </w:r>
      <w:r w:rsidR="006351D3">
        <w:rPr>
          <w:rFonts w:ascii="Arial" w:hAnsi="Arial" w:cs="Arial"/>
          <w:sz w:val="24"/>
          <w:szCs w:val="24"/>
        </w:rPr>
        <w:t>s of a</w:t>
      </w:r>
      <w:r w:rsidR="00C4469B" w:rsidRPr="00C4469B">
        <w:rPr>
          <w:rFonts w:ascii="Arial" w:hAnsi="Arial" w:cs="Arial"/>
          <w:sz w:val="24"/>
          <w:szCs w:val="24"/>
        </w:rPr>
        <w:t>gency do not apply</w:t>
      </w:r>
      <w:r w:rsidR="006351D3">
        <w:rPr>
          <w:rFonts w:ascii="Arial" w:hAnsi="Arial" w:cs="Arial"/>
          <w:sz w:val="24"/>
          <w:szCs w:val="24"/>
        </w:rPr>
        <w:t xml:space="preserve"> –</w:t>
      </w:r>
      <w:r w:rsidR="00C4469B" w:rsidRPr="00C4469B">
        <w:rPr>
          <w:rFonts w:ascii="Arial" w:hAnsi="Arial" w:cs="Arial"/>
          <w:sz w:val="24"/>
          <w:szCs w:val="24"/>
        </w:rPr>
        <w:t xml:space="preserve"> and</w:t>
      </w:r>
      <w:r w:rsidR="006351D3">
        <w:rPr>
          <w:rFonts w:ascii="Arial" w:hAnsi="Arial" w:cs="Arial"/>
          <w:sz w:val="24"/>
          <w:szCs w:val="24"/>
        </w:rPr>
        <w:t xml:space="preserve"> -</w:t>
      </w:r>
      <w:r w:rsidR="00C4469B" w:rsidRPr="00C4469B">
        <w:rPr>
          <w:rFonts w:ascii="Arial" w:hAnsi="Arial" w:cs="Arial"/>
          <w:sz w:val="24"/>
          <w:szCs w:val="24"/>
        </w:rPr>
        <w:t xml:space="preserve"> for which proposition no authority was cited</w:t>
      </w:r>
      <w:r w:rsidR="006351D3">
        <w:rPr>
          <w:rFonts w:ascii="Arial" w:hAnsi="Arial" w:cs="Arial"/>
          <w:sz w:val="24"/>
          <w:szCs w:val="24"/>
        </w:rPr>
        <w:t xml:space="preserve"> -</w:t>
      </w:r>
      <w:r w:rsidR="00C4469B" w:rsidRPr="00C4469B">
        <w:rPr>
          <w:rFonts w:ascii="Arial" w:hAnsi="Arial" w:cs="Arial"/>
          <w:sz w:val="24"/>
          <w:szCs w:val="24"/>
        </w:rPr>
        <w:t xml:space="preserve"> and in respect of which the question can be raised</w:t>
      </w:r>
      <w:r>
        <w:rPr>
          <w:rFonts w:ascii="Arial" w:hAnsi="Arial" w:cs="Arial"/>
          <w:sz w:val="24"/>
          <w:szCs w:val="24"/>
        </w:rPr>
        <w:t>,</w:t>
      </w:r>
      <w:r w:rsidR="00C4469B" w:rsidRPr="00C4469B">
        <w:rPr>
          <w:rFonts w:ascii="Arial" w:hAnsi="Arial" w:cs="Arial"/>
          <w:sz w:val="24"/>
          <w:szCs w:val="24"/>
        </w:rPr>
        <w:t xml:space="preserve"> why the legislature then dee</w:t>
      </w:r>
      <w:r w:rsidR="006A1771">
        <w:rPr>
          <w:rFonts w:ascii="Arial" w:hAnsi="Arial" w:cs="Arial"/>
          <w:sz w:val="24"/>
          <w:szCs w:val="24"/>
        </w:rPr>
        <w:t>med it necessary to use the concept</w:t>
      </w:r>
      <w:r w:rsidR="00C4469B" w:rsidRPr="00C4469B">
        <w:rPr>
          <w:rFonts w:ascii="Arial" w:hAnsi="Arial" w:cs="Arial"/>
          <w:sz w:val="24"/>
          <w:szCs w:val="24"/>
        </w:rPr>
        <w:t xml:space="preserve"> </w:t>
      </w:r>
      <w:r w:rsidR="006351D3">
        <w:rPr>
          <w:rFonts w:ascii="Arial" w:hAnsi="Arial" w:cs="Arial"/>
          <w:sz w:val="24"/>
          <w:szCs w:val="24"/>
        </w:rPr>
        <w:t>‘</w:t>
      </w:r>
      <w:r w:rsidR="00C4469B" w:rsidRPr="00C4469B">
        <w:rPr>
          <w:rFonts w:ascii="Arial" w:hAnsi="Arial" w:cs="Arial"/>
          <w:sz w:val="24"/>
          <w:szCs w:val="24"/>
        </w:rPr>
        <w:t>agent</w:t>
      </w:r>
      <w:r w:rsidR="006351D3">
        <w:rPr>
          <w:rFonts w:ascii="Arial" w:hAnsi="Arial" w:cs="Arial"/>
          <w:sz w:val="24"/>
          <w:szCs w:val="24"/>
        </w:rPr>
        <w:t>’</w:t>
      </w:r>
      <w:r w:rsidR="006A1771">
        <w:rPr>
          <w:rFonts w:ascii="Arial" w:hAnsi="Arial" w:cs="Arial"/>
          <w:sz w:val="24"/>
          <w:szCs w:val="24"/>
        </w:rPr>
        <w:t>, which concept usually implies also the concepts of</w:t>
      </w:r>
      <w:r w:rsidR="00C4469B" w:rsidRPr="00C4469B">
        <w:rPr>
          <w:rFonts w:ascii="Arial" w:hAnsi="Arial" w:cs="Arial"/>
          <w:sz w:val="24"/>
          <w:szCs w:val="24"/>
        </w:rPr>
        <w:t xml:space="preserve"> </w:t>
      </w:r>
      <w:r w:rsidR="006351D3">
        <w:rPr>
          <w:rFonts w:ascii="Arial" w:hAnsi="Arial" w:cs="Arial"/>
          <w:sz w:val="24"/>
          <w:szCs w:val="24"/>
        </w:rPr>
        <w:t>‘</w:t>
      </w:r>
      <w:r w:rsidR="00C4469B" w:rsidRPr="00C4469B">
        <w:rPr>
          <w:rFonts w:ascii="Arial" w:hAnsi="Arial" w:cs="Arial"/>
          <w:sz w:val="24"/>
          <w:szCs w:val="24"/>
        </w:rPr>
        <w:t>mandate</w:t>
      </w:r>
      <w:r w:rsidR="006351D3">
        <w:rPr>
          <w:rFonts w:ascii="Arial" w:hAnsi="Arial" w:cs="Arial"/>
          <w:sz w:val="24"/>
          <w:szCs w:val="24"/>
        </w:rPr>
        <w:t>’ and ‘principal’ and were even the C</w:t>
      </w:r>
      <w:r w:rsidR="00C4469B" w:rsidRPr="00C4469B">
        <w:rPr>
          <w:rFonts w:ascii="Arial" w:hAnsi="Arial" w:cs="Arial"/>
          <w:sz w:val="24"/>
          <w:szCs w:val="24"/>
        </w:rPr>
        <w:t>onstitution</w:t>
      </w:r>
      <w:r w:rsidR="006351D3">
        <w:rPr>
          <w:rFonts w:ascii="Arial" w:hAnsi="Arial" w:cs="Arial"/>
          <w:sz w:val="24"/>
          <w:szCs w:val="24"/>
        </w:rPr>
        <w:t>,</w:t>
      </w:r>
      <w:r>
        <w:rPr>
          <w:rFonts w:ascii="Arial" w:hAnsi="Arial" w:cs="Arial"/>
          <w:sz w:val="24"/>
          <w:szCs w:val="24"/>
        </w:rPr>
        <w:t xml:space="preserve"> in Article 5</w:t>
      </w:r>
      <w:r w:rsidR="006351D3">
        <w:rPr>
          <w:rFonts w:ascii="Arial" w:hAnsi="Arial" w:cs="Arial"/>
          <w:sz w:val="24"/>
          <w:szCs w:val="24"/>
        </w:rPr>
        <w:t>,</w:t>
      </w:r>
      <w:r>
        <w:rPr>
          <w:rFonts w:ascii="Arial" w:hAnsi="Arial" w:cs="Arial"/>
          <w:sz w:val="24"/>
          <w:szCs w:val="24"/>
        </w:rPr>
        <w:t xml:space="preserve"> for instance</w:t>
      </w:r>
      <w:r w:rsidR="00C4469B" w:rsidRPr="00C4469B">
        <w:rPr>
          <w:rFonts w:ascii="Arial" w:hAnsi="Arial" w:cs="Arial"/>
          <w:sz w:val="24"/>
          <w:szCs w:val="24"/>
        </w:rPr>
        <w:t xml:space="preserve"> makes reference to the government and its agencies</w:t>
      </w:r>
      <w:r w:rsidR="006351D3">
        <w:rPr>
          <w:rFonts w:ascii="Arial" w:hAnsi="Arial" w:cs="Arial"/>
          <w:sz w:val="24"/>
          <w:szCs w:val="24"/>
        </w:rPr>
        <w:t>,</w:t>
      </w:r>
      <w:r w:rsidR="00C4469B" w:rsidRPr="00C4469B">
        <w:rPr>
          <w:rFonts w:ascii="Arial" w:hAnsi="Arial" w:cs="Arial"/>
          <w:sz w:val="24"/>
          <w:szCs w:val="24"/>
        </w:rPr>
        <w:t xml:space="preserve"> implying governme</w:t>
      </w:r>
      <w:r w:rsidR="006351D3">
        <w:rPr>
          <w:rFonts w:ascii="Arial" w:hAnsi="Arial" w:cs="Arial"/>
          <w:sz w:val="24"/>
          <w:szCs w:val="24"/>
        </w:rPr>
        <w:t>nt control over such agencies - t</w:t>
      </w:r>
      <w:r w:rsidR="00C4469B" w:rsidRPr="00C4469B">
        <w:rPr>
          <w:rFonts w:ascii="Arial" w:hAnsi="Arial" w:cs="Arial"/>
          <w:sz w:val="24"/>
          <w:szCs w:val="24"/>
        </w:rPr>
        <w:t>his assumption does still not effectively counter the fact that in terms of the Exchange Control Regulations</w:t>
      </w:r>
      <w:r>
        <w:rPr>
          <w:rFonts w:ascii="Arial" w:hAnsi="Arial" w:cs="Arial"/>
          <w:sz w:val="24"/>
          <w:szCs w:val="24"/>
        </w:rPr>
        <w:t>,</w:t>
      </w:r>
      <w:r w:rsidR="00C4469B" w:rsidRPr="00C4469B">
        <w:rPr>
          <w:rFonts w:ascii="Arial" w:hAnsi="Arial" w:cs="Arial"/>
          <w:sz w:val="24"/>
          <w:szCs w:val="24"/>
        </w:rPr>
        <w:t xml:space="preserve"> an official that deals with any matter contemplated in such regulation deals with such matters ultimately on the authority of the Minister of Finance.  </w:t>
      </w:r>
    </w:p>
    <w:p w:rsidR="006351D3" w:rsidRDefault="006351D3" w:rsidP="00C4469B">
      <w:pPr>
        <w:spacing w:after="0" w:line="360" w:lineRule="auto"/>
        <w:jc w:val="both"/>
        <w:rPr>
          <w:rFonts w:ascii="Arial" w:hAnsi="Arial" w:cs="Arial"/>
          <w:sz w:val="24"/>
          <w:szCs w:val="24"/>
        </w:rPr>
      </w:pPr>
    </w:p>
    <w:p w:rsidR="00C4469B" w:rsidRDefault="006351D3"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53</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It does not take much to accept that the relief sought pertains to</w:t>
      </w:r>
      <w:r>
        <w:rPr>
          <w:rFonts w:ascii="Arial" w:hAnsi="Arial" w:cs="Arial"/>
          <w:sz w:val="24"/>
          <w:szCs w:val="24"/>
        </w:rPr>
        <w:t>-</w:t>
      </w:r>
      <w:r w:rsidR="00C4469B" w:rsidRPr="00C4469B">
        <w:rPr>
          <w:rFonts w:ascii="Arial" w:hAnsi="Arial" w:cs="Arial"/>
          <w:sz w:val="24"/>
          <w:szCs w:val="24"/>
        </w:rPr>
        <w:t xml:space="preserve"> or is</w:t>
      </w:r>
      <w:r>
        <w:rPr>
          <w:rFonts w:ascii="Arial" w:hAnsi="Arial" w:cs="Arial"/>
          <w:sz w:val="24"/>
          <w:szCs w:val="24"/>
        </w:rPr>
        <w:t xml:space="preserve"> sought in relation to a</w:t>
      </w:r>
      <w:r w:rsidR="00C4469B" w:rsidRPr="00C4469B">
        <w:rPr>
          <w:rFonts w:ascii="Arial" w:hAnsi="Arial" w:cs="Arial"/>
          <w:sz w:val="24"/>
          <w:szCs w:val="24"/>
        </w:rPr>
        <w:t xml:space="preserve"> matter contemplated in the </w:t>
      </w:r>
      <w:r w:rsidR="007B667E">
        <w:rPr>
          <w:rFonts w:ascii="Arial" w:hAnsi="Arial" w:cs="Arial"/>
          <w:sz w:val="24"/>
          <w:szCs w:val="24"/>
        </w:rPr>
        <w:t>E</w:t>
      </w:r>
      <w:r w:rsidR="00C4469B" w:rsidRPr="00C4469B">
        <w:rPr>
          <w:rFonts w:ascii="Arial" w:hAnsi="Arial" w:cs="Arial"/>
          <w:sz w:val="24"/>
          <w:szCs w:val="24"/>
        </w:rPr>
        <w:t xml:space="preserve">xchange </w:t>
      </w:r>
      <w:r w:rsidR="007B667E">
        <w:rPr>
          <w:rFonts w:ascii="Arial" w:hAnsi="Arial" w:cs="Arial"/>
          <w:sz w:val="24"/>
          <w:szCs w:val="24"/>
        </w:rPr>
        <w:t>C</w:t>
      </w:r>
      <w:r w:rsidR="00C4469B" w:rsidRPr="00C4469B">
        <w:rPr>
          <w:rFonts w:ascii="Arial" w:hAnsi="Arial" w:cs="Arial"/>
          <w:sz w:val="24"/>
          <w:szCs w:val="24"/>
        </w:rPr>
        <w:t xml:space="preserve">ontrol </w:t>
      </w:r>
      <w:r w:rsidR="007B667E">
        <w:rPr>
          <w:rFonts w:ascii="Arial" w:hAnsi="Arial" w:cs="Arial"/>
          <w:sz w:val="24"/>
          <w:szCs w:val="24"/>
        </w:rPr>
        <w:t>R</w:t>
      </w:r>
      <w:r w:rsidR="00C4469B" w:rsidRPr="00C4469B">
        <w:rPr>
          <w:rFonts w:ascii="Arial" w:hAnsi="Arial" w:cs="Arial"/>
          <w:sz w:val="24"/>
          <w:szCs w:val="24"/>
        </w:rPr>
        <w:t xml:space="preserve">egulations, which matters are to be dealt with under the authority of the </w:t>
      </w:r>
      <w:r w:rsidR="007B667E">
        <w:rPr>
          <w:rFonts w:ascii="Arial" w:hAnsi="Arial" w:cs="Arial"/>
          <w:sz w:val="24"/>
          <w:szCs w:val="24"/>
        </w:rPr>
        <w:t>m</w:t>
      </w:r>
      <w:r w:rsidR="00C4469B" w:rsidRPr="00C4469B">
        <w:rPr>
          <w:rFonts w:ascii="Arial" w:hAnsi="Arial" w:cs="Arial"/>
          <w:sz w:val="24"/>
          <w:szCs w:val="24"/>
        </w:rPr>
        <w:t>inister.</w:t>
      </w:r>
    </w:p>
    <w:p w:rsidR="007B667E" w:rsidRPr="00C4469B" w:rsidRDefault="007B667E" w:rsidP="00C4469B">
      <w:pPr>
        <w:spacing w:after="0" w:line="360" w:lineRule="auto"/>
        <w:jc w:val="both"/>
        <w:rPr>
          <w:rFonts w:ascii="Arial" w:hAnsi="Arial" w:cs="Arial"/>
          <w:sz w:val="24"/>
          <w:szCs w:val="24"/>
        </w:rPr>
      </w:pPr>
    </w:p>
    <w:p w:rsidR="00C4469B" w:rsidRPr="00C4469B" w:rsidRDefault="007B667E"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54</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 thus agree with Mr Ob</w:t>
      </w:r>
      <w:r w:rsidR="006A1771">
        <w:rPr>
          <w:rFonts w:ascii="Arial" w:hAnsi="Arial" w:cs="Arial"/>
          <w:sz w:val="24"/>
          <w:szCs w:val="24"/>
        </w:rPr>
        <w:t>bes</w:t>
      </w:r>
      <w:r w:rsidR="00C4469B" w:rsidRPr="00C4469B">
        <w:rPr>
          <w:rFonts w:ascii="Arial" w:hAnsi="Arial" w:cs="Arial"/>
          <w:sz w:val="24"/>
          <w:szCs w:val="24"/>
        </w:rPr>
        <w:t xml:space="preserve"> that the </w:t>
      </w:r>
      <w:r w:rsidRPr="002A553B">
        <w:rPr>
          <w:rFonts w:ascii="Arial" w:hAnsi="Arial" w:cs="Arial"/>
          <w:i/>
          <w:sz w:val="24"/>
          <w:szCs w:val="24"/>
          <w:lang w:val="en-GB"/>
        </w:rPr>
        <w:t>Kleynhans</w:t>
      </w:r>
      <w:r w:rsidR="00C4469B" w:rsidRPr="00C4469B">
        <w:rPr>
          <w:rFonts w:ascii="Arial" w:hAnsi="Arial" w:cs="Arial"/>
          <w:sz w:val="24"/>
          <w:szCs w:val="24"/>
        </w:rPr>
        <w:t xml:space="preserve"> case must be distinguished from this case on the fact</w:t>
      </w:r>
      <w:r w:rsidR="006351D3">
        <w:rPr>
          <w:rFonts w:ascii="Arial" w:hAnsi="Arial" w:cs="Arial"/>
          <w:sz w:val="24"/>
          <w:szCs w:val="24"/>
        </w:rPr>
        <w:t>s. A</w:t>
      </w:r>
      <w:r w:rsidR="00C4469B" w:rsidRPr="00C4469B">
        <w:rPr>
          <w:rFonts w:ascii="Arial" w:hAnsi="Arial" w:cs="Arial"/>
          <w:sz w:val="24"/>
          <w:szCs w:val="24"/>
        </w:rPr>
        <w:t xml:space="preserve"> similar conclusion which must be arrived at</w:t>
      </w:r>
      <w:r w:rsidR="00313FF8">
        <w:rPr>
          <w:rFonts w:ascii="Arial" w:hAnsi="Arial" w:cs="Arial"/>
          <w:sz w:val="24"/>
          <w:szCs w:val="24"/>
        </w:rPr>
        <w:t xml:space="preserve"> also</w:t>
      </w:r>
      <w:r w:rsidR="00C4469B" w:rsidRPr="00C4469B">
        <w:rPr>
          <w:rFonts w:ascii="Arial" w:hAnsi="Arial" w:cs="Arial"/>
          <w:sz w:val="24"/>
          <w:szCs w:val="24"/>
        </w:rPr>
        <w:t xml:space="preserve"> as far as the </w:t>
      </w:r>
      <w:r w:rsidR="00C4469B" w:rsidRPr="007B667E">
        <w:rPr>
          <w:rFonts w:ascii="Arial" w:hAnsi="Arial" w:cs="Arial"/>
          <w:i/>
          <w:sz w:val="24"/>
          <w:szCs w:val="24"/>
        </w:rPr>
        <w:t>South Line Retail</w:t>
      </w:r>
      <w:r w:rsidR="00C4469B" w:rsidRPr="00C4469B">
        <w:rPr>
          <w:rFonts w:ascii="Arial" w:hAnsi="Arial" w:cs="Arial"/>
          <w:sz w:val="24"/>
          <w:szCs w:val="24"/>
        </w:rPr>
        <w:t xml:space="preserve"> case is concerned</w:t>
      </w:r>
      <w:r>
        <w:rPr>
          <w:rFonts w:ascii="Arial" w:hAnsi="Arial" w:cs="Arial"/>
          <w:sz w:val="24"/>
          <w:szCs w:val="24"/>
        </w:rPr>
        <w:t>,</w:t>
      </w:r>
      <w:r w:rsidR="00C4469B" w:rsidRPr="00C4469B">
        <w:rPr>
          <w:rFonts w:ascii="Arial" w:hAnsi="Arial" w:cs="Arial"/>
          <w:sz w:val="24"/>
          <w:szCs w:val="24"/>
        </w:rPr>
        <w:t xml:space="preserve"> as the role assigned by the regulations to the </w:t>
      </w:r>
      <w:r>
        <w:rPr>
          <w:rFonts w:ascii="Arial" w:hAnsi="Arial" w:cs="Arial"/>
          <w:sz w:val="24"/>
          <w:szCs w:val="24"/>
        </w:rPr>
        <w:t>m</w:t>
      </w:r>
      <w:r w:rsidR="00C4469B" w:rsidRPr="00C4469B">
        <w:rPr>
          <w:rFonts w:ascii="Arial" w:hAnsi="Arial" w:cs="Arial"/>
          <w:sz w:val="24"/>
          <w:szCs w:val="24"/>
        </w:rPr>
        <w:t>inister</w:t>
      </w:r>
      <w:r w:rsidR="006351D3">
        <w:rPr>
          <w:rFonts w:ascii="Arial" w:hAnsi="Arial" w:cs="Arial"/>
          <w:sz w:val="24"/>
          <w:szCs w:val="24"/>
        </w:rPr>
        <w:t xml:space="preserve"> in this case</w:t>
      </w:r>
      <w:r w:rsidR="00C4469B" w:rsidRPr="00C4469B">
        <w:rPr>
          <w:rFonts w:ascii="Arial" w:hAnsi="Arial" w:cs="Arial"/>
          <w:sz w:val="24"/>
          <w:szCs w:val="24"/>
        </w:rPr>
        <w:t xml:space="preserve"> are not merely </w:t>
      </w:r>
      <w:r w:rsidR="006351D3">
        <w:rPr>
          <w:rFonts w:ascii="Arial" w:hAnsi="Arial" w:cs="Arial"/>
          <w:sz w:val="24"/>
          <w:szCs w:val="24"/>
        </w:rPr>
        <w:t>‘</w:t>
      </w:r>
      <w:r w:rsidR="00C4469B" w:rsidRPr="00C4469B">
        <w:rPr>
          <w:rFonts w:ascii="Arial" w:hAnsi="Arial" w:cs="Arial"/>
          <w:sz w:val="24"/>
          <w:szCs w:val="24"/>
        </w:rPr>
        <w:t>advisory</w:t>
      </w:r>
      <w:r w:rsidR="006351D3">
        <w:rPr>
          <w:rFonts w:ascii="Arial" w:hAnsi="Arial" w:cs="Arial"/>
          <w:sz w:val="24"/>
          <w:szCs w:val="24"/>
        </w:rPr>
        <w:t>’</w:t>
      </w:r>
      <w:r w:rsidR="006A1771">
        <w:rPr>
          <w:rFonts w:ascii="Arial" w:hAnsi="Arial" w:cs="Arial"/>
          <w:sz w:val="24"/>
          <w:szCs w:val="24"/>
        </w:rPr>
        <w:t xml:space="preserve"> or</w:t>
      </w:r>
      <w:r w:rsidR="00C4469B" w:rsidRPr="00C4469B">
        <w:rPr>
          <w:rFonts w:ascii="Arial" w:hAnsi="Arial" w:cs="Arial"/>
          <w:sz w:val="24"/>
          <w:szCs w:val="24"/>
        </w:rPr>
        <w:t xml:space="preserve"> </w:t>
      </w:r>
      <w:r w:rsidR="006A1771">
        <w:rPr>
          <w:rFonts w:ascii="Arial" w:hAnsi="Arial" w:cs="Arial"/>
          <w:sz w:val="24"/>
          <w:szCs w:val="24"/>
        </w:rPr>
        <w:t>given</w:t>
      </w:r>
      <w:r w:rsidR="006351D3">
        <w:rPr>
          <w:rFonts w:ascii="Arial" w:hAnsi="Arial" w:cs="Arial"/>
          <w:sz w:val="24"/>
          <w:szCs w:val="24"/>
        </w:rPr>
        <w:t xml:space="preserve"> </w:t>
      </w:r>
      <w:r w:rsidR="006A1771">
        <w:rPr>
          <w:rFonts w:ascii="Arial" w:hAnsi="Arial" w:cs="Arial"/>
          <w:sz w:val="24"/>
          <w:szCs w:val="24"/>
        </w:rPr>
        <w:t>‘</w:t>
      </w:r>
      <w:r w:rsidR="006351D3">
        <w:rPr>
          <w:rFonts w:ascii="Arial" w:hAnsi="Arial" w:cs="Arial"/>
          <w:sz w:val="24"/>
          <w:szCs w:val="24"/>
        </w:rPr>
        <w:t>for the setting of</w:t>
      </w:r>
      <w:r w:rsidR="00C4469B" w:rsidRPr="00C4469B">
        <w:rPr>
          <w:rFonts w:ascii="Arial" w:hAnsi="Arial" w:cs="Arial"/>
          <w:sz w:val="24"/>
          <w:szCs w:val="24"/>
        </w:rPr>
        <w:t xml:space="preserve"> a</w:t>
      </w:r>
      <w:r w:rsidR="006351D3">
        <w:rPr>
          <w:rFonts w:ascii="Arial" w:hAnsi="Arial" w:cs="Arial"/>
          <w:sz w:val="24"/>
          <w:szCs w:val="24"/>
        </w:rPr>
        <w:t xml:space="preserve"> policy</w:t>
      </w:r>
      <w:r w:rsidR="00C4469B" w:rsidRPr="00C4469B">
        <w:rPr>
          <w:rFonts w:ascii="Arial" w:hAnsi="Arial" w:cs="Arial"/>
          <w:sz w:val="24"/>
          <w:szCs w:val="24"/>
        </w:rPr>
        <w:t xml:space="preserve"> framework</w:t>
      </w:r>
      <w:r w:rsidR="006A1771">
        <w:rPr>
          <w:rFonts w:ascii="Arial" w:hAnsi="Arial" w:cs="Arial"/>
          <w:sz w:val="24"/>
          <w:szCs w:val="24"/>
        </w:rPr>
        <w:t>’</w:t>
      </w:r>
      <w:r w:rsidR="00C4469B" w:rsidRPr="00C4469B">
        <w:rPr>
          <w:rFonts w:ascii="Arial" w:hAnsi="Arial" w:cs="Arial"/>
          <w:sz w:val="24"/>
          <w:szCs w:val="24"/>
        </w:rPr>
        <w:t xml:space="preserve"> for instance.  While it is certainly so that the </w:t>
      </w:r>
      <w:r>
        <w:rPr>
          <w:rFonts w:ascii="Arial" w:hAnsi="Arial" w:cs="Arial"/>
          <w:sz w:val="24"/>
          <w:szCs w:val="24"/>
        </w:rPr>
        <w:t>m</w:t>
      </w:r>
      <w:r w:rsidR="00C4469B" w:rsidRPr="00C4469B">
        <w:rPr>
          <w:rFonts w:ascii="Arial" w:hAnsi="Arial" w:cs="Arial"/>
          <w:sz w:val="24"/>
          <w:szCs w:val="24"/>
        </w:rPr>
        <w:t xml:space="preserve">inister can give instructions or directives in relation to any law relating to Exchange Control the </w:t>
      </w:r>
      <w:r>
        <w:rPr>
          <w:rFonts w:ascii="Arial" w:hAnsi="Arial" w:cs="Arial"/>
          <w:sz w:val="24"/>
          <w:szCs w:val="24"/>
        </w:rPr>
        <w:t>m</w:t>
      </w:r>
      <w:r w:rsidR="00C4469B" w:rsidRPr="00C4469B">
        <w:rPr>
          <w:rFonts w:ascii="Arial" w:hAnsi="Arial" w:cs="Arial"/>
          <w:sz w:val="24"/>
          <w:szCs w:val="24"/>
        </w:rPr>
        <w:t>inister</w:t>
      </w:r>
      <w:r w:rsidR="00BC1715">
        <w:rPr>
          <w:rFonts w:ascii="Arial" w:hAnsi="Arial" w:cs="Arial"/>
          <w:sz w:val="24"/>
          <w:szCs w:val="24"/>
        </w:rPr>
        <w:t xml:space="preserve"> here,</w:t>
      </w:r>
      <w:r w:rsidR="00C4469B" w:rsidRPr="00C4469B">
        <w:rPr>
          <w:rFonts w:ascii="Arial" w:hAnsi="Arial" w:cs="Arial"/>
          <w:sz w:val="24"/>
          <w:szCs w:val="24"/>
        </w:rPr>
        <w:t xml:space="preserve"> in contra</w:t>
      </w:r>
      <w:r w:rsidR="006351D3">
        <w:rPr>
          <w:rFonts w:ascii="Arial" w:hAnsi="Arial" w:cs="Arial"/>
          <w:sz w:val="24"/>
          <w:szCs w:val="24"/>
        </w:rPr>
        <w:t>- distinction</w:t>
      </w:r>
      <w:r w:rsidR="00BC1715">
        <w:rPr>
          <w:rFonts w:ascii="Arial" w:hAnsi="Arial" w:cs="Arial"/>
          <w:sz w:val="24"/>
          <w:szCs w:val="24"/>
        </w:rPr>
        <w:t xml:space="preserve"> to the relied upon cases,</w:t>
      </w:r>
      <w:r w:rsidR="00C4469B" w:rsidRPr="00C4469B">
        <w:rPr>
          <w:rFonts w:ascii="Arial" w:hAnsi="Arial" w:cs="Arial"/>
          <w:sz w:val="24"/>
          <w:szCs w:val="24"/>
        </w:rPr>
        <w:t xml:space="preserve"> has been plac</w:t>
      </w:r>
      <w:r w:rsidR="00BC1715">
        <w:rPr>
          <w:rFonts w:ascii="Arial" w:hAnsi="Arial" w:cs="Arial"/>
          <w:sz w:val="24"/>
          <w:szCs w:val="24"/>
        </w:rPr>
        <w:t>ed in a position of authority over</w:t>
      </w:r>
      <w:r w:rsidR="00C4469B" w:rsidRPr="00C4469B">
        <w:rPr>
          <w:rFonts w:ascii="Arial" w:hAnsi="Arial" w:cs="Arial"/>
          <w:sz w:val="24"/>
          <w:szCs w:val="24"/>
        </w:rPr>
        <w:t xml:space="preserve"> any officer who deals with any matter contemplated in the Exchange Control Regulations.  It is this aspect which in my view</w:t>
      </w:r>
      <w:r w:rsidR="00BC1715">
        <w:rPr>
          <w:rFonts w:ascii="Arial" w:hAnsi="Arial" w:cs="Arial"/>
          <w:sz w:val="24"/>
          <w:szCs w:val="24"/>
        </w:rPr>
        <w:t xml:space="preserve"> -</w:t>
      </w:r>
      <w:r w:rsidR="00C4469B" w:rsidRPr="00C4469B">
        <w:rPr>
          <w:rFonts w:ascii="Arial" w:hAnsi="Arial" w:cs="Arial"/>
          <w:sz w:val="24"/>
          <w:szCs w:val="24"/>
        </w:rPr>
        <w:t xml:space="preserve"> and on a proper interpretation of the applicable legislative framework</w:t>
      </w:r>
      <w:r w:rsidR="00BC1715">
        <w:rPr>
          <w:rFonts w:ascii="Arial" w:hAnsi="Arial" w:cs="Arial"/>
          <w:sz w:val="24"/>
          <w:szCs w:val="24"/>
        </w:rPr>
        <w:t xml:space="preserve">- </w:t>
      </w:r>
      <w:r w:rsidR="00C4469B" w:rsidRPr="00C4469B">
        <w:rPr>
          <w:rFonts w:ascii="Arial" w:hAnsi="Arial" w:cs="Arial"/>
          <w:sz w:val="24"/>
          <w:szCs w:val="24"/>
        </w:rPr>
        <w:t xml:space="preserve"> indicates that the Minister of Finance most certainly</w:t>
      </w:r>
      <w:r w:rsidR="006A1771">
        <w:rPr>
          <w:rFonts w:ascii="Arial" w:hAnsi="Arial" w:cs="Arial"/>
          <w:sz w:val="24"/>
          <w:szCs w:val="24"/>
        </w:rPr>
        <w:t xml:space="preserve"> -</w:t>
      </w:r>
      <w:r w:rsidR="00C4469B" w:rsidRPr="00C4469B">
        <w:rPr>
          <w:rFonts w:ascii="Arial" w:hAnsi="Arial" w:cs="Arial"/>
          <w:sz w:val="24"/>
          <w:szCs w:val="24"/>
        </w:rPr>
        <w:t xml:space="preserve"> and by virtue of this role</w:t>
      </w:r>
      <w:r w:rsidR="006A1771">
        <w:rPr>
          <w:rFonts w:ascii="Arial" w:hAnsi="Arial" w:cs="Arial"/>
          <w:sz w:val="24"/>
          <w:szCs w:val="24"/>
        </w:rPr>
        <w:t xml:space="preserve"> -</w:t>
      </w:r>
      <w:r w:rsidR="00C4469B" w:rsidRPr="00C4469B">
        <w:rPr>
          <w:rFonts w:ascii="Arial" w:hAnsi="Arial" w:cs="Arial"/>
          <w:sz w:val="24"/>
          <w:szCs w:val="24"/>
        </w:rPr>
        <w:t xml:space="preserve"> has a direct and substantial interest</w:t>
      </w:r>
      <w:r w:rsidR="00BC1715">
        <w:rPr>
          <w:rFonts w:ascii="Arial" w:hAnsi="Arial" w:cs="Arial"/>
          <w:sz w:val="24"/>
          <w:szCs w:val="24"/>
        </w:rPr>
        <w:t>-</w:t>
      </w:r>
      <w:r w:rsidR="00C4469B" w:rsidRPr="00C4469B">
        <w:rPr>
          <w:rFonts w:ascii="Arial" w:hAnsi="Arial" w:cs="Arial"/>
          <w:sz w:val="24"/>
          <w:szCs w:val="24"/>
        </w:rPr>
        <w:t xml:space="preserve"> that is legal interest</w:t>
      </w:r>
      <w:r w:rsidR="00BC1715">
        <w:rPr>
          <w:rFonts w:ascii="Arial" w:hAnsi="Arial" w:cs="Arial"/>
          <w:sz w:val="24"/>
          <w:szCs w:val="24"/>
        </w:rPr>
        <w:t xml:space="preserve"> in this case,</w:t>
      </w:r>
      <w:r w:rsidR="00C4469B" w:rsidRPr="00C4469B">
        <w:rPr>
          <w:rFonts w:ascii="Arial" w:hAnsi="Arial" w:cs="Arial"/>
          <w:sz w:val="24"/>
          <w:szCs w:val="24"/>
        </w:rPr>
        <w:t xml:space="preserve"> which might be prejudicially affected by the orders sought.</w:t>
      </w:r>
    </w:p>
    <w:p w:rsidR="00C4469B" w:rsidRPr="00C4469B" w:rsidRDefault="00C4469B" w:rsidP="00C4469B">
      <w:pPr>
        <w:spacing w:after="0" w:line="360" w:lineRule="auto"/>
        <w:jc w:val="both"/>
        <w:rPr>
          <w:rFonts w:ascii="Arial" w:hAnsi="Arial" w:cs="Arial"/>
          <w:sz w:val="24"/>
          <w:szCs w:val="24"/>
        </w:rPr>
      </w:pPr>
    </w:p>
    <w:p w:rsidR="00BC1715" w:rsidRDefault="004E1241"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55</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To my mind the Government of Namibia has a lesser interest in the orders sought</w:t>
      </w:r>
      <w:r>
        <w:rPr>
          <w:rFonts w:ascii="Arial" w:hAnsi="Arial" w:cs="Arial"/>
          <w:sz w:val="24"/>
          <w:szCs w:val="24"/>
        </w:rPr>
        <w:t>,</w:t>
      </w:r>
      <w:r w:rsidR="00C4469B" w:rsidRPr="00C4469B">
        <w:rPr>
          <w:rFonts w:ascii="Arial" w:hAnsi="Arial" w:cs="Arial"/>
          <w:sz w:val="24"/>
          <w:szCs w:val="24"/>
        </w:rPr>
        <w:t xml:space="preserve"> if it is accepted what has been argued by Mr Heathc</w:t>
      </w:r>
      <w:r w:rsidR="00BC1715">
        <w:rPr>
          <w:rFonts w:ascii="Arial" w:hAnsi="Arial" w:cs="Arial"/>
          <w:sz w:val="24"/>
          <w:szCs w:val="24"/>
        </w:rPr>
        <w:t>ote in regard to Section 46(1). I thus find</w:t>
      </w:r>
      <w:r w:rsidR="00C4469B" w:rsidRPr="00C4469B">
        <w:rPr>
          <w:rFonts w:ascii="Arial" w:hAnsi="Arial" w:cs="Arial"/>
          <w:sz w:val="24"/>
          <w:szCs w:val="24"/>
        </w:rPr>
        <w:t xml:space="preserve"> that such interest</w:t>
      </w:r>
      <w:r w:rsidR="00BC1715">
        <w:rPr>
          <w:rFonts w:ascii="Arial" w:hAnsi="Arial" w:cs="Arial"/>
          <w:sz w:val="24"/>
          <w:szCs w:val="24"/>
        </w:rPr>
        <w:t>,</w:t>
      </w:r>
      <w:r w:rsidR="00C4469B" w:rsidRPr="00C4469B">
        <w:rPr>
          <w:rFonts w:ascii="Arial" w:hAnsi="Arial" w:cs="Arial"/>
          <w:sz w:val="24"/>
          <w:szCs w:val="24"/>
        </w:rPr>
        <w:t xml:space="preserve"> although it may be an interest in the wider sense</w:t>
      </w:r>
      <w:r>
        <w:rPr>
          <w:rFonts w:ascii="Arial" w:hAnsi="Arial" w:cs="Arial"/>
          <w:sz w:val="24"/>
          <w:szCs w:val="24"/>
        </w:rPr>
        <w:t>,</w:t>
      </w:r>
      <w:r w:rsidR="00C4469B" w:rsidRPr="00C4469B">
        <w:rPr>
          <w:rFonts w:ascii="Arial" w:hAnsi="Arial" w:cs="Arial"/>
          <w:sz w:val="24"/>
          <w:szCs w:val="24"/>
        </w:rPr>
        <w:t xml:space="preserve"> </w:t>
      </w:r>
      <w:r w:rsidR="00C4469B" w:rsidRPr="00C4469B">
        <w:rPr>
          <w:rFonts w:ascii="Arial" w:hAnsi="Arial" w:cs="Arial"/>
          <w:sz w:val="24"/>
          <w:szCs w:val="24"/>
        </w:rPr>
        <w:lastRenderedPageBreak/>
        <w:t>is not one that satisfies the te</w:t>
      </w:r>
      <w:r w:rsidR="00BC1715">
        <w:rPr>
          <w:rFonts w:ascii="Arial" w:hAnsi="Arial" w:cs="Arial"/>
          <w:sz w:val="24"/>
          <w:szCs w:val="24"/>
        </w:rPr>
        <w:t>st, the applicable test to joinder.</w:t>
      </w:r>
      <w:r w:rsidR="00C4469B" w:rsidRPr="00C4469B">
        <w:rPr>
          <w:rFonts w:ascii="Arial" w:hAnsi="Arial" w:cs="Arial"/>
          <w:sz w:val="24"/>
          <w:szCs w:val="24"/>
        </w:rPr>
        <w:t xml:space="preserve"> In any event</w:t>
      </w:r>
      <w:r w:rsidR="00BC1715">
        <w:rPr>
          <w:rFonts w:ascii="Arial" w:hAnsi="Arial" w:cs="Arial"/>
          <w:sz w:val="24"/>
          <w:szCs w:val="24"/>
        </w:rPr>
        <w:t>,</w:t>
      </w:r>
      <w:r w:rsidR="00C4469B" w:rsidRPr="00C4469B">
        <w:rPr>
          <w:rFonts w:ascii="Arial" w:hAnsi="Arial" w:cs="Arial"/>
          <w:sz w:val="24"/>
          <w:szCs w:val="24"/>
        </w:rPr>
        <w:t xml:space="preserve"> a</w:t>
      </w:r>
      <w:r w:rsidR="00BC1715">
        <w:rPr>
          <w:rFonts w:ascii="Arial" w:hAnsi="Arial" w:cs="Arial"/>
          <w:sz w:val="24"/>
          <w:szCs w:val="24"/>
        </w:rPr>
        <w:t>nd subject to the order for joinder</w:t>
      </w:r>
      <w:r w:rsidR="00C4469B" w:rsidRPr="00C4469B">
        <w:rPr>
          <w:rFonts w:ascii="Arial" w:hAnsi="Arial" w:cs="Arial"/>
          <w:sz w:val="24"/>
          <w:szCs w:val="24"/>
        </w:rPr>
        <w:t xml:space="preserve"> that I</w:t>
      </w:r>
      <w:r w:rsidR="00BC1715">
        <w:rPr>
          <w:rFonts w:ascii="Arial" w:hAnsi="Arial" w:cs="Arial"/>
          <w:sz w:val="24"/>
          <w:szCs w:val="24"/>
        </w:rPr>
        <w:t xml:space="preserve"> will</w:t>
      </w:r>
      <w:r w:rsidR="00C4469B" w:rsidRPr="00C4469B">
        <w:rPr>
          <w:rFonts w:ascii="Arial" w:hAnsi="Arial" w:cs="Arial"/>
          <w:sz w:val="24"/>
          <w:szCs w:val="24"/>
        </w:rPr>
        <w:t xml:space="preserve"> make</w:t>
      </w:r>
      <w:r w:rsidR="00BC1715">
        <w:rPr>
          <w:rFonts w:ascii="Arial" w:hAnsi="Arial" w:cs="Arial"/>
          <w:sz w:val="24"/>
          <w:szCs w:val="24"/>
        </w:rPr>
        <w:t>,</w:t>
      </w:r>
      <w:r w:rsidR="00C4469B" w:rsidRPr="00C4469B">
        <w:rPr>
          <w:rFonts w:ascii="Arial" w:hAnsi="Arial" w:cs="Arial"/>
          <w:sz w:val="24"/>
          <w:szCs w:val="24"/>
        </w:rPr>
        <w:t xml:space="preserve"> the Minister of Finance is in any event to be regarded as</w:t>
      </w:r>
      <w:r w:rsidR="00313FF8">
        <w:rPr>
          <w:rFonts w:ascii="Arial" w:hAnsi="Arial" w:cs="Arial"/>
          <w:sz w:val="24"/>
          <w:szCs w:val="24"/>
        </w:rPr>
        <w:t xml:space="preserve"> the</w:t>
      </w:r>
      <w:r w:rsidR="00C4469B" w:rsidRPr="00C4469B">
        <w:rPr>
          <w:rFonts w:ascii="Arial" w:hAnsi="Arial" w:cs="Arial"/>
          <w:sz w:val="24"/>
          <w:szCs w:val="24"/>
        </w:rPr>
        <w:t xml:space="preserve"> representative of government</w:t>
      </w:r>
      <w:r w:rsidR="00BC1715">
        <w:rPr>
          <w:rFonts w:ascii="Arial" w:hAnsi="Arial" w:cs="Arial"/>
          <w:sz w:val="24"/>
          <w:szCs w:val="24"/>
        </w:rPr>
        <w:t>.</w:t>
      </w:r>
      <w:r w:rsidR="00C4469B" w:rsidRPr="00C4469B">
        <w:rPr>
          <w:rFonts w:ascii="Arial" w:hAnsi="Arial" w:cs="Arial"/>
          <w:sz w:val="24"/>
          <w:szCs w:val="24"/>
        </w:rPr>
        <w:t xml:space="preserve"> </w:t>
      </w:r>
    </w:p>
    <w:p w:rsidR="004E1241" w:rsidRDefault="004E1241" w:rsidP="00C4469B">
      <w:pPr>
        <w:spacing w:after="0" w:line="360" w:lineRule="auto"/>
        <w:jc w:val="both"/>
        <w:rPr>
          <w:rFonts w:ascii="Arial" w:hAnsi="Arial" w:cs="Arial"/>
          <w:sz w:val="24"/>
          <w:szCs w:val="24"/>
        </w:rPr>
      </w:pPr>
    </w:p>
    <w:p w:rsidR="00BC1715" w:rsidRDefault="004E1241"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56</w:t>
      </w:r>
      <w:r>
        <w:rPr>
          <w:rFonts w:ascii="Arial" w:hAnsi="Arial" w:cs="Arial"/>
          <w:sz w:val="24"/>
          <w:szCs w:val="24"/>
        </w:rPr>
        <w:t>]</w:t>
      </w:r>
      <w:r>
        <w:rPr>
          <w:rFonts w:ascii="Arial" w:hAnsi="Arial" w:cs="Arial"/>
          <w:sz w:val="24"/>
          <w:szCs w:val="24"/>
        </w:rPr>
        <w:tab/>
      </w:r>
      <w:r w:rsidR="00BC1715">
        <w:rPr>
          <w:rFonts w:ascii="Arial" w:hAnsi="Arial" w:cs="Arial"/>
          <w:sz w:val="24"/>
          <w:szCs w:val="24"/>
        </w:rPr>
        <w:t>Even if I were wrong in coming to this conclusion</w:t>
      </w:r>
      <w:r w:rsidR="00C4469B" w:rsidRPr="00C4469B">
        <w:rPr>
          <w:rFonts w:ascii="Arial" w:hAnsi="Arial" w:cs="Arial"/>
          <w:sz w:val="24"/>
          <w:szCs w:val="24"/>
        </w:rPr>
        <w:t xml:space="preserve"> I believe</w:t>
      </w:r>
      <w:r w:rsidR="00BC1715">
        <w:rPr>
          <w:rFonts w:ascii="Arial" w:hAnsi="Arial" w:cs="Arial"/>
          <w:sz w:val="24"/>
          <w:szCs w:val="24"/>
        </w:rPr>
        <w:t xml:space="preserve"> that</w:t>
      </w:r>
      <w:r w:rsidR="00C4469B" w:rsidRPr="00C4469B">
        <w:rPr>
          <w:rFonts w:ascii="Arial" w:hAnsi="Arial" w:cs="Arial"/>
          <w:sz w:val="24"/>
          <w:szCs w:val="24"/>
        </w:rPr>
        <w:t xml:space="preserve"> this finding</w:t>
      </w:r>
      <w:r w:rsidR="00BC1715">
        <w:rPr>
          <w:rFonts w:ascii="Arial" w:hAnsi="Arial" w:cs="Arial"/>
          <w:sz w:val="24"/>
          <w:szCs w:val="24"/>
        </w:rPr>
        <w:t xml:space="preserve"> is</w:t>
      </w:r>
      <w:r w:rsidR="00C4469B" w:rsidRPr="00C4469B">
        <w:rPr>
          <w:rFonts w:ascii="Arial" w:hAnsi="Arial" w:cs="Arial"/>
          <w:sz w:val="24"/>
          <w:szCs w:val="24"/>
        </w:rPr>
        <w:t xml:space="preserve"> underscore</w:t>
      </w:r>
      <w:r w:rsidR="00BC1715">
        <w:rPr>
          <w:rFonts w:ascii="Arial" w:hAnsi="Arial" w:cs="Arial"/>
          <w:sz w:val="24"/>
          <w:szCs w:val="24"/>
        </w:rPr>
        <w:t>d</w:t>
      </w:r>
      <w:r w:rsidR="00C4469B" w:rsidRPr="00C4469B">
        <w:rPr>
          <w:rFonts w:ascii="Arial" w:hAnsi="Arial" w:cs="Arial"/>
          <w:sz w:val="24"/>
          <w:szCs w:val="24"/>
        </w:rPr>
        <w:t xml:space="preserve"> b</w:t>
      </w:r>
      <w:r w:rsidR="00BC1715">
        <w:rPr>
          <w:rFonts w:ascii="Arial" w:hAnsi="Arial" w:cs="Arial"/>
          <w:sz w:val="24"/>
          <w:szCs w:val="24"/>
        </w:rPr>
        <w:t>y two additional considerations, n</w:t>
      </w:r>
      <w:r w:rsidR="00C4469B" w:rsidRPr="00C4469B">
        <w:rPr>
          <w:rFonts w:ascii="Arial" w:hAnsi="Arial" w:cs="Arial"/>
          <w:sz w:val="24"/>
          <w:szCs w:val="24"/>
        </w:rPr>
        <w:t>amely</w:t>
      </w:r>
      <w:r>
        <w:rPr>
          <w:rFonts w:ascii="Arial" w:hAnsi="Arial" w:cs="Arial"/>
          <w:sz w:val="24"/>
          <w:szCs w:val="24"/>
        </w:rPr>
        <w:t>,</w:t>
      </w:r>
      <w:r w:rsidR="00C4469B" w:rsidRPr="00C4469B">
        <w:rPr>
          <w:rFonts w:ascii="Arial" w:hAnsi="Arial" w:cs="Arial"/>
          <w:sz w:val="24"/>
          <w:szCs w:val="24"/>
        </w:rPr>
        <w:t xml:space="preserve"> </w:t>
      </w:r>
    </w:p>
    <w:p w:rsidR="00BC1715" w:rsidRDefault="00BC1715" w:rsidP="00C4469B">
      <w:pPr>
        <w:spacing w:after="0" w:line="360" w:lineRule="auto"/>
        <w:jc w:val="both"/>
        <w:rPr>
          <w:rFonts w:ascii="Arial" w:hAnsi="Arial" w:cs="Arial"/>
          <w:sz w:val="24"/>
          <w:szCs w:val="24"/>
        </w:rPr>
      </w:pPr>
    </w:p>
    <w:p w:rsidR="00BC1715" w:rsidRDefault="00BC1715" w:rsidP="003E28E8">
      <w:pPr>
        <w:pStyle w:val="ListParagraph"/>
        <w:numPr>
          <w:ilvl w:val="0"/>
          <w:numId w:val="43"/>
        </w:numPr>
        <w:spacing w:line="360" w:lineRule="auto"/>
        <w:ind w:left="0" w:firstLine="0"/>
        <w:jc w:val="both"/>
        <w:rPr>
          <w:rFonts w:cs="Arial"/>
        </w:rPr>
      </w:pPr>
      <w:r>
        <w:rPr>
          <w:rFonts w:cs="Arial"/>
        </w:rPr>
        <w:t xml:space="preserve">by </w:t>
      </w:r>
      <w:r w:rsidR="00C4469B" w:rsidRPr="00BC1715">
        <w:rPr>
          <w:rFonts w:cs="Arial"/>
        </w:rPr>
        <w:t>the requirements set</w:t>
      </w:r>
      <w:r>
        <w:rPr>
          <w:rFonts w:cs="Arial"/>
        </w:rPr>
        <w:t xml:space="preserve"> by Section 46(2) which require</w:t>
      </w:r>
      <w:r w:rsidR="00C4469B" w:rsidRPr="00BC1715">
        <w:rPr>
          <w:rFonts w:cs="Arial"/>
        </w:rPr>
        <w:t xml:space="preserve"> any return</w:t>
      </w:r>
      <w:r w:rsidR="006A1771">
        <w:rPr>
          <w:rFonts w:cs="Arial"/>
        </w:rPr>
        <w:t>,</w:t>
      </w:r>
      <w:r w:rsidR="00C4469B" w:rsidRPr="00BC1715">
        <w:rPr>
          <w:rFonts w:cs="Arial"/>
        </w:rPr>
        <w:t xml:space="preserve"> statement</w:t>
      </w:r>
      <w:r w:rsidR="006A1771">
        <w:rPr>
          <w:rFonts w:cs="Arial"/>
        </w:rPr>
        <w:t>,</w:t>
      </w:r>
      <w:r w:rsidR="00C4469B" w:rsidRPr="00BC1715">
        <w:rPr>
          <w:rFonts w:cs="Arial"/>
        </w:rPr>
        <w:t xml:space="preserve"> account or information required to be submitted to the </w:t>
      </w:r>
      <w:r w:rsidR="004E1241" w:rsidRPr="00BC1715">
        <w:rPr>
          <w:rFonts w:cs="Arial"/>
        </w:rPr>
        <w:t>m</w:t>
      </w:r>
      <w:r w:rsidR="00C4469B" w:rsidRPr="00BC1715">
        <w:rPr>
          <w:rFonts w:cs="Arial"/>
        </w:rPr>
        <w:t>inister by authorised dealers in respect of the p</w:t>
      </w:r>
      <w:r>
        <w:rPr>
          <w:rFonts w:cs="Arial"/>
        </w:rPr>
        <w:t xml:space="preserve">rovision of any law </w:t>
      </w:r>
      <w:r w:rsidR="00C4469B" w:rsidRPr="00BC1715">
        <w:rPr>
          <w:rFonts w:cs="Arial"/>
        </w:rPr>
        <w:t xml:space="preserve">pursuant to any instructions or directive contemplated in sub section (1) shall be submitted to the </w:t>
      </w:r>
      <w:r>
        <w:rPr>
          <w:rFonts w:cs="Arial"/>
        </w:rPr>
        <w:t>4th</w:t>
      </w:r>
      <w:r w:rsidR="00C4469B" w:rsidRPr="00BC1715">
        <w:rPr>
          <w:rFonts w:cs="Arial"/>
        </w:rPr>
        <w:t xml:space="preserve"> </w:t>
      </w:r>
      <w:r>
        <w:rPr>
          <w:rFonts w:cs="Arial"/>
        </w:rPr>
        <w:t>R</w:t>
      </w:r>
      <w:r w:rsidR="00C4469B" w:rsidRPr="00BC1715">
        <w:rPr>
          <w:rFonts w:cs="Arial"/>
        </w:rPr>
        <w:t xml:space="preserve">espondent for consolidation and </w:t>
      </w:r>
      <w:r>
        <w:rPr>
          <w:rFonts w:cs="Arial"/>
        </w:rPr>
        <w:t>transmittal to the Minister of F</w:t>
      </w:r>
      <w:r w:rsidR="00C4469B" w:rsidRPr="00BC1715">
        <w:rPr>
          <w:rFonts w:cs="Arial"/>
        </w:rPr>
        <w:t>inance</w:t>
      </w:r>
      <w:r>
        <w:rPr>
          <w:rFonts w:cs="Arial"/>
        </w:rPr>
        <w:t xml:space="preserve">; </w:t>
      </w:r>
    </w:p>
    <w:p w:rsidR="00BC1715" w:rsidRDefault="00BC1715" w:rsidP="00BC1715">
      <w:pPr>
        <w:pStyle w:val="ListParagraph"/>
        <w:spacing w:line="360" w:lineRule="auto"/>
        <w:jc w:val="both"/>
        <w:rPr>
          <w:rFonts w:cs="Arial"/>
        </w:rPr>
      </w:pPr>
    </w:p>
    <w:p w:rsidR="00BC1715" w:rsidRDefault="00BC1715" w:rsidP="003E28E8">
      <w:pPr>
        <w:pStyle w:val="ListParagraph"/>
        <w:spacing w:line="360" w:lineRule="auto"/>
        <w:ind w:left="0"/>
        <w:jc w:val="both"/>
        <w:rPr>
          <w:rFonts w:cs="Arial"/>
        </w:rPr>
      </w:pPr>
      <w:r>
        <w:rPr>
          <w:rFonts w:cs="Arial"/>
        </w:rPr>
        <w:t>and</w:t>
      </w:r>
      <w:r w:rsidR="00C4469B" w:rsidRPr="00BC1715">
        <w:rPr>
          <w:rFonts w:cs="Arial"/>
        </w:rPr>
        <w:t xml:space="preserve"> </w:t>
      </w:r>
    </w:p>
    <w:p w:rsidR="00BC1715" w:rsidRDefault="00C4469B" w:rsidP="00BC1715">
      <w:pPr>
        <w:pStyle w:val="ListParagraph"/>
        <w:spacing w:line="360" w:lineRule="auto"/>
        <w:jc w:val="both"/>
        <w:rPr>
          <w:rFonts w:cs="Arial"/>
        </w:rPr>
      </w:pPr>
      <w:r w:rsidRPr="00BC1715">
        <w:rPr>
          <w:rFonts w:cs="Arial"/>
        </w:rPr>
        <w:t xml:space="preserve"> </w:t>
      </w:r>
    </w:p>
    <w:p w:rsidR="00C4469B" w:rsidRPr="00BC1715" w:rsidRDefault="00BC1715" w:rsidP="003E28E8">
      <w:pPr>
        <w:pStyle w:val="ListParagraph"/>
        <w:numPr>
          <w:ilvl w:val="0"/>
          <w:numId w:val="43"/>
        </w:numPr>
        <w:spacing w:line="360" w:lineRule="auto"/>
        <w:ind w:left="0" w:firstLine="0"/>
        <w:jc w:val="both"/>
        <w:rPr>
          <w:rFonts w:cs="Arial"/>
        </w:rPr>
      </w:pPr>
      <w:r>
        <w:rPr>
          <w:rFonts w:cs="Arial"/>
        </w:rPr>
        <w:t>by t</w:t>
      </w:r>
      <w:r w:rsidR="00C4469B" w:rsidRPr="00BC1715">
        <w:rPr>
          <w:rFonts w:cs="Arial"/>
        </w:rPr>
        <w:t xml:space="preserve">he fact that the </w:t>
      </w:r>
      <w:r w:rsidR="004E1241" w:rsidRPr="00BC1715">
        <w:rPr>
          <w:rFonts w:cs="Arial"/>
        </w:rPr>
        <w:t>a</w:t>
      </w:r>
      <w:r w:rsidR="00C4469B" w:rsidRPr="00BC1715">
        <w:rPr>
          <w:rFonts w:cs="Arial"/>
        </w:rPr>
        <w:t>pplicant</w:t>
      </w:r>
      <w:r>
        <w:rPr>
          <w:rFonts w:cs="Arial"/>
        </w:rPr>
        <w:t>s</w:t>
      </w:r>
      <w:r w:rsidR="00C4469B" w:rsidRPr="00BC1715">
        <w:rPr>
          <w:rFonts w:cs="Arial"/>
        </w:rPr>
        <w:t xml:space="preserve"> seek review relief</w:t>
      </w:r>
      <w:r>
        <w:rPr>
          <w:rFonts w:cs="Arial"/>
        </w:rPr>
        <w:t>,</w:t>
      </w:r>
      <w:r w:rsidR="00C4469B" w:rsidRPr="00BC1715">
        <w:rPr>
          <w:rFonts w:cs="Arial"/>
        </w:rPr>
        <w:t xml:space="preserve"> in so far as this may be necessary</w:t>
      </w:r>
      <w:r w:rsidR="004E1241" w:rsidRPr="00BC1715">
        <w:rPr>
          <w:rFonts w:cs="Arial"/>
        </w:rPr>
        <w:t>,</w:t>
      </w:r>
      <w:r w:rsidR="00C4469B" w:rsidRPr="00BC1715">
        <w:rPr>
          <w:rFonts w:cs="Arial"/>
        </w:rPr>
        <w:t xml:space="preserve"> to set aside Exchange Control Regulation 22(d)</w:t>
      </w:r>
      <w:r>
        <w:rPr>
          <w:rFonts w:cs="Arial"/>
        </w:rPr>
        <w:t>, a</w:t>
      </w:r>
      <w:r w:rsidR="00C4469B" w:rsidRPr="00BC1715">
        <w:rPr>
          <w:rFonts w:cs="Arial"/>
        </w:rPr>
        <w:t xml:space="preserve"> matter in which the Minister of Finance</w:t>
      </w:r>
      <w:r>
        <w:rPr>
          <w:rFonts w:cs="Arial"/>
        </w:rPr>
        <w:t>,</w:t>
      </w:r>
      <w:r w:rsidR="00C4469B" w:rsidRPr="00BC1715">
        <w:rPr>
          <w:rFonts w:cs="Arial"/>
        </w:rPr>
        <w:t xml:space="preserve"> as the responsible </w:t>
      </w:r>
      <w:r w:rsidR="004E1241" w:rsidRPr="00BC1715">
        <w:rPr>
          <w:rFonts w:cs="Arial"/>
        </w:rPr>
        <w:t>m</w:t>
      </w:r>
      <w:r w:rsidR="00C4469B" w:rsidRPr="00BC1715">
        <w:rPr>
          <w:rFonts w:cs="Arial"/>
        </w:rPr>
        <w:t>inister</w:t>
      </w:r>
      <w:r>
        <w:rPr>
          <w:rFonts w:cs="Arial"/>
        </w:rPr>
        <w:t>, most</w:t>
      </w:r>
      <w:r w:rsidR="00C4469B" w:rsidRPr="00BC1715">
        <w:rPr>
          <w:rFonts w:cs="Arial"/>
        </w:rPr>
        <w:t xml:space="preserve"> certainly will have a direct and substantial interest which may be affected by any order the </w:t>
      </w:r>
      <w:r w:rsidR="004E1241" w:rsidRPr="00BC1715">
        <w:rPr>
          <w:rFonts w:cs="Arial"/>
        </w:rPr>
        <w:t>c</w:t>
      </w:r>
      <w:r w:rsidR="00C4469B" w:rsidRPr="00BC1715">
        <w:rPr>
          <w:rFonts w:cs="Arial"/>
        </w:rPr>
        <w:t>ourt might make in this regard.</w:t>
      </w:r>
    </w:p>
    <w:p w:rsidR="00C4469B" w:rsidRPr="00C4469B" w:rsidRDefault="00C4469B" w:rsidP="00C4469B">
      <w:pPr>
        <w:spacing w:after="0" w:line="360" w:lineRule="auto"/>
        <w:jc w:val="both"/>
        <w:rPr>
          <w:rFonts w:ascii="Arial" w:hAnsi="Arial" w:cs="Arial"/>
          <w:sz w:val="24"/>
          <w:szCs w:val="24"/>
        </w:rPr>
      </w:pPr>
    </w:p>
    <w:p w:rsidR="004E1241" w:rsidRDefault="004E1241"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57</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In view of the findings made above</w:t>
      </w:r>
      <w:r>
        <w:rPr>
          <w:rFonts w:ascii="Arial" w:hAnsi="Arial" w:cs="Arial"/>
          <w:sz w:val="24"/>
          <w:szCs w:val="24"/>
        </w:rPr>
        <w:t>,</w:t>
      </w:r>
      <w:r w:rsidR="00C4469B" w:rsidRPr="00C4469B">
        <w:rPr>
          <w:rFonts w:ascii="Arial" w:hAnsi="Arial" w:cs="Arial"/>
          <w:sz w:val="24"/>
          <w:szCs w:val="24"/>
        </w:rPr>
        <w:t xml:space="preserve"> the </w:t>
      </w:r>
      <w:r w:rsidR="00BC1715">
        <w:rPr>
          <w:rFonts w:ascii="Arial" w:hAnsi="Arial" w:cs="Arial"/>
          <w:sz w:val="24"/>
          <w:szCs w:val="24"/>
        </w:rPr>
        <w:t>4th</w:t>
      </w:r>
      <w:r w:rsidR="00C4469B" w:rsidRPr="00C4469B">
        <w:rPr>
          <w:rFonts w:ascii="Arial" w:hAnsi="Arial" w:cs="Arial"/>
          <w:sz w:val="24"/>
          <w:szCs w:val="24"/>
        </w:rPr>
        <w:t xml:space="preserve"> </w:t>
      </w:r>
      <w:r>
        <w:rPr>
          <w:rFonts w:ascii="Arial" w:hAnsi="Arial" w:cs="Arial"/>
          <w:sz w:val="24"/>
          <w:szCs w:val="24"/>
        </w:rPr>
        <w:t>r</w:t>
      </w:r>
      <w:r w:rsidR="00C4469B" w:rsidRPr="00C4469B">
        <w:rPr>
          <w:rFonts w:ascii="Arial" w:hAnsi="Arial" w:cs="Arial"/>
          <w:sz w:val="24"/>
          <w:szCs w:val="24"/>
        </w:rPr>
        <w:t>espondent’s argument</w:t>
      </w:r>
      <w:r w:rsidR="00026C6D">
        <w:rPr>
          <w:rFonts w:ascii="Arial" w:hAnsi="Arial" w:cs="Arial"/>
          <w:sz w:val="24"/>
          <w:szCs w:val="24"/>
        </w:rPr>
        <w:t xml:space="preserve"> -</w:t>
      </w:r>
      <w:r w:rsidR="00C4469B" w:rsidRPr="00C4469B">
        <w:rPr>
          <w:rFonts w:ascii="Arial" w:hAnsi="Arial" w:cs="Arial"/>
          <w:sz w:val="24"/>
          <w:szCs w:val="24"/>
        </w:rPr>
        <w:t xml:space="preserve"> that the Minister of Finance should be joined to these proceedings</w:t>
      </w:r>
      <w:r w:rsidR="00026C6D">
        <w:rPr>
          <w:rFonts w:ascii="Arial" w:hAnsi="Arial" w:cs="Arial"/>
          <w:sz w:val="24"/>
          <w:szCs w:val="24"/>
        </w:rPr>
        <w:t xml:space="preserve"> -</w:t>
      </w:r>
      <w:r w:rsidR="00C4469B" w:rsidRPr="00C4469B">
        <w:rPr>
          <w:rFonts w:ascii="Arial" w:hAnsi="Arial" w:cs="Arial"/>
          <w:sz w:val="24"/>
          <w:szCs w:val="24"/>
        </w:rPr>
        <w:t xml:space="preserve"> succeeds and </w:t>
      </w:r>
      <w:r w:rsidR="00026C6D">
        <w:rPr>
          <w:rFonts w:ascii="Arial" w:hAnsi="Arial" w:cs="Arial"/>
          <w:sz w:val="24"/>
          <w:szCs w:val="24"/>
        </w:rPr>
        <w:t xml:space="preserve">the </w:t>
      </w:r>
      <w:r w:rsidR="00C4469B" w:rsidRPr="00C4469B">
        <w:rPr>
          <w:rFonts w:ascii="Arial" w:hAnsi="Arial" w:cs="Arial"/>
          <w:sz w:val="24"/>
          <w:szCs w:val="24"/>
        </w:rPr>
        <w:t>request</w:t>
      </w:r>
      <w:r w:rsidR="000A0A9E">
        <w:rPr>
          <w:rFonts w:ascii="Arial" w:hAnsi="Arial" w:cs="Arial"/>
          <w:sz w:val="24"/>
          <w:szCs w:val="24"/>
        </w:rPr>
        <w:t xml:space="preserve"> -</w:t>
      </w:r>
      <w:r w:rsidR="00C4469B" w:rsidRPr="00C4469B">
        <w:rPr>
          <w:rFonts w:ascii="Arial" w:hAnsi="Arial" w:cs="Arial"/>
          <w:sz w:val="24"/>
          <w:szCs w:val="24"/>
        </w:rPr>
        <w:t xml:space="preserve"> to join the government</w:t>
      </w:r>
      <w:r w:rsidR="000A0A9E">
        <w:rPr>
          <w:rFonts w:ascii="Arial" w:hAnsi="Arial" w:cs="Arial"/>
          <w:sz w:val="24"/>
          <w:szCs w:val="24"/>
        </w:rPr>
        <w:t xml:space="preserve"> -</w:t>
      </w:r>
      <w:r w:rsidR="00026C6D">
        <w:rPr>
          <w:rFonts w:ascii="Arial" w:hAnsi="Arial" w:cs="Arial"/>
          <w:sz w:val="24"/>
          <w:szCs w:val="24"/>
        </w:rPr>
        <w:t xml:space="preserve"> as a party</w:t>
      </w:r>
      <w:r w:rsidR="000A0A9E">
        <w:rPr>
          <w:rFonts w:ascii="Arial" w:hAnsi="Arial" w:cs="Arial"/>
          <w:sz w:val="24"/>
          <w:szCs w:val="24"/>
        </w:rPr>
        <w:t>,</w:t>
      </w:r>
      <w:r w:rsidR="00C4469B" w:rsidRPr="00C4469B">
        <w:rPr>
          <w:rFonts w:ascii="Arial" w:hAnsi="Arial" w:cs="Arial"/>
          <w:sz w:val="24"/>
          <w:szCs w:val="24"/>
        </w:rPr>
        <w:t xml:space="preserve"> fails.  </w:t>
      </w:r>
    </w:p>
    <w:p w:rsidR="004E1241" w:rsidRDefault="004E1241" w:rsidP="00C4469B">
      <w:pPr>
        <w:spacing w:after="0" w:line="360" w:lineRule="auto"/>
        <w:jc w:val="both"/>
        <w:rPr>
          <w:rFonts w:ascii="Arial" w:hAnsi="Arial" w:cs="Arial"/>
          <w:sz w:val="24"/>
          <w:szCs w:val="24"/>
        </w:rPr>
      </w:pPr>
    </w:p>
    <w:p w:rsidR="004E1241" w:rsidRDefault="004E1241" w:rsidP="00C4469B">
      <w:pPr>
        <w:spacing w:after="0" w:line="360" w:lineRule="auto"/>
        <w:jc w:val="both"/>
        <w:rPr>
          <w:rFonts w:ascii="Arial" w:hAnsi="Arial" w:cs="Arial"/>
          <w:sz w:val="24"/>
          <w:szCs w:val="24"/>
        </w:rPr>
      </w:pPr>
      <w:r>
        <w:rPr>
          <w:rFonts w:ascii="Arial" w:hAnsi="Arial" w:cs="Arial"/>
          <w:sz w:val="24"/>
          <w:szCs w:val="24"/>
        </w:rPr>
        <w:t>[</w:t>
      </w:r>
      <w:r w:rsidR="003E28E8">
        <w:rPr>
          <w:rFonts w:ascii="Arial" w:hAnsi="Arial" w:cs="Arial"/>
          <w:sz w:val="24"/>
          <w:szCs w:val="24"/>
        </w:rPr>
        <w:t>58</w:t>
      </w:r>
      <w:r>
        <w:rPr>
          <w:rFonts w:ascii="Arial" w:hAnsi="Arial" w:cs="Arial"/>
          <w:sz w:val="24"/>
          <w:szCs w:val="24"/>
        </w:rPr>
        <w:t>]</w:t>
      </w:r>
      <w:r>
        <w:rPr>
          <w:rFonts w:ascii="Arial" w:hAnsi="Arial" w:cs="Arial"/>
          <w:sz w:val="24"/>
          <w:szCs w:val="24"/>
        </w:rPr>
        <w:tab/>
      </w:r>
      <w:r w:rsidR="00C4469B" w:rsidRPr="00C4469B">
        <w:rPr>
          <w:rFonts w:ascii="Arial" w:hAnsi="Arial" w:cs="Arial"/>
          <w:sz w:val="24"/>
          <w:szCs w:val="24"/>
        </w:rPr>
        <w:t xml:space="preserve">In the result I make the following orders: </w:t>
      </w:r>
    </w:p>
    <w:p w:rsidR="004E1241" w:rsidRDefault="004E1241" w:rsidP="00C4469B">
      <w:pPr>
        <w:spacing w:after="0" w:line="360" w:lineRule="auto"/>
        <w:jc w:val="both"/>
        <w:rPr>
          <w:rFonts w:ascii="Arial" w:hAnsi="Arial" w:cs="Arial"/>
          <w:sz w:val="24"/>
          <w:szCs w:val="24"/>
        </w:rPr>
      </w:pPr>
    </w:p>
    <w:p w:rsidR="00026C6D" w:rsidRDefault="00C4469B" w:rsidP="004E1241">
      <w:pPr>
        <w:pStyle w:val="ListParagraph"/>
        <w:numPr>
          <w:ilvl w:val="0"/>
          <w:numId w:val="42"/>
        </w:numPr>
        <w:spacing w:line="360" w:lineRule="auto"/>
        <w:ind w:hanging="720"/>
        <w:jc w:val="both"/>
        <w:rPr>
          <w:rFonts w:cs="Arial"/>
        </w:rPr>
      </w:pPr>
      <w:r w:rsidRPr="004E1241">
        <w:rPr>
          <w:rFonts w:cs="Arial"/>
        </w:rPr>
        <w:t xml:space="preserve">The </w:t>
      </w:r>
      <w:r w:rsidR="004E1241">
        <w:rPr>
          <w:rFonts w:cs="Arial"/>
        </w:rPr>
        <w:t>first</w:t>
      </w:r>
      <w:r w:rsidRPr="004E1241">
        <w:rPr>
          <w:rFonts w:cs="Arial"/>
        </w:rPr>
        <w:t xml:space="preserve"> </w:t>
      </w:r>
      <w:r w:rsidR="004E1241">
        <w:rPr>
          <w:rFonts w:cs="Arial"/>
        </w:rPr>
        <w:t>r</w:t>
      </w:r>
      <w:r w:rsidRPr="004E1241">
        <w:rPr>
          <w:rFonts w:cs="Arial"/>
        </w:rPr>
        <w:t xml:space="preserve">espondents </w:t>
      </w:r>
      <w:r w:rsidRPr="004E1241">
        <w:rPr>
          <w:rFonts w:cs="Arial"/>
          <w:i/>
        </w:rPr>
        <w:t>in limine</w:t>
      </w:r>
      <w:r w:rsidR="00026C6D">
        <w:rPr>
          <w:rFonts w:cs="Arial"/>
        </w:rPr>
        <w:t xml:space="preserve"> objection based on</w:t>
      </w:r>
      <w:r w:rsidRPr="004E1241">
        <w:rPr>
          <w:rFonts w:cs="Arial"/>
        </w:rPr>
        <w:t xml:space="preserve"> the </w:t>
      </w:r>
      <w:r w:rsidR="004E1241">
        <w:rPr>
          <w:rFonts w:cs="Arial"/>
        </w:rPr>
        <w:t>a</w:t>
      </w:r>
      <w:r w:rsidRPr="004E1241">
        <w:rPr>
          <w:rFonts w:cs="Arial"/>
        </w:rPr>
        <w:t>pplicant’s non-compliance with Rules 32(9) and (10) is dismissed.</w:t>
      </w:r>
    </w:p>
    <w:p w:rsidR="00026C6D" w:rsidRDefault="00C4469B" w:rsidP="00026C6D">
      <w:pPr>
        <w:pStyle w:val="ListParagraph"/>
        <w:spacing w:line="360" w:lineRule="auto"/>
        <w:jc w:val="both"/>
        <w:rPr>
          <w:rFonts w:cs="Arial"/>
        </w:rPr>
      </w:pPr>
      <w:r w:rsidRPr="004E1241">
        <w:rPr>
          <w:rFonts w:cs="Arial"/>
        </w:rPr>
        <w:t xml:space="preserve">  </w:t>
      </w:r>
    </w:p>
    <w:p w:rsidR="004E1241" w:rsidRDefault="00354F48" w:rsidP="004E1241">
      <w:pPr>
        <w:pStyle w:val="ListParagraph"/>
        <w:numPr>
          <w:ilvl w:val="0"/>
          <w:numId w:val="42"/>
        </w:numPr>
        <w:spacing w:line="360" w:lineRule="auto"/>
        <w:ind w:hanging="720"/>
        <w:jc w:val="both"/>
        <w:rPr>
          <w:rFonts w:cs="Arial"/>
        </w:rPr>
      </w:pPr>
      <w:r>
        <w:rPr>
          <w:rFonts w:cs="Arial"/>
        </w:rPr>
        <w:t>The applicants and the first respondent are each to pay their own costs</w:t>
      </w:r>
      <w:r w:rsidR="00C4469B" w:rsidRPr="004E1241">
        <w:rPr>
          <w:rFonts w:cs="Arial"/>
        </w:rPr>
        <w:t xml:space="preserve"> in this regard.  I exercise my discretion in regard to cost in this particular manner</w:t>
      </w:r>
      <w:r w:rsidR="004E1241">
        <w:rPr>
          <w:rFonts w:cs="Arial"/>
        </w:rPr>
        <w:t>,</w:t>
      </w:r>
      <w:r w:rsidR="00C4469B" w:rsidRPr="004E1241">
        <w:rPr>
          <w:rFonts w:cs="Arial"/>
        </w:rPr>
        <w:t xml:space="preserve"> as I believe that the </w:t>
      </w:r>
      <w:r w:rsidR="004E1241">
        <w:rPr>
          <w:rFonts w:cs="Arial"/>
        </w:rPr>
        <w:t>a</w:t>
      </w:r>
      <w:r w:rsidR="00C4469B" w:rsidRPr="004E1241">
        <w:rPr>
          <w:rFonts w:cs="Arial"/>
        </w:rPr>
        <w:t xml:space="preserve">pplicant has just escaped the consequences </w:t>
      </w:r>
      <w:r>
        <w:rPr>
          <w:rFonts w:cs="Arial"/>
        </w:rPr>
        <w:t>pertaining to the</w:t>
      </w:r>
      <w:r w:rsidR="00C4469B" w:rsidRPr="004E1241">
        <w:rPr>
          <w:rFonts w:cs="Arial"/>
        </w:rPr>
        <w:t xml:space="preserve"> non-complianc</w:t>
      </w:r>
      <w:r w:rsidR="00026C6D">
        <w:rPr>
          <w:rFonts w:cs="Arial"/>
        </w:rPr>
        <w:t>e with Rules 32(9)</w:t>
      </w:r>
      <w:r w:rsidR="00C4469B" w:rsidRPr="004E1241">
        <w:rPr>
          <w:rFonts w:cs="Arial"/>
        </w:rPr>
        <w:t xml:space="preserve"> on the strength of the vagueness of Rule 32(9) and particularly in view of the criticism that can</w:t>
      </w:r>
      <w:r w:rsidR="00026C6D">
        <w:rPr>
          <w:rFonts w:cs="Arial"/>
        </w:rPr>
        <w:t xml:space="preserve"> be</w:t>
      </w:r>
      <w:r w:rsidR="00C4469B" w:rsidRPr="004E1241">
        <w:rPr>
          <w:rFonts w:cs="Arial"/>
        </w:rPr>
        <w:t xml:space="preserve"> levelled in regard to </w:t>
      </w:r>
      <w:r w:rsidR="00C4469B" w:rsidRPr="004E1241">
        <w:rPr>
          <w:rFonts w:cs="Arial"/>
        </w:rPr>
        <w:lastRenderedPageBreak/>
        <w:t xml:space="preserve">the </w:t>
      </w:r>
      <w:r w:rsidR="004E1241">
        <w:rPr>
          <w:rFonts w:cs="Arial"/>
        </w:rPr>
        <w:t>a</w:t>
      </w:r>
      <w:r w:rsidR="00C4469B" w:rsidRPr="004E1241">
        <w:rPr>
          <w:rFonts w:cs="Arial"/>
        </w:rPr>
        <w:t>pplicant’s failure to once again meaningfully engage particularly</w:t>
      </w:r>
      <w:r w:rsidR="00026C6D">
        <w:rPr>
          <w:rFonts w:cs="Arial"/>
        </w:rPr>
        <w:t xml:space="preserve"> the 1st</w:t>
      </w:r>
      <w:r w:rsidR="00C4469B" w:rsidRPr="004E1241">
        <w:rPr>
          <w:rFonts w:cs="Arial"/>
        </w:rPr>
        <w:t xml:space="preserve"> </w:t>
      </w:r>
      <w:r w:rsidR="004E1241">
        <w:rPr>
          <w:rFonts w:cs="Arial"/>
        </w:rPr>
        <w:t>r</w:t>
      </w:r>
      <w:r w:rsidR="00026C6D">
        <w:rPr>
          <w:rFonts w:cs="Arial"/>
        </w:rPr>
        <w:t>espondent during</w:t>
      </w:r>
      <w:r w:rsidR="00C4469B" w:rsidRPr="004E1241">
        <w:rPr>
          <w:rFonts w:cs="Arial"/>
        </w:rPr>
        <w:t xml:space="preserve"> the period 11 April to 20 Apr</w:t>
      </w:r>
      <w:r w:rsidR="00026C6D">
        <w:rPr>
          <w:rFonts w:cs="Arial"/>
        </w:rPr>
        <w:t xml:space="preserve">il 2018 </w:t>
      </w:r>
      <w:r w:rsidR="00C4469B" w:rsidRPr="004E1241">
        <w:rPr>
          <w:rFonts w:cs="Arial"/>
        </w:rPr>
        <w:t xml:space="preserve">immediately prior to the launching of this interlocutory </w:t>
      </w:r>
      <w:r w:rsidR="004E1241">
        <w:rPr>
          <w:rFonts w:cs="Arial"/>
        </w:rPr>
        <w:t>a</w:t>
      </w:r>
      <w:r w:rsidR="00C4469B" w:rsidRPr="004E1241">
        <w:rPr>
          <w:rFonts w:cs="Arial"/>
        </w:rPr>
        <w:t>pplication.</w:t>
      </w:r>
    </w:p>
    <w:p w:rsidR="004E1241" w:rsidRDefault="00C4469B" w:rsidP="004E1241">
      <w:pPr>
        <w:pStyle w:val="ListParagraph"/>
        <w:spacing w:line="360" w:lineRule="auto"/>
        <w:jc w:val="both"/>
        <w:rPr>
          <w:rFonts w:cs="Arial"/>
        </w:rPr>
      </w:pPr>
      <w:r w:rsidRPr="004E1241">
        <w:rPr>
          <w:rFonts w:cs="Arial"/>
        </w:rPr>
        <w:t xml:space="preserve"> </w:t>
      </w:r>
    </w:p>
    <w:p w:rsidR="00026C6D" w:rsidRDefault="00C4469B" w:rsidP="004E1241">
      <w:pPr>
        <w:pStyle w:val="ListParagraph"/>
        <w:numPr>
          <w:ilvl w:val="0"/>
          <w:numId w:val="42"/>
        </w:numPr>
        <w:spacing w:line="360" w:lineRule="auto"/>
        <w:ind w:hanging="720"/>
        <w:jc w:val="both"/>
        <w:rPr>
          <w:rFonts w:cs="Arial"/>
        </w:rPr>
      </w:pPr>
      <w:r w:rsidRPr="004E1241">
        <w:rPr>
          <w:rFonts w:cs="Arial"/>
        </w:rPr>
        <w:t xml:space="preserve">The </w:t>
      </w:r>
      <w:r w:rsidR="004E1241">
        <w:rPr>
          <w:rFonts w:cs="Arial"/>
        </w:rPr>
        <w:t>fourth</w:t>
      </w:r>
      <w:r w:rsidRPr="004E1241">
        <w:rPr>
          <w:rFonts w:cs="Arial"/>
        </w:rPr>
        <w:t xml:space="preserve"> </w:t>
      </w:r>
      <w:r w:rsidR="004E1241">
        <w:rPr>
          <w:rFonts w:cs="Arial"/>
        </w:rPr>
        <w:t>r</w:t>
      </w:r>
      <w:r w:rsidRPr="004E1241">
        <w:rPr>
          <w:rFonts w:cs="Arial"/>
        </w:rPr>
        <w:t xml:space="preserve">espondents </w:t>
      </w:r>
      <w:r w:rsidRPr="004E1241">
        <w:rPr>
          <w:rFonts w:cs="Arial"/>
          <w:i/>
        </w:rPr>
        <w:t>in limine</w:t>
      </w:r>
      <w:r w:rsidR="00354F48">
        <w:rPr>
          <w:rFonts w:cs="Arial"/>
        </w:rPr>
        <w:t xml:space="preserve"> objection based on the non-joind</w:t>
      </w:r>
      <w:r w:rsidRPr="004E1241">
        <w:rPr>
          <w:rFonts w:cs="Arial"/>
        </w:rPr>
        <w:t>er of the Minister of Finance is upheld with cost</w:t>
      </w:r>
      <w:r w:rsidR="00026C6D">
        <w:rPr>
          <w:rFonts w:cs="Arial"/>
        </w:rPr>
        <w:t>s</w:t>
      </w:r>
      <w:r w:rsidRPr="004E1241">
        <w:rPr>
          <w:rFonts w:cs="Arial"/>
        </w:rPr>
        <w:t>, such cost</w:t>
      </w:r>
      <w:r w:rsidR="00026C6D">
        <w:rPr>
          <w:rFonts w:cs="Arial"/>
        </w:rPr>
        <w:t>s to</w:t>
      </w:r>
      <w:r w:rsidRPr="004E1241">
        <w:rPr>
          <w:rFonts w:cs="Arial"/>
        </w:rPr>
        <w:t xml:space="preserve"> include the cost</w:t>
      </w:r>
      <w:r w:rsidR="00026C6D">
        <w:rPr>
          <w:rFonts w:cs="Arial"/>
        </w:rPr>
        <w:t>s</w:t>
      </w:r>
      <w:r w:rsidRPr="004E1241">
        <w:rPr>
          <w:rFonts w:cs="Arial"/>
        </w:rPr>
        <w:t xml:space="preserve"> of one instructed</w:t>
      </w:r>
      <w:r w:rsidR="00026C6D">
        <w:rPr>
          <w:rFonts w:cs="Arial"/>
        </w:rPr>
        <w:t>-</w:t>
      </w:r>
      <w:r w:rsidRPr="004E1241">
        <w:rPr>
          <w:rFonts w:cs="Arial"/>
        </w:rPr>
        <w:t xml:space="preserve"> and one instructing </w:t>
      </w:r>
      <w:r w:rsidR="004E1241">
        <w:rPr>
          <w:rFonts w:cs="Arial"/>
        </w:rPr>
        <w:t xml:space="preserve">counsel. </w:t>
      </w:r>
    </w:p>
    <w:p w:rsidR="00354F48" w:rsidRPr="00354F48" w:rsidRDefault="00354F48" w:rsidP="00354F48">
      <w:pPr>
        <w:pStyle w:val="ListParagraph"/>
        <w:rPr>
          <w:rFonts w:cs="Arial"/>
        </w:rPr>
      </w:pPr>
    </w:p>
    <w:p w:rsidR="00354F48" w:rsidRDefault="00354F48" w:rsidP="004E1241">
      <w:pPr>
        <w:pStyle w:val="ListParagraph"/>
        <w:numPr>
          <w:ilvl w:val="0"/>
          <w:numId w:val="42"/>
        </w:numPr>
        <w:spacing w:line="360" w:lineRule="auto"/>
        <w:ind w:hanging="720"/>
        <w:jc w:val="both"/>
        <w:rPr>
          <w:rFonts w:cs="Arial"/>
        </w:rPr>
      </w:pPr>
      <w:r>
        <w:rPr>
          <w:rFonts w:cs="Arial"/>
        </w:rPr>
        <w:t xml:space="preserve">The </w:t>
      </w:r>
      <w:r w:rsidRPr="00354F48">
        <w:rPr>
          <w:rFonts w:cs="Arial"/>
          <w:i/>
        </w:rPr>
        <w:t>in limine</w:t>
      </w:r>
      <w:r>
        <w:rPr>
          <w:rFonts w:cs="Arial"/>
        </w:rPr>
        <w:t xml:space="preserve"> objection based on the non-joinder of the Government of the Republic of Namibia is not upheld.</w:t>
      </w:r>
    </w:p>
    <w:p w:rsidR="00354F48" w:rsidRPr="00354F48" w:rsidRDefault="00354F48" w:rsidP="00354F48">
      <w:pPr>
        <w:pStyle w:val="ListParagraph"/>
        <w:rPr>
          <w:rFonts w:cs="Arial"/>
        </w:rPr>
      </w:pPr>
    </w:p>
    <w:p w:rsidR="00354F48" w:rsidRDefault="00354F48" w:rsidP="00354F48">
      <w:pPr>
        <w:pStyle w:val="ListParagraph"/>
        <w:numPr>
          <w:ilvl w:val="0"/>
          <w:numId w:val="42"/>
        </w:numPr>
        <w:spacing w:line="360" w:lineRule="auto"/>
        <w:ind w:hanging="720"/>
        <w:jc w:val="both"/>
        <w:rPr>
          <w:rFonts w:cs="Arial"/>
        </w:rPr>
      </w:pPr>
      <w:r w:rsidRPr="00354F48">
        <w:rPr>
          <w:rFonts w:cs="Arial"/>
        </w:rPr>
        <w:t>The applicants are to effect service of all papers in this matter on the Minister of Finance, c/o the Government Attorney, on or before 25 March 2019.</w:t>
      </w:r>
    </w:p>
    <w:p w:rsidR="00354F48" w:rsidRPr="00354F48" w:rsidRDefault="00354F48" w:rsidP="00354F48">
      <w:pPr>
        <w:pStyle w:val="ListParagraph"/>
        <w:rPr>
          <w:rFonts w:cs="Arial"/>
        </w:rPr>
      </w:pPr>
    </w:p>
    <w:p w:rsidR="00354F48" w:rsidRDefault="00354F48" w:rsidP="00354F48">
      <w:pPr>
        <w:pStyle w:val="ListParagraph"/>
        <w:numPr>
          <w:ilvl w:val="0"/>
          <w:numId w:val="42"/>
        </w:numPr>
        <w:spacing w:line="360" w:lineRule="auto"/>
        <w:ind w:hanging="720"/>
        <w:jc w:val="both"/>
        <w:rPr>
          <w:rFonts w:cs="Arial"/>
        </w:rPr>
      </w:pPr>
      <w:r w:rsidRPr="00354F48">
        <w:rPr>
          <w:rFonts w:cs="Arial"/>
        </w:rPr>
        <w:t>The Minister of Finance is to indicate on or before 12 April 2019 whether or not he intends to oppose the matter or participate in any manner in the currently pending proceedings.</w:t>
      </w:r>
    </w:p>
    <w:p w:rsidR="00354F48" w:rsidRPr="00354F48" w:rsidRDefault="00354F48" w:rsidP="00354F48">
      <w:pPr>
        <w:pStyle w:val="ListParagraph"/>
        <w:rPr>
          <w:rFonts w:cs="Arial"/>
        </w:rPr>
      </w:pPr>
    </w:p>
    <w:p w:rsidR="00354F48" w:rsidRPr="00354F48" w:rsidRDefault="00354F48" w:rsidP="00354F48">
      <w:pPr>
        <w:pStyle w:val="ListParagraph"/>
        <w:numPr>
          <w:ilvl w:val="0"/>
          <w:numId w:val="42"/>
        </w:numPr>
        <w:spacing w:line="360" w:lineRule="auto"/>
        <w:ind w:hanging="720"/>
        <w:jc w:val="both"/>
        <w:rPr>
          <w:rFonts w:cs="Arial"/>
        </w:rPr>
      </w:pPr>
      <w:r w:rsidRPr="00354F48">
        <w:rPr>
          <w:rFonts w:cs="Arial"/>
        </w:rPr>
        <w:t>The case is postponed to 17 April 2019 at 08h30 for a Status hearing and in order to determine the further conduct of this case.</w:t>
      </w:r>
    </w:p>
    <w:p w:rsidR="00354F48" w:rsidRDefault="00354F48" w:rsidP="003531BA">
      <w:pPr>
        <w:spacing w:after="0" w:line="360" w:lineRule="auto"/>
        <w:ind w:left="1440" w:hanging="1440"/>
        <w:jc w:val="both"/>
        <w:rPr>
          <w:rFonts w:ascii="Arial" w:hAnsi="Arial" w:cs="Arial"/>
          <w:sz w:val="24"/>
          <w:szCs w:val="24"/>
        </w:rPr>
      </w:pPr>
    </w:p>
    <w:p w:rsidR="002C42C5" w:rsidRPr="002C42C5" w:rsidRDefault="002C42C5" w:rsidP="00FE2834">
      <w:pPr>
        <w:pStyle w:val="ListParagraph"/>
        <w:spacing w:line="360" w:lineRule="auto"/>
        <w:jc w:val="both"/>
        <w:rPr>
          <w:rFonts w:cs="Arial"/>
        </w:rPr>
      </w:pPr>
    </w:p>
    <w:p w:rsidR="00753E5C" w:rsidRDefault="00753E5C" w:rsidP="001B7E1F">
      <w:pPr>
        <w:spacing w:after="0" w:line="360" w:lineRule="auto"/>
        <w:jc w:val="right"/>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4E1241" w:rsidRDefault="004E1241" w:rsidP="001B7E1F">
      <w:pPr>
        <w:pStyle w:val="BodyText"/>
        <w:autoSpaceDE w:val="0"/>
        <w:autoSpaceDN w:val="0"/>
        <w:adjustRightInd w:val="0"/>
        <w:spacing w:line="360" w:lineRule="auto"/>
        <w:jc w:val="both"/>
        <w:rPr>
          <w:rFonts w:ascii="Arial" w:hAnsi="Arial" w:cs="Arial"/>
        </w:rPr>
      </w:pPr>
    </w:p>
    <w:p w:rsidR="003F3A46" w:rsidRDefault="003F3A46" w:rsidP="001B7E1F">
      <w:pPr>
        <w:pStyle w:val="BodyText"/>
        <w:autoSpaceDE w:val="0"/>
        <w:autoSpaceDN w:val="0"/>
        <w:adjustRightInd w:val="0"/>
        <w:spacing w:line="360" w:lineRule="auto"/>
        <w:jc w:val="both"/>
        <w:rPr>
          <w:rFonts w:ascii="Arial" w:hAnsi="Arial" w:cs="Arial"/>
        </w:rPr>
      </w:pPr>
    </w:p>
    <w:p w:rsidR="003F3A46" w:rsidRDefault="003F3A46" w:rsidP="001B7E1F">
      <w:pPr>
        <w:pStyle w:val="BodyText"/>
        <w:autoSpaceDE w:val="0"/>
        <w:autoSpaceDN w:val="0"/>
        <w:adjustRightInd w:val="0"/>
        <w:spacing w:line="360" w:lineRule="auto"/>
        <w:jc w:val="both"/>
        <w:rPr>
          <w:rFonts w:ascii="Arial" w:hAnsi="Arial" w:cs="Arial"/>
        </w:rPr>
      </w:pPr>
    </w:p>
    <w:p w:rsidR="003F3A46" w:rsidRDefault="003F3A46" w:rsidP="001B7E1F">
      <w:pPr>
        <w:pStyle w:val="BodyText"/>
        <w:autoSpaceDE w:val="0"/>
        <w:autoSpaceDN w:val="0"/>
        <w:adjustRightInd w:val="0"/>
        <w:spacing w:line="360" w:lineRule="auto"/>
        <w:jc w:val="both"/>
        <w:rPr>
          <w:rFonts w:ascii="Arial" w:hAnsi="Arial" w:cs="Arial"/>
        </w:rPr>
      </w:pPr>
    </w:p>
    <w:p w:rsidR="003F3A46" w:rsidRDefault="003F3A46" w:rsidP="001B7E1F">
      <w:pPr>
        <w:pStyle w:val="BodyText"/>
        <w:autoSpaceDE w:val="0"/>
        <w:autoSpaceDN w:val="0"/>
        <w:adjustRightInd w:val="0"/>
        <w:spacing w:line="360" w:lineRule="auto"/>
        <w:jc w:val="both"/>
        <w:rPr>
          <w:rFonts w:ascii="Arial" w:hAnsi="Arial" w:cs="Arial"/>
        </w:rPr>
      </w:pPr>
    </w:p>
    <w:p w:rsidR="003F3A46" w:rsidRDefault="003F3A46" w:rsidP="001B7E1F">
      <w:pPr>
        <w:pStyle w:val="BodyText"/>
        <w:autoSpaceDE w:val="0"/>
        <w:autoSpaceDN w:val="0"/>
        <w:adjustRightInd w:val="0"/>
        <w:spacing w:line="360" w:lineRule="auto"/>
        <w:jc w:val="both"/>
        <w:rPr>
          <w:rFonts w:ascii="Arial" w:hAnsi="Arial" w:cs="Arial"/>
        </w:rPr>
      </w:pPr>
    </w:p>
    <w:p w:rsidR="003F3A46" w:rsidRDefault="003F3A46" w:rsidP="001B7E1F">
      <w:pPr>
        <w:pStyle w:val="BodyText"/>
        <w:autoSpaceDE w:val="0"/>
        <w:autoSpaceDN w:val="0"/>
        <w:adjustRightInd w:val="0"/>
        <w:spacing w:line="360" w:lineRule="auto"/>
        <w:jc w:val="both"/>
        <w:rPr>
          <w:rFonts w:ascii="Arial" w:hAnsi="Arial" w:cs="Arial"/>
        </w:rPr>
      </w:pPr>
    </w:p>
    <w:p w:rsidR="003F3A46" w:rsidRDefault="003F3A46" w:rsidP="001B7E1F">
      <w:pPr>
        <w:pStyle w:val="BodyText"/>
        <w:autoSpaceDE w:val="0"/>
        <w:autoSpaceDN w:val="0"/>
        <w:adjustRightInd w:val="0"/>
        <w:spacing w:line="360" w:lineRule="auto"/>
        <w:jc w:val="both"/>
        <w:rPr>
          <w:rFonts w:ascii="Arial" w:hAnsi="Arial" w:cs="Arial"/>
        </w:rPr>
      </w:pPr>
    </w:p>
    <w:p w:rsidR="001B7E1F" w:rsidRPr="00B637FD" w:rsidRDefault="001B7E1F" w:rsidP="001B7E1F">
      <w:pPr>
        <w:pStyle w:val="BodyText"/>
        <w:autoSpaceDE w:val="0"/>
        <w:autoSpaceDN w:val="0"/>
        <w:adjustRightInd w:val="0"/>
        <w:spacing w:line="360" w:lineRule="auto"/>
        <w:jc w:val="both"/>
        <w:rPr>
          <w:rFonts w:ascii="Arial" w:hAnsi="Arial" w:cs="Arial"/>
        </w:rPr>
      </w:pPr>
      <w:r w:rsidRPr="00B637FD">
        <w:rPr>
          <w:rFonts w:ascii="Arial" w:hAnsi="Arial" w:cs="Arial"/>
        </w:rPr>
        <w:t>APPEARANCES</w:t>
      </w:r>
    </w:p>
    <w:p w:rsidR="005B1BA4" w:rsidRPr="00B637FD" w:rsidRDefault="005B1BA4" w:rsidP="001B7E1F">
      <w:pPr>
        <w:pStyle w:val="BodyText"/>
        <w:autoSpaceDE w:val="0"/>
        <w:autoSpaceDN w:val="0"/>
        <w:adjustRightInd w:val="0"/>
        <w:spacing w:line="360" w:lineRule="auto"/>
        <w:jc w:val="both"/>
        <w:rPr>
          <w:rFonts w:ascii="Arial" w:hAnsi="Arial" w:cs="Arial"/>
        </w:rPr>
      </w:pPr>
    </w:p>
    <w:p w:rsidR="00A657F1" w:rsidRPr="00B637FD" w:rsidRDefault="00207EC1" w:rsidP="00DF2B33">
      <w:pPr>
        <w:pStyle w:val="BodyTextIndent"/>
        <w:tabs>
          <w:tab w:val="left" w:pos="1394"/>
          <w:tab w:val="left" w:pos="2528"/>
        </w:tabs>
        <w:spacing w:line="360" w:lineRule="auto"/>
        <w:ind w:left="2528" w:hanging="2528"/>
        <w:jc w:val="both"/>
        <w:rPr>
          <w:rFonts w:ascii="Arial" w:hAnsi="Arial" w:cs="Arial"/>
        </w:rPr>
      </w:pPr>
      <w:r w:rsidRPr="00B637FD">
        <w:rPr>
          <w:rFonts w:ascii="Arial" w:hAnsi="Arial" w:cs="Arial"/>
        </w:rPr>
        <w:t>APPLICANT</w:t>
      </w:r>
      <w:r w:rsidR="005A40DE" w:rsidRPr="00B637FD">
        <w:rPr>
          <w:rFonts w:ascii="Arial" w:hAnsi="Arial" w:cs="Arial"/>
        </w:rPr>
        <w:t>S</w:t>
      </w:r>
      <w:r w:rsidR="005F473C" w:rsidRPr="00B637FD">
        <w:rPr>
          <w:rFonts w:ascii="Arial" w:hAnsi="Arial" w:cs="Arial"/>
        </w:rPr>
        <w:t>:</w:t>
      </w:r>
      <w:r w:rsidR="00C500EA" w:rsidRPr="00B637FD">
        <w:rPr>
          <w:rFonts w:ascii="Arial" w:hAnsi="Arial" w:cs="Arial"/>
        </w:rPr>
        <w:tab/>
      </w:r>
      <w:r w:rsidR="001B7E1F" w:rsidRPr="00B637FD">
        <w:rPr>
          <w:rFonts w:ascii="Arial" w:hAnsi="Arial" w:cs="Arial"/>
        </w:rPr>
        <w:t xml:space="preserve"> </w:t>
      </w:r>
      <w:r w:rsidR="009D4926" w:rsidRPr="00B637FD">
        <w:rPr>
          <w:rFonts w:ascii="Arial" w:hAnsi="Arial" w:cs="Arial"/>
        </w:rPr>
        <w:tab/>
      </w:r>
      <w:r w:rsidRPr="00B637FD">
        <w:rPr>
          <w:rFonts w:ascii="Arial" w:hAnsi="Arial" w:cs="Arial"/>
        </w:rPr>
        <w:tab/>
      </w:r>
      <w:r w:rsidR="00AD6510" w:rsidRPr="00B637FD">
        <w:rPr>
          <w:rFonts w:ascii="Arial" w:hAnsi="Arial" w:cs="Arial"/>
        </w:rPr>
        <w:t>R</w:t>
      </w:r>
      <w:r w:rsidR="00225521" w:rsidRPr="00B637FD">
        <w:rPr>
          <w:rFonts w:ascii="Arial" w:hAnsi="Arial" w:cs="Arial"/>
        </w:rPr>
        <w:t xml:space="preserve"> </w:t>
      </w:r>
      <w:r w:rsidR="00AD6510" w:rsidRPr="00B637FD">
        <w:rPr>
          <w:rFonts w:ascii="Arial" w:hAnsi="Arial" w:cs="Arial"/>
        </w:rPr>
        <w:t>Heathcote SC (with him S</w:t>
      </w:r>
      <w:r w:rsidR="00B637FD" w:rsidRPr="00B637FD">
        <w:rPr>
          <w:rFonts w:ascii="Arial" w:hAnsi="Arial" w:cs="Arial"/>
        </w:rPr>
        <w:t>J</w:t>
      </w:r>
      <w:r w:rsidR="00AD6510" w:rsidRPr="00B637FD">
        <w:rPr>
          <w:rFonts w:ascii="Arial" w:hAnsi="Arial" w:cs="Arial"/>
        </w:rPr>
        <w:t xml:space="preserve"> Jacobs)</w:t>
      </w:r>
    </w:p>
    <w:p w:rsidR="00DF2B33" w:rsidRPr="00B637FD" w:rsidRDefault="00AD6510" w:rsidP="00AD6510">
      <w:pPr>
        <w:spacing w:after="0" w:line="360" w:lineRule="auto"/>
        <w:ind w:left="3600"/>
        <w:jc w:val="both"/>
        <w:rPr>
          <w:rFonts w:ascii="Arial" w:hAnsi="Arial" w:cs="Arial"/>
          <w:sz w:val="24"/>
          <w:szCs w:val="24"/>
        </w:rPr>
      </w:pPr>
      <w:r w:rsidRPr="00B637FD">
        <w:rPr>
          <w:rFonts w:ascii="Arial" w:hAnsi="Arial" w:cs="Arial"/>
          <w:sz w:val="24"/>
          <w:szCs w:val="24"/>
        </w:rPr>
        <w:t xml:space="preserve">Instructed by Van der Merwe-Greeff Andima Inc., </w:t>
      </w:r>
      <w:r w:rsidR="000F563B" w:rsidRPr="00B637FD">
        <w:rPr>
          <w:rFonts w:ascii="Arial" w:hAnsi="Arial" w:cs="Arial"/>
          <w:sz w:val="24"/>
          <w:szCs w:val="24"/>
        </w:rPr>
        <w:t>Windhoek</w:t>
      </w:r>
      <w:r w:rsidR="00DF2B33" w:rsidRPr="00B637FD">
        <w:rPr>
          <w:rFonts w:ascii="Arial" w:hAnsi="Arial" w:cs="Arial"/>
          <w:sz w:val="24"/>
          <w:szCs w:val="24"/>
        </w:rPr>
        <w:t xml:space="preserve"> </w:t>
      </w:r>
    </w:p>
    <w:p w:rsidR="001B7E1F" w:rsidRPr="00B637FD" w:rsidRDefault="001B7E1F" w:rsidP="00DF2B33">
      <w:pPr>
        <w:autoSpaceDE w:val="0"/>
        <w:autoSpaceDN w:val="0"/>
        <w:adjustRightInd w:val="0"/>
        <w:spacing w:after="0" w:line="360" w:lineRule="auto"/>
        <w:ind w:left="3780" w:hanging="3780"/>
        <w:jc w:val="both"/>
        <w:rPr>
          <w:rFonts w:ascii="Arial" w:hAnsi="Arial" w:cs="Arial"/>
          <w:sz w:val="24"/>
          <w:szCs w:val="24"/>
        </w:rPr>
      </w:pPr>
    </w:p>
    <w:p w:rsidR="005A40DE" w:rsidRPr="00B637FD" w:rsidRDefault="000F563B" w:rsidP="000F563B">
      <w:pPr>
        <w:spacing w:after="0" w:line="360" w:lineRule="auto"/>
        <w:jc w:val="both"/>
        <w:rPr>
          <w:rFonts w:ascii="Arial" w:hAnsi="Arial" w:cs="Arial"/>
          <w:bCs/>
          <w:sz w:val="24"/>
          <w:szCs w:val="24"/>
        </w:rPr>
      </w:pPr>
      <w:r w:rsidRPr="00B637FD">
        <w:rPr>
          <w:rFonts w:ascii="Arial" w:hAnsi="Arial" w:cs="Arial"/>
          <w:sz w:val="24"/>
          <w:szCs w:val="24"/>
        </w:rPr>
        <w:t>1</w:t>
      </w:r>
      <w:r w:rsidRPr="00B637FD">
        <w:rPr>
          <w:rFonts w:ascii="Arial" w:hAnsi="Arial" w:cs="Arial"/>
          <w:sz w:val="24"/>
          <w:szCs w:val="24"/>
          <w:vertAlign w:val="superscript"/>
        </w:rPr>
        <w:t>st</w:t>
      </w:r>
      <w:r w:rsidRPr="00B637FD">
        <w:rPr>
          <w:rFonts w:ascii="Arial" w:hAnsi="Arial" w:cs="Arial"/>
          <w:sz w:val="24"/>
          <w:szCs w:val="24"/>
        </w:rPr>
        <w:t xml:space="preserve"> </w:t>
      </w:r>
      <w:r w:rsidR="00207EC1" w:rsidRPr="00B637FD">
        <w:rPr>
          <w:rFonts w:ascii="Arial" w:hAnsi="Arial" w:cs="Arial"/>
          <w:sz w:val="24"/>
          <w:szCs w:val="24"/>
        </w:rPr>
        <w:t>RESPONDENT</w:t>
      </w:r>
      <w:r w:rsidR="00E1343E" w:rsidRPr="00B637FD">
        <w:rPr>
          <w:rFonts w:ascii="Arial" w:hAnsi="Arial" w:cs="Arial"/>
          <w:sz w:val="24"/>
          <w:szCs w:val="24"/>
        </w:rPr>
        <w:t>:</w:t>
      </w:r>
      <w:r w:rsidR="00B87DB8" w:rsidRPr="00B637FD">
        <w:rPr>
          <w:rFonts w:ascii="Arial" w:hAnsi="Arial" w:cs="Arial"/>
          <w:sz w:val="24"/>
          <w:szCs w:val="24"/>
        </w:rPr>
        <w:tab/>
      </w:r>
      <w:r w:rsidR="00207EC1" w:rsidRPr="00B637FD">
        <w:rPr>
          <w:rFonts w:ascii="Arial" w:hAnsi="Arial" w:cs="Arial"/>
          <w:sz w:val="24"/>
          <w:szCs w:val="24"/>
        </w:rPr>
        <w:tab/>
      </w:r>
      <w:r w:rsidR="00A657F1" w:rsidRPr="00B637FD">
        <w:rPr>
          <w:rFonts w:ascii="Arial" w:hAnsi="Arial" w:cs="Arial"/>
          <w:sz w:val="24"/>
          <w:szCs w:val="24"/>
        </w:rPr>
        <w:tab/>
      </w:r>
      <w:r w:rsidR="00AD6510" w:rsidRPr="00B637FD">
        <w:rPr>
          <w:rFonts w:ascii="Arial" w:hAnsi="Arial" w:cs="Arial"/>
          <w:sz w:val="24"/>
          <w:szCs w:val="24"/>
        </w:rPr>
        <w:t>MG</w:t>
      </w:r>
      <w:r w:rsidR="00F41B61" w:rsidRPr="00B637FD">
        <w:rPr>
          <w:rFonts w:ascii="Arial" w:hAnsi="Arial" w:cs="Arial"/>
          <w:sz w:val="24"/>
          <w:szCs w:val="24"/>
        </w:rPr>
        <w:t xml:space="preserve"> </w:t>
      </w:r>
      <w:r w:rsidR="00AD6510" w:rsidRPr="00B637FD">
        <w:rPr>
          <w:rFonts w:ascii="Arial" w:hAnsi="Arial" w:cs="Arial"/>
          <w:sz w:val="24"/>
          <w:szCs w:val="24"/>
        </w:rPr>
        <w:t>Boonzaier</w:t>
      </w:r>
    </w:p>
    <w:p w:rsidR="000F563B" w:rsidRPr="00B637FD" w:rsidRDefault="000F563B" w:rsidP="000F563B">
      <w:pPr>
        <w:spacing w:after="0" w:line="360" w:lineRule="auto"/>
        <w:jc w:val="both"/>
        <w:rPr>
          <w:rFonts w:ascii="Arial" w:hAnsi="Arial" w:cs="Arial"/>
          <w:color w:val="000000" w:themeColor="text1"/>
          <w:sz w:val="24"/>
          <w:szCs w:val="24"/>
        </w:rPr>
      </w:pPr>
      <w:r w:rsidRPr="00B637FD">
        <w:rPr>
          <w:rFonts w:ascii="Arial" w:hAnsi="Arial" w:cs="Arial"/>
          <w:bCs/>
          <w:sz w:val="24"/>
          <w:szCs w:val="24"/>
        </w:rPr>
        <w:tab/>
      </w:r>
      <w:r w:rsidRPr="00B637FD">
        <w:rPr>
          <w:rFonts w:ascii="Arial" w:hAnsi="Arial" w:cs="Arial"/>
          <w:bCs/>
          <w:sz w:val="24"/>
          <w:szCs w:val="24"/>
        </w:rPr>
        <w:tab/>
      </w:r>
      <w:r w:rsidRPr="00B637FD">
        <w:rPr>
          <w:rFonts w:ascii="Arial" w:hAnsi="Arial" w:cs="Arial"/>
          <w:bCs/>
          <w:sz w:val="24"/>
          <w:szCs w:val="24"/>
        </w:rPr>
        <w:tab/>
      </w:r>
      <w:r w:rsidRPr="00B637FD">
        <w:rPr>
          <w:rFonts w:ascii="Arial" w:hAnsi="Arial" w:cs="Arial"/>
          <w:bCs/>
          <w:sz w:val="24"/>
          <w:szCs w:val="24"/>
        </w:rPr>
        <w:tab/>
      </w:r>
      <w:r w:rsidRPr="00B637FD">
        <w:rPr>
          <w:rFonts w:ascii="Arial" w:hAnsi="Arial" w:cs="Arial"/>
          <w:bCs/>
          <w:sz w:val="24"/>
          <w:szCs w:val="24"/>
        </w:rPr>
        <w:tab/>
      </w:r>
      <w:r w:rsidR="00F41B61" w:rsidRPr="00B637FD">
        <w:rPr>
          <w:rFonts w:ascii="Arial" w:hAnsi="Arial" w:cs="Arial"/>
          <w:bCs/>
          <w:sz w:val="24"/>
          <w:szCs w:val="24"/>
        </w:rPr>
        <w:t xml:space="preserve">Instructed by </w:t>
      </w:r>
      <w:r w:rsidR="00DF2B33" w:rsidRPr="00B637FD">
        <w:rPr>
          <w:rFonts w:ascii="Arial" w:hAnsi="Arial" w:cs="Arial"/>
          <w:color w:val="000000" w:themeColor="text1"/>
          <w:sz w:val="24"/>
          <w:szCs w:val="24"/>
        </w:rPr>
        <w:t>Government Attorney</w:t>
      </w:r>
      <w:r w:rsidRPr="00B637FD">
        <w:rPr>
          <w:rFonts w:ascii="Arial" w:hAnsi="Arial" w:cs="Arial"/>
          <w:color w:val="000000" w:themeColor="text1"/>
          <w:sz w:val="24"/>
          <w:szCs w:val="24"/>
        </w:rPr>
        <w:t>,</w:t>
      </w:r>
      <w:r w:rsidR="00DF2B33" w:rsidRPr="00B637FD">
        <w:rPr>
          <w:rFonts w:ascii="Arial" w:hAnsi="Arial" w:cs="Arial"/>
          <w:color w:val="000000" w:themeColor="text1"/>
          <w:sz w:val="24"/>
          <w:szCs w:val="24"/>
        </w:rPr>
        <w:t xml:space="preserve"> </w:t>
      </w:r>
      <w:r w:rsidR="00AF4007" w:rsidRPr="00B637FD">
        <w:rPr>
          <w:rFonts w:ascii="Arial" w:hAnsi="Arial" w:cs="Arial"/>
          <w:color w:val="000000" w:themeColor="text1"/>
          <w:sz w:val="24"/>
          <w:szCs w:val="24"/>
        </w:rPr>
        <w:t>Windhoek</w:t>
      </w:r>
    </w:p>
    <w:p w:rsidR="00AD6510" w:rsidRPr="00B637FD" w:rsidRDefault="00AD6510" w:rsidP="000F563B">
      <w:pPr>
        <w:spacing w:after="0" w:line="360" w:lineRule="auto"/>
        <w:jc w:val="both"/>
        <w:rPr>
          <w:rFonts w:ascii="Arial" w:hAnsi="Arial" w:cs="Arial"/>
          <w:color w:val="000000" w:themeColor="text1"/>
          <w:sz w:val="24"/>
          <w:szCs w:val="24"/>
        </w:rPr>
      </w:pPr>
    </w:p>
    <w:p w:rsidR="0037480D" w:rsidRPr="00B637FD" w:rsidRDefault="000F563B" w:rsidP="000F563B">
      <w:pPr>
        <w:spacing w:after="0" w:line="360" w:lineRule="auto"/>
        <w:jc w:val="both"/>
        <w:rPr>
          <w:rFonts w:ascii="Arial" w:hAnsi="Arial" w:cs="Arial"/>
          <w:color w:val="000000" w:themeColor="text1"/>
          <w:sz w:val="24"/>
          <w:szCs w:val="24"/>
        </w:rPr>
      </w:pPr>
      <w:r w:rsidRPr="00B637FD">
        <w:rPr>
          <w:rFonts w:ascii="Arial" w:hAnsi="Arial" w:cs="Arial"/>
          <w:color w:val="000000" w:themeColor="text1"/>
          <w:sz w:val="24"/>
          <w:szCs w:val="24"/>
        </w:rPr>
        <w:t>2</w:t>
      </w:r>
      <w:r w:rsidRPr="00B637FD">
        <w:rPr>
          <w:rFonts w:ascii="Arial" w:hAnsi="Arial" w:cs="Arial"/>
          <w:color w:val="000000" w:themeColor="text1"/>
          <w:sz w:val="24"/>
          <w:szCs w:val="24"/>
          <w:vertAlign w:val="superscript"/>
        </w:rPr>
        <w:t>nd</w:t>
      </w:r>
      <w:r w:rsidRPr="00B637FD">
        <w:rPr>
          <w:rFonts w:ascii="Arial" w:hAnsi="Arial" w:cs="Arial"/>
          <w:color w:val="000000" w:themeColor="text1"/>
          <w:sz w:val="24"/>
          <w:szCs w:val="24"/>
        </w:rPr>
        <w:t xml:space="preserve"> &amp; 3</w:t>
      </w:r>
      <w:r w:rsidRPr="00B637FD">
        <w:rPr>
          <w:rFonts w:ascii="Arial" w:hAnsi="Arial" w:cs="Arial"/>
          <w:color w:val="000000" w:themeColor="text1"/>
          <w:sz w:val="24"/>
          <w:szCs w:val="24"/>
          <w:vertAlign w:val="superscript"/>
        </w:rPr>
        <w:t>rd</w:t>
      </w:r>
      <w:r w:rsidRPr="00B637FD">
        <w:rPr>
          <w:rFonts w:ascii="Arial" w:hAnsi="Arial" w:cs="Arial"/>
          <w:color w:val="000000" w:themeColor="text1"/>
          <w:sz w:val="24"/>
          <w:szCs w:val="24"/>
        </w:rPr>
        <w:t xml:space="preserve"> RESPONDENTS:</w:t>
      </w:r>
      <w:r w:rsidRPr="00B637FD">
        <w:rPr>
          <w:rFonts w:ascii="Arial" w:hAnsi="Arial" w:cs="Arial"/>
          <w:color w:val="000000" w:themeColor="text1"/>
          <w:sz w:val="24"/>
          <w:szCs w:val="24"/>
        </w:rPr>
        <w:tab/>
      </w:r>
      <w:r w:rsidRPr="00B637FD">
        <w:rPr>
          <w:rFonts w:ascii="Arial" w:hAnsi="Arial" w:cs="Arial"/>
          <w:color w:val="000000" w:themeColor="text1"/>
          <w:sz w:val="24"/>
          <w:szCs w:val="24"/>
        </w:rPr>
        <w:tab/>
      </w:r>
      <w:r w:rsidR="00B637FD" w:rsidRPr="00B637FD">
        <w:rPr>
          <w:rFonts w:ascii="Arial" w:hAnsi="Arial" w:cs="Arial"/>
          <w:color w:val="000000" w:themeColor="text1"/>
          <w:sz w:val="24"/>
          <w:szCs w:val="24"/>
        </w:rPr>
        <w:t>JAN Strydom</w:t>
      </w:r>
    </w:p>
    <w:p w:rsidR="00B637FD" w:rsidRDefault="0037480D" w:rsidP="000F563B">
      <w:pPr>
        <w:spacing w:after="0" w:line="360" w:lineRule="auto"/>
        <w:jc w:val="both"/>
        <w:rPr>
          <w:rFonts w:ascii="Arial" w:hAnsi="Arial" w:cs="Arial"/>
          <w:color w:val="000000" w:themeColor="text1"/>
          <w:sz w:val="24"/>
          <w:szCs w:val="24"/>
        </w:rPr>
      </w:pPr>
      <w:r w:rsidRPr="00B637FD">
        <w:rPr>
          <w:rFonts w:ascii="Arial" w:hAnsi="Arial" w:cs="Arial"/>
          <w:color w:val="000000" w:themeColor="text1"/>
          <w:sz w:val="24"/>
          <w:szCs w:val="24"/>
        </w:rPr>
        <w:tab/>
      </w:r>
      <w:r w:rsidRPr="00B637FD">
        <w:rPr>
          <w:rFonts w:ascii="Arial" w:hAnsi="Arial" w:cs="Arial"/>
          <w:color w:val="000000" w:themeColor="text1"/>
          <w:sz w:val="24"/>
          <w:szCs w:val="24"/>
        </w:rPr>
        <w:tab/>
      </w:r>
      <w:r w:rsidRPr="00B637FD">
        <w:rPr>
          <w:rFonts w:ascii="Arial" w:hAnsi="Arial" w:cs="Arial"/>
          <w:color w:val="000000" w:themeColor="text1"/>
          <w:sz w:val="24"/>
          <w:szCs w:val="24"/>
        </w:rPr>
        <w:tab/>
      </w:r>
      <w:r w:rsidRPr="00B637FD">
        <w:rPr>
          <w:rFonts w:ascii="Arial" w:hAnsi="Arial" w:cs="Arial"/>
          <w:color w:val="000000" w:themeColor="text1"/>
          <w:sz w:val="24"/>
          <w:szCs w:val="24"/>
        </w:rPr>
        <w:tab/>
      </w:r>
      <w:r w:rsidRPr="00B637FD">
        <w:rPr>
          <w:rFonts w:ascii="Arial" w:hAnsi="Arial" w:cs="Arial"/>
          <w:color w:val="000000" w:themeColor="text1"/>
          <w:sz w:val="24"/>
          <w:szCs w:val="24"/>
        </w:rPr>
        <w:tab/>
      </w:r>
      <w:r w:rsidR="00B637FD">
        <w:rPr>
          <w:rFonts w:ascii="Arial" w:hAnsi="Arial" w:cs="Arial"/>
          <w:color w:val="000000" w:themeColor="text1"/>
          <w:sz w:val="24"/>
          <w:szCs w:val="24"/>
        </w:rPr>
        <w:t>Instructed by Dr Weder, Kauta &amp; Hoveka Inc.</w:t>
      </w:r>
      <w:r w:rsidRPr="00B637FD">
        <w:rPr>
          <w:rFonts w:ascii="Arial" w:hAnsi="Arial" w:cs="Arial"/>
          <w:color w:val="000000" w:themeColor="text1"/>
          <w:sz w:val="24"/>
          <w:szCs w:val="24"/>
        </w:rPr>
        <w:t>,</w:t>
      </w:r>
      <w:r w:rsidR="00B637FD">
        <w:rPr>
          <w:rFonts w:ascii="Arial" w:hAnsi="Arial" w:cs="Arial"/>
          <w:color w:val="000000" w:themeColor="text1"/>
          <w:sz w:val="24"/>
          <w:szCs w:val="24"/>
        </w:rPr>
        <w:t xml:space="preserve"> </w:t>
      </w:r>
    </w:p>
    <w:p w:rsidR="00B637FD" w:rsidRDefault="0037480D" w:rsidP="00B637FD">
      <w:pPr>
        <w:spacing w:after="0" w:line="360" w:lineRule="auto"/>
        <w:ind w:left="2880" w:firstLine="720"/>
        <w:jc w:val="both"/>
        <w:rPr>
          <w:rFonts w:ascii="Arial" w:hAnsi="Arial" w:cs="Arial"/>
          <w:color w:val="000000" w:themeColor="text1"/>
          <w:sz w:val="24"/>
          <w:szCs w:val="24"/>
        </w:rPr>
      </w:pPr>
      <w:r w:rsidRPr="00B637FD">
        <w:rPr>
          <w:rFonts w:ascii="Arial" w:hAnsi="Arial" w:cs="Arial"/>
          <w:color w:val="000000" w:themeColor="text1"/>
          <w:sz w:val="24"/>
          <w:szCs w:val="24"/>
        </w:rPr>
        <w:t>Windhoek</w:t>
      </w:r>
    </w:p>
    <w:p w:rsidR="00B637FD" w:rsidRDefault="00B637FD" w:rsidP="00B637FD">
      <w:pPr>
        <w:spacing w:after="0" w:line="360" w:lineRule="auto"/>
        <w:jc w:val="both"/>
        <w:rPr>
          <w:rFonts w:ascii="Arial" w:hAnsi="Arial" w:cs="Arial"/>
          <w:color w:val="000000" w:themeColor="text1"/>
          <w:sz w:val="24"/>
          <w:szCs w:val="24"/>
        </w:rPr>
      </w:pPr>
    </w:p>
    <w:p w:rsidR="00B637FD" w:rsidRDefault="00B637FD" w:rsidP="00B637F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sidRPr="00B637FD">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RESPONDENT:</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DF Obbes</w:t>
      </w:r>
    </w:p>
    <w:p w:rsidR="00CE2E4E" w:rsidRPr="00B637FD" w:rsidRDefault="00B637FD" w:rsidP="00B637FD">
      <w:pPr>
        <w:spacing w:after="0" w:line="360" w:lineRule="auto"/>
        <w:jc w:val="both"/>
        <w:rPr>
          <w:rFonts w:ascii="Arial" w:hAnsi="Arial" w:cs="Arial"/>
          <w:b/>
          <w:sz w:val="24"/>
          <w:szCs w:val="24"/>
          <w:lang w:eastAsia="en-GB"/>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Instructed by </w:t>
      </w:r>
      <w:r w:rsidR="0011612B">
        <w:rPr>
          <w:rFonts w:ascii="Arial" w:hAnsi="Arial" w:cs="Arial"/>
          <w:color w:val="000000" w:themeColor="text1"/>
          <w:sz w:val="24"/>
          <w:szCs w:val="24"/>
        </w:rPr>
        <w:t>ENS Africa Inc., Windhoek</w:t>
      </w:r>
      <w:r w:rsidR="00E463EB" w:rsidRPr="00B637FD">
        <w:rPr>
          <w:rFonts w:ascii="Arial" w:hAnsi="Arial" w:cs="Arial"/>
          <w:color w:val="000000" w:themeColor="text1"/>
          <w:sz w:val="24"/>
          <w:szCs w:val="24"/>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D03" w:rsidRDefault="00E81D03" w:rsidP="00741B0B">
      <w:pPr>
        <w:spacing w:after="0" w:line="240" w:lineRule="auto"/>
      </w:pPr>
      <w:r>
        <w:separator/>
      </w:r>
    </w:p>
  </w:endnote>
  <w:endnote w:type="continuationSeparator" w:id="0">
    <w:p w:rsidR="00E81D03" w:rsidRDefault="00E81D03"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D03" w:rsidRDefault="00E81D03" w:rsidP="00741B0B">
      <w:pPr>
        <w:spacing w:after="0" w:line="240" w:lineRule="auto"/>
      </w:pPr>
      <w:r>
        <w:separator/>
      </w:r>
    </w:p>
  </w:footnote>
  <w:footnote w:type="continuationSeparator" w:id="0">
    <w:p w:rsidR="00E81D03" w:rsidRDefault="00E81D03" w:rsidP="00741B0B">
      <w:pPr>
        <w:spacing w:after="0" w:line="240" w:lineRule="auto"/>
      </w:pPr>
      <w:r>
        <w:continuationSeparator/>
      </w:r>
    </w:p>
  </w:footnote>
  <w:footnote w:id="1">
    <w:p w:rsidR="006351D3" w:rsidRPr="001312F5" w:rsidRDefault="006351D3" w:rsidP="00D944E3">
      <w:pPr>
        <w:pStyle w:val="FootnoteText"/>
        <w:tabs>
          <w:tab w:val="left" w:pos="360"/>
        </w:tabs>
        <w:spacing w:line="360" w:lineRule="auto"/>
        <w:jc w:val="both"/>
        <w:rPr>
          <w:rFonts w:cs="Arial"/>
          <w:lang w:val="en-GB"/>
        </w:rPr>
      </w:pPr>
      <w:r w:rsidRPr="001312F5">
        <w:rPr>
          <w:rStyle w:val="FootnoteReference"/>
          <w:rFonts w:cs="Arial"/>
          <w:lang w:val="en-GB"/>
        </w:rPr>
        <w:footnoteRef/>
      </w:r>
      <w:r>
        <w:rPr>
          <w:rFonts w:cs="Arial"/>
          <w:lang w:val="en-GB"/>
        </w:rPr>
        <w:t xml:space="preserve"> </w:t>
      </w:r>
      <w:r w:rsidRPr="002C4795">
        <w:rPr>
          <w:rFonts w:cs="Arial"/>
          <w:sz w:val="20"/>
          <w:szCs w:val="20"/>
          <w:lang w:val="en-GB"/>
        </w:rPr>
        <w:t>Answering Affidavit</w:t>
      </w:r>
      <w:r>
        <w:rPr>
          <w:rFonts w:cs="Arial"/>
          <w:sz w:val="20"/>
          <w:szCs w:val="20"/>
          <w:lang w:val="en-GB"/>
        </w:rPr>
        <w:t xml:space="preserve">: pages 5 </w:t>
      </w:r>
      <w:r w:rsidRPr="002C4795">
        <w:rPr>
          <w:rFonts w:cs="Arial"/>
          <w:sz w:val="20"/>
          <w:szCs w:val="20"/>
          <w:lang w:val="en-GB"/>
        </w:rPr>
        <w:t>6, paragraph 14</w:t>
      </w:r>
      <w:r>
        <w:rPr>
          <w:rFonts w:cs="Arial"/>
          <w:sz w:val="20"/>
          <w:szCs w:val="20"/>
          <w:lang w:val="en-GB"/>
        </w:rPr>
        <w:t>.</w:t>
      </w:r>
    </w:p>
  </w:footnote>
  <w:footnote w:id="2">
    <w:p w:rsidR="006351D3" w:rsidRPr="001312F5" w:rsidRDefault="006351D3" w:rsidP="002C4795">
      <w:pPr>
        <w:pStyle w:val="FootnoteText"/>
        <w:jc w:val="both"/>
        <w:rPr>
          <w:rFonts w:cs="Arial"/>
          <w:lang w:val="en-GB"/>
        </w:rPr>
      </w:pPr>
      <w:r w:rsidRPr="001312F5">
        <w:rPr>
          <w:rStyle w:val="FootnoteReference"/>
          <w:rFonts w:cs="Arial"/>
          <w:lang w:val="en-GB"/>
        </w:rPr>
        <w:footnoteRef/>
      </w:r>
      <w:r w:rsidRPr="001312F5">
        <w:rPr>
          <w:rFonts w:cs="Arial"/>
          <w:lang w:val="en-GB"/>
        </w:rPr>
        <w:t xml:space="preserve"> </w:t>
      </w:r>
      <w:r w:rsidRPr="002C4795">
        <w:rPr>
          <w:rFonts w:cs="Arial"/>
          <w:sz w:val="20"/>
          <w:szCs w:val="20"/>
          <w:lang w:val="en-GB"/>
        </w:rPr>
        <w:t>Kleynhans v Chairperson of the Council for the Municipality of Walvis Bay and Others 2011 (2) NR 437 (HC), paragraph 32</w:t>
      </w:r>
      <w:r>
        <w:rPr>
          <w:rFonts w:cs="Arial"/>
          <w:sz w:val="20"/>
          <w:szCs w:val="20"/>
          <w:lang w:val="en-GB"/>
        </w:rPr>
        <w:t>.</w:t>
      </w:r>
    </w:p>
  </w:footnote>
  <w:footnote w:id="3">
    <w:p w:rsidR="006351D3" w:rsidRPr="001312F5" w:rsidRDefault="006351D3" w:rsidP="002C4795">
      <w:pPr>
        <w:pStyle w:val="FootnoteText"/>
        <w:jc w:val="both"/>
        <w:rPr>
          <w:rFonts w:cs="Arial"/>
          <w:lang w:val="en-GB"/>
        </w:rPr>
      </w:pPr>
      <w:r w:rsidRPr="001312F5">
        <w:rPr>
          <w:rStyle w:val="FootnoteReference"/>
          <w:rFonts w:cs="Arial"/>
          <w:lang w:val="en-GB"/>
        </w:rPr>
        <w:footnoteRef/>
      </w:r>
      <w:r>
        <w:rPr>
          <w:rFonts w:cs="Arial"/>
          <w:lang w:val="en-GB"/>
        </w:rPr>
        <w:t xml:space="preserve"> </w:t>
      </w:r>
      <w:r w:rsidRPr="002C4795">
        <w:rPr>
          <w:rFonts w:cs="Arial"/>
          <w:sz w:val="20"/>
          <w:szCs w:val="20"/>
          <w:lang w:val="en-GB"/>
        </w:rPr>
        <w:t>Standard Bank Namibia Limited and Others v Maletzky and Others 2015 (3) NR 753</w:t>
      </w:r>
      <w:r w:rsidRPr="001312F5">
        <w:rPr>
          <w:rFonts w:cs="Arial"/>
          <w:lang w:val="en-GB"/>
        </w:rPr>
        <w:t xml:space="preserve"> </w:t>
      </w:r>
      <w:r w:rsidRPr="002C4795">
        <w:rPr>
          <w:rFonts w:cs="Arial"/>
          <w:sz w:val="20"/>
          <w:szCs w:val="20"/>
          <w:lang w:val="en-GB"/>
        </w:rPr>
        <w:t>(SC),</w:t>
      </w:r>
      <w:r w:rsidRPr="001312F5">
        <w:rPr>
          <w:rFonts w:cs="Arial"/>
          <w:lang w:val="en-GB"/>
        </w:rPr>
        <w:t xml:space="preserve"> </w:t>
      </w:r>
      <w:r w:rsidRPr="00B446B7">
        <w:rPr>
          <w:rFonts w:cs="Arial"/>
          <w:sz w:val="20"/>
          <w:szCs w:val="20"/>
          <w:lang w:val="en-GB"/>
        </w:rPr>
        <w:t>paragraphs 39-42.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D3" w:rsidRDefault="006351D3">
    <w:pPr>
      <w:pStyle w:val="Header"/>
      <w:jc w:val="right"/>
    </w:pPr>
    <w:r>
      <w:fldChar w:fldCharType="begin"/>
    </w:r>
    <w:r>
      <w:instrText xml:space="preserve"> PAGE   \* MERGEFORMAT </w:instrText>
    </w:r>
    <w:r>
      <w:fldChar w:fldCharType="separate"/>
    </w:r>
    <w:r w:rsidR="00E61B56">
      <w:rPr>
        <w:noProof/>
      </w:rPr>
      <w:t>2</w:t>
    </w:r>
    <w:r>
      <w:fldChar w:fldCharType="end"/>
    </w:r>
  </w:p>
  <w:p w:rsidR="006351D3" w:rsidRDefault="00635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286FED"/>
    <w:multiLevelType w:val="hybridMultilevel"/>
    <w:tmpl w:val="38826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F3742"/>
    <w:multiLevelType w:val="hybridMultilevel"/>
    <w:tmpl w:val="EFB81A76"/>
    <w:lvl w:ilvl="0" w:tplc="1C09000F">
      <w:start w:val="2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6E50CEF"/>
    <w:multiLevelType w:val="multilevel"/>
    <w:tmpl w:val="8DA2FF52"/>
    <w:lvl w:ilvl="0">
      <w:start w:val="1"/>
      <w:numFmt w:val="decimal"/>
      <w:lvlText w:val="%1."/>
      <w:lvlJc w:val="left"/>
      <w:pPr>
        <w:ind w:left="270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92235"/>
    <w:multiLevelType w:val="hybridMultilevel"/>
    <w:tmpl w:val="6DCCA4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19"/>
  </w:num>
  <w:num w:numId="2">
    <w:abstractNumId w:val="8"/>
  </w:num>
  <w:num w:numId="3">
    <w:abstractNumId w:val="4"/>
  </w:num>
  <w:num w:numId="4">
    <w:abstractNumId w:val="11"/>
  </w:num>
  <w:num w:numId="5">
    <w:abstractNumId w:val="36"/>
  </w:num>
  <w:num w:numId="6">
    <w:abstractNumId w:val="17"/>
  </w:num>
  <w:num w:numId="7">
    <w:abstractNumId w:val="40"/>
  </w:num>
  <w:num w:numId="8">
    <w:abstractNumId w:val="6"/>
  </w:num>
  <w:num w:numId="9">
    <w:abstractNumId w:val="18"/>
  </w:num>
  <w:num w:numId="10">
    <w:abstractNumId w:val="29"/>
  </w:num>
  <w:num w:numId="11">
    <w:abstractNumId w:val="35"/>
  </w:num>
  <w:num w:numId="12">
    <w:abstractNumId w:val="33"/>
  </w:num>
  <w:num w:numId="13">
    <w:abstractNumId w:val="23"/>
  </w:num>
  <w:num w:numId="14">
    <w:abstractNumId w:val="15"/>
  </w:num>
  <w:num w:numId="15">
    <w:abstractNumId w:val="22"/>
  </w:num>
  <w:num w:numId="16">
    <w:abstractNumId w:val="24"/>
  </w:num>
  <w:num w:numId="17">
    <w:abstractNumId w:val="32"/>
  </w:num>
  <w:num w:numId="18">
    <w:abstractNumId w:val="37"/>
  </w:num>
  <w:num w:numId="19">
    <w:abstractNumId w:val="28"/>
  </w:num>
  <w:num w:numId="20">
    <w:abstractNumId w:val="38"/>
  </w:num>
  <w:num w:numId="21">
    <w:abstractNumId w:val="9"/>
  </w:num>
  <w:num w:numId="22">
    <w:abstractNumId w:val="34"/>
  </w:num>
  <w:num w:numId="23">
    <w:abstractNumId w:val="1"/>
  </w:num>
  <w:num w:numId="24">
    <w:abstractNumId w:val="30"/>
  </w:num>
  <w:num w:numId="25">
    <w:abstractNumId w:val="25"/>
  </w:num>
  <w:num w:numId="26">
    <w:abstractNumId w:val="42"/>
  </w:num>
  <w:num w:numId="27">
    <w:abstractNumId w:val="10"/>
  </w:num>
  <w:num w:numId="28">
    <w:abstractNumId w:val="31"/>
  </w:num>
  <w:num w:numId="29">
    <w:abstractNumId w:val="0"/>
  </w:num>
  <w:num w:numId="30">
    <w:abstractNumId w:val="13"/>
  </w:num>
  <w:num w:numId="31">
    <w:abstractNumId w:val="16"/>
  </w:num>
  <w:num w:numId="32">
    <w:abstractNumId w:val="26"/>
  </w:num>
  <w:num w:numId="33">
    <w:abstractNumId w:val="20"/>
  </w:num>
  <w:num w:numId="34">
    <w:abstractNumId w:val="3"/>
  </w:num>
  <w:num w:numId="35">
    <w:abstractNumId w:val="21"/>
  </w:num>
  <w:num w:numId="36">
    <w:abstractNumId w:val="27"/>
  </w:num>
  <w:num w:numId="37">
    <w:abstractNumId w:val="7"/>
  </w:num>
  <w:num w:numId="38">
    <w:abstractNumId w:val="14"/>
  </w:num>
  <w:num w:numId="39">
    <w:abstractNumId w:val="5"/>
  </w:num>
  <w:num w:numId="40">
    <w:abstractNumId w:val="39"/>
  </w:num>
  <w:num w:numId="41">
    <w:abstractNumId w:val="12"/>
  </w:num>
  <w:num w:numId="42">
    <w:abstractNumId w:val="41"/>
  </w:num>
  <w:num w:numId="4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4C30"/>
    <w:rsid w:val="0000507B"/>
    <w:rsid w:val="000057B8"/>
    <w:rsid w:val="00005BFB"/>
    <w:rsid w:val="00005E6C"/>
    <w:rsid w:val="00010F80"/>
    <w:rsid w:val="00011225"/>
    <w:rsid w:val="00011BF0"/>
    <w:rsid w:val="00011D5E"/>
    <w:rsid w:val="00011EB3"/>
    <w:rsid w:val="00012EAF"/>
    <w:rsid w:val="00013917"/>
    <w:rsid w:val="0001454F"/>
    <w:rsid w:val="00015CE0"/>
    <w:rsid w:val="00016D77"/>
    <w:rsid w:val="00020CAB"/>
    <w:rsid w:val="000226E8"/>
    <w:rsid w:val="00022D0F"/>
    <w:rsid w:val="00023709"/>
    <w:rsid w:val="000241F7"/>
    <w:rsid w:val="000258AA"/>
    <w:rsid w:val="000259E3"/>
    <w:rsid w:val="00026C6D"/>
    <w:rsid w:val="000309A0"/>
    <w:rsid w:val="000312A7"/>
    <w:rsid w:val="00032FAD"/>
    <w:rsid w:val="000342F9"/>
    <w:rsid w:val="00034D80"/>
    <w:rsid w:val="00036A90"/>
    <w:rsid w:val="00036F66"/>
    <w:rsid w:val="0003703F"/>
    <w:rsid w:val="00037142"/>
    <w:rsid w:val="00040FFE"/>
    <w:rsid w:val="00041416"/>
    <w:rsid w:val="0004175E"/>
    <w:rsid w:val="00042D93"/>
    <w:rsid w:val="00043CF5"/>
    <w:rsid w:val="00044D1C"/>
    <w:rsid w:val="00044EC7"/>
    <w:rsid w:val="0004602C"/>
    <w:rsid w:val="00047981"/>
    <w:rsid w:val="000501BF"/>
    <w:rsid w:val="00050DEF"/>
    <w:rsid w:val="00052051"/>
    <w:rsid w:val="000530D0"/>
    <w:rsid w:val="00053B8F"/>
    <w:rsid w:val="00055531"/>
    <w:rsid w:val="00061653"/>
    <w:rsid w:val="00062099"/>
    <w:rsid w:val="00063B8F"/>
    <w:rsid w:val="000644B5"/>
    <w:rsid w:val="0006607C"/>
    <w:rsid w:val="00067DC1"/>
    <w:rsid w:val="00071B93"/>
    <w:rsid w:val="00073688"/>
    <w:rsid w:val="00075EF6"/>
    <w:rsid w:val="0007785A"/>
    <w:rsid w:val="00080685"/>
    <w:rsid w:val="00080E27"/>
    <w:rsid w:val="000856BD"/>
    <w:rsid w:val="000857B0"/>
    <w:rsid w:val="00086328"/>
    <w:rsid w:val="00090F93"/>
    <w:rsid w:val="000911CB"/>
    <w:rsid w:val="00091934"/>
    <w:rsid w:val="00091FC6"/>
    <w:rsid w:val="000921A4"/>
    <w:rsid w:val="000929FA"/>
    <w:rsid w:val="00094F4D"/>
    <w:rsid w:val="00095FC2"/>
    <w:rsid w:val="00096A92"/>
    <w:rsid w:val="000A0A9E"/>
    <w:rsid w:val="000A14C8"/>
    <w:rsid w:val="000A16DA"/>
    <w:rsid w:val="000A24ED"/>
    <w:rsid w:val="000A3111"/>
    <w:rsid w:val="000A36B4"/>
    <w:rsid w:val="000A46D0"/>
    <w:rsid w:val="000A5CD3"/>
    <w:rsid w:val="000A7447"/>
    <w:rsid w:val="000A7DC6"/>
    <w:rsid w:val="000B290E"/>
    <w:rsid w:val="000B2DDE"/>
    <w:rsid w:val="000B2FB5"/>
    <w:rsid w:val="000B5006"/>
    <w:rsid w:val="000B7686"/>
    <w:rsid w:val="000C18B2"/>
    <w:rsid w:val="000C2E4A"/>
    <w:rsid w:val="000C4C89"/>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4AD2"/>
    <w:rsid w:val="000E4B43"/>
    <w:rsid w:val="000E5F25"/>
    <w:rsid w:val="000E727A"/>
    <w:rsid w:val="000E7F21"/>
    <w:rsid w:val="000F04D7"/>
    <w:rsid w:val="000F16B9"/>
    <w:rsid w:val="000F2018"/>
    <w:rsid w:val="000F2BF2"/>
    <w:rsid w:val="000F3A16"/>
    <w:rsid w:val="000F563B"/>
    <w:rsid w:val="000F7D26"/>
    <w:rsid w:val="00101576"/>
    <w:rsid w:val="0010166B"/>
    <w:rsid w:val="00103C38"/>
    <w:rsid w:val="001074F6"/>
    <w:rsid w:val="001079CB"/>
    <w:rsid w:val="00110899"/>
    <w:rsid w:val="00111C4D"/>
    <w:rsid w:val="00112FFC"/>
    <w:rsid w:val="0011612B"/>
    <w:rsid w:val="00116727"/>
    <w:rsid w:val="0011760E"/>
    <w:rsid w:val="0011794F"/>
    <w:rsid w:val="00117D54"/>
    <w:rsid w:val="00120B17"/>
    <w:rsid w:val="001210C7"/>
    <w:rsid w:val="00121190"/>
    <w:rsid w:val="001223DD"/>
    <w:rsid w:val="00122DBE"/>
    <w:rsid w:val="00125409"/>
    <w:rsid w:val="00127025"/>
    <w:rsid w:val="00130C29"/>
    <w:rsid w:val="00130F62"/>
    <w:rsid w:val="001314F6"/>
    <w:rsid w:val="00131B0E"/>
    <w:rsid w:val="001327A3"/>
    <w:rsid w:val="00133CCB"/>
    <w:rsid w:val="00134BAA"/>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90985"/>
    <w:rsid w:val="0019116A"/>
    <w:rsid w:val="001930EB"/>
    <w:rsid w:val="00194118"/>
    <w:rsid w:val="00195DCD"/>
    <w:rsid w:val="00197B5C"/>
    <w:rsid w:val="00197ED5"/>
    <w:rsid w:val="00197FE8"/>
    <w:rsid w:val="001A0110"/>
    <w:rsid w:val="001A15AD"/>
    <w:rsid w:val="001A21A3"/>
    <w:rsid w:val="001A2BA6"/>
    <w:rsid w:val="001A3842"/>
    <w:rsid w:val="001A4622"/>
    <w:rsid w:val="001A712D"/>
    <w:rsid w:val="001B12E0"/>
    <w:rsid w:val="001B1D7F"/>
    <w:rsid w:val="001B3B94"/>
    <w:rsid w:val="001B6745"/>
    <w:rsid w:val="001B7E1F"/>
    <w:rsid w:val="001C037D"/>
    <w:rsid w:val="001C0761"/>
    <w:rsid w:val="001C0910"/>
    <w:rsid w:val="001C0D92"/>
    <w:rsid w:val="001C0F5A"/>
    <w:rsid w:val="001C1A0E"/>
    <w:rsid w:val="001C2444"/>
    <w:rsid w:val="001C2F7D"/>
    <w:rsid w:val="001C402C"/>
    <w:rsid w:val="001C41B0"/>
    <w:rsid w:val="001C46E6"/>
    <w:rsid w:val="001C4789"/>
    <w:rsid w:val="001C61A2"/>
    <w:rsid w:val="001C682E"/>
    <w:rsid w:val="001C71EE"/>
    <w:rsid w:val="001C7916"/>
    <w:rsid w:val="001D0BFC"/>
    <w:rsid w:val="001D1C4C"/>
    <w:rsid w:val="001D2EF3"/>
    <w:rsid w:val="001D5770"/>
    <w:rsid w:val="001E1B81"/>
    <w:rsid w:val="001E2E22"/>
    <w:rsid w:val="001E5488"/>
    <w:rsid w:val="001E74EA"/>
    <w:rsid w:val="001F0BCC"/>
    <w:rsid w:val="001F3F05"/>
    <w:rsid w:val="001F4140"/>
    <w:rsid w:val="001F4EF8"/>
    <w:rsid w:val="001F60AD"/>
    <w:rsid w:val="001F717C"/>
    <w:rsid w:val="0020195A"/>
    <w:rsid w:val="00204C96"/>
    <w:rsid w:val="00204FA7"/>
    <w:rsid w:val="0020786D"/>
    <w:rsid w:val="00207EC1"/>
    <w:rsid w:val="0021102C"/>
    <w:rsid w:val="0021117B"/>
    <w:rsid w:val="002133C6"/>
    <w:rsid w:val="00213D43"/>
    <w:rsid w:val="0021620D"/>
    <w:rsid w:val="0022055C"/>
    <w:rsid w:val="00220A91"/>
    <w:rsid w:val="0022151F"/>
    <w:rsid w:val="00222460"/>
    <w:rsid w:val="00223013"/>
    <w:rsid w:val="0022434E"/>
    <w:rsid w:val="002243D3"/>
    <w:rsid w:val="0022446B"/>
    <w:rsid w:val="00224DF3"/>
    <w:rsid w:val="002251DC"/>
    <w:rsid w:val="002251E0"/>
    <w:rsid w:val="00225521"/>
    <w:rsid w:val="00232DB1"/>
    <w:rsid w:val="00232E1A"/>
    <w:rsid w:val="002334FC"/>
    <w:rsid w:val="00233D60"/>
    <w:rsid w:val="00234E7B"/>
    <w:rsid w:val="0023534E"/>
    <w:rsid w:val="0023595B"/>
    <w:rsid w:val="002362CD"/>
    <w:rsid w:val="002416C5"/>
    <w:rsid w:val="00244D4B"/>
    <w:rsid w:val="00246361"/>
    <w:rsid w:val="00246674"/>
    <w:rsid w:val="00250435"/>
    <w:rsid w:val="0025300D"/>
    <w:rsid w:val="00253308"/>
    <w:rsid w:val="00254441"/>
    <w:rsid w:val="00257083"/>
    <w:rsid w:val="00260348"/>
    <w:rsid w:val="00261313"/>
    <w:rsid w:val="002619F1"/>
    <w:rsid w:val="00262A5C"/>
    <w:rsid w:val="0026343E"/>
    <w:rsid w:val="0026376C"/>
    <w:rsid w:val="00265377"/>
    <w:rsid w:val="00270EE9"/>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53B"/>
    <w:rsid w:val="002A5A2F"/>
    <w:rsid w:val="002A62DC"/>
    <w:rsid w:val="002B0ADF"/>
    <w:rsid w:val="002B0CF7"/>
    <w:rsid w:val="002B2E9C"/>
    <w:rsid w:val="002B3444"/>
    <w:rsid w:val="002B3A1C"/>
    <w:rsid w:val="002B3D55"/>
    <w:rsid w:val="002B3EA5"/>
    <w:rsid w:val="002B4320"/>
    <w:rsid w:val="002B4DD2"/>
    <w:rsid w:val="002B5342"/>
    <w:rsid w:val="002B6508"/>
    <w:rsid w:val="002B6CE6"/>
    <w:rsid w:val="002C42C5"/>
    <w:rsid w:val="002C442A"/>
    <w:rsid w:val="002C4795"/>
    <w:rsid w:val="002C7D3F"/>
    <w:rsid w:val="002D184D"/>
    <w:rsid w:val="002D22FB"/>
    <w:rsid w:val="002D389E"/>
    <w:rsid w:val="002D4758"/>
    <w:rsid w:val="002D4988"/>
    <w:rsid w:val="002E0A8A"/>
    <w:rsid w:val="002E1259"/>
    <w:rsid w:val="002E4559"/>
    <w:rsid w:val="002E5416"/>
    <w:rsid w:val="002E6E4C"/>
    <w:rsid w:val="002E6EAA"/>
    <w:rsid w:val="002E7956"/>
    <w:rsid w:val="002F1674"/>
    <w:rsid w:val="002F2A51"/>
    <w:rsid w:val="002F357C"/>
    <w:rsid w:val="002F57FE"/>
    <w:rsid w:val="002F6B09"/>
    <w:rsid w:val="002F6B2D"/>
    <w:rsid w:val="002F7836"/>
    <w:rsid w:val="00301DEE"/>
    <w:rsid w:val="00301F4A"/>
    <w:rsid w:val="00303355"/>
    <w:rsid w:val="00306DEB"/>
    <w:rsid w:val="003126DC"/>
    <w:rsid w:val="00312959"/>
    <w:rsid w:val="00312EF8"/>
    <w:rsid w:val="00312FD2"/>
    <w:rsid w:val="00313FF8"/>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40E32"/>
    <w:rsid w:val="0034144F"/>
    <w:rsid w:val="00341CD8"/>
    <w:rsid w:val="00343A52"/>
    <w:rsid w:val="003445E1"/>
    <w:rsid w:val="00345971"/>
    <w:rsid w:val="00345D60"/>
    <w:rsid w:val="00346453"/>
    <w:rsid w:val="00351DA6"/>
    <w:rsid w:val="00352B3A"/>
    <w:rsid w:val="00352D5D"/>
    <w:rsid w:val="003531BA"/>
    <w:rsid w:val="00354F48"/>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3DD7"/>
    <w:rsid w:val="0037480D"/>
    <w:rsid w:val="00376137"/>
    <w:rsid w:val="00376B3F"/>
    <w:rsid w:val="00376D3B"/>
    <w:rsid w:val="003779B1"/>
    <w:rsid w:val="00377DF6"/>
    <w:rsid w:val="00380283"/>
    <w:rsid w:val="00380A86"/>
    <w:rsid w:val="00383B08"/>
    <w:rsid w:val="00385440"/>
    <w:rsid w:val="00390472"/>
    <w:rsid w:val="00391B17"/>
    <w:rsid w:val="00391FEE"/>
    <w:rsid w:val="00392F96"/>
    <w:rsid w:val="00393038"/>
    <w:rsid w:val="00393346"/>
    <w:rsid w:val="00394866"/>
    <w:rsid w:val="003948D2"/>
    <w:rsid w:val="00394A86"/>
    <w:rsid w:val="00394E9E"/>
    <w:rsid w:val="00394FD6"/>
    <w:rsid w:val="00396B48"/>
    <w:rsid w:val="00397FD3"/>
    <w:rsid w:val="003A05B4"/>
    <w:rsid w:val="003A12E6"/>
    <w:rsid w:val="003A1571"/>
    <w:rsid w:val="003A1A10"/>
    <w:rsid w:val="003A1A15"/>
    <w:rsid w:val="003A1E54"/>
    <w:rsid w:val="003A28E2"/>
    <w:rsid w:val="003A4407"/>
    <w:rsid w:val="003A74E8"/>
    <w:rsid w:val="003B0CFD"/>
    <w:rsid w:val="003B175E"/>
    <w:rsid w:val="003B35EF"/>
    <w:rsid w:val="003B361C"/>
    <w:rsid w:val="003B746E"/>
    <w:rsid w:val="003C1F20"/>
    <w:rsid w:val="003C2BC3"/>
    <w:rsid w:val="003D06B0"/>
    <w:rsid w:val="003D154D"/>
    <w:rsid w:val="003D16E8"/>
    <w:rsid w:val="003D3463"/>
    <w:rsid w:val="003D4666"/>
    <w:rsid w:val="003D692F"/>
    <w:rsid w:val="003D77D6"/>
    <w:rsid w:val="003E067D"/>
    <w:rsid w:val="003E28E8"/>
    <w:rsid w:val="003E2D98"/>
    <w:rsid w:val="003E4945"/>
    <w:rsid w:val="003E515A"/>
    <w:rsid w:val="003E64B0"/>
    <w:rsid w:val="003E767F"/>
    <w:rsid w:val="003E76E4"/>
    <w:rsid w:val="003E781A"/>
    <w:rsid w:val="003E7DD7"/>
    <w:rsid w:val="003F0439"/>
    <w:rsid w:val="003F0C0B"/>
    <w:rsid w:val="003F14C4"/>
    <w:rsid w:val="003F20C1"/>
    <w:rsid w:val="003F29D5"/>
    <w:rsid w:val="003F307F"/>
    <w:rsid w:val="003F3A3B"/>
    <w:rsid w:val="003F3A46"/>
    <w:rsid w:val="003F6729"/>
    <w:rsid w:val="003F7013"/>
    <w:rsid w:val="003F77F7"/>
    <w:rsid w:val="004008A1"/>
    <w:rsid w:val="00404296"/>
    <w:rsid w:val="00404A25"/>
    <w:rsid w:val="00404D61"/>
    <w:rsid w:val="00405C6E"/>
    <w:rsid w:val="00406659"/>
    <w:rsid w:val="004073C6"/>
    <w:rsid w:val="00412F87"/>
    <w:rsid w:val="0041470D"/>
    <w:rsid w:val="004147C7"/>
    <w:rsid w:val="00414C05"/>
    <w:rsid w:val="00415566"/>
    <w:rsid w:val="0041643E"/>
    <w:rsid w:val="00422921"/>
    <w:rsid w:val="00422C2A"/>
    <w:rsid w:val="00422C7C"/>
    <w:rsid w:val="0042301F"/>
    <w:rsid w:val="0042330B"/>
    <w:rsid w:val="0042421B"/>
    <w:rsid w:val="00425886"/>
    <w:rsid w:val="0043005E"/>
    <w:rsid w:val="00430F8C"/>
    <w:rsid w:val="004315C7"/>
    <w:rsid w:val="00433CB1"/>
    <w:rsid w:val="004341DE"/>
    <w:rsid w:val="00435F7A"/>
    <w:rsid w:val="0043629D"/>
    <w:rsid w:val="00440C92"/>
    <w:rsid w:val="00440F22"/>
    <w:rsid w:val="0044132B"/>
    <w:rsid w:val="00445AD9"/>
    <w:rsid w:val="0044712B"/>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5EE5"/>
    <w:rsid w:val="00476043"/>
    <w:rsid w:val="00477825"/>
    <w:rsid w:val="0048000F"/>
    <w:rsid w:val="0048009F"/>
    <w:rsid w:val="00481556"/>
    <w:rsid w:val="00482899"/>
    <w:rsid w:val="00483438"/>
    <w:rsid w:val="00483760"/>
    <w:rsid w:val="00484034"/>
    <w:rsid w:val="004842FF"/>
    <w:rsid w:val="004843DC"/>
    <w:rsid w:val="00484477"/>
    <w:rsid w:val="0048450E"/>
    <w:rsid w:val="00484780"/>
    <w:rsid w:val="00485570"/>
    <w:rsid w:val="00490A5E"/>
    <w:rsid w:val="00490A96"/>
    <w:rsid w:val="00492D0A"/>
    <w:rsid w:val="00495E3A"/>
    <w:rsid w:val="004A490A"/>
    <w:rsid w:val="004A65A5"/>
    <w:rsid w:val="004A6AA2"/>
    <w:rsid w:val="004A7DAA"/>
    <w:rsid w:val="004A7E48"/>
    <w:rsid w:val="004B37F7"/>
    <w:rsid w:val="004B41C5"/>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E0D6B"/>
    <w:rsid w:val="004E1241"/>
    <w:rsid w:val="004E4091"/>
    <w:rsid w:val="004F0E9E"/>
    <w:rsid w:val="004F2271"/>
    <w:rsid w:val="004F43D1"/>
    <w:rsid w:val="004F4A59"/>
    <w:rsid w:val="004F699F"/>
    <w:rsid w:val="004F727E"/>
    <w:rsid w:val="004F7672"/>
    <w:rsid w:val="00500025"/>
    <w:rsid w:val="005005CD"/>
    <w:rsid w:val="00502818"/>
    <w:rsid w:val="00502A16"/>
    <w:rsid w:val="00502A4E"/>
    <w:rsid w:val="00502DF8"/>
    <w:rsid w:val="00503133"/>
    <w:rsid w:val="005039CF"/>
    <w:rsid w:val="005055F2"/>
    <w:rsid w:val="005056F0"/>
    <w:rsid w:val="00507D93"/>
    <w:rsid w:val="00510E12"/>
    <w:rsid w:val="00511395"/>
    <w:rsid w:val="005140E0"/>
    <w:rsid w:val="0051467A"/>
    <w:rsid w:val="00516D14"/>
    <w:rsid w:val="00516F95"/>
    <w:rsid w:val="00517C72"/>
    <w:rsid w:val="00521730"/>
    <w:rsid w:val="005234BE"/>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034E"/>
    <w:rsid w:val="00543D59"/>
    <w:rsid w:val="00543F2A"/>
    <w:rsid w:val="00545A39"/>
    <w:rsid w:val="00545A6C"/>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EC2"/>
    <w:rsid w:val="00575B78"/>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810"/>
    <w:rsid w:val="005A2081"/>
    <w:rsid w:val="005A3F66"/>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37AC"/>
    <w:rsid w:val="005D3FEC"/>
    <w:rsid w:val="005D4163"/>
    <w:rsid w:val="005D7EA4"/>
    <w:rsid w:val="005D7FCA"/>
    <w:rsid w:val="005E2274"/>
    <w:rsid w:val="005E256F"/>
    <w:rsid w:val="005E387B"/>
    <w:rsid w:val="005E6E31"/>
    <w:rsid w:val="005E7FED"/>
    <w:rsid w:val="005F0220"/>
    <w:rsid w:val="005F1286"/>
    <w:rsid w:val="005F1C9C"/>
    <w:rsid w:val="005F1D9F"/>
    <w:rsid w:val="005F2712"/>
    <w:rsid w:val="005F2900"/>
    <w:rsid w:val="005F3BCF"/>
    <w:rsid w:val="005F3F4F"/>
    <w:rsid w:val="005F473C"/>
    <w:rsid w:val="005F5291"/>
    <w:rsid w:val="005F559D"/>
    <w:rsid w:val="005F5D69"/>
    <w:rsid w:val="005F7797"/>
    <w:rsid w:val="00600AEB"/>
    <w:rsid w:val="00601618"/>
    <w:rsid w:val="00601B08"/>
    <w:rsid w:val="00605FC1"/>
    <w:rsid w:val="00610A7A"/>
    <w:rsid w:val="00611CB8"/>
    <w:rsid w:val="006123FF"/>
    <w:rsid w:val="006139E4"/>
    <w:rsid w:val="00617B9A"/>
    <w:rsid w:val="00621003"/>
    <w:rsid w:val="00621BE0"/>
    <w:rsid w:val="006220AA"/>
    <w:rsid w:val="006223EC"/>
    <w:rsid w:val="00622437"/>
    <w:rsid w:val="00622729"/>
    <w:rsid w:val="00622DC9"/>
    <w:rsid w:val="00624BEC"/>
    <w:rsid w:val="0062515D"/>
    <w:rsid w:val="00625395"/>
    <w:rsid w:val="00627B31"/>
    <w:rsid w:val="00631C61"/>
    <w:rsid w:val="00632BD2"/>
    <w:rsid w:val="00633DB4"/>
    <w:rsid w:val="00634022"/>
    <w:rsid w:val="00634681"/>
    <w:rsid w:val="00634CD5"/>
    <w:rsid w:val="006351D3"/>
    <w:rsid w:val="006359B6"/>
    <w:rsid w:val="00637B29"/>
    <w:rsid w:val="0064107C"/>
    <w:rsid w:val="00642305"/>
    <w:rsid w:val="0064442E"/>
    <w:rsid w:val="00647233"/>
    <w:rsid w:val="00650DFB"/>
    <w:rsid w:val="0065290B"/>
    <w:rsid w:val="00652CB8"/>
    <w:rsid w:val="00653DD4"/>
    <w:rsid w:val="00656E3A"/>
    <w:rsid w:val="00656F21"/>
    <w:rsid w:val="00657BB8"/>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A00F9"/>
    <w:rsid w:val="006A06E6"/>
    <w:rsid w:val="006A0EF6"/>
    <w:rsid w:val="006A1771"/>
    <w:rsid w:val="006A1E10"/>
    <w:rsid w:val="006A2180"/>
    <w:rsid w:val="006A4021"/>
    <w:rsid w:val="006A4833"/>
    <w:rsid w:val="006A6211"/>
    <w:rsid w:val="006A79CF"/>
    <w:rsid w:val="006B0AB9"/>
    <w:rsid w:val="006B3AEF"/>
    <w:rsid w:val="006B400C"/>
    <w:rsid w:val="006B4039"/>
    <w:rsid w:val="006B60A4"/>
    <w:rsid w:val="006B7494"/>
    <w:rsid w:val="006C23FD"/>
    <w:rsid w:val="006C3554"/>
    <w:rsid w:val="006C46A0"/>
    <w:rsid w:val="006C613C"/>
    <w:rsid w:val="006C6150"/>
    <w:rsid w:val="006C6CC9"/>
    <w:rsid w:val="006D0023"/>
    <w:rsid w:val="006D03AF"/>
    <w:rsid w:val="006D0AA7"/>
    <w:rsid w:val="006D122A"/>
    <w:rsid w:val="006D2D7A"/>
    <w:rsid w:val="006D433E"/>
    <w:rsid w:val="006D5219"/>
    <w:rsid w:val="006D56D6"/>
    <w:rsid w:val="006D5C05"/>
    <w:rsid w:val="006E0984"/>
    <w:rsid w:val="006E2EF9"/>
    <w:rsid w:val="006E37F4"/>
    <w:rsid w:val="006E3CC4"/>
    <w:rsid w:val="006E431B"/>
    <w:rsid w:val="006E4874"/>
    <w:rsid w:val="006E599C"/>
    <w:rsid w:val="006E6694"/>
    <w:rsid w:val="006E713C"/>
    <w:rsid w:val="006F2140"/>
    <w:rsid w:val="006F24D1"/>
    <w:rsid w:val="006F2B02"/>
    <w:rsid w:val="006F46B7"/>
    <w:rsid w:val="006F4E66"/>
    <w:rsid w:val="006F4ED3"/>
    <w:rsid w:val="006F5F4A"/>
    <w:rsid w:val="006F6343"/>
    <w:rsid w:val="00703C79"/>
    <w:rsid w:val="00704752"/>
    <w:rsid w:val="0070478B"/>
    <w:rsid w:val="00704F6D"/>
    <w:rsid w:val="00706DDA"/>
    <w:rsid w:val="00707C34"/>
    <w:rsid w:val="00711119"/>
    <w:rsid w:val="0071152A"/>
    <w:rsid w:val="00711F71"/>
    <w:rsid w:val="00714046"/>
    <w:rsid w:val="00715174"/>
    <w:rsid w:val="00716CB6"/>
    <w:rsid w:val="0071752D"/>
    <w:rsid w:val="00720B0A"/>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4CBE"/>
    <w:rsid w:val="0074603A"/>
    <w:rsid w:val="00747520"/>
    <w:rsid w:val="0075374C"/>
    <w:rsid w:val="00753E5C"/>
    <w:rsid w:val="00755290"/>
    <w:rsid w:val="00755935"/>
    <w:rsid w:val="007566BF"/>
    <w:rsid w:val="00757684"/>
    <w:rsid w:val="00757F90"/>
    <w:rsid w:val="00762F0B"/>
    <w:rsid w:val="0076439E"/>
    <w:rsid w:val="0076600D"/>
    <w:rsid w:val="007707F6"/>
    <w:rsid w:val="0077116B"/>
    <w:rsid w:val="00774590"/>
    <w:rsid w:val="00774AFF"/>
    <w:rsid w:val="007767B7"/>
    <w:rsid w:val="007775D2"/>
    <w:rsid w:val="007801CE"/>
    <w:rsid w:val="007802FA"/>
    <w:rsid w:val="00780A39"/>
    <w:rsid w:val="00780D44"/>
    <w:rsid w:val="00780E76"/>
    <w:rsid w:val="00781095"/>
    <w:rsid w:val="0078146B"/>
    <w:rsid w:val="007822D3"/>
    <w:rsid w:val="0078730A"/>
    <w:rsid w:val="007877D6"/>
    <w:rsid w:val="00790878"/>
    <w:rsid w:val="00790A50"/>
    <w:rsid w:val="0079290E"/>
    <w:rsid w:val="00793F70"/>
    <w:rsid w:val="0079523C"/>
    <w:rsid w:val="007A0326"/>
    <w:rsid w:val="007A032E"/>
    <w:rsid w:val="007A13B0"/>
    <w:rsid w:val="007A2036"/>
    <w:rsid w:val="007A2CC7"/>
    <w:rsid w:val="007A2F09"/>
    <w:rsid w:val="007A3D40"/>
    <w:rsid w:val="007A78F2"/>
    <w:rsid w:val="007B0B38"/>
    <w:rsid w:val="007B14AE"/>
    <w:rsid w:val="007B1F33"/>
    <w:rsid w:val="007B34C8"/>
    <w:rsid w:val="007B3D03"/>
    <w:rsid w:val="007B4052"/>
    <w:rsid w:val="007B45B5"/>
    <w:rsid w:val="007B4935"/>
    <w:rsid w:val="007B4E78"/>
    <w:rsid w:val="007B667E"/>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E5F7B"/>
    <w:rsid w:val="007E7F2B"/>
    <w:rsid w:val="007F1670"/>
    <w:rsid w:val="007F303D"/>
    <w:rsid w:val="007F382A"/>
    <w:rsid w:val="007F3AC5"/>
    <w:rsid w:val="00800752"/>
    <w:rsid w:val="008018D6"/>
    <w:rsid w:val="00801C68"/>
    <w:rsid w:val="008027B2"/>
    <w:rsid w:val="008028E5"/>
    <w:rsid w:val="00802911"/>
    <w:rsid w:val="008046BB"/>
    <w:rsid w:val="00805087"/>
    <w:rsid w:val="00805799"/>
    <w:rsid w:val="008070B5"/>
    <w:rsid w:val="0080791E"/>
    <w:rsid w:val="00810675"/>
    <w:rsid w:val="00810F83"/>
    <w:rsid w:val="00811BED"/>
    <w:rsid w:val="00812970"/>
    <w:rsid w:val="00813129"/>
    <w:rsid w:val="008139BD"/>
    <w:rsid w:val="00814E80"/>
    <w:rsid w:val="0081620C"/>
    <w:rsid w:val="008165E4"/>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672D"/>
    <w:rsid w:val="0085676B"/>
    <w:rsid w:val="00856947"/>
    <w:rsid w:val="00856C62"/>
    <w:rsid w:val="00856D59"/>
    <w:rsid w:val="008614EC"/>
    <w:rsid w:val="00861A34"/>
    <w:rsid w:val="00865549"/>
    <w:rsid w:val="0086569C"/>
    <w:rsid w:val="00867700"/>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B13"/>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2534"/>
    <w:rsid w:val="008C4BA3"/>
    <w:rsid w:val="008C5957"/>
    <w:rsid w:val="008C608B"/>
    <w:rsid w:val="008C7480"/>
    <w:rsid w:val="008C7A05"/>
    <w:rsid w:val="008C7C3A"/>
    <w:rsid w:val="008D18A9"/>
    <w:rsid w:val="008D3D10"/>
    <w:rsid w:val="008D51C4"/>
    <w:rsid w:val="008D5B63"/>
    <w:rsid w:val="008D7106"/>
    <w:rsid w:val="008E3AFC"/>
    <w:rsid w:val="008E4330"/>
    <w:rsid w:val="008E4420"/>
    <w:rsid w:val="008E4B74"/>
    <w:rsid w:val="008E644E"/>
    <w:rsid w:val="008E68B3"/>
    <w:rsid w:val="008E6AAA"/>
    <w:rsid w:val="008F1F5E"/>
    <w:rsid w:val="008F4133"/>
    <w:rsid w:val="008F422F"/>
    <w:rsid w:val="008F578C"/>
    <w:rsid w:val="008F591E"/>
    <w:rsid w:val="008F5DAF"/>
    <w:rsid w:val="00901697"/>
    <w:rsid w:val="00901B03"/>
    <w:rsid w:val="00901EA2"/>
    <w:rsid w:val="00902ED4"/>
    <w:rsid w:val="00905436"/>
    <w:rsid w:val="0090586B"/>
    <w:rsid w:val="009061A1"/>
    <w:rsid w:val="00906C61"/>
    <w:rsid w:val="00911CE9"/>
    <w:rsid w:val="00911D56"/>
    <w:rsid w:val="009127B3"/>
    <w:rsid w:val="00912BA8"/>
    <w:rsid w:val="00913807"/>
    <w:rsid w:val="0091493E"/>
    <w:rsid w:val="00914EA0"/>
    <w:rsid w:val="00915A56"/>
    <w:rsid w:val="009203D7"/>
    <w:rsid w:val="0092087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952"/>
    <w:rsid w:val="00945DCE"/>
    <w:rsid w:val="009503D6"/>
    <w:rsid w:val="009506FF"/>
    <w:rsid w:val="00951201"/>
    <w:rsid w:val="00951F01"/>
    <w:rsid w:val="00952A24"/>
    <w:rsid w:val="0095343B"/>
    <w:rsid w:val="00953734"/>
    <w:rsid w:val="00955501"/>
    <w:rsid w:val="00961B0B"/>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572"/>
    <w:rsid w:val="00985DAD"/>
    <w:rsid w:val="0098666B"/>
    <w:rsid w:val="00990846"/>
    <w:rsid w:val="0099123F"/>
    <w:rsid w:val="009938CA"/>
    <w:rsid w:val="00995E5E"/>
    <w:rsid w:val="009976C6"/>
    <w:rsid w:val="009A02BB"/>
    <w:rsid w:val="009A0B26"/>
    <w:rsid w:val="009A1E9E"/>
    <w:rsid w:val="009A21CD"/>
    <w:rsid w:val="009A3345"/>
    <w:rsid w:val="009A3535"/>
    <w:rsid w:val="009A3701"/>
    <w:rsid w:val="009A434A"/>
    <w:rsid w:val="009A53EE"/>
    <w:rsid w:val="009A56BF"/>
    <w:rsid w:val="009A634C"/>
    <w:rsid w:val="009A6EBF"/>
    <w:rsid w:val="009B05C4"/>
    <w:rsid w:val="009B1178"/>
    <w:rsid w:val="009B1EDB"/>
    <w:rsid w:val="009B2AB5"/>
    <w:rsid w:val="009B2DAA"/>
    <w:rsid w:val="009B3F32"/>
    <w:rsid w:val="009B4B09"/>
    <w:rsid w:val="009B55C4"/>
    <w:rsid w:val="009B5AE3"/>
    <w:rsid w:val="009C1AA7"/>
    <w:rsid w:val="009C2C28"/>
    <w:rsid w:val="009C34CD"/>
    <w:rsid w:val="009C3D70"/>
    <w:rsid w:val="009C3F33"/>
    <w:rsid w:val="009C49C2"/>
    <w:rsid w:val="009C4AF8"/>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74DB"/>
    <w:rsid w:val="009E7A1C"/>
    <w:rsid w:val="009F18B4"/>
    <w:rsid w:val="009F18E4"/>
    <w:rsid w:val="009F1C93"/>
    <w:rsid w:val="009F2F79"/>
    <w:rsid w:val="009F49E9"/>
    <w:rsid w:val="009F4C66"/>
    <w:rsid w:val="009F64CB"/>
    <w:rsid w:val="009F720E"/>
    <w:rsid w:val="00A00671"/>
    <w:rsid w:val="00A00A41"/>
    <w:rsid w:val="00A02031"/>
    <w:rsid w:val="00A0205B"/>
    <w:rsid w:val="00A034E5"/>
    <w:rsid w:val="00A042AA"/>
    <w:rsid w:val="00A04E5B"/>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62C5"/>
    <w:rsid w:val="00A4645D"/>
    <w:rsid w:val="00A47F0F"/>
    <w:rsid w:val="00A51022"/>
    <w:rsid w:val="00A5108F"/>
    <w:rsid w:val="00A5190A"/>
    <w:rsid w:val="00A51CE4"/>
    <w:rsid w:val="00A538AF"/>
    <w:rsid w:val="00A53F54"/>
    <w:rsid w:val="00A546F5"/>
    <w:rsid w:val="00A5649B"/>
    <w:rsid w:val="00A5775C"/>
    <w:rsid w:val="00A617E0"/>
    <w:rsid w:val="00A622ED"/>
    <w:rsid w:val="00A63DC4"/>
    <w:rsid w:val="00A6508C"/>
    <w:rsid w:val="00A657F1"/>
    <w:rsid w:val="00A66900"/>
    <w:rsid w:val="00A70411"/>
    <w:rsid w:val="00A716C0"/>
    <w:rsid w:val="00A71C0B"/>
    <w:rsid w:val="00A757DF"/>
    <w:rsid w:val="00A761EB"/>
    <w:rsid w:val="00A7788F"/>
    <w:rsid w:val="00A77BFA"/>
    <w:rsid w:val="00A77F0E"/>
    <w:rsid w:val="00A80E02"/>
    <w:rsid w:val="00A82855"/>
    <w:rsid w:val="00A82FC7"/>
    <w:rsid w:val="00A83443"/>
    <w:rsid w:val="00A83BB8"/>
    <w:rsid w:val="00A83D0D"/>
    <w:rsid w:val="00A84C6F"/>
    <w:rsid w:val="00A8587B"/>
    <w:rsid w:val="00A86AF3"/>
    <w:rsid w:val="00A87757"/>
    <w:rsid w:val="00A879C4"/>
    <w:rsid w:val="00A90B52"/>
    <w:rsid w:val="00A91630"/>
    <w:rsid w:val="00A92845"/>
    <w:rsid w:val="00A940C4"/>
    <w:rsid w:val="00A9438F"/>
    <w:rsid w:val="00A952E0"/>
    <w:rsid w:val="00A9599B"/>
    <w:rsid w:val="00A96338"/>
    <w:rsid w:val="00AA099F"/>
    <w:rsid w:val="00AA2A6E"/>
    <w:rsid w:val="00AA4053"/>
    <w:rsid w:val="00AA4071"/>
    <w:rsid w:val="00AA47AC"/>
    <w:rsid w:val="00AA4E12"/>
    <w:rsid w:val="00AA5774"/>
    <w:rsid w:val="00AA75CD"/>
    <w:rsid w:val="00AB0625"/>
    <w:rsid w:val="00AB3FA6"/>
    <w:rsid w:val="00AB42DE"/>
    <w:rsid w:val="00AB5386"/>
    <w:rsid w:val="00AB7537"/>
    <w:rsid w:val="00AC009B"/>
    <w:rsid w:val="00AC04B7"/>
    <w:rsid w:val="00AC14C1"/>
    <w:rsid w:val="00AC340B"/>
    <w:rsid w:val="00AC5A16"/>
    <w:rsid w:val="00AC7E46"/>
    <w:rsid w:val="00AD48FC"/>
    <w:rsid w:val="00AD4F40"/>
    <w:rsid w:val="00AD5655"/>
    <w:rsid w:val="00AD5A81"/>
    <w:rsid w:val="00AD6510"/>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74FE"/>
    <w:rsid w:val="00AF7580"/>
    <w:rsid w:val="00B00D37"/>
    <w:rsid w:val="00B01304"/>
    <w:rsid w:val="00B02CBC"/>
    <w:rsid w:val="00B038D5"/>
    <w:rsid w:val="00B03F55"/>
    <w:rsid w:val="00B05679"/>
    <w:rsid w:val="00B06B99"/>
    <w:rsid w:val="00B07E27"/>
    <w:rsid w:val="00B120D6"/>
    <w:rsid w:val="00B12232"/>
    <w:rsid w:val="00B16F4D"/>
    <w:rsid w:val="00B17DCB"/>
    <w:rsid w:val="00B21E11"/>
    <w:rsid w:val="00B22F12"/>
    <w:rsid w:val="00B22F42"/>
    <w:rsid w:val="00B23E62"/>
    <w:rsid w:val="00B265AE"/>
    <w:rsid w:val="00B3050E"/>
    <w:rsid w:val="00B30AAA"/>
    <w:rsid w:val="00B3201E"/>
    <w:rsid w:val="00B328D3"/>
    <w:rsid w:val="00B33591"/>
    <w:rsid w:val="00B335F2"/>
    <w:rsid w:val="00B352C6"/>
    <w:rsid w:val="00B35A70"/>
    <w:rsid w:val="00B35E77"/>
    <w:rsid w:val="00B400D9"/>
    <w:rsid w:val="00B40271"/>
    <w:rsid w:val="00B40805"/>
    <w:rsid w:val="00B41A6E"/>
    <w:rsid w:val="00B42C30"/>
    <w:rsid w:val="00B4323B"/>
    <w:rsid w:val="00B43FB8"/>
    <w:rsid w:val="00B44305"/>
    <w:rsid w:val="00B4434D"/>
    <w:rsid w:val="00B4467D"/>
    <w:rsid w:val="00B446B7"/>
    <w:rsid w:val="00B46843"/>
    <w:rsid w:val="00B46A91"/>
    <w:rsid w:val="00B47B8B"/>
    <w:rsid w:val="00B47D15"/>
    <w:rsid w:val="00B504CF"/>
    <w:rsid w:val="00B50F2E"/>
    <w:rsid w:val="00B51250"/>
    <w:rsid w:val="00B523C6"/>
    <w:rsid w:val="00B53193"/>
    <w:rsid w:val="00B54EE5"/>
    <w:rsid w:val="00B55508"/>
    <w:rsid w:val="00B56E5A"/>
    <w:rsid w:val="00B60BA9"/>
    <w:rsid w:val="00B6163D"/>
    <w:rsid w:val="00B6235A"/>
    <w:rsid w:val="00B637FD"/>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2BDA"/>
    <w:rsid w:val="00B930C3"/>
    <w:rsid w:val="00B936A9"/>
    <w:rsid w:val="00B9421A"/>
    <w:rsid w:val="00B94FCF"/>
    <w:rsid w:val="00B95BC1"/>
    <w:rsid w:val="00B96A67"/>
    <w:rsid w:val="00B96C04"/>
    <w:rsid w:val="00BA145E"/>
    <w:rsid w:val="00BA374B"/>
    <w:rsid w:val="00BA5DCB"/>
    <w:rsid w:val="00BA771C"/>
    <w:rsid w:val="00BB1902"/>
    <w:rsid w:val="00BB354E"/>
    <w:rsid w:val="00BB466C"/>
    <w:rsid w:val="00BB473F"/>
    <w:rsid w:val="00BB7732"/>
    <w:rsid w:val="00BC0AD2"/>
    <w:rsid w:val="00BC168E"/>
    <w:rsid w:val="00BC1715"/>
    <w:rsid w:val="00BC1D92"/>
    <w:rsid w:val="00BC2828"/>
    <w:rsid w:val="00BC2916"/>
    <w:rsid w:val="00BC58B5"/>
    <w:rsid w:val="00BC6D05"/>
    <w:rsid w:val="00BC7703"/>
    <w:rsid w:val="00BC7729"/>
    <w:rsid w:val="00BD0510"/>
    <w:rsid w:val="00BD123E"/>
    <w:rsid w:val="00BD128F"/>
    <w:rsid w:val="00BD6310"/>
    <w:rsid w:val="00BD64E4"/>
    <w:rsid w:val="00BD6BBB"/>
    <w:rsid w:val="00BD78CC"/>
    <w:rsid w:val="00BE04FF"/>
    <w:rsid w:val="00BE120C"/>
    <w:rsid w:val="00BE18BE"/>
    <w:rsid w:val="00BE2E94"/>
    <w:rsid w:val="00BE5271"/>
    <w:rsid w:val="00BE64AF"/>
    <w:rsid w:val="00BE66B4"/>
    <w:rsid w:val="00BE6820"/>
    <w:rsid w:val="00BE6E25"/>
    <w:rsid w:val="00BF1087"/>
    <w:rsid w:val="00BF198B"/>
    <w:rsid w:val="00BF357B"/>
    <w:rsid w:val="00BF3EF9"/>
    <w:rsid w:val="00BF5F9F"/>
    <w:rsid w:val="00BF736F"/>
    <w:rsid w:val="00C002AE"/>
    <w:rsid w:val="00C01F7A"/>
    <w:rsid w:val="00C035DC"/>
    <w:rsid w:val="00C039F2"/>
    <w:rsid w:val="00C059E1"/>
    <w:rsid w:val="00C064AA"/>
    <w:rsid w:val="00C103BD"/>
    <w:rsid w:val="00C11CC3"/>
    <w:rsid w:val="00C14457"/>
    <w:rsid w:val="00C14787"/>
    <w:rsid w:val="00C14FA4"/>
    <w:rsid w:val="00C163B6"/>
    <w:rsid w:val="00C169F8"/>
    <w:rsid w:val="00C20D76"/>
    <w:rsid w:val="00C20E67"/>
    <w:rsid w:val="00C211F1"/>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69B"/>
    <w:rsid w:val="00C44975"/>
    <w:rsid w:val="00C45605"/>
    <w:rsid w:val="00C4647A"/>
    <w:rsid w:val="00C500EA"/>
    <w:rsid w:val="00C50B61"/>
    <w:rsid w:val="00C52048"/>
    <w:rsid w:val="00C527F0"/>
    <w:rsid w:val="00C572C0"/>
    <w:rsid w:val="00C576C2"/>
    <w:rsid w:val="00C61010"/>
    <w:rsid w:val="00C61DC8"/>
    <w:rsid w:val="00C6244F"/>
    <w:rsid w:val="00C62917"/>
    <w:rsid w:val="00C63605"/>
    <w:rsid w:val="00C63EFA"/>
    <w:rsid w:val="00C64D2A"/>
    <w:rsid w:val="00C64D5C"/>
    <w:rsid w:val="00C662C1"/>
    <w:rsid w:val="00C665E3"/>
    <w:rsid w:val="00C666EA"/>
    <w:rsid w:val="00C67C69"/>
    <w:rsid w:val="00C71A62"/>
    <w:rsid w:val="00C75859"/>
    <w:rsid w:val="00C76344"/>
    <w:rsid w:val="00C77205"/>
    <w:rsid w:val="00C77425"/>
    <w:rsid w:val="00C77D5C"/>
    <w:rsid w:val="00C80918"/>
    <w:rsid w:val="00C81069"/>
    <w:rsid w:val="00C811A3"/>
    <w:rsid w:val="00C81723"/>
    <w:rsid w:val="00C8346F"/>
    <w:rsid w:val="00C85EB3"/>
    <w:rsid w:val="00C873F9"/>
    <w:rsid w:val="00C87A1D"/>
    <w:rsid w:val="00C87AE7"/>
    <w:rsid w:val="00C90E60"/>
    <w:rsid w:val="00C9173D"/>
    <w:rsid w:val="00C93D7F"/>
    <w:rsid w:val="00C94C2C"/>
    <w:rsid w:val="00C95400"/>
    <w:rsid w:val="00C9570B"/>
    <w:rsid w:val="00C95A02"/>
    <w:rsid w:val="00CA05F2"/>
    <w:rsid w:val="00CA173F"/>
    <w:rsid w:val="00CA4B88"/>
    <w:rsid w:val="00CA50C7"/>
    <w:rsid w:val="00CA743C"/>
    <w:rsid w:val="00CB1043"/>
    <w:rsid w:val="00CB1B60"/>
    <w:rsid w:val="00CB37F9"/>
    <w:rsid w:val="00CB4937"/>
    <w:rsid w:val="00CB4B13"/>
    <w:rsid w:val="00CB5DD5"/>
    <w:rsid w:val="00CB5ED3"/>
    <w:rsid w:val="00CB6C5F"/>
    <w:rsid w:val="00CB7467"/>
    <w:rsid w:val="00CC1A6C"/>
    <w:rsid w:val="00CC22F6"/>
    <w:rsid w:val="00CC2BD2"/>
    <w:rsid w:val="00CC4B37"/>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6CDC"/>
    <w:rsid w:val="00CE7352"/>
    <w:rsid w:val="00CF1D0F"/>
    <w:rsid w:val="00CF25F6"/>
    <w:rsid w:val="00CF3914"/>
    <w:rsid w:val="00CF4215"/>
    <w:rsid w:val="00CF439D"/>
    <w:rsid w:val="00CF47B2"/>
    <w:rsid w:val="00CF5868"/>
    <w:rsid w:val="00CF5A35"/>
    <w:rsid w:val="00CF64CC"/>
    <w:rsid w:val="00D009AF"/>
    <w:rsid w:val="00D0146E"/>
    <w:rsid w:val="00D03115"/>
    <w:rsid w:val="00D033FA"/>
    <w:rsid w:val="00D048ED"/>
    <w:rsid w:val="00D04F82"/>
    <w:rsid w:val="00D0524D"/>
    <w:rsid w:val="00D06B51"/>
    <w:rsid w:val="00D10263"/>
    <w:rsid w:val="00D11ECE"/>
    <w:rsid w:val="00D11F3E"/>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2FE2"/>
    <w:rsid w:val="00D3495D"/>
    <w:rsid w:val="00D358BD"/>
    <w:rsid w:val="00D40BE8"/>
    <w:rsid w:val="00D42CF0"/>
    <w:rsid w:val="00D4321E"/>
    <w:rsid w:val="00D43E68"/>
    <w:rsid w:val="00D44A41"/>
    <w:rsid w:val="00D44C2F"/>
    <w:rsid w:val="00D45D1C"/>
    <w:rsid w:val="00D45DD2"/>
    <w:rsid w:val="00D45F0A"/>
    <w:rsid w:val="00D462B9"/>
    <w:rsid w:val="00D47B91"/>
    <w:rsid w:val="00D47C23"/>
    <w:rsid w:val="00D47D6C"/>
    <w:rsid w:val="00D5072D"/>
    <w:rsid w:val="00D50E7D"/>
    <w:rsid w:val="00D51824"/>
    <w:rsid w:val="00D52B95"/>
    <w:rsid w:val="00D53394"/>
    <w:rsid w:val="00D54DCB"/>
    <w:rsid w:val="00D60F65"/>
    <w:rsid w:val="00D6197C"/>
    <w:rsid w:val="00D6531E"/>
    <w:rsid w:val="00D6617A"/>
    <w:rsid w:val="00D6672A"/>
    <w:rsid w:val="00D66CE3"/>
    <w:rsid w:val="00D709F4"/>
    <w:rsid w:val="00D70A0F"/>
    <w:rsid w:val="00D72508"/>
    <w:rsid w:val="00D7339A"/>
    <w:rsid w:val="00D73C82"/>
    <w:rsid w:val="00D73DEE"/>
    <w:rsid w:val="00D76AB2"/>
    <w:rsid w:val="00D777E8"/>
    <w:rsid w:val="00D77F24"/>
    <w:rsid w:val="00D81BAC"/>
    <w:rsid w:val="00D826A0"/>
    <w:rsid w:val="00D861C4"/>
    <w:rsid w:val="00D86DE1"/>
    <w:rsid w:val="00D87766"/>
    <w:rsid w:val="00D92497"/>
    <w:rsid w:val="00D92C4F"/>
    <w:rsid w:val="00D9380C"/>
    <w:rsid w:val="00D944E3"/>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7FC"/>
    <w:rsid w:val="00E13AF7"/>
    <w:rsid w:val="00E14715"/>
    <w:rsid w:val="00E166B0"/>
    <w:rsid w:val="00E20363"/>
    <w:rsid w:val="00E23B32"/>
    <w:rsid w:val="00E23E79"/>
    <w:rsid w:val="00E24BF2"/>
    <w:rsid w:val="00E26DF3"/>
    <w:rsid w:val="00E306FF"/>
    <w:rsid w:val="00E30D83"/>
    <w:rsid w:val="00E31576"/>
    <w:rsid w:val="00E344DA"/>
    <w:rsid w:val="00E357B0"/>
    <w:rsid w:val="00E35B1B"/>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61B56"/>
    <w:rsid w:val="00E62CB8"/>
    <w:rsid w:val="00E64407"/>
    <w:rsid w:val="00E70161"/>
    <w:rsid w:val="00E71494"/>
    <w:rsid w:val="00E7245B"/>
    <w:rsid w:val="00E735A3"/>
    <w:rsid w:val="00E73DD0"/>
    <w:rsid w:val="00E74EFB"/>
    <w:rsid w:val="00E76211"/>
    <w:rsid w:val="00E7626D"/>
    <w:rsid w:val="00E76CE4"/>
    <w:rsid w:val="00E775B8"/>
    <w:rsid w:val="00E7761C"/>
    <w:rsid w:val="00E8011B"/>
    <w:rsid w:val="00E802F7"/>
    <w:rsid w:val="00E8099A"/>
    <w:rsid w:val="00E81D03"/>
    <w:rsid w:val="00E83EA4"/>
    <w:rsid w:val="00E84210"/>
    <w:rsid w:val="00E84F77"/>
    <w:rsid w:val="00E8536C"/>
    <w:rsid w:val="00E85CB1"/>
    <w:rsid w:val="00E87923"/>
    <w:rsid w:val="00E90891"/>
    <w:rsid w:val="00E90ACA"/>
    <w:rsid w:val="00E90F87"/>
    <w:rsid w:val="00E91737"/>
    <w:rsid w:val="00E92107"/>
    <w:rsid w:val="00E92F19"/>
    <w:rsid w:val="00E94A64"/>
    <w:rsid w:val="00E96F0C"/>
    <w:rsid w:val="00E96FE8"/>
    <w:rsid w:val="00EA26F3"/>
    <w:rsid w:val="00EA3308"/>
    <w:rsid w:val="00EA43B6"/>
    <w:rsid w:val="00EA63F7"/>
    <w:rsid w:val="00EB1668"/>
    <w:rsid w:val="00EB3000"/>
    <w:rsid w:val="00EB368C"/>
    <w:rsid w:val="00EB4F8A"/>
    <w:rsid w:val="00EB5384"/>
    <w:rsid w:val="00EB6C60"/>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F63"/>
    <w:rsid w:val="00EE4112"/>
    <w:rsid w:val="00EE5A45"/>
    <w:rsid w:val="00EE6F5A"/>
    <w:rsid w:val="00EF0F2F"/>
    <w:rsid w:val="00EF0F9B"/>
    <w:rsid w:val="00EF19BE"/>
    <w:rsid w:val="00EF1D35"/>
    <w:rsid w:val="00EF56EE"/>
    <w:rsid w:val="00F01161"/>
    <w:rsid w:val="00F01A4C"/>
    <w:rsid w:val="00F02252"/>
    <w:rsid w:val="00F024A6"/>
    <w:rsid w:val="00F05028"/>
    <w:rsid w:val="00F113B2"/>
    <w:rsid w:val="00F1361D"/>
    <w:rsid w:val="00F13723"/>
    <w:rsid w:val="00F14373"/>
    <w:rsid w:val="00F145F1"/>
    <w:rsid w:val="00F15042"/>
    <w:rsid w:val="00F15EDA"/>
    <w:rsid w:val="00F20CA1"/>
    <w:rsid w:val="00F20CEA"/>
    <w:rsid w:val="00F215A3"/>
    <w:rsid w:val="00F2188A"/>
    <w:rsid w:val="00F23B11"/>
    <w:rsid w:val="00F252D8"/>
    <w:rsid w:val="00F319E8"/>
    <w:rsid w:val="00F33479"/>
    <w:rsid w:val="00F33E44"/>
    <w:rsid w:val="00F360AC"/>
    <w:rsid w:val="00F4031B"/>
    <w:rsid w:val="00F41B61"/>
    <w:rsid w:val="00F4237F"/>
    <w:rsid w:val="00F42A57"/>
    <w:rsid w:val="00F42D4C"/>
    <w:rsid w:val="00F4380D"/>
    <w:rsid w:val="00F43E65"/>
    <w:rsid w:val="00F44757"/>
    <w:rsid w:val="00F47346"/>
    <w:rsid w:val="00F4757B"/>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50FF"/>
    <w:rsid w:val="00F75E57"/>
    <w:rsid w:val="00F77756"/>
    <w:rsid w:val="00F77D27"/>
    <w:rsid w:val="00F800D1"/>
    <w:rsid w:val="00F81822"/>
    <w:rsid w:val="00F81F7C"/>
    <w:rsid w:val="00F86675"/>
    <w:rsid w:val="00F90313"/>
    <w:rsid w:val="00F939F0"/>
    <w:rsid w:val="00F963B3"/>
    <w:rsid w:val="00F97183"/>
    <w:rsid w:val="00FA01BC"/>
    <w:rsid w:val="00FA01DB"/>
    <w:rsid w:val="00FA080A"/>
    <w:rsid w:val="00FA0CED"/>
    <w:rsid w:val="00FA137C"/>
    <w:rsid w:val="00FA2F8E"/>
    <w:rsid w:val="00FA318C"/>
    <w:rsid w:val="00FA40D2"/>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2019-04-10T18:30:00+00:00</Judgment_x0020_Date>
    <Year xmlns="c1afb1bd-f2fb-40fd-9abb-aea55b4d7662">2019</Year>
  </documentManagement>
</p:properties>
</file>

<file path=customXml/itemProps1.xml><?xml version="1.0" encoding="utf-8"?>
<ds:datastoreItem xmlns:ds="http://schemas.openxmlformats.org/officeDocument/2006/customXml" ds:itemID="{2CA966DB-105E-48A9-98F4-D6BB6576FB36}"/>
</file>

<file path=customXml/itemProps2.xml><?xml version="1.0" encoding="utf-8"?>
<ds:datastoreItem xmlns:ds="http://schemas.openxmlformats.org/officeDocument/2006/customXml" ds:itemID="{62659B66-AF98-49B1-9577-43EC3C9554A8}"/>
</file>

<file path=customXml/itemProps3.xml><?xml version="1.0" encoding="utf-8"?>
<ds:datastoreItem xmlns:ds="http://schemas.openxmlformats.org/officeDocument/2006/customXml" ds:itemID="{64BEC650-3D97-4595-81AE-4E3FD0701A72}"/>
</file>

<file path=customXml/itemProps4.xml><?xml version="1.0" encoding="utf-8"?>
<ds:datastoreItem xmlns:ds="http://schemas.openxmlformats.org/officeDocument/2006/customXml" ds:itemID="{6C78C30E-AC36-469D-A18D-F0A821DEA505}"/>
</file>

<file path=docProps/app.xml><?xml version="1.0" encoding="utf-8"?>
<Properties xmlns="http://schemas.openxmlformats.org/officeDocument/2006/extended-properties" xmlns:vt="http://schemas.openxmlformats.org/officeDocument/2006/docPropsVTypes">
  <Template>JUDGMENT TEMPLATE</Template>
  <TotalTime>1</TotalTime>
  <Pages>18</Pages>
  <Words>5102</Words>
  <Characters>29085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4</cp:revision>
  <cp:lastPrinted>2019-04-24T07:10:00Z</cp:lastPrinted>
  <dcterms:created xsi:type="dcterms:W3CDTF">2019-04-26T06:26:00Z</dcterms:created>
  <dcterms:modified xsi:type="dcterms:W3CDTF">2019-04-30T15:16:00Z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